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0D22" w14:textId="06398F0A" w:rsidR="00046646" w:rsidRPr="008C6112" w:rsidRDefault="00046646" w:rsidP="00790400">
      <w:pPr>
        <w:jc w:val="center"/>
        <w:rPr>
          <w:sz w:val="20"/>
          <w:szCs w:val="20"/>
        </w:rPr>
      </w:pPr>
      <w:r w:rsidRPr="008C6112">
        <w:rPr>
          <w:sz w:val="20"/>
          <w:szCs w:val="20"/>
        </w:rPr>
        <w:t>СОДЕРЖАНИЕ</w:t>
      </w:r>
    </w:p>
    <w:p w14:paraId="693124E8" w14:textId="2B072078" w:rsidR="00F5371C" w:rsidRPr="008C6112" w:rsidRDefault="00F5371C" w:rsidP="00790400">
      <w:pPr>
        <w:rPr>
          <w:sz w:val="20"/>
          <w:szCs w:val="20"/>
        </w:rPr>
      </w:pPr>
    </w:p>
    <w:p w14:paraId="412FCBDC" w14:textId="09B450A3" w:rsidR="00E067DC" w:rsidRPr="008C6112" w:rsidRDefault="00E067DC" w:rsidP="00E067DC">
      <w:pPr>
        <w:jc w:val="both"/>
        <w:rPr>
          <w:sz w:val="20"/>
          <w:szCs w:val="20"/>
        </w:rPr>
      </w:pPr>
      <w:r w:rsidRPr="008C6112">
        <w:rPr>
          <w:sz w:val="20"/>
          <w:szCs w:val="20"/>
        </w:rPr>
        <w:t>I РЕШЕНИЯ СОВЕТА ДЕПУТАТОВ КУЙБЫШЕВСКОГО МУНИЦИПАЛЬНОГО РАЙОНА НОВОСИБИРСКОЙ ОБЛАСТИ..............................................................................................................................</w:t>
      </w:r>
      <w:r w:rsidR="00992EE1">
        <w:rPr>
          <w:sz w:val="20"/>
          <w:szCs w:val="20"/>
        </w:rPr>
        <w:t>...........................................................</w:t>
      </w:r>
      <w:r w:rsidRPr="008C6112">
        <w:rPr>
          <w:sz w:val="20"/>
          <w:szCs w:val="20"/>
        </w:rPr>
        <w:t>стр.4</w:t>
      </w:r>
    </w:p>
    <w:p w14:paraId="61AC9807" w14:textId="77777777" w:rsidR="00E067DC" w:rsidRPr="008C6112" w:rsidRDefault="00E067DC" w:rsidP="00E067DC">
      <w:pPr>
        <w:rPr>
          <w:sz w:val="20"/>
          <w:szCs w:val="20"/>
        </w:rPr>
      </w:pPr>
    </w:p>
    <w:p w14:paraId="4B75640D" w14:textId="44E2D546" w:rsidR="00E067DC" w:rsidRPr="008C6112" w:rsidRDefault="00E067DC" w:rsidP="00E067DC">
      <w:pPr>
        <w:jc w:val="both"/>
        <w:rPr>
          <w:sz w:val="20"/>
          <w:szCs w:val="20"/>
        </w:rPr>
      </w:pPr>
      <w:r w:rsidRPr="008C6112">
        <w:rPr>
          <w:sz w:val="20"/>
          <w:szCs w:val="20"/>
        </w:rPr>
        <w:t>Решения 2-ой сессии Совета депутатов куйбышевского муниципального района Новосибирской области пятого созыва от 24.09.2025………………………………………………………..…………...............................</w:t>
      </w:r>
      <w:r w:rsidR="00992EE1">
        <w:rPr>
          <w:sz w:val="20"/>
          <w:szCs w:val="20"/>
        </w:rPr>
        <w:t>.....................................................</w:t>
      </w:r>
      <w:r w:rsidRPr="008C6112">
        <w:rPr>
          <w:sz w:val="20"/>
          <w:szCs w:val="20"/>
        </w:rPr>
        <w:t>стр.4</w:t>
      </w:r>
    </w:p>
    <w:p w14:paraId="25C1BD65" w14:textId="77777777" w:rsidR="00E067DC" w:rsidRPr="008C6112" w:rsidRDefault="00E067DC" w:rsidP="00790400">
      <w:pPr>
        <w:rPr>
          <w:sz w:val="20"/>
          <w:szCs w:val="20"/>
        </w:rPr>
      </w:pPr>
    </w:p>
    <w:p w14:paraId="31DC5298" w14:textId="531FD7E1" w:rsidR="00A61EB5" w:rsidRPr="008C6112" w:rsidRDefault="00A61EB5" w:rsidP="00790400">
      <w:pPr>
        <w:jc w:val="both"/>
        <w:rPr>
          <w:sz w:val="20"/>
          <w:szCs w:val="20"/>
        </w:rPr>
      </w:pPr>
      <w:r w:rsidRPr="008C6112">
        <w:rPr>
          <w:sz w:val="20"/>
          <w:szCs w:val="20"/>
          <w:lang w:val="en-US"/>
        </w:rPr>
        <w:t>I</w:t>
      </w:r>
      <w:r w:rsidR="00E067DC" w:rsidRPr="008C6112">
        <w:rPr>
          <w:sz w:val="20"/>
          <w:szCs w:val="20"/>
          <w:lang w:val="en-US"/>
        </w:rPr>
        <w:t>I</w:t>
      </w:r>
      <w:r w:rsidRPr="008C6112">
        <w:rPr>
          <w:sz w:val="20"/>
          <w:szCs w:val="20"/>
        </w:rPr>
        <w:t>. МУНИЦИПАЛЬНЫЕ ПРАВОВЫЕ АКТЫ АДМИНИСТРАЦИИ И ГЛАВЫ КУЙБЫШЕВСКОГО МУНИЦИПАЛЬНОГО РАЙОНА НОВОСИБИРСКОЙ ОБЛАСТИ...............................................................</w:t>
      </w:r>
      <w:r w:rsidR="00915AB7" w:rsidRPr="008C6112">
        <w:rPr>
          <w:sz w:val="20"/>
          <w:szCs w:val="20"/>
        </w:rPr>
        <w:t>.</w:t>
      </w:r>
      <w:r w:rsidR="00992EE1">
        <w:rPr>
          <w:sz w:val="20"/>
          <w:szCs w:val="20"/>
        </w:rPr>
        <w:t>......................</w:t>
      </w:r>
      <w:r w:rsidRPr="008C6112">
        <w:rPr>
          <w:sz w:val="20"/>
          <w:szCs w:val="20"/>
        </w:rPr>
        <w:t>стр.</w:t>
      </w:r>
      <w:r w:rsidR="00992EE1">
        <w:rPr>
          <w:sz w:val="20"/>
          <w:szCs w:val="20"/>
        </w:rPr>
        <w:t>211</w:t>
      </w:r>
    </w:p>
    <w:p w14:paraId="0D98E832" w14:textId="77777777" w:rsidR="005E2260" w:rsidRPr="008C6112" w:rsidRDefault="005E2260" w:rsidP="005E2260">
      <w:pPr>
        <w:jc w:val="both"/>
        <w:rPr>
          <w:sz w:val="20"/>
          <w:szCs w:val="20"/>
        </w:rPr>
      </w:pPr>
    </w:p>
    <w:p w14:paraId="54FECA64" w14:textId="3D667B12" w:rsidR="00E24CF5" w:rsidRDefault="00E24CF5" w:rsidP="00E24CF5">
      <w:pPr>
        <w:jc w:val="both"/>
        <w:rPr>
          <w:sz w:val="20"/>
          <w:szCs w:val="20"/>
        </w:rPr>
      </w:pPr>
      <w:r>
        <w:rPr>
          <w:sz w:val="20"/>
          <w:szCs w:val="20"/>
        </w:rPr>
        <w:t>П</w:t>
      </w:r>
      <w:r w:rsidRPr="00E24CF5">
        <w:rPr>
          <w:sz w:val="20"/>
          <w:szCs w:val="20"/>
        </w:rPr>
        <w:t>остановление от 19.09.2005 № 851 - О внесении изменений в постановление администрации Куйбышевского муниципального района Новосибирской области от 25.12.2023 № 1104 «Об утверждении муниципальной программы «Жилищно-коммунальное хозяйство Куйбышевского муниципального района Новосибирской области на 2024-2026 годы»</w:t>
      </w:r>
      <w:r>
        <w:rPr>
          <w:sz w:val="20"/>
          <w:szCs w:val="20"/>
        </w:rPr>
        <w:t>……………………………………………………………………………………</w:t>
      </w:r>
      <w:r w:rsidR="00992EE1">
        <w:rPr>
          <w:sz w:val="20"/>
          <w:szCs w:val="20"/>
        </w:rPr>
        <w:t>………………………………………</w:t>
      </w:r>
      <w:r>
        <w:rPr>
          <w:sz w:val="20"/>
          <w:szCs w:val="20"/>
        </w:rPr>
        <w:t>.стр.</w:t>
      </w:r>
      <w:r w:rsidR="00992EE1">
        <w:rPr>
          <w:sz w:val="20"/>
          <w:szCs w:val="20"/>
        </w:rPr>
        <w:t>211</w:t>
      </w:r>
    </w:p>
    <w:p w14:paraId="19CDC3BB" w14:textId="77777777" w:rsidR="00E24CF5" w:rsidRPr="00E24CF5" w:rsidRDefault="00E24CF5" w:rsidP="00E24CF5">
      <w:pPr>
        <w:jc w:val="both"/>
        <w:rPr>
          <w:sz w:val="20"/>
          <w:szCs w:val="20"/>
        </w:rPr>
      </w:pPr>
    </w:p>
    <w:p w14:paraId="4DA73612" w14:textId="34DBF8D7" w:rsidR="00E24CF5" w:rsidRDefault="00E24CF5" w:rsidP="00E24CF5">
      <w:pPr>
        <w:jc w:val="both"/>
        <w:rPr>
          <w:sz w:val="20"/>
          <w:szCs w:val="20"/>
        </w:rPr>
      </w:pPr>
      <w:r>
        <w:rPr>
          <w:sz w:val="20"/>
          <w:szCs w:val="20"/>
        </w:rPr>
        <w:t>П</w:t>
      </w:r>
      <w:r w:rsidRPr="00E24CF5">
        <w:rPr>
          <w:sz w:val="20"/>
          <w:szCs w:val="20"/>
        </w:rPr>
        <w:t>остановление от 22.09.2025 № 855 - О внесении изменений в постановление администрации Куйбышевского муниципального района Новосибирской области от 21.10.2022 № 837 «Об утверждении муниципальной программы «Поддержка инвестиционной деятельности на территории Куйбышевского муниципального района Новосибирской области на 2023-2025 годы»</w:t>
      </w:r>
      <w:r>
        <w:rPr>
          <w:sz w:val="20"/>
          <w:szCs w:val="20"/>
        </w:rPr>
        <w:t>…………………………………………………………………………</w:t>
      </w:r>
      <w:r w:rsidR="00992EE1">
        <w:rPr>
          <w:sz w:val="20"/>
          <w:szCs w:val="20"/>
        </w:rPr>
        <w:t>…………………………</w:t>
      </w:r>
      <w:r>
        <w:rPr>
          <w:sz w:val="20"/>
          <w:szCs w:val="20"/>
        </w:rPr>
        <w:t>стр.</w:t>
      </w:r>
      <w:r w:rsidR="00992EE1">
        <w:rPr>
          <w:sz w:val="20"/>
          <w:szCs w:val="20"/>
        </w:rPr>
        <w:t>267</w:t>
      </w:r>
    </w:p>
    <w:p w14:paraId="31102DB5" w14:textId="77777777" w:rsidR="00E24CF5" w:rsidRPr="00E24CF5" w:rsidRDefault="00E24CF5" w:rsidP="00E24CF5">
      <w:pPr>
        <w:jc w:val="both"/>
        <w:rPr>
          <w:sz w:val="20"/>
          <w:szCs w:val="20"/>
        </w:rPr>
      </w:pPr>
    </w:p>
    <w:p w14:paraId="22D21EEB" w14:textId="11228F2D" w:rsidR="00E24CF5" w:rsidRDefault="00E24CF5" w:rsidP="00E24CF5">
      <w:pPr>
        <w:jc w:val="both"/>
        <w:rPr>
          <w:sz w:val="20"/>
          <w:szCs w:val="20"/>
        </w:rPr>
      </w:pPr>
      <w:r>
        <w:rPr>
          <w:sz w:val="20"/>
          <w:szCs w:val="20"/>
        </w:rPr>
        <w:t>П</w:t>
      </w:r>
      <w:r w:rsidRPr="00E24CF5">
        <w:rPr>
          <w:sz w:val="20"/>
          <w:szCs w:val="20"/>
        </w:rPr>
        <w:t>остановление от 22.09.2025 № 856 - О внесении изменений в постановление администрации Куйбышевского муниципального района Новосибирской области от 23.11.2022 № 908</w:t>
      </w:r>
      <w:r>
        <w:rPr>
          <w:sz w:val="20"/>
          <w:szCs w:val="20"/>
        </w:rPr>
        <w:t>……………………………</w:t>
      </w:r>
      <w:r w:rsidR="00992EE1">
        <w:rPr>
          <w:sz w:val="20"/>
          <w:szCs w:val="20"/>
        </w:rPr>
        <w:t>………………………</w:t>
      </w:r>
      <w:r>
        <w:rPr>
          <w:sz w:val="20"/>
          <w:szCs w:val="20"/>
        </w:rPr>
        <w:t>стр.</w:t>
      </w:r>
      <w:r w:rsidR="00992EE1">
        <w:rPr>
          <w:sz w:val="20"/>
          <w:szCs w:val="20"/>
        </w:rPr>
        <w:t>278</w:t>
      </w:r>
    </w:p>
    <w:p w14:paraId="71B3A114" w14:textId="77777777" w:rsidR="00E24CF5" w:rsidRPr="00E24CF5" w:rsidRDefault="00E24CF5" w:rsidP="00E24CF5">
      <w:pPr>
        <w:jc w:val="both"/>
        <w:rPr>
          <w:sz w:val="20"/>
          <w:szCs w:val="20"/>
        </w:rPr>
      </w:pPr>
    </w:p>
    <w:p w14:paraId="71F8D0B2" w14:textId="4793006F" w:rsidR="00E24CF5" w:rsidRDefault="00E24CF5" w:rsidP="00E24CF5">
      <w:pPr>
        <w:jc w:val="both"/>
        <w:rPr>
          <w:sz w:val="20"/>
          <w:szCs w:val="20"/>
        </w:rPr>
      </w:pPr>
      <w:r>
        <w:rPr>
          <w:sz w:val="20"/>
          <w:szCs w:val="20"/>
        </w:rPr>
        <w:t>П</w:t>
      </w:r>
      <w:r w:rsidRPr="00E24CF5">
        <w:rPr>
          <w:sz w:val="20"/>
          <w:szCs w:val="20"/>
        </w:rPr>
        <w:t>остановление от 24.09.2025 № 861 - О введении режима функционирования "ЧРЕЗВЫЧАЙНАЯ СИТУАЦИЯ", сил и средств районного звена территориальной подсистемы единой государственной системы предупреждения и ликвидации чрезвычайных ситуаций Куйбышевского муниципального района Новосибирской области</w:t>
      </w:r>
      <w:r>
        <w:rPr>
          <w:sz w:val="20"/>
          <w:szCs w:val="20"/>
        </w:rPr>
        <w:t>………………………</w:t>
      </w:r>
      <w:r w:rsidR="00992EE1">
        <w:rPr>
          <w:sz w:val="20"/>
          <w:szCs w:val="20"/>
        </w:rPr>
        <w:t>…….</w:t>
      </w:r>
      <w:r>
        <w:rPr>
          <w:sz w:val="20"/>
          <w:szCs w:val="20"/>
        </w:rPr>
        <w:t>стр.</w:t>
      </w:r>
      <w:r w:rsidR="00992EE1">
        <w:rPr>
          <w:sz w:val="20"/>
          <w:szCs w:val="20"/>
        </w:rPr>
        <w:t>303</w:t>
      </w:r>
    </w:p>
    <w:p w14:paraId="4FB7FB7B" w14:textId="77777777" w:rsidR="00E24CF5" w:rsidRPr="00E24CF5" w:rsidRDefault="00E24CF5" w:rsidP="00E24CF5">
      <w:pPr>
        <w:jc w:val="both"/>
        <w:rPr>
          <w:sz w:val="20"/>
          <w:szCs w:val="20"/>
        </w:rPr>
      </w:pPr>
    </w:p>
    <w:p w14:paraId="716B26C3" w14:textId="3CB55377" w:rsidR="00E24CF5" w:rsidRDefault="00E24CF5" w:rsidP="00E24CF5">
      <w:pPr>
        <w:jc w:val="both"/>
        <w:rPr>
          <w:sz w:val="20"/>
          <w:szCs w:val="20"/>
        </w:rPr>
      </w:pPr>
      <w:r>
        <w:rPr>
          <w:sz w:val="20"/>
          <w:szCs w:val="20"/>
        </w:rPr>
        <w:t>П</w:t>
      </w:r>
      <w:r w:rsidRPr="00E24CF5">
        <w:rPr>
          <w:sz w:val="20"/>
          <w:szCs w:val="20"/>
        </w:rPr>
        <w:t>остановление от 24.09.2025 № 864 - Об опубликовании извещения о возможности предоставления земельного участка для ведения личного подсобного хозяйства в собственность за плату</w:t>
      </w:r>
      <w:r>
        <w:rPr>
          <w:sz w:val="20"/>
          <w:szCs w:val="20"/>
        </w:rPr>
        <w:t>………………………………………………</w:t>
      </w:r>
      <w:r w:rsidR="00992EE1">
        <w:rPr>
          <w:sz w:val="20"/>
          <w:szCs w:val="20"/>
        </w:rPr>
        <w:t>………….</w:t>
      </w:r>
      <w:r>
        <w:rPr>
          <w:sz w:val="20"/>
          <w:szCs w:val="20"/>
        </w:rPr>
        <w:t>стр.</w:t>
      </w:r>
      <w:r w:rsidR="00992EE1">
        <w:rPr>
          <w:sz w:val="20"/>
          <w:szCs w:val="20"/>
        </w:rPr>
        <w:t>304</w:t>
      </w:r>
    </w:p>
    <w:p w14:paraId="4DFC1E4E" w14:textId="77777777" w:rsidR="00E24CF5" w:rsidRPr="00E24CF5" w:rsidRDefault="00E24CF5" w:rsidP="00E24CF5">
      <w:pPr>
        <w:jc w:val="both"/>
        <w:rPr>
          <w:sz w:val="20"/>
          <w:szCs w:val="20"/>
        </w:rPr>
      </w:pPr>
    </w:p>
    <w:p w14:paraId="36BAE879" w14:textId="4D978919" w:rsidR="00E24CF5" w:rsidRDefault="00E24CF5" w:rsidP="00E24CF5">
      <w:pPr>
        <w:jc w:val="both"/>
        <w:rPr>
          <w:sz w:val="20"/>
          <w:szCs w:val="20"/>
        </w:rPr>
      </w:pPr>
      <w:r>
        <w:rPr>
          <w:sz w:val="20"/>
          <w:szCs w:val="20"/>
        </w:rPr>
        <w:t>П</w:t>
      </w:r>
      <w:r w:rsidRPr="00E24CF5">
        <w:rPr>
          <w:sz w:val="20"/>
          <w:szCs w:val="20"/>
        </w:rPr>
        <w:t>остановление от 24.09.2025 № 865 - Об опубликовании извещения о возможности предоставления земельного участка для ведения личного подсобного хозяйства в собственность за плату</w:t>
      </w:r>
      <w:r>
        <w:rPr>
          <w:sz w:val="20"/>
          <w:szCs w:val="20"/>
        </w:rPr>
        <w:t>…………………………………………</w:t>
      </w:r>
      <w:r w:rsidR="00992EE1">
        <w:rPr>
          <w:sz w:val="20"/>
          <w:szCs w:val="20"/>
        </w:rPr>
        <w:t>……………….</w:t>
      </w:r>
      <w:r>
        <w:rPr>
          <w:sz w:val="20"/>
          <w:szCs w:val="20"/>
        </w:rPr>
        <w:t>стр.</w:t>
      </w:r>
      <w:r w:rsidR="00992EE1">
        <w:rPr>
          <w:sz w:val="20"/>
          <w:szCs w:val="20"/>
        </w:rPr>
        <w:t>305</w:t>
      </w:r>
    </w:p>
    <w:p w14:paraId="55DE282B" w14:textId="77777777" w:rsidR="00E24CF5" w:rsidRPr="00E24CF5" w:rsidRDefault="00E24CF5" w:rsidP="00E24CF5">
      <w:pPr>
        <w:jc w:val="both"/>
        <w:rPr>
          <w:sz w:val="20"/>
          <w:szCs w:val="20"/>
        </w:rPr>
      </w:pPr>
    </w:p>
    <w:p w14:paraId="3B753782" w14:textId="20505734" w:rsidR="00E24CF5" w:rsidRDefault="00E24CF5" w:rsidP="00E24CF5">
      <w:pPr>
        <w:jc w:val="both"/>
        <w:rPr>
          <w:sz w:val="20"/>
          <w:szCs w:val="20"/>
        </w:rPr>
      </w:pPr>
      <w:r>
        <w:rPr>
          <w:sz w:val="20"/>
          <w:szCs w:val="20"/>
        </w:rPr>
        <w:t>П</w:t>
      </w:r>
      <w:r w:rsidRPr="00E24CF5">
        <w:rPr>
          <w:sz w:val="20"/>
          <w:szCs w:val="20"/>
        </w:rPr>
        <w:t>остановление от 24.09.2025 № 868 - О внесении изменений в постановление администрации Куйбышевского муниципального района Новосибирской области от 31.10.2023 № 929</w:t>
      </w:r>
      <w:r>
        <w:rPr>
          <w:sz w:val="20"/>
          <w:szCs w:val="20"/>
        </w:rPr>
        <w:t>………………………………………</w:t>
      </w:r>
      <w:r w:rsidR="00992EE1">
        <w:rPr>
          <w:sz w:val="20"/>
          <w:szCs w:val="20"/>
        </w:rPr>
        <w:t>……………</w:t>
      </w:r>
      <w:r>
        <w:rPr>
          <w:sz w:val="20"/>
          <w:szCs w:val="20"/>
        </w:rPr>
        <w:t>стр.</w:t>
      </w:r>
      <w:r w:rsidR="00992EE1">
        <w:rPr>
          <w:sz w:val="20"/>
          <w:szCs w:val="20"/>
        </w:rPr>
        <w:t>306</w:t>
      </w:r>
    </w:p>
    <w:p w14:paraId="13D0D7B5" w14:textId="77777777" w:rsidR="00E24CF5" w:rsidRPr="00E24CF5" w:rsidRDefault="00E24CF5" w:rsidP="00E24CF5">
      <w:pPr>
        <w:jc w:val="both"/>
        <w:rPr>
          <w:sz w:val="20"/>
          <w:szCs w:val="20"/>
        </w:rPr>
      </w:pPr>
    </w:p>
    <w:p w14:paraId="1ADF4FFE" w14:textId="2BE23061" w:rsidR="00E24CF5" w:rsidRDefault="00E24CF5" w:rsidP="00E24CF5">
      <w:pPr>
        <w:jc w:val="both"/>
        <w:rPr>
          <w:sz w:val="20"/>
          <w:szCs w:val="20"/>
        </w:rPr>
      </w:pPr>
      <w:r>
        <w:rPr>
          <w:sz w:val="20"/>
          <w:szCs w:val="20"/>
        </w:rPr>
        <w:t>П</w:t>
      </w:r>
      <w:r w:rsidRPr="00E24CF5">
        <w:rPr>
          <w:sz w:val="20"/>
          <w:szCs w:val="20"/>
        </w:rPr>
        <w:t>остановление от 24.09.2025 № 869 - О внесении изменений в постановление администрации Куйбышевского муниципального района Новосибирской области от 18.10.2023 № 885</w:t>
      </w:r>
      <w:r>
        <w:rPr>
          <w:sz w:val="20"/>
          <w:szCs w:val="20"/>
        </w:rPr>
        <w:t>……………………………………………</w:t>
      </w:r>
      <w:r w:rsidR="00992EE1">
        <w:rPr>
          <w:sz w:val="20"/>
          <w:szCs w:val="20"/>
        </w:rPr>
        <w:t>………</w:t>
      </w:r>
      <w:r>
        <w:rPr>
          <w:sz w:val="20"/>
          <w:szCs w:val="20"/>
        </w:rPr>
        <w:t>стр.</w:t>
      </w:r>
      <w:r w:rsidR="00992EE1">
        <w:rPr>
          <w:sz w:val="20"/>
          <w:szCs w:val="20"/>
        </w:rPr>
        <w:t>326</w:t>
      </w:r>
    </w:p>
    <w:p w14:paraId="0AF76390" w14:textId="77777777" w:rsidR="00E24CF5" w:rsidRPr="00E24CF5" w:rsidRDefault="00E24CF5" w:rsidP="00E24CF5">
      <w:pPr>
        <w:jc w:val="both"/>
        <w:rPr>
          <w:sz w:val="20"/>
          <w:szCs w:val="20"/>
        </w:rPr>
      </w:pPr>
    </w:p>
    <w:p w14:paraId="5F52C1F0" w14:textId="2FD4CF1C" w:rsidR="00593B94" w:rsidRPr="008C6112" w:rsidRDefault="00E24CF5" w:rsidP="00E24CF5">
      <w:pPr>
        <w:jc w:val="both"/>
        <w:rPr>
          <w:sz w:val="20"/>
          <w:szCs w:val="20"/>
        </w:rPr>
      </w:pPr>
      <w:r>
        <w:rPr>
          <w:sz w:val="20"/>
          <w:szCs w:val="20"/>
        </w:rPr>
        <w:t>П</w:t>
      </w:r>
      <w:r w:rsidRPr="00E24CF5">
        <w:rPr>
          <w:sz w:val="20"/>
          <w:szCs w:val="20"/>
        </w:rPr>
        <w:t>остановление от 24.09.2025 № 870 - Об утверждении Положения о предоставлении услуг по присмотру и уходу за детьми в группе продленного дня в общеобразовательных организациях Куйбышевского муниципального района Новосибирской области</w:t>
      </w:r>
      <w:r>
        <w:rPr>
          <w:sz w:val="20"/>
          <w:szCs w:val="20"/>
        </w:rPr>
        <w:t>…………………………………………………………………………………………………………………</w:t>
      </w:r>
      <w:r w:rsidR="00992EE1">
        <w:rPr>
          <w:sz w:val="20"/>
          <w:szCs w:val="20"/>
        </w:rPr>
        <w:t>………..</w:t>
      </w:r>
      <w:r>
        <w:rPr>
          <w:sz w:val="20"/>
          <w:szCs w:val="20"/>
        </w:rPr>
        <w:t>стр.</w:t>
      </w:r>
      <w:r w:rsidR="00992EE1">
        <w:rPr>
          <w:sz w:val="20"/>
          <w:szCs w:val="20"/>
        </w:rPr>
        <w:t>357</w:t>
      </w:r>
    </w:p>
    <w:p w14:paraId="4133FE48" w14:textId="77777777" w:rsidR="001E4555" w:rsidRPr="008C6112" w:rsidRDefault="001E4555" w:rsidP="00B87DE6">
      <w:pPr>
        <w:jc w:val="both"/>
        <w:rPr>
          <w:sz w:val="20"/>
          <w:szCs w:val="20"/>
        </w:rPr>
      </w:pPr>
    </w:p>
    <w:p w14:paraId="4D55E931" w14:textId="09A7DEA3" w:rsidR="009A303A" w:rsidRPr="008C6112" w:rsidRDefault="00E067DC" w:rsidP="009A303A">
      <w:pPr>
        <w:jc w:val="both"/>
        <w:rPr>
          <w:sz w:val="20"/>
          <w:szCs w:val="20"/>
        </w:rPr>
      </w:pPr>
      <w:r w:rsidRPr="008C6112">
        <w:rPr>
          <w:sz w:val="20"/>
          <w:szCs w:val="20"/>
          <w:lang w:val="en-US"/>
        </w:rPr>
        <w:t>I</w:t>
      </w:r>
      <w:r w:rsidR="009A303A" w:rsidRPr="008C6112">
        <w:rPr>
          <w:sz w:val="20"/>
          <w:szCs w:val="20"/>
          <w:lang w:val="en-US"/>
        </w:rPr>
        <w:t>I</w:t>
      </w:r>
      <w:r w:rsidR="009A303A" w:rsidRPr="008C6112">
        <w:rPr>
          <w:sz w:val="20"/>
          <w:szCs w:val="20"/>
        </w:rPr>
        <w:t>I.</w:t>
      </w:r>
      <w:r w:rsidR="009A303A" w:rsidRPr="008C6112">
        <w:rPr>
          <w:sz w:val="20"/>
          <w:szCs w:val="20"/>
          <w:lang w:val="en-US"/>
        </w:rPr>
        <w:t> </w:t>
      </w:r>
      <w:r w:rsidR="009A303A" w:rsidRPr="008C6112">
        <w:rPr>
          <w:sz w:val="20"/>
          <w:szCs w:val="20"/>
        </w:rPr>
        <w:t>ОФИЦИАЛЬНЫЕ СООБЩЕНИЯ И МАТЕРИАЛЫ ОРГАНОВ МЕСТНОГО САМОУПРАВЛЕНИЯ КУЙБЫШЕВСКОГО МУНИЦИПАЛЬНОГО РАЙОНА НОВОСИБИРСКОЙ ОБЛАСТИ…………</w:t>
      </w:r>
      <w:r w:rsidR="006C411C" w:rsidRPr="008C6112">
        <w:rPr>
          <w:sz w:val="20"/>
          <w:szCs w:val="20"/>
        </w:rPr>
        <w:t>…</w:t>
      </w:r>
      <w:r w:rsidR="00992EE1">
        <w:rPr>
          <w:sz w:val="20"/>
          <w:szCs w:val="20"/>
        </w:rPr>
        <w:t>…………………</w:t>
      </w:r>
      <w:r w:rsidR="009A303A" w:rsidRPr="008C6112">
        <w:rPr>
          <w:sz w:val="20"/>
          <w:szCs w:val="20"/>
        </w:rPr>
        <w:t>стр.</w:t>
      </w:r>
      <w:r w:rsidR="00992EE1">
        <w:rPr>
          <w:sz w:val="20"/>
          <w:szCs w:val="20"/>
        </w:rPr>
        <w:t>361</w:t>
      </w:r>
    </w:p>
    <w:p w14:paraId="3C52C54E" w14:textId="5608F8CB" w:rsidR="00A61EB5" w:rsidRPr="008C6112" w:rsidRDefault="00A61EB5" w:rsidP="00790400">
      <w:pPr>
        <w:jc w:val="both"/>
        <w:rPr>
          <w:sz w:val="20"/>
          <w:szCs w:val="20"/>
        </w:rPr>
      </w:pPr>
    </w:p>
    <w:p w14:paraId="5D485917" w14:textId="7B0373E0" w:rsidR="00FB5CB4" w:rsidRDefault="00FB5CB4" w:rsidP="00FB5CB4">
      <w:pPr>
        <w:jc w:val="both"/>
        <w:rPr>
          <w:sz w:val="20"/>
          <w:szCs w:val="20"/>
        </w:rPr>
      </w:pPr>
      <w:r>
        <w:rPr>
          <w:sz w:val="20"/>
          <w:szCs w:val="20"/>
        </w:rPr>
        <w:t>И</w:t>
      </w:r>
      <w:r w:rsidRPr="00FB5CB4">
        <w:rPr>
          <w:sz w:val="20"/>
          <w:szCs w:val="20"/>
        </w:rPr>
        <w:t>звещение о возможности предоставления земельного участка для ведения личного подсобного хозяйства в собственность за плату (Процедура 21000032400000000038)</w:t>
      </w:r>
      <w:r>
        <w:rPr>
          <w:sz w:val="20"/>
          <w:szCs w:val="20"/>
        </w:rPr>
        <w:t>……………………………………………………………………</w:t>
      </w:r>
      <w:r w:rsidR="00992EE1">
        <w:rPr>
          <w:sz w:val="20"/>
          <w:szCs w:val="20"/>
        </w:rPr>
        <w:t>…………..</w:t>
      </w:r>
      <w:r>
        <w:rPr>
          <w:sz w:val="20"/>
          <w:szCs w:val="20"/>
        </w:rPr>
        <w:t>стр.</w:t>
      </w:r>
      <w:r w:rsidR="00992EE1">
        <w:rPr>
          <w:sz w:val="20"/>
          <w:szCs w:val="20"/>
        </w:rPr>
        <w:t>361</w:t>
      </w:r>
    </w:p>
    <w:p w14:paraId="39C7827A" w14:textId="77777777" w:rsidR="00FB5CB4" w:rsidRPr="00FB5CB4" w:rsidRDefault="00FB5CB4" w:rsidP="00FB5CB4">
      <w:pPr>
        <w:jc w:val="both"/>
        <w:rPr>
          <w:sz w:val="20"/>
          <w:szCs w:val="20"/>
        </w:rPr>
      </w:pPr>
    </w:p>
    <w:p w14:paraId="16475820" w14:textId="1DA31F6F" w:rsidR="001703DC" w:rsidRPr="008C6112" w:rsidRDefault="00FB5CB4" w:rsidP="00FB5CB4">
      <w:pPr>
        <w:jc w:val="both"/>
        <w:rPr>
          <w:sz w:val="20"/>
          <w:szCs w:val="20"/>
        </w:rPr>
      </w:pPr>
      <w:r>
        <w:rPr>
          <w:sz w:val="20"/>
          <w:szCs w:val="20"/>
        </w:rPr>
        <w:t>И</w:t>
      </w:r>
      <w:r w:rsidRPr="00FB5CB4">
        <w:rPr>
          <w:sz w:val="20"/>
          <w:szCs w:val="20"/>
        </w:rPr>
        <w:t>звещение о возможности предоставления земельного участка для ведения личного подсобного хозяйства в собственность за плату (Процедура 21000032400000000039)</w:t>
      </w:r>
      <w:r>
        <w:rPr>
          <w:sz w:val="20"/>
          <w:szCs w:val="20"/>
        </w:rPr>
        <w:t>………………………………………………………</w:t>
      </w:r>
      <w:r w:rsidR="00516133">
        <w:rPr>
          <w:sz w:val="20"/>
          <w:szCs w:val="20"/>
        </w:rPr>
        <w:t>………………………</w:t>
      </w:r>
      <w:r>
        <w:rPr>
          <w:sz w:val="20"/>
          <w:szCs w:val="20"/>
        </w:rPr>
        <w:t>стр.</w:t>
      </w:r>
      <w:r w:rsidR="00516133">
        <w:rPr>
          <w:sz w:val="20"/>
          <w:szCs w:val="20"/>
        </w:rPr>
        <w:t>361</w:t>
      </w:r>
    </w:p>
    <w:p w14:paraId="5B533157" w14:textId="2198BDA2" w:rsidR="001703DC" w:rsidRPr="008C6112" w:rsidRDefault="001703DC" w:rsidP="00790400">
      <w:pPr>
        <w:jc w:val="both"/>
        <w:rPr>
          <w:sz w:val="20"/>
          <w:szCs w:val="20"/>
        </w:rPr>
      </w:pPr>
    </w:p>
    <w:p w14:paraId="7BAFC052" w14:textId="20720D24" w:rsidR="001703DC" w:rsidRPr="008C6112" w:rsidRDefault="001703DC" w:rsidP="00790400">
      <w:pPr>
        <w:jc w:val="both"/>
        <w:rPr>
          <w:sz w:val="20"/>
          <w:szCs w:val="20"/>
        </w:rPr>
      </w:pPr>
    </w:p>
    <w:p w14:paraId="526EE196" w14:textId="02D12A96" w:rsidR="001703DC" w:rsidRPr="008C6112" w:rsidRDefault="001703DC" w:rsidP="00790400">
      <w:pPr>
        <w:jc w:val="both"/>
        <w:rPr>
          <w:sz w:val="20"/>
          <w:szCs w:val="20"/>
        </w:rPr>
      </w:pPr>
    </w:p>
    <w:p w14:paraId="2D5B6FF8" w14:textId="27E34EC5" w:rsidR="001703DC" w:rsidRPr="008C6112" w:rsidRDefault="001703DC" w:rsidP="00790400">
      <w:pPr>
        <w:jc w:val="both"/>
        <w:rPr>
          <w:sz w:val="20"/>
          <w:szCs w:val="20"/>
        </w:rPr>
      </w:pPr>
    </w:p>
    <w:p w14:paraId="5651A598" w14:textId="154AA3BE" w:rsidR="001703DC" w:rsidRPr="008C6112" w:rsidRDefault="001703DC" w:rsidP="00790400">
      <w:pPr>
        <w:jc w:val="both"/>
        <w:rPr>
          <w:sz w:val="20"/>
          <w:szCs w:val="20"/>
        </w:rPr>
      </w:pPr>
    </w:p>
    <w:p w14:paraId="6B787C99" w14:textId="0850EBDA" w:rsidR="001703DC" w:rsidRPr="008C6112" w:rsidRDefault="001703DC" w:rsidP="00790400">
      <w:pPr>
        <w:jc w:val="both"/>
        <w:rPr>
          <w:sz w:val="20"/>
          <w:szCs w:val="20"/>
        </w:rPr>
      </w:pPr>
    </w:p>
    <w:p w14:paraId="2374BDD3" w14:textId="50A300E6" w:rsidR="001703DC" w:rsidRPr="008C6112" w:rsidRDefault="001703DC" w:rsidP="00790400">
      <w:pPr>
        <w:jc w:val="both"/>
        <w:rPr>
          <w:sz w:val="20"/>
          <w:szCs w:val="20"/>
        </w:rPr>
      </w:pPr>
    </w:p>
    <w:p w14:paraId="186648B4" w14:textId="26FFF05E" w:rsidR="001703DC" w:rsidRPr="008C6112" w:rsidRDefault="001703DC" w:rsidP="00790400">
      <w:pPr>
        <w:jc w:val="both"/>
        <w:rPr>
          <w:sz w:val="20"/>
          <w:szCs w:val="20"/>
        </w:rPr>
      </w:pPr>
    </w:p>
    <w:p w14:paraId="43B50ADC" w14:textId="136E630E" w:rsidR="001703DC" w:rsidRPr="008C6112" w:rsidRDefault="001703DC" w:rsidP="00790400">
      <w:pPr>
        <w:jc w:val="both"/>
        <w:rPr>
          <w:sz w:val="20"/>
          <w:szCs w:val="20"/>
        </w:rPr>
      </w:pPr>
    </w:p>
    <w:p w14:paraId="0CDACE5B" w14:textId="412B2A5D" w:rsidR="001703DC" w:rsidRPr="008C6112" w:rsidRDefault="001703DC" w:rsidP="00790400">
      <w:pPr>
        <w:jc w:val="both"/>
        <w:rPr>
          <w:sz w:val="20"/>
          <w:szCs w:val="20"/>
        </w:rPr>
      </w:pPr>
    </w:p>
    <w:p w14:paraId="3004F931" w14:textId="49D8AA9C" w:rsidR="001703DC" w:rsidRPr="008C6112" w:rsidRDefault="001703DC" w:rsidP="00790400">
      <w:pPr>
        <w:jc w:val="both"/>
        <w:rPr>
          <w:sz w:val="20"/>
          <w:szCs w:val="20"/>
        </w:rPr>
      </w:pPr>
    </w:p>
    <w:p w14:paraId="18160C66" w14:textId="20E663D9" w:rsidR="001703DC" w:rsidRPr="008C6112" w:rsidRDefault="001703DC" w:rsidP="00790400">
      <w:pPr>
        <w:jc w:val="both"/>
        <w:rPr>
          <w:sz w:val="20"/>
          <w:szCs w:val="20"/>
        </w:rPr>
      </w:pPr>
    </w:p>
    <w:p w14:paraId="4191378D" w14:textId="7B0CED24" w:rsidR="001703DC" w:rsidRPr="008C6112" w:rsidRDefault="001703DC" w:rsidP="00790400">
      <w:pPr>
        <w:jc w:val="both"/>
        <w:rPr>
          <w:sz w:val="20"/>
          <w:szCs w:val="20"/>
        </w:rPr>
      </w:pPr>
    </w:p>
    <w:p w14:paraId="6ABC5F66" w14:textId="74814428" w:rsidR="0040351B" w:rsidRPr="008C6112" w:rsidRDefault="00E067DC" w:rsidP="00E067DC">
      <w:pPr>
        <w:jc w:val="center"/>
        <w:rPr>
          <w:sz w:val="20"/>
          <w:szCs w:val="20"/>
        </w:rPr>
      </w:pPr>
      <w:r w:rsidRPr="008C6112">
        <w:rPr>
          <w:sz w:val="20"/>
          <w:szCs w:val="20"/>
        </w:rPr>
        <w:lastRenderedPageBreak/>
        <w:t>I РЕШЕНИЯ СОВЕТА ДЕПУТАТОВ КУЙБЫШЕВСКОГО МУНИЦИПАЛЬНОГО РАЙОНА НОВОСИБИРСКОЙ ОБЛАСТИ</w:t>
      </w:r>
    </w:p>
    <w:p w14:paraId="64040246" w14:textId="7C49FDE8" w:rsidR="0040351B" w:rsidRPr="008C6112" w:rsidRDefault="0040351B" w:rsidP="00790400">
      <w:pPr>
        <w:jc w:val="both"/>
        <w:rPr>
          <w:sz w:val="20"/>
          <w:szCs w:val="20"/>
        </w:rPr>
      </w:pPr>
    </w:p>
    <w:p w14:paraId="431D8EA0" w14:textId="4B835347" w:rsidR="00EE6A55" w:rsidRPr="008C6112" w:rsidRDefault="00EE6A55" w:rsidP="00EE6A55">
      <w:pPr>
        <w:spacing w:line="240" w:lineRule="atLeast"/>
        <w:ind w:left="142" w:firstLine="567"/>
        <w:jc w:val="center"/>
        <w:rPr>
          <w:sz w:val="20"/>
          <w:szCs w:val="20"/>
        </w:rPr>
      </w:pPr>
      <w:r w:rsidRPr="008C6112">
        <w:rPr>
          <w:noProof/>
          <w:sz w:val="20"/>
          <w:szCs w:val="20"/>
        </w:rPr>
        <w:drawing>
          <wp:inline distT="0" distB="0" distL="0" distR="0" wp14:anchorId="0B52A125" wp14:editId="33BF433D">
            <wp:extent cx="526415" cy="6292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629285"/>
                    </a:xfrm>
                    <a:prstGeom prst="rect">
                      <a:avLst/>
                    </a:prstGeom>
                    <a:noFill/>
                    <a:ln>
                      <a:noFill/>
                    </a:ln>
                  </pic:spPr>
                </pic:pic>
              </a:graphicData>
            </a:graphic>
          </wp:inline>
        </w:drawing>
      </w:r>
    </w:p>
    <w:p w14:paraId="5FF57700" w14:textId="77777777" w:rsidR="00EE6A55" w:rsidRPr="008C6112" w:rsidRDefault="00EE6A55" w:rsidP="00EE6A55">
      <w:pPr>
        <w:widowControl w:val="0"/>
        <w:autoSpaceDE w:val="0"/>
        <w:autoSpaceDN w:val="0"/>
        <w:adjustRightInd w:val="0"/>
        <w:spacing w:line="240" w:lineRule="atLeast"/>
        <w:ind w:left="142" w:firstLine="567"/>
        <w:jc w:val="center"/>
        <w:rPr>
          <w:sz w:val="20"/>
          <w:szCs w:val="20"/>
        </w:rPr>
      </w:pPr>
    </w:p>
    <w:p w14:paraId="66E323E6" w14:textId="77777777" w:rsidR="00EE6A55" w:rsidRPr="008C6112" w:rsidRDefault="00EE6A55" w:rsidP="00EE6A55">
      <w:pPr>
        <w:widowControl w:val="0"/>
        <w:autoSpaceDE w:val="0"/>
        <w:autoSpaceDN w:val="0"/>
        <w:adjustRightInd w:val="0"/>
        <w:spacing w:line="240" w:lineRule="atLeast"/>
        <w:ind w:left="142" w:firstLine="567"/>
        <w:jc w:val="center"/>
        <w:rPr>
          <w:sz w:val="20"/>
          <w:szCs w:val="20"/>
        </w:rPr>
      </w:pPr>
      <w:r w:rsidRPr="008C6112">
        <w:rPr>
          <w:sz w:val="20"/>
          <w:szCs w:val="20"/>
        </w:rPr>
        <w:t>СОВЕТ ДЕПУТАТОВ</w:t>
      </w:r>
    </w:p>
    <w:p w14:paraId="32E513C9" w14:textId="77777777" w:rsidR="00EE6A55" w:rsidRPr="008C6112" w:rsidRDefault="00EE6A55" w:rsidP="00EE6A55">
      <w:pPr>
        <w:widowControl w:val="0"/>
        <w:autoSpaceDE w:val="0"/>
        <w:autoSpaceDN w:val="0"/>
        <w:adjustRightInd w:val="0"/>
        <w:spacing w:line="240" w:lineRule="atLeast"/>
        <w:ind w:left="142" w:firstLine="567"/>
        <w:jc w:val="center"/>
        <w:rPr>
          <w:sz w:val="20"/>
          <w:szCs w:val="20"/>
        </w:rPr>
      </w:pPr>
      <w:r w:rsidRPr="008C6112">
        <w:rPr>
          <w:sz w:val="20"/>
          <w:szCs w:val="20"/>
        </w:rPr>
        <w:t>КУЙБЫШЕВСКОГО МУНИЦИПАЛЬНОГО РАЙОНА</w:t>
      </w:r>
    </w:p>
    <w:p w14:paraId="1934C8B5" w14:textId="77777777" w:rsidR="00EE6A55" w:rsidRPr="008C6112" w:rsidRDefault="00EE6A55" w:rsidP="00EE6A55">
      <w:pPr>
        <w:widowControl w:val="0"/>
        <w:autoSpaceDE w:val="0"/>
        <w:autoSpaceDN w:val="0"/>
        <w:adjustRightInd w:val="0"/>
        <w:spacing w:line="240" w:lineRule="atLeast"/>
        <w:ind w:left="142" w:firstLine="567"/>
        <w:jc w:val="center"/>
        <w:rPr>
          <w:sz w:val="20"/>
          <w:szCs w:val="20"/>
        </w:rPr>
      </w:pPr>
      <w:r w:rsidRPr="008C6112">
        <w:rPr>
          <w:sz w:val="20"/>
          <w:szCs w:val="20"/>
        </w:rPr>
        <w:t xml:space="preserve">НОВОСИБИРСКОЙ ОБЛАСТИ </w:t>
      </w:r>
    </w:p>
    <w:p w14:paraId="1904948F" w14:textId="77777777" w:rsidR="00EE6A55" w:rsidRPr="008C6112" w:rsidRDefault="00EE6A55" w:rsidP="00EE6A55">
      <w:pPr>
        <w:widowControl w:val="0"/>
        <w:autoSpaceDE w:val="0"/>
        <w:autoSpaceDN w:val="0"/>
        <w:adjustRightInd w:val="0"/>
        <w:spacing w:line="240" w:lineRule="atLeast"/>
        <w:ind w:left="142" w:firstLine="567"/>
        <w:jc w:val="center"/>
        <w:rPr>
          <w:sz w:val="20"/>
          <w:szCs w:val="20"/>
        </w:rPr>
      </w:pPr>
      <w:r w:rsidRPr="008C6112">
        <w:rPr>
          <w:sz w:val="20"/>
          <w:szCs w:val="20"/>
        </w:rPr>
        <w:t>ПЯТОГО СОЗЫВА</w:t>
      </w:r>
    </w:p>
    <w:p w14:paraId="5FC3EC64" w14:textId="77777777" w:rsidR="00EE6A55" w:rsidRPr="008C6112" w:rsidRDefault="00EE6A55" w:rsidP="00EE6A55">
      <w:pPr>
        <w:widowControl w:val="0"/>
        <w:autoSpaceDE w:val="0"/>
        <w:autoSpaceDN w:val="0"/>
        <w:adjustRightInd w:val="0"/>
        <w:spacing w:line="240" w:lineRule="atLeast"/>
        <w:ind w:left="142" w:firstLine="567"/>
        <w:jc w:val="center"/>
        <w:rPr>
          <w:sz w:val="20"/>
          <w:szCs w:val="20"/>
        </w:rPr>
      </w:pPr>
    </w:p>
    <w:p w14:paraId="7A50AC3D" w14:textId="77777777" w:rsidR="00EE6A55" w:rsidRPr="008C6112" w:rsidRDefault="00EE6A55" w:rsidP="00EE6A55">
      <w:pPr>
        <w:widowControl w:val="0"/>
        <w:autoSpaceDE w:val="0"/>
        <w:autoSpaceDN w:val="0"/>
        <w:adjustRightInd w:val="0"/>
        <w:spacing w:line="240" w:lineRule="atLeast"/>
        <w:ind w:left="142" w:firstLine="567"/>
        <w:jc w:val="center"/>
        <w:rPr>
          <w:sz w:val="20"/>
          <w:szCs w:val="20"/>
        </w:rPr>
      </w:pPr>
      <w:r w:rsidRPr="008C6112">
        <w:rPr>
          <w:sz w:val="20"/>
          <w:szCs w:val="20"/>
        </w:rPr>
        <w:t>РЕШЕНИЕ</w:t>
      </w:r>
    </w:p>
    <w:p w14:paraId="03ECA04B" w14:textId="77777777" w:rsidR="00EE6A55" w:rsidRPr="008C6112" w:rsidRDefault="00EE6A55" w:rsidP="00EE6A55">
      <w:pPr>
        <w:widowControl w:val="0"/>
        <w:autoSpaceDE w:val="0"/>
        <w:autoSpaceDN w:val="0"/>
        <w:adjustRightInd w:val="0"/>
        <w:spacing w:line="240" w:lineRule="atLeast"/>
        <w:ind w:left="142" w:firstLine="567"/>
        <w:jc w:val="center"/>
        <w:rPr>
          <w:sz w:val="20"/>
          <w:szCs w:val="20"/>
        </w:rPr>
      </w:pPr>
      <w:r w:rsidRPr="008C6112">
        <w:rPr>
          <w:sz w:val="20"/>
          <w:szCs w:val="20"/>
        </w:rPr>
        <w:t xml:space="preserve"> второй сессии</w:t>
      </w:r>
    </w:p>
    <w:p w14:paraId="27CE01BD" w14:textId="77777777" w:rsidR="00EE6A55" w:rsidRPr="008C6112" w:rsidRDefault="00EE6A55" w:rsidP="00EE6A55">
      <w:pPr>
        <w:widowControl w:val="0"/>
        <w:autoSpaceDE w:val="0"/>
        <w:autoSpaceDN w:val="0"/>
        <w:adjustRightInd w:val="0"/>
        <w:spacing w:line="240" w:lineRule="atLeast"/>
        <w:ind w:left="142" w:firstLine="567"/>
        <w:jc w:val="center"/>
        <w:rPr>
          <w:sz w:val="20"/>
          <w:szCs w:val="20"/>
        </w:rPr>
      </w:pPr>
      <w:r w:rsidRPr="008C6112">
        <w:rPr>
          <w:sz w:val="20"/>
          <w:szCs w:val="20"/>
        </w:rPr>
        <w:t xml:space="preserve">  </w:t>
      </w:r>
    </w:p>
    <w:p w14:paraId="252574BF" w14:textId="77777777" w:rsidR="00EE6A55" w:rsidRPr="008C6112" w:rsidRDefault="00EE6A55" w:rsidP="00EE6A55">
      <w:pPr>
        <w:autoSpaceDE w:val="0"/>
        <w:autoSpaceDN w:val="0"/>
        <w:adjustRightInd w:val="0"/>
        <w:spacing w:line="240" w:lineRule="atLeast"/>
        <w:ind w:left="142" w:firstLine="567"/>
        <w:jc w:val="center"/>
        <w:rPr>
          <w:sz w:val="20"/>
          <w:szCs w:val="20"/>
        </w:rPr>
      </w:pPr>
      <w:r w:rsidRPr="008C6112">
        <w:rPr>
          <w:sz w:val="20"/>
          <w:szCs w:val="20"/>
        </w:rPr>
        <w:t>24.09.2025                                     г. Куйбышев                                               № 1</w:t>
      </w:r>
    </w:p>
    <w:p w14:paraId="28FC88FF" w14:textId="77777777" w:rsidR="00EE6A55" w:rsidRPr="008C6112" w:rsidRDefault="00EE6A55" w:rsidP="00EE6A55">
      <w:pPr>
        <w:ind w:left="142" w:firstLine="567"/>
        <w:rPr>
          <w:sz w:val="20"/>
          <w:szCs w:val="20"/>
          <w:u w:val="single"/>
        </w:rPr>
      </w:pPr>
      <w:r w:rsidRPr="008C6112">
        <w:rPr>
          <w:sz w:val="20"/>
          <w:szCs w:val="20"/>
        </w:rPr>
        <w:t xml:space="preserve">                                                                             </w:t>
      </w:r>
    </w:p>
    <w:p w14:paraId="7B206EA8" w14:textId="77777777" w:rsidR="00EE6A55" w:rsidRPr="008C6112" w:rsidRDefault="00EE6A55" w:rsidP="00EE6A55">
      <w:pPr>
        <w:ind w:left="142" w:firstLine="567"/>
        <w:jc w:val="center"/>
        <w:rPr>
          <w:sz w:val="20"/>
          <w:szCs w:val="20"/>
        </w:rPr>
      </w:pPr>
      <w:r w:rsidRPr="008C6112">
        <w:rPr>
          <w:sz w:val="20"/>
          <w:szCs w:val="20"/>
        </w:rPr>
        <w:t>Об избрании секретаря второй сессии Совета депутатов Куйбышевского муниципального района Новосибирской области пятого созыва</w:t>
      </w:r>
    </w:p>
    <w:p w14:paraId="264222F0" w14:textId="77777777" w:rsidR="00EE6A55" w:rsidRPr="008C6112" w:rsidRDefault="00EE6A55" w:rsidP="00EE6A55">
      <w:pPr>
        <w:ind w:left="142" w:firstLine="567"/>
        <w:jc w:val="both"/>
        <w:rPr>
          <w:sz w:val="20"/>
          <w:szCs w:val="20"/>
        </w:rPr>
      </w:pPr>
    </w:p>
    <w:p w14:paraId="7072BB4A" w14:textId="77777777" w:rsidR="00EE6A55" w:rsidRPr="008C6112" w:rsidRDefault="00EE6A55" w:rsidP="00EE6A55">
      <w:pPr>
        <w:ind w:left="142" w:firstLine="567"/>
        <w:jc w:val="both"/>
        <w:rPr>
          <w:sz w:val="20"/>
          <w:szCs w:val="20"/>
        </w:rPr>
      </w:pPr>
      <w:r w:rsidRPr="008C6112">
        <w:rPr>
          <w:sz w:val="20"/>
          <w:szCs w:val="20"/>
        </w:rPr>
        <w:t xml:space="preserve">Заслушав и обсудив предложение председателя Совета депутатов Куйбышевского муниципального района Новосибирской области </w:t>
      </w:r>
      <w:proofErr w:type="spellStart"/>
      <w:r w:rsidRPr="008C6112">
        <w:rPr>
          <w:sz w:val="20"/>
          <w:szCs w:val="20"/>
        </w:rPr>
        <w:t>Булюктова</w:t>
      </w:r>
      <w:proofErr w:type="spellEnd"/>
      <w:r w:rsidRPr="008C6112">
        <w:rPr>
          <w:sz w:val="20"/>
          <w:szCs w:val="20"/>
        </w:rPr>
        <w:t xml:space="preserve"> Романа Викторовича «Об избрании секретаря второй сессии Совета депутатов Куйбышевского муниципального района Новосибирской области пятого созыва», Совет депутатов Куйбышевского муниципального района Новосибирской области</w:t>
      </w:r>
    </w:p>
    <w:p w14:paraId="7C87F4D9" w14:textId="77777777" w:rsidR="00EE6A55" w:rsidRPr="008C6112" w:rsidRDefault="00EE6A55" w:rsidP="00EE6A55">
      <w:pPr>
        <w:ind w:left="142" w:firstLine="567"/>
        <w:jc w:val="both"/>
        <w:rPr>
          <w:sz w:val="20"/>
          <w:szCs w:val="20"/>
        </w:rPr>
      </w:pPr>
      <w:r w:rsidRPr="008C6112">
        <w:rPr>
          <w:sz w:val="20"/>
          <w:szCs w:val="20"/>
        </w:rPr>
        <w:t>РЕШИЛ:</w:t>
      </w:r>
    </w:p>
    <w:p w14:paraId="06C9297D" w14:textId="77777777" w:rsidR="00EE6A55" w:rsidRPr="008C6112" w:rsidRDefault="00EE6A55" w:rsidP="00EE6A55">
      <w:pPr>
        <w:ind w:left="142" w:firstLine="567"/>
        <w:jc w:val="both"/>
        <w:rPr>
          <w:sz w:val="20"/>
          <w:szCs w:val="20"/>
        </w:rPr>
      </w:pPr>
      <w:r w:rsidRPr="008C6112">
        <w:rPr>
          <w:sz w:val="20"/>
          <w:szCs w:val="20"/>
        </w:rPr>
        <w:t>1. Избрать секретарем второй сессии Совета депутатов Куйбышевского муниципального района Новосибирской области пятого созыва Афанасьеву Татьяну Геннадьевну.</w:t>
      </w:r>
    </w:p>
    <w:p w14:paraId="6E494F3D" w14:textId="77777777" w:rsidR="00EE6A55" w:rsidRPr="008C6112" w:rsidRDefault="00EE6A55" w:rsidP="00EE6A55">
      <w:pPr>
        <w:ind w:left="142" w:firstLine="567"/>
        <w:jc w:val="both"/>
        <w:rPr>
          <w:sz w:val="20"/>
          <w:szCs w:val="20"/>
        </w:rPr>
      </w:pPr>
    </w:p>
    <w:p w14:paraId="42C2CA76" w14:textId="77777777" w:rsidR="00EE6A55" w:rsidRPr="008C6112" w:rsidRDefault="00EE6A55" w:rsidP="00EE6A55">
      <w:pPr>
        <w:ind w:left="142" w:firstLine="567"/>
        <w:rPr>
          <w:sz w:val="20"/>
          <w:szCs w:val="20"/>
        </w:rPr>
      </w:pPr>
      <w:r w:rsidRPr="008C6112">
        <w:rPr>
          <w:sz w:val="20"/>
          <w:szCs w:val="20"/>
        </w:rPr>
        <w:t xml:space="preserve">Председатель Совета депутатов Куйбышевского </w:t>
      </w:r>
    </w:p>
    <w:p w14:paraId="45DDF725" w14:textId="77777777" w:rsidR="00EE6A55" w:rsidRPr="008C6112" w:rsidRDefault="00EE6A55" w:rsidP="00EE6A55">
      <w:pPr>
        <w:ind w:left="142" w:firstLine="567"/>
        <w:rPr>
          <w:sz w:val="20"/>
          <w:szCs w:val="20"/>
        </w:rPr>
      </w:pPr>
      <w:r w:rsidRPr="008C6112">
        <w:rPr>
          <w:sz w:val="20"/>
          <w:szCs w:val="20"/>
        </w:rPr>
        <w:t xml:space="preserve">муниципального района Новосибирской области                       Р.В. </w:t>
      </w:r>
      <w:proofErr w:type="spellStart"/>
      <w:r w:rsidRPr="008C6112">
        <w:rPr>
          <w:sz w:val="20"/>
          <w:szCs w:val="20"/>
        </w:rPr>
        <w:t>Булюктов</w:t>
      </w:r>
      <w:proofErr w:type="spellEnd"/>
    </w:p>
    <w:p w14:paraId="6F5F1DF5" w14:textId="77777777" w:rsidR="00EE6A55" w:rsidRPr="008C6112" w:rsidRDefault="00EE6A55" w:rsidP="00EE6A55">
      <w:pPr>
        <w:ind w:left="142" w:firstLine="567"/>
        <w:jc w:val="center"/>
        <w:rPr>
          <w:sz w:val="20"/>
          <w:szCs w:val="20"/>
        </w:rPr>
      </w:pPr>
    </w:p>
    <w:p w14:paraId="2F0D1FD7" w14:textId="1FC8851B" w:rsidR="00EE6A55" w:rsidRPr="008C6112" w:rsidRDefault="00EE6A55" w:rsidP="00EE6A55">
      <w:pPr>
        <w:ind w:left="142" w:firstLine="567"/>
        <w:jc w:val="center"/>
        <w:rPr>
          <w:sz w:val="20"/>
          <w:szCs w:val="20"/>
        </w:rPr>
      </w:pPr>
      <w:r w:rsidRPr="008C6112">
        <w:rPr>
          <w:noProof/>
          <w:sz w:val="20"/>
          <w:szCs w:val="20"/>
        </w:rPr>
        <w:drawing>
          <wp:inline distT="0" distB="0" distL="0" distR="0" wp14:anchorId="7BFCC26F" wp14:editId="399B8EF8">
            <wp:extent cx="526415" cy="6292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629285"/>
                    </a:xfrm>
                    <a:prstGeom prst="rect">
                      <a:avLst/>
                    </a:prstGeom>
                    <a:noFill/>
                    <a:ln>
                      <a:noFill/>
                    </a:ln>
                  </pic:spPr>
                </pic:pic>
              </a:graphicData>
            </a:graphic>
          </wp:inline>
        </w:drawing>
      </w:r>
    </w:p>
    <w:p w14:paraId="258B3ADF" w14:textId="77777777" w:rsidR="00EE6A55" w:rsidRPr="008C6112" w:rsidRDefault="00EE6A55" w:rsidP="00EE6A55">
      <w:pPr>
        <w:ind w:left="142" w:firstLine="567"/>
        <w:jc w:val="center"/>
        <w:rPr>
          <w:sz w:val="20"/>
          <w:szCs w:val="20"/>
        </w:rPr>
      </w:pPr>
    </w:p>
    <w:p w14:paraId="695E4697" w14:textId="77777777" w:rsidR="00EE6A55" w:rsidRPr="008C6112" w:rsidRDefault="00EE6A55" w:rsidP="00EE6A55">
      <w:pPr>
        <w:ind w:left="142" w:firstLine="567"/>
        <w:jc w:val="center"/>
        <w:rPr>
          <w:sz w:val="20"/>
          <w:szCs w:val="20"/>
        </w:rPr>
      </w:pPr>
      <w:r w:rsidRPr="008C6112">
        <w:rPr>
          <w:sz w:val="20"/>
          <w:szCs w:val="20"/>
        </w:rPr>
        <w:t>СОВЕТ ДЕПУТАТОВ</w:t>
      </w:r>
    </w:p>
    <w:p w14:paraId="60C6F6EE" w14:textId="77777777" w:rsidR="00EE6A55" w:rsidRPr="008C6112" w:rsidRDefault="00EE6A55" w:rsidP="00EE6A55">
      <w:pPr>
        <w:ind w:left="142" w:firstLine="567"/>
        <w:jc w:val="center"/>
        <w:rPr>
          <w:sz w:val="20"/>
          <w:szCs w:val="20"/>
        </w:rPr>
      </w:pPr>
      <w:r w:rsidRPr="008C6112">
        <w:rPr>
          <w:sz w:val="20"/>
          <w:szCs w:val="20"/>
        </w:rPr>
        <w:t>КУЙБЫШЕВСКОГО МУНИЦИПАЛЬНОГО РАЙОНА</w:t>
      </w:r>
    </w:p>
    <w:p w14:paraId="4BFBEDC3" w14:textId="77777777" w:rsidR="00EE6A55" w:rsidRPr="008C6112" w:rsidRDefault="00EE6A55" w:rsidP="00EE6A55">
      <w:pPr>
        <w:ind w:left="142" w:firstLine="567"/>
        <w:jc w:val="center"/>
        <w:rPr>
          <w:sz w:val="20"/>
          <w:szCs w:val="20"/>
        </w:rPr>
      </w:pPr>
      <w:r w:rsidRPr="008C6112">
        <w:rPr>
          <w:sz w:val="20"/>
          <w:szCs w:val="20"/>
        </w:rPr>
        <w:t>НОВОСИБИРСКОЙ ОБЛАСТИ</w:t>
      </w:r>
    </w:p>
    <w:p w14:paraId="1ADD41DC" w14:textId="77777777" w:rsidR="00EE6A55" w:rsidRPr="008C6112" w:rsidRDefault="00EE6A55" w:rsidP="00EE6A55">
      <w:pPr>
        <w:ind w:left="142" w:firstLine="567"/>
        <w:jc w:val="center"/>
        <w:rPr>
          <w:sz w:val="20"/>
          <w:szCs w:val="20"/>
        </w:rPr>
      </w:pPr>
      <w:r w:rsidRPr="008C6112">
        <w:rPr>
          <w:sz w:val="20"/>
          <w:szCs w:val="20"/>
        </w:rPr>
        <w:t>ПЯТОГО СОЗЫВА</w:t>
      </w:r>
    </w:p>
    <w:p w14:paraId="35345D9A" w14:textId="77777777" w:rsidR="00EE6A55" w:rsidRPr="008C6112" w:rsidRDefault="00EE6A55" w:rsidP="00EE6A55">
      <w:pPr>
        <w:ind w:left="142" w:firstLine="567"/>
        <w:jc w:val="center"/>
        <w:rPr>
          <w:sz w:val="20"/>
          <w:szCs w:val="20"/>
        </w:rPr>
      </w:pPr>
    </w:p>
    <w:p w14:paraId="34F7BE21" w14:textId="77777777" w:rsidR="00EE6A55" w:rsidRPr="008C6112" w:rsidRDefault="00EE6A55" w:rsidP="00EE6A55">
      <w:pPr>
        <w:ind w:left="142" w:firstLine="567"/>
        <w:jc w:val="center"/>
        <w:rPr>
          <w:sz w:val="20"/>
          <w:szCs w:val="20"/>
        </w:rPr>
      </w:pPr>
      <w:r w:rsidRPr="008C6112">
        <w:rPr>
          <w:sz w:val="20"/>
          <w:szCs w:val="20"/>
        </w:rPr>
        <w:t>РЕШЕНИЕ</w:t>
      </w:r>
    </w:p>
    <w:p w14:paraId="1F45C205" w14:textId="77777777" w:rsidR="00EE6A55" w:rsidRPr="008C6112" w:rsidRDefault="00EE6A55" w:rsidP="00EE6A55">
      <w:pPr>
        <w:ind w:left="142" w:firstLine="567"/>
        <w:jc w:val="center"/>
        <w:rPr>
          <w:sz w:val="20"/>
          <w:szCs w:val="20"/>
        </w:rPr>
      </w:pPr>
      <w:r w:rsidRPr="008C6112">
        <w:rPr>
          <w:sz w:val="20"/>
          <w:szCs w:val="20"/>
        </w:rPr>
        <w:t>второй сессии</w:t>
      </w:r>
    </w:p>
    <w:p w14:paraId="5230FEF9" w14:textId="77777777" w:rsidR="00EE6A55" w:rsidRPr="008C6112" w:rsidRDefault="00EE6A55" w:rsidP="00EE6A55">
      <w:pPr>
        <w:ind w:left="142" w:firstLine="567"/>
        <w:rPr>
          <w:sz w:val="20"/>
          <w:szCs w:val="20"/>
        </w:rPr>
      </w:pPr>
    </w:p>
    <w:p w14:paraId="3CB28966" w14:textId="77777777" w:rsidR="00EE6A55" w:rsidRPr="008C6112" w:rsidRDefault="00EE6A55" w:rsidP="00EE6A55">
      <w:pPr>
        <w:ind w:left="142" w:firstLine="567"/>
        <w:rPr>
          <w:sz w:val="20"/>
          <w:szCs w:val="20"/>
        </w:rPr>
      </w:pPr>
      <w:r w:rsidRPr="008C6112">
        <w:rPr>
          <w:sz w:val="20"/>
          <w:szCs w:val="20"/>
        </w:rPr>
        <w:t>24.09.2025                                           г. Куйбышев                                         № 2</w:t>
      </w:r>
    </w:p>
    <w:p w14:paraId="284DD9F5" w14:textId="77777777" w:rsidR="00EE6A55" w:rsidRPr="008C6112" w:rsidRDefault="00EE6A55" w:rsidP="00EE6A55">
      <w:pPr>
        <w:ind w:left="142" w:firstLine="567"/>
        <w:rPr>
          <w:sz w:val="20"/>
          <w:szCs w:val="20"/>
        </w:rPr>
      </w:pPr>
      <w:r w:rsidRPr="008C6112">
        <w:rPr>
          <w:sz w:val="20"/>
          <w:szCs w:val="20"/>
        </w:rPr>
        <w:t xml:space="preserve">                                                                             </w:t>
      </w:r>
    </w:p>
    <w:p w14:paraId="4DAF65EB" w14:textId="77777777" w:rsidR="00EE6A55" w:rsidRPr="008C6112" w:rsidRDefault="00EE6A55" w:rsidP="00EE6A55">
      <w:pPr>
        <w:ind w:left="142" w:firstLine="567"/>
        <w:jc w:val="center"/>
        <w:rPr>
          <w:sz w:val="20"/>
          <w:szCs w:val="20"/>
        </w:rPr>
      </w:pPr>
      <w:r w:rsidRPr="008C6112">
        <w:rPr>
          <w:sz w:val="20"/>
          <w:szCs w:val="20"/>
        </w:rPr>
        <w:t>Об утверждении повестки дня второй сессии</w:t>
      </w:r>
    </w:p>
    <w:p w14:paraId="5CE5C103" w14:textId="77777777" w:rsidR="00EE6A55" w:rsidRPr="008C6112" w:rsidRDefault="00EE6A55" w:rsidP="00EE6A55">
      <w:pPr>
        <w:ind w:left="142" w:firstLine="567"/>
        <w:jc w:val="center"/>
        <w:rPr>
          <w:sz w:val="20"/>
          <w:szCs w:val="20"/>
        </w:rPr>
      </w:pPr>
      <w:r w:rsidRPr="008C6112">
        <w:rPr>
          <w:sz w:val="20"/>
          <w:szCs w:val="20"/>
        </w:rPr>
        <w:t>Совета депутатов Куйбышевского муниципального района Новосибирской области пятого созыва</w:t>
      </w:r>
    </w:p>
    <w:p w14:paraId="752A655B" w14:textId="77777777" w:rsidR="00EE6A55" w:rsidRPr="008C6112" w:rsidRDefault="00EE6A55" w:rsidP="00EE6A55">
      <w:pPr>
        <w:ind w:left="142" w:firstLine="567"/>
        <w:rPr>
          <w:sz w:val="20"/>
          <w:szCs w:val="20"/>
        </w:rPr>
      </w:pPr>
    </w:p>
    <w:p w14:paraId="0C21337D" w14:textId="77777777" w:rsidR="00EE6A55" w:rsidRPr="008C6112" w:rsidRDefault="00EE6A55" w:rsidP="00EE6A55">
      <w:pPr>
        <w:ind w:left="142" w:firstLine="567"/>
        <w:rPr>
          <w:sz w:val="20"/>
          <w:szCs w:val="20"/>
        </w:rPr>
      </w:pPr>
      <w:r w:rsidRPr="008C6112">
        <w:rPr>
          <w:sz w:val="20"/>
          <w:szCs w:val="20"/>
        </w:rPr>
        <w:t>Совет депутатов Куйбышевского муниципального района Новосибирской области</w:t>
      </w:r>
    </w:p>
    <w:p w14:paraId="70C100D3" w14:textId="77777777" w:rsidR="00EE6A55" w:rsidRPr="008C6112" w:rsidRDefault="00EE6A55" w:rsidP="00EE6A55">
      <w:pPr>
        <w:ind w:left="142" w:firstLine="567"/>
        <w:rPr>
          <w:sz w:val="20"/>
          <w:szCs w:val="20"/>
        </w:rPr>
      </w:pPr>
      <w:r w:rsidRPr="008C6112">
        <w:rPr>
          <w:sz w:val="20"/>
          <w:szCs w:val="20"/>
        </w:rPr>
        <w:t>РЕШИЛ:</w:t>
      </w:r>
    </w:p>
    <w:p w14:paraId="37498442" w14:textId="77777777" w:rsidR="00EE6A55" w:rsidRPr="008C6112" w:rsidRDefault="00EE6A55" w:rsidP="00EE6A55">
      <w:pPr>
        <w:ind w:left="142" w:firstLine="567"/>
        <w:rPr>
          <w:sz w:val="20"/>
          <w:szCs w:val="20"/>
        </w:rPr>
      </w:pPr>
      <w:r w:rsidRPr="008C6112">
        <w:rPr>
          <w:sz w:val="20"/>
          <w:szCs w:val="20"/>
        </w:rPr>
        <w:t>Утвердить прилагаемую повестку дня второй сессии Совета депутатов Куйбышевского муниципального района Новосибирской области пятого созыва.</w:t>
      </w:r>
    </w:p>
    <w:p w14:paraId="0E6635E6" w14:textId="77777777" w:rsidR="00EE6A55" w:rsidRPr="008C6112" w:rsidRDefault="00EE6A55" w:rsidP="00EE6A55">
      <w:pPr>
        <w:ind w:left="142" w:firstLine="567"/>
        <w:rPr>
          <w:sz w:val="20"/>
          <w:szCs w:val="20"/>
        </w:rPr>
      </w:pPr>
    </w:p>
    <w:p w14:paraId="022E7494" w14:textId="77777777" w:rsidR="00EE6A55" w:rsidRPr="008C6112" w:rsidRDefault="00EE6A55" w:rsidP="00EE6A55">
      <w:pPr>
        <w:ind w:left="142" w:firstLine="567"/>
        <w:rPr>
          <w:sz w:val="20"/>
          <w:szCs w:val="20"/>
        </w:rPr>
      </w:pPr>
      <w:r w:rsidRPr="008C6112">
        <w:rPr>
          <w:sz w:val="20"/>
          <w:szCs w:val="20"/>
        </w:rPr>
        <w:t xml:space="preserve">Председатель Совета депутатов Куйбышевского </w:t>
      </w:r>
    </w:p>
    <w:p w14:paraId="4B3AF1D6" w14:textId="77777777" w:rsidR="00EE6A55" w:rsidRPr="008C6112" w:rsidRDefault="00EE6A55" w:rsidP="00EE6A55">
      <w:pPr>
        <w:ind w:left="142" w:firstLine="567"/>
        <w:rPr>
          <w:sz w:val="20"/>
          <w:szCs w:val="20"/>
        </w:rPr>
      </w:pPr>
      <w:r w:rsidRPr="008C6112">
        <w:rPr>
          <w:sz w:val="20"/>
          <w:szCs w:val="20"/>
        </w:rPr>
        <w:t xml:space="preserve">муниципального района Новосибирской области                               Р.В. </w:t>
      </w:r>
      <w:proofErr w:type="spellStart"/>
      <w:r w:rsidRPr="008C6112">
        <w:rPr>
          <w:sz w:val="20"/>
          <w:szCs w:val="20"/>
        </w:rPr>
        <w:t>Булюктов</w:t>
      </w:r>
      <w:proofErr w:type="spellEnd"/>
    </w:p>
    <w:p w14:paraId="2F5C6EB2" w14:textId="77777777" w:rsidR="00EE6A55" w:rsidRPr="008C6112" w:rsidRDefault="00EE6A55" w:rsidP="00EE6A55">
      <w:pPr>
        <w:ind w:left="142" w:firstLine="567"/>
        <w:rPr>
          <w:sz w:val="20"/>
          <w:szCs w:val="20"/>
        </w:rPr>
      </w:pPr>
    </w:p>
    <w:p w14:paraId="080F65E1" w14:textId="77777777" w:rsidR="00EE6A55" w:rsidRPr="008C6112" w:rsidRDefault="00EE6A55" w:rsidP="00EE6A55">
      <w:pPr>
        <w:jc w:val="center"/>
        <w:outlineLvl w:val="0"/>
        <w:rPr>
          <w:sz w:val="20"/>
          <w:szCs w:val="20"/>
          <w:u w:val="single"/>
        </w:rPr>
      </w:pPr>
      <w:r w:rsidRPr="008C6112">
        <w:rPr>
          <w:sz w:val="20"/>
          <w:szCs w:val="20"/>
          <w:u w:val="single"/>
        </w:rPr>
        <w:t>Повестка дня</w:t>
      </w:r>
    </w:p>
    <w:p w14:paraId="51C41997" w14:textId="77777777" w:rsidR="00EE6A55" w:rsidRPr="008C6112" w:rsidRDefault="00EE6A55" w:rsidP="00EE6A55">
      <w:pPr>
        <w:jc w:val="center"/>
        <w:outlineLvl w:val="0"/>
        <w:rPr>
          <w:sz w:val="20"/>
          <w:szCs w:val="20"/>
          <w:u w:val="single"/>
        </w:rPr>
      </w:pPr>
      <w:r w:rsidRPr="008C6112">
        <w:rPr>
          <w:sz w:val="20"/>
          <w:szCs w:val="20"/>
          <w:u w:val="single"/>
        </w:rPr>
        <w:t xml:space="preserve"> второй сессии Совета депутатов Куйбышевского муниципального района Новосибирской области пятого созыва</w:t>
      </w:r>
    </w:p>
    <w:p w14:paraId="6B16A02D" w14:textId="77777777" w:rsidR="00EE6A55" w:rsidRPr="008C6112" w:rsidRDefault="00EE6A55" w:rsidP="00EE6A55">
      <w:pPr>
        <w:jc w:val="center"/>
        <w:outlineLvl w:val="0"/>
        <w:rPr>
          <w:sz w:val="20"/>
          <w:szCs w:val="20"/>
          <w:u w:val="single"/>
        </w:rPr>
      </w:pPr>
    </w:p>
    <w:p w14:paraId="5E0BD4E2" w14:textId="77777777" w:rsidR="00EE6A55" w:rsidRPr="008C6112" w:rsidRDefault="00EE6A55" w:rsidP="00EE6A55">
      <w:pPr>
        <w:jc w:val="center"/>
        <w:outlineLvl w:val="0"/>
        <w:rPr>
          <w:sz w:val="20"/>
          <w:szCs w:val="20"/>
          <w:u w:val="single"/>
        </w:rPr>
      </w:pPr>
    </w:p>
    <w:p w14:paraId="06F2C9BB" w14:textId="77777777" w:rsidR="00EE6A55" w:rsidRPr="008C6112" w:rsidRDefault="00EE6A55" w:rsidP="00EE6A55">
      <w:pPr>
        <w:tabs>
          <w:tab w:val="left" w:pos="5220"/>
        </w:tabs>
        <w:ind w:left="4536" w:hanging="4962"/>
        <w:rPr>
          <w:sz w:val="20"/>
          <w:szCs w:val="20"/>
        </w:rPr>
      </w:pPr>
      <w:r w:rsidRPr="008C6112">
        <w:rPr>
          <w:sz w:val="20"/>
          <w:szCs w:val="20"/>
        </w:rPr>
        <w:t xml:space="preserve">   24.09.2025 г.    </w:t>
      </w:r>
      <w:r w:rsidRPr="008C6112">
        <w:rPr>
          <w:sz w:val="20"/>
          <w:szCs w:val="20"/>
        </w:rPr>
        <w:tab/>
        <w:t xml:space="preserve">           Актовый зал                                                                                                               администрации района 11-00</w:t>
      </w:r>
    </w:p>
    <w:p w14:paraId="2B31C66E" w14:textId="77777777" w:rsidR="00EE6A55" w:rsidRPr="008C6112" w:rsidRDefault="00EE6A55" w:rsidP="00EE6A55">
      <w:pPr>
        <w:tabs>
          <w:tab w:val="left" w:pos="5220"/>
        </w:tabs>
        <w:ind w:left="4536" w:hanging="4962"/>
        <w:rPr>
          <w:sz w:val="20"/>
          <w:szCs w:val="20"/>
        </w:rPr>
      </w:pPr>
    </w:p>
    <w:p w14:paraId="2F9625FB" w14:textId="77777777" w:rsidR="00EE6A55" w:rsidRPr="008C6112" w:rsidRDefault="00EE6A55" w:rsidP="00EE6A55">
      <w:pPr>
        <w:tabs>
          <w:tab w:val="left" w:pos="5220"/>
        </w:tabs>
        <w:ind w:left="4536" w:hanging="4962"/>
        <w:rPr>
          <w:sz w:val="20"/>
          <w:szCs w:val="20"/>
        </w:rPr>
      </w:pPr>
    </w:p>
    <w:tbl>
      <w:tblPr>
        <w:tblW w:w="9781" w:type="dxa"/>
        <w:tblInd w:w="108" w:type="dxa"/>
        <w:tblLayout w:type="fixed"/>
        <w:tblLook w:val="04A0" w:firstRow="1" w:lastRow="0" w:firstColumn="1" w:lastColumn="0" w:noHBand="0" w:noVBand="1"/>
      </w:tblPr>
      <w:tblGrid>
        <w:gridCol w:w="851"/>
        <w:gridCol w:w="8930"/>
      </w:tblGrid>
      <w:tr w:rsidR="00EE6A55" w:rsidRPr="008C6112" w14:paraId="066705E8" w14:textId="77777777" w:rsidTr="008B0F6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BD49E" w14:textId="77777777" w:rsidR="00EE6A55" w:rsidRPr="008C6112" w:rsidRDefault="00EE6A55" w:rsidP="008B0F6F">
            <w:pPr>
              <w:jc w:val="center"/>
              <w:rPr>
                <w:iCs/>
                <w:sz w:val="20"/>
                <w:szCs w:val="20"/>
              </w:rPr>
            </w:pPr>
            <w:r w:rsidRPr="008C6112">
              <w:rPr>
                <w:iCs/>
                <w:sz w:val="20"/>
                <w:szCs w:val="20"/>
              </w:rPr>
              <w:t>№ п/п</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88159" w14:textId="77777777" w:rsidR="00EE6A55" w:rsidRPr="008C6112" w:rsidRDefault="00EE6A55" w:rsidP="008B0F6F">
            <w:pPr>
              <w:jc w:val="center"/>
              <w:rPr>
                <w:iCs/>
                <w:sz w:val="20"/>
                <w:szCs w:val="20"/>
              </w:rPr>
            </w:pPr>
            <w:r w:rsidRPr="008C6112">
              <w:rPr>
                <w:iCs/>
                <w:sz w:val="20"/>
                <w:szCs w:val="20"/>
              </w:rPr>
              <w:t>Наименование вопроса, докладчик</w:t>
            </w:r>
          </w:p>
        </w:tc>
      </w:tr>
      <w:tr w:rsidR="00EE6A55" w:rsidRPr="008C6112" w14:paraId="295128D4" w14:textId="77777777" w:rsidTr="008B0F6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A4F34" w14:textId="77777777" w:rsidR="00EE6A55" w:rsidRPr="008C6112" w:rsidRDefault="00EE6A55" w:rsidP="008B0F6F">
            <w:pPr>
              <w:jc w:val="center"/>
              <w:rPr>
                <w:sz w:val="20"/>
                <w:szCs w:val="20"/>
              </w:rPr>
            </w:pPr>
            <w:r w:rsidRPr="008C6112">
              <w:rPr>
                <w:sz w:val="20"/>
                <w:szCs w:val="20"/>
              </w:rPr>
              <w:t>1.</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D4106" w14:textId="77777777" w:rsidR="00EE6A55" w:rsidRPr="008C6112" w:rsidRDefault="00EE6A55" w:rsidP="008B0F6F">
            <w:pPr>
              <w:jc w:val="both"/>
              <w:rPr>
                <w:sz w:val="20"/>
                <w:szCs w:val="20"/>
              </w:rPr>
            </w:pPr>
            <w:r w:rsidRPr="008C6112">
              <w:rPr>
                <w:sz w:val="20"/>
                <w:szCs w:val="20"/>
              </w:rPr>
              <w:t>Об избрании секретаря второй сессии Совета депутатов Куйбышевского муниципального района Новосибирской области пятого созыва</w:t>
            </w:r>
          </w:p>
          <w:p w14:paraId="23D479CB" w14:textId="77777777" w:rsidR="00EE6A55" w:rsidRPr="008C6112" w:rsidRDefault="00EE6A55" w:rsidP="008B0F6F">
            <w:pPr>
              <w:jc w:val="both"/>
              <w:rPr>
                <w:sz w:val="20"/>
                <w:szCs w:val="20"/>
              </w:rPr>
            </w:pPr>
            <w:r w:rsidRPr="008C6112">
              <w:rPr>
                <w:sz w:val="20"/>
                <w:szCs w:val="20"/>
                <w:u w:val="single"/>
              </w:rPr>
              <w:t>Докладывает:</w:t>
            </w:r>
            <w:r w:rsidRPr="008C6112">
              <w:rPr>
                <w:sz w:val="20"/>
                <w:szCs w:val="20"/>
              </w:rPr>
              <w:t xml:space="preserve"> </w:t>
            </w:r>
            <w:proofErr w:type="spellStart"/>
            <w:r w:rsidRPr="008C6112">
              <w:rPr>
                <w:sz w:val="20"/>
                <w:szCs w:val="20"/>
              </w:rPr>
              <w:t>Булюктов</w:t>
            </w:r>
            <w:proofErr w:type="spellEnd"/>
            <w:r w:rsidRPr="008C6112">
              <w:rPr>
                <w:sz w:val="20"/>
                <w:szCs w:val="20"/>
              </w:rPr>
              <w:t xml:space="preserve"> Роман Викторович – председатель Совета депутатов Куйбышевского муниципального района Новосибирской области</w:t>
            </w:r>
          </w:p>
        </w:tc>
      </w:tr>
      <w:tr w:rsidR="00EE6A55" w:rsidRPr="008C6112" w14:paraId="15101AB6" w14:textId="77777777" w:rsidTr="008B0F6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81CD1" w14:textId="77777777" w:rsidR="00EE6A55" w:rsidRPr="008C6112" w:rsidRDefault="00EE6A55" w:rsidP="008B0F6F">
            <w:pPr>
              <w:jc w:val="center"/>
              <w:rPr>
                <w:sz w:val="20"/>
                <w:szCs w:val="20"/>
              </w:rPr>
            </w:pPr>
            <w:r w:rsidRPr="008C6112">
              <w:rPr>
                <w:sz w:val="20"/>
                <w:szCs w:val="20"/>
              </w:rPr>
              <w:t>2.</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428F" w14:textId="77777777" w:rsidR="00EE6A55" w:rsidRPr="008C6112" w:rsidRDefault="00EE6A55" w:rsidP="008B0F6F">
            <w:pPr>
              <w:jc w:val="both"/>
              <w:rPr>
                <w:sz w:val="20"/>
                <w:szCs w:val="20"/>
                <w:u w:val="single"/>
              </w:rPr>
            </w:pPr>
            <w:r w:rsidRPr="008C6112">
              <w:rPr>
                <w:sz w:val="20"/>
                <w:szCs w:val="20"/>
              </w:rPr>
              <w:t>Об утверждении повестки дня второй сессии Совета депутатов Куйбышевского муниципального района Новосибирской области пятого созыва</w:t>
            </w:r>
          </w:p>
          <w:p w14:paraId="5E845079" w14:textId="77777777" w:rsidR="00EE6A55" w:rsidRPr="008C6112" w:rsidRDefault="00EE6A55" w:rsidP="008B0F6F">
            <w:pPr>
              <w:jc w:val="both"/>
              <w:rPr>
                <w:sz w:val="20"/>
                <w:szCs w:val="20"/>
              </w:rPr>
            </w:pPr>
            <w:r w:rsidRPr="008C6112">
              <w:rPr>
                <w:sz w:val="20"/>
                <w:szCs w:val="20"/>
                <w:u w:val="single"/>
              </w:rPr>
              <w:t>Докладывает:</w:t>
            </w:r>
            <w:r w:rsidRPr="008C6112">
              <w:rPr>
                <w:sz w:val="20"/>
                <w:szCs w:val="20"/>
              </w:rPr>
              <w:t xml:space="preserve"> </w:t>
            </w:r>
            <w:proofErr w:type="spellStart"/>
            <w:r w:rsidRPr="008C6112">
              <w:rPr>
                <w:sz w:val="20"/>
                <w:szCs w:val="20"/>
              </w:rPr>
              <w:t>Булюктов</w:t>
            </w:r>
            <w:proofErr w:type="spellEnd"/>
            <w:r w:rsidRPr="008C6112">
              <w:rPr>
                <w:sz w:val="20"/>
                <w:szCs w:val="20"/>
              </w:rPr>
              <w:t xml:space="preserve"> Роман Викторович – председатель Совета депутатов Куйбышевского муниципального района Новосибирской области</w:t>
            </w:r>
          </w:p>
        </w:tc>
      </w:tr>
      <w:tr w:rsidR="00EE6A55" w:rsidRPr="008C6112" w14:paraId="6DB46EAC" w14:textId="77777777" w:rsidTr="008B0F6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D690C" w14:textId="77777777" w:rsidR="00EE6A55" w:rsidRPr="008C6112" w:rsidRDefault="00EE6A55" w:rsidP="008B0F6F">
            <w:pPr>
              <w:jc w:val="center"/>
              <w:rPr>
                <w:sz w:val="20"/>
                <w:szCs w:val="20"/>
              </w:rPr>
            </w:pPr>
            <w:r w:rsidRPr="008C6112">
              <w:rPr>
                <w:sz w:val="20"/>
                <w:szCs w:val="20"/>
              </w:rPr>
              <w:t>3.</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3BC4A" w14:textId="77777777" w:rsidR="00EE6A55" w:rsidRPr="008C6112" w:rsidRDefault="00EE6A55" w:rsidP="008B0F6F">
            <w:pPr>
              <w:rPr>
                <w:sz w:val="20"/>
                <w:szCs w:val="20"/>
              </w:rPr>
            </w:pPr>
            <w:r w:rsidRPr="008C6112">
              <w:rPr>
                <w:sz w:val="20"/>
                <w:szCs w:val="20"/>
              </w:rPr>
              <w:t>Об утверждении структуры администрации Куйбышевского муниципального района Новосибирской области</w:t>
            </w:r>
          </w:p>
          <w:p w14:paraId="222B2EF0" w14:textId="77777777" w:rsidR="00EE6A55" w:rsidRPr="008C6112" w:rsidRDefault="00EE6A55" w:rsidP="008B0F6F">
            <w:pPr>
              <w:jc w:val="both"/>
              <w:rPr>
                <w:sz w:val="20"/>
                <w:szCs w:val="20"/>
              </w:rPr>
            </w:pPr>
            <w:r w:rsidRPr="008C6112">
              <w:rPr>
                <w:rFonts w:eastAsia="Calibri"/>
                <w:sz w:val="20"/>
                <w:szCs w:val="20"/>
                <w:u w:val="single"/>
              </w:rPr>
              <w:t>Докладывает:</w:t>
            </w:r>
            <w:r w:rsidRPr="008C6112">
              <w:rPr>
                <w:sz w:val="20"/>
                <w:szCs w:val="20"/>
              </w:rPr>
              <w:t xml:space="preserve"> Орлова Лилия Викторовна – управляющий делами администрации Куйбышевского муниципального района Новосибирской области</w:t>
            </w:r>
          </w:p>
        </w:tc>
      </w:tr>
      <w:tr w:rsidR="00EE6A55" w:rsidRPr="008C6112" w14:paraId="637F5B61" w14:textId="77777777" w:rsidTr="008B0F6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6B33F" w14:textId="77777777" w:rsidR="00EE6A55" w:rsidRPr="008C6112" w:rsidRDefault="00EE6A55" w:rsidP="008B0F6F">
            <w:pPr>
              <w:jc w:val="center"/>
              <w:rPr>
                <w:sz w:val="20"/>
                <w:szCs w:val="20"/>
              </w:rPr>
            </w:pPr>
            <w:r w:rsidRPr="008C6112">
              <w:rPr>
                <w:sz w:val="20"/>
                <w:szCs w:val="20"/>
              </w:rPr>
              <w:t>4.</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74DFB" w14:textId="77777777" w:rsidR="00EE6A55" w:rsidRPr="008C6112" w:rsidRDefault="00EE6A55" w:rsidP="008B0F6F">
            <w:pPr>
              <w:pStyle w:val="af7"/>
              <w:autoSpaceDE w:val="0"/>
              <w:autoSpaceDN w:val="0"/>
              <w:adjustRightInd w:val="0"/>
              <w:spacing w:after="0" w:line="240" w:lineRule="auto"/>
              <w:ind w:left="0"/>
              <w:jc w:val="both"/>
              <w:rPr>
                <w:rFonts w:ascii="Times New Roman" w:hAnsi="Times New Roman" w:cs="Times New Roman"/>
                <w:sz w:val="20"/>
                <w:szCs w:val="20"/>
              </w:rPr>
            </w:pPr>
            <w:r w:rsidRPr="008C6112">
              <w:rPr>
                <w:rFonts w:ascii="Times New Roman" w:hAnsi="Times New Roman" w:cs="Times New Roman"/>
                <w:sz w:val="20"/>
                <w:szCs w:val="20"/>
              </w:rPr>
              <w:t>О внесении изменений в решение тридцать восьмой сессии Совета депутатов Куйбышевского муниципального района Новосибирской области от 29.05.2025 № 9 «Об утверждении Положения о размещении нестационарных торговых объектов на территории Куйбышевского муниципального района Новосибирской области»</w:t>
            </w:r>
          </w:p>
          <w:p w14:paraId="731764B5" w14:textId="77777777" w:rsidR="00EE6A55" w:rsidRPr="008C6112" w:rsidRDefault="00EE6A55" w:rsidP="008B0F6F">
            <w:pPr>
              <w:jc w:val="both"/>
              <w:rPr>
                <w:rFonts w:eastAsia="Calibri"/>
                <w:sz w:val="20"/>
                <w:szCs w:val="20"/>
              </w:rPr>
            </w:pPr>
            <w:r w:rsidRPr="008C6112">
              <w:rPr>
                <w:rFonts w:eastAsia="Calibri"/>
                <w:sz w:val="20"/>
                <w:szCs w:val="20"/>
                <w:u w:val="single"/>
              </w:rPr>
              <w:t>Докладывает:</w:t>
            </w:r>
            <w:r w:rsidRPr="008C6112">
              <w:rPr>
                <w:rFonts w:eastAsia="Calibri"/>
                <w:sz w:val="20"/>
                <w:szCs w:val="20"/>
              </w:rPr>
              <w:t xml:space="preserve"> Мусатов Анатолий Михайлович – </w:t>
            </w:r>
            <w:r w:rsidRPr="008C6112">
              <w:rPr>
                <w:sz w:val="20"/>
                <w:szCs w:val="20"/>
                <w:shd w:val="clear" w:color="auto" w:fill="FFFFFF"/>
              </w:rPr>
              <w:t>заместитель главы администрации</w:t>
            </w:r>
            <w:r w:rsidRPr="008C6112">
              <w:rPr>
                <w:sz w:val="20"/>
                <w:szCs w:val="20"/>
              </w:rPr>
              <w:t xml:space="preserve"> Куйбышевского муниципального района Новосибирской области</w:t>
            </w:r>
            <w:r w:rsidRPr="008C6112">
              <w:rPr>
                <w:sz w:val="20"/>
                <w:szCs w:val="20"/>
                <w:shd w:val="clear" w:color="auto" w:fill="FFFFFF"/>
              </w:rPr>
              <w:t xml:space="preserve"> – начальник </w:t>
            </w:r>
            <w:hyperlink r:id="rId9" w:history="1">
              <w:r w:rsidRPr="008C6112">
                <w:rPr>
                  <w:rStyle w:val="afa"/>
                  <w:sz w:val="20"/>
                  <w:szCs w:val="20"/>
                  <w:shd w:val="clear" w:color="auto" w:fill="FFFFFF"/>
                </w:rPr>
                <w:t>управления экономического развития и труда</w:t>
              </w:r>
            </w:hyperlink>
            <w:r w:rsidRPr="008C6112">
              <w:rPr>
                <w:sz w:val="20"/>
                <w:szCs w:val="20"/>
              </w:rPr>
              <w:t xml:space="preserve"> </w:t>
            </w:r>
          </w:p>
        </w:tc>
      </w:tr>
      <w:tr w:rsidR="00EE6A55" w:rsidRPr="008C6112" w14:paraId="1961EBE4" w14:textId="77777777" w:rsidTr="008B0F6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17A2C" w14:textId="77777777" w:rsidR="00EE6A55" w:rsidRPr="008C6112" w:rsidRDefault="00EE6A55" w:rsidP="008B0F6F">
            <w:pPr>
              <w:jc w:val="center"/>
              <w:rPr>
                <w:sz w:val="20"/>
                <w:szCs w:val="20"/>
              </w:rPr>
            </w:pPr>
            <w:r w:rsidRPr="008C6112">
              <w:rPr>
                <w:sz w:val="20"/>
                <w:szCs w:val="20"/>
              </w:rPr>
              <w:t>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8ACF9" w14:textId="77777777" w:rsidR="00EE6A55" w:rsidRPr="008C6112" w:rsidRDefault="00EE6A55" w:rsidP="008B0F6F">
            <w:pPr>
              <w:jc w:val="both"/>
              <w:rPr>
                <w:sz w:val="20"/>
                <w:szCs w:val="20"/>
              </w:rPr>
            </w:pPr>
            <w:r w:rsidRPr="008C6112">
              <w:rPr>
                <w:sz w:val="20"/>
                <w:szCs w:val="20"/>
              </w:rPr>
              <w:t xml:space="preserve"> О внесении изменений в решение Совета депутатов Куйбышевского муниципального района Новосибирской области от 29.05.2025 № 14 «Об утверждении целей, порядка и условий предоставления субсидий бюджетам поселений Куйбышевского муниципального района Новосибирской области из бюджета Куйбышевского муниципального района Новосибирской области, источником финансового обеспечения которых являются субсидии местным бюджетам из областного бюджета Новосибирской области на поддержание безопасного технического состояния гидротехнических сооружений Куйбышевского муниципального района Новосибирской области, в том числе на разработку пакета документов по декларированию безопасности гидротехнических сооружений, в рамках государственной программы Новосибирской области «Охрана окружающей среды»</w:t>
            </w:r>
          </w:p>
          <w:p w14:paraId="1DB08EC5" w14:textId="77777777" w:rsidR="00EE6A55" w:rsidRPr="008C6112" w:rsidRDefault="00EE6A55" w:rsidP="008B0F6F">
            <w:pPr>
              <w:jc w:val="both"/>
              <w:rPr>
                <w:sz w:val="20"/>
                <w:szCs w:val="20"/>
              </w:rPr>
            </w:pPr>
            <w:r w:rsidRPr="008C6112">
              <w:rPr>
                <w:rFonts w:eastAsia="Calibri"/>
                <w:sz w:val="20"/>
                <w:szCs w:val="20"/>
                <w:u w:val="single"/>
              </w:rPr>
              <w:t>Докладывает:</w:t>
            </w:r>
            <w:r w:rsidRPr="008C6112">
              <w:rPr>
                <w:rFonts w:eastAsia="Calibri"/>
                <w:sz w:val="20"/>
                <w:szCs w:val="20"/>
              </w:rPr>
              <w:t xml:space="preserve"> Мусатов Анатолий Михайлович – </w:t>
            </w:r>
            <w:r w:rsidRPr="008C6112">
              <w:rPr>
                <w:sz w:val="20"/>
                <w:szCs w:val="20"/>
                <w:shd w:val="clear" w:color="auto" w:fill="FFFFFF"/>
              </w:rPr>
              <w:t>заместитель главы администрации</w:t>
            </w:r>
            <w:r w:rsidRPr="008C6112">
              <w:rPr>
                <w:sz w:val="20"/>
                <w:szCs w:val="20"/>
              </w:rPr>
              <w:t xml:space="preserve"> Куйбышевского муниципального района Новосибирской области</w:t>
            </w:r>
            <w:r w:rsidRPr="008C6112">
              <w:rPr>
                <w:sz w:val="20"/>
                <w:szCs w:val="20"/>
                <w:shd w:val="clear" w:color="auto" w:fill="FFFFFF"/>
              </w:rPr>
              <w:t xml:space="preserve"> – начальник </w:t>
            </w:r>
            <w:hyperlink r:id="rId10" w:history="1">
              <w:r w:rsidRPr="008C6112">
                <w:rPr>
                  <w:rStyle w:val="afa"/>
                  <w:sz w:val="20"/>
                  <w:szCs w:val="20"/>
                  <w:shd w:val="clear" w:color="auto" w:fill="FFFFFF"/>
                </w:rPr>
                <w:t>управления экономического развития и труда</w:t>
              </w:r>
            </w:hyperlink>
          </w:p>
        </w:tc>
      </w:tr>
      <w:tr w:rsidR="00EE6A55" w:rsidRPr="008C6112" w14:paraId="1A3FA8BF" w14:textId="77777777" w:rsidTr="008B0F6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358E0" w14:textId="77777777" w:rsidR="00EE6A55" w:rsidRPr="008C6112" w:rsidRDefault="00EE6A55" w:rsidP="008B0F6F">
            <w:pPr>
              <w:jc w:val="center"/>
              <w:rPr>
                <w:sz w:val="20"/>
                <w:szCs w:val="20"/>
              </w:rPr>
            </w:pPr>
            <w:r w:rsidRPr="008C6112">
              <w:rPr>
                <w:sz w:val="20"/>
                <w:szCs w:val="20"/>
              </w:rPr>
              <w:t>6.</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57B6C" w14:textId="77777777" w:rsidR="00EE6A55" w:rsidRPr="008C6112" w:rsidRDefault="00EE6A55" w:rsidP="008B0F6F">
            <w:pPr>
              <w:jc w:val="both"/>
              <w:rPr>
                <w:sz w:val="20"/>
                <w:szCs w:val="20"/>
              </w:rPr>
            </w:pPr>
            <w:r w:rsidRPr="008C6112">
              <w:rPr>
                <w:sz w:val="20"/>
                <w:szCs w:val="20"/>
              </w:rPr>
              <w:t>О внесении изменений в решение № 4 тридцать шестой сессии Совета депутатов Куйбышевского муниципального района Новосибирской области от 24.12.2024 года «О бюджете Куйбышевского муниципального района Новосибирской области на 2025 год и плановый период 2026 и 2027 годов»</w:t>
            </w:r>
          </w:p>
          <w:p w14:paraId="5EAC7CE1" w14:textId="77777777" w:rsidR="00EE6A55" w:rsidRPr="008C6112" w:rsidRDefault="00EE6A55" w:rsidP="008B0F6F">
            <w:pPr>
              <w:jc w:val="both"/>
              <w:rPr>
                <w:sz w:val="20"/>
                <w:szCs w:val="20"/>
              </w:rPr>
            </w:pPr>
            <w:r w:rsidRPr="008C6112">
              <w:rPr>
                <w:rFonts w:eastAsia="Calibri"/>
                <w:sz w:val="20"/>
                <w:szCs w:val="20"/>
                <w:u w:val="single"/>
              </w:rPr>
              <w:t>Докладывает:</w:t>
            </w:r>
            <w:r w:rsidRPr="008C6112">
              <w:rPr>
                <w:sz w:val="20"/>
                <w:szCs w:val="20"/>
              </w:rPr>
              <w:t xml:space="preserve"> Назарова Наталья Юрьевна – начальник управления финансов и налоговой политики Куйбышевского района Новосибирской области </w:t>
            </w:r>
          </w:p>
        </w:tc>
      </w:tr>
      <w:tr w:rsidR="00EE6A55" w:rsidRPr="008C6112" w14:paraId="3102E6FA" w14:textId="77777777" w:rsidTr="008B0F6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960A2" w14:textId="77777777" w:rsidR="00EE6A55" w:rsidRPr="008C6112" w:rsidRDefault="00EE6A55" w:rsidP="008B0F6F">
            <w:pPr>
              <w:jc w:val="center"/>
              <w:rPr>
                <w:sz w:val="20"/>
                <w:szCs w:val="20"/>
              </w:rPr>
            </w:pPr>
            <w:r w:rsidRPr="008C6112">
              <w:rPr>
                <w:sz w:val="20"/>
                <w:szCs w:val="20"/>
              </w:rPr>
              <w:t>7.</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CF801" w14:textId="77777777" w:rsidR="00EE6A55" w:rsidRPr="008C6112" w:rsidRDefault="00EE6A55" w:rsidP="008B0F6F">
            <w:pPr>
              <w:jc w:val="both"/>
              <w:rPr>
                <w:sz w:val="20"/>
                <w:szCs w:val="20"/>
              </w:rPr>
            </w:pPr>
            <w:r w:rsidRPr="008C6112">
              <w:rPr>
                <w:sz w:val="20"/>
                <w:szCs w:val="20"/>
              </w:rPr>
              <w:t>Разное.</w:t>
            </w:r>
          </w:p>
        </w:tc>
      </w:tr>
    </w:tbl>
    <w:p w14:paraId="5763C987" w14:textId="77777777" w:rsidR="00EE6A55" w:rsidRPr="008C6112" w:rsidRDefault="00EE6A55" w:rsidP="00EE6A55">
      <w:pPr>
        <w:jc w:val="both"/>
        <w:rPr>
          <w:sz w:val="20"/>
          <w:szCs w:val="20"/>
        </w:rPr>
      </w:pPr>
    </w:p>
    <w:p w14:paraId="2A372F8A" w14:textId="77777777" w:rsidR="00EE6A55" w:rsidRPr="008C6112" w:rsidRDefault="00EE6A55" w:rsidP="00EE6A55">
      <w:pPr>
        <w:tabs>
          <w:tab w:val="left" w:pos="5220"/>
        </w:tabs>
        <w:ind w:left="142" w:firstLine="567"/>
        <w:rPr>
          <w:sz w:val="20"/>
          <w:szCs w:val="20"/>
        </w:rPr>
      </w:pPr>
    </w:p>
    <w:p w14:paraId="22277F66" w14:textId="6D6E955D" w:rsidR="00EE6A55" w:rsidRPr="008C6112" w:rsidRDefault="00EE6A55" w:rsidP="00EE6A55">
      <w:pPr>
        <w:ind w:left="142" w:firstLine="567"/>
        <w:jc w:val="center"/>
        <w:outlineLvl w:val="0"/>
        <w:rPr>
          <w:noProof/>
          <w:sz w:val="20"/>
          <w:szCs w:val="20"/>
        </w:rPr>
      </w:pPr>
      <w:r w:rsidRPr="008C6112">
        <w:rPr>
          <w:noProof/>
          <w:sz w:val="20"/>
          <w:szCs w:val="20"/>
        </w:rPr>
        <w:drawing>
          <wp:inline distT="0" distB="0" distL="0" distR="0" wp14:anchorId="2ABC0CCB" wp14:editId="4D69C31A">
            <wp:extent cx="526415" cy="6292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415" cy="629285"/>
                    </a:xfrm>
                    <a:prstGeom prst="rect">
                      <a:avLst/>
                    </a:prstGeom>
                    <a:noFill/>
                    <a:ln>
                      <a:noFill/>
                    </a:ln>
                  </pic:spPr>
                </pic:pic>
              </a:graphicData>
            </a:graphic>
          </wp:inline>
        </w:drawing>
      </w:r>
    </w:p>
    <w:p w14:paraId="604F43B8" w14:textId="77777777" w:rsidR="00EE6A55" w:rsidRPr="008C6112" w:rsidRDefault="00EE6A55" w:rsidP="00EE6A55">
      <w:pPr>
        <w:ind w:left="142" w:firstLine="567"/>
        <w:jc w:val="center"/>
        <w:outlineLvl w:val="0"/>
        <w:rPr>
          <w:sz w:val="20"/>
          <w:szCs w:val="20"/>
        </w:rPr>
      </w:pPr>
      <w:r w:rsidRPr="008C6112">
        <w:rPr>
          <w:sz w:val="20"/>
          <w:szCs w:val="20"/>
        </w:rPr>
        <w:t>СОВЕТ ДЕПУТАТОВ</w:t>
      </w:r>
    </w:p>
    <w:p w14:paraId="5BE5D79D" w14:textId="77777777" w:rsidR="00EE6A55" w:rsidRPr="008C6112" w:rsidRDefault="00EE6A55" w:rsidP="00EE6A55">
      <w:pPr>
        <w:ind w:left="142" w:firstLine="567"/>
        <w:jc w:val="center"/>
        <w:outlineLvl w:val="0"/>
        <w:rPr>
          <w:sz w:val="20"/>
          <w:szCs w:val="20"/>
        </w:rPr>
      </w:pPr>
      <w:r w:rsidRPr="008C6112">
        <w:rPr>
          <w:sz w:val="20"/>
          <w:szCs w:val="20"/>
        </w:rPr>
        <w:t>КУЙБЫШЕВСКОГО МУНИЦИПАЛЬНОГО РАЙОНА</w:t>
      </w:r>
    </w:p>
    <w:p w14:paraId="1B8D7FD9" w14:textId="77777777" w:rsidR="00EE6A55" w:rsidRPr="008C6112" w:rsidRDefault="00EE6A55" w:rsidP="00EE6A55">
      <w:pPr>
        <w:ind w:left="142" w:firstLine="567"/>
        <w:jc w:val="center"/>
        <w:outlineLvl w:val="0"/>
        <w:rPr>
          <w:sz w:val="20"/>
          <w:szCs w:val="20"/>
        </w:rPr>
      </w:pPr>
      <w:r w:rsidRPr="008C6112">
        <w:rPr>
          <w:sz w:val="20"/>
          <w:szCs w:val="20"/>
        </w:rPr>
        <w:t>НОВОСИБИРСКОЙ ОБЛАСТИ</w:t>
      </w:r>
    </w:p>
    <w:p w14:paraId="1E6E6B32" w14:textId="77777777" w:rsidR="00EE6A55" w:rsidRPr="008C6112" w:rsidRDefault="00EE6A55" w:rsidP="00EE6A55">
      <w:pPr>
        <w:ind w:left="142" w:firstLine="567"/>
        <w:jc w:val="center"/>
        <w:outlineLvl w:val="0"/>
        <w:rPr>
          <w:sz w:val="20"/>
          <w:szCs w:val="20"/>
        </w:rPr>
      </w:pPr>
      <w:r w:rsidRPr="008C6112">
        <w:rPr>
          <w:sz w:val="20"/>
          <w:szCs w:val="20"/>
        </w:rPr>
        <w:t>ПЯТОГО СОЗЫВА</w:t>
      </w:r>
    </w:p>
    <w:p w14:paraId="0D131BF5" w14:textId="77777777" w:rsidR="00EE6A55" w:rsidRPr="008C6112" w:rsidRDefault="00EE6A55" w:rsidP="00EE6A55">
      <w:pPr>
        <w:ind w:left="142" w:firstLine="567"/>
        <w:jc w:val="center"/>
        <w:rPr>
          <w:sz w:val="20"/>
          <w:szCs w:val="20"/>
        </w:rPr>
      </w:pPr>
    </w:p>
    <w:p w14:paraId="312441B9" w14:textId="77777777" w:rsidR="00EE6A55" w:rsidRPr="008C6112" w:rsidRDefault="00EE6A55" w:rsidP="00EE6A55">
      <w:pPr>
        <w:ind w:left="142" w:firstLine="567"/>
        <w:jc w:val="center"/>
        <w:outlineLvl w:val="0"/>
        <w:rPr>
          <w:sz w:val="20"/>
          <w:szCs w:val="20"/>
        </w:rPr>
      </w:pPr>
      <w:r w:rsidRPr="008C6112">
        <w:rPr>
          <w:sz w:val="20"/>
          <w:szCs w:val="20"/>
        </w:rPr>
        <w:t xml:space="preserve">РЕШЕНИЕ </w:t>
      </w:r>
    </w:p>
    <w:p w14:paraId="56FA2721" w14:textId="77777777" w:rsidR="00EE6A55" w:rsidRPr="008C6112" w:rsidRDefault="00EE6A55" w:rsidP="00EE6A55">
      <w:pPr>
        <w:ind w:left="142" w:firstLine="567"/>
        <w:jc w:val="center"/>
        <w:outlineLvl w:val="0"/>
        <w:rPr>
          <w:sz w:val="20"/>
          <w:szCs w:val="20"/>
        </w:rPr>
      </w:pPr>
      <w:r w:rsidRPr="008C6112">
        <w:rPr>
          <w:sz w:val="20"/>
          <w:szCs w:val="20"/>
        </w:rPr>
        <w:t xml:space="preserve">второй сессии </w:t>
      </w:r>
    </w:p>
    <w:p w14:paraId="55BBFD6C" w14:textId="77777777" w:rsidR="00EE6A55" w:rsidRPr="008C6112" w:rsidRDefault="00EE6A55" w:rsidP="00EE6A55">
      <w:pPr>
        <w:ind w:left="142" w:firstLine="567"/>
        <w:jc w:val="center"/>
        <w:rPr>
          <w:sz w:val="20"/>
          <w:szCs w:val="20"/>
        </w:rPr>
      </w:pPr>
    </w:p>
    <w:p w14:paraId="27F5E94F" w14:textId="77777777" w:rsidR="00EE6A55" w:rsidRPr="008C6112" w:rsidRDefault="00EE6A55" w:rsidP="00EE6A55">
      <w:pPr>
        <w:ind w:left="142" w:firstLine="567"/>
        <w:jc w:val="center"/>
        <w:rPr>
          <w:sz w:val="20"/>
          <w:szCs w:val="20"/>
        </w:rPr>
      </w:pPr>
    </w:p>
    <w:p w14:paraId="200443B5" w14:textId="77777777" w:rsidR="00EE6A55" w:rsidRPr="008C6112" w:rsidRDefault="00EE6A55" w:rsidP="00EE6A55">
      <w:pPr>
        <w:ind w:left="142" w:firstLine="567"/>
        <w:jc w:val="both"/>
        <w:rPr>
          <w:sz w:val="20"/>
          <w:szCs w:val="20"/>
        </w:rPr>
      </w:pPr>
      <w:r w:rsidRPr="008C6112">
        <w:rPr>
          <w:sz w:val="20"/>
          <w:szCs w:val="20"/>
        </w:rPr>
        <w:t>24.09.2025 г. Куйбышев № 3</w:t>
      </w:r>
      <w:r w:rsidRPr="008C6112">
        <w:rPr>
          <w:sz w:val="20"/>
          <w:szCs w:val="20"/>
        </w:rPr>
        <w:br/>
      </w:r>
    </w:p>
    <w:p w14:paraId="5EA63F95" w14:textId="77777777" w:rsidR="00EE6A55" w:rsidRPr="008C6112" w:rsidRDefault="00EE6A55" w:rsidP="00EE6A55">
      <w:pPr>
        <w:ind w:left="142" w:firstLine="567"/>
        <w:rPr>
          <w:sz w:val="20"/>
          <w:szCs w:val="20"/>
          <w:u w:val="single"/>
        </w:rPr>
      </w:pPr>
      <w:r w:rsidRPr="008C6112">
        <w:rPr>
          <w:sz w:val="20"/>
          <w:szCs w:val="20"/>
        </w:rPr>
        <w:t xml:space="preserve">                                                                             </w:t>
      </w:r>
    </w:p>
    <w:p w14:paraId="2AE22640" w14:textId="77777777" w:rsidR="00EE6A55" w:rsidRPr="008C6112" w:rsidRDefault="00EE6A55" w:rsidP="00EE6A55">
      <w:pPr>
        <w:ind w:left="142" w:firstLine="567"/>
        <w:jc w:val="center"/>
        <w:rPr>
          <w:sz w:val="20"/>
          <w:szCs w:val="20"/>
        </w:rPr>
      </w:pPr>
      <w:r w:rsidRPr="008C6112">
        <w:rPr>
          <w:sz w:val="20"/>
          <w:szCs w:val="20"/>
        </w:rPr>
        <w:t xml:space="preserve">Об утверждении структуры администрации </w:t>
      </w:r>
    </w:p>
    <w:p w14:paraId="40E2270A" w14:textId="77777777" w:rsidR="00EE6A55" w:rsidRPr="008C6112" w:rsidRDefault="00EE6A55" w:rsidP="00EE6A55">
      <w:pPr>
        <w:ind w:left="142" w:firstLine="567"/>
        <w:jc w:val="center"/>
        <w:rPr>
          <w:sz w:val="20"/>
          <w:szCs w:val="20"/>
        </w:rPr>
      </w:pPr>
      <w:r w:rsidRPr="008C6112">
        <w:rPr>
          <w:sz w:val="20"/>
          <w:szCs w:val="20"/>
        </w:rPr>
        <w:t>Куйбышевского муниципального района Новосибирской области</w:t>
      </w:r>
    </w:p>
    <w:p w14:paraId="3F00708B" w14:textId="77777777" w:rsidR="00EE6A55" w:rsidRPr="008C6112" w:rsidRDefault="00EE6A55" w:rsidP="00EE6A55">
      <w:pPr>
        <w:ind w:left="142" w:firstLine="567"/>
        <w:rPr>
          <w:sz w:val="20"/>
          <w:szCs w:val="20"/>
        </w:rPr>
      </w:pPr>
    </w:p>
    <w:p w14:paraId="4D26DDF6" w14:textId="77777777" w:rsidR="00EE6A55" w:rsidRPr="008C6112" w:rsidRDefault="00EE6A55" w:rsidP="00EE6A55">
      <w:pPr>
        <w:ind w:left="142" w:firstLine="567"/>
        <w:jc w:val="both"/>
        <w:rPr>
          <w:sz w:val="20"/>
          <w:szCs w:val="20"/>
        </w:rPr>
      </w:pPr>
      <w:r w:rsidRPr="008C6112">
        <w:rPr>
          <w:sz w:val="20"/>
          <w:szCs w:val="20"/>
        </w:rPr>
        <w:t>Руководствуясь Федеральным законом Российской Федерации от 06.10.2003 № 131-ФЗ «Об общих принципах организации местного самоуправления в Российской Федерации» и Уставом Куйбышевского муниципального района Новосибирской области, Совет депутатов Куйбышевского муниципального района Новосибирской области</w:t>
      </w:r>
    </w:p>
    <w:p w14:paraId="671E0407" w14:textId="77777777" w:rsidR="00EE6A55" w:rsidRPr="008C6112" w:rsidRDefault="00EE6A55" w:rsidP="00EE6A55">
      <w:pPr>
        <w:ind w:left="142" w:firstLine="567"/>
        <w:jc w:val="both"/>
        <w:outlineLvl w:val="0"/>
        <w:rPr>
          <w:sz w:val="20"/>
          <w:szCs w:val="20"/>
        </w:rPr>
      </w:pPr>
      <w:r w:rsidRPr="008C6112">
        <w:rPr>
          <w:sz w:val="20"/>
          <w:szCs w:val="20"/>
        </w:rPr>
        <w:t>РЕШИЛ:</w:t>
      </w:r>
    </w:p>
    <w:p w14:paraId="058D5C56" w14:textId="77777777" w:rsidR="00EE6A55" w:rsidRPr="008C6112" w:rsidRDefault="00EE6A55" w:rsidP="00EE6A55">
      <w:pPr>
        <w:ind w:left="142" w:firstLine="567"/>
        <w:jc w:val="both"/>
        <w:rPr>
          <w:sz w:val="20"/>
          <w:szCs w:val="20"/>
        </w:rPr>
      </w:pPr>
      <w:r w:rsidRPr="008C6112">
        <w:rPr>
          <w:sz w:val="20"/>
          <w:szCs w:val="20"/>
        </w:rPr>
        <w:t>1. Утвердить структуру администрации Куйбышевского муниципального района Новосибирской области согласно приложению.</w:t>
      </w:r>
    </w:p>
    <w:p w14:paraId="1B1BEFEA" w14:textId="77777777" w:rsidR="00EE6A55" w:rsidRPr="008C6112" w:rsidRDefault="00EE6A55" w:rsidP="00EE6A55">
      <w:pPr>
        <w:ind w:left="142" w:firstLine="567"/>
        <w:jc w:val="both"/>
        <w:rPr>
          <w:sz w:val="20"/>
          <w:szCs w:val="20"/>
        </w:rPr>
      </w:pPr>
      <w:r w:rsidRPr="008C6112">
        <w:rPr>
          <w:sz w:val="20"/>
          <w:szCs w:val="20"/>
        </w:rPr>
        <w:t>2. Признать утратившим силу решение сороковой сессии Совета депутатов Куйбышевского муниципального района Новосибирской области от 07.08.2025 № 3 «Об утверждении структуры администрации Куйбышевского муниципального района Новосибирской области».</w:t>
      </w:r>
    </w:p>
    <w:p w14:paraId="19CF9EFB" w14:textId="77777777" w:rsidR="00EE6A55" w:rsidRPr="008C6112" w:rsidRDefault="00EE6A55" w:rsidP="00EE6A55">
      <w:pPr>
        <w:ind w:left="142" w:firstLine="567"/>
        <w:jc w:val="both"/>
        <w:rPr>
          <w:sz w:val="20"/>
          <w:szCs w:val="20"/>
        </w:rPr>
      </w:pPr>
      <w:r w:rsidRPr="008C6112">
        <w:rPr>
          <w:sz w:val="20"/>
          <w:szCs w:val="20"/>
        </w:rPr>
        <w:t>3.Настоящее решение вступает в силу с 01.11.2025.</w:t>
      </w:r>
    </w:p>
    <w:p w14:paraId="4D12B4C9" w14:textId="77777777" w:rsidR="00EE6A55" w:rsidRPr="008C6112" w:rsidRDefault="00EE6A55" w:rsidP="00EE6A55">
      <w:pPr>
        <w:ind w:left="142" w:firstLine="567"/>
        <w:jc w:val="both"/>
        <w:rPr>
          <w:sz w:val="20"/>
          <w:szCs w:val="20"/>
        </w:rPr>
      </w:pPr>
      <w:r w:rsidRPr="008C6112">
        <w:rPr>
          <w:sz w:val="20"/>
          <w:szCs w:val="20"/>
        </w:rPr>
        <w:t>4. Администрации Куйбышевского муниципального района Новосибирской области внести соответствующие изменения в штатное расписание администрации Куйбышевского муниципального района Новосибирской области.</w:t>
      </w:r>
    </w:p>
    <w:p w14:paraId="61AE664C" w14:textId="77777777" w:rsidR="00EE6A55" w:rsidRPr="008C6112" w:rsidRDefault="00EE6A55" w:rsidP="00EE6A55">
      <w:pPr>
        <w:ind w:left="142" w:firstLine="567"/>
        <w:jc w:val="both"/>
        <w:rPr>
          <w:sz w:val="20"/>
          <w:szCs w:val="20"/>
        </w:rPr>
      </w:pPr>
    </w:p>
    <w:p w14:paraId="70046585" w14:textId="77777777" w:rsidR="00EE6A55" w:rsidRPr="008C6112" w:rsidRDefault="00EE6A55" w:rsidP="00EE6A55">
      <w:pPr>
        <w:ind w:left="142" w:firstLine="567"/>
        <w:rPr>
          <w:sz w:val="20"/>
          <w:szCs w:val="20"/>
        </w:rPr>
      </w:pPr>
      <w:r w:rsidRPr="008C6112">
        <w:rPr>
          <w:sz w:val="20"/>
          <w:szCs w:val="20"/>
        </w:rPr>
        <w:t>Председатель Совета депутатов</w:t>
      </w:r>
    </w:p>
    <w:p w14:paraId="73B782AB" w14:textId="77777777" w:rsidR="00EE6A55" w:rsidRPr="008C6112" w:rsidRDefault="00EE6A55" w:rsidP="00EE6A55">
      <w:pPr>
        <w:ind w:left="142" w:firstLine="567"/>
        <w:rPr>
          <w:sz w:val="20"/>
          <w:szCs w:val="20"/>
        </w:rPr>
      </w:pPr>
      <w:r w:rsidRPr="008C6112">
        <w:rPr>
          <w:sz w:val="20"/>
          <w:szCs w:val="20"/>
        </w:rPr>
        <w:t>Куйбышевского муниципального района</w:t>
      </w:r>
    </w:p>
    <w:p w14:paraId="621CD4ED" w14:textId="77777777" w:rsidR="00EE6A55" w:rsidRPr="008C6112" w:rsidRDefault="00EE6A55" w:rsidP="00EE6A55">
      <w:pPr>
        <w:ind w:left="142" w:firstLine="567"/>
        <w:rPr>
          <w:sz w:val="20"/>
          <w:szCs w:val="20"/>
        </w:rPr>
      </w:pPr>
      <w:r w:rsidRPr="008C6112">
        <w:rPr>
          <w:sz w:val="20"/>
          <w:szCs w:val="20"/>
        </w:rPr>
        <w:t xml:space="preserve">Новосибирской области                                                                 Р.В. </w:t>
      </w:r>
      <w:proofErr w:type="spellStart"/>
      <w:r w:rsidRPr="008C6112">
        <w:rPr>
          <w:sz w:val="20"/>
          <w:szCs w:val="20"/>
        </w:rPr>
        <w:t>Булюктов</w:t>
      </w:r>
      <w:proofErr w:type="spellEnd"/>
    </w:p>
    <w:p w14:paraId="2ACD56C9" w14:textId="77777777" w:rsidR="00EE6A55" w:rsidRPr="008C6112" w:rsidRDefault="00EE6A55" w:rsidP="00EE6A55">
      <w:pPr>
        <w:ind w:left="142" w:firstLine="567"/>
        <w:rPr>
          <w:sz w:val="20"/>
          <w:szCs w:val="20"/>
        </w:rPr>
      </w:pPr>
    </w:p>
    <w:p w14:paraId="22873284" w14:textId="77777777" w:rsidR="00EE6A55" w:rsidRPr="008C6112" w:rsidRDefault="00EE6A55" w:rsidP="00EE6A55">
      <w:pPr>
        <w:ind w:left="142" w:firstLine="567"/>
        <w:rPr>
          <w:sz w:val="20"/>
          <w:szCs w:val="20"/>
        </w:rPr>
      </w:pPr>
      <w:r w:rsidRPr="008C6112">
        <w:rPr>
          <w:sz w:val="20"/>
          <w:szCs w:val="20"/>
        </w:rPr>
        <w:t>Глава Куйбышевского муниципального</w:t>
      </w:r>
    </w:p>
    <w:p w14:paraId="37A9AF18" w14:textId="77777777" w:rsidR="00EE6A55" w:rsidRPr="008C6112" w:rsidRDefault="00EE6A55" w:rsidP="00EE6A55">
      <w:pPr>
        <w:ind w:left="142" w:firstLine="567"/>
        <w:rPr>
          <w:sz w:val="20"/>
          <w:szCs w:val="20"/>
        </w:rPr>
      </w:pPr>
      <w:r w:rsidRPr="008C6112">
        <w:rPr>
          <w:sz w:val="20"/>
          <w:szCs w:val="20"/>
        </w:rPr>
        <w:t>района Новосибирской области                                                    О.В. Караваев</w:t>
      </w:r>
    </w:p>
    <w:p w14:paraId="03AF0DF4" w14:textId="77777777" w:rsidR="00EE6A55" w:rsidRPr="008C6112" w:rsidRDefault="00EE6A55" w:rsidP="00EE6A55">
      <w:pPr>
        <w:ind w:left="142" w:firstLine="567"/>
        <w:jc w:val="center"/>
        <w:rPr>
          <w:sz w:val="20"/>
          <w:szCs w:val="20"/>
        </w:rPr>
      </w:pPr>
    </w:p>
    <w:p w14:paraId="20D9D0E8" w14:textId="77777777" w:rsidR="00EE6A55" w:rsidRPr="008C6112" w:rsidRDefault="00EE6A55" w:rsidP="00EE6A55">
      <w:pPr>
        <w:ind w:left="142" w:firstLine="567"/>
        <w:jc w:val="right"/>
        <w:rPr>
          <w:sz w:val="20"/>
          <w:szCs w:val="20"/>
        </w:rPr>
      </w:pPr>
      <w:r w:rsidRPr="008C6112">
        <w:rPr>
          <w:sz w:val="20"/>
          <w:szCs w:val="20"/>
        </w:rPr>
        <w:t>ПРИЛОЖЕНИЕ</w:t>
      </w:r>
    </w:p>
    <w:p w14:paraId="5F30262D" w14:textId="77777777" w:rsidR="00EE6A55" w:rsidRPr="008C6112" w:rsidRDefault="00EE6A55" w:rsidP="00EE6A55">
      <w:pPr>
        <w:ind w:left="142" w:firstLine="567"/>
        <w:jc w:val="right"/>
        <w:rPr>
          <w:sz w:val="20"/>
          <w:szCs w:val="20"/>
        </w:rPr>
      </w:pPr>
      <w:r w:rsidRPr="008C6112">
        <w:rPr>
          <w:sz w:val="20"/>
          <w:szCs w:val="20"/>
        </w:rPr>
        <w:t>к решению второй сессии</w:t>
      </w:r>
    </w:p>
    <w:p w14:paraId="55357AA4" w14:textId="77777777" w:rsidR="00EE6A55" w:rsidRPr="008C6112" w:rsidRDefault="00EE6A55" w:rsidP="00EE6A55">
      <w:pPr>
        <w:ind w:left="142" w:firstLine="567"/>
        <w:jc w:val="right"/>
        <w:rPr>
          <w:sz w:val="20"/>
          <w:szCs w:val="20"/>
        </w:rPr>
      </w:pPr>
      <w:r w:rsidRPr="008C6112">
        <w:rPr>
          <w:sz w:val="20"/>
          <w:szCs w:val="20"/>
        </w:rPr>
        <w:t xml:space="preserve">Совета депутатов Куйбышевского муниципального </w:t>
      </w:r>
    </w:p>
    <w:p w14:paraId="7FAECDCD" w14:textId="77777777" w:rsidR="00EE6A55" w:rsidRPr="008C6112" w:rsidRDefault="00EE6A55" w:rsidP="00EE6A55">
      <w:pPr>
        <w:ind w:left="142" w:firstLine="567"/>
        <w:jc w:val="right"/>
        <w:rPr>
          <w:sz w:val="20"/>
          <w:szCs w:val="20"/>
        </w:rPr>
      </w:pPr>
      <w:r w:rsidRPr="008C6112">
        <w:rPr>
          <w:sz w:val="20"/>
          <w:szCs w:val="20"/>
        </w:rPr>
        <w:t>района Новосибирской области</w:t>
      </w:r>
    </w:p>
    <w:p w14:paraId="701A24B6" w14:textId="77777777" w:rsidR="00EE6A55" w:rsidRPr="008C6112" w:rsidRDefault="00EE6A55" w:rsidP="00EE6A55">
      <w:pPr>
        <w:ind w:left="142" w:firstLine="567"/>
        <w:jc w:val="right"/>
        <w:rPr>
          <w:sz w:val="20"/>
          <w:szCs w:val="20"/>
        </w:rPr>
      </w:pPr>
      <w:r w:rsidRPr="008C6112">
        <w:rPr>
          <w:sz w:val="20"/>
          <w:szCs w:val="20"/>
        </w:rPr>
        <w:t>пятого созыва</w:t>
      </w:r>
    </w:p>
    <w:p w14:paraId="35FF420B" w14:textId="77777777" w:rsidR="00EE6A55" w:rsidRPr="008C6112" w:rsidRDefault="00EE6A55" w:rsidP="00EE6A55">
      <w:pPr>
        <w:ind w:left="142" w:firstLine="567"/>
        <w:jc w:val="right"/>
        <w:rPr>
          <w:sz w:val="20"/>
          <w:szCs w:val="20"/>
        </w:rPr>
      </w:pPr>
      <w:r w:rsidRPr="008C6112">
        <w:rPr>
          <w:sz w:val="20"/>
          <w:szCs w:val="20"/>
        </w:rPr>
        <w:t>от 24.09.2025 № 3</w:t>
      </w:r>
    </w:p>
    <w:p w14:paraId="1C957771" w14:textId="77777777" w:rsidR="00EE6A55" w:rsidRPr="008C6112" w:rsidRDefault="00EE6A55" w:rsidP="00EE6A55">
      <w:pPr>
        <w:ind w:left="142" w:firstLine="567"/>
        <w:jc w:val="center"/>
        <w:rPr>
          <w:sz w:val="20"/>
          <w:szCs w:val="20"/>
        </w:rPr>
      </w:pPr>
    </w:p>
    <w:p w14:paraId="2D13DC8E" w14:textId="77777777" w:rsidR="00EE6A55" w:rsidRPr="008C6112" w:rsidRDefault="00EE6A55" w:rsidP="00EE6A55">
      <w:pPr>
        <w:ind w:left="142" w:firstLine="567"/>
        <w:jc w:val="center"/>
        <w:rPr>
          <w:sz w:val="20"/>
          <w:szCs w:val="20"/>
        </w:rPr>
      </w:pPr>
      <w:r w:rsidRPr="008C6112">
        <w:rPr>
          <w:sz w:val="20"/>
          <w:szCs w:val="20"/>
        </w:rPr>
        <w:t xml:space="preserve">Структура администрации Куйбышевского муниципального </w:t>
      </w:r>
    </w:p>
    <w:p w14:paraId="6E00F765" w14:textId="77777777" w:rsidR="00EE6A55" w:rsidRPr="008C6112" w:rsidRDefault="00EE6A55" w:rsidP="00EE6A55">
      <w:pPr>
        <w:ind w:left="142" w:firstLine="567"/>
        <w:jc w:val="center"/>
        <w:rPr>
          <w:sz w:val="20"/>
          <w:szCs w:val="20"/>
        </w:rPr>
      </w:pPr>
      <w:r w:rsidRPr="008C6112">
        <w:rPr>
          <w:sz w:val="20"/>
          <w:szCs w:val="20"/>
        </w:rPr>
        <w:t>района Новосибирской области</w:t>
      </w:r>
    </w:p>
    <w:p w14:paraId="361FC64B" w14:textId="77777777" w:rsidR="00EE6A55" w:rsidRPr="008C6112" w:rsidRDefault="00EE6A55" w:rsidP="00EE6A55">
      <w:pPr>
        <w:ind w:left="142" w:firstLine="567"/>
        <w:jc w:val="center"/>
        <w:rPr>
          <w:sz w:val="20"/>
          <w:szCs w:val="20"/>
        </w:rPr>
      </w:pPr>
    </w:p>
    <w:p w14:paraId="7C06F499" w14:textId="77777777" w:rsidR="00EE6A55" w:rsidRPr="008C6112" w:rsidRDefault="00EE6A55" w:rsidP="00EE6A55">
      <w:pPr>
        <w:pStyle w:val="15"/>
        <w:shd w:val="clear" w:color="auto" w:fill="auto"/>
        <w:tabs>
          <w:tab w:val="left" w:pos="346"/>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1. Первый заместитель главы администрации.</w:t>
      </w:r>
    </w:p>
    <w:p w14:paraId="31E28B1E" w14:textId="77777777" w:rsidR="00EE6A55" w:rsidRPr="008C6112" w:rsidRDefault="00EE6A55" w:rsidP="00EE6A55">
      <w:pPr>
        <w:pStyle w:val="15"/>
        <w:shd w:val="clear" w:color="auto" w:fill="auto"/>
        <w:tabs>
          <w:tab w:val="left" w:pos="370"/>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2. Заместитель главы администрации - начальник управления экономического развития и труда.</w:t>
      </w:r>
    </w:p>
    <w:p w14:paraId="5AFFC95A" w14:textId="77777777" w:rsidR="00EE6A55" w:rsidRPr="008C6112" w:rsidRDefault="00EE6A55" w:rsidP="00EE6A55">
      <w:pPr>
        <w:pStyle w:val="15"/>
        <w:shd w:val="clear" w:color="auto" w:fill="auto"/>
        <w:tabs>
          <w:tab w:val="left" w:pos="375"/>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3. Заместитель главы администрации – начальник управления сельского хозяйства.</w:t>
      </w:r>
    </w:p>
    <w:p w14:paraId="21DC582A" w14:textId="77777777" w:rsidR="00EE6A55" w:rsidRPr="008C6112" w:rsidRDefault="00EE6A55" w:rsidP="00EE6A55">
      <w:pPr>
        <w:pStyle w:val="15"/>
        <w:shd w:val="clear" w:color="auto" w:fill="auto"/>
        <w:tabs>
          <w:tab w:val="left" w:pos="366"/>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4. Заместитель главы администрации - начальник управления муниципальных закупок.</w:t>
      </w:r>
    </w:p>
    <w:p w14:paraId="1D2F0E43" w14:textId="77777777" w:rsidR="00EE6A55" w:rsidRPr="008C6112" w:rsidRDefault="00EE6A55" w:rsidP="00EE6A55">
      <w:pPr>
        <w:pStyle w:val="15"/>
        <w:shd w:val="clear" w:color="auto" w:fill="auto"/>
        <w:tabs>
          <w:tab w:val="left" w:pos="366"/>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5. Заместитель главы администрации.</w:t>
      </w:r>
    </w:p>
    <w:p w14:paraId="3142F35D" w14:textId="77777777" w:rsidR="00EE6A55" w:rsidRPr="008C6112" w:rsidRDefault="00EE6A55" w:rsidP="00EE6A55">
      <w:pPr>
        <w:pStyle w:val="15"/>
        <w:shd w:val="clear" w:color="auto" w:fill="auto"/>
        <w:tabs>
          <w:tab w:val="left" w:pos="370"/>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6. Управляющий делами.</w:t>
      </w:r>
    </w:p>
    <w:p w14:paraId="707EF426" w14:textId="77777777" w:rsidR="00EE6A55" w:rsidRPr="008C6112" w:rsidRDefault="00EE6A55" w:rsidP="00EE6A55">
      <w:pPr>
        <w:pStyle w:val="15"/>
        <w:shd w:val="clear" w:color="auto" w:fill="auto"/>
        <w:tabs>
          <w:tab w:val="left" w:pos="361"/>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7. Ведущий специалист (административная комиссия).</w:t>
      </w:r>
    </w:p>
    <w:p w14:paraId="51694CF1" w14:textId="77777777" w:rsidR="00EE6A55" w:rsidRPr="008C6112" w:rsidRDefault="00EE6A55" w:rsidP="00EE6A55">
      <w:pPr>
        <w:pStyle w:val="15"/>
        <w:shd w:val="clear" w:color="auto" w:fill="auto"/>
        <w:tabs>
          <w:tab w:val="left" w:pos="356"/>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8. Главный специалист (по защите государственной тайны).</w:t>
      </w:r>
    </w:p>
    <w:p w14:paraId="4FB98C32" w14:textId="77777777" w:rsidR="00EE6A55" w:rsidRPr="008C6112" w:rsidRDefault="00EE6A55" w:rsidP="00EE6A55">
      <w:pPr>
        <w:pStyle w:val="15"/>
        <w:shd w:val="clear" w:color="auto" w:fill="auto"/>
        <w:tabs>
          <w:tab w:val="left" w:pos="356"/>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sz w:val="20"/>
          <w:szCs w:val="20"/>
        </w:rPr>
        <w:t>9. Ведущий эксперт (по осуществлению контроля в сфере закупок и внутреннего финансового аудита).</w:t>
      </w:r>
    </w:p>
    <w:p w14:paraId="1C44416B" w14:textId="77777777" w:rsidR="00EE6A55" w:rsidRPr="008C6112" w:rsidRDefault="00EE6A55" w:rsidP="00EE6A55">
      <w:pPr>
        <w:pStyle w:val="15"/>
        <w:shd w:val="clear" w:color="auto" w:fill="auto"/>
        <w:tabs>
          <w:tab w:val="left" w:pos="366"/>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10. Управление делами.</w:t>
      </w:r>
    </w:p>
    <w:p w14:paraId="018E64E4"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11. Управление экономического развития и труда.</w:t>
      </w:r>
    </w:p>
    <w:p w14:paraId="4EC12916"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 xml:space="preserve">12. </w:t>
      </w:r>
      <w:r w:rsidRPr="008C6112">
        <w:rPr>
          <w:rFonts w:ascii="Times New Roman" w:hAnsi="Times New Roman" w:cs="Times New Roman"/>
          <w:sz w:val="20"/>
          <w:szCs w:val="20"/>
        </w:rPr>
        <w:t>Управление муниципального имущества, учета казны и земельных отношений.</w:t>
      </w:r>
    </w:p>
    <w:p w14:paraId="63521BEA"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13. Управление строительства, коммунального, дорожного хозяйства и транспорта.</w:t>
      </w:r>
    </w:p>
    <w:p w14:paraId="6005CD07"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14. Управление сельского хозяйства.</w:t>
      </w:r>
    </w:p>
    <w:p w14:paraId="59976A65"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15. Управление образования.</w:t>
      </w:r>
    </w:p>
    <w:p w14:paraId="20D99144"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16. Управление культуры, спорта, молодёжной политики и туризма.</w:t>
      </w:r>
    </w:p>
    <w:p w14:paraId="55A698BF"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17. Управление муниципальных закупок.</w:t>
      </w:r>
    </w:p>
    <w:p w14:paraId="733EB651"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18. Отдел мобилизационной работы, гражданской обороны и чрезвычайных ситуаций.</w:t>
      </w:r>
    </w:p>
    <w:p w14:paraId="47E546F3"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19. Отдел архивной службы.</w:t>
      </w:r>
    </w:p>
    <w:p w14:paraId="41DFA621"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20. Отдел опеки и попечительства.</w:t>
      </w:r>
    </w:p>
    <w:p w14:paraId="3BF50F43"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21. Отдел организации социального обслуживания населения.</w:t>
      </w:r>
    </w:p>
    <w:p w14:paraId="43575DEC"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22. Отдел по обеспечению деятельности комиссии по делам несовершеннолетних и защите их прав Куйбышевского района.</w:t>
      </w:r>
    </w:p>
    <w:p w14:paraId="09BB05BF"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23. Финансовый отдел.</w:t>
      </w:r>
    </w:p>
    <w:p w14:paraId="66D83026"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sz w:val="20"/>
          <w:szCs w:val="20"/>
        </w:rPr>
      </w:pPr>
      <w:r w:rsidRPr="008C6112">
        <w:rPr>
          <w:rFonts w:ascii="Times New Roman" w:hAnsi="Times New Roman" w:cs="Times New Roman"/>
          <w:color w:val="000000"/>
          <w:sz w:val="20"/>
          <w:szCs w:val="20"/>
        </w:rPr>
        <w:t xml:space="preserve">24. Отдел </w:t>
      </w:r>
      <w:r w:rsidRPr="008C6112">
        <w:rPr>
          <w:rFonts w:ascii="Times New Roman" w:hAnsi="Times New Roman" w:cs="Times New Roman"/>
          <w:sz w:val="20"/>
          <w:szCs w:val="20"/>
        </w:rPr>
        <w:t>внутреннего (муниципального) финансового контроля.</w:t>
      </w:r>
    </w:p>
    <w:p w14:paraId="0EBC11C0" w14:textId="77777777" w:rsidR="00EE6A55" w:rsidRPr="008C6112" w:rsidRDefault="00EE6A55" w:rsidP="00EE6A55">
      <w:pPr>
        <w:pStyle w:val="15"/>
        <w:shd w:val="clear" w:color="auto" w:fill="auto"/>
        <w:tabs>
          <w:tab w:val="left" w:pos="342"/>
        </w:tabs>
        <w:spacing w:line="240" w:lineRule="auto"/>
        <w:ind w:left="142" w:firstLine="567"/>
        <w:jc w:val="both"/>
        <w:rPr>
          <w:rFonts w:ascii="Times New Roman" w:hAnsi="Times New Roman" w:cs="Times New Roman"/>
          <w:sz w:val="20"/>
          <w:szCs w:val="20"/>
        </w:rPr>
      </w:pPr>
    </w:p>
    <w:p w14:paraId="3C74F82C" w14:textId="219B3F34" w:rsidR="00EE6A55" w:rsidRPr="008C6112" w:rsidRDefault="00EE6A55" w:rsidP="00EE6A55">
      <w:pPr>
        <w:pStyle w:val="15"/>
        <w:shd w:val="clear" w:color="auto" w:fill="auto"/>
        <w:tabs>
          <w:tab w:val="left" w:pos="342"/>
        </w:tabs>
        <w:spacing w:line="240" w:lineRule="auto"/>
        <w:ind w:left="142" w:firstLine="567"/>
        <w:jc w:val="center"/>
        <w:rPr>
          <w:rFonts w:ascii="Times New Roman" w:hAnsi="Times New Roman" w:cs="Times New Roman"/>
          <w:sz w:val="20"/>
          <w:szCs w:val="20"/>
        </w:rPr>
      </w:pPr>
      <w:r w:rsidRPr="008C6112">
        <w:rPr>
          <w:rFonts w:ascii="Times New Roman" w:hAnsi="Times New Roman" w:cs="Times New Roman"/>
          <w:noProof/>
          <w:color w:val="000000"/>
          <w:sz w:val="20"/>
          <w:szCs w:val="20"/>
        </w:rPr>
        <w:drawing>
          <wp:inline distT="0" distB="0" distL="0" distR="0" wp14:anchorId="0B4393F4" wp14:editId="0DD0E2D8">
            <wp:extent cx="526415" cy="629285"/>
            <wp:effectExtent l="0" t="0" r="0" b="0"/>
            <wp:docPr id="3" name="Рисунок 3" descr="Куйбышевский р-н-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йбышевский р-н-герб"/>
                    <pic:cNvPicPr>
                      <a:picLocks noChangeAspect="1" noChangeArrowheads="1"/>
                    </pic:cNvPicPr>
                  </pic:nvPicPr>
                  <pic:blipFill>
                    <a:blip r:embed="rId12">
                      <a:lum bright="18000" contrast="60000"/>
                      <a:grayscl/>
                      <a:extLst>
                        <a:ext uri="{28A0092B-C50C-407E-A947-70E740481C1C}">
                          <a14:useLocalDpi xmlns:a14="http://schemas.microsoft.com/office/drawing/2010/main" val="0"/>
                        </a:ext>
                      </a:extLst>
                    </a:blip>
                    <a:srcRect/>
                    <a:stretch>
                      <a:fillRect/>
                    </a:stretch>
                  </pic:blipFill>
                  <pic:spPr bwMode="auto">
                    <a:xfrm>
                      <a:off x="0" y="0"/>
                      <a:ext cx="526415" cy="629285"/>
                    </a:xfrm>
                    <a:prstGeom prst="rect">
                      <a:avLst/>
                    </a:prstGeom>
                    <a:noFill/>
                    <a:ln>
                      <a:noFill/>
                    </a:ln>
                  </pic:spPr>
                </pic:pic>
              </a:graphicData>
            </a:graphic>
          </wp:inline>
        </w:drawing>
      </w:r>
    </w:p>
    <w:p w14:paraId="6E6179A3" w14:textId="77777777" w:rsidR="00EE6A55" w:rsidRPr="008C6112" w:rsidRDefault="00EE6A55" w:rsidP="00EE6A55">
      <w:pPr>
        <w:pStyle w:val="15"/>
        <w:tabs>
          <w:tab w:val="left" w:pos="342"/>
        </w:tabs>
        <w:ind w:left="142" w:firstLine="567"/>
        <w:jc w:val="center"/>
        <w:rPr>
          <w:rFonts w:ascii="Times New Roman" w:hAnsi="Times New Roman" w:cs="Times New Roman"/>
          <w:color w:val="000000"/>
          <w:sz w:val="20"/>
          <w:szCs w:val="20"/>
        </w:rPr>
      </w:pPr>
    </w:p>
    <w:p w14:paraId="2C845143" w14:textId="77777777" w:rsidR="00EE6A55" w:rsidRPr="008C6112" w:rsidRDefault="00EE6A55" w:rsidP="00EE6A55">
      <w:pPr>
        <w:pStyle w:val="15"/>
        <w:tabs>
          <w:tab w:val="left" w:pos="342"/>
        </w:tabs>
        <w:ind w:left="142" w:firstLine="567"/>
        <w:jc w:val="center"/>
        <w:rPr>
          <w:rFonts w:ascii="Times New Roman" w:hAnsi="Times New Roman" w:cs="Times New Roman"/>
          <w:color w:val="000000"/>
          <w:sz w:val="20"/>
          <w:szCs w:val="20"/>
        </w:rPr>
      </w:pPr>
      <w:r w:rsidRPr="008C6112">
        <w:rPr>
          <w:rFonts w:ascii="Times New Roman" w:hAnsi="Times New Roman" w:cs="Times New Roman"/>
          <w:color w:val="000000"/>
          <w:sz w:val="20"/>
          <w:szCs w:val="20"/>
        </w:rPr>
        <w:t>СОВЕТ ДЕПУТАТОВ</w:t>
      </w:r>
    </w:p>
    <w:p w14:paraId="6B2E324E" w14:textId="77777777" w:rsidR="00EE6A55" w:rsidRPr="008C6112" w:rsidRDefault="00EE6A55" w:rsidP="00EE6A55">
      <w:pPr>
        <w:pStyle w:val="15"/>
        <w:tabs>
          <w:tab w:val="left" w:pos="342"/>
        </w:tabs>
        <w:ind w:left="142" w:firstLine="567"/>
        <w:jc w:val="center"/>
        <w:rPr>
          <w:rFonts w:ascii="Times New Roman" w:hAnsi="Times New Roman" w:cs="Times New Roman"/>
          <w:color w:val="000000"/>
          <w:sz w:val="20"/>
          <w:szCs w:val="20"/>
        </w:rPr>
      </w:pPr>
      <w:r w:rsidRPr="008C6112">
        <w:rPr>
          <w:rFonts w:ascii="Times New Roman" w:hAnsi="Times New Roman" w:cs="Times New Roman"/>
          <w:color w:val="000000"/>
          <w:sz w:val="20"/>
          <w:szCs w:val="20"/>
        </w:rPr>
        <w:t>КУЙБЫШЕВСКОГО МУНИЦИПАЛЬНОГО РАЙОНА</w:t>
      </w:r>
    </w:p>
    <w:p w14:paraId="664CD8AA" w14:textId="77777777" w:rsidR="00EE6A55" w:rsidRPr="008C6112" w:rsidRDefault="00EE6A55" w:rsidP="00EE6A55">
      <w:pPr>
        <w:pStyle w:val="15"/>
        <w:tabs>
          <w:tab w:val="left" w:pos="342"/>
        </w:tabs>
        <w:ind w:left="142" w:firstLine="567"/>
        <w:jc w:val="center"/>
        <w:rPr>
          <w:rFonts w:ascii="Times New Roman" w:hAnsi="Times New Roman" w:cs="Times New Roman"/>
          <w:color w:val="000000"/>
          <w:sz w:val="20"/>
          <w:szCs w:val="20"/>
        </w:rPr>
      </w:pPr>
      <w:r w:rsidRPr="008C6112">
        <w:rPr>
          <w:rFonts w:ascii="Times New Roman" w:hAnsi="Times New Roman" w:cs="Times New Roman"/>
          <w:color w:val="000000"/>
          <w:sz w:val="20"/>
          <w:szCs w:val="20"/>
        </w:rPr>
        <w:t>НОВОСИБИРСКОЙ ОБЛАСТИ</w:t>
      </w:r>
    </w:p>
    <w:p w14:paraId="2D20D530" w14:textId="77777777" w:rsidR="00EE6A55" w:rsidRPr="008C6112" w:rsidRDefault="00EE6A55" w:rsidP="00EE6A55">
      <w:pPr>
        <w:pStyle w:val="15"/>
        <w:tabs>
          <w:tab w:val="left" w:pos="342"/>
        </w:tabs>
        <w:ind w:left="142" w:firstLine="567"/>
        <w:jc w:val="center"/>
        <w:rPr>
          <w:rFonts w:ascii="Times New Roman" w:hAnsi="Times New Roman" w:cs="Times New Roman"/>
          <w:color w:val="000000"/>
          <w:sz w:val="20"/>
          <w:szCs w:val="20"/>
        </w:rPr>
      </w:pPr>
      <w:r w:rsidRPr="008C6112">
        <w:rPr>
          <w:rFonts w:ascii="Times New Roman" w:hAnsi="Times New Roman" w:cs="Times New Roman"/>
          <w:color w:val="000000"/>
          <w:sz w:val="20"/>
          <w:szCs w:val="20"/>
        </w:rPr>
        <w:t>ПЯТОГО СОЗЫВА</w:t>
      </w:r>
    </w:p>
    <w:p w14:paraId="5F9F6DB3" w14:textId="77777777" w:rsidR="00EE6A55" w:rsidRPr="008C6112" w:rsidRDefault="00EE6A55" w:rsidP="00EE6A55">
      <w:pPr>
        <w:pStyle w:val="15"/>
        <w:tabs>
          <w:tab w:val="left" w:pos="342"/>
        </w:tabs>
        <w:ind w:left="142" w:firstLine="567"/>
        <w:jc w:val="center"/>
        <w:rPr>
          <w:rFonts w:ascii="Times New Roman" w:hAnsi="Times New Roman" w:cs="Times New Roman"/>
          <w:color w:val="000000"/>
          <w:sz w:val="20"/>
          <w:szCs w:val="20"/>
        </w:rPr>
      </w:pPr>
    </w:p>
    <w:p w14:paraId="02404F03" w14:textId="77777777" w:rsidR="00EE6A55" w:rsidRPr="008C6112" w:rsidRDefault="00EE6A55" w:rsidP="00EE6A55">
      <w:pPr>
        <w:pStyle w:val="15"/>
        <w:tabs>
          <w:tab w:val="left" w:pos="342"/>
        </w:tabs>
        <w:ind w:left="142" w:firstLine="567"/>
        <w:jc w:val="center"/>
        <w:rPr>
          <w:rFonts w:ascii="Times New Roman" w:hAnsi="Times New Roman" w:cs="Times New Roman"/>
          <w:color w:val="000000"/>
          <w:sz w:val="20"/>
          <w:szCs w:val="20"/>
        </w:rPr>
      </w:pPr>
      <w:r w:rsidRPr="008C6112">
        <w:rPr>
          <w:rFonts w:ascii="Times New Roman" w:hAnsi="Times New Roman" w:cs="Times New Roman"/>
          <w:color w:val="000000"/>
          <w:sz w:val="20"/>
          <w:szCs w:val="20"/>
        </w:rPr>
        <w:t>РЕШЕНИЕ</w:t>
      </w:r>
    </w:p>
    <w:p w14:paraId="7823D78A" w14:textId="77777777" w:rsidR="00EE6A55" w:rsidRPr="008C6112" w:rsidRDefault="00EE6A55" w:rsidP="00EE6A55">
      <w:pPr>
        <w:pStyle w:val="15"/>
        <w:tabs>
          <w:tab w:val="left" w:pos="342"/>
        </w:tabs>
        <w:ind w:left="142" w:firstLine="567"/>
        <w:jc w:val="center"/>
        <w:rPr>
          <w:rFonts w:ascii="Times New Roman" w:hAnsi="Times New Roman" w:cs="Times New Roman"/>
          <w:color w:val="000000"/>
          <w:sz w:val="20"/>
          <w:szCs w:val="20"/>
        </w:rPr>
      </w:pPr>
      <w:r w:rsidRPr="008C6112">
        <w:rPr>
          <w:rFonts w:ascii="Times New Roman" w:hAnsi="Times New Roman" w:cs="Times New Roman"/>
          <w:color w:val="000000"/>
          <w:sz w:val="20"/>
          <w:szCs w:val="20"/>
        </w:rPr>
        <w:t>второй сессии</w:t>
      </w:r>
    </w:p>
    <w:p w14:paraId="1210C4D8"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p>
    <w:p w14:paraId="285C58AE" w14:textId="77777777" w:rsidR="00EE6A55" w:rsidRPr="008C6112" w:rsidRDefault="00EE6A55" w:rsidP="00EE6A55">
      <w:pPr>
        <w:pStyle w:val="15"/>
        <w:tabs>
          <w:tab w:val="left" w:pos="342"/>
        </w:tabs>
        <w:ind w:left="142" w:firstLine="567"/>
        <w:jc w:val="left"/>
        <w:rPr>
          <w:rFonts w:ascii="Times New Roman" w:hAnsi="Times New Roman" w:cs="Times New Roman"/>
          <w:color w:val="000000"/>
          <w:sz w:val="20"/>
          <w:szCs w:val="20"/>
        </w:rPr>
      </w:pPr>
      <w:r w:rsidRPr="008C6112">
        <w:rPr>
          <w:rFonts w:ascii="Times New Roman" w:hAnsi="Times New Roman" w:cs="Times New Roman"/>
          <w:color w:val="000000"/>
          <w:sz w:val="20"/>
          <w:szCs w:val="20"/>
        </w:rPr>
        <w:t>24.09.2025                                          г. Куйбышев                                      № 4</w:t>
      </w:r>
    </w:p>
    <w:p w14:paraId="79C2C640"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p>
    <w:p w14:paraId="403C8A8C"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О внесении изменений в решение тридцать восьмой сессии Совета депутатов Куйбышевского муниципального района Новосибирской области от 29.05.2025 № 9 «Об утверждении Положения о размещении нестационарных торговых объектов на территории Куйбышевского муниципального района Новосибирской области»</w:t>
      </w:r>
    </w:p>
    <w:p w14:paraId="6D9BFC17"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p>
    <w:p w14:paraId="1422F964"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В целях приведения в соответствие с действующим законодательством муниципальных правовых актов, Совет депутатов Куйбышевского муниципального района Новосибирской области</w:t>
      </w:r>
    </w:p>
    <w:p w14:paraId="1CC62EB2"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РЕШИЛ:</w:t>
      </w:r>
    </w:p>
    <w:p w14:paraId="79FA336F"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1. Внести в Положение о размещении нестационарных торговых объектов на территории Куйбышевского муниципального района Новосибирской области, утвержденное решением тридцать восьмой сессии Совета депутатов Куйбышевского муниципального района Новосибирской области четвертого созыва от 29.05.2025 № 9, следующее изменение:</w:t>
      </w:r>
    </w:p>
    <w:p w14:paraId="0E942230"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 xml:space="preserve">пункт 6 изложить в следующей редакции: </w:t>
      </w:r>
    </w:p>
    <w:p w14:paraId="63F03E76"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 xml:space="preserve">«6. В соответствии с национальным стандартом Российской Федерации "ГОСТ Р 51303-2023. Национальный стандарт Российской Федерации. Торговля. Термины и определения", утвержденным приказом Росстандарта от 30.06.2023 №469-ст к нестационарным торговым объектам относятся: автомагазин (торговый автофургон, автолавка), торговый автомат (вендинговый автомат), автоцистерна, торговый павильон, киоск, торговая палатка, </w:t>
      </w:r>
      <w:proofErr w:type="spellStart"/>
      <w:r w:rsidRPr="008C6112">
        <w:rPr>
          <w:rFonts w:ascii="Times New Roman" w:hAnsi="Times New Roman" w:cs="Times New Roman"/>
          <w:color w:val="000000"/>
          <w:sz w:val="20"/>
          <w:szCs w:val="20"/>
        </w:rPr>
        <w:t>бахчёвый</w:t>
      </w:r>
      <w:proofErr w:type="spellEnd"/>
      <w:r w:rsidRPr="008C6112">
        <w:rPr>
          <w:rFonts w:ascii="Times New Roman" w:hAnsi="Times New Roman" w:cs="Times New Roman"/>
          <w:color w:val="000000"/>
          <w:sz w:val="20"/>
          <w:szCs w:val="20"/>
        </w:rPr>
        <w:t xml:space="preserve"> развал, елочный базар, торговая тележка, торговая галерея.».</w:t>
      </w:r>
    </w:p>
    <w:p w14:paraId="12992975"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2. Решение вступает в силу с момента опубликования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18D83942" w14:textId="77777777" w:rsidR="00EE6A55" w:rsidRPr="008C6112" w:rsidRDefault="00EE6A55" w:rsidP="00EE6A55">
      <w:pPr>
        <w:pStyle w:val="15"/>
        <w:tabs>
          <w:tab w:val="left" w:pos="342"/>
        </w:tabs>
        <w:ind w:left="142" w:firstLine="567"/>
        <w:rPr>
          <w:rFonts w:ascii="Times New Roman" w:hAnsi="Times New Roman" w:cs="Times New Roman"/>
          <w:color w:val="000000"/>
          <w:sz w:val="20"/>
          <w:szCs w:val="20"/>
        </w:rPr>
      </w:pPr>
    </w:p>
    <w:p w14:paraId="4BA07A33"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Председатель Совета депутатов</w:t>
      </w:r>
    </w:p>
    <w:p w14:paraId="667CCC2B"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Куйбышевского муниципального района</w:t>
      </w:r>
    </w:p>
    <w:p w14:paraId="5CB17F10"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 xml:space="preserve">Новосибирской области                                                                    Р.В. </w:t>
      </w:r>
      <w:proofErr w:type="spellStart"/>
      <w:r w:rsidRPr="008C6112">
        <w:rPr>
          <w:rFonts w:ascii="Times New Roman" w:hAnsi="Times New Roman" w:cs="Times New Roman"/>
          <w:color w:val="000000"/>
          <w:sz w:val="20"/>
          <w:szCs w:val="20"/>
        </w:rPr>
        <w:t>Булюктов</w:t>
      </w:r>
      <w:proofErr w:type="spellEnd"/>
      <w:r w:rsidRPr="008C6112">
        <w:rPr>
          <w:rFonts w:ascii="Times New Roman" w:hAnsi="Times New Roman" w:cs="Times New Roman"/>
          <w:color w:val="000000"/>
          <w:sz w:val="20"/>
          <w:szCs w:val="20"/>
        </w:rPr>
        <w:t xml:space="preserve">                                                                                                      </w:t>
      </w:r>
    </w:p>
    <w:p w14:paraId="206462CE"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p>
    <w:p w14:paraId="462F3215"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 xml:space="preserve">Глава Куйбышевского муниципального </w:t>
      </w:r>
    </w:p>
    <w:p w14:paraId="1BA120C7"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r w:rsidRPr="008C6112">
        <w:rPr>
          <w:rFonts w:ascii="Times New Roman" w:hAnsi="Times New Roman" w:cs="Times New Roman"/>
          <w:color w:val="000000"/>
          <w:sz w:val="20"/>
          <w:szCs w:val="20"/>
        </w:rPr>
        <w:t xml:space="preserve">района Новосибирской области                                                        О.В. Караваев                                                                                                           </w:t>
      </w:r>
    </w:p>
    <w:p w14:paraId="0F734145" w14:textId="77777777" w:rsidR="00EE6A55" w:rsidRPr="008C6112" w:rsidRDefault="00EE6A55" w:rsidP="00EE6A55">
      <w:pPr>
        <w:pStyle w:val="15"/>
        <w:tabs>
          <w:tab w:val="left" w:pos="342"/>
        </w:tabs>
        <w:ind w:left="142" w:firstLine="567"/>
        <w:jc w:val="both"/>
        <w:rPr>
          <w:rFonts w:ascii="Times New Roman" w:hAnsi="Times New Roman" w:cs="Times New Roman"/>
          <w:color w:val="000000"/>
          <w:sz w:val="20"/>
          <w:szCs w:val="20"/>
        </w:rPr>
      </w:pPr>
    </w:p>
    <w:p w14:paraId="539BB8C6" w14:textId="18157B19" w:rsidR="00EE6A55" w:rsidRPr="008C6112" w:rsidRDefault="00EE6A55" w:rsidP="00EE6A55">
      <w:pPr>
        <w:pStyle w:val="ConsPlusTitle"/>
        <w:widowControl/>
        <w:ind w:left="142" w:firstLine="567"/>
        <w:jc w:val="center"/>
        <w:rPr>
          <w:rFonts w:ascii="Times New Roman" w:hAnsi="Times New Roman" w:cs="Times New Roman"/>
          <w:b w:val="0"/>
          <w:bCs w:val="0"/>
          <w:sz w:val="20"/>
          <w:szCs w:val="20"/>
        </w:rPr>
      </w:pPr>
      <w:r w:rsidRPr="008C6112">
        <w:rPr>
          <w:rFonts w:ascii="Times New Roman" w:hAnsi="Times New Roman" w:cs="Times New Roman"/>
          <w:b w:val="0"/>
          <w:bCs w:val="0"/>
          <w:noProof/>
          <w:sz w:val="20"/>
          <w:szCs w:val="20"/>
        </w:rPr>
        <w:drawing>
          <wp:inline distT="0" distB="0" distL="0" distR="0" wp14:anchorId="3A8FA0B4" wp14:editId="3C1F4E8E">
            <wp:extent cx="526415" cy="6292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415" cy="629285"/>
                    </a:xfrm>
                    <a:prstGeom prst="rect">
                      <a:avLst/>
                    </a:prstGeom>
                    <a:noFill/>
                    <a:ln>
                      <a:noFill/>
                    </a:ln>
                  </pic:spPr>
                </pic:pic>
              </a:graphicData>
            </a:graphic>
          </wp:inline>
        </w:drawing>
      </w:r>
    </w:p>
    <w:p w14:paraId="180C736D" w14:textId="77777777" w:rsidR="00EE6A55" w:rsidRPr="008C6112" w:rsidRDefault="00EE6A55" w:rsidP="00EE6A55">
      <w:pPr>
        <w:pStyle w:val="ConsPlusTitle"/>
        <w:widowControl/>
        <w:ind w:left="142" w:firstLine="567"/>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СОВЕТ ДЕПУТАТОВ</w:t>
      </w:r>
    </w:p>
    <w:p w14:paraId="30B4DADD" w14:textId="77777777" w:rsidR="00EE6A55" w:rsidRPr="008C6112" w:rsidRDefault="00EE6A55" w:rsidP="00EE6A55">
      <w:pPr>
        <w:pStyle w:val="ConsPlusTitle"/>
        <w:widowControl/>
        <w:ind w:left="142" w:firstLine="567"/>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КУЙБЫШЕВСКОГО МУНИЦИПАЛЬНОГО РАЙОНА</w:t>
      </w:r>
    </w:p>
    <w:p w14:paraId="253D27F4" w14:textId="77777777" w:rsidR="00EE6A55" w:rsidRPr="008C6112" w:rsidRDefault="00EE6A55" w:rsidP="00EE6A55">
      <w:pPr>
        <w:pStyle w:val="ConsPlusTitle"/>
        <w:widowControl/>
        <w:ind w:left="142" w:firstLine="567"/>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НОВОСИБИРСКОЙ ОБЛАСТИ </w:t>
      </w:r>
    </w:p>
    <w:p w14:paraId="3632830C" w14:textId="77777777" w:rsidR="00EE6A55" w:rsidRPr="008C6112" w:rsidRDefault="00EE6A55" w:rsidP="00EE6A55">
      <w:pPr>
        <w:pStyle w:val="ConsPlusTitle"/>
        <w:widowControl/>
        <w:ind w:left="142" w:firstLine="567"/>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ПЯТОГО СОЗЫВА</w:t>
      </w:r>
    </w:p>
    <w:p w14:paraId="4ADA412B" w14:textId="77777777" w:rsidR="00EE6A55" w:rsidRPr="008C6112" w:rsidRDefault="00EE6A55" w:rsidP="00EE6A55">
      <w:pPr>
        <w:pStyle w:val="ConsPlusTitle"/>
        <w:widowControl/>
        <w:ind w:left="142" w:firstLine="567"/>
        <w:jc w:val="center"/>
        <w:rPr>
          <w:rFonts w:ascii="Times New Roman" w:hAnsi="Times New Roman" w:cs="Times New Roman"/>
          <w:b w:val="0"/>
          <w:bCs w:val="0"/>
          <w:sz w:val="20"/>
          <w:szCs w:val="20"/>
        </w:rPr>
      </w:pPr>
    </w:p>
    <w:p w14:paraId="3202F859" w14:textId="77777777" w:rsidR="00EE6A55" w:rsidRPr="008C6112" w:rsidRDefault="00EE6A55" w:rsidP="00EE6A55">
      <w:pPr>
        <w:pStyle w:val="ConsPlusTitle"/>
        <w:widowControl/>
        <w:ind w:left="142" w:firstLine="567"/>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РЕШЕНИЕ</w:t>
      </w:r>
    </w:p>
    <w:p w14:paraId="36FE2D1F" w14:textId="77777777" w:rsidR="00EE6A55" w:rsidRPr="008C6112" w:rsidRDefault="00EE6A55" w:rsidP="00EE6A55">
      <w:pPr>
        <w:pStyle w:val="ConsPlusTitle"/>
        <w:ind w:left="142" w:firstLine="567"/>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второй сессии</w:t>
      </w:r>
    </w:p>
    <w:p w14:paraId="5015E058" w14:textId="77777777" w:rsidR="00EE6A55" w:rsidRPr="008C6112" w:rsidRDefault="00EE6A55" w:rsidP="00EE6A55">
      <w:pPr>
        <w:pStyle w:val="ConsPlusTitle"/>
        <w:widowControl/>
        <w:ind w:left="142" w:firstLine="567"/>
        <w:jc w:val="center"/>
        <w:rPr>
          <w:rFonts w:ascii="Times New Roman" w:hAnsi="Times New Roman" w:cs="Times New Roman"/>
          <w:b w:val="0"/>
          <w:bCs w:val="0"/>
          <w:sz w:val="20"/>
          <w:szCs w:val="20"/>
        </w:rPr>
      </w:pPr>
    </w:p>
    <w:p w14:paraId="772DEB42" w14:textId="77777777" w:rsidR="00EE6A55" w:rsidRPr="008C6112" w:rsidRDefault="00EE6A55" w:rsidP="00EE6A55">
      <w:pPr>
        <w:pStyle w:val="ConsPlusTitle"/>
        <w:widowControl/>
        <w:ind w:left="142" w:firstLine="567"/>
        <w:rPr>
          <w:rFonts w:ascii="Times New Roman" w:hAnsi="Times New Roman" w:cs="Times New Roman"/>
          <w:b w:val="0"/>
          <w:bCs w:val="0"/>
          <w:sz w:val="20"/>
          <w:szCs w:val="20"/>
        </w:rPr>
      </w:pPr>
      <w:r w:rsidRPr="008C6112">
        <w:rPr>
          <w:rFonts w:ascii="Times New Roman" w:hAnsi="Times New Roman" w:cs="Times New Roman"/>
          <w:b w:val="0"/>
          <w:bCs w:val="0"/>
          <w:sz w:val="20"/>
          <w:szCs w:val="20"/>
        </w:rPr>
        <w:t>24.09.2025                                         г. Куйбышев                                          № 5</w:t>
      </w:r>
    </w:p>
    <w:p w14:paraId="37A73A7D" w14:textId="77777777" w:rsidR="00EE6A55" w:rsidRPr="008C6112" w:rsidRDefault="00EE6A55" w:rsidP="00EE6A55">
      <w:pPr>
        <w:autoSpaceDE w:val="0"/>
        <w:autoSpaceDN w:val="0"/>
        <w:adjustRightInd w:val="0"/>
        <w:ind w:left="142" w:firstLine="567"/>
        <w:jc w:val="center"/>
        <w:rPr>
          <w:sz w:val="20"/>
          <w:szCs w:val="20"/>
        </w:rPr>
      </w:pPr>
    </w:p>
    <w:p w14:paraId="122E268C" w14:textId="77777777" w:rsidR="00EE6A55" w:rsidRPr="008C6112" w:rsidRDefault="00EE6A55" w:rsidP="00EE6A55">
      <w:pPr>
        <w:autoSpaceDE w:val="0"/>
        <w:autoSpaceDN w:val="0"/>
        <w:adjustRightInd w:val="0"/>
        <w:ind w:left="142" w:firstLine="567"/>
        <w:jc w:val="center"/>
        <w:rPr>
          <w:sz w:val="20"/>
          <w:szCs w:val="20"/>
        </w:rPr>
      </w:pPr>
      <w:r w:rsidRPr="008C6112">
        <w:rPr>
          <w:sz w:val="20"/>
          <w:szCs w:val="20"/>
        </w:rPr>
        <w:t>О внесении изменений в решение тридцать восьмой сессии Совета депутатов Куйбышевского муниципального района Новосибирской области от 29.05.2025 № 14 «Об утверждении целей, порядка и условий предоставления субсидий бюджетам поселений Куйбышевского муниципального района Новосибирской области из бюджета Куйбышевского муниципального района Новосибирской области, источником финансового обеспечения которых являются субсидии местным бюджетам из областного бюджета Новосибирской области на поддержание безопасного технического состояния гидротехнических сооружений Куйбышевского муниципального района Новосибирской области, в том числе на разработку пакета документов по декларированию безопасности гидротехнических сооружений, в рамках государственной программы Новосибирской области «Охрана окружающей среды»</w:t>
      </w:r>
    </w:p>
    <w:p w14:paraId="0F898DDF" w14:textId="77777777" w:rsidR="00EE6A55" w:rsidRPr="008C6112" w:rsidRDefault="00EE6A55" w:rsidP="00EE6A55">
      <w:pPr>
        <w:autoSpaceDE w:val="0"/>
        <w:autoSpaceDN w:val="0"/>
        <w:adjustRightInd w:val="0"/>
        <w:ind w:left="142" w:firstLine="567"/>
        <w:jc w:val="center"/>
        <w:rPr>
          <w:sz w:val="20"/>
          <w:szCs w:val="20"/>
        </w:rPr>
      </w:pPr>
    </w:p>
    <w:p w14:paraId="2B1462A7" w14:textId="77777777" w:rsidR="00EE6A55" w:rsidRPr="008C6112" w:rsidRDefault="00EE6A55" w:rsidP="00EE6A55">
      <w:pPr>
        <w:tabs>
          <w:tab w:val="left" w:pos="2400"/>
        </w:tabs>
        <w:autoSpaceDE w:val="0"/>
        <w:autoSpaceDN w:val="0"/>
        <w:adjustRightInd w:val="0"/>
        <w:ind w:left="142" w:firstLine="567"/>
        <w:rPr>
          <w:sz w:val="20"/>
          <w:szCs w:val="20"/>
        </w:rPr>
      </w:pPr>
      <w:r w:rsidRPr="008C6112">
        <w:rPr>
          <w:sz w:val="20"/>
          <w:szCs w:val="20"/>
        </w:rPr>
        <w:tab/>
      </w:r>
    </w:p>
    <w:p w14:paraId="481974D0" w14:textId="77777777" w:rsidR="00EE6A55" w:rsidRPr="008C6112" w:rsidRDefault="00EE6A55" w:rsidP="00EE6A55">
      <w:pPr>
        <w:autoSpaceDE w:val="0"/>
        <w:autoSpaceDN w:val="0"/>
        <w:adjustRightInd w:val="0"/>
        <w:ind w:left="142" w:firstLine="567"/>
        <w:jc w:val="both"/>
        <w:rPr>
          <w:sz w:val="20"/>
          <w:szCs w:val="20"/>
        </w:rPr>
      </w:pPr>
      <w:r w:rsidRPr="008C6112">
        <w:rPr>
          <w:sz w:val="20"/>
          <w:szCs w:val="20"/>
        </w:rPr>
        <w:t xml:space="preserve">В целях приведения муниципального нормативного правового акта в соответствие с действующим законодательством, Совет депутатов Куйбышевского муниципального района Новосибирской области </w:t>
      </w:r>
    </w:p>
    <w:p w14:paraId="13A328BB" w14:textId="77777777" w:rsidR="00EE6A55" w:rsidRPr="008C6112" w:rsidRDefault="00EE6A55" w:rsidP="00EE6A55">
      <w:pPr>
        <w:autoSpaceDE w:val="0"/>
        <w:autoSpaceDN w:val="0"/>
        <w:adjustRightInd w:val="0"/>
        <w:ind w:left="142" w:firstLine="567"/>
        <w:rPr>
          <w:sz w:val="20"/>
          <w:szCs w:val="20"/>
        </w:rPr>
      </w:pPr>
      <w:r w:rsidRPr="008C6112">
        <w:rPr>
          <w:sz w:val="20"/>
          <w:szCs w:val="20"/>
        </w:rPr>
        <w:t>РЕШИЛ:</w:t>
      </w:r>
    </w:p>
    <w:p w14:paraId="755E4740" w14:textId="77777777" w:rsidR="00EE6A55" w:rsidRPr="008C6112" w:rsidRDefault="00EE6A55" w:rsidP="00EE6A55">
      <w:pPr>
        <w:pStyle w:val="af7"/>
        <w:autoSpaceDE w:val="0"/>
        <w:autoSpaceDN w:val="0"/>
        <w:adjustRightInd w:val="0"/>
        <w:spacing w:after="0" w:line="240" w:lineRule="auto"/>
        <w:ind w:left="142" w:firstLine="567"/>
        <w:jc w:val="both"/>
        <w:rPr>
          <w:rFonts w:ascii="Times New Roman" w:hAnsi="Times New Roman" w:cs="Times New Roman"/>
          <w:sz w:val="20"/>
          <w:szCs w:val="20"/>
        </w:rPr>
      </w:pPr>
      <w:r w:rsidRPr="008C6112">
        <w:rPr>
          <w:rFonts w:ascii="Times New Roman" w:hAnsi="Times New Roman" w:cs="Times New Roman"/>
          <w:sz w:val="20"/>
          <w:szCs w:val="20"/>
        </w:rPr>
        <w:t xml:space="preserve">1. Внести в решение Совета депутатов Куйбышевского муниципального района Новосибирской области от 29.05.2025 № 14 «Об утверждении целей, порядка и условий предоставления субсидий бюджетам поселений Куйбышевского муниципального района Новосибирской области из бюджета Куйбышевского муниципального района Новосибирской области, источником финансового обеспечения которых являются субсидии местным бюджетам из областного бюджета Новосибирской области на поддержание безопасного технического состояния гидротехнических сооружений Куйбышевского муниципального района Новосибирской области, в том числе на разработку пакета документов по декларированию безопасности гидротехнических сооружений, в рамках государственной программы Новосибирской области «Охрана окружающей среды» следующее изменение: </w:t>
      </w:r>
    </w:p>
    <w:p w14:paraId="3CE060BB" w14:textId="77777777" w:rsidR="00EE6A55" w:rsidRPr="008C6112" w:rsidRDefault="00EE6A55" w:rsidP="00EE6A55">
      <w:pPr>
        <w:autoSpaceDE w:val="0"/>
        <w:autoSpaceDN w:val="0"/>
        <w:adjustRightInd w:val="0"/>
        <w:ind w:left="142" w:firstLine="567"/>
        <w:jc w:val="both"/>
        <w:rPr>
          <w:sz w:val="20"/>
          <w:szCs w:val="20"/>
        </w:rPr>
      </w:pPr>
      <w:r w:rsidRPr="008C6112">
        <w:rPr>
          <w:sz w:val="20"/>
          <w:szCs w:val="20"/>
        </w:rPr>
        <w:t>Наименование решения изложить в следующей редакции: «О внесении изменений в решение Совета депутатов Куйбышевского муниципального района Новосибирской области от 16.07.2024 № 5 «Об утверждении целей, порядка и условий предоставления субсидий бюджетам поселений Куйбышевского муниципального района Новосибирской области, источником финансового обеспечения которых являются субсидии местным бюджетам из областного бюджета Новосибирской области на поддержание безопасного технического состояния гидротехнических сооружений Куйбышевского муниципального района Новосибирской области, в том числе на разработку пакета документов по декларированию безопасности гидротехнических сооружений, в рамках государственной программы Новосибирской области «Охрана окружающей среды».</w:t>
      </w:r>
    </w:p>
    <w:p w14:paraId="06EBB0CA" w14:textId="77777777" w:rsidR="00EE6A55" w:rsidRPr="008C6112" w:rsidRDefault="00EE6A55" w:rsidP="00EE6A55">
      <w:pPr>
        <w:autoSpaceDE w:val="0"/>
        <w:autoSpaceDN w:val="0"/>
        <w:adjustRightInd w:val="0"/>
        <w:ind w:left="142" w:firstLine="567"/>
        <w:jc w:val="both"/>
        <w:rPr>
          <w:sz w:val="20"/>
          <w:szCs w:val="20"/>
        </w:rPr>
      </w:pPr>
      <w:r w:rsidRPr="008C6112">
        <w:rPr>
          <w:sz w:val="20"/>
          <w:szCs w:val="20"/>
        </w:rPr>
        <w:t xml:space="preserve">2. Опубликовать настоящее решение в периодическом печатном издании </w:t>
      </w:r>
    </w:p>
    <w:p w14:paraId="1AE9FA78" w14:textId="77777777" w:rsidR="00EE6A55" w:rsidRPr="008C6112" w:rsidRDefault="00EE6A55" w:rsidP="00EE6A55">
      <w:pPr>
        <w:autoSpaceDE w:val="0"/>
        <w:autoSpaceDN w:val="0"/>
        <w:adjustRightInd w:val="0"/>
        <w:ind w:left="142" w:firstLine="567"/>
        <w:jc w:val="both"/>
        <w:rPr>
          <w:sz w:val="20"/>
          <w:szCs w:val="20"/>
        </w:rPr>
      </w:pPr>
      <w:r w:rsidRPr="008C6112">
        <w:rPr>
          <w:sz w:val="20"/>
          <w:szCs w:val="20"/>
        </w:rPr>
        <w:t>органов местного самоуправления Куйбышевского муниципального района Новосибирской области «Информационный вестник».</w:t>
      </w:r>
    </w:p>
    <w:p w14:paraId="1D3A9334" w14:textId="77777777" w:rsidR="00EE6A55" w:rsidRPr="008C6112" w:rsidRDefault="00EE6A55" w:rsidP="00EE6A55">
      <w:pPr>
        <w:autoSpaceDE w:val="0"/>
        <w:autoSpaceDN w:val="0"/>
        <w:adjustRightInd w:val="0"/>
        <w:ind w:left="142" w:firstLine="567"/>
        <w:jc w:val="both"/>
        <w:rPr>
          <w:sz w:val="20"/>
          <w:szCs w:val="20"/>
        </w:rPr>
      </w:pPr>
      <w:r w:rsidRPr="008C6112">
        <w:rPr>
          <w:sz w:val="20"/>
          <w:szCs w:val="20"/>
        </w:rPr>
        <w:t xml:space="preserve">3. Настоящее решение вступает в силу со дня его официального опубликования. </w:t>
      </w:r>
    </w:p>
    <w:p w14:paraId="6B2E01E9" w14:textId="77777777" w:rsidR="00EE6A55" w:rsidRPr="008C6112" w:rsidRDefault="00EE6A55" w:rsidP="00EE6A55">
      <w:pPr>
        <w:autoSpaceDE w:val="0"/>
        <w:autoSpaceDN w:val="0"/>
        <w:adjustRightInd w:val="0"/>
        <w:ind w:left="142" w:firstLine="567"/>
        <w:rPr>
          <w:sz w:val="20"/>
          <w:szCs w:val="20"/>
        </w:rPr>
      </w:pPr>
    </w:p>
    <w:p w14:paraId="7521A218" w14:textId="77777777" w:rsidR="00EE6A55" w:rsidRPr="008C6112" w:rsidRDefault="00EE6A55" w:rsidP="00EE6A55">
      <w:pPr>
        <w:ind w:left="142" w:firstLine="567"/>
        <w:rPr>
          <w:sz w:val="20"/>
          <w:szCs w:val="20"/>
        </w:rPr>
      </w:pPr>
      <w:r w:rsidRPr="008C6112">
        <w:rPr>
          <w:sz w:val="20"/>
          <w:szCs w:val="20"/>
        </w:rPr>
        <w:t>Председатель Совета депутатов</w:t>
      </w:r>
    </w:p>
    <w:p w14:paraId="26546390" w14:textId="77777777" w:rsidR="00EE6A55" w:rsidRPr="008C6112" w:rsidRDefault="00EE6A55" w:rsidP="00EE6A55">
      <w:pPr>
        <w:ind w:left="142" w:firstLine="567"/>
        <w:rPr>
          <w:sz w:val="20"/>
          <w:szCs w:val="20"/>
        </w:rPr>
      </w:pPr>
      <w:r w:rsidRPr="008C6112">
        <w:rPr>
          <w:sz w:val="20"/>
          <w:szCs w:val="20"/>
        </w:rPr>
        <w:t>Куйбышевского муниципального района</w:t>
      </w:r>
    </w:p>
    <w:p w14:paraId="0E7C5412" w14:textId="77777777" w:rsidR="00EE6A55" w:rsidRPr="008C6112" w:rsidRDefault="00EE6A55" w:rsidP="00EE6A55">
      <w:pPr>
        <w:ind w:left="142" w:firstLine="567"/>
        <w:rPr>
          <w:sz w:val="20"/>
          <w:szCs w:val="20"/>
        </w:rPr>
      </w:pPr>
      <w:r w:rsidRPr="008C6112">
        <w:rPr>
          <w:sz w:val="20"/>
          <w:szCs w:val="20"/>
        </w:rPr>
        <w:t xml:space="preserve">Новосибирской области           </w:t>
      </w:r>
      <w:r w:rsidRPr="008C6112">
        <w:rPr>
          <w:sz w:val="20"/>
          <w:szCs w:val="20"/>
        </w:rPr>
        <w:tab/>
      </w:r>
      <w:r w:rsidRPr="008C6112">
        <w:rPr>
          <w:sz w:val="20"/>
          <w:szCs w:val="20"/>
        </w:rPr>
        <w:tab/>
      </w:r>
      <w:r w:rsidRPr="008C6112">
        <w:rPr>
          <w:sz w:val="20"/>
          <w:szCs w:val="20"/>
        </w:rPr>
        <w:tab/>
      </w:r>
      <w:r w:rsidRPr="008C6112">
        <w:rPr>
          <w:sz w:val="20"/>
          <w:szCs w:val="20"/>
        </w:rPr>
        <w:tab/>
      </w:r>
      <w:r w:rsidRPr="008C6112">
        <w:rPr>
          <w:sz w:val="20"/>
          <w:szCs w:val="20"/>
        </w:rPr>
        <w:tab/>
        <w:t xml:space="preserve">             Р.В. </w:t>
      </w:r>
      <w:proofErr w:type="spellStart"/>
      <w:r w:rsidRPr="008C6112">
        <w:rPr>
          <w:sz w:val="20"/>
          <w:szCs w:val="20"/>
        </w:rPr>
        <w:t>Булюктов</w:t>
      </w:r>
      <w:proofErr w:type="spellEnd"/>
    </w:p>
    <w:p w14:paraId="52B1F853" w14:textId="77777777" w:rsidR="00EE6A55" w:rsidRPr="008C6112" w:rsidRDefault="00EE6A55" w:rsidP="00EE6A55">
      <w:pPr>
        <w:ind w:left="142" w:firstLine="567"/>
        <w:rPr>
          <w:sz w:val="20"/>
          <w:szCs w:val="20"/>
        </w:rPr>
      </w:pPr>
    </w:p>
    <w:p w14:paraId="10CF3F22" w14:textId="77777777" w:rsidR="00EE6A55" w:rsidRPr="008C6112" w:rsidRDefault="00EE6A55" w:rsidP="00EE6A55">
      <w:pPr>
        <w:ind w:left="142" w:firstLine="567"/>
        <w:rPr>
          <w:sz w:val="20"/>
          <w:szCs w:val="20"/>
        </w:rPr>
      </w:pPr>
      <w:r w:rsidRPr="008C6112">
        <w:rPr>
          <w:sz w:val="20"/>
          <w:szCs w:val="20"/>
        </w:rPr>
        <w:t>Глава Куйбышевского муниципального района</w:t>
      </w:r>
    </w:p>
    <w:p w14:paraId="79B5C467" w14:textId="77777777" w:rsidR="00EE6A55" w:rsidRPr="008C6112" w:rsidRDefault="00EE6A55" w:rsidP="00EE6A55">
      <w:pPr>
        <w:ind w:left="142" w:firstLine="567"/>
        <w:rPr>
          <w:sz w:val="20"/>
          <w:szCs w:val="20"/>
        </w:rPr>
      </w:pPr>
      <w:r w:rsidRPr="008C6112">
        <w:rPr>
          <w:sz w:val="20"/>
          <w:szCs w:val="20"/>
        </w:rPr>
        <w:t>Новосибирской области                                                                          О.В. Караваев</w:t>
      </w:r>
    </w:p>
    <w:p w14:paraId="4D3CA771" w14:textId="77777777" w:rsidR="00EE6A55" w:rsidRPr="008C6112" w:rsidRDefault="00EE6A55" w:rsidP="00EE6A55">
      <w:pPr>
        <w:pStyle w:val="ConsPlusTitle"/>
        <w:widowControl/>
        <w:ind w:left="142" w:firstLine="567"/>
        <w:jc w:val="center"/>
        <w:rPr>
          <w:rFonts w:ascii="Times New Roman" w:hAnsi="Times New Roman" w:cs="Times New Roman"/>
          <w:b w:val="0"/>
          <w:bCs w:val="0"/>
          <w:sz w:val="20"/>
          <w:szCs w:val="20"/>
        </w:rPr>
      </w:pPr>
    </w:p>
    <w:p w14:paraId="2AF075FD" w14:textId="71ACD717" w:rsidR="00EE6A55" w:rsidRPr="008C6112" w:rsidRDefault="00EE6A55" w:rsidP="00EE6A55">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noProof/>
          <w:sz w:val="20"/>
          <w:szCs w:val="20"/>
        </w:rPr>
        <w:drawing>
          <wp:inline distT="0" distB="0" distL="0" distR="0" wp14:anchorId="3314E18C" wp14:editId="1BE31517">
            <wp:extent cx="526415" cy="6292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629285"/>
                    </a:xfrm>
                    <a:prstGeom prst="rect">
                      <a:avLst/>
                    </a:prstGeom>
                    <a:noFill/>
                    <a:ln>
                      <a:noFill/>
                    </a:ln>
                  </pic:spPr>
                </pic:pic>
              </a:graphicData>
            </a:graphic>
          </wp:inline>
        </w:drawing>
      </w:r>
    </w:p>
    <w:p w14:paraId="65EB3FE0" w14:textId="77777777" w:rsidR="00EE6A55" w:rsidRPr="008C6112" w:rsidRDefault="00EE6A55" w:rsidP="00EE6A55">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СОВЕТ ДЕПУТАТОВ</w:t>
      </w:r>
    </w:p>
    <w:p w14:paraId="0CFE73D5" w14:textId="77777777" w:rsidR="00EE6A55" w:rsidRPr="008C6112" w:rsidRDefault="00EE6A55" w:rsidP="00EE6A55">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КУЙБЫШЕВСКОГО МУНИЦИПАЛЬНОГО РАЙОНА </w:t>
      </w:r>
    </w:p>
    <w:p w14:paraId="18AE64BC" w14:textId="77777777" w:rsidR="00EE6A55" w:rsidRPr="008C6112" w:rsidRDefault="00EE6A55" w:rsidP="00EE6A55">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НОВОСИБИРСКОЙ ОБЛАСТИ</w:t>
      </w:r>
    </w:p>
    <w:p w14:paraId="755B362B" w14:textId="77777777" w:rsidR="00EE6A55" w:rsidRPr="008C6112" w:rsidRDefault="00EE6A55" w:rsidP="00EE6A55">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ПЯТОГО СОЗЫВА</w:t>
      </w:r>
    </w:p>
    <w:p w14:paraId="473A0077" w14:textId="77777777" w:rsidR="00EE6A55" w:rsidRPr="008C6112" w:rsidRDefault="00EE6A55" w:rsidP="00EE6A55">
      <w:pPr>
        <w:pStyle w:val="ConsPlusTitle"/>
        <w:widowControl/>
        <w:jc w:val="center"/>
        <w:rPr>
          <w:rFonts w:ascii="Times New Roman" w:hAnsi="Times New Roman" w:cs="Times New Roman"/>
          <w:b w:val="0"/>
          <w:bCs w:val="0"/>
          <w:sz w:val="20"/>
          <w:szCs w:val="20"/>
        </w:rPr>
      </w:pPr>
    </w:p>
    <w:p w14:paraId="3F29B4B3" w14:textId="77777777" w:rsidR="00EE6A55" w:rsidRPr="008C6112" w:rsidRDefault="00EE6A55" w:rsidP="00EE6A55">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РЕШЕНИЕ</w:t>
      </w:r>
    </w:p>
    <w:p w14:paraId="3E05FCF0" w14:textId="77777777" w:rsidR="00EE6A55" w:rsidRPr="008C6112" w:rsidRDefault="00EE6A55" w:rsidP="00EE6A55">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второй сессии</w:t>
      </w:r>
    </w:p>
    <w:p w14:paraId="06C548BA" w14:textId="77777777" w:rsidR="00EE6A55" w:rsidRPr="008C6112" w:rsidRDefault="00EE6A55" w:rsidP="00EE6A55">
      <w:pPr>
        <w:pStyle w:val="ConsPlusTitle"/>
        <w:widowControl/>
        <w:jc w:val="center"/>
        <w:rPr>
          <w:rFonts w:ascii="Times New Roman" w:hAnsi="Times New Roman" w:cs="Times New Roman"/>
          <w:b w:val="0"/>
          <w:bCs w:val="0"/>
          <w:sz w:val="20"/>
          <w:szCs w:val="20"/>
        </w:rPr>
      </w:pPr>
    </w:p>
    <w:p w14:paraId="2B27AA00" w14:textId="77777777" w:rsidR="00EE6A55" w:rsidRPr="008C6112" w:rsidRDefault="00EE6A55" w:rsidP="00EE6A55">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24.09.2025                                          г. Куйбышев                                                   №6</w:t>
      </w:r>
    </w:p>
    <w:p w14:paraId="2BB19DCA" w14:textId="77777777" w:rsidR="00EE6A55" w:rsidRPr="008C6112" w:rsidRDefault="00EE6A55" w:rsidP="00EE6A55">
      <w:pPr>
        <w:pStyle w:val="ConsPlusTitle"/>
        <w:widowControl/>
        <w:jc w:val="center"/>
        <w:rPr>
          <w:rFonts w:ascii="Times New Roman" w:hAnsi="Times New Roman" w:cs="Times New Roman"/>
          <w:b w:val="0"/>
          <w:bCs w:val="0"/>
          <w:sz w:val="20"/>
          <w:szCs w:val="20"/>
        </w:rPr>
      </w:pPr>
    </w:p>
    <w:p w14:paraId="6FE564D6" w14:textId="77777777" w:rsidR="00EE6A55" w:rsidRPr="008C6112" w:rsidRDefault="00EE6A55" w:rsidP="00EE6A55">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О внесении изменений в решение № 4 тридцать шестой сессии Совета депутатов Куйбышевского муниципального района Новосибирской области от 24.12.2024 года «О бюджете Куйбышевского муниципального района Новосибирской области на 2025 год и плановый период 2026 и 2027 годов»</w:t>
      </w:r>
    </w:p>
    <w:p w14:paraId="7CBDE9F7" w14:textId="77777777" w:rsidR="00EE6A55" w:rsidRPr="008C6112" w:rsidRDefault="00EE6A55" w:rsidP="00EE6A55">
      <w:pPr>
        <w:ind w:firstLine="540"/>
        <w:rPr>
          <w:sz w:val="20"/>
          <w:szCs w:val="20"/>
        </w:rPr>
      </w:pPr>
    </w:p>
    <w:p w14:paraId="1CC5AA5C" w14:textId="77777777" w:rsidR="00EE6A55" w:rsidRPr="008C6112" w:rsidRDefault="00EE6A55" w:rsidP="00EE6A55">
      <w:pPr>
        <w:ind w:firstLine="709"/>
        <w:rPr>
          <w:sz w:val="20"/>
          <w:szCs w:val="20"/>
        </w:rPr>
      </w:pPr>
      <w:r w:rsidRPr="008C6112">
        <w:rPr>
          <w:sz w:val="20"/>
          <w:szCs w:val="20"/>
        </w:rPr>
        <w:t>Совет депутатов Куйбышевского района</w:t>
      </w:r>
    </w:p>
    <w:p w14:paraId="66254830" w14:textId="77777777" w:rsidR="00EE6A55" w:rsidRPr="008C6112" w:rsidRDefault="00EE6A55" w:rsidP="00EE6A55">
      <w:pPr>
        <w:ind w:firstLine="709"/>
        <w:rPr>
          <w:sz w:val="20"/>
          <w:szCs w:val="20"/>
        </w:rPr>
      </w:pPr>
      <w:r w:rsidRPr="008C6112">
        <w:rPr>
          <w:sz w:val="20"/>
          <w:szCs w:val="20"/>
        </w:rPr>
        <w:t>РЕШИЛ:</w:t>
      </w:r>
    </w:p>
    <w:p w14:paraId="3F4F3F31" w14:textId="77777777" w:rsidR="00EE6A55" w:rsidRPr="008C6112" w:rsidRDefault="00EE6A55" w:rsidP="00EE6A55">
      <w:pPr>
        <w:ind w:firstLine="709"/>
        <w:jc w:val="both"/>
        <w:rPr>
          <w:sz w:val="20"/>
          <w:szCs w:val="20"/>
        </w:rPr>
      </w:pPr>
      <w:r w:rsidRPr="008C6112">
        <w:rPr>
          <w:sz w:val="20"/>
          <w:szCs w:val="20"/>
        </w:rPr>
        <w:t>Внести в решение № 4 тридцать шестой сессии Совета депутатов Куйбышевского муниципального района Новосибирской области от 24.12.2024 года «О бюджете Куйбышевского муниципального района Новосибирской области на 2025 год и плановый период 2026 и 2027 годов» следующие изменения:</w:t>
      </w:r>
    </w:p>
    <w:p w14:paraId="5E3807E7" w14:textId="77777777" w:rsidR="00EE6A55" w:rsidRPr="008C6112" w:rsidRDefault="00EE6A55" w:rsidP="00EE6A55">
      <w:pPr>
        <w:ind w:firstLine="709"/>
        <w:jc w:val="both"/>
        <w:rPr>
          <w:sz w:val="20"/>
          <w:szCs w:val="20"/>
        </w:rPr>
      </w:pPr>
      <w:r w:rsidRPr="008C6112">
        <w:rPr>
          <w:sz w:val="20"/>
          <w:szCs w:val="20"/>
        </w:rPr>
        <w:t>1. В статье 1:</w:t>
      </w:r>
    </w:p>
    <w:p w14:paraId="2693FF3D" w14:textId="77777777" w:rsidR="00EE6A55" w:rsidRPr="008C6112" w:rsidRDefault="00EE6A55" w:rsidP="00EE6A55">
      <w:pPr>
        <w:ind w:firstLine="709"/>
        <w:jc w:val="both"/>
        <w:rPr>
          <w:sz w:val="20"/>
          <w:szCs w:val="20"/>
        </w:rPr>
      </w:pPr>
      <w:r w:rsidRPr="008C6112">
        <w:rPr>
          <w:sz w:val="20"/>
          <w:szCs w:val="20"/>
        </w:rPr>
        <w:t>- пункте 1:</w:t>
      </w:r>
    </w:p>
    <w:p w14:paraId="16B3843B" w14:textId="77777777" w:rsidR="00EE6A55" w:rsidRPr="008C6112" w:rsidRDefault="00EE6A55" w:rsidP="00EE6A55">
      <w:pPr>
        <w:ind w:firstLine="709"/>
        <w:jc w:val="both"/>
        <w:rPr>
          <w:sz w:val="20"/>
          <w:szCs w:val="20"/>
        </w:rPr>
      </w:pPr>
      <w:r w:rsidRPr="008C6112">
        <w:rPr>
          <w:sz w:val="20"/>
          <w:szCs w:val="20"/>
        </w:rPr>
        <w:t>- части 1 цифры «4 306 683 569,30» заменить цифрами «4 332 403 923,70», цифры «3 599 643 469,30» заменить цифрами «3 614 168 421,70», «3 599 643 469,30» заменить цифрами «3 614 168 421,70», «3 451 690 769,30» заменить цифрами «3 466 215 721,70»;</w:t>
      </w:r>
    </w:p>
    <w:p w14:paraId="7FE48054" w14:textId="77777777" w:rsidR="00EE6A55" w:rsidRPr="008C6112" w:rsidRDefault="00EE6A55" w:rsidP="00EE6A55">
      <w:pPr>
        <w:ind w:firstLine="709"/>
        <w:jc w:val="both"/>
        <w:rPr>
          <w:sz w:val="20"/>
          <w:szCs w:val="20"/>
        </w:rPr>
      </w:pPr>
      <w:r w:rsidRPr="008C6112">
        <w:rPr>
          <w:sz w:val="20"/>
          <w:szCs w:val="20"/>
        </w:rPr>
        <w:t>- части 2 цифры «4 521 269 443,35» заменить цифрами «4 546 989 797,75».</w:t>
      </w:r>
    </w:p>
    <w:p w14:paraId="7C1C1FDB" w14:textId="77777777" w:rsidR="00EE6A55" w:rsidRPr="008C6112" w:rsidRDefault="00EE6A55" w:rsidP="00EE6A55">
      <w:pPr>
        <w:ind w:firstLine="709"/>
        <w:jc w:val="both"/>
        <w:rPr>
          <w:sz w:val="20"/>
          <w:szCs w:val="20"/>
        </w:rPr>
      </w:pPr>
      <w:r w:rsidRPr="008C6112">
        <w:rPr>
          <w:sz w:val="20"/>
          <w:szCs w:val="20"/>
        </w:rPr>
        <w:t>2. В статье 4:</w:t>
      </w:r>
    </w:p>
    <w:p w14:paraId="5DFF12D0" w14:textId="77777777" w:rsidR="00EE6A55" w:rsidRPr="008C6112" w:rsidRDefault="00EE6A55" w:rsidP="00EE6A55">
      <w:pPr>
        <w:ind w:firstLine="709"/>
        <w:jc w:val="both"/>
        <w:rPr>
          <w:sz w:val="20"/>
          <w:szCs w:val="20"/>
        </w:rPr>
      </w:pPr>
      <w:r w:rsidRPr="008C6112">
        <w:rPr>
          <w:sz w:val="20"/>
          <w:szCs w:val="20"/>
        </w:rPr>
        <w:t>- в пункте 3 цифры «3 813 940,00» заменить цифрами «2 693 700,00»;</w:t>
      </w:r>
    </w:p>
    <w:p w14:paraId="1D8191F4" w14:textId="77777777" w:rsidR="00EE6A55" w:rsidRPr="008C6112" w:rsidRDefault="00EE6A55" w:rsidP="00EE6A55">
      <w:pPr>
        <w:ind w:firstLine="709"/>
        <w:jc w:val="both"/>
        <w:rPr>
          <w:sz w:val="20"/>
          <w:szCs w:val="20"/>
        </w:rPr>
      </w:pPr>
      <w:r w:rsidRPr="008C6112">
        <w:rPr>
          <w:sz w:val="20"/>
          <w:szCs w:val="20"/>
        </w:rPr>
        <w:t>- в пункте 4 цифры «4 830 522,62» заменить цифрами «4 415 870,62»;</w:t>
      </w:r>
    </w:p>
    <w:p w14:paraId="0EC8EFB2" w14:textId="77777777" w:rsidR="00EE6A55" w:rsidRPr="008C6112" w:rsidRDefault="00EE6A55" w:rsidP="00EE6A55">
      <w:pPr>
        <w:ind w:firstLine="709"/>
        <w:jc w:val="both"/>
        <w:rPr>
          <w:sz w:val="20"/>
          <w:szCs w:val="20"/>
        </w:rPr>
      </w:pPr>
      <w:r w:rsidRPr="008C6112">
        <w:rPr>
          <w:sz w:val="20"/>
          <w:szCs w:val="20"/>
        </w:rPr>
        <w:t>- в пункте 7:</w:t>
      </w:r>
    </w:p>
    <w:p w14:paraId="4DA04007" w14:textId="77777777" w:rsidR="00EE6A55" w:rsidRPr="008C6112" w:rsidRDefault="00EE6A55" w:rsidP="00EE6A55">
      <w:pPr>
        <w:ind w:firstLine="709"/>
        <w:jc w:val="both"/>
        <w:rPr>
          <w:sz w:val="20"/>
          <w:szCs w:val="20"/>
        </w:rPr>
      </w:pPr>
      <w:r w:rsidRPr="008C6112">
        <w:rPr>
          <w:sz w:val="20"/>
          <w:szCs w:val="20"/>
        </w:rPr>
        <w:t>в абзаце 3 цифры «66 261 341,86» заменить цифрами «46 607 385,52»,</w:t>
      </w:r>
    </w:p>
    <w:p w14:paraId="17C52782" w14:textId="77777777" w:rsidR="00EE6A55" w:rsidRPr="008C6112" w:rsidRDefault="00EE6A55" w:rsidP="00EE6A55">
      <w:pPr>
        <w:ind w:firstLine="709"/>
        <w:jc w:val="both"/>
        <w:rPr>
          <w:sz w:val="20"/>
          <w:szCs w:val="20"/>
        </w:rPr>
      </w:pPr>
      <w:r w:rsidRPr="008C6112">
        <w:rPr>
          <w:sz w:val="20"/>
          <w:szCs w:val="20"/>
        </w:rPr>
        <w:t>в подпункте 2 цифры «64 511 792,11» заменить цифрами «44 857 835,77».</w:t>
      </w:r>
    </w:p>
    <w:p w14:paraId="01896D56" w14:textId="77777777" w:rsidR="00EE6A55" w:rsidRPr="008C6112" w:rsidRDefault="00EE6A55" w:rsidP="00EE6A55">
      <w:pPr>
        <w:ind w:firstLine="709"/>
        <w:jc w:val="both"/>
        <w:rPr>
          <w:sz w:val="20"/>
          <w:szCs w:val="20"/>
        </w:rPr>
      </w:pPr>
      <w:r w:rsidRPr="008C6112">
        <w:rPr>
          <w:sz w:val="20"/>
          <w:szCs w:val="20"/>
        </w:rPr>
        <w:t>3. В статье 9:</w:t>
      </w:r>
    </w:p>
    <w:p w14:paraId="10343E2F" w14:textId="77777777" w:rsidR="00EE6A55" w:rsidRPr="008C6112" w:rsidRDefault="00EE6A55" w:rsidP="00EE6A55">
      <w:pPr>
        <w:ind w:firstLine="709"/>
        <w:jc w:val="both"/>
        <w:rPr>
          <w:sz w:val="20"/>
          <w:szCs w:val="20"/>
        </w:rPr>
      </w:pPr>
      <w:r w:rsidRPr="008C6112">
        <w:rPr>
          <w:sz w:val="20"/>
          <w:szCs w:val="20"/>
        </w:rPr>
        <w:t xml:space="preserve">- в пункте 2 </w:t>
      </w:r>
      <w:bookmarkStart w:id="0" w:name="_Hlk199849235"/>
      <w:r w:rsidRPr="008C6112">
        <w:rPr>
          <w:sz w:val="20"/>
          <w:szCs w:val="20"/>
        </w:rPr>
        <w:t>цифры «144 773 871,87» заменить цифрами «163 598 121,87»</w:t>
      </w:r>
      <w:bookmarkEnd w:id="0"/>
      <w:r w:rsidRPr="008C6112">
        <w:rPr>
          <w:sz w:val="20"/>
          <w:szCs w:val="20"/>
        </w:rPr>
        <w:t>;</w:t>
      </w:r>
    </w:p>
    <w:p w14:paraId="3F423E8F" w14:textId="77777777" w:rsidR="00EE6A55" w:rsidRPr="008C6112" w:rsidRDefault="00EE6A55" w:rsidP="00EE6A55">
      <w:pPr>
        <w:ind w:firstLine="709"/>
        <w:jc w:val="both"/>
        <w:rPr>
          <w:sz w:val="20"/>
          <w:szCs w:val="20"/>
        </w:rPr>
      </w:pPr>
      <w:r w:rsidRPr="008C6112">
        <w:rPr>
          <w:sz w:val="20"/>
          <w:szCs w:val="20"/>
        </w:rPr>
        <w:t>- в пункте 3 цифры «3 673 360,00» заменить цифрами «3 698 520,00».</w:t>
      </w:r>
    </w:p>
    <w:p w14:paraId="6B66BCBD" w14:textId="77777777" w:rsidR="00EE6A55" w:rsidRPr="008C6112" w:rsidRDefault="00EE6A55" w:rsidP="00EE6A55">
      <w:pPr>
        <w:ind w:firstLine="709"/>
        <w:jc w:val="both"/>
        <w:rPr>
          <w:sz w:val="20"/>
          <w:szCs w:val="20"/>
        </w:rPr>
      </w:pPr>
      <w:r w:rsidRPr="008C6112">
        <w:rPr>
          <w:sz w:val="20"/>
          <w:szCs w:val="20"/>
        </w:rPr>
        <w:t>- в пункте 4 цифры «128 151 310,16» заменить цифрами «143 255 113,67».</w:t>
      </w:r>
    </w:p>
    <w:p w14:paraId="5F639D70" w14:textId="77777777" w:rsidR="00EE6A55" w:rsidRPr="008C6112" w:rsidRDefault="00EE6A55" w:rsidP="00EE6A55">
      <w:pPr>
        <w:ind w:firstLine="709"/>
        <w:jc w:val="both"/>
        <w:rPr>
          <w:sz w:val="20"/>
          <w:szCs w:val="20"/>
        </w:rPr>
      </w:pPr>
      <w:r w:rsidRPr="008C6112">
        <w:rPr>
          <w:sz w:val="20"/>
          <w:szCs w:val="20"/>
        </w:rPr>
        <w:t>4. Утвердить Приложение 3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2025 год и плановый период 2026 и 2027 годов» в прилагаемой редакции.</w:t>
      </w:r>
    </w:p>
    <w:p w14:paraId="0B9BB86B" w14:textId="77777777" w:rsidR="00EE6A55" w:rsidRPr="008C6112" w:rsidRDefault="00EE6A55" w:rsidP="00EE6A55">
      <w:pPr>
        <w:ind w:firstLine="709"/>
        <w:jc w:val="both"/>
        <w:rPr>
          <w:sz w:val="20"/>
          <w:szCs w:val="20"/>
        </w:rPr>
      </w:pPr>
      <w:r w:rsidRPr="008C6112">
        <w:rPr>
          <w:sz w:val="20"/>
          <w:szCs w:val="20"/>
        </w:rPr>
        <w:t>5. Утвердить Приложение 4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на 2025 и плановый период 2026 и 2027 годов» в прилагаемой редакции.</w:t>
      </w:r>
    </w:p>
    <w:p w14:paraId="6FFE9578" w14:textId="77777777" w:rsidR="00EE6A55" w:rsidRPr="008C6112" w:rsidRDefault="00EE6A55" w:rsidP="00EE6A55">
      <w:pPr>
        <w:ind w:firstLine="709"/>
        <w:jc w:val="both"/>
        <w:rPr>
          <w:sz w:val="20"/>
          <w:szCs w:val="20"/>
        </w:rPr>
      </w:pPr>
      <w:r w:rsidRPr="008C6112">
        <w:rPr>
          <w:sz w:val="20"/>
          <w:szCs w:val="20"/>
        </w:rPr>
        <w:t>6. Утвердить Приложение 5 «Ведомственная структура расходов бюджета Куйбышевского муниципального района Новосибирской области на 2025 год и плановый период 2026 и 2027 годов» в прилагаемой редакции.</w:t>
      </w:r>
    </w:p>
    <w:p w14:paraId="14B90A11" w14:textId="77777777" w:rsidR="00EE6A55" w:rsidRPr="008C6112" w:rsidRDefault="00EE6A55" w:rsidP="00EE6A55">
      <w:pPr>
        <w:ind w:firstLine="709"/>
        <w:jc w:val="both"/>
        <w:rPr>
          <w:sz w:val="20"/>
          <w:szCs w:val="20"/>
        </w:rPr>
      </w:pPr>
      <w:r w:rsidRPr="008C6112">
        <w:rPr>
          <w:sz w:val="20"/>
          <w:szCs w:val="20"/>
        </w:rPr>
        <w:t>7. Приложение 6 «Распределение бюджетных ассигнований на исполнение публичных нормативных обязательств на 2025 год и плановый период 2026 и 2027 годов» в прилагаемой редакции.</w:t>
      </w:r>
    </w:p>
    <w:p w14:paraId="19C3F031" w14:textId="77777777" w:rsidR="00EE6A55" w:rsidRPr="008C6112" w:rsidRDefault="00EE6A55" w:rsidP="00EE6A55">
      <w:pPr>
        <w:ind w:firstLine="709"/>
        <w:jc w:val="both"/>
        <w:rPr>
          <w:sz w:val="20"/>
          <w:szCs w:val="20"/>
        </w:rPr>
      </w:pPr>
      <w:r w:rsidRPr="008C6112">
        <w:rPr>
          <w:sz w:val="20"/>
          <w:szCs w:val="20"/>
        </w:rPr>
        <w:t>8. Утвердить приложение 8 «Распределение субсидий из бюджета муниципального района бюджетам поселений на 2025 год и плановый период 2026 и 2027 годов»:</w:t>
      </w:r>
    </w:p>
    <w:p w14:paraId="0CE23C41" w14:textId="77777777" w:rsidR="00EE6A55" w:rsidRPr="008C6112" w:rsidRDefault="00EE6A55" w:rsidP="00EE6A55">
      <w:pPr>
        <w:pStyle w:val="af7"/>
        <w:spacing w:after="0"/>
        <w:ind w:left="709"/>
        <w:jc w:val="both"/>
        <w:rPr>
          <w:rFonts w:ascii="Times New Roman" w:hAnsi="Times New Roman" w:cs="Times New Roman"/>
          <w:sz w:val="20"/>
          <w:szCs w:val="20"/>
        </w:rPr>
      </w:pPr>
      <w:r w:rsidRPr="008C6112">
        <w:rPr>
          <w:rFonts w:ascii="Times New Roman" w:hAnsi="Times New Roman" w:cs="Times New Roman"/>
          <w:sz w:val="20"/>
          <w:szCs w:val="20"/>
        </w:rPr>
        <w:t>1) таблица 4 «Субсидии на реализацию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в прилагаемой редакции;</w:t>
      </w:r>
    </w:p>
    <w:p w14:paraId="5E2E42C8" w14:textId="77777777" w:rsidR="00EE6A55" w:rsidRPr="008C6112" w:rsidRDefault="00EE6A55" w:rsidP="00EE6A55">
      <w:pPr>
        <w:pStyle w:val="af7"/>
        <w:spacing w:after="0"/>
        <w:ind w:left="709"/>
        <w:jc w:val="both"/>
        <w:rPr>
          <w:rFonts w:ascii="Times New Roman" w:hAnsi="Times New Roman" w:cs="Times New Roman"/>
          <w:sz w:val="20"/>
          <w:szCs w:val="20"/>
        </w:rPr>
      </w:pPr>
      <w:r w:rsidRPr="008C6112">
        <w:rPr>
          <w:rFonts w:ascii="Times New Roman" w:hAnsi="Times New Roman" w:cs="Times New Roman"/>
          <w:sz w:val="20"/>
          <w:szCs w:val="20"/>
        </w:rPr>
        <w:t>2) таблица 5 «Субсидии на реализацию мероприятий по организации бесперебойной работы объектов жизнедеятельности подпрограммы "Безопасность жилищно-коммунального хозяйства" государственной программы Новосибирской области» в прилагаемой редакции.</w:t>
      </w:r>
    </w:p>
    <w:p w14:paraId="2FC4E333" w14:textId="77777777" w:rsidR="00EE6A55" w:rsidRPr="008C6112" w:rsidRDefault="00EE6A55" w:rsidP="00EE6A55">
      <w:pPr>
        <w:ind w:firstLine="709"/>
        <w:jc w:val="both"/>
        <w:rPr>
          <w:sz w:val="20"/>
          <w:szCs w:val="20"/>
        </w:rPr>
      </w:pPr>
      <w:r w:rsidRPr="008C6112">
        <w:rPr>
          <w:sz w:val="20"/>
          <w:szCs w:val="20"/>
        </w:rPr>
        <w:t xml:space="preserve">9. Утвердить приложение 9 «Распределение субвенций из районного бюджета бюджетам поселений </w:t>
      </w:r>
      <w:bookmarkStart w:id="1" w:name="undefined"/>
      <w:r w:rsidRPr="008C6112">
        <w:rPr>
          <w:sz w:val="20"/>
          <w:szCs w:val="20"/>
        </w:rPr>
        <w:t>на 2025 год и плановый период 2026 и 2027 годов» в прилагаемой редакции.</w:t>
      </w:r>
      <w:bookmarkEnd w:id="1"/>
      <w:r w:rsidRPr="008C6112">
        <w:rPr>
          <w:sz w:val="20"/>
          <w:szCs w:val="20"/>
        </w:rPr>
        <w:t xml:space="preserve"> </w:t>
      </w:r>
    </w:p>
    <w:p w14:paraId="2F4CEEA0" w14:textId="77777777" w:rsidR="00EE6A55" w:rsidRPr="008C6112" w:rsidRDefault="00EE6A55" w:rsidP="00EE6A55">
      <w:pPr>
        <w:ind w:firstLine="709"/>
        <w:jc w:val="both"/>
        <w:rPr>
          <w:sz w:val="20"/>
          <w:szCs w:val="20"/>
        </w:rPr>
      </w:pPr>
      <w:r w:rsidRPr="008C6112">
        <w:rPr>
          <w:sz w:val="20"/>
          <w:szCs w:val="20"/>
        </w:rPr>
        <w:t>10. Утвердить приложение 10 «Распределение иных межбюджетных трансфертов из районного бюджета бюджетам поселений на 2025 год и плановый период 2026 и 2027 годов»:</w:t>
      </w:r>
    </w:p>
    <w:p w14:paraId="356B3476" w14:textId="77777777" w:rsidR="00EE6A55" w:rsidRPr="008C6112" w:rsidRDefault="00EE6A55" w:rsidP="00EE6A55">
      <w:pPr>
        <w:ind w:firstLine="709"/>
        <w:jc w:val="both"/>
        <w:rPr>
          <w:sz w:val="20"/>
          <w:szCs w:val="20"/>
        </w:rPr>
      </w:pPr>
      <w:r w:rsidRPr="008C6112">
        <w:rPr>
          <w:sz w:val="20"/>
          <w:szCs w:val="20"/>
        </w:rPr>
        <w:t xml:space="preserve">1) таблица 1 «Иные межбюджетные трансферты на реализацию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в прилагаемой редакции; </w:t>
      </w:r>
    </w:p>
    <w:p w14:paraId="6CC85F84" w14:textId="77777777" w:rsidR="00EE6A55" w:rsidRPr="008C6112" w:rsidRDefault="00EE6A55" w:rsidP="00EE6A55">
      <w:pPr>
        <w:ind w:firstLine="709"/>
        <w:jc w:val="both"/>
        <w:rPr>
          <w:sz w:val="20"/>
          <w:szCs w:val="20"/>
        </w:rPr>
      </w:pPr>
      <w:r w:rsidRPr="008C6112">
        <w:rPr>
          <w:sz w:val="20"/>
          <w:szCs w:val="20"/>
        </w:rPr>
        <w:t>2) таблица 2 «Иные межбюджетные трансферты на решение вопросов местного значения за счет средств районного бюджета» в прилагаемой редакции.</w:t>
      </w:r>
    </w:p>
    <w:p w14:paraId="5E054430" w14:textId="77777777" w:rsidR="00EE6A55" w:rsidRPr="008C6112" w:rsidRDefault="00EE6A55" w:rsidP="00EE6A55">
      <w:pPr>
        <w:ind w:firstLine="709"/>
        <w:jc w:val="both"/>
        <w:rPr>
          <w:sz w:val="20"/>
          <w:szCs w:val="20"/>
        </w:rPr>
      </w:pPr>
      <w:r w:rsidRPr="008C6112">
        <w:rPr>
          <w:sz w:val="20"/>
          <w:szCs w:val="20"/>
        </w:rPr>
        <w:t>11. Утвердить Приложение 11 «Перечень муниципальных программ Куйбышевского муниципального района, предусмотренных к финансированию в 2024 году и плановом периоде 2025 и 2026 годах» в прилагаемой редакции.</w:t>
      </w:r>
    </w:p>
    <w:p w14:paraId="0B15BB62" w14:textId="77777777" w:rsidR="00EE6A55" w:rsidRPr="008C6112" w:rsidRDefault="00EE6A55" w:rsidP="00EE6A55">
      <w:pPr>
        <w:ind w:firstLine="709"/>
        <w:jc w:val="both"/>
        <w:rPr>
          <w:sz w:val="20"/>
          <w:szCs w:val="20"/>
        </w:rPr>
      </w:pPr>
      <w:r w:rsidRPr="008C6112">
        <w:rPr>
          <w:sz w:val="20"/>
          <w:szCs w:val="20"/>
        </w:rPr>
        <w:t>12. Утвердить Приложение 12 «Распределение бюджетных ассигнований на капитальные вложения из районного бюджета по направлениям и объектам в 2025 году и плановом периоде 2026 и 2027 годах» в прилагаемом периоде.</w:t>
      </w:r>
    </w:p>
    <w:p w14:paraId="5BC25F30" w14:textId="77777777" w:rsidR="00EE6A55" w:rsidRPr="008C6112" w:rsidRDefault="00EE6A55" w:rsidP="00EE6A55">
      <w:pPr>
        <w:ind w:firstLine="709"/>
        <w:jc w:val="both"/>
        <w:rPr>
          <w:sz w:val="20"/>
          <w:szCs w:val="20"/>
        </w:rPr>
      </w:pPr>
      <w:r w:rsidRPr="008C6112">
        <w:rPr>
          <w:sz w:val="20"/>
          <w:szCs w:val="20"/>
        </w:rPr>
        <w:t>13. Утвердить Приложение 13 «Источники финансирования дефицита бюджета на 2025 год и плановый период 2026 и 2027 годов» в прилагаемой редакции.</w:t>
      </w:r>
    </w:p>
    <w:p w14:paraId="4ACAA44E" w14:textId="77777777" w:rsidR="00EE6A55" w:rsidRPr="008C6112" w:rsidRDefault="00EE6A55" w:rsidP="00EE6A55">
      <w:pPr>
        <w:ind w:firstLine="709"/>
        <w:jc w:val="both"/>
        <w:rPr>
          <w:sz w:val="20"/>
          <w:szCs w:val="20"/>
        </w:rPr>
      </w:pPr>
      <w:r w:rsidRPr="008C6112">
        <w:rPr>
          <w:sz w:val="20"/>
          <w:szCs w:val="20"/>
        </w:rPr>
        <w:t>13. Решение вступает в силу со дня официального опубликования в периодическом печатном издании органов местного самоуправления Куйбышевского района «Информационный вестник».</w:t>
      </w:r>
    </w:p>
    <w:p w14:paraId="5B0E2571" w14:textId="77777777" w:rsidR="00EE6A55" w:rsidRPr="008C6112" w:rsidRDefault="00EE6A55" w:rsidP="00EE6A55">
      <w:pPr>
        <w:ind w:firstLine="709"/>
        <w:jc w:val="both"/>
        <w:rPr>
          <w:sz w:val="20"/>
          <w:szCs w:val="20"/>
        </w:rPr>
      </w:pPr>
    </w:p>
    <w:p w14:paraId="48BF497A" w14:textId="77777777" w:rsidR="00EE6A55" w:rsidRPr="008C6112" w:rsidRDefault="00EE6A55" w:rsidP="00EE6A55">
      <w:pPr>
        <w:jc w:val="both"/>
        <w:rPr>
          <w:sz w:val="20"/>
          <w:szCs w:val="20"/>
        </w:rPr>
      </w:pPr>
    </w:p>
    <w:p w14:paraId="6D729699" w14:textId="77777777" w:rsidR="00EE6A55" w:rsidRPr="008C6112" w:rsidRDefault="00EE6A55" w:rsidP="00EE6A55">
      <w:pPr>
        <w:jc w:val="both"/>
        <w:rPr>
          <w:sz w:val="20"/>
          <w:szCs w:val="20"/>
        </w:rPr>
      </w:pPr>
    </w:p>
    <w:p w14:paraId="60085E25" w14:textId="77777777" w:rsidR="00EE6A55" w:rsidRPr="008C6112" w:rsidRDefault="00EE6A55" w:rsidP="00EE6A55">
      <w:pPr>
        <w:rPr>
          <w:sz w:val="20"/>
          <w:szCs w:val="20"/>
        </w:rPr>
      </w:pPr>
      <w:r w:rsidRPr="008C6112">
        <w:rPr>
          <w:sz w:val="20"/>
          <w:szCs w:val="20"/>
        </w:rPr>
        <w:t>Председатель Совета депутатов Куйбышевского</w:t>
      </w:r>
    </w:p>
    <w:p w14:paraId="3C10A74E" w14:textId="77777777" w:rsidR="00EE6A55" w:rsidRPr="008C6112" w:rsidRDefault="00EE6A55" w:rsidP="00EE6A55">
      <w:pPr>
        <w:rPr>
          <w:sz w:val="20"/>
          <w:szCs w:val="20"/>
        </w:rPr>
      </w:pPr>
      <w:r w:rsidRPr="008C6112">
        <w:rPr>
          <w:sz w:val="20"/>
          <w:szCs w:val="20"/>
        </w:rPr>
        <w:t>муниципального района Новосибирской области</w:t>
      </w:r>
      <w:r w:rsidRPr="008C6112">
        <w:rPr>
          <w:sz w:val="20"/>
          <w:szCs w:val="20"/>
        </w:rPr>
        <w:tab/>
      </w:r>
      <w:r w:rsidRPr="008C6112">
        <w:rPr>
          <w:sz w:val="20"/>
          <w:szCs w:val="20"/>
        </w:rPr>
        <w:tab/>
        <w:t xml:space="preserve">          </w:t>
      </w:r>
      <w:r w:rsidRPr="008C6112">
        <w:rPr>
          <w:sz w:val="20"/>
          <w:szCs w:val="20"/>
        </w:rPr>
        <w:tab/>
        <w:t xml:space="preserve">Р.В. </w:t>
      </w:r>
      <w:proofErr w:type="spellStart"/>
      <w:r w:rsidRPr="008C6112">
        <w:rPr>
          <w:sz w:val="20"/>
          <w:szCs w:val="20"/>
        </w:rPr>
        <w:t>Булюктов</w:t>
      </w:r>
      <w:proofErr w:type="spellEnd"/>
    </w:p>
    <w:p w14:paraId="65EF2A75" w14:textId="77777777" w:rsidR="00EE6A55" w:rsidRPr="008C6112" w:rsidRDefault="00EE6A55" w:rsidP="00EE6A55">
      <w:pPr>
        <w:rPr>
          <w:sz w:val="20"/>
          <w:szCs w:val="20"/>
        </w:rPr>
      </w:pPr>
    </w:p>
    <w:p w14:paraId="233CC384" w14:textId="77777777" w:rsidR="00EE6A55" w:rsidRPr="008C6112" w:rsidRDefault="00EE6A55" w:rsidP="00EE6A55">
      <w:pPr>
        <w:rPr>
          <w:sz w:val="20"/>
          <w:szCs w:val="20"/>
        </w:rPr>
      </w:pPr>
      <w:r w:rsidRPr="008C6112">
        <w:rPr>
          <w:sz w:val="20"/>
          <w:szCs w:val="20"/>
        </w:rPr>
        <w:t xml:space="preserve">Глава Куйбышевского муниципального </w:t>
      </w:r>
    </w:p>
    <w:p w14:paraId="6D255FD7" w14:textId="77777777" w:rsidR="00EE6A55" w:rsidRPr="008C6112" w:rsidRDefault="00EE6A55" w:rsidP="00EE6A55">
      <w:pPr>
        <w:rPr>
          <w:sz w:val="20"/>
          <w:szCs w:val="20"/>
        </w:rPr>
        <w:sectPr w:rsidR="00EE6A55" w:rsidRPr="008C6112" w:rsidSect="00E24CF5">
          <w:footerReference w:type="default" r:id="rId13"/>
          <w:footerReference w:type="first" r:id="rId14"/>
          <w:pgSz w:w="11906" w:h="16838"/>
          <w:pgMar w:top="568" w:right="566" w:bottom="1134" w:left="707" w:header="708" w:footer="708" w:gutter="0"/>
          <w:pgNumType w:start="3"/>
          <w:cols w:space="708"/>
          <w:docGrid w:linePitch="360"/>
        </w:sectPr>
      </w:pPr>
      <w:r w:rsidRPr="008C6112">
        <w:rPr>
          <w:sz w:val="20"/>
          <w:szCs w:val="20"/>
        </w:rPr>
        <w:t>района Новосибирской области                                                              О.В. Караваев</w:t>
      </w:r>
    </w:p>
    <w:tbl>
      <w:tblPr>
        <w:tblW w:w="14000" w:type="dxa"/>
        <w:tblInd w:w="108" w:type="dxa"/>
        <w:tblLook w:val="04A0" w:firstRow="1" w:lastRow="0" w:firstColumn="1" w:lastColumn="0" w:noHBand="0" w:noVBand="1"/>
      </w:tblPr>
      <w:tblGrid>
        <w:gridCol w:w="4160"/>
        <w:gridCol w:w="960"/>
        <w:gridCol w:w="1060"/>
        <w:gridCol w:w="1366"/>
        <w:gridCol w:w="960"/>
        <w:gridCol w:w="1660"/>
        <w:gridCol w:w="1660"/>
        <w:gridCol w:w="2420"/>
      </w:tblGrid>
      <w:tr w:rsidR="00EE6A55" w:rsidRPr="008C6112" w14:paraId="0E57D993" w14:textId="77777777" w:rsidTr="008B0F6F">
        <w:trPr>
          <w:trHeight w:val="225"/>
        </w:trPr>
        <w:tc>
          <w:tcPr>
            <w:tcW w:w="4160" w:type="dxa"/>
            <w:tcBorders>
              <w:top w:val="nil"/>
              <w:left w:val="nil"/>
              <w:bottom w:val="nil"/>
              <w:right w:val="nil"/>
            </w:tcBorders>
            <w:noWrap/>
            <w:vAlign w:val="bottom"/>
            <w:hideMark/>
          </w:tcPr>
          <w:p w14:paraId="4DDAA07C" w14:textId="77777777" w:rsidR="00EE6A55" w:rsidRPr="008C6112" w:rsidRDefault="00EE6A55" w:rsidP="008B0F6F">
            <w:pPr>
              <w:rPr>
                <w:sz w:val="20"/>
                <w:szCs w:val="20"/>
              </w:rPr>
            </w:pPr>
          </w:p>
        </w:tc>
        <w:tc>
          <w:tcPr>
            <w:tcW w:w="960" w:type="dxa"/>
            <w:tcBorders>
              <w:top w:val="nil"/>
              <w:left w:val="nil"/>
              <w:bottom w:val="nil"/>
              <w:right w:val="nil"/>
            </w:tcBorders>
            <w:noWrap/>
            <w:vAlign w:val="bottom"/>
            <w:hideMark/>
          </w:tcPr>
          <w:p w14:paraId="574B85BE" w14:textId="77777777" w:rsidR="00EE6A55" w:rsidRPr="008C6112" w:rsidRDefault="00EE6A55" w:rsidP="008B0F6F">
            <w:pPr>
              <w:rPr>
                <w:sz w:val="20"/>
                <w:szCs w:val="20"/>
              </w:rPr>
            </w:pPr>
          </w:p>
        </w:tc>
        <w:tc>
          <w:tcPr>
            <w:tcW w:w="1060" w:type="dxa"/>
            <w:tcBorders>
              <w:top w:val="nil"/>
              <w:left w:val="nil"/>
              <w:bottom w:val="nil"/>
              <w:right w:val="nil"/>
            </w:tcBorders>
            <w:noWrap/>
            <w:vAlign w:val="bottom"/>
            <w:hideMark/>
          </w:tcPr>
          <w:p w14:paraId="0756BBEB" w14:textId="77777777" w:rsidR="00EE6A55" w:rsidRPr="008C6112" w:rsidRDefault="00EE6A55" w:rsidP="008B0F6F">
            <w:pPr>
              <w:rPr>
                <w:sz w:val="20"/>
                <w:szCs w:val="20"/>
              </w:rPr>
            </w:pPr>
          </w:p>
        </w:tc>
        <w:tc>
          <w:tcPr>
            <w:tcW w:w="1120" w:type="dxa"/>
            <w:tcBorders>
              <w:top w:val="nil"/>
              <w:left w:val="nil"/>
              <w:bottom w:val="nil"/>
              <w:right w:val="nil"/>
            </w:tcBorders>
            <w:noWrap/>
            <w:vAlign w:val="bottom"/>
            <w:hideMark/>
          </w:tcPr>
          <w:p w14:paraId="2573DD72" w14:textId="77777777" w:rsidR="00EE6A55" w:rsidRPr="008C6112" w:rsidRDefault="00EE6A55" w:rsidP="008B0F6F">
            <w:pPr>
              <w:rPr>
                <w:sz w:val="20"/>
                <w:szCs w:val="20"/>
              </w:rPr>
            </w:pPr>
          </w:p>
        </w:tc>
        <w:tc>
          <w:tcPr>
            <w:tcW w:w="960" w:type="dxa"/>
            <w:tcBorders>
              <w:top w:val="nil"/>
              <w:left w:val="nil"/>
              <w:bottom w:val="nil"/>
              <w:right w:val="nil"/>
            </w:tcBorders>
            <w:noWrap/>
            <w:vAlign w:val="bottom"/>
            <w:hideMark/>
          </w:tcPr>
          <w:p w14:paraId="6903254B" w14:textId="77777777" w:rsidR="00EE6A55" w:rsidRPr="008C6112" w:rsidRDefault="00EE6A55" w:rsidP="008B0F6F">
            <w:pPr>
              <w:rPr>
                <w:sz w:val="20"/>
                <w:szCs w:val="20"/>
              </w:rPr>
            </w:pPr>
          </w:p>
        </w:tc>
        <w:tc>
          <w:tcPr>
            <w:tcW w:w="1660" w:type="dxa"/>
            <w:tcBorders>
              <w:top w:val="nil"/>
              <w:left w:val="nil"/>
              <w:bottom w:val="nil"/>
              <w:right w:val="nil"/>
            </w:tcBorders>
            <w:noWrap/>
            <w:vAlign w:val="bottom"/>
            <w:hideMark/>
          </w:tcPr>
          <w:p w14:paraId="38BAA801" w14:textId="77777777" w:rsidR="00EE6A55" w:rsidRPr="008C6112" w:rsidRDefault="00EE6A55" w:rsidP="008B0F6F">
            <w:pPr>
              <w:rPr>
                <w:sz w:val="20"/>
                <w:szCs w:val="20"/>
              </w:rPr>
            </w:pPr>
          </w:p>
        </w:tc>
        <w:tc>
          <w:tcPr>
            <w:tcW w:w="4080" w:type="dxa"/>
            <w:gridSpan w:val="2"/>
            <w:tcBorders>
              <w:top w:val="nil"/>
              <w:left w:val="nil"/>
              <w:bottom w:val="nil"/>
              <w:right w:val="nil"/>
            </w:tcBorders>
            <w:noWrap/>
            <w:vAlign w:val="bottom"/>
            <w:hideMark/>
          </w:tcPr>
          <w:p w14:paraId="6BCC0E92" w14:textId="77777777" w:rsidR="00EE6A55" w:rsidRPr="008C6112" w:rsidRDefault="00EE6A55" w:rsidP="008B0F6F">
            <w:pPr>
              <w:jc w:val="center"/>
              <w:rPr>
                <w:color w:val="000000"/>
                <w:sz w:val="20"/>
                <w:szCs w:val="20"/>
              </w:rPr>
            </w:pPr>
            <w:r w:rsidRPr="008C6112">
              <w:rPr>
                <w:color w:val="000000"/>
                <w:sz w:val="20"/>
                <w:szCs w:val="20"/>
              </w:rPr>
              <w:t>Приложение № 3</w:t>
            </w:r>
          </w:p>
        </w:tc>
      </w:tr>
      <w:tr w:rsidR="00EE6A55" w:rsidRPr="008C6112" w14:paraId="3DE3C766" w14:textId="77777777" w:rsidTr="008B0F6F">
        <w:trPr>
          <w:trHeight w:val="225"/>
        </w:trPr>
        <w:tc>
          <w:tcPr>
            <w:tcW w:w="4160" w:type="dxa"/>
            <w:tcBorders>
              <w:top w:val="nil"/>
              <w:left w:val="nil"/>
              <w:bottom w:val="nil"/>
              <w:right w:val="nil"/>
            </w:tcBorders>
            <w:noWrap/>
            <w:vAlign w:val="bottom"/>
            <w:hideMark/>
          </w:tcPr>
          <w:p w14:paraId="5B428A7B" w14:textId="77777777" w:rsidR="00EE6A55" w:rsidRPr="008C6112" w:rsidRDefault="00EE6A55" w:rsidP="008B0F6F">
            <w:pPr>
              <w:jc w:val="center"/>
              <w:rPr>
                <w:color w:val="000000"/>
                <w:sz w:val="20"/>
                <w:szCs w:val="20"/>
              </w:rPr>
            </w:pPr>
          </w:p>
        </w:tc>
        <w:tc>
          <w:tcPr>
            <w:tcW w:w="960" w:type="dxa"/>
            <w:tcBorders>
              <w:top w:val="nil"/>
              <w:left w:val="nil"/>
              <w:bottom w:val="nil"/>
              <w:right w:val="nil"/>
            </w:tcBorders>
            <w:noWrap/>
            <w:vAlign w:val="bottom"/>
            <w:hideMark/>
          </w:tcPr>
          <w:p w14:paraId="22C785B9" w14:textId="77777777" w:rsidR="00EE6A55" w:rsidRPr="008C6112" w:rsidRDefault="00EE6A55" w:rsidP="008B0F6F">
            <w:pPr>
              <w:rPr>
                <w:sz w:val="20"/>
                <w:szCs w:val="20"/>
              </w:rPr>
            </w:pPr>
          </w:p>
        </w:tc>
        <w:tc>
          <w:tcPr>
            <w:tcW w:w="1060" w:type="dxa"/>
            <w:tcBorders>
              <w:top w:val="nil"/>
              <w:left w:val="nil"/>
              <w:bottom w:val="nil"/>
              <w:right w:val="nil"/>
            </w:tcBorders>
            <w:vAlign w:val="bottom"/>
            <w:hideMark/>
          </w:tcPr>
          <w:p w14:paraId="5B61D968" w14:textId="77777777" w:rsidR="00EE6A55" w:rsidRPr="008C6112" w:rsidRDefault="00EE6A55" w:rsidP="008B0F6F">
            <w:pPr>
              <w:rPr>
                <w:sz w:val="20"/>
                <w:szCs w:val="20"/>
              </w:rPr>
            </w:pPr>
          </w:p>
        </w:tc>
        <w:tc>
          <w:tcPr>
            <w:tcW w:w="1120" w:type="dxa"/>
            <w:tcBorders>
              <w:top w:val="nil"/>
              <w:left w:val="nil"/>
              <w:bottom w:val="nil"/>
              <w:right w:val="nil"/>
            </w:tcBorders>
            <w:vAlign w:val="bottom"/>
            <w:hideMark/>
          </w:tcPr>
          <w:p w14:paraId="53DE4465" w14:textId="77777777" w:rsidR="00EE6A55" w:rsidRPr="008C6112" w:rsidRDefault="00EE6A55" w:rsidP="008B0F6F">
            <w:pPr>
              <w:rPr>
                <w:sz w:val="20"/>
                <w:szCs w:val="20"/>
              </w:rPr>
            </w:pPr>
          </w:p>
        </w:tc>
        <w:tc>
          <w:tcPr>
            <w:tcW w:w="960" w:type="dxa"/>
            <w:tcBorders>
              <w:top w:val="nil"/>
              <w:left w:val="nil"/>
              <w:bottom w:val="nil"/>
              <w:right w:val="nil"/>
            </w:tcBorders>
            <w:hideMark/>
          </w:tcPr>
          <w:p w14:paraId="10F2B9D3" w14:textId="77777777" w:rsidR="00EE6A55" w:rsidRPr="008C6112" w:rsidRDefault="00EE6A55" w:rsidP="008B0F6F">
            <w:pPr>
              <w:rPr>
                <w:sz w:val="20"/>
                <w:szCs w:val="20"/>
              </w:rPr>
            </w:pPr>
          </w:p>
        </w:tc>
        <w:tc>
          <w:tcPr>
            <w:tcW w:w="1660" w:type="dxa"/>
            <w:tcBorders>
              <w:top w:val="nil"/>
              <w:left w:val="nil"/>
              <w:bottom w:val="nil"/>
              <w:right w:val="nil"/>
            </w:tcBorders>
            <w:hideMark/>
          </w:tcPr>
          <w:p w14:paraId="4ACF930B" w14:textId="77777777" w:rsidR="00EE6A55" w:rsidRPr="008C6112" w:rsidRDefault="00EE6A55" w:rsidP="008B0F6F">
            <w:pPr>
              <w:rPr>
                <w:sz w:val="20"/>
                <w:szCs w:val="20"/>
              </w:rPr>
            </w:pPr>
          </w:p>
        </w:tc>
        <w:tc>
          <w:tcPr>
            <w:tcW w:w="4080" w:type="dxa"/>
            <w:gridSpan w:val="2"/>
            <w:tcBorders>
              <w:top w:val="nil"/>
              <w:left w:val="nil"/>
              <w:bottom w:val="nil"/>
              <w:right w:val="nil"/>
            </w:tcBorders>
            <w:noWrap/>
            <w:vAlign w:val="bottom"/>
            <w:hideMark/>
          </w:tcPr>
          <w:p w14:paraId="1848DA1A" w14:textId="77777777" w:rsidR="00EE6A55" w:rsidRPr="008C6112" w:rsidRDefault="00EE6A55" w:rsidP="008B0F6F">
            <w:pPr>
              <w:jc w:val="center"/>
              <w:rPr>
                <w:color w:val="000000"/>
                <w:sz w:val="20"/>
                <w:szCs w:val="20"/>
              </w:rPr>
            </w:pPr>
            <w:r w:rsidRPr="008C6112">
              <w:rPr>
                <w:color w:val="000000"/>
                <w:sz w:val="20"/>
                <w:szCs w:val="20"/>
              </w:rPr>
              <w:t>к решению сессии совета депутатов</w:t>
            </w:r>
          </w:p>
        </w:tc>
      </w:tr>
      <w:tr w:rsidR="00EE6A55" w:rsidRPr="008C6112" w14:paraId="34881217" w14:textId="77777777" w:rsidTr="008B0F6F">
        <w:trPr>
          <w:trHeight w:val="405"/>
        </w:trPr>
        <w:tc>
          <w:tcPr>
            <w:tcW w:w="4160" w:type="dxa"/>
            <w:tcBorders>
              <w:top w:val="nil"/>
              <w:left w:val="nil"/>
              <w:bottom w:val="nil"/>
              <w:right w:val="nil"/>
            </w:tcBorders>
            <w:noWrap/>
            <w:vAlign w:val="bottom"/>
            <w:hideMark/>
          </w:tcPr>
          <w:p w14:paraId="6665777C" w14:textId="77777777" w:rsidR="00EE6A55" w:rsidRPr="008C6112" w:rsidRDefault="00EE6A55" w:rsidP="008B0F6F">
            <w:pPr>
              <w:jc w:val="center"/>
              <w:rPr>
                <w:color w:val="000000"/>
                <w:sz w:val="20"/>
                <w:szCs w:val="20"/>
              </w:rPr>
            </w:pPr>
          </w:p>
        </w:tc>
        <w:tc>
          <w:tcPr>
            <w:tcW w:w="960" w:type="dxa"/>
            <w:tcBorders>
              <w:top w:val="nil"/>
              <w:left w:val="nil"/>
              <w:bottom w:val="nil"/>
              <w:right w:val="nil"/>
            </w:tcBorders>
            <w:noWrap/>
            <w:vAlign w:val="bottom"/>
            <w:hideMark/>
          </w:tcPr>
          <w:p w14:paraId="5DA5AB4F" w14:textId="77777777" w:rsidR="00EE6A55" w:rsidRPr="008C6112" w:rsidRDefault="00EE6A55" w:rsidP="008B0F6F">
            <w:pPr>
              <w:rPr>
                <w:sz w:val="20"/>
                <w:szCs w:val="20"/>
              </w:rPr>
            </w:pPr>
          </w:p>
        </w:tc>
        <w:tc>
          <w:tcPr>
            <w:tcW w:w="1060" w:type="dxa"/>
            <w:tcBorders>
              <w:top w:val="nil"/>
              <w:left w:val="nil"/>
              <w:bottom w:val="nil"/>
              <w:right w:val="nil"/>
            </w:tcBorders>
            <w:noWrap/>
            <w:vAlign w:val="bottom"/>
            <w:hideMark/>
          </w:tcPr>
          <w:p w14:paraId="37A9D8AE" w14:textId="77777777" w:rsidR="00EE6A55" w:rsidRPr="008C6112" w:rsidRDefault="00EE6A55" w:rsidP="008B0F6F">
            <w:pPr>
              <w:rPr>
                <w:sz w:val="20"/>
                <w:szCs w:val="20"/>
              </w:rPr>
            </w:pPr>
          </w:p>
        </w:tc>
        <w:tc>
          <w:tcPr>
            <w:tcW w:w="1120" w:type="dxa"/>
            <w:tcBorders>
              <w:top w:val="nil"/>
              <w:left w:val="nil"/>
              <w:bottom w:val="nil"/>
              <w:right w:val="nil"/>
            </w:tcBorders>
            <w:noWrap/>
            <w:vAlign w:val="bottom"/>
            <w:hideMark/>
          </w:tcPr>
          <w:p w14:paraId="09EA6308" w14:textId="77777777" w:rsidR="00EE6A55" w:rsidRPr="008C6112" w:rsidRDefault="00EE6A55" w:rsidP="008B0F6F">
            <w:pPr>
              <w:rPr>
                <w:sz w:val="20"/>
                <w:szCs w:val="20"/>
              </w:rPr>
            </w:pPr>
          </w:p>
        </w:tc>
        <w:tc>
          <w:tcPr>
            <w:tcW w:w="960" w:type="dxa"/>
            <w:tcBorders>
              <w:top w:val="nil"/>
              <w:left w:val="nil"/>
              <w:bottom w:val="nil"/>
              <w:right w:val="nil"/>
            </w:tcBorders>
            <w:noWrap/>
            <w:vAlign w:val="bottom"/>
            <w:hideMark/>
          </w:tcPr>
          <w:p w14:paraId="7FE5D8E2" w14:textId="77777777" w:rsidR="00EE6A55" w:rsidRPr="008C6112" w:rsidRDefault="00EE6A55" w:rsidP="008B0F6F">
            <w:pPr>
              <w:rPr>
                <w:sz w:val="20"/>
                <w:szCs w:val="20"/>
              </w:rPr>
            </w:pPr>
          </w:p>
        </w:tc>
        <w:tc>
          <w:tcPr>
            <w:tcW w:w="1660" w:type="dxa"/>
            <w:tcBorders>
              <w:top w:val="nil"/>
              <w:left w:val="nil"/>
              <w:bottom w:val="nil"/>
              <w:right w:val="nil"/>
            </w:tcBorders>
            <w:noWrap/>
            <w:vAlign w:val="bottom"/>
            <w:hideMark/>
          </w:tcPr>
          <w:p w14:paraId="2FBE5209" w14:textId="77777777" w:rsidR="00EE6A55" w:rsidRPr="008C6112" w:rsidRDefault="00EE6A55" w:rsidP="008B0F6F">
            <w:pPr>
              <w:rPr>
                <w:sz w:val="20"/>
                <w:szCs w:val="20"/>
              </w:rPr>
            </w:pPr>
          </w:p>
        </w:tc>
        <w:tc>
          <w:tcPr>
            <w:tcW w:w="4080" w:type="dxa"/>
            <w:gridSpan w:val="2"/>
            <w:tcBorders>
              <w:top w:val="nil"/>
              <w:left w:val="nil"/>
              <w:bottom w:val="nil"/>
              <w:right w:val="nil"/>
            </w:tcBorders>
            <w:noWrap/>
            <w:vAlign w:val="bottom"/>
            <w:hideMark/>
          </w:tcPr>
          <w:p w14:paraId="335DE788" w14:textId="77777777" w:rsidR="00EE6A55" w:rsidRPr="008C6112" w:rsidRDefault="00EE6A55" w:rsidP="008B0F6F">
            <w:pPr>
              <w:jc w:val="center"/>
              <w:rPr>
                <w:color w:val="000000"/>
                <w:sz w:val="20"/>
                <w:szCs w:val="20"/>
              </w:rPr>
            </w:pPr>
            <w:r w:rsidRPr="008C6112">
              <w:rPr>
                <w:color w:val="000000"/>
                <w:sz w:val="20"/>
                <w:szCs w:val="20"/>
              </w:rPr>
              <w:t xml:space="preserve">Куйбышевского района Новосибирской области </w:t>
            </w:r>
          </w:p>
        </w:tc>
      </w:tr>
      <w:tr w:rsidR="00EE6A55" w:rsidRPr="008C6112" w14:paraId="31DA59CD" w14:textId="77777777" w:rsidTr="008B0F6F">
        <w:trPr>
          <w:trHeight w:val="735"/>
        </w:trPr>
        <w:tc>
          <w:tcPr>
            <w:tcW w:w="4160" w:type="dxa"/>
            <w:tcBorders>
              <w:top w:val="nil"/>
              <w:left w:val="nil"/>
              <w:bottom w:val="nil"/>
              <w:right w:val="nil"/>
            </w:tcBorders>
            <w:vAlign w:val="center"/>
            <w:hideMark/>
          </w:tcPr>
          <w:p w14:paraId="632AD358" w14:textId="77777777" w:rsidR="00EE6A55" w:rsidRPr="008C6112" w:rsidRDefault="00EE6A55" w:rsidP="008B0F6F">
            <w:pPr>
              <w:jc w:val="center"/>
              <w:rPr>
                <w:color w:val="000000"/>
                <w:sz w:val="20"/>
                <w:szCs w:val="20"/>
              </w:rPr>
            </w:pPr>
          </w:p>
        </w:tc>
        <w:tc>
          <w:tcPr>
            <w:tcW w:w="960" w:type="dxa"/>
            <w:tcBorders>
              <w:top w:val="nil"/>
              <w:left w:val="nil"/>
              <w:bottom w:val="nil"/>
              <w:right w:val="nil"/>
            </w:tcBorders>
            <w:vAlign w:val="center"/>
            <w:hideMark/>
          </w:tcPr>
          <w:p w14:paraId="7CFAD2BF" w14:textId="77777777" w:rsidR="00EE6A55" w:rsidRPr="008C6112" w:rsidRDefault="00EE6A55" w:rsidP="008B0F6F">
            <w:pPr>
              <w:rPr>
                <w:sz w:val="20"/>
                <w:szCs w:val="20"/>
              </w:rPr>
            </w:pPr>
          </w:p>
        </w:tc>
        <w:tc>
          <w:tcPr>
            <w:tcW w:w="1060" w:type="dxa"/>
            <w:tcBorders>
              <w:top w:val="nil"/>
              <w:left w:val="nil"/>
              <w:bottom w:val="nil"/>
              <w:right w:val="nil"/>
            </w:tcBorders>
            <w:vAlign w:val="center"/>
            <w:hideMark/>
          </w:tcPr>
          <w:p w14:paraId="3D73EC49" w14:textId="77777777" w:rsidR="00EE6A55" w:rsidRPr="008C6112" w:rsidRDefault="00EE6A55" w:rsidP="008B0F6F">
            <w:pPr>
              <w:rPr>
                <w:sz w:val="20"/>
                <w:szCs w:val="20"/>
              </w:rPr>
            </w:pPr>
          </w:p>
        </w:tc>
        <w:tc>
          <w:tcPr>
            <w:tcW w:w="1120" w:type="dxa"/>
            <w:tcBorders>
              <w:top w:val="nil"/>
              <w:left w:val="nil"/>
              <w:bottom w:val="nil"/>
              <w:right w:val="nil"/>
            </w:tcBorders>
            <w:vAlign w:val="center"/>
            <w:hideMark/>
          </w:tcPr>
          <w:p w14:paraId="233C92F3" w14:textId="77777777" w:rsidR="00EE6A55" w:rsidRPr="008C6112" w:rsidRDefault="00EE6A55" w:rsidP="008B0F6F">
            <w:pPr>
              <w:rPr>
                <w:sz w:val="20"/>
                <w:szCs w:val="20"/>
              </w:rPr>
            </w:pPr>
          </w:p>
        </w:tc>
        <w:tc>
          <w:tcPr>
            <w:tcW w:w="960" w:type="dxa"/>
            <w:tcBorders>
              <w:top w:val="nil"/>
              <w:left w:val="nil"/>
              <w:bottom w:val="nil"/>
              <w:right w:val="nil"/>
            </w:tcBorders>
            <w:vAlign w:val="center"/>
            <w:hideMark/>
          </w:tcPr>
          <w:p w14:paraId="65DE335D" w14:textId="77777777" w:rsidR="00EE6A55" w:rsidRPr="008C6112" w:rsidRDefault="00EE6A55" w:rsidP="008B0F6F">
            <w:pPr>
              <w:rPr>
                <w:sz w:val="20"/>
                <w:szCs w:val="20"/>
              </w:rPr>
            </w:pPr>
          </w:p>
        </w:tc>
        <w:tc>
          <w:tcPr>
            <w:tcW w:w="1660" w:type="dxa"/>
            <w:tcBorders>
              <w:top w:val="nil"/>
              <w:left w:val="nil"/>
              <w:bottom w:val="nil"/>
              <w:right w:val="nil"/>
            </w:tcBorders>
            <w:vAlign w:val="center"/>
            <w:hideMark/>
          </w:tcPr>
          <w:p w14:paraId="186574BE" w14:textId="77777777" w:rsidR="00EE6A55" w:rsidRPr="008C6112" w:rsidRDefault="00EE6A55" w:rsidP="008B0F6F">
            <w:pPr>
              <w:rPr>
                <w:sz w:val="20"/>
                <w:szCs w:val="20"/>
              </w:rPr>
            </w:pPr>
          </w:p>
        </w:tc>
        <w:tc>
          <w:tcPr>
            <w:tcW w:w="4080" w:type="dxa"/>
            <w:gridSpan w:val="2"/>
            <w:tcBorders>
              <w:top w:val="nil"/>
              <w:left w:val="nil"/>
              <w:bottom w:val="nil"/>
              <w:right w:val="nil"/>
            </w:tcBorders>
            <w:vAlign w:val="bottom"/>
            <w:hideMark/>
          </w:tcPr>
          <w:p w14:paraId="073C5D77" w14:textId="77777777" w:rsidR="00EE6A55" w:rsidRPr="008C6112" w:rsidRDefault="00EE6A55" w:rsidP="008B0F6F">
            <w:pPr>
              <w:jc w:val="center"/>
              <w:rPr>
                <w:color w:val="000000"/>
                <w:sz w:val="20"/>
                <w:szCs w:val="20"/>
              </w:rPr>
            </w:pPr>
            <w:r w:rsidRPr="008C6112">
              <w:rPr>
                <w:color w:val="000000"/>
                <w:sz w:val="20"/>
                <w:szCs w:val="20"/>
              </w:rPr>
              <w:t>"О бюджете Куйбышевского района Новосибирской области 2025 год и плановый период 2026 и 2027 годов"</w:t>
            </w:r>
          </w:p>
        </w:tc>
      </w:tr>
      <w:tr w:rsidR="00EE6A55" w:rsidRPr="008C6112" w14:paraId="73F3A533" w14:textId="77777777" w:rsidTr="008B0F6F">
        <w:trPr>
          <w:trHeight w:val="225"/>
        </w:trPr>
        <w:tc>
          <w:tcPr>
            <w:tcW w:w="4160" w:type="dxa"/>
            <w:tcBorders>
              <w:top w:val="nil"/>
              <w:left w:val="nil"/>
              <w:bottom w:val="nil"/>
              <w:right w:val="nil"/>
            </w:tcBorders>
            <w:noWrap/>
            <w:vAlign w:val="bottom"/>
            <w:hideMark/>
          </w:tcPr>
          <w:p w14:paraId="20B3D076" w14:textId="77777777" w:rsidR="00EE6A55" w:rsidRPr="008C6112" w:rsidRDefault="00EE6A55" w:rsidP="008B0F6F">
            <w:pPr>
              <w:jc w:val="center"/>
              <w:rPr>
                <w:color w:val="000000"/>
                <w:sz w:val="20"/>
                <w:szCs w:val="20"/>
              </w:rPr>
            </w:pPr>
          </w:p>
        </w:tc>
        <w:tc>
          <w:tcPr>
            <w:tcW w:w="960" w:type="dxa"/>
            <w:tcBorders>
              <w:top w:val="nil"/>
              <w:left w:val="nil"/>
              <w:bottom w:val="nil"/>
              <w:right w:val="nil"/>
            </w:tcBorders>
            <w:noWrap/>
            <w:vAlign w:val="bottom"/>
            <w:hideMark/>
          </w:tcPr>
          <w:p w14:paraId="2D51012E" w14:textId="77777777" w:rsidR="00EE6A55" w:rsidRPr="008C6112" w:rsidRDefault="00EE6A55" w:rsidP="008B0F6F">
            <w:pPr>
              <w:rPr>
                <w:sz w:val="20"/>
                <w:szCs w:val="20"/>
              </w:rPr>
            </w:pPr>
          </w:p>
        </w:tc>
        <w:tc>
          <w:tcPr>
            <w:tcW w:w="1060" w:type="dxa"/>
            <w:tcBorders>
              <w:top w:val="nil"/>
              <w:left w:val="nil"/>
              <w:bottom w:val="nil"/>
              <w:right w:val="nil"/>
            </w:tcBorders>
            <w:noWrap/>
            <w:vAlign w:val="bottom"/>
            <w:hideMark/>
          </w:tcPr>
          <w:p w14:paraId="17A71209" w14:textId="77777777" w:rsidR="00EE6A55" w:rsidRPr="008C6112" w:rsidRDefault="00EE6A55" w:rsidP="008B0F6F">
            <w:pPr>
              <w:rPr>
                <w:sz w:val="20"/>
                <w:szCs w:val="20"/>
              </w:rPr>
            </w:pPr>
          </w:p>
        </w:tc>
        <w:tc>
          <w:tcPr>
            <w:tcW w:w="1120" w:type="dxa"/>
            <w:tcBorders>
              <w:top w:val="nil"/>
              <w:left w:val="nil"/>
              <w:bottom w:val="nil"/>
              <w:right w:val="nil"/>
            </w:tcBorders>
            <w:noWrap/>
            <w:vAlign w:val="bottom"/>
            <w:hideMark/>
          </w:tcPr>
          <w:p w14:paraId="7F6BB251" w14:textId="77777777" w:rsidR="00EE6A55" w:rsidRPr="008C6112" w:rsidRDefault="00EE6A55" w:rsidP="008B0F6F">
            <w:pPr>
              <w:rPr>
                <w:sz w:val="20"/>
                <w:szCs w:val="20"/>
              </w:rPr>
            </w:pPr>
          </w:p>
        </w:tc>
        <w:tc>
          <w:tcPr>
            <w:tcW w:w="960" w:type="dxa"/>
            <w:tcBorders>
              <w:top w:val="nil"/>
              <w:left w:val="nil"/>
              <w:bottom w:val="nil"/>
              <w:right w:val="nil"/>
            </w:tcBorders>
            <w:noWrap/>
            <w:vAlign w:val="bottom"/>
            <w:hideMark/>
          </w:tcPr>
          <w:p w14:paraId="61A4BF77" w14:textId="77777777" w:rsidR="00EE6A55" w:rsidRPr="008C6112" w:rsidRDefault="00EE6A55" w:rsidP="008B0F6F">
            <w:pPr>
              <w:rPr>
                <w:sz w:val="20"/>
                <w:szCs w:val="20"/>
              </w:rPr>
            </w:pPr>
          </w:p>
        </w:tc>
        <w:tc>
          <w:tcPr>
            <w:tcW w:w="1660" w:type="dxa"/>
            <w:tcBorders>
              <w:top w:val="nil"/>
              <w:left w:val="nil"/>
              <w:bottom w:val="nil"/>
              <w:right w:val="nil"/>
            </w:tcBorders>
            <w:noWrap/>
            <w:vAlign w:val="bottom"/>
            <w:hideMark/>
          </w:tcPr>
          <w:p w14:paraId="085223C2" w14:textId="77777777" w:rsidR="00EE6A55" w:rsidRPr="008C6112" w:rsidRDefault="00EE6A55" w:rsidP="008B0F6F">
            <w:pPr>
              <w:rPr>
                <w:sz w:val="20"/>
                <w:szCs w:val="20"/>
              </w:rPr>
            </w:pPr>
          </w:p>
        </w:tc>
        <w:tc>
          <w:tcPr>
            <w:tcW w:w="4080" w:type="dxa"/>
            <w:gridSpan w:val="2"/>
            <w:tcBorders>
              <w:top w:val="nil"/>
              <w:left w:val="nil"/>
              <w:bottom w:val="nil"/>
              <w:right w:val="nil"/>
            </w:tcBorders>
            <w:noWrap/>
            <w:vAlign w:val="bottom"/>
            <w:hideMark/>
          </w:tcPr>
          <w:p w14:paraId="52326FB0" w14:textId="77777777" w:rsidR="00EE6A55" w:rsidRPr="008C6112" w:rsidRDefault="00EE6A55" w:rsidP="008B0F6F">
            <w:pPr>
              <w:rPr>
                <w:sz w:val="20"/>
                <w:szCs w:val="20"/>
              </w:rPr>
            </w:pPr>
          </w:p>
        </w:tc>
      </w:tr>
      <w:tr w:rsidR="00EE6A55" w:rsidRPr="008C6112" w14:paraId="08F47433" w14:textId="77777777" w:rsidTr="008B0F6F">
        <w:trPr>
          <w:trHeight w:val="15"/>
        </w:trPr>
        <w:tc>
          <w:tcPr>
            <w:tcW w:w="4160" w:type="dxa"/>
            <w:tcBorders>
              <w:top w:val="nil"/>
              <w:left w:val="nil"/>
              <w:bottom w:val="nil"/>
              <w:right w:val="nil"/>
            </w:tcBorders>
            <w:vAlign w:val="center"/>
            <w:hideMark/>
          </w:tcPr>
          <w:p w14:paraId="651595CD" w14:textId="77777777" w:rsidR="00EE6A55" w:rsidRPr="008C6112" w:rsidRDefault="00EE6A55" w:rsidP="008B0F6F">
            <w:pPr>
              <w:jc w:val="center"/>
              <w:rPr>
                <w:sz w:val="20"/>
                <w:szCs w:val="20"/>
              </w:rPr>
            </w:pPr>
          </w:p>
        </w:tc>
        <w:tc>
          <w:tcPr>
            <w:tcW w:w="960" w:type="dxa"/>
            <w:tcBorders>
              <w:top w:val="nil"/>
              <w:left w:val="nil"/>
              <w:bottom w:val="nil"/>
              <w:right w:val="nil"/>
            </w:tcBorders>
            <w:vAlign w:val="center"/>
            <w:hideMark/>
          </w:tcPr>
          <w:p w14:paraId="0820D87B" w14:textId="77777777" w:rsidR="00EE6A55" w:rsidRPr="008C6112" w:rsidRDefault="00EE6A55" w:rsidP="008B0F6F">
            <w:pPr>
              <w:rPr>
                <w:sz w:val="20"/>
                <w:szCs w:val="20"/>
              </w:rPr>
            </w:pPr>
          </w:p>
        </w:tc>
        <w:tc>
          <w:tcPr>
            <w:tcW w:w="1060" w:type="dxa"/>
            <w:tcBorders>
              <w:top w:val="nil"/>
              <w:left w:val="nil"/>
              <w:bottom w:val="nil"/>
              <w:right w:val="nil"/>
            </w:tcBorders>
            <w:vAlign w:val="center"/>
            <w:hideMark/>
          </w:tcPr>
          <w:p w14:paraId="6F1D9596" w14:textId="77777777" w:rsidR="00EE6A55" w:rsidRPr="008C6112" w:rsidRDefault="00EE6A55" w:rsidP="008B0F6F">
            <w:pPr>
              <w:rPr>
                <w:sz w:val="20"/>
                <w:szCs w:val="20"/>
              </w:rPr>
            </w:pPr>
          </w:p>
        </w:tc>
        <w:tc>
          <w:tcPr>
            <w:tcW w:w="1120" w:type="dxa"/>
            <w:tcBorders>
              <w:top w:val="nil"/>
              <w:left w:val="nil"/>
              <w:bottom w:val="nil"/>
              <w:right w:val="nil"/>
            </w:tcBorders>
            <w:vAlign w:val="center"/>
            <w:hideMark/>
          </w:tcPr>
          <w:p w14:paraId="5D009074" w14:textId="77777777" w:rsidR="00EE6A55" w:rsidRPr="008C6112" w:rsidRDefault="00EE6A55" w:rsidP="008B0F6F">
            <w:pPr>
              <w:rPr>
                <w:sz w:val="20"/>
                <w:szCs w:val="20"/>
              </w:rPr>
            </w:pPr>
          </w:p>
        </w:tc>
        <w:tc>
          <w:tcPr>
            <w:tcW w:w="960" w:type="dxa"/>
            <w:tcBorders>
              <w:top w:val="nil"/>
              <w:left w:val="nil"/>
              <w:bottom w:val="nil"/>
              <w:right w:val="nil"/>
            </w:tcBorders>
            <w:vAlign w:val="center"/>
            <w:hideMark/>
          </w:tcPr>
          <w:p w14:paraId="79B2A0CE" w14:textId="77777777" w:rsidR="00EE6A55" w:rsidRPr="008C6112" w:rsidRDefault="00EE6A55" w:rsidP="008B0F6F">
            <w:pPr>
              <w:rPr>
                <w:sz w:val="20"/>
                <w:szCs w:val="20"/>
              </w:rPr>
            </w:pPr>
          </w:p>
        </w:tc>
        <w:tc>
          <w:tcPr>
            <w:tcW w:w="1660" w:type="dxa"/>
            <w:tcBorders>
              <w:top w:val="nil"/>
              <w:left w:val="nil"/>
              <w:bottom w:val="nil"/>
              <w:right w:val="nil"/>
            </w:tcBorders>
            <w:vAlign w:val="center"/>
            <w:hideMark/>
          </w:tcPr>
          <w:p w14:paraId="54D009E7" w14:textId="77777777" w:rsidR="00EE6A55" w:rsidRPr="008C6112" w:rsidRDefault="00EE6A55" w:rsidP="008B0F6F">
            <w:pPr>
              <w:rPr>
                <w:sz w:val="20"/>
                <w:szCs w:val="20"/>
              </w:rPr>
            </w:pPr>
          </w:p>
        </w:tc>
        <w:tc>
          <w:tcPr>
            <w:tcW w:w="1660" w:type="dxa"/>
            <w:tcBorders>
              <w:top w:val="nil"/>
              <w:left w:val="nil"/>
              <w:bottom w:val="nil"/>
              <w:right w:val="nil"/>
            </w:tcBorders>
            <w:vAlign w:val="center"/>
            <w:hideMark/>
          </w:tcPr>
          <w:p w14:paraId="4C18C18D" w14:textId="77777777" w:rsidR="00EE6A55" w:rsidRPr="008C6112" w:rsidRDefault="00EE6A55" w:rsidP="008B0F6F">
            <w:pPr>
              <w:rPr>
                <w:sz w:val="20"/>
                <w:szCs w:val="20"/>
              </w:rPr>
            </w:pPr>
          </w:p>
        </w:tc>
        <w:tc>
          <w:tcPr>
            <w:tcW w:w="2420" w:type="dxa"/>
            <w:tcBorders>
              <w:top w:val="nil"/>
              <w:left w:val="nil"/>
              <w:bottom w:val="nil"/>
              <w:right w:val="nil"/>
            </w:tcBorders>
            <w:vAlign w:val="center"/>
            <w:hideMark/>
          </w:tcPr>
          <w:p w14:paraId="6CC627DE" w14:textId="77777777" w:rsidR="00EE6A55" w:rsidRPr="008C6112" w:rsidRDefault="00EE6A55" w:rsidP="008B0F6F">
            <w:pPr>
              <w:rPr>
                <w:sz w:val="20"/>
                <w:szCs w:val="20"/>
              </w:rPr>
            </w:pPr>
          </w:p>
        </w:tc>
      </w:tr>
      <w:tr w:rsidR="00EE6A55" w:rsidRPr="008C6112" w14:paraId="05F12E92" w14:textId="77777777" w:rsidTr="008B0F6F">
        <w:trPr>
          <w:trHeight w:val="525"/>
        </w:trPr>
        <w:tc>
          <w:tcPr>
            <w:tcW w:w="14000" w:type="dxa"/>
            <w:gridSpan w:val="8"/>
            <w:tcBorders>
              <w:top w:val="nil"/>
              <w:left w:val="nil"/>
              <w:bottom w:val="nil"/>
              <w:right w:val="nil"/>
            </w:tcBorders>
            <w:vAlign w:val="bottom"/>
            <w:hideMark/>
          </w:tcPr>
          <w:p w14:paraId="251A8871" w14:textId="77777777" w:rsidR="00EE6A55" w:rsidRPr="008C6112" w:rsidRDefault="00EE6A55" w:rsidP="008B0F6F">
            <w:pPr>
              <w:jc w:val="center"/>
              <w:rPr>
                <w:color w:val="000000"/>
                <w:sz w:val="20"/>
                <w:szCs w:val="20"/>
              </w:rPr>
            </w:pPr>
            <w:r w:rsidRPr="008C6112">
              <w:rPr>
                <w:color w:val="000000"/>
                <w:sz w:val="20"/>
                <w:szCs w:val="20"/>
              </w:rPr>
              <w:t xml:space="preserve">Распределение бюджетных ассигнований по разделам, подразделам, целевым статьям (муниципальным программам и непрограммным </w:t>
            </w:r>
          </w:p>
        </w:tc>
      </w:tr>
      <w:tr w:rsidR="00EE6A55" w:rsidRPr="008C6112" w14:paraId="24E17148" w14:textId="77777777" w:rsidTr="008B0F6F">
        <w:trPr>
          <w:trHeight w:val="525"/>
        </w:trPr>
        <w:tc>
          <w:tcPr>
            <w:tcW w:w="14000" w:type="dxa"/>
            <w:gridSpan w:val="8"/>
            <w:tcBorders>
              <w:top w:val="nil"/>
              <w:left w:val="nil"/>
              <w:bottom w:val="nil"/>
              <w:right w:val="nil"/>
            </w:tcBorders>
            <w:vAlign w:val="bottom"/>
            <w:hideMark/>
          </w:tcPr>
          <w:p w14:paraId="10945083" w14:textId="77777777" w:rsidR="00EE6A55" w:rsidRPr="008C6112" w:rsidRDefault="00EE6A55" w:rsidP="008B0F6F">
            <w:pPr>
              <w:jc w:val="center"/>
              <w:rPr>
                <w:color w:val="000000"/>
                <w:sz w:val="20"/>
                <w:szCs w:val="20"/>
              </w:rPr>
            </w:pPr>
            <w:r w:rsidRPr="008C6112">
              <w:rPr>
                <w:color w:val="000000"/>
                <w:sz w:val="20"/>
                <w:szCs w:val="20"/>
              </w:rPr>
              <w:t xml:space="preserve"> направлениям деятельности), группам и подгруппам видов расходов классификации расходов бюджета на 2025 год и плановый период 2026  и 2027 годов</w:t>
            </w:r>
          </w:p>
        </w:tc>
      </w:tr>
      <w:tr w:rsidR="00EE6A55" w:rsidRPr="008C6112" w14:paraId="25EEE067" w14:textId="77777777" w:rsidTr="008B0F6F">
        <w:trPr>
          <w:trHeight w:val="285"/>
        </w:trPr>
        <w:tc>
          <w:tcPr>
            <w:tcW w:w="14000" w:type="dxa"/>
            <w:gridSpan w:val="8"/>
            <w:tcBorders>
              <w:top w:val="nil"/>
              <w:left w:val="nil"/>
              <w:bottom w:val="single" w:sz="8" w:space="0" w:color="auto"/>
              <w:right w:val="nil"/>
            </w:tcBorders>
            <w:noWrap/>
            <w:vAlign w:val="center"/>
            <w:hideMark/>
          </w:tcPr>
          <w:p w14:paraId="77C399C4" w14:textId="77777777" w:rsidR="00EE6A55" w:rsidRPr="008C6112" w:rsidRDefault="00EE6A55" w:rsidP="008B0F6F">
            <w:pPr>
              <w:jc w:val="right"/>
              <w:rPr>
                <w:color w:val="000000"/>
                <w:sz w:val="20"/>
                <w:szCs w:val="20"/>
              </w:rPr>
            </w:pPr>
            <w:r w:rsidRPr="008C6112">
              <w:rPr>
                <w:color w:val="000000"/>
                <w:sz w:val="20"/>
                <w:szCs w:val="20"/>
              </w:rPr>
              <w:t>руб.</w:t>
            </w:r>
          </w:p>
        </w:tc>
      </w:tr>
      <w:tr w:rsidR="00EE6A55" w:rsidRPr="008C6112" w14:paraId="01B01350" w14:textId="77777777" w:rsidTr="008B0F6F">
        <w:trPr>
          <w:trHeight w:val="270"/>
        </w:trPr>
        <w:tc>
          <w:tcPr>
            <w:tcW w:w="4160" w:type="dxa"/>
            <w:vMerge w:val="restart"/>
            <w:tcBorders>
              <w:top w:val="nil"/>
              <w:left w:val="single" w:sz="8" w:space="0" w:color="auto"/>
              <w:bottom w:val="single" w:sz="8" w:space="0" w:color="auto"/>
              <w:right w:val="single" w:sz="8" w:space="0" w:color="auto"/>
            </w:tcBorders>
            <w:vAlign w:val="center"/>
            <w:hideMark/>
          </w:tcPr>
          <w:p w14:paraId="58238DFB" w14:textId="77777777" w:rsidR="00EE6A55" w:rsidRPr="008C6112" w:rsidRDefault="00EE6A55" w:rsidP="008B0F6F">
            <w:pPr>
              <w:jc w:val="center"/>
              <w:rPr>
                <w:color w:val="000000"/>
                <w:sz w:val="20"/>
                <w:szCs w:val="20"/>
              </w:rPr>
            </w:pPr>
            <w:r w:rsidRPr="008C6112">
              <w:rPr>
                <w:color w:val="000000"/>
                <w:sz w:val="20"/>
                <w:szCs w:val="20"/>
              </w:rPr>
              <w:t>Наименование</w:t>
            </w:r>
          </w:p>
        </w:tc>
        <w:tc>
          <w:tcPr>
            <w:tcW w:w="960" w:type="dxa"/>
            <w:vMerge w:val="restart"/>
            <w:tcBorders>
              <w:top w:val="nil"/>
              <w:left w:val="single" w:sz="8" w:space="0" w:color="auto"/>
              <w:bottom w:val="single" w:sz="8" w:space="0" w:color="auto"/>
              <w:right w:val="single" w:sz="8" w:space="0" w:color="auto"/>
            </w:tcBorders>
            <w:vAlign w:val="center"/>
            <w:hideMark/>
          </w:tcPr>
          <w:p w14:paraId="670AC9B9" w14:textId="77777777" w:rsidR="00EE6A55" w:rsidRPr="008C6112" w:rsidRDefault="00EE6A55" w:rsidP="008B0F6F">
            <w:pPr>
              <w:jc w:val="center"/>
              <w:rPr>
                <w:color w:val="000000"/>
                <w:sz w:val="20"/>
                <w:szCs w:val="20"/>
              </w:rPr>
            </w:pPr>
            <w:r w:rsidRPr="008C6112">
              <w:rPr>
                <w:color w:val="000000"/>
                <w:sz w:val="20"/>
                <w:szCs w:val="20"/>
              </w:rPr>
              <w:t>РЗ</w:t>
            </w:r>
          </w:p>
        </w:tc>
        <w:tc>
          <w:tcPr>
            <w:tcW w:w="1060" w:type="dxa"/>
            <w:vMerge w:val="restart"/>
            <w:tcBorders>
              <w:top w:val="nil"/>
              <w:left w:val="single" w:sz="8" w:space="0" w:color="auto"/>
              <w:bottom w:val="single" w:sz="8" w:space="0" w:color="auto"/>
              <w:right w:val="single" w:sz="8" w:space="0" w:color="auto"/>
            </w:tcBorders>
            <w:vAlign w:val="center"/>
            <w:hideMark/>
          </w:tcPr>
          <w:p w14:paraId="23E99B7F" w14:textId="77777777" w:rsidR="00EE6A55" w:rsidRPr="008C6112" w:rsidRDefault="00EE6A55" w:rsidP="008B0F6F">
            <w:pPr>
              <w:jc w:val="center"/>
              <w:rPr>
                <w:color w:val="000000"/>
                <w:sz w:val="20"/>
                <w:szCs w:val="20"/>
              </w:rPr>
            </w:pPr>
            <w:r w:rsidRPr="008C6112">
              <w:rPr>
                <w:color w:val="000000"/>
                <w:sz w:val="20"/>
                <w:szCs w:val="20"/>
              </w:rPr>
              <w:t>ПР</w:t>
            </w:r>
          </w:p>
        </w:tc>
        <w:tc>
          <w:tcPr>
            <w:tcW w:w="1120" w:type="dxa"/>
            <w:vMerge w:val="restart"/>
            <w:tcBorders>
              <w:top w:val="nil"/>
              <w:left w:val="single" w:sz="8" w:space="0" w:color="auto"/>
              <w:bottom w:val="single" w:sz="8" w:space="0" w:color="auto"/>
              <w:right w:val="single" w:sz="8" w:space="0" w:color="auto"/>
            </w:tcBorders>
            <w:vAlign w:val="center"/>
            <w:hideMark/>
          </w:tcPr>
          <w:p w14:paraId="53FF1015" w14:textId="77777777" w:rsidR="00EE6A55" w:rsidRPr="008C6112" w:rsidRDefault="00EE6A55" w:rsidP="008B0F6F">
            <w:pPr>
              <w:jc w:val="center"/>
              <w:rPr>
                <w:color w:val="000000"/>
                <w:sz w:val="20"/>
                <w:szCs w:val="20"/>
              </w:rPr>
            </w:pPr>
            <w:r w:rsidRPr="008C6112">
              <w:rPr>
                <w:color w:val="000000"/>
                <w:sz w:val="20"/>
                <w:szCs w:val="20"/>
              </w:rPr>
              <w:t>ЦСР</w:t>
            </w:r>
          </w:p>
        </w:tc>
        <w:tc>
          <w:tcPr>
            <w:tcW w:w="960" w:type="dxa"/>
            <w:vMerge w:val="restart"/>
            <w:tcBorders>
              <w:top w:val="nil"/>
              <w:left w:val="single" w:sz="8" w:space="0" w:color="auto"/>
              <w:bottom w:val="single" w:sz="8" w:space="0" w:color="auto"/>
              <w:right w:val="single" w:sz="8" w:space="0" w:color="auto"/>
            </w:tcBorders>
            <w:vAlign w:val="center"/>
            <w:hideMark/>
          </w:tcPr>
          <w:p w14:paraId="7B18D143" w14:textId="77777777" w:rsidR="00EE6A55" w:rsidRPr="008C6112" w:rsidRDefault="00EE6A55" w:rsidP="008B0F6F">
            <w:pPr>
              <w:jc w:val="center"/>
              <w:rPr>
                <w:color w:val="000000"/>
                <w:sz w:val="20"/>
                <w:szCs w:val="20"/>
              </w:rPr>
            </w:pPr>
            <w:r w:rsidRPr="008C6112">
              <w:rPr>
                <w:color w:val="000000"/>
                <w:sz w:val="20"/>
                <w:szCs w:val="20"/>
              </w:rPr>
              <w:t>ВР</w:t>
            </w:r>
          </w:p>
        </w:tc>
        <w:tc>
          <w:tcPr>
            <w:tcW w:w="1660" w:type="dxa"/>
            <w:tcBorders>
              <w:top w:val="nil"/>
              <w:left w:val="nil"/>
              <w:bottom w:val="nil"/>
              <w:right w:val="single" w:sz="8" w:space="0" w:color="auto"/>
            </w:tcBorders>
            <w:noWrap/>
            <w:vAlign w:val="center"/>
            <w:hideMark/>
          </w:tcPr>
          <w:p w14:paraId="0220FD2A" w14:textId="77777777" w:rsidR="00EE6A55" w:rsidRPr="008C6112" w:rsidRDefault="00EE6A55" w:rsidP="008B0F6F">
            <w:pPr>
              <w:jc w:val="center"/>
              <w:rPr>
                <w:color w:val="000000"/>
                <w:sz w:val="20"/>
                <w:szCs w:val="20"/>
              </w:rPr>
            </w:pPr>
            <w:r w:rsidRPr="008C6112">
              <w:rPr>
                <w:color w:val="000000"/>
                <w:sz w:val="20"/>
                <w:szCs w:val="20"/>
              </w:rPr>
              <w:t>Сумма</w:t>
            </w:r>
          </w:p>
        </w:tc>
        <w:tc>
          <w:tcPr>
            <w:tcW w:w="1660" w:type="dxa"/>
            <w:tcBorders>
              <w:top w:val="nil"/>
              <w:left w:val="nil"/>
              <w:bottom w:val="nil"/>
              <w:right w:val="single" w:sz="8" w:space="0" w:color="auto"/>
            </w:tcBorders>
            <w:noWrap/>
            <w:vAlign w:val="center"/>
            <w:hideMark/>
          </w:tcPr>
          <w:p w14:paraId="469CF79E" w14:textId="77777777" w:rsidR="00EE6A55" w:rsidRPr="008C6112" w:rsidRDefault="00EE6A55" w:rsidP="008B0F6F">
            <w:pPr>
              <w:jc w:val="center"/>
              <w:rPr>
                <w:color w:val="000000"/>
                <w:sz w:val="20"/>
                <w:szCs w:val="20"/>
              </w:rPr>
            </w:pPr>
            <w:r w:rsidRPr="008C6112">
              <w:rPr>
                <w:color w:val="000000"/>
                <w:sz w:val="20"/>
                <w:szCs w:val="20"/>
              </w:rPr>
              <w:t>Сумма</w:t>
            </w:r>
          </w:p>
        </w:tc>
        <w:tc>
          <w:tcPr>
            <w:tcW w:w="2420" w:type="dxa"/>
            <w:tcBorders>
              <w:top w:val="nil"/>
              <w:left w:val="nil"/>
              <w:bottom w:val="nil"/>
              <w:right w:val="single" w:sz="8" w:space="0" w:color="auto"/>
            </w:tcBorders>
            <w:noWrap/>
            <w:vAlign w:val="center"/>
            <w:hideMark/>
          </w:tcPr>
          <w:p w14:paraId="0ED44D8F" w14:textId="77777777" w:rsidR="00EE6A55" w:rsidRPr="008C6112" w:rsidRDefault="00EE6A55" w:rsidP="008B0F6F">
            <w:pPr>
              <w:jc w:val="center"/>
              <w:rPr>
                <w:color w:val="000000"/>
                <w:sz w:val="20"/>
                <w:szCs w:val="20"/>
              </w:rPr>
            </w:pPr>
            <w:r w:rsidRPr="008C6112">
              <w:rPr>
                <w:color w:val="000000"/>
                <w:sz w:val="20"/>
                <w:szCs w:val="20"/>
              </w:rPr>
              <w:t>Сумма</w:t>
            </w:r>
          </w:p>
        </w:tc>
      </w:tr>
      <w:tr w:rsidR="00EE6A55" w:rsidRPr="008C6112" w14:paraId="158C8228" w14:textId="77777777" w:rsidTr="008B0F6F">
        <w:trPr>
          <w:trHeight w:val="270"/>
        </w:trPr>
        <w:tc>
          <w:tcPr>
            <w:tcW w:w="4160" w:type="dxa"/>
            <w:vMerge/>
            <w:tcBorders>
              <w:top w:val="nil"/>
              <w:left w:val="single" w:sz="8" w:space="0" w:color="auto"/>
              <w:bottom w:val="single" w:sz="8" w:space="0" w:color="auto"/>
              <w:right w:val="single" w:sz="8" w:space="0" w:color="auto"/>
            </w:tcBorders>
            <w:vAlign w:val="center"/>
            <w:hideMark/>
          </w:tcPr>
          <w:p w14:paraId="5AE1858E" w14:textId="77777777" w:rsidR="00EE6A55" w:rsidRPr="008C6112" w:rsidRDefault="00EE6A55" w:rsidP="008B0F6F">
            <w:pPr>
              <w:rPr>
                <w:color w:val="000000"/>
                <w:sz w:val="20"/>
                <w:szCs w:val="20"/>
              </w:rPr>
            </w:pPr>
          </w:p>
        </w:tc>
        <w:tc>
          <w:tcPr>
            <w:tcW w:w="960" w:type="dxa"/>
            <w:vMerge/>
            <w:tcBorders>
              <w:top w:val="nil"/>
              <w:left w:val="single" w:sz="8" w:space="0" w:color="auto"/>
              <w:bottom w:val="single" w:sz="8" w:space="0" w:color="auto"/>
              <w:right w:val="single" w:sz="8" w:space="0" w:color="auto"/>
            </w:tcBorders>
            <w:vAlign w:val="center"/>
            <w:hideMark/>
          </w:tcPr>
          <w:p w14:paraId="18CD79D9" w14:textId="77777777" w:rsidR="00EE6A55" w:rsidRPr="008C6112" w:rsidRDefault="00EE6A55" w:rsidP="008B0F6F">
            <w:pPr>
              <w:rPr>
                <w:color w:val="000000"/>
                <w:sz w:val="20"/>
                <w:szCs w:val="20"/>
              </w:rPr>
            </w:pPr>
          </w:p>
        </w:tc>
        <w:tc>
          <w:tcPr>
            <w:tcW w:w="1060" w:type="dxa"/>
            <w:vMerge/>
            <w:tcBorders>
              <w:top w:val="nil"/>
              <w:left w:val="single" w:sz="8" w:space="0" w:color="auto"/>
              <w:bottom w:val="single" w:sz="8" w:space="0" w:color="auto"/>
              <w:right w:val="single" w:sz="8" w:space="0" w:color="auto"/>
            </w:tcBorders>
            <w:vAlign w:val="center"/>
            <w:hideMark/>
          </w:tcPr>
          <w:p w14:paraId="1DC83B79" w14:textId="77777777" w:rsidR="00EE6A55" w:rsidRPr="008C6112" w:rsidRDefault="00EE6A55" w:rsidP="008B0F6F">
            <w:pPr>
              <w:rPr>
                <w:color w:val="000000"/>
                <w:sz w:val="20"/>
                <w:szCs w:val="20"/>
              </w:rPr>
            </w:pPr>
          </w:p>
        </w:tc>
        <w:tc>
          <w:tcPr>
            <w:tcW w:w="1120" w:type="dxa"/>
            <w:vMerge/>
            <w:tcBorders>
              <w:top w:val="nil"/>
              <w:left w:val="single" w:sz="8" w:space="0" w:color="auto"/>
              <w:bottom w:val="single" w:sz="8" w:space="0" w:color="auto"/>
              <w:right w:val="single" w:sz="8" w:space="0" w:color="auto"/>
            </w:tcBorders>
            <w:vAlign w:val="center"/>
            <w:hideMark/>
          </w:tcPr>
          <w:p w14:paraId="259E48EE" w14:textId="77777777" w:rsidR="00EE6A55" w:rsidRPr="008C6112" w:rsidRDefault="00EE6A55" w:rsidP="008B0F6F">
            <w:pPr>
              <w:rPr>
                <w:color w:val="000000"/>
                <w:sz w:val="20"/>
                <w:szCs w:val="20"/>
              </w:rPr>
            </w:pPr>
          </w:p>
        </w:tc>
        <w:tc>
          <w:tcPr>
            <w:tcW w:w="960" w:type="dxa"/>
            <w:vMerge/>
            <w:tcBorders>
              <w:top w:val="nil"/>
              <w:left w:val="single" w:sz="8" w:space="0" w:color="auto"/>
              <w:bottom w:val="single" w:sz="8" w:space="0" w:color="auto"/>
              <w:right w:val="single" w:sz="8" w:space="0" w:color="auto"/>
            </w:tcBorders>
            <w:vAlign w:val="center"/>
            <w:hideMark/>
          </w:tcPr>
          <w:p w14:paraId="4460A03D" w14:textId="77777777" w:rsidR="00EE6A55" w:rsidRPr="008C6112" w:rsidRDefault="00EE6A55" w:rsidP="008B0F6F">
            <w:pPr>
              <w:rPr>
                <w:color w:val="000000"/>
                <w:sz w:val="20"/>
                <w:szCs w:val="20"/>
              </w:rPr>
            </w:pPr>
          </w:p>
        </w:tc>
        <w:tc>
          <w:tcPr>
            <w:tcW w:w="1660" w:type="dxa"/>
            <w:tcBorders>
              <w:top w:val="single" w:sz="8" w:space="0" w:color="auto"/>
              <w:left w:val="nil"/>
              <w:bottom w:val="single" w:sz="8" w:space="0" w:color="auto"/>
              <w:right w:val="single" w:sz="8" w:space="0" w:color="auto"/>
            </w:tcBorders>
            <w:noWrap/>
            <w:vAlign w:val="center"/>
            <w:hideMark/>
          </w:tcPr>
          <w:p w14:paraId="49F00C77" w14:textId="77777777" w:rsidR="00EE6A55" w:rsidRPr="008C6112" w:rsidRDefault="00EE6A55" w:rsidP="008B0F6F">
            <w:pPr>
              <w:jc w:val="center"/>
              <w:rPr>
                <w:color w:val="000000"/>
                <w:sz w:val="20"/>
                <w:szCs w:val="20"/>
              </w:rPr>
            </w:pPr>
            <w:r w:rsidRPr="008C6112">
              <w:rPr>
                <w:color w:val="000000"/>
                <w:sz w:val="20"/>
                <w:szCs w:val="20"/>
              </w:rPr>
              <w:t>2025 год</w:t>
            </w:r>
          </w:p>
        </w:tc>
        <w:tc>
          <w:tcPr>
            <w:tcW w:w="1660" w:type="dxa"/>
            <w:tcBorders>
              <w:top w:val="single" w:sz="8" w:space="0" w:color="auto"/>
              <w:left w:val="nil"/>
              <w:bottom w:val="single" w:sz="8" w:space="0" w:color="auto"/>
              <w:right w:val="single" w:sz="8" w:space="0" w:color="auto"/>
            </w:tcBorders>
            <w:noWrap/>
            <w:vAlign w:val="center"/>
            <w:hideMark/>
          </w:tcPr>
          <w:p w14:paraId="191B15F0" w14:textId="77777777" w:rsidR="00EE6A55" w:rsidRPr="008C6112" w:rsidRDefault="00EE6A55" w:rsidP="008B0F6F">
            <w:pPr>
              <w:jc w:val="center"/>
              <w:rPr>
                <w:color w:val="000000"/>
                <w:sz w:val="20"/>
                <w:szCs w:val="20"/>
              </w:rPr>
            </w:pPr>
            <w:r w:rsidRPr="008C6112">
              <w:rPr>
                <w:color w:val="000000"/>
                <w:sz w:val="20"/>
                <w:szCs w:val="20"/>
              </w:rPr>
              <w:t>2026 год</w:t>
            </w:r>
          </w:p>
        </w:tc>
        <w:tc>
          <w:tcPr>
            <w:tcW w:w="2420" w:type="dxa"/>
            <w:tcBorders>
              <w:top w:val="single" w:sz="8" w:space="0" w:color="auto"/>
              <w:left w:val="nil"/>
              <w:bottom w:val="single" w:sz="8" w:space="0" w:color="auto"/>
              <w:right w:val="single" w:sz="8" w:space="0" w:color="auto"/>
            </w:tcBorders>
            <w:noWrap/>
            <w:vAlign w:val="center"/>
            <w:hideMark/>
          </w:tcPr>
          <w:p w14:paraId="3F255076" w14:textId="77777777" w:rsidR="00EE6A55" w:rsidRPr="008C6112" w:rsidRDefault="00EE6A55" w:rsidP="008B0F6F">
            <w:pPr>
              <w:jc w:val="center"/>
              <w:rPr>
                <w:color w:val="000000"/>
                <w:sz w:val="20"/>
                <w:szCs w:val="20"/>
              </w:rPr>
            </w:pPr>
            <w:r w:rsidRPr="008C6112">
              <w:rPr>
                <w:color w:val="000000"/>
                <w:sz w:val="20"/>
                <w:szCs w:val="20"/>
              </w:rPr>
              <w:t>2027 год</w:t>
            </w:r>
          </w:p>
        </w:tc>
      </w:tr>
      <w:tr w:rsidR="00EE6A55" w:rsidRPr="008C6112" w14:paraId="6987F1F4" w14:textId="77777777" w:rsidTr="008B0F6F">
        <w:trPr>
          <w:trHeight w:val="300"/>
        </w:trPr>
        <w:tc>
          <w:tcPr>
            <w:tcW w:w="4160" w:type="dxa"/>
            <w:tcBorders>
              <w:top w:val="nil"/>
              <w:left w:val="single" w:sz="8" w:space="0" w:color="auto"/>
              <w:bottom w:val="single" w:sz="8" w:space="0" w:color="auto"/>
              <w:right w:val="nil"/>
            </w:tcBorders>
            <w:noWrap/>
            <w:vAlign w:val="center"/>
            <w:hideMark/>
          </w:tcPr>
          <w:p w14:paraId="4A69F05A" w14:textId="77777777" w:rsidR="00EE6A55" w:rsidRPr="008C6112" w:rsidRDefault="00EE6A55" w:rsidP="008B0F6F">
            <w:pPr>
              <w:jc w:val="center"/>
              <w:rPr>
                <w:color w:val="000000"/>
                <w:sz w:val="20"/>
                <w:szCs w:val="20"/>
              </w:rPr>
            </w:pPr>
            <w:r w:rsidRPr="008C6112">
              <w:rPr>
                <w:color w:val="000000"/>
                <w:sz w:val="20"/>
                <w:szCs w:val="20"/>
              </w:rPr>
              <w:t>1</w:t>
            </w:r>
          </w:p>
        </w:tc>
        <w:tc>
          <w:tcPr>
            <w:tcW w:w="960" w:type="dxa"/>
            <w:tcBorders>
              <w:top w:val="nil"/>
              <w:left w:val="single" w:sz="8" w:space="0" w:color="auto"/>
              <w:bottom w:val="single" w:sz="8" w:space="0" w:color="auto"/>
              <w:right w:val="single" w:sz="8" w:space="0" w:color="auto"/>
            </w:tcBorders>
            <w:noWrap/>
            <w:vAlign w:val="center"/>
            <w:hideMark/>
          </w:tcPr>
          <w:p w14:paraId="5D3692E5" w14:textId="77777777" w:rsidR="00EE6A55" w:rsidRPr="008C6112" w:rsidRDefault="00EE6A55" w:rsidP="008B0F6F">
            <w:pPr>
              <w:jc w:val="center"/>
              <w:rPr>
                <w:color w:val="000000"/>
                <w:sz w:val="20"/>
                <w:szCs w:val="20"/>
              </w:rPr>
            </w:pPr>
            <w:r w:rsidRPr="008C6112">
              <w:rPr>
                <w:color w:val="000000"/>
                <w:sz w:val="20"/>
                <w:szCs w:val="20"/>
              </w:rPr>
              <w:t>2</w:t>
            </w:r>
          </w:p>
        </w:tc>
        <w:tc>
          <w:tcPr>
            <w:tcW w:w="1060" w:type="dxa"/>
            <w:tcBorders>
              <w:top w:val="nil"/>
              <w:left w:val="nil"/>
              <w:bottom w:val="single" w:sz="8" w:space="0" w:color="auto"/>
              <w:right w:val="single" w:sz="8" w:space="0" w:color="auto"/>
            </w:tcBorders>
            <w:noWrap/>
            <w:vAlign w:val="center"/>
            <w:hideMark/>
          </w:tcPr>
          <w:p w14:paraId="11AE521B" w14:textId="77777777" w:rsidR="00EE6A55" w:rsidRPr="008C6112" w:rsidRDefault="00EE6A55" w:rsidP="008B0F6F">
            <w:pPr>
              <w:jc w:val="center"/>
              <w:rPr>
                <w:color w:val="000000"/>
                <w:sz w:val="20"/>
                <w:szCs w:val="20"/>
              </w:rPr>
            </w:pPr>
            <w:r w:rsidRPr="008C6112">
              <w:rPr>
                <w:color w:val="000000"/>
                <w:sz w:val="20"/>
                <w:szCs w:val="20"/>
              </w:rPr>
              <w:t>3</w:t>
            </w:r>
          </w:p>
        </w:tc>
        <w:tc>
          <w:tcPr>
            <w:tcW w:w="1120" w:type="dxa"/>
            <w:tcBorders>
              <w:top w:val="nil"/>
              <w:left w:val="nil"/>
              <w:bottom w:val="single" w:sz="8" w:space="0" w:color="auto"/>
              <w:right w:val="single" w:sz="8" w:space="0" w:color="auto"/>
            </w:tcBorders>
            <w:noWrap/>
            <w:vAlign w:val="center"/>
            <w:hideMark/>
          </w:tcPr>
          <w:p w14:paraId="67909366" w14:textId="77777777" w:rsidR="00EE6A55" w:rsidRPr="008C6112" w:rsidRDefault="00EE6A55" w:rsidP="008B0F6F">
            <w:pPr>
              <w:jc w:val="center"/>
              <w:rPr>
                <w:color w:val="000000"/>
                <w:sz w:val="20"/>
                <w:szCs w:val="20"/>
              </w:rPr>
            </w:pPr>
            <w:r w:rsidRPr="008C6112">
              <w:rPr>
                <w:color w:val="000000"/>
                <w:sz w:val="20"/>
                <w:szCs w:val="20"/>
              </w:rPr>
              <w:t>4</w:t>
            </w:r>
          </w:p>
        </w:tc>
        <w:tc>
          <w:tcPr>
            <w:tcW w:w="960" w:type="dxa"/>
            <w:tcBorders>
              <w:top w:val="nil"/>
              <w:left w:val="nil"/>
              <w:bottom w:val="single" w:sz="8" w:space="0" w:color="auto"/>
              <w:right w:val="single" w:sz="8" w:space="0" w:color="auto"/>
            </w:tcBorders>
            <w:noWrap/>
            <w:vAlign w:val="center"/>
            <w:hideMark/>
          </w:tcPr>
          <w:p w14:paraId="307395BC" w14:textId="77777777" w:rsidR="00EE6A55" w:rsidRPr="008C6112" w:rsidRDefault="00EE6A55" w:rsidP="008B0F6F">
            <w:pPr>
              <w:jc w:val="center"/>
              <w:rPr>
                <w:color w:val="000000"/>
                <w:sz w:val="20"/>
                <w:szCs w:val="20"/>
              </w:rPr>
            </w:pPr>
            <w:r w:rsidRPr="008C6112">
              <w:rPr>
                <w:color w:val="000000"/>
                <w:sz w:val="20"/>
                <w:szCs w:val="20"/>
              </w:rPr>
              <w:t>5</w:t>
            </w:r>
          </w:p>
        </w:tc>
        <w:tc>
          <w:tcPr>
            <w:tcW w:w="1660" w:type="dxa"/>
            <w:tcBorders>
              <w:top w:val="nil"/>
              <w:left w:val="nil"/>
              <w:bottom w:val="single" w:sz="8" w:space="0" w:color="auto"/>
              <w:right w:val="single" w:sz="8" w:space="0" w:color="auto"/>
            </w:tcBorders>
            <w:vAlign w:val="center"/>
            <w:hideMark/>
          </w:tcPr>
          <w:p w14:paraId="5D44136E" w14:textId="77777777" w:rsidR="00EE6A55" w:rsidRPr="008C6112" w:rsidRDefault="00EE6A55" w:rsidP="008B0F6F">
            <w:pPr>
              <w:jc w:val="center"/>
              <w:rPr>
                <w:color w:val="000000"/>
                <w:sz w:val="20"/>
                <w:szCs w:val="20"/>
              </w:rPr>
            </w:pPr>
            <w:r w:rsidRPr="008C6112">
              <w:rPr>
                <w:color w:val="000000"/>
                <w:sz w:val="20"/>
                <w:szCs w:val="20"/>
              </w:rPr>
              <w:t>6</w:t>
            </w:r>
          </w:p>
        </w:tc>
        <w:tc>
          <w:tcPr>
            <w:tcW w:w="1660" w:type="dxa"/>
            <w:tcBorders>
              <w:top w:val="nil"/>
              <w:left w:val="nil"/>
              <w:bottom w:val="single" w:sz="8" w:space="0" w:color="auto"/>
              <w:right w:val="single" w:sz="8" w:space="0" w:color="auto"/>
            </w:tcBorders>
            <w:vAlign w:val="center"/>
            <w:hideMark/>
          </w:tcPr>
          <w:p w14:paraId="17AA3D67" w14:textId="77777777" w:rsidR="00EE6A55" w:rsidRPr="008C6112" w:rsidRDefault="00EE6A55" w:rsidP="008B0F6F">
            <w:pPr>
              <w:jc w:val="center"/>
              <w:rPr>
                <w:color w:val="000000"/>
                <w:sz w:val="20"/>
                <w:szCs w:val="20"/>
              </w:rPr>
            </w:pPr>
            <w:r w:rsidRPr="008C6112">
              <w:rPr>
                <w:color w:val="000000"/>
                <w:sz w:val="20"/>
                <w:szCs w:val="20"/>
              </w:rPr>
              <w:t>7</w:t>
            </w:r>
          </w:p>
        </w:tc>
        <w:tc>
          <w:tcPr>
            <w:tcW w:w="2420" w:type="dxa"/>
            <w:tcBorders>
              <w:top w:val="nil"/>
              <w:left w:val="nil"/>
              <w:bottom w:val="single" w:sz="8" w:space="0" w:color="auto"/>
              <w:right w:val="single" w:sz="8" w:space="0" w:color="auto"/>
            </w:tcBorders>
            <w:vAlign w:val="center"/>
            <w:hideMark/>
          </w:tcPr>
          <w:p w14:paraId="7902551B" w14:textId="77777777" w:rsidR="00EE6A55" w:rsidRPr="008C6112" w:rsidRDefault="00EE6A55" w:rsidP="008B0F6F">
            <w:pPr>
              <w:jc w:val="center"/>
              <w:rPr>
                <w:color w:val="000000"/>
                <w:sz w:val="20"/>
                <w:szCs w:val="20"/>
              </w:rPr>
            </w:pPr>
            <w:r w:rsidRPr="008C6112">
              <w:rPr>
                <w:color w:val="000000"/>
                <w:sz w:val="20"/>
                <w:szCs w:val="20"/>
              </w:rPr>
              <w:t>8</w:t>
            </w:r>
          </w:p>
        </w:tc>
      </w:tr>
      <w:tr w:rsidR="00EE6A55" w:rsidRPr="008C6112" w14:paraId="5DA2542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F5A154E" w14:textId="77777777" w:rsidR="00EE6A55" w:rsidRPr="008C6112" w:rsidRDefault="00EE6A55" w:rsidP="008B0F6F">
            <w:pPr>
              <w:rPr>
                <w:color w:val="000000"/>
                <w:sz w:val="20"/>
                <w:szCs w:val="20"/>
              </w:rPr>
            </w:pPr>
            <w:r w:rsidRPr="008C6112">
              <w:rPr>
                <w:color w:val="000000"/>
                <w:sz w:val="20"/>
                <w:szCs w:val="20"/>
              </w:rPr>
              <w:t>ОБЩЕГОСУДАРСТВЕННЫЕ ВОПРОСЫ</w:t>
            </w:r>
          </w:p>
        </w:tc>
        <w:tc>
          <w:tcPr>
            <w:tcW w:w="960" w:type="dxa"/>
            <w:tcBorders>
              <w:top w:val="nil"/>
              <w:left w:val="nil"/>
              <w:bottom w:val="single" w:sz="4" w:space="0" w:color="auto"/>
              <w:right w:val="single" w:sz="4" w:space="0" w:color="auto"/>
            </w:tcBorders>
            <w:noWrap/>
            <w:vAlign w:val="center"/>
            <w:hideMark/>
          </w:tcPr>
          <w:p w14:paraId="5DF007E2"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C6B4BEE" w14:textId="77777777" w:rsidR="00EE6A55" w:rsidRPr="008C6112" w:rsidRDefault="00EE6A55" w:rsidP="008B0F6F">
            <w:pPr>
              <w:jc w:val="center"/>
              <w:rPr>
                <w:color w:val="000000"/>
                <w:sz w:val="20"/>
                <w:szCs w:val="20"/>
              </w:rPr>
            </w:pPr>
            <w:r w:rsidRPr="008C6112">
              <w:rPr>
                <w:color w:val="000000"/>
                <w:sz w:val="20"/>
                <w:szCs w:val="20"/>
              </w:rPr>
              <w:t> </w:t>
            </w:r>
          </w:p>
        </w:tc>
        <w:tc>
          <w:tcPr>
            <w:tcW w:w="1120" w:type="dxa"/>
            <w:tcBorders>
              <w:top w:val="nil"/>
              <w:left w:val="nil"/>
              <w:bottom w:val="single" w:sz="4" w:space="0" w:color="auto"/>
              <w:right w:val="single" w:sz="4" w:space="0" w:color="auto"/>
            </w:tcBorders>
            <w:noWrap/>
            <w:vAlign w:val="center"/>
            <w:hideMark/>
          </w:tcPr>
          <w:p w14:paraId="1B4CD9B5"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6E48ABF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4FA6AA3" w14:textId="77777777" w:rsidR="00EE6A55" w:rsidRPr="008C6112" w:rsidRDefault="00EE6A55" w:rsidP="008B0F6F">
            <w:pPr>
              <w:jc w:val="right"/>
              <w:rPr>
                <w:color w:val="000000"/>
                <w:sz w:val="20"/>
                <w:szCs w:val="20"/>
              </w:rPr>
            </w:pPr>
            <w:r w:rsidRPr="008C6112">
              <w:rPr>
                <w:color w:val="000000"/>
                <w:sz w:val="20"/>
                <w:szCs w:val="20"/>
              </w:rPr>
              <w:t>165 044 301,78</w:t>
            </w:r>
          </w:p>
        </w:tc>
        <w:tc>
          <w:tcPr>
            <w:tcW w:w="1660" w:type="dxa"/>
            <w:tcBorders>
              <w:top w:val="nil"/>
              <w:left w:val="single" w:sz="4" w:space="0" w:color="auto"/>
              <w:bottom w:val="single" w:sz="4" w:space="0" w:color="auto"/>
              <w:right w:val="nil"/>
            </w:tcBorders>
            <w:noWrap/>
            <w:vAlign w:val="center"/>
            <w:hideMark/>
          </w:tcPr>
          <w:p w14:paraId="45D9E0BB" w14:textId="77777777" w:rsidR="00EE6A55" w:rsidRPr="008C6112" w:rsidRDefault="00EE6A55" w:rsidP="008B0F6F">
            <w:pPr>
              <w:jc w:val="right"/>
              <w:rPr>
                <w:color w:val="000000"/>
                <w:sz w:val="20"/>
                <w:szCs w:val="20"/>
              </w:rPr>
            </w:pPr>
            <w:r w:rsidRPr="008C6112">
              <w:rPr>
                <w:color w:val="000000"/>
                <w:sz w:val="20"/>
                <w:szCs w:val="20"/>
              </w:rPr>
              <w:t>74 474 510,85</w:t>
            </w:r>
          </w:p>
        </w:tc>
        <w:tc>
          <w:tcPr>
            <w:tcW w:w="2420" w:type="dxa"/>
            <w:tcBorders>
              <w:top w:val="nil"/>
              <w:left w:val="single" w:sz="4" w:space="0" w:color="auto"/>
              <w:bottom w:val="single" w:sz="4" w:space="0" w:color="auto"/>
              <w:right w:val="single" w:sz="8" w:space="0" w:color="auto"/>
            </w:tcBorders>
            <w:noWrap/>
            <w:vAlign w:val="center"/>
            <w:hideMark/>
          </w:tcPr>
          <w:p w14:paraId="528F46F7" w14:textId="77777777" w:rsidR="00EE6A55" w:rsidRPr="008C6112" w:rsidRDefault="00EE6A55" w:rsidP="008B0F6F">
            <w:pPr>
              <w:jc w:val="right"/>
              <w:rPr>
                <w:color w:val="000000"/>
                <w:sz w:val="20"/>
                <w:szCs w:val="20"/>
              </w:rPr>
            </w:pPr>
            <w:r w:rsidRPr="008C6112">
              <w:rPr>
                <w:color w:val="000000"/>
                <w:sz w:val="20"/>
                <w:szCs w:val="20"/>
              </w:rPr>
              <w:t>74 323 996,55</w:t>
            </w:r>
          </w:p>
        </w:tc>
      </w:tr>
      <w:tr w:rsidR="00EE6A55" w:rsidRPr="008C6112" w14:paraId="1625140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78482D7" w14:textId="77777777" w:rsidR="00EE6A55" w:rsidRPr="008C6112" w:rsidRDefault="00EE6A55" w:rsidP="008B0F6F">
            <w:pPr>
              <w:rPr>
                <w:color w:val="000000"/>
                <w:sz w:val="20"/>
                <w:szCs w:val="20"/>
              </w:rPr>
            </w:pPr>
            <w:r w:rsidRPr="008C6112">
              <w:rPr>
                <w:color w:val="000000"/>
                <w:sz w:val="20"/>
                <w:szCs w:val="20"/>
              </w:rPr>
              <w:t>Функционирование высшего должностного лица субъекта Российской Федерации и муниципального образования</w:t>
            </w:r>
          </w:p>
        </w:tc>
        <w:tc>
          <w:tcPr>
            <w:tcW w:w="960" w:type="dxa"/>
            <w:tcBorders>
              <w:top w:val="nil"/>
              <w:left w:val="nil"/>
              <w:bottom w:val="single" w:sz="4" w:space="0" w:color="auto"/>
              <w:right w:val="single" w:sz="4" w:space="0" w:color="auto"/>
            </w:tcBorders>
            <w:noWrap/>
            <w:vAlign w:val="center"/>
            <w:hideMark/>
          </w:tcPr>
          <w:p w14:paraId="719C3DEE"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200CCC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3BC7E6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314A114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185C529" w14:textId="77777777" w:rsidR="00EE6A55" w:rsidRPr="008C6112" w:rsidRDefault="00EE6A55" w:rsidP="008B0F6F">
            <w:pPr>
              <w:jc w:val="right"/>
              <w:rPr>
                <w:color w:val="000000"/>
                <w:sz w:val="20"/>
                <w:szCs w:val="20"/>
              </w:rPr>
            </w:pPr>
            <w:r w:rsidRPr="008C6112">
              <w:rPr>
                <w:color w:val="000000"/>
                <w:sz w:val="20"/>
                <w:szCs w:val="20"/>
              </w:rPr>
              <w:t>5 323 030,29</w:t>
            </w:r>
          </w:p>
        </w:tc>
        <w:tc>
          <w:tcPr>
            <w:tcW w:w="1660" w:type="dxa"/>
            <w:tcBorders>
              <w:top w:val="nil"/>
              <w:left w:val="single" w:sz="4" w:space="0" w:color="auto"/>
              <w:bottom w:val="single" w:sz="4" w:space="0" w:color="auto"/>
              <w:right w:val="nil"/>
            </w:tcBorders>
            <w:noWrap/>
            <w:vAlign w:val="center"/>
            <w:hideMark/>
          </w:tcPr>
          <w:p w14:paraId="03E96CBF" w14:textId="77777777" w:rsidR="00EE6A55" w:rsidRPr="008C6112" w:rsidRDefault="00EE6A55" w:rsidP="008B0F6F">
            <w:pPr>
              <w:jc w:val="right"/>
              <w:rPr>
                <w:color w:val="000000"/>
                <w:sz w:val="20"/>
                <w:szCs w:val="20"/>
              </w:rPr>
            </w:pPr>
            <w:r w:rsidRPr="008C6112">
              <w:rPr>
                <w:color w:val="000000"/>
                <w:sz w:val="20"/>
                <w:szCs w:val="20"/>
              </w:rPr>
              <w:t>3 900 000,00</w:t>
            </w:r>
          </w:p>
        </w:tc>
        <w:tc>
          <w:tcPr>
            <w:tcW w:w="2420" w:type="dxa"/>
            <w:tcBorders>
              <w:top w:val="nil"/>
              <w:left w:val="single" w:sz="4" w:space="0" w:color="auto"/>
              <w:bottom w:val="single" w:sz="4" w:space="0" w:color="auto"/>
              <w:right w:val="single" w:sz="8" w:space="0" w:color="auto"/>
            </w:tcBorders>
            <w:noWrap/>
            <w:vAlign w:val="center"/>
            <w:hideMark/>
          </w:tcPr>
          <w:p w14:paraId="2CFD8D5E" w14:textId="77777777" w:rsidR="00EE6A55" w:rsidRPr="008C6112" w:rsidRDefault="00EE6A55" w:rsidP="008B0F6F">
            <w:pPr>
              <w:jc w:val="right"/>
              <w:rPr>
                <w:color w:val="000000"/>
                <w:sz w:val="20"/>
                <w:szCs w:val="20"/>
              </w:rPr>
            </w:pPr>
            <w:r w:rsidRPr="008C6112">
              <w:rPr>
                <w:color w:val="000000"/>
                <w:sz w:val="20"/>
                <w:szCs w:val="20"/>
              </w:rPr>
              <w:t>3 900 000,00</w:t>
            </w:r>
          </w:p>
        </w:tc>
      </w:tr>
      <w:tr w:rsidR="00EE6A55" w:rsidRPr="008C6112" w14:paraId="3322CAE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77EA9B9"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4141F77C"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AC0270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8A51027"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4F698A4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EE98A2D" w14:textId="77777777" w:rsidR="00EE6A55" w:rsidRPr="008C6112" w:rsidRDefault="00EE6A55" w:rsidP="008B0F6F">
            <w:pPr>
              <w:jc w:val="right"/>
              <w:rPr>
                <w:color w:val="000000"/>
                <w:sz w:val="20"/>
                <w:szCs w:val="20"/>
              </w:rPr>
            </w:pPr>
            <w:r w:rsidRPr="008C6112">
              <w:rPr>
                <w:color w:val="000000"/>
                <w:sz w:val="20"/>
                <w:szCs w:val="20"/>
              </w:rPr>
              <w:t>5 323 030,29</w:t>
            </w:r>
          </w:p>
        </w:tc>
        <w:tc>
          <w:tcPr>
            <w:tcW w:w="1660" w:type="dxa"/>
            <w:tcBorders>
              <w:top w:val="nil"/>
              <w:left w:val="single" w:sz="4" w:space="0" w:color="auto"/>
              <w:bottom w:val="single" w:sz="4" w:space="0" w:color="auto"/>
              <w:right w:val="nil"/>
            </w:tcBorders>
            <w:noWrap/>
            <w:vAlign w:val="center"/>
            <w:hideMark/>
          </w:tcPr>
          <w:p w14:paraId="00669A6C" w14:textId="77777777" w:rsidR="00EE6A55" w:rsidRPr="008C6112" w:rsidRDefault="00EE6A55" w:rsidP="008B0F6F">
            <w:pPr>
              <w:jc w:val="right"/>
              <w:rPr>
                <w:color w:val="000000"/>
                <w:sz w:val="20"/>
                <w:szCs w:val="20"/>
              </w:rPr>
            </w:pPr>
            <w:r w:rsidRPr="008C6112">
              <w:rPr>
                <w:color w:val="000000"/>
                <w:sz w:val="20"/>
                <w:szCs w:val="20"/>
              </w:rPr>
              <w:t>3 900 000,00</w:t>
            </w:r>
          </w:p>
        </w:tc>
        <w:tc>
          <w:tcPr>
            <w:tcW w:w="2420" w:type="dxa"/>
            <w:tcBorders>
              <w:top w:val="nil"/>
              <w:left w:val="single" w:sz="4" w:space="0" w:color="auto"/>
              <w:bottom w:val="single" w:sz="4" w:space="0" w:color="auto"/>
              <w:right w:val="single" w:sz="8" w:space="0" w:color="auto"/>
            </w:tcBorders>
            <w:noWrap/>
            <w:vAlign w:val="center"/>
            <w:hideMark/>
          </w:tcPr>
          <w:p w14:paraId="7B3ECBF1" w14:textId="77777777" w:rsidR="00EE6A55" w:rsidRPr="008C6112" w:rsidRDefault="00EE6A55" w:rsidP="008B0F6F">
            <w:pPr>
              <w:jc w:val="right"/>
              <w:rPr>
                <w:color w:val="000000"/>
                <w:sz w:val="20"/>
                <w:szCs w:val="20"/>
              </w:rPr>
            </w:pPr>
            <w:r w:rsidRPr="008C6112">
              <w:rPr>
                <w:color w:val="000000"/>
                <w:sz w:val="20"/>
                <w:szCs w:val="20"/>
              </w:rPr>
              <w:t>3 900 000,00</w:t>
            </w:r>
          </w:p>
        </w:tc>
      </w:tr>
      <w:tr w:rsidR="00EE6A55" w:rsidRPr="008C6112" w14:paraId="66F2DCB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8CF9706" w14:textId="77777777" w:rsidR="00EE6A55" w:rsidRPr="008C6112" w:rsidRDefault="00EE6A55" w:rsidP="008B0F6F">
            <w:pPr>
              <w:rPr>
                <w:color w:val="000000"/>
                <w:sz w:val="20"/>
                <w:szCs w:val="20"/>
              </w:rPr>
            </w:pPr>
            <w:r w:rsidRPr="008C6112">
              <w:rPr>
                <w:color w:val="000000"/>
                <w:sz w:val="20"/>
                <w:szCs w:val="20"/>
              </w:rPr>
              <w:t>Высшее должностное лицо органа местного самоуправления</w:t>
            </w:r>
          </w:p>
        </w:tc>
        <w:tc>
          <w:tcPr>
            <w:tcW w:w="960" w:type="dxa"/>
            <w:tcBorders>
              <w:top w:val="nil"/>
              <w:left w:val="nil"/>
              <w:bottom w:val="single" w:sz="4" w:space="0" w:color="auto"/>
              <w:right w:val="single" w:sz="4" w:space="0" w:color="auto"/>
            </w:tcBorders>
            <w:noWrap/>
            <w:vAlign w:val="center"/>
            <w:hideMark/>
          </w:tcPr>
          <w:p w14:paraId="2EE1B279"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388980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A3C6C94" w14:textId="77777777" w:rsidR="00EE6A55" w:rsidRPr="008C6112" w:rsidRDefault="00EE6A55" w:rsidP="008B0F6F">
            <w:pPr>
              <w:jc w:val="center"/>
              <w:rPr>
                <w:color w:val="000000"/>
                <w:sz w:val="20"/>
                <w:szCs w:val="20"/>
              </w:rPr>
            </w:pPr>
            <w:r w:rsidRPr="008C6112">
              <w:rPr>
                <w:color w:val="000000"/>
                <w:sz w:val="20"/>
                <w:szCs w:val="20"/>
              </w:rPr>
              <w:t>9900001100</w:t>
            </w:r>
          </w:p>
        </w:tc>
        <w:tc>
          <w:tcPr>
            <w:tcW w:w="960" w:type="dxa"/>
            <w:tcBorders>
              <w:top w:val="nil"/>
              <w:left w:val="nil"/>
              <w:bottom w:val="single" w:sz="4" w:space="0" w:color="auto"/>
              <w:right w:val="single" w:sz="4" w:space="0" w:color="auto"/>
            </w:tcBorders>
            <w:noWrap/>
            <w:vAlign w:val="center"/>
            <w:hideMark/>
          </w:tcPr>
          <w:p w14:paraId="0B1E3A2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1AA3347" w14:textId="77777777" w:rsidR="00EE6A55" w:rsidRPr="008C6112" w:rsidRDefault="00EE6A55" w:rsidP="008B0F6F">
            <w:pPr>
              <w:jc w:val="right"/>
              <w:rPr>
                <w:color w:val="000000"/>
                <w:sz w:val="20"/>
                <w:szCs w:val="20"/>
              </w:rPr>
            </w:pPr>
            <w:r w:rsidRPr="008C6112">
              <w:rPr>
                <w:color w:val="000000"/>
                <w:sz w:val="20"/>
                <w:szCs w:val="20"/>
              </w:rPr>
              <w:t>4 223 030,29</w:t>
            </w:r>
          </w:p>
        </w:tc>
        <w:tc>
          <w:tcPr>
            <w:tcW w:w="1660" w:type="dxa"/>
            <w:tcBorders>
              <w:top w:val="nil"/>
              <w:left w:val="single" w:sz="4" w:space="0" w:color="auto"/>
              <w:bottom w:val="single" w:sz="4" w:space="0" w:color="auto"/>
              <w:right w:val="nil"/>
            </w:tcBorders>
            <w:noWrap/>
            <w:vAlign w:val="center"/>
            <w:hideMark/>
          </w:tcPr>
          <w:p w14:paraId="197DF25A" w14:textId="77777777" w:rsidR="00EE6A55" w:rsidRPr="008C6112" w:rsidRDefault="00EE6A55" w:rsidP="008B0F6F">
            <w:pPr>
              <w:jc w:val="right"/>
              <w:rPr>
                <w:color w:val="000000"/>
                <w:sz w:val="20"/>
                <w:szCs w:val="20"/>
              </w:rPr>
            </w:pPr>
            <w:r w:rsidRPr="008C6112">
              <w:rPr>
                <w:color w:val="000000"/>
                <w:sz w:val="20"/>
                <w:szCs w:val="20"/>
              </w:rPr>
              <w:t>3 900 000,00</w:t>
            </w:r>
          </w:p>
        </w:tc>
        <w:tc>
          <w:tcPr>
            <w:tcW w:w="2420" w:type="dxa"/>
            <w:tcBorders>
              <w:top w:val="nil"/>
              <w:left w:val="single" w:sz="4" w:space="0" w:color="auto"/>
              <w:bottom w:val="single" w:sz="4" w:space="0" w:color="auto"/>
              <w:right w:val="single" w:sz="8" w:space="0" w:color="auto"/>
            </w:tcBorders>
            <w:noWrap/>
            <w:vAlign w:val="center"/>
            <w:hideMark/>
          </w:tcPr>
          <w:p w14:paraId="0FC72C15" w14:textId="77777777" w:rsidR="00EE6A55" w:rsidRPr="008C6112" w:rsidRDefault="00EE6A55" w:rsidP="008B0F6F">
            <w:pPr>
              <w:jc w:val="right"/>
              <w:rPr>
                <w:color w:val="000000"/>
                <w:sz w:val="20"/>
                <w:szCs w:val="20"/>
              </w:rPr>
            </w:pPr>
            <w:r w:rsidRPr="008C6112">
              <w:rPr>
                <w:color w:val="000000"/>
                <w:sz w:val="20"/>
                <w:szCs w:val="20"/>
              </w:rPr>
              <w:t>3 900 000,00</w:t>
            </w:r>
          </w:p>
        </w:tc>
      </w:tr>
      <w:tr w:rsidR="00EE6A55" w:rsidRPr="008C6112" w14:paraId="6A34E359"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0E0B714B"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6805FEEB"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91171CF"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D47F661" w14:textId="77777777" w:rsidR="00EE6A55" w:rsidRPr="008C6112" w:rsidRDefault="00EE6A55" w:rsidP="008B0F6F">
            <w:pPr>
              <w:jc w:val="center"/>
              <w:rPr>
                <w:color w:val="000000"/>
                <w:sz w:val="20"/>
                <w:szCs w:val="20"/>
              </w:rPr>
            </w:pPr>
            <w:r w:rsidRPr="008C6112">
              <w:rPr>
                <w:color w:val="000000"/>
                <w:sz w:val="20"/>
                <w:szCs w:val="20"/>
              </w:rPr>
              <w:t>9900001100</w:t>
            </w:r>
          </w:p>
        </w:tc>
        <w:tc>
          <w:tcPr>
            <w:tcW w:w="960" w:type="dxa"/>
            <w:tcBorders>
              <w:top w:val="nil"/>
              <w:left w:val="nil"/>
              <w:bottom w:val="single" w:sz="4" w:space="0" w:color="auto"/>
              <w:right w:val="single" w:sz="4" w:space="0" w:color="auto"/>
            </w:tcBorders>
            <w:noWrap/>
            <w:vAlign w:val="center"/>
            <w:hideMark/>
          </w:tcPr>
          <w:p w14:paraId="0CC3BB76"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4BFB57A3" w14:textId="77777777" w:rsidR="00EE6A55" w:rsidRPr="008C6112" w:rsidRDefault="00EE6A55" w:rsidP="008B0F6F">
            <w:pPr>
              <w:jc w:val="right"/>
              <w:rPr>
                <w:color w:val="000000"/>
                <w:sz w:val="20"/>
                <w:szCs w:val="20"/>
              </w:rPr>
            </w:pPr>
            <w:r w:rsidRPr="008C6112">
              <w:rPr>
                <w:color w:val="000000"/>
                <w:sz w:val="20"/>
                <w:szCs w:val="20"/>
              </w:rPr>
              <w:t>4 223 030,29</w:t>
            </w:r>
          </w:p>
        </w:tc>
        <w:tc>
          <w:tcPr>
            <w:tcW w:w="1660" w:type="dxa"/>
            <w:tcBorders>
              <w:top w:val="nil"/>
              <w:left w:val="single" w:sz="4" w:space="0" w:color="auto"/>
              <w:bottom w:val="single" w:sz="4" w:space="0" w:color="auto"/>
              <w:right w:val="nil"/>
            </w:tcBorders>
            <w:noWrap/>
            <w:vAlign w:val="center"/>
            <w:hideMark/>
          </w:tcPr>
          <w:p w14:paraId="045DE3C8" w14:textId="77777777" w:rsidR="00EE6A55" w:rsidRPr="008C6112" w:rsidRDefault="00EE6A55" w:rsidP="008B0F6F">
            <w:pPr>
              <w:jc w:val="right"/>
              <w:rPr>
                <w:color w:val="000000"/>
                <w:sz w:val="20"/>
                <w:szCs w:val="20"/>
              </w:rPr>
            </w:pPr>
            <w:r w:rsidRPr="008C6112">
              <w:rPr>
                <w:color w:val="000000"/>
                <w:sz w:val="20"/>
                <w:szCs w:val="20"/>
              </w:rPr>
              <w:t>3 900 000,00</w:t>
            </w:r>
          </w:p>
        </w:tc>
        <w:tc>
          <w:tcPr>
            <w:tcW w:w="2420" w:type="dxa"/>
            <w:tcBorders>
              <w:top w:val="nil"/>
              <w:left w:val="single" w:sz="4" w:space="0" w:color="auto"/>
              <w:bottom w:val="single" w:sz="4" w:space="0" w:color="auto"/>
              <w:right w:val="single" w:sz="8" w:space="0" w:color="auto"/>
            </w:tcBorders>
            <w:noWrap/>
            <w:vAlign w:val="center"/>
            <w:hideMark/>
          </w:tcPr>
          <w:p w14:paraId="20F821C9" w14:textId="77777777" w:rsidR="00EE6A55" w:rsidRPr="008C6112" w:rsidRDefault="00EE6A55" w:rsidP="008B0F6F">
            <w:pPr>
              <w:jc w:val="right"/>
              <w:rPr>
                <w:color w:val="000000"/>
                <w:sz w:val="20"/>
                <w:szCs w:val="20"/>
              </w:rPr>
            </w:pPr>
            <w:r w:rsidRPr="008C6112">
              <w:rPr>
                <w:color w:val="000000"/>
                <w:sz w:val="20"/>
                <w:szCs w:val="20"/>
              </w:rPr>
              <w:t>3 900 000,00</w:t>
            </w:r>
          </w:p>
        </w:tc>
      </w:tr>
      <w:tr w:rsidR="00EE6A55" w:rsidRPr="008C6112" w14:paraId="5456B7A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A02CA8A"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2820D79E"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EFC86D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8CCBF2B" w14:textId="77777777" w:rsidR="00EE6A55" w:rsidRPr="008C6112" w:rsidRDefault="00EE6A55" w:rsidP="008B0F6F">
            <w:pPr>
              <w:jc w:val="center"/>
              <w:rPr>
                <w:color w:val="000000"/>
                <w:sz w:val="20"/>
                <w:szCs w:val="20"/>
              </w:rPr>
            </w:pPr>
            <w:r w:rsidRPr="008C6112">
              <w:rPr>
                <w:color w:val="000000"/>
                <w:sz w:val="20"/>
                <w:szCs w:val="20"/>
              </w:rPr>
              <w:t>9900001100</w:t>
            </w:r>
          </w:p>
        </w:tc>
        <w:tc>
          <w:tcPr>
            <w:tcW w:w="960" w:type="dxa"/>
            <w:tcBorders>
              <w:top w:val="nil"/>
              <w:left w:val="nil"/>
              <w:bottom w:val="single" w:sz="4" w:space="0" w:color="auto"/>
              <w:right w:val="single" w:sz="4" w:space="0" w:color="auto"/>
            </w:tcBorders>
            <w:noWrap/>
            <w:vAlign w:val="center"/>
            <w:hideMark/>
          </w:tcPr>
          <w:p w14:paraId="31CE93C9"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5D086494" w14:textId="77777777" w:rsidR="00EE6A55" w:rsidRPr="008C6112" w:rsidRDefault="00EE6A55" w:rsidP="008B0F6F">
            <w:pPr>
              <w:jc w:val="right"/>
              <w:rPr>
                <w:color w:val="000000"/>
                <w:sz w:val="20"/>
                <w:szCs w:val="20"/>
              </w:rPr>
            </w:pPr>
            <w:r w:rsidRPr="008C6112">
              <w:rPr>
                <w:color w:val="000000"/>
                <w:sz w:val="20"/>
                <w:szCs w:val="20"/>
              </w:rPr>
              <w:t>4 223 030,29</w:t>
            </w:r>
          </w:p>
        </w:tc>
        <w:tc>
          <w:tcPr>
            <w:tcW w:w="1660" w:type="dxa"/>
            <w:tcBorders>
              <w:top w:val="nil"/>
              <w:left w:val="single" w:sz="4" w:space="0" w:color="auto"/>
              <w:bottom w:val="single" w:sz="4" w:space="0" w:color="auto"/>
              <w:right w:val="nil"/>
            </w:tcBorders>
            <w:noWrap/>
            <w:vAlign w:val="center"/>
            <w:hideMark/>
          </w:tcPr>
          <w:p w14:paraId="26076473" w14:textId="77777777" w:rsidR="00EE6A55" w:rsidRPr="008C6112" w:rsidRDefault="00EE6A55" w:rsidP="008B0F6F">
            <w:pPr>
              <w:jc w:val="right"/>
              <w:rPr>
                <w:color w:val="000000"/>
                <w:sz w:val="20"/>
                <w:szCs w:val="20"/>
              </w:rPr>
            </w:pPr>
            <w:r w:rsidRPr="008C6112">
              <w:rPr>
                <w:color w:val="000000"/>
                <w:sz w:val="20"/>
                <w:szCs w:val="20"/>
              </w:rPr>
              <w:t>3 900 000,00</w:t>
            </w:r>
          </w:p>
        </w:tc>
        <w:tc>
          <w:tcPr>
            <w:tcW w:w="2420" w:type="dxa"/>
            <w:tcBorders>
              <w:top w:val="nil"/>
              <w:left w:val="single" w:sz="4" w:space="0" w:color="auto"/>
              <w:bottom w:val="single" w:sz="4" w:space="0" w:color="auto"/>
              <w:right w:val="single" w:sz="8" w:space="0" w:color="auto"/>
            </w:tcBorders>
            <w:noWrap/>
            <w:vAlign w:val="center"/>
            <w:hideMark/>
          </w:tcPr>
          <w:p w14:paraId="04A54BB9" w14:textId="77777777" w:rsidR="00EE6A55" w:rsidRPr="008C6112" w:rsidRDefault="00EE6A55" w:rsidP="008B0F6F">
            <w:pPr>
              <w:jc w:val="right"/>
              <w:rPr>
                <w:color w:val="000000"/>
                <w:sz w:val="20"/>
                <w:szCs w:val="20"/>
              </w:rPr>
            </w:pPr>
            <w:r w:rsidRPr="008C6112">
              <w:rPr>
                <w:color w:val="000000"/>
                <w:sz w:val="20"/>
                <w:szCs w:val="20"/>
              </w:rPr>
              <w:t>3 900 000,00</w:t>
            </w:r>
          </w:p>
        </w:tc>
      </w:tr>
      <w:tr w:rsidR="00EE6A55" w:rsidRPr="008C6112" w14:paraId="39B2885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DD1158E" w14:textId="77777777" w:rsidR="00EE6A55" w:rsidRPr="008C6112" w:rsidRDefault="00EE6A55" w:rsidP="008B0F6F">
            <w:pPr>
              <w:rPr>
                <w:color w:val="000000"/>
                <w:sz w:val="20"/>
                <w:szCs w:val="20"/>
              </w:rPr>
            </w:pPr>
            <w:r w:rsidRPr="008C6112">
              <w:rPr>
                <w:color w:val="000000"/>
                <w:sz w:val="20"/>
                <w:szCs w:val="20"/>
              </w:rPr>
              <w:t>Поощрение за достижение показателей деятельности органов исполнительной власти субъектов Российской Федерации</w:t>
            </w:r>
          </w:p>
        </w:tc>
        <w:tc>
          <w:tcPr>
            <w:tcW w:w="960" w:type="dxa"/>
            <w:tcBorders>
              <w:top w:val="nil"/>
              <w:left w:val="nil"/>
              <w:bottom w:val="single" w:sz="4" w:space="0" w:color="auto"/>
              <w:right w:val="single" w:sz="4" w:space="0" w:color="auto"/>
            </w:tcBorders>
            <w:noWrap/>
            <w:vAlign w:val="center"/>
            <w:hideMark/>
          </w:tcPr>
          <w:p w14:paraId="7934BAC7"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76EE6E75"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4107C9C" w14:textId="77777777" w:rsidR="00EE6A55" w:rsidRPr="008C6112" w:rsidRDefault="00EE6A55" w:rsidP="008B0F6F">
            <w:pPr>
              <w:jc w:val="center"/>
              <w:rPr>
                <w:color w:val="000000"/>
                <w:sz w:val="20"/>
                <w:szCs w:val="20"/>
              </w:rPr>
            </w:pPr>
            <w:r w:rsidRPr="008C6112">
              <w:rPr>
                <w:color w:val="000000"/>
                <w:sz w:val="20"/>
                <w:szCs w:val="20"/>
              </w:rPr>
              <w:t>9900055490</w:t>
            </w:r>
          </w:p>
        </w:tc>
        <w:tc>
          <w:tcPr>
            <w:tcW w:w="960" w:type="dxa"/>
            <w:tcBorders>
              <w:top w:val="nil"/>
              <w:left w:val="nil"/>
              <w:bottom w:val="single" w:sz="4" w:space="0" w:color="auto"/>
              <w:right w:val="single" w:sz="4" w:space="0" w:color="auto"/>
            </w:tcBorders>
            <w:noWrap/>
            <w:vAlign w:val="center"/>
            <w:hideMark/>
          </w:tcPr>
          <w:p w14:paraId="77893B1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6ADF4EB" w14:textId="77777777" w:rsidR="00EE6A55" w:rsidRPr="008C6112" w:rsidRDefault="00EE6A55" w:rsidP="008B0F6F">
            <w:pPr>
              <w:jc w:val="right"/>
              <w:rPr>
                <w:color w:val="000000"/>
                <w:sz w:val="20"/>
                <w:szCs w:val="20"/>
              </w:rPr>
            </w:pPr>
            <w:r w:rsidRPr="008C6112">
              <w:rPr>
                <w:color w:val="000000"/>
                <w:sz w:val="20"/>
                <w:szCs w:val="20"/>
              </w:rPr>
              <w:t>1 100 000,00</w:t>
            </w:r>
          </w:p>
        </w:tc>
        <w:tc>
          <w:tcPr>
            <w:tcW w:w="1660" w:type="dxa"/>
            <w:tcBorders>
              <w:top w:val="nil"/>
              <w:left w:val="single" w:sz="4" w:space="0" w:color="auto"/>
              <w:bottom w:val="single" w:sz="4" w:space="0" w:color="auto"/>
              <w:right w:val="nil"/>
            </w:tcBorders>
            <w:noWrap/>
            <w:vAlign w:val="center"/>
            <w:hideMark/>
          </w:tcPr>
          <w:p w14:paraId="3A99C18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7A1151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4952814"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12556E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6083F24C"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0F33CA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E6AB3D9" w14:textId="77777777" w:rsidR="00EE6A55" w:rsidRPr="008C6112" w:rsidRDefault="00EE6A55" w:rsidP="008B0F6F">
            <w:pPr>
              <w:jc w:val="center"/>
              <w:rPr>
                <w:color w:val="000000"/>
                <w:sz w:val="20"/>
                <w:szCs w:val="20"/>
              </w:rPr>
            </w:pPr>
            <w:r w:rsidRPr="008C6112">
              <w:rPr>
                <w:color w:val="000000"/>
                <w:sz w:val="20"/>
                <w:szCs w:val="20"/>
              </w:rPr>
              <w:t>9900055490</w:t>
            </w:r>
          </w:p>
        </w:tc>
        <w:tc>
          <w:tcPr>
            <w:tcW w:w="960" w:type="dxa"/>
            <w:tcBorders>
              <w:top w:val="nil"/>
              <w:left w:val="nil"/>
              <w:bottom w:val="single" w:sz="4" w:space="0" w:color="auto"/>
              <w:right w:val="single" w:sz="4" w:space="0" w:color="auto"/>
            </w:tcBorders>
            <w:noWrap/>
            <w:vAlign w:val="center"/>
            <w:hideMark/>
          </w:tcPr>
          <w:p w14:paraId="6E827C39"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1EE4823B" w14:textId="77777777" w:rsidR="00EE6A55" w:rsidRPr="008C6112" w:rsidRDefault="00EE6A55" w:rsidP="008B0F6F">
            <w:pPr>
              <w:jc w:val="right"/>
              <w:rPr>
                <w:color w:val="000000"/>
                <w:sz w:val="20"/>
                <w:szCs w:val="20"/>
              </w:rPr>
            </w:pPr>
            <w:r w:rsidRPr="008C6112">
              <w:rPr>
                <w:color w:val="000000"/>
                <w:sz w:val="20"/>
                <w:szCs w:val="20"/>
              </w:rPr>
              <w:t>1 100 000,00</w:t>
            </w:r>
          </w:p>
        </w:tc>
        <w:tc>
          <w:tcPr>
            <w:tcW w:w="1660" w:type="dxa"/>
            <w:tcBorders>
              <w:top w:val="nil"/>
              <w:left w:val="single" w:sz="4" w:space="0" w:color="auto"/>
              <w:bottom w:val="single" w:sz="4" w:space="0" w:color="auto"/>
              <w:right w:val="nil"/>
            </w:tcBorders>
            <w:noWrap/>
            <w:vAlign w:val="center"/>
            <w:hideMark/>
          </w:tcPr>
          <w:p w14:paraId="3F64DE1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BA8C4D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874086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92F604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098D7BE8"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3D72D4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0F0C6E6" w14:textId="77777777" w:rsidR="00EE6A55" w:rsidRPr="008C6112" w:rsidRDefault="00EE6A55" w:rsidP="008B0F6F">
            <w:pPr>
              <w:jc w:val="center"/>
              <w:rPr>
                <w:color w:val="000000"/>
                <w:sz w:val="20"/>
                <w:szCs w:val="20"/>
              </w:rPr>
            </w:pPr>
            <w:r w:rsidRPr="008C6112">
              <w:rPr>
                <w:color w:val="000000"/>
                <w:sz w:val="20"/>
                <w:szCs w:val="20"/>
              </w:rPr>
              <w:t>9900055490</w:t>
            </w:r>
          </w:p>
        </w:tc>
        <w:tc>
          <w:tcPr>
            <w:tcW w:w="960" w:type="dxa"/>
            <w:tcBorders>
              <w:top w:val="nil"/>
              <w:left w:val="nil"/>
              <w:bottom w:val="single" w:sz="4" w:space="0" w:color="auto"/>
              <w:right w:val="single" w:sz="4" w:space="0" w:color="auto"/>
            </w:tcBorders>
            <w:noWrap/>
            <w:vAlign w:val="center"/>
            <w:hideMark/>
          </w:tcPr>
          <w:p w14:paraId="700B31AE"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787DCF07" w14:textId="77777777" w:rsidR="00EE6A55" w:rsidRPr="008C6112" w:rsidRDefault="00EE6A55" w:rsidP="008B0F6F">
            <w:pPr>
              <w:jc w:val="right"/>
              <w:rPr>
                <w:color w:val="000000"/>
                <w:sz w:val="20"/>
                <w:szCs w:val="20"/>
              </w:rPr>
            </w:pPr>
            <w:r w:rsidRPr="008C6112">
              <w:rPr>
                <w:color w:val="000000"/>
                <w:sz w:val="20"/>
                <w:szCs w:val="20"/>
              </w:rPr>
              <w:t>1 100 000,00</w:t>
            </w:r>
          </w:p>
        </w:tc>
        <w:tc>
          <w:tcPr>
            <w:tcW w:w="1660" w:type="dxa"/>
            <w:tcBorders>
              <w:top w:val="nil"/>
              <w:left w:val="single" w:sz="4" w:space="0" w:color="auto"/>
              <w:bottom w:val="single" w:sz="4" w:space="0" w:color="auto"/>
              <w:right w:val="nil"/>
            </w:tcBorders>
            <w:noWrap/>
            <w:vAlign w:val="center"/>
            <w:hideMark/>
          </w:tcPr>
          <w:p w14:paraId="0D7C324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0A0EB6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0203E73"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4672B7E0" w14:textId="77777777" w:rsidR="00EE6A55" w:rsidRPr="008C6112" w:rsidRDefault="00EE6A55" w:rsidP="008B0F6F">
            <w:pPr>
              <w:rPr>
                <w:color w:val="000000"/>
                <w:sz w:val="20"/>
                <w:szCs w:val="20"/>
              </w:rPr>
            </w:pPr>
            <w:r w:rsidRPr="008C6112">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60" w:type="dxa"/>
            <w:tcBorders>
              <w:top w:val="nil"/>
              <w:left w:val="nil"/>
              <w:bottom w:val="single" w:sz="4" w:space="0" w:color="auto"/>
              <w:right w:val="single" w:sz="4" w:space="0" w:color="auto"/>
            </w:tcBorders>
            <w:noWrap/>
            <w:vAlign w:val="center"/>
            <w:hideMark/>
          </w:tcPr>
          <w:p w14:paraId="3A04D428"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64BDCD1"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763396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049E31D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3E9A2AC" w14:textId="77777777" w:rsidR="00EE6A55" w:rsidRPr="008C6112" w:rsidRDefault="00EE6A55" w:rsidP="008B0F6F">
            <w:pPr>
              <w:jc w:val="right"/>
              <w:rPr>
                <w:color w:val="000000"/>
                <w:sz w:val="20"/>
                <w:szCs w:val="20"/>
              </w:rPr>
            </w:pPr>
            <w:r w:rsidRPr="008C6112">
              <w:rPr>
                <w:color w:val="000000"/>
                <w:sz w:val="20"/>
                <w:szCs w:val="20"/>
              </w:rPr>
              <w:t>3 462 782,66</w:t>
            </w:r>
          </w:p>
        </w:tc>
        <w:tc>
          <w:tcPr>
            <w:tcW w:w="1660" w:type="dxa"/>
            <w:tcBorders>
              <w:top w:val="nil"/>
              <w:left w:val="single" w:sz="4" w:space="0" w:color="auto"/>
              <w:bottom w:val="single" w:sz="4" w:space="0" w:color="auto"/>
              <w:right w:val="nil"/>
            </w:tcBorders>
            <w:noWrap/>
            <w:vAlign w:val="center"/>
            <w:hideMark/>
          </w:tcPr>
          <w:p w14:paraId="75127D78" w14:textId="77777777" w:rsidR="00EE6A55" w:rsidRPr="008C6112" w:rsidRDefault="00EE6A55" w:rsidP="008B0F6F">
            <w:pPr>
              <w:jc w:val="right"/>
              <w:rPr>
                <w:color w:val="000000"/>
                <w:sz w:val="20"/>
                <w:szCs w:val="20"/>
              </w:rPr>
            </w:pPr>
            <w:r w:rsidRPr="008C6112">
              <w:rPr>
                <w:color w:val="000000"/>
                <w:sz w:val="20"/>
                <w:szCs w:val="20"/>
              </w:rPr>
              <w:t>2 600 000,00</w:t>
            </w:r>
          </w:p>
        </w:tc>
        <w:tc>
          <w:tcPr>
            <w:tcW w:w="2420" w:type="dxa"/>
            <w:tcBorders>
              <w:top w:val="nil"/>
              <w:left w:val="single" w:sz="4" w:space="0" w:color="auto"/>
              <w:bottom w:val="single" w:sz="4" w:space="0" w:color="auto"/>
              <w:right w:val="single" w:sz="8" w:space="0" w:color="auto"/>
            </w:tcBorders>
            <w:noWrap/>
            <w:vAlign w:val="center"/>
            <w:hideMark/>
          </w:tcPr>
          <w:p w14:paraId="61644E64" w14:textId="77777777" w:rsidR="00EE6A55" w:rsidRPr="008C6112" w:rsidRDefault="00EE6A55" w:rsidP="008B0F6F">
            <w:pPr>
              <w:jc w:val="right"/>
              <w:rPr>
                <w:color w:val="000000"/>
                <w:sz w:val="20"/>
                <w:szCs w:val="20"/>
              </w:rPr>
            </w:pPr>
            <w:r w:rsidRPr="008C6112">
              <w:rPr>
                <w:color w:val="000000"/>
                <w:sz w:val="20"/>
                <w:szCs w:val="20"/>
              </w:rPr>
              <w:t>2 600 000,00</w:t>
            </w:r>
          </w:p>
        </w:tc>
      </w:tr>
      <w:tr w:rsidR="00EE6A55" w:rsidRPr="008C6112" w14:paraId="43476EB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0089FBD"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75E4E6F4"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97D21EA"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08AF0D8"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6D4631F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8F86E22" w14:textId="77777777" w:rsidR="00EE6A55" w:rsidRPr="008C6112" w:rsidRDefault="00EE6A55" w:rsidP="008B0F6F">
            <w:pPr>
              <w:jc w:val="right"/>
              <w:rPr>
                <w:color w:val="000000"/>
                <w:sz w:val="20"/>
                <w:szCs w:val="20"/>
              </w:rPr>
            </w:pPr>
            <w:r w:rsidRPr="008C6112">
              <w:rPr>
                <w:color w:val="000000"/>
                <w:sz w:val="20"/>
                <w:szCs w:val="20"/>
              </w:rPr>
              <w:t>3 462 782,66</w:t>
            </w:r>
          </w:p>
        </w:tc>
        <w:tc>
          <w:tcPr>
            <w:tcW w:w="1660" w:type="dxa"/>
            <w:tcBorders>
              <w:top w:val="nil"/>
              <w:left w:val="single" w:sz="4" w:space="0" w:color="auto"/>
              <w:bottom w:val="single" w:sz="4" w:space="0" w:color="auto"/>
              <w:right w:val="nil"/>
            </w:tcBorders>
            <w:noWrap/>
            <w:vAlign w:val="center"/>
            <w:hideMark/>
          </w:tcPr>
          <w:p w14:paraId="2DA5EEC9" w14:textId="77777777" w:rsidR="00EE6A55" w:rsidRPr="008C6112" w:rsidRDefault="00EE6A55" w:rsidP="008B0F6F">
            <w:pPr>
              <w:jc w:val="right"/>
              <w:rPr>
                <w:color w:val="000000"/>
                <w:sz w:val="20"/>
                <w:szCs w:val="20"/>
              </w:rPr>
            </w:pPr>
            <w:r w:rsidRPr="008C6112">
              <w:rPr>
                <w:color w:val="000000"/>
                <w:sz w:val="20"/>
                <w:szCs w:val="20"/>
              </w:rPr>
              <w:t>2 600 000,00</w:t>
            </w:r>
          </w:p>
        </w:tc>
        <w:tc>
          <w:tcPr>
            <w:tcW w:w="2420" w:type="dxa"/>
            <w:tcBorders>
              <w:top w:val="nil"/>
              <w:left w:val="single" w:sz="4" w:space="0" w:color="auto"/>
              <w:bottom w:val="single" w:sz="4" w:space="0" w:color="auto"/>
              <w:right w:val="single" w:sz="8" w:space="0" w:color="auto"/>
            </w:tcBorders>
            <w:noWrap/>
            <w:vAlign w:val="center"/>
            <w:hideMark/>
          </w:tcPr>
          <w:p w14:paraId="51C66617" w14:textId="77777777" w:rsidR="00EE6A55" w:rsidRPr="008C6112" w:rsidRDefault="00EE6A55" w:rsidP="008B0F6F">
            <w:pPr>
              <w:jc w:val="right"/>
              <w:rPr>
                <w:color w:val="000000"/>
                <w:sz w:val="20"/>
                <w:szCs w:val="20"/>
              </w:rPr>
            </w:pPr>
            <w:r w:rsidRPr="008C6112">
              <w:rPr>
                <w:color w:val="000000"/>
                <w:sz w:val="20"/>
                <w:szCs w:val="20"/>
              </w:rPr>
              <w:t>2 600 000,00</w:t>
            </w:r>
          </w:p>
        </w:tc>
      </w:tr>
      <w:tr w:rsidR="00EE6A55" w:rsidRPr="008C6112" w14:paraId="6E69E95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66F9E67" w14:textId="77777777" w:rsidR="00EE6A55" w:rsidRPr="008C6112" w:rsidRDefault="00EE6A55" w:rsidP="008B0F6F">
            <w:pPr>
              <w:rPr>
                <w:color w:val="000000"/>
                <w:sz w:val="20"/>
                <w:szCs w:val="20"/>
              </w:rPr>
            </w:pPr>
            <w:r w:rsidRPr="008C6112">
              <w:rPr>
                <w:color w:val="000000"/>
                <w:sz w:val="20"/>
                <w:szCs w:val="20"/>
              </w:rPr>
              <w:t>Содержание аппарата управления представительного органа местного самоуправления</w:t>
            </w:r>
          </w:p>
        </w:tc>
        <w:tc>
          <w:tcPr>
            <w:tcW w:w="960" w:type="dxa"/>
            <w:tcBorders>
              <w:top w:val="nil"/>
              <w:left w:val="nil"/>
              <w:bottom w:val="single" w:sz="4" w:space="0" w:color="auto"/>
              <w:right w:val="single" w:sz="4" w:space="0" w:color="auto"/>
            </w:tcBorders>
            <w:noWrap/>
            <w:vAlign w:val="center"/>
            <w:hideMark/>
          </w:tcPr>
          <w:p w14:paraId="231C9E2D"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BECE623"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A45929F" w14:textId="77777777" w:rsidR="00EE6A55" w:rsidRPr="008C6112" w:rsidRDefault="00EE6A55" w:rsidP="008B0F6F">
            <w:pPr>
              <w:jc w:val="center"/>
              <w:rPr>
                <w:color w:val="000000"/>
                <w:sz w:val="20"/>
                <w:szCs w:val="20"/>
              </w:rPr>
            </w:pPr>
            <w:r w:rsidRPr="008C6112">
              <w:rPr>
                <w:color w:val="000000"/>
                <w:sz w:val="20"/>
                <w:szCs w:val="20"/>
              </w:rPr>
              <w:t>9900001990</w:t>
            </w:r>
          </w:p>
        </w:tc>
        <w:tc>
          <w:tcPr>
            <w:tcW w:w="960" w:type="dxa"/>
            <w:tcBorders>
              <w:top w:val="nil"/>
              <w:left w:val="nil"/>
              <w:bottom w:val="single" w:sz="4" w:space="0" w:color="auto"/>
              <w:right w:val="single" w:sz="4" w:space="0" w:color="auto"/>
            </w:tcBorders>
            <w:noWrap/>
            <w:vAlign w:val="center"/>
            <w:hideMark/>
          </w:tcPr>
          <w:p w14:paraId="0A16C9A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7432174" w14:textId="77777777" w:rsidR="00EE6A55" w:rsidRPr="008C6112" w:rsidRDefault="00EE6A55" w:rsidP="008B0F6F">
            <w:pPr>
              <w:jc w:val="right"/>
              <w:rPr>
                <w:color w:val="000000"/>
                <w:sz w:val="20"/>
                <w:szCs w:val="20"/>
              </w:rPr>
            </w:pPr>
            <w:r w:rsidRPr="008C6112">
              <w:rPr>
                <w:color w:val="000000"/>
                <w:sz w:val="20"/>
                <w:szCs w:val="20"/>
              </w:rPr>
              <w:t>103 737,79</w:t>
            </w:r>
          </w:p>
        </w:tc>
        <w:tc>
          <w:tcPr>
            <w:tcW w:w="1660" w:type="dxa"/>
            <w:tcBorders>
              <w:top w:val="nil"/>
              <w:left w:val="single" w:sz="4" w:space="0" w:color="auto"/>
              <w:bottom w:val="single" w:sz="4" w:space="0" w:color="auto"/>
              <w:right w:val="nil"/>
            </w:tcBorders>
            <w:noWrap/>
            <w:vAlign w:val="center"/>
            <w:hideMark/>
          </w:tcPr>
          <w:p w14:paraId="5567167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ED4A27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8BCBE98"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02A0306"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16C2FB9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13A6D74"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985CB50" w14:textId="77777777" w:rsidR="00EE6A55" w:rsidRPr="008C6112" w:rsidRDefault="00EE6A55" w:rsidP="008B0F6F">
            <w:pPr>
              <w:jc w:val="center"/>
              <w:rPr>
                <w:color w:val="000000"/>
                <w:sz w:val="20"/>
                <w:szCs w:val="20"/>
              </w:rPr>
            </w:pPr>
            <w:r w:rsidRPr="008C6112">
              <w:rPr>
                <w:color w:val="000000"/>
                <w:sz w:val="20"/>
                <w:szCs w:val="20"/>
              </w:rPr>
              <w:t>9900001990</w:t>
            </w:r>
          </w:p>
        </w:tc>
        <w:tc>
          <w:tcPr>
            <w:tcW w:w="960" w:type="dxa"/>
            <w:tcBorders>
              <w:top w:val="nil"/>
              <w:left w:val="nil"/>
              <w:bottom w:val="single" w:sz="4" w:space="0" w:color="auto"/>
              <w:right w:val="single" w:sz="4" w:space="0" w:color="auto"/>
            </w:tcBorders>
            <w:noWrap/>
            <w:vAlign w:val="center"/>
            <w:hideMark/>
          </w:tcPr>
          <w:p w14:paraId="2CD5A38A"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1AEFB90E" w14:textId="77777777" w:rsidR="00EE6A55" w:rsidRPr="008C6112" w:rsidRDefault="00EE6A55" w:rsidP="008B0F6F">
            <w:pPr>
              <w:jc w:val="right"/>
              <w:rPr>
                <w:color w:val="000000"/>
                <w:sz w:val="20"/>
                <w:szCs w:val="20"/>
              </w:rPr>
            </w:pPr>
            <w:r w:rsidRPr="008C6112">
              <w:rPr>
                <w:color w:val="000000"/>
                <w:sz w:val="20"/>
                <w:szCs w:val="20"/>
              </w:rPr>
              <w:t>37 200,00</w:t>
            </w:r>
          </w:p>
        </w:tc>
        <w:tc>
          <w:tcPr>
            <w:tcW w:w="1660" w:type="dxa"/>
            <w:tcBorders>
              <w:top w:val="nil"/>
              <w:left w:val="single" w:sz="4" w:space="0" w:color="auto"/>
              <w:bottom w:val="single" w:sz="4" w:space="0" w:color="auto"/>
              <w:right w:val="nil"/>
            </w:tcBorders>
            <w:noWrap/>
            <w:vAlign w:val="center"/>
            <w:hideMark/>
          </w:tcPr>
          <w:p w14:paraId="799B125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D1BA60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39D7D2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BE8B093"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68CACBB2"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6F552C4"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C7500A5" w14:textId="77777777" w:rsidR="00EE6A55" w:rsidRPr="008C6112" w:rsidRDefault="00EE6A55" w:rsidP="008B0F6F">
            <w:pPr>
              <w:jc w:val="center"/>
              <w:rPr>
                <w:color w:val="000000"/>
                <w:sz w:val="20"/>
                <w:szCs w:val="20"/>
              </w:rPr>
            </w:pPr>
            <w:r w:rsidRPr="008C6112">
              <w:rPr>
                <w:color w:val="000000"/>
                <w:sz w:val="20"/>
                <w:szCs w:val="20"/>
              </w:rPr>
              <w:t>9900001990</w:t>
            </w:r>
          </w:p>
        </w:tc>
        <w:tc>
          <w:tcPr>
            <w:tcW w:w="960" w:type="dxa"/>
            <w:tcBorders>
              <w:top w:val="nil"/>
              <w:left w:val="nil"/>
              <w:bottom w:val="single" w:sz="4" w:space="0" w:color="auto"/>
              <w:right w:val="single" w:sz="4" w:space="0" w:color="auto"/>
            </w:tcBorders>
            <w:noWrap/>
            <w:vAlign w:val="center"/>
            <w:hideMark/>
          </w:tcPr>
          <w:p w14:paraId="3FA692CF"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745AD302" w14:textId="77777777" w:rsidR="00EE6A55" w:rsidRPr="008C6112" w:rsidRDefault="00EE6A55" w:rsidP="008B0F6F">
            <w:pPr>
              <w:jc w:val="right"/>
              <w:rPr>
                <w:color w:val="000000"/>
                <w:sz w:val="20"/>
                <w:szCs w:val="20"/>
              </w:rPr>
            </w:pPr>
            <w:r w:rsidRPr="008C6112">
              <w:rPr>
                <w:color w:val="000000"/>
                <w:sz w:val="20"/>
                <w:szCs w:val="20"/>
              </w:rPr>
              <w:t>37 200,00</w:t>
            </w:r>
          </w:p>
        </w:tc>
        <w:tc>
          <w:tcPr>
            <w:tcW w:w="1660" w:type="dxa"/>
            <w:tcBorders>
              <w:top w:val="nil"/>
              <w:left w:val="single" w:sz="4" w:space="0" w:color="auto"/>
              <w:bottom w:val="single" w:sz="4" w:space="0" w:color="auto"/>
              <w:right w:val="nil"/>
            </w:tcBorders>
            <w:noWrap/>
            <w:vAlign w:val="center"/>
            <w:hideMark/>
          </w:tcPr>
          <w:p w14:paraId="5B5DDC5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ADA4BD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8C50FC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BD83F61"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20434C5"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6693CD1"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5E4EC9D5" w14:textId="77777777" w:rsidR="00EE6A55" w:rsidRPr="008C6112" w:rsidRDefault="00EE6A55" w:rsidP="008B0F6F">
            <w:pPr>
              <w:jc w:val="center"/>
              <w:rPr>
                <w:color w:val="000000"/>
                <w:sz w:val="20"/>
                <w:szCs w:val="20"/>
              </w:rPr>
            </w:pPr>
            <w:r w:rsidRPr="008C6112">
              <w:rPr>
                <w:color w:val="000000"/>
                <w:sz w:val="20"/>
                <w:szCs w:val="20"/>
              </w:rPr>
              <w:t>9900001990</w:t>
            </w:r>
          </w:p>
        </w:tc>
        <w:tc>
          <w:tcPr>
            <w:tcW w:w="960" w:type="dxa"/>
            <w:tcBorders>
              <w:top w:val="nil"/>
              <w:left w:val="nil"/>
              <w:bottom w:val="single" w:sz="4" w:space="0" w:color="auto"/>
              <w:right w:val="single" w:sz="4" w:space="0" w:color="auto"/>
            </w:tcBorders>
            <w:noWrap/>
            <w:vAlign w:val="center"/>
            <w:hideMark/>
          </w:tcPr>
          <w:p w14:paraId="0FA1DB28"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4F613ACA" w14:textId="77777777" w:rsidR="00EE6A55" w:rsidRPr="008C6112" w:rsidRDefault="00EE6A55" w:rsidP="008B0F6F">
            <w:pPr>
              <w:jc w:val="right"/>
              <w:rPr>
                <w:color w:val="000000"/>
                <w:sz w:val="20"/>
                <w:szCs w:val="20"/>
              </w:rPr>
            </w:pPr>
            <w:r w:rsidRPr="008C6112">
              <w:rPr>
                <w:color w:val="000000"/>
                <w:sz w:val="20"/>
                <w:szCs w:val="20"/>
              </w:rPr>
              <w:t>66 537,79</w:t>
            </w:r>
          </w:p>
        </w:tc>
        <w:tc>
          <w:tcPr>
            <w:tcW w:w="1660" w:type="dxa"/>
            <w:tcBorders>
              <w:top w:val="nil"/>
              <w:left w:val="single" w:sz="4" w:space="0" w:color="auto"/>
              <w:bottom w:val="single" w:sz="4" w:space="0" w:color="auto"/>
              <w:right w:val="nil"/>
            </w:tcBorders>
            <w:noWrap/>
            <w:vAlign w:val="center"/>
            <w:hideMark/>
          </w:tcPr>
          <w:p w14:paraId="6019262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FD8BC8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F091E7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AFC5BB4"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E56EA9E"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773B49E"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5CE5101A" w14:textId="77777777" w:rsidR="00EE6A55" w:rsidRPr="008C6112" w:rsidRDefault="00EE6A55" w:rsidP="008B0F6F">
            <w:pPr>
              <w:jc w:val="center"/>
              <w:rPr>
                <w:color w:val="000000"/>
                <w:sz w:val="20"/>
                <w:szCs w:val="20"/>
              </w:rPr>
            </w:pPr>
            <w:r w:rsidRPr="008C6112">
              <w:rPr>
                <w:color w:val="000000"/>
                <w:sz w:val="20"/>
                <w:szCs w:val="20"/>
              </w:rPr>
              <w:t>9900001990</w:t>
            </w:r>
          </w:p>
        </w:tc>
        <w:tc>
          <w:tcPr>
            <w:tcW w:w="960" w:type="dxa"/>
            <w:tcBorders>
              <w:top w:val="nil"/>
              <w:left w:val="nil"/>
              <w:bottom w:val="single" w:sz="4" w:space="0" w:color="auto"/>
              <w:right w:val="single" w:sz="4" w:space="0" w:color="auto"/>
            </w:tcBorders>
            <w:noWrap/>
            <w:vAlign w:val="center"/>
            <w:hideMark/>
          </w:tcPr>
          <w:p w14:paraId="5AA79534"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6A13CAF9" w14:textId="77777777" w:rsidR="00EE6A55" w:rsidRPr="008C6112" w:rsidRDefault="00EE6A55" w:rsidP="008B0F6F">
            <w:pPr>
              <w:jc w:val="right"/>
              <w:rPr>
                <w:color w:val="000000"/>
                <w:sz w:val="20"/>
                <w:szCs w:val="20"/>
              </w:rPr>
            </w:pPr>
            <w:r w:rsidRPr="008C6112">
              <w:rPr>
                <w:color w:val="000000"/>
                <w:sz w:val="20"/>
                <w:szCs w:val="20"/>
              </w:rPr>
              <w:t>66 537,79</w:t>
            </w:r>
          </w:p>
        </w:tc>
        <w:tc>
          <w:tcPr>
            <w:tcW w:w="1660" w:type="dxa"/>
            <w:tcBorders>
              <w:top w:val="nil"/>
              <w:left w:val="single" w:sz="4" w:space="0" w:color="auto"/>
              <w:bottom w:val="single" w:sz="4" w:space="0" w:color="auto"/>
              <w:right w:val="nil"/>
            </w:tcBorders>
            <w:noWrap/>
            <w:vAlign w:val="center"/>
            <w:hideMark/>
          </w:tcPr>
          <w:p w14:paraId="145E9F8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D1BD00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113751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BE1DD33" w14:textId="77777777" w:rsidR="00EE6A55" w:rsidRPr="008C6112" w:rsidRDefault="00EE6A55" w:rsidP="008B0F6F">
            <w:pPr>
              <w:rPr>
                <w:color w:val="000000"/>
                <w:sz w:val="20"/>
                <w:szCs w:val="20"/>
              </w:rPr>
            </w:pPr>
            <w:r w:rsidRPr="008C6112">
              <w:rPr>
                <w:color w:val="000000"/>
                <w:sz w:val="20"/>
                <w:szCs w:val="20"/>
              </w:rPr>
              <w:t>Председатель законодательного (представительного) органа муниципальной власти</w:t>
            </w:r>
          </w:p>
        </w:tc>
        <w:tc>
          <w:tcPr>
            <w:tcW w:w="960" w:type="dxa"/>
            <w:tcBorders>
              <w:top w:val="nil"/>
              <w:left w:val="nil"/>
              <w:bottom w:val="single" w:sz="4" w:space="0" w:color="auto"/>
              <w:right w:val="single" w:sz="4" w:space="0" w:color="auto"/>
            </w:tcBorders>
            <w:noWrap/>
            <w:vAlign w:val="center"/>
            <w:hideMark/>
          </w:tcPr>
          <w:p w14:paraId="42EFA2A7"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7E3FB230"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CA3CD40" w14:textId="77777777" w:rsidR="00EE6A55" w:rsidRPr="008C6112" w:rsidRDefault="00EE6A55" w:rsidP="008B0F6F">
            <w:pPr>
              <w:jc w:val="center"/>
              <w:rPr>
                <w:color w:val="000000"/>
                <w:sz w:val="20"/>
                <w:szCs w:val="20"/>
              </w:rPr>
            </w:pPr>
            <w:r w:rsidRPr="008C6112">
              <w:rPr>
                <w:color w:val="000000"/>
                <w:sz w:val="20"/>
                <w:szCs w:val="20"/>
              </w:rPr>
              <w:t>9900004110</w:t>
            </w:r>
          </w:p>
        </w:tc>
        <w:tc>
          <w:tcPr>
            <w:tcW w:w="960" w:type="dxa"/>
            <w:tcBorders>
              <w:top w:val="nil"/>
              <w:left w:val="nil"/>
              <w:bottom w:val="single" w:sz="4" w:space="0" w:color="auto"/>
              <w:right w:val="single" w:sz="4" w:space="0" w:color="auto"/>
            </w:tcBorders>
            <w:noWrap/>
            <w:vAlign w:val="center"/>
            <w:hideMark/>
          </w:tcPr>
          <w:p w14:paraId="63060D2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A338993" w14:textId="77777777" w:rsidR="00EE6A55" w:rsidRPr="008C6112" w:rsidRDefault="00EE6A55" w:rsidP="008B0F6F">
            <w:pPr>
              <w:jc w:val="right"/>
              <w:rPr>
                <w:color w:val="000000"/>
                <w:sz w:val="20"/>
                <w:szCs w:val="20"/>
              </w:rPr>
            </w:pPr>
            <w:r w:rsidRPr="008C6112">
              <w:rPr>
                <w:color w:val="000000"/>
                <w:sz w:val="20"/>
                <w:szCs w:val="20"/>
              </w:rPr>
              <w:t>3 009 044,87</w:t>
            </w:r>
          </w:p>
        </w:tc>
        <w:tc>
          <w:tcPr>
            <w:tcW w:w="1660" w:type="dxa"/>
            <w:tcBorders>
              <w:top w:val="nil"/>
              <w:left w:val="single" w:sz="4" w:space="0" w:color="auto"/>
              <w:bottom w:val="single" w:sz="4" w:space="0" w:color="auto"/>
              <w:right w:val="nil"/>
            </w:tcBorders>
            <w:noWrap/>
            <w:vAlign w:val="center"/>
            <w:hideMark/>
          </w:tcPr>
          <w:p w14:paraId="2631C8A3" w14:textId="77777777" w:rsidR="00EE6A55" w:rsidRPr="008C6112" w:rsidRDefault="00EE6A55" w:rsidP="008B0F6F">
            <w:pPr>
              <w:jc w:val="right"/>
              <w:rPr>
                <w:color w:val="000000"/>
                <w:sz w:val="20"/>
                <w:szCs w:val="20"/>
              </w:rPr>
            </w:pPr>
            <w:r w:rsidRPr="008C6112">
              <w:rPr>
                <w:color w:val="000000"/>
                <w:sz w:val="20"/>
                <w:szCs w:val="20"/>
              </w:rPr>
              <w:t>2 600 000,00</w:t>
            </w:r>
          </w:p>
        </w:tc>
        <w:tc>
          <w:tcPr>
            <w:tcW w:w="2420" w:type="dxa"/>
            <w:tcBorders>
              <w:top w:val="nil"/>
              <w:left w:val="single" w:sz="4" w:space="0" w:color="auto"/>
              <w:bottom w:val="single" w:sz="4" w:space="0" w:color="auto"/>
              <w:right w:val="single" w:sz="8" w:space="0" w:color="auto"/>
            </w:tcBorders>
            <w:noWrap/>
            <w:vAlign w:val="center"/>
            <w:hideMark/>
          </w:tcPr>
          <w:p w14:paraId="5EEACEFC" w14:textId="77777777" w:rsidR="00EE6A55" w:rsidRPr="008C6112" w:rsidRDefault="00EE6A55" w:rsidP="008B0F6F">
            <w:pPr>
              <w:jc w:val="right"/>
              <w:rPr>
                <w:color w:val="000000"/>
                <w:sz w:val="20"/>
                <w:szCs w:val="20"/>
              </w:rPr>
            </w:pPr>
            <w:r w:rsidRPr="008C6112">
              <w:rPr>
                <w:color w:val="000000"/>
                <w:sz w:val="20"/>
                <w:szCs w:val="20"/>
              </w:rPr>
              <w:t>2 600 000,00</w:t>
            </w:r>
          </w:p>
        </w:tc>
      </w:tr>
      <w:tr w:rsidR="00EE6A55" w:rsidRPr="008C6112" w14:paraId="7F707FDF"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2808BAA"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687AC02A"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82AE911"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13C1AE7" w14:textId="77777777" w:rsidR="00EE6A55" w:rsidRPr="008C6112" w:rsidRDefault="00EE6A55" w:rsidP="008B0F6F">
            <w:pPr>
              <w:jc w:val="center"/>
              <w:rPr>
                <w:color w:val="000000"/>
                <w:sz w:val="20"/>
                <w:szCs w:val="20"/>
              </w:rPr>
            </w:pPr>
            <w:r w:rsidRPr="008C6112">
              <w:rPr>
                <w:color w:val="000000"/>
                <w:sz w:val="20"/>
                <w:szCs w:val="20"/>
              </w:rPr>
              <w:t>9900004110</w:t>
            </w:r>
          </w:p>
        </w:tc>
        <w:tc>
          <w:tcPr>
            <w:tcW w:w="960" w:type="dxa"/>
            <w:tcBorders>
              <w:top w:val="nil"/>
              <w:left w:val="nil"/>
              <w:bottom w:val="single" w:sz="4" w:space="0" w:color="auto"/>
              <w:right w:val="single" w:sz="4" w:space="0" w:color="auto"/>
            </w:tcBorders>
            <w:noWrap/>
            <w:vAlign w:val="center"/>
            <w:hideMark/>
          </w:tcPr>
          <w:p w14:paraId="69E0CEB5"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7066D7D5" w14:textId="77777777" w:rsidR="00EE6A55" w:rsidRPr="008C6112" w:rsidRDefault="00EE6A55" w:rsidP="008B0F6F">
            <w:pPr>
              <w:jc w:val="right"/>
              <w:rPr>
                <w:color w:val="000000"/>
                <w:sz w:val="20"/>
                <w:szCs w:val="20"/>
              </w:rPr>
            </w:pPr>
            <w:r w:rsidRPr="008C6112">
              <w:rPr>
                <w:color w:val="000000"/>
                <w:sz w:val="20"/>
                <w:szCs w:val="20"/>
              </w:rPr>
              <w:t>3 009 044,87</w:t>
            </w:r>
          </w:p>
        </w:tc>
        <w:tc>
          <w:tcPr>
            <w:tcW w:w="1660" w:type="dxa"/>
            <w:tcBorders>
              <w:top w:val="nil"/>
              <w:left w:val="single" w:sz="4" w:space="0" w:color="auto"/>
              <w:bottom w:val="single" w:sz="4" w:space="0" w:color="auto"/>
              <w:right w:val="nil"/>
            </w:tcBorders>
            <w:noWrap/>
            <w:vAlign w:val="center"/>
            <w:hideMark/>
          </w:tcPr>
          <w:p w14:paraId="3472FDAA" w14:textId="77777777" w:rsidR="00EE6A55" w:rsidRPr="008C6112" w:rsidRDefault="00EE6A55" w:rsidP="008B0F6F">
            <w:pPr>
              <w:jc w:val="right"/>
              <w:rPr>
                <w:color w:val="000000"/>
                <w:sz w:val="20"/>
                <w:szCs w:val="20"/>
              </w:rPr>
            </w:pPr>
            <w:r w:rsidRPr="008C6112">
              <w:rPr>
                <w:color w:val="000000"/>
                <w:sz w:val="20"/>
                <w:szCs w:val="20"/>
              </w:rPr>
              <w:t>2 600 000,00</w:t>
            </w:r>
          </w:p>
        </w:tc>
        <w:tc>
          <w:tcPr>
            <w:tcW w:w="2420" w:type="dxa"/>
            <w:tcBorders>
              <w:top w:val="nil"/>
              <w:left w:val="single" w:sz="4" w:space="0" w:color="auto"/>
              <w:bottom w:val="single" w:sz="4" w:space="0" w:color="auto"/>
              <w:right w:val="single" w:sz="8" w:space="0" w:color="auto"/>
            </w:tcBorders>
            <w:noWrap/>
            <w:vAlign w:val="center"/>
            <w:hideMark/>
          </w:tcPr>
          <w:p w14:paraId="3A7A4331" w14:textId="77777777" w:rsidR="00EE6A55" w:rsidRPr="008C6112" w:rsidRDefault="00EE6A55" w:rsidP="008B0F6F">
            <w:pPr>
              <w:jc w:val="right"/>
              <w:rPr>
                <w:color w:val="000000"/>
                <w:sz w:val="20"/>
                <w:szCs w:val="20"/>
              </w:rPr>
            </w:pPr>
            <w:r w:rsidRPr="008C6112">
              <w:rPr>
                <w:color w:val="000000"/>
                <w:sz w:val="20"/>
                <w:szCs w:val="20"/>
              </w:rPr>
              <w:t>2 600 000,00</w:t>
            </w:r>
          </w:p>
        </w:tc>
      </w:tr>
      <w:tr w:rsidR="00EE6A55" w:rsidRPr="008C6112" w14:paraId="6D201E4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9E67C6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3A3E8482"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B6E3EF4"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F71D44F" w14:textId="77777777" w:rsidR="00EE6A55" w:rsidRPr="008C6112" w:rsidRDefault="00EE6A55" w:rsidP="008B0F6F">
            <w:pPr>
              <w:jc w:val="center"/>
              <w:rPr>
                <w:color w:val="000000"/>
                <w:sz w:val="20"/>
                <w:szCs w:val="20"/>
              </w:rPr>
            </w:pPr>
            <w:r w:rsidRPr="008C6112">
              <w:rPr>
                <w:color w:val="000000"/>
                <w:sz w:val="20"/>
                <w:szCs w:val="20"/>
              </w:rPr>
              <w:t>9900004110</w:t>
            </w:r>
          </w:p>
        </w:tc>
        <w:tc>
          <w:tcPr>
            <w:tcW w:w="960" w:type="dxa"/>
            <w:tcBorders>
              <w:top w:val="nil"/>
              <w:left w:val="nil"/>
              <w:bottom w:val="single" w:sz="4" w:space="0" w:color="auto"/>
              <w:right w:val="single" w:sz="4" w:space="0" w:color="auto"/>
            </w:tcBorders>
            <w:noWrap/>
            <w:vAlign w:val="center"/>
            <w:hideMark/>
          </w:tcPr>
          <w:p w14:paraId="6CEAA0FB"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002EA590" w14:textId="77777777" w:rsidR="00EE6A55" w:rsidRPr="008C6112" w:rsidRDefault="00EE6A55" w:rsidP="008B0F6F">
            <w:pPr>
              <w:jc w:val="right"/>
              <w:rPr>
                <w:color w:val="000000"/>
                <w:sz w:val="20"/>
                <w:szCs w:val="20"/>
              </w:rPr>
            </w:pPr>
            <w:r w:rsidRPr="008C6112">
              <w:rPr>
                <w:color w:val="000000"/>
                <w:sz w:val="20"/>
                <w:szCs w:val="20"/>
              </w:rPr>
              <w:t>3 009 044,87</w:t>
            </w:r>
          </w:p>
        </w:tc>
        <w:tc>
          <w:tcPr>
            <w:tcW w:w="1660" w:type="dxa"/>
            <w:tcBorders>
              <w:top w:val="nil"/>
              <w:left w:val="single" w:sz="4" w:space="0" w:color="auto"/>
              <w:bottom w:val="single" w:sz="4" w:space="0" w:color="auto"/>
              <w:right w:val="nil"/>
            </w:tcBorders>
            <w:noWrap/>
            <w:vAlign w:val="center"/>
            <w:hideMark/>
          </w:tcPr>
          <w:p w14:paraId="189239D7" w14:textId="77777777" w:rsidR="00EE6A55" w:rsidRPr="008C6112" w:rsidRDefault="00EE6A55" w:rsidP="008B0F6F">
            <w:pPr>
              <w:jc w:val="right"/>
              <w:rPr>
                <w:color w:val="000000"/>
                <w:sz w:val="20"/>
                <w:szCs w:val="20"/>
              </w:rPr>
            </w:pPr>
            <w:r w:rsidRPr="008C6112">
              <w:rPr>
                <w:color w:val="000000"/>
                <w:sz w:val="20"/>
                <w:szCs w:val="20"/>
              </w:rPr>
              <w:t>2 600 000,00</w:t>
            </w:r>
          </w:p>
        </w:tc>
        <w:tc>
          <w:tcPr>
            <w:tcW w:w="2420" w:type="dxa"/>
            <w:tcBorders>
              <w:top w:val="nil"/>
              <w:left w:val="single" w:sz="4" w:space="0" w:color="auto"/>
              <w:bottom w:val="single" w:sz="4" w:space="0" w:color="auto"/>
              <w:right w:val="single" w:sz="8" w:space="0" w:color="auto"/>
            </w:tcBorders>
            <w:noWrap/>
            <w:vAlign w:val="center"/>
            <w:hideMark/>
          </w:tcPr>
          <w:p w14:paraId="3CC1AD3F" w14:textId="77777777" w:rsidR="00EE6A55" w:rsidRPr="008C6112" w:rsidRDefault="00EE6A55" w:rsidP="008B0F6F">
            <w:pPr>
              <w:jc w:val="right"/>
              <w:rPr>
                <w:color w:val="000000"/>
                <w:sz w:val="20"/>
                <w:szCs w:val="20"/>
              </w:rPr>
            </w:pPr>
            <w:r w:rsidRPr="008C6112">
              <w:rPr>
                <w:color w:val="000000"/>
                <w:sz w:val="20"/>
                <w:szCs w:val="20"/>
              </w:rPr>
              <w:t>2 600 000,00</w:t>
            </w:r>
          </w:p>
        </w:tc>
      </w:tr>
      <w:tr w:rsidR="00EE6A55" w:rsidRPr="008C6112" w14:paraId="5CE2A78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437B99C" w14:textId="77777777" w:rsidR="00EE6A55" w:rsidRPr="008C6112" w:rsidRDefault="00EE6A55" w:rsidP="008B0F6F">
            <w:pPr>
              <w:rPr>
                <w:color w:val="000000"/>
                <w:sz w:val="20"/>
                <w:szCs w:val="20"/>
              </w:rPr>
            </w:pPr>
            <w:r w:rsidRPr="008C6112">
              <w:rPr>
                <w:color w:val="000000"/>
                <w:sz w:val="20"/>
                <w:szCs w:val="20"/>
              </w:rPr>
              <w:t>Поощрение за достижение показателей деятельности органов исполнительной власти субъектов Российской Федерации</w:t>
            </w:r>
          </w:p>
        </w:tc>
        <w:tc>
          <w:tcPr>
            <w:tcW w:w="960" w:type="dxa"/>
            <w:tcBorders>
              <w:top w:val="nil"/>
              <w:left w:val="nil"/>
              <w:bottom w:val="single" w:sz="4" w:space="0" w:color="auto"/>
              <w:right w:val="single" w:sz="4" w:space="0" w:color="auto"/>
            </w:tcBorders>
            <w:noWrap/>
            <w:vAlign w:val="center"/>
            <w:hideMark/>
          </w:tcPr>
          <w:p w14:paraId="68D8415A"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B5015ED"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5A660514" w14:textId="77777777" w:rsidR="00EE6A55" w:rsidRPr="008C6112" w:rsidRDefault="00EE6A55" w:rsidP="008B0F6F">
            <w:pPr>
              <w:jc w:val="center"/>
              <w:rPr>
                <w:color w:val="000000"/>
                <w:sz w:val="20"/>
                <w:szCs w:val="20"/>
              </w:rPr>
            </w:pPr>
            <w:r w:rsidRPr="008C6112">
              <w:rPr>
                <w:color w:val="000000"/>
                <w:sz w:val="20"/>
                <w:szCs w:val="20"/>
              </w:rPr>
              <w:t>9900055490</w:t>
            </w:r>
          </w:p>
        </w:tc>
        <w:tc>
          <w:tcPr>
            <w:tcW w:w="960" w:type="dxa"/>
            <w:tcBorders>
              <w:top w:val="nil"/>
              <w:left w:val="nil"/>
              <w:bottom w:val="single" w:sz="4" w:space="0" w:color="auto"/>
              <w:right w:val="single" w:sz="4" w:space="0" w:color="auto"/>
            </w:tcBorders>
            <w:noWrap/>
            <w:vAlign w:val="center"/>
            <w:hideMark/>
          </w:tcPr>
          <w:p w14:paraId="16DDC44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4BED258" w14:textId="77777777" w:rsidR="00EE6A55" w:rsidRPr="008C6112" w:rsidRDefault="00EE6A55" w:rsidP="008B0F6F">
            <w:pPr>
              <w:jc w:val="right"/>
              <w:rPr>
                <w:color w:val="000000"/>
                <w:sz w:val="20"/>
                <w:szCs w:val="20"/>
              </w:rPr>
            </w:pPr>
            <w:r w:rsidRPr="008C6112">
              <w:rPr>
                <w:color w:val="000000"/>
                <w:sz w:val="20"/>
                <w:szCs w:val="20"/>
              </w:rPr>
              <w:t>350 000,00</w:t>
            </w:r>
          </w:p>
        </w:tc>
        <w:tc>
          <w:tcPr>
            <w:tcW w:w="1660" w:type="dxa"/>
            <w:tcBorders>
              <w:top w:val="nil"/>
              <w:left w:val="single" w:sz="4" w:space="0" w:color="auto"/>
              <w:bottom w:val="single" w:sz="4" w:space="0" w:color="auto"/>
              <w:right w:val="nil"/>
            </w:tcBorders>
            <w:noWrap/>
            <w:vAlign w:val="center"/>
            <w:hideMark/>
          </w:tcPr>
          <w:p w14:paraId="379866E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CB0FCE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B91EDB0"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E417A5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30FF8ACA"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67C34EF"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76078E96" w14:textId="77777777" w:rsidR="00EE6A55" w:rsidRPr="008C6112" w:rsidRDefault="00EE6A55" w:rsidP="008B0F6F">
            <w:pPr>
              <w:jc w:val="center"/>
              <w:rPr>
                <w:color w:val="000000"/>
                <w:sz w:val="20"/>
                <w:szCs w:val="20"/>
              </w:rPr>
            </w:pPr>
            <w:r w:rsidRPr="008C6112">
              <w:rPr>
                <w:color w:val="000000"/>
                <w:sz w:val="20"/>
                <w:szCs w:val="20"/>
              </w:rPr>
              <w:t>9900055490</w:t>
            </w:r>
          </w:p>
        </w:tc>
        <w:tc>
          <w:tcPr>
            <w:tcW w:w="960" w:type="dxa"/>
            <w:tcBorders>
              <w:top w:val="nil"/>
              <w:left w:val="nil"/>
              <w:bottom w:val="single" w:sz="4" w:space="0" w:color="auto"/>
              <w:right w:val="single" w:sz="4" w:space="0" w:color="auto"/>
            </w:tcBorders>
            <w:noWrap/>
            <w:vAlign w:val="center"/>
            <w:hideMark/>
          </w:tcPr>
          <w:p w14:paraId="1AF60190"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6AA6A888" w14:textId="77777777" w:rsidR="00EE6A55" w:rsidRPr="008C6112" w:rsidRDefault="00EE6A55" w:rsidP="008B0F6F">
            <w:pPr>
              <w:jc w:val="right"/>
              <w:rPr>
                <w:color w:val="000000"/>
                <w:sz w:val="20"/>
                <w:szCs w:val="20"/>
              </w:rPr>
            </w:pPr>
            <w:r w:rsidRPr="008C6112">
              <w:rPr>
                <w:color w:val="000000"/>
                <w:sz w:val="20"/>
                <w:szCs w:val="20"/>
              </w:rPr>
              <w:t>350 000,00</w:t>
            </w:r>
          </w:p>
        </w:tc>
        <w:tc>
          <w:tcPr>
            <w:tcW w:w="1660" w:type="dxa"/>
            <w:tcBorders>
              <w:top w:val="nil"/>
              <w:left w:val="single" w:sz="4" w:space="0" w:color="auto"/>
              <w:bottom w:val="single" w:sz="4" w:space="0" w:color="auto"/>
              <w:right w:val="nil"/>
            </w:tcBorders>
            <w:noWrap/>
            <w:vAlign w:val="center"/>
            <w:hideMark/>
          </w:tcPr>
          <w:p w14:paraId="169C649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8CBC00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51A32D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8582E0F"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69EBED55"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AFCC7B3"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E85CE21" w14:textId="77777777" w:rsidR="00EE6A55" w:rsidRPr="008C6112" w:rsidRDefault="00EE6A55" w:rsidP="008B0F6F">
            <w:pPr>
              <w:jc w:val="center"/>
              <w:rPr>
                <w:color w:val="000000"/>
                <w:sz w:val="20"/>
                <w:szCs w:val="20"/>
              </w:rPr>
            </w:pPr>
            <w:r w:rsidRPr="008C6112">
              <w:rPr>
                <w:color w:val="000000"/>
                <w:sz w:val="20"/>
                <w:szCs w:val="20"/>
              </w:rPr>
              <w:t>9900055490</w:t>
            </w:r>
          </w:p>
        </w:tc>
        <w:tc>
          <w:tcPr>
            <w:tcW w:w="960" w:type="dxa"/>
            <w:tcBorders>
              <w:top w:val="nil"/>
              <w:left w:val="nil"/>
              <w:bottom w:val="single" w:sz="4" w:space="0" w:color="auto"/>
              <w:right w:val="single" w:sz="4" w:space="0" w:color="auto"/>
            </w:tcBorders>
            <w:noWrap/>
            <w:vAlign w:val="center"/>
            <w:hideMark/>
          </w:tcPr>
          <w:p w14:paraId="1E41B95B"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5A70AB27" w14:textId="77777777" w:rsidR="00EE6A55" w:rsidRPr="008C6112" w:rsidRDefault="00EE6A55" w:rsidP="008B0F6F">
            <w:pPr>
              <w:jc w:val="right"/>
              <w:rPr>
                <w:color w:val="000000"/>
                <w:sz w:val="20"/>
                <w:szCs w:val="20"/>
              </w:rPr>
            </w:pPr>
            <w:r w:rsidRPr="008C6112">
              <w:rPr>
                <w:color w:val="000000"/>
                <w:sz w:val="20"/>
                <w:szCs w:val="20"/>
              </w:rPr>
              <w:t>350 000,00</w:t>
            </w:r>
          </w:p>
        </w:tc>
        <w:tc>
          <w:tcPr>
            <w:tcW w:w="1660" w:type="dxa"/>
            <w:tcBorders>
              <w:top w:val="nil"/>
              <w:left w:val="single" w:sz="4" w:space="0" w:color="auto"/>
              <w:bottom w:val="single" w:sz="4" w:space="0" w:color="auto"/>
              <w:right w:val="nil"/>
            </w:tcBorders>
            <w:noWrap/>
            <w:vAlign w:val="center"/>
            <w:hideMark/>
          </w:tcPr>
          <w:p w14:paraId="2F62E1D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F7FCE4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362A290"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391D5E6A" w14:textId="77777777" w:rsidR="00EE6A55" w:rsidRPr="008C6112" w:rsidRDefault="00EE6A55" w:rsidP="008B0F6F">
            <w:pPr>
              <w:rPr>
                <w:color w:val="000000"/>
                <w:sz w:val="20"/>
                <w:szCs w:val="20"/>
              </w:rPr>
            </w:pPr>
            <w:r w:rsidRPr="008C6112">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60" w:type="dxa"/>
            <w:tcBorders>
              <w:top w:val="nil"/>
              <w:left w:val="nil"/>
              <w:bottom w:val="single" w:sz="4" w:space="0" w:color="auto"/>
              <w:right w:val="single" w:sz="4" w:space="0" w:color="auto"/>
            </w:tcBorders>
            <w:noWrap/>
            <w:vAlign w:val="center"/>
            <w:hideMark/>
          </w:tcPr>
          <w:p w14:paraId="36BBC919"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D1E8D96"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782A949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14939B0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DAE6514" w14:textId="77777777" w:rsidR="00EE6A55" w:rsidRPr="008C6112" w:rsidRDefault="00EE6A55" w:rsidP="008B0F6F">
            <w:pPr>
              <w:jc w:val="right"/>
              <w:rPr>
                <w:color w:val="000000"/>
                <w:sz w:val="20"/>
                <w:szCs w:val="20"/>
              </w:rPr>
            </w:pPr>
            <w:r w:rsidRPr="008C6112">
              <w:rPr>
                <w:color w:val="000000"/>
                <w:sz w:val="20"/>
                <w:szCs w:val="20"/>
              </w:rPr>
              <w:t>129 075 761,54</w:t>
            </w:r>
          </w:p>
        </w:tc>
        <w:tc>
          <w:tcPr>
            <w:tcW w:w="1660" w:type="dxa"/>
            <w:tcBorders>
              <w:top w:val="nil"/>
              <w:left w:val="single" w:sz="4" w:space="0" w:color="auto"/>
              <w:bottom w:val="single" w:sz="4" w:space="0" w:color="auto"/>
              <w:right w:val="nil"/>
            </w:tcBorders>
            <w:noWrap/>
            <w:vAlign w:val="center"/>
            <w:hideMark/>
          </w:tcPr>
          <w:p w14:paraId="2668A9CD" w14:textId="77777777" w:rsidR="00EE6A55" w:rsidRPr="008C6112" w:rsidRDefault="00EE6A55" w:rsidP="008B0F6F">
            <w:pPr>
              <w:jc w:val="right"/>
              <w:rPr>
                <w:color w:val="000000"/>
                <w:sz w:val="20"/>
                <w:szCs w:val="20"/>
              </w:rPr>
            </w:pPr>
            <w:r w:rsidRPr="008C6112">
              <w:rPr>
                <w:color w:val="000000"/>
                <w:sz w:val="20"/>
                <w:szCs w:val="20"/>
              </w:rPr>
              <w:t>63 914 470,10</w:t>
            </w:r>
          </w:p>
        </w:tc>
        <w:tc>
          <w:tcPr>
            <w:tcW w:w="2420" w:type="dxa"/>
            <w:tcBorders>
              <w:top w:val="nil"/>
              <w:left w:val="single" w:sz="4" w:space="0" w:color="auto"/>
              <w:bottom w:val="single" w:sz="4" w:space="0" w:color="auto"/>
              <w:right w:val="single" w:sz="8" w:space="0" w:color="auto"/>
            </w:tcBorders>
            <w:noWrap/>
            <w:vAlign w:val="center"/>
            <w:hideMark/>
          </w:tcPr>
          <w:p w14:paraId="1846E8EE" w14:textId="77777777" w:rsidR="00EE6A55" w:rsidRPr="008C6112" w:rsidRDefault="00EE6A55" w:rsidP="008B0F6F">
            <w:pPr>
              <w:jc w:val="right"/>
              <w:rPr>
                <w:color w:val="000000"/>
                <w:sz w:val="20"/>
                <w:szCs w:val="20"/>
              </w:rPr>
            </w:pPr>
            <w:r w:rsidRPr="008C6112">
              <w:rPr>
                <w:color w:val="000000"/>
                <w:sz w:val="20"/>
                <w:szCs w:val="20"/>
              </w:rPr>
              <w:t>64 591 050,00</w:t>
            </w:r>
          </w:p>
        </w:tc>
      </w:tr>
      <w:tr w:rsidR="00EE6A55" w:rsidRPr="008C6112" w14:paraId="212AF68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A035FAE"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5E7A694E"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926C009"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7EA1E5EB"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23FE619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0F34D40" w14:textId="77777777" w:rsidR="00EE6A55" w:rsidRPr="008C6112" w:rsidRDefault="00EE6A55" w:rsidP="008B0F6F">
            <w:pPr>
              <w:jc w:val="right"/>
              <w:rPr>
                <w:color w:val="000000"/>
                <w:sz w:val="20"/>
                <w:szCs w:val="20"/>
              </w:rPr>
            </w:pPr>
            <w:r w:rsidRPr="008C6112">
              <w:rPr>
                <w:color w:val="000000"/>
                <w:sz w:val="20"/>
                <w:szCs w:val="20"/>
              </w:rPr>
              <w:t>129 075 761,54</w:t>
            </w:r>
          </w:p>
        </w:tc>
        <w:tc>
          <w:tcPr>
            <w:tcW w:w="1660" w:type="dxa"/>
            <w:tcBorders>
              <w:top w:val="nil"/>
              <w:left w:val="single" w:sz="4" w:space="0" w:color="auto"/>
              <w:bottom w:val="single" w:sz="4" w:space="0" w:color="auto"/>
              <w:right w:val="nil"/>
            </w:tcBorders>
            <w:noWrap/>
            <w:vAlign w:val="center"/>
            <w:hideMark/>
          </w:tcPr>
          <w:p w14:paraId="40E77734" w14:textId="77777777" w:rsidR="00EE6A55" w:rsidRPr="008C6112" w:rsidRDefault="00EE6A55" w:rsidP="008B0F6F">
            <w:pPr>
              <w:jc w:val="right"/>
              <w:rPr>
                <w:color w:val="000000"/>
                <w:sz w:val="20"/>
                <w:szCs w:val="20"/>
              </w:rPr>
            </w:pPr>
            <w:r w:rsidRPr="008C6112">
              <w:rPr>
                <w:color w:val="000000"/>
                <w:sz w:val="20"/>
                <w:szCs w:val="20"/>
              </w:rPr>
              <w:t>63 914 470,10</w:t>
            </w:r>
          </w:p>
        </w:tc>
        <w:tc>
          <w:tcPr>
            <w:tcW w:w="2420" w:type="dxa"/>
            <w:tcBorders>
              <w:top w:val="nil"/>
              <w:left w:val="single" w:sz="4" w:space="0" w:color="auto"/>
              <w:bottom w:val="single" w:sz="4" w:space="0" w:color="auto"/>
              <w:right w:val="single" w:sz="8" w:space="0" w:color="auto"/>
            </w:tcBorders>
            <w:noWrap/>
            <w:vAlign w:val="center"/>
            <w:hideMark/>
          </w:tcPr>
          <w:p w14:paraId="0AD4CF8C" w14:textId="77777777" w:rsidR="00EE6A55" w:rsidRPr="008C6112" w:rsidRDefault="00EE6A55" w:rsidP="008B0F6F">
            <w:pPr>
              <w:jc w:val="right"/>
              <w:rPr>
                <w:color w:val="000000"/>
                <w:sz w:val="20"/>
                <w:szCs w:val="20"/>
              </w:rPr>
            </w:pPr>
            <w:r w:rsidRPr="008C6112">
              <w:rPr>
                <w:color w:val="000000"/>
                <w:sz w:val="20"/>
                <w:szCs w:val="20"/>
              </w:rPr>
              <w:t>64 591 050,00</w:t>
            </w:r>
          </w:p>
        </w:tc>
      </w:tr>
      <w:tr w:rsidR="00EE6A55" w:rsidRPr="008C6112" w14:paraId="4F06763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840ED52" w14:textId="77777777" w:rsidR="00EE6A55" w:rsidRPr="008C6112" w:rsidRDefault="00EE6A55" w:rsidP="008B0F6F">
            <w:pPr>
              <w:rPr>
                <w:color w:val="000000"/>
                <w:sz w:val="20"/>
                <w:szCs w:val="20"/>
              </w:rPr>
            </w:pPr>
            <w:r w:rsidRPr="008C6112">
              <w:rPr>
                <w:color w:val="000000"/>
                <w:sz w:val="20"/>
                <w:szCs w:val="20"/>
              </w:rPr>
              <w:t>Расходы на обеспечение функций муниципальных органов</w:t>
            </w:r>
          </w:p>
        </w:tc>
        <w:tc>
          <w:tcPr>
            <w:tcW w:w="960" w:type="dxa"/>
            <w:tcBorders>
              <w:top w:val="nil"/>
              <w:left w:val="nil"/>
              <w:bottom w:val="single" w:sz="4" w:space="0" w:color="auto"/>
              <w:right w:val="single" w:sz="4" w:space="0" w:color="auto"/>
            </w:tcBorders>
            <w:noWrap/>
            <w:vAlign w:val="center"/>
            <w:hideMark/>
          </w:tcPr>
          <w:p w14:paraId="3DDD0675"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34D7BA9"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2E8DF556"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1709B02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9B7555A" w14:textId="77777777" w:rsidR="00EE6A55" w:rsidRPr="008C6112" w:rsidRDefault="00EE6A55" w:rsidP="008B0F6F">
            <w:pPr>
              <w:jc w:val="right"/>
              <w:rPr>
                <w:color w:val="000000"/>
                <w:sz w:val="20"/>
                <w:szCs w:val="20"/>
              </w:rPr>
            </w:pPr>
            <w:r w:rsidRPr="008C6112">
              <w:rPr>
                <w:color w:val="000000"/>
                <w:sz w:val="20"/>
                <w:szCs w:val="20"/>
              </w:rPr>
              <w:t>111 711 202,94</w:t>
            </w:r>
          </w:p>
        </w:tc>
        <w:tc>
          <w:tcPr>
            <w:tcW w:w="1660" w:type="dxa"/>
            <w:tcBorders>
              <w:top w:val="nil"/>
              <w:left w:val="single" w:sz="4" w:space="0" w:color="auto"/>
              <w:bottom w:val="single" w:sz="4" w:space="0" w:color="auto"/>
              <w:right w:val="nil"/>
            </w:tcBorders>
            <w:noWrap/>
            <w:vAlign w:val="center"/>
            <w:hideMark/>
          </w:tcPr>
          <w:p w14:paraId="39525CB3" w14:textId="77777777" w:rsidR="00EE6A55" w:rsidRPr="008C6112" w:rsidRDefault="00EE6A55" w:rsidP="008B0F6F">
            <w:pPr>
              <w:jc w:val="right"/>
              <w:rPr>
                <w:color w:val="000000"/>
                <w:sz w:val="20"/>
                <w:szCs w:val="20"/>
              </w:rPr>
            </w:pPr>
            <w:r w:rsidRPr="008C6112">
              <w:rPr>
                <w:color w:val="000000"/>
                <w:sz w:val="20"/>
                <w:szCs w:val="20"/>
              </w:rPr>
              <w:t>49 057 420,10</w:t>
            </w:r>
          </w:p>
        </w:tc>
        <w:tc>
          <w:tcPr>
            <w:tcW w:w="2420" w:type="dxa"/>
            <w:tcBorders>
              <w:top w:val="nil"/>
              <w:left w:val="single" w:sz="4" w:space="0" w:color="auto"/>
              <w:bottom w:val="single" w:sz="4" w:space="0" w:color="auto"/>
              <w:right w:val="single" w:sz="8" w:space="0" w:color="auto"/>
            </w:tcBorders>
            <w:noWrap/>
            <w:vAlign w:val="center"/>
            <w:hideMark/>
          </w:tcPr>
          <w:p w14:paraId="27BB144C" w14:textId="77777777" w:rsidR="00EE6A55" w:rsidRPr="008C6112" w:rsidRDefault="00EE6A55" w:rsidP="008B0F6F">
            <w:pPr>
              <w:jc w:val="right"/>
              <w:rPr>
                <w:color w:val="000000"/>
                <w:sz w:val="20"/>
                <w:szCs w:val="20"/>
              </w:rPr>
            </w:pPr>
            <w:r w:rsidRPr="008C6112">
              <w:rPr>
                <w:color w:val="000000"/>
                <w:sz w:val="20"/>
                <w:szCs w:val="20"/>
              </w:rPr>
              <w:t>49 734 000,00</w:t>
            </w:r>
          </w:p>
        </w:tc>
      </w:tr>
      <w:tr w:rsidR="00EE6A55" w:rsidRPr="008C6112" w14:paraId="5F94C242"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45F1BDD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660D0B91"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D819C6F"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105B113D"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10B10C82"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7339854E" w14:textId="77777777" w:rsidR="00EE6A55" w:rsidRPr="008C6112" w:rsidRDefault="00EE6A55" w:rsidP="008B0F6F">
            <w:pPr>
              <w:jc w:val="right"/>
              <w:rPr>
                <w:color w:val="000000"/>
                <w:sz w:val="20"/>
                <w:szCs w:val="20"/>
              </w:rPr>
            </w:pPr>
            <w:r w:rsidRPr="008C6112">
              <w:rPr>
                <w:color w:val="000000"/>
                <w:sz w:val="20"/>
                <w:szCs w:val="20"/>
              </w:rPr>
              <w:t>96 666 753,71</w:t>
            </w:r>
          </w:p>
        </w:tc>
        <w:tc>
          <w:tcPr>
            <w:tcW w:w="1660" w:type="dxa"/>
            <w:tcBorders>
              <w:top w:val="nil"/>
              <w:left w:val="single" w:sz="4" w:space="0" w:color="auto"/>
              <w:bottom w:val="single" w:sz="4" w:space="0" w:color="auto"/>
              <w:right w:val="nil"/>
            </w:tcBorders>
            <w:noWrap/>
            <w:vAlign w:val="center"/>
            <w:hideMark/>
          </w:tcPr>
          <w:p w14:paraId="00BBF661" w14:textId="77777777" w:rsidR="00EE6A55" w:rsidRPr="008C6112" w:rsidRDefault="00EE6A55" w:rsidP="008B0F6F">
            <w:pPr>
              <w:jc w:val="right"/>
              <w:rPr>
                <w:color w:val="000000"/>
                <w:sz w:val="20"/>
                <w:szCs w:val="20"/>
              </w:rPr>
            </w:pPr>
            <w:r w:rsidRPr="008C6112">
              <w:rPr>
                <w:color w:val="000000"/>
                <w:sz w:val="20"/>
                <w:szCs w:val="20"/>
              </w:rPr>
              <w:t>43 968 000,00</w:t>
            </w:r>
          </w:p>
        </w:tc>
        <w:tc>
          <w:tcPr>
            <w:tcW w:w="2420" w:type="dxa"/>
            <w:tcBorders>
              <w:top w:val="nil"/>
              <w:left w:val="single" w:sz="4" w:space="0" w:color="auto"/>
              <w:bottom w:val="single" w:sz="4" w:space="0" w:color="auto"/>
              <w:right w:val="single" w:sz="8" w:space="0" w:color="auto"/>
            </w:tcBorders>
            <w:noWrap/>
            <w:vAlign w:val="center"/>
            <w:hideMark/>
          </w:tcPr>
          <w:p w14:paraId="45E79039" w14:textId="77777777" w:rsidR="00EE6A55" w:rsidRPr="008C6112" w:rsidRDefault="00EE6A55" w:rsidP="008B0F6F">
            <w:pPr>
              <w:jc w:val="right"/>
              <w:rPr>
                <w:color w:val="000000"/>
                <w:sz w:val="20"/>
                <w:szCs w:val="20"/>
              </w:rPr>
            </w:pPr>
            <w:r w:rsidRPr="008C6112">
              <w:rPr>
                <w:color w:val="000000"/>
                <w:sz w:val="20"/>
                <w:szCs w:val="20"/>
              </w:rPr>
              <w:t>45 500 000,00</w:t>
            </w:r>
          </w:p>
        </w:tc>
      </w:tr>
      <w:tr w:rsidR="00EE6A55" w:rsidRPr="008C6112" w14:paraId="2D961F2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8ED4454"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716328FF"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428C0B7"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2A75EC8C"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090075F4"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71B9C2DE" w14:textId="77777777" w:rsidR="00EE6A55" w:rsidRPr="008C6112" w:rsidRDefault="00EE6A55" w:rsidP="008B0F6F">
            <w:pPr>
              <w:jc w:val="right"/>
              <w:rPr>
                <w:color w:val="000000"/>
                <w:sz w:val="20"/>
                <w:szCs w:val="20"/>
              </w:rPr>
            </w:pPr>
            <w:r w:rsidRPr="008C6112">
              <w:rPr>
                <w:color w:val="000000"/>
                <w:sz w:val="20"/>
                <w:szCs w:val="20"/>
              </w:rPr>
              <w:t>96 666 753,71</w:t>
            </w:r>
          </w:p>
        </w:tc>
        <w:tc>
          <w:tcPr>
            <w:tcW w:w="1660" w:type="dxa"/>
            <w:tcBorders>
              <w:top w:val="nil"/>
              <w:left w:val="single" w:sz="4" w:space="0" w:color="auto"/>
              <w:bottom w:val="single" w:sz="4" w:space="0" w:color="auto"/>
              <w:right w:val="nil"/>
            </w:tcBorders>
            <w:noWrap/>
            <w:vAlign w:val="center"/>
            <w:hideMark/>
          </w:tcPr>
          <w:p w14:paraId="7E75A572" w14:textId="77777777" w:rsidR="00EE6A55" w:rsidRPr="008C6112" w:rsidRDefault="00EE6A55" w:rsidP="008B0F6F">
            <w:pPr>
              <w:jc w:val="right"/>
              <w:rPr>
                <w:color w:val="000000"/>
                <w:sz w:val="20"/>
                <w:szCs w:val="20"/>
              </w:rPr>
            </w:pPr>
            <w:r w:rsidRPr="008C6112">
              <w:rPr>
                <w:color w:val="000000"/>
                <w:sz w:val="20"/>
                <w:szCs w:val="20"/>
              </w:rPr>
              <w:t>43 968 000,00</w:t>
            </w:r>
          </w:p>
        </w:tc>
        <w:tc>
          <w:tcPr>
            <w:tcW w:w="2420" w:type="dxa"/>
            <w:tcBorders>
              <w:top w:val="nil"/>
              <w:left w:val="single" w:sz="4" w:space="0" w:color="auto"/>
              <w:bottom w:val="single" w:sz="4" w:space="0" w:color="auto"/>
              <w:right w:val="single" w:sz="8" w:space="0" w:color="auto"/>
            </w:tcBorders>
            <w:noWrap/>
            <w:vAlign w:val="center"/>
            <w:hideMark/>
          </w:tcPr>
          <w:p w14:paraId="02590EB6" w14:textId="77777777" w:rsidR="00EE6A55" w:rsidRPr="008C6112" w:rsidRDefault="00EE6A55" w:rsidP="008B0F6F">
            <w:pPr>
              <w:jc w:val="right"/>
              <w:rPr>
                <w:color w:val="000000"/>
                <w:sz w:val="20"/>
                <w:szCs w:val="20"/>
              </w:rPr>
            </w:pPr>
            <w:r w:rsidRPr="008C6112">
              <w:rPr>
                <w:color w:val="000000"/>
                <w:sz w:val="20"/>
                <w:szCs w:val="20"/>
              </w:rPr>
              <w:t>45 500 000,00</w:t>
            </w:r>
          </w:p>
        </w:tc>
      </w:tr>
      <w:tr w:rsidR="00EE6A55" w:rsidRPr="008C6112" w14:paraId="6590B42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336F0FE"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DC8237B"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205EC0B"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583D2AFA"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3DA68F83"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39DC7480" w14:textId="77777777" w:rsidR="00EE6A55" w:rsidRPr="008C6112" w:rsidRDefault="00EE6A55" w:rsidP="008B0F6F">
            <w:pPr>
              <w:jc w:val="right"/>
              <w:rPr>
                <w:color w:val="000000"/>
                <w:sz w:val="20"/>
                <w:szCs w:val="20"/>
              </w:rPr>
            </w:pPr>
            <w:r w:rsidRPr="008C6112">
              <w:rPr>
                <w:color w:val="000000"/>
                <w:sz w:val="20"/>
                <w:szCs w:val="20"/>
              </w:rPr>
              <w:t>14 728 808,83</w:t>
            </w:r>
          </w:p>
        </w:tc>
        <w:tc>
          <w:tcPr>
            <w:tcW w:w="1660" w:type="dxa"/>
            <w:tcBorders>
              <w:top w:val="nil"/>
              <w:left w:val="single" w:sz="4" w:space="0" w:color="auto"/>
              <w:bottom w:val="single" w:sz="4" w:space="0" w:color="auto"/>
              <w:right w:val="nil"/>
            </w:tcBorders>
            <w:noWrap/>
            <w:vAlign w:val="center"/>
            <w:hideMark/>
          </w:tcPr>
          <w:p w14:paraId="596E1928" w14:textId="77777777" w:rsidR="00EE6A55" w:rsidRPr="008C6112" w:rsidRDefault="00EE6A55" w:rsidP="008B0F6F">
            <w:pPr>
              <w:jc w:val="right"/>
              <w:rPr>
                <w:color w:val="000000"/>
                <w:sz w:val="20"/>
                <w:szCs w:val="20"/>
              </w:rPr>
            </w:pPr>
            <w:r w:rsidRPr="008C6112">
              <w:rPr>
                <w:color w:val="000000"/>
                <w:sz w:val="20"/>
                <w:szCs w:val="20"/>
              </w:rPr>
              <w:t>5 089 420,10</w:t>
            </w:r>
          </w:p>
        </w:tc>
        <w:tc>
          <w:tcPr>
            <w:tcW w:w="2420" w:type="dxa"/>
            <w:tcBorders>
              <w:top w:val="nil"/>
              <w:left w:val="single" w:sz="4" w:space="0" w:color="auto"/>
              <w:bottom w:val="single" w:sz="4" w:space="0" w:color="auto"/>
              <w:right w:val="single" w:sz="8" w:space="0" w:color="auto"/>
            </w:tcBorders>
            <w:noWrap/>
            <w:vAlign w:val="center"/>
            <w:hideMark/>
          </w:tcPr>
          <w:p w14:paraId="6FC7F862" w14:textId="77777777" w:rsidR="00EE6A55" w:rsidRPr="008C6112" w:rsidRDefault="00EE6A55" w:rsidP="008B0F6F">
            <w:pPr>
              <w:jc w:val="right"/>
              <w:rPr>
                <w:color w:val="000000"/>
                <w:sz w:val="20"/>
                <w:szCs w:val="20"/>
              </w:rPr>
            </w:pPr>
            <w:r w:rsidRPr="008C6112">
              <w:rPr>
                <w:color w:val="000000"/>
                <w:sz w:val="20"/>
                <w:szCs w:val="20"/>
              </w:rPr>
              <w:t>4 234 000,00</w:t>
            </w:r>
          </w:p>
        </w:tc>
      </w:tr>
      <w:tr w:rsidR="00EE6A55" w:rsidRPr="008C6112" w14:paraId="7035E0F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B5CDD76"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4A90422"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3106763"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375B3567"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411C9499"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007D85CE" w14:textId="77777777" w:rsidR="00EE6A55" w:rsidRPr="008C6112" w:rsidRDefault="00EE6A55" w:rsidP="008B0F6F">
            <w:pPr>
              <w:jc w:val="right"/>
              <w:rPr>
                <w:color w:val="000000"/>
                <w:sz w:val="20"/>
                <w:szCs w:val="20"/>
              </w:rPr>
            </w:pPr>
            <w:r w:rsidRPr="008C6112">
              <w:rPr>
                <w:color w:val="000000"/>
                <w:sz w:val="20"/>
                <w:szCs w:val="20"/>
              </w:rPr>
              <w:t>14 728 808,83</w:t>
            </w:r>
          </w:p>
        </w:tc>
        <w:tc>
          <w:tcPr>
            <w:tcW w:w="1660" w:type="dxa"/>
            <w:tcBorders>
              <w:top w:val="nil"/>
              <w:left w:val="single" w:sz="4" w:space="0" w:color="auto"/>
              <w:bottom w:val="single" w:sz="4" w:space="0" w:color="auto"/>
              <w:right w:val="nil"/>
            </w:tcBorders>
            <w:noWrap/>
            <w:vAlign w:val="center"/>
            <w:hideMark/>
          </w:tcPr>
          <w:p w14:paraId="6A82E99A" w14:textId="77777777" w:rsidR="00EE6A55" w:rsidRPr="008C6112" w:rsidRDefault="00EE6A55" w:rsidP="008B0F6F">
            <w:pPr>
              <w:jc w:val="right"/>
              <w:rPr>
                <w:color w:val="000000"/>
                <w:sz w:val="20"/>
                <w:szCs w:val="20"/>
              </w:rPr>
            </w:pPr>
            <w:r w:rsidRPr="008C6112">
              <w:rPr>
                <w:color w:val="000000"/>
                <w:sz w:val="20"/>
                <w:szCs w:val="20"/>
              </w:rPr>
              <w:t>5 089 420,10</w:t>
            </w:r>
          </w:p>
        </w:tc>
        <w:tc>
          <w:tcPr>
            <w:tcW w:w="2420" w:type="dxa"/>
            <w:tcBorders>
              <w:top w:val="nil"/>
              <w:left w:val="single" w:sz="4" w:space="0" w:color="auto"/>
              <w:bottom w:val="single" w:sz="4" w:space="0" w:color="auto"/>
              <w:right w:val="single" w:sz="8" w:space="0" w:color="auto"/>
            </w:tcBorders>
            <w:noWrap/>
            <w:vAlign w:val="center"/>
            <w:hideMark/>
          </w:tcPr>
          <w:p w14:paraId="3B48BADF" w14:textId="77777777" w:rsidR="00EE6A55" w:rsidRPr="008C6112" w:rsidRDefault="00EE6A55" w:rsidP="008B0F6F">
            <w:pPr>
              <w:jc w:val="right"/>
              <w:rPr>
                <w:color w:val="000000"/>
                <w:sz w:val="20"/>
                <w:szCs w:val="20"/>
              </w:rPr>
            </w:pPr>
            <w:r w:rsidRPr="008C6112">
              <w:rPr>
                <w:color w:val="000000"/>
                <w:sz w:val="20"/>
                <w:szCs w:val="20"/>
              </w:rPr>
              <w:t>4 234 000,00</w:t>
            </w:r>
          </w:p>
        </w:tc>
      </w:tr>
      <w:tr w:rsidR="00EE6A55" w:rsidRPr="008C6112" w14:paraId="0CD02E3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E044968"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6581075A"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203E91B"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0B126962"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5C618D65"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257A4FC2" w14:textId="77777777" w:rsidR="00EE6A55" w:rsidRPr="008C6112" w:rsidRDefault="00EE6A55" w:rsidP="008B0F6F">
            <w:pPr>
              <w:jc w:val="right"/>
              <w:rPr>
                <w:color w:val="000000"/>
                <w:sz w:val="20"/>
                <w:szCs w:val="20"/>
              </w:rPr>
            </w:pPr>
            <w:r w:rsidRPr="008C6112">
              <w:rPr>
                <w:color w:val="000000"/>
                <w:sz w:val="20"/>
                <w:szCs w:val="20"/>
              </w:rPr>
              <w:t>3 374,34</w:t>
            </w:r>
          </w:p>
        </w:tc>
        <w:tc>
          <w:tcPr>
            <w:tcW w:w="1660" w:type="dxa"/>
            <w:tcBorders>
              <w:top w:val="nil"/>
              <w:left w:val="single" w:sz="4" w:space="0" w:color="auto"/>
              <w:bottom w:val="single" w:sz="4" w:space="0" w:color="auto"/>
              <w:right w:val="nil"/>
            </w:tcBorders>
            <w:noWrap/>
            <w:vAlign w:val="center"/>
            <w:hideMark/>
          </w:tcPr>
          <w:p w14:paraId="605286D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90AC26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2BF157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98A2DE1"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960" w:type="dxa"/>
            <w:tcBorders>
              <w:top w:val="nil"/>
              <w:left w:val="nil"/>
              <w:bottom w:val="single" w:sz="4" w:space="0" w:color="auto"/>
              <w:right w:val="single" w:sz="4" w:space="0" w:color="auto"/>
            </w:tcBorders>
            <w:noWrap/>
            <w:vAlign w:val="center"/>
            <w:hideMark/>
          </w:tcPr>
          <w:p w14:paraId="350EDD2B"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6477897"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4EE9F4A6"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005B5C33" w14:textId="77777777" w:rsidR="00EE6A55" w:rsidRPr="008C6112" w:rsidRDefault="00EE6A55" w:rsidP="008B0F6F">
            <w:pPr>
              <w:jc w:val="center"/>
              <w:rPr>
                <w:color w:val="000000"/>
                <w:sz w:val="20"/>
                <w:szCs w:val="20"/>
              </w:rPr>
            </w:pPr>
            <w:r w:rsidRPr="008C6112">
              <w:rPr>
                <w:color w:val="000000"/>
                <w:sz w:val="20"/>
                <w:szCs w:val="20"/>
              </w:rPr>
              <w:t>320</w:t>
            </w:r>
          </w:p>
        </w:tc>
        <w:tc>
          <w:tcPr>
            <w:tcW w:w="1660" w:type="dxa"/>
            <w:tcBorders>
              <w:top w:val="nil"/>
              <w:left w:val="nil"/>
              <w:bottom w:val="single" w:sz="4" w:space="0" w:color="auto"/>
              <w:right w:val="nil"/>
            </w:tcBorders>
            <w:noWrap/>
            <w:vAlign w:val="center"/>
            <w:hideMark/>
          </w:tcPr>
          <w:p w14:paraId="4BECC67A" w14:textId="77777777" w:rsidR="00EE6A55" w:rsidRPr="008C6112" w:rsidRDefault="00EE6A55" w:rsidP="008B0F6F">
            <w:pPr>
              <w:jc w:val="right"/>
              <w:rPr>
                <w:color w:val="000000"/>
                <w:sz w:val="20"/>
                <w:szCs w:val="20"/>
              </w:rPr>
            </w:pPr>
            <w:r w:rsidRPr="008C6112">
              <w:rPr>
                <w:color w:val="000000"/>
                <w:sz w:val="20"/>
                <w:szCs w:val="20"/>
              </w:rPr>
              <w:t>3 374,34</w:t>
            </w:r>
          </w:p>
        </w:tc>
        <w:tc>
          <w:tcPr>
            <w:tcW w:w="1660" w:type="dxa"/>
            <w:tcBorders>
              <w:top w:val="nil"/>
              <w:left w:val="single" w:sz="4" w:space="0" w:color="auto"/>
              <w:bottom w:val="single" w:sz="4" w:space="0" w:color="auto"/>
              <w:right w:val="nil"/>
            </w:tcBorders>
            <w:noWrap/>
            <w:vAlign w:val="center"/>
            <w:hideMark/>
          </w:tcPr>
          <w:p w14:paraId="558707C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841E37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FE6A94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7A7E8B4"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4F96ECC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C064849"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481008FD"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2A359E1D"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65FF8DF5" w14:textId="77777777" w:rsidR="00EE6A55" w:rsidRPr="008C6112" w:rsidRDefault="00EE6A55" w:rsidP="008B0F6F">
            <w:pPr>
              <w:jc w:val="right"/>
              <w:rPr>
                <w:color w:val="000000"/>
                <w:sz w:val="20"/>
                <w:szCs w:val="20"/>
              </w:rPr>
            </w:pPr>
            <w:r w:rsidRPr="008C6112">
              <w:rPr>
                <w:color w:val="000000"/>
                <w:sz w:val="20"/>
                <w:szCs w:val="20"/>
              </w:rPr>
              <w:t>312 266,06</w:t>
            </w:r>
          </w:p>
        </w:tc>
        <w:tc>
          <w:tcPr>
            <w:tcW w:w="1660" w:type="dxa"/>
            <w:tcBorders>
              <w:top w:val="nil"/>
              <w:left w:val="single" w:sz="4" w:space="0" w:color="auto"/>
              <w:bottom w:val="single" w:sz="4" w:space="0" w:color="auto"/>
              <w:right w:val="nil"/>
            </w:tcBorders>
            <w:noWrap/>
            <w:vAlign w:val="center"/>
            <w:hideMark/>
          </w:tcPr>
          <w:p w14:paraId="17F5DE8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E66917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E74F2E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EF964C8"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960" w:type="dxa"/>
            <w:tcBorders>
              <w:top w:val="nil"/>
              <w:left w:val="nil"/>
              <w:bottom w:val="single" w:sz="4" w:space="0" w:color="auto"/>
              <w:right w:val="single" w:sz="4" w:space="0" w:color="auto"/>
            </w:tcBorders>
            <w:noWrap/>
            <w:vAlign w:val="center"/>
            <w:hideMark/>
          </w:tcPr>
          <w:p w14:paraId="209C31E3"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3329427"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666A68F8"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1B49D2E7" w14:textId="77777777" w:rsidR="00EE6A55" w:rsidRPr="008C6112" w:rsidRDefault="00EE6A55" w:rsidP="008B0F6F">
            <w:pPr>
              <w:jc w:val="center"/>
              <w:rPr>
                <w:color w:val="000000"/>
                <w:sz w:val="20"/>
                <w:szCs w:val="20"/>
              </w:rPr>
            </w:pPr>
            <w:r w:rsidRPr="008C6112">
              <w:rPr>
                <w:color w:val="000000"/>
                <w:sz w:val="20"/>
                <w:szCs w:val="20"/>
              </w:rPr>
              <w:t>850</w:t>
            </w:r>
          </w:p>
        </w:tc>
        <w:tc>
          <w:tcPr>
            <w:tcW w:w="1660" w:type="dxa"/>
            <w:tcBorders>
              <w:top w:val="nil"/>
              <w:left w:val="nil"/>
              <w:bottom w:val="single" w:sz="4" w:space="0" w:color="auto"/>
              <w:right w:val="nil"/>
            </w:tcBorders>
            <w:noWrap/>
            <w:vAlign w:val="center"/>
            <w:hideMark/>
          </w:tcPr>
          <w:p w14:paraId="7A2CB577" w14:textId="77777777" w:rsidR="00EE6A55" w:rsidRPr="008C6112" w:rsidRDefault="00EE6A55" w:rsidP="008B0F6F">
            <w:pPr>
              <w:jc w:val="right"/>
              <w:rPr>
                <w:color w:val="000000"/>
                <w:sz w:val="20"/>
                <w:szCs w:val="20"/>
              </w:rPr>
            </w:pPr>
            <w:r w:rsidRPr="008C6112">
              <w:rPr>
                <w:color w:val="000000"/>
                <w:sz w:val="20"/>
                <w:szCs w:val="20"/>
              </w:rPr>
              <w:t>312 266,06</w:t>
            </w:r>
          </w:p>
        </w:tc>
        <w:tc>
          <w:tcPr>
            <w:tcW w:w="1660" w:type="dxa"/>
            <w:tcBorders>
              <w:top w:val="nil"/>
              <w:left w:val="single" w:sz="4" w:space="0" w:color="auto"/>
              <w:bottom w:val="single" w:sz="4" w:space="0" w:color="auto"/>
              <w:right w:val="nil"/>
            </w:tcBorders>
            <w:noWrap/>
            <w:vAlign w:val="center"/>
            <w:hideMark/>
          </w:tcPr>
          <w:p w14:paraId="203A965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2A7124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7A6BBA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7966759" w14:textId="77777777" w:rsidR="00EE6A55" w:rsidRPr="008C6112" w:rsidRDefault="00EE6A55" w:rsidP="008B0F6F">
            <w:pPr>
              <w:rPr>
                <w:color w:val="000000"/>
                <w:sz w:val="20"/>
                <w:szCs w:val="20"/>
              </w:rPr>
            </w:pPr>
            <w:r w:rsidRPr="008C6112">
              <w:rPr>
                <w:color w:val="000000"/>
                <w:sz w:val="20"/>
                <w:szCs w:val="20"/>
              </w:rPr>
              <w:t>Образование и организация деятельности комиссий по делам несовершеннолетних и защите их прав</w:t>
            </w:r>
          </w:p>
        </w:tc>
        <w:tc>
          <w:tcPr>
            <w:tcW w:w="960" w:type="dxa"/>
            <w:tcBorders>
              <w:top w:val="nil"/>
              <w:left w:val="nil"/>
              <w:bottom w:val="single" w:sz="4" w:space="0" w:color="auto"/>
              <w:right w:val="single" w:sz="4" w:space="0" w:color="auto"/>
            </w:tcBorders>
            <w:noWrap/>
            <w:vAlign w:val="center"/>
            <w:hideMark/>
          </w:tcPr>
          <w:p w14:paraId="7007A85B"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70D2A1E4"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5B99AB53" w14:textId="77777777" w:rsidR="00EE6A55" w:rsidRPr="008C6112" w:rsidRDefault="00EE6A55" w:rsidP="008B0F6F">
            <w:pPr>
              <w:jc w:val="center"/>
              <w:rPr>
                <w:color w:val="000000"/>
                <w:sz w:val="20"/>
                <w:szCs w:val="20"/>
              </w:rPr>
            </w:pPr>
            <w:r w:rsidRPr="008C6112">
              <w:rPr>
                <w:color w:val="000000"/>
                <w:sz w:val="20"/>
                <w:szCs w:val="20"/>
              </w:rPr>
              <w:t>9900070159</w:t>
            </w:r>
          </w:p>
        </w:tc>
        <w:tc>
          <w:tcPr>
            <w:tcW w:w="960" w:type="dxa"/>
            <w:tcBorders>
              <w:top w:val="nil"/>
              <w:left w:val="nil"/>
              <w:bottom w:val="single" w:sz="4" w:space="0" w:color="auto"/>
              <w:right w:val="single" w:sz="4" w:space="0" w:color="auto"/>
            </w:tcBorders>
            <w:noWrap/>
            <w:vAlign w:val="center"/>
            <w:hideMark/>
          </w:tcPr>
          <w:p w14:paraId="314E86F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C9C7637" w14:textId="77777777" w:rsidR="00EE6A55" w:rsidRPr="008C6112" w:rsidRDefault="00EE6A55" w:rsidP="008B0F6F">
            <w:pPr>
              <w:jc w:val="right"/>
              <w:rPr>
                <w:color w:val="000000"/>
                <w:sz w:val="20"/>
                <w:szCs w:val="20"/>
              </w:rPr>
            </w:pPr>
            <w:r w:rsidRPr="008C6112">
              <w:rPr>
                <w:color w:val="000000"/>
                <w:sz w:val="20"/>
                <w:szCs w:val="20"/>
              </w:rPr>
              <w:t>3 252 600,00</w:t>
            </w:r>
          </w:p>
        </w:tc>
        <w:tc>
          <w:tcPr>
            <w:tcW w:w="1660" w:type="dxa"/>
            <w:tcBorders>
              <w:top w:val="nil"/>
              <w:left w:val="single" w:sz="4" w:space="0" w:color="auto"/>
              <w:bottom w:val="single" w:sz="4" w:space="0" w:color="auto"/>
              <w:right w:val="nil"/>
            </w:tcBorders>
            <w:noWrap/>
            <w:vAlign w:val="center"/>
            <w:hideMark/>
          </w:tcPr>
          <w:p w14:paraId="096FF693" w14:textId="77777777" w:rsidR="00EE6A55" w:rsidRPr="008C6112" w:rsidRDefault="00EE6A55" w:rsidP="008B0F6F">
            <w:pPr>
              <w:jc w:val="right"/>
              <w:rPr>
                <w:color w:val="000000"/>
                <w:sz w:val="20"/>
                <w:szCs w:val="20"/>
              </w:rPr>
            </w:pPr>
            <w:r w:rsidRPr="008C6112">
              <w:rPr>
                <w:color w:val="000000"/>
                <w:sz w:val="20"/>
                <w:szCs w:val="20"/>
              </w:rPr>
              <w:t>2 774 000,00</w:t>
            </w:r>
          </w:p>
        </w:tc>
        <w:tc>
          <w:tcPr>
            <w:tcW w:w="2420" w:type="dxa"/>
            <w:tcBorders>
              <w:top w:val="nil"/>
              <w:left w:val="single" w:sz="4" w:space="0" w:color="auto"/>
              <w:bottom w:val="single" w:sz="4" w:space="0" w:color="auto"/>
              <w:right w:val="single" w:sz="8" w:space="0" w:color="auto"/>
            </w:tcBorders>
            <w:noWrap/>
            <w:vAlign w:val="center"/>
            <w:hideMark/>
          </w:tcPr>
          <w:p w14:paraId="275309AB" w14:textId="77777777" w:rsidR="00EE6A55" w:rsidRPr="008C6112" w:rsidRDefault="00EE6A55" w:rsidP="008B0F6F">
            <w:pPr>
              <w:jc w:val="right"/>
              <w:rPr>
                <w:color w:val="000000"/>
                <w:sz w:val="20"/>
                <w:szCs w:val="20"/>
              </w:rPr>
            </w:pPr>
            <w:r w:rsidRPr="008C6112">
              <w:rPr>
                <w:color w:val="000000"/>
                <w:sz w:val="20"/>
                <w:szCs w:val="20"/>
              </w:rPr>
              <w:t>2 774 000,00</w:t>
            </w:r>
          </w:p>
        </w:tc>
      </w:tr>
      <w:tr w:rsidR="00EE6A55" w:rsidRPr="008C6112" w14:paraId="6BCF1E47"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27A3ABC"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762BE6D5"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D435D7D"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6C662B4C" w14:textId="77777777" w:rsidR="00EE6A55" w:rsidRPr="008C6112" w:rsidRDefault="00EE6A55" w:rsidP="008B0F6F">
            <w:pPr>
              <w:jc w:val="center"/>
              <w:rPr>
                <w:color w:val="000000"/>
                <w:sz w:val="20"/>
                <w:szCs w:val="20"/>
              </w:rPr>
            </w:pPr>
            <w:r w:rsidRPr="008C6112">
              <w:rPr>
                <w:color w:val="000000"/>
                <w:sz w:val="20"/>
                <w:szCs w:val="20"/>
              </w:rPr>
              <w:t>9900070159</w:t>
            </w:r>
          </w:p>
        </w:tc>
        <w:tc>
          <w:tcPr>
            <w:tcW w:w="960" w:type="dxa"/>
            <w:tcBorders>
              <w:top w:val="nil"/>
              <w:left w:val="nil"/>
              <w:bottom w:val="single" w:sz="4" w:space="0" w:color="auto"/>
              <w:right w:val="single" w:sz="4" w:space="0" w:color="auto"/>
            </w:tcBorders>
            <w:noWrap/>
            <w:vAlign w:val="center"/>
            <w:hideMark/>
          </w:tcPr>
          <w:p w14:paraId="2697E6DE"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2C8087A0" w14:textId="77777777" w:rsidR="00EE6A55" w:rsidRPr="008C6112" w:rsidRDefault="00EE6A55" w:rsidP="008B0F6F">
            <w:pPr>
              <w:jc w:val="right"/>
              <w:rPr>
                <w:color w:val="000000"/>
                <w:sz w:val="20"/>
                <w:szCs w:val="20"/>
              </w:rPr>
            </w:pPr>
            <w:r w:rsidRPr="008C6112">
              <w:rPr>
                <w:color w:val="000000"/>
                <w:sz w:val="20"/>
                <w:szCs w:val="20"/>
              </w:rPr>
              <w:t>2 641 800,00</w:t>
            </w:r>
          </w:p>
        </w:tc>
        <w:tc>
          <w:tcPr>
            <w:tcW w:w="1660" w:type="dxa"/>
            <w:tcBorders>
              <w:top w:val="nil"/>
              <w:left w:val="single" w:sz="4" w:space="0" w:color="auto"/>
              <w:bottom w:val="single" w:sz="4" w:space="0" w:color="auto"/>
              <w:right w:val="nil"/>
            </w:tcBorders>
            <w:noWrap/>
            <w:vAlign w:val="center"/>
            <w:hideMark/>
          </w:tcPr>
          <w:p w14:paraId="59DFC8B6" w14:textId="77777777" w:rsidR="00EE6A55" w:rsidRPr="008C6112" w:rsidRDefault="00EE6A55" w:rsidP="008B0F6F">
            <w:pPr>
              <w:jc w:val="right"/>
              <w:rPr>
                <w:color w:val="000000"/>
                <w:sz w:val="20"/>
                <w:szCs w:val="20"/>
              </w:rPr>
            </w:pPr>
            <w:r w:rsidRPr="008C6112">
              <w:rPr>
                <w:color w:val="000000"/>
                <w:sz w:val="20"/>
                <w:szCs w:val="20"/>
              </w:rPr>
              <w:t>2 535 000,00</w:t>
            </w:r>
          </w:p>
        </w:tc>
        <w:tc>
          <w:tcPr>
            <w:tcW w:w="2420" w:type="dxa"/>
            <w:tcBorders>
              <w:top w:val="nil"/>
              <w:left w:val="single" w:sz="4" w:space="0" w:color="auto"/>
              <w:bottom w:val="single" w:sz="4" w:space="0" w:color="auto"/>
              <w:right w:val="single" w:sz="8" w:space="0" w:color="auto"/>
            </w:tcBorders>
            <w:noWrap/>
            <w:vAlign w:val="center"/>
            <w:hideMark/>
          </w:tcPr>
          <w:p w14:paraId="7923C1CF" w14:textId="77777777" w:rsidR="00EE6A55" w:rsidRPr="008C6112" w:rsidRDefault="00EE6A55" w:rsidP="008B0F6F">
            <w:pPr>
              <w:jc w:val="right"/>
              <w:rPr>
                <w:color w:val="000000"/>
                <w:sz w:val="20"/>
                <w:szCs w:val="20"/>
              </w:rPr>
            </w:pPr>
            <w:r w:rsidRPr="008C6112">
              <w:rPr>
                <w:color w:val="000000"/>
                <w:sz w:val="20"/>
                <w:szCs w:val="20"/>
              </w:rPr>
              <w:t>2 535 000,00</w:t>
            </w:r>
          </w:p>
        </w:tc>
      </w:tr>
      <w:tr w:rsidR="00EE6A55" w:rsidRPr="008C6112" w14:paraId="1C3307D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3C98235"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6494DAD5"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D9C0455"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255EFA63" w14:textId="77777777" w:rsidR="00EE6A55" w:rsidRPr="008C6112" w:rsidRDefault="00EE6A55" w:rsidP="008B0F6F">
            <w:pPr>
              <w:jc w:val="center"/>
              <w:rPr>
                <w:color w:val="000000"/>
                <w:sz w:val="20"/>
                <w:szCs w:val="20"/>
              </w:rPr>
            </w:pPr>
            <w:r w:rsidRPr="008C6112">
              <w:rPr>
                <w:color w:val="000000"/>
                <w:sz w:val="20"/>
                <w:szCs w:val="20"/>
              </w:rPr>
              <w:t>9900070159</w:t>
            </w:r>
          </w:p>
        </w:tc>
        <w:tc>
          <w:tcPr>
            <w:tcW w:w="960" w:type="dxa"/>
            <w:tcBorders>
              <w:top w:val="nil"/>
              <w:left w:val="nil"/>
              <w:bottom w:val="single" w:sz="4" w:space="0" w:color="auto"/>
              <w:right w:val="single" w:sz="4" w:space="0" w:color="auto"/>
            </w:tcBorders>
            <w:noWrap/>
            <w:vAlign w:val="center"/>
            <w:hideMark/>
          </w:tcPr>
          <w:p w14:paraId="47B862B5"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07AFA32F" w14:textId="77777777" w:rsidR="00EE6A55" w:rsidRPr="008C6112" w:rsidRDefault="00EE6A55" w:rsidP="008B0F6F">
            <w:pPr>
              <w:jc w:val="right"/>
              <w:rPr>
                <w:color w:val="000000"/>
                <w:sz w:val="20"/>
                <w:szCs w:val="20"/>
              </w:rPr>
            </w:pPr>
            <w:r w:rsidRPr="008C6112">
              <w:rPr>
                <w:color w:val="000000"/>
                <w:sz w:val="20"/>
                <w:szCs w:val="20"/>
              </w:rPr>
              <w:t>2 641 800,00</w:t>
            </w:r>
          </w:p>
        </w:tc>
        <w:tc>
          <w:tcPr>
            <w:tcW w:w="1660" w:type="dxa"/>
            <w:tcBorders>
              <w:top w:val="nil"/>
              <w:left w:val="single" w:sz="4" w:space="0" w:color="auto"/>
              <w:bottom w:val="single" w:sz="4" w:space="0" w:color="auto"/>
              <w:right w:val="nil"/>
            </w:tcBorders>
            <w:noWrap/>
            <w:vAlign w:val="center"/>
            <w:hideMark/>
          </w:tcPr>
          <w:p w14:paraId="7813E4FD" w14:textId="77777777" w:rsidR="00EE6A55" w:rsidRPr="008C6112" w:rsidRDefault="00EE6A55" w:rsidP="008B0F6F">
            <w:pPr>
              <w:jc w:val="right"/>
              <w:rPr>
                <w:color w:val="000000"/>
                <w:sz w:val="20"/>
                <w:szCs w:val="20"/>
              </w:rPr>
            </w:pPr>
            <w:r w:rsidRPr="008C6112">
              <w:rPr>
                <w:color w:val="000000"/>
                <w:sz w:val="20"/>
                <w:szCs w:val="20"/>
              </w:rPr>
              <w:t>2 535 000,00</w:t>
            </w:r>
          </w:p>
        </w:tc>
        <w:tc>
          <w:tcPr>
            <w:tcW w:w="2420" w:type="dxa"/>
            <w:tcBorders>
              <w:top w:val="nil"/>
              <w:left w:val="single" w:sz="4" w:space="0" w:color="auto"/>
              <w:bottom w:val="single" w:sz="4" w:space="0" w:color="auto"/>
              <w:right w:val="single" w:sz="8" w:space="0" w:color="auto"/>
            </w:tcBorders>
            <w:noWrap/>
            <w:vAlign w:val="center"/>
            <w:hideMark/>
          </w:tcPr>
          <w:p w14:paraId="2E44B07A" w14:textId="77777777" w:rsidR="00EE6A55" w:rsidRPr="008C6112" w:rsidRDefault="00EE6A55" w:rsidP="008B0F6F">
            <w:pPr>
              <w:jc w:val="right"/>
              <w:rPr>
                <w:color w:val="000000"/>
                <w:sz w:val="20"/>
                <w:szCs w:val="20"/>
              </w:rPr>
            </w:pPr>
            <w:r w:rsidRPr="008C6112">
              <w:rPr>
                <w:color w:val="000000"/>
                <w:sz w:val="20"/>
                <w:szCs w:val="20"/>
              </w:rPr>
              <w:t>2 535 000,00</w:t>
            </w:r>
          </w:p>
        </w:tc>
      </w:tr>
      <w:tr w:rsidR="00EE6A55" w:rsidRPr="008C6112" w14:paraId="73F2113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CBFD269"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5F7FF28"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604627E"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5143681E" w14:textId="77777777" w:rsidR="00EE6A55" w:rsidRPr="008C6112" w:rsidRDefault="00EE6A55" w:rsidP="008B0F6F">
            <w:pPr>
              <w:jc w:val="center"/>
              <w:rPr>
                <w:color w:val="000000"/>
                <w:sz w:val="20"/>
                <w:szCs w:val="20"/>
              </w:rPr>
            </w:pPr>
            <w:r w:rsidRPr="008C6112">
              <w:rPr>
                <w:color w:val="000000"/>
                <w:sz w:val="20"/>
                <w:szCs w:val="20"/>
              </w:rPr>
              <w:t>9900070159</w:t>
            </w:r>
          </w:p>
        </w:tc>
        <w:tc>
          <w:tcPr>
            <w:tcW w:w="960" w:type="dxa"/>
            <w:tcBorders>
              <w:top w:val="nil"/>
              <w:left w:val="nil"/>
              <w:bottom w:val="single" w:sz="4" w:space="0" w:color="auto"/>
              <w:right w:val="single" w:sz="4" w:space="0" w:color="auto"/>
            </w:tcBorders>
            <w:noWrap/>
            <w:vAlign w:val="center"/>
            <w:hideMark/>
          </w:tcPr>
          <w:p w14:paraId="21FE39C4"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30FAD923" w14:textId="77777777" w:rsidR="00EE6A55" w:rsidRPr="008C6112" w:rsidRDefault="00EE6A55" w:rsidP="008B0F6F">
            <w:pPr>
              <w:jc w:val="right"/>
              <w:rPr>
                <w:color w:val="000000"/>
                <w:sz w:val="20"/>
                <w:szCs w:val="20"/>
              </w:rPr>
            </w:pPr>
            <w:r w:rsidRPr="008C6112">
              <w:rPr>
                <w:color w:val="000000"/>
                <w:sz w:val="20"/>
                <w:szCs w:val="20"/>
              </w:rPr>
              <w:t>610 800,00</w:t>
            </w:r>
          </w:p>
        </w:tc>
        <w:tc>
          <w:tcPr>
            <w:tcW w:w="1660" w:type="dxa"/>
            <w:tcBorders>
              <w:top w:val="nil"/>
              <w:left w:val="single" w:sz="4" w:space="0" w:color="auto"/>
              <w:bottom w:val="single" w:sz="4" w:space="0" w:color="auto"/>
              <w:right w:val="nil"/>
            </w:tcBorders>
            <w:noWrap/>
            <w:vAlign w:val="center"/>
            <w:hideMark/>
          </w:tcPr>
          <w:p w14:paraId="2268F1C1" w14:textId="77777777" w:rsidR="00EE6A55" w:rsidRPr="008C6112" w:rsidRDefault="00EE6A55" w:rsidP="008B0F6F">
            <w:pPr>
              <w:jc w:val="right"/>
              <w:rPr>
                <w:color w:val="000000"/>
                <w:sz w:val="20"/>
                <w:szCs w:val="20"/>
              </w:rPr>
            </w:pPr>
            <w:r w:rsidRPr="008C6112">
              <w:rPr>
                <w:color w:val="000000"/>
                <w:sz w:val="20"/>
                <w:szCs w:val="20"/>
              </w:rPr>
              <w:t>239 000,00</w:t>
            </w:r>
          </w:p>
        </w:tc>
        <w:tc>
          <w:tcPr>
            <w:tcW w:w="2420" w:type="dxa"/>
            <w:tcBorders>
              <w:top w:val="nil"/>
              <w:left w:val="single" w:sz="4" w:space="0" w:color="auto"/>
              <w:bottom w:val="single" w:sz="4" w:space="0" w:color="auto"/>
              <w:right w:val="single" w:sz="8" w:space="0" w:color="auto"/>
            </w:tcBorders>
            <w:noWrap/>
            <w:vAlign w:val="center"/>
            <w:hideMark/>
          </w:tcPr>
          <w:p w14:paraId="2F0F2B04" w14:textId="77777777" w:rsidR="00EE6A55" w:rsidRPr="008C6112" w:rsidRDefault="00EE6A55" w:rsidP="008B0F6F">
            <w:pPr>
              <w:jc w:val="right"/>
              <w:rPr>
                <w:color w:val="000000"/>
                <w:sz w:val="20"/>
                <w:szCs w:val="20"/>
              </w:rPr>
            </w:pPr>
            <w:r w:rsidRPr="008C6112">
              <w:rPr>
                <w:color w:val="000000"/>
                <w:sz w:val="20"/>
                <w:szCs w:val="20"/>
              </w:rPr>
              <w:t>239 000,00</w:t>
            </w:r>
          </w:p>
        </w:tc>
      </w:tr>
      <w:tr w:rsidR="00EE6A55" w:rsidRPr="008C6112" w14:paraId="32E8068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88C5ABB"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B817E4B"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1D6CC3A"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4865A3C3" w14:textId="77777777" w:rsidR="00EE6A55" w:rsidRPr="008C6112" w:rsidRDefault="00EE6A55" w:rsidP="008B0F6F">
            <w:pPr>
              <w:jc w:val="center"/>
              <w:rPr>
                <w:color w:val="000000"/>
                <w:sz w:val="20"/>
                <w:szCs w:val="20"/>
              </w:rPr>
            </w:pPr>
            <w:r w:rsidRPr="008C6112">
              <w:rPr>
                <w:color w:val="000000"/>
                <w:sz w:val="20"/>
                <w:szCs w:val="20"/>
              </w:rPr>
              <w:t>9900070159</w:t>
            </w:r>
          </w:p>
        </w:tc>
        <w:tc>
          <w:tcPr>
            <w:tcW w:w="960" w:type="dxa"/>
            <w:tcBorders>
              <w:top w:val="nil"/>
              <w:left w:val="nil"/>
              <w:bottom w:val="single" w:sz="4" w:space="0" w:color="auto"/>
              <w:right w:val="single" w:sz="4" w:space="0" w:color="auto"/>
            </w:tcBorders>
            <w:noWrap/>
            <w:vAlign w:val="center"/>
            <w:hideMark/>
          </w:tcPr>
          <w:p w14:paraId="7E484FBF"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37283F69" w14:textId="77777777" w:rsidR="00EE6A55" w:rsidRPr="008C6112" w:rsidRDefault="00EE6A55" w:rsidP="008B0F6F">
            <w:pPr>
              <w:jc w:val="right"/>
              <w:rPr>
                <w:color w:val="000000"/>
                <w:sz w:val="20"/>
                <w:szCs w:val="20"/>
              </w:rPr>
            </w:pPr>
            <w:r w:rsidRPr="008C6112">
              <w:rPr>
                <w:color w:val="000000"/>
                <w:sz w:val="20"/>
                <w:szCs w:val="20"/>
              </w:rPr>
              <w:t>610 800,00</w:t>
            </w:r>
          </w:p>
        </w:tc>
        <w:tc>
          <w:tcPr>
            <w:tcW w:w="1660" w:type="dxa"/>
            <w:tcBorders>
              <w:top w:val="nil"/>
              <w:left w:val="single" w:sz="4" w:space="0" w:color="auto"/>
              <w:bottom w:val="single" w:sz="4" w:space="0" w:color="auto"/>
              <w:right w:val="nil"/>
            </w:tcBorders>
            <w:noWrap/>
            <w:vAlign w:val="center"/>
            <w:hideMark/>
          </w:tcPr>
          <w:p w14:paraId="1E155DB6" w14:textId="77777777" w:rsidR="00EE6A55" w:rsidRPr="008C6112" w:rsidRDefault="00EE6A55" w:rsidP="008B0F6F">
            <w:pPr>
              <w:jc w:val="right"/>
              <w:rPr>
                <w:color w:val="000000"/>
                <w:sz w:val="20"/>
                <w:szCs w:val="20"/>
              </w:rPr>
            </w:pPr>
            <w:r w:rsidRPr="008C6112">
              <w:rPr>
                <w:color w:val="000000"/>
                <w:sz w:val="20"/>
                <w:szCs w:val="20"/>
              </w:rPr>
              <w:t>239 000,00</w:t>
            </w:r>
          </w:p>
        </w:tc>
        <w:tc>
          <w:tcPr>
            <w:tcW w:w="2420" w:type="dxa"/>
            <w:tcBorders>
              <w:top w:val="nil"/>
              <w:left w:val="single" w:sz="4" w:space="0" w:color="auto"/>
              <w:bottom w:val="single" w:sz="4" w:space="0" w:color="auto"/>
              <w:right w:val="single" w:sz="8" w:space="0" w:color="auto"/>
            </w:tcBorders>
            <w:noWrap/>
            <w:vAlign w:val="center"/>
            <w:hideMark/>
          </w:tcPr>
          <w:p w14:paraId="34B8DC4B" w14:textId="77777777" w:rsidR="00EE6A55" w:rsidRPr="008C6112" w:rsidRDefault="00EE6A55" w:rsidP="008B0F6F">
            <w:pPr>
              <w:jc w:val="right"/>
              <w:rPr>
                <w:color w:val="000000"/>
                <w:sz w:val="20"/>
                <w:szCs w:val="20"/>
              </w:rPr>
            </w:pPr>
            <w:r w:rsidRPr="008C6112">
              <w:rPr>
                <w:color w:val="000000"/>
                <w:sz w:val="20"/>
                <w:szCs w:val="20"/>
              </w:rPr>
              <w:t>239 000,00</w:t>
            </w:r>
          </w:p>
        </w:tc>
      </w:tr>
      <w:tr w:rsidR="00EE6A55" w:rsidRPr="008C6112" w14:paraId="152DA44A"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A4F6EB8" w14:textId="77777777" w:rsidR="00EE6A55" w:rsidRPr="008C6112" w:rsidRDefault="00EE6A55" w:rsidP="008B0F6F">
            <w:pPr>
              <w:rPr>
                <w:color w:val="000000"/>
                <w:sz w:val="20"/>
                <w:szCs w:val="20"/>
              </w:rPr>
            </w:pPr>
            <w:r w:rsidRPr="008C6112">
              <w:rPr>
                <w:color w:val="000000"/>
                <w:sz w:val="20"/>
                <w:szCs w:val="20"/>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960" w:type="dxa"/>
            <w:tcBorders>
              <w:top w:val="nil"/>
              <w:left w:val="nil"/>
              <w:bottom w:val="single" w:sz="4" w:space="0" w:color="auto"/>
              <w:right w:val="single" w:sz="4" w:space="0" w:color="auto"/>
            </w:tcBorders>
            <w:noWrap/>
            <w:vAlign w:val="center"/>
            <w:hideMark/>
          </w:tcPr>
          <w:p w14:paraId="24573E1F"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1F6E45B"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37A360A2"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60" w:type="dxa"/>
            <w:tcBorders>
              <w:top w:val="nil"/>
              <w:left w:val="nil"/>
              <w:bottom w:val="single" w:sz="4" w:space="0" w:color="auto"/>
              <w:right w:val="single" w:sz="4" w:space="0" w:color="auto"/>
            </w:tcBorders>
            <w:noWrap/>
            <w:vAlign w:val="center"/>
            <w:hideMark/>
          </w:tcPr>
          <w:p w14:paraId="11BEFE1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725BC7F" w14:textId="77777777" w:rsidR="00EE6A55" w:rsidRPr="008C6112" w:rsidRDefault="00EE6A55" w:rsidP="008B0F6F">
            <w:pPr>
              <w:jc w:val="right"/>
              <w:rPr>
                <w:color w:val="000000"/>
                <w:sz w:val="20"/>
                <w:szCs w:val="20"/>
              </w:rPr>
            </w:pPr>
            <w:r w:rsidRPr="008C6112">
              <w:rPr>
                <w:color w:val="000000"/>
                <w:sz w:val="20"/>
                <w:szCs w:val="20"/>
              </w:rPr>
              <w:t>3 789 300,00</w:t>
            </w:r>
          </w:p>
        </w:tc>
        <w:tc>
          <w:tcPr>
            <w:tcW w:w="1660" w:type="dxa"/>
            <w:tcBorders>
              <w:top w:val="nil"/>
              <w:left w:val="single" w:sz="4" w:space="0" w:color="auto"/>
              <w:bottom w:val="single" w:sz="4" w:space="0" w:color="auto"/>
              <w:right w:val="nil"/>
            </w:tcBorders>
            <w:noWrap/>
            <w:vAlign w:val="center"/>
            <w:hideMark/>
          </w:tcPr>
          <w:p w14:paraId="2DBD4AAD" w14:textId="77777777" w:rsidR="00EE6A55" w:rsidRPr="008C6112" w:rsidRDefault="00EE6A55" w:rsidP="008B0F6F">
            <w:pPr>
              <w:jc w:val="right"/>
              <w:rPr>
                <w:color w:val="000000"/>
                <w:sz w:val="20"/>
                <w:szCs w:val="20"/>
              </w:rPr>
            </w:pPr>
            <w:r w:rsidRPr="008C6112">
              <w:rPr>
                <w:color w:val="000000"/>
                <w:sz w:val="20"/>
                <w:szCs w:val="20"/>
              </w:rPr>
              <w:t>4 069 300,00</w:t>
            </w:r>
          </w:p>
        </w:tc>
        <w:tc>
          <w:tcPr>
            <w:tcW w:w="2420" w:type="dxa"/>
            <w:tcBorders>
              <w:top w:val="nil"/>
              <w:left w:val="single" w:sz="4" w:space="0" w:color="auto"/>
              <w:bottom w:val="single" w:sz="4" w:space="0" w:color="auto"/>
              <w:right w:val="single" w:sz="8" w:space="0" w:color="auto"/>
            </w:tcBorders>
            <w:noWrap/>
            <w:vAlign w:val="center"/>
            <w:hideMark/>
          </w:tcPr>
          <w:p w14:paraId="51E68FF6" w14:textId="77777777" w:rsidR="00EE6A55" w:rsidRPr="008C6112" w:rsidRDefault="00EE6A55" w:rsidP="008B0F6F">
            <w:pPr>
              <w:jc w:val="right"/>
              <w:rPr>
                <w:color w:val="000000"/>
                <w:sz w:val="20"/>
                <w:szCs w:val="20"/>
              </w:rPr>
            </w:pPr>
            <w:r w:rsidRPr="008C6112">
              <w:rPr>
                <w:color w:val="000000"/>
                <w:sz w:val="20"/>
                <w:szCs w:val="20"/>
              </w:rPr>
              <w:t>4 069 300,00</w:t>
            </w:r>
          </w:p>
        </w:tc>
      </w:tr>
      <w:tr w:rsidR="00EE6A55" w:rsidRPr="008C6112" w14:paraId="56ACCEFF"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3046F25"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2C28A420"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E2D369E"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179520D2"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60" w:type="dxa"/>
            <w:tcBorders>
              <w:top w:val="nil"/>
              <w:left w:val="nil"/>
              <w:bottom w:val="single" w:sz="4" w:space="0" w:color="auto"/>
              <w:right w:val="single" w:sz="4" w:space="0" w:color="auto"/>
            </w:tcBorders>
            <w:noWrap/>
            <w:vAlign w:val="center"/>
            <w:hideMark/>
          </w:tcPr>
          <w:p w14:paraId="4F18CE76"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05B56B39" w14:textId="77777777" w:rsidR="00EE6A55" w:rsidRPr="008C6112" w:rsidRDefault="00EE6A55" w:rsidP="008B0F6F">
            <w:pPr>
              <w:jc w:val="right"/>
              <w:rPr>
                <w:color w:val="000000"/>
                <w:sz w:val="20"/>
                <w:szCs w:val="20"/>
              </w:rPr>
            </w:pPr>
            <w:r w:rsidRPr="008C6112">
              <w:rPr>
                <w:color w:val="000000"/>
                <w:sz w:val="20"/>
                <w:szCs w:val="20"/>
              </w:rPr>
              <w:t>3 642 546,00</w:t>
            </w:r>
          </w:p>
        </w:tc>
        <w:tc>
          <w:tcPr>
            <w:tcW w:w="1660" w:type="dxa"/>
            <w:tcBorders>
              <w:top w:val="nil"/>
              <w:left w:val="single" w:sz="4" w:space="0" w:color="auto"/>
              <w:bottom w:val="single" w:sz="4" w:space="0" w:color="auto"/>
              <w:right w:val="nil"/>
            </w:tcBorders>
            <w:noWrap/>
            <w:vAlign w:val="center"/>
            <w:hideMark/>
          </w:tcPr>
          <w:p w14:paraId="1BDF21D5" w14:textId="77777777" w:rsidR="00EE6A55" w:rsidRPr="008C6112" w:rsidRDefault="00EE6A55" w:rsidP="008B0F6F">
            <w:pPr>
              <w:jc w:val="right"/>
              <w:rPr>
                <w:color w:val="000000"/>
                <w:sz w:val="20"/>
                <w:szCs w:val="20"/>
              </w:rPr>
            </w:pPr>
            <w:r w:rsidRPr="008C6112">
              <w:rPr>
                <w:color w:val="000000"/>
                <w:sz w:val="20"/>
                <w:szCs w:val="20"/>
              </w:rPr>
              <w:t>3 824 024,00</w:t>
            </w:r>
          </w:p>
        </w:tc>
        <w:tc>
          <w:tcPr>
            <w:tcW w:w="2420" w:type="dxa"/>
            <w:tcBorders>
              <w:top w:val="nil"/>
              <w:left w:val="single" w:sz="4" w:space="0" w:color="auto"/>
              <w:bottom w:val="single" w:sz="4" w:space="0" w:color="auto"/>
              <w:right w:val="single" w:sz="8" w:space="0" w:color="auto"/>
            </w:tcBorders>
            <w:noWrap/>
            <w:vAlign w:val="center"/>
            <w:hideMark/>
          </w:tcPr>
          <w:p w14:paraId="5A219DBA" w14:textId="77777777" w:rsidR="00EE6A55" w:rsidRPr="008C6112" w:rsidRDefault="00EE6A55" w:rsidP="008B0F6F">
            <w:pPr>
              <w:jc w:val="right"/>
              <w:rPr>
                <w:color w:val="000000"/>
                <w:sz w:val="20"/>
                <w:szCs w:val="20"/>
              </w:rPr>
            </w:pPr>
            <w:r w:rsidRPr="008C6112">
              <w:rPr>
                <w:color w:val="000000"/>
                <w:sz w:val="20"/>
                <w:szCs w:val="20"/>
              </w:rPr>
              <w:t>3 998 540,00</w:t>
            </w:r>
          </w:p>
        </w:tc>
      </w:tr>
      <w:tr w:rsidR="00EE6A55" w:rsidRPr="008C6112" w14:paraId="2668C9D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E8DF21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668D33F2"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20EB1B7"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18C49B6A"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60" w:type="dxa"/>
            <w:tcBorders>
              <w:top w:val="nil"/>
              <w:left w:val="nil"/>
              <w:bottom w:val="single" w:sz="4" w:space="0" w:color="auto"/>
              <w:right w:val="single" w:sz="4" w:space="0" w:color="auto"/>
            </w:tcBorders>
            <w:noWrap/>
            <w:vAlign w:val="center"/>
            <w:hideMark/>
          </w:tcPr>
          <w:p w14:paraId="498AF47E"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72D26E72" w14:textId="77777777" w:rsidR="00EE6A55" w:rsidRPr="008C6112" w:rsidRDefault="00EE6A55" w:rsidP="008B0F6F">
            <w:pPr>
              <w:jc w:val="right"/>
              <w:rPr>
                <w:color w:val="000000"/>
                <w:sz w:val="20"/>
                <w:szCs w:val="20"/>
              </w:rPr>
            </w:pPr>
            <w:r w:rsidRPr="008C6112">
              <w:rPr>
                <w:color w:val="000000"/>
                <w:sz w:val="20"/>
                <w:szCs w:val="20"/>
              </w:rPr>
              <w:t>3 642 546,00</w:t>
            </w:r>
          </w:p>
        </w:tc>
        <w:tc>
          <w:tcPr>
            <w:tcW w:w="1660" w:type="dxa"/>
            <w:tcBorders>
              <w:top w:val="nil"/>
              <w:left w:val="single" w:sz="4" w:space="0" w:color="auto"/>
              <w:bottom w:val="single" w:sz="4" w:space="0" w:color="auto"/>
              <w:right w:val="nil"/>
            </w:tcBorders>
            <w:noWrap/>
            <w:vAlign w:val="center"/>
            <w:hideMark/>
          </w:tcPr>
          <w:p w14:paraId="0DE4021B" w14:textId="77777777" w:rsidR="00EE6A55" w:rsidRPr="008C6112" w:rsidRDefault="00EE6A55" w:rsidP="008B0F6F">
            <w:pPr>
              <w:jc w:val="right"/>
              <w:rPr>
                <w:color w:val="000000"/>
                <w:sz w:val="20"/>
                <w:szCs w:val="20"/>
              </w:rPr>
            </w:pPr>
            <w:r w:rsidRPr="008C6112">
              <w:rPr>
                <w:color w:val="000000"/>
                <w:sz w:val="20"/>
                <w:szCs w:val="20"/>
              </w:rPr>
              <w:t>3 824 024,00</w:t>
            </w:r>
          </w:p>
        </w:tc>
        <w:tc>
          <w:tcPr>
            <w:tcW w:w="2420" w:type="dxa"/>
            <w:tcBorders>
              <w:top w:val="nil"/>
              <w:left w:val="single" w:sz="4" w:space="0" w:color="auto"/>
              <w:bottom w:val="single" w:sz="4" w:space="0" w:color="auto"/>
              <w:right w:val="single" w:sz="8" w:space="0" w:color="auto"/>
            </w:tcBorders>
            <w:noWrap/>
            <w:vAlign w:val="center"/>
            <w:hideMark/>
          </w:tcPr>
          <w:p w14:paraId="7F316E7E" w14:textId="77777777" w:rsidR="00EE6A55" w:rsidRPr="008C6112" w:rsidRDefault="00EE6A55" w:rsidP="008B0F6F">
            <w:pPr>
              <w:jc w:val="right"/>
              <w:rPr>
                <w:color w:val="000000"/>
                <w:sz w:val="20"/>
                <w:szCs w:val="20"/>
              </w:rPr>
            </w:pPr>
            <w:r w:rsidRPr="008C6112">
              <w:rPr>
                <w:color w:val="000000"/>
                <w:sz w:val="20"/>
                <w:szCs w:val="20"/>
              </w:rPr>
              <w:t>3 998 540,00</w:t>
            </w:r>
          </w:p>
        </w:tc>
      </w:tr>
      <w:tr w:rsidR="00EE6A55" w:rsidRPr="008C6112" w14:paraId="0F555AB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D131C16"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1294493"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73860F1"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38EBD777"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60" w:type="dxa"/>
            <w:tcBorders>
              <w:top w:val="nil"/>
              <w:left w:val="nil"/>
              <w:bottom w:val="single" w:sz="4" w:space="0" w:color="auto"/>
              <w:right w:val="single" w:sz="4" w:space="0" w:color="auto"/>
            </w:tcBorders>
            <w:noWrap/>
            <w:vAlign w:val="center"/>
            <w:hideMark/>
          </w:tcPr>
          <w:p w14:paraId="4AB5D45F"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3CA12477" w14:textId="77777777" w:rsidR="00EE6A55" w:rsidRPr="008C6112" w:rsidRDefault="00EE6A55" w:rsidP="008B0F6F">
            <w:pPr>
              <w:jc w:val="right"/>
              <w:rPr>
                <w:color w:val="000000"/>
                <w:sz w:val="20"/>
                <w:szCs w:val="20"/>
              </w:rPr>
            </w:pPr>
            <w:r w:rsidRPr="008C6112">
              <w:rPr>
                <w:color w:val="000000"/>
                <w:sz w:val="20"/>
                <w:szCs w:val="20"/>
              </w:rPr>
              <w:t>146 754,00</w:t>
            </w:r>
          </w:p>
        </w:tc>
        <w:tc>
          <w:tcPr>
            <w:tcW w:w="1660" w:type="dxa"/>
            <w:tcBorders>
              <w:top w:val="nil"/>
              <w:left w:val="single" w:sz="4" w:space="0" w:color="auto"/>
              <w:bottom w:val="single" w:sz="4" w:space="0" w:color="auto"/>
              <w:right w:val="nil"/>
            </w:tcBorders>
            <w:noWrap/>
            <w:vAlign w:val="center"/>
            <w:hideMark/>
          </w:tcPr>
          <w:p w14:paraId="0D00CEE9" w14:textId="77777777" w:rsidR="00EE6A55" w:rsidRPr="008C6112" w:rsidRDefault="00EE6A55" w:rsidP="008B0F6F">
            <w:pPr>
              <w:jc w:val="right"/>
              <w:rPr>
                <w:color w:val="000000"/>
                <w:sz w:val="20"/>
                <w:szCs w:val="20"/>
              </w:rPr>
            </w:pPr>
            <w:r w:rsidRPr="008C6112">
              <w:rPr>
                <w:color w:val="000000"/>
                <w:sz w:val="20"/>
                <w:szCs w:val="20"/>
              </w:rPr>
              <w:t>245 276,00</w:t>
            </w:r>
          </w:p>
        </w:tc>
        <w:tc>
          <w:tcPr>
            <w:tcW w:w="2420" w:type="dxa"/>
            <w:tcBorders>
              <w:top w:val="nil"/>
              <w:left w:val="single" w:sz="4" w:space="0" w:color="auto"/>
              <w:bottom w:val="single" w:sz="4" w:space="0" w:color="auto"/>
              <w:right w:val="single" w:sz="8" w:space="0" w:color="auto"/>
            </w:tcBorders>
            <w:noWrap/>
            <w:vAlign w:val="center"/>
            <w:hideMark/>
          </w:tcPr>
          <w:p w14:paraId="730E86C6" w14:textId="77777777" w:rsidR="00EE6A55" w:rsidRPr="008C6112" w:rsidRDefault="00EE6A55" w:rsidP="008B0F6F">
            <w:pPr>
              <w:jc w:val="right"/>
              <w:rPr>
                <w:color w:val="000000"/>
                <w:sz w:val="20"/>
                <w:szCs w:val="20"/>
              </w:rPr>
            </w:pPr>
            <w:r w:rsidRPr="008C6112">
              <w:rPr>
                <w:color w:val="000000"/>
                <w:sz w:val="20"/>
                <w:szCs w:val="20"/>
              </w:rPr>
              <w:t>70 760,00</w:t>
            </w:r>
          </w:p>
        </w:tc>
      </w:tr>
      <w:tr w:rsidR="00EE6A55" w:rsidRPr="008C6112" w14:paraId="770DA4A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8869B10"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EF79A91"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BF179C7"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39D99D9C"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60" w:type="dxa"/>
            <w:tcBorders>
              <w:top w:val="nil"/>
              <w:left w:val="nil"/>
              <w:bottom w:val="single" w:sz="4" w:space="0" w:color="auto"/>
              <w:right w:val="single" w:sz="4" w:space="0" w:color="auto"/>
            </w:tcBorders>
            <w:noWrap/>
            <w:vAlign w:val="center"/>
            <w:hideMark/>
          </w:tcPr>
          <w:p w14:paraId="6C804D19"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111AB9B6" w14:textId="77777777" w:rsidR="00EE6A55" w:rsidRPr="008C6112" w:rsidRDefault="00EE6A55" w:rsidP="008B0F6F">
            <w:pPr>
              <w:jc w:val="right"/>
              <w:rPr>
                <w:color w:val="000000"/>
                <w:sz w:val="20"/>
                <w:szCs w:val="20"/>
              </w:rPr>
            </w:pPr>
            <w:r w:rsidRPr="008C6112">
              <w:rPr>
                <w:color w:val="000000"/>
                <w:sz w:val="20"/>
                <w:szCs w:val="20"/>
              </w:rPr>
              <w:t>146 754,00</w:t>
            </w:r>
          </w:p>
        </w:tc>
        <w:tc>
          <w:tcPr>
            <w:tcW w:w="1660" w:type="dxa"/>
            <w:tcBorders>
              <w:top w:val="nil"/>
              <w:left w:val="single" w:sz="4" w:space="0" w:color="auto"/>
              <w:bottom w:val="single" w:sz="4" w:space="0" w:color="auto"/>
              <w:right w:val="nil"/>
            </w:tcBorders>
            <w:noWrap/>
            <w:vAlign w:val="center"/>
            <w:hideMark/>
          </w:tcPr>
          <w:p w14:paraId="495337E2" w14:textId="77777777" w:rsidR="00EE6A55" w:rsidRPr="008C6112" w:rsidRDefault="00EE6A55" w:rsidP="008B0F6F">
            <w:pPr>
              <w:jc w:val="right"/>
              <w:rPr>
                <w:color w:val="000000"/>
                <w:sz w:val="20"/>
                <w:szCs w:val="20"/>
              </w:rPr>
            </w:pPr>
            <w:r w:rsidRPr="008C6112">
              <w:rPr>
                <w:color w:val="000000"/>
                <w:sz w:val="20"/>
                <w:szCs w:val="20"/>
              </w:rPr>
              <w:t>245 276,00</w:t>
            </w:r>
          </w:p>
        </w:tc>
        <w:tc>
          <w:tcPr>
            <w:tcW w:w="2420" w:type="dxa"/>
            <w:tcBorders>
              <w:top w:val="nil"/>
              <w:left w:val="single" w:sz="4" w:space="0" w:color="auto"/>
              <w:bottom w:val="single" w:sz="4" w:space="0" w:color="auto"/>
              <w:right w:val="single" w:sz="8" w:space="0" w:color="auto"/>
            </w:tcBorders>
            <w:noWrap/>
            <w:vAlign w:val="center"/>
            <w:hideMark/>
          </w:tcPr>
          <w:p w14:paraId="1893BEDB" w14:textId="77777777" w:rsidR="00EE6A55" w:rsidRPr="008C6112" w:rsidRDefault="00EE6A55" w:rsidP="008B0F6F">
            <w:pPr>
              <w:jc w:val="right"/>
              <w:rPr>
                <w:color w:val="000000"/>
                <w:sz w:val="20"/>
                <w:szCs w:val="20"/>
              </w:rPr>
            </w:pPr>
            <w:r w:rsidRPr="008C6112">
              <w:rPr>
                <w:color w:val="000000"/>
                <w:sz w:val="20"/>
                <w:szCs w:val="20"/>
              </w:rPr>
              <w:t>70 760,00</w:t>
            </w:r>
          </w:p>
        </w:tc>
      </w:tr>
      <w:tr w:rsidR="00EE6A55" w:rsidRPr="008C6112" w14:paraId="030EBAAA"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172BDB6" w14:textId="77777777" w:rsidR="00EE6A55" w:rsidRPr="008C6112" w:rsidRDefault="00EE6A55" w:rsidP="008B0F6F">
            <w:pPr>
              <w:rPr>
                <w:color w:val="000000"/>
                <w:sz w:val="20"/>
                <w:szCs w:val="20"/>
              </w:rPr>
            </w:pPr>
            <w:r w:rsidRPr="008C6112">
              <w:rPr>
                <w:color w:val="000000"/>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960" w:type="dxa"/>
            <w:tcBorders>
              <w:top w:val="nil"/>
              <w:left w:val="nil"/>
              <w:bottom w:val="single" w:sz="4" w:space="0" w:color="auto"/>
              <w:right w:val="single" w:sz="4" w:space="0" w:color="auto"/>
            </w:tcBorders>
            <w:noWrap/>
            <w:vAlign w:val="center"/>
            <w:hideMark/>
          </w:tcPr>
          <w:p w14:paraId="09E4D28D"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A6E2020"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5DD3283E" w14:textId="77777777" w:rsidR="00EE6A55" w:rsidRPr="008C6112" w:rsidRDefault="00EE6A55" w:rsidP="008B0F6F">
            <w:pPr>
              <w:jc w:val="center"/>
              <w:rPr>
                <w:color w:val="000000"/>
                <w:sz w:val="20"/>
                <w:szCs w:val="20"/>
              </w:rPr>
            </w:pPr>
            <w:r w:rsidRPr="008C6112">
              <w:rPr>
                <w:color w:val="000000"/>
                <w:sz w:val="20"/>
                <w:szCs w:val="20"/>
              </w:rPr>
              <w:t>9900070190</w:t>
            </w:r>
          </w:p>
        </w:tc>
        <w:tc>
          <w:tcPr>
            <w:tcW w:w="960" w:type="dxa"/>
            <w:tcBorders>
              <w:top w:val="nil"/>
              <w:left w:val="nil"/>
              <w:bottom w:val="single" w:sz="4" w:space="0" w:color="auto"/>
              <w:right w:val="single" w:sz="4" w:space="0" w:color="auto"/>
            </w:tcBorders>
            <w:noWrap/>
            <w:vAlign w:val="center"/>
            <w:hideMark/>
          </w:tcPr>
          <w:p w14:paraId="08BBAA5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282A0F3" w14:textId="77777777" w:rsidR="00EE6A55" w:rsidRPr="008C6112" w:rsidRDefault="00EE6A55" w:rsidP="008B0F6F">
            <w:pPr>
              <w:jc w:val="right"/>
              <w:rPr>
                <w:color w:val="000000"/>
                <w:sz w:val="20"/>
                <w:szCs w:val="20"/>
              </w:rPr>
            </w:pPr>
            <w:r w:rsidRPr="008C6112">
              <w:rPr>
                <w:color w:val="000000"/>
                <w:sz w:val="20"/>
                <w:szCs w:val="20"/>
              </w:rPr>
              <w:t>10 656,00</w:t>
            </w:r>
          </w:p>
        </w:tc>
        <w:tc>
          <w:tcPr>
            <w:tcW w:w="1660" w:type="dxa"/>
            <w:tcBorders>
              <w:top w:val="nil"/>
              <w:left w:val="single" w:sz="4" w:space="0" w:color="auto"/>
              <w:bottom w:val="single" w:sz="4" w:space="0" w:color="auto"/>
              <w:right w:val="nil"/>
            </w:tcBorders>
            <w:noWrap/>
            <w:vAlign w:val="center"/>
            <w:hideMark/>
          </w:tcPr>
          <w:p w14:paraId="08655FD9" w14:textId="77777777" w:rsidR="00EE6A55" w:rsidRPr="008C6112" w:rsidRDefault="00EE6A55" w:rsidP="008B0F6F">
            <w:pPr>
              <w:jc w:val="right"/>
              <w:rPr>
                <w:color w:val="000000"/>
                <w:sz w:val="20"/>
                <w:szCs w:val="20"/>
              </w:rPr>
            </w:pPr>
            <w:r w:rsidRPr="008C6112">
              <w:rPr>
                <w:color w:val="000000"/>
                <w:sz w:val="20"/>
                <w:szCs w:val="20"/>
              </w:rPr>
              <w:t>10 510,00</w:t>
            </w:r>
          </w:p>
        </w:tc>
        <w:tc>
          <w:tcPr>
            <w:tcW w:w="2420" w:type="dxa"/>
            <w:tcBorders>
              <w:top w:val="nil"/>
              <w:left w:val="single" w:sz="4" w:space="0" w:color="auto"/>
              <w:bottom w:val="single" w:sz="4" w:space="0" w:color="auto"/>
              <w:right w:val="single" w:sz="8" w:space="0" w:color="auto"/>
            </w:tcBorders>
            <w:noWrap/>
            <w:vAlign w:val="center"/>
            <w:hideMark/>
          </w:tcPr>
          <w:p w14:paraId="341ACBF1" w14:textId="77777777" w:rsidR="00EE6A55" w:rsidRPr="008C6112" w:rsidRDefault="00EE6A55" w:rsidP="008B0F6F">
            <w:pPr>
              <w:jc w:val="right"/>
              <w:rPr>
                <w:color w:val="000000"/>
                <w:sz w:val="20"/>
                <w:szCs w:val="20"/>
              </w:rPr>
            </w:pPr>
            <w:r w:rsidRPr="008C6112">
              <w:rPr>
                <w:color w:val="000000"/>
                <w:sz w:val="20"/>
                <w:szCs w:val="20"/>
              </w:rPr>
              <w:t>10 510,00</w:t>
            </w:r>
          </w:p>
        </w:tc>
      </w:tr>
      <w:tr w:rsidR="00EE6A55" w:rsidRPr="008C6112" w14:paraId="63B7BA05"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671BC4A0"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2F532929"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45EDE1E"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667BDEAB" w14:textId="77777777" w:rsidR="00EE6A55" w:rsidRPr="008C6112" w:rsidRDefault="00EE6A55" w:rsidP="008B0F6F">
            <w:pPr>
              <w:jc w:val="center"/>
              <w:rPr>
                <w:color w:val="000000"/>
                <w:sz w:val="20"/>
                <w:szCs w:val="20"/>
              </w:rPr>
            </w:pPr>
            <w:r w:rsidRPr="008C6112">
              <w:rPr>
                <w:color w:val="000000"/>
                <w:sz w:val="20"/>
                <w:szCs w:val="20"/>
              </w:rPr>
              <w:t>9900070190</w:t>
            </w:r>
          </w:p>
        </w:tc>
        <w:tc>
          <w:tcPr>
            <w:tcW w:w="960" w:type="dxa"/>
            <w:tcBorders>
              <w:top w:val="nil"/>
              <w:left w:val="nil"/>
              <w:bottom w:val="single" w:sz="4" w:space="0" w:color="auto"/>
              <w:right w:val="single" w:sz="4" w:space="0" w:color="auto"/>
            </w:tcBorders>
            <w:noWrap/>
            <w:vAlign w:val="center"/>
            <w:hideMark/>
          </w:tcPr>
          <w:p w14:paraId="391A21AF"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3A8B0F11" w14:textId="77777777" w:rsidR="00EE6A55" w:rsidRPr="008C6112" w:rsidRDefault="00EE6A55" w:rsidP="008B0F6F">
            <w:pPr>
              <w:jc w:val="right"/>
              <w:rPr>
                <w:color w:val="000000"/>
                <w:sz w:val="20"/>
                <w:szCs w:val="20"/>
              </w:rPr>
            </w:pPr>
            <w:r w:rsidRPr="008C6112">
              <w:rPr>
                <w:color w:val="000000"/>
                <w:sz w:val="20"/>
                <w:szCs w:val="20"/>
              </w:rPr>
              <w:t>5 292,20</w:t>
            </w:r>
          </w:p>
        </w:tc>
        <w:tc>
          <w:tcPr>
            <w:tcW w:w="1660" w:type="dxa"/>
            <w:tcBorders>
              <w:top w:val="nil"/>
              <w:left w:val="single" w:sz="4" w:space="0" w:color="auto"/>
              <w:bottom w:val="single" w:sz="4" w:space="0" w:color="auto"/>
              <w:right w:val="nil"/>
            </w:tcBorders>
            <w:noWrap/>
            <w:vAlign w:val="center"/>
            <w:hideMark/>
          </w:tcPr>
          <w:p w14:paraId="03CDC683" w14:textId="77777777" w:rsidR="00EE6A55" w:rsidRPr="008C6112" w:rsidRDefault="00EE6A55" w:rsidP="008B0F6F">
            <w:pPr>
              <w:jc w:val="right"/>
              <w:rPr>
                <w:color w:val="000000"/>
                <w:sz w:val="20"/>
                <w:szCs w:val="20"/>
              </w:rPr>
            </w:pPr>
            <w:r w:rsidRPr="008C6112">
              <w:rPr>
                <w:color w:val="000000"/>
                <w:sz w:val="20"/>
                <w:szCs w:val="20"/>
              </w:rPr>
              <w:t>4 856,00</w:t>
            </w:r>
          </w:p>
        </w:tc>
        <w:tc>
          <w:tcPr>
            <w:tcW w:w="2420" w:type="dxa"/>
            <w:tcBorders>
              <w:top w:val="nil"/>
              <w:left w:val="single" w:sz="4" w:space="0" w:color="auto"/>
              <w:bottom w:val="single" w:sz="4" w:space="0" w:color="auto"/>
              <w:right w:val="single" w:sz="8" w:space="0" w:color="auto"/>
            </w:tcBorders>
            <w:noWrap/>
            <w:vAlign w:val="center"/>
            <w:hideMark/>
          </w:tcPr>
          <w:p w14:paraId="08454012" w14:textId="77777777" w:rsidR="00EE6A55" w:rsidRPr="008C6112" w:rsidRDefault="00EE6A55" w:rsidP="008B0F6F">
            <w:pPr>
              <w:jc w:val="right"/>
              <w:rPr>
                <w:color w:val="000000"/>
                <w:sz w:val="20"/>
                <w:szCs w:val="20"/>
              </w:rPr>
            </w:pPr>
            <w:r w:rsidRPr="008C6112">
              <w:rPr>
                <w:color w:val="000000"/>
                <w:sz w:val="20"/>
                <w:szCs w:val="20"/>
              </w:rPr>
              <w:t>4 856,00</w:t>
            </w:r>
          </w:p>
        </w:tc>
      </w:tr>
      <w:tr w:rsidR="00EE6A55" w:rsidRPr="008C6112" w14:paraId="5C1357C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A68369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2B034AD3"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85A3FD1"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794F137B" w14:textId="77777777" w:rsidR="00EE6A55" w:rsidRPr="008C6112" w:rsidRDefault="00EE6A55" w:rsidP="008B0F6F">
            <w:pPr>
              <w:jc w:val="center"/>
              <w:rPr>
                <w:color w:val="000000"/>
                <w:sz w:val="20"/>
                <w:szCs w:val="20"/>
              </w:rPr>
            </w:pPr>
            <w:r w:rsidRPr="008C6112">
              <w:rPr>
                <w:color w:val="000000"/>
                <w:sz w:val="20"/>
                <w:szCs w:val="20"/>
              </w:rPr>
              <w:t>9900070190</w:t>
            </w:r>
          </w:p>
        </w:tc>
        <w:tc>
          <w:tcPr>
            <w:tcW w:w="960" w:type="dxa"/>
            <w:tcBorders>
              <w:top w:val="nil"/>
              <w:left w:val="nil"/>
              <w:bottom w:val="single" w:sz="4" w:space="0" w:color="auto"/>
              <w:right w:val="single" w:sz="4" w:space="0" w:color="auto"/>
            </w:tcBorders>
            <w:noWrap/>
            <w:vAlign w:val="center"/>
            <w:hideMark/>
          </w:tcPr>
          <w:p w14:paraId="69AB5EBA"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6E5DE7F3" w14:textId="77777777" w:rsidR="00EE6A55" w:rsidRPr="008C6112" w:rsidRDefault="00EE6A55" w:rsidP="008B0F6F">
            <w:pPr>
              <w:jc w:val="right"/>
              <w:rPr>
                <w:color w:val="000000"/>
                <w:sz w:val="20"/>
                <w:szCs w:val="20"/>
              </w:rPr>
            </w:pPr>
            <w:r w:rsidRPr="008C6112">
              <w:rPr>
                <w:color w:val="000000"/>
                <w:sz w:val="20"/>
                <w:szCs w:val="20"/>
              </w:rPr>
              <w:t>5 292,20</w:t>
            </w:r>
          </w:p>
        </w:tc>
        <w:tc>
          <w:tcPr>
            <w:tcW w:w="1660" w:type="dxa"/>
            <w:tcBorders>
              <w:top w:val="nil"/>
              <w:left w:val="single" w:sz="4" w:space="0" w:color="auto"/>
              <w:bottom w:val="single" w:sz="4" w:space="0" w:color="auto"/>
              <w:right w:val="nil"/>
            </w:tcBorders>
            <w:noWrap/>
            <w:vAlign w:val="center"/>
            <w:hideMark/>
          </w:tcPr>
          <w:p w14:paraId="23984213" w14:textId="77777777" w:rsidR="00EE6A55" w:rsidRPr="008C6112" w:rsidRDefault="00EE6A55" w:rsidP="008B0F6F">
            <w:pPr>
              <w:jc w:val="right"/>
              <w:rPr>
                <w:color w:val="000000"/>
                <w:sz w:val="20"/>
                <w:szCs w:val="20"/>
              </w:rPr>
            </w:pPr>
            <w:r w:rsidRPr="008C6112">
              <w:rPr>
                <w:color w:val="000000"/>
                <w:sz w:val="20"/>
                <w:szCs w:val="20"/>
              </w:rPr>
              <w:t>4 856,00</w:t>
            </w:r>
          </w:p>
        </w:tc>
        <w:tc>
          <w:tcPr>
            <w:tcW w:w="2420" w:type="dxa"/>
            <w:tcBorders>
              <w:top w:val="nil"/>
              <w:left w:val="single" w:sz="4" w:space="0" w:color="auto"/>
              <w:bottom w:val="single" w:sz="4" w:space="0" w:color="auto"/>
              <w:right w:val="single" w:sz="8" w:space="0" w:color="auto"/>
            </w:tcBorders>
            <w:noWrap/>
            <w:vAlign w:val="center"/>
            <w:hideMark/>
          </w:tcPr>
          <w:p w14:paraId="232BA2DA" w14:textId="77777777" w:rsidR="00EE6A55" w:rsidRPr="008C6112" w:rsidRDefault="00EE6A55" w:rsidP="008B0F6F">
            <w:pPr>
              <w:jc w:val="right"/>
              <w:rPr>
                <w:color w:val="000000"/>
                <w:sz w:val="20"/>
                <w:szCs w:val="20"/>
              </w:rPr>
            </w:pPr>
            <w:r w:rsidRPr="008C6112">
              <w:rPr>
                <w:color w:val="000000"/>
                <w:sz w:val="20"/>
                <w:szCs w:val="20"/>
              </w:rPr>
              <w:t>4 856,00</w:t>
            </w:r>
          </w:p>
        </w:tc>
      </w:tr>
      <w:tr w:rsidR="00EE6A55" w:rsidRPr="008C6112" w14:paraId="6ADB99F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D1ADA7C"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A3CB08C"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54DBB1C"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520FE941" w14:textId="77777777" w:rsidR="00EE6A55" w:rsidRPr="008C6112" w:rsidRDefault="00EE6A55" w:rsidP="008B0F6F">
            <w:pPr>
              <w:jc w:val="center"/>
              <w:rPr>
                <w:color w:val="000000"/>
                <w:sz w:val="20"/>
                <w:szCs w:val="20"/>
              </w:rPr>
            </w:pPr>
            <w:r w:rsidRPr="008C6112">
              <w:rPr>
                <w:color w:val="000000"/>
                <w:sz w:val="20"/>
                <w:szCs w:val="20"/>
              </w:rPr>
              <w:t>9900070190</w:t>
            </w:r>
          </w:p>
        </w:tc>
        <w:tc>
          <w:tcPr>
            <w:tcW w:w="960" w:type="dxa"/>
            <w:tcBorders>
              <w:top w:val="nil"/>
              <w:left w:val="nil"/>
              <w:bottom w:val="single" w:sz="4" w:space="0" w:color="auto"/>
              <w:right w:val="single" w:sz="4" w:space="0" w:color="auto"/>
            </w:tcBorders>
            <w:noWrap/>
            <w:vAlign w:val="center"/>
            <w:hideMark/>
          </w:tcPr>
          <w:p w14:paraId="47743269"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4FBED124" w14:textId="77777777" w:rsidR="00EE6A55" w:rsidRPr="008C6112" w:rsidRDefault="00EE6A55" w:rsidP="008B0F6F">
            <w:pPr>
              <w:jc w:val="right"/>
              <w:rPr>
                <w:color w:val="000000"/>
                <w:sz w:val="20"/>
                <w:szCs w:val="20"/>
              </w:rPr>
            </w:pPr>
            <w:r w:rsidRPr="008C6112">
              <w:rPr>
                <w:color w:val="000000"/>
                <w:sz w:val="20"/>
                <w:szCs w:val="20"/>
              </w:rPr>
              <w:t>5 363,80</w:t>
            </w:r>
          </w:p>
        </w:tc>
        <w:tc>
          <w:tcPr>
            <w:tcW w:w="1660" w:type="dxa"/>
            <w:tcBorders>
              <w:top w:val="nil"/>
              <w:left w:val="single" w:sz="4" w:space="0" w:color="auto"/>
              <w:bottom w:val="single" w:sz="4" w:space="0" w:color="auto"/>
              <w:right w:val="nil"/>
            </w:tcBorders>
            <w:noWrap/>
            <w:vAlign w:val="center"/>
            <w:hideMark/>
          </w:tcPr>
          <w:p w14:paraId="666A3A9A" w14:textId="77777777" w:rsidR="00EE6A55" w:rsidRPr="008C6112" w:rsidRDefault="00EE6A55" w:rsidP="008B0F6F">
            <w:pPr>
              <w:jc w:val="right"/>
              <w:rPr>
                <w:color w:val="000000"/>
                <w:sz w:val="20"/>
                <w:szCs w:val="20"/>
              </w:rPr>
            </w:pPr>
            <w:r w:rsidRPr="008C6112">
              <w:rPr>
                <w:color w:val="000000"/>
                <w:sz w:val="20"/>
                <w:szCs w:val="20"/>
              </w:rPr>
              <w:t>5 654,00</w:t>
            </w:r>
          </w:p>
        </w:tc>
        <w:tc>
          <w:tcPr>
            <w:tcW w:w="2420" w:type="dxa"/>
            <w:tcBorders>
              <w:top w:val="nil"/>
              <w:left w:val="single" w:sz="4" w:space="0" w:color="auto"/>
              <w:bottom w:val="single" w:sz="4" w:space="0" w:color="auto"/>
              <w:right w:val="single" w:sz="8" w:space="0" w:color="auto"/>
            </w:tcBorders>
            <w:noWrap/>
            <w:vAlign w:val="center"/>
            <w:hideMark/>
          </w:tcPr>
          <w:p w14:paraId="14570EB3" w14:textId="77777777" w:rsidR="00EE6A55" w:rsidRPr="008C6112" w:rsidRDefault="00EE6A55" w:rsidP="008B0F6F">
            <w:pPr>
              <w:jc w:val="right"/>
              <w:rPr>
                <w:color w:val="000000"/>
                <w:sz w:val="20"/>
                <w:szCs w:val="20"/>
              </w:rPr>
            </w:pPr>
            <w:r w:rsidRPr="008C6112">
              <w:rPr>
                <w:color w:val="000000"/>
                <w:sz w:val="20"/>
                <w:szCs w:val="20"/>
              </w:rPr>
              <w:t>5 654,00</w:t>
            </w:r>
          </w:p>
        </w:tc>
      </w:tr>
      <w:tr w:rsidR="00EE6A55" w:rsidRPr="008C6112" w14:paraId="434275C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5AE16F0"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2B29AE1"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8EC6B3A"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40DA6079" w14:textId="77777777" w:rsidR="00EE6A55" w:rsidRPr="008C6112" w:rsidRDefault="00EE6A55" w:rsidP="008B0F6F">
            <w:pPr>
              <w:jc w:val="center"/>
              <w:rPr>
                <w:color w:val="000000"/>
                <w:sz w:val="20"/>
                <w:szCs w:val="20"/>
              </w:rPr>
            </w:pPr>
            <w:r w:rsidRPr="008C6112">
              <w:rPr>
                <w:color w:val="000000"/>
                <w:sz w:val="20"/>
                <w:szCs w:val="20"/>
              </w:rPr>
              <w:t>9900070190</w:t>
            </w:r>
          </w:p>
        </w:tc>
        <w:tc>
          <w:tcPr>
            <w:tcW w:w="960" w:type="dxa"/>
            <w:tcBorders>
              <w:top w:val="nil"/>
              <w:left w:val="nil"/>
              <w:bottom w:val="single" w:sz="4" w:space="0" w:color="auto"/>
              <w:right w:val="single" w:sz="4" w:space="0" w:color="auto"/>
            </w:tcBorders>
            <w:noWrap/>
            <w:vAlign w:val="center"/>
            <w:hideMark/>
          </w:tcPr>
          <w:p w14:paraId="14B3C89E"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502413E3" w14:textId="77777777" w:rsidR="00EE6A55" w:rsidRPr="008C6112" w:rsidRDefault="00EE6A55" w:rsidP="008B0F6F">
            <w:pPr>
              <w:jc w:val="right"/>
              <w:rPr>
                <w:color w:val="000000"/>
                <w:sz w:val="20"/>
                <w:szCs w:val="20"/>
              </w:rPr>
            </w:pPr>
            <w:r w:rsidRPr="008C6112">
              <w:rPr>
                <w:color w:val="000000"/>
                <w:sz w:val="20"/>
                <w:szCs w:val="20"/>
              </w:rPr>
              <w:t>5 363,80</w:t>
            </w:r>
          </w:p>
        </w:tc>
        <w:tc>
          <w:tcPr>
            <w:tcW w:w="1660" w:type="dxa"/>
            <w:tcBorders>
              <w:top w:val="nil"/>
              <w:left w:val="single" w:sz="4" w:space="0" w:color="auto"/>
              <w:bottom w:val="single" w:sz="4" w:space="0" w:color="auto"/>
              <w:right w:val="nil"/>
            </w:tcBorders>
            <w:noWrap/>
            <w:vAlign w:val="center"/>
            <w:hideMark/>
          </w:tcPr>
          <w:p w14:paraId="131BD80A" w14:textId="77777777" w:rsidR="00EE6A55" w:rsidRPr="008C6112" w:rsidRDefault="00EE6A55" w:rsidP="008B0F6F">
            <w:pPr>
              <w:jc w:val="right"/>
              <w:rPr>
                <w:color w:val="000000"/>
                <w:sz w:val="20"/>
                <w:szCs w:val="20"/>
              </w:rPr>
            </w:pPr>
            <w:r w:rsidRPr="008C6112">
              <w:rPr>
                <w:color w:val="000000"/>
                <w:sz w:val="20"/>
                <w:szCs w:val="20"/>
              </w:rPr>
              <w:t>5 654,00</w:t>
            </w:r>
          </w:p>
        </w:tc>
        <w:tc>
          <w:tcPr>
            <w:tcW w:w="2420" w:type="dxa"/>
            <w:tcBorders>
              <w:top w:val="nil"/>
              <w:left w:val="single" w:sz="4" w:space="0" w:color="auto"/>
              <w:bottom w:val="single" w:sz="4" w:space="0" w:color="auto"/>
              <w:right w:val="single" w:sz="8" w:space="0" w:color="auto"/>
            </w:tcBorders>
            <w:noWrap/>
            <w:vAlign w:val="center"/>
            <w:hideMark/>
          </w:tcPr>
          <w:p w14:paraId="2E3BB2AD" w14:textId="77777777" w:rsidR="00EE6A55" w:rsidRPr="008C6112" w:rsidRDefault="00EE6A55" w:rsidP="008B0F6F">
            <w:pPr>
              <w:jc w:val="right"/>
              <w:rPr>
                <w:color w:val="000000"/>
                <w:sz w:val="20"/>
                <w:szCs w:val="20"/>
              </w:rPr>
            </w:pPr>
            <w:r w:rsidRPr="008C6112">
              <w:rPr>
                <w:color w:val="000000"/>
                <w:sz w:val="20"/>
                <w:szCs w:val="20"/>
              </w:rPr>
              <w:t>5 654,00</w:t>
            </w:r>
          </w:p>
        </w:tc>
      </w:tr>
      <w:tr w:rsidR="00EE6A55" w:rsidRPr="008C6112" w14:paraId="53C94A3D"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67AD58D0" w14:textId="77777777" w:rsidR="00EE6A55" w:rsidRPr="008C6112" w:rsidRDefault="00EE6A55" w:rsidP="008B0F6F">
            <w:pPr>
              <w:rPr>
                <w:color w:val="000000"/>
                <w:sz w:val="20"/>
                <w:szCs w:val="20"/>
              </w:rPr>
            </w:pPr>
            <w:r w:rsidRPr="008C6112">
              <w:rPr>
                <w:color w:val="000000"/>
                <w:sz w:val="20"/>
                <w:szCs w:val="20"/>
              </w:rPr>
              <w:t>Реализация мероприятий на 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960" w:type="dxa"/>
            <w:tcBorders>
              <w:top w:val="nil"/>
              <w:left w:val="nil"/>
              <w:bottom w:val="single" w:sz="4" w:space="0" w:color="auto"/>
              <w:right w:val="single" w:sz="4" w:space="0" w:color="auto"/>
            </w:tcBorders>
            <w:noWrap/>
            <w:vAlign w:val="center"/>
            <w:hideMark/>
          </w:tcPr>
          <w:p w14:paraId="003517A1"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FD83CD4"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75A2537A" w14:textId="77777777" w:rsidR="00EE6A55" w:rsidRPr="008C6112" w:rsidRDefault="00EE6A55" w:rsidP="008B0F6F">
            <w:pPr>
              <w:jc w:val="center"/>
              <w:rPr>
                <w:color w:val="000000"/>
                <w:sz w:val="20"/>
                <w:szCs w:val="20"/>
              </w:rPr>
            </w:pPr>
            <w:r w:rsidRPr="008C6112">
              <w:rPr>
                <w:color w:val="000000"/>
                <w:sz w:val="20"/>
                <w:szCs w:val="20"/>
              </w:rPr>
              <w:t>9900070210</w:t>
            </w:r>
          </w:p>
        </w:tc>
        <w:tc>
          <w:tcPr>
            <w:tcW w:w="960" w:type="dxa"/>
            <w:tcBorders>
              <w:top w:val="nil"/>
              <w:left w:val="nil"/>
              <w:bottom w:val="single" w:sz="4" w:space="0" w:color="auto"/>
              <w:right w:val="single" w:sz="4" w:space="0" w:color="auto"/>
            </w:tcBorders>
            <w:noWrap/>
            <w:vAlign w:val="center"/>
            <w:hideMark/>
          </w:tcPr>
          <w:p w14:paraId="6F695BF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7F9433B" w14:textId="77777777" w:rsidR="00EE6A55" w:rsidRPr="008C6112" w:rsidRDefault="00EE6A55" w:rsidP="008B0F6F">
            <w:pPr>
              <w:jc w:val="right"/>
              <w:rPr>
                <w:color w:val="000000"/>
                <w:sz w:val="20"/>
                <w:szCs w:val="20"/>
              </w:rPr>
            </w:pPr>
            <w:r w:rsidRPr="008C6112">
              <w:rPr>
                <w:color w:val="000000"/>
                <w:sz w:val="20"/>
                <w:szCs w:val="20"/>
              </w:rPr>
              <w:t>1 572 812,00</w:t>
            </w:r>
          </w:p>
        </w:tc>
        <w:tc>
          <w:tcPr>
            <w:tcW w:w="1660" w:type="dxa"/>
            <w:tcBorders>
              <w:top w:val="nil"/>
              <w:left w:val="single" w:sz="4" w:space="0" w:color="auto"/>
              <w:bottom w:val="single" w:sz="4" w:space="0" w:color="auto"/>
              <w:right w:val="nil"/>
            </w:tcBorders>
            <w:noWrap/>
            <w:vAlign w:val="center"/>
            <w:hideMark/>
          </w:tcPr>
          <w:p w14:paraId="7095130F" w14:textId="77777777" w:rsidR="00EE6A55" w:rsidRPr="008C6112" w:rsidRDefault="00EE6A55" w:rsidP="008B0F6F">
            <w:pPr>
              <w:jc w:val="right"/>
              <w:rPr>
                <w:color w:val="000000"/>
                <w:sz w:val="20"/>
                <w:szCs w:val="20"/>
              </w:rPr>
            </w:pPr>
            <w:r w:rsidRPr="008C6112">
              <w:rPr>
                <w:color w:val="000000"/>
                <w:sz w:val="20"/>
                <w:szCs w:val="20"/>
              </w:rPr>
              <w:t>1 554 480,00</w:t>
            </w:r>
          </w:p>
        </w:tc>
        <w:tc>
          <w:tcPr>
            <w:tcW w:w="2420" w:type="dxa"/>
            <w:tcBorders>
              <w:top w:val="nil"/>
              <w:left w:val="single" w:sz="4" w:space="0" w:color="auto"/>
              <w:bottom w:val="single" w:sz="4" w:space="0" w:color="auto"/>
              <w:right w:val="single" w:sz="8" w:space="0" w:color="auto"/>
            </w:tcBorders>
            <w:noWrap/>
            <w:vAlign w:val="center"/>
            <w:hideMark/>
          </w:tcPr>
          <w:p w14:paraId="2209247B" w14:textId="77777777" w:rsidR="00EE6A55" w:rsidRPr="008C6112" w:rsidRDefault="00EE6A55" w:rsidP="008B0F6F">
            <w:pPr>
              <w:jc w:val="right"/>
              <w:rPr>
                <w:color w:val="000000"/>
                <w:sz w:val="20"/>
                <w:szCs w:val="20"/>
              </w:rPr>
            </w:pPr>
            <w:r w:rsidRPr="008C6112">
              <w:rPr>
                <w:color w:val="000000"/>
                <w:sz w:val="20"/>
                <w:szCs w:val="20"/>
              </w:rPr>
              <w:t>1 554 480,00</w:t>
            </w:r>
          </w:p>
        </w:tc>
      </w:tr>
      <w:tr w:rsidR="00EE6A55" w:rsidRPr="008C6112" w14:paraId="28380544"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6C31F1E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531A32C3"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F1A48D2"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1E685BEF" w14:textId="77777777" w:rsidR="00EE6A55" w:rsidRPr="008C6112" w:rsidRDefault="00EE6A55" w:rsidP="008B0F6F">
            <w:pPr>
              <w:jc w:val="center"/>
              <w:rPr>
                <w:color w:val="000000"/>
                <w:sz w:val="20"/>
                <w:szCs w:val="20"/>
              </w:rPr>
            </w:pPr>
            <w:r w:rsidRPr="008C6112">
              <w:rPr>
                <w:color w:val="000000"/>
                <w:sz w:val="20"/>
                <w:szCs w:val="20"/>
              </w:rPr>
              <w:t>9900070210</w:t>
            </w:r>
          </w:p>
        </w:tc>
        <w:tc>
          <w:tcPr>
            <w:tcW w:w="960" w:type="dxa"/>
            <w:tcBorders>
              <w:top w:val="nil"/>
              <w:left w:val="nil"/>
              <w:bottom w:val="single" w:sz="4" w:space="0" w:color="auto"/>
              <w:right w:val="single" w:sz="4" w:space="0" w:color="auto"/>
            </w:tcBorders>
            <w:noWrap/>
            <w:vAlign w:val="center"/>
            <w:hideMark/>
          </w:tcPr>
          <w:p w14:paraId="249BA9C8"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02CD1BDA" w14:textId="77777777" w:rsidR="00EE6A55" w:rsidRPr="008C6112" w:rsidRDefault="00EE6A55" w:rsidP="008B0F6F">
            <w:pPr>
              <w:jc w:val="right"/>
              <w:rPr>
                <w:color w:val="000000"/>
                <w:sz w:val="20"/>
                <w:szCs w:val="20"/>
              </w:rPr>
            </w:pPr>
            <w:r w:rsidRPr="008C6112">
              <w:rPr>
                <w:color w:val="000000"/>
                <w:sz w:val="20"/>
                <w:szCs w:val="20"/>
              </w:rPr>
              <w:t>1 305 813,00</w:t>
            </w:r>
          </w:p>
        </w:tc>
        <w:tc>
          <w:tcPr>
            <w:tcW w:w="1660" w:type="dxa"/>
            <w:tcBorders>
              <w:top w:val="nil"/>
              <w:left w:val="single" w:sz="4" w:space="0" w:color="auto"/>
              <w:bottom w:val="single" w:sz="4" w:space="0" w:color="auto"/>
              <w:right w:val="nil"/>
            </w:tcBorders>
            <w:noWrap/>
            <w:vAlign w:val="center"/>
            <w:hideMark/>
          </w:tcPr>
          <w:p w14:paraId="11B22488" w14:textId="77777777" w:rsidR="00EE6A55" w:rsidRPr="008C6112" w:rsidRDefault="00EE6A55" w:rsidP="008B0F6F">
            <w:pPr>
              <w:jc w:val="right"/>
              <w:rPr>
                <w:color w:val="000000"/>
                <w:sz w:val="20"/>
                <w:szCs w:val="20"/>
              </w:rPr>
            </w:pPr>
            <w:r w:rsidRPr="008C6112">
              <w:rPr>
                <w:color w:val="000000"/>
                <w:sz w:val="20"/>
                <w:szCs w:val="20"/>
              </w:rPr>
              <w:t>1 250 813,00</w:t>
            </w:r>
          </w:p>
        </w:tc>
        <w:tc>
          <w:tcPr>
            <w:tcW w:w="2420" w:type="dxa"/>
            <w:tcBorders>
              <w:top w:val="nil"/>
              <w:left w:val="single" w:sz="4" w:space="0" w:color="auto"/>
              <w:bottom w:val="single" w:sz="4" w:space="0" w:color="auto"/>
              <w:right w:val="single" w:sz="8" w:space="0" w:color="auto"/>
            </w:tcBorders>
            <w:noWrap/>
            <w:vAlign w:val="center"/>
            <w:hideMark/>
          </w:tcPr>
          <w:p w14:paraId="7A3040EF" w14:textId="77777777" w:rsidR="00EE6A55" w:rsidRPr="008C6112" w:rsidRDefault="00EE6A55" w:rsidP="008B0F6F">
            <w:pPr>
              <w:jc w:val="right"/>
              <w:rPr>
                <w:color w:val="000000"/>
                <w:sz w:val="20"/>
                <w:szCs w:val="20"/>
              </w:rPr>
            </w:pPr>
            <w:r w:rsidRPr="008C6112">
              <w:rPr>
                <w:color w:val="000000"/>
                <w:sz w:val="20"/>
                <w:szCs w:val="20"/>
              </w:rPr>
              <w:t>1 250 813,00</w:t>
            </w:r>
          </w:p>
        </w:tc>
      </w:tr>
      <w:tr w:rsidR="00EE6A55" w:rsidRPr="008C6112" w14:paraId="5E15320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82EBFAC"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047BE548"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017ACB0"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474891E3" w14:textId="77777777" w:rsidR="00EE6A55" w:rsidRPr="008C6112" w:rsidRDefault="00EE6A55" w:rsidP="008B0F6F">
            <w:pPr>
              <w:jc w:val="center"/>
              <w:rPr>
                <w:color w:val="000000"/>
                <w:sz w:val="20"/>
                <w:szCs w:val="20"/>
              </w:rPr>
            </w:pPr>
            <w:r w:rsidRPr="008C6112">
              <w:rPr>
                <w:color w:val="000000"/>
                <w:sz w:val="20"/>
                <w:szCs w:val="20"/>
              </w:rPr>
              <w:t>9900070210</w:t>
            </w:r>
          </w:p>
        </w:tc>
        <w:tc>
          <w:tcPr>
            <w:tcW w:w="960" w:type="dxa"/>
            <w:tcBorders>
              <w:top w:val="nil"/>
              <w:left w:val="nil"/>
              <w:bottom w:val="single" w:sz="4" w:space="0" w:color="auto"/>
              <w:right w:val="single" w:sz="4" w:space="0" w:color="auto"/>
            </w:tcBorders>
            <w:noWrap/>
            <w:vAlign w:val="center"/>
            <w:hideMark/>
          </w:tcPr>
          <w:p w14:paraId="461182E9"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28D80F7E" w14:textId="77777777" w:rsidR="00EE6A55" w:rsidRPr="008C6112" w:rsidRDefault="00EE6A55" w:rsidP="008B0F6F">
            <w:pPr>
              <w:jc w:val="right"/>
              <w:rPr>
                <w:color w:val="000000"/>
                <w:sz w:val="20"/>
                <w:szCs w:val="20"/>
              </w:rPr>
            </w:pPr>
            <w:r w:rsidRPr="008C6112">
              <w:rPr>
                <w:color w:val="000000"/>
                <w:sz w:val="20"/>
                <w:szCs w:val="20"/>
              </w:rPr>
              <w:t>1 305 813,00</w:t>
            </w:r>
          </w:p>
        </w:tc>
        <w:tc>
          <w:tcPr>
            <w:tcW w:w="1660" w:type="dxa"/>
            <w:tcBorders>
              <w:top w:val="nil"/>
              <w:left w:val="single" w:sz="4" w:space="0" w:color="auto"/>
              <w:bottom w:val="single" w:sz="4" w:space="0" w:color="auto"/>
              <w:right w:val="nil"/>
            </w:tcBorders>
            <w:noWrap/>
            <w:vAlign w:val="center"/>
            <w:hideMark/>
          </w:tcPr>
          <w:p w14:paraId="03D72F5E" w14:textId="77777777" w:rsidR="00EE6A55" w:rsidRPr="008C6112" w:rsidRDefault="00EE6A55" w:rsidP="008B0F6F">
            <w:pPr>
              <w:jc w:val="right"/>
              <w:rPr>
                <w:color w:val="000000"/>
                <w:sz w:val="20"/>
                <w:szCs w:val="20"/>
              </w:rPr>
            </w:pPr>
            <w:r w:rsidRPr="008C6112">
              <w:rPr>
                <w:color w:val="000000"/>
                <w:sz w:val="20"/>
                <w:szCs w:val="20"/>
              </w:rPr>
              <w:t>1 250 813,00</w:t>
            </w:r>
          </w:p>
        </w:tc>
        <w:tc>
          <w:tcPr>
            <w:tcW w:w="2420" w:type="dxa"/>
            <w:tcBorders>
              <w:top w:val="nil"/>
              <w:left w:val="single" w:sz="4" w:space="0" w:color="auto"/>
              <w:bottom w:val="single" w:sz="4" w:space="0" w:color="auto"/>
              <w:right w:val="single" w:sz="8" w:space="0" w:color="auto"/>
            </w:tcBorders>
            <w:noWrap/>
            <w:vAlign w:val="center"/>
            <w:hideMark/>
          </w:tcPr>
          <w:p w14:paraId="7140CD69" w14:textId="77777777" w:rsidR="00EE6A55" w:rsidRPr="008C6112" w:rsidRDefault="00EE6A55" w:rsidP="008B0F6F">
            <w:pPr>
              <w:jc w:val="right"/>
              <w:rPr>
                <w:color w:val="000000"/>
                <w:sz w:val="20"/>
                <w:szCs w:val="20"/>
              </w:rPr>
            </w:pPr>
            <w:r w:rsidRPr="008C6112">
              <w:rPr>
                <w:color w:val="000000"/>
                <w:sz w:val="20"/>
                <w:szCs w:val="20"/>
              </w:rPr>
              <w:t>1 250 813,00</w:t>
            </w:r>
          </w:p>
        </w:tc>
      </w:tr>
      <w:tr w:rsidR="00EE6A55" w:rsidRPr="008C6112" w14:paraId="01DEBD3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E2DEEC4"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32DD16E"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FC86F75"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0768B725" w14:textId="77777777" w:rsidR="00EE6A55" w:rsidRPr="008C6112" w:rsidRDefault="00EE6A55" w:rsidP="008B0F6F">
            <w:pPr>
              <w:jc w:val="center"/>
              <w:rPr>
                <w:color w:val="000000"/>
                <w:sz w:val="20"/>
                <w:szCs w:val="20"/>
              </w:rPr>
            </w:pPr>
            <w:r w:rsidRPr="008C6112">
              <w:rPr>
                <w:color w:val="000000"/>
                <w:sz w:val="20"/>
                <w:szCs w:val="20"/>
              </w:rPr>
              <w:t>9900070210</w:t>
            </w:r>
          </w:p>
        </w:tc>
        <w:tc>
          <w:tcPr>
            <w:tcW w:w="960" w:type="dxa"/>
            <w:tcBorders>
              <w:top w:val="nil"/>
              <w:left w:val="nil"/>
              <w:bottom w:val="single" w:sz="4" w:space="0" w:color="auto"/>
              <w:right w:val="single" w:sz="4" w:space="0" w:color="auto"/>
            </w:tcBorders>
            <w:noWrap/>
            <w:vAlign w:val="center"/>
            <w:hideMark/>
          </w:tcPr>
          <w:p w14:paraId="5746BF89"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502ED458" w14:textId="77777777" w:rsidR="00EE6A55" w:rsidRPr="008C6112" w:rsidRDefault="00EE6A55" w:rsidP="008B0F6F">
            <w:pPr>
              <w:jc w:val="right"/>
              <w:rPr>
                <w:color w:val="000000"/>
                <w:sz w:val="20"/>
                <w:szCs w:val="20"/>
              </w:rPr>
            </w:pPr>
            <w:r w:rsidRPr="008C6112">
              <w:rPr>
                <w:color w:val="000000"/>
                <w:sz w:val="20"/>
                <w:szCs w:val="20"/>
              </w:rPr>
              <w:t>266 999,00</w:t>
            </w:r>
          </w:p>
        </w:tc>
        <w:tc>
          <w:tcPr>
            <w:tcW w:w="1660" w:type="dxa"/>
            <w:tcBorders>
              <w:top w:val="nil"/>
              <w:left w:val="single" w:sz="4" w:space="0" w:color="auto"/>
              <w:bottom w:val="single" w:sz="4" w:space="0" w:color="auto"/>
              <w:right w:val="nil"/>
            </w:tcBorders>
            <w:noWrap/>
            <w:vAlign w:val="center"/>
            <w:hideMark/>
          </w:tcPr>
          <w:p w14:paraId="2F950B30" w14:textId="77777777" w:rsidR="00EE6A55" w:rsidRPr="008C6112" w:rsidRDefault="00EE6A55" w:rsidP="008B0F6F">
            <w:pPr>
              <w:jc w:val="right"/>
              <w:rPr>
                <w:color w:val="000000"/>
                <w:sz w:val="20"/>
                <w:szCs w:val="20"/>
              </w:rPr>
            </w:pPr>
            <w:r w:rsidRPr="008C6112">
              <w:rPr>
                <w:color w:val="000000"/>
                <w:sz w:val="20"/>
                <w:szCs w:val="20"/>
              </w:rPr>
              <w:t>303 667,00</w:t>
            </w:r>
          </w:p>
        </w:tc>
        <w:tc>
          <w:tcPr>
            <w:tcW w:w="2420" w:type="dxa"/>
            <w:tcBorders>
              <w:top w:val="nil"/>
              <w:left w:val="single" w:sz="4" w:space="0" w:color="auto"/>
              <w:bottom w:val="single" w:sz="4" w:space="0" w:color="auto"/>
              <w:right w:val="single" w:sz="8" w:space="0" w:color="auto"/>
            </w:tcBorders>
            <w:noWrap/>
            <w:vAlign w:val="center"/>
            <w:hideMark/>
          </w:tcPr>
          <w:p w14:paraId="03DAF467" w14:textId="77777777" w:rsidR="00EE6A55" w:rsidRPr="008C6112" w:rsidRDefault="00EE6A55" w:rsidP="008B0F6F">
            <w:pPr>
              <w:jc w:val="right"/>
              <w:rPr>
                <w:color w:val="000000"/>
                <w:sz w:val="20"/>
                <w:szCs w:val="20"/>
              </w:rPr>
            </w:pPr>
            <w:r w:rsidRPr="008C6112">
              <w:rPr>
                <w:color w:val="000000"/>
                <w:sz w:val="20"/>
                <w:szCs w:val="20"/>
              </w:rPr>
              <w:t>303 667,00</w:t>
            </w:r>
          </w:p>
        </w:tc>
      </w:tr>
      <w:tr w:rsidR="00EE6A55" w:rsidRPr="008C6112" w14:paraId="2155A81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90E418C"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2F56BC9"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C34B2EB"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3CC0C45A" w14:textId="77777777" w:rsidR="00EE6A55" w:rsidRPr="008C6112" w:rsidRDefault="00EE6A55" w:rsidP="008B0F6F">
            <w:pPr>
              <w:jc w:val="center"/>
              <w:rPr>
                <w:color w:val="000000"/>
                <w:sz w:val="20"/>
                <w:szCs w:val="20"/>
              </w:rPr>
            </w:pPr>
            <w:r w:rsidRPr="008C6112">
              <w:rPr>
                <w:color w:val="000000"/>
                <w:sz w:val="20"/>
                <w:szCs w:val="20"/>
              </w:rPr>
              <w:t>9900070210</w:t>
            </w:r>
          </w:p>
        </w:tc>
        <w:tc>
          <w:tcPr>
            <w:tcW w:w="960" w:type="dxa"/>
            <w:tcBorders>
              <w:top w:val="nil"/>
              <w:left w:val="nil"/>
              <w:bottom w:val="single" w:sz="4" w:space="0" w:color="auto"/>
              <w:right w:val="single" w:sz="4" w:space="0" w:color="auto"/>
            </w:tcBorders>
            <w:noWrap/>
            <w:vAlign w:val="center"/>
            <w:hideMark/>
          </w:tcPr>
          <w:p w14:paraId="4A398896"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1C39BECE" w14:textId="77777777" w:rsidR="00EE6A55" w:rsidRPr="008C6112" w:rsidRDefault="00EE6A55" w:rsidP="008B0F6F">
            <w:pPr>
              <w:jc w:val="right"/>
              <w:rPr>
                <w:color w:val="000000"/>
                <w:sz w:val="20"/>
                <w:szCs w:val="20"/>
              </w:rPr>
            </w:pPr>
            <w:r w:rsidRPr="008C6112">
              <w:rPr>
                <w:color w:val="000000"/>
                <w:sz w:val="20"/>
                <w:szCs w:val="20"/>
              </w:rPr>
              <w:t>266 999,00</w:t>
            </w:r>
          </w:p>
        </w:tc>
        <w:tc>
          <w:tcPr>
            <w:tcW w:w="1660" w:type="dxa"/>
            <w:tcBorders>
              <w:top w:val="nil"/>
              <w:left w:val="single" w:sz="4" w:space="0" w:color="auto"/>
              <w:bottom w:val="single" w:sz="4" w:space="0" w:color="auto"/>
              <w:right w:val="nil"/>
            </w:tcBorders>
            <w:noWrap/>
            <w:vAlign w:val="center"/>
            <w:hideMark/>
          </w:tcPr>
          <w:p w14:paraId="6E59B648" w14:textId="77777777" w:rsidR="00EE6A55" w:rsidRPr="008C6112" w:rsidRDefault="00EE6A55" w:rsidP="008B0F6F">
            <w:pPr>
              <w:jc w:val="right"/>
              <w:rPr>
                <w:color w:val="000000"/>
                <w:sz w:val="20"/>
                <w:szCs w:val="20"/>
              </w:rPr>
            </w:pPr>
            <w:r w:rsidRPr="008C6112">
              <w:rPr>
                <w:color w:val="000000"/>
                <w:sz w:val="20"/>
                <w:szCs w:val="20"/>
              </w:rPr>
              <w:t>303 667,00</w:t>
            </w:r>
          </w:p>
        </w:tc>
        <w:tc>
          <w:tcPr>
            <w:tcW w:w="2420" w:type="dxa"/>
            <w:tcBorders>
              <w:top w:val="nil"/>
              <w:left w:val="single" w:sz="4" w:space="0" w:color="auto"/>
              <w:bottom w:val="single" w:sz="4" w:space="0" w:color="auto"/>
              <w:right w:val="single" w:sz="8" w:space="0" w:color="auto"/>
            </w:tcBorders>
            <w:noWrap/>
            <w:vAlign w:val="center"/>
            <w:hideMark/>
          </w:tcPr>
          <w:p w14:paraId="02B2D302" w14:textId="77777777" w:rsidR="00EE6A55" w:rsidRPr="008C6112" w:rsidRDefault="00EE6A55" w:rsidP="008B0F6F">
            <w:pPr>
              <w:jc w:val="right"/>
              <w:rPr>
                <w:color w:val="000000"/>
                <w:sz w:val="20"/>
                <w:szCs w:val="20"/>
              </w:rPr>
            </w:pPr>
            <w:r w:rsidRPr="008C6112">
              <w:rPr>
                <w:color w:val="000000"/>
                <w:sz w:val="20"/>
                <w:szCs w:val="20"/>
              </w:rPr>
              <w:t>303 667,00</w:t>
            </w:r>
          </w:p>
        </w:tc>
      </w:tr>
      <w:tr w:rsidR="00EE6A55" w:rsidRPr="008C6112" w14:paraId="2C8DCE2A"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6E1EC603" w14:textId="77777777" w:rsidR="00EE6A55" w:rsidRPr="008C6112" w:rsidRDefault="00EE6A55" w:rsidP="008B0F6F">
            <w:pPr>
              <w:rPr>
                <w:color w:val="000000"/>
                <w:sz w:val="20"/>
                <w:szCs w:val="20"/>
              </w:rPr>
            </w:pPr>
            <w:r w:rsidRPr="008C6112">
              <w:rPr>
                <w:color w:val="000000"/>
                <w:sz w:val="20"/>
                <w:szCs w:val="20"/>
              </w:rPr>
              <w:t>Осуществление отдельных государственных полномочий Новосибирской области по сбору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960" w:type="dxa"/>
            <w:tcBorders>
              <w:top w:val="nil"/>
              <w:left w:val="nil"/>
              <w:bottom w:val="single" w:sz="4" w:space="0" w:color="auto"/>
              <w:right w:val="single" w:sz="4" w:space="0" w:color="auto"/>
            </w:tcBorders>
            <w:noWrap/>
            <w:vAlign w:val="center"/>
            <w:hideMark/>
          </w:tcPr>
          <w:p w14:paraId="2D9F4665"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25C5A58"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3C02D103" w14:textId="77777777" w:rsidR="00EE6A55" w:rsidRPr="008C6112" w:rsidRDefault="00EE6A55" w:rsidP="008B0F6F">
            <w:pPr>
              <w:jc w:val="center"/>
              <w:rPr>
                <w:color w:val="000000"/>
                <w:sz w:val="20"/>
                <w:szCs w:val="20"/>
              </w:rPr>
            </w:pPr>
            <w:r w:rsidRPr="008C6112">
              <w:rPr>
                <w:color w:val="000000"/>
                <w:sz w:val="20"/>
                <w:szCs w:val="20"/>
              </w:rPr>
              <w:t>9900070230</w:t>
            </w:r>
          </w:p>
        </w:tc>
        <w:tc>
          <w:tcPr>
            <w:tcW w:w="960" w:type="dxa"/>
            <w:tcBorders>
              <w:top w:val="nil"/>
              <w:left w:val="nil"/>
              <w:bottom w:val="single" w:sz="4" w:space="0" w:color="auto"/>
              <w:right w:val="single" w:sz="4" w:space="0" w:color="auto"/>
            </w:tcBorders>
            <w:noWrap/>
            <w:vAlign w:val="center"/>
            <w:hideMark/>
          </w:tcPr>
          <w:p w14:paraId="5319414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AE9E476" w14:textId="77777777" w:rsidR="00EE6A55" w:rsidRPr="008C6112" w:rsidRDefault="00EE6A55" w:rsidP="008B0F6F">
            <w:pPr>
              <w:jc w:val="right"/>
              <w:rPr>
                <w:color w:val="000000"/>
                <w:sz w:val="20"/>
                <w:szCs w:val="20"/>
              </w:rPr>
            </w:pPr>
            <w:r w:rsidRPr="008C6112">
              <w:rPr>
                <w:color w:val="000000"/>
                <w:sz w:val="20"/>
                <w:szCs w:val="20"/>
              </w:rPr>
              <w:t>200 790,60</w:t>
            </w:r>
          </w:p>
        </w:tc>
        <w:tc>
          <w:tcPr>
            <w:tcW w:w="1660" w:type="dxa"/>
            <w:tcBorders>
              <w:top w:val="nil"/>
              <w:left w:val="single" w:sz="4" w:space="0" w:color="auto"/>
              <w:bottom w:val="single" w:sz="4" w:space="0" w:color="auto"/>
              <w:right w:val="nil"/>
            </w:tcBorders>
            <w:noWrap/>
            <w:vAlign w:val="center"/>
            <w:hideMark/>
          </w:tcPr>
          <w:p w14:paraId="49EE4807" w14:textId="77777777" w:rsidR="00EE6A55" w:rsidRPr="008C6112" w:rsidRDefault="00EE6A55" w:rsidP="008B0F6F">
            <w:pPr>
              <w:jc w:val="right"/>
              <w:rPr>
                <w:color w:val="000000"/>
                <w:sz w:val="20"/>
                <w:szCs w:val="20"/>
              </w:rPr>
            </w:pPr>
            <w:r w:rsidRPr="008C6112">
              <w:rPr>
                <w:color w:val="000000"/>
                <w:sz w:val="20"/>
                <w:szCs w:val="20"/>
              </w:rPr>
              <w:t>198 360,00</w:t>
            </w:r>
          </w:p>
        </w:tc>
        <w:tc>
          <w:tcPr>
            <w:tcW w:w="2420" w:type="dxa"/>
            <w:tcBorders>
              <w:top w:val="nil"/>
              <w:left w:val="single" w:sz="4" w:space="0" w:color="auto"/>
              <w:bottom w:val="single" w:sz="4" w:space="0" w:color="auto"/>
              <w:right w:val="single" w:sz="8" w:space="0" w:color="auto"/>
            </w:tcBorders>
            <w:noWrap/>
            <w:vAlign w:val="center"/>
            <w:hideMark/>
          </w:tcPr>
          <w:p w14:paraId="554E011E" w14:textId="77777777" w:rsidR="00EE6A55" w:rsidRPr="008C6112" w:rsidRDefault="00EE6A55" w:rsidP="008B0F6F">
            <w:pPr>
              <w:jc w:val="right"/>
              <w:rPr>
                <w:color w:val="000000"/>
                <w:sz w:val="20"/>
                <w:szCs w:val="20"/>
              </w:rPr>
            </w:pPr>
            <w:r w:rsidRPr="008C6112">
              <w:rPr>
                <w:color w:val="000000"/>
                <w:sz w:val="20"/>
                <w:szCs w:val="20"/>
              </w:rPr>
              <w:t>198 360,00</w:t>
            </w:r>
          </w:p>
        </w:tc>
      </w:tr>
      <w:tr w:rsidR="00EE6A55" w:rsidRPr="008C6112" w14:paraId="6F036CC2"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572AFB2C"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26F29FA0"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4E29265"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4316FB4B" w14:textId="77777777" w:rsidR="00EE6A55" w:rsidRPr="008C6112" w:rsidRDefault="00EE6A55" w:rsidP="008B0F6F">
            <w:pPr>
              <w:jc w:val="center"/>
              <w:rPr>
                <w:color w:val="000000"/>
                <w:sz w:val="20"/>
                <w:szCs w:val="20"/>
              </w:rPr>
            </w:pPr>
            <w:r w:rsidRPr="008C6112">
              <w:rPr>
                <w:color w:val="000000"/>
                <w:sz w:val="20"/>
                <w:szCs w:val="20"/>
              </w:rPr>
              <w:t>9900070230</w:t>
            </w:r>
          </w:p>
        </w:tc>
        <w:tc>
          <w:tcPr>
            <w:tcW w:w="960" w:type="dxa"/>
            <w:tcBorders>
              <w:top w:val="nil"/>
              <w:left w:val="nil"/>
              <w:bottom w:val="single" w:sz="4" w:space="0" w:color="auto"/>
              <w:right w:val="single" w:sz="4" w:space="0" w:color="auto"/>
            </w:tcBorders>
            <w:noWrap/>
            <w:vAlign w:val="center"/>
            <w:hideMark/>
          </w:tcPr>
          <w:p w14:paraId="63B3347A"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6CF10A0E" w14:textId="77777777" w:rsidR="00EE6A55" w:rsidRPr="008C6112" w:rsidRDefault="00EE6A55" w:rsidP="008B0F6F">
            <w:pPr>
              <w:jc w:val="right"/>
              <w:rPr>
                <w:color w:val="000000"/>
                <w:sz w:val="20"/>
                <w:szCs w:val="20"/>
              </w:rPr>
            </w:pPr>
            <w:r w:rsidRPr="008C6112">
              <w:rPr>
                <w:color w:val="000000"/>
                <w:sz w:val="20"/>
                <w:szCs w:val="20"/>
              </w:rPr>
              <w:t>155 650,00</w:t>
            </w:r>
          </w:p>
        </w:tc>
        <w:tc>
          <w:tcPr>
            <w:tcW w:w="1660" w:type="dxa"/>
            <w:tcBorders>
              <w:top w:val="nil"/>
              <w:left w:val="single" w:sz="4" w:space="0" w:color="auto"/>
              <w:bottom w:val="single" w:sz="4" w:space="0" w:color="auto"/>
              <w:right w:val="nil"/>
            </w:tcBorders>
            <w:noWrap/>
            <w:vAlign w:val="center"/>
            <w:hideMark/>
          </w:tcPr>
          <w:p w14:paraId="761B9DD7" w14:textId="77777777" w:rsidR="00EE6A55" w:rsidRPr="008C6112" w:rsidRDefault="00EE6A55" w:rsidP="008B0F6F">
            <w:pPr>
              <w:jc w:val="right"/>
              <w:rPr>
                <w:color w:val="000000"/>
                <w:sz w:val="20"/>
                <w:szCs w:val="20"/>
              </w:rPr>
            </w:pPr>
            <w:r w:rsidRPr="008C6112">
              <w:rPr>
                <w:color w:val="000000"/>
                <w:sz w:val="20"/>
                <w:szCs w:val="20"/>
              </w:rPr>
              <w:t>148 360,00</w:t>
            </w:r>
          </w:p>
        </w:tc>
        <w:tc>
          <w:tcPr>
            <w:tcW w:w="2420" w:type="dxa"/>
            <w:tcBorders>
              <w:top w:val="nil"/>
              <w:left w:val="single" w:sz="4" w:space="0" w:color="auto"/>
              <w:bottom w:val="single" w:sz="4" w:space="0" w:color="auto"/>
              <w:right w:val="single" w:sz="8" w:space="0" w:color="auto"/>
            </w:tcBorders>
            <w:noWrap/>
            <w:vAlign w:val="center"/>
            <w:hideMark/>
          </w:tcPr>
          <w:p w14:paraId="1C832A88" w14:textId="77777777" w:rsidR="00EE6A55" w:rsidRPr="008C6112" w:rsidRDefault="00EE6A55" w:rsidP="008B0F6F">
            <w:pPr>
              <w:jc w:val="right"/>
              <w:rPr>
                <w:color w:val="000000"/>
                <w:sz w:val="20"/>
                <w:szCs w:val="20"/>
              </w:rPr>
            </w:pPr>
            <w:r w:rsidRPr="008C6112">
              <w:rPr>
                <w:color w:val="000000"/>
                <w:sz w:val="20"/>
                <w:szCs w:val="20"/>
              </w:rPr>
              <w:t>148 360,00</w:t>
            </w:r>
          </w:p>
        </w:tc>
      </w:tr>
      <w:tr w:rsidR="00EE6A55" w:rsidRPr="008C6112" w14:paraId="144C853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170480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7B87668A"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475B90B"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034886AF" w14:textId="77777777" w:rsidR="00EE6A55" w:rsidRPr="008C6112" w:rsidRDefault="00EE6A55" w:rsidP="008B0F6F">
            <w:pPr>
              <w:jc w:val="center"/>
              <w:rPr>
                <w:color w:val="000000"/>
                <w:sz w:val="20"/>
                <w:szCs w:val="20"/>
              </w:rPr>
            </w:pPr>
            <w:r w:rsidRPr="008C6112">
              <w:rPr>
                <w:color w:val="000000"/>
                <w:sz w:val="20"/>
                <w:szCs w:val="20"/>
              </w:rPr>
              <w:t>9900070230</w:t>
            </w:r>
          </w:p>
        </w:tc>
        <w:tc>
          <w:tcPr>
            <w:tcW w:w="960" w:type="dxa"/>
            <w:tcBorders>
              <w:top w:val="nil"/>
              <w:left w:val="nil"/>
              <w:bottom w:val="single" w:sz="4" w:space="0" w:color="auto"/>
              <w:right w:val="single" w:sz="4" w:space="0" w:color="auto"/>
            </w:tcBorders>
            <w:noWrap/>
            <w:vAlign w:val="center"/>
            <w:hideMark/>
          </w:tcPr>
          <w:p w14:paraId="10639715"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57A7BA40" w14:textId="77777777" w:rsidR="00EE6A55" w:rsidRPr="008C6112" w:rsidRDefault="00EE6A55" w:rsidP="008B0F6F">
            <w:pPr>
              <w:jc w:val="right"/>
              <w:rPr>
                <w:color w:val="000000"/>
                <w:sz w:val="20"/>
                <w:szCs w:val="20"/>
              </w:rPr>
            </w:pPr>
            <w:r w:rsidRPr="008C6112">
              <w:rPr>
                <w:color w:val="000000"/>
                <w:sz w:val="20"/>
                <w:szCs w:val="20"/>
              </w:rPr>
              <w:t>155 650,00</w:t>
            </w:r>
          </w:p>
        </w:tc>
        <w:tc>
          <w:tcPr>
            <w:tcW w:w="1660" w:type="dxa"/>
            <w:tcBorders>
              <w:top w:val="nil"/>
              <w:left w:val="single" w:sz="4" w:space="0" w:color="auto"/>
              <w:bottom w:val="single" w:sz="4" w:space="0" w:color="auto"/>
              <w:right w:val="nil"/>
            </w:tcBorders>
            <w:noWrap/>
            <w:vAlign w:val="center"/>
            <w:hideMark/>
          </w:tcPr>
          <w:p w14:paraId="58A10DE1" w14:textId="77777777" w:rsidR="00EE6A55" w:rsidRPr="008C6112" w:rsidRDefault="00EE6A55" w:rsidP="008B0F6F">
            <w:pPr>
              <w:jc w:val="right"/>
              <w:rPr>
                <w:color w:val="000000"/>
                <w:sz w:val="20"/>
                <w:szCs w:val="20"/>
              </w:rPr>
            </w:pPr>
            <w:r w:rsidRPr="008C6112">
              <w:rPr>
                <w:color w:val="000000"/>
                <w:sz w:val="20"/>
                <w:szCs w:val="20"/>
              </w:rPr>
              <w:t>148 360,00</w:t>
            </w:r>
          </w:p>
        </w:tc>
        <w:tc>
          <w:tcPr>
            <w:tcW w:w="2420" w:type="dxa"/>
            <w:tcBorders>
              <w:top w:val="nil"/>
              <w:left w:val="single" w:sz="4" w:space="0" w:color="auto"/>
              <w:bottom w:val="single" w:sz="4" w:space="0" w:color="auto"/>
              <w:right w:val="single" w:sz="8" w:space="0" w:color="auto"/>
            </w:tcBorders>
            <w:noWrap/>
            <w:vAlign w:val="center"/>
            <w:hideMark/>
          </w:tcPr>
          <w:p w14:paraId="359E4868" w14:textId="77777777" w:rsidR="00EE6A55" w:rsidRPr="008C6112" w:rsidRDefault="00EE6A55" w:rsidP="008B0F6F">
            <w:pPr>
              <w:jc w:val="right"/>
              <w:rPr>
                <w:color w:val="000000"/>
                <w:sz w:val="20"/>
                <w:szCs w:val="20"/>
              </w:rPr>
            </w:pPr>
            <w:r w:rsidRPr="008C6112">
              <w:rPr>
                <w:color w:val="000000"/>
                <w:sz w:val="20"/>
                <w:szCs w:val="20"/>
              </w:rPr>
              <w:t>148 360,00</w:t>
            </w:r>
          </w:p>
        </w:tc>
      </w:tr>
      <w:tr w:rsidR="00EE6A55" w:rsidRPr="008C6112" w14:paraId="3E69485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69E603F"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4DF3A9D"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2D857D3"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50AE1BBC" w14:textId="77777777" w:rsidR="00EE6A55" w:rsidRPr="008C6112" w:rsidRDefault="00EE6A55" w:rsidP="008B0F6F">
            <w:pPr>
              <w:jc w:val="center"/>
              <w:rPr>
                <w:color w:val="000000"/>
                <w:sz w:val="20"/>
                <w:szCs w:val="20"/>
              </w:rPr>
            </w:pPr>
            <w:r w:rsidRPr="008C6112">
              <w:rPr>
                <w:color w:val="000000"/>
                <w:sz w:val="20"/>
                <w:szCs w:val="20"/>
              </w:rPr>
              <w:t>9900070230</w:t>
            </w:r>
          </w:p>
        </w:tc>
        <w:tc>
          <w:tcPr>
            <w:tcW w:w="960" w:type="dxa"/>
            <w:tcBorders>
              <w:top w:val="nil"/>
              <w:left w:val="nil"/>
              <w:bottom w:val="single" w:sz="4" w:space="0" w:color="auto"/>
              <w:right w:val="single" w:sz="4" w:space="0" w:color="auto"/>
            </w:tcBorders>
            <w:noWrap/>
            <w:vAlign w:val="center"/>
            <w:hideMark/>
          </w:tcPr>
          <w:p w14:paraId="426ACC38"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162960C8" w14:textId="77777777" w:rsidR="00EE6A55" w:rsidRPr="008C6112" w:rsidRDefault="00EE6A55" w:rsidP="008B0F6F">
            <w:pPr>
              <w:jc w:val="right"/>
              <w:rPr>
                <w:color w:val="000000"/>
                <w:sz w:val="20"/>
                <w:szCs w:val="20"/>
              </w:rPr>
            </w:pPr>
            <w:r w:rsidRPr="008C6112">
              <w:rPr>
                <w:color w:val="000000"/>
                <w:sz w:val="20"/>
                <w:szCs w:val="20"/>
              </w:rPr>
              <w:t>45 140,60</w:t>
            </w:r>
          </w:p>
        </w:tc>
        <w:tc>
          <w:tcPr>
            <w:tcW w:w="1660" w:type="dxa"/>
            <w:tcBorders>
              <w:top w:val="nil"/>
              <w:left w:val="single" w:sz="4" w:space="0" w:color="auto"/>
              <w:bottom w:val="single" w:sz="4" w:space="0" w:color="auto"/>
              <w:right w:val="nil"/>
            </w:tcBorders>
            <w:noWrap/>
            <w:vAlign w:val="center"/>
            <w:hideMark/>
          </w:tcPr>
          <w:p w14:paraId="4C72835D" w14:textId="77777777" w:rsidR="00EE6A55" w:rsidRPr="008C6112" w:rsidRDefault="00EE6A55" w:rsidP="008B0F6F">
            <w:pPr>
              <w:jc w:val="right"/>
              <w:rPr>
                <w:color w:val="000000"/>
                <w:sz w:val="20"/>
                <w:szCs w:val="20"/>
              </w:rPr>
            </w:pPr>
            <w:r w:rsidRPr="008C6112">
              <w:rPr>
                <w:color w:val="000000"/>
                <w:sz w:val="20"/>
                <w:szCs w:val="20"/>
              </w:rPr>
              <w:t>50 000,00</w:t>
            </w:r>
          </w:p>
        </w:tc>
        <w:tc>
          <w:tcPr>
            <w:tcW w:w="2420" w:type="dxa"/>
            <w:tcBorders>
              <w:top w:val="nil"/>
              <w:left w:val="single" w:sz="4" w:space="0" w:color="auto"/>
              <w:bottom w:val="single" w:sz="4" w:space="0" w:color="auto"/>
              <w:right w:val="single" w:sz="8" w:space="0" w:color="auto"/>
            </w:tcBorders>
            <w:noWrap/>
            <w:vAlign w:val="center"/>
            <w:hideMark/>
          </w:tcPr>
          <w:p w14:paraId="60267527" w14:textId="77777777" w:rsidR="00EE6A55" w:rsidRPr="008C6112" w:rsidRDefault="00EE6A55" w:rsidP="008B0F6F">
            <w:pPr>
              <w:jc w:val="right"/>
              <w:rPr>
                <w:color w:val="000000"/>
                <w:sz w:val="20"/>
                <w:szCs w:val="20"/>
              </w:rPr>
            </w:pPr>
            <w:r w:rsidRPr="008C6112">
              <w:rPr>
                <w:color w:val="000000"/>
                <w:sz w:val="20"/>
                <w:szCs w:val="20"/>
              </w:rPr>
              <w:t>50 000,00</w:t>
            </w:r>
          </w:p>
        </w:tc>
      </w:tr>
      <w:tr w:rsidR="00EE6A55" w:rsidRPr="008C6112" w14:paraId="6E0E102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809E08A"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DF7F648"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CB0146E"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5A0C857E" w14:textId="77777777" w:rsidR="00EE6A55" w:rsidRPr="008C6112" w:rsidRDefault="00EE6A55" w:rsidP="008B0F6F">
            <w:pPr>
              <w:jc w:val="center"/>
              <w:rPr>
                <w:color w:val="000000"/>
                <w:sz w:val="20"/>
                <w:szCs w:val="20"/>
              </w:rPr>
            </w:pPr>
            <w:r w:rsidRPr="008C6112">
              <w:rPr>
                <w:color w:val="000000"/>
                <w:sz w:val="20"/>
                <w:szCs w:val="20"/>
              </w:rPr>
              <w:t>9900070230</w:t>
            </w:r>
          </w:p>
        </w:tc>
        <w:tc>
          <w:tcPr>
            <w:tcW w:w="960" w:type="dxa"/>
            <w:tcBorders>
              <w:top w:val="nil"/>
              <w:left w:val="nil"/>
              <w:bottom w:val="single" w:sz="4" w:space="0" w:color="auto"/>
              <w:right w:val="single" w:sz="4" w:space="0" w:color="auto"/>
            </w:tcBorders>
            <w:noWrap/>
            <w:vAlign w:val="center"/>
            <w:hideMark/>
          </w:tcPr>
          <w:p w14:paraId="2D6A2231"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5BAE8F76" w14:textId="77777777" w:rsidR="00EE6A55" w:rsidRPr="008C6112" w:rsidRDefault="00EE6A55" w:rsidP="008B0F6F">
            <w:pPr>
              <w:jc w:val="right"/>
              <w:rPr>
                <w:color w:val="000000"/>
                <w:sz w:val="20"/>
                <w:szCs w:val="20"/>
              </w:rPr>
            </w:pPr>
            <w:r w:rsidRPr="008C6112">
              <w:rPr>
                <w:color w:val="000000"/>
                <w:sz w:val="20"/>
                <w:szCs w:val="20"/>
              </w:rPr>
              <w:t>45 140,60</w:t>
            </w:r>
          </w:p>
        </w:tc>
        <w:tc>
          <w:tcPr>
            <w:tcW w:w="1660" w:type="dxa"/>
            <w:tcBorders>
              <w:top w:val="nil"/>
              <w:left w:val="single" w:sz="4" w:space="0" w:color="auto"/>
              <w:bottom w:val="single" w:sz="4" w:space="0" w:color="auto"/>
              <w:right w:val="nil"/>
            </w:tcBorders>
            <w:noWrap/>
            <w:vAlign w:val="center"/>
            <w:hideMark/>
          </w:tcPr>
          <w:p w14:paraId="52C27DA7" w14:textId="77777777" w:rsidR="00EE6A55" w:rsidRPr="008C6112" w:rsidRDefault="00EE6A55" w:rsidP="008B0F6F">
            <w:pPr>
              <w:jc w:val="right"/>
              <w:rPr>
                <w:color w:val="000000"/>
                <w:sz w:val="20"/>
                <w:szCs w:val="20"/>
              </w:rPr>
            </w:pPr>
            <w:r w:rsidRPr="008C6112">
              <w:rPr>
                <w:color w:val="000000"/>
                <w:sz w:val="20"/>
                <w:szCs w:val="20"/>
              </w:rPr>
              <w:t>50 000,00</w:t>
            </w:r>
          </w:p>
        </w:tc>
        <w:tc>
          <w:tcPr>
            <w:tcW w:w="2420" w:type="dxa"/>
            <w:tcBorders>
              <w:top w:val="nil"/>
              <w:left w:val="single" w:sz="4" w:space="0" w:color="auto"/>
              <w:bottom w:val="single" w:sz="4" w:space="0" w:color="auto"/>
              <w:right w:val="single" w:sz="8" w:space="0" w:color="auto"/>
            </w:tcBorders>
            <w:noWrap/>
            <w:vAlign w:val="center"/>
            <w:hideMark/>
          </w:tcPr>
          <w:p w14:paraId="0A5B5D11" w14:textId="77777777" w:rsidR="00EE6A55" w:rsidRPr="008C6112" w:rsidRDefault="00EE6A55" w:rsidP="008B0F6F">
            <w:pPr>
              <w:jc w:val="right"/>
              <w:rPr>
                <w:color w:val="000000"/>
                <w:sz w:val="20"/>
                <w:szCs w:val="20"/>
              </w:rPr>
            </w:pPr>
            <w:r w:rsidRPr="008C6112">
              <w:rPr>
                <w:color w:val="000000"/>
                <w:sz w:val="20"/>
                <w:szCs w:val="20"/>
              </w:rPr>
              <w:t>50 000,00</w:t>
            </w:r>
          </w:p>
        </w:tc>
      </w:tr>
      <w:tr w:rsidR="00EE6A55" w:rsidRPr="008C6112" w14:paraId="6383EF9B"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2C8E3369" w14:textId="77777777" w:rsidR="00EE6A55" w:rsidRPr="008C6112" w:rsidRDefault="00EE6A55" w:rsidP="008B0F6F">
            <w:pPr>
              <w:rPr>
                <w:color w:val="000000"/>
                <w:sz w:val="20"/>
                <w:szCs w:val="20"/>
              </w:rPr>
            </w:pPr>
            <w:r w:rsidRPr="008C6112">
              <w:rPr>
                <w:color w:val="000000"/>
                <w:sz w:val="20"/>
                <w:szCs w:val="20"/>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960" w:type="dxa"/>
            <w:tcBorders>
              <w:top w:val="nil"/>
              <w:left w:val="nil"/>
              <w:bottom w:val="single" w:sz="4" w:space="0" w:color="auto"/>
              <w:right w:val="single" w:sz="4" w:space="0" w:color="auto"/>
            </w:tcBorders>
            <w:noWrap/>
            <w:vAlign w:val="center"/>
            <w:hideMark/>
          </w:tcPr>
          <w:p w14:paraId="6657003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2AFF2E2"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230584B8"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60" w:type="dxa"/>
            <w:tcBorders>
              <w:top w:val="nil"/>
              <w:left w:val="nil"/>
              <w:bottom w:val="single" w:sz="4" w:space="0" w:color="auto"/>
              <w:right w:val="single" w:sz="4" w:space="0" w:color="auto"/>
            </w:tcBorders>
            <w:noWrap/>
            <w:vAlign w:val="center"/>
            <w:hideMark/>
          </w:tcPr>
          <w:p w14:paraId="25C15EA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6594EBE" w14:textId="77777777" w:rsidR="00EE6A55" w:rsidRPr="008C6112" w:rsidRDefault="00EE6A55" w:rsidP="008B0F6F">
            <w:pPr>
              <w:jc w:val="right"/>
              <w:rPr>
                <w:color w:val="000000"/>
                <w:sz w:val="20"/>
                <w:szCs w:val="20"/>
              </w:rPr>
            </w:pPr>
            <w:r w:rsidRPr="008C6112">
              <w:rPr>
                <w:color w:val="000000"/>
                <w:sz w:val="20"/>
                <w:szCs w:val="20"/>
              </w:rPr>
              <w:t>6 250 400,00</w:t>
            </w:r>
          </w:p>
        </w:tc>
        <w:tc>
          <w:tcPr>
            <w:tcW w:w="1660" w:type="dxa"/>
            <w:tcBorders>
              <w:top w:val="nil"/>
              <w:left w:val="single" w:sz="4" w:space="0" w:color="auto"/>
              <w:bottom w:val="single" w:sz="4" w:space="0" w:color="auto"/>
              <w:right w:val="nil"/>
            </w:tcBorders>
            <w:noWrap/>
            <w:vAlign w:val="center"/>
            <w:hideMark/>
          </w:tcPr>
          <w:p w14:paraId="2B2E7E3B" w14:textId="77777777" w:rsidR="00EE6A55" w:rsidRPr="008C6112" w:rsidRDefault="00EE6A55" w:rsidP="008B0F6F">
            <w:pPr>
              <w:jc w:val="right"/>
              <w:rPr>
                <w:color w:val="000000"/>
                <w:sz w:val="20"/>
                <w:szCs w:val="20"/>
              </w:rPr>
            </w:pPr>
            <w:r w:rsidRPr="008C6112">
              <w:rPr>
                <w:color w:val="000000"/>
                <w:sz w:val="20"/>
                <w:szCs w:val="20"/>
              </w:rPr>
              <w:t>6 250 400,00</w:t>
            </w:r>
          </w:p>
        </w:tc>
        <w:tc>
          <w:tcPr>
            <w:tcW w:w="2420" w:type="dxa"/>
            <w:tcBorders>
              <w:top w:val="nil"/>
              <w:left w:val="single" w:sz="4" w:space="0" w:color="auto"/>
              <w:bottom w:val="single" w:sz="4" w:space="0" w:color="auto"/>
              <w:right w:val="single" w:sz="8" w:space="0" w:color="auto"/>
            </w:tcBorders>
            <w:noWrap/>
            <w:vAlign w:val="center"/>
            <w:hideMark/>
          </w:tcPr>
          <w:p w14:paraId="31AD618B" w14:textId="77777777" w:rsidR="00EE6A55" w:rsidRPr="008C6112" w:rsidRDefault="00EE6A55" w:rsidP="008B0F6F">
            <w:pPr>
              <w:jc w:val="right"/>
              <w:rPr>
                <w:color w:val="000000"/>
                <w:sz w:val="20"/>
                <w:szCs w:val="20"/>
              </w:rPr>
            </w:pPr>
            <w:r w:rsidRPr="008C6112">
              <w:rPr>
                <w:color w:val="000000"/>
                <w:sz w:val="20"/>
                <w:szCs w:val="20"/>
              </w:rPr>
              <w:t>6 250 400,00</w:t>
            </w:r>
          </w:p>
        </w:tc>
      </w:tr>
      <w:tr w:rsidR="00EE6A55" w:rsidRPr="008C6112" w14:paraId="5865D4C4"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578BEC8B"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2DFE652B"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37BDFD7"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1246FDF2"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60" w:type="dxa"/>
            <w:tcBorders>
              <w:top w:val="nil"/>
              <w:left w:val="nil"/>
              <w:bottom w:val="single" w:sz="4" w:space="0" w:color="auto"/>
              <w:right w:val="single" w:sz="4" w:space="0" w:color="auto"/>
            </w:tcBorders>
            <w:noWrap/>
            <w:vAlign w:val="center"/>
            <w:hideMark/>
          </w:tcPr>
          <w:p w14:paraId="4888E14A"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4637AC73" w14:textId="77777777" w:rsidR="00EE6A55" w:rsidRPr="008C6112" w:rsidRDefault="00EE6A55" w:rsidP="008B0F6F">
            <w:pPr>
              <w:jc w:val="right"/>
              <w:rPr>
                <w:color w:val="000000"/>
                <w:sz w:val="20"/>
                <w:szCs w:val="20"/>
              </w:rPr>
            </w:pPr>
            <w:r w:rsidRPr="008C6112">
              <w:rPr>
                <w:color w:val="000000"/>
                <w:sz w:val="20"/>
                <w:szCs w:val="20"/>
              </w:rPr>
              <w:t>5 794 595,00</w:t>
            </w:r>
          </w:p>
        </w:tc>
        <w:tc>
          <w:tcPr>
            <w:tcW w:w="1660" w:type="dxa"/>
            <w:tcBorders>
              <w:top w:val="nil"/>
              <w:left w:val="single" w:sz="4" w:space="0" w:color="auto"/>
              <w:bottom w:val="single" w:sz="4" w:space="0" w:color="auto"/>
              <w:right w:val="nil"/>
            </w:tcBorders>
            <w:noWrap/>
            <w:vAlign w:val="center"/>
            <w:hideMark/>
          </w:tcPr>
          <w:p w14:paraId="60DF8613" w14:textId="77777777" w:rsidR="00EE6A55" w:rsidRPr="008C6112" w:rsidRDefault="00EE6A55" w:rsidP="008B0F6F">
            <w:pPr>
              <w:jc w:val="right"/>
              <w:rPr>
                <w:color w:val="000000"/>
                <w:sz w:val="20"/>
                <w:szCs w:val="20"/>
              </w:rPr>
            </w:pPr>
            <w:r w:rsidRPr="008C6112">
              <w:rPr>
                <w:color w:val="000000"/>
                <w:sz w:val="20"/>
                <w:szCs w:val="20"/>
              </w:rPr>
              <w:t>6 028 369,40</w:t>
            </w:r>
          </w:p>
        </w:tc>
        <w:tc>
          <w:tcPr>
            <w:tcW w:w="2420" w:type="dxa"/>
            <w:tcBorders>
              <w:top w:val="nil"/>
              <w:left w:val="single" w:sz="4" w:space="0" w:color="auto"/>
              <w:bottom w:val="single" w:sz="4" w:space="0" w:color="auto"/>
              <w:right w:val="single" w:sz="8" w:space="0" w:color="auto"/>
            </w:tcBorders>
            <w:noWrap/>
            <w:vAlign w:val="center"/>
            <w:hideMark/>
          </w:tcPr>
          <w:p w14:paraId="7A277FFC" w14:textId="77777777" w:rsidR="00EE6A55" w:rsidRPr="008C6112" w:rsidRDefault="00EE6A55" w:rsidP="008B0F6F">
            <w:pPr>
              <w:jc w:val="right"/>
              <w:rPr>
                <w:color w:val="000000"/>
                <w:sz w:val="20"/>
                <w:szCs w:val="20"/>
              </w:rPr>
            </w:pPr>
            <w:r w:rsidRPr="008C6112">
              <w:rPr>
                <w:color w:val="000000"/>
                <w:sz w:val="20"/>
                <w:szCs w:val="20"/>
              </w:rPr>
              <w:t>6 025 527,37</w:t>
            </w:r>
          </w:p>
        </w:tc>
      </w:tr>
      <w:tr w:rsidR="00EE6A55" w:rsidRPr="008C6112" w14:paraId="48867F5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5A0448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007213BD"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36BF694"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4FDF5918"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60" w:type="dxa"/>
            <w:tcBorders>
              <w:top w:val="nil"/>
              <w:left w:val="nil"/>
              <w:bottom w:val="single" w:sz="4" w:space="0" w:color="auto"/>
              <w:right w:val="single" w:sz="4" w:space="0" w:color="auto"/>
            </w:tcBorders>
            <w:noWrap/>
            <w:vAlign w:val="center"/>
            <w:hideMark/>
          </w:tcPr>
          <w:p w14:paraId="4669BE14"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61ADEB04" w14:textId="77777777" w:rsidR="00EE6A55" w:rsidRPr="008C6112" w:rsidRDefault="00EE6A55" w:rsidP="008B0F6F">
            <w:pPr>
              <w:jc w:val="right"/>
              <w:rPr>
                <w:color w:val="000000"/>
                <w:sz w:val="20"/>
                <w:szCs w:val="20"/>
              </w:rPr>
            </w:pPr>
            <w:r w:rsidRPr="008C6112">
              <w:rPr>
                <w:color w:val="000000"/>
                <w:sz w:val="20"/>
                <w:szCs w:val="20"/>
              </w:rPr>
              <w:t>5 794 595,00</w:t>
            </w:r>
          </w:p>
        </w:tc>
        <w:tc>
          <w:tcPr>
            <w:tcW w:w="1660" w:type="dxa"/>
            <w:tcBorders>
              <w:top w:val="nil"/>
              <w:left w:val="single" w:sz="4" w:space="0" w:color="auto"/>
              <w:bottom w:val="single" w:sz="4" w:space="0" w:color="auto"/>
              <w:right w:val="nil"/>
            </w:tcBorders>
            <w:noWrap/>
            <w:vAlign w:val="center"/>
            <w:hideMark/>
          </w:tcPr>
          <w:p w14:paraId="681DEBEA" w14:textId="77777777" w:rsidR="00EE6A55" w:rsidRPr="008C6112" w:rsidRDefault="00EE6A55" w:rsidP="008B0F6F">
            <w:pPr>
              <w:jc w:val="right"/>
              <w:rPr>
                <w:color w:val="000000"/>
                <w:sz w:val="20"/>
                <w:szCs w:val="20"/>
              </w:rPr>
            </w:pPr>
            <w:r w:rsidRPr="008C6112">
              <w:rPr>
                <w:color w:val="000000"/>
                <w:sz w:val="20"/>
                <w:szCs w:val="20"/>
              </w:rPr>
              <w:t>6 028 369,40</w:t>
            </w:r>
          </w:p>
        </w:tc>
        <w:tc>
          <w:tcPr>
            <w:tcW w:w="2420" w:type="dxa"/>
            <w:tcBorders>
              <w:top w:val="nil"/>
              <w:left w:val="single" w:sz="4" w:space="0" w:color="auto"/>
              <w:bottom w:val="single" w:sz="4" w:space="0" w:color="auto"/>
              <w:right w:val="single" w:sz="8" w:space="0" w:color="auto"/>
            </w:tcBorders>
            <w:noWrap/>
            <w:vAlign w:val="center"/>
            <w:hideMark/>
          </w:tcPr>
          <w:p w14:paraId="5EF06CB0" w14:textId="77777777" w:rsidR="00EE6A55" w:rsidRPr="008C6112" w:rsidRDefault="00EE6A55" w:rsidP="008B0F6F">
            <w:pPr>
              <w:jc w:val="right"/>
              <w:rPr>
                <w:color w:val="000000"/>
                <w:sz w:val="20"/>
                <w:szCs w:val="20"/>
              </w:rPr>
            </w:pPr>
            <w:r w:rsidRPr="008C6112">
              <w:rPr>
                <w:color w:val="000000"/>
                <w:sz w:val="20"/>
                <w:szCs w:val="20"/>
              </w:rPr>
              <w:t>6 025 527,37</w:t>
            </w:r>
          </w:p>
        </w:tc>
      </w:tr>
      <w:tr w:rsidR="00EE6A55" w:rsidRPr="008C6112" w14:paraId="4128A8A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AD11469"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208E31F"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9FE1A84"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044C1658"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60" w:type="dxa"/>
            <w:tcBorders>
              <w:top w:val="nil"/>
              <w:left w:val="nil"/>
              <w:bottom w:val="single" w:sz="4" w:space="0" w:color="auto"/>
              <w:right w:val="single" w:sz="4" w:space="0" w:color="auto"/>
            </w:tcBorders>
            <w:noWrap/>
            <w:vAlign w:val="center"/>
            <w:hideMark/>
          </w:tcPr>
          <w:p w14:paraId="7601E005"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40FC068B" w14:textId="77777777" w:rsidR="00EE6A55" w:rsidRPr="008C6112" w:rsidRDefault="00EE6A55" w:rsidP="008B0F6F">
            <w:pPr>
              <w:jc w:val="right"/>
              <w:rPr>
                <w:color w:val="000000"/>
                <w:sz w:val="20"/>
                <w:szCs w:val="20"/>
              </w:rPr>
            </w:pPr>
            <w:r w:rsidRPr="008C6112">
              <w:rPr>
                <w:color w:val="000000"/>
                <w:sz w:val="20"/>
                <w:szCs w:val="20"/>
              </w:rPr>
              <w:t>455 805,00</w:t>
            </w:r>
          </w:p>
        </w:tc>
        <w:tc>
          <w:tcPr>
            <w:tcW w:w="1660" w:type="dxa"/>
            <w:tcBorders>
              <w:top w:val="nil"/>
              <w:left w:val="single" w:sz="4" w:space="0" w:color="auto"/>
              <w:bottom w:val="single" w:sz="4" w:space="0" w:color="auto"/>
              <w:right w:val="nil"/>
            </w:tcBorders>
            <w:noWrap/>
            <w:vAlign w:val="center"/>
            <w:hideMark/>
          </w:tcPr>
          <w:p w14:paraId="1F93DD89" w14:textId="77777777" w:rsidR="00EE6A55" w:rsidRPr="008C6112" w:rsidRDefault="00EE6A55" w:rsidP="008B0F6F">
            <w:pPr>
              <w:jc w:val="right"/>
              <w:rPr>
                <w:color w:val="000000"/>
                <w:sz w:val="20"/>
                <w:szCs w:val="20"/>
              </w:rPr>
            </w:pPr>
            <w:r w:rsidRPr="008C6112">
              <w:rPr>
                <w:color w:val="000000"/>
                <w:sz w:val="20"/>
                <w:szCs w:val="20"/>
              </w:rPr>
              <w:t>222 030,60</w:t>
            </w:r>
          </w:p>
        </w:tc>
        <w:tc>
          <w:tcPr>
            <w:tcW w:w="2420" w:type="dxa"/>
            <w:tcBorders>
              <w:top w:val="nil"/>
              <w:left w:val="single" w:sz="4" w:space="0" w:color="auto"/>
              <w:bottom w:val="single" w:sz="4" w:space="0" w:color="auto"/>
              <w:right w:val="single" w:sz="8" w:space="0" w:color="auto"/>
            </w:tcBorders>
            <w:noWrap/>
            <w:vAlign w:val="center"/>
            <w:hideMark/>
          </w:tcPr>
          <w:p w14:paraId="06A69ED9" w14:textId="77777777" w:rsidR="00EE6A55" w:rsidRPr="008C6112" w:rsidRDefault="00EE6A55" w:rsidP="008B0F6F">
            <w:pPr>
              <w:jc w:val="right"/>
              <w:rPr>
                <w:color w:val="000000"/>
                <w:sz w:val="20"/>
                <w:szCs w:val="20"/>
              </w:rPr>
            </w:pPr>
            <w:r w:rsidRPr="008C6112">
              <w:rPr>
                <w:color w:val="000000"/>
                <w:sz w:val="20"/>
                <w:szCs w:val="20"/>
              </w:rPr>
              <w:t>224 872,63</w:t>
            </w:r>
          </w:p>
        </w:tc>
      </w:tr>
      <w:tr w:rsidR="00EE6A55" w:rsidRPr="008C6112" w14:paraId="1113C2D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FDABC86"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57F40D1"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DE64720"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16436F1E"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60" w:type="dxa"/>
            <w:tcBorders>
              <w:top w:val="nil"/>
              <w:left w:val="nil"/>
              <w:bottom w:val="single" w:sz="4" w:space="0" w:color="auto"/>
              <w:right w:val="single" w:sz="4" w:space="0" w:color="auto"/>
            </w:tcBorders>
            <w:noWrap/>
            <w:vAlign w:val="center"/>
            <w:hideMark/>
          </w:tcPr>
          <w:p w14:paraId="340A993B"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15A54347" w14:textId="77777777" w:rsidR="00EE6A55" w:rsidRPr="008C6112" w:rsidRDefault="00EE6A55" w:rsidP="008B0F6F">
            <w:pPr>
              <w:jc w:val="right"/>
              <w:rPr>
                <w:color w:val="000000"/>
                <w:sz w:val="20"/>
                <w:szCs w:val="20"/>
              </w:rPr>
            </w:pPr>
            <w:r w:rsidRPr="008C6112">
              <w:rPr>
                <w:color w:val="000000"/>
                <w:sz w:val="20"/>
                <w:szCs w:val="20"/>
              </w:rPr>
              <w:t>455 805,00</w:t>
            </w:r>
          </w:p>
        </w:tc>
        <w:tc>
          <w:tcPr>
            <w:tcW w:w="1660" w:type="dxa"/>
            <w:tcBorders>
              <w:top w:val="nil"/>
              <w:left w:val="single" w:sz="4" w:space="0" w:color="auto"/>
              <w:bottom w:val="single" w:sz="4" w:space="0" w:color="auto"/>
              <w:right w:val="nil"/>
            </w:tcBorders>
            <w:noWrap/>
            <w:vAlign w:val="center"/>
            <w:hideMark/>
          </w:tcPr>
          <w:p w14:paraId="0012C247" w14:textId="77777777" w:rsidR="00EE6A55" w:rsidRPr="008C6112" w:rsidRDefault="00EE6A55" w:rsidP="008B0F6F">
            <w:pPr>
              <w:jc w:val="right"/>
              <w:rPr>
                <w:color w:val="000000"/>
                <w:sz w:val="20"/>
                <w:szCs w:val="20"/>
              </w:rPr>
            </w:pPr>
            <w:r w:rsidRPr="008C6112">
              <w:rPr>
                <w:color w:val="000000"/>
                <w:sz w:val="20"/>
                <w:szCs w:val="20"/>
              </w:rPr>
              <w:t>222 030,60</w:t>
            </w:r>
          </w:p>
        </w:tc>
        <w:tc>
          <w:tcPr>
            <w:tcW w:w="2420" w:type="dxa"/>
            <w:tcBorders>
              <w:top w:val="nil"/>
              <w:left w:val="single" w:sz="4" w:space="0" w:color="auto"/>
              <w:bottom w:val="single" w:sz="4" w:space="0" w:color="auto"/>
              <w:right w:val="single" w:sz="8" w:space="0" w:color="auto"/>
            </w:tcBorders>
            <w:noWrap/>
            <w:vAlign w:val="center"/>
            <w:hideMark/>
          </w:tcPr>
          <w:p w14:paraId="6AB3DC35" w14:textId="77777777" w:rsidR="00EE6A55" w:rsidRPr="008C6112" w:rsidRDefault="00EE6A55" w:rsidP="008B0F6F">
            <w:pPr>
              <w:jc w:val="right"/>
              <w:rPr>
                <w:color w:val="000000"/>
                <w:sz w:val="20"/>
                <w:szCs w:val="20"/>
              </w:rPr>
            </w:pPr>
            <w:r w:rsidRPr="008C6112">
              <w:rPr>
                <w:color w:val="000000"/>
                <w:sz w:val="20"/>
                <w:szCs w:val="20"/>
              </w:rPr>
              <w:t>224 872,63</w:t>
            </w:r>
          </w:p>
        </w:tc>
      </w:tr>
      <w:tr w:rsidR="00EE6A55" w:rsidRPr="008C6112" w14:paraId="3CA941C1"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3E273EB9"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029E2005"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73F0702"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17FC8B22"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4E7252A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2DAEF23" w14:textId="77777777" w:rsidR="00EE6A55" w:rsidRPr="008C6112" w:rsidRDefault="00EE6A55" w:rsidP="008B0F6F">
            <w:pPr>
              <w:jc w:val="right"/>
              <w:rPr>
                <w:color w:val="000000"/>
                <w:sz w:val="20"/>
                <w:szCs w:val="20"/>
              </w:rPr>
            </w:pPr>
            <w:r w:rsidRPr="008C6112">
              <w:rPr>
                <w:color w:val="000000"/>
                <w:sz w:val="20"/>
                <w:szCs w:val="20"/>
              </w:rPr>
              <w:t>2 288 000,00</w:t>
            </w:r>
          </w:p>
        </w:tc>
        <w:tc>
          <w:tcPr>
            <w:tcW w:w="1660" w:type="dxa"/>
            <w:tcBorders>
              <w:top w:val="nil"/>
              <w:left w:val="single" w:sz="4" w:space="0" w:color="auto"/>
              <w:bottom w:val="single" w:sz="4" w:space="0" w:color="auto"/>
              <w:right w:val="nil"/>
            </w:tcBorders>
            <w:noWrap/>
            <w:vAlign w:val="center"/>
            <w:hideMark/>
          </w:tcPr>
          <w:p w14:paraId="7414CE8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D450A4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E58E9F1"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444C66C6"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420F95B8"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AEF7AE0"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0049C4B6"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290C2BCC"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52F8F4FF" w14:textId="77777777" w:rsidR="00EE6A55" w:rsidRPr="008C6112" w:rsidRDefault="00EE6A55" w:rsidP="008B0F6F">
            <w:pPr>
              <w:jc w:val="right"/>
              <w:rPr>
                <w:color w:val="000000"/>
                <w:sz w:val="20"/>
                <w:szCs w:val="20"/>
              </w:rPr>
            </w:pPr>
            <w:r w:rsidRPr="008C6112">
              <w:rPr>
                <w:color w:val="000000"/>
                <w:sz w:val="20"/>
                <w:szCs w:val="20"/>
              </w:rPr>
              <w:t>2 288 000,00</w:t>
            </w:r>
          </w:p>
        </w:tc>
        <w:tc>
          <w:tcPr>
            <w:tcW w:w="1660" w:type="dxa"/>
            <w:tcBorders>
              <w:top w:val="nil"/>
              <w:left w:val="single" w:sz="4" w:space="0" w:color="auto"/>
              <w:bottom w:val="single" w:sz="4" w:space="0" w:color="auto"/>
              <w:right w:val="nil"/>
            </w:tcBorders>
            <w:noWrap/>
            <w:vAlign w:val="center"/>
            <w:hideMark/>
          </w:tcPr>
          <w:p w14:paraId="33DBB23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E5141E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8364F7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413ABE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51B67F3B"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13BCAC1"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4DDE4387"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62D15DB8"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15054738" w14:textId="77777777" w:rsidR="00EE6A55" w:rsidRPr="008C6112" w:rsidRDefault="00EE6A55" w:rsidP="008B0F6F">
            <w:pPr>
              <w:jc w:val="right"/>
              <w:rPr>
                <w:color w:val="000000"/>
                <w:sz w:val="20"/>
                <w:szCs w:val="20"/>
              </w:rPr>
            </w:pPr>
            <w:r w:rsidRPr="008C6112">
              <w:rPr>
                <w:color w:val="000000"/>
                <w:sz w:val="20"/>
                <w:szCs w:val="20"/>
              </w:rPr>
              <w:t>2 288 000,00</w:t>
            </w:r>
          </w:p>
        </w:tc>
        <w:tc>
          <w:tcPr>
            <w:tcW w:w="1660" w:type="dxa"/>
            <w:tcBorders>
              <w:top w:val="nil"/>
              <w:left w:val="single" w:sz="4" w:space="0" w:color="auto"/>
              <w:bottom w:val="single" w:sz="4" w:space="0" w:color="auto"/>
              <w:right w:val="nil"/>
            </w:tcBorders>
            <w:noWrap/>
            <w:vAlign w:val="center"/>
            <w:hideMark/>
          </w:tcPr>
          <w:p w14:paraId="0689EDF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47BB0B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EC4719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6936810" w14:textId="77777777" w:rsidR="00EE6A55" w:rsidRPr="008C6112" w:rsidRDefault="00EE6A55" w:rsidP="008B0F6F">
            <w:pPr>
              <w:rPr>
                <w:color w:val="000000"/>
                <w:sz w:val="20"/>
                <w:szCs w:val="20"/>
              </w:rPr>
            </w:pPr>
            <w:r w:rsidRPr="008C6112">
              <w:rPr>
                <w:color w:val="000000"/>
                <w:sz w:val="20"/>
                <w:szCs w:val="20"/>
              </w:rPr>
              <w:t>Судебная система</w:t>
            </w:r>
          </w:p>
        </w:tc>
        <w:tc>
          <w:tcPr>
            <w:tcW w:w="960" w:type="dxa"/>
            <w:tcBorders>
              <w:top w:val="nil"/>
              <w:left w:val="nil"/>
              <w:bottom w:val="single" w:sz="4" w:space="0" w:color="auto"/>
              <w:right w:val="single" w:sz="4" w:space="0" w:color="auto"/>
            </w:tcBorders>
            <w:noWrap/>
            <w:vAlign w:val="center"/>
            <w:hideMark/>
          </w:tcPr>
          <w:p w14:paraId="400C13DD"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A62EE43"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305B462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389FEAE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A03E02F" w14:textId="77777777" w:rsidR="00EE6A55" w:rsidRPr="008C6112" w:rsidRDefault="00EE6A55" w:rsidP="008B0F6F">
            <w:pPr>
              <w:jc w:val="right"/>
              <w:rPr>
                <w:color w:val="000000"/>
                <w:sz w:val="20"/>
                <w:szCs w:val="20"/>
              </w:rPr>
            </w:pPr>
            <w:r w:rsidRPr="008C6112">
              <w:rPr>
                <w:color w:val="000000"/>
                <w:sz w:val="20"/>
                <w:szCs w:val="20"/>
              </w:rPr>
              <w:t>18 968,60</w:t>
            </w:r>
          </w:p>
        </w:tc>
        <w:tc>
          <w:tcPr>
            <w:tcW w:w="1660" w:type="dxa"/>
            <w:tcBorders>
              <w:top w:val="nil"/>
              <w:left w:val="single" w:sz="4" w:space="0" w:color="auto"/>
              <w:bottom w:val="single" w:sz="4" w:space="0" w:color="auto"/>
              <w:right w:val="nil"/>
            </w:tcBorders>
            <w:noWrap/>
            <w:vAlign w:val="center"/>
            <w:hideMark/>
          </w:tcPr>
          <w:p w14:paraId="31BC485C" w14:textId="77777777" w:rsidR="00EE6A55" w:rsidRPr="008C6112" w:rsidRDefault="00EE6A55" w:rsidP="008B0F6F">
            <w:pPr>
              <w:jc w:val="right"/>
              <w:rPr>
                <w:color w:val="000000"/>
                <w:sz w:val="20"/>
                <w:szCs w:val="20"/>
              </w:rPr>
            </w:pPr>
            <w:r w:rsidRPr="008C6112">
              <w:rPr>
                <w:color w:val="000000"/>
                <w:sz w:val="20"/>
                <w:szCs w:val="20"/>
              </w:rPr>
              <w:t>225 291,00</w:t>
            </w:r>
          </w:p>
        </w:tc>
        <w:tc>
          <w:tcPr>
            <w:tcW w:w="2420" w:type="dxa"/>
            <w:tcBorders>
              <w:top w:val="nil"/>
              <w:left w:val="single" w:sz="4" w:space="0" w:color="auto"/>
              <w:bottom w:val="single" w:sz="4" w:space="0" w:color="auto"/>
              <w:right w:val="single" w:sz="8" w:space="0" w:color="auto"/>
            </w:tcBorders>
            <w:noWrap/>
            <w:vAlign w:val="center"/>
            <w:hideMark/>
          </w:tcPr>
          <w:p w14:paraId="1F30D0BC" w14:textId="77777777" w:rsidR="00EE6A55" w:rsidRPr="008C6112" w:rsidRDefault="00EE6A55" w:rsidP="008B0F6F">
            <w:pPr>
              <w:jc w:val="right"/>
              <w:rPr>
                <w:color w:val="000000"/>
                <w:sz w:val="20"/>
                <w:szCs w:val="20"/>
              </w:rPr>
            </w:pPr>
            <w:r w:rsidRPr="008C6112">
              <w:rPr>
                <w:color w:val="000000"/>
                <w:sz w:val="20"/>
                <w:szCs w:val="20"/>
              </w:rPr>
              <w:t>18 196,80</w:t>
            </w:r>
          </w:p>
        </w:tc>
      </w:tr>
      <w:tr w:rsidR="00EE6A55" w:rsidRPr="008C6112" w14:paraId="1E314EE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145CD7F"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2DE96AB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EAF9F55"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62806A33"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73771D2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BA5B629" w14:textId="77777777" w:rsidR="00EE6A55" w:rsidRPr="008C6112" w:rsidRDefault="00EE6A55" w:rsidP="008B0F6F">
            <w:pPr>
              <w:jc w:val="right"/>
              <w:rPr>
                <w:color w:val="000000"/>
                <w:sz w:val="20"/>
                <w:szCs w:val="20"/>
              </w:rPr>
            </w:pPr>
            <w:r w:rsidRPr="008C6112">
              <w:rPr>
                <w:color w:val="000000"/>
                <w:sz w:val="20"/>
                <w:szCs w:val="20"/>
              </w:rPr>
              <w:t>18 968,60</w:t>
            </w:r>
          </w:p>
        </w:tc>
        <w:tc>
          <w:tcPr>
            <w:tcW w:w="1660" w:type="dxa"/>
            <w:tcBorders>
              <w:top w:val="nil"/>
              <w:left w:val="single" w:sz="4" w:space="0" w:color="auto"/>
              <w:bottom w:val="single" w:sz="4" w:space="0" w:color="auto"/>
              <w:right w:val="nil"/>
            </w:tcBorders>
            <w:noWrap/>
            <w:vAlign w:val="center"/>
            <w:hideMark/>
          </w:tcPr>
          <w:p w14:paraId="5F4A12D7" w14:textId="77777777" w:rsidR="00EE6A55" w:rsidRPr="008C6112" w:rsidRDefault="00EE6A55" w:rsidP="008B0F6F">
            <w:pPr>
              <w:jc w:val="right"/>
              <w:rPr>
                <w:color w:val="000000"/>
                <w:sz w:val="20"/>
                <w:szCs w:val="20"/>
              </w:rPr>
            </w:pPr>
            <w:r w:rsidRPr="008C6112">
              <w:rPr>
                <w:color w:val="000000"/>
                <w:sz w:val="20"/>
                <w:szCs w:val="20"/>
              </w:rPr>
              <w:t>225 291,00</w:t>
            </w:r>
          </w:p>
        </w:tc>
        <w:tc>
          <w:tcPr>
            <w:tcW w:w="2420" w:type="dxa"/>
            <w:tcBorders>
              <w:top w:val="nil"/>
              <w:left w:val="single" w:sz="4" w:space="0" w:color="auto"/>
              <w:bottom w:val="single" w:sz="4" w:space="0" w:color="auto"/>
              <w:right w:val="single" w:sz="8" w:space="0" w:color="auto"/>
            </w:tcBorders>
            <w:noWrap/>
            <w:vAlign w:val="center"/>
            <w:hideMark/>
          </w:tcPr>
          <w:p w14:paraId="37C1BB0A" w14:textId="77777777" w:rsidR="00EE6A55" w:rsidRPr="008C6112" w:rsidRDefault="00EE6A55" w:rsidP="008B0F6F">
            <w:pPr>
              <w:jc w:val="right"/>
              <w:rPr>
                <w:color w:val="000000"/>
                <w:sz w:val="20"/>
                <w:szCs w:val="20"/>
              </w:rPr>
            </w:pPr>
            <w:r w:rsidRPr="008C6112">
              <w:rPr>
                <w:color w:val="000000"/>
                <w:sz w:val="20"/>
                <w:szCs w:val="20"/>
              </w:rPr>
              <w:t>18 196,80</w:t>
            </w:r>
          </w:p>
        </w:tc>
      </w:tr>
      <w:tr w:rsidR="00EE6A55" w:rsidRPr="008C6112" w14:paraId="2DED6837"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4AD5081" w14:textId="77777777" w:rsidR="00EE6A55" w:rsidRPr="008C6112" w:rsidRDefault="00EE6A55" w:rsidP="008B0F6F">
            <w:pPr>
              <w:rPr>
                <w:color w:val="000000"/>
                <w:sz w:val="20"/>
                <w:szCs w:val="20"/>
              </w:rPr>
            </w:pPr>
            <w:r w:rsidRPr="008C6112">
              <w:rPr>
                <w:color w:val="000000"/>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60" w:type="dxa"/>
            <w:tcBorders>
              <w:top w:val="nil"/>
              <w:left w:val="nil"/>
              <w:bottom w:val="single" w:sz="4" w:space="0" w:color="auto"/>
              <w:right w:val="single" w:sz="4" w:space="0" w:color="auto"/>
            </w:tcBorders>
            <w:noWrap/>
            <w:vAlign w:val="center"/>
            <w:hideMark/>
          </w:tcPr>
          <w:p w14:paraId="67F65B79"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71201F66"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78618237" w14:textId="77777777" w:rsidR="00EE6A55" w:rsidRPr="008C6112" w:rsidRDefault="00EE6A55" w:rsidP="008B0F6F">
            <w:pPr>
              <w:jc w:val="center"/>
              <w:rPr>
                <w:color w:val="000000"/>
                <w:sz w:val="20"/>
                <w:szCs w:val="20"/>
              </w:rPr>
            </w:pPr>
            <w:r w:rsidRPr="008C6112">
              <w:rPr>
                <w:color w:val="000000"/>
                <w:sz w:val="20"/>
                <w:szCs w:val="20"/>
              </w:rPr>
              <w:t>9900051200</w:t>
            </w:r>
          </w:p>
        </w:tc>
        <w:tc>
          <w:tcPr>
            <w:tcW w:w="960" w:type="dxa"/>
            <w:tcBorders>
              <w:top w:val="nil"/>
              <w:left w:val="nil"/>
              <w:bottom w:val="single" w:sz="4" w:space="0" w:color="auto"/>
              <w:right w:val="single" w:sz="4" w:space="0" w:color="auto"/>
            </w:tcBorders>
            <w:noWrap/>
            <w:vAlign w:val="center"/>
            <w:hideMark/>
          </w:tcPr>
          <w:p w14:paraId="4FCD630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55DD94B" w14:textId="77777777" w:rsidR="00EE6A55" w:rsidRPr="008C6112" w:rsidRDefault="00EE6A55" w:rsidP="008B0F6F">
            <w:pPr>
              <w:jc w:val="right"/>
              <w:rPr>
                <w:color w:val="000000"/>
                <w:sz w:val="20"/>
                <w:szCs w:val="20"/>
              </w:rPr>
            </w:pPr>
            <w:r w:rsidRPr="008C6112">
              <w:rPr>
                <w:color w:val="000000"/>
                <w:sz w:val="20"/>
                <w:szCs w:val="20"/>
              </w:rPr>
              <w:t>18 968,60</w:t>
            </w:r>
          </w:p>
        </w:tc>
        <w:tc>
          <w:tcPr>
            <w:tcW w:w="1660" w:type="dxa"/>
            <w:tcBorders>
              <w:top w:val="nil"/>
              <w:left w:val="single" w:sz="4" w:space="0" w:color="auto"/>
              <w:bottom w:val="single" w:sz="4" w:space="0" w:color="auto"/>
              <w:right w:val="nil"/>
            </w:tcBorders>
            <w:noWrap/>
            <w:vAlign w:val="center"/>
            <w:hideMark/>
          </w:tcPr>
          <w:p w14:paraId="4C65D77B" w14:textId="77777777" w:rsidR="00EE6A55" w:rsidRPr="008C6112" w:rsidRDefault="00EE6A55" w:rsidP="008B0F6F">
            <w:pPr>
              <w:jc w:val="right"/>
              <w:rPr>
                <w:color w:val="000000"/>
                <w:sz w:val="20"/>
                <w:szCs w:val="20"/>
              </w:rPr>
            </w:pPr>
            <w:r w:rsidRPr="008C6112">
              <w:rPr>
                <w:color w:val="000000"/>
                <w:sz w:val="20"/>
                <w:szCs w:val="20"/>
              </w:rPr>
              <w:t>225 291,00</w:t>
            </w:r>
          </w:p>
        </w:tc>
        <w:tc>
          <w:tcPr>
            <w:tcW w:w="2420" w:type="dxa"/>
            <w:tcBorders>
              <w:top w:val="nil"/>
              <w:left w:val="single" w:sz="4" w:space="0" w:color="auto"/>
              <w:bottom w:val="single" w:sz="4" w:space="0" w:color="auto"/>
              <w:right w:val="single" w:sz="8" w:space="0" w:color="auto"/>
            </w:tcBorders>
            <w:noWrap/>
            <w:vAlign w:val="center"/>
            <w:hideMark/>
          </w:tcPr>
          <w:p w14:paraId="7A085D3A" w14:textId="77777777" w:rsidR="00EE6A55" w:rsidRPr="008C6112" w:rsidRDefault="00EE6A55" w:rsidP="008B0F6F">
            <w:pPr>
              <w:jc w:val="right"/>
              <w:rPr>
                <w:color w:val="000000"/>
                <w:sz w:val="20"/>
                <w:szCs w:val="20"/>
              </w:rPr>
            </w:pPr>
            <w:r w:rsidRPr="008C6112">
              <w:rPr>
                <w:color w:val="000000"/>
                <w:sz w:val="20"/>
                <w:szCs w:val="20"/>
              </w:rPr>
              <w:t>18 196,80</w:t>
            </w:r>
          </w:p>
        </w:tc>
      </w:tr>
      <w:tr w:rsidR="00EE6A55" w:rsidRPr="008C6112" w14:paraId="5460815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7C3E06C"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0854BEE"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4BEA1E3"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70552C53" w14:textId="77777777" w:rsidR="00EE6A55" w:rsidRPr="008C6112" w:rsidRDefault="00EE6A55" w:rsidP="008B0F6F">
            <w:pPr>
              <w:jc w:val="center"/>
              <w:rPr>
                <w:color w:val="000000"/>
                <w:sz w:val="20"/>
                <w:szCs w:val="20"/>
              </w:rPr>
            </w:pPr>
            <w:r w:rsidRPr="008C6112">
              <w:rPr>
                <w:color w:val="000000"/>
                <w:sz w:val="20"/>
                <w:szCs w:val="20"/>
              </w:rPr>
              <w:t>9900051200</w:t>
            </w:r>
          </w:p>
        </w:tc>
        <w:tc>
          <w:tcPr>
            <w:tcW w:w="960" w:type="dxa"/>
            <w:tcBorders>
              <w:top w:val="nil"/>
              <w:left w:val="nil"/>
              <w:bottom w:val="single" w:sz="4" w:space="0" w:color="auto"/>
              <w:right w:val="single" w:sz="4" w:space="0" w:color="auto"/>
            </w:tcBorders>
            <w:noWrap/>
            <w:vAlign w:val="center"/>
            <w:hideMark/>
          </w:tcPr>
          <w:p w14:paraId="0E924D9A"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1DB7B5EF" w14:textId="77777777" w:rsidR="00EE6A55" w:rsidRPr="008C6112" w:rsidRDefault="00EE6A55" w:rsidP="008B0F6F">
            <w:pPr>
              <w:jc w:val="right"/>
              <w:rPr>
                <w:color w:val="000000"/>
                <w:sz w:val="20"/>
                <w:szCs w:val="20"/>
              </w:rPr>
            </w:pPr>
            <w:r w:rsidRPr="008C6112">
              <w:rPr>
                <w:color w:val="000000"/>
                <w:sz w:val="20"/>
                <w:szCs w:val="20"/>
              </w:rPr>
              <w:t>18 968,60</w:t>
            </w:r>
          </w:p>
        </w:tc>
        <w:tc>
          <w:tcPr>
            <w:tcW w:w="1660" w:type="dxa"/>
            <w:tcBorders>
              <w:top w:val="nil"/>
              <w:left w:val="single" w:sz="4" w:space="0" w:color="auto"/>
              <w:bottom w:val="single" w:sz="4" w:space="0" w:color="auto"/>
              <w:right w:val="nil"/>
            </w:tcBorders>
            <w:noWrap/>
            <w:vAlign w:val="center"/>
            <w:hideMark/>
          </w:tcPr>
          <w:p w14:paraId="2BCB5303" w14:textId="77777777" w:rsidR="00EE6A55" w:rsidRPr="008C6112" w:rsidRDefault="00EE6A55" w:rsidP="008B0F6F">
            <w:pPr>
              <w:jc w:val="right"/>
              <w:rPr>
                <w:color w:val="000000"/>
                <w:sz w:val="20"/>
                <w:szCs w:val="20"/>
              </w:rPr>
            </w:pPr>
            <w:r w:rsidRPr="008C6112">
              <w:rPr>
                <w:color w:val="000000"/>
                <w:sz w:val="20"/>
                <w:szCs w:val="20"/>
              </w:rPr>
              <w:t>225 291,00</w:t>
            </w:r>
          </w:p>
        </w:tc>
        <w:tc>
          <w:tcPr>
            <w:tcW w:w="2420" w:type="dxa"/>
            <w:tcBorders>
              <w:top w:val="nil"/>
              <w:left w:val="single" w:sz="4" w:space="0" w:color="auto"/>
              <w:bottom w:val="single" w:sz="4" w:space="0" w:color="auto"/>
              <w:right w:val="single" w:sz="8" w:space="0" w:color="auto"/>
            </w:tcBorders>
            <w:noWrap/>
            <w:vAlign w:val="center"/>
            <w:hideMark/>
          </w:tcPr>
          <w:p w14:paraId="323C74FB" w14:textId="77777777" w:rsidR="00EE6A55" w:rsidRPr="008C6112" w:rsidRDefault="00EE6A55" w:rsidP="008B0F6F">
            <w:pPr>
              <w:jc w:val="right"/>
              <w:rPr>
                <w:color w:val="000000"/>
                <w:sz w:val="20"/>
                <w:szCs w:val="20"/>
              </w:rPr>
            </w:pPr>
            <w:r w:rsidRPr="008C6112">
              <w:rPr>
                <w:color w:val="000000"/>
                <w:sz w:val="20"/>
                <w:szCs w:val="20"/>
              </w:rPr>
              <w:t>18 196,80</w:t>
            </w:r>
          </w:p>
        </w:tc>
      </w:tr>
      <w:tr w:rsidR="00EE6A55" w:rsidRPr="008C6112" w14:paraId="3DFEE28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54E1337"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F43D21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7DF7D2C"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73D1B91A" w14:textId="77777777" w:rsidR="00EE6A55" w:rsidRPr="008C6112" w:rsidRDefault="00EE6A55" w:rsidP="008B0F6F">
            <w:pPr>
              <w:jc w:val="center"/>
              <w:rPr>
                <w:color w:val="000000"/>
                <w:sz w:val="20"/>
                <w:szCs w:val="20"/>
              </w:rPr>
            </w:pPr>
            <w:r w:rsidRPr="008C6112">
              <w:rPr>
                <w:color w:val="000000"/>
                <w:sz w:val="20"/>
                <w:szCs w:val="20"/>
              </w:rPr>
              <w:t>9900051200</w:t>
            </w:r>
          </w:p>
        </w:tc>
        <w:tc>
          <w:tcPr>
            <w:tcW w:w="960" w:type="dxa"/>
            <w:tcBorders>
              <w:top w:val="nil"/>
              <w:left w:val="nil"/>
              <w:bottom w:val="single" w:sz="4" w:space="0" w:color="auto"/>
              <w:right w:val="single" w:sz="4" w:space="0" w:color="auto"/>
            </w:tcBorders>
            <w:noWrap/>
            <w:vAlign w:val="center"/>
            <w:hideMark/>
          </w:tcPr>
          <w:p w14:paraId="4FB71C85"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3ECE00BE" w14:textId="77777777" w:rsidR="00EE6A55" w:rsidRPr="008C6112" w:rsidRDefault="00EE6A55" w:rsidP="008B0F6F">
            <w:pPr>
              <w:jc w:val="right"/>
              <w:rPr>
                <w:color w:val="000000"/>
                <w:sz w:val="20"/>
                <w:szCs w:val="20"/>
              </w:rPr>
            </w:pPr>
            <w:r w:rsidRPr="008C6112">
              <w:rPr>
                <w:color w:val="000000"/>
                <w:sz w:val="20"/>
                <w:szCs w:val="20"/>
              </w:rPr>
              <w:t>18 968,60</w:t>
            </w:r>
          </w:p>
        </w:tc>
        <w:tc>
          <w:tcPr>
            <w:tcW w:w="1660" w:type="dxa"/>
            <w:tcBorders>
              <w:top w:val="nil"/>
              <w:left w:val="single" w:sz="4" w:space="0" w:color="auto"/>
              <w:bottom w:val="single" w:sz="4" w:space="0" w:color="auto"/>
              <w:right w:val="nil"/>
            </w:tcBorders>
            <w:noWrap/>
            <w:vAlign w:val="center"/>
            <w:hideMark/>
          </w:tcPr>
          <w:p w14:paraId="7FFF5E79" w14:textId="77777777" w:rsidR="00EE6A55" w:rsidRPr="008C6112" w:rsidRDefault="00EE6A55" w:rsidP="008B0F6F">
            <w:pPr>
              <w:jc w:val="right"/>
              <w:rPr>
                <w:color w:val="000000"/>
                <w:sz w:val="20"/>
                <w:szCs w:val="20"/>
              </w:rPr>
            </w:pPr>
            <w:r w:rsidRPr="008C6112">
              <w:rPr>
                <w:color w:val="000000"/>
                <w:sz w:val="20"/>
                <w:szCs w:val="20"/>
              </w:rPr>
              <w:t>225 291,00</w:t>
            </w:r>
          </w:p>
        </w:tc>
        <w:tc>
          <w:tcPr>
            <w:tcW w:w="2420" w:type="dxa"/>
            <w:tcBorders>
              <w:top w:val="nil"/>
              <w:left w:val="single" w:sz="4" w:space="0" w:color="auto"/>
              <w:bottom w:val="single" w:sz="4" w:space="0" w:color="auto"/>
              <w:right w:val="single" w:sz="8" w:space="0" w:color="auto"/>
            </w:tcBorders>
            <w:noWrap/>
            <w:vAlign w:val="center"/>
            <w:hideMark/>
          </w:tcPr>
          <w:p w14:paraId="02D845EA" w14:textId="77777777" w:rsidR="00EE6A55" w:rsidRPr="008C6112" w:rsidRDefault="00EE6A55" w:rsidP="008B0F6F">
            <w:pPr>
              <w:jc w:val="right"/>
              <w:rPr>
                <w:color w:val="000000"/>
                <w:sz w:val="20"/>
                <w:szCs w:val="20"/>
              </w:rPr>
            </w:pPr>
            <w:r w:rsidRPr="008C6112">
              <w:rPr>
                <w:color w:val="000000"/>
                <w:sz w:val="20"/>
                <w:szCs w:val="20"/>
              </w:rPr>
              <w:t>18 196,80</w:t>
            </w:r>
          </w:p>
        </w:tc>
      </w:tr>
      <w:tr w:rsidR="00EE6A55" w:rsidRPr="008C6112" w14:paraId="00FD0CA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644F137" w14:textId="77777777" w:rsidR="00EE6A55" w:rsidRPr="008C6112" w:rsidRDefault="00EE6A55" w:rsidP="008B0F6F">
            <w:pPr>
              <w:rPr>
                <w:color w:val="000000"/>
                <w:sz w:val="20"/>
                <w:szCs w:val="20"/>
              </w:rPr>
            </w:pPr>
            <w:r w:rsidRPr="008C6112">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60" w:type="dxa"/>
            <w:tcBorders>
              <w:top w:val="nil"/>
              <w:left w:val="nil"/>
              <w:bottom w:val="single" w:sz="4" w:space="0" w:color="auto"/>
              <w:right w:val="single" w:sz="4" w:space="0" w:color="auto"/>
            </w:tcBorders>
            <w:noWrap/>
            <w:vAlign w:val="center"/>
            <w:hideMark/>
          </w:tcPr>
          <w:p w14:paraId="4DE6C73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97542C0"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128E9B51"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03E9248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22C22EB" w14:textId="77777777" w:rsidR="00EE6A55" w:rsidRPr="008C6112" w:rsidRDefault="00EE6A55" w:rsidP="008B0F6F">
            <w:pPr>
              <w:jc w:val="right"/>
              <w:rPr>
                <w:color w:val="000000"/>
                <w:sz w:val="20"/>
                <w:szCs w:val="20"/>
              </w:rPr>
            </w:pPr>
            <w:r w:rsidRPr="008C6112">
              <w:rPr>
                <w:color w:val="000000"/>
                <w:sz w:val="20"/>
                <w:szCs w:val="20"/>
              </w:rPr>
              <w:t>3 405 124,19</w:t>
            </w:r>
          </w:p>
        </w:tc>
        <w:tc>
          <w:tcPr>
            <w:tcW w:w="1660" w:type="dxa"/>
            <w:tcBorders>
              <w:top w:val="nil"/>
              <w:left w:val="single" w:sz="4" w:space="0" w:color="auto"/>
              <w:bottom w:val="single" w:sz="4" w:space="0" w:color="auto"/>
              <w:right w:val="nil"/>
            </w:tcBorders>
            <w:noWrap/>
            <w:vAlign w:val="center"/>
            <w:hideMark/>
          </w:tcPr>
          <w:p w14:paraId="12446837" w14:textId="77777777" w:rsidR="00EE6A55" w:rsidRPr="008C6112" w:rsidRDefault="00EE6A55" w:rsidP="008B0F6F">
            <w:pPr>
              <w:jc w:val="right"/>
              <w:rPr>
                <w:color w:val="000000"/>
                <w:sz w:val="20"/>
                <w:szCs w:val="20"/>
              </w:rPr>
            </w:pPr>
            <w:r w:rsidRPr="008C6112">
              <w:rPr>
                <w:color w:val="000000"/>
                <w:sz w:val="20"/>
                <w:szCs w:val="20"/>
              </w:rPr>
              <w:t>1 953 000,00</w:t>
            </w:r>
          </w:p>
        </w:tc>
        <w:tc>
          <w:tcPr>
            <w:tcW w:w="2420" w:type="dxa"/>
            <w:tcBorders>
              <w:top w:val="nil"/>
              <w:left w:val="single" w:sz="4" w:space="0" w:color="auto"/>
              <w:bottom w:val="single" w:sz="4" w:space="0" w:color="auto"/>
              <w:right w:val="single" w:sz="8" w:space="0" w:color="auto"/>
            </w:tcBorders>
            <w:noWrap/>
            <w:vAlign w:val="center"/>
            <w:hideMark/>
          </w:tcPr>
          <w:p w14:paraId="655ECD76" w14:textId="77777777" w:rsidR="00EE6A55" w:rsidRPr="008C6112" w:rsidRDefault="00EE6A55" w:rsidP="008B0F6F">
            <w:pPr>
              <w:jc w:val="right"/>
              <w:rPr>
                <w:color w:val="000000"/>
                <w:sz w:val="20"/>
                <w:szCs w:val="20"/>
              </w:rPr>
            </w:pPr>
            <w:r w:rsidRPr="008C6112">
              <w:rPr>
                <w:color w:val="000000"/>
                <w:sz w:val="20"/>
                <w:szCs w:val="20"/>
              </w:rPr>
              <w:t>1 953 000,00</w:t>
            </w:r>
          </w:p>
        </w:tc>
      </w:tr>
      <w:tr w:rsidR="00EE6A55" w:rsidRPr="008C6112" w14:paraId="4DCEE2D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6DAFB8C"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19F0E907"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A28753E"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0D26967E"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1C681C2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10D6088" w14:textId="77777777" w:rsidR="00EE6A55" w:rsidRPr="008C6112" w:rsidRDefault="00EE6A55" w:rsidP="008B0F6F">
            <w:pPr>
              <w:jc w:val="right"/>
              <w:rPr>
                <w:color w:val="000000"/>
                <w:sz w:val="20"/>
                <w:szCs w:val="20"/>
              </w:rPr>
            </w:pPr>
            <w:r w:rsidRPr="008C6112">
              <w:rPr>
                <w:color w:val="000000"/>
                <w:sz w:val="20"/>
                <w:szCs w:val="20"/>
              </w:rPr>
              <w:t>3 405 124,19</w:t>
            </w:r>
          </w:p>
        </w:tc>
        <w:tc>
          <w:tcPr>
            <w:tcW w:w="1660" w:type="dxa"/>
            <w:tcBorders>
              <w:top w:val="nil"/>
              <w:left w:val="single" w:sz="4" w:space="0" w:color="auto"/>
              <w:bottom w:val="single" w:sz="4" w:space="0" w:color="auto"/>
              <w:right w:val="nil"/>
            </w:tcBorders>
            <w:noWrap/>
            <w:vAlign w:val="center"/>
            <w:hideMark/>
          </w:tcPr>
          <w:p w14:paraId="593D231D" w14:textId="77777777" w:rsidR="00EE6A55" w:rsidRPr="008C6112" w:rsidRDefault="00EE6A55" w:rsidP="008B0F6F">
            <w:pPr>
              <w:jc w:val="right"/>
              <w:rPr>
                <w:color w:val="000000"/>
                <w:sz w:val="20"/>
                <w:szCs w:val="20"/>
              </w:rPr>
            </w:pPr>
            <w:r w:rsidRPr="008C6112">
              <w:rPr>
                <w:color w:val="000000"/>
                <w:sz w:val="20"/>
                <w:szCs w:val="20"/>
              </w:rPr>
              <w:t>1 953 000,00</w:t>
            </w:r>
          </w:p>
        </w:tc>
        <w:tc>
          <w:tcPr>
            <w:tcW w:w="2420" w:type="dxa"/>
            <w:tcBorders>
              <w:top w:val="nil"/>
              <w:left w:val="single" w:sz="4" w:space="0" w:color="auto"/>
              <w:bottom w:val="single" w:sz="4" w:space="0" w:color="auto"/>
              <w:right w:val="single" w:sz="8" w:space="0" w:color="auto"/>
            </w:tcBorders>
            <w:noWrap/>
            <w:vAlign w:val="center"/>
            <w:hideMark/>
          </w:tcPr>
          <w:p w14:paraId="1978E3FB" w14:textId="77777777" w:rsidR="00EE6A55" w:rsidRPr="008C6112" w:rsidRDefault="00EE6A55" w:rsidP="008B0F6F">
            <w:pPr>
              <w:jc w:val="right"/>
              <w:rPr>
                <w:color w:val="000000"/>
                <w:sz w:val="20"/>
                <w:szCs w:val="20"/>
              </w:rPr>
            </w:pPr>
            <w:r w:rsidRPr="008C6112">
              <w:rPr>
                <w:color w:val="000000"/>
                <w:sz w:val="20"/>
                <w:szCs w:val="20"/>
              </w:rPr>
              <w:t>1 953 000,00</w:t>
            </w:r>
          </w:p>
        </w:tc>
      </w:tr>
      <w:tr w:rsidR="00EE6A55" w:rsidRPr="008C6112" w14:paraId="3F501AC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4E1E120" w14:textId="77777777" w:rsidR="00EE6A55" w:rsidRPr="008C6112" w:rsidRDefault="00EE6A55" w:rsidP="008B0F6F">
            <w:pPr>
              <w:rPr>
                <w:color w:val="000000"/>
                <w:sz w:val="20"/>
                <w:szCs w:val="20"/>
              </w:rPr>
            </w:pPr>
            <w:r w:rsidRPr="008C6112">
              <w:rPr>
                <w:color w:val="000000"/>
                <w:sz w:val="20"/>
                <w:szCs w:val="20"/>
              </w:rPr>
              <w:t>Расходы на обеспечение функций муниципальных органов</w:t>
            </w:r>
          </w:p>
        </w:tc>
        <w:tc>
          <w:tcPr>
            <w:tcW w:w="960" w:type="dxa"/>
            <w:tcBorders>
              <w:top w:val="nil"/>
              <w:left w:val="nil"/>
              <w:bottom w:val="single" w:sz="4" w:space="0" w:color="auto"/>
              <w:right w:val="single" w:sz="4" w:space="0" w:color="auto"/>
            </w:tcBorders>
            <w:noWrap/>
            <w:vAlign w:val="center"/>
            <w:hideMark/>
          </w:tcPr>
          <w:p w14:paraId="38863BE0"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0B3E382"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602BB19D"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0749C78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4774FD2" w14:textId="77777777" w:rsidR="00EE6A55" w:rsidRPr="008C6112" w:rsidRDefault="00EE6A55" w:rsidP="008B0F6F">
            <w:pPr>
              <w:jc w:val="right"/>
              <w:rPr>
                <w:color w:val="000000"/>
                <w:sz w:val="20"/>
                <w:szCs w:val="20"/>
              </w:rPr>
            </w:pPr>
            <w:r w:rsidRPr="008C6112">
              <w:rPr>
                <w:color w:val="000000"/>
                <w:sz w:val="20"/>
                <w:szCs w:val="20"/>
              </w:rPr>
              <w:t>3 405 124,19</w:t>
            </w:r>
          </w:p>
        </w:tc>
        <w:tc>
          <w:tcPr>
            <w:tcW w:w="1660" w:type="dxa"/>
            <w:tcBorders>
              <w:top w:val="nil"/>
              <w:left w:val="single" w:sz="4" w:space="0" w:color="auto"/>
              <w:bottom w:val="single" w:sz="4" w:space="0" w:color="auto"/>
              <w:right w:val="nil"/>
            </w:tcBorders>
            <w:noWrap/>
            <w:vAlign w:val="center"/>
            <w:hideMark/>
          </w:tcPr>
          <w:p w14:paraId="603DE85B" w14:textId="77777777" w:rsidR="00EE6A55" w:rsidRPr="008C6112" w:rsidRDefault="00EE6A55" w:rsidP="008B0F6F">
            <w:pPr>
              <w:jc w:val="right"/>
              <w:rPr>
                <w:color w:val="000000"/>
                <w:sz w:val="20"/>
                <w:szCs w:val="20"/>
              </w:rPr>
            </w:pPr>
            <w:r w:rsidRPr="008C6112">
              <w:rPr>
                <w:color w:val="000000"/>
                <w:sz w:val="20"/>
                <w:szCs w:val="20"/>
              </w:rPr>
              <w:t>1 953 000,00</w:t>
            </w:r>
          </w:p>
        </w:tc>
        <w:tc>
          <w:tcPr>
            <w:tcW w:w="2420" w:type="dxa"/>
            <w:tcBorders>
              <w:top w:val="nil"/>
              <w:left w:val="single" w:sz="4" w:space="0" w:color="auto"/>
              <w:bottom w:val="single" w:sz="4" w:space="0" w:color="auto"/>
              <w:right w:val="single" w:sz="8" w:space="0" w:color="auto"/>
            </w:tcBorders>
            <w:noWrap/>
            <w:vAlign w:val="center"/>
            <w:hideMark/>
          </w:tcPr>
          <w:p w14:paraId="4207C652" w14:textId="77777777" w:rsidR="00EE6A55" w:rsidRPr="008C6112" w:rsidRDefault="00EE6A55" w:rsidP="008B0F6F">
            <w:pPr>
              <w:jc w:val="right"/>
              <w:rPr>
                <w:color w:val="000000"/>
                <w:sz w:val="20"/>
                <w:szCs w:val="20"/>
              </w:rPr>
            </w:pPr>
            <w:r w:rsidRPr="008C6112">
              <w:rPr>
                <w:color w:val="000000"/>
                <w:sz w:val="20"/>
                <w:szCs w:val="20"/>
              </w:rPr>
              <w:t>1 953 000,00</w:t>
            </w:r>
          </w:p>
        </w:tc>
      </w:tr>
      <w:tr w:rsidR="00EE6A55" w:rsidRPr="008C6112" w14:paraId="7B1000B9"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F1FCF61"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0263B7F3"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694948F"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4D13FD07"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12DEE68A"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0C3EEC51" w14:textId="77777777" w:rsidR="00EE6A55" w:rsidRPr="008C6112" w:rsidRDefault="00EE6A55" w:rsidP="008B0F6F">
            <w:pPr>
              <w:jc w:val="right"/>
              <w:rPr>
                <w:color w:val="000000"/>
                <w:sz w:val="20"/>
                <w:szCs w:val="20"/>
              </w:rPr>
            </w:pPr>
            <w:r w:rsidRPr="008C6112">
              <w:rPr>
                <w:color w:val="000000"/>
                <w:sz w:val="20"/>
                <w:szCs w:val="20"/>
              </w:rPr>
              <w:t>3 345 963,19</w:t>
            </w:r>
          </w:p>
        </w:tc>
        <w:tc>
          <w:tcPr>
            <w:tcW w:w="1660" w:type="dxa"/>
            <w:tcBorders>
              <w:top w:val="nil"/>
              <w:left w:val="single" w:sz="4" w:space="0" w:color="auto"/>
              <w:bottom w:val="single" w:sz="4" w:space="0" w:color="auto"/>
              <w:right w:val="nil"/>
            </w:tcBorders>
            <w:noWrap/>
            <w:vAlign w:val="center"/>
            <w:hideMark/>
          </w:tcPr>
          <w:p w14:paraId="64FC8B08" w14:textId="77777777" w:rsidR="00EE6A55" w:rsidRPr="008C6112" w:rsidRDefault="00EE6A55" w:rsidP="008B0F6F">
            <w:pPr>
              <w:jc w:val="right"/>
              <w:rPr>
                <w:color w:val="000000"/>
                <w:sz w:val="20"/>
                <w:szCs w:val="20"/>
              </w:rPr>
            </w:pPr>
            <w:r w:rsidRPr="008C6112">
              <w:rPr>
                <w:color w:val="000000"/>
                <w:sz w:val="20"/>
                <w:szCs w:val="20"/>
              </w:rPr>
              <w:t>1 953 000,00</w:t>
            </w:r>
          </w:p>
        </w:tc>
        <w:tc>
          <w:tcPr>
            <w:tcW w:w="2420" w:type="dxa"/>
            <w:tcBorders>
              <w:top w:val="nil"/>
              <w:left w:val="single" w:sz="4" w:space="0" w:color="auto"/>
              <w:bottom w:val="single" w:sz="4" w:space="0" w:color="auto"/>
              <w:right w:val="single" w:sz="8" w:space="0" w:color="auto"/>
            </w:tcBorders>
            <w:noWrap/>
            <w:vAlign w:val="center"/>
            <w:hideMark/>
          </w:tcPr>
          <w:p w14:paraId="476EA72B" w14:textId="77777777" w:rsidR="00EE6A55" w:rsidRPr="008C6112" w:rsidRDefault="00EE6A55" w:rsidP="008B0F6F">
            <w:pPr>
              <w:jc w:val="right"/>
              <w:rPr>
                <w:color w:val="000000"/>
                <w:sz w:val="20"/>
                <w:szCs w:val="20"/>
              </w:rPr>
            </w:pPr>
            <w:r w:rsidRPr="008C6112">
              <w:rPr>
                <w:color w:val="000000"/>
                <w:sz w:val="20"/>
                <w:szCs w:val="20"/>
              </w:rPr>
              <w:t>1 953 000,00</w:t>
            </w:r>
          </w:p>
        </w:tc>
      </w:tr>
      <w:tr w:rsidR="00EE6A55" w:rsidRPr="008C6112" w14:paraId="014E5C3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FF8ACD3"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960" w:type="dxa"/>
            <w:tcBorders>
              <w:top w:val="nil"/>
              <w:left w:val="nil"/>
              <w:bottom w:val="single" w:sz="4" w:space="0" w:color="auto"/>
              <w:right w:val="single" w:sz="4" w:space="0" w:color="auto"/>
            </w:tcBorders>
            <w:noWrap/>
            <w:vAlign w:val="center"/>
            <w:hideMark/>
          </w:tcPr>
          <w:p w14:paraId="720AD89E"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525078E"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189FAAA1"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4061A660" w14:textId="77777777" w:rsidR="00EE6A55" w:rsidRPr="008C6112" w:rsidRDefault="00EE6A55" w:rsidP="008B0F6F">
            <w:pPr>
              <w:jc w:val="center"/>
              <w:rPr>
                <w:color w:val="000000"/>
                <w:sz w:val="20"/>
                <w:szCs w:val="20"/>
              </w:rPr>
            </w:pPr>
            <w:r w:rsidRPr="008C6112">
              <w:rPr>
                <w:color w:val="000000"/>
                <w:sz w:val="20"/>
                <w:szCs w:val="20"/>
              </w:rPr>
              <w:t>120</w:t>
            </w:r>
          </w:p>
        </w:tc>
        <w:tc>
          <w:tcPr>
            <w:tcW w:w="1660" w:type="dxa"/>
            <w:tcBorders>
              <w:top w:val="nil"/>
              <w:left w:val="nil"/>
              <w:bottom w:val="single" w:sz="4" w:space="0" w:color="auto"/>
              <w:right w:val="nil"/>
            </w:tcBorders>
            <w:noWrap/>
            <w:vAlign w:val="center"/>
            <w:hideMark/>
          </w:tcPr>
          <w:p w14:paraId="7D387A14" w14:textId="77777777" w:rsidR="00EE6A55" w:rsidRPr="008C6112" w:rsidRDefault="00EE6A55" w:rsidP="008B0F6F">
            <w:pPr>
              <w:jc w:val="right"/>
              <w:rPr>
                <w:color w:val="000000"/>
                <w:sz w:val="20"/>
                <w:szCs w:val="20"/>
              </w:rPr>
            </w:pPr>
            <w:r w:rsidRPr="008C6112">
              <w:rPr>
                <w:color w:val="000000"/>
                <w:sz w:val="20"/>
                <w:szCs w:val="20"/>
              </w:rPr>
              <w:t>3 345 963,19</w:t>
            </w:r>
          </w:p>
        </w:tc>
        <w:tc>
          <w:tcPr>
            <w:tcW w:w="1660" w:type="dxa"/>
            <w:tcBorders>
              <w:top w:val="nil"/>
              <w:left w:val="single" w:sz="4" w:space="0" w:color="auto"/>
              <w:bottom w:val="single" w:sz="4" w:space="0" w:color="auto"/>
              <w:right w:val="nil"/>
            </w:tcBorders>
            <w:noWrap/>
            <w:vAlign w:val="center"/>
            <w:hideMark/>
          </w:tcPr>
          <w:p w14:paraId="7AB03CDC" w14:textId="77777777" w:rsidR="00EE6A55" w:rsidRPr="008C6112" w:rsidRDefault="00EE6A55" w:rsidP="008B0F6F">
            <w:pPr>
              <w:jc w:val="right"/>
              <w:rPr>
                <w:color w:val="000000"/>
                <w:sz w:val="20"/>
                <w:szCs w:val="20"/>
              </w:rPr>
            </w:pPr>
            <w:r w:rsidRPr="008C6112">
              <w:rPr>
                <w:color w:val="000000"/>
                <w:sz w:val="20"/>
                <w:szCs w:val="20"/>
              </w:rPr>
              <w:t>1 953 000,00</w:t>
            </w:r>
          </w:p>
        </w:tc>
        <w:tc>
          <w:tcPr>
            <w:tcW w:w="2420" w:type="dxa"/>
            <w:tcBorders>
              <w:top w:val="nil"/>
              <w:left w:val="single" w:sz="4" w:space="0" w:color="auto"/>
              <w:bottom w:val="single" w:sz="4" w:space="0" w:color="auto"/>
              <w:right w:val="single" w:sz="8" w:space="0" w:color="auto"/>
            </w:tcBorders>
            <w:noWrap/>
            <w:vAlign w:val="center"/>
            <w:hideMark/>
          </w:tcPr>
          <w:p w14:paraId="561BBDD4" w14:textId="77777777" w:rsidR="00EE6A55" w:rsidRPr="008C6112" w:rsidRDefault="00EE6A55" w:rsidP="008B0F6F">
            <w:pPr>
              <w:jc w:val="right"/>
              <w:rPr>
                <w:color w:val="000000"/>
                <w:sz w:val="20"/>
                <w:szCs w:val="20"/>
              </w:rPr>
            </w:pPr>
            <w:r w:rsidRPr="008C6112">
              <w:rPr>
                <w:color w:val="000000"/>
                <w:sz w:val="20"/>
                <w:szCs w:val="20"/>
              </w:rPr>
              <w:t>1 953 000,00</w:t>
            </w:r>
          </w:p>
        </w:tc>
      </w:tr>
      <w:tr w:rsidR="00EE6A55" w:rsidRPr="008C6112" w14:paraId="329D6B6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6354B0E"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58D291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36DFD7F"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2DA2B612"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562FAE93"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7E4915AA" w14:textId="77777777" w:rsidR="00EE6A55" w:rsidRPr="008C6112" w:rsidRDefault="00EE6A55" w:rsidP="008B0F6F">
            <w:pPr>
              <w:jc w:val="right"/>
              <w:rPr>
                <w:color w:val="000000"/>
                <w:sz w:val="20"/>
                <w:szCs w:val="20"/>
              </w:rPr>
            </w:pPr>
            <w:r w:rsidRPr="008C6112">
              <w:rPr>
                <w:color w:val="000000"/>
                <w:sz w:val="20"/>
                <w:szCs w:val="20"/>
              </w:rPr>
              <w:t>59 161,00</w:t>
            </w:r>
          </w:p>
        </w:tc>
        <w:tc>
          <w:tcPr>
            <w:tcW w:w="1660" w:type="dxa"/>
            <w:tcBorders>
              <w:top w:val="nil"/>
              <w:left w:val="single" w:sz="4" w:space="0" w:color="auto"/>
              <w:bottom w:val="single" w:sz="4" w:space="0" w:color="auto"/>
              <w:right w:val="nil"/>
            </w:tcBorders>
            <w:noWrap/>
            <w:vAlign w:val="center"/>
            <w:hideMark/>
          </w:tcPr>
          <w:p w14:paraId="54D119E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4DBE2E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E7251A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C2EF975"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124D493"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CFBC16D"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71384B03"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17A298D2"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53CD64F6" w14:textId="77777777" w:rsidR="00EE6A55" w:rsidRPr="008C6112" w:rsidRDefault="00EE6A55" w:rsidP="008B0F6F">
            <w:pPr>
              <w:jc w:val="right"/>
              <w:rPr>
                <w:color w:val="000000"/>
                <w:sz w:val="20"/>
                <w:szCs w:val="20"/>
              </w:rPr>
            </w:pPr>
            <w:r w:rsidRPr="008C6112">
              <w:rPr>
                <w:color w:val="000000"/>
                <w:sz w:val="20"/>
                <w:szCs w:val="20"/>
              </w:rPr>
              <w:t>59 161,00</w:t>
            </w:r>
          </w:p>
        </w:tc>
        <w:tc>
          <w:tcPr>
            <w:tcW w:w="1660" w:type="dxa"/>
            <w:tcBorders>
              <w:top w:val="nil"/>
              <w:left w:val="single" w:sz="4" w:space="0" w:color="auto"/>
              <w:bottom w:val="single" w:sz="4" w:space="0" w:color="auto"/>
              <w:right w:val="nil"/>
            </w:tcBorders>
            <w:noWrap/>
            <w:vAlign w:val="center"/>
            <w:hideMark/>
          </w:tcPr>
          <w:p w14:paraId="09A725C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C62340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9DB94A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2B4139E" w14:textId="77777777" w:rsidR="00EE6A55" w:rsidRPr="008C6112" w:rsidRDefault="00EE6A55" w:rsidP="008B0F6F">
            <w:pPr>
              <w:rPr>
                <w:color w:val="000000"/>
                <w:sz w:val="20"/>
                <w:szCs w:val="20"/>
              </w:rPr>
            </w:pPr>
            <w:r w:rsidRPr="008C6112">
              <w:rPr>
                <w:color w:val="000000"/>
                <w:sz w:val="20"/>
                <w:szCs w:val="20"/>
              </w:rPr>
              <w:t>Обеспечение проведения выборов и референдумов</w:t>
            </w:r>
          </w:p>
        </w:tc>
        <w:tc>
          <w:tcPr>
            <w:tcW w:w="960" w:type="dxa"/>
            <w:tcBorders>
              <w:top w:val="nil"/>
              <w:left w:val="nil"/>
              <w:bottom w:val="single" w:sz="4" w:space="0" w:color="auto"/>
              <w:right w:val="single" w:sz="4" w:space="0" w:color="auto"/>
            </w:tcBorders>
            <w:noWrap/>
            <w:vAlign w:val="center"/>
            <w:hideMark/>
          </w:tcPr>
          <w:p w14:paraId="61616FF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721108DB"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128DA74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5F563F7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ACD32FD" w14:textId="77777777" w:rsidR="00EE6A55" w:rsidRPr="008C6112" w:rsidRDefault="00EE6A55" w:rsidP="008B0F6F">
            <w:pPr>
              <w:jc w:val="right"/>
              <w:rPr>
                <w:color w:val="000000"/>
                <w:sz w:val="20"/>
                <w:szCs w:val="20"/>
              </w:rPr>
            </w:pPr>
            <w:r w:rsidRPr="008C6112">
              <w:rPr>
                <w:color w:val="000000"/>
                <w:sz w:val="20"/>
                <w:szCs w:val="20"/>
              </w:rPr>
              <w:t>2 998 662,50</w:t>
            </w:r>
          </w:p>
        </w:tc>
        <w:tc>
          <w:tcPr>
            <w:tcW w:w="1660" w:type="dxa"/>
            <w:tcBorders>
              <w:top w:val="nil"/>
              <w:left w:val="single" w:sz="4" w:space="0" w:color="auto"/>
              <w:bottom w:val="single" w:sz="4" w:space="0" w:color="auto"/>
              <w:right w:val="nil"/>
            </w:tcBorders>
            <w:noWrap/>
            <w:vAlign w:val="center"/>
            <w:hideMark/>
          </w:tcPr>
          <w:p w14:paraId="7D29D25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8769FC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D7EAA6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7E23623"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4C43BF65"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E1267FF"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032C8778"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5E55B44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8F2C02D" w14:textId="77777777" w:rsidR="00EE6A55" w:rsidRPr="008C6112" w:rsidRDefault="00EE6A55" w:rsidP="008B0F6F">
            <w:pPr>
              <w:jc w:val="right"/>
              <w:rPr>
                <w:color w:val="000000"/>
                <w:sz w:val="20"/>
                <w:szCs w:val="20"/>
              </w:rPr>
            </w:pPr>
            <w:r w:rsidRPr="008C6112">
              <w:rPr>
                <w:color w:val="000000"/>
                <w:sz w:val="20"/>
                <w:szCs w:val="20"/>
              </w:rPr>
              <w:t>2 998 662,50</w:t>
            </w:r>
          </w:p>
        </w:tc>
        <w:tc>
          <w:tcPr>
            <w:tcW w:w="1660" w:type="dxa"/>
            <w:tcBorders>
              <w:top w:val="nil"/>
              <w:left w:val="single" w:sz="4" w:space="0" w:color="auto"/>
              <w:bottom w:val="single" w:sz="4" w:space="0" w:color="auto"/>
              <w:right w:val="nil"/>
            </w:tcBorders>
            <w:noWrap/>
            <w:vAlign w:val="center"/>
            <w:hideMark/>
          </w:tcPr>
          <w:p w14:paraId="33C32C6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18C46A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BBE90B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F5C7E1F" w14:textId="77777777" w:rsidR="00EE6A55" w:rsidRPr="008C6112" w:rsidRDefault="00EE6A55" w:rsidP="008B0F6F">
            <w:pPr>
              <w:rPr>
                <w:color w:val="000000"/>
                <w:sz w:val="20"/>
                <w:szCs w:val="20"/>
              </w:rPr>
            </w:pPr>
            <w:r w:rsidRPr="008C6112">
              <w:rPr>
                <w:color w:val="000000"/>
                <w:sz w:val="20"/>
                <w:szCs w:val="20"/>
              </w:rPr>
              <w:t>Расходы на проведение выборов в представительные органы</w:t>
            </w:r>
          </w:p>
        </w:tc>
        <w:tc>
          <w:tcPr>
            <w:tcW w:w="960" w:type="dxa"/>
            <w:tcBorders>
              <w:top w:val="nil"/>
              <w:left w:val="nil"/>
              <w:bottom w:val="single" w:sz="4" w:space="0" w:color="auto"/>
              <w:right w:val="single" w:sz="4" w:space="0" w:color="auto"/>
            </w:tcBorders>
            <w:noWrap/>
            <w:vAlign w:val="center"/>
            <w:hideMark/>
          </w:tcPr>
          <w:p w14:paraId="7A5F4E63"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54F3815"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3B274AE1" w14:textId="77777777" w:rsidR="00EE6A55" w:rsidRPr="008C6112" w:rsidRDefault="00EE6A55" w:rsidP="008B0F6F">
            <w:pPr>
              <w:jc w:val="center"/>
              <w:rPr>
                <w:color w:val="000000"/>
                <w:sz w:val="20"/>
                <w:szCs w:val="20"/>
              </w:rPr>
            </w:pPr>
            <w:r w:rsidRPr="008C6112">
              <w:rPr>
                <w:color w:val="000000"/>
                <w:sz w:val="20"/>
                <w:szCs w:val="20"/>
              </w:rPr>
              <w:t>9900001520</w:t>
            </w:r>
          </w:p>
        </w:tc>
        <w:tc>
          <w:tcPr>
            <w:tcW w:w="960" w:type="dxa"/>
            <w:tcBorders>
              <w:top w:val="nil"/>
              <w:left w:val="nil"/>
              <w:bottom w:val="single" w:sz="4" w:space="0" w:color="auto"/>
              <w:right w:val="single" w:sz="4" w:space="0" w:color="auto"/>
            </w:tcBorders>
            <w:noWrap/>
            <w:vAlign w:val="center"/>
            <w:hideMark/>
          </w:tcPr>
          <w:p w14:paraId="6D707DF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F9E5477" w14:textId="77777777" w:rsidR="00EE6A55" w:rsidRPr="008C6112" w:rsidRDefault="00EE6A55" w:rsidP="008B0F6F">
            <w:pPr>
              <w:jc w:val="right"/>
              <w:rPr>
                <w:color w:val="000000"/>
                <w:sz w:val="20"/>
                <w:szCs w:val="20"/>
              </w:rPr>
            </w:pPr>
            <w:r w:rsidRPr="008C6112">
              <w:rPr>
                <w:color w:val="000000"/>
                <w:sz w:val="20"/>
                <w:szCs w:val="20"/>
              </w:rPr>
              <w:t>2 998 662,50</w:t>
            </w:r>
          </w:p>
        </w:tc>
        <w:tc>
          <w:tcPr>
            <w:tcW w:w="1660" w:type="dxa"/>
            <w:tcBorders>
              <w:top w:val="nil"/>
              <w:left w:val="single" w:sz="4" w:space="0" w:color="auto"/>
              <w:bottom w:val="single" w:sz="4" w:space="0" w:color="auto"/>
              <w:right w:val="nil"/>
            </w:tcBorders>
            <w:noWrap/>
            <w:vAlign w:val="center"/>
            <w:hideMark/>
          </w:tcPr>
          <w:p w14:paraId="481B0EF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119898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8F3707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8C24938"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107FBE8A"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FBD7BC4"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341DA8D" w14:textId="77777777" w:rsidR="00EE6A55" w:rsidRPr="008C6112" w:rsidRDefault="00EE6A55" w:rsidP="008B0F6F">
            <w:pPr>
              <w:jc w:val="center"/>
              <w:rPr>
                <w:color w:val="000000"/>
                <w:sz w:val="20"/>
                <w:szCs w:val="20"/>
              </w:rPr>
            </w:pPr>
            <w:r w:rsidRPr="008C6112">
              <w:rPr>
                <w:color w:val="000000"/>
                <w:sz w:val="20"/>
                <w:szCs w:val="20"/>
              </w:rPr>
              <w:t>9900001520</w:t>
            </w:r>
          </w:p>
        </w:tc>
        <w:tc>
          <w:tcPr>
            <w:tcW w:w="960" w:type="dxa"/>
            <w:tcBorders>
              <w:top w:val="nil"/>
              <w:left w:val="nil"/>
              <w:bottom w:val="single" w:sz="4" w:space="0" w:color="auto"/>
              <w:right w:val="single" w:sz="4" w:space="0" w:color="auto"/>
            </w:tcBorders>
            <w:noWrap/>
            <w:vAlign w:val="center"/>
            <w:hideMark/>
          </w:tcPr>
          <w:p w14:paraId="406A56F2"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4A966857" w14:textId="77777777" w:rsidR="00EE6A55" w:rsidRPr="008C6112" w:rsidRDefault="00EE6A55" w:rsidP="008B0F6F">
            <w:pPr>
              <w:jc w:val="right"/>
              <w:rPr>
                <w:color w:val="000000"/>
                <w:sz w:val="20"/>
                <w:szCs w:val="20"/>
              </w:rPr>
            </w:pPr>
            <w:r w:rsidRPr="008C6112">
              <w:rPr>
                <w:color w:val="000000"/>
                <w:sz w:val="20"/>
                <w:szCs w:val="20"/>
              </w:rPr>
              <w:t>2 998 662,50</w:t>
            </w:r>
          </w:p>
        </w:tc>
        <w:tc>
          <w:tcPr>
            <w:tcW w:w="1660" w:type="dxa"/>
            <w:tcBorders>
              <w:top w:val="nil"/>
              <w:left w:val="single" w:sz="4" w:space="0" w:color="auto"/>
              <w:bottom w:val="single" w:sz="4" w:space="0" w:color="auto"/>
              <w:right w:val="nil"/>
            </w:tcBorders>
            <w:noWrap/>
            <w:vAlign w:val="center"/>
            <w:hideMark/>
          </w:tcPr>
          <w:p w14:paraId="072DB71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FD4920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A0EC0C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E2D3441" w14:textId="77777777" w:rsidR="00EE6A55" w:rsidRPr="008C6112" w:rsidRDefault="00EE6A55" w:rsidP="008B0F6F">
            <w:pPr>
              <w:rPr>
                <w:color w:val="000000"/>
                <w:sz w:val="20"/>
                <w:szCs w:val="20"/>
              </w:rPr>
            </w:pPr>
            <w:r w:rsidRPr="008C6112">
              <w:rPr>
                <w:color w:val="000000"/>
                <w:sz w:val="20"/>
                <w:szCs w:val="20"/>
              </w:rPr>
              <w:t>Специальные расходы</w:t>
            </w:r>
          </w:p>
        </w:tc>
        <w:tc>
          <w:tcPr>
            <w:tcW w:w="960" w:type="dxa"/>
            <w:tcBorders>
              <w:top w:val="nil"/>
              <w:left w:val="nil"/>
              <w:bottom w:val="single" w:sz="4" w:space="0" w:color="auto"/>
              <w:right w:val="single" w:sz="4" w:space="0" w:color="auto"/>
            </w:tcBorders>
            <w:noWrap/>
            <w:vAlign w:val="center"/>
            <w:hideMark/>
          </w:tcPr>
          <w:p w14:paraId="373A8AF7"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BF1E80A"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6A5FBE51" w14:textId="77777777" w:rsidR="00EE6A55" w:rsidRPr="008C6112" w:rsidRDefault="00EE6A55" w:rsidP="008B0F6F">
            <w:pPr>
              <w:jc w:val="center"/>
              <w:rPr>
                <w:color w:val="000000"/>
                <w:sz w:val="20"/>
                <w:szCs w:val="20"/>
              </w:rPr>
            </w:pPr>
            <w:r w:rsidRPr="008C6112">
              <w:rPr>
                <w:color w:val="000000"/>
                <w:sz w:val="20"/>
                <w:szCs w:val="20"/>
              </w:rPr>
              <w:t>9900001520</w:t>
            </w:r>
          </w:p>
        </w:tc>
        <w:tc>
          <w:tcPr>
            <w:tcW w:w="960" w:type="dxa"/>
            <w:tcBorders>
              <w:top w:val="nil"/>
              <w:left w:val="nil"/>
              <w:bottom w:val="single" w:sz="4" w:space="0" w:color="auto"/>
              <w:right w:val="single" w:sz="4" w:space="0" w:color="auto"/>
            </w:tcBorders>
            <w:noWrap/>
            <w:vAlign w:val="center"/>
            <w:hideMark/>
          </w:tcPr>
          <w:p w14:paraId="76151ED6" w14:textId="77777777" w:rsidR="00EE6A55" w:rsidRPr="008C6112" w:rsidRDefault="00EE6A55" w:rsidP="008B0F6F">
            <w:pPr>
              <w:jc w:val="center"/>
              <w:rPr>
                <w:color w:val="000000"/>
                <w:sz w:val="20"/>
                <w:szCs w:val="20"/>
              </w:rPr>
            </w:pPr>
            <w:r w:rsidRPr="008C6112">
              <w:rPr>
                <w:color w:val="000000"/>
                <w:sz w:val="20"/>
                <w:szCs w:val="20"/>
              </w:rPr>
              <w:t>880</w:t>
            </w:r>
          </w:p>
        </w:tc>
        <w:tc>
          <w:tcPr>
            <w:tcW w:w="1660" w:type="dxa"/>
            <w:tcBorders>
              <w:top w:val="nil"/>
              <w:left w:val="nil"/>
              <w:bottom w:val="single" w:sz="4" w:space="0" w:color="auto"/>
              <w:right w:val="nil"/>
            </w:tcBorders>
            <w:noWrap/>
            <w:vAlign w:val="center"/>
            <w:hideMark/>
          </w:tcPr>
          <w:p w14:paraId="234CE9C9" w14:textId="77777777" w:rsidR="00EE6A55" w:rsidRPr="008C6112" w:rsidRDefault="00EE6A55" w:rsidP="008B0F6F">
            <w:pPr>
              <w:jc w:val="right"/>
              <w:rPr>
                <w:color w:val="000000"/>
                <w:sz w:val="20"/>
                <w:szCs w:val="20"/>
              </w:rPr>
            </w:pPr>
            <w:r w:rsidRPr="008C6112">
              <w:rPr>
                <w:color w:val="000000"/>
                <w:sz w:val="20"/>
                <w:szCs w:val="20"/>
              </w:rPr>
              <w:t>2 998 662,50</w:t>
            </w:r>
          </w:p>
        </w:tc>
        <w:tc>
          <w:tcPr>
            <w:tcW w:w="1660" w:type="dxa"/>
            <w:tcBorders>
              <w:top w:val="nil"/>
              <w:left w:val="single" w:sz="4" w:space="0" w:color="auto"/>
              <w:bottom w:val="single" w:sz="4" w:space="0" w:color="auto"/>
              <w:right w:val="nil"/>
            </w:tcBorders>
            <w:noWrap/>
            <w:vAlign w:val="center"/>
            <w:hideMark/>
          </w:tcPr>
          <w:p w14:paraId="58B1892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DE8764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69BBAD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306B8EF" w14:textId="77777777" w:rsidR="00EE6A55" w:rsidRPr="008C6112" w:rsidRDefault="00EE6A55" w:rsidP="008B0F6F">
            <w:pPr>
              <w:rPr>
                <w:color w:val="000000"/>
                <w:sz w:val="20"/>
                <w:szCs w:val="20"/>
              </w:rPr>
            </w:pPr>
            <w:r w:rsidRPr="008C6112">
              <w:rPr>
                <w:color w:val="000000"/>
                <w:sz w:val="20"/>
                <w:szCs w:val="20"/>
              </w:rPr>
              <w:t>Резервные фонды</w:t>
            </w:r>
          </w:p>
        </w:tc>
        <w:tc>
          <w:tcPr>
            <w:tcW w:w="960" w:type="dxa"/>
            <w:tcBorders>
              <w:top w:val="nil"/>
              <w:left w:val="nil"/>
              <w:bottom w:val="single" w:sz="4" w:space="0" w:color="auto"/>
              <w:right w:val="single" w:sz="4" w:space="0" w:color="auto"/>
            </w:tcBorders>
            <w:noWrap/>
            <w:vAlign w:val="center"/>
            <w:hideMark/>
          </w:tcPr>
          <w:p w14:paraId="23F18177"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3008781" w14:textId="77777777" w:rsidR="00EE6A55" w:rsidRPr="008C6112" w:rsidRDefault="00EE6A55" w:rsidP="008B0F6F">
            <w:pPr>
              <w:jc w:val="center"/>
              <w:rPr>
                <w:color w:val="000000"/>
                <w:sz w:val="20"/>
                <w:szCs w:val="20"/>
              </w:rPr>
            </w:pPr>
            <w:r w:rsidRPr="008C6112">
              <w:rPr>
                <w:color w:val="000000"/>
                <w:sz w:val="20"/>
                <w:szCs w:val="20"/>
              </w:rPr>
              <w:t>11</w:t>
            </w:r>
          </w:p>
        </w:tc>
        <w:tc>
          <w:tcPr>
            <w:tcW w:w="1120" w:type="dxa"/>
            <w:tcBorders>
              <w:top w:val="nil"/>
              <w:left w:val="nil"/>
              <w:bottom w:val="single" w:sz="4" w:space="0" w:color="auto"/>
              <w:right w:val="single" w:sz="4" w:space="0" w:color="auto"/>
            </w:tcBorders>
            <w:noWrap/>
            <w:vAlign w:val="center"/>
            <w:hideMark/>
          </w:tcPr>
          <w:p w14:paraId="465B081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D5295A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4450296" w14:textId="77777777" w:rsidR="00EE6A55" w:rsidRPr="008C6112" w:rsidRDefault="00EE6A55" w:rsidP="008B0F6F">
            <w:pPr>
              <w:jc w:val="right"/>
              <w:rPr>
                <w:color w:val="000000"/>
                <w:sz w:val="20"/>
                <w:szCs w:val="20"/>
              </w:rPr>
            </w:pPr>
            <w:r w:rsidRPr="008C6112">
              <w:rPr>
                <w:color w:val="000000"/>
                <w:sz w:val="20"/>
                <w:szCs w:val="20"/>
              </w:rPr>
              <w:t>3 533 010,00</w:t>
            </w:r>
          </w:p>
        </w:tc>
        <w:tc>
          <w:tcPr>
            <w:tcW w:w="1660" w:type="dxa"/>
            <w:tcBorders>
              <w:top w:val="nil"/>
              <w:left w:val="single" w:sz="4" w:space="0" w:color="auto"/>
              <w:bottom w:val="single" w:sz="4" w:space="0" w:color="auto"/>
              <w:right w:val="nil"/>
            </w:tcBorders>
            <w:noWrap/>
            <w:vAlign w:val="center"/>
            <w:hideMark/>
          </w:tcPr>
          <w:p w14:paraId="76810E2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009E4C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EABC20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F5B4ADB"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2C53865B"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B561FE3" w14:textId="77777777" w:rsidR="00EE6A55" w:rsidRPr="008C6112" w:rsidRDefault="00EE6A55" w:rsidP="008B0F6F">
            <w:pPr>
              <w:jc w:val="center"/>
              <w:rPr>
                <w:color w:val="000000"/>
                <w:sz w:val="20"/>
                <w:szCs w:val="20"/>
              </w:rPr>
            </w:pPr>
            <w:r w:rsidRPr="008C6112">
              <w:rPr>
                <w:color w:val="000000"/>
                <w:sz w:val="20"/>
                <w:szCs w:val="20"/>
              </w:rPr>
              <w:t>11</w:t>
            </w:r>
          </w:p>
        </w:tc>
        <w:tc>
          <w:tcPr>
            <w:tcW w:w="1120" w:type="dxa"/>
            <w:tcBorders>
              <w:top w:val="nil"/>
              <w:left w:val="nil"/>
              <w:bottom w:val="single" w:sz="4" w:space="0" w:color="auto"/>
              <w:right w:val="single" w:sz="4" w:space="0" w:color="auto"/>
            </w:tcBorders>
            <w:noWrap/>
            <w:vAlign w:val="center"/>
            <w:hideMark/>
          </w:tcPr>
          <w:p w14:paraId="5211FE3D"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17533B8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F1FB448" w14:textId="77777777" w:rsidR="00EE6A55" w:rsidRPr="008C6112" w:rsidRDefault="00EE6A55" w:rsidP="008B0F6F">
            <w:pPr>
              <w:jc w:val="right"/>
              <w:rPr>
                <w:color w:val="000000"/>
                <w:sz w:val="20"/>
                <w:szCs w:val="20"/>
              </w:rPr>
            </w:pPr>
            <w:r w:rsidRPr="008C6112">
              <w:rPr>
                <w:color w:val="000000"/>
                <w:sz w:val="20"/>
                <w:szCs w:val="20"/>
              </w:rPr>
              <w:t>3 533 010,00</w:t>
            </w:r>
          </w:p>
        </w:tc>
        <w:tc>
          <w:tcPr>
            <w:tcW w:w="1660" w:type="dxa"/>
            <w:tcBorders>
              <w:top w:val="nil"/>
              <w:left w:val="single" w:sz="4" w:space="0" w:color="auto"/>
              <w:bottom w:val="single" w:sz="4" w:space="0" w:color="auto"/>
              <w:right w:val="nil"/>
            </w:tcBorders>
            <w:noWrap/>
            <w:vAlign w:val="center"/>
            <w:hideMark/>
          </w:tcPr>
          <w:p w14:paraId="2E54333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F3E28A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7244BD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E3E60BA" w14:textId="77777777" w:rsidR="00EE6A55" w:rsidRPr="008C6112" w:rsidRDefault="00EE6A55" w:rsidP="008B0F6F">
            <w:pPr>
              <w:rPr>
                <w:color w:val="000000"/>
                <w:sz w:val="20"/>
                <w:szCs w:val="20"/>
              </w:rPr>
            </w:pPr>
            <w:r w:rsidRPr="008C6112">
              <w:rPr>
                <w:color w:val="000000"/>
                <w:sz w:val="20"/>
                <w:szCs w:val="20"/>
              </w:rPr>
              <w:t>Резервные фонды местного бюджета</w:t>
            </w:r>
          </w:p>
        </w:tc>
        <w:tc>
          <w:tcPr>
            <w:tcW w:w="960" w:type="dxa"/>
            <w:tcBorders>
              <w:top w:val="nil"/>
              <w:left w:val="nil"/>
              <w:bottom w:val="single" w:sz="4" w:space="0" w:color="auto"/>
              <w:right w:val="single" w:sz="4" w:space="0" w:color="auto"/>
            </w:tcBorders>
            <w:noWrap/>
            <w:vAlign w:val="center"/>
            <w:hideMark/>
          </w:tcPr>
          <w:p w14:paraId="1A119A89"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06240E1" w14:textId="77777777" w:rsidR="00EE6A55" w:rsidRPr="008C6112" w:rsidRDefault="00EE6A55" w:rsidP="008B0F6F">
            <w:pPr>
              <w:jc w:val="center"/>
              <w:rPr>
                <w:color w:val="000000"/>
                <w:sz w:val="20"/>
                <w:szCs w:val="20"/>
              </w:rPr>
            </w:pPr>
            <w:r w:rsidRPr="008C6112">
              <w:rPr>
                <w:color w:val="000000"/>
                <w:sz w:val="20"/>
                <w:szCs w:val="20"/>
              </w:rPr>
              <w:t>11</w:t>
            </w:r>
          </w:p>
        </w:tc>
        <w:tc>
          <w:tcPr>
            <w:tcW w:w="1120" w:type="dxa"/>
            <w:tcBorders>
              <w:top w:val="nil"/>
              <w:left w:val="nil"/>
              <w:bottom w:val="single" w:sz="4" w:space="0" w:color="auto"/>
              <w:right w:val="single" w:sz="4" w:space="0" w:color="auto"/>
            </w:tcBorders>
            <w:noWrap/>
            <w:vAlign w:val="center"/>
            <w:hideMark/>
          </w:tcPr>
          <w:p w14:paraId="445FB9AD" w14:textId="77777777" w:rsidR="00EE6A55" w:rsidRPr="008C6112" w:rsidRDefault="00EE6A55" w:rsidP="008B0F6F">
            <w:pPr>
              <w:jc w:val="center"/>
              <w:rPr>
                <w:color w:val="000000"/>
                <w:sz w:val="20"/>
                <w:szCs w:val="20"/>
              </w:rPr>
            </w:pPr>
            <w:r w:rsidRPr="008C6112">
              <w:rPr>
                <w:color w:val="000000"/>
                <w:sz w:val="20"/>
                <w:szCs w:val="20"/>
              </w:rPr>
              <w:t>9900001700</w:t>
            </w:r>
          </w:p>
        </w:tc>
        <w:tc>
          <w:tcPr>
            <w:tcW w:w="960" w:type="dxa"/>
            <w:tcBorders>
              <w:top w:val="nil"/>
              <w:left w:val="nil"/>
              <w:bottom w:val="single" w:sz="4" w:space="0" w:color="auto"/>
              <w:right w:val="single" w:sz="4" w:space="0" w:color="auto"/>
            </w:tcBorders>
            <w:noWrap/>
            <w:vAlign w:val="center"/>
            <w:hideMark/>
          </w:tcPr>
          <w:p w14:paraId="2762F5B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A786AF5" w14:textId="77777777" w:rsidR="00EE6A55" w:rsidRPr="008C6112" w:rsidRDefault="00EE6A55" w:rsidP="008B0F6F">
            <w:pPr>
              <w:jc w:val="right"/>
              <w:rPr>
                <w:color w:val="000000"/>
                <w:sz w:val="20"/>
                <w:szCs w:val="20"/>
              </w:rPr>
            </w:pPr>
            <w:r w:rsidRPr="008C6112">
              <w:rPr>
                <w:color w:val="000000"/>
                <w:sz w:val="20"/>
                <w:szCs w:val="20"/>
              </w:rPr>
              <w:t>2 693 700,00</w:t>
            </w:r>
          </w:p>
        </w:tc>
        <w:tc>
          <w:tcPr>
            <w:tcW w:w="1660" w:type="dxa"/>
            <w:tcBorders>
              <w:top w:val="nil"/>
              <w:left w:val="single" w:sz="4" w:space="0" w:color="auto"/>
              <w:bottom w:val="single" w:sz="4" w:space="0" w:color="auto"/>
              <w:right w:val="nil"/>
            </w:tcBorders>
            <w:noWrap/>
            <w:vAlign w:val="center"/>
            <w:hideMark/>
          </w:tcPr>
          <w:p w14:paraId="18AC02D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9F495D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428FAE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67F4E6E"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7CF09013"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3D418FF" w14:textId="77777777" w:rsidR="00EE6A55" w:rsidRPr="008C6112" w:rsidRDefault="00EE6A55" w:rsidP="008B0F6F">
            <w:pPr>
              <w:jc w:val="center"/>
              <w:rPr>
                <w:color w:val="000000"/>
                <w:sz w:val="20"/>
                <w:szCs w:val="20"/>
              </w:rPr>
            </w:pPr>
            <w:r w:rsidRPr="008C6112">
              <w:rPr>
                <w:color w:val="000000"/>
                <w:sz w:val="20"/>
                <w:szCs w:val="20"/>
              </w:rPr>
              <w:t>11</w:t>
            </w:r>
          </w:p>
        </w:tc>
        <w:tc>
          <w:tcPr>
            <w:tcW w:w="1120" w:type="dxa"/>
            <w:tcBorders>
              <w:top w:val="nil"/>
              <w:left w:val="nil"/>
              <w:bottom w:val="single" w:sz="4" w:space="0" w:color="auto"/>
              <w:right w:val="single" w:sz="4" w:space="0" w:color="auto"/>
            </w:tcBorders>
            <w:noWrap/>
            <w:vAlign w:val="center"/>
            <w:hideMark/>
          </w:tcPr>
          <w:p w14:paraId="6ACFBE49" w14:textId="77777777" w:rsidR="00EE6A55" w:rsidRPr="008C6112" w:rsidRDefault="00EE6A55" w:rsidP="008B0F6F">
            <w:pPr>
              <w:jc w:val="center"/>
              <w:rPr>
                <w:color w:val="000000"/>
                <w:sz w:val="20"/>
                <w:szCs w:val="20"/>
              </w:rPr>
            </w:pPr>
            <w:r w:rsidRPr="008C6112">
              <w:rPr>
                <w:color w:val="000000"/>
                <w:sz w:val="20"/>
                <w:szCs w:val="20"/>
              </w:rPr>
              <w:t>9900001700</w:t>
            </w:r>
          </w:p>
        </w:tc>
        <w:tc>
          <w:tcPr>
            <w:tcW w:w="960" w:type="dxa"/>
            <w:tcBorders>
              <w:top w:val="nil"/>
              <w:left w:val="nil"/>
              <w:bottom w:val="single" w:sz="4" w:space="0" w:color="auto"/>
              <w:right w:val="single" w:sz="4" w:space="0" w:color="auto"/>
            </w:tcBorders>
            <w:noWrap/>
            <w:vAlign w:val="center"/>
            <w:hideMark/>
          </w:tcPr>
          <w:p w14:paraId="3EC3D395"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7998C5AE" w14:textId="77777777" w:rsidR="00EE6A55" w:rsidRPr="008C6112" w:rsidRDefault="00EE6A55" w:rsidP="008B0F6F">
            <w:pPr>
              <w:jc w:val="right"/>
              <w:rPr>
                <w:color w:val="000000"/>
                <w:sz w:val="20"/>
                <w:szCs w:val="20"/>
              </w:rPr>
            </w:pPr>
            <w:r w:rsidRPr="008C6112">
              <w:rPr>
                <w:color w:val="000000"/>
                <w:sz w:val="20"/>
                <w:szCs w:val="20"/>
              </w:rPr>
              <w:t>2 693 700,00</w:t>
            </w:r>
          </w:p>
        </w:tc>
        <w:tc>
          <w:tcPr>
            <w:tcW w:w="1660" w:type="dxa"/>
            <w:tcBorders>
              <w:top w:val="nil"/>
              <w:left w:val="single" w:sz="4" w:space="0" w:color="auto"/>
              <w:bottom w:val="single" w:sz="4" w:space="0" w:color="auto"/>
              <w:right w:val="nil"/>
            </w:tcBorders>
            <w:noWrap/>
            <w:vAlign w:val="center"/>
            <w:hideMark/>
          </w:tcPr>
          <w:p w14:paraId="74E49A2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0FA7A0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5E8F5D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32E098B" w14:textId="77777777" w:rsidR="00EE6A55" w:rsidRPr="008C6112" w:rsidRDefault="00EE6A55" w:rsidP="008B0F6F">
            <w:pPr>
              <w:rPr>
                <w:color w:val="000000"/>
                <w:sz w:val="20"/>
                <w:szCs w:val="20"/>
              </w:rPr>
            </w:pPr>
            <w:r w:rsidRPr="008C6112">
              <w:rPr>
                <w:color w:val="000000"/>
                <w:sz w:val="20"/>
                <w:szCs w:val="20"/>
              </w:rPr>
              <w:t>Резервные средства</w:t>
            </w:r>
          </w:p>
        </w:tc>
        <w:tc>
          <w:tcPr>
            <w:tcW w:w="960" w:type="dxa"/>
            <w:tcBorders>
              <w:top w:val="nil"/>
              <w:left w:val="nil"/>
              <w:bottom w:val="single" w:sz="4" w:space="0" w:color="auto"/>
              <w:right w:val="single" w:sz="4" w:space="0" w:color="auto"/>
            </w:tcBorders>
            <w:noWrap/>
            <w:vAlign w:val="center"/>
            <w:hideMark/>
          </w:tcPr>
          <w:p w14:paraId="2831037C"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7B5F7014" w14:textId="77777777" w:rsidR="00EE6A55" w:rsidRPr="008C6112" w:rsidRDefault="00EE6A55" w:rsidP="008B0F6F">
            <w:pPr>
              <w:jc w:val="center"/>
              <w:rPr>
                <w:color w:val="000000"/>
                <w:sz w:val="20"/>
                <w:szCs w:val="20"/>
              </w:rPr>
            </w:pPr>
            <w:r w:rsidRPr="008C6112">
              <w:rPr>
                <w:color w:val="000000"/>
                <w:sz w:val="20"/>
                <w:szCs w:val="20"/>
              </w:rPr>
              <w:t>11</w:t>
            </w:r>
          </w:p>
        </w:tc>
        <w:tc>
          <w:tcPr>
            <w:tcW w:w="1120" w:type="dxa"/>
            <w:tcBorders>
              <w:top w:val="nil"/>
              <w:left w:val="nil"/>
              <w:bottom w:val="single" w:sz="4" w:space="0" w:color="auto"/>
              <w:right w:val="single" w:sz="4" w:space="0" w:color="auto"/>
            </w:tcBorders>
            <w:noWrap/>
            <w:vAlign w:val="center"/>
            <w:hideMark/>
          </w:tcPr>
          <w:p w14:paraId="175BACC6" w14:textId="77777777" w:rsidR="00EE6A55" w:rsidRPr="008C6112" w:rsidRDefault="00EE6A55" w:rsidP="008B0F6F">
            <w:pPr>
              <w:jc w:val="center"/>
              <w:rPr>
                <w:color w:val="000000"/>
                <w:sz w:val="20"/>
                <w:szCs w:val="20"/>
              </w:rPr>
            </w:pPr>
            <w:r w:rsidRPr="008C6112">
              <w:rPr>
                <w:color w:val="000000"/>
                <w:sz w:val="20"/>
                <w:szCs w:val="20"/>
              </w:rPr>
              <w:t>9900001700</w:t>
            </w:r>
          </w:p>
        </w:tc>
        <w:tc>
          <w:tcPr>
            <w:tcW w:w="960" w:type="dxa"/>
            <w:tcBorders>
              <w:top w:val="nil"/>
              <w:left w:val="nil"/>
              <w:bottom w:val="single" w:sz="4" w:space="0" w:color="auto"/>
              <w:right w:val="single" w:sz="4" w:space="0" w:color="auto"/>
            </w:tcBorders>
            <w:noWrap/>
            <w:vAlign w:val="center"/>
            <w:hideMark/>
          </w:tcPr>
          <w:p w14:paraId="32FFE4FF" w14:textId="77777777" w:rsidR="00EE6A55" w:rsidRPr="008C6112" w:rsidRDefault="00EE6A55" w:rsidP="008B0F6F">
            <w:pPr>
              <w:jc w:val="center"/>
              <w:rPr>
                <w:color w:val="000000"/>
                <w:sz w:val="20"/>
                <w:szCs w:val="20"/>
              </w:rPr>
            </w:pPr>
            <w:r w:rsidRPr="008C6112">
              <w:rPr>
                <w:color w:val="000000"/>
                <w:sz w:val="20"/>
                <w:szCs w:val="20"/>
              </w:rPr>
              <w:t>870</w:t>
            </w:r>
          </w:p>
        </w:tc>
        <w:tc>
          <w:tcPr>
            <w:tcW w:w="1660" w:type="dxa"/>
            <w:tcBorders>
              <w:top w:val="nil"/>
              <w:left w:val="nil"/>
              <w:bottom w:val="single" w:sz="4" w:space="0" w:color="auto"/>
              <w:right w:val="nil"/>
            </w:tcBorders>
            <w:noWrap/>
            <w:vAlign w:val="center"/>
            <w:hideMark/>
          </w:tcPr>
          <w:p w14:paraId="1E00E5E7" w14:textId="77777777" w:rsidR="00EE6A55" w:rsidRPr="008C6112" w:rsidRDefault="00EE6A55" w:rsidP="008B0F6F">
            <w:pPr>
              <w:jc w:val="right"/>
              <w:rPr>
                <w:color w:val="000000"/>
                <w:sz w:val="20"/>
                <w:szCs w:val="20"/>
              </w:rPr>
            </w:pPr>
            <w:r w:rsidRPr="008C6112">
              <w:rPr>
                <w:color w:val="000000"/>
                <w:sz w:val="20"/>
                <w:szCs w:val="20"/>
              </w:rPr>
              <w:t>2 693 700,00</w:t>
            </w:r>
          </w:p>
        </w:tc>
        <w:tc>
          <w:tcPr>
            <w:tcW w:w="1660" w:type="dxa"/>
            <w:tcBorders>
              <w:top w:val="nil"/>
              <w:left w:val="single" w:sz="4" w:space="0" w:color="auto"/>
              <w:bottom w:val="single" w:sz="4" w:space="0" w:color="auto"/>
              <w:right w:val="nil"/>
            </w:tcBorders>
            <w:noWrap/>
            <w:vAlign w:val="center"/>
            <w:hideMark/>
          </w:tcPr>
          <w:p w14:paraId="23808B8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575DE9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2FEBC0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52BE850" w14:textId="77777777" w:rsidR="00EE6A55" w:rsidRPr="008C6112" w:rsidRDefault="00EE6A55" w:rsidP="008B0F6F">
            <w:pPr>
              <w:rPr>
                <w:color w:val="000000"/>
                <w:sz w:val="20"/>
                <w:szCs w:val="20"/>
              </w:rPr>
            </w:pPr>
            <w:r w:rsidRPr="008C6112">
              <w:rPr>
                <w:color w:val="000000"/>
                <w:sz w:val="20"/>
                <w:szCs w:val="20"/>
              </w:rPr>
              <w:t>Расходы за счет средств резервного фонда Правительства Новосибирской области</w:t>
            </w:r>
          </w:p>
        </w:tc>
        <w:tc>
          <w:tcPr>
            <w:tcW w:w="960" w:type="dxa"/>
            <w:tcBorders>
              <w:top w:val="nil"/>
              <w:left w:val="nil"/>
              <w:bottom w:val="single" w:sz="4" w:space="0" w:color="auto"/>
              <w:right w:val="single" w:sz="4" w:space="0" w:color="auto"/>
            </w:tcBorders>
            <w:noWrap/>
            <w:vAlign w:val="center"/>
            <w:hideMark/>
          </w:tcPr>
          <w:p w14:paraId="707C092B"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178BB18" w14:textId="77777777" w:rsidR="00EE6A55" w:rsidRPr="008C6112" w:rsidRDefault="00EE6A55" w:rsidP="008B0F6F">
            <w:pPr>
              <w:jc w:val="center"/>
              <w:rPr>
                <w:color w:val="000000"/>
                <w:sz w:val="20"/>
                <w:szCs w:val="20"/>
              </w:rPr>
            </w:pPr>
            <w:r w:rsidRPr="008C6112">
              <w:rPr>
                <w:color w:val="000000"/>
                <w:sz w:val="20"/>
                <w:szCs w:val="20"/>
              </w:rPr>
              <w:t>11</w:t>
            </w:r>
          </w:p>
        </w:tc>
        <w:tc>
          <w:tcPr>
            <w:tcW w:w="1120" w:type="dxa"/>
            <w:tcBorders>
              <w:top w:val="nil"/>
              <w:left w:val="nil"/>
              <w:bottom w:val="single" w:sz="4" w:space="0" w:color="auto"/>
              <w:right w:val="single" w:sz="4" w:space="0" w:color="auto"/>
            </w:tcBorders>
            <w:noWrap/>
            <w:vAlign w:val="center"/>
            <w:hideMark/>
          </w:tcPr>
          <w:p w14:paraId="6FAE66F3" w14:textId="77777777" w:rsidR="00EE6A55" w:rsidRPr="008C6112" w:rsidRDefault="00EE6A55" w:rsidP="008B0F6F">
            <w:pPr>
              <w:jc w:val="center"/>
              <w:rPr>
                <w:color w:val="000000"/>
                <w:sz w:val="20"/>
                <w:szCs w:val="20"/>
              </w:rPr>
            </w:pPr>
            <w:r w:rsidRPr="008C6112">
              <w:rPr>
                <w:color w:val="000000"/>
                <w:sz w:val="20"/>
                <w:szCs w:val="20"/>
              </w:rPr>
              <w:t>9900020540</w:t>
            </w:r>
          </w:p>
        </w:tc>
        <w:tc>
          <w:tcPr>
            <w:tcW w:w="960" w:type="dxa"/>
            <w:tcBorders>
              <w:top w:val="nil"/>
              <w:left w:val="nil"/>
              <w:bottom w:val="single" w:sz="4" w:space="0" w:color="auto"/>
              <w:right w:val="single" w:sz="4" w:space="0" w:color="auto"/>
            </w:tcBorders>
            <w:noWrap/>
            <w:vAlign w:val="center"/>
            <w:hideMark/>
          </w:tcPr>
          <w:p w14:paraId="10B0735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C44816D" w14:textId="77777777" w:rsidR="00EE6A55" w:rsidRPr="008C6112" w:rsidRDefault="00EE6A55" w:rsidP="008B0F6F">
            <w:pPr>
              <w:jc w:val="right"/>
              <w:rPr>
                <w:color w:val="000000"/>
                <w:sz w:val="20"/>
                <w:szCs w:val="20"/>
              </w:rPr>
            </w:pPr>
            <w:r w:rsidRPr="008C6112">
              <w:rPr>
                <w:color w:val="000000"/>
                <w:sz w:val="20"/>
                <w:szCs w:val="20"/>
              </w:rPr>
              <w:t>839 310,00</w:t>
            </w:r>
          </w:p>
        </w:tc>
        <w:tc>
          <w:tcPr>
            <w:tcW w:w="1660" w:type="dxa"/>
            <w:tcBorders>
              <w:top w:val="nil"/>
              <w:left w:val="single" w:sz="4" w:space="0" w:color="auto"/>
              <w:bottom w:val="single" w:sz="4" w:space="0" w:color="auto"/>
              <w:right w:val="nil"/>
            </w:tcBorders>
            <w:noWrap/>
            <w:vAlign w:val="center"/>
            <w:hideMark/>
          </w:tcPr>
          <w:p w14:paraId="4B2629B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21BE3C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A68E29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1817913"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2F0E776A"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907E91C" w14:textId="77777777" w:rsidR="00EE6A55" w:rsidRPr="008C6112" w:rsidRDefault="00EE6A55" w:rsidP="008B0F6F">
            <w:pPr>
              <w:jc w:val="center"/>
              <w:rPr>
                <w:color w:val="000000"/>
                <w:sz w:val="20"/>
                <w:szCs w:val="20"/>
              </w:rPr>
            </w:pPr>
            <w:r w:rsidRPr="008C6112">
              <w:rPr>
                <w:color w:val="000000"/>
                <w:sz w:val="20"/>
                <w:szCs w:val="20"/>
              </w:rPr>
              <w:t>11</w:t>
            </w:r>
          </w:p>
        </w:tc>
        <w:tc>
          <w:tcPr>
            <w:tcW w:w="1120" w:type="dxa"/>
            <w:tcBorders>
              <w:top w:val="nil"/>
              <w:left w:val="nil"/>
              <w:bottom w:val="single" w:sz="4" w:space="0" w:color="auto"/>
              <w:right w:val="single" w:sz="4" w:space="0" w:color="auto"/>
            </w:tcBorders>
            <w:noWrap/>
            <w:vAlign w:val="center"/>
            <w:hideMark/>
          </w:tcPr>
          <w:p w14:paraId="1F86BB94" w14:textId="77777777" w:rsidR="00EE6A55" w:rsidRPr="008C6112" w:rsidRDefault="00EE6A55" w:rsidP="008B0F6F">
            <w:pPr>
              <w:jc w:val="center"/>
              <w:rPr>
                <w:color w:val="000000"/>
                <w:sz w:val="20"/>
                <w:szCs w:val="20"/>
              </w:rPr>
            </w:pPr>
            <w:r w:rsidRPr="008C6112">
              <w:rPr>
                <w:color w:val="000000"/>
                <w:sz w:val="20"/>
                <w:szCs w:val="20"/>
              </w:rPr>
              <w:t>9900020540</w:t>
            </w:r>
          </w:p>
        </w:tc>
        <w:tc>
          <w:tcPr>
            <w:tcW w:w="960" w:type="dxa"/>
            <w:tcBorders>
              <w:top w:val="nil"/>
              <w:left w:val="nil"/>
              <w:bottom w:val="single" w:sz="4" w:space="0" w:color="auto"/>
              <w:right w:val="single" w:sz="4" w:space="0" w:color="auto"/>
            </w:tcBorders>
            <w:noWrap/>
            <w:vAlign w:val="center"/>
            <w:hideMark/>
          </w:tcPr>
          <w:p w14:paraId="0ED6DF88"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644A11D0" w14:textId="77777777" w:rsidR="00EE6A55" w:rsidRPr="008C6112" w:rsidRDefault="00EE6A55" w:rsidP="008B0F6F">
            <w:pPr>
              <w:jc w:val="right"/>
              <w:rPr>
                <w:color w:val="000000"/>
                <w:sz w:val="20"/>
                <w:szCs w:val="20"/>
              </w:rPr>
            </w:pPr>
            <w:r w:rsidRPr="008C6112">
              <w:rPr>
                <w:color w:val="000000"/>
                <w:sz w:val="20"/>
                <w:szCs w:val="20"/>
              </w:rPr>
              <w:t>839 310,00</w:t>
            </w:r>
          </w:p>
        </w:tc>
        <w:tc>
          <w:tcPr>
            <w:tcW w:w="1660" w:type="dxa"/>
            <w:tcBorders>
              <w:top w:val="nil"/>
              <w:left w:val="single" w:sz="4" w:space="0" w:color="auto"/>
              <w:bottom w:val="single" w:sz="4" w:space="0" w:color="auto"/>
              <w:right w:val="nil"/>
            </w:tcBorders>
            <w:noWrap/>
            <w:vAlign w:val="center"/>
            <w:hideMark/>
          </w:tcPr>
          <w:p w14:paraId="089A354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EF9A62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9234D2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4C99751" w14:textId="77777777" w:rsidR="00EE6A55" w:rsidRPr="008C6112" w:rsidRDefault="00EE6A55" w:rsidP="008B0F6F">
            <w:pPr>
              <w:rPr>
                <w:color w:val="000000"/>
                <w:sz w:val="20"/>
                <w:szCs w:val="20"/>
              </w:rPr>
            </w:pPr>
            <w:r w:rsidRPr="008C6112">
              <w:rPr>
                <w:color w:val="000000"/>
                <w:sz w:val="20"/>
                <w:szCs w:val="20"/>
              </w:rPr>
              <w:t>Резервные средства</w:t>
            </w:r>
          </w:p>
        </w:tc>
        <w:tc>
          <w:tcPr>
            <w:tcW w:w="960" w:type="dxa"/>
            <w:tcBorders>
              <w:top w:val="nil"/>
              <w:left w:val="nil"/>
              <w:bottom w:val="single" w:sz="4" w:space="0" w:color="auto"/>
              <w:right w:val="single" w:sz="4" w:space="0" w:color="auto"/>
            </w:tcBorders>
            <w:noWrap/>
            <w:vAlign w:val="center"/>
            <w:hideMark/>
          </w:tcPr>
          <w:p w14:paraId="54BEDDCF"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95030CE" w14:textId="77777777" w:rsidR="00EE6A55" w:rsidRPr="008C6112" w:rsidRDefault="00EE6A55" w:rsidP="008B0F6F">
            <w:pPr>
              <w:jc w:val="center"/>
              <w:rPr>
                <w:color w:val="000000"/>
                <w:sz w:val="20"/>
                <w:szCs w:val="20"/>
              </w:rPr>
            </w:pPr>
            <w:r w:rsidRPr="008C6112">
              <w:rPr>
                <w:color w:val="000000"/>
                <w:sz w:val="20"/>
                <w:szCs w:val="20"/>
              </w:rPr>
              <w:t>11</w:t>
            </w:r>
          </w:p>
        </w:tc>
        <w:tc>
          <w:tcPr>
            <w:tcW w:w="1120" w:type="dxa"/>
            <w:tcBorders>
              <w:top w:val="nil"/>
              <w:left w:val="nil"/>
              <w:bottom w:val="single" w:sz="4" w:space="0" w:color="auto"/>
              <w:right w:val="single" w:sz="4" w:space="0" w:color="auto"/>
            </w:tcBorders>
            <w:noWrap/>
            <w:vAlign w:val="center"/>
            <w:hideMark/>
          </w:tcPr>
          <w:p w14:paraId="546D2A2C" w14:textId="77777777" w:rsidR="00EE6A55" w:rsidRPr="008C6112" w:rsidRDefault="00EE6A55" w:rsidP="008B0F6F">
            <w:pPr>
              <w:jc w:val="center"/>
              <w:rPr>
                <w:color w:val="000000"/>
                <w:sz w:val="20"/>
                <w:szCs w:val="20"/>
              </w:rPr>
            </w:pPr>
            <w:r w:rsidRPr="008C6112">
              <w:rPr>
                <w:color w:val="000000"/>
                <w:sz w:val="20"/>
                <w:szCs w:val="20"/>
              </w:rPr>
              <w:t>9900020540</w:t>
            </w:r>
          </w:p>
        </w:tc>
        <w:tc>
          <w:tcPr>
            <w:tcW w:w="960" w:type="dxa"/>
            <w:tcBorders>
              <w:top w:val="nil"/>
              <w:left w:val="nil"/>
              <w:bottom w:val="single" w:sz="4" w:space="0" w:color="auto"/>
              <w:right w:val="single" w:sz="4" w:space="0" w:color="auto"/>
            </w:tcBorders>
            <w:noWrap/>
            <w:vAlign w:val="center"/>
            <w:hideMark/>
          </w:tcPr>
          <w:p w14:paraId="7AF7C3EE" w14:textId="77777777" w:rsidR="00EE6A55" w:rsidRPr="008C6112" w:rsidRDefault="00EE6A55" w:rsidP="008B0F6F">
            <w:pPr>
              <w:jc w:val="center"/>
              <w:rPr>
                <w:color w:val="000000"/>
                <w:sz w:val="20"/>
                <w:szCs w:val="20"/>
              </w:rPr>
            </w:pPr>
            <w:r w:rsidRPr="008C6112">
              <w:rPr>
                <w:color w:val="000000"/>
                <w:sz w:val="20"/>
                <w:szCs w:val="20"/>
              </w:rPr>
              <w:t>870</w:t>
            </w:r>
          </w:p>
        </w:tc>
        <w:tc>
          <w:tcPr>
            <w:tcW w:w="1660" w:type="dxa"/>
            <w:tcBorders>
              <w:top w:val="nil"/>
              <w:left w:val="nil"/>
              <w:bottom w:val="single" w:sz="4" w:space="0" w:color="auto"/>
              <w:right w:val="nil"/>
            </w:tcBorders>
            <w:noWrap/>
            <w:vAlign w:val="center"/>
            <w:hideMark/>
          </w:tcPr>
          <w:p w14:paraId="0E247B86" w14:textId="77777777" w:rsidR="00EE6A55" w:rsidRPr="008C6112" w:rsidRDefault="00EE6A55" w:rsidP="008B0F6F">
            <w:pPr>
              <w:jc w:val="right"/>
              <w:rPr>
                <w:color w:val="000000"/>
                <w:sz w:val="20"/>
                <w:szCs w:val="20"/>
              </w:rPr>
            </w:pPr>
            <w:r w:rsidRPr="008C6112">
              <w:rPr>
                <w:color w:val="000000"/>
                <w:sz w:val="20"/>
                <w:szCs w:val="20"/>
              </w:rPr>
              <w:t>839 310,00</w:t>
            </w:r>
          </w:p>
        </w:tc>
        <w:tc>
          <w:tcPr>
            <w:tcW w:w="1660" w:type="dxa"/>
            <w:tcBorders>
              <w:top w:val="nil"/>
              <w:left w:val="single" w:sz="4" w:space="0" w:color="auto"/>
              <w:bottom w:val="single" w:sz="4" w:space="0" w:color="auto"/>
              <w:right w:val="nil"/>
            </w:tcBorders>
            <w:noWrap/>
            <w:vAlign w:val="center"/>
            <w:hideMark/>
          </w:tcPr>
          <w:p w14:paraId="28A3731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183D23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C93DCF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A54E46F" w14:textId="77777777" w:rsidR="00EE6A55" w:rsidRPr="008C6112" w:rsidRDefault="00EE6A55" w:rsidP="008B0F6F">
            <w:pPr>
              <w:rPr>
                <w:color w:val="000000"/>
                <w:sz w:val="20"/>
                <w:szCs w:val="20"/>
              </w:rPr>
            </w:pPr>
            <w:r w:rsidRPr="008C6112">
              <w:rPr>
                <w:color w:val="000000"/>
                <w:sz w:val="20"/>
                <w:szCs w:val="20"/>
              </w:rPr>
              <w:t>Другие общегосударственные вопросы</w:t>
            </w:r>
          </w:p>
        </w:tc>
        <w:tc>
          <w:tcPr>
            <w:tcW w:w="960" w:type="dxa"/>
            <w:tcBorders>
              <w:top w:val="nil"/>
              <w:left w:val="nil"/>
              <w:bottom w:val="single" w:sz="4" w:space="0" w:color="auto"/>
              <w:right w:val="single" w:sz="4" w:space="0" w:color="auto"/>
            </w:tcBorders>
            <w:noWrap/>
            <w:vAlign w:val="center"/>
            <w:hideMark/>
          </w:tcPr>
          <w:p w14:paraId="65CC406D"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7D08816"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4601A2D0"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47CFD1D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AB1FB80" w14:textId="77777777" w:rsidR="00EE6A55" w:rsidRPr="008C6112" w:rsidRDefault="00EE6A55" w:rsidP="008B0F6F">
            <w:pPr>
              <w:jc w:val="right"/>
              <w:rPr>
                <w:color w:val="000000"/>
                <w:sz w:val="20"/>
                <w:szCs w:val="20"/>
              </w:rPr>
            </w:pPr>
            <w:r w:rsidRPr="008C6112">
              <w:rPr>
                <w:color w:val="000000"/>
                <w:sz w:val="20"/>
                <w:szCs w:val="20"/>
              </w:rPr>
              <w:t>17 226 962,00</w:t>
            </w:r>
          </w:p>
        </w:tc>
        <w:tc>
          <w:tcPr>
            <w:tcW w:w="1660" w:type="dxa"/>
            <w:tcBorders>
              <w:top w:val="nil"/>
              <w:left w:val="single" w:sz="4" w:space="0" w:color="auto"/>
              <w:bottom w:val="single" w:sz="4" w:space="0" w:color="auto"/>
              <w:right w:val="nil"/>
            </w:tcBorders>
            <w:noWrap/>
            <w:vAlign w:val="center"/>
            <w:hideMark/>
          </w:tcPr>
          <w:p w14:paraId="690A2188" w14:textId="77777777" w:rsidR="00EE6A55" w:rsidRPr="008C6112" w:rsidRDefault="00EE6A55" w:rsidP="008B0F6F">
            <w:pPr>
              <w:jc w:val="right"/>
              <w:rPr>
                <w:color w:val="000000"/>
                <w:sz w:val="20"/>
                <w:szCs w:val="20"/>
              </w:rPr>
            </w:pPr>
            <w:r w:rsidRPr="008C6112">
              <w:rPr>
                <w:color w:val="000000"/>
                <w:sz w:val="20"/>
                <w:szCs w:val="20"/>
              </w:rPr>
              <w:t>1 881 749,75</w:t>
            </w:r>
          </w:p>
        </w:tc>
        <w:tc>
          <w:tcPr>
            <w:tcW w:w="2420" w:type="dxa"/>
            <w:tcBorders>
              <w:top w:val="nil"/>
              <w:left w:val="single" w:sz="4" w:space="0" w:color="auto"/>
              <w:bottom w:val="single" w:sz="4" w:space="0" w:color="auto"/>
              <w:right w:val="single" w:sz="8" w:space="0" w:color="auto"/>
            </w:tcBorders>
            <w:noWrap/>
            <w:vAlign w:val="center"/>
            <w:hideMark/>
          </w:tcPr>
          <w:p w14:paraId="44B55BE9" w14:textId="77777777" w:rsidR="00EE6A55" w:rsidRPr="008C6112" w:rsidRDefault="00EE6A55" w:rsidP="008B0F6F">
            <w:pPr>
              <w:jc w:val="right"/>
              <w:rPr>
                <w:color w:val="000000"/>
                <w:sz w:val="20"/>
                <w:szCs w:val="20"/>
              </w:rPr>
            </w:pPr>
            <w:r w:rsidRPr="008C6112">
              <w:rPr>
                <w:color w:val="000000"/>
                <w:sz w:val="20"/>
                <w:szCs w:val="20"/>
              </w:rPr>
              <w:t>1 261 749,75</w:t>
            </w:r>
          </w:p>
        </w:tc>
      </w:tr>
      <w:tr w:rsidR="00EE6A55" w:rsidRPr="008C6112" w14:paraId="2C4C5586"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4F921D4B"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и поддержка территориального общественного самоуправления в Куйбышевском районе Новосибирской области "</w:t>
            </w:r>
          </w:p>
        </w:tc>
        <w:tc>
          <w:tcPr>
            <w:tcW w:w="960" w:type="dxa"/>
            <w:tcBorders>
              <w:top w:val="nil"/>
              <w:left w:val="nil"/>
              <w:bottom w:val="single" w:sz="4" w:space="0" w:color="auto"/>
              <w:right w:val="single" w:sz="4" w:space="0" w:color="auto"/>
            </w:tcBorders>
            <w:noWrap/>
            <w:vAlign w:val="center"/>
            <w:hideMark/>
          </w:tcPr>
          <w:p w14:paraId="337AAD6C"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45BE6A6"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54AC1CAF" w14:textId="77777777" w:rsidR="00EE6A55" w:rsidRPr="008C6112" w:rsidRDefault="00EE6A55" w:rsidP="008B0F6F">
            <w:pPr>
              <w:jc w:val="center"/>
              <w:rPr>
                <w:color w:val="000000"/>
                <w:sz w:val="20"/>
                <w:szCs w:val="20"/>
              </w:rPr>
            </w:pPr>
            <w:r w:rsidRPr="008C6112">
              <w:rPr>
                <w:color w:val="000000"/>
                <w:sz w:val="20"/>
                <w:szCs w:val="20"/>
              </w:rPr>
              <w:t>1500000000</w:t>
            </w:r>
          </w:p>
        </w:tc>
        <w:tc>
          <w:tcPr>
            <w:tcW w:w="960" w:type="dxa"/>
            <w:tcBorders>
              <w:top w:val="nil"/>
              <w:left w:val="nil"/>
              <w:bottom w:val="single" w:sz="4" w:space="0" w:color="auto"/>
              <w:right w:val="single" w:sz="4" w:space="0" w:color="auto"/>
            </w:tcBorders>
            <w:noWrap/>
            <w:vAlign w:val="center"/>
            <w:hideMark/>
          </w:tcPr>
          <w:p w14:paraId="69D5501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76F9A57" w14:textId="77777777" w:rsidR="00EE6A55" w:rsidRPr="008C6112" w:rsidRDefault="00EE6A55" w:rsidP="008B0F6F">
            <w:pPr>
              <w:jc w:val="right"/>
              <w:rPr>
                <w:color w:val="000000"/>
                <w:sz w:val="20"/>
                <w:szCs w:val="20"/>
              </w:rPr>
            </w:pPr>
            <w:r w:rsidRPr="008C6112">
              <w:rPr>
                <w:color w:val="000000"/>
                <w:sz w:val="20"/>
                <w:szCs w:val="20"/>
              </w:rPr>
              <w:t>1 261 749,75</w:t>
            </w:r>
          </w:p>
        </w:tc>
        <w:tc>
          <w:tcPr>
            <w:tcW w:w="1660" w:type="dxa"/>
            <w:tcBorders>
              <w:top w:val="nil"/>
              <w:left w:val="single" w:sz="4" w:space="0" w:color="auto"/>
              <w:bottom w:val="single" w:sz="4" w:space="0" w:color="auto"/>
              <w:right w:val="nil"/>
            </w:tcBorders>
            <w:noWrap/>
            <w:vAlign w:val="center"/>
            <w:hideMark/>
          </w:tcPr>
          <w:p w14:paraId="4F80D6B8" w14:textId="77777777" w:rsidR="00EE6A55" w:rsidRPr="008C6112" w:rsidRDefault="00EE6A55" w:rsidP="008B0F6F">
            <w:pPr>
              <w:jc w:val="right"/>
              <w:rPr>
                <w:color w:val="000000"/>
                <w:sz w:val="20"/>
                <w:szCs w:val="20"/>
              </w:rPr>
            </w:pPr>
            <w:r w:rsidRPr="008C6112">
              <w:rPr>
                <w:color w:val="000000"/>
                <w:sz w:val="20"/>
                <w:szCs w:val="20"/>
              </w:rPr>
              <w:t>1 261 749,75</w:t>
            </w:r>
          </w:p>
        </w:tc>
        <w:tc>
          <w:tcPr>
            <w:tcW w:w="2420" w:type="dxa"/>
            <w:tcBorders>
              <w:top w:val="nil"/>
              <w:left w:val="single" w:sz="4" w:space="0" w:color="auto"/>
              <w:bottom w:val="single" w:sz="4" w:space="0" w:color="auto"/>
              <w:right w:val="single" w:sz="8" w:space="0" w:color="auto"/>
            </w:tcBorders>
            <w:noWrap/>
            <w:vAlign w:val="center"/>
            <w:hideMark/>
          </w:tcPr>
          <w:p w14:paraId="1CBA25E4" w14:textId="77777777" w:rsidR="00EE6A55" w:rsidRPr="008C6112" w:rsidRDefault="00EE6A55" w:rsidP="008B0F6F">
            <w:pPr>
              <w:jc w:val="right"/>
              <w:rPr>
                <w:color w:val="000000"/>
                <w:sz w:val="20"/>
                <w:szCs w:val="20"/>
              </w:rPr>
            </w:pPr>
            <w:r w:rsidRPr="008C6112">
              <w:rPr>
                <w:color w:val="000000"/>
                <w:sz w:val="20"/>
                <w:szCs w:val="20"/>
              </w:rPr>
              <w:t>1 261 749,75</w:t>
            </w:r>
          </w:p>
        </w:tc>
      </w:tr>
      <w:tr w:rsidR="00EE6A55" w:rsidRPr="008C6112" w14:paraId="7F94A938"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0779CA47"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960" w:type="dxa"/>
            <w:tcBorders>
              <w:top w:val="nil"/>
              <w:left w:val="nil"/>
              <w:bottom w:val="single" w:sz="4" w:space="0" w:color="auto"/>
              <w:right w:val="single" w:sz="4" w:space="0" w:color="auto"/>
            </w:tcBorders>
            <w:noWrap/>
            <w:vAlign w:val="center"/>
            <w:hideMark/>
          </w:tcPr>
          <w:p w14:paraId="6651BC0A"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8A7B8F3"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056F4302" w14:textId="77777777" w:rsidR="00EE6A55" w:rsidRPr="008C6112" w:rsidRDefault="00EE6A55" w:rsidP="008B0F6F">
            <w:pPr>
              <w:jc w:val="center"/>
              <w:rPr>
                <w:color w:val="000000"/>
                <w:sz w:val="20"/>
                <w:szCs w:val="20"/>
              </w:rPr>
            </w:pPr>
            <w:r w:rsidRPr="008C6112">
              <w:rPr>
                <w:color w:val="000000"/>
                <w:sz w:val="20"/>
                <w:szCs w:val="20"/>
              </w:rPr>
              <w:t>1500070610</w:t>
            </w:r>
          </w:p>
        </w:tc>
        <w:tc>
          <w:tcPr>
            <w:tcW w:w="960" w:type="dxa"/>
            <w:tcBorders>
              <w:top w:val="nil"/>
              <w:left w:val="nil"/>
              <w:bottom w:val="single" w:sz="4" w:space="0" w:color="auto"/>
              <w:right w:val="single" w:sz="4" w:space="0" w:color="auto"/>
            </w:tcBorders>
            <w:noWrap/>
            <w:vAlign w:val="center"/>
            <w:hideMark/>
          </w:tcPr>
          <w:p w14:paraId="186A597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2F673AF" w14:textId="77777777" w:rsidR="00EE6A55" w:rsidRPr="008C6112" w:rsidRDefault="00EE6A55" w:rsidP="008B0F6F">
            <w:pPr>
              <w:jc w:val="right"/>
              <w:rPr>
                <w:color w:val="000000"/>
                <w:sz w:val="20"/>
                <w:szCs w:val="20"/>
              </w:rPr>
            </w:pPr>
            <w:r w:rsidRPr="008C6112">
              <w:rPr>
                <w:color w:val="000000"/>
                <w:sz w:val="20"/>
                <w:szCs w:val="20"/>
              </w:rPr>
              <w:t>1 240 300,00</w:t>
            </w:r>
          </w:p>
        </w:tc>
        <w:tc>
          <w:tcPr>
            <w:tcW w:w="1660" w:type="dxa"/>
            <w:tcBorders>
              <w:top w:val="nil"/>
              <w:left w:val="single" w:sz="4" w:space="0" w:color="auto"/>
              <w:bottom w:val="single" w:sz="4" w:space="0" w:color="auto"/>
              <w:right w:val="nil"/>
            </w:tcBorders>
            <w:noWrap/>
            <w:vAlign w:val="center"/>
            <w:hideMark/>
          </w:tcPr>
          <w:p w14:paraId="03C0D16D" w14:textId="77777777" w:rsidR="00EE6A55" w:rsidRPr="008C6112" w:rsidRDefault="00EE6A55" w:rsidP="008B0F6F">
            <w:pPr>
              <w:jc w:val="right"/>
              <w:rPr>
                <w:color w:val="000000"/>
                <w:sz w:val="20"/>
                <w:szCs w:val="20"/>
              </w:rPr>
            </w:pPr>
            <w:r w:rsidRPr="008C6112">
              <w:rPr>
                <w:color w:val="000000"/>
                <w:sz w:val="20"/>
                <w:szCs w:val="20"/>
              </w:rPr>
              <w:t>1 240 300,00</w:t>
            </w:r>
          </w:p>
        </w:tc>
        <w:tc>
          <w:tcPr>
            <w:tcW w:w="2420" w:type="dxa"/>
            <w:tcBorders>
              <w:top w:val="nil"/>
              <w:left w:val="single" w:sz="4" w:space="0" w:color="auto"/>
              <w:bottom w:val="single" w:sz="4" w:space="0" w:color="auto"/>
              <w:right w:val="single" w:sz="8" w:space="0" w:color="auto"/>
            </w:tcBorders>
            <w:noWrap/>
            <w:vAlign w:val="center"/>
            <w:hideMark/>
          </w:tcPr>
          <w:p w14:paraId="172EF5B4" w14:textId="77777777" w:rsidR="00EE6A55" w:rsidRPr="008C6112" w:rsidRDefault="00EE6A55" w:rsidP="008B0F6F">
            <w:pPr>
              <w:jc w:val="right"/>
              <w:rPr>
                <w:color w:val="000000"/>
                <w:sz w:val="20"/>
                <w:szCs w:val="20"/>
              </w:rPr>
            </w:pPr>
            <w:r w:rsidRPr="008C6112">
              <w:rPr>
                <w:color w:val="000000"/>
                <w:sz w:val="20"/>
                <w:szCs w:val="20"/>
              </w:rPr>
              <w:t>1 240 300,00</w:t>
            </w:r>
          </w:p>
        </w:tc>
      </w:tr>
      <w:tr w:rsidR="00EE6A55" w:rsidRPr="008C6112" w14:paraId="5EC1849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52CB758"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1F8250F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568A45D"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7A766A0F" w14:textId="77777777" w:rsidR="00EE6A55" w:rsidRPr="008C6112" w:rsidRDefault="00EE6A55" w:rsidP="008B0F6F">
            <w:pPr>
              <w:jc w:val="center"/>
              <w:rPr>
                <w:color w:val="000000"/>
                <w:sz w:val="20"/>
                <w:szCs w:val="20"/>
              </w:rPr>
            </w:pPr>
            <w:r w:rsidRPr="008C6112">
              <w:rPr>
                <w:color w:val="000000"/>
                <w:sz w:val="20"/>
                <w:szCs w:val="20"/>
              </w:rPr>
              <w:t>1500070610</w:t>
            </w:r>
          </w:p>
        </w:tc>
        <w:tc>
          <w:tcPr>
            <w:tcW w:w="960" w:type="dxa"/>
            <w:tcBorders>
              <w:top w:val="nil"/>
              <w:left w:val="nil"/>
              <w:bottom w:val="single" w:sz="4" w:space="0" w:color="auto"/>
              <w:right w:val="single" w:sz="4" w:space="0" w:color="auto"/>
            </w:tcBorders>
            <w:noWrap/>
            <w:vAlign w:val="center"/>
            <w:hideMark/>
          </w:tcPr>
          <w:p w14:paraId="2BCFBF55"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5BEBD959" w14:textId="77777777" w:rsidR="00EE6A55" w:rsidRPr="008C6112" w:rsidRDefault="00EE6A55" w:rsidP="008B0F6F">
            <w:pPr>
              <w:jc w:val="right"/>
              <w:rPr>
                <w:color w:val="000000"/>
                <w:sz w:val="20"/>
                <w:szCs w:val="20"/>
              </w:rPr>
            </w:pPr>
            <w:r w:rsidRPr="008C6112">
              <w:rPr>
                <w:color w:val="000000"/>
                <w:sz w:val="20"/>
                <w:szCs w:val="20"/>
              </w:rPr>
              <w:t>1 240 300,00</w:t>
            </w:r>
          </w:p>
        </w:tc>
        <w:tc>
          <w:tcPr>
            <w:tcW w:w="1660" w:type="dxa"/>
            <w:tcBorders>
              <w:top w:val="nil"/>
              <w:left w:val="single" w:sz="4" w:space="0" w:color="auto"/>
              <w:bottom w:val="single" w:sz="4" w:space="0" w:color="auto"/>
              <w:right w:val="nil"/>
            </w:tcBorders>
            <w:noWrap/>
            <w:vAlign w:val="center"/>
            <w:hideMark/>
          </w:tcPr>
          <w:p w14:paraId="01FE1163" w14:textId="77777777" w:rsidR="00EE6A55" w:rsidRPr="008C6112" w:rsidRDefault="00EE6A55" w:rsidP="008B0F6F">
            <w:pPr>
              <w:jc w:val="right"/>
              <w:rPr>
                <w:color w:val="000000"/>
                <w:sz w:val="20"/>
                <w:szCs w:val="20"/>
              </w:rPr>
            </w:pPr>
            <w:r w:rsidRPr="008C6112">
              <w:rPr>
                <w:color w:val="000000"/>
                <w:sz w:val="20"/>
                <w:szCs w:val="20"/>
              </w:rPr>
              <w:t>1 240 300,00</w:t>
            </w:r>
          </w:p>
        </w:tc>
        <w:tc>
          <w:tcPr>
            <w:tcW w:w="2420" w:type="dxa"/>
            <w:tcBorders>
              <w:top w:val="nil"/>
              <w:left w:val="single" w:sz="4" w:space="0" w:color="auto"/>
              <w:bottom w:val="single" w:sz="4" w:space="0" w:color="auto"/>
              <w:right w:val="single" w:sz="8" w:space="0" w:color="auto"/>
            </w:tcBorders>
            <w:noWrap/>
            <w:vAlign w:val="center"/>
            <w:hideMark/>
          </w:tcPr>
          <w:p w14:paraId="0AEDC594" w14:textId="77777777" w:rsidR="00EE6A55" w:rsidRPr="008C6112" w:rsidRDefault="00EE6A55" w:rsidP="008B0F6F">
            <w:pPr>
              <w:jc w:val="right"/>
              <w:rPr>
                <w:color w:val="000000"/>
                <w:sz w:val="20"/>
                <w:szCs w:val="20"/>
              </w:rPr>
            </w:pPr>
            <w:r w:rsidRPr="008C6112">
              <w:rPr>
                <w:color w:val="000000"/>
                <w:sz w:val="20"/>
                <w:szCs w:val="20"/>
              </w:rPr>
              <w:t>1 240 300,00</w:t>
            </w:r>
          </w:p>
        </w:tc>
      </w:tr>
      <w:tr w:rsidR="00EE6A55" w:rsidRPr="008C6112" w14:paraId="1B691DAE"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4108DD81" w14:textId="77777777" w:rsidR="00EE6A55" w:rsidRPr="008C6112" w:rsidRDefault="00EE6A55" w:rsidP="008B0F6F">
            <w:pPr>
              <w:rPr>
                <w:color w:val="000000"/>
                <w:sz w:val="20"/>
                <w:szCs w:val="20"/>
              </w:rPr>
            </w:pPr>
            <w:r w:rsidRPr="008C6112">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0" w:type="dxa"/>
            <w:tcBorders>
              <w:top w:val="nil"/>
              <w:left w:val="nil"/>
              <w:bottom w:val="single" w:sz="4" w:space="0" w:color="auto"/>
              <w:right w:val="single" w:sz="4" w:space="0" w:color="auto"/>
            </w:tcBorders>
            <w:noWrap/>
            <w:vAlign w:val="center"/>
            <w:hideMark/>
          </w:tcPr>
          <w:p w14:paraId="0C26790E"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AFEC3BC"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5AA7DF3C" w14:textId="77777777" w:rsidR="00EE6A55" w:rsidRPr="008C6112" w:rsidRDefault="00EE6A55" w:rsidP="008B0F6F">
            <w:pPr>
              <w:jc w:val="center"/>
              <w:rPr>
                <w:color w:val="000000"/>
                <w:sz w:val="20"/>
                <w:szCs w:val="20"/>
              </w:rPr>
            </w:pPr>
            <w:r w:rsidRPr="008C6112">
              <w:rPr>
                <w:color w:val="000000"/>
                <w:sz w:val="20"/>
                <w:szCs w:val="20"/>
              </w:rPr>
              <w:t>1500070610</w:t>
            </w:r>
          </w:p>
        </w:tc>
        <w:tc>
          <w:tcPr>
            <w:tcW w:w="960" w:type="dxa"/>
            <w:tcBorders>
              <w:top w:val="nil"/>
              <w:left w:val="nil"/>
              <w:bottom w:val="single" w:sz="4" w:space="0" w:color="auto"/>
              <w:right w:val="single" w:sz="4" w:space="0" w:color="auto"/>
            </w:tcBorders>
            <w:noWrap/>
            <w:vAlign w:val="center"/>
            <w:hideMark/>
          </w:tcPr>
          <w:p w14:paraId="752BD5C3" w14:textId="77777777" w:rsidR="00EE6A55" w:rsidRPr="008C6112" w:rsidRDefault="00EE6A55" w:rsidP="008B0F6F">
            <w:pPr>
              <w:jc w:val="center"/>
              <w:rPr>
                <w:color w:val="000000"/>
                <w:sz w:val="20"/>
                <w:szCs w:val="20"/>
              </w:rPr>
            </w:pPr>
            <w:r w:rsidRPr="008C6112">
              <w:rPr>
                <w:color w:val="000000"/>
                <w:sz w:val="20"/>
                <w:szCs w:val="20"/>
              </w:rPr>
              <w:t>630</w:t>
            </w:r>
          </w:p>
        </w:tc>
        <w:tc>
          <w:tcPr>
            <w:tcW w:w="1660" w:type="dxa"/>
            <w:tcBorders>
              <w:top w:val="nil"/>
              <w:left w:val="nil"/>
              <w:bottom w:val="single" w:sz="4" w:space="0" w:color="auto"/>
              <w:right w:val="nil"/>
            </w:tcBorders>
            <w:noWrap/>
            <w:vAlign w:val="center"/>
            <w:hideMark/>
          </w:tcPr>
          <w:p w14:paraId="2DB4994B" w14:textId="77777777" w:rsidR="00EE6A55" w:rsidRPr="008C6112" w:rsidRDefault="00EE6A55" w:rsidP="008B0F6F">
            <w:pPr>
              <w:jc w:val="right"/>
              <w:rPr>
                <w:color w:val="000000"/>
                <w:sz w:val="20"/>
                <w:szCs w:val="20"/>
              </w:rPr>
            </w:pPr>
            <w:r w:rsidRPr="008C6112">
              <w:rPr>
                <w:color w:val="000000"/>
                <w:sz w:val="20"/>
                <w:szCs w:val="20"/>
              </w:rPr>
              <w:t>1 240 300,00</w:t>
            </w:r>
          </w:p>
        </w:tc>
        <w:tc>
          <w:tcPr>
            <w:tcW w:w="1660" w:type="dxa"/>
            <w:tcBorders>
              <w:top w:val="nil"/>
              <w:left w:val="single" w:sz="4" w:space="0" w:color="auto"/>
              <w:bottom w:val="single" w:sz="4" w:space="0" w:color="auto"/>
              <w:right w:val="nil"/>
            </w:tcBorders>
            <w:noWrap/>
            <w:vAlign w:val="center"/>
            <w:hideMark/>
          </w:tcPr>
          <w:p w14:paraId="0469AB0A" w14:textId="77777777" w:rsidR="00EE6A55" w:rsidRPr="008C6112" w:rsidRDefault="00EE6A55" w:rsidP="008B0F6F">
            <w:pPr>
              <w:jc w:val="right"/>
              <w:rPr>
                <w:color w:val="000000"/>
                <w:sz w:val="20"/>
                <w:szCs w:val="20"/>
              </w:rPr>
            </w:pPr>
            <w:r w:rsidRPr="008C6112">
              <w:rPr>
                <w:color w:val="000000"/>
                <w:sz w:val="20"/>
                <w:szCs w:val="20"/>
              </w:rPr>
              <w:t>1 240 300,00</w:t>
            </w:r>
          </w:p>
        </w:tc>
        <w:tc>
          <w:tcPr>
            <w:tcW w:w="2420" w:type="dxa"/>
            <w:tcBorders>
              <w:top w:val="nil"/>
              <w:left w:val="single" w:sz="4" w:space="0" w:color="auto"/>
              <w:bottom w:val="single" w:sz="4" w:space="0" w:color="auto"/>
              <w:right w:val="single" w:sz="8" w:space="0" w:color="auto"/>
            </w:tcBorders>
            <w:noWrap/>
            <w:vAlign w:val="center"/>
            <w:hideMark/>
          </w:tcPr>
          <w:p w14:paraId="64D35B79" w14:textId="77777777" w:rsidR="00EE6A55" w:rsidRPr="008C6112" w:rsidRDefault="00EE6A55" w:rsidP="008B0F6F">
            <w:pPr>
              <w:jc w:val="right"/>
              <w:rPr>
                <w:color w:val="000000"/>
                <w:sz w:val="20"/>
                <w:szCs w:val="20"/>
              </w:rPr>
            </w:pPr>
            <w:r w:rsidRPr="008C6112">
              <w:rPr>
                <w:color w:val="000000"/>
                <w:sz w:val="20"/>
                <w:szCs w:val="20"/>
              </w:rPr>
              <w:t>1 240 300,00</w:t>
            </w:r>
          </w:p>
        </w:tc>
      </w:tr>
      <w:tr w:rsidR="00EE6A55" w:rsidRPr="008C6112" w14:paraId="36F3022A" w14:textId="77777777" w:rsidTr="008B0F6F">
        <w:trPr>
          <w:trHeight w:val="2265"/>
        </w:trPr>
        <w:tc>
          <w:tcPr>
            <w:tcW w:w="4160" w:type="dxa"/>
            <w:tcBorders>
              <w:top w:val="nil"/>
              <w:left w:val="single" w:sz="8" w:space="0" w:color="auto"/>
              <w:bottom w:val="single" w:sz="4" w:space="0" w:color="auto"/>
              <w:right w:val="single" w:sz="4" w:space="0" w:color="auto"/>
            </w:tcBorders>
            <w:vAlign w:val="center"/>
            <w:hideMark/>
          </w:tcPr>
          <w:p w14:paraId="2AA46531"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w:t>
            </w:r>
            <w:proofErr w:type="spellStart"/>
            <w:r w:rsidRPr="008C6112">
              <w:rPr>
                <w:color w:val="000000"/>
                <w:sz w:val="20"/>
                <w:szCs w:val="20"/>
              </w:rPr>
              <w:t>софинансирование</w:t>
            </w:r>
            <w:proofErr w:type="spellEnd"/>
            <w:r w:rsidRPr="008C6112">
              <w:rPr>
                <w:color w:val="000000"/>
                <w:sz w:val="20"/>
                <w:szCs w:val="20"/>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960" w:type="dxa"/>
            <w:tcBorders>
              <w:top w:val="nil"/>
              <w:left w:val="nil"/>
              <w:bottom w:val="single" w:sz="4" w:space="0" w:color="auto"/>
              <w:right w:val="single" w:sz="4" w:space="0" w:color="auto"/>
            </w:tcBorders>
            <w:noWrap/>
            <w:vAlign w:val="center"/>
            <w:hideMark/>
          </w:tcPr>
          <w:p w14:paraId="7FCADF7D"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4ECC4AF"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2A42343C" w14:textId="77777777" w:rsidR="00EE6A55" w:rsidRPr="008C6112" w:rsidRDefault="00EE6A55" w:rsidP="008B0F6F">
            <w:pPr>
              <w:jc w:val="center"/>
              <w:rPr>
                <w:color w:val="000000"/>
                <w:sz w:val="20"/>
                <w:szCs w:val="20"/>
              </w:rPr>
            </w:pPr>
            <w:r w:rsidRPr="008C6112">
              <w:rPr>
                <w:color w:val="000000"/>
                <w:sz w:val="20"/>
                <w:szCs w:val="20"/>
              </w:rPr>
              <w:t>15000S0610</w:t>
            </w:r>
          </w:p>
        </w:tc>
        <w:tc>
          <w:tcPr>
            <w:tcW w:w="960" w:type="dxa"/>
            <w:tcBorders>
              <w:top w:val="nil"/>
              <w:left w:val="nil"/>
              <w:bottom w:val="single" w:sz="4" w:space="0" w:color="auto"/>
              <w:right w:val="single" w:sz="4" w:space="0" w:color="auto"/>
            </w:tcBorders>
            <w:noWrap/>
            <w:vAlign w:val="center"/>
            <w:hideMark/>
          </w:tcPr>
          <w:p w14:paraId="48DAA04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643FD18" w14:textId="77777777" w:rsidR="00EE6A55" w:rsidRPr="008C6112" w:rsidRDefault="00EE6A55" w:rsidP="008B0F6F">
            <w:pPr>
              <w:jc w:val="right"/>
              <w:rPr>
                <w:color w:val="000000"/>
                <w:sz w:val="20"/>
                <w:szCs w:val="20"/>
              </w:rPr>
            </w:pPr>
            <w:r w:rsidRPr="008C6112">
              <w:rPr>
                <w:color w:val="000000"/>
                <w:sz w:val="20"/>
                <w:szCs w:val="20"/>
              </w:rPr>
              <w:t>21 449,75</w:t>
            </w:r>
          </w:p>
        </w:tc>
        <w:tc>
          <w:tcPr>
            <w:tcW w:w="1660" w:type="dxa"/>
            <w:tcBorders>
              <w:top w:val="nil"/>
              <w:left w:val="single" w:sz="4" w:space="0" w:color="auto"/>
              <w:bottom w:val="single" w:sz="4" w:space="0" w:color="auto"/>
              <w:right w:val="nil"/>
            </w:tcBorders>
            <w:noWrap/>
            <w:vAlign w:val="center"/>
            <w:hideMark/>
          </w:tcPr>
          <w:p w14:paraId="79513CC2" w14:textId="77777777" w:rsidR="00EE6A55" w:rsidRPr="008C6112" w:rsidRDefault="00EE6A55" w:rsidP="008B0F6F">
            <w:pPr>
              <w:jc w:val="right"/>
              <w:rPr>
                <w:color w:val="000000"/>
                <w:sz w:val="20"/>
                <w:szCs w:val="20"/>
              </w:rPr>
            </w:pPr>
            <w:r w:rsidRPr="008C6112">
              <w:rPr>
                <w:color w:val="000000"/>
                <w:sz w:val="20"/>
                <w:szCs w:val="20"/>
              </w:rPr>
              <w:t>21 449,75</w:t>
            </w:r>
          </w:p>
        </w:tc>
        <w:tc>
          <w:tcPr>
            <w:tcW w:w="2420" w:type="dxa"/>
            <w:tcBorders>
              <w:top w:val="nil"/>
              <w:left w:val="single" w:sz="4" w:space="0" w:color="auto"/>
              <w:bottom w:val="single" w:sz="4" w:space="0" w:color="auto"/>
              <w:right w:val="single" w:sz="8" w:space="0" w:color="auto"/>
            </w:tcBorders>
            <w:noWrap/>
            <w:vAlign w:val="center"/>
            <w:hideMark/>
          </w:tcPr>
          <w:p w14:paraId="3C94E3C6" w14:textId="77777777" w:rsidR="00EE6A55" w:rsidRPr="008C6112" w:rsidRDefault="00EE6A55" w:rsidP="008B0F6F">
            <w:pPr>
              <w:jc w:val="right"/>
              <w:rPr>
                <w:color w:val="000000"/>
                <w:sz w:val="20"/>
                <w:szCs w:val="20"/>
              </w:rPr>
            </w:pPr>
            <w:r w:rsidRPr="008C6112">
              <w:rPr>
                <w:color w:val="000000"/>
                <w:sz w:val="20"/>
                <w:szCs w:val="20"/>
              </w:rPr>
              <w:t>21 449,75</w:t>
            </w:r>
          </w:p>
        </w:tc>
      </w:tr>
      <w:tr w:rsidR="00EE6A55" w:rsidRPr="008C6112" w14:paraId="2BE13B1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3A6D9EE"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53033CAD"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E3BA20C"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10C4811A" w14:textId="77777777" w:rsidR="00EE6A55" w:rsidRPr="008C6112" w:rsidRDefault="00EE6A55" w:rsidP="008B0F6F">
            <w:pPr>
              <w:jc w:val="center"/>
              <w:rPr>
                <w:color w:val="000000"/>
                <w:sz w:val="20"/>
                <w:szCs w:val="20"/>
              </w:rPr>
            </w:pPr>
            <w:r w:rsidRPr="008C6112">
              <w:rPr>
                <w:color w:val="000000"/>
                <w:sz w:val="20"/>
                <w:szCs w:val="20"/>
              </w:rPr>
              <w:t>15000S0610</w:t>
            </w:r>
          </w:p>
        </w:tc>
        <w:tc>
          <w:tcPr>
            <w:tcW w:w="960" w:type="dxa"/>
            <w:tcBorders>
              <w:top w:val="nil"/>
              <w:left w:val="nil"/>
              <w:bottom w:val="single" w:sz="4" w:space="0" w:color="auto"/>
              <w:right w:val="single" w:sz="4" w:space="0" w:color="auto"/>
            </w:tcBorders>
            <w:noWrap/>
            <w:vAlign w:val="center"/>
            <w:hideMark/>
          </w:tcPr>
          <w:p w14:paraId="5D9974A5"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631CD29A" w14:textId="77777777" w:rsidR="00EE6A55" w:rsidRPr="008C6112" w:rsidRDefault="00EE6A55" w:rsidP="008B0F6F">
            <w:pPr>
              <w:jc w:val="right"/>
              <w:rPr>
                <w:color w:val="000000"/>
                <w:sz w:val="20"/>
                <w:szCs w:val="20"/>
              </w:rPr>
            </w:pPr>
            <w:r w:rsidRPr="008C6112">
              <w:rPr>
                <w:color w:val="000000"/>
                <w:sz w:val="20"/>
                <w:szCs w:val="20"/>
              </w:rPr>
              <w:t>21 449,75</w:t>
            </w:r>
          </w:p>
        </w:tc>
        <w:tc>
          <w:tcPr>
            <w:tcW w:w="1660" w:type="dxa"/>
            <w:tcBorders>
              <w:top w:val="nil"/>
              <w:left w:val="single" w:sz="4" w:space="0" w:color="auto"/>
              <w:bottom w:val="single" w:sz="4" w:space="0" w:color="auto"/>
              <w:right w:val="nil"/>
            </w:tcBorders>
            <w:noWrap/>
            <w:vAlign w:val="center"/>
            <w:hideMark/>
          </w:tcPr>
          <w:p w14:paraId="63C85707" w14:textId="77777777" w:rsidR="00EE6A55" w:rsidRPr="008C6112" w:rsidRDefault="00EE6A55" w:rsidP="008B0F6F">
            <w:pPr>
              <w:jc w:val="right"/>
              <w:rPr>
                <w:color w:val="000000"/>
                <w:sz w:val="20"/>
                <w:szCs w:val="20"/>
              </w:rPr>
            </w:pPr>
            <w:r w:rsidRPr="008C6112">
              <w:rPr>
                <w:color w:val="000000"/>
                <w:sz w:val="20"/>
                <w:szCs w:val="20"/>
              </w:rPr>
              <w:t>21 449,75</w:t>
            </w:r>
          </w:p>
        </w:tc>
        <w:tc>
          <w:tcPr>
            <w:tcW w:w="2420" w:type="dxa"/>
            <w:tcBorders>
              <w:top w:val="nil"/>
              <w:left w:val="single" w:sz="4" w:space="0" w:color="auto"/>
              <w:bottom w:val="single" w:sz="4" w:space="0" w:color="auto"/>
              <w:right w:val="single" w:sz="8" w:space="0" w:color="auto"/>
            </w:tcBorders>
            <w:noWrap/>
            <w:vAlign w:val="center"/>
            <w:hideMark/>
          </w:tcPr>
          <w:p w14:paraId="17BF95C4" w14:textId="77777777" w:rsidR="00EE6A55" w:rsidRPr="008C6112" w:rsidRDefault="00EE6A55" w:rsidP="008B0F6F">
            <w:pPr>
              <w:jc w:val="right"/>
              <w:rPr>
                <w:color w:val="000000"/>
                <w:sz w:val="20"/>
                <w:szCs w:val="20"/>
              </w:rPr>
            </w:pPr>
            <w:r w:rsidRPr="008C6112">
              <w:rPr>
                <w:color w:val="000000"/>
                <w:sz w:val="20"/>
                <w:szCs w:val="20"/>
              </w:rPr>
              <w:t>21 449,75</w:t>
            </w:r>
          </w:p>
        </w:tc>
      </w:tr>
      <w:tr w:rsidR="00EE6A55" w:rsidRPr="008C6112" w14:paraId="68BDF3B3"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7AA4FF14" w14:textId="77777777" w:rsidR="00EE6A55" w:rsidRPr="008C6112" w:rsidRDefault="00EE6A55" w:rsidP="008B0F6F">
            <w:pPr>
              <w:rPr>
                <w:color w:val="000000"/>
                <w:sz w:val="20"/>
                <w:szCs w:val="20"/>
              </w:rPr>
            </w:pPr>
            <w:r w:rsidRPr="008C6112">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0" w:type="dxa"/>
            <w:tcBorders>
              <w:top w:val="nil"/>
              <w:left w:val="nil"/>
              <w:bottom w:val="single" w:sz="4" w:space="0" w:color="auto"/>
              <w:right w:val="single" w:sz="4" w:space="0" w:color="auto"/>
            </w:tcBorders>
            <w:noWrap/>
            <w:vAlign w:val="center"/>
            <w:hideMark/>
          </w:tcPr>
          <w:p w14:paraId="26DA89AB"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8E03213"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3BEDCB49" w14:textId="77777777" w:rsidR="00EE6A55" w:rsidRPr="008C6112" w:rsidRDefault="00EE6A55" w:rsidP="008B0F6F">
            <w:pPr>
              <w:jc w:val="center"/>
              <w:rPr>
                <w:color w:val="000000"/>
                <w:sz w:val="20"/>
                <w:szCs w:val="20"/>
              </w:rPr>
            </w:pPr>
            <w:r w:rsidRPr="008C6112">
              <w:rPr>
                <w:color w:val="000000"/>
                <w:sz w:val="20"/>
                <w:szCs w:val="20"/>
              </w:rPr>
              <w:t>15000S0610</w:t>
            </w:r>
          </w:p>
        </w:tc>
        <w:tc>
          <w:tcPr>
            <w:tcW w:w="960" w:type="dxa"/>
            <w:tcBorders>
              <w:top w:val="nil"/>
              <w:left w:val="nil"/>
              <w:bottom w:val="single" w:sz="4" w:space="0" w:color="auto"/>
              <w:right w:val="single" w:sz="4" w:space="0" w:color="auto"/>
            </w:tcBorders>
            <w:noWrap/>
            <w:vAlign w:val="center"/>
            <w:hideMark/>
          </w:tcPr>
          <w:p w14:paraId="2C9C74D4" w14:textId="77777777" w:rsidR="00EE6A55" w:rsidRPr="008C6112" w:rsidRDefault="00EE6A55" w:rsidP="008B0F6F">
            <w:pPr>
              <w:jc w:val="center"/>
              <w:rPr>
                <w:color w:val="000000"/>
                <w:sz w:val="20"/>
                <w:szCs w:val="20"/>
              </w:rPr>
            </w:pPr>
            <w:r w:rsidRPr="008C6112">
              <w:rPr>
                <w:color w:val="000000"/>
                <w:sz w:val="20"/>
                <w:szCs w:val="20"/>
              </w:rPr>
              <w:t>630</w:t>
            </w:r>
          </w:p>
        </w:tc>
        <w:tc>
          <w:tcPr>
            <w:tcW w:w="1660" w:type="dxa"/>
            <w:tcBorders>
              <w:top w:val="nil"/>
              <w:left w:val="nil"/>
              <w:bottom w:val="single" w:sz="4" w:space="0" w:color="auto"/>
              <w:right w:val="nil"/>
            </w:tcBorders>
            <w:noWrap/>
            <w:vAlign w:val="center"/>
            <w:hideMark/>
          </w:tcPr>
          <w:p w14:paraId="093AC388" w14:textId="77777777" w:rsidR="00EE6A55" w:rsidRPr="008C6112" w:rsidRDefault="00EE6A55" w:rsidP="008B0F6F">
            <w:pPr>
              <w:jc w:val="right"/>
              <w:rPr>
                <w:color w:val="000000"/>
                <w:sz w:val="20"/>
                <w:szCs w:val="20"/>
              </w:rPr>
            </w:pPr>
            <w:r w:rsidRPr="008C6112">
              <w:rPr>
                <w:color w:val="000000"/>
                <w:sz w:val="20"/>
                <w:szCs w:val="20"/>
              </w:rPr>
              <w:t>21 449,75</w:t>
            </w:r>
          </w:p>
        </w:tc>
        <w:tc>
          <w:tcPr>
            <w:tcW w:w="1660" w:type="dxa"/>
            <w:tcBorders>
              <w:top w:val="nil"/>
              <w:left w:val="single" w:sz="4" w:space="0" w:color="auto"/>
              <w:bottom w:val="single" w:sz="4" w:space="0" w:color="auto"/>
              <w:right w:val="nil"/>
            </w:tcBorders>
            <w:noWrap/>
            <w:vAlign w:val="center"/>
            <w:hideMark/>
          </w:tcPr>
          <w:p w14:paraId="2E6BFC11" w14:textId="77777777" w:rsidR="00EE6A55" w:rsidRPr="008C6112" w:rsidRDefault="00EE6A55" w:rsidP="008B0F6F">
            <w:pPr>
              <w:jc w:val="right"/>
              <w:rPr>
                <w:color w:val="000000"/>
                <w:sz w:val="20"/>
                <w:szCs w:val="20"/>
              </w:rPr>
            </w:pPr>
            <w:r w:rsidRPr="008C6112">
              <w:rPr>
                <w:color w:val="000000"/>
                <w:sz w:val="20"/>
                <w:szCs w:val="20"/>
              </w:rPr>
              <w:t>21 449,75</w:t>
            </w:r>
          </w:p>
        </w:tc>
        <w:tc>
          <w:tcPr>
            <w:tcW w:w="2420" w:type="dxa"/>
            <w:tcBorders>
              <w:top w:val="nil"/>
              <w:left w:val="single" w:sz="4" w:space="0" w:color="auto"/>
              <w:bottom w:val="single" w:sz="4" w:space="0" w:color="auto"/>
              <w:right w:val="single" w:sz="8" w:space="0" w:color="auto"/>
            </w:tcBorders>
            <w:noWrap/>
            <w:vAlign w:val="center"/>
            <w:hideMark/>
          </w:tcPr>
          <w:p w14:paraId="7FB1F2D6" w14:textId="77777777" w:rsidR="00EE6A55" w:rsidRPr="008C6112" w:rsidRDefault="00EE6A55" w:rsidP="008B0F6F">
            <w:pPr>
              <w:jc w:val="right"/>
              <w:rPr>
                <w:color w:val="000000"/>
                <w:sz w:val="20"/>
                <w:szCs w:val="20"/>
              </w:rPr>
            </w:pPr>
            <w:r w:rsidRPr="008C6112">
              <w:rPr>
                <w:color w:val="000000"/>
                <w:sz w:val="20"/>
                <w:szCs w:val="20"/>
              </w:rPr>
              <w:t>21 449,75</w:t>
            </w:r>
          </w:p>
        </w:tc>
      </w:tr>
      <w:tr w:rsidR="00EE6A55" w:rsidRPr="008C6112" w14:paraId="7B4B135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A3B12E3"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275067C8"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2AA2AEA"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653D22E1"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757003B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54AF4CB" w14:textId="77777777" w:rsidR="00EE6A55" w:rsidRPr="008C6112" w:rsidRDefault="00EE6A55" w:rsidP="008B0F6F">
            <w:pPr>
              <w:jc w:val="right"/>
              <w:rPr>
                <w:color w:val="000000"/>
                <w:sz w:val="20"/>
                <w:szCs w:val="20"/>
              </w:rPr>
            </w:pPr>
            <w:r w:rsidRPr="008C6112">
              <w:rPr>
                <w:color w:val="000000"/>
                <w:sz w:val="20"/>
                <w:szCs w:val="20"/>
              </w:rPr>
              <w:t>15 965 212,25</w:t>
            </w:r>
          </w:p>
        </w:tc>
        <w:tc>
          <w:tcPr>
            <w:tcW w:w="1660" w:type="dxa"/>
            <w:tcBorders>
              <w:top w:val="nil"/>
              <w:left w:val="single" w:sz="4" w:space="0" w:color="auto"/>
              <w:bottom w:val="single" w:sz="4" w:space="0" w:color="auto"/>
              <w:right w:val="nil"/>
            </w:tcBorders>
            <w:noWrap/>
            <w:vAlign w:val="center"/>
            <w:hideMark/>
          </w:tcPr>
          <w:p w14:paraId="079DF8E0" w14:textId="77777777" w:rsidR="00EE6A55" w:rsidRPr="008C6112" w:rsidRDefault="00EE6A55" w:rsidP="008B0F6F">
            <w:pPr>
              <w:jc w:val="right"/>
              <w:rPr>
                <w:color w:val="000000"/>
                <w:sz w:val="20"/>
                <w:szCs w:val="20"/>
              </w:rPr>
            </w:pPr>
            <w:r w:rsidRPr="008C6112">
              <w:rPr>
                <w:color w:val="000000"/>
                <w:sz w:val="20"/>
                <w:szCs w:val="20"/>
              </w:rPr>
              <w:t>620 000,00</w:t>
            </w:r>
          </w:p>
        </w:tc>
        <w:tc>
          <w:tcPr>
            <w:tcW w:w="2420" w:type="dxa"/>
            <w:tcBorders>
              <w:top w:val="nil"/>
              <w:left w:val="single" w:sz="4" w:space="0" w:color="auto"/>
              <w:bottom w:val="single" w:sz="4" w:space="0" w:color="auto"/>
              <w:right w:val="single" w:sz="8" w:space="0" w:color="auto"/>
            </w:tcBorders>
            <w:noWrap/>
            <w:vAlign w:val="center"/>
            <w:hideMark/>
          </w:tcPr>
          <w:p w14:paraId="526156C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886FC2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A31E4E6" w14:textId="77777777" w:rsidR="00EE6A55" w:rsidRPr="008C6112" w:rsidRDefault="00EE6A55" w:rsidP="008B0F6F">
            <w:pPr>
              <w:rPr>
                <w:color w:val="000000"/>
                <w:sz w:val="20"/>
                <w:szCs w:val="20"/>
              </w:rPr>
            </w:pPr>
            <w:r w:rsidRPr="008C6112">
              <w:rPr>
                <w:color w:val="000000"/>
                <w:sz w:val="20"/>
                <w:szCs w:val="20"/>
              </w:rPr>
              <w:t>Оценка недвижимости, признание прав и регулирование отношений по государственной собственности</w:t>
            </w:r>
          </w:p>
        </w:tc>
        <w:tc>
          <w:tcPr>
            <w:tcW w:w="960" w:type="dxa"/>
            <w:tcBorders>
              <w:top w:val="nil"/>
              <w:left w:val="nil"/>
              <w:bottom w:val="single" w:sz="4" w:space="0" w:color="auto"/>
              <w:right w:val="single" w:sz="4" w:space="0" w:color="auto"/>
            </w:tcBorders>
            <w:noWrap/>
            <w:vAlign w:val="center"/>
            <w:hideMark/>
          </w:tcPr>
          <w:p w14:paraId="3726FB6F"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D88ADC9"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2F7FD768" w14:textId="77777777" w:rsidR="00EE6A55" w:rsidRPr="008C6112" w:rsidRDefault="00EE6A55" w:rsidP="008B0F6F">
            <w:pPr>
              <w:jc w:val="center"/>
              <w:rPr>
                <w:color w:val="000000"/>
                <w:sz w:val="20"/>
                <w:szCs w:val="20"/>
              </w:rPr>
            </w:pPr>
            <w:r w:rsidRPr="008C6112">
              <w:rPr>
                <w:color w:val="000000"/>
                <w:sz w:val="20"/>
                <w:szCs w:val="20"/>
              </w:rPr>
              <w:t>9900001610</w:t>
            </w:r>
          </w:p>
        </w:tc>
        <w:tc>
          <w:tcPr>
            <w:tcW w:w="960" w:type="dxa"/>
            <w:tcBorders>
              <w:top w:val="nil"/>
              <w:left w:val="nil"/>
              <w:bottom w:val="single" w:sz="4" w:space="0" w:color="auto"/>
              <w:right w:val="single" w:sz="4" w:space="0" w:color="auto"/>
            </w:tcBorders>
            <w:noWrap/>
            <w:vAlign w:val="center"/>
            <w:hideMark/>
          </w:tcPr>
          <w:p w14:paraId="56776D1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EA13A63" w14:textId="77777777" w:rsidR="00EE6A55" w:rsidRPr="008C6112" w:rsidRDefault="00EE6A55" w:rsidP="008B0F6F">
            <w:pPr>
              <w:jc w:val="right"/>
              <w:rPr>
                <w:color w:val="000000"/>
                <w:sz w:val="20"/>
                <w:szCs w:val="20"/>
              </w:rPr>
            </w:pPr>
            <w:r w:rsidRPr="008C6112">
              <w:rPr>
                <w:color w:val="000000"/>
                <w:sz w:val="20"/>
                <w:szCs w:val="20"/>
              </w:rPr>
              <w:t>115 000,00</w:t>
            </w:r>
          </w:p>
        </w:tc>
        <w:tc>
          <w:tcPr>
            <w:tcW w:w="1660" w:type="dxa"/>
            <w:tcBorders>
              <w:top w:val="nil"/>
              <w:left w:val="single" w:sz="4" w:space="0" w:color="auto"/>
              <w:bottom w:val="single" w:sz="4" w:space="0" w:color="auto"/>
              <w:right w:val="nil"/>
            </w:tcBorders>
            <w:noWrap/>
            <w:vAlign w:val="center"/>
            <w:hideMark/>
          </w:tcPr>
          <w:p w14:paraId="4A49CDC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C68B8D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925D2A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D831511"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8CC04EC"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5E579C0"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1F7C6E14" w14:textId="77777777" w:rsidR="00EE6A55" w:rsidRPr="008C6112" w:rsidRDefault="00EE6A55" w:rsidP="008B0F6F">
            <w:pPr>
              <w:jc w:val="center"/>
              <w:rPr>
                <w:color w:val="000000"/>
                <w:sz w:val="20"/>
                <w:szCs w:val="20"/>
              </w:rPr>
            </w:pPr>
            <w:r w:rsidRPr="008C6112">
              <w:rPr>
                <w:color w:val="000000"/>
                <w:sz w:val="20"/>
                <w:szCs w:val="20"/>
              </w:rPr>
              <w:t>9900001610</w:t>
            </w:r>
          </w:p>
        </w:tc>
        <w:tc>
          <w:tcPr>
            <w:tcW w:w="960" w:type="dxa"/>
            <w:tcBorders>
              <w:top w:val="nil"/>
              <w:left w:val="nil"/>
              <w:bottom w:val="single" w:sz="4" w:space="0" w:color="auto"/>
              <w:right w:val="single" w:sz="4" w:space="0" w:color="auto"/>
            </w:tcBorders>
            <w:noWrap/>
            <w:vAlign w:val="center"/>
            <w:hideMark/>
          </w:tcPr>
          <w:p w14:paraId="0397B901"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6EA116A1" w14:textId="77777777" w:rsidR="00EE6A55" w:rsidRPr="008C6112" w:rsidRDefault="00EE6A55" w:rsidP="008B0F6F">
            <w:pPr>
              <w:jc w:val="right"/>
              <w:rPr>
                <w:color w:val="000000"/>
                <w:sz w:val="20"/>
                <w:szCs w:val="20"/>
              </w:rPr>
            </w:pPr>
            <w:r w:rsidRPr="008C6112">
              <w:rPr>
                <w:color w:val="000000"/>
                <w:sz w:val="20"/>
                <w:szCs w:val="20"/>
              </w:rPr>
              <w:t>115 000,00</w:t>
            </w:r>
          </w:p>
        </w:tc>
        <w:tc>
          <w:tcPr>
            <w:tcW w:w="1660" w:type="dxa"/>
            <w:tcBorders>
              <w:top w:val="nil"/>
              <w:left w:val="single" w:sz="4" w:space="0" w:color="auto"/>
              <w:bottom w:val="single" w:sz="4" w:space="0" w:color="auto"/>
              <w:right w:val="nil"/>
            </w:tcBorders>
            <w:noWrap/>
            <w:vAlign w:val="center"/>
            <w:hideMark/>
          </w:tcPr>
          <w:p w14:paraId="34EE125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C41F37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42E9D2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B0E3F62"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CA264CD"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D01C9E9"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78ABEDBF" w14:textId="77777777" w:rsidR="00EE6A55" w:rsidRPr="008C6112" w:rsidRDefault="00EE6A55" w:rsidP="008B0F6F">
            <w:pPr>
              <w:jc w:val="center"/>
              <w:rPr>
                <w:color w:val="000000"/>
                <w:sz w:val="20"/>
                <w:szCs w:val="20"/>
              </w:rPr>
            </w:pPr>
            <w:r w:rsidRPr="008C6112">
              <w:rPr>
                <w:color w:val="000000"/>
                <w:sz w:val="20"/>
                <w:szCs w:val="20"/>
              </w:rPr>
              <w:t>9900001610</w:t>
            </w:r>
          </w:p>
        </w:tc>
        <w:tc>
          <w:tcPr>
            <w:tcW w:w="960" w:type="dxa"/>
            <w:tcBorders>
              <w:top w:val="nil"/>
              <w:left w:val="nil"/>
              <w:bottom w:val="single" w:sz="4" w:space="0" w:color="auto"/>
              <w:right w:val="single" w:sz="4" w:space="0" w:color="auto"/>
            </w:tcBorders>
            <w:noWrap/>
            <w:vAlign w:val="center"/>
            <w:hideMark/>
          </w:tcPr>
          <w:p w14:paraId="76CCAD32"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251D5E43" w14:textId="77777777" w:rsidR="00EE6A55" w:rsidRPr="008C6112" w:rsidRDefault="00EE6A55" w:rsidP="008B0F6F">
            <w:pPr>
              <w:jc w:val="right"/>
              <w:rPr>
                <w:color w:val="000000"/>
                <w:sz w:val="20"/>
                <w:szCs w:val="20"/>
              </w:rPr>
            </w:pPr>
            <w:r w:rsidRPr="008C6112">
              <w:rPr>
                <w:color w:val="000000"/>
                <w:sz w:val="20"/>
                <w:szCs w:val="20"/>
              </w:rPr>
              <w:t>115 000,00</w:t>
            </w:r>
          </w:p>
        </w:tc>
        <w:tc>
          <w:tcPr>
            <w:tcW w:w="1660" w:type="dxa"/>
            <w:tcBorders>
              <w:top w:val="nil"/>
              <w:left w:val="single" w:sz="4" w:space="0" w:color="auto"/>
              <w:bottom w:val="single" w:sz="4" w:space="0" w:color="auto"/>
              <w:right w:val="nil"/>
            </w:tcBorders>
            <w:noWrap/>
            <w:vAlign w:val="center"/>
            <w:hideMark/>
          </w:tcPr>
          <w:p w14:paraId="72B5F6F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9D1797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EABF51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B4EEA56" w14:textId="77777777" w:rsidR="00EE6A55" w:rsidRPr="008C6112" w:rsidRDefault="00EE6A55" w:rsidP="008B0F6F">
            <w:pPr>
              <w:rPr>
                <w:color w:val="000000"/>
                <w:sz w:val="20"/>
                <w:szCs w:val="20"/>
              </w:rPr>
            </w:pPr>
            <w:r w:rsidRPr="008C6112">
              <w:rPr>
                <w:color w:val="000000"/>
                <w:sz w:val="20"/>
                <w:szCs w:val="20"/>
              </w:rPr>
              <w:t>Реализация государственных функций, связанных с общегосударственным управлением</w:t>
            </w:r>
          </w:p>
        </w:tc>
        <w:tc>
          <w:tcPr>
            <w:tcW w:w="960" w:type="dxa"/>
            <w:tcBorders>
              <w:top w:val="nil"/>
              <w:left w:val="nil"/>
              <w:bottom w:val="single" w:sz="4" w:space="0" w:color="auto"/>
              <w:right w:val="single" w:sz="4" w:space="0" w:color="auto"/>
            </w:tcBorders>
            <w:noWrap/>
            <w:vAlign w:val="center"/>
            <w:hideMark/>
          </w:tcPr>
          <w:p w14:paraId="6D809592"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78F6E1F2"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3246EDF0"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60" w:type="dxa"/>
            <w:tcBorders>
              <w:top w:val="nil"/>
              <w:left w:val="nil"/>
              <w:bottom w:val="single" w:sz="4" w:space="0" w:color="auto"/>
              <w:right w:val="single" w:sz="4" w:space="0" w:color="auto"/>
            </w:tcBorders>
            <w:noWrap/>
            <w:vAlign w:val="center"/>
            <w:hideMark/>
          </w:tcPr>
          <w:p w14:paraId="6622CEC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0628F4A" w14:textId="77777777" w:rsidR="00EE6A55" w:rsidRPr="008C6112" w:rsidRDefault="00EE6A55" w:rsidP="008B0F6F">
            <w:pPr>
              <w:jc w:val="right"/>
              <w:rPr>
                <w:color w:val="000000"/>
                <w:sz w:val="20"/>
                <w:szCs w:val="20"/>
              </w:rPr>
            </w:pPr>
            <w:r w:rsidRPr="008C6112">
              <w:rPr>
                <w:color w:val="000000"/>
                <w:sz w:val="20"/>
                <w:szCs w:val="20"/>
              </w:rPr>
              <w:t>15 850 212,25</w:t>
            </w:r>
          </w:p>
        </w:tc>
        <w:tc>
          <w:tcPr>
            <w:tcW w:w="1660" w:type="dxa"/>
            <w:tcBorders>
              <w:top w:val="nil"/>
              <w:left w:val="single" w:sz="4" w:space="0" w:color="auto"/>
              <w:bottom w:val="single" w:sz="4" w:space="0" w:color="auto"/>
              <w:right w:val="nil"/>
            </w:tcBorders>
            <w:noWrap/>
            <w:vAlign w:val="center"/>
            <w:hideMark/>
          </w:tcPr>
          <w:p w14:paraId="401FE72B" w14:textId="77777777" w:rsidR="00EE6A55" w:rsidRPr="008C6112" w:rsidRDefault="00EE6A55" w:rsidP="008B0F6F">
            <w:pPr>
              <w:jc w:val="right"/>
              <w:rPr>
                <w:color w:val="000000"/>
                <w:sz w:val="20"/>
                <w:szCs w:val="20"/>
              </w:rPr>
            </w:pPr>
            <w:r w:rsidRPr="008C6112">
              <w:rPr>
                <w:color w:val="000000"/>
                <w:sz w:val="20"/>
                <w:szCs w:val="20"/>
              </w:rPr>
              <w:t>620 000,00</w:t>
            </w:r>
          </w:p>
        </w:tc>
        <w:tc>
          <w:tcPr>
            <w:tcW w:w="2420" w:type="dxa"/>
            <w:tcBorders>
              <w:top w:val="nil"/>
              <w:left w:val="single" w:sz="4" w:space="0" w:color="auto"/>
              <w:bottom w:val="single" w:sz="4" w:space="0" w:color="auto"/>
              <w:right w:val="single" w:sz="8" w:space="0" w:color="auto"/>
            </w:tcBorders>
            <w:noWrap/>
            <w:vAlign w:val="center"/>
            <w:hideMark/>
          </w:tcPr>
          <w:p w14:paraId="22F43BE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B48C4D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5E69F8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B835AB5"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93BA90B"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30D0FC4A"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60" w:type="dxa"/>
            <w:tcBorders>
              <w:top w:val="nil"/>
              <w:left w:val="nil"/>
              <w:bottom w:val="single" w:sz="4" w:space="0" w:color="auto"/>
              <w:right w:val="single" w:sz="4" w:space="0" w:color="auto"/>
            </w:tcBorders>
            <w:noWrap/>
            <w:vAlign w:val="center"/>
            <w:hideMark/>
          </w:tcPr>
          <w:p w14:paraId="5C6B6EEF"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208BAEAD" w14:textId="77777777" w:rsidR="00EE6A55" w:rsidRPr="008C6112" w:rsidRDefault="00EE6A55" w:rsidP="008B0F6F">
            <w:pPr>
              <w:jc w:val="right"/>
              <w:rPr>
                <w:color w:val="000000"/>
                <w:sz w:val="20"/>
                <w:szCs w:val="20"/>
              </w:rPr>
            </w:pPr>
            <w:r w:rsidRPr="008C6112">
              <w:rPr>
                <w:color w:val="000000"/>
                <w:sz w:val="20"/>
                <w:szCs w:val="20"/>
              </w:rPr>
              <w:t>15 433 742,23</w:t>
            </w:r>
          </w:p>
        </w:tc>
        <w:tc>
          <w:tcPr>
            <w:tcW w:w="1660" w:type="dxa"/>
            <w:tcBorders>
              <w:top w:val="nil"/>
              <w:left w:val="single" w:sz="4" w:space="0" w:color="auto"/>
              <w:bottom w:val="single" w:sz="4" w:space="0" w:color="auto"/>
              <w:right w:val="nil"/>
            </w:tcBorders>
            <w:noWrap/>
            <w:vAlign w:val="center"/>
            <w:hideMark/>
          </w:tcPr>
          <w:p w14:paraId="29B8F33F" w14:textId="77777777" w:rsidR="00EE6A55" w:rsidRPr="008C6112" w:rsidRDefault="00EE6A55" w:rsidP="008B0F6F">
            <w:pPr>
              <w:jc w:val="right"/>
              <w:rPr>
                <w:color w:val="000000"/>
                <w:sz w:val="20"/>
                <w:szCs w:val="20"/>
              </w:rPr>
            </w:pPr>
            <w:r w:rsidRPr="008C6112">
              <w:rPr>
                <w:color w:val="000000"/>
                <w:sz w:val="20"/>
                <w:szCs w:val="20"/>
              </w:rPr>
              <w:t>620 000,00</w:t>
            </w:r>
          </w:p>
        </w:tc>
        <w:tc>
          <w:tcPr>
            <w:tcW w:w="2420" w:type="dxa"/>
            <w:tcBorders>
              <w:top w:val="nil"/>
              <w:left w:val="single" w:sz="4" w:space="0" w:color="auto"/>
              <w:bottom w:val="single" w:sz="4" w:space="0" w:color="auto"/>
              <w:right w:val="single" w:sz="8" w:space="0" w:color="auto"/>
            </w:tcBorders>
            <w:noWrap/>
            <w:vAlign w:val="center"/>
            <w:hideMark/>
          </w:tcPr>
          <w:p w14:paraId="37588DE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461CCF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1B4317E"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8DB69E4"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47A35BC"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7F6C21F8"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60" w:type="dxa"/>
            <w:tcBorders>
              <w:top w:val="nil"/>
              <w:left w:val="nil"/>
              <w:bottom w:val="single" w:sz="4" w:space="0" w:color="auto"/>
              <w:right w:val="single" w:sz="4" w:space="0" w:color="auto"/>
            </w:tcBorders>
            <w:noWrap/>
            <w:vAlign w:val="center"/>
            <w:hideMark/>
          </w:tcPr>
          <w:p w14:paraId="72601B88"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6C0D14BC" w14:textId="77777777" w:rsidR="00EE6A55" w:rsidRPr="008C6112" w:rsidRDefault="00EE6A55" w:rsidP="008B0F6F">
            <w:pPr>
              <w:jc w:val="right"/>
              <w:rPr>
                <w:color w:val="000000"/>
                <w:sz w:val="20"/>
                <w:szCs w:val="20"/>
              </w:rPr>
            </w:pPr>
            <w:r w:rsidRPr="008C6112">
              <w:rPr>
                <w:color w:val="000000"/>
                <w:sz w:val="20"/>
                <w:szCs w:val="20"/>
              </w:rPr>
              <w:t>15 433 742,23</w:t>
            </w:r>
          </w:p>
        </w:tc>
        <w:tc>
          <w:tcPr>
            <w:tcW w:w="1660" w:type="dxa"/>
            <w:tcBorders>
              <w:top w:val="nil"/>
              <w:left w:val="single" w:sz="4" w:space="0" w:color="auto"/>
              <w:bottom w:val="single" w:sz="4" w:space="0" w:color="auto"/>
              <w:right w:val="nil"/>
            </w:tcBorders>
            <w:noWrap/>
            <w:vAlign w:val="center"/>
            <w:hideMark/>
          </w:tcPr>
          <w:p w14:paraId="4CE15287" w14:textId="77777777" w:rsidR="00EE6A55" w:rsidRPr="008C6112" w:rsidRDefault="00EE6A55" w:rsidP="008B0F6F">
            <w:pPr>
              <w:jc w:val="right"/>
              <w:rPr>
                <w:color w:val="000000"/>
                <w:sz w:val="20"/>
                <w:szCs w:val="20"/>
              </w:rPr>
            </w:pPr>
            <w:r w:rsidRPr="008C6112">
              <w:rPr>
                <w:color w:val="000000"/>
                <w:sz w:val="20"/>
                <w:szCs w:val="20"/>
              </w:rPr>
              <w:t>620 000,00</w:t>
            </w:r>
          </w:p>
        </w:tc>
        <w:tc>
          <w:tcPr>
            <w:tcW w:w="2420" w:type="dxa"/>
            <w:tcBorders>
              <w:top w:val="nil"/>
              <w:left w:val="single" w:sz="4" w:space="0" w:color="auto"/>
              <w:bottom w:val="single" w:sz="4" w:space="0" w:color="auto"/>
              <w:right w:val="single" w:sz="8" w:space="0" w:color="auto"/>
            </w:tcBorders>
            <w:noWrap/>
            <w:vAlign w:val="center"/>
            <w:hideMark/>
          </w:tcPr>
          <w:p w14:paraId="7B27E3F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D480BB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7018708"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10A6338C"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3143C3A"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4A576A04"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60" w:type="dxa"/>
            <w:tcBorders>
              <w:top w:val="nil"/>
              <w:left w:val="nil"/>
              <w:bottom w:val="single" w:sz="4" w:space="0" w:color="auto"/>
              <w:right w:val="single" w:sz="4" w:space="0" w:color="auto"/>
            </w:tcBorders>
            <w:noWrap/>
            <w:vAlign w:val="center"/>
            <w:hideMark/>
          </w:tcPr>
          <w:p w14:paraId="168AF957"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6C8C48EF" w14:textId="77777777" w:rsidR="00EE6A55" w:rsidRPr="008C6112" w:rsidRDefault="00EE6A55" w:rsidP="008B0F6F">
            <w:pPr>
              <w:jc w:val="right"/>
              <w:rPr>
                <w:color w:val="000000"/>
                <w:sz w:val="20"/>
                <w:szCs w:val="20"/>
              </w:rPr>
            </w:pPr>
            <w:r w:rsidRPr="008C6112">
              <w:rPr>
                <w:color w:val="000000"/>
                <w:sz w:val="20"/>
                <w:szCs w:val="20"/>
              </w:rPr>
              <w:t>114 940,00</w:t>
            </w:r>
          </w:p>
        </w:tc>
        <w:tc>
          <w:tcPr>
            <w:tcW w:w="1660" w:type="dxa"/>
            <w:tcBorders>
              <w:top w:val="nil"/>
              <w:left w:val="single" w:sz="4" w:space="0" w:color="auto"/>
              <w:bottom w:val="single" w:sz="4" w:space="0" w:color="auto"/>
              <w:right w:val="nil"/>
            </w:tcBorders>
            <w:noWrap/>
            <w:vAlign w:val="center"/>
            <w:hideMark/>
          </w:tcPr>
          <w:p w14:paraId="5CD6D9D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970891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629C82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FF6A647" w14:textId="77777777" w:rsidR="00EE6A55" w:rsidRPr="008C6112" w:rsidRDefault="00EE6A55" w:rsidP="008B0F6F">
            <w:pPr>
              <w:rPr>
                <w:color w:val="000000"/>
                <w:sz w:val="20"/>
                <w:szCs w:val="20"/>
              </w:rPr>
            </w:pPr>
            <w:r w:rsidRPr="008C6112">
              <w:rPr>
                <w:color w:val="000000"/>
                <w:sz w:val="20"/>
                <w:szCs w:val="20"/>
              </w:rPr>
              <w:t>Иные выплаты населению</w:t>
            </w:r>
          </w:p>
        </w:tc>
        <w:tc>
          <w:tcPr>
            <w:tcW w:w="960" w:type="dxa"/>
            <w:tcBorders>
              <w:top w:val="nil"/>
              <w:left w:val="nil"/>
              <w:bottom w:val="single" w:sz="4" w:space="0" w:color="auto"/>
              <w:right w:val="single" w:sz="4" w:space="0" w:color="auto"/>
            </w:tcBorders>
            <w:noWrap/>
            <w:vAlign w:val="center"/>
            <w:hideMark/>
          </w:tcPr>
          <w:p w14:paraId="7455C51C"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977C2C7"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22780CA9"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60" w:type="dxa"/>
            <w:tcBorders>
              <w:top w:val="nil"/>
              <w:left w:val="nil"/>
              <w:bottom w:val="single" w:sz="4" w:space="0" w:color="auto"/>
              <w:right w:val="single" w:sz="4" w:space="0" w:color="auto"/>
            </w:tcBorders>
            <w:noWrap/>
            <w:vAlign w:val="center"/>
            <w:hideMark/>
          </w:tcPr>
          <w:p w14:paraId="728A63FE" w14:textId="77777777" w:rsidR="00EE6A55" w:rsidRPr="008C6112" w:rsidRDefault="00EE6A55" w:rsidP="008B0F6F">
            <w:pPr>
              <w:jc w:val="center"/>
              <w:rPr>
                <w:color w:val="000000"/>
                <w:sz w:val="20"/>
                <w:szCs w:val="20"/>
              </w:rPr>
            </w:pPr>
            <w:r w:rsidRPr="008C6112">
              <w:rPr>
                <w:color w:val="000000"/>
                <w:sz w:val="20"/>
                <w:szCs w:val="20"/>
              </w:rPr>
              <w:t>360</w:t>
            </w:r>
          </w:p>
        </w:tc>
        <w:tc>
          <w:tcPr>
            <w:tcW w:w="1660" w:type="dxa"/>
            <w:tcBorders>
              <w:top w:val="nil"/>
              <w:left w:val="nil"/>
              <w:bottom w:val="single" w:sz="4" w:space="0" w:color="auto"/>
              <w:right w:val="nil"/>
            </w:tcBorders>
            <w:noWrap/>
            <w:vAlign w:val="center"/>
            <w:hideMark/>
          </w:tcPr>
          <w:p w14:paraId="422AF4BE" w14:textId="77777777" w:rsidR="00EE6A55" w:rsidRPr="008C6112" w:rsidRDefault="00EE6A55" w:rsidP="008B0F6F">
            <w:pPr>
              <w:jc w:val="right"/>
              <w:rPr>
                <w:color w:val="000000"/>
                <w:sz w:val="20"/>
                <w:szCs w:val="20"/>
              </w:rPr>
            </w:pPr>
            <w:r w:rsidRPr="008C6112">
              <w:rPr>
                <w:color w:val="000000"/>
                <w:sz w:val="20"/>
                <w:szCs w:val="20"/>
              </w:rPr>
              <w:t>114 940,00</w:t>
            </w:r>
          </w:p>
        </w:tc>
        <w:tc>
          <w:tcPr>
            <w:tcW w:w="1660" w:type="dxa"/>
            <w:tcBorders>
              <w:top w:val="nil"/>
              <w:left w:val="single" w:sz="4" w:space="0" w:color="auto"/>
              <w:bottom w:val="single" w:sz="4" w:space="0" w:color="auto"/>
              <w:right w:val="nil"/>
            </w:tcBorders>
            <w:noWrap/>
            <w:vAlign w:val="center"/>
            <w:hideMark/>
          </w:tcPr>
          <w:p w14:paraId="04FC056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367F4D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F5C37D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BF17D41"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1A5EF9B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89E7F74"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038C51CC"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60" w:type="dxa"/>
            <w:tcBorders>
              <w:top w:val="nil"/>
              <w:left w:val="nil"/>
              <w:bottom w:val="single" w:sz="4" w:space="0" w:color="auto"/>
              <w:right w:val="single" w:sz="4" w:space="0" w:color="auto"/>
            </w:tcBorders>
            <w:noWrap/>
            <w:vAlign w:val="center"/>
            <w:hideMark/>
          </w:tcPr>
          <w:p w14:paraId="392AAB9E"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3506A231" w14:textId="77777777" w:rsidR="00EE6A55" w:rsidRPr="008C6112" w:rsidRDefault="00EE6A55" w:rsidP="008B0F6F">
            <w:pPr>
              <w:jc w:val="right"/>
              <w:rPr>
                <w:color w:val="000000"/>
                <w:sz w:val="20"/>
                <w:szCs w:val="20"/>
              </w:rPr>
            </w:pPr>
            <w:r w:rsidRPr="008C6112">
              <w:rPr>
                <w:color w:val="000000"/>
                <w:sz w:val="20"/>
                <w:szCs w:val="20"/>
              </w:rPr>
              <w:t>301 530,02</w:t>
            </w:r>
          </w:p>
        </w:tc>
        <w:tc>
          <w:tcPr>
            <w:tcW w:w="1660" w:type="dxa"/>
            <w:tcBorders>
              <w:top w:val="nil"/>
              <w:left w:val="single" w:sz="4" w:space="0" w:color="auto"/>
              <w:bottom w:val="single" w:sz="4" w:space="0" w:color="auto"/>
              <w:right w:val="nil"/>
            </w:tcBorders>
            <w:noWrap/>
            <w:vAlign w:val="center"/>
            <w:hideMark/>
          </w:tcPr>
          <w:p w14:paraId="5A890AD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670C5A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2EF2FB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FD72392" w14:textId="77777777" w:rsidR="00EE6A55" w:rsidRPr="008C6112" w:rsidRDefault="00EE6A55" w:rsidP="008B0F6F">
            <w:pPr>
              <w:rPr>
                <w:color w:val="000000"/>
                <w:sz w:val="20"/>
                <w:szCs w:val="20"/>
              </w:rPr>
            </w:pPr>
            <w:r w:rsidRPr="008C6112">
              <w:rPr>
                <w:color w:val="000000"/>
                <w:sz w:val="20"/>
                <w:szCs w:val="20"/>
              </w:rPr>
              <w:t>Исполнение судебных актов</w:t>
            </w:r>
          </w:p>
        </w:tc>
        <w:tc>
          <w:tcPr>
            <w:tcW w:w="960" w:type="dxa"/>
            <w:tcBorders>
              <w:top w:val="nil"/>
              <w:left w:val="nil"/>
              <w:bottom w:val="single" w:sz="4" w:space="0" w:color="auto"/>
              <w:right w:val="single" w:sz="4" w:space="0" w:color="auto"/>
            </w:tcBorders>
            <w:noWrap/>
            <w:vAlign w:val="center"/>
            <w:hideMark/>
          </w:tcPr>
          <w:p w14:paraId="0B7C8A88"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3DB4BDD"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4EFA2990"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60" w:type="dxa"/>
            <w:tcBorders>
              <w:top w:val="nil"/>
              <w:left w:val="nil"/>
              <w:bottom w:val="single" w:sz="4" w:space="0" w:color="auto"/>
              <w:right w:val="single" w:sz="4" w:space="0" w:color="auto"/>
            </w:tcBorders>
            <w:noWrap/>
            <w:vAlign w:val="center"/>
            <w:hideMark/>
          </w:tcPr>
          <w:p w14:paraId="6E194FB4" w14:textId="77777777" w:rsidR="00EE6A55" w:rsidRPr="008C6112" w:rsidRDefault="00EE6A55" w:rsidP="008B0F6F">
            <w:pPr>
              <w:jc w:val="center"/>
              <w:rPr>
                <w:color w:val="000000"/>
                <w:sz w:val="20"/>
                <w:szCs w:val="20"/>
              </w:rPr>
            </w:pPr>
            <w:r w:rsidRPr="008C6112">
              <w:rPr>
                <w:color w:val="000000"/>
                <w:sz w:val="20"/>
                <w:szCs w:val="20"/>
              </w:rPr>
              <w:t>830</w:t>
            </w:r>
          </w:p>
        </w:tc>
        <w:tc>
          <w:tcPr>
            <w:tcW w:w="1660" w:type="dxa"/>
            <w:tcBorders>
              <w:top w:val="nil"/>
              <w:left w:val="nil"/>
              <w:bottom w:val="single" w:sz="4" w:space="0" w:color="auto"/>
              <w:right w:val="nil"/>
            </w:tcBorders>
            <w:noWrap/>
            <w:vAlign w:val="center"/>
            <w:hideMark/>
          </w:tcPr>
          <w:p w14:paraId="5C1396CA" w14:textId="77777777" w:rsidR="00EE6A55" w:rsidRPr="008C6112" w:rsidRDefault="00EE6A55" w:rsidP="008B0F6F">
            <w:pPr>
              <w:jc w:val="right"/>
              <w:rPr>
                <w:color w:val="000000"/>
                <w:sz w:val="20"/>
                <w:szCs w:val="20"/>
              </w:rPr>
            </w:pPr>
            <w:r w:rsidRPr="008C6112">
              <w:rPr>
                <w:color w:val="000000"/>
                <w:sz w:val="20"/>
                <w:szCs w:val="20"/>
              </w:rPr>
              <w:t>138 169,02</w:t>
            </w:r>
          </w:p>
        </w:tc>
        <w:tc>
          <w:tcPr>
            <w:tcW w:w="1660" w:type="dxa"/>
            <w:tcBorders>
              <w:top w:val="nil"/>
              <w:left w:val="single" w:sz="4" w:space="0" w:color="auto"/>
              <w:bottom w:val="single" w:sz="4" w:space="0" w:color="auto"/>
              <w:right w:val="nil"/>
            </w:tcBorders>
            <w:noWrap/>
            <w:vAlign w:val="center"/>
            <w:hideMark/>
          </w:tcPr>
          <w:p w14:paraId="768C9A8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B10EA0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7D6613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D064E28"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960" w:type="dxa"/>
            <w:tcBorders>
              <w:top w:val="nil"/>
              <w:left w:val="nil"/>
              <w:bottom w:val="single" w:sz="4" w:space="0" w:color="auto"/>
              <w:right w:val="single" w:sz="4" w:space="0" w:color="auto"/>
            </w:tcBorders>
            <w:noWrap/>
            <w:vAlign w:val="center"/>
            <w:hideMark/>
          </w:tcPr>
          <w:p w14:paraId="05F123BC"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EF4968D"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58405BFD"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60" w:type="dxa"/>
            <w:tcBorders>
              <w:top w:val="nil"/>
              <w:left w:val="nil"/>
              <w:bottom w:val="single" w:sz="4" w:space="0" w:color="auto"/>
              <w:right w:val="single" w:sz="4" w:space="0" w:color="auto"/>
            </w:tcBorders>
            <w:noWrap/>
            <w:vAlign w:val="center"/>
            <w:hideMark/>
          </w:tcPr>
          <w:p w14:paraId="3815DEAA" w14:textId="77777777" w:rsidR="00EE6A55" w:rsidRPr="008C6112" w:rsidRDefault="00EE6A55" w:rsidP="008B0F6F">
            <w:pPr>
              <w:jc w:val="center"/>
              <w:rPr>
                <w:color w:val="000000"/>
                <w:sz w:val="20"/>
                <w:szCs w:val="20"/>
              </w:rPr>
            </w:pPr>
            <w:r w:rsidRPr="008C6112">
              <w:rPr>
                <w:color w:val="000000"/>
                <w:sz w:val="20"/>
                <w:szCs w:val="20"/>
              </w:rPr>
              <w:t>850</w:t>
            </w:r>
          </w:p>
        </w:tc>
        <w:tc>
          <w:tcPr>
            <w:tcW w:w="1660" w:type="dxa"/>
            <w:tcBorders>
              <w:top w:val="nil"/>
              <w:left w:val="nil"/>
              <w:bottom w:val="single" w:sz="4" w:space="0" w:color="auto"/>
              <w:right w:val="nil"/>
            </w:tcBorders>
            <w:noWrap/>
            <w:vAlign w:val="center"/>
            <w:hideMark/>
          </w:tcPr>
          <w:p w14:paraId="3A0BECDC" w14:textId="77777777" w:rsidR="00EE6A55" w:rsidRPr="008C6112" w:rsidRDefault="00EE6A55" w:rsidP="008B0F6F">
            <w:pPr>
              <w:jc w:val="right"/>
              <w:rPr>
                <w:color w:val="000000"/>
                <w:sz w:val="20"/>
                <w:szCs w:val="20"/>
              </w:rPr>
            </w:pPr>
            <w:r w:rsidRPr="008C6112">
              <w:rPr>
                <w:color w:val="000000"/>
                <w:sz w:val="20"/>
                <w:szCs w:val="20"/>
              </w:rPr>
              <w:t>163 361,00</w:t>
            </w:r>
          </w:p>
        </w:tc>
        <w:tc>
          <w:tcPr>
            <w:tcW w:w="1660" w:type="dxa"/>
            <w:tcBorders>
              <w:top w:val="nil"/>
              <w:left w:val="single" w:sz="4" w:space="0" w:color="auto"/>
              <w:bottom w:val="single" w:sz="4" w:space="0" w:color="auto"/>
              <w:right w:val="nil"/>
            </w:tcBorders>
            <w:noWrap/>
            <w:vAlign w:val="center"/>
            <w:hideMark/>
          </w:tcPr>
          <w:p w14:paraId="768A8A3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BE6299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F1C633F"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465B7EC0"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3F1A5F72"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71CC6E21"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4AA9E066"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72127EF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A9EE396"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4C8DE18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A11274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8B9488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F18585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4026742"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B4044D7"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7B9DBB3A"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6D249914"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30117B98"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29BF3C4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878434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601B6C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71FCE5C"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A3C9A87"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2011798" w14:textId="77777777" w:rsidR="00EE6A55" w:rsidRPr="008C6112" w:rsidRDefault="00EE6A55" w:rsidP="008B0F6F">
            <w:pPr>
              <w:jc w:val="center"/>
              <w:rPr>
                <w:color w:val="000000"/>
                <w:sz w:val="20"/>
                <w:szCs w:val="20"/>
              </w:rPr>
            </w:pPr>
            <w:r w:rsidRPr="008C6112">
              <w:rPr>
                <w:color w:val="000000"/>
                <w:sz w:val="20"/>
                <w:szCs w:val="20"/>
              </w:rPr>
              <w:t>13</w:t>
            </w:r>
          </w:p>
        </w:tc>
        <w:tc>
          <w:tcPr>
            <w:tcW w:w="1120" w:type="dxa"/>
            <w:tcBorders>
              <w:top w:val="nil"/>
              <w:left w:val="nil"/>
              <w:bottom w:val="single" w:sz="4" w:space="0" w:color="auto"/>
              <w:right w:val="single" w:sz="4" w:space="0" w:color="auto"/>
            </w:tcBorders>
            <w:noWrap/>
            <w:vAlign w:val="center"/>
            <w:hideMark/>
          </w:tcPr>
          <w:p w14:paraId="4EF2E0EF"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56AC0BF0"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2152CB3C"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004B767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A0D945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63365E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ACD2C2F" w14:textId="77777777" w:rsidR="00EE6A55" w:rsidRPr="008C6112" w:rsidRDefault="00EE6A55" w:rsidP="008B0F6F">
            <w:pPr>
              <w:rPr>
                <w:color w:val="000000"/>
                <w:sz w:val="20"/>
                <w:szCs w:val="20"/>
              </w:rPr>
            </w:pPr>
            <w:r w:rsidRPr="008C6112">
              <w:rPr>
                <w:color w:val="000000"/>
                <w:sz w:val="20"/>
                <w:szCs w:val="20"/>
              </w:rPr>
              <w:t>НАЦИОНАЛЬНАЯ ОБОРОНА</w:t>
            </w:r>
          </w:p>
        </w:tc>
        <w:tc>
          <w:tcPr>
            <w:tcW w:w="960" w:type="dxa"/>
            <w:tcBorders>
              <w:top w:val="nil"/>
              <w:left w:val="nil"/>
              <w:bottom w:val="single" w:sz="4" w:space="0" w:color="auto"/>
              <w:right w:val="single" w:sz="4" w:space="0" w:color="auto"/>
            </w:tcBorders>
            <w:noWrap/>
            <w:vAlign w:val="center"/>
            <w:hideMark/>
          </w:tcPr>
          <w:p w14:paraId="1C24DCA5" w14:textId="77777777" w:rsidR="00EE6A55" w:rsidRPr="008C6112" w:rsidRDefault="00EE6A55" w:rsidP="008B0F6F">
            <w:pPr>
              <w:jc w:val="center"/>
              <w:rPr>
                <w:color w:val="000000"/>
                <w:sz w:val="20"/>
                <w:szCs w:val="20"/>
              </w:rPr>
            </w:pPr>
            <w:r w:rsidRPr="008C6112">
              <w:rPr>
                <w:color w:val="000000"/>
                <w:sz w:val="20"/>
                <w:szCs w:val="20"/>
              </w:rPr>
              <w:t>02</w:t>
            </w:r>
          </w:p>
        </w:tc>
        <w:tc>
          <w:tcPr>
            <w:tcW w:w="1060" w:type="dxa"/>
            <w:tcBorders>
              <w:top w:val="nil"/>
              <w:left w:val="nil"/>
              <w:bottom w:val="single" w:sz="4" w:space="0" w:color="auto"/>
              <w:right w:val="single" w:sz="4" w:space="0" w:color="auto"/>
            </w:tcBorders>
            <w:noWrap/>
            <w:vAlign w:val="center"/>
            <w:hideMark/>
          </w:tcPr>
          <w:p w14:paraId="4D316A0D" w14:textId="77777777" w:rsidR="00EE6A55" w:rsidRPr="008C6112" w:rsidRDefault="00EE6A55" w:rsidP="008B0F6F">
            <w:pPr>
              <w:jc w:val="center"/>
              <w:rPr>
                <w:color w:val="000000"/>
                <w:sz w:val="20"/>
                <w:szCs w:val="20"/>
              </w:rPr>
            </w:pPr>
            <w:r w:rsidRPr="008C6112">
              <w:rPr>
                <w:color w:val="000000"/>
                <w:sz w:val="20"/>
                <w:szCs w:val="20"/>
              </w:rPr>
              <w:t> </w:t>
            </w:r>
          </w:p>
        </w:tc>
        <w:tc>
          <w:tcPr>
            <w:tcW w:w="1120" w:type="dxa"/>
            <w:tcBorders>
              <w:top w:val="nil"/>
              <w:left w:val="nil"/>
              <w:bottom w:val="single" w:sz="4" w:space="0" w:color="auto"/>
              <w:right w:val="single" w:sz="4" w:space="0" w:color="auto"/>
            </w:tcBorders>
            <w:noWrap/>
            <w:vAlign w:val="center"/>
            <w:hideMark/>
          </w:tcPr>
          <w:p w14:paraId="7BBE52D4"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4F7C949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95E1FC7" w14:textId="77777777" w:rsidR="00EE6A55" w:rsidRPr="008C6112" w:rsidRDefault="00EE6A55" w:rsidP="008B0F6F">
            <w:pPr>
              <w:jc w:val="right"/>
              <w:rPr>
                <w:color w:val="000000"/>
                <w:sz w:val="20"/>
                <w:szCs w:val="20"/>
              </w:rPr>
            </w:pPr>
            <w:r w:rsidRPr="008C6112">
              <w:rPr>
                <w:color w:val="000000"/>
                <w:sz w:val="20"/>
                <w:szCs w:val="20"/>
              </w:rPr>
              <w:t>3 698 520,00</w:t>
            </w:r>
          </w:p>
        </w:tc>
        <w:tc>
          <w:tcPr>
            <w:tcW w:w="1660" w:type="dxa"/>
            <w:tcBorders>
              <w:top w:val="nil"/>
              <w:left w:val="single" w:sz="4" w:space="0" w:color="auto"/>
              <w:bottom w:val="single" w:sz="4" w:space="0" w:color="auto"/>
              <w:right w:val="nil"/>
            </w:tcBorders>
            <w:noWrap/>
            <w:vAlign w:val="center"/>
            <w:hideMark/>
          </w:tcPr>
          <w:p w14:paraId="2AF5FFD8" w14:textId="77777777" w:rsidR="00EE6A55" w:rsidRPr="008C6112" w:rsidRDefault="00EE6A55" w:rsidP="008B0F6F">
            <w:pPr>
              <w:jc w:val="right"/>
              <w:rPr>
                <w:color w:val="000000"/>
                <w:sz w:val="20"/>
                <w:szCs w:val="20"/>
              </w:rPr>
            </w:pPr>
            <w:r w:rsidRPr="008C6112">
              <w:rPr>
                <w:color w:val="000000"/>
                <w:sz w:val="20"/>
                <w:szCs w:val="20"/>
              </w:rPr>
              <w:t>4 018 200,00</w:t>
            </w:r>
          </w:p>
        </w:tc>
        <w:tc>
          <w:tcPr>
            <w:tcW w:w="2420" w:type="dxa"/>
            <w:tcBorders>
              <w:top w:val="nil"/>
              <w:left w:val="single" w:sz="4" w:space="0" w:color="auto"/>
              <w:bottom w:val="single" w:sz="4" w:space="0" w:color="auto"/>
              <w:right w:val="single" w:sz="8" w:space="0" w:color="auto"/>
            </w:tcBorders>
            <w:noWrap/>
            <w:vAlign w:val="center"/>
            <w:hideMark/>
          </w:tcPr>
          <w:p w14:paraId="3A64C056" w14:textId="77777777" w:rsidR="00EE6A55" w:rsidRPr="008C6112" w:rsidRDefault="00EE6A55" w:rsidP="008B0F6F">
            <w:pPr>
              <w:jc w:val="right"/>
              <w:rPr>
                <w:color w:val="000000"/>
                <w:sz w:val="20"/>
                <w:szCs w:val="20"/>
              </w:rPr>
            </w:pPr>
            <w:r w:rsidRPr="008C6112">
              <w:rPr>
                <w:color w:val="000000"/>
                <w:sz w:val="20"/>
                <w:szCs w:val="20"/>
              </w:rPr>
              <w:t>4 162 500,00</w:t>
            </w:r>
          </w:p>
        </w:tc>
      </w:tr>
      <w:tr w:rsidR="00EE6A55" w:rsidRPr="008C6112" w14:paraId="1BE0110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CDA2843" w14:textId="77777777" w:rsidR="00EE6A55" w:rsidRPr="008C6112" w:rsidRDefault="00EE6A55" w:rsidP="008B0F6F">
            <w:pPr>
              <w:rPr>
                <w:color w:val="000000"/>
                <w:sz w:val="20"/>
                <w:szCs w:val="20"/>
              </w:rPr>
            </w:pPr>
            <w:r w:rsidRPr="008C6112">
              <w:rPr>
                <w:color w:val="000000"/>
                <w:sz w:val="20"/>
                <w:szCs w:val="20"/>
              </w:rPr>
              <w:t>Мобилизационная и вневойсковая подготовка</w:t>
            </w:r>
          </w:p>
        </w:tc>
        <w:tc>
          <w:tcPr>
            <w:tcW w:w="960" w:type="dxa"/>
            <w:tcBorders>
              <w:top w:val="nil"/>
              <w:left w:val="nil"/>
              <w:bottom w:val="single" w:sz="4" w:space="0" w:color="auto"/>
              <w:right w:val="single" w:sz="4" w:space="0" w:color="auto"/>
            </w:tcBorders>
            <w:noWrap/>
            <w:vAlign w:val="center"/>
            <w:hideMark/>
          </w:tcPr>
          <w:p w14:paraId="18477326" w14:textId="77777777" w:rsidR="00EE6A55" w:rsidRPr="008C6112" w:rsidRDefault="00EE6A55" w:rsidP="008B0F6F">
            <w:pPr>
              <w:jc w:val="center"/>
              <w:rPr>
                <w:color w:val="000000"/>
                <w:sz w:val="20"/>
                <w:szCs w:val="20"/>
              </w:rPr>
            </w:pPr>
            <w:r w:rsidRPr="008C6112">
              <w:rPr>
                <w:color w:val="000000"/>
                <w:sz w:val="20"/>
                <w:szCs w:val="20"/>
              </w:rPr>
              <w:t>02</w:t>
            </w:r>
          </w:p>
        </w:tc>
        <w:tc>
          <w:tcPr>
            <w:tcW w:w="1060" w:type="dxa"/>
            <w:tcBorders>
              <w:top w:val="nil"/>
              <w:left w:val="nil"/>
              <w:bottom w:val="single" w:sz="4" w:space="0" w:color="auto"/>
              <w:right w:val="single" w:sz="4" w:space="0" w:color="auto"/>
            </w:tcBorders>
            <w:noWrap/>
            <w:vAlign w:val="center"/>
            <w:hideMark/>
          </w:tcPr>
          <w:p w14:paraId="0819465C"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CACEAD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0B96B5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4585F93" w14:textId="77777777" w:rsidR="00EE6A55" w:rsidRPr="008C6112" w:rsidRDefault="00EE6A55" w:rsidP="008B0F6F">
            <w:pPr>
              <w:jc w:val="right"/>
              <w:rPr>
                <w:color w:val="000000"/>
                <w:sz w:val="20"/>
                <w:szCs w:val="20"/>
              </w:rPr>
            </w:pPr>
            <w:r w:rsidRPr="008C6112">
              <w:rPr>
                <w:color w:val="000000"/>
                <w:sz w:val="20"/>
                <w:szCs w:val="20"/>
              </w:rPr>
              <w:t>3 698 520,00</w:t>
            </w:r>
          </w:p>
        </w:tc>
        <w:tc>
          <w:tcPr>
            <w:tcW w:w="1660" w:type="dxa"/>
            <w:tcBorders>
              <w:top w:val="nil"/>
              <w:left w:val="single" w:sz="4" w:space="0" w:color="auto"/>
              <w:bottom w:val="single" w:sz="4" w:space="0" w:color="auto"/>
              <w:right w:val="nil"/>
            </w:tcBorders>
            <w:noWrap/>
            <w:vAlign w:val="center"/>
            <w:hideMark/>
          </w:tcPr>
          <w:p w14:paraId="4D5731E4" w14:textId="77777777" w:rsidR="00EE6A55" w:rsidRPr="008C6112" w:rsidRDefault="00EE6A55" w:rsidP="008B0F6F">
            <w:pPr>
              <w:jc w:val="right"/>
              <w:rPr>
                <w:color w:val="000000"/>
                <w:sz w:val="20"/>
                <w:szCs w:val="20"/>
              </w:rPr>
            </w:pPr>
            <w:r w:rsidRPr="008C6112">
              <w:rPr>
                <w:color w:val="000000"/>
                <w:sz w:val="20"/>
                <w:szCs w:val="20"/>
              </w:rPr>
              <w:t>4 018 200,00</w:t>
            </w:r>
          </w:p>
        </w:tc>
        <w:tc>
          <w:tcPr>
            <w:tcW w:w="2420" w:type="dxa"/>
            <w:tcBorders>
              <w:top w:val="nil"/>
              <w:left w:val="single" w:sz="4" w:space="0" w:color="auto"/>
              <w:bottom w:val="single" w:sz="4" w:space="0" w:color="auto"/>
              <w:right w:val="single" w:sz="8" w:space="0" w:color="auto"/>
            </w:tcBorders>
            <w:noWrap/>
            <w:vAlign w:val="center"/>
            <w:hideMark/>
          </w:tcPr>
          <w:p w14:paraId="2521C71B" w14:textId="77777777" w:rsidR="00EE6A55" w:rsidRPr="008C6112" w:rsidRDefault="00EE6A55" w:rsidP="008B0F6F">
            <w:pPr>
              <w:jc w:val="right"/>
              <w:rPr>
                <w:color w:val="000000"/>
                <w:sz w:val="20"/>
                <w:szCs w:val="20"/>
              </w:rPr>
            </w:pPr>
            <w:r w:rsidRPr="008C6112">
              <w:rPr>
                <w:color w:val="000000"/>
                <w:sz w:val="20"/>
                <w:szCs w:val="20"/>
              </w:rPr>
              <w:t>4 162 500,00</w:t>
            </w:r>
          </w:p>
        </w:tc>
      </w:tr>
      <w:tr w:rsidR="00EE6A55" w:rsidRPr="008C6112" w14:paraId="1EE36F8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DFA188C"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7E8CBF59" w14:textId="77777777" w:rsidR="00EE6A55" w:rsidRPr="008C6112" w:rsidRDefault="00EE6A55" w:rsidP="008B0F6F">
            <w:pPr>
              <w:jc w:val="center"/>
              <w:rPr>
                <w:color w:val="000000"/>
                <w:sz w:val="20"/>
                <w:szCs w:val="20"/>
              </w:rPr>
            </w:pPr>
            <w:r w:rsidRPr="008C6112">
              <w:rPr>
                <w:color w:val="000000"/>
                <w:sz w:val="20"/>
                <w:szCs w:val="20"/>
              </w:rPr>
              <w:t>02</w:t>
            </w:r>
          </w:p>
        </w:tc>
        <w:tc>
          <w:tcPr>
            <w:tcW w:w="1060" w:type="dxa"/>
            <w:tcBorders>
              <w:top w:val="nil"/>
              <w:left w:val="nil"/>
              <w:bottom w:val="single" w:sz="4" w:space="0" w:color="auto"/>
              <w:right w:val="single" w:sz="4" w:space="0" w:color="auto"/>
            </w:tcBorders>
            <w:noWrap/>
            <w:vAlign w:val="center"/>
            <w:hideMark/>
          </w:tcPr>
          <w:p w14:paraId="7895A959"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08EAA74"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1C2DE60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7DD813E" w14:textId="77777777" w:rsidR="00EE6A55" w:rsidRPr="008C6112" w:rsidRDefault="00EE6A55" w:rsidP="008B0F6F">
            <w:pPr>
              <w:jc w:val="right"/>
              <w:rPr>
                <w:color w:val="000000"/>
                <w:sz w:val="20"/>
                <w:szCs w:val="20"/>
              </w:rPr>
            </w:pPr>
            <w:r w:rsidRPr="008C6112">
              <w:rPr>
                <w:color w:val="000000"/>
                <w:sz w:val="20"/>
                <w:szCs w:val="20"/>
              </w:rPr>
              <w:t>3 698 520,00</w:t>
            </w:r>
          </w:p>
        </w:tc>
        <w:tc>
          <w:tcPr>
            <w:tcW w:w="1660" w:type="dxa"/>
            <w:tcBorders>
              <w:top w:val="nil"/>
              <w:left w:val="single" w:sz="4" w:space="0" w:color="auto"/>
              <w:bottom w:val="single" w:sz="4" w:space="0" w:color="auto"/>
              <w:right w:val="nil"/>
            </w:tcBorders>
            <w:noWrap/>
            <w:vAlign w:val="center"/>
            <w:hideMark/>
          </w:tcPr>
          <w:p w14:paraId="77B3E8EF" w14:textId="77777777" w:rsidR="00EE6A55" w:rsidRPr="008C6112" w:rsidRDefault="00EE6A55" w:rsidP="008B0F6F">
            <w:pPr>
              <w:jc w:val="right"/>
              <w:rPr>
                <w:color w:val="000000"/>
                <w:sz w:val="20"/>
                <w:szCs w:val="20"/>
              </w:rPr>
            </w:pPr>
            <w:r w:rsidRPr="008C6112">
              <w:rPr>
                <w:color w:val="000000"/>
                <w:sz w:val="20"/>
                <w:szCs w:val="20"/>
              </w:rPr>
              <w:t>4 018 200,00</w:t>
            </w:r>
          </w:p>
        </w:tc>
        <w:tc>
          <w:tcPr>
            <w:tcW w:w="2420" w:type="dxa"/>
            <w:tcBorders>
              <w:top w:val="nil"/>
              <w:left w:val="single" w:sz="4" w:space="0" w:color="auto"/>
              <w:bottom w:val="single" w:sz="4" w:space="0" w:color="auto"/>
              <w:right w:val="single" w:sz="8" w:space="0" w:color="auto"/>
            </w:tcBorders>
            <w:noWrap/>
            <w:vAlign w:val="center"/>
            <w:hideMark/>
          </w:tcPr>
          <w:p w14:paraId="4BFC089E" w14:textId="77777777" w:rsidR="00EE6A55" w:rsidRPr="008C6112" w:rsidRDefault="00EE6A55" w:rsidP="008B0F6F">
            <w:pPr>
              <w:jc w:val="right"/>
              <w:rPr>
                <w:color w:val="000000"/>
                <w:sz w:val="20"/>
                <w:szCs w:val="20"/>
              </w:rPr>
            </w:pPr>
            <w:r w:rsidRPr="008C6112">
              <w:rPr>
                <w:color w:val="000000"/>
                <w:sz w:val="20"/>
                <w:szCs w:val="20"/>
              </w:rPr>
              <w:t>4 162 500,00</w:t>
            </w:r>
          </w:p>
        </w:tc>
      </w:tr>
      <w:tr w:rsidR="00EE6A55" w:rsidRPr="008C6112" w14:paraId="27060F5D"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163AC851" w14:textId="77777777" w:rsidR="00EE6A55" w:rsidRPr="008C6112" w:rsidRDefault="00EE6A55" w:rsidP="008B0F6F">
            <w:pPr>
              <w:rPr>
                <w:color w:val="000000"/>
                <w:sz w:val="20"/>
                <w:szCs w:val="20"/>
              </w:rPr>
            </w:pPr>
            <w:r w:rsidRPr="008C6112">
              <w:rPr>
                <w:color w:val="000000"/>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960" w:type="dxa"/>
            <w:tcBorders>
              <w:top w:val="nil"/>
              <w:left w:val="nil"/>
              <w:bottom w:val="single" w:sz="4" w:space="0" w:color="auto"/>
              <w:right w:val="single" w:sz="4" w:space="0" w:color="auto"/>
            </w:tcBorders>
            <w:noWrap/>
            <w:vAlign w:val="center"/>
            <w:hideMark/>
          </w:tcPr>
          <w:p w14:paraId="68239454" w14:textId="77777777" w:rsidR="00EE6A55" w:rsidRPr="008C6112" w:rsidRDefault="00EE6A55" w:rsidP="008B0F6F">
            <w:pPr>
              <w:jc w:val="center"/>
              <w:rPr>
                <w:color w:val="000000"/>
                <w:sz w:val="20"/>
                <w:szCs w:val="20"/>
              </w:rPr>
            </w:pPr>
            <w:r w:rsidRPr="008C6112">
              <w:rPr>
                <w:color w:val="000000"/>
                <w:sz w:val="20"/>
                <w:szCs w:val="20"/>
              </w:rPr>
              <w:t>02</w:t>
            </w:r>
          </w:p>
        </w:tc>
        <w:tc>
          <w:tcPr>
            <w:tcW w:w="1060" w:type="dxa"/>
            <w:tcBorders>
              <w:top w:val="nil"/>
              <w:left w:val="nil"/>
              <w:bottom w:val="single" w:sz="4" w:space="0" w:color="auto"/>
              <w:right w:val="single" w:sz="4" w:space="0" w:color="auto"/>
            </w:tcBorders>
            <w:noWrap/>
            <w:vAlign w:val="center"/>
            <w:hideMark/>
          </w:tcPr>
          <w:p w14:paraId="37FE509A"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26707FA" w14:textId="77777777" w:rsidR="00EE6A55" w:rsidRPr="008C6112" w:rsidRDefault="00EE6A55" w:rsidP="008B0F6F">
            <w:pPr>
              <w:jc w:val="center"/>
              <w:rPr>
                <w:color w:val="000000"/>
                <w:sz w:val="20"/>
                <w:szCs w:val="20"/>
              </w:rPr>
            </w:pPr>
            <w:r w:rsidRPr="008C6112">
              <w:rPr>
                <w:color w:val="000000"/>
                <w:sz w:val="20"/>
                <w:szCs w:val="20"/>
              </w:rPr>
              <w:t>9900051180</w:t>
            </w:r>
          </w:p>
        </w:tc>
        <w:tc>
          <w:tcPr>
            <w:tcW w:w="960" w:type="dxa"/>
            <w:tcBorders>
              <w:top w:val="nil"/>
              <w:left w:val="nil"/>
              <w:bottom w:val="single" w:sz="4" w:space="0" w:color="auto"/>
              <w:right w:val="single" w:sz="4" w:space="0" w:color="auto"/>
            </w:tcBorders>
            <w:noWrap/>
            <w:vAlign w:val="center"/>
            <w:hideMark/>
          </w:tcPr>
          <w:p w14:paraId="35A9C81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D6E75D2" w14:textId="77777777" w:rsidR="00EE6A55" w:rsidRPr="008C6112" w:rsidRDefault="00EE6A55" w:rsidP="008B0F6F">
            <w:pPr>
              <w:jc w:val="right"/>
              <w:rPr>
                <w:color w:val="000000"/>
                <w:sz w:val="20"/>
                <w:szCs w:val="20"/>
              </w:rPr>
            </w:pPr>
            <w:r w:rsidRPr="008C6112">
              <w:rPr>
                <w:color w:val="000000"/>
                <w:sz w:val="20"/>
                <w:szCs w:val="20"/>
              </w:rPr>
              <w:t>3 698 520,00</w:t>
            </w:r>
          </w:p>
        </w:tc>
        <w:tc>
          <w:tcPr>
            <w:tcW w:w="1660" w:type="dxa"/>
            <w:tcBorders>
              <w:top w:val="nil"/>
              <w:left w:val="single" w:sz="4" w:space="0" w:color="auto"/>
              <w:bottom w:val="single" w:sz="4" w:space="0" w:color="auto"/>
              <w:right w:val="nil"/>
            </w:tcBorders>
            <w:noWrap/>
            <w:vAlign w:val="center"/>
            <w:hideMark/>
          </w:tcPr>
          <w:p w14:paraId="21AAD41B" w14:textId="77777777" w:rsidR="00EE6A55" w:rsidRPr="008C6112" w:rsidRDefault="00EE6A55" w:rsidP="008B0F6F">
            <w:pPr>
              <w:jc w:val="right"/>
              <w:rPr>
                <w:color w:val="000000"/>
                <w:sz w:val="20"/>
                <w:szCs w:val="20"/>
              </w:rPr>
            </w:pPr>
            <w:r w:rsidRPr="008C6112">
              <w:rPr>
                <w:color w:val="000000"/>
                <w:sz w:val="20"/>
                <w:szCs w:val="20"/>
              </w:rPr>
              <w:t>4 018 200,00</w:t>
            </w:r>
          </w:p>
        </w:tc>
        <w:tc>
          <w:tcPr>
            <w:tcW w:w="2420" w:type="dxa"/>
            <w:tcBorders>
              <w:top w:val="nil"/>
              <w:left w:val="single" w:sz="4" w:space="0" w:color="auto"/>
              <w:bottom w:val="single" w:sz="4" w:space="0" w:color="auto"/>
              <w:right w:val="single" w:sz="8" w:space="0" w:color="auto"/>
            </w:tcBorders>
            <w:noWrap/>
            <w:vAlign w:val="center"/>
            <w:hideMark/>
          </w:tcPr>
          <w:p w14:paraId="3197C8FB" w14:textId="77777777" w:rsidR="00EE6A55" w:rsidRPr="008C6112" w:rsidRDefault="00EE6A55" w:rsidP="008B0F6F">
            <w:pPr>
              <w:jc w:val="right"/>
              <w:rPr>
                <w:color w:val="000000"/>
                <w:sz w:val="20"/>
                <w:szCs w:val="20"/>
              </w:rPr>
            </w:pPr>
            <w:r w:rsidRPr="008C6112">
              <w:rPr>
                <w:color w:val="000000"/>
                <w:sz w:val="20"/>
                <w:szCs w:val="20"/>
              </w:rPr>
              <w:t>4 162 500,00</w:t>
            </w:r>
          </w:p>
        </w:tc>
      </w:tr>
      <w:tr w:rsidR="00EE6A55" w:rsidRPr="008C6112" w14:paraId="7969D55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E8835E2"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3A87E370" w14:textId="77777777" w:rsidR="00EE6A55" w:rsidRPr="008C6112" w:rsidRDefault="00EE6A55" w:rsidP="008B0F6F">
            <w:pPr>
              <w:jc w:val="center"/>
              <w:rPr>
                <w:color w:val="000000"/>
                <w:sz w:val="20"/>
                <w:szCs w:val="20"/>
              </w:rPr>
            </w:pPr>
            <w:r w:rsidRPr="008C6112">
              <w:rPr>
                <w:color w:val="000000"/>
                <w:sz w:val="20"/>
                <w:szCs w:val="20"/>
              </w:rPr>
              <w:t>02</w:t>
            </w:r>
          </w:p>
        </w:tc>
        <w:tc>
          <w:tcPr>
            <w:tcW w:w="1060" w:type="dxa"/>
            <w:tcBorders>
              <w:top w:val="nil"/>
              <w:left w:val="nil"/>
              <w:bottom w:val="single" w:sz="4" w:space="0" w:color="auto"/>
              <w:right w:val="single" w:sz="4" w:space="0" w:color="auto"/>
            </w:tcBorders>
            <w:noWrap/>
            <w:vAlign w:val="center"/>
            <w:hideMark/>
          </w:tcPr>
          <w:p w14:paraId="0A2D0C58"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7D3F3879" w14:textId="77777777" w:rsidR="00EE6A55" w:rsidRPr="008C6112" w:rsidRDefault="00EE6A55" w:rsidP="008B0F6F">
            <w:pPr>
              <w:jc w:val="center"/>
              <w:rPr>
                <w:color w:val="000000"/>
                <w:sz w:val="20"/>
                <w:szCs w:val="20"/>
              </w:rPr>
            </w:pPr>
            <w:r w:rsidRPr="008C6112">
              <w:rPr>
                <w:color w:val="000000"/>
                <w:sz w:val="20"/>
                <w:szCs w:val="20"/>
              </w:rPr>
              <w:t>9900051180</w:t>
            </w:r>
          </w:p>
        </w:tc>
        <w:tc>
          <w:tcPr>
            <w:tcW w:w="960" w:type="dxa"/>
            <w:tcBorders>
              <w:top w:val="nil"/>
              <w:left w:val="nil"/>
              <w:bottom w:val="single" w:sz="4" w:space="0" w:color="auto"/>
              <w:right w:val="single" w:sz="4" w:space="0" w:color="auto"/>
            </w:tcBorders>
            <w:noWrap/>
            <w:vAlign w:val="center"/>
            <w:hideMark/>
          </w:tcPr>
          <w:p w14:paraId="7D66761C"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5ECE0FA0" w14:textId="77777777" w:rsidR="00EE6A55" w:rsidRPr="008C6112" w:rsidRDefault="00EE6A55" w:rsidP="008B0F6F">
            <w:pPr>
              <w:jc w:val="right"/>
              <w:rPr>
                <w:color w:val="000000"/>
                <w:sz w:val="20"/>
                <w:szCs w:val="20"/>
              </w:rPr>
            </w:pPr>
            <w:r w:rsidRPr="008C6112">
              <w:rPr>
                <w:color w:val="000000"/>
                <w:sz w:val="20"/>
                <w:szCs w:val="20"/>
              </w:rPr>
              <w:t>3 698 520,00</w:t>
            </w:r>
          </w:p>
        </w:tc>
        <w:tc>
          <w:tcPr>
            <w:tcW w:w="1660" w:type="dxa"/>
            <w:tcBorders>
              <w:top w:val="nil"/>
              <w:left w:val="single" w:sz="4" w:space="0" w:color="auto"/>
              <w:bottom w:val="single" w:sz="4" w:space="0" w:color="auto"/>
              <w:right w:val="nil"/>
            </w:tcBorders>
            <w:noWrap/>
            <w:vAlign w:val="center"/>
            <w:hideMark/>
          </w:tcPr>
          <w:p w14:paraId="223A45EB" w14:textId="77777777" w:rsidR="00EE6A55" w:rsidRPr="008C6112" w:rsidRDefault="00EE6A55" w:rsidP="008B0F6F">
            <w:pPr>
              <w:jc w:val="right"/>
              <w:rPr>
                <w:color w:val="000000"/>
                <w:sz w:val="20"/>
                <w:szCs w:val="20"/>
              </w:rPr>
            </w:pPr>
            <w:r w:rsidRPr="008C6112">
              <w:rPr>
                <w:color w:val="000000"/>
                <w:sz w:val="20"/>
                <w:szCs w:val="20"/>
              </w:rPr>
              <w:t>4 018 200,00</w:t>
            </w:r>
          </w:p>
        </w:tc>
        <w:tc>
          <w:tcPr>
            <w:tcW w:w="2420" w:type="dxa"/>
            <w:tcBorders>
              <w:top w:val="nil"/>
              <w:left w:val="single" w:sz="4" w:space="0" w:color="auto"/>
              <w:bottom w:val="single" w:sz="4" w:space="0" w:color="auto"/>
              <w:right w:val="single" w:sz="8" w:space="0" w:color="auto"/>
            </w:tcBorders>
            <w:noWrap/>
            <w:vAlign w:val="center"/>
            <w:hideMark/>
          </w:tcPr>
          <w:p w14:paraId="30990537" w14:textId="77777777" w:rsidR="00EE6A55" w:rsidRPr="008C6112" w:rsidRDefault="00EE6A55" w:rsidP="008B0F6F">
            <w:pPr>
              <w:jc w:val="right"/>
              <w:rPr>
                <w:color w:val="000000"/>
                <w:sz w:val="20"/>
                <w:szCs w:val="20"/>
              </w:rPr>
            </w:pPr>
            <w:r w:rsidRPr="008C6112">
              <w:rPr>
                <w:color w:val="000000"/>
                <w:sz w:val="20"/>
                <w:szCs w:val="20"/>
              </w:rPr>
              <w:t>4 162 500,00</w:t>
            </w:r>
          </w:p>
        </w:tc>
      </w:tr>
      <w:tr w:rsidR="00EE6A55" w:rsidRPr="008C6112" w14:paraId="5F93017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C2A3395" w14:textId="77777777" w:rsidR="00EE6A55" w:rsidRPr="008C6112" w:rsidRDefault="00EE6A55" w:rsidP="008B0F6F">
            <w:pPr>
              <w:rPr>
                <w:color w:val="000000"/>
                <w:sz w:val="20"/>
                <w:szCs w:val="20"/>
              </w:rPr>
            </w:pPr>
            <w:r w:rsidRPr="008C6112">
              <w:rPr>
                <w:color w:val="000000"/>
                <w:sz w:val="20"/>
                <w:szCs w:val="20"/>
              </w:rPr>
              <w:t>Субвенции</w:t>
            </w:r>
          </w:p>
        </w:tc>
        <w:tc>
          <w:tcPr>
            <w:tcW w:w="960" w:type="dxa"/>
            <w:tcBorders>
              <w:top w:val="nil"/>
              <w:left w:val="nil"/>
              <w:bottom w:val="single" w:sz="4" w:space="0" w:color="auto"/>
              <w:right w:val="single" w:sz="4" w:space="0" w:color="auto"/>
            </w:tcBorders>
            <w:noWrap/>
            <w:vAlign w:val="center"/>
            <w:hideMark/>
          </w:tcPr>
          <w:p w14:paraId="2A09D856" w14:textId="77777777" w:rsidR="00EE6A55" w:rsidRPr="008C6112" w:rsidRDefault="00EE6A55" w:rsidP="008B0F6F">
            <w:pPr>
              <w:jc w:val="center"/>
              <w:rPr>
                <w:color w:val="000000"/>
                <w:sz w:val="20"/>
                <w:szCs w:val="20"/>
              </w:rPr>
            </w:pPr>
            <w:r w:rsidRPr="008C6112">
              <w:rPr>
                <w:color w:val="000000"/>
                <w:sz w:val="20"/>
                <w:szCs w:val="20"/>
              </w:rPr>
              <w:t>02</w:t>
            </w:r>
          </w:p>
        </w:tc>
        <w:tc>
          <w:tcPr>
            <w:tcW w:w="1060" w:type="dxa"/>
            <w:tcBorders>
              <w:top w:val="nil"/>
              <w:left w:val="nil"/>
              <w:bottom w:val="single" w:sz="4" w:space="0" w:color="auto"/>
              <w:right w:val="single" w:sz="4" w:space="0" w:color="auto"/>
            </w:tcBorders>
            <w:noWrap/>
            <w:vAlign w:val="center"/>
            <w:hideMark/>
          </w:tcPr>
          <w:p w14:paraId="56BD22CC"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0ECD7DC" w14:textId="77777777" w:rsidR="00EE6A55" w:rsidRPr="008C6112" w:rsidRDefault="00EE6A55" w:rsidP="008B0F6F">
            <w:pPr>
              <w:jc w:val="center"/>
              <w:rPr>
                <w:color w:val="000000"/>
                <w:sz w:val="20"/>
                <w:szCs w:val="20"/>
              </w:rPr>
            </w:pPr>
            <w:r w:rsidRPr="008C6112">
              <w:rPr>
                <w:color w:val="000000"/>
                <w:sz w:val="20"/>
                <w:szCs w:val="20"/>
              </w:rPr>
              <w:t>9900051180</w:t>
            </w:r>
          </w:p>
        </w:tc>
        <w:tc>
          <w:tcPr>
            <w:tcW w:w="960" w:type="dxa"/>
            <w:tcBorders>
              <w:top w:val="nil"/>
              <w:left w:val="nil"/>
              <w:bottom w:val="single" w:sz="4" w:space="0" w:color="auto"/>
              <w:right w:val="single" w:sz="4" w:space="0" w:color="auto"/>
            </w:tcBorders>
            <w:noWrap/>
            <w:vAlign w:val="center"/>
            <w:hideMark/>
          </w:tcPr>
          <w:p w14:paraId="0921CE0B" w14:textId="77777777" w:rsidR="00EE6A55" w:rsidRPr="008C6112" w:rsidRDefault="00EE6A55" w:rsidP="008B0F6F">
            <w:pPr>
              <w:jc w:val="center"/>
              <w:rPr>
                <w:color w:val="000000"/>
                <w:sz w:val="20"/>
                <w:szCs w:val="20"/>
              </w:rPr>
            </w:pPr>
            <w:r w:rsidRPr="008C6112">
              <w:rPr>
                <w:color w:val="000000"/>
                <w:sz w:val="20"/>
                <w:szCs w:val="20"/>
              </w:rPr>
              <w:t>530</w:t>
            </w:r>
          </w:p>
        </w:tc>
        <w:tc>
          <w:tcPr>
            <w:tcW w:w="1660" w:type="dxa"/>
            <w:tcBorders>
              <w:top w:val="nil"/>
              <w:left w:val="nil"/>
              <w:bottom w:val="single" w:sz="4" w:space="0" w:color="auto"/>
              <w:right w:val="nil"/>
            </w:tcBorders>
            <w:noWrap/>
            <w:vAlign w:val="center"/>
            <w:hideMark/>
          </w:tcPr>
          <w:p w14:paraId="70EA3B88" w14:textId="77777777" w:rsidR="00EE6A55" w:rsidRPr="008C6112" w:rsidRDefault="00EE6A55" w:rsidP="008B0F6F">
            <w:pPr>
              <w:jc w:val="right"/>
              <w:rPr>
                <w:color w:val="000000"/>
                <w:sz w:val="20"/>
                <w:szCs w:val="20"/>
              </w:rPr>
            </w:pPr>
            <w:r w:rsidRPr="008C6112">
              <w:rPr>
                <w:color w:val="000000"/>
                <w:sz w:val="20"/>
                <w:szCs w:val="20"/>
              </w:rPr>
              <w:t>3 698 520,00</w:t>
            </w:r>
          </w:p>
        </w:tc>
        <w:tc>
          <w:tcPr>
            <w:tcW w:w="1660" w:type="dxa"/>
            <w:tcBorders>
              <w:top w:val="nil"/>
              <w:left w:val="single" w:sz="4" w:space="0" w:color="auto"/>
              <w:bottom w:val="single" w:sz="4" w:space="0" w:color="auto"/>
              <w:right w:val="nil"/>
            </w:tcBorders>
            <w:noWrap/>
            <w:vAlign w:val="center"/>
            <w:hideMark/>
          </w:tcPr>
          <w:p w14:paraId="64FAD1CE" w14:textId="77777777" w:rsidR="00EE6A55" w:rsidRPr="008C6112" w:rsidRDefault="00EE6A55" w:rsidP="008B0F6F">
            <w:pPr>
              <w:jc w:val="right"/>
              <w:rPr>
                <w:color w:val="000000"/>
                <w:sz w:val="20"/>
                <w:szCs w:val="20"/>
              </w:rPr>
            </w:pPr>
            <w:r w:rsidRPr="008C6112">
              <w:rPr>
                <w:color w:val="000000"/>
                <w:sz w:val="20"/>
                <w:szCs w:val="20"/>
              </w:rPr>
              <w:t>4 018 200,00</w:t>
            </w:r>
          </w:p>
        </w:tc>
        <w:tc>
          <w:tcPr>
            <w:tcW w:w="2420" w:type="dxa"/>
            <w:tcBorders>
              <w:top w:val="nil"/>
              <w:left w:val="single" w:sz="4" w:space="0" w:color="auto"/>
              <w:bottom w:val="single" w:sz="4" w:space="0" w:color="auto"/>
              <w:right w:val="single" w:sz="8" w:space="0" w:color="auto"/>
            </w:tcBorders>
            <w:noWrap/>
            <w:vAlign w:val="center"/>
            <w:hideMark/>
          </w:tcPr>
          <w:p w14:paraId="054FC05A" w14:textId="77777777" w:rsidR="00EE6A55" w:rsidRPr="008C6112" w:rsidRDefault="00EE6A55" w:rsidP="008B0F6F">
            <w:pPr>
              <w:jc w:val="right"/>
              <w:rPr>
                <w:color w:val="000000"/>
                <w:sz w:val="20"/>
                <w:szCs w:val="20"/>
              </w:rPr>
            </w:pPr>
            <w:r w:rsidRPr="008C6112">
              <w:rPr>
                <w:color w:val="000000"/>
                <w:sz w:val="20"/>
                <w:szCs w:val="20"/>
              </w:rPr>
              <w:t>4 162 500,00</w:t>
            </w:r>
          </w:p>
        </w:tc>
      </w:tr>
      <w:tr w:rsidR="00EE6A55" w:rsidRPr="008C6112" w14:paraId="3085A4D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5AC9BC9" w14:textId="77777777" w:rsidR="00EE6A55" w:rsidRPr="008C6112" w:rsidRDefault="00EE6A55" w:rsidP="008B0F6F">
            <w:pPr>
              <w:rPr>
                <w:color w:val="000000"/>
                <w:sz w:val="20"/>
                <w:szCs w:val="20"/>
              </w:rPr>
            </w:pPr>
            <w:r w:rsidRPr="008C6112">
              <w:rPr>
                <w:color w:val="000000"/>
                <w:sz w:val="20"/>
                <w:szCs w:val="20"/>
              </w:rPr>
              <w:t>НАЦИОНАЛЬНАЯ БЕЗОПАСНОСТЬ И ПРАВООХРАНИТЕЛЬНАЯ ДЕЯТЕЛЬНОСТЬ</w:t>
            </w:r>
          </w:p>
        </w:tc>
        <w:tc>
          <w:tcPr>
            <w:tcW w:w="960" w:type="dxa"/>
            <w:tcBorders>
              <w:top w:val="nil"/>
              <w:left w:val="nil"/>
              <w:bottom w:val="single" w:sz="4" w:space="0" w:color="auto"/>
              <w:right w:val="single" w:sz="4" w:space="0" w:color="auto"/>
            </w:tcBorders>
            <w:noWrap/>
            <w:vAlign w:val="center"/>
            <w:hideMark/>
          </w:tcPr>
          <w:p w14:paraId="69E12829"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7DCEAB4C" w14:textId="77777777" w:rsidR="00EE6A55" w:rsidRPr="008C6112" w:rsidRDefault="00EE6A55" w:rsidP="008B0F6F">
            <w:pPr>
              <w:jc w:val="center"/>
              <w:rPr>
                <w:color w:val="000000"/>
                <w:sz w:val="20"/>
                <w:szCs w:val="20"/>
              </w:rPr>
            </w:pPr>
            <w:r w:rsidRPr="008C6112">
              <w:rPr>
                <w:color w:val="000000"/>
                <w:sz w:val="20"/>
                <w:szCs w:val="20"/>
              </w:rPr>
              <w:t> </w:t>
            </w:r>
          </w:p>
        </w:tc>
        <w:tc>
          <w:tcPr>
            <w:tcW w:w="1120" w:type="dxa"/>
            <w:tcBorders>
              <w:top w:val="nil"/>
              <w:left w:val="nil"/>
              <w:bottom w:val="single" w:sz="4" w:space="0" w:color="auto"/>
              <w:right w:val="single" w:sz="4" w:space="0" w:color="auto"/>
            </w:tcBorders>
            <w:noWrap/>
            <w:vAlign w:val="center"/>
            <w:hideMark/>
          </w:tcPr>
          <w:p w14:paraId="7C8E6CDB"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7EF2FD4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AEB600A" w14:textId="77777777" w:rsidR="00EE6A55" w:rsidRPr="008C6112" w:rsidRDefault="00EE6A55" w:rsidP="008B0F6F">
            <w:pPr>
              <w:jc w:val="right"/>
              <w:rPr>
                <w:color w:val="000000"/>
                <w:sz w:val="20"/>
                <w:szCs w:val="20"/>
              </w:rPr>
            </w:pPr>
            <w:r w:rsidRPr="008C6112">
              <w:rPr>
                <w:color w:val="000000"/>
                <w:sz w:val="20"/>
                <w:szCs w:val="20"/>
              </w:rPr>
              <w:t>26 378 801,17</w:t>
            </w:r>
          </w:p>
        </w:tc>
        <w:tc>
          <w:tcPr>
            <w:tcW w:w="1660" w:type="dxa"/>
            <w:tcBorders>
              <w:top w:val="nil"/>
              <w:left w:val="single" w:sz="4" w:space="0" w:color="auto"/>
              <w:bottom w:val="single" w:sz="4" w:space="0" w:color="auto"/>
              <w:right w:val="nil"/>
            </w:tcBorders>
            <w:noWrap/>
            <w:vAlign w:val="center"/>
            <w:hideMark/>
          </w:tcPr>
          <w:p w14:paraId="42D031FB" w14:textId="77777777" w:rsidR="00EE6A55" w:rsidRPr="008C6112" w:rsidRDefault="00EE6A55" w:rsidP="008B0F6F">
            <w:pPr>
              <w:jc w:val="right"/>
              <w:rPr>
                <w:color w:val="000000"/>
                <w:sz w:val="20"/>
                <w:szCs w:val="20"/>
              </w:rPr>
            </w:pPr>
            <w:r w:rsidRPr="008C6112">
              <w:rPr>
                <w:color w:val="000000"/>
                <w:sz w:val="20"/>
                <w:szCs w:val="20"/>
              </w:rPr>
              <w:t>12 226 000,00</w:t>
            </w:r>
          </w:p>
        </w:tc>
        <w:tc>
          <w:tcPr>
            <w:tcW w:w="2420" w:type="dxa"/>
            <w:tcBorders>
              <w:top w:val="nil"/>
              <w:left w:val="single" w:sz="4" w:space="0" w:color="auto"/>
              <w:bottom w:val="single" w:sz="4" w:space="0" w:color="auto"/>
              <w:right w:val="single" w:sz="8" w:space="0" w:color="auto"/>
            </w:tcBorders>
            <w:noWrap/>
            <w:vAlign w:val="center"/>
            <w:hideMark/>
          </w:tcPr>
          <w:p w14:paraId="481A3590" w14:textId="77777777" w:rsidR="00EE6A55" w:rsidRPr="008C6112" w:rsidRDefault="00EE6A55" w:rsidP="008B0F6F">
            <w:pPr>
              <w:jc w:val="right"/>
              <w:rPr>
                <w:color w:val="000000"/>
                <w:sz w:val="20"/>
                <w:szCs w:val="20"/>
              </w:rPr>
            </w:pPr>
            <w:r w:rsidRPr="008C6112">
              <w:rPr>
                <w:color w:val="000000"/>
                <w:sz w:val="20"/>
                <w:szCs w:val="20"/>
              </w:rPr>
              <w:t>12 226 000,00</w:t>
            </w:r>
          </w:p>
        </w:tc>
      </w:tr>
      <w:tr w:rsidR="00EE6A55" w:rsidRPr="008C6112" w14:paraId="7DD4C92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2108EB1" w14:textId="77777777" w:rsidR="00EE6A55" w:rsidRPr="008C6112" w:rsidRDefault="00EE6A55" w:rsidP="008B0F6F">
            <w:pPr>
              <w:rPr>
                <w:color w:val="000000"/>
                <w:sz w:val="20"/>
                <w:szCs w:val="20"/>
              </w:rPr>
            </w:pPr>
            <w:r w:rsidRPr="008C6112">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960" w:type="dxa"/>
            <w:tcBorders>
              <w:top w:val="nil"/>
              <w:left w:val="nil"/>
              <w:bottom w:val="single" w:sz="4" w:space="0" w:color="auto"/>
              <w:right w:val="single" w:sz="4" w:space="0" w:color="auto"/>
            </w:tcBorders>
            <w:noWrap/>
            <w:vAlign w:val="center"/>
            <w:hideMark/>
          </w:tcPr>
          <w:p w14:paraId="203EC896"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23A1E362"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149CE59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6221AF0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1443DBD" w14:textId="77777777" w:rsidR="00EE6A55" w:rsidRPr="008C6112" w:rsidRDefault="00EE6A55" w:rsidP="008B0F6F">
            <w:pPr>
              <w:jc w:val="right"/>
              <w:rPr>
                <w:color w:val="000000"/>
                <w:sz w:val="20"/>
                <w:szCs w:val="20"/>
              </w:rPr>
            </w:pPr>
            <w:r w:rsidRPr="008C6112">
              <w:rPr>
                <w:color w:val="000000"/>
                <w:sz w:val="20"/>
                <w:szCs w:val="20"/>
              </w:rPr>
              <w:t>26 378 801,17</w:t>
            </w:r>
          </w:p>
        </w:tc>
        <w:tc>
          <w:tcPr>
            <w:tcW w:w="1660" w:type="dxa"/>
            <w:tcBorders>
              <w:top w:val="nil"/>
              <w:left w:val="single" w:sz="4" w:space="0" w:color="auto"/>
              <w:bottom w:val="single" w:sz="4" w:space="0" w:color="auto"/>
              <w:right w:val="nil"/>
            </w:tcBorders>
            <w:noWrap/>
            <w:vAlign w:val="center"/>
            <w:hideMark/>
          </w:tcPr>
          <w:p w14:paraId="72015D37" w14:textId="77777777" w:rsidR="00EE6A55" w:rsidRPr="008C6112" w:rsidRDefault="00EE6A55" w:rsidP="008B0F6F">
            <w:pPr>
              <w:jc w:val="right"/>
              <w:rPr>
                <w:color w:val="000000"/>
                <w:sz w:val="20"/>
                <w:szCs w:val="20"/>
              </w:rPr>
            </w:pPr>
            <w:r w:rsidRPr="008C6112">
              <w:rPr>
                <w:color w:val="000000"/>
                <w:sz w:val="20"/>
                <w:szCs w:val="20"/>
              </w:rPr>
              <w:t>12 226 000,00</w:t>
            </w:r>
          </w:p>
        </w:tc>
        <w:tc>
          <w:tcPr>
            <w:tcW w:w="2420" w:type="dxa"/>
            <w:tcBorders>
              <w:top w:val="nil"/>
              <w:left w:val="single" w:sz="4" w:space="0" w:color="auto"/>
              <w:bottom w:val="single" w:sz="4" w:space="0" w:color="auto"/>
              <w:right w:val="single" w:sz="8" w:space="0" w:color="auto"/>
            </w:tcBorders>
            <w:noWrap/>
            <w:vAlign w:val="center"/>
            <w:hideMark/>
          </w:tcPr>
          <w:p w14:paraId="3961F3DA" w14:textId="77777777" w:rsidR="00EE6A55" w:rsidRPr="008C6112" w:rsidRDefault="00EE6A55" w:rsidP="008B0F6F">
            <w:pPr>
              <w:jc w:val="right"/>
              <w:rPr>
                <w:color w:val="000000"/>
                <w:sz w:val="20"/>
                <w:szCs w:val="20"/>
              </w:rPr>
            </w:pPr>
            <w:r w:rsidRPr="008C6112">
              <w:rPr>
                <w:color w:val="000000"/>
                <w:sz w:val="20"/>
                <w:szCs w:val="20"/>
              </w:rPr>
              <w:t>12 226 000,00</w:t>
            </w:r>
          </w:p>
        </w:tc>
      </w:tr>
      <w:tr w:rsidR="00EE6A55" w:rsidRPr="008C6112" w14:paraId="71ADF30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7370BDB" w14:textId="77777777" w:rsidR="00EE6A55" w:rsidRPr="008C6112" w:rsidRDefault="00EE6A55" w:rsidP="008B0F6F">
            <w:pPr>
              <w:rPr>
                <w:color w:val="000000"/>
                <w:sz w:val="20"/>
                <w:szCs w:val="20"/>
              </w:rPr>
            </w:pPr>
            <w:r w:rsidRPr="008C6112">
              <w:rPr>
                <w:color w:val="000000"/>
                <w:sz w:val="20"/>
                <w:szCs w:val="20"/>
              </w:rPr>
              <w:t>Муниципальная программа "Профилактика правонарушений, терроризма и экстремизма на территории Куйбышевского района"</w:t>
            </w:r>
          </w:p>
        </w:tc>
        <w:tc>
          <w:tcPr>
            <w:tcW w:w="960" w:type="dxa"/>
            <w:tcBorders>
              <w:top w:val="nil"/>
              <w:left w:val="nil"/>
              <w:bottom w:val="single" w:sz="4" w:space="0" w:color="auto"/>
              <w:right w:val="single" w:sz="4" w:space="0" w:color="auto"/>
            </w:tcBorders>
            <w:noWrap/>
            <w:vAlign w:val="center"/>
            <w:hideMark/>
          </w:tcPr>
          <w:p w14:paraId="45CEAD18"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24D35813"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5AE68906" w14:textId="77777777" w:rsidR="00EE6A55" w:rsidRPr="008C6112" w:rsidRDefault="00EE6A55" w:rsidP="008B0F6F">
            <w:pPr>
              <w:jc w:val="center"/>
              <w:rPr>
                <w:color w:val="000000"/>
                <w:sz w:val="20"/>
                <w:szCs w:val="20"/>
              </w:rPr>
            </w:pPr>
            <w:r w:rsidRPr="008C6112">
              <w:rPr>
                <w:color w:val="000000"/>
                <w:sz w:val="20"/>
                <w:szCs w:val="20"/>
              </w:rPr>
              <w:t>1600000000</w:t>
            </w:r>
          </w:p>
        </w:tc>
        <w:tc>
          <w:tcPr>
            <w:tcW w:w="960" w:type="dxa"/>
            <w:tcBorders>
              <w:top w:val="nil"/>
              <w:left w:val="nil"/>
              <w:bottom w:val="single" w:sz="4" w:space="0" w:color="auto"/>
              <w:right w:val="single" w:sz="4" w:space="0" w:color="auto"/>
            </w:tcBorders>
            <w:noWrap/>
            <w:vAlign w:val="center"/>
            <w:hideMark/>
          </w:tcPr>
          <w:p w14:paraId="592386E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2FABF41" w14:textId="77777777" w:rsidR="00EE6A55" w:rsidRPr="008C6112" w:rsidRDefault="00EE6A55" w:rsidP="008B0F6F">
            <w:pPr>
              <w:jc w:val="right"/>
              <w:rPr>
                <w:color w:val="000000"/>
                <w:sz w:val="20"/>
                <w:szCs w:val="20"/>
              </w:rPr>
            </w:pPr>
            <w:r w:rsidRPr="008C6112">
              <w:rPr>
                <w:color w:val="000000"/>
                <w:sz w:val="20"/>
                <w:szCs w:val="20"/>
              </w:rPr>
              <w:t>315 000,00</w:t>
            </w:r>
          </w:p>
        </w:tc>
        <w:tc>
          <w:tcPr>
            <w:tcW w:w="1660" w:type="dxa"/>
            <w:tcBorders>
              <w:top w:val="nil"/>
              <w:left w:val="single" w:sz="4" w:space="0" w:color="auto"/>
              <w:bottom w:val="single" w:sz="4" w:space="0" w:color="auto"/>
              <w:right w:val="nil"/>
            </w:tcBorders>
            <w:noWrap/>
            <w:vAlign w:val="center"/>
            <w:hideMark/>
          </w:tcPr>
          <w:p w14:paraId="2888061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55D91C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4F00B37"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39504F4C"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"Профилактика правонарушений, терроризма и экстремизма на территории Куйбышевского района"</w:t>
            </w:r>
          </w:p>
        </w:tc>
        <w:tc>
          <w:tcPr>
            <w:tcW w:w="960" w:type="dxa"/>
            <w:tcBorders>
              <w:top w:val="nil"/>
              <w:left w:val="nil"/>
              <w:bottom w:val="single" w:sz="4" w:space="0" w:color="auto"/>
              <w:right w:val="single" w:sz="4" w:space="0" w:color="auto"/>
            </w:tcBorders>
            <w:noWrap/>
            <w:vAlign w:val="center"/>
            <w:hideMark/>
          </w:tcPr>
          <w:p w14:paraId="58FED9AB"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43F164C4"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1EB37F68"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60" w:type="dxa"/>
            <w:tcBorders>
              <w:top w:val="nil"/>
              <w:left w:val="nil"/>
              <w:bottom w:val="single" w:sz="4" w:space="0" w:color="auto"/>
              <w:right w:val="single" w:sz="4" w:space="0" w:color="auto"/>
            </w:tcBorders>
            <w:noWrap/>
            <w:vAlign w:val="center"/>
            <w:hideMark/>
          </w:tcPr>
          <w:p w14:paraId="672B883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C15216A" w14:textId="77777777" w:rsidR="00EE6A55" w:rsidRPr="008C6112" w:rsidRDefault="00EE6A55" w:rsidP="008B0F6F">
            <w:pPr>
              <w:jc w:val="right"/>
              <w:rPr>
                <w:color w:val="000000"/>
                <w:sz w:val="20"/>
                <w:szCs w:val="20"/>
              </w:rPr>
            </w:pPr>
            <w:r w:rsidRPr="008C6112">
              <w:rPr>
                <w:color w:val="000000"/>
                <w:sz w:val="20"/>
                <w:szCs w:val="20"/>
              </w:rPr>
              <w:t>315 000,00</w:t>
            </w:r>
          </w:p>
        </w:tc>
        <w:tc>
          <w:tcPr>
            <w:tcW w:w="1660" w:type="dxa"/>
            <w:tcBorders>
              <w:top w:val="nil"/>
              <w:left w:val="single" w:sz="4" w:space="0" w:color="auto"/>
              <w:bottom w:val="single" w:sz="4" w:space="0" w:color="auto"/>
              <w:right w:val="nil"/>
            </w:tcBorders>
            <w:noWrap/>
            <w:vAlign w:val="center"/>
            <w:hideMark/>
          </w:tcPr>
          <w:p w14:paraId="21AF8FE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730C48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8529FA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7EB2236"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28C344E"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47BF6123"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13FE5C86"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60" w:type="dxa"/>
            <w:tcBorders>
              <w:top w:val="nil"/>
              <w:left w:val="nil"/>
              <w:bottom w:val="single" w:sz="4" w:space="0" w:color="auto"/>
              <w:right w:val="single" w:sz="4" w:space="0" w:color="auto"/>
            </w:tcBorders>
            <w:noWrap/>
            <w:vAlign w:val="center"/>
            <w:hideMark/>
          </w:tcPr>
          <w:p w14:paraId="20304E3C"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78360732" w14:textId="77777777" w:rsidR="00EE6A55" w:rsidRPr="008C6112" w:rsidRDefault="00EE6A55" w:rsidP="008B0F6F">
            <w:pPr>
              <w:jc w:val="right"/>
              <w:rPr>
                <w:color w:val="000000"/>
                <w:sz w:val="20"/>
                <w:szCs w:val="20"/>
              </w:rPr>
            </w:pPr>
            <w:r w:rsidRPr="008C6112">
              <w:rPr>
                <w:color w:val="000000"/>
                <w:sz w:val="20"/>
                <w:szCs w:val="20"/>
              </w:rPr>
              <w:t>315 000,00</w:t>
            </w:r>
          </w:p>
        </w:tc>
        <w:tc>
          <w:tcPr>
            <w:tcW w:w="1660" w:type="dxa"/>
            <w:tcBorders>
              <w:top w:val="nil"/>
              <w:left w:val="single" w:sz="4" w:space="0" w:color="auto"/>
              <w:bottom w:val="single" w:sz="4" w:space="0" w:color="auto"/>
              <w:right w:val="nil"/>
            </w:tcBorders>
            <w:noWrap/>
            <w:vAlign w:val="center"/>
            <w:hideMark/>
          </w:tcPr>
          <w:p w14:paraId="4BBEFA3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892870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A606F2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4C2FB5F"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732261B"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69ECB54B"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38F3F622"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60" w:type="dxa"/>
            <w:tcBorders>
              <w:top w:val="nil"/>
              <w:left w:val="nil"/>
              <w:bottom w:val="single" w:sz="4" w:space="0" w:color="auto"/>
              <w:right w:val="single" w:sz="4" w:space="0" w:color="auto"/>
            </w:tcBorders>
            <w:noWrap/>
            <w:vAlign w:val="center"/>
            <w:hideMark/>
          </w:tcPr>
          <w:p w14:paraId="023641CF"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7687524D" w14:textId="77777777" w:rsidR="00EE6A55" w:rsidRPr="008C6112" w:rsidRDefault="00EE6A55" w:rsidP="008B0F6F">
            <w:pPr>
              <w:jc w:val="right"/>
              <w:rPr>
                <w:color w:val="000000"/>
                <w:sz w:val="20"/>
                <w:szCs w:val="20"/>
              </w:rPr>
            </w:pPr>
            <w:r w:rsidRPr="008C6112">
              <w:rPr>
                <w:color w:val="000000"/>
                <w:sz w:val="20"/>
                <w:szCs w:val="20"/>
              </w:rPr>
              <w:t>315 000,00</w:t>
            </w:r>
          </w:p>
        </w:tc>
        <w:tc>
          <w:tcPr>
            <w:tcW w:w="1660" w:type="dxa"/>
            <w:tcBorders>
              <w:top w:val="nil"/>
              <w:left w:val="single" w:sz="4" w:space="0" w:color="auto"/>
              <w:bottom w:val="single" w:sz="4" w:space="0" w:color="auto"/>
              <w:right w:val="nil"/>
            </w:tcBorders>
            <w:noWrap/>
            <w:vAlign w:val="center"/>
            <w:hideMark/>
          </w:tcPr>
          <w:p w14:paraId="406D455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B0A04A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A34D95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094FCC4"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безопасности жизнедеятельности населения Куйбышевского района»</w:t>
            </w:r>
          </w:p>
        </w:tc>
        <w:tc>
          <w:tcPr>
            <w:tcW w:w="960" w:type="dxa"/>
            <w:tcBorders>
              <w:top w:val="nil"/>
              <w:left w:val="nil"/>
              <w:bottom w:val="single" w:sz="4" w:space="0" w:color="auto"/>
              <w:right w:val="single" w:sz="4" w:space="0" w:color="auto"/>
            </w:tcBorders>
            <w:noWrap/>
            <w:vAlign w:val="center"/>
            <w:hideMark/>
          </w:tcPr>
          <w:p w14:paraId="5EB1BD9F"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63C47578"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02DB6E57" w14:textId="77777777" w:rsidR="00EE6A55" w:rsidRPr="008C6112" w:rsidRDefault="00EE6A55" w:rsidP="008B0F6F">
            <w:pPr>
              <w:jc w:val="center"/>
              <w:rPr>
                <w:color w:val="000000"/>
                <w:sz w:val="20"/>
                <w:szCs w:val="20"/>
              </w:rPr>
            </w:pPr>
            <w:r w:rsidRPr="008C6112">
              <w:rPr>
                <w:color w:val="000000"/>
                <w:sz w:val="20"/>
                <w:szCs w:val="20"/>
              </w:rPr>
              <w:t>1800000000</w:t>
            </w:r>
          </w:p>
        </w:tc>
        <w:tc>
          <w:tcPr>
            <w:tcW w:w="960" w:type="dxa"/>
            <w:tcBorders>
              <w:top w:val="nil"/>
              <w:left w:val="nil"/>
              <w:bottom w:val="single" w:sz="4" w:space="0" w:color="auto"/>
              <w:right w:val="single" w:sz="4" w:space="0" w:color="auto"/>
            </w:tcBorders>
            <w:noWrap/>
            <w:vAlign w:val="center"/>
            <w:hideMark/>
          </w:tcPr>
          <w:p w14:paraId="3724A8B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46A5027" w14:textId="77777777" w:rsidR="00EE6A55" w:rsidRPr="008C6112" w:rsidRDefault="00EE6A55" w:rsidP="008B0F6F">
            <w:pPr>
              <w:jc w:val="right"/>
              <w:rPr>
                <w:color w:val="000000"/>
                <w:sz w:val="20"/>
                <w:szCs w:val="20"/>
              </w:rPr>
            </w:pPr>
            <w:r w:rsidRPr="008C6112">
              <w:rPr>
                <w:color w:val="000000"/>
                <w:sz w:val="20"/>
                <w:szCs w:val="20"/>
              </w:rPr>
              <w:t>26 063 801,17</w:t>
            </w:r>
          </w:p>
        </w:tc>
        <w:tc>
          <w:tcPr>
            <w:tcW w:w="1660" w:type="dxa"/>
            <w:tcBorders>
              <w:top w:val="nil"/>
              <w:left w:val="single" w:sz="4" w:space="0" w:color="auto"/>
              <w:bottom w:val="single" w:sz="4" w:space="0" w:color="auto"/>
              <w:right w:val="nil"/>
            </w:tcBorders>
            <w:noWrap/>
            <w:vAlign w:val="center"/>
            <w:hideMark/>
          </w:tcPr>
          <w:p w14:paraId="4D91AB74" w14:textId="77777777" w:rsidR="00EE6A55" w:rsidRPr="008C6112" w:rsidRDefault="00EE6A55" w:rsidP="008B0F6F">
            <w:pPr>
              <w:jc w:val="right"/>
              <w:rPr>
                <w:color w:val="000000"/>
                <w:sz w:val="20"/>
                <w:szCs w:val="20"/>
              </w:rPr>
            </w:pPr>
            <w:r w:rsidRPr="008C6112">
              <w:rPr>
                <w:color w:val="000000"/>
                <w:sz w:val="20"/>
                <w:szCs w:val="20"/>
              </w:rPr>
              <w:t>12 226 000,00</w:t>
            </w:r>
          </w:p>
        </w:tc>
        <w:tc>
          <w:tcPr>
            <w:tcW w:w="2420" w:type="dxa"/>
            <w:tcBorders>
              <w:top w:val="nil"/>
              <w:left w:val="single" w:sz="4" w:space="0" w:color="auto"/>
              <w:bottom w:val="single" w:sz="4" w:space="0" w:color="auto"/>
              <w:right w:val="single" w:sz="8" w:space="0" w:color="auto"/>
            </w:tcBorders>
            <w:noWrap/>
            <w:vAlign w:val="center"/>
            <w:hideMark/>
          </w:tcPr>
          <w:p w14:paraId="686B5F53" w14:textId="77777777" w:rsidR="00EE6A55" w:rsidRPr="008C6112" w:rsidRDefault="00EE6A55" w:rsidP="008B0F6F">
            <w:pPr>
              <w:jc w:val="right"/>
              <w:rPr>
                <w:color w:val="000000"/>
                <w:sz w:val="20"/>
                <w:szCs w:val="20"/>
              </w:rPr>
            </w:pPr>
            <w:r w:rsidRPr="008C6112">
              <w:rPr>
                <w:color w:val="000000"/>
                <w:sz w:val="20"/>
                <w:szCs w:val="20"/>
              </w:rPr>
              <w:t>12 226 000,00</w:t>
            </w:r>
          </w:p>
        </w:tc>
      </w:tr>
      <w:tr w:rsidR="00EE6A55" w:rsidRPr="008C6112" w14:paraId="3D628B9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883489B"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единой диспетчерской службы</w:t>
            </w:r>
          </w:p>
        </w:tc>
        <w:tc>
          <w:tcPr>
            <w:tcW w:w="960" w:type="dxa"/>
            <w:tcBorders>
              <w:top w:val="nil"/>
              <w:left w:val="nil"/>
              <w:bottom w:val="single" w:sz="4" w:space="0" w:color="auto"/>
              <w:right w:val="single" w:sz="4" w:space="0" w:color="auto"/>
            </w:tcBorders>
            <w:noWrap/>
            <w:vAlign w:val="center"/>
            <w:hideMark/>
          </w:tcPr>
          <w:p w14:paraId="3F854657"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76E83DE3"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469B15D7"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60" w:type="dxa"/>
            <w:tcBorders>
              <w:top w:val="nil"/>
              <w:left w:val="nil"/>
              <w:bottom w:val="single" w:sz="4" w:space="0" w:color="auto"/>
              <w:right w:val="single" w:sz="4" w:space="0" w:color="auto"/>
            </w:tcBorders>
            <w:noWrap/>
            <w:vAlign w:val="center"/>
            <w:hideMark/>
          </w:tcPr>
          <w:p w14:paraId="46A1B3F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482FDC6" w14:textId="77777777" w:rsidR="00EE6A55" w:rsidRPr="008C6112" w:rsidRDefault="00EE6A55" w:rsidP="008B0F6F">
            <w:pPr>
              <w:jc w:val="right"/>
              <w:rPr>
                <w:color w:val="000000"/>
                <w:sz w:val="20"/>
                <w:szCs w:val="20"/>
              </w:rPr>
            </w:pPr>
            <w:r w:rsidRPr="008C6112">
              <w:rPr>
                <w:color w:val="000000"/>
                <w:sz w:val="20"/>
                <w:szCs w:val="20"/>
              </w:rPr>
              <w:t>18 150 499,02</w:t>
            </w:r>
          </w:p>
        </w:tc>
        <w:tc>
          <w:tcPr>
            <w:tcW w:w="1660" w:type="dxa"/>
            <w:tcBorders>
              <w:top w:val="nil"/>
              <w:left w:val="single" w:sz="4" w:space="0" w:color="auto"/>
              <w:bottom w:val="single" w:sz="4" w:space="0" w:color="auto"/>
              <w:right w:val="nil"/>
            </w:tcBorders>
            <w:noWrap/>
            <w:vAlign w:val="center"/>
            <w:hideMark/>
          </w:tcPr>
          <w:p w14:paraId="704E8159" w14:textId="77777777" w:rsidR="00EE6A55" w:rsidRPr="008C6112" w:rsidRDefault="00EE6A55" w:rsidP="008B0F6F">
            <w:pPr>
              <w:jc w:val="right"/>
              <w:rPr>
                <w:color w:val="000000"/>
                <w:sz w:val="20"/>
                <w:szCs w:val="20"/>
              </w:rPr>
            </w:pPr>
            <w:r w:rsidRPr="008C6112">
              <w:rPr>
                <w:color w:val="000000"/>
                <w:sz w:val="20"/>
                <w:szCs w:val="20"/>
              </w:rPr>
              <w:t>12 226 000,00</w:t>
            </w:r>
          </w:p>
        </w:tc>
        <w:tc>
          <w:tcPr>
            <w:tcW w:w="2420" w:type="dxa"/>
            <w:tcBorders>
              <w:top w:val="nil"/>
              <w:left w:val="single" w:sz="4" w:space="0" w:color="auto"/>
              <w:bottom w:val="single" w:sz="4" w:space="0" w:color="auto"/>
              <w:right w:val="single" w:sz="8" w:space="0" w:color="auto"/>
            </w:tcBorders>
            <w:noWrap/>
            <w:vAlign w:val="center"/>
            <w:hideMark/>
          </w:tcPr>
          <w:p w14:paraId="0EC52D2B" w14:textId="77777777" w:rsidR="00EE6A55" w:rsidRPr="008C6112" w:rsidRDefault="00EE6A55" w:rsidP="008B0F6F">
            <w:pPr>
              <w:jc w:val="right"/>
              <w:rPr>
                <w:color w:val="000000"/>
                <w:sz w:val="20"/>
                <w:szCs w:val="20"/>
              </w:rPr>
            </w:pPr>
            <w:r w:rsidRPr="008C6112">
              <w:rPr>
                <w:color w:val="000000"/>
                <w:sz w:val="20"/>
                <w:szCs w:val="20"/>
              </w:rPr>
              <w:t>12 226 000,00</w:t>
            </w:r>
          </w:p>
        </w:tc>
      </w:tr>
      <w:tr w:rsidR="00EE6A55" w:rsidRPr="008C6112" w14:paraId="55B9EE59"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0891BF7B"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5A6B77D2"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67E09E96"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2F30BE87"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60" w:type="dxa"/>
            <w:tcBorders>
              <w:top w:val="nil"/>
              <w:left w:val="nil"/>
              <w:bottom w:val="single" w:sz="4" w:space="0" w:color="auto"/>
              <w:right w:val="single" w:sz="4" w:space="0" w:color="auto"/>
            </w:tcBorders>
            <w:noWrap/>
            <w:vAlign w:val="center"/>
            <w:hideMark/>
          </w:tcPr>
          <w:p w14:paraId="7C0A194E"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2A79C47E" w14:textId="77777777" w:rsidR="00EE6A55" w:rsidRPr="008C6112" w:rsidRDefault="00EE6A55" w:rsidP="008B0F6F">
            <w:pPr>
              <w:jc w:val="right"/>
              <w:rPr>
                <w:color w:val="000000"/>
                <w:sz w:val="20"/>
                <w:szCs w:val="20"/>
              </w:rPr>
            </w:pPr>
            <w:r w:rsidRPr="008C6112">
              <w:rPr>
                <w:color w:val="000000"/>
                <w:sz w:val="20"/>
                <w:szCs w:val="20"/>
              </w:rPr>
              <w:t>14 861 999,44</w:t>
            </w:r>
          </w:p>
        </w:tc>
        <w:tc>
          <w:tcPr>
            <w:tcW w:w="1660" w:type="dxa"/>
            <w:tcBorders>
              <w:top w:val="nil"/>
              <w:left w:val="single" w:sz="4" w:space="0" w:color="auto"/>
              <w:bottom w:val="single" w:sz="4" w:space="0" w:color="auto"/>
              <w:right w:val="nil"/>
            </w:tcBorders>
            <w:noWrap/>
            <w:vAlign w:val="center"/>
            <w:hideMark/>
          </w:tcPr>
          <w:p w14:paraId="1C73D2B1" w14:textId="77777777" w:rsidR="00EE6A55" w:rsidRPr="008C6112" w:rsidRDefault="00EE6A55" w:rsidP="008B0F6F">
            <w:pPr>
              <w:jc w:val="right"/>
              <w:rPr>
                <w:color w:val="000000"/>
                <w:sz w:val="20"/>
                <w:szCs w:val="20"/>
              </w:rPr>
            </w:pPr>
            <w:r w:rsidRPr="008C6112">
              <w:rPr>
                <w:color w:val="000000"/>
                <w:sz w:val="20"/>
                <w:szCs w:val="20"/>
              </w:rPr>
              <w:t>10 416 000,00</w:t>
            </w:r>
          </w:p>
        </w:tc>
        <w:tc>
          <w:tcPr>
            <w:tcW w:w="2420" w:type="dxa"/>
            <w:tcBorders>
              <w:top w:val="nil"/>
              <w:left w:val="single" w:sz="4" w:space="0" w:color="auto"/>
              <w:bottom w:val="single" w:sz="4" w:space="0" w:color="auto"/>
              <w:right w:val="single" w:sz="8" w:space="0" w:color="auto"/>
            </w:tcBorders>
            <w:noWrap/>
            <w:vAlign w:val="center"/>
            <w:hideMark/>
          </w:tcPr>
          <w:p w14:paraId="22669DA1" w14:textId="77777777" w:rsidR="00EE6A55" w:rsidRPr="008C6112" w:rsidRDefault="00EE6A55" w:rsidP="008B0F6F">
            <w:pPr>
              <w:jc w:val="right"/>
              <w:rPr>
                <w:color w:val="000000"/>
                <w:sz w:val="20"/>
                <w:szCs w:val="20"/>
              </w:rPr>
            </w:pPr>
            <w:r w:rsidRPr="008C6112">
              <w:rPr>
                <w:color w:val="000000"/>
                <w:sz w:val="20"/>
                <w:szCs w:val="20"/>
              </w:rPr>
              <w:t>10 416 000,00</w:t>
            </w:r>
          </w:p>
        </w:tc>
      </w:tr>
      <w:tr w:rsidR="00EE6A55" w:rsidRPr="008C6112" w14:paraId="1B202F9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8F9A366"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7BFE5C70"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682D3377"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291C42F5"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60" w:type="dxa"/>
            <w:tcBorders>
              <w:top w:val="nil"/>
              <w:left w:val="nil"/>
              <w:bottom w:val="single" w:sz="4" w:space="0" w:color="auto"/>
              <w:right w:val="single" w:sz="4" w:space="0" w:color="auto"/>
            </w:tcBorders>
            <w:noWrap/>
            <w:vAlign w:val="center"/>
            <w:hideMark/>
          </w:tcPr>
          <w:p w14:paraId="3C418BF8"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39A37034" w14:textId="77777777" w:rsidR="00EE6A55" w:rsidRPr="008C6112" w:rsidRDefault="00EE6A55" w:rsidP="008B0F6F">
            <w:pPr>
              <w:jc w:val="right"/>
              <w:rPr>
                <w:color w:val="000000"/>
                <w:sz w:val="20"/>
                <w:szCs w:val="20"/>
              </w:rPr>
            </w:pPr>
            <w:r w:rsidRPr="008C6112">
              <w:rPr>
                <w:color w:val="000000"/>
                <w:sz w:val="20"/>
                <w:szCs w:val="20"/>
              </w:rPr>
              <w:t>14 861 999,44</w:t>
            </w:r>
          </w:p>
        </w:tc>
        <w:tc>
          <w:tcPr>
            <w:tcW w:w="1660" w:type="dxa"/>
            <w:tcBorders>
              <w:top w:val="nil"/>
              <w:left w:val="single" w:sz="4" w:space="0" w:color="auto"/>
              <w:bottom w:val="single" w:sz="4" w:space="0" w:color="auto"/>
              <w:right w:val="nil"/>
            </w:tcBorders>
            <w:noWrap/>
            <w:vAlign w:val="center"/>
            <w:hideMark/>
          </w:tcPr>
          <w:p w14:paraId="4E143CD4" w14:textId="77777777" w:rsidR="00EE6A55" w:rsidRPr="008C6112" w:rsidRDefault="00EE6A55" w:rsidP="008B0F6F">
            <w:pPr>
              <w:jc w:val="right"/>
              <w:rPr>
                <w:color w:val="000000"/>
                <w:sz w:val="20"/>
                <w:szCs w:val="20"/>
              </w:rPr>
            </w:pPr>
            <w:r w:rsidRPr="008C6112">
              <w:rPr>
                <w:color w:val="000000"/>
                <w:sz w:val="20"/>
                <w:szCs w:val="20"/>
              </w:rPr>
              <w:t>10 416 000,00</w:t>
            </w:r>
          </w:p>
        </w:tc>
        <w:tc>
          <w:tcPr>
            <w:tcW w:w="2420" w:type="dxa"/>
            <w:tcBorders>
              <w:top w:val="nil"/>
              <w:left w:val="single" w:sz="4" w:space="0" w:color="auto"/>
              <w:bottom w:val="single" w:sz="4" w:space="0" w:color="auto"/>
              <w:right w:val="single" w:sz="8" w:space="0" w:color="auto"/>
            </w:tcBorders>
            <w:noWrap/>
            <w:vAlign w:val="center"/>
            <w:hideMark/>
          </w:tcPr>
          <w:p w14:paraId="796E64DB" w14:textId="77777777" w:rsidR="00EE6A55" w:rsidRPr="008C6112" w:rsidRDefault="00EE6A55" w:rsidP="008B0F6F">
            <w:pPr>
              <w:jc w:val="right"/>
              <w:rPr>
                <w:color w:val="000000"/>
                <w:sz w:val="20"/>
                <w:szCs w:val="20"/>
              </w:rPr>
            </w:pPr>
            <w:r w:rsidRPr="008C6112">
              <w:rPr>
                <w:color w:val="000000"/>
                <w:sz w:val="20"/>
                <w:szCs w:val="20"/>
              </w:rPr>
              <w:t>10 416 000,00</w:t>
            </w:r>
          </w:p>
        </w:tc>
      </w:tr>
      <w:tr w:rsidR="00EE6A55" w:rsidRPr="008C6112" w14:paraId="522C03D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CCE0AB8"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77E1966"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4BA12EC1"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018B6DA5"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60" w:type="dxa"/>
            <w:tcBorders>
              <w:top w:val="nil"/>
              <w:left w:val="nil"/>
              <w:bottom w:val="single" w:sz="4" w:space="0" w:color="auto"/>
              <w:right w:val="single" w:sz="4" w:space="0" w:color="auto"/>
            </w:tcBorders>
            <w:noWrap/>
            <w:vAlign w:val="center"/>
            <w:hideMark/>
          </w:tcPr>
          <w:p w14:paraId="5CFA0A03"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7F5F0255" w14:textId="77777777" w:rsidR="00EE6A55" w:rsidRPr="008C6112" w:rsidRDefault="00EE6A55" w:rsidP="008B0F6F">
            <w:pPr>
              <w:jc w:val="right"/>
              <w:rPr>
                <w:color w:val="000000"/>
                <w:sz w:val="20"/>
                <w:szCs w:val="20"/>
              </w:rPr>
            </w:pPr>
            <w:r w:rsidRPr="008C6112">
              <w:rPr>
                <w:color w:val="000000"/>
                <w:sz w:val="20"/>
                <w:szCs w:val="20"/>
              </w:rPr>
              <w:t>3 264 571,58</w:t>
            </w:r>
          </w:p>
        </w:tc>
        <w:tc>
          <w:tcPr>
            <w:tcW w:w="1660" w:type="dxa"/>
            <w:tcBorders>
              <w:top w:val="nil"/>
              <w:left w:val="single" w:sz="4" w:space="0" w:color="auto"/>
              <w:bottom w:val="single" w:sz="4" w:space="0" w:color="auto"/>
              <w:right w:val="nil"/>
            </w:tcBorders>
            <w:noWrap/>
            <w:vAlign w:val="center"/>
            <w:hideMark/>
          </w:tcPr>
          <w:p w14:paraId="7AE97C19" w14:textId="77777777" w:rsidR="00EE6A55" w:rsidRPr="008C6112" w:rsidRDefault="00EE6A55" w:rsidP="008B0F6F">
            <w:pPr>
              <w:jc w:val="right"/>
              <w:rPr>
                <w:color w:val="000000"/>
                <w:sz w:val="20"/>
                <w:szCs w:val="20"/>
              </w:rPr>
            </w:pPr>
            <w:r w:rsidRPr="008C6112">
              <w:rPr>
                <w:color w:val="000000"/>
                <w:sz w:val="20"/>
                <w:szCs w:val="20"/>
              </w:rPr>
              <w:t>1 810 000,00</w:t>
            </w:r>
          </w:p>
        </w:tc>
        <w:tc>
          <w:tcPr>
            <w:tcW w:w="2420" w:type="dxa"/>
            <w:tcBorders>
              <w:top w:val="nil"/>
              <w:left w:val="single" w:sz="4" w:space="0" w:color="auto"/>
              <w:bottom w:val="single" w:sz="4" w:space="0" w:color="auto"/>
              <w:right w:val="single" w:sz="8" w:space="0" w:color="auto"/>
            </w:tcBorders>
            <w:noWrap/>
            <w:vAlign w:val="center"/>
            <w:hideMark/>
          </w:tcPr>
          <w:p w14:paraId="6A4AC9C9" w14:textId="77777777" w:rsidR="00EE6A55" w:rsidRPr="008C6112" w:rsidRDefault="00EE6A55" w:rsidP="008B0F6F">
            <w:pPr>
              <w:jc w:val="right"/>
              <w:rPr>
                <w:color w:val="000000"/>
                <w:sz w:val="20"/>
                <w:szCs w:val="20"/>
              </w:rPr>
            </w:pPr>
            <w:r w:rsidRPr="008C6112">
              <w:rPr>
                <w:color w:val="000000"/>
                <w:sz w:val="20"/>
                <w:szCs w:val="20"/>
              </w:rPr>
              <w:t>1 810 000,00</w:t>
            </w:r>
          </w:p>
        </w:tc>
      </w:tr>
      <w:tr w:rsidR="00EE6A55" w:rsidRPr="008C6112" w14:paraId="2DF2D23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D9CA83F"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DEF61DC"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638A2131"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452840C6"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60" w:type="dxa"/>
            <w:tcBorders>
              <w:top w:val="nil"/>
              <w:left w:val="nil"/>
              <w:bottom w:val="single" w:sz="4" w:space="0" w:color="auto"/>
              <w:right w:val="single" w:sz="4" w:space="0" w:color="auto"/>
            </w:tcBorders>
            <w:noWrap/>
            <w:vAlign w:val="center"/>
            <w:hideMark/>
          </w:tcPr>
          <w:p w14:paraId="3449BBF4"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0BBC592F" w14:textId="77777777" w:rsidR="00EE6A55" w:rsidRPr="008C6112" w:rsidRDefault="00EE6A55" w:rsidP="008B0F6F">
            <w:pPr>
              <w:jc w:val="right"/>
              <w:rPr>
                <w:color w:val="000000"/>
                <w:sz w:val="20"/>
                <w:szCs w:val="20"/>
              </w:rPr>
            </w:pPr>
            <w:r w:rsidRPr="008C6112">
              <w:rPr>
                <w:color w:val="000000"/>
                <w:sz w:val="20"/>
                <w:szCs w:val="20"/>
              </w:rPr>
              <w:t>3 264 571,58</w:t>
            </w:r>
          </w:p>
        </w:tc>
        <w:tc>
          <w:tcPr>
            <w:tcW w:w="1660" w:type="dxa"/>
            <w:tcBorders>
              <w:top w:val="nil"/>
              <w:left w:val="single" w:sz="4" w:space="0" w:color="auto"/>
              <w:bottom w:val="single" w:sz="4" w:space="0" w:color="auto"/>
              <w:right w:val="nil"/>
            </w:tcBorders>
            <w:noWrap/>
            <w:vAlign w:val="center"/>
            <w:hideMark/>
          </w:tcPr>
          <w:p w14:paraId="53B615DF" w14:textId="77777777" w:rsidR="00EE6A55" w:rsidRPr="008C6112" w:rsidRDefault="00EE6A55" w:rsidP="008B0F6F">
            <w:pPr>
              <w:jc w:val="right"/>
              <w:rPr>
                <w:color w:val="000000"/>
                <w:sz w:val="20"/>
                <w:szCs w:val="20"/>
              </w:rPr>
            </w:pPr>
            <w:r w:rsidRPr="008C6112">
              <w:rPr>
                <w:color w:val="000000"/>
                <w:sz w:val="20"/>
                <w:szCs w:val="20"/>
              </w:rPr>
              <w:t>1 810 000,00</w:t>
            </w:r>
          </w:p>
        </w:tc>
        <w:tc>
          <w:tcPr>
            <w:tcW w:w="2420" w:type="dxa"/>
            <w:tcBorders>
              <w:top w:val="nil"/>
              <w:left w:val="single" w:sz="4" w:space="0" w:color="auto"/>
              <w:bottom w:val="single" w:sz="4" w:space="0" w:color="auto"/>
              <w:right w:val="single" w:sz="8" w:space="0" w:color="auto"/>
            </w:tcBorders>
            <w:noWrap/>
            <w:vAlign w:val="center"/>
            <w:hideMark/>
          </w:tcPr>
          <w:p w14:paraId="0B71F5E4" w14:textId="77777777" w:rsidR="00EE6A55" w:rsidRPr="008C6112" w:rsidRDefault="00EE6A55" w:rsidP="008B0F6F">
            <w:pPr>
              <w:jc w:val="right"/>
              <w:rPr>
                <w:color w:val="000000"/>
                <w:sz w:val="20"/>
                <w:szCs w:val="20"/>
              </w:rPr>
            </w:pPr>
            <w:r w:rsidRPr="008C6112">
              <w:rPr>
                <w:color w:val="000000"/>
                <w:sz w:val="20"/>
                <w:szCs w:val="20"/>
              </w:rPr>
              <w:t>1 810 000,00</w:t>
            </w:r>
          </w:p>
        </w:tc>
      </w:tr>
      <w:tr w:rsidR="00EE6A55" w:rsidRPr="008C6112" w14:paraId="0EEEE0B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7767BA4"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7772143F"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6E7FB4A3"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3441C5E1"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60" w:type="dxa"/>
            <w:tcBorders>
              <w:top w:val="nil"/>
              <w:left w:val="nil"/>
              <w:bottom w:val="single" w:sz="4" w:space="0" w:color="auto"/>
              <w:right w:val="single" w:sz="4" w:space="0" w:color="auto"/>
            </w:tcBorders>
            <w:noWrap/>
            <w:vAlign w:val="center"/>
            <w:hideMark/>
          </w:tcPr>
          <w:p w14:paraId="5A511B88"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749A2597" w14:textId="77777777" w:rsidR="00EE6A55" w:rsidRPr="008C6112" w:rsidRDefault="00EE6A55" w:rsidP="008B0F6F">
            <w:pPr>
              <w:jc w:val="right"/>
              <w:rPr>
                <w:color w:val="000000"/>
                <w:sz w:val="20"/>
                <w:szCs w:val="20"/>
              </w:rPr>
            </w:pPr>
            <w:r w:rsidRPr="008C6112">
              <w:rPr>
                <w:color w:val="000000"/>
                <w:sz w:val="20"/>
                <w:szCs w:val="20"/>
              </w:rPr>
              <w:t>23 928,00</w:t>
            </w:r>
          </w:p>
        </w:tc>
        <w:tc>
          <w:tcPr>
            <w:tcW w:w="1660" w:type="dxa"/>
            <w:tcBorders>
              <w:top w:val="nil"/>
              <w:left w:val="single" w:sz="4" w:space="0" w:color="auto"/>
              <w:bottom w:val="single" w:sz="4" w:space="0" w:color="auto"/>
              <w:right w:val="nil"/>
            </w:tcBorders>
            <w:noWrap/>
            <w:vAlign w:val="center"/>
            <w:hideMark/>
          </w:tcPr>
          <w:p w14:paraId="58A1155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6BD158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AFB3FB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D2F80B4"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960" w:type="dxa"/>
            <w:tcBorders>
              <w:top w:val="nil"/>
              <w:left w:val="nil"/>
              <w:bottom w:val="single" w:sz="4" w:space="0" w:color="auto"/>
              <w:right w:val="single" w:sz="4" w:space="0" w:color="auto"/>
            </w:tcBorders>
            <w:noWrap/>
            <w:vAlign w:val="center"/>
            <w:hideMark/>
          </w:tcPr>
          <w:p w14:paraId="22696A62"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41230825"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77FC4569"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60" w:type="dxa"/>
            <w:tcBorders>
              <w:top w:val="nil"/>
              <w:left w:val="nil"/>
              <w:bottom w:val="single" w:sz="4" w:space="0" w:color="auto"/>
              <w:right w:val="single" w:sz="4" w:space="0" w:color="auto"/>
            </w:tcBorders>
            <w:noWrap/>
            <w:vAlign w:val="center"/>
            <w:hideMark/>
          </w:tcPr>
          <w:p w14:paraId="23FFC269" w14:textId="77777777" w:rsidR="00EE6A55" w:rsidRPr="008C6112" w:rsidRDefault="00EE6A55" w:rsidP="008B0F6F">
            <w:pPr>
              <w:jc w:val="center"/>
              <w:rPr>
                <w:color w:val="000000"/>
                <w:sz w:val="20"/>
                <w:szCs w:val="20"/>
              </w:rPr>
            </w:pPr>
            <w:r w:rsidRPr="008C6112">
              <w:rPr>
                <w:color w:val="000000"/>
                <w:sz w:val="20"/>
                <w:szCs w:val="20"/>
              </w:rPr>
              <w:t>850</w:t>
            </w:r>
          </w:p>
        </w:tc>
        <w:tc>
          <w:tcPr>
            <w:tcW w:w="1660" w:type="dxa"/>
            <w:tcBorders>
              <w:top w:val="nil"/>
              <w:left w:val="nil"/>
              <w:bottom w:val="single" w:sz="4" w:space="0" w:color="auto"/>
              <w:right w:val="nil"/>
            </w:tcBorders>
            <w:noWrap/>
            <w:vAlign w:val="center"/>
            <w:hideMark/>
          </w:tcPr>
          <w:p w14:paraId="25D1F3F6" w14:textId="77777777" w:rsidR="00EE6A55" w:rsidRPr="008C6112" w:rsidRDefault="00EE6A55" w:rsidP="008B0F6F">
            <w:pPr>
              <w:jc w:val="right"/>
              <w:rPr>
                <w:color w:val="000000"/>
                <w:sz w:val="20"/>
                <w:szCs w:val="20"/>
              </w:rPr>
            </w:pPr>
            <w:r w:rsidRPr="008C6112">
              <w:rPr>
                <w:color w:val="000000"/>
                <w:sz w:val="20"/>
                <w:szCs w:val="20"/>
              </w:rPr>
              <w:t>23 928,00</w:t>
            </w:r>
          </w:p>
        </w:tc>
        <w:tc>
          <w:tcPr>
            <w:tcW w:w="1660" w:type="dxa"/>
            <w:tcBorders>
              <w:top w:val="nil"/>
              <w:left w:val="single" w:sz="4" w:space="0" w:color="auto"/>
              <w:bottom w:val="single" w:sz="4" w:space="0" w:color="auto"/>
              <w:right w:val="nil"/>
            </w:tcBorders>
            <w:noWrap/>
            <w:vAlign w:val="center"/>
            <w:hideMark/>
          </w:tcPr>
          <w:p w14:paraId="0288F89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BB572A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7FB4181"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73C7326E"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«Обеспечение безопасности жизнедеятельности населения Куйбышевского района»</w:t>
            </w:r>
          </w:p>
        </w:tc>
        <w:tc>
          <w:tcPr>
            <w:tcW w:w="960" w:type="dxa"/>
            <w:tcBorders>
              <w:top w:val="nil"/>
              <w:left w:val="nil"/>
              <w:bottom w:val="single" w:sz="4" w:space="0" w:color="auto"/>
              <w:right w:val="single" w:sz="4" w:space="0" w:color="auto"/>
            </w:tcBorders>
            <w:noWrap/>
            <w:vAlign w:val="center"/>
            <w:hideMark/>
          </w:tcPr>
          <w:p w14:paraId="3BE68A97"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165F9A99"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6CBAADF4"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60" w:type="dxa"/>
            <w:tcBorders>
              <w:top w:val="nil"/>
              <w:left w:val="nil"/>
              <w:bottom w:val="single" w:sz="4" w:space="0" w:color="auto"/>
              <w:right w:val="single" w:sz="4" w:space="0" w:color="auto"/>
            </w:tcBorders>
            <w:noWrap/>
            <w:vAlign w:val="center"/>
            <w:hideMark/>
          </w:tcPr>
          <w:p w14:paraId="50B069B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AD3957A" w14:textId="77777777" w:rsidR="00EE6A55" w:rsidRPr="008C6112" w:rsidRDefault="00EE6A55" w:rsidP="008B0F6F">
            <w:pPr>
              <w:jc w:val="right"/>
              <w:rPr>
                <w:color w:val="000000"/>
                <w:sz w:val="20"/>
                <w:szCs w:val="20"/>
              </w:rPr>
            </w:pPr>
            <w:r w:rsidRPr="008C6112">
              <w:rPr>
                <w:color w:val="000000"/>
                <w:sz w:val="20"/>
                <w:szCs w:val="20"/>
              </w:rPr>
              <w:t>7 863 302,15</w:t>
            </w:r>
          </w:p>
        </w:tc>
        <w:tc>
          <w:tcPr>
            <w:tcW w:w="1660" w:type="dxa"/>
            <w:tcBorders>
              <w:top w:val="nil"/>
              <w:left w:val="single" w:sz="4" w:space="0" w:color="auto"/>
              <w:bottom w:val="single" w:sz="4" w:space="0" w:color="auto"/>
              <w:right w:val="nil"/>
            </w:tcBorders>
            <w:noWrap/>
            <w:vAlign w:val="center"/>
            <w:hideMark/>
          </w:tcPr>
          <w:p w14:paraId="421A2B8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105D64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2ECEDB9"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5D0CE38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5281AC66"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53BFB6A5"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7CCEBFDD"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60" w:type="dxa"/>
            <w:tcBorders>
              <w:top w:val="nil"/>
              <w:left w:val="nil"/>
              <w:bottom w:val="single" w:sz="4" w:space="0" w:color="auto"/>
              <w:right w:val="single" w:sz="4" w:space="0" w:color="auto"/>
            </w:tcBorders>
            <w:noWrap/>
            <w:vAlign w:val="center"/>
            <w:hideMark/>
          </w:tcPr>
          <w:p w14:paraId="22A37F04"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754C8E7F" w14:textId="77777777" w:rsidR="00EE6A55" w:rsidRPr="008C6112" w:rsidRDefault="00EE6A55" w:rsidP="008B0F6F">
            <w:pPr>
              <w:jc w:val="right"/>
              <w:rPr>
                <w:color w:val="000000"/>
                <w:sz w:val="20"/>
                <w:szCs w:val="20"/>
              </w:rPr>
            </w:pPr>
            <w:r w:rsidRPr="008C6112">
              <w:rPr>
                <w:color w:val="000000"/>
                <w:sz w:val="20"/>
                <w:szCs w:val="20"/>
              </w:rPr>
              <w:t>5 050 502,15</w:t>
            </w:r>
          </w:p>
        </w:tc>
        <w:tc>
          <w:tcPr>
            <w:tcW w:w="1660" w:type="dxa"/>
            <w:tcBorders>
              <w:top w:val="nil"/>
              <w:left w:val="single" w:sz="4" w:space="0" w:color="auto"/>
              <w:bottom w:val="single" w:sz="4" w:space="0" w:color="auto"/>
              <w:right w:val="nil"/>
            </w:tcBorders>
            <w:noWrap/>
            <w:vAlign w:val="center"/>
            <w:hideMark/>
          </w:tcPr>
          <w:p w14:paraId="15039A5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645E84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432E0C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6688455"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02A99E95"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40355B3F"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59FA64AB"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60" w:type="dxa"/>
            <w:tcBorders>
              <w:top w:val="nil"/>
              <w:left w:val="nil"/>
              <w:bottom w:val="single" w:sz="4" w:space="0" w:color="auto"/>
              <w:right w:val="single" w:sz="4" w:space="0" w:color="auto"/>
            </w:tcBorders>
            <w:noWrap/>
            <w:vAlign w:val="center"/>
            <w:hideMark/>
          </w:tcPr>
          <w:p w14:paraId="75F4CA5C"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4B042E3F" w14:textId="77777777" w:rsidR="00EE6A55" w:rsidRPr="008C6112" w:rsidRDefault="00EE6A55" w:rsidP="008B0F6F">
            <w:pPr>
              <w:jc w:val="right"/>
              <w:rPr>
                <w:color w:val="000000"/>
                <w:sz w:val="20"/>
                <w:szCs w:val="20"/>
              </w:rPr>
            </w:pPr>
            <w:r w:rsidRPr="008C6112">
              <w:rPr>
                <w:color w:val="000000"/>
                <w:sz w:val="20"/>
                <w:szCs w:val="20"/>
              </w:rPr>
              <w:t>5 050 502,15</w:t>
            </w:r>
          </w:p>
        </w:tc>
        <w:tc>
          <w:tcPr>
            <w:tcW w:w="1660" w:type="dxa"/>
            <w:tcBorders>
              <w:top w:val="nil"/>
              <w:left w:val="single" w:sz="4" w:space="0" w:color="auto"/>
              <w:bottom w:val="single" w:sz="4" w:space="0" w:color="auto"/>
              <w:right w:val="nil"/>
            </w:tcBorders>
            <w:noWrap/>
            <w:vAlign w:val="center"/>
            <w:hideMark/>
          </w:tcPr>
          <w:p w14:paraId="7A6F066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056276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B342EE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EE51E63"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6CB805F"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7808B67E"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014DF4E4"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60" w:type="dxa"/>
            <w:tcBorders>
              <w:top w:val="nil"/>
              <w:left w:val="nil"/>
              <w:bottom w:val="single" w:sz="4" w:space="0" w:color="auto"/>
              <w:right w:val="single" w:sz="4" w:space="0" w:color="auto"/>
            </w:tcBorders>
            <w:noWrap/>
            <w:vAlign w:val="center"/>
            <w:hideMark/>
          </w:tcPr>
          <w:p w14:paraId="26B87EB6"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0EE1C238" w14:textId="77777777" w:rsidR="00EE6A55" w:rsidRPr="008C6112" w:rsidRDefault="00EE6A55" w:rsidP="008B0F6F">
            <w:pPr>
              <w:jc w:val="right"/>
              <w:rPr>
                <w:color w:val="000000"/>
                <w:sz w:val="20"/>
                <w:szCs w:val="20"/>
              </w:rPr>
            </w:pPr>
            <w:r w:rsidRPr="008C6112">
              <w:rPr>
                <w:color w:val="000000"/>
                <w:sz w:val="20"/>
                <w:szCs w:val="20"/>
              </w:rPr>
              <w:t>2 452 800,00</w:t>
            </w:r>
          </w:p>
        </w:tc>
        <w:tc>
          <w:tcPr>
            <w:tcW w:w="1660" w:type="dxa"/>
            <w:tcBorders>
              <w:top w:val="nil"/>
              <w:left w:val="single" w:sz="4" w:space="0" w:color="auto"/>
              <w:bottom w:val="single" w:sz="4" w:space="0" w:color="auto"/>
              <w:right w:val="nil"/>
            </w:tcBorders>
            <w:noWrap/>
            <w:vAlign w:val="center"/>
            <w:hideMark/>
          </w:tcPr>
          <w:p w14:paraId="05E4A2D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F48E98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59B880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BF76AD5"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DCA3D98"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72A9A1AB"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70AC18D3"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60" w:type="dxa"/>
            <w:tcBorders>
              <w:top w:val="nil"/>
              <w:left w:val="nil"/>
              <w:bottom w:val="single" w:sz="4" w:space="0" w:color="auto"/>
              <w:right w:val="single" w:sz="4" w:space="0" w:color="auto"/>
            </w:tcBorders>
            <w:noWrap/>
            <w:vAlign w:val="center"/>
            <w:hideMark/>
          </w:tcPr>
          <w:p w14:paraId="154152A9"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060CE88D" w14:textId="77777777" w:rsidR="00EE6A55" w:rsidRPr="008C6112" w:rsidRDefault="00EE6A55" w:rsidP="008B0F6F">
            <w:pPr>
              <w:jc w:val="right"/>
              <w:rPr>
                <w:color w:val="000000"/>
                <w:sz w:val="20"/>
                <w:szCs w:val="20"/>
              </w:rPr>
            </w:pPr>
            <w:r w:rsidRPr="008C6112">
              <w:rPr>
                <w:color w:val="000000"/>
                <w:sz w:val="20"/>
                <w:szCs w:val="20"/>
              </w:rPr>
              <w:t>2 452 800,00</w:t>
            </w:r>
          </w:p>
        </w:tc>
        <w:tc>
          <w:tcPr>
            <w:tcW w:w="1660" w:type="dxa"/>
            <w:tcBorders>
              <w:top w:val="nil"/>
              <w:left w:val="single" w:sz="4" w:space="0" w:color="auto"/>
              <w:bottom w:val="single" w:sz="4" w:space="0" w:color="auto"/>
              <w:right w:val="nil"/>
            </w:tcBorders>
            <w:noWrap/>
            <w:vAlign w:val="center"/>
            <w:hideMark/>
          </w:tcPr>
          <w:p w14:paraId="384223D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C64E46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40DFF5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ABE665C"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5569ADE3"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5240CED5"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1B4B9467"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60" w:type="dxa"/>
            <w:tcBorders>
              <w:top w:val="nil"/>
              <w:left w:val="nil"/>
              <w:bottom w:val="single" w:sz="4" w:space="0" w:color="auto"/>
              <w:right w:val="single" w:sz="4" w:space="0" w:color="auto"/>
            </w:tcBorders>
            <w:noWrap/>
            <w:vAlign w:val="center"/>
            <w:hideMark/>
          </w:tcPr>
          <w:p w14:paraId="3D88F0C9"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498A1FCB" w14:textId="77777777" w:rsidR="00EE6A55" w:rsidRPr="008C6112" w:rsidRDefault="00EE6A55" w:rsidP="008B0F6F">
            <w:pPr>
              <w:jc w:val="right"/>
              <w:rPr>
                <w:color w:val="000000"/>
                <w:sz w:val="20"/>
                <w:szCs w:val="20"/>
              </w:rPr>
            </w:pPr>
            <w:r w:rsidRPr="008C6112">
              <w:rPr>
                <w:color w:val="000000"/>
                <w:sz w:val="20"/>
                <w:szCs w:val="20"/>
              </w:rPr>
              <w:t>360 000,00</w:t>
            </w:r>
          </w:p>
        </w:tc>
        <w:tc>
          <w:tcPr>
            <w:tcW w:w="1660" w:type="dxa"/>
            <w:tcBorders>
              <w:top w:val="nil"/>
              <w:left w:val="single" w:sz="4" w:space="0" w:color="auto"/>
              <w:bottom w:val="single" w:sz="4" w:space="0" w:color="auto"/>
              <w:right w:val="nil"/>
            </w:tcBorders>
            <w:noWrap/>
            <w:vAlign w:val="center"/>
            <w:hideMark/>
          </w:tcPr>
          <w:p w14:paraId="52F2813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C5500D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A3D895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80A62A9" w14:textId="77777777" w:rsidR="00EE6A55" w:rsidRPr="008C6112" w:rsidRDefault="00EE6A55" w:rsidP="008B0F6F">
            <w:pPr>
              <w:rPr>
                <w:color w:val="000000"/>
                <w:sz w:val="20"/>
                <w:szCs w:val="20"/>
              </w:rPr>
            </w:pPr>
            <w:r w:rsidRPr="008C6112">
              <w:rPr>
                <w:color w:val="000000"/>
                <w:sz w:val="20"/>
                <w:szCs w:val="20"/>
              </w:rPr>
              <w:t>Иные выплаты населению</w:t>
            </w:r>
          </w:p>
        </w:tc>
        <w:tc>
          <w:tcPr>
            <w:tcW w:w="960" w:type="dxa"/>
            <w:tcBorders>
              <w:top w:val="nil"/>
              <w:left w:val="nil"/>
              <w:bottom w:val="single" w:sz="4" w:space="0" w:color="auto"/>
              <w:right w:val="single" w:sz="4" w:space="0" w:color="auto"/>
            </w:tcBorders>
            <w:noWrap/>
            <w:vAlign w:val="center"/>
            <w:hideMark/>
          </w:tcPr>
          <w:p w14:paraId="5177B8FF"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7900F30A"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3478AFC2"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60" w:type="dxa"/>
            <w:tcBorders>
              <w:top w:val="nil"/>
              <w:left w:val="nil"/>
              <w:bottom w:val="single" w:sz="4" w:space="0" w:color="auto"/>
              <w:right w:val="single" w:sz="4" w:space="0" w:color="auto"/>
            </w:tcBorders>
            <w:noWrap/>
            <w:vAlign w:val="center"/>
            <w:hideMark/>
          </w:tcPr>
          <w:p w14:paraId="14FB7953" w14:textId="77777777" w:rsidR="00EE6A55" w:rsidRPr="008C6112" w:rsidRDefault="00EE6A55" w:rsidP="008B0F6F">
            <w:pPr>
              <w:jc w:val="center"/>
              <w:rPr>
                <w:color w:val="000000"/>
                <w:sz w:val="20"/>
                <w:szCs w:val="20"/>
              </w:rPr>
            </w:pPr>
            <w:r w:rsidRPr="008C6112">
              <w:rPr>
                <w:color w:val="000000"/>
                <w:sz w:val="20"/>
                <w:szCs w:val="20"/>
              </w:rPr>
              <w:t>360</w:t>
            </w:r>
          </w:p>
        </w:tc>
        <w:tc>
          <w:tcPr>
            <w:tcW w:w="1660" w:type="dxa"/>
            <w:tcBorders>
              <w:top w:val="nil"/>
              <w:left w:val="nil"/>
              <w:bottom w:val="single" w:sz="4" w:space="0" w:color="auto"/>
              <w:right w:val="nil"/>
            </w:tcBorders>
            <w:noWrap/>
            <w:vAlign w:val="center"/>
            <w:hideMark/>
          </w:tcPr>
          <w:p w14:paraId="0E6A2272" w14:textId="77777777" w:rsidR="00EE6A55" w:rsidRPr="008C6112" w:rsidRDefault="00EE6A55" w:rsidP="008B0F6F">
            <w:pPr>
              <w:jc w:val="right"/>
              <w:rPr>
                <w:color w:val="000000"/>
                <w:sz w:val="20"/>
                <w:szCs w:val="20"/>
              </w:rPr>
            </w:pPr>
            <w:r w:rsidRPr="008C6112">
              <w:rPr>
                <w:color w:val="000000"/>
                <w:sz w:val="20"/>
                <w:szCs w:val="20"/>
              </w:rPr>
              <w:t>360 000,00</w:t>
            </w:r>
          </w:p>
        </w:tc>
        <w:tc>
          <w:tcPr>
            <w:tcW w:w="1660" w:type="dxa"/>
            <w:tcBorders>
              <w:top w:val="nil"/>
              <w:left w:val="single" w:sz="4" w:space="0" w:color="auto"/>
              <w:bottom w:val="single" w:sz="4" w:space="0" w:color="auto"/>
              <w:right w:val="nil"/>
            </w:tcBorders>
            <w:noWrap/>
            <w:vAlign w:val="center"/>
            <w:hideMark/>
          </w:tcPr>
          <w:p w14:paraId="18B8393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E77EFF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D7A18F4"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75C9668D"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4A701AAB"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49BBFE3E"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4C156E7C" w14:textId="77777777" w:rsidR="00EE6A55" w:rsidRPr="008C6112" w:rsidRDefault="00EE6A55" w:rsidP="008B0F6F">
            <w:pPr>
              <w:jc w:val="center"/>
              <w:rPr>
                <w:color w:val="000000"/>
                <w:sz w:val="20"/>
                <w:szCs w:val="20"/>
              </w:rPr>
            </w:pPr>
            <w:r w:rsidRPr="008C6112">
              <w:rPr>
                <w:color w:val="000000"/>
                <w:sz w:val="20"/>
                <w:szCs w:val="20"/>
              </w:rPr>
              <w:t>1800070510</w:t>
            </w:r>
          </w:p>
        </w:tc>
        <w:tc>
          <w:tcPr>
            <w:tcW w:w="960" w:type="dxa"/>
            <w:tcBorders>
              <w:top w:val="nil"/>
              <w:left w:val="nil"/>
              <w:bottom w:val="single" w:sz="4" w:space="0" w:color="auto"/>
              <w:right w:val="single" w:sz="4" w:space="0" w:color="auto"/>
            </w:tcBorders>
            <w:noWrap/>
            <w:vAlign w:val="center"/>
            <w:hideMark/>
          </w:tcPr>
          <w:p w14:paraId="6D3C5C5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FAF78E1"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49BD329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A49D4E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9C5AC6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01C43E6"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765A0C0"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40D4C98E"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3E452454" w14:textId="77777777" w:rsidR="00EE6A55" w:rsidRPr="008C6112" w:rsidRDefault="00EE6A55" w:rsidP="008B0F6F">
            <w:pPr>
              <w:jc w:val="center"/>
              <w:rPr>
                <w:color w:val="000000"/>
                <w:sz w:val="20"/>
                <w:szCs w:val="20"/>
              </w:rPr>
            </w:pPr>
            <w:r w:rsidRPr="008C6112">
              <w:rPr>
                <w:color w:val="000000"/>
                <w:sz w:val="20"/>
                <w:szCs w:val="20"/>
              </w:rPr>
              <w:t>1800070510</w:t>
            </w:r>
          </w:p>
        </w:tc>
        <w:tc>
          <w:tcPr>
            <w:tcW w:w="960" w:type="dxa"/>
            <w:tcBorders>
              <w:top w:val="nil"/>
              <w:left w:val="nil"/>
              <w:bottom w:val="single" w:sz="4" w:space="0" w:color="auto"/>
              <w:right w:val="single" w:sz="4" w:space="0" w:color="auto"/>
            </w:tcBorders>
            <w:noWrap/>
            <w:vAlign w:val="center"/>
            <w:hideMark/>
          </w:tcPr>
          <w:p w14:paraId="7D8F78E3"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041D9C85"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7F0A5E1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BC9DA3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F4DD24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F74A4C4"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8E1E4DE"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1D16078B" w14:textId="77777777" w:rsidR="00EE6A55" w:rsidRPr="008C6112" w:rsidRDefault="00EE6A55" w:rsidP="008B0F6F">
            <w:pPr>
              <w:jc w:val="center"/>
              <w:rPr>
                <w:color w:val="000000"/>
                <w:sz w:val="20"/>
                <w:szCs w:val="20"/>
              </w:rPr>
            </w:pPr>
            <w:r w:rsidRPr="008C6112">
              <w:rPr>
                <w:color w:val="000000"/>
                <w:sz w:val="20"/>
                <w:szCs w:val="20"/>
              </w:rPr>
              <w:t>10</w:t>
            </w:r>
          </w:p>
        </w:tc>
        <w:tc>
          <w:tcPr>
            <w:tcW w:w="1120" w:type="dxa"/>
            <w:tcBorders>
              <w:top w:val="nil"/>
              <w:left w:val="nil"/>
              <w:bottom w:val="single" w:sz="4" w:space="0" w:color="auto"/>
              <w:right w:val="single" w:sz="4" w:space="0" w:color="auto"/>
            </w:tcBorders>
            <w:noWrap/>
            <w:vAlign w:val="center"/>
            <w:hideMark/>
          </w:tcPr>
          <w:p w14:paraId="712C32BD" w14:textId="77777777" w:rsidR="00EE6A55" w:rsidRPr="008C6112" w:rsidRDefault="00EE6A55" w:rsidP="008B0F6F">
            <w:pPr>
              <w:jc w:val="center"/>
              <w:rPr>
                <w:color w:val="000000"/>
                <w:sz w:val="20"/>
                <w:szCs w:val="20"/>
              </w:rPr>
            </w:pPr>
            <w:r w:rsidRPr="008C6112">
              <w:rPr>
                <w:color w:val="000000"/>
                <w:sz w:val="20"/>
                <w:szCs w:val="20"/>
              </w:rPr>
              <w:t>1800070510</w:t>
            </w:r>
          </w:p>
        </w:tc>
        <w:tc>
          <w:tcPr>
            <w:tcW w:w="960" w:type="dxa"/>
            <w:tcBorders>
              <w:top w:val="nil"/>
              <w:left w:val="nil"/>
              <w:bottom w:val="single" w:sz="4" w:space="0" w:color="auto"/>
              <w:right w:val="single" w:sz="4" w:space="0" w:color="auto"/>
            </w:tcBorders>
            <w:noWrap/>
            <w:vAlign w:val="center"/>
            <w:hideMark/>
          </w:tcPr>
          <w:p w14:paraId="47A3754B"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64D7A92B"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4081B82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B83833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128DAE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78822CA" w14:textId="77777777" w:rsidR="00EE6A55" w:rsidRPr="008C6112" w:rsidRDefault="00EE6A55" w:rsidP="008B0F6F">
            <w:pPr>
              <w:rPr>
                <w:color w:val="000000"/>
                <w:sz w:val="20"/>
                <w:szCs w:val="20"/>
              </w:rPr>
            </w:pPr>
            <w:r w:rsidRPr="008C6112">
              <w:rPr>
                <w:color w:val="000000"/>
                <w:sz w:val="20"/>
                <w:szCs w:val="20"/>
              </w:rPr>
              <w:t>НАЦИОНАЛЬНАЯ ЭКОНОМИКА</w:t>
            </w:r>
          </w:p>
        </w:tc>
        <w:tc>
          <w:tcPr>
            <w:tcW w:w="960" w:type="dxa"/>
            <w:tcBorders>
              <w:top w:val="nil"/>
              <w:left w:val="nil"/>
              <w:bottom w:val="single" w:sz="4" w:space="0" w:color="auto"/>
              <w:right w:val="single" w:sz="4" w:space="0" w:color="auto"/>
            </w:tcBorders>
            <w:noWrap/>
            <w:vAlign w:val="center"/>
            <w:hideMark/>
          </w:tcPr>
          <w:p w14:paraId="7CAB8009"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5A5BE59C" w14:textId="77777777" w:rsidR="00EE6A55" w:rsidRPr="008C6112" w:rsidRDefault="00EE6A55" w:rsidP="008B0F6F">
            <w:pPr>
              <w:jc w:val="center"/>
              <w:rPr>
                <w:color w:val="000000"/>
                <w:sz w:val="20"/>
                <w:szCs w:val="20"/>
              </w:rPr>
            </w:pPr>
            <w:r w:rsidRPr="008C6112">
              <w:rPr>
                <w:color w:val="000000"/>
                <w:sz w:val="20"/>
                <w:szCs w:val="20"/>
              </w:rPr>
              <w:t> </w:t>
            </w:r>
          </w:p>
        </w:tc>
        <w:tc>
          <w:tcPr>
            <w:tcW w:w="1120" w:type="dxa"/>
            <w:tcBorders>
              <w:top w:val="nil"/>
              <w:left w:val="nil"/>
              <w:bottom w:val="single" w:sz="4" w:space="0" w:color="auto"/>
              <w:right w:val="single" w:sz="4" w:space="0" w:color="auto"/>
            </w:tcBorders>
            <w:noWrap/>
            <w:vAlign w:val="center"/>
            <w:hideMark/>
          </w:tcPr>
          <w:p w14:paraId="128473C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7E59840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B2B2DB4" w14:textId="77777777" w:rsidR="00EE6A55" w:rsidRPr="008C6112" w:rsidRDefault="00EE6A55" w:rsidP="008B0F6F">
            <w:pPr>
              <w:jc w:val="right"/>
              <w:rPr>
                <w:color w:val="000000"/>
                <w:sz w:val="20"/>
                <w:szCs w:val="20"/>
              </w:rPr>
            </w:pPr>
            <w:r w:rsidRPr="008C6112">
              <w:rPr>
                <w:color w:val="000000"/>
                <w:sz w:val="20"/>
                <w:szCs w:val="20"/>
              </w:rPr>
              <w:t>146 694 214,61</w:t>
            </w:r>
          </w:p>
        </w:tc>
        <w:tc>
          <w:tcPr>
            <w:tcW w:w="1660" w:type="dxa"/>
            <w:tcBorders>
              <w:top w:val="nil"/>
              <w:left w:val="single" w:sz="4" w:space="0" w:color="auto"/>
              <w:bottom w:val="single" w:sz="4" w:space="0" w:color="auto"/>
              <w:right w:val="nil"/>
            </w:tcBorders>
            <w:noWrap/>
            <w:vAlign w:val="center"/>
            <w:hideMark/>
          </w:tcPr>
          <w:p w14:paraId="5285238A" w14:textId="77777777" w:rsidR="00EE6A55" w:rsidRPr="008C6112" w:rsidRDefault="00EE6A55" w:rsidP="008B0F6F">
            <w:pPr>
              <w:jc w:val="right"/>
              <w:rPr>
                <w:color w:val="000000"/>
                <w:sz w:val="20"/>
                <w:szCs w:val="20"/>
              </w:rPr>
            </w:pPr>
            <w:r w:rsidRPr="008C6112">
              <w:rPr>
                <w:color w:val="000000"/>
                <w:sz w:val="20"/>
                <w:szCs w:val="20"/>
              </w:rPr>
              <w:t>224 489 294,80</w:t>
            </w:r>
          </w:p>
        </w:tc>
        <w:tc>
          <w:tcPr>
            <w:tcW w:w="2420" w:type="dxa"/>
            <w:tcBorders>
              <w:top w:val="nil"/>
              <w:left w:val="single" w:sz="4" w:space="0" w:color="auto"/>
              <w:bottom w:val="single" w:sz="4" w:space="0" w:color="auto"/>
              <w:right w:val="single" w:sz="8" w:space="0" w:color="auto"/>
            </w:tcBorders>
            <w:noWrap/>
            <w:vAlign w:val="center"/>
            <w:hideMark/>
          </w:tcPr>
          <w:p w14:paraId="58B1341B" w14:textId="77777777" w:rsidR="00EE6A55" w:rsidRPr="008C6112" w:rsidRDefault="00EE6A55" w:rsidP="008B0F6F">
            <w:pPr>
              <w:jc w:val="right"/>
              <w:rPr>
                <w:color w:val="000000"/>
                <w:sz w:val="20"/>
                <w:szCs w:val="20"/>
              </w:rPr>
            </w:pPr>
            <w:r w:rsidRPr="008C6112">
              <w:rPr>
                <w:color w:val="000000"/>
                <w:sz w:val="20"/>
                <w:szCs w:val="20"/>
              </w:rPr>
              <w:t>121 395 329,35</w:t>
            </w:r>
          </w:p>
        </w:tc>
      </w:tr>
      <w:tr w:rsidR="00EE6A55" w:rsidRPr="008C6112" w14:paraId="2ADF101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761D93C" w14:textId="77777777" w:rsidR="00EE6A55" w:rsidRPr="008C6112" w:rsidRDefault="00EE6A55" w:rsidP="008B0F6F">
            <w:pPr>
              <w:rPr>
                <w:color w:val="000000"/>
                <w:sz w:val="20"/>
                <w:szCs w:val="20"/>
              </w:rPr>
            </w:pPr>
            <w:r w:rsidRPr="008C6112">
              <w:rPr>
                <w:color w:val="000000"/>
                <w:sz w:val="20"/>
                <w:szCs w:val="20"/>
              </w:rPr>
              <w:t>Сельское хозяйство и рыболовство</w:t>
            </w:r>
          </w:p>
        </w:tc>
        <w:tc>
          <w:tcPr>
            <w:tcW w:w="960" w:type="dxa"/>
            <w:tcBorders>
              <w:top w:val="nil"/>
              <w:left w:val="nil"/>
              <w:bottom w:val="single" w:sz="4" w:space="0" w:color="auto"/>
              <w:right w:val="single" w:sz="4" w:space="0" w:color="auto"/>
            </w:tcBorders>
            <w:noWrap/>
            <w:vAlign w:val="center"/>
            <w:hideMark/>
          </w:tcPr>
          <w:p w14:paraId="3FD7911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4BE4EA7A"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2804381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44E8A82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C883CFC" w14:textId="77777777" w:rsidR="00EE6A55" w:rsidRPr="008C6112" w:rsidRDefault="00EE6A55" w:rsidP="008B0F6F">
            <w:pPr>
              <w:jc w:val="right"/>
              <w:rPr>
                <w:color w:val="000000"/>
                <w:sz w:val="20"/>
                <w:szCs w:val="20"/>
              </w:rPr>
            </w:pPr>
            <w:r w:rsidRPr="008C6112">
              <w:rPr>
                <w:color w:val="000000"/>
                <w:sz w:val="20"/>
                <w:szCs w:val="20"/>
              </w:rPr>
              <w:t>5 136 800,00</w:t>
            </w:r>
          </w:p>
        </w:tc>
        <w:tc>
          <w:tcPr>
            <w:tcW w:w="1660" w:type="dxa"/>
            <w:tcBorders>
              <w:top w:val="nil"/>
              <w:left w:val="single" w:sz="4" w:space="0" w:color="auto"/>
              <w:bottom w:val="single" w:sz="4" w:space="0" w:color="auto"/>
              <w:right w:val="nil"/>
            </w:tcBorders>
            <w:noWrap/>
            <w:vAlign w:val="center"/>
            <w:hideMark/>
          </w:tcPr>
          <w:p w14:paraId="01984E57" w14:textId="77777777" w:rsidR="00EE6A55" w:rsidRPr="008C6112" w:rsidRDefault="00EE6A55" w:rsidP="008B0F6F">
            <w:pPr>
              <w:jc w:val="right"/>
              <w:rPr>
                <w:color w:val="000000"/>
                <w:sz w:val="20"/>
                <w:szCs w:val="20"/>
              </w:rPr>
            </w:pPr>
            <w:r w:rsidRPr="008C6112">
              <w:rPr>
                <w:color w:val="000000"/>
                <w:sz w:val="20"/>
                <w:szCs w:val="20"/>
              </w:rPr>
              <w:t>7 766 800,00</w:t>
            </w:r>
          </w:p>
        </w:tc>
        <w:tc>
          <w:tcPr>
            <w:tcW w:w="2420" w:type="dxa"/>
            <w:tcBorders>
              <w:top w:val="nil"/>
              <w:left w:val="single" w:sz="4" w:space="0" w:color="auto"/>
              <w:bottom w:val="single" w:sz="4" w:space="0" w:color="auto"/>
              <w:right w:val="single" w:sz="8" w:space="0" w:color="auto"/>
            </w:tcBorders>
            <w:noWrap/>
            <w:vAlign w:val="center"/>
            <w:hideMark/>
          </w:tcPr>
          <w:p w14:paraId="4B021B53" w14:textId="77777777" w:rsidR="00EE6A55" w:rsidRPr="008C6112" w:rsidRDefault="00EE6A55" w:rsidP="008B0F6F">
            <w:pPr>
              <w:jc w:val="right"/>
              <w:rPr>
                <w:color w:val="000000"/>
                <w:sz w:val="20"/>
                <w:szCs w:val="20"/>
              </w:rPr>
            </w:pPr>
            <w:r w:rsidRPr="008C6112">
              <w:rPr>
                <w:color w:val="000000"/>
                <w:sz w:val="20"/>
                <w:szCs w:val="20"/>
              </w:rPr>
              <w:t>7 766 800,00</w:t>
            </w:r>
          </w:p>
        </w:tc>
      </w:tr>
      <w:tr w:rsidR="00EE6A55" w:rsidRPr="008C6112" w14:paraId="57A7A331"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4A7894CC"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"Развитие сельского хозяйства и регулирования рынков сельскохозяйственной продукции, сырья и продовольствия Куйбышевского района"</w:t>
            </w:r>
          </w:p>
        </w:tc>
        <w:tc>
          <w:tcPr>
            <w:tcW w:w="960" w:type="dxa"/>
            <w:tcBorders>
              <w:top w:val="nil"/>
              <w:left w:val="nil"/>
              <w:bottom w:val="single" w:sz="4" w:space="0" w:color="auto"/>
              <w:right w:val="single" w:sz="4" w:space="0" w:color="auto"/>
            </w:tcBorders>
            <w:noWrap/>
            <w:vAlign w:val="center"/>
            <w:hideMark/>
          </w:tcPr>
          <w:p w14:paraId="0EF14588"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590529B4"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361DBA2E" w14:textId="77777777" w:rsidR="00EE6A55" w:rsidRPr="008C6112" w:rsidRDefault="00EE6A55" w:rsidP="008B0F6F">
            <w:pPr>
              <w:jc w:val="center"/>
              <w:rPr>
                <w:color w:val="000000"/>
                <w:sz w:val="20"/>
                <w:szCs w:val="20"/>
              </w:rPr>
            </w:pPr>
            <w:r w:rsidRPr="008C6112">
              <w:rPr>
                <w:color w:val="000000"/>
                <w:sz w:val="20"/>
                <w:szCs w:val="20"/>
              </w:rPr>
              <w:t>1300000000</w:t>
            </w:r>
          </w:p>
        </w:tc>
        <w:tc>
          <w:tcPr>
            <w:tcW w:w="960" w:type="dxa"/>
            <w:tcBorders>
              <w:top w:val="nil"/>
              <w:left w:val="nil"/>
              <w:bottom w:val="single" w:sz="4" w:space="0" w:color="auto"/>
              <w:right w:val="single" w:sz="4" w:space="0" w:color="auto"/>
            </w:tcBorders>
            <w:noWrap/>
            <w:vAlign w:val="center"/>
            <w:hideMark/>
          </w:tcPr>
          <w:p w14:paraId="2D7C3DB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259835C"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0F111207" w14:textId="77777777" w:rsidR="00EE6A55" w:rsidRPr="008C6112" w:rsidRDefault="00EE6A55" w:rsidP="008B0F6F">
            <w:pPr>
              <w:jc w:val="right"/>
              <w:rPr>
                <w:color w:val="000000"/>
                <w:sz w:val="20"/>
                <w:szCs w:val="20"/>
              </w:rPr>
            </w:pPr>
            <w:r w:rsidRPr="008C6112">
              <w:rPr>
                <w:color w:val="000000"/>
                <w:sz w:val="20"/>
                <w:szCs w:val="20"/>
              </w:rPr>
              <w:t>2 630 000,00</w:t>
            </w:r>
          </w:p>
        </w:tc>
        <w:tc>
          <w:tcPr>
            <w:tcW w:w="2420" w:type="dxa"/>
            <w:tcBorders>
              <w:top w:val="nil"/>
              <w:left w:val="single" w:sz="4" w:space="0" w:color="auto"/>
              <w:bottom w:val="single" w:sz="4" w:space="0" w:color="auto"/>
              <w:right w:val="single" w:sz="8" w:space="0" w:color="auto"/>
            </w:tcBorders>
            <w:noWrap/>
            <w:vAlign w:val="center"/>
            <w:hideMark/>
          </w:tcPr>
          <w:p w14:paraId="1CED5376" w14:textId="77777777" w:rsidR="00EE6A55" w:rsidRPr="008C6112" w:rsidRDefault="00EE6A55" w:rsidP="008B0F6F">
            <w:pPr>
              <w:jc w:val="right"/>
              <w:rPr>
                <w:color w:val="000000"/>
                <w:sz w:val="20"/>
                <w:szCs w:val="20"/>
              </w:rPr>
            </w:pPr>
            <w:r w:rsidRPr="008C6112">
              <w:rPr>
                <w:color w:val="000000"/>
                <w:sz w:val="20"/>
                <w:szCs w:val="20"/>
              </w:rPr>
              <w:t>2 630 000,00</w:t>
            </w:r>
          </w:p>
        </w:tc>
      </w:tr>
      <w:tr w:rsidR="00EE6A55" w:rsidRPr="008C6112" w14:paraId="487734A9"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552C7A06"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"Развитие сельского хозяйства и регулирования рынков сельскохозяйственной продукции, сырья и продовольствия Куйбышевского района"</w:t>
            </w:r>
          </w:p>
        </w:tc>
        <w:tc>
          <w:tcPr>
            <w:tcW w:w="960" w:type="dxa"/>
            <w:tcBorders>
              <w:top w:val="nil"/>
              <w:left w:val="nil"/>
              <w:bottom w:val="single" w:sz="4" w:space="0" w:color="auto"/>
              <w:right w:val="single" w:sz="4" w:space="0" w:color="auto"/>
            </w:tcBorders>
            <w:noWrap/>
            <w:vAlign w:val="center"/>
            <w:hideMark/>
          </w:tcPr>
          <w:p w14:paraId="26520F4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351FC046"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1E2015D9" w14:textId="77777777" w:rsidR="00EE6A55" w:rsidRPr="008C6112" w:rsidRDefault="00EE6A55" w:rsidP="008B0F6F">
            <w:pPr>
              <w:jc w:val="center"/>
              <w:rPr>
                <w:color w:val="000000"/>
                <w:sz w:val="20"/>
                <w:szCs w:val="20"/>
              </w:rPr>
            </w:pPr>
            <w:r w:rsidRPr="008C6112">
              <w:rPr>
                <w:color w:val="000000"/>
                <w:sz w:val="20"/>
                <w:szCs w:val="20"/>
              </w:rPr>
              <w:t>1300049500</w:t>
            </w:r>
          </w:p>
        </w:tc>
        <w:tc>
          <w:tcPr>
            <w:tcW w:w="960" w:type="dxa"/>
            <w:tcBorders>
              <w:top w:val="nil"/>
              <w:left w:val="nil"/>
              <w:bottom w:val="single" w:sz="4" w:space="0" w:color="auto"/>
              <w:right w:val="single" w:sz="4" w:space="0" w:color="auto"/>
            </w:tcBorders>
            <w:noWrap/>
            <w:vAlign w:val="center"/>
            <w:hideMark/>
          </w:tcPr>
          <w:p w14:paraId="4FF2E63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475E721"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2A30A419" w14:textId="77777777" w:rsidR="00EE6A55" w:rsidRPr="008C6112" w:rsidRDefault="00EE6A55" w:rsidP="008B0F6F">
            <w:pPr>
              <w:jc w:val="right"/>
              <w:rPr>
                <w:color w:val="000000"/>
                <w:sz w:val="20"/>
                <w:szCs w:val="20"/>
              </w:rPr>
            </w:pPr>
            <w:r w:rsidRPr="008C6112">
              <w:rPr>
                <w:color w:val="000000"/>
                <w:sz w:val="20"/>
                <w:szCs w:val="20"/>
              </w:rPr>
              <w:t>2 630 000,00</w:t>
            </w:r>
          </w:p>
        </w:tc>
        <w:tc>
          <w:tcPr>
            <w:tcW w:w="2420" w:type="dxa"/>
            <w:tcBorders>
              <w:top w:val="nil"/>
              <w:left w:val="single" w:sz="4" w:space="0" w:color="auto"/>
              <w:bottom w:val="single" w:sz="4" w:space="0" w:color="auto"/>
              <w:right w:val="single" w:sz="8" w:space="0" w:color="auto"/>
            </w:tcBorders>
            <w:noWrap/>
            <w:vAlign w:val="center"/>
            <w:hideMark/>
          </w:tcPr>
          <w:p w14:paraId="27141505" w14:textId="77777777" w:rsidR="00EE6A55" w:rsidRPr="008C6112" w:rsidRDefault="00EE6A55" w:rsidP="008B0F6F">
            <w:pPr>
              <w:jc w:val="right"/>
              <w:rPr>
                <w:color w:val="000000"/>
                <w:sz w:val="20"/>
                <w:szCs w:val="20"/>
              </w:rPr>
            </w:pPr>
            <w:r w:rsidRPr="008C6112">
              <w:rPr>
                <w:color w:val="000000"/>
                <w:sz w:val="20"/>
                <w:szCs w:val="20"/>
              </w:rPr>
              <w:t>2 630 000,00</w:t>
            </w:r>
          </w:p>
        </w:tc>
      </w:tr>
      <w:tr w:rsidR="00EE6A55" w:rsidRPr="008C6112" w14:paraId="11B1E9A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02C1B0D"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7168B87"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16F390AA"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19017C56" w14:textId="77777777" w:rsidR="00EE6A55" w:rsidRPr="008C6112" w:rsidRDefault="00EE6A55" w:rsidP="008B0F6F">
            <w:pPr>
              <w:jc w:val="center"/>
              <w:rPr>
                <w:color w:val="000000"/>
                <w:sz w:val="20"/>
                <w:szCs w:val="20"/>
              </w:rPr>
            </w:pPr>
            <w:r w:rsidRPr="008C6112">
              <w:rPr>
                <w:color w:val="000000"/>
                <w:sz w:val="20"/>
                <w:szCs w:val="20"/>
              </w:rPr>
              <w:t>1300049500</w:t>
            </w:r>
          </w:p>
        </w:tc>
        <w:tc>
          <w:tcPr>
            <w:tcW w:w="960" w:type="dxa"/>
            <w:tcBorders>
              <w:top w:val="nil"/>
              <w:left w:val="nil"/>
              <w:bottom w:val="single" w:sz="4" w:space="0" w:color="auto"/>
              <w:right w:val="single" w:sz="4" w:space="0" w:color="auto"/>
            </w:tcBorders>
            <w:noWrap/>
            <w:vAlign w:val="center"/>
            <w:hideMark/>
          </w:tcPr>
          <w:p w14:paraId="690BBA05"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01EC364D"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5DEBCB56" w14:textId="77777777" w:rsidR="00EE6A55" w:rsidRPr="008C6112" w:rsidRDefault="00EE6A55" w:rsidP="008B0F6F">
            <w:pPr>
              <w:jc w:val="right"/>
              <w:rPr>
                <w:color w:val="000000"/>
                <w:sz w:val="20"/>
                <w:szCs w:val="20"/>
              </w:rPr>
            </w:pPr>
            <w:r w:rsidRPr="008C6112">
              <w:rPr>
                <w:color w:val="000000"/>
                <w:sz w:val="20"/>
                <w:szCs w:val="20"/>
              </w:rPr>
              <w:t>322 000,00</w:t>
            </w:r>
          </w:p>
        </w:tc>
        <w:tc>
          <w:tcPr>
            <w:tcW w:w="2420" w:type="dxa"/>
            <w:tcBorders>
              <w:top w:val="nil"/>
              <w:left w:val="single" w:sz="4" w:space="0" w:color="auto"/>
              <w:bottom w:val="single" w:sz="4" w:space="0" w:color="auto"/>
              <w:right w:val="single" w:sz="8" w:space="0" w:color="auto"/>
            </w:tcBorders>
            <w:noWrap/>
            <w:vAlign w:val="center"/>
            <w:hideMark/>
          </w:tcPr>
          <w:p w14:paraId="39E49842" w14:textId="77777777" w:rsidR="00EE6A55" w:rsidRPr="008C6112" w:rsidRDefault="00EE6A55" w:rsidP="008B0F6F">
            <w:pPr>
              <w:jc w:val="right"/>
              <w:rPr>
                <w:color w:val="000000"/>
                <w:sz w:val="20"/>
                <w:szCs w:val="20"/>
              </w:rPr>
            </w:pPr>
            <w:r w:rsidRPr="008C6112">
              <w:rPr>
                <w:color w:val="000000"/>
                <w:sz w:val="20"/>
                <w:szCs w:val="20"/>
              </w:rPr>
              <w:t>322 000,00</w:t>
            </w:r>
          </w:p>
        </w:tc>
      </w:tr>
      <w:tr w:rsidR="00EE6A55" w:rsidRPr="008C6112" w14:paraId="3BAFCED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15E798C"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069D8AF"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07AA8FEA"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355FAB6C" w14:textId="77777777" w:rsidR="00EE6A55" w:rsidRPr="008C6112" w:rsidRDefault="00EE6A55" w:rsidP="008B0F6F">
            <w:pPr>
              <w:jc w:val="center"/>
              <w:rPr>
                <w:color w:val="000000"/>
                <w:sz w:val="20"/>
                <w:szCs w:val="20"/>
              </w:rPr>
            </w:pPr>
            <w:r w:rsidRPr="008C6112">
              <w:rPr>
                <w:color w:val="000000"/>
                <w:sz w:val="20"/>
                <w:szCs w:val="20"/>
              </w:rPr>
              <w:t>1300049500</w:t>
            </w:r>
          </w:p>
        </w:tc>
        <w:tc>
          <w:tcPr>
            <w:tcW w:w="960" w:type="dxa"/>
            <w:tcBorders>
              <w:top w:val="nil"/>
              <w:left w:val="nil"/>
              <w:bottom w:val="single" w:sz="4" w:space="0" w:color="auto"/>
              <w:right w:val="single" w:sz="4" w:space="0" w:color="auto"/>
            </w:tcBorders>
            <w:noWrap/>
            <w:vAlign w:val="center"/>
            <w:hideMark/>
          </w:tcPr>
          <w:p w14:paraId="3240168B"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5FAD90D6"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209A4061" w14:textId="77777777" w:rsidR="00EE6A55" w:rsidRPr="008C6112" w:rsidRDefault="00EE6A55" w:rsidP="008B0F6F">
            <w:pPr>
              <w:jc w:val="right"/>
              <w:rPr>
                <w:color w:val="000000"/>
                <w:sz w:val="20"/>
                <w:szCs w:val="20"/>
              </w:rPr>
            </w:pPr>
            <w:r w:rsidRPr="008C6112">
              <w:rPr>
                <w:color w:val="000000"/>
                <w:sz w:val="20"/>
                <w:szCs w:val="20"/>
              </w:rPr>
              <w:t>322 000,00</w:t>
            </w:r>
          </w:p>
        </w:tc>
        <w:tc>
          <w:tcPr>
            <w:tcW w:w="2420" w:type="dxa"/>
            <w:tcBorders>
              <w:top w:val="nil"/>
              <w:left w:val="single" w:sz="4" w:space="0" w:color="auto"/>
              <w:bottom w:val="single" w:sz="4" w:space="0" w:color="auto"/>
              <w:right w:val="single" w:sz="8" w:space="0" w:color="auto"/>
            </w:tcBorders>
            <w:noWrap/>
            <w:vAlign w:val="center"/>
            <w:hideMark/>
          </w:tcPr>
          <w:p w14:paraId="58A48C86" w14:textId="77777777" w:rsidR="00EE6A55" w:rsidRPr="008C6112" w:rsidRDefault="00EE6A55" w:rsidP="008B0F6F">
            <w:pPr>
              <w:jc w:val="right"/>
              <w:rPr>
                <w:color w:val="000000"/>
                <w:sz w:val="20"/>
                <w:szCs w:val="20"/>
              </w:rPr>
            </w:pPr>
            <w:r w:rsidRPr="008C6112">
              <w:rPr>
                <w:color w:val="000000"/>
                <w:sz w:val="20"/>
                <w:szCs w:val="20"/>
              </w:rPr>
              <w:t>322 000,00</w:t>
            </w:r>
          </w:p>
        </w:tc>
      </w:tr>
      <w:tr w:rsidR="00EE6A55" w:rsidRPr="008C6112" w14:paraId="0776833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29FDA7C"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298DBDF6"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3DBD43F5"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20E4F3AF" w14:textId="77777777" w:rsidR="00EE6A55" w:rsidRPr="008C6112" w:rsidRDefault="00EE6A55" w:rsidP="008B0F6F">
            <w:pPr>
              <w:jc w:val="center"/>
              <w:rPr>
                <w:color w:val="000000"/>
                <w:sz w:val="20"/>
                <w:szCs w:val="20"/>
              </w:rPr>
            </w:pPr>
            <w:r w:rsidRPr="008C6112">
              <w:rPr>
                <w:color w:val="000000"/>
                <w:sz w:val="20"/>
                <w:szCs w:val="20"/>
              </w:rPr>
              <w:t>1300049500</w:t>
            </w:r>
          </w:p>
        </w:tc>
        <w:tc>
          <w:tcPr>
            <w:tcW w:w="960" w:type="dxa"/>
            <w:tcBorders>
              <w:top w:val="nil"/>
              <w:left w:val="nil"/>
              <w:bottom w:val="single" w:sz="4" w:space="0" w:color="auto"/>
              <w:right w:val="single" w:sz="4" w:space="0" w:color="auto"/>
            </w:tcBorders>
            <w:noWrap/>
            <w:vAlign w:val="center"/>
            <w:hideMark/>
          </w:tcPr>
          <w:p w14:paraId="0A6546B6"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6A566831"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0FE802DC" w14:textId="77777777" w:rsidR="00EE6A55" w:rsidRPr="008C6112" w:rsidRDefault="00EE6A55" w:rsidP="008B0F6F">
            <w:pPr>
              <w:jc w:val="right"/>
              <w:rPr>
                <w:color w:val="000000"/>
                <w:sz w:val="20"/>
                <w:szCs w:val="20"/>
              </w:rPr>
            </w:pPr>
            <w:r w:rsidRPr="008C6112">
              <w:rPr>
                <w:color w:val="000000"/>
                <w:sz w:val="20"/>
                <w:szCs w:val="20"/>
              </w:rPr>
              <w:t>2 308 000,00</w:t>
            </w:r>
          </w:p>
        </w:tc>
        <w:tc>
          <w:tcPr>
            <w:tcW w:w="2420" w:type="dxa"/>
            <w:tcBorders>
              <w:top w:val="nil"/>
              <w:left w:val="single" w:sz="4" w:space="0" w:color="auto"/>
              <w:bottom w:val="single" w:sz="4" w:space="0" w:color="auto"/>
              <w:right w:val="single" w:sz="8" w:space="0" w:color="auto"/>
            </w:tcBorders>
            <w:noWrap/>
            <w:vAlign w:val="center"/>
            <w:hideMark/>
          </w:tcPr>
          <w:p w14:paraId="52C26A58" w14:textId="77777777" w:rsidR="00EE6A55" w:rsidRPr="008C6112" w:rsidRDefault="00EE6A55" w:rsidP="008B0F6F">
            <w:pPr>
              <w:jc w:val="right"/>
              <w:rPr>
                <w:color w:val="000000"/>
                <w:sz w:val="20"/>
                <w:szCs w:val="20"/>
              </w:rPr>
            </w:pPr>
            <w:r w:rsidRPr="008C6112">
              <w:rPr>
                <w:color w:val="000000"/>
                <w:sz w:val="20"/>
                <w:szCs w:val="20"/>
              </w:rPr>
              <w:t>2 308 000,00</w:t>
            </w:r>
          </w:p>
        </w:tc>
      </w:tr>
      <w:tr w:rsidR="00EE6A55" w:rsidRPr="008C6112" w14:paraId="0E6BA61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893C4BE" w14:textId="77777777" w:rsidR="00EE6A55" w:rsidRPr="008C6112" w:rsidRDefault="00EE6A55" w:rsidP="008B0F6F">
            <w:pPr>
              <w:rPr>
                <w:color w:val="000000"/>
                <w:sz w:val="20"/>
                <w:szCs w:val="20"/>
              </w:rPr>
            </w:pPr>
            <w:r w:rsidRPr="008C6112">
              <w:rPr>
                <w:color w:val="000000"/>
                <w:sz w:val="20"/>
                <w:szCs w:val="20"/>
              </w:rPr>
              <w:t>Иные выплаты населению</w:t>
            </w:r>
          </w:p>
        </w:tc>
        <w:tc>
          <w:tcPr>
            <w:tcW w:w="960" w:type="dxa"/>
            <w:tcBorders>
              <w:top w:val="nil"/>
              <w:left w:val="nil"/>
              <w:bottom w:val="single" w:sz="4" w:space="0" w:color="auto"/>
              <w:right w:val="single" w:sz="4" w:space="0" w:color="auto"/>
            </w:tcBorders>
            <w:noWrap/>
            <w:vAlign w:val="center"/>
            <w:hideMark/>
          </w:tcPr>
          <w:p w14:paraId="07EF93FB"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0D0CA754"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397BFC43" w14:textId="77777777" w:rsidR="00EE6A55" w:rsidRPr="008C6112" w:rsidRDefault="00EE6A55" w:rsidP="008B0F6F">
            <w:pPr>
              <w:jc w:val="center"/>
              <w:rPr>
                <w:color w:val="000000"/>
                <w:sz w:val="20"/>
                <w:szCs w:val="20"/>
              </w:rPr>
            </w:pPr>
            <w:r w:rsidRPr="008C6112">
              <w:rPr>
                <w:color w:val="000000"/>
                <w:sz w:val="20"/>
                <w:szCs w:val="20"/>
              </w:rPr>
              <w:t>1300049500</w:t>
            </w:r>
          </w:p>
        </w:tc>
        <w:tc>
          <w:tcPr>
            <w:tcW w:w="960" w:type="dxa"/>
            <w:tcBorders>
              <w:top w:val="nil"/>
              <w:left w:val="nil"/>
              <w:bottom w:val="single" w:sz="4" w:space="0" w:color="auto"/>
              <w:right w:val="single" w:sz="4" w:space="0" w:color="auto"/>
            </w:tcBorders>
            <w:noWrap/>
            <w:vAlign w:val="center"/>
            <w:hideMark/>
          </w:tcPr>
          <w:p w14:paraId="64895966" w14:textId="77777777" w:rsidR="00EE6A55" w:rsidRPr="008C6112" w:rsidRDefault="00EE6A55" w:rsidP="008B0F6F">
            <w:pPr>
              <w:jc w:val="center"/>
              <w:rPr>
                <w:color w:val="000000"/>
                <w:sz w:val="20"/>
                <w:szCs w:val="20"/>
              </w:rPr>
            </w:pPr>
            <w:r w:rsidRPr="008C6112">
              <w:rPr>
                <w:color w:val="000000"/>
                <w:sz w:val="20"/>
                <w:szCs w:val="20"/>
              </w:rPr>
              <w:t>360</w:t>
            </w:r>
          </w:p>
        </w:tc>
        <w:tc>
          <w:tcPr>
            <w:tcW w:w="1660" w:type="dxa"/>
            <w:tcBorders>
              <w:top w:val="nil"/>
              <w:left w:val="nil"/>
              <w:bottom w:val="single" w:sz="4" w:space="0" w:color="auto"/>
              <w:right w:val="nil"/>
            </w:tcBorders>
            <w:noWrap/>
            <w:vAlign w:val="center"/>
            <w:hideMark/>
          </w:tcPr>
          <w:p w14:paraId="04378DB4"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6243D83A" w14:textId="77777777" w:rsidR="00EE6A55" w:rsidRPr="008C6112" w:rsidRDefault="00EE6A55" w:rsidP="008B0F6F">
            <w:pPr>
              <w:jc w:val="right"/>
              <w:rPr>
                <w:color w:val="000000"/>
                <w:sz w:val="20"/>
                <w:szCs w:val="20"/>
              </w:rPr>
            </w:pPr>
            <w:r w:rsidRPr="008C6112">
              <w:rPr>
                <w:color w:val="000000"/>
                <w:sz w:val="20"/>
                <w:szCs w:val="20"/>
              </w:rPr>
              <w:t>2 308 000,00</w:t>
            </w:r>
          </w:p>
        </w:tc>
        <w:tc>
          <w:tcPr>
            <w:tcW w:w="2420" w:type="dxa"/>
            <w:tcBorders>
              <w:top w:val="nil"/>
              <w:left w:val="single" w:sz="4" w:space="0" w:color="auto"/>
              <w:bottom w:val="single" w:sz="4" w:space="0" w:color="auto"/>
              <w:right w:val="single" w:sz="8" w:space="0" w:color="auto"/>
            </w:tcBorders>
            <w:noWrap/>
            <w:vAlign w:val="center"/>
            <w:hideMark/>
          </w:tcPr>
          <w:p w14:paraId="5FCB1EDB" w14:textId="77777777" w:rsidR="00EE6A55" w:rsidRPr="008C6112" w:rsidRDefault="00EE6A55" w:rsidP="008B0F6F">
            <w:pPr>
              <w:jc w:val="right"/>
              <w:rPr>
                <w:color w:val="000000"/>
                <w:sz w:val="20"/>
                <w:szCs w:val="20"/>
              </w:rPr>
            </w:pPr>
            <w:r w:rsidRPr="008C6112">
              <w:rPr>
                <w:color w:val="000000"/>
                <w:sz w:val="20"/>
                <w:szCs w:val="20"/>
              </w:rPr>
              <w:t>2 308 000,00</w:t>
            </w:r>
          </w:p>
        </w:tc>
      </w:tr>
      <w:tr w:rsidR="00EE6A55" w:rsidRPr="008C6112" w14:paraId="301CA07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2CF2408"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6FA62DC8"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55373A8E"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42CE3ED0"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7D4C9A9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ED445D5" w14:textId="77777777" w:rsidR="00EE6A55" w:rsidRPr="008C6112" w:rsidRDefault="00EE6A55" w:rsidP="008B0F6F">
            <w:pPr>
              <w:jc w:val="right"/>
              <w:rPr>
                <w:color w:val="000000"/>
                <w:sz w:val="20"/>
                <w:szCs w:val="20"/>
              </w:rPr>
            </w:pPr>
            <w:r w:rsidRPr="008C6112">
              <w:rPr>
                <w:color w:val="000000"/>
                <w:sz w:val="20"/>
                <w:szCs w:val="20"/>
              </w:rPr>
              <w:t>5 136 800,00</w:t>
            </w:r>
          </w:p>
        </w:tc>
        <w:tc>
          <w:tcPr>
            <w:tcW w:w="1660" w:type="dxa"/>
            <w:tcBorders>
              <w:top w:val="nil"/>
              <w:left w:val="single" w:sz="4" w:space="0" w:color="auto"/>
              <w:bottom w:val="single" w:sz="4" w:space="0" w:color="auto"/>
              <w:right w:val="nil"/>
            </w:tcBorders>
            <w:noWrap/>
            <w:vAlign w:val="center"/>
            <w:hideMark/>
          </w:tcPr>
          <w:p w14:paraId="308803A0" w14:textId="77777777" w:rsidR="00EE6A55" w:rsidRPr="008C6112" w:rsidRDefault="00EE6A55" w:rsidP="008B0F6F">
            <w:pPr>
              <w:jc w:val="right"/>
              <w:rPr>
                <w:color w:val="000000"/>
                <w:sz w:val="20"/>
                <w:szCs w:val="20"/>
              </w:rPr>
            </w:pPr>
            <w:r w:rsidRPr="008C6112">
              <w:rPr>
                <w:color w:val="000000"/>
                <w:sz w:val="20"/>
                <w:szCs w:val="20"/>
              </w:rPr>
              <w:t>5 136 800,00</w:t>
            </w:r>
          </w:p>
        </w:tc>
        <w:tc>
          <w:tcPr>
            <w:tcW w:w="2420" w:type="dxa"/>
            <w:tcBorders>
              <w:top w:val="nil"/>
              <w:left w:val="single" w:sz="4" w:space="0" w:color="auto"/>
              <w:bottom w:val="single" w:sz="4" w:space="0" w:color="auto"/>
              <w:right w:val="single" w:sz="8" w:space="0" w:color="auto"/>
            </w:tcBorders>
            <w:noWrap/>
            <w:vAlign w:val="center"/>
            <w:hideMark/>
          </w:tcPr>
          <w:p w14:paraId="6CFFE5B7" w14:textId="77777777" w:rsidR="00EE6A55" w:rsidRPr="008C6112" w:rsidRDefault="00EE6A55" w:rsidP="008B0F6F">
            <w:pPr>
              <w:jc w:val="right"/>
              <w:rPr>
                <w:color w:val="000000"/>
                <w:sz w:val="20"/>
                <w:szCs w:val="20"/>
              </w:rPr>
            </w:pPr>
            <w:r w:rsidRPr="008C6112">
              <w:rPr>
                <w:color w:val="000000"/>
                <w:sz w:val="20"/>
                <w:szCs w:val="20"/>
              </w:rPr>
              <w:t>5 136 800,00</w:t>
            </w:r>
          </w:p>
        </w:tc>
      </w:tr>
      <w:tr w:rsidR="00EE6A55" w:rsidRPr="008C6112" w14:paraId="35CD9C7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5446F76" w14:textId="77777777" w:rsidR="00EE6A55" w:rsidRPr="008C6112" w:rsidRDefault="00EE6A55" w:rsidP="008B0F6F">
            <w:pPr>
              <w:rPr>
                <w:color w:val="000000"/>
                <w:sz w:val="20"/>
                <w:szCs w:val="20"/>
              </w:rPr>
            </w:pPr>
            <w:r w:rsidRPr="008C6112">
              <w:rPr>
                <w:color w:val="000000"/>
                <w:sz w:val="20"/>
                <w:szCs w:val="20"/>
              </w:rPr>
              <w:t>Организация мероприятий при осуществлении деятельности по обращению с животными без владельцев</w:t>
            </w:r>
          </w:p>
        </w:tc>
        <w:tc>
          <w:tcPr>
            <w:tcW w:w="960" w:type="dxa"/>
            <w:tcBorders>
              <w:top w:val="nil"/>
              <w:left w:val="nil"/>
              <w:bottom w:val="single" w:sz="4" w:space="0" w:color="auto"/>
              <w:right w:val="single" w:sz="4" w:space="0" w:color="auto"/>
            </w:tcBorders>
            <w:noWrap/>
            <w:vAlign w:val="center"/>
            <w:hideMark/>
          </w:tcPr>
          <w:p w14:paraId="3D74DC3B"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47319F85"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55C19439" w14:textId="77777777" w:rsidR="00EE6A55" w:rsidRPr="008C6112" w:rsidRDefault="00EE6A55" w:rsidP="008B0F6F">
            <w:pPr>
              <w:jc w:val="center"/>
              <w:rPr>
                <w:color w:val="000000"/>
                <w:sz w:val="20"/>
                <w:szCs w:val="20"/>
              </w:rPr>
            </w:pPr>
            <w:r w:rsidRPr="008C6112">
              <w:rPr>
                <w:color w:val="000000"/>
                <w:sz w:val="20"/>
                <w:szCs w:val="20"/>
              </w:rPr>
              <w:t>9900070160</w:t>
            </w:r>
          </w:p>
        </w:tc>
        <w:tc>
          <w:tcPr>
            <w:tcW w:w="960" w:type="dxa"/>
            <w:tcBorders>
              <w:top w:val="nil"/>
              <w:left w:val="nil"/>
              <w:bottom w:val="single" w:sz="4" w:space="0" w:color="auto"/>
              <w:right w:val="single" w:sz="4" w:space="0" w:color="auto"/>
            </w:tcBorders>
            <w:noWrap/>
            <w:vAlign w:val="center"/>
            <w:hideMark/>
          </w:tcPr>
          <w:p w14:paraId="7E601F8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8A7640D" w14:textId="77777777" w:rsidR="00EE6A55" w:rsidRPr="008C6112" w:rsidRDefault="00EE6A55" w:rsidP="008B0F6F">
            <w:pPr>
              <w:jc w:val="right"/>
              <w:rPr>
                <w:color w:val="000000"/>
                <w:sz w:val="20"/>
                <w:szCs w:val="20"/>
              </w:rPr>
            </w:pPr>
            <w:r w:rsidRPr="008C6112">
              <w:rPr>
                <w:color w:val="000000"/>
                <w:sz w:val="20"/>
                <w:szCs w:val="20"/>
              </w:rPr>
              <w:t>5 136 800,00</w:t>
            </w:r>
          </w:p>
        </w:tc>
        <w:tc>
          <w:tcPr>
            <w:tcW w:w="1660" w:type="dxa"/>
            <w:tcBorders>
              <w:top w:val="nil"/>
              <w:left w:val="single" w:sz="4" w:space="0" w:color="auto"/>
              <w:bottom w:val="single" w:sz="4" w:space="0" w:color="auto"/>
              <w:right w:val="nil"/>
            </w:tcBorders>
            <w:noWrap/>
            <w:vAlign w:val="center"/>
            <w:hideMark/>
          </w:tcPr>
          <w:p w14:paraId="58B61C11" w14:textId="77777777" w:rsidR="00EE6A55" w:rsidRPr="008C6112" w:rsidRDefault="00EE6A55" w:rsidP="008B0F6F">
            <w:pPr>
              <w:jc w:val="right"/>
              <w:rPr>
                <w:color w:val="000000"/>
                <w:sz w:val="20"/>
                <w:szCs w:val="20"/>
              </w:rPr>
            </w:pPr>
            <w:r w:rsidRPr="008C6112">
              <w:rPr>
                <w:color w:val="000000"/>
                <w:sz w:val="20"/>
                <w:szCs w:val="20"/>
              </w:rPr>
              <w:t>5 136 800,00</w:t>
            </w:r>
          </w:p>
        </w:tc>
        <w:tc>
          <w:tcPr>
            <w:tcW w:w="2420" w:type="dxa"/>
            <w:tcBorders>
              <w:top w:val="nil"/>
              <w:left w:val="single" w:sz="4" w:space="0" w:color="auto"/>
              <w:bottom w:val="single" w:sz="4" w:space="0" w:color="auto"/>
              <w:right w:val="single" w:sz="8" w:space="0" w:color="auto"/>
            </w:tcBorders>
            <w:noWrap/>
            <w:vAlign w:val="center"/>
            <w:hideMark/>
          </w:tcPr>
          <w:p w14:paraId="5D5F8DBE" w14:textId="77777777" w:rsidR="00EE6A55" w:rsidRPr="008C6112" w:rsidRDefault="00EE6A55" w:rsidP="008B0F6F">
            <w:pPr>
              <w:jc w:val="right"/>
              <w:rPr>
                <w:color w:val="000000"/>
                <w:sz w:val="20"/>
                <w:szCs w:val="20"/>
              </w:rPr>
            </w:pPr>
            <w:r w:rsidRPr="008C6112">
              <w:rPr>
                <w:color w:val="000000"/>
                <w:sz w:val="20"/>
                <w:szCs w:val="20"/>
              </w:rPr>
              <w:t>5 136 800,00</w:t>
            </w:r>
          </w:p>
        </w:tc>
      </w:tr>
      <w:tr w:rsidR="00EE6A55" w:rsidRPr="008C6112" w14:paraId="3B04E05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BF9924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06C5A1F"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77CA2BED"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22042D0B" w14:textId="77777777" w:rsidR="00EE6A55" w:rsidRPr="008C6112" w:rsidRDefault="00EE6A55" w:rsidP="008B0F6F">
            <w:pPr>
              <w:jc w:val="center"/>
              <w:rPr>
                <w:color w:val="000000"/>
                <w:sz w:val="20"/>
                <w:szCs w:val="20"/>
              </w:rPr>
            </w:pPr>
            <w:r w:rsidRPr="008C6112">
              <w:rPr>
                <w:color w:val="000000"/>
                <w:sz w:val="20"/>
                <w:szCs w:val="20"/>
              </w:rPr>
              <w:t>9900070160</w:t>
            </w:r>
          </w:p>
        </w:tc>
        <w:tc>
          <w:tcPr>
            <w:tcW w:w="960" w:type="dxa"/>
            <w:tcBorders>
              <w:top w:val="nil"/>
              <w:left w:val="nil"/>
              <w:bottom w:val="single" w:sz="4" w:space="0" w:color="auto"/>
              <w:right w:val="single" w:sz="4" w:space="0" w:color="auto"/>
            </w:tcBorders>
            <w:noWrap/>
            <w:vAlign w:val="center"/>
            <w:hideMark/>
          </w:tcPr>
          <w:p w14:paraId="1540C1E9"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705BC2FC" w14:textId="77777777" w:rsidR="00EE6A55" w:rsidRPr="008C6112" w:rsidRDefault="00EE6A55" w:rsidP="008B0F6F">
            <w:pPr>
              <w:jc w:val="right"/>
              <w:rPr>
                <w:color w:val="000000"/>
                <w:sz w:val="20"/>
                <w:szCs w:val="20"/>
              </w:rPr>
            </w:pPr>
            <w:r w:rsidRPr="008C6112">
              <w:rPr>
                <w:color w:val="000000"/>
                <w:sz w:val="20"/>
                <w:szCs w:val="20"/>
              </w:rPr>
              <w:t>5 136 800,00</w:t>
            </w:r>
          </w:p>
        </w:tc>
        <w:tc>
          <w:tcPr>
            <w:tcW w:w="1660" w:type="dxa"/>
            <w:tcBorders>
              <w:top w:val="nil"/>
              <w:left w:val="single" w:sz="4" w:space="0" w:color="auto"/>
              <w:bottom w:val="single" w:sz="4" w:space="0" w:color="auto"/>
              <w:right w:val="nil"/>
            </w:tcBorders>
            <w:noWrap/>
            <w:vAlign w:val="center"/>
            <w:hideMark/>
          </w:tcPr>
          <w:p w14:paraId="0B54385C" w14:textId="77777777" w:rsidR="00EE6A55" w:rsidRPr="008C6112" w:rsidRDefault="00EE6A55" w:rsidP="008B0F6F">
            <w:pPr>
              <w:jc w:val="right"/>
              <w:rPr>
                <w:color w:val="000000"/>
                <w:sz w:val="20"/>
                <w:szCs w:val="20"/>
              </w:rPr>
            </w:pPr>
            <w:r w:rsidRPr="008C6112">
              <w:rPr>
                <w:color w:val="000000"/>
                <w:sz w:val="20"/>
                <w:szCs w:val="20"/>
              </w:rPr>
              <w:t>5 136 800,00</w:t>
            </w:r>
          </w:p>
        </w:tc>
        <w:tc>
          <w:tcPr>
            <w:tcW w:w="2420" w:type="dxa"/>
            <w:tcBorders>
              <w:top w:val="nil"/>
              <w:left w:val="single" w:sz="4" w:space="0" w:color="auto"/>
              <w:bottom w:val="single" w:sz="4" w:space="0" w:color="auto"/>
              <w:right w:val="single" w:sz="8" w:space="0" w:color="auto"/>
            </w:tcBorders>
            <w:noWrap/>
            <w:vAlign w:val="center"/>
            <w:hideMark/>
          </w:tcPr>
          <w:p w14:paraId="3902C9CF" w14:textId="77777777" w:rsidR="00EE6A55" w:rsidRPr="008C6112" w:rsidRDefault="00EE6A55" w:rsidP="008B0F6F">
            <w:pPr>
              <w:jc w:val="right"/>
              <w:rPr>
                <w:color w:val="000000"/>
                <w:sz w:val="20"/>
                <w:szCs w:val="20"/>
              </w:rPr>
            </w:pPr>
            <w:r w:rsidRPr="008C6112">
              <w:rPr>
                <w:color w:val="000000"/>
                <w:sz w:val="20"/>
                <w:szCs w:val="20"/>
              </w:rPr>
              <w:t>5 136 800,00</w:t>
            </w:r>
          </w:p>
        </w:tc>
      </w:tr>
      <w:tr w:rsidR="00EE6A55" w:rsidRPr="008C6112" w14:paraId="0AA5C08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5204BA4"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302B616"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1A1025DD"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788947C8" w14:textId="77777777" w:rsidR="00EE6A55" w:rsidRPr="008C6112" w:rsidRDefault="00EE6A55" w:rsidP="008B0F6F">
            <w:pPr>
              <w:jc w:val="center"/>
              <w:rPr>
                <w:color w:val="000000"/>
                <w:sz w:val="20"/>
                <w:szCs w:val="20"/>
              </w:rPr>
            </w:pPr>
            <w:r w:rsidRPr="008C6112">
              <w:rPr>
                <w:color w:val="000000"/>
                <w:sz w:val="20"/>
                <w:szCs w:val="20"/>
              </w:rPr>
              <w:t>9900070160</w:t>
            </w:r>
          </w:p>
        </w:tc>
        <w:tc>
          <w:tcPr>
            <w:tcW w:w="960" w:type="dxa"/>
            <w:tcBorders>
              <w:top w:val="nil"/>
              <w:left w:val="nil"/>
              <w:bottom w:val="single" w:sz="4" w:space="0" w:color="auto"/>
              <w:right w:val="single" w:sz="4" w:space="0" w:color="auto"/>
            </w:tcBorders>
            <w:noWrap/>
            <w:vAlign w:val="center"/>
            <w:hideMark/>
          </w:tcPr>
          <w:p w14:paraId="4593B2DA"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4E411DF3" w14:textId="77777777" w:rsidR="00EE6A55" w:rsidRPr="008C6112" w:rsidRDefault="00EE6A55" w:rsidP="008B0F6F">
            <w:pPr>
              <w:jc w:val="right"/>
              <w:rPr>
                <w:color w:val="000000"/>
                <w:sz w:val="20"/>
                <w:szCs w:val="20"/>
              </w:rPr>
            </w:pPr>
            <w:r w:rsidRPr="008C6112">
              <w:rPr>
                <w:color w:val="000000"/>
                <w:sz w:val="20"/>
                <w:szCs w:val="20"/>
              </w:rPr>
              <w:t>5 136 800,00</w:t>
            </w:r>
          </w:p>
        </w:tc>
        <w:tc>
          <w:tcPr>
            <w:tcW w:w="1660" w:type="dxa"/>
            <w:tcBorders>
              <w:top w:val="nil"/>
              <w:left w:val="single" w:sz="4" w:space="0" w:color="auto"/>
              <w:bottom w:val="single" w:sz="4" w:space="0" w:color="auto"/>
              <w:right w:val="nil"/>
            </w:tcBorders>
            <w:noWrap/>
            <w:vAlign w:val="center"/>
            <w:hideMark/>
          </w:tcPr>
          <w:p w14:paraId="3326DB6E" w14:textId="77777777" w:rsidR="00EE6A55" w:rsidRPr="008C6112" w:rsidRDefault="00EE6A55" w:rsidP="008B0F6F">
            <w:pPr>
              <w:jc w:val="right"/>
              <w:rPr>
                <w:color w:val="000000"/>
                <w:sz w:val="20"/>
                <w:szCs w:val="20"/>
              </w:rPr>
            </w:pPr>
            <w:r w:rsidRPr="008C6112">
              <w:rPr>
                <w:color w:val="000000"/>
                <w:sz w:val="20"/>
                <w:szCs w:val="20"/>
              </w:rPr>
              <w:t>5 136 800,00</w:t>
            </w:r>
          </w:p>
        </w:tc>
        <w:tc>
          <w:tcPr>
            <w:tcW w:w="2420" w:type="dxa"/>
            <w:tcBorders>
              <w:top w:val="nil"/>
              <w:left w:val="single" w:sz="4" w:space="0" w:color="auto"/>
              <w:bottom w:val="single" w:sz="4" w:space="0" w:color="auto"/>
              <w:right w:val="single" w:sz="8" w:space="0" w:color="auto"/>
            </w:tcBorders>
            <w:noWrap/>
            <w:vAlign w:val="center"/>
            <w:hideMark/>
          </w:tcPr>
          <w:p w14:paraId="74BCD0DE" w14:textId="77777777" w:rsidR="00EE6A55" w:rsidRPr="008C6112" w:rsidRDefault="00EE6A55" w:rsidP="008B0F6F">
            <w:pPr>
              <w:jc w:val="right"/>
              <w:rPr>
                <w:color w:val="000000"/>
                <w:sz w:val="20"/>
                <w:szCs w:val="20"/>
              </w:rPr>
            </w:pPr>
            <w:r w:rsidRPr="008C6112">
              <w:rPr>
                <w:color w:val="000000"/>
                <w:sz w:val="20"/>
                <w:szCs w:val="20"/>
              </w:rPr>
              <w:t>5 136 800,00</w:t>
            </w:r>
          </w:p>
        </w:tc>
      </w:tr>
      <w:tr w:rsidR="00EE6A55" w:rsidRPr="008C6112" w14:paraId="7D0F813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3D883EB" w14:textId="77777777" w:rsidR="00EE6A55" w:rsidRPr="008C6112" w:rsidRDefault="00EE6A55" w:rsidP="008B0F6F">
            <w:pPr>
              <w:rPr>
                <w:color w:val="000000"/>
                <w:sz w:val="20"/>
                <w:szCs w:val="20"/>
              </w:rPr>
            </w:pPr>
            <w:r w:rsidRPr="008C6112">
              <w:rPr>
                <w:color w:val="000000"/>
                <w:sz w:val="20"/>
                <w:szCs w:val="20"/>
              </w:rPr>
              <w:t>Водное хозяйство</w:t>
            </w:r>
          </w:p>
        </w:tc>
        <w:tc>
          <w:tcPr>
            <w:tcW w:w="960" w:type="dxa"/>
            <w:tcBorders>
              <w:top w:val="nil"/>
              <w:left w:val="nil"/>
              <w:bottom w:val="single" w:sz="4" w:space="0" w:color="auto"/>
              <w:right w:val="single" w:sz="4" w:space="0" w:color="auto"/>
            </w:tcBorders>
            <w:noWrap/>
            <w:vAlign w:val="center"/>
            <w:hideMark/>
          </w:tcPr>
          <w:p w14:paraId="744985AA"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4399CCE9"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7E56CDB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6320270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386F191"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4AEE2B54" w14:textId="77777777" w:rsidR="00EE6A55" w:rsidRPr="008C6112" w:rsidRDefault="00EE6A55" w:rsidP="008B0F6F">
            <w:pPr>
              <w:jc w:val="right"/>
              <w:rPr>
                <w:color w:val="000000"/>
                <w:sz w:val="20"/>
                <w:szCs w:val="20"/>
              </w:rPr>
            </w:pPr>
            <w:r w:rsidRPr="008C6112">
              <w:rPr>
                <w:color w:val="000000"/>
                <w:sz w:val="20"/>
                <w:szCs w:val="20"/>
              </w:rPr>
              <w:t>52 154 400,00</w:t>
            </w:r>
          </w:p>
        </w:tc>
        <w:tc>
          <w:tcPr>
            <w:tcW w:w="2420" w:type="dxa"/>
            <w:tcBorders>
              <w:top w:val="nil"/>
              <w:left w:val="single" w:sz="4" w:space="0" w:color="auto"/>
              <w:bottom w:val="single" w:sz="4" w:space="0" w:color="auto"/>
              <w:right w:val="single" w:sz="8" w:space="0" w:color="auto"/>
            </w:tcBorders>
            <w:noWrap/>
            <w:vAlign w:val="center"/>
            <w:hideMark/>
          </w:tcPr>
          <w:p w14:paraId="2E0125A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E70687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6DC0DBD" w14:textId="77777777" w:rsidR="00EE6A55" w:rsidRPr="008C6112" w:rsidRDefault="00EE6A55" w:rsidP="008B0F6F">
            <w:pPr>
              <w:rPr>
                <w:color w:val="000000"/>
                <w:sz w:val="20"/>
                <w:szCs w:val="20"/>
              </w:rPr>
            </w:pPr>
            <w:r w:rsidRPr="008C6112">
              <w:rPr>
                <w:color w:val="000000"/>
                <w:sz w:val="20"/>
                <w:szCs w:val="20"/>
              </w:rPr>
              <w:t>Муниципальная программа "Охрана окружающей среды Куйбышевского района Новосибирской области"</w:t>
            </w:r>
          </w:p>
        </w:tc>
        <w:tc>
          <w:tcPr>
            <w:tcW w:w="960" w:type="dxa"/>
            <w:tcBorders>
              <w:top w:val="nil"/>
              <w:left w:val="nil"/>
              <w:bottom w:val="single" w:sz="4" w:space="0" w:color="auto"/>
              <w:right w:val="single" w:sz="4" w:space="0" w:color="auto"/>
            </w:tcBorders>
            <w:noWrap/>
            <w:vAlign w:val="center"/>
            <w:hideMark/>
          </w:tcPr>
          <w:p w14:paraId="5307FCE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747D08D2"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7BC84C42" w14:textId="77777777" w:rsidR="00EE6A55" w:rsidRPr="008C6112" w:rsidRDefault="00EE6A55" w:rsidP="008B0F6F">
            <w:pPr>
              <w:jc w:val="center"/>
              <w:rPr>
                <w:color w:val="000000"/>
                <w:sz w:val="20"/>
                <w:szCs w:val="20"/>
              </w:rPr>
            </w:pPr>
            <w:r w:rsidRPr="008C6112">
              <w:rPr>
                <w:color w:val="000000"/>
                <w:sz w:val="20"/>
                <w:szCs w:val="20"/>
              </w:rPr>
              <w:t>1200000000</w:t>
            </w:r>
          </w:p>
        </w:tc>
        <w:tc>
          <w:tcPr>
            <w:tcW w:w="960" w:type="dxa"/>
            <w:tcBorders>
              <w:top w:val="nil"/>
              <w:left w:val="nil"/>
              <w:bottom w:val="single" w:sz="4" w:space="0" w:color="auto"/>
              <w:right w:val="single" w:sz="4" w:space="0" w:color="auto"/>
            </w:tcBorders>
            <w:noWrap/>
            <w:vAlign w:val="center"/>
            <w:hideMark/>
          </w:tcPr>
          <w:p w14:paraId="4E22767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B268746"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0204114" w14:textId="77777777" w:rsidR="00EE6A55" w:rsidRPr="008C6112" w:rsidRDefault="00EE6A55" w:rsidP="008B0F6F">
            <w:pPr>
              <w:jc w:val="right"/>
              <w:rPr>
                <w:color w:val="000000"/>
                <w:sz w:val="20"/>
                <w:szCs w:val="20"/>
              </w:rPr>
            </w:pPr>
            <w:r w:rsidRPr="008C6112">
              <w:rPr>
                <w:color w:val="000000"/>
                <w:sz w:val="20"/>
                <w:szCs w:val="20"/>
              </w:rPr>
              <w:t>52 154 400,00</w:t>
            </w:r>
          </w:p>
        </w:tc>
        <w:tc>
          <w:tcPr>
            <w:tcW w:w="2420" w:type="dxa"/>
            <w:tcBorders>
              <w:top w:val="nil"/>
              <w:left w:val="single" w:sz="4" w:space="0" w:color="auto"/>
              <w:bottom w:val="single" w:sz="4" w:space="0" w:color="auto"/>
              <w:right w:val="single" w:sz="8" w:space="0" w:color="auto"/>
            </w:tcBorders>
            <w:noWrap/>
            <w:vAlign w:val="center"/>
            <w:hideMark/>
          </w:tcPr>
          <w:p w14:paraId="606D5C0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3DF5EC5"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9654520" w14:textId="77777777" w:rsidR="00EE6A55" w:rsidRPr="008C6112" w:rsidRDefault="00EE6A55" w:rsidP="008B0F6F">
            <w:pPr>
              <w:rPr>
                <w:color w:val="000000"/>
                <w:sz w:val="20"/>
                <w:szCs w:val="20"/>
              </w:rPr>
            </w:pPr>
            <w:r w:rsidRPr="008C6112">
              <w:rPr>
                <w:color w:val="000000"/>
                <w:sz w:val="20"/>
                <w:szCs w:val="20"/>
              </w:rPr>
              <w:t>Реализация мероприятий на поддержание безопасного технического состояния гидротехнических сооружений Новосибирской области государственной программы Новосибирской области "Охрана окружающей среды"</w:t>
            </w:r>
          </w:p>
        </w:tc>
        <w:tc>
          <w:tcPr>
            <w:tcW w:w="960" w:type="dxa"/>
            <w:tcBorders>
              <w:top w:val="nil"/>
              <w:left w:val="nil"/>
              <w:bottom w:val="single" w:sz="4" w:space="0" w:color="auto"/>
              <w:right w:val="single" w:sz="4" w:space="0" w:color="auto"/>
            </w:tcBorders>
            <w:noWrap/>
            <w:vAlign w:val="center"/>
            <w:hideMark/>
          </w:tcPr>
          <w:p w14:paraId="5D199B9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3A71D355"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3BC52C8F" w14:textId="77777777" w:rsidR="00EE6A55" w:rsidRPr="008C6112" w:rsidRDefault="00EE6A55" w:rsidP="008B0F6F">
            <w:pPr>
              <w:jc w:val="center"/>
              <w:rPr>
                <w:color w:val="000000"/>
                <w:sz w:val="20"/>
                <w:szCs w:val="20"/>
              </w:rPr>
            </w:pPr>
            <w:r w:rsidRPr="008C6112">
              <w:rPr>
                <w:color w:val="000000"/>
                <w:sz w:val="20"/>
                <w:szCs w:val="20"/>
              </w:rPr>
              <w:t>1200070860</w:t>
            </w:r>
          </w:p>
        </w:tc>
        <w:tc>
          <w:tcPr>
            <w:tcW w:w="960" w:type="dxa"/>
            <w:tcBorders>
              <w:top w:val="nil"/>
              <w:left w:val="nil"/>
              <w:bottom w:val="single" w:sz="4" w:space="0" w:color="auto"/>
              <w:right w:val="single" w:sz="4" w:space="0" w:color="auto"/>
            </w:tcBorders>
            <w:noWrap/>
            <w:vAlign w:val="center"/>
            <w:hideMark/>
          </w:tcPr>
          <w:p w14:paraId="164B4B2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18E2161"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24A371C3" w14:textId="77777777" w:rsidR="00EE6A55" w:rsidRPr="008C6112" w:rsidRDefault="00EE6A55" w:rsidP="008B0F6F">
            <w:pPr>
              <w:jc w:val="right"/>
              <w:rPr>
                <w:color w:val="000000"/>
                <w:sz w:val="20"/>
                <w:szCs w:val="20"/>
              </w:rPr>
            </w:pPr>
            <w:r w:rsidRPr="008C6112">
              <w:rPr>
                <w:color w:val="000000"/>
                <w:sz w:val="20"/>
                <w:szCs w:val="20"/>
              </w:rPr>
              <w:t>52 154 400,00</w:t>
            </w:r>
          </w:p>
        </w:tc>
        <w:tc>
          <w:tcPr>
            <w:tcW w:w="2420" w:type="dxa"/>
            <w:tcBorders>
              <w:top w:val="nil"/>
              <w:left w:val="single" w:sz="4" w:space="0" w:color="auto"/>
              <w:bottom w:val="single" w:sz="4" w:space="0" w:color="auto"/>
              <w:right w:val="single" w:sz="8" w:space="0" w:color="auto"/>
            </w:tcBorders>
            <w:noWrap/>
            <w:vAlign w:val="center"/>
            <w:hideMark/>
          </w:tcPr>
          <w:p w14:paraId="2D50126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761E91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B43ABD8"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4E24561C"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63084570"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4F5CCEA6" w14:textId="77777777" w:rsidR="00EE6A55" w:rsidRPr="008C6112" w:rsidRDefault="00EE6A55" w:rsidP="008B0F6F">
            <w:pPr>
              <w:jc w:val="center"/>
              <w:rPr>
                <w:color w:val="000000"/>
                <w:sz w:val="20"/>
                <w:szCs w:val="20"/>
              </w:rPr>
            </w:pPr>
            <w:r w:rsidRPr="008C6112">
              <w:rPr>
                <w:color w:val="000000"/>
                <w:sz w:val="20"/>
                <w:szCs w:val="20"/>
              </w:rPr>
              <w:t>1200070860</w:t>
            </w:r>
          </w:p>
        </w:tc>
        <w:tc>
          <w:tcPr>
            <w:tcW w:w="960" w:type="dxa"/>
            <w:tcBorders>
              <w:top w:val="nil"/>
              <w:left w:val="nil"/>
              <w:bottom w:val="single" w:sz="4" w:space="0" w:color="auto"/>
              <w:right w:val="single" w:sz="4" w:space="0" w:color="auto"/>
            </w:tcBorders>
            <w:noWrap/>
            <w:vAlign w:val="center"/>
            <w:hideMark/>
          </w:tcPr>
          <w:p w14:paraId="3670A4E6"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1A72E94B"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456C9EA3" w14:textId="77777777" w:rsidR="00EE6A55" w:rsidRPr="008C6112" w:rsidRDefault="00EE6A55" w:rsidP="008B0F6F">
            <w:pPr>
              <w:jc w:val="right"/>
              <w:rPr>
                <w:color w:val="000000"/>
                <w:sz w:val="20"/>
                <w:szCs w:val="20"/>
              </w:rPr>
            </w:pPr>
            <w:r w:rsidRPr="008C6112">
              <w:rPr>
                <w:color w:val="000000"/>
                <w:sz w:val="20"/>
                <w:szCs w:val="20"/>
              </w:rPr>
              <w:t>52 154 400,00</w:t>
            </w:r>
          </w:p>
        </w:tc>
        <w:tc>
          <w:tcPr>
            <w:tcW w:w="2420" w:type="dxa"/>
            <w:tcBorders>
              <w:top w:val="nil"/>
              <w:left w:val="single" w:sz="4" w:space="0" w:color="auto"/>
              <w:bottom w:val="single" w:sz="4" w:space="0" w:color="auto"/>
              <w:right w:val="single" w:sz="8" w:space="0" w:color="auto"/>
            </w:tcBorders>
            <w:noWrap/>
            <w:vAlign w:val="center"/>
            <w:hideMark/>
          </w:tcPr>
          <w:p w14:paraId="730EBC7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03DBB8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238F858" w14:textId="77777777" w:rsidR="00EE6A55" w:rsidRPr="008C6112" w:rsidRDefault="00EE6A55" w:rsidP="008B0F6F">
            <w:pPr>
              <w:rPr>
                <w:color w:val="000000"/>
                <w:sz w:val="20"/>
                <w:szCs w:val="20"/>
              </w:rPr>
            </w:pPr>
            <w:r w:rsidRPr="008C6112">
              <w:rPr>
                <w:color w:val="000000"/>
                <w:sz w:val="20"/>
                <w:szCs w:val="20"/>
              </w:rPr>
              <w:t>Субсидии</w:t>
            </w:r>
          </w:p>
        </w:tc>
        <w:tc>
          <w:tcPr>
            <w:tcW w:w="960" w:type="dxa"/>
            <w:tcBorders>
              <w:top w:val="nil"/>
              <w:left w:val="nil"/>
              <w:bottom w:val="single" w:sz="4" w:space="0" w:color="auto"/>
              <w:right w:val="single" w:sz="4" w:space="0" w:color="auto"/>
            </w:tcBorders>
            <w:noWrap/>
            <w:vAlign w:val="center"/>
            <w:hideMark/>
          </w:tcPr>
          <w:p w14:paraId="7E9C16A4"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451D8724"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18D649C5" w14:textId="77777777" w:rsidR="00EE6A55" w:rsidRPr="008C6112" w:rsidRDefault="00EE6A55" w:rsidP="008B0F6F">
            <w:pPr>
              <w:jc w:val="center"/>
              <w:rPr>
                <w:color w:val="000000"/>
                <w:sz w:val="20"/>
                <w:szCs w:val="20"/>
              </w:rPr>
            </w:pPr>
            <w:r w:rsidRPr="008C6112">
              <w:rPr>
                <w:color w:val="000000"/>
                <w:sz w:val="20"/>
                <w:szCs w:val="20"/>
              </w:rPr>
              <w:t>1200070860</w:t>
            </w:r>
          </w:p>
        </w:tc>
        <w:tc>
          <w:tcPr>
            <w:tcW w:w="960" w:type="dxa"/>
            <w:tcBorders>
              <w:top w:val="nil"/>
              <w:left w:val="nil"/>
              <w:bottom w:val="single" w:sz="4" w:space="0" w:color="auto"/>
              <w:right w:val="single" w:sz="4" w:space="0" w:color="auto"/>
            </w:tcBorders>
            <w:noWrap/>
            <w:vAlign w:val="center"/>
            <w:hideMark/>
          </w:tcPr>
          <w:p w14:paraId="6FD8CE4D" w14:textId="77777777" w:rsidR="00EE6A55" w:rsidRPr="008C6112" w:rsidRDefault="00EE6A55" w:rsidP="008B0F6F">
            <w:pPr>
              <w:jc w:val="center"/>
              <w:rPr>
                <w:color w:val="000000"/>
                <w:sz w:val="20"/>
                <w:szCs w:val="20"/>
              </w:rPr>
            </w:pPr>
            <w:r w:rsidRPr="008C6112">
              <w:rPr>
                <w:color w:val="000000"/>
                <w:sz w:val="20"/>
                <w:szCs w:val="20"/>
              </w:rPr>
              <w:t>520</w:t>
            </w:r>
          </w:p>
        </w:tc>
        <w:tc>
          <w:tcPr>
            <w:tcW w:w="1660" w:type="dxa"/>
            <w:tcBorders>
              <w:top w:val="nil"/>
              <w:left w:val="nil"/>
              <w:bottom w:val="single" w:sz="4" w:space="0" w:color="auto"/>
              <w:right w:val="nil"/>
            </w:tcBorders>
            <w:noWrap/>
            <w:vAlign w:val="center"/>
            <w:hideMark/>
          </w:tcPr>
          <w:p w14:paraId="6B6F419A"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2634A4DC" w14:textId="77777777" w:rsidR="00EE6A55" w:rsidRPr="008C6112" w:rsidRDefault="00EE6A55" w:rsidP="008B0F6F">
            <w:pPr>
              <w:jc w:val="right"/>
              <w:rPr>
                <w:color w:val="000000"/>
                <w:sz w:val="20"/>
                <w:szCs w:val="20"/>
              </w:rPr>
            </w:pPr>
            <w:r w:rsidRPr="008C6112">
              <w:rPr>
                <w:color w:val="000000"/>
                <w:sz w:val="20"/>
                <w:szCs w:val="20"/>
              </w:rPr>
              <w:t>52 154 400,00</w:t>
            </w:r>
          </w:p>
        </w:tc>
        <w:tc>
          <w:tcPr>
            <w:tcW w:w="2420" w:type="dxa"/>
            <w:tcBorders>
              <w:top w:val="nil"/>
              <w:left w:val="single" w:sz="4" w:space="0" w:color="auto"/>
              <w:bottom w:val="single" w:sz="4" w:space="0" w:color="auto"/>
              <w:right w:val="single" w:sz="8" w:space="0" w:color="auto"/>
            </w:tcBorders>
            <w:noWrap/>
            <w:vAlign w:val="center"/>
            <w:hideMark/>
          </w:tcPr>
          <w:p w14:paraId="4CA565C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32906F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B4F69FA" w14:textId="77777777" w:rsidR="00EE6A55" w:rsidRPr="008C6112" w:rsidRDefault="00EE6A55" w:rsidP="008B0F6F">
            <w:pPr>
              <w:rPr>
                <w:color w:val="000000"/>
                <w:sz w:val="20"/>
                <w:szCs w:val="20"/>
              </w:rPr>
            </w:pPr>
            <w:r w:rsidRPr="008C6112">
              <w:rPr>
                <w:color w:val="000000"/>
                <w:sz w:val="20"/>
                <w:szCs w:val="20"/>
              </w:rPr>
              <w:t>Транспорт</w:t>
            </w:r>
          </w:p>
        </w:tc>
        <w:tc>
          <w:tcPr>
            <w:tcW w:w="960" w:type="dxa"/>
            <w:tcBorders>
              <w:top w:val="nil"/>
              <w:left w:val="nil"/>
              <w:bottom w:val="single" w:sz="4" w:space="0" w:color="auto"/>
              <w:right w:val="single" w:sz="4" w:space="0" w:color="auto"/>
            </w:tcBorders>
            <w:noWrap/>
            <w:vAlign w:val="center"/>
            <w:hideMark/>
          </w:tcPr>
          <w:p w14:paraId="10A1906A"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212DE649" w14:textId="77777777" w:rsidR="00EE6A55" w:rsidRPr="008C6112" w:rsidRDefault="00EE6A55" w:rsidP="008B0F6F">
            <w:pPr>
              <w:jc w:val="center"/>
              <w:rPr>
                <w:color w:val="000000"/>
                <w:sz w:val="20"/>
                <w:szCs w:val="20"/>
              </w:rPr>
            </w:pPr>
            <w:r w:rsidRPr="008C6112">
              <w:rPr>
                <w:color w:val="000000"/>
                <w:sz w:val="20"/>
                <w:szCs w:val="20"/>
              </w:rPr>
              <w:t>08</w:t>
            </w:r>
          </w:p>
        </w:tc>
        <w:tc>
          <w:tcPr>
            <w:tcW w:w="1120" w:type="dxa"/>
            <w:tcBorders>
              <w:top w:val="nil"/>
              <w:left w:val="nil"/>
              <w:bottom w:val="single" w:sz="4" w:space="0" w:color="auto"/>
              <w:right w:val="single" w:sz="4" w:space="0" w:color="auto"/>
            </w:tcBorders>
            <w:noWrap/>
            <w:vAlign w:val="center"/>
            <w:hideMark/>
          </w:tcPr>
          <w:p w14:paraId="78E845B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01C6D34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3A4DA68" w14:textId="77777777" w:rsidR="00EE6A55" w:rsidRPr="008C6112" w:rsidRDefault="00EE6A55" w:rsidP="008B0F6F">
            <w:pPr>
              <w:jc w:val="right"/>
              <w:rPr>
                <w:color w:val="000000"/>
                <w:sz w:val="20"/>
                <w:szCs w:val="20"/>
              </w:rPr>
            </w:pPr>
            <w:r w:rsidRPr="008C6112">
              <w:rPr>
                <w:color w:val="000000"/>
                <w:sz w:val="20"/>
                <w:szCs w:val="20"/>
              </w:rPr>
              <w:t>39 930 441,66</w:t>
            </w:r>
          </w:p>
        </w:tc>
        <w:tc>
          <w:tcPr>
            <w:tcW w:w="1660" w:type="dxa"/>
            <w:tcBorders>
              <w:top w:val="nil"/>
              <w:left w:val="single" w:sz="4" w:space="0" w:color="auto"/>
              <w:bottom w:val="single" w:sz="4" w:space="0" w:color="auto"/>
              <w:right w:val="nil"/>
            </w:tcBorders>
            <w:noWrap/>
            <w:vAlign w:val="center"/>
            <w:hideMark/>
          </w:tcPr>
          <w:p w14:paraId="265BB2C8" w14:textId="77777777" w:rsidR="00EE6A55" w:rsidRPr="008C6112" w:rsidRDefault="00EE6A55" w:rsidP="008B0F6F">
            <w:pPr>
              <w:jc w:val="right"/>
              <w:rPr>
                <w:color w:val="000000"/>
                <w:sz w:val="20"/>
                <w:szCs w:val="20"/>
              </w:rPr>
            </w:pPr>
            <w:r w:rsidRPr="008C6112">
              <w:rPr>
                <w:color w:val="000000"/>
                <w:sz w:val="20"/>
                <w:szCs w:val="20"/>
              </w:rPr>
              <w:t>39 930 441,66</w:t>
            </w:r>
          </w:p>
        </w:tc>
        <w:tc>
          <w:tcPr>
            <w:tcW w:w="2420" w:type="dxa"/>
            <w:tcBorders>
              <w:top w:val="nil"/>
              <w:left w:val="single" w:sz="4" w:space="0" w:color="auto"/>
              <w:bottom w:val="single" w:sz="4" w:space="0" w:color="auto"/>
              <w:right w:val="single" w:sz="8" w:space="0" w:color="auto"/>
            </w:tcBorders>
            <w:noWrap/>
            <w:vAlign w:val="center"/>
            <w:hideMark/>
          </w:tcPr>
          <w:p w14:paraId="26E67BD3" w14:textId="77777777" w:rsidR="00EE6A55" w:rsidRPr="008C6112" w:rsidRDefault="00EE6A55" w:rsidP="008B0F6F">
            <w:pPr>
              <w:jc w:val="right"/>
              <w:rPr>
                <w:color w:val="000000"/>
                <w:sz w:val="20"/>
                <w:szCs w:val="20"/>
              </w:rPr>
            </w:pPr>
            <w:r w:rsidRPr="008C6112">
              <w:rPr>
                <w:color w:val="000000"/>
                <w:sz w:val="20"/>
                <w:szCs w:val="20"/>
              </w:rPr>
              <w:t>39 930 441,66</w:t>
            </w:r>
          </w:p>
        </w:tc>
      </w:tr>
      <w:tr w:rsidR="00EE6A55" w:rsidRPr="008C6112" w14:paraId="6CF2C6DE"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7FD5694"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доступности услуг автобусного пассажирского транспорта, осуществляющего перевозки по муниципальным маршрутам внутрирайонного сообщения в Куйбышевском районе»</w:t>
            </w:r>
          </w:p>
        </w:tc>
        <w:tc>
          <w:tcPr>
            <w:tcW w:w="960" w:type="dxa"/>
            <w:tcBorders>
              <w:top w:val="nil"/>
              <w:left w:val="nil"/>
              <w:bottom w:val="single" w:sz="4" w:space="0" w:color="auto"/>
              <w:right w:val="single" w:sz="4" w:space="0" w:color="auto"/>
            </w:tcBorders>
            <w:noWrap/>
            <w:vAlign w:val="center"/>
            <w:hideMark/>
          </w:tcPr>
          <w:p w14:paraId="1CEF1042"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1A4F7910" w14:textId="77777777" w:rsidR="00EE6A55" w:rsidRPr="008C6112" w:rsidRDefault="00EE6A55" w:rsidP="008B0F6F">
            <w:pPr>
              <w:jc w:val="center"/>
              <w:rPr>
                <w:color w:val="000000"/>
                <w:sz w:val="20"/>
                <w:szCs w:val="20"/>
              </w:rPr>
            </w:pPr>
            <w:r w:rsidRPr="008C6112">
              <w:rPr>
                <w:color w:val="000000"/>
                <w:sz w:val="20"/>
                <w:szCs w:val="20"/>
              </w:rPr>
              <w:t>08</w:t>
            </w:r>
          </w:p>
        </w:tc>
        <w:tc>
          <w:tcPr>
            <w:tcW w:w="1120" w:type="dxa"/>
            <w:tcBorders>
              <w:top w:val="nil"/>
              <w:left w:val="nil"/>
              <w:bottom w:val="single" w:sz="4" w:space="0" w:color="auto"/>
              <w:right w:val="single" w:sz="4" w:space="0" w:color="auto"/>
            </w:tcBorders>
            <w:noWrap/>
            <w:vAlign w:val="center"/>
            <w:hideMark/>
          </w:tcPr>
          <w:p w14:paraId="75E4206B" w14:textId="77777777" w:rsidR="00EE6A55" w:rsidRPr="008C6112" w:rsidRDefault="00EE6A55" w:rsidP="008B0F6F">
            <w:pPr>
              <w:jc w:val="center"/>
              <w:rPr>
                <w:color w:val="000000"/>
                <w:sz w:val="20"/>
                <w:szCs w:val="20"/>
              </w:rPr>
            </w:pPr>
            <w:r w:rsidRPr="008C6112">
              <w:rPr>
                <w:color w:val="000000"/>
                <w:sz w:val="20"/>
                <w:szCs w:val="20"/>
              </w:rPr>
              <w:t>3200000000</w:t>
            </w:r>
          </w:p>
        </w:tc>
        <w:tc>
          <w:tcPr>
            <w:tcW w:w="960" w:type="dxa"/>
            <w:tcBorders>
              <w:top w:val="nil"/>
              <w:left w:val="nil"/>
              <w:bottom w:val="single" w:sz="4" w:space="0" w:color="auto"/>
              <w:right w:val="single" w:sz="4" w:space="0" w:color="auto"/>
            </w:tcBorders>
            <w:noWrap/>
            <w:vAlign w:val="center"/>
            <w:hideMark/>
          </w:tcPr>
          <w:p w14:paraId="4BBC9F4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E368085" w14:textId="77777777" w:rsidR="00EE6A55" w:rsidRPr="008C6112" w:rsidRDefault="00EE6A55" w:rsidP="008B0F6F">
            <w:pPr>
              <w:jc w:val="right"/>
              <w:rPr>
                <w:color w:val="000000"/>
                <w:sz w:val="20"/>
                <w:szCs w:val="20"/>
              </w:rPr>
            </w:pPr>
            <w:r w:rsidRPr="008C6112">
              <w:rPr>
                <w:color w:val="000000"/>
                <w:sz w:val="20"/>
                <w:szCs w:val="20"/>
              </w:rPr>
              <w:t>39 930 441,66</w:t>
            </w:r>
          </w:p>
        </w:tc>
        <w:tc>
          <w:tcPr>
            <w:tcW w:w="1660" w:type="dxa"/>
            <w:tcBorders>
              <w:top w:val="nil"/>
              <w:left w:val="single" w:sz="4" w:space="0" w:color="auto"/>
              <w:bottom w:val="single" w:sz="4" w:space="0" w:color="auto"/>
              <w:right w:val="nil"/>
            </w:tcBorders>
            <w:noWrap/>
            <w:vAlign w:val="center"/>
            <w:hideMark/>
          </w:tcPr>
          <w:p w14:paraId="2BED241E" w14:textId="77777777" w:rsidR="00EE6A55" w:rsidRPr="008C6112" w:rsidRDefault="00EE6A55" w:rsidP="008B0F6F">
            <w:pPr>
              <w:jc w:val="right"/>
              <w:rPr>
                <w:color w:val="000000"/>
                <w:sz w:val="20"/>
                <w:szCs w:val="20"/>
              </w:rPr>
            </w:pPr>
            <w:r w:rsidRPr="008C6112">
              <w:rPr>
                <w:color w:val="000000"/>
                <w:sz w:val="20"/>
                <w:szCs w:val="20"/>
              </w:rPr>
              <w:t>39 930 441,66</w:t>
            </w:r>
          </w:p>
        </w:tc>
        <w:tc>
          <w:tcPr>
            <w:tcW w:w="2420" w:type="dxa"/>
            <w:tcBorders>
              <w:top w:val="nil"/>
              <w:left w:val="single" w:sz="4" w:space="0" w:color="auto"/>
              <w:bottom w:val="single" w:sz="4" w:space="0" w:color="auto"/>
              <w:right w:val="single" w:sz="8" w:space="0" w:color="auto"/>
            </w:tcBorders>
            <w:noWrap/>
            <w:vAlign w:val="center"/>
            <w:hideMark/>
          </w:tcPr>
          <w:p w14:paraId="438F5669" w14:textId="77777777" w:rsidR="00EE6A55" w:rsidRPr="008C6112" w:rsidRDefault="00EE6A55" w:rsidP="008B0F6F">
            <w:pPr>
              <w:jc w:val="right"/>
              <w:rPr>
                <w:color w:val="000000"/>
                <w:sz w:val="20"/>
                <w:szCs w:val="20"/>
              </w:rPr>
            </w:pPr>
            <w:r w:rsidRPr="008C6112">
              <w:rPr>
                <w:color w:val="000000"/>
                <w:sz w:val="20"/>
                <w:szCs w:val="20"/>
              </w:rPr>
              <w:t>39 930 441,66</w:t>
            </w:r>
          </w:p>
        </w:tc>
      </w:tr>
      <w:tr w:rsidR="00EE6A55" w:rsidRPr="008C6112" w14:paraId="11D413C4"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38C432DA" w14:textId="77777777" w:rsidR="00EE6A55" w:rsidRPr="008C6112" w:rsidRDefault="00EE6A55" w:rsidP="008B0F6F">
            <w:pPr>
              <w:rPr>
                <w:color w:val="000000"/>
                <w:sz w:val="20"/>
                <w:szCs w:val="20"/>
              </w:rPr>
            </w:pPr>
            <w:r w:rsidRPr="008C6112">
              <w:rPr>
                <w:color w:val="000000"/>
                <w:sz w:val="20"/>
                <w:szCs w:val="20"/>
              </w:rPr>
              <w:t>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960" w:type="dxa"/>
            <w:tcBorders>
              <w:top w:val="nil"/>
              <w:left w:val="nil"/>
              <w:bottom w:val="single" w:sz="4" w:space="0" w:color="auto"/>
              <w:right w:val="single" w:sz="4" w:space="0" w:color="auto"/>
            </w:tcBorders>
            <w:noWrap/>
            <w:vAlign w:val="center"/>
            <w:hideMark/>
          </w:tcPr>
          <w:p w14:paraId="59DFA6F1"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74144BE8" w14:textId="77777777" w:rsidR="00EE6A55" w:rsidRPr="008C6112" w:rsidRDefault="00EE6A55" w:rsidP="008B0F6F">
            <w:pPr>
              <w:jc w:val="center"/>
              <w:rPr>
                <w:color w:val="000000"/>
                <w:sz w:val="20"/>
                <w:szCs w:val="20"/>
              </w:rPr>
            </w:pPr>
            <w:r w:rsidRPr="008C6112">
              <w:rPr>
                <w:color w:val="000000"/>
                <w:sz w:val="20"/>
                <w:szCs w:val="20"/>
              </w:rPr>
              <w:t>08</w:t>
            </w:r>
          </w:p>
        </w:tc>
        <w:tc>
          <w:tcPr>
            <w:tcW w:w="1120" w:type="dxa"/>
            <w:tcBorders>
              <w:top w:val="nil"/>
              <w:left w:val="nil"/>
              <w:bottom w:val="single" w:sz="4" w:space="0" w:color="auto"/>
              <w:right w:val="single" w:sz="4" w:space="0" w:color="auto"/>
            </w:tcBorders>
            <w:noWrap/>
            <w:vAlign w:val="center"/>
            <w:hideMark/>
          </w:tcPr>
          <w:p w14:paraId="49B0F3C0" w14:textId="77777777" w:rsidR="00EE6A55" w:rsidRPr="008C6112" w:rsidRDefault="00EE6A55" w:rsidP="008B0F6F">
            <w:pPr>
              <w:jc w:val="center"/>
              <w:rPr>
                <w:color w:val="000000"/>
                <w:sz w:val="20"/>
                <w:szCs w:val="20"/>
              </w:rPr>
            </w:pPr>
            <w:r w:rsidRPr="008C6112">
              <w:rPr>
                <w:color w:val="000000"/>
                <w:sz w:val="20"/>
                <w:szCs w:val="20"/>
              </w:rPr>
              <w:t>3200071100</w:t>
            </w:r>
          </w:p>
        </w:tc>
        <w:tc>
          <w:tcPr>
            <w:tcW w:w="960" w:type="dxa"/>
            <w:tcBorders>
              <w:top w:val="nil"/>
              <w:left w:val="nil"/>
              <w:bottom w:val="single" w:sz="4" w:space="0" w:color="auto"/>
              <w:right w:val="single" w:sz="4" w:space="0" w:color="auto"/>
            </w:tcBorders>
            <w:noWrap/>
            <w:vAlign w:val="center"/>
            <w:hideMark/>
          </w:tcPr>
          <w:p w14:paraId="2483D8F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126D810" w14:textId="77777777" w:rsidR="00EE6A55" w:rsidRPr="008C6112" w:rsidRDefault="00EE6A55" w:rsidP="008B0F6F">
            <w:pPr>
              <w:jc w:val="right"/>
              <w:rPr>
                <w:color w:val="000000"/>
                <w:sz w:val="20"/>
                <w:szCs w:val="20"/>
              </w:rPr>
            </w:pPr>
            <w:r w:rsidRPr="008C6112">
              <w:rPr>
                <w:color w:val="000000"/>
                <w:sz w:val="20"/>
                <w:szCs w:val="20"/>
              </w:rPr>
              <w:t>39 735 321,00</w:t>
            </w:r>
          </w:p>
        </w:tc>
        <w:tc>
          <w:tcPr>
            <w:tcW w:w="1660" w:type="dxa"/>
            <w:tcBorders>
              <w:top w:val="nil"/>
              <w:left w:val="single" w:sz="4" w:space="0" w:color="auto"/>
              <w:bottom w:val="single" w:sz="4" w:space="0" w:color="auto"/>
              <w:right w:val="nil"/>
            </w:tcBorders>
            <w:noWrap/>
            <w:vAlign w:val="center"/>
            <w:hideMark/>
          </w:tcPr>
          <w:p w14:paraId="7A3BCC54" w14:textId="77777777" w:rsidR="00EE6A55" w:rsidRPr="008C6112" w:rsidRDefault="00EE6A55" w:rsidP="008B0F6F">
            <w:pPr>
              <w:jc w:val="right"/>
              <w:rPr>
                <w:color w:val="000000"/>
                <w:sz w:val="20"/>
                <w:szCs w:val="20"/>
              </w:rPr>
            </w:pPr>
            <w:r w:rsidRPr="008C6112">
              <w:rPr>
                <w:color w:val="000000"/>
                <w:sz w:val="20"/>
                <w:szCs w:val="20"/>
              </w:rPr>
              <w:t>39 735 321,00</w:t>
            </w:r>
          </w:p>
        </w:tc>
        <w:tc>
          <w:tcPr>
            <w:tcW w:w="2420" w:type="dxa"/>
            <w:tcBorders>
              <w:top w:val="nil"/>
              <w:left w:val="single" w:sz="4" w:space="0" w:color="auto"/>
              <w:bottom w:val="single" w:sz="4" w:space="0" w:color="auto"/>
              <w:right w:val="single" w:sz="8" w:space="0" w:color="auto"/>
            </w:tcBorders>
            <w:noWrap/>
            <w:vAlign w:val="center"/>
            <w:hideMark/>
          </w:tcPr>
          <w:p w14:paraId="631AAFB8" w14:textId="77777777" w:rsidR="00EE6A55" w:rsidRPr="008C6112" w:rsidRDefault="00EE6A55" w:rsidP="008B0F6F">
            <w:pPr>
              <w:jc w:val="right"/>
              <w:rPr>
                <w:color w:val="000000"/>
                <w:sz w:val="20"/>
                <w:szCs w:val="20"/>
              </w:rPr>
            </w:pPr>
            <w:r w:rsidRPr="008C6112">
              <w:rPr>
                <w:color w:val="000000"/>
                <w:sz w:val="20"/>
                <w:szCs w:val="20"/>
              </w:rPr>
              <w:t>39 735 321,00</w:t>
            </w:r>
          </w:p>
        </w:tc>
      </w:tr>
      <w:tr w:rsidR="00EE6A55" w:rsidRPr="008C6112" w14:paraId="0351248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0070B97"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9545AF9"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3432E85C" w14:textId="77777777" w:rsidR="00EE6A55" w:rsidRPr="008C6112" w:rsidRDefault="00EE6A55" w:rsidP="008B0F6F">
            <w:pPr>
              <w:jc w:val="center"/>
              <w:rPr>
                <w:color w:val="000000"/>
                <w:sz w:val="20"/>
                <w:szCs w:val="20"/>
              </w:rPr>
            </w:pPr>
            <w:r w:rsidRPr="008C6112">
              <w:rPr>
                <w:color w:val="000000"/>
                <w:sz w:val="20"/>
                <w:szCs w:val="20"/>
              </w:rPr>
              <w:t>08</w:t>
            </w:r>
          </w:p>
        </w:tc>
        <w:tc>
          <w:tcPr>
            <w:tcW w:w="1120" w:type="dxa"/>
            <w:tcBorders>
              <w:top w:val="nil"/>
              <w:left w:val="nil"/>
              <w:bottom w:val="single" w:sz="4" w:space="0" w:color="auto"/>
              <w:right w:val="single" w:sz="4" w:space="0" w:color="auto"/>
            </w:tcBorders>
            <w:noWrap/>
            <w:vAlign w:val="center"/>
            <w:hideMark/>
          </w:tcPr>
          <w:p w14:paraId="2008EC76" w14:textId="77777777" w:rsidR="00EE6A55" w:rsidRPr="008C6112" w:rsidRDefault="00EE6A55" w:rsidP="008B0F6F">
            <w:pPr>
              <w:jc w:val="center"/>
              <w:rPr>
                <w:color w:val="000000"/>
                <w:sz w:val="20"/>
                <w:szCs w:val="20"/>
              </w:rPr>
            </w:pPr>
            <w:r w:rsidRPr="008C6112">
              <w:rPr>
                <w:color w:val="000000"/>
                <w:sz w:val="20"/>
                <w:szCs w:val="20"/>
              </w:rPr>
              <w:t>3200071100</w:t>
            </w:r>
          </w:p>
        </w:tc>
        <w:tc>
          <w:tcPr>
            <w:tcW w:w="960" w:type="dxa"/>
            <w:tcBorders>
              <w:top w:val="nil"/>
              <w:left w:val="nil"/>
              <w:bottom w:val="single" w:sz="4" w:space="0" w:color="auto"/>
              <w:right w:val="single" w:sz="4" w:space="0" w:color="auto"/>
            </w:tcBorders>
            <w:noWrap/>
            <w:vAlign w:val="center"/>
            <w:hideMark/>
          </w:tcPr>
          <w:p w14:paraId="116438F2"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4CE959BB" w14:textId="77777777" w:rsidR="00EE6A55" w:rsidRPr="008C6112" w:rsidRDefault="00EE6A55" w:rsidP="008B0F6F">
            <w:pPr>
              <w:jc w:val="right"/>
              <w:rPr>
                <w:color w:val="000000"/>
                <w:sz w:val="20"/>
                <w:szCs w:val="20"/>
              </w:rPr>
            </w:pPr>
            <w:r w:rsidRPr="008C6112">
              <w:rPr>
                <w:color w:val="000000"/>
                <w:sz w:val="20"/>
                <w:szCs w:val="20"/>
              </w:rPr>
              <w:t>11 282 565,38</w:t>
            </w:r>
          </w:p>
        </w:tc>
        <w:tc>
          <w:tcPr>
            <w:tcW w:w="1660" w:type="dxa"/>
            <w:tcBorders>
              <w:top w:val="nil"/>
              <w:left w:val="single" w:sz="4" w:space="0" w:color="auto"/>
              <w:bottom w:val="single" w:sz="4" w:space="0" w:color="auto"/>
              <w:right w:val="nil"/>
            </w:tcBorders>
            <w:noWrap/>
            <w:vAlign w:val="center"/>
            <w:hideMark/>
          </w:tcPr>
          <w:p w14:paraId="2F242F28" w14:textId="77777777" w:rsidR="00EE6A55" w:rsidRPr="008C6112" w:rsidRDefault="00EE6A55" w:rsidP="008B0F6F">
            <w:pPr>
              <w:jc w:val="right"/>
              <w:rPr>
                <w:color w:val="000000"/>
                <w:sz w:val="20"/>
                <w:szCs w:val="20"/>
              </w:rPr>
            </w:pPr>
            <w:r w:rsidRPr="008C6112">
              <w:rPr>
                <w:color w:val="000000"/>
                <w:sz w:val="20"/>
                <w:szCs w:val="20"/>
              </w:rPr>
              <w:t>11 282 565,38</w:t>
            </w:r>
          </w:p>
        </w:tc>
        <w:tc>
          <w:tcPr>
            <w:tcW w:w="2420" w:type="dxa"/>
            <w:tcBorders>
              <w:top w:val="nil"/>
              <w:left w:val="single" w:sz="4" w:space="0" w:color="auto"/>
              <w:bottom w:val="single" w:sz="4" w:space="0" w:color="auto"/>
              <w:right w:val="single" w:sz="8" w:space="0" w:color="auto"/>
            </w:tcBorders>
            <w:noWrap/>
            <w:vAlign w:val="center"/>
            <w:hideMark/>
          </w:tcPr>
          <w:p w14:paraId="1A31CB4E" w14:textId="77777777" w:rsidR="00EE6A55" w:rsidRPr="008C6112" w:rsidRDefault="00EE6A55" w:rsidP="008B0F6F">
            <w:pPr>
              <w:jc w:val="right"/>
              <w:rPr>
                <w:color w:val="000000"/>
                <w:sz w:val="20"/>
                <w:szCs w:val="20"/>
              </w:rPr>
            </w:pPr>
            <w:r w:rsidRPr="008C6112">
              <w:rPr>
                <w:color w:val="000000"/>
                <w:sz w:val="20"/>
                <w:szCs w:val="20"/>
              </w:rPr>
              <w:t>11 282 565,38</w:t>
            </w:r>
          </w:p>
        </w:tc>
      </w:tr>
      <w:tr w:rsidR="00EE6A55" w:rsidRPr="008C6112" w14:paraId="36F9A29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AF37442"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8BFF5AC"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0740B555" w14:textId="77777777" w:rsidR="00EE6A55" w:rsidRPr="008C6112" w:rsidRDefault="00EE6A55" w:rsidP="008B0F6F">
            <w:pPr>
              <w:jc w:val="center"/>
              <w:rPr>
                <w:color w:val="000000"/>
                <w:sz w:val="20"/>
                <w:szCs w:val="20"/>
              </w:rPr>
            </w:pPr>
            <w:r w:rsidRPr="008C6112">
              <w:rPr>
                <w:color w:val="000000"/>
                <w:sz w:val="20"/>
                <w:szCs w:val="20"/>
              </w:rPr>
              <w:t>08</w:t>
            </w:r>
          </w:p>
        </w:tc>
        <w:tc>
          <w:tcPr>
            <w:tcW w:w="1120" w:type="dxa"/>
            <w:tcBorders>
              <w:top w:val="nil"/>
              <w:left w:val="nil"/>
              <w:bottom w:val="single" w:sz="4" w:space="0" w:color="auto"/>
              <w:right w:val="single" w:sz="4" w:space="0" w:color="auto"/>
            </w:tcBorders>
            <w:noWrap/>
            <w:vAlign w:val="center"/>
            <w:hideMark/>
          </w:tcPr>
          <w:p w14:paraId="58793C4B" w14:textId="77777777" w:rsidR="00EE6A55" w:rsidRPr="008C6112" w:rsidRDefault="00EE6A55" w:rsidP="008B0F6F">
            <w:pPr>
              <w:jc w:val="center"/>
              <w:rPr>
                <w:color w:val="000000"/>
                <w:sz w:val="20"/>
                <w:szCs w:val="20"/>
              </w:rPr>
            </w:pPr>
            <w:r w:rsidRPr="008C6112">
              <w:rPr>
                <w:color w:val="000000"/>
                <w:sz w:val="20"/>
                <w:szCs w:val="20"/>
              </w:rPr>
              <w:t>3200071100</w:t>
            </w:r>
          </w:p>
        </w:tc>
        <w:tc>
          <w:tcPr>
            <w:tcW w:w="960" w:type="dxa"/>
            <w:tcBorders>
              <w:top w:val="nil"/>
              <w:left w:val="nil"/>
              <w:bottom w:val="single" w:sz="4" w:space="0" w:color="auto"/>
              <w:right w:val="single" w:sz="4" w:space="0" w:color="auto"/>
            </w:tcBorders>
            <w:noWrap/>
            <w:vAlign w:val="center"/>
            <w:hideMark/>
          </w:tcPr>
          <w:p w14:paraId="3E0AEED9"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4479E05C" w14:textId="77777777" w:rsidR="00EE6A55" w:rsidRPr="008C6112" w:rsidRDefault="00EE6A55" w:rsidP="008B0F6F">
            <w:pPr>
              <w:jc w:val="right"/>
              <w:rPr>
                <w:color w:val="000000"/>
                <w:sz w:val="20"/>
                <w:szCs w:val="20"/>
              </w:rPr>
            </w:pPr>
            <w:r w:rsidRPr="008C6112">
              <w:rPr>
                <w:color w:val="000000"/>
                <w:sz w:val="20"/>
                <w:szCs w:val="20"/>
              </w:rPr>
              <w:t>11 282 565,38</w:t>
            </w:r>
          </w:p>
        </w:tc>
        <w:tc>
          <w:tcPr>
            <w:tcW w:w="1660" w:type="dxa"/>
            <w:tcBorders>
              <w:top w:val="nil"/>
              <w:left w:val="single" w:sz="4" w:space="0" w:color="auto"/>
              <w:bottom w:val="single" w:sz="4" w:space="0" w:color="auto"/>
              <w:right w:val="nil"/>
            </w:tcBorders>
            <w:noWrap/>
            <w:vAlign w:val="center"/>
            <w:hideMark/>
          </w:tcPr>
          <w:p w14:paraId="12A107FC" w14:textId="77777777" w:rsidR="00EE6A55" w:rsidRPr="008C6112" w:rsidRDefault="00EE6A55" w:rsidP="008B0F6F">
            <w:pPr>
              <w:jc w:val="right"/>
              <w:rPr>
                <w:color w:val="000000"/>
                <w:sz w:val="20"/>
                <w:szCs w:val="20"/>
              </w:rPr>
            </w:pPr>
            <w:r w:rsidRPr="008C6112">
              <w:rPr>
                <w:color w:val="000000"/>
                <w:sz w:val="20"/>
                <w:szCs w:val="20"/>
              </w:rPr>
              <w:t>11 282 565,38</w:t>
            </w:r>
          </w:p>
        </w:tc>
        <w:tc>
          <w:tcPr>
            <w:tcW w:w="2420" w:type="dxa"/>
            <w:tcBorders>
              <w:top w:val="nil"/>
              <w:left w:val="single" w:sz="4" w:space="0" w:color="auto"/>
              <w:bottom w:val="single" w:sz="4" w:space="0" w:color="auto"/>
              <w:right w:val="single" w:sz="8" w:space="0" w:color="auto"/>
            </w:tcBorders>
            <w:noWrap/>
            <w:vAlign w:val="center"/>
            <w:hideMark/>
          </w:tcPr>
          <w:p w14:paraId="46BC0ADD" w14:textId="77777777" w:rsidR="00EE6A55" w:rsidRPr="008C6112" w:rsidRDefault="00EE6A55" w:rsidP="008B0F6F">
            <w:pPr>
              <w:jc w:val="right"/>
              <w:rPr>
                <w:color w:val="000000"/>
                <w:sz w:val="20"/>
                <w:szCs w:val="20"/>
              </w:rPr>
            </w:pPr>
            <w:r w:rsidRPr="008C6112">
              <w:rPr>
                <w:color w:val="000000"/>
                <w:sz w:val="20"/>
                <w:szCs w:val="20"/>
              </w:rPr>
              <w:t>11 282 565,38</w:t>
            </w:r>
          </w:p>
        </w:tc>
      </w:tr>
      <w:tr w:rsidR="00EE6A55" w:rsidRPr="008C6112" w14:paraId="64E6D80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1DF60AF"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118CEDA6"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6685A523" w14:textId="77777777" w:rsidR="00EE6A55" w:rsidRPr="008C6112" w:rsidRDefault="00EE6A55" w:rsidP="008B0F6F">
            <w:pPr>
              <w:jc w:val="center"/>
              <w:rPr>
                <w:color w:val="000000"/>
                <w:sz w:val="20"/>
                <w:szCs w:val="20"/>
              </w:rPr>
            </w:pPr>
            <w:r w:rsidRPr="008C6112">
              <w:rPr>
                <w:color w:val="000000"/>
                <w:sz w:val="20"/>
                <w:szCs w:val="20"/>
              </w:rPr>
              <w:t>08</w:t>
            </w:r>
          </w:p>
        </w:tc>
        <w:tc>
          <w:tcPr>
            <w:tcW w:w="1120" w:type="dxa"/>
            <w:tcBorders>
              <w:top w:val="nil"/>
              <w:left w:val="nil"/>
              <w:bottom w:val="single" w:sz="4" w:space="0" w:color="auto"/>
              <w:right w:val="single" w:sz="4" w:space="0" w:color="auto"/>
            </w:tcBorders>
            <w:noWrap/>
            <w:vAlign w:val="center"/>
            <w:hideMark/>
          </w:tcPr>
          <w:p w14:paraId="301D1385" w14:textId="77777777" w:rsidR="00EE6A55" w:rsidRPr="008C6112" w:rsidRDefault="00EE6A55" w:rsidP="008B0F6F">
            <w:pPr>
              <w:jc w:val="center"/>
              <w:rPr>
                <w:color w:val="000000"/>
                <w:sz w:val="20"/>
                <w:szCs w:val="20"/>
              </w:rPr>
            </w:pPr>
            <w:r w:rsidRPr="008C6112">
              <w:rPr>
                <w:color w:val="000000"/>
                <w:sz w:val="20"/>
                <w:szCs w:val="20"/>
              </w:rPr>
              <w:t>3200071100</w:t>
            </w:r>
          </w:p>
        </w:tc>
        <w:tc>
          <w:tcPr>
            <w:tcW w:w="960" w:type="dxa"/>
            <w:tcBorders>
              <w:top w:val="nil"/>
              <w:left w:val="nil"/>
              <w:bottom w:val="single" w:sz="4" w:space="0" w:color="auto"/>
              <w:right w:val="single" w:sz="4" w:space="0" w:color="auto"/>
            </w:tcBorders>
            <w:noWrap/>
            <w:vAlign w:val="center"/>
            <w:hideMark/>
          </w:tcPr>
          <w:p w14:paraId="6682AD0E"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3E35E6D3" w14:textId="77777777" w:rsidR="00EE6A55" w:rsidRPr="008C6112" w:rsidRDefault="00EE6A55" w:rsidP="008B0F6F">
            <w:pPr>
              <w:jc w:val="right"/>
              <w:rPr>
                <w:color w:val="000000"/>
                <w:sz w:val="20"/>
                <w:szCs w:val="20"/>
              </w:rPr>
            </w:pPr>
            <w:r w:rsidRPr="008C6112">
              <w:rPr>
                <w:color w:val="000000"/>
                <w:sz w:val="20"/>
                <w:szCs w:val="20"/>
              </w:rPr>
              <w:t>28 452 755,62</w:t>
            </w:r>
          </w:p>
        </w:tc>
        <w:tc>
          <w:tcPr>
            <w:tcW w:w="1660" w:type="dxa"/>
            <w:tcBorders>
              <w:top w:val="nil"/>
              <w:left w:val="single" w:sz="4" w:space="0" w:color="auto"/>
              <w:bottom w:val="single" w:sz="4" w:space="0" w:color="auto"/>
              <w:right w:val="nil"/>
            </w:tcBorders>
            <w:noWrap/>
            <w:vAlign w:val="center"/>
            <w:hideMark/>
          </w:tcPr>
          <w:p w14:paraId="34E50658" w14:textId="77777777" w:rsidR="00EE6A55" w:rsidRPr="008C6112" w:rsidRDefault="00EE6A55" w:rsidP="008B0F6F">
            <w:pPr>
              <w:jc w:val="right"/>
              <w:rPr>
                <w:color w:val="000000"/>
                <w:sz w:val="20"/>
                <w:szCs w:val="20"/>
              </w:rPr>
            </w:pPr>
            <w:r w:rsidRPr="008C6112">
              <w:rPr>
                <w:color w:val="000000"/>
                <w:sz w:val="20"/>
                <w:szCs w:val="20"/>
              </w:rPr>
              <w:t>28 452 755,62</w:t>
            </w:r>
          </w:p>
        </w:tc>
        <w:tc>
          <w:tcPr>
            <w:tcW w:w="2420" w:type="dxa"/>
            <w:tcBorders>
              <w:top w:val="nil"/>
              <w:left w:val="single" w:sz="4" w:space="0" w:color="auto"/>
              <w:bottom w:val="single" w:sz="4" w:space="0" w:color="auto"/>
              <w:right w:val="single" w:sz="8" w:space="0" w:color="auto"/>
            </w:tcBorders>
            <w:noWrap/>
            <w:vAlign w:val="center"/>
            <w:hideMark/>
          </w:tcPr>
          <w:p w14:paraId="513121B4" w14:textId="77777777" w:rsidR="00EE6A55" w:rsidRPr="008C6112" w:rsidRDefault="00EE6A55" w:rsidP="008B0F6F">
            <w:pPr>
              <w:jc w:val="right"/>
              <w:rPr>
                <w:color w:val="000000"/>
                <w:sz w:val="20"/>
                <w:szCs w:val="20"/>
              </w:rPr>
            </w:pPr>
            <w:r w:rsidRPr="008C6112">
              <w:rPr>
                <w:color w:val="000000"/>
                <w:sz w:val="20"/>
                <w:szCs w:val="20"/>
              </w:rPr>
              <w:t>28 452 755,62</w:t>
            </w:r>
          </w:p>
        </w:tc>
      </w:tr>
      <w:tr w:rsidR="00EE6A55" w:rsidRPr="008C6112" w14:paraId="51891AE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6FA2BA9" w14:textId="77777777" w:rsidR="00EE6A55" w:rsidRPr="008C6112" w:rsidRDefault="00EE6A55" w:rsidP="008B0F6F">
            <w:pPr>
              <w:rPr>
                <w:color w:val="000000"/>
                <w:sz w:val="20"/>
                <w:szCs w:val="20"/>
              </w:rPr>
            </w:pPr>
            <w:r w:rsidRPr="008C6112">
              <w:rPr>
                <w:color w:val="000000"/>
                <w:sz w:val="20"/>
                <w:szCs w:val="20"/>
              </w:rPr>
              <w:t>Субсидии</w:t>
            </w:r>
          </w:p>
        </w:tc>
        <w:tc>
          <w:tcPr>
            <w:tcW w:w="960" w:type="dxa"/>
            <w:tcBorders>
              <w:top w:val="nil"/>
              <w:left w:val="nil"/>
              <w:bottom w:val="single" w:sz="4" w:space="0" w:color="auto"/>
              <w:right w:val="single" w:sz="4" w:space="0" w:color="auto"/>
            </w:tcBorders>
            <w:noWrap/>
            <w:vAlign w:val="center"/>
            <w:hideMark/>
          </w:tcPr>
          <w:p w14:paraId="46699ED4"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5CFEF9D7" w14:textId="77777777" w:rsidR="00EE6A55" w:rsidRPr="008C6112" w:rsidRDefault="00EE6A55" w:rsidP="008B0F6F">
            <w:pPr>
              <w:jc w:val="center"/>
              <w:rPr>
                <w:color w:val="000000"/>
                <w:sz w:val="20"/>
                <w:szCs w:val="20"/>
              </w:rPr>
            </w:pPr>
            <w:r w:rsidRPr="008C6112">
              <w:rPr>
                <w:color w:val="000000"/>
                <w:sz w:val="20"/>
                <w:szCs w:val="20"/>
              </w:rPr>
              <w:t>08</w:t>
            </w:r>
          </w:p>
        </w:tc>
        <w:tc>
          <w:tcPr>
            <w:tcW w:w="1120" w:type="dxa"/>
            <w:tcBorders>
              <w:top w:val="nil"/>
              <w:left w:val="nil"/>
              <w:bottom w:val="single" w:sz="4" w:space="0" w:color="auto"/>
              <w:right w:val="single" w:sz="4" w:space="0" w:color="auto"/>
            </w:tcBorders>
            <w:noWrap/>
            <w:vAlign w:val="center"/>
            <w:hideMark/>
          </w:tcPr>
          <w:p w14:paraId="3CC38A3E" w14:textId="77777777" w:rsidR="00EE6A55" w:rsidRPr="008C6112" w:rsidRDefault="00EE6A55" w:rsidP="008B0F6F">
            <w:pPr>
              <w:jc w:val="center"/>
              <w:rPr>
                <w:color w:val="000000"/>
                <w:sz w:val="20"/>
                <w:szCs w:val="20"/>
              </w:rPr>
            </w:pPr>
            <w:r w:rsidRPr="008C6112">
              <w:rPr>
                <w:color w:val="000000"/>
                <w:sz w:val="20"/>
                <w:szCs w:val="20"/>
              </w:rPr>
              <w:t>3200071100</w:t>
            </w:r>
          </w:p>
        </w:tc>
        <w:tc>
          <w:tcPr>
            <w:tcW w:w="960" w:type="dxa"/>
            <w:tcBorders>
              <w:top w:val="nil"/>
              <w:left w:val="nil"/>
              <w:bottom w:val="single" w:sz="4" w:space="0" w:color="auto"/>
              <w:right w:val="single" w:sz="4" w:space="0" w:color="auto"/>
            </w:tcBorders>
            <w:noWrap/>
            <w:vAlign w:val="center"/>
            <w:hideMark/>
          </w:tcPr>
          <w:p w14:paraId="349B3DE6" w14:textId="77777777" w:rsidR="00EE6A55" w:rsidRPr="008C6112" w:rsidRDefault="00EE6A55" w:rsidP="008B0F6F">
            <w:pPr>
              <w:jc w:val="center"/>
              <w:rPr>
                <w:color w:val="000000"/>
                <w:sz w:val="20"/>
                <w:szCs w:val="20"/>
              </w:rPr>
            </w:pPr>
            <w:r w:rsidRPr="008C6112">
              <w:rPr>
                <w:color w:val="000000"/>
                <w:sz w:val="20"/>
                <w:szCs w:val="20"/>
              </w:rPr>
              <w:t>520</w:t>
            </w:r>
          </w:p>
        </w:tc>
        <w:tc>
          <w:tcPr>
            <w:tcW w:w="1660" w:type="dxa"/>
            <w:tcBorders>
              <w:top w:val="nil"/>
              <w:left w:val="nil"/>
              <w:bottom w:val="single" w:sz="4" w:space="0" w:color="auto"/>
              <w:right w:val="nil"/>
            </w:tcBorders>
            <w:noWrap/>
            <w:vAlign w:val="center"/>
            <w:hideMark/>
          </w:tcPr>
          <w:p w14:paraId="42A25E12" w14:textId="77777777" w:rsidR="00EE6A55" w:rsidRPr="008C6112" w:rsidRDefault="00EE6A55" w:rsidP="008B0F6F">
            <w:pPr>
              <w:jc w:val="right"/>
              <w:rPr>
                <w:color w:val="000000"/>
                <w:sz w:val="20"/>
                <w:szCs w:val="20"/>
              </w:rPr>
            </w:pPr>
            <w:r w:rsidRPr="008C6112">
              <w:rPr>
                <w:color w:val="000000"/>
                <w:sz w:val="20"/>
                <w:szCs w:val="20"/>
              </w:rPr>
              <w:t>28 452 755,62</w:t>
            </w:r>
          </w:p>
        </w:tc>
        <w:tc>
          <w:tcPr>
            <w:tcW w:w="1660" w:type="dxa"/>
            <w:tcBorders>
              <w:top w:val="nil"/>
              <w:left w:val="single" w:sz="4" w:space="0" w:color="auto"/>
              <w:bottom w:val="single" w:sz="4" w:space="0" w:color="auto"/>
              <w:right w:val="nil"/>
            </w:tcBorders>
            <w:noWrap/>
            <w:vAlign w:val="center"/>
            <w:hideMark/>
          </w:tcPr>
          <w:p w14:paraId="69FFB73F" w14:textId="77777777" w:rsidR="00EE6A55" w:rsidRPr="008C6112" w:rsidRDefault="00EE6A55" w:rsidP="008B0F6F">
            <w:pPr>
              <w:jc w:val="right"/>
              <w:rPr>
                <w:color w:val="000000"/>
                <w:sz w:val="20"/>
                <w:szCs w:val="20"/>
              </w:rPr>
            </w:pPr>
            <w:r w:rsidRPr="008C6112">
              <w:rPr>
                <w:color w:val="000000"/>
                <w:sz w:val="20"/>
                <w:szCs w:val="20"/>
              </w:rPr>
              <w:t>28 452 755,62</w:t>
            </w:r>
          </w:p>
        </w:tc>
        <w:tc>
          <w:tcPr>
            <w:tcW w:w="2420" w:type="dxa"/>
            <w:tcBorders>
              <w:top w:val="nil"/>
              <w:left w:val="single" w:sz="4" w:space="0" w:color="auto"/>
              <w:bottom w:val="single" w:sz="4" w:space="0" w:color="auto"/>
              <w:right w:val="single" w:sz="8" w:space="0" w:color="auto"/>
            </w:tcBorders>
            <w:noWrap/>
            <w:vAlign w:val="center"/>
            <w:hideMark/>
          </w:tcPr>
          <w:p w14:paraId="1225DC82" w14:textId="77777777" w:rsidR="00EE6A55" w:rsidRPr="008C6112" w:rsidRDefault="00EE6A55" w:rsidP="008B0F6F">
            <w:pPr>
              <w:jc w:val="right"/>
              <w:rPr>
                <w:color w:val="000000"/>
                <w:sz w:val="20"/>
                <w:szCs w:val="20"/>
              </w:rPr>
            </w:pPr>
            <w:r w:rsidRPr="008C6112">
              <w:rPr>
                <w:color w:val="000000"/>
                <w:sz w:val="20"/>
                <w:szCs w:val="20"/>
              </w:rPr>
              <w:t>28 452 755,62</w:t>
            </w:r>
          </w:p>
        </w:tc>
      </w:tr>
      <w:tr w:rsidR="00EE6A55" w:rsidRPr="008C6112" w14:paraId="1586F433"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13DADCAD"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960" w:type="dxa"/>
            <w:tcBorders>
              <w:top w:val="nil"/>
              <w:left w:val="nil"/>
              <w:bottom w:val="single" w:sz="4" w:space="0" w:color="auto"/>
              <w:right w:val="single" w:sz="4" w:space="0" w:color="auto"/>
            </w:tcBorders>
            <w:noWrap/>
            <w:vAlign w:val="center"/>
            <w:hideMark/>
          </w:tcPr>
          <w:p w14:paraId="4E50A5E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06F851BA" w14:textId="77777777" w:rsidR="00EE6A55" w:rsidRPr="008C6112" w:rsidRDefault="00EE6A55" w:rsidP="008B0F6F">
            <w:pPr>
              <w:jc w:val="center"/>
              <w:rPr>
                <w:color w:val="000000"/>
                <w:sz w:val="20"/>
                <w:szCs w:val="20"/>
              </w:rPr>
            </w:pPr>
            <w:r w:rsidRPr="008C6112">
              <w:rPr>
                <w:color w:val="000000"/>
                <w:sz w:val="20"/>
                <w:szCs w:val="20"/>
              </w:rPr>
              <w:t>08</w:t>
            </w:r>
          </w:p>
        </w:tc>
        <w:tc>
          <w:tcPr>
            <w:tcW w:w="1120" w:type="dxa"/>
            <w:tcBorders>
              <w:top w:val="nil"/>
              <w:left w:val="nil"/>
              <w:bottom w:val="single" w:sz="4" w:space="0" w:color="auto"/>
              <w:right w:val="single" w:sz="4" w:space="0" w:color="auto"/>
            </w:tcBorders>
            <w:noWrap/>
            <w:vAlign w:val="center"/>
            <w:hideMark/>
          </w:tcPr>
          <w:p w14:paraId="7F640DC1" w14:textId="77777777" w:rsidR="00EE6A55" w:rsidRPr="008C6112" w:rsidRDefault="00EE6A55" w:rsidP="008B0F6F">
            <w:pPr>
              <w:jc w:val="center"/>
              <w:rPr>
                <w:color w:val="000000"/>
                <w:sz w:val="20"/>
                <w:szCs w:val="20"/>
              </w:rPr>
            </w:pPr>
            <w:r w:rsidRPr="008C6112">
              <w:rPr>
                <w:color w:val="000000"/>
                <w:sz w:val="20"/>
                <w:szCs w:val="20"/>
              </w:rPr>
              <w:t>32000S1100</w:t>
            </w:r>
          </w:p>
        </w:tc>
        <w:tc>
          <w:tcPr>
            <w:tcW w:w="960" w:type="dxa"/>
            <w:tcBorders>
              <w:top w:val="nil"/>
              <w:left w:val="nil"/>
              <w:bottom w:val="single" w:sz="4" w:space="0" w:color="auto"/>
              <w:right w:val="single" w:sz="4" w:space="0" w:color="auto"/>
            </w:tcBorders>
            <w:noWrap/>
            <w:vAlign w:val="center"/>
            <w:hideMark/>
          </w:tcPr>
          <w:p w14:paraId="3C70A65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8AB245D" w14:textId="77777777" w:rsidR="00EE6A55" w:rsidRPr="008C6112" w:rsidRDefault="00EE6A55" w:rsidP="008B0F6F">
            <w:pPr>
              <w:jc w:val="right"/>
              <w:rPr>
                <w:color w:val="000000"/>
                <w:sz w:val="20"/>
                <w:szCs w:val="20"/>
              </w:rPr>
            </w:pPr>
            <w:r w:rsidRPr="008C6112">
              <w:rPr>
                <w:color w:val="000000"/>
                <w:sz w:val="20"/>
                <w:szCs w:val="20"/>
              </w:rPr>
              <w:t>195 120,66</w:t>
            </w:r>
          </w:p>
        </w:tc>
        <w:tc>
          <w:tcPr>
            <w:tcW w:w="1660" w:type="dxa"/>
            <w:tcBorders>
              <w:top w:val="nil"/>
              <w:left w:val="single" w:sz="4" w:space="0" w:color="auto"/>
              <w:bottom w:val="single" w:sz="4" w:space="0" w:color="auto"/>
              <w:right w:val="nil"/>
            </w:tcBorders>
            <w:noWrap/>
            <w:vAlign w:val="center"/>
            <w:hideMark/>
          </w:tcPr>
          <w:p w14:paraId="689ED0CF" w14:textId="77777777" w:rsidR="00EE6A55" w:rsidRPr="008C6112" w:rsidRDefault="00EE6A55" w:rsidP="008B0F6F">
            <w:pPr>
              <w:jc w:val="right"/>
              <w:rPr>
                <w:color w:val="000000"/>
                <w:sz w:val="20"/>
                <w:szCs w:val="20"/>
              </w:rPr>
            </w:pPr>
            <w:r w:rsidRPr="008C6112">
              <w:rPr>
                <w:color w:val="000000"/>
                <w:sz w:val="20"/>
                <w:szCs w:val="20"/>
              </w:rPr>
              <w:t>195 120,66</w:t>
            </w:r>
          </w:p>
        </w:tc>
        <w:tc>
          <w:tcPr>
            <w:tcW w:w="2420" w:type="dxa"/>
            <w:tcBorders>
              <w:top w:val="nil"/>
              <w:left w:val="single" w:sz="4" w:space="0" w:color="auto"/>
              <w:bottom w:val="single" w:sz="4" w:space="0" w:color="auto"/>
              <w:right w:val="single" w:sz="8" w:space="0" w:color="auto"/>
            </w:tcBorders>
            <w:noWrap/>
            <w:vAlign w:val="center"/>
            <w:hideMark/>
          </w:tcPr>
          <w:p w14:paraId="2FBD8AEA" w14:textId="77777777" w:rsidR="00EE6A55" w:rsidRPr="008C6112" w:rsidRDefault="00EE6A55" w:rsidP="008B0F6F">
            <w:pPr>
              <w:jc w:val="right"/>
              <w:rPr>
                <w:color w:val="000000"/>
                <w:sz w:val="20"/>
                <w:szCs w:val="20"/>
              </w:rPr>
            </w:pPr>
            <w:r w:rsidRPr="008C6112">
              <w:rPr>
                <w:color w:val="000000"/>
                <w:sz w:val="20"/>
                <w:szCs w:val="20"/>
              </w:rPr>
              <w:t>195 120,66</w:t>
            </w:r>
          </w:p>
        </w:tc>
      </w:tr>
      <w:tr w:rsidR="00EE6A55" w:rsidRPr="008C6112" w14:paraId="4C4C8A1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552FD0D"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BC2C23A"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49A1F121" w14:textId="77777777" w:rsidR="00EE6A55" w:rsidRPr="008C6112" w:rsidRDefault="00EE6A55" w:rsidP="008B0F6F">
            <w:pPr>
              <w:jc w:val="center"/>
              <w:rPr>
                <w:color w:val="000000"/>
                <w:sz w:val="20"/>
                <w:szCs w:val="20"/>
              </w:rPr>
            </w:pPr>
            <w:r w:rsidRPr="008C6112">
              <w:rPr>
                <w:color w:val="000000"/>
                <w:sz w:val="20"/>
                <w:szCs w:val="20"/>
              </w:rPr>
              <w:t>08</w:t>
            </w:r>
          </w:p>
        </w:tc>
        <w:tc>
          <w:tcPr>
            <w:tcW w:w="1120" w:type="dxa"/>
            <w:tcBorders>
              <w:top w:val="nil"/>
              <w:left w:val="nil"/>
              <w:bottom w:val="single" w:sz="4" w:space="0" w:color="auto"/>
              <w:right w:val="single" w:sz="4" w:space="0" w:color="auto"/>
            </w:tcBorders>
            <w:noWrap/>
            <w:vAlign w:val="center"/>
            <w:hideMark/>
          </w:tcPr>
          <w:p w14:paraId="64AC5275" w14:textId="77777777" w:rsidR="00EE6A55" w:rsidRPr="008C6112" w:rsidRDefault="00EE6A55" w:rsidP="008B0F6F">
            <w:pPr>
              <w:jc w:val="center"/>
              <w:rPr>
                <w:color w:val="000000"/>
                <w:sz w:val="20"/>
                <w:szCs w:val="20"/>
              </w:rPr>
            </w:pPr>
            <w:r w:rsidRPr="008C6112">
              <w:rPr>
                <w:color w:val="000000"/>
                <w:sz w:val="20"/>
                <w:szCs w:val="20"/>
              </w:rPr>
              <w:t>32000S1100</w:t>
            </w:r>
          </w:p>
        </w:tc>
        <w:tc>
          <w:tcPr>
            <w:tcW w:w="960" w:type="dxa"/>
            <w:tcBorders>
              <w:top w:val="nil"/>
              <w:left w:val="nil"/>
              <w:bottom w:val="single" w:sz="4" w:space="0" w:color="auto"/>
              <w:right w:val="single" w:sz="4" w:space="0" w:color="auto"/>
            </w:tcBorders>
            <w:noWrap/>
            <w:vAlign w:val="center"/>
            <w:hideMark/>
          </w:tcPr>
          <w:p w14:paraId="41E439AE"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6B85A69E" w14:textId="77777777" w:rsidR="00EE6A55" w:rsidRPr="008C6112" w:rsidRDefault="00EE6A55" w:rsidP="008B0F6F">
            <w:pPr>
              <w:jc w:val="right"/>
              <w:rPr>
                <w:color w:val="000000"/>
                <w:sz w:val="20"/>
                <w:szCs w:val="20"/>
              </w:rPr>
            </w:pPr>
            <w:r w:rsidRPr="008C6112">
              <w:rPr>
                <w:color w:val="000000"/>
                <w:sz w:val="20"/>
                <w:szCs w:val="20"/>
              </w:rPr>
              <w:t>195 120,66</w:t>
            </w:r>
          </w:p>
        </w:tc>
        <w:tc>
          <w:tcPr>
            <w:tcW w:w="1660" w:type="dxa"/>
            <w:tcBorders>
              <w:top w:val="nil"/>
              <w:left w:val="single" w:sz="4" w:space="0" w:color="auto"/>
              <w:bottom w:val="single" w:sz="4" w:space="0" w:color="auto"/>
              <w:right w:val="nil"/>
            </w:tcBorders>
            <w:noWrap/>
            <w:vAlign w:val="center"/>
            <w:hideMark/>
          </w:tcPr>
          <w:p w14:paraId="0155F683" w14:textId="77777777" w:rsidR="00EE6A55" w:rsidRPr="008C6112" w:rsidRDefault="00EE6A55" w:rsidP="008B0F6F">
            <w:pPr>
              <w:jc w:val="right"/>
              <w:rPr>
                <w:color w:val="000000"/>
                <w:sz w:val="20"/>
                <w:szCs w:val="20"/>
              </w:rPr>
            </w:pPr>
            <w:r w:rsidRPr="008C6112">
              <w:rPr>
                <w:color w:val="000000"/>
                <w:sz w:val="20"/>
                <w:szCs w:val="20"/>
              </w:rPr>
              <w:t>195 120,66</w:t>
            </w:r>
          </w:p>
        </w:tc>
        <w:tc>
          <w:tcPr>
            <w:tcW w:w="2420" w:type="dxa"/>
            <w:tcBorders>
              <w:top w:val="nil"/>
              <w:left w:val="single" w:sz="4" w:space="0" w:color="auto"/>
              <w:bottom w:val="single" w:sz="4" w:space="0" w:color="auto"/>
              <w:right w:val="single" w:sz="8" w:space="0" w:color="auto"/>
            </w:tcBorders>
            <w:noWrap/>
            <w:vAlign w:val="center"/>
            <w:hideMark/>
          </w:tcPr>
          <w:p w14:paraId="59DE9D7C" w14:textId="77777777" w:rsidR="00EE6A55" w:rsidRPr="008C6112" w:rsidRDefault="00EE6A55" w:rsidP="008B0F6F">
            <w:pPr>
              <w:jc w:val="right"/>
              <w:rPr>
                <w:color w:val="000000"/>
                <w:sz w:val="20"/>
                <w:szCs w:val="20"/>
              </w:rPr>
            </w:pPr>
            <w:r w:rsidRPr="008C6112">
              <w:rPr>
                <w:color w:val="000000"/>
                <w:sz w:val="20"/>
                <w:szCs w:val="20"/>
              </w:rPr>
              <w:t>195 120,66</w:t>
            </w:r>
          </w:p>
        </w:tc>
      </w:tr>
      <w:tr w:rsidR="00EE6A55" w:rsidRPr="008C6112" w14:paraId="7A137EF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F5A9D2D"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24C94C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0EF35595" w14:textId="77777777" w:rsidR="00EE6A55" w:rsidRPr="008C6112" w:rsidRDefault="00EE6A55" w:rsidP="008B0F6F">
            <w:pPr>
              <w:jc w:val="center"/>
              <w:rPr>
                <w:color w:val="000000"/>
                <w:sz w:val="20"/>
                <w:szCs w:val="20"/>
              </w:rPr>
            </w:pPr>
            <w:r w:rsidRPr="008C6112">
              <w:rPr>
                <w:color w:val="000000"/>
                <w:sz w:val="20"/>
                <w:szCs w:val="20"/>
              </w:rPr>
              <w:t>08</w:t>
            </w:r>
          </w:p>
        </w:tc>
        <w:tc>
          <w:tcPr>
            <w:tcW w:w="1120" w:type="dxa"/>
            <w:tcBorders>
              <w:top w:val="nil"/>
              <w:left w:val="nil"/>
              <w:bottom w:val="single" w:sz="4" w:space="0" w:color="auto"/>
              <w:right w:val="single" w:sz="4" w:space="0" w:color="auto"/>
            </w:tcBorders>
            <w:noWrap/>
            <w:vAlign w:val="center"/>
            <w:hideMark/>
          </w:tcPr>
          <w:p w14:paraId="2826E1B7" w14:textId="77777777" w:rsidR="00EE6A55" w:rsidRPr="008C6112" w:rsidRDefault="00EE6A55" w:rsidP="008B0F6F">
            <w:pPr>
              <w:jc w:val="center"/>
              <w:rPr>
                <w:color w:val="000000"/>
                <w:sz w:val="20"/>
                <w:szCs w:val="20"/>
              </w:rPr>
            </w:pPr>
            <w:r w:rsidRPr="008C6112">
              <w:rPr>
                <w:color w:val="000000"/>
                <w:sz w:val="20"/>
                <w:szCs w:val="20"/>
              </w:rPr>
              <w:t>32000S1100</w:t>
            </w:r>
          </w:p>
        </w:tc>
        <w:tc>
          <w:tcPr>
            <w:tcW w:w="960" w:type="dxa"/>
            <w:tcBorders>
              <w:top w:val="nil"/>
              <w:left w:val="nil"/>
              <w:bottom w:val="single" w:sz="4" w:space="0" w:color="auto"/>
              <w:right w:val="single" w:sz="4" w:space="0" w:color="auto"/>
            </w:tcBorders>
            <w:noWrap/>
            <w:vAlign w:val="center"/>
            <w:hideMark/>
          </w:tcPr>
          <w:p w14:paraId="76ADDFE0"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07728FA3" w14:textId="77777777" w:rsidR="00EE6A55" w:rsidRPr="008C6112" w:rsidRDefault="00EE6A55" w:rsidP="008B0F6F">
            <w:pPr>
              <w:jc w:val="right"/>
              <w:rPr>
                <w:color w:val="000000"/>
                <w:sz w:val="20"/>
                <w:szCs w:val="20"/>
              </w:rPr>
            </w:pPr>
            <w:r w:rsidRPr="008C6112">
              <w:rPr>
                <w:color w:val="000000"/>
                <w:sz w:val="20"/>
                <w:szCs w:val="20"/>
              </w:rPr>
              <w:t>195 120,66</w:t>
            </w:r>
          </w:p>
        </w:tc>
        <w:tc>
          <w:tcPr>
            <w:tcW w:w="1660" w:type="dxa"/>
            <w:tcBorders>
              <w:top w:val="nil"/>
              <w:left w:val="single" w:sz="4" w:space="0" w:color="auto"/>
              <w:bottom w:val="single" w:sz="4" w:space="0" w:color="auto"/>
              <w:right w:val="nil"/>
            </w:tcBorders>
            <w:noWrap/>
            <w:vAlign w:val="center"/>
            <w:hideMark/>
          </w:tcPr>
          <w:p w14:paraId="50FD0C0C" w14:textId="77777777" w:rsidR="00EE6A55" w:rsidRPr="008C6112" w:rsidRDefault="00EE6A55" w:rsidP="008B0F6F">
            <w:pPr>
              <w:jc w:val="right"/>
              <w:rPr>
                <w:color w:val="000000"/>
                <w:sz w:val="20"/>
                <w:szCs w:val="20"/>
              </w:rPr>
            </w:pPr>
            <w:r w:rsidRPr="008C6112">
              <w:rPr>
                <w:color w:val="000000"/>
                <w:sz w:val="20"/>
                <w:szCs w:val="20"/>
              </w:rPr>
              <w:t>195 120,66</w:t>
            </w:r>
          </w:p>
        </w:tc>
        <w:tc>
          <w:tcPr>
            <w:tcW w:w="2420" w:type="dxa"/>
            <w:tcBorders>
              <w:top w:val="nil"/>
              <w:left w:val="single" w:sz="4" w:space="0" w:color="auto"/>
              <w:bottom w:val="single" w:sz="4" w:space="0" w:color="auto"/>
              <w:right w:val="single" w:sz="8" w:space="0" w:color="auto"/>
            </w:tcBorders>
            <w:noWrap/>
            <w:vAlign w:val="center"/>
            <w:hideMark/>
          </w:tcPr>
          <w:p w14:paraId="16C40C2B" w14:textId="77777777" w:rsidR="00EE6A55" w:rsidRPr="008C6112" w:rsidRDefault="00EE6A55" w:rsidP="008B0F6F">
            <w:pPr>
              <w:jc w:val="right"/>
              <w:rPr>
                <w:color w:val="000000"/>
                <w:sz w:val="20"/>
                <w:szCs w:val="20"/>
              </w:rPr>
            </w:pPr>
            <w:r w:rsidRPr="008C6112">
              <w:rPr>
                <w:color w:val="000000"/>
                <w:sz w:val="20"/>
                <w:szCs w:val="20"/>
              </w:rPr>
              <w:t>195 120,66</w:t>
            </w:r>
          </w:p>
        </w:tc>
      </w:tr>
      <w:tr w:rsidR="00EE6A55" w:rsidRPr="008C6112" w14:paraId="7833326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8FBF160" w14:textId="77777777" w:rsidR="00EE6A55" w:rsidRPr="008C6112" w:rsidRDefault="00EE6A55" w:rsidP="008B0F6F">
            <w:pPr>
              <w:rPr>
                <w:color w:val="000000"/>
                <w:sz w:val="20"/>
                <w:szCs w:val="20"/>
              </w:rPr>
            </w:pPr>
            <w:r w:rsidRPr="008C6112">
              <w:rPr>
                <w:color w:val="000000"/>
                <w:sz w:val="20"/>
                <w:szCs w:val="20"/>
              </w:rPr>
              <w:t>Дорожное хозяйство (дорожные фонды)</w:t>
            </w:r>
          </w:p>
        </w:tc>
        <w:tc>
          <w:tcPr>
            <w:tcW w:w="960" w:type="dxa"/>
            <w:tcBorders>
              <w:top w:val="nil"/>
              <w:left w:val="nil"/>
              <w:bottom w:val="single" w:sz="4" w:space="0" w:color="auto"/>
              <w:right w:val="single" w:sz="4" w:space="0" w:color="auto"/>
            </w:tcBorders>
            <w:noWrap/>
            <w:vAlign w:val="center"/>
            <w:hideMark/>
          </w:tcPr>
          <w:p w14:paraId="5467C9B7"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2CB24327"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4DC7088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67A0242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5989E1B" w14:textId="77777777" w:rsidR="00EE6A55" w:rsidRPr="008C6112" w:rsidRDefault="00EE6A55" w:rsidP="008B0F6F">
            <w:pPr>
              <w:jc w:val="right"/>
              <w:rPr>
                <w:color w:val="000000"/>
                <w:sz w:val="20"/>
                <w:szCs w:val="20"/>
              </w:rPr>
            </w:pPr>
            <w:r w:rsidRPr="008C6112">
              <w:rPr>
                <w:color w:val="000000"/>
                <w:sz w:val="20"/>
                <w:szCs w:val="20"/>
              </w:rPr>
              <w:t>96 767 988,71</w:t>
            </w:r>
          </w:p>
        </w:tc>
        <w:tc>
          <w:tcPr>
            <w:tcW w:w="1660" w:type="dxa"/>
            <w:tcBorders>
              <w:top w:val="nil"/>
              <w:left w:val="single" w:sz="4" w:space="0" w:color="auto"/>
              <w:bottom w:val="single" w:sz="4" w:space="0" w:color="auto"/>
              <w:right w:val="nil"/>
            </w:tcBorders>
            <w:noWrap/>
            <w:vAlign w:val="center"/>
            <w:hideMark/>
          </w:tcPr>
          <w:p w14:paraId="4AF6176C" w14:textId="77777777" w:rsidR="00EE6A55" w:rsidRPr="008C6112" w:rsidRDefault="00EE6A55" w:rsidP="008B0F6F">
            <w:pPr>
              <w:jc w:val="right"/>
              <w:rPr>
                <w:color w:val="000000"/>
                <w:sz w:val="20"/>
                <w:szCs w:val="20"/>
              </w:rPr>
            </w:pPr>
            <w:r w:rsidRPr="008C6112">
              <w:rPr>
                <w:color w:val="000000"/>
                <w:sz w:val="20"/>
                <w:szCs w:val="20"/>
              </w:rPr>
              <w:t>119 575 400,00</w:t>
            </w:r>
          </w:p>
        </w:tc>
        <w:tc>
          <w:tcPr>
            <w:tcW w:w="2420" w:type="dxa"/>
            <w:tcBorders>
              <w:top w:val="nil"/>
              <w:left w:val="single" w:sz="4" w:space="0" w:color="auto"/>
              <w:bottom w:val="single" w:sz="4" w:space="0" w:color="auto"/>
              <w:right w:val="single" w:sz="8" w:space="0" w:color="auto"/>
            </w:tcBorders>
            <w:noWrap/>
            <w:vAlign w:val="center"/>
            <w:hideMark/>
          </w:tcPr>
          <w:p w14:paraId="5DED6B1D" w14:textId="77777777" w:rsidR="00EE6A55" w:rsidRPr="008C6112" w:rsidRDefault="00EE6A55" w:rsidP="008B0F6F">
            <w:pPr>
              <w:jc w:val="right"/>
              <w:rPr>
                <w:color w:val="000000"/>
                <w:sz w:val="20"/>
                <w:szCs w:val="20"/>
              </w:rPr>
            </w:pPr>
            <w:r w:rsidRPr="008C6112">
              <w:rPr>
                <w:color w:val="000000"/>
                <w:sz w:val="20"/>
                <w:szCs w:val="20"/>
              </w:rPr>
              <w:t>72 931 000,00</w:t>
            </w:r>
          </w:p>
        </w:tc>
      </w:tr>
      <w:tr w:rsidR="00EE6A55" w:rsidRPr="008C6112" w14:paraId="69377AD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F220883"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"Комплексное развитие сельских территорий в Куйбышевском районе"</w:t>
            </w:r>
          </w:p>
        </w:tc>
        <w:tc>
          <w:tcPr>
            <w:tcW w:w="960" w:type="dxa"/>
            <w:tcBorders>
              <w:top w:val="nil"/>
              <w:left w:val="nil"/>
              <w:bottom w:val="single" w:sz="4" w:space="0" w:color="auto"/>
              <w:right w:val="single" w:sz="4" w:space="0" w:color="auto"/>
            </w:tcBorders>
            <w:noWrap/>
            <w:vAlign w:val="center"/>
            <w:hideMark/>
          </w:tcPr>
          <w:p w14:paraId="37AD7B1B"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15589BC5"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035C89B2" w14:textId="77777777" w:rsidR="00EE6A55" w:rsidRPr="008C6112" w:rsidRDefault="00EE6A55" w:rsidP="008B0F6F">
            <w:pPr>
              <w:jc w:val="center"/>
              <w:rPr>
                <w:color w:val="000000"/>
                <w:sz w:val="20"/>
                <w:szCs w:val="20"/>
              </w:rPr>
            </w:pPr>
            <w:r w:rsidRPr="008C6112">
              <w:rPr>
                <w:color w:val="000000"/>
                <w:sz w:val="20"/>
                <w:szCs w:val="20"/>
              </w:rPr>
              <w:t>0600000000</w:t>
            </w:r>
          </w:p>
        </w:tc>
        <w:tc>
          <w:tcPr>
            <w:tcW w:w="960" w:type="dxa"/>
            <w:tcBorders>
              <w:top w:val="nil"/>
              <w:left w:val="nil"/>
              <w:bottom w:val="single" w:sz="4" w:space="0" w:color="auto"/>
              <w:right w:val="single" w:sz="4" w:space="0" w:color="auto"/>
            </w:tcBorders>
            <w:noWrap/>
            <w:vAlign w:val="center"/>
            <w:hideMark/>
          </w:tcPr>
          <w:p w14:paraId="101B1CD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B2D961A" w14:textId="77777777" w:rsidR="00EE6A55" w:rsidRPr="008C6112" w:rsidRDefault="00EE6A55" w:rsidP="008B0F6F">
            <w:pPr>
              <w:jc w:val="right"/>
              <w:rPr>
                <w:color w:val="000000"/>
                <w:sz w:val="20"/>
                <w:szCs w:val="20"/>
              </w:rPr>
            </w:pPr>
            <w:r w:rsidRPr="008C6112">
              <w:rPr>
                <w:color w:val="000000"/>
                <w:sz w:val="20"/>
                <w:szCs w:val="20"/>
              </w:rPr>
              <w:t>3 290 357,11</w:t>
            </w:r>
          </w:p>
        </w:tc>
        <w:tc>
          <w:tcPr>
            <w:tcW w:w="1660" w:type="dxa"/>
            <w:tcBorders>
              <w:top w:val="nil"/>
              <w:left w:val="single" w:sz="4" w:space="0" w:color="auto"/>
              <w:bottom w:val="single" w:sz="4" w:space="0" w:color="auto"/>
              <w:right w:val="nil"/>
            </w:tcBorders>
            <w:noWrap/>
            <w:vAlign w:val="center"/>
            <w:hideMark/>
          </w:tcPr>
          <w:p w14:paraId="1EE4604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A4E4EF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4EE95FC"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10719881" w14:textId="77777777" w:rsidR="00EE6A55" w:rsidRPr="008C6112" w:rsidRDefault="00EE6A55" w:rsidP="008B0F6F">
            <w:pPr>
              <w:rPr>
                <w:color w:val="000000"/>
                <w:sz w:val="20"/>
                <w:szCs w:val="20"/>
              </w:rPr>
            </w:pPr>
            <w:r w:rsidRPr="008C6112">
              <w:rPr>
                <w:color w:val="000000"/>
                <w:sz w:val="20"/>
                <w:szCs w:val="20"/>
              </w:rPr>
              <w:t>Реализация проектов, направленных на создание комфортных условий проживания в сельской местности, государственной программы Новосибирской области "Комплексное развитие сельских территорий в Новосибирской области"</w:t>
            </w:r>
          </w:p>
        </w:tc>
        <w:tc>
          <w:tcPr>
            <w:tcW w:w="960" w:type="dxa"/>
            <w:tcBorders>
              <w:top w:val="nil"/>
              <w:left w:val="nil"/>
              <w:bottom w:val="single" w:sz="4" w:space="0" w:color="auto"/>
              <w:right w:val="single" w:sz="4" w:space="0" w:color="auto"/>
            </w:tcBorders>
            <w:noWrap/>
            <w:vAlign w:val="center"/>
            <w:hideMark/>
          </w:tcPr>
          <w:p w14:paraId="70F43805"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641609A1"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3C7C6265" w14:textId="77777777" w:rsidR="00EE6A55" w:rsidRPr="008C6112" w:rsidRDefault="00EE6A55" w:rsidP="008B0F6F">
            <w:pPr>
              <w:jc w:val="center"/>
              <w:rPr>
                <w:color w:val="000000"/>
                <w:sz w:val="20"/>
                <w:szCs w:val="20"/>
              </w:rPr>
            </w:pPr>
            <w:r w:rsidRPr="008C6112">
              <w:rPr>
                <w:color w:val="000000"/>
                <w:sz w:val="20"/>
                <w:szCs w:val="20"/>
              </w:rPr>
              <w:t>06000L5765</w:t>
            </w:r>
          </w:p>
        </w:tc>
        <w:tc>
          <w:tcPr>
            <w:tcW w:w="960" w:type="dxa"/>
            <w:tcBorders>
              <w:top w:val="nil"/>
              <w:left w:val="nil"/>
              <w:bottom w:val="single" w:sz="4" w:space="0" w:color="auto"/>
              <w:right w:val="single" w:sz="4" w:space="0" w:color="auto"/>
            </w:tcBorders>
            <w:noWrap/>
            <w:vAlign w:val="center"/>
            <w:hideMark/>
          </w:tcPr>
          <w:p w14:paraId="0AD78EA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A88DEA9" w14:textId="77777777" w:rsidR="00EE6A55" w:rsidRPr="008C6112" w:rsidRDefault="00EE6A55" w:rsidP="008B0F6F">
            <w:pPr>
              <w:jc w:val="right"/>
              <w:rPr>
                <w:color w:val="000000"/>
                <w:sz w:val="20"/>
                <w:szCs w:val="20"/>
              </w:rPr>
            </w:pPr>
            <w:r w:rsidRPr="008C6112">
              <w:rPr>
                <w:color w:val="000000"/>
                <w:sz w:val="20"/>
                <w:szCs w:val="20"/>
              </w:rPr>
              <w:t>3 290 357,11</w:t>
            </w:r>
          </w:p>
        </w:tc>
        <w:tc>
          <w:tcPr>
            <w:tcW w:w="1660" w:type="dxa"/>
            <w:tcBorders>
              <w:top w:val="nil"/>
              <w:left w:val="single" w:sz="4" w:space="0" w:color="auto"/>
              <w:bottom w:val="single" w:sz="4" w:space="0" w:color="auto"/>
              <w:right w:val="nil"/>
            </w:tcBorders>
            <w:noWrap/>
            <w:vAlign w:val="center"/>
            <w:hideMark/>
          </w:tcPr>
          <w:p w14:paraId="3FD2B72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1C886F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DDA7E4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FFCBFBC"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7E546B4E"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07A591A4"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75D0EF41" w14:textId="77777777" w:rsidR="00EE6A55" w:rsidRPr="008C6112" w:rsidRDefault="00EE6A55" w:rsidP="008B0F6F">
            <w:pPr>
              <w:jc w:val="center"/>
              <w:rPr>
                <w:color w:val="000000"/>
                <w:sz w:val="20"/>
                <w:szCs w:val="20"/>
              </w:rPr>
            </w:pPr>
            <w:r w:rsidRPr="008C6112">
              <w:rPr>
                <w:color w:val="000000"/>
                <w:sz w:val="20"/>
                <w:szCs w:val="20"/>
              </w:rPr>
              <w:t>06000L5765</w:t>
            </w:r>
          </w:p>
        </w:tc>
        <w:tc>
          <w:tcPr>
            <w:tcW w:w="960" w:type="dxa"/>
            <w:tcBorders>
              <w:top w:val="nil"/>
              <w:left w:val="nil"/>
              <w:bottom w:val="single" w:sz="4" w:space="0" w:color="auto"/>
              <w:right w:val="single" w:sz="4" w:space="0" w:color="auto"/>
            </w:tcBorders>
            <w:noWrap/>
            <w:vAlign w:val="center"/>
            <w:hideMark/>
          </w:tcPr>
          <w:p w14:paraId="6B779708"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65EA0903" w14:textId="77777777" w:rsidR="00EE6A55" w:rsidRPr="008C6112" w:rsidRDefault="00EE6A55" w:rsidP="008B0F6F">
            <w:pPr>
              <w:jc w:val="right"/>
              <w:rPr>
                <w:color w:val="000000"/>
                <w:sz w:val="20"/>
                <w:szCs w:val="20"/>
              </w:rPr>
            </w:pPr>
            <w:r w:rsidRPr="008C6112">
              <w:rPr>
                <w:color w:val="000000"/>
                <w:sz w:val="20"/>
                <w:szCs w:val="20"/>
              </w:rPr>
              <w:t>3 290 357,11</w:t>
            </w:r>
          </w:p>
        </w:tc>
        <w:tc>
          <w:tcPr>
            <w:tcW w:w="1660" w:type="dxa"/>
            <w:tcBorders>
              <w:top w:val="nil"/>
              <w:left w:val="single" w:sz="4" w:space="0" w:color="auto"/>
              <w:bottom w:val="single" w:sz="4" w:space="0" w:color="auto"/>
              <w:right w:val="nil"/>
            </w:tcBorders>
            <w:noWrap/>
            <w:vAlign w:val="center"/>
            <w:hideMark/>
          </w:tcPr>
          <w:p w14:paraId="5E68A2B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F370C2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147705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22A32BF"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17E98688"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74DACB45"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08B51B4B" w14:textId="77777777" w:rsidR="00EE6A55" w:rsidRPr="008C6112" w:rsidRDefault="00EE6A55" w:rsidP="008B0F6F">
            <w:pPr>
              <w:jc w:val="center"/>
              <w:rPr>
                <w:color w:val="000000"/>
                <w:sz w:val="20"/>
                <w:szCs w:val="20"/>
              </w:rPr>
            </w:pPr>
            <w:r w:rsidRPr="008C6112">
              <w:rPr>
                <w:color w:val="000000"/>
                <w:sz w:val="20"/>
                <w:szCs w:val="20"/>
              </w:rPr>
              <w:t>06000L5765</w:t>
            </w:r>
          </w:p>
        </w:tc>
        <w:tc>
          <w:tcPr>
            <w:tcW w:w="960" w:type="dxa"/>
            <w:tcBorders>
              <w:top w:val="nil"/>
              <w:left w:val="nil"/>
              <w:bottom w:val="single" w:sz="4" w:space="0" w:color="auto"/>
              <w:right w:val="single" w:sz="4" w:space="0" w:color="auto"/>
            </w:tcBorders>
            <w:noWrap/>
            <w:vAlign w:val="center"/>
            <w:hideMark/>
          </w:tcPr>
          <w:p w14:paraId="26E4BE3A"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30627077" w14:textId="77777777" w:rsidR="00EE6A55" w:rsidRPr="008C6112" w:rsidRDefault="00EE6A55" w:rsidP="008B0F6F">
            <w:pPr>
              <w:jc w:val="right"/>
              <w:rPr>
                <w:color w:val="000000"/>
                <w:sz w:val="20"/>
                <w:szCs w:val="20"/>
              </w:rPr>
            </w:pPr>
            <w:r w:rsidRPr="008C6112">
              <w:rPr>
                <w:color w:val="000000"/>
                <w:sz w:val="20"/>
                <w:szCs w:val="20"/>
              </w:rPr>
              <w:t>3 290 357,11</w:t>
            </w:r>
          </w:p>
        </w:tc>
        <w:tc>
          <w:tcPr>
            <w:tcW w:w="1660" w:type="dxa"/>
            <w:tcBorders>
              <w:top w:val="nil"/>
              <w:left w:val="single" w:sz="4" w:space="0" w:color="auto"/>
              <w:bottom w:val="single" w:sz="4" w:space="0" w:color="auto"/>
              <w:right w:val="nil"/>
            </w:tcBorders>
            <w:noWrap/>
            <w:vAlign w:val="center"/>
            <w:hideMark/>
          </w:tcPr>
          <w:p w14:paraId="4B81645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DF23E2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37C233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CAE1524"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автомобильных дорог местного значения в Куйбышевском районе "</w:t>
            </w:r>
          </w:p>
        </w:tc>
        <w:tc>
          <w:tcPr>
            <w:tcW w:w="960" w:type="dxa"/>
            <w:tcBorders>
              <w:top w:val="nil"/>
              <w:left w:val="nil"/>
              <w:bottom w:val="single" w:sz="4" w:space="0" w:color="auto"/>
              <w:right w:val="single" w:sz="4" w:space="0" w:color="auto"/>
            </w:tcBorders>
            <w:noWrap/>
            <w:vAlign w:val="center"/>
            <w:hideMark/>
          </w:tcPr>
          <w:p w14:paraId="3D6E0E39"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42247C32"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0CBD5BB1" w14:textId="77777777" w:rsidR="00EE6A55" w:rsidRPr="008C6112" w:rsidRDefault="00EE6A55" w:rsidP="008B0F6F">
            <w:pPr>
              <w:jc w:val="center"/>
              <w:rPr>
                <w:color w:val="000000"/>
                <w:sz w:val="20"/>
                <w:szCs w:val="20"/>
              </w:rPr>
            </w:pPr>
            <w:r w:rsidRPr="008C6112">
              <w:rPr>
                <w:color w:val="000000"/>
                <w:sz w:val="20"/>
                <w:szCs w:val="20"/>
              </w:rPr>
              <w:t>1000000000</w:t>
            </w:r>
          </w:p>
        </w:tc>
        <w:tc>
          <w:tcPr>
            <w:tcW w:w="960" w:type="dxa"/>
            <w:tcBorders>
              <w:top w:val="nil"/>
              <w:left w:val="nil"/>
              <w:bottom w:val="single" w:sz="4" w:space="0" w:color="auto"/>
              <w:right w:val="single" w:sz="4" w:space="0" w:color="auto"/>
            </w:tcBorders>
            <w:noWrap/>
            <w:vAlign w:val="center"/>
            <w:hideMark/>
          </w:tcPr>
          <w:p w14:paraId="57733A6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A93E4CB" w14:textId="77777777" w:rsidR="00EE6A55" w:rsidRPr="008C6112" w:rsidRDefault="00EE6A55" w:rsidP="008B0F6F">
            <w:pPr>
              <w:jc w:val="right"/>
              <w:rPr>
                <w:color w:val="000000"/>
                <w:sz w:val="20"/>
                <w:szCs w:val="20"/>
              </w:rPr>
            </w:pPr>
            <w:r w:rsidRPr="008C6112">
              <w:rPr>
                <w:color w:val="000000"/>
                <w:sz w:val="20"/>
                <w:szCs w:val="20"/>
              </w:rPr>
              <w:t>93 477 631,60</w:t>
            </w:r>
          </w:p>
        </w:tc>
        <w:tc>
          <w:tcPr>
            <w:tcW w:w="1660" w:type="dxa"/>
            <w:tcBorders>
              <w:top w:val="nil"/>
              <w:left w:val="single" w:sz="4" w:space="0" w:color="auto"/>
              <w:bottom w:val="single" w:sz="4" w:space="0" w:color="auto"/>
              <w:right w:val="nil"/>
            </w:tcBorders>
            <w:noWrap/>
            <w:vAlign w:val="center"/>
            <w:hideMark/>
          </w:tcPr>
          <w:p w14:paraId="16BD311E" w14:textId="77777777" w:rsidR="00EE6A55" w:rsidRPr="008C6112" w:rsidRDefault="00EE6A55" w:rsidP="008B0F6F">
            <w:pPr>
              <w:jc w:val="right"/>
              <w:rPr>
                <w:color w:val="000000"/>
                <w:sz w:val="20"/>
                <w:szCs w:val="20"/>
              </w:rPr>
            </w:pPr>
            <w:r w:rsidRPr="008C6112">
              <w:rPr>
                <w:color w:val="000000"/>
                <w:sz w:val="20"/>
                <w:szCs w:val="20"/>
              </w:rPr>
              <w:t>119 575 400,00</w:t>
            </w:r>
          </w:p>
        </w:tc>
        <w:tc>
          <w:tcPr>
            <w:tcW w:w="2420" w:type="dxa"/>
            <w:tcBorders>
              <w:top w:val="nil"/>
              <w:left w:val="single" w:sz="4" w:space="0" w:color="auto"/>
              <w:bottom w:val="single" w:sz="4" w:space="0" w:color="auto"/>
              <w:right w:val="single" w:sz="8" w:space="0" w:color="auto"/>
            </w:tcBorders>
            <w:noWrap/>
            <w:vAlign w:val="center"/>
            <w:hideMark/>
          </w:tcPr>
          <w:p w14:paraId="7311F8A1" w14:textId="77777777" w:rsidR="00EE6A55" w:rsidRPr="008C6112" w:rsidRDefault="00EE6A55" w:rsidP="008B0F6F">
            <w:pPr>
              <w:jc w:val="right"/>
              <w:rPr>
                <w:color w:val="000000"/>
                <w:sz w:val="20"/>
                <w:szCs w:val="20"/>
              </w:rPr>
            </w:pPr>
            <w:r w:rsidRPr="008C6112">
              <w:rPr>
                <w:color w:val="000000"/>
                <w:sz w:val="20"/>
                <w:szCs w:val="20"/>
              </w:rPr>
              <w:t>72 931 000,00</w:t>
            </w:r>
          </w:p>
        </w:tc>
      </w:tr>
      <w:tr w:rsidR="00EE6A55" w:rsidRPr="008C6112" w14:paraId="540F6B5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C5EB517" w14:textId="77777777" w:rsidR="00EE6A55" w:rsidRPr="008C6112" w:rsidRDefault="00EE6A55" w:rsidP="008B0F6F">
            <w:pPr>
              <w:rPr>
                <w:color w:val="000000"/>
                <w:sz w:val="20"/>
                <w:szCs w:val="20"/>
              </w:rPr>
            </w:pPr>
            <w:r w:rsidRPr="008C6112">
              <w:rPr>
                <w:color w:val="000000"/>
                <w:sz w:val="20"/>
                <w:szCs w:val="20"/>
              </w:rPr>
              <w:t>Содержание автомобильных дорог и дорожных сооружений</w:t>
            </w:r>
          </w:p>
        </w:tc>
        <w:tc>
          <w:tcPr>
            <w:tcW w:w="960" w:type="dxa"/>
            <w:tcBorders>
              <w:top w:val="nil"/>
              <w:left w:val="nil"/>
              <w:bottom w:val="single" w:sz="4" w:space="0" w:color="auto"/>
              <w:right w:val="single" w:sz="4" w:space="0" w:color="auto"/>
            </w:tcBorders>
            <w:noWrap/>
            <w:vAlign w:val="center"/>
            <w:hideMark/>
          </w:tcPr>
          <w:p w14:paraId="78560639"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1739B4DE"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1BDC5B61" w14:textId="77777777" w:rsidR="00EE6A55" w:rsidRPr="008C6112" w:rsidRDefault="00EE6A55" w:rsidP="008B0F6F">
            <w:pPr>
              <w:jc w:val="center"/>
              <w:rPr>
                <w:color w:val="000000"/>
                <w:sz w:val="20"/>
                <w:szCs w:val="20"/>
              </w:rPr>
            </w:pPr>
            <w:r w:rsidRPr="008C6112">
              <w:rPr>
                <w:color w:val="000000"/>
                <w:sz w:val="20"/>
                <w:szCs w:val="20"/>
              </w:rPr>
              <w:t>100009Д031</w:t>
            </w:r>
          </w:p>
        </w:tc>
        <w:tc>
          <w:tcPr>
            <w:tcW w:w="960" w:type="dxa"/>
            <w:tcBorders>
              <w:top w:val="nil"/>
              <w:left w:val="nil"/>
              <w:bottom w:val="single" w:sz="4" w:space="0" w:color="auto"/>
              <w:right w:val="single" w:sz="4" w:space="0" w:color="auto"/>
            </w:tcBorders>
            <w:noWrap/>
            <w:vAlign w:val="center"/>
            <w:hideMark/>
          </w:tcPr>
          <w:p w14:paraId="6FAA4A9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2FC5F17" w14:textId="77777777" w:rsidR="00EE6A55" w:rsidRPr="008C6112" w:rsidRDefault="00EE6A55" w:rsidP="008B0F6F">
            <w:pPr>
              <w:jc w:val="right"/>
              <w:rPr>
                <w:color w:val="000000"/>
                <w:sz w:val="20"/>
                <w:szCs w:val="20"/>
              </w:rPr>
            </w:pPr>
            <w:r w:rsidRPr="008C6112">
              <w:rPr>
                <w:color w:val="000000"/>
                <w:sz w:val="20"/>
                <w:szCs w:val="20"/>
              </w:rPr>
              <w:t>13 974 881,82</w:t>
            </w:r>
          </w:p>
        </w:tc>
        <w:tc>
          <w:tcPr>
            <w:tcW w:w="1660" w:type="dxa"/>
            <w:tcBorders>
              <w:top w:val="nil"/>
              <w:left w:val="single" w:sz="4" w:space="0" w:color="auto"/>
              <w:bottom w:val="single" w:sz="4" w:space="0" w:color="auto"/>
              <w:right w:val="nil"/>
            </w:tcBorders>
            <w:noWrap/>
            <w:vAlign w:val="center"/>
            <w:hideMark/>
          </w:tcPr>
          <w:p w14:paraId="56D8E645" w14:textId="77777777" w:rsidR="00EE6A55" w:rsidRPr="008C6112" w:rsidRDefault="00EE6A55" w:rsidP="008B0F6F">
            <w:pPr>
              <w:jc w:val="right"/>
              <w:rPr>
                <w:color w:val="000000"/>
                <w:sz w:val="20"/>
                <w:szCs w:val="20"/>
              </w:rPr>
            </w:pPr>
            <w:r w:rsidRPr="008C6112">
              <w:rPr>
                <w:color w:val="000000"/>
                <w:sz w:val="20"/>
                <w:szCs w:val="20"/>
              </w:rPr>
              <w:t>25 240 356,11</w:t>
            </w:r>
          </w:p>
        </w:tc>
        <w:tc>
          <w:tcPr>
            <w:tcW w:w="2420" w:type="dxa"/>
            <w:tcBorders>
              <w:top w:val="nil"/>
              <w:left w:val="single" w:sz="4" w:space="0" w:color="auto"/>
              <w:bottom w:val="single" w:sz="4" w:space="0" w:color="auto"/>
              <w:right w:val="single" w:sz="8" w:space="0" w:color="auto"/>
            </w:tcBorders>
            <w:noWrap/>
            <w:vAlign w:val="center"/>
            <w:hideMark/>
          </w:tcPr>
          <w:p w14:paraId="5A06DB14" w14:textId="77777777" w:rsidR="00EE6A55" w:rsidRPr="008C6112" w:rsidRDefault="00EE6A55" w:rsidP="008B0F6F">
            <w:pPr>
              <w:jc w:val="right"/>
              <w:rPr>
                <w:color w:val="000000"/>
                <w:sz w:val="20"/>
                <w:szCs w:val="20"/>
              </w:rPr>
            </w:pPr>
            <w:r w:rsidRPr="008C6112">
              <w:rPr>
                <w:color w:val="000000"/>
                <w:sz w:val="20"/>
                <w:szCs w:val="20"/>
              </w:rPr>
              <w:t>30 102 200,00</w:t>
            </w:r>
          </w:p>
        </w:tc>
      </w:tr>
      <w:tr w:rsidR="00EE6A55" w:rsidRPr="008C6112" w14:paraId="3E2ECD4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E953FEB"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EC2025E"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23E1D4D9"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29AF56AF" w14:textId="77777777" w:rsidR="00EE6A55" w:rsidRPr="008C6112" w:rsidRDefault="00EE6A55" w:rsidP="008B0F6F">
            <w:pPr>
              <w:jc w:val="center"/>
              <w:rPr>
                <w:color w:val="000000"/>
                <w:sz w:val="20"/>
                <w:szCs w:val="20"/>
              </w:rPr>
            </w:pPr>
            <w:r w:rsidRPr="008C6112">
              <w:rPr>
                <w:color w:val="000000"/>
                <w:sz w:val="20"/>
                <w:szCs w:val="20"/>
              </w:rPr>
              <w:t>100009Д031</w:t>
            </w:r>
          </w:p>
        </w:tc>
        <w:tc>
          <w:tcPr>
            <w:tcW w:w="960" w:type="dxa"/>
            <w:tcBorders>
              <w:top w:val="nil"/>
              <w:left w:val="nil"/>
              <w:bottom w:val="single" w:sz="4" w:space="0" w:color="auto"/>
              <w:right w:val="single" w:sz="4" w:space="0" w:color="auto"/>
            </w:tcBorders>
            <w:noWrap/>
            <w:vAlign w:val="center"/>
            <w:hideMark/>
          </w:tcPr>
          <w:p w14:paraId="469D46D9"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1AB3D36B" w14:textId="77777777" w:rsidR="00EE6A55" w:rsidRPr="008C6112" w:rsidRDefault="00EE6A55" w:rsidP="008B0F6F">
            <w:pPr>
              <w:jc w:val="right"/>
              <w:rPr>
                <w:color w:val="000000"/>
                <w:sz w:val="20"/>
                <w:szCs w:val="20"/>
              </w:rPr>
            </w:pPr>
            <w:r w:rsidRPr="008C6112">
              <w:rPr>
                <w:color w:val="000000"/>
                <w:sz w:val="20"/>
                <w:szCs w:val="20"/>
              </w:rPr>
              <w:t>9 668 311,07</w:t>
            </w:r>
          </w:p>
        </w:tc>
        <w:tc>
          <w:tcPr>
            <w:tcW w:w="1660" w:type="dxa"/>
            <w:tcBorders>
              <w:top w:val="nil"/>
              <w:left w:val="single" w:sz="4" w:space="0" w:color="auto"/>
              <w:bottom w:val="single" w:sz="4" w:space="0" w:color="auto"/>
              <w:right w:val="nil"/>
            </w:tcBorders>
            <w:noWrap/>
            <w:vAlign w:val="center"/>
            <w:hideMark/>
          </w:tcPr>
          <w:p w14:paraId="7FC26883" w14:textId="77777777" w:rsidR="00EE6A55" w:rsidRPr="008C6112" w:rsidRDefault="00EE6A55" w:rsidP="008B0F6F">
            <w:pPr>
              <w:jc w:val="right"/>
              <w:rPr>
                <w:color w:val="000000"/>
                <w:sz w:val="20"/>
                <w:szCs w:val="20"/>
              </w:rPr>
            </w:pPr>
            <w:r w:rsidRPr="008C6112">
              <w:rPr>
                <w:color w:val="000000"/>
                <w:sz w:val="20"/>
                <w:szCs w:val="20"/>
              </w:rPr>
              <w:t>25 240 356,11</w:t>
            </w:r>
          </w:p>
        </w:tc>
        <w:tc>
          <w:tcPr>
            <w:tcW w:w="2420" w:type="dxa"/>
            <w:tcBorders>
              <w:top w:val="nil"/>
              <w:left w:val="single" w:sz="4" w:space="0" w:color="auto"/>
              <w:bottom w:val="single" w:sz="4" w:space="0" w:color="auto"/>
              <w:right w:val="single" w:sz="8" w:space="0" w:color="auto"/>
            </w:tcBorders>
            <w:noWrap/>
            <w:vAlign w:val="center"/>
            <w:hideMark/>
          </w:tcPr>
          <w:p w14:paraId="60307614" w14:textId="77777777" w:rsidR="00EE6A55" w:rsidRPr="008C6112" w:rsidRDefault="00EE6A55" w:rsidP="008B0F6F">
            <w:pPr>
              <w:jc w:val="right"/>
              <w:rPr>
                <w:color w:val="000000"/>
                <w:sz w:val="20"/>
                <w:szCs w:val="20"/>
              </w:rPr>
            </w:pPr>
            <w:r w:rsidRPr="008C6112">
              <w:rPr>
                <w:color w:val="000000"/>
                <w:sz w:val="20"/>
                <w:szCs w:val="20"/>
              </w:rPr>
              <w:t>30 102 200,00</w:t>
            </w:r>
          </w:p>
        </w:tc>
      </w:tr>
      <w:tr w:rsidR="00EE6A55" w:rsidRPr="008C6112" w14:paraId="7333319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4863234"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B40AFB5"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0BA1A326"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52FCADF6" w14:textId="77777777" w:rsidR="00EE6A55" w:rsidRPr="008C6112" w:rsidRDefault="00EE6A55" w:rsidP="008B0F6F">
            <w:pPr>
              <w:jc w:val="center"/>
              <w:rPr>
                <w:color w:val="000000"/>
                <w:sz w:val="20"/>
                <w:szCs w:val="20"/>
              </w:rPr>
            </w:pPr>
            <w:r w:rsidRPr="008C6112">
              <w:rPr>
                <w:color w:val="000000"/>
                <w:sz w:val="20"/>
                <w:szCs w:val="20"/>
              </w:rPr>
              <w:t>100009Д031</w:t>
            </w:r>
          </w:p>
        </w:tc>
        <w:tc>
          <w:tcPr>
            <w:tcW w:w="960" w:type="dxa"/>
            <w:tcBorders>
              <w:top w:val="nil"/>
              <w:left w:val="nil"/>
              <w:bottom w:val="single" w:sz="4" w:space="0" w:color="auto"/>
              <w:right w:val="single" w:sz="4" w:space="0" w:color="auto"/>
            </w:tcBorders>
            <w:noWrap/>
            <w:vAlign w:val="center"/>
            <w:hideMark/>
          </w:tcPr>
          <w:p w14:paraId="42AAA94F"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282E079A" w14:textId="77777777" w:rsidR="00EE6A55" w:rsidRPr="008C6112" w:rsidRDefault="00EE6A55" w:rsidP="008B0F6F">
            <w:pPr>
              <w:jc w:val="right"/>
              <w:rPr>
                <w:color w:val="000000"/>
                <w:sz w:val="20"/>
                <w:szCs w:val="20"/>
              </w:rPr>
            </w:pPr>
            <w:r w:rsidRPr="008C6112">
              <w:rPr>
                <w:color w:val="000000"/>
                <w:sz w:val="20"/>
                <w:szCs w:val="20"/>
              </w:rPr>
              <w:t>9 668 311,07</w:t>
            </w:r>
          </w:p>
        </w:tc>
        <w:tc>
          <w:tcPr>
            <w:tcW w:w="1660" w:type="dxa"/>
            <w:tcBorders>
              <w:top w:val="nil"/>
              <w:left w:val="single" w:sz="4" w:space="0" w:color="auto"/>
              <w:bottom w:val="single" w:sz="4" w:space="0" w:color="auto"/>
              <w:right w:val="nil"/>
            </w:tcBorders>
            <w:noWrap/>
            <w:vAlign w:val="center"/>
            <w:hideMark/>
          </w:tcPr>
          <w:p w14:paraId="08E678DD" w14:textId="77777777" w:rsidR="00EE6A55" w:rsidRPr="008C6112" w:rsidRDefault="00EE6A55" w:rsidP="008B0F6F">
            <w:pPr>
              <w:jc w:val="right"/>
              <w:rPr>
                <w:color w:val="000000"/>
                <w:sz w:val="20"/>
                <w:szCs w:val="20"/>
              </w:rPr>
            </w:pPr>
            <w:r w:rsidRPr="008C6112">
              <w:rPr>
                <w:color w:val="000000"/>
                <w:sz w:val="20"/>
                <w:szCs w:val="20"/>
              </w:rPr>
              <w:t>25 240 356,11</w:t>
            </w:r>
          </w:p>
        </w:tc>
        <w:tc>
          <w:tcPr>
            <w:tcW w:w="2420" w:type="dxa"/>
            <w:tcBorders>
              <w:top w:val="nil"/>
              <w:left w:val="single" w:sz="4" w:space="0" w:color="auto"/>
              <w:bottom w:val="single" w:sz="4" w:space="0" w:color="auto"/>
              <w:right w:val="single" w:sz="8" w:space="0" w:color="auto"/>
            </w:tcBorders>
            <w:noWrap/>
            <w:vAlign w:val="center"/>
            <w:hideMark/>
          </w:tcPr>
          <w:p w14:paraId="0CB76891" w14:textId="77777777" w:rsidR="00EE6A55" w:rsidRPr="008C6112" w:rsidRDefault="00EE6A55" w:rsidP="008B0F6F">
            <w:pPr>
              <w:jc w:val="right"/>
              <w:rPr>
                <w:color w:val="000000"/>
                <w:sz w:val="20"/>
                <w:szCs w:val="20"/>
              </w:rPr>
            </w:pPr>
            <w:r w:rsidRPr="008C6112">
              <w:rPr>
                <w:color w:val="000000"/>
                <w:sz w:val="20"/>
                <w:szCs w:val="20"/>
              </w:rPr>
              <w:t>30 102 200,00</w:t>
            </w:r>
          </w:p>
        </w:tc>
      </w:tr>
      <w:tr w:rsidR="00EE6A55" w:rsidRPr="008C6112" w14:paraId="35E3E1A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E01EFBB"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7B56A13C"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457485DD"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22404DEC" w14:textId="77777777" w:rsidR="00EE6A55" w:rsidRPr="008C6112" w:rsidRDefault="00EE6A55" w:rsidP="008B0F6F">
            <w:pPr>
              <w:jc w:val="center"/>
              <w:rPr>
                <w:color w:val="000000"/>
                <w:sz w:val="20"/>
                <w:szCs w:val="20"/>
              </w:rPr>
            </w:pPr>
            <w:r w:rsidRPr="008C6112">
              <w:rPr>
                <w:color w:val="000000"/>
                <w:sz w:val="20"/>
                <w:szCs w:val="20"/>
              </w:rPr>
              <w:t>100009Д031</w:t>
            </w:r>
          </w:p>
        </w:tc>
        <w:tc>
          <w:tcPr>
            <w:tcW w:w="960" w:type="dxa"/>
            <w:tcBorders>
              <w:top w:val="nil"/>
              <w:left w:val="nil"/>
              <w:bottom w:val="single" w:sz="4" w:space="0" w:color="auto"/>
              <w:right w:val="single" w:sz="4" w:space="0" w:color="auto"/>
            </w:tcBorders>
            <w:noWrap/>
            <w:vAlign w:val="center"/>
            <w:hideMark/>
          </w:tcPr>
          <w:p w14:paraId="17FA1A06"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70C51000" w14:textId="77777777" w:rsidR="00EE6A55" w:rsidRPr="008C6112" w:rsidRDefault="00EE6A55" w:rsidP="008B0F6F">
            <w:pPr>
              <w:jc w:val="right"/>
              <w:rPr>
                <w:color w:val="000000"/>
                <w:sz w:val="20"/>
                <w:szCs w:val="20"/>
              </w:rPr>
            </w:pPr>
            <w:r w:rsidRPr="008C6112">
              <w:rPr>
                <w:color w:val="000000"/>
                <w:sz w:val="20"/>
                <w:szCs w:val="20"/>
              </w:rPr>
              <w:t>4 306 570,75</w:t>
            </w:r>
          </w:p>
        </w:tc>
        <w:tc>
          <w:tcPr>
            <w:tcW w:w="1660" w:type="dxa"/>
            <w:tcBorders>
              <w:top w:val="nil"/>
              <w:left w:val="single" w:sz="4" w:space="0" w:color="auto"/>
              <w:bottom w:val="single" w:sz="4" w:space="0" w:color="auto"/>
              <w:right w:val="nil"/>
            </w:tcBorders>
            <w:noWrap/>
            <w:vAlign w:val="center"/>
            <w:hideMark/>
          </w:tcPr>
          <w:p w14:paraId="5303B63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071B97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8EECA0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2543643"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73B2481B"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1985349E"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26403EBB" w14:textId="77777777" w:rsidR="00EE6A55" w:rsidRPr="008C6112" w:rsidRDefault="00EE6A55" w:rsidP="008B0F6F">
            <w:pPr>
              <w:jc w:val="center"/>
              <w:rPr>
                <w:color w:val="000000"/>
                <w:sz w:val="20"/>
                <w:szCs w:val="20"/>
              </w:rPr>
            </w:pPr>
            <w:r w:rsidRPr="008C6112">
              <w:rPr>
                <w:color w:val="000000"/>
                <w:sz w:val="20"/>
                <w:szCs w:val="20"/>
              </w:rPr>
              <w:t>100009Д031</w:t>
            </w:r>
          </w:p>
        </w:tc>
        <w:tc>
          <w:tcPr>
            <w:tcW w:w="960" w:type="dxa"/>
            <w:tcBorders>
              <w:top w:val="nil"/>
              <w:left w:val="nil"/>
              <w:bottom w:val="single" w:sz="4" w:space="0" w:color="auto"/>
              <w:right w:val="single" w:sz="4" w:space="0" w:color="auto"/>
            </w:tcBorders>
            <w:noWrap/>
            <w:vAlign w:val="center"/>
            <w:hideMark/>
          </w:tcPr>
          <w:p w14:paraId="09B361A8"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41B615B7" w14:textId="77777777" w:rsidR="00EE6A55" w:rsidRPr="008C6112" w:rsidRDefault="00EE6A55" w:rsidP="008B0F6F">
            <w:pPr>
              <w:jc w:val="right"/>
              <w:rPr>
                <w:color w:val="000000"/>
                <w:sz w:val="20"/>
                <w:szCs w:val="20"/>
              </w:rPr>
            </w:pPr>
            <w:r w:rsidRPr="008C6112">
              <w:rPr>
                <w:color w:val="000000"/>
                <w:sz w:val="20"/>
                <w:szCs w:val="20"/>
              </w:rPr>
              <w:t>4 306 570,75</w:t>
            </w:r>
          </w:p>
        </w:tc>
        <w:tc>
          <w:tcPr>
            <w:tcW w:w="1660" w:type="dxa"/>
            <w:tcBorders>
              <w:top w:val="nil"/>
              <w:left w:val="single" w:sz="4" w:space="0" w:color="auto"/>
              <w:bottom w:val="single" w:sz="4" w:space="0" w:color="auto"/>
              <w:right w:val="nil"/>
            </w:tcBorders>
            <w:noWrap/>
            <w:vAlign w:val="center"/>
            <w:hideMark/>
          </w:tcPr>
          <w:p w14:paraId="016BE35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2FDAD5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84E300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BCA40F4" w14:textId="77777777" w:rsidR="00EE6A55" w:rsidRPr="008C6112" w:rsidRDefault="00EE6A55" w:rsidP="008B0F6F">
            <w:pPr>
              <w:rPr>
                <w:color w:val="000000"/>
                <w:sz w:val="20"/>
                <w:szCs w:val="20"/>
              </w:rPr>
            </w:pPr>
            <w:r w:rsidRPr="008C6112">
              <w:rPr>
                <w:color w:val="000000"/>
                <w:sz w:val="20"/>
                <w:szCs w:val="20"/>
              </w:rPr>
              <w:t xml:space="preserve">Реконструкция и строительство </w:t>
            </w:r>
            <w:proofErr w:type="spellStart"/>
            <w:r w:rsidRPr="008C6112">
              <w:rPr>
                <w:color w:val="000000"/>
                <w:sz w:val="20"/>
                <w:szCs w:val="20"/>
              </w:rPr>
              <w:t>атомобильных</w:t>
            </w:r>
            <w:proofErr w:type="spellEnd"/>
            <w:r w:rsidRPr="008C6112">
              <w:rPr>
                <w:color w:val="000000"/>
                <w:sz w:val="20"/>
                <w:szCs w:val="20"/>
              </w:rPr>
              <w:t xml:space="preserve"> дорог</w:t>
            </w:r>
          </w:p>
        </w:tc>
        <w:tc>
          <w:tcPr>
            <w:tcW w:w="960" w:type="dxa"/>
            <w:tcBorders>
              <w:top w:val="nil"/>
              <w:left w:val="nil"/>
              <w:bottom w:val="single" w:sz="4" w:space="0" w:color="auto"/>
              <w:right w:val="single" w:sz="4" w:space="0" w:color="auto"/>
            </w:tcBorders>
            <w:noWrap/>
            <w:vAlign w:val="center"/>
            <w:hideMark/>
          </w:tcPr>
          <w:p w14:paraId="192ACC5A"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19EE47FA"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654C0CE6" w14:textId="77777777" w:rsidR="00EE6A55" w:rsidRPr="008C6112" w:rsidRDefault="00EE6A55" w:rsidP="008B0F6F">
            <w:pPr>
              <w:jc w:val="center"/>
              <w:rPr>
                <w:color w:val="000000"/>
                <w:sz w:val="20"/>
                <w:szCs w:val="20"/>
              </w:rPr>
            </w:pPr>
            <w:r w:rsidRPr="008C6112">
              <w:rPr>
                <w:color w:val="000000"/>
                <w:sz w:val="20"/>
                <w:szCs w:val="20"/>
              </w:rPr>
              <w:t>100009Д032</w:t>
            </w:r>
          </w:p>
        </w:tc>
        <w:tc>
          <w:tcPr>
            <w:tcW w:w="960" w:type="dxa"/>
            <w:tcBorders>
              <w:top w:val="nil"/>
              <w:left w:val="nil"/>
              <w:bottom w:val="single" w:sz="4" w:space="0" w:color="auto"/>
              <w:right w:val="single" w:sz="4" w:space="0" w:color="auto"/>
            </w:tcBorders>
            <w:noWrap/>
            <w:vAlign w:val="center"/>
            <w:hideMark/>
          </w:tcPr>
          <w:p w14:paraId="3197AD8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2E98D1B" w14:textId="77777777" w:rsidR="00EE6A55" w:rsidRPr="008C6112" w:rsidRDefault="00EE6A55" w:rsidP="008B0F6F">
            <w:pPr>
              <w:jc w:val="right"/>
              <w:rPr>
                <w:color w:val="000000"/>
                <w:sz w:val="20"/>
                <w:szCs w:val="20"/>
              </w:rPr>
            </w:pPr>
            <w:r w:rsidRPr="008C6112">
              <w:rPr>
                <w:color w:val="000000"/>
                <w:sz w:val="20"/>
                <w:szCs w:val="20"/>
              </w:rPr>
              <w:t>1 058 613,18</w:t>
            </w:r>
          </w:p>
        </w:tc>
        <w:tc>
          <w:tcPr>
            <w:tcW w:w="1660" w:type="dxa"/>
            <w:tcBorders>
              <w:top w:val="nil"/>
              <w:left w:val="single" w:sz="4" w:space="0" w:color="auto"/>
              <w:bottom w:val="single" w:sz="4" w:space="0" w:color="auto"/>
              <w:right w:val="nil"/>
            </w:tcBorders>
            <w:noWrap/>
            <w:vAlign w:val="center"/>
            <w:hideMark/>
          </w:tcPr>
          <w:p w14:paraId="74D715F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A7226F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708D94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A95ED23"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24B73B12"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2461F5D6"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5D20D37B" w14:textId="77777777" w:rsidR="00EE6A55" w:rsidRPr="008C6112" w:rsidRDefault="00EE6A55" w:rsidP="008B0F6F">
            <w:pPr>
              <w:jc w:val="center"/>
              <w:rPr>
                <w:color w:val="000000"/>
                <w:sz w:val="20"/>
                <w:szCs w:val="20"/>
              </w:rPr>
            </w:pPr>
            <w:r w:rsidRPr="008C6112">
              <w:rPr>
                <w:color w:val="000000"/>
                <w:sz w:val="20"/>
                <w:szCs w:val="20"/>
              </w:rPr>
              <w:t>100009Д032</w:t>
            </w:r>
          </w:p>
        </w:tc>
        <w:tc>
          <w:tcPr>
            <w:tcW w:w="960" w:type="dxa"/>
            <w:tcBorders>
              <w:top w:val="nil"/>
              <w:left w:val="nil"/>
              <w:bottom w:val="single" w:sz="4" w:space="0" w:color="auto"/>
              <w:right w:val="single" w:sz="4" w:space="0" w:color="auto"/>
            </w:tcBorders>
            <w:noWrap/>
            <w:vAlign w:val="center"/>
            <w:hideMark/>
          </w:tcPr>
          <w:p w14:paraId="4F5DED20"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615EBD7D" w14:textId="77777777" w:rsidR="00EE6A55" w:rsidRPr="008C6112" w:rsidRDefault="00EE6A55" w:rsidP="008B0F6F">
            <w:pPr>
              <w:jc w:val="right"/>
              <w:rPr>
                <w:color w:val="000000"/>
                <w:sz w:val="20"/>
                <w:szCs w:val="20"/>
              </w:rPr>
            </w:pPr>
            <w:r w:rsidRPr="008C6112">
              <w:rPr>
                <w:color w:val="000000"/>
                <w:sz w:val="20"/>
                <w:szCs w:val="20"/>
              </w:rPr>
              <w:t>1 058 613,18</w:t>
            </w:r>
          </w:p>
        </w:tc>
        <w:tc>
          <w:tcPr>
            <w:tcW w:w="1660" w:type="dxa"/>
            <w:tcBorders>
              <w:top w:val="nil"/>
              <w:left w:val="single" w:sz="4" w:space="0" w:color="auto"/>
              <w:bottom w:val="single" w:sz="4" w:space="0" w:color="auto"/>
              <w:right w:val="nil"/>
            </w:tcBorders>
            <w:noWrap/>
            <w:vAlign w:val="center"/>
            <w:hideMark/>
          </w:tcPr>
          <w:p w14:paraId="0A984E9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00B92B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BAABBA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984BF0E"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14A24764"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30998FDC"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0E30BE2C" w14:textId="77777777" w:rsidR="00EE6A55" w:rsidRPr="008C6112" w:rsidRDefault="00EE6A55" w:rsidP="008B0F6F">
            <w:pPr>
              <w:jc w:val="center"/>
              <w:rPr>
                <w:color w:val="000000"/>
                <w:sz w:val="20"/>
                <w:szCs w:val="20"/>
              </w:rPr>
            </w:pPr>
            <w:r w:rsidRPr="008C6112">
              <w:rPr>
                <w:color w:val="000000"/>
                <w:sz w:val="20"/>
                <w:szCs w:val="20"/>
              </w:rPr>
              <w:t>100009Д032</w:t>
            </w:r>
          </w:p>
        </w:tc>
        <w:tc>
          <w:tcPr>
            <w:tcW w:w="960" w:type="dxa"/>
            <w:tcBorders>
              <w:top w:val="nil"/>
              <w:left w:val="nil"/>
              <w:bottom w:val="single" w:sz="4" w:space="0" w:color="auto"/>
              <w:right w:val="single" w:sz="4" w:space="0" w:color="auto"/>
            </w:tcBorders>
            <w:noWrap/>
            <w:vAlign w:val="center"/>
            <w:hideMark/>
          </w:tcPr>
          <w:p w14:paraId="7EFC49E4"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2FAB9A9A" w14:textId="77777777" w:rsidR="00EE6A55" w:rsidRPr="008C6112" w:rsidRDefault="00EE6A55" w:rsidP="008B0F6F">
            <w:pPr>
              <w:jc w:val="right"/>
              <w:rPr>
                <w:color w:val="000000"/>
                <w:sz w:val="20"/>
                <w:szCs w:val="20"/>
              </w:rPr>
            </w:pPr>
            <w:r w:rsidRPr="008C6112">
              <w:rPr>
                <w:color w:val="000000"/>
                <w:sz w:val="20"/>
                <w:szCs w:val="20"/>
              </w:rPr>
              <w:t>1 058 613,18</w:t>
            </w:r>
          </w:p>
        </w:tc>
        <w:tc>
          <w:tcPr>
            <w:tcW w:w="1660" w:type="dxa"/>
            <w:tcBorders>
              <w:top w:val="nil"/>
              <w:left w:val="single" w:sz="4" w:space="0" w:color="auto"/>
              <w:bottom w:val="single" w:sz="4" w:space="0" w:color="auto"/>
              <w:right w:val="nil"/>
            </w:tcBorders>
            <w:noWrap/>
            <w:vAlign w:val="center"/>
            <w:hideMark/>
          </w:tcPr>
          <w:p w14:paraId="6556D9A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FE83E4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2138E7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FEDF1E5" w14:textId="77777777" w:rsidR="00EE6A55" w:rsidRPr="008C6112" w:rsidRDefault="00EE6A55" w:rsidP="008B0F6F">
            <w:pPr>
              <w:rPr>
                <w:color w:val="000000"/>
                <w:sz w:val="20"/>
                <w:szCs w:val="20"/>
              </w:rPr>
            </w:pPr>
            <w:r w:rsidRPr="008C6112">
              <w:rPr>
                <w:color w:val="000000"/>
                <w:sz w:val="20"/>
                <w:szCs w:val="20"/>
              </w:rPr>
              <w:t>Капитальный ремонт и ремонт сети автомобильных дорог общего пользования и искусственных сооружений на них</w:t>
            </w:r>
          </w:p>
        </w:tc>
        <w:tc>
          <w:tcPr>
            <w:tcW w:w="960" w:type="dxa"/>
            <w:tcBorders>
              <w:top w:val="nil"/>
              <w:left w:val="nil"/>
              <w:bottom w:val="single" w:sz="4" w:space="0" w:color="auto"/>
              <w:right w:val="single" w:sz="4" w:space="0" w:color="auto"/>
            </w:tcBorders>
            <w:noWrap/>
            <w:vAlign w:val="center"/>
            <w:hideMark/>
          </w:tcPr>
          <w:p w14:paraId="6665E489"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6DFD4FD5"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29EC8615" w14:textId="77777777" w:rsidR="00EE6A55" w:rsidRPr="008C6112" w:rsidRDefault="00EE6A55" w:rsidP="008B0F6F">
            <w:pPr>
              <w:jc w:val="center"/>
              <w:rPr>
                <w:color w:val="000000"/>
                <w:sz w:val="20"/>
                <w:szCs w:val="20"/>
              </w:rPr>
            </w:pPr>
            <w:r w:rsidRPr="008C6112">
              <w:rPr>
                <w:color w:val="000000"/>
                <w:sz w:val="20"/>
                <w:szCs w:val="20"/>
              </w:rPr>
              <w:t>100009Д033</w:t>
            </w:r>
          </w:p>
        </w:tc>
        <w:tc>
          <w:tcPr>
            <w:tcW w:w="960" w:type="dxa"/>
            <w:tcBorders>
              <w:top w:val="nil"/>
              <w:left w:val="nil"/>
              <w:bottom w:val="single" w:sz="4" w:space="0" w:color="auto"/>
              <w:right w:val="single" w:sz="4" w:space="0" w:color="auto"/>
            </w:tcBorders>
            <w:noWrap/>
            <w:vAlign w:val="center"/>
            <w:hideMark/>
          </w:tcPr>
          <w:p w14:paraId="71E0961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FEACE9D" w14:textId="77777777" w:rsidR="00EE6A55" w:rsidRPr="008C6112" w:rsidRDefault="00EE6A55" w:rsidP="008B0F6F">
            <w:pPr>
              <w:jc w:val="right"/>
              <w:rPr>
                <w:color w:val="000000"/>
                <w:sz w:val="20"/>
                <w:szCs w:val="20"/>
              </w:rPr>
            </w:pPr>
            <w:r w:rsidRPr="008C6112">
              <w:rPr>
                <w:color w:val="000000"/>
                <w:sz w:val="20"/>
                <w:szCs w:val="20"/>
              </w:rPr>
              <w:t>10 673 236,60</w:t>
            </w:r>
          </w:p>
        </w:tc>
        <w:tc>
          <w:tcPr>
            <w:tcW w:w="1660" w:type="dxa"/>
            <w:tcBorders>
              <w:top w:val="nil"/>
              <w:left w:val="single" w:sz="4" w:space="0" w:color="auto"/>
              <w:bottom w:val="single" w:sz="4" w:space="0" w:color="auto"/>
              <w:right w:val="nil"/>
            </w:tcBorders>
            <w:noWrap/>
            <w:vAlign w:val="center"/>
            <w:hideMark/>
          </w:tcPr>
          <w:p w14:paraId="7E054A5A" w14:textId="77777777" w:rsidR="00EE6A55" w:rsidRPr="008C6112" w:rsidRDefault="00EE6A55" w:rsidP="008B0F6F">
            <w:pPr>
              <w:jc w:val="right"/>
              <w:rPr>
                <w:color w:val="000000"/>
                <w:sz w:val="20"/>
                <w:szCs w:val="20"/>
              </w:rPr>
            </w:pPr>
            <w:r w:rsidRPr="008C6112">
              <w:rPr>
                <w:color w:val="000000"/>
                <w:sz w:val="20"/>
                <w:szCs w:val="20"/>
              </w:rPr>
              <w:t>1 674 143,89</w:t>
            </w:r>
          </w:p>
        </w:tc>
        <w:tc>
          <w:tcPr>
            <w:tcW w:w="2420" w:type="dxa"/>
            <w:tcBorders>
              <w:top w:val="nil"/>
              <w:left w:val="single" w:sz="4" w:space="0" w:color="auto"/>
              <w:bottom w:val="single" w:sz="4" w:space="0" w:color="auto"/>
              <w:right w:val="single" w:sz="8" w:space="0" w:color="auto"/>
            </w:tcBorders>
            <w:noWrap/>
            <w:vAlign w:val="center"/>
            <w:hideMark/>
          </w:tcPr>
          <w:p w14:paraId="2C025F6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FF9EE1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34D826F"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F91CB7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17369647"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242FEEBF" w14:textId="77777777" w:rsidR="00EE6A55" w:rsidRPr="008C6112" w:rsidRDefault="00EE6A55" w:rsidP="008B0F6F">
            <w:pPr>
              <w:jc w:val="center"/>
              <w:rPr>
                <w:color w:val="000000"/>
                <w:sz w:val="20"/>
                <w:szCs w:val="20"/>
              </w:rPr>
            </w:pPr>
            <w:r w:rsidRPr="008C6112">
              <w:rPr>
                <w:color w:val="000000"/>
                <w:sz w:val="20"/>
                <w:szCs w:val="20"/>
              </w:rPr>
              <w:t>100009Д033</w:t>
            </w:r>
          </w:p>
        </w:tc>
        <w:tc>
          <w:tcPr>
            <w:tcW w:w="960" w:type="dxa"/>
            <w:tcBorders>
              <w:top w:val="nil"/>
              <w:left w:val="nil"/>
              <w:bottom w:val="single" w:sz="4" w:space="0" w:color="auto"/>
              <w:right w:val="single" w:sz="4" w:space="0" w:color="auto"/>
            </w:tcBorders>
            <w:noWrap/>
            <w:vAlign w:val="center"/>
            <w:hideMark/>
          </w:tcPr>
          <w:p w14:paraId="5DE6DDC4"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7CD693DF" w14:textId="77777777" w:rsidR="00EE6A55" w:rsidRPr="008C6112" w:rsidRDefault="00EE6A55" w:rsidP="008B0F6F">
            <w:pPr>
              <w:jc w:val="right"/>
              <w:rPr>
                <w:color w:val="000000"/>
                <w:sz w:val="20"/>
                <w:szCs w:val="20"/>
              </w:rPr>
            </w:pPr>
            <w:r w:rsidRPr="008C6112">
              <w:rPr>
                <w:color w:val="000000"/>
                <w:sz w:val="20"/>
                <w:szCs w:val="20"/>
              </w:rPr>
              <w:t>359 027,78</w:t>
            </w:r>
          </w:p>
        </w:tc>
        <w:tc>
          <w:tcPr>
            <w:tcW w:w="1660" w:type="dxa"/>
            <w:tcBorders>
              <w:top w:val="nil"/>
              <w:left w:val="single" w:sz="4" w:space="0" w:color="auto"/>
              <w:bottom w:val="single" w:sz="4" w:space="0" w:color="auto"/>
              <w:right w:val="nil"/>
            </w:tcBorders>
            <w:noWrap/>
            <w:vAlign w:val="center"/>
            <w:hideMark/>
          </w:tcPr>
          <w:p w14:paraId="4EF3D2E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AEE387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55704A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22F20A6"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50460A9"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43FD23DD"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6155A17C" w14:textId="77777777" w:rsidR="00EE6A55" w:rsidRPr="008C6112" w:rsidRDefault="00EE6A55" w:rsidP="008B0F6F">
            <w:pPr>
              <w:jc w:val="center"/>
              <w:rPr>
                <w:color w:val="000000"/>
                <w:sz w:val="20"/>
                <w:szCs w:val="20"/>
              </w:rPr>
            </w:pPr>
            <w:r w:rsidRPr="008C6112">
              <w:rPr>
                <w:color w:val="000000"/>
                <w:sz w:val="20"/>
                <w:szCs w:val="20"/>
              </w:rPr>
              <w:t>100009Д033</w:t>
            </w:r>
          </w:p>
        </w:tc>
        <w:tc>
          <w:tcPr>
            <w:tcW w:w="960" w:type="dxa"/>
            <w:tcBorders>
              <w:top w:val="nil"/>
              <w:left w:val="nil"/>
              <w:bottom w:val="single" w:sz="4" w:space="0" w:color="auto"/>
              <w:right w:val="single" w:sz="4" w:space="0" w:color="auto"/>
            </w:tcBorders>
            <w:noWrap/>
            <w:vAlign w:val="center"/>
            <w:hideMark/>
          </w:tcPr>
          <w:p w14:paraId="2D2107D6"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673664E5" w14:textId="77777777" w:rsidR="00EE6A55" w:rsidRPr="008C6112" w:rsidRDefault="00EE6A55" w:rsidP="008B0F6F">
            <w:pPr>
              <w:jc w:val="right"/>
              <w:rPr>
                <w:color w:val="000000"/>
                <w:sz w:val="20"/>
                <w:szCs w:val="20"/>
              </w:rPr>
            </w:pPr>
            <w:r w:rsidRPr="008C6112">
              <w:rPr>
                <w:color w:val="000000"/>
                <w:sz w:val="20"/>
                <w:szCs w:val="20"/>
              </w:rPr>
              <w:t>359 027,78</w:t>
            </w:r>
          </w:p>
        </w:tc>
        <w:tc>
          <w:tcPr>
            <w:tcW w:w="1660" w:type="dxa"/>
            <w:tcBorders>
              <w:top w:val="nil"/>
              <w:left w:val="single" w:sz="4" w:space="0" w:color="auto"/>
              <w:bottom w:val="single" w:sz="4" w:space="0" w:color="auto"/>
              <w:right w:val="nil"/>
            </w:tcBorders>
            <w:noWrap/>
            <w:vAlign w:val="center"/>
            <w:hideMark/>
          </w:tcPr>
          <w:p w14:paraId="2CC9A25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E650AA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44DA3F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65A8642"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19DD7B07"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60C58858"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150C78C7" w14:textId="77777777" w:rsidR="00EE6A55" w:rsidRPr="008C6112" w:rsidRDefault="00EE6A55" w:rsidP="008B0F6F">
            <w:pPr>
              <w:jc w:val="center"/>
              <w:rPr>
                <w:color w:val="000000"/>
                <w:sz w:val="20"/>
                <w:szCs w:val="20"/>
              </w:rPr>
            </w:pPr>
            <w:r w:rsidRPr="008C6112">
              <w:rPr>
                <w:color w:val="000000"/>
                <w:sz w:val="20"/>
                <w:szCs w:val="20"/>
              </w:rPr>
              <w:t>100009Д033</w:t>
            </w:r>
          </w:p>
        </w:tc>
        <w:tc>
          <w:tcPr>
            <w:tcW w:w="960" w:type="dxa"/>
            <w:tcBorders>
              <w:top w:val="nil"/>
              <w:left w:val="nil"/>
              <w:bottom w:val="single" w:sz="4" w:space="0" w:color="auto"/>
              <w:right w:val="single" w:sz="4" w:space="0" w:color="auto"/>
            </w:tcBorders>
            <w:noWrap/>
            <w:vAlign w:val="center"/>
            <w:hideMark/>
          </w:tcPr>
          <w:p w14:paraId="1A8237D9"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10A5333C" w14:textId="77777777" w:rsidR="00EE6A55" w:rsidRPr="008C6112" w:rsidRDefault="00EE6A55" w:rsidP="008B0F6F">
            <w:pPr>
              <w:jc w:val="right"/>
              <w:rPr>
                <w:color w:val="000000"/>
                <w:sz w:val="20"/>
                <w:szCs w:val="20"/>
              </w:rPr>
            </w:pPr>
            <w:r w:rsidRPr="008C6112">
              <w:rPr>
                <w:color w:val="000000"/>
                <w:sz w:val="20"/>
                <w:szCs w:val="20"/>
              </w:rPr>
              <w:t>10 314 208,82</w:t>
            </w:r>
          </w:p>
        </w:tc>
        <w:tc>
          <w:tcPr>
            <w:tcW w:w="1660" w:type="dxa"/>
            <w:tcBorders>
              <w:top w:val="nil"/>
              <w:left w:val="single" w:sz="4" w:space="0" w:color="auto"/>
              <w:bottom w:val="single" w:sz="4" w:space="0" w:color="auto"/>
              <w:right w:val="nil"/>
            </w:tcBorders>
            <w:noWrap/>
            <w:vAlign w:val="center"/>
            <w:hideMark/>
          </w:tcPr>
          <w:p w14:paraId="2CAB4F80" w14:textId="77777777" w:rsidR="00EE6A55" w:rsidRPr="008C6112" w:rsidRDefault="00EE6A55" w:rsidP="008B0F6F">
            <w:pPr>
              <w:jc w:val="right"/>
              <w:rPr>
                <w:color w:val="000000"/>
                <w:sz w:val="20"/>
                <w:szCs w:val="20"/>
              </w:rPr>
            </w:pPr>
            <w:r w:rsidRPr="008C6112">
              <w:rPr>
                <w:color w:val="000000"/>
                <w:sz w:val="20"/>
                <w:szCs w:val="20"/>
              </w:rPr>
              <w:t>1 674 143,89</w:t>
            </w:r>
          </w:p>
        </w:tc>
        <w:tc>
          <w:tcPr>
            <w:tcW w:w="2420" w:type="dxa"/>
            <w:tcBorders>
              <w:top w:val="nil"/>
              <w:left w:val="single" w:sz="4" w:space="0" w:color="auto"/>
              <w:bottom w:val="single" w:sz="4" w:space="0" w:color="auto"/>
              <w:right w:val="single" w:sz="8" w:space="0" w:color="auto"/>
            </w:tcBorders>
            <w:noWrap/>
            <w:vAlign w:val="center"/>
            <w:hideMark/>
          </w:tcPr>
          <w:p w14:paraId="4315BF0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EDCBFD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19723D4"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3E46363C"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269B7ACF"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35C316F7" w14:textId="77777777" w:rsidR="00EE6A55" w:rsidRPr="008C6112" w:rsidRDefault="00EE6A55" w:rsidP="008B0F6F">
            <w:pPr>
              <w:jc w:val="center"/>
              <w:rPr>
                <w:color w:val="000000"/>
                <w:sz w:val="20"/>
                <w:szCs w:val="20"/>
              </w:rPr>
            </w:pPr>
            <w:r w:rsidRPr="008C6112">
              <w:rPr>
                <w:color w:val="000000"/>
                <w:sz w:val="20"/>
                <w:szCs w:val="20"/>
              </w:rPr>
              <w:t>100009Д033</w:t>
            </w:r>
          </w:p>
        </w:tc>
        <w:tc>
          <w:tcPr>
            <w:tcW w:w="960" w:type="dxa"/>
            <w:tcBorders>
              <w:top w:val="nil"/>
              <w:left w:val="nil"/>
              <w:bottom w:val="single" w:sz="4" w:space="0" w:color="auto"/>
              <w:right w:val="single" w:sz="4" w:space="0" w:color="auto"/>
            </w:tcBorders>
            <w:noWrap/>
            <w:vAlign w:val="center"/>
            <w:hideMark/>
          </w:tcPr>
          <w:p w14:paraId="1854CB50"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08087DC7" w14:textId="77777777" w:rsidR="00EE6A55" w:rsidRPr="008C6112" w:rsidRDefault="00EE6A55" w:rsidP="008B0F6F">
            <w:pPr>
              <w:jc w:val="right"/>
              <w:rPr>
                <w:color w:val="000000"/>
                <w:sz w:val="20"/>
                <w:szCs w:val="20"/>
              </w:rPr>
            </w:pPr>
            <w:r w:rsidRPr="008C6112">
              <w:rPr>
                <w:color w:val="000000"/>
                <w:sz w:val="20"/>
                <w:szCs w:val="20"/>
              </w:rPr>
              <w:t>10 314 208,82</w:t>
            </w:r>
          </w:p>
        </w:tc>
        <w:tc>
          <w:tcPr>
            <w:tcW w:w="1660" w:type="dxa"/>
            <w:tcBorders>
              <w:top w:val="nil"/>
              <w:left w:val="single" w:sz="4" w:space="0" w:color="auto"/>
              <w:bottom w:val="single" w:sz="4" w:space="0" w:color="auto"/>
              <w:right w:val="nil"/>
            </w:tcBorders>
            <w:noWrap/>
            <w:vAlign w:val="center"/>
            <w:hideMark/>
          </w:tcPr>
          <w:p w14:paraId="48CDFA3C" w14:textId="77777777" w:rsidR="00EE6A55" w:rsidRPr="008C6112" w:rsidRDefault="00EE6A55" w:rsidP="008B0F6F">
            <w:pPr>
              <w:jc w:val="right"/>
              <w:rPr>
                <w:color w:val="000000"/>
                <w:sz w:val="20"/>
                <w:szCs w:val="20"/>
              </w:rPr>
            </w:pPr>
            <w:r w:rsidRPr="008C6112">
              <w:rPr>
                <w:color w:val="000000"/>
                <w:sz w:val="20"/>
                <w:szCs w:val="20"/>
              </w:rPr>
              <w:t>1 674 143,89</w:t>
            </w:r>
          </w:p>
        </w:tc>
        <w:tc>
          <w:tcPr>
            <w:tcW w:w="2420" w:type="dxa"/>
            <w:tcBorders>
              <w:top w:val="nil"/>
              <w:left w:val="single" w:sz="4" w:space="0" w:color="auto"/>
              <w:bottom w:val="single" w:sz="4" w:space="0" w:color="auto"/>
              <w:right w:val="single" w:sz="8" w:space="0" w:color="auto"/>
            </w:tcBorders>
            <w:noWrap/>
            <w:vAlign w:val="center"/>
            <w:hideMark/>
          </w:tcPr>
          <w:p w14:paraId="2105997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D802B4A" w14:textId="77777777" w:rsidTr="008B0F6F">
        <w:trPr>
          <w:trHeight w:val="2265"/>
        </w:trPr>
        <w:tc>
          <w:tcPr>
            <w:tcW w:w="4160" w:type="dxa"/>
            <w:tcBorders>
              <w:top w:val="nil"/>
              <w:left w:val="single" w:sz="8" w:space="0" w:color="auto"/>
              <w:bottom w:val="single" w:sz="4" w:space="0" w:color="auto"/>
              <w:right w:val="single" w:sz="4" w:space="0" w:color="auto"/>
            </w:tcBorders>
            <w:vAlign w:val="center"/>
            <w:hideMark/>
          </w:tcPr>
          <w:p w14:paraId="25B7BC79" w14:textId="77777777" w:rsidR="00EE6A55" w:rsidRPr="008C6112" w:rsidRDefault="00EE6A55" w:rsidP="008B0F6F">
            <w:pPr>
              <w:rPr>
                <w:color w:val="000000"/>
                <w:sz w:val="20"/>
                <w:szCs w:val="20"/>
              </w:rPr>
            </w:pPr>
            <w:r w:rsidRPr="008C6112">
              <w:rPr>
                <w:color w:val="000000"/>
                <w:sz w:val="20"/>
                <w:szCs w:val="20"/>
              </w:rPr>
              <w:t>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960" w:type="dxa"/>
            <w:tcBorders>
              <w:top w:val="nil"/>
              <w:left w:val="nil"/>
              <w:bottom w:val="single" w:sz="4" w:space="0" w:color="auto"/>
              <w:right w:val="single" w:sz="4" w:space="0" w:color="auto"/>
            </w:tcBorders>
            <w:noWrap/>
            <w:vAlign w:val="center"/>
            <w:hideMark/>
          </w:tcPr>
          <w:p w14:paraId="14C6381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136189F1"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1FF5AB02" w14:textId="77777777" w:rsidR="00EE6A55" w:rsidRPr="008C6112" w:rsidRDefault="00EE6A55" w:rsidP="008B0F6F">
            <w:pPr>
              <w:jc w:val="center"/>
              <w:rPr>
                <w:color w:val="000000"/>
                <w:sz w:val="20"/>
                <w:szCs w:val="20"/>
              </w:rPr>
            </w:pPr>
            <w:r w:rsidRPr="008C6112">
              <w:rPr>
                <w:color w:val="000000"/>
                <w:sz w:val="20"/>
                <w:szCs w:val="20"/>
              </w:rPr>
              <w:t>100009Д160</w:t>
            </w:r>
          </w:p>
        </w:tc>
        <w:tc>
          <w:tcPr>
            <w:tcW w:w="960" w:type="dxa"/>
            <w:tcBorders>
              <w:top w:val="nil"/>
              <w:left w:val="nil"/>
              <w:bottom w:val="single" w:sz="4" w:space="0" w:color="auto"/>
              <w:right w:val="single" w:sz="4" w:space="0" w:color="auto"/>
            </w:tcBorders>
            <w:noWrap/>
            <w:vAlign w:val="center"/>
            <w:hideMark/>
          </w:tcPr>
          <w:p w14:paraId="2EAE380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CA754C1" w14:textId="77777777" w:rsidR="00EE6A55" w:rsidRPr="008C6112" w:rsidRDefault="00EE6A55" w:rsidP="008B0F6F">
            <w:pPr>
              <w:jc w:val="right"/>
              <w:rPr>
                <w:color w:val="000000"/>
                <w:sz w:val="20"/>
                <w:szCs w:val="20"/>
              </w:rPr>
            </w:pPr>
            <w:r w:rsidRPr="008C6112">
              <w:rPr>
                <w:color w:val="000000"/>
                <w:sz w:val="20"/>
                <w:szCs w:val="20"/>
              </w:rPr>
              <w:t>67 770 900,00</w:t>
            </w:r>
          </w:p>
        </w:tc>
        <w:tc>
          <w:tcPr>
            <w:tcW w:w="1660" w:type="dxa"/>
            <w:tcBorders>
              <w:top w:val="nil"/>
              <w:left w:val="single" w:sz="4" w:space="0" w:color="auto"/>
              <w:bottom w:val="single" w:sz="4" w:space="0" w:color="auto"/>
              <w:right w:val="nil"/>
            </w:tcBorders>
            <w:noWrap/>
            <w:vAlign w:val="center"/>
            <w:hideMark/>
          </w:tcPr>
          <w:p w14:paraId="6A6B5A82" w14:textId="77777777" w:rsidR="00EE6A55" w:rsidRPr="008C6112" w:rsidRDefault="00EE6A55" w:rsidP="008B0F6F">
            <w:pPr>
              <w:jc w:val="right"/>
              <w:rPr>
                <w:color w:val="000000"/>
                <w:sz w:val="20"/>
                <w:szCs w:val="20"/>
              </w:rPr>
            </w:pPr>
            <w:r w:rsidRPr="008C6112">
              <w:rPr>
                <w:color w:val="000000"/>
                <w:sz w:val="20"/>
                <w:szCs w:val="20"/>
              </w:rPr>
              <w:t>92 660 900,00</w:t>
            </w:r>
          </w:p>
        </w:tc>
        <w:tc>
          <w:tcPr>
            <w:tcW w:w="2420" w:type="dxa"/>
            <w:tcBorders>
              <w:top w:val="nil"/>
              <w:left w:val="single" w:sz="4" w:space="0" w:color="auto"/>
              <w:bottom w:val="single" w:sz="4" w:space="0" w:color="auto"/>
              <w:right w:val="single" w:sz="8" w:space="0" w:color="auto"/>
            </w:tcBorders>
            <w:noWrap/>
            <w:vAlign w:val="center"/>
            <w:hideMark/>
          </w:tcPr>
          <w:p w14:paraId="337C2ABC" w14:textId="77777777" w:rsidR="00EE6A55" w:rsidRPr="008C6112" w:rsidRDefault="00EE6A55" w:rsidP="008B0F6F">
            <w:pPr>
              <w:jc w:val="right"/>
              <w:rPr>
                <w:color w:val="000000"/>
                <w:sz w:val="20"/>
                <w:szCs w:val="20"/>
              </w:rPr>
            </w:pPr>
            <w:r w:rsidRPr="008C6112">
              <w:rPr>
                <w:color w:val="000000"/>
                <w:sz w:val="20"/>
                <w:szCs w:val="20"/>
              </w:rPr>
              <w:t>42 828 800,00</w:t>
            </w:r>
          </w:p>
        </w:tc>
      </w:tr>
      <w:tr w:rsidR="00EE6A55" w:rsidRPr="008C6112" w14:paraId="3A2F15A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9098A2D"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E06C772"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651E5E37"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59116348" w14:textId="77777777" w:rsidR="00EE6A55" w:rsidRPr="008C6112" w:rsidRDefault="00EE6A55" w:rsidP="008B0F6F">
            <w:pPr>
              <w:jc w:val="center"/>
              <w:rPr>
                <w:color w:val="000000"/>
                <w:sz w:val="20"/>
                <w:szCs w:val="20"/>
              </w:rPr>
            </w:pPr>
            <w:r w:rsidRPr="008C6112">
              <w:rPr>
                <w:color w:val="000000"/>
                <w:sz w:val="20"/>
                <w:szCs w:val="20"/>
              </w:rPr>
              <w:t>100009Д160</w:t>
            </w:r>
          </w:p>
        </w:tc>
        <w:tc>
          <w:tcPr>
            <w:tcW w:w="960" w:type="dxa"/>
            <w:tcBorders>
              <w:top w:val="nil"/>
              <w:left w:val="nil"/>
              <w:bottom w:val="single" w:sz="4" w:space="0" w:color="auto"/>
              <w:right w:val="single" w:sz="4" w:space="0" w:color="auto"/>
            </w:tcBorders>
            <w:noWrap/>
            <w:vAlign w:val="center"/>
            <w:hideMark/>
          </w:tcPr>
          <w:p w14:paraId="0B1AB24D"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1A36F217"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48F22616" w14:textId="77777777" w:rsidR="00EE6A55" w:rsidRPr="008C6112" w:rsidRDefault="00EE6A55" w:rsidP="008B0F6F">
            <w:pPr>
              <w:jc w:val="right"/>
              <w:rPr>
                <w:color w:val="000000"/>
                <w:sz w:val="20"/>
                <w:szCs w:val="20"/>
              </w:rPr>
            </w:pPr>
            <w:r w:rsidRPr="008C6112">
              <w:rPr>
                <w:color w:val="000000"/>
                <w:sz w:val="20"/>
                <w:szCs w:val="20"/>
              </w:rPr>
              <w:t>6 435 000,00</w:t>
            </w:r>
          </w:p>
        </w:tc>
        <w:tc>
          <w:tcPr>
            <w:tcW w:w="2420" w:type="dxa"/>
            <w:tcBorders>
              <w:top w:val="nil"/>
              <w:left w:val="single" w:sz="4" w:space="0" w:color="auto"/>
              <w:bottom w:val="single" w:sz="4" w:space="0" w:color="auto"/>
              <w:right w:val="single" w:sz="8" w:space="0" w:color="auto"/>
            </w:tcBorders>
            <w:noWrap/>
            <w:vAlign w:val="center"/>
            <w:hideMark/>
          </w:tcPr>
          <w:p w14:paraId="0CABE9A5" w14:textId="77777777" w:rsidR="00EE6A55" w:rsidRPr="008C6112" w:rsidRDefault="00EE6A55" w:rsidP="008B0F6F">
            <w:pPr>
              <w:jc w:val="right"/>
              <w:rPr>
                <w:color w:val="000000"/>
                <w:sz w:val="20"/>
                <w:szCs w:val="20"/>
              </w:rPr>
            </w:pPr>
            <w:r w:rsidRPr="008C6112">
              <w:rPr>
                <w:color w:val="000000"/>
                <w:sz w:val="20"/>
                <w:szCs w:val="20"/>
              </w:rPr>
              <w:t>42 828 800,00</w:t>
            </w:r>
          </w:p>
        </w:tc>
      </w:tr>
      <w:tr w:rsidR="00EE6A55" w:rsidRPr="008C6112" w14:paraId="0B0FE21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B5DFEFC"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00BCB3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7F7EA868"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390F91EC" w14:textId="77777777" w:rsidR="00EE6A55" w:rsidRPr="008C6112" w:rsidRDefault="00EE6A55" w:rsidP="008B0F6F">
            <w:pPr>
              <w:jc w:val="center"/>
              <w:rPr>
                <w:color w:val="000000"/>
                <w:sz w:val="20"/>
                <w:szCs w:val="20"/>
              </w:rPr>
            </w:pPr>
            <w:r w:rsidRPr="008C6112">
              <w:rPr>
                <w:color w:val="000000"/>
                <w:sz w:val="20"/>
                <w:szCs w:val="20"/>
              </w:rPr>
              <w:t>100009Д160</w:t>
            </w:r>
          </w:p>
        </w:tc>
        <w:tc>
          <w:tcPr>
            <w:tcW w:w="960" w:type="dxa"/>
            <w:tcBorders>
              <w:top w:val="nil"/>
              <w:left w:val="nil"/>
              <w:bottom w:val="single" w:sz="4" w:space="0" w:color="auto"/>
              <w:right w:val="single" w:sz="4" w:space="0" w:color="auto"/>
            </w:tcBorders>
            <w:noWrap/>
            <w:vAlign w:val="center"/>
            <w:hideMark/>
          </w:tcPr>
          <w:p w14:paraId="255DD331"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1B7BCB15"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772A94A8" w14:textId="77777777" w:rsidR="00EE6A55" w:rsidRPr="008C6112" w:rsidRDefault="00EE6A55" w:rsidP="008B0F6F">
            <w:pPr>
              <w:jc w:val="right"/>
              <w:rPr>
                <w:color w:val="000000"/>
                <w:sz w:val="20"/>
                <w:szCs w:val="20"/>
              </w:rPr>
            </w:pPr>
            <w:r w:rsidRPr="008C6112">
              <w:rPr>
                <w:color w:val="000000"/>
                <w:sz w:val="20"/>
                <w:szCs w:val="20"/>
              </w:rPr>
              <w:t>6 435 000,00</w:t>
            </w:r>
          </w:p>
        </w:tc>
        <w:tc>
          <w:tcPr>
            <w:tcW w:w="2420" w:type="dxa"/>
            <w:tcBorders>
              <w:top w:val="nil"/>
              <w:left w:val="single" w:sz="4" w:space="0" w:color="auto"/>
              <w:bottom w:val="single" w:sz="4" w:space="0" w:color="auto"/>
              <w:right w:val="single" w:sz="8" w:space="0" w:color="auto"/>
            </w:tcBorders>
            <w:noWrap/>
            <w:vAlign w:val="center"/>
            <w:hideMark/>
          </w:tcPr>
          <w:p w14:paraId="3795DB6E" w14:textId="77777777" w:rsidR="00EE6A55" w:rsidRPr="008C6112" w:rsidRDefault="00EE6A55" w:rsidP="008B0F6F">
            <w:pPr>
              <w:jc w:val="right"/>
              <w:rPr>
                <w:color w:val="000000"/>
                <w:sz w:val="20"/>
                <w:szCs w:val="20"/>
              </w:rPr>
            </w:pPr>
            <w:r w:rsidRPr="008C6112">
              <w:rPr>
                <w:color w:val="000000"/>
                <w:sz w:val="20"/>
                <w:szCs w:val="20"/>
              </w:rPr>
              <w:t>42 828 800,00</w:t>
            </w:r>
          </w:p>
        </w:tc>
      </w:tr>
      <w:tr w:rsidR="00EE6A55" w:rsidRPr="008C6112" w14:paraId="50DC06B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B61E2CC"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7546A6C4"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32789461"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56E12BB9" w14:textId="77777777" w:rsidR="00EE6A55" w:rsidRPr="008C6112" w:rsidRDefault="00EE6A55" w:rsidP="008B0F6F">
            <w:pPr>
              <w:jc w:val="center"/>
              <w:rPr>
                <w:color w:val="000000"/>
                <w:sz w:val="20"/>
                <w:szCs w:val="20"/>
              </w:rPr>
            </w:pPr>
            <w:r w:rsidRPr="008C6112">
              <w:rPr>
                <w:color w:val="000000"/>
                <w:sz w:val="20"/>
                <w:szCs w:val="20"/>
              </w:rPr>
              <w:t>100009Д160</w:t>
            </w:r>
          </w:p>
        </w:tc>
        <w:tc>
          <w:tcPr>
            <w:tcW w:w="960" w:type="dxa"/>
            <w:tcBorders>
              <w:top w:val="nil"/>
              <w:left w:val="nil"/>
              <w:bottom w:val="single" w:sz="4" w:space="0" w:color="auto"/>
              <w:right w:val="single" w:sz="4" w:space="0" w:color="auto"/>
            </w:tcBorders>
            <w:noWrap/>
            <w:vAlign w:val="center"/>
            <w:hideMark/>
          </w:tcPr>
          <w:p w14:paraId="175733EC"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076FA4CD" w14:textId="77777777" w:rsidR="00EE6A55" w:rsidRPr="008C6112" w:rsidRDefault="00EE6A55" w:rsidP="008B0F6F">
            <w:pPr>
              <w:jc w:val="right"/>
              <w:rPr>
                <w:color w:val="000000"/>
                <w:sz w:val="20"/>
                <w:szCs w:val="20"/>
              </w:rPr>
            </w:pPr>
            <w:r w:rsidRPr="008C6112">
              <w:rPr>
                <w:color w:val="000000"/>
                <w:sz w:val="20"/>
                <w:szCs w:val="20"/>
              </w:rPr>
              <w:t>67 770 900,00</w:t>
            </w:r>
          </w:p>
        </w:tc>
        <w:tc>
          <w:tcPr>
            <w:tcW w:w="1660" w:type="dxa"/>
            <w:tcBorders>
              <w:top w:val="nil"/>
              <w:left w:val="single" w:sz="4" w:space="0" w:color="auto"/>
              <w:bottom w:val="single" w:sz="4" w:space="0" w:color="auto"/>
              <w:right w:val="nil"/>
            </w:tcBorders>
            <w:noWrap/>
            <w:vAlign w:val="center"/>
            <w:hideMark/>
          </w:tcPr>
          <w:p w14:paraId="61120B90" w14:textId="77777777" w:rsidR="00EE6A55" w:rsidRPr="008C6112" w:rsidRDefault="00EE6A55" w:rsidP="008B0F6F">
            <w:pPr>
              <w:jc w:val="right"/>
              <w:rPr>
                <w:color w:val="000000"/>
                <w:sz w:val="20"/>
                <w:szCs w:val="20"/>
              </w:rPr>
            </w:pPr>
            <w:r w:rsidRPr="008C6112">
              <w:rPr>
                <w:color w:val="000000"/>
                <w:sz w:val="20"/>
                <w:szCs w:val="20"/>
              </w:rPr>
              <w:t>86 225 900,00</w:t>
            </w:r>
          </w:p>
        </w:tc>
        <w:tc>
          <w:tcPr>
            <w:tcW w:w="2420" w:type="dxa"/>
            <w:tcBorders>
              <w:top w:val="nil"/>
              <w:left w:val="single" w:sz="4" w:space="0" w:color="auto"/>
              <w:bottom w:val="single" w:sz="4" w:space="0" w:color="auto"/>
              <w:right w:val="single" w:sz="8" w:space="0" w:color="auto"/>
            </w:tcBorders>
            <w:noWrap/>
            <w:vAlign w:val="center"/>
            <w:hideMark/>
          </w:tcPr>
          <w:p w14:paraId="0C526AE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031A6A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3FAA2C7" w14:textId="77777777" w:rsidR="00EE6A55" w:rsidRPr="008C6112" w:rsidRDefault="00EE6A55" w:rsidP="008B0F6F">
            <w:pPr>
              <w:rPr>
                <w:color w:val="000000"/>
                <w:sz w:val="20"/>
                <w:szCs w:val="20"/>
              </w:rPr>
            </w:pPr>
            <w:r w:rsidRPr="008C6112">
              <w:rPr>
                <w:color w:val="000000"/>
                <w:sz w:val="20"/>
                <w:szCs w:val="20"/>
              </w:rPr>
              <w:t>Субсидии</w:t>
            </w:r>
          </w:p>
        </w:tc>
        <w:tc>
          <w:tcPr>
            <w:tcW w:w="960" w:type="dxa"/>
            <w:tcBorders>
              <w:top w:val="nil"/>
              <w:left w:val="nil"/>
              <w:bottom w:val="single" w:sz="4" w:space="0" w:color="auto"/>
              <w:right w:val="single" w:sz="4" w:space="0" w:color="auto"/>
            </w:tcBorders>
            <w:noWrap/>
            <w:vAlign w:val="center"/>
            <w:hideMark/>
          </w:tcPr>
          <w:p w14:paraId="61436F47"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7310DF77"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6959CEEA" w14:textId="77777777" w:rsidR="00EE6A55" w:rsidRPr="008C6112" w:rsidRDefault="00EE6A55" w:rsidP="008B0F6F">
            <w:pPr>
              <w:jc w:val="center"/>
              <w:rPr>
                <w:color w:val="000000"/>
                <w:sz w:val="20"/>
                <w:szCs w:val="20"/>
              </w:rPr>
            </w:pPr>
            <w:r w:rsidRPr="008C6112">
              <w:rPr>
                <w:color w:val="000000"/>
                <w:sz w:val="20"/>
                <w:szCs w:val="20"/>
              </w:rPr>
              <w:t>100009Д160</w:t>
            </w:r>
          </w:p>
        </w:tc>
        <w:tc>
          <w:tcPr>
            <w:tcW w:w="960" w:type="dxa"/>
            <w:tcBorders>
              <w:top w:val="nil"/>
              <w:left w:val="nil"/>
              <w:bottom w:val="single" w:sz="4" w:space="0" w:color="auto"/>
              <w:right w:val="single" w:sz="4" w:space="0" w:color="auto"/>
            </w:tcBorders>
            <w:noWrap/>
            <w:vAlign w:val="center"/>
            <w:hideMark/>
          </w:tcPr>
          <w:p w14:paraId="3563DC6C" w14:textId="77777777" w:rsidR="00EE6A55" w:rsidRPr="008C6112" w:rsidRDefault="00EE6A55" w:rsidP="008B0F6F">
            <w:pPr>
              <w:jc w:val="center"/>
              <w:rPr>
                <w:color w:val="000000"/>
                <w:sz w:val="20"/>
                <w:szCs w:val="20"/>
              </w:rPr>
            </w:pPr>
            <w:r w:rsidRPr="008C6112">
              <w:rPr>
                <w:color w:val="000000"/>
                <w:sz w:val="20"/>
                <w:szCs w:val="20"/>
              </w:rPr>
              <w:t>520</w:t>
            </w:r>
          </w:p>
        </w:tc>
        <w:tc>
          <w:tcPr>
            <w:tcW w:w="1660" w:type="dxa"/>
            <w:tcBorders>
              <w:top w:val="nil"/>
              <w:left w:val="nil"/>
              <w:bottom w:val="single" w:sz="4" w:space="0" w:color="auto"/>
              <w:right w:val="nil"/>
            </w:tcBorders>
            <w:noWrap/>
            <w:vAlign w:val="center"/>
            <w:hideMark/>
          </w:tcPr>
          <w:p w14:paraId="530BE6E9" w14:textId="77777777" w:rsidR="00EE6A55" w:rsidRPr="008C6112" w:rsidRDefault="00EE6A55" w:rsidP="008B0F6F">
            <w:pPr>
              <w:jc w:val="right"/>
              <w:rPr>
                <w:color w:val="000000"/>
                <w:sz w:val="20"/>
                <w:szCs w:val="20"/>
              </w:rPr>
            </w:pPr>
            <w:r w:rsidRPr="008C6112">
              <w:rPr>
                <w:color w:val="000000"/>
                <w:sz w:val="20"/>
                <w:szCs w:val="20"/>
              </w:rPr>
              <w:t>67 770 900,00</w:t>
            </w:r>
          </w:p>
        </w:tc>
        <w:tc>
          <w:tcPr>
            <w:tcW w:w="1660" w:type="dxa"/>
            <w:tcBorders>
              <w:top w:val="nil"/>
              <w:left w:val="single" w:sz="4" w:space="0" w:color="auto"/>
              <w:bottom w:val="single" w:sz="4" w:space="0" w:color="auto"/>
              <w:right w:val="nil"/>
            </w:tcBorders>
            <w:noWrap/>
            <w:vAlign w:val="center"/>
            <w:hideMark/>
          </w:tcPr>
          <w:p w14:paraId="0AA66405" w14:textId="77777777" w:rsidR="00EE6A55" w:rsidRPr="008C6112" w:rsidRDefault="00EE6A55" w:rsidP="008B0F6F">
            <w:pPr>
              <w:jc w:val="right"/>
              <w:rPr>
                <w:color w:val="000000"/>
                <w:sz w:val="20"/>
                <w:szCs w:val="20"/>
              </w:rPr>
            </w:pPr>
            <w:r w:rsidRPr="008C6112">
              <w:rPr>
                <w:color w:val="000000"/>
                <w:sz w:val="20"/>
                <w:szCs w:val="20"/>
              </w:rPr>
              <w:t>86 225 900,00</w:t>
            </w:r>
          </w:p>
        </w:tc>
        <w:tc>
          <w:tcPr>
            <w:tcW w:w="2420" w:type="dxa"/>
            <w:tcBorders>
              <w:top w:val="nil"/>
              <w:left w:val="single" w:sz="4" w:space="0" w:color="auto"/>
              <w:bottom w:val="single" w:sz="4" w:space="0" w:color="auto"/>
              <w:right w:val="single" w:sz="8" w:space="0" w:color="auto"/>
            </w:tcBorders>
            <w:noWrap/>
            <w:vAlign w:val="center"/>
            <w:hideMark/>
          </w:tcPr>
          <w:p w14:paraId="2C57D27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13B079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BD30778" w14:textId="77777777" w:rsidR="00EE6A55" w:rsidRPr="008C6112" w:rsidRDefault="00EE6A55" w:rsidP="008B0F6F">
            <w:pPr>
              <w:rPr>
                <w:color w:val="000000"/>
                <w:sz w:val="20"/>
                <w:szCs w:val="20"/>
              </w:rPr>
            </w:pPr>
            <w:r w:rsidRPr="008C6112">
              <w:rPr>
                <w:color w:val="000000"/>
                <w:sz w:val="20"/>
                <w:szCs w:val="20"/>
              </w:rPr>
              <w:t>Другие вопросы в области национальной экономики</w:t>
            </w:r>
          </w:p>
        </w:tc>
        <w:tc>
          <w:tcPr>
            <w:tcW w:w="960" w:type="dxa"/>
            <w:tcBorders>
              <w:top w:val="nil"/>
              <w:left w:val="nil"/>
              <w:bottom w:val="single" w:sz="4" w:space="0" w:color="auto"/>
              <w:right w:val="single" w:sz="4" w:space="0" w:color="auto"/>
            </w:tcBorders>
            <w:noWrap/>
            <w:vAlign w:val="center"/>
            <w:hideMark/>
          </w:tcPr>
          <w:p w14:paraId="79D26646"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17AA89E9"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04797A80"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435D459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C435119" w14:textId="77777777" w:rsidR="00EE6A55" w:rsidRPr="008C6112" w:rsidRDefault="00EE6A55" w:rsidP="008B0F6F">
            <w:pPr>
              <w:jc w:val="right"/>
              <w:rPr>
                <w:color w:val="000000"/>
                <w:sz w:val="20"/>
                <w:szCs w:val="20"/>
              </w:rPr>
            </w:pPr>
            <w:r w:rsidRPr="008C6112">
              <w:rPr>
                <w:color w:val="000000"/>
                <w:sz w:val="20"/>
                <w:szCs w:val="20"/>
              </w:rPr>
              <w:t>4 858 984,24</w:t>
            </w:r>
          </w:p>
        </w:tc>
        <w:tc>
          <w:tcPr>
            <w:tcW w:w="1660" w:type="dxa"/>
            <w:tcBorders>
              <w:top w:val="nil"/>
              <w:left w:val="single" w:sz="4" w:space="0" w:color="auto"/>
              <w:bottom w:val="single" w:sz="4" w:space="0" w:color="auto"/>
              <w:right w:val="nil"/>
            </w:tcBorders>
            <w:noWrap/>
            <w:vAlign w:val="center"/>
            <w:hideMark/>
          </w:tcPr>
          <w:p w14:paraId="6D8B2277" w14:textId="77777777" w:rsidR="00EE6A55" w:rsidRPr="008C6112" w:rsidRDefault="00EE6A55" w:rsidP="008B0F6F">
            <w:pPr>
              <w:jc w:val="right"/>
              <w:rPr>
                <w:color w:val="000000"/>
                <w:sz w:val="20"/>
                <w:szCs w:val="20"/>
              </w:rPr>
            </w:pPr>
            <w:r w:rsidRPr="008C6112">
              <w:rPr>
                <w:color w:val="000000"/>
                <w:sz w:val="20"/>
                <w:szCs w:val="20"/>
              </w:rPr>
              <w:t>5 062 253,14</w:t>
            </w:r>
          </w:p>
        </w:tc>
        <w:tc>
          <w:tcPr>
            <w:tcW w:w="2420" w:type="dxa"/>
            <w:tcBorders>
              <w:top w:val="nil"/>
              <w:left w:val="single" w:sz="4" w:space="0" w:color="auto"/>
              <w:bottom w:val="single" w:sz="4" w:space="0" w:color="auto"/>
              <w:right w:val="single" w:sz="8" w:space="0" w:color="auto"/>
            </w:tcBorders>
            <w:noWrap/>
            <w:vAlign w:val="center"/>
            <w:hideMark/>
          </w:tcPr>
          <w:p w14:paraId="0DB62F23" w14:textId="77777777" w:rsidR="00EE6A55" w:rsidRPr="008C6112" w:rsidRDefault="00EE6A55" w:rsidP="008B0F6F">
            <w:pPr>
              <w:jc w:val="right"/>
              <w:rPr>
                <w:color w:val="000000"/>
                <w:sz w:val="20"/>
                <w:szCs w:val="20"/>
              </w:rPr>
            </w:pPr>
            <w:r w:rsidRPr="008C6112">
              <w:rPr>
                <w:color w:val="000000"/>
                <w:sz w:val="20"/>
                <w:szCs w:val="20"/>
              </w:rPr>
              <w:t>767 087,69</w:t>
            </w:r>
          </w:p>
        </w:tc>
      </w:tr>
      <w:tr w:rsidR="00EE6A55" w:rsidRPr="008C6112" w14:paraId="4CFB2FC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09EF655"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и поддержка малого и среднего предпринимательства в Куйбышевском районе"</w:t>
            </w:r>
          </w:p>
        </w:tc>
        <w:tc>
          <w:tcPr>
            <w:tcW w:w="960" w:type="dxa"/>
            <w:tcBorders>
              <w:top w:val="nil"/>
              <w:left w:val="nil"/>
              <w:bottom w:val="single" w:sz="4" w:space="0" w:color="auto"/>
              <w:right w:val="single" w:sz="4" w:space="0" w:color="auto"/>
            </w:tcBorders>
            <w:noWrap/>
            <w:vAlign w:val="center"/>
            <w:hideMark/>
          </w:tcPr>
          <w:p w14:paraId="1D5D09DA"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154FA420"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2B580E62" w14:textId="77777777" w:rsidR="00EE6A55" w:rsidRPr="008C6112" w:rsidRDefault="00EE6A55" w:rsidP="008B0F6F">
            <w:pPr>
              <w:jc w:val="center"/>
              <w:rPr>
                <w:color w:val="000000"/>
                <w:sz w:val="20"/>
                <w:szCs w:val="20"/>
              </w:rPr>
            </w:pPr>
            <w:r w:rsidRPr="008C6112">
              <w:rPr>
                <w:color w:val="000000"/>
                <w:sz w:val="20"/>
                <w:szCs w:val="20"/>
              </w:rPr>
              <w:t>0200000000</w:t>
            </w:r>
          </w:p>
        </w:tc>
        <w:tc>
          <w:tcPr>
            <w:tcW w:w="960" w:type="dxa"/>
            <w:tcBorders>
              <w:top w:val="nil"/>
              <w:left w:val="nil"/>
              <w:bottom w:val="single" w:sz="4" w:space="0" w:color="auto"/>
              <w:right w:val="single" w:sz="4" w:space="0" w:color="auto"/>
            </w:tcBorders>
            <w:noWrap/>
            <w:vAlign w:val="center"/>
            <w:hideMark/>
          </w:tcPr>
          <w:p w14:paraId="6C2C864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327AF2E" w14:textId="77777777" w:rsidR="00EE6A55" w:rsidRPr="008C6112" w:rsidRDefault="00EE6A55" w:rsidP="008B0F6F">
            <w:pPr>
              <w:jc w:val="right"/>
              <w:rPr>
                <w:color w:val="000000"/>
                <w:sz w:val="20"/>
                <w:szCs w:val="20"/>
              </w:rPr>
            </w:pPr>
            <w:r w:rsidRPr="008C6112">
              <w:rPr>
                <w:color w:val="000000"/>
                <w:sz w:val="20"/>
                <w:szCs w:val="20"/>
              </w:rPr>
              <w:t>1 232 487,69</w:t>
            </w:r>
          </w:p>
        </w:tc>
        <w:tc>
          <w:tcPr>
            <w:tcW w:w="1660" w:type="dxa"/>
            <w:tcBorders>
              <w:top w:val="nil"/>
              <w:left w:val="single" w:sz="4" w:space="0" w:color="auto"/>
              <w:bottom w:val="single" w:sz="4" w:space="0" w:color="auto"/>
              <w:right w:val="nil"/>
            </w:tcBorders>
            <w:noWrap/>
            <w:vAlign w:val="center"/>
            <w:hideMark/>
          </w:tcPr>
          <w:p w14:paraId="24782E7C" w14:textId="77777777" w:rsidR="00EE6A55" w:rsidRPr="008C6112" w:rsidRDefault="00EE6A55" w:rsidP="008B0F6F">
            <w:pPr>
              <w:jc w:val="right"/>
              <w:rPr>
                <w:color w:val="000000"/>
                <w:sz w:val="20"/>
                <w:szCs w:val="20"/>
              </w:rPr>
            </w:pPr>
            <w:r w:rsidRPr="008C6112">
              <w:rPr>
                <w:color w:val="000000"/>
                <w:sz w:val="20"/>
                <w:szCs w:val="20"/>
              </w:rPr>
              <w:t>1 232 487,69</w:t>
            </w:r>
          </w:p>
        </w:tc>
        <w:tc>
          <w:tcPr>
            <w:tcW w:w="2420" w:type="dxa"/>
            <w:tcBorders>
              <w:top w:val="nil"/>
              <w:left w:val="single" w:sz="4" w:space="0" w:color="auto"/>
              <w:bottom w:val="single" w:sz="4" w:space="0" w:color="auto"/>
              <w:right w:val="single" w:sz="8" w:space="0" w:color="auto"/>
            </w:tcBorders>
            <w:noWrap/>
            <w:vAlign w:val="center"/>
            <w:hideMark/>
          </w:tcPr>
          <w:p w14:paraId="319C1C6C" w14:textId="77777777" w:rsidR="00EE6A55" w:rsidRPr="008C6112" w:rsidRDefault="00EE6A55" w:rsidP="008B0F6F">
            <w:pPr>
              <w:jc w:val="right"/>
              <w:rPr>
                <w:color w:val="000000"/>
                <w:sz w:val="20"/>
                <w:szCs w:val="20"/>
              </w:rPr>
            </w:pPr>
            <w:r w:rsidRPr="008C6112">
              <w:rPr>
                <w:color w:val="000000"/>
                <w:sz w:val="20"/>
                <w:szCs w:val="20"/>
              </w:rPr>
              <w:t>767 087,69</w:t>
            </w:r>
          </w:p>
        </w:tc>
      </w:tr>
      <w:tr w:rsidR="00EE6A55" w:rsidRPr="008C6112" w14:paraId="27F2A52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B63D4C1"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"Развитие и поддержка малого и среднего предпринимательства в Куйбышевском районе"</w:t>
            </w:r>
          </w:p>
        </w:tc>
        <w:tc>
          <w:tcPr>
            <w:tcW w:w="960" w:type="dxa"/>
            <w:tcBorders>
              <w:top w:val="nil"/>
              <w:left w:val="nil"/>
              <w:bottom w:val="single" w:sz="4" w:space="0" w:color="auto"/>
              <w:right w:val="single" w:sz="4" w:space="0" w:color="auto"/>
            </w:tcBorders>
            <w:noWrap/>
            <w:vAlign w:val="center"/>
            <w:hideMark/>
          </w:tcPr>
          <w:p w14:paraId="1FE5E18F"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510ADE93"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29098D03" w14:textId="77777777" w:rsidR="00EE6A55" w:rsidRPr="008C6112" w:rsidRDefault="00EE6A55" w:rsidP="008B0F6F">
            <w:pPr>
              <w:jc w:val="center"/>
              <w:rPr>
                <w:color w:val="000000"/>
                <w:sz w:val="20"/>
                <w:szCs w:val="20"/>
              </w:rPr>
            </w:pPr>
            <w:r w:rsidRPr="008C6112">
              <w:rPr>
                <w:color w:val="000000"/>
                <w:sz w:val="20"/>
                <w:szCs w:val="20"/>
              </w:rPr>
              <w:t>0200049500</w:t>
            </w:r>
          </w:p>
        </w:tc>
        <w:tc>
          <w:tcPr>
            <w:tcW w:w="960" w:type="dxa"/>
            <w:tcBorders>
              <w:top w:val="nil"/>
              <w:left w:val="nil"/>
              <w:bottom w:val="single" w:sz="4" w:space="0" w:color="auto"/>
              <w:right w:val="single" w:sz="4" w:space="0" w:color="auto"/>
            </w:tcBorders>
            <w:noWrap/>
            <w:vAlign w:val="center"/>
            <w:hideMark/>
          </w:tcPr>
          <w:p w14:paraId="6E737D3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F985C22"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73136F92" w14:textId="77777777" w:rsidR="00EE6A55" w:rsidRPr="008C6112" w:rsidRDefault="00EE6A55" w:rsidP="008B0F6F">
            <w:pPr>
              <w:jc w:val="right"/>
              <w:rPr>
                <w:color w:val="000000"/>
                <w:sz w:val="20"/>
                <w:szCs w:val="20"/>
              </w:rPr>
            </w:pPr>
            <w:r w:rsidRPr="008C6112">
              <w:rPr>
                <w:color w:val="000000"/>
                <w:sz w:val="20"/>
                <w:szCs w:val="20"/>
              </w:rPr>
              <w:t>465 400,00</w:t>
            </w:r>
          </w:p>
        </w:tc>
        <w:tc>
          <w:tcPr>
            <w:tcW w:w="2420" w:type="dxa"/>
            <w:tcBorders>
              <w:top w:val="nil"/>
              <w:left w:val="single" w:sz="4" w:space="0" w:color="auto"/>
              <w:bottom w:val="single" w:sz="4" w:space="0" w:color="auto"/>
              <w:right w:val="single" w:sz="8" w:space="0" w:color="auto"/>
            </w:tcBorders>
            <w:noWrap/>
            <w:vAlign w:val="center"/>
            <w:hideMark/>
          </w:tcPr>
          <w:p w14:paraId="4BAC317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FF74DF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2B5C958"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32F9ED17"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39096712"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38C3DD9B" w14:textId="77777777" w:rsidR="00EE6A55" w:rsidRPr="008C6112" w:rsidRDefault="00EE6A55" w:rsidP="008B0F6F">
            <w:pPr>
              <w:jc w:val="center"/>
              <w:rPr>
                <w:color w:val="000000"/>
                <w:sz w:val="20"/>
                <w:szCs w:val="20"/>
              </w:rPr>
            </w:pPr>
            <w:r w:rsidRPr="008C6112">
              <w:rPr>
                <w:color w:val="000000"/>
                <w:sz w:val="20"/>
                <w:szCs w:val="20"/>
              </w:rPr>
              <w:t>0200049500</w:t>
            </w:r>
          </w:p>
        </w:tc>
        <w:tc>
          <w:tcPr>
            <w:tcW w:w="960" w:type="dxa"/>
            <w:tcBorders>
              <w:top w:val="nil"/>
              <w:left w:val="nil"/>
              <w:bottom w:val="single" w:sz="4" w:space="0" w:color="auto"/>
              <w:right w:val="single" w:sz="4" w:space="0" w:color="auto"/>
            </w:tcBorders>
            <w:noWrap/>
            <w:vAlign w:val="center"/>
            <w:hideMark/>
          </w:tcPr>
          <w:p w14:paraId="4D194266"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5D151AA5"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0DAC12BF" w14:textId="77777777" w:rsidR="00EE6A55" w:rsidRPr="008C6112" w:rsidRDefault="00EE6A55" w:rsidP="008B0F6F">
            <w:pPr>
              <w:jc w:val="right"/>
              <w:rPr>
                <w:color w:val="000000"/>
                <w:sz w:val="20"/>
                <w:szCs w:val="20"/>
              </w:rPr>
            </w:pPr>
            <w:r w:rsidRPr="008C6112">
              <w:rPr>
                <w:color w:val="000000"/>
                <w:sz w:val="20"/>
                <w:szCs w:val="20"/>
              </w:rPr>
              <w:t>465 400,00</w:t>
            </w:r>
          </w:p>
        </w:tc>
        <w:tc>
          <w:tcPr>
            <w:tcW w:w="2420" w:type="dxa"/>
            <w:tcBorders>
              <w:top w:val="nil"/>
              <w:left w:val="single" w:sz="4" w:space="0" w:color="auto"/>
              <w:bottom w:val="single" w:sz="4" w:space="0" w:color="auto"/>
              <w:right w:val="single" w:sz="8" w:space="0" w:color="auto"/>
            </w:tcBorders>
            <w:noWrap/>
            <w:vAlign w:val="center"/>
            <w:hideMark/>
          </w:tcPr>
          <w:p w14:paraId="1D57E4F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175E3E3"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5D77CB95"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0" w:type="dxa"/>
            <w:tcBorders>
              <w:top w:val="nil"/>
              <w:left w:val="nil"/>
              <w:bottom w:val="single" w:sz="4" w:space="0" w:color="auto"/>
              <w:right w:val="single" w:sz="4" w:space="0" w:color="auto"/>
            </w:tcBorders>
            <w:noWrap/>
            <w:vAlign w:val="center"/>
            <w:hideMark/>
          </w:tcPr>
          <w:p w14:paraId="57CA09D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7CE765F9"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543FF37F" w14:textId="77777777" w:rsidR="00EE6A55" w:rsidRPr="008C6112" w:rsidRDefault="00EE6A55" w:rsidP="008B0F6F">
            <w:pPr>
              <w:jc w:val="center"/>
              <w:rPr>
                <w:color w:val="000000"/>
                <w:sz w:val="20"/>
                <w:szCs w:val="20"/>
              </w:rPr>
            </w:pPr>
            <w:r w:rsidRPr="008C6112">
              <w:rPr>
                <w:color w:val="000000"/>
                <w:sz w:val="20"/>
                <w:szCs w:val="20"/>
              </w:rPr>
              <w:t>0200049500</w:t>
            </w:r>
          </w:p>
        </w:tc>
        <w:tc>
          <w:tcPr>
            <w:tcW w:w="960" w:type="dxa"/>
            <w:tcBorders>
              <w:top w:val="nil"/>
              <w:left w:val="nil"/>
              <w:bottom w:val="single" w:sz="4" w:space="0" w:color="auto"/>
              <w:right w:val="single" w:sz="4" w:space="0" w:color="auto"/>
            </w:tcBorders>
            <w:noWrap/>
            <w:vAlign w:val="center"/>
            <w:hideMark/>
          </w:tcPr>
          <w:p w14:paraId="346D3AA9" w14:textId="77777777" w:rsidR="00EE6A55" w:rsidRPr="008C6112" w:rsidRDefault="00EE6A55" w:rsidP="008B0F6F">
            <w:pPr>
              <w:jc w:val="center"/>
              <w:rPr>
                <w:color w:val="000000"/>
                <w:sz w:val="20"/>
                <w:szCs w:val="20"/>
              </w:rPr>
            </w:pPr>
            <w:r w:rsidRPr="008C6112">
              <w:rPr>
                <w:color w:val="000000"/>
                <w:sz w:val="20"/>
                <w:szCs w:val="20"/>
              </w:rPr>
              <w:t>810</w:t>
            </w:r>
          </w:p>
        </w:tc>
        <w:tc>
          <w:tcPr>
            <w:tcW w:w="1660" w:type="dxa"/>
            <w:tcBorders>
              <w:top w:val="nil"/>
              <w:left w:val="nil"/>
              <w:bottom w:val="single" w:sz="4" w:space="0" w:color="auto"/>
              <w:right w:val="nil"/>
            </w:tcBorders>
            <w:noWrap/>
            <w:vAlign w:val="center"/>
            <w:hideMark/>
          </w:tcPr>
          <w:p w14:paraId="5D7031F8"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439E95C" w14:textId="77777777" w:rsidR="00EE6A55" w:rsidRPr="008C6112" w:rsidRDefault="00EE6A55" w:rsidP="008B0F6F">
            <w:pPr>
              <w:jc w:val="right"/>
              <w:rPr>
                <w:color w:val="000000"/>
                <w:sz w:val="20"/>
                <w:szCs w:val="20"/>
              </w:rPr>
            </w:pPr>
            <w:r w:rsidRPr="008C6112">
              <w:rPr>
                <w:color w:val="000000"/>
                <w:sz w:val="20"/>
                <w:szCs w:val="20"/>
              </w:rPr>
              <w:t>465 400,00</w:t>
            </w:r>
          </w:p>
        </w:tc>
        <w:tc>
          <w:tcPr>
            <w:tcW w:w="2420" w:type="dxa"/>
            <w:tcBorders>
              <w:top w:val="nil"/>
              <w:left w:val="single" w:sz="4" w:space="0" w:color="auto"/>
              <w:bottom w:val="single" w:sz="4" w:space="0" w:color="auto"/>
              <w:right w:val="single" w:sz="8" w:space="0" w:color="auto"/>
            </w:tcBorders>
            <w:noWrap/>
            <w:vAlign w:val="center"/>
            <w:hideMark/>
          </w:tcPr>
          <w:p w14:paraId="2CBA485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1A143C8"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2B42A5F" w14:textId="77777777" w:rsidR="00EE6A55" w:rsidRPr="008C6112" w:rsidRDefault="00EE6A55" w:rsidP="008B0F6F">
            <w:pPr>
              <w:rPr>
                <w:color w:val="000000"/>
                <w:sz w:val="20"/>
                <w:szCs w:val="20"/>
              </w:rPr>
            </w:pPr>
            <w:r w:rsidRPr="008C6112">
              <w:rPr>
                <w:color w:val="000000"/>
                <w:sz w:val="20"/>
                <w:szCs w:val="20"/>
              </w:rPr>
              <w:t xml:space="preserve">Реализация мероприятий на </w:t>
            </w:r>
            <w:proofErr w:type="spellStart"/>
            <w:r w:rsidRPr="008C6112">
              <w:rPr>
                <w:color w:val="000000"/>
                <w:sz w:val="20"/>
                <w:szCs w:val="20"/>
              </w:rPr>
              <w:t>софинансирование</w:t>
            </w:r>
            <w:proofErr w:type="spellEnd"/>
            <w:r w:rsidRPr="008C6112">
              <w:rPr>
                <w:color w:val="000000"/>
                <w:sz w:val="20"/>
                <w:szCs w:val="20"/>
              </w:rPr>
              <w:t xml:space="preserve"> муниципальных программ развития малого и среднего предпринимательства государственной программы Новосибирской области «Развитие субъектов малого и среднего предпринимательства в Новосибирской области»</w:t>
            </w:r>
          </w:p>
        </w:tc>
        <w:tc>
          <w:tcPr>
            <w:tcW w:w="960" w:type="dxa"/>
            <w:tcBorders>
              <w:top w:val="nil"/>
              <w:left w:val="nil"/>
              <w:bottom w:val="single" w:sz="4" w:space="0" w:color="auto"/>
              <w:right w:val="single" w:sz="4" w:space="0" w:color="auto"/>
            </w:tcBorders>
            <w:noWrap/>
            <w:vAlign w:val="center"/>
            <w:hideMark/>
          </w:tcPr>
          <w:p w14:paraId="74CA4D1C"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0FFD2545"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7D8B8E1F" w14:textId="77777777" w:rsidR="00EE6A55" w:rsidRPr="008C6112" w:rsidRDefault="00EE6A55" w:rsidP="008B0F6F">
            <w:pPr>
              <w:jc w:val="center"/>
              <w:rPr>
                <w:color w:val="000000"/>
                <w:sz w:val="20"/>
                <w:szCs w:val="20"/>
              </w:rPr>
            </w:pPr>
            <w:r w:rsidRPr="008C6112">
              <w:rPr>
                <w:color w:val="000000"/>
                <w:sz w:val="20"/>
                <w:szCs w:val="20"/>
              </w:rPr>
              <w:t>0200070690</w:t>
            </w:r>
          </w:p>
        </w:tc>
        <w:tc>
          <w:tcPr>
            <w:tcW w:w="960" w:type="dxa"/>
            <w:tcBorders>
              <w:top w:val="nil"/>
              <w:left w:val="nil"/>
              <w:bottom w:val="single" w:sz="4" w:space="0" w:color="auto"/>
              <w:right w:val="single" w:sz="4" w:space="0" w:color="auto"/>
            </w:tcBorders>
            <w:noWrap/>
            <w:vAlign w:val="center"/>
            <w:hideMark/>
          </w:tcPr>
          <w:p w14:paraId="6DD8351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A79C10C" w14:textId="77777777" w:rsidR="00EE6A55" w:rsidRPr="008C6112" w:rsidRDefault="00EE6A55" w:rsidP="008B0F6F">
            <w:pPr>
              <w:jc w:val="right"/>
              <w:rPr>
                <w:color w:val="000000"/>
                <w:sz w:val="20"/>
                <w:szCs w:val="20"/>
              </w:rPr>
            </w:pPr>
            <w:r w:rsidRPr="008C6112">
              <w:rPr>
                <w:color w:val="000000"/>
                <w:sz w:val="20"/>
                <w:szCs w:val="20"/>
              </w:rPr>
              <w:t>1 232 487,69</w:t>
            </w:r>
          </w:p>
        </w:tc>
        <w:tc>
          <w:tcPr>
            <w:tcW w:w="1660" w:type="dxa"/>
            <w:tcBorders>
              <w:top w:val="nil"/>
              <w:left w:val="single" w:sz="4" w:space="0" w:color="auto"/>
              <w:bottom w:val="single" w:sz="4" w:space="0" w:color="auto"/>
              <w:right w:val="nil"/>
            </w:tcBorders>
            <w:noWrap/>
            <w:vAlign w:val="center"/>
            <w:hideMark/>
          </w:tcPr>
          <w:p w14:paraId="4BEFAF6B" w14:textId="77777777" w:rsidR="00EE6A55" w:rsidRPr="008C6112" w:rsidRDefault="00EE6A55" w:rsidP="008B0F6F">
            <w:pPr>
              <w:jc w:val="right"/>
              <w:rPr>
                <w:color w:val="000000"/>
                <w:sz w:val="20"/>
                <w:szCs w:val="20"/>
              </w:rPr>
            </w:pPr>
            <w:r w:rsidRPr="008C6112">
              <w:rPr>
                <w:color w:val="000000"/>
                <w:sz w:val="20"/>
                <w:szCs w:val="20"/>
              </w:rPr>
              <w:t>767 087,69</w:t>
            </w:r>
          </w:p>
        </w:tc>
        <w:tc>
          <w:tcPr>
            <w:tcW w:w="2420" w:type="dxa"/>
            <w:tcBorders>
              <w:top w:val="nil"/>
              <w:left w:val="single" w:sz="4" w:space="0" w:color="auto"/>
              <w:bottom w:val="single" w:sz="4" w:space="0" w:color="auto"/>
              <w:right w:val="single" w:sz="8" w:space="0" w:color="auto"/>
            </w:tcBorders>
            <w:noWrap/>
            <w:vAlign w:val="center"/>
            <w:hideMark/>
          </w:tcPr>
          <w:p w14:paraId="45296F57" w14:textId="77777777" w:rsidR="00EE6A55" w:rsidRPr="008C6112" w:rsidRDefault="00EE6A55" w:rsidP="008B0F6F">
            <w:pPr>
              <w:jc w:val="right"/>
              <w:rPr>
                <w:color w:val="000000"/>
                <w:sz w:val="20"/>
                <w:szCs w:val="20"/>
              </w:rPr>
            </w:pPr>
            <w:r w:rsidRPr="008C6112">
              <w:rPr>
                <w:color w:val="000000"/>
                <w:sz w:val="20"/>
                <w:szCs w:val="20"/>
              </w:rPr>
              <w:t>767 087,69</w:t>
            </w:r>
          </w:p>
        </w:tc>
      </w:tr>
      <w:tr w:rsidR="00EE6A55" w:rsidRPr="008C6112" w14:paraId="3F36F4C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2B22E12"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089E16EC"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33E21FEC"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04EF7672" w14:textId="77777777" w:rsidR="00EE6A55" w:rsidRPr="008C6112" w:rsidRDefault="00EE6A55" w:rsidP="008B0F6F">
            <w:pPr>
              <w:jc w:val="center"/>
              <w:rPr>
                <w:color w:val="000000"/>
                <w:sz w:val="20"/>
                <w:szCs w:val="20"/>
              </w:rPr>
            </w:pPr>
            <w:r w:rsidRPr="008C6112">
              <w:rPr>
                <w:color w:val="000000"/>
                <w:sz w:val="20"/>
                <w:szCs w:val="20"/>
              </w:rPr>
              <w:t>0200070690</w:t>
            </w:r>
          </w:p>
        </w:tc>
        <w:tc>
          <w:tcPr>
            <w:tcW w:w="960" w:type="dxa"/>
            <w:tcBorders>
              <w:top w:val="nil"/>
              <w:left w:val="nil"/>
              <w:bottom w:val="single" w:sz="4" w:space="0" w:color="auto"/>
              <w:right w:val="single" w:sz="4" w:space="0" w:color="auto"/>
            </w:tcBorders>
            <w:noWrap/>
            <w:vAlign w:val="center"/>
            <w:hideMark/>
          </w:tcPr>
          <w:p w14:paraId="719FB636"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171E200E" w14:textId="77777777" w:rsidR="00EE6A55" w:rsidRPr="008C6112" w:rsidRDefault="00EE6A55" w:rsidP="008B0F6F">
            <w:pPr>
              <w:jc w:val="right"/>
              <w:rPr>
                <w:color w:val="000000"/>
                <w:sz w:val="20"/>
                <w:szCs w:val="20"/>
              </w:rPr>
            </w:pPr>
            <w:r w:rsidRPr="008C6112">
              <w:rPr>
                <w:color w:val="000000"/>
                <w:sz w:val="20"/>
                <w:szCs w:val="20"/>
              </w:rPr>
              <w:t>1 232 487,69</w:t>
            </w:r>
          </w:p>
        </w:tc>
        <w:tc>
          <w:tcPr>
            <w:tcW w:w="1660" w:type="dxa"/>
            <w:tcBorders>
              <w:top w:val="nil"/>
              <w:left w:val="single" w:sz="4" w:space="0" w:color="auto"/>
              <w:bottom w:val="single" w:sz="4" w:space="0" w:color="auto"/>
              <w:right w:val="nil"/>
            </w:tcBorders>
            <w:noWrap/>
            <w:vAlign w:val="center"/>
            <w:hideMark/>
          </w:tcPr>
          <w:p w14:paraId="79C080A4" w14:textId="77777777" w:rsidR="00EE6A55" w:rsidRPr="008C6112" w:rsidRDefault="00EE6A55" w:rsidP="008B0F6F">
            <w:pPr>
              <w:jc w:val="right"/>
              <w:rPr>
                <w:color w:val="000000"/>
                <w:sz w:val="20"/>
                <w:szCs w:val="20"/>
              </w:rPr>
            </w:pPr>
            <w:r w:rsidRPr="008C6112">
              <w:rPr>
                <w:color w:val="000000"/>
                <w:sz w:val="20"/>
                <w:szCs w:val="20"/>
              </w:rPr>
              <w:t>767 087,69</w:t>
            </w:r>
          </w:p>
        </w:tc>
        <w:tc>
          <w:tcPr>
            <w:tcW w:w="2420" w:type="dxa"/>
            <w:tcBorders>
              <w:top w:val="nil"/>
              <w:left w:val="single" w:sz="4" w:space="0" w:color="auto"/>
              <w:bottom w:val="single" w:sz="4" w:space="0" w:color="auto"/>
              <w:right w:val="single" w:sz="8" w:space="0" w:color="auto"/>
            </w:tcBorders>
            <w:noWrap/>
            <w:vAlign w:val="center"/>
            <w:hideMark/>
          </w:tcPr>
          <w:p w14:paraId="6913FF53" w14:textId="77777777" w:rsidR="00EE6A55" w:rsidRPr="008C6112" w:rsidRDefault="00EE6A55" w:rsidP="008B0F6F">
            <w:pPr>
              <w:jc w:val="right"/>
              <w:rPr>
                <w:color w:val="000000"/>
                <w:sz w:val="20"/>
                <w:szCs w:val="20"/>
              </w:rPr>
            </w:pPr>
            <w:r w:rsidRPr="008C6112">
              <w:rPr>
                <w:color w:val="000000"/>
                <w:sz w:val="20"/>
                <w:szCs w:val="20"/>
              </w:rPr>
              <w:t>767 087,69</w:t>
            </w:r>
          </w:p>
        </w:tc>
      </w:tr>
      <w:tr w:rsidR="00EE6A55" w:rsidRPr="008C6112" w14:paraId="3BF49A0D"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3A59907F"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0" w:type="dxa"/>
            <w:tcBorders>
              <w:top w:val="nil"/>
              <w:left w:val="nil"/>
              <w:bottom w:val="single" w:sz="4" w:space="0" w:color="auto"/>
              <w:right w:val="single" w:sz="4" w:space="0" w:color="auto"/>
            </w:tcBorders>
            <w:noWrap/>
            <w:vAlign w:val="center"/>
            <w:hideMark/>
          </w:tcPr>
          <w:p w14:paraId="19092AEF"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0FC0E1A7"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759D7A70" w14:textId="77777777" w:rsidR="00EE6A55" w:rsidRPr="008C6112" w:rsidRDefault="00EE6A55" w:rsidP="008B0F6F">
            <w:pPr>
              <w:jc w:val="center"/>
              <w:rPr>
                <w:color w:val="000000"/>
                <w:sz w:val="20"/>
                <w:szCs w:val="20"/>
              </w:rPr>
            </w:pPr>
            <w:r w:rsidRPr="008C6112">
              <w:rPr>
                <w:color w:val="000000"/>
                <w:sz w:val="20"/>
                <w:szCs w:val="20"/>
              </w:rPr>
              <w:t>0200070690</w:t>
            </w:r>
          </w:p>
        </w:tc>
        <w:tc>
          <w:tcPr>
            <w:tcW w:w="960" w:type="dxa"/>
            <w:tcBorders>
              <w:top w:val="nil"/>
              <w:left w:val="nil"/>
              <w:bottom w:val="single" w:sz="4" w:space="0" w:color="auto"/>
              <w:right w:val="single" w:sz="4" w:space="0" w:color="auto"/>
            </w:tcBorders>
            <w:noWrap/>
            <w:vAlign w:val="center"/>
            <w:hideMark/>
          </w:tcPr>
          <w:p w14:paraId="356F126D" w14:textId="77777777" w:rsidR="00EE6A55" w:rsidRPr="008C6112" w:rsidRDefault="00EE6A55" w:rsidP="008B0F6F">
            <w:pPr>
              <w:jc w:val="center"/>
              <w:rPr>
                <w:color w:val="000000"/>
                <w:sz w:val="20"/>
                <w:szCs w:val="20"/>
              </w:rPr>
            </w:pPr>
            <w:r w:rsidRPr="008C6112">
              <w:rPr>
                <w:color w:val="000000"/>
                <w:sz w:val="20"/>
                <w:szCs w:val="20"/>
              </w:rPr>
              <w:t>810</w:t>
            </w:r>
          </w:p>
        </w:tc>
        <w:tc>
          <w:tcPr>
            <w:tcW w:w="1660" w:type="dxa"/>
            <w:tcBorders>
              <w:top w:val="nil"/>
              <w:left w:val="nil"/>
              <w:bottom w:val="single" w:sz="4" w:space="0" w:color="auto"/>
              <w:right w:val="nil"/>
            </w:tcBorders>
            <w:noWrap/>
            <w:vAlign w:val="center"/>
            <w:hideMark/>
          </w:tcPr>
          <w:p w14:paraId="01229D45" w14:textId="77777777" w:rsidR="00EE6A55" w:rsidRPr="008C6112" w:rsidRDefault="00EE6A55" w:rsidP="008B0F6F">
            <w:pPr>
              <w:jc w:val="right"/>
              <w:rPr>
                <w:color w:val="000000"/>
                <w:sz w:val="20"/>
                <w:szCs w:val="20"/>
              </w:rPr>
            </w:pPr>
            <w:r w:rsidRPr="008C6112">
              <w:rPr>
                <w:color w:val="000000"/>
                <w:sz w:val="20"/>
                <w:szCs w:val="20"/>
              </w:rPr>
              <w:t>1 232 487,69</w:t>
            </w:r>
          </w:p>
        </w:tc>
        <w:tc>
          <w:tcPr>
            <w:tcW w:w="1660" w:type="dxa"/>
            <w:tcBorders>
              <w:top w:val="nil"/>
              <w:left w:val="single" w:sz="4" w:space="0" w:color="auto"/>
              <w:bottom w:val="single" w:sz="4" w:space="0" w:color="auto"/>
              <w:right w:val="nil"/>
            </w:tcBorders>
            <w:noWrap/>
            <w:vAlign w:val="center"/>
            <w:hideMark/>
          </w:tcPr>
          <w:p w14:paraId="27F7FFFD" w14:textId="77777777" w:rsidR="00EE6A55" w:rsidRPr="008C6112" w:rsidRDefault="00EE6A55" w:rsidP="008B0F6F">
            <w:pPr>
              <w:jc w:val="right"/>
              <w:rPr>
                <w:color w:val="000000"/>
                <w:sz w:val="20"/>
                <w:szCs w:val="20"/>
              </w:rPr>
            </w:pPr>
            <w:r w:rsidRPr="008C6112">
              <w:rPr>
                <w:color w:val="000000"/>
                <w:sz w:val="20"/>
                <w:szCs w:val="20"/>
              </w:rPr>
              <w:t>767 087,69</w:t>
            </w:r>
          </w:p>
        </w:tc>
        <w:tc>
          <w:tcPr>
            <w:tcW w:w="2420" w:type="dxa"/>
            <w:tcBorders>
              <w:top w:val="nil"/>
              <w:left w:val="single" w:sz="4" w:space="0" w:color="auto"/>
              <w:bottom w:val="single" w:sz="4" w:space="0" w:color="auto"/>
              <w:right w:val="single" w:sz="8" w:space="0" w:color="auto"/>
            </w:tcBorders>
            <w:noWrap/>
            <w:vAlign w:val="center"/>
            <w:hideMark/>
          </w:tcPr>
          <w:p w14:paraId="70244EEC" w14:textId="77777777" w:rsidR="00EE6A55" w:rsidRPr="008C6112" w:rsidRDefault="00EE6A55" w:rsidP="008B0F6F">
            <w:pPr>
              <w:jc w:val="right"/>
              <w:rPr>
                <w:color w:val="000000"/>
                <w:sz w:val="20"/>
                <w:szCs w:val="20"/>
              </w:rPr>
            </w:pPr>
            <w:r w:rsidRPr="008C6112">
              <w:rPr>
                <w:color w:val="000000"/>
                <w:sz w:val="20"/>
                <w:szCs w:val="20"/>
              </w:rPr>
              <w:t>767 087,69</w:t>
            </w:r>
          </w:p>
        </w:tc>
      </w:tr>
      <w:tr w:rsidR="00EE6A55" w:rsidRPr="008C6112" w14:paraId="45CAAD8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1C6AC95"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2DD78B06"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40FD362D"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4D1443C0"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1D77E9B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C4D66C6" w14:textId="77777777" w:rsidR="00EE6A55" w:rsidRPr="008C6112" w:rsidRDefault="00EE6A55" w:rsidP="008B0F6F">
            <w:pPr>
              <w:jc w:val="right"/>
              <w:rPr>
                <w:color w:val="000000"/>
                <w:sz w:val="20"/>
                <w:szCs w:val="20"/>
              </w:rPr>
            </w:pPr>
            <w:r w:rsidRPr="008C6112">
              <w:rPr>
                <w:color w:val="000000"/>
                <w:sz w:val="20"/>
                <w:szCs w:val="20"/>
              </w:rPr>
              <w:t>3 626 496,55</w:t>
            </w:r>
          </w:p>
        </w:tc>
        <w:tc>
          <w:tcPr>
            <w:tcW w:w="1660" w:type="dxa"/>
            <w:tcBorders>
              <w:top w:val="nil"/>
              <w:left w:val="single" w:sz="4" w:space="0" w:color="auto"/>
              <w:bottom w:val="single" w:sz="4" w:space="0" w:color="auto"/>
              <w:right w:val="nil"/>
            </w:tcBorders>
            <w:noWrap/>
            <w:vAlign w:val="center"/>
            <w:hideMark/>
          </w:tcPr>
          <w:p w14:paraId="606C7F3D" w14:textId="77777777" w:rsidR="00EE6A55" w:rsidRPr="008C6112" w:rsidRDefault="00EE6A55" w:rsidP="008B0F6F">
            <w:pPr>
              <w:jc w:val="right"/>
              <w:rPr>
                <w:color w:val="000000"/>
                <w:sz w:val="20"/>
                <w:szCs w:val="20"/>
              </w:rPr>
            </w:pPr>
            <w:r w:rsidRPr="008C6112">
              <w:rPr>
                <w:color w:val="000000"/>
                <w:sz w:val="20"/>
                <w:szCs w:val="20"/>
              </w:rPr>
              <w:t>3 829 765,45</w:t>
            </w:r>
          </w:p>
        </w:tc>
        <w:tc>
          <w:tcPr>
            <w:tcW w:w="2420" w:type="dxa"/>
            <w:tcBorders>
              <w:top w:val="nil"/>
              <w:left w:val="single" w:sz="4" w:space="0" w:color="auto"/>
              <w:bottom w:val="single" w:sz="4" w:space="0" w:color="auto"/>
              <w:right w:val="single" w:sz="8" w:space="0" w:color="auto"/>
            </w:tcBorders>
            <w:noWrap/>
            <w:vAlign w:val="center"/>
            <w:hideMark/>
          </w:tcPr>
          <w:p w14:paraId="3D5A21A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CBBF4E5"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0B6F2EE5" w14:textId="77777777" w:rsidR="00EE6A55" w:rsidRPr="008C6112" w:rsidRDefault="00EE6A55" w:rsidP="008B0F6F">
            <w:pPr>
              <w:rPr>
                <w:color w:val="000000"/>
                <w:sz w:val="20"/>
                <w:szCs w:val="20"/>
              </w:rPr>
            </w:pPr>
            <w:r w:rsidRPr="008C6112">
              <w:rPr>
                <w:color w:val="000000"/>
                <w:sz w:val="20"/>
                <w:szCs w:val="20"/>
              </w:rPr>
              <w:t>Подготовка градостроительной документации и (или) внесение в неё изменений подпрограммы "Градостроительная подготовка территорий и фонд пространственных данных Новосибирской области" государственной программы Новосибирской области "Стимулирование развития жилищного строительства в Новосибирской области"</w:t>
            </w:r>
          </w:p>
        </w:tc>
        <w:tc>
          <w:tcPr>
            <w:tcW w:w="960" w:type="dxa"/>
            <w:tcBorders>
              <w:top w:val="nil"/>
              <w:left w:val="nil"/>
              <w:bottom w:val="single" w:sz="4" w:space="0" w:color="auto"/>
              <w:right w:val="single" w:sz="4" w:space="0" w:color="auto"/>
            </w:tcBorders>
            <w:noWrap/>
            <w:vAlign w:val="center"/>
            <w:hideMark/>
          </w:tcPr>
          <w:p w14:paraId="4366B26D"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55D7D205"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53A0DC29" w14:textId="77777777" w:rsidR="00EE6A55" w:rsidRPr="008C6112" w:rsidRDefault="00EE6A55" w:rsidP="008B0F6F">
            <w:pPr>
              <w:jc w:val="center"/>
              <w:rPr>
                <w:color w:val="000000"/>
                <w:sz w:val="20"/>
                <w:szCs w:val="20"/>
              </w:rPr>
            </w:pPr>
            <w:r w:rsidRPr="008C6112">
              <w:rPr>
                <w:color w:val="000000"/>
                <w:sz w:val="20"/>
                <w:szCs w:val="20"/>
              </w:rPr>
              <w:t>9900071200</w:t>
            </w:r>
          </w:p>
        </w:tc>
        <w:tc>
          <w:tcPr>
            <w:tcW w:w="960" w:type="dxa"/>
            <w:tcBorders>
              <w:top w:val="nil"/>
              <w:left w:val="nil"/>
              <w:bottom w:val="single" w:sz="4" w:space="0" w:color="auto"/>
              <w:right w:val="single" w:sz="4" w:space="0" w:color="auto"/>
            </w:tcBorders>
            <w:noWrap/>
            <w:vAlign w:val="center"/>
            <w:hideMark/>
          </w:tcPr>
          <w:p w14:paraId="5D2B02A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610F6B6" w14:textId="77777777" w:rsidR="00EE6A55" w:rsidRPr="008C6112" w:rsidRDefault="00EE6A55" w:rsidP="008B0F6F">
            <w:pPr>
              <w:jc w:val="right"/>
              <w:rPr>
                <w:color w:val="000000"/>
                <w:sz w:val="20"/>
                <w:szCs w:val="20"/>
              </w:rPr>
            </w:pPr>
            <w:r w:rsidRPr="008C6112">
              <w:rPr>
                <w:color w:val="000000"/>
                <w:sz w:val="20"/>
                <w:szCs w:val="20"/>
              </w:rPr>
              <w:t>3 559 181,66</w:t>
            </w:r>
          </w:p>
        </w:tc>
        <w:tc>
          <w:tcPr>
            <w:tcW w:w="1660" w:type="dxa"/>
            <w:tcBorders>
              <w:top w:val="nil"/>
              <w:left w:val="single" w:sz="4" w:space="0" w:color="auto"/>
              <w:bottom w:val="single" w:sz="4" w:space="0" w:color="auto"/>
              <w:right w:val="nil"/>
            </w:tcBorders>
            <w:noWrap/>
            <w:vAlign w:val="center"/>
            <w:hideMark/>
          </w:tcPr>
          <w:p w14:paraId="63D5999A" w14:textId="77777777" w:rsidR="00EE6A55" w:rsidRPr="008C6112" w:rsidRDefault="00EE6A55" w:rsidP="008B0F6F">
            <w:pPr>
              <w:jc w:val="right"/>
              <w:rPr>
                <w:color w:val="000000"/>
                <w:sz w:val="20"/>
                <w:szCs w:val="20"/>
              </w:rPr>
            </w:pPr>
            <w:r w:rsidRPr="008C6112">
              <w:rPr>
                <w:color w:val="000000"/>
                <w:sz w:val="20"/>
                <w:szCs w:val="20"/>
              </w:rPr>
              <w:t>3 757 000,00</w:t>
            </w:r>
          </w:p>
        </w:tc>
        <w:tc>
          <w:tcPr>
            <w:tcW w:w="2420" w:type="dxa"/>
            <w:tcBorders>
              <w:top w:val="nil"/>
              <w:left w:val="single" w:sz="4" w:space="0" w:color="auto"/>
              <w:bottom w:val="single" w:sz="4" w:space="0" w:color="auto"/>
              <w:right w:val="single" w:sz="8" w:space="0" w:color="auto"/>
            </w:tcBorders>
            <w:noWrap/>
            <w:vAlign w:val="center"/>
            <w:hideMark/>
          </w:tcPr>
          <w:p w14:paraId="1472A1F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ED4AD0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1AEB435"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64425E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3F6DED4C"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77355E2A" w14:textId="77777777" w:rsidR="00EE6A55" w:rsidRPr="008C6112" w:rsidRDefault="00EE6A55" w:rsidP="008B0F6F">
            <w:pPr>
              <w:jc w:val="center"/>
              <w:rPr>
                <w:color w:val="000000"/>
                <w:sz w:val="20"/>
                <w:szCs w:val="20"/>
              </w:rPr>
            </w:pPr>
            <w:r w:rsidRPr="008C6112">
              <w:rPr>
                <w:color w:val="000000"/>
                <w:sz w:val="20"/>
                <w:szCs w:val="20"/>
              </w:rPr>
              <w:t>9900071200</w:t>
            </w:r>
          </w:p>
        </w:tc>
        <w:tc>
          <w:tcPr>
            <w:tcW w:w="960" w:type="dxa"/>
            <w:tcBorders>
              <w:top w:val="nil"/>
              <w:left w:val="nil"/>
              <w:bottom w:val="single" w:sz="4" w:space="0" w:color="auto"/>
              <w:right w:val="single" w:sz="4" w:space="0" w:color="auto"/>
            </w:tcBorders>
            <w:noWrap/>
            <w:vAlign w:val="center"/>
            <w:hideMark/>
          </w:tcPr>
          <w:p w14:paraId="556A5E21"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6CA9EEFA" w14:textId="77777777" w:rsidR="00EE6A55" w:rsidRPr="008C6112" w:rsidRDefault="00EE6A55" w:rsidP="008B0F6F">
            <w:pPr>
              <w:jc w:val="right"/>
              <w:rPr>
                <w:color w:val="000000"/>
                <w:sz w:val="20"/>
                <w:szCs w:val="20"/>
              </w:rPr>
            </w:pPr>
            <w:r w:rsidRPr="008C6112">
              <w:rPr>
                <w:color w:val="000000"/>
                <w:sz w:val="20"/>
                <w:szCs w:val="20"/>
              </w:rPr>
              <w:t>3 559 181,66</w:t>
            </w:r>
          </w:p>
        </w:tc>
        <w:tc>
          <w:tcPr>
            <w:tcW w:w="1660" w:type="dxa"/>
            <w:tcBorders>
              <w:top w:val="nil"/>
              <w:left w:val="single" w:sz="4" w:space="0" w:color="auto"/>
              <w:bottom w:val="single" w:sz="4" w:space="0" w:color="auto"/>
              <w:right w:val="nil"/>
            </w:tcBorders>
            <w:noWrap/>
            <w:vAlign w:val="center"/>
            <w:hideMark/>
          </w:tcPr>
          <w:p w14:paraId="4E41E89A" w14:textId="77777777" w:rsidR="00EE6A55" w:rsidRPr="008C6112" w:rsidRDefault="00EE6A55" w:rsidP="008B0F6F">
            <w:pPr>
              <w:jc w:val="right"/>
              <w:rPr>
                <w:color w:val="000000"/>
                <w:sz w:val="20"/>
                <w:szCs w:val="20"/>
              </w:rPr>
            </w:pPr>
            <w:r w:rsidRPr="008C6112">
              <w:rPr>
                <w:color w:val="000000"/>
                <w:sz w:val="20"/>
                <w:szCs w:val="20"/>
              </w:rPr>
              <w:t>3 757 000,00</w:t>
            </w:r>
          </w:p>
        </w:tc>
        <w:tc>
          <w:tcPr>
            <w:tcW w:w="2420" w:type="dxa"/>
            <w:tcBorders>
              <w:top w:val="nil"/>
              <w:left w:val="single" w:sz="4" w:space="0" w:color="auto"/>
              <w:bottom w:val="single" w:sz="4" w:space="0" w:color="auto"/>
              <w:right w:val="single" w:sz="8" w:space="0" w:color="auto"/>
            </w:tcBorders>
            <w:noWrap/>
            <w:vAlign w:val="center"/>
            <w:hideMark/>
          </w:tcPr>
          <w:p w14:paraId="5185387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AF4566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FFF10C1"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73297E7"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2AFA3FF4"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5D742E9C" w14:textId="77777777" w:rsidR="00EE6A55" w:rsidRPr="008C6112" w:rsidRDefault="00EE6A55" w:rsidP="008B0F6F">
            <w:pPr>
              <w:jc w:val="center"/>
              <w:rPr>
                <w:color w:val="000000"/>
                <w:sz w:val="20"/>
                <w:szCs w:val="20"/>
              </w:rPr>
            </w:pPr>
            <w:r w:rsidRPr="008C6112">
              <w:rPr>
                <w:color w:val="000000"/>
                <w:sz w:val="20"/>
                <w:szCs w:val="20"/>
              </w:rPr>
              <w:t>9900071200</w:t>
            </w:r>
          </w:p>
        </w:tc>
        <w:tc>
          <w:tcPr>
            <w:tcW w:w="960" w:type="dxa"/>
            <w:tcBorders>
              <w:top w:val="nil"/>
              <w:left w:val="nil"/>
              <w:bottom w:val="single" w:sz="4" w:space="0" w:color="auto"/>
              <w:right w:val="single" w:sz="4" w:space="0" w:color="auto"/>
            </w:tcBorders>
            <w:noWrap/>
            <w:vAlign w:val="center"/>
            <w:hideMark/>
          </w:tcPr>
          <w:p w14:paraId="4D2CEEA3"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4FCBC67F" w14:textId="77777777" w:rsidR="00EE6A55" w:rsidRPr="008C6112" w:rsidRDefault="00EE6A55" w:rsidP="008B0F6F">
            <w:pPr>
              <w:jc w:val="right"/>
              <w:rPr>
                <w:color w:val="000000"/>
                <w:sz w:val="20"/>
                <w:szCs w:val="20"/>
              </w:rPr>
            </w:pPr>
            <w:r w:rsidRPr="008C6112">
              <w:rPr>
                <w:color w:val="000000"/>
                <w:sz w:val="20"/>
                <w:szCs w:val="20"/>
              </w:rPr>
              <w:t>3 559 181,66</w:t>
            </w:r>
          </w:p>
        </w:tc>
        <w:tc>
          <w:tcPr>
            <w:tcW w:w="1660" w:type="dxa"/>
            <w:tcBorders>
              <w:top w:val="nil"/>
              <w:left w:val="single" w:sz="4" w:space="0" w:color="auto"/>
              <w:bottom w:val="single" w:sz="4" w:space="0" w:color="auto"/>
              <w:right w:val="nil"/>
            </w:tcBorders>
            <w:noWrap/>
            <w:vAlign w:val="center"/>
            <w:hideMark/>
          </w:tcPr>
          <w:p w14:paraId="578AC376" w14:textId="77777777" w:rsidR="00EE6A55" w:rsidRPr="008C6112" w:rsidRDefault="00EE6A55" w:rsidP="008B0F6F">
            <w:pPr>
              <w:jc w:val="right"/>
              <w:rPr>
                <w:color w:val="000000"/>
                <w:sz w:val="20"/>
                <w:szCs w:val="20"/>
              </w:rPr>
            </w:pPr>
            <w:r w:rsidRPr="008C6112">
              <w:rPr>
                <w:color w:val="000000"/>
                <w:sz w:val="20"/>
                <w:szCs w:val="20"/>
              </w:rPr>
              <w:t>3 757 000,00</w:t>
            </w:r>
          </w:p>
        </w:tc>
        <w:tc>
          <w:tcPr>
            <w:tcW w:w="2420" w:type="dxa"/>
            <w:tcBorders>
              <w:top w:val="nil"/>
              <w:left w:val="single" w:sz="4" w:space="0" w:color="auto"/>
              <w:bottom w:val="single" w:sz="4" w:space="0" w:color="auto"/>
              <w:right w:val="single" w:sz="8" w:space="0" w:color="auto"/>
            </w:tcBorders>
            <w:noWrap/>
            <w:vAlign w:val="center"/>
            <w:hideMark/>
          </w:tcPr>
          <w:p w14:paraId="0179711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6F74302"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7AA4499E"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подготовку градостроительной документации и (или) внесение в неё изменений подпрограммы "Градостроительная подготовка территорий и фонд пространственных данных Новосибирской области" государственной программы Новосибирской области "Стимулирование развития жилищного строительства в Новосибирской области"</w:t>
            </w:r>
          </w:p>
        </w:tc>
        <w:tc>
          <w:tcPr>
            <w:tcW w:w="960" w:type="dxa"/>
            <w:tcBorders>
              <w:top w:val="nil"/>
              <w:left w:val="nil"/>
              <w:bottom w:val="single" w:sz="4" w:space="0" w:color="auto"/>
              <w:right w:val="single" w:sz="4" w:space="0" w:color="auto"/>
            </w:tcBorders>
            <w:noWrap/>
            <w:vAlign w:val="center"/>
            <w:hideMark/>
          </w:tcPr>
          <w:p w14:paraId="0BA93CAF"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7689AE42"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1AEF0C05" w14:textId="77777777" w:rsidR="00EE6A55" w:rsidRPr="008C6112" w:rsidRDefault="00EE6A55" w:rsidP="008B0F6F">
            <w:pPr>
              <w:jc w:val="center"/>
              <w:rPr>
                <w:color w:val="000000"/>
                <w:sz w:val="20"/>
                <w:szCs w:val="20"/>
              </w:rPr>
            </w:pPr>
            <w:r w:rsidRPr="008C6112">
              <w:rPr>
                <w:color w:val="000000"/>
                <w:sz w:val="20"/>
                <w:szCs w:val="20"/>
              </w:rPr>
              <w:t>99000S1200</w:t>
            </w:r>
          </w:p>
        </w:tc>
        <w:tc>
          <w:tcPr>
            <w:tcW w:w="960" w:type="dxa"/>
            <w:tcBorders>
              <w:top w:val="nil"/>
              <w:left w:val="nil"/>
              <w:bottom w:val="single" w:sz="4" w:space="0" w:color="auto"/>
              <w:right w:val="single" w:sz="4" w:space="0" w:color="auto"/>
            </w:tcBorders>
            <w:noWrap/>
            <w:vAlign w:val="center"/>
            <w:hideMark/>
          </w:tcPr>
          <w:p w14:paraId="5FACE0F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63FA367" w14:textId="77777777" w:rsidR="00EE6A55" w:rsidRPr="008C6112" w:rsidRDefault="00EE6A55" w:rsidP="008B0F6F">
            <w:pPr>
              <w:jc w:val="right"/>
              <w:rPr>
                <w:color w:val="000000"/>
                <w:sz w:val="20"/>
                <w:szCs w:val="20"/>
              </w:rPr>
            </w:pPr>
            <w:r w:rsidRPr="008C6112">
              <w:rPr>
                <w:color w:val="000000"/>
                <w:sz w:val="20"/>
                <w:szCs w:val="20"/>
              </w:rPr>
              <w:t>67 314,89</w:t>
            </w:r>
          </w:p>
        </w:tc>
        <w:tc>
          <w:tcPr>
            <w:tcW w:w="1660" w:type="dxa"/>
            <w:tcBorders>
              <w:top w:val="nil"/>
              <w:left w:val="single" w:sz="4" w:space="0" w:color="auto"/>
              <w:bottom w:val="single" w:sz="4" w:space="0" w:color="auto"/>
              <w:right w:val="nil"/>
            </w:tcBorders>
            <w:noWrap/>
            <w:vAlign w:val="center"/>
            <w:hideMark/>
          </w:tcPr>
          <w:p w14:paraId="526C4BF5" w14:textId="77777777" w:rsidR="00EE6A55" w:rsidRPr="008C6112" w:rsidRDefault="00EE6A55" w:rsidP="008B0F6F">
            <w:pPr>
              <w:jc w:val="right"/>
              <w:rPr>
                <w:color w:val="000000"/>
                <w:sz w:val="20"/>
                <w:szCs w:val="20"/>
              </w:rPr>
            </w:pPr>
            <w:r w:rsidRPr="008C6112">
              <w:rPr>
                <w:color w:val="000000"/>
                <w:sz w:val="20"/>
                <w:szCs w:val="20"/>
              </w:rPr>
              <w:t>72 765,45</w:t>
            </w:r>
          </w:p>
        </w:tc>
        <w:tc>
          <w:tcPr>
            <w:tcW w:w="2420" w:type="dxa"/>
            <w:tcBorders>
              <w:top w:val="nil"/>
              <w:left w:val="single" w:sz="4" w:space="0" w:color="auto"/>
              <w:bottom w:val="single" w:sz="4" w:space="0" w:color="auto"/>
              <w:right w:val="single" w:sz="8" w:space="0" w:color="auto"/>
            </w:tcBorders>
            <w:noWrap/>
            <w:vAlign w:val="center"/>
            <w:hideMark/>
          </w:tcPr>
          <w:p w14:paraId="1FAACFE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A8F454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6D29F5D"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9385B2C"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620E7D26"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60E416A9" w14:textId="77777777" w:rsidR="00EE6A55" w:rsidRPr="008C6112" w:rsidRDefault="00EE6A55" w:rsidP="008B0F6F">
            <w:pPr>
              <w:jc w:val="center"/>
              <w:rPr>
                <w:color w:val="000000"/>
                <w:sz w:val="20"/>
                <w:szCs w:val="20"/>
              </w:rPr>
            </w:pPr>
            <w:r w:rsidRPr="008C6112">
              <w:rPr>
                <w:color w:val="000000"/>
                <w:sz w:val="20"/>
                <w:szCs w:val="20"/>
              </w:rPr>
              <w:t>99000S1200</w:t>
            </w:r>
          </w:p>
        </w:tc>
        <w:tc>
          <w:tcPr>
            <w:tcW w:w="960" w:type="dxa"/>
            <w:tcBorders>
              <w:top w:val="nil"/>
              <w:left w:val="nil"/>
              <w:bottom w:val="single" w:sz="4" w:space="0" w:color="auto"/>
              <w:right w:val="single" w:sz="4" w:space="0" w:color="auto"/>
            </w:tcBorders>
            <w:noWrap/>
            <w:vAlign w:val="center"/>
            <w:hideMark/>
          </w:tcPr>
          <w:p w14:paraId="294634E7"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05683DCA" w14:textId="77777777" w:rsidR="00EE6A55" w:rsidRPr="008C6112" w:rsidRDefault="00EE6A55" w:rsidP="008B0F6F">
            <w:pPr>
              <w:jc w:val="right"/>
              <w:rPr>
                <w:color w:val="000000"/>
                <w:sz w:val="20"/>
                <w:szCs w:val="20"/>
              </w:rPr>
            </w:pPr>
            <w:r w:rsidRPr="008C6112">
              <w:rPr>
                <w:color w:val="000000"/>
                <w:sz w:val="20"/>
                <w:szCs w:val="20"/>
              </w:rPr>
              <w:t>67 314,89</w:t>
            </w:r>
          </w:p>
        </w:tc>
        <w:tc>
          <w:tcPr>
            <w:tcW w:w="1660" w:type="dxa"/>
            <w:tcBorders>
              <w:top w:val="nil"/>
              <w:left w:val="single" w:sz="4" w:space="0" w:color="auto"/>
              <w:bottom w:val="single" w:sz="4" w:space="0" w:color="auto"/>
              <w:right w:val="nil"/>
            </w:tcBorders>
            <w:noWrap/>
            <w:vAlign w:val="center"/>
            <w:hideMark/>
          </w:tcPr>
          <w:p w14:paraId="0B1726E2" w14:textId="77777777" w:rsidR="00EE6A55" w:rsidRPr="008C6112" w:rsidRDefault="00EE6A55" w:rsidP="008B0F6F">
            <w:pPr>
              <w:jc w:val="right"/>
              <w:rPr>
                <w:color w:val="000000"/>
                <w:sz w:val="20"/>
                <w:szCs w:val="20"/>
              </w:rPr>
            </w:pPr>
            <w:r w:rsidRPr="008C6112">
              <w:rPr>
                <w:color w:val="000000"/>
                <w:sz w:val="20"/>
                <w:szCs w:val="20"/>
              </w:rPr>
              <w:t>72 765,45</w:t>
            </w:r>
          </w:p>
        </w:tc>
        <w:tc>
          <w:tcPr>
            <w:tcW w:w="2420" w:type="dxa"/>
            <w:tcBorders>
              <w:top w:val="nil"/>
              <w:left w:val="single" w:sz="4" w:space="0" w:color="auto"/>
              <w:bottom w:val="single" w:sz="4" w:space="0" w:color="auto"/>
              <w:right w:val="single" w:sz="8" w:space="0" w:color="auto"/>
            </w:tcBorders>
            <w:noWrap/>
            <w:vAlign w:val="center"/>
            <w:hideMark/>
          </w:tcPr>
          <w:p w14:paraId="123B5DE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9B0720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561C27C"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26ED509"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70EF6068" w14:textId="77777777" w:rsidR="00EE6A55" w:rsidRPr="008C6112" w:rsidRDefault="00EE6A55" w:rsidP="008B0F6F">
            <w:pPr>
              <w:jc w:val="center"/>
              <w:rPr>
                <w:color w:val="000000"/>
                <w:sz w:val="20"/>
                <w:szCs w:val="20"/>
              </w:rPr>
            </w:pPr>
            <w:r w:rsidRPr="008C6112">
              <w:rPr>
                <w:color w:val="000000"/>
                <w:sz w:val="20"/>
                <w:szCs w:val="20"/>
              </w:rPr>
              <w:t>12</w:t>
            </w:r>
          </w:p>
        </w:tc>
        <w:tc>
          <w:tcPr>
            <w:tcW w:w="1120" w:type="dxa"/>
            <w:tcBorders>
              <w:top w:val="nil"/>
              <w:left w:val="nil"/>
              <w:bottom w:val="single" w:sz="4" w:space="0" w:color="auto"/>
              <w:right w:val="single" w:sz="4" w:space="0" w:color="auto"/>
            </w:tcBorders>
            <w:noWrap/>
            <w:vAlign w:val="center"/>
            <w:hideMark/>
          </w:tcPr>
          <w:p w14:paraId="2A526115" w14:textId="77777777" w:rsidR="00EE6A55" w:rsidRPr="008C6112" w:rsidRDefault="00EE6A55" w:rsidP="008B0F6F">
            <w:pPr>
              <w:jc w:val="center"/>
              <w:rPr>
                <w:color w:val="000000"/>
                <w:sz w:val="20"/>
                <w:szCs w:val="20"/>
              </w:rPr>
            </w:pPr>
            <w:r w:rsidRPr="008C6112">
              <w:rPr>
                <w:color w:val="000000"/>
                <w:sz w:val="20"/>
                <w:szCs w:val="20"/>
              </w:rPr>
              <w:t>99000S1200</w:t>
            </w:r>
          </w:p>
        </w:tc>
        <w:tc>
          <w:tcPr>
            <w:tcW w:w="960" w:type="dxa"/>
            <w:tcBorders>
              <w:top w:val="nil"/>
              <w:left w:val="nil"/>
              <w:bottom w:val="single" w:sz="4" w:space="0" w:color="auto"/>
              <w:right w:val="single" w:sz="4" w:space="0" w:color="auto"/>
            </w:tcBorders>
            <w:noWrap/>
            <w:vAlign w:val="center"/>
            <w:hideMark/>
          </w:tcPr>
          <w:p w14:paraId="35633161"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396A2C68" w14:textId="77777777" w:rsidR="00EE6A55" w:rsidRPr="008C6112" w:rsidRDefault="00EE6A55" w:rsidP="008B0F6F">
            <w:pPr>
              <w:jc w:val="right"/>
              <w:rPr>
                <w:color w:val="000000"/>
                <w:sz w:val="20"/>
                <w:szCs w:val="20"/>
              </w:rPr>
            </w:pPr>
            <w:r w:rsidRPr="008C6112">
              <w:rPr>
                <w:color w:val="000000"/>
                <w:sz w:val="20"/>
                <w:szCs w:val="20"/>
              </w:rPr>
              <w:t>67 314,89</w:t>
            </w:r>
          </w:p>
        </w:tc>
        <w:tc>
          <w:tcPr>
            <w:tcW w:w="1660" w:type="dxa"/>
            <w:tcBorders>
              <w:top w:val="nil"/>
              <w:left w:val="single" w:sz="4" w:space="0" w:color="auto"/>
              <w:bottom w:val="single" w:sz="4" w:space="0" w:color="auto"/>
              <w:right w:val="nil"/>
            </w:tcBorders>
            <w:noWrap/>
            <w:vAlign w:val="center"/>
            <w:hideMark/>
          </w:tcPr>
          <w:p w14:paraId="39366746" w14:textId="77777777" w:rsidR="00EE6A55" w:rsidRPr="008C6112" w:rsidRDefault="00EE6A55" w:rsidP="008B0F6F">
            <w:pPr>
              <w:jc w:val="right"/>
              <w:rPr>
                <w:color w:val="000000"/>
                <w:sz w:val="20"/>
                <w:szCs w:val="20"/>
              </w:rPr>
            </w:pPr>
            <w:r w:rsidRPr="008C6112">
              <w:rPr>
                <w:color w:val="000000"/>
                <w:sz w:val="20"/>
                <w:szCs w:val="20"/>
              </w:rPr>
              <w:t>72 765,45</w:t>
            </w:r>
          </w:p>
        </w:tc>
        <w:tc>
          <w:tcPr>
            <w:tcW w:w="2420" w:type="dxa"/>
            <w:tcBorders>
              <w:top w:val="nil"/>
              <w:left w:val="single" w:sz="4" w:space="0" w:color="auto"/>
              <w:bottom w:val="single" w:sz="4" w:space="0" w:color="auto"/>
              <w:right w:val="single" w:sz="8" w:space="0" w:color="auto"/>
            </w:tcBorders>
            <w:noWrap/>
            <w:vAlign w:val="center"/>
            <w:hideMark/>
          </w:tcPr>
          <w:p w14:paraId="7724CBE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45337B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1146205" w14:textId="77777777" w:rsidR="00EE6A55" w:rsidRPr="008C6112" w:rsidRDefault="00EE6A55" w:rsidP="008B0F6F">
            <w:pPr>
              <w:rPr>
                <w:color w:val="000000"/>
                <w:sz w:val="20"/>
                <w:szCs w:val="20"/>
              </w:rPr>
            </w:pPr>
            <w:r w:rsidRPr="008C6112">
              <w:rPr>
                <w:color w:val="000000"/>
                <w:sz w:val="20"/>
                <w:szCs w:val="20"/>
              </w:rPr>
              <w:t>ЖИЛИЩНО-КОММУНАЛЬНОЕ ХОЗЯЙСТВО</w:t>
            </w:r>
          </w:p>
        </w:tc>
        <w:tc>
          <w:tcPr>
            <w:tcW w:w="960" w:type="dxa"/>
            <w:tcBorders>
              <w:top w:val="nil"/>
              <w:left w:val="nil"/>
              <w:bottom w:val="single" w:sz="4" w:space="0" w:color="auto"/>
              <w:right w:val="single" w:sz="4" w:space="0" w:color="auto"/>
            </w:tcBorders>
            <w:noWrap/>
            <w:vAlign w:val="center"/>
            <w:hideMark/>
          </w:tcPr>
          <w:p w14:paraId="660138F9"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7F39C85" w14:textId="77777777" w:rsidR="00EE6A55" w:rsidRPr="008C6112" w:rsidRDefault="00EE6A55" w:rsidP="008B0F6F">
            <w:pPr>
              <w:jc w:val="center"/>
              <w:rPr>
                <w:color w:val="000000"/>
                <w:sz w:val="20"/>
                <w:szCs w:val="20"/>
              </w:rPr>
            </w:pPr>
            <w:r w:rsidRPr="008C6112">
              <w:rPr>
                <w:color w:val="000000"/>
                <w:sz w:val="20"/>
                <w:szCs w:val="20"/>
              </w:rPr>
              <w:t> </w:t>
            </w:r>
          </w:p>
        </w:tc>
        <w:tc>
          <w:tcPr>
            <w:tcW w:w="1120" w:type="dxa"/>
            <w:tcBorders>
              <w:top w:val="nil"/>
              <w:left w:val="nil"/>
              <w:bottom w:val="single" w:sz="4" w:space="0" w:color="auto"/>
              <w:right w:val="single" w:sz="4" w:space="0" w:color="auto"/>
            </w:tcBorders>
            <w:noWrap/>
            <w:vAlign w:val="center"/>
            <w:hideMark/>
          </w:tcPr>
          <w:p w14:paraId="37C88205"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230BC4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2B3CE0E" w14:textId="77777777" w:rsidR="00EE6A55" w:rsidRPr="008C6112" w:rsidRDefault="00EE6A55" w:rsidP="008B0F6F">
            <w:pPr>
              <w:jc w:val="right"/>
              <w:rPr>
                <w:color w:val="000000"/>
                <w:sz w:val="20"/>
                <w:szCs w:val="20"/>
              </w:rPr>
            </w:pPr>
            <w:r w:rsidRPr="008C6112">
              <w:rPr>
                <w:color w:val="000000"/>
                <w:sz w:val="20"/>
                <w:szCs w:val="20"/>
              </w:rPr>
              <w:t>168 335 713,50</w:t>
            </w:r>
          </w:p>
        </w:tc>
        <w:tc>
          <w:tcPr>
            <w:tcW w:w="1660" w:type="dxa"/>
            <w:tcBorders>
              <w:top w:val="nil"/>
              <w:left w:val="single" w:sz="4" w:space="0" w:color="auto"/>
              <w:bottom w:val="single" w:sz="4" w:space="0" w:color="auto"/>
              <w:right w:val="nil"/>
            </w:tcBorders>
            <w:noWrap/>
            <w:vAlign w:val="center"/>
            <w:hideMark/>
          </w:tcPr>
          <w:p w14:paraId="06F4B5E6" w14:textId="77777777" w:rsidR="00EE6A55" w:rsidRPr="008C6112" w:rsidRDefault="00EE6A55" w:rsidP="008B0F6F">
            <w:pPr>
              <w:jc w:val="right"/>
              <w:rPr>
                <w:color w:val="000000"/>
                <w:sz w:val="20"/>
                <w:szCs w:val="20"/>
              </w:rPr>
            </w:pPr>
            <w:r w:rsidRPr="008C6112">
              <w:rPr>
                <w:color w:val="000000"/>
                <w:sz w:val="20"/>
                <w:szCs w:val="20"/>
              </w:rPr>
              <w:t>149 630 438,26</w:t>
            </w:r>
          </w:p>
        </w:tc>
        <w:tc>
          <w:tcPr>
            <w:tcW w:w="2420" w:type="dxa"/>
            <w:tcBorders>
              <w:top w:val="nil"/>
              <w:left w:val="single" w:sz="4" w:space="0" w:color="auto"/>
              <w:bottom w:val="single" w:sz="4" w:space="0" w:color="auto"/>
              <w:right w:val="single" w:sz="8" w:space="0" w:color="auto"/>
            </w:tcBorders>
            <w:noWrap/>
            <w:vAlign w:val="center"/>
            <w:hideMark/>
          </w:tcPr>
          <w:p w14:paraId="74F2DE9E" w14:textId="77777777" w:rsidR="00EE6A55" w:rsidRPr="008C6112" w:rsidRDefault="00EE6A55" w:rsidP="008B0F6F">
            <w:pPr>
              <w:jc w:val="right"/>
              <w:rPr>
                <w:color w:val="000000"/>
                <w:sz w:val="20"/>
                <w:szCs w:val="20"/>
              </w:rPr>
            </w:pPr>
            <w:r w:rsidRPr="008C6112">
              <w:rPr>
                <w:color w:val="000000"/>
                <w:sz w:val="20"/>
                <w:szCs w:val="20"/>
              </w:rPr>
              <w:t>137 832 838,26</w:t>
            </w:r>
          </w:p>
        </w:tc>
      </w:tr>
      <w:tr w:rsidR="00EE6A55" w:rsidRPr="008C6112" w14:paraId="53143B2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78DBCCE" w14:textId="77777777" w:rsidR="00EE6A55" w:rsidRPr="008C6112" w:rsidRDefault="00EE6A55" w:rsidP="008B0F6F">
            <w:pPr>
              <w:rPr>
                <w:color w:val="000000"/>
                <w:sz w:val="20"/>
                <w:szCs w:val="20"/>
              </w:rPr>
            </w:pPr>
            <w:r w:rsidRPr="008C6112">
              <w:rPr>
                <w:color w:val="000000"/>
                <w:sz w:val="20"/>
                <w:szCs w:val="20"/>
              </w:rPr>
              <w:t>Жилищное хозяйство</w:t>
            </w:r>
          </w:p>
        </w:tc>
        <w:tc>
          <w:tcPr>
            <w:tcW w:w="960" w:type="dxa"/>
            <w:tcBorders>
              <w:top w:val="nil"/>
              <w:left w:val="nil"/>
              <w:bottom w:val="single" w:sz="4" w:space="0" w:color="auto"/>
              <w:right w:val="single" w:sz="4" w:space="0" w:color="auto"/>
            </w:tcBorders>
            <w:noWrap/>
            <w:vAlign w:val="center"/>
            <w:hideMark/>
          </w:tcPr>
          <w:p w14:paraId="0390E356"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86E0C11"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0D1E05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6E9910B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1245BBD" w14:textId="77777777" w:rsidR="00EE6A55" w:rsidRPr="008C6112" w:rsidRDefault="00EE6A55" w:rsidP="008B0F6F">
            <w:pPr>
              <w:jc w:val="right"/>
              <w:rPr>
                <w:color w:val="000000"/>
                <w:sz w:val="20"/>
                <w:szCs w:val="20"/>
              </w:rPr>
            </w:pPr>
            <w:r w:rsidRPr="008C6112">
              <w:rPr>
                <w:color w:val="000000"/>
                <w:sz w:val="20"/>
                <w:szCs w:val="20"/>
              </w:rPr>
              <w:t>50 916 620,68</w:t>
            </w:r>
          </w:p>
        </w:tc>
        <w:tc>
          <w:tcPr>
            <w:tcW w:w="1660" w:type="dxa"/>
            <w:tcBorders>
              <w:top w:val="nil"/>
              <w:left w:val="single" w:sz="4" w:space="0" w:color="auto"/>
              <w:bottom w:val="single" w:sz="4" w:space="0" w:color="auto"/>
              <w:right w:val="nil"/>
            </w:tcBorders>
            <w:noWrap/>
            <w:vAlign w:val="center"/>
            <w:hideMark/>
          </w:tcPr>
          <w:p w14:paraId="6AE007F2" w14:textId="77777777" w:rsidR="00EE6A55" w:rsidRPr="008C6112" w:rsidRDefault="00EE6A55" w:rsidP="008B0F6F">
            <w:pPr>
              <w:jc w:val="right"/>
              <w:rPr>
                <w:color w:val="000000"/>
                <w:sz w:val="20"/>
                <w:szCs w:val="20"/>
              </w:rPr>
            </w:pPr>
            <w:r w:rsidRPr="008C6112">
              <w:rPr>
                <w:color w:val="000000"/>
                <w:sz w:val="20"/>
                <w:szCs w:val="20"/>
              </w:rPr>
              <w:t>119 198 700,00</w:t>
            </w:r>
          </w:p>
        </w:tc>
        <w:tc>
          <w:tcPr>
            <w:tcW w:w="2420" w:type="dxa"/>
            <w:tcBorders>
              <w:top w:val="nil"/>
              <w:left w:val="single" w:sz="4" w:space="0" w:color="auto"/>
              <w:bottom w:val="single" w:sz="4" w:space="0" w:color="auto"/>
              <w:right w:val="single" w:sz="8" w:space="0" w:color="auto"/>
            </w:tcBorders>
            <w:noWrap/>
            <w:vAlign w:val="center"/>
            <w:hideMark/>
          </w:tcPr>
          <w:p w14:paraId="2F9DC827" w14:textId="77777777" w:rsidR="00EE6A55" w:rsidRPr="008C6112" w:rsidRDefault="00EE6A55" w:rsidP="008B0F6F">
            <w:pPr>
              <w:jc w:val="right"/>
              <w:rPr>
                <w:color w:val="000000"/>
                <w:sz w:val="20"/>
                <w:szCs w:val="20"/>
              </w:rPr>
            </w:pPr>
            <w:r w:rsidRPr="008C6112">
              <w:rPr>
                <w:color w:val="000000"/>
                <w:sz w:val="20"/>
                <w:szCs w:val="20"/>
              </w:rPr>
              <w:t>107 401 100,00</w:t>
            </w:r>
          </w:p>
        </w:tc>
      </w:tr>
      <w:tr w:rsidR="00EE6A55" w:rsidRPr="008C6112" w14:paraId="705863D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A2D85AE"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4F6E477E"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4B97A19"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A8DFC4D"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6415136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79632CF" w14:textId="77777777" w:rsidR="00EE6A55" w:rsidRPr="008C6112" w:rsidRDefault="00EE6A55" w:rsidP="008B0F6F">
            <w:pPr>
              <w:jc w:val="right"/>
              <w:rPr>
                <w:color w:val="000000"/>
                <w:sz w:val="20"/>
                <w:szCs w:val="20"/>
              </w:rPr>
            </w:pPr>
            <w:r w:rsidRPr="008C6112">
              <w:rPr>
                <w:color w:val="000000"/>
                <w:sz w:val="20"/>
                <w:szCs w:val="20"/>
              </w:rPr>
              <w:t>50 916 620,68</w:t>
            </w:r>
          </w:p>
        </w:tc>
        <w:tc>
          <w:tcPr>
            <w:tcW w:w="1660" w:type="dxa"/>
            <w:tcBorders>
              <w:top w:val="nil"/>
              <w:left w:val="single" w:sz="4" w:space="0" w:color="auto"/>
              <w:bottom w:val="single" w:sz="4" w:space="0" w:color="auto"/>
              <w:right w:val="nil"/>
            </w:tcBorders>
            <w:noWrap/>
            <w:vAlign w:val="center"/>
            <w:hideMark/>
          </w:tcPr>
          <w:p w14:paraId="7827E140" w14:textId="77777777" w:rsidR="00EE6A55" w:rsidRPr="008C6112" w:rsidRDefault="00EE6A55" w:rsidP="008B0F6F">
            <w:pPr>
              <w:jc w:val="right"/>
              <w:rPr>
                <w:color w:val="000000"/>
                <w:sz w:val="20"/>
                <w:szCs w:val="20"/>
              </w:rPr>
            </w:pPr>
            <w:r w:rsidRPr="008C6112">
              <w:rPr>
                <w:color w:val="000000"/>
                <w:sz w:val="20"/>
                <w:szCs w:val="20"/>
              </w:rPr>
              <w:t>119 198 700,00</w:t>
            </w:r>
          </w:p>
        </w:tc>
        <w:tc>
          <w:tcPr>
            <w:tcW w:w="2420" w:type="dxa"/>
            <w:tcBorders>
              <w:top w:val="nil"/>
              <w:left w:val="single" w:sz="4" w:space="0" w:color="auto"/>
              <w:bottom w:val="single" w:sz="4" w:space="0" w:color="auto"/>
              <w:right w:val="single" w:sz="8" w:space="0" w:color="auto"/>
            </w:tcBorders>
            <w:noWrap/>
            <w:vAlign w:val="center"/>
            <w:hideMark/>
          </w:tcPr>
          <w:p w14:paraId="2CF93AFA" w14:textId="77777777" w:rsidR="00EE6A55" w:rsidRPr="008C6112" w:rsidRDefault="00EE6A55" w:rsidP="008B0F6F">
            <w:pPr>
              <w:jc w:val="right"/>
              <w:rPr>
                <w:color w:val="000000"/>
                <w:sz w:val="20"/>
                <w:szCs w:val="20"/>
              </w:rPr>
            </w:pPr>
            <w:r w:rsidRPr="008C6112">
              <w:rPr>
                <w:color w:val="000000"/>
                <w:sz w:val="20"/>
                <w:szCs w:val="20"/>
              </w:rPr>
              <w:t>107 401 100,00</w:t>
            </w:r>
          </w:p>
        </w:tc>
      </w:tr>
      <w:tr w:rsidR="00EE6A55" w:rsidRPr="008C6112" w14:paraId="34B9FAB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9FBBD00" w14:textId="77777777" w:rsidR="00EE6A55" w:rsidRPr="008C6112" w:rsidRDefault="00EE6A55" w:rsidP="008B0F6F">
            <w:pPr>
              <w:rPr>
                <w:color w:val="000000"/>
                <w:sz w:val="20"/>
                <w:szCs w:val="20"/>
              </w:rPr>
            </w:pPr>
            <w:r w:rsidRPr="008C6112">
              <w:rPr>
                <w:color w:val="000000"/>
                <w:sz w:val="20"/>
                <w:szCs w:val="20"/>
              </w:rPr>
              <w:t>Мероприятия в области строительства муниципального жилого фонда</w:t>
            </w:r>
          </w:p>
        </w:tc>
        <w:tc>
          <w:tcPr>
            <w:tcW w:w="960" w:type="dxa"/>
            <w:tcBorders>
              <w:top w:val="nil"/>
              <w:left w:val="nil"/>
              <w:bottom w:val="single" w:sz="4" w:space="0" w:color="auto"/>
              <w:right w:val="single" w:sz="4" w:space="0" w:color="auto"/>
            </w:tcBorders>
            <w:noWrap/>
            <w:vAlign w:val="center"/>
            <w:hideMark/>
          </w:tcPr>
          <w:p w14:paraId="198E66F8"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710F3E4"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069235B"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60" w:type="dxa"/>
            <w:tcBorders>
              <w:top w:val="nil"/>
              <w:left w:val="nil"/>
              <w:bottom w:val="single" w:sz="4" w:space="0" w:color="auto"/>
              <w:right w:val="single" w:sz="4" w:space="0" w:color="auto"/>
            </w:tcBorders>
            <w:noWrap/>
            <w:vAlign w:val="center"/>
            <w:hideMark/>
          </w:tcPr>
          <w:p w14:paraId="4C7E365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0F8ABF6" w14:textId="77777777" w:rsidR="00EE6A55" w:rsidRPr="008C6112" w:rsidRDefault="00EE6A55" w:rsidP="008B0F6F">
            <w:pPr>
              <w:jc w:val="right"/>
              <w:rPr>
                <w:color w:val="000000"/>
                <w:sz w:val="20"/>
                <w:szCs w:val="20"/>
              </w:rPr>
            </w:pPr>
            <w:r w:rsidRPr="008C6112">
              <w:rPr>
                <w:color w:val="000000"/>
                <w:sz w:val="20"/>
                <w:szCs w:val="20"/>
              </w:rPr>
              <w:t>2 826 152,68</w:t>
            </w:r>
          </w:p>
        </w:tc>
        <w:tc>
          <w:tcPr>
            <w:tcW w:w="1660" w:type="dxa"/>
            <w:tcBorders>
              <w:top w:val="nil"/>
              <w:left w:val="single" w:sz="4" w:space="0" w:color="auto"/>
              <w:bottom w:val="single" w:sz="4" w:space="0" w:color="auto"/>
              <w:right w:val="nil"/>
            </w:tcBorders>
            <w:noWrap/>
            <w:vAlign w:val="center"/>
            <w:hideMark/>
          </w:tcPr>
          <w:p w14:paraId="7EE9C0D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89845C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4D46D1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DD468B7"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8C228B2"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BA003F1"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14C3EEC6"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60" w:type="dxa"/>
            <w:tcBorders>
              <w:top w:val="nil"/>
              <w:left w:val="nil"/>
              <w:bottom w:val="single" w:sz="4" w:space="0" w:color="auto"/>
              <w:right w:val="single" w:sz="4" w:space="0" w:color="auto"/>
            </w:tcBorders>
            <w:noWrap/>
            <w:vAlign w:val="center"/>
            <w:hideMark/>
          </w:tcPr>
          <w:p w14:paraId="3BABDA93"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4AED1F87" w14:textId="77777777" w:rsidR="00EE6A55" w:rsidRPr="008C6112" w:rsidRDefault="00EE6A55" w:rsidP="008B0F6F">
            <w:pPr>
              <w:jc w:val="right"/>
              <w:rPr>
                <w:color w:val="000000"/>
                <w:sz w:val="20"/>
                <w:szCs w:val="20"/>
              </w:rPr>
            </w:pPr>
            <w:r w:rsidRPr="008C6112">
              <w:rPr>
                <w:color w:val="000000"/>
                <w:sz w:val="20"/>
                <w:szCs w:val="20"/>
              </w:rPr>
              <w:t>1 000 000,00</w:t>
            </w:r>
          </w:p>
        </w:tc>
        <w:tc>
          <w:tcPr>
            <w:tcW w:w="1660" w:type="dxa"/>
            <w:tcBorders>
              <w:top w:val="nil"/>
              <w:left w:val="single" w:sz="4" w:space="0" w:color="auto"/>
              <w:bottom w:val="single" w:sz="4" w:space="0" w:color="auto"/>
              <w:right w:val="nil"/>
            </w:tcBorders>
            <w:noWrap/>
            <w:vAlign w:val="center"/>
            <w:hideMark/>
          </w:tcPr>
          <w:p w14:paraId="05DF6DF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78B449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140A19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468EED5"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89F2A10"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D1D62A1"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4B5DAAE1"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60" w:type="dxa"/>
            <w:tcBorders>
              <w:top w:val="nil"/>
              <w:left w:val="nil"/>
              <w:bottom w:val="single" w:sz="4" w:space="0" w:color="auto"/>
              <w:right w:val="single" w:sz="4" w:space="0" w:color="auto"/>
            </w:tcBorders>
            <w:noWrap/>
            <w:vAlign w:val="center"/>
            <w:hideMark/>
          </w:tcPr>
          <w:p w14:paraId="63716542"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104687EB" w14:textId="77777777" w:rsidR="00EE6A55" w:rsidRPr="008C6112" w:rsidRDefault="00EE6A55" w:rsidP="008B0F6F">
            <w:pPr>
              <w:jc w:val="right"/>
              <w:rPr>
                <w:color w:val="000000"/>
                <w:sz w:val="20"/>
                <w:szCs w:val="20"/>
              </w:rPr>
            </w:pPr>
            <w:r w:rsidRPr="008C6112">
              <w:rPr>
                <w:color w:val="000000"/>
                <w:sz w:val="20"/>
                <w:szCs w:val="20"/>
              </w:rPr>
              <w:t>1 000 000,00</w:t>
            </w:r>
          </w:p>
        </w:tc>
        <w:tc>
          <w:tcPr>
            <w:tcW w:w="1660" w:type="dxa"/>
            <w:tcBorders>
              <w:top w:val="nil"/>
              <w:left w:val="single" w:sz="4" w:space="0" w:color="auto"/>
              <w:bottom w:val="single" w:sz="4" w:space="0" w:color="auto"/>
              <w:right w:val="nil"/>
            </w:tcBorders>
            <w:noWrap/>
            <w:vAlign w:val="center"/>
            <w:hideMark/>
          </w:tcPr>
          <w:p w14:paraId="7CD90E4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E056D5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EC0F42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784B2F1"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960" w:type="dxa"/>
            <w:tcBorders>
              <w:top w:val="nil"/>
              <w:left w:val="nil"/>
              <w:bottom w:val="single" w:sz="4" w:space="0" w:color="auto"/>
              <w:right w:val="single" w:sz="4" w:space="0" w:color="auto"/>
            </w:tcBorders>
            <w:noWrap/>
            <w:vAlign w:val="center"/>
            <w:hideMark/>
          </w:tcPr>
          <w:p w14:paraId="48D19626"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B7A1E67"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6ED0CCB"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60" w:type="dxa"/>
            <w:tcBorders>
              <w:top w:val="nil"/>
              <w:left w:val="nil"/>
              <w:bottom w:val="single" w:sz="4" w:space="0" w:color="auto"/>
              <w:right w:val="single" w:sz="4" w:space="0" w:color="auto"/>
            </w:tcBorders>
            <w:noWrap/>
            <w:vAlign w:val="center"/>
            <w:hideMark/>
          </w:tcPr>
          <w:p w14:paraId="4F108423" w14:textId="77777777" w:rsidR="00EE6A55" w:rsidRPr="008C6112" w:rsidRDefault="00EE6A55" w:rsidP="008B0F6F">
            <w:pPr>
              <w:jc w:val="center"/>
              <w:rPr>
                <w:color w:val="000000"/>
                <w:sz w:val="20"/>
                <w:szCs w:val="20"/>
              </w:rPr>
            </w:pPr>
            <w:r w:rsidRPr="008C6112">
              <w:rPr>
                <w:color w:val="000000"/>
                <w:sz w:val="20"/>
                <w:szCs w:val="20"/>
              </w:rPr>
              <w:t>400</w:t>
            </w:r>
          </w:p>
        </w:tc>
        <w:tc>
          <w:tcPr>
            <w:tcW w:w="1660" w:type="dxa"/>
            <w:tcBorders>
              <w:top w:val="nil"/>
              <w:left w:val="nil"/>
              <w:bottom w:val="single" w:sz="4" w:space="0" w:color="auto"/>
              <w:right w:val="nil"/>
            </w:tcBorders>
            <w:noWrap/>
            <w:vAlign w:val="center"/>
            <w:hideMark/>
          </w:tcPr>
          <w:p w14:paraId="47AA1BFD" w14:textId="77777777" w:rsidR="00EE6A55" w:rsidRPr="008C6112" w:rsidRDefault="00EE6A55" w:rsidP="008B0F6F">
            <w:pPr>
              <w:jc w:val="right"/>
              <w:rPr>
                <w:color w:val="000000"/>
                <w:sz w:val="20"/>
                <w:szCs w:val="20"/>
              </w:rPr>
            </w:pPr>
            <w:r w:rsidRPr="008C6112">
              <w:rPr>
                <w:color w:val="000000"/>
                <w:sz w:val="20"/>
                <w:szCs w:val="20"/>
              </w:rPr>
              <w:t>1 819 600,00</w:t>
            </w:r>
          </w:p>
        </w:tc>
        <w:tc>
          <w:tcPr>
            <w:tcW w:w="1660" w:type="dxa"/>
            <w:tcBorders>
              <w:top w:val="nil"/>
              <w:left w:val="single" w:sz="4" w:space="0" w:color="auto"/>
              <w:bottom w:val="single" w:sz="4" w:space="0" w:color="auto"/>
              <w:right w:val="nil"/>
            </w:tcBorders>
            <w:noWrap/>
            <w:vAlign w:val="center"/>
            <w:hideMark/>
          </w:tcPr>
          <w:p w14:paraId="64009A9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63873D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E0F265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B62FEA5"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960" w:type="dxa"/>
            <w:tcBorders>
              <w:top w:val="nil"/>
              <w:left w:val="nil"/>
              <w:bottom w:val="single" w:sz="4" w:space="0" w:color="auto"/>
              <w:right w:val="single" w:sz="4" w:space="0" w:color="auto"/>
            </w:tcBorders>
            <w:noWrap/>
            <w:vAlign w:val="center"/>
            <w:hideMark/>
          </w:tcPr>
          <w:p w14:paraId="6FCFB331"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E1A41EF"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0602D4A"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60" w:type="dxa"/>
            <w:tcBorders>
              <w:top w:val="nil"/>
              <w:left w:val="nil"/>
              <w:bottom w:val="single" w:sz="4" w:space="0" w:color="auto"/>
              <w:right w:val="single" w:sz="4" w:space="0" w:color="auto"/>
            </w:tcBorders>
            <w:noWrap/>
            <w:vAlign w:val="center"/>
            <w:hideMark/>
          </w:tcPr>
          <w:p w14:paraId="24B643F4" w14:textId="77777777" w:rsidR="00EE6A55" w:rsidRPr="008C6112" w:rsidRDefault="00EE6A55" w:rsidP="008B0F6F">
            <w:pPr>
              <w:jc w:val="center"/>
              <w:rPr>
                <w:color w:val="000000"/>
                <w:sz w:val="20"/>
                <w:szCs w:val="20"/>
              </w:rPr>
            </w:pPr>
            <w:r w:rsidRPr="008C6112">
              <w:rPr>
                <w:color w:val="000000"/>
                <w:sz w:val="20"/>
                <w:szCs w:val="20"/>
              </w:rPr>
              <w:t>410</w:t>
            </w:r>
          </w:p>
        </w:tc>
        <w:tc>
          <w:tcPr>
            <w:tcW w:w="1660" w:type="dxa"/>
            <w:tcBorders>
              <w:top w:val="nil"/>
              <w:left w:val="nil"/>
              <w:bottom w:val="single" w:sz="4" w:space="0" w:color="auto"/>
              <w:right w:val="nil"/>
            </w:tcBorders>
            <w:noWrap/>
            <w:vAlign w:val="center"/>
            <w:hideMark/>
          </w:tcPr>
          <w:p w14:paraId="7F59B9D5" w14:textId="77777777" w:rsidR="00EE6A55" w:rsidRPr="008C6112" w:rsidRDefault="00EE6A55" w:rsidP="008B0F6F">
            <w:pPr>
              <w:jc w:val="right"/>
              <w:rPr>
                <w:color w:val="000000"/>
                <w:sz w:val="20"/>
                <w:szCs w:val="20"/>
              </w:rPr>
            </w:pPr>
            <w:r w:rsidRPr="008C6112">
              <w:rPr>
                <w:color w:val="000000"/>
                <w:sz w:val="20"/>
                <w:szCs w:val="20"/>
              </w:rPr>
              <w:t>1 819 600,00</w:t>
            </w:r>
          </w:p>
        </w:tc>
        <w:tc>
          <w:tcPr>
            <w:tcW w:w="1660" w:type="dxa"/>
            <w:tcBorders>
              <w:top w:val="nil"/>
              <w:left w:val="single" w:sz="4" w:space="0" w:color="auto"/>
              <w:bottom w:val="single" w:sz="4" w:space="0" w:color="auto"/>
              <w:right w:val="nil"/>
            </w:tcBorders>
            <w:noWrap/>
            <w:vAlign w:val="center"/>
            <w:hideMark/>
          </w:tcPr>
          <w:p w14:paraId="303B2A8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8DC149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E1EC73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63DF17B"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1165BF6C"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76D4D82"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7431B58"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60" w:type="dxa"/>
            <w:tcBorders>
              <w:top w:val="nil"/>
              <w:left w:val="nil"/>
              <w:bottom w:val="single" w:sz="4" w:space="0" w:color="auto"/>
              <w:right w:val="single" w:sz="4" w:space="0" w:color="auto"/>
            </w:tcBorders>
            <w:noWrap/>
            <w:vAlign w:val="center"/>
            <w:hideMark/>
          </w:tcPr>
          <w:p w14:paraId="347CAB67"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2DC85D3E" w14:textId="77777777" w:rsidR="00EE6A55" w:rsidRPr="008C6112" w:rsidRDefault="00EE6A55" w:rsidP="008B0F6F">
            <w:pPr>
              <w:jc w:val="right"/>
              <w:rPr>
                <w:color w:val="000000"/>
                <w:sz w:val="20"/>
                <w:szCs w:val="20"/>
              </w:rPr>
            </w:pPr>
            <w:r w:rsidRPr="008C6112">
              <w:rPr>
                <w:color w:val="000000"/>
                <w:sz w:val="20"/>
                <w:szCs w:val="20"/>
              </w:rPr>
              <w:t>6 552,68</w:t>
            </w:r>
          </w:p>
        </w:tc>
        <w:tc>
          <w:tcPr>
            <w:tcW w:w="1660" w:type="dxa"/>
            <w:tcBorders>
              <w:top w:val="nil"/>
              <w:left w:val="single" w:sz="4" w:space="0" w:color="auto"/>
              <w:bottom w:val="single" w:sz="4" w:space="0" w:color="auto"/>
              <w:right w:val="nil"/>
            </w:tcBorders>
            <w:noWrap/>
            <w:vAlign w:val="center"/>
            <w:hideMark/>
          </w:tcPr>
          <w:p w14:paraId="7AADF0A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DF654C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E495E6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DCE0F28"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960" w:type="dxa"/>
            <w:tcBorders>
              <w:top w:val="nil"/>
              <w:left w:val="nil"/>
              <w:bottom w:val="single" w:sz="4" w:space="0" w:color="auto"/>
              <w:right w:val="single" w:sz="4" w:space="0" w:color="auto"/>
            </w:tcBorders>
            <w:noWrap/>
            <w:vAlign w:val="center"/>
            <w:hideMark/>
          </w:tcPr>
          <w:p w14:paraId="55283A96"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35C6A28"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B6135F5"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60" w:type="dxa"/>
            <w:tcBorders>
              <w:top w:val="nil"/>
              <w:left w:val="nil"/>
              <w:bottom w:val="single" w:sz="4" w:space="0" w:color="auto"/>
              <w:right w:val="single" w:sz="4" w:space="0" w:color="auto"/>
            </w:tcBorders>
            <w:noWrap/>
            <w:vAlign w:val="center"/>
            <w:hideMark/>
          </w:tcPr>
          <w:p w14:paraId="2B5FBF0A" w14:textId="77777777" w:rsidR="00EE6A55" w:rsidRPr="008C6112" w:rsidRDefault="00EE6A55" w:rsidP="008B0F6F">
            <w:pPr>
              <w:jc w:val="center"/>
              <w:rPr>
                <w:color w:val="000000"/>
                <w:sz w:val="20"/>
                <w:szCs w:val="20"/>
              </w:rPr>
            </w:pPr>
            <w:r w:rsidRPr="008C6112">
              <w:rPr>
                <w:color w:val="000000"/>
                <w:sz w:val="20"/>
                <w:szCs w:val="20"/>
              </w:rPr>
              <w:t>850</w:t>
            </w:r>
          </w:p>
        </w:tc>
        <w:tc>
          <w:tcPr>
            <w:tcW w:w="1660" w:type="dxa"/>
            <w:tcBorders>
              <w:top w:val="nil"/>
              <w:left w:val="nil"/>
              <w:bottom w:val="single" w:sz="4" w:space="0" w:color="auto"/>
              <w:right w:val="nil"/>
            </w:tcBorders>
            <w:noWrap/>
            <w:vAlign w:val="center"/>
            <w:hideMark/>
          </w:tcPr>
          <w:p w14:paraId="13309D9B" w14:textId="77777777" w:rsidR="00EE6A55" w:rsidRPr="008C6112" w:rsidRDefault="00EE6A55" w:rsidP="008B0F6F">
            <w:pPr>
              <w:jc w:val="right"/>
              <w:rPr>
                <w:color w:val="000000"/>
                <w:sz w:val="20"/>
                <w:szCs w:val="20"/>
              </w:rPr>
            </w:pPr>
            <w:r w:rsidRPr="008C6112">
              <w:rPr>
                <w:color w:val="000000"/>
                <w:sz w:val="20"/>
                <w:szCs w:val="20"/>
              </w:rPr>
              <w:t>6 552,68</w:t>
            </w:r>
          </w:p>
        </w:tc>
        <w:tc>
          <w:tcPr>
            <w:tcW w:w="1660" w:type="dxa"/>
            <w:tcBorders>
              <w:top w:val="nil"/>
              <w:left w:val="single" w:sz="4" w:space="0" w:color="auto"/>
              <w:bottom w:val="single" w:sz="4" w:space="0" w:color="auto"/>
              <w:right w:val="nil"/>
            </w:tcBorders>
            <w:noWrap/>
            <w:vAlign w:val="center"/>
            <w:hideMark/>
          </w:tcPr>
          <w:p w14:paraId="4B1AF4E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43271E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2735565"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5FB84075" w14:textId="77777777" w:rsidR="00EE6A55" w:rsidRPr="008C6112" w:rsidRDefault="00EE6A55" w:rsidP="008B0F6F">
            <w:pPr>
              <w:rPr>
                <w:color w:val="000000"/>
                <w:sz w:val="20"/>
                <w:szCs w:val="20"/>
              </w:rPr>
            </w:pPr>
            <w:r w:rsidRPr="008C6112">
              <w:rPr>
                <w:color w:val="000000"/>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60" w:type="dxa"/>
            <w:tcBorders>
              <w:top w:val="nil"/>
              <w:left w:val="nil"/>
              <w:bottom w:val="single" w:sz="4" w:space="0" w:color="auto"/>
              <w:right w:val="single" w:sz="4" w:space="0" w:color="auto"/>
            </w:tcBorders>
            <w:noWrap/>
            <w:vAlign w:val="center"/>
            <w:hideMark/>
          </w:tcPr>
          <w:p w14:paraId="3A8D9FA5"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632604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5A517E8"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60" w:type="dxa"/>
            <w:tcBorders>
              <w:top w:val="nil"/>
              <w:left w:val="nil"/>
              <w:bottom w:val="single" w:sz="4" w:space="0" w:color="auto"/>
              <w:right w:val="single" w:sz="4" w:space="0" w:color="auto"/>
            </w:tcBorders>
            <w:noWrap/>
            <w:vAlign w:val="center"/>
            <w:hideMark/>
          </w:tcPr>
          <w:p w14:paraId="1992E00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2A8F742" w14:textId="77777777" w:rsidR="00EE6A55" w:rsidRPr="008C6112" w:rsidRDefault="00EE6A55" w:rsidP="008B0F6F">
            <w:pPr>
              <w:jc w:val="right"/>
              <w:rPr>
                <w:color w:val="000000"/>
                <w:sz w:val="20"/>
                <w:szCs w:val="20"/>
              </w:rPr>
            </w:pPr>
            <w:r w:rsidRPr="008C6112">
              <w:rPr>
                <w:color w:val="000000"/>
                <w:sz w:val="20"/>
                <w:szCs w:val="20"/>
              </w:rPr>
              <w:t>48 090 468,00</w:t>
            </w:r>
          </w:p>
        </w:tc>
        <w:tc>
          <w:tcPr>
            <w:tcW w:w="1660" w:type="dxa"/>
            <w:tcBorders>
              <w:top w:val="nil"/>
              <w:left w:val="single" w:sz="4" w:space="0" w:color="auto"/>
              <w:bottom w:val="single" w:sz="4" w:space="0" w:color="auto"/>
              <w:right w:val="nil"/>
            </w:tcBorders>
            <w:noWrap/>
            <w:vAlign w:val="center"/>
            <w:hideMark/>
          </w:tcPr>
          <w:p w14:paraId="172277D8" w14:textId="77777777" w:rsidR="00EE6A55" w:rsidRPr="008C6112" w:rsidRDefault="00EE6A55" w:rsidP="008B0F6F">
            <w:pPr>
              <w:jc w:val="right"/>
              <w:rPr>
                <w:color w:val="000000"/>
                <w:sz w:val="20"/>
                <w:szCs w:val="20"/>
              </w:rPr>
            </w:pPr>
            <w:r w:rsidRPr="008C6112">
              <w:rPr>
                <w:color w:val="000000"/>
                <w:sz w:val="20"/>
                <w:szCs w:val="20"/>
              </w:rPr>
              <w:t>119 198 700,00</w:t>
            </w:r>
          </w:p>
        </w:tc>
        <w:tc>
          <w:tcPr>
            <w:tcW w:w="2420" w:type="dxa"/>
            <w:tcBorders>
              <w:top w:val="nil"/>
              <w:left w:val="single" w:sz="4" w:space="0" w:color="auto"/>
              <w:bottom w:val="single" w:sz="4" w:space="0" w:color="auto"/>
              <w:right w:val="single" w:sz="8" w:space="0" w:color="auto"/>
            </w:tcBorders>
            <w:noWrap/>
            <w:vAlign w:val="center"/>
            <w:hideMark/>
          </w:tcPr>
          <w:p w14:paraId="205C5D48" w14:textId="77777777" w:rsidR="00EE6A55" w:rsidRPr="008C6112" w:rsidRDefault="00EE6A55" w:rsidP="008B0F6F">
            <w:pPr>
              <w:jc w:val="right"/>
              <w:rPr>
                <w:color w:val="000000"/>
                <w:sz w:val="20"/>
                <w:szCs w:val="20"/>
              </w:rPr>
            </w:pPr>
            <w:r w:rsidRPr="008C6112">
              <w:rPr>
                <w:color w:val="000000"/>
                <w:sz w:val="20"/>
                <w:szCs w:val="20"/>
              </w:rPr>
              <w:t>107 401 100,00</w:t>
            </w:r>
          </w:p>
        </w:tc>
      </w:tr>
      <w:tr w:rsidR="00EE6A55" w:rsidRPr="008C6112" w14:paraId="2D31250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D9FCD0B"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68A1888"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1ADBE4DD"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0E7A265"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60" w:type="dxa"/>
            <w:tcBorders>
              <w:top w:val="nil"/>
              <w:left w:val="nil"/>
              <w:bottom w:val="single" w:sz="4" w:space="0" w:color="auto"/>
              <w:right w:val="single" w:sz="4" w:space="0" w:color="auto"/>
            </w:tcBorders>
            <w:noWrap/>
            <w:vAlign w:val="center"/>
            <w:hideMark/>
          </w:tcPr>
          <w:p w14:paraId="514DA155"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2A330CE7" w14:textId="77777777" w:rsidR="00EE6A55" w:rsidRPr="008C6112" w:rsidRDefault="00EE6A55" w:rsidP="008B0F6F">
            <w:pPr>
              <w:jc w:val="right"/>
              <w:rPr>
                <w:color w:val="000000"/>
                <w:sz w:val="20"/>
                <w:szCs w:val="20"/>
              </w:rPr>
            </w:pPr>
            <w:r w:rsidRPr="008C6112">
              <w:rPr>
                <w:color w:val="000000"/>
                <w:sz w:val="20"/>
                <w:szCs w:val="20"/>
              </w:rPr>
              <w:t>900 300,00</w:t>
            </w:r>
          </w:p>
        </w:tc>
        <w:tc>
          <w:tcPr>
            <w:tcW w:w="1660" w:type="dxa"/>
            <w:tcBorders>
              <w:top w:val="nil"/>
              <w:left w:val="single" w:sz="4" w:space="0" w:color="auto"/>
              <w:bottom w:val="single" w:sz="4" w:space="0" w:color="auto"/>
              <w:right w:val="nil"/>
            </w:tcBorders>
            <w:noWrap/>
            <w:vAlign w:val="center"/>
            <w:hideMark/>
          </w:tcPr>
          <w:p w14:paraId="0382C2C1" w14:textId="77777777" w:rsidR="00EE6A55" w:rsidRPr="008C6112" w:rsidRDefault="00EE6A55" w:rsidP="008B0F6F">
            <w:pPr>
              <w:jc w:val="right"/>
              <w:rPr>
                <w:color w:val="000000"/>
                <w:sz w:val="20"/>
                <w:szCs w:val="20"/>
              </w:rPr>
            </w:pPr>
            <w:r w:rsidRPr="008C6112">
              <w:rPr>
                <w:color w:val="000000"/>
                <w:sz w:val="20"/>
                <w:szCs w:val="20"/>
              </w:rPr>
              <w:t>1 223 300,00</w:t>
            </w:r>
          </w:p>
        </w:tc>
        <w:tc>
          <w:tcPr>
            <w:tcW w:w="2420" w:type="dxa"/>
            <w:tcBorders>
              <w:top w:val="nil"/>
              <w:left w:val="single" w:sz="4" w:space="0" w:color="auto"/>
              <w:bottom w:val="single" w:sz="4" w:space="0" w:color="auto"/>
              <w:right w:val="single" w:sz="8" w:space="0" w:color="auto"/>
            </w:tcBorders>
            <w:noWrap/>
            <w:vAlign w:val="center"/>
            <w:hideMark/>
          </w:tcPr>
          <w:p w14:paraId="4A760881" w14:textId="77777777" w:rsidR="00EE6A55" w:rsidRPr="008C6112" w:rsidRDefault="00EE6A55" w:rsidP="008B0F6F">
            <w:pPr>
              <w:jc w:val="right"/>
              <w:rPr>
                <w:color w:val="000000"/>
                <w:sz w:val="20"/>
                <w:szCs w:val="20"/>
              </w:rPr>
            </w:pPr>
            <w:r w:rsidRPr="008C6112">
              <w:rPr>
                <w:color w:val="000000"/>
                <w:sz w:val="20"/>
                <w:szCs w:val="20"/>
              </w:rPr>
              <w:t>1 223 300,00</w:t>
            </w:r>
          </w:p>
        </w:tc>
      </w:tr>
      <w:tr w:rsidR="00EE6A55" w:rsidRPr="008C6112" w14:paraId="3A4AD95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165D05C"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9F74551"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E2B23D8"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480AF321"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60" w:type="dxa"/>
            <w:tcBorders>
              <w:top w:val="nil"/>
              <w:left w:val="nil"/>
              <w:bottom w:val="single" w:sz="4" w:space="0" w:color="auto"/>
              <w:right w:val="single" w:sz="4" w:space="0" w:color="auto"/>
            </w:tcBorders>
            <w:noWrap/>
            <w:vAlign w:val="center"/>
            <w:hideMark/>
          </w:tcPr>
          <w:p w14:paraId="671E14C6"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080FDD54" w14:textId="77777777" w:rsidR="00EE6A55" w:rsidRPr="008C6112" w:rsidRDefault="00EE6A55" w:rsidP="008B0F6F">
            <w:pPr>
              <w:jc w:val="right"/>
              <w:rPr>
                <w:color w:val="000000"/>
                <w:sz w:val="20"/>
                <w:szCs w:val="20"/>
              </w:rPr>
            </w:pPr>
            <w:r w:rsidRPr="008C6112">
              <w:rPr>
                <w:color w:val="000000"/>
                <w:sz w:val="20"/>
                <w:szCs w:val="20"/>
              </w:rPr>
              <w:t>900 300,00</w:t>
            </w:r>
          </w:p>
        </w:tc>
        <w:tc>
          <w:tcPr>
            <w:tcW w:w="1660" w:type="dxa"/>
            <w:tcBorders>
              <w:top w:val="nil"/>
              <w:left w:val="single" w:sz="4" w:space="0" w:color="auto"/>
              <w:bottom w:val="single" w:sz="4" w:space="0" w:color="auto"/>
              <w:right w:val="nil"/>
            </w:tcBorders>
            <w:noWrap/>
            <w:vAlign w:val="center"/>
            <w:hideMark/>
          </w:tcPr>
          <w:p w14:paraId="63AA9A7B" w14:textId="77777777" w:rsidR="00EE6A55" w:rsidRPr="008C6112" w:rsidRDefault="00EE6A55" w:rsidP="008B0F6F">
            <w:pPr>
              <w:jc w:val="right"/>
              <w:rPr>
                <w:color w:val="000000"/>
                <w:sz w:val="20"/>
                <w:szCs w:val="20"/>
              </w:rPr>
            </w:pPr>
            <w:r w:rsidRPr="008C6112">
              <w:rPr>
                <w:color w:val="000000"/>
                <w:sz w:val="20"/>
                <w:szCs w:val="20"/>
              </w:rPr>
              <w:t>1 223 300,00</w:t>
            </w:r>
          </w:p>
        </w:tc>
        <w:tc>
          <w:tcPr>
            <w:tcW w:w="2420" w:type="dxa"/>
            <w:tcBorders>
              <w:top w:val="nil"/>
              <w:left w:val="single" w:sz="4" w:space="0" w:color="auto"/>
              <w:bottom w:val="single" w:sz="4" w:space="0" w:color="auto"/>
              <w:right w:val="single" w:sz="8" w:space="0" w:color="auto"/>
            </w:tcBorders>
            <w:noWrap/>
            <w:vAlign w:val="center"/>
            <w:hideMark/>
          </w:tcPr>
          <w:p w14:paraId="22F55F04" w14:textId="77777777" w:rsidR="00EE6A55" w:rsidRPr="008C6112" w:rsidRDefault="00EE6A55" w:rsidP="008B0F6F">
            <w:pPr>
              <w:jc w:val="right"/>
              <w:rPr>
                <w:color w:val="000000"/>
                <w:sz w:val="20"/>
                <w:szCs w:val="20"/>
              </w:rPr>
            </w:pPr>
            <w:r w:rsidRPr="008C6112">
              <w:rPr>
                <w:color w:val="000000"/>
                <w:sz w:val="20"/>
                <w:szCs w:val="20"/>
              </w:rPr>
              <w:t>1 223 300,00</w:t>
            </w:r>
          </w:p>
        </w:tc>
      </w:tr>
      <w:tr w:rsidR="00EE6A55" w:rsidRPr="008C6112" w14:paraId="1603CFC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481DED6"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960" w:type="dxa"/>
            <w:tcBorders>
              <w:top w:val="nil"/>
              <w:left w:val="nil"/>
              <w:bottom w:val="single" w:sz="4" w:space="0" w:color="auto"/>
              <w:right w:val="single" w:sz="4" w:space="0" w:color="auto"/>
            </w:tcBorders>
            <w:noWrap/>
            <w:vAlign w:val="center"/>
            <w:hideMark/>
          </w:tcPr>
          <w:p w14:paraId="654EA2F6"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14CEB4CD"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8FAD27F"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60" w:type="dxa"/>
            <w:tcBorders>
              <w:top w:val="nil"/>
              <w:left w:val="nil"/>
              <w:bottom w:val="single" w:sz="4" w:space="0" w:color="auto"/>
              <w:right w:val="single" w:sz="4" w:space="0" w:color="auto"/>
            </w:tcBorders>
            <w:noWrap/>
            <w:vAlign w:val="center"/>
            <w:hideMark/>
          </w:tcPr>
          <w:p w14:paraId="296A2A8E" w14:textId="77777777" w:rsidR="00EE6A55" w:rsidRPr="008C6112" w:rsidRDefault="00EE6A55" w:rsidP="008B0F6F">
            <w:pPr>
              <w:jc w:val="center"/>
              <w:rPr>
                <w:color w:val="000000"/>
                <w:sz w:val="20"/>
                <w:szCs w:val="20"/>
              </w:rPr>
            </w:pPr>
            <w:r w:rsidRPr="008C6112">
              <w:rPr>
                <w:color w:val="000000"/>
                <w:sz w:val="20"/>
                <w:szCs w:val="20"/>
              </w:rPr>
              <w:t>400</w:t>
            </w:r>
          </w:p>
        </w:tc>
        <w:tc>
          <w:tcPr>
            <w:tcW w:w="1660" w:type="dxa"/>
            <w:tcBorders>
              <w:top w:val="nil"/>
              <w:left w:val="nil"/>
              <w:bottom w:val="single" w:sz="4" w:space="0" w:color="auto"/>
              <w:right w:val="nil"/>
            </w:tcBorders>
            <w:noWrap/>
            <w:vAlign w:val="center"/>
            <w:hideMark/>
          </w:tcPr>
          <w:p w14:paraId="68EF49F2" w14:textId="77777777" w:rsidR="00EE6A55" w:rsidRPr="008C6112" w:rsidRDefault="00EE6A55" w:rsidP="008B0F6F">
            <w:pPr>
              <w:jc w:val="right"/>
              <w:rPr>
                <w:color w:val="000000"/>
                <w:sz w:val="20"/>
                <w:szCs w:val="20"/>
              </w:rPr>
            </w:pPr>
            <w:r w:rsidRPr="008C6112">
              <w:rPr>
                <w:color w:val="000000"/>
                <w:sz w:val="20"/>
                <w:szCs w:val="20"/>
              </w:rPr>
              <w:t>47 190 168,00</w:t>
            </w:r>
          </w:p>
        </w:tc>
        <w:tc>
          <w:tcPr>
            <w:tcW w:w="1660" w:type="dxa"/>
            <w:tcBorders>
              <w:top w:val="nil"/>
              <w:left w:val="single" w:sz="4" w:space="0" w:color="auto"/>
              <w:bottom w:val="single" w:sz="4" w:space="0" w:color="auto"/>
              <w:right w:val="nil"/>
            </w:tcBorders>
            <w:noWrap/>
            <w:vAlign w:val="center"/>
            <w:hideMark/>
          </w:tcPr>
          <w:p w14:paraId="3EF4CA3E" w14:textId="77777777" w:rsidR="00EE6A55" w:rsidRPr="008C6112" w:rsidRDefault="00EE6A55" w:rsidP="008B0F6F">
            <w:pPr>
              <w:jc w:val="right"/>
              <w:rPr>
                <w:color w:val="000000"/>
                <w:sz w:val="20"/>
                <w:szCs w:val="20"/>
              </w:rPr>
            </w:pPr>
            <w:r w:rsidRPr="008C6112">
              <w:rPr>
                <w:color w:val="000000"/>
                <w:sz w:val="20"/>
                <w:szCs w:val="20"/>
              </w:rPr>
              <w:t>117 975 400,00</w:t>
            </w:r>
          </w:p>
        </w:tc>
        <w:tc>
          <w:tcPr>
            <w:tcW w:w="2420" w:type="dxa"/>
            <w:tcBorders>
              <w:top w:val="nil"/>
              <w:left w:val="single" w:sz="4" w:space="0" w:color="auto"/>
              <w:bottom w:val="single" w:sz="4" w:space="0" w:color="auto"/>
              <w:right w:val="single" w:sz="8" w:space="0" w:color="auto"/>
            </w:tcBorders>
            <w:noWrap/>
            <w:vAlign w:val="center"/>
            <w:hideMark/>
          </w:tcPr>
          <w:p w14:paraId="4FFF73A1" w14:textId="77777777" w:rsidR="00EE6A55" w:rsidRPr="008C6112" w:rsidRDefault="00EE6A55" w:rsidP="008B0F6F">
            <w:pPr>
              <w:jc w:val="right"/>
              <w:rPr>
                <w:color w:val="000000"/>
                <w:sz w:val="20"/>
                <w:szCs w:val="20"/>
              </w:rPr>
            </w:pPr>
            <w:r w:rsidRPr="008C6112">
              <w:rPr>
                <w:color w:val="000000"/>
                <w:sz w:val="20"/>
                <w:szCs w:val="20"/>
              </w:rPr>
              <w:t>106 177 800,00</w:t>
            </w:r>
          </w:p>
        </w:tc>
      </w:tr>
      <w:tr w:rsidR="00EE6A55" w:rsidRPr="008C6112" w14:paraId="330EC27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B474C3B"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960" w:type="dxa"/>
            <w:tcBorders>
              <w:top w:val="nil"/>
              <w:left w:val="nil"/>
              <w:bottom w:val="single" w:sz="4" w:space="0" w:color="auto"/>
              <w:right w:val="single" w:sz="4" w:space="0" w:color="auto"/>
            </w:tcBorders>
            <w:noWrap/>
            <w:vAlign w:val="center"/>
            <w:hideMark/>
          </w:tcPr>
          <w:p w14:paraId="694430B9"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80E195F"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4FF04E7E"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60" w:type="dxa"/>
            <w:tcBorders>
              <w:top w:val="nil"/>
              <w:left w:val="nil"/>
              <w:bottom w:val="single" w:sz="4" w:space="0" w:color="auto"/>
              <w:right w:val="single" w:sz="4" w:space="0" w:color="auto"/>
            </w:tcBorders>
            <w:noWrap/>
            <w:vAlign w:val="center"/>
            <w:hideMark/>
          </w:tcPr>
          <w:p w14:paraId="510010B6" w14:textId="77777777" w:rsidR="00EE6A55" w:rsidRPr="008C6112" w:rsidRDefault="00EE6A55" w:rsidP="008B0F6F">
            <w:pPr>
              <w:jc w:val="center"/>
              <w:rPr>
                <w:color w:val="000000"/>
                <w:sz w:val="20"/>
                <w:szCs w:val="20"/>
              </w:rPr>
            </w:pPr>
            <w:r w:rsidRPr="008C6112">
              <w:rPr>
                <w:color w:val="000000"/>
                <w:sz w:val="20"/>
                <w:szCs w:val="20"/>
              </w:rPr>
              <w:t>410</w:t>
            </w:r>
          </w:p>
        </w:tc>
        <w:tc>
          <w:tcPr>
            <w:tcW w:w="1660" w:type="dxa"/>
            <w:tcBorders>
              <w:top w:val="nil"/>
              <w:left w:val="nil"/>
              <w:bottom w:val="single" w:sz="4" w:space="0" w:color="auto"/>
              <w:right w:val="nil"/>
            </w:tcBorders>
            <w:noWrap/>
            <w:vAlign w:val="center"/>
            <w:hideMark/>
          </w:tcPr>
          <w:p w14:paraId="0A8E0743" w14:textId="77777777" w:rsidR="00EE6A55" w:rsidRPr="008C6112" w:rsidRDefault="00EE6A55" w:rsidP="008B0F6F">
            <w:pPr>
              <w:jc w:val="right"/>
              <w:rPr>
                <w:color w:val="000000"/>
                <w:sz w:val="20"/>
                <w:szCs w:val="20"/>
              </w:rPr>
            </w:pPr>
            <w:r w:rsidRPr="008C6112">
              <w:rPr>
                <w:color w:val="000000"/>
                <w:sz w:val="20"/>
                <w:szCs w:val="20"/>
              </w:rPr>
              <w:t>47 190 168,00</w:t>
            </w:r>
          </w:p>
        </w:tc>
        <w:tc>
          <w:tcPr>
            <w:tcW w:w="1660" w:type="dxa"/>
            <w:tcBorders>
              <w:top w:val="nil"/>
              <w:left w:val="single" w:sz="4" w:space="0" w:color="auto"/>
              <w:bottom w:val="single" w:sz="4" w:space="0" w:color="auto"/>
              <w:right w:val="nil"/>
            </w:tcBorders>
            <w:noWrap/>
            <w:vAlign w:val="center"/>
            <w:hideMark/>
          </w:tcPr>
          <w:p w14:paraId="05B95376" w14:textId="77777777" w:rsidR="00EE6A55" w:rsidRPr="008C6112" w:rsidRDefault="00EE6A55" w:rsidP="008B0F6F">
            <w:pPr>
              <w:jc w:val="right"/>
              <w:rPr>
                <w:color w:val="000000"/>
                <w:sz w:val="20"/>
                <w:szCs w:val="20"/>
              </w:rPr>
            </w:pPr>
            <w:r w:rsidRPr="008C6112">
              <w:rPr>
                <w:color w:val="000000"/>
                <w:sz w:val="20"/>
                <w:szCs w:val="20"/>
              </w:rPr>
              <w:t>117 975 400,00</w:t>
            </w:r>
          </w:p>
        </w:tc>
        <w:tc>
          <w:tcPr>
            <w:tcW w:w="2420" w:type="dxa"/>
            <w:tcBorders>
              <w:top w:val="nil"/>
              <w:left w:val="single" w:sz="4" w:space="0" w:color="auto"/>
              <w:bottom w:val="single" w:sz="4" w:space="0" w:color="auto"/>
              <w:right w:val="single" w:sz="8" w:space="0" w:color="auto"/>
            </w:tcBorders>
            <w:noWrap/>
            <w:vAlign w:val="center"/>
            <w:hideMark/>
          </w:tcPr>
          <w:p w14:paraId="31C3793C" w14:textId="77777777" w:rsidR="00EE6A55" w:rsidRPr="008C6112" w:rsidRDefault="00EE6A55" w:rsidP="008B0F6F">
            <w:pPr>
              <w:jc w:val="right"/>
              <w:rPr>
                <w:color w:val="000000"/>
                <w:sz w:val="20"/>
                <w:szCs w:val="20"/>
              </w:rPr>
            </w:pPr>
            <w:r w:rsidRPr="008C6112">
              <w:rPr>
                <w:color w:val="000000"/>
                <w:sz w:val="20"/>
                <w:szCs w:val="20"/>
              </w:rPr>
              <w:t>106 177 800,00</w:t>
            </w:r>
          </w:p>
        </w:tc>
      </w:tr>
      <w:tr w:rsidR="00EE6A55" w:rsidRPr="008C6112" w14:paraId="73429D8C"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58466C79" w14:textId="77777777" w:rsidR="00EE6A55" w:rsidRPr="008C6112" w:rsidRDefault="00EE6A55" w:rsidP="008B0F6F">
            <w:pPr>
              <w:rPr>
                <w:color w:val="000000"/>
                <w:sz w:val="20"/>
                <w:szCs w:val="20"/>
              </w:rPr>
            </w:pPr>
            <w:r w:rsidRPr="008C6112">
              <w:rPr>
                <w:color w:val="000000"/>
                <w:sz w:val="20"/>
                <w:szCs w:val="20"/>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960" w:type="dxa"/>
            <w:tcBorders>
              <w:top w:val="nil"/>
              <w:left w:val="nil"/>
              <w:bottom w:val="single" w:sz="4" w:space="0" w:color="auto"/>
              <w:right w:val="single" w:sz="4" w:space="0" w:color="auto"/>
            </w:tcBorders>
            <w:noWrap/>
            <w:vAlign w:val="center"/>
            <w:hideMark/>
          </w:tcPr>
          <w:p w14:paraId="20BC4EBA"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324F734"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C2C8A96" w14:textId="77777777" w:rsidR="00EE6A55" w:rsidRPr="008C6112" w:rsidRDefault="00EE6A55" w:rsidP="008B0F6F">
            <w:pPr>
              <w:jc w:val="center"/>
              <w:rPr>
                <w:color w:val="000000"/>
                <w:sz w:val="20"/>
                <w:szCs w:val="20"/>
              </w:rPr>
            </w:pPr>
            <w:r w:rsidRPr="008C6112">
              <w:rPr>
                <w:color w:val="000000"/>
                <w:sz w:val="20"/>
                <w:szCs w:val="20"/>
              </w:rPr>
              <w:t>9900070399</w:t>
            </w:r>
          </w:p>
        </w:tc>
        <w:tc>
          <w:tcPr>
            <w:tcW w:w="960" w:type="dxa"/>
            <w:tcBorders>
              <w:top w:val="nil"/>
              <w:left w:val="nil"/>
              <w:bottom w:val="single" w:sz="4" w:space="0" w:color="auto"/>
              <w:right w:val="single" w:sz="4" w:space="0" w:color="auto"/>
            </w:tcBorders>
            <w:noWrap/>
            <w:vAlign w:val="center"/>
            <w:hideMark/>
          </w:tcPr>
          <w:p w14:paraId="03CD90B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0353F1B"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15C2B00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8E6A48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4427CF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DA2F35A"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960" w:type="dxa"/>
            <w:tcBorders>
              <w:top w:val="nil"/>
              <w:left w:val="nil"/>
              <w:bottom w:val="single" w:sz="4" w:space="0" w:color="auto"/>
              <w:right w:val="single" w:sz="4" w:space="0" w:color="auto"/>
            </w:tcBorders>
            <w:noWrap/>
            <w:vAlign w:val="center"/>
            <w:hideMark/>
          </w:tcPr>
          <w:p w14:paraId="4F5EA853"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D6C4FD1"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F3EF2B2" w14:textId="77777777" w:rsidR="00EE6A55" w:rsidRPr="008C6112" w:rsidRDefault="00EE6A55" w:rsidP="008B0F6F">
            <w:pPr>
              <w:jc w:val="center"/>
              <w:rPr>
                <w:color w:val="000000"/>
                <w:sz w:val="20"/>
                <w:szCs w:val="20"/>
              </w:rPr>
            </w:pPr>
            <w:r w:rsidRPr="008C6112">
              <w:rPr>
                <w:color w:val="000000"/>
                <w:sz w:val="20"/>
                <w:szCs w:val="20"/>
              </w:rPr>
              <w:t>9900070399</w:t>
            </w:r>
          </w:p>
        </w:tc>
        <w:tc>
          <w:tcPr>
            <w:tcW w:w="960" w:type="dxa"/>
            <w:tcBorders>
              <w:top w:val="nil"/>
              <w:left w:val="nil"/>
              <w:bottom w:val="single" w:sz="4" w:space="0" w:color="auto"/>
              <w:right w:val="single" w:sz="4" w:space="0" w:color="auto"/>
            </w:tcBorders>
            <w:noWrap/>
            <w:vAlign w:val="center"/>
            <w:hideMark/>
          </w:tcPr>
          <w:p w14:paraId="6CF1748C" w14:textId="77777777" w:rsidR="00EE6A55" w:rsidRPr="008C6112" w:rsidRDefault="00EE6A55" w:rsidP="008B0F6F">
            <w:pPr>
              <w:jc w:val="center"/>
              <w:rPr>
                <w:color w:val="000000"/>
                <w:sz w:val="20"/>
                <w:szCs w:val="20"/>
              </w:rPr>
            </w:pPr>
            <w:r w:rsidRPr="008C6112">
              <w:rPr>
                <w:color w:val="000000"/>
                <w:sz w:val="20"/>
                <w:szCs w:val="20"/>
              </w:rPr>
              <w:t>400</w:t>
            </w:r>
          </w:p>
        </w:tc>
        <w:tc>
          <w:tcPr>
            <w:tcW w:w="1660" w:type="dxa"/>
            <w:tcBorders>
              <w:top w:val="nil"/>
              <w:left w:val="nil"/>
              <w:bottom w:val="single" w:sz="4" w:space="0" w:color="auto"/>
              <w:right w:val="nil"/>
            </w:tcBorders>
            <w:noWrap/>
            <w:vAlign w:val="center"/>
            <w:hideMark/>
          </w:tcPr>
          <w:p w14:paraId="06110F8E"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578E754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F35211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C91812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5BFF562"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960" w:type="dxa"/>
            <w:tcBorders>
              <w:top w:val="nil"/>
              <w:left w:val="nil"/>
              <w:bottom w:val="single" w:sz="4" w:space="0" w:color="auto"/>
              <w:right w:val="single" w:sz="4" w:space="0" w:color="auto"/>
            </w:tcBorders>
            <w:noWrap/>
            <w:vAlign w:val="center"/>
            <w:hideMark/>
          </w:tcPr>
          <w:p w14:paraId="30355D2F"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A44B0D7"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840D6A4" w14:textId="77777777" w:rsidR="00EE6A55" w:rsidRPr="008C6112" w:rsidRDefault="00EE6A55" w:rsidP="008B0F6F">
            <w:pPr>
              <w:jc w:val="center"/>
              <w:rPr>
                <w:color w:val="000000"/>
                <w:sz w:val="20"/>
                <w:szCs w:val="20"/>
              </w:rPr>
            </w:pPr>
            <w:r w:rsidRPr="008C6112">
              <w:rPr>
                <w:color w:val="000000"/>
                <w:sz w:val="20"/>
                <w:szCs w:val="20"/>
              </w:rPr>
              <w:t>9900070399</w:t>
            </w:r>
          </w:p>
        </w:tc>
        <w:tc>
          <w:tcPr>
            <w:tcW w:w="960" w:type="dxa"/>
            <w:tcBorders>
              <w:top w:val="nil"/>
              <w:left w:val="nil"/>
              <w:bottom w:val="single" w:sz="4" w:space="0" w:color="auto"/>
              <w:right w:val="single" w:sz="4" w:space="0" w:color="auto"/>
            </w:tcBorders>
            <w:noWrap/>
            <w:vAlign w:val="center"/>
            <w:hideMark/>
          </w:tcPr>
          <w:p w14:paraId="3A76FD56" w14:textId="77777777" w:rsidR="00EE6A55" w:rsidRPr="008C6112" w:rsidRDefault="00EE6A55" w:rsidP="008B0F6F">
            <w:pPr>
              <w:jc w:val="center"/>
              <w:rPr>
                <w:color w:val="000000"/>
                <w:sz w:val="20"/>
                <w:szCs w:val="20"/>
              </w:rPr>
            </w:pPr>
            <w:r w:rsidRPr="008C6112">
              <w:rPr>
                <w:color w:val="000000"/>
                <w:sz w:val="20"/>
                <w:szCs w:val="20"/>
              </w:rPr>
              <w:t>410</w:t>
            </w:r>
          </w:p>
        </w:tc>
        <w:tc>
          <w:tcPr>
            <w:tcW w:w="1660" w:type="dxa"/>
            <w:tcBorders>
              <w:top w:val="nil"/>
              <w:left w:val="nil"/>
              <w:bottom w:val="single" w:sz="4" w:space="0" w:color="auto"/>
              <w:right w:val="nil"/>
            </w:tcBorders>
            <w:noWrap/>
            <w:vAlign w:val="center"/>
            <w:hideMark/>
          </w:tcPr>
          <w:p w14:paraId="01E1A915"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4920402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548FFF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385413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51377F9" w14:textId="77777777" w:rsidR="00EE6A55" w:rsidRPr="008C6112" w:rsidRDefault="00EE6A55" w:rsidP="008B0F6F">
            <w:pPr>
              <w:rPr>
                <w:color w:val="000000"/>
                <w:sz w:val="20"/>
                <w:szCs w:val="20"/>
              </w:rPr>
            </w:pPr>
            <w:r w:rsidRPr="008C6112">
              <w:rPr>
                <w:color w:val="000000"/>
                <w:sz w:val="20"/>
                <w:szCs w:val="20"/>
              </w:rPr>
              <w:t>Коммунальное хозяйство</w:t>
            </w:r>
          </w:p>
        </w:tc>
        <w:tc>
          <w:tcPr>
            <w:tcW w:w="960" w:type="dxa"/>
            <w:tcBorders>
              <w:top w:val="nil"/>
              <w:left w:val="nil"/>
              <w:bottom w:val="single" w:sz="4" w:space="0" w:color="auto"/>
              <w:right w:val="single" w:sz="4" w:space="0" w:color="auto"/>
            </w:tcBorders>
            <w:noWrap/>
            <w:vAlign w:val="center"/>
            <w:hideMark/>
          </w:tcPr>
          <w:p w14:paraId="16EE7303"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4BEEE9D"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BD4E38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7129EB3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0308A45" w14:textId="77777777" w:rsidR="00EE6A55" w:rsidRPr="008C6112" w:rsidRDefault="00EE6A55" w:rsidP="008B0F6F">
            <w:pPr>
              <w:jc w:val="right"/>
              <w:rPr>
                <w:color w:val="000000"/>
                <w:sz w:val="20"/>
                <w:szCs w:val="20"/>
              </w:rPr>
            </w:pPr>
            <w:r w:rsidRPr="008C6112">
              <w:rPr>
                <w:color w:val="000000"/>
                <w:sz w:val="20"/>
                <w:szCs w:val="20"/>
              </w:rPr>
              <w:t>107 854 392,00</w:t>
            </w:r>
          </w:p>
        </w:tc>
        <w:tc>
          <w:tcPr>
            <w:tcW w:w="1660" w:type="dxa"/>
            <w:tcBorders>
              <w:top w:val="nil"/>
              <w:left w:val="single" w:sz="4" w:space="0" w:color="auto"/>
              <w:bottom w:val="single" w:sz="4" w:space="0" w:color="auto"/>
              <w:right w:val="nil"/>
            </w:tcBorders>
            <w:noWrap/>
            <w:vAlign w:val="center"/>
            <w:hideMark/>
          </w:tcPr>
          <w:p w14:paraId="11356065" w14:textId="77777777" w:rsidR="00EE6A55" w:rsidRPr="008C6112" w:rsidRDefault="00EE6A55" w:rsidP="008B0F6F">
            <w:pPr>
              <w:jc w:val="right"/>
              <w:rPr>
                <w:color w:val="000000"/>
                <w:sz w:val="20"/>
                <w:szCs w:val="20"/>
              </w:rPr>
            </w:pPr>
            <w:r w:rsidRPr="008C6112">
              <w:rPr>
                <w:color w:val="000000"/>
                <w:sz w:val="20"/>
                <w:szCs w:val="20"/>
              </w:rPr>
              <w:t>30 431 738,26</w:t>
            </w:r>
          </w:p>
        </w:tc>
        <w:tc>
          <w:tcPr>
            <w:tcW w:w="2420" w:type="dxa"/>
            <w:tcBorders>
              <w:top w:val="nil"/>
              <w:left w:val="single" w:sz="4" w:space="0" w:color="auto"/>
              <w:bottom w:val="single" w:sz="4" w:space="0" w:color="auto"/>
              <w:right w:val="single" w:sz="8" w:space="0" w:color="auto"/>
            </w:tcBorders>
            <w:noWrap/>
            <w:vAlign w:val="center"/>
            <w:hideMark/>
          </w:tcPr>
          <w:p w14:paraId="47BFC8C0" w14:textId="77777777" w:rsidR="00EE6A55" w:rsidRPr="008C6112" w:rsidRDefault="00EE6A55" w:rsidP="008B0F6F">
            <w:pPr>
              <w:jc w:val="right"/>
              <w:rPr>
                <w:color w:val="000000"/>
                <w:sz w:val="20"/>
                <w:szCs w:val="20"/>
              </w:rPr>
            </w:pPr>
            <w:r w:rsidRPr="008C6112">
              <w:rPr>
                <w:color w:val="000000"/>
                <w:sz w:val="20"/>
                <w:szCs w:val="20"/>
              </w:rPr>
              <w:t>30 431 738,26</w:t>
            </w:r>
          </w:p>
        </w:tc>
      </w:tr>
      <w:tr w:rsidR="00EE6A55" w:rsidRPr="008C6112" w14:paraId="27C25D4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A23E885" w14:textId="77777777" w:rsidR="00EE6A55" w:rsidRPr="008C6112" w:rsidRDefault="00EE6A55" w:rsidP="008B0F6F">
            <w:pPr>
              <w:rPr>
                <w:color w:val="000000"/>
                <w:sz w:val="20"/>
                <w:szCs w:val="20"/>
              </w:rPr>
            </w:pPr>
            <w:r w:rsidRPr="008C6112">
              <w:rPr>
                <w:color w:val="000000"/>
                <w:sz w:val="20"/>
                <w:szCs w:val="20"/>
              </w:rPr>
              <w:t>Муниципальная программа "Жилищно-коммунальное хозяйство Куйбышевского района"</w:t>
            </w:r>
          </w:p>
        </w:tc>
        <w:tc>
          <w:tcPr>
            <w:tcW w:w="960" w:type="dxa"/>
            <w:tcBorders>
              <w:top w:val="nil"/>
              <w:left w:val="nil"/>
              <w:bottom w:val="single" w:sz="4" w:space="0" w:color="auto"/>
              <w:right w:val="single" w:sz="4" w:space="0" w:color="auto"/>
            </w:tcBorders>
            <w:noWrap/>
            <w:vAlign w:val="center"/>
            <w:hideMark/>
          </w:tcPr>
          <w:p w14:paraId="5E9C14B9"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4D3F85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2E9FF9C" w14:textId="77777777" w:rsidR="00EE6A55" w:rsidRPr="008C6112" w:rsidRDefault="00EE6A55" w:rsidP="008B0F6F">
            <w:pPr>
              <w:jc w:val="center"/>
              <w:rPr>
                <w:color w:val="000000"/>
                <w:sz w:val="20"/>
                <w:szCs w:val="20"/>
              </w:rPr>
            </w:pPr>
            <w:r w:rsidRPr="008C6112">
              <w:rPr>
                <w:color w:val="000000"/>
                <w:sz w:val="20"/>
                <w:szCs w:val="20"/>
              </w:rPr>
              <w:t>1700000000</w:t>
            </w:r>
          </w:p>
        </w:tc>
        <w:tc>
          <w:tcPr>
            <w:tcW w:w="960" w:type="dxa"/>
            <w:tcBorders>
              <w:top w:val="nil"/>
              <w:left w:val="nil"/>
              <w:bottom w:val="single" w:sz="4" w:space="0" w:color="auto"/>
              <w:right w:val="single" w:sz="4" w:space="0" w:color="auto"/>
            </w:tcBorders>
            <w:noWrap/>
            <w:vAlign w:val="center"/>
            <w:hideMark/>
          </w:tcPr>
          <w:p w14:paraId="15FFE8C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590E8F1" w14:textId="77777777" w:rsidR="00EE6A55" w:rsidRPr="008C6112" w:rsidRDefault="00EE6A55" w:rsidP="008B0F6F">
            <w:pPr>
              <w:jc w:val="right"/>
              <w:rPr>
                <w:color w:val="000000"/>
                <w:sz w:val="20"/>
                <w:szCs w:val="20"/>
              </w:rPr>
            </w:pPr>
            <w:r w:rsidRPr="008C6112">
              <w:rPr>
                <w:color w:val="000000"/>
                <w:sz w:val="20"/>
                <w:szCs w:val="20"/>
              </w:rPr>
              <w:t>107 831 345,78</w:t>
            </w:r>
          </w:p>
        </w:tc>
        <w:tc>
          <w:tcPr>
            <w:tcW w:w="1660" w:type="dxa"/>
            <w:tcBorders>
              <w:top w:val="nil"/>
              <w:left w:val="single" w:sz="4" w:space="0" w:color="auto"/>
              <w:bottom w:val="single" w:sz="4" w:space="0" w:color="auto"/>
              <w:right w:val="nil"/>
            </w:tcBorders>
            <w:noWrap/>
            <w:vAlign w:val="center"/>
            <w:hideMark/>
          </w:tcPr>
          <w:p w14:paraId="73451B32" w14:textId="77777777" w:rsidR="00EE6A55" w:rsidRPr="008C6112" w:rsidRDefault="00EE6A55" w:rsidP="008B0F6F">
            <w:pPr>
              <w:jc w:val="right"/>
              <w:rPr>
                <w:color w:val="000000"/>
                <w:sz w:val="20"/>
                <w:szCs w:val="20"/>
              </w:rPr>
            </w:pPr>
            <w:r w:rsidRPr="008C6112">
              <w:rPr>
                <w:color w:val="000000"/>
                <w:sz w:val="20"/>
                <w:szCs w:val="20"/>
              </w:rPr>
              <w:t>30 431 738,26</w:t>
            </w:r>
          </w:p>
        </w:tc>
        <w:tc>
          <w:tcPr>
            <w:tcW w:w="2420" w:type="dxa"/>
            <w:tcBorders>
              <w:top w:val="nil"/>
              <w:left w:val="single" w:sz="4" w:space="0" w:color="auto"/>
              <w:bottom w:val="single" w:sz="4" w:space="0" w:color="auto"/>
              <w:right w:val="single" w:sz="8" w:space="0" w:color="auto"/>
            </w:tcBorders>
            <w:noWrap/>
            <w:vAlign w:val="center"/>
            <w:hideMark/>
          </w:tcPr>
          <w:p w14:paraId="3D314F77" w14:textId="77777777" w:rsidR="00EE6A55" w:rsidRPr="008C6112" w:rsidRDefault="00EE6A55" w:rsidP="008B0F6F">
            <w:pPr>
              <w:jc w:val="right"/>
              <w:rPr>
                <w:color w:val="000000"/>
                <w:sz w:val="20"/>
                <w:szCs w:val="20"/>
              </w:rPr>
            </w:pPr>
            <w:r w:rsidRPr="008C6112">
              <w:rPr>
                <w:color w:val="000000"/>
                <w:sz w:val="20"/>
                <w:szCs w:val="20"/>
              </w:rPr>
              <w:t>30 431 738,26</w:t>
            </w:r>
          </w:p>
        </w:tc>
      </w:tr>
      <w:tr w:rsidR="00EE6A55" w:rsidRPr="008C6112" w14:paraId="5195C90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681267C" w14:textId="77777777" w:rsidR="00EE6A55" w:rsidRPr="008C6112" w:rsidRDefault="00EE6A55" w:rsidP="008B0F6F">
            <w:pPr>
              <w:rPr>
                <w:color w:val="000000"/>
                <w:sz w:val="20"/>
                <w:szCs w:val="20"/>
              </w:rPr>
            </w:pPr>
            <w:r w:rsidRPr="008C6112">
              <w:rPr>
                <w:color w:val="000000"/>
                <w:sz w:val="20"/>
                <w:szCs w:val="20"/>
              </w:rPr>
              <w:t>Подпрограмма "Чистая вода Куйбышевского района"</w:t>
            </w:r>
          </w:p>
        </w:tc>
        <w:tc>
          <w:tcPr>
            <w:tcW w:w="960" w:type="dxa"/>
            <w:tcBorders>
              <w:top w:val="nil"/>
              <w:left w:val="nil"/>
              <w:bottom w:val="single" w:sz="4" w:space="0" w:color="auto"/>
              <w:right w:val="single" w:sz="4" w:space="0" w:color="auto"/>
            </w:tcBorders>
            <w:noWrap/>
            <w:vAlign w:val="center"/>
            <w:hideMark/>
          </w:tcPr>
          <w:p w14:paraId="03AE5E02"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35928F9"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E85C5C8" w14:textId="77777777" w:rsidR="00EE6A55" w:rsidRPr="008C6112" w:rsidRDefault="00EE6A55" w:rsidP="008B0F6F">
            <w:pPr>
              <w:jc w:val="center"/>
              <w:rPr>
                <w:color w:val="000000"/>
                <w:sz w:val="20"/>
                <w:szCs w:val="20"/>
              </w:rPr>
            </w:pPr>
            <w:r w:rsidRPr="008C6112">
              <w:rPr>
                <w:color w:val="000000"/>
                <w:sz w:val="20"/>
                <w:szCs w:val="20"/>
              </w:rPr>
              <w:t>1710000000</w:t>
            </w:r>
          </w:p>
        </w:tc>
        <w:tc>
          <w:tcPr>
            <w:tcW w:w="960" w:type="dxa"/>
            <w:tcBorders>
              <w:top w:val="nil"/>
              <w:left w:val="nil"/>
              <w:bottom w:val="single" w:sz="4" w:space="0" w:color="auto"/>
              <w:right w:val="single" w:sz="4" w:space="0" w:color="auto"/>
            </w:tcBorders>
            <w:noWrap/>
            <w:vAlign w:val="center"/>
            <w:hideMark/>
          </w:tcPr>
          <w:p w14:paraId="0D013DA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3A7321F" w14:textId="77777777" w:rsidR="00EE6A55" w:rsidRPr="008C6112" w:rsidRDefault="00EE6A55" w:rsidP="008B0F6F">
            <w:pPr>
              <w:jc w:val="right"/>
              <w:rPr>
                <w:color w:val="000000"/>
                <w:sz w:val="20"/>
                <w:szCs w:val="20"/>
              </w:rPr>
            </w:pPr>
            <w:r w:rsidRPr="008C6112">
              <w:rPr>
                <w:color w:val="000000"/>
                <w:sz w:val="20"/>
                <w:szCs w:val="20"/>
              </w:rPr>
              <w:t>16 603 932,32</w:t>
            </w:r>
          </w:p>
        </w:tc>
        <w:tc>
          <w:tcPr>
            <w:tcW w:w="1660" w:type="dxa"/>
            <w:tcBorders>
              <w:top w:val="nil"/>
              <w:left w:val="single" w:sz="4" w:space="0" w:color="auto"/>
              <w:bottom w:val="single" w:sz="4" w:space="0" w:color="auto"/>
              <w:right w:val="nil"/>
            </w:tcBorders>
            <w:noWrap/>
            <w:vAlign w:val="center"/>
            <w:hideMark/>
          </w:tcPr>
          <w:p w14:paraId="403A8BC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1122EB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19B9F3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A4E59D3"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"Чистая вода Куйбышевского района"</w:t>
            </w:r>
          </w:p>
        </w:tc>
        <w:tc>
          <w:tcPr>
            <w:tcW w:w="960" w:type="dxa"/>
            <w:tcBorders>
              <w:top w:val="nil"/>
              <w:left w:val="nil"/>
              <w:bottom w:val="single" w:sz="4" w:space="0" w:color="auto"/>
              <w:right w:val="single" w:sz="4" w:space="0" w:color="auto"/>
            </w:tcBorders>
            <w:noWrap/>
            <w:vAlign w:val="center"/>
            <w:hideMark/>
          </w:tcPr>
          <w:p w14:paraId="2AD8E1A6"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D5569A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0C32F65"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60" w:type="dxa"/>
            <w:tcBorders>
              <w:top w:val="nil"/>
              <w:left w:val="nil"/>
              <w:bottom w:val="single" w:sz="4" w:space="0" w:color="auto"/>
              <w:right w:val="single" w:sz="4" w:space="0" w:color="auto"/>
            </w:tcBorders>
            <w:noWrap/>
            <w:vAlign w:val="center"/>
            <w:hideMark/>
          </w:tcPr>
          <w:p w14:paraId="4AFDF59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BC412D4" w14:textId="77777777" w:rsidR="00EE6A55" w:rsidRPr="008C6112" w:rsidRDefault="00EE6A55" w:rsidP="008B0F6F">
            <w:pPr>
              <w:jc w:val="right"/>
              <w:rPr>
                <w:color w:val="000000"/>
                <w:sz w:val="20"/>
                <w:szCs w:val="20"/>
              </w:rPr>
            </w:pPr>
            <w:r w:rsidRPr="008C6112">
              <w:rPr>
                <w:color w:val="000000"/>
                <w:sz w:val="20"/>
                <w:szCs w:val="20"/>
              </w:rPr>
              <w:t>16 603 932,32</w:t>
            </w:r>
          </w:p>
        </w:tc>
        <w:tc>
          <w:tcPr>
            <w:tcW w:w="1660" w:type="dxa"/>
            <w:tcBorders>
              <w:top w:val="nil"/>
              <w:left w:val="single" w:sz="4" w:space="0" w:color="auto"/>
              <w:bottom w:val="single" w:sz="4" w:space="0" w:color="auto"/>
              <w:right w:val="nil"/>
            </w:tcBorders>
            <w:noWrap/>
            <w:vAlign w:val="center"/>
            <w:hideMark/>
          </w:tcPr>
          <w:p w14:paraId="7C13087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139631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1889A0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A378807"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F6A365E"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8B490B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220DFD4"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60" w:type="dxa"/>
            <w:tcBorders>
              <w:top w:val="nil"/>
              <w:left w:val="nil"/>
              <w:bottom w:val="single" w:sz="4" w:space="0" w:color="auto"/>
              <w:right w:val="single" w:sz="4" w:space="0" w:color="auto"/>
            </w:tcBorders>
            <w:noWrap/>
            <w:vAlign w:val="center"/>
            <w:hideMark/>
          </w:tcPr>
          <w:p w14:paraId="12377A98"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7566E3FF" w14:textId="77777777" w:rsidR="00EE6A55" w:rsidRPr="008C6112" w:rsidRDefault="00EE6A55" w:rsidP="008B0F6F">
            <w:pPr>
              <w:jc w:val="right"/>
              <w:rPr>
                <w:color w:val="000000"/>
                <w:sz w:val="20"/>
                <w:szCs w:val="20"/>
              </w:rPr>
            </w:pPr>
            <w:r w:rsidRPr="008C6112">
              <w:rPr>
                <w:color w:val="000000"/>
                <w:sz w:val="20"/>
                <w:szCs w:val="20"/>
              </w:rPr>
              <w:t>120 000,00</w:t>
            </w:r>
          </w:p>
        </w:tc>
        <w:tc>
          <w:tcPr>
            <w:tcW w:w="1660" w:type="dxa"/>
            <w:tcBorders>
              <w:top w:val="nil"/>
              <w:left w:val="single" w:sz="4" w:space="0" w:color="auto"/>
              <w:bottom w:val="single" w:sz="4" w:space="0" w:color="auto"/>
              <w:right w:val="nil"/>
            </w:tcBorders>
            <w:noWrap/>
            <w:vAlign w:val="center"/>
            <w:hideMark/>
          </w:tcPr>
          <w:p w14:paraId="0745921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30352B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08761D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08917AA"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65DC5E6"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67DF892"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9B5E816"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60" w:type="dxa"/>
            <w:tcBorders>
              <w:top w:val="nil"/>
              <w:left w:val="nil"/>
              <w:bottom w:val="single" w:sz="4" w:space="0" w:color="auto"/>
              <w:right w:val="single" w:sz="4" w:space="0" w:color="auto"/>
            </w:tcBorders>
            <w:noWrap/>
            <w:vAlign w:val="center"/>
            <w:hideMark/>
          </w:tcPr>
          <w:p w14:paraId="22954ED0"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54FD4B97" w14:textId="77777777" w:rsidR="00EE6A55" w:rsidRPr="008C6112" w:rsidRDefault="00EE6A55" w:rsidP="008B0F6F">
            <w:pPr>
              <w:jc w:val="right"/>
              <w:rPr>
                <w:color w:val="000000"/>
                <w:sz w:val="20"/>
                <w:szCs w:val="20"/>
              </w:rPr>
            </w:pPr>
            <w:r w:rsidRPr="008C6112">
              <w:rPr>
                <w:color w:val="000000"/>
                <w:sz w:val="20"/>
                <w:szCs w:val="20"/>
              </w:rPr>
              <w:t>120 000,00</w:t>
            </w:r>
          </w:p>
        </w:tc>
        <w:tc>
          <w:tcPr>
            <w:tcW w:w="1660" w:type="dxa"/>
            <w:tcBorders>
              <w:top w:val="nil"/>
              <w:left w:val="single" w:sz="4" w:space="0" w:color="auto"/>
              <w:bottom w:val="single" w:sz="4" w:space="0" w:color="auto"/>
              <w:right w:val="nil"/>
            </w:tcBorders>
            <w:noWrap/>
            <w:vAlign w:val="center"/>
            <w:hideMark/>
          </w:tcPr>
          <w:p w14:paraId="1449CB6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E0C14D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9B29CC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4C0DC01"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960" w:type="dxa"/>
            <w:tcBorders>
              <w:top w:val="nil"/>
              <w:left w:val="nil"/>
              <w:bottom w:val="single" w:sz="4" w:space="0" w:color="auto"/>
              <w:right w:val="single" w:sz="4" w:space="0" w:color="auto"/>
            </w:tcBorders>
            <w:noWrap/>
            <w:vAlign w:val="center"/>
            <w:hideMark/>
          </w:tcPr>
          <w:p w14:paraId="35C4F1F9"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F83AE9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9CE3F48"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60" w:type="dxa"/>
            <w:tcBorders>
              <w:top w:val="nil"/>
              <w:left w:val="nil"/>
              <w:bottom w:val="single" w:sz="4" w:space="0" w:color="auto"/>
              <w:right w:val="single" w:sz="4" w:space="0" w:color="auto"/>
            </w:tcBorders>
            <w:noWrap/>
            <w:vAlign w:val="center"/>
            <w:hideMark/>
          </w:tcPr>
          <w:p w14:paraId="585E983A" w14:textId="77777777" w:rsidR="00EE6A55" w:rsidRPr="008C6112" w:rsidRDefault="00EE6A55" w:rsidP="008B0F6F">
            <w:pPr>
              <w:jc w:val="center"/>
              <w:rPr>
                <w:color w:val="000000"/>
                <w:sz w:val="20"/>
                <w:szCs w:val="20"/>
              </w:rPr>
            </w:pPr>
            <w:r w:rsidRPr="008C6112">
              <w:rPr>
                <w:color w:val="000000"/>
                <w:sz w:val="20"/>
                <w:szCs w:val="20"/>
              </w:rPr>
              <w:t>400</w:t>
            </w:r>
          </w:p>
        </w:tc>
        <w:tc>
          <w:tcPr>
            <w:tcW w:w="1660" w:type="dxa"/>
            <w:tcBorders>
              <w:top w:val="nil"/>
              <w:left w:val="nil"/>
              <w:bottom w:val="single" w:sz="4" w:space="0" w:color="auto"/>
              <w:right w:val="nil"/>
            </w:tcBorders>
            <w:noWrap/>
            <w:vAlign w:val="center"/>
            <w:hideMark/>
          </w:tcPr>
          <w:p w14:paraId="4002D890" w14:textId="77777777" w:rsidR="00EE6A55" w:rsidRPr="008C6112" w:rsidRDefault="00EE6A55" w:rsidP="008B0F6F">
            <w:pPr>
              <w:jc w:val="right"/>
              <w:rPr>
                <w:color w:val="000000"/>
                <w:sz w:val="20"/>
                <w:szCs w:val="20"/>
              </w:rPr>
            </w:pPr>
            <w:r w:rsidRPr="008C6112">
              <w:rPr>
                <w:color w:val="000000"/>
                <w:sz w:val="20"/>
                <w:szCs w:val="20"/>
              </w:rPr>
              <w:t>4 202 808,78</w:t>
            </w:r>
          </w:p>
        </w:tc>
        <w:tc>
          <w:tcPr>
            <w:tcW w:w="1660" w:type="dxa"/>
            <w:tcBorders>
              <w:top w:val="nil"/>
              <w:left w:val="single" w:sz="4" w:space="0" w:color="auto"/>
              <w:bottom w:val="single" w:sz="4" w:space="0" w:color="auto"/>
              <w:right w:val="nil"/>
            </w:tcBorders>
            <w:noWrap/>
            <w:vAlign w:val="center"/>
            <w:hideMark/>
          </w:tcPr>
          <w:p w14:paraId="483AF0F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83A253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CB9936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4344F90"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960" w:type="dxa"/>
            <w:tcBorders>
              <w:top w:val="nil"/>
              <w:left w:val="nil"/>
              <w:bottom w:val="single" w:sz="4" w:space="0" w:color="auto"/>
              <w:right w:val="single" w:sz="4" w:space="0" w:color="auto"/>
            </w:tcBorders>
            <w:noWrap/>
            <w:vAlign w:val="center"/>
            <w:hideMark/>
          </w:tcPr>
          <w:p w14:paraId="05DD0AAD"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BEF4DA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682484B"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60" w:type="dxa"/>
            <w:tcBorders>
              <w:top w:val="nil"/>
              <w:left w:val="nil"/>
              <w:bottom w:val="single" w:sz="4" w:space="0" w:color="auto"/>
              <w:right w:val="single" w:sz="4" w:space="0" w:color="auto"/>
            </w:tcBorders>
            <w:noWrap/>
            <w:vAlign w:val="center"/>
            <w:hideMark/>
          </w:tcPr>
          <w:p w14:paraId="7F1C5C87" w14:textId="77777777" w:rsidR="00EE6A55" w:rsidRPr="008C6112" w:rsidRDefault="00EE6A55" w:rsidP="008B0F6F">
            <w:pPr>
              <w:jc w:val="center"/>
              <w:rPr>
                <w:color w:val="000000"/>
                <w:sz w:val="20"/>
                <w:szCs w:val="20"/>
              </w:rPr>
            </w:pPr>
            <w:r w:rsidRPr="008C6112">
              <w:rPr>
                <w:color w:val="000000"/>
                <w:sz w:val="20"/>
                <w:szCs w:val="20"/>
              </w:rPr>
              <w:t>410</w:t>
            </w:r>
          </w:p>
        </w:tc>
        <w:tc>
          <w:tcPr>
            <w:tcW w:w="1660" w:type="dxa"/>
            <w:tcBorders>
              <w:top w:val="nil"/>
              <w:left w:val="nil"/>
              <w:bottom w:val="single" w:sz="4" w:space="0" w:color="auto"/>
              <w:right w:val="nil"/>
            </w:tcBorders>
            <w:noWrap/>
            <w:vAlign w:val="center"/>
            <w:hideMark/>
          </w:tcPr>
          <w:p w14:paraId="7E16ADD6" w14:textId="77777777" w:rsidR="00EE6A55" w:rsidRPr="008C6112" w:rsidRDefault="00EE6A55" w:rsidP="008B0F6F">
            <w:pPr>
              <w:jc w:val="right"/>
              <w:rPr>
                <w:color w:val="000000"/>
                <w:sz w:val="20"/>
                <w:szCs w:val="20"/>
              </w:rPr>
            </w:pPr>
            <w:r w:rsidRPr="008C6112">
              <w:rPr>
                <w:color w:val="000000"/>
                <w:sz w:val="20"/>
                <w:szCs w:val="20"/>
              </w:rPr>
              <w:t>4 202 808,78</w:t>
            </w:r>
          </w:p>
        </w:tc>
        <w:tc>
          <w:tcPr>
            <w:tcW w:w="1660" w:type="dxa"/>
            <w:tcBorders>
              <w:top w:val="nil"/>
              <w:left w:val="single" w:sz="4" w:space="0" w:color="auto"/>
              <w:bottom w:val="single" w:sz="4" w:space="0" w:color="auto"/>
              <w:right w:val="nil"/>
            </w:tcBorders>
            <w:noWrap/>
            <w:vAlign w:val="center"/>
            <w:hideMark/>
          </w:tcPr>
          <w:p w14:paraId="4717E24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A4FA6A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CC83A5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659F4D8"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5412F568"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65D890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D5F6B45"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60" w:type="dxa"/>
            <w:tcBorders>
              <w:top w:val="nil"/>
              <w:left w:val="nil"/>
              <w:bottom w:val="single" w:sz="4" w:space="0" w:color="auto"/>
              <w:right w:val="single" w:sz="4" w:space="0" w:color="auto"/>
            </w:tcBorders>
            <w:noWrap/>
            <w:vAlign w:val="center"/>
            <w:hideMark/>
          </w:tcPr>
          <w:p w14:paraId="50A33512"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2037C8E2" w14:textId="77777777" w:rsidR="00EE6A55" w:rsidRPr="008C6112" w:rsidRDefault="00EE6A55" w:rsidP="008B0F6F">
            <w:pPr>
              <w:jc w:val="right"/>
              <w:rPr>
                <w:color w:val="000000"/>
                <w:sz w:val="20"/>
                <w:szCs w:val="20"/>
              </w:rPr>
            </w:pPr>
            <w:r w:rsidRPr="008C6112">
              <w:rPr>
                <w:color w:val="000000"/>
                <w:sz w:val="20"/>
                <w:szCs w:val="20"/>
              </w:rPr>
              <w:t>1 500 000,00</w:t>
            </w:r>
          </w:p>
        </w:tc>
        <w:tc>
          <w:tcPr>
            <w:tcW w:w="1660" w:type="dxa"/>
            <w:tcBorders>
              <w:top w:val="nil"/>
              <w:left w:val="single" w:sz="4" w:space="0" w:color="auto"/>
              <w:bottom w:val="single" w:sz="4" w:space="0" w:color="auto"/>
              <w:right w:val="nil"/>
            </w:tcBorders>
            <w:noWrap/>
            <w:vAlign w:val="center"/>
            <w:hideMark/>
          </w:tcPr>
          <w:p w14:paraId="17225BA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C23999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5356C0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87287C0"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6CCEA56B"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EACDD7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8B86E0D"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60" w:type="dxa"/>
            <w:tcBorders>
              <w:top w:val="nil"/>
              <w:left w:val="nil"/>
              <w:bottom w:val="single" w:sz="4" w:space="0" w:color="auto"/>
              <w:right w:val="single" w:sz="4" w:space="0" w:color="auto"/>
            </w:tcBorders>
            <w:noWrap/>
            <w:vAlign w:val="center"/>
            <w:hideMark/>
          </w:tcPr>
          <w:p w14:paraId="3662CA6E"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06FCB269" w14:textId="77777777" w:rsidR="00EE6A55" w:rsidRPr="008C6112" w:rsidRDefault="00EE6A55" w:rsidP="008B0F6F">
            <w:pPr>
              <w:jc w:val="right"/>
              <w:rPr>
                <w:color w:val="000000"/>
                <w:sz w:val="20"/>
                <w:szCs w:val="20"/>
              </w:rPr>
            </w:pPr>
            <w:r w:rsidRPr="008C6112">
              <w:rPr>
                <w:color w:val="000000"/>
                <w:sz w:val="20"/>
                <w:szCs w:val="20"/>
              </w:rPr>
              <w:t>1 500 000,00</w:t>
            </w:r>
          </w:p>
        </w:tc>
        <w:tc>
          <w:tcPr>
            <w:tcW w:w="1660" w:type="dxa"/>
            <w:tcBorders>
              <w:top w:val="nil"/>
              <w:left w:val="single" w:sz="4" w:space="0" w:color="auto"/>
              <w:bottom w:val="single" w:sz="4" w:space="0" w:color="auto"/>
              <w:right w:val="nil"/>
            </w:tcBorders>
            <w:noWrap/>
            <w:vAlign w:val="center"/>
            <w:hideMark/>
          </w:tcPr>
          <w:p w14:paraId="27550E7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5186DB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83C83B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D7D457E"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09DFD888"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B82802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87AE1C3"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60" w:type="dxa"/>
            <w:tcBorders>
              <w:top w:val="nil"/>
              <w:left w:val="nil"/>
              <w:bottom w:val="single" w:sz="4" w:space="0" w:color="auto"/>
              <w:right w:val="single" w:sz="4" w:space="0" w:color="auto"/>
            </w:tcBorders>
            <w:noWrap/>
            <w:vAlign w:val="center"/>
            <w:hideMark/>
          </w:tcPr>
          <w:p w14:paraId="6D33B2E7"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7363498B" w14:textId="77777777" w:rsidR="00EE6A55" w:rsidRPr="008C6112" w:rsidRDefault="00EE6A55" w:rsidP="008B0F6F">
            <w:pPr>
              <w:jc w:val="right"/>
              <w:rPr>
                <w:color w:val="000000"/>
                <w:sz w:val="20"/>
                <w:szCs w:val="20"/>
              </w:rPr>
            </w:pPr>
            <w:r w:rsidRPr="008C6112">
              <w:rPr>
                <w:color w:val="000000"/>
                <w:sz w:val="20"/>
                <w:szCs w:val="20"/>
              </w:rPr>
              <w:t>10 781 123,54</w:t>
            </w:r>
          </w:p>
        </w:tc>
        <w:tc>
          <w:tcPr>
            <w:tcW w:w="1660" w:type="dxa"/>
            <w:tcBorders>
              <w:top w:val="nil"/>
              <w:left w:val="single" w:sz="4" w:space="0" w:color="auto"/>
              <w:bottom w:val="single" w:sz="4" w:space="0" w:color="auto"/>
              <w:right w:val="nil"/>
            </w:tcBorders>
            <w:noWrap/>
            <w:vAlign w:val="center"/>
            <w:hideMark/>
          </w:tcPr>
          <w:p w14:paraId="43093CA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467ABF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14A02D8"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3495AF51"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0" w:type="dxa"/>
            <w:tcBorders>
              <w:top w:val="nil"/>
              <w:left w:val="nil"/>
              <w:bottom w:val="single" w:sz="4" w:space="0" w:color="auto"/>
              <w:right w:val="single" w:sz="4" w:space="0" w:color="auto"/>
            </w:tcBorders>
            <w:noWrap/>
            <w:vAlign w:val="center"/>
            <w:hideMark/>
          </w:tcPr>
          <w:p w14:paraId="6D7373DD"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130E365"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B9041C7"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60" w:type="dxa"/>
            <w:tcBorders>
              <w:top w:val="nil"/>
              <w:left w:val="nil"/>
              <w:bottom w:val="single" w:sz="4" w:space="0" w:color="auto"/>
              <w:right w:val="single" w:sz="4" w:space="0" w:color="auto"/>
            </w:tcBorders>
            <w:noWrap/>
            <w:vAlign w:val="center"/>
            <w:hideMark/>
          </w:tcPr>
          <w:p w14:paraId="78384FF3" w14:textId="77777777" w:rsidR="00EE6A55" w:rsidRPr="008C6112" w:rsidRDefault="00EE6A55" w:rsidP="008B0F6F">
            <w:pPr>
              <w:jc w:val="center"/>
              <w:rPr>
                <w:color w:val="000000"/>
                <w:sz w:val="20"/>
                <w:szCs w:val="20"/>
              </w:rPr>
            </w:pPr>
            <w:r w:rsidRPr="008C6112">
              <w:rPr>
                <w:color w:val="000000"/>
                <w:sz w:val="20"/>
                <w:szCs w:val="20"/>
              </w:rPr>
              <w:t>810</w:t>
            </w:r>
          </w:p>
        </w:tc>
        <w:tc>
          <w:tcPr>
            <w:tcW w:w="1660" w:type="dxa"/>
            <w:tcBorders>
              <w:top w:val="nil"/>
              <w:left w:val="nil"/>
              <w:bottom w:val="single" w:sz="4" w:space="0" w:color="auto"/>
              <w:right w:val="nil"/>
            </w:tcBorders>
            <w:noWrap/>
            <w:vAlign w:val="center"/>
            <w:hideMark/>
          </w:tcPr>
          <w:p w14:paraId="23600EB9" w14:textId="77777777" w:rsidR="00EE6A55" w:rsidRPr="008C6112" w:rsidRDefault="00EE6A55" w:rsidP="008B0F6F">
            <w:pPr>
              <w:jc w:val="right"/>
              <w:rPr>
                <w:color w:val="000000"/>
                <w:sz w:val="20"/>
                <w:szCs w:val="20"/>
              </w:rPr>
            </w:pPr>
            <w:r w:rsidRPr="008C6112">
              <w:rPr>
                <w:color w:val="000000"/>
                <w:sz w:val="20"/>
                <w:szCs w:val="20"/>
              </w:rPr>
              <w:t>8 301 124,87</w:t>
            </w:r>
          </w:p>
        </w:tc>
        <w:tc>
          <w:tcPr>
            <w:tcW w:w="1660" w:type="dxa"/>
            <w:tcBorders>
              <w:top w:val="nil"/>
              <w:left w:val="single" w:sz="4" w:space="0" w:color="auto"/>
              <w:bottom w:val="single" w:sz="4" w:space="0" w:color="auto"/>
              <w:right w:val="nil"/>
            </w:tcBorders>
            <w:noWrap/>
            <w:vAlign w:val="center"/>
            <w:hideMark/>
          </w:tcPr>
          <w:p w14:paraId="372182F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BAAC4B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FBD1F2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F5BC1D5" w14:textId="77777777" w:rsidR="00EE6A55" w:rsidRPr="008C6112" w:rsidRDefault="00EE6A55" w:rsidP="008B0F6F">
            <w:pPr>
              <w:rPr>
                <w:color w:val="000000"/>
                <w:sz w:val="20"/>
                <w:szCs w:val="20"/>
              </w:rPr>
            </w:pPr>
            <w:r w:rsidRPr="008C6112">
              <w:rPr>
                <w:color w:val="000000"/>
                <w:sz w:val="20"/>
                <w:szCs w:val="20"/>
              </w:rPr>
              <w:t>Исполнение судебных актов</w:t>
            </w:r>
          </w:p>
        </w:tc>
        <w:tc>
          <w:tcPr>
            <w:tcW w:w="960" w:type="dxa"/>
            <w:tcBorders>
              <w:top w:val="nil"/>
              <w:left w:val="nil"/>
              <w:bottom w:val="single" w:sz="4" w:space="0" w:color="auto"/>
              <w:right w:val="single" w:sz="4" w:space="0" w:color="auto"/>
            </w:tcBorders>
            <w:noWrap/>
            <w:vAlign w:val="center"/>
            <w:hideMark/>
          </w:tcPr>
          <w:p w14:paraId="4E27C60C"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6E58C2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F3E3811"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60" w:type="dxa"/>
            <w:tcBorders>
              <w:top w:val="nil"/>
              <w:left w:val="nil"/>
              <w:bottom w:val="single" w:sz="4" w:space="0" w:color="auto"/>
              <w:right w:val="single" w:sz="4" w:space="0" w:color="auto"/>
            </w:tcBorders>
            <w:noWrap/>
            <w:vAlign w:val="center"/>
            <w:hideMark/>
          </w:tcPr>
          <w:p w14:paraId="60F9A8BC" w14:textId="77777777" w:rsidR="00EE6A55" w:rsidRPr="008C6112" w:rsidRDefault="00EE6A55" w:rsidP="008B0F6F">
            <w:pPr>
              <w:jc w:val="center"/>
              <w:rPr>
                <w:color w:val="000000"/>
                <w:sz w:val="20"/>
                <w:szCs w:val="20"/>
              </w:rPr>
            </w:pPr>
            <w:r w:rsidRPr="008C6112">
              <w:rPr>
                <w:color w:val="000000"/>
                <w:sz w:val="20"/>
                <w:szCs w:val="20"/>
              </w:rPr>
              <w:t>830</w:t>
            </w:r>
          </w:p>
        </w:tc>
        <w:tc>
          <w:tcPr>
            <w:tcW w:w="1660" w:type="dxa"/>
            <w:tcBorders>
              <w:top w:val="nil"/>
              <w:left w:val="nil"/>
              <w:bottom w:val="single" w:sz="4" w:space="0" w:color="auto"/>
              <w:right w:val="nil"/>
            </w:tcBorders>
            <w:noWrap/>
            <w:vAlign w:val="center"/>
            <w:hideMark/>
          </w:tcPr>
          <w:p w14:paraId="64CB15DA" w14:textId="77777777" w:rsidR="00EE6A55" w:rsidRPr="008C6112" w:rsidRDefault="00EE6A55" w:rsidP="008B0F6F">
            <w:pPr>
              <w:jc w:val="right"/>
              <w:rPr>
                <w:color w:val="000000"/>
                <w:sz w:val="20"/>
                <w:szCs w:val="20"/>
              </w:rPr>
            </w:pPr>
            <w:r w:rsidRPr="008C6112">
              <w:rPr>
                <w:color w:val="000000"/>
                <w:sz w:val="20"/>
                <w:szCs w:val="20"/>
              </w:rPr>
              <w:t>2 479 998,67</w:t>
            </w:r>
          </w:p>
        </w:tc>
        <w:tc>
          <w:tcPr>
            <w:tcW w:w="1660" w:type="dxa"/>
            <w:tcBorders>
              <w:top w:val="nil"/>
              <w:left w:val="single" w:sz="4" w:space="0" w:color="auto"/>
              <w:bottom w:val="single" w:sz="4" w:space="0" w:color="auto"/>
              <w:right w:val="nil"/>
            </w:tcBorders>
            <w:noWrap/>
            <w:vAlign w:val="center"/>
            <w:hideMark/>
          </w:tcPr>
          <w:p w14:paraId="5E12391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C24181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B67C4F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561955A" w14:textId="77777777" w:rsidR="00EE6A55" w:rsidRPr="008C6112" w:rsidRDefault="00EE6A55" w:rsidP="008B0F6F">
            <w:pPr>
              <w:rPr>
                <w:color w:val="000000"/>
                <w:sz w:val="20"/>
                <w:szCs w:val="20"/>
              </w:rPr>
            </w:pPr>
            <w:r w:rsidRPr="008C6112">
              <w:rPr>
                <w:color w:val="000000"/>
                <w:sz w:val="20"/>
                <w:szCs w:val="20"/>
              </w:rPr>
              <w:t>Подпрограмма "Безопасность жилищно-коммунального хозяйства Куйбышевского района"</w:t>
            </w:r>
          </w:p>
        </w:tc>
        <w:tc>
          <w:tcPr>
            <w:tcW w:w="960" w:type="dxa"/>
            <w:tcBorders>
              <w:top w:val="nil"/>
              <w:left w:val="nil"/>
              <w:bottom w:val="single" w:sz="4" w:space="0" w:color="auto"/>
              <w:right w:val="single" w:sz="4" w:space="0" w:color="auto"/>
            </w:tcBorders>
            <w:noWrap/>
            <w:vAlign w:val="center"/>
            <w:hideMark/>
          </w:tcPr>
          <w:p w14:paraId="6BAB8AA4"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EF2937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B1006A3" w14:textId="77777777" w:rsidR="00EE6A55" w:rsidRPr="008C6112" w:rsidRDefault="00EE6A55" w:rsidP="008B0F6F">
            <w:pPr>
              <w:jc w:val="center"/>
              <w:rPr>
                <w:color w:val="000000"/>
                <w:sz w:val="20"/>
                <w:szCs w:val="20"/>
              </w:rPr>
            </w:pPr>
            <w:r w:rsidRPr="008C6112">
              <w:rPr>
                <w:color w:val="000000"/>
                <w:sz w:val="20"/>
                <w:szCs w:val="20"/>
              </w:rPr>
              <w:t>1730000000</w:t>
            </w:r>
          </w:p>
        </w:tc>
        <w:tc>
          <w:tcPr>
            <w:tcW w:w="960" w:type="dxa"/>
            <w:tcBorders>
              <w:top w:val="nil"/>
              <w:left w:val="nil"/>
              <w:bottom w:val="single" w:sz="4" w:space="0" w:color="auto"/>
              <w:right w:val="single" w:sz="4" w:space="0" w:color="auto"/>
            </w:tcBorders>
            <w:noWrap/>
            <w:vAlign w:val="center"/>
            <w:hideMark/>
          </w:tcPr>
          <w:p w14:paraId="20DB5CD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A85F588" w14:textId="77777777" w:rsidR="00EE6A55" w:rsidRPr="008C6112" w:rsidRDefault="00EE6A55" w:rsidP="008B0F6F">
            <w:pPr>
              <w:jc w:val="right"/>
              <w:rPr>
                <w:color w:val="000000"/>
                <w:sz w:val="20"/>
                <w:szCs w:val="20"/>
              </w:rPr>
            </w:pPr>
            <w:r w:rsidRPr="008C6112">
              <w:rPr>
                <w:color w:val="000000"/>
                <w:sz w:val="20"/>
                <w:szCs w:val="20"/>
              </w:rPr>
              <w:t>91 227 413,46</w:t>
            </w:r>
          </w:p>
        </w:tc>
        <w:tc>
          <w:tcPr>
            <w:tcW w:w="1660" w:type="dxa"/>
            <w:tcBorders>
              <w:top w:val="nil"/>
              <w:left w:val="single" w:sz="4" w:space="0" w:color="auto"/>
              <w:bottom w:val="single" w:sz="4" w:space="0" w:color="auto"/>
              <w:right w:val="nil"/>
            </w:tcBorders>
            <w:noWrap/>
            <w:vAlign w:val="center"/>
            <w:hideMark/>
          </w:tcPr>
          <w:p w14:paraId="2029302F" w14:textId="77777777" w:rsidR="00EE6A55" w:rsidRPr="008C6112" w:rsidRDefault="00EE6A55" w:rsidP="008B0F6F">
            <w:pPr>
              <w:jc w:val="right"/>
              <w:rPr>
                <w:color w:val="000000"/>
                <w:sz w:val="20"/>
                <w:szCs w:val="20"/>
              </w:rPr>
            </w:pPr>
            <w:r w:rsidRPr="008C6112">
              <w:rPr>
                <w:color w:val="000000"/>
                <w:sz w:val="20"/>
                <w:szCs w:val="20"/>
              </w:rPr>
              <w:t>30 431 738,26</w:t>
            </w:r>
          </w:p>
        </w:tc>
        <w:tc>
          <w:tcPr>
            <w:tcW w:w="2420" w:type="dxa"/>
            <w:tcBorders>
              <w:top w:val="nil"/>
              <w:left w:val="single" w:sz="4" w:space="0" w:color="auto"/>
              <w:bottom w:val="single" w:sz="4" w:space="0" w:color="auto"/>
              <w:right w:val="single" w:sz="8" w:space="0" w:color="auto"/>
            </w:tcBorders>
            <w:noWrap/>
            <w:vAlign w:val="center"/>
            <w:hideMark/>
          </w:tcPr>
          <w:p w14:paraId="672A4361" w14:textId="77777777" w:rsidR="00EE6A55" w:rsidRPr="008C6112" w:rsidRDefault="00EE6A55" w:rsidP="008B0F6F">
            <w:pPr>
              <w:jc w:val="right"/>
              <w:rPr>
                <w:color w:val="000000"/>
                <w:sz w:val="20"/>
                <w:szCs w:val="20"/>
              </w:rPr>
            </w:pPr>
            <w:r w:rsidRPr="008C6112">
              <w:rPr>
                <w:color w:val="000000"/>
                <w:sz w:val="20"/>
                <w:szCs w:val="20"/>
              </w:rPr>
              <w:t>30 431 738,26</w:t>
            </w:r>
          </w:p>
        </w:tc>
      </w:tr>
      <w:tr w:rsidR="00EE6A55" w:rsidRPr="008C6112" w14:paraId="379AE16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6FB3030" w14:textId="77777777" w:rsidR="00EE6A55" w:rsidRPr="008C6112" w:rsidRDefault="00EE6A55" w:rsidP="008B0F6F">
            <w:pPr>
              <w:rPr>
                <w:color w:val="000000"/>
                <w:sz w:val="20"/>
                <w:szCs w:val="20"/>
              </w:rPr>
            </w:pPr>
            <w:r w:rsidRPr="008C6112">
              <w:rPr>
                <w:color w:val="000000"/>
                <w:sz w:val="20"/>
                <w:szCs w:val="20"/>
              </w:rPr>
              <w:t>Мероприятия в области коммунального хозяйства</w:t>
            </w:r>
          </w:p>
        </w:tc>
        <w:tc>
          <w:tcPr>
            <w:tcW w:w="960" w:type="dxa"/>
            <w:tcBorders>
              <w:top w:val="nil"/>
              <w:left w:val="nil"/>
              <w:bottom w:val="single" w:sz="4" w:space="0" w:color="auto"/>
              <w:right w:val="single" w:sz="4" w:space="0" w:color="auto"/>
            </w:tcBorders>
            <w:noWrap/>
            <w:vAlign w:val="center"/>
            <w:hideMark/>
          </w:tcPr>
          <w:p w14:paraId="5D7464B9"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548EB6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97B4187" w14:textId="77777777" w:rsidR="00EE6A55" w:rsidRPr="008C6112" w:rsidRDefault="00EE6A55" w:rsidP="008B0F6F">
            <w:pPr>
              <w:jc w:val="center"/>
              <w:rPr>
                <w:color w:val="000000"/>
                <w:sz w:val="20"/>
                <w:szCs w:val="20"/>
              </w:rPr>
            </w:pPr>
            <w:r w:rsidRPr="008C6112">
              <w:rPr>
                <w:color w:val="000000"/>
                <w:sz w:val="20"/>
                <w:szCs w:val="20"/>
              </w:rPr>
              <w:t>1730005220</w:t>
            </w:r>
          </w:p>
        </w:tc>
        <w:tc>
          <w:tcPr>
            <w:tcW w:w="960" w:type="dxa"/>
            <w:tcBorders>
              <w:top w:val="nil"/>
              <w:left w:val="nil"/>
              <w:bottom w:val="single" w:sz="4" w:space="0" w:color="auto"/>
              <w:right w:val="single" w:sz="4" w:space="0" w:color="auto"/>
            </w:tcBorders>
            <w:noWrap/>
            <w:vAlign w:val="center"/>
            <w:hideMark/>
          </w:tcPr>
          <w:p w14:paraId="388DCEF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3494A99" w14:textId="77777777" w:rsidR="00EE6A55" w:rsidRPr="008C6112" w:rsidRDefault="00EE6A55" w:rsidP="008B0F6F">
            <w:pPr>
              <w:jc w:val="right"/>
              <w:rPr>
                <w:color w:val="000000"/>
                <w:sz w:val="20"/>
                <w:szCs w:val="20"/>
              </w:rPr>
            </w:pPr>
            <w:r w:rsidRPr="008C6112">
              <w:rPr>
                <w:color w:val="000000"/>
                <w:sz w:val="20"/>
                <w:szCs w:val="20"/>
              </w:rPr>
              <w:t>3 055 524,00</w:t>
            </w:r>
          </w:p>
        </w:tc>
        <w:tc>
          <w:tcPr>
            <w:tcW w:w="1660" w:type="dxa"/>
            <w:tcBorders>
              <w:top w:val="nil"/>
              <w:left w:val="single" w:sz="4" w:space="0" w:color="auto"/>
              <w:bottom w:val="single" w:sz="4" w:space="0" w:color="auto"/>
              <w:right w:val="nil"/>
            </w:tcBorders>
            <w:noWrap/>
            <w:vAlign w:val="center"/>
            <w:hideMark/>
          </w:tcPr>
          <w:p w14:paraId="1DBF8EE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8D9D3B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5DFA1A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BC502EE"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600E433E"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1E36991D"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F9C9D1E" w14:textId="77777777" w:rsidR="00EE6A55" w:rsidRPr="008C6112" w:rsidRDefault="00EE6A55" w:rsidP="008B0F6F">
            <w:pPr>
              <w:jc w:val="center"/>
              <w:rPr>
                <w:color w:val="000000"/>
                <w:sz w:val="20"/>
                <w:szCs w:val="20"/>
              </w:rPr>
            </w:pPr>
            <w:r w:rsidRPr="008C6112">
              <w:rPr>
                <w:color w:val="000000"/>
                <w:sz w:val="20"/>
                <w:szCs w:val="20"/>
              </w:rPr>
              <w:t>1730005220</w:t>
            </w:r>
          </w:p>
        </w:tc>
        <w:tc>
          <w:tcPr>
            <w:tcW w:w="960" w:type="dxa"/>
            <w:tcBorders>
              <w:top w:val="nil"/>
              <w:left w:val="nil"/>
              <w:bottom w:val="single" w:sz="4" w:space="0" w:color="auto"/>
              <w:right w:val="single" w:sz="4" w:space="0" w:color="auto"/>
            </w:tcBorders>
            <w:noWrap/>
            <w:vAlign w:val="center"/>
            <w:hideMark/>
          </w:tcPr>
          <w:p w14:paraId="2644487D"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249DACEB" w14:textId="77777777" w:rsidR="00EE6A55" w:rsidRPr="008C6112" w:rsidRDefault="00EE6A55" w:rsidP="008B0F6F">
            <w:pPr>
              <w:jc w:val="right"/>
              <w:rPr>
                <w:color w:val="000000"/>
                <w:sz w:val="20"/>
                <w:szCs w:val="20"/>
              </w:rPr>
            </w:pPr>
            <w:r w:rsidRPr="008C6112">
              <w:rPr>
                <w:color w:val="000000"/>
                <w:sz w:val="20"/>
                <w:szCs w:val="20"/>
              </w:rPr>
              <w:t>3 055 524,00</w:t>
            </w:r>
          </w:p>
        </w:tc>
        <w:tc>
          <w:tcPr>
            <w:tcW w:w="1660" w:type="dxa"/>
            <w:tcBorders>
              <w:top w:val="nil"/>
              <w:left w:val="single" w:sz="4" w:space="0" w:color="auto"/>
              <w:bottom w:val="single" w:sz="4" w:space="0" w:color="auto"/>
              <w:right w:val="nil"/>
            </w:tcBorders>
            <w:noWrap/>
            <w:vAlign w:val="center"/>
            <w:hideMark/>
          </w:tcPr>
          <w:p w14:paraId="4FFF6E1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53037F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B6C1FF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F492982"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54CA2FB9"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B95C1B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B349C4F" w14:textId="77777777" w:rsidR="00EE6A55" w:rsidRPr="008C6112" w:rsidRDefault="00EE6A55" w:rsidP="008B0F6F">
            <w:pPr>
              <w:jc w:val="center"/>
              <w:rPr>
                <w:color w:val="000000"/>
                <w:sz w:val="20"/>
                <w:szCs w:val="20"/>
              </w:rPr>
            </w:pPr>
            <w:r w:rsidRPr="008C6112">
              <w:rPr>
                <w:color w:val="000000"/>
                <w:sz w:val="20"/>
                <w:szCs w:val="20"/>
              </w:rPr>
              <w:t>1730005220</w:t>
            </w:r>
          </w:p>
        </w:tc>
        <w:tc>
          <w:tcPr>
            <w:tcW w:w="960" w:type="dxa"/>
            <w:tcBorders>
              <w:top w:val="nil"/>
              <w:left w:val="nil"/>
              <w:bottom w:val="single" w:sz="4" w:space="0" w:color="auto"/>
              <w:right w:val="single" w:sz="4" w:space="0" w:color="auto"/>
            </w:tcBorders>
            <w:noWrap/>
            <w:vAlign w:val="center"/>
            <w:hideMark/>
          </w:tcPr>
          <w:p w14:paraId="5C5D6A06"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06B9549B" w14:textId="77777777" w:rsidR="00EE6A55" w:rsidRPr="008C6112" w:rsidRDefault="00EE6A55" w:rsidP="008B0F6F">
            <w:pPr>
              <w:jc w:val="right"/>
              <w:rPr>
                <w:color w:val="000000"/>
                <w:sz w:val="20"/>
                <w:szCs w:val="20"/>
              </w:rPr>
            </w:pPr>
            <w:r w:rsidRPr="008C6112">
              <w:rPr>
                <w:color w:val="000000"/>
                <w:sz w:val="20"/>
                <w:szCs w:val="20"/>
              </w:rPr>
              <w:t>3 055 524,00</w:t>
            </w:r>
          </w:p>
        </w:tc>
        <w:tc>
          <w:tcPr>
            <w:tcW w:w="1660" w:type="dxa"/>
            <w:tcBorders>
              <w:top w:val="nil"/>
              <w:left w:val="single" w:sz="4" w:space="0" w:color="auto"/>
              <w:bottom w:val="single" w:sz="4" w:space="0" w:color="auto"/>
              <w:right w:val="nil"/>
            </w:tcBorders>
            <w:noWrap/>
            <w:vAlign w:val="center"/>
            <w:hideMark/>
          </w:tcPr>
          <w:p w14:paraId="0EEF6B6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1F8A8B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D02A358"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4E13DB4A" w14:textId="77777777" w:rsidR="00EE6A55" w:rsidRPr="008C6112" w:rsidRDefault="00EE6A55" w:rsidP="008B0F6F">
            <w:pPr>
              <w:rPr>
                <w:color w:val="000000"/>
                <w:sz w:val="20"/>
                <w:szCs w:val="20"/>
              </w:rPr>
            </w:pPr>
            <w:r w:rsidRPr="008C6112">
              <w:rPr>
                <w:color w:val="000000"/>
                <w:sz w:val="20"/>
                <w:szCs w:val="20"/>
              </w:rPr>
              <w:t>Реализация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960" w:type="dxa"/>
            <w:tcBorders>
              <w:top w:val="nil"/>
              <w:left w:val="nil"/>
              <w:bottom w:val="single" w:sz="4" w:space="0" w:color="auto"/>
              <w:right w:val="single" w:sz="4" w:space="0" w:color="auto"/>
            </w:tcBorders>
            <w:noWrap/>
            <w:vAlign w:val="center"/>
            <w:hideMark/>
          </w:tcPr>
          <w:p w14:paraId="6AD0906E"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E41B10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931A7D3" w14:textId="77777777" w:rsidR="00EE6A55" w:rsidRPr="008C6112" w:rsidRDefault="00EE6A55" w:rsidP="008B0F6F">
            <w:pPr>
              <w:jc w:val="center"/>
              <w:rPr>
                <w:color w:val="000000"/>
                <w:sz w:val="20"/>
                <w:szCs w:val="20"/>
              </w:rPr>
            </w:pPr>
            <w:r w:rsidRPr="008C6112">
              <w:rPr>
                <w:color w:val="000000"/>
                <w:sz w:val="20"/>
                <w:szCs w:val="20"/>
              </w:rPr>
              <w:t>1730070490</w:t>
            </w:r>
          </w:p>
        </w:tc>
        <w:tc>
          <w:tcPr>
            <w:tcW w:w="960" w:type="dxa"/>
            <w:tcBorders>
              <w:top w:val="nil"/>
              <w:left w:val="nil"/>
              <w:bottom w:val="single" w:sz="4" w:space="0" w:color="auto"/>
              <w:right w:val="single" w:sz="4" w:space="0" w:color="auto"/>
            </w:tcBorders>
            <w:noWrap/>
            <w:vAlign w:val="center"/>
            <w:hideMark/>
          </w:tcPr>
          <w:p w14:paraId="20FFFF4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7F208EA" w14:textId="77777777" w:rsidR="00EE6A55" w:rsidRPr="008C6112" w:rsidRDefault="00EE6A55" w:rsidP="008B0F6F">
            <w:pPr>
              <w:jc w:val="right"/>
              <w:rPr>
                <w:color w:val="000000"/>
                <w:sz w:val="20"/>
                <w:szCs w:val="20"/>
              </w:rPr>
            </w:pPr>
            <w:r w:rsidRPr="008C6112">
              <w:rPr>
                <w:color w:val="000000"/>
                <w:sz w:val="20"/>
                <w:szCs w:val="20"/>
              </w:rPr>
              <w:t>47 063 250,00</w:t>
            </w:r>
          </w:p>
        </w:tc>
        <w:tc>
          <w:tcPr>
            <w:tcW w:w="1660" w:type="dxa"/>
            <w:tcBorders>
              <w:top w:val="nil"/>
              <w:left w:val="single" w:sz="4" w:space="0" w:color="auto"/>
              <w:bottom w:val="single" w:sz="4" w:space="0" w:color="auto"/>
              <w:right w:val="nil"/>
            </w:tcBorders>
            <w:noWrap/>
            <w:vAlign w:val="center"/>
            <w:hideMark/>
          </w:tcPr>
          <w:p w14:paraId="3B4CA79D" w14:textId="77777777" w:rsidR="00EE6A55" w:rsidRPr="008C6112" w:rsidRDefault="00EE6A55" w:rsidP="008B0F6F">
            <w:pPr>
              <w:jc w:val="right"/>
              <w:rPr>
                <w:color w:val="000000"/>
                <w:sz w:val="20"/>
                <w:szCs w:val="20"/>
              </w:rPr>
            </w:pPr>
            <w:r w:rsidRPr="008C6112">
              <w:rPr>
                <w:color w:val="000000"/>
                <w:sz w:val="20"/>
                <w:szCs w:val="20"/>
              </w:rPr>
              <w:t>29 914 398,71</w:t>
            </w:r>
          </w:p>
        </w:tc>
        <w:tc>
          <w:tcPr>
            <w:tcW w:w="2420" w:type="dxa"/>
            <w:tcBorders>
              <w:top w:val="nil"/>
              <w:left w:val="single" w:sz="4" w:space="0" w:color="auto"/>
              <w:bottom w:val="single" w:sz="4" w:space="0" w:color="auto"/>
              <w:right w:val="single" w:sz="8" w:space="0" w:color="auto"/>
            </w:tcBorders>
            <w:noWrap/>
            <w:vAlign w:val="center"/>
            <w:hideMark/>
          </w:tcPr>
          <w:p w14:paraId="06C70B21" w14:textId="77777777" w:rsidR="00EE6A55" w:rsidRPr="008C6112" w:rsidRDefault="00EE6A55" w:rsidP="008B0F6F">
            <w:pPr>
              <w:jc w:val="right"/>
              <w:rPr>
                <w:color w:val="000000"/>
                <w:sz w:val="20"/>
                <w:szCs w:val="20"/>
              </w:rPr>
            </w:pPr>
            <w:r w:rsidRPr="008C6112">
              <w:rPr>
                <w:color w:val="000000"/>
                <w:sz w:val="20"/>
                <w:szCs w:val="20"/>
              </w:rPr>
              <w:t>29 914 398,71</w:t>
            </w:r>
          </w:p>
        </w:tc>
      </w:tr>
      <w:tr w:rsidR="00EE6A55" w:rsidRPr="008C6112" w14:paraId="2B1E09E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9411CD9"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21FC54F3"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853B6E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E9BD650" w14:textId="77777777" w:rsidR="00EE6A55" w:rsidRPr="008C6112" w:rsidRDefault="00EE6A55" w:rsidP="008B0F6F">
            <w:pPr>
              <w:jc w:val="center"/>
              <w:rPr>
                <w:color w:val="000000"/>
                <w:sz w:val="20"/>
                <w:szCs w:val="20"/>
              </w:rPr>
            </w:pPr>
            <w:r w:rsidRPr="008C6112">
              <w:rPr>
                <w:color w:val="000000"/>
                <w:sz w:val="20"/>
                <w:szCs w:val="20"/>
              </w:rPr>
              <w:t>1730070490</w:t>
            </w:r>
          </w:p>
        </w:tc>
        <w:tc>
          <w:tcPr>
            <w:tcW w:w="960" w:type="dxa"/>
            <w:tcBorders>
              <w:top w:val="nil"/>
              <w:left w:val="nil"/>
              <w:bottom w:val="single" w:sz="4" w:space="0" w:color="auto"/>
              <w:right w:val="single" w:sz="4" w:space="0" w:color="auto"/>
            </w:tcBorders>
            <w:noWrap/>
            <w:vAlign w:val="center"/>
            <w:hideMark/>
          </w:tcPr>
          <w:p w14:paraId="6B79AF93"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365185A0" w14:textId="77777777" w:rsidR="00EE6A55" w:rsidRPr="008C6112" w:rsidRDefault="00EE6A55" w:rsidP="008B0F6F">
            <w:pPr>
              <w:jc w:val="right"/>
              <w:rPr>
                <w:color w:val="000000"/>
                <w:sz w:val="20"/>
                <w:szCs w:val="20"/>
              </w:rPr>
            </w:pPr>
            <w:r w:rsidRPr="008C6112">
              <w:rPr>
                <w:color w:val="000000"/>
                <w:sz w:val="20"/>
                <w:szCs w:val="20"/>
              </w:rPr>
              <w:t>32 465 166,00</w:t>
            </w:r>
          </w:p>
        </w:tc>
        <w:tc>
          <w:tcPr>
            <w:tcW w:w="1660" w:type="dxa"/>
            <w:tcBorders>
              <w:top w:val="nil"/>
              <w:left w:val="single" w:sz="4" w:space="0" w:color="auto"/>
              <w:bottom w:val="single" w:sz="4" w:space="0" w:color="auto"/>
              <w:right w:val="nil"/>
            </w:tcBorders>
            <w:noWrap/>
            <w:vAlign w:val="center"/>
            <w:hideMark/>
          </w:tcPr>
          <w:p w14:paraId="7080224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EAF6E0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1191F6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A6E64F1" w14:textId="77777777" w:rsidR="00EE6A55" w:rsidRPr="008C6112" w:rsidRDefault="00EE6A55" w:rsidP="008B0F6F">
            <w:pPr>
              <w:rPr>
                <w:color w:val="000000"/>
                <w:sz w:val="20"/>
                <w:szCs w:val="20"/>
              </w:rPr>
            </w:pPr>
            <w:r w:rsidRPr="008C6112">
              <w:rPr>
                <w:color w:val="000000"/>
                <w:sz w:val="20"/>
                <w:szCs w:val="20"/>
              </w:rPr>
              <w:t>Субсидии</w:t>
            </w:r>
          </w:p>
        </w:tc>
        <w:tc>
          <w:tcPr>
            <w:tcW w:w="960" w:type="dxa"/>
            <w:tcBorders>
              <w:top w:val="nil"/>
              <w:left w:val="nil"/>
              <w:bottom w:val="single" w:sz="4" w:space="0" w:color="auto"/>
              <w:right w:val="single" w:sz="4" w:space="0" w:color="auto"/>
            </w:tcBorders>
            <w:noWrap/>
            <w:vAlign w:val="center"/>
            <w:hideMark/>
          </w:tcPr>
          <w:p w14:paraId="382347B8"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C83335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0554DC0" w14:textId="77777777" w:rsidR="00EE6A55" w:rsidRPr="008C6112" w:rsidRDefault="00EE6A55" w:rsidP="008B0F6F">
            <w:pPr>
              <w:jc w:val="center"/>
              <w:rPr>
                <w:color w:val="000000"/>
                <w:sz w:val="20"/>
                <w:szCs w:val="20"/>
              </w:rPr>
            </w:pPr>
            <w:r w:rsidRPr="008C6112">
              <w:rPr>
                <w:color w:val="000000"/>
                <w:sz w:val="20"/>
                <w:szCs w:val="20"/>
              </w:rPr>
              <w:t>1730070490</w:t>
            </w:r>
          </w:p>
        </w:tc>
        <w:tc>
          <w:tcPr>
            <w:tcW w:w="960" w:type="dxa"/>
            <w:tcBorders>
              <w:top w:val="nil"/>
              <w:left w:val="nil"/>
              <w:bottom w:val="single" w:sz="4" w:space="0" w:color="auto"/>
              <w:right w:val="single" w:sz="4" w:space="0" w:color="auto"/>
            </w:tcBorders>
            <w:noWrap/>
            <w:vAlign w:val="center"/>
            <w:hideMark/>
          </w:tcPr>
          <w:p w14:paraId="33947A9E" w14:textId="77777777" w:rsidR="00EE6A55" w:rsidRPr="008C6112" w:rsidRDefault="00EE6A55" w:rsidP="008B0F6F">
            <w:pPr>
              <w:jc w:val="center"/>
              <w:rPr>
                <w:color w:val="000000"/>
                <w:sz w:val="20"/>
                <w:szCs w:val="20"/>
              </w:rPr>
            </w:pPr>
            <w:r w:rsidRPr="008C6112">
              <w:rPr>
                <w:color w:val="000000"/>
                <w:sz w:val="20"/>
                <w:szCs w:val="20"/>
              </w:rPr>
              <w:t>520</w:t>
            </w:r>
          </w:p>
        </w:tc>
        <w:tc>
          <w:tcPr>
            <w:tcW w:w="1660" w:type="dxa"/>
            <w:tcBorders>
              <w:top w:val="nil"/>
              <w:left w:val="nil"/>
              <w:bottom w:val="single" w:sz="4" w:space="0" w:color="auto"/>
              <w:right w:val="nil"/>
            </w:tcBorders>
            <w:noWrap/>
            <w:vAlign w:val="center"/>
            <w:hideMark/>
          </w:tcPr>
          <w:p w14:paraId="6230DE42" w14:textId="77777777" w:rsidR="00EE6A55" w:rsidRPr="008C6112" w:rsidRDefault="00EE6A55" w:rsidP="008B0F6F">
            <w:pPr>
              <w:jc w:val="right"/>
              <w:rPr>
                <w:color w:val="000000"/>
                <w:sz w:val="20"/>
                <w:szCs w:val="20"/>
              </w:rPr>
            </w:pPr>
            <w:r w:rsidRPr="008C6112">
              <w:rPr>
                <w:color w:val="000000"/>
                <w:sz w:val="20"/>
                <w:szCs w:val="20"/>
              </w:rPr>
              <w:t>32 465 166,00</w:t>
            </w:r>
          </w:p>
        </w:tc>
        <w:tc>
          <w:tcPr>
            <w:tcW w:w="1660" w:type="dxa"/>
            <w:tcBorders>
              <w:top w:val="nil"/>
              <w:left w:val="single" w:sz="4" w:space="0" w:color="auto"/>
              <w:bottom w:val="single" w:sz="4" w:space="0" w:color="auto"/>
              <w:right w:val="nil"/>
            </w:tcBorders>
            <w:noWrap/>
            <w:vAlign w:val="center"/>
            <w:hideMark/>
          </w:tcPr>
          <w:p w14:paraId="07CB622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081DD7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453369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BD59239"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3B576136"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239198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3961443" w14:textId="77777777" w:rsidR="00EE6A55" w:rsidRPr="008C6112" w:rsidRDefault="00EE6A55" w:rsidP="008B0F6F">
            <w:pPr>
              <w:jc w:val="center"/>
              <w:rPr>
                <w:color w:val="000000"/>
                <w:sz w:val="20"/>
                <w:szCs w:val="20"/>
              </w:rPr>
            </w:pPr>
            <w:r w:rsidRPr="008C6112">
              <w:rPr>
                <w:color w:val="000000"/>
                <w:sz w:val="20"/>
                <w:szCs w:val="20"/>
              </w:rPr>
              <w:t>1730070490</w:t>
            </w:r>
          </w:p>
        </w:tc>
        <w:tc>
          <w:tcPr>
            <w:tcW w:w="960" w:type="dxa"/>
            <w:tcBorders>
              <w:top w:val="nil"/>
              <w:left w:val="nil"/>
              <w:bottom w:val="single" w:sz="4" w:space="0" w:color="auto"/>
              <w:right w:val="single" w:sz="4" w:space="0" w:color="auto"/>
            </w:tcBorders>
            <w:noWrap/>
            <w:vAlign w:val="center"/>
            <w:hideMark/>
          </w:tcPr>
          <w:p w14:paraId="2F94003E"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5BDA2350" w14:textId="77777777" w:rsidR="00EE6A55" w:rsidRPr="008C6112" w:rsidRDefault="00EE6A55" w:rsidP="008B0F6F">
            <w:pPr>
              <w:jc w:val="right"/>
              <w:rPr>
                <w:color w:val="000000"/>
                <w:sz w:val="20"/>
                <w:szCs w:val="20"/>
              </w:rPr>
            </w:pPr>
            <w:r w:rsidRPr="008C6112">
              <w:rPr>
                <w:color w:val="000000"/>
                <w:sz w:val="20"/>
                <w:szCs w:val="20"/>
              </w:rPr>
              <w:t>14 598 084,00</w:t>
            </w:r>
          </w:p>
        </w:tc>
        <w:tc>
          <w:tcPr>
            <w:tcW w:w="1660" w:type="dxa"/>
            <w:tcBorders>
              <w:top w:val="nil"/>
              <w:left w:val="single" w:sz="4" w:space="0" w:color="auto"/>
              <w:bottom w:val="single" w:sz="4" w:space="0" w:color="auto"/>
              <w:right w:val="nil"/>
            </w:tcBorders>
            <w:noWrap/>
            <w:vAlign w:val="center"/>
            <w:hideMark/>
          </w:tcPr>
          <w:p w14:paraId="5A899744" w14:textId="77777777" w:rsidR="00EE6A55" w:rsidRPr="008C6112" w:rsidRDefault="00EE6A55" w:rsidP="008B0F6F">
            <w:pPr>
              <w:jc w:val="right"/>
              <w:rPr>
                <w:color w:val="000000"/>
                <w:sz w:val="20"/>
                <w:szCs w:val="20"/>
              </w:rPr>
            </w:pPr>
            <w:r w:rsidRPr="008C6112">
              <w:rPr>
                <w:color w:val="000000"/>
                <w:sz w:val="20"/>
                <w:szCs w:val="20"/>
              </w:rPr>
              <w:t>29 914 398,71</w:t>
            </w:r>
          </w:p>
        </w:tc>
        <w:tc>
          <w:tcPr>
            <w:tcW w:w="2420" w:type="dxa"/>
            <w:tcBorders>
              <w:top w:val="nil"/>
              <w:left w:val="single" w:sz="4" w:space="0" w:color="auto"/>
              <w:bottom w:val="single" w:sz="4" w:space="0" w:color="auto"/>
              <w:right w:val="single" w:sz="8" w:space="0" w:color="auto"/>
            </w:tcBorders>
            <w:noWrap/>
            <w:vAlign w:val="center"/>
            <w:hideMark/>
          </w:tcPr>
          <w:p w14:paraId="6B7CF86C" w14:textId="77777777" w:rsidR="00EE6A55" w:rsidRPr="008C6112" w:rsidRDefault="00EE6A55" w:rsidP="008B0F6F">
            <w:pPr>
              <w:jc w:val="right"/>
              <w:rPr>
                <w:color w:val="000000"/>
                <w:sz w:val="20"/>
                <w:szCs w:val="20"/>
              </w:rPr>
            </w:pPr>
            <w:r w:rsidRPr="008C6112">
              <w:rPr>
                <w:color w:val="000000"/>
                <w:sz w:val="20"/>
                <w:szCs w:val="20"/>
              </w:rPr>
              <w:t>29 914 398,71</w:t>
            </w:r>
          </w:p>
        </w:tc>
      </w:tr>
      <w:tr w:rsidR="00EE6A55" w:rsidRPr="008C6112" w14:paraId="2E1D8E35"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7761A29B"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0" w:type="dxa"/>
            <w:tcBorders>
              <w:top w:val="nil"/>
              <w:left w:val="nil"/>
              <w:bottom w:val="single" w:sz="4" w:space="0" w:color="auto"/>
              <w:right w:val="single" w:sz="4" w:space="0" w:color="auto"/>
            </w:tcBorders>
            <w:noWrap/>
            <w:vAlign w:val="center"/>
            <w:hideMark/>
          </w:tcPr>
          <w:p w14:paraId="77A80227"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367771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350C756" w14:textId="77777777" w:rsidR="00EE6A55" w:rsidRPr="008C6112" w:rsidRDefault="00EE6A55" w:rsidP="008B0F6F">
            <w:pPr>
              <w:jc w:val="center"/>
              <w:rPr>
                <w:color w:val="000000"/>
                <w:sz w:val="20"/>
                <w:szCs w:val="20"/>
              </w:rPr>
            </w:pPr>
            <w:r w:rsidRPr="008C6112">
              <w:rPr>
                <w:color w:val="000000"/>
                <w:sz w:val="20"/>
                <w:szCs w:val="20"/>
              </w:rPr>
              <w:t>1730070490</w:t>
            </w:r>
          </w:p>
        </w:tc>
        <w:tc>
          <w:tcPr>
            <w:tcW w:w="960" w:type="dxa"/>
            <w:tcBorders>
              <w:top w:val="nil"/>
              <w:left w:val="nil"/>
              <w:bottom w:val="single" w:sz="4" w:space="0" w:color="auto"/>
              <w:right w:val="single" w:sz="4" w:space="0" w:color="auto"/>
            </w:tcBorders>
            <w:noWrap/>
            <w:vAlign w:val="center"/>
            <w:hideMark/>
          </w:tcPr>
          <w:p w14:paraId="3CFBEC22" w14:textId="77777777" w:rsidR="00EE6A55" w:rsidRPr="008C6112" w:rsidRDefault="00EE6A55" w:rsidP="008B0F6F">
            <w:pPr>
              <w:jc w:val="center"/>
              <w:rPr>
                <w:color w:val="000000"/>
                <w:sz w:val="20"/>
                <w:szCs w:val="20"/>
              </w:rPr>
            </w:pPr>
            <w:r w:rsidRPr="008C6112">
              <w:rPr>
                <w:color w:val="000000"/>
                <w:sz w:val="20"/>
                <w:szCs w:val="20"/>
              </w:rPr>
              <w:t>810</w:t>
            </w:r>
          </w:p>
        </w:tc>
        <w:tc>
          <w:tcPr>
            <w:tcW w:w="1660" w:type="dxa"/>
            <w:tcBorders>
              <w:top w:val="nil"/>
              <w:left w:val="nil"/>
              <w:bottom w:val="single" w:sz="4" w:space="0" w:color="auto"/>
              <w:right w:val="nil"/>
            </w:tcBorders>
            <w:noWrap/>
            <w:vAlign w:val="center"/>
            <w:hideMark/>
          </w:tcPr>
          <w:p w14:paraId="279EAF8B" w14:textId="77777777" w:rsidR="00EE6A55" w:rsidRPr="008C6112" w:rsidRDefault="00EE6A55" w:rsidP="008B0F6F">
            <w:pPr>
              <w:jc w:val="right"/>
              <w:rPr>
                <w:color w:val="000000"/>
                <w:sz w:val="20"/>
                <w:szCs w:val="20"/>
              </w:rPr>
            </w:pPr>
            <w:r w:rsidRPr="008C6112">
              <w:rPr>
                <w:color w:val="000000"/>
                <w:sz w:val="20"/>
                <w:szCs w:val="20"/>
              </w:rPr>
              <w:t>14 598 084,00</w:t>
            </w:r>
          </w:p>
        </w:tc>
        <w:tc>
          <w:tcPr>
            <w:tcW w:w="1660" w:type="dxa"/>
            <w:tcBorders>
              <w:top w:val="nil"/>
              <w:left w:val="single" w:sz="4" w:space="0" w:color="auto"/>
              <w:bottom w:val="single" w:sz="4" w:space="0" w:color="auto"/>
              <w:right w:val="nil"/>
            </w:tcBorders>
            <w:noWrap/>
            <w:vAlign w:val="center"/>
            <w:hideMark/>
          </w:tcPr>
          <w:p w14:paraId="0DC11D26" w14:textId="77777777" w:rsidR="00EE6A55" w:rsidRPr="008C6112" w:rsidRDefault="00EE6A55" w:rsidP="008B0F6F">
            <w:pPr>
              <w:jc w:val="right"/>
              <w:rPr>
                <w:color w:val="000000"/>
                <w:sz w:val="20"/>
                <w:szCs w:val="20"/>
              </w:rPr>
            </w:pPr>
            <w:r w:rsidRPr="008C6112">
              <w:rPr>
                <w:color w:val="000000"/>
                <w:sz w:val="20"/>
                <w:szCs w:val="20"/>
              </w:rPr>
              <w:t>29 914 398,71</w:t>
            </w:r>
          </w:p>
        </w:tc>
        <w:tc>
          <w:tcPr>
            <w:tcW w:w="2420" w:type="dxa"/>
            <w:tcBorders>
              <w:top w:val="nil"/>
              <w:left w:val="single" w:sz="4" w:space="0" w:color="auto"/>
              <w:bottom w:val="single" w:sz="4" w:space="0" w:color="auto"/>
              <w:right w:val="single" w:sz="8" w:space="0" w:color="auto"/>
            </w:tcBorders>
            <w:noWrap/>
            <w:vAlign w:val="center"/>
            <w:hideMark/>
          </w:tcPr>
          <w:p w14:paraId="4487F061" w14:textId="77777777" w:rsidR="00EE6A55" w:rsidRPr="008C6112" w:rsidRDefault="00EE6A55" w:rsidP="008B0F6F">
            <w:pPr>
              <w:jc w:val="right"/>
              <w:rPr>
                <w:color w:val="000000"/>
                <w:sz w:val="20"/>
                <w:szCs w:val="20"/>
              </w:rPr>
            </w:pPr>
            <w:r w:rsidRPr="008C6112">
              <w:rPr>
                <w:color w:val="000000"/>
                <w:sz w:val="20"/>
                <w:szCs w:val="20"/>
              </w:rPr>
              <w:t>29 914 398,71</w:t>
            </w:r>
          </w:p>
        </w:tc>
      </w:tr>
      <w:tr w:rsidR="00EE6A55" w:rsidRPr="008C6112" w14:paraId="770765C7"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3EE56058" w14:textId="77777777" w:rsidR="00EE6A55" w:rsidRPr="008C6112" w:rsidRDefault="00EE6A55" w:rsidP="008B0F6F">
            <w:pPr>
              <w:rPr>
                <w:color w:val="000000"/>
                <w:sz w:val="20"/>
                <w:szCs w:val="20"/>
              </w:rPr>
            </w:pPr>
            <w:r w:rsidRPr="008C6112">
              <w:rPr>
                <w:color w:val="000000"/>
                <w:sz w:val="20"/>
                <w:szCs w:val="20"/>
              </w:rPr>
              <w:t>Реализация мероприятий по организации бесперебойной работы объектов жизнедеятельности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960" w:type="dxa"/>
            <w:tcBorders>
              <w:top w:val="nil"/>
              <w:left w:val="nil"/>
              <w:bottom w:val="single" w:sz="4" w:space="0" w:color="auto"/>
              <w:right w:val="single" w:sz="4" w:space="0" w:color="auto"/>
            </w:tcBorders>
            <w:noWrap/>
            <w:vAlign w:val="center"/>
            <w:hideMark/>
          </w:tcPr>
          <w:p w14:paraId="00ADE8B0"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AC45DD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A4FBF0B"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60" w:type="dxa"/>
            <w:tcBorders>
              <w:top w:val="nil"/>
              <w:left w:val="nil"/>
              <w:bottom w:val="single" w:sz="4" w:space="0" w:color="auto"/>
              <w:right w:val="single" w:sz="4" w:space="0" w:color="auto"/>
            </w:tcBorders>
            <w:noWrap/>
            <w:vAlign w:val="center"/>
            <w:hideMark/>
          </w:tcPr>
          <w:p w14:paraId="7060DD1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F0F1758" w14:textId="77777777" w:rsidR="00EE6A55" w:rsidRPr="008C6112" w:rsidRDefault="00EE6A55" w:rsidP="008B0F6F">
            <w:pPr>
              <w:jc w:val="right"/>
              <w:rPr>
                <w:color w:val="000000"/>
                <w:sz w:val="20"/>
                <w:szCs w:val="20"/>
              </w:rPr>
            </w:pPr>
            <w:r w:rsidRPr="008C6112">
              <w:rPr>
                <w:color w:val="000000"/>
                <w:sz w:val="20"/>
                <w:szCs w:val="20"/>
              </w:rPr>
              <w:t>40 510 300,25</w:t>
            </w:r>
          </w:p>
        </w:tc>
        <w:tc>
          <w:tcPr>
            <w:tcW w:w="1660" w:type="dxa"/>
            <w:tcBorders>
              <w:top w:val="nil"/>
              <w:left w:val="single" w:sz="4" w:space="0" w:color="auto"/>
              <w:bottom w:val="single" w:sz="4" w:space="0" w:color="auto"/>
              <w:right w:val="nil"/>
            </w:tcBorders>
            <w:noWrap/>
            <w:vAlign w:val="center"/>
            <w:hideMark/>
          </w:tcPr>
          <w:p w14:paraId="10FF703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280173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323DAC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1D88A76"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1B44C4C9"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83E067F"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E8C07CF"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60" w:type="dxa"/>
            <w:tcBorders>
              <w:top w:val="nil"/>
              <w:left w:val="nil"/>
              <w:bottom w:val="single" w:sz="4" w:space="0" w:color="auto"/>
              <w:right w:val="single" w:sz="4" w:space="0" w:color="auto"/>
            </w:tcBorders>
            <w:noWrap/>
            <w:vAlign w:val="center"/>
            <w:hideMark/>
          </w:tcPr>
          <w:p w14:paraId="1D146997"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33239415" w14:textId="77777777" w:rsidR="00EE6A55" w:rsidRPr="008C6112" w:rsidRDefault="00EE6A55" w:rsidP="008B0F6F">
            <w:pPr>
              <w:jc w:val="right"/>
              <w:rPr>
                <w:color w:val="000000"/>
                <w:sz w:val="20"/>
                <w:szCs w:val="20"/>
              </w:rPr>
            </w:pPr>
            <w:r w:rsidRPr="008C6112">
              <w:rPr>
                <w:color w:val="000000"/>
                <w:sz w:val="20"/>
                <w:szCs w:val="20"/>
              </w:rPr>
              <w:t>20 510 300,25</w:t>
            </w:r>
          </w:p>
        </w:tc>
        <w:tc>
          <w:tcPr>
            <w:tcW w:w="1660" w:type="dxa"/>
            <w:tcBorders>
              <w:top w:val="nil"/>
              <w:left w:val="single" w:sz="4" w:space="0" w:color="auto"/>
              <w:bottom w:val="single" w:sz="4" w:space="0" w:color="auto"/>
              <w:right w:val="nil"/>
            </w:tcBorders>
            <w:noWrap/>
            <w:vAlign w:val="center"/>
            <w:hideMark/>
          </w:tcPr>
          <w:p w14:paraId="76F4B56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4DF3C9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78384A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18DA691" w14:textId="77777777" w:rsidR="00EE6A55" w:rsidRPr="008C6112" w:rsidRDefault="00EE6A55" w:rsidP="008B0F6F">
            <w:pPr>
              <w:rPr>
                <w:color w:val="000000"/>
                <w:sz w:val="20"/>
                <w:szCs w:val="20"/>
              </w:rPr>
            </w:pPr>
            <w:r w:rsidRPr="008C6112">
              <w:rPr>
                <w:color w:val="000000"/>
                <w:sz w:val="20"/>
                <w:szCs w:val="20"/>
              </w:rPr>
              <w:t>Субсидии</w:t>
            </w:r>
          </w:p>
        </w:tc>
        <w:tc>
          <w:tcPr>
            <w:tcW w:w="960" w:type="dxa"/>
            <w:tcBorders>
              <w:top w:val="nil"/>
              <w:left w:val="nil"/>
              <w:bottom w:val="single" w:sz="4" w:space="0" w:color="auto"/>
              <w:right w:val="single" w:sz="4" w:space="0" w:color="auto"/>
            </w:tcBorders>
            <w:noWrap/>
            <w:vAlign w:val="center"/>
            <w:hideMark/>
          </w:tcPr>
          <w:p w14:paraId="223BD614"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C90891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FE830A9"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60" w:type="dxa"/>
            <w:tcBorders>
              <w:top w:val="nil"/>
              <w:left w:val="nil"/>
              <w:bottom w:val="single" w:sz="4" w:space="0" w:color="auto"/>
              <w:right w:val="single" w:sz="4" w:space="0" w:color="auto"/>
            </w:tcBorders>
            <w:noWrap/>
            <w:vAlign w:val="center"/>
            <w:hideMark/>
          </w:tcPr>
          <w:p w14:paraId="099FC699" w14:textId="77777777" w:rsidR="00EE6A55" w:rsidRPr="008C6112" w:rsidRDefault="00EE6A55" w:rsidP="008B0F6F">
            <w:pPr>
              <w:jc w:val="center"/>
              <w:rPr>
                <w:color w:val="000000"/>
                <w:sz w:val="20"/>
                <w:szCs w:val="20"/>
              </w:rPr>
            </w:pPr>
            <w:r w:rsidRPr="008C6112">
              <w:rPr>
                <w:color w:val="000000"/>
                <w:sz w:val="20"/>
                <w:szCs w:val="20"/>
              </w:rPr>
              <w:t>520</w:t>
            </w:r>
          </w:p>
        </w:tc>
        <w:tc>
          <w:tcPr>
            <w:tcW w:w="1660" w:type="dxa"/>
            <w:tcBorders>
              <w:top w:val="nil"/>
              <w:left w:val="nil"/>
              <w:bottom w:val="single" w:sz="4" w:space="0" w:color="auto"/>
              <w:right w:val="nil"/>
            </w:tcBorders>
            <w:noWrap/>
            <w:vAlign w:val="center"/>
            <w:hideMark/>
          </w:tcPr>
          <w:p w14:paraId="51929128" w14:textId="77777777" w:rsidR="00EE6A55" w:rsidRPr="008C6112" w:rsidRDefault="00EE6A55" w:rsidP="008B0F6F">
            <w:pPr>
              <w:jc w:val="right"/>
              <w:rPr>
                <w:color w:val="000000"/>
                <w:sz w:val="20"/>
                <w:szCs w:val="20"/>
              </w:rPr>
            </w:pPr>
            <w:r w:rsidRPr="008C6112">
              <w:rPr>
                <w:color w:val="000000"/>
                <w:sz w:val="20"/>
                <w:szCs w:val="20"/>
              </w:rPr>
              <w:t>20 510 300,25</w:t>
            </w:r>
          </w:p>
        </w:tc>
        <w:tc>
          <w:tcPr>
            <w:tcW w:w="1660" w:type="dxa"/>
            <w:tcBorders>
              <w:top w:val="nil"/>
              <w:left w:val="single" w:sz="4" w:space="0" w:color="auto"/>
              <w:bottom w:val="single" w:sz="4" w:space="0" w:color="auto"/>
              <w:right w:val="nil"/>
            </w:tcBorders>
            <w:noWrap/>
            <w:vAlign w:val="center"/>
            <w:hideMark/>
          </w:tcPr>
          <w:p w14:paraId="7ED7807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C69879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AC6458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B849126"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67C12529"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7BB853C"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FF34BD9"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60" w:type="dxa"/>
            <w:tcBorders>
              <w:top w:val="nil"/>
              <w:left w:val="nil"/>
              <w:bottom w:val="single" w:sz="4" w:space="0" w:color="auto"/>
              <w:right w:val="single" w:sz="4" w:space="0" w:color="auto"/>
            </w:tcBorders>
            <w:noWrap/>
            <w:vAlign w:val="center"/>
            <w:hideMark/>
          </w:tcPr>
          <w:p w14:paraId="63B1CA2D"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36A6146A"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1C69E7D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5F0324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F3E068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3655308"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112F4CB3"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E9E2CF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530EE6D"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60" w:type="dxa"/>
            <w:tcBorders>
              <w:top w:val="nil"/>
              <w:left w:val="nil"/>
              <w:bottom w:val="single" w:sz="4" w:space="0" w:color="auto"/>
              <w:right w:val="single" w:sz="4" w:space="0" w:color="auto"/>
            </w:tcBorders>
            <w:noWrap/>
            <w:vAlign w:val="center"/>
            <w:hideMark/>
          </w:tcPr>
          <w:p w14:paraId="7137C9D9"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04478C96" w14:textId="77777777" w:rsidR="00EE6A55" w:rsidRPr="008C6112" w:rsidRDefault="00EE6A55" w:rsidP="008B0F6F">
            <w:pPr>
              <w:jc w:val="right"/>
              <w:rPr>
                <w:color w:val="000000"/>
                <w:sz w:val="20"/>
                <w:szCs w:val="20"/>
              </w:rPr>
            </w:pPr>
            <w:r w:rsidRPr="008C6112">
              <w:rPr>
                <w:color w:val="000000"/>
                <w:sz w:val="20"/>
                <w:szCs w:val="20"/>
              </w:rPr>
              <w:t>20 000 000,00</w:t>
            </w:r>
          </w:p>
        </w:tc>
        <w:tc>
          <w:tcPr>
            <w:tcW w:w="1660" w:type="dxa"/>
            <w:tcBorders>
              <w:top w:val="nil"/>
              <w:left w:val="single" w:sz="4" w:space="0" w:color="auto"/>
              <w:bottom w:val="single" w:sz="4" w:space="0" w:color="auto"/>
              <w:right w:val="nil"/>
            </w:tcBorders>
            <w:noWrap/>
            <w:vAlign w:val="center"/>
            <w:hideMark/>
          </w:tcPr>
          <w:p w14:paraId="47E9089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1FC831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622F47C"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98E89CB"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0" w:type="dxa"/>
            <w:tcBorders>
              <w:top w:val="nil"/>
              <w:left w:val="nil"/>
              <w:bottom w:val="single" w:sz="4" w:space="0" w:color="auto"/>
              <w:right w:val="single" w:sz="4" w:space="0" w:color="auto"/>
            </w:tcBorders>
            <w:noWrap/>
            <w:vAlign w:val="center"/>
            <w:hideMark/>
          </w:tcPr>
          <w:p w14:paraId="1C491587"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ACB9B4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010FEAF"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60" w:type="dxa"/>
            <w:tcBorders>
              <w:top w:val="nil"/>
              <w:left w:val="nil"/>
              <w:bottom w:val="single" w:sz="4" w:space="0" w:color="auto"/>
              <w:right w:val="single" w:sz="4" w:space="0" w:color="auto"/>
            </w:tcBorders>
            <w:noWrap/>
            <w:vAlign w:val="center"/>
            <w:hideMark/>
          </w:tcPr>
          <w:p w14:paraId="17075E23" w14:textId="77777777" w:rsidR="00EE6A55" w:rsidRPr="008C6112" w:rsidRDefault="00EE6A55" w:rsidP="008B0F6F">
            <w:pPr>
              <w:jc w:val="center"/>
              <w:rPr>
                <w:color w:val="000000"/>
                <w:sz w:val="20"/>
                <w:szCs w:val="20"/>
              </w:rPr>
            </w:pPr>
            <w:r w:rsidRPr="008C6112">
              <w:rPr>
                <w:color w:val="000000"/>
                <w:sz w:val="20"/>
                <w:szCs w:val="20"/>
              </w:rPr>
              <w:t>810</w:t>
            </w:r>
          </w:p>
        </w:tc>
        <w:tc>
          <w:tcPr>
            <w:tcW w:w="1660" w:type="dxa"/>
            <w:tcBorders>
              <w:top w:val="nil"/>
              <w:left w:val="nil"/>
              <w:bottom w:val="single" w:sz="4" w:space="0" w:color="auto"/>
              <w:right w:val="nil"/>
            </w:tcBorders>
            <w:noWrap/>
            <w:vAlign w:val="center"/>
            <w:hideMark/>
          </w:tcPr>
          <w:p w14:paraId="10B32109" w14:textId="77777777" w:rsidR="00EE6A55" w:rsidRPr="008C6112" w:rsidRDefault="00EE6A55" w:rsidP="008B0F6F">
            <w:pPr>
              <w:jc w:val="right"/>
              <w:rPr>
                <w:color w:val="000000"/>
                <w:sz w:val="20"/>
                <w:szCs w:val="20"/>
              </w:rPr>
            </w:pPr>
            <w:r w:rsidRPr="008C6112">
              <w:rPr>
                <w:color w:val="000000"/>
                <w:sz w:val="20"/>
                <w:szCs w:val="20"/>
              </w:rPr>
              <w:t>20 000 000,00</w:t>
            </w:r>
          </w:p>
        </w:tc>
        <w:tc>
          <w:tcPr>
            <w:tcW w:w="1660" w:type="dxa"/>
            <w:tcBorders>
              <w:top w:val="nil"/>
              <w:left w:val="single" w:sz="4" w:space="0" w:color="auto"/>
              <w:bottom w:val="single" w:sz="4" w:space="0" w:color="auto"/>
              <w:right w:val="nil"/>
            </w:tcBorders>
            <w:noWrap/>
            <w:vAlign w:val="center"/>
            <w:hideMark/>
          </w:tcPr>
          <w:p w14:paraId="4307123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152877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62E9787"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160A0B3F" w14:textId="77777777" w:rsidR="00EE6A55" w:rsidRPr="008C6112" w:rsidRDefault="00EE6A55" w:rsidP="008B0F6F">
            <w:pPr>
              <w:rPr>
                <w:color w:val="000000"/>
                <w:sz w:val="20"/>
                <w:szCs w:val="20"/>
              </w:rPr>
            </w:pPr>
            <w:r w:rsidRPr="008C6112">
              <w:rPr>
                <w:color w:val="000000"/>
                <w:sz w:val="20"/>
                <w:szCs w:val="20"/>
              </w:rPr>
              <w:t>Реализация мероприятий на 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960" w:type="dxa"/>
            <w:tcBorders>
              <w:top w:val="nil"/>
              <w:left w:val="nil"/>
              <w:bottom w:val="single" w:sz="4" w:space="0" w:color="auto"/>
              <w:right w:val="single" w:sz="4" w:space="0" w:color="auto"/>
            </w:tcBorders>
            <w:noWrap/>
            <w:vAlign w:val="center"/>
            <w:hideMark/>
          </w:tcPr>
          <w:p w14:paraId="1A5E38CB"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BB59379"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FE7469F" w14:textId="77777777" w:rsidR="00EE6A55" w:rsidRPr="008C6112" w:rsidRDefault="00EE6A55" w:rsidP="008B0F6F">
            <w:pPr>
              <w:jc w:val="center"/>
              <w:rPr>
                <w:color w:val="000000"/>
                <w:sz w:val="20"/>
                <w:szCs w:val="20"/>
              </w:rPr>
            </w:pPr>
            <w:r w:rsidRPr="008C6112">
              <w:rPr>
                <w:color w:val="000000"/>
                <w:sz w:val="20"/>
                <w:szCs w:val="20"/>
              </w:rPr>
              <w:t>1730071230</w:t>
            </w:r>
          </w:p>
        </w:tc>
        <w:tc>
          <w:tcPr>
            <w:tcW w:w="960" w:type="dxa"/>
            <w:tcBorders>
              <w:top w:val="nil"/>
              <w:left w:val="nil"/>
              <w:bottom w:val="single" w:sz="4" w:space="0" w:color="auto"/>
              <w:right w:val="single" w:sz="4" w:space="0" w:color="auto"/>
            </w:tcBorders>
            <w:noWrap/>
            <w:vAlign w:val="center"/>
            <w:hideMark/>
          </w:tcPr>
          <w:p w14:paraId="168D2E6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13A344E"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70F57D1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4CC8C4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0A0097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477C2B3"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17530C2"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7DC534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A7290BE" w14:textId="77777777" w:rsidR="00EE6A55" w:rsidRPr="008C6112" w:rsidRDefault="00EE6A55" w:rsidP="008B0F6F">
            <w:pPr>
              <w:jc w:val="center"/>
              <w:rPr>
                <w:color w:val="000000"/>
                <w:sz w:val="20"/>
                <w:szCs w:val="20"/>
              </w:rPr>
            </w:pPr>
            <w:r w:rsidRPr="008C6112">
              <w:rPr>
                <w:color w:val="000000"/>
                <w:sz w:val="20"/>
                <w:szCs w:val="20"/>
              </w:rPr>
              <w:t>1730071230</w:t>
            </w:r>
          </w:p>
        </w:tc>
        <w:tc>
          <w:tcPr>
            <w:tcW w:w="960" w:type="dxa"/>
            <w:tcBorders>
              <w:top w:val="nil"/>
              <w:left w:val="nil"/>
              <w:bottom w:val="single" w:sz="4" w:space="0" w:color="auto"/>
              <w:right w:val="single" w:sz="4" w:space="0" w:color="auto"/>
            </w:tcBorders>
            <w:noWrap/>
            <w:vAlign w:val="center"/>
            <w:hideMark/>
          </w:tcPr>
          <w:p w14:paraId="4827C8B3"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394B68A6"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1CFA782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FE1485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439D56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698035A"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0C58DD3"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5DEDAB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178F964" w14:textId="77777777" w:rsidR="00EE6A55" w:rsidRPr="008C6112" w:rsidRDefault="00EE6A55" w:rsidP="008B0F6F">
            <w:pPr>
              <w:jc w:val="center"/>
              <w:rPr>
                <w:color w:val="000000"/>
                <w:sz w:val="20"/>
                <w:szCs w:val="20"/>
              </w:rPr>
            </w:pPr>
            <w:r w:rsidRPr="008C6112">
              <w:rPr>
                <w:color w:val="000000"/>
                <w:sz w:val="20"/>
                <w:szCs w:val="20"/>
              </w:rPr>
              <w:t>1730071230</w:t>
            </w:r>
          </w:p>
        </w:tc>
        <w:tc>
          <w:tcPr>
            <w:tcW w:w="960" w:type="dxa"/>
            <w:tcBorders>
              <w:top w:val="nil"/>
              <w:left w:val="nil"/>
              <w:bottom w:val="single" w:sz="4" w:space="0" w:color="auto"/>
              <w:right w:val="single" w:sz="4" w:space="0" w:color="auto"/>
            </w:tcBorders>
            <w:noWrap/>
            <w:vAlign w:val="center"/>
            <w:hideMark/>
          </w:tcPr>
          <w:p w14:paraId="09044E8B"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0545DC7A"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6427EDB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AD7649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594D2CE"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19BCE29B"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960" w:type="dxa"/>
            <w:tcBorders>
              <w:top w:val="nil"/>
              <w:left w:val="nil"/>
              <w:bottom w:val="single" w:sz="4" w:space="0" w:color="auto"/>
              <w:right w:val="single" w:sz="4" w:space="0" w:color="auto"/>
            </w:tcBorders>
            <w:noWrap/>
            <w:vAlign w:val="center"/>
            <w:hideMark/>
          </w:tcPr>
          <w:p w14:paraId="7E4E1664"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14BE027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871B771" w14:textId="77777777" w:rsidR="00EE6A55" w:rsidRPr="008C6112" w:rsidRDefault="00EE6A55" w:rsidP="008B0F6F">
            <w:pPr>
              <w:jc w:val="center"/>
              <w:rPr>
                <w:color w:val="000000"/>
                <w:sz w:val="20"/>
                <w:szCs w:val="20"/>
              </w:rPr>
            </w:pPr>
            <w:r w:rsidRPr="008C6112">
              <w:rPr>
                <w:color w:val="000000"/>
                <w:sz w:val="20"/>
                <w:szCs w:val="20"/>
              </w:rPr>
              <w:t>17300S0490</w:t>
            </w:r>
          </w:p>
        </w:tc>
        <w:tc>
          <w:tcPr>
            <w:tcW w:w="960" w:type="dxa"/>
            <w:tcBorders>
              <w:top w:val="nil"/>
              <w:left w:val="nil"/>
              <w:bottom w:val="single" w:sz="4" w:space="0" w:color="auto"/>
              <w:right w:val="single" w:sz="4" w:space="0" w:color="auto"/>
            </w:tcBorders>
            <w:noWrap/>
            <w:vAlign w:val="center"/>
            <w:hideMark/>
          </w:tcPr>
          <w:p w14:paraId="1D9761F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394FFA4" w14:textId="77777777" w:rsidR="00EE6A55" w:rsidRPr="008C6112" w:rsidRDefault="00EE6A55" w:rsidP="008B0F6F">
            <w:pPr>
              <w:jc w:val="right"/>
              <w:rPr>
                <w:color w:val="000000"/>
                <w:sz w:val="20"/>
                <w:szCs w:val="20"/>
              </w:rPr>
            </w:pPr>
            <w:r w:rsidRPr="008C6112">
              <w:rPr>
                <w:color w:val="000000"/>
                <w:sz w:val="20"/>
                <w:szCs w:val="20"/>
              </w:rPr>
              <w:t>252 459,25</w:t>
            </w:r>
          </w:p>
        </w:tc>
        <w:tc>
          <w:tcPr>
            <w:tcW w:w="1660" w:type="dxa"/>
            <w:tcBorders>
              <w:top w:val="nil"/>
              <w:left w:val="single" w:sz="4" w:space="0" w:color="auto"/>
              <w:bottom w:val="single" w:sz="4" w:space="0" w:color="auto"/>
              <w:right w:val="nil"/>
            </w:tcBorders>
            <w:noWrap/>
            <w:vAlign w:val="center"/>
            <w:hideMark/>
          </w:tcPr>
          <w:p w14:paraId="16200D0C" w14:textId="77777777" w:rsidR="00EE6A55" w:rsidRPr="008C6112" w:rsidRDefault="00EE6A55" w:rsidP="008B0F6F">
            <w:pPr>
              <w:jc w:val="right"/>
              <w:rPr>
                <w:color w:val="000000"/>
                <w:sz w:val="20"/>
                <w:szCs w:val="20"/>
              </w:rPr>
            </w:pPr>
            <w:r w:rsidRPr="008C6112">
              <w:rPr>
                <w:color w:val="000000"/>
                <w:sz w:val="20"/>
                <w:szCs w:val="20"/>
              </w:rPr>
              <w:t>517 339,55</w:t>
            </w:r>
          </w:p>
        </w:tc>
        <w:tc>
          <w:tcPr>
            <w:tcW w:w="2420" w:type="dxa"/>
            <w:tcBorders>
              <w:top w:val="nil"/>
              <w:left w:val="single" w:sz="4" w:space="0" w:color="auto"/>
              <w:bottom w:val="single" w:sz="4" w:space="0" w:color="auto"/>
              <w:right w:val="single" w:sz="8" w:space="0" w:color="auto"/>
            </w:tcBorders>
            <w:noWrap/>
            <w:vAlign w:val="center"/>
            <w:hideMark/>
          </w:tcPr>
          <w:p w14:paraId="66A1505C" w14:textId="77777777" w:rsidR="00EE6A55" w:rsidRPr="008C6112" w:rsidRDefault="00EE6A55" w:rsidP="008B0F6F">
            <w:pPr>
              <w:jc w:val="right"/>
              <w:rPr>
                <w:color w:val="000000"/>
                <w:sz w:val="20"/>
                <w:szCs w:val="20"/>
              </w:rPr>
            </w:pPr>
            <w:r w:rsidRPr="008C6112">
              <w:rPr>
                <w:color w:val="000000"/>
                <w:sz w:val="20"/>
                <w:szCs w:val="20"/>
              </w:rPr>
              <w:t>517 339,55</w:t>
            </w:r>
          </w:p>
        </w:tc>
      </w:tr>
      <w:tr w:rsidR="00EE6A55" w:rsidRPr="008C6112" w14:paraId="4BC1E88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9680C91"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37B6E773"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ED9F945"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B3CCBBF" w14:textId="77777777" w:rsidR="00EE6A55" w:rsidRPr="008C6112" w:rsidRDefault="00EE6A55" w:rsidP="008B0F6F">
            <w:pPr>
              <w:jc w:val="center"/>
              <w:rPr>
                <w:color w:val="000000"/>
                <w:sz w:val="20"/>
                <w:szCs w:val="20"/>
              </w:rPr>
            </w:pPr>
            <w:r w:rsidRPr="008C6112">
              <w:rPr>
                <w:color w:val="000000"/>
                <w:sz w:val="20"/>
                <w:szCs w:val="20"/>
              </w:rPr>
              <w:t>17300S0490</w:t>
            </w:r>
          </w:p>
        </w:tc>
        <w:tc>
          <w:tcPr>
            <w:tcW w:w="960" w:type="dxa"/>
            <w:tcBorders>
              <w:top w:val="nil"/>
              <w:left w:val="nil"/>
              <w:bottom w:val="single" w:sz="4" w:space="0" w:color="auto"/>
              <w:right w:val="single" w:sz="4" w:space="0" w:color="auto"/>
            </w:tcBorders>
            <w:noWrap/>
            <w:vAlign w:val="center"/>
            <w:hideMark/>
          </w:tcPr>
          <w:p w14:paraId="366125A5"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47EDFAD1" w14:textId="77777777" w:rsidR="00EE6A55" w:rsidRPr="008C6112" w:rsidRDefault="00EE6A55" w:rsidP="008B0F6F">
            <w:pPr>
              <w:jc w:val="right"/>
              <w:rPr>
                <w:color w:val="000000"/>
                <w:sz w:val="20"/>
                <w:szCs w:val="20"/>
              </w:rPr>
            </w:pPr>
            <w:r w:rsidRPr="008C6112">
              <w:rPr>
                <w:color w:val="000000"/>
                <w:sz w:val="20"/>
                <w:szCs w:val="20"/>
              </w:rPr>
              <w:t>252 459,25</w:t>
            </w:r>
          </w:p>
        </w:tc>
        <w:tc>
          <w:tcPr>
            <w:tcW w:w="1660" w:type="dxa"/>
            <w:tcBorders>
              <w:top w:val="nil"/>
              <w:left w:val="single" w:sz="4" w:space="0" w:color="auto"/>
              <w:bottom w:val="single" w:sz="4" w:space="0" w:color="auto"/>
              <w:right w:val="nil"/>
            </w:tcBorders>
            <w:noWrap/>
            <w:vAlign w:val="center"/>
            <w:hideMark/>
          </w:tcPr>
          <w:p w14:paraId="0FBBEF88" w14:textId="77777777" w:rsidR="00EE6A55" w:rsidRPr="008C6112" w:rsidRDefault="00EE6A55" w:rsidP="008B0F6F">
            <w:pPr>
              <w:jc w:val="right"/>
              <w:rPr>
                <w:color w:val="000000"/>
                <w:sz w:val="20"/>
                <w:szCs w:val="20"/>
              </w:rPr>
            </w:pPr>
            <w:r w:rsidRPr="008C6112">
              <w:rPr>
                <w:color w:val="000000"/>
                <w:sz w:val="20"/>
                <w:szCs w:val="20"/>
              </w:rPr>
              <w:t>517 339,55</w:t>
            </w:r>
          </w:p>
        </w:tc>
        <w:tc>
          <w:tcPr>
            <w:tcW w:w="2420" w:type="dxa"/>
            <w:tcBorders>
              <w:top w:val="nil"/>
              <w:left w:val="single" w:sz="4" w:space="0" w:color="auto"/>
              <w:bottom w:val="single" w:sz="4" w:space="0" w:color="auto"/>
              <w:right w:val="single" w:sz="8" w:space="0" w:color="auto"/>
            </w:tcBorders>
            <w:noWrap/>
            <w:vAlign w:val="center"/>
            <w:hideMark/>
          </w:tcPr>
          <w:p w14:paraId="37E0F273" w14:textId="77777777" w:rsidR="00EE6A55" w:rsidRPr="008C6112" w:rsidRDefault="00EE6A55" w:rsidP="008B0F6F">
            <w:pPr>
              <w:jc w:val="right"/>
              <w:rPr>
                <w:color w:val="000000"/>
                <w:sz w:val="20"/>
                <w:szCs w:val="20"/>
              </w:rPr>
            </w:pPr>
            <w:r w:rsidRPr="008C6112">
              <w:rPr>
                <w:color w:val="000000"/>
                <w:sz w:val="20"/>
                <w:szCs w:val="20"/>
              </w:rPr>
              <w:t>517 339,55</w:t>
            </w:r>
          </w:p>
        </w:tc>
      </w:tr>
      <w:tr w:rsidR="00EE6A55" w:rsidRPr="008C6112" w14:paraId="6FB6F74C"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902C9E7"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0" w:type="dxa"/>
            <w:tcBorders>
              <w:top w:val="nil"/>
              <w:left w:val="nil"/>
              <w:bottom w:val="single" w:sz="4" w:space="0" w:color="auto"/>
              <w:right w:val="single" w:sz="4" w:space="0" w:color="auto"/>
            </w:tcBorders>
            <w:noWrap/>
            <w:vAlign w:val="center"/>
            <w:hideMark/>
          </w:tcPr>
          <w:p w14:paraId="2B087F9B"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0142B3D"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0CB730B" w14:textId="77777777" w:rsidR="00EE6A55" w:rsidRPr="008C6112" w:rsidRDefault="00EE6A55" w:rsidP="008B0F6F">
            <w:pPr>
              <w:jc w:val="center"/>
              <w:rPr>
                <w:color w:val="000000"/>
                <w:sz w:val="20"/>
                <w:szCs w:val="20"/>
              </w:rPr>
            </w:pPr>
            <w:r w:rsidRPr="008C6112">
              <w:rPr>
                <w:color w:val="000000"/>
                <w:sz w:val="20"/>
                <w:szCs w:val="20"/>
              </w:rPr>
              <w:t>17300S0490</w:t>
            </w:r>
          </w:p>
        </w:tc>
        <w:tc>
          <w:tcPr>
            <w:tcW w:w="960" w:type="dxa"/>
            <w:tcBorders>
              <w:top w:val="nil"/>
              <w:left w:val="nil"/>
              <w:bottom w:val="single" w:sz="4" w:space="0" w:color="auto"/>
              <w:right w:val="single" w:sz="4" w:space="0" w:color="auto"/>
            </w:tcBorders>
            <w:noWrap/>
            <w:vAlign w:val="center"/>
            <w:hideMark/>
          </w:tcPr>
          <w:p w14:paraId="38092319" w14:textId="77777777" w:rsidR="00EE6A55" w:rsidRPr="008C6112" w:rsidRDefault="00EE6A55" w:rsidP="008B0F6F">
            <w:pPr>
              <w:jc w:val="center"/>
              <w:rPr>
                <w:color w:val="000000"/>
                <w:sz w:val="20"/>
                <w:szCs w:val="20"/>
              </w:rPr>
            </w:pPr>
            <w:r w:rsidRPr="008C6112">
              <w:rPr>
                <w:color w:val="000000"/>
                <w:sz w:val="20"/>
                <w:szCs w:val="20"/>
              </w:rPr>
              <w:t>810</w:t>
            </w:r>
          </w:p>
        </w:tc>
        <w:tc>
          <w:tcPr>
            <w:tcW w:w="1660" w:type="dxa"/>
            <w:tcBorders>
              <w:top w:val="nil"/>
              <w:left w:val="nil"/>
              <w:bottom w:val="single" w:sz="4" w:space="0" w:color="auto"/>
              <w:right w:val="nil"/>
            </w:tcBorders>
            <w:noWrap/>
            <w:vAlign w:val="center"/>
            <w:hideMark/>
          </w:tcPr>
          <w:p w14:paraId="51943CBD" w14:textId="77777777" w:rsidR="00EE6A55" w:rsidRPr="008C6112" w:rsidRDefault="00EE6A55" w:rsidP="008B0F6F">
            <w:pPr>
              <w:jc w:val="right"/>
              <w:rPr>
                <w:color w:val="000000"/>
                <w:sz w:val="20"/>
                <w:szCs w:val="20"/>
              </w:rPr>
            </w:pPr>
            <w:r w:rsidRPr="008C6112">
              <w:rPr>
                <w:color w:val="000000"/>
                <w:sz w:val="20"/>
                <w:szCs w:val="20"/>
              </w:rPr>
              <w:t>252 459,25</w:t>
            </w:r>
          </w:p>
        </w:tc>
        <w:tc>
          <w:tcPr>
            <w:tcW w:w="1660" w:type="dxa"/>
            <w:tcBorders>
              <w:top w:val="nil"/>
              <w:left w:val="single" w:sz="4" w:space="0" w:color="auto"/>
              <w:bottom w:val="single" w:sz="4" w:space="0" w:color="auto"/>
              <w:right w:val="nil"/>
            </w:tcBorders>
            <w:noWrap/>
            <w:vAlign w:val="center"/>
            <w:hideMark/>
          </w:tcPr>
          <w:p w14:paraId="3EEB0384" w14:textId="77777777" w:rsidR="00EE6A55" w:rsidRPr="008C6112" w:rsidRDefault="00EE6A55" w:rsidP="008B0F6F">
            <w:pPr>
              <w:jc w:val="right"/>
              <w:rPr>
                <w:color w:val="000000"/>
                <w:sz w:val="20"/>
                <w:szCs w:val="20"/>
              </w:rPr>
            </w:pPr>
            <w:r w:rsidRPr="008C6112">
              <w:rPr>
                <w:color w:val="000000"/>
                <w:sz w:val="20"/>
                <w:szCs w:val="20"/>
              </w:rPr>
              <w:t>517 339,55</w:t>
            </w:r>
          </w:p>
        </w:tc>
        <w:tc>
          <w:tcPr>
            <w:tcW w:w="2420" w:type="dxa"/>
            <w:tcBorders>
              <w:top w:val="nil"/>
              <w:left w:val="single" w:sz="4" w:space="0" w:color="auto"/>
              <w:bottom w:val="single" w:sz="4" w:space="0" w:color="auto"/>
              <w:right w:val="single" w:sz="8" w:space="0" w:color="auto"/>
            </w:tcBorders>
            <w:noWrap/>
            <w:vAlign w:val="center"/>
            <w:hideMark/>
          </w:tcPr>
          <w:p w14:paraId="58F2A529" w14:textId="77777777" w:rsidR="00EE6A55" w:rsidRPr="008C6112" w:rsidRDefault="00EE6A55" w:rsidP="008B0F6F">
            <w:pPr>
              <w:jc w:val="right"/>
              <w:rPr>
                <w:color w:val="000000"/>
                <w:sz w:val="20"/>
                <w:szCs w:val="20"/>
              </w:rPr>
            </w:pPr>
            <w:r w:rsidRPr="008C6112">
              <w:rPr>
                <w:color w:val="000000"/>
                <w:sz w:val="20"/>
                <w:szCs w:val="20"/>
              </w:rPr>
              <w:t>517 339,55</w:t>
            </w:r>
          </w:p>
        </w:tc>
      </w:tr>
      <w:tr w:rsidR="00EE6A55" w:rsidRPr="008C6112" w14:paraId="3FA45C6A"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593A23E8"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организации бесперебойной работы объектов жизнедеятельности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960" w:type="dxa"/>
            <w:tcBorders>
              <w:top w:val="nil"/>
              <w:left w:val="nil"/>
              <w:bottom w:val="single" w:sz="4" w:space="0" w:color="auto"/>
              <w:right w:val="single" w:sz="4" w:space="0" w:color="auto"/>
            </w:tcBorders>
            <w:noWrap/>
            <w:vAlign w:val="center"/>
            <w:hideMark/>
          </w:tcPr>
          <w:p w14:paraId="26805A84"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51D4EA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05E0D57" w14:textId="77777777" w:rsidR="00EE6A55" w:rsidRPr="008C6112" w:rsidRDefault="00EE6A55" w:rsidP="008B0F6F">
            <w:pPr>
              <w:jc w:val="center"/>
              <w:rPr>
                <w:color w:val="000000"/>
                <w:sz w:val="20"/>
                <w:szCs w:val="20"/>
              </w:rPr>
            </w:pPr>
            <w:r w:rsidRPr="008C6112">
              <w:rPr>
                <w:color w:val="000000"/>
                <w:sz w:val="20"/>
                <w:szCs w:val="20"/>
              </w:rPr>
              <w:t>17300S0600</w:t>
            </w:r>
          </w:p>
        </w:tc>
        <w:tc>
          <w:tcPr>
            <w:tcW w:w="960" w:type="dxa"/>
            <w:tcBorders>
              <w:top w:val="nil"/>
              <w:left w:val="nil"/>
              <w:bottom w:val="single" w:sz="4" w:space="0" w:color="auto"/>
              <w:right w:val="single" w:sz="4" w:space="0" w:color="auto"/>
            </w:tcBorders>
            <w:noWrap/>
            <w:vAlign w:val="center"/>
            <w:hideMark/>
          </w:tcPr>
          <w:p w14:paraId="6332ABC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9F5D893" w14:textId="77777777" w:rsidR="00EE6A55" w:rsidRPr="008C6112" w:rsidRDefault="00EE6A55" w:rsidP="008B0F6F">
            <w:pPr>
              <w:jc w:val="right"/>
              <w:rPr>
                <w:color w:val="000000"/>
                <w:sz w:val="20"/>
                <w:szCs w:val="20"/>
              </w:rPr>
            </w:pPr>
            <w:r w:rsidRPr="008C6112">
              <w:rPr>
                <w:color w:val="000000"/>
                <w:sz w:val="20"/>
                <w:szCs w:val="20"/>
              </w:rPr>
              <w:t>345 879,96</w:t>
            </w:r>
          </w:p>
        </w:tc>
        <w:tc>
          <w:tcPr>
            <w:tcW w:w="1660" w:type="dxa"/>
            <w:tcBorders>
              <w:top w:val="nil"/>
              <w:left w:val="single" w:sz="4" w:space="0" w:color="auto"/>
              <w:bottom w:val="single" w:sz="4" w:space="0" w:color="auto"/>
              <w:right w:val="nil"/>
            </w:tcBorders>
            <w:noWrap/>
            <w:vAlign w:val="center"/>
            <w:hideMark/>
          </w:tcPr>
          <w:p w14:paraId="578257F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E75936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2C2CCE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F7A165E"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29B8CF0B"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1EBA9FF"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8E55CAD" w14:textId="77777777" w:rsidR="00EE6A55" w:rsidRPr="008C6112" w:rsidRDefault="00EE6A55" w:rsidP="008B0F6F">
            <w:pPr>
              <w:jc w:val="center"/>
              <w:rPr>
                <w:color w:val="000000"/>
                <w:sz w:val="20"/>
                <w:szCs w:val="20"/>
              </w:rPr>
            </w:pPr>
            <w:r w:rsidRPr="008C6112">
              <w:rPr>
                <w:color w:val="000000"/>
                <w:sz w:val="20"/>
                <w:szCs w:val="20"/>
              </w:rPr>
              <w:t>17300S0600</w:t>
            </w:r>
          </w:p>
        </w:tc>
        <w:tc>
          <w:tcPr>
            <w:tcW w:w="960" w:type="dxa"/>
            <w:tcBorders>
              <w:top w:val="nil"/>
              <w:left w:val="nil"/>
              <w:bottom w:val="single" w:sz="4" w:space="0" w:color="auto"/>
              <w:right w:val="single" w:sz="4" w:space="0" w:color="auto"/>
            </w:tcBorders>
            <w:noWrap/>
            <w:vAlign w:val="center"/>
            <w:hideMark/>
          </w:tcPr>
          <w:p w14:paraId="522125CC"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5CB3F1DA" w14:textId="77777777" w:rsidR="00EE6A55" w:rsidRPr="008C6112" w:rsidRDefault="00EE6A55" w:rsidP="008B0F6F">
            <w:pPr>
              <w:jc w:val="right"/>
              <w:rPr>
                <w:color w:val="000000"/>
                <w:sz w:val="20"/>
                <w:szCs w:val="20"/>
              </w:rPr>
            </w:pPr>
            <w:r w:rsidRPr="008C6112">
              <w:rPr>
                <w:color w:val="000000"/>
                <w:sz w:val="20"/>
                <w:szCs w:val="20"/>
              </w:rPr>
              <w:t>345 879,96</w:t>
            </w:r>
          </w:p>
        </w:tc>
        <w:tc>
          <w:tcPr>
            <w:tcW w:w="1660" w:type="dxa"/>
            <w:tcBorders>
              <w:top w:val="nil"/>
              <w:left w:val="single" w:sz="4" w:space="0" w:color="auto"/>
              <w:bottom w:val="single" w:sz="4" w:space="0" w:color="auto"/>
              <w:right w:val="nil"/>
            </w:tcBorders>
            <w:noWrap/>
            <w:vAlign w:val="center"/>
            <w:hideMark/>
          </w:tcPr>
          <w:p w14:paraId="7E5223D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036D62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46D7A88"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463C2E09"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0" w:type="dxa"/>
            <w:tcBorders>
              <w:top w:val="nil"/>
              <w:left w:val="nil"/>
              <w:bottom w:val="single" w:sz="4" w:space="0" w:color="auto"/>
              <w:right w:val="single" w:sz="4" w:space="0" w:color="auto"/>
            </w:tcBorders>
            <w:noWrap/>
            <w:vAlign w:val="center"/>
            <w:hideMark/>
          </w:tcPr>
          <w:p w14:paraId="0DBEE0DF"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EC5771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875BFE3" w14:textId="77777777" w:rsidR="00EE6A55" w:rsidRPr="008C6112" w:rsidRDefault="00EE6A55" w:rsidP="008B0F6F">
            <w:pPr>
              <w:jc w:val="center"/>
              <w:rPr>
                <w:color w:val="000000"/>
                <w:sz w:val="20"/>
                <w:szCs w:val="20"/>
              </w:rPr>
            </w:pPr>
            <w:r w:rsidRPr="008C6112">
              <w:rPr>
                <w:color w:val="000000"/>
                <w:sz w:val="20"/>
                <w:szCs w:val="20"/>
              </w:rPr>
              <w:t>17300S0600</w:t>
            </w:r>
          </w:p>
        </w:tc>
        <w:tc>
          <w:tcPr>
            <w:tcW w:w="960" w:type="dxa"/>
            <w:tcBorders>
              <w:top w:val="nil"/>
              <w:left w:val="nil"/>
              <w:bottom w:val="single" w:sz="4" w:space="0" w:color="auto"/>
              <w:right w:val="single" w:sz="4" w:space="0" w:color="auto"/>
            </w:tcBorders>
            <w:noWrap/>
            <w:vAlign w:val="center"/>
            <w:hideMark/>
          </w:tcPr>
          <w:p w14:paraId="484F32EB" w14:textId="77777777" w:rsidR="00EE6A55" w:rsidRPr="008C6112" w:rsidRDefault="00EE6A55" w:rsidP="008B0F6F">
            <w:pPr>
              <w:jc w:val="center"/>
              <w:rPr>
                <w:color w:val="000000"/>
                <w:sz w:val="20"/>
                <w:szCs w:val="20"/>
              </w:rPr>
            </w:pPr>
            <w:r w:rsidRPr="008C6112">
              <w:rPr>
                <w:color w:val="000000"/>
                <w:sz w:val="20"/>
                <w:szCs w:val="20"/>
              </w:rPr>
              <w:t>810</w:t>
            </w:r>
          </w:p>
        </w:tc>
        <w:tc>
          <w:tcPr>
            <w:tcW w:w="1660" w:type="dxa"/>
            <w:tcBorders>
              <w:top w:val="nil"/>
              <w:left w:val="nil"/>
              <w:bottom w:val="single" w:sz="4" w:space="0" w:color="auto"/>
              <w:right w:val="nil"/>
            </w:tcBorders>
            <w:noWrap/>
            <w:vAlign w:val="center"/>
            <w:hideMark/>
          </w:tcPr>
          <w:p w14:paraId="216137D7" w14:textId="77777777" w:rsidR="00EE6A55" w:rsidRPr="008C6112" w:rsidRDefault="00EE6A55" w:rsidP="008B0F6F">
            <w:pPr>
              <w:jc w:val="right"/>
              <w:rPr>
                <w:color w:val="000000"/>
                <w:sz w:val="20"/>
                <w:szCs w:val="20"/>
              </w:rPr>
            </w:pPr>
            <w:r w:rsidRPr="008C6112">
              <w:rPr>
                <w:color w:val="000000"/>
                <w:sz w:val="20"/>
                <w:szCs w:val="20"/>
              </w:rPr>
              <w:t>345 879,96</w:t>
            </w:r>
          </w:p>
        </w:tc>
        <w:tc>
          <w:tcPr>
            <w:tcW w:w="1660" w:type="dxa"/>
            <w:tcBorders>
              <w:top w:val="nil"/>
              <w:left w:val="single" w:sz="4" w:space="0" w:color="auto"/>
              <w:bottom w:val="single" w:sz="4" w:space="0" w:color="auto"/>
              <w:right w:val="nil"/>
            </w:tcBorders>
            <w:noWrap/>
            <w:vAlign w:val="center"/>
            <w:hideMark/>
          </w:tcPr>
          <w:p w14:paraId="29A7FE1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CCC4B3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5D12383"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6702842D"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на 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960" w:type="dxa"/>
            <w:tcBorders>
              <w:top w:val="nil"/>
              <w:left w:val="nil"/>
              <w:bottom w:val="single" w:sz="4" w:space="0" w:color="auto"/>
              <w:right w:val="single" w:sz="4" w:space="0" w:color="auto"/>
            </w:tcBorders>
            <w:noWrap/>
            <w:vAlign w:val="center"/>
            <w:hideMark/>
          </w:tcPr>
          <w:p w14:paraId="6695AB34"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16D5E992"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76E4D4C" w14:textId="77777777" w:rsidR="00EE6A55" w:rsidRPr="008C6112" w:rsidRDefault="00EE6A55" w:rsidP="008B0F6F">
            <w:pPr>
              <w:jc w:val="center"/>
              <w:rPr>
                <w:color w:val="000000"/>
                <w:sz w:val="20"/>
                <w:szCs w:val="20"/>
              </w:rPr>
            </w:pPr>
            <w:r w:rsidRPr="008C6112">
              <w:rPr>
                <w:color w:val="000000"/>
                <w:sz w:val="20"/>
                <w:szCs w:val="20"/>
              </w:rPr>
              <w:t>17300S1230</w:t>
            </w:r>
          </w:p>
        </w:tc>
        <w:tc>
          <w:tcPr>
            <w:tcW w:w="960" w:type="dxa"/>
            <w:tcBorders>
              <w:top w:val="nil"/>
              <w:left w:val="nil"/>
              <w:bottom w:val="single" w:sz="4" w:space="0" w:color="auto"/>
              <w:right w:val="single" w:sz="4" w:space="0" w:color="auto"/>
            </w:tcBorders>
            <w:noWrap/>
            <w:vAlign w:val="center"/>
            <w:hideMark/>
          </w:tcPr>
          <w:p w14:paraId="4D982C7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1EF5CA6"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6C230B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2D378E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9BFCF9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34C0EE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7E4F4EE"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5954B1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B6DA7A3" w14:textId="77777777" w:rsidR="00EE6A55" w:rsidRPr="008C6112" w:rsidRDefault="00EE6A55" w:rsidP="008B0F6F">
            <w:pPr>
              <w:jc w:val="center"/>
              <w:rPr>
                <w:color w:val="000000"/>
                <w:sz w:val="20"/>
                <w:szCs w:val="20"/>
              </w:rPr>
            </w:pPr>
            <w:r w:rsidRPr="008C6112">
              <w:rPr>
                <w:color w:val="000000"/>
                <w:sz w:val="20"/>
                <w:szCs w:val="20"/>
              </w:rPr>
              <w:t>17300S1230</w:t>
            </w:r>
          </w:p>
        </w:tc>
        <w:tc>
          <w:tcPr>
            <w:tcW w:w="960" w:type="dxa"/>
            <w:tcBorders>
              <w:top w:val="nil"/>
              <w:left w:val="nil"/>
              <w:bottom w:val="single" w:sz="4" w:space="0" w:color="auto"/>
              <w:right w:val="single" w:sz="4" w:space="0" w:color="auto"/>
            </w:tcBorders>
            <w:noWrap/>
            <w:vAlign w:val="center"/>
            <w:hideMark/>
          </w:tcPr>
          <w:p w14:paraId="18C4F79A"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575B8B30"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6DF78BC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CBA14E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6C65AB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E8B6AC8"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58C6AD2"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6EAF759"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F1FCAF4" w14:textId="77777777" w:rsidR="00EE6A55" w:rsidRPr="008C6112" w:rsidRDefault="00EE6A55" w:rsidP="008B0F6F">
            <w:pPr>
              <w:jc w:val="center"/>
              <w:rPr>
                <w:color w:val="000000"/>
                <w:sz w:val="20"/>
                <w:szCs w:val="20"/>
              </w:rPr>
            </w:pPr>
            <w:r w:rsidRPr="008C6112">
              <w:rPr>
                <w:color w:val="000000"/>
                <w:sz w:val="20"/>
                <w:szCs w:val="20"/>
              </w:rPr>
              <w:t>17300S1230</w:t>
            </w:r>
          </w:p>
        </w:tc>
        <w:tc>
          <w:tcPr>
            <w:tcW w:w="960" w:type="dxa"/>
            <w:tcBorders>
              <w:top w:val="nil"/>
              <w:left w:val="nil"/>
              <w:bottom w:val="single" w:sz="4" w:space="0" w:color="auto"/>
              <w:right w:val="single" w:sz="4" w:space="0" w:color="auto"/>
            </w:tcBorders>
            <w:noWrap/>
            <w:vAlign w:val="center"/>
            <w:hideMark/>
          </w:tcPr>
          <w:p w14:paraId="21B9C045"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6E11D16F"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C9C7C4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A58411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442329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292D0E9"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5565377C"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70E7CC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1D5718C"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2471FBD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3D79491" w14:textId="77777777" w:rsidR="00EE6A55" w:rsidRPr="008C6112" w:rsidRDefault="00EE6A55" w:rsidP="008B0F6F">
            <w:pPr>
              <w:jc w:val="right"/>
              <w:rPr>
                <w:color w:val="000000"/>
                <w:sz w:val="20"/>
                <w:szCs w:val="20"/>
              </w:rPr>
            </w:pPr>
            <w:r w:rsidRPr="008C6112">
              <w:rPr>
                <w:color w:val="000000"/>
                <w:sz w:val="20"/>
                <w:szCs w:val="20"/>
              </w:rPr>
              <w:t>23 046,22</w:t>
            </w:r>
          </w:p>
        </w:tc>
        <w:tc>
          <w:tcPr>
            <w:tcW w:w="1660" w:type="dxa"/>
            <w:tcBorders>
              <w:top w:val="nil"/>
              <w:left w:val="single" w:sz="4" w:space="0" w:color="auto"/>
              <w:bottom w:val="single" w:sz="4" w:space="0" w:color="auto"/>
              <w:right w:val="nil"/>
            </w:tcBorders>
            <w:noWrap/>
            <w:vAlign w:val="center"/>
            <w:hideMark/>
          </w:tcPr>
          <w:p w14:paraId="406B454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E4CD2D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2C78AD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A9C9211" w14:textId="77777777" w:rsidR="00EE6A55" w:rsidRPr="008C6112" w:rsidRDefault="00EE6A55" w:rsidP="008B0F6F">
            <w:pPr>
              <w:rPr>
                <w:color w:val="000000"/>
                <w:sz w:val="20"/>
                <w:szCs w:val="20"/>
              </w:rPr>
            </w:pPr>
            <w:r w:rsidRPr="008C6112">
              <w:rPr>
                <w:color w:val="000000"/>
                <w:sz w:val="20"/>
                <w:szCs w:val="20"/>
              </w:rPr>
              <w:t>Мероприятия в области коммунального хозяйства</w:t>
            </w:r>
          </w:p>
        </w:tc>
        <w:tc>
          <w:tcPr>
            <w:tcW w:w="960" w:type="dxa"/>
            <w:tcBorders>
              <w:top w:val="nil"/>
              <w:left w:val="nil"/>
              <w:bottom w:val="single" w:sz="4" w:space="0" w:color="auto"/>
              <w:right w:val="single" w:sz="4" w:space="0" w:color="auto"/>
            </w:tcBorders>
            <w:noWrap/>
            <w:vAlign w:val="center"/>
            <w:hideMark/>
          </w:tcPr>
          <w:p w14:paraId="739C78A1"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4CCAC4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AF90584" w14:textId="77777777" w:rsidR="00EE6A55" w:rsidRPr="008C6112" w:rsidRDefault="00EE6A55" w:rsidP="008B0F6F">
            <w:pPr>
              <w:jc w:val="center"/>
              <w:rPr>
                <w:color w:val="000000"/>
                <w:sz w:val="20"/>
                <w:szCs w:val="20"/>
              </w:rPr>
            </w:pPr>
            <w:r w:rsidRPr="008C6112">
              <w:rPr>
                <w:color w:val="000000"/>
                <w:sz w:val="20"/>
                <w:szCs w:val="20"/>
              </w:rPr>
              <w:t>9900005220</w:t>
            </w:r>
          </w:p>
        </w:tc>
        <w:tc>
          <w:tcPr>
            <w:tcW w:w="960" w:type="dxa"/>
            <w:tcBorders>
              <w:top w:val="nil"/>
              <w:left w:val="nil"/>
              <w:bottom w:val="single" w:sz="4" w:space="0" w:color="auto"/>
              <w:right w:val="single" w:sz="4" w:space="0" w:color="auto"/>
            </w:tcBorders>
            <w:noWrap/>
            <w:vAlign w:val="center"/>
            <w:hideMark/>
          </w:tcPr>
          <w:p w14:paraId="4E5572D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F24874A"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7766F72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42461C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1174C5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C2771B6"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042581E"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C3B3A42"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736DB21" w14:textId="77777777" w:rsidR="00EE6A55" w:rsidRPr="008C6112" w:rsidRDefault="00EE6A55" w:rsidP="008B0F6F">
            <w:pPr>
              <w:jc w:val="center"/>
              <w:rPr>
                <w:color w:val="000000"/>
                <w:sz w:val="20"/>
                <w:szCs w:val="20"/>
              </w:rPr>
            </w:pPr>
            <w:r w:rsidRPr="008C6112">
              <w:rPr>
                <w:color w:val="000000"/>
                <w:sz w:val="20"/>
                <w:szCs w:val="20"/>
              </w:rPr>
              <w:t>9900005220</w:t>
            </w:r>
          </w:p>
        </w:tc>
        <w:tc>
          <w:tcPr>
            <w:tcW w:w="960" w:type="dxa"/>
            <w:tcBorders>
              <w:top w:val="nil"/>
              <w:left w:val="nil"/>
              <w:bottom w:val="single" w:sz="4" w:space="0" w:color="auto"/>
              <w:right w:val="single" w:sz="4" w:space="0" w:color="auto"/>
            </w:tcBorders>
            <w:noWrap/>
            <w:vAlign w:val="center"/>
            <w:hideMark/>
          </w:tcPr>
          <w:p w14:paraId="3E816312"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04C27A77"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3E0E14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530180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D8E826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5D97AFA"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34FB7F0"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4505A5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9A68184" w14:textId="77777777" w:rsidR="00EE6A55" w:rsidRPr="008C6112" w:rsidRDefault="00EE6A55" w:rsidP="008B0F6F">
            <w:pPr>
              <w:jc w:val="center"/>
              <w:rPr>
                <w:color w:val="000000"/>
                <w:sz w:val="20"/>
                <w:szCs w:val="20"/>
              </w:rPr>
            </w:pPr>
            <w:r w:rsidRPr="008C6112">
              <w:rPr>
                <w:color w:val="000000"/>
                <w:sz w:val="20"/>
                <w:szCs w:val="20"/>
              </w:rPr>
              <w:t>9900005220</w:t>
            </w:r>
          </w:p>
        </w:tc>
        <w:tc>
          <w:tcPr>
            <w:tcW w:w="960" w:type="dxa"/>
            <w:tcBorders>
              <w:top w:val="nil"/>
              <w:left w:val="nil"/>
              <w:bottom w:val="single" w:sz="4" w:space="0" w:color="auto"/>
              <w:right w:val="single" w:sz="4" w:space="0" w:color="auto"/>
            </w:tcBorders>
            <w:noWrap/>
            <w:vAlign w:val="center"/>
            <w:hideMark/>
          </w:tcPr>
          <w:p w14:paraId="23C36A7D"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1AD90678"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12D9E0E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B95669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B61B72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F2E974C"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596EF036"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10022AE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E3486E2" w14:textId="77777777" w:rsidR="00EE6A55" w:rsidRPr="008C6112" w:rsidRDefault="00EE6A55" w:rsidP="008B0F6F">
            <w:pPr>
              <w:jc w:val="center"/>
              <w:rPr>
                <w:color w:val="000000"/>
                <w:sz w:val="20"/>
                <w:szCs w:val="20"/>
              </w:rPr>
            </w:pPr>
            <w:r w:rsidRPr="008C6112">
              <w:rPr>
                <w:color w:val="000000"/>
                <w:sz w:val="20"/>
                <w:szCs w:val="20"/>
              </w:rPr>
              <w:t>9900005220</w:t>
            </w:r>
          </w:p>
        </w:tc>
        <w:tc>
          <w:tcPr>
            <w:tcW w:w="960" w:type="dxa"/>
            <w:tcBorders>
              <w:top w:val="nil"/>
              <w:left w:val="nil"/>
              <w:bottom w:val="single" w:sz="4" w:space="0" w:color="auto"/>
              <w:right w:val="single" w:sz="4" w:space="0" w:color="auto"/>
            </w:tcBorders>
            <w:noWrap/>
            <w:vAlign w:val="center"/>
            <w:hideMark/>
          </w:tcPr>
          <w:p w14:paraId="002750F7"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7F59C46E"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1D1B2B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4C1D6F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4312E6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EBCF836"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128B18AB"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D3E24E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41B528A" w14:textId="77777777" w:rsidR="00EE6A55" w:rsidRPr="008C6112" w:rsidRDefault="00EE6A55" w:rsidP="008B0F6F">
            <w:pPr>
              <w:jc w:val="center"/>
              <w:rPr>
                <w:color w:val="000000"/>
                <w:sz w:val="20"/>
                <w:szCs w:val="20"/>
              </w:rPr>
            </w:pPr>
            <w:r w:rsidRPr="008C6112">
              <w:rPr>
                <w:color w:val="000000"/>
                <w:sz w:val="20"/>
                <w:szCs w:val="20"/>
              </w:rPr>
              <w:t>9900005220</w:t>
            </w:r>
          </w:p>
        </w:tc>
        <w:tc>
          <w:tcPr>
            <w:tcW w:w="960" w:type="dxa"/>
            <w:tcBorders>
              <w:top w:val="nil"/>
              <w:left w:val="nil"/>
              <w:bottom w:val="single" w:sz="4" w:space="0" w:color="auto"/>
              <w:right w:val="single" w:sz="4" w:space="0" w:color="auto"/>
            </w:tcBorders>
            <w:noWrap/>
            <w:vAlign w:val="center"/>
            <w:hideMark/>
          </w:tcPr>
          <w:p w14:paraId="373A6C0C"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574FE21F"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2EA2B05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253640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76EA45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DCDA7F8" w14:textId="77777777" w:rsidR="00EE6A55" w:rsidRPr="008C6112" w:rsidRDefault="00EE6A55" w:rsidP="008B0F6F">
            <w:pPr>
              <w:rPr>
                <w:color w:val="000000"/>
                <w:sz w:val="20"/>
                <w:szCs w:val="20"/>
              </w:rPr>
            </w:pPr>
            <w:r w:rsidRPr="008C6112">
              <w:rPr>
                <w:color w:val="000000"/>
                <w:sz w:val="20"/>
                <w:szCs w:val="20"/>
              </w:rPr>
              <w:t>Расходы на реализацию мероприятий по модернизации объектов теплоснабжения и сопутствующего холодного водоснабжения</w:t>
            </w:r>
          </w:p>
        </w:tc>
        <w:tc>
          <w:tcPr>
            <w:tcW w:w="960" w:type="dxa"/>
            <w:tcBorders>
              <w:top w:val="nil"/>
              <w:left w:val="nil"/>
              <w:bottom w:val="single" w:sz="4" w:space="0" w:color="auto"/>
              <w:right w:val="single" w:sz="4" w:space="0" w:color="auto"/>
            </w:tcBorders>
            <w:noWrap/>
            <w:vAlign w:val="center"/>
            <w:hideMark/>
          </w:tcPr>
          <w:p w14:paraId="45B18F50"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7D3CF12"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3BBCBAB" w14:textId="77777777" w:rsidR="00EE6A55" w:rsidRPr="008C6112" w:rsidRDefault="00EE6A55" w:rsidP="008B0F6F">
            <w:pPr>
              <w:jc w:val="center"/>
              <w:rPr>
                <w:color w:val="000000"/>
                <w:sz w:val="20"/>
                <w:szCs w:val="20"/>
              </w:rPr>
            </w:pPr>
            <w:r w:rsidRPr="008C6112">
              <w:rPr>
                <w:color w:val="000000"/>
                <w:sz w:val="20"/>
                <w:szCs w:val="20"/>
              </w:rPr>
              <w:t>9900005240</w:t>
            </w:r>
          </w:p>
        </w:tc>
        <w:tc>
          <w:tcPr>
            <w:tcW w:w="960" w:type="dxa"/>
            <w:tcBorders>
              <w:top w:val="nil"/>
              <w:left w:val="nil"/>
              <w:bottom w:val="single" w:sz="4" w:space="0" w:color="auto"/>
              <w:right w:val="single" w:sz="4" w:space="0" w:color="auto"/>
            </w:tcBorders>
            <w:noWrap/>
            <w:vAlign w:val="center"/>
            <w:hideMark/>
          </w:tcPr>
          <w:p w14:paraId="768128B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403431A" w14:textId="77777777" w:rsidR="00EE6A55" w:rsidRPr="008C6112" w:rsidRDefault="00EE6A55" w:rsidP="008B0F6F">
            <w:pPr>
              <w:jc w:val="right"/>
              <w:rPr>
                <w:color w:val="000000"/>
                <w:sz w:val="20"/>
                <w:szCs w:val="20"/>
              </w:rPr>
            </w:pPr>
            <w:r w:rsidRPr="008C6112">
              <w:rPr>
                <w:color w:val="000000"/>
                <w:sz w:val="20"/>
                <w:szCs w:val="20"/>
              </w:rPr>
              <w:t>23 046,22</w:t>
            </w:r>
          </w:p>
        </w:tc>
        <w:tc>
          <w:tcPr>
            <w:tcW w:w="1660" w:type="dxa"/>
            <w:tcBorders>
              <w:top w:val="nil"/>
              <w:left w:val="single" w:sz="4" w:space="0" w:color="auto"/>
              <w:bottom w:val="single" w:sz="4" w:space="0" w:color="auto"/>
              <w:right w:val="nil"/>
            </w:tcBorders>
            <w:noWrap/>
            <w:vAlign w:val="center"/>
            <w:hideMark/>
          </w:tcPr>
          <w:p w14:paraId="1C3221D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A486C4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1A7292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AA3F24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E916E20"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C3A722D"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93B1D29" w14:textId="77777777" w:rsidR="00EE6A55" w:rsidRPr="008C6112" w:rsidRDefault="00EE6A55" w:rsidP="008B0F6F">
            <w:pPr>
              <w:jc w:val="center"/>
              <w:rPr>
                <w:color w:val="000000"/>
                <w:sz w:val="20"/>
                <w:szCs w:val="20"/>
              </w:rPr>
            </w:pPr>
            <w:r w:rsidRPr="008C6112">
              <w:rPr>
                <w:color w:val="000000"/>
                <w:sz w:val="20"/>
                <w:szCs w:val="20"/>
              </w:rPr>
              <w:t>9900005240</w:t>
            </w:r>
          </w:p>
        </w:tc>
        <w:tc>
          <w:tcPr>
            <w:tcW w:w="960" w:type="dxa"/>
            <w:tcBorders>
              <w:top w:val="nil"/>
              <w:left w:val="nil"/>
              <w:bottom w:val="single" w:sz="4" w:space="0" w:color="auto"/>
              <w:right w:val="single" w:sz="4" w:space="0" w:color="auto"/>
            </w:tcBorders>
            <w:noWrap/>
            <w:vAlign w:val="center"/>
            <w:hideMark/>
          </w:tcPr>
          <w:p w14:paraId="1BDA8EA1"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2A9E7D13"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1D30F96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ADD94E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309EBB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4E1B985"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296F7B1"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4A8E2A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E0BA744" w14:textId="77777777" w:rsidR="00EE6A55" w:rsidRPr="008C6112" w:rsidRDefault="00EE6A55" w:rsidP="008B0F6F">
            <w:pPr>
              <w:jc w:val="center"/>
              <w:rPr>
                <w:color w:val="000000"/>
                <w:sz w:val="20"/>
                <w:szCs w:val="20"/>
              </w:rPr>
            </w:pPr>
            <w:r w:rsidRPr="008C6112">
              <w:rPr>
                <w:color w:val="000000"/>
                <w:sz w:val="20"/>
                <w:szCs w:val="20"/>
              </w:rPr>
              <w:t>9900005240</w:t>
            </w:r>
          </w:p>
        </w:tc>
        <w:tc>
          <w:tcPr>
            <w:tcW w:w="960" w:type="dxa"/>
            <w:tcBorders>
              <w:top w:val="nil"/>
              <w:left w:val="nil"/>
              <w:bottom w:val="single" w:sz="4" w:space="0" w:color="auto"/>
              <w:right w:val="single" w:sz="4" w:space="0" w:color="auto"/>
            </w:tcBorders>
            <w:noWrap/>
            <w:vAlign w:val="center"/>
            <w:hideMark/>
          </w:tcPr>
          <w:p w14:paraId="701CA5A8"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160C0297"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65CC055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EF5B41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279669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EA552ED"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960" w:type="dxa"/>
            <w:tcBorders>
              <w:top w:val="nil"/>
              <w:left w:val="nil"/>
              <w:bottom w:val="single" w:sz="4" w:space="0" w:color="auto"/>
              <w:right w:val="single" w:sz="4" w:space="0" w:color="auto"/>
            </w:tcBorders>
            <w:noWrap/>
            <w:vAlign w:val="center"/>
            <w:hideMark/>
          </w:tcPr>
          <w:p w14:paraId="276B40D1"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8A248FF"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4D74BE1" w14:textId="77777777" w:rsidR="00EE6A55" w:rsidRPr="008C6112" w:rsidRDefault="00EE6A55" w:rsidP="008B0F6F">
            <w:pPr>
              <w:jc w:val="center"/>
              <w:rPr>
                <w:color w:val="000000"/>
                <w:sz w:val="20"/>
                <w:szCs w:val="20"/>
              </w:rPr>
            </w:pPr>
            <w:r w:rsidRPr="008C6112">
              <w:rPr>
                <w:color w:val="000000"/>
                <w:sz w:val="20"/>
                <w:szCs w:val="20"/>
              </w:rPr>
              <w:t>9900005240</w:t>
            </w:r>
          </w:p>
        </w:tc>
        <w:tc>
          <w:tcPr>
            <w:tcW w:w="960" w:type="dxa"/>
            <w:tcBorders>
              <w:top w:val="nil"/>
              <w:left w:val="nil"/>
              <w:bottom w:val="single" w:sz="4" w:space="0" w:color="auto"/>
              <w:right w:val="single" w:sz="4" w:space="0" w:color="auto"/>
            </w:tcBorders>
            <w:noWrap/>
            <w:vAlign w:val="center"/>
            <w:hideMark/>
          </w:tcPr>
          <w:p w14:paraId="3286F07F" w14:textId="77777777" w:rsidR="00EE6A55" w:rsidRPr="008C6112" w:rsidRDefault="00EE6A55" w:rsidP="008B0F6F">
            <w:pPr>
              <w:jc w:val="center"/>
              <w:rPr>
                <w:color w:val="000000"/>
                <w:sz w:val="20"/>
                <w:szCs w:val="20"/>
              </w:rPr>
            </w:pPr>
            <w:r w:rsidRPr="008C6112">
              <w:rPr>
                <w:color w:val="000000"/>
                <w:sz w:val="20"/>
                <w:szCs w:val="20"/>
              </w:rPr>
              <w:t>400</w:t>
            </w:r>
          </w:p>
        </w:tc>
        <w:tc>
          <w:tcPr>
            <w:tcW w:w="1660" w:type="dxa"/>
            <w:tcBorders>
              <w:top w:val="nil"/>
              <w:left w:val="nil"/>
              <w:bottom w:val="single" w:sz="4" w:space="0" w:color="auto"/>
              <w:right w:val="nil"/>
            </w:tcBorders>
            <w:noWrap/>
            <w:vAlign w:val="center"/>
            <w:hideMark/>
          </w:tcPr>
          <w:p w14:paraId="7DC51857" w14:textId="77777777" w:rsidR="00EE6A55" w:rsidRPr="008C6112" w:rsidRDefault="00EE6A55" w:rsidP="008B0F6F">
            <w:pPr>
              <w:jc w:val="right"/>
              <w:rPr>
                <w:color w:val="000000"/>
                <w:sz w:val="20"/>
                <w:szCs w:val="20"/>
              </w:rPr>
            </w:pPr>
            <w:r w:rsidRPr="008C6112">
              <w:rPr>
                <w:color w:val="000000"/>
                <w:sz w:val="20"/>
                <w:szCs w:val="20"/>
              </w:rPr>
              <w:t>23 046,22</w:t>
            </w:r>
          </w:p>
        </w:tc>
        <w:tc>
          <w:tcPr>
            <w:tcW w:w="1660" w:type="dxa"/>
            <w:tcBorders>
              <w:top w:val="nil"/>
              <w:left w:val="single" w:sz="4" w:space="0" w:color="auto"/>
              <w:bottom w:val="single" w:sz="4" w:space="0" w:color="auto"/>
              <w:right w:val="nil"/>
            </w:tcBorders>
            <w:noWrap/>
            <w:vAlign w:val="center"/>
            <w:hideMark/>
          </w:tcPr>
          <w:p w14:paraId="0D43CA8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CBC64F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A59149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6617E34"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960" w:type="dxa"/>
            <w:tcBorders>
              <w:top w:val="nil"/>
              <w:left w:val="nil"/>
              <w:bottom w:val="single" w:sz="4" w:space="0" w:color="auto"/>
              <w:right w:val="single" w:sz="4" w:space="0" w:color="auto"/>
            </w:tcBorders>
            <w:noWrap/>
            <w:vAlign w:val="center"/>
            <w:hideMark/>
          </w:tcPr>
          <w:p w14:paraId="45337871"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2A061F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DDA1AB1" w14:textId="77777777" w:rsidR="00EE6A55" w:rsidRPr="008C6112" w:rsidRDefault="00EE6A55" w:rsidP="008B0F6F">
            <w:pPr>
              <w:jc w:val="center"/>
              <w:rPr>
                <w:color w:val="000000"/>
                <w:sz w:val="20"/>
                <w:szCs w:val="20"/>
              </w:rPr>
            </w:pPr>
            <w:r w:rsidRPr="008C6112">
              <w:rPr>
                <w:color w:val="000000"/>
                <w:sz w:val="20"/>
                <w:szCs w:val="20"/>
              </w:rPr>
              <w:t>9900005240</w:t>
            </w:r>
          </w:p>
        </w:tc>
        <w:tc>
          <w:tcPr>
            <w:tcW w:w="960" w:type="dxa"/>
            <w:tcBorders>
              <w:top w:val="nil"/>
              <w:left w:val="nil"/>
              <w:bottom w:val="single" w:sz="4" w:space="0" w:color="auto"/>
              <w:right w:val="single" w:sz="4" w:space="0" w:color="auto"/>
            </w:tcBorders>
            <w:noWrap/>
            <w:vAlign w:val="center"/>
            <w:hideMark/>
          </w:tcPr>
          <w:p w14:paraId="733EBE5B" w14:textId="77777777" w:rsidR="00EE6A55" w:rsidRPr="008C6112" w:rsidRDefault="00EE6A55" w:rsidP="008B0F6F">
            <w:pPr>
              <w:jc w:val="center"/>
              <w:rPr>
                <w:color w:val="000000"/>
                <w:sz w:val="20"/>
                <w:szCs w:val="20"/>
              </w:rPr>
            </w:pPr>
            <w:r w:rsidRPr="008C6112">
              <w:rPr>
                <w:color w:val="000000"/>
                <w:sz w:val="20"/>
                <w:szCs w:val="20"/>
              </w:rPr>
              <w:t>410</w:t>
            </w:r>
          </w:p>
        </w:tc>
        <w:tc>
          <w:tcPr>
            <w:tcW w:w="1660" w:type="dxa"/>
            <w:tcBorders>
              <w:top w:val="nil"/>
              <w:left w:val="nil"/>
              <w:bottom w:val="single" w:sz="4" w:space="0" w:color="auto"/>
              <w:right w:val="nil"/>
            </w:tcBorders>
            <w:noWrap/>
            <w:vAlign w:val="center"/>
            <w:hideMark/>
          </w:tcPr>
          <w:p w14:paraId="4919A2E4" w14:textId="77777777" w:rsidR="00EE6A55" w:rsidRPr="008C6112" w:rsidRDefault="00EE6A55" w:rsidP="008B0F6F">
            <w:pPr>
              <w:jc w:val="right"/>
              <w:rPr>
                <w:color w:val="000000"/>
                <w:sz w:val="20"/>
                <w:szCs w:val="20"/>
              </w:rPr>
            </w:pPr>
            <w:r w:rsidRPr="008C6112">
              <w:rPr>
                <w:color w:val="000000"/>
                <w:sz w:val="20"/>
                <w:szCs w:val="20"/>
              </w:rPr>
              <w:t>23 046,22</w:t>
            </w:r>
          </w:p>
        </w:tc>
        <w:tc>
          <w:tcPr>
            <w:tcW w:w="1660" w:type="dxa"/>
            <w:tcBorders>
              <w:top w:val="nil"/>
              <w:left w:val="single" w:sz="4" w:space="0" w:color="auto"/>
              <w:bottom w:val="single" w:sz="4" w:space="0" w:color="auto"/>
              <w:right w:val="nil"/>
            </w:tcBorders>
            <w:noWrap/>
            <w:vAlign w:val="center"/>
            <w:hideMark/>
          </w:tcPr>
          <w:p w14:paraId="778AEC2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792808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F90C93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678512F" w14:textId="77777777" w:rsidR="00EE6A55" w:rsidRPr="008C6112" w:rsidRDefault="00EE6A55" w:rsidP="008B0F6F">
            <w:pPr>
              <w:rPr>
                <w:color w:val="000000"/>
                <w:sz w:val="20"/>
                <w:szCs w:val="20"/>
              </w:rPr>
            </w:pPr>
            <w:r w:rsidRPr="008C6112">
              <w:rPr>
                <w:color w:val="000000"/>
                <w:sz w:val="20"/>
                <w:szCs w:val="20"/>
              </w:rPr>
              <w:t>Благоустройство</w:t>
            </w:r>
          </w:p>
        </w:tc>
        <w:tc>
          <w:tcPr>
            <w:tcW w:w="960" w:type="dxa"/>
            <w:tcBorders>
              <w:top w:val="nil"/>
              <w:left w:val="nil"/>
              <w:bottom w:val="single" w:sz="4" w:space="0" w:color="auto"/>
              <w:right w:val="single" w:sz="4" w:space="0" w:color="auto"/>
            </w:tcBorders>
            <w:noWrap/>
            <w:vAlign w:val="center"/>
            <w:hideMark/>
          </w:tcPr>
          <w:p w14:paraId="50CF2781"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62B58E1"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7FD817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135D526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E2F29E2" w14:textId="77777777" w:rsidR="00EE6A55" w:rsidRPr="008C6112" w:rsidRDefault="00EE6A55" w:rsidP="008B0F6F">
            <w:pPr>
              <w:jc w:val="right"/>
              <w:rPr>
                <w:color w:val="000000"/>
                <w:sz w:val="20"/>
                <w:szCs w:val="20"/>
              </w:rPr>
            </w:pPr>
            <w:r w:rsidRPr="008C6112">
              <w:rPr>
                <w:color w:val="000000"/>
                <w:sz w:val="20"/>
                <w:szCs w:val="20"/>
              </w:rPr>
              <w:t>9 480 743,06</w:t>
            </w:r>
          </w:p>
        </w:tc>
        <w:tc>
          <w:tcPr>
            <w:tcW w:w="1660" w:type="dxa"/>
            <w:tcBorders>
              <w:top w:val="nil"/>
              <w:left w:val="single" w:sz="4" w:space="0" w:color="auto"/>
              <w:bottom w:val="single" w:sz="4" w:space="0" w:color="auto"/>
              <w:right w:val="nil"/>
            </w:tcBorders>
            <w:noWrap/>
            <w:vAlign w:val="center"/>
            <w:hideMark/>
          </w:tcPr>
          <w:p w14:paraId="7266B59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95150A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53FC2B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08386E4" w14:textId="77777777" w:rsidR="00EE6A55" w:rsidRPr="008C6112" w:rsidRDefault="00EE6A55" w:rsidP="008B0F6F">
            <w:pPr>
              <w:rPr>
                <w:color w:val="000000"/>
                <w:sz w:val="20"/>
                <w:szCs w:val="20"/>
              </w:rPr>
            </w:pPr>
            <w:r w:rsidRPr="008C6112">
              <w:rPr>
                <w:color w:val="000000"/>
                <w:sz w:val="20"/>
                <w:szCs w:val="20"/>
              </w:rPr>
              <w:t>Муниципальная программа "Содействие занятости населения Куйбышевского района"</w:t>
            </w:r>
          </w:p>
        </w:tc>
        <w:tc>
          <w:tcPr>
            <w:tcW w:w="960" w:type="dxa"/>
            <w:tcBorders>
              <w:top w:val="nil"/>
              <w:left w:val="nil"/>
              <w:bottom w:val="single" w:sz="4" w:space="0" w:color="auto"/>
              <w:right w:val="single" w:sz="4" w:space="0" w:color="auto"/>
            </w:tcBorders>
            <w:noWrap/>
            <w:vAlign w:val="center"/>
            <w:hideMark/>
          </w:tcPr>
          <w:p w14:paraId="70DA98E4"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D284849"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5D69C9E5" w14:textId="77777777" w:rsidR="00EE6A55" w:rsidRPr="008C6112" w:rsidRDefault="00EE6A55" w:rsidP="008B0F6F">
            <w:pPr>
              <w:jc w:val="center"/>
              <w:rPr>
                <w:color w:val="000000"/>
                <w:sz w:val="20"/>
                <w:szCs w:val="20"/>
              </w:rPr>
            </w:pPr>
            <w:r w:rsidRPr="008C6112">
              <w:rPr>
                <w:color w:val="000000"/>
                <w:sz w:val="20"/>
                <w:szCs w:val="20"/>
              </w:rPr>
              <w:t>0100000000</w:t>
            </w:r>
          </w:p>
        </w:tc>
        <w:tc>
          <w:tcPr>
            <w:tcW w:w="960" w:type="dxa"/>
            <w:tcBorders>
              <w:top w:val="nil"/>
              <w:left w:val="nil"/>
              <w:bottom w:val="single" w:sz="4" w:space="0" w:color="auto"/>
              <w:right w:val="single" w:sz="4" w:space="0" w:color="auto"/>
            </w:tcBorders>
            <w:noWrap/>
            <w:vAlign w:val="center"/>
            <w:hideMark/>
          </w:tcPr>
          <w:p w14:paraId="3E734AE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80E6626" w14:textId="77777777" w:rsidR="00EE6A55" w:rsidRPr="008C6112" w:rsidRDefault="00EE6A55" w:rsidP="008B0F6F">
            <w:pPr>
              <w:jc w:val="right"/>
              <w:rPr>
                <w:color w:val="000000"/>
                <w:sz w:val="20"/>
                <w:szCs w:val="20"/>
              </w:rPr>
            </w:pPr>
            <w:r w:rsidRPr="008C6112">
              <w:rPr>
                <w:color w:val="000000"/>
                <w:sz w:val="20"/>
                <w:szCs w:val="20"/>
              </w:rPr>
              <w:t>133 131,42</w:t>
            </w:r>
          </w:p>
        </w:tc>
        <w:tc>
          <w:tcPr>
            <w:tcW w:w="1660" w:type="dxa"/>
            <w:tcBorders>
              <w:top w:val="nil"/>
              <w:left w:val="single" w:sz="4" w:space="0" w:color="auto"/>
              <w:bottom w:val="single" w:sz="4" w:space="0" w:color="auto"/>
              <w:right w:val="nil"/>
            </w:tcBorders>
            <w:noWrap/>
            <w:vAlign w:val="center"/>
            <w:hideMark/>
          </w:tcPr>
          <w:p w14:paraId="0B71A9E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28FE48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63D250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A1D1FD2"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"Содействие занятости населения Куйбышевского района"</w:t>
            </w:r>
          </w:p>
        </w:tc>
        <w:tc>
          <w:tcPr>
            <w:tcW w:w="960" w:type="dxa"/>
            <w:tcBorders>
              <w:top w:val="nil"/>
              <w:left w:val="nil"/>
              <w:bottom w:val="single" w:sz="4" w:space="0" w:color="auto"/>
              <w:right w:val="single" w:sz="4" w:space="0" w:color="auto"/>
            </w:tcBorders>
            <w:noWrap/>
            <w:vAlign w:val="center"/>
            <w:hideMark/>
          </w:tcPr>
          <w:p w14:paraId="4A5AB07A"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14311576"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A10FAE0" w14:textId="77777777" w:rsidR="00EE6A55" w:rsidRPr="008C6112" w:rsidRDefault="00EE6A55" w:rsidP="008B0F6F">
            <w:pPr>
              <w:jc w:val="center"/>
              <w:rPr>
                <w:color w:val="000000"/>
                <w:sz w:val="20"/>
                <w:szCs w:val="20"/>
              </w:rPr>
            </w:pPr>
            <w:r w:rsidRPr="008C6112">
              <w:rPr>
                <w:color w:val="000000"/>
                <w:sz w:val="20"/>
                <w:szCs w:val="20"/>
              </w:rPr>
              <w:t>0100079500</w:t>
            </w:r>
          </w:p>
        </w:tc>
        <w:tc>
          <w:tcPr>
            <w:tcW w:w="960" w:type="dxa"/>
            <w:tcBorders>
              <w:top w:val="nil"/>
              <w:left w:val="nil"/>
              <w:bottom w:val="single" w:sz="4" w:space="0" w:color="auto"/>
              <w:right w:val="single" w:sz="4" w:space="0" w:color="auto"/>
            </w:tcBorders>
            <w:noWrap/>
            <w:vAlign w:val="center"/>
            <w:hideMark/>
          </w:tcPr>
          <w:p w14:paraId="3875474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63B6754" w14:textId="77777777" w:rsidR="00EE6A55" w:rsidRPr="008C6112" w:rsidRDefault="00EE6A55" w:rsidP="008B0F6F">
            <w:pPr>
              <w:jc w:val="right"/>
              <w:rPr>
                <w:color w:val="000000"/>
                <w:sz w:val="20"/>
                <w:szCs w:val="20"/>
              </w:rPr>
            </w:pPr>
            <w:r w:rsidRPr="008C6112">
              <w:rPr>
                <w:color w:val="000000"/>
                <w:sz w:val="20"/>
                <w:szCs w:val="20"/>
              </w:rPr>
              <w:t>133 131,42</w:t>
            </w:r>
          </w:p>
        </w:tc>
        <w:tc>
          <w:tcPr>
            <w:tcW w:w="1660" w:type="dxa"/>
            <w:tcBorders>
              <w:top w:val="nil"/>
              <w:left w:val="single" w:sz="4" w:space="0" w:color="auto"/>
              <w:bottom w:val="single" w:sz="4" w:space="0" w:color="auto"/>
              <w:right w:val="nil"/>
            </w:tcBorders>
            <w:noWrap/>
            <w:vAlign w:val="center"/>
            <w:hideMark/>
          </w:tcPr>
          <w:p w14:paraId="2FF7A56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A9160D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EC969E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2C30A63"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7F72474F"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E26AF9D"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D2BF514" w14:textId="77777777" w:rsidR="00EE6A55" w:rsidRPr="008C6112" w:rsidRDefault="00EE6A55" w:rsidP="008B0F6F">
            <w:pPr>
              <w:jc w:val="center"/>
              <w:rPr>
                <w:color w:val="000000"/>
                <w:sz w:val="20"/>
                <w:szCs w:val="20"/>
              </w:rPr>
            </w:pPr>
            <w:r w:rsidRPr="008C6112">
              <w:rPr>
                <w:color w:val="000000"/>
                <w:sz w:val="20"/>
                <w:szCs w:val="20"/>
              </w:rPr>
              <w:t>0100079500</w:t>
            </w:r>
          </w:p>
        </w:tc>
        <w:tc>
          <w:tcPr>
            <w:tcW w:w="960" w:type="dxa"/>
            <w:tcBorders>
              <w:top w:val="nil"/>
              <w:left w:val="nil"/>
              <w:bottom w:val="single" w:sz="4" w:space="0" w:color="auto"/>
              <w:right w:val="single" w:sz="4" w:space="0" w:color="auto"/>
            </w:tcBorders>
            <w:noWrap/>
            <w:vAlign w:val="center"/>
            <w:hideMark/>
          </w:tcPr>
          <w:p w14:paraId="6A65A7FA"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58EA0600" w14:textId="77777777" w:rsidR="00EE6A55" w:rsidRPr="008C6112" w:rsidRDefault="00EE6A55" w:rsidP="008B0F6F">
            <w:pPr>
              <w:jc w:val="right"/>
              <w:rPr>
                <w:color w:val="000000"/>
                <w:sz w:val="20"/>
                <w:szCs w:val="20"/>
              </w:rPr>
            </w:pPr>
            <w:r w:rsidRPr="008C6112">
              <w:rPr>
                <w:color w:val="000000"/>
                <w:sz w:val="20"/>
                <w:szCs w:val="20"/>
              </w:rPr>
              <w:t>133 131,42</w:t>
            </w:r>
          </w:p>
        </w:tc>
        <w:tc>
          <w:tcPr>
            <w:tcW w:w="1660" w:type="dxa"/>
            <w:tcBorders>
              <w:top w:val="nil"/>
              <w:left w:val="single" w:sz="4" w:space="0" w:color="auto"/>
              <w:bottom w:val="single" w:sz="4" w:space="0" w:color="auto"/>
              <w:right w:val="nil"/>
            </w:tcBorders>
            <w:noWrap/>
            <w:vAlign w:val="center"/>
            <w:hideMark/>
          </w:tcPr>
          <w:p w14:paraId="24F5023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662FE7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9A0948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FEFDB98"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7FC81D9F"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B2560F0"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4049A8D" w14:textId="77777777" w:rsidR="00EE6A55" w:rsidRPr="008C6112" w:rsidRDefault="00EE6A55" w:rsidP="008B0F6F">
            <w:pPr>
              <w:jc w:val="center"/>
              <w:rPr>
                <w:color w:val="000000"/>
                <w:sz w:val="20"/>
                <w:szCs w:val="20"/>
              </w:rPr>
            </w:pPr>
            <w:r w:rsidRPr="008C6112">
              <w:rPr>
                <w:color w:val="000000"/>
                <w:sz w:val="20"/>
                <w:szCs w:val="20"/>
              </w:rPr>
              <w:t>0100079500</w:t>
            </w:r>
          </w:p>
        </w:tc>
        <w:tc>
          <w:tcPr>
            <w:tcW w:w="960" w:type="dxa"/>
            <w:tcBorders>
              <w:top w:val="nil"/>
              <w:left w:val="nil"/>
              <w:bottom w:val="single" w:sz="4" w:space="0" w:color="auto"/>
              <w:right w:val="single" w:sz="4" w:space="0" w:color="auto"/>
            </w:tcBorders>
            <w:noWrap/>
            <w:vAlign w:val="center"/>
            <w:hideMark/>
          </w:tcPr>
          <w:p w14:paraId="5FA9D203"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10EA9F2D" w14:textId="77777777" w:rsidR="00EE6A55" w:rsidRPr="008C6112" w:rsidRDefault="00EE6A55" w:rsidP="008B0F6F">
            <w:pPr>
              <w:jc w:val="right"/>
              <w:rPr>
                <w:color w:val="000000"/>
                <w:sz w:val="20"/>
                <w:szCs w:val="20"/>
              </w:rPr>
            </w:pPr>
            <w:r w:rsidRPr="008C6112">
              <w:rPr>
                <w:color w:val="000000"/>
                <w:sz w:val="20"/>
                <w:szCs w:val="20"/>
              </w:rPr>
              <w:t>133 131,42</w:t>
            </w:r>
          </w:p>
        </w:tc>
        <w:tc>
          <w:tcPr>
            <w:tcW w:w="1660" w:type="dxa"/>
            <w:tcBorders>
              <w:top w:val="nil"/>
              <w:left w:val="single" w:sz="4" w:space="0" w:color="auto"/>
              <w:bottom w:val="single" w:sz="4" w:space="0" w:color="auto"/>
              <w:right w:val="nil"/>
            </w:tcBorders>
            <w:noWrap/>
            <w:vAlign w:val="center"/>
            <w:hideMark/>
          </w:tcPr>
          <w:p w14:paraId="13E92BE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34643B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6A5709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06FD3BE"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"Комплексное развитие сельских территорий в Куйбышевском районе"</w:t>
            </w:r>
          </w:p>
        </w:tc>
        <w:tc>
          <w:tcPr>
            <w:tcW w:w="960" w:type="dxa"/>
            <w:tcBorders>
              <w:top w:val="nil"/>
              <w:left w:val="nil"/>
              <w:bottom w:val="single" w:sz="4" w:space="0" w:color="auto"/>
              <w:right w:val="single" w:sz="4" w:space="0" w:color="auto"/>
            </w:tcBorders>
            <w:noWrap/>
            <w:vAlign w:val="center"/>
            <w:hideMark/>
          </w:tcPr>
          <w:p w14:paraId="6D1AF6CA"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E7A8A43"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7E16EEF3" w14:textId="77777777" w:rsidR="00EE6A55" w:rsidRPr="008C6112" w:rsidRDefault="00EE6A55" w:rsidP="008B0F6F">
            <w:pPr>
              <w:jc w:val="center"/>
              <w:rPr>
                <w:color w:val="000000"/>
                <w:sz w:val="20"/>
                <w:szCs w:val="20"/>
              </w:rPr>
            </w:pPr>
            <w:r w:rsidRPr="008C6112">
              <w:rPr>
                <w:color w:val="000000"/>
                <w:sz w:val="20"/>
                <w:szCs w:val="20"/>
              </w:rPr>
              <w:t>0600000000</w:t>
            </w:r>
          </w:p>
        </w:tc>
        <w:tc>
          <w:tcPr>
            <w:tcW w:w="960" w:type="dxa"/>
            <w:tcBorders>
              <w:top w:val="nil"/>
              <w:left w:val="nil"/>
              <w:bottom w:val="single" w:sz="4" w:space="0" w:color="auto"/>
              <w:right w:val="single" w:sz="4" w:space="0" w:color="auto"/>
            </w:tcBorders>
            <w:noWrap/>
            <w:vAlign w:val="center"/>
            <w:hideMark/>
          </w:tcPr>
          <w:p w14:paraId="50D9CC7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E8622E3" w14:textId="77777777" w:rsidR="00EE6A55" w:rsidRPr="008C6112" w:rsidRDefault="00EE6A55" w:rsidP="008B0F6F">
            <w:pPr>
              <w:jc w:val="right"/>
              <w:rPr>
                <w:color w:val="000000"/>
                <w:sz w:val="20"/>
                <w:szCs w:val="20"/>
              </w:rPr>
            </w:pPr>
            <w:r w:rsidRPr="008C6112">
              <w:rPr>
                <w:color w:val="000000"/>
                <w:sz w:val="20"/>
                <w:szCs w:val="20"/>
              </w:rPr>
              <w:t>6 423 224,14</w:t>
            </w:r>
          </w:p>
        </w:tc>
        <w:tc>
          <w:tcPr>
            <w:tcW w:w="1660" w:type="dxa"/>
            <w:tcBorders>
              <w:top w:val="nil"/>
              <w:left w:val="single" w:sz="4" w:space="0" w:color="auto"/>
              <w:bottom w:val="single" w:sz="4" w:space="0" w:color="auto"/>
              <w:right w:val="nil"/>
            </w:tcBorders>
            <w:noWrap/>
            <w:vAlign w:val="center"/>
            <w:hideMark/>
          </w:tcPr>
          <w:p w14:paraId="0AF52BA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A980FD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08BF201"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3DD52DC" w14:textId="77777777" w:rsidR="00EE6A55" w:rsidRPr="008C6112" w:rsidRDefault="00EE6A55" w:rsidP="008B0F6F">
            <w:pPr>
              <w:rPr>
                <w:color w:val="000000"/>
                <w:sz w:val="20"/>
                <w:szCs w:val="20"/>
              </w:rPr>
            </w:pPr>
            <w:r w:rsidRPr="008C6112">
              <w:rPr>
                <w:color w:val="000000"/>
                <w:sz w:val="20"/>
                <w:szCs w:val="20"/>
              </w:rPr>
              <w:t>Реализация проектов, направленных на создание комфортных условий проживания в сельской местности, государственной программы Новосибирской области "Комплексное развитие сельских территорий в Новосибирской области"</w:t>
            </w:r>
          </w:p>
        </w:tc>
        <w:tc>
          <w:tcPr>
            <w:tcW w:w="960" w:type="dxa"/>
            <w:tcBorders>
              <w:top w:val="nil"/>
              <w:left w:val="nil"/>
              <w:bottom w:val="single" w:sz="4" w:space="0" w:color="auto"/>
              <w:right w:val="single" w:sz="4" w:space="0" w:color="auto"/>
            </w:tcBorders>
            <w:noWrap/>
            <w:vAlign w:val="center"/>
            <w:hideMark/>
          </w:tcPr>
          <w:p w14:paraId="5CC07B04"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F3C3207"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3580DC3" w14:textId="77777777" w:rsidR="00EE6A55" w:rsidRPr="008C6112" w:rsidRDefault="00EE6A55" w:rsidP="008B0F6F">
            <w:pPr>
              <w:jc w:val="center"/>
              <w:rPr>
                <w:color w:val="000000"/>
                <w:sz w:val="20"/>
                <w:szCs w:val="20"/>
              </w:rPr>
            </w:pPr>
            <w:r w:rsidRPr="008C6112">
              <w:rPr>
                <w:color w:val="000000"/>
                <w:sz w:val="20"/>
                <w:szCs w:val="20"/>
              </w:rPr>
              <w:t>06000L5765</w:t>
            </w:r>
          </w:p>
        </w:tc>
        <w:tc>
          <w:tcPr>
            <w:tcW w:w="960" w:type="dxa"/>
            <w:tcBorders>
              <w:top w:val="nil"/>
              <w:left w:val="nil"/>
              <w:bottom w:val="single" w:sz="4" w:space="0" w:color="auto"/>
              <w:right w:val="single" w:sz="4" w:space="0" w:color="auto"/>
            </w:tcBorders>
            <w:noWrap/>
            <w:vAlign w:val="center"/>
            <w:hideMark/>
          </w:tcPr>
          <w:p w14:paraId="0414B5C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98F49A6" w14:textId="77777777" w:rsidR="00EE6A55" w:rsidRPr="008C6112" w:rsidRDefault="00EE6A55" w:rsidP="008B0F6F">
            <w:pPr>
              <w:jc w:val="right"/>
              <w:rPr>
                <w:color w:val="000000"/>
                <w:sz w:val="20"/>
                <w:szCs w:val="20"/>
              </w:rPr>
            </w:pPr>
            <w:r w:rsidRPr="008C6112">
              <w:rPr>
                <w:color w:val="000000"/>
                <w:sz w:val="20"/>
                <w:szCs w:val="20"/>
              </w:rPr>
              <w:t>6 423 224,14</w:t>
            </w:r>
          </w:p>
        </w:tc>
        <w:tc>
          <w:tcPr>
            <w:tcW w:w="1660" w:type="dxa"/>
            <w:tcBorders>
              <w:top w:val="nil"/>
              <w:left w:val="single" w:sz="4" w:space="0" w:color="auto"/>
              <w:bottom w:val="single" w:sz="4" w:space="0" w:color="auto"/>
              <w:right w:val="nil"/>
            </w:tcBorders>
            <w:noWrap/>
            <w:vAlign w:val="center"/>
            <w:hideMark/>
          </w:tcPr>
          <w:p w14:paraId="7909266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F13AAC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831761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3CFFC7B"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0D15FF03"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1FE4C12D"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5D39FD6" w14:textId="77777777" w:rsidR="00EE6A55" w:rsidRPr="008C6112" w:rsidRDefault="00EE6A55" w:rsidP="008B0F6F">
            <w:pPr>
              <w:jc w:val="center"/>
              <w:rPr>
                <w:color w:val="000000"/>
                <w:sz w:val="20"/>
                <w:szCs w:val="20"/>
              </w:rPr>
            </w:pPr>
            <w:r w:rsidRPr="008C6112">
              <w:rPr>
                <w:color w:val="000000"/>
                <w:sz w:val="20"/>
                <w:szCs w:val="20"/>
              </w:rPr>
              <w:t>06000L5765</w:t>
            </w:r>
          </w:p>
        </w:tc>
        <w:tc>
          <w:tcPr>
            <w:tcW w:w="960" w:type="dxa"/>
            <w:tcBorders>
              <w:top w:val="nil"/>
              <w:left w:val="nil"/>
              <w:bottom w:val="single" w:sz="4" w:space="0" w:color="auto"/>
              <w:right w:val="single" w:sz="4" w:space="0" w:color="auto"/>
            </w:tcBorders>
            <w:noWrap/>
            <w:vAlign w:val="center"/>
            <w:hideMark/>
          </w:tcPr>
          <w:p w14:paraId="42A788F8"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303E5CB9" w14:textId="77777777" w:rsidR="00EE6A55" w:rsidRPr="008C6112" w:rsidRDefault="00EE6A55" w:rsidP="008B0F6F">
            <w:pPr>
              <w:jc w:val="right"/>
              <w:rPr>
                <w:color w:val="000000"/>
                <w:sz w:val="20"/>
                <w:szCs w:val="20"/>
              </w:rPr>
            </w:pPr>
            <w:r w:rsidRPr="008C6112">
              <w:rPr>
                <w:color w:val="000000"/>
                <w:sz w:val="20"/>
                <w:szCs w:val="20"/>
              </w:rPr>
              <w:t>6 423 224,14</w:t>
            </w:r>
          </w:p>
        </w:tc>
        <w:tc>
          <w:tcPr>
            <w:tcW w:w="1660" w:type="dxa"/>
            <w:tcBorders>
              <w:top w:val="nil"/>
              <w:left w:val="single" w:sz="4" w:space="0" w:color="auto"/>
              <w:bottom w:val="single" w:sz="4" w:space="0" w:color="auto"/>
              <w:right w:val="nil"/>
            </w:tcBorders>
            <w:noWrap/>
            <w:vAlign w:val="center"/>
            <w:hideMark/>
          </w:tcPr>
          <w:p w14:paraId="6377FBB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D01C6B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7DDD52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C8CCDEA"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00C45743"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754633C"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B6FA99F" w14:textId="77777777" w:rsidR="00EE6A55" w:rsidRPr="008C6112" w:rsidRDefault="00EE6A55" w:rsidP="008B0F6F">
            <w:pPr>
              <w:jc w:val="center"/>
              <w:rPr>
                <w:color w:val="000000"/>
                <w:sz w:val="20"/>
                <w:szCs w:val="20"/>
              </w:rPr>
            </w:pPr>
            <w:r w:rsidRPr="008C6112">
              <w:rPr>
                <w:color w:val="000000"/>
                <w:sz w:val="20"/>
                <w:szCs w:val="20"/>
              </w:rPr>
              <w:t>06000L5765</w:t>
            </w:r>
          </w:p>
        </w:tc>
        <w:tc>
          <w:tcPr>
            <w:tcW w:w="960" w:type="dxa"/>
            <w:tcBorders>
              <w:top w:val="nil"/>
              <w:left w:val="nil"/>
              <w:bottom w:val="single" w:sz="4" w:space="0" w:color="auto"/>
              <w:right w:val="single" w:sz="4" w:space="0" w:color="auto"/>
            </w:tcBorders>
            <w:noWrap/>
            <w:vAlign w:val="center"/>
            <w:hideMark/>
          </w:tcPr>
          <w:p w14:paraId="15CB2047"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2CA207FB" w14:textId="77777777" w:rsidR="00EE6A55" w:rsidRPr="008C6112" w:rsidRDefault="00EE6A55" w:rsidP="008B0F6F">
            <w:pPr>
              <w:jc w:val="right"/>
              <w:rPr>
                <w:color w:val="000000"/>
                <w:sz w:val="20"/>
                <w:szCs w:val="20"/>
              </w:rPr>
            </w:pPr>
            <w:r w:rsidRPr="008C6112">
              <w:rPr>
                <w:color w:val="000000"/>
                <w:sz w:val="20"/>
                <w:szCs w:val="20"/>
              </w:rPr>
              <w:t>6 423 224,14</w:t>
            </w:r>
          </w:p>
        </w:tc>
        <w:tc>
          <w:tcPr>
            <w:tcW w:w="1660" w:type="dxa"/>
            <w:tcBorders>
              <w:top w:val="nil"/>
              <w:left w:val="single" w:sz="4" w:space="0" w:color="auto"/>
              <w:bottom w:val="single" w:sz="4" w:space="0" w:color="auto"/>
              <w:right w:val="nil"/>
            </w:tcBorders>
            <w:noWrap/>
            <w:vAlign w:val="center"/>
            <w:hideMark/>
          </w:tcPr>
          <w:p w14:paraId="5F18E6E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95EE0A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3FAB35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4478C52"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"Комплексные меры профилактики наркомании в Куйбышевском районе"</w:t>
            </w:r>
          </w:p>
        </w:tc>
        <w:tc>
          <w:tcPr>
            <w:tcW w:w="960" w:type="dxa"/>
            <w:tcBorders>
              <w:top w:val="nil"/>
              <w:left w:val="nil"/>
              <w:bottom w:val="single" w:sz="4" w:space="0" w:color="auto"/>
              <w:right w:val="single" w:sz="4" w:space="0" w:color="auto"/>
            </w:tcBorders>
            <w:noWrap/>
            <w:vAlign w:val="center"/>
            <w:hideMark/>
          </w:tcPr>
          <w:p w14:paraId="47DED405"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A78A06D"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0AF62EC" w14:textId="77777777" w:rsidR="00EE6A55" w:rsidRPr="008C6112" w:rsidRDefault="00EE6A55" w:rsidP="008B0F6F">
            <w:pPr>
              <w:jc w:val="center"/>
              <w:rPr>
                <w:color w:val="000000"/>
                <w:sz w:val="20"/>
                <w:szCs w:val="20"/>
              </w:rPr>
            </w:pPr>
            <w:r w:rsidRPr="008C6112">
              <w:rPr>
                <w:color w:val="000000"/>
                <w:sz w:val="20"/>
                <w:szCs w:val="20"/>
              </w:rPr>
              <w:t>1400000000</w:t>
            </w:r>
          </w:p>
        </w:tc>
        <w:tc>
          <w:tcPr>
            <w:tcW w:w="960" w:type="dxa"/>
            <w:tcBorders>
              <w:top w:val="nil"/>
              <w:left w:val="nil"/>
              <w:bottom w:val="single" w:sz="4" w:space="0" w:color="auto"/>
              <w:right w:val="single" w:sz="4" w:space="0" w:color="auto"/>
            </w:tcBorders>
            <w:noWrap/>
            <w:vAlign w:val="center"/>
            <w:hideMark/>
          </w:tcPr>
          <w:p w14:paraId="3372ABB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1332762" w14:textId="77777777" w:rsidR="00EE6A55" w:rsidRPr="008C6112" w:rsidRDefault="00EE6A55" w:rsidP="008B0F6F">
            <w:pPr>
              <w:jc w:val="right"/>
              <w:rPr>
                <w:color w:val="000000"/>
                <w:sz w:val="20"/>
                <w:szCs w:val="20"/>
              </w:rPr>
            </w:pPr>
            <w:r w:rsidRPr="008C6112">
              <w:rPr>
                <w:color w:val="000000"/>
                <w:sz w:val="20"/>
                <w:szCs w:val="20"/>
              </w:rPr>
              <w:t>152 770,00</w:t>
            </w:r>
          </w:p>
        </w:tc>
        <w:tc>
          <w:tcPr>
            <w:tcW w:w="1660" w:type="dxa"/>
            <w:tcBorders>
              <w:top w:val="nil"/>
              <w:left w:val="single" w:sz="4" w:space="0" w:color="auto"/>
              <w:bottom w:val="single" w:sz="4" w:space="0" w:color="auto"/>
              <w:right w:val="nil"/>
            </w:tcBorders>
            <w:noWrap/>
            <w:vAlign w:val="center"/>
            <w:hideMark/>
          </w:tcPr>
          <w:p w14:paraId="327ABD8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9C4F51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C9FEA1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3BFF258"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"Комплексные меры профилактики наркомании в Куйбышевском районе"</w:t>
            </w:r>
          </w:p>
        </w:tc>
        <w:tc>
          <w:tcPr>
            <w:tcW w:w="960" w:type="dxa"/>
            <w:tcBorders>
              <w:top w:val="nil"/>
              <w:left w:val="nil"/>
              <w:bottom w:val="single" w:sz="4" w:space="0" w:color="auto"/>
              <w:right w:val="single" w:sz="4" w:space="0" w:color="auto"/>
            </w:tcBorders>
            <w:noWrap/>
            <w:vAlign w:val="center"/>
            <w:hideMark/>
          </w:tcPr>
          <w:p w14:paraId="35C0E19A"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39B9D4C"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3EE49F8"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2798955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3A73508" w14:textId="77777777" w:rsidR="00EE6A55" w:rsidRPr="008C6112" w:rsidRDefault="00EE6A55" w:rsidP="008B0F6F">
            <w:pPr>
              <w:jc w:val="right"/>
              <w:rPr>
                <w:color w:val="000000"/>
                <w:sz w:val="20"/>
                <w:szCs w:val="20"/>
              </w:rPr>
            </w:pPr>
            <w:r w:rsidRPr="008C6112">
              <w:rPr>
                <w:color w:val="000000"/>
                <w:sz w:val="20"/>
                <w:szCs w:val="20"/>
              </w:rPr>
              <w:t>152 770,00</w:t>
            </w:r>
          </w:p>
        </w:tc>
        <w:tc>
          <w:tcPr>
            <w:tcW w:w="1660" w:type="dxa"/>
            <w:tcBorders>
              <w:top w:val="nil"/>
              <w:left w:val="single" w:sz="4" w:space="0" w:color="auto"/>
              <w:bottom w:val="single" w:sz="4" w:space="0" w:color="auto"/>
              <w:right w:val="nil"/>
            </w:tcBorders>
            <w:noWrap/>
            <w:vAlign w:val="center"/>
            <w:hideMark/>
          </w:tcPr>
          <w:p w14:paraId="60AA2D6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B9BA1E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246F9B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DE3A0D0"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609D1118"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4A5B524"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422DD60"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289387AA"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3EC84BCA" w14:textId="77777777" w:rsidR="00EE6A55" w:rsidRPr="008C6112" w:rsidRDefault="00EE6A55" w:rsidP="008B0F6F">
            <w:pPr>
              <w:jc w:val="right"/>
              <w:rPr>
                <w:color w:val="000000"/>
                <w:sz w:val="20"/>
                <w:szCs w:val="20"/>
              </w:rPr>
            </w:pPr>
            <w:r w:rsidRPr="008C6112">
              <w:rPr>
                <w:color w:val="000000"/>
                <w:sz w:val="20"/>
                <w:szCs w:val="20"/>
              </w:rPr>
              <w:t>152 770,00</w:t>
            </w:r>
          </w:p>
        </w:tc>
        <w:tc>
          <w:tcPr>
            <w:tcW w:w="1660" w:type="dxa"/>
            <w:tcBorders>
              <w:top w:val="nil"/>
              <w:left w:val="single" w:sz="4" w:space="0" w:color="auto"/>
              <w:bottom w:val="single" w:sz="4" w:space="0" w:color="auto"/>
              <w:right w:val="nil"/>
            </w:tcBorders>
            <w:noWrap/>
            <w:vAlign w:val="center"/>
            <w:hideMark/>
          </w:tcPr>
          <w:p w14:paraId="251065B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11AF57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AEC331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7E5EEFD"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4B0E56A2"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01E539B"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67A111D"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33EF5B08"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00840D70" w14:textId="77777777" w:rsidR="00EE6A55" w:rsidRPr="008C6112" w:rsidRDefault="00EE6A55" w:rsidP="008B0F6F">
            <w:pPr>
              <w:jc w:val="right"/>
              <w:rPr>
                <w:color w:val="000000"/>
                <w:sz w:val="20"/>
                <w:szCs w:val="20"/>
              </w:rPr>
            </w:pPr>
            <w:r w:rsidRPr="008C6112">
              <w:rPr>
                <w:color w:val="000000"/>
                <w:sz w:val="20"/>
                <w:szCs w:val="20"/>
              </w:rPr>
              <w:t>152 770,00</w:t>
            </w:r>
          </w:p>
        </w:tc>
        <w:tc>
          <w:tcPr>
            <w:tcW w:w="1660" w:type="dxa"/>
            <w:tcBorders>
              <w:top w:val="nil"/>
              <w:left w:val="single" w:sz="4" w:space="0" w:color="auto"/>
              <w:bottom w:val="single" w:sz="4" w:space="0" w:color="auto"/>
              <w:right w:val="nil"/>
            </w:tcBorders>
            <w:noWrap/>
            <w:vAlign w:val="center"/>
            <w:hideMark/>
          </w:tcPr>
          <w:p w14:paraId="650438C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E0257B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F3E292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26FEB85" w14:textId="77777777" w:rsidR="00EE6A55" w:rsidRPr="008C6112" w:rsidRDefault="00EE6A55" w:rsidP="008B0F6F">
            <w:pPr>
              <w:rPr>
                <w:color w:val="000000"/>
                <w:sz w:val="20"/>
                <w:szCs w:val="20"/>
              </w:rPr>
            </w:pPr>
            <w:r w:rsidRPr="008C6112">
              <w:rPr>
                <w:color w:val="000000"/>
                <w:sz w:val="20"/>
                <w:szCs w:val="20"/>
              </w:rPr>
              <w:t>Муниципальная программа "Жилищно-коммунальное хозяйство Куйбышевского района"</w:t>
            </w:r>
          </w:p>
        </w:tc>
        <w:tc>
          <w:tcPr>
            <w:tcW w:w="960" w:type="dxa"/>
            <w:tcBorders>
              <w:top w:val="nil"/>
              <w:left w:val="nil"/>
              <w:bottom w:val="single" w:sz="4" w:space="0" w:color="auto"/>
              <w:right w:val="single" w:sz="4" w:space="0" w:color="auto"/>
            </w:tcBorders>
            <w:noWrap/>
            <w:vAlign w:val="center"/>
            <w:hideMark/>
          </w:tcPr>
          <w:p w14:paraId="1AAB06CA"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E303313"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A243985" w14:textId="77777777" w:rsidR="00EE6A55" w:rsidRPr="008C6112" w:rsidRDefault="00EE6A55" w:rsidP="008B0F6F">
            <w:pPr>
              <w:jc w:val="center"/>
              <w:rPr>
                <w:color w:val="000000"/>
                <w:sz w:val="20"/>
                <w:szCs w:val="20"/>
              </w:rPr>
            </w:pPr>
            <w:r w:rsidRPr="008C6112">
              <w:rPr>
                <w:color w:val="000000"/>
                <w:sz w:val="20"/>
                <w:szCs w:val="20"/>
              </w:rPr>
              <w:t>1700000000</w:t>
            </w:r>
          </w:p>
        </w:tc>
        <w:tc>
          <w:tcPr>
            <w:tcW w:w="960" w:type="dxa"/>
            <w:tcBorders>
              <w:top w:val="nil"/>
              <w:left w:val="nil"/>
              <w:bottom w:val="single" w:sz="4" w:space="0" w:color="auto"/>
              <w:right w:val="single" w:sz="4" w:space="0" w:color="auto"/>
            </w:tcBorders>
            <w:noWrap/>
            <w:vAlign w:val="center"/>
            <w:hideMark/>
          </w:tcPr>
          <w:p w14:paraId="2ABF601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AD5EB63" w14:textId="77777777" w:rsidR="00EE6A55" w:rsidRPr="008C6112" w:rsidRDefault="00EE6A55" w:rsidP="008B0F6F">
            <w:pPr>
              <w:jc w:val="right"/>
              <w:rPr>
                <w:color w:val="000000"/>
                <w:sz w:val="20"/>
                <w:szCs w:val="20"/>
              </w:rPr>
            </w:pPr>
            <w:r w:rsidRPr="008C6112">
              <w:rPr>
                <w:color w:val="000000"/>
                <w:sz w:val="20"/>
                <w:szCs w:val="20"/>
              </w:rPr>
              <w:t>2 771 617,50</w:t>
            </w:r>
          </w:p>
        </w:tc>
        <w:tc>
          <w:tcPr>
            <w:tcW w:w="1660" w:type="dxa"/>
            <w:tcBorders>
              <w:top w:val="nil"/>
              <w:left w:val="single" w:sz="4" w:space="0" w:color="auto"/>
              <w:bottom w:val="single" w:sz="4" w:space="0" w:color="auto"/>
              <w:right w:val="nil"/>
            </w:tcBorders>
            <w:noWrap/>
            <w:vAlign w:val="center"/>
            <w:hideMark/>
          </w:tcPr>
          <w:p w14:paraId="4BB3DBB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E005EB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BC3989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EBECB57" w14:textId="77777777" w:rsidR="00EE6A55" w:rsidRPr="008C6112" w:rsidRDefault="00EE6A55" w:rsidP="008B0F6F">
            <w:pPr>
              <w:rPr>
                <w:color w:val="000000"/>
                <w:sz w:val="20"/>
                <w:szCs w:val="20"/>
              </w:rPr>
            </w:pPr>
            <w:r w:rsidRPr="008C6112">
              <w:rPr>
                <w:color w:val="000000"/>
                <w:sz w:val="20"/>
                <w:szCs w:val="20"/>
              </w:rPr>
              <w:t>Подпрограмма "Безопасность жилищно-коммунального хозяйства Куйбышевского района"</w:t>
            </w:r>
          </w:p>
        </w:tc>
        <w:tc>
          <w:tcPr>
            <w:tcW w:w="960" w:type="dxa"/>
            <w:tcBorders>
              <w:top w:val="nil"/>
              <w:left w:val="nil"/>
              <w:bottom w:val="single" w:sz="4" w:space="0" w:color="auto"/>
              <w:right w:val="single" w:sz="4" w:space="0" w:color="auto"/>
            </w:tcBorders>
            <w:noWrap/>
            <w:vAlign w:val="center"/>
            <w:hideMark/>
          </w:tcPr>
          <w:p w14:paraId="488B855F"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B887344"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CBAC4CE" w14:textId="77777777" w:rsidR="00EE6A55" w:rsidRPr="008C6112" w:rsidRDefault="00EE6A55" w:rsidP="008B0F6F">
            <w:pPr>
              <w:jc w:val="center"/>
              <w:rPr>
                <w:color w:val="000000"/>
                <w:sz w:val="20"/>
                <w:szCs w:val="20"/>
              </w:rPr>
            </w:pPr>
            <w:r w:rsidRPr="008C6112">
              <w:rPr>
                <w:color w:val="000000"/>
                <w:sz w:val="20"/>
                <w:szCs w:val="20"/>
              </w:rPr>
              <w:t>1730000000</w:t>
            </w:r>
          </w:p>
        </w:tc>
        <w:tc>
          <w:tcPr>
            <w:tcW w:w="960" w:type="dxa"/>
            <w:tcBorders>
              <w:top w:val="nil"/>
              <w:left w:val="nil"/>
              <w:bottom w:val="single" w:sz="4" w:space="0" w:color="auto"/>
              <w:right w:val="single" w:sz="4" w:space="0" w:color="auto"/>
            </w:tcBorders>
            <w:noWrap/>
            <w:vAlign w:val="center"/>
            <w:hideMark/>
          </w:tcPr>
          <w:p w14:paraId="141CE92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4296099" w14:textId="77777777" w:rsidR="00EE6A55" w:rsidRPr="008C6112" w:rsidRDefault="00EE6A55" w:rsidP="008B0F6F">
            <w:pPr>
              <w:jc w:val="right"/>
              <w:rPr>
                <w:color w:val="000000"/>
                <w:sz w:val="20"/>
                <w:szCs w:val="20"/>
              </w:rPr>
            </w:pPr>
            <w:r w:rsidRPr="008C6112">
              <w:rPr>
                <w:color w:val="000000"/>
                <w:sz w:val="20"/>
                <w:szCs w:val="20"/>
              </w:rPr>
              <w:t>2 771 617,50</w:t>
            </w:r>
          </w:p>
        </w:tc>
        <w:tc>
          <w:tcPr>
            <w:tcW w:w="1660" w:type="dxa"/>
            <w:tcBorders>
              <w:top w:val="nil"/>
              <w:left w:val="single" w:sz="4" w:space="0" w:color="auto"/>
              <w:bottom w:val="single" w:sz="4" w:space="0" w:color="auto"/>
              <w:right w:val="nil"/>
            </w:tcBorders>
            <w:noWrap/>
            <w:vAlign w:val="center"/>
            <w:hideMark/>
          </w:tcPr>
          <w:p w14:paraId="326BA8D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739497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18A12FD"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39C1D490" w14:textId="77777777" w:rsidR="00EE6A55" w:rsidRPr="008C6112" w:rsidRDefault="00EE6A55" w:rsidP="008B0F6F">
            <w:pPr>
              <w:rPr>
                <w:color w:val="000000"/>
                <w:sz w:val="20"/>
                <w:szCs w:val="20"/>
              </w:rPr>
            </w:pPr>
            <w:r w:rsidRPr="008C6112">
              <w:rPr>
                <w:color w:val="000000"/>
                <w:sz w:val="20"/>
                <w:szCs w:val="20"/>
              </w:rPr>
              <w:t>Реализация мероприятий на 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960" w:type="dxa"/>
            <w:tcBorders>
              <w:top w:val="nil"/>
              <w:left w:val="nil"/>
              <w:bottom w:val="single" w:sz="4" w:space="0" w:color="auto"/>
              <w:right w:val="single" w:sz="4" w:space="0" w:color="auto"/>
            </w:tcBorders>
            <w:noWrap/>
            <w:vAlign w:val="center"/>
            <w:hideMark/>
          </w:tcPr>
          <w:p w14:paraId="5C046DE1"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0F83B36"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E0464BA" w14:textId="77777777" w:rsidR="00EE6A55" w:rsidRPr="008C6112" w:rsidRDefault="00EE6A55" w:rsidP="008B0F6F">
            <w:pPr>
              <w:jc w:val="center"/>
              <w:rPr>
                <w:color w:val="000000"/>
                <w:sz w:val="20"/>
                <w:szCs w:val="20"/>
              </w:rPr>
            </w:pPr>
            <w:r w:rsidRPr="008C6112">
              <w:rPr>
                <w:color w:val="000000"/>
                <w:sz w:val="20"/>
                <w:szCs w:val="20"/>
              </w:rPr>
              <w:t>1730071230</w:t>
            </w:r>
          </w:p>
        </w:tc>
        <w:tc>
          <w:tcPr>
            <w:tcW w:w="960" w:type="dxa"/>
            <w:tcBorders>
              <w:top w:val="nil"/>
              <w:left w:val="nil"/>
              <w:bottom w:val="single" w:sz="4" w:space="0" w:color="auto"/>
              <w:right w:val="single" w:sz="4" w:space="0" w:color="auto"/>
            </w:tcBorders>
            <w:noWrap/>
            <w:vAlign w:val="center"/>
            <w:hideMark/>
          </w:tcPr>
          <w:p w14:paraId="499912C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0733D82" w14:textId="77777777" w:rsidR="00EE6A55" w:rsidRPr="008C6112" w:rsidRDefault="00EE6A55" w:rsidP="008B0F6F">
            <w:pPr>
              <w:jc w:val="right"/>
              <w:rPr>
                <w:color w:val="000000"/>
                <w:sz w:val="20"/>
                <w:szCs w:val="20"/>
              </w:rPr>
            </w:pPr>
            <w:r w:rsidRPr="008C6112">
              <w:rPr>
                <w:color w:val="000000"/>
                <w:sz w:val="20"/>
                <w:szCs w:val="20"/>
              </w:rPr>
              <w:t>2 724 500,00</w:t>
            </w:r>
          </w:p>
        </w:tc>
        <w:tc>
          <w:tcPr>
            <w:tcW w:w="1660" w:type="dxa"/>
            <w:tcBorders>
              <w:top w:val="nil"/>
              <w:left w:val="single" w:sz="4" w:space="0" w:color="auto"/>
              <w:bottom w:val="single" w:sz="4" w:space="0" w:color="auto"/>
              <w:right w:val="nil"/>
            </w:tcBorders>
            <w:noWrap/>
            <w:vAlign w:val="center"/>
            <w:hideMark/>
          </w:tcPr>
          <w:p w14:paraId="300B617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FA6154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ED1679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9074C7B"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80DB29E"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08A507C"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53E6CE8" w14:textId="77777777" w:rsidR="00EE6A55" w:rsidRPr="008C6112" w:rsidRDefault="00EE6A55" w:rsidP="008B0F6F">
            <w:pPr>
              <w:jc w:val="center"/>
              <w:rPr>
                <w:color w:val="000000"/>
                <w:sz w:val="20"/>
                <w:szCs w:val="20"/>
              </w:rPr>
            </w:pPr>
            <w:r w:rsidRPr="008C6112">
              <w:rPr>
                <w:color w:val="000000"/>
                <w:sz w:val="20"/>
                <w:szCs w:val="20"/>
              </w:rPr>
              <w:t>1730071230</w:t>
            </w:r>
          </w:p>
        </w:tc>
        <w:tc>
          <w:tcPr>
            <w:tcW w:w="960" w:type="dxa"/>
            <w:tcBorders>
              <w:top w:val="nil"/>
              <w:left w:val="nil"/>
              <w:bottom w:val="single" w:sz="4" w:space="0" w:color="auto"/>
              <w:right w:val="single" w:sz="4" w:space="0" w:color="auto"/>
            </w:tcBorders>
            <w:noWrap/>
            <w:vAlign w:val="center"/>
            <w:hideMark/>
          </w:tcPr>
          <w:p w14:paraId="16E4BB2D"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5FED7E58" w14:textId="77777777" w:rsidR="00EE6A55" w:rsidRPr="008C6112" w:rsidRDefault="00EE6A55" w:rsidP="008B0F6F">
            <w:pPr>
              <w:jc w:val="right"/>
              <w:rPr>
                <w:color w:val="000000"/>
                <w:sz w:val="20"/>
                <w:szCs w:val="20"/>
              </w:rPr>
            </w:pPr>
            <w:r w:rsidRPr="008C6112">
              <w:rPr>
                <w:color w:val="000000"/>
                <w:sz w:val="20"/>
                <w:szCs w:val="20"/>
              </w:rPr>
              <w:t>2 724 500,00</w:t>
            </w:r>
          </w:p>
        </w:tc>
        <w:tc>
          <w:tcPr>
            <w:tcW w:w="1660" w:type="dxa"/>
            <w:tcBorders>
              <w:top w:val="nil"/>
              <w:left w:val="single" w:sz="4" w:space="0" w:color="auto"/>
              <w:bottom w:val="single" w:sz="4" w:space="0" w:color="auto"/>
              <w:right w:val="nil"/>
            </w:tcBorders>
            <w:noWrap/>
            <w:vAlign w:val="center"/>
            <w:hideMark/>
          </w:tcPr>
          <w:p w14:paraId="3514DD5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C7D527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160408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280B77E"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F0C454C"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4CB5D70"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8CC4996" w14:textId="77777777" w:rsidR="00EE6A55" w:rsidRPr="008C6112" w:rsidRDefault="00EE6A55" w:rsidP="008B0F6F">
            <w:pPr>
              <w:jc w:val="center"/>
              <w:rPr>
                <w:color w:val="000000"/>
                <w:sz w:val="20"/>
                <w:szCs w:val="20"/>
              </w:rPr>
            </w:pPr>
            <w:r w:rsidRPr="008C6112">
              <w:rPr>
                <w:color w:val="000000"/>
                <w:sz w:val="20"/>
                <w:szCs w:val="20"/>
              </w:rPr>
              <w:t>1730071230</w:t>
            </w:r>
          </w:p>
        </w:tc>
        <w:tc>
          <w:tcPr>
            <w:tcW w:w="960" w:type="dxa"/>
            <w:tcBorders>
              <w:top w:val="nil"/>
              <w:left w:val="nil"/>
              <w:bottom w:val="single" w:sz="4" w:space="0" w:color="auto"/>
              <w:right w:val="single" w:sz="4" w:space="0" w:color="auto"/>
            </w:tcBorders>
            <w:noWrap/>
            <w:vAlign w:val="center"/>
            <w:hideMark/>
          </w:tcPr>
          <w:p w14:paraId="402FC64D"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03D74467" w14:textId="77777777" w:rsidR="00EE6A55" w:rsidRPr="008C6112" w:rsidRDefault="00EE6A55" w:rsidP="008B0F6F">
            <w:pPr>
              <w:jc w:val="right"/>
              <w:rPr>
                <w:color w:val="000000"/>
                <w:sz w:val="20"/>
                <w:szCs w:val="20"/>
              </w:rPr>
            </w:pPr>
            <w:r w:rsidRPr="008C6112">
              <w:rPr>
                <w:color w:val="000000"/>
                <w:sz w:val="20"/>
                <w:szCs w:val="20"/>
              </w:rPr>
              <w:t>2 724 500,00</w:t>
            </w:r>
          </w:p>
        </w:tc>
        <w:tc>
          <w:tcPr>
            <w:tcW w:w="1660" w:type="dxa"/>
            <w:tcBorders>
              <w:top w:val="nil"/>
              <w:left w:val="single" w:sz="4" w:space="0" w:color="auto"/>
              <w:bottom w:val="single" w:sz="4" w:space="0" w:color="auto"/>
              <w:right w:val="nil"/>
            </w:tcBorders>
            <w:noWrap/>
            <w:vAlign w:val="center"/>
            <w:hideMark/>
          </w:tcPr>
          <w:p w14:paraId="7467E16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03E4EC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3885A52"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6497F233"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на 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960" w:type="dxa"/>
            <w:tcBorders>
              <w:top w:val="nil"/>
              <w:left w:val="nil"/>
              <w:bottom w:val="single" w:sz="4" w:space="0" w:color="auto"/>
              <w:right w:val="single" w:sz="4" w:space="0" w:color="auto"/>
            </w:tcBorders>
            <w:noWrap/>
            <w:vAlign w:val="center"/>
            <w:hideMark/>
          </w:tcPr>
          <w:p w14:paraId="34337E19"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67955C8"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7DCA52F" w14:textId="77777777" w:rsidR="00EE6A55" w:rsidRPr="008C6112" w:rsidRDefault="00EE6A55" w:rsidP="008B0F6F">
            <w:pPr>
              <w:jc w:val="center"/>
              <w:rPr>
                <w:color w:val="000000"/>
                <w:sz w:val="20"/>
                <w:szCs w:val="20"/>
              </w:rPr>
            </w:pPr>
            <w:r w:rsidRPr="008C6112">
              <w:rPr>
                <w:color w:val="000000"/>
                <w:sz w:val="20"/>
                <w:szCs w:val="20"/>
              </w:rPr>
              <w:t>17300S1230</w:t>
            </w:r>
          </w:p>
        </w:tc>
        <w:tc>
          <w:tcPr>
            <w:tcW w:w="960" w:type="dxa"/>
            <w:tcBorders>
              <w:top w:val="nil"/>
              <w:left w:val="nil"/>
              <w:bottom w:val="single" w:sz="4" w:space="0" w:color="auto"/>
              <w:right w:val="single" w:sz="4" w:space="0" w:color="auto"/>
            </w:tcBorders>
            <w:noWrap/>
            <w:vAlign w:val="center"/>
            <w:hideMark/>
          </w:tcPr>
          <w:p w14:paraId="16B9D98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2DA3D78" w14:textId="77777777" w:rsidR="00EE6A55" w:rsidRPr="008C6112" w:rsidRDefault="00EE6A55" w:rsidP="008B0F6F">
            <w:pPr>
              <w:jc w:val="right"/>
              <w:rPr>
                <w:color w:val="000000"/>
                <w:sz w:val="20"/>
                <w:szCs w:val="20"/>
              </w:rPr>
            </w:pPr>
            <w:r w:rsidRPr="008C6112">
              <w:rPr>
                <w:color w:val="000000"/>
                <w:sz w:val="20"/>
                <w:szCs w:val="20"/>
              </w:rPr>
              <w:t>47 117,50</w:t>
            </w:r>
          </w:p>
        </w:tc>
        <w:tc>
          <w:tcPr>
            <w:tcW w:w="1660" w:type="dxa"/>
            <w:tcBorders>
              <w:top w:val="nil"/>
              <w:left w:val="single" w:sz="4" w:space="0" w:color="auto"/>
              <w:bottom w:val="single" w:sz="4" w:space="0" w:color="auto"/>
              <w:right w:val="nil"/>
            </w:tcBorders>
            <w:noWrap/>
            <w:vAlign w:val="center"/>
            <w:hideMark/>
          </w:tcPr>
          <w:p w14:paraId="39751E5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D1A42F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F7427A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0FDCC0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38963B8"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18C33348"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39315CB" w14:textId="77777777" w:rsidR="00EE6A55" w:rsidRPr="008C6112" w:rsidRDefault="00EE6A55" w:rsidP="008B0F6F">
            <w:pPr>
              <w:jc w:val="center"/>
              <w:rPr>
                <w:color w:val="000000"/>
                <w:sz w:val="20"/>
                <w:szCs w:val="20"/>
              </w:rPr>
            </w:pPr>
            <w:r w:rsidRPr="008C6112">
              <w:rPr>
                <w:color w:val="000000"/>
                <w:sz w:val="20"/>
                <w:szCs w:val="20"/>
              </w:rPr>
              <w:t>17300S1230</w:t>
            </w:r>
          </w:p>
        </w:tc>
        <w:tc>
          <w:tcPr>
            <w:tcW w:w="960" w:type="dxa"/>
            <w:tcBorders>
              <w:top w:val="nil"/>
              <w:left w:val="nil"/>
              <w:bottom w:val="single" w:sz="4" w:space="0" w:color="auto"/>
              <w:right w:val="single" w:sz="4" w:space="0" w:color="auto"/>
            </w:tcBorders>
            <w:noWrap/>
            <w:vAlign w:val="center"/>
            <w:hideMark/>
          </w:tcPr>
          <w:p w14:paraId="0CB7CEE9"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02898309" w14:textId="77777777" w:rsidR="00EE6A55" w:rsidRPr="008C6112" w:rsidRDefault="00EE6A55" w:rsidP="008B0F6F">
            <w:pPr>
              <w:jc w:val="right"/>
              <w:rPr>
                <w:color w:val="000000"/>
                <w:sz w:val="20"/>
                <w:szCs w:val="20"/>
              </w:rPr>
            </w:pPr>
            <w:r w:rsidRPr="008C6112">
              <w:rPr>
                <w:color w:val="000000"/>
                <w:sz w:val="20"/>
                <w:szCs w:val="20"/>
              </w:rPr>
              <w:t>47 117,50</w:t>
            </w:r>
          </w:p>
        </w:tc>
        <w:tc>
          <w:tcPr>
            <w:tcW w:w="1660" w:type="dxa"/>
            <w:tcBorders>
              <w:top w:val="nil"/>
              <w:left w:val="single" w:sz="4" w:space="0" w:color="auto"/>
              <w:bottom w:val="single" w:sz="4" w:space="0" w:color="auto"/>
              <w:right w:val="nil"/>
            </w:tcBorders>
            <w:noWrap/>
            <w:vAlign w:val="center"/>
            <w:hideMark/>
          </w:tcPr>
          <w:p w14:paraId="7074A13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558EC7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833CA7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621579B"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82AA28F"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6AB2C34"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FCBA214" w14:textId="77777777" w:rsidR="00EE6A55" w:rsidRPr="008C6112" w:rsidRDefault="00EE6A55" w:rsidP="008B0F6F">
            <w:pPr>
              <w:jc w:val="center"/>
              <w:rPr>
                <w:color w:val="000000"/>
                <w:sz w:val="20"/>
                <w:szCs w:val="20"/>
              </w:rPr>
            </w:pPr>
            <w:r w:rsidRPr="008C6112">
              <w:rPr>
                <w:color w:val="000000"/>
                <w:sz w:val="20"/>
                <w:szCs w:val="20"/>
              </w:rPr>
              <w:t>17300S1230</w:t>
            </w:r>
          </w:p>
        </w:tc>
        <w:tc>
          <w:tcPr>
            <w:tcW w:w="960" w:type="dxa"/>
            <w:tcBorders>
              <w:top w:val="nil"/>
              <w:left w:val="nil"/>
              <w:bottom w:val="single" w:sz="4" w:space="0" w:color="auto"/>
              <w:right w:val="single" w:sz="4" w:space="0" w:color="auto"/>
            </w:tcBorders>
            <w:noWrap/>
            <w:vAlign w:val="center"/>
            <w:hideMark/>
          </w:tcPr>
          <w:p w14:paraId="3215B547"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05D840BC" w14:textId="77777777" w:rsidR="00EE6A55" w:rsidRPr="008C6112" w:rsidRDefault="00EE6A55" w:rsidP="008B0F6F">
            <w:pPr>
              <w:jc w:val="right"/>
              <w:rPr>
                <w:color w:val="000000"/>
                <w:sz w:val="20"/>
                <w:szCs w:val="20"/>
              </w:rPr>
            </w:pPr>
            <w:r w:rsidRPr="008C6112">
              <w:rPr>
                <w:color w:val="000000"/>
                <w:sz w:val="20"/>
                <w:szCs w:val="20"/>
              </w:rPr>
              <w:t>47 117,50</w:t>
            </w:r>
          </w:p>
        </w:tc>
        <w:tc>
          <w:tcPr>
            <w:tcW w:w="1660" w:type="dxa"/>
            <w:tcBorders>
              <w:top w:val="nil"/>
              <w:left w:val="single" w:sz="4" w:space="0" w:color="auto"/>
              <w:bottom w:val="single" w:sz="4" w:space="0" w:color="auto"/>
              <w:right w:val="nil"/>
            </w:tcBorders>
            <w:noWrap/>
            <w:vAlign w:val="center"/>
            <w:hideMark/>
          </w:tcPr>
          <w:p w14:paraId="54381AE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76CE90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4D194A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5EA2D49" w14:textId="77777777" w:rsidR="00EE6A55" w:rsidRPr="008C6112" w:rsidRDefault="00EE6A55" w:rsidP="008B0F6F">
            <w:pPr>
              <w:rPr>
                <w:color w:val="000000"/>
                <w:sz w:val="20"/>
                <w:szCs w:val="20"/>
              </w:rPr>
            </w:pPr>
            <w:r w:rsidRPr="008C6112">
              <w:rPr>
                <w:color w:val="000000"/>
                <w:sz w:val="20"/>
                <w:szCs w:val="20"/>
              </w:rPr>
              <w:t>Другие вопросы в области жилищно-коммунального хозяйства</w:t>
            </w:r>
          </w:p>
        </w:tc>
        <w:tc>
          <w:tcPr>
            <w:tcW w:w="960" w:type="dxa"/>
            <w:tcBorders>
              <w:top w:val="nil"/>
              <w:left w:val="nil"/>
              <w:bottom w:val="single" w:sz="4" w:space="0" w:color="auto"/>
              <w:right w:val="single" w:sz="4" w:space="0" w:color="auto"/>
            </w:tcBorders>
            <w:noWrap/>
            <w:vAlign w:val="center"/>
            <w:hideMark/>
          </w:tcPr>
          <w:p w14:paraId="33D83A70"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946AA57"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7701824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0FF0B4B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0529EBD" w14:textId="77777777" w:rsidR="00EE6A55" w:rsidRPr="008C6112" w:rsidRDefault="00EE6A55" w:rsidP="008B0F6F">
            <w:pPr>
              <w:jc w:val="right"/>
              <w:rPr>
                <w:color w:val="000000"/>
                <w:sz w:val="20"/>
                <w:szCs w:val="20"/>
              </w:rPr>
            </w:pPr>
            <w:r w:rsidRPr="008C6112">
              <w:rPr>
                <w:color w:val="000000"/>
                <w:sz w:val="20"/>
                <w:szCs w:val="20"/>
              </w:rPr>
              <w:t>83 957,76</w:t>
            </w:r>
          </w:p>
        </w:tc>
        <w:tc>
          <w:tcPr>
            <w:tcW w:w="1660" w:type="dxa"/>
            <w:tcBorders>
              <w:top w:val="nil"/>
              <w:left w:val="single" w:sz="4" w:space="0" w:color="auto"/>
              <w:bottom w:val="single" w:sz="4" w:space="0" w:color="auto"/>
              <w:right w:val="nil"/>
            </w:tcBorders>
            <w:noWrap/>
            <w:vAlign w:val="center"/>
            <w:hideMark/>
          </w:tcPr>
          <w:p w14:paraId="1CA0779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319189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9FD072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73F9F4E"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5ECF63BA"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531C217"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70EFDF4B"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3D56328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EDCA595" w14:textId="77777777" w:rsidR="00EE6A55" w:rsidRPr="008C6112" w:rsidRDefault="00EE6A55" w:rsidP="008B0F6F">
            <w:pPr>
              <w:jc w:val="right"/>
              <w:rPr>
                <w:color w:val="000000"/>
                <w:sz w:val="20"/>
                <w:szCs w:val="20"/>
              </w:rPr>
            </w:pPr>
            <w:r w:rsidRPr="008C6112">
              <w:rPr>
                <w:color w:val="000000"/>
                <w:sz w:val="20"/>
                <w:szCs w:val="20"/>
              </w:rPr>
              <w:t>83 957,76</w:t>
            </w:r>
          </w:p>
        </w:tc>
        <w:tc>
          <w:tcPr>
            <w:tcW w:w="1660" w:type="dxa"/>
            <w:tcBorders>
              <w:top w:val="nil"/>
              <w:left w:val="single" w:sz="4" w:space="0" w:color="auto"/>
              <w:bottom w:val="single" w:sz="4" w:space="0" w:color="auto"/>
              <w:right w:val="nil"/>
            </w:tcBorders>
            <w:noWrap/>
            <w:vAlign w:val="center"/>
            <w:hideMark/>
          </w:tcPr>
          <w:p w14:paraId="61C8FE5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6D37A0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072BB1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B084E63" w14:textId="77777777" w:rsidR="00EE6A55" w:rsidRPr="008C6112" w:rsidRDefault="00EE6A55" w:rsidP="008B0F6F">
            <w:pPr>
              <w:rPr>
                <w:color w:val="000000"/>
                <w:sz w:val="20"/>
                <w:szCs w:val="20"/>
              </w:rPr>
            </w:pPr>
            <w:r w:rsidRPr="008C6112">
              <w:rPr>
                <w:color w:val="000000"/>
                <w:sz w:val="20"/>
                <w:szCs w:val="20"/>
              </w:rPr>
              <w:t>Капитальный ремонт муниципального жилого фонда</w:t>
            </w:r>
          </w:p>
        </w:tc>
        <w:tc>
          <w:tcPr>
            <w:tcW w:w="960" w:type="dxa"/>
            <w:tcBorders>
              <w:top w:val="nil"/>
              <w:left w:val="nil"/>
              <w:bottom w:val="single" w:sz="4" w:space="0" w:color="auto"/>
              <w:right w:val="single" w:sz="4" w:space="0" w:color="auto"/>
            </w:tcBorders>
            <w:noWrap/>
            <w:vAlign w:val="center"/>
            <w:hideMark/>
          </w:tcPr>
          <w:p w14:paraId="38B42965"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2A4E43A"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3AD46B6C" w14:textId="77777777" w:rsidR="00EE6A55" w:rsidRPr="008C6112" w:rsidRDefault="00EE6A55" w:rsidP="008B0F6F">
            <w:pPr>
              <w:jc w:val="center"/>
              <w:rPr>
                <w:color w:val="000000"/>
                <w:sz w:val="20"/>
                <w:szCs w:val="20"/>
              </w:rPr>
            </w:pPr>
            <w:r w:rsidRPr="008C6112">
              <w:rPr>
                <w:color w:val="000000"/>
                <w:sz w:val="20"/>
                <w:szCs w:val="20"/>
              </w:rPr>
              <w:t>9900005110</w:t>
            </w:r>
          </w:p>
        </w:tc>
        <w:tc>
          <w:tcPr>
            <w:tcW w:w="960" w:type="dxa"/>
            <w:tcBorders>
              <w:top w:val="nil"/>
              <w:left w:val="nil"/>
              <w:bottom w:val="single" w:sz="4" w:space="0" w:color="auto"/>
              <w:right w:val="single" w:sz="4" w:space="0" w:color="auto"/>
            </w:tcBorders>
            <w:noWrap/>
            <w:vAlign w:val="center"/>
            <w:hideMark/>
          </w:tcPr>
          <w:p w14:paraId="0229ECD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D70EA4D" w14:textId="77777777" w:rsidR="00EE6A55" w:rsidRPr="008C6112" w:rsidRDefault="00EE6A55" w:rsidP="008B0F6F">
            <w:pPr>
              <w:jc w:val="right"/>
              <w:rPr>
                <w:color w:val="000000"/>
                <w:sz w:val="20"/>
                <w:szCs w:val="20"/>
              </w:rPr>
            </w:pPr>
            <w:r w:rsidRPr="008C6112">
              <w:rPr>
                <w:color w:val="000000"/>
                <w:sz w:val="20"/>
                <w:szCs w:val="20"/>
              </w:rPr>
              <w:t>83 957,76</w:t>
            </w:r>
          </w:p>
        </w:tc>
        <w:tc>
          <w:tcPr>
            <w:tcW w:w="1660" w:type="dxa"/>
            <w:tcBorders>
              <w:top w:val="nil"/>
              <w:left w:val="single" w:sz="4" w:space="0" w:color="auto"/>
              <w:bottom w:val="single" w:sz="4" w:space="0" w:color="auto"/>
              <w:right w:val="nil"/>
            </w:tcBorders>
            <w:noWrap/>
            <w:vAlign w:val="center"/>
            <w:hideMark/>
          </w:tcPr>
          <w:p w14:paraId="0FD943C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D0ABFF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25C014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C81790B"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E0D5A3C"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14B9553"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0BAC6FB7" w14:textId="77777777" w:rsidR="00EE6A55" w:rsidRPr="008C6112" w:rsidRDefault="00EE6A55" w:rsidP="008B0F6F">
            <w:pPr>
              <w:jc w:val="center"/>
              <w:rPr>
                <w:color w:val="000000"/>
                <w:sz w:val="20"/>
                <w:szCs w:val="20"/>
              </w:rPr>
            </w:pPr>
            <w:r w:rsidRPr="008C6112">
              <w:rPr>
                <w:color w:val="000000"/>
                <w:sz w:val="20"/>
                <w:szCs w:val="20"/>
              </w:rPr>
              <w:t>9900005110</w:t>
            </w:r>
          </w:p>
        </w:tc>
        <w:tc>
          <w:tcPr>
            <w:tcW w:w="960" w:type="dxa"/>
            <w:tcBorders>
              <w:top w:val="nil"/>
              <w:left w:val="nil"/>
              <w:bottom w:val="single" w:sz="4" w:space="0" w:color="auto"/>
              <w:right w:val="single" w:sz="4" w:space="0" w:color="auto"/>
            </w:tcBorders>
            <w:noWrap/>
            <w:vAlign w:val="center"/>
            <w:hideMark/>
          </w:tcPr>
          <w:p w14:paraId="71467BCC"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3808236B" w14:textId="77777777" w:rsidR="00EE6A55" w:rsidRPr="008C6112" w:rsidRDefault="00EE6A55" w:rsidP="008B0F6F">
            <w:pPr>
              <w:jc w:val="right"/>
              <w:rPr>
                <w:color w:val="000000"/>
                <w:sz w:val="20"/>
                <w:szCs w:val="20"/>
              </w:rPr>
            </w:pPr>
            <w:r w:rsidRPr="008C6112">
              <w:rPr>
                <w:color w:val="000000"/>
                <w:sz w:val="20"/>
                <w:szCs w:val="20"/>
              </w:rPr>
              <w:t>83 957,76</w:t>
            </w:r>
          </w:p>
        </w:tc>
        <w:tc>
          <w:tcPr>
            <w:tcW w:w="1660" w:type="dxa"/>
            <w:tcBorders>
              <w:top w:val="nil"/>
              <w:left w:val="single" w:sz="4" w:space="0" w:color="auto"/>
              <w:bottom w:val="single" w:sz="4" w:space="0" w:color="auto"/>
              <w:right w:val="nil"/>
            </w:tcBorders>
            <w:noWrap/>
            <w:vAlign w:val="center"/>
            <w:hideMark/>
          </w:tcPr>
          <w:p w14:paraId="2B437F5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778DA5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EF15CF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EA924C8"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9F4E466"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2EAEB6E"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7956B4A6" w14:textId="77777777" w:rsidR="00EE6A55" w:rsidRPr="008C6112" w:rsidRDefault="00EE6A55" w:rsidP="008B0F6F">
            <w:pPr>
              <w:jc w:val="center"/>
              <w:rPr>
                <w:color w:val="000000"/>
                <w:sz w:val="20"/>
                <w:szCs w:val="20"/>
              </w:rPr>
            </w:pPr>
            <w:r w:rsidRPr="008C6112">
              <w:rPr>
                <w:color w:val="000000"/>
                <w:sz w:val="20"/>
                <w:szCs w:val="20"/>
              </w:rPr>
              <w:t>9900005110</w:t>
            </w:r>
          </w:p>
        </w:tc>
        <w:tc>
          <w:tcPr>
            <w:tcW w:w="960" w:type="dxa"/>
            <w:tcBorders>
              <w:top w:val="nil"/>
              <w:left w:val="nil"/>
              <w:bottom w:val="single" w:sz="4" w:space="0" w:color="auto"/>
              <w:right w:val="single" w:sz="4" w:space="0" w:color="auto"/>
            </w:tcBorders>
            <w:noWrap/>
            <w:vAlign w:val="center"/>
            <w:hideMark/>
          </w:tcPr>
          <w:p w14:paraId="0E5D2E68"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27CA070D" w14:textId="77777777" w:rsidR="00EE6A55" w:rsidRPr="008C6112" w:rsidRDefault="00EE6A55" w:rsidP="008B0F6F">
            <w:pPr>
              <w:jc w:val="right"/>
              <w:rPr>
                <w:color w:val="000000"/>
                <w:sz w:val="20"/>
                <w:szCs w:val="20"/>
              </w:rPr>
            </w:pPr>
            <w:r w:rsidRPr="008C6112">
              <w:rPr>
                <w:color w:val="000000"/>
                <w:sz w:val="20"/>
                <w:szCs w:val="20"/>
              </w:rPr>
              <w:t>83 957,76</w:t>
            </w:r>
          </w:p>
        </w:tc>
        <w:tc>
          <w:tcPr>
            <w:tcW w:w="1660" w:type="dxa"/>
            <w:tcBorders>
              <w:top w:val="nil"/>
              <w:left w:val="single" w:sz="4" w:space="0" w:color="auto"/>
              <w:bottom w:val="single" w:sz="4" w:space="0" w:color="auto"/>
              <w:right w:val="nil"/>
            </w:tcBorders>
            <w:noWrap/>
            <w:vAlign w:val="center"/>
            <w:hideMark/>
          </w:tcPr>
          <w:p w14:paraId="0C7D4B3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DBAB65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CF081D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C88BFF5" w14:textId="77777777" w:rsidR="00EE6A55" w:rsidRPr="008C6112" w:rsidRDefault="00EE6A55" w:rsidP="008B0F6F">
            <w:pPr>
              <w:rPr>
                <w:color w:val="000000"/>
                <w:sz w:val="20"/>
                <w:szCs w:val="20"/>
              </w:rPr>
            </w:pPr>
            <w:r w:rsidRPr="008C6112">
              <w:rPr>
                <w:color w:val="000000"/>
                <w:sz w:val="20"/>
                <w:szCs w:val="20"/>
              </w:rPr>
              <w:t>ОХРАНА ОКРУЖАЮЩЕЙ СРЕДЫ</w:t>
            </w:r>
          </w:p>
        </w:tc>
        <w:tc>
          <w:tcPr>
            <w:tcW w:w="960" w:type="dxa"/>
            <w:tcBorders>
              <w:top w:val="nil"/>
              <w:left w:val="nil"/>
              <w:bottom w:val="single" w:sz="4" w:space="0" w:color="auto"/>
              <w:right w:val="single" w:sz="4" w:space="0" w:color="auto"/>
            </w:tcBorders>
            <w:noWrap/>
            <w:vAlign w:val="center"/>
            <w:hideMark/>
          </w:tcPr>
          <w:p w14:paraId="3538EB61" w14:textId="77777777" w:rsidR="00EE6A55" w:rsidRPr="008C6112" w:rsidRDefault="00EE6A55" w:rsidP="008B0F6F">
            <w:pPr>
              <w:jc w:val="center"/>
              <w:rPr>
                <w:color w:val="000000"/>
                <w:sz w:val="20"/>
                <w:szCs w:val="20"/>
              </w:rPr>
            </w:pPr>
            <w:r w:rsidRPr="008C6112">
              <w:rPr>
                <w:color w:val="000000"/>
                <w:sz w:val="20"/>
                <w:szCs w:val="20"/>
              </w:rPr>
              <w:t>06</w:t>
            </w:r>
          </w:p>
        </w:tc>
        <w:tc>
          <w:tcPr>
            <w:tcW w:w="1060" w:type="dxa"/>
            <w:tcBorders>
              <w:top w:val="nil"/>
              <w:left w:val="nil"/>
              <w:bottom w:val="single" w:sz="4" w:space="0" w:color="auto"/>
              <w:right w:val="single" w:sz="4" w:space="0" w:color="auto"/>
            </w:tcBorders>
            <w:noWrap/>
            <w:vAlign w:val="center"/>
            <w:hideMark/>
          </w:tcPr>
          <w:p w14:paraId="63AAA5C1" w14:textId="77777777" w:rsidR="00EE6A55" w:rsidRPr="008C6112" w:rsidRDefault="00EE6A55" w:rsidP="008B0F6F">
            <w:pPr>
              <w:jc w:val="center"/>
              <w:rPr>
                <w:color w:val="000000"/>
                <w:sz w:val="20"/>
                <w:szCs w:val="20"/>
              </w:rPr>
            </w:pPr>
            <w:r w:rsidRPr="008C6112">
              <w:rPr>
                <w:color w:val="000000"/>
                <w:sz w:val="20"/>
                <w:szCs w:val="20"/>
              </w:rPr>
              <w:t> </w:t>
            </w:r>
          </w:p>
        </w:tc>
        <w:tc>
          <w:tcPr>
            <w:tcW w:w="1120" w:type="dxa"/>
            <w:tcBorders>
              <w:top w:val="nil"/>
              <w:left w:val="nil"/>
              <w:bottom w:val="single" w:sz="4" w:space="0" w:color="auto"/>
              <w:right w:val="single" w:sz="4" w:space="0" w:color="auto"/>
            </w:tcBorders>
            <w:noWrap/>
            <w:vAlign w:val="center"/>
            <w:hideMark/>
          </w:tcPr>
          <w:p w14:paraId="24A5BBD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052357E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7F03959" w14:textId="77777777" w:rsidR="00EE6A55" w:rsidRPr="008C6112" w:rsidRDefault="00EE6A55" w:rsidP="008B0F6F">
            <w:pPr>
              <w:jc w:val="right"/>
              <w:rPr>
                <w:color w:val="000000"/>
                <w:sz w:val="20"/>
                <w:szCs w:val="20"/>
              </w:rPr>
            </w:pPr>
            <w:r w:rsidRPr="008C6112">
              <w:rPr>
                <w:color w:val="000000"/>
                <w:sz w:val="20"/>
                <w:szCs w:val="20"/>
              </w:rPr>
              <w:t>3 176 300,00</w:t>
            </w:r>
          </w:p>
        </w:tc>
        <w:tc>
          <w:tcPr>
            <w:tcW w:w="1660" w:type="dxa"/>
            <w:tcBorders>
              <w:top w:val="nil"/>
              <w:left w:val="single" w:sz="4" w:space="0" w:color="auto"/>
              <w:bottom w:val="single" w:sz="4" w:space="0" w:color="auto"/>
              <w:right w:val="nil"/>
            </w:tcBorders>
            <w:noWrap/>
            <w:vAlign w:val="center"/>
            <w:hideMark/>
          </w:tcPr>
          <w:p w14:paraId="15D4CB8C" w14:textId="77777777" w:rsidR="00EE6A55" w:rsidRPr="008C6112" w:rsidRDefault="00EE6A55" w:rsidP="008B0F6F">
            <w:pPr>
              <w:jc w:val="right"/>
              <w:rPr>
                <w:color w:val="000000"/>
                <w:sz w:val="20"/>
                <w:szCs w:val="20"/>
              </w:rPr>
            </w:pPr>
            <w:r w:rsidRPr="008C6112">
              <w:rPr>
                <w:color w:val="000000"/>
                <w:sz w:val="20"/>
                <w:szCs w:val="20"/>
              </w:rPr>
              <w:t>3 117 400,00</w:t>
            </w:r>
          </w:p>
        </w:tc>
        <w:tc>
          <w:tcPr>
            <w:tcW w:w="2420" w:type="dxa"/>
            <w:tcBorders>
              <w:top w:val="nil"/>
              <w:left w:val="single" w:sz="4" w:space="0" w:color="auto"/>
              <w:bottom w:val="single" w:sz="4" w:space="0" w:color="auto"/>
              <w:right w:val="single" w:sz="8" w:space="0" w:color="auto"/>
            </w:tcBorders>
            <w:noWrap/>
            <w:vAlign w:val="center"/>
            <w:hideMark/>
          </w:tcPr>
          <w:p w14:paraId="1F9186E3" w14:textId="77777777" w:rsidR="00EE6A55" w:rsidRPr="008C6112" w:rsidRDefault="00EE6A55" w:rsidP="008B0F6F">
            <w:pPr>
              <w:jc w:val="right"/>
              <w:rPr>
                <w:color w:val="000000"/>
                <w:sz w:val="20"/>
                <w:szCs w:val="20"/>
              </w:rPr>
            </w:pPr>
            <w:r w:rsidRPr="008C6112">
              <w:rPr>
                <w:color w:val="000000"/>
                <w:sz w:val="20"/>
                <w:szCs w:val="20"/>
              </w:rPr>
              <w:t>3 117 400,00</w:t>
            </w:r>
          </w:p>
        </w:tc>
      </w:tr>
      <w:tr w:rsidR="00EE6A55" w:rsidRPr="008C6112" w14:paraId="7D1FF49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1B0F01E" w14:textId="77777777" w:rsidR="00EE6A55" w:rsidRPr="008C6112" w:rsidRDefault="00EE6A55" w:rsidP="008B0F6F">
            <w:pPr>
              <w:rPr>
                <w:color w:val="000000"/>
                <w:sz w:val="20"/>
                <w:szCs w:val="20"/>
              </w:rPr>
            </w:pPr>
            <w:r w:rsidRPr="008C6112">
              <w:rPr>
                <w:color w:val="000000"/>
                <w:sz w:val="20"/>
                <w:szCs w:val="20"/>
              </w:rPr>
              <w:t>Другие вопросы в области охраны окружающей среды</w:t>
            </w:r>
          </w:p>
        </w:tc>
        <w:tc>
          <w:tcPr>
            <w:tcW w:w="960" w:type="dxa"/>
            <w:tcBorders>
              <w:top w:val="nil"/>
              <w:left w:val="nil"/>
              <w:bottom w:val="single" w:sz="4" w:space="0" w:color="auto"/>
              <w:right w:val="single" w:sz="4" w:space="0" w:color="auto"/>
            </w:tcBorders>
            <w:noWrap/>
            <w:vAlign w:val="center"/>
            <w:hideMark/>
          </w:tcPr>
          <w:p w14:paraId="1BF8636D" w14:textId="77777777" w:rsidR="00EE6A55" w:rsidRPr="008C6112" w:rsidRDefault="00EE6A55" w:rsidP="008B0F6F">
            <w:pPr>
              <w:jc w:val="center"/>
              <w:rPr>
                <w:color w:val="000000"/>
                <w:sz w:val="20"/>
                <w:szCs w:val="20"/>
              </w:rPr>
            </w:pPr>
            <w:r w:rsidRPr="008C6112">
              <w:rPr>
                <w:color w:val="000000"/>
                <w:sz w:val="20"/>
                <w:szCs w:val="20"/>
              </w:rPr>
              <w:t>06</w:t>
            </w:r>
          </w:p>
        </w:tc>
        <w:tc>
          <w:tcPr>
            <w:tcW w:w="1060" w:type="dxa"/>
            <w:tcBorders>
              <w:top w:val="nil"/>
              <w:left w:val="nil"/>
              <w:bottom w:val="single" w:sz="4" w:space="0" w:color="auto"/>
              <w:right w:val="single" w:sz="4" w:space="0" w:color="auto"/>
            </w:tcBorders>
            <w:noWrap/>
            <w:vAlign w:val="center"/>
            <w:hideMark/>
          </w:tcPr>
          <w:p w14:paraId="230B0CBD"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79F474B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322E8A5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E7D0664" w14:textId="77777777" w:rsidR="00EE6A55" w:rsidRPr="008C6112" w:rsidRDefault="00EE6A55" w:rsidP="008B0F6F">
            <w:pPr>
              <w:jc w:val="right"/>
              <w:rPr>
                <w:color w:val="000000"/>
                <w:sz w:val="20"/>
                <w:szCs w:val="20"/>
              </w:rPr>
            </w:pPr>
            <w:r w:rsidRPr="008C6112">
              <w:rPr>
                <w:color w:val="000000"/>
                <w:sz w:val="20"/>
                <w:szCs w:val="20"/>
              </w:rPr>
              <w:t>3 176 300,00</w:t>
            </w:r>
          </w:p>
        </w:tc>
        <w:tc>
          <w:tcPr>
            <w:tcW w:w="1660" w:type="dxa"/>
            <w:tcBorders>
              <w:top w:val="nil"/>
              <w:left w:val="single" w:sz="4" w:space="0" w:color="auto"/>
              <w:bottom w:val="single" w:sz="4" w:space="0" w:color="auto"/>
              <w:right w:val="nil"/>
            </w:tcBorders>
            <w:noWrap/>
            <w:vAlign w:val="center"/>
            <w:hideMark/>
          </w:tcPr>
          <w:p w14:paraId="5D6AF04F" w14:textId="77777777" w:rsidR="00EE6A55" w:rsidRPr="008C6112" w:rsidRDefault="00EE6A55" w:rsidP="008B0F6F">
            <w:pPr>
              <w:jc w:val="right"/>
              <w:rPr>
                <w:color w:val="000000"/>
                <w:sz w:val="20"/>
                <w:szCs w:val="20"/>
              </w:rPr>
            </w:pPr>
            <w:r w:rsidRPr="008C6112">
              <w:rPr>
                <w:color w:val="000000"/>
                <w:sz w:val="20"/>
                <w:szCs w:val="20"/>
              </w:rPr>
              <w:t>3 117 400,00</w:t>
            </w:r>
          </w:p>
        </w:tc>
        <w:tc>
          <w:tcPr>
            <w:tcW w:w="2420" w:type="dxa"/>
            <w:tcBorders>
              <w:top w:val="nil"/>
              <w:left w:val="single" w:sz="4" w:space="0" w:color="auto"/>
              <w:bottom w:val="single" w:sz="4" w:space="0" w:color="auto"/>
              <w:right w:val="single" w:sz="8" w:space="0" w:color="auto"/>
            </w:tcBorders>
            <w:noWrap/>
            <w:vAlign w:val="center"/>
            <w:hideMark/>
          </w:tcPr>
          <w:p w14:paraId="6A91F990" w14:textId="77777777" w:rsidR="00EE6A55" w:rsidRPr="008C6112" w:rsidRDefault="00EE6A55" w:rsidP="008B0F6F">
            <w:pPr>
              <w:jc w:val="right"/>
              <w:rPr>
                <w:color w:val="000000"/>
                <w:sz w:val="20"/>
                <w:szCs w:val="20"/>
              </w:rPr>
            </w:pPr>
            <w:r w:rsidRPr="008C6112">
              <w:rPr>
                <w:color w:val="000000"/>
                <w:sz w:val="20"/>
                <w:szCs w:val="20"/>
              </w:rPr>
              <w:t>3 117 400,00</w:t>
            </w:r>
          </w:p>
        </w:tc>
      </w:tr>
      <w:tr w:rsidR="00EE6A55" w:rsidRPr="008C6112" w14:paraId="729EEE2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DF7E2B5" w14:textId="77777777" w:rsidR="00EE6A55" w:rsidRPr="008C6112" w:rsidRDefault="00EE6A55" w:rsidP="008B0F6F">
            <w:pPr>
              <w:rPr>
                <w:color w:val="000000"/>
                <w:sz w:val="20"/>
                <w:szCs w:val="20"/>
              </w:rPr>
            </w:pPr>
            <w:r w:rsidRPr="008C6112">
              <w:rPr>
                <w:color w:val="000000"/>
                <w:sz w:val="20"/>
                <w:szCs w:val="20"/>
              </w:rPr>
              <w:t>Муниципальная программа "Охрана окружающей среды Куйбышевского района Новосибирской области"</w:t>
            </w:r>
          </w:p>
        </w:tc>
        <w:tc>
          <w:tcPr>
            <w:tcW w:w="960" w:type="dxa"/>
            <w:tcBorders>
              <w:top w:val="nil"/>
              <w:left w:val="nil"/>
              <w:bottom w:val="single" w:sz="4" w:space="0" w:color="auto"/>
              <w:right w:val="single" w:sz="4" w:space="0" w:color="auto"/>
            </w:tcBorders>
            <w:noWrap/>
            <w:vAlign w:val="center"/>
            <w:hideMark/>
          </w:tcPr>
          <w:p w14:paraId="39C11218" w14:textId="77777777" w:rsidR="00EE6A55" w:rsidRPr="008C6112" w:rsidRDefault="00EE6A55" w:rsidP="008B0F6F">
            <w:pPr>
              <w:jc w:val="center"/>
              <w:rPr>
                <w:color w:val="000000"/>
                <w:sz w:val="20"/>
                <w:szCs w:val="20"/>
              </w:rPr>
            </w:pPr>
            <w:r w:rsidRPr="008C6112">
              <w:rPr>
                <w:color w:val="000000"/>
                <w:sz w:val="20"/>
                <w:szCs w:val="20"/>
              </w:rPr>
              <w:t>06</w:t>
            </w:r>
          </w:p>
        </w:tc>
        <w:tc>
          <w:tcPr>
            <w:tcW w:w="1060" w:type="dxa"/>
            <w:tcBorders>
              <w:top w:val="nil"/>
              <w:left w:val="nil"/>
              <w:bottom w:val="single" w:sz="4" w:space="0" w:color="auto"/>
              <w:right w:val="single" w:sz="4" w:space="0" w:color="auto"/>
            </w:tcBorders>
            <w:noWrap/>
            <w:vAlign w:val="center"/>
            <w:hideMark/>
          </w:tcPr>
          <w:p w14:paraId="3EE0027A"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32CBE168" w14:textId="77777777" w:rsidR="00EE6A55" w:rsidRPr="008C6112" w:rsidRDefault="00EE6A55" w:rsidP="008B0F6F">
            <w:pPr>
              <w:jc w:val="center"/>
              <w:rPr>
                <w:color w:val="000000"/>
                <w:sz w:val="20"/>
                <w:szCs w:val="20"/>
              </w:rPr>
            </w:pPr>
            <w:r w:rsidRPr="008C6112">
              <w:rPr>
                <w:color w:val="000000"/>
                <w:sz w:val="20"/>
                <w:szCs w:val="20"/>
              </w:rPr>
              <w:t>1200000000</w:t>
            </w:r>
          </w:p>
        </w:tc>
        <w:tc>
          <w:tcPr>
            <w:tcW w:w="960" w:type="dxa"/>
            <w:tcBorders>
              <w:top w:val="nil"/>
              <w:left w:val="nil"/>
              <w:bottom w:val="single" w:sz="4" w:space="0" w:color="auto"/>
              <w:right w:val="single" w:sz="4" w:space="0" w:color="auto"/>
            </w:tcBorders>
            <w:noWrap/>
            <w:vAlign w:val="center"/>
            <w:hideMark/>
          </w:tcPr>
          <w:p w14:paraId="5293198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046A269" w14:textId="77777777" w:rsidR="00EE6A55" w:rsidRPr="008C6112" w:rsidRDefault="00EE6A55" w:rsidP="008B0F6F">
            <w:pPr>
              <w:jc w:val="right"/>
              <w:rPr>
                <w:color w:val="000000"/>
                <w:sz w:val="20"/>
                <w:szCs w:val="20"/>
              </w:rPr>
            </w:pPr>
            <w:r w:rsidRPr="008C6112">
              <w:rPr>
                <w:color w:val="000000"/>
                <w:sz w:val="20"/>
                <w:szCs w:val="20"/>
              </w:rPr>
              <w:t>3 176 300,00</w:t>
            </w:r>
          </w:p>
        </w:tc>
        <w:tc>
          <w:tcPr>
            <w:tcW w:w="1660" w:type="dxa"/>
            <w:tcBorders>
              <w:top w:val="nil"/>
              <w:left w:val="single" w:sz="4" w:space="0" w:color="auto"/>
              <w:bottom w:val="single" w:sz="4" w:space="0" w:color="auto"/>
              <w:right w:val="nil"/>
            </w:tcBorders>
            <w:noWrap/>
            <w:vAlign w:val="center"/>
            <w:hideMark/>
          </w:tcPr>
          <w:p w14:paraId="60D17E98" w14:textId="77777777" w:rsidR="00EE6A55" w:rsidRPr="008C6112" w:rsidRDefault="00EE6A55" w:rsidP="008B0F6F">
            <w:pPr>
              <w:jc w:val="right"/>
              <w:rPr>
                <w:color w:val="000000"/>
                <w:sz w:val="20"/>
                <w:szCs w:val="20"/>
              </w:rPr>
            </w:pPr>
            <w:r w:rsidRPr="008C6112">
              <w:rPr>
                <w:color w:val="000000"/>
                <w:sz w:val="20"/>
                <w:szCs w:val="20"/>
              </w:rPr>
              <w:t>3 117 400,00</w:t>
            </w:r>
          </w:p>
        </w:tc>
        <w:tc>
          <w:tcPr>
            <w:tcW w:w="2420" w:type="dxa"/>
            <w:tcBorders>
              <w:top w:val="nil"/>
              <w:left w:val="single" w:sz="4" w:space="0" w:color="auto"/>
              <w:bottom w:val="single" w:sz="4" w:space="0" w:color="auto"/>
              <w:right w:val="single" w:sz="8" w:space="0" w:color="auto"/>
            </w:tcBorders>
            <w:noWrap/>
            <w:vAlign w:val="center"/>
            <w:hideMark/>
          </w:tcPr>
          <w:p w14:paraId="5FF26F26" w14:textId="77777777" w:rsidR="00EE6A55" w:rsidRPr="008C6112" w:rsidRDefault="00EE6A55" w:rsidP="008B0F6F">
            <w:pPr>
              <w:jc w:val="right"/>
              <w:rPr>
                <w:color w:val="000000"/>
                <w:sz w:val="20"/>
                <w:szCs w:val="20"/>
              </w:rPr>
            </w:pPr>
            <w:r w:rsidRPr="008C6112">
              <w:rPr>
                <w:color w:val="000000"/>
                <w:sz w:val="20"/>
                <w:szCs w:val="20"/>
              </w:rPr>
              <w:t>3 117 400,00</w:t>
            </w:r>
          </w:p>
        </w:tc>
      </w:tr>
      <w:tr w:rsidR="00EE6A55" w:rsidRPr="008C6112" w14:paraId="7BCA707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62336D7"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"Охрана окружающей среды Куйбышевского района Новосибирской области"</w:t>
            </w:r>
          </w:p>
        </w:tc>
        <w:tc>
          <w:tcPr>
            <w:tcW w:w="960" w:type="dxa"/>
            <w:tcBorders>
              <w:top w:val="nil"/>
              <w:left w:val="nil"/>
              <w:bottom w:val="single" w:sz="4" w:space="0" w:color="auto"/>
              <w:right w:val="single" w:sz="4" w:space="0" w:color="auto"/>
            </w:tcBorders>
            <w:noWrap/>
            <w:vAlign w:val="center"/>
            <w:hideMark/>
          </w:tcPr>
          <w:p w14:paraId="1FFBCCDE" w14:textId="77777777" w:rsidR="00EE6A55" w:rsidRPr="008C6112" w:rsidRDefault="00EE6A55" w:rsidP="008B0F6F">
            <w:pPr>
              <w:jc w:val="center"/>
              <w:rPr>
                <w:color w:val="000000"/>
                <w:sz w:val="20"/>
                <w:szCs w:val="20"/>
              </w:rPr>
            </w:pPr>
            <w:r w:rsidRPr="008C6112">
              <w:rPr>
                <w:color w:val="000000"/>
                <w:sz w:val="20"/>
                <w:szCs w:val="20"/>
              </w:rPr>
              <w:t>06</w:t>
            </w:r>
          </w:p>
        </w:tc>
        <w:tc>
          <w:tcPr>
            <w:tcW w:w="1060" w:type="dxa"/>
            <w:tcBorders>
              <w:top w:val="nil"/>
              <w:left w:val="nil"/>
              <w:bottom w:val="single" w:sz="4" w:space="0" w:color="auto"/>
              <w:right w:val="single" w:sz="4" w:space="0" w:color="auto"/>
            </w:tcBorders>
            <w:noWrap/>
            <w:vAlign w:val="center"/>
            <w:hideMark/>
          </w:tcPr>
          <w:p w14:paraId="19EF36AB"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091105AE" w14:textId="77777777" w:rsidR="00EE6A55" w:rsidRPr="008C6112" w:rsidRDefault="00EE6A55" w:rsidP="008B0F6F">
            <w:pPr>
              <w:jc w:val="center"/>
              <w:rPr>
                <w:color w:val="000000"/>
                <w:sz w:val="20"/>
                <w:szCs w:val="20"/>
              </w:rPr>
            </w:pPr>
            <w:r w:rsidRPr="008C6112">
              <w:rPr>
                <w:color w:val="000000"/>
                <w:sz w:val="20"/>
                <w:szCs w:val="20"/>
              </w:rPr>
              <w:t>1200049500</w:t>
            </w:r>
          </w:p>
        </w:tc>
        <w:tc>
          <w:tcPr>
            <w:tcW w:w="960" w:type="dxa"/>
            <w:tcBorders>
              <w:top w:val="nil"/>
              <w:left w:val="nil"/>
              <w:bottom w:val="single" w:sz="4" w:space="0" w:color="auto"/>
              <w:right w:val="single" w:sz="4" w:space="0" w:color="auto"/>
            </w:tcBorders>
            <w:noWrap/>
            <w:vAlign w:val="center"/>
            <w:hideMark/>
          </w:tcPr>
          <w:p w14:paraId="6D13A99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65E0DB4" w14:textId="77777777" w:rsidR="00EE6A55" w:rsidRPr="008C6112" w:rsidRDefault="00EE6A55" w:rsidP="008B0F6F">
            <w:pPr>
              <w:jc w:val="right"/>
              <w:rPr>
                <w:color w:val="000000"/>
                <w:sz w:val="20"/>
                <w:szCs w:val="20"/>
              </w:rPr>
            </w:pPr>
            <w:r w:rsidRPr="008C6112">
              <w:rPr>
                <w:color w:val="000000"/>
                <w:sz w:val="20"/>
                <w:szCs w:val="20"/>
              </w:rPr>
              <w:t>3 176 300,00</w:t>
            </w:r>
          </w:p>
        </w:tc>
        <w:tc>
          <w:tcPr>
            <w:tcW w:w="1660" w:type="dxa"/>
            <w:tcBorders>
              <w:top w:val="nil"/>
              <w:left w:val="single" w:sz="4" w:space="0" w:color="auto"/>
              <w:bottom w:val="single" w:sz="4" w:space="0" w:color="auto"/>
              <w:right w:val="nil"/>
            </w:tcBorders>
            <w:noWrap/>
            <w:vAlign w:val="center"/>
            <w:hideMark/>
          </w:tcPr>
          <w:p w14:paraId="01407202" w14:textId="77777777" w:rsidR="00EE6A55" w:rsidRPr="008C6112" w:rsidRDefault="00EE6A55" w:rsidP="008B0F6F">
            <w:pPr>
              <w:jc w:val="right"/>
              <w:rPr>
                <w:color w:val="000000"/>
                <w:sz w:val="20"/>
                <w:szCs w:val="20"/>
              </w:rPr>
            </w:pPr>
            <w:r w:rsidRPr="008C6112">
              <w:rPr>
                <w:color w:val="000000"/>
                <w:sz w:val="20"/>
                <w:szCs w:val="20"/>
              </w:rPr>
              <w:t>3 117 400,00</w:t>
            </w:r>
          </w:p>
        </w:tc>
        <w:tc>
          <w:tcPr>
            <w:tcW w:w="2420" w:type="dxa"/>
            <w:tcBorders>
              <w:top w:val="nil"/>
              <w:left w:val="single" w:sz="4" w:space="0" w:color="auto"/>
              <w:bottom w:val="single" w:sz="4" w:space="0" w:color="auto"/>
              <w:right w:val="single" w:sz="8" w:space="0" w:color="auto"/>
            </w:tcBorders>
            <w:noWrap/>
            <w:vAlign w:val="center"/>
            <w:hideMark/>
          </w:tcPr>
          <w:p w14:paraId="2062725F" w14:textId="77777777" w:rsidR="00EE6A55" w:rsidRPr="008C6112" w:rsidRDefault="00EE6A55" w:rsidP="008B0F6F">
            <w:pPr>
              <w:jc w:val="right"/>
              <w:rPr>
                <w:color w:val="000000"/>
                <w:sz w:val="20"/>
                <w:szCs w:val="20"/>
              </w:rPr>
            </w:pPr>
            <w:r w:rsidRPr="008C6112">
              <w:rPr>
                <w:color w:val="000000"/>
                <w:sz w:val="20"/>
                <w:szCs w:val="20"/>
              </w:rPr>
              <w:t>3 117 400,00</w:t>
            </w:r>
          </w:p>
        </w:tc>
      </w:tr>
      <w:tr w:rsidR="00EE6A55" w:rsidRPr="008C6112" w14:paraId="7CC8BC4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049754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D2550E7" w14:textId="77777777" w:rsidR="00EE6A55" w:rsidRPr="008C6112" w:rsidRDefault="00EE6A55" w:rsidP="008B0F6F">
            <w:pPr>
              <w:jc w:val="center"/>
              <w:rPr>
                <w:color w:val="000000"/>
                <w:sz w:val="20"/>
                <w:szCs w:val="20"/>
              </w:rPr>
            </w:pPr>
            <w:r w:rsidRPr="008C6112">
              <w:rPr>
                <w:color w:val="000000"/>
                <w:sz w:val="20"/>
                <w:szCs w:val="20"/>
              </w:rPr>
              <w:t>06</w:t>
            </w:r>
          </w:p>
        </w:tc>
        <w:tc>
          <w:tcPr>
            <w:tcW w:w="1060" w:type="dxa"/>
            <w:tcBorders>
              <w:top w:val="nil"/>
              <w:left w:val="nil"/>
              <w:bottom w:val="single" w:sz="4" w:space="0" w:color="auto"/>
              <w:right w:val="single" w:sz="4" w:space="0" w:color="auto"/>
            </w:tcBorders>
            <w:noWrap/>
            <w:vAlign w:val="center"/>
            <w:hideMark/>
          </w:tcPr>
          <w:p w14:paraId="5B9D9086"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46BE4004" w14:textId="77777777" w:rsidR="00EE6A55" w:rsidRPr="008C6112" w:rsidRDefault="00EE6A55" w:rsidP="008B0F6F">
            <w:pPr>
              <w:jc w:val="center"/>
              <w:rPr>
                <w:color w:val="000000"/>
                <w:sz w:val="20"/>
                <w:szCs w:val="20"/>
              </w:rPr>
            </w:pPr>
            <w:r w:rsidRPr="008C6112">
              <w:rPr>
                <w:color w:val="000000"/>
                <w:sz w:val="20"/>
                <w:szCs w:val="20"/>
              </w:rPr>
              <w:t>1200049500</w:t>
            </w:r>
          </w:p>
        </w:tc>
        <w:tc>
          <w:tcPr>
            <w:tcW w:w="960" w:type="dxa"/>
            <w:tcBorders>
              <w:top w:val="nil"/>
              <w:left w:val="nil"/>
              <w:bottom w:val="single" w:sz="4" w:space="0" w:color="auto"/>
              <w:right w:val="single" w:sz="4" w:space="0" w:color="auto"/>
            </w:tcBorders>
            <w:noWrap/>
            <w:vAlign w:val="center"/>
            <w:hideMark/>
          </w:tcPr>
          <w:p w14:paraId="0BAAC368"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31171A1D" w14:textId="77777777" w:rsidR="00EE6A55" w:rsidRPr="008C6112" w:rsidRDefault="00EE6A55" w:rsidP="008B0F6F">
            <w:pPr>
              <w:jc w:val="right"/>
              <w:rPr>
                <w:color w:val="000000"/>
                <w:sz w:val="20"/>
                <w:szCs w:val="20"/>
              </w:rPr>
            </w:pPr>
            <w:r w:rsidRPr="008C6112">
              <w:rPr>
                <w:color w:val="000000"/>
                <w:sz w:val="20"/>
                <w:szCs w:val="20"/>
              </w:rPr>
              <w:t>718,94</w:t>
            </w:r>
          </w:p>
        </w:tc>
        <w:tc>
          <w:tcPr>
            <w:tcW w:w="1660" w:type="dxa"/>
            <w:tcBorders>
              <w:top w:val="nil"/>
              <w:left w:val="single" w:sz="4" w:space="0" w:color="auto"/>
              <w:bottom w:val="single" w:sz="4" w:space="0" w:color="auto"/>
              <w:right w:val="nil"/>
            </w:tcBorders>
            <w:noWrap/>
            <w:vAlign w:val="center"/>
            <w:hideMark/>
          </w:tcPr>
          <w:p w14:paraId="5E51A040" w14:textId="77777777" w:rsidR="00EE6A55" w:rsidRPr="008C6112" w:rsidRDefault="00EE6A55" w:rsidP="008B0F6F">
            <w:pPr>
              <w:jc w:val="right"/>
              <w:rPr>
                <w:color w:val="000000"/>
                <w:sz w:val="20"/>
                <w:szCs w:val="20"/>
              </w:rPr>
            </w:pPr>
            <w:r w:rsidRPr="008C6112">
              <w:rPr>
                <w:color w:val="000000"/>
                <w:sz w:val="20"/>
                <w:szCs w:val="20"/>
              </w:rPr>
              <w:t>3 117 400,00</w:t>
            </w:r>
          </w:p>
        </w:tc>
        <w:tc>
          <w:tcPr>
            <w:tcW w:w="2420" w:type="dxa"/>
            <w:tcBorders>
              <w:top w:val="nil"/>
              <w:left w:val="single" w:sz="4" w:space="0" w:color="auto"/>
              <w:bottom w:val="single" w:sz="4" w:space="0" w:color="auto"/>
              <w:right w:val="single" w:sz="8" w:space="0" w:color="auto"/>
            </w:tcBorders>
            <w:noWrap/>
            <w:vAlign w:val="center"/>
            <w:hideMark/>
          </w:tcPr>
          <w:p w14:paraId="7C7DAFA8" w14:textId="77777777" w:rsidR="00EE6A55" w:rsidRPr="008C6112" w:rsidRDefault="00EE6A55" w:rsidP="008B0F6F">
            <w:pPr>
              <w:jc w:val="right"/>
              <w:rPr>
                <w:color w:val="000000"/>
                <w:sz w:val="20"/>
                <w:szCs w:val="20"/>
              </w:rPr>
            </w:pPr>
            <w:r w:rsidRPr="008C6112">
              <w:rPr>
                <w:color w:val="000000"/>
                <w:sz w:val="20"/>
                <w:szCs w:val="20"/>
              </w:rPr>
              <w:t>3 117 400,00</w:t>
            </w:r>
          </w:p>
        </w:tc>
      </w:tr>
      <w:tr w:rsidR="00EE6A55" w:rsidRPr="008C6112" w14:paraId="2923F55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BEB3679"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9959B98" w14:textId="77777777" w:rsidR="00EE6A55" w:rsidRPr="008C6112" w:rsidRDefault="00EE6A55" w:rsidP="008B0F6F">
            <w:pPr>
              <w:jc w:val="center"/>
              <w:rPr>
                <w:color w:val="000000"/>
                <w:sz w:val="20"/>
                <w:szCs w:val="20"/>
              </w:rPr>
            </w:pPr>
            <w:r w:rsidRPr="008C6112">
              <w:rPr>
                <w:color w:val="000000"/>
                <w:sz w:val="20"/>
                <w:szCs w:val="20"/>
              </w:rPr>
              <w:t>06</w:t>
            </w:r>
          </w:p>
        </w:tc>
        <w:tc>
          <w:tcPr>
            <w:tcW w:w="1060" w:type="dxa"/>
            <w:tcBorders>
              <w:top w:val="nil"/>
              <w:left w:val="nil"/>
              <w:bottom w:val="single" w:sz="4" w:space="0" w:color="auto"/>
              <w:right w:val="single" w:sz="4" w:space="0" w:color="auto"/>
            </w:tcBorders>
            <w:noWrap/>
            <w:vAlign w:val="center"/>
            <w:hideMark/>
          </w:tcPr>
          <w:p w14:paraId="0B7EF5AE"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20A3D76D" w14:textId="77777777" w:rsidR="00EE6A55" w:rsidRPr="008C6112" w:rsidRDefault="00EE6A55" w:rsidP="008B0F6F">
            <w:pPr>
              <w:jc w:val="center"/>
              <w:rPr>
                <w:color w:val="000000"/>
                <w:sz w:val="20"/>
                <w:szCs w:val="20"/>
              </w:rPr>
            </w:pPr>
            <w:r w:rsidRPr="008C6112">
              <w:rPr>
                <w:color w:val="000000"/>
                <w:sz w:val="20"/>
                <w:szCs w:val="20"/>
              </w:rPr>
              <w:t>1200049500</w:t>
            </w:r>
          </w:p>
        </w:tc>
        <w:tc>
          <w:tcPr>
            <w:tcW w:w="960" w:type="dxa"/>
            <w:tcBorders>
              <w:top w:val="nil"/>
              <w:left w:val="nil"/>
              <w:bottom w:val="single" w:sz="4" w:space="0" w:color="auto"/>
              <w:right w:val="single" w:sz="4" w:space="0" w:color="auto"/>
            </w:tcBorders>
            <w:noWrap/>
            <w:vAlign w:val="center"/>
            <w:hideMark/>
          </w:tcPr>
          <w:p w14:paraId="488C2173"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42EC231A" w14:textId="77777777" w:rsidR="00EE6A55" w:rsidRPr="008C6112" w:rsidRDefault="00EE6A55" w:rsidP="008B0F6F">
            <w:pPr>
              <w:jc w:val="right"/>
              <w:rPr>
                <w:color w:val="000000"/>
                <w:sz w:val="20"/>
                <w:szCs w:val="20"/>
              </w:rPr>
            </w:pPr>
            <w:r w:rsidRPr="008C6112">
              <w:rPr>
                <w:color w:val="000000"/>
                <w:sz w:val="20"/>
                <w:szCs w:val="20"/>
              </w:rPr>
              <w:t>718,94</w:t>
            </w:r>
          </w:p>
        </w:tc>
        <w:tc>
          <w:tcPr>
            <w:tcW w:w="1660" w:type="dxa"/>
            <w:tcBorders>
              <w:top w:val="nil"/>
              <w:left w:val="single" w:sz="4" w:space="0" w:color="auto"/>
              <w:bottom w:val="single" w:sz="4" w:space="0" w:color="auto"/>
              <w:right w:val="nil"/>
            </w:tcBorders>
            <w:noWrap/>
            <w:vAlign w:val="center"/>
            <w:hideMark/>
          </w:tcPr>
          <w:p w14:paraId="780B6C9E" w14:textId="77777777" w:rsidR="00EE6A55" w:rsidRPr="008C6112" w:rsidRDefault="00EE6A55" w:rsidP="008B0F6F">
            <w:pPr>
              <w:jc w:val="right"/>
              <w:rPr>
                <w:color w:val="000000"/>
                <w:sz w:val="20"/>
                <w:szCs w:val="20"/>
              </w:rPr>
            </w:pPr>
            <w:r w:rsidRPr="008C6112">
              <w:rPr>
                <w:color w:val="000000"/>
                <w:sz w:val="20"/>
                <w:szCs w:val="20"/>
              </w:rPr>
              <w:t>3 117 400,00</w:t>
            </w:r>
          </w:p>
        </w:tc>
        <w:tc>
          <w:tcPr>
            <w:tcW w:w="2420" w:type="dxa"/>
            <w:tcBorders>
              <w:top w:val="nil"/>
              <w:left w:val="single" w:sz="4" w:space="0" w:color="auto"/>
              <w:bottom w:val="single" w:sz="4" w:space="0" w:color="auto"/>
              <w:right w:val="single" w:sz="8" w:space="0" w:color="auto"/>
            </w:tcBorders>
            <w:noWrap/>
            <w:vAlign w:val="center"/>
            <w:hideMark/>
          </w:tcPr>
          <w:p w14:paraId="6952D0DF" w14:textId="77777777" w:rsidR="00EE6A55" w:rsidRPr="008C6112" w:rsidRDefault="00EE6A55" w:rsidP="008B0F6F">
            <w:pPr>
              <w:jc w:val="right"/>
              <w:rPr>
                <w:color w:val="000000"/>
                <w:sz w:val="20"/>
                <w:szCs w:val="20"/>
              </w:rPr>
            </w:pPr>
            <w:r w:rsidRPr="008C6112">
              <w:rPr>
                <w:color w:val="000000"/>
                <w:sz w:val="20"/>
                <w:szCs w:val="20"/>
              </w:rPr>
              <w:t>3 117 400,00</w:t>
            </w:r>
          </w:p>
        </w:tc>
      </w:tr>
      <w:tr w:rsidR="00EE6A55" w:rsidRPr="008C6112" w14:paraId="287D597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38908BD"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1B212297" w14:textId="77777777" w:rsidR="00EE6A55" w:rsidRPr="008C6112" w:rsidRDefault="00EE6A55" w:rsidP="008B0F6F">
            <w:pPr>
              <w:jc w:val="center"/>
              <w:rPr>
                <w:color w:val="000000"/>
                <w:sz w:val="20"/>
                <w:szCs w:val="20"/>
              </w:rPr>
            </w:pPr>
            <w:r w:rsidRPr="008C6112">
              <w:rPr>
                <w:color w:val="000000"/>
                <w:sz w:val="20"/>
                <w:szCs w:val="20"/>
              </w:rPr>
              <w:t>06</w:t>
            </w:r>
          </w:p>
        </w:tc>
        <w:tc>
          <w:tcPr>
            <w:tcW w:w="1060" w:type="dxa"/>
            <w:tcBorders>
              <w:top w:val="nil"/>
              <w:left w:val="nil"/>
              <w:bottom w:val="single" w:sz="4" w:space="0" w:color="auto"/>
              <w:right w:val="single" w:sz="4" w:space="0" w:color="auto"/>
            </w:tcBorders>
            <w:noWrap/>
            <w:vAlign w:val="center"/>
            <w:hideMark/>
          </w:tcPr>
          <w:p w14:paraId="6138ABDB"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5625E8D1" w14:textId="77777777" w:rsidR="00EE6A55" w:rsidRPr="008C6112" w:rsidRDefault="00EE6A55" w:rsidP="008B0F6F">
            <w:pPr>
              <w:jc w:val="center"/>
              <w:rPr>
                <w:color w:val="000000"/>
                <w:sz w:val="20"/>
                <w:szCs w:val="20"/>
              </w:rPr>
            </w:pPr>
            <w:r w:rsidRPr="008C6112">
              <w:rPr>
                <w:color w:val="000000"/>
                <w:sz w:val="20"/>
                <w:szCs w:val="20"/>
              </w:rPr>
              <w:t>1200049500</w:t>
            </w:r>
          </w:p>
        </w:tc>
        <w:tc>
          <w:tcPr>
            <w:tcW w:w="960" w:type="dxa"/>
            <w:tcBorders>
              <w:top w:val="nil"/>
              <w:left w:val="nil"/>
              <w:bottom w:val="single" w:sz="4" w:space="0" w:color="auto"/>
              <w:right w:val="single" w:sz="4" w:space="0" w:color="auto"/>
            </w:tcBorders>
            <w:noWrap/>
            <w:vAlign w:val="center"/>
            <w:hideMark/>
          </w:tcPr>
          <w:p w14:paraId="07618839"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43B3B492" w14:textId="77777777" w:rsidR="00EE6A55" w:rsidRPr="008C6112" w:rsidRDefault="00EE6A55" w:rsidP="008B0F6F">
            <w:pPr>
              <w:jc w:val="right"/>
              <w:rPr>
                <w:color w:val="000000"/>
                <w:sz w:val="20"/>
                <w:szCs w:val="20"/>
              </w:rPr>
            </w:pPr>
            <w:r w:rsidRPr="008C6112">
              <w:rPr>
                <w:color w:val="000000"/>
                <w:sz w:val="20"/>
                <w:szCs w:val="20"/>
              </w:rPr>
              <w:t>3 175 581,06</w:t>
            </w:r>
          </w:p>
        </w:tc>
        <w:tc>
          <w:tcPr>
            <w:tcW w:w="1660" w:type="dxa"/>
            <w:tcBorders>
              <w:top w:val="nil"/>
              <w:left w:val="single" w:sz="4" w:space="0" w:color="auto"/>
              <w:bottom w:val="single" w:sz="4" w:space="0" w:color="auto"/>
              <w:right w:val="nil"/>
            </w:tcBorders>
            <w:noWrap/>
            <w:vAlign w:val="center"/>
            <w:hideMark/>
          </w:tcPr>
          <w:p w14:paraId="602311E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C7325C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0CB394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BDD6AEA"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285B808E" w14:textId="77777777" w:rsidR="00EE6A55" w:rsidRPr="008C6112" w:rsidRDefault="00EE6A55" w:rsidP="008B0F6F">
            <w:pPr>
              <w:jc w:val="center"/>
              <w:rPr>
                <w:color w:val="000000"/>
                <w:sz w:val="20"/>
                <w:szCs w:val="20"/>
              </w:rPr>
            </w:pPr>
            <w:r w:rsidRPr="008C6112">
              <w:rPr>
                <w:color w:val="000000"/>
                <w:sz w:val="20"/>
                <w:szCs w:val="20"/>
              </w:rPr>
              <w:t>06</w:t>
            </w:r>
          </w:p>
        </w:tc>
        <w:tc>
          <w:tcPr>
            <w:tcW w:w="1060" w:type="dxa"/>
            <w:tcBorders>
              <w:top w:val="nil"/>
              <w:left w:val="nil"/>
              <w:bottom w:val="single" w:sz="4" w:space="0" w:color="auto"/>
              <w:right w:val="single" w:sz="4" w:space="0" w:color="auto"/>
            </w:tcBorders>
            <w:noWrap/>
            <w:vAlign w:val="center"/>
            <w:hideMark/>
          </w:tcPr>
          <w:p w14:paraId="595F90A4"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423CC13D" w14:textId="77777777" w:rsidR="00EE6A55" w:rsidRPr="008C6112" w:rsidRDefault="00EE6A55" w:rsidP="008B0F6F">
            <w:pPr>
              <w:jc w:val="center"/>
              <w:rPr>
                <w:color w:val="000000"/>
                <w:sz w:val="20"/>
                <w:szCs w:val="20"/>
              </w:rPr>
            </w:pPr>
            <w:r w:rsidRPr="008C6112">
              <w:rPr>
                <w:color w:val="000000"/>
                <w:sz w:val="20"/>
                <w:szCs w:val="20"/>
              </w:rPr>
              <w:t>1200049500</w:t>
            </w:r>
          </w:p>
        </w:tc>
        <w:tc>
          <w:tcPr>
            <w:tcW w:w="960" w:type="dxa"/>
            <w:tcBorders>
              <w:top w:val="nil"/>
              <w:left w:val="nil"/>
              <w:bottom w:val="single" w:sz="4" w:space="0" w:color="auto"/>
              <w:right w:val="single" w:sz="4" w:space="0" w:color="auto"/>
            </w:tcBorders>
            <w:noWrap/>
            <w:vAlign w:val="center"/>
            <w:hideMark/>
          </w:tcPr>
          <w:p w14:paraId="2FCE1CF3"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11395D50" w14:textId="77777777" w:rsidR="00EE6A55" w:rsidRPr="008C6112" w:rsidRDefault="00EE6A55" w:rsidP="008B0F6F">
            <w:pPr>
              <w:jc w:val="right"/>
              <w:rPr>
                <w:color w:val="000000"/>
                <w:sz w:val="20"/>
                <w:szCs w:val="20"/>
              </w:rPr>
            </w:pPr>
            <w:r w:rsidRPr="008C6112">
              <w:rPr>
                <w:color w:val="000000"/>
                <w:sz w:val="20"/>
                <w:szCs w:val="20"/>
              </w:rPr>
              <w:t>3 175 581,06</w:t>
            </w:r>
          </w:p>
        </w:tc>
        <w:tc>
          <w:tcPr>
            <w:tcW w:w="1660" w:type="dxa"/>
            <w:tcBorders>
              <w:top w:val="nil"/>
              <w:left w:val="single" w:sz="4" w:space="0" w:color="auto"/>
              <w:bottom w:val="single" w:sz="4" w:space="0" w:color="auto"/>
              <w:right w:val="nil"/>
            </w:tcBorders>
            <w:noWrap/>
            <w:vAlign w:val="center"/>
            <w:hideMark/>
          </w:tcPr>
          <w:p w14:paraId="60BD810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10BE7D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E6B9D8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F61BF93" w14:textId="77777777" w:rsidR="00EE6A55" w:rsidRPr="008C6112" w:rsidRDefault="00EE6A55" w:rsidP="008B0F6F">
            <w:pPr>
              <w:rPr>
                <w:color w:val="000000"/>
                <w:sz w:val="20"/>
                <w:szCs w:val="20"/>
              </w:rPr>
            </w:pPr>
            <w:r w:rsidRPr="008C6112">
              <w:rPr>
                <w:color w:val="000000"/>
                <w:sz w:val="20"/>
                <w:szCs w:val="20"/>
              </w:rPr>
              <w:t>ОБРАЗОВАНИЕ</w:t>
            </w:r>
          </w:p>
        </w:tc>
        <w:tc>
          <w:tcPr>
            <w:tcW w:w="960" w:type="dxa"/>
            <w:tcBorders>
              <w:top w:val="nil"/>
              <w:left w:val="nil"/>
              <w:bottom w:val="single" w:sz="4" w:space="0" w:color="auto"/>
              <w:right w:val="single" w:sz="4" w:space="0" w:color="auto"/>
            </w:tcBorders>
            <w:noWrap/>
            <w:vAlign w:val="center"/>
            <w:hideMark/>
          </w:tcPr>
          <w:p w14:paraId="53FF2F4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FC4F467" w14:textId="77777777" w:rsidR="00EE6A55" w:rsidRPr="008C6112" w:rsidRDefault="00EE6A55" w:rsidP="008B0F6F">
            <w:pPr>
              <w:jc w:val="center"/>
              <w:rPr>
                <w:color w:val="000000"/>
                <w:sz w:val="20"/>
                <w:szCs w:val="20"/>
              </w:rPr>
            </w:pPr>
            <w:r w:rsidRPr="008C6112">
              <w:rPr>
                <w:color w:val="000000"/>
                <w:sz w:val="20"/>
                <w:szCs w:val="20"/>
              </w:rPr>
              <w:t> </w:t>
            </w:r>
          </w:p>
        </w:tc>
        <w:tc>
          <w:tcPr>
            <w:tcW w:w="1120" w:type="dxa"/>
            <w:tcBorders>
              <w:top w:val="nil"/>
              <w:left w:val="nil"/>
              <w:bottom w:val="single" w:sz="4" w:space="0" w:color="auto"/>
              <w:right w:val="single" w:sz="4" w:space="0" w:color="auto"/>
            </w:tcBorders>
            <w:noWrap/>
            <w:vAlign w:val="center"/>
            <w:hideMark/>
          </w:tcPr>
          <w:p w14:paraId="41E1162B"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731C481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F0747DF" w14:textId="77777777" w:rsidR="00EE6A55" w:rsidRPr="008C6112" w:rsidRDefault="00EE6A55" w:rsidP="008B0F6F">
            <w:pPr>
              <w:jc w:val="right"/>
              <w:rPr>
                <w:color w:val="000000"/>
                <w:sz w:val="20"/>
                <w:szCs w:val="20"/>
              </w:rPr>
            </w:pPr>
            <w:r w:rsidRPr="008C6112">
              <w:rPr>
                <w:color w:val="000000"/>
                <w:sz w:val="20"/>
                <w:szCs w:val="20"/>
              </w:rPr>
              <w:t>3 100 595 578,30</w:t>
            </w:r>
          </w:p>
        </w:tc>
        <w:tc>
          <w:tcPr>
            <w:tcW w:w="1660" w:type="dxa"/>
            <w:tcBorders>
              <w:top w:val="nil"/>
              <w:left w:val="single" w:sz="4" w:space="0" w:color="auto"/>
              <w:bottom w:val="single" w:sz="4" w:space="0" w:color="auto"/>
              <w:right w:val="nil"/>
            </w:tcBorders>
            <w:noWrap/>
            <w:vAlign w:val="center"/>
            <w:hideMark/>
          </w:tcPr>
          <w:p w14:paraId="755CE67D" w14:textId="77777777" w:rsidR="00EE6A55" w:rsidRPr="008C6112" w:rsidRDefault="00EE6A55" w:rsidP="008B0F6F">
            <w:pPr>
              <w:jc w:val="right"/>
              <w:rPr>
                <w:color w:val="000000"/>
                <w:sz w:val="20"/>
                <w:szCs w:val="20"/>
              </w:rPr>
            </w:pPr>
            <w:r w:rsidRPr="008C6112">
              <w:rPr>
                <w:color w:val="000000"/>
                <w:sz w:val="20"/>
                <w:szCs w:val="20"/>
              </w:rPr>
              <w:t>2 456 913 477,18</w:t>
            </w:r>
          </w:p>
        </w:tc>
        <w:tc>
          <w:tcPr>
            <w:tcW w:w="2420" w:type="dxa"/>
            <w:tcBorders>
              <w:top w:val="nil"/>
              <w:left w:val="single" w:sz="4" w:space="0" w:color="auto"/>
              <w:bottom w:val="single" w:sz="4" w:space="0" w:color="auto"/>
              <w:right w:val="single" w:sz="8" w:space="0" w:color="auto"/>
            </w:tcBorders>
            <w:noWrap/>
            <w:vAlign w:val="center"/>
            <w:hideMark/>
          </w:tcPr>
          <w:p w14:paraId="08033742" w14:textId="77777777" w:rsidR="00EE6A55" w:rsidRPr="008C6112" w:rsidRDefault="00EE6A55" w:rsidP="008B0F6F">
            <w:pPr>
              <w:jc w:val="right"/>
              <w:rPr>
                <w:color w:val="000000"/>
                <w:sz w:val="20"/>
                <w:szCs w:val="20"/>
              </w:rPr>
            </w:pPr>
            <w:r w:rsidRPr="008C6112">
              <w:rPr>
                <w:color w:val="000000"/>
                <w:sz w:val="20"/>
                <w:szCs w:val="20"/>
              </w:rPr>
              <w:t>2 707 470 032,69</w:t>
            </w:r>
          </w:p>
        </w:tc>
      </w:tr>
      <w:tr w:rsidR="00EE6A55" w:rsidRPr="008C6112" w14:paraId="53E5443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187AAAD" w14:textId="77777777" w:rsidR="00EE6A55" w:rsidRPr="008C6112" w:rsidRDefault="00EE6A55" w:rsidP="008B0F6F">
            <w:pPr>
              <w:rPr>
                <w:color w:val="000000"/>
                <w:sz w:val="20"/>
                <w:szCs w:val="20"/>
              </w:rPr>
            </w:pPr>
            <w:r w:rsidRPr="008C6112">
              <w:rPr>
                <w:color w:val="000000"/>
                <w:sz w:val="20"/>
                <w:szCs w:val="20"/>
              </w:rPr>
              <w:t>Дошкольное образование</w:t>
            </w:r>
          </w:p>
        </w:tc>
        <w:tc>
          <w:tcPr>
            <w:tcW w:w="960" w:type="dxa"/>
            <w:tcBorders>
              <w:top w:val="nil"/>
              <w:left w:val="nil"/>
              <w:bottom w:val="single" w:sz="4" w:space="0" w:color="auto"/>
              <w:right w:val="single" w:sz="4" w:space="0" w:color="auto"/>
            </w:tcBorders>
            <w:noWrap/>
            <w:vAlign w:val="center"/>
            <w:hideMark/>
          </w:tcPr>
          <w:p w14:paraId="4CAB65E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671D59E"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81CED4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48C6D52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EECA472" w14:textId="77777777" w:rsidR="00EE6A55" w:rsidRPr="008C6112" w:rsidRDefault="00EE6A55" w:rsidP="008B0F6F">
            <w:pPr>
              <w:jc w:val="right"/>
              <w:rPr>
                <w:color w:val="000000"/>
                <w:sz w:val="20"/>
                <w:szCs w:val="20"/>
              </w:rPr>
            </w:pPr>
            <w:r w:rsidRPr="008C6112">
              <w:rPr>
                <w:color w:val="000000"/>
                <w:sz w:val="20"/>
                <w:szCs w:val="20"/>
              </w:rPr>
              <w:t>611 098 016,20</w:t>
            </w:r>
          </w:p>
        </w:tc>
        <w:tc>
          <w:tcPr>
            <w:tcW w:w="1660" w:type="dxa"/>
            <w:tcBorders>
              <w:top w:val="nil"/>
              <w:left w:val="single" w:sz="4" w:space="0" w:color="auto"/>
              <w:bottom w:val="single" w:sz="4" w:space="0" w:color="auto"/>
              <w:right w:val="nil"/>
            </w:tcBorders>
            <w:noWrap/>
            <w:vAlign w:val="center"/>
            <w:hideMark/>
          </w:tcPr>
          <w:p w14:paraId="276D6A61" w14:textId="77777777" w:rsidR="00EE6A55" w:rsidRPr="008C6112" w:rsidRDefault="00EE6A55" w:rsidP="008B0F6F">
            <w:pPr>
              <w:jc w:val="right"/>
              <w:rPr>
                <w:color w:val="000000"/>
                <w:sz w:val="20"/>
                <w:szCs w:val="20"/>
              </w:rPr>
            </w:pPr>
            <w:r w:rsidRPr="008C6112">
              <w:rPr>
                <w:color w:val="000000"/>
                <w:sz w:val="20"/>
                <w:szCs w:val="20"/>
              </w:rPr>
              <w:t>506 728 317,27</w:t>
            </w:r>
          </w:p>
        </w:tc>
        <w:tc>
          <w:tcPr>
            <w:tcW w:w="2420" w:type="dxa"/>
            <w:tcBorders>
              <w:top w:val="nil"/>
              <w:left w:val="single" w:sz="4" w:space="0" w:color="auto"/>
              <w:bottom w:val="single" w:sz="4" w:space="0" w:color="auto"/>
              <w:right w:val="single" w:sz="8" w:space="0" w:color="auto"/>
            </w:tcBorders>
            <w:noWrap/>
            <w:vAlign w:val="center"/>
            <w:hideMark/>
          </w:tcPr>
          <w:p w14:paraId="2B96D139" w14:textId="77777777" w:rsidR="00EE6A55" w:rsidRPr="008C6112" w:rsidRDefault="00EE6A55" w:rsidP="008B0F6F">
            <w:pPr>
              <w:jc w:val="right"/>
              <w:rPr>
                <w:color w:val="000000"/>
                <w:sz w:val="20"/>
                <w:szCs w:val="20"/>
              </w:rPr>
            </w:pPr>
            <w:r w:rsidRPr="008C6112">
              <w:rPr>
                <w:color w:val="000000"/>
                <w:sz w:val="20"/>
                <w:szCs w:val="20"/>
              </w:rPr>
              <w:t>663 403 216,41</w:t>
            </w:r>
          </w:p>
        </w:tc>
      </w:tr>
      <w:tr w:rsidR="00EE6A55" w:rsidRPr="008C6112" w14:paraId="34B2196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D76908E"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системы образования Куйбышевского района"</w:t>
            </w:r>
          </w:p>
        </w:tc>
        <w:tc>
          <w:tcPr>
            <w:tcW w:w="960" w:type="dxa"/>
            <w:tcBorders>
              <w:top w:val="nil"/>
              <w:left w:val="nil"/>
              <w:bottom w:val="single" w:sz="4" w:space="0" w:color="auto"/>
              <w:right w:val="single" w:sz="4" w:space="0" w:color="auto"/>
            </w:tcBorders>
            <w:noWrap/>
            <w:vAlign w:val="center"/>
            <w:hideMark/>
          </w:tcPr>
          <w:p w14:paraId="68944F4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CB16F3F"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E057650" w14:textId="77777777" w:rsidR="00EE6A55" w:rsidRPr="008C6112" w:rsidRDefault="00EE6A55" w:rsidP="008B0F6F">
            <w:pPr>
              <w:jc w:val="center"/>
              <w:rPr>
                <w:color w:val="000000"/>
                <w:sz w:val="20"/>
                <w:szCs w:val="20"/>
              </w:rPr>
            </w:pPr>
            <w:r w:rsidRPr="008C6112">
              <w:rPr>
                <w:color w:val="000000"/>
                <w:sz w:val="20"/>
                <w:szCs w:val="20"/>
              </w:rPr>
              <w:t>0700000000</w:t>
            </w:r>
          </w:p>
        </w:tc>
        <w:tc>
          <w:tcPr>
            <w:tcW w:w="960" w:type="dxa"/>
            <w:tcBorders>
              <w:top w:val="nil"/>
              <w:left w:val="nil"/>
              <w:bottom w:val="single" w:sz="4" w:space="0" w:color="auto"/>
              <w:right w:val="single" w:sz="4" w:space="0" w:color="auto"/>
            </w:tcBorders>
            <w:noWrap/>
            <w:vAlign w:val="center"/>
            <w:hideMark/>
          </w:tcPr>
          <w:p w14:paraId="1298BE4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8C8236E" w14:textId="77777777" w:rsidR="00EE6A55" w:rsidRPr="008C6112" w:rsidRDefault="00EE6A55" w:rsidP="008B0F6F">
            <w:pPr>
              <w:jc w:val="right"/>
              <w:rPr>
                <w:color w:val="000000"/>
                <w:sz w:val="20"/>
                <w:szCs w:val="20"/>
              </w:rPr>
            </w:pPr>
            <w:r w:rsidRPr="008C6112">
              <w:rPr>
                <w:color w:val="000000"/>
                <w:sz w:val="20"/>
                <w:szCs w:val="20"/>
              </w:rPr>
              <w:t>611 098 016,20</w:t>
            </w:r>
          </w:p>
        </w:tc>
        <w:tc>
          <w:tcPr>
            <w:tcW w:w="1660" w:type="dxa"/>
            <w:tcBorders>
              <w:top w:val="nil"/>
              <w:left w:val="single" w:sz="4" w:space="0" w:color="auto"/>
              <w:bottom w:val="single" w:sz="4" w:space="0" w:color="auto"/>
              <w:right w:val="nil"/>
            </w:tcBorders>
            <w:noWrap/>
            <w:vAlign w:val="center"/>
            <w:hideMark/>
          </w:tcPr>
          <w:p w14:paraId="0103D595" w14:textId="77777777" w:rsidR="00EE6A55" w:rsidRPr="008C6112" w:rsidRDefault="00EE6A55" w:rsidP="008B0F6F">
            <w:pPr>
              <w:jc w:val="right"/>
              <w:rPr>
                <w:color w:val="000000"/>
                <w:sz w:val="20"/>
                <w:szCs w:val="20"/>
              </w:rPr>
            </w:pPr>
            <w:r w:rsidRPr="008C6112">
              <w:rPr>
                <w:color w:val="000000"/>
                <w:sz w:val="20"/>
                <w:szCs w:val="20"/>
              </w:rPr>
              <w:t>506 728 317,27</w:t>
            </w:r>
          </w:p>
        </w:tc>
        <w:tc>
          <w:tcPr>
            <w:tcW w:w="2420" w:type="dxa"/>
            <w:tcBorders>
              <w:top w:val="nil"/>
              <w:left w:val="single" w:sz="4" w:space="0" w:color="auto"/>
              <w:bottom w:val="single" w:sz="4" w:space="0" w:color="auto"/>
              <w:right w:val="single" w:sz="8" w:space="0" w:color="auto"/>
            </w:tcBorders>
            <w:noWrap/>
            <w:vAlign w:val="center"/>
            <w:hideMark/>
          </w:tcPr>
          <w:p w14:paraId="0B256576" w14:textId="77777777" w:rsidR="00EE6A55" w:rsidRPr="008C6112" w:rsidRDefault="00EE6A55" w:rsidP="008B0F6F">
            <w:pPr>
              <w:jc w:val="right"/>
              <w:rPr>
                <w:color w:val="000000"/>
                <w:sz w:val="20"/>
                <w:szCs w:val="20"/>
              </w:rPr>
            </w:pPr>
            <w:r w:rsidRPr="008C6112">
              <w:rPr>
                <w:color w:val="000000"/>
                <w:sz w:val="20"/>
                <w:szCs w:val="20"/>
              </w:rPr>
              <w:t>663 403 216,41</w:t>
            </w:r>
          </w:p>
        </w:tc>
      </w:tr>
      <w:tr w:rsidR="00EE6A55" w:rsidRPr="008C6112" w14:paraId="2F14F4C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F85C9AB" w14:textId="77777777" w:rsidR="00EE6A55" w:rsidRPr="008C6112" w:rsidRDefault="00EE6A55" w:rsidP="008B0F6F">
            <w:pPr>
              <w:rPr>
                <w:color w:val="000000"/>
                <w:sz w:val="20"/>
                <w:szCs w:val="20"/>
              </w:rPr>
            </w:pPr>
            <w:r w:rsidRPr="008C6112">
              <w:rPr>
                <w:color w:val="000000"/>
                <w:sz w:val="20"/>
                <w:szCs w:val="20"/>
              </w:rPr>
              <w:t>Подпрограмма "Развитие дошкольного, общего и дополнительного образования детей"</w:t>
            </w:r>
          </w:p>
        </w:tc>
        <w:tc>
          <w:tcPr>
            <w:tcW w:w="960" w:type="dxa"/>
            <w:tcBorders>
              <w:top w:val="nil"/>
              <w:left w:val="nil"/>
              <w:bottom w:val="single" w:sz="4" w:space="0" w:color="auto"/>
              <w:right w:val="single" w:sz="4" w:space="0" w:color="auto"/>
            </w:tcBorders>
            <w:noWrap/>
            <w:vAlign w:val="center"/>
            <w:hideMark/>
          </w:tcPr>
          <w:p w14:paraId="3A96724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8AA3AF6"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5A4BD97" w14:textId="77777777" w:rsidR="00EE6A55" w:rsidRPr="008C6112" w:rsidRDefault="00EE6A55" w:rsidP="008B0F6F">
            <w:pPr>
              <w:jc w:val="center"/>
              <w:rPr>
                <w:color w:val="000000"/>
                <w:sz w:val="20"/>
                <w:szCs w:val="20"/>
              </w:rPr>
            </w:pPr>
            <w:r w:rsidRPr="008C6112">
              <w:rPr>
                <w:color w:val="000000"/>
                <w:sz w:val="20"/>
                <w:szCs w:val="20"/>
              </w:rPr>
              <w:t>0710000000</w:t>
            </w:r>
          </w:p>
        </w:tc>
        <w:tc>
          <w:tcPr>
            <w:tcW w:w="960" w:type="dxa"/>
            <w:tcBorders>
              <w:top w:val="nil"/>
              <w:left w:val="nil"/>
              <w:bottom w:val="single" w:sz="4" w:space="0" w:color="auto"/>
              <w:right w:val="single" w:sz="4" w:space="0" w:color="auto"/>
            </w:tcBorders>
            <w:noWrap/>
            <w:vAlign w:val="center"/>
            <w:hideMark/>
          </w:tcPr>
          <w:p w14:paraId="4C0A3BF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FAB8B82" w14:textId="77777777" w:rsidR="00EE6A55" w:rsidRPr="008C6112" w:rsidRDefault="00EE6A55" w:rsidP="008B0F6F">
            <w:pPr>
              <w:jc w:val="right"/>
              <w:rPr>
                <w:color w:val="000000"/>
                <w:sz w:val="20"/>
                <w:szCs w:val="20"/>
              </w:rPr>
            </w:pPr>
            <w:r w:rsidRPr="008C6112">
              <w:rPr>
                <w:color w:val="000000"/>
                <w:sz w:val="20"/>
                <w:szCs w:val="20"/>
              </w:rPr>
              <w:t>611 098 016,20</w:t>
            </w:r>
          </w:p>
        </w:tc>
        <w:tc>
          <w:tcPr>
            <w:tcW w:w="1660" w:type="dxa"/>
            <w:tcBorders>
              <w:top w:val="nil"/>
              <w:left w:val="single" w:sz="4" w:space="0" w:color="auto"/>
              <w:bottom w:val="single" w:sz="4" w:space="0" w:color="auto"/>
              <w:right w:val="nil"/>
            </w:tcBorders>
            <w:noWrap/>
            <w:vAlign w:val="center"/>
            <w:hideMark/>
          </w:tcPr>
          <w:p w14:paraId="3313E214" w14:textId="77777777" w:rsidR="00EE6A55" w:rsidRPr="008C6112" w:rsidRDefault="00EE6A55" w:rsidP="008B0F6F">
            <w:pPr>
              <w:jc w:val="right"/>
              <w:rPr>
                <w:color w:val="000000"/>
                <w:sz w:val="20"/>
                <w:szCs w:val="20"/>
              </w:rPr>
            </w:pPr>
            <w:r w:rsidRPr="008C6112">
              <w:rPr>
                <w:color w:val="000000"/>
                <w:sz w:val="20"/>
                <w:szCs w:val="20"/>
              </w:rPr>
              <w:t>506 728 317,27</w:t>
            </w:r>
          </w:p>
        </w:tc>
        <w:tc>
          <w:tcPr>
            <w:tcW w:w="2420" w:type="dxa"/>
            <w:tcBorders>
              <w:top w:val="nil"/>
              <w:left w:val="single" w:sz="4" w:space="0" w:color="auto"/>
              <w:bottom w:val="single" w:sz="4" w:space="0" w:color="auto"/>
              <w:right w:val="single" w:sz="8" w:space="0" w:color="auto"/>
            </w:tcBorders>
            <w:noWrap/>
            <w:vAlign w:val="center"/>
            <w:hideMark/>
          </w:tcPr>
          <w:p w14:paraId="1CD4E9AB" w14:textId="77777777" w:rsidR="00EE6A55" w:rsidRPr="008C6112" w:rsidRDefault="00EE6A55" w:rsidP="008B0F6F">
            <w:pPr>
              <w:jc w:val="right"/>
              <w:rPr>
                <w:color w:val="000000"/>
                <w:sz w:val="20"/>
                <w:szCs w:val="20"/>
              </w:rPr>
            </w:pPr>
            <w:r w:rsidRPr="008C6112">
              <w:rPr>
                <w:color w:val="000000"/>
                <w:sz w:val="20"/>
                <w:szCs w:val="20"/>
              </w:rPr>
              <w:t>663 403 216,41</w:t>
            </w:r>
          </w:p>
        </w:tc>
      </w:tr>
      <w:tr w:rsidR="00EE6A55" w:rsidRPr="008C6112" w14:paraId="2C7FD323"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51FF3DD9"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НСО"</w:t>
            </w:r>
          </w:p>
        </w:tc>
        <w:tc>
          <w:tcPr>
            <w:tcW w:w="960" w:type="dxa"/>
            <w:tcBorders>
              <w:top w:val="nil"/>
              <w:left w:val="nil"/>
              <w:bottom w:val="single" w:sz="4" w:space="0" w:color="auto"/>
              <w:right w:val="single" w:sz="4" w:space="0" w:color="auto"/>
            </w:tcBorders>
            <w:noWrap/>
            <w:vAlign w:val="center"/>
            <w:hideMark/>
          </w:tcPr>
          <w:p w14:paraId="47F4999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DB4A440"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60DEACA" w14:textId="77777777" w:rsidR="00EE6A55" w:rsidRPr="008C6112" w:rsidRDefault="00EE6A55" w:rsidP="008B0F6F">
            <w:pPr>
              <w:jc w:val="center"/>
              <w:rPr>
                <w:color w:val="000000"/>
                <w:sz w:val="20"/>
                <w:szCs w:val="20"/>
              </w:rPr>
            </w:pPr>
            <w:r w:rsidRPr="008C6112">
              <w:rPr>
                <w:color w:val="000000"/>
                <w:sz w:val="20"/>
                <w:szCs w:val="20"/>
              </w:rPr>
              <w:t>0710001790</w:t>
            </w:r>
          </w:p>
        </w:tc>
        <w:tc>
          <w:tcPr>
            <w:tcW w:w="960" w:type="dxa"/>
            <w:tcBorders>
              <w:top w:val="nil"/>
              <w:left w:val="nil"/>
              <w:bottom w:val="single" w:sz="4" w:space="0" w:color="auto"/>
              <w:right w:val="single" w:sz="4" w:space="0" w:color="auto"/>
            </w:tcBorders>
            <w:noWrap/>
            <w:vAlign w:val="center"/>
            <w:hideMark/>
          </w:tcPr>
          <w:p w14:paraId="3EF5226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D36574F"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08C055E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5AB6CF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58CB21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ED3C147"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CAA994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7C74CD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3DC1E09" w14:textId="77777777" w:rsidR="00EE6A55" w:rsidRPr="008C6112" w:rsidRDefault="00EE6A55" w:rsidP="008B0F6F">
            <w:pPr>
              <w:jc w:val="center"/>
              <w:rPr>
                <w:color w:val="000000"/>
                <w:sz w:val="20"/>
                <w:szCs w:val="20"/>
              </w:rPr>
            </w:pPr>
            <w:r w:rsidRPr="008C6112">
              <w:rPr>
                <w:color w:val="000000"/>
                <w:sz w:val="20"/>
                <w:szCs w:val="20"/>
              </w:rPr>
              <w:t>0710001790</w:t>
            </w:r>
          </w:p>
        </w:tc>
        <w:tc>
          <w:tcPr>
            <w:tcW w:w="960" w:type="dxa"/>
            <w:tcBorders>
              <w:top w:val="nil"/>
              <w:left w:val="nil"/>
              <w:bottom w:val="single" w:sz="4" w:space="0" w:color="auto"/>
              <w:right w:val="single" w:sz="4" w:space="0" w:color="auto"/>
            </w:tcBorders>
            <w:noWrap/>
            <w:vAlign w:val="center"/>
            <w:hideMark/>
          </w:tcPr>
          <w:p w14:paraId="3E792D1D"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49C49650"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15C760A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CD43F4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5153CD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1988BF2"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43DA53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BF83B2C"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D02DB0D" w14:textId="77777777" w:rsidR="00EE6A55" w:rsidRPr="008C6112" w:rsidRDefault="00EE6A55" w:rsidP="008B0F6F">
            <w:pPr>
              <w:jc w:val="center"/>
              <w:rPr>
                <w:color w:val="000000"/>
                <w:sz w:val="20"/>
                <w:szCs w:val="20"/>
              </w:rPr>
            </w:pPr>
            <w:r w:rsidRPr="008C6112">
              <w:rPr>
                <w:color w:val="000000"/>
                <w:sz w:val="20"/>
                <w:szCs w:val="20"/>
              </w:rPr>
              <w:t>0710001790</w:t>
            </w:r>
          </w:p>
        </w:tc>
        <w:tc>
          <w:tcPr>
            <w:tcW w:w="960" w:type="dxa"/>
            <w:tcBorders>
              <w:top w:val="nil"/>
              <w:left w:val="nil"/>
              <w:bottom w:val="single" w:sz="4" w:space="0" w:color="auto"/>
              <w:right w:val="single" w:sz="4" w:space="0" w:color="auto"/>
            </w:tcBorders>
            <w:noWrap/>
            <w:vAlign w:val="center"/>
            <w:hideMark/>
          </w:tcPr>
          <w:p w14:paraId="219A7A49"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3E520009"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6AD837F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3E8627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2E93C7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ACB5833" w14:textId="77777777" w:rsidR="00EE6A55" w:rsidRPr="008C6112" w:rsidRDefault="00EE6A55" w:rsidP="008B0F6F">
            <w:pPr>
              <w:rPr>
                <w:color w:val="000000"/>
                <w:sz w:val="20"/>
                <w:szCs w:val="20"/>
              </w:rPr>
            </w:pPr>
            <w:r w:rsidRPr="008C6112">
              <w:rPr>
                <w:color w:val="000000"/>
                <w:sz w:val="20"/>
                <w:szCs w:val="20"/>
              </w:rPr>
              <w:t>Реализация мероприятий на социальную поддержку отдельных категорий детей, обучающихся в образовательных организациях</w:t>
            </w:r>
          </w:p>
        </w:tc>
        <w:tc>
          <w:tcPr>
            <w:tcW w:w="960" w:type="dxa"/>
            <w:tcBorders>
              <w:top w:val="nil"/>
              <w:left w:val="nil"/>
              <w:bottom w:val="single" w:sz="4" w:space="0" w:color="auto"/>
              <w:right w:val="single" w:sz="4" w:space="0" w:color="auto"/>
            </w:tcBorders>
            <w:noWrap/>
            <w:vAlign w:val="center"/>
            <w:hideMark/>
          </w:tcPr>
          <w:p w14:paraId="0603657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B57230C"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8E86763"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60" w:type="dxa"/>
            <w:tcBorders>
              <w:top w:val="nil"/>
              <w:left w:val="nil"/>
              <w:bottom w:val="single" w:sz="4" w:space="0" w:color="auto"/>
              <w:right w:val="single" w:sz="4" w:space="0" w:color="auto"/>
            </w:tcBorders>
            <w:noWrap/>
            <w:vAlign w:val="center"/>
            <w:hideMark/>
          </w:tcPr>
          <w:p w14:paraId="36D32D9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E89A20C" w14:textId="77777777" w:rsidR="00EE6A55" w:rsidRPr="008C6112" w:rsidRDefault="00EE6A55" w:rsidP="008B0F6F">
            <w:pPr>
              <w:jc w:val="right"/>
              <w:rPr>
                <w:color w:val="000000"/>
                <w:sz w:val="20"/>
                <w:szCs w:val="20"/>
              </w:rPr>
            </w:pPr>
            <w:r w:rsidRPr="008C6112">
              <w:rPr>
                <w:color w:val="000000"/>
                <w:sz w:val="20"/>
                <w:szCs w:val="20"/>
              </w:rPr>
              <w:t>7 113 000,00</w:t>
            </w:r>
          </w:p>
        </w:tc>
        <w:tc>
          <w:tcPr>
            <w:tcW w:w="1660" w:type="dxa"/>
            <w:tcBorders>
              <w:top w:val="nil"/>
              <w:left w:val="single" w:sz="4" w:space="0" w:color="auto"/>
              <w:bottom w:val="single" w:sz="4" w:space="0" w:color="auto"/>
              <w:right w:val="nil"/>
            </w:tcBorders>
            <w:noWrap/>
            <w:vAlign w:val="center"/>
            <w:hideMark/>
          </w:tcPr>
          <w:p w14:paraId="611A812C" w14:textId="77777777" w:rsidR="00EE6A55" w:rsidRPr="008C6112" w:rsidRDefault="00EE6A55" w:rsidP="008B0F6F">
            <w:pPr>
              <w:jc w:val="right"/>
              <w:rPr>
                <w:color w:val="000000"/>
                <w:sz w:val="20"/>
                <w:szCs w:val="20"/>
              </w:rPr>
            </w:pPr>
            <w:r w:rsidRPr="008C6112">
              <w:rPr>
                <w:color w:val="000000"/>
                <w:sz w:val="20"/>
                <w:szCs w:val="20"/>
              </w:rPr>
              <w:t>7 113 000,00</w:t>
            </w:r>
          </w:p>
        </w:tc>
        <w:tc>
          <w:tcPr>
            <w:tcW w:w="2420" w:type="dxa"/>
            <w:tcBorders>
              <w:top w:val="nil"/>
              <w:left w:val="single" w:sz="4" w:space="0" w:color="auto"/>
              <w:bottom w:val="single" w:sz="4" w:space="0" w:color="auto"/>
              <w:right w:val="single" w:sz="8" w:space="0" w:color="auto"/>
            </w:tcBorders>
            <w:noWrap/>
            <w:vAlign w:val="center"/>
            <w:hideMark/>
          </w:tcPr>
          <w:p w14:paraId="50DA5484" w14:textId="77777777" w:rsidR="00EE6A55" w:rsidRPr="008C6112" w:rsidRDefault="00EE6A55" w:rsidP="008B0F6F">
            <w:pPr>
              <w:jc w:val="right"/>
              <w:rPr>
                <w:color w:val="000000"/>
                <w:sz w:val="20"/>
                <w:szCs w:val="20"/>
              </w:rPr>
            </w:pPr>
            <w:r w:rsidRPr="008C6112">
              <w:rPr>
                <w:color w:val="000000"/>
                <w:sz w:val="20"/>
                <w:szCs w:val="20"/>
              </w:rPr>
              <w:t>7 113 000,00</w:t>
            </w:r>
          </w:p>
        </w:tc>
      </w:tr>
      <w:tr w:rsidR="00EE6A55" w:rsidRPr="008C6112" w14:paraId="11C8039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8C2A73C"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E966D2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BE57E00"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E1FBF3C"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60" w:type="dxa"/>
            <w:tcBorders>
              <w:top w:val="nil"/>
              <w:left w:val="nil"/>
              <w:bottom w:val="single" w:sz="4" w:space="0" w:color="auto"/>
              <w:right w:val="single" w:sz="4" w:space="0" w:color="auto"/>
            </w:tcBorders>
            <w:noWrap/>
            <w:vAlign w:val="center"/>
            <w:hideMark/>
          </w:tcPr>
          <w:p w14:paraId="12F836BE"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5758D79C" w14:textId="77777777" w:rsidR="00EE6A55" w:rsidRPr="008C6112" w:rsidRDefault="00EE6A55" w:rsidP="008B0F6F">
            <w:pPr>
              <w:jc w:val="right"/>
              <w:rPr>
                <w:color w:val="000000"/>
                <w:sz w:val="20"/>
                <w:szCs w:val="20"/>
              </w:rPr>
            </w:pPr>
            <w:r w:rsidRPr="008C6112">
              <w:rPr>
                <w:color w:val="000000"/>
                <w:sz w:val="20"/>
                <w:szCs w:val="20"/>
              </w:rPr>
              <w:t>7 113 000,00</w:t>
            </w:r>
          </w:p>
        </w:tc>
        <w:tc>
          <w:tcPr>
            <w:tcW w:w="1660" w:type="dxa"/>
            <w:tcBorders>
              <w:top w:val="nil"/>
              <w:left w:val="single" w:sz="4" w:space="0" w:color="auto"/>
              <w:bottom w:val="single" w:sz="4" w:space="0" w:color="auto"/>
              <w:right w:val="nil"/>
            </w:tcBorders>
            <w:noWrap/>
            <w:vAlign w:val="center"/>
            <w:hideMark/>
          </w:tcPr>
          <w:p w14:paraId="06546B8B" w14:textId="77777777" w:rsidR="00EE6A55" w:rsidRPr="008C6112" w:rsidRDefault="00EE6A55" w:rsidP="008B0F6F">
            <w:pPr>
              <w:jc w:val="right"/>
              <w:rPr>
                <w:color w:val="000000"/>
                <w:sz w:val="20"/>
                <w:szCs w:val="20"/>
              </w:rPr>
            </w:pPr>
            <w:r w:rsidRPr="008C6112">
              <w:rPr>
                <w:color w:val="000000"/>
                <w:sz w:val="20"/>
                <w:szCs w:val="20"/>
              </w:rPr>
              <w:t>7 113 000,00</w:t>
            </w:r>
          </w:p>
        </w:tc>
        <w:tc>
          <w:tcPr>
            <w:tcW w:w="2420" w:type="dxa"/>
            <w:tcBorders>
              <w:top w:val="nil"/>
              <w:left w:val="single" w:sz="4" w:space="0" w:color="auto"/>
              <w:bottom w:val="single" w:sz="4" w:space="0" w:color="auto"/>
              <w:right w:val="single" w:sz="8" w:space="0" w:color="auto"/>
            </w:tcBorders>
            <w:noWrap/>
            <w:vAlign w:val="center"/>
            <w:hideMark/>
          </w:tcPr>
          <w:p w14:paraId="6FAE6E3D" w14:textId="77777777" w:rsidR="00EE6A55" w:rsidRPr="008C6112" w:rsidRDefault="00EE6A55" w:rsidP="008B0F6F">
            <w:pPr>
              <w:jc w:val="right"/>
              <w:rPr>
                <w:color w:val="000000"/>
                <w:sz w:val="20"/>
                <w:szCs w:val="20"/>
              </w:rPr>
            </w:pPr>
            <w:r w:rsidRPr="008C6112">
              <w:rPr>
                <w:color w:val="000000"/>
                <w:sz w:val="20"/>
                <w:szCs w:val="20"/>
              </w:rPr>
              <w:t>7 113 000,00</w:t>
            </w:r>
          </w:p>
        </w:tc>
      </w:tr>
      <w:tr w:rsidR="00EE6A55" w:rsidRPr="008C6112" w14:paraId="4FE5916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13E5AD9"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0300A0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DFC93A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DB9CFA6"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60" w:type="dxa"/>
            <w:tcBorders>
              <w:top w:val="nil"/>
              <w:left w:val="nil"/>
              <w:bottom w:val="single" w:sz="4" w:space="0" w:color="auto"/>
              <w:right w:val="single" w:sz="4" w:space="0" w:color="auto"/>
            </w:tcBorders>
            <w:noWrap/>
            <w:vAlign w:val="center"/>
            <w:hideMark/>
          </w:tcPr>
          <w:p w14:paraId="5C600CE9"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6BDC3F5A" w14:textId="77777777" w:rsidR="00EE6A55" w:rsidRPr="008C6112" w:rsidRDefault="00EE6A55" w:rsidP="008B0F6F">
            <w:pPr>
              <w:jc w:val="right"/>
              <w:rPr>
                <w:color w:val="000000"/>
                <w:sz w:val="20"/>
                <w:szCs w:val="20"/>
              </w:rPr>
            </w:pPr>
            <w:r w:rsidRPr="008C6112">
              <w:rPr>
                <w:color w:val="000000"/>
                <w:sz w:val="20"/>
                <w:szCs w:val="20"/>
              </w:rPr>
              <w:t>7 113 000,00</w:t>
            </w:r>
          </w:p>
        </w:tc>
        <w:tc>
          <w:tcPr>
            <w:tcW w:w="1660" w:type="dxa"/>
            <w:tcBorders>
              <w:top w:val="nil"/>
              <w:left w:val="single" w:sz="4" w:space="0" w:color="auto"/>
              <w:bottom w:val="single" w:sz="4" w:space="0" w:color="auto"/>
              <w:right w:val="nil"/>
            </w:tcBorders>
            <w:noWrap/>
            <w:vAlign w:val="center"/>
            <w:hideMark/>
          </w:tcPr>
          <w:p w14:paraId="7B77516F" w14:textId="77777777" w:rsidR="00EE6A55" w:rsidRPr="008C6112" w:rsidRDefault="00EE6A55" w:rsidP="008B0F6F">
            <w:pPr>
              <w:jc w:val="right"/>
              <w:rPr>
                <w:color w:val="000000"/>
                <w:sz w:val="20"/>
                <w:szCs w:val="20"/>
              </w:rPr>
            </w:pPr>
            <w:r w:rsidRPr="008C6112">
              <w:rPr>
                <w:color w:val="000000"/>
                <w:sz w:val="20"/>
                <w:szCs w:val="20"/>
              </w:rPr>
              <w:t>7 113 000,00</w:t>
            </w:r>
          </w:p>
        </w:tc>
        <w:tc>
          <w:tcPr>
            <w:tcW w:w="2420" w:type="dxa"/>
            <w:tcBorders>
              <w:top w:val="nil"/>
              <w:left w:val="single" w:sz="4" w:space="0" w:color="auto"/>
              <w:bottom w:val="single" w:sz="4" w:space="0" w:color="auto"/>
              <w:right w:val="single" w:sz="8" w:space="0" w:color="auto"/>
            </w:tcBorders>
            <w:noWrap/>
            <w:vAlign w:val="center"/>
            <w:hideMark/>
          </w:tcPr>
          <w:p w14:paraId="2B7C0556" w14:textId="77777777" w:rsidR="00EE6A55" w:rsidRPr="008C6112" w:rsidRDefault="00EE6A55" w:rsidP="008B0F6F">
            <w:pPr>
              <w:jc w:val="right"/>
              <w:rPr>
                <w:color w:val="000000"/>
                <w:sz w:val="20"/>
                <w:szCs w:val="20"/>
              </w:rPr>
            </w:pPr>
            <w:r w:rsidRPr="008C6112">
              <w:rPr>
                <w:color w:val="000000"/>
                <w:sz w:val="20"/>
                <w:szCs w:val="20"/>
              </w:rPr>
              <w:t>7 113 000,00</w:t>
            </w:r>
          </w:p>
        </w:tc>
      </w:tr>
      <w:tr w:rsidR="00EE6A55" w:rsidRPr="008C6112" w14:paraId="7EFF51D8"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3507079D"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60" w:type="dxa"/>
            <w:tcBorders>
              <w:top w:val="nil"/>
              <w:left w:val="nil"/>
              <w:bottom w:val="single" w:sz="4" w:space="0" w:color="auto"/>
              <w:right w:val="single" w:sz="4" w:space="0" w:color="auto"/>
            </w:tcBorders>
            <w:noWrap/>
            <w:vAlign w:val="center"/>
            <w:hideMark/>
          </w:tcPr>
          <w:p w14:paraId="69BBCF8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51632EE"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1FACC515"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60" w:type="dxa"/>
            <w:tcBorders>
              <w:top w:val="nil"/>
              <w:left w:val="nil"/>
              <w:bottom w:val="single" w:sz="4" w:space="0" w:color="auto"/>
              <w:right w:val="single" w:sz="4" w:space="0" w:color="auto"/>
            </w:tcBorders>
            <w:noWrap/>
            <w:vAlign w:val="center"/>
            <w:hideMark/>
          </w:tcPr>
          <w:p w14:paraId="42116A5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128FF18"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0CCF08C0" w14:textId="77777777" w:rsidR="00EE6A55" w:rsidRPr="008C6112" w:rsidRDefault="00EE6A55" w:rsidP="008B0F6F">
            <w:pPr>
              <w:jc w:val="right"/>
              <w:rPr>
                <w:color w:val="000000"/>
                <w:sz w:val="20"/>
                <w:szCs w:val="20"/>
              </w:rPr>
            </w:pPr>
            <w:r w:rsidRPr="008C6112">
              <w:rPr>
                <w:color w:val="000000"/>
                <w:sz w:val="20"/>
                <w:szCs w:val="20"/>
              </w:rPr>
              <w:t>2 300 000,00</w:t>
            </w:r>
          </w:p>
        </w:tc>
        <w:tc>
          <w:tcPr>
            <w:tcW w:w="2420" w:type="dxa"/>
            <w:tcBorders>
              <w:top w:val="nil"/>
              <w:left w:val="single" w:sz="4" w:space="0" w:color="auto"/>
              <w:bottom w:val="single" w:sz="4" w:space="0" w:color="auto"/>
              <w:right w:val="single" w:sz="8" w:space="0" w:color="auto"/>
            </w:tcBorders>
            <w:noWrap/>
            <w:vAlign w:val="center"/>
            <w:hideMark/>
          </w:tcPr>
          <w:p w14:paraId="7D8F56BB" w14:textId="77777777" w:rsidR="00EE6A55" w:rsidRPr="008C6112" w:rsidRDefault="00EE6A55" w:rsidP="008B0F6F">
            <w:pPr>
              <w:jc w:val="right"/>
              <w:rPr>
                <w:color w:val="000000"/>
                <w:sz w:val="20"/>
                <w:szCs w:val="20"/>
              </w:rPr>
            </w:pPr>
            <w:r w:rsidRPr="008C6112">
              <w:rPr>
                <w:color w:val="000000"/>
                <w:sz w:val="20"/>
                <w:szCs w:val="20"/>
              </w:rPr>
              <w:t>37 000 000,00</w:t>
            </w:r>
          </w:p>
        </w:tc>
      </w:tr>
      <w:tr w:rsidR="00EE6A55" w:rsidRPr="008C6112" w14:paraId="31E1054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3F3CCDF"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B07552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35AF10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12DE0319"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60" w:type="dxa"/>
            <w:tcBorders>
              <w:top w:val="nil"/>
              <w:left w:val="nil"/>
              <w:bottom w:val="single" w:sz="4" w:space="0" w:color="auto"/>
              <w:right w:val="single" w:sz="4" w:space="0" w:color="auto"/>
            </w:tcBorders>
            <w:noWrap/>
            <w:vAlign w:val="center"/>
            <w:hideMark/>
          </w:tcPr>
          <w:p w14:paraId="6A299039"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578ED91C"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1E2BF16C" w14:textId="77777777" w:rsidR="00EE6A55" w:rsidRPr="008C6112" w:rsidRDefault="00EE6A55" w:rsidP="008B0F6F">
            <w:pPr>
              <w:jc w:val="right"/>
              <w:rPr>
                <w:color w:val="000000"/>
                <w:sz w:val="20"/>
                <w:szCs w:val="20"/>
              </w:rPr>
            </w:pPr>
            <w:r w:rsidRPr="008C6112">
              <w:rPr>
                <w:color w:val="000000"/>
                <w:sz w:val="20"/>
                <w:szCs w:val="20"/>
              </w:rPr>
              <w:t>2 300 000,00</w:t>
            </w:r>
          </w:p>
        </w:tc>
        <w:tc>
          <w:tcPr>
            <w:tcW w:w="2420" w:type="dxa"/>
            <w:tcBorders>
              <w:top w:val="nil"/>
              <w:left w:val="single" w:sz="4" w:space="0" w:color="auto"/>
              <w:bottom w:val="single" w:sz="4" w:space="0" w:color="auto"/>
              <w:right w:val="single" w:sz="8" w:space="0" w:color="auto"/>
            </w:tcBorders>
            <w:noWrap/>
            <w:vAlign w:val="center"/>
            <w:hideMark/>
          </w:tcPr>
          <w:p w14:paraId="16D98571" w14:textId="77777777" w:rsidR="00EE6A55" w:rsidRPr="008C6112" w:rsidRDefault="00EE6A55" w:rsidP="008B0F6F">
            <w:pPr>
              <w:jc w:val="right"/>
              <w:rPr>
                <w:color w:val="000000"/>
                <w:sz w:val="20"/>
                <w:szCs w:val="20"/>
              </w:rPr>
            </w:pPr>
            <w:r w:rsidRPr="008C6112">
              <w:rPr>
                <w:color w:val="000000"/>
                <w:sz w:val="20"/>
                <w:szCs w:val="20"/>
              </w:rPr>
              <w:t>37 000 000,00</w:t>
            </w:r>
          </w:p>
        </w:tc>
      </w:tr>
      <w:tr w:rsidR="00EE6A55" w:rsidRPr="008C6112" w14:paraId="3F7CF52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0949511"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F2774F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7BEB54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A3DD370"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60" w:type="dxa"/>
            <w:tcBorders>
              <w:top w:val="nil"/>
              <w:left w:val="nil"/>
              <w:bottom w:val="single" w:sz="4" w:space="0" w:color="auto"/>
              <w:right w:val="single" w:sz="4" w:space="0" w:color="auto"/>
            </w:tcBorders>
            <w:noWrap/>
            <w:vAlign w:val="center"/>
            <w:hideMark/>
          </w:tcPr>
          <w:p w14:paraId="10E55DAF"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4A47CEED"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FDA3775" w14:textId="77777777" w:rsidR="00EE6A55" w:rsidRPr="008C6112" w:rsidRDefault="00EE6A55" w:rsidP="008B0F6F">
            <w:pPr>
              <w:jc w:val="right"/>
              <w:rPr>
                <w:color w:val="000000"/>
                <w:sz w:val="20"/>
                <w:szCs w:val="20"/>
              </w:rPr>
            </w:pPr>
            <w:r w:rsidRPr="008C6112">
              <w:rPr>
                <w:color w:val="000000"/>
                <w:sz w:val="20"/>
                <w:szCs w:val="20"/>
              </w:rPr>
              <w:t>2 300 000,00</w:t>
            </w:r>
          </w:p>
        </w:tc>
        <w:tc>
          <w:tcPr>
            <w:tcW w:w="2420" w:type="dxa"/>
            <w:tcBorders>
              <w:top w:val="nil"/>
              <w:left w:val="single" w:sz="4" w:space="0" w:color="auto"/>
              <w:bottom w:val="single" w:sz="4" w:space="0" w:color="auto"/>
              <w:right w:val="single" w:sz="8" w:space="0" w:color="auto"/>
            </w:tcBorders>
            <w:noWrap/>
            <w:vAlign w:val="center"/>
            <w:hideMark/>
          </w:tcPr>
          <w:p w14:paraId="318E69C8" w14:textId="77777777" w:rsidR="00EE6A55" w:rsidRPr="008C6112" w:rsidRDefault="00EE6A55" w:rsidP="008B0F6F">
            <w:pPr>
              <w:jc w:val="right"/>
              <w:rPr>
                <w:color w:val="000000"/>
                <w:sz w:val="20"/>
                <w:szCs w:val="20"/>
              </w:rPr>
            </w:pPr>
            <w:r w:rsidRPr="008C6112">
              <w:rPr>
                <w:color w:val="000000"/>
                <w:sz w:val="20"/>
                <w:szCs w:val="20"/>
              </w:rPr>
              <w:t>37 000 000,00</w:t>
            </w:r>
          </w:p>
        </w:tc>
      </w:tr>
      <w:tr w:rsidR="00EE6A55" w:rsidRPr="008C6112" w14:paraId="122DD2F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7D678D2"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дошкольного образования</w:t>
            </w:r>
          </w:p>
        </w:tc>
        <w:tc>
          <w:tcPr>
            <w:tcW w:w="960" w:type="dxa"/>
            <w:tcBorders>
              <w:top w:val="nil"/>
              <w:left w:val="nil"/>
              <w:bottom w:val="single" w:sz="4" w:space="0" w:color="auto"/>
              <w:right w:val="single" w:sz="4" w:space="0" w:color="auto"/>
            </w:tcBorders>
            <w:noWrap/>
            <w:vAlign w:val="center"/>
            <w:hideMark/>
          </w:tcPr>
          <w:p w14:paraId="39E5CFF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06892CC"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6D461F2"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60" w:type="dxa"/>
            <w:tcBorders>
              <w:top w:val="nil"/>
              <w:left w:val="nil"/>
              <w:bottom w:val="single" w:sz="4" w:space="0" w:color="auto"/>
              <w:right w:val="single" w:sz="4" w:space="0" w:color="auto"/>
            </w:tcBorders>
            <w:noWrap/>
            <w:vAlign w:val="center"/>
            <w:hideMark/>
          </w:tcPr>
          <w:p w14:paraId="1CBE3F7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9961EDC" w14:textId="77777777" w:rsidR="00EE6A55" w:rsidRPr="008C6112" w:rsidRDefault="00EE6A55" w:rsidP="008B0F6F">
            <w:pPr>
              <w:jc w:val="right"/>
              <w:rPr>
                <w:color w:val="000000"/>
                <w:sz w:val="20"/>
                <w:szCs w:val="20"/>
              </w:rPr>
            </w:pPr>
            <w:r w:rsidRPr="008C6112">
              <w:rPr>
                <w:color w:val="000000"/>
                <w:sz w:val="20"/>
                <w:szCs w:val="20"/>
              </w:rPr>
              <w:t>127 911 408,02</w:t>
            </w:r>
          </w:p>
        </w:tc>
        <w:tc>
          <w:tcPr>
            <w:tcW w:w="1660" w:type="dxa"/>
            <w:tcBorders>
              <w:top w:val="nil"/>
              <w:left w:val="single" w:sz="4" w:space="0" w:color="auto"/>
              <w:bottom w:val="single" w:sz="4" w:space="0" w:color="auto"/>
              <w:right w:val="nil"/>
            </w:tcBorders>
            <w:noWrap/>
            <w:vAlign w:val="center"/>
            <w:hideMark/>
          </w:tcPr>
          <w:p w14:paraId="1F2ABB36" w14:textId="77777777" w:rsidR="00EE6A55" w:rsidRPr="008C6112" w:rsidRDefault="00EE6A55" w:rsidP="008B0F6F">
            <w:pPr>
              <w:jc w:val="right"/>
              <w:rPr>
                <w:color w:val="000000"/>
                <w:sz w:val="20"/>
                <w:szCs w:val="20"/>
              </w:rPr>
            </w:pPr>
            <w:r w:rsidRPr="008C6112">
              <w:rPr>
                <w:color w:val="000000"/>
                <w:sz w:val="20"/>
                <w:szCs w:val="20"/>
              </w:rPr>
              <w:t>74 152 571,14</w:t>
            </w:r>
          </w:p>
        </w:tc>
        <w:tc>
          <w:tcPr>
            <w:tcW w:w="2420" w:type="dxa"/>
            <w:tcBorders>
              <w:top w:val="nil"/>
              <w:left w:val="single" w:sz="4" w:space="0" w:color="auto"/>
              <w:bottom w:val="single" w:sz="4" w:space="0" w:color="auto"/>
              <w:right w:val="single" w:sz="8" w:space="0" w:color="auto"/>
            </w:tcBorders>
            <w:noWrap/>
            <w:vAlign w:val="center"/>
            <w:hideMark/>
          </w:tcPr>
          <w:p w14:paraId="455CBF90" w14:textId="77777777" w:rsidR="00EE6A55" w:rsidRPr="008C6112" w:rsidRDefault="00EE6A55" w:rsidP="008B0F6F">
            <w:pPr>
              <w:jc w:val="right"/>
              <w:rPr>
                <w:color w:val="000000"/>
                <w:sz w:val="20"/>
                <w:szCs w:val="20"/>
              </w:rPr>
            </w:pPr>
            <w:r w:rsidRPr="008C6112">
              <w:rPr>
                <w:color w:val="000000"/>
                <w:sz w:val="20"/>
                <w:szCs w:val="20"/>
              </w:rPr>
              <w:t>80 354 206,40</w:t>
            </w:r>
          </w:p>
        </w:tc>
      </w:tr>
      <w:tr w:rsidR="00EE6A55" w:rsidRPr="008C6112" w14:paraId="6F5B32A7"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030293BD"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14EA7CE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2C54E3C"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6570865"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60" w:type="dxa"/>
            <w:tcBorders>
              <w:top w:val="nil"/>
              <w:left w:val="nil"/>
              <w:bottom w:val="single" w:sz="4" w:space="0" w:color="auto"/>
              <w:right w:val="single" w:sz="4" w:space="0" w:color="auto"/>
            </w:tcBorders>
            <w:noWrap/>
            <w:vAlign w:val="center"/>
            <w:hideMark/>
          </w:tcPr>
          <w:p w14:paraId="33E9F82A"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31E23C33" w14:textId="77777777" w:rsidR="00EE6A55" w:rsidRPr="008C6112" w:rsidRDefault="00EE6A55" w:rsidP="008B0F6F">
            <w:pPr>
              <w:jc w:val="right"/>
              <w:rPr>
                <w:color w:val="000000"/>
                <w:sz w:val="20"/>
                <w:szCs w:val="20"/>
              </w:rPr>
            </w:pPr>
            <w:r w:rsidRPr="008C6112">
              <w:rPr>
                <w:color w:val="000000"/>
                <w:sz w:val="20"/>
                <w:szCs w:val="20"/>
              </w:rPr>
              <w:t>37 230 178,73</w:t>
            </w:r>
          </w:p>
        </w:tc>
        <w:tc>
          <w:tcPr>
            <w:tcW w:w="1660" w:type="dxa"/>
            <w:tcBorders>
              <w:top w:val="nil"/>
              <w:left w:val="single" w:sz="4" w:space="0" w:color="auto"/>
              <w:bottom w:val="single" w:sz="4" w:space="0" w:color="auto"/>
              <w:right w:val="nil"/>
            </w:tcBorders>
            <w:noWrap/>
            <w:vAlign w:val="center"/>
            <w:hideMark/>
          </w:tcPr>
          <w:p w14:paraId="4F2C3B4E" w14:textId="77777777" w:rsidR="00EE6A55" w:rsidRPr="008C6112" w:rsidRDefault="00EE6A55" w:rsidP="008B0F6F">
            <w:pPr>
              <w:jc w:val="right"/>
              <w:rPr>
                <w:color w:val="000000"/>
                <w:sz w:val="20"/>
                <w:szCs w:val="20"/>
              </w:rPr>
            </w:pPr>
            <w:r w:rsidRPr="008C6112">
              <w:rPr>
                <w:color w:val="000000"/>
                <w:sz w:val="20"/>
                <w:szCs w:val="20"/>
              </w:rPr>
              <w:t>2 408 399,00</w:t>
            </w:r>
          </w:p>
        </w:tc>
        <w:tc>
          <w:tcPr>
            <w:tcW w:w="2420" w:type="dxa"/>
            <w:tcBorders>
              <w:top w:val="nil"/>
              <w:left w:val="single" w:sz="4" w:space="0" w:color="auto"/>
              <w:bottom w:val="single" w:sz="4" w:space="0" w:color="auto"/>
              <w:right w:val="single" w:sz="8" w:space="0" w:color="auto"/>
            </w:tcBorders>
            <w:noWrap/>
            <w:vAlign w:val="center"/>
            <w:hideMark/>
          </w:tcPr>
          <w:p w14:paraId="6EEC03D0" w14:textId="77777777" w:rsidR="00EE6A55" w:rsidRPr="008C6112" w:rsidRDefault="00EE6A55" w:rsidP="008B0F6F">
            <w:pPr>
              <w:jc w:val="right"/>
              <w:rPr>
                <w:color w:val="000000"/>
                <w:sz w:val="20"/>
                <w:szCs w:val="20"/>
              </w:rPr>
            </w:pPr>
            <w:r w:rsidRPr="008C6112">
              <w:rPr>
                <w:color w:val="000000"/>
                <w:sz w:val="20"/>
                <w:szCs w:val="20"/>
              </w:rPr>
              <w:t>2 504 743,00</w:t>
            </w:r>
          </w:p>
        </w:tc>
      </w:tr>
      <w:tr w:rsidR="00EE6A55" w:rsidRPr="008C6112" w14:paraId="0035411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8B326AF"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2BDFBE5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1962DB4"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9643645"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60" w:type="dxa"/>
            <w:tcBorders>
              <w:top w:val="nil"/>
              <w:left w:val="nil"/>
              <w:bottom w:val="single" w:sz="4" w:space="0" w:color="auto"/>
              <w:right w:val="single" w:sz="4" w:space="0" w:color="auto"/>
            </w:tcBorders>
            <w:noWrap/>
            <w:vAlign w:val="center"/>
            <w:hideMark/>
          </w:tcPr>
          <w:p w14:paraId="5482D3C6"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3A03438C" w14:textId="77777777" w:rsidR="00EE6A55" w:rsidRPr="008C6112" w:rsidRDefault="00EE6A55" w:rsidP="008B0F6F">
            <w:pPr>
              <w:jc w:val="right"/>
              <w:rPr>
                <w:color w:val="000000"/>
                <w:sz w:val="20"/>
                <w:szCs w:val="20"/>
              </w:rPr>
            </w:pPr>
            <w:r w:rsidRPr="008C6112">
              <w:rPr>
                <w:color w:val="000000"/>
                <w:sz w:val="20"/>
                <w:szCs w:val="20"/>
              </w:rPr>
              <w:t>37 230 178,73</w:t>
            </w:r>
          </w:p>
        </w:tc>
        <w:tc>
          <w:tcPr>
            <w:tcW w:w="1660" w:type="dxa"/>
            <w:tcBorders>
              <w:top w:val="nil"/>
              <w:left w:val="single" w:sz="4" w:space="0" w:color="auto"/>
              <w:bottom w:val="single" w:sz="4" w:space="0" w:color="auto"/>
              <w:right w:val="nil"/>
            </w:tcBorders>
            <w:noWrap/>
            <w:vAlign w:val="center"/>
            <w:hideMark/>
          </w:tcPr>
          <w:p w14:paraId="2A432BED" w14:textId="77777777" w:rsidR="00EE6A55" w:rsidRPr="008C6112" w:rsidRDefault="00EE6A55" w:rsidP="008B0F6F">
            <w:pPr>
              <w:jc w:val="right"/>
              <w:rPr>
                <w:color w:val="000000"/>
                <w:sz w:val="20"/>
                <w:szCs w:val="20"/>
              </w:rPr>
            </w:pPr>
            <w:r w:rsidRPr="008C6112">
              <w:rPr>
                <w:color w:val="000000"/>
                <w:sz w:val="20"/>
                <w:szCs w:val="20"/>
              </w:rPr>
              <w:t>2 408 399,00</w:t>
            </w:r>
          </w:p>
        </w:tc>
        <w:tc>
          <w:tcPr>
            <w:tcW w:w="2420" w:type="dxa"/>
            <w:tcBorders>
              <w:top w:val="nil"/>
              <w:left w:val="single" w:sz="4" w:space="0" w:color="auto"/>
              <w:bottom w:val="single" w:sz="4" w:space="0" w:color="auto"/>
              <w:right w:val="single" w:sz="8" w:space="0" w:color="auto"/>
            </w:tcBorders>
            <w:noWrap/>
            <w:vAlign w:val="center"/>
            <w:hideMark/>
          </w:tcPr>
          <w:p w14:paraId="6DF8E34F" w14:textId="77777777" w:rsidR="00EE6A55" w:rsidRPr="008C6112" w:rsidRDefault="00EE6A55" w:rsidP="008B0F6F">
            <w:pPr>
              <w:jc w:val="right"/>
              <w:rPr>
                <w:color w:val="000000"/>
                <w:sz w:val="20"/>
                <w:szCs w:val="20"/>
              </w:rPr>
            </w:pPr>
            <w:r w:rsidRPr="008C6112">
              <w:rPr>
                <w:color w:val="000000"/>
                <w:sz w:val="20"/>
                <w:szCs w:val="20"/>
              </w:rPr>
              <w:t>2 504 743,00</w:t>
            </w:r>
          </w:p>
        </w:tc>
      </w:tr>
      <w:tr w:rsidR="00EE6A55" w:rsidRPr="008C6112" w14:paraId="32A66F9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60EDEB5"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38286F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17FB4CE"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B482C69"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60" w:type="dxa"/>
            <w:tcBorders>
              <w:top w:val="nil"/>
              <w:left w:val="nil"/>
              <w:bottom w:val="single" w:sz="4" w:space="0" w:color="auto"/>
              <w:right w:val="single" w:sz="4" w:space="0" w:color="auto"/>
            </w:tcBorders>
            <w:noWrap/>
            <w:vAlign w:val="center"/>
            <w:hideMark/>
          </w:tcPr>
          <w:p w14:paraId="0ADC8F5D"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4A74A6BF" w14:textId="77777777" w:rsidR="00EE6A55" w:rsidRPr="008C6112" w:rsidRDefault="00EE6A55" w:rsidP="008B0F6F">
            <w:pPr>
              <w:jc w:val="right"/>
              <w:rPr>
                <w:color w:val="000000"/>
                <w:sz w:val="20"/>
                <w:szCs w:val="20"/>
              </w:rPr>
            </w:pPr>
            <w:r w:rsidRPr="008C6112">
              <w:rPr>
                <w:color w:val="000000"/>
                <w:sz w:val="20"/>
                <w:szCs w:val="20"/>
              </w:rPr>
              <w:t>89 662 059,03</w:t>
            </w:r>
          </w:p>
        </w:tc>
        <w:tc>
          <w:tcPr>
            <w:tcW w:w="1660" w:type="dxa"/>
            <w:tcBorders>
              <w:top w:val="nil"/>
              <w:left w:val="single" w:sz="4" w:space="0" w:color="auto"/>
              <w:bottom w:val="single" w:sz="4" w:space="0" w:color="auto"/>
              <w:right w:val="nil"/>
            </w:tcBorders>
            <w:noWrap/>
            <w:vAlign w:val="center"/>
            <w:hideMark/>
          </w:tcPr>
          <w:p w14:paraId="782DBD8F" w14:textId="77777777" w:rsidR="00EE6A55" w:rsidRPr="008C6112" w:rsidRDefault="00EE6A55" w:rsidP="008B0F6F">
            <w:pPr>
              <w:jc w:val="right"/>
              <w:rPr>
                <w:color w:val="000000"/>
                <w:sz w:val="20"/>
                <w:szCs w:val="20"/>
              </w:rPr>
            </w:pPr>
            <w:r w:rsidRPr="008C6112">
              <w:rPr>
                <w:color w:val="000000"/>
                <w:sz w:val="20"/>
                <w:szCs w:val="20"/>
              </w:rPr>
              <w:t>71 744 172,14</w:t>
            </w:r>
          </w:p>
        </w:tc>
        <w:tc>
          <w:tcPr>
            <w:tcW w:w="2420" w:type="dxa"/>
            <w:tcBorders>
              <w:top w:val="nil"/>
              <w:left w:val="single" w:sz="4" w:space="0" w:color="auto"/>
              <w:bottom w:val="single" w:sz="4" w:space="0" w:color="auto"/>
              <w:right w:val="single" w:sz="8" w:space="0" w:color="auto"/>
            </w:tcBorders>
            <w:noWrap/>
            <w:vAlign w:val="center"/>
            <w:hideMark/>
          </w:tcPr>
          <w:p w14:paraId="0DCDFE6E" w14:textId="77777777" w:rsidR="00EE6A55" w:rsidRPr="008C6112" w:rsidRDefault="00EE6A55" w:rsidP="008B0F6F">
            <w:pPr>
              <w:jc w:val="right"/>
              <w:rPr>
                <w:color w:val="000000"/>
                <w:sz w:val="20"/>
                <w:szCs w:val="20"/>
              </w:rPr>
            </w:pPr>
            <w:r w:rsidRPr="008C6112">
              <w:rPr>
                <w:color w:val="000000"/>
                <w:sz w:val="20"/>
                <w:szCs w:val="20"/>
              </w:rPr>
              <w:t>77 849 463,40</w:t>
            </w:r>
          </w:p>
        </w:tc>
      </w:tr>
      <w:tr w:rsidR="00EE6A55" w:rsidRPr="008C6112" w14:paraId="61F7DF4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613E573"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4562E5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93C96F8"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478A05A"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60" w:type="dxa"/>
            <w:tcBorders>
              <w:top w:val="nil"/>
              <w:left w:val="nil"/>
              <w:bottom w:val="single" w:sz="4" w:space="0" w:color="auto"/>
              <w:right w:val="single" w:sz="4" w:space="0" w:color="auto"/>
            </w:tcBorders>
            <w:noWrap/>
            <w:vAlign w:val="center"/>
            <w:hideMark/>
          </w:tcPr>
          <w:p w14:paraId="32AC8AFE"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205CF423" w14:textId="77777777" w:rsidR="00EE6A55" w:rsidRPr="008C6112" w:rsidRDefault="00EE6A55" w:rsidP="008B0F6F">
            <w:pPr>
              <w:jc w:val="right"/>
              <w:rPr>
                <w:color w:val="000000"/>
                <w:sz w:val="20"/>
                <w:szCs w:val="20"/>
              </w:rPr>
            </w:pPr>
            <w:r w:rsidRPr="008C6112">
              <w:rPr>
                <w:color w:val="000000"/>
                <w:sz w:val="20"/>
                <w:szCs w:val="20"/>
              </w:rPr>
              <w:t>89 662 059,03</w:t>
            </w:r>
          </w:p>
        </w:tc>
        <w:tc>
          <w:tcPr>
            <w:tcW w:w="1660" w:type="dxa"/>
            <w:tcBorders>
              <w:top w:val="nil"/>
              <w:left w:val="single" w:sz="4" w:space="0" w:color="auto"/>
              <w:bottom w:val="single" w:sz="4" w:space="0" w:color="auto"/>
              <w:right w:val="nil"/>
            </w:tcBorders>
            <w:noWrap/>
            <w:vAlign w:val="center"/>
            <w:hideMark/>
          </w:tcPr>
          <w:p w14:paraId="290EAF98" w14:textId="77777777" w:rsidR="00EE6A55" w:rsidRPr="008C6112" w:rsidRDefault="00EE6A55" w:rsidP="008B0F6F">
            <w:pPr>
              <w:jc w:val="right"/>
              <w:rPr>
                <w:color w:val="000000"/>
                <w:sz w:val="20"/>
                <w:szCs w:val="20"/>
              </w:rPr>
            </w:pPr>
            <w:r w:rsidRPr="008C6112">
              <w:rPr>
                <w:color w:val="000000"/>
                <w:sz w:val="20"/>
                <w:szCs w:val="20"/>
              </w:rPr>
              <w:t>71 744 172,14</w:t>
            </w:r>
          </w:p>
        </w:tc>
        <w:tc>
          <w:tcPr>
            <w:tcW w:w="2420" w:type="dxa"/>
            <w:tcBorders>
              <w:top w:val="nil"/>
              <w:left w:val="single" w:sz="4" w:space="0" w:color="auto"/>
              <w:bottom w:val="single" w:sz="4" w:space="0" w:color="auto"/>
              <w:right w:val="single" w:sz="8" w:space="0" w:color="auto"/>
            </w:tcBorders>
            <w:noWrap/>
            <w:vAlign w:val="center"/>
            <w:hideMark/>
          </w:tcPr>
          <w:p w14:paraId="33731BA2" w14:textId="77777777" w:rsidR="00EE6A55" w:rsidRPr="008C6112" w:rsidRDefault="00EE6A55" w:rsidP="008B0F6F">
            <w:pPr>
              <w:jc w:val="right"/>
              <w:rPr>
                <w:color w:val="000000"/>
                <w:sz w:val="20"/>
                <w:szCs w:val="20"/>
              </w:rPr>
            </w:pPr>
            <w:r w:rsidRPr="008C6112">
              <w:rPr>
                <w:color w:val="000000"/>
                <w:sz w:val="20"/>
                <w:szCs w:val="20"/>
              </w:rPr>
              <w:t>77 849 463,40</w:t>
            </w:r>
          </w:p>
        </w:tc>
      </w:tr>
      <w:tr w:rsidR="00EE6A55" w:rsidRPr="008C6112" w14:paraId="67CD6CA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D3DA74B"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960" w:type="dxa"/>
            <w:tcBorders>
              <w:top w:val="nil"/>
              <w:left w:val="nil"/>
              <w:bottom w:val="single" w:sz="4" w:space="0" w:color="auto"/>
              <w:right w:val="single" w:sz="4" w:space="0" w:color="auto"/>
            </w:tcBorders>
            <w:noWrap/>
            <w:vAlign w:val="center"/>
            <w:hideMark/>
          </w:tcPr>
          <w:p w14:paraId="4147D5C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BE195CC"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183CB723"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60" w:type="dxa"/>
            <w:tcBorders>
              <w:top w:val="nil"/>
              <w:left w:val="nil"/>
              <w:bottom w:val="single" w:sz="4" w:space="0" w:color="auto"/>
              <w:right w:val="single" w:sz="4" w:space="0" w:color="auto"/>
            </w:tcBorders>
            <w:noWrap/>
            <w:vAlign w:val="center"/>
            <w:hideMark/>
          </w:tcPr>
          <w:p w14:paraId="6C4A6F49" w14:textId="77777777" w:rsidR="00EE6A55" w:rsidRPr="008C6112" w:rsidRDefault="00EE6A55" w:rsidP="008B0F6F">
            <w:pPr>
              <w:jc w:val="center"/>
              <w:rPr>
                <w:color w:val="000000"/>
                <w:sz w:val="20"/>
                <w:szCs w:val="20"/>
              </w:rPr>
            </w:pPr>
            <w:r w:rsidRPr="008C6112">
              <w:rPr>
                <w:color w:val="000000"/>
                <w:sz w:val="20"/>
                <w:szCs w:val="20"/>
              </w:rPr>
              <w:t>400</w:t>
            </w:r>
          </w:p>
        </w:tc>
        <w:tc>
          <w:tcPr>
            <w:tcW w:w="1660" w:type="dxa"/>
            <w:tcBorders>
              <w:top w:val="nil"/>
              <w:left w:val="nil"/>
              <w:bottom w:val="single" w:sz="4" w:space="0" w:color="auto"/>
              <w:right w:val="nil"/>
            </w:tcBorders>
            <w:noWrap/>
            <w:vAlign w:val="center"/>
            <w:hideMark/>
          </w:tcPr>
          <w:p w14:paraId="7E9C3ED9" w14:textId="77777777" w:rsidR="00EE6A55" w:rsidRPr="008C6112" w:rsidRDefault="00EE6A55" w:rsidP="008B0F6F">
            <w:pPr>
              <w:jc w:val="right"/>
              <w:rPr>
                <w:color w:val="000000"/>
                <w:sz w:val="20"/>
                <w:szCs w:val="20"/>
              </w:rPr>
            </w:pPr>
            <w:r w:rsidRPr="008C6112">
              <w:rPr>
                <w:color w:val="000000"/>
                <w:sz w:val="20"/>
                <w:szCs w:val="20"/>
              </w:rPr>
              <w:t>971 098,60</w:t>
            </w:r>
          </w:p>
        </w:tc>
        <w:tc>
          <w:tcPr>
            <w:tcW w:w="1660" w:type="dxa"/>
            <w:tcBorders>
              <w:top w:val="nil"/>
              <w:left w:val="single" w:sz="4" w:space="0" w:color="auto"/>
              <w:bottom w:val="single" w:sz="4" w:space="0" w:color="auto"/>
              <w:right w:val="nil"/>
            </w:tcBorders>
            <w:noWrap/>
            <w:vAlign w:val="center"/>
            <w:hideMark/>
          </w:tcPr>
          <w:p w14:paraId="4B240A6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0B12B0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79C03D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ECF630B"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960" w:type="dxa"/>
            <w:tcBorders>
              <w:top w:val="nil"/>
              <w:left w:val="nil"/>
              <w:bottom w:val="single" w:sz="4" w:space="0" w:color="auto"/>
              <w:right w:val="single" w:sz="4" w:space="0" w:color="auto"/>
            </w:tcBorders>
            <w:noWrap/>
            <w:vAlign w:val="center"/>
            <w:hideMark/>
          </w:tcPr>
          <w:p w14:paraId="0517854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2618874"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2BCADCC"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60" w:type="dxa"/>
            <w:tcBorders>
              <w:top w:val="nil"/>
              <w:left w:val="nil"/>
              <w:bottom w:val="single" w:sz="4" w:space="0" w:color="auto"/>
              <w:right w:val="single" w:sz="4" w:space="0" w:color="auto"/>
            </w:tcBorders>
            <w:noWrap/>
            <w:vAlign w:val="center"/>
            <w:hideMark/>
          </w:tcPr>
          <w:p w14:paraId="3B643510" w14:textId="77777777" w:rsidR="00EE6A55" w:rsidRPr="008C6112" w:rsidRDefault="00EE6A55" w:rsidP="008B0F6F">
            <w:pPr>
              <w:jc w:val="center"/>
              <w:rPr>
                <w:color w:val="000000"/>
                <w:sz w:val="20"/>
                <w:szCs w:val="20"/>
              </w:rPr>
            </w:pPr>
            <w:r w:rsidRPr="008C6112">
              <w:rPr>
                <w:color w:val="000000"/>
                <w:sz w:val="20"/>
                <w:szCs w:val="20"/>
              </w:rPr>
              <w:t>410</w:t>
            </w:r>
          </w:p>
        </w:tc>
        <w:tc>
          <w:tcPr>
            <w:tcW w:w="1660" w:type="dxa"/>
            <w:tcBorders>
              <w:top w:val="nil"/>
              <w:left w:val="nil"/>
              <w:bottom w:val="single" w:sz="4" w:space="0" w:color="auto"/>
              <w:right w:val="nil"/>
            </w:tcBorders>
            <w:noWrap/>
            <w:vAlign w:val="center"/>
            <w:hideMark/>
          </w:tcPr>
          <w:p w14:paraId="0E548B5F" w14:textId="77777777" w:rsidR="00EE6A55" w:rsidRPr="008C6112" w:rsidRDefault="00EE6A55" w:rsidP="008B0F6F">
            <w:pPr>
              <w:jc w:val="right"/>
              <w:rPr>
                <w:color w:val="000000"/>
                <w:sz w:val="20"/>
                <w:szCs w:val="20"/>
              </w:rPr>
            </w:pPr>
            <w:r w:rsidRPr="008C6112">
              <w:rPr>
                <w:color w:val="000000"/>
                <w:sz w:val="20"/>
                <w:szCs w:val="20"/>
              </w:rPr>
              <w:t>971 098,60</w:t>
            </w:r>
          </w:p>
        </w:tc>
        <w:tc>
          <w:tcPr>
            <w:tcW w:w="1660" w:type="dxa"/>
            <w:tcBorders>
              <w:top w:val="nil"/>
              <w:left w:val="single" w:sz="4" w:space="0" w:color="auto"/>
              <w:bottom w:val="single" w:sz="4" w:space="0" w:color="auto"/>
              <w:right w:val="nil"/>
            </w:tcBorders>
            <w:noWrap/>
            <w:vAlign w:val="center"/>
            <w:hideMark/>
          </w:tcPr>
          <w:p w14:paraId="5C7365D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217015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EC9943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74CD5CF"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79B3133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5F59EA4"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1AD3DC1D"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60" w:type="dxa"/>
            <w:tcBorders>
              <w:top w:val="nil"/>
              <w:left w:val="nil"/>
              <w:bottom w:val="single" w:sz="4" w:space="0" w:color="auto"/>
              <w:right w:val="single" w:sz="4" w:space="0" w:color="auto"/>
            </w:tcBorders>
            <w:noWrap/>
            <w:vAlign w:val="center"/>
            <w:hideMark/>
          </w:tcPr>
          <w:p w14:paraId="4CAFF28A"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14F88635" w14:textId="77777777" w:rsidR="00EE6A55" w:rsidRPr="008C6112" w:rsidRDefault="00EE6A55" w:rsidP="008B0F6F">
            <w:pPr>
              <w:jc w:val="right"/>
              <w:rPr>
                <w:color w:val="000000"/>
                <w:sz w:val="20"/>
                <w:szCs w:val="20"/>
              </w:rPr>
            </w:pPr>
            <w:r w:rsidRPr="008C6112">
              <w:rPr>
                <w:color w:val="000000"/>
                <w:sz w:val="20"/>
                <w:szCs w:val="20"/>
              </w:rPr>
              <w:t>48 071,66</w:t>
            </w:r>
          </w:p>
        </w:tc>
        <w:tc>
          <w:tcPr>
            <w:tcW w:w="1660" w:type="dxa"/>
            <w:tcBorders>
              <w:top w:val="nil"/>
              <w:left w:val="single" w:sz="4" w:space="0" w:color="auto"/>
              <w:bottom w:val="single" w:sz="4" w:space="0" w:color="auto"/>
              <w:right w:val="nil"/>
            </w:tcBorders>
            <w:noWrap/>
            <w:vAlign w:val="center"/>
            <w:hideMark/>
          </w:tcPr>
          <w:p w14:paraId="1D414C3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D158CD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2670F4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647AFC3"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960" w:type="dxa"/>
            <w:tcBorders>
              <w:top w:val="nil"/>
              <w:left w:val="nil"/>
              <w:bottom w:val="single" w:sz="4" w:space="0" w:color="auto"/>
              <w:right w:val="single" w:sz="4" w:space="0" w:color="auto"/>
            </w:tcBorders>
            <w:noWrap/>
            <w:vAlign w:val="center"/>
            <w:hideMark/>
          </w:tcPr>
          <w:p w14:paraId="472EA51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37FD6EA"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A64C95E"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60" w:type="dxa"/>
            <w:tcBorders>
              <w:top w:val="nil"/>
              <w:left w:val="nil"/>
              <w:bottom w:val="single" w:sz="4" w:space="0" w:color="auto"/>
              <w:right w:val="single" w:sz="4" w:space="0" w:color="auto"/>
            </w:tcBorders>
            <w:noWrap/>
            <w:vAlign w:val="center"/>
            <w:hideMark/>
          </w:tcPr>
          <w:p w14:paraId="478DE660" w14:textId="77777777" w:rsidR="00EE6A55" w:rsidRPr="008C6112" w:rsidRDefault="00EE6A55" w:rsidP="008B0F6F">
            <w:pPr>
              <w:jc w:val="center"/>
              <w:rPr>
                <w:color w:val="000000"/>
                <w:sz w:val="20"/>
                <w:szCs w:val="20"/>
              </w:rPr>
            </w:pPr>
            <w:r w:rsidRPr="008C6112">
              <w:rPr>
                <w:color w:val="000000"/>
                <w:sz w:val="20"/>
                <w:szCs w:val="20"/>
              </w:rPr>
              <w:t>850</w:t>
            </w:r>
          </w:p>
        </w:tc>
        <w:tc>
          <w:tcPr>
            <w:tcW w:w="1660" w:type="dxa"/>
            <w:tcBorders>
              <w:top w:val="nil"/>
              <w:left w:val="nil"/>
              <w:bottom w:val="single" w:sz="4" w:space="0" w:color="auto"/>
              <w:right w:val="nil"/>
            </w:tcBorders>
            <w:noWrap/>
            <w:vAlign w:val="center"/>
            <w:hideMark/>
          </w:tcPr>
          <w:p w14:paraId="29CBD8CD" w14:textId="77777777" w:rsidR="00EE6A55" w:rsidRPr="008C6112" w:rsidRDefault="00EE6A55" w:rsidP="008B0F6F">
            <w:pPr>
              <w:jc w:val="right"/>
              <w:rPr>
                <w:color w:val="000000"/>
                <w:sz w:val="20"/>
                <w:szCs w:val="20"/>
              </w:rPr>
            </w:pPr>
            <w:r w:rsidRPr="008C6112">
              <w:rPr>
                <w:color w:val="000000"/>
                <w:sz w:val="20"/>
                <w:szCs w:val="20"/>
              </w:rPr>
              <w:t>48 071,66</w:t>
            </w:r>
          </w:p>
        </w:tc>
        <w:tc>
          <w:tcPr>
            <w:tcW w:w="1660" w:type="dxa"/>
            <w:tcBorders>
              <w:top w:val="nil"/>
              <w:left w:val="single" w:sz="4" w:space="0" w:color="auto"/>
              <w:bottom w:val="single" w:sz="4" w:space="0" w:color="auto"/>
              <w:right w:val="nil"/>
            </w:tcBorders>
            <w:noWrap/>
            <w:vAlign w:val="center"/>
            <w:hideMark/>
          </w:tcPr>
          <w:p w14:paraId="0C4907D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8BE950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A5FD26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6C29878" w14:textId="77777777" w:rsidR="00EE6A55" w:rsidRPr="008C6112" w:rsidRDefault="00EE6A55" w:rsidP="008B0F6F">
            <w:pPr>
              <w:rPr>
                <w:color w:val="000000"/>
                <w:sz w:val="20"/>
                <w:szCs w:val="20"/>
              </w:rPr>
            </w:pPr>
            <w:r w:rsidRPr="008C6112">
              <w:rPr>
                <w:color w:val="000000"/>
                <w:sz w:val="20"/>
                <w:szCs w:val="20"/>
              </w:rPr>
              <w:t>Реализация основных общеобразовательных программ дошкольного образования в муниципальных образовательных организациях</w:t>
            </w:r>
          </w:p>
        </w:tc>
        <w:tc>
          <w:tcPr>
            <w:tcW w:w="960" w:type="dxa"/>
            <w:tcBorders>
              <w:top w:val="nil"/>
              <w:left w:val="nil"/>
              <w:bottom w:val="single" w:sz="4" w:space="0" w:color="auto"/>
              <w:right w:val="single" w:sz="4" w:space="0" w:color="auto"/>
            </w:tcBorders>
            <w:noWrap/>
            <w:vAlign w:val="center"/>
            <w:hideMark/>
          </w:tcPr>
          <w:p w14:paraId="226026E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DC18119"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3828EB8"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tcBorders>
              <w:top w:val="nil"/>
              <w:left w:val="nil"/>
              <w:bottom w:val="single" w:sz="4" w:space="0" w:color="auto"/>
              <w:right w:val="single" w:sz="4" w:space="0" w:color="auto"/>
            </w:tcBorders>
            <w:noWrap/>
            <w:vAlign w:val="center"/>
            <w:hideMark/>
          </w:tcPr>
          <w:p w14:paraId="22AA259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47148FA" w14:textId="77777777" w:rsidR="00EE6A55" w:rsidRPr="008C6112" w:rsidRDefault="00EE6A55" w:rsidP="008B0F6F">
            <w:pPr>
              <w:jc w:val="right"/>
              <w:rPr>
                <w:color w:val="000000"/>
                <w:sz w:val="20"/>
                <w:szCs w:val="20"/>
              </w:rPr>
            </w:pPr>
            <w:r w:rsidRPr="008C6112">
              <w:rPr>
                <w:color w:val="000000"/>
                <w:sz w:val="20"/>
                <w:szCs w:val="20"/>
              </w:rPr>
              <w:t>312 302 580,00</w:t>
            </w:r>
          </w:p>
        </w:tc>
        <w:tc>
          <w:tcPr>
            <w:tcW w:w="1660" w:type="dxa"/>
            <w:tcBorders>
              <w:top w:val="nil"/>
              <w:left w:val="single" w:sz="4" w:space="0" w:color="auto"/>
              <w:bottom w:val="single" w:sz="4" w:space="0" w:color="auto"/>
              <w:right w:val="nil"/>
            </w:tcBorders>
            <w:noWrap/>
            <w:vAlign w:val="center"/>
            <w:hideMark/>
          </w:tcPr>
          <w:p w14:paraId="39099C53" w14:textId="77777777" w:rsidR="00EE6A55" w:rsidRPr="008C6112" w:rsidRDefault="00EE6A55" w:rsidP="008B0F6F">
            <w:pPr>
              <w:jc w:val="right"/>
              <w:rPr>
                <w:color w:val="000000"/>
                <w:sz w:val="20"/>
                <w:szCs w:val="20"/>
              </w:rPr>
            </w:pPr>
            <w:r w:rsidRPr="008C6112">
              <w:rPr>
                <w:color w:val="000000"/>
                <w:sz w:val="20"/>
                <w:szCs w:val="20"/>
              </w:rPr>
              <w:t>339 764 350,00</w:t>
            </w:r>
          </w:p>
        </w:tc>
        <w:tc>
          <w:tcPr>
            <w:tcW w:w="2420" w:type="dxa"/>
            <w:tcBorders>
              <w:top w:val="nil"/>
              <w:left w:val="single" w:sz="4" w:space="0" w:color="auto"/>
              <w:bottom w:val="single" w:sz="4" w:space="0" w:color="auto"/>
              <w:right w:val="single" w:sz="8" w:space="0" w:color="auto"/>
            </w:tcBorders>
            <w:noWrap/>
            <w:vAlign w:val="center"/>
            <w:hideMark/>
          </w:tcPr>
          <w:p w14:paraId="40BEFF95" w14:textId="77777777" w:rsidR="00EE6A55" w:rsidRPr="008C6112" w:rsidRDefault="00EE6A55" w:rsidP="008B0F6F">
            <w:pPr>
              <w:jc w:val="right"/>
              <w:rPr>
                <w:color w:val="000000"/>
                <w:sz w:val="20"/>
                <w:szCs w:val="20"/>
              </w:rPr>
            </w:pPr>
            <w:r w:rsidRPr="008C6112">
              <w:rPr>
                <w:color w:val="000000"/>
                <w:sz w:val="20"/>
                <w:szCs w:val="20"/>
              </w:rPr>
              <w:t>368 782 580,00</w:t>
            </w:r>
          </w:p>
        </w:tc>
      </w:tr>
      <w:tr w:rsidR="00EE6A55" w:rsidRPr="008C6112" w14:paraId="340277BA"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4917294F"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1898939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062E42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CD81711"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tcBorders>
              <w:top w:val="nil"/>
              <w:left w:val="nil"/>
              <w:bottom w:val="single" w:sz="4" w:space="0" w:color="auto"/>
              <w:right w:val="single" w:sz="4" w:space="0" w:color="auto"/>
            </w:tcBorders>
            <w:noWrap/>
            <w:vAlign w:val="center"/>
            <w:hideMark/>
          </w:tcPr>
          <w:p w14:paraId="68F9D205"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52FB0AC4" w14:textId="77777777" w:rsidR="00EE6A55" w:rsidRPr="008C6112" w:rsidRDefault="00EE6A55" w:rsidP="008B0F6F">
            <w:pPr>
              <w:jc w:val="right"/>
              <w:rPr>
                <w:color w:val="000000"/>
                <w:sz w:val="20"/>
                <w:szCs w:val="20"/>
              </w:rPr>
            </w:pPr>
            <w:r w:rsidRPr="008C6112">
              <w:rPr>
                <w:color w:val="000000"/>
                <w:sz w:val="20"/>
                <w:szCs w:val="20"/>
              </w:rPr>
              <w:t>310 514 469,67</w:t>
            </w:r>
          </w:p>
        </w:tc>
        <w:tc>
          <w:tcPr>
            <w:tcW w:w="1660" w:type="dxa"/>
            <w:tcBorders>
              <w:top w:val="nil"/>
              <w:left w:val="single" w:sz="4" w:space="0" w:color="auto"/>
              <w:bottom w:val="single" w:sz="4" w:space="0" w:color="auto"/>
              <w:right w:val="nil"/>
            </w:tcBorders>
            <w:noWrap/>
            <w:vAlign w:val="center"/>
            <w:hideMark/>
          </w:tcPr>
          <w:p w14:paraId="03D8F233" w14:textId="77777777" w:rsidR="00EE6A55" w:rsidRPr="008C6112" w:rsidRDefault="00EE6A55" w:rsidP="008B0F6F">
            <w:pPr>
              <w:jc w:val="right"/>
              <w:rPr>
                <w:color w:val="000000"/>
                <w:sz w:val="20"/>
                <w:szCs w:val="20"/>
              </w:rPr>
            </w:pPr>
            <w:r w:rsidRPr="008C6112">
              <w:rPr>
                <w:color w:val="000000"/>
                <w:sz w:val="20"/>
                <w:szCs w:val="20"/>
              </w:rPr>
              <w:t>322 613 350,00</w:t>
            </w:r>
          </w:p>
        </w:tc>
        <w:tc>
          <w:tcPr>
            <w:tcW w:w="2420" w:type="dxa"/>
            <w:tcBorders>
              <w:top w:val="nil"/>
              <w:left w:val="single" w:sz="4" w:space="0" w:color="auto"/>
              <w:bottom w:val="single" w:sz="4" w:space="0" w:color="auto"/>
              <w:right w:val="single" w:sz="8" w:space="0" w:color="auto"/>
            </w:tcBorders>
            <w:noWrap/>
            <w:vAlign w:val="center"/>
            <w:hideMark/>
          </w:tcPr>
          <w:p w14:paraId="34D03EB5" w14:textId="77777777" w:rsidR="00EE6A55" w:rsidRPr="008C6112" w:rsidRDefault="00EE6A55" w:rsidP="008B0F6F">
            <w:pPr>
              <w:jc w:val="right"/>
              <w:rPr>
                <w:color w:val="000000"/>
                <w:sz w:val="20"/>
                <w:szCs w:val="20"/>
              </w:rPr>
            </w:pPr>
            <w:r w:rsidRPr="008C6112">
              <w:rPr>
                <w:color w:val="000000"/>
                <w:sz w:val="20"/>
                <w:szCs w:val="20"/>
              </w:rPr>
              <w:t>367 067 580,00</w:t>
            </w:r>
          </w:p>
        </w:tc>
      </w:tr>
      <w:tr w:rsidR="00EE6A55" w:rsidRPr="008C6112" w14:paraId="1626B0C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DB7E97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738484B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DE39447"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EBC4C1F"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tcBorders>
              <w:top w:val="nil"/>
              <w:left w:val="nil"/>
              <w:bottom w:val="single" w:sz="4" w:space="0" w:color="auto"/>
              <w:right w:val="single" w:sz="4" w:space="0" w:color="auto"/>
            </w:tcBorders>
            <w:noWrap/>
            <w:vAlign w:val="center"/>
            <w:hideMark/>
          </w:tcPr>
          <w:p w14:paraId="78C1236A"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247897C4" w14:textId="77777777" w:rsidR="00EE6A55" w:rsidRPr="008C6112" w:rsidRDefault="00EE6A55" w:rsidP="008B0F6F">
            <w:pPr>
              <w:jc w:val="right"/>
              <w:rPr>
                <w:color w:val="000000"/>
                <w:sz w:val="20"/>
                <w:szCs w:val="20"/>
              </w:rPr>
            </w:pPr>
            <w:r w:rsidRPr="008C6112">
              <w:rPr>
                <w:color w:val="000000"/>
                <w:sz w:val="20"/>
                <w:szCs w:val="20"/>
              </w:rPr>
              <w:t>310 514 469,67</w:t>
            </w:r>
          </w:p>
        </w:tc>
        <w:tc>
          <w:tcPr>
            <w:tcW w:w="1660" w:type="dxa"/>
            <w:tcBorders>
              <w:top w:val="nil"/>
              <w:left w:val="single" w:sz="4" w:space="0" w:color="auto"/>
              <w:bottom w:val="single" w:sz="4" w:space="0" w:color="auto"/>
              <w:right w:val="nil"/>
            </w:tcBorders>
            <w:noWrap/>
            <w:vAlign w:val="center"/>
            <w:hideMark/>
          </w:tcPr>
          <w:p w14:paraId="4162F03A" w14:textId="77777777" w:rsidR="00EE6A55" w:rsidRPr="008C6112" w:rsidRDefault="00EE6A55" w:rsidP="008B0F6F">
            <w:pPr>
              <w:jc w:val="right"/>
              <w:rPr>
                <w:color w:val="000000"/>
                <w:sz w:val="20"/>
                <w:szCs w:val="20"/>
              </w:rPr>
            </w:pPr>
            <w:r w:rsidRPr="008C6112">
              <w:rPr>
                <w:color w:val="000000"/>
                <w:sz w:val="20"/>
                <w:szCs w:val="20"/>
              </w:rPr>
              <w:t>322 613 350,00</w:t>
            </w:r>
          </w:p>
        </w:tc>
        <w:tc>
          <w:tcPr>
            <w:tcW w:w="2420" w:type="dxa"/>
            <w:tcBorders>
              <w:top w:val="nil"/>
              <w:left w:val="single" w:sz="4" w:space="0" w:color="auto"/>
              <w:bottom w:val="single" w:sz="4" w:space="0" w:color="auto"/>
              <w:right w:val="single" w:sz="8" w:space="0" w:color="auto"/>
            </w:tcBorders>
            <w:noWrap/>
            <w:vAlign w:val="center"/>
            <w:hideMark/>
          </w:tcPr>
          <w:p w14:paraId="0BA6B97D" w14:textId="77777777" w:rsidR="00EE6A55" w:rsidRPr="008C6112" w:rsidRDefault="00EE6A55" w:rsidP="008B0F6F">
            <w:pPr>
              <w:jc w:val="right"/>
              <w:rPr>
                <w:color w:val="000000"/>
                <w:sz w:val="20"/>
                <w:szCs w:val="20"/>
              </w:rPr>
            </w:pPr>
            <w:r w:rsidRPr="008C6112">
              <w:rPr>
                <w:color w:val="000000"/>
                <w:sz w:val="20"/>
                <w:szCs w:val="20"/>
              </w:rPr>
              <w:t>367 067 580,00</w:t>
            </w:r>
          </w:p>
        </w:tc>
      </w:tr>
      <w:tr w:rsidR="00EE6A55" w:rsidRPr="008C6112" w14:paraId="7CDB6E7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55876E4"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DD5F64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456A9E8"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BC1237D"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tcBorders>
              <w:top w:val="nil"/>
              <w:left w:val="nil"/>
              <w:bottom w:val="single" w:sz="4" w:space="0" w:color="auto"/>
              <w:right w:val="single" w:sz="4" w:space="0" w:color="auto"/>
            </w:tcBorders>
            <w:noWrap/>
            <w:vAlign w:val="center"/>
            <w:hideMark/>
          </w:tcPr>
          <w:p w14:paraId="6B7B5610"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75A19421" w14:textId="77777777" w:rsidR="00EE6A55" w:rsidRPr="008C6112" w:rsidRDefault="00EE6A55" w:rsidP="008B0F6F">
            <w:pPr>
              <w:jc w:val="right"/>
              <w:rPr>
                <w:color w:val="000000"/>
                <w:sz w:val="20"/>
                <w:szCs w:val="20"/>
              </w:rPr>
            </w:pPr>
            <w:r w:rsidRPr="008C6112">
              <w:rPr>
                <w:color w:val="000000"/>
                <w:sz w:val="20"/>
                <w:szCs w:val="20"/>
              </w:rPr>
              <w:t>1 721 200,00</w:t>
            </w:r>
          </w:p>
        </w:tc>
        <w:tc>
          <w:tcPr>
            <w:tcW w:w="1660" w:type="dxa"/>
            <w:tcBorders>
              <w:top w:val="nil"/>
              <w:left w:val="single" w:sz="4" w:space="0" w:color="auto"/>
              <w:bottom w:val="single" w:sz="4" w:space="0" w:color="auto"/>
              <w:right w:val="nil"/>
            </w:tcBorders>
            <w:noWrap/>
            <w:vAlign w:val="center"/>
            <w:hideMark/>
          </w:tcPr>
          <w:p w14:paraId="52BC9A9E" w14:textId="77777777" w:rsidR="00EE6A55" w:rsidRPr="008C6112" w:rsidRDefault="00EE6A55" w:rsidP="008B0F6F">
            <w:pPr>
              <w:jc w:val="right"/>
              <w:rPr>
                <w:color w:val="000000"/>
                <w:sz w:val="20"/>
                <w:szCs w:val="20"/>
              </w:rPr>
            </w:pPr>
            <w:r w:rsidRPr="008C6112">
              <w:rPr>
                <w:color w:val="000000"/>
                <w:sz w:val="20"/>
                <w:szCs w:val="20"/>
              </w:rPr>
              <w:t>17 151 000,00</w:t>
            </w:r>
          </w:p>
        </w:tc>
        <w:tc>
          <w:tcPr>
            <w:tcW w:w="2420" w:type="dxa"/>
            <w:tcBorders>
              <w:top w:val="nil"/>
              <w:left w:val="single" w:sz="4" w:space="0" w:color="auto"/>
              <w:bottom w:val="single" w:sz="4" w:space="0" w:color="auto"/>
              <w:right w:val="single" w:sz="8" w:space="0" w:color="auto"/>
            </w:tcBorders>
            <w:noWrap/>
            <w:vAlign w:val="center"/>
            <w:hideMark/>
          </w:tcPr>
          <w:p w14:paraId="28847724" w14:textId="77777777" w:rsidR="00EE6A55" w:rsidRPr="008C6112" w:rsidRDefault="00EE6A55" w:rsidP="008B0F6F">
            <w:pPr>
              <w:jc w:val="right"/>
              <w:rPr>
                <w:color w:val="000000"/>
                <w:sz w:val="20"/>
                <w:szCs w:val="20"/>
              </w:rPr>
            </w:pPr>
            <w:r w:rsidRPr="008C6112">
              <w:rPr>
                <w:color w:val="000000"/>
                <w:sz w:val="20"/>
                <w:szCs w:val="20"/>
              </w:rPr>
              <w:t>1 715 000,00</w:t>
            </w:r>
          </w:p>
        </w:tc>
      </w:tr>
      <w:tr w:rsidR="00EE6A55" w:rsidRPr="008C6112" w14:paraId="52B7DC9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92931D5"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C697C3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5CE260A"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109616FE"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tcBorders>
              <w:top w:val="nil"/>
              <w:left w:val="nil"/>
              <w:bottom w:val="single" w:sz="4" w:space="0" w:color="auto"/>
              <w:right w:val="single" w:sz="4" w:space="0" w:color="auto"/>
            </w:tcBorders>
            <w:noWrap/>
            <w:vAlign w:val="center"/>
            <w:hideMark/>
          </w:tcPr>
          <w:p w14:paraId="68FCBB14"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42A1DFEF" w14:textId="77777777" w:rsidR="00EE6A55" w:rsidRPr="008C6112" w:rsidRDefault="00EE6A55" w:rsidP="008B0F6F">
            <w:pPr>
              <w:jc w:val="right"/>
              <w:rPr>
                <w:color w:val="000000"/>
                <w:sz w:val="20"/>
                <w:szCs w:val="20"/>
              </w:rPr>
            </w:pPr>
            <w:r w:rsidRPr="008C6112">
              <w:rPr>
                <w:color w:val="000000"/>
                <w:sz w:val="20"/>
                <w:szCs w:val="20"/>
              </w:rPr>
              <w:t>1 721 200,00</w:t>
            </w:r>
          </w:p>
        </w:tc>
        <w:tc>
          <w:tcPr>
            <w:tcW w:w="1660" w:type="dxa"/>
            <w:tcBorders>
              <w:top w:val="nil"/>
              <w:left w:val="single" w:sz="4" w:space="0" w:color="auto"/>
              <w:bottom w:val="single" w:sz="4" w:space="0" w:color="auto"/>
              <w:right w:val="nil"/>
            </w:tcBorders>
            <w:noWrap/>
            <w:vAlign w:val="center"/>
            <w:hideMark/>
          </w:tcPr>
          <w:p w14:paraId="57189C5B" w14:textId="77777777" w:rsidR="00EE6A55" w:rsidRPr="008C6112" w:rsidRDefault="00EE6A55" w:rsidP="008B0F6F">
            <w:pPr>
              <w:jc w:val="right"/>
              <w:rPr>
                <w:color w:val="000000"/>
                <w:sz w:val="20"/>
                <w:szCs w:val="20"/>
              </w:rPr>
            </w:pPr>
            <w:r w:rsidRPr="008C6112">
              <w:rPr>
                <w:color w:val="000000"/>
                <w:sz w:val="20"/>
                <w:szCs w:val="20"/>
              </w:rPr>
              <w:t>17 151 000,00</w:t>
            </w:r>
          </w:p>
        </w:tc>
        <w:tc>
          <w:tcPr>
            <w:tcW w:w="2420" w:type="dxa"/>
            <w:tcBorders>
              <w:top w:val="nil"/>
              <w:left w:val="single" w:sz="4" w:space="0" w:color="auto"/>
              <w:bottom w:val="single" w:sz="4" w:space="0" w:color="auto"/>
              <w:right w:val="single" w:sz="8" w:space="0" w:color="auto"/>
            </w:tcBorders>
            <w:noWrap/>
            <w:vAlign w:val="center"/>
            <w:hideMark/>
          </w:tcPr>
          <w:p w14:paraId="6633224D" w14:textId="77777777" w:rsidR="00EE6A55" w:rsidRPr="008C6112" w:rsidRDefault="00EE6A55" w:rsidP="008B0F6F">
            <w:pPr>
              <w:jc w:val="right"/>
              <w:rPr>
                <w:color w:val="000000"/>
                <w:sz w:val="20"/>
                <w:szCs w:val="20"/>
              </w:rPr>
            </w:pPr>
            <w:r w:rsidRPr="008C6112">
              <w:rPr>
                <w:color w:val="000000"/>
                <w:sz w:val="20"/>
                <w:szCs w:val="20"/>
              </w:rPr>
              <w:t>1 715 000,00</w:t>
            </w:r>
          </w:p>
        </w:tc>
      </w:tr>
      <w:tr w:rsidR="00EE6A55" w:rsidRPr="008C6112" w14:paraId="7A2958B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2971114"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2877264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E0333FF"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BEEBA2B"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tcBorders>
              <w:top w:val="nil"/>
              <w:left w:val="nil"/>
              <w:bottom w:val="single" w:sz="4" w:space="0" w:color="auto"/>
              <w:right w:val="single" w:sz="4" w:space="0" w:color="auto"/>
            </w:tcBorders>
            <w:noWrap/>
            <w:vAlign w:val="center"/>
            <w:hideMark/>
          </w:tcPr>
          <w:p w14:paraId="7068D943"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0163D0C9" w14:textId="77777777" w:rsidR="00EE6A55" w:rsidRPr="008C6112" w:rsidRDefault="00EE6A55" w:rsidP="008B0F6F">
            <w:pPr>
              <w:jc w:val="right"/>
              <w:rPr>
                <w:color w:val="000000"/>
                <w:sz w:val="20"/>
                <w:szCs w:val="20"/>
              </w:rPr>
            </w:pPr>
            <w:r w:rsidRPr="008C6112">
              <w:rPr>
                <w:color w:val="000000"/>
                <w:sz w:val="20"/>
                <w:szCs w:val="20"/>
              </w:rPr>
              <w:t>66 910,33</w:t>
            </w:r>
          </w:p>
        </w:tc>
        <w:tc>
          <w:tcPr>
            <w:tcW w:w="1660" w:type="dxa"/>
            <w:tcBorders>
              <w:top w:val="nil"/>
              <w:left w:val="single" w:sz="4" w:space="0" w:color="auto"/>
              <w:bottom w:val="single" w:sz="4" w:space="0" w:color="auto"/>
              <w:right w:val="nil"/>
            </w:tcBorders>
            <w:noWrap/>
            <w:vAlign w:val="center"/>
            <w:hideMark/>
          </w:tcPr>
          <w:p w14:paraId="6D4D62C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CD3F34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5EE2D0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F3C4CFA"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960" w:type="dxa"/>
            <w:tcBorders>
              <w:top w:val="nil"/>
              <w:left w:val="nil"/>
              <w:bottom w:val="single" w:sz="4" w:space="0" w:color="auto"/>
              <w:right w:val="single" w:sz="4" w:space="0" w:color="auto"/>
            </w:tcBorders>
            <w:noWrap/>
            <w:vAlign w:val="center"/>
            <w:hideMark/>
          </w:tcPr>
          <w:p w14:paraId="6761E22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12E732C"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E0539DF"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tcBorders>
              <w:top w:val="nil"/>
              <w:left w:val="nil"/>
              <w:bottom w:val="single" w:sz="4" w:space="0" w:color="auto"/>
              <w:right w:val="single" w:sz="4" w:space="0" w:color="auto"/>
            </w:tcBorders>
            <w:noWrap/>
            <w:vAlign w:val="center"/>
            <w:hideMark/>
          </w:tcPr>
          <w:p w14:paraId="098A0684" w14:textId="77777777" w:rsidR="00EE6A55" w:rsidRPr="008C6112" w:rsidRDefault="00EE6A55" w:rsidP="008B0F6F">
            <w:pPr>
              <w:jc w:val="center"/>
              <w:rPr>
                <w:color w:val="000000"/>
                <w:sz w:val="20"/>
                <w:szCs w:val="20"/>
              </w:rPr>
            </w:pPr>
            <w:r w:rsidRPr="008C6112">
              <w:rPr>
                <w:color w:val="000000"/>
                <w:sz w:val="20"/>
                <w:szCs w:val="20"/>
              </w:rPr>
              <w:t>320</w:t>
            </w:r>
          </w:p>
        </w:tc>
        <w:tc>
          <w:tcPr>
            <w:tcW w:w="1660" w:type="dxa"/>
            <w:tcBorders>
              <w:top w:val="nil"/>
              <w:left w:val="nil"/>
              <w:bottom w:val="single" w:sz="4" w:space="0" w:color="auto"/>
              <w:right w:val="nil"/>
            </w:tcBorders>
            <w:noWrap/>
            <w:vAlign w:val="center"/>
            <w:hideMark/>
          </w:tcPr>
          <w:p w14:paraId="0F28BC04" w14:textId="77777777" w:rsidR="00EE6A55" w:rsidRPr="008C6112" w:rsidRDefault="00EE6A55" w:rsidP="008B0F6F">
            <w:pPr>
              <w:jc w:val="right"/>
              <w:rPr>
                <w:color w:val="000000"/>
                <w:sz w:val="20"/>
                <w:szCs w:val="20"/>
              </w:rPr>
            </w:pPr>
            <w:r w:rsidRPr="008C6112">
              <w:rPr>
                <w:color w:val="000000"/>
                <w:sz w:val="20"/>
                <w:szCs w:val="20"/>
              </w:rPr>
              <w:t>66 910,33</w:t>
            </w:r>
          </w:p>
        </w:tc>
        <w:tc>
          <w:tcPr>
            <w:tcW w:w="1660" w:type="dxa"/>
            <w:tcBorders>
              <w:top w:val="nil"/>
              <w:left w:val="single" w:sz="4" w:space="0" w:color="auto"/>
              <w:bottom w:val="single" w:sz="4" w:space="0" w:color="auto"/>
              <w:right w:val="nil"/>
            </w:tcBorders>
            <w:noWrap/>
            <w:vAlign w:val="center"/>
            <w:hideMark/>
          </w:tcPr>
          <w:p w14:paraId="28C1929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5205F2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901A4E4"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7D428703"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7C4268A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AB51A72"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0C44A2D"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755E741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3997F96" w14:textId="77777777" w:rsidR="00EE6A55" w:rsidRPr="008C6112" w:rsidRDefault="00EE6A55" w:rsidP="008B0F6F">
            <w:pPr>
              <w:jc w:val="right"/>
              <w:rPr>
                <w:color w:val="000000"/>
                <w:sz w:val="20"/>
                <w:szCs w:val="20"/>
              </w:rPr>
            </w:pPr>
            <w:r w:rsidRPr="008C6112">
              <w:rPr>
                <w:color w:val="000000"/>
                <w:sz w:val="20"/>
                <w:szCs w:val="20"/>
              </w:rPr>
              <w:t>82 387 610,07</w:t>
            </w:r>
          </w:p>
        </w:tc>
        <w:tc>
          <w:tcPr>
            <w:tcW w:w="1660" w:type="dxa"/>
            <w:tcBorders>
              <w:top w:val="nil"/>
              <w:left w:val="single" w:sz="4" w:space="0" w:color="auto"/>
              <w:bottom w:val="single" w:sz="4" w:space="0" w:color="auto"/>
              <w:right w:val="nil"/>
            </w:tcBorders>
            <w:noWrap/>
            <w:vAlign w:val="center"/>
            <w:hideMark/>
          </w:tcPr>
          <w:p w14:paraId="72C06B7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AE89DF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3AD38E0"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F1F783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355401C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2D58F7A"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5EE2725"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1C60789B"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3BFF94B2" w14:textId="77777777" w:rsidR="00EE6A55" w:rsidRPr="008C6112" w:rsidRDefault="00EE6A55" w:rsidP="008B0F6F">
            <w:pPr>
              <w:jc w:val="right"/>
              <w:rPr>
                <w:color w:val="000000"/>
                <w:sz w:val="20"/>
                <w:szCs w:val="20"/>
              </w:rPr>
            </w:pPr>
            <w:r w:rsidRPr="008C6112">
              <w:rPr>
                <w:color w:val="000000"/>
                <w:sz w:val="20"/>
                <w:szCs w:val="20"/>
              </w:rPr>
              <w:t>62 631 070,07</w:t>
            </w:r>
          </w:p>
        </w:tc>
        <w:tc>
          <w:tcPr>
            <w:tcW w:w="1660" w:type="dxa"/>
            <w:tcBorders>
              <w:top w:val="nil"/>
              <w:left w:val="single" w:sz="4" w:space="0" w:color="auto"/>
              <w:bottom w:val="single" w:sz="4" w:space="0" w:color="auto"/>
              <w:right w:val="nil"/>
            </w:tcBorders>
            <w:noWrap/>
            <w:vAlign w:val="center"/>
            <w:hideMark/>
          </w:tcPr>
          <w:p w14:paraId="56F847F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DED4CF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F22A59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76BD13B"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4E466E7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F08C79C"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EDE9998"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0CB721AE"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6893D24C" w14:textId="77777777" w:rsidR="00EE6A55" w:rsidRPr="008C6112" w:rsidRDefault="00EE6A55" w:rsidP="008B0F6F">
            <w:pPr>
              <w:jc w:val="right"/>
              <w:rPr>
                <w:color w:val="000000"/>
                <w:sz w:val="20"/>
                <w:szCs w:val="20"/>
              </w:rPr>
            </w:pPr>
            <w:r w:rsidRPr="008C6112">
              <w:rPr>
                <w:color w:val="000000"/>
                <w:sz w:val="20"/>
                <w:szCs w:val="20"/>
              </w:rPr>
              <w:t>62 631 070,07</w:t>
            </w:r>
          </w:p>
        </w:tc>
        <w:tc>
          <w:tcPr>
            <w:tcW w:w="1660" w:type="dxa"/>
            <w:tcBorders>
              <w:top w:val="nil"/>
              <w:left w:val="single" w:sz="4" w:space="0" w:color="auto"/>
              <w:bottom w:val="single" w:sz="4" w:space="0" w:color="auto"/>
              <w:right w:val="nil"/>
            </w:tcBorders>
            <w:noWrap/>
            <w:vAlign w:val="center"/>
            <w:hideMark/>
          </w:tcPr>
          <w:p w14:paraId="09F78F6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944CAB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2EBB14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F36EE6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965359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AC4EC72"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FAF930D"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4DA9380F"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6FD86539" w14:textId="77777777" w:rsidR="00EE6A55" w:rsidRPr="008C6112" w:rsidRDefault="00EE6A55" w:rsidP="008B0F6F">
            <w:pPr>
              <w:jc w:val="right"/>
              <w:rPr>
                <w:color w:val="000000"/>
                <w:sz w:val="20"/>
                <w:szCs w:val="20"/>
              </w:rPr>
            </w:pPr>
            <w:r w:rsidRPr="008C6112">
              <w:rPr>
                <w:color w:val="000000"/>
                <w:sz w:val="20"/>
                <w:szCs w:val="20"/>
              </w:rPr>
              <w:t>19 756 540,00</w:t>
            </w:r>
          </w:p>
        </w:tc>
        <w:tc>
          <w:tcPr>
            <w:tcW w:w="1660" w:type="dxa"/>
            <w:tcBorders>
              <w:top w:val="nil"/>
              <w:left w:val="single" w:sz="4" w:space="0" w:color="auto"/>
              <w:bottom w:val="single" w:sz="4" w:space="0" w:color="auto"/>
              <w:right w:val="nil"/>
            </w:tcBorders>
            <w:noWrap/>
            <w:vAlign w:val="center"/>
            <w:hideMark/>
          </w:tcPr>
          <w:p w14:paraId="5BB02A6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05689A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355BBC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6FC8999"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1376AC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60836F9"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431D0C3"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6622AEAA"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5B93AA30" w14:textId="77777777" w:rsidR="00EE6A55" w:rsidRPr="008C6112" w:rsidRDefault="00EE6A55" w:rsidP="008B0F6F">
            <w:pPr>
              <w:jc w:val="right"/>
              <w:rPr>
                <w:color w:val="000000"/>
                <w:sz w:val="20"/>
                <w:szCs w:val="20"/>
              </w:rPr>
            </w:pPr>
            <w:r w:rsidRPr="008C6112">
              <w:rPr>
                <w:color w:val="000000"/>
                <w:sz w:val="20"/>
                <w:szCs w:val="20"/>
              </w:rPr>
              <w:t>19 756 540,00</w:t>
            </w:r>
          </w:p>
        </w:tc>
        <w:tc>
          <w:tcPr>
            <w:tcW w:w="1660" w:type="dxa"/>
            <w:tcBorders>
              <w:top w:val="nil"/>
              <w:left w:val="single" w:sz="4" w:space="0" w:color="auto"/>
              <w:bottom w:val="single" w:sz="4" w:space="0" w:color="auto"/>
              <w:right w:val="nil"/>
            </w:tcBorders>
            <w:noWrap/>
            <w:vAlign w:val="center"/>
            <w:hideMark/>
          </w:tcPr>
          <w:p w14:paraId="4AF4EBF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10E797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37D0FB1"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5B12291F"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60" w:type="dxa"/>
            <w:tcBorders>
              <w:top w:val="nil"/>
              <w:left w:val="nil"/>
              <w:bottom w:val="single" w:sz="4" w:space="0" w:color="auto"/>
              <w:right w:val="single" w:sz="4" w:space="0" w:color="auto"/>
            </w:tcBorders>
            <w:noWrap/>
            <w:vAlign w:val="center"/>
            <w:hideMark/>
          </w:tcPr>
          <w:p w14:paraId="62C063F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9C74B61"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DA38382"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60" w:type="dxa"/>
            <w:tcBorders>
              <w:top w:val="nil"/>
              <w:left w:val="nil"/>
              <w:bottom w:val="single" w:sz="4" w:space="0" w:color="auto"/>
              <w:right w:val="single" w:sz="4" w:space="0" w:color="auto"/>
            </w:tcBorders>
            <w:noWrap/>
            <w:vAlign w:val="center"/>
            <w:hideMark/>
          </w:tcPr>
          <w:p w14:paraId="44F8DFB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AAACF30"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25DB3344" w14:textId="77777777" w:rsidR="00EE6A55" w:rsidRPr="008C6112" w:rsidRDefault="00EE6A55" w:rsidP="008B0F6F">
            <w:pPr>
              <w:jc w:val="right"/>
              <w:rPr>
                <w:color w:val="000000"/>
                <w:sz w:val="20"/>
                <w:szCs w:val="20"/>
              </w:rPr>
            </w:pPr>
            <w:r w:rsidRPr="008C6112">
              <w:rPr>
                <w:color w:val="000000"/>
                <w:sz w:val="20"/>
                <w:szCs w:val="20"/>
              </w:rPr>
              <w:t>39 800,00</w:t>
            </w:r>
          </w:p>
        </w:tc>
        <w:tc>
          <w:tcPr>
            <w:tcW w:w="2420" w:type="dxa"/>
            <w:tcBorders>
              <w:top w:val="nil"/>
              <w:left w:val="single" w:sz="4" w:space="0" w:color="auto"/>
              <w:bottom w:val="single" w:sz="4" w:space="0" w:color="auto"/>
              <w:right w:val="single" w:sz="8" w:space="0" w:color="auto"/>
            </w:tcBorders>
            <w:noWrap/>
            <w:vAlign w:val="center"/>
            <w:hideMark/>
          </w:tcPr>
          <w:p w14:paraId="654A6E79" w14:textId="77777777" w:rsidR="00EE6A55" w:rsidRPr="008C6112" w:rsidRDefault="00EE6A55" w:rsidP="008B0F6F">
            <w:pPr>
              <w:jc w:val="right"/>
              <w:rPr>
                <w:color w:val="000000"/>
                <w:sz w:val="20"/>
                <w:szCs w:val="20"/>
              </w:rPr>
            </w:pPr>
            <w:r w:rsidRPr="008C6112">
              <w:rPr>
                <w:color w:val="000000"/>
                <w:sz w:val="20"/>
                <w:szCs w:val="20"/>
              </w:rPr>
              <w:t>639 900,00</w:t>
            </w:r>
          </w:p>
        </w:tc>
      </w:tr>
      <w:tr w:rsidR="00EE6A55" w:rsidRPr="008C6112" w14:paraId="1918FAE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FCFDD2F"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4650C8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39D355C"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114E05E"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60" w:type="dxa"/>
            <w:tcBorders>
              <w:top w:val="nil"/>
              <w:left w:val="nil"/>
              <w:bottom w:val="single" w:sz="4" w:space="0" w:color="auto"/>
              <w:right w:val="single" w:sz="4" w:space="0" w:color="auto"/>
            </w:tcBorders>
            <w:noWrap/>
            <w:vAlign w:val="center"/>
            <w:hideMark/>
          </w:tcPr>
          <w:p w14:paraId="08F036BE"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0270BA2B"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9A2BE5E" w14:textId="77777777" w:rsidR="00EE6A55" w:rsidRPr="008C6112" w:rsidRDefault="00EE6A55" w:rsidP="008B0F6F">
            <w:pPr>
              <w:jc w:val="right"/>
              <w:rPr>
                <w:color w:val="000000"/>
                <w:sz w:val="20"/>
                <w:szCs w:val="20"/>
              </w:rPr>
            </w:pPr>
            <w:r w:rsidRPr="008C6112">
              <w:rPr>
                <w:color w:val="000000"/>
                <w:sz w:val="20"/>
                <w:szCs w:val="20"/>
              </w:rPr>
              <w:t>39 800,00</w:t>
            </w:r>
          </w:p>
        </w:tc>
        <w:tc>
          <w:tcPr>
            <w:tcW w:w="2420" w:type="dxa"/>
            <w:tcBorders>
              <w:top w:val="nil"/>
              <w:left w:val="single" w:sz="4" w:space="0" w:color="auto"/>
              <w:bottom w:val="single" w:sz="4" w:space="0" w:color="auto"/>
              <w:right w:val="single" w:sz="8" w:space="0" w:color="auto"/>
            </w:tcBorders>
            <w:noWrap/>
            <w:vAlign w:val="center"/>
            <w:hideMark/>
          </w:tcPr>
          <w:p w14:paraId="336DDF36" w14:textId="77777777" w:rsidR="00EE6A55" w:rsidRPr="008C6112" w:rsidRDefault="00EE6A55" w:rsidP="008B0F6F">
            <w:pPr>
              <w:jc w:val="right"/>
              <w:rPr>
                <w:color w:val="000000"/>
                <w:sz w:val="20"/>
                <w:szCs w:val="20"/>
              </w:rPr>
            </w:pPr>
            <w:r w:rsidRPr="008C6112">
              <w:rPr>
                <w:color w:val="000000"/>
                <w:sz w:val="20"/>
                <w:szCs w:val="20"/>
              </w:rPr>
              <w:t>639 900,00</w:t>
            </w:r>
          </w:p>
        </w:tc>
      </w:tr>
      <w:tr w:rsidR="00EE6A55" w:rsidRPr="008C6112" w14:paraId="2D287AB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E5E330D"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ED9705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6B75B65"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33A2ED3"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60" w:type="dxa"/>
            <w:tcBorders>
              <w:top w:val="nil"/>
              <w:left w:val="nil"/>
              <w:bottom w:val="single" w:sz="4" w:space="0" w:color="auto"/>
              <w:right w:val="single" w:sz="4" w:space="0" w:color="auto"/>
            </w:tcBorders>
            <w:noWrap/>
            <w:vAlign w:val="center"/>
            <w:hideMark/>
          </w:tcPr>
          <w:p w14:paraId="0A23152B"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7EEFD527"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51D144C2" w14:textId="77777777" w:rsidR="00EE6A55" w:rsidRPr="008C6112" w:rsidRDefault="00EE6A55" w:rsidP="008B0F6F">
            <w:pPr>
              <w:jc w:val="right"/>
              <w:rPr>
                <w:color w:val="000000"/>
                <w:sz w:val="20"/>
                <w:szCs w:val="20"/>
              </w:rPr>
            </w:pPr>
            <w:r w:rsidRPr="008C6112">
              <w:rPr>
                <w:color w:val="000000"/>
                <w:sz w:val="20"/>
                <w:szCs w:val="20"/>
              </w:rPr>
              <w:t>39 800,00</w:t>
            </w:r>
          </w:p>
        </w:tc>
        <w:tc>
          <w:tcPr>
            <w:tcW w:w="2420" w:type="dxa"/>
            <w:tcBorders>
              <w:top w:val="nil"/>
              <w:left w:val="single" w:sz="4" w:space="0" w:color="auto"/>
              <w:bottom w:val="single" w:sz="4" w:space="0" w:color="auto"/>
              <w:right w:val="single" w:sz="8" w:space="0" w:color="auto"/>
            </w:tcBorders>
            <w:noWrap/>
            <w:vAlign w:val="center"/>
            <w:hideMark/>
          </w:tcPr>
          <w:p w14:paraId="6447AF99" w14:textId="77777777" w:rsidR="00EE6A55" w:rsidRPr="008C6112" w:rsidRDefault="00EE6A55" w:rsidP="008B0F6F">
            <w:pPr>
              <w:jc w:val="right"/>
              <w:rPr>
                <w:color w:val="000000"/>
                <w:sz w:val="20"/>
                <w:szCs w:val="20"/>
              </w:rPr>
            </w:pPr>
            <w:r w:rsidRPr="008C6112">
              <w:rPr>
                <w:color w:val="000000"/>
                <w:sz w:val="20"/>
                <w:szCs w:val="20"/>
              </w:rPr>
              <w:t>639 900,00</w:t>
            </w:r>
          </w:p>
        </w:tc>
      </w:tr>
      <w:tr w:rsidR="00EE6A55" w:rsidRPr="008C6112" w14:paraId="4F33DC50"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04F89B2C" w14:textId="77777777" w:rsidR="00EE6A55" w:rsidRPr="008C6112" w:rsidRDefault="00EE6A55" w:rsidP="008B0F6F">
            <w:pPr>
              <w:rPr>
                <w:color w:val="000000"/>
                <w:sz w:val="20"/>
                <w:szCs w:val="20"/>
              </w:rPr>
            </w:pPr>
            <w:r w:rsidRPr="008C6112">
              <w:rPr>
                <w:color w:val="000000"/>
                <w:sz w:val="20"/>
                <w:szCs w:val="20"/>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60" w:type="dxa"/>
            <w:tcBorders>
              <w:top w:val="nil"/>
              <w:left w:val="nil"/>
              <w:bottom w:val="single" w:sz="4" w:space="0" w:color="auto"/>
              <w:right w:val="single" w:sz="4" w:space="0" w:color="auto"/>
            </w:tcBorders>
            <w:noWrap/>
            <w:vAlign w:val="center"/>
            <w:hideMark/>
          </w:tcPr>
          <w:p w14:paraId="50658E8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31A671A"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6F22CE9" w14:textId="77777777" w:rsidR="00EE6A55" w:rsidRPr="008C6112" w:rsidRDefault="00EE6A55" w:rsidP="008B0F6F">
            <w:pPr>
              <w:jc w:val="center"/>
              <w:rPr>
                <w:color w:val="000000"/>
                <w:sz w:val="20"/>
                <w:szCs w:val="20"/>
              </w:rPr>
            </w:pPr>
            <w:r w:rsidRPr="008C6112">
              <w:rPr>
                <w:color w:val="000000"/>
                <w:sz w:val="20"/>
                <w:szCs w:val="20"/>
              </w:rPr>
              <w:t>071Я100000</w:t>
            </w:r>
          </w:p>
        </w:tc>
        <w:tc>
          <w:tcPr>
            <w:tcW w:w="960" w:type="dxa"/>
            <w:tcBorders>
              <w:top w:val="nil"/>
              <w:left w:val="nil"/>
              <w:bottom w:val="single" w:sz="4" w:space="0" w:color="auto"/>
              <w:right w:val="single" w:sz="4" w:space="0" w:color="auto"/>
            </w:tcBorders>
            <w:noWrap/>
            <w:vAlign w:val="center"/>
            <w:hideMark/>
          </w:tcPr>
          <w:p w14:paraId="13B19FA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0471F5E" w14:textId="77777777" w:rsidR="00EE6A55" w:rsidRPr="008C6112" w:rsidRDefault="00EE6A55" w:rsidP="008B0F6F">
            <w:pPr>
              <w:jc w:val="right"/>
              <w:rPr>
                <w:color w:val="000000"/>
                <w:sz w:val="20"/>
                <w:szCs w:val="20"/>
              </w:rPr>
            </w:pPr>
            <w:r w:rsidRPr="008C6112">
              <w:rPr>
                <w:color w:val="000000"/>
                <w:sz w:val="20"/>
                <w:szCs w:val="20"/>
              </w:rPr>
              <w:t>81 383 418,11</w:t>
            </w:r>
          </w:p>
        </w:tc>
        <w:tc>
          <w:tcPr>
            <w:tcW w:w="1660" w:type="dxa"/>
            <w:tcBorders>
              <w:top w:val="nil"/>
              <w:left w:val="single" w:sz="4" w:space="0" w:color="auto"/>
              <w:bottom w:val="single" w:sz="4" w:space="0" w:color="auto"/>
              <w:right w:val="nil"/>
            </w:tcBorders>
            <w:noWrap/>
            <w:vAlign w:val="center"/>
            <w:hideMark/>
          </w:tcPr>
          <w:p w14:paraId="638B0E1F" w14:textId="77777777" w:rsidR="00EE6A55" w:rsidRPr="008C6112" w:rsidRDefault="00EE6A55" w:rsidP="008B0F6F">
            <w:pPr>
              <w:jc w:val="right"/>
              <w:rPr>
                <w:color w:val="000000"/>
                <w:sz w:val="20"/>
                <w:szCs w:val="20"/>
              </w:rPr>
            </w:pPr>
            <w:r w:rsidRPr="008C6112">
              <w:rPr>
                <w:color w:val="000000"/>
                <w:sz w:val="20"/>
                <w:szCs w:val="20"/>
              </w:rPr>
              <w:t>83 358 596,13</w:t>
            </w:r>
          </w:p>
        </w:tc>
        <w:tc>
          <w:tcPr>
            <w:tcW w:w="2420" w:type="dxa"/>
            <w:tcBorders>
              <w:top w:val="nil"/>
              <w:left w:val="single" w:sz="4" w:space="0" w:color="auto"/>
              <w:bottom w:val="single" w:sz="4" w:space="0" w:color="auto"/>
              <w:right w:val="single" w:sz="8" w:space="0" w:color="auto"/>
            </w:tcBorders>
            <w:noWrap/>
            <w:vAlign w:val="center"/>
            <w:hideMark/>
          </w:tcPr>
          <w:p w14:paraId="68A9A535" w14:textId="77777777" w:rsidR="00EE6A55" w:rsidRPr="008C6112" w:rsidRDefault="00EE6A55" w:rsidP="008B0F6F">
            <w:pPr>
              <w:jc w:val="right"/>
              <w:rPr>
                <w:color w:val="000000"/>
                <w:sz w:val="20"/>
                <w:szCs w:val="20"/>
              </w:rPr>
            </w:pPr>
            <w:r w:rsidRPr="008C6112">
              <w:rPr>
                <w:color w:val="000000"/>
                <w:sz w:val="20"/>
                <w:szCs w:val="20"/>
              </w:rPr>
              <w:t>169 513 530,01</w:t>
            </w:r>
          </w:p>
        </w:tc>
      </w:tr>
      <w:tr w:rsidR="00EE6A55" w:rsidRPr="008C6112" w14:paraId="52E9B830"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1397BEC9" w14:textId="77777777" w:rsidR="00EE6A55" w:rsidRPr="008C6112" w:rsidRDefault="00EE6A55" w:rsidP="008B0F6F">
            <w:pPr>
              <w:rPr>
                <w:color w:val="000000"/>
                <w:sz w:val="20"/>
                <w:szCs w:val="20"/>
              </w:rPr>
            </w:pPr>
            <w:r w:rsidRPr="008C6112">
              <w:rPr>
                <w:color w:val="000000"/>
                <w:sz w:val="20"/>
                <w:szCs w:val="20"/>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60" w:type="dxa"/>
            <w:tcBorders>
              <w:top w:val="nil"/>
              <w:left w:val="nil"/>
              <w:bottom w:val="single" w:sz="4" w:space="0" w:color="auto"/>
              <w:right w:val="single" w:sz="4" w:space="0" w:color="auto"/>
            </w:tcBorders>
            <w:noWrap/>
            <w:vAlign w:val="center"/>
            <w:hideMark/>
          </w:tcPr>
          <w:p w14:paraId="3F7ED0B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F195F41"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B6846F7" w14:textId="77777777" w:rsidR="00EE6A55" w:rsidRPr="008C6112" w:rsidRDefault="00EE6A55" w:rsidP="008B0F6F">
            <w:pPr>
              <w:jc w:val="center"/>
              <w:rPr>
                <w:color w:val="000000"/>
                <w:sz w:val="20"/>
                <w:szCs w:val="20"/>
              </w:rPr>
            </w:pPr>
            <w:r w:rsidRPr="008C6112">
              <w:rPr>
                <w:color w:val="000000"/>
                <w:sz w:val="20"/>
                <w:szCs w:val="20"/>
              </w:rPr>
              <w:t>071Я153150</w:t>
            </w:r>
          </w:p>
        </w:tc>
        <w:tc>
          <w:tcPr>
            <w:tcW w:w="960" w:type="dxa"/>
            <w:tcBorders>
              <w:top w:val="nil"/>
              <w:left w:val="nil"/>
              <w:bottom w:val="single" w:sz="4" w:space="0" w:color="auto"/>
              <w:right w:val="single" w:sz="4" w:space="0" w:color="auto"/>
            </w:tcBorders>
            <w:noWrap/>
            <w:vAlign w:val="center"/>
            <w:hideMark/>
          </w:tcPr>
          <w:p w14:paraId="3A77191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60988E1" w14:textId="77777777" w:rsidR="00EE6A55" w:rsidRPr="008C6112" w:rsidRDefault="00EE6A55" w:rsidP="008B0F6F">
            <w:pPr>
              <w:jc w:val="right"/>
              <w:rPr>
                <w:color w:val="000000"/>
                <w:sz w:val="20"/>
                <w:szCs w:val="20"/>
              </w:rPr>
            </w:pPr>
            <w:r w:rsidRPr="008C6112">
              <w:rPr>
                <w:color w:val="000000"/>
                <w:sz w:val="20"/>
                <w:szCs w:val="20"/>
              </w:rPr>
              <w:t>81 383 418,11</w:t>
            </w:r>
          </w:p>
        </w:tc>
        <w:tc>
          <w:tcPr>
            <w:tcW w:w="1660" w:type="dxa"/>
            <w:tcBorders>
              <w:top w:val="nil"/>
              <w:left w:val="single" w:sz="4" w:space="0" w:color="auto"/>
              <w:bottom w:val="single" w:sz="4" w:space="0" w:color="auto"/>
              <w:right w:val="nil"/>
            </w:tcBorders>
            <w:noWrap/>
            <w:vAlign w:val="center"/>
            <w:hideMark/>
          </w:tcPr>
          <w:p w14:paraId="36D4E233" w14:textId="77777777" w:rsidR="00EE6A55" w:rsidRPr="008C6112" w:rsidRDefault="00EE6A55" w:rsidP="008B0F6F">
            <w:pPr>
              <w:jc w:val="right"/>
              <w:rPr>
                <w:color w:val="000000"/>
                <w:sz w:val="20"/>
                <w:szCs w:val="20"/>
              </w:rPr>
            </w:pPr>
            <w:r w:rsidRPr="008C6112">
              <w:rPr>
                <w:color w:val="000000"/>
                <w:sz w:val="20"/>
                <w:szCs w:val="20"/>
              </w:rPr>
              <w:t>83 358 596,13</w:t>
            </w:r>
          </w:p>
        </w:tc>
        <w:tc>
          <w:tcPr>
            <w:tcW w:w="2420" w:type="dxa"/>
            <w:tcBorders>
              <w:top w:val="nil"/>
              <w:left w:val="single" w:sz="4" w:space="0" w:color="auto"/>
              <w:bottom w:val="single" w:sz="4" w:space="0" w:color="auto"/>
              <w:right w:val="single" w:sz="8" w:space="0" w:color="auto"/>
            </w:tcBorders>
            <w:noWrap/>
            <w:vAlign w:val="center"/>
            <w:hideMark/>
          </w:tcPr>
          <w:p w14:paraId="1FF69CCA" w14:textId="77777777" w:rsidR="00EE6A55" w:rsidRPr="008C6112" w:rsidRDefault="00EE6A55" w:rsidP="008B0F6F">
            <w:pPr>
              <w:jc w:val="right"/>
              <w:rPr>
                <w:color w:val="000000"/>
                <w:sz w:val="20"/>
                <w:szCs w:val="20"/>
              </w:rPr>
            </w:pPr>
            <w:r w:rsidRPr="008C6112">
              <w:rPr>
                <w:color w:val="000000"/>
                <w:sz w:val="20"/>
                <w:szCs w:val="20"/>
              </w:rPr>
              <w:t>169 513 530,01</w:t>
            </w:r>
          </w:p>
        </w:tc>
      </w:tr>
      <w:tr w:rsidR="00EE6A55" w:rsidRPr="008C6112" w14:paraId="2DA7752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B4BFC3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D18216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1C6284A"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A045761" w14:textId="77777777" w:rsidR="00EE6A55" w:rsidRPr="008C6112" w:rsidRDefault="00EE6A55" w:rsidP="008B0F6F">
            <w:pPr>
              <w:jc w:val="center"/>
              <w:rPr>
                <w:color w:val="000000"/>
                <w:sz w:val="20"/>
                <w:szCs w:val="20"/>
              </w:rPr>
            </w:pPr>
            <w:r w:rsidRPr="008C6112">
              <w:rPr>
                <w:color w:val="000000"/>
                <w:sz w:val="20"/>
                <w:szCs w:val="20"/>
              </w:rPr>
              <w:t>071Я153150</w:t>
            </w:r>
          </w:p>
        </w:tc>
        <w:tc>
          <w:tcPr>
            <w:tcW w:w="960" w:type="dxa"/>
            <w:tcBorders>
              <w:top w:val="nil"/>
              <w:left w:val="nil"/>
              <w:bottom w:val="single" w:sz="4" w:space="0" w:color="auto"/>
              <w:right w:val="single" w:sz="4" w:space="0" w:color="auto"/>
            </w:tcBorders>
            <w:noWrap/>
            <w:vAlign w:val="center"/>
            <w:hideMark/>
          </w:tcPr>
          <w:p w14:paraId="0398FC6F"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1F18F0CA" w14:textId="77777777" w:rsidR="00EE6A55" w:rsidRPr="008C6112" w:rsidRDefault="00EE6A55" w:rsidP="008B0F6F">
            <w:pPr>
              <w:jc w:val="right"/>
              <w:rPr>
                <w:color w:val="000000"/>
                <w:sz w:val="20"/>
                <w:szCs w:val="20"/>
              </w:rPr>
            </w:pPr>
            <w:r w:rsidRPr="008C6112">
              <w:rPr>
                <w:color w:val="000000"/>
                <w:sz w:val="20"/>
                <w:szCs w:val="20"/>
              </w:rPr>
              <w:t>81 383 418,11</w:t>
            </w:r>
          </w:p>
        </w:tc>
        <w:tc>
          <w:tcPr>
            <w:tcW w:w="1660" w:type="dxa"/>
            <w:tcBorders>
              <w:top w:val="nil"/>
              <w:left w:val="single" w:sz="4" w:space="0" w:color="auto"/>
              <w:bottom w:val="single" w:sz="4" w:space="0" w:color="auto"/>
              <w:right w:val="nil"/>
            </w:tcBorders>
            <w:noWrap/>
            <w:vAlign w:val="center"/>
            <w:hideMark/>
          </w:tcPr>
          <w:p w14:paraId="1ADA2D48" w14:textId="77777777" w:rsidR="00EE6A55" w:rsidRPr="008C6112" w:rsidRDefault="00EE6A55" w:rsidP="008B0F6F">
            <w:pPr>
              <w:jc w:val="right"/>
              <w:rPr>
                <w:color w:val="000000"/>
                <w:sz w:val="20"/>
                <w:szCs w:val="20"/>
              </w:rPr>
            </w:pPr>
            <w:r w:rsidRPr="008C6112">
              <w:rPr>
                <w:color w:val="000000"/>
                <w:sz w:val="20"/>
                <w:szCs w:val="20"/>
              </w:rPr>
              <w:t>83 358 596,13</w:t>
            </w:r>
          </w:p>
        </w:tc>
        <w:tc>
          <w:tcPr>
            <w:tcW w:w="2420" w:type="dxa"/>
            <w:tcBorders>
              <w:top w:val="nil"/>
              <w:left w:val="single" w:sz="4" w:space="0" w:color="auto"/>
              <w:bottom w:val="single" w:sz="4" w:space="0" w:color="auto"/>
              <w:right w:val="single" w:sz="8" w:space="0" w:color="auto"/>
            </w:tcBorders>
            <w:noWrap/>
            <w:vAlign w:val="center"/>
            <w:hideMark/>
          </w:tcPr>
          <w:p w14:paraId="3F07E9F7" w14:textId="77777777" w:rsidR="00EE6A55" w:rsidRPr="008C6112" w:rsidRDefault="00EE6A55" w:rsidP="008B0F6F">
            <w:pPr>
              <w:jc w:val="right"/>
              <w:rPr>
                <w:color w:val="000000"/>
                <w:sz w:val="20"/>
                <w:szCs w:val="20"/>
              </w:rPr>
            </w:pPr>
            <w:r w:rsidRPr="008C6112">
              <w:rPr>
                <w:color w:val="000000"/>
                <w:sz w:val="20"/>
                <w:szCs w:val="20"/>
              </w:rPr>
              <w:t>169 513 530,01</w:t>
            </w:r>
          </w:p>
        </w:tc>
      </w:tr>
      <w:tr w:rsidR="00EE6A55" w:rsidRPr="008C6112" w14:paraId="6AD21D2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C4663DD"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371D11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06EC428"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4680ED7" w14:textId="77777777" w:rsidR="00EE6A55" w:rsidRPr="008C6112" w:rsidRDefault="00EE6A55" w:rsidP="008B0F6F">
            <w:pPr>
              <w:jc w:val="center"/>
              <w:rPr>
                <w:color w:val="000000"/>
                <w:sz w:val="20"/>
                <w:szCs w:val="20"/>
              </w:rPr>
            </w:pPr>
            <w:r w:rsidRPr="008C6112">
              <w:rPr>
                <w:color w:val="000000"/>
                <w:sz w:val="20"/>
                <w:szCs w:val="20"/>
              </w:rPr>
              <w:t>071Я153150</w:t>
            </w:r>
          </w:p>
        </w:tc>
        <w:tc>
          <w:tcPr>
            <w:tcW w:w="960" w:type="dxa"/>
            <w:tcBorders>
              <w:top w:val="nil"/>
              <w:left w:val="nil"/>
              <w:bottom w:val="single" w:sz="4" w:space="0" w:color="auto"/>
              <w:right w:val="single" w:sz="4" w:space="0" w:color="auto"/>
            </w:tcBorders>
            <w:noWrap/>
            <w:vAlign w:val="center"/>
            <w:hideMark/>
          </w:tcPr>
          <w:p w14:paraId="570E45EA"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599D0CEE" w14:textId="77777777" w:rsidR="00EE6A55" w:rsidRPr="008C6112" w:rsidRDefault="00EE6A55" w:rsidP="008B0F6F">
            <w:pPr>
              <w:jc w:val="right"/>
              <w:rPr>
                <w:color w:val="000000"/>
                <w:sz w:val="20"/>
                <w:szCs w:val="20"/>
              </w:rPr>
            </w:pPr>
            <w:r w:rsidRPr="008C6112">
              <w:rPr>
                <w:color w:val="000000"/>
                <w:sz w:val="20"/>
                <w:szCs w:val="20"/>
              </w:rPr>
              <w:t>81 383 418,11</w:t>
            </w:r>
          </w:p>
        </w:tc>
        <w:tc>
          <w:tcPr>
            <w:tcW w:w="1660" w:type="dxa"/>
            <w:tcBorders>
              <w:top w:val="nil"/>
              <w:left w:val="single" w:sz="4" w:space="0" w:color="auto"/>
              <w:bottom w:val="single" w:sz="4" w:space="0" w:color="auto"/>
              <w:right w:val="nil"/>
            </w:tcBorders>
            <w:noWrap/>
            <w:vAlign w:val="center"/>
            <w:hideMark/>
          </w:tcPr>
          <w:p w14:paraId="7905E804" w14:textId="77777777" w:rsidR="00EE6A55" w:rsidRPr="008C6112" w:rsidRDefault="00EE6A55" w:rsidP="008B0F6F">
            <w:pPr>
              <w:jc w:val="right"/>
              <w:rPr>
                <w:color w:val="000000"/>
                <w:sz w:val="20"/>
                <w:szCs w:val="20"/>
              </w:rPr>
            </w:pPr>
            <w:r w:rsidRPr="008C6112">
              <w:rPr>
                <w:color w:val="000000"/>
                <w:sz w:val="20"/>
                <w:szCs w:val="20"/>
              </w:rPr>
              <w:t>83 358 596,13</w:t>
            </w:r>
          </w:p>
        </w:tc>
        <w:tc>
          <w:tcPr>
            <w:tcW w:w="2420" w:type="dxa"/>
            <w:tcBorders>
              <w:top w:val="nil"/>
              <w:left w:val="single" w:sz="4" w:space="0" w:color="auto"/>
              <w:bottom w:val="single" w:sz="4" w:space="0" w:color="auto"/>
              <w:right w:val="single" w:sz="8" w:space="0" w:color="auto"/>
            </w:tcBorders>
            <w:noWrap/>
            <w:vAlign w:val="center"/>
            <w:hideMark/>
          </w:tcPr>
          <w:p w14:paraId="72A2CE52" w14:textId="77777777" w:rsidR="00EE6A55" w:rsidRPr="008C6112" w:rsidRDefault="00EE6A55" w:rsidP="008B0F6F">
            <w:pPr>
              <w:jc w:val="right"/>
              <w:rPr>
                <w:color w:val="000000"/>
                <w:sz w:val="20"/>
                <w:szCs w:val="20"/>
              </w:rPr>
            </w:pPr>
            <w:r w:rsidRPr="008C6112">
              <w:rPr>
                <w:color w:val="000000"/>
                <w:sz w:val="20"/>
                <w:szCs w:val="20"/>
              </w:rPr>
              <w:t>169 513 530,01</w:t>
            </w:r>
          </w:p>
        </w:tc>
      </w:tr>
      <w:tr w:rsidR="00EE6A55" w:rsidRPr="008C6112" w14:paraId="16ECFC5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9B4E9F0" w14:textId="77777777" w:rsidR="00EE6A55" w:rsidRPr="008C6112" w:rsidRDefault="00EE6A55" w:rsidP="008B0F6F">
            <w:pPr>
              <w:rPr>
                <w:color w:val="000000"/>
                <w:sz w:val="20"/>
                <w:szCs w:val="20"/>
              </w:rPr>
            </w:pPr>
            <w:r w:rsidRPr="008C6112">
              <w:rPr>
                <w:color w:val="000000"/>
                <w:sz w:val="20"/>
                <w:szCs w:val="20"/>
              </w:rPr>
              <w:t>Общее образование</w:t>
            </w:r>
          </w:p>
        </w:tc>
        <w:tc>
          <w:tcPr>
            <w:tcW w:w="960" w:type="dxa"/>
            <w:tcBorders>
              <w:top w:val="nil"/>
              <w:left w:val="nil"/>
              <w:bottom w:val="single" w:sz="4" w:space="0" w:color="auto"/>
              <w:right w:val="single" w:sz="4" w:space="0" w:color="auto"/>
            </w:tcBorders>
            <w:noWrap/>
            <w:vAlign w:val="center"/>
            <w:hideMark/>
          </w:tcPr>
          <w:p w14:paraId="4C7F596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C95AD9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532612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18C5544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53F1C74" w14:textId="77777777" w:rsidR="00EE6A55" w:rsidRPr="008C6112" w:rsidRDefault="00EE6A55" w:rsidP="008B0F6F">
            <w:pPr>
              <w:jc w:val="right"/>
              <w:rPr>
                <w:color w:val="000000"/>
                <w:sz w:val="20"/>
                <w:szCs w:val="20"/>
              </w:rPr>
            </w:pPr>
            <w:r w:rsidRPr="008C6112">
              <w:rPr>
                <w:color w:val="000000"/>
                <w:sz w:val="20"/>
                <w:szCs w:val="20"/>
              </w:rPr>
              <w:t>2 001 350 984,24</w:t>
            </w:r>
          </w:p>
        </w:tc>
        <w:tc>
          <w:tcPr>
            <w:tcW w:w="1660" w:type="dxa"/>
            <w:tcBorders>
              <w:top w:val="nil"/>
              <w:left w:val="single" w:sz="4" w:space="0" w:color="auto"/>
              <w:bottom w:val="single" w:sz="4" w:space="0" w:color="auto"/>
              <w:right w:val="nil"/>
            </w:tcBorders>
            <w:noWrap/>
            <w:vAlign w:val="center"/>
            <w:hideMark/>
          </w:tcPr>
          <w:p w14:paraId="4133873A" w14:textId="77777777" w:rsidR="00EE6A55" w:rsidRPr="008C6112" w:rsidRDefault="00EE6A55" w:rsidP="008B0F6F">
            <w:pPr>
              <w:jc w:val="right"/>
              <w:rPr>
                <w:color w:val="000000"/>
                <w:sz w:val="20"/>
                <w:szCs w:val="20"/>
              </w:rPr>
            </w:pPr>
            <w:r w:rsidRPr="008C6112">
              <w:rPr>
                <w:color w:val="000000"/>
                <w:sz w:val="20"/>
                <w:szCs w:val="20"/>
              </w:rPr>
              <w:t>1 712 726 822,69</w:t>
            </w:r>
          </w:p>
        </w:tc>
        <w:tc>
          <w:tcPr>
            <w:tcW w:w="2420" w:type="dxa"/>
            <w:tcBorders>
              <w:top w:val="nil"/>
              <w:left w:val="single" w:sz="4" w:space="0" w:color="auto"/>
              <w:bottom w:val="single" w:sz="4" w:space="0" w:color="auto"/>
              <w:right w:val="single" w:sz="8" w:space="0" w:color="auto"/>
            </w:tcBorders>
            <w:noWrap/>
            <w:vAlign w:val="center"/>
            <w:hideMark/>
          </w:tcPr>
          <w:p w14:paraId="70D783ED" w14:textId="77777777" w:rsidR="00EE6A55" w:rsidRPr="008C6112" w:rsidRDefault="00EE6A55" w:rsidP="008B0F6F">
            <w:pPr>
              <w:jc w:val="right"/>
              <w:rPr>
                <w:color w:val="000000"/>
                <w:sz w:val="20"/>
                <w:szCs w:val="20"/>
              </w:rPr>
            </w:pPr>
            <w:r w:rsidRPr="008C6112">
              <w:rPr>
                <w:color w:val="000000"/>
                <w:sz w:val="20"/>
                <w:szCs w:val="20"/>
              </w:rPr>
              <w:t>1 808 566 165,80</w:t>
            </w:r>
          </w:p>
        </w:tc>
      </w:tr>
      <w:tr w:rsidR="00EE6A55" w:rsidRPr="008C6112" w14:paraId="4A4A4C8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C9A0035"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системы образования Куйбышевского района"</w:t>
            </w:r>
          </w:p>
        </w:tc>
        <w:tc>
          <w:tcPr>
            <w:tcW w:w="960" w:type="dxa"/>
            <w:tcBorders>
              <w:top w:val="nil"/>
              <w:left w:val="nil"/>
              <w:bottom w:val="single" w:sz="4" w:space="0" w:color="auto"/>
              <w:right w:val="single" w:sz="4" w:space="0" w:color="auto"/>
            </w:tcBorders>
            <w:noWrap/>
            <w:vAlign w:val="center"/>
            <w:hideMark/>
          </w:tcPr>
          <w:p w14:paraId="5B06C03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D095C25"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B20C092" w14:textId="77777777" w:rsidR="00EE6A55" w:rsidRPr="008C6112" w:rsidRDefault="00EE6A55" w:rsidP="008B0F6F">
            <w:pPr>
              <w:jc w:val="center"/>
              <w:rPr>
                <w:color w:val="000000"/>
                <w:sz w:val="20"/>
                <w:szCs w:val="20"/>
              </w:rPr>
            </w:pPr>
            <w:r w:rsidRPr="008C6112">
              <w:rPr>
                <w:color w:val="000000"/>
                <w:sz w:val="20"/>
                <w:szCs w:val="20"/>
              </w:rPr>
              <w:t>0700000000</w:t>
            </w:r>
          </w:p>
        </w:tc>
        <w:tc>
          <w:tcPr>
            <w:tcW w:w="960" w:type="dxa"/>
            <w:tcBorders>
              <w:top w:val="nil"/>
              <w:left w:val="nil"/>
              <w:bottom w:val="single" w:sz="4" w:space="0" w:color="auto"/>
              <w:right w:val="single" w:sz="4" w:space="0" w:color="auto"/>
            </w:tcBorders>
            <w:noWrap/>
            <w:vAlign w:val="center"/>
            <w:hideMark/>
          </w:tcPr>
          <w:p w14:paraId="128885A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A7CC8CA" w14:textId="77777777" w:rsidR="00EE6A55" w:rsidRPr="008C6112" w:rsidRDefault="00EE6A55" w:rsidP="008B0F6F">
            <w:pPr>
              <w:jc w:val="right"/>
              <w:rPr>
                <w:color w:val="000000"/>
                <w:sz w:val="20"/>
                <w:szCs w:val="20"/>
              </w:rPr>
            </w:pPr>
            <w:r w:rsidRPr="008C6112">
              <w:rPr>
                <w:color w:val="000000"/>
                <w:sz w:val="20"/>
                <w:szCs w:val="20"/>
              </w:rPr>
              <w:t>1 962 131 084,24</w:t>
            </w:r>
          </w:p>
        </w:tc>
        <w:tc>
          <w:tcPr>
            <w:tcW w:w="1660" w:type="dxa"/>
            <w:tcBorders>
              <w:top w:val="nil"/>
              <w:left w:val="single" w:sz="4" w:space="0" w:color="auto"/>
              <w:bottom w:val="single" w:sz="4" w:space="0" w:color="auto"/>
              <w:right w:val="nil"/>
            </w:tcBorders>
            <w:noWrap/>
            <w:vAlign w:val="center"/>
            <w:hideMark/>
          </w:tcPr>
          <w:p w14:paraId="402FB4CA" w14:textId="77777777" w:rsidR="00EE6A55" w:rsidRPr="008C6112" w:rsidRDefault="00EE6A55" w:rsidP="008B0F6F">
            <w:pPr>
              <w:jc w:val="right"/>
              <w:rPr>
                <w:color w:val="000000"/>
                <w:sz w:val="20"/>
                <w:szCs w:val="20"/>
              </w:rPr>
            </w:pPr>
            <w:r w:rsidRPr="008C6112">
              <w:rPr>
                <w:color w:val="000000"/>
                <w:sz w:val="20"/>
                <w:szCs w:val="20"/>
              </w:rPr>
              <w:t>1 712 726 822,69</w:t>
            </w:r>
          </w:p>
        </w:tc>
        <w:tc>
          <w:tcPr>
            <w:tcW w:w="2420" w:type="dxa"/>
            <w:tcBorders>
              <w:top w:val="nil"/>
              <w:left w:val="single" w:sz="4" w:space="0" w:color="auto"/>
              <w:bottom w:val="single" w:sz="4" w:space="0" w:color="auto"/>
              <w:right w:val="single" w:sz="8" w:space="0" w:color="auto"/>
            </w:tcBorders>
            <w:noWrap/>
            <w:vAlign w:val="center"/>
            <w:hideMark/>
          </w:tcPr>
          <w:p w14:paraId="01378732" w14:textId="77777777" w:rsidR="00EE6A55" w:rsidRPr="008C6112" w:rsidRDefault="00EE6A55" w:rsidP="008B0F6F">
            <w:pPr>
              <w:jc w:val="right"/>
              <w:rPr>
                <w:color w:val="000000"/>
                <w:sz w:val="20"/>
                <w:szCs w:val="20"/>
              </w:rPr>
            </w:pPr>
            <w:r w:rsidRPr="008C6112">
              <w:rPr>
                <w:color w:val="000000"/>
                <w:sz w:val="20"/>
                <w:szCs w:val="20"/>
              </w:rPr>
              <w:t>1 808 566 165,80</w:t>
            </w:r>
          </w:p>
        </w:tc>
      </w:tr>
      <w:tr w:rsidR="00EE6A55" w:rsidRPr="008C6112" w14:paraId="0D5BD28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F6695D6" w14:textId="77777777" w:rsidR="00EE6A55" w:rsidRPr="008C6112" w:rsidRDefault="00EE6A55" w:rsidP="008B0F6F">
            <w:pPr>
              <w:rPr>
                <w:color w:val="000000"/>
                <w:sz w:val="20"/>
                <w:szCs w:val="20"/>
              </w:rPr>
            </w:pPr>
            <w:r w:rsidRPr="008C6112">
              <w:rPr>
                <w:color w:val="000000"/>
                <w:sz w:val="20"/>
                <w:szCs w:val="20"/>
              </w:rPr>
              <w:t>Подпрограмма "Развитие дошкольного, общего и дополнительного образования детей"</w:t>
            </w:r>
          </w:p>
        </w:tc>
        <w:tc>
          <w:tcPr>
            <w:tcW w:w="960" w:type="dxa"/>
            <w:tcBorders>
              <w:top w:val="nil"/>
              <w:left w:val="nil"/>
              <w:bottom w:val="single" w:sz="4" w:space="0" w:color="auto"/>
              <w:right w:val="single" w:sz="4" w:space="0" w:color="auto"/>
            </w:tcBorders>
            <w:noWrap/>
            <w:vAlign w:val="center"/>
            <w:hideMark/>
          </w:tcPr>
          <w:p w14:paraId="3D8EF9E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116C20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11D7016" w14:textId="77777777" w:rsidR="00EE6A55" w:rsidRPr="008C6112" w:rsidRDefault="00EE6A55" w:rsidP="008B0F6F">
            <w:pPr>
              <w:jc w:val="center"/>
              <w:rPr>
                <w:color w:val="000000"/>
                <w:sz w:val="20"/>
                <w:szCs w:val="20"/>
              </w:rPr>
            </w:pPr>
            <w:r w:rsidRPr="008C6112">
              <w:rPr>
                <w:color w:val="000000"/>
                <w:sz w:val="20"/>
                <w:szCs w:val="20"/>
              </w:rPr>
              <w:t>0710000000</w:t>
            </w:r>
          </w:p>
        </w:tc>
        <w:tc>
          <w:tcPr>
            <w:tcW w:w="960" w:type="dxa"/>
            <w:tcBorders>
              <w:top w:val="nil"/>
              <w:left w:val="nil"/>
              <w:bottom w:val="single" w:sz="4" w:space="0" w:color="auto"/>
              <w:right w:val="single" w:sz="4" w:space="0" w:color="auto"/>
            </w:tcBorders>
            <w:noWrap/>
            <w:vAlign w:val="center"/>
            <w:hideMark/>
          </w:tcPr>
          <w:p w14:paraId="7161E00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2DC0C76" w14:textId="77777777" w:rsidR="00EE6A55" w:rsidRPr="008C6112" w:rsidRDefault="00EE6A55" w:rsidP="008B0F6F">
            <w:pPr>
              <w:jc w:val="right"/>
              <w:rPr>
                <w:color w:val="000000"/>
                <w:sz w:val="20"/>
                <w:szCs w:val="20"/>
              </w:rPr>
            </w:pPr>
            <w:r w:rsidRPr="008C6112">
              <w:rPr>
                <w:color w:val="000000"/>
                <w:sz w:val="20"/>
                <w:szCs w:val="20"/>
              </w:rPr>
              <w:t>1 961 524 109,94</w:t>
            </w:r>
          </w:p>
        </w:tc>
        <w:tc>
          <w:tcPr>
            <w:tcW w:w="1660" w:type="dxa"/>
            <w:tcBorders>
              <w:top w:val="nil"/>
              <w:left w:val="single" w:sz="4" w:space="0" w:color="auto"/>
              <w:bottom w:val="single" w:sz="4" w:space="0" w:color="auto"/>
              <w:right w:val="nil"/>
            </w:tcBorders>
            <w:noWrap/>
            <w:vAlign w:val="center"/>
            <w:hideMark/>
          </w:tcPr>
          <w:p w14:paraId="5ED6F364" w14:textId="77777777" w:rsidR="00EE6A55" w:rsidRPr="008C6112" w:rsidRDefault="00EE6A55" w:rsidP="008B0F6F">
            <w:pPr>
              <w:jc w:val="right"/>
              <w:rPr>
                <w:color w:val="000000"/>
                <w:sz w:val="20"/>
                <w:szCs w:val="20"/>
              </w:rPr>
            </w:pPr>
            <w:r w:rsidRPr="008C6112">
              <w:rPr>
                <w:color w:val="000000"/>
                <w:sz w:val="20"/>
                <w:szCs w:val="20"/>
              </w:rPr>
              <w:t>1 712 726 822,69</w:t>
            </w:r>
          </w:p>
        </w:tc>
        <w:tc>
          <w:tcPr>
            <w:tcW w:w="2420" w:type="dxa"/>
            <w:tcBorders>
              <w:top w:val="nil"/>
              <w:left w:val="single" w:sz="4" w:space="0" w:color="auto"/>
              <w:bottom w:val="single" w:sz="4" w:space="0" w:color="auto"/>
              <w:right w:val="single" w:sz="8" w:space="0" w:color="auto"/>
            </w:tcBorders>
            <w:noWrap/>
            <w:vAlign w:val="center"/>
            <w:hideMark/>
          </w:tcPr>
          <w:p w14:paraId="77442C13" w14:textId="77777777" w:rsidR="00EE6A55" w:rsidRPr="008C6112" w:rsidRDefault="00EE6A55" w:rsidP="008B0F6F">
            <w:pPr>
              <w:jc w:val="right"/>
              <w:rPr>
                <w:color w:val="000000"/>
                <w:sz w:val="20"/>
                <w:szCs w:val="20"/>
              </w:rPr>
            </w:pPr>
            <w:r w:rsidRPr="008C6112">
              <w:rPr>
                <w:color w:val="000000"/>
                <w:sz w:val="20"/>
                <w:szCs w:val="20"/>
              </w:rPr>
              <w:t>1 808 566 165,80</w:t>
            </w:r>
          </w:p>
        </w:tc>
      </w:tr>
      <w:tr w:rsidR="00EE6A55" w:rsidRPr="008C6112" w14:paraId="456B45A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6A982F5" w14:textId="77777777" w:rsidR="00EE6A55" w:rsidRPr="008C6112" w:rsidRDefault="00EE6A55" w:rsidP="008B0F6F">
            <w:pPr>
              <w:rPr>
                <w:color w:val="000000"/>
                <w:sz w:val="20"/>
                <w:szCs w:val="20"/>
              </w:rPr>
            </w:pPr>
            <w:r w:rsidRPr="008C6112">
              <w:rPr>
                <w:color w:val="000000"/>
                <w:sz w:val="20"/>
                <w:szCs w:val="20"/>
              </w:rPr>
              <w:t>Реализация мероприятий на социальную поддержку отдельных категорий детей, обучающихся в образовательных организациях</w:t>
            </w:r>
          </w:p>
        </w:tc>
        <w:tc>
          <w:tcPr>
            <w:tcW w:w="960" w:type="dxa"/>
            <w:tcBorders>
              <w:top w:val="nil"/>
              <w:left w:val="nil"/>
              <w:bottom w:val="single" w:sz="4" w:space="0" w:color="auto"/>
              <w:right w:val="single" w:sz="4" w:space="0" w:color="auto"/>
            </w:tcBorders>
            <w:noWrap/>
            <w:vAlign w:val="center"/>
            <w:hideMark/>
          </w:tcPr>
          <w:p w14:paraId="00119DA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EDA402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5DADC66"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60" w:type="dxa"/>
            <w:tcBorders>
              <w:top w:val="nil"/>
              <w:left w:val="nil"/>
              <w:bottom w:val="single" w:sz="4" w:space="0" w:color="auto"/>
              <w:right w:val="single" w:sz="4" w:space="0" w:color="auto"/>
            </w:tcBorders>
            <w:noWrap/>
            <w:vAlign w:val="center"/>
            <w:hideMark/>
          </w:tcPr>
          <w:p w14:paraId="4846153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3A7AE00" w14:textId="77777777" w:rsidR="00EE6A55" w:rsidRPr="008C6112" w:rsidRDefault="00EE6A55" w:rsidP="008B0F6F">
            <w:pPr>
              <w:jc w:val="right"/>
              <w:rPr>
                <w:color w:val="000000"/>
                <w:sz w:val="20"/>
                <w:szCs w:val="20"/>
              </w:rPr>
            </w:pPr>
            <w:r w:rsidRPr="008C6112">
              <w:rPr>
                <w:color w:val="000000"/>
                <w:sz w:val="20"/>
                <w:szCs w:val="20"/>
              </w:rPr>
              <w:t>35 822 300,00</w:t>
            </w:r>
          </w:p>
        </w:tc>
        <w:tc>
          <w:tcPr>
            <w:tcW w:w="1660" w:type="dxa"/>
            <w:tcBorders>
              <w:top w:val="nil"/>
              <w:left w:val="single" w:sz="4" w:space="0" w:color="auto"/>
              <w:bottom w:val="single" w:sz="4" w:space="0" w:color="auto"/>
              <w:right w:val="nil"/>
            </w:tcBorders>
            <w:noWrap/>
            <w:vAlign w:val="center"/>
            <w:hideMark/>
          </w:tcPr>
          <w:p w14:paraId="12CB0E7E" w14:textId="77777777" w:rsidR="00EE6A55" w:rsidRPr="008C6112" w:rsidRDefault="00EE6A55" w:rsidP="008B0F6F">
            <w:pPr>
              <w:jc w:val="right"/>
              <w:rPr>
                <w:color w:val="000000"/>
                <w:sz w:val="20"/>
                <w:szCs w:val="20"/>
              </w:rPr>
            </w:pPr>
            <w:r w:rsidRPr="008C6112">
              <w:rPr>
                <w:color w:val="000000"/>
                <w:sz w:val="20"/>
                <w:szCs w:val="20"/>
              </w:rPr>
              <w:t>35 099 300,00</w:t>
            </w:r>
          </w:p>
        </w:tc>
        <w:tc>
          <w:tcPr>
            <w:tcW w:w="2420" w:type="dxa"/>
            <w:tcBorders>
              <w:top w:val="nil"/>
              <w:left w:val="single" w:sz="4" w:space="0" w:color="auto"/>
              <w:bottom w:val="single" w:sz="4" w:space="0" w:color="auto"/>
              <w:right w:val="single" w:sz="8" w:space="0" w:color="auto"/>
            </w:tcBorders>
            <w:noWrap/>
            <w:vAlign w:val="center"/>
            <w:hideMark/>
          </w:tcPr>
          <w:p w14:paraId="12F7BF1C" w14:textId="77777777" w:rsidR="00EE6A55" w:rsidRPr="008C6112" w:rsidRDefault="00EE6A55" w:rsidP="008B0F6F">
            <w:pPr>
              <w:jc w:val="right"/>
              <w:rPr>
                <w:color w:val="000000"/>
                <w:sz w:val="20"/>
                <w:szCs w:val="20"/>
              </w:rPr>
            </w:pPr>
            <w:r w:rsidRPr="008C6112">
              <w:rPr>
                <w:color w:val="000000"/>
                <w:sz w:val="20"/>
                <w:szCs w:val="20"/>
              </w:rPr>
              <w:t>35 099 300,00</w:t>
            </w:r>
          </w:p>
        </w:tc>
      </w:tr>
      <w:tr w:rsidR="00EE6A55" w:rsidRPr="008C6112" w14:paraId="3DED6AB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F5BDF26"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28C999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6ECCEBC"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5C3C176"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60" w:type="dxa"/>
            <w:tcBorders>
              <w:top w:val="nil"/>
              <w:left w:val="nil"/>
              <w:bottom w:val="single" w:sz="4" w:space="0" w:color="auto"/>
              <w:right w:val="single" w:sz="4" w:space="0" w:color="auto"/>
            </w:tcBorders>
            <w:noWrap/>
            <w:vAlign w:val="center"/>
            <w:hideMark/>
          </w:tcPr>
          <w:p w14:paraId="21E1AA6E"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6953FA47" w14:textId="77777777" w:rsidR="00EE6A55" w:rsidRPr="008C6112" w:rsidRDefault="00EE6A55" w:rsidP="008B0F6F">
            <w:pPr>
              <w:jc w:val="right"/>
              <w:rPr>
                <w:color w:val="000000"/>
                <w:sz w:val="20"/>
                <w:szCs w:val="20"/>
              </w:rPr>
            </w:pPr>
            <w:r w:rsidRPr="008C6112">
              <w:rPr>
                <w:color w:val="000000"/>
                <w:sz w:val="20"/>
                <w:szCs w:val="20"/>
              </w:rPr>
              <w:t>21 529 989,00</w:t>
            </w:r>
          </w:p>
        </w:tc>
        <w:tc>
          <w:tcPr>
            <w:tcW w:w="1660" w:type="dxa"/>
            <w:tcBorders>
              <w:top w:val="nil"/>
              <w:left w:val="single" w:sz="4" w:space="0" w:color="auto"/>
              <w:bottom w:val="single" w:sz="4" w:space="0" w:color="auto"/>
              <w:right w:val="nil"/>
            </w:tcBorders>
            <w:noWrap/>
            <w:vAlign w:val="center"/>
            <w:hideMark/>
          </w:tcPr>
          <w:p w14:paraId="55B55819" w14:textId="77777777" w:rsidR="00EE6A55" w:rsidRPr="008C6112" w:rsidRDefault="00EE6A55" w:rsidP="008B0F6F">
            <w:pPr>
              <w:jc w:val="right"/>
              <w:rPr>
                <w:color w:val="000000"/>
                <w:sz w:val="20"/>
                <w:szCs w:val="20"/>
              </w:rPr>
            </w:pPr>
            <w:r w:rsidRPr="008C6112">
              <w:rPr>
                <w:color w:val="000000"/>
                <w:sz w:val="20"/>
                <w:szCs w:val="20"/>
              </w:rPr>
              <w:t>21 349 300,00</w:t>
            </w:r>
          </w:p>
        </w:tc>
        <w:tc>
          <w:tcPr>
            <w:tcW w:w="2420" w:type="dxa"/>
            <w:tcBorders>
              <w:top w:val="nil"/>
              <w:left w:val="single" w:sz="4" w:space="0" w:color="auto"/>
              <w:bottom w:val="single" w:sz="4" w:space="0" w:color="auto"/>
              <w:right w:val="single" w:sz="8" w:space="0" w:color="auto"/>
            </w:tcBorders>
            <w:noWrap/>
            <w:vAlign w:val="center"/>
            <w:hideMark/>
          </w:tcPr>
          <w:p w14:paraId="29019CE9" w14:textId="77777777" w:rsidR="00EE6A55" w:rsidRPr="008C6112" w:rsidRDefault="00EE6A55" w:rsidP="008B0F6F">
            <w:pPr>
              <w:jc w:val="right"/>
              <w:rPr>
                <w:color w:val="000000"/>
                <w:sz w:val="20"/>
                <w:szCs w:val="20"/>
              </w:rPr>
            </w:pPr>
            <w:r w:rsidRPr="008C6112">
              <w:rPr>
                <w:color w:val="000000"/>
                <w:sz w:val="20"/>
                <w:szCs w:val="20"/>
              </w:rPr>
              <w:t>21 349 300,00</w:t>
            </w:r>
          </w:p>
        </w:tc>
      </w:tr>
      <w:tr w:rsidR="00EE6A55" w:rsidRPr="008C6112" w14:paraId="3375A38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823C0AD"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EA390A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3F12E69"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68E4099"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60" w:type="dxa"/>
            <w:tcBorders>
              <w:top w:val="nil"/>
              <w:left w:val="nil"/>
              <w:bottom w:val="single" w:sz="4" w:space="0" w:color="auto"/>
              <w:right w:val="single" w:sz="4" w:space="0" w:color="auto"/>
            </w:tcBorders>
            <w:noWrap/>
            <w:vAlign w:val="center"/>
            <w:hideMark/>
          </w:tcPr>
          <w:p w14:paraId="3A50E7E0"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4CDC625A" w14:textId="77777777" w:rsidR="00EE6A55" w:rsidRPr="008C6112" w:rsidRDefault="00EE6A55" w:rsidP="008B0F6F">
            <w:pPr>
              <w:jc w:val="right"/>
              <w:rPr>
                <w:color w:val="000000"/>
                <w:sz w:val="20"/>
                <w:szCs w:val="20"/>
              </w:rPr>
            </w:pPr>
            <w:r w:rsidRPr="008C6112">
              <w:rPr>
                <w:color w:val="000000"/>
                <w:sz w:val="20"/>
                <w:szCs w:val="20"/>
              </w:rPr>
              <w:t>21 529 989,00</w:t>
            </w:r>
          </w:p>
        </w:tc>
        <w:tc>
          <w:tcPr>
            <w:tcW w:w="1660" w:type="dxa"/>
            <w:tcBorders>
              <w:top w:val="nil"/>
              <w:left w:val="single" w:sz="4" w:space="0" w:color="auto"/>
              <w:bottom w:val="single" w:sz="4" w:space="0" w:color="auto"/>
              <w:right w:val="nil"/>
            </w:tcBorders>
            <w:noWrap/>
            <w:vAlign w:val="center"/>
            <w:hideMark/>
          </w:tcPr>
          <w:p w14:paraId="3DB5F8B4" w14:textId="77777777" w:rsidR="00EE6A55" w:rsidRPr="008C6112" w:rsidRDefault="00EE6A55" w:rsidP="008B0F6F">
            <w:pPr>
              <w:jc w:val="right"/>
              <w:rPr>
                <w:color w:val="000000"/>
                <w:sz w:val="20"/>
                <w:szCs w:val="20"/>
              </w:rPr>
            </w:pPr>
            <w:r w:rsidRPr="008C6112">
              <w:rPr>
                <w:color w:val="000000"/>
                <w:sz w:val="20"/>
                <w:szCs w:val="20"/>
              </w:rPr>
              <w:t>21 349 300,00</w:t>
            </w:r>
          </w:p>
        </w:tc>
        <w:tc>
          <w:tcPr>
            <w:tcW w:w="2420" w:type="dxa"/>
            <w:tcBorders>
              <w:top w:val="nil"/>
              <w:left w:val="single" w:sz="4" w:space="0" w:color="auto"/>
              <w:bottom w:val="single" w:sz="4" w:space="0" w:color="auto"/>
              <w:right w:val="single" w:sz="8" w:space="0" w:color="auto"/>
            </w:tcBorders>
            <w:noWrap/>
            <w:vAlign w:val="center"/>
            <w:hideMark/>
          </w:tcPr>
          <w:p w14:paraId="0912DB59" w14:textId="77777777" w:rsidR="00EE6A55" w:rsidRPr="008C6112" w:rsidRDefault="00EE6A55" w:rsidP="008B0F6F">
            <w:pPr>
              <w:jc w:val="right"/>
              <w:rPr>
                <w:color w:val="000000"/>
                <w:sz w:val="20"/>
                <w:szCs w:val="20"/>
              </w:rPr>
            </w:pPr>
            <w:r w:rsidRPr="008C6112">
              <w:rPr>
                <w:color w:val="000000"/>
                <w:sz w:val="20"/>
                <w:szCs w:val="20"/>
              </w:rPr>
              <w:t>21 349 300,00</w:t>
            </w:r>
          </w:p>
        </w:tc>
      </w:tr>
      <w:tr w:rsidR="00EE6A55" w:rsidRPr="008C6112" w14:paraId="6C3111B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30F1C61"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35C080C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518BCA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109A677"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60" w:type="dxa"/>
            <w:tcBorders>
              <w:top w:val="nil"/>
              <w:left w:val="nil"/>
              <w:bottom w:val="single" w:sz="4" w:space="0" w:color="auto"/>
              <w:right w:val="single" w:sz="4" w:space="0" w:color="auto"/>
            </w:tcBorders>
            <w:noWrap/>
            <w:vAlign w:val="center"/>
            <w:hideMark/>
          </w:tcPr>
          <w:p w14:paraId="3A43D043"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56997A8C" w14:textId="77777777" w:rsidR="00EE6A55" w:rsidRPr="008C6112" w:rsidRDefault="00EE6A55" w:rsidP="008B0F6F">
            <w:pPr>
              <w:jc w:val="right"/>
              <w:rPr>
                <w:color w:val="000000"/>
                <w:sz w:val="20"/>
                <w:szCs w:val="20"/>
              </w:rPr>
            </w:pPr>
            <w:r w:rsidRPr="008C6112">
              <w:rPr>
                <w:color w:val="000000"/>
                <w:sz w:val="20"/>
                <w:szCs w:val="20"/>
              </w:rPr>
              <w:t>200 000,00</w:t>
            </w:r>
          </w:p>
        </w:tc>
        <w:tc>
          <w:tcPr>
            <w:tcW w:w="1660" w:type="dxa"/>
            <w:tcBorders>
              <w:top w:val="nil"/>
              <w:left w:val="single" w:sz="4" w:space="0" w:color="auto"/>
              <w:bottom w:val="single" w:sz="4" w:space="0" w:color="auto"/>
              <w:right w:val="nil"/>
            </w:tcBorders>
            <w:noWrap/>
            <w:vAlign w:val="center"/>
            <w:hideMark/>
          </w:tcPr>
          <w:p w14:paraId="58FF2F64" w14:textId="77777777" w:rsidR="00EE6A55" w:rsidRPr="008C6112" w:rsidRDefault="00EE6A55" w:rsidP="008B0F6F">
            <w:pPr>
              <w:jc w:val="right"/>
              <w:rPr>
                <w:color w:val="000000"/>
                <w:sz w:val="20"/>
                <w:szCs w:val="20"/>
              </w:rPr>
            </w:pPr>
            <w:r w:rsidRPr="008C6112">
              <w:rPr>
                <w:color w:val="000000"/>
                <w:sz w:val="20"/>
                <w:szCs w:val="20"/>
              </w:rPr>
              <w:t>200 000,00</w:t>
            </w:r>
          </w:p>
        </w:tc>
        <w:tc>
          <w:tcPr>
            <w:tcW w:w="2420" w:type="dxa"/>
            <w:tcBorders>
              <w:top w:val="nil"/>
              <w:left w:val="single" w:sz="4" w:space="0" w:color="auto"/>
              <w:bottom w:val="single" w:sz="4" w:space="0" w:color="auto"/>
              <w:right w:val="single" w:sz="8" w:space="0" w:color="auto"/>
            </w:tcBorders>
            <w:noWrap/>
            <w:vAlign w:val="center"/>
            <w:hideMark/>
          </w:tcPr>
          <w:p w14:paraId="50C9E3B2" w14:textId="77777777" w:rsidR="00EE6A55" w:rsidRPr="008C6112" w:rsidRDefault="00EE6A55" w:rsidP="008B0F6F">
            <w:pPr>
              <w:jc w:val="right"/>
              <w:rPr>
                <w:color w:val="000000"/>
                <w:sz w:val="20"/>
                <w:szCs w:val="20"/>
              </w:rPr>
            </w:pPr>
            <w:r w:rsidRPr="008C6112">
              <w:rPr>
                <w:color w:val="000000"/>
                <w:sz w:val="20"/>
                <w:szCs w:val="20"/>
              </w:rPr>
              <w:t>200 000,00</w:t>
            </w:r>
          </w:p>
        </w:tc>
      </w:tr>
      <w:tr w:rsidR="00EE6A55" w:rsidRPr="008C6112" w14:paraId="16F1C71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1822C9E"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960" w:type="dxa"/>
            <w:tcBorders>
              <w:top w:val="nil"/>
              <w:left w:val="nil"/>
              <w:bottom w:val="single" w:sz="4" w:space="0" w:color="auto"/>
              <w:right w:val="single" w:sz="4" w:space="0" w:color="auto"/>
            </w:tcBorders>
            <w:noWrap/>
            <w:vAlign w:val="center"/>
            <w:hideMark/>
          </w:tcPr>
          <w:p w14:paraId="69F682A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0FE8DD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09551A5"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60" w:type="dxa"/>
            <w:tcBorders>
              <w:top w:val="nil"/>
              <w:left w:val="nil"/>
              <w:bottom w:val="single" w:sz="4" w:space="0" w:color="auto"/>
              <w:right w:val="single" w:sz="4" w:space="0" w:color="auto"/>
            </w:tcBorders>
            <w:noWrap/>
            <w:vAlign w:val="center"/>
            <w:hideMark/>
          </w:tcPr>
          <w:p w14:paraId="6B69F22B" w14:textId="77777777" w:rsidR="00EE6A55" w:rsidRPr="008C6112" w:rsidRDefault="00EE6A55" w:rsidP="008B0F6F">
            <w:pPr>
              <w:jc w:val="center"/>
              <w:rPr>
                <w:color w:val="000000"/>
                <w:sz w:val="20"/>
                <w:szCs w:val="20"/>
              </w:rPr>
            </w:pPr>
            <w:r w:rsidRPr="008C6112">
              <w:rPr>
                <w:color w:val="000000"/>
                <w:sz w:val="20"/>
                <w:szCs w:val="20"/>
              </w:rPr>
              <w:t>320</w:t>
            </w:r>
          </w:p>
        </w:tc>
        <w:tc>
          <w:tcPr>
            <w:tcW w:w="1660" w:type="dxa"/>
            <w:tcBorders>
              <w:top w:val="nil"/>
              <w:left w:val="nil"/>
              <w:bottom w:val="single" w:sz="4" w:space="0" w:color="auto"/>
              <w:right w:val="nil"/>
            </w:tcBorders>
            <w:noWrap/>
            <w:vAlign w:val="center"/>
            <w:hideMark/>
          </w:tcPr>
          <w:p w14:paraId="5A7C438C" w14:textId="77777777" w:rsidR="00EE6A55" w:rsidRPr="008C6112" w:rsidRDefault="00EE6A55" w:rsidP="008B0F6F">
            <w:pPr>
              <w:jc w:val="right"/>
              <w:rPr>
                <w:color w:val="000000"/>
                <w:sz w:val="20"/>
                <w:szCs w:val="20"/>
              </w:rPr>
            </w:pPr>
            <w:r w:rsidRPr="008C6112">
              <w:rPr>
                <w:color w:val="000000"/>
                <w:sz w:val="20"/>
                <w:szCs w:val="20"/>
              </w:rPr>
              <w:t>200 000,00</w:t>
            </w:r>
          </w:p>
        </w:tc>
        <w:tc>
          <w:tcPr>
            <w:tcW w:w="1660" w:type="dxa"/>
            <w:tcBorders>
              <w:top w:val="nil"/>
              <w:left w:val="single" w:sz="4" w:space="0" w:color="auto"/>
              <w:bottom w:val="single" w:sz="4" w:space="0" w:color="auto"/>
              <w:right w:val="nil"/>
            </w:tcBorders>
            <w:noWrap/>
            <w:vAlign w:val="center"/>
            <w:hideMark/>
          </w:tcPr>
          <w:p w14:paraId="6C38294C" w14:textId="77777777" w:rsidR="00EE6A55" w:rsidRPr="008C6112" w:rsidRDefault="00EE6A55" w:rsidP="008B0F6F">
            <w:pPr>
              <w:jc w:val="right"/>
              <w:rPr>
                <w:color w:val="000000"/>
                <w:sz w:val="20"/>
                <w:szCs w:val="20"/>
              </w:rPr>
            </w:pPr>
            <w:r w:rsidRPr="008C6112">
              <w:rPr>
                <w:color w:val="000000"/>
                <w:sz w:val="20"/>
                <w:szCs w:val="20"/>
              </w:rPr>
              <w:t>200 000,00</w:t>
            </w:r>
          </w:p>
        </w:tc>
        <w:tc>
          <w:tcPr>
            <w:tcW w:w="2420" w:type="dxa"/>
            <w:tcBorders>
              <w:top w:val="nil"/>
              <w:left w:val="single" w:sz="4" w:space="0" w:color="auto"/>
              <w:bottom w:val="single" w:sz="4" w:space="0" w:color="auto"/>
              <w:right w:val="single" w:sz="8" w:space="0" w:color="auto"/>
            </w:tcBorders>
            <w:noWrap/>
            <w:vAlign w:val="center"/>
            <w:hideMark/>
          </w:tcPr>
          <w:p w14:paraId="419547D6" w14:textId="77777777" w:rsidR="00EE6A55" w:rsidRPr="008C6112" w:rsidRDefault="00EE6A55" w:rsidP="008B0F6F">
            <w:pPr>
              <w:jc w:val="right"/>
              <w:rPr>
                <w:color w:val="000000"/>
                <w:sz w:val="20"/>
                <w:szCs w:val="20"/>
              </w:rPr>
            </w:pPr>
            <w:r w:rsidRPr="008C6112">
              <w:rPr>
                <w:color w:val="000000"/>
                <w:sz w:val="20"/>
                <w:szCs w:val="20"/>
              </w:rPr>
              <w:t>200 000,00</w:t>
            </w:r>
          </w:p>
        </w:tc>
      </w:tr>
      <w:tr w:rsidR="00EE6A55" w:rsidRPr="008C6112" w14:paraId="3338836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46EA759"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3416E8C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DEE211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3796685"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60" w:type="dxa"/>
            <w:tcBorders>
              <w:top w:val="nil"/>
              <w:left w:val="nil"/>
              <w:bottom w:val="single" w:sz="4" w:space="0" w:color="auto"/>
              <w:right w:val="single" w:sz="4" w:space="0" w:color="auto"/>
            </w:tcBorders>
            <w:noWrap/>
            <w:vAlign w:val="center"/>
            <w:hideMark/>
          </w:tcPr>
          <w:p w14:paraId="435EE870"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B07EEA6" w14:textId="77777777" w:rsidR="00EE6A55" w:rsidRPr="008C6112" w:rsidRDefault="00EE6A55" w:rsidP="008B0F6F">
            <w:pPr>
              <w:jc w:val="right"/>
              <w:rPr>
                <w:color w:val="000000"/>
                <w:sz w:val="20"/>
                <w:szCs w:val="20"/>
              </w:rPr>
            </w:pPr>
            <w:r w:rsidRPr="008C6112">
              <w:rPr>
                <w:color w:val="000000"/>
                <w:sz w:val="20"/>
                <w:szCs w:val="20"/>
              </w:rPr>
              <w:t>14 092 311,00</w:t>
            </w:r>
          </w:p>
        </w:tc>
        <w:tc>
          <w:tcPr>
            <w:tcW w:w="1660" w:type="dxa"/>
            <w:tcBorders>
              <w:top w:val="nil"/>
              <w:left w:val="single" w:sz="4" w:space="0" w:color="auto"/>
              <w:bottom w:val="single" w:sz="4" w:space="0" w:color="auto"/>
              <w:right w:val="nil"/>
            </w:tcBorders>
            <w:noWrap/>
            <w:vAlign w:val="center"/>
            <w:hideMark/>
          </w:tcPr>
          <w:p w14:paraId="6A5B279A" w14:textId="77777777" w:rsidR="00EE6A55" w:rsidRPr="008C6112" w:rsidRDefault="00EE6A55" w:rsidP="008B0F6F">
            <w:pPr>
              <w:jc w:val="right"/>
              <w:rPr>
                <w:color w:val="000000"/>
                <w:sz w:val="20"/>
                <w:szCs w:val="20"/>
              </w:rPr>
            </w:pPr>
            <w:r w:rsidRPr="008C6112">
              <w:rPr>
                <w:color w:val="000000"/>
                <w:sz w:val="20"/>
                <w:szCs w:val="20"/>
              </w:rPr>
              <w:t>13 550 000,00</w:t>
            </w:r>
          </w:p>
        </w:tc>
        <w:tc>
          <w:tcPr>
            <w:tcW w:w="2420" w:type="dxa"/>
            <w:tcBorders>
              <w:top w:val="nil"/>
              <w:left w:val="single" w:sz="4" w:space="0" w:color="auto"/>
              <w:bottom w:val="single" w:sz="4" w:space="0" w:color="auto"/>
              <w:right w:val="single" w:sz="8" w:space="0" w:color="auto"/>
            </w:tcBorders>
            <w:noWrap/>
            <w:vAlign w:val="center"/>
            <w:hideMark/>
          </w:tcPr>
          <w:p w14:paraId="460B1BDB" w14:textId="77777777" w:rsidR="00EE6A55" w:rsidRPr="008C6112" w:rsidRDefault="00EE6A55" w:rsidP="008B0F6F">
            <w:pPr>
              <w:jc w:val="right"/>
              <w:rPr>
                <w:color w:val="000000"/>
                <w:sz w:val="20"/>
                <w:szCs w:val="20"/>
              </w:rPr>
            </w:pPr>
            <w:r w:rsidRPr="008C6112">
              <w:rPr>
                <w:color w:val="000000"/>
                <w:sz w:val="20"/>
                <w:szCs w:val="20"/>
              </w:rPr>
              <w:t>13 550 000,00</w:t>
            </w:r>
          </w:p>
        </w:tc>
      </w:tr>
      <w:tr w:rsidR="00EE6A55" w:rsidRPr="008C6112" w14:paraId="4D48818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A155D36"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40A597D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BBEE7ED"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5D43A40"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60" w:type="dxa"/>
            <w:tcBorders>
              <w:top w:val="nil"/>
              <w:left w:val="nil"/>
              <w:bottom w:val="single" w:sz="4" w:space="0" w:color="auto"/>
              <w:right w:val="single" w:sz="4" w:space="0" w:color="auto"/>
            </w:tcBorders>
            <w:noWrap/>
            <w:vAlign w:val="center"/>
            <w:hideMark/>
          </w:tcPr>
          <w:p w14:paraId="49CB8A35"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2081EEBE" w14:textId="77777777" w:rsidR="00EE6A55" w:rsidRPr="008C6112" w:rsidRDefault="00EE6A55" w:rsidP="008B0F6F">
            <w:pPr>
              <w:jc w:val="right"/>
              <w:rPr>
                <w:color w:val="000000"/>
                <w:sz w:val="20"/>
                <w:szCs w:val="20"/>
              </w:rPr>
            </w:pPr>
            <w:r w:rsidRPr="008C6112">
              <w:rPr>
                <w:color w:val="000000"/>
                <w:sz w:val="20"/>
                <w:szCs w:val="20"/>
              </w:rPr>
              <w:t>14 092 311,00</w:t>
            </w:r>
          </w:p>
        </w:tc>
        <w:tc>
          <w:tcPr>
            <w:tcW w:w="1660" w:type="dxa"/>
            <w:tcBorders>
              <w:top w:val="nil"/>
              <w:left w:val="single" w:sz="4" w:space="0" w:color="auto"/>
              <w:bottom w:val="single" w:sz="4" w:space="0" w:color="auto"/>
              <w:right w:val="nil"/>
            </w:tcBorders>
            <w:noWrap/>
            <w:vAlign w:val="center"/>
            <w:hideMark/>
          </w:tcPr>
          <w:p w14:paraId="33B0C08C" w14:textId="77777777" w:rsidR="00EE6A55" w:rsidRPr="008C6112" w:rsidRDefault="00EE6A55" w:rsidP="008B0F6F">
            <w:pPr>
              <w:jc w:val="right"/>
              <w:rPr>
                <w:color w:val="000000"/>
                <w:sz w:val="20"/>
                <w:szCs w:val="20"/>
              </w:rPr>
            </w:pPr>
            <w:r w:rsidRPr="008C6112">
              <w:rPr>
                <w:color w:val="000000"/>
                <w:sz w:val="20"/>
                <w:szCs w:val="20"/>
              </w:rPr>
              <w:t>13 550 000,00</w:t>
            </w:r>
          </w:p>
        </w:tc>
        <w:tc>
          <w:tcPr>
            <w:tcW w:w="2420" w:type="dxa"/>
            <w:tcBorders>
              <w:top w:val="nil"/>
              <w:left w:val="single" w:sz="4" w:space="0" w:color="auto"/>
              <w:bottom w:val="single" w:sz="4" w:space="0" w:color="auto"/>
              <w:right w:val="single" w:sz="8" w:space="0" w:color="auto"/>
            </w:tcBorders>
            <w:noWrap/>
            <w:vAlign w:val="center"/>
            <w:hideMark/>
          </w:tcPr>
          <w:p w14:paraId="1ED78651" w14:textId="77777777" w:rsidR="00EE6A55" w:rsidRPr="008C6112" w:rsidRDefault="00EE6A55" w:rsidP="008B0F6F">
            <w:pPr>
              <w:jc w:val="right"/>
              <w:rPr>
                <w:color w:val="000000"/>
                <w:sz w:val="20"/>
                <w:szCs w:val="20"/>
              </w:rPr>
            </w:pPr>
            <w:r w:rsidRPr="008C6112">
              <w:rPr>
                <w:color w:val="000000"/>
                <w:sz w:val="20"/>
                <w:szCs w:val="20"/>
              </w:rPr>
              <w:t>13 550 000,00</w:t>
            </w:r>
          </w:p>
        </w:tc>
      </w:tr>
      <w:tr w:rsidR="00EE6A55" w:rsidRPr="008C6112" w14:paraId="6F8D2A2B"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719E0968"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60" w:type="dxa"/>
            <w:tcBorders>
              <w:top w:val="nil"/>
              <w:left w:val="nil"/>
              <w:bottom w:val="single" w:sz="4" w:space="0" w:color="auto"/>
              <w:right w:val="single" w:sz="4" w:space="0" w:color="auto"/>
            </w:tcBorders>
            <w:noWrap/>
            <w:vAlign w:val="center"/>
            <w:hideMark/>
          </w:tcPr>
          <w:p w14:paraId="56DBD42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A6732FD"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41BE4AE"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60" w:type="dxa"/>
            <w:tcBorders>
              <w:top w:val="nil"/>
              <w:left w:val="nil"/>
              <w:bottom w:val="single" w:sz="4" w:space="0" w:color="auto"/>
              <w:right w:val="single" w:sz="4" w:space="0" w:color="auto"/>
            </w:tcBorders>
            <w:noWrap/>
            <w:vAlign w:val="center"/>
            <w:hideMark/>
          </w:tcPr>
          <w:p w14:paraId="6D20E01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140EBEE" w14:textId="77777777" w:rsidR="00EE6A55" w:rsidRPr="008C6112" w:rsidRDefault="00EE6A55" w:rsidP="008B0F6F">
            <w:pPr>
              <w:jc w:val="right"/>
              <w:rPr>
                <w:color w:val="000000"/>
                <w:sz w:val="20"/>
                <w:szCs w:val="20"/>
              </w:rPr>
            </w:pPr>
            <w:r w:rsidRPr="008C6112">
              <w:rPr>
                <w:color w:val="000000"/>
                <w:sz w:val="20"/>
                <w:szCs w:val="20"/>
              </w:rPr>
              <w:t>186 835 992,93</w:t>
            </w:r>
          </w:p>
        </w:tc>
        <w:tc>
          <w:tcPr>
            <w:tcW w:w="1660" w:type="dxa"/>
            <w:tcBorders>
              <w:top w:val="nil"/>
              <w:left w:val="single" w:sz="4" w:space="0" w:color="auto"/>
              <w:bottom w:val="single" w:sz="4" w:space="0" w:color="auto"/>
              <w:right w:val="nil"/>
            </w:tcBorders>
            <w:noWrap/>
            <w:vAlign w:val="center"/>
            <w:hideMark/>
          </w:tcPr>
          <w:p w14:paraId="52A7D7C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C0D2690" w14:textId="77777777" w:rsidR="00EE6A55" w:rsidRPr="008C6112" w:rsidRDefault="00EE6A55" w:rsidP="008B0F6F">
            <w:pPr>
              <w:jc w:val="right"/>
              <w:rPr>
                <w:color w:val="000000"/>
                <w:sz w:val="20"/>
                <w:szCs w:val="20"/>
              </w:rPr>
            </w:pPr>
            <w:r w:rsidRPr="008C6112">
              <w:rPr>
                <w:color w:val="000000"/>
                <w:sz w:val="20"/>
                <w:szCs w:val="20"/>
              </w:rPr>
              <w:t>59 000 000,00</w:t>
            </w:r>
          </w:p>
        </w:tc>
      </w:tr>
      <w:tr w:rsidR="00EE6A55" w:rsidRPr="008C6112" w14:paraId="732DA9A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59794E2"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3374CE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B8D6F7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BF906E8"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60" w:type="dxa"/>
            <w:tcBorders>
              <w:top w:val="nil"/>
              <w:left w:val="nil"/>
              <w:bottom w:val="single" w:sz="4" w:space="0" w:color="auto"/>
              <w:right w:val="single" w:sz="4" w:space="0" w:color="auto"/>
            </w:tcBorders>
            <w:noWrap/>
            <w:vAlign w:val="center"/>
            <w:hideMark/>
          </w:tcPr>
          <w:p w14:paraId="4B8AEFB6"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2C1AF5A8" w14:textId="77777777" w:rsidR="00EE6A55" w:rsidRPr="008C6112" w:rsidRDefault="00EE6A55" w:rsidP="008B0F6F">
            <w:pPr>
              <w:jc w:val="right"/>
              <w:rPr>
                <w:color w:val="000000"/>
                <w:sz w:val="20"/>
                <w:szCs w:val="20"/>
              </w:rPr>
            </w:pPr>
            <w:r w:rsidRPr="008C6112">
              <w:rPr>
                <w:color w:val="000000"/>
                <w:sz w:val="20"/>
                <w:szCs w:val="20"/>
              </w:rPr>
              <w:t>141 922 100,00</w:t>
            </w:r>
          </w:p>
        </w:tc>
        <w:tc>
          <w:tcPr>
            <w:tcW w:w="1660" w:type="dxa"/>
            <w:tcBorders>
              <w:top w:val="nil"/>
              <w:left w:val="single" w:sz="4" w:space="0" w:color="auto"/>
              <w:bottom w:val="single" w:sz="4" w:space="0" w:color="auto"/>
              <w:right w:val="nil"/>
            </w:tcBorders>
            <w:noWrap/>
            <w:vAlign w:val="center"/>
            <w:hideMark/>
          </w:tcPr>
          <w:p w14:paraId="214EEE0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C0E144C" w14:textId="77777777" w:rsidR="00EE6A55" w:rsidRPr="008C6112" w:rsidRDefault="00EE6A55" w:rsidP="008B0F6F">
            <w:pPr>
              <w:jc w:val="right"/>
              <w:rPr>
                <w:color w:val="000000"/>
                <w:sz w:val="20"/>
                <w:szCs w:val="20"/>
              </w:rPr>
            </w:pPr>
            <w:r w:rsidRPr="008C6112">
              <w:rPr>
                <w:color w:val="000000"/>
                <w:sz w:val="20"/>
                <w:szCs w:val="20"/>
              </w:rPr>
              <w:t>57 600 000,00</w:t>
            </w:r>
          </w:p>
        </w:tc>
      </w:tr>
      <w:tr w:rsidR="00EE6A55" w:rsidRPr="008C6112" w14:paraId="18F8818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9D38500"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2A2368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412B79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D1A71A0"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60" w:type="dxa"/>
            <w:tcBorders>
              <w:top w:val="nil"/>
              <w:left w:val="nil"/>
              <w:bottom w:val="single" w:sz="4" w:space="0" w:color="auto"/>
              <w:right w:val="single" w:sz="4" w:space="0" w:color="auto"/>
            </w:tcBorders>
            <w:noWrap/>
            <w:vAlign w:val="center"/>
            <w:hideMark/>
          </w:tcPr>
          <w:p w14:paraId="7A86006E"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01CB7F2A" w14:textId="77777777" w:rsidR="00EE6A55" w:rsidRPr="008C6112" w:rsidRDefault="00EE6A55" w:rsidP="008B0F6F">
            <w:pPr>
              <w:jc w:val="right"/>
              <w:rPr>
                <w:color w:val="000000"/>
                <w:sz w:val="20"/>
                <w:szCs w:val="20"/>
              </w:rPr>
            </w:pPr>
            <w:r w:rsidRPr="008C6112">
              <w:rPr>
                <w:color w:val="000000"/>
                <w:sz w:val="20"/>
                <w:szCs w:val="20"/>
              </w:rPr>
              <w:t>141 922 100,00</w:t>
            </w:r>
          </w:p>
        </w:tc>
        <w:tc>
          <w:tcPr>
            <w:tcW w:w="1660" w:type="dxa"/>
            <w:tcBorders>
              <w:top w:val="nil"/>
              <w:left w:val="single" w:sz="4" w:space="0" w:color="auto"/>
              <w:bottom w:val="single" w:sz="4" w:space="0" w:color="auto"/>
              <w:right w:val="nil"/>
            </w:tcBorders>
            <w:noWrap/>
            <w:vAlign w:val="center"/>
            <w:hideMark/>
          </w:tcPr>
          <w:p w14:paraId="76DA23D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99D775A" w14:textId="77777777" w:rsidR="00EE6A55" w:rsidRPr="008C6112" w:rsidRDefault="00EE6A55" w:rsidP="008B0F6F">
            <w:pPr>
              <w:jc w:val="right"/>
              <w:rPr>
                <w:color w:val="000000"/>
                <w:sz w:val="20"/>
                <w:szCs w:val="20"/>
              </w:rPr>
            </w:pPr>
            <w:r w:rsidRPr="008C6112">
              <w:rPr>
                <w:color w:val="000000"/>
                <w:sz w:val="20"/>
                <w:szCs w:val="20"/>
              </w:rPr>
              <w:t>57 600 000,00</w:t>
            </w:r>
          </w:p>
        </w:tc>
      </w:tr>
      <w:tr w:rsidR="00EE6A55" w:rsidRPr="008C6112" w14:paraId="64D28E9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08CE21F"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07CB71D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2DB0FE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8FD3595"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60" w:type="dxa"/>
            <w:tcBorders>
              <w:top w:val="nil"/>
              <w:left w:val="nil"/>
              <w:bottom w:val="single" w:sz="4" w:space="0" w:color="auto"/>
              <w:right w:val="single" w:sz="4" w:space="0" w:color="auto"/>
            </w:tcBorders>
            <w:noWrap/>
            <w:vAlign w:val="center"/>
            <w:hideMark/>
          </w:tcPr>
          <w:p w14:paraId="34FD5EDC"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772CED91" w14:textId="77777777" w:rsidR="00EE6A55" w:rsidRPr="008C6112" w:rsidRDefault="00EE6A55" w:rsidP="008B0F6F">
            <w:pPr>
              <w:jc w:val="right"/>
              <w:rPr>
                <w:color w:val="000000"/>
                <w:sz w:val="20"/>
                <w:szCs w:val="20"/>
              </w:rPr>
            </w:pPr>
            <w:r w:rsidRPr="008C6112">
              <w:rPr>
                <w:color w:val="000000"/>
                <w:sz w:val="20"/>
                <w:szCs w:val="20"/>
              </w:rPr>
              <w:t>44 913 892,93</w:t>
            </w:r>
          </w:p>
        </w:tc>
        <w:tc>
          <w:tcPr>
            <w:tcW w:w="1660" w:type="dxa"/>
            <w:tcBorders>
              <w:top w:val="nil"/>
              <w:left w:val="single" w:sz="4" w:space="0" w:color="auto"/>
              <w:bottom w:val="single" w:sz="4" w:space="0" w:color="auto"/>
              <w:right w:val="nil"/>
            </w:tcBorders>
            <w:noWrap/>
            <w:vAlign w:val="center"/>
            <w:hideMark/>
          </w:tcPr>
          <w:p w14:paraId="11A2D71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F22CB00" w14:textId="77777777" w:rsidR="00EE6A55" w:rsidRPr="008C6112" w:rsidRDefault="00EE6A55" w:rsidP="008B0F6F">
            <w:pPr>
              <w:jc w:val="right"/>
              <w:rPr>
                <w:color w:val="000000"/>
                <w:sz w:val="20"/>
                <w:szCs w:val="20"/>
              </w:rPr>
            </w:pPr>
            <w:r w:rsidRPr="008C6112">
              <w:rPr>
                <w:color w:val="000000"/>
                <w:sz w:val="20"/>
                <w:szCs w:val="20"/>
              </w:rPr>
              <w:t>1 400 000,00</w:t>
            </w:r>
          </w:p>
        </w:tc>
      </w:tr>
      <w:tr w:rsidR="00EE6A55" w:rsidRPr="008C6112" w14:paraId="5492106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CB4737E"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31BF9DA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F10440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E0E55AC"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60" w:type="dxa"/>
            <w:tcBorders>
              <w:top w:val="nil"/>
              <w:left w:val="nil"/>
              <w:bottom w:val="single" w:sz="4" w:space="0" w:color="auto"/>
              <w:right w:val="single" w:sz="4" w:space="0" w:color="auto"/>
            </w:tcBorders>
            <w:noWrap/>
            <w:vAlign w:val="center"/>
            <w:hideMark/>
          </w:tcPr>
          <w:p w14:paraId="16F989DE"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7E2AD014" w14:textId="77777777" w:rsidR="00EE6A55" w:rsidRPr="008C6112" w:rsidRDefault="00EE6A55" w:rsidP="008B0F6F">
            <w:pPr>
              <w:jc w:val="right"/>
              <w:rPr>
                <w:color w:val="000000"/>
                <w:sz w:val="20"/>
                <w:szCs w:val="20"/>
              </w:rPr>
            </w:pPr>
            <w:r w:rsidRPr="008C6112">
              <w:rPr>
                <w:color w:val="000000"/>
                <w:sz w:val="20"/>
                <w:szCs w:val="20"/>
              </w:rPr>
              <w:t>44 913 892,93</w:t>
            </w:r>
          </w:p>
        </w:tc>
        <w:tc>
          <w:tcPr>
            <w:tcW w:w="1660" w:type="dxa"/>
            <w:tcBorders>
              <w:top w:val="nil"/>
              <w:left w:val="single" w:sz="4" w:space="0" w:color="auto"/>
              <w:bottom w:val="single" w:sz="4" w:space="0" w:color="auto"/>
              <w:right w:val="nil"/>
            </w:tcBorders>
            <w:noWrap/>
            <w:vAlign w:val="center"/>
            <w:hideMark/>
          </w:tcPr>
          <w:p w14:paraId="4B7D859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97A516A" w14:textId="77777777" w:rsidR="00EE6A55" w:rsidRPr="008C6112" w:rsidRDefault="00EE6A55" w:rsidP="008B0F6F">
            <w:pPr>
              <w:jc w:val="right"/>
              <w:rPr>
                <w:color w:val="000000"/>
                <w:sz w:val="20"/>
                <w:szCs w:val="20"/>
              </w:rPr>
            </w:pPr>
            <w:r w:rsidRPr="008C6112">
              <w:rPr>
                <w:color w:val="000000"/>
                <w:sz w:val="20"/>
                <w:szCs w:val="20"/>
              </w:rPr>
              <w:t>1 400 000,00</w:t>
            </w:r>
          </w:p>
        </w:tc>
      </w:tr>
      <w:tr w:rsidR="00EE6A55" w:rsidRPr="008C6112" w14:paraId="0A559F1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28BD813"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начальных, неполных средних и средних школ, школ-детских садов</w:t>
            </w:r>
          </w:p>
        </w:tc>
        <w:tc>
          <w:tcPr>
            <w:tcW w:w="960" w:type="dxa"/>
            <w:tcBorders>
              <w:top w:val="nil"/>
              <w:left w:val="nil"/>
              <w:bottom w:val="single" w:sz="4" w:space="0" w:color="auto"/>
              <w:right w:val="single" w:sz="4" w:space="0" w:color="auto"/>
            </w:tcBorders>
            <w:noWrap/>
            <w:vAlign w:val="center"/>
            <w:hideMark/>
          </w:tcPr>
          <w:p w14:paraId="49ECFB2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36C3ED2"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AB2D07D"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08F508D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B616AF0" w14:textId="77777777" w:rsidR="00EE6A55" w:rsidRPr="008C6112" w:rsidRDefault="00EE6A55" w:rsidP="008B0F6F">
            <w:pPr>
              <w:jc w:val="right"/>
              <w:rPr>
                <w:color w:val="000000"/>
                <w:sz w:val="20"/>
                <w:szCs w:val="20"/>
              </w:rPr>
            </w:pPr>
            <w:r w:rsidRPr="008C6112">
              <w:rPr>
                <w:color w:val="000000"/>
                <w:sz w:val="20"/>
                <w:szCs w:val="20"/>
              </w:rPr>
              <w:t>237 824 591,99</w:t>
            </w:r>
          </w:p>
        </w:tc>
        <w:tc>
          <w:tcPr>
            <w:tcW w:w="1660" w:type="dxa"/>
            <w:tcBorders>
              <w:top w:val="nil"/>
              <w:left w:val="single" w:sz="4" w:space="0" w:color="auto"/>
              <w:bottom w:val="single" w:sz="4" w:space="0" w:color="auto"/>
              <w:right w:val="nil"/>
            </w:tcBorders>
            <w:noWrap/>
            <w:vAlign w:val="center"/>
            <w:hideMark/>
          </w:tcPr>
          <w:p w14:paraId="23504791" w14:textId="77777777" w:rsidR="00EE6A55" w:rsidRPr="008C6112" w:rsidRDefault="00EE6A55" w:rsidP="008B0F6F">
            <w:pPr>
              <w:jc w:val="right"/>
              <w:rPr>
                <w:color w:val="000000"/>
                <w:sz w:val="20"/>
                <w:szCs w:val="20"/>
              </w:rPr>
            </w:pPr>
            <w:r w:rsidRPr="008C6112">
              <w:rPr>
                <w:color w:val="000000"/>
                <w:sz w:val="20"/>
                <w:szCs w:val="20"/>
              </w:rPr>
              <w:t>216 246 369,86</w:t>
            </w:r>
          </w:p>
        </w:tc>
        <w:tc>
          <w:tcPr>
            <w:tcW w:w="2420" w:type="dxa"/>
            <w:tcBorders>
              <w:top w:val="nil"/>
              <w:left w:val="single" w:sz="4" w:space="0" w:color="auto"/>
              <w:bottom w:val="single" w:sz="4" w:space="0" w:color="auto"/>
              <w:right w:val="single" w:sz="8" w:space="0" w:color="auto"/>
            </w:tcBorders>
            <w:noWrap/>
            <w:vAlign w:val="center"/>
            <w:hideMark/>
          </w:tcPr>
          <w:p w14:paraId="59D63900" w14:textId="77777777" w:rsidR="00EE6A55" w:rsidRPr="008C6112" w:rsidRDefault="00EE6A55" w:rsidP="008B0F6F">
            <w:pPr>
              <w:jc w:val="right"/>
              <w:rPr>
                <w:color w:val="000000"/>
                <w:sz w:val="20"/>
                <w:szCs w:val="20"/>
              </w:rPr>
            </w:pPr>
            <w:r w:rsidRPr="008C6112">
              <w:rPr>
                <w:color w:val="000000"/>
                <w:sz w:val="20"/>
                <w:szCs w:val="20"/>
              </w:rPr>
              <w:t>243 661 535,92</w:t>
            </w:r>
          </w:p>
        </w:tc>
      </w:tr>
      <w:tr w:rsidR="00EE6A55" w:rsidRPr="008C6112" w14:paraId="0F820ED3"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1C563B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5C8F30F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C55F9CC"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95CFC4D"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4F47CCBF"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10868CC3" w14:textId="77777777" w:rsidR="00EE6A55" w:rsidRPr="008C6112" w:rsidRDefault="00EE6A55" w:rsidP="008B0F6F">
            <w:pPr>
              <w:jc w:val="right"/>
              <w:rPr>
                <w:color w:val="000000"/>
                <w:sz w:val="20"/>
                <w:szCs w:val="20"/>
              </w:rPr>
            </w:pPr>
            <w:r w:rsidRPr="008C6112">
              <w:rPr>
                <w:color w:val="000000"/>
                <w:sz w:val="20"/>
                <w:szCs w:val="20"/>
              </w:rPr>
              <w:t>9 709 978,11</w:t>
            </w:r>
          </w:p>
        </w:tc>
        <w:tc>
          <w:tcPr>
            <w:tcW w:w="1660" w:type="dxa"/>
            <w:tcBorders>
              <w:top w:val="nil"/>
              <w:left w:val="single" w:sz="4" w:space="0" w:color="auto"/>
              <w:bottom w:val="single" w:sz="4" w:space="0" w:color="auto"/>
              <w:right w:val="nil"/>
            </w:tcBorders>
            <w:noWrap/>
            <w:vAlign w:val="center"/>
            <w:hideMark/>
          </w:tcPr>
          <w:p w14:paraId="14D2D25C" w14:textId="77777777" w:rsidR="00EE6A55" w:rsidRPr="008C6112" w:rsidRDefault="00EE6A55" w:rsidP="008B0F6F">
            <w:pPr>
              <w:jc w:val="right"/>
              <w:rPr>
                <w:color w:val="000000"/>
                <w:sz w:val="20"/>
                <w:szCs w:val="20"/>
              </w:rPr>
            </w:pPr>
            <w:r w:rsidRPr="008C6112">
              <w:rPr>
                <w:color w:val="000000"/>
                <w:sz w:val="20"/>
                <w:szCs w:val="20"/>
              </w:rPr>
              <w:t>58 261 088,61</w:t>
            </w:r>
          </w:p>
        </w:tc>
        <w:tc>
          <w:tcPr>
            <w:tcW w:w="2420" w:type="dxa"/>
            <w:tcBorders>
              <w:top w:val="nil"/>
              <w:left w:val="single" w:sz="4" w:space="0" w:color="auto"/>
              <w:bottom w:val="single" w:sz="4" w:space="0" w:color="auto"/>
              <w:right w:val="single" w:sz="8" w:space="0" w:color="auto"/>
            </w:tcBorders>
            <w:noWrap/>
            <w:vAlign w:val="center"/>
            <w:hideMark/>
          </w:tcPr>
          <w:p w14:paraId="76DCCBC4" w14:textId="77777777" w:rsidR="00EE6A55" w:rsidRPr="008C6112" w:rsidRDefault="00EE6A55" w:rsidP="008B0F6F">
            <w:pPr>
              <w:jc w:val="right"/>
              <w:rPr>
                <w:color w:val="000000"/>
                <w:sz w:val="20"/>
                <w:szCs w:val="20"/>
              </w:rPr>
            </w:pPr>
            <w:r w:rsidRPr="008C6112">
              <w:rPr>
                <w:color w:val="000000"/>
                <w:sz w:val="20"/>
                <w:szCs w:val="20"/>
              </w:rPr>
              <w:t>67 847 245,80</w:t>
            </w:r>
          </w:p>
        </w:tc>
      </w:tr>
      <w:tr w:rsidR="00EE6A55" w:rsidRPr="008C6112" w14:paraId="3CF3B05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B7F686E"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31D60B2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B76535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5684D0F"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0D60F61E"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5BCEA32E" w14:textId="77777777" w:rsidR="00EE6A55" w:rsidRPr="008C6112" w:rsidRDefault="00EE6A55" w:rsidP="008B0F6F">
            <w:pPr>
              <w:jc w:val="right"/>
              <w:rPr>
                <w:color w:val="000000"/>
                <w:sz w:val="20"/>
                <w:szCs w:val="20"/>
              </w:rPr>
            </w:pPr>
            <w:r w:rsidRPr="008C6112">
              <w:rPr>
                <w:color w:val="000000"/>
                <w:sz w:val="20"/>
                <w:szCs w:val="20"/>
              </w:rPr>
              <w:t>9 709 978,11</w:t>
            </w:r>
          </w:p>
        </w:tc>
        <w:tc>
          <w:tcPr>
            <w:tcW w:w="1660" w:type="dxa"/>
            <w:tcBorders>
              <w:top w:val="nil"/>
              <w:left w:val="single" w:sz="4" w:space="0" w:color="auto"/>
              <w:bottom w:val="single" w:sz="4" w:space="0" w:color="auto"/>
              <w:right w:val="nil"/>
            </w:tcBorders>
            <w:noWrap/>
            <w:vAlign w:val="center"/>
            <w:hideMark/>
          </w:tcPr>
          <w:p w14:paraId="21570417" w14:textId="77777777" w:rsidR="00EE6A55" w:rsidRPr="008C6112" w:rsidRDefault="00EE6A55" w:rsidP="008B0F6F">
            <w:pPr>
              <w:jc w:val="right"/>
              <w:rPr>
                <w:color w:val="000000"/>
                <w:sz w:val="20"/>
                <w:szCs w:val="20"/>
              </w:rPr>
            </w:pPr>
            <w:r w:rsidRPr="008C6112">
              <w:rPr>
                <w:color w:val="000000"/>
                <w:sz w:val="20"/>
                <w:szCs w:val="20"/>
              </w:rPr>
              <w:t>58 261 088,61</w:t>
            </w:r>
          </w:p>
        </w:tc>
        <w:tc>
          <w:tcPr>
            <w:tcW w:w="2420" w:type="dxa"/>
            <w:tcBorders>
              <w:top w:val="nil"/>
              <w:left w:val="single" w:sz="4" w:space="0" w:color="auto"/>
              <w:bottom w:val="single" w:sz="4" w:space="0" w:color="auto"/>
              <w:right w:val="single" w:sz="8" w:space="0" w:color="auto"/>
            </w:tcBorders>
            <w:noWrap/>
            <w:vAlign w:val="center"/>
            <w:hideMark/>
          </w:tcPr>
          <w:p w14:paraId="22449ACF" w14:textId="77777777" w:rsidR="00EE6A55" w:rsidRPr="008C6112" w:rsidRDefault="00EE6A55" w:rsidP="008B0F6F">
            <w:pPr>
              <w:jc w:val="right"/>
              <w:rPr>
                <w:color w:val="000000"/>
                <w:sz w:val="20"/>
                <w:szCs w:val="20"/>
              </w:rPr>
            </w:pPr>
            <w:r w:rsidRPr="008C6112">
              <w:rPr>
                <w:color w:val="000000"/>
                <w:sz w:val="20"/>
                <w:szCs w:val="20"/>
              </w:rPr>
              <w:t>67 847 245,80</w:t>
            </w:r>
          </w:p>
        </w:tc>
      </w:tr>
      <w:tr w:rsidR="00EE6A55" w:rsidRPr="008C6112" w14:paraId="1AF3D77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BC1F6B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B21B76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785887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8D110DA"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178049F3"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2FA19F15" w14:textId="77777777" w:rsidR="00EE6A55" w:rsidRPr="008C6112" w:rsidRDefault="00EE6A55" w:rsidP="008B0F6F">
            <w:pPr>
              <w:jc w:val="right"/>
              <w:rPr>
                <w:color w:val="000000"/>
                <w:sz w:val="20"/>
                <w:szCs w:val="20"/>
              </w:rPr>
            </w:pPr>
            <w:r w:rsidRPr="008C6112">
              <w:rPr>
                <w:color w:val="000000"/>
                <w:sz w:val="20"/>
                <w:szCs w:val="20"/>
              </w:rPr>
              <w:t>111 246 329,95</w:t>
            </w:r>
          </w:p>
        </w:tc>
        <w:tc>
          <w:tcPr>
            <w:tcW w:w="1660" w:type="dxa"/>
            <w:tcBorders>
              <w:top w:val="nil"/>
              <w:left w:val="single" w:sz="4" w:space="0" w:color="auto"/>
              <w:bottom w:val="single" w:sz="4" w:space="0" w:color="auto"/>
              <w:right w:val="nil"/>
            </w:tcBorders>
            <w:noWrap/>
            <w:vAlign w:val="center"/>
            <w:hideMark/>
          </w:tcPr>
          <w:p w14:paraId="6660BE1F" w14:textId="77777777" w:rsidR="00EE6A55" w:rsidRPr="008C6112" w:rsidRDefault="00EE6A55" w:rsidP="008B0F6F">
            <w:pPr>
              <w:jc w:val="right"/>
              <w:rPr>
                <w:color w:val="000000"/>
                <w:sz w:val="20"/>
                <w:szCs w:val="20"/>
              </w:rPr>
            </w:pPr>
            <w:r w:rsidRPr="008C6112">
              <w:rPr>
                <w:color w:val="000000"/>
                <w:sz w:val="20"/>
                <w:szCs w:val="20"/>
              </w:rPr>
              <w:t>54 792 491,26</w:t>
            </w:r>
          </w:p>
        </w:tc>
        <w:tc>
          <w:tcPr>
            <w:tcW w:w="2420" w:type="dxa"/>
            <w:tcBorders>
              <w:top w:val="nil"/>
              <w:left w:val="single" w:sz="4" w:space="0" w:color="auto"/>
              <w:bottom w:val="single" w:sz="4" w:space="0" w:color="auto"/>
              <w:right w:val="single" w:sz="8" w:space="0" w:color="auto"/>
            </w:tcBorders>
            <w:noWrap/>
            <w:vAlign w:val="center"/>
            <w:hideMark/>
          </w:tcPr>
          <w:p w14:paraId="286A8EC5" w14:textId="77777777" w:rsidR="00EE6A55" w:rsidRPr="008C6112" w:rsidRDefault="00EE6A55" w:rsidP="008B0F6F">
            <w:pPr>
              <w:jc w:val="right"/>
              <w:rPr>
                <w:color w:val="000000"/>
                <w:sz w:val="20"/>
                <w:szCs w:val="20"/>
              </w:rPr>
            </w:pPr>
            <w:r w:rsidRPr="008C6112">
              <w:rPr>
                <w:color w:val="000000"/>
                <w:sz w:val="20"/>
                <w:szCs w:val="20"/>
              </w:rPr>
              <w:t>61 814 290,12</w:t>
            </w:r>
          </w:p>
        </w:tc>
      </w:tr>
      <w:tr w:rsidR="00EE6A55" w:rsidRPr="008C6112" w14:paraId="719C41A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79C9C30"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E208F4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224F58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EEBFD02"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0E55FBCA"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13A9217E" w14:textId="77777777" w:rsidR="00EE6A55" w:rsidRPr="008C6112" w:rsidRDefault="00EE6A55" w:rsidP="008B0F6F">
            <w:pPr>
              <w:jc w:val="right"/>
              <w:rPr>
                <w:color w:val="000000"/>
                <w:sz w:val="20"/>
                <w:szCs w:val="20"/>
              </w:rPr>
            </w:pPr>
            <w:r w:rsidRPr="008C6112">
              <w:rPr>
                <w:color w:val="000000"/>
                <w:sz w:val="20"/>
                <w:szCs w:val="20"/>
              </w:rPr>
              <w:t>111 246 329,95</w:t>
            </w:r>
          </w:p>
        </w:tc>
        <w:tc>
          <w:tcPr>
            <w:tcW w:w="1660" w:type="dxa"/>
            <w:tcBorders>
              <w:top w:val="nil"/>
              <w:left w:val="single" w:sz="4" w:space="0" w:color="auto"/>
              <w:bottom w:val="single" w:sz="4" w:space="0" w:color="auto"/>
              <w:right w:val="nil"/>
            </w:tcBorders>
            <w:noWrap/>
            <w:vAlign w:val="center"/>
            <w:hideMark/>
          </w:tcPr>
          <w:p w14:paraId="5A769F96" w14:textId="77777777" w:rsidR="00EE6A55" w:rsidRPr="008C6112" w:rsidRDefault="00EE6A55" w:rsidP="008B0F6F">
            <w:pPr>
              <w:jc w:val="right"/>
              <w:rPr>
                <w:color w:val="000000"/>
                <w:sz w:val="20"/>
                <w:szCs w:val="20"/>
              </w:rPr>
            </w:pPr>
            <w:r w:rsidRPr="008C6112">
              <w:rPr>
                <w:color w:val="000000"/>
                <w:sz w:val="20"/>
                <w:szCs w:val="20"/>
              </w:rPr>
              <w:t>54 792 491,26</w:t>
            </w:r>
          </w:p>
        </w:tc>
        <w:tc>
          <w:tcPr>
            <w:tcW w:w="2420" w:type="dxa"/>
            <w:tcBorders>
              <w:top w:val="nil"/>
              <w:left w:val="single" w:sz="4" w:space="0" w:color="auto"/>
              <w:bottom w:val="single" w:sz="4" w:space="0" w:color="auto"/>
              <w:right w:val="single" w:sz="8" w:space="0" w:color="auto"/>
            </w:tcBorders>
            <w:noWrap/>
            <w:vAlign w:val="center"/>
            <w:hideMark/>
          </w:tcPr>
          <w:p w14:paraId="13D51BE8" w14:textId="77777777" w:rsidR="00EE6A55" w:rsidRPr="008C6112" w:rsidRDefault="00EE6A55" w:rsidP="008B0F6F">
            <w:pPr>
              <w:jc w:val="right"/>
              <w:rPr>
                <w:color w:val="000000"/>
                <w:sz w:val="20"/>
                <w:szCs w:val="20"/>
              </w:rPr>
            </w:pPr>
            <w:r w:rsidRPr="008C6112">
              <w:rPr>
                <w:color w:val="000000"/>
                <w:sz w:val="20"/>
                <w:szCs w:val="20"/>
              </w:rPr>
              <w:t>61 814 290,12</w:t>
            </w:r>
          </w:p>
        </w:tc>
      </w:tr>
      <w:tr w:rsidR="00EE6A55" w:rsidRPr="008C6112" w14:paraId="3D4C64C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28FDAF2"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960" w:type="dxa"/>
            <w:tcBorders>
              <w:top w:val="nil"/>
              <w:left w:val="nil"/>
              <w:bottom w:val="single" w:sz="4" w:space="0" w:color="auto"/>
              <w:right w:val="single" w:sz="4" w:space="0" w:color="auto"/>
            </w:tcBorders>
            <w:noWrap/>
            <w:vAlign w:val="center"/>
            <w:hideMark/>
          </w:tcPr>
          <w:p w14:paraId="33CF34C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F289F5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475BFC5"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744AC95F" w14:textId="77777777" w:rsidR="00EE6A55" w:rsidRPr="008C6112" w:rsidRDefault="00EE6A55" w:rsidP="008B0F6F">
            <w:pPr>
              <w:jc w:val="center"/>
              <w:rPr>
                <w:color w:val="000000"/>
                <w:sz w:val="20"/>
                <w:szCs w:val="20"/>
              </w:rPr>
            </w:pPr>
            <w:r w:rsidRPr="008C6112">
              <w:rPr>
                <w:color w:val="000000"/>
                <w:sz w:val="20"/>
                <w:szCs w:val="20"/>
              </w:rPr>
              <w:t>400</w:t>
            </w:r>
          </w:p>
        </w:tc>
        <w:tc>
          <w:tcPr>
            <w:tcW w:w="1660" w:type="dxa"/>
            <w:tcBorders>
              <w:top w:val="nil"/>
              <w:left w:val="nil"/>
              <w:bottom w:val="single" w:sz="4" w:space="0" w:color="auto"/>
              <w:right w:val="nil"/>
            </w:tcBorders>
            <w:noWrap/>
            <w:vAlign w:val="center"/>
            <w:hideMark/>
          </w:tcPr>
          <w:p w14:paraId="741C356C" w14:textId="77777777" w:rsidR="00EE6A55" w:rsidRPr="008C6112" w:rsidRDefault="00EE6A55" w:rsidP="008B0F6F">
            <w:pPr>
              <w:jc w:val="right"/>
              <w:rPr>
                <w:color w:val="000000"/>
                <w:sz w:val="20"/>
                <w:szCs w:val="20"/>
              </w:rPr>
            </w:pPr>
            <w:r w:rsidRPr="008C6112">
              <w:rPr>
                <w:color w:val="000000"/>
                <w:sz w:val="20"/>
                <w:szCs w:val="20"/>
              </w:rPr>
              <w:t>11 209 623,87</w:t>
            </w:r>
          </w:p>
        </w:tc>
        <w:tc>
          <w:tcPr>
            <w:tcW w:w="1660" w:type="dxa"/>
            <w:tcBorders>
              <w:top w:val="nil"/>
              <w:left w:val="single" w:sz="4" w:space="0" w:color="auto"/>
              <w:bottom w:val="single" w:sz="4" w:space="0" w:color="auto"/>
              <w:right w:val="nil"/>
            </w:tcBorders>
            <w:noWrap/>
            <w:vAlign w:val="center"/>
            <w:hideMark/>
          </w:tcPr>
          <w:p w14:paraId="793A706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1F84A6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3C6296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6C2378D"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960" w:type="dxa"/>
            <w:tcBorders>
              <w:top w:val="nil"/>
              <w:left w:val="nil"/>
              <w:bottom w:val="single" w:sz="4" w:space="0" w:color="auto"/>
              <w:right w:val="single" w:sz="4" w:space="0" w:color="auto"/>
            </w:tcBorders>
            <w:noWrap/>
            <w:vAlign w:val="center"/>
            <w:hideMark/>
          </w:tcPr>
          <w:p w14:paraId="53D9E43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915744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71A1D75"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3FE8F9A8" w14:textId="77777777" w:rsidR="00EE6A55" w:rsidRPr="008C6112" w:rsidRDefault="00EE6A55" w:rsidP="008B0F6F">
            <w:pPr>
              <w:jc w:val="center"/>
              <w:rPr>
                <w:color w:val="000000"/>
                <w:sz w:val="20"/>
                <w:szCs w:val="20"/>
              </w:rPr>
            </w:pPr>
            <w:r w:rsidRPr="008C6112">
              <w:rPr>
                <w:color w:val="000000"/>
                <w:sz w:val="20"/>
                <w:szCs w:val="20"/>
              </w:rPr>
              <w:t>410</w:t>
            </w:r>
          </w:p>
        </w:tc>
        <w:tc>
          <w:tcPr>
            <w:tcW w:w="1660" w:type="dxa"/>
            <w:tcBorders>
              <w:top w:val="nil"/>
              <w:left w:val="nil"/>
              <w:bottom w:val="single" w:sz="4" w:space="0" w:color="auto"/>
              <w:right w:val="nil"/>
            </w:tcBorders>
            <w:noWrap/>
            <w:vAlign w:val="center"/>
            <w:hideMark/>
          </w:tcPr>
          <w:p w14:paraId="67BE6816" w14:textId="77777777" w:rsidR="00EE6A55" w:rsidRPr="008C6112" w:rsidRDefault="00EE6A55" w:rsidP="008B0F6F">
            <w:pPr>
              <w:jc w:val="right"/>
              <w:rPr>
                <w:color w:val="000000"/>
                <w:sz w:val="20"/>
                <w:szCs w:val="20"/>
              </w:rPr>
            </w:pPr>
            <w:r w:rsidRPr="008C6112">
              <w:rPr>
                <w:color w:val="000000"/>
                <w:sz w:val="20"/>
                <w:szCs w:val="20"/>
              </w:rPr>
              <w:t>11 209 623,87</w:t>
            </w:r>
          </w:p>
        </w:tc>
        <w:tc>
          <w:tcPr>
            <w:tcW w:w="1660" w:type="dxa"/>
            <w:tcBorders>
              <w:top w:val="nil"/>
              <w:left w:val="single" w:sz="4" w:space="0" w:color="auto"/>
              <w:bottom w:val="single" w:sz="4" w:space="0" w:color="auto"/>
              <w:right w:val="nil"/>
            </w:tcBorders>
            <w:noWrap/>
            <w:vAlign w:val="center"/>
            <w:hideMark/>
          </w:tcPr>
          <w:p w14:paraId="0EAC0DD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99B3ED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258D7D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4300F57"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72C9672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387286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32593D0"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33A48CB2"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4AB6655A" w14:textId="77777777" w:rsidR="00EE6A55" w:rsidRPr="008C6112" w:rsidRDefault="00EE6A55" w:rsidP="008B0F6F">
            <w:pPr>
              <w:jc w:val="right"/>
              <w:rPr>
                <w:color w:val="000000"/>
                <w:sz w:val="20"/>
                <w:szCs w:val="20"/>
              </w:rPr>
            </w:pPr>
            <w:r w:rsidRPr="008C6112">
              <w:rPr>
                <w:color w:val="000000"/>
                <w:sz w:val="20"/>
                <w:szCs w:val="20"/>
              </w:rPr>
              <w:t>104 753 764,15</w:t>
            </w:r>
          </w:p>
        </w:tc>
        <w:tc>
          <w:tcPr>
            <w:tcW w:w="1660" w:type="dxa"/>
            <w:tcBorders>
              <w:top w:val="nil"/>
              <w:left w:val="single" w:sz="4" w:space="0" w:color="auto"/>
              <w:bottom w:val="single" w:sz="4" w:space="0" w:color="auto"/>
              <w:right w:val="nil"/>
            </w:tcBorders>
            <w:noWrap/>
            <w:vAlign w:val="center"/>
            <w:hideMark/>
          </w:tcPr>
          <w:p w14:paraId="525AFB9F" w14:textId="77777777" w:rsidR="00EE6A55" w:rsidRPr="008C6112" w:rsidRDefault="00EE6A55" w:rsidP="008B0F6F">
            <w:pPr>
              <w:jc w:val="right"/>
              <w:rPr>
                <w:color w:val="000000"/>
                <w:sz w:val="20"/>
                <w:szCs w:val="20"/>
              </w:rPr>
            </w:pPr>
            <w:r w:rsidRPr="008C6112">
              <w:rPr>
                <w:color w:val="000000"/>
                <w:sz w:val="20"/>
                <w:szCs w:val="20"/>
              </w:rPr>
              <w:t>103 192 789,99</w:t>
            </w:r>
          </w:p>
        </w:tc>
        <w:tc>
          <w:tcPr>
            <w:tcW w:w="2420" w:type="dxa"/>
            <w:tcBorders>
              <w:top w:val="nil"/>
              <w:left w:val="single" w:sz="4" w:space="0" w:color="auto"/>
              <w:bottom w:val="single" w:sz="4" w:space="0" w:color="auto"/>
              <w:right w:val="single" w:sz="8" w:space="0" w:color="auto"/>
            </w:tcBorders>
            <w:noWrap/>
            <w:vAlign w:val="center"/>
            <w:hideMark/>
          </w:tcPr>
          <w:p w14:paraId="0773D902" w14:textId="77777777" w:rsidR="00EE6A55" w:rsidRPr="008C6112" w:rsidRDefault="00EE6A55" w:rsidP="008B0F6F">
            <w:pPr>
              <w:jc w:val="right"/>
              <w:rPr>
                <w:color w:val="000000"/>
                <w:sz w:val="20"/>
                <w:szCs w:val="20"/>
              </w:rPr>
            </w:pPr>
            <w:r w:rsidRPr="008C6112">
              <w:rPr>
                <w:color w:val="000000"/>
                <w:sz w:val="20"/>
                <w:szCs w:val="20"/>
              </w:rPr>
              <w:t>114 000 000,00</w:t>
            </w:r>
          </w:p>
        </w:tc>
      </w:tr>
      <w:tr w:rsidR="00EE6A55" w:rsidRPr="008C6112" w14:paraId="480D38F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55C990A"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6C67D0E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5C513B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4923483"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07F5680D"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6CA561C2" w14:textId="77777777" w:rsidR="00EE6A55" w:rsidRPr="008C6112" w:rsidRDefault="00EE6A55" w:rsidP="008B0F6F">
            <w:pPr>
              <w:jc w:val="right"/>
              <w:rPr>
                <w:color w:val="000000"/>
                <w:sz w:val="20"/>
                <w:szCs w:val="20"/>
              </w:rPr>
            </w:pPr>
            <w:r w:rsidRPr="008C6112">
              <w:rPr>
                <w:color w:val="000000"/>
                <w:sz w:val="20"/>
                <w:szCs w:val="20"/>
              </w:rPr>
              <w:t>104 753 764,15</w:t>
            </w:r>
          </w:p>
        </w:tc>
        <w:tc>
          <w:tcPr>
            <w:tcW w:w="1660" w:type="dxa"/>
            <w:tcBorders>
              <w:top w:val="nil"/>
              <w:left w:val="single" w:sz="4" w:space="0" w:color="auto"/>
              <w:bottom w:val="single" w:sz="4" w:space="0" w:color="auto"/>
              <w:right w:val="nil"/>
            </w:tcBorders>
            <w:noWrap/>
            <w:vAlign w:val="center"/>
            <w:hideMark/>
          </w:tcPr>
          <w:p w14:paraId="1FA441AB" w14:textId="77777777" w:rsidR="00EE6A55" w:rsidRPr="008C6112" w:rsidRDefault="00EE6A55" w:rsidP="008B0F6F">
            <w:pPr>
              <w:jc w:val="right"/>
              <w:rPr>
                <w:color w:val="000000"/>
                <w:sz w:val="20"/>
                <w:szCs w:val="20"/>
              </w:rPr>
            </w:pPr>
            <w:r w:rsidRPr="008C6112">
              <w:rPr>
                <w:color w:val="000000"/>
                <w:sz w:val="20"/>
                <w:szCs w:val="20"/>
              </w:rPr>
              <w:t>103 192 789,99</w:t>
            </w:r>
          </w:p>
        </w:tc>
        <w:tc>
          <w:tcPr>
            <w:tcW w:w="2420" w:type="dxa"/>
            <w:tcBorders>
              <w:top w:val="nil"/>
              <w:left w:val="single" w:sz="4" w:space="0" w:color="auto"/>
              <w:bottom w:val="single" w:sz="4" w:space="0" w:color="auto"/>
              <w:right w:val="single" w:sz="8" w:space="0" w:color="auto"/>
            </w:tcBorders>
            <w:noWrap/>
            <w:vAlign w:val="center"/>
            <w:hideMark/>
          </w:tcPr>
          <w:p w14:paraId="7B781010" w14:textId="77777777" w:rsidR="00EE6A55" w:rsidRPr="008C6112" w:rsidRDefault="00EE6A55" w:rsidP="008B0F6F">
            <w:pPr>
              <w:jc w:val="right"/>
              <w:rPr>
                <w:color w:val="000000"/>
                <w:sz w:val="20"/>
                <w:szCs w:val="20"/>
              </w:rPr>
            </w:pPr>
            <w:r w:rsidRPr="008C6112">
              <w:rPr>
                <w:color w:val="000000"/>
                <w:sz w:val="20"/>
                <w:szCs w:val="20"/>
              </w:rPr>
              <w:t>114 000 000,00</w:t>
            </w:r>
          </w:p>
        </w:tc>
      </w:tr>
      <w:tr w:rsidR="00EE6A55" w:rsidRPr="008C6112" w14:paraId="18526DF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E4E243B"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56D0CB7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31B755F"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F7273C2"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14CFC6CD"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020A5A8D" w14:textId="77777777" w:rsidR="00EE6A55" w:rsidRPr="008C6112" w:rsidRDefault="00EE6A55" w:rsidP="008B0F6F">
            <w:pPr>
              <w:jc w:val="right"/>
              <w:rPr>
                <w:color w:val="000000"/>
                <w:sz w:val="20"/>
                <w:szCs w:val="20"/>
              </w:rPr>
            </w:pPr>
            <w:r w:rsidRPr="008C6112">
              <w:rPr>
                <w:color w:val="000000"/>
                <w:sz w:val="20"/>
                <w:szCs w:val="20"/>
              </w:rPr>
              <w:t>904 895,91</w:t>
            </w:r>
          </w:p>
        </w:tc>
        <w:tc>
          <w:tcPr>
            <w:tcW w:w="1660" w:type="dxa"/>
            <w:tcBorders>
              <w:top w:val="nil"/>
              <w:left w:val="single" w:sz="4" w:space="0" w:color="auto"/>
              <w:bottom w:val="single" w:sz="4" w:space="0" w:color="auto"/>
              <w:right w:val="nil"/>
            </w:tcBorders>
            <w:noWrap/>
            <w:vAlign w:val="center"/>
            <w:hideMark/>
          </w:tcPr>
          <w:p w14:paraId="62408FE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1DDE2C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487237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D51B656"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960" w:type="dxa"/>
            <w:tcBorders>
              <w:top w:val="nil"/>
              <w:left w:val="nil"/>
              <w:bottom w:val="single" w:sz="4" w:space="0" w:color="auto"/>
              <w:right w:val="single" w:sz="4" w:space="0" w:color="auto"/>
            </w:tcBorders>
            <w:noWrap/>
            <w:vAlign w:val="center"/>
            <w:hideMark/>
          </w:tcPr>
          <w:p w14:paraId="32CCC2A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4547075"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66B3901"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3A76C8FC" w14:textId="77777777" w:rsidR="00EE6A55" w:rsidRPr="008C6112" w:rsidRDefault="00EE6A55" w:rsidP="008B0F6F">
            <w:pPr>
              <w:jc w:val="center"/>
              <w:rPr>
                <w:color w:val="000000"/>
                <w:sz w:val="20"/>
                <w:szCs w:val="20"/>
              </w:rPr>
            </w:pPr>
            <w:r w:rsidRPr="008C6112">
              <w:rPr>
                <w:color w:val="000000"/>
                <w:sz w:val="20"/>
                <w:szCs w:val="20"/>
              </w:rPr>
              <w:t>850</w:t>
            </w:r>
          </w:p>
        </w:tc>
        <w:tc>
          <w:tcPr>
            <w:tcW w:w="1660" w:type="dxa"/>
            <w:tcBorders>
              <w:top w:val="nil"/>
              <w:left w:val="nil"/>
              <w:bottom w:val="single" w:sz="4" w:space="0" w:color="auto"/>
              <w:right w:val="nil"/>
            </w:tcBorders>
            <w:noWrap/>
            <w:vAlign w:val="center"/>
            <w:hideMark/>
          </w:tcPr>
          <w:p w14:paraId="7A093B6B" w14:textId="77777777" w:rsidR="00EE6A55" w:rsidRPr="008C6112" w:rsidRDefault="00EE6A55" w:rsidP="008B0F6F">
            <w:pPr>
              <w:jc w:val="right"/>
              <w:rPr>
                <w:color w:val="000000"/>
                <w:sz w:val="20"/>
                <w:szCs w:val="20"/>
              </w:rPr>
            </w:pPr>
            <w:r w:rsidRPr="008C6112">
              <w:rPr>
                <w:color w:val="000000"/>
                <w:sz w:val="20"/>
                <w:szCs w:val="20"/>
              </w:rPr>
              <w:t>904 895,91</w:t>
            </w:r>
          </w:p>
        </w:tc>
        <w:tc>
          <w:tcPr>
            <w:tcW w:w="1660" w:type="dxa"/>
            <w:tcBorders>
              <w:top w:val="nil"/>
              <w:left w:val="single" w:sz="4" w:space="0" w:color="auto"/>
              <w:bottom w:val="single" w:sz="4" w:space="0" w:color="auto"/>
              <w:right w:val="nil"/>
            </w:tcBorders>
            <w:noWrap/>
            <w:vAlign w:val="center"/>
            <w:hideMark/>
          </w:tcPr>
          <w:p w14:paraId="4F3969D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89E1B3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5B5C7F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F674F57"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школ-интернатов</w:t>
            </w:r>
          </w:p>
        </w:tc>
        <w:tc>
          <w:tcPr>
            <w:tcW w:w="960" w:type="dxa"/>
            <w:tcBorders>
              <w:top w:val="nil"/>
              <w:left w:val="nil"/>
              <w:bottom w:val="single" w:sz="4" w:space="0" w:color="auto"/>
              <w:right w:val="single" w:sz="4" w:space="0" w:color="auto"/>
            </w:tcBorders>
            <w:noWrap/>
            <w:vAlign w:val="center"/>
            <w:hideMark/>
          </w:tcPr>
          <w:p w14:paraId="595B734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46341B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EDDD7AA"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60" w:type="dxa"/>
            <w:tcBorders>
              <w:top w:val="nil"/>
              <w:left w:val="nil"/>
              <w:bottom w:val="single" w:sz="4" w:space="0" w:color="auto"/>
              <w:right w:val="single" w:sz="4" w:space="0" w:color="auto"/>
            </w:tcBorders>
            <w:noWrap/>
            <w:vAlign w:val="center"/>
            <w:hideMark/>
          </w:tcPr>
          <w:p w14:paraId="6FA74CB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0376FB7" w14:textId="77777777" w:rsidR="00EE6A55" w:rsidRPr="008C6112" w:rsidRDefault="00EE6A55" w:rsidP="008B0F6F">
            <w:pPr>
              <w:jc w:val="right"/>
              <w:rPr>
                <w:color w:val="000000"/>
                <w:sz w:val="20"/>
                <w:szCs w:val="20"/>
              </w:rPr>
            </w:pPr>
            <w:r w:rsidRPr="008C6112">
              <w:rPr>
                <w:color w:val="000000"/>
                <w:sz w:val="20"/>
                <w:szCs w:val="20"/>
              </w:rPr>
              <w:t>27 992 585,94</w:t>
            </w:r>
          </w:p>
        </w:tc>
        <w:tc>
          <w:tcPr>
            <w:tcW w:w="1660" w:type="dxa"/>
            <w:tcBorders>
              <w:top w:val="nil"/>
              <w:left w:val="single" w:sz="4" w:space="0" w:color="auto"/>
              <w:bottom w:val="single" w:sz="4" w:space="0" w:color="auto"/>
              <w:right w:val="nil"/>
            </w:tcBorders>
            <w:noWrap/>
            <w:vAlign w:val="center"/>
            <w:hideMark/>
          </w:tcPr>
          <w:p w14:paraId="69C56192" w14:textId="77777777" w:rsidR="00EE6A55" w:rsidRPr="008C6112" w:rsidRDefault="00EE6A55" w:rsidP="008B0F6F">
            <w:pPr>
              <w:jc w:val="right"/>
              <w:rPr>
                <w:color w:val="000000"/>
                <w:sz w:val="20"/>
                <w:szCs w:val="20"/>
              </w:rPr>
            </w:pPr>
            <w:r w:rsidRPr="008C6112">
              <w:rPr>
                <w:color w:val="000000"/>
                <w:sz w:val="20"/>
                <w:szCs w:val="20"/>
              </w:rPr>
              <w:t>36 134 022,00</w:t>
            </w:r>
          </w:p>
        </w:tc>
        <w:tc>
          <w:tcPr>
            <w:tcW w:w="2420" w:type="dxa"/>
            <w:tcBorders>
              <w:top w:val="nil"/>
              <w:left w:val="single" w:sz="4" w:space="0" w:color="auto"/>
              <w:bottom w:val="single" w:sz="4" w:space="0" w:color="auto"/>
              <w:right w:val="single" w:sz="8" w:space="0" w:color="auto"/>
            </w:tcBorders>
            <w:noWrap/>
            <w:vAlign w:val="center"/>
            <w:hideMark/>
          </w:tcPr>
          <w:p w14:paraId="543D10AE" w14:textId="77777777" w:rsidR="00EE6A55" w:rsidRPr="008C6112" w:rsidRDefault="00EE6A55" w:rsidP="008B0F6F">
            <w:pPr>
              <w:jc w:val="right"/>
              <w:rPr>
                <w:color w:val="000000"/>
                <w:sz w:val="20"/>
                <w:szCs w:val="20"/>
              </w:rPr>
            </w:pPr>
            <w:r w:rsidRPr="008C6112">
              <w:rPr>
                <w:color w:val="000000"/>
                <w:sz w:val="20"/>
                <w:szCs w:val="20"/>
              </w:rPr>
              <w:t>36 259 354,48</w:t>
            </w:r>
          </w:p>
        </w:tc>
      </w:tr>
      <w:tr w:rsidR="00EE6A55" w:rsidRPr="008C6112" w14:paraId="55BF2A65"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69C61A83"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6FF3F91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DA8D27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09EB555"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60" w:type="dxa"/>
            <w:tcBorders>
              <w:top w:val="nil"/>
              <w:left w:val="nil"/>
              <w:bottom w:val="single" w:sz="4" w:space="0" w:color="auto"/>
              <w:right w:val="single" w:sz="4" w:space="0" w:color="auto"/>
            </w:tcBorders>
            <w:noWrap/>
            <w:vAlign w:val="center"/>
            <w:hideMark/>
          </w:tcPr>
          <w:p w14:paraId="739F6E32"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465358B8" w14:textId="77777777" w:rsidR="00EE6A55" w:rsidRPr="008C6112" w:rsidRDefault="00EE6A55" w:rsidP="008B0F6F">
            <w:pPr>
              <w:jc w:val="right"/>
              <w:rPr>
                <w:color w:val="000000"/>
                <w:sz w:val="20"/>
                <w:szCs w:val="20"/>
              </w:rPr>
            </w:pPr>
            <w:r w:rsidRPr="008C6112">
              <w:rPr>
                <w:color w:val="000000"/>
                <w:sz w:val="20"/>
                <w:szCs w:val="20"/>
              </w:rPr>
              <w:t>19 129 774,29</w:t>
            </w:r>
          </w:p>
        </w:tc>
        <w:tc>
          <w:tcPr>
            <w:tcW w:w="1660" w:type="dxa"/>
            <w:tcBorders>
              <w:top w:val="nil"/>
              <w:left w:val="single" w:sz="4" w:space="0" w:color="auto"/>
              <w:bottom w:val="single" w:sz="4" w:space="0" w:color="auto"/>
              <w:right w:val="nil"/>
            </w:tcBorders>
            <w:noWrap/>
            <w:vAlign w:val="center"/>
            <w:hideMark/>
          </w:tcPr>
          <w:p w14:paraId="067F5BB2" w14:textId="77777777" w:rsidR="00EE6A55" w:rsidRPr="008C6112" w:rsidRDefault="00EE6A55" w:rsidP="008B0F6F">
            <w:pPr>
              <w:jc w:val="right"/>
              <w:rPr>
                <w:color w:val="000000"/>
                <w:sz w:val="20"/>
                <w:szCs w:val="20"/>
              </w:rPr>
            </w:pPr>
            <w:r w:rsidRPr="008C6112">
              <w:rPr>
                <w:color w:val="000000"/>
                <w:sz w:val="20"/>
                <w:szCs w:val="20"/>
              </w:rPr>
              <w:t>26 000 000,00</w:t>
            </w:r>
          </w:p>
        </w:tc>
        <w:tc>
          <w:tcPr>
            <w:tcW w:w="2420" w:type="dxa"/>
            <w:tcBorders>
              <w:top w:val="nil"/>
              <w:left w:val="single" w:sz="4" w:space="0" w:color="auto"/>
              <w:bottom w:val="single" w:sz="4" w:space="0" w:color="auto"/>
              <w:right w:val="single" w:sz="8" w:space="0" w:color="auto"/>
            </w:tcBorders>
            <w:noWrap/>
            <w:vAlign w:val="center"/>
            <w:hideMark/>
          </w:tcPr>
          <w:p w14:paraId="5EED6EC3" w14:textId="77777777" w:rsidR="00EE6A55" w:rsidRPr="008C6112" w:rsidRDefault="00EE6A55" w:rsidP="008B0F6F">
            <w:pPr>
              <w:jc w:val="right"/>
              <w:rPr>
                <w:color w:val="000000"/>
                <w:sz w:val="20"/>
                <w:szCs w:val="20"/>
              </w:rPr>
            </w:pPr>
            <w:r w:rsidRPr="008C6112">
              <w:rPr>
                <w:color w:val="000000"/>
                <w:sz w:val="20"/>
                <w:szCs w:val="20"/>
              </w:rPr>
              <w:t>26 000 000,00</w:t>
            </w:r>
          </w:p>
        </w:tc>
      </w:tr>
      <w:tr w:rsidR="00EE6A55" w:rsidRPr="008C6112" w14:paraId="21E44FA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1CA52B0"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69D2F64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D3F523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142FACD"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60" w:type="dxa"/>
            <w:tcBorders>
              <w:top w:val="nil"/>
              <w:left w:val="nil"/>
              <w:bottom w:val="single" w:sz="4" w:space="0" w:color="auto"/>
              <w:right w:val="single" w:sz="4" w:space="0" w:color="auto"/>
            </w:tcBorders>
            <w:noWrap/>
            <w:vAlign w:val="center"/>
            <w:hideMark/>
          </w:tcPr>
          <w:p w14:paraId="619C61FD"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476806BE" w14:textId="77777777" w:rsidR="00EE6A55" w:rsidRPr="008C6112" w:rsidRDefault="00EE6A55" w:rsidP="008B0F6F">
            <w:pPr>
              <w:jc w:val="right"/>
              <w:rPr>
                <w:color w:val="000000"/>
                <w:sz w:val="20"/>
                <w:szCs w:val="20"/>
              </w:rPr>
            </w:pPr>
            <w:r w:rsidRPr="008C6112">
              <w:rPr>
                <w:color w:val="000000"/>
                <w:sz w:val="20"/>
                <w:szCs w:val="20"/>
              </w:rPr>
              <w:t>19 129 774,29</w:t>
            </w:r>
          </w:p>
        </w:tc>
        <w:tc>
          <w:tcPr>
            <w:tcW w:w="1660" w:type="dxa"/>
            <w:tcBorders>
              <w:top w:val="nil"/>
              <w:left w:val="single" w:sz="4" w:space="0" w:color="auto"/>
              <w:bottom w:val="single" w:sz="4" w:space="0" w:color="auto"/>
              <w:right w:val="nil"/>
            </w:tcBorders>
            <w:noWrap/>
            <w:vAlign w:val="center"/>
            <w:hideMark/>
          </w:tcPr>
          <w:p w14:paraId="7CD78D13" w14:textId="77777777" w:rsidR="00EE6A55" w:rsidRPr="008C6112" w:rsidRDefault="00EE6A55" w:rsidP="008B0F6F">
            <w:pPr>
              <w:jc w:val="right"/>
              <w:rPr>
                <w:color w:val="000000"/>
                <w:sz w:val="20"/>
                <w:szCs w:val="20"/>
              </w:rPr>
            </w:pPr>
            <w:r w:rsidRPr="008C6112">
              <w:rPr>
                <w:color w:val="000000"/>
                <w:sz w:val="20"/>
                <w:szCs w:val="20"/>
              </w:rPr>
              <w:t>26 000 000,00</w:t>
            </w:r>
          </w:p>
        </w:tc>
        <w:tc>
          <w:tcPr>
            <w:tcW w:w="2420" w:type="dxa"/>
            <w:tcBorders>
              <w:top w:val="nil"/>
              <w:left w:val="single" w:sz="4" w:space="0" w:color="auto"/>
              <w:bottom w:val="single" w:sz="4" w:space="0" w:color="auto"/>
              <w:right w:val="single" w:sz="8" w:space="0" w:color="auto"/>
            </w:tcBorders>
            <w:noWrap/>
            <w:vAlign w:val="center"/>
            <w:hideMark/>
          </w:tcPr>
          <w:p w14:paraId="744BFAE0" w14:textId="77777777" w:rsidR="00EE6A55" w:rsidRPr="008C6112" w:rsidRDefault="00EE6A55" w:rsidP="008B0F6F">
            <w:pPr>
              <w:jc w:val="right"/>
              <w:rPr>
                <w:color w:val="000000"/>
                <w:sz w:val="20"/>
                <w:szCs w:val="20"/>
              </w:rPr>
            </w:pPr>
            <w:r w:rsidRPr="008C6112">
              <w:rPr>
                <w:color w:val="000000"/>
                <w:sz w:val="20"/>
                <w:szCs w:val="20"/>
              </w:rPr>
              <w:t>26 000 000,00</w:t>
            </w:r>
          </w:p>
        </w:tc>
      </w:tr>
      <w:tr w:rsidR="00EE6A55" w:rsidRPr="008C6112" w14:paraId="26A7424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ED058E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9EFD90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165E17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C86AE93"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60" w:type="dxa"/>
            <w:tcBorders>
              <w:top w:val="nil"/>
              <w:left w:val="nil"/>
              <w:bottom w:val="single" w:sz="4" w:space="0" w:color="auto"/>
              <w:right w:val="single" w:sz="4" w:space="0" w:color="auto"/>
            </w:tcBorders>
            <w:noWrap/>
            <w:vAlign w:val="center"/>
            <w:hideMark/>
          </w:tcPr>
          <w:p w14:paraId="05E4276E"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1CC95B57" w14:textId="77777777" w:rsidR="00EE6A55" w:rsidRPr="008C6112" w:rsidRDefault="00EE6A55" w:rsidP="008B0F6F">
            <w:pPr>
              <w:jc w:val="right"/>
              <w:rPr>
                <w:color w:val="000000"/>
                <w:sz w:val="20"/>
                <w:szCs w:val="20"/>
              </w:rPr>
            </w:pPr>
            <w:r w:rsidRPr="008C6112">
              <w:rPr>
                <w:color w:val="000000"/>
                <w:sz w:val="20"/>
                <w:szCs w:val="20"/>
              </w:rPr>
              <w:t>8 793 057,51</w:t>
            </w:r>
          </w:p>
        </w:tc>
        <w:tc>
          <w:tcPr>
            <w:tcW w:w="1660" w:type="dxa"/>
            <w:tcBorders>
              <w:top w:val="nil"/>
              <w:left w:val="single" w:sz="4" w:space="0" w:color="auto"/>
              <w:bottom w:val="single" w:sz="4" w:space="0" w:color="auto"/>
              <w:right w:val="nil"/>
            </w:tcBorders>
            <w:noWrap/>
            <w:vAlign w:val="center"/>
            <w:hideMark/>
          </w:tcPr>
          <w:p w14:paraId="73C1CACE" w14:textId="77777777" w:rsidR="00EE6A55" w:rsidRPr="008C6112" w:rsidRDefault="00EE6A55" w:rsidP="008B0F6F">
            <w:pPr>
              <w:jc w:val="right"/>
              <w:rPr>
                <w:color w:val="000000"/>
                <w:sz w:val="20"/>
                <w:szCs w:val="20"/>
              </w:rPr>
            </w:pPr>
            <w:r w:rsidRPr="008C6112">
              <w:rPr>
                <w:color w:val="000000"/>
                <w:sz w:val="20"/>
                <w:szCs w:val="20"/>
              </w:rPr>
              <w:t>10 134 022,00</w:t>
            </w:r>
          </w:p>
        </w:tc>
        <w:tc>
          <w:tcPr>
            <w:tcW w:w="2420" w:type="dxa"/>
            <w:tcBorders>
              <w:top w:val="nil"/>
              <w:left w:val="single" w:sz="4" w:space="0" w:color="auto"/>
              <w:bottom w:val="single" w:sz="4" w:space="0" w:color="auto"/>
              <w:right w:val="single" w:sz="8" w:space="0" w:color="auto"/>
            </w:tcBorders>
            <w:noWrap/>
            <w:vAlign w:val="center"/>
            <w:hideMark/>
          </w:tcPr>
          <w:p w14:paraId="6C8E357F" w14:textId="77777777" w:rsidR="00EE6A55" w:rsidRPr="008C6112" w:rsidRDefault="00EE6A55" w:rsidP="008B0F6F">
            <w:pPr>
              <w:jc w:val="right"/>
              <w:rPr>
                <w:color w:val="000000"/>
                <w:sz w:val="20"/>
                <w:szCs w:val="20"/>
              </w:rPr>
            </w:pPr>
            <w:r w:rsidRPr="008C6112">
              <w:rPr>
                <w:color w:val="000000"/>
                <w:sz w:val="20"/>
                <w:szCs w:val="20"/>
              </w:rPr>
              <w:t>10 259 354,48</w:t>
            </w:r>
          </w:p>
        </w:tc>
      </w:tr>
      <w:tr w:rsidR="00EE6A55" w:rsidRPr="008C6112" w14:paraId="55FD9D4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9A72C81"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D635B5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7B39922"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0066B3F"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60" w:type="dxa"/>
            <w:tcBorders>
              <w:top w:val="nil"/>
              <w:left w:val="nil"/>
              <w:bottom w:val="single" w:sz="4" w:space="0" w:color="auto"/>
              <w:right w:val="single" w:sz="4" w:space="0" w:color="auto"/>
            </w:tcBorders>
            <w:noWrap/>
            <w:vAlign w:val="center"/>
            <w:hideMark/>
          </w:tcPr>
          <w:p w14:paraId="614D04B6"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62BA9621" w14:textId="77777777" w:rsidR="00EE6A55" w:rsidRPr="008C6112" w:rsidRDefault="00EE6A55" w:rsidP="008B0F6F">
            <w:pPr>
              <w:jc w:val="right"/>
              <w:rPr>
                <w:color w:val="000000"/>
                <w:sz w:val="20"/>
                <w:szCs w:val="20"/>
              </w:rPr>
            </w:pPr>
            <w:r w:rsidRPr="008C6112">
              <w:rPr>
                <w:color w:val="000000"/>
                <w:sz w:val="20"/>
                <w:szCs w:val="20"/>
              </w:rPr>
              <w:t>8 793 057,51</w:t>
            </w:r>
          </w:p>
        </w:tc>
        <w:tc>
          <w:tcPr>
            <w:tcW w:w="1660" w:type="dxa"/>
            <w:tcBorders>
              <w:top w:val="nil"/>
              <w:left w:val="single" w:sz="4" w:space="0" w:color="auto"/>
              <w:bottom w:val="single" w:sz="4" w:space="0" w:color="auto"/>
              <w:right w:val="nil"/>
            </w:tcBorders>
            <w:noWrap/>
            <w:vAlign w:val="center"/>
            <w:hideMark/>
          </w:tcPr>
          <w:p w14:paraId="2B1E4BED" w14:textId="77777777" w:rsidR="00EE6A55" w:rsidRPr="008C6112" w:rsidRDefault="00EE6A55" w:rsidP="008B0F6F">
            <w:pPr>
              <w:jc w:val="right"/>
              <w:rPr>
                <w:color w:val="000000"/>
                <w:sz w:val="20"/>
                <w:szCs w:val="20"/>
              </w:rPr>
            </w:pPr>
            <w:r w:rsidRPr="008C6112">
              <w:rPr>
                <w:color w:val="000000"/>
                <w:sz w:val="20"/>
                <w:szCs w:val="20"/>
              </w:rPr>
              <w:t>10 134 022,00</w:t>
            </w:r>
          </w:p>
        </w:tc>
        <w:tc>
          <w:tcPr>
            <w:tcW w:w="2420" w:type="dxa"/>
            <w:tcBorders>
              <w:top w:val="nil"/>
              <w:left w:val="single" w:sz="4" w:space="0" w:color="auto"/>
              <w:bottom w:val="single" w:sz="4" w:space="0" w:color="auto"/>
              <w:right w:val="single" w:sz="8" w:space="0" w:color="auto"/>
            </w:tcBorders>
            <w:noWrap/>
            <w:vAlign w:val="center"/>
            <w:hideMark/>
          </w:tcPr>
          <w:p w14:paraId="44539811" w14:textId="77777777" w:rsidR="00EE6A55" w:rsidRPr="008C6112" w:rsidRDefault="00EE6A55" w:rsidP="008B0F6F">
            <w:pPr>
              <w:jc w:val="right"/>
              <w:rPr>
                <w:color w:val="000000"/>
                <w:sz w:val="20"/>
                <w:szCs w:val="20"/>
              </w:rPr>
            </w:pPr>
            <w:r w:rsidRPr="008C6112">
              <w:rPr>
                <w:color w:val="000000"/>
                <w:sz w:val="20"/>
                <w:szCs w:val="20"/>
              </w:rPr>
              <w:t>10 259 354,48</w:t>
            </w:r>
          </w:p>
        </w:tc>
      </w:tr>
      <w:tr w:rsidR="00EE6A55" w:rsidRPr="008C6112" w14:paraId="13B34EC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D87126A"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41DA6F1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3E54FB9"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F306225"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60" w:type="dxa"/>
            <w:tcBorders>
              <w:top w:val="nil"/>
              <w:left w:val="nil"/>
              <w:bottom w:val="single" w:sz="4" w:space="0" w:color="auto"/>
              <w:right w:val="single" w:sz="4" w:space="0" w:color="auto"/>
            </w:tcBorders>
            <w:noWrap/>
            <w:vAlign w:val="center"/>
            <w:hideMark/>
          </w:tcPr>
          <w:p w14:paraId="3E31FBAF"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1E91450A" w14:textId="77777777" w:rsidR="00EE6A55" w:rsidRPr="008C6112" w:rsidRDefault="00EE6A55" w:rsidP="008B0F6F">
            <w:pPr>
              <w:jc w:val="right"/>
              <w:rPr>
                <w:color w:val="000000"/>
                <w:sz w:val="20"/>
                <w:szCs w:val="20"/>
              </w:rPr>
            </w:pPr>
            <w:r w:rsidRPr="008C6112">
              <w:rPr>
                <w:color w:val="000000"/>
                <w:sz w:val="20"/>
                <w:szCs w:val="20"/>
              </w:rPr>
              <w:t>69 754,14</w:t>
            </w:r>
          </w:p>
        </w:tc>
        <w:tc>
          <w:tcPr>
            <w:tcW w:w="1660" w:type="dxa"/>
            <w:tcBorders>
              <w:top w:val="nil"/>
              <w:left w:val="single" w:sz="4" w:space="0" w:color="auto"/>
              <w:bottom w:val="single" w:sz="4" w:space="0" w:color="auto"/>
              <w:right w:val="nil"/>
            </w:tcBorders>
            <w:noWrap/>
            <w:vAlign w:val="center"/>
            <w:hideMark/>
          </w:tcPr>
          <w:p w14:paraId="461249A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6A06E4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59CAC0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0E19F26"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960" w:type="dxa"/>
            <w:tcBorders>
              <w:top w:val="nil"/>
              <w:left w:val="nil"/>
              <w:bottom w:val="single" w:sz="4" w:space="0" w:color="auto"/>
              <w:right w:val="single" w:sz="4" w:space="0" w:color="auto"/>
            </w:tcBorders>
            <w:noWrap/>
            <w:vAlign w:val="center"/>
            <w:hideMark/>
          </w:tcPr>
          <w:p w14:paraId="4AA36ED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AE0EA0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17DFA69"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60" w:type="dxa"/>
            <w:tcBorders>
              <w:top w:val="nil"/>
              <w:left w:val="nil"/>
              <w:bottom w:val="single" w:sz="4" w:space="0" w:color="auto"/>
              <w:right w:val="single" w:sz="4" w:space="0" w:color="auto"/>
            </w:tcBorders>
            <w:noWrap/>
            <w:vAlign w:val="center"/>
            <w:hideMark/>
          </w:tcPr>
          <w:p w14:paraId="78FC6416" w14:textId="77777777" w:rsidR="00EE6A55" w:rsidRPr="008C6112" w:rsidRDefault="00EE6A55" w:rsidP="008B0F6F">
            <w:pPr>
              <w:jc w:val="center"/>
              <w:rPr>
                <w:color w:val="000000"/>
                <w:sz w:val="20"/>
                <w:szCs w:val="20"/>
              </w:rPr>
            </w:pPr>
            <w:r w:rsidRPr="008C6112">
              <w:rPr>
                <w:color w:val="000000"/>
                <w:sz w:val="20"/>
                <w:szCs w:val="20"/>
              </w:rPr>
              <w:t>850</w:t>
            </w:r>
          </w:p>
        </w:tc>
        <w:tc>
          <w:tcPr>
            <w:tcW w:w="1660" w:type="dxa"/>
            <w:tcBorders>
              <w:top w:val="nil"/>
              <w:left w:val="nil"/>
              <w:bottom w:val="single" w:sz="4" w:space="0" w:color="auto"/>
              <w:right w:val="nil"/>
            </w:tcBorders>
            <w:noWrap/>
            <w:vAlign w:val="center"/>
            <w:hideMark/>
          </w:tcPr>
          <w:p w14:paraId="059886F3" w14:textId="77777777" w:rsidR="00EE6A55" w:rsidRPr="008C6112" w:rsidRDefault="00EE6A55" w:rsidP="008B0F6F">
            <w:pPr>
              <w:jc w:val="right"/>
              <w:rPr>
                <w:color w:val="000000"/>
                <w:sz w:val="20"/>
                <w:szCs w:val="20"/>
              </w:rPr>
            </w:pPr>
            <w:r w:rsidRPr="008C6112">
              <w:rPr>
                <w:color w:val="000000"/>
                <w:sz w:val="20"/>
                <w:szCs w:val="20"/>
              </w:rPr>
              <w:t>69 754,14</w:t>
            </w:r>
          </w:p>
        </w:tc>
        <w:tc>
          <w:tcPr>
            <w:tcW w:w="1660" w:type="dxa"/>
            <w:tcBorders>
              <w:top w:val="nil"/>
              <w:left w:val="single" w:sz="4" w:space="0" w:color="auto"/>
              <w:bottom w:val="single" w:sz="4" w:space="0" w:color="auto"/>
              <w:right w:val="nil"/>
            </w:tcBorders>
            <w:noWrap/>
            <w:vAlign w:val="center"/>
            <w:hideMark/>
          </w:tcPr>
          <w:p w14:paraId="477DBB9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D9198B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45EDC6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6805293"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дополнительного образования</w:t>
            </w:r>
          </w:p>
        </w:tc>
        <w:tc>
          <w:tcPr>
            <w:tcW w:w="960" w:type="dxa"/>
            <w:tcBorders>
              <w:top w:val="nil"/>
              <w:left w:val="nil"/>
              <w:bottom w:val="single" w:sz="4" w:space="0" w:color="auto"/>
              <w:right w:val="single" w:sz="4" w:space="0" w:color="auto"/>
            </w:tcBorders>
            <w:noWrap/>
            <w:vAlign w:val="center"/>
            <w:hideMark/>
          </w:tcPr>
          <w:p w14:paraId="73EC968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658DEE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A6B9CE2"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tcBorders>
              <w:top w:val="nil"/>
              <w:left w:val="nil"/>
              <w:bottom w:val="single" w:sz="4" w:space="0" w:color="auto"/>
              <w:right w:val="single" w:sz="4" w:space="0" w:color="auto"/>
            </w:tcBorders>
            <w:noWrap/>
            <w:vAlign w:val="center"/>
            <w:hideMark/>
          </w:tcPr>
          <w:p w14:paraId="7D6E4B9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B56B042" w14:textId="77777777" w:rsidR="00EE6A55" w:rsidRPr="008C6112" w:rsidRDefault="00EE6A55" w:rsidP="008B0F6F">
            <w:pPr>
              <w:jc w:val="right"/>
              <w:rPr>
                <w:color w:val="000000"/>
                <w:sz w:val="20"/>
                <w:szCs w:val="20"/>
              </w:rPr>
            </w:pPr>
            <w:r w:rsidRPr="008C6112">
              <w:rPr>
                <w:color w:val="000000"/>
                <w:sz w:val="20"/>
                <w:szCs w:val="20"/>
              </w:rPr>
              <w:t>3 896 800,00</w:t>
            </w:r>
          </w:p>
        </w:tc>
        <w:tc>
          <w:tcPr>
            <w:tcW w:w="1660" w:type="dxa"/>
            <w:tcBorders>
              <w:top w:val="nil"/>
              <w:left w:val="single" w:sz="4" w:space="0" w:color="auto"/>
              <w:bottom w:val="single" w:sz="4" w:space="0" w:color="auto"/>
              <w:right w:val="nil"/>
            </w:tcBorders>
            <w:noWrap/>
            <w:vAlign w:val="center"/>
            <w:hideMark/>
          </w:tcPr>
          <w:p w14:paraId="17B483B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32D854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9CD02F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63AD6BB"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5A4C96F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747965C"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0601619"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tcBorders>
              <w:top w:val="nil"/>
              <w:left w:val="nil"/>
              <w:bottom w:val="single" w:sz="4" w:space="0" w:color="auto"/>
              <w:right w:val="single" w:sz="4" w:space="0" w:color="auto"/>
            </w:tcBorders>
            <w:noWrap/>
            <w:vAlign w:val="center"/>
            <w:hideMark/>
          </w:tcPr>
          <w:p w14:paraId="213C8C49"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ADE7FC6" w14:textId="77777777" w:rsidR="00EE6A55" w:rsidRPr="008C6112" w:rsidRDefault="00EE6A55" w:rsidP="008B0F6F">
            <w:pPr>
              <w:jc w:val="right"/>
              <w:rPr>
                <w:color w:val="000000"/>
                <w:sz w:val="20"/>
                <w:szCs w:val="20"/>
              </w:rPr>
            </w:pPr>
            <w:r w:rsidRPr="008C6112">
              <w:rPr>
                <w:color w:val="000000"/>
                <w:sz w:val="20"/>
                <w:szCs w:val="20"/>
              </w:rPr>
              <w:t>3 896 800,00</w:t>
            </w:r>
          </w:p>
        </w:tc>
        <w:tc>
          <w:tcPr>
            <w:tcW w:w="1660" w:type="dxa"/>
            <w:tcBorders>
              <w:top w:val="nil"/>
              <w:left w:val="single" w:sz="4" w:space="0" w:color="auto"/>
              <w:bottom w:val="single" w:sz="4" w:space="0" w:color="auto"/>
              <w:right w:val="nil"/>
            </w:tcBorders>
            <w:noWrap/>
            <w:vAlign w:val="center"/>
            <w:hideMark/>
          </w:tcPr>
          <w:p w14:paraId="34D88BB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274116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11B98A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8F7E0D9"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5879CF3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40FE19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04DA7C3"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tcBorders>
              <w:top w:val="nil"/>
              <w:left w:val="nil"/>
              <w:bottom w:val="single" w:sz="4" w:space="0" w:color="auto"/>
              <w:right w:val="single" w:sz="4" w:space="0" w:color="auto"/>
            </w:tcBorders>
            <w:noWrap/>
            <w:vAlign w:val="center"/>
            <w:hideMark/>
          </w:tcPr>
          <w:p w14:paraId="3E2991C5"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5BCA19AB" w14:textId="77777777" w:rsidR="00EE6A55" w:rsidRPr="008C6112" w:rsidRDefault="00EE6A55" w:rsidP="008B0F6F">
            <w:pPr>
              <w:jc w:val="right"/>
              <w:rPr>
                <w:color w:val="000000"/>
                <w:sz w:val="20"/>
                <w:szCs w:val="20"/>
              </w:rPr>
            </w:pPr>
            <w:r w:rsidRPr="008C6112">
              <w:rPr>
                <w:color w:val="000000"/>
                <w:sz w:val="20"/>
                <w:szCs w:val="20"/>
              </w:rPr>
              <w:t>3 896 800,00</w:t>
            </w:r>
          </w:p>
        </w:tc>
        <w:tc>
          <w:tcPr>
            <w:tcW w:w="1660" w:type="dxa"/>
            <w:tcBorders>
              <w:top w:val="nil"/>
              <w:left w:val="single" w:sz="4" w:space="0" w:color="auto"/>
              <w:bottom w:val="single" w:sz="4" w:space="0" w:color="auto"/>
              <w:right w:val="nil"/>
            </w:tcBorders>
            <w:noWrap/>
            <w:vAlign w:val="center"/>
            <w:hideMark/>
          </w:tcPr>
          <w:p w14:paraId="73479AF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D10305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CBDCA9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ABD1696" w14:textId="77777777" w:rsidR="00EE6A55" w:rsidRPr="008C6112" w:rsidRDefault="00EE6A55" w:rsidP="008B0F6F">
            <w:pPr>
              <w:rPr>
                <w:color w:val="000000"/>
                <w:sz w:val="20"/>
                <w:szCs w:val="20"/>
              </w:rPr>
            </w:pPr>
            <w:r w:rsidRPr="008C6112">
              <w:rPr>
                <w:color w:val="000000"/>
                <w:sz w:val="20"/>
                <w:szCs w:val="20"/>
              </w:rPr>
              <w:t>Реализация основных общеобразовательных программ дошкольного образования в муниципальных образовательных организациях</w:t>
            </w:r>
          </w:p>
        </w:tc>
        <w:tc>
          <w:tcPr>
            <w:tcW w:w="960" w:type="dxa"/>
            <w:tcBorders>
              <w:top w:val="nil"/>
              <w:left w:val="nil"/>
              <w:bottom w:val="single" w:sz="4" w:space="0" w:color="auto"/>
              <w:right w:val="single" w:sz="4" w:space="0" w:color="auto"/>
            </w:tcBorders>
            <w:noWrap/>
            <w:vAlign w:val="center"/>
            <w:hideMark/>
          </w:tcPr>
          <w:p w14:paraId="73186E5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B4E683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9FFA5B8"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tcBorders>
              <w:top w:val="nil"/>
              <w:left w:val="nil"/>
              <w:bottom w:val="single" w:sz="4" w:space="0" w:color="auto"/>
              <w:right w:val="single" w:sz="4" w:space="0" w:color="auto"/>
            </w:tcBorders>
            <w:noWrap/>
            <w:vAlign w:val="center"/>
            <w:hideMark/>
          </w:tcPr>
          <w:p w14:paraId="3F856B1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C6A5D18" w14:textId="77777777" w:rsidR="00EE6A55" w:rsidRPr="008C6112" w:rsidRDefault="00EE6A55" w:rsidP="008B0F6F">
            <w:pPr>
              <w:jc w:val="right"/>
              <w:rPr>
                <w:color w:val="000000"/>
                <w:sz w:val="20"/>
                <w:szCs w:val="20"/>
              </w:rPr>
            </w:pPr>
            <w:r w:rsidRPr="008C6112">
              <w:rPr>
                <w:color w:val="000000"/>
                <w:sz w:val="20"/>
                <w:szCs w:val="20"/>
              </w:rPr>
              <w:t>51 530 120,00</w:t>
            </w:r>
          </w:p>
        </w:tc>
        <w:tc>
          <w:tcPr>
            <w:tcW w:w="1660" w:type="dxa"/>
            <w:tcBorders>
              <w:top w:val="nil"/>
              <w:left w:val="single" w:sz="4" w:space="0" w:color="auto"/>
              <w:bottom w:val="single" w:sz="4" w:space="0" w:color="auto"/>
              <w:right w:val="nil"/>
            </w:tcBorders>
            <w:noWrap/>
            <w:vAlign w:val="center"/>
            <w:hideMark/>
          </w:tcPr>
          <w:p w14:paraId="178258B5" w14:textId="77777777" w:rsidR="00EE6A55" w:rsidRPr="008C6112" w:rsidRDefault="00EE6A55" w:rsidP="008B0F6F">
            <w:pPr>
              <w:jc w:val="right"/>
              <w:rPr>
                <w:color w:val="000000"/>
                <w:sz w:val="20"/>
                <w:szCs w:val="20"/>
              </w:rPr>
            </w:pPr>
            <w:r w:rsidRPr="008C6112">
              <w:rPr>
                <w:color w:val="000000"/>
                <w:sz w:val="20"/>
                <w:szCs w:val="20"/>
              </w:rPr>
              <w:t>55 888 750,00</w:t>
            </w:r>
          </w:p>
        </w:tc>
        <w:tc>
          <w:tcPr>
            <w:tcW w:w="2420" w:type="dxa"/>
            <w:tcBorders>
              <w:top w:val="nil"/>
              <w:left w:val="single" w:sz="4" w:space="0" w:color="auto"/>
              <w:bottom w:val="single" w:sz="4" w:space="0" w:color="auto"/>
              <w:right w:val="single" w:sz="8" w:space="0" w:color="auto"/>
            </w:tcBorders>
            <w:noWrap/>
            <w:vAlign w:val="center"/>
            <w:hideMark/>
          </w:tcPr>
          <w:p w14:paraId="7E91DC4F" w14:textId="77777777" w:rsidR="00EE6A55" w:rsidRPr="008C6112" w:rsidRDefault="00EE6A55" w:rsidP="008B0F6F">
            <w:pPr>
              <w:jc w:val="right"/>
              <w:rPr>
                <w:color w:val="000000"/>
                <w:sz w:val="20"/>
                <w:szCs w:val="20"/>
              </w:rPr>
            </w:pPr>
            <w:r w:rsidRPr="008C6112">
              <w:rPr>
                <w:color w:val="000000"/>
                <w:sz w:val="20"/>
                <w:szCs w:val="20"/>
              </w:rPr>
              <w:t>60 617 820,00</w:t>
            </w:r>
          </w:p>
        </w:tc>
      </w:tr>
      <w:tr w:rsidR="00EE6A55" w:rsidRPr="008C6112" w14:paraId="6BDCD274"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5812FC6B"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6B6A79B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ECC9AC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A5AA5C6"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tcBorders>
              <w:top w:val="nil"/>
              <w:left w:val="nil"/>
              <w:bottom w:val="single" w:sz="4" w:space="0" w:color="auto"/>
              <w:right w:val="single" w:sz="4" w:space="0" w:color="auto"/>
            </w:tcBorders>
            <w:noWrap/>
            <w:vAlign w:val="center"/>
            <w:hideMark/>
          </w:tcPr>
          <w:p w14:paraId="429682E8"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2328E04A" w14:textId="77777777" w:rsidR="00EE6A55" w:rsidRPr="008C6112" w:rsidRDefault="00EE6A55" w:rsidP="008B0F6F">
            <w:pPr>
              <w:jc w:val="right"/>
              <w:rPr>
                <w:color w:val="000000"/>
                <w:sz w:val="20"/>
                <w:szCs w:val="20"/>
              </w:rPr>
            </w:pPr>
            <w:r w:rsidRPr="008C6112">
              <w:rPr>
                <w:color w:val="000000"/>
                <w:sz w:val="20"/>
                <w:szCs w:val="20"/>
              </w:rPr>
              <w:t>51 262 820,00</w:t>
            </w:r>
          </w:p>
        </w:tc>
        <w:tc>
          <w:tcPr>
            <w:tcW w:w="1660" w:type="dxa"/>
            <w:tcBorders>
              <w:top w:val="nil"/>
              <w:left w:val="single" w:sz="4" w:space="0" w:color="auto"/>
              <w:bottom w:val="single" w:sz="4" w:space="0" w:color="auto"/>
              <w:right w:val="nil"/>
            </w:tcBorders>
            <w:noWrap/>
            <w:vAlign w:val="center"/>
            <w:hideMark/>
          </w:tcPr>
          <w:p w14:paraId="723140D6" w14:textId="77777777" w:rsidR="00EE6A55" w:rsidRPr="008C6112" w:rsidRDefault="00EE6A55" w:rsidP="008B0F6F">
            <w:pPr>
              <w:jc w:val="right"/>
              <w:rPr>
                <w:color w:val="000000"/>
                <w:sz w:val="20"/>
                <w:szCs w:val="20"/>
              </w:rPr>
            </w:pPr>
            <w:r w:rsidRPr="008C6112">
              <w:rPr>
                <w:color w:val="000000"/>
                <w:sz w:val="20"/>
                <w:szCs w:val="20"/>
              </w:rPr>
              <w:t>55 636 160,00</w:t>
            </w:r>
          </w:p>
        </w:tc>
        <w:tc>
          <w:tcPr>
            <w:tcW w:w="2420" w:type="dxa"/>
            <w:tcBorders>
              <w:top w:val="nil"/>
              <w:left w:val="single" w:sz="4" w:space="0" w:color="auto"/>
              <w:bottom w:val="single" w:sz="4" w:space="0" w:color="auto"/>
              <w:right w:val="single" w:sz="8" w:space="0" w:color="auto"/>
            </w:tcBorders>
            <w:noWrap/>
            <w:vAlign w:val="center"/>
            <w:hideMark/>
          </w:tcPr>
          <w:p w14:paraId="6691364B" w14:textId="77777777" w:rsidR="00EE6A55" w:rsidRPr="008C6112" w:rsidRDefault="00EE6A55" w:rsidP="008B0F6F">
            <w:pPr>
              <w:jc w:val="right"/>
              <w:rPr>
                <w:color w:val="000000"/>
                <w:sz w:val="20"/>
                <w:szCs w:val="20"/>
              </w:rPr>
            </w:pPr>
            <w:r w:rsidRPr="008C6112">
              <w:rPr>
                <w:color w:val="000000"/>
                <w:sz w:val="20"/>
                <w:szCs w:val="20"/>
              </w:rPr>
              <w:t>60 365 230,00</w:t>
            </w:r>
          </w:p>
        </w:tc>
      </w:tr>
      <w:tr w:rsidR="00EE6A55" w:rsidRPr="008C6112" w14:paraId="618A44A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182ABF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5D0C1E7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4F88442"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CF69C16"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tcBorders>
              <w:top w:val="nil"/>
              <w:left w:val="nil"/>
              <w:bottom w:val="single" w:sz="4" w:space="0" w:color="auto"/>
              <w:right w:val="single" w:sz="4" w:space="0" w:color="auto"/>
            </w:tcBorders>
            <w:noWrap/>
            <w:vAlign w:val="center"/>
            <w:hideMark/>
          </w:tcPr>
          <w:p w14:paraId="5BCED61A"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28F882AE" w14:textId="77777777" w:rsidR="00EE6A55" w:rsidRPr="008C6112" w:rsidRDefault="00EE6A55" w:rsidP="008B0F6F">
            <w:pPr>
              <w:jc w:val="right"/>
              <w:rPr>
                <w:color w:val="000000"/>
                <w:sz w:val="20"/>
                <w:szCs w:val="20"/>
              </w:rPr>
            </w:pPr>
            <w:r w:rsidRPr="008C6112">
              <w:rPr>
                <w:color w:val="000000"/>
                <w:sz w:val="20"/>
                <w:szCs w:val="20"/>
              </w:rPr>
              <w:t>51 262 820,00</w:t>
            </w:r>
          </w:p>
        </w:tc>
        <w:tc>
          <w:tcPr>
            <w:tcW w:w="1660" w:type="dxa"/>
            <w:tcBorders>
              <w:top w:val="nil"/>
              <w:left w:val="single" w:sz="4" w:space="0" w:color="auto"/>
              <w:bottom w:val="single" w:sz="4" w:space="0" w:color="auto"/>
              <w:right w:val="nil"/>
            </w:tcBorders>
            <w:noWrap/>
            <w:vAlign w:val="center"/>
            <w:hideMark/>
          </w:tcPr>
          <w:p w14:paraId="60BA21E1" w14:textId="77777777" w:rsidR="00EE6A55" w:rsidRPr="008C6112" w:rsidRDefault="00EE6A55" w:rsidP="008B0F6F">
            <w:pPr>
              <w:jc w:val="right"/>
              <w:rPr>
                <w:color w:val="000000"/>
                <w:sz w:val="20"/>
                <w:szCs w:val="20"/>
              </w:rPr>
            </w:pPr>
            <w:r w:rsidRPr="008C6112">
              <w:rPr>
                <w:color w:val="000000"/>
                <w:sz w:val="20"/>
                <w:szCs w:val="20"/>
              </w:rPr>
              <w:t>55 636 160,00</w:t>
            </w:r>
          </w:p>
        </w:tc>
        <w:tc>
          <w:tcPr>
            <w:tcW w:w="2420" w:type="dxa"/>
            <w:tcBorders>
              <w:top w:val="nil"/>
              <w:left w:val="single" w:sz="4" w:space="0" w:color="auto"/>
              <w:bottom w:val="single" w:sz="4" w:space="0" w:color="auto"/>
              <w:right w:val="single" w:sz="8" w:space="0" w:color="auto"/>
            </w:tcBorders>
            <w:noWrap/>
            <w:vAlign w:val="center"/>
            <w:hideMark/>
          </w:tcPr>
          <w:p w14:paraId="5FB29851" w14:textId="77777777" w:rsidR="00EE6A55" w:rsidRPr="008C6112" w:rsidRDefault="00EE6A55" w:rsidP="008B0F6F">
            <w:pPr>
              <w:jc w:val="right"/>
              <w:rPr>
                <w:color w:val="000000"/>
                <w:sz w:val="20"/>
                <w:szCs w:val="20"/>
              </w:rPr>
            </w:pPr>
            <w:r w:rsidRPr="008C6112">
              <w:rPr>
                <w:color w:val="000000"/>
                <w:sz w:val="20"/>
                <w:szCs w:val="20"/>
              </w:rPr>
              <w:t>60 365 230,00</w:t>
            </w:r>
          </w:p>
        </w:tc>
      </w:tr>
      <w:tr w:rsidR="00EE6A55" w:rsidRPr="008C6112" w14:paraId="7629745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07788DE"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4CA5ED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2A59F7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6E49DDB"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tcBorders>
              <w:top w:val="nil"/>
              <w:left w:val="nil"/>
              <w:bottom w:val="single" w:sz="4" w:space="0" w:color="auto"/>
              <w:right w:val="single" w:sz="4" w:space="0" w:color="auto"/>
            </w:tcBorders>
            <w:noWrap/>
            <w:vAlign w:val="center"/>
            <w:hideMark/>
          </w:tcPr>
          <w:p w14:paraId="1B88C8C8"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698B5B8C" w14:textId="77777777" w:rsidR="00EE6A55" w:rsidRPr="008C6112" w:rsidRDefault="00EE6A55" w:rsidP="008B0F6F">
            <w:pPr>
              <w:jc w:val="right"/>
              <w:rPr>
                <w:color w:val="000000"/>
                <w:sz w:val="20"/>
                <w:szCs w:val="20"/>
              </w:rPr>
            </w:pPr>
            <w:r w:rsidRPr="008C6112">
              <w:rPr>
                <w:color w:val="000000"/>
                <w:sz w:val="20"/>
                <w:szCs w:val="20"/>
              </w:rPr>
              <w:t>267 300,00</w:t>
            </w:r>
          </w:p>
        </w:tc>
        <w:tc>
          <w:tcPr>
            <w:tcW w:w="1660" w:type="dxa"/>
            <w:tcBorders>
              <w:top w:val="nil"/>
              <w:left w:val="single" w:sz="4" w:space="0" w:color="auto"/>
              <w:bottom w:val="single" w:sz="4" w:space="0" w:color="auto"/>
              <w:right w:val="nil"/>
            </w:tcBorders>
            <w:noWrap/>
            <w:vAlign w:val="center"/>
            <w:hideMark/>
          </w:tcPr>
          <w:p w14:paraId="22440139" w14:textId="77777777" w:rsidR="00EE6A55" w:rsidRPr="008C6112" w:rsidRDefault="00EE6A55" w:rsidP="008B0F6F">
            <w:pPr>
              <w:jc w:val="right"/>
              <w:rPr>
                <w:color w:val="000000"/>
                <w:sz w:val="20"/>
                <w:szCs w:val="20"/>
              </w:rPr>
            </w:pPr>
            <w:r w:rsidRPr="008C6112">
              <w:rPr>
                <w:color w:val="000000"/>
                <w:sz w:val="20"/>
                <w:szCs w:val="20"/>
              </w:rPr>
              <w:t>252 590,00</w:t>
            </w:r>
          </w:p>
        </w:tc>
        <w:tc>
          <w:tcPr>
            <w:tcW w:w="2420" w:type="dxa"/>
            <w:tcBorders>
              <w:top w:val="nil"/>
              <w:left w:val="single" w:sz="4" w:space="0" w:color="auto"/>
              <w:bottom w:val="single" w:sz="4" w:space="0" w:color="auto"/>
              <w:right w:val="single" w:sz="8" w:space="0" w:color="auto"/>
            </w:tcBorders>
            <w:noWrap/>
            <w:vAlign w:val="center"/>
            <w:hideMark/>
          </w:tcPr>
          <w:p w14:paraId="25EFA8BF" w14:textId="77777777" w:rsidR="00EE6A55" w:rsidRPr="008C6112" w:rsidRDefault="00EE6A55" w:rsidP="008B0F6F">
            <w:pPr>
              <w:jc w:val="right"/>
              <w:rPr>
                <w:color w:val="000000"/>
                <w:sz w:val="20"/>
                <w:szCs w:val="20"/>
              </w:rPr>
            </w:pPr>
            <w:r w:rsidRPr="008C6112">
              <w:rPr>
                <w:color w:val="000000"/>
                <w:sz w:val="20"/>
                <w:szCs w:val="20"/>
              </w:rPr>
              <w:t>252 590,00</w:t>
            </w:r>
          </w:p>
        </w:tc>
      </w:tr>
      <w:tr w:rsidR="00EE6A55" w:rsidRPr="008C6112" w14:paraId="668CD61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F60F5FD"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5C9B05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57FEE9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7F1455D"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tcBorders>
              <w:top w:val="nil"/>
              <w:left w:val="nil"/>
              <w:bottom w:val="single" w:sz="4" w:space="0" w:color="auto"/>
              <w:right w:val="single" w:sz="4" w:space="0" w:color="auto"/>
            </w:tcBorders>
            <w:noWrap/>
            <w:vAlign w:val="center"/>
            <w:hideMark/>
          </w:tcPr>
          <w:p w14:paraId="2DFEDC33"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25525B15" w14:textId="77777777" w:rsidR="00EE6A55" w:rsidRPr="008C6112" w:rsidRDefault="00EE6A55" w:rsidP="008B0F6F">
            <w:pPr>
              <w:jc w:val="right"/>
              <w:rPr>
                <w:color w:val="000000"/>
                <w:sz w:val="20"/>
                <w:szCs w:val="20"/>
              </w:rPr>
            </w:pPr>
            <w:r w:rsidRPr="008C6112">
              <w:rPr>
                <w:color w:val="000000"/>
                <w:sz w:val="20"/>
                <w:szCs w:val="20"/>
              </w:rPr>
              <w:t>267 300,00</w:t>
            </w:r>
          </w:p>
        </w:tc>
        <w:tc>
          <w:tcPr>
            <w:tcW w:w="1660" w:type="dxa"/>
            <w:tcBorders>
              <w:top w:val="nil"/>
              <w:left w:val="single" w:sz="4" w:space="0" w:color="auto"/>
              <w:bottom w:val="single" w:sz="4" w:space="0" w:color="auto"/>
              <w:right w:val="nil"/>
            </w:tcBorders>
            <w:noWrap/>
            <w:vAlign w:val="center"/>
            <w:hideMark/>
          </w:tcPr>
          <w:p w14:paraId="637D0433" w14:textId="77777777" w:rsidR="00EE6A55" w:rsidRPr="008C6112" w:rsidRDefault="00EE6A55" w:rsidP="008B0F6F">
            <w:pPr>
              <w:jc w:val="right"/>
              <w:rPr>
                <w:color w:val="000000"/>
                <w:sz w:val="20"/>
                <w:szCs w:val="20"/>
              </w:rPr>
            </w:pPr>
            <w:r w:rsidRPr="008C6112">
              <w:rPr>
                <w:color w:val="000000"/>
                <w:sz w:val="20"/>
                <w:szCs w:val="20"/>
              </w:rPr>
              <w:t>252 590,00</w:t>
            </w:r>
          </w:p>
        </w:tc>
        <w:tc>
          <w:tcPr>
            <w:tcW w:w="2420" w:type="dxa"/>
            <w:tcBorders>
              <w:top w:val="nil"/>
              <w:left w:val="single" w:sz="4" w:space="0" w:color="auto"/>
              <w:bottom w:val="single" w:sz="4" w:space="0" w:color="auto"/>
              <w:right w:val="single" w:sz="8" w:space="0" w:color="auto"/>
            </w:tcBorders>
            <w:noWrap/>
            <w:vAlign w:val="center"/>
            <w:hideMark/>
          </w:tcPr>
          <w:p w14:paraId="4E1714FC" w14:textId="77777777" w:rsidR="00EE6A55" w:rsidRPr="008C6112" w:rsidRDefault="00EE6A55" w:rsidP="008B0F6F">
            <w:pPr>
              <w:jc w:val="right"/>
              <w:rPr>
                <w:color w:val="000000"/>
                <w:sz w:val="20"/>
                <w:szCs w:val="20"/>
              </w:rPr>
            </w:pPr>
            <w:r w:rsidRPr="008C6112">
              <w:rPr>
                <w:color w:val="000000"/>
                <w:sz w:val="20"/>
                <w:szCs w:val="20"/>
              </w:rPr>
              <w:t>252 590,00</w:t>
            </w:r>
          </w:p>
        </w:tc>
      </w:tr>
      <w:tr w:rsidR="00EE6A55" w:rsidRPr="008C6112" w14:paraId="04968E3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3FD582A" w14:textId="77777777" w:rsidR="00EE6A55" w:rsidRPr="008C6112" w:rsidRDefault="00EE6A55" w:rsidP="008B0F6F">
            <w:pPr>
              <w:rPr>
                <w:color w:val="000000"/>
                <w:sz w:val="20"/>
                <w:szCs w:val="20"/>
              </w:rPr>
            </w:pPr>
            <w:r w:rsidRPr="008C6112">
              <w:rPr>
                <w:color w:val="000000"/>
                <w:sz w:val="20"/>
                <w:szCs w:val="20"/>
              </w:rPr>
              <w:t>Реализация основных общеобразовательных программ в муниципальных общеобразовательных организациях</w:t>
            </w:r>
          </w:p>
        </w:tc>
        <w:tc>
          <w:tcPr>
            <w:tcW w:w="960" w:type="dxa"/>
            <w:tcBorders>
              <w:top w:val="nil"/>
              <w:left w:val="nil"/>
              <w:bottom w:val="single" w:sz="4" w:space="0" w:color="auto"/>
              <w:right w:val="single" w:sz="4" w:space="0" w:color="auto"/>
            </w:tcBorders>
            <w:noWrap/>
            <w:vAlign w:val="center"/>
            <w:hideMark/>
          </w:tcPr>
          <w:p w14:paraId="692C251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D98ABE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5081CCE"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60" w:type="dxa"/>
            <w:tcBorders>
              <w:top w:val="nil"/>
              <w:left w:val="nil"/>
              <w:bottom w:val="single" w:sz="4" w:space="0" w:color="auto"/>
              <w:right w:val="single" w:sz="4" w:space="0" w:color="auto"/>
            </w:tcBorders>
            <w:noWrap/>
            <w:vAlign w:val="center"/>
            <w:hideMark/>
          </w:tcPr>
          <w:p w14:paraId="6345DAC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9E72398" w14:textId="77777777" w:rsidR="00EE6A55" w:rsidRPr="008C6112" w:rsidRDefault="00EE6A55" w:rsidP="008B0F6F">
            <w:pPr>
              <w:jc w:val="right"/>
              <w:rPr>
                <w:color w:val="000000"/>
                <w:sz w:val="20"/>
                <w:szCs w:val="20"/>
              </w:rPr>
            </w:pPr>
            <w:r w:rsidRPr="008C6112">
              <w:rPr>
                <w:color w:val="000000"/>
                <w:sz w:val="20"/>
                <w:szCs w:val="20"/>
              </w:rPr>
              <w:t>711 205 400,00</w:t>
            </w:r>
          </w:p>
        </w:tc>
        <w:tc>
          <w:tcPr>
            <w:tcW w:w="1660" w:type="dxa"/>
            <w:tcBorders>
              <w:top w:val="nil"/>
              <w:left w:val="single" w:sz="4" w:space="0" w:color="auto"/>
              <w:bottom w:val="single" w:sz="4" w:space="0" w:color="auto"/>
              <w:right w:val="nil"/>
            </w:tcBorders>
            <w:noWrap/>
            <w:vAlign w:val="center"/>
            <w:hideMark/>
          </w:tcPr>
          <w:p w14:paraId="034D3824" w14:textId="77777777" w:rsidR="00EE6A55" w:rsidRPr="008C6112" w:rsidRDefault="00EE6A55" w:rsidP="008B0F6F">
            <w:pPr>
              <w:jc w:val="right"/>
              <w:rPr>
                <w:color w:val="000000"/>
                <w:sz w:val="20"/>
                <w:szCs w:val="20"/>
              </w:rPr>
            </w:pPr>
            <w:r w:rsidRPr="008C6112">
              <w:rPr>
                <w:color w:val="000000"/>
                <w:sz w:val="20"/>
                <w:szCs w:val="20"/>
              </w:rPr>
              <w:t>758 583 900,00</w:t>
            </w:r>
          </w:p>
        </w:tc>
        <w:tc>
          <w:tcPr>
            <w:tcW w:w="2420" w:type="dxa"/>
            <w:tcBorders>
              <w:top w:val="nil"/>
              <w:left w:val="single" w:sz="4" w:space="0" w:color="auto"/>
              <w:bottom w:val="single" w:sz="4" w:space="0" w:color="auto"/>
              <w:right w:val="single" w:sz="8" w:space="0" w:color="auto"/>
            </w:tcBorders>
            <w:noWrap/>
            <w:vAlign w:val="center"/>
            <w:hideMark/>
          </w:tcPr>
          <w:p w14:paraId="446F8037" w14:textId="77777777" w:rsidR="00EE6A55" w:rsidRPr="008C6112" w:rsidRDefault="00EE6A55" w:rsidP="008B0F6F">
            <w:pPr>
              <w:jc w:val="right"/>
              <w:rPr>
                <w:color w:val="000000"/>
                <w:sz w:val="20"/>
                <w:szCs w:val="20"/>
              </w:rPr>
            </w:pPr>
            <w:r w:rsidRPr="008C6112">
              <w:rPr>
                <w:color w:val="000000"/>
                <w:sz w:val="20"/>
                <w:szCs w:val="20"/>
              </w:rPr>
              <w:t>809 614 200,00</w:t>
            </w:r>
          </w:p>
        </w:tc>
      </w:tr>
      <w:tr w:rsidR="00EE6A55" w:rsidRPr="008C6112" w14:paraId="44D55D2B"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EDB4C85"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5E13510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619252F"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DB43E2A"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60" w:type="dxa"/>
            <w:tcBorders>
              <w:top w:val="nil"/>
              <w:left w:val="nil"/>
              <w:bottom w:val="single" w:sz="4" w:space="0" w:color="auto"/>
              <w:right w:val="single" w:sz="4" w:space="0" w:color="auto"/>
            </w:tcBorders>
            <w:noWrap/>
            <w:vAlign w:val="center"/>
            <w:hideMark/>
          </w:tcPr>
          <w:p w14:paraId="76C18CAC"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7A3EA442" w14:textId="77777777" w:rsidR="00EE6A55" w:rsidRPr="008C6112" w:rsidRDefault="00EE6A55" w:rsidP="008B0F6F">
            <w:pPr>
              <w:jc w:val="right"/>
              <w:rPr>
                <w:color w:val="000000"/>
                <w:sz w:val="20"/>
                <w:szCs w:val="20"/>
              </w:rPr>
            </w:pPr>
            <w:r w:rsidRPr="008C6112">
              <w:rPr>
                <w:color w:val="000000"/>
                <w:sz w:val="20"/>
                <w:szCs w:val="20"/>
              </w:rPr>
              <w:t>338 091 810,00</w:t>
            </w:r>
          </w:p>
        </w:tc>
        <w:tc>
          <w:tcPr>
            <w:tcW w:w="1660" w:type="dxa"/>
            <w:tcBorders>
              <w:top w:val="nil"/>
              <w:left w:val="single" w:sz="4" w:space="0" w:color="auto"/>
              <w:bottom w:val="single" w:sz="4" w:space="0" w:color="auto"/>
              <w:right w:val="nil"/>
            </w:tcBorders>
            <w:noWrap/>
            <w:vAlign w:val="center"/>
            <w:hideMark/>
          </w:tcPr>
          <w:p w14:paraId="503068E5" w14:textId="77777777" w:rsidR="00EE6A55" w:rsidRPr="008C6112" w:rsidRDefault="00EE6A55" w:rsidP="008B0F6F">
            <w:pPr>
              <w:jc w:val="right"/>
              <w:rPr>
                <w:color w:val="000000"/>
                <w:sz w:val="20"/>
                <w:szCs w:val="20"/>
              </w:rPr>
            </w:pPr>
            <w:r w:rsidRPr="008C6112">
              <w:rPr>
                <w:color w:val="000000"/>
                <w:sz w:val="20"/>
                <w:szCs w:val="20"/>
              </w:rPr>
              <w:t>337 949 210,00</w:t>
            </w:r>
          </w:p>
        </w:tc>
        <w:tc>
          <w:tcPr>
            <w:tcW w:w="2420" w:type="dxa"/>
            <w:tcBorders>
              <w:top w:val="nil"/>
              <w:left w:val="single" w:sz="4" w:space="0" w:color="auto"/>
              <w:bottom w:val="single" w:sz="4" w:space="0" w:color="auto"/>
              <w:right w:val="single" w:sz="8" w:space="0" w:color="auto"/>
            </w:tcBorders>
            <w:noWrap/>
            <w:vAlign w:val="center"/>
            <w:hideMark/>
          </w:tcPr>
          <w:p w14:paraId="6C34E8D6" w14:textId="77777777" w:rsidR="00EE6A55" w:rsidRPr="008C6112" w:rsidRDefault="00EE6A55" w:rsidP="008B0F6F">
            <w:pPr>
              <w:jc w:val="right"/>
              <w:rPr>
                <w:color w:val="000000"/>
                <w:sz w:val="20"/>
                <w:szCs w:val="20"/>
              </w:rPr>
            </w:pPr>
            <w:r w:rsidRPr="008C6112">
              <w:rPr>
                <w:color w:val="000000"/>
                <w:sz w:val="20"/>
                <w:szCs w:val="20"/>
              </w:rPr>
              <w:t>337 949 210,00</w:t>
            </w:r>
          </w:p>
        </w:tc>
      </w:tr>
      <w:tr w:rsidR="00EE6A55" w:rsidRPr="008C6112" w14:paraId="633E13E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864052D"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40275EE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17159D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48FE88B"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60" w:type="dxa"/>
            <w:tcBorders>
              <w:top w:val="nil"/>
              <w:left w:val="nil"/>
              <w:bottom w:val="single" w:sz="4" w:space="0" w:color="auto"/>
              <w:right w:val="single" w:sz="4" w:space="0" w:color="auto"/>
            </w:tcBorders>
            <w:noWrap/>
            <w:vAlign w:val="center"/>
            <w:hideMark/>
          </w:tcPr>
          <w:p w14:paraId="0FD8DDC3"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0DC03D56" w14:textId="77777777" w:rsidR="00EE6A55" w:rsidRPr="008C6112" w:rsidRDefault="00EE6A55" w:rsidP="008B0F6F">
            <w:pPr>
              <w:jc w:val="right"/>
              <w:rPr>
                <w:color w:val="000000"/>
                <w:sz w:val="20"/>
                <w:szCs w:val="20"/>
              </w:rPr>
            </w:pPr>
            <w:r w:rsidRPr="008C6112">
              <w:rPr>
                <w:color w:val="000000"/>
                <w:sz w:val="20"/>
                <w:szCs w:val="20"/>
              </w:rPr>
              <w:t>338 091 810,00</w:t>
            </w:r>
          </w:p>
        </w:tc>
        <w:tc>
          <w:tcPr>
            <w:tcW w:w="1660" w:type="dxa"/>
            <w:tcBorders>
              <w:top w:val="nil"/>
              <w:left w:val="single" w:sz="4" w:space="0" w:color="auto"/>
              <w:bottom w:val="single" w:sz="4" w:space="0" w:color="auto"/>
              <w:right w:val="nil"/>
            </w:tcBorders>
            <w:noWrap/>
            <w:vAlign w:val="center"/>
            <w:hideMark/>
          </w:tcPr>
          <w:p w14:paraId="22FDC843" w14:textId="77777777" w:rsidR="00EE6A55" w:rsidRPr="008C6112" w:rsidRDefault="00EE6A55" w:rsidP="008B0F6F">
            <w:pPr>
              <w:jc w:val="right"/>
              <w:rPr>
                <w:color w:val="000000"/>
                <w:sz w:val="20"/>
                <w:szCs w:val="20"/>
              </w:rPr>
            </w:pPr>
            <w:r w:rsidRPr="008C6112">
              <w:rPr>
                <w:color w:val="000000"/>
                <w:sz w:val="20"/>
                <w:szCs w:val="20"/>
              </w:rPr>
              <w:t>337 949 210,00</w:t>
            </w:r>
          </w:p>
        </w:tc>
        <w:tc>
          <w:tcPr>
            <w:tcW w:w="2420" w:type="dxa"/>
            <w:tcBorders>
              <w:top w:val="nil"/>
              <w:left w:val="single" w:sz="4" w:space="0" w:color="auto"/>
              <w:bottom w:val="single" w:sz="4" w:space="0" w:color="auto"/>
              <w:right w:val="single" w:sz="8" w:space="0" w:color="auto"/>
            </w:tcBorders>
            <w:noWrap/>
            <w:vAlign w:val="center"/>
            <w:hideMark/>
          </w:tcPr>
          <w:p w14:paraId="7CF878C5" w14:textId="77777777" w:rsidR="00EE6A55" w:rsidRPr="008C6112" w:rsidRDefault="00EE6A55" w:rsidP="008B0F6F">
            <w:pPr>
              <w:jc w:val="right"/>
              <w:rPr>
                <w:color w:val="000000"/>
                <w:sz w:val="20"/>
                <w:szCs w:val="20"/>
              </w:rPr>
            </w:pPr>
            <w:r w:rsidRPr="008C6112">
              <w:rPr>
                <w:color w:val="000000"/>
                <w:sz w:val="20"/>
                <w:szCs w:val="20"/>
              </w:rPr>
              <w:t>337 949 210,00</w:t>
            </w:r>
          </w:p>
        </w:tc>
      </w:tr>
      <w:tr w:rsidR="00EE6A55" w:rsidRPr="008C6112" w14:paraId="185E4CE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F8D7162"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043A3D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DF1C79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F822306"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60" w:type="dxa"/>
            <w:tcBorders>
              <w:top w:val="nil"/>
              <w:left w:val="nil"/>
              <w:bottom w:val="single" w:sz="4" w:space="0" w:color="auto"/>
              <w:right w:val="single" w:sz="4" w:space="0" w:color="auto"/>
            </w:tcBorders>
            <w:noWrap/>
            <w:vAlign w:val="center"/>
            <w:hideMark/>
          </w:tcPr>
          <w:p w14:paraId="4E86881A"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1A202F01" w14:textId="77777777" w:rsidR="00EE6A55" w:rsidRPr="008C6112" w:rsidRDefault="00EE6A55" w:rsidP="008B0F6F">
            <w:pPr>
              <w:jc w:val="right"/>
              <w:rPr>
                <w:color w:val="000000"/>
                <w:sz w:val="20"/>
                <w:szCs w:val="20"/>
              </w:rPr>
            </w:pPr>
            <w:r w:rsidRPr="008C6112">
              <w:rPr>
                <w:color w:val="000000"/>
                <w:sz w:val="20"/>
                <w:szCs w:val="20"/>
              </w:rPr>
              <w:t>3 811 100,00</w:t>
            </w:r>
          </w:p>
        </w:tc>
        <w:tc>
          <w:tcPr>
            <w:tcW w:w="1660" w:type="dxa"/>
            <w:tcBorders>
              <w:top w:val="nil"/>
              <w:left w:val="single" w:sz="4" w:space="0" w:color="auto"/>
              <w:bottom w:val="single" w:sz="4" w:space="0" w:color="auto"/>
              <w:right w:val="nil"/>
            </w:tcBorders>
            <w:noWrap/>
            <w:vAlign w:val="center"/>
            <w:hideMark/>
          </w:tcPr>
          <w:p w14:paraId="5FB7FFDF" w14:textId="77777777" w:rsidR="00EE6A55" w:rsidRPr="008C6112" w:rsidRDefault="00EE6A55" w:rsidP="008B0F6F">
            <w:pPr>
              <w:jc w:val="right"/>
              <w:rPr>
                <w:color w:val="000000"/>
                <w:sz w:val="20"/>
                <w:szCs w:val="20"/>
              </w:rPr>
            </w:pPr>
            <w:r w:rsidRPr="008C6112">
              <w:rPr>
                <w:color w:val="000000"/>
                <w:sz w:val="20"/>
                <w:szCs w:val="20"/>
              </w:rPr>
              <w:t>3 953 700,00</w:t>
            </w:r>
          </w:p>
        </w:tc>
        <w:tc>
          <w:tcPr>
            <w:tcW w:w="2420" w:type="dxa"/>
            <w:tcBorders>
              <w:top w:val="nil"/>
              <w:left w:val="single" w:sz="4" w:space="0" w:color="auto"/>
              <w:bottom w:val="single" w:sz="4" w:space="0" w:color="auto"/>
              <w:right w:val="single" w:sz="8" w:space="0" w:color="auto"/>
            </w:tcBorders>
            <w:noWrap/>
            <w:vAlign w:val="center"/>
            <w:hideMark/>
          </w:tcPr>
          <w:p w14:paraId="30DFE4EE" w14:textId="77777777" w:rsidR="00EE6A55" w:rsidRPr="008C6112" w:rsidRDefault="00EE6A55" w:rsidP="008B0F6F">
            <w:pPr>
              <w:jc w:val="right"/>
              <w:rPr>
                <w:color w:val="000000"/>
                <w:sz w:val="20"/>
                <w:szCs w:val="20"/>
              </w:rPr>
            </w:pPr>
            <w:r w:rsidRPr="008C6112">
              <w:rPr>
                <w:color w:val="000000"/>
                <w:sz w:val="20"/>
                <w:szCs w:val="20"/>
              </w:rPr>
              <w:t>3 953 700,00</w:t>
            </w:r>
          </w:p>
        </w:tc>
      </w:tr>
      <w:tr w:rsidR="00EE6A55" w:rsidRPr="008C6112" w14:paraId="768BD25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4B9674D"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7BCDAF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3287E5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3846057"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60" w:type="dxa"/>
            <w:tcBorders>
              <w:top w:val="nil"/>
              <w:left w:val="nil"/>
              <w:bottom w:val="single" w:sz="4" w:space="0" w:color="auto"/>
              <w:right w:val="single" w:sz="4" w:space="0" w:color="auto"/>
            </w:tcBorders>
            <w:noWrap/>
            <w:vAlign w:val="center"/>
            <w:hideMark/>
          </w:tcPr>
          <w:p w14:paraId="3870F067"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5FC37090" w14:textId="77777777" w:rsidR="00EE6A55" w:rsidRPr="008C6112" w:rsidRDefault="00EE6A55" w:rsidP="008B0F6F">
            <w:pPr>
              <w:jc w:val="right"/>
              <w:rPr>
                <w:color w:val="000000"/>
                <w:sz w:val="20"/>
                <w:szCs w:val="20"/>
              </w:rPr>
            </w:pPr>
            <w:r w:rsidRPr="008C6112">
              <w:rPr>
                <w:color w:val="000000"/>
                <w:sz w:val="20"/>
                <w:szCs w:val="20"/>
              </w:rPr>
              <w:t>3 811 100,00</w:t>
            </w:r>
          </w:p>
        </w:tc>
        <w:tc>
          <w:tcPr>
            <w:tcW w:w="1660" w:type="dxa"/>
            <w:tcBorders>
              <w:top w:val="nil"/>
              <w:left w:val="single" w:sz="4" w:space="0" w:color="auto"/>
              <w:bottom w:val="single" w:sz="4" w:space="0" w:color="auto"/>
              <w:right w:val="nil"/>
            </w:tcBorders>
            <w:noWrap/>
            <w:vAlign w:val="center"/>
            <w:hideMark/>
          </w:tcPr>
          <w:p w14:paraId="67C239A6" w14:textId="77777777" w:rsidR="00EE6A55" w:rsidRPr="008C6112" w:rsidRDefault="00EE6A55" w:rsidP="008B0F6F">
            <w:pPr>
              <w:jc w:val="right"/>
              <w:rPr>
                <w:color w:val="000000"/>
                <w:sz w:val="20"/>
                <w:szCs w:val="20"/>
              </w:rPr>
            </w:pPr>
            <w:r w:rsidRPr="008C6112">
              <w:rPr>
                <w:color w:val="000000"/>
                <w:sz w:val="20"/>
                <w:szCs w:val="20"/>
              </w:rPr>
              <w:t>3 953 700,00</w:t>
            </w:r>
          </w:p>
        </w:tc>
        <w:tc>
          <w:tcPr>
            <w:tcW w:w="2420" w:type="dxa"/>
            <w:tcBorders>
              <w:top w:val="nil"/>
              <w:left w:val="single" w:sz="4" w:space="0" w:color="auto"/>
              <w:bottom w:val="single" w:sz="4" w:space="0" w:color="auto"/>
              <w:right w:val="single" w:sz="8" w:space="0" w:color="auto"/>
            </w:tcBorders>
            <w:noWrap/>
            <w:vAlign w:val="center"/>
            <w:hideMark/>
          </w:tcPr>
          <w:p w14:paraId="212A8061" w14:textId="77777777" w:rsidR="00EE6A55" w:rsidRPr="008C6112" w:rsidRDefault="00EE6A55" w:rsidP="008B0F6F">
            <w:pPr>
              <w:jc w:val="right"/>
              <w:rPr>
                <w:color w:val="000000"/>
                <w:sz w:val="20"/>
                <w:szCs w:val="20"/>
              </w:rPr>
            </w:pPr>
            <w:r w:rsidRPr="008C6112">
              <w:rPr>
                <w:color w:val="000000"/>
                <w:sz w:val="20"/>
                <w:szCs w:val="20"/>
              </w:rPr>
              <w:t>3 953 700,00</w:t>
            </w:r>
          </w:p>
        </w:tc>
      </w:tr>
      <w:tr w:rsidR="00EE6A55" w:rsidRPr="008C6112" w14:paraId="762FA77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D1244C6"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70E55E0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A554DB9"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5936C94"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60" w:type="dxa"/>
            <w:tcBorders>
              <w:top w:val="nil"/>
              <w:left w:val="nil"/>
              <w:bottom w:val="single" w:sz="4" w:space="0" w:color="auto"/>
              <w:right w:val="single" w:sz="4" w:space="0" w:color="auto"/>
            </w:tcBorders>
            <w:noWrap/>
            <w:vAlign w:val="center"/>
            <w:hideMark/>
          </w:tcPr>
          <w:p w14:paraId="23B9305A"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1280A438" w14:textId="77777777" w:rsidR="00EE6A55" w:rsidRPr="008C6112" w:rsidRDefault="00EE6A55" w:rsidP="008B0F6F">
            <w:pPr>
              <w:jc w:val="right"/>
              <w:rPr>
                <w:color w:val="000000"/>
                <w:sz w:val="20"/>
                <w:szCs w:val="20"/>
              </w:rPr>
            </w:pPr>
            <w:r w:rsidRPr="008C6112">
              <w:rPr>
                <w:color w:val="000000"/>
                <w:sz w:val="20"/>
                <w:szCs w:val="20"/>
              </w:rPr>
              <w:t>369 302 490,00</w:t>
            </w:r>
          </w:p>
        </w:tc>
        <w:tc>
          <w:tcPr>
            <w:tcW w:w="1660" w:type="dxa"/>
            <w:tcBorders>
              <w:top w:val="nil"/>
              <w:left w:val="single" w:sz="4" w:space="0" w:color="auto"/>
              <w:bottom w:val="single" w:sz="4" w:space="0" w:color="auto"/>
              <w:right w:val="nil"/>
            </w:tcBorders>
            <w:noWrap/>
            <w:vAlign w:val="center"/>
            <w:hideMark/>
          </w:tcPr>
          <w:p w14:paraId="6C28C2AC" w14:textId="77777777" w:rsidR="00EE6A55" w:rsidRPr="008C6112" w:rsidRDefault="00EE6A55" w:rsidP="008B0F6F">
            <w:pPr>
              <w:jc w:val="right"/>
              <w:rPr>
                <w:color w:val="000000"/>
                <w:sz w:val="20"/>
                <w:szCs w:val="20"/>
              </w:rPr>
            </w:pPr>
            <w:r w:rsidRPr="008C6112">
              <w:rPr>
                <w:color w:val="000000"/>
                <w:sz w:val="20"/>
                <w:szCs w:val="20"/>
              </w:rPr>
              <w:t>416 680 990,00</w:t>
            </w:r>
          </w:p>
        </w:tc>
        <w:tc>
          <w:tcPr>
            <w:tcW w:w="2420" w:type="dxa"/>
            <w:tcBorders>
              <w:top w:val="nil"/>
              <w:left w:val="single" w:sz="4" w:space="0" w:color="auto"/>
              <w:bottom w:val="single" w:sz="4" w:space="0" w:color="auto"/>
              <w:right w:val="single" w:sz="8" w:space="0" w:color="auto"/>
            </w:tcBorders>
            <w:noWrap/>
            <w:vAlign w:val="center"/>
            <w:hideMark/>
          </w:tcPr>
          <w:p w14:paraId="72C12184" w14:textId="77777777" w:rsidR="00EE6A55" w:rsidRPr="008C6112" w:rsidRDefault="00EE6A55" w:rsidP="008B0F6F">
            <w:pPr>
              <w:jc w:val="right"/>
              <w:rPr>
                <w:color w:val="000000"/>
                <w:sz w:val="20"/>
                <w:szCs w:val="20"/>
              </w:rPr>
            </w:pPr>
            <w:r w:rsidRPr="008C6112">
              <w:rPr>
                <w:color w:val="000000"/>
                <w:sz w:val="20"/>
                <w:szCs w:val="20"/>
              </w:rPr>
              <w:t>467 711 290,00</w:t>
            </w:r>
          </w:p>
        </w:tc>
      </w:tr>
      <w:tr w:rsidR="00EE6A55" w:rsidRPr="008C6112" w14:paraId="6AA59FB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D39147E"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31D3F48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B588ED9"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F6CF052"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60" w:type="dxa"/>
            <w:tcBorders>
              <w:top w:val="nil"/>
              <w:left w:val="nil"/>
              <w:bottom w:val="single" w:sz="4" w:space="0" w:color="auto"/>
              <w:right w:val="single" w:sz="4" w:space="0" w:color="auto"/>
            </w:tcBorders>
            <w:noWrap/>
            <w:vAlign w:val="center"/>
            <w:hideMark/>
          </w:tcPr>
          <w:p w14:paraId="114C83A9"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3F63A643" w14:textId="77777777" w:rsidR="00EE6A55" w:rsidRPr="008C6112" w:rsidRDefault="00EE6A55" w:rsidP="008B0F6F">
            <w:pPr>
              <w:jc w:val="right"/>
              <w:rPr>
                <w:color w:val="000000"/>
                <w:sz w:val="20"/>
                <w:szCs w:val="20"/>
              </w:rPr>
            </w:pPr>
            <w:r w:rsidRPr="008C6112">
              <w:rPr>
                <w:color w:val="000000"/>
                <w:sz w:val="20"/>
                <w:szCs w:val="20"/>
              </w:rPr>
              <w:t>369 302 490,00</w:t>
            </w:r>
          </w:p>
        </w:tc>
        <w:tc>
          <w:tcPr>
            <w:tcW w:w="1660" w:type="dxa"/>
            <w:tcBorders>
              <w:top w:val="nil"/>
              <w:left w:val="single" w:sz="4" w:space="0" w:color="auto"/>
              <w:bottom w:val="single" w:sz="4" w:space="0" w:color="auto"/>
              <w:right w:val="nil"/>
            </w:tcBorders>
            <w:noWrap/>
            <w:vAlign w:val="center"/>
            <w:hideMark/>
          </w:tcPr>
          <w:p w14:paraId="6CEE3732" w14:textId="77777777" w:rsidR="00EE6A55" w:rsidRPr="008C6112" w:rsidRDefault="00EE6A55" w:rsidP="008B0F6F">
            <w:pPr>
              <w:jc w:val="right"/>
              <w:rPr>
                <w:color w:val="000000"/>
                <w:sz w:val="20"/>
                <w:szCs w:val="20"/>
              </w:rPr>
            </w:pPr>
            <w:r w:rsidRPr="008C6112">
              <w:rPr>
                <w:color w:val="000000"/>
                <w:sz w:val="20"/>
                <w:szCs w:val="20"/>
              </w:rPr>
              <w:t>416 680 990,00</w:t>
            </w:r>
          </w:p>
        </w:tc>
        <w:tc>
          <w:tcPr>
            <w:tcW w:w="2420" w:type="dxa"/>
            <w:tcBorders>
              <w:top w:val="nil"/>
              <w:left w:val="single" w:sz="4" w:space="0" w:color="auto"/>
              <w:bottom w:val="single" w:sz="4" w:space="0" w:color="auto"/>
              <w:right w:val="single" w:sz="8" w:space="0" w:color="auto"/>
            </w:tcBorders>
            <w:noWrap/>
            <w:vAlign w:val="center"/>
            <w:hideMark/>
          </w:tcPr>
          <w:p w14:paraId="09C877B9" w14:textId="77777777" w:rsidR="00EE6A55" w:rsidRPr="008C6112" w:rsidRDefault="00EE6A55" w:rsidP="008B0F6F">
            <w:pPr>
              <w:jc w:val="right"/>
              <w:rPr>
                <w:color w:val="000000"/>
                <w:sz w:val="20"/>
                <w:szCs w:val="20"/>
              </w:rPr>
            </w:pPr>
            <w:r w:rsidRPr="008C6112">
              <w:rPr>
                <w:color w:val="000000"/>
                <w:sz w:val="20"/>
                <w:szCs w:val="20"/>
              </w:rPr>
              <w:t>467 711 290,00</w:t>
            </w:r>
          </w:p>
        </w:tc>
      </w:tr>
      <w:tr w:rsidR="00EE6A55" w:rsidRPr="008C6112" w14:paraId="2D6832E3"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6EEE03F4" w14:textId="77777777" w:rsidR="00EE6A55" w:rsidRPr="008C6112" w:rsidRDefault="00EE6A55" w:rsidP="008B0F6F">
            <w:pPr>
              <w:rPr>
                <w:color w:val="000000"/>
                <w:sz w:val="20"/>
                <w:szCs w:val="20"/>
              </w:rPr>
            </w:pPr>
            <w:r w:rsidRPr="008C6112">
              <w:rPr>
                <w:color w:val="000000"/>
                <w:sz w:val="20"/>
                <w:szCs w:val="20"/>
              </w:rPr>
              <w:t>Организация получения образования обучающимися с ограниченными возможностями здоровья в отдельных общеобразовательных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tc>
        <w:tc>
          <w:tcPr>
            <w:tcW w:w="960" w:type="dxa"/>
            <w:tcBorders>
              <w:top w:val="nil"/>
              <w:left w:val="nil"/>
              <w:bottom w:val="single" w:sz="4" w:space="0" w:color="auto"/>
              <w:right w:val="single" w:sz="4" w:space="0" w:color="auto"/>
            </w:tcBorders>
            <w:noWrap/>
            <w:vAlign w:val="center"/>
            <w:hideMark/>
          </w:tcPr>
          <w:p w14:paraId="3C1A8FD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20E0499"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ED35053"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60" w:type="dxa"/>
            <w:tcBorders>
              <w:top w:val="nil"/>
              <w:left w:val="nil"/>
              <w:bottom w:val="single" w:sz="4" w:space="0" w:color="auto"/>
              <w:right w:val="single" w:sz="4" w:space="0" w:color="auto"/>
            </w:tcBorders>
            <w:noWrap/>
            <w:vAlign w:val="center"/>
            <w:hideMark/>
          </w:tcPr>
          <w:p w14:paraId="1BBD6BD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CDE582A" w14:textId="77777777" w:rsidR="00EE6A55" w:rsidRPr="008C6112" w:rsidRDefault="00EE6A55" w:rsidP="008B0F6F">
            <w:pPr>
              <w:jc w:val="right"/>
              <w:rPr>
                <w:color w:val="000000"/>
                <w:sz w:val="20"/>
                <w:szCs w:val="20"/>
              </w:rPr>
            </w:pPr>
            <w:r w:rsidRPr="008C6112">
              <w:rPr>
                <w:color w:val="000000"/>
                <w:sz w:val="20"/>
                <w:szCs w:val="20"/>
              </w:rPr>
              <w:t>122 688 800,00</w:t>
            </w:r>
          </w:p>
        </w:tc>
        <w:tc>
          <w:tcPr>
            <w:tcW w:w="1660" w:type="dxa"/>
            <w:tcBorders>
              <w:top w:val="nil"/>
              <w:left w:val="single" w:sz="4" w:space="0" w:color="auto"/>
              <w:bottom w:val="single" w:sz="4" w:space="0" w:color="auto"/>
              <w:right w:val="nil"/>
            </w:tcBorders>
            <w:noWrap/>
            <w:vAlign w:val="center"/>
            <w:hideMark/>
          </w:tcPr>
          <w:p w14:paraId="08E92D49" w14:textId="77777777" w:rsidR="00EE6A55" w:rsidRPr="008C6112" w:rsidRDefault="00EE6A55" w:rsidP="008B0F6F">
            <w:pPr>
              <w:jc w:val="right"/>
              <w:rPr>
                <w:color w:val="000000"/>
                <w:sz w:val="20"/>
                <w:szCs w:val="20"/>
              </w:rPr>
            </w:pPr>
            <w:r w:rsidRPr="008C6112">
              <w:rPr>
                <w:color w:val="000000"/>
                <w:sz w:val="20"/>
                <w:szCs w:val="20"/>
              </w:rPr>
              <w:t>127 299 600,00</w:t>
            </w:r>
          </w:p>
        </w:tc>
        <w:tc>
          <w:tcPr>
            <w:tcW w:w="2420" w:type="dxa"/>
            <w:tcBorders>
              <w:top w:val="nil"/>
              <w:left w:val="single" w:sz="4" w:space="0" w:color="auto"/>
              <w:bottom w:val="single" w:sz="4" w:space="0" w:color="auto"/>
              <w:right w:val="single" w:sz="8" w:space="0" w:color="auto"/>
            </w:tcBorders>
            <w:noWrap/>
            <w:vAlign w:val="center"/>
            <w:hideMark/>
          </w:tcPr>
          <w:p w14:paraId="747AFDD1" w14:textId="77777777" w:rsidR="00EE6A55" w:rsidRPr="008C6112" w:rsidRDefault="00EE6A55" w:rsidP="008B0F6F">
            <w:pPr>
              <w:jc w:val="right"/>
              <w:rPr>
                <w:color w:val="000000"/>
                <w:sz w:val="20"/>
                <w:szCs w:val="20"/>
              </w:rPr>
            </w:pPr>
            <w:r w:rsidRPr="008C6112">
              <w:rPr>
                <w:color w:val="000000"/>
                <w:sz w:val="20"/>
                <w:szCs w:val="20"/>
              </w:rPr>
              <w:t>134 508 300,00</w:t>
            </w:r>
          </w:p>
        </w:tc>
      </w:tr>
      <w:tr w:rsidR="00EE6A55" w:rsidRPr="008C6112" w14:paraId="130357D0"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17500F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50B2B6A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3171ED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906A140"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60" w:type="dxa"/>
            <w:tcBorders>
              <w:top w:val="nil"/>
              <w:left w:val="nil"/>
              <w:bottom w:val="single" w:sz="4" w:space="0" w:color="auto"/>
              <w:right w:val="single" w:sz="4" w:space="0" w:color="auto"/>
            </w:tcBorders>
            <w:noWrap/>
            <w:vAlign w:val="center"/>
            <w:hideMark/>
          </w:tcPr>
          <w:p w14:paraId="6E65065D"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34B21020" w14:textId="77777777" w:rsidR="00EE6A55" w:rsidRPr="008C6112" w:rsidRDefault="00EE6A55" w:rsidP="008B0F6F">
            <w:pPr>
              <w:jc w:val="right"/>
              <w:rPr>
                <w:color w:val="000000"/>
                <w:sz w:val="20"/>
                <w:szCs w:val="20"/>
              </w:rPr>
            </w:pPr>
            <w:r w:rsidRPr="008C6112">
              <w:rPr>
                <w:color w:val="000000"/>
                <w:sz w:val="20"/>
                <w:szCs w:val="20"/>
              </w:rPr>
              <w:t>101 403 800,00</w:t>
            </w:r>
          </w:p>
        </w:tc>
        <w:tc>
          <w:tcPr>
            <w:tcW w:w="1660" w:type="dxa"/>
            <w:tcBorders>
              <w:top w:val="nil"/>
              <w:left w:val="single" w:sz="4" w:space="0" w:color="auto"/>
              <w:bottom w:val="single" w:sz="4" w:space="0" w:color="auto"/>
              <w:right w:val="nil"/>
            </w:tcBorders>
            <w:noWrap/>
            <w:vAlign w:val="center"/>
            <w:hideMark/>
          </w:tcPr>
          <w:p w14:paraId="2E217CA9" w14:textId="77777777" w:rsidR="00EE6A55" w:rsidRPr="008C6112" w:rsidRDefault="00EE6A55" w:rsidP="008B0F6F">
            <w:pPr>
              <w:jc w:val="right"/>
              <w:rPr>
                <w:color w:val="000000"/>
                <w:sz w:val="20"/>
                <w:szCs w:val="20"/>
              </w:rPr>
            </w:pPr>
            <w:r w:rsidRPr="008C6112">
              <w:rPr>
                <w:color w:val="000000"/>
                <w:sz w:val="20"/>
                <w:szCs w:val="20"/>
              </w:rPr>
              <w:t>109 269 600,00</w:t>
            </w:r>
          </w:p>
        </w:tc>
        <w:tc>
          <w:tcPr>
            <w:tcW w:w="2420" w:type="dxa"/>
            <w:tcBorders>
              <w:top w:val="nil"/>
              <w:left w:val="single" w:sz="4" w:space="0" w:color="auto"/>
              <w:bottom w:val="single" w:sz="4" w:space="0" w:color="auto"/>
              <w:right w:val="single" w:sz="8" w:space="0" w:color="auto"/>
            </w:tcBorders>
            <w:noWrap/>
            <w:vAlign w:val="center"/>
            <w:hideMark/>
          </w:tcPr>
          <w:p w14:paraId="55B81B7C" w14:textId="77777777" w:rsidR="00EE6A55" w:rsidRPr="008C6112" w:rsidRDefault="00EE6A55" w:rsidP="008B0F6F">
            <w:pPr>
              <w:jc w:val="right"/>
              <w:rPr>
                <w:color w:val="000000"/>
                <w:sz w:val="20"/>
                <w:szCs w:val="20"/>
              </w:rPr>
            </w:pPr>
            <w:r w:rsidRPr="008C6112">
              <w:rPr>
                <w:color w:val="000000"/>
                <w:sz w:val="20"/>
                <w:szCs w:val="20"/>
              </w:rPr>
              <w:t>116 478 300,00</w:t>
            </w:r>
          </w:p>
        </w:tc>
      </w:tr>
      <w:tr w:rsidR="00EE6A55" w:rsidRPr="008C6112" w14:paraId="4B27ED4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24C9265"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4E98D94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8D42F3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F2356B2"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60" w:type="dxa"/>
            <w:tcBorders>
              <w:top w:val="nil"/>
              <w:left w:val="nil"/>
              <w:bottom w:val="single" w:sz="4" w:space="0" w:color="auto"/>
              <w:right w:val="single" w:sz="4" w:space="0" w:color="auto"/>
            </w:tcBorders>
            <w:noWrap/>
            <w:vAlign w:val="center"/>
            <w:hideMark/>
          </w:tcPr>
          <w:p w14:paraId="69C1DA15"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4CD8354A" w14:textId="77777777" w:rsidR="00EE6A55" w:rsidRPr="008C6112" w:rsidRDefault="00EE6A55" w:rsidP="008B0F6F">
            <w:pPr>
              <w:jc w:val="right"/>
              <w:rPr>
                <w:color w:val="000000"/>
                <w:sz w:val="20"/>
                <w:szCs w:val="20"/>
              </w:rPr>
            </w:pPr>
            <w:r w:rsidRPr="008C6112">
              <w:rPr>
                <w:color w:val="000000"/>
                <w:sz w:val="20"/>
                <w:szCs w:val="20"/>
              </w:rPr>
              <w:t>101 403 800,00</w:t>
            </w:r>
          </w:p>
        </w:tc>
        <w:tc>
          <w:tcPr>
            <w:tcW w:w="1660" w:type="dxa"/>
            <w:tcBorders>
              <w:top w:val="nil"/>
              <w:left w:val="single" w:sz="4" w:space="0" w:color="auto"/>
              <w:bottom w:val="single" w:sz="4" w:space="0" w:color="auto"/>
              <w:right w:val="nil"/>
            </w:tcBorders>
            <w:noWrap/>
            <w:vAlign w:val="center"/>
            <w:hideMark/>
          </w:tcPr>
          <w:p w14:paraId="1D8133AC" w14:textId="77777777" w:rsidR="00EE6A55" w:rsidRPr="008C6112" w:rsidRDefault="00EE6A55" w:rsidP="008B0F6F">
            <w:pPr>
              <w:jc w:val="right"/>
              <w:rPr>
                <w:color w:val="000000"/>
                <w:sz w:val="20"/>
                <w:szCs w:val="20"/>
              </w:rPr>
            </w:pPr>
            <w:r w:rsidRPr="008C6112">
              <w:rPr>
                <w:color w:val="000000"/>
                <w:sz w:val="20"/>
                <w:szCs w:val="20"/>
              </w:rPr>
              <w:t>109 269 600,00</w:t>
            </w:r>
          </w:p>
        </w:tc>
        <w:tc>
          <w:tcPr>
            <w:tcW w:w="2420" w:type="dxa"/>
            <w:tcBorders>
              <w:top w:val="nil"/>
              <w:left w:val="single" w:sz="4" w:space="0" w:color="auto"/>
              <w:bottom w:val="single" w:sz="4" w:space="0" w:color="auto"/>
              <w:right w:val="single" w:sz="8" w:space="0" w:color="auto"/>
            </w:tcBorders>
            <w:noWrap/>
            <w:vAlign w:val="center"/>
            <w:hideMark/>
          </w:tcPr>
          <w:p w14:paraId="00A81485" w14:textId="77777777" w:rsidR="00EE6A55" w:rsidRPr="008C6112" w:rsidRDefault="00EE6A55" w:rsidP="008B0F6F">
            <w:pPr>
              <w:jc w:val="right"/>
              <w:rPr>
                <w:color w:val="000000"/>
                <w:sz w:val="20"/>
                <w:szCs w:val="20"/>
              </w:rPr>
            </w:pPr>
            <w:r w:rsidRPr="008C6112">
              <w:rPr>
                <w:color w:val="000000"/>
                <w:sz w:val="20"/>
                <w:szCs w:val="20"/>
              </w:rPr>
              <w:t>116 478 300,00</w:t>
            </w:r>
          </w:p>
        </w:tc>
      </w:tr>
      <w:tr w:rsidR="00EE6A55" w:rsidRPr="008C6112" w14:paraId="5A3D499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5C6E17C"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9C540C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F53710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F25009A"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60" w:type="dxa"/>
            <w:tcBorders>
              <w:top w:val="nil"/>
              <w:left w:val="nil"/>
              <w:bottom w:val="single" w:sz="4" w:space="0" w:color="auto"/>
              <w:right w:val="single" w:sz="4" w:space="0" w:color="auto"/>
            </w:tcBorders>
            <w:noWrap/>
            <w:vAlign w:val="center"/>
            <w:hideMark/>
          </w:tcPr>
          <w:p w14:paraId="3994D79B"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1E202FF9" w14:textId="77777777" w:rsidR="00EE6A55" w:rsidRPr="008C6112" w:rsidRDefault="00EE6A55" w:rsidP="008B0F6F">
            <w:pPr>
              <w:jc w:val="right"/>
              <w:rPr>
                <w:color w:val="000000"/>
                <w:sz w:val="20"/>
                <w:szCs w:val="20"/>
              </w:rPr>
            </w:pPr>
            <w:r w:rsidRPr="008C6112">
              <w:rPr>
                <w:color w:val="000000"/>
                <w:sz w:val="20"/>
                <w:szCs w:val="20"/>
              </w:rPr>
              <w:t>19 895 000,00</w:t>
            </w:r>
          </w:p>
        </w:tc>
        <w:tc>
          <w:tcPr>
            <w:tcW w:w="1660" w:type="dxa"/>
            <w:tcBorders>
              <w:top w:val="nil"/>
              <w:left w:val="single" w:sz="4" w:space="0" w:color="auto"/>
              <w:bottom w:val="single" w:sz="4" w:space="0" w:color="auto"/>
              <w:right w:val="nil"/>
            </w:tcBorders>
            <w:noWrap/>
            <w:vAlign w:val="center"/>
            <w:hideMark/>
          </w:tcPr>
          <w:p w14:paraId="53DD350E" w14:textId="77777777" w:rsidR="00EE6A55" w:rsidRPr="008C6112" w:rsidRDefault="00EE6A55" w:rsidP="008B0F6F">
            <w:pPr>
              <w:jc w:val="right"/>
              <w:rPr>
                <w:color w:val="000000"/>
                <w:sz w:val="20"/>
                <w:szCs w:val="20"/>
              </w:rPr>
            </w:pPr>
            <w:r w:rsidRPr="008C6112">
              <w:rPr>
                <w:color w:val="000000"/>
                <w:sz w:val="20"/>
                <w:szCs w:val="20"/>
              </w:rPr>
              <w:t>16 270 000,00</w:t>
            </w:r>
          </w:p>
        </w:tc>
        <w:tc>
          <w:tcPr>
            <w:tcW w:w="2420" w:type="dxa"/>
            <w:tcBorders>
              <w:top w:val="nil"/>
              <w:left w:val="single" w:sz="4" w:space="0" w:color="auto"/>
              <w:bottom w:val="single" w:sz="4" w:space="0" w:color="auto"/>
              <w:right w:val="single" w:sz="8" w:space="0" w:color="auto"/>
            </w:tcBorders>
            <w:noWrap/>
            <w:vAlign w:val="center"/>
            <w:hideMark/>
          </w:tcPr>
          <w:p w14:paraId="68492C81" w14:textId="77777777" w:rsidR="00EE6A55" w:rsidRPr="008C6112" w:rsidRDefault="00EE6A55" w:rsidP="008B0F6F">
            <w:pPr>
              <w:jc w:val="right"/>
              <w:rPr>
                <w:color w:val="000000"/>
                <w:sz w:val="20"/>
                <w:szCs w:val="20"/>
              </w:rPr>
            </w:pPr>
            <w:r w:rsidRPr="008C6112">
              <w:rPr>
                <w:color w:val="000000"/>
                <w:sz w:val="20"/>
                <w:szCs w:val="20"/>
              </w:rPr>
              <w:t>16 270 000,00</w:t>
            </w:r>
          </w:p>
        </w:tc>
      </w:tr>
      <w:tr w:rsidR="00EE6A55" w:rsidRPr="008C6112" w14:paraId="329CAEC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C3C57C7"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200632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3E8C4B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3D0138D"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60" w:type="dxa"/>
            <w:tcBorders>
              <w:top w:val="nil"/>
              <w:left w:val="nil"/>
              <w:bottom w:val="single" w:sz="4" w:space="0" w:color="auto"/>
              <w:right w:val="single" w:sz="4" w:space="0" w:color="auto"/>
            </w:tcBorders>
            <w:noWrap/>
            <w:vAlign w:val="center"/>
            <w:hideMark/>
          </w:tcPr>
          <w:p w14:paraId="008AC4FE"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66B403A9" w14:textId="77777777" w:rsidR="00EE6A55" w:rsidRPr="008C6112" w:rsidRDefault="00EE6A55" w:rsidP="008B0F6F">
            <w:pPr>
              <w:jc w:val="right"/>
              <w:rPr>
                <w:color w:val="000000"/>
                <w:sz w:val="20"/>
                <w:szCs w:val="20"/>
              </w:rPr>
            </w:pPr>
            <w:r w:rsidRPr="008C6112">
              <w:rPr>
                <w:color w:val="000000"/>
                <w:sz w:val="20"/>
                <w:szCs w:val="20"/>
              </w:rPr>
              <w:t>19 895 000,00</w:t>
            </w:r>
          </w:p>
        </w:tc>
        <w:tc>
          <w:tcPr>
            <w:tcW w:w="1660" w:type="dxa"/>
            <w:tcBorders>
              <w:top w:val="nil"/>
              <w:left w:val="single" w:sz="4" w:space="0" w:color="auto"/>
              <w:bottom w:val="single" w:sz="4" w:space="0" w:color="auto"/>
              <w:right w:val="nil"/>
            </w:tcBorders>
            <w:noWrap/>
            <w:vAlign w:val="center"/>
            <w:hideMark/>
          </w:tcPr>
          <w:p w14:paraId="22FD5DDD" w14:textId="77777777" w:rsidR="00EE6A55" w:rsidRPr="008C6112" w:rsidRDefault="00EE6A55" w:rsidP="008B0F6F">
            <w:pPr>
              <w:jc w:val="right"/>
              <w:rPr>
                <w:color w:val="000000"/>
                <w:sz w:val="20"/>
                <w:szCs w:val="20"/>
              </w:rPr>
            </w:pPr>
            <w:r w:rsidRPr="008C6112">
              <w:rPr>
                <w:color w:val="000000"/>
                <w:sz w:val="20"/>
                <w:szCs w:val="20"/>
              </w:rPr>
              <w:t>16 270 000,00</w:t>
            </w:r>
          </w:p>
        </w:tc>
        <w:tc>
          <w:tcPr>
            <w:tcW w:w="2420" w:type="dxa"/>
            <w:tcBorders>
              <w:top w:val="nil"/>
              <w:left w:val="single" w:sz="4" w:space="0" w:color="auto"/>
              <w:bottom w:val="single" w:sz="4" w:space="0" w:color="auto"/>
              <w:right w:val="single" w:sz="8" w:space="0" w:color="auto"/>
            </w:tcBorders>
            <w:noWrap/>
            <w:vAlign w:val="center"/>
            <w:hideMark/>
          </w:tcPr>
          <w:p w14:paraId="6D06A2B3" w14:textId="77777777" w:rsidR="00EE6A55" w:rsidRPr="008C6112" w:rsidRDefault="00EE6A55" w:rsidP="008B0F6F">
            <w:pPr>
              <w:jc w:val="right"/>
              <w:rPr>
                <w:color w:val="000000"/>
                <w:sz w:val="20"/>
                <w:szCs w:val="20"/>
              </w:rPr>
            </w:pPr>
            <w:r w:rsidRPr="008C6112">
              <w:rPr>
                <w:color w:val="000000"/>
                <w:sz w:val="20"/>
                <w:szCs w:val="20"/>
              </w:rPr>
              <w:t>16 270 000,00</w:t>
            </w:r>
          </w:p>
        </w:tc>
      </w:tr>
      <w:tr w:rsidR="00EE6A55" w:rsidRPr="008C6112" w14:paraId="39D78C4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FEADF64"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3088CEE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B764A0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402239D"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60" w:type="dxa"/>
            <w:tcBorders>
              <w:top w:val="nil"/>
              <w:left w:val="nil"/>
              <w:bottom w:val="single" w:sz="4" w:space="0" w:color="auto"/>
              <w:right w:val="single" w:sz="4" w:space="0" w:color="auto"/>
            </w:tcBorders>
            <w:noWrap/>
            <w:vAlign w:val="center"/>
            <w:hideMark/>
          </w:tcPr>
          <w:p w14:paraId="711D25A9"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063AA641" w14:textId="77777777" w:rsidR="00EE6A55" w:rsidRPr="008C6112" w:rsidRDefault="00EE6A55" w:rsidP="008B0F6F">
            <w:pPr>
              <w:jc w:val="right"/>
              <w:rPr>
                <w:color w:val="000000"/>
                <w:sz w:val="20"/>
                <w:szCs w:val="20"/>
              </w:rPr>
            </w:pPr>
            <w:r w:rsidRPr="008C6112">
              <w:rPr>
                <w:color w:val="000000"/>
                <w:sz w:val="20"/>
                <w:szCs w:val="20"/>
              </w:rPr>
              <w:t>1 390 000,00</w:t>
            </w:r>
          </w:p>
        </w:tc>
        <w:tc>
          <w:tcPr>
            <w:tcW w:w="1660" w:type="dxa"/>
            <w:tcBorders>
              <w:top w:val="nil"/>
              <w:left w:val="single" w:sz="4" w:space="0" w:color="auto"/>
              <w:bottom w:val="single" w:sz="4" w:space="0" w:color="auto"/>
              <w:right w:val="nil"/>
            </w:tcBorders>
            <w:noWrap/>
            <w:vAlign w:val="center"/>
            <w:hideMark/>
          </w:tcPr>
          <w:p w14:paraId="1308C7C9" w14:textId="77777777" w:rsidR="00EE6A55" w:rsidRPr="008C6112" w:rsidRDefault="00EE6A55" w:rsidP="008B0F6F">
            <w:pPr>
              <w:jc w:val="right"/>
              <w:rPr>
                <w:color w:val="000000"/>
                <w:sz w:val="20"/>
                <w:szCs w:val="20"/>
              </w:rPr>
            </w:pPr>
            <w:r w:rsidRPr="008C6112">
              <w:rPr>
                <w:color w:val="000000"/>
                <w:sz w:val="20"/>
                <w:szCs w:val="20"/>
              </w:rPr>
              <w:t>1 760 000,00</w:t>
            </w:r>
          </w:p>
        </w:tc>
        <w:tc>
          <w:tcPr>
            <w:tcW w:w="2420" w:type="dxa"/>
            <w:tcBorders>
              <w:top w:val="nil"/>
              <w:left w:val="single" w:sz="4" w:space="0" w:color="auto"/>
              <w:bottom w:val="single" w:sz="4" w:space="0" w:color="auto"/>
              <w:right w:val="single" w:sz="8" w:space="0" w:color="auto"/>
            </w:tcBorders>
            <w:noWrap/>
            <w:vAlign w:val="center"/>
            <w:hideMark/>
          </w:tcPr>
          <w:p w14:paraId="52E51806" w14:textId="77777777" w:rsidR="00EE6A55" w:rsidRPr="008C6112" w:rsidRDefault="00EE6A55" w:rsidP="008B0F6F">
            <w:pPr>
              <w:jc w:val="right"/>
              <w:rPr>
                <w:color w:val="000000"/>
                <w:sz w:val="20"/>
                <w:szCs w:val="20"/>
              </w:rPr>
            </w:pPr>
            <w:r w:rsidRPr="008C6112">
              <w:rPr>
                <w:color w:val="000000"/>
                <w:sz w:val="20"/>
                <w:szCs w:val="20"/>
              </w:rPr>
              <w:t>1 760 000,00</w:t>
            </w:r>
          </w:p>
        </w:tc>
      </w:tr>
      <w:tr w:rsidR="00EE6A55" w:rsidRPr="008C6112" w14:paraId="3B71635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D2C4693"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960" w:type="dxa"/>
            <w:tcBorders>
              <w:top w:val="nil"/>
              <w:left w:val="nil"/>
              <w:bottom w:val="single" w:sz="4" w:space="0" w:color="auto"/>
              <w:right w:val="single" w:sz="4" w:space="0" w:color="auto"/>
            </w:tcBorders>
            <w:noWrap/>
            <w:vAlign w:val="center"/>
            <w:hideMark/>
          </w:tcPr>
          <w:p w14:paraId="469C284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FC2127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34A736A"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60" w:type="dxa"/>
            <w:tcBorders>
              <w:top w:val="nil"/>
              <w:left w:val="nil"/>
              <w:bottom w:val="single" w:sz="4" w:space="0" w:color="auto"/>
              <w:right w:val="single" w:sz="4" w:space="0" w:color="auto"/>
            </w:tcBorders>
            <w:noWrap/>
            <w:vAlign w:val="center"/>
            <w:hideMark/>
          </w:tcPr>
          <w:p w14:paraId="5A3A4E72" w14:textId="77777777" w:rsidR="00EE6A55" w:rsidRPr="008C6112" w:rsidRDefault="00EE6A55" w:rsidP="008B0F6F">
            <w:pPr>
              <w:jc w:val="center"/>
              <w:rPr>
                <w:color w:val="000000"/>
                <w:sz w:val="20"/>
                <w:szCs w:val="20"/>
              </w:rPr>
            </w:pPr>
            <w:r w:rsidRPr="008C6112">
              <w:rPr>
                <w:color w:val="000000"/>
                <w:sz w:val="20"/>
                <w:szCs w:val="20"/>
              </w:rPr>
              <w:t>850</w:t>
            </w:r>
          </w:p>
        </w:tc>
        <w:tc>
          <w:tcPr>
            <w:tcW w:w="1660" w:type="dxa"/>
            <w:tcBorders>
              <w:top w:val="nil"/>
              <w:left w:val="nil"/>
              <w:bottom w:val="single" w:sz="4" w:space="0" w:color="auto"/>
              <w:right w:val="nil"/>
            </w:tcBorders>
            <w:noWrap/>
            <w:vAlign w:val="center"/>
            <w:hideMark/>
          </w:tcPr>
          <w:p w14:paraId="09E05A50" w14:textId="77777777" w:rsidR="00EE6A55" w:rsidRPr="008C6112" w:rsidRDefault="00EE6A55" w:rsidP="008B0F6F">
            <w:pPr>
              <w:jc w:val="right"/>
              <w:rPr>
                <w:color w:val="000000"/>
                <w:sz w:val="20"/>
                <w:szCs w:val="20"/>
              </w:rPr>
            </w:pPr>
            <w:r w:rsidRPr="008C6112">
              <w:rPr>
                <w:color w:val="000000"/>
                <w:sz w:val="20"/>
                <w:szCs w:val="20"/>
              </w:rPr>
              <w:t>1 390 000,00</w:t>
            </w:r>
          </w:p>
        </w:tc>
        <w:tc>
          <w:tcPr>
            <w:tcW w:w="1660" w:type="dxa"/>
            <w:tcBorders>
              <w:top w:val="nil"/>
              <w:left w:val="single" w:sz="4" w:space="0" w:color="auto"/>
              <w:bottom w:val="single" w:sz="4" w:space="0" w:color="auto"/>
              <w:right w:val="nil"/>
            </w:tcBorders>
            <w:noWrap/>
            <w:vAlign w:val="center"/>
            <w:hideMark/>
          </w:tcPr>
          <w:p w14:paraId="7EF572F2" w14:textId="77777777" w:rsidR="00EE6A55" w:rsidRPr="008C6112" w:rsidRDefault="00EE6A55" w:rsidP="008B0F6F">
            <w:pPr>
              <w:jc w:val="right"/>
              <w:rPr>
                <w:color w:val="000000"/>
                <w:sz w:val="20"/>
                <w:szCs w:val="20"/>
              </w:rPr>
            </w:pPr>
            <w:r w:rsidRPr="008C6112">
              <w:rPr>
                <w:color w:val="000000"/>
                <w:sz w:val="20"/>
                <w:szCs w:val="20"/>
              </w:rPr>
              <w:t>1 760 000,00</w:t>
            </w:r>
          </w:p>
        </w:tc>
        <w:tc>
          <w:tcPr>
            <w:tcW w:w="2420" w:type="dxa"/>
            <w:tcBorders>
              <w:top w:val="nil"/>
              <w:left w:val="single" w:sz="4" w:space="0" w:color="auto"/>
              <w:bottom w:val="single" w:sz="4" w:space="0" w:color="auto"/>
              <w:right w:val="single" w:sz="8" w:space="0" w:color="auto"/>
            </w:tcBorders>
            <w:noWrap/>
            <w:vAlign w:val="center"/>
            <w:hideMark/>
          </w:tcPr>
          <w:p w14:paraId="29479D7C" w14:textId="77777777" w:rsidR="00EE6A55" w:rsidRPr="008C6112" w:rsidRDefault="00EE6A55" w:rsidP="008B0F6F">
            <w:pPr>
              <w:jc w:val="right"/>
              <w:rPr>
                <w:color w:val="000000"/>
                <w:sz w:val="20"/>
                <w:szCs w:val="20"/>
              </w:rPr>
            </w:pPr>
            <w:r w:rsidRPr="008C6112">
              <w:rPr>
                <w:color w:val="000000"/>
                <w:sz w:val="20"/>
                <w:szCs w:val="20"/>
              </w:rPr>
              <w:t>1 760 000,00</w:t>
            </w:r>
          </w:p>
        </w:tc>
      </w:tr>
      <w:tr w:rsidR="00EE6A55" w:rsidRPr="008C6112" w14:paraId="4E74CC41"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7FD7493"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216DEF1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179137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CED00EA"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5B4909C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C098318" w14:textId="77777777" w:rsidR="00EE6A55" w:rsidRPr="008C6112" w:rsidRDefault="00EE6A55" w:rsidP="008B0F6F">
            <w:pPr>
              <w:jc w:val="right"/>
              <w:rPr>
                <w:color w:val="000000"/>
                <w:sz w:val="20"/>
                <w:szCs w:val="20"/>
              </w:rPr>
            </w:pPr>
            <w:r w:rsidRPr="008C6112">
              <w:rPr>
                <w:color w:val="000000"/>
                <w:sz w:val="20"/>
                <w:szCs w:val="20"/>
              </w:rPr>
              <w:t>227 254 108,68</w:t>
            </w:r>
          </w:p>
        </w:tc>
        <w:tc>
          <w:tcPr>
            <w:tcW w:w="1660" w:type="dxa"/>
            <w:tcBorders>
              <w:top w:val="nil"/>
              <w:left w:val="single" w:sz="4" w:space="0" w:color="auto"/>
              <w:bottom w:val="single" w:sz="4" w:space="0" w:color="auto"/>
              <w:right w:val="nil"/>
            </w:tcBorders>
            <w:noWrap/>
            <w:vAlign w:val="center"/>
            <w:hideMark/>
          </w:tcPr>
          <w:p w14:paraId="33F6FB1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50BBD9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9D8D417"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1CCAC4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53F9473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D2E619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7630925"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4D628CC2"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58BED0C8" w14:textId="77777777" w:rsidR="00EE6A55" w:rsidRPr="008C6112" w:rsidRDefault="00EE6A55" w:rsidP="008B0F6F">
            <w:pPr>
              <w:jc w:val="right"/>
              <w:rPr>
                <w:color w:val="000000"/>
                <w:sz w:val="20"/>
                <w:szCs w:val="20"/>
              </w:rPr>
            </w:pPr>
            <w:r w:rsidRPr="008C6112">
              <w:rPr>
                <w:color w:val="000000"/>
                <w:sz w:val="20"/>
                <w:szCs w:val="20"/>
              </w:rPr>
              <w:t>125 565 217,42</w:t>
            </w:r>
          </w:p>
        </w:tc>
        <w:tc>
          <w:tcPr>
            <w:tcW w:w="1660" w:type="dxa"/>
            <w:tcBorders>
              <w:top w:val="nil"/>
              <w:left w:val="single" w:sz="4" w:space="0" w:color="auto"/>
              <w:bottom w:val="single" w:sz="4" w:space="0" w:color="auto"/>
              <w:right w:val="nil"/>
            </w:tcBorders>
            <w:noWrap/>
            <w:vAlign w:val="center"/>
            <w:hideMark/>
          </w:tcPr>
          <w:p w14:paraId="2B5C6E7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4075F1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80EA94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E4D808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4E486C6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B74399C"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4D2EF5C"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6B358685"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7F767DF2" w14:textId="77777777" w:rsidR="00EE6A55" w:rsidRPr="008C6112" w:rsidRDefault="00EE6A55" w:rsidP="008B0F6F">
            <w:pPr>
              <w:jc w:val="right"/>
              <w:rPr>
                <w:color w:val="000000"/>
                <w:sz w:val="20"/>
                <w:szCs w:val="20"/>
              </w:rPr>
            </w:pPr>
            <w:r w:rsidRPr="008C6112">
              <w:rPr>
                <w:color w:val="000000"/>
                <w:sz w:val="20"/>
                <w:szCs w:val="20"/>
              </w:rPr>
              <w:t>125 565 217,42</w:t>
            </w:r>
          </w:p>
        </w:tc>
        <w:tc>
          <w:tcPr>
            <w:tcW w:w="1660" w:type="dxa"/>
            <w:tcBorders>
              <w:top w:val="nil"/>
              <w:left w:val="single" w:sz="4" w:space="0" w:color="auto"/>
              <w:bottom w:val="single" w:sz="4" w:space="0" w:color="auto"/>
              <w:right w:val="nil"/>
            </w:tcBorders>
            <w:noWrap/>
            <w:vAlign w:val="center"/>
            <w:hideMark/>
          </w:tcPr>
          <w:p w14:paraId="7FCAA0D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B88BED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AF4EB4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581F5B2"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5BB77C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3EE8CB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198511F"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6B6CDE9C"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4AA50A65" w14:textId="77777777" w:rsidR="00EE6A55" w:rsidRPr="008C6112" w:rsidRDefault="00EE6A55" w:rsidP="008B0F6F">
            <w:pPr>
              <w:jc w:val="right"/>
              <w:rPr>
                <w:color w:val="000000"/>
                <w:sz w:val="20"/>
                <w:szCs w:val="20"/>
              </w:rPr>
            </w:pPr>
            <w:r w:rsidRPr="008C6112">
              <w:rPr>
                <w:color w:val="000000"/>
                <w:sz w:val="20"/>
                <w:szCs w:val="20"/>
              </w:rPr>
              <w:t>3 724 530,00</w:t>
            </w:r>
          </w:p>
        </w:tc>
        <w:tc>
          <w:tcPr>
            <w:tcW w:w="1660" w:type="dxa"/>
            <w:tcBorders>
              <w:top w:val="nil"/>
              <w:left w:val="single" w:sz="4" w:space="0" w:color="auto"/>
              <w:bottom w:val="single" w:sz="4" w:space="0" w:color="auto"/>
              <w:right w:val="nil"/>
            </w:tcBorders>
            <w:noWrap/>
            <w:vAlign w:val="center"/>
            <w:hideMark/>
          </w:tcPr>
          <w:p w14:paraId="388CAB1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78D835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A423C2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0F33653"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D77C9B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7828132"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4A328F9"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3267DDD5"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55B5F424" w14:textId="77777777" w:rsidR="00EE6A55" w:rsidRPr="008C6112" w:rsidRDefault="00EE6A55" w:rsidP="008B0F6F">
            <w:pPr>
              <w:jc w:val="right"/>
              <w:rPr>
                <w:color w:val="000000"/>
                <w:sz w:val="20"/>
                <w:szCs w:val="20"/>
              </w:rPr>
            </w:pPr>
            <w:r w:rsidRPr="008C6112">
              <w:rPr>
                <w:color w:val="000000"/>
                <w:sz w:val="20"/>
                <w:szCs w:val="20"/>
              </w:rPr>
              <w:t>3 724 530,00</w:t>
            </w:r>
          </w:p>
        </w:tc>
        <w:tc>
          <w:tcPr>
            <w:tcW w:w="1660" w:type="dxa"/>
            <w:tcBorders>
              <w:top w:val="nil"/>
              <w:left w:val="single" w:sz="4" w:space="0" w:color="auto"/>
              <w:bottom w:val="single" w:sz="4" w:space="0" w:color="auto"/>
              <w:right w:val="nil"/>
            </w:tcBorders>
            <w:noWrap/>
            <w:vAlign w:val="center"/>
            <w:hideMark/>
          </w:tcPr>
          <w:p w14:paraId="4063F90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6551CE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C75553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A09AE01"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60654B6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90AB61D"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AF94E81"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694567C7"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6AB30FC" w14:textId="77777777" w:rsidR="00EE6A55" w:rsidRPr="008C6112" w:rsidRDefault="00EE6A55" w:rsidP="008B0F6F">
            <w:pPr>
              <w:jc w:val="right"/>
              <w:rPr>
                <w:color w:val="000000"/>
                <w:sz w:val="20"/>
                <w:szCs w:val="20"/>
              </w:rPr>
            </w:pPr>
            <w:r w:rsidRPr="008C6112">
              <w:rPr>
                <w:color w:val="000000"/>
                <w:sz w:val="20"/>
                <w:szCs w:val="20"/>
              </w:rPr>
              <w:t>97 964 361,26</w:t>
            </w:r>
          </w:p>
        </w:tc>
        <w:tc>
          <w:tcPr>
            <w:tcW w:w="1660" w:type="dxa"/>
            <w:tcBorders>
              <w:top w:val="nil"/>
              <w:left w:val="single" w:sz="4" w:space="0" w:color="auto"/>
              <w:bottom w:val="single" w:sz="4" w:space="0" w:color="auto"/>
              <w:right w:val="nil"/>
            </w:tcBorders>
            <w:noWrap/>
            <w:vAlign w:val="center"/>
            <w:hideMark/>
          </w:tcPr>
          <w:p w14:paraId="1082F86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B8084D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400227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C531DC3"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3BA9823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0F4DFD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D3C9BAA"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192CB123"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6294403D" w14:textId="77777777" w:rsidR="00EE6A55" w:rsidRPr="008C6112" w:rsidRDefault="00EE6A55" w:rsidP="008B0F6F">
            <w:pPr>
              <w:jc w:val="right"/>
              <w:rPr>
                <w:color w:val="000000"/>
                <w:sz w:val="20"/>
                <w:szCs w:val="20"/>
              </w:rPr>
            </w:pPr>
            <w:r w:rsidRPr="008C6112">
              <w:rPr>
                <w:color w:val="000000"/>
                <w:sz w:val="20"/>
                <w:szCs w:val="20"/>
              </w:rPr>
              <w:t>97 964 361,26</w:t>
            </w:r>
          </w:p>
        </w:tc>
        <w:tc>
          <w:tcPr>
            <w:tcW w:w="1660" w:type="dxa"/>
            <w:tcBorders>
              <w:top w:val="nil"/>
              <w:left w:val="single" w:sz="4" w:space="0" w:color="auto"/>
              <w:bottom w:val="single" w:sz="4" w:space="0" w:color="auto"/>
              <w:right w:val="nil"/>
            </w:tcBorders>
            <w:noWrap/>
            <w:vAlign w:val="center"/>
            <w:hideMark/>
          </w:tcPr>
          <w:p w14:paraId="6C714AA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14A21D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DB3848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43743BD" w14:textId="77777777" w:rsidR="00EE6A55" w:rsidRPr="008C6112" w:rsidRDefault="00EE6A55" w:rsidP="008B0F6F">
            <w:pPr>
              <w:rPr>
                <w:color w:val="000000"/>
                <w:sz w:val="20"/>
                <w:szCs w:val="20"/>
              </w:rPr>
            </w:pPr>
            <w:r w:rsidRPr="008C6112">
              <w:rPr>
                <w:color w:val="000000"/>
                <w:sz w:val="20"/>
                <w:szCs w:val="20"/>
              </w:rPr>
              <w:t xml:space="preserve">Реализация мероприятий в рамках </w:t>
            </w:r>
            <w:proofErr w:type="spellStart"/>
            <w:r w:rsidRPr="008C6112">
              <w:rPr>
                <w:color w:val="000000"/>
                <w:sz w:val="20"/>
                <w:szCs w:val="20"/>
              </w:rPr>
              <w:t>подпрограммы"Развитие</w:t>
            </w:r>
            <w:proofErr w:type="spellEnd"/>
            <w:r w:rsidRPr="008C6112">
              <w:rPr>
                <w:color w:val="000000"/>
                <w:sz w:val="20"/>
                <w:szCs w:val="20"/>
              </w:rPr>
              <w:t xml:space="preserve"> дошкольного, общего и дополнительного образования детей "</w:t>
            </w:r>
          </w:p>
        </w:tc>
        <w:tc>
          <w:tcPr>
            <w:tcW w:w="960" w:type="dxa"/>
            <w:tcBorders>
              <w:top w:val="nil"/>
              <w:left w:val="nil"/>
              <w:bottom w:val="single" w:sz="4" w:space="0" w:color="auto"/>
              <w:right w:val="single" w:sz="4" w:space="0" w:color="auto"/>
            </w:tcBorders>
            <w:noWrap/>
            <w:vAlign w:val="center"/>
            <w:hideMark/>
          </w:tcPr>
          <w:p w14:paraId="472E83F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E88D665"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295C7B8" w14:textId="77777777" w:rsidR="00EE6A55" w:rsidRPr="008C6112" w:rsidRDefault="00EE6A55" w:rsidP="008B0F6F">
            <w:pPr>
              <w:jc w:val="center"/>
              <w:rPr>
                <w:color w:val="000000"/>
                <w:sz w:val="20"/>
                <w:szCs w:val="20"/>
              </w:rPr>
            </w:pPr>
            <w:r w:rsidRPr="008C6112">
              <w:rPr>
                <w:color w:val="000000"/>
                <w:sz w:val="20"/>
                <w:szCs w:val="20"/>
              </w:rPr>
              <w:t>0710079500</w:t>
            </w:r>
          </w:p>
        </w:tc>
        <w:tc>
          <w:tcPr>
            <w:tcW w:w="960" w:type="dxa"/>
            <w:tcBorders>
              <w:top w:val="nil"/>
              <w:left w:val="nil"/>
              <w:bottom w:val="single" w:sz="4" w:space="0" w:color="auto"/>
              <w:right w:val="single" w:sz="4" w:space="0" w:color="auto"/>
            </w:tcBorders>
            <w:noWrap/>
            <w:vAlign w:val="center"/>
            <w:hideMark/>
          </w:tcPr>
          <w:p w14:paraId="071BAE5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BFB3669" w14:textId="77777777" w:rsidR="00EE6A55" w:rsidRPr="008C6112" w:rsidRDefault="00EE6A55" w:rsidP="008B0F6F">
            <w:pPr>
              <w:jc w:val="right"/>
              <w:rPr>
                <w:color w:val="000000"/>
                <w:sz w:val="20"/>
                <w:szCs w:val="20"/>
              </w:rPr>
            </w:pPr>
            <w:r w:rsidRPr="008C6112">
              <w:rPr>
                <w:color w:val="000000"/>
                <w:sz w:val="20"/>
                <w:szCs w:val="20"/>
              </w:rPr>
              <w:t>1 337 226,08</w:t>
            </w:r>
          </w:p>
        </w:tc>
        <w:tc>
          <w:tcPr>
            <w:tcW w:w="1660" w:type="dxa"/>
            <w:tcBorders>
              <w:top w:val="nil"/>
              <w:left w:val="single" w:sz="4" w:space="0" w:color="auto"/>
              <w:bottom w:val="single" w:sz="4" w:space="0" w:color="auto"/>
              <w:right w:val="nil"/>
            </w:tcBorders>
            <w:noWrap/>
            <w:vAlign w:val="center"/>
            <w:hideMark/>
          </w:tcPr>
          <w:p w14:paraId="7F6343F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E3260A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02CDC6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AEFBA95"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19D5BEE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80A209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790941F" w14:textId="77777777" w:rsidR="00EE6A55" w:rsidRPr="008C6112" w:rsidRDefault="00EE6A55" w:rsidP="008B0F6F">
            <w:pPr>
              <w:jc w:val="center"/>
              <w:rPr>
                <w:color w:val="000000"/>
                <w:sz w:val="20"/>
                <w:szCs w:val="20"/>
              </w:rPr>
            </w:pPr>
            <w:r w:rsidRPr="008C6112">
              <w:rPr>
                <w:color w:val="000000"/>
                <w:sz w:val="20"/>
                <w:szCs w:val="20"/>
              </w:rPr>
              <w:t>0710079500</w:t>
            </w:r>
          </w:p>
        </w:tc>
        <w:tc>
          <w:tcPr>
            <w:tcW w:w="960" w:type="dxa"/>
            <w:tcBorders>
              <w:top w:val="nil"/>
              <w:left w:val="nil"/>
              <w:bottom w:val="single" w:sz="4" w:space="0" w:color="auto"/>
              <w:right w:val="single" w:sz="4" w:space="0" w:color="auto"/>
            </w:tcBorders>
            <w:noWrap/>
            <w:vAlign w:val="center"/>
            <w:hideMark/>
          </w:tcPr>
          <w:p w14:paraId="008F589C"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16470927" w14:textId="77777777" w:rsidR="00EE6A55" w:rsidRPr="008C6112" w:rsidRDefault="00EE6A55" w:rsidP="008B0F6F">
            <w:pPr>
              <w:jc w:val="right"/>
              <w:rPr>
                <w:color w:val="000000"/>
                <w:sz w:val="20"/>
                <w:szCs w:val="20"/>
              </w:rPr>
            </w:pPr>
            <w:r w:rsidRPr="008C6112">
              <w:rPr>
                <w:color w:val="000000"/>
                <w:sz w:val="20"/>
                <w:szCs w:val="20"/>
              </w:rPr>
              <w:t>1 337 226,08</w:t>
            </w:r>
          </w:p>
        </w:tc>
        <w:tc>
          <w:tcPr>
            <w:tcW w:w="1660" w:type="dxa"/>
            <w:tcBorders>
              <w:top w:val="nil"/>
              <w:left w:val="single" w:sz="4" w:space="0" w:color="auto"/>
              <w:bottom w:val="single" w:sz="4" w:space="0" w:color="auto"/>
              <w:right w:val="nil"/>
            </w:tcBorders>
            <w:noWrap/>
            <w:vAlign w:val="center"/>
            <w:hideMark/>
          </w:tcPr>
          <w:p w14:paraId="3E36E4A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AEEA49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42D8EC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410CB1E"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334CF3F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A395D0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5B26B6B" w14:textId="77777777" w:rsidR="00EE6A55" w:rsidRPr="008C6112" w:rsidRDefault="00EE6A55" w:rsidP="008B0F6F">
            <w:pPr>
              <w:jc w:val="center"/>
              <w:rPr>
                <w:color w:val="000000"/>
                <w:sz w:val="20"/>
                <w:szCs w:val="20"/>
              </w:rPr>
            </w:pPr>
            <w:r w:rsidRPr="008C6112">
              <w:rPr>
                <w:color w:val="000000"/>
                <w:sz w:val="20"/>
                <w:szCs w:val="20"/>
              </w:rPr>
              <w:t>0710079500</w:t>
            </w:r>
          </w:p>
        </w:tc>
        <w:tc>
          <w:tcPr>
            <w:tcW w:w="960" w:type="dxa"/>
            <w:tcBorders>
              <w:top w:val="nil"/>
              <w:left w:val="nil"/>
              <w:bottom w:val="single" w:sz="4" w:space="0" w:color="auto"/>
              <w:right w:val="single" w:sz="4" w:space="0" w:color="auto"/>
            </w:tcBorders>
            <w:noWrap/>
            <w:vAlign w:val="center"/>
            <w:hideMark/>
          </w:tcPr>
          <w:p w14:paraId="58CFE992"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3B407010" w14:textId="77777777" w:rsidR="00EE6A55" w:rsidRPr="008C6112" w:rsidRDefault="00EE6A55" w:rsidP="008B0F6F">
            <w:pPr>
              <w:jc w:val="right"/>
              <w:rPr>
                <w:color w:val="000000"/>
                <w:sz w:val="20"/>
                <w:szCs w:val="20"/>
              </w:rPr>
            </w:pPr>
            <w:r w:rsidRPr="008C6112">
              <w:rPr>
                <w:color w:val="000000"/>
                <w:sz w:val="20"/>
                <w:szCs w:val="20"/>
              </w:rPr>
              <w:t>1 337 226,08</w:t>
            </w:r>
          </w:p>
        </w:tc>
        <w:tc>
          <w:tcPr>
            <w:tcW w:w="1660" w:type="dxa"/>
            <w:tcBorders>
              <w:top w:val="nil"/>
              <w:left w:val="single" w:sz="4" w:space="0" w:color="auto"/>
              <w:bottom w:val="single" w:sz="4" w:space="0" w:color="auto"/>
              <w:right w:val="nil"/>
            </w:tcBorders>
            <w:noWrap/>
            <w:vAlign w:val="center"/>
            <w:hideMark/>
          </w:tcPr>
          <w:p w14:paraId="3217F07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B7149E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104E642" w14:textId="77777777" w:rsidTr="008B0F6F">
        <w:trPr>
          <w:trHeight w:val="1590"/>
        </w:trPr>
        <w:tc>
          <w:tcPr>
            <w:tcW w:w="4160" w:type="dxa"/>
            <w:tcBorders>
              <w:top w:val="nil"/>
              <w:left w:val="single" w:sz="8" w:space="0" w:color="auto"/>
              <w:bottom w:val="single" w:sz="4" w:space="0" w:color="auto"/>
              <w:right w:val="single" w:sz="4" w:space="0" w:color="auto"/>
            </w:tcBorders>
            <w:vAlign w:val="center"/>
            <w:hideMark/>
          </w:tcPr>
          <w:p w14:paraId="02CBD419" w14:textId="77777777" w:rsidR="00EE6A55" w:rsidRPr="008C6112" w:rsidRDefault="00EE6A55" w:rsidP="008B0F6F">
            <w:pPr>
              <w:rPr>
                <w:color w:val="000000"/>
                <w:sz w:val="20"/>
                <w:szCs w:val="20"/>
              </w:rPr>
            </w:pPr>
            <w:r w:rsidRPr="008C6112">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60" w:type="dxa"/>
            <w:tcBorders>
              <w:top w:val="nil"/>
              <w:left w:val="nil"/>
              <w:bottom w:val="single" w:sz="4" w:space="0" w:color="auto"/>
              <w:right w:val="single" w:sz="4" w:space="0" w:color="auto"/>
            </w:tcBorders>
            <w:noWrap/>
            <w:vAlign w:val="center"/>
            <w:hideMark/>
          </w:tcPr>
          <w:p w14:paraId="6094681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86A569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2887841" w14:textId="77777777" w:rsidR="00EE6A55" w:rsidRPr="008C6112" w:rsidRDefault="00EE6A55" w:rsidP="008B0F6F">
            <w:pPr>
              <w:jc w:val="center"/>
              <w:rPr>
                <w:color w:val="000000"/>
                <w:sz w:val="20"/>
                <w:szCs w:val="20"/>
              </w:rPr>
            </w:pPr>
            <w:r w:rsidRPr="008C6112">
              <w:rPr>
                <w:color w:val="000000"/>
                <w:sz w:val="20"/>
                <w:szCs w:val="20"/>
              </w:rPr>
              <w:t>07100L3040</w:t>
            </w:r>
          </w:p>
        </w:tc>
        <w:tc>
          <w:tcPr>
            <w:tcW w:w="960" w:type="dxa"/>
            <w:tcBorders>
              <w:top w:val="nil"/>
              <w:left w:val="nil"/>
              <w:bottom w:val="single" w:sz="4" w:space="0" w:color="auto"/>
              <w:right w:val="single" w:sz="4" w:space="0" w:color="auto"/>
            </w:tcBorders>
            <w:noWrap/>
            <w:vAlign w:val="center"/>
            <w:hideMark/>
          </w:tcPr>
          <w:p w14:paraId="287A458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5CB40A9" w14:textId="77777777" w:rsidR="00EE6A55" w:rsidRPr="008C6112" w:rsidRDefault="00EE6A55" w:rsidP="008B0F6F">
            <w:pPr>
              <w:jc w:val="right"/>
              <w:rPr>
                <w:color w:val="000000"/>
                <w:sz w:val="20"/>
                <w:szCs w:val="20"/>
              </w:rPr>
            </w:pPr>
            <w:r w:rsidRPr="008C6112">
              <w:rPr>
                <w:color w:val="000000"/>
                <w:sz w:val="20"/>
                <w:szCs w:val="20"/>
              </w:rPr>
              <w:t>32 418 514,75</w:t>
            </w:r>
          </w:p>
        </w:tc>
        <w:tc>
          <w:tcPr>
            <w:tcW w:w="1660" w:type="dxa"/>
            <w:tcBorders>
              <w:top w:val="nil"/>
              <w:left w:val="single" w:sz="4" w:space="0" w:color="auto"/>
              <w:bottom w:val="single" w:sz="4" w:space="0" w:color="auto"/>
              <w:right w:val="nil"/>
            </w:tcBorders>
            <w:noWrap/>
            <w:vAlign w:val="center"/>
            <w:hideMark/>
          </w:tcPr>
          <w:p w14:paraId="117C78B3" w14:textId="77777777" w:rsidR="00EE6A55" w:rsidRPr="008C6112" w:rsidRDefault="00EE6A55" w:rsidP="008B0F6F">
            <w:pPr>
              <w:jc w:val="right"/>
              <w:rPr>
                <w:color w:val="000000"/>
                <w:sz w:val="20"/>
                <w:szCs w:val="20"/>
              </w:rPr>
            </w:pPr>
            <w:r w:rsidRPr="008C6112">
              <w:rPr>
                <w:color w:val="000000"/>
                <w:sz w:val="20"/>
                <w:szCs w:val="20"/>
              </w:rPr>
              <w:t>33 712 817,90</w:t>
            </w:r>
          </w:p>
        </w:tc>
        <w:tc>
          <w:tcPr>
            <w:tcW w:w="2420" w:type="dxa"/>
            <w:tcBorders>
              <w:top w:val="nil"/>
              <w:left w:val="single" w:sz="4" w:space="0" w:color="auto"/>
              <w:bottom w:val="single" w:sz="4" w:space="0" w:color="auto"/>
              <w:right w:val="single" w:sz="8" w:space="0" w:color="auto"/>
            </w:tcBorders>
            <w:noWrap/>
            <w:vAlign w:val="center"/>
            <w:hideMark/>
          </w:tcPr>
          <w:p w14:paraId="6F2F34AE" w14:textId="77777777" w:rsidR="00EE6A55" w:rsidRPr="008C6112" w:rsidRDefault="00EE6A55" w:rsidP="008B0F6F">
            <w:pPr>
              <w:jc w:val="right"/>
              <w:rPr>
                <w:color w:val="000000"/>
                <w:sz w:val="20"/>
                <w:szCs w:val="20"/>
              </w:rPr>
            </w:pPr>
            <w:r w:rsidRPr="008C6112">
              <w:rPr>
                <w:color w:val="000000"/>
                <w:sz w:val="20"/>
                <w:szCs w:val="20"/>
              </w:rPr>
              <w:t>35 060 935,91</w:t>
            </w:r>
          </w:p>
        </w:tc>
      </w:tr>
      <w:tr w:rsidR="00EE6A55" w:rsidRPr="008C6112" w14:paraId="564D231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4022CF2"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28317E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A38018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19F2755" w14:textId="77777777" w:rsidR="00EE6A55" w:rsidRPr="008C6112" w:rsidRDefault="00EE6A55" w:rsidP="008B0F6F">
            <w:pPr>
              <w:jc w:val="center"/>
              <w:rPr>
                <w:color w:val="000000"/>
                <w:sz w:val="20"/>
                <w:szCs w:val="20"/>
              </w:rPr>
            </w:pPr>
            <w:r w:rsidRPr="008C6112">
              <w:rPr>
                <w:color w:val="000000"/>
                <w:sz w:val="20"/>
                <w:szCs w:val="20"/>
              </w:rPr>
              <w:t>07100L3040</w:t>
            </w:r>
          </w:p>
        </w:tc>
        <w:tc>
          <w:tcPr>
            <w:tcW w:w="960" w:type="dxa"/>
            <w:tcBorders>
              <w:top w:val="nil"/>
              <w:left w:val="nil"/>
              <w:bottom w:val="single" w:sz="4" w:space="0" w:color="auto"/>
              <w:right w:val="single" w:sz="4" w:space="0" w:color="auto"/>
            </w:tcBorders>
            <w:noWrap/>
            <w:vAlign w:val="center"/>
            <w:hideMark/>
          </w:tcPr>
          <w:p w14:paraId="71B49D73"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3909401C" w14:textId="77777777" w:rsidR="00EE6A55" w:rsidRPr="008C6112" w:rsidRDefault="00EE6A55" w:rsidP="008B0F6F">
            <w:pPr>
              <w:jc w:val="right"/>
              <w:rPr>
                <w:color w:val="000000"/>
                <w:sz w:val="20"/>
                <w:szCs w:val="20"/>
              </w:rPr>
            </w:pPr>
            <w:r w:rsidRPr="008C6112">
              <w:rPr>
                <w:color w:val="000000"/>
                <w:sz w:val="20"/>
                <w:szCs w:val="20"/>
              </w:rPr>
              <w:t>8 971 647,94</w:t>
            </w:r>
          </w:p>
        </w:tc>
        <w:tc>
          <w:tcPr>
            <w:tcW w:w="1660" w:type="dxa"/>
            <w:tcBorders>
              <w:top w:val="nil"/>
              <w:left w:val="single" w:sz="4" w:space="0" w:color="auto"/>
              <w:bottom w:val="single" w:sz="4" w:space="0" w:color="auto"/>
              <w:right w:val="nil"/>
            </w:tcBorders>
            <w:noWrap/>
            <w:vAlign w:val="center"/>
            <w:hideMark/>
          </w:tcPr>
          <w:p w14:paraId="32ED4B6A" w14:textId="77777777" w:rsidR="00EE6A55" w:rsidRPr="008C6112" w:rsidRDefault="00EE6A55" w:rsidP="008B0F6F">
            <w:pPr>
              <w:jc w:val="right"/>
              <w:rPr>
                <w:color w:val="000000"/>
                <w:sz w:val="20"/>
                <w:szCs w:val="20"/>
              </w:rPr>
            </w:pPr>
            <w:r w:rsidRPr="008C6112">
              <w:rPr>
                <w:color w:val="000000"/>
                <w:sz w:val="20"/>
                <w:szCs w:val="20"/>
              </w:rPr>
              <w:t>9 520 035,60</w:t>
            </w:r>
          </w:p>
        </w:tc>
        <w:tc>
          <w:tcPr>
            <w:tcW w:w="2420" w:type="dxa"/>
            <w:tcBorders>
              <w:top w:val="nil"/>
              <w:left w:val="single" w:sz="4" w:space="0" w:color="auto"/>
              <w:bottom w:val="single" w:sz="4" w:space="0" w:color="auto"/>
              <w:right w:val="single" w:sz="8" w:space="0" w:color="auto"/>
            </w:tcBorders>
            <w:noWrap/>
            <w:vAlign w:val="center"/>
            <w:hideMark/>
          </w:tcPr>
          <w:p w14:paraId="5472E1CC" w14:textId="77777777" w:rsidR="00EE6A55" w:rsidRPr="008C6112" w:rsidRDefault="00EE6A55" w:rsidP="008B0F6F">
            <w:pPr>
              <w:jc w:val="right"/>
              <w:rPr>
                <w:color w:val="000000"/>
                <w:sz w:val="20"/>
                <w:szCs w:val="20"/>
              </w:rPr>
            </w:pPr>
            <w:r w:rsidRPr="008C6112">
              <w:rPr>
                <w:color w:val="000000"/>
                <w:sz w:val="20"/>
                <w:szCs w:val="20"/>
              </w:rPr>
              <w:t>9 732 443,13</w:t>
            </w:r>
          </w:p>
        </w:tc>
      </w:tr>
      <w:tr w:rsidR="00EE6A55" w:rsidRPr="008C6112" w14:paraId="52C175D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8488E09"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27DD73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0B5708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BAAE34D" w14:textId="77777777" w:rsidR="00EE6A55" w:rsidRPr="008C6112" w:rsidRDefault="00EE6A55" w:rsidP="008B0F6F">
            <w:pPr>
              <w:jc w:val="center"/>
              <w:rPr>
                <w:color w:val="000000"/>
                <w:sz w:val="20"/>
                <w:szCs w:val="20"/>
              </w:rPr>
            </w:pPr>
            <w:r w:rsidRPr="008C6112">
              <w:rPr>
                <w:color w:val="000000"/>
                <w:sz w:val="20"/>
                <w:szCs w:val="20"/>
              </w:rPr>
              <w:t>07100L3040</w:t>
            </w:r>
          </w:p>
        </w:tc>
        <w:tc>
          <w:tcPr>
            <w:tcW w:w="960" w:type="dxa"/>
            <w:tcBorders>
              <w:top w:val="nil"/>
              <w:left w:val="nil"/>
              <w:bottom w:val="single" w:sz="4" w:space="0" w:color="auto"/>
              <w:right w:val="single" w:sz="4" w:space="0" w:color="auto"/>
            </w:tcBorders>
            <w:noWrap/>
            <w:vAlign w:val="center"/>
            <w:hideMark/>
          </w:tcPr>
          <w:p w14:paraId="65DEEF57"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3490CBE0" w14:textId="77777777" w:rsidR="00EE6A55" w:rsidRPr="008C6112" w:rsidRDefault="00EE6A55" w:rsidP="008B0F6F">
            <w:pPr>
              <w:jc w:val="right"/>
              <w:rPr>
                <w:color w:val="000000"/>
                <w:sz w:val="20"/>
                <w:szCs w:val="20"/>
              </w:rPr>
            </w:pPr>
            <w:r w:rsidRPr="008C6112">
              <w:rPr>
                <w:color w:val="000000"/>
                <w:sz w:val="20"/>
                <w:szCs w:val="20"/>
              </w:rPr>
              <w:t>8 971 647,94</w:t>
            </w:r>
          </w:p>
        </w:tc>
        <w:tc>
          <w:tcPr>
            <w:tcW w:w="1660" w:type="dxa"/>
            <w:tcBorders>
              <w:top w:val="nil"/>
              <w:left w:val="single" w:sz="4" w:space="0" w:color="auto"/>
              <w:bottom w:val="single" w:sz="4" w:space="0" w:color="auto"/>
              <w:right w:val="nil"/>
            </w:tcBorders>
            <w:noWrap/>
            <w:vAlign w:val="center"/>
            <w:hideMark/>
          </w:tcPr>
          <w:p w14:paraId="31EA201A" w14:textId="77777777" w:rsidR="00EE6A55" w:rsidRPr="008C6112" w:rsidRDefault="00EE6A55" w:rsidP="008B0F6F">
            <w:pPr>
              <w:jc w:val="right"/>
              <w:rPr>
                <w:color w:val="000000"/>
                <w:sz w:val="20"/>
                <w:szCs w:val="20"/>
              </w:rPr>
            </w:pPr>
            <w:r w:rsidRPr="008C6112">
              <w:rPr>
                <w:color w:val="000000"/>
                <w:sz w:val="20"/>
                <w:szCs w:val="20"/>
              </w:rPr>
              <w:t>9 520 035,60</w:t>
            </w:r>
          </w:p>
        </w:tc>
        <w:tc>
          <w:tcPr>
            <w:tcW w:w="2420" w:type="dxa"/>
            <w:tcBorders>
              <w:top w:val="nil"/>
              <w:left w:val="single" w:sz="4" w:space="0" w:color="auto"/>
              <w:bottom w:val="single" w:sz="4" w:space="0" w:color="auto"/>
              <w:right w:val="single" w:sz="8" w:space="0" w:color="auto"/>
            </w:tcBorders>
            <w:noWrap/>
            <w:vAlign w:val="center"/>
            <w:hideMark/>
          </w:tcPr>
          <w:p w14:paraId="7DDE431C" w14:textId="77777777" w:rsidR="00EE6A55" w:rsidRPr="008C6112" w:rsidRDefault="00EE6A55" w:rsidP="008B0F6F">
            <w:pPr>
              <w:jc w:val="right"/>
              <w:rPr>
                <w:color w:val="000000"/>
                <w:sz w:val="20"/>
                <w:szCs w:val="20"/>
              </w:rPr>
            </w:pPr>
            <w:r w:rsidRPr="008C6112">
              <w:rPr>
                <w:color w:val="000000"/>
                <w:sz w:val="20"/>
                <w:szCs w:val="20"/>
              </w:rPr>
              <w:t>9 732 443,13</w:t>
            </w:r>
          </w:p>
        </w:tc>
      </w:tr>
      <w:tr w:rsidR="00EE6A55" w:rsidRPr="008C6112" w14:paraId="70F49BE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2D1BB73"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2311138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126F955"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F38232C" w14:textId="77777777" w:rsidR="00EE6A55" w:rsidRPr="008C6112" w:rsidRDefault="00EE6A55" w:rsidP="008B0F6F">
            <w:pPr>
              <w:jc w:val="center"/>
              <w:rPr>
                <w:color w:val="000000"/>
                <w:sz w:val="20"/>
                <w:szCs w:val="20"/>
              </w:rPr>
            </w:pPr>
            <w:r w:rsidRPr="008C6112">
              <w:rPr>
                <w:color w:val="000000"/>
                <w:sz w:val="20"/>
                <w:szCs w:val="20"/>
              </w:rPr>
              <w:t>07100L3040</w:t>
            </w:r>
          </w:p>
        </w:tc>
        <w:tc>
          <w:tcPr>
            <w:tcW w:w="960" w:type="dxa"/>
            <w:tcBorders>
              <w:top w:val="nil"/>
              <w:left w:val="nil"/>
              <w:bottom w:val="single" w:sz="4" w:space="0" w:color="auto"/>
              <w:right w:val="single" w:sz="4" w:space="0" w:color="auto"/>
            </w:tcBorders>
            <w:noWrap/>
            <w:vAlign w:val="center"/>
            <w:hideMark/>
          </w:tcPr>
          <w:p w14:paraId="17AA1B0A"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73DC101E" w14:textId="77777777" w:rsidR="00EE6A55" w:rsidRPr="008C6112" w:rsidRDefault="00EE6A55" w:rsidP="008B0F6F">
            <w:pPr>
              <w:jc w:val="right"/>
              <w:rPr>
                <w:color w:val="000000"/>
                <w:sz w:val="20"/>
                <w:szCs w:val="20"/>
              </w:rPr>
            </w:pPr>
            <w:r w:rsidRPr="008C6112">
              <w:rPr>
                <w:color w:val="000000"/>
                <w:sz w:val="20"/>
                <w:szCs w:val="20"/>
              </w:rPr>
              <w:t>23 446 866,81</w:t>
            </w:r>
          </w:p>
        </w:tc>
        <w:tc>
          <w:tcPr>
            <w:tcW w:w="1660" w:type="dxa"/>
            <w:tcBorders>
              <w:top w:val="nil"/>
              <w:left w:val="single" w:sz="4" w:space="0" w:color="auto"/>
              <w:bottom w:val="single" w:sz="4" w:space="0" w:color="auto"/>
              <w:right w:val="nil"/>
            </w:tcBorders>
            <w:noWrap/>
            <w:vAlign w:val="center"/>
            <w:hideMark/>
          </w:tcPr>
          <w:p w14:paraId="5C6345A9" w14:textId="77777777" w:rsidR="00EE6A55" w:rsidRPr="008C6112" w:rsidRDefault="00EE6A55" w:rsidP="008B0F6F">
            <w:pPr>
              <w:jc w:val="right"/>
              <w:rPr>
                <w:color w:val="000000"/>
                <w:sz w:val="20"/>
                <w:szCs w:val="20"/>
              </w:rPr>
            </w:pPr>
            <w:r w:rsidRPr="008C6112">
              <w:rPr>
                <w:color w:val="000000"/>
                <w:sz w:val="20"/>
                <w:szCs w:val="20"/>
              </w:rPr>
              <w:t>24 192 782,30</w:t>
            </w:r>
          </w:p>
        </w:tc>
        <w:tc>
          <w:tcPr>
            <w:tcW w:w="2420" w:type="dxa"/>
            <w:tcBorders>
              <w:top w:val="nil"/>
              <w:left w:val="single" w:sz="4" w:space="0" w:color="auto"/>
              <w:bottom w:val="single" w:sz="4" w:space="0" w:color="auto"/>
              <w:right w:val="single" w:sz="8" w:space="0" w:color="auto"/>
            </w:tcBorders>
            <w:noWrap/>
            <w:vAlign w:val="center"/>
            <w:hideMark/>
          </w:tcPr>
          <w:p w14:paraId="67743A7C" w14:textId="77777777" w:rsidR="00EE6A55" w:rsidRPr="008C6112" w:rsidRDefault="00EE6A55" w:rsidP="008B0F6F">
            <w:pPr>
              <w:jc w:val="right"/>
              <w:rPr>
                <w:color w:val="000000"/>
                <w:sz w:val="20"/>
                <w:szCs w:val="20"/>
              </w:rPr>
            </w:pPr>
            <w:r w:rsidRPr="008C6112">
              <w:rPr>
                <w:color w:val="000000"/>
                <w:sz w:val="20"/>
                <w:szCs w:val="20"/>
              </w:rPr>
              <w:t>25 328 492,78</w:t>
            </w:r>
          </w:p>
        </w:tc>
      </w:tr>
      <w:tr w:rsidR="00EE6A55" w:rsidRPr="008C6112" w14:paraId="1820D03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30F0772"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229DA8B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55E112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4C5DAFD" w14:textId="77777777" w:rsidR="00EE6A55" w:rsidRPr="008C6112" w:rsidRDefault="00EE6A55" w:rsidP="008B0F6F">
            <w:pPr>
              <w:jc w:val="center"/>
              <w:rPr>
                <w:color w:val="000000"/>
                <w:sz w:val="20"/>
                <w:szCs w:val="20"/>
              </w:rPr>
            </w:pPr>
            <w:r w:rsidRPr="008C6112">
              <w:rPr>
                <w:color w:val="000000"/>
                <w:sz w:val="20"/>
                <w:szCs w:val="20"/>
              </w:rPr>
              <w:t>07100L3040</w:t>
            </w:r>
          </w:p>
        </w:tc>
        <w:tc>
          <w:tcPr>
            <w:tcW w:w="960" w:type="dxa"/>
            <w:tcBorders>
              <w:top w:val="nil"/>
              <w:left w:val="nil"/>
              <w:bottom w:val="single" w:sz="4" w:space="0" w:color="auto"/>
              <w:right w:val="single" w:sz="4" w:space="0" w:color="auto"/>
            </w:tcBorders>
            <w:noWrap/>
            <w:vAlign w:val="center"/>
            <w:hideMark/>
          </w:tcPr>
          <w:p w14:paraId="456F0E7A"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508B2DBE" w14:textId="77777777" w:rsidR="00EE6A55" w:rsidRPr="008C6112" w:rsidRDefault="00EE6A55" w:rsidP="008B0F6F">
            <w:pPr>
              <w:jc w:val="right"/>
              <w:rPr>
                <w:color w:val="000000"/>
                <w:sz w:val="20"/>
                <w:szCs w:val="20"/>
              </w:rPr>
            </w:pPr>
            <w:r w:rsidRPr="008C6112">
              <w:rPr>
                <w:color w:val="000000"/>
                <w:sz w:val="20"/>
                <w:szCs w:val="20"/>
              </w:rPr>
              <w:t>23 446 866,81</w:t>
            </w:r>
          </w:p>
        </w:tc>
        <w:tc>
          <w:tcPr>
            <w:tcW w:w="1660" w:type="dxa"/>
            <w:tcBorders>
              <w:top w:val="nil"/>
              <w:left w:val="single" w:sz="4" w:space="0" w:color="auto"/>
              <w:bottom w:val="single" w:sz="4" w:space="0" w:color="auto"/>
              <w:right w:val="nil"/>
            </w:tcBorders>
            <w:noWrap/>
            <w:vAlign w:val="center"/>
            <w:hideMark/>
          </w:tcPr>
          <w:p w14:paraId="0666C08C" w14:textId="77777777" w:rsidR="00EE6A55" w:rsidRPr="008C6112" w:rsidRDefault="00EE6A55" w:rsidP="008B0F6F">
            <w:pPr>
              <w:jc w:val="right"/>
              <w:rPr>
                <w:color w:val="000000"/>
                <w:sz w:val="20"/>
                <w:szCs w:val="20"/>
              </w:rPr>
            </w:pPr>
            <w:r w:rsidRPr="008C6112">
              <w:rPr>
                <w:color w:val="000000"/>
                <w:sz w:val="20"/>
                <w:szCs w:val="20"/>
              </w:rPr>
              <w:t>24 192 782,30</w:t>
            </w:r>
          </w:p>
        </w:tc>
        <w:tc>
          <w:tcPr>
            <w:tcW w:w="2420" w:type="dxa"/>
            <w:tcBorders>
              <w:top w:val="nil"/>
              <w:left w:val="single" w:sz="4" w:space="0" w:color="auto"/>
              <w:bottom w:val="single" w:sz="4" w:space="0" w:color="auto"/>
              <w:right w:val="single" w:sz="8" w:space="0" w:color="auto"/>
            </w:tcBorders>
            <w:noWrap/>
            <w:vAlign w:val="center"/>
            <w:hideMark/>
          </w:tcPr>
          <w:p w14:paraId="2EF56B44" w14:textId="77777777" w:rsidR="00EE6A55" w:rsidRPr="008C6112" w:rsidRDefault="00EE6A55" w:rsidP="008B0F6F">
            <w:pPr>
              <w:jc w:val="right"/>
              <w:rPr>
                <w:color w:val="000000"/>
                <w:sz w:val="20"/>
                <w:szCs w:val="20"/>
              </w:rPr>
            </w:pPr>
            <w:r w:rsidRPr="008C6112">
              <w:rPr>
                <w:color w:val="000000"/>
                <w:sz w:val="20"/>
                <w:szCs w:val="20"/>
              </w:rPr>
              <w:t>25 328 492,78</w:t>
            </w:r>
          </w:p>
        </w:tc>
      </w:tr>
      <w:tr w:rsidR="00EE6A55" w:rsidRPr="008C6112" w14:paraId="5DAC72BF"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3DE0B6E1"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60" w:type="dxa"/>
            <w:tcBorders>
              <w:top w:val="nil"/>
              <w:left w:val="nil"/>
              <w:bottom w:val="single" w:sz="4" w:space="0" w:color="auto"/>
              <w:right w:val="single" w:sz="4" w:space="0" w:color="auto"/>
            </w:tcBorders>
            <w:noWrap/>
            <w:vAlign w:val="center"/>
            <w:hideMark/>
          </w:tcPr>
          <w:p w14:paraId="70D4BAF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C157EC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FAD8B9B"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60" w:type="dxa"/>
            <w:tcBorders>
              <w:top w:val="nil"/>
              <w:left w:val="nil"/>
              <w:bottom w:val="single" w:sz="4" w:space="0" w:color="auto"/>
              <w:right w:val="single" w:sz="4" w:space="0" w:color="auto"/>
            </w:tcBorders>
            <w:noWrap/>
            <w:vAlign w:val="center"/>
            <w:hideMark/>
          </w:tcPr>
          <w:p w14:paraId="4FD1A80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928E665" w14:textId="77777777" w:rsidR="00EE6A55" w:rsidRPr="008C6112" w:rsidRDefault="00EE6A55" w:rsidP="008B0F6F">
            <w:pPr>
              <w:jc w:val="right"/>
              <w:rPr>
                <w:color w:val="000000"/>
                <w:sz w:val="20"/>
                <w:szCs w:val="20"/>
              </w:rPr>
            </w:pPr>
            <w:r w:rsidRPr="008C6112">
              <w:rPr>
                <w:color w:val="000000"/>
                <w:sz w:val="20"/>
                <w:szCs w:val="20"/>
              </w:rPr>
              <w:t>3 231 276,78</w:t>
            </w:r>
          </w:p>
        </w:tc>
        <w:tc>
          <w:tcPr>
            <w:tcW w:w="1660" w:type="dxa"/>
            <w:tcBorders>
              <w:top w:val="nil"/>
              <w:left w:val="single" w:sz="4" w:space="0" w:color="auto"/>
              <w:bottom w:val="single" w:sz="4" w:space="0" w:color="auto"/>
              <w:right w:val="nil"/>
            </w:tcBorders>
            <w:noWrap/>
            <w:vAlign w:val="center"/>
            <w:hideMark/>
          </w:tcPr>
          <w:p w14:paraId="711B8B3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8B833EA" w14:textId="77777777" w:rsidR="00EE6A55" w:rsidRPr="008C6112" w:rsidRDefault="00EE6A55" w:rsidP="008B0F6F">
            <w:pPr>
              <w:jc w:val="right"/>
              <w:rPr>
                <w:color w:val="000000"/>
                <w:sz w:val="20"/>
                <w:szCs w:val="20"/>
              </w:rPr>
            </w:pPr>
            <w:r w:rsidRPr="008C6112">
              <w:rPr>
                <w:color w:val="000000"/>
                <w:sz w:val="20"/>
                <w:szCs w:val="20"/>
              </w:rPr>
              <w:t>1 020 400,00</w:t>
            </w:r>
          </w:p>
        </w:tc>
      </w:tr>
      <w:tr w:rsidR="00EE6A55" w:rsidRPr="008C6112" w14:paraId="154B596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BBAE1F4"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B7B1BF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CEBBF4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B15A849"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60" w:type="dxa"/>
            <w:tcBorders>
              <w:top w:val="nil"/>
              <w:left w:val="nil"/>
              <w:bottom w:val="single" w:sz="4" w:space="0" w:color="auto"/>
              <w:right w:val="single" w:sz="4" w:space="0" w:color="auto"/>
            </w:tcBorders>
            <w:noWrap/>
            <w:vAlign w:val="center"/>
            <w:hideMark/>
          </w:tcPr>
          <w:p w14:paraId="18E5D9C7"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44E0784A" w14:textId="77777777" w:rsidR="00EE6A55" w:rsidRPr="008C6112" w:rsidRDefault="00EE6A55" w:rsidP="008B0F6F">
            <w:pPr>
              <w:jc w:val="right"/>
              <w:rPr>
                <w:color w:val="000000"/>
                <w:sz w:val="20"/>
                <w:szCs w:val="20"/>
              </w:rPr>
            </w:pPr>
            <w:r w:rsidRPr="008C6112">
              <w:rPr>
                <w:color w:val="000000"/>
                <w:sz w:val="20"/>
                <w:szCs w:val="20"/>
              </w:rPr>
              <w:t>2 454 500,00</w:t>
            </w:r>
          </w:p>
        </w:tc>
        <w:tc>
          <w:tcPr>
            <w:tcW w:w="1660" w:type="dxa"/>
            <w:tcBorders>
              <w:top w:val="nil"/>
              <w:left w:val="single" w:sz="4" w:space="0" w:color="auto"/>
              <w:bottom w:val="single" w:sz="4" w:space="0" w:color="auto"/>
              <w:right w:val="nil"/>
            </w:tcBorders>
            <w:noWrap/>
            <w:vAlign w:val="center"/>
            <w:hideMark/>
          </w:tcPr>
          <w:p w14:paraId="7273964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7593B78" w14:textId="77777777" w:rsidR="00EE6A55" w:rsidRPr="008C6112" w:rsidRDefault="00EE6A55" w:rsidP="008B0F6F">
            <w:pPr>
              <w:jc w:val="right"/>
              <w:rPr>
                <w:color w:val="000000"/>
                <w:sz w:val="20"/>
                <w:szCs w:val="20"/>
              </w:rPr>
            </w:pPr>
            <w:r w:rsidRPr="008C6112">
              <w:rPr>
                <w:color w:val="000000"/>
                <w:sz w:val="20"/>
                <w:szCs w:val="20"/>
              </w:rPr>
              <w:t>996 150,00</w:t>
            </w:r>
          </w:p>
        </w:tc>
      </w:tr>
      <w:tr w:rsidR="00EE6A55" w:rsidRPr="008C6112" w14:paraId="77ED4C1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6B203CA"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6480C6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511028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89B65A3"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60" w:type="dxa"/>
            <w:tcBorders>
              <w:top w:val="nil"/>
              <w:left w:val="nil"/>
              <w:bottom w:val="single" w:sz="4" w:space="0" w:color="auto"/>
              <w:right w:val="single" w:sz="4" w:space="0" w:color="auto"/>
            </w:tcBorders>
            <w:noWrap/>
            <w:vAlign w:val="center"/>
            <w:hideMark/>
          </w:tcPr>
          <w:p w14:paraId="3C970192"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08241256" w14:textId="77777777" w:rsidR="00EE6A55" w:rsidRPr="008C6112" w:rsidRDefault="00EE6A55" w:rsidP="008B0F6F">
            <w:pPr>
              <w:jc w:val="right"/>
              <w:rPr>
                <w:color w:val="000000"/>
                <w:sz w:val="20"/>
                <w:szCs w:val="20"/>
              </w:rPr>
            </w:pPr>
            <w:r w:rsidRPr="008C6112">
              <w:rPr>
                <w:color w:val="000000"/>
                <w:sz w:val="20"/>
                <w:szCs w:val="20"/>
              </w:rPr>
              <w:t>2 454 500,00</w:t>
            </w:r>
          </w:p>
        </w:tc>
        <w:tc>
          <w:tcPr>
            <w:tcW w:w="1660" w:type="dxa"/>
            <w:tcBorders>
              <w:top w:val="nil"/>
              <w:left w:val="single" w:sz="4" w:space="0" w:color="auto"/>
              <w:bottom w:val="single" w:sz="4" w:space="0" w:color="auto"/>
              <w:right w:val="nil"/>
            </w:tcBorders>
            <w:noWrap/>
            <w:vAlign w:val="center"/>
            <w:hideMark/>
          </w:tcPr>
          <w:p w14:paraId="6AE02DF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550CDA0" w14:textId="77777777" w:rsidR="00EE6A55" w:rsidRPr="008C6112" w:rsidRDefault="00EE6A55" w:rsidP="008B0F6F">
            <w:pPr>
              <w:jc w:val="right"/>
              <w:rPr>
                <w:color w:val="000000"/>
                <w:sz w:val="20"/>
                <w:szCs w:val="20"/>
              </w:rPr>
            </w:pPr>
            <w:r w:rsidRPr="008C6112">
              <w:rPr>
                <w:color w:val="000000"/>
                <w:sz w:val="20"/>
                <w:szCs w:val="20"/>
              </w:rPr>
              <w:t>996 150,00</w:t>
            </w:r>
          </w:p>
        </w:tc>
      </w:tr>
      <w:tr w:rsidR="00EE6A55" w:rsidRPr="008C6112" w14:paraId="17FF2CF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58BF2F4"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44F45F4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DF7B1B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26A40B4"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60" w:type="dxa"/>
            <w:tcBorders>
              <w:top w:val="nil"/>
              <w:left w:val="nil"/>
              <w:bottom w:val="single" w:sz="4" w:space="0" w:color="auto"/>
              <w:right w:val="single" w:sz="4" w:space="0" w:color="auto"/>
            </w:tcBorders>
            <w:noWrap/>
            <w:vAlign w:val="center"/>
            <w:hideMark/>
          </w:tcPr>
          <w:p w14:paraId="51411746"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4926C91F" w14:textId="77777777" w:rsidR="00EE6A55" w:rsidRPr="008C6112" w:rsidRDefault="00EE6A55" w:rsidP="008B0F6F">
            <w:pPr>
              <w:jc w:val="right"/>
              <w:rPr>
                <w:color w:val="000000"/>
                <w:sz w:val="20"/>
                <w:szCs w:val="20"/>
              </w:rPr>
            </w:pPr>
            <w:r w:rsidRPr="008C6112">
              <w:rPr>
                <w:color w:val="000000"/>
                <w:sz w:val="20"/>
                <w:szCs w:val="20"/>
              </w:rPr>
              <w:t>776 776,78</w:t>
            </w:r>
          </w:p>
        </w:tc>
        <w:tc>
          <w:tcPr>
            <w:tcW w:w="1660" w:type="dxa"/>
            <w:tcBorders>
              <w:top w:val="nil"/>
              <w:left w:val="single" w:sz="4" w:space="0" w:color="auto"/>
              <w:bottom w:val="single" w:sz="4" w:space="0" w:color="auto"/>
              <w:right w:val="nil"/>
            </w:tcBorders>
            <w:noWrap/>
            <w:vAlign w:val="center"/>
            <w:hideMark/>
          </w:tcPr>
          <w:p w14:paraId="6FFE8B4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3329EB4" w14:textId="77777777" w:rsidR="00EE6A55" w:rsidRPr="008C6112" w:rsidRDefault="00EE6A55" w:rsidP="008B0F6F">
            <w:pPr>
              <w:jc w:val="right"/>
              <w:rPr>
                <w:color w:val="000000"/>
                <w:sz w:val="20"/>
                <w:szCs w:val="20"/>
              </w:rPr>
            </w:pPr>
            <w:r w:rsidRPr="008C6112">
              <w:rPr>
                <w:color w:val="000000"/>
                <w:sz w:val="20"/>
                <w:szCs w:val="20"/>
              </w:rPr>
              <w:t>24 250,00</w:t>
            </w:r>
          </w:p>
        </w:tc>
      </w:tr>
      <w:tr w:rsidR="00EE6A55" w:rsidRPr="008C6112" w14:paraId="05BD693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36BF351"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4F62352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59D108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58ECC59"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60" w:type="dxa"/>
            <w:tcBorders>
              <w:top w:val="nil"/>
              <w:left w:val="nil"/>
              <w:bottom w:val="single" w:sz="4" w:space="0" w:color="auto"/>
              <w:right w:val="single" w:sz="4" w:space="0" w:color="auto"/>
            </w:tcBorders>
            <w:noWrap/>
            <w:vAlign w:val="center"/>
            <w:hideMark/>
          </w:tcPr>
          <w:p w14:paraId="024267F9"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489B75D3" w14:textId="77777777" w:rsidR="00EE6A55" w:rsidRPr="008C6112" w:rsidRDefault="00EE6A55" w:rsidP="008B0F6F">
            <w:pPr>
              <w:jc w:val="right"/>
              <w:rPr>
                <w:color w:val="000000"/>
                <w:sz w:val="20"/>
                <w:szCs w:val="20"/>
              </w:rPr>
            </w:pPr>
            <w:r w:rsidRPr="008C6112">
              <w:rPr>
                <w:color w:val="000000"/>
                <w:sz w:val="20"/>
                <w:szCs w:val="20"/>
              </w:rPr>
              <w:t>776 776,78</w:t>
            </w:r>
          </w:p>
        </w:tc>
        <w:tc>
          <w:tcPr>
            <w:tcW w:w="1660" w:type="dxa"/>
            <w:tcBorders>
              <w:top w:val="nil"/>
              <w:left w:val="single" w:sz="4" w:space="0" w:color="auto"/>
              <w:bottom w:val="single" w:sz="4" w:space="0" w:color="auto"/>
              <w:right w:val="nil"/>
            </w:tcBorders>
            <w:noWrap/>
            <w:vAlign w:val="center"/>
            <w:hideMark/>
          </w:tcPr>
          <w:p w14:paraId="0F040C9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9643E79" w14:textId="77777777" w:rsidR="00EE6A55" w:rsidRPr="008C6112" w:rsidRDefault="00EE6A55" w:rsidP="008B0F6F">
            <w:pPr>
              <w:jc w:val="right"/>
              <w:rPr>
                <w:color w:val="000000"/>
                <w:sz w:val="20"/>
                <w:szCs w:val="20"/>
              </w:rPr>
            </w:pPr>
            <w:r w:rsidRPr="008C6112">
              <w:rPr>
                <w:color w:val="000000"/>
                <w:sz w:val="20"/>
                <w:szCs w:val="20"/>
              </w:rPr>
              <w:t>24 250,00</w:t>
            </w:r>
          </w:p>
        </w:tc>
      </w:tr>
      <w:tr w:rsidR="00EE6A55" w:rsidRPr="008C6112" w14:paraId="67DDE4DA"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4E7A6B33"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школьных систем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60" w:type="dxa"/>
            <w:tcBorders>
              <w:top w:val="nil"/>
              <w:left w:val="nil"/>
              <w:bottom w:val="single" w:sz="4" w:space="0" w:color="auto"/>
              <w:right w:val="single" w:sz="4" w:space="0" w:color="auto"/>
            </w:tcBorders>
            <w:noWrap/>
            <w:vAlign w:val="center"/>
            <w:hideMark/>
          </w:tcPr>
          <w:p w14:paraId="496F65E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1A5621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0B06937" w14:textId="77777777" w:rsidR="00EE6A55" w:rsidRPr="008C6112" w:rsidRDefault="00EE6A55" w:rsidP="008B0F6F">
            <w:pPr>
              <w:jc w:val="center"/>
              <w:rPr>
                <w:color w:val="000000"/>
                <w:sz w:val="20"/>
                <w:szCs w:val="20"/>
              </w:rPr>
            </w:pPr>
            <w:r w:rsidRPr="008C6112">
              <w:rPr>
                <w:color w:val="000000"/>
                <w:sz w:val="20"/>
                <w:szCs w:val="20"/>
              </w:rPr>
              <w:t>071Ю400000</w:t>
            </w:r>
          </w:p>
        </w:tc>
        <w:tc>
          <w:tcPr>
            <w:tcW w:w="960" w:type="dxa"/>
            <w:tcBorders>
              <w:top w:val="nil"/>
              <w:left w:val="nil"/>
              <w:bottom w:val="single" w:sz="4" w:space="0" w:color="auto"/>
              <w:right w:val="single" w:sz="4" w:space="0" w:color="auto"/>
            </w:tcBorders>
            <w:noWrap/>
            <w:vAlign w:val="center"/>
            <w:hideMark/>
          </w:tcPr>
          <w:p w14:paraId="1AC1358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1304282" w14:textId="77777777" w:rsidR="00EE6A55" w:rsidRPr="008C6112" w:rsidRDefault="00EE6A55" w:rsidP="008B0F6F">
            <w:pPr>
              <w:jc w:val="right"/>
              <w:rPr>
                <w:color w:val="000000"/>
                <w:sz w:val="20"/>
                <w:szCs w:val="20"/>
              </w:rPr>
            </w:pPr>
            <w:r w:rsidRPr="008C6112">
              <w:rPr>
                <w:color w:val="000000"/>
                <w:sz w:val="20"/>
                <w:szCs w:val="20"/>
              </w:rPr>
              <w:t>235 836 028,79</w:t>
            </w:r>
          </w:p>
        </w:tc>
        <w:tc>
          <w:tcPr>
            <w:tcW w:w="1660" w:type="dxa"/>
            <w:tcBorders>
              <w:top w:val="nil"/>
              <w:left w:val="single" w:sz="4" w:space="0" w:color="auto"/>
              <w:bottom w:val="single" w:sz="4" w:space="0" w:color="auto"/>
              <w:right w:val="nil"/>
            </w:tcBorders>
            <w:noWrap/>
            <w:vAlign w:val="center"/>
            <w:hideMark/>
          </w:tcPr>
          <w:p w14:paraId="3374385D" w14:textId="77777777" w:rsidR="00EE6A55" w:rsidRPr="008C6112" w:rsidRDefault="00EE6A55" w:rsidP="008B0F6F">
            <w:pPr>
              <w:jc w:val="right"/>
              <w:rPr>
                <w:color w:val="000000"/>
                <w:sz w:val="20"/>
                <w:szCs w:val="20"/>
              </w:rPr>
            </w:pPr>
            <w:r w:rsidRPr="008C6112">
              <w:rPr>
                <w:color w:val="000000"/>
                <w:sz w:val="20"/>
                <w:szCs w:val="20"/>
              </w:rPr>
              <w:t>366 111 698,93</w:t>
            </w:r>
          </w:p>
        </w:tc>
        <w:tc>
          <w:tcPr>
            <w:tcW w:w="2420" w:type="dxa"/>
            <w:tcBorders>
              <w:top w:val="nil"/>
              <w:left w:val="single" w:sz="4" w:space="0" w:color="auto"/>
              <w:bottom w:val="single" w:sz="4" w:space="0" w:color="auto"/>
              <w:right w:val="single" w:sz="8" w:space="0" w:color="auto"/>
            </w:tcBorders>
            <w:noWrap/>
            <w:vAlign w:val="center"/>
            <w:hideMark/>
          </w:tcPr>
          <w:p w14:paraId="0CA3180A" w14:textId="77777777" w:rsidR="00EE6A55" w:rsidRPr="008C6112" w:rsidRDefault="00EE6A55" w:rsidP="008B0F6F">
            <w:pPr>
              <w:jc w:val="right"/>
              <w:rPr>
                <w:color w:val="000000"/>
                <w:sz w:val="20"/>
                <w:szCs w:val="20"/>
              </w:rPr>
            </w:pPr>
            <w:r w:rsidRPr="008C6112">
              <w:rPr>
                <w:color w:val="000000"/>
                <w:sz w:val="20"/>
                <w:szCs w:val="20"/>
              </w:rPr>
              <w:t>310 073 855,49</w:t>
            </w:r>
          </w:p>
        </w:tc>
      </w:tr>
      <w:tr w:rsidR="00EE6A55" w:rsidRPr="008C6112" w14:paraId="3C21945D"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46A15DA4"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школьных систем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60" w:type="dxa"/>
            <w:tcBorders>
              <w:top w:val="nil"/>
              <w:left w:val="nil"/>
              <w:bottom w:val="single" w:sz="4" w:space="0" w:color="auto"/>
              <w:right w:val="single" w:sz="4" w:space="0" w:color="auto"/>
            </w:tcBorders>
            <w:noWrap/>
            <w:vAlign w:val="center"/>
            <w:hideMark/>
          </w:tcPr>
          <w:p w14:paraId="3792480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1E1FA2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5467A31" w14:textId="77777777" w:rsidR="00EE6A55" w:rsidRPr="008C6112" w:rsidRDefault="00EE6A55" w:rsidP="008B0F6F">
            <w:pPr>
              <w:jc w:val="center"/>
              <w:rPr>
                <w:color w:val="000000"/>
                <w:sz w:val="20"/>
                <w:szCs w:val="20"/>
              </w:rPr>
            </w:pPr>
            <w:r w:rsidRPr="008C6112">
              <w:rPr>
                <w:color w:val="000000"/>
                <w:sz w:val="20"/>
                <w:szCs w:val="20"/>
              </w:rPr>
              <w:t>071Ю457501</w:t>
            </w:r>
          </w:p>
        </w:tc>
        <w:tc>
          <w:tcPr>
            <w:tcW w:w="960" w:type="dxa"/>
            <w:tcBorders>
              <w:top w:val="nil"/>
              <w:left w:val="nil"/>
              <w:bottom w:val="single" w:sz="4" w:space="0" w:color="auto"/>
              <w:right w:val="single" w:sz="4" w:space="0" w:color="auto"/>
            </w:tcBorders>
            <w:noWrap/>
            <w:vAlign w:val="center"/>
            <w:hideMark/>
          </w:tcPr>
          <w:p w14:paraId="0BCA835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31D93C4" w14:textId="77777777" w:rsidR="00EE6A55" w:rsidRPr="008C6112" w:rsidRDefault="00EE6A55" w:rsidP="008B0F6F">
            <w:pPr>
              <w:jc w:val="right"/>
              <w:rPr>
                <w:color w:val="000000"/>
                <w:sz w:val="20"/>
                <w:szCs w:val="20"/>
              </w:rPr>
            </w:pPr>
            <w:r w:rsidRPr="008C6112">
              <w:rPr>
                <w:color w:val="000000"/>
                <w:sz w:val="20"/>
                <w:szCs w:val="20"/>
              </w:rPr>
              <w:t>114 928 484,23</w:t>
            </w:r>
          </w:p>
        </w:tc>
        <w:tc>
          <w:tcPr>
            <w:tcW w:w="1660" w:type="dxa"/>
            <w:tcBorders>
              <w:top w:val="nil"/>
              <w:left w:val="single" w:sz="4" w:space="0" w:color="auto"/>
              <w:bottom w:val="single" w:sz="4" w:space="0" w:color="auto"/>
              <w:right w:val="nil"/>
            </w:tcBorders>
            <w:noWrap/>
            <w:vAlign w:val="center"/>
            <w:hideMark/>
          </w:tcPr>
          <w:p w14:paraId="50BACD60" w14:textId="77777777" w:rsidR="00EE6A55" w:rsidRPr="008C6112" w:rsidRDefault="00EE6A55" w:rsidP="008B0F6F">
            <w:pPr>
              <w:jc w:val="right"/>
              <w:rPr>
                <w:color w:val="000000"/>
                <w:sz w:val="20"/>
                <w:szCs w:val="20"/>
              </w:rPr>
            </w:pPr>
            <w:r w:rsidRPr="008C6112">
              <w:rPr>
                <w:color w:val="000000"/>
                <w:sz w:val="20"/>
                <w:szCs w:val="20"/>
              </w:rPr>
              <w:t>358 747 711,14</w:t>
            </w:r>
          </w:p>
        </w:tc>
        <w:tc>
          <w:tcPr>
            <w:tcW w:w="2420" w:type="dxa"/>
            <w:tcBorders>
              <w:top w:val="nil"/>
              <w:left w:val="single" w:sz="4" w:space="0" w:color="auto"/>
              <w:bottom w:val="single" w:sz="4" w:space="0" w:color="auto"/>
              <w:right w:val="single" w:sz="8" w:space="0" w:color="auto"/>
            </w:tcBorders>
            <w:noWrap/>
            <w:vAlign w:val="center"/>
            <w:hideMark/>
          </w:tcPr>
          <w:p w14:paraId="2965A96D" w14:textId="77777777" w:rsidR="00EE6A55" w:rsidRPr="008C6112" w:rsidRDefault="00EE6A55" w:rsidP="008B0F6F">
            <w:pPr>
              <w:jc w:val="right"/>
              <w:rPr>
                <w:color w:val="000000"/>
                <w:sz w:val="20"/>
                <w:szCs w:val="20"/>
              </w:rPr>
            </w:pPr>
            <w:r w:rsidRPr="008C6112">
              <w:rPr>
                <w:color w:val="000000"/>
                <w:sz w:val="20"/>
                <w:szCs w:val="20"/>
              </w:rPr>
              <w:t>257 598 474,00</w:t>
            </w:r>
          </w:p>
        </w:tc>
      </w:tr>
      <w:tr w:rsidR="00EE6A55" w:rsidRPr="008C6112" w14:paraId="7EE6D31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F457E7C"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8125EE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3D0519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9D6B6C3" w14:textId="77777777" w:rsidR="00EE6A55" w:rsidRPr="008C6112" w:rsidRDefault="00EE6A55" w:rsidP="008B0F6F">
            <w:pPr>
              <w:jc w:val="center"/>
              <w:rPr>
                <w:color w:val="000000"/>
                <w:sz w:val="20"/>
                <w:szCs w:val="20"/>
              </w:rPr>
            </w:pPr>
            <w:r w:rsidRPr="008C6112">
              <w:rPr>
                <w:color w:val="000000"/>
                <w:sz w:val="20"/>
                <w:szCs w:val="20"/>
              </w:rPr>
              <w:t>071Ю457501</w:t>
            </w:r>
          </w:p>
        </w:tc>
        <w:tc>
          <w:tcPr>
            <w:tcW w:w="960" w:type="dxa"/>
            <w:tcBorders>
              <w:top w:val="nil"/>
              <w:left w:val="nil"/>
              <w:bottom w:val="single" w:sz="4" w:space="0" w:color="auto"/>
              <w:right w:val="single" w:sz="4" w:space="0" w:color="auto"/>
            </w:tcBorders>
            <w:noWrap/>
            <w:vAlign w:val="center"/>
            <w:hideMark/>
          </w:tcPr>
          <w:p w14:paraId="3D2E5DC9"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36D0C71B"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02731D8C" w14:textId="77777777" w:rsidR="00EE6A55" w:rsidRPr="008C6112" w:rsidRDefault="00EE6A55" w:rsidP="008B0F6F">
            <w:pPr>
              <w:jc w:val="right"/>
              <w:rPr>
                <w:color w:val="000000"/>
                <w:sz w:val="20"/>
                <w:szCs w:val="20"/>
              </w:rPr>
            </w:pPr>
            <w:r w:rsidRPr="008C6112">
              <w:rPr>
                <w:color w:val="000000"/>
                <w:sz w:val="20"/>
                <w:szCs w:val="20"/>
              </w:rPr>
              <w:t>73 537 538,20</w:t>
            </w:r>
          </w:p>
        </w:tc>
        <w:tc>
          <w:tcPr>
            <w:tcW w:w="2420" w:type="dxa"/>
            <w:tcBorders>
              <w:top w:val="nil"/>
              <w:left w:val="single" w:sz="4" w:space="0" w:color="auto"/>
              <w:bottom w:val="single" w:sz="4" w:space="0" w:color="auto"/>
              <w:right w:val="single" w:sz="8" w:space="0" w:color="auto"/>
            </w:tcBorders>
            <w:noWrap/>
            <w:vAlign w:val="center"/>
            <w:hideMark/>
          </w:tcPr>
          <w:p w14:paraId="154122F5" w14:textId="77777777" w:rsidR="00EE6A55" w:rsidRPr="008C6112" w:rsidRDefault="00EE6A55" w:rsidP="008B0F6F">
            <w:pPr>
              <w:jc w:val="right"/>
              <w:rPr>
                <w:color w:val="000000"/>
                <w:sz w:val="20"/>
                <w:szCs w:val="20"/>
              </w:rPr>
            </w:pPr>
            <w:r w:rsidRPr="008C6112">
              <w:rPr>
                <w:color w:val="000000"/>
                <w:sz w:val="20"/>
                <w:szCs w:val="20"/>
              </w:rPr>
              <w:t>138 809 257,37</w:t>
            </w:r>
          </w:p>
        </w:tc>
      </w:tr>
      <w:tr w:rsidR="00EE6A55" w:rsidRPr="008C6112" w14:paraId="5CE7618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83D1223"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9EDC16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1223E0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9B34F30" w14:textId="77777777" w:rsidR="00EE6A55" w:rsidRPr="008C6112" w:rsidRDefault="00EE6A55" w:rsidP="008B0F6F">
            <w:pPr>
              <w:jc w:val="center"/>
              <w:rPr>
                <w:color w:val="000000"/>
                <w:sz w:val="20"/>
                <w:szCs w:val="20"/>
              </w:rPr>
            </w:pPr>
            <w:r w:rsidRPr="008C6112">
              <w:rPr>
                <w:color w:val="000000"/>
                <w:sz w:val="20"/>
                <w:szCs w:val="20"/>
              </w:rPr>
              <w:t>071Ю457501</w:t>
            </w:r>
          </w:p>
        </w:tc>
        <w:tc>
          <w:tcPr>
            <w:tcW w:w="960" w:type="dxa"/>
            <w:tcBorders>
              <w:top w:val="nil"/>
              <w:left w:val="nil"/>
              <w:bottom w:val="single" w:sz="4" w:space="0" w:color="auto"/>
              <w:right w:val="single" w:sz="4" w:space="0" w:color="auto"/>
            </w:tcBorders>
            <w:noWrap/>
            <w:vAlign w:val="center"/>
            <w:hideMark/>
          </w:tcPr>
          <w:p w14:paraId="1EF1D5CE"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3EA412DB"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7743F4A" w14:textId="77777777" w:rsidR="00EE6A55" w:rsidRPr="008C6112" w:rsidRDefault="00EE6A55" w:rsidP="008B0F6F">
            <w:pPr>
              <w:jc w:val="right"/>
              <w:rPr>
                <w:color w:val="000000"/>
                <w:sz w:val="20"/>
                <w:szCs w:val="20"/>
              </w:rPr>
            </w:pPr>
            <w:r w:rsidRPr="008C6112">
              <w:rPr>
                <w:color w:val="000000"/>
                <w:sz w:val="20"/>
                <w:szCs w:val="20"/>
              </w:rPr>
              <w:t>73 537 538,20</w:t>
            </w:r>
          </w:p>
        </w:tc>
        <w:tc>
          <w:tcPr>
            <w:tcW w:w="2420" w:type="dxa"/>
            <w:tcBorders>
              <w:top w:val="nil"/>
              <w:left w:val="single" w:sz="4" w:space="0" w:color="auto"/>
              <w:bottom w:val="single" w:sz="4" w:space="0" w:color="auto"/>
              <w:right w:val="single" w:sz="8" w:space="0" w:color="auto"/>
            </w:tcBorders>
            <w:noWrap/>
            <w:vAlign w:val="center"/>
            <w:hideMark/>
          </w:tcPr>
          <w:p w14:paraId="01ACCAA9" w14:textId="77777777" w:rsidR="00EE6A55" w:rsidRPr="008C6112" w:rsidRDefault="00EE6A55" w:rsidP="008B0F6F">
            <w:pPr>
              <w:jc w:val="right"/>
              <w:rPr>
                <w:color w:val="000000"/>
                <w:sz w:val="20"/>
                <w:szCs w:val="20"/>
              </w:rPr>
            </w:pPr>
            <w:r w:rsidRPr="008C6112">
              <w:rPr>
                <w:color w:val="000000"/>
                <w:sz w:val="20"/>
                <w:szCs w:val="20"/>
              </w:rPr>
              <w:t>138 809 257,37</w:t>
            </w:r>
          </w:p>
        </w:tc>
      </w:tr>
      <w:tr w:rsidR="00EE6A55" w:rsidRPr="008C6112" w14:paraId="6C06BA8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395515C"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025F14B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4A94462"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CB13008" w14:textId="77777777" w:rsidR="00EE6A55" w:rsidRPr="008C6112" w:rsidRDefault="00EE6A55" w:rsidP="008B0F6F">
            <w:pPr>
              <w:jc w:val="center"/>
              <w:rPr>
                <w:color w:val="000000"/>
                <w:sz w:val="20"/>
                <w:szCs w:val="20"/>
              </w:rPr>
            </w:pPr>
            <w:r w:rsidRPr="008C6112">
              <w:rPr>
                <w:color w:val="000000"/>
                <w:sz w:val="20"/>
                <w:szCs w:val="20"/>
              </w:rPr>
              <w:t>071Ю457501</w:t>
            </w:r>
          </w:p>
        </w:tc>
        <w:tc>
          <w:tcPr>
            <w:tcW w:w="960" w:type="dxa"/>
            <w:tcBorders>
              <w:top w:val="nil"/>
              <w:left w:val="nil"/>
              <w:bottom w:val="single" w:sz="4" w:space="0" w:color="auto"/>
              <w:right w:val="single" w:sz="4" w:space="0" w:color="auto"/>
            </w:tcBorders>
            <w:noWrap/>
            <w:vAlign w:val="center"/>
            <w:hideMark/>
          </w:tcPr>
          <w:p w14:paraId="748C77DF"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4BDFA577" w14:textId="77777777" w:rsidR="00EE6A55" w:rsidRPr="008C6112" w:rsidRDefault="00EE6A55" w:rsidP="008B0F6F">
            <w:pPr>
              <w:jc w:val="right"/>
              <w:rPr>
                <w:color w:val="000000"/>
                <w:sz w:val="20"/>
                <w:szCs w:val="20"/>
              </w:rPr>
            </w:pPr>
            <w:r w:rsidRPr="008C6112">
              <w:rPr>
                <w:color w:val="000000"/>
                <w:sz w:val="20"/>
                <w:szCs w:val="20"/>
              </w:rPr>
              <w:t>114 928 484,23</w:t>
            </w:r>
          </w:p>
        </w:tc>
        <w:tc>
          <w:tcPr>
            <w:tcW w:w="1660" w:type="dxa"/>
            <w:tcBorders>
              <w:top w:val="nil"/>
              <w:left w:val="single" w:sz="4" w:space="0" w:color="auto"/>
              <w:bottom w:val="single" w:sz="4" w:space="0" w:color="auto"/>
              <w:right w:val="nil"/>
            </w:tcBorders>
            <w:noWrap/>
            <w:vAlign w:val="center"/>
            <w:hideMark/>
          </w:tcPr>
          <w:p w14:paraId="5DDB9F05" w14:textId="77777777" w:rsidR="00EE6A55" w:rsidRPr="008C6112" w:rsidRDefault="00EE6A55" w:rsidP="008B0F6F">
            <w:pPr>
              <w:jc w:val="right"/>
              <w:rPr>
                <w:color w:val="000000"/>
                <w:sz w:val="20"/>
                <w:szCs w:val="20"/>
              </w:rPr>
            </w:pPr>
            <w:r w:rsidRPr="008C6112">
              <w:rPr>
                <w:color w:val="000000"/>
                <w:sz w:val="20"/>
                <w:szCs w:val="20"/>
              </w:rPr>
              <w:t>285 210 172,94</w:t>
            </w:r>
          </w:p>
        </w:tc>
        <w:tc>
          <w:tcPr>
            <w:tcW w:w="2420" w:type="dxa"/>
            <w:tcBorders>
              <w:top w:val="nil"/>
              <w:left w:val="single" w:sz="4" w:space="0" w:color="auto"/>
              <w:bottom w:val="single" w:sz="4" w:space="0" w:color="auto"/>
              <w:right w:val="single" w:sz="8" w:space="0" w:color="auto"/>
            </w:tcBorders>
            <w:noWrap/>
            <w:vAlign w:val="center"/>
            <w:hideMark/>
          </w:tcPr>
          <w:p w14:paraId="4D706605" w14:textId="77777777" w:rsidR="00EE6A55" w:rsidRPr="008C6112" w:rsidRDefault="00EE6A55" w:rsidP="008B0F6F">
            <w:pPr>
              <w:jc w:val="right"/>
              <w:rPr>
                <w:color w:val="000000"/>
                <w:sz w:val="20"/>
                <w:szCs w:val="20"/>
              </w:rPr>
            </w:pPr>
            <w:r w:rsidRPr="008C6112">
              <w:rPr>
                <w:color w:val="000000"/>
                <w:sz w:val="20"/>
                <w:szCs w:val="20"/>
              </w:rPr>
              <w:t>118 789 216,63</w:t>
            </w:r>
          </w:p>
        </w:tc>
      </w:tr>
      <w:tr w:rsidR="00EE6A55" w:rsidRPr="008C6112" w14:paraId="385840B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92F091D"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7C7D746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3E674B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B189BC5" w14:textId="77777777" w:rsidR="00EE6A55" w:rsidRPr="008C6112" w:rsidRDefault="00EE6A55" w:rsidP="008B0F6F">
            <w:pPr>
              <w:jc w:val="center"/>
              <w:rPr>
                <w:color w:val="000000"/>
                <w:sz w:val="20"/>
                <w:szCs w:val="20"/>
              </w:rPr>
            </w:pPr>
            <w:r w:rsidRPr="008C6112">
              <w:rPr>
                <w:color w:val="000000"/>
                <w:sz w:val="20"/>
                <w:szCs w:val="20"/>
              </w:rPr>
              <w:t>071Ю457501</w:t>
            </w:r>
          </w:p>
        </w:tc>
        <w:tc>
          <w:tcPr>
            <w:tcW w:w="960" w:type="dxa"/>
            <w:tcBorders>
              <w:top w:val="nil"/>
              <w:left w:val="nil"/>
              <w:bottom w:val="single" w:sz="4" w:space="0" w:color="auto"/>
              <w:right w:val="single" w:sz="4" w:space="0" w:color="auto"/>
            </w:tcBorders>
            <w:noWrap/>
            <w:vAlign w:val="center"/>
            <w:hideMark/>
          </w:tcPr>
          <w:p w14:paraId="2A1CC82F"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2D38710B" w14:textId="77777777" w:rsidR="00EE6A55" w:rsidRPr="008C6112" w:rsidRDefault="00EE6A55" w:rsidP="008B0F6F">
            <w:pPr>
              <w:jc w:val="right"/>
              <w:rPr>
                <w:color w:val="000000"/>
                <w:sz w:val="20"/>
                <w:szCs w:val="20"/>
              </w:rPr>
            </w:pPr>
            <w:r w:rsidRPr="008C6112">
              <w:rPr>
                <w:color w:val="000000"/>
                <w:sz w:val="20"/>
                <w:szCs w:val="20"/>
              </w:rPr>
              <w:t>114 928 484,23</w:t>
            </w:r>
          </w:p>
        </w:tc>
        <w:tc>
          <w:tcPr>
            <w:tcW w:w="1660" w:type="dxa"/>
            <w:tcBorders>
              <w:top w:val="nil"/>
              <w:left w:val="single" w:sz="4" w:space="0" w:color="auto"/>
              <w:bottom w:val="single" w:sz="4" w:space="0" w:color="auto"/>
              <w:right w:val="nil"/>
            </w:tcBorders>
            <w:noWrap/>
            <w:vAlign w:val="center"/>
            <w:hideMark/>
          </w:tcPr>
          <w:p w14:paraId="69556EC9" w14:textId="77777777" w:rsidR="00EE6A55" w:rsidRPr="008C6112" w:rsidRDefault="00EE6A55" w:rsidP="008B0F6F">
            <w:pPr>
              <w:jc w:val="right"/>
              <w:rPr>
                <w:color w:val="000000"/>
                <w:sz w:val="20"/>
                <w:szCs w:val="20"/>
              </w:rPr>
            </w:pPr>
            <w:r w:rsidRPr="008C6112">
              <w:rPr>
                <w:color w:val="000000"/>
                <w:sz w:val="20"/>
                <w:szCs w:val="20"/>
              </w:rPr>
              <w:t>285 210 172,94</w:t>
            </w:r>
          </w:p>
        </w:tc>
        <w:tc>
          <w:tcPr>
            <w:tcW w:w="2420" w:type="dxa"/>
            <w:tcBorders>
              <w:top w:val="nil"/>
              <w:left w:val="single" w:sz="4" w:space="0" w:color="auto"/>
              <w:bottom w:val="single" w:sz="4" w:space="0" w:color="auto"/>
              <w:right w:val="single" w:sz="8" w:space="0" w:color="auto"/>
            </w:tcBorders>
            <w:noWrap/>
            <w:vAlign w:val="center"/>
            <w:hideMark/>
          </w:tcPr>
          <w:p w14:paraId="0D881347" w14:textId="77777777" w:rsidR="00EE6A55" w:rsidRPr="008C6112" w:rsidRDefault="00EE6A55" w:rsidP="008B0F6F">
            <w:pPr>
              <w:jc w:val="right"/>
              <w:rPr>
                <w:color w:val="000000"/>
                <w:sz w:val="20"/>
                <w:szCs w:val="20"/>
              </w:rPr>
            </w:pPr>
            <w:r w:rsidRPr="008C6112">
              <w:rPr>
                <w:color w:val="000000"/>
                <w:sz w:val="20"/>
                <w:szCs w:val="20"/>
              </w:rPr>
              <w:t>118 789 216,63</w:t>
            </w:r>
          </w:p>
        </w:tc>
      </w:tr>
      <w:tr w:rsidR="00EE6A55" w:rsidRPr="008C6112" w14:paraId="76AC885A"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CB88A79"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школьных систем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60" w:type="dxa"/>
            <w:tcBorders>
              <w:top w:val="nil"/>
              <w:left w:val="nil"/>
              <w:bottom w:val="single" w:sz="4" w:space="0" w:color="auto"/>
              <w:right w:val="single" w:sz="4" w:space="0" w:color="auto"/>
            </w:tcBorders>
            <w:noWrap/>
            <w:vAlign w:val="center"/>
            <w:hideMark/>
          </w:tcPr>
          <w:p w14:paraId="3EA5087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C41B1A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F48AB35" w14:textId="77777777" w:rsidR="00EE6A55" w:rsidRPr="008C6112" w:rsidRDefault="00EE6A55" w:rsidP="008B0F6F">
            <w:pPr>
              <w:jc w:val="center"/>
              <w:rPr>
                <w:color w:val="000000"/>
                <w:sz w:val="20"/>
                <w:szCs w:val="20"/>
              </w:rPr>
            </w:pPr>
            <w:r w:rsidRPr="008C6112">
              <w:rPr>
                <w:color w:val="000000"/>
                <w:sz w:val="20"/>
                <w:szCs w:val="20"/>
              </w:rPr>
              <w:t>071Ю457502</w:t>
            </w:r>
          </w:p>
        </w:tc>
        <w:tc>
          <w:tcPr>
            <w:tcW w:w="960" w:type="dxa"/>
            <w:tcBorders>
              <w:top w:val="nil"/>
              <w:left w:val="nil"/>
              <w:bottom w:val="single" w:sz="4" w:space="0" w:color="auto"/>
              <w:right w:val="single" w:sz="4" w:space="0" w:color="auto"/>
            </w:tcBorders>
            <w:noWrap/>
            <w:vAlign w:val="center"/>
            <w:hideMark/>
          </w:tcPr>
          <w:p w14:paraId="01DCE6C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28EF216" w14:textId="77777777" w:rsidR="00EE6A55" w:rsidRPr="008C6112" w:rsidRDefault="00EE6A55" w:rsidP="008B0F6F">
            <w:pPr>
              <w:jc w:val="right"/>
              <w:rPr>
                <w:color w:val="000000"/>
                <w:sz w:val="20"/>
                <w:szCs w:val="20"/>
              </w:rPr>
            </w:pPr>
            <w:r w:rsidRPr="008C6112">
              <w:rPr>
                <w:color w:val="000000"/>
                <w:sz w:val="20"/>
                <w:szCs w:val="20"/>
              </w:rPr>
              <w:t>120 907 544,56</w:t>
            </w:r>
          </w:p>
        </w:tc>
        <w:tc>
          <w:tcPr>
            <w:tcW w:w="1660" w:type="dxa"/>
            <w:tcBorders>
              <w:top w:val="nil"/>
              <w:left w:val="single" w:sz="4" w:space="0" w:color="auto"/>
              <w:bottom w:val="single" w:sz="4" w:space="0" w:color="auto"/>
              <w:right w:val="nil"/>
            </w:tcBorders>
            <w:noWrap/>
            <w:vAlign w:val="center"/>
            <w:hideMark/>
          </w:tcPr>
          <w:p w14:paraId="10E9DE89" w14:textId="77777777" w:rsidR="00EE6A55" w:rsidRPr="008C6112" w:rsidRDefault="00EE6A55" w:rsidP="008B0F6F">
            <w:pPr>
              <w:jc w:val="right"/>
              <w:rPr>
                <w:color w:val="000000"/>
                <w:sz w:val="20"/>
                <w:szCs w:val="20"/>
              </w:rPr>
            </w:pPr>
            <w:r w:rsidRPr="008C6112">
              <w:rPr>
                <w:color w:val="000000"/>
                <w:sz w:val="20"/>
                <w:szCs w:val="20"/>
              </w:rPr>
              <w:t>7 363 987,79</w:t>
            </w:r>
          </w:p>
        </w:tc>
        <w:tc>
          <w:tcPr>
            <w:tcW w:w="2420" w:type="dxa"/>
            <w:tcBorders>
              <w:top w:val="nil"/>
              <w:left w:val="single" w:sz="4" w:space="0" w:color="auto"/>
              <w:bottom w:val="single" w:sz="4" w:space="0" w:color="auto"/>
              <w:right w:val="single" w:sz="8" w:space="0" w:color="auto"/>
            </w:tcBorders>
            <w:noWrap/>
            <w:vAlign w:val="center"/>
            <w:hideMark/>
          </w:tcPr>
          <w:p w14:paraId="770ADC26" w14:textId="77777777" w:rsidR="00EE6A55" w:rsidRPr="008C6112" w:rsidRDefault="00EE6A55" w:rsidP="008B0F6F">
            <w:pPr>
              <w:jc w:val="right"/>
              <w:rPr>
                <w:color w:val="000000"/>
                <w:sz w:val="20"/>
                <w:szCs w:val="20"/>
              </w:rPr>
            </w:pPr>
            <w:r w:rsidRPr="008C6112">
              <w:rPr>
                <w:color w:val="000000"/>
                <w:sz w:val="20"/>
                <w:szCs w:val="20"/>
              </w:rPr>
              <w:t>52 475 381,49</w:t>
            </w:r>
          </w:p>
        </w:tc>
      </w:tr>
      <w:tr w:rsidR="00EE6A55" w:rsidRPr="008C6112" w14:paraId="6317262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3F7C9EC"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40A4BD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A0D0AB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16004FC" w14:textId="77777777" w:rsidR="00EE6A55" w:rsidRPr="008C6112" w:rsidRDefault="00EE6A55" w:rsidP="008B0F6F">
            <w:pPr>
              <w:jc w:val="center"/>
              <w:rPr>
                <w:color w:val="000000"/>
                <w:sz w:val="20"/>
                <w:szCs w:val="20"/>
              </w:rPr>
            </w:pPr>
            <w:r w:rsidRPr="008C6112">
              <w:rPr>
                <w:color w:val="000000"/>
                <w:sz w:val="20"/>
                <w:szCs w:val="20"/>
              </w:rPr>
              <w:t>071Ю457502</w:t>
            </w:r>
          </w:p>
        </w:tc>
        <w:tc>
          <w:tcPr>
            <w:tcW w:w="960" w:type="dxa"/>
            <w:tcBorders>
              <w:top w:val="nil"/>
              <w:left w:val="nil"/>
              <w:bottom w:val="single" w:sz="4" w:space="0" w:color="auto"/>
              <w:right w:val="single" w:sz="4" w:space="0" w:color="auto"/>
            </w:tcBorders>
            <w:noWrap/>
            <w:vAlign w:val="center"/>
            <w:hideMark/>
          </w:tcPr>
          <w:p w14:paraId="3BAC2BE9"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571D66DB" w14:textId="77777777" w:rsidR="00EE6A55" w:rsidRPr="008C6112" w:rsidRDefault="00EE6A55" w:rsidP="008B0F6F">
            <w:pPr>
              <w:jc w:val="right"/>
              <w:rPr>
                <w:color w:val="000000"/>
                <w:sz w:val="20"/>
                <w:szCs w:val="20"/>
              </w:rPr>
            </w:pPr>
            <w:r w:rsidRPr="008C6112">
              <w:rPr>
                <w:color w:val="000000"/>
                <w:sz w:val="20"/>
                <w:szCs w:val="20"/>
              </w:rPr>
              <w:t>120 907 544,56</w:t>
            </w:r>
          </w:p>
        </w:tc>
        <w:tc>
          <w:tcPr>
            <w:tcW w:w="1660" w:type="dxa"/>
            <w:tcBorders>
              <w:top w:val="nil"/>
              <w:left w:val="single" w:sz="4" w:space="0" w:color="auto"/>
              <w:bottom w:val="single" w:sz="4" w:space="0" w:color="auto"/>
              <w:right w:val="nil"/>
            </w:tcBorders>
            <w:noWrap/>
            <w:vAlign w:val="center"/>
            <w:hideMark/>
          </w:tcPr>
          <w:p w14:paraId="1DFFB7E7" w14:textId="77777777" w:rsidR="00EE6A55" w:rsidRPr="008C6112" w:rsidRDefault="00EE6A55" w:rsidP="008B0F6F">
            <w:pPr>
              <w:jc w:val="right"/>
              <w:rPr>
                <w:color w:val="000000"/>
                <w:sz w:val="20"/>
                <w:szCs w:val="20"/>
              </w:rPr>
            </w:pPr>
            <w:r w:rsidRPr="008C6112">
              <w:rPr>
                <w:color w:val="000000"/>
                <w:sz w:val="20"/>
                <w:szCs w:val="20"/>
              </w:rPr>
              <w:t>7 363 987,79</w:t>
            </w:r>
          </w:p>
        </w:tc>
        <w:tc>
          <w:tcPr>
            <w:tcW w:w="2420" w:type="dxa"/>
            <w:tcBorders>
              <w:top w:val="nil"/>
              <w:left w:val="single" w:sz="4" w:space="0" w:color="auto"/>
              <w:bottom w:val="single" w:sz="4" w:space="0" w:color="auto"/>
              <w:right w:val="single" w:sz="8" w:space="0" w:color="auto"/>
            </w:tcBorders>
            <w:noWrap/>
            <w:vAlign w:val="center"/>
            <w:hideMark/>
          </w:tcPr>
          <w:p w14:paraId="763ED24F" w14:textId="77777777" w:rsidR="00EE6A55" w:rsidRPr="008C6112" w:rsidRDefault="00EE6A55" w:rsidP="008B0F6F">
            <w:pPr>
              <w:jc w:val="right"/>
              <w:rPr>
                <w:color w:val="000000"/>
                <w:sz w:val="20"/>
                <w:szCs w:val="20"/>
              </w:rPr>
            </w:pPr>
            <w:r w:rsidRPr="008C6112">
              <w:rPr>
                <w:color w:val="000000"/>
                <w:sz w:val="20"/>
                <w:szCs w:val="20"/>
              </w:rPr>
              <w:t>52 475 381,49</w:t>
            </w:r>
          </w:p>
        </w:tc>
      </w:tr>
      <w:tr w:rsidR="00EE6A55" w:rsidRPr="008C6112" w14:paraId="6F43095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A1F469E"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CE4C17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EDEB03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01A5065" w14:textId="77777777" w:rsidR="00EE6A55" w:rsidRPr="008C6112" w:rsidRDefault="00EE6A55" w:rsidP="008B0F6F">
            <w:pPr>
              <w:jc w:val="center"/>
              <w:rPr>
                <w:color w:val="000000"/>
                <w:sz w:val="20"/>
                <w:szCs w:val="20"/>
              </w:rPr>
            </w:pPr>
            <w:r w:rsidRPr="008C6112">
              <w:rPr>
                <w:color w:val="000000"/>
                <w:sz w:val="20"/>
                <w:szCs w:val="20"/>
              </w:rPr>
              <w:t>071Ю457502</w:t>
            </w:r>
          </w:p>
        </w:tc>
        <w:tc>
          <w:tcPr>
            <w:tcW w:w="960" w:type="dxa"/>
            <w:tcBorders>
              <w:top w:val="nil"/>
              <w:left w:val="nil"/>
              <w:bottom w:val="single" w:sz="4" w:space="0" w:color="auto"/>
              <w:right w:val="single" w:sz="4" w:space="0" w:color="auto"/>
            </w:tcBorders>
            <w:noWrap/>
            <w:vAlign w:val="center"/>
            <w:hideMark/>
          </w:tcPr>
          <w:p w14:paraId="6C8B118C"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2E2D266A" w14:textId="77777777" w:rsidR="00EE6A55" w:rsidRPr="008C6112" w:rsidRDefault="00EE6A55" w:rsidP="008B0F6F">
            <w:pPr>
              <w:jc w:val="right"/>
              <w:rPr>
                <w:color w:val="000000"/>
                <w:sz w:val="20"/>
                <w:szCs w:val="20"/>
              </w:rPr>
            </w:pPr>
            <w:r w:rsidRPr="008C6112">
              <w:rPr>
                <w:color w:val="000000"/>
                <w:sz w:val="20"/>
                <w:szCs w:val="20"/>
              </w:rPr>
              <w:t>120 907 544,56</w:t>
            </w:r>
          </w:p>
        </w:tc>
        <w:tc>
          <w:tcPr>
            <w:tcW w:w="1660" w:type="dxa"/>
            <w:tcBorders>
              <w:top w:val="nil"/>
              <w:left w:val="single" w:sz="4" w:space="0" w:color="auto"/>
              <w:bottom w:val="single" w:sz="4" w:space="0" w:color="auto"/>
              <w:right w:val="nil"/>
            </w:tcBorders>
            <w:noWrap/>
            <w:vAlign w:val="center"/>
            <w:hideMark/>
          </w:tcPr>
          <w:p w14:paraId="15278268" w14:textId="77777777" w:rsidR="00EE6A55" w:rsidRPr="008C6112" w:rsidRDefault="00EE6A55" w:rsidP="008B0F6F">
            <w:pPr>
              <w:jc w:val="right"/>
              <w:rPr>
                <w:color w:val="000000"/>
                <w:sz w:val="20"/>
                <w:szCs w:val="20"/>
              </w:rPr>
            </w:pPr>
            <w:r w:rsidRPr="008C6112">
              <w:rPr>
                <w:color w:val="000000"/>
                <w:sz w:val="20"/>
                <w:szCs w:val="20"/>
              </w:rPr>
              <w:t>7 363 987,79</w:t>
            </w:r>
          </w:p>
        </w:tc>
        <w:tc>
          <w:tcPr>
            <w:tcW w:w="2420" w:type="dxa"/>
            <w:tcBorders>
              <w:top w:val="nil"/>
              <w:left w:val="single" w:sz="4" w:space="0" w:color="auto"/>
              <w:bottom w:val="single" w:sz="4" w:space="0" w:color="auto"/>
              <w:right w:val="single" w:sz="8" w:space="0" w:color="auto"/>
            </w:tcBorders>
            <w:noWrap/>
            <w:vAlign w:val="center"/>
            <w:hideMark/>
          </w:tcPr>
          <w:p w14:paraId="27C297B7" w14:textId="77777777" w:rsidR="00EE6A55" w:rsidRPr="008C6112" w:rsidRDefault="00EE6A55" w:rsidP="008B0F6F">
            <w:pPr>
              <w:jc w:val="right"/>
              <w:rPr>
                <w:color w:val="000000"/>
                <w:sz w:val="20"/>
                <w:szCs w:val="20"/>
              </w:rPr>
            </w:pPr>
            <w:r w:rsidRPr="008C6112">
              <w:rPr>
                <w:color w:val="000000"/>
                <w:sz w:val="20"/>
                <w:szCs w:val="20"/>
              </w:rPr>
              <w:t>52 475 381,49</w:t>
            </w:r>
          </w:p>
        </w:tc>
      </w:tr>
      <w:tr w:rsidR="00EE6A55" w:rsidRPr="008C6112" w14:paraId="4A2BAB74"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79CA41D8"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60" w:type="dxa"/>
            <w:tcBorders>
              <w:top w:val="nil"/>
              <w:left w:val="nil"/>
              <w:bottom w:val="single" w:sz="4" w:space="0" w:color="auto"/>
              <w:right w:val="single" w:sz="4" w:space="0" w:color="auto"/>
            </w:tcBorders>
            <w:noWrap/>
            <w:vAlign w:val="center"/>
            <w:hideMark/>
          </w:tcPr>
          <w:p w14:paraId="5F4CE36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3BC712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F4CFE38" w14:textId="77777777" w:rsidR="00EE6A55" w:rsidRPr="008C6112" w:rsidRDefault="00EE6A55" w:rsidP="008B0F6F">
            <w:pPr>
              <w:jc w:val="center"/>
              <w:rPr>
                <w:color w:val="000000"/>
                <w:sz w:val="20"/>
                <w:szCs w:val="20"/>
              </w:rPr>
            </w:pPr>
            <w:r w:rsidRPr="008C6112">
              <w:rPr>
                <w:color w:val="000000"/>
                <w:sz w:val="20"/>
                <w:szCs w:val="20"/>
              </w:rPr>
              <w:t>071Ю600000</w:t>
            </w:r>
          </w:p>
        </w:tc>
        <w:tc>
          <w:tcPr>
            <w:tcW w:w="960" w:type="dxa"/>
            <w:tcBorders>
              <w:top w:val="nil"/>
              <w:left w:val="nil"/>
              <w:bottom w:val="single" w:sz="4" w:space="0" w:color="auto"/>
              <w:right w:val="single" w:sz="4" w:space="0" w:color="auto"/>
            </w:tcBorders>
            <w:noWrap/>
            <w:vAlign w:val="center"/>
            <w:hideMark/>
          </w:tcPr>
          <w:p w14:paraId="17C16E2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2ABB6C4" w14:textId="77777777" w:rsidR="00EE6A55" w:rsidRPr="008C6112" w:rsidRDefault="00EE6A55" w:rsidP="008B0F6F">
            <w:pPr>
              <w:jc w:val="right"/>
              <w:rPr>
                <w:color w:val="000000"/>
                <w:sz w:val="20"/>
                <w:szCs w:val="20"/>
              </w:rPr>
            </w:pPr>
            <w:r w:rsidRPr="008C6112">
              <w:rPr>
                <w:color w:val="000000"/>
                <w:sz w:val="20"/>
                <w:szCs w:val="20"/>
              </w:rPr>
              <w:t>83 650 364,00</w:t>
            </w:r>
          </w:p>
        </w:tc>
        <w:tc>
          <w:tcPr>
            <w:tcW w:w="1660" w:type="dxa"/>
            <w:tcBorders>
              <w:top w:val="nil"/>
              <w:left w:val="single" w:sz="4" w:space="0" w:color="auto"/>
              <w:bottom w:val="single" w:sz="4" w:space="0" w:color="auto"/>
              <w:right w:val="nil"/>
            </w:tcBorders>
            <w:noWrap/>
            <w:vAlign w:val="center"/>
            <w:hideMark/>
          </w:tcPr>
          <w:p w14:paraId="408F6CEC" w14:textId="77777777" w:rsidR="00EE6A55" w:rsidRPr="008C6112" w:rsidRDefault="00EE6A55" w:rsidP="008B0F6F">
            <w:pPr>
              <w:jc w:val="right"/>
              <w:rPr>
                <w:color w:val="000000"/>
                <w:sz w:val="20"/>
                <w:szCs w:val="20"/>
              </w:rPr>
            </w:pPr>
            <w:r w:rsidRPr="008C6112">
              <w:rPr>
                <w:color w:val="000000"/>
                <w:sz w:val="20"/>
                <w:szCs w:val="20"/>
              </w:rPr>
              <w:t>83 650 364,00</w:t>
            </w:r>
          </w:p>
        </w:tc>
        <w:tc>
          <w:tcPr>
            <w:tcW w:w="2420" w:type="dxa"/>
            <w:tcBorders>
              <w:top w:val="nil"/>
              <w:left w:val="single" w:sz="4" w:space="0" w:color="auto"/>
              <w:bottom w:val="single" w:sz="4" w:space="0" w:color="auto"/>
              <w:right w:val="single" w:sz="8" w:space="0" w:color="auto"/>
            </w:tcBorders>
            <w:noWrap/>
            <w:vAlign w:val="center"/>
            <w:hideMark/>
          </w:tcPr>
          <w:p w14:paraId="59526CFA" w14:textId="77777777" w:rsidR="00EE6A55" w:rsidRPr="008C6112" w:rsidRDefault="00EE6A55" w:rsidP="008B0F6F">
            <w:pPr>
              <w:jc w:val="right"/>
              <w:rPr>
                <w:color w:val="000000"/>
                <w:sz w:val="20"/>
                <w:szCs w:val="20"/>
              </w:rPr>
            </w:pPr>
            <w:r w:rsidRPr="008C6112">
              <w:rPr>
                <w:color w:val="000000"/>
                <w:sz w:val="20"/>
                <w:szCs w:val="20"/>
              </w:rPr>
              <w:t>83 650 464,00</w:t>
            </w:r>
          </w:p>
        </w:tc>
      </w:tr>
      <w:tr w:rsidR="00EE6A55" w:rsidRPr="008C6112" w14:paraId="774DC063"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085D6BEB"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НСО"</w:t>
            </w:r>
          </w:p>
        </w:tc>
        <w:tc>
          <w:tcPr>
            <w:tcW w:w="960" w:type="dxa"/>
            <w:tcBorders>
              <w:top w:val="nil"/>
              <w:left w:val="nil"/>
              <w:bottom w:val="single" w:sz="4" w:space="0" w:color="auto"/>
              <w:right w:val="single" w:sz="4" w:space="0" w:color="auto"/>
            </w:tcBorders>
            <w:noWrap/>
            <w:vAlign w:val="center"/>
            <w:hideMark/>
          </w:tcPr>
          <w:p w14:paraId="0301C3A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5BAC63C"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953E855" w14:textId="77777777" w:rsidR="00EE6A55" w:rsidRPr="008C6112" w:rsidRDefault="00EE6A55" w:rsidP="008B0F6F">
            <w:pPr>
              <w:jc w:val="center"/>
              <w:rPr>
                <w:color w:val="000000"/>
                <w:sz w:val="20"/>
                <w:szCs w:val="20"/>
              </w:rPr>
            </w:pPr>
            <w:r w:rsidRPr="008C6112">
              <w:rPr>
                <w:color w:val="000000"/>
                <w:sz w:val="20"/>
                <w:szCs w:val="20"/>
              </w:rPr>
              <w:t>071Ю650500</w:t>
            </w:r>
          </w:p>
        </w:tc>
        <w:tc>
          <w:tcPr>
            <w:tcW w:w="960" w:type="dxa"/>
            <w:tcBorders>
              <w:top w:val="nil"/>
              <w:left w:val="nil"/>
              <w:bottom w:val="single" w:sz="4" w:space="0" w:color="auto"/>
              <w:right w:val="single" w:sz="4" w:space="0" w:color="auto"/>
            </w:tcBorders>
            <w:noWrap/>
            <w:vAlign w:val="center"/>
            <w:hideMark/>
          </w:tcPr>
          <w:p w14:paraId="4304CB1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9EFEC67" w14:textId="77777777" w:rsidR="00EE6A55" w:rsidRPr="008C6112" w:rsidRDefault="00EE6A55" w:rsidP="008B0F6F">
            <w:pPr>
              <w:jc w:val="right"/>
              <w:rPr>
                <w:color w:val="000000"/>
                <w:sz w:val="20"/>
                <w:szCs w:val="20"/>
              </w:rPr>
            </w:pPr>
            <w:r w:rsidRPr="008C6112">
              <w:rPr>
                <w:color w:val="000000"/>
                <w:sz w:val="20"/>
                <w:szCs w:val="20"/>
              </w:rPr>
              <w:t>2 906 064,00</w:t>
            </w:r>
          </w:p>
        </w:tc>
        <w:tc>
          <w:tcPr>
            <w:tcW w:w="1660" w:type="dxa"/>
            <w:tcBorders>
              <w:top w:val="nil"/>
              <w:left w:val="single" w:sz="4" w:space="0" w:color="auto"/>
              <w:bottom w:val="single" w:sz="4" w:space="0" w:color="auto"/>
              <w:right w:val="nil"/>
            </w:tcBorders>
            <w:noWrap/>
            <w:vAlign w:val="center"/>
            <w:hideMark/>
          </w:tcPr>
          <w:p w14:paraId="744CE3FC" w14:textId="77777777" w:rsidR="00EE6A55" w:rsidRPr="008C6112" w:rsidRDefault="00EE6A55" w:rsidP="008B0F6F">
            <w:pPr>
              <w:jc w:val="right"/>
              <w:rPr>
                <w:color w:val="000000"/>
                <w:sz w:val="20"/>
                <w:szCs w:val="20"/>
              </w:rPr>
            </w:pPr>
            <w:r w:rsidRPr="008C6112">
              <w:rPr>
                <w:color w:val="000000"/>
                <w:sz w:val="20"/>
                <w:szCs w:val="20"/>
              </w:rPr>
              <w:t>2 906 064,00</w:t>
            </w:r>
          </w:p>
        </w:tc>
        <w:tc>
          <w:tcPr>
            <w:tcW w:w="2420" w:type="dxa"/>
            <w:tcBorders>
              <w:top w:val="nil"/>
              <w:left w:val="single" w:sz="4" w:space="0" w:color="auto"/>
              <w:bottom w:val="single" w:sz="4" w:space="0" w:color="auto"/>
              <w:right w:val="single" w:sz="8" w:space="0" w:color="auto"/>
            </w:tcBorders>
            <w:noWrap/>
            <w:vAlign w:val="center"/>
            <w:hideMark/>
          </w:tcPr>
          <w:p w14:paraId="44D34012" w14:textId="77777777" w:rsidR="00EE6A55" w:rsidRPr="008C6112" w:rsidRDefault="00EE6A55" w:rsidP="008B0F6F">
            <w:pPr>
              <w:jc w:val="right"/>
              <w:rPr>
                <w:color w:val="000000"/>
                <w:sz w:val="20"/>
                <w:szCs w:val="20"/>
              </w:rPr>
            </w:pPr>
            <w:r w:rsidRPr="008C6112">
              <w:rPr>
                <w:color w:val="000000"/>
                <w:sz w:val="20"/>
                <w:szCs w:val="20"/>
              </w:rPr>
              <w:t>2 906 064,00</w:t>
            </w:r>
          </w:p>
        </w:tc>
      </w:tr>
      <w:tr w:rsidR="00EE6A55" w:rsidRPr="008C6112" w14:paraId="723405F9"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CDA8B9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672A73A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2A4A0D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0BC4980" w14:textId="77777777" w:rsidR="00EE6A55" w:rsidRPr="008C6112" w:rsidRDefault="00EE6A55" w:rsidP="008B0F6F">
            <w:pPr>
              <w:jc w:val="center"/>
              <w:rPr>
                <w:color w:val="000000"/>
                <w:sz w:val="20"/>
                <w:szCs w:val="20"/>
              </w:rPr>
            </w:pPr>
            <w:r w:rsidRPr="008C6112">
              <w:rPr>
                <w:color w:val="000000"/>
                <w:sz w:val="20"/>
                <w:szCs w:val="20"/>
              </w:rPr>
              <w:t>071Ю650500</w:t>
            </w:r>
          </w:p>
        </w:tc>
        <w:tc>
          <w:tcPr>
            <w:tcW w:w="960" w:type="dxa"/>
            <w:tcBorders>
              <w:top w:val="nil"/>
              <w:left w:val="nil"/>
              <w:bottom w:val="single" w:sz="4" w:space="0" w:color="auto"/>
              <w:right w:val="single" w:sz="4" w:space="0" w:color="auto"/>
            </w:tcBorders>
            <w:noWrap/>
            <w:vAlign w:val="center"/>
            <w:hideMark/>
          </w:tcPr>
          <w:p w14:paraId="325CA012"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2675B3F3" w14:textId="77777777" w:rsidR="00EE6A55" w:rsidRPr="008C6112" w:rsidRDefault="00EE6A55" w:rsidP="008B0F6F">
            <w:pPr>
              <w:jc w:val="right"/>
              <w:rPr>
                <w:color w:val="000000"/>
                <w:sz w:val="20"/>
                <w:szCs w:val="20"/>
              </w:rPr>
            </w:pPr>
            <w:r w:rsidRPr="008C6112">
              <w:rPr>
                <w:color w:val="000000"/>
                <w:sz w:val="20"/>
                <w:szCs w:val="20"/>
              </w:rPr>
              <w:t>2 109 240,00</w:t>
            </w:r>
          </w:p>
        </w:tc>
        <w:tc>
          <w:tcPr>
            <w:tcW w:w="1660" w:type="dxa"/>
            <w:tcBorders>
              <w:top w:val="nil"/>
              <w:left w:val="single" w:sz="4" w:space="0" w:color="auto"/>
              <w:bottom w:val="single" w:sz="4" w:space="0" w:color="auto"/>
              <w:right w:val="nil"/>
            </w:tcBorders>
            <w:noWrap/>
            <w:vAlign w:val="center"/>
            <w:hideMark/>
          </w:tcPr>
          <w:p w14:paraId="0C8529DA" w14:textId="77777777" w:rsidR="00EE6A55" w:rsidRPr="008C6112" w:rsidRDefault="00EE6A55" w:rsidP="008B0F6F">
            <w:pPr>
              <w:jc w:val="right"/>
              <w:rPr>
                <w:color w:val="000000"/>
                <w:sz w:val="20"/>
                <w:szCs w:val="20"/>
              </w:rPr>
            </w:pPr>
            <w:r w:rsidRPr="008C6112">
              <w:rPr>
                <w:color w:val="000000"/>
                <w:sz w:val="20"/>
                <w:szCs w:val="20"/>
              </w:rPr>
              <w:t>2 109 240,00</w:t>
            </w:r>
          </w:p>
        </w:tc>
        <w:tc>
          <w:tcPr>
            <w:tcW w:w="2420" w:type="dxa"/>
            <w:tcBorders>
              <w:top w:val="nil"/>
              <w:left w:val="single" w:sz="4" w:space="0" w:color="auto"/>
              <w:bottom w:val="single" w:sz="4" w:space="0" w:color="auto"/>
              <w:right w:val="single" w:sz="8" w:space="0" w:color="auto"/>
            </w:tcBorders>
            <w:noWrap/>
            <w:vAlign w:val="center"/>
            <w:hideMark/>
          </w:tcPr>
          <w:p w14:paraId="6BA348FD" w14:textId="77777777" w:rsidR="00EE6A55" w:rsidRPr="008C6112" w:rsidRDefault="00EE6A55" w:rsidP="008B0F6F">
            <w:pPr>
              <w:jc w:val="right"/>
              <w:rPr>
                <w:color w:val="000000"/>
                <w:sz w:val="20"/>
                <w:szCs w:val="20"/>
              </w:rPr>
            </w:pPr>
            <w:r w:rsidRPr="008C6112">
              <w:rPr>
                <w:color w:val="000000"/>
                <w:sz w:val="20"/>
                <w:szCs w:val="20"/>
              </w:rPr>
              <w:t>2 109 240,00</w:t>
            </w:r>
          </w:p>
        </w:tc>
      </w:tr>
      <w:tr w:rsidR="00EE6A55" w:rsidRPr="008C6112" w14:paraId="60A0928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0D6093B"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3E2D0C4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13DC714"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A0B33B1" w14:textId="77777777" w:rsidR="00EE6A55" w:rsidRPr="008C6112" w:rsidRDefault="00EE6A55" w:rsidP="008B0F6F">
            <w:pPr>
              <w:jc w:val="center"/>
              <w:rPr>
                <w:color w:val="000000"/>
                <w:sz w:val="20"/>
                <w:szCs w:val="20"/>
              </w:rPr>
            </w:pPr>
            <w:r w:rsidRPr="008C6112">
              <w:rPr>
                <w:color w:val="000000"/>
                <w:sz w:val="20"/>
                <w:szCs w:val="20"/>
              </w:rPr>
              <w:t>071Ю650500</w:t>
            </w:r>
          </w:p>
        </w:tc>
        <w:tc>
          <w:tcPr>
            <w:tcW w:w="960" w:type="dxa"/>
            <w:tcBorders>
              <w:top w:val="nil"/>
              <w:left w:val="nil"/>
              <w:bottom w:val="single" w:sz="4" w:space="0" w:color="auto"/>
              <w:right w:val="single" w:sz="4" w:space="0" w:color="auto"/>
            </w:tcBorders>
            <w:noWrap/>
            <w:vAlign w:val="center"/>
            <w:hideMark/>
          </w:tcPr>
          <w:p w14:paraId="3ACAD695"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1296DE56" w14:textId="77777777" w:rsidR="00EE6A55" w:rsidRPr="008C6112" w:rsidRDefault="00EE6A55" w:rsidP="008B0F6F">
            <w:pPr>
              <w:jc w:val="right"/>
              <w:rPr>
                <w:color w:val="000000"/>
                <w:sz w:val="20"/>
                <w:szCs w:val="20"/>
              </w:rPr>
            </w:pPr>
            <w:r w:rsidRPr="008C6112">
              <w:rPr>
                <w:color w:val="000000"/>
                <w:sz w:val="20"/>
                <w:szCs w:val="20"/>
              </w:rPr>
              <w:t>2 109 240,00</w:t>
            </w:r>
          </w:p>
        </w:tc>
        <w:tc>
          <w:tcPr>
            <w:tcW w:w="1660" w:type="dxa"/>
            <w:tcBorders>
              <w:top w:val="nil"/>
              <w:left w:val="single" w:sz="4" w:space="0" w:color="auto"/>
              <w:bottom w:val="single" w:sz="4" w:space="0" w:color="auto"/>
              <w:right w:val="nil"/>
            </w:tcBorders>
            <w:noWrap/>
            <w:vAlign w:val="center"/>
            <w:hideMark/>
          </w:tcPr>
          <w:p w14:paraId="40DC324E" w14:textId="77777777" w:rsidR="00EE6A55" w:rsidRPr="008C6112" w:rsidRDefault="00EE6A55" w:rsidP="008B0F6F">
            <w:pPr>
              <w:jc w:val="right"/>
              <w:rPr>
                <w:color w:val="000000"/>
                <w:sz w:val="20"/>
                <w:szCs w:val="20"/>
              </w:rPr>
            </w:pPr>
            <w:r w:rsidRPr="008C6112">
              <w:rPr>
                <w:color w:val="000000"/>
                <w:sz w:val="20"/>
                <w:szCs w:val="20"/>
              </w:rPr>
              <w:t>2 109 240,00</w:t>
            </w:r>
          </w:p>
        </w:tc>
        <w:tc>
          <w:tcPr>
            <w:tcW w:w="2420" w:type="dxa"/>
            <w:tcBorders>
              <w:top w:val="nil"/>
              <w:left w:val="single" w:sz="4" w:space="0" w:color="auto"/>
              <w:bottom w:val="single" w:sz="4" w:space="0" w:color="auto"/>
              <w:right w:val="single" w:sz="8" w:space="0" w:color="auto"/>
            </w:tcBorders>
            <w:noWrap/>
            <w:vAlign w:val="center"/>
            <w:hideMark/>
          </w:tcPr>
          <w:p w14:paraId="5A82A27E" w14:textId="77777777" w:rsidR="00EE6A55" w:rsidRPr="008C6112" w:rsidRDefault="00EE6A55" w:rsidP="008B0F6F">
            <w:pPr>
              <w:jc w:val="right"/>
              <w:rPr>
                <w:color w:val="000000"/>
                <w:sz w:val="20"/>
                <w:szCs w:val="20"/>
              </w:rPr>
            </w:pPr>
            <w:r w:rsidRPr="008C6112">
              <w:rPr>
                <w:color w:val="000000"/>
                <w:sz w:val="20"/>
                <w:szCs w:val="20"/>
              </w:rPr>
              <w:t>2 109 240,00</w:t>
            </w:r>
          </w:p>
        </w:tc>
      </w:tr>
      <w:tr w:rsidR="00EE6A55" w:rsidRPr="008C6112" w14:paraId="0FA7DAD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B229F03"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4A3AF8A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360F75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9FE20BF" w14:textId="77777777" w:rsidR="00EE6A55" w:rsidRPr="008C6112" w:rsidRDefault="00EE6A55" w:rsidP="008B0F6F">
            <w:pPr>
              <w:jc w:val="center"/>
              <w:rPr>
                <w:color w:val="000000"/>
                <w:sz w:val="20"/>
                <w:szCs w:val="20"/>
              </w:rPr>
            </w:pPr>
            <w:r w:rsidRPr="008C6112">
              <w:rPr>
                <w:color w:val="000000"/>
                <w:sz w:val="20"/>
                <w:szCs w:val="20"/>
              </w:rPr>
              <w:t>071Ю650500</w:t>
            </w:r>
          </w:p>
        </w:tc>
        <w:tc>
          <w:tcPr>
            <w:tcW w:w="960" w:type="dxa"/>
            <w:tcBorders>
              <w:top w:val="nil"/>
              <w:left w:val="nil"/>
              <w:bottom w:val="single" w:sz="4" w:space="0" w:color="auto"/>
              <w:right w:val="single" w:sz="4" w:space="0" w:color="auto"/>
            </w:tcBorders>
            <w:noWrap/>
            <w:vAlign w:val="center"/>
            <w:hideMark/>
          </w:tcPr>
          <w:p w14:paraId="353B0C30"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354F6E3F" w14:textId="77777777" w:rsidR="00EE6A55" w:rsidRPr="008C6112" w:rsidRDefault="00EE6A55" w:rsidP="008B0F6F">
            <w:pPr>
              <w:jc w:val="right"/>
              <w:rPr>
                <w:color w:val="000000"/>
                <w:sz w:val="20"/>
                <w:szCs w:val="20"/>
              </w:rPr>
            </w:pPr>
            <w:r w:rsidRPr="008C6112">
              <w:rPr>
                <w:color w:val="000000"/>
                <w:sz w:val="20"/>
                <w:szCs w:val="20"/>
              </w:rPr>
              <w:t>796 824,00</w:t>
            </w:r>
          </w:p>
        </w:tc>
        <w:tc>
          <w:tcPr>
            <w:tcW w:w="1660" w:type="dxa"/>
            <w:tcBorders>
              <w:top w:val="nil"/>
              <w:left w:val="single" w:sz="4" w:space="0" w:color="auto"/>
              <w:bottom w:val="single" w:sz="4" w:space="0" w:color="auto"/>
              <w:right w:val="nil"/>
            </w:tcBorders>
            <w:noWrap/>
            <w:vAlign w:val="center"/>
            <w:hideMark/>
          </w:tcPr>
          <w:p w14:paraId="43453470" w14:textId="77777777" w:rsidR="00EE6A55" w:rsidRPr="008C6112" w:rsidRDefault="00EE6A55" w:rsidP="008B0F6F">
            <w:pPr>
              <w:jc w:val="right"/>
              <w:rPr>
                <w:color w:val="000000"/>
                <w:sz w:val="20"/>
                <w:szCs w:val="20"/>
              </w:rPr>
            </w:pPr>
            <w:r w:rsidRPr="008C6112">
              <w:rPr>
                <w:color w:val="000000"/>
                <w:sz w:val="20"/>
                <w:szCs w:val="20"/>
              </w:rPr>
              <w:t>796 824,00</w:t>
            </w:r>
          </w:p>
        </w:tc>
        <w:tc>
          <w:tcPr>
            <w:tcW w:w="2420" w:type="dxa"/>
            <w:tcBorders>
              <w:top w:val="nil"/>
              <w:left w:val="single" w:sz="4" w:space="0" w:color="auto"/>
              <w:bottom w:val="single" w:sz="4" w:space="0" w:color="auto"/>
              <w:right w:val="single" w:sz="8" w:space="0" w:color="auto"/>
            </w:tcBorders>
            <w:noWrap/>
            <w:vAlign w:val="center"/>
            <w:hideMark/>
          </w:tcPr>
          <w:p w14:paraId="50F98673" w14:textId="77777777" w:rsidR="00EE6A55" w:rsidRPr="008C6112" w:rsidRDefault="00EE6A55" w:rsidP="008B0F6F">
            <w:pPr>
              <w:jc w:val="right"/>
              <w:rPr>
                <w:color w:val="000000"/>
                <w:sz w:val="20"/>
                <w:szCs w:val="20"/>
              </w:rPr>
            </w:pPr>
            <w:r w:rsidRPr="008C6112">
              <w:rPr>
                <w:color w:val="000000"/>
                <w:sz w:val="20"/>
                <w:szCs w:val="20"/>
              </w:rPr>
              <w:t>796 824,00</w:t>
            </w:r>
          </w:p>
        </w:tc>
      </w:tr>
      <w:tr w:rsidR="00EE6A55" w:rsidRPr="008C6112" w14:paraId="0FB78D7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5836DFB"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0E1F040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6EA9C8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1846115" w14:textId="77777777" w:rsidR="00EE6A55" w:rsidRPr="008C6112" w:rsidRDefault="00EE6A55" w:rsidP="008B0F6F">
            <w:pPr>
              <w:jc w:val="center"/>
              <w:rPr>
                <w:color w:val="000000"/>
                <w:sz w:val="20"/>
                <w:szCs w:val="20"/>
              </w:rPr>
            </w:pPr>
            <w:r w:rsidRPr="008C6112">
              <w:rPr>
                <w:color w:val="000000"/>
                <w:sz w:val="20"/>
                <w:szCs w:val="20"/>
              </w:rPr>
              <w:t>071Ю650500</w:t>
            </w:r>
          </w:p>
        </w:tc>
        <w:tc>
          <w:tcPr>
            <w:tcW w:w="960" w:type="dxa"/>
            <w:tcBorders>
              <w:top w:val="nil"/>
              <w:left w:val="nil"/>
              <w:bottom w:val="single" w:sz="4" w:space="0" w:color="auto"/>
              <w:right w:val="single" w:sz="4" w:space="0" w:color="auto"/>
            </w:tcBorders>
            <w:noWrap/>
            <w:vAlign w:val="center"/>
            <w:hideMark/>
          </w:tcPr>
          <w:p w14:paraId="4E8D1B46"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165C3290" w14:textId="77777777" w:rsidR="00EE6A55" w:rsidRPr="008C6112" w:rsidRDefault="00EE6A55" w:rsidP="008B0F6F">
            <w:pPr>
              <w:jc w:val="right"/>
              <w:rPr>
                <w:color w:val="000000"/>
                <w:sz w:val="20"/>
                <w:szCs w:val="20"/>
              </w:rPr>
            </w:pPr>
            <w:r w:rsidRPr="008C6112">
              <w:rPr>
                <w:color w:val="000000"/>
                <w:sz w:val="20"/>
                <w:szCs w:val="20"/>
              </w:rPr>
              <w:t>796 824,00</w:t>
            </w:r>
          </w:p>
        </w:tc>
        <w:tc>
          <w:tcPr>
            <w:tcW w:w="1660" w:type="dxa"/>
            <w:tcBorders>
              <w:top w:val="nil"/>
              <w:left w:val="single" w:sz="4" w:space="0" w:color="auto"/>
              <w:bottom w:val="single" w:sz="4" w:space="0" w:color="auto"/>
              <w:right w:val="nil"/>
            </w:tcBorders>
            <w:noWrap/>
            <w:vAlign w:val="center"/>
            <w:hideMark/>
          </w:tcPr>
          <w:p w14:paraId="6A0C6CFE" w14:textId="77777777" w:rsidR="00EE6A55" w:rsidRPr="008C6112" w:rsidRDefault="00EE6A55" w:rsidP="008B0F6F">
            <w:pPr>
              <w:jc w:val="right"/>
              <w:rPr>
                <w:color w:val="000000"/>
                <w:sz w:val="20"/>
                <w:szCs w:val="20"/>
              </w:rPr>
            </w:pPr>
            <w:r w:rsidRPr="008C6112">
              <w:rPr>
                <w:color w:val="000000"/>
                <w:sz w:val="20"/>
                <w:szCs w:val="20"/>
              </w:rPr>
              <w:t>796 824,00</w:t>
            </w:r>
          </w:p>
        </w:tc>
        <w:tc>
          <w:tcPr>
            <w:tcW w:w="2420" w:type="dxa"/>
            <w:tcBorders>
              <w:top w:val="nil"/>
              <w:left w:val="single" w:sz="4" w:space="0" w:color="auto"/>
              <w:bottom w:val="single" w:sz="4" w:space="0" w:color="auto"/>
              <w:right w:val="single" w:sz="8" w:space="0" w:color="auto"/>
            </w:tcBorders>
            <w:noWrap/>
            <w:vAlign w:val="center"/>
            <w:hideMark/>
          </w:tcPr>
          <w:p w14:paraId="79BE2C54" w14:textId="77777777" w:rsidR="00EE6A55" w:rsidRPr="008C6112" w:rsidRDefault="00EE6A55" w:rsidP="008B0F6F">
            <w:pPr>
              <w:jc w:val="right"/>
              <w:rPr>
                <w:color w:val="000000"/>
                <w:sz w:val="20"/>
                <w:szCs w:val="20"/>
              </w:rPr>
            </w:pPr>
            <w:r w:rsidRPr="008C6112">
              <w:rPr>
                <w:color w:val="000000"/>
                <w:sz w:val="20"/>
                <w:szCs w:val="20"/>
              </w:rPr>
              <w:t>796 824,00</w:t>
            </w:r>
          </w:p>
        </w:tc>
      </w:tr>
      <w:tr w:rsidR="00EE6A55" w:rsidRPr="008C6112" w14:paraId="7755853D"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0FBB37A6"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60" w:type="dxa"/>
            <w:tcBorders>
              <w:top w:val="nil"/>
              <w:left w:val="nil"/>
              <w:bottom w:val="single" w:sz="4" w:space="0" w:color="auto"/>
              <w:right w:val="single" w:sz="4" w:space="0" w:color="auto"/>
            </w:tcBorders>
            <w:noWrap/>
            <w:vAlign w:val="center"/>
            <w:hideMark/>
          </w:tcPr>
          <w:p w14:paraId="1C5282D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47354E5"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78C8B49" w14:textId="77777777" w:rsidR="00EE6A55" w:rsidRPr="008C6112" w:rsidRDefault="00EE6A55" w:rsidP="008B0F6F">
            <w:pPr>
              <w:jc w:val="center"/>
              <w:rPr>
                <w:color w:val="000000"/>
                <w:sz w:val="20"/>
                <w:szCs w:val="20"/>
              </w:rPr>
            </w:pPr>
            <w:r w:rsidRPr="008C6112">
              <w:rPr>
                <w:color w:val="000000"/>
                <w:sz w:val="20"/>
                <w:szCs w:val="20"/>
              </w:rPr>
              <w:t>071Ю651790</w:t>
            </w:r>
          </w:p>
        </w:tc>
        <w:tc>
          <w:tcPr>
            <w:tcW w:w="960" w:type="dxa"/>
            <w:tcBorders>
              <w:top w:val="nil"/>
              <w:left w:val="nil"/>
              <w:bottom w:val="single" w:sz="4" w:space="0" w:color="auto"/>
              <w:right w:val="single" w:sz="4" w:space="0" w:color="auto"/>
            </w:tcBorders>
            <w:noWrap/>
            <w:vAlign w:val="center"/>
            <w:hideMark/>
          </w:tcPr>
          <w:p w14:paraId="65C8754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6479462" w14:textId="77777777" w:rsidR="00EE6A55" w:rsidRPr="008C6112" w:rsidRDefault="00EE6A55" w:rsidP="008B0F6F">
            <w:pPr>
              <w:jc w:val="right"/>
              <w:rPr>
                <w:color w:val="000000"/>
                <w:sz w:val="20"/>
                <w:szCs w:val="20"/>
              </w:rPr>
            </w:pPr>
            <w:r w:rsidRPr="008C6112">
              <w:rPr>
                <w:color w:val="000000"/>
                <w:sz w:val="20"/>
                <w:szCs w:val="20"/>
              </w:rPr>
              <w:t>9 073 100,00</w:t>
            </w:r>
          </w:p>
        </w:tc>
        <w:tc>
          <w:tcPr>
            <w:tcW w:w="1660" w:type="dxa"/>
            <w:tcBorders>
              <w:top w:val="nil"/>
              <w:left w:val="single" w:sz="4" w:space="0" w:color="auto"/>
              <w:bottom w:val="single" w:sz="4" w:space="0" w:color="auto"/>
              <w:right w:val="nil"/>
            </w:tcBorders>
            <w:noWrap/>
            <w:vAlign w:val="center"/>
            <w:hideMark/>
          </w:tcPr>
          <w:p w14:paraId="131455E9" w14:textId="77777777" w:rsidR="00EE6A55" w:rsidRPr="008C6112" w:rsidRDefault="00EE6A55" w:rsidP="008B0F6F">
            <w:pPr>
              <w:jc w:val="right"/>
              <w:rPr>
                <w:color w:val="000000"/>
                <w:sz w:val="20"/>
                <w:szCs w:val="20"/>
              </w:rPr>
            </w:pPr>
            <w:r w:rsidRPr="008C6112">
              <w:rPr>
                <w:color w:val="000000"/>
                <w:sz w:val="20"/>
                <w:szCs w:val="20"/>
              </w:rPr>
              <w:t>9 073 100,00</w:t>
            </w:r>
          </w:p>
        </w:tc>
        <w:tc>
          <w:tcPr>
            <w:tcW w:w="2420" w:type="dxa"/>
            <w:tcBorders>
              <w:top w:val="nil"/>
              <w:left w:val="single" w:sz="4" w:space="0" w:color="auto"/>
              <w:bottom w:val="single" w:sz="4" w:space="0" w:color="auto"/>
              <w:right w:val="single" w:sz="8" w:space="0" w:color="auto"/>
            </w:tcBorders>
            <w:noWrap/>
            <w:vAlign w:val="center"/>
            <w:hideMark/>
          </w:tcPr>
          <w:p w14:paraId="0E308B1D" w14:textId="77777777" w:rsidR="00EE6A55" w:rsidRPr="008C6112" w:rsidRDefault="00EE6A55" w:rsidP="008B0F6F">
            <w:pPr>
              <w:jc w:val="right"/>
              <w:rPr>
                <w:color w:val="000000"/>
                <w:sz w:val="20"/>
                <w:szCs w:val="20"/>
              </w:rPr>
            </w:pPr>
            <w:r w:rsidRPr="008C6112">
              <w:rPr>
                <w:color w:val="000000"/>
                <w:sz w:val="20"/>
                <w:szCs w:val="20"/>
              </w:rPr>
              <w:t>9 073 200,00</w:t>
            </w:r>
          </w:p>
        </w:tc>
      </w:tr>
      <w:tr w:rsidR="00EE6A55" w:rsidRPr="008C6112" w14:paraId="25C12976"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6E56DB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4AAF0FB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8FB0AE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1DEA3A1" w14:textId="77777777" w:rsidR="00EE6A55" w:rsidRPr="008C6112" w:rsidRDefault="00EE6A55" w:rsidP="008B0F6F">
            <w:pPr>
              <w:jc w:val="center"/>
              <w:rPr>
                <w:color w:val="000000"/>
                <w:sz w:val="20"/>
                <w:szCs w:val="20"/>
              </w:rPr>
            </w:pPr>
            <w:r w:rsidRPr="008C6112">
              <w:rPr>
                <w:color w:val="000000"/>
                <w:sz w:val="20"/>
                <w:szCs w:val="20"/>
              </w:rPr>
              <w:t>071Ю651790</w:t>
            </w:r>
          </w:p>
        </w:tc>
        <w:tc>
          <w:tcPr>
            <w:tcW w:w="960" w:type="dxa"/>
            <w:tcBorders>
              <w:top w:val="nil"/>
              <w:left w:val="nil"/>
              <w:bottom w:val="single" w:sz="4" w:space="0" w:color="auto"/>
              <w:right w:val="single" w:sz="4" w:space="0" w:color="auto"/>
            </w:tcBorders>
            <w:noWrap/>
            <w:vAlign w:val="center"/>
            <w:hideMark/>
          </w:tcPr>
          <w:p w14:paraId="25380B31"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72121703" w14:textId="77777777" w:rsidR="00EE6A55" w:rsidRPr="008C6112" w:rsidRDefault="00EE6A55" w:rsidP="008B0F6F">
            <w:pPr>
              <w:jc w:val="right"/>
              <w:rPr>
                <w:color w:val="000000"/>
                <w:sz w:val="20"/>
                <w:szCs w:val="20"/>
              </w:rPr>
            </w:pPr>
            <w:r w:rsidRPr="008C6112">
              <w:rPr>
                <w:color w:val="000000"/>
                <w:sz w:val="20"/>
                <w:szCs w:val="20"/>
              </w:rPr>
              <w:t>5 418 341,22</w:t>
            </w:r>
          </w:p>
        </w:tc>
        <w:tc>
          <w:tcPr>
            <w:tcW w:w="1660" w:type="dxa"/>
            <w:tcBorders>
              <w:top w:val="nil"/>
              <w:left w:val="single" w:sz="4" w:space="0" w:color="auto"/>
              <w:bottom w:val="single" w:sz="4" w:space="0" w:color="auto"/>
              <w:right w:val="nil"/>
            </w:tcBorders>
            <w:noWrap/>
            <w:vAlign w:val="center"/>
            <w:hideMark/>
          </w:tcPr>
          <w:p w14:paraId="3B09C17B" w14:textId="77777777" w:rsidR="00EE6A55" w:rsidRPr="008C6112" w:rsidRDefault="00EE6A55" w:rsidP="008B0F6F">
            <w:pPr>
              <w:jc w:val="right"/>
              <w:rPr>
                <w:color w:val="000000"/>
                <w:sz w:val="20"/>
                <w:szCs w:val="20"/>
              </w:rPr>
            </w:pPr>
            <w:r w:rsidRPr="008C6112">
              <w:rPr>
                <w:color w:val="000000"/>
                <w:sz w:val="20"/>
                <w:szCs w:val="20"/>
              </w:rPr>
              <w:t>5 418 341,22</w:t>
            </w:r>
          </w:p>
        </w:tc>
        <w:tc>
          <w:tcPr>
            <w:tcW w:w="2420" w:type="dxa"/>
            <w:tcBorders>
              <w:top w:val="nil"/>
              <w:left w:val="single" w:sz="4" w:space="0" w:color="auto"/>
              <w:bottom w:val="single" w:sz="4" w:space="0" w:color="auto"/>
              <w:right w:val="single" w:sz="8" w:space="0" w:color="auto"/>
            </w:tcBorders>
            <w:noWrap/>
            <w:vAlign w:val="center"/>
            <w:hideMark/>
          </w:tcPr>
          <w:p w14:paraId="00505B09" w14:textId="77777777" w:rsidR="00EE6A55" w:rsidRPr="008C6112" w:rsidRDefault="00EE6A55" w:rsidP="008B0F6F">
            <w:pPr>
              <w:jc w:val="right"/>
              <w:rPr>
                <w:color w:val="000000"/>
                <w:sz w:val="20"/>
                <w:szCs w:val="20"/>
              </w:rPr>
            </w:pPr>
            <w:r w:rsidRPr="008C6112">
              <w:rPr>
                <w:color w:val="000000"/>
                <w:sz w:val="20"/>
                <w:szCs w:val="20"/>
              </w:rPr>
              <w:t>5 418 391,22</w:t>
            </w:r>
          </w:p>
        </w:tc>
      </w:tr>
      <w:tr w:rsidR="00EE6A55" w:rsidRPr="008C6112" w14:paraId="3B38255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E604864"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4EC6193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0C23A9C"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64F2E2A" w14:textId="77777777" w:rsidR="00EE6A55" w:rsidRPr="008C6112" w:rsidRDefault="00EE6A55" w:rsidP="008B0F6F">
            <w:pPr>
              <w:jc w:val="center"/>
              <w:rPr>
                <w:color w:val="000000"/>
                <w:sz w:val="20"/>
                <w:szCs w:val="20"/>
              </w:rPr>
            </w:pPr>
            <w:r w:rsidRPr="008C6112">
              <w:rPr>
                <w:color w:val="000000"/>
                <w:sz w:val="20"/>
                <w:szCs w:val="20"/>
              </w:rPr>
              <w:t>071Ю651790</w:t>
            </w:r>
          </w:p>
        </w:tc>
        <w:tc>
          <w:tcPr>
            <w:tcW w:w="960" w:type="dxa"/>
            <w:tcBorders>
              <w:top w:val="nil"/>
              <w:left w:val="nil"/>
              <w:bottom w:val="single" w:sz="4" w:space="0" w:color="auto"/>
              <w:right w:val="single" w:sz="4" w:space="0" w:color="auto"/>
            </w:tcBorders>
            <w:noWrap/>
            <w:vAlign w:val="center"/>
            <w:hideMark/>
          </w:tcPr>
          <w:p w14:paraId="36AAE3A4"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54EBD103" w14:textId="77777777" w:rsidR="00EE6A55" w:rsidRPr="008C6112" w:rsidRDefault="00EE6A55" w:rsidP="008B0F6F">
            <w:pPr>
              <w:jc w:val="right"/>
              <w:rPr>
                <w:color w:val="000000"/>
                <w:sz w:val="20"/>
                <w:szCs w:val="20"/>
              </w:rPr>
            </w:pPr>
            <w:r w:rsidRPr="008C6112">
              <w:rPr>
                <w:color w:val="000000"/>
                <w:sz w:val="20"/>
                <w:szCs w:val="20"/>
              </w:rPr>
              <w:t>5 418 341,22</w:t>
            </w:r>
          </w:p>
        </w:tc>
        <w:tc>
          <w:tcPr>
            <w:tcW w:w="1660" w:type="dxa"/>
            <w:tcBorders>
              <w:top w:val="nil"/>
              <w:left w:val="single" w:sz="4" w:space="0" w:color="auto"/>
              <w:bottom w:val="single" w:sz="4" w:space="0" w:color="auto"/>
              <w:right w:val="nil"/>
            </w:tcBorders>
            <w:noWrap/>
            <w:vAlign w:val="center"/>
            <w:hideMark/>
          </w:tcPr>
          <w:p w14:paraId="75BE3009" w14:textId="77777777" w:rsidR="00EE6A55" w:rsidRPr="008C6112" w:rsidRDefault="00EE6A55" w:rsidP="008B0F6F">
            <w:pPr>
              <w:jc w:val="right"/>
              <w:rPr>
                <w:color w:val="000000"/>
                <w:sz w:val="20"/>
                <w:szCs w:val="20"/>
              </w:rPr>
            </w:pPr>
            <w:r w:rsidRPr="008C6112">
              <w:rPr>
                <w:color w:val="000000"/>
                <w:sz w:val="20"/>
                <w:szCs w:val="20"/>
              </w:rPr>
              <w:t>5 418 341,22</w:t>
            </w:r>
          </w:p>
        </w:tc>
        <w:tc>
          <w:tcPr>
            <w:tcW w:w="2420" w:type="dxa"/>
            <w:tcBorders>
              <w:top w:val="nil"/>
              <w:left w:val="single" w:sz="4" w:space="0" w:color="auto"/>
              <w:bottom w:val="single" w:sz="4" w:space="0" w:color="auto"/>
              <w:right w:val="single" w:sz="8" w:space="0" w:color="auto"/>
            </w:tcBorders>
            <w:noWrap/>
            <w:vAlign w:val="center"/>
            <w:hideMark/>
          </w:tcPr>
          <w:p w14:paraId="1C45C235" w14:textId="77777777" w:rsidR="00EE6A55" w:rsidRPr="008C6112" w:rsidRDefault="00EE6A55" w:rsidP="008B0F6F">
            <w:pPr>
              <w:jc w:val="right"/>
              <w:rPr>
                <w:color w:val="000000"/>
                <w:sz w:val="20"/>
                <w:szCs w:val="20"/>
              </w:rPr>
            </w:pPr>
            <w:r w:rsidRPr="008C6112">
              <w:rPr>
                <w:color w:val="000000"/>
                <w:sz w:val="20"/>
                <w:szCs w:val="20"/>
              </w:rPr>
              <w:t>5 418 391,22</w:t>
            </w:r>
          </w:p>
        </w:tc>
      </w:tr>
      <w:tr w:rsidR="00EE6A55" w:rsidRPr="008C6112" w14:paraId="3AB067F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3FCB239"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404E231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0A47F2D"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1AF8AB6" w14:textId="77777777" w:rsidR="00EE6A55" w:rsidRPr="008C6112" w:rsidRDefault="00EE6A55" w:rsidP="008B0F6F">
            <w:pPr>
              <w:jc w:val="center"/>
              <w:rPr>
                <w:color w:val="000000"/>
                <w:sz w:val="20"/>
                <w:szCs w:val="20"/>
              </w:rPr>
            </w:pPr>
            <w:r w:rsidRPr="008C6112">
              <w:rPr>
                <w:color w:val="000000"/>
                <w:sz w:val="20"/>
                <w:szCs w:val="20"/>
              </w:rPr>
              <w:t>071Ю651790</w:t>
            </w:r>
          </w:p>
        </w:tc>
        <w:tc>
          <w:tcPr>
            <w:tcW w:w="960" w:type="dxa"/>
            <w:tcBorders>
              <w:top w:val="nil"/>
              <w:left w:val="nil"/>
              <w:bottom w:val="single" w:sz="4" w:space="0" w:color="auto"/>
              <w:right w:val="single" w:sz="4" w:space="0" w:color="auto"/>
            </w:tcBorders>
            <w:noWrap/>
            <w:vAlign w:val="center"/>
            <w:hideMark/>
          </w:tcPr>
          <w:p w14:paraId="166925C9"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5ADB564D" w14:textId="77777777" w:rsidR="00EE6A55" w:rsidRPr="008C6112" w:rsidRDefault="00EE6A55" w:rsidP="008B0F6F">
            <w:pPr>
              <w:jc w:val="right"/>
              <w:rPr>
                <w:color w:val="000000"/>
                <w:sz w:val="20"/>
                <w:szCs w:val="20"/>
              </w:rPr>
            </w:pPr>
            <w:r w:rsidRPr="008C6112">
              <w:rPr>
                <w:color w:val="000000"/>
                <w:sz w:val="20"/>
                <w:szCs w:val="20"/>
              </w:rPr>
              <w:t>3 654 758,78</w:t>
            </w:r>
          </w:p>
        </w:tc>
        <w:tc>
          <w:tcPr>
            <w:tcW w:w="1660" w:type="dxa"/>
            <w:tcBorders>
              <w:top w:val="nil"/>
              <w:left w:val="single" w:sz="4" w:space="0" w:color="auto"/>
              <w:bottom w:val="single" w:sz="4" w:space="0" w:color="auto"/>
              <w:right w:val="nil"/>
            </w:tcBorders>
            <w:noWrap/>
            <w:vAlign w:val="center"/>
            <w:hideMark/>
          </w:tcPr>
          <w:p w14:paraId="2B8AB059" w14:textId="77777777" w:rsidR="00EE6A55" w:rsidRPr="008C6112" w:rsidRDefault="00EE6A55" w:rsidP="008B0F6F">
            <w:pPr>
              <w:jc w:val="right"/>
              <w:rPr>
                <w:color w:val="000000"/>
                <w:sz w:val="20"/>
                <w:szCs w:val="20"/>
              </w:rPr>
            </w:pPr>
            <w:r w:rsidRPr="008C6112">
              <w:rPr>
                <w:color w:val="000000"/>
                <w:sz w:val="20"/>
                <w:szCs w:val="20"/>
              </w:rPr>
              <w:t>3 654 758,78</w:t>
            </w:r>
          </w:p>
        </w:tc>
        <w:tc>
          <w:tcPr>
            <w:tcW w:w="2420" w:type="dxa"/>
            <w:tcBorders>
              <w:top w:val="nil"/>
              <w:left w:val="single" w:sz="4" w:space="0" w:color="auto"/>
              <w:bottom w:val="single" w:sz="4" w:space="0" w:color="auto"/>
              <w:right w:val="single" w:sz="8" w:space="0" w:color="auto"/>
            </w:tcBorders>
            <w:noWrap/>
            <w:vAlign w:val="center"/>
            <w:hideMark/>
          </w:tcPr>
          <w:p w14:paraId="029C2126" w14:textId="77777777" w:rsidR="00EE6A55" w:rsidRPr="008C6112" w:rsidRDefault="00EE6A55" w:rsidP="008B0F6F">
            <w:pPr>
              <w:jc w:val="right"/>
              <w:rPr>
                <w:color w:val="000000"/>
                <w:sz w:val="20"/>
                <w:szCs w:val="20"/>
              </w:rPr>
            </w:pPr>
            <w:r w:rsidRPr="008C6112">
              <w:rPr>
                <w:color w:val="000000"/>
                <w:sz w:val="20"/>
                <w:szCs w:val="20"/>
              </w:rPr>
              <w:t>3 654 808,78</w:t>
            </w:r>
          </w:p>
        </w:tc>
      </w:tr>
      <w:tr w:rsidR="00EE6A55" w:rsidRPr="008C6112" w14:paraId="30BE255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C91AC01"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1B80661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7D9AEB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5106FF4" w14:textId="77777777" w:rsidR="00EE6A55" w:rsidRPr="008C6112" w:rsidRDefault="00EE6A55" w:rsidP="008B0F6F">
            <w:pPr>
              <w:jc w:val="center"/>
              <w:rPr>
                <w:color w:val="000000"/>
                <w:sz w:val="20"/>
                <w:szCs w:val="20"/>
              </w:rPr>
            </w:pPr>
            <w:r w:rsidRPr="008C6112">
              <w:rPr>
                <w:color w:val="000000"/>
                <w:sz w:val="20"/>
                <w:szCs w:val="20"/>
              </w:rPr>
              <w:t>071Ю651790</w:t>
            </w:r>
          </w:p>
        </w:tc>
        <w:tc>
          <w:tcPr>
            <w:tcW w:w="960" w:type="dxa"/>
            <w:tcBorders>
              <w:top w:val="nil"/>
              <w:left w:val="nil"/>
              <w:bottom w:val="single" w:sz="4" w:space="0" w:color="auto"/>
              <w:right w:val="single" w:sz="4" w:space="0" w:color="auto"/>
            </w:tcBorders>
            <w:noWrap/>
            <w:vAlign w:val="center"/>
            <w:hideMark/>
          </w:tcPr>
          <w:p w14:paraId="42A3DCCD"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235A734D" w14:textId="77777777" w:rsidR="00EE6A55" w:rsidRPr="008C6112" w:rsidRDefault="00EE6A55" w:rsidP="008B0F6F">
            <w:pPr>
              <w:jc w:val="right"/>
              <w:rPr>
                <w:color w:val="000000"/>
                <w:sz w:val="20"/>
                <w:szCs w:val="20"/>
              </w:rPr>
            </w:pPr>
            <w:r w:rsidRPr="008C6112">
              <w:rPr>
                <w:color w:val="000000"/>
                <w:sz w:val="20"/>
                <w:szCs w:val="20"/>
              </w:rPr>
              <w:t>3 654 758,78</w:t>
            </w:r>
          </w:p>
        </w:tc>
        <w:tc>
          <w:tcPr>
            <w:tcW w:w="1660" w:type="dxa"/>
            <w:tcBorders>
              <w:top w:val="nil"/>
              <w:left w:val="single" w:sz="4" w:space="0" w:color="auto"/>
              <w:bottom w:val="single" w:sz="4" w:space="0" w:color="auto"/>
              <w:right w:val="nil"/>
            </w:tcBorders>
            <w:noWrap/>
            <w:vAlign w:val="center"/>
            <w:hideMark/>
          </w:tcPr>
          <w:p w14:paraId="600607BE" w14:textId="77777777" w:rsidR="00EE6A55" w:rsidRPr="008C6112" w:rsidRDefault="00EE6A55" w:rsidP="008B0F6F">
            <w:pPr>
              <w:jc w:val="right"/>
              <w:rPr>
                <w:color w:val="000000"/>
                <w:sz w:val="20"/>
                <w:szCs w:val="20"/>
              </w:rPr>
            </w:pPr>
            <w:r w:rsidRPr="008C6112">
              <w:rPr>
                <w:color w:val="000000"/>
                <w:sz w:val="20"/>
                <w:szCs w:val="20"/>
              </w:rPr>
              <w:t>3 654 758,78</w:t>
            </w:r>
          </w:p>
        </w:tc>
        <w:tc>
          <w:tcPr>
            <w:tcW w:w="2420" w:type="dxa"/>
            <w:tcBorders>
              <w:top w:val="nil"/>
              <w:left w:val="single" w:sz="4" w:space="0" w:color="auto"/>
              <w:bottom w:val="single" w:sz="4" w:space="0" w:color="auto"/>
              <w:right w:val="single" w:sz="8" w:space="0" w:color="auto"/>
            </w:tcBorders>
            <w:noWrap/>
            <w:vAlign w:val="center"/>
            <w:hideMark/>
          </w:tcPr>
          <w:p w14:paraId="6263FBC2" w14:textId="77777777" w:rsidR="00EE6A55" w:rsidRPr="008C6112" w:rsidRDefault="00EE6A55" w:rsidP="008B0F6F">
            <w:pPr>
              <w:jc w:val="right"/>
              <w:rPr>
                <w:color w:val="000000"/>
                <w:sz w:val="20"/>
                <w:szCs w:val="20"/>
              </w:rPr>
            </w:pPr>
            <w:r w:rsidRPr="008C6112">
              <w:rPr>
                <w:color w:val="000000"/>
                <w:sz w:val="20"/>
                <w:szCs w:val="20"/>
              </w:rPr>
              <w:t>3 654 808,78</w:t>
            </w:r>
          </w:p>
        </w:tc>
      </w:tr>
      <w:tr w:rsidR="00EE6A55" w:rsidRPr="008C6112" w14:paraId="5271CB01"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09ABF2C6" w14:textId="77777777" w:rsidR="00EE6A55" w:rsidRPr="008C6112" w:rsidRDefault="00EE6A55" w:rsidP="008B0F6F">
            <w:pPr>
              <w:rPr>
                <w:color w:val="000000"/>
                <w:sz w:val="20"/>
                <w:szCs w:val="20"/>
              </w:rPr>
            </w:pPr>
            <w:r w:rsidRPr="008C6112">
              <w:rPr>
                <w:color w:val="000000"/>
                <w:sz w:val="20"/>
                <w:szCs w:val="20"/>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за счет средств ФБ</w:t>
            </w:r>
          </w:p>
        </w:tc>
        <w:tc>
          <w:tcPr>
            <w:tcW w:w="960" w:type="dxa"/>
            <w:tcBorders>
              <w:top w:val="nil"/>
              <w:left w:val="nil"/>
              <w:bottom w:val="single" w:sz="4" w:space="0" w:color="auto"/>
              <w:right w:val="single" w:sz="4" w:space="0" w:color="auto"/>
            </w:tcBorders>
            <w:noWrap/>
            <w:vAlign w:val="center"/>
            <w:hideMark/>
          </w:tcPr>
          <w:p w14:paraId="248D39D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8F0075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B56EE47" w14:textId="77777777" w:rsidR="00EE6A55" w:rsidRPr="008C6112" w:rsidRDefault="00EE6A55" w:rsidP="008B0F6F">
            <w:pPr>
              <w:jc w:val="center"/>
              <w:rPr>
                <w:color w:val="000000"/>
                <w:sz w:val="20"/>
                <w:szCs w:val="20"/>
              </w:rPr>
            </w:pPr>
            <w:r w:rsidRPr="008C6112">
              <w:rPr>
                <w:color w:val="000000"/>
                <w:sz w:val="20"/>
                <w:szCs w:val="20"/>
              </w:rPr>
              <w:t>071Ю653030</w:t>
            </w:r>
          </w:p>
        </w:tc>
        <w:tc>
          <w:tcPr>
            <w:tcW w:w="960" w:type="dxa"/>
            <w:tcBorders>
              <w:top w:val="nil"/>
              <w:left w:val="nil"/>
              <w:bottom w:val="single" w:sz="4" w:space="0" w:color="auto"/>
              <w:right w:val="single" w:sz="4" w:space="0" w:color="auto"/>
            </w:tcBorders>
            <w:noWrap/>
            <w:vAlign w:val="center"/>
            <w:hideMark/>
          </w:tcPr>
          <w:p w14:paraId="20FFC07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E8717DB" w14:textId="77777777" w:rsidR="00EE6A55" w:rsidRPr="008C6112" w:rsidRDefault="00EE6A55" w:rsidP="008B0F6F">
            <w:pPr>
              <w:jc w:val="right"/>
              <w:rPr>
                <w:color w:val="000000"/>
                <w:sz w:val="20"/>
                <w:szCs w:val="20"/>
              </w:rPr>
            </w:pPr>
            <w:r w:rsidRPr="008C6112">
              <w:rPr>
                <w:color w:val="000000"/>
                <w:sz w:val="20"/>
                <w:szCs w:val="20"/>
              </w:rPr>
              <w:t>68 620 600,00</w:t>
            </w:r>
          </w:p>
        </w:tc>
        <w:tc>
          <w:tcPr>
            <w:tcW w:w="1660" w:type="dxa"/>
            <w:tcBorders>
              <w:top w:val="nil"/>
              <w:left w:val="single" w:sz="4" w:space="0" w:color="auto"/>
              <w:bottom w:val="single" w:sz="4" w:space="0" w:color="auto"/>
              <w:right w:val="nil"/>
            </w:tcBorders>
            <w:noWrap/>
            <w:vAlign w:val="center"/>
            <w:hideMark/>
          </w:tcPr>
          <w:p w14:paraId="6FAAEDBE" w14:textId="77777777" w:rsidR="00EE6A55" w:rsidRPr="008C6112" w:rsidRDefault="00EE6A55" w:rsidP="008B0F6F">
            <w:pPr>
              <w:jc w:val="right"/>
              <w:rPr>
                <w:color w:val="000000"/>
                <w:sz w:val="20"/>
                <w:szCs w:val="20"/>
              </w:rPr>
            </w:pPr>
            <w:r w:rsidRPr="008C6112">
              <w:rPr>
                <w:color w:val="000000"/>
                <w:sz w:val="20"/>
                <w:szCs w:val="20"/>
              </w:rPr>
              <w:t>68 620 600,00</w:t>
            </w:r>
          </w:p>
        </w:tc>
        <w:tc>
          <w:tcPr>
            <w:tcW w:w="2420" w:type="dxa"/>
            <w:tcBorders>
              <w:top w:val="nil"/>
              <w:left w:val="single" w:sz="4" w:space="0" w:color="auto"/>
              <w:bottom w:val="single" w:sz="4" w:space="0" w:color="auto"/>
              <w:right w:val="single" w:sz="8" w:space="0" w:color="auto"/>
            </w:tcBorders>
            <w:noWrap/>
            <w:vAlign w:val="center"/>
            <w:hideMark/>
          </w:tcPr>
          <w:p w14:paraId="0B6F9347" w14:textId="77777777" w:rsidR="00EE6A55" w:rsidRPr="008C6112" w:rsidRDefault="00EE6A55" w:rsidP="008B0F6F">
            <w:pPr>
              <w:jc w:val="right"/>
              <w:rPr>
                <w:color w:val="000000"/>
                <w:sz w:val="20"/>
                <w:szCs w:val="20"/>
              </w:rPr>
            </w:pPr>
            <w:r w:rsidRPr="008C6112">
              <w:rPr>
                <w:color w:val="000000"/>
                <w:sz w:val="20"/>
                <w:szCs w:val="20"/>
              </w:rPr>
              <w:t>68 620 600,00</w:t>
            </w:r>
          </w:p>
        </w:tc>
      </w:tr>
      <w:tr w:rsidR="00EE6A55" w:rsidRPr="008C6112" w14:paraId="04AF0D8C"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285D8C0"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13D9337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E981D7F"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CB04CA0" w14:textId="77777777" w:rsidR="00EE6A55" w:rsidRPr="008C6112" w:rsidRDefault="00EE6A55" w:rsidP="008B0F6F">
            <w:pPr>
              <w:jc w:val="center"/>
              <w:rPr>
                <w:color w:val="000000"/>
                <w:sz w:val="20"/>
                <w:szCs w:val="20"/>
              </w:rPr>
            </w:pPr>
            <w:r w:rsidRPr="008C6112">
              <w:rPr>
                <w:color w:val="000000"/>
                <w:sz w:val="20"/>
                <w:szCs w:val="20"/>
              </w:rPr>
              <w:t>071Ю653030</w:t>
            </w:r>
          </w:p>
        </w:tc>
        <w:tc>
          <w:tcPr>
            <w:tcW w:w="960" w:type="dxa"/>
            <w:tcBorders>
              <w:top w:val="nil"/>
              <w:left w:val="nil"/>
              <w:bottom w:val="single" w:sz="4" w:space="0" w:color="auto"/>
              <w:right w:val="single" w:sz="4" w:space="0" w:color="auto"/>
            </w:tcBorders>
            <w:noWrap/>
            <w:vAlign w:val="center"/>
            <w:hideMark/>
          </w:tcPr>
          <w:p w14:paraId="12789EDF"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38739785" w14:textId="77777777" w:rsidR="00EE6A55" w:rsidRPr="008C6112" w:rsidRDefault="00EE6A55" w:rsidP="008B0F6F">
            <w:pPr>
              <w:jc w:val="right"/>
              <w:rPr>
                <w:color w:val="000000"/>
                <w:sz w:val="20"/>
                <w:szCs w:val="20"/>
              </w:rPr>
            </w:pPr>
            <w:r w:rsidRPr="008C6112">
              <w:rPr>
                <w:color w:val="000000"/>
                <w:sz w:val="20"/>
                <w:szCs w:val="20"/>
              </w:rPr>
              <w:t>36 466 412,00</w:t>
            </w:r>
          </w:p>
        </w:tc>
        <w:tc>
          <w:tcPr>
            <w:tcW w:w="1660" w:type="dxa"/>
            <w:tcBorders>
              <w:top w:val="nil"/>
              <w:left w:val="single" w:sz="4" w:space="0" w:color="auto"/>
              <w:bottom w:val="single" w:sz="4" w:space="0" w:color="auto"/>
              <w:right w:val="nil"/>
            </w:tcBorders>
            <w:noWrap/>
            <w:vAlign w:val="center"/>
            <w:hideMark/>
          </w:tcPr>
          <w:p w14:paraId="4588A03C" w14:textId="77777777" w:rsidR="00EE6A55" w:rsidRPr="008C6112" w:rsidRDefault="00EE6A55" w:rsidP="008B0F6F">
            <w:pPr>
              <w:jc w:val="right"/>
              <w:rPr>
                <w:color w:val="000000"/>
                <w:sz w:val="20"/>
                <w:szCs w:val="20"/>
              </w:rPr>
            </w:pPr>
            <w:r w:rsidRPr="008C6112">
              <w:rPr>
                <w:color w:val="000000"/>
                <w:sz w:val="20"/>
                <w:szCs w:val="20"/>
              </w:rPr>
              <w:t>36 466 412,00</w:t>
            </w:r>
          </w:p>
        </w:tc>
        <w:tc>
          <w:tcPr>
            <w:tcW w:w="2420" w:type="dxa"/>
            <w:tcBorders>
              <w:top w:val="nil"/>
              <w:left w:val="single" w:sz="4" w:space="0" w:color="auto"/>
              <w:bottom w:val="single" w:sz="4" w:space="0" w:color="auto"/>
              <w:right w:val="single" w:sz="8" w:space="0" w:color="auto"/>
            </w:tcBorders>
            <w:noWrap/>
            <w:vAlign w:val="center"/>
            <w:hideMark/>
          </w:tcPr>
          <w:p w14:paraId="2577EC40" w14:textId="77777777" w:rsidR="00EE6A55" w:rsidRPr="008C6112" w:rsidRDefault="00EE6A55" w:rsidP="008B0F6F">
            <w:pPr>
              <w:jc w:val="right"/>
              <w:rPr>
                <w:color w:val="000000"/>
                <w:sz w:val="20"/>
                <w:szCs w:val="20"/>
              </w:rPr>
            </w:pPr>
            <w:r w:rsidRPr="008C6112">
              <w:rPr>
                <w:color w:val="000000"/>
                <w:sz w:val="20"/>
                <w:szCs w:val="20"/>
              </w:rPr>
              <w:t>36 466 412,00</w:t>
            </w:r>
          </w:p>
        </w:tc>
      </w:tr>
      <w:tr w:rsidR="00EE6A55" w:rsidRPr="008C6112" w14:paraId="6232BCC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AA7737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1505CAF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A482FB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E5A3120" w14:textId="77777777" w:rsidR="00EE6A55" w:rsidRPr="008C6112" w:rsidRDefault="00EE6A55" w:rsidP="008B0F6F">
            <w:pPr>
              <w:jc w:val="center"/>
              <w:rPr>
                <w:color w:val="000000"/>
                <w:sz w:val="20"/>
                <w:szCs w:val="20"/>
              </w:rPr>
            </w:pPr>
            <w:r w:rsidRPr="008C6112">
              <w:rPr>
                <w:color w:val="000000"/>
                <w:sz w:val="20"/>
                <w:szCs w:val="20"/>
              </w:rPr>
              <w:t>071Ю653030</w:t>
            </w:r>
          </w:p>
        </w:tc>
        <w:tc>
          <w:tcPr>
            <w:tcW w:w="960" w:type="dxa"/>
            <w:tcBorders>
              <w:top w:val="nil"/>
              <w:left w:val="nil"/>
              <w:bottom w:val="single" w:sz="4" w:space="0" w:color="auto"/>
              <w:right w:val="single" w:sz="4" w:space="0" w:color="auto"/>
            </w:tcBorders>
            <w:noWrap/>
            <w:vAlign w:val="center"/>
            <w:hideMark/>
          </w:tcPr>
          <w:p w14:paraId="451B8FB0"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4D641E77" w14:textId="77777777" w:rsidR="00EE6A55" w:rsidRPr="008C6112" w:rsidRDefault="00EE6A55" w:rsidP="008B0F6F">
            <w:pPr>
              <w:jc w:val="right"/>
              <w:rPr>
                <w:color w:val="000000"/>
                <w:sz w:val="20"/>
                <w:szCs w:val="20"/>
              </w:rPr>
            </w:pPr>
            <w:r w:rsidRPr="008C6112">
              <w:rPr>
                <w:color w:val="000000"/>
                <w:sz w:val="20"/>
                <w:szCs w:val="20"/>
              </w:rPr>
              <w:t>36 466 412,00</w:t>
            </w:r>
          </w:p>
        </w:tc>
        <w:tc>
          <w:tcPr>
            <w:tcW w:w="1660" w:type="dxa"/>
            <w:tcBorders>
              <w:top w:val="nil"/>
              <w:left w:val="single" w:sz="4" w:space="0" w:color="auto"/>
              <w:bottom w:val="single" w:sz="4" w:space="0" w:color="auto"/>
              <w:right w:val="nil"/>
            </w:tcBorders>
            <w:noWrap/>
            <w:vAlign w:val="center"/>
            <w:hideMark/>
          </w:tcPr>
          <w:p w14:paraId="14F198AB" w14:textId="77777777" w:rsidR="00EE6A55" w:rsidRPr="008C6112" w:rsidRDefault="00EE6A55" w:rsidP="008B0F6F">
            <w:pPr>
              <w:jc w:val="right"/>
              <w:rPr>
                <w:color w:val="000000"/>
                <w:sz w:val="20"/>
                <w:szCs w:val="20"/>
              </w:rPr>
            </w:pPr>
            <w:r w:rsidRPr="008C6112">
              <w:rPr>
                <w:color w:val="000000"/>
                <w:sz w:val="20"/>
                <w:szCs w:val="20"/>
              </w:rPr>
              <w:t>36 466 412,00</w:t>
            </w:r>
          </w:p>
        </w:tc>
        <w:tc>
          <w:tcPr>
            <w:tcW w:w="2420" w:type="dxa"/>
            <w:tcBorders>
              <w:top w:val="nil"/>
              <w:left w:val="single" w:sz="4" w:space="0" w:color="auto"/>
              <w:bottom w:val="single" w:sz="4" w:space="0" w:color="auto"/>
              <w:right w:val="single" w:sz="8" w:space="0" w:color="auto"/>
            </w:tcBorders>
            <w:noWrap/>
            <w:vAlign w:val="center"/>
            <w:hideMark/>
          </w:tcPr>
          <w:p w14:paraId="137A9F02" w14:textId="77777777" w:rsidR="00EE6A55" w:rsidRPr="008C6112" w:rsidRDefault="00EE6A55" w:rsidP="008B0F6F">
            <w:pPr>
              <w:jc w:val="right"/>
              <w:rPr>
                <w:color w:val="000000"/>
                <w:sz w:val="20"/>
                <w:szCs w:val="20"/>
              </w:rPr>
            </w:pPr>
            <w:r w:rsidRPr="008C6112">
              <w:rPr>
                <w:color w:val="000000"/>
                <w:sz w:val="20"/>
                <w:szCs w:val="20"/>
              </w:rPr>
              <w:t>36 466 412,00</w:t>
            </w:r>
          </w:p>
        </w:tc>
      </w:tr>
      <w:tr w:rsidR="00EE6A55" w:rsidRPr="008C6112" w14:paraId="1733EB3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F803EAF"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05F1A21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1E4BA2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EC73E6A" w14:textId="77777777" w:rsidR="00EE6A55" w:rsidRPr="008C6112" w:rsidRDefault="00EE6A55" w:rsidP="008B0F6F">
            <w:pPr>
              <w:jc w:val="center"/>
              <w:rPr>
                <w:color w:val="000000"/>
                <w:sz w:val="20"/>
                <w:szCs w:val="20"/>
              </w:rPr>
            </w:pPr>
            <w:r w:rsidRPr="008C6112">
              <w:rPr>
                <w:color w:val="000000"/>
                <w:sz w:val="20"/>
                <w:szCs w:val="20"/>
              </w:rPr>
              <w:t>071Ю653030</w:t>
            </w:r>
          </w:p>
        </w:tc>
        <w:tc>
          <w:tcPr>
            <w:tcW w:w="960" w:type="dxa"/>
            <w:tcBorders>
              <w:top w:val="nil"/>
              <w:left w:val="nil"/>
              <w:bottom w:val="single" w:sz="4" w:space="0" w:color="auto"/>
              <w:right w:val="single" w:sz="4" w:space="0" w:color="auto"/>
            </w:tcBorders>
            <w:noWrap/>
            <w:vAlign w:val="center"/>
            <w:hideMark/>
          </w:tcPr>
          <w:p w14:paraId="1CB26232"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026DCB0B" w14:textId="77777777" w:rsidR="00EE6A55" w:rsidRPr="008C6112" w:rsidRDefault="00EE6A55" w:rsidP="008B0F6F">
            <w:pPr>
              <w:jc w:val="right"/>
              <w:rPr>
                <w:color w:val="000000"/>
                <w:sz w:val="20"/>
                <w:szCs w:val="20"/>
              </w:rPr>
            </w:pPr>
            <w:r w:rsidRPr="008C6112">
              <w:rPr>
                <w:color w:val="000000"/>
                <w:sz w:val="20"/>
                <w:szCs w:val="20"/>
              </w:rPr>
              <w:t>32 154 188,00</w:t>
            </w:r>
          </w:p>
        </w:tc>
        <w:tc>
          <w:tcPr>
            <w:tcW w:w="1660" w:type="dxa"/>
            <w:tcBorders>
              <w:top w:val="nil"/>
              <w:left w:val="single" w:sz="4" w:space="0" w:color="auto"/>
              <w:bottom w:val="single" w:sz="4" w:space="0" w:color="auto"/>
              <w:right w:val="nil"/>
            </w:tcBorders>
            <w:noWrap/>
            <w:vAlign w:val="center"/>
            <w:hideMark/>
          </w:tcPr>
          <w:p w14:paraId="49132549" w14:textId="77777777" w:rsidR="00EE6A55" w:rsidRPr="008C6112" w:rsidRDefault="00EE6A55" w:rsidP="008B0F6F">
            <w:pPr>
              <w:jc w:val="right"/>
              <w:rPr>
                <w:color w:val="000000"/>
                <w:sz w:val="20"/>
                <w:szCs w:val="20"/>
              </w:rPr>
            </w:pPr>
            <w:r w:rsidRPr="008C6112">
              <w:rPr>
                <w:color w:val="000000"/>
                <w:sz w:val="20"/>
                <w:szCs w:val="20"/>
              </w:rPr>
              <w:t>32 154 188,00</w:t>
            </w:r>
          </w:p>
        </w:tc>
        <w:tc>
          <w:tcPr>
            <w:tcW w:w="2420" w:type="dxa"/>
            <w:tcBorders>
              <w:top w:val="nil"/>
              <w:left w:val="single" w:sz="4" w:space="0" w:color="auto"/>
              <w:bottom w:val="single" w:sz="4" w:space="0" w:color="auto"/>
              <w:right w:val="single" w:sz="8" w:space="0" w:color="auto"/>
            </w:tcBorders>
            <w:noWrap/>
            <w:vAlign w:val="center"/>
            <w:hideMark/>
          </w:tcPr>
          <w:p w14:paraId="7E8A3583" w14:textId="77777777" w:rsidR="00EE6A55" w:rsidRPr="008C6112" w:rsidRDefault="00EE6A55" w:rsidP="008B0F6F">
            <w:pPr>
              <w:jc w:val="right"/>
              <w:rPr>
                <w:color w:val="000000"/>
                <w:sz w:val="20"/>
                <w:szCs w:val="20"/>
              </w:rPr>
            </w:pPr>
            <w:r w:rsidRPr="008C6112">
              <w:rPr>
                <w:color w:val="000000"/>
                <w:sz w:val="20"/>
                <w:szCs w:val="20"/>
              </w:rPr>
              <w:t>32 154 188,00</w:t>
            </w:r>
          </w:p>
        </w:tc>
      </w:tr>
      <w:tr w:rsidR="00EE6A55" w:rsidRPr="008C6112" w14:paraId="239BF4D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DD24902"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4747B0E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459C22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27AACF6" w14:textId="77777777" w:rsidR="00EE6A55" w:rsidRPr="008C6112" w:rsidRDefault="00EE6A55" w:rsidP="008B0F6F">
            <w:pPr>
              <w:jc w:val="center"/>
              <w:rPr>
                <w:color w:val="000000"/>
                <w:sz w:val="20"/>
                <w:szCs w:val="20"/>
              </w:rPr>
            </w:pPr>
            <w:r w:rsidRPr="008C6112">
              <w:rPr>
                <w:color w:val="000000"/>
                <w:sz w:val="20"/>
                <w:szCs w:val="20"/>
              </w:rPr>
              <w:t>071Ю653030</w:t>
            </w:r>
          </w:p>
        </w:tc>
        <w:tc>
          <w:tcPr>
            <w:tcW w:w="960" w:type="dxa"/>
            <w:tcBorders>
              <w:top w:val="nil"/>
              <w:left w:val="nil"/>
              <w:bottom w:val="single" w:sz="4" w:space="0" w:color="auto"/>
              <w:right w:val="single" w:sz="4" w:space="0" w:color="auto"/>
            </w:tcBorders>
            <w:noWrap/>
            <w:vAlign w:val="center"/>
            <w:hideMark/>
          </w:tcPr>
          <w:p w14:paraId="574A1BD4"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511A7246" w14:textId="77777777" w:rsidR="00EE6A55" w:rsidRPr="008C6112" w:rsidRDefault="00EE6A55" w:rsidP="008B0F6F">
            <w:pPr>
              <w:jc w:val="right"/>
              <w:rPr>
                <w:color w:val="000000"/>
                <w:sz w:val="20"/>
                <w:szCs w:val="20"/>
              </w:rPr>
            </w:pPr>
            <w:r w:rsidRPr="008C6112">
              <w:rPr>
                <w:color w:val="000000"/>
                <w:sz w:val="20"/>
                <w:szCs w:val="20"/>
              </w:rPr>
              <w:t>32 154 188,00</w:t>
            </w:r>
          </w:p>
        </w:tc>
        <w:tc>
          <w:tcPr>
            <w:tcW w:w="1660" w:type="dxa"/>
            <w:tcBorders>
              <w:top w:val="nil"/>
              <w:left w:val="single" w:sz="4" w:space="0" w:color="auto"/>
              <w:bottom w:val="single" w:sz="4" w:space="0" w:color="auto"/>
              <w:right w:val="nil"/>
            </w:tcBorders>
            <w:noWrap/>
            <w:vAlign w:val="center"/>
            <w:hideMark/>
          </w:tcPr>
          <w:p w14:paraId="7E9ED499" w14:textId="77777777" w:rsidR="00EE6A55" w:rsidRPr="008C6112" w:rsidRDefault="00EE6A55" w:rsidP="008B0F6F">
            <w:pPr>
              <w:jc w:val="right"/>
              <w:rPr>
                <w:color w:val="000000"/>
                <w:sz w:val="20"/>
                <w:szCs w:val="20"/>
              </w:rPr>
            </w:pPr>
            <w:r w:rsidRPr="008C6112">
              <w:rPr>
                <w:color w:val="000000"/>
                <w:sz w:val="20"/>
                <w:szCs w:val="20"/>
              </w:rPr>
              <w:t>32 154 188,00</w:t>
            </w:r>
          </w:p>
        </w:tc>
        <w:tc>
          <w:tcPr>
            <w:tcW w:w="2420" w:type="dxa"/>
            <w:tcBorders>
              <w:top w:val="nil"/>
              <w:left w:val="single" w:sz="4" w:space="0" w:color="auto"/>
              <w:bottom w:val="single" w:sz="4" w:space="0" w:color="auto"/>
              <w:right w:val="single" w:sz="8" w:space="0" w:color="auto"/>
            </w:tcBorders>
            <w:noWrap/>
            <w:vAlign w:val="center"/>
            <w:hideMark/>
          </w:tcPr>
          <w:p w14:paraId="2E4EE460" w14:textId="77777777" w:rsidR="00EE6A55" w:rsidRPr="008C6112" w:rsidRDefault="00EE6A55" w:rsidP="008B0F6F">
            <w:pPr>
              <w:jc w:val="right"/>
              <w:rPr>
                <w:color w:val="000000"/>
                <w:sz w:val="20"/>
                <w:szCs w:val="20"/>
              </w:rPr>
            </w:pPr>
            <w:r w:rsidRPr="008C6112">
              <w:rPr>
                <w:color w:val="000000"/>
                <w:sz w:val="20"/>
                <w:szCs w:val="20"/>
              </w:rPr>
              <w:t>32 154 188,00</w:t>
            </w:r>
          </w:p>
        </w:tc>
      </w:tr>
      <w:tr w:rsidR="00EE6A55" w:rsidRPr="008C6112" w14:paraId="268FA596"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310CBE43"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НСО"</w:t>
            </w:r>
          </w:p>
        </w:tc>
        <w:tc>
          <w:tcPr>
            <w:tcW w:w="960" w:type="dxa"/>
            <w:tcBorders>
              <w:top w:val="nil"/>
              <w:left w:val="nil"/>
              <w:bottom w:val="single" w:sz="4" w:space="0" w:color="auto"/>
              <w:right w:val="single" w:sz="4" w:space="0" w:color="auto"/>
            </w:tcBorders>
            <w:noWrap/>
            <w:vAlign w:val="center"/>
            <w:hideMark/>
          </w:tcPr>
          <w:p w14:paraId="50EBE83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538FBC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61E9FD5" w14:textId="77777777" w:rsidR="00EE6A55" w:rsidRPr="008C6112" w:rsidRDefault="00EE6A55" w:rsidP="008B0F6F">
            <w:pPr>
              <w:jc w:val="center"/>
              <w:rPr>
                <w:color w:val="000000"/>
                <w:sz w:val="20"/>
                <w:szCs w:val="20"/>
              </w:rPr>
            </w:pPr>
            <w:r w:rsidRPr="008C6112">
              <w:rPr>
                <w:color w:val="000000"/>
                <w:sz w:val="20"/>
                <w:szCs w:val="20"/>
              </w:rPr>
              <w:t>071Ю6А0500</w:t>
            </w:r>
          </w:p>
        </w:tc>
        <w:tc>
          <w:tcPr>
            <w:tcW w:w="960" w:type="dxa"/>
            <w:tcBorders>
              <w:top w:val="nil"/>
              <w:left w:val="nil"/>
              <w:bottom w:val="single" w:sz="4" w:space="0" w:color="auto"/>
              <w:right w:val="single" w:sz="4" w:space="0" w:color="auto"/>
            </w:tcBorders>
            <w:noWrap/>
            <w:vAlign w:val="center"/>
            <w:hideMark/>
          </w:tcPr>
          <w:p w14:paraId="0FE6993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C9120D0" w14:textId="77777777" w:rsidR="00EE6A55" w:rsidRPr="008C6112" w:rsidRDefault="00EE6A55" w:rsidP="008B0F6F">
            <w:pPr>
              <w:jc w:val="right"/>
              <w:rPr>
                <w:color w:val="000000"/>
                <w:sz w:val="20"/>
                <w:szCs w:val="20"/>
              </w:rPr>
            </w:pPr>
            <w:r w:rsidRPr="008C6112">
              <w:rPr>
                <w:color w:val="000000"/>
                <w:sz w:val="20"/>
                <w:szCs w:val="20"/>
              </w:rPr>
              <w:t>121 100,00</w:t>
            </w:r>
          </w:p>
        </w:tc>
        <w:tc>
          <w:tcPr>
            <w:tcW w:w="1660" w:type="dxa"/>
            <w:tcBorders>
              <w:top w:val="nil"/>
              <w:left w:val="single" w:sz="4" w:space="0" w:color="auto"/>
              <w:bottom w:val="single" w:sz="4" w:space="0" w:color="auto"/>
              <w:right w:val="nil"/>
            </w:tcBorders>
            <w:noWrap/>
            <w:vAlign w:val="center"/>
            <w:hideMark/>
          </w:tcPr>
          <w:p w14:paraId="06A47DC5" w14:textId="77777777" w:rsidR="00EE6A55" w:rsidRPr="008C6112" w:rsidRDefault="00EE6A55" w:rsidP="008B0F6F">
            <w:pPr>
              <w:jc w:val="right"/>
              <w:rPr>
                <w:color w:val="000000"/>
                <w:sz w:val="20"/>
                <w:szCs w:val="20"/>
              </w:rPr>
            </w:pPr>
            <w:r w:rsidRPr="008C6112">
              <w:rPr>
                <w:color w:val="000000"/>
                <w:sz w:val="20"/>
                <w:szCs w:val="20"/>
              </w:rPr>
              <w:t>121 100,00</w:t>
            </w:r>
          </w:p>
        </w:tc>
        <w:tc>
          <w:tcPr>
            <w:tcW w:w="2420" w:type="dxa"/>
            <w:tcBorders>
              <w:top w:val="nil"/>
              <w:left w:val="single" w:sz="4" w:space="0" w:color="auto"/>
              <w:bottom w:val="single" w:sz="4" w:space="0" w:color="auto"/>
              <w:right w:val="single" w:sz="8" w:space="0" w:color="auto"/>
            </w:tcBorders>
            <w:noWrap/>
            <w:vAlign w:val="center"/>
            <w:hideMark/>
          </w:tcPr>
          <w:p w14:paraId="6F799680" w14:textId="77777777" w:rsidR="00EE6A55" w:rsidRPr="008C6112" w:rsidRDefault="00EE6A55" w:rsidP="008B0F6F">
            <w:pPr>
              <w:jc w:val="right"/>
              <w:rPr>
                <w:color w:val="000000"/>
                <w:sz w:val="20"/>
                <w:szCs w:val="20"/>
              </w:rPr>
            </w:pPr>
            <w:r w:rsidRPr="008C6112">
              <w:rPr>
                <w:color w:val="000000"/>
                <w:sz w:val="20"/>
                <w:szCs w:val="20"/>
              </w:rPr>
              <w:t>121 100,00</w:t>
            </w:r>
          </w:p>
        </w:tc>
      </w:tr>
      <w:tr w:rsidR="00EE6A55" w:rsidRPr="008C6112" w14:paraId="7F2527B5"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6FD0335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214EBE9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4F2780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4F28D56" w14:textId="77777777" w:rsidR="00EE6A55" w:rsidRPr="008C6112" w:rsidRDefault="00EE6A55" w:rsidP="008B0F6F">
            <w:pPr>
              <w:jc w:val="center"/>
              <w:rPr>
                <w:color w:val="000000"/>
                <w:sz w:val="20"/>
                <w:szCs w:val="20"/>
              </w:rPr>
            </w:pPr>
            <w:r w:rsidRPr="008C6112">
              <w:rPr>
                <w:color w:val="000000"/>
                <w:sz w:val="20"/>
                <w:szCs w:val="20"/>
              </w:rPr>
              <w:t>071Ю6А0500</w:t>
            </w:r>
          </w:p>
        </w:tc>
        <w:tc>
          <w:tcPr>
            <w:tcW w:w="960" w:type="dxa"/>
            <w:tcBorders>
              <w:top w:val="nil"/>
              <w:left w:val="nil"/>
              <w:bottom w:val="single" w:sz="4" w:space="0" w:color="auto"/>
              <w:right w:val="single" w:sz="4" w:space="0" w:color="auto"/>
            </w:tcBorders>
            <w:noWrap/>
            <w:vAlign w:val="center"/>
            <w:hideMark/>
          </w:tcPr>
          <w:p w14:paraId="28250751"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2F96778F" w14:textId="77777777" w:rsidR="00EE6A55" w:rsidRPr="008C6112" w:rsidRDefault="00EE6A55" w:rsidP="008B0F6F">
            <w:pPr>
              <w:jc w:val="right"/>
              <w:rPr>
                <w:color w:val="000000"/>
                <w:sz w:val="20"/>
                <w:szCs w:val="20"/>
              </w:rPr>
            </w:pPr>
            <w:r w:rsidRPr="008C6112">
              <w:rPr>
                <w:color w:val="000000"/>
                <w:sz w:val="20"/>
                <w:szCs w:val="20"/>
              </w:rPr>
              <w:t>87 891,00</w:t>
            </w:r>
          </w:p>
        </w:tc>
        <w:tc>
          <w:tcPr>
            <w:tcW w:w="1660" w:type="dxa"/>
            <w:tcBorders>
              <w:top w:val="nil"/>
              <w:left w:val="single" w:sz="4" w:space="0" w:color="auto"/>
              <w:bottom w:val="single" w:sz="4" w:space="0" w:color="auto"/>
              <w:right w:val="nil"/>
            </w:tcBorders>
            <w:noWrap/>
            <w:vAlign w:val="center"/>
            <w:hideMark/>
          </w:tcPr>
          <w:p w14:paraId="3A756737" w14:textId="77777777" w:rsidR="00EE6A55" w:rsidRPr="008C6112" w:rsidRDefault="00EE6A55" w:rsidP="008B0F6F">
            <w:pPr>
              <w:jc w:val="right"/>
              <w:rPr>
                <w:color w:val="000000"/>
                <w:sz w:val="20"/>
                <w:szCs w:val="20"/>
              </w:rPr>
            </w:pPr>
            <w:r w:rsidRPr="008C6112">
              <w:rPr>
                <w:color w:val="000000"/>
                <w:sz w:val="20"/>
                <w:szCs w:val="20"/>
              </w:rPr>
              <w:t>87 891,00</w:t>
            </w:r>
          </w:p>
        </w:tc>
        <w:tc>
          <w:tcPr>
            <w:tcW w:w="2420" w:type="dxa"/>
            <w:tcBorders>
              <w:top w:val="nil"/>
              <w:left w:val="single" w:sz="4" w:space="0" w:color="auto"/>
              <w:bottom w:val="single" w:sz="4" w:space="0" w:color="auto"/>
              <w:right w:val="single" w:sz="8" w:space="0" w:color="auto"/>
            </w:tcBorders>
            <w:noWrap/>
            <w:vAlign w:val="center"/>
            <w:hideMark/>
          </w:tcPr>
          <w:p w14:paraId="450580A6" w14:textId="77777777" w:rsidR="00EE6A55" w:rsidRPr="008C6112" w:rsidRDefault="00EE6A55" w:rsidP="008B0F6F">
            <w:pPr>
              <w:jc w:val="right"/>
              <w:rPr>
                <w:color w:val="000000"/>
                <w:sz w:val="20"/>
                <w:szCs w:val="20"/>
              </w:rPr>
            </w:pPr>
            <w:r w:rsidRPr="008C6112">
              <w:rPr>
                <w:color w:val="000000"/>
                <w:sz w:val="20"/>
                <w:szCs w:val="20"/>
              </w:rPr>
              <w:t>87 891,00</w:t>
            </w:r>
          </w:p>
        </w:tc>
      </w:tr>
      <w:tr w:rsidR="00EE6A55" w:rsidRPr="008C6112" w14:paraId="40F233C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F714EED"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48EDC3D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47E347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8AEB521" w14:textId="77777777" w:rsidR="00EE6A55" w:rsidRPr="008C6112" w:rsidRDefault="00EE6A55" w:rsidP="008B0F6F">
            <w:pPr>
              <w:jc w:val="center"/>
              <w:rPr>
                <w:color w:val="000000"/>
                <w:sz w:val="20"/>
                <w:szCs w:val="20"/>
              </w:rPr>
            </w:pPr>
            <w:r w:rsidRPr="008C6112">
              <w:rPr>
                <w:color w:val="000000"/>
                <w:sz w:val="20"/>
                <w:szCs w:val="20"/>
              </w:rPr>
              <w:t>071Ю6А0500</w:t>
            </w:r>
          </w:p>
        </w:tc>
        <w:tc>
          <w:tcPr>
            <w:tcW w:w="960" w:type="dxa"/>
            <w:tcBorders>
              <w:top w:val="nil"/>
              <w:left w:val="nil"/>
              <w:bottom w:val="single" w:sz="4" w:space="0" w:color="auto"/>
              <w:right w:val="single" w:sz="4" w:space="0" w:color="auto"/>
            </w:tcBorders>
            <w:noWrap/>
            <w:vAlign w:val="center"/>
            <w:hideMark/>
          </w:tcPr>
          <w:p w14:paraId="4167AA46"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40FC1FDD" w14:textId="77777777" w:rsidR="00EE6A55" w:rsidRPr="008C6112" w:rsidRDefault="00EE6A55" w:rsidP="008B0F6F">
            <w:pPr>
              <w:jc w:val="right"/>
              <w:rPr>
                <w:color w:val="000000"/>
                <w:sz w:val="20"/>
                <w:szCs w:val="20"/>
              </w:rPr>
            </w:pPr>
            <w:r w:rsidRPr="008C6112">
              <w:rPr>
                <w:color w:val="000000"/>
                <w:sz w:val="20"/>
                <w:szCs w:val="20"/>
              </w:rPr>
              <w:t>87 891,00</w:t>
            </w:r>
          </w:p>
        </w:tc>
        <w:tc>
          <w:tcPr>
            <w:tcW w:w="1660" w:type="dxa"/>
            <w:tcBorders>
              <w:top w:val="nil"/>
              <w:left w:val="single" w:sz="4" w:space="0" w:color="auto"/>
              <w:bottom w:val="single" w:sz="4" w:space="0" w:color="auto"/>
              <w:right w:val="nil"/>
            </w:tcBorders>
            <w:noWrap/>
            <w:vAlign w:val="center"/>
            <w:hideMark/>
          </w:tcPr>
          <w:p w14:paraId="235F325C" w14:textId="77777777" w:rsidR="00EE6A55" w:rsidRPr="008C6112" w:rsidRDefault="00EE6A55" w:rsidP="008B0F6F">
            <w:pPr>
              <w:jc w:val="right"/>
              <w:rPr>
                <w:color w:val="000000"/>
                <w:sz w:val="20"/>
                <w:szCs w:val="20"/>
              </w:rPr>
            </w:pPr>
            <w:r w:rsidRPr="008C6112">
              <w:rPr>
                <w:color w:val="000000"/>
                <w:sz w:val="20"/>
                <w:szCs w:val="20"/>
              </w:rPr>
              <w:t>87 891,00</w:t>
            </w:r>
          </w:p>
        </w:tc>
        <w:tc>
          <w:tcPr>
            <w:tcW w:w="2420" w:type="dxa"/>
            <w:tcBorders>
              <w:top w:val="nil"/>
              <w:left w:val="single" w:sz="4" w:space="0" w:color="auto"/>
              <w:bottom w:val="single" w:sz="4" w:space="0" w:color="auto"/>
              <w:right w:val="single" w:sz="8" w:space="0" w:color="auto"/>
            </w:tcBorders>
            <w:noWrap/>
            <w:vAlign w:val="center"/>
            <w:hideMark/>
          </w:tcPr>
          <w:p w14:paraId="161BBB6E" w14:textId="77777777" w:rsidR="00EE6A55" w:rsidRPr="008C6112" w:rsidRDefault="00EE6A55" w:rsidP="008B0F6F">
            <w:pPr>
              <w:jc w:val="right"/>
              <w:rPr>
                <w:color w:val="000000"/>
                <w:sz w:val="20"/>
                <w:szCs w:val="20"/>
              </w:rPr>
            </w:pPr>
            <w:r w:rsidRPr="008C6112">
              <w:rPr>
                <w:color w:val="000000"/>
                <w:sz w:val="20"/>
                <w:szCs w:val="20"/>
              </w:rPr>
              <w:t>87 891,00</w:t>
            </w:r>
          </w:p>
        </w:tc>
      </w:tr>
      <w:tr w:rsidR="00EE6A55" w:rsidRPr="008C6112" w14:paraId="2838A50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6B9BB81"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3E5B05A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4F49D9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74DFC4C" w14:textId="77777777" w:rsidR="00EE6A55" w:rsidRPr="008C6112" w:rsidRDefault="00EE6A55" w:rsidP="008B0F6F">
            <w:pPr>
              <w:jc w:val="center"/>
              <w:rPr>
                <w:color w:val="000000"/>
                <w:sz w:val="20"/>
                <w:szCs w:val="20"/>
              </w:rPr>
            </w:pPr>
            <w:r w:rsidRPr="008C6112">
              <w:rPr>
                <w:color w:val="000000"/>
                <w:sz w:val="20"/>
                <w:szCs w:val="20"/>
              </w:rPr>
              <w:t>071Ю6А0500</w:t>
            </w:r>
          </w:p>
        </w:tc>
        <w:tc>
          <w:tcPr>
            <w:tcW w:w="960" w:type="dxa"/>
            <w:tcBorders>
              <w:top w:val="nil"/>
              <w:left w:val="nil"/>
              <w:bottom w:val="single" w:sz="4" w:space="0" w:color="auto"/>
              <w:right w:val="single" w:sz="4" w:space="0" w:color="auto"/>
            </w:tcBorders>
            <w:noWrap/>
            <w:vAlign w:val="center"/>
            <w:hideMark/>
          </w:tcPr>
          <w:p w14:paraId="05D4DF08"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527CED47" w14:textId="77777777" w:rsidR="00EE6A55" w:rsidRPr="008C6112" w:rsidRDefault="00EE6A55" w:rsidP="008B0F6F">
            <w:pPr>
              <w:jc w:val="right"/>
              <w:rPr>
                <w:color w:val="000000"/>
                <w:sz w:val="20"/>
                <w:szCs w:val="20"/>
              </w:rPr>
            </w:pPr>
            <w:r w:rsidRPr="008C6112">
              <w:rPr>
                <w:color w:val="000000"/>
                <w:sz w:val="20"/>
                <w:szCs w:val="20"/>
              </w:rPr>
              <w:t>33 209,00</w:t>
            </w:r>
          </w:p>
        </w:tc>
        <w:tc>
          <w:tcPr>
            <w:tcW w:w="1660" w:type="dxa"/>
            <w:tcBorders>
              <w:top w:val="nil"/>
              <w:left w:val="single" w:sz="4" w:space="0" w:color="auto"/>
              <w:bottom w:val="single" w:sz="4" w:space="0" w:color="auto"/>
              <w:right w:val="nil"/>
            </w:tcBorders>
            <w:noWrap/>
            <w:vAlign w:val="center"/>
            <w:hideMark/>
          </w:tcPr>
          <w:p w14:paraId="1DA79F8D" w14:textId="77777777" w:rsidR="00EE6A55" w:rsidRPr="008C6112" w:rsidRDefault="00EE6A55" w:rsidP="008B0F6F">
            <w:pPr>
              <w:jc w:val="right"/>
              <w:rPr>
                <w:color w:val="000000"/>
                <w:sz w:val="20"/>
                <w:szCs w:val="20"/>
              </w:rPr>
            </w:pPr>
            <w:r w:rsidRPr="008C6112">
              <w:rPr>
                <w:color w:val="000000"/>
                <w:sz w:val="20"/>
                <w:szCs w:val="20"/>
              </w:rPr>
              <w:t>33 209,00</w:t>
            </w:r>
          </w:p>
        </w:tc>
        <w:tc>
          <w:tcPr>
            <w:tcW w:w="2420" w:type="dxa"/>
            <w:tcBorders>
              <w:top w:val="nil"/>
              <w:left w:val="single" w:sz="4" w:space="0" w:color="auto"/>
              <w:bottom w:val="single" w:sz="4" w:space="0" w:color="auto"/>
              <w:right w:val="single" w:sz="8" w:space="0" w:color="auto"/>
            </w:tcBorders>
            <w:noWrap/>
            <w:vAlign w:val="center"/>
            <w:hideMark/>
          </w:tcPr>
          <w:p w14:paraId="42A0A722" w14:textId="77777777" w:rsidR="00EE6A55" w:rsidRPr="008C6112" w:rsidRDefault="00EE6A55" w:rsidP="008B0F6F">
            <w:pPr>
              <w:jc w:val="right"/>
              <w:rPr>
                <w:color w:val="000000"/>
                <w:sz w:val="20"/>
                <w:szCs w:val="20"/>
              </w:rPr>
            </w:pPr>
            <w:r w:rsidRPr="008C6112">
              <w:rPr>
                <w:color w:val="000000"/>
                <w:sz w:val="20"/>
                <w:szCs w:val="20"/>
              </w:rPr>
              <w:t>33 209,00</w:t>
            </w:r>
          </w:p>
        </w:tc>
      </w:tr>
      <w:tr w:rsidR="00EE6A55" w:rsidRPr="008C6112" w14:paraId="331A0B8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02104E5"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2DC593D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FC67AD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C63B072" w14:textId="77777777" w:rsidR="00EE6A55" w:rsidRPr="008C6112" w:rsidRDefault="00EE6A55" w:rsidP="008B0F6F">
            <w:pPr>
              <w:jc w:val="center"/>
              <w:rPr>
                <w:color w:val="000000"/>
                <w:sz w:val="20"/>
                <w:szCs w:val="20"/>
              </w:rPr>
            </w:pPr>
            <w:r w:rsidRPr="008C6112">
              <w:rPr>
                <w:color w:val="000000"/>
                <w:sz w:val="20"/>
                <w:szCs w:val="20"/>
              </w:rPr>
              <w:t>071Ю6А0500</w:t>
            </w:r>
          </w:p>
        </w:tc>
        <w:tc>
          <w:tcPr>
            <w:tcW w:w="960" w:type="dxa"/>
            <w:tcBorders>
              <w:top w:val="nil"/>
              <w:left w:val="nil"/>
              <w:bottom w:val="single" w:sz="4" w:space="0" w:color="auto"/>
              <w:right w:val="single" w:sz="4" w:space="0" w:color="auto"/>
            </w:tcBorders>
            <w:noWrap/>
            <w:vAlign w:val="center"/>
            <w:hideMark/>
          </w:tcPr>
          <w:p w14:paraId="2774E88C"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4B0A0240" w14:textId="77777777" w:rsidR="00EE6A55" w:rsidRPr="008C6112" w:rsidRDefault="00EE6A55" w:rsidP="008B0F6F">
            <w:pPr>
              <w:jc w:val="right"/>
              <w:rPr>
                <w:color w:val="000000"/>
                <w:sz w:val="20"/>
                <w:szCs w:val="20"/>
              </w:rPr>
            </w:pPr>
            <w:r w:rsidRPr="008C6112">
              <w:rPr>
                <w:color w:val="000000"/>
                <w:sz w:val="20"/>
                <w:szCs w:val="20"/>
              </w:rPr>
              <w:t>33 209,00</w:t>
            </w:r>
          </w:p>
        </w:tc>
        <w:tc>
          <w:tcPr>
            <w:tcW w:w="1660" w:type="dxa"/>
            <w:tcBorders>
              <w:top w:val="nil"/>
              <w:left w:val="single" w:sz="4" w:space="0" w:color="auto"/>
              <w:bottom w:val="single" w:sz="4" w:space="0" w:color="auto"/>
              <w:right w:val="nil"/>
            </w:tcBorders>
            <w:noWrap/>
            <w:vAlign w:val="center"/>
            <w:hideMark/>
          </w:tcPr>
          <w:p w14:paraId="5A051E5A" w14:textId="77777777" w:rsidR="00EE6A55" w:rsidRPr="008C6112" w:rsidRDefault="00EE6A55" w:rsidP="008B0F6F">
            <w:pPr>
              <w:jc w:val="right"/>
              <w:rPr>
                <w:color w:val="000000"/>
                <w:sz w:val="20"/>
                <w:szCs w:val="20"/>
              </w:rPr>
            </w:pPr>
            <w:r w:rsidRPr="008C6112">
              <w:rPr>
                <w:color w:val="000000"/>
                <w:sz w:val="20"/>
                <w:szCs w:val="20"/>
              </w:rPr>
              <w:t>33 209,00</w:t>
            </w:r>
          </w:p>
        </w:tc>
        <w:tc>
          <w:tcPr>
            <w:tcW w:w="2420" w:type="dxa"/>
            <w:tcBorders>
              <w:top w:val="nil"/>
              <w:left w:val="single" w:sz="4" w:space="0" w:color="auto"/>
              <w:bottom w:val="single" w:sz="4" w:space="0" w:color="auto"/>
              <w:right w:val="single" w:sz="8" w:space="0" w:color="auto"/>
            </w:tcBorders>
            <w:noWrap/>
            <w:vAlign w:val="center"/>
            <w:hideMark/>
          </w:tcPr>
          <w:p w14:paraId="116A3904" w14:textId="77777777" w:rsidR="00EE6A55" w:rsidRPr="008C6112" w:rsidRDefault="00EE6A55" w:rsidP="008B0F6F">
            <w:pPr>
              <w:jc w:val="right"/>
              <w:rPr>
                <w:color w:val="000000"/>
                <w:sz w:val="20"/>
                <w:szCs w:val="20"/>
              </w:rPr>
            </w:pPr>
            <w:r w:rsidRPr="008C6112">
              <w:rPr>
                <w:color w:val="000000"/>
                <w:sz w:val="20"/>
                <w:szCs w:val="20"/>
              </w:rPr>
              <w:t>33 209,00</w:t>
            </w:r>
          </w:p>
        </w:tc>
      </w:tr>
      <w:tr w:rsidR="00EE6A55" w:rsidRPr="008C6112" w14:paraId="0696D2BE"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0938C895" w14:textId="77777777" w:rsidR="00EE6A55" w:rsidRPr="008C6112" w:rsidRDefault="00EE6A55" w:rsidP="008B0F6F">
            <w:pPr>
              <w:rPr>
                <w:color w:val="000000"/>
                <w:sz w:val="20"/>
                <w:szCs w:val="20"/>
              </w:rPr>
            </w:pPr>
            <w:r w:rsidRPr="008C6112">
              <w:rPr>
                <w:color w:val="000000"/>
                <w:sz w:val="20"/>
                <w:szCs w:val="20"/>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за счет средств ОБ</w:t>
            </w:r>
          </w:p>
        </w:tc>
        <w:tc>
          <w:tcPr>
            <w:tcW w:w="960" w:type="dxa"/>
            <w:tcBorders>
              <w:top w:val="nil"/>
              <w:left w:val="nil"/>
              <w:bottom w:val="single" w:sz="4" w:space="0" w:color="auto"/>
              <w:right w:val="single" w:sz="4" w:space="0" w:color="auto"/>
            </w:tcBorders>
            <w:noWrap/>
            <w:vAlign w:val="center"/>
            <w:hideMark/>
          </w:tcPr>
          <w:p w14:paraId="6273B8B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C834F35"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482533C" w14:textId="77777777" w:rsidR="00EE6A55" w:rsidRPr="008C6112" w:rsidRDefault="00EE6A55" w:rsidP="008B0F6F">
            <w:pPr>
              <w:jc w:val="center"/>
              <w:rPr>
                <w:color w:val="000000"/>
                <w:sz w:val="20"/>
                <w:szCs w:val="20"/>
              </w:rPr>
            </w:pPr>
            <w:r w:rsidRPr="008C6112">
              <w:rPr>
                <w:color w:val="000000"/>
                <w:sz w:val="20"/>
                <w:szCs w:val="20"/>
              </w:rPr>
              <w:t>071Ю6А3030</w:t>
            </w:r>
          </w:p>
        </w:tc>
        <w:tc>
          <w:tcPr>
            <w:tcW w:w="960" w:type="dxa"/>
            <w:tcBorders>
              <w:top w:val="nil"/>
              <w:left w:val="nil"/>
              <w:bottom w:val="single" w:sz="4" w:space="0" w:color="auto"/>
              <w:right w:val="single" w:sz="4" w:space="0" w:color="auto"/>
            </w:tcBorders>
            <w:noWrap/>
            <w:vAlign w:val="center"/>
            <w:hideMark/>
          </w:tcPr>
          <w:p w14:paraId="36BFFA5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DF4AC41" w14:textId="77777777" w:rsidR="00EE6A55" w:rsidRPr="008C6112" w:rsidRDefault="00EE6A55" w:rsidP="008B0F6F">
            <w:pPr>
              <w:jc w:val="right"/>
              <w:rPr>
                <w:color w:val="000000"/>
                <w:sz w:val="20"/>
                <w:szCs w:val="20"/>
              </w:rPr>
            </w:pPr>
            <w:r w:rsidRPr="008C6112">
              <w:rPr>
                <w:color w:val="000000"/>
                <w:sz w:val="20"/>
                <w:szCs w:val="20"/>
              </w:rPr>
              <w:t>2 929 500,00</w:t>
            </w:r>
          </w:p>
        </w:tc>
        <w:tc>
          <w:tcPr>
            <w:tcW w:w="1660" w:type="dxa"/>
            <w:tcBorders>
              <w:top w:val="nil"/>
              <w:left w:val="single" w:sz="4" w:space="0" w:color="auto"/>
              <w:bottom w:val="single" w:sz="4" w:space="0" w:color="auto"/>
              <w:right w:val="nil"/>
            </w:tcBorders>
            <w:noWrap/>
            <w:vAlign w:val="center"/>
            <w:hideMark/>
          </w:tcPr>
          <w:p w14:paraId="2E813E16" w14:textId="77777777" w:rsidR="00EE6A55" w:rsidRPr="008C6112" w:rsidRDefault="00EE6A55" w:rsidP="008B0F6F">
            <w:pPr>
              <w:jc w:val="right"/>
              <w:rPr>
                <w:color w:val="000000"/>
                <w:sz w:val="20"/>
                <w:szCs w:val="20"/>
              </w:rPr>
            </w:pPr>
            <w:r w:rsidRPr="008C6112">
              <w:rPr>
                <w:color w:val="000000"/>
                <w:sz w:val="20"/>
                <w:szCs w:val="20"/>
              </w:rPr>
              <w:t>2 929 500,00</w:t>
            </w:r>
          </w:p>
        </w:tc>
        <w:tc>
          <w:tcPr>
            <w:tcW w:w="2420" w:type="dxa"/>
            <w:tcBorders>
              <w:top w:val="nil"/>
              <w:left w:val="single" w:sz="4" w:space="0" w:color="auto"/>
              <w:bottom w:val="single" w:sz="4" w:space="0" w:color="auto"/>
              <w:right w:val="single" w:sz="8" w:space="0" w:color="auto"/>
            </w:tcBorders>
            <w:noWrap/>
            <w:vAlign w:val="center"/>
            <w:hideMark/>
          </w:tcPr>
          <w:p w14:paraId="2F37B13A" w14:textId="77777777" w:rsidR="00EE6A55" w:rsidRPr="008C6112" w:rsidRDefault="00EE6A55" w:rsidP="008B0F6F">
            <w:pPr>
              <w:jc w:val="right"/>
              <w:rPr>
                <w:color w:val="000000"/>
                <w:sz w:val="20"/>
                <w:szCs w:val="20"/>
              </w:rPr>
            </w:pPr>
            <w:r w:rsidRPr="008C6112">
              <w:rPr>
                <w:color w:val="000000"/>
                <w:sz w:val="20"/>
                <w:szCs w:val="20"/>
              </w:rPr>
              <w:t>2 929 500,00</w:t>
            </w:r>
          </w:p>
        </w:tc>
      </w:tr>
      <w:tr w:rsidR="00EE6A55" w:rsidRPr="008C6112" w14:paraId="627CFCCA"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631F803D"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4A878D5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D46DD29"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29F4676" w14:textId="77777777" w:rsidR="00EE6A55" w:rsidRPr="008C6112" w:rsidRDefault="00EE6A55" w:rsidP="008B0F6F">
            <w:pPr>
              <w:jc w:val="center"/>
              <w:rPr>
                <w:color w:val="000000"/>
                <w:sz w:val="20"/>
                <w:szCs w:val="20"/>
              </w:rPr>
            </w:pPr>
            <w:r w:rsidRPr="008C6112">
              <w:rPr>
                <w:color w:val="000000"/>
                <w:sz w:val="20"/>
                <w:szCs w:val="20"/>
              </w:rPr>
              <w:t>071Ю6А3030</w:t>
            </w:r>
          </w:p>
        </w:tc>
        <w:tc>
          <w:tcPr>
            <w:tcW w:w="960" w:type="dxa"/>
            <w:tcBorders>
              <w:top w:val="nil"/>
              <w:left w:val="nil"/>
              <w:bottom w:val="single" w:sz="4" w:space="0" w:color="auto"/>
              <w:right w:val="single" w:sz="4" w:space="0" w:color="auto"/>
            </w:tcBorders>
            <w:noWrap/>
            <w:vAlign w:val="center"/>
            <w:hideMark/>
          </w:tcPr>
          <w:p w14:paraId="235EEB2B"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0B70A358" w14:textId="77777777" w:rsidR="00EE6A55" w:rsidRPr="008C6112" w:rsidRDefault="00EE6A55" w:rsidP="008B0F6F">
            <w:pPr>
              <w:jc w:val="right"/>
              <w:rPr>
                <w:color w:val="000000"/>
                <w:sz w:val="20"/>
                <w:szCs w:val="20"/>
              </w:rPr>
            </w:pPr>
            <w:r w:rsidRPr="008C6112">
              <w:rPr>
                <w:color w:val="000000"/>
                <w:sz w:val="20"/>
                <w:szCs w:val="20"/>
              </w:rPr>
              <w:t>1 554 588,00</w:t>
            </w:r>
          </w:p>
        </w:tc>
        <w:tc>
          <w:tcPr>
            <w:tcW w:w="1660" w:type="dxa"/>
            <w:tcBorders>
              <w:top w:val="nil"/>
              <w:left w:val="single" w:sz="4" w:space="0" w:color="auto"/>
              <w:bottom w:val="single" w:sz="4" w:space="0" w:color="auto"/>
              <w:right w:val="nil"/>
            </w:tcBorders>
            <w:noWrap/>
            <w:vAlign w:val="center"/>
            <w:hideMark/>
          </w:tcPr>
          <w:p w14:paraId="7B372ED2" w14:textId="77777777" w:rsidR="00EE6A55" w:rsidRPr="008C6112" w:rsidRDefault="00EE6A55" w:rsidP="008B0F6F">
            <w:pPr>
              <w:jc w:val="right"/>
              <w:rPr>
                <w:color w:val="000000"/>
                <w:sz w:val="20"/>
                <w:szCs w:val="20"/>
              </w:rPr>
            </w:pPr>
            <w:r w:rsidRPr="008C6112">
              <w:rPr>
                <w:color w:val="000000"/>
                <w:sz w:val="20"/>
                <w:szCs w:val="20"/>
              </w:rPr>
              <w:t>1 554 588,00</w:t>
            </w:r>
          </w:p>
        </w:tc>
        <w:tc>
          <w:tcPr>
            <w:tcW w:w="2420" w:type="dxa"/>
            <w:tcBorders>
              <w:top w:val="nil"/>
              <w:left w:val="single" w:sz="4" w:space="0" w:color="auto"/>
              <w:bottom w:val="single" w:sz="4" w:space="0" w:color="auto"/>
              <w:right w:val="single" w:sz="8" w:space="0" w:color="auto"/>
            </w:tcBorders>
            <w:noWrap/>
            <w:vAlign w:val="center"/>
            <w:hideMark/>
          </w:tcPr>
          <w:p w14:paraId="0F0C35EA" w14:textId="77777777" w:rsidR="00EE6A55" w:rsidRPr="008C6112" w:rsidRDefault="00EE6A55" w:rsidP="008B0F6F">
            <w:pPr>
              <w:jc w:val="right"/>
              <w:rPr>
                <w:color w:val="000000"/>
                <w:sz w:val="20"/>
                <w:szCs w:val="20"/>
              </w:rPr>
            </w:pPr>
            <w:r w:rsidRPr="008C6112">
              <w:rPr>
                <w:color w:val="000000"/>
                <w:sz w:val="20"/>
                <w:szCs w:val="20"/>
              </w:rPr>
              <w:t>1 554 588,00</w:t>
            </w:r>
          </w:p>
        </w:tc>
      </w:tr>
      <w:tr w:rsidR="00EE6A55" w:rsidRPr="008C6112" w14:paraId="241E018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FFAC6B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02A66BE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586DF9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23BF600" w14:textId="77777777" w:rsidR="00EE6A55" w:rsidRPr="008C6112" w:rsidRDefault="00EE6A55" w:rsidP="008B0F6F">
            <w:pPr>
              <w:jc w:val="center"/>
              <w:rPr>
                <w:color w:val="000000"/>
                <w:sz w:val="20"/>
                <w:szCs w:val="20"/>
              </w:rPr>
            </w:pPr>
            <w:r w:rsidRPr="008C6112">
              <w:rPr>
                <w:color w:val="000000"/>
                <w:sz w:val="20"/>
                <w:szCs w:val="20"/>
              </w:rPr>
              <w:t>071Ю6А3030</w:t>
            </w:r>
          </w:p>
        </w:tc>
        <w:tc>
          <w:tcPr>
            <w:tcW w:w="960" w:type="dxa"/>
            <w:tcBorders>
              <w:top w:val="nil"/>
              <w:left w:val="nil"/>
              <w:bottom w:val="single" w:sz="4" w:space="0" w:color="auto"/>
              <w:right w:val="single" w:sz="4" w:space="0" w:color="auto"/>
            </w:tcBorders>
            <w:noWrap/>
            <w:vAlign w:val="center"/>
            <w:hideMark/>
          </w:tcPr>
          <w:p w14:paraId="3159488D"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494107F0" w14:textId="77777777" w:rsidR="00EE6A55" w:rsidRPr="008C6112" w:rsidRDefault="00EE6A55" w:rsidP="008B0F6F">
            <w:pPr>
              <w:jc w:val="right"/>
              <w:rPr>
                <w:color w:val="000000"/>
                <w:sz w:val="20"/>
                <w:szCs w:val="20"/>
              </w:rPr>
            </w:pPr>
            <w:r w:rsidRPr="008C6112">
              <w:rPr>
                <w:color w:val="000000"/>
                <w:sz w:val="20"/>
                <w:szCs w:val="20"/>
              </w:rPr>
              <w:t>1 554 588,00</w:t>
            </w:r>
          </w:p>
        </w:tc>
        <w:tc>
          <w:tcPr>
            <w:tcW w:w="1660" w:type="dxa"/>
            <w:tcBorders>
              <w:top w:val="nil"/>
              <w:left w:val="single" w:sz="4" w:space="0" w:color="auto"/>
              <w:bottom w:val="single" w:sz="4" w:space="0" w:color="auto"/>
              <w:right w:val="nil"/>
            </w:tcBorders>
            <w:noWrap/>
            <w:vAlign w:val="center"/>
            <w:hideMark/>
          </w:tcPr>
          <w:p w14:paraId="5EDA5D4C" w14:textId="77777777" w:rsidR="00EE6A55" w:rsidRPr="008C6112" w:rsidRDefault="00EE6A55" w:rsidP="008B0F6F">
            <w:pPr>
              <w:jc w:val="right"/>
              <w:rPr>
                <w:color w:val="000000"/>
                <w:sz w:val="20"/>
                <w:szCs w:val="20"/>
              </w:rPr>
            </w:pPr>
            <w:r w:rsidRPr="008C6112">
              <w:rPr>
                <w:color w:val="000000"/>
                <w:sz w:val="20"/>
                <w:szCs w:val="20"/>
              </w:rPr>
              <w:t>1 554 588,00</w:t>
            </w:r>
          </w:p>
        </w:tc>
        <w:tc>
          <w:tcPr>
            <w:tcW w:w="2420" w:type="dxa"/>
            <w:tcBorders>
              <w:top w:val="nil"/>
              <w:left w:val="single" w:sz="4" w:space="0" w:color="auto"/>
              <w:bottom w:val="single" w:sz="4" w:space="0" w:color="auto"/>
              <w:right w:val="single" w:sz="8" w:space="0" w:color="auto"/>
            </w:tcBorders>
            <w:noWrap/>
            <w:vAlign w:val="center"/>
            <w:hideMark/>
          </w:tcPr>
          <w:p w14:paraId="7A3A2803" w14:textId="77777777" w:rsidR="00EE6A55" w:rsidRPr="008C6112" w:rsidRDefault="00EE6A55" w:rsidP="008B0F6F">
            <w:pPr>
              <w:jc w:val="right"/>
              <w:rPr>
                <w:color w:val="000000"/>
                <w:sz w:val="20"/>
                <w:szCs w:val="20"/>
              </w:rPr>
            </w:pPr>
            <w:r w:rsidRPr="008C6112">
              <w:rPr>
                <w:color w:val="000000"/>
                <w:sz w:val="20"/>
                <w:szCs w:val="20"/>
              </w:rPr>
              <w:t>1 554 588,00</w:t>
            </w:r>
          </w:p>
        </w:tc>
      </w:tr>
      <w:tr w:rsidR="00EE6A55" w:rsidRPr="008C6112" w14:paraId="69B8F78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E2CD356"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08B44E6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83190A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08817F5" w14:textId="77777777" w:rsidR="00EE6A55" w:rsidRPr="008C6112" w:rsidRDefault="00EE6A55" w:rsidP="008B0F6F">
            <w:pPr>
              <w:jc w:val="center"/>
              <w:rPr>
                <w:color w:val="000000"/>
                <w:sz w:val="20"/>
                <w:szCs w:val="20"/>
              </w:rPr>
            </w:pPr>
            <w:r w:rsidRPr="008C6112">
              <w:rPr>
                <w:color w:val="000000"/>
                <w:sz w:val="20"/>
                <w:szCs w:val="20"/>
              </w:rPr>
              <w:t>071Ю6А3030</w:t>
            </w:r>
          </w:p>
        </w:tc>
        <w:tc>
          <w:tcPr>
            <w:tcW w:w="960" w:type="dxa"/>
            <w:tcBorders>
              <w:top w:val="nil"/>
              <w:left w:val="nil"/>
              <w:bottom w:val="single" w:sz="4" w:space="0" w:color="auto"/>
              <w:right w:val="single" w:sz="4" w:space="0" w:color="auto"/>
            </w:tcBorders>
            <w:noWrap/>
            <w:vAlign w:val="center"/>
            <w:hideMark/>
          </w:tcPr>
          <w:p w14:paraId="300C0D69"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596B5547" w14:textId="77777777" w:rsidR="00EE6A55" w:rsidRPr="008C6112" w:rsidRDefault="00EE6A55" w:rsidP="008B0F6F">
            <w:pPr>
              <w:jc w:val="right"/>
              <w:rPr>
                <w:color w:val="000000"/>
                <w:sz w:val="20"/>
                <w:szCs w:val="20"/>
              </w:rPr>
            </w:pPr>
            <w:r w:rsidRPr="008C6112">
              <w:rPr>
                <w:color w:val="000000"/>
                <w:sz w:val="20"/>
                <w:szCs w:val="20"/>
              </w:rPr>
              <w:t>1 374 912,00</w:t>
            </w:r>
          </w:p>
        </w:tc>
        <w:tc>
          <w:tcPr>
            <w:tcW w:w="1660" w:type="dxa"/>
            <w:tcBorders>
              <w:top w:val="nil"/>
              <w:left w:val="single" w:sz="4" w:space="0" w:color="auto"/>
              <w:bottom w:val="single" w:sz="4" w:space="0" w:color="auto"/>
              <w:right w:val="nil"/>
            </w:tcBorders>
            <w:noWrap/>
            <w:vAlign w:val="center"/>
            <w:hideMark/>
          </w:tcPr>
          <w:p w14:paraId="05B3605C" w14:textId="77777777" w:rsidR="00EE6A55" w:rsidRPr="008C6112" w:rsidRDefault="00EE6A55" w:rsidP="008B0F6F">
            <w:pPr>
              <w:jc w:val="right"/>
              <w:rPr>
                <w:color w:val="000000"/>
                <w:sz w:val="20"/>
                <w:szCs w:val="20"/>
              </w:rPr>
            </w:pPr>
            <w:r w:rsidRPr="008C6112">
              <w:rPr>
                <w:color w:val="000000"/>
                <w:sz w:val="20"/>
                <w:szCs w:val="20"/>
              </w:rPr>
              <w:t>1 374 912,00</w:t>
            </w:r>
          </w:p>
        </w:tc>
        <w:tc>
          <w:tcPr>
            <w:tcW w:w="2420" w:type="dxa"/>
            <w:tcBorders>
              <w:top w:val="nil"/>
              <w:left w:val="single" w:sz="4" w:space="0" w:color="auto"/>
              <w:bottom w:val="single" w:sz="4" w:space="0" w:color="auto"/>
              <w:right w:val="single" w:sz="8" w:space="0" w:color="auto"/>
            </w:tcBorders>
            <w:noWrap/>
            <w:vAlign w:val="center"/>
            <w:hideMark/>
          </w:tcPr>
          <w:p w14:paraId="4D845B8C" w14:textId="77777777" w:rsidR="00EE6A55" w:rsidRPr="008C6112" w:rsidRDefault="00EE6A55" w:rsidP="008B0F6F">
            <w:pPr>
              <w:jc w:val="right"/>
              <w:rPr>
                <w:color w:val="000000"/>
                <w:sz w:val="20"/>
                <w:szCs w:val="20"/>
              </w:rPr>
            </w:pPr>
            <w:r w:rsidRPr="008C6112">
              <w:rPr>
                <w:color w:val="000000"/>
                <w:sz w:val="20"/>
                <w:szCs w:val="20"/>
              </w:rPr>
              <w:t>1 374 912,00</w:t>
            </w:r>
          </w:p>
        </w:tc>
      </w:tr>
      <w:tr w:rsidR="00EE6A55" w:rsidRPr="008C6112" w14:paraId="1338F56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7FDD96D"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608B187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3358BF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847E95C" w14:textId="77777777" w:rsidR="00EE6A55" w:rsidRPr="008C6112" w:rsidRDefault="00EE6A55" w:rsidP="008B0F6F">
            <w:pPr>
              <w:jc w:val="center"/>
              <w:rPr>
                <w:color w:val="000000"/>
                <w:sz w:val="20"/>
                <w:szCs w:val="20"/>
              </w:rPr>
            </w:pPr>
            <w:r w:rsidRPr="008C6112">
              <w:rPr>
                <w:color w:val="000000"/>
                <w:sz w:val="20"/>
                <w:szCs w:val="20"/>
              </w:rPr>
              <w:t>071Ю6А3030</w:t>
            </w:r>
          </w:p>
        </w:tc>
        <w:tc>
          <w:tcPr>
            <w:tcW w:w="960" w:type="dxa"/>
            <w:tcBorders>
              <w:top w:val="nil"/>
              <w:left w:val="nil"/>
              <w:bottom w:val="single" w:sz="4" w:space="0" w:color="auto"/>
              <w:right w:val="single" w:sz="4" w:space="0" w:color="auto"/>
            </w:tcBorders>
            <w:noWrap/>
            <w:vAlign w:val="center"/>
            <w:hideMark/>
          </w:tcPr>
          <w:p w14:paraId="09D04BB6"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16F53E11" w14:textId="77777777" w:rsidR="00EE6A55" w:rsidRPr="008C6112" w:rsidRDefault="00EE6A55" w:rsidP="008B0F6F">
            <w:pPr>
              <w:jc w:val="right"/>
              <w:rPr>
                <w:color w:val="000000"/>
                <w:sz w:val="20"/>
                <w:szCs w:val="20"/>
              </w:rPr>
            </w:pPr>
            <w:r w:rsidRPr="008C6112">
              <w:rPr>
                <w:color w:val="000000"/>
                <w:sz w:val="20"/>
                <w:szCs w:val="20"/>
              </w:rPr>
              <w:t>1 374 912,00</w:t>
            </w:r>
          </w:p>
        </w:tc>
        <w:tc>
          <w:tcPr>
            <w:tcW w:w="1660" w:type="dxa"/>
            <w:tcBorders>
              <w:top w:val="nil"/>
              <w:left w:val="single" w:sz="4" w:space="0" w:color="auto"/>
              <w:bottom w:val="single" w:sz="4" w:space="0" w:color="auto"/>
              <w:right w:val="nil"/>
            </w:tcBorders>
            <w:noWrap/>
            <w:vAlign w:val="center"/>
            <w:hideMark/>
          </w:tcPr>
          <w:p w14:paraId="595AC773" w14:textId="77777777" w:rsidR="00EE6A55" w:rsidRPr="008C6112" w:rsidRDefault="00EE6A55" w:rsidP="008B0F6F">
            <w:pPr>
              <w:jc w:val="right"/>
              <w:rPr>
                <w:color w:val="000000"/>
                <w:sz w:val="20"/>
                <w:szCs w:val="20"/>
              </w:rPr>
            </w:pPr>
            <w:r w:rsidRPr="008C6112">
              <w:rPr>
                <w:color w:val="000000"/>
                <w:sz w:val="20"/>
                <w:szCs w:val="20"/>
              </w:rPr>
              <w:t>1 374 912,00</w:t>
            </w:r>
          </w:p>
        </w:tc>
        <w:tc>
          <w:tcPr>
            <w:tcW w:w="2420" w:type="dxa"/>
            <w:tcBorders>
              <w:top w:val="nil"/>
              <w:left w:val="single" w:sz="4" w:space="0" w:color="auto"/>
              <w:bottom w:val="single" w:sz="4" w:space="0" w:color="auto"/>
              <w:right w:val="single" w:sz="8" w:space="0" w:color="auto"/>
            </w:tcBorders>
            <w:noWrap/>
            <w:vAlign w:val="center"/>
            <w:hideMark/>
          </w:tcPr>
          <w:p w14:paraId="0AA2663D" w14:textId="77777777" w:rsidR="00EE6A55" w:rsidRPr="008C6112" w:rsidRDefault="00EE6A55" w:rsidP="008B0F6F">
            <w:pPr>
              <w:jc w:val="right"/>
              <w:rPr>
                <w:color w:val="000000"/>
                <w:sz w:val="20"/>
                <w:szCs w:val="20"/>
              </w:rPr>
            </w:pPr>
            <w:r w:rsidRPr="008C6112">
              <w:rPr>
                <w:color w:val="000000"/>
                <w:sz w:val="20"/>
                <w:szCs w:val="20"/>
              </w:rPr>
              <w:t>1 374 912,00</w:t>
            </w:r>
          </w:p>
        </w:tc>
      </w:tr>
      <w:tr w:rsidR="00EE6A55" w:rsidRPr="008C6112" w14:paraId="26D3B8E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B2A14BB" w14:textId="77777777" w:rsidR="00EE6A55" w:rsidRPr="008C6112" w:rsidRDefault="00EE6A55" w:rsidP="008B0F6F">
            <w:pPr>
              <w:rPr>
                <w:color w:val="000000"/>
                <w:sz w:val="20"/>
                <w:szCs w:val="20"/>
              </w:rPr>
            </w:pPr>
            <w:r w:rsidRPr="008C6112">
              <w:rPr>
                <w:color w:val="000000"/>
                <w:sz w:val="20"/>
                <w:szCs w:val="20"/>
              </w:rPr>
              <w:t>Подпрограмма "Выявление и поддержка одаренных детей и талантливой молодежи Куйбышевского района"</w:t>
            </w:r>
          </w:p>
        </w:tc>
        <w:tc>
          <w:tcPr>
            <w:tcW w:w="960" w:type="dxa"/>
            <w:tcBorders>
              <w:top w:val="nil"/>
              <w:left w:val="nil"/>
              <w:bottom w:val="single" w:sz="4" w:space="0" w:color="auto"/>
              <w:right w:val="single" w:sz="4" w:space="0" w:color="auto"/>
            </w:tcBorders>
            <w:noWrap/>
            <w:vAlign w:val="center"/>
            <w:hideMark/>
          </w:tcPr>
          <w:p w14:paraId="686A0DE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7A3DA5D"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3FD0942" w14:textId="77777777" w:rsidR="00EE6A55" w:rsidRPr="008C6112" w:rsidRDefault="00EE6A55" w:rsidP="008B0F6F">
            <w:pPr>
              <w:jc w:val="center"/>
              <w:rPr>
                <w:color w:val="000000"/>
                <w:sz w:val="20"/>
                <w:szCs w:val="20"/>
              </w:rPr>
            </w:pPr>
            <w:r w:rsidRPr="008C6112">
              <w:rPr>
                <w:color w:val="000000"/>
                <w:sz w:val="20"/>
                <w:szCs w:val="20"/>
              </w:rPr>
              <w:t>0720000000</w:t>
            </w:r>
          </w:p>
        </w:tc>
        <w:tc>
          <w:tcPr>
            <w:tcW w:w="960" w:type="dxa"/>
            <w:tcBorders>
              <w:top w:val="nil"/>
              <w:left w:val="nil"/>
              <w:bottom w:val="single" w:sz="4" w:space="0" w:color="auto"/>
              <w:right w:val="single" w:sz="4" w:space="0" w:color="auto"/>
            </w:tcBorders>
            <w:noWrap/>
            <w:vAlign w:val="center"/>
            <w:hideMark/>
          </w:tcPr>
          <w:p w14:paraId="4D59234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FAA8599"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7BD42AA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57439A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B5D776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369EAA3"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"Выявление и поддержка одаренных детей и талантливой молодежи Куйбышевского района"</w:t>
            </w:r>
          </w:p>
        </w:tc>
        <w:tc>
          <w:tcPr>
            <w:tcW w:w="960" w:type="dxa"/>
            <w:tcBorders>
              <w:top w:val="nil"/>
              <w:left w:val="nil"/>
              <w:bottom w:val="single" w:sz="4" w:space="0" w:color="auto"/>
              <w:right w:val="single" w:sz="4" w:space="0" w:color="auto"/>
            </w:tcBorders>
            <w:noWrap/>
            <w:vAlign w:val="center"/>
            <w:hideMark/>
          </w:tcPr>
          <w:p w14:paraId="315B2BD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1AD623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39CED82"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60" w:type="dxa"/>
            <w:tcBorders>
              <w:top w:val="nil"/>
              <w:left w:val="nil"/>
              <w:bottom w:val="single" w:sz="4" w:space="0" w:color="auto"/>
              <w:right w:val="single" w:sz="4" w:space="0" w:color="auto"/>
            </w:tcBorders>
            <w:noWrap/>
            <w:vAlign w:val="center"/>
            <w:hideMark/>
          </w:tcPr>
          <w:p w14:paraId="765069C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5F77B39"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023EF18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3C4AE3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C6169E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BBBD847"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70651ED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25D127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79A62E0"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60" w:type="dxa"/>
            <w:tcBorders>
              <w:top w:val="nil"/>
              <w:left w:val="nil"/>
              <w:bottom w:val="single" w:sz="4" w:space="0" w:color="auto"/>
              <w:right w:val="single" w:sz="4" w:space="0" w:color="auto"/>
            </w:tcBorders>
            <w:noWrap/>
            <w:vAlign w:val="center"/>
            <w:hideMark/>
          </w:tcPr>
          <w:p w14:paraId="78D0311E"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65F954F1"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293C83E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19E2E4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59DBC3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0297BAB"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127A2F8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47F2BA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DBABA66"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60" w:type="dxa"/>
            <w:tcBorders>
              <w:top w:val="nil"/>
              <w:left w:val="nil"/>
              <w:bottom w:val="single" w:sz="4" w:space="0" w:color="auto"/>
              <w:right w:val="single" w:sz="4" w:space="0" w:color="auto"/>
            </w:tcBorders>
            <w:noWrap/>
            <w:vAlign w:val="center"/>
            <w:hideMark/>
          </w:tcPr>
          <w:p w14:paraId="0F8DCA54"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4D97A1E0"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4D29F26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D45461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A353B7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F495840" w14:textId="77777777" w:rsidR="00EE6A55" w:rsidRPr="008C6112" w:rsidRDefault="00EE6A55" w:rsidP="008B0F6F">
            <w:pPr>
              <w:rPr>
                <w:color w:val="000000"/>
                <w:sz w:val="20"/>
                <w:szCs w:val="20"/>
              </w:rPr>
            </w:pPr>
            <w:proofErr w:type="spellStart"/>
            <w:r w:rsidRPr="008C6112">
              <w:rPr>
                <w:color w:val="000000"/>
                <w:sz w:val="20"/>
                <w:szCs w:val="20"/>
              </w:rPr>
              <w:t>Подпрограмма"Развитие</w:t>
            </w:r>
            <w:proofErr w:type="spellEnd"/>
            <w:r w:rsidRPr="008C6112">
              <w:rPr>
                <w:color w:val="000000"/>
                <w:sz w:val="20"/>
                <w:szCs w:val="20"/>
              </w:rPr>
              <w:t xml:space="preserve"> кадрового потенциала системы дошкольного, общего и дополнительного образования детей"</w:t>
            </w:r>
          </w:p>
        </w:tc>
        <w:tc>
          <w:tcPr>
            <w:tcW w:w="960" w:type="dxa"/>
            <w:tcBorders>
              <w:top w:val="nil"/>
              <w:left w:val="nil"/>
              <w:bottom w:val="single" w:sz="4" w:space="0" w:color="auto"/>
              <w:right w:val="single" w:sz="4" w:space="0" w:color="auto"/>
            </w:tcBorders>
            <w:noWrap/>
            <w:vAlign w:val="center"/>
            <w:hideMark/>
          </w:tcPr>
          <w:p w14:paraId="4BCB6EC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665DF3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D307AA0" w14:textId="77777777" w:rsidR="00EE6A55" w:rsidRPr="008C6112" w:rsidRDefault="00EE6A55" w:rsidP="008B0F6F">
            <w:pPr>
              <w:jc w:val="center"/>
              <w:rPr>
                <w:color w:val="000000"/>
                <w:sz w:val="20"/>
                <w:szCs w:val="20"/>
              </w:rPr>
            </w:pPr>
            <w:r w:rsidRPr="008C6112">
              <w:rPr>
                <w:color w:val="000000"/>
                <w:sz w:val="20"/>
                <w:szCs w:val="20"/>
              </w:rPr>
              <w:t>0730000000</w:t>
            </w:r>
          </w:p>
        </w:tc>
        <w:tc>
          <w:tcPr>
            <w:tcW w:w="960" w:type="dxa"/>
            <w:tcBorders>
              <w:top w:val="nil"/>
              <w:left w:val="nil"/>
              <w:bottom w:val="single" w:sz="4" w:space="0" w:color="auto"/>
              <w:right w:val="single" w:sz="4" w:space="0" w:color="auto"/>
            </w:tcBorders>
            <w:noWrap/>
            <w:vAlign w:val="center"/>
            <w:hideMark/>
          </w:tcPr>
          <w:p w14:paraId="67DD107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6CD4B85" w14:textId="77777777" w:rsidR="00EE6A55" w:rsidRPr="008C6112" w:rsidRDefault="00EE6A55" w:rsidP="008B0F6F">
            <w:pPr>
              <w:jc w:val="right"/>
              <w:rPr>
                <w:color w:val="000000"/>
                <w:sz w:val="20"/>
                <w:szCs w:val="20"/>
              </w:rPr>
            </w:pPr>
            <w:r w:rsidRPr="008C6112">
              <w:rPr>
                <w:color w:val="000000"/>
                <w:sz w:val="20"/>
                <w:szCs w:val="20"/>
              </w:rPr>
              <w:t>606 974,30</w:t>
            </w:r>
          </w:p>
        </w:tc>
        <w:tc>
          <w:tcPr>
            <w:tcW w:w="1660" w:type="dxa"/>
            <w:tcBorders>
              <w:top w:val="nil"/>
              <w:left w:val="single" w:sz="4" w:space="0" w:color="auto"/>
              <w:bottom w:val="single" w:sz="4" w:space="0" w:color="auto"/>
              <w:right w:val="nil"/>
            </w:tcBorders>
            <w:noWrap/>
            <w:vAlign w:val="center"/>
            <w:hideMark/>
          </w:tcPr>
          <w:p w14:paraId="2CD7003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F2F073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17AB7E1"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47367C86"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"Развитие кадрового потенциала системы дошкольного, общего и дополнительного образования детей"</w:t>
            </w:r>
          </w:p>
        </w:tc>
        <w:tc>
          <w:tcPr>
            <w:tcW w:w="960" w:type="dxa"/>
            <w:tcBorders>
              <w:top w:val="nil"/>
              <w:left w:val="nil"/>
              <w:bottom w:val="single" w:sz="4" w:space="0" w:color="auto"/>
              <w:right w:val="single" w:sz="4" w:space="0" w:color="auto"/>
            </w:tcBorders>
            <w:noWrap/>
            <w:vAlign w:val="center"/>
            <w:hideMark/>
          </w:tcPr>
          <w:p w14:paraId="1054010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1B8A6B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3E16CCA"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1A1749D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A78A064" w14:textId="77777777" w:rsidR="00EE6A55" w:rsidRPr="008C6112" w:rsidRDefault="00EE6A55" w:rsidP="008B0F6F">
            <w:pPr>
              <w:jc w:val="right"/>
              <w:rPr>
                <w:color w:val="000000"/>
                <w:sz w:val="20"/>
                <w:szCs w:val="20"/>
              </w:rPr>
            </w:pPr>
            <w:r w:rsidRPr="008C6112">
              <w:rPr>
                <w:color w:val="000000"/>
                <w:sz w:val="20"/>
                <w:szCs w:val="20"/>
              </w:rPr>
              <w:t>606 974,30</w:t>
            </w:r>
          </w:p>
        </w:tc>
        <w:tc>
          <w:tcPr>
            <w:tcW w:w="1660" w:type="dxa"/>
            <w:tcBorders>
              <w:top w:val="nil"/>
              <w:left w:val="single" w:sz="4" w:space="0" w:color="auto"/>
              <w:bottom w:val="single" w:sz="4" w:space="0" w:color="auto"/>
              <w:right w:val="nil"/>
            </w:tcBorders>
            <w:noWrap/>
            <w:vAlign w:val="center"/>
            <w:hideMark/>
          </w:tcPr>
          <w:p w14:paraId="50ADC34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529D91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EBB7A24"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BECE8C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4AAA594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42EF95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9205992"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0918FD26"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1EB45CBE" w14:textId="77777777" w:rsidR="00EE6A55" w:rsidRPr="008C6112" w:rsidRDefault="00EE6A55" w:rsidP="008B0F6F">
            <w:pPr>
              <w:jc w:val="right"/>
              <w:rPr>
                <w:color w:val="000000"/>
                <w:sz w:val="20"/>
                <w:szCs w:val="20"/>
              </w:rPr>
            </w:pPr>
            <w:r w:rsidRPr="008C6112">
              <w:rPr>
                <w:color w:val="000000"/>
                <w:sz w:val="20"/>
                <w:szCs w:val="20"/>
              </w:rPr>
              <w:t>155 804,00</w:t>
            </w:r>
          </w:p>
        </w:tc>
        <w:tc>
          <w:tcPr>
            <w:tcW w:w="1660" w:type="dxa"/>
            <w:tcBorders>
              <w:top w:val="nil"/>
              <w:left w:val="single" w:sz="4" w:space="0" w:color="auto"/>
              <w:bottom w:val="single" w:sz="4" w:space="0" w:color="auto"/>
              <w:right w:val="nil"/>
            </w:tcBorders>
            <w:noWrap/>
            <w:vAlign w:val="center"/>
            <w:hideMark/>
          </w:tcPr>
          <w:p w14:paraId="0856B8D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1FF004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A79F64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9498DB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45CDD59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488836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4252BE9"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21122CF0"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5152BBDE" w14:textId="77777777" w:rsidR="00EE6A55" w:rsidRPr="008C6112" w:rsidRDefault="00EE6A55" w:rsidP="008B0F6F">
            <w:pPr>
              <w:jc w:val="right"/>
              <w:rPr>
                <w:color w:val="000000"/>
                <w:sz w:val="20"/>
                <w:szCs w:val="20"/>
              </w:rPr>
            </w:pPr>
            <w:r w:rsidRPr="008C6112">
              <w:rPr>
                <w:color w:val="000000"/>
                <w:sz w:val="20"/>
                <w:szCs w:val="20"/>
              </w:rPr>
              <w:t>155 804,00</w:t>
            </w:r>
          </w:p>
        </w:tc>
        <w:tc>
          <w:tcPr>
            <w:tcW w:w="1660" w:type="dxa"/>
            <w:tcBorders>
              <w:top w:val="nil"/>
              <w:left w:val="single" w:sz="4" w:space="0" w:color="auto"/>
              <w:bottom w:val="single" w:sz="4" w:space="0" w:color="auto"/>
              <w:right w:val="nil"/>
            </w:tcBorders>
            <w:noWrap/>
            <w:vAlign w:val="center"/>
            <w:hideMark/>
          </w:tcPr>
          <w:p w14:paraId="6DFE14D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771F96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136385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3EADAE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3DD0F0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2979A4C"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D074C5E"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4C09AE87"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2A795EF7" w14:textId="77777777" w:rsidR="00EE6A55" w:rsidRPr="008C6112" w:rsidRDefault="00EE6A55" w:rsidP="008B0F6F">
            <w:pPr>
              <w:jc w:val="right"/>
              <w:rPr>
                <w:color w:val="000000"/>
                <w:sz w:val="20"/>
                <w:szCs w:val="20"/>
              </w:rPr>
            </w:pPr>
            <w:r w:rsidRPr="008C6112">
              <w:rPr>
                <w:color w:val="000000"/>
                <w:sz w:val="20"/>
                <w:szCs w:val="20"/>
              </w:rPr>
              <w:t>174 196,00</w:t>
            </w:r>
          </w:p>
        </w:tc>
        <w:tc>
          <w:tcPr>
            <w:tcW w:w="1660" w:type="dxa"/>
            <w:tcBorders>
              <w:top w:val="nil"/>
              <w:left w:val="single" w:sz="4" w:space="0" w:color="auto"/>
              <w:bottom w:val="single" w:sz="4" w:space="0" w:color="auto"/>
              <w:right w:val="nil"/>
            </w:tcBorders>
            <w:noWrap/>
            <w:vAlign w:val="center"/>
            <w:hideMark/>
          </w:tcPr>
          <w:p w14:paraId="0D3CEF1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5AE0D0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2DF661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81CD61A"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54E4B2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7A621B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B681755"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63541E60"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2D1E2484" w14:textId="77777777" w:rsidR="00EE6A55" w:rsidRPr="008C6112" w:rsidRDefault="00EE6A55" w:rsidP="008B0F6F">
            <w:pPr>
              <w:jc w:val="right"/>
              <w:rPr>
                <w:color w:val="000000"/>
                <w:sz w:val="20"/>
                <w:szCs w:val="20"/>
              </w:rPr>
            </w:pPr>
            <w:r w:rsidRPr="008C6112">
              <w:rPr>
                <w:color w:val="000000"/>
                <w:sz w:val="20"/>
                <w:szCs w:val="20"/>
              </w:rPr>
              <w:t>174 196,00</w:t>
            </w:r>
          </w:p>
        </w:tc>
        <w:tc>
          <w:tcPr>
            <w:tcW w:w="1660" w:type="dxa"/>
            <w:tcBorders>
              <w:top w:val="nil"/>
              <w:left w:val="single" w:sz="4" w:space="0" w:color="auto"/>
              <w:bottom w:val="single" w:sz="4" w:space="0" w:color="auto"/>
              <w:right w:val="nil"/>
            </w:tcBorders>
            <w:noWrap/>
            <w:vAlign w:val="center"/>
            <w:hideMark/>
          </w:tcPr>
          <w:p w14:paraId="786B950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241D6E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7970EE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F5D57D4"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0AFF2C1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A4A700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4B88CF2"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0703CFA6"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3841BB78" w14:textId="77777777" w:rsidR="00EE6A55" w:rsidRPr="008C6112" w:rsidRDefault="00EE6A55" w:rsidP="008B0F6F">
            <w:pPr>
              <w:jc w:val="right"/>
              <w:rPr>
                <w:color w:val="000000"/>
                <w:sz w:val="20"/>
                <w:szCs w:val="20"/>
              </w:rPr>
            </w:pPr>
            <w:r w:rsidRPr="008C6112">
              <w:rPr>
                <w:color w:val="000000"/>
                <w:sz w:val="20"/>
                <w:szCs w:val="20"/>
              </w:rPr>
              <w:t>276 974,30</w:t>
            </w:r>
          </w:p>
        </w:tc>
        <w:tc>
          <w:tcPr>
            <w:tcW w:w="1660" w:type="dxa"/>
            <w:tcBorders>
              <w:top w:val="nil"/>
              <w:left w:val="single" w:sz="4" w:space="0" w:color="auto"/>
              <w:bottom w:val="single" w:sz="4" w:space="0" w:color="auto"/>
              <w:right w:val="nil"/>
            </w:tcBorders>
            <w:noWrap/>
            <w:vAlign w:val="center"/>
            <w:hideMark/>
          </w:tcPr>
          <w:p w14:paraId="4CC1ABD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CEAD26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0E1DA2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9230743"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6FDA654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86C9A75"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96E3492"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43E3BC7A"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12C25C54" w14:textId="77777777" w:rsidR="00EE6A55" w:rsidRPr="008C6112" w:rsidRDefault="00EE6A55" w:rsidP="008B0F6F">
            <w:pPr>
              <w:jc w:val="right"/>
              <w:rPr>
                <w:color w:val="000000"/>
                <w:sz w:val="20"/>
                <w:szCs w:val="20"/>
              </w:rPr>
            </w:pPr>
            <w:r w:rsidRPr="008C6112">
              <w:rPr>
                <w:color w:val="000000"/>
                <w:sz w:val="20"/>
                <w:szCs w:val="20"/>
              </w:rPr>
              <w:t>276 974,30</w:t>
            </w:r>
          </w:p>
        </w:tc>
        <w:tc>
          <w:tcPr>
            <w:tcW w:w="1660" w:type="dxa"/>
            <w:tcBorders>
              <w:top w:val="nil"/>
              <w:left w:val="single" w:sz="4" w:space="0" w:color="auto"/>
              <w:bottom w:val="single" w:sz="4" w:space="0" w:color="auto"/>
              <w:right w:val="nil"/>
            </w:tcBorders>
            <w:noWrap/>
            <w:vAlign w:val="center"/>
            <w:hideMark/>
          </w:tcPr>
          <w:p w14:paraId="455CCB5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3F1DE1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C50FCC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37A835A"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7E0DD93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453757C"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0CF1A25"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642AE04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BEAA74F" w14:textId="77777777" w:rsidR="00EE6A55" w:rsidRPr="008C6112" w:rsidRDefault="00EE6A55" w:rsidP="008B0F6F">
            <w:pPr>
              <w:jc w:val="right"/>
              <w:rPr>
                <w:color w:val="000000"/>
                <w:sz w:val="20"/>
                <w:szCs w:val="20"/>
              </w:rPr>
            </w:pPr>
            <w:r w:rsidRPr="008C6112">
              <w:rPr>
                <w:color w:val="000000"/>
                <w:sz w:val="20"/>
                <w:szCs w:val="20"/>
              </w:rPr>
              <w:t>39 219 900,00</w:t>
            </w:r>
          </w:p>
        </w:tc>
        <w:tc>
          <w:tcPr>
            <w:tcW w:w="1660" w:type="dxa"/>
            <w:tcBorders>
              <w:top w:val="nil"/>
              <w:left w:val="single" w:sz="4" w:space="0" w:color="auto"/>
              <w:bottom w:val="single" w:sz="4" w:space="0" w:color="auto"/>
              <w:right w:val="nil"/>
            </w:tcBorders>
            <w:noWrap/>
            <w:vAlign w:val="center"/>
            <w:hideMark/>
          </w:tcPr>
          <w:p w14:paraId="54215F4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F51485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19A0E29"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19FD7F70"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2D0EA0D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53C1D1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E34A073"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13FC0BE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760A81B" w14:textId="77777777" w:rsidR="00EE6A55" w:rsidRPr="008C6112" w:rsidRDefault="00EE6A55" w:rsidP="008B0F6F">
            <w:pPr>
              <w:jc w:val="right"/>
              <w:rPr>
                <w:color w:val="000000"/>
                <w:sz w:val="20"/>
                <w:szCs w:val="20"/>
              </w:rPr>
            </w:pPr>
            <w:r w:rsidRPr="008C6112">
              <w:rPr>
                <w:color w:val="000000"/>
                <w:sz w:val="20"/>
                <w:szCs w:val="20"/>
              </w:rPr>
              <w:t>39 219 900,00</w:t>
            </w:r>
          </w:p>
        </w:tc>
        <w:tc>
          <w:tcPr>
            <w:tcW w:w="1660" w:type="dxa"/>
            <w:tcBorders>
              <w:top w:val="nil"/>
              <w:left w:val="single" w:sz="4" w:space="0" w:color="auto"/>
              <w:bottom w:val="single" w:sz="4" w:space="0" w:color="auto"/>
              <w:right w:val="nil"/>
            </w:tcBorders>
            <w:noWrap/>
            <w:vAlign w:val="center"/>
            <w:hideMark/>
          </w:tcPr>
          <w:p w14:paraId="621DE6D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02D36B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9287C7E"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E1E0D65"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01F48EA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E11173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0B3CF68"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5D288506"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76841284" w14:textId="77777777" w:rsidR="00EE6A55" w:rsidRPr="008C6112" w:rsidRDefault="00EE6A55" w:rsidP="008B0F6F">
            <w:pPr>
              <w:jc w:val="right"/>
              <w:rPr>
                <w:color w:val="000000"/>
                <w:sz w:val="20"/>
                <w:szCs w:val="20"/>
              </w:rPr>
            </w:pPr>
            <w:r w:rsidRPr="008C6112">
              <w:rPr>
                <w:color w:val="000000"/>
                <w:sz w:val="20"/>
                <w:szCs w:val="20"/>
              </w:rPr>
              <w:t>39 219 900,00</w:t>
            </w:r>
          </w:p>
        </w:tc>
        <w:tc>
          <w:tcPr>
            <w:tcW w:w="1660" w:type="dxa"/>
            <w:tcBorders>
              <w:top w:val="nil"/>
              <w:left w:val="single" w:sz="4" w:space="0" w:color="auto"/>
              <w:bottom w:val="single" w:sz="4" w:space="0" w:color="auto"/>
              <w:right w:val="nil"/>
            </w:tcBorders>
            <w:noWrap/>
            <w:vAlign w:val="center"/>
            <w:hideMark/>
          </w:tcPr>
          <w:p w14:paraId="43C73BE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D51E0C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4972F2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13CDDF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171B3D2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B06739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18C3198"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4A5760FC"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15306DB1" w14:textId="77777777" w:rsidR="00EE6A55" w:rsidRPr="008C6112" w:rsidRDefault="00EE6A55" w:rsidP="008B0F6F">
            <w:pPr>
              <w:jc w:val="right"/>
              <w:rPr>
                <w:color w:val="000000"/>
                <w:sz w:val="20"/>
                <w:szCs w:val="20"/>
              </w:rPr>
            </w:pPr>
            <w:r w:rsidRPr="008C6112">
              <w:rPr>
                <w:color w:val="000000"/>
                <w:sz w:val="20"/>
                <w:szCs w:val="20"/>
              </w:rPr>
              <w:t>39 219 900,00</w:t>
            </w:r>
          </w:p>
        </w:tc>
        <w:tc>
          <w:tcPr>
            <w:tcW w:w="1660" w:type="dxa"/>
            <w:tcBorders>
              <w:top w:val="nil"/>
              <w:left w:val="single" w:sz="4" w:space="0" w:color="auto"/>
              <w:bottom w:val="single" w:sz="4" w:space="0" w:color="auto"/>
              <w:right w:val="nil"/>
            </w:tcBorders>
            <w:noWrap/>
            <w:vAlign w:val="center"/>
            <w:hideMark/>
          </w:tcPr>
          <w:p w14:paraId="7DECDBB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2B4FE9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F4204A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6F9F97D" w14:textId="77777777" w:rsidR="00EE6A55" w:rsidRPr="008C6112" w:rsidRDefault="00EE6A55" w:rsidP="008B0F6F">
            <w:pPr>
              <w:rPr>
                <w:color w:val="000000"/>
                <w:sz w:val="20"/>
                <w:szCs w:val="20"/>
              </w:rPr>
            </w:pPr>
            <w:r w:rsidRPr="008C6112">
              <w:rPr>
                <w:color w:val="000000"/>
                <w:sz w:val="20"/>
                <w:szCs w:val="20"/>
              </w:rPr>
              <w:t>Дополнительное образование детей</w:t>
            </w:r>
          </w:p>
        </w:tc>
        <w:tc>
          <w:tcPr>
            <w:tcW w:w="960" w:type="dxa"/>
            <w:tcBorders>
              <w:top w:val="nil"/>
              <w:left w:val="nil"/>
              <w:bottom w:val="single" w:sz="4" w:space="0" w:color="auto"/>
              <w:right w:val="single" w:sz="4" w:space="0" w:color="auto"/>
            </w:tcBorders>
            <w:noWrap/>
            <w:vAlign w:val="center"/>
            <w:hideMark/>
          </w:tcPr>
          <w:p w14:paraId="1EE5120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4F1FD79"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295DDC0"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A6903F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9C8EB53" w14:textId="77777777" w:rsidR="00EE6A55" w:rsidRPr="008C6112" w:rsidRDefault="00EE6A55" w:rsidP="008B0F6F">
            <w:pPr>
              <w:jc w:val="right"/>
              <w:rPr>
                <w:color w:val="000000"/>
                <w:sz w:val="20"/>
                <w:szCs w:val="20"/>
              </w:rPr>
            </w:pPr>
            <w:r w:rsidRPr="008C6112">
              <w:rPr>
                <w:color w:val="000000"/>
                <w:sz w:val="20"/>
                <w:szCs w:val="20"/>
              </w:rPr>
              <w:t>219 283 200,43</w:t>
            </w:r>
          </w:p>
        </w:tc>
        <w:tc>
          <w:tcPr>
            <w:tcW w:w="1660" w:type="dxa"/>
            <w:tcBorders>
              <w:top w:val="nil"/>
              <w:left w:val="single" w:sz="4" w:space="0" w:color="auto"/>
              <w:bottom w:val="single" w:sz="4" w:space="0" w:color="auto"/>
              <w:right w:val="nil"/>
            </w:tcBorders>
            <w:noWrap/>
            <w:vAlign w:val="center"/>
            <w:hideMark/>
          </w:tcPr>
          <w:p w14:paraId="4BF8A086" w14:textId="77777777" w:rsidR="00EE6A55" w:rsidRPr="008C6112" w:rsidRDefault="00EE6A55" w:rsidP="008B0F6F">
            <w:pPr>
              <w:jc w:val="right"/>
              <w:rPr>
                <w:color w:val="000000"/>
                <w:sz w:val="20"/>
                <w:szCs w:val="20"/>
              </w:rPr>
            </w:pPr>
            <w:r w:rsidRPr="008C6112">
              <w:rPr>
                <w:color w:val="000000"/>
                <w:sz w:val="20"/>
                <w:szCs w:val="20"/>
              </w:rPr>
              <w:t>96 975 011,91</w:t>
            </w:r>
          </w:p>
        </w:tc>
        <w:tc>
          <w:tcPr>
            <w:tcW w:w="2420" w:type="dxa"/>
            <w:tcBorders>
              <w:top w:val="nil"/>
              <w:left w:val="single" w:sz="4" w:space="0" w:color="auto"/>
              <w:bottom w:val="single" w:sz="4" w:space="0" w:color="auto"/>
              <w:right w:val="single" w:sz="8" w:space="0" w:color="auto"/>
            </w:tcBorders>
            <w:noWrap/>
            <w:vAlign w:val="center"/>
            <w:hideMark/>
          </w:tcPr>
          <w:p w14:paraId="1C331890" w14:textId="77777777" w:rsidR="00EE6A55" w:rsidRPr="008C6112" w:rsidRDefault="00EE6A55" w:rsidP="008B0F6F">
            <w:pPr>
              <w:jc w:val="right"/>
              <w:rPr>
                <w:color w:val="000000"/>
                <w:sz w:val="20"/>
                <w:szCs w:val="20"/>
              </w:rPr>
            </w:pPr>
            <w:r w:rsidRPr="008C6112">
              <w:rPr>
                <w:color w:val="000000"/>
                <w:sz w:val="20"/>
                <w:szCs w:val="20"/>
              </w:rPr>
              <w:t>95 000 000,00</w:t>
            </w:r>
          </w:p>
        </w:tc>
      </w:tr>
      <w:tr w:rsidR="00EE6A55" w:rsidRPr="008C6112" w14:paraId="6644C23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2B991A6" w14:textId="77777777" w:rsidR="00EE6A55" w:rsidRPr="008C6112" w:rsidRDefault="00EE6A55" w:rsidP="008B0F6F">
            <w:pPr>
              <w:rPr>
                <w:color w:val="000000"/>
                <w:sz w:val="20"/>
                <w:szCs w:val="20"/>
              </w:rPr>
            </w:pPr>
            <w:r w:rsidRPr="008C6112">
              <w:rPr>
                <w:color w:val="000000"/>
                <w:sz w:val="20"/>
                <w:szCs w:val="20"/>
              </w:rPr>
              <w:t>Муниципальная программа "Патриотическое воспитание граждан Куйбышевского района"</w:t>
            </w:r>
          </w:p>
        </w:tc>
        <w:tc>
          <w:tcPr>
            <w:tcW w:w="960" w:type="dxa"/>
            <w:tcBorders>
              <w:top w:val="nil"/>
              <w:left w:val="nil"/>
              <w:bottom w:val="single" w:sz="4" w:space="0" w:color="auto"/>
              <w:right w:val="single" w:sz="4" w:space="0" w:color="auto"/>
            </w:tcBorders>
            <w:noWrap/>
            <w:vAlign w:val="center"/>
            <w:hideMark/>
          </w:tcPr>
          <w:p w14:paraId="3415677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42E4799"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E7D817C" w14:textId="77777777" w:rsidR="00EE6A55" w:rsidRPr="008C6112" w:rsidRDefault="00EE6A55" w:rsidP="008B0F6F">
            <w:pPr>
              <w:jc w:val="center"/>
              <w:rPr>
                <w:color w:val="000000"/>
                <w:sz w:val="20"/>
                <w:szCs w:val="20"/>
              </w:rPr>
            </w:pPr>
            <w:r w:rsidRPr="008C6112">
              <w:rPr>
                <w:color w:val="000000"/>
                <w:sz w:val="20"/>
                <w:szCs w:val="20"/>
              </w:rPr>
              <w:t>0300000000</w:t>
            </w:r>
          </w:p>
        </w:tc>
        <w:tc>
          <w:tcPr>
            <w:tcW w:w="960" w:type="dxa"/>
            <w:tcBorders>
              <w:top w:val="nil"/>
              <w:left w:val="nil"/>
              <w:bottom w:val="single" w:sz="4" w:space="0" w:color="auto"/>
              <w:right w:val="single" w:sz="4" w:space="0" w:color="auto"/>
            </w:tcBorders>
            <w:noWrap/>
            <w:vAlign w:val="center"/>
            <w:hideMark/>
          </w:tcPr>
          <w:p w14:paraId="5FDD682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BF0C461" w14:textId="77777777" w:rsidR="00EE6A55" w:rsidRPr="008C6112" w:rsidRDefault="00EE6A55" w:rsidP="008B0F6F">
            <w:pPr>
              <w:jc w:val="right"/>
              <w:rPr>
                <w:color w:val="000000"/>
                <w:sz w:val="20"/>
                <w:szCs w:val="20"/>
              </w:rPr>
            </w:pPr>
            <w:r w:rsidRPr="008C6112">
              <w:rPr>
                <w:color w:val="000000"/>
                <w:sz w:val="20"/>
                <w:szCs w:val="20"/>
              </w:rPr>
              <w:t>100 000,00</w:t>
            </w:r>
          </w:p>
        </w:tc>
        <w:tc>
          <w:tcPr>
            <w:tcW w:w="1660" w:type="dxa"/>
            <w:tcBorders>
              <w:top w:val="nil"/>
              <w:left w:val="single" w:sz="4" w:space="0" w:color="auto"/>
              <w:bottom w:val="single" w:sz="4" w:space="0" w:color="auto"/>
              <w:right w:val="nil"/>
            </w:tcBorders>
            <w:noWrap/>
            <w:vAlign w:val="center"/>
            <w:hideMark/>
          </w:tcPr>
          <w:p w14:paraId="6EAAA9E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4442B7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DFDEC8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6DB51C1"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"Патриотическое воспитание граждан Куйбышевского района"</w:t>
            </w:r>
          </w:p>
        </w:tc>
        <w:tc>
          <w:tcPr>
            <w:tcW w:w="960" w:type="dxa"/>
            <w:tcBorders>
              <w:top w:val="nil"/>
              <w:left w:val="nil"/>
              <w:bottom w:val="single" w:sz="4" w:space="0" w:color="auto"/>
              <w:right w:val="single" w:sz="4" w:space="0" w:color="auto"/>
            </w:tcBorders>
            <w:noWrap/>
            <w:vAlign w:val="center"/>
            <w:hideMark/>
          </w:tcPr>
          <w:p w14:paraId="56DC458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B646C50"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69C2735"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60" w:type="dxa"/>
            <w:tcBorders>
              <w:top w:val="nil"/>
              <w:left w:val="nil"/>
              <w:bottom w:val="single" w:sz="4" w:space="0" w:color="auto"/>
              <w:right w:val="single" w:sz="4" w:space="0" w:color="auto"/>
            </w:tcBorders>
            <w:noWrap/>
            <w:vAlign w:val="center"/>
            <w:hideMark/>
          </w:tcPr>
          <w:p w14:paraId="1F98F68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A37079D" w14:textId="77777777" w:rsidR="00EE6A55" w:rsidRPr="008C6112" w:rsidRDefault="00EE6A55" w:rsidP="008B0F6F">
            <w:pPr>
              <w:jc w:val="right"/>
              <w:rPr>
                <w:color w:val="000000"/>
                <w:sz w:val="20"/>
                <w:szCs w:val="20"/>
              </w:rPr>
            </w:pPr>
            <w:r w:rsidRPr="008C6112">
              <w:rPr>
                <w:color w:val="000000"/>
                <w:sz w:val="20"/>
                <w:szCs w:val="20"/>
              </w:rPr>
              <w:t>100 000,00</w:t>
            </w:r>
          </w:p>
        </w:tc>
        <w:tc>
          <w:tcPr>
            <w:tcW w:w="1660" w:type="dxa"/>
            <w:tcBorders>
              <w:top w:val="nil"/>
              <w:left w:val="single" w:sz="4" w:space="0" w:color="auto"/>
              <w:bottom w:val="single" w:sz="4" w:space="0" w:color="auto"/>
              <w:right w:val="nil"/>
            </w:tcBorders>
            <w:noWrap/>
            <w:vAlign w:val="center"/>
            <w:hideMark/>
          </w:tcPr>
          <w:p w14:paraId="3C2BF91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DFEAB4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D26550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166FABE"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66ADF16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A123CCE"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8B387F8"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60" w:type="dxa"/>
            <w:tcBorders>
              <w:top w:val="nil"/>
              <w:left w:val="nil"/>
              <w:bottom w:val="single" w:sz="4" w:space="0" w:color="auto"/>
              <w:right w:val="single" w:sz="4" w:space="0" w:color="auto"/>
            </w:tcBorders>
            <w:noWrap/>
            <w:vAlign w:val="center"/>
            <w:hideMark/>
          </w:tcPr>
          <w:p w14:paraId="4A742CD4"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65E8A4E5" w14:textId="77777777" w:rsidR="00EE6A55" w:rsidRPr="008C6112" w:rsidRDefault="00EE6A55" w:rsidP="008B0F6F">
            <w:pPr>
              <w:jc w:val="right"/>
              <w:rPr>
                <w:color w:val="000000"/>
                <w:sz w:val="20"/>
                <w:szCs w:val="20"/>
              </w:rPr>
            </w:pPr>
            <w:r w:rsidRPr="008C6112">
              <w:rPr>
                <w:color w:val="000000"/>
                <w:sz w:val="20"/>
                <w:szCs w:val="20"/>
              </w:rPr>
              <w:t>100 000,00</w:t>
            </w:r>
          </w:p>
        </w:tc>
        <w:tc>
          <w:tcPr>
            <w:tcW w:w="1660" w:type="dxa"/>
            <w:tcBorders>
              <w:top w:val="nil"/>
              <w:left w:val="single" w:sz="4" w:space="0" w:color="auto"/>
              <w:bottom w:val="single" w:sz="4" w:space="0" w:color="auto"/>
              <w:right w:val="nil"/>
            </w:tcBorders>
            <w:noWrap/>
            <w:vAlign w:val="center"/>
            <w:hideMark/>
          </w:tcPr>
          <w:p w14:paraId="290AC3E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D0A3F2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A9B9B7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29993F0"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48CD2B3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1FFAC55"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882FA11"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60" w:type="dxa"/>
            <w:tcBorders>
              <w:top w:val="nil"/>
              <w:left w:val="nil"/>
              <w:bottom w:val="single" w:sz="4" w:space="0" w:color="auto"/>
              <w:right w:val="single" w:sz="4" w:space="0" w:color="auto"/>
            </w:tcBorders>
            <w:noWrap/>
            <w:vAlign w:val="center"/>
            <w:hideMark/>
          </w:tcPr>
          <w:p w14:paraId="63C03910"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605A1851" w14:textId="77777777" w:rsidR="00EE6A55" w:rsidRPr="008C6112" w:rsidRDefault="00EE6A55" w:rsidP="008B0F6F">
            <w:pPr>
              <w:jc w:val="right"/>
              <w:rPr>
                <w:color w:val="000000"/>
                <w:sz w:val="20"/>
                <w:szCs w:val="20"/>
              </w:rPr>
            </w:pPr>
            <w:r w:rsidRPr="008C6112">
              <w:rPr>
                <w:color w:val="000000"/>
                <w:sz w:val="20"/>
                <w:szCs w:val="20"/>
              </w:rPr>
              <w:t>100 000,00</w:t>
            </w:r>
          </w:p>
        </w:tc>
        <w:tc>
          <w:tcPr>
            <w:tcW w:w="1660" w:type="dxa"/>
            <w:tcBorders>
              <w:top w:val="nil"/>
              <w:left w:val="single" w:sz="4" w:space="0" w:color="auto"/>
              <w:bottom w:val="single" w:sz="4" w:space="0" w:color="auto"/>
              <w:right w:val="nil"/>
            </w:tcBorders>
            <w:noWrap/>
            <w:vAlign w:val="center"/>
            <w:hideMark/>
          </w:tcPr>
          <w:p w14:paraId="7B63BEC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C9AD2F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71875B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EA78F8C"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системы образования Куйбышевского района"</w:t>
            </w:r>
          </w:p>
        </w:tc>
        <w:tc>
          <w:tcPr>
            <w:tcW w:w="960" w:type="dxa"/>
            <w:tcBorders>
              <w:top w:val="nil"/>
              <w:left w:val="nil"/>
              <w:bottom w:val="single" w:sz="4" w:space="0" w:color="auto"/>
              <w:right w:val="single" w:sz="4" w:space="0" w:color="auto"/>
            </w:tcBorders>
            <w:noWrap/>
            <w:vAlign w:val="center"/>
            <w:hideMark/>
          </w:tcPr>
          <w:p w14:paraId="5D3AE8F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8083648"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E1726DF" w14:textId="77777777" w:rsidR="00EE6A55" w:rsidRPr="008C6112" w:rsidRDefault="00EE6A55" w:rsidP="008B0F6F">
            <w:pPr>
              <w:jc w:val="center"/>
              <w:rPr>
                <w:color w:val="000000"/>
                <w:sz w:val="20"/>
                <w:szCs w:val="20"/>
              </w:rPr>
            </w:pPr>
            <w:r w:rsidRPr="008C6112">
              <w:rPr>
                <w:color w:val="000000"/>
                <w:sz w:val="20"/>
                <w:szCs w:val="20"/>
              </w:rPr>
              <w:t>0700000000</w:t>
            </w:r>
          </w:p>
        </w:tc>
        <w:tc>
          <w:tcPr>
            <w:tcW w:w="960" w:type="dxa"/>
            <w:tcBorders>
              <w:top w:val="nil"/>
              <w:left w:val="nil"/>
              <w:bottom w:val="single" w:sz="4" w:space="0" w:color="auto"/>
              <w:right w:val="single" w:sz="4" w:space="0" w:color="auto"/>
            </w:tcBorders>
            <w:noWrap/>
            <w:vAlign w:val="center"/>
            <w:hideMark/>
          </w:tcPr>
          <w:p w14:paraId="493B142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A7FE4AA" w14:textId="77777777" w:rsidR="00EE6A55" w:rsidRPr="008C6112" w:rsidRDefault="00EE6A55" w:rsidP="008B0F6F">
            <w:pPr>
              <w:jc w:val="right"/>
              <w:rPr>
                <w:color w:val="000000"/>
                <w:sz w:val="20"/>
                <w:szCs w:val="20"/>
              </w:rPr>
            </w:pPr>
            <w:r w:rsidRPr="008C6112">
              <w:rPr>
                <w:color w:val="000000"/>
                <w:sz w:val="20"/>
                <w:szCs w:val="20"/>
              </w:rPr>
              <w:t>213 315 405,14</w:t>
            </w:r>
          </w:p>
        </w:tc>
        <w:tc>
          <w:tcPr>
            <w:tcW w:w="1660" w:type="dxa"/>
            <w:tcBorders>
              <w:top w:val="nil"/>
              <w:left w:val="single" w:sz="4" w:space="0" w:color="auto"/>
              <w:bottom w:val="single" w:sz="4" w:space="0" w:color="auto"/>
              <w:right w:val="nil"/>
            </w:tcBorders>
            <w:noWrap/>
            <w:vAlign w:val="center"/>
            <w:hideMark/>
          </w:tcPr>
          <w:p w14:paraId="1774542F" w14:textId="77777777" w:rsidR="00EE6A55" w:rsidRPr="008C6112" w:rsidRDefault="00EE6A55" w:rsidP="008B0F6F">
            <w:pPr>
              <w:jc w:val="right"/>
              <w:rPr>
                <w:color w:val="000000"/>
                <w:sz w:val="20"/>
                <w:szCs w:val="20"/>
              </w:rPr>
            </w:pPr>
            <w:r w:rsidRPr="008C6112">
              <w:rPr>
                <w:color w:val="000000"/>
                <w:sz w:val="20"/>
                <w:szCs w:val="20"/>
              </w:rPr>
              <w:t>96 975 011,91</w:t>
            </w:r>
          </w:p>
        </w:tc>
        <w:tc>
          <w:tcPr>
            <w:tcW w:w="2420" w:type="dxa"/>
            <w:tcBorders>
              <w:top w:val="nil"/>
              <w:left w:val="single" w:sz="4" w:space="0" w:color="auto"/>
              <w:bottom w:val="single" w:sz="4" w:space="0" w:color="auto"/>
              <w:right w:val="single" w:sz="8" w:space="0" w:color="auto"/>
            </w:tcBorders>
            <w:noWrap/>
            <w:vAlign w:val="center"/>
            <w:hideMark/>
          </w:tcPr>
          <w:p w14:paraId="64CE3D74" w14:textId="77777777" w:rsidR="00EE6A55" w:rsidRPr="008C6112" w:rsidRDefault="00EE6A55" w:rsidP="008B0F6F">
            <w:pPr>
              <w:jc w:val="right"/>
              <w:rPr>
                <w:color w:val="000000"/>
                <w:sz w:val="20"/>
                <w:szCs w:val="20"/>
              </w:rPr>
            </w:pPr>
            <w:r w:rsidRPr="008C6112">
              <w:rPr>
                <w:color w:val="000000"/>
                <w:sz w:val="20"/>
                <w:szCs w:val="20"/>
              </w:rPr>
              <w:t>95 000 000,00</w:t>
            </w:r>
          </w:p>
        </w:tc>
      </w:tr>
      <w:tr w:rsidR="00EE6A55" w:rsidRPr="008C6112" w14:paraId="740AC84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067C604" w14:textId="77777777" w:rsidR="00EE6A55" w:rsidRPr="008C6112" w:rsidRDefault="00EE6A55" w:rsidP="008B0F6F">
            <w:pPr>
              <w:rPr>
                <w:color w:val="000000"/>
                <w:sz w:val="20"/>
                <w:szCs w:val="20"/>
              </w:rPr>
            </w:pPr>
            <w:r w:rsidRPr="008C6112">
              <w:rPr>
                <w:color w:val="000000"/>
                <w:sz w:val="20"/>
                <w:szCs w:val="20"/>
              </w:rPr>
              <w:t>Подпрограмма "Развитие дошкольного, общего и дополнительного образования детей"</w:t>
            </w:r>
          </w:p>
        </w:tc>
        <w:tc>
          <w:tcPr>
            <w:tcW w:w="960" w:type="dxa"/>
            <w:tcBorders>
              <w:top w:val="nil"/>
              <w:left w:val="nil"/>
              <w:bottom w:val="single" w:sz="4" w:space="0" w:color="auto"/>
              <w:right w:val="single" w:sz="4" w:space="0" w:color="auto"/>
            </w:tcBorders>
            <w:noWrap/>
            <w:vAlign w:val="center"/>
            <w:hideMark/>
          </w:tcPr>
          <w:p w14:paraId="0824629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6E629B7"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76DB57E6" w14:textId="77777777" w:rsidR="00EE6A55" w:rsidRPr="008C6112" w:rsidRDefault="00EE6A55" w:rsidP="008B0F6F">
            <w:pPr>
              <w:jc w:val="center"/>
              <w:rPr>
                <w:color w:val="000000"/>
                <w:sz w:val="20"/>
                <w:szCs w:val="20"/>
              </w:rPr>
            </w:pPr>
            <w:r w:rsidRPr="008C6112">
              <w:rPr>
                <w:color w:val="000000"/>
                <w:sz w:val="20"/>
                <w:szCs w:val="20"/>
              </w:rPr>
              <w:t>0710000000</w:t>
            </w:r>
          </w:p>
        </w:tc>
        <w:tc>
          <w:tcPr>
            <w:tcW w:w="960" w:type="dxa"/>
            <w:tcBorders>
              <w:top w:val="nil"/>
              <w:left w:val="nil"/>
              <w:bottom w:val="single" w:sz="4" w:space="0" w:color="auto"/>
              <w:right w:val="single" w:sz="4" w:space="0" w:color="auto"/>
            </w:tcBorders>
            <w:noWrap/>
            <w:vAlign w:val="center"/>
            <w:hideMark/>
          </w:tcPr>
          <w:p w14:paraId="57C80DA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0C0F705" w14:textId="77777777" w:rsidR="00EE6A55" w:rsidRPr="008C6112" w:rsidRDefault="00EE6A55" w:rsidP="008B0F6F">
            <w:pPr>
              <w:jc w:val="right"/>
              <w:rPr>
                <w:color w:val="000000"/>
                <w:sz w:val="20"/>
                <w:szCs w:val="20"/>
              </w:rPr>
            </w:pPr>
            <w:r w:rsidRPr="008C6112">
              <w:rPr>
                <w:color w:val="000000"/>
                <w:sz w:val="20"/>
                <w:szCs w:val="20"/>
              </w:rPr>
              <w:t>212 785 507,04</w:t>
            </w:r>
          </w:p>
        </w:tc>
        <w:tc>
          <w:tcPr>
            <w:tcW w:w="1660" w:type="dxa"/>
            <w:tcBorders>
              <w:top w:val="nil"/>
              <w:left w:val="single" w:sz="4" w:space="0" w:color="auto"/>
              <w:bottom w:val="single" w:sz="4" w:space="0" w:color="auto"/>
              <w:right w:val="nil"/>
            </w:tcBorders>
            <w:noWrap/>
            <w:vAlign w:val="center"/>
            <w:hideMark/>
          </w:tcPr>
          <w:p w14:paraId="75D1407F" w14:textId="77777777" w:rsidR="00EE6A55" w:rsidRPr="008C6112" w:rsidRDefault="00EE6A55" w:rsidP="008B0F6F">
            <w:pPr>
              <w:jc w:val="right"/>
              <w:rPr>
                <w:color w:val="000000"/>
                <w:sz w:val="20"/>
                <w:szCs w:val="20"/>
              </w:rPr>
            </w:pPr>
            <w:r w:rsidRPr="008C6112">
              <w:rPr>
                <w:color w:val="000000"/>
                <w:sz w:val="20"/>
                <w:szCs w:val="20"/>
              </w:rPr>
              <w:t>96 975 011,91</w:t>
            </w:r>
          </w:p>
        </w:tc>
        <w:tc>
          <w:tcPr>
            <w:tcW w:w="2420" w:type="dxa"/>
            <w:tcBorders>
              <w:top w:val="nil"/>
              <w:left w:val="single" w:sz="4" w:space="0" w:color="auto"/>
              <w:bottom w:val="single" w:sz="4" w:space="0" w:color="auto"/>
              <w:right w:val="single" w:sz="8" w:space="0" w:color="auto"/>
            </w:tcBorders>
            <w:noWrap/>
            <w:vAlign w:val="center"/>
            <w:hideMark/>
          </w:tcPr>
          <w:p w14:paraId="77A4457D" w14:textId="77777777" w:rsidR="00EE6A55" w:rsidRPr="008C6112" w:rsidRDefault="00EE6A55" w:rsidP="008B0F6F">
            <w:pPr>
              <w:jc w:val="right"/>
              <w:rPr>
                <w:color w:val="000000"/>
                <w:sz w:val="20"/>
                <w:szCs w:val="20"/>
              </w:rPr>
            </w:pPr>
            <w:r w:rsidRPr="008C6112">
              <w:rPr>
                <w:color w:val="000000"/>
                <w:sz w:val="20"/>
                <w:szCs w:val="20"/>
              </w:rPr>
              <w:t>95 000 000,00</w:t>
            </w:r>
          </w:p>
        </w:tc>
      </w:tr>
      <w:tr w:rsidR="00EE6A55" w:rsidRPr="008C6112" w14:paraId="3A00B47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CB1BC48"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начальных, неполных средних и средних школ, школ-детских садов</w:t>
            </w:r>
          </w:p>
        </w:tc>
        <w:tc>
          <w:tcPr>
            <w:tcW w:w="960" w:type="dxa"/>
            <w:tcBorders>
              <w:top w:val="nil"/>
              <w:left w:val="nil"/>
              <w:bottom w:val="single" w:sz="4" w:space="0" w:color="auto"/>
              <w:right w:val="single" w:sz="4" w:space="0" w:color="auto"/>
            </w:tcBorders>
            <w:noWrap/>
            <w:vAlign w:val="center"/>
            <w:hideMark/>
          </w:tcPr>
          <w:p w14:paraId="2990FF6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AA400AB"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0BA7491"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4C16AD5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D0524E6"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69653ECE" w14:textId="77777777" w:rsidR="00EE6A55" w:rsidRPr="008C6112" w:rsidRDefault="00EE6A55" w:rsidP="008B0F6F">
            <w:pPr>
              <w:jc w:val="right"/>
              <w:rPr>
                <w:color w:val="000000"/>
                <w:sz w:val="20"/>
                <w:szCs w:val="20"/>
              </w:rPr>
            </w:pPr>
            <w:r w:rsidRPr="008C6112">
              <w:rPr>
                <w:color w:val="000000"/>
                <w:sz w:val="20"/>
                <w:szCs w:val="20"/>
              </w:rPr>
              <w:t>1 975 011,91</w:t>
            </w:r>
          </w:p>
        </w:tc>
        <w:tc>
          <w:tcPr>
            <w:tcW w:w="2420" w:type="dxa"/>
            <w:tcBorders>
              <w:top w:val="nil"/>
              <w:left w:val="single" w:sz="4" w:space="0" w:color="auto"/>
              <w:bottom w:val="single" w:sz="4" w:space="0" w:color="auto"/>
              <w:right w:val="single" w:sz="8" w:space="0" w:color="auto"/>
            </w:tcBorders>
            <w:noWrap/>
            <w:vAlign w:val="center"/>
            <w:hideMark/>
          </w:tcPr>
          <w:p w14:paraId="6C2747F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0F1620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818C64C"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797C35D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D2B3A79"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E6F100B"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35C758E7"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3BAA66C4"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133546AC" w14:textId="77777777" w:rsidR="00EE6A55" w:rsidRPr="008C6112" w:rsidRDefault="00EE6A55" w:rsidP="008B0F6F">
            <w:pPr>
              <w:jc w:val="right"/>
              <w:rPr>
                <w:color w:val="000000"/>
                <w:sz w:val="20"/>
                <w:szCs w:val="20"/>
              </w:rPr>
            </w:pPr>
            <w:r w:rsidRPr="008C6112">
              <w:rPr>
                <w:color w:val="000000"/>
                <w:sz w:val="20"/>
                <w:szCs w:val="20"/>
              </w:rPr>
              <w:t>1 975 011,91</w:t>
            </w:r>
          </w:p>
        </w:tc>
        <w:tc>
          <w:tcPr>
            <w:tcW w:w="2420" w:type="dxa"/>
            <w:tcBorders>
              <w:top w:val="nil"/>
              <w:left w:val="single" w:sz="4" w:space="0" w:color="auto"/>
              <w:bottom w:val="single" w:sz="4" w:space="0" w:color="auto"/>
              <w:right w:val="single" w:sz="8" w:space="0" w:color="auto"/>
            </w:tcBorders>
            <w:noWrap/>
            <w:vAlign w:val="center"/>
            <w:hideMark/>
          </w:tcPr>
          <w:p w14:paraId="7DE4E35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D55625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74BA5CD"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0C2486D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0557FA7"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B0F278D"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tcBorders>
              <w:top w:val="nil"/>
              <w:left w:val="nil"/>
              <w:bottom w:val="single" w:sz="4" w:space="0" w:color="auto"/>
              <w:right w:val="single" w:sz="4" w:space="0" w:color="auto"/>
            </w:tcBorders>
            <w:noWrap/>
            <w:vAlign w:val="center"/>
            <w:hideMark/>
          </w:tcPr>
          <w:p w14:paraId="2F6D05B2"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04803D5B"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46BE8EAB" w14:textId="77777777" w:rsidR="00EE6A55" w:rsidRPr="008C6112" w:rsidRDefault="00EE6A55" w:rsidP="008B0F6F">
            <w:pPr>
              <w:jc w:val="right"/>
              <w:rPr>
                <w:color w:val="000000"/>
                <w:sz w:val="20"/>
                <w:szCs w:val="20"/>
              </w:rPr>
            </w:pPr>
            <w:r w:rsidRPr="008C6112">
              <w:rPr>
                <w:color w:val="000000"/>
                <w:sz w:val="20"/>
                <w:szCs w:val="20"/>
              </w:rPr>
              <w:t>1 975 011,91</w:t>
            </w:r>
          </w:p>
        </w:tc>
        <w:tc>
          <w:tcPr>
            <w:tcW w:w="2420" w:type="dxa"/>
            <w:tcBorders>
              <w:top w:val="nil"/>
              <w:left w:val="single" w:sz="4" w:space="0" w:color="auto"/>
              <w:bottom w:val="single" w:sz="4" w:space="0" w:color="auto"/>
              <w:right w:val="single" w:sz="8" w:space="0" w:color="auto"/>
            </w:tcBorders>
            <w:noWrap/>
            <w:vAlign w:val="center"/>
            <w:hideMark/>
          </w:tcPr>
          <w:p w14:paraId="1774225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E98873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FAB0A3C"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дополнительного образования</w:t>
            </w:r>
          </w:p>
        </w:tc>
        <w:tc>
          <w:tcPr>
            <w:tcW w:w="960" w:type="dxa"/>
            <w:tcBorders>
              <w:top w:val="nil"/>
              <w:left w:val="nil"/>
              <w:bottom w:val="single" w:sz="4" w:space="0" w:color="auto"/>
              <w:right w:val="single" w:sz="4" w:space="0" w:color="auto"/>
            </w:tcBorders>
            <w:noWrap/>
            <w:vAlign w:val="center"/>
            <w:hideMark/>
          </w:tcPr>
          <w:p w14:paraId="4FB47D1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A2F6DF0"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8996BD3"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tcBorders>
              <w:top w:val="nil"/>
              <w:left w:val="nil"/>
              <w:bottom w:val="single" w:sz="4" w:space="0" w:color="auto"/>
              <w:right w:val="single" w:sz="4" w:space="0" w:color="auto"/>
            </w:tcBorders>
            <w:noWrap/>
            <w:vAlign w:val="center"/>
            <w:hideMark/>
          </w:tcPr>
          <w:p w14:paraId="60CA5D1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E62E4BF" w14:textId="77777777" w:rsidR="00EE6A55" w:rsidRPr="008C6112" w:rsidRDefault="00EE6A55" w:rsidP="008B0F6F">
            <w:pPr>
              <w:jc w:val="right"/>
              <w:rPr>
                <w:color w:val="000000"/>
                <w:sz w:val="20"/>
                <w:szCs w:val="20"/>
              </w:rPr>
            </w:pPr>
            <w:r w:rsidRPr="008C6112">
              <w:rPr>
                <w:color w:val="000000"/>
                <w:sz w:val="20"/>
                <w:szCs w:val="20"/>
              </w:rPr>
              <w:t>31 673 019,40</w:t>
            </w:r>
          </w:p>
        </w:tc>
        <w:tc>
          <w:tcPr>
            <w:tcW w:w="1660" w:type="dxa"/>
            <w:tcBorders>
              <w:top w:val="nil"/>
              <w:left w:val="single" w:sz="4" w:space="0" w:color="auto"/>
              <w:bottom w:val="single" w:sz="4" w:space="0" w:color="auto"/>
              <w:right w:val="nil"/>
            </w:tcBorders>
            <w:noWrap/>
            <w:vAlign w:val="center"/>
            <w:hideMark/>
          </w:tcPr>
          <w:p w14:paraId="42EE4A9A" w14:textId="77777777" w:rsidR="00EE6A55" w:rsidRPr="008C6112" w:rsidRDefault="00EE6A55" w:rsidP="008B0F6F">
            <w:pPr>
              <w:jc w:val="right"/>
              <w:rPr>
                <w:color w:val="000000"/>
                <w:sz w:val="20"/>
                <w:szCs w:val="20"/>
              </w:rPr>
            </w:pPr>
            <w:r w:rsidRPr="008C6112">
              <w:rPr>
                <w:color w:val="000000"/>
                <w:sz w:val="20"/>
                <w:szCs w:val="20"/>
              </w:rPr>
              <w:t>95 000 000,00</w:t>
            </w:r>
          </w:p>
        </w:tc>
        <w:tc>
          <w:tcPr>
            <w:tcW w:w="2420" w:type="dxa"/>
            <w:tcBorders>
              <w:top w:val="nil"/>
              <w:left w:val="single" w:sz="4" w:space="0" w:color="auto"/>
              <w:bottom w:val="single" w:sz="4" w:space="0" w:color="auto"/>
              <w:right w:val="single" w:sz="8" w:space="0" w:color="auto"/>
            </w:tcBorders>
            <w:noWrap/>
            <w:vAlign w:val="center"/>
            <w:hideMark/>
          </w:tcPr>
          <w:p w14:paraId="4AB0E045" w14:textId="77777777" w:rsidR="00EE6A55" w:rsidRPr="008C6112" w:rsidRDefault="00EE6A55" w:rsidP="008B0F6F">
            <w:pPr>
              <w:jc w:val="right"/>
              <w:rPr>
                <w:color w:val="000000"/>
                <w:sz w:val="20"/>
                <w:szCs w:val="20"/>
              </w:rPr>
            </w:pPr>
            <w:r w:rsidRPr="008C6112">
              <w:rPr>
                <w:color w:val="000000"/>
                <w:sz w:val="20"/>
                <w:szCs w:val="20"/>
              </w:rPr>
              <w:t>95 000 000,00</w:t>
            </w:r>
          </w:p>
        </w:tc>
      </w:tr>
      <w:tr w:rsidR="00EE6A55" w:rsidRPr="008C6112" w14:paraId="5DEC798D"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C8916A3"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72363F3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623C5D9"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569D765"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tcBorders>
              <w:top w:val="nil"/>
              <w:left w:val="nil"/>
              <w:bottom w:val="single" w:sz="4" w:space="0" w:color="auto"/>
              <w:right w:val="single" w:sz="4" w:space="0" w:color="auto"/>
            </w:tcBorders>
            <w:noWrap/>
            <w:vAlign w:val="center"/>
            <w:hideMark/>
          </w:tcPr>
          <w:p w14:paraId="08791510"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2829B259" w14:textId="77777777" w:rsidR="00EE6A55" w:rsidRPr="008C6112" w:rsidRDefault="00EE6A55" w:rsidP="008B0F6F">
            <w:pPr>
              <w:jc w:val="right"/>
              <w:rPr>
                <w:color w:val="000000"/>
                <w:sz w:val="20"/>
                <w:szCs w:val="20"/>
              </w:rPr>
            </w:pPr>
            <w:r w:rsidRPr="008C6112">
              <w:rPr>
                <w:color w:val="000000"/>
                <w:sz w:val="20"/>
                <w:szCs w:val="20"/>
              </w:rPr>
              <w:t>294 670,20</w:t>
            </w:r>
          </w:p>
        </w:tc>
        <w:tc>
          <w:tcPr>
            <w:tcW w:w="1660" w:type="dxa"/>
            <w:tcBorders>
              <w:top w:val="nil"/>
              <w:left w:val="single" w:sz="4" w:space="0" w:color="auto"/>
              <w:bottom w:val="single" w:sz="4" w:space="0" w:color="auto"/>
              <w:right w:val="nil"/>
            </w:tcBorders>
            <w:noWrap/>
            <w:vAlign w:val="center"/>
            <w:hideMark/>
          </w:tcPr>
          <w:p w14:paraId="62ABC84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32E9A9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1A9106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3FFFE26"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1EC5CF2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5A99CE2"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76F45208"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tcBorders>
              <w:top w:val="nil"/>
              <w:left w:val="nil"/>
              <w:bottom w:val="single" w:sz="4" w:space="0" w:color="auto"/>
              <w:right w:val="single" w:sz="4" w:space="0" w:color="auto"/>
            </w:tcBorders>
            <w:noWrap/>
            <w:vAlign w:val="center"/>
            <w:hideMark/>
          </w:tcPr>
          <w:p w14:paraId="15FBE522"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7B92164D" w14:textId="77777777" w:rsidR="00EE6A55" w:rsidRPr="008C6112" w:rsidRDefault="00EE6A55" w:rsidP="008B0F6F">
            <w:pPr>
              <w:jc w:val="right"/>
              <w:rPr>
                <w:color w:val="000000"/>
                <w:sz w:val="20"/>
                <w:szCs w:val="20"/>
              </w:rPr>
            </w:pPr>
            <w:r w:rsidRPr="008C6112">
              <w:rPr>
                <w:color w:val="000000"/>
                <w:sz w:val="20"/>
                <w:szCs w:val="20"/>
              </w:rPr>
              <w:t>294 670,20</w:t>
            </w:r>
          </w:p>
        </w:tc>
        <w:tc>
          <w:tcPr>
            <w:tcW w:w="1660" w:type="dxa"/>
            <w:tcBorders>
              <w:top w:val="nil"/>
              <w:left w:val="single" w:sz="4" w:space="0" w:color="auto"/>
              <w:bottom w:val="single" w:sz="4" w:space="0" w:color="auto"/>
              <w:right w:val="nil"/>
            </w:tcBorders>
            <w:noWrap/>
            <w:vAlign w:val="center"/>
            <w:hideMark/>
          </w:tcPr>
          <w:p w14:paraId="2E6E76B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ECD364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67B4FA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DE7E104"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53B031D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975E7AB"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B4552AE"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tcBorders>
              <w:top w:val="nil"/>
              <w:left w:val="nil"/>
              <w:bottom w:val="single" w:sz="4" w:space="0" w:color="auto"/>
              <w:right w:val="single" w:sz="4" w:space="0" w:color="auto"/>
            </w:tcBorders>
            <w:noWrap/>
            <w:vAlign w:val="center"/>
            <w:hideMark/>
          </w:tcPr>
          <w:p w14:paraId="1D81A299"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114782B4" w14:textId="77777777" w:rsidR="00EE6A55" w:rsidRPr="008C6112" w:rsidRDefault="00EE6A55" w:rsidP="008B0F6F">
            <w:pPr>
              <w:jc w:val="right"/>
              <w:rPr>
                <w:color w:val="000000"/>
                <w:sz w:val="20"/>
                <w:szCs w:val="20"/>
              </w:rPr>
            </w:pPr>
            <w:r w:rsidRPr="008C6112">
              <w:rPr>
                <w:color w:val="000000"/>
                <w:sz w:val="20"/>
                <w:szCs w:val="20"/>
              </w:rPr>
              <w:t>31 250 549,20</w:t>
            </w:r>
          </w:p>
        </w:tc>
        <w:tc>
          <w:tcPr>
            <w:tcW w:w="1660" w:type="dxa"/>
            <w:tcBorders>
              <w:top w:val="nil"/>
              <w:left w:val="single" w:sz="4" w:space="0" w:color="auto"/>
              <w:bottom w:val="single" w:sz="4" w:space="0" w:color="auto"/>
              <w:right w:val="nil"/>
            </w:tcBorders>
            <w:noWrap/>
            <w:vAlign w:val="center"/>
            <w:hideMark/>
          </w:tcPr>
          <w:p w14:paraId="7F6DF2ED" w14:textId="77777777" w:rsidR="00EE6A55" w:rsidRPr="008C6112" w:rsidRDefault="00EE6A55" w:rsidP="008B0F6F">
            <w:pPr>
              <w:jc w:val="right"/>
              <w:rPr>
                <w:color w:val="000000"/>
                <w:sz w:val="20"/>
                <w:szCs w:val="20"/>
              </w:rPr>
            </w:pPr>
            <w:r w:rsidRPr="008C6112">
              <w:rPr>
                <w:color w:val="000000"/>
                <w:sz w:val="20"/>
                <w:szCs w:val="20"/>
              </w:rPr>
              <w:t>95 000 000,00</w:t>
            </w:r>
          </w:p>
        </w:tc>
        <w:tc>
          <w:tcPr>
            <w:tcW w:w="2420" w:type="dxa"/>
            <w:tcBorders>
              <w:top w:val="nil"/>
              <w:left w:val="single" w:sz="4" w:space="0" w:color="auto"/>
              <w:bottom w:val="single" w:sz="4" w:space="0" w:color="auto"/>
              <w:right w:val="single" w:sz="8" w:space="0" w:color="auto"/>
            </w:tcBorders>
            <w:noWrap/>
            <w:vAlign w:val="center"/>
            <w:hideMark/>
          </w:tcPr>
          <w:p w14:paraId="380D6F80" w14:textId="77777777" w:rsidR="00EE6A55" w:rsidRPr="008C6112" w:rsidRDefault="00EE6A55" w:rsidP="008B0F6F">
            <w:pPr>
              <w:jc w:val="right"/>
              <w:rPr>
                <w:color w:val="000000"/>
                <w:sz w:val="20"/>
                <w:szCs w:val="20"/>
              </w:rPr>
            </w:pPr>
            <w:r w:rsidRPr="008C6112">
              <w:rPr>
                <w:color w:val="000000"/>
                <w:sz w:val="20"/>
                <w:szCs w:val="20"/>
              </w:rPr>
              <w:t>95 000 000,00</w:t>
            </w:r>
          </w:p>
        </w:tc>
      </w:tr>
      <w:tr w:rsidR="00EE6A55" w:rsidRPr="008C6112" w14:paraId="4AD615F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3AB7E73"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151EF86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02BDC7C"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DB657D1"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tcBorders>
              <w:top w:val="nil"/>
              <w:left w:val="nil"/>
              <w:bottom w:val="single" w:sz="4" w:space="0" w:color="auto"/>
              <w:right w:val="single" w:sz="4" w:space="0" w:color="auto"/>
            </w:tcBorders>
            <w:noWrap/>
            <w:vAlign w:val="center"/>
            <w:hideMark/>
          </w:tcPr>
          <w:p w14:paraId="2753AD71"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50318A96" w14:textId="77777777" w:rsidR="00EE6A55" w:rsidRPr="008C6112" w:rsidRDefault="00EE6A55" w:rsidP="008B0F6F">
            <w:pPr>
              <w:jc w:val="right"/>
              <w:rPr>
                <w:color w:val="000000"/>
                <w:sz w:val="20"/>
                <w:szCs w:val="20"/>
              </w:rPr>
            </w:pPr>
            <w:r w:rsidRPr="008C6112">
              <w:rPr>
                <w:color w:val="000000"/>
                <w:sz w:val="20"/>
                <w:szCs w:val="20"/>
              </w:rPr>
              <w:t>30 994 949,20</w:t>
            </w:r>
          </w:p>
        </w:tc>
        <w:tc>
          <w:tcPr>
            <w:tcW w:w="1660" w:type="dxa"/>
            <w:tcBorders>
              <w:top w:val="nil"/>
              <w:left w:val="single" w:sz="4" w:space="0" w:color="auto"/>
              <w:bottom w:val="single" w:sz="4" w:space="0" w:color="auto"/>
              <w:right w:val="nil"/>
            </w:tcBorders>
            <w:noWrap/>
            <w:vAlign w:val="center"/>
            <w:hideMark/>
          </w:tcPr>
          <w:p w14:paraId="179E81B9" w14:textId="77777777" w:rsidR="00EE6A55" w:rsidRPr="008C6112" w:rsidRDefault="00EE6A55" w:rsidP="008B0F6F">
            <w:pPr>
              <w:jc w:val="right"/>
              <w:rPr>
                <w:color w:val="000000"/>
                <w:sz w:val="20"/>
                <w:szCs w:val="20"/>
              </w:rPr>
            </w:pPr>
            <w:r w:rsidRPr="008C6112">
              <w:rPr>
                <w:color w:val="000000"/>
                <w:sz w:val="20"/>
                <w:szCs w:val="20"/>
              </w:rPr>
              <w:t>95 000 000,00</w:t>
            </w:r>
          </w:p>
        </w:tc>
        <w:tc>
          <w:tcPr>
            <w:tcW w:w="2420" w:type="dxa"/>
            <w:tcBorders>
              <w:top w:val="nil"/>
              <w:left w:val="single" w:sz="4" w:space="0" w:color="auto"/>
              <w:bottom w:val="single" w:sz="4" w:space="0" w:color="auto"/>
              <w:right w:val="single" w:sz="8" w:space="0" w:color="auto"/>
            </w:tcBorders>
            <w:noWrap/>
            <w:vAlign w:val="center"/>
            <w:hideMark/>
          </w:tcPr>
          <w:p w14:paraId="36E358E5" w14:textId="77777777" w:rsidR="00EE6A55" w:rsidRPr="008C6112" w:rsidRDefault="00EE6A55" w:rsidP="008B0F6F">
            <w:pPr>
              <w:jc w:val="right"/>
              <w:rPr>
                <w:color w:val="000000"/>
                <w:sz w:val="20"/>
                <w:szCs w:val="20"/>
              </w:rPr>
            </w:pPr>
            <w:r w:rsidRPr="008C6112">
              <w:rPr>
                <w:color w:val="000000"/>
                <w:sz w:val="20"/>
                <w:szCs w:val="20"/>
              </w:rPr>
              <w:t>95 000 000,00</w:t>
            </w:r>
          </w:p>
        </w:tc>
      </w:tr>
      <w:tr w:rsidR="00EE6A55" w:rsidRPr="008C6112" w14:paraId="0D6D34D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2169215" w14:textId="77777777" w:rsidR="00EE6A55" w:rsidRPr="008C6112" w:rsidRDefault="00EE6A55" w:rsidP="008B0F6F">
            <w:pPr>
              <w:rPr>
                <w:color w:val="000000"/>
                <w:sz w:val="20"/>
                <w:szCs w:val="20"/>
              </w:rPr>
            </w:pPr>
            <w:r w:rsidRPr="008C6112">
              <w:rPr>
                <w:color w:val="000000"/>
                <w:sz w:val="20"/>
                <w:szCs w:val="20"/>
              </w:rPr>
              <w:t>Субсидии автономным учреждениям</w:t>
            </w:r>
          </w:p>
        </w:tc>
        <w:tc>
          <w:tcPr>
            <w:tcW w:w="960" w:type="dxa"/>
            <w:tcBorders>
              <w:top w:val="nil"/>
              <w:left w:val="nil"/>
              <w:bottom w:val="single" w:sz="4" w:space="0" w:color="auto"/>
              <w:right w:val="single" w:sz="4" w:space="0" w:color="auto"/>
            </w:tcBorders>
            <w:noWrap/>
            <w:vAlign w:val="center"/>
            <w:hideMark/>
          </w:tcPr>
          <w:p w14:paraId="06EEFD2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973A77A"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4ECBE07"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tcBorders>
              <w:top w:val="nil"/>
              <w:left w:val="nil"/>
              <w:bottom w:val="single" w:sz="4" w:space="0" w:color="auto"/>
              <w:right w:val="single" w:sz="4" w:space="0" w:color="auto"/>
            </w:tcBorders>
            <w:noWrap/>
            <w:vAlign w:val="center"/>
            <w:hideMark/>
          </w:tcPr>
          <w:p w14:paraId="0942C9B2" w14:textId="77777777" w:rsidR="00EE6A55" w:rsidRPr="008C6112" w:rsidRDefault="00EE6A55" w:rsidP="008B0F6F">
            <w:pPr>
              <w:jc w:val="center"/>
              <w:rPr>
                <w:color w:val="000000"/>
                <w:sz w:val="20"/>
                <w:szCs w:val="20"/>
              </w:rPr>
            </w:pPr>
            <w:r w:rsidRPr="008C6112">
              <w:rPr>
                <w:color w:val="000000"/>
                <w:sz w:val="20"/>
                <w:szCs w:val="20"/>
              </w:rPr>
              <w:t>620</w:t>
            </w:r>
          </w:p>
        </w:tc>
        <w:tc>
          <w:tcPr>
            <w:tcW w:w="1660" w:type="dxa"/>
            <w:tcBorders>
              <w:top w:val="nil"/>
              <w:left w:val="nil"/>
              <w:bottom w:val="single" w:sz="4" w:space="0" w:color="auto"/>
              <w:right w:val="nil"/>
            </w:tcBorders>
            <w:noWrap/>
            <w:vAlign w:val="center"/>
            <w:hideMark/>
          </w:tcPr>
          <w:p w14:paraId="62405926" w14:textId="77777777" w:rsidR="00EE6A55" w:rsidRPr="008C6112" w:rsidRDefault="00EE6A55" w:rsidP="008B0F6F">
            <w:pPr>
              <w:jc w:val="right"/>
              <w:rPr>
                <w:color w:val="000000"/>
                <w:sz w:val="20"/>
                <w:szCs w:val="20"/>
              </w:rPr>
            </w:pPr>
            <w:r w:rsidRPr="008C6112">
              <w:rPr>
                <w:color w:val="000000"/>
                <w:sz w:val="20"/>
                <w:szCs w:val="20"/>
              </w:rPr>
              <w:t>127 800,00</w:t>
            </w:r>
          </w:p>
        </w:tc>
        <w:tc>
          <w:tcPr>
            <w:tcW w:w="1660" w:type="dxa"/>
            <w:tcBorders>
              <w:top w:val="nil"/>
              <w:left w:val="single" w:sz="4" w:space="0" w:color="auto"/>
              <w:bottom w:val="single" w:sz="4" w:space="0" w:color="auto"/>
              <w:right w:val="nil"/>
            </w:tcBorders>
            <w:noWrap/>
            <w:vAlign w:val="center"/>
            <w:hideMark/>
          </w:tcPr>
          <w:p w14:paraId="59A8FC7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2E95BA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558D2E7"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3191C20D" w14:textId="77777777" w:rsidR="00EE6A55" w:rsidRPr="008C6112" w:rsidRDefault="00EE6A55" w:rsidP="008B0F6F">
            <w:pPr>
              <w:rPr>
                <w:color w:val="000000"/>
                <w:sz w:val="20"/>
                <w:szCs w:val="20"/>
              </w:rPr>
            </w:pPr>
            <w:r w:rsidRPr="008C6112">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0" w:type="dxa"/>
            <w:tcBorders>
              <w:top w:val="nil"/>
              <w:left w:val="nil"/>
              <w:bottom w:val="single" w:sz="4" w:space="0" w:color="auto"/>
              <w:right w:val="single" w:sz="4" w:space="0" w:color="auto"/>
            </w:tcBorders>
            <w:noWrap/>
            <w:vAlign w:val="center"/>
            <w:hideMark/>
          </w:tcPr>
          <w:p w14:paraId="3FCE364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506100C"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4A281AA"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tcBorders>
              <w:top w:val="nil"/>
              <w:left w:val="nil"/>
              <w:bottom w:val="single" w:sz="4" w:space="0" w:color="auto"/>
              <w:right w:val="single" w:sz="4" w:space="0" w:color="auto"/>
            </w:tcBorders>
            <w:noWrap/>
            <w:vAlign w:val="center"/>
            <w:hideMark/>
          </w:tcPr>
          <w:p w14:paraId="59552069" w14:textId="77777777" w:rsidR="00EE6A55" w:rsidRPr="008C6112" w:rsidRDefault="00EE6A55" w:rsidP="008B0F6F">
            <w:pPr>
              <w:jc w:val="center"/>
              <w:rPr>
                <w:color w:val="000000"/>
                <w:sz w:val="20"/>
                <w:szCs w:val="20"/>
              </w:rPr>
            </w:pPr>
            <w:r w:rsidRPr="008C6112">
              <w:rPr>
                <w:color w:val="000000"/>
                <w:sz w:val="20"/>
                <w:szCs w:val="20"/>
              </w:rPr>
              <w:t>630</w:t>
            </w:r>
          </w:p>
        </w:tc>
        <w:tc>
          <w:tcPr>
            <w:tcW w:w="1660" w:type="dxa"/>
            <w:tcBorders>
              <w:top w:val="nil"/>
              <w:left w:val="nil"/>
              <w:bottom w:val="single" w:sz="4" w:space="0" w:color="auto"/>
              <w:right w:val="nil"/>
            </w:tcBorders>
            <w:noWrap/>
            <w:vAlign w:val="center"/>
            <w:hideMark/>
          </w:tcPr>
          <w:p w14:paraId="31C94B30" w14:textId="77777777" w:rsidR="00EE6A55" w:rsidRPr="008C6112" w:rsidRDefault="00EE6A55" w:rsidP="008B0F6F">
            <w:pPr>
              <w:jc w:val="right"/>
              <w:rPr>
                <w:color w:val="000000"/>
                <w:sz w:val="20"/>
                <w:szCs w:val="20"/>
              </w:rPr>
            </w:pPr>
            <w:r w:rsidRPr="008C6112">
              <w:rPr>
                <w:color w:val="000000"/>
                <w:sz w:val="20"/>
                <w:szCs w:val="20"/>
              </w:rPr>
              <w:t>127 800,00</w:t>
            </w:r>
          </w:p>
        </w:tc>
        <w:tc>
          <w:tcPr>
            <w:tcW w:w="1660" w:type="dxa"/>
            <w:tcBorders>
              <w:top w:val="nil"/>
              <w:left w:val="single" w:sz="4" w:space="0" w:color="auto"/>
              <w:bottom w:val="single" w:sz="4" w:space="0" w:color="auto"/>
              <w:right w:val="nil"/>
            </w:tcBorders>
            <w:noWrap/>
            <w:vAlign w:val="center"/>
            <w:hideMark/>
          </w:tcPr>
          <w:p w14:paraId="1256519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4860AC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53D50F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B9FDADB"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6E9BF5F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0383961"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7FE3C0B"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tcBorders>
              <w:top w:val="nil"/>
              <w:left w:val="nil"/>
              <w:bottom w:val="single" w:sz="4" w:space="0" w:color="auto"/>
              <w:right w:val="single" w:sz="4" w:space="0" w:color="auto"/>
            </w:tcBorders>
            <w:noWrap/>
            <w:vAlign w:val="center"/>
            <w:hideMark/>
          </w:tcPr>
          <w:p w14:paraId="2F524AF0"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0311A3F8" w14:textId="77777777" w:rsidR="00EE6A55" w:rsidRPr="008C6112" w:rsidRDefault="00EE6A55" w:rsidP="008B0F6F">
            <w:pPr>
              <w:jc w:val="right"/>
              <w:rPr>
                <w:color w:val="000000"/>
                <w:sz w:val="20"/>
                <w:szCs w:val="20"/>
              </w:rPr>
            </w:pPr>
            <w:r w:rsidRPr="008C6112">
              <w:rPr>
                <w:color w:val="000000"/>
                <w:sz w:val="20"/>
                <w:szCs w:val="20"/>
              </w:rPr>
              <w:t>127 800,00</w:t>
            </w:r>
          </w:p>
        </w:tc>
        <w:tc>
          <w:tcPr>
            <w:tcW w:w="1660" w:type="dxa"/>
            <w:tcBorders>
              <w:top w:val="nil"/>
              <w:left w:val="single" w:sz="4" w:space="0" w:color="auto"/>
              <w:bottom w:val="single" w:sz="4" w:space="0" w:color="auto"/>
              <w:right w:val="nil"/>
            </w:tcBorders>
            <w:noWrap/>
            <w:vAlign w:val="center"/>
            <w:hideMark/>
          </w:tcPr>
          <w:p w14:paraId="56CC1F3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FD6245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CF21F0E"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1C58A7B2"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60" w:type="dxa"/>
            <w:tcBorders>
              <w:top w:val="nil"/>
              <w:left w:val="nil"/>
              <w:bottom w:val="single" w:sz="4" w:space="0" w:color="auto"/>
              <w:right w:val="single" w:sz="4" w:space="0" w:color="auto"/>
            </w:tcBorders>
            <w:noWrap/>
            <w:vAlign w:val="center"/>
            <w:hideMark/>
          </w:tcPr>
          <w:p w14:paraId="10260A7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E6C56EB"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D4F2720"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tcBorders>
              <w:top w:val="nil"/>
              <w:left w:val="nil"/>
              <w:bottom w:val="single" w:sz="4" w:space="0" w:color="auto"/>
              <w:right w:val="single" w:sz="4" w:space="0" w:color="auto"/>
            </w:tcBorders>
            <w:noWrap/>
            <w:vAlign w:val="center"/>
            <w:hideMark/>
          </w:tcPr>
          <w:p w14:paraId="209CC17B" w14:textId="77777777" w:rsidR="00EE6A55" w:rsidRPr="008C6112" w:rsidRDefault="00EE6A55" w:rsidP="008B0F6F">
            <w:pPr>
              <w:jc w:val="center"/>
              <w:rPr>
                <w:color w:val="000000"/>
                <w:sz w:val="20"/>
                <w:szCs w:val="20"/>
              </w:rPr>
            </w:pPr>
            <w:r w:rsidRPr="008C6112">
              <w:rPr>
                <w:color w:val="000000"/>
                <w:sz w:val="20"/>
                <w:szCs w:val="20"/>
              </w:rPr>
              <w:t>810</w:t>
            </w:r>
          </w:p>
        </w:tc>
        <w:tc>
          <w:tcPr>
            <w:tcW w:w="1660" w:type="dxa"/>
            <w:tcBorders>
              <w:top w:val="nil"/>
              <w:left w:val="nil"/>
              <w:bottom w:val="single" w:sz="4" w:space="0" w:color="auto"/>
              <w:right w:val="nil"/>
            </w:tcBorders>
            <w:noWrap/>
            <w:vAlign w:val="center"/>
            <w:hideMark/>
          </w:tcPr>
          <w:p w14:paraId="38B750C5" w14:textId="77777777" w:rsidR="00EE6A55" w:rsidRPr="008C6112" w:rsidRDefault="00EE6A55" w:rsidP="008B0F6F">
            <w:pPr>
              <w:jc w:val="right"/>
              <w:rPr>
                <w:color w:val="000000"/>
                <w:sz w:val="20"/>
                <w:szCs w:val="20"/>
              </w:rPr>
            </w:pPr>
            <w:r w:rsidRPr="008C6112">
              <w:rPr>
                <w:color w:val="000000"/>
                <w:sz w:val="20"/>
                <w:szCs w:val="20"/>
              </w:rPr>
              <w:t>127 800,00</w:t>
            </w:r>
          </w:p>
        </w:tc>
        <w:tc>
          <w:tcPr>
            <w:tcW w:w="1660" w:type="dxa"/>
            <w:tcBorders>
              <w:top w:val="nil"/>
              <w:left w:val="single" w:sz="4" w:space="0" w:color="auto"/>
              <w:bottom w:val="single" w:sz="4" w:space="0" w:color="auto"/>
              <w:right w:val="nil"/>
            </w:tcBorders>
            <w:noWrap/>
            <w:vAlign w:val="center"/>
            <w:hideMark/>
          </w:tcPr>
          <w:p w14:paraId="6BA25B2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E909D5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C0BC8E3"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F9E11E3"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3E20F4F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162E78D"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A59BFB3"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001C07B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E60376B" w14:textId="77777777" w:rsidR="00EE6A55" w:rsidRPr="008C6112" w:rsidRDefault="00EE6A55" w:rsidP="008B0F6F">
            <w:pPr>
              <w:jc w:val="right"/>
              <w:rPr>
                <w:color w:val="000000"/>
                <w:sz w:val="20"/>
                <w:szCs w:val="20"/>
              </w:rPr>
            </w:pPr>
            <w:r w:rsidRPr="008C6112">
              <w:rPr>
                <w:color w:val="000000"/>
                <w:sz w:val="20"/>
                <w:szCs w:val="20"/>
              </w:rPr>
              <w:t>181 112 487,64</w:t>
            </w:r>
          </w:p>
        </w:tc>
        <w:tc>
          <w:tcPr>
            <w:tcW w:w="1660" w:type="dxa"/>
            <w:tcBorders>
              <w:top w:val="nil"/>
              <w:left w:val="single" w:sz="4" w:space="0" w:color="auto"/>
              <w:bottom w:val="single" w:sz="4" w:space="0" w:color="auto"/>
              <w:right w:val="nil"/>
            </w:tcBorders>
            <w:noWrap/>
            <w:vAlign w:val="center"/>
            <w:hideMark/>
          </w:tcPr>
          <w:p w14:paraId="5C3AD21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79AE33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D6C7CE1"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B269BBC"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33314B1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51AC2B8"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EACCF01"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768E421C"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4A8B29FA" w14:textId="77777777" w:rsidR="00EE6A55" w:rsidRPr="008C6112" w:rsidRDefault="00EE6A55" w:rsidP="008B0F6F">
            <w:pPr>
              <w:jc w:val="right"/>
              <w:rPr>
                <w:color w:val="000000"/>
                <w:sz w:val="20"/>
                <w:szCs w:val="20"/>
              </w:rPr>
            </w:pPr>
            <w:r w:rsidRPr="008C6112">
              <w:rPr>
                <w:color w:val="000000"/>
                <w:sz w:val="20"/>
                <w:szCs w:val="20"/>
              </w:rPr>
              <w:t>7 666 715,28</w:t>
            </w:r>
          </w:p>
        </w:tc>
        <w:tc>
          <w:tcPr>
            <w:tcW w:w="1660" w:type="dxa"/>
            <w:tcBorders>
              <w:top w:val="nil"/>
              <w:left w:val="single" w:sz="4" w:space="0" w:color="auto"/>
              <w:bottom w:val="single" w:sz="4" w:space="0" w:color="auto"/>
              <w:right w:val="nil"/>
            </w:tcBorders>
            <w:noWrap/>
            <w:vAlign w:val="center"/>
            <w:hideMark/>
          </w:tcPr>
          <w:p w14:paraId="57D634C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FB2E79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5D1975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5FF8D7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17E3043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B269B95"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32B93E6"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09D5A045"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63723601" w14:textId="77777777" w:rsidR="00EE6A55" w:rsidRPr="008C6112" w:rsidRDefault="00EE6A55" w:rsidP="008B0F6F">
            <w:pPr>
              <w:jc w:val="right"/>
              <w:rPr>
                <w:color w:val="000000"/>
                <w:sz w:val="20"/>
                <w:szCs w:val="20"/>
              </w:rPr>
            </w:pPr>
            <w:r w:rsidRPr="008C6112">
              <w:rPr>
                <w:color w:val="000000"/>
                <w:sz w:val="20"/>
                <w:szCs w:val="20"/>
              </w:rPr>
              <w:t>7 666 715,28</w:t>
            </w:r>
          </w:p>
        </w:tc>
        <w:tc>
          <w:tcPr>
            <w:tcW w:w="1660" w:type="dxa"/>
            <w:tcBorders>
              <w:top w:val="nil"/>
              <w:left w:val="single" w:sz="4" w:space="0" w:color="auto"/>
              <w:bottom w:val="single" w:sz="4" w:space="0" w:color="auto"/>
              <w:right w:val="nil"/>
            </w:tcBorders>
            <w:noWrap/>
            <w:vAlign w:val="center"/>
            <w:hideMark/>
          </w:tcPr>
          <w:p w14:paraId="2F8EB46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0AADC4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190BCA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4A7AEA2"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3FE3686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227F774"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24CE90C"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7B9524E8"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3B5D749" w14:textId="77777777" w:rsidR="00EE6A55" w:rsidRPr="008C6112" w:rsidRDefault="00EE6A55" w:rsidP="008B0F6F">
            <w:pPr>
              <w:jc w:val="right"/>
              <w:rPr>
                <w:color w:val="000000"/>
                <w:sz w:val="20"/>
                <w:szCs w:val="20"/>
              </w:rPr>
            </w:pPr>
            <w:r w:rsidRPr="008C6112">
              <w:rPr>
                <w:color w:val="000000"/>
                <w:sz w:val="20"/>
                <w:szCs w:val="20"/>
              </w:rPr>
              <w:t>173 445 772,36</w:t>
            </w:r>
          </w:p>
        </w:tc>
        <w:tc>
          <w:tcPr>
            <w:tcW w:w="1660" w:type="dxa"/>
            <w:tcBorders>
              <w:top w:val="nil"/>
              <w:left w:val="single" w:sz="4" w:space="0" w:color="auto"/>
              <w:bottom w:val="single" w:sz="4" w:space="0" w:color="auto"/>
              <w:right w:val="nil"/>
            </w:tcBorders>
            <w:noWrap/>
            <w:vAlign w:val="center"/>
            <w:hideMark/>
          </w:tcPr>
          <w:p w14:paraId="1210E0D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C8F53D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7BABEC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8A2CA3A"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183518A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8002CDD"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9C604D5"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4CB44475"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3AB3179E" w14:textId="77777777" w:rsidR="00EE6A55" w:rsidRPr="008C6112" w:rsidRDefault="00EE6A55" w:rsidP="008B0F6F">
            <w:pPr>
              <w:jc w:val="right"/>
              <w:rPr>
                <w:color w:val="000000"/>
                <w:sz w:val="20"/>
                <w:szCs w:val="20"/>
              </w:rPr>
            </w:pPr>
            <w:r w:rsidRPr="008C6112">
              <w:rPr>
                <w:color w:val="000000"/>
                <w:sz w:val="20"/>
                <w:szCs w:val="20"/>
              </w:rPr>
              <w:t>173 445 772,36</w:t>
            </w:r>
          </w:p>
        </w:tc>
        <w:tc>
          <w:tcPr>
            <w:tcW w:w="1660" w:type="dxa"/>
            <w:tcBorders>
              <w:top w:val="nil"/>
              <w:left w:val="single" w:sz="4" w:space="0" w:color="auto"/>
              <w:bottom w:val="single" w:sz="4" w:space="0" w:color="auto"/>
              <w:right w:val="nil"/>
            </w:tcBorders>
            <w:noWrap/>
            <w:vAlign w:val="center"/>
            <w:hideMark/>
          </w:tcPr>
          <w:p w14:paraId="039DDD7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A45181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23F52C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23541D1" w14:textId="77777777" w:rsidR="00EE6A55" w:rsidRPr="008C6112" w:rsidRDefault="00EE6A55" w:rsidP="008B0F6F">
            <w:pPr>
              <w:rPr>
                <w:color w:val="000000"/>
                <w:sz w:val="20"/>
                <w:szCs w:val="20"/>
              </w:rPr>
            </w:pPr>
            <w:r w:rsidRPr="008C6112">
              <w:rPr>
                <w:color w:val="000000"/>
                <w:sz w:val="20"/>
                <w:szCs w:val="20"/>
              </w:rPr>
              <w:t xml:space="preserve">Реализация мероприятий в рамках </w:t>
            </w:r>
            <w:proofErr w:type="spellStart"/>
            <w:r w:rsidRPr="008C6112">
              <w:rPr>
                <w:color w:val="000000"/>
                <w:sz w:val="20"/>
                <w:szCs w:val="20"/>
              </w:rPr>
              <w:t>подпрограммы"Развитие</w:t>
            </w:r>
            <w:proofErr w:type="spellEnd"/>
            <w:r w:rsidRPr="008C6112">
              <w:rPr>
                <w:color w:val="000000"/>
                <w:sz w:val="20"/>
                <w:szCs w:val="20"/>
              </w:rPr>
              <w:t xml:space="preserve"> дошкольного, общего и дополнительного образования детей "</w:t>
            </w:r>
          </w:p>
        </w:tc>
        <w:tc>
          <w:tcPr>
            <w:tcW w:w="960" w:type="dxa"/>
            <w:tcBorders>
              <w:top w:val="nil"/>
              <w:left w:val="nil"/>
              <w:bottom w:val="single" w:sz="4" w:space="0" w:color="auto"/>
              <w:right w:val="single" w:sz="4" w:space="0" w:color="auto"/>
            </w:tcBorders>
            <w:noWrap/>
            <w:vAlign w:val="center"/>
            <w:hideMark/>
          </w:tcPr>
          <w:p w14:paraId="102AB5E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1907977"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E90A652" w14:textId="77777777" w:rsidR="00EE6A55" w:rsidRPr="008C6112" w:rsidRDefault="00EE6A55" w:rsidP="008B0F6F">
            <w:pPr>
              <w:jc w:val="center"/>
              <w:rPr>
                <w:color w:val="000000"/>
                <w:sz w:val="20"/>
                <w:szCs w:val="20"/>
              </w:rPr>
            </w:pPr>
            <w:r w:rsidRPr="008C6112">
              <w:rPr>
                <w:color w:val="000000"/>
                <w:sz w:val="20"/>
                <w:szCs w:val="20"/>
              </w:rPr>
              <w:t>0710079500</w:t>
            </w:r>
          </w:p>
        </w:tc>
        <w:tc>
          <w:tcPr>
            <w:tcW w:w="960" w:type="dxa"/>
            <w:tcBorders>
              <w:top w:val="nil"/>
              <w:left w:val="nil"/>
              <w:bottom w:val="single" w:sz="4" w:space="0" w:color="auto"/>
              <w:right w:val="single" w:sz="4" w:space="0" w:color="auto"/>
            </w:tcBorders>
            <w:noWrap/>
            <w:vAlign w:val="center"/>
            <w:hideMark/>
          </w:tcPr>
          <w:p w14:paraId="7E49545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E3511BA"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4F5E61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8899C5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E8A802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25682D7"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0BE64BF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CFC5497"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745D7E2" w14:textId="77777777" w:rsidR="00EE6A55" w:rsidRPr="008C6112" w:rsidRDefault="00EE6A55" w:rsidP="008B0F6F">
            <w:pPr>
              <w:jc w:val="center"/>
              <w:rPr>
                <w:color w:val="000000"/>
                <w:sz w:val="20"/>
                <w:szCs w:val="20"/>
              </w:rPr>
            </w:pPr>
            <w:r w:rsidRPr="008C6112">
              <w:rPr>
                <w:color w:val="000000"/>
                <w:sz w:val="20"/>
                <w:szCs w:val="20"/>
              </w:rPr>
              <w:t>0710079500</w:t>
            </w:r>
          </w:p>
        </w:tc>
        <w:tc>
          <w:tcPr>
            <w:tcW w:w="960" w:type="dxa"/>
            <w:tcBorders>
              <w:top w:val="nil"/>
              <w:left w:val="nil"/>
              <w:bottom w:val="single" w:sz="4" w:space="0" w:color="auto"/>
              <w:right w:val="single" w:sz="4" w:space="0" w:color="auto"/>
            </w:tcBorders>
            <w:noWrap/>
            <w:vAlign w:val="center"/>
            <w:hideMark/>
          </w:tcPr>
          <w:p w14:paraId="6D77C753"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726AD45"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11D1FC1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FC1F2C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81847A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26307D2"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5C2FF13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6456A14"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003435B" w14:textId="77777777" w:rsidR="00EE6A55" w:rsidRPr="008C6112" w:rsidRDefault="00EE6A55" w:rsidP="008B0F6F">
            <w:pPr>
              <w:jc w:val="center"/>
              <w:rPr>
                <w:color w:val="000000"/>
                <w:sz w:val="20"/>
                <w:szCs w:val="20"/>
              </w:rPr>
            </w:pPr>
            <w:r w:rsidRPr="008C6112">
              <w:rPr>
                <w:color w:val="000000"/>
                <w:sz w:val="20"/>
                <w:szCs w:val="20"/>
              </w:rPr>
              <w:t>0710079500</w:t>
            </w:r>
          </w:p>
        </w:tc>
        <w:tc>
          <w:tcPr>
            <w:tcW w:w="960" w:type="dxa"/>
            <w:tcBorders>
              <w:top w:val="nil"/>
              <w:left w:val="nil"/>
              <w:bottom w:val="single" w:sz="4" w:space="0" w:color="auto"/>
              <w:right w:val="single" w:sz="4" w:space="0" w:color="auto"/>
            </w:tcBorders>
            <w:noWrap/>
            <w:vAlign w:val="center"/>
            <w:hideMark/>
          </w:tcPr>
          <w:p w14:paraId="383BB57A"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65ADE4BB"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5B2CCAD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06EDCC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30C63A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681ECEB" w14:textId="77777777" w:rsidR="00EE6A55" w:rsidRPr="008C6112" w:rsidRDefault="00EE6A55" w:rsidP="008B0F6F">
            <w:pPr>
              <w:rPr>
                <w:color w:val="000000"/>
                <w:sz w:val="20"/>
                <w:szCs w:val="20"/>
              </w:rPr>
            </w:pPr>
            <w:r w:rsidRPr="008C6112">
              <w:rPr>
                <w:color w:val="000000"/>
                <w:sz w:val="20"/>
                <w:szCs w:val="20"/>
              </w:rPr>
              <w:t>Подпрограмма "Выявление и поддержка одаренных детей и талантливой молодежи Куйбышевского района"</w:t>
            </w:r>
          </w:p>
        </w:tc>
        <w:tc>
          <w:tcPr>
            <w:tcW w:w="960" w:type="dxa"/>
            <w:tcBorders>
              <w:top w:val="nil"/>
              <w:left w:val="nil"/>
              <w:bottom w:val="single" w:sz="4" w:space="0" w:color="auto"/>
              <w:right w:val="single" w:sz="4" w:space="0" w:color="auto"/>
            </w:tcBorders>
            <w:noWrap/>
            <w:vAlign w:val="center"/>
            <w:hideMark/>
          </w:tcPr>
          <w:p w14:paraId="716ADAF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B604A92"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819861A" w14:textId="77777777" w:rsidR="00EE6A55" w:rsidRPr="008C6112" w:rsidRDefault="00EE6A55" w:rsidP="008B0F6F">
            <w:pPr>
              <w:jc w:val="center"/>
              <w:rPr>
                <w:color w:val="000000"/>
                <w:sz w:val="20"/>
                <w:szCs w:val="20"/>
              </w:rPr>
            </w:pPr>
            <w:r w:rsidRPr="008C6112">
              <w:rPr>
                <w:color w:val="000000"/>
                <w:sz w:val="20"/>
                <w:szCs w:val="20"/>
              </w:rPr>
              <w:t>0720000000</w:t>
            </w:r>
          </w:p>
        </w:tc>
        <w:tc>
          <w:tcPr>
            <w:tcW w:w="960" w:type="dxa"/>
            <w:tcBorders>
              <w:top w:val="nil"/>
              <w:left w:val="nil"/>
              <w:bottom w:val="single" w:sz="4" w:space="0" w:color="auto"/>
              <w:right w:val="single" w:sz="4" w:space="0" w:color="auto"/>
            </w:tcBorders>
            <w:noWrap/>
            <w:vAlign w:val="center"/>
            <w:hideMark/>
          </w:tcPr>
          <w:p w14:paraId="763A5CB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80417C6" w14:textId="77777777" w:rsidR="00EE6A55" w:rsidRPr="008C6112" w:rsidRDefault="00EE6A55" w:rsidP="008B0F6F">
            <w:pPr>
              <w:jc w:val="right"/>
              <w:rPr>
                <w:color w:val="000000"/>
                <w:sz w:val="20"/>
                <w:szCs w:val="20"/>
              </w:rPr>
            </w:pPr>
            <w:r w:rsidRPr="008C6112">
              <w:rPr>
                <w:color w:val="000000"/>
                <w:sz w:val="20"/>
                <w:szCs w:val="20"/>
              </w:rPr>
              <w:t>454 612,00</w:t>
            </w:r>
          </w:p>
        </w:tc>
        <w:tc>
          <w:tcPr>
            <w:tcW w:w="1660" w:type="dxa"/>
            <w:tcBorders>
              <w:top w:val="nil"/>
              <w:left w:val="single" w:sz="4" w:space="0" w:color="auto"/>
              <w:bottom w:val="single" w:sz="4" w:space="0" w:color="auto"/>
              <w:right w:val="nil"/>
            </w:tcBorders>
            <w:noWrap/>
            <w:vAlign w:val="center"/>
            <w:hideMark/>
          </w:tcPr>
          <w:p w14:paraId="1010D66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0FF091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3CDAD3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D574B8B"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"Выявление и поддержка одаренных детей и талантливой молодежи Куйбышевского района"</w:t>
            </w:r>
          </w:p>
        </w:tc>
        <w:tc>
          <w:tcPr>
            <w:tcW w:w="960" w:type="dxa"/>
            <w:tcBorders>
              <w:top w:val="nil"/>
              <w:left w:val="nil"/>
              <w:bottom w:val="single" w:sz="4" w:space="0" w:color="auto"/>
              <w:right w:val="single" w:sz="4" w:space="0" w:color="auto"/>
            </w:tcBorders>
            <w:noWrap/>
            <w:vAlign w:val="center"/>
            <w:hideMark/>
          </w:tcPr>
          <w:p w14:paraId="68F9D97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419272E"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400E2A8"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60" w:type="dxa"/>
            <w:tcBorders>
              <w:top w:val="nil"/>
              <w:left w:val="nil"/>
              <w:bottom w:val="single" w:sz="4" w:space="0" w:color="auto"/>
              <w:right w:val="single" w:sz="4" w:space="0" w:color="auto"/>
            </w:tcBorders>
            <w:noWrap/>
            <w:vAlign w:val="center"/>
            <w:hideMark/>
          </w:tcPr>
          <w:p w14:paraId="110423C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6DDF7A3" w14:textId="77777777" w:rsidR="00EE6A55" w:rsidRPr="008C6112" w:rsidRDefault="00EE6A55" w:rsidP="008B0F6F">
            <w:pPr>
              <w:jc w:val="right"/>
              <w:rPr>
                <w:color w:val="000000"/>
                <w:sz w:val="20"/>
                <w:szCs w:val="20"/>
              </w:rPr>
            </w:pPr>
            <w:r w:rsidRPr="008C6112">
              <w:rPr>
                <w:color w:val="000000"/>
                <w:sz w:val="20"/>
                <w:szCs w:val="20"/>
              </w:rPr>
              <w:t>454 612,00</w:t>
            </w:r>
          </w:p>
        </w:tc>
        <w:tc>
          <w:tcPr>
            <w:tcW w:w="1660" w:type="dxa"/>
            <w:tcBorders>
              <w:top w:val="nil"/>
              <w:left w:val="single" w:sz="4" w:space="0" w:color="auto"/>
              <w:bottom w:val="single" w:sz="4" w:space="0" w:color="auto"/>
              <w:right w:val="nil"/>
            </w:tcBorders>
            <w:noWrap/>
            <w:vAlign w:val="center"/>
            <w:hideMark/>
          </w:tcPr>
          <w:p w14:paraId="6C7220B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15D4FD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A7CDA0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47B38C1"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263CFDC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CE1C2CC"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BFAC25B"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60" w:type="dxa"/>
            <w:tcBorders>
              <w:top w:val="nil"/>
              <w:left w:val="nil"/>
              <w:bottom w:val="single" w:sz="4" w:space="0" w:color="auto"/>
              <w:right w:val="single" w:sz="4" w:space="0" w:color="auto"/>
            </w:tcBorders>
            <w:noWrap/>
            <w:vAlign w:val="center"/>
            <w:hideMark/>
          </w:tcPr>
          <w:p w14:paraId="6DFF0A60"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6C3E0599" w14:textId="77777777" w:rsidR="00EE6A55" w:rsidRPr="008C6112" w:rsidRDefault="00EE6A55" w:rsidP="008B0F6F">
            <w:pPr>
              <w:jc w:val="right"/>
              <w:rPr>
                <w:color w:val="000000"/>
                <w:sz w:val="20"/>
                <w:szCs w:val="20"/>
              </w:rPr>
            </w:pPr>
            <w:r w:rsidRPr="008C6112">
              <w:rPr>
                <w:color w:val="000000"/>
                <w:sz w:val="20"/>
                <w:szCs w:val="20"/>
              </w:rPr>
              <w:t>454 612,00</w:t>
            </w:r>
          </w:p>
        </w:tc>
        <w:tc>
          <w:tcPr>
            <w:tcW w:w="1660" w:type="dxa"/>
            <w:tcBorders>
              <w:top w:val="nil"/>
              <w:left w:val="single" w:sz="4" w:space="0" w:color="auto"/>
              <w:bottom w:val="single" w:sz="4" w:space="0" w:color="auto"/>
              <w:right w:val="nil"/>
            </w:tcBorders>
            <w:noWrap/>
            <w:vAlign w:val="center"/>
            <w:hideMark/>
          </w:tcPr>
          <w:p w14:paraId="2269C12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E24F2A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1B6F17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2C66DE8"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31732BE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A674556"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56DBAB9D"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60" w:type="dxa"/>
            <w:tcBorders>
              <w:top w:val="nil"/>
              <w:left w:val="nil"/>
              <w:bottom w:val="single" w:sz="4" w:space="0" w:color="auto"/>
              <w:right w:val="single" w:sz="4" w:space="0" w:color="auto"/>
            </w:tcBorders>
            <w:noWrap/>
            <w:vAlign w:val="center"/>
            <w:hideMark/>
          </w:tcPr>
          <w:p w14:paraId="445388CA"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53B396A8" w14:textId="77777777" w:rsidR="00EE6A55" w:rsidRPr="008C6112" w:rsidRDefault="00EE6A55" w:rsidP="008B0F6F">
            <w:pPr>
              <w:jc w:val="right"/>
              <w:rPr>
                <w:color w:val="000000"/>
                <w:sz w:val="20"/>
                <w:szCs w:val="20"/>
              </w:rPr>
            </w:pPr>
            <w:r w:rsidRPr="008C6112">
              <w:rPr>
                <w:color w:val="000000"/>
                <w:sz w:val="20"/>
                <w:szCs w:val="20"/>
              </w:rPr>
              <w:t>454 612,00</w:t>
            </w:r>
          </w:p>
        </w:tc>
        <w:tc>
          <w:tcPr>
            <w:tcW w:w="1660" w:type="dxa"/>
            <w:tcBorders>
              <w:top w:val="nil"/>
              <w:left w:val="single" w:sz="4" w:space="0" w:color="auto"/>
              <w:bottom w:val="single" w:sz="4" w:space="0" w:color="auto"/>
              <w:right w:val="nil"/>
            </w:tcBorders>
            <w:noWrap/>
            <w:vAlign w:val="center"/>
            <w:hideMark/>
          </w:tcPr>
          <w:p w14:paraId="2BA78CB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5CF031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9B185A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25AF13F" w14:textId="77777777" w:rsidR="00EE6A55" w:rsidRPr="008C6112" w:rsidRDefault="00EE6A55" w:rsidP="008B0F6F">
            <w:pPr>
              <w:rPr>
                <w:color w:val="000000"/>
                <w:sz w:val="20"/>
                <w:szCs w:val="20"/>
              </w:rPr>
            </w:pPr>
            <w:proofErr w:type="spellStart"/>
            <w:r w:rsidRPr="008C6112">
              <w:rPr>
                <w:color w:val="000000"/>
                <w:sz w:val="20"/>
                <w:szCs w:val="20"/>
              </w:rPr>
              <w:t>Подпрограмма"Развитие</w:t>
            </w:r>
            <w:proofErr w:type="spellEnd"/>
            <w:r w:rsidRPr="008C6112">
              <w:rPr>
                <w:color w:val="000000"/>
                <w:sz w:val="20"/>
                <w:szCs w:val="20"/>
              </w:rPr>
              <w:t xml:space="preserve"> кадрового потенциала системы дошкольного, общего и дополнительного образования детей"</w:t>
            </w:r>
          </w:p>
        </w:tc>
        <w:tc>
          <w:tcPr>
            <w:tcW w:w="960" w:type="dxa"/>
            <w:tcBorders>
              <w:top w:val="nil"/>
              <w:left w:val="nil"/>
              <w:bottom w:val="single" w:sz="4" w:space="0" w:color="auto"/>
              <w:right w:val="single" w:sz="4" w:space="0" w:color="auto"/>
            </w:tcBorders>
            <w:noWrap/>
            <w:vAlign w:val="center"/>
            <w:hideMark/>
          </w:tcPr>
          <w:p w14:paraId="55E5D78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D8943A1"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5F47A8A" w14:textId="77777777" w:rsidR="00EE6A55" w:rsidRPr="008C6112" w:rsidRDefault="00EE6A55" w:rsidP="008B0F6F">
            <w:pPr>
              <w:jc w:val="center"/>
              <w:rPr>
                <w:color w:val="000000"/>
                <w:sz w:val="20"/>
                <w:szCs w:val="20"/>
              </w:rPr>
            </w:pPr>
            <w:r w:rsidRPr="008C6112">
              <w:rPr>
                <w:color w:val="000000"/>
                <w:sz w:val="20"/>
                <w:szCs w:val="20"/>
              </w:rPr>
              <w:t>0730000000</w:t>
            </w:r>
          </w:p>
        </w:tc>
        <w:tc>
          <w:tcPr>
            <w:tcW w:w="960" w:type="dxa"/>
            <w:tcBorders>
              <w:top w:val="nil"/>
              <w:left w:val="nil"/>
              <w:bottom w:val="single" w:sz="4" w:space="0" w:color="auto"/>
              <w:right w:val="single" w:sz="4" w:space="0" w:color="auto"/>
            </w:tcBorders>
            <w:noWrap/>
            <w:vAlign w:val="center"/>
            <w:hideMark/>
          </w:tcPr>
          <w:p w14:paraId="4F0DCE2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FA9CB90" w14:textId="77777777" w:rsidR="00EE6A55" w:rsidRPr="008C6112" w:rsidRDefault="00EE6A55" w:rsidP="008B0F6F">
            <w:pPr>
              <w:jc w:val="right"/>
              <w:rPr>
                <w:color w:val="000000"/>
                <w:sz w:val="20"/>
                <w:szCs w:val="20"/>
              </w:rPr>
            </w:pPr>
            <w:r w:rsidRPr="008C6112">
              <w:rPr>
                <w:color w:val="000000"/>
                <w:sz w:val="20"/>
                <w:szCs w:val="20"/>
              </w:rPr>
              <w:t>75 286,10</w:t>
            </w:r>
          </w:p>
        </w:tc>
        <w:tc>
          <w:tcPr>
            <w:tcW w:w="1660" w:type="dxa"/>
            <w:tcBorders>
              <w:top w:val="nil"/>
              <w:left w:val="single" w:sz="4" w:space="0" w:color="auto"/>
              <w:bottom w:val="single" w:sz="4" w:space="0" w:color="auto"/>
              <w:right w:val="nil"/>
            </w:tcBorders>
            <w:noWrap/>
            <w:vAlign w:val="center"/>
            <w:hideMark/>
          </w:tcPr>
          <w:p w14:paraId="0FF32BA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EDE856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D563A4F"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A625161"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"Развитие кадрового потенциала системы дошкольного, общего и дополнительного образования детей"</w:t>
            </w:r>
          </w:p>
        </w:tc>
        <w:tc>
          <w:tcPr>
            <w:tcW w:w="960" w:type="dxa"/>
            <w:tcBorders>
              <w:top w:val="nil"/>
              <w:left w:val="nil"/>
              <w:bottom w:val="single" w:sz="4" w:space="0" w:color="auto"/>
              <w:right w:val="single" w:sz="4" w:space="0" w:color="auto"/>
            </w:tcBorders>
            <w:noWrap/>
            <w:vAlign w:val="center"/>
            <w:hideMark/>
          </w:tcPr>
          <w:p w14:paraId="58D8E90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47095E0"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E326E2B"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2FB93F8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0C660E6" w14:textId="77777777" w:rsidR="00EE6A55" w:rsidRPr="008C6112" w:rsidRDefault="00EE6A55" w:rsidP="008B0F6F">
            <w:pPr>
              <w:jc w:val="right"/>
              <w:rPr>
                <w:color w:val="000000"/>
                <w:sz w:val="20"/>
                <w:szCs w:val="20"/>
              </w:rPr>
            </w:pPr>
            <w:r w:rsidRPr="008C6112">
              <w:rPr>
                <w:color w:val="000000"/>
                <w:sz w:val="20"/>
                <w:szCs w:val="20"/>
              </w:rPr>
              <w:t>75 286,10</w:t>
            </w:r>
          </w:p>
        </w:tc>
        <w:tc>
          <w:tcPr>
            <w:tcW w:w="1660" w:type="dxa"/>
            <w:tcBorders>
              <w:top w:val="nil"/>
              <w:left w:val="single" w:sz="4" w:space="0" w:color="auto"/>
              <w:bottom w:val="single" w:sz="4" w:space="0" w:color="auto"/>
              <w:right w:val="nil"/>
            </w:tcBorders>
            <w:noWrap/>
            <w:vAlign w:val="center"/>
            <w:hideMark/>
          </w:tcPr>
          <w:p w14:paraId="05804F5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6718DB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8598A8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007D593"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6799190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7621D52"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A0BD5B1"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0311A75E"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574E803D" w14:textId="77777777" w:rsidR="00EE6A55" w:rsidRPr="008C6112" w:rsidRDefault="00EE6A55" w:rsidP="008B0F6F">
            <w:pPr>
              <w:jc w:val="right"/>
              <w:rPr>
                <w:color w:val="000000"/>
                <w:sz w:val="20"/>
                <w:szCs w:val="20"/>
              </w:rPr>
            </w:pPr>
            <w:r w:rsidRPr="008C6112">
              <w:rPr>
                <w:color w:val="000000"/>
                <w:sz w:val="20"/>
                <w:szCs w:val="20"/>
              </w:rPr>
              <w:t>75 286,10</w:t>
            </w:r>
          </w:p>
        </w:tc>
        <w:tc>
          <w:tcPr>
            <w:tcW w:w="1660" w:type="dxa"/>
            <w:tcBorders>
              <w:top w:val="nil"/>
              <w:left w:val="single" w:sz="4" w:space="0" w:color="auto"/>
              <w:bottom w:val="single" w:sz="4" w:space="0" w:color="auto"/>
              <w:right w:val="nil"/>
            </w:tcBorders>
            <w:noWrap/>
            <w:vAlign w:val="center"/>
            <w:hideMark/>
          </w:tcPr>
          <w:p w14:paraId="799A7BC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68A728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9AD6AD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E2427D3"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6C1887E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4231A0B"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51AAB930"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1D8F5230"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1E50B68F" w14:textId="77777777" w:rsidR="00EE6A55" w:rsidRPr="008C6112" w:rsidRDefault="00EE6A55" w:rsidP="008B0F6F">
            <w:pPr>
              <w:jc w:val="right"/>
              <w:rPr>
                <w:color w:val="000000"/>
                <w:sz w:val="20"/>
                <w:szCs w:val="20"/>
              </w:rPr>
            </w:pPr>
            <w:r w:rsidRPr="008C6112">
              <w:rPr>
                <w:color w:val="000000"/>
                <w:sz w:val="20"/>
                <w:szCs w:val="20"/>
              </w:rPr>
              <w:t>75 286,10</w:t>
            </w:r>
          </w:p>
        </w:tc>
        <w:tc>
          <w:tcPr>
            <w:tcW w:w="1660" w:type="dxa"/>
            <w:tcBorders>
              <w:top w:val="nil"/>
              <w:left w:val="single" w:sz="4" w:space="0" w:color="auto"/>
              <w:bottom w:val="single" w:sz="4" w:space="0" w:color="auto"/>
              <w:right w:val="nil"/>
            </w:tcBorders>
            <w:noWrap/>
            <w:vAlign w:val="center"/>
            <w:hideMark/>
          </w:tcPr>
          <w:p w14:paraId="19784B7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6F4D57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5BF890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CE91160"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"Комплексные меры профилактики наркомании в Куйбышевском районе"</w:t>
            </w:r>
          </w:p>
        </w:tc>
        <w:tc>
          <w:tcPr>
            <w:tcW w:w="960" w:type="dxa"/>
            <w:tcBorders>
              <w:top w:val="nil"/>
              <w:left w:val="nil"/>
              <w:bottom w:val="single" w:sz="4" w:space="0" w:color="auto"/>
              <w:right w:val="single" w:sz="4" w:space="0" w:color="auto"/>
            </w:tcBorders>
            <w:noWrap/>
            <w:vAlign w:val="center"/>
            <w:hideMark/>
          </w:tcPr>
          <w:p w14:paraId="544C641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1A8CCDB"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3C7A2C3" w14:textId="77777777" w:rsidR="00EE6A55" w:rsidRPr="008C6112" w:rsidRDefault="00EE6A55" w:rsidP="008B0F6F">
            <w:pPr>
              <w:jc w:val="center"/>
              <w:rPr>
                <w:color w:val="000000"/>
                <w:sz w:val="20"/>
                <w:szCs w:val="20"/>
              </w:rPr>
            </w:pPr>
            <w:r w:rsidRPr="008C6112">
              <w:rPr>
                <w:color w:val="000000"/>
                <w:sz w:val="20"/>
                <w:szCs w:val="20"/>
              </w:rPr>
              <w:t>1400000000</w:t>
            </w:r>
          </w:p>
        </w:tc>
        <w:tc>
          <w:tcPr>
            <w:tcW w:w="960" w:type="dxa"/>
            <w:tcBorders>
              <w:top w:val="nil"/>
              <w:left w:val="nil"/>
              <w:bottom w:val="single" w:sz="4" w:space="0" w:color="auto"/>
              <w:right w:val="single" w:sz="4" w:space="0" w:color="auto"/>
            </w:tcBorders>
            <w:noWrap/>
            <w:vAlign w:val="center"/>
            <w:hideMark/>
          </w:tcPr>
          <w:p w14:paraId="6CBBC4F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A80256C" w14:textId="77777777" w:rsidR="00EE6A55" w:rsidRPr="008C6112" w:rsidRDefault="00EE6A55" w:rsidP="008B0F6F">
            <w:pPr>
              <w:jc w:val="right"/>
              <w:rPr>
                <w:color w:val="000000"/>
                <w:sz w:val="20"/>
                <w:szCs w:val="20"/>
              </w:rPr>
            </w:pPr>
            <w:r w:rsidRPr="008C6112">
              <w:rPr>
                <w:color w:val="000000"/>
                <w:sz w:val="20"/>
                <w:szCs w:val="20"/>
              </w:rPr>
              <w:t>15 000,00</w:t>
            </w:r>
          </w:p>
        </w:tc>
        <w:tc>
          <w:tcPr>
            <w:tcW w:w="1660" w:type="dxa"/>
            <w:tcBorders>
              <w:top w:val="nil"/>
              <w:left w:val="single" w:sz="4" w:space="0" w:color="auto"/>
              <w:bottom w:val="single" w:sz="4" w:space="0" w:color="auto"/>
              <w:right w:val="nil"/>
            </w:tcBorders>
            <w:noWrap/>
            <w:vAlign w:val="center"/>
            <w:hideMark/>
          </w:tcPr>
          <w:p w14:paraId="21289D7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E2CBF9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6AFF7D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FF9BF92"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"Комплексные меры профилактики наркомании в Куйбышевском районе"</w:t>
            </w:r>
          </w:p>
        </w:tc>
        <w:tc>
          <w:tcPr>
            <w:tcW w:w="960" w:type="dxa"/>
            <w:tcBorders>
              <w:top w:val="nil"/>
              <w:left w:val="nil"/>
              <w:bottom w:val="single" w:sz="4" w:space="0" w:color="auto"/>
              <w:right w:val="single" w:sz="4" w:space="0" w:color="auto"/>
            </w:tcBorders>
            <w:noWrap/>
            <w:vAlign w:val="center"/>
            <w:hideMark/>
          </w:tcPr>
          <w:p w14:paraId="4B37039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8911FCE"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27DEFEA"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0469A1D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371EFDF" w14:textId="77777777" w:rsidR="00EE6A55" w:rsidRPr="008C6112" w:rsidRDefault="00EE6A55" w:rsidP="008B0F6F">
            <w:pPr>
              <w:jc w:val="right"/>
              <w:rPr>
                <w:color w:val="000000"/>
                <w:sz w:val="20"/>
                <w:szCs w:val="20"/>
              </w:rPr>
            </w:pPr>
            <w:r w:rsidRPr="008C6112">
              <w:rPr>
                <w:color w:val="000000"/>
                <w:sz w:val="20"/>
                <w:szCs w:val="20"/>
              </w:rPr>
              <w:t>15 000,00</w:t>
            </w:r>
          </w:p>
        </w:tc>
        <w:tc>
          <w:tcPr>
            <w:tcW w:w="1660" w:type="dxa"/>
            <w:tcBorders>
              <w:top w:val="nil"/>
              <w:left w:val="single" w:sz="4" w:space="0" w:color="auto"/>
              <w:bottom w:val="single" w:sz="4" w:space="0" w:color="auto"/>
              <w:right w:val="nil"/>
            </w:tcBorders>
            <w:noWrap/>
            <w:vAlign w:val="center"/>
            <w:hideMark/>
          </w:tcPr>
          <w:p w14:paraId="250C1E2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CED4D0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3DE42A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7C453E3"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41D328A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CCC160A"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C766962"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05B58FB9"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1576BC0" w14:textId="77777777" w:rsidR="00EE6A55" w:rsidRPr="008C6112" w:rsidRDefault="00EE6A55" w:rsidP="008B0F6F">
            <w:pPr>
              <w:jc w:val="right"/>
              <w:rPr>
                <w:color w:val="000000"/>
                <w:sz w:val="20"/>
                <w:szCs w:val="20"/>
              </w:rPr>
            </w:pPr>
            <w:r w:rsidRPr="008C6112">
              <w:rPr>
                <w:color w:val="000000"/>
                <w:sz w:val="20"/>
                <w:szCs w:val="20"/>
              </w:rPr>
              <w:t>15 000,00</w:t>
            </w:r>
          </w:p>
        </w:tc>
        <w:tc>
          <w:tcPr>
            <w:tcW w:w="1660" w:type="dxa"/>
            <w:tcBorders>
              <w:top w:val="nil"/>
              <w:left w:val="single" w:sz="4" w:space="0" w:color="auto"/>
              <w:bottom w:val="single" w:sz="4" w:space="0" w:color="auto"/>
              <w:right w:val="nil"/>
            </w:tcBorders>
            <w:noWrap/>
            <w:vAlign w:val="center"/>
            <w:hideMark/>
          </w:tcPr>
          <w:p w14:paraId="31CD596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DEC78A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2FF2E5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0B047FA"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65C621F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D116933"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FFDC862"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65FD1F02"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3A9B6D8A" w14:textId="77777777" w:rsidR="00EE6A55" w:rsidRPr="008C6112" w:rsidRDefault="00EE6A55" w:rsidP="008B0F6F">
            <w:pPr>
              <w:jc w:val="right"/>
              <w:rPr>
                <w:color w:val="000000"/>
                <w:sz w:val="20"/>
                <w:szCs w:val="20"/>
              </w:rPr>
            </w:pPr>
            <w:r w:rsidRPr="008C6112">
              <w:rPr>
                <w:color w:val="000000"/>
                <w:sz w:val="20"/>
                <w:szCs w:val="20"/>
              </w:rPr>
              <w:t>15 000,00</w:t>
            </w:r>
          </w:p>
        </w:tc>
        <w:tc>
          <w:tcPr>
            <w:tcW w:w="1660" w:type="dxa"/>
            <w:tcBorders>
              <w:top w:val="nil"/>
              <w:left w:val="single" w:sz="4" w:space="0" w:color="auto"/>
              <w:bottom w:val="single" w:sz="4" w:space="0" w:color="auto"/>
              <w:right w:val="nil"/>
            </w:tcBorders>
            <w:noWrap/>
            <w:vAlign w:val="center"/>
            <w:hideMark/>
          </w:tcPr>
          <w:p w14:paraId="77C60A7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38D68E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3CB703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2A12B5F"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2C09DA1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0FF9013"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746F0D6"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3792039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7A11E2F" w14:textId="77777777" w:rsidR="00EE6A55" w:rsidRPr="008C6112" w:rsidRDefault="00EE6A55" w:rsidP="008B0F6F">
            <w:pPr>
              <w:jc w:val="right"/>
              <w:rPr>
                <w:color w:val="000000"/>
                <w:sz w:val="20"/>
                <w:szCs w:val="20"/>
              </w:rPr>
            </w:pPr>
            <w:r w:rsidRPr="008C6112">
              <w:rPr>
                <w:color w:val="000000"/>
                <w:sz w:val="20"/>
                <w:szCs w:val="20"/>
              </w:rPr>
              <w:t>5 852 795,29</w:t>
            </w:r>
          </w:p>
        </w:tc>
        <w:tc>
          <w:tcPr>
            <w:tcW w:w="1660" w:type="dxa"/>
            <w:tcBorders>
              <w:top w:val="nil"/>
              <w:left w:val="single" w:sz="4" w:space="0" w:color="auto"/>
              <w:bottom w:val="single" w:sz="4" w:space="0" w:color="auto"/>
              <w:right w:val="nil"/>
            </w:tcBorders>
            <w:noWrap/>
            <w:vAlign w:val="center"/>
            <w:hideMark/>
          </w:tcPr>
          <w:p w14:paraId="7B0FD8D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9FEECB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FAF257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E9C91A6"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дополнительного образования</w:t>
            </w:r>
          </w:p>
        </w:tc>
        <w:tc>
          <w:tcPr>
            <w:tcW w:w="960" w:type="dxa"/>
            <w:tcBorders>
              <w:top w:val="nil"/>
              <w:left w:val="nil"/>
              <w:bottom w:val="single" w:sz="4" w:space="0" w:color="auto"/>
              <w:right w:val="single" w:sz="4" w:space="0" w:color="auto"/>
            </w:tcBorders>
            <w:noWrap/>
            <w:vAlign w:val="center"/>
            <w:hideMark/>
          </w:tcPr>
          <w:p w14:paraId="778C527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D446BCE"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4E8B041" w14:textId="77777777" w:rsidR="00EE6A55" w:rsidRPr="008C6112" w:rsidRDefault="00EE6A55" w:rsidP="008B0F6F">
            <w:pPr>
              <w:jc w:val="center"/>
              <w:rPr>
                <w:color w:val="000000"/>
                <w:sz w:val="20"/>
                <w:szCs w:val="20"/>
              </w:rPr>
            </w:pPr>
            <w:r w:rsidRPr="008C6112">
              <w:rPr>
                <w:color w:val="000000"/>
                <w:sz w:val="20"/>
                <w:szCs w:val="20"/>
              </w:rPr>
              <w:t>9900007490</w:t>
            </w:r>
          </w:p>
        </w:tc>
        <w:tc>
          <w:tcPr>
            <w:tcW w:w="960" w:type="dxa"/>
            <w:tcBorders>
              <w:top w:val="nil"/>
              <w:left w:val="nil"/>
              <w:bottom w:val="single" w:sz="4" w:space="0" w:color="auto"/>
              <w:right w:val="single" w:sz="4" w:space="0" w:color="auto"/>
            </w:tcBorders>
            <w:noWrap/>
            <w:vAlign w:val="center"/>
            <w:hideMark/>
          </w:tcPr>
          <w:p w14:paraId="0DBE6F1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DB908D8" w14:textId="77777777" w:rsidR="00EE6A55" w:rsidRPr="008C6112" w:rsidRDefault="00EE6A55" w:rsidP="008B0F6F">
            <w:pPr>
              <w:jc w:val="right"/>
              <w:rPr>
                <w:color w:val="000000"/>
                <w:sz w:val="20"/>
                <w:szCs w:val="20"/>
              </w:rPr>
            </w:pPr>
            <w:r w:rsidRPr="008C6112">
              <w:rPr>
                <w:color w:val="000000"/>
                <w:sz w:val="20"/>
                <w:szCs w:val="20"/>
              </w:rPr>
              <w:t>635 695,29</w:t>
            </w:r>
          </w:p>
        </w:tc>
        <w:tc>
          <w:tcPr>
            <w:tcW w:w="1660" w:type="dxa"/>
            <w:tcBorders>
              <w:top w:val="nil"/>
              <w:left w:val="single" w:sz="4" w:space="0" w:color="auto"/>
              <w:bottom w:val="single" w:sz="4" w:space="0" w:color="auto"/>
              <w:right w:val="nil"/>
            </w:tcBorders>
            <w:noWrap/>
            <w:vAlign w:val="center"/>
            <w:hideMark/>
          </w:tcPr>
          <w:p w14:paraId="1E951C7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972AEF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B365876"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D3D9ACE"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5F68906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9778DEA"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A8C1816" w14:textId="77777777" w:rsidR="00EE6A55" w:rsidRPr="008C6112" w:rsidRDefault="00EE6A55" w:rsidP="008B0F6F">
            <w:pPr>
              <w:jc w:val="center"/>
              <w:rPr>
                <w:color w:val="000000"/>
                <w:sz w:val="20"/>
                <w:szCs w:val="20"/>
              </w:rPr>
            </w:pPr>
            <w:r w:rsidRPr="008C6112">
              <w:rPr>
                <w:color w:val="000000"/>
                <w:sz w:val="20"/>
                <w:szCs w:val="20"/>
              </w:rPr>
              <w:t>9900007490</w:t>
            </w:r>
          </w:p>
        </w:tc>
        <w:tc>
          <w:tcPr>
            <w:tcW w:w="960" w:type="dxa"/>
            <w:tcBorders>
              <w:top w:val="nil"/>
              <w:left w:val="nil"/>
              <w:bottom w:val="single" w:sz="4" w:space="0" w:color="auto"/>
              <w:right w:val="single" w:sz="4" w:space="0" w:color="auto"/>
            </w:tcBorders>
            <w:noWrap/>
            <w:vAlign w:val="center"/>
            <w:hideMark/>
          </w:tcPr>
          <w:p w14:paraId="3B84C1CF"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6F0BF66B" w14:textId="77777777" w:rsidR="00EE6A55" w:rsidRPr="008C6112" w:rsidRDefault="00EE6A55" w:rsidP="008B0F6F">
            <w:pPr>
              <w:jc w:val="right"/>
              <w:rPr>
                <w:color w:val="000000"/>
                <w:sz w:val="20"/>
                <w:szCs w:val="20"/>
              </w:rPr>
            </w:pPr>
            <w:r w:rsidRPr="008C6112">
              <w:rPr>
                <w:color w:val="000000"/>
                <w:sz w:val="20"/>
                <w:szCs w:val="20"/>
              </w:rPr>
              <w:t>635 695,29</w:t>
            </w:r>
          </w:p>
        </w:tc>
        <w:tc>
          <w:tcPr>
            <w:tcW w:w="1660" w:type="dxa"/>
            <w:tcBorders>
              <w:top w:val="nil"/>
              <w:left w:val="single" w:sz="4" w:space="0" w:color="auto"/>
              <w:bottom w:val="single" w:sz="4" w:space="0" w:color="auto"/>
              <w:right w:val="nil"/>
            </w:tcBorders>
            <w:noWrap/>
            <w:vAlign w:val="center"/>
            <w:hideMark/>
          </w:tcPr>
          <w:p w14:paraId="38F9470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E25CD0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9B6575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EEC6A15"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1EAE587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1855102"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28189E7" w14:textId="77777777" w:rsidR="00EE6A55" w:rsidRPr="008C6112" w:rsidRDefault="00EE6A55" w:rsidP="008B0F6F">
            <w:pPr>
              <w:jc w:val="center"/>
              <w:rPr>
                <w:color w:val="000000"/>
                <w:sz w:val="20"/>
                <w:szCs w:val="20"/>
              </w:rPr>
            </w:pPr>
            <w:r w:rsidRPr="008C6112">
              <w:rPr>
                <w:color w:val="000000"/>
                <w:sz w:val="20"/>
                <w:szCs w:val="20"/>
              </w:rPr>
              <w:t>9900007490</w:t>
            </w:r>
          </w:p>
        </w:tc>
        <w:tc>
          <w:tcPr>
            <w:tcW w:w="960" w:type="dxa"/>
            <w:tcBorders>
              <w:top w:val="nil"/>
              <w:left w:val="nil"/>
              <w:bottom w:val="single" w:sz="4" w:space="0" w:color="auto"/>
              <w:right w:val="single" w:sz="4" w:space="0" w:color="auto"/>
            </w:tcBorders>
            <w:noWrap/>
            <w:vAlign w:val="center"/>
            <w:hideMark/>
          </w:tcPr>
          <w:p w14:paraId="0E942409"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64371AD3" w14:textId="77777777" w:rsidR="00EE6A55" w:rsidRPr="008C6112" w:rsidRDefault="00EE6A55" w:rsidP="008B0F6F">
            <w:pPr>
              <w:jc w:val="right"/>
              <w:rPr>
                <w:color w:val="000000"/>
                <w:sz w:val="20"/>
                <w:szCs w:val="20"/>
              </w:rPr>
            </w:pPr>
            <w:r w:rsidRPr="008C6112">
              <w:rPr>
                <w:color w:val="000000"/>
                <w:sz w:val="20"/>
                <w:szCs w:val="20"/>
              </w:rPr>
              <w:t>635 695,29</w:t>
            </w:r>
          </w:p>
        </w:tc>
        <w:tc>
          <w:tcPr>
            <w:tcW w:w="1660" w:type="dxa"/>
            <w:tcBorders>
              <w:top w:val="nil"/>
              <w:left w:val="single" w:sz="4" w:space="0" w:color="auto"/>
              <w:bottom w:val="single" w:sz="4" w:space="0" w:color="auto"/>
              <w:right w:val="nil"/>
            </w:tcBorders>
            <w:noWrap/>
            <w:vAlign w:val="center"/>
            <w:hideMark/>
          </w:tcPr>
          <w:p w14:paraId="310CFB4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A10987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6E9C786"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73406D7A"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09B4E43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BA41EC4"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23D5104"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655A048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96DB053" w14:textId="77777777" w:rsidR="00EE6A55" w:rsidRPr="008C6112" w:rsidRDefault="00EE6A55" w:rsidP="008B0F6F">
            <w:pPr>
              <w:jc w:val="right"/>
              <w:rPr>
                <w:color w:val="000000"/>
                <w:sz w:val="20"/>
                <w:szCs w:val="20"/>
              </w:rPr>
            </w:pPr>
            <w:r w:rsidRPr="008C6112">
              <w:rPr>
                <w:color w:val="000000"/>
                <w:sz w:val="20"/>
                <w:szCs w:val="20"/>
              </w:rPr>
              <w:t>5 217 100,00</w:t>
            </w:r>
          </w:p>
        </w:tc>
        <w:tc>
          <w:tcPr>
            <w:tcW w:w="1660" w:type="dxa"/>
            <w:tcBorders>
              <w:top w:val="nil"/>
              <w:left w:val="single" w:sz="4" w:space="0" w:color="auto"/>
              <w:bottom w:val="single" w:sz="4" w:space="0" w:color="auto"/>
              <w:right w:val="nil"/>
            </w:tcBorders>
            <w:noWrap/>
            <w:vAlign w:val="center"/>
            <w:hideMark/>
          </w:tcPr>
          <w:p w14:paraId="101239D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641D73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C4CE3CB"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1982D2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16092A5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8A9A756"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1F8591BE"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6234F778"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2506A172" w14:textId="77777777" w:rsidR="00EE6A55" w:rsidRPr="008C6112" w:rsidRDefault="00EE6A55" w:rsidP="008B0F6F">
            <w:pPr>
              <w:jc w:val="right"/>
              <w:rPr>
                <w:color w:val="000000"/>
                <w:sz w:val="20"/>
                <w:szCs w:val="20"/>
              </w:rPr>
            </w:pPr>
            <w:r w:rsidRPr="008C6112">
              <w:rPr>
                <w:color w:val="000000"/>
                <w:sz w:val="20"/>
                <w:szCs w:val="20"/>
              </w:rPr>
              <w:t>5 217 100,00</w:t>
            </w:r>
          </w:p>
        </w:tc>
        <w:tc>
          <w:tcPr>
            <w:tcW w:w="1660" w:type="dxa"/>
            <w:tcBorders>
              <w:top w:val="nil"/>
              <w:left w:val="single" w:sz="4" w:space="0" w:color="auto"/>
              <w:bottom w:val="single" w:sz="4" w:space="0" w:color="auto"/>
              <w:right w:val="nil"/>
            </w:tcBorders>
            <w:noWrap/>
            <w:vAlign w:val="center"/>
            <w:hideMark/>
          </w:tcPr>
          <w:p w14:paraId="0A6C46A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6DECC3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2D13C3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CCBDB2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03A3636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E29200A"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7ABEED41"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09A0DDB6"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7B6655C5" w14:textId="77777777" w:rsidR="00EE6A55" w:rsidRPr="008C6112" w:rsidRDefault="00EE6A55" w:rsidP="008B0F6F">
            <w:pPr>
              <w:jc w:val="right"/>
              <w:rPr>
                <w:color w:val="000000"/>
                <w:sz w:val="20"/>
                <w:szCs w:val="20"/>
              </w:rPr>
            </w:pPr>
            <w:r w:rsidRPr="008C6112">
              <w:rPr>
                <w:color w:val="000000"/>
                <w:sz w:val="20"/>
                <w:szCs w:val="20"/>
              </w:rPr>
              <w:t>5 217 100,00</w:t>
            </w:r>
          </w:p>
        </w:tc>
        <w:tc>
          <w:tcPr>
            <w:tcW w:w="1660" w:type="dxa"/>
            <w:tcBorders>
              <w:top w:val="nil"/>
              <w:left w:val="single" w:sz="4" w:space="0" w:color="auto"/>
              <w:bottom w:val="single" w:sz="4" w:space="0" w:color="auto"/>
              <w:right w:val="nil"/>
            </w:tcBorders>
            <w:noWrap/>
            <w:vAlign w:val="center"/>
            <w:hideMark/>
          </w:tcPr>
          <w:p w14:paraId="1FF571C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61AF26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DD1CD6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0000709"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7C1AC44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9E7BF3E"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AA067E5"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36BE82C6"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45ABC3D1"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6983F34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617E5A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8B7052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4C18F74"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20A9475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9225AD4"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56032D6A"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52F21067"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2B6C118A"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6BE9B7F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04380F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9C8905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04D9451" w14:textId="77777777" w:rsidR="00EE6A55" w:rsidRPr="008C6112" w:rsidRDefault="00EE6A55" w:rsidP="008B0F6F">
            <w:pPr>
              <w:rPr>
                <w:color w:val="000000"/>
                <w:sz w:val="20"/>
                <w:szCs w:val="20"/>
              </w:rPr>
            </w:pPr>
            <w:r w:rsidRPr="008C6112">
              <w:rPr>
                <w:color w:val="000000"/>
                <w:sz w:val="20"/>
                <w:szCs w:val="20"/>
              </w:rPr>
              <w:t>Профессиональная подготовка, переподготовка и повышение квалификации</w:t>
            </w:r>
          </w:p>
        </w:tc>
        <w:tc>
          <w:tcPr>
            <w:tcW w:w="960" w:type="dxa"/>
            <w:tcBorders>
              <w:top w:val="nil"/>
              <w:left w:val="nil"/>
              <w:bottom w:val="single" w:sz="4" w:space="0" w:color="auto"/>
              <w:right w:val="single" w:sz="4" w:space="0" w:color="auto"/>
            </w:tcBorders>
            <w:noWrap/>
            <w:vAlign w:val="center"/>
            <w:hideMark/>
          </w:tcPr>
          <w:p w14:paraId="1B3FC5E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898575B"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075C247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74F08E9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B9A7BF6" w14:textId="77777777" w:rsidR="00EE6A55" w:rsidRPr="008C6112" w:rsidRDefault="00EE6A55" w:rsidP="008B0F6F">
            <w:pPr>
              <w:jc w:val="right"/>
              <w:rPr>
                <w:color w:val="000000"/>
                <w:sz w:val="20"/>
                <w:szCs w:val="20"/>
              </w:rPr>
            </w:pPr>
            <w:r w:rsidRPr="008C6112">
              <w:rPr>
                <w:color w:val="000000"/>
                <w:sz w:val="20"/>
                <w:szCs w:val="20"/>
              </w:rPr>
              <w:t>10 890 744,07</w:t>
            </w:r>
          </w:p>
        </w:tc>
        <w:tc>
          <w:tcPr>
            <w:tcW w:w="1660" w:type="dxa"/>
            <w:tcBorders>
              <w:top w:val="nil"/>
              <w:left w:val="single" w:sz="4" w:space="0" w:color="auto"/>
              <w:bottom w:val="single" w:sz="4" w:space="0" w:color="auto"/>
              <w:right w:val="nil"/>
            </w:tcBorders>
            <w:noWrap/>
            <w:vAlign w:val="center"/>
            <w:hideMark/>
          </w:tcPr>
          <w:p w14:paraId="00926F34" w14:textId="77777777" w:rsidR="00EE6A55" w:rsidRPr="008C6112" w:rsidRDefault="00EE6A55" w:rsidP="008B0F6F">
            <w:pPr>
              <w:jc w:val="right"/>
              <w:rPr>
                <w:color w:val="000000"/>
                <w:sz w:val="20"/>
                <w:szCs w:val="20"/>
              </w:rPr>
            </w:pPr>
            <w:r w:rsidRPr="008C6112">
              <w:rPr>
                <w:color w:val="000000"/>
                <w:sz w:val="20"/>
                <w:szCs w:val="20"/>
              </w:rPr>
              <w:t>5 339 615,00</w:t>
            </w:r>
          </w:p>
        </w:tc>
        <w:tc>
          <w:tcPr>
            <w:tcW w:w="2420" w:type="dxa"/>
            <w:tcBorders>
              <w:top w:val="nil"/>
              <w:left w:val="single" w:sz="4" w:space="0" w:color="auto"/>
              <w:bottom w:val="single" w:sz="4" w:space="0" w:color="auto"/>
              <w:right w:val="single" w:sz="8" w:space="0" w:color="auto"/>
            </w:tcBorders>
            <w:noWrap/>
            <w:vAlign w:val="center"/>
            <w:hideMark/>
          </w:tcPr>
          <w:p w14:paraId="0CC0C169" w14:textId="77777777" w:rsidR="00EE6A55" w:rsidRPr="008C6112" w:rsidRDefault="00EE6A55" w:rsidP="008B0F6F">
            <w:pPr>
              <w:jc w:val="right"/>
              <w:rPr>
                <w:color w:val="000000"/>
                <w:sz w:val="20"/>
                <w:szCs w:val="20"/>
              </w:rPr>
            </w:pPr>
            <w:r w:rsidRPr="008C6112">
              <w:rPr>
                <w:color w:val="000000"/>
                <w:sz w:val="20"/>
                <w:szCs w:val="20"/>
              </w:rPr>
              <w:t>5 544 240,00</w:t>
            </w:r>
          </w:p>
        </w:tc>
      </w:tr>
      <w:tr w:rsidR="00EE6A55" w:rsidRPr="008C6112" w14:paraId="658E76B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E574677"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системы образования Куйбышевского района"</w:t>
            </w:r>
          </w:p>
        </w:tc>
        <w:tc>
          <w:tcPr>
            <w:tcW w:w="960" w:type="dxa"/>
            <w:tcBorders>
              <w:top w:val="nil"/>
              <w:left w:val="nil"/>
              <w:bottom w:val="single" w:sz="4" w:space="0" w:color="auto"/>
              <w:right w:val="single" w:sz="4" w:space="0" w:color="auto"/>
            </w:tcBorders>
            <w:noWrap/>
            <w:vAlign w:val="center"/>
            <w:hideMark/>
          </w:tcPr>
          <w:p w14:paraId="7537435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41FEB46"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3791C7F4" w14:textId="77777777" w:rsidR="00EE6A55" w:rsidRPr="008C6112" w:rsidRDefault="00EE6A55" w:rsidP="008B0F6F">
            <w:pPr>
              <w:jc w:val="center"/>
              <w:rPr>
                <w:color w:val="000000"/>
                <w:sz w:val="20"/>
                <w:szCs w:val="20"/>
              </w:rPr>
            </w:pPr>
            <w:r w:rsidRPr="008C6112">
              <w:rPr>
                <w:color w:val="000000"/>
                <w:sz w:val="20"/>
                <w:szCs w:val="20"/>
              </w:rPr>
              <w:t>0700000000</w:t>
            </w:r>
          </w:p>
        </w:tc>
        <w:tc>
          <w:tcPr>
            <w:tcW w:w="960" w:type="dxa"/>
            <w:tcBorders>
              <w:top w:val="nil"/>
              <w:left w:val="nil"/>
              <w:bottom w:val="single" w:sz="4" w:space="0" w:color="auto"/>
              <w:right w:val="single" w:sz="4" w:space="0" w:color="auto"/>
            </w:tcBorders>
            <w:noWrap/>
            <w:vAlign w:val="center"/>
            <w:hideMark/>
          </w:tcPr>
          <w:p w14:paraId="6EB0A83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A323840" w14:textId="77777777" w:rsidR="00EE6A55" w:rsidRPr="008C6112" w:rsidRDefault="00EE6A55" w:rsidP="008B0F6F">
            <w:pPr>
              <w:jc w:val="right"/>
              <w:rPr>
                <w:color w:val="000000"/>
                <w:sz w:val="20"/>
                <w:szCs w:val="20"/>
              </w:rPr>
            </w:pPr>
            <w:r w:rsidRPr="008C6112">
              <w:rPr>
                <w:color w:val="000000"/>
                <w:sz w:val="20"/>
                <w:szCs w:val="20"/>
              </w:rPr>
              <w:t>10 890 744,07</w:t>
            </w:r>
          </w:p>
        </w:tc>
        <w:tc>
          <w:tcPr>
            <w:tcW w:w="1660" w:type="dxa"/>
            <w:tcBorders>
              <w:top w:val="nil"/>
              <w:left w:val="single" w:sz="4" w:space="0" w:color="auto"/>
              <w:bottom w:val="single" w:sz="4" w:space="0" w:color="auto"/>
              <w:right w:val="nil"/>
            </w:tcBorders>
            <w:noWrap/>
            <w:vAlign w:val="center"/>
            <w:hideMark/>
          </w:tcPr>
          <w:p w14:paraId="43A4A2E0" w14:textId="77777777" w:rsidR="00EE6A55" w:rsidRPr="008C6112" w:rsidRDefault="00EE6A55" w:rsidP="008B0F6F">
            <w:pPr>
              <w:jc w:val="right"/>
              <w:rPr>
                <w:color w:val="000000"/>
                <w:sz w:val="20"/>
                <w:szCs w:val="20"/>
              </w:rPr>
            </w:pPr>
            <w:r w:rsidRPr="008C6112">
              <w:rPr>
                <w:color w:val="000000"/>
                <w:sz w:val="20"/>
                <w:szCs w:val="20"/>
              </w:rPr>
              <w:t>5 339 615,00</w:t>
            </w:r>
          </w:p>
        </w:tc>
        <w:tc>
          <w:tcPr>
            <w:tcW w:w="2420" w:type="dxa"/>
            <w:tcBorders>
              <w:top w:val="nil"/>
              <w:left w:val="single" w:sz="4" w:space="0" w:color="auto"/>
              <w:bottom w:val="single" w:sz="4" w:space="0" w:color="auto"/>
              <w:right w:val="single" w:sz="8" w:space="0" w:color="auto"/>
            </w:tcBorders>
            <w:noWrap/>
            <w:vAlign w:val="center"/>
            <w:hideMark/>
          </w:tcPr>
          <w:p w14:paraId="1E094AFC" w14:textId="77777777" w:rsidR="00EE6A55" w:rsidRPr="008C6112" w:rsidRDefault="00EE6A55" w:rsidP="008B0F6F">
            <w:pPr>
              <w:jc w:val="right"/>
              <w:rPr>
                <w:color w:val="000000"/>
                <w:sz w:val="20"/>
                <w:szCs w:val="20"/>
              </w:rPr>
            </w:pPr>
            <w:r w:rsidRPr="008C6112">
              <w:rPr>
                <w:color w:val="000000"/>
                <w:sz w:val="20"/>
                <w:szCs w:val="20"/>
              </w:rPr>
              <w:t>5 544 240,00</w:t>
            </w:r>
          </w:p>
        </w:tc>
      </w:tr>
      <w:tr w:rsidR="00EE6A55" w:rsidRPr="008C6112" w14:paraId="1D8412C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56C59A4" w14:textId="77777777" w:rsidR="00EE6A55" w:rsidRPr="008C6112" w:rsidRDefault="00EE6A55" w:rsidP="008B0F6F">
            <w:pPr>
              <w:rPr>
                <w:color w:val="000000"/>
                <w:sz w:val="20"/>
                <w:szCs w:val="20"/>
              </w:rPr>
            </w:pPr>
            <w:r w:rsidRPr="008C6112">
              <w:rPr>
                <w:color w:val="000000"/>
                <w:sz w:val="20"/>
                <w:szCs w:val="20"/>
              </w:rPr>
              <w:t>Подпрограмма "Развитие дошкольного, общего и дополнительного образования детей"</w:t>
            </w:r>
          </w:p>
        </w:tc>
        <w:tc>
          <w:tcPr>
            <w:tcW w:w="960" w:type="dxa"/>
            <w:tcBorders>
              <w:top w:val="nil"/>
              <w:left w:val="nil"/>
              <w:bottom w:val="single" w:sz="4" w:space="0" w:color="auto"/>
              <w:right w:val="single" w:sz="4" w:space="0" w:color="auto"/>
            </w:tcBorders>
            <w:noWrap/>
            <w:vAlign w:val="center"/>
            <w:hideMark/>
          </w:tcPr>
          <w:p w14:paraId="48B7AD4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97FB903"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43E98CB8" w14:textId="77777777" w:rsidR="00EE6A55" w:rsidRPr="008C6112" w:rsidRDefault="00EE6A55" w:rsidP="008B0F6F">
            <w:pPr>
              <w:jc w:val="center"/>
              <w:rPr>
                <w:color w:val="000000"/>
                <w:sz w:val="20"/>
                <w:szCs w:val="20"/>
              </w:rPr>
            </w:pPr>
            <w:r w:rsidRPr="008C6112">
              <w:rPr>
                <w:color w:val="000000"/>
                <w:sz w:val="20"/>
                <w:szCs w:val="20"/>
              </w:rPr>
              <w:t>0710000000</w:t>
            </w:r>
          </w:p>
        </w:tc>
        <w:tc>
          <w:tcPr>
            <w:tcW w:w="960" w:type="dxa"/>
            <w:tcBorders>
              <w:top w:val="nil"/>
              <w:left w:val="nil"/>
              <w:bottom w:val="single" w:sz="4" w:space="0" w:color="auto"/>
              <w:right w:val="single" w:sz="4" w:space="0" w:color="auto"/>
            </w:tcBorders>
            <w:noWrap/>
            <w:vAlign w:val="center"/>
            <w:hideMark/>
          </w:tcPr>
          <w:p w14:paraId="71C8468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B45D700" w14:textId="77777777" w:rsidR="00EE6A55" w:rsidRPr="008C6112" w:rsidRDefault="00EE6A55" w:rsidP="008B0F6F">
            <w:pPr>
              <w:jc w:val="right"/>
              <w:rPr>
                <w:color w:val="000000"/>
                <w:sz w:val="20"/>
                <w:szCs w:val="20"/>
              </w:rPr>
            </w:pPr>
            <w:r w:rsidRPr="008C6112">
              <w:rPr>
                <w:color w:val="000000"/>
                <w:sz w:val="20"/>
                <w:szCs w:val="20"/>
              </w:rPr>
              <w:t>9 719 793,57</w:t>
            </w:r>
          </w:p>
        </w:tc>
        <w:tc>
          <w:tcPr>
            <w:tcW w:w="1660" w:type="dxa"/>
            <w:tcBorders>
              <w:top w:val="nil"/>
              <w:left w:val="single" w:sz="4" w:space="0" w:color="auto"/>
              <w:bottom w:val="single" w:sz="4" w:space="0" w:color="auto"/>
              <w:right w:val="nil"/>
            </w:tcBorders>
            <w:noWrap/>
            <w:vAlign w:val="center"/>
            <w:hideMark/>
          </w:tcPr>
          <w:p w14:paraId="3155D286" w14:textId="77777777" w:rsidR="00EE6A55" w:rsidRPr="008C6112" w:rsidRDefault="00EE6A55" w:rsidP="008B0F6F">
            <w:pPr>
              <w:jc w:val="right"/>
              <w:rPr>
                <w:color w:val="000000"/>
                <w:sz w:val="20"/>
                <w:szCs w:val="20"/>
              </w:rPr>
            </w:pPr>
            <w:r w:rsidRPr="008C6112">
              <w:rPr>
                <w:color w:val="000000"/>
                <w:sz w:val="20"/>
                <w:szCs w:val="20"/>
              </w:rPr>
              <w:t>5 339 615,00</w:t>
            </w:r>
          </w:p>
        </w:tc>
        <w:tc>
          <w:tcPr>
            <w:tcW w:w="2420" w:type="dxa"/>
            <w:tcBorders>
              <w:top w:val="nil"/>
              <w:left w:val="single" w:sz="4" w:space="0" w:color="auto"/>
              <w:bottom w:val="single" w:sz="4" w:space="0" w:color="auto"/>
              <w:right w:val="single" w:sz="8" w:space="0" w:color="auto"/>
            </w:tcBorders>
            <w:noWrap/>
            <w:vAlign w:val="center"/>
            <w:hideMark/>
          </w:tcPr>
          <w:p w14:paraId="447A2902" w14:textId="77777777" w:rsidR="00EE6A55" w:rsidRPr="008C6112" w:rsidRDefault="00EE6A55" w:rsidP="008B0F6F">
            <w:pPr>
              <w:jc w:val="right"/>
              <w:rPr>
                <w:color w:val="000000"/>
                <w:sz w:val="20"/>
                <w:szCs w:val="20"/>
              </w:rPr>
            </w:pPr>
            <w:r w:rsidRPr="008C6112">
              <w:rPr>
                <w:color w:val="000000"/>
                <w:sz w:val="20"/>
                <w:szCs w:val="20"/>
              </w:rPr>
              <w:t>5 544 240,00</w:t>
            </w:r>
          </w:p>
        </w:tc>
      </w:tr>
      <w:tr w:rsidR="00EE6A55" w:rsidRPr="008C6112" w14:paraId="3D7F540D"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ED07EEE"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обеспечивающие предоставление услуг в сфере образования</w:t>
            </w:r>
          </w:p>
        </w:tc>
        <w:tc>
          <w:tcPr>
            <w:tcW w:w="960" w:type="dxa"/>
            <w:tcBorders>
              <w:top w:val="nil"/>
              <w:left w:val="nil"/>
              <w:bottom w:val="single" w:sz="4" w:space="0" w:color="auto"/>
              <w:right w:val="single" w:sz="4" w:space="0" w:color="auto"/>
            </w:tcBorders>
            <w:noWrap/>
            <w:vAlign w:val="center"/>
            <w:hideMark/>
          </w:tcPr>
          <w:p w14:paraId="4FA2643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3EBD0FA"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28BCBA5F" w14:textId="77777777" w:rsidR="00EE6A55" w:rsidRPr="008C6112" w:rsidRDefault="00EE6A55" w:rsidP="008B0F6F">
            <w:pPr>
              <w:jc w:val="center"/>
              <w:rPr>
                <w:color w:val="000000"/>
                <w:sz w:val="20"/>
                <w:szCs w:val="20"/>
              </w:rPr>
            </w:pPr>
            <w:r w:rsidRPr="008C6112">
              <w:rPr>
                <w:color w:val="000000"/>
                <w:sz w:val="20"/>
                <w:szCs w:val="20"/>
              </w:rPr>
              <w:t>0710007790</w:t>
            </w:r>
          </w:p>
        </w:tc>
        <w:tc>
          <w:tcPr>
            <w:tcW w:w="960" w:type="dxa"/>
            <w:tcBorders>
              <w:top w:val="nil"/>
              <w:left w:val="nil"/>
              <w:bottom w:val="single" w:sz="4" w:space="0" w:color="auto"/>
              <w:right w:val="single" w:sz="4" w:space="0" w:color="auto"/>
            </w:tcBorders>
            <w:noWrap/>
            <w:vAlign w:val="center"/>
            <w:hideMark/>
          </w:tcPr>
          <w:p w14:paraId="6B46A72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0875871" w14:textId="77777777" w:rsidR="00EE6A55" w:rsidRPr="008C6112" w:rsidRDefault="00EE6A55" w:rsidP="008B0F6F">
            <w:pPr>
              <w:jc w:val="right"/>
              <w:rPr>
                <w:color w:val="000000"/>
                <w:sz w:val="20"/>
                <w:szCs w:val="20"/>
              </w:rPr>
            </w:pPr>
            <w:r w:rsidRPr="008C6112">
              <w:rPr>
                <w:color w:val="000000"/>
                <w:sz w:val="20"/>
                <w:szCs w:val="20"/>
              </w:rPr>
              <w:t>9 668 473,57</w:t>
            </w:r>
          </w:p>
        </w:tc>
        <w:tc>
          <w:tcPr>
            <w:tcW w:w="1660" w:type="dxa"/>
            <w:tcBorders>
              <w:top w:val="nil"/>
              <w:left w:val="single" w:sz="4" w:space="0" w:color="auto"/>
              <w:bottom w:val="single" w:sz="4" w:space="0" w:color="auto"/>
              <w:right w:val="nil"/>
            </w:tcBorders>
            <w:noWrap/>
            <w:vAlign w:val="center"/>
            <w:hideMark/>
          </w:tcPr>
          <w:p w14:paraId="33588F70" w14:textId="77777777" w:rsidR="00EE6A55" w:rsidRPr="008C6112" w:rsidRDefault="00EE6A55" w:rsidP="008B0F6F">
            <w:pPr>
              <w:jc w:val="right"/>
              <w:rPr>
                <w:color w:val="000000"/>
                <w:sz w:val="20"/>
                <w:szCs w:val="20"/>
              </w:rPr>
            </w:pPr>
            <w:r w:rsidRPr="008C6112">
              <w:rPr>
                <w:color w:val="000000"/>
                <w:sz w:val="20"/>
                <w:szCs w:val="20"/>
              </w:rPr>
              <w:t>5 339 615,00</w:t>
            </w:r>
          </w:p>
        </w:tc>
        <w:tc>
          <w:tcPr>
            <w:tcW w:w="2420" w:type="dxa"/>
            <w:tcBorders>
              <w:top w:val="nil"/>
              <w:left w:val="single" w:sz="4" w:space="0" w:color="auto"/>
              <w:bottom w:val="single" w:sz="4" w:space="0" w:color="auto"/>
              <w:right w:val="single" w:sz="8" w:space="0" w:color="auto"/>
            </w:tcBorders>
            <w:noWrap/>
            <w:vAlign w:val="center"/>
            <w:hideMark/>
          </w:tcPr>
          <w:p w14:paraId="678391DA" w14:textId="77777777" w:rsidR="00EE6A55" w:rsidRPr="008C6112" w:rsidRDefault="00EE6A55" w:rsidP="008B0F6F">
            <w:pPr>
              <w:jc w:val="right"/>
              <w:rPr>
                <w:color w:val="000000"/>
                <w:sz w:val="20"/>
                <w:szCs w:val="20"/>
              </w:rPr>
            </w:pPr>
            <w:r w:rsidRPr="008C6112">
              <w:rPr>
                <w:color w:val="000000"/>
                <w:sz w:val="20"/>
                <w:szCs w:val="20"/>
              </w:rPr>
              <w:t>5 544 240,00</w:t>
            </w:r>
          </w:p>
        </w:tc>
      </w:tr>
      <w:tr w:rsidR="00EE6A55" w:rsidRPr="008C6112" w14:paraId="07827226"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58C85A3A"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193A454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B8179D4"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612BB891" w14:textId="77777777" w:rsidR="00EE6A55" w:rsidRPr="008C6112" w:rsidRDefault="00EE6A55" w:rsidP="008B0F6F">
            <w:pPr>
              <w:jc w:val="center"/>
              <w:rPr>
                <w:color w:val="000000"/>
                <w:sz w:val="20"/>
                <w:szCs w:val="20"/>
              </w:rPr>
            </w:pPr>
            <w:r w:rsidRPr="008C6112">
              <w:rPr>
                <w:color w:val="000000"/>
                <w:sz w:val="20"/>
                <w:szCs w:val="20"/>
              </w:rPr>
              <w:t>0710007790</w:t>
            </w:r>
          </w:p>
        </w:tc>
        <w:tc>
          <w:tcPr>
            <w:tcW w:w="960" w:type="dxa"/>
            <w:tcBorders>
              <w:top w:val="nil"/>
              <w:left w:val="nil"/>
              <w:bottom w:val="single" w:sz="4" w:space="0" w:color="auto"/>
              <w:right w:val="single" w:sz="4" w:space="0" w:color="auto"/>
            </w:tcBorders>
            <w:noWrap/>
            <w:vAlign w:val="center"/>
            <w:hideMark/>
          </w:tcPr>
          <w:p w14:paraId="65548AEF"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7762E11E" w14:textId="77777777" w:rsidR="00EE6A55" w:rsidRPr="008C6112" w:rsidRDefault="00EE6A55" w:rsidP="008B0F6F">
            <w:pPr>
              <w:jc w:val="right"/>
              <w:rPr>
                <w:color w:val="000000"/>
                <w:sz w:val="20"/>
                <w:szCs w:val="20"/>
              </w:rPr>
            </w:pPr>
            <w:r w:rsidRPr="008C6112">
              <w:rPr>
                <w:color w:val="000000"/>
                <w:sz w:val="20"/>
                <w:szCs w:val="20"/>
              </w:rPr>
              <w:t>8 760 358,57</w:t>
            </w:r>
          </w:p>
        </w:tc>
        <w:tc>
          <w:tcPr>
            <w:tcW w:w="1660" w:type="dxa"/>
            <w:tcBorders>
              <w:top w:val="nil"/>
              <w:left w:val="single" w:sz="4" w:space="0" w:color="auto"/>
              <w:bottom w:val="single" w:sz="4" w:space="0" w:color="auto"/>
              <w:right w:val="nil"/>
            </w:tcBorders>
            <w:noWrap/>
            <w:vAlign w:val="center"/>
            <w:hideMark/>
          </w:tcPr>
          <w:p w14:paraId="27632420" w14:textId="77777777" w:rsidR="00EE6A55" w:rsidRPr="008C6112" w:rsidRDefault="00EE6A55" w:rsidP="008B0F6F">
            <w:pPr>
              <w:jc w:val="right"/>
              <w:rPr>
                <w:color w:val="000000"/>
                <w:sz w:val="20"/>
                <w:szCs w:val="20"/>
              </w:rPr>
            </w:pPr>
            <w:r w:rsidRPr="008C6112">
              <w:rPr>
                <w:color w:val="000000"/>
                <w:sz w:val="20"/>
                <w:szCs w:val="20"/>
              </w:rPr>
              <w:t>5 208 000,00</w:t>
            </w:r>
          </w:p>
        </w:tc>
        <w:tc>
          <w:tcPr>
            <w:tcW w:w="2420" w:type="dxa"/>
            <w:tcBorders>
              <w:top w:val="nil"/>
              <w:left w:val="single" w:sz="4" w:space="0" w:color="auto"/>
              <w:bottom w:val="single" w:sz="4" w:space="0" w:color="auto"/>
              <w:right w:val="single" w:sz="8" w:space="0" w:color="auto"/>
            </w:tcBorders>
            <w:noWrap/>
            <w:vAlign w:val="center"/>
            <w:hideMark/>
          </w:tcPr>
          <w:p w14:paraId="216DAC94" w14:textId="77777777" w:rsidR="00EE6A55" w:rsidRPr="008C6112" w:rsidRDefault="00EE6A55" w:rsidP="008B0F6F">
            <w:pPr>
              <w:jc w:val="right"/>
              <w:rPr>
                <w:color w:val="000000"/>
                <w:sz w:val="20"/>
                <w:szCs w:val="20"/>
              </w:rPr>
            </w:pPr>
            <w:r w:rsidRPr="008C6112">
              <w:rPr>
                <w:color w:val="000000"/>
                <w:sz w:val="20"/>
                <w:szCs w:val="20"/>
              </w:rPr>
              <w:t>5 208 000,00</w:t>
            </w:r>
          </w:p>
        </w:tc>
      </w:tr>
      <w:tr w:rsidR="00EE6A55" w:rsidRPr="008C6112" w14:paraId="5B3EC77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261E11D"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7005F00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ED6E662"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05511858" w14:textId="77777777" w:rsidR="00EE6A55" w:rsidRPr="008C6112" w:rsidRDefault="00EE6A55" w:rsidP="008B0F6F">
            <w:pPr>
              <w:jc w:val="center"/>
              <w:rPr>
                <w:color w:val="000000"/>
                <w:sz w:val="20"/>
                <w:szCs w:val="20"/>
              </w:rPr>
            </w:pPr>
            <w:r w:rsidRPr="008C6112">
              <w:rPr>
                <w:color w:val="000000"/>
                <w:sz w:val="20"/>
                <w:szCs w:val="20"/>
              </w:rPr>
              <w:t>0710007790</w:t>
            </w:r>
          </w:p>
        </w:tc>
        <w:tc>
          <w:tcPr>
            <w:tcW w:w="960" w:type="dxa"/>
            <w:tcBorders>
              <w:top w:val="nil"/>
              <w:left w:val="nil"/>
              <w:bottom w:val="single" w:sz="4" w:space="0" w:color="auto"/>
              <w:right w:val="single" w:sz="4" w:space="0" w:color="auto"/>
            </w:tcBorders>
            <w:noWrap/>
            <w:vAlign w:val="center"/>
            <w:hideMark/>
          </w:tcPr>
          <w:p w14:paraId="131F9A2C"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3E6A5849" w14:textId="77777777" w:rsidR="00EE6A55" w:rsidRPr="008C6112" w:rsidRDefault="00EE6A55" w:rsidP="008B0F6F">
            <w:pPr>
              <w:jc w:val="right"/>
              <w:rPr>
                <w:color w:val="000000"/>
                <w:sz w:val="20"/>
                <w:szCs w:val="20"/>
              </w:rPr>
            </w:pPr>
            <w:r w:rsidRPr="008C6112">
              <w:rPr>
                <w:color w:val="000000"/>
                <w:sz w:val="20"/>
                <w:szCs w:val="20"/>
              </w:rPr>
              <w:t>8 760 358,57</w:t>
            </w:r>
          </w:p>
        </w:tc>
        <w:tc>
          <w:tcPr>
            <w:tcW w:w="1660" w:type="dxa"/>
            <w:tcBorders>
              <w:top w:val="nil"/>
              <w:left w:val="single" w:sz="4" w:space="0" w:color="auto"/>
              <w:bottom w:val="single" w:sz="4" w:space="0" w:color="auto"/>
              <w:right w:val="nil"/>
            </w:tcBorders>
            <w:noWrap/>
            <w:vAlign w:val="center"/>
            <w:hideMark/>
          </w:tcPr>
          <w:p w14:paraId="10C9BB3E" w14:textId="77777777" w:rsidR="00EE6A55" w:rsidRPr="008C6112" w:rsidRDefault="00EE6A55" w:rsidP="008B0F6F">
            <w:pPr>
              <w:jc w:val="right"/>
              <w:rPr>
                <w:color w:val="000000"/>
                <w:sz w:val="20"/>
                <w:szCs w:val="20"/>
              </w:rPr>
            </w:pPr>
            <w:r w:rsidRPr="008C6112">
              <w:rPr>
                <w:color w:val="000000"/>
                <w:sz w:val="20"/>
                <w:szCs w:val="20"/>
              </w:rPr>
              <w:t>5 208 000,00</w:t>
            </w:r>
          </w:p>
        </w:tc>
        <w:tc>
          <w:tcPr>
            <w:tcW w:w="2420" w:type="dxa"/>
            <w:tcBorders>
              <w:top w:val="nil"/>
              <w:left w:val="single" w:sz="4" w:space="0" w:color="auto"/>
              <w:bottom w:val="single" w:sz="4" w:space="0" w:color="auto"/>
              <w:right w:val="single" w:sz="8" w:space="0" w:color="auto"/>
            </w:tcBorders>
            <w:noWrap/>
            <w:vAlign w:val="center"/>
            <w:hideMark/>
          </w:tcPr>
          <w:p w14:paraId="26210162" w14:textId="77777777" w:rsidR="00EE6A55" w:rsidRPr="008C6112" w:rsidRDefault="00EE6A55" w:rsidP="008B0F6F">
            <w:pPr>
              <w:jc w:val="right"/>
              <w:rPr>
                <w:color w:val="000000"/>
                <w:sz w:val="20"/>
                <w:szCs w:val="20"/>
              </w:rPr>
            </w:pPr>
            <w:r w:rsidRPr="008C6112">
              <w:rPr>
                <w:color w:val="000000"/>
                <w:sz w:val="20"/>
                <w:szCs w:val="20"/>
              </w:rPr>
              <w:t>5 208 000,00</w:t>
            </w:r>
          </w:p>
        </w:tc>
      </w:tr>
      <w:tr w:rsidR="00EE6A55" w:rsidRPr="008C6112" w14:paraId="1FAA11A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2782423"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60F13C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B75A011"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5A8A748E" w14:textId="77777777" w:rsidR="00EE6A55" w:rsidRPr="008C6112" w:rsidRDefault="00EE6A55" w:rsidP="008B0F6F">
            <w:pPr>
              <w:jc w:val="center"/>
              <w:rPr>
                <w:color w:val="000000"/>
                <w:sz w:val="20"/>
                <w:szCs w:val="20"/>
              </w:rPr>
            </w:pPr>
            <w:r w:rsidRPr="008C6112">
              <w:rPr>
                <w:color w:val="000000"/>
                <w:sz w:val="20"/>
                <w:szCs w:val="20"/>
              </w:rPr>
              <w:t>0710007790</w:t>
            </w:r>
          </w:p>
        </w:tc>
        <w:tc>
          <w:tcPr>
            <w:tcW w:w="960" w:type="dxa"/>
            <w:tcBorders>
              <w:top w:val="nil"/>
              <w:left w:val="nil"/>
              <w:bottom w:val="single" w:sz="4" w:space="0" w:color="auto"/>
              <w:right w:val="single" w:sz="4" w:space="0" w:color="auto"/>
            </w:tcBorders>
            <w:noWrap/>
            <w:vAlign w:val="center"/>
            <w:hideMark/>
          </w:tcPr>
          <w:p w14:paraId="0CA65743"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646E597D" w14:textId="77777777" w:rsidR="00EE6A55" w:rsidRPr="008C6112" w:rsidRDefault="00EE6A55" w:rsidP="008B0F6F">
            <w:pPr>
              <w:jc w:val="right"/>
              <w:rPr>
                <w:color w:val="000000"/>
                <w:sz w:val="20"/>
                <w:szCs w:val="20"/>
              </w:rPr>
            </w:pPr>
            <w:r w:rsidRPr="008C6112">
              <w:rPr>
                <w:color w:val="000000"/>
                <w:sz w:val="20"/>
                <w:szCs w:val="20"/>
              </w:rPr>
              <w:t>908 115,00</w:t>
            </w:r>
          </w:p>
        </w:tc>
        <w:tc>
          <w:tcPr>
            <w:tcW w:w="1660" w:type="dxa"/>
            <w:tcBorders>
              <w:top w:val="nil"/>
              <w:left w:val="single" w:sz="4" w:space="0" w:color="auto"/>
              <w:bottom w:val="single" w:sz="4" w:space="0" w:color="auto"/>
              <w:right w:val="nil"/>
            </w:tcBorders>
            <w:noWrap/>
            <w:vAlign w:val="center"/>
            <w:hideMark/>
          </w:tcPr>
          <w:p w14:paraId="786BFA6E" w14:textId="77777777" w:rsidR="00EE6A55" w:rsidRPr="008C6112" w:rsidRDefault="00EE6A55" w:rsidP="008B0F6F">
            <w:pPr>
              <w:jc w:val="right"/>
              <w:rPr>
                <w:color w:val="000000"/>
                <w:sz w:val="20"/>
                <w:szCs w:val="20"/>
              </w:rPr>
            </w:pPr>
            <w:r w:rsidRPr="008C6112">
              <w:rPr>
                <w:color w:val="000000"/>
                <w:sz w:val="20"/>
                <w:szCs w:val="20"/>
              </w:rPr>
              <w:t>131 615,00</w:t>
            </w:r>
          </w:p>
        </w:tc>
        <w:tc>
          <w:tcPr>
            <w:tcW w:w="2420" w:type="dxa"/>
            <w:tcBorders>
              <w:top w:val="nil"/>
              <w:left w:val="single" w:sz="4" w:space="0" w:color="auto"/>
              <w:bottom w:val="single" w:sz="4" w:space="0" w:color="auto"/>
              <w:right w:val="single" w:sz="8" w:space="0" w:color="auto"/>
            </w:tcBorders>
            <w:noWrap/>
            <w:vAlign w:val="center"/>
            <w:hideMark/>
          </w:tcPr>
          <w:p w14:paraId="61734EFC" w14:textId="77777777" w:rsidR="00EE6A55" w:rsidRPr="008C6112" w:rsidRDefault="00EE6A55" w:rsidP="008B0F6F">
            <w:pPr>
              <w:jc w:val="right"/>
              <w:rPr>
                <w:color w:val="000000"/>
                <w:sz w:val="20"/>
                <w:szCs w:val="20"/>
              </w:rPr>
            </w:pPr>
            <w:r w:rsidRPr="008C6112">
              <w:rPr>
                <w:color w:val="000000"/>
                <w:sz w:val="20"/>
                <w:szCs w:val="20"/>
              </w:rPr>
              <w:t>336 240,00</w:t>
            </w:r>
          </w:p>
        </w:tc>
      </w:tr>
      <w:tr w:rsidR="00EE6A55" w:rsidRPr="008C6112" w14:paraId="2DFCA41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A743A63"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7F0D86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DABE674"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36B4B899" w14:textId="77777777" w:rsidR="00EE6A55" w:rsidRPr="008C6112" w:rsidRDefault="00EE6A55" w:rsidP="008B0F6F">
            <w:pPr>
              <w:jc w:val="center"/>
              <w:rPr>
                <w:color w:val="000000"/>
                <w:sz w:val="20"/>
                <w:szCs w:val="20"/>
              </w:rPr>
            </w:pPr>
            <w:r w:rsidRPr="008C6112">
              <w:rPr>
                <w:color w:val="000000"/>
                <w:sz w:val="20"/>
                <w:szCs w:val="20"/>
              </w:rPr>
              <w:t>0710007790</w:t>
            </w:r>
          </w:p>
        </w:tc>
        <w:tc>
          <w:tcPr>
            <w:tcW w:w="960" w:type="dxa"/>
            <w:tcBorders>
              <w:top w:val="nil"/>
              <w:left w:val="nil"/>
              <w:bottom w:val="single" w:sz="4" w:space="0" w:color="auto"/>
              <w:right w:val="single" w:sz="4" w:space="0" w:color="auto"/>
            </w:tcBorders>
            <w:noWrap/>
            <w:vAlign w:val="center"/>
            <w:hideMark/>
          </w:tcPr>
          <w:p w14:paraId="4E1A91DC"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6C5A7B50" w14:textId="77777777" w:rsidR="00EE6A55" w:rsidRPr="008C6112" w:rsidRDefault="00EE6A55" w:rsidP="008B0F6F">
            <w:pPr>
              <w:jc w:val="right"/>
              <w:rPr>
                <w:color w:val="000000"/>
                <w:sz w:val="20"/>
                <w:szCs w:val="20"/>
              </w:rPr>
            </w:pPr>
            <w:r w:rsidRPr="008C6112">
              <w:rPr>
                <w:color w:val="000000"/>
                <w:sz w:val="20"/>
                <w:szCs w:val="20"/>
              </w:rPr>
              <w:t>908 115,00</w:t>
            </w:r>
          </w:p>
        </w:tc>
        <w:tc>
          <w:tcPr>
            <w:tcW w:w="1660" w:type="dxa"/>
            <w:tcBorders>
              <w:top w:val="nil"/>
              <w:left w:val="single" w:sz="4" w:space="0" w:color="auto"/>
              <w:bottom w:val="single" w:sz="4" w:space="0" w:color="auto"/>
              <w:right w:val="nil"/>
            </w:tcBorders>
            <w:noWrap/>
            <w:vAlign w:val="center"/>
            <w:hideMark/>
          </w:tcPr>
          <w:p w14:paraId="66399675" w14:textId="77777777" w:rsidR="00EE6A55" w:rsidRPr="008C6112" w:rsidRDefault="00EE6A55" w:rsidP="008B0F6F">
            <w:pPr>
              <w:jc w:val="right"/>
              <w:rPr>
                <w:color w:val="000000"/>
                <w:sz w:val="20"/>
                <w:szCs w:val="20"/>
              </w:rPr>
            </w:pPr>
            <w:r w:rsidRPr="008C6112">
              <w:rPr>
                <w:color w:val="000000"/>
                <w:sz w:val="20"/>
                <w:szCs w:val="20"/>
              </w:rPr>
              <w:t>131 615,00</w:t>
            </w:r>
          </w:p>
        </w:tc>
        <w:tc>
          <w:tcPr>
            <w:tcW w:w="2420" w:type="dxa"/>
            <w:tcBorders>
              <w:top w:val="nil"/>
              <w:left w:val="single" w:sz="4" w:space="0" w:color="auto"/>
              <w:bottom w:val="single" w:sz="4" w:space="0" w:color="auto"/>
              <w:right w:val="single" w:sz="8" w:space="0" w:color="auto"/>
            </w:tcBorders>
            <w:noWrap/>
            <w:vAlign w:val="center"/>
            <w:hideMark/>
          </w:tcPr>
          <w:p w14:paraId="4A4E0402" w14:textId="77777777" w:rsidR="00EE6A55" w:rsidRPr="008C6112" w:rsidRDefault="00EE6A55" w:rsidP="008B0F6F">
            <w:pPr>
              <w:jc w:val="right"/>
              <w:rPr>
                <w:color w:val="000000"/>
                <w:sz w:val="20"/>
                <w:szCs w:val="20"/>
              </w:rPr>
            </w:pPr>
            <w:r w:rsidRPr="008C6112">
              <w:rPr>
                <w:color w:val="000000"/>
                <w:sz w:val="20"/>
                <w:szCs w:val="20"/>
              </w:rPr>
              <w:t>336 240,00</w:t>
            </w:r>
          </w:p>
        </w:tc>
      </w:tr>
      <w:tr w:rsidR="00EE6A55" w:rsidRPr="008C6112" w14:paraId="424155DB"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502F8DEC"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4B647DD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93C522E"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4A29ADF0"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3C02BA5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FB44405" w14:textId="77777777" w:rsidR="00EE6A55" w:rsidRPr="008C6112" w:rsidRDefault="00EE6A55" w:rsidP="008B0F6F">
            <w:pPr>
              <w:jc w:val="right"/>
              <w:rPr>
                <w:color w:val="000000"/>
                <w:sz w:val="20"/>
                <w:szCs w:val="20"/>
              </w:rPr>
            </w:pPr>
            <w:r w:rsidRPr="008C6112">
              <w:rPr>
                <w:color w:val="000000"/>
                <w:sz w:val="20"/>
                <w:szCs w:val="20"/>
              </w:rPr>
              <w:t>51 320,00</w:t>
            </w:r>
          </w:p>
        </w:tc>
        <w:tc>
          <w:tcPr>
            <w:tcW w:w="1660" w:type="dxa"/>
            <w:tcBorders>
              <w:top w:val="nil"/>
              <w:left w:val="single" w:sz="4" w:space="0" w:color="auto"/>
              <w:bottom w:val="single" w:sz="4" w:space="0" w:color="auto"/>
              <w:right w:val="nil"/>
            </w:tcBorders>
            <w:noWrap/>
            <w:vAlign w:val="center"/>
            <w:hideMark/>
          </w:tcPr>
          <w:p w14:paraId="51A2638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DD151F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D75B4F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F877B16"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B89F49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6798A38"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1FB84AE8"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7C1E6179"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348E4BD4" w14:textId="77777777" w:rsidR="00EE6A55" w:rsidRPr="008C6112" w:rsidRDefault="00EE6A55" w:rsidP="008B0F6F">
            <w:pPr>
              <w:jc w:val="right"/>
              <w:rPr>
                <w:color w:val="000000"/>
                <w:sz w:val="20"/>
                <w:szCs w:val="20"/>
              </w:rPr>
            </w:pPr>
            <w:r w:rsidRPr="008C6112">
              <w:rPr>
                <w:color w:val="000000"/>
                <w:sz w:val="20"/>
                <w:szCs w:val="20"/>
              </w:rPr>
              <w:t>51 320,00</w:t>
            </w:r>
          </w:p>
        </w:tc>
        <w:tc>
          <w:tcPr>
            <w:tcW w:w="1660" w:type="dxa"/>
            <w:tcBorders>
              <w:top w:val="nil"/>
              <w:left w:val="single" w:sz="4" w:space="0" w:color="auto"/>
              <w:bottom w:val="single" w:sz="4" w:space="0" w:color="auto"/>
              <w:right w:val="nil"/>
            </w:tcBorders>
            <w:noWrap/>
            <w:vAlign w:val="center"/>
            <w:hideMark/>
          </w:tcPr>
          <w:p w14:paraId="51FFDB0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F81B12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F8982F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7ACC12B"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97B937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4D53E61"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13C6FCA3"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53D6B42F"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6ECB470A" w14:textId="77777777" w:rsidR="00EE6A55" w:rsidRPr="008C6112" w:rsidRDefault="00EE6A55" w:rsidP="008B0F6F">
            <w:pPr>
              <w:jc w:val="right"/>
              <w:rPr>
                <w:color w:val="000000"/>
                <w:sz w:val="20"/>
                <w:szCs w:val="20"/>
              </w:rPr>
            </w:pPr>
            <w:r w:rsidRPr="008C6112">
              <w:rPr>
                <w:color w:val="000000"/>
                <w:sz w:val="20"/>
                <w:szCs w:val="20"/>
              </w:rPr>
              <w:t>51 320,00</w:t>
            </w:r>
          </w:p>
        </w:tc>
        <w:tc>
          <w:tcPr>
            <w:tcW w:w="1660" w:type="dxa"/>
            <w:tcBorders>
              <w:top w:val="nil"/>
              <w:left w:val="single" w:sz="4" w:space="0" w:color="auto"/>
              <w:bottom w:val="single" w:sz="4" w:space="0" w:color="auto"/>
              <w:right w:val="nil"/>
            </w:tcBorders>
            <w:noWrap/>
            <w:vAlign w:val="center"/>
            <w:hideMark/>
          </w:tcPr>
          <w:p w14:paraId="07712DE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BFB376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132369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9725D68" w14:textId="77777777" w:rsidR="00EE6A55" w:rsidRPr="008C6112" w:rsidRDefault="00EE6A55" w:rsidP="008B0F6F">
            <w:pPr>
              <w:rPr>
                <w:color w:val="000000"/>
                <w:sz w:val="20"/>
                <w:szCs w:val="20"/>
              </w:rPr>
            </w:pPr>
            <w:r w:rsidRPr="008C6112">
              <w:rPr>
                <w:color w:val="000000"/>
                <w:sz w:val="20"/>
                <w:szCs w:val="20"/>
              </w:rPr>
              <w:t>Подпрограмма "Выявление и поддержка одаренных детей и талантливой молодежи Куйбышевского района"</w:t>
            </w:r>
          </w:p>
        </w:tc>
        <w:tc>
          <w:tcPr>
            <w:tcW w:w="960" w:type="dxa"/>
            <w:tcBorders>
              <w:top w:val="nil"/>
              <w:left w:val="nil"/>
              <w:bottom w:val="single" w:sz="4" w:space="0" w:color="auto"/>
              <w:right w:val="single" w:sz="4" w:space="0" w:color="auto"/>
            </w:tcBorders>
            <w:noWrap/>
            <w:vAlign w:val="center"/>
            <w:hideMark/>
          </w:tcPr>
          <w:p w14:paraId="2376152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4175A9C"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0EFBBE6F" w14:textId="77777777" w:rsidR="00EE6A55" w:rsidRPr="008C6112" w:rsidRDefault="00EE6A55" w:rsidP="008B0F6F">
            <w:pPr>
              <w:jc w:val="center"/>
              <w:rPr>
                <w:color w:val="000000"/>
                <w:sz w:val="20"/>
                <w:szCs w:val="20"/>
              </w:rPr>
            </w:pPr>
            <w:r w:rsidRPr="008C6112">
              <w:rPr>
                <w:color w:val="000000"/>
                <w:sz w:val="20"/>
                <w:szCs w:val="20"/>
              </w:rPr>
              <w:t>0720000000</w:t>
            </w:r>
          </w:p>
        </w:tc>
        <w:tc>
          <w:tcPr>
            <w:tcW w:w="960" w:type="dxa"/>
            <w:tcBorders>
              <w:top w:val="nil"/>
              <w:left w:val="nil"/>
              <w:bottom w:val="single" w:sz="4" w:space="0" w:color="auto"/>
              <w:right w:val="single" w:sz="4" w:space="0" w:color="auto"/>
            </w:tcBorders>
            <w:noWrap/>
            <w:vAlign w:val="center"/>
            <w:hideMark/>
          </w:tcPr>
          <w:p w14:paraId="6AC55EC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0D293F9" w14:textId="77777777" w:rsidR="00EE6A55" w:rsidRPr="008C6112" w:rsidRDefault="00EE6A55" w:rsidP="008B0F6F">
            <w:pPr>
              <w:jc w:val="right"/>
              <w:rPr>
                <w:color w:val="000000"/>
                <w:sz w:val="20"/>
                <w:szCs w:val="20"/>
              </w:rPr>
            </w:pPr>
            <w:r w:rsidRPr="008C6112">
              <w:rPr>
                <w:color w:val="000000"/>
                <w:sz w:val="20"/>
                <w:szCs w:val="20"/>
              </w:rPr>
              <w:t>174 899,80</w:t>
            </w:r>
          </w:p>
        </w:tc>
        <w:tc>
          <w:tcPr>
            <w:tcW w:w="1660" w:type="dxa"/>
            <w:tcBorders>
              <w:top w:val="nil"/>
              <w:left w:val="single" w:sz="4" w:space="0" w:color="auto"/>
              <w:bottom w:val="single" w:sz="4" w:space="0" w:color="auto"/>
              <w:right w:val="nil"/>
            </w:tcBorders>
            <w:noWrap/>
            <w:vAlign w:val="center"/>
            <w:hideMark/>
          </w:tcPr>
          <w:p w14:paraId="1983859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5A9767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D1AE9F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E659273"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"Выявление и поддержка одаренных детей и талантливой молодежи Куйбышевского района"</w:t>
            </w:r>
          </w:p>
        </w:tc>
        <w:tc>
          <w:tcPr>
            <w:tcW w:w="960" w:type="dxa"/>
            <w:tcBorders>
              <w:top w:val="nil"/>
              <w:left w:val="nil"/>
              <w:bottom w:val="single" w:sz="4" w:space="0" w:color="auto"/>
              <w:right w:val="single" w:sz="4" w:space="0" w:color="auto"/>
            </w:tcBorders>
            <w:noWrap/>
            <w:vAlign w:val="center"/>
            <w:hideMark/>
          </w:tcPr>
          <w:p w14:paraId="49B0442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A34830A"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1B93C072"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60" w:type="dxa"/>
            <w:tcBorders>
              <w:top w:val="nil"/>
              <w:left w:val="nil"/>
              <w:bottom w:val="single" w:sz="4" w:space="0" w:color="auto"/>
              <w:right w:val="single" w:sz="4" w:space="0" w:color="auto"/>
            </w:tcBorders>
            <w:noWrap/>
            <w:vAlign w:val="center"/>
            <w:hideMark/>
          </w:tcPr>
          <w:p w14:paraId="0E4A968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E7D8CF6" w14:textId="77777777" w:rsidR="00EE6A55" w:rsidRPr="008C6112" w:rsidRDefault="00EE6A55" w:rsidP="008B0F6F">
            <w:pPr>
              <w:jc w:val="right"/>
              <w:rPr>
                <w:color w:val="000000"/>
                <w:sz w:val="20"/>
                <w:szCs w:val="20"/>
              </w:rPr>
            </w:pPr>
            <w:r w:rsidRPr="008C6112">
              <w:rPr>
                <w:color w:val="000000"/>
                <w:sz w:val="20"/>
                <w:szCs w:val="20"/>
              </w:rPr>
              <w:t>174 899,80</w:t>
            </w:r>
          </w:p>
        </w:tc>
        <w:tc>
          <w:tcPr>
            <w:tcW w:w="1660" w:type="dxa"/>
            <w:tcBorders>
              <w:top w:val="nil"/>
              <w:left w:val="single" w:sz="4" w:space="0" w:color="auto"/>
              <w:bottom w:val="single" w:sz="4" w:space="0" w:color="auto"/>
              <w:right w:val="nil"/>
            </w:tcBorders>
            <w:noWrap/>
            <w:vAlign w:val="center"/>
            <w:hideMark/>
          </w:tcPr>
          <w:p w14:paraId="1195A3F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4C10CF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65865E6"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C8FB10E"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6F88429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970B41D"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53BA9B2B"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60" w:type="dxa"/>
            <w:tcBorders>
              <w:top w:val="nil"/>
              <w:left w:val="nil"/>
              <w:bottom w:val="single" w:sz="4" w:space="0" w:color="auto"/>
              <w:right w:val="single" w:sz="4" w:space="0" w:color="auto"/>
            </w:tcBorders>
            <w:noWrap/>
            <w:vAlign w:val="center"/>
            <w:hideMark/>
          </w:tcPr>
          <w:p w14:paraId="38DFAA45"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7793F740" w14:textId="77777777" w:rsidR="00EE6A55" w:rsidRPr="008C6112" w:rsidRDefault="00EE6A55" w:rsidP="008B0F6F">
            <w:pPr>
              <w:jc w:val="right"/>
              <w:rPr>
                <w:color w:val="000000"/>
                <w:sz w:val="20"/>
                <w:szCs w:val="20"/>
              </w:rPr>
            </w:pPr>
            <w:r w:rsidRPr="008C6112">
              <w:rPr>
                <w:color w:val="000000"/>
                <w:sz w:val="20"/>
                <w:szCs w:val="20"/>
              </w:rPr>
              <w:t>102 103,80</w:t>
            </w:r>
          </w:p>
        </w:tc>
        <w:tc>
          <w:tcPr>
            <w:tcW w:w="1660" w:type="dxa"/>
            <w:tcBorders>
              <w:top w:val="nil"/>
              <w:left w:val="single" w:sz="4" w:space="0" w:color="auto"/>
              <w:bottom w:val="single" w:sz="4" w:space="0" w:color="auto"/>
              <w:right w:val="nil"/>
            </w:tcBorders>
            <w:noWrap/>
            <w:vAlign w:val="center"/>
            <w:hideMark/>
          </w:tcPr>
          <w:p w14:paraId="0281387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25F8AB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2251ED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849D88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2403D6A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24EC64B"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631A0E39"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60" w:type="dxa"/>
            <w:tcBorders>
              <w:top w:val="nil"/>
              <w:left w:val="nil"/>
              <w:bottom w:val="single" w:sz="4" w:space="0" w:color="auto"/>
              <w:right w:val="single" w:sz="4" w:space="0" w:color="auto"/>
            </w:tcBorders>
            <w:noWrap/>
            <w:vAlign w:val="center"/>
            <w:hideMark/>
          </w:tcPr>
          <w:p w14:paraId="79A09EE2"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21FC3FCF" w14:textId="77777777" w:rsidR="00EE6A55" w:rsidRPr="008C6112" w:rsidRDefault="00EE6A55" w:rsidP="008B0F6F">
            <w:pPr>
              <w:jc w:val="right"/>
              <w:rPr>
                <w:color w:val="000000"/>
                <w:sz w:val="20"/>
                <w:szCs w:val="20"/>
              </w:rPr>
            </w:pPr>
            <w:r w:rsidRPr="008C6112">
              <w:rPr>
                <w:color w:val="000000"/>
                <w:sz w:val="20"/>
                <w:szCs w:val="20"/>
              </w:rPr>
              <w:t>102 103,80</w:t>
            </w:r>
          </w:p>
        </w:tc>
        <w:tc>
          <w:tcPr>
            <w:tcW w:w="1660" w:type="dxa"/>
            <w:tcBorders>
              <w:top w:val="nil"/>
              <w:left w:val="single" w:sz="4" w:space="0" w:color="auto"/>
              <w:bottom w:val="single" w:sz="4" w:space="0" w:color="auto"/>
              <w:right w:val="nil"/>
            </w:tcBorders>
            <w:noWrap/>
            <w:vAlign w:val="center"/>
            <w:hideMark/>
          </w:tcPr>
          <w:p w14:paraId="6528BDD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707D28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D679CE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51D4A71"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FBDA23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9044D81"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051E1294"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60" w:type="dxa"/>
            <w:tcBorders>
              <w:top w:val="nil"/>
              <w:left w:val="nil"/>
              <w:bottom w:val="single" w:sz="4" w:space="0" w:color="auto"/>
              <w:right w:val="single" w:sz="4" w:space="0" w:color="auto"/>
            </w:tcBorders>
            <w:noWrap/>
            <w:vAlign w:val="center"/>
            <w:hideMark/>
          </w:tcPr>
          <w:p w14:paraId="6DBB5A88"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478CF809" w14:textId="77777777" w:rsidR="00EE6A55" w:rsidRPr="008C6112" w:rsidRDefault="00EE6A55" w:rsidP="008B0F6F">
            <w:pPr>
              <w:jc w:val="right"/>
              <w:rPr>
                <w:color w:val="000000"/>
                <w:sz w:val="20"/>
                <w:szCs w:val="20"/>
              </w:rPr>
            </w:pPr>
            <w:r w:rsidRPr="008C6112">
              <w:rPr>
                <w:color w:val="000000"/>
                <w:sz w:val="20"/>
                <w:szCs w:val="20"/>
              </w:rPr>
              <w:t>72 796,00</w:t>
            </w:r>
          </w:p>
        </w:tc>
        <w:tc>
          <w:tcPr>
            <w:tcW w:w="1660" w:type="dxa"/>
            <w:tcBorders>
              <w:top w:val="nil"/>
              <w:left w:val="single" w:sz="4" w:space="0" w:color="auto"/>
              <w:bottom w:val="single" w:sz="4" w:space="0" w:color="auto"/>
              <w:right w:val="nil"/>
            </w:tcBorders>
            <w:noWrap/>
            <w:vAlign w:val="center"/>
            <w:hideMark/>
          </w:tcPr>
          <w:p w14:paraId="0614490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341C67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4CD876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AFBCD79"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906563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326BC8C"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201C19A8"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60" w:type="dxa"/>
            <w:tcBorders>
              <w:top w:val="nil"/>
              <w:left w:val="nil"/>
              <w:bottom w:val="single" w:sz="4" w:space="0" w:color="auto"/>
              <w:right w:val="single" w:sz="4" w:space="0" w:color="auto"/>
            </w:tcBorders>
            <w:noWrap/>
            <w:vAlign w:val="center"/>
            <w:hideMark/>
          </w:tcPr>
          <w:p w14:paraId="711110DA"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36C07EB2" w14:textId="77777777" w:rsidR="00EE6A55" w:rsidRPr="008C6112" w:rsidRDefault="00EE6A55" w:rsidP="008B0F6F">
            <w:pPr>
              <w:jc w:val="right"/>
              <w:rPr>
                <w:color w:val="000000"/>
                <w:sz w:val="20"/>
                <w:szCs w:val="20"/>
              </w:rPr>
            </w:pPr>
            <w:r w:rsidRPr="008C6112">
              <w:rPr>
                <w:color w:val="000000"/>
                <w:sz w:val="20"/>
                <w:szCs w:val="20"/>
              </w:rPr>
              <w:t>72 796,00</w:t>
            </w:r>
          </w:p>
        </w:tc>
        <w:tc>
          <w:tcPr>
            <w:tcW w:w="1660" w:type="dxa"/>
            <w:tcBorders>
              <w:top w:val="nil"/>
              <w:left w:val="single" w:sz="4" w:space="0" w:color="auto"/>
              <w:bottom w:val="single" w:sz="4" w:space="0" w:color="auto"/>
              <w:right w:val="nil"/>
            </w:tcBorders>
            <w:noWrap/>
            <w:vAlign w:val="center"/>
            <w:hideMark/>
          </w:tcPr>
          <w:p w14:paraId="11C9441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146D10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C97B74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BD06B7D" w14:textId="77777777" w:rsidR="00EE6A55" w:rsidRPr="008C6112" w:rsidRDefault="00EE6A55" w:rsidP="008B0F6F">
            <w:pPr>
              <w:rPr>
                <w:color w:val="000000"/>
                <w:sz w:val="20"/>
                <w:szCs w:val="20"/>
              </w:rPr>
            </w:pPr>
            <w:proofErr w:type="spellStart"/>
            <w:r w:rsidRPr="008C6112">
              <w:rPr>
                <w:color w:val="000000"/>
                <w:sz w:val="20"/>
                <w:szCs w:val="20"/>
              </w:rPr>
              <w:t>Подпрограмма"Развитие</w:t>
            </w:r>
            <w:proofErr w:type="spellEnd"/>
            <w:r w:rsidRPr="008C6112">
              <w:rPr>
                <w:color w:val="000000"/>
                <w:sz w:val="20"/>
                <w:szCs w:val="20"/>
              </w:rPr>
              <w:t xml:space="preserve"> кадрового потенциала системы дошкольного, общего и дополнительного образования детей"</w:t>
            </w:r>
          </w:p>
        </w:tc>
        <w:tc>
          <w:tcPr>
            <w:tcW w:w="960" w:type="dxa"/>
            <w:tcBorders>
              <w:top w:val="nil"/>
              <w:left w:val="nil"/>
              <w:bottom w:val="single" w:sz="4" w:space="0" w:color="auto"/>
              <w:right w:val="single" w:sz="4" w:space="0" w:color="auto"/>
            </w:tcBorders>
            <w:noWrap/>
            <w:vAlign w:val="center"/>
            <w:hideMark/>
          </w:tcPr>
          <w:p w14:paraId="25B8518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B1DA8CD"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2BE18FC0" w14:textId="77777777" w:rsidR="00EE6A55" w:rsidRPr="008C6112" w:rsidRDefault="00EE6A55" w:rsidP="008B0F6F">
            <w:pPr>
              <w:jc w:val="center"/>
              <w:rPr>
                <w:color w:val="000000"/>
                <w:sz w:val="20"/>
                <w:szCs w:val="20"/>
              </w:rPr>
            </w:pPr>
            <w:r w:rsidRPr="008C6112">
              <w:rPr>
                <w:color w:val="000000"/>
                <w:sz w:val="20"/>
                <w:szCs w:val="20"/>
              </w:rPr>
              <w:t>0730000000</w:t>
            </w:r>
          </w:p>
        </w:tc>
        <w:tc>
          <w:tcPr>
            <w:tcW w:w="960" w:type="dxa"/>
            <w:tcBorders>
              <w:top w:val="nil"/>
              <w:left w:val="nil"/>
              <w:bottom w:val="single" w:sz="4" w:space="0" w:color="auto"/>
              <w:right w:val="single" w:sz="4" w:space="0" w:color="auto"/>
            </w:tcBorders>
            <w:noWrap/>
            <w:vAlign w:val="center"/>
            <w:hideMark/>
          </w:tcPr>
          <w:p w14:paraId="075472F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DCB731A" w14:textId="77777777" w:rsidR="00EE6A55" w:rsidRPr="008C6112" w:rsidRDefault="00EE6A55" w:rsidP="008B0F6F">
            <w:pPr>
              <w:jc w:val="right"/>
              <w:rPr>
                <w:color w:val="000000"/>
                <w:sz w:val="20"/>
                <w:szCs w:val="20"/>
              </w:rPr>
            </w:pPr>
            <w:r w:rsidRPr="008C6112">
              <w:rPr>
                <w:color w:val="000000"/>
                <w:sz w:val="20"/>
                <w:szCs w:val="20"/>
              </w:rPr>
              <w:t>996 050,70</w:t>
            </w:r>
          </w:p>
        </w:tc>
        <w:tc>
          <w:tcPr>
            <w:tcW w:w="1660" w:type="dxa"/>
            <w:tcBorders>
              <w:top w:val="nil"/>
              <w:left w:val="single" w:sz="4" w:space="0" w:color="auto"/>
              <w:bottom w:val="single" w:sz="4" w:space="0" w:color="auto"/>
              <w:right w:val="nil"/>
            </w:tcBorders>
            <w:noWrap/>
            <w:vAlign w:val="center"/>
            <w:hideMark/>
          </w:tcPr>
          <w:p w14:paraId="110B929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402DAF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B6B3A70"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35E4447"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"Развитие кадрового потенциала системы дошкольного, общего и дополнительного образования детей"</w:t>
            </w:r>
          </w:p>
        </w:tc>
        <w:tc>
          <w:tcPr>
            <w:tcW w:w="960" w:type="dxa"/>
            <w:tcBorders>
              <w:top w:val="nil"/>
              <w:left w:val="nil"/>
              <w:bottom w:val="single" w:sz="4" w:space="0" w:color="auto"/>
              <w:right w:val="single" w:sz="4" w:space="0" w:color="auto"/>
            </w:tcBorders>
            <w:noWrap/>
            <w:vAlign w:val="center"/>
            <w:hideMark/>
          </w:tcPr>
          <w:p w14:paraId="326E47D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BC5BF3E"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7C468EB4"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39DD7FC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17C072F" w14:textId="77777777" w:rsidR="00EE6A55" w:rsidRPr="008C6112" w:rsidRDefault="00EE6A55" w:rsidP="008B0F6F">
            <w:pPr>
              <w:jc w:val="right"/>
              <w:rPr>
                <w:color w:val="000000"/>
                <w:sz w:val="20"/>
                <w:szCs w:val="20"/>
              </w:rPr>
            </w:pPr>
            <w:r w:rsidRPr="008C6112">
              <w:rPr>
                <w:color w:val="000000"/>
                <w:sz w:val="20"/>
                <w:szCs w:val="20"/>
              </w:rPr>
              <w:t>996 050,70</w:t>
            </w:r>
          </w:p>
        </w:tc>
        <w:tc>
          <w:tcPr>
            <w:tcW w:w="1660" w:type="dxa"/>
            <w:tcBorders>
              <w:top w:val="nil"/>
              <w:left w:val="single" w:sz="4" w:space="0" w:color="auto"/>
              <w:bottom w:val="single" w:sz="4" w:space="0" w:color="auto"/>
              <w:right w:val="nil"/>
            </w:tcBorders>
            <w:noWrap/>
            <w:vAlign w:val="center"/>
            <w:hideMark/>
          </w:tcPr>
          <w:p w14:paraId="0E2C3C4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211AEC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1B34AA6"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BAD9B94"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3E363BC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1A03848"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3A9BE6B7"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09EEDC0A"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2B7C3224" w14:textId="77777777" w:rsidR="00EE6A55" w:rsidRPr="008C6112" w:rsidRDefault="00EE6A55" w:rsidP="008B0F6F">
            <w:pPr>
              <w:jc w:val="right"/>
              <w:rPr>
                <w:color w:val="000000"/>
                <w:sz w:val="20"/>
                <w:szCs w:val="20"/>
              </w:rPr>
            </w:pPr>
            <w:r w:rsidRPr="008C6112">
              <w:rPr>
                <w:color w:val="000000"/>
                <w:sz w:val="20"/>
                <w:szCs w:val="20"/>
              </w:rPr>
              <w:t>37 311,00</w:t>
            </w:r>
          </w:p>
        </w:tc>
        <w:tc>
          <w:tcPr>
            <w:tcW w:w="1660" w:type="dxa"/>
            <w:tcBorders>
              <w:top w:val="nil"/>
              <w:left w:val="single" w:sz="4" w:space="0" w:color="auto"/>
              <w:bottom w:val="single" w:sz="4" w:space="0" w:color="auto"/>
              <w:right w:val="nil"/>
            </w:tcBorders>
            <w:noWrap/>
            <w:vAlign w:val="center"/>
            <w:hideMark/>
          </w:tcPr>
          <w:p w14:paraId="569C65F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901B61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8F59AF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643A84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5C9BB42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C5B7936"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3C45F12C"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6241F5AE"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177B061B" w14:textId="77777777" w:rsidR="00EE6A55" w:rsidRPr="008C6112" w:rsidRDefault="00EE6A55" w:rsidP="008B0F6F">
            <w:pPr>
              <w:jc w:val="right"/>
              <w:rPr>
                <w:color w:val="000000"/>
                <w:sz w:val="20"/>
                <w:szCs w:val="20"/>
              </w:rPr>
            </w:pPr>
            <w:r w:rsidRPr="008C6112">
              <w:rPr>
                <w:color w:val="000000"/>
                <w:sz w:val="20"/>
                <w:szCs w:val="20"/>
              </w:rPr>
              <w:t>37 311,00</w:t>
            </w:r>
          </w:p>
        </w:tc>
        <w:tc>
          <w:tcPr>
            <w:tcW w:w="1660" w:type="dxa"/>
            <w:tcBorders>
              <w:top w:val="nil"/>
              <w:left w:val="single" w:sz="4" w:space="0" w:color="auto"/>
              <w:bottom w:val="single" w:sz="4" w:space="0" w:color="auto"/>
              <w:right w:val="nil"/>
            </w:tcBorders>
            <w:noWrap/>
            <w:vAlign w:val="center"/>
            <w:hideMark/>
          </w:tcPr>
          <w:p w14:paraId="65A5F0E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A16D4F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E8B393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145EFC3"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30BC80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604C919"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70A38BC9"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4D3697B4"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4266ADA1" w14:textId="77777777" w:rsidR="00EE6A55" w:rsidRPr="008C6112" w:rsidRDefault="00EE6A55" w:rsidP="008B0F6F">
            <w:pPr>
              <w:jc w:val="right"/>
              <w:rPr>
                <w:color w:val="000000"/>
                <w:sz w:val="20"/>
                <w:szCs w:val="20"/>
              </w:rPr>
            </w:pPr>
            <w:r w:rsidRPr="008C6112">
              <w:rPr>
                <w:color w:val="000000"/>
                <w:sz w:val="20"/>
                <w:szCs w:val="20"/>
              </w:rPr>
              <w:t>518 739,70</w:t>
            </w:r>
          </w:p>
        </w:tc>
        <w:tc>
          <w:tcPr>
            <w:tcW w:w="1660" w:type="dxa"/>
            <w:tcBorders>
              <w:top w:val="nil"/>
              <w:left w:val="single" w:sz="4" w:space="0" w:color="auto"/>
              <w:bottom w:val="single" w:sz="4" w:space="0" w:color="auto"/>
              <w:right w:val="nil"/>
            </w:tcBorders>
            <w:noWrap/>
            <w:vAlign w:val="center"/>
            <w:hideMark/>
          </w:tcPr>
          <w:p w14:paraId="781FE02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9E6991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82F350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E1E6EDC"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08FC82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6FDB4DE"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3E106D6F"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17430B6D"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021A0EBF" w14:textId="77777777" w:rsidR="00EE6A55" w:rsidRPr="008C6112" w:rsidRDefault="00EE6A55" w:rsidP="008B0F6F">
            <w:pPr>
              <w:jc w:val="right"/>
              <w:rPr>
                <w:color w:val="000000"/>
                <w:sz w:val="20"/>
                <w:szCs w:val="20"/>
              </w:rPr>
            </w:pPr>
            <w:r w:rsidRPr="008C6112">
              <w:rPr>
                <w:color w:val="000000"/>
                <w:sz w:val="20"/>
                <w:szCs w:val="20"/>
              </w:rPr>
              <w:t>518 739,70</w:t>
            </w:r>
          </w:p>
        </w:tc>
        <w:tc>
          <w:tcPr>
            <w:tcW w:w="1660" w:type="dxa"/>
            <w:tcBorders>
              <w:top w:val="nil"/>
              <w:left w:val="single" w:sz="4" w:space="0" w:color="auto"/>
              <w:bottom w:val="single" w:sz="4" w:space="0" w:color="auto"/>
              <w:right w:val="nil"/>
            </w:tcBorders>
            <w:noWrap/>
            <w:vAlign w:val="center"/>
            <w:hideMark/>
          </w:tcPr>
          <w:p w14:paraId="3CB4671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FE2BB1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C6CA8F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611E358"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274BA1B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B873E40"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2E6BD825"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7A4FD470"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6395B416" w14:textId="77777777" w:rsidR="00EE6A55" w:rsidRPr="008C6112" w:rsidRDefault="00EE6A55" w:rsidP="008B0F6F">
            <w:pPr>
              <w:jc w:val="right"/>
              <w:rPr>
                <w:color w:val="000000"/>
                <w:sz w:val="20"/>
                <w:szCs w:val="20"/>
              </w:rPr>
            </w:pPr>
            <w:r w:rsidRPr="008C6112">
              <w:rPr>
                <w:color w:val="000000"/>
                <w:sz w:val="20"/>
                <w:szCs w:val="20"/>
              </w:rPr>
              <w:t>440 000,00</w:t>
            </w:r>
          </w:p>
        </w:tc>
        <w:tc>
          <w:tcPr>
            <w:tcW w:w="1660" w:type="dxa"/>
            <w:tcBorders>
              <w:top w:val="nil"/>
              <w:left w:val="single" w:sz="4" w:space="0" w:color="auto"/>
              <w:bottom w:val="single" w:sz="4" w:space="0" w:color="auto"/>
              <w:right w:val="nil"/>
            </w:tcBorders>
            <w:noWrap/>
            <w:vAlign w:val="center"/>
            <w:hideMark/>
          </w:tcPr>
          <w:p w14:paraId="012AA35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BC7D61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8A6C36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F99E52B" w14:textId="77777777" w:rsidR="00EE6A55" w:rsidRPr="008C6112" w:rsidRDefault="00EE6A55" w:rsidP="008B0F6F">
            <w:pPr>
              <w:rPr>
                <w:color w:val="000000"/>
                <w:sz w:val="20"/>
                <w:szCs w:val="20"/>
              </w:rPr>
            </w:pPr>
            <w:r w:rsidRPr="008C6112">
              <w:rPr>
                <w:color w:val="000000"/>
                <w:sz w:val="20"/>
                <w:szCs w:val="20"/>
              </w:rPr>
              <w:t>Стипендии</w:t>
            </w:r>
          </w:p>
        </w:tc>
        <w:tc>
          <w:tcPr>
            <w:tcW w:w="960" w:type="dxa"/>
            <w:tcBorders>
              <w:top w:val="nil"/>
              <w:left w:val="nil"/>
              <w:bottom w:val="single" w:sz="4" w:space="0" w:color="auto"/>
              <w:right w:val="single" w:sz="4" w:space="0" w:color="auto"/>
            </w:tcBorders>
            <w:noWrap/>
            <w:vAlign w:val="center"/>
            <w:hideMark/>
          </w:tcPr>
          <w:p w14:paraId="1DF95E4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2A220A9"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20CBB196"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41689831" w14:textId="77777777" w:rsidR="00EE6A55" w:rsidRPr="008C6112" w:rsidRDefault="00EE6A55" w:rsidP="008B0F6F">
            <w:pPr>
              <w:jc w:val="center"/>
              <w:rPr>
                <w:color w:val="000000"/>
                <w:sz w:val="20"/>
                <w:szCs w:val="20"/>
              </w:rPr>
            </w:pPr>
            <w:r w:rsidRPr="008C6112">
              <w:rPr>
                <w:color w:val="000000"/>
                <w:sz w:val="20"/>
                <w:szCs w:val="20"/>
              </w:rPr>
              <w:t>340</w:t>
            </w:r>
          </w:p>
        </w:tc>
        <w:tc>
          <w:tcPr>
            <w:tcW w:w="1660" w:type="dxa"/>
            <w:tcBorders>
              <w:top w:val="nil"/>
              <w:left w:val="nil"/>
              <w:bottom w:val="single" w:sz="4" w:space="0" w:color="auto"/>
              <w:right w:val="nil"/>
            </w:tcBorders>
            <w:noWrap/>
            <w:vAlign w:val="center"/>
            <w:hideMark/>
          </w:tcPr>
          <w:p w14:paraId="64A37254" w14:textId="77777777" w:rsidR="00EE6A55" w:rsidRPr="008C6112" w:rsidRDefault="00EE6A55" w:rsidP="008B0F6F">
            <w:pPr>
              <w:jc w:val="right"/>
              <w:rPr>
                <w:color w:val="000000"/>
                <w:sz w:val="20"/>
                <w:szCs w:val="20"/>
              </w:rPr>
            </w:pPr>
            <w:r w:rsidRPr="008C6112">
              <w:rPr>
                <w:color w:val="000000"/>
                <w:sz w:val="20"/>
                <w:szCs w:val="20"/>
              </w:rPr>
              <w:t>360 000,00</w:t>
            </w:r>
          </w:p>
        </w:tc>
        <w:tc>
          <w:tcPr>
            <w:tcW w:w="1660" w:type="dxa"/>
            <w:tcBorders>
              <w:top w:val="nil"/>
              <w:left w:val="single" w:sz="4" w:space="0" w:color="auto"/>
              <w:bottom w:val="single" w:sz="4" w:space="0" w:color="auto"/>
              <w:right w:val="nil"/>
            </w:tcBorders>
            <w:noWrap/>
            <w:vAlign w:val="center"/>
            <w:hideMark/>
          </w:tcPr>
          <w:p w14:paraId="6D65FB3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C648DF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235580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0A30056" w14:textId="77777777" w:rsidR="00EE6A55" w:rsidRPr="008C6112" w:rsidRDefault="00EE6A55" w:rsidP="008B0F6F">
            <w:pPr>
              <w:rPr>
                <w:color w:val="000000"/>
                <w:sz w:val="20"/>
                <w:szCs w:val="20"/>
              </w:rPr>
            </w:pPr>
            <w:r w:rsidRPr="008C6112">
              <w:rPr>
                <w:color w:val="000000"/>
                <w:sz w:val="20"/>
                <w:szCs w:val="20"/>
              </w:rPr>
              <w:t>Премии и гранты</w:t>
            </w:r>
          </w:p>
        </w:tc>
        <w:tc>
          <w:tcPr>
            <w:tcW w:w="960" w:type="dxa"/>
            <w:tcBorders>
              <w:top w:val="nil"/>
              <w:left w:val="nil"/>
              <w:bottom w:val="single" w:sz="4" w:space="0" w:color="auto"/>
              <w:right w:val="single" w:sz="4" w:space="0" w:color="auto"/>
            </w:tcBorders>
            <w:noWrap/>
            <w:vAlign w:val="center"/>
            <w:hideMark/>
          </w:tcPr>
          <w:p w14:paraId="3850CCB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ECB6546" w14:textId="77777777" w:rsidR="00EE6A55" w:rsidRPr="008C6112" w:rsidRDefault="00EE6A55" w:rsidP="008B0F6F">
            <w:pPr>
              <w:jc w:val="center"/>
              <w:rPr>
                <w:color w:val="000000"/>
                <w:sz w:val="20"/>
                <w:szCs w:val="20"/>
              </w:rPr>
            </w:pPr>
            <w:r w:rsidRPr="008C6112">
              <w:rPr>
                <w:color w:val="000000"/>
                <w:sz w:val="20"/>
                <w:szCs w:val="20"/>
              </w:rPr>
              <w:t>05</w:t>
            </w:r>
          </w:p>
        </w:tc>
        <w:tc>
          <w:tcPr>
            <w:tcW w:w="1120" w:type="dxa"/>
            <w:tcBorders>
              <w:top w:val="nil"/>
              <w:left w:val="nil"/>
              <w:bottom w:val="single" w:sz="4" w:space="0" w:color="auto"/>
              <w:right w:val="single" w:sz="4" w:space="0" w:color="auto"/>
            </w:tcBorders>
            <w:noWrap/>
            <w:vAlign w:val="center"/>
            <w:hideMark/>
          </w:tcPr>
          <w:p w14:paraId="2BF8F683"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tcBorders>
              <w:top w:val="nil"/>
              <w:left w:val="nil"/>
              <w:bottom w:val="single" w:sz="4" w:space="0" w:color="auto"/>
              <w:right w:val="single" w:sz="4" w:space="0" w:color="auto"/>
            </w:tcBorders>
            <w:noWrap/>
            <w:vAlign w:val="center"/>
            <w:hideMark/>
          </w:tcPr>
          <w:p w14:paraId="0915CF64" w14:textId="77777777" w:rsidR="00EE6A55" w:rsidRPr="008C6112" w:rsidRDefault="00EE6A55" w:rsidP="008B0F6F">
            <w:pPr>
              <w:jc w:val="center"/>
              <w:rPr>
                <w:color w:val="000000"/>
                <w:sz w:val="20"/>
                <w:szCs w:val="20"/>
              </w:rPr>
            </w:pPr>
            <w:r w:rsidRPr="008C6112">
              <w:rPr>
                <w:color w:val="000000"/>
                <w:sz w:val="20"/>
                <w:szCs w:val="20"/>
              </w:rPr>
              <w:t>350</w:t>
            </w:r>
          </w:p>
        </w:tc>
        <w:tc>
          <w:tcPr>
            <w:tcW w:w="1660" w:type="dxa"/>
            <w:tcBorders>
              <w:top w:val="nil"/>
              <w:left w:val="nil"/>
              <w:bottom w:val="single" w:sz="4" w:space="0" w:color="auto"/>
              <w:right w:val="nil"/>
            </w:tcBorders>
            <w:noWrap/>
            <w:vAlign w:val="center"/>
            <w:hideMark/>
          </w:tcPr>
          <w:p w14:paraId="24C1F3F7" w14:textId="77777777" w:rsidR="00EE6A55" w:rsidRPr="008C6112" w:rsidRDefault="00EE6A55" w:rsidP="008B0F6F">
            <w:pPr>
              <w:jc w:val="right"/>
              <w:rPr>
                <w:color w:val="000000"/>
                <w:sz w:val="20"/>
                <w:szCs w:val="20"/>
              </w:rPr>
            </w:pPr>
            <w:r w:rsidRPr="008C6112">
              <w:rPr>
                <w:color w:val="000000"/>
                <w:sz w:val="20"/>
                <w:szCs w:val="20"/>
              </w:rPr>
              <w:t>80 000,00</w:t>
            </w:r>
          </w:p>
        </w:tc>
        <w:tc>
          <w:tcPr>
            <w:tcW w:w="1660" w:type="dxa"/>
            <w:tcBorders>
              <w:top w:val="nil"/>
              <w:left w:val="single" w:sz="4" w:space="0" w:color="auto"/>
              <w:bottom w:val="single" w:sz="4" w:space="0" w:color="auto"/>
              <w:right w:val="nil"/>
            </w:tcBorders>
            <w:noWrap/>
            <w:vAlign w:val="center"/>
            <w:hideMark/>
          </w:tcPr>
          <w:p w14:paraId="3FB90CE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9306F9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ED029A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3800261" w14:textId="77777777" w:rsidR="00EE6A55" w:rsidRPr="008C6112" w:rsidRDefault="00EE6A55" w:rsidP="008B0F6F">
            <w:pPr>
              <w:rPr>
                <w:color w:val="000000"/>
                <w:sz w:val="20"/>
                <w:szCs w:val="20"/>
              </w:rPr>
            </w:pPr>
            <w:r w:rsidRPr="008C6112">
              <w:rPr>
                <w:color w:val="000000"/>
                <w:sz w:val="20"/>
                <w:szCs w:val="20"/>
              </w:rPr>
              <w:t>Молодежная политика</w:t>
            </w:r>
          </w:p>
        </w:tc>
        <w:tc>
          <w:tcPr>
            <w:tcW w:w="960" w:type="dxa"/>
            <w:tcBorders>
              <w:top w:val="nil"/>
              <w:left w:val="nil"/>
              <w:bottom w:val="single" w:sz="4" w:space="0" w:color="auto"/>
              <w:right w:val="single" w:sz="4" w:space="0" w:color="auto"/>
            </w:tcBorders>
            <w:noWrap/>
            <w:vAlign w:val="center"/>
            <w:hideMark/>
          </w:tcPr>
          <w:p w14:paraId="00E80F4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19F71BB"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3CDB09B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3A0FD32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C241859" w14:textId="77777777" w:rsidR="00EE6A55" w:rsidRPr="008C6112" w:rsidRDefault="00EE6A55" w:rsidP="008B0F6F">
            <w:pPr>
              <w:jc w:val="right"/>
              <w:rPr>
                <w:color w:val="000000"/>
                <w:sz w:val="20"/>
                <w:szCs w:val="20"/>
              </w:rPr>
            </w:pPr>
            <w:r w:rsidRPr="008C6112">
              <w:rPr>
                <w:color w:val="000000"/>
                <w:sz w:val="20"/>
                <w:szCs w:val="20"/>
              </w:rPr>
              <w:t>58 848 447,35</w:t>
            </w:r>
          </w:p>
        </w:tc>
        <w:tc>
          <w:tcPr>
            <w:tcW w:w="1660" w:type="dxa"/>
            <w:tcBorders>
              <w:top w:val="nil"/>
              <w:left w:val="single" w:sz="4" w:space="0" w:color="auto"/>
              <w:bottom w:val="single" w:sz="4" w:space="0" w:color="auto"/>
              <w:right w:val="nil"/>
            </w:tcBorders>
            <w:noWrap/>
            <w:vAlign w:val="center"/>
            <w:hideMark/>
          </w:tcPr>
          <w:p w14:paraId="5FC6C301" w14:textId="77777777" w:rsidR="00EE6A55" w:rsidRPr="008C6112" w:rsidRDefault="00EE6A55" w:rsidP="008B0F6F">
            <w:pPr>
              <w:jc w:val="right"/>
              <w:rPr>
                <w:color w:val="000000"/>
                <w:sz w:val="20"/>
                <w:szCs w:val="20"/>
              </w:rPr>
            </w:pPr>
            <w:r w:rsidRPr="008C6112">
              <w:rPr>
                <w:color w:val="000000"/>
                <w:sz w:val="20"/>
                <w:szCs w:val="20"/>
              </w:rPr>
              <w:t>1 508 977,00</w:t>
            </w:r>
          </w:p>
        </w:tc>
        <w:tc>
          <w:tcPr>
            <w:tcW w:w="2420" w:type="dxa"/>
            <w:tcBorders>
              <w:top w:val="nil"/>
              <w:left w:val="single" w:sz="4" w:space="0" w:color="auto"/>
              <w:bottom w:val="single" w:sz="4" w:space="0" w:color="auto"/>
              <w:right w:val="single" w:sz="8" w:space="0" w:color="auto"/>
            </w:tcBorders>
            <w:noWrap/>
            <w:vAlign w:val="center"/>
            <w:hideMark/>
          </w:tcPr>
          <w:p w14:paraId="6733F1CD" w14:textId="77777777" w:rsidR="00EE6A55" w:rsidRPr="008C6112" w:rsidRDefault="00EE6A55" w:rsidP="008B0F6F">
            <w:pPr>
              <w:jc w:val="right"/>
              <w:rPr>
                <w:color w:val="000000"/>
                <w:sz w:val="20"/>
                <w:szCs w:val="20"/>
              </w:rPr>
            </w:pPr>
            <w:r w:rsidRPr="008C6112">
              <w:rPr>
                <w:color w:val="000000"/>
                <w:sz w:val="20"/>
                <w:szCs w:val="20"/>
              </w:rPr>
              <w:t>1 500 000,00</w:t>
            </w:r>
          </w:p>
        </w:tc>
      </w:tr>
      <w:tr w:rsidR="00EE6A55" w:rsidRPr="008C6112" w14:paraId="3541586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2DABFE4" w14:textId="77777777" w:rsidR="00EE6A55" w:rsidRPr="008C6112" w:rsidRDefault="00EE6A55" w:rsidP="008B0F6F">
            <w:pPr>
              <w:rPr>
                <w:color w:val="000000"/>
                <w:sz w:val="20"/>
                <w:szCs w:val="20"/>
              </w:rPr>
            </w:pPr>
            <w:r w:rsidRPr="008C6112">
              <w:rPr>
                <w:color w:val="000000"/>
                <w:sz w:val="20"/>
                <w:szCs w:val="20"/>
              </w:rPr>
              <w:t>Муниципальная программа "Содействие занятости населения Куйбышевского района"</w:t>
            </w:r>
          </w:p>
        </w:tc>
        <w:tc>
          <w:tcPr>
            <w:tcW w:w="960" w:type="dxa"/>
            <w:tcBorders>
              <w:top w:val="nil"/>
              <w:left w:val="nil"/>
              <w:bottom w:val="single" w:sz="4" w:space="0" w:color="auto"/>
              <w:right w:val="single" w:sz="4" w:space="0" w:color="auto"/>
            </w:tcBorders>
            <w:noWrap/>
            <w:vAlign w:val="center"/>
            <w:hideMark/>
          </w:tcPr>
          <w:p w14:paraId="3D00479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EC79425"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598B27EE" w14:textId="77777777" w:rsidR="00EE6A55" w:rsidRPr="008C6112" w:rsidRDefault="00EE6A55" w:rsidP="008B0F6F">
            <w:pPr>
              <w:jc w:val="center"/>
              <w:rPr>
                <w:color w:val="000000"/>
                <w:sz w:val="20"/>
                <w:szCs w:val="20"/>
              </w:rPr>
            </w:pPr>
            <w:r w:rsidRPr="008C6112">
              <w:rPr>
                <w:color w:val="000000"/>
                <w:sz w:val="20"/>
                <w:szCs w:val="20"/>
              </w:rPr>
              <w:t>0100000000</w:t>
            </w:r>
          </w:p>
        </w:tc>
        <w:tc>
          <w:tcPr>
            <w:tcW w:w="960" w:type="dxa"/>
            <w:tcBorders>
              <w:top w:val="nil"/>
              <w:left w:val="nil"/>
              <w:bottom w:val="single" w:sz="4" w:space="0" w:color="auto"/>
              <w:right w:val="single" w:sz="4" w:space="0" w:color="auto"/>
            </w:tcBorders>
            <w:noWrap/>
            <w:vAlign w:val="center"/>
            <w:hideMark/>
          </w:tcPr>
          <w:p w14:paraId="4A87C32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556AC5F" w14:textId="77777777" w:rsidR="00EE6A55" w:rsidRPr="008C6112" w:rsidRDefault="00EE6A55" w:rsidP="008B0F6F">
            <w:pPr>
              <w:jc w:val="right"/>
              <w:rPr>
                <w:color w:val="000000"/>
                <w:sz w:val="20"/>
                <w:szCs w:val="20"/>
              </w:rPr>
            </w:pPr>
            <w:r w:rsidRPr="008C6112">
              <w:rPr>
                <w:color w:val="000000"/>
                <w:sz w:val="20"/>
                <w:szCs w:val="20"/>
              </w:rPr>
              <w:t>7 415 473,93</w:t>
            </w:r>
          </w:p>
        </w:tc>
        <w:tc>
          <w:tcPr>
            <w:tcW w:w="1660" w:type="dxa"/>
            <w:tcBorders>
              <w:top w:val="nil"/>
              <w:left w:val="single" w:sz="4" w:space="0" w:color="auto"/>
              <w:bottom w:val="single" w:sz="4" w:space="0" w:color="auto"/>
              <w:right w:val="nil"/>
            </w:tcBorders>
            <w:noWrap/>
            <w:vAlign w:val="center"/>
            <w:hideMark/>
          </w:tcPr>
          <w:p w14:paraId="791FA65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E3DD5D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E14EA5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6E9ED5E"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"Содействие занятости населения Куйбышевского района"</w:t>
            </w:r>
          </w:p>
        </w:tc>
        <w:tc>
          <w:tcPr>
            <w:tcW w:w="960" w:type="dxa"/>
            <w:tcBorders>
              <w:top w:val="nil"/>
              <w:left w:val="nil"/>
              <w:bottom w:val="single" w:sz="4" w:space="0" w:color="auto"/>
              <w:right w:val="single" w:sz="4" w:space="0" w:color="auto"/>
            </w:tcBorders>
            <w:noWrap/>
            <w:vAlign w:val="center"/>
            <w:hideMark/>
          </w:tcPr>
          <w:p w14:paraId="7744099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830A28D"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4CD8B3CB" w14:textId="77777777" w:rsidR="00EE6A55" w:rsidRPr="008C6112" w:rsidRDefault="00EE6A55" w:rsidP="008B0F6F">
            <w:pPr>
              <w:jc w:val="center"/>
              <w:rPr>
                <w:color w:val="000000"/>
                <w:sz w:val="20"/>
                <w:szCs w:val="20"/>
              </w:rPr>
            </w:pPr>
            <w:r w:rsidRPr="008C6112">
              <w:rPr>
                <w:color w:val="000000"/>
                <w:sz w:val="20"/>
                <w:szCs w:val="20"/>
              </w:rPr>
              <w:t>0100079500</w:t>
            </w:r>
          </w:p>
        </w:tc>
        <w:tc>
          <w:tcPr>
            <w:tcW w:w="960" w:type="dxa"/>
            <w:tcBorders>
              <w:top w:val="nil"/>
              <w:left w:val="nil"/>
              <w:bottom w:val="single" w:sz="4" w:space="0" w:color="auto"/>
              <w:right w:val="single" w:sz="4" w:space="0" w:color="auto"/>
            </w:tcBorders>
            <w:noWrap/>
            <w:vAlign w:val="center"/>
            <w:hideMark/>
          </w:tcPr>
          <w:p w14:paraId="307651E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630FEFB" w14:textId="77777777" w:rsidR="00EE6A55" w:rsidRPr="008C6112" w:rsidRDefault="00EE6A55" w:rsidP="008B0F6F">
            <w:pPr>
              <w:jc w:val="right"/>
              <w:rPr>
                <w:color w:val="000000"/>
                <w:sz w:val="20"/>
                <w:szCs w:val="20"/>
              </w:rPr>
            </w:pPr>
            <w:r w:rsidRPr="008C6112">
              <w:rPr>
                <w:color w:val="000000"/>
                <w:sz w:val="20"/>
                <w:szCs w:val="20"/>
              </w:rPr>
              <w:t>7 415 473,93</w:t>
            </w:r>
          </w:p>
        </w:tc>
        <w:tc>
          <w:tcPr>
            <w:tcW w:w="1660" w:type="dxa"/>
            <w:tcBorders>
              <w:top w:val="nil"/>
              <w:left w:val="single" w:sz="4" w:space="0" w:color="auto"/>
              <w:bottom w:val="single" w:sz="4" w:space="0" w:color="auto"/>
              <w:right w:val="nil"/>
            </w:tcBorders>
            <w:noWrap/>
            <w:vAlign w:val="center"/>
            <w:hideMark/>
          </w:tcPr>
          <w:p w14:paraId="60B2CAE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61E28E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ED8553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36F923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7A49ADD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79FB53F"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44F93A7B" w14:textId="77777777" w:rsidR="00EE6A55" w:rsidRPr="008C6112" w:rsidRDefault="00EE6A55" w:rsidP="008B0F6F">
            <w:pPr>
              <w:jc w:val="center"/>
              <w:rPr>
                <w:color w:val="000000"/>
                <w:sz w:val="20"/>
                <w:szCs w:val="20"/>
              </w:rPr>
            </w:pPr>
            <w:r w:rsidRPr="008C6112">
              <w:rPr>
                <w:color w:val="000000"/>
                <w:sz w:val="20"/>
                <w:szCs w:val="20"/>
              </w:rPr>
              <w:t>0100079500</w:t>
            </w:r>
          </w:p>
        </w:tc>
        <w:tc>
          <w:tcPr>
            <w:tcW w:w="960" w:type="dxa"/>
            <w:tcBorders>
              <w:top w:val="nil"/>
              <w:left w:val="nil"/>
              <w:bottom w:val="single" w:sz="4" w:space="0" w:color="auto"/>
              <w:right w:val="single" w:sz="4" w:space="0" w:color="auto"/>
            </w:tcBorders>
            <w:noWrap/>
            <w:vAlign w:val="center"/>
            <w:hideMark/>
          </w:tcPr>
          <w:p w14:paraId="28455F9F"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08720F90" w14:textId="77777777" w:rsidR="00EE6A55" w:rsidRPr="008C6112" w:rsidRDefault="00EE6A55" w:rsidP="008B0F6F">
            <w:pPr>
              <w:jc w:val="right"/>
              <w:rPr>
                <w:color w:val="000000"/>
                <w:sz w:val="20"/>
                <w:szCs w:val="20"/>
              </w:rPr>
            </w:pPr>
            <w:r w:rsidRPr="008C6112">
              <w:rPr>
                <w:color w:val="000000"/>
                <w:sz w:val="20"/>
                <w:szCs w:val="20"/>
              </w:rPr>
              <w:t>7 415 473,93</w:t>
            </w:r>
          </w:p>
        </w:tc>
        <w:tc>
          <w:tcPr>
            <w:tcW w:w="1660" w:type="dxa"/>
            <w:tcBorders>
              <w:top w:val="nil"/>
              <w:left w:val="single" w:sz="4" w:space="0" w:color="auto"/>
              <w:bottom w:val="single" w:sz="4" w:space="0" w:color="auto"/>
              <w:right w:val="nil"/>
            </w:tcBorders>
            <w:noWrap/>
            <w:vAlign w:val="center"/>
            <w:hideMark/>
          </w:tcPr>
          <w:p w14:paraId="1ACBAEA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2F7FE0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0F3DB8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C48F0B2"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7546C9D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7B9E32B"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14CCCF3" w14:textId="77777777" w:rsidR="00EE6A55" w:rsidRPr="008C6112" w:rsidRDefault="00EE6A55" w:rsidP="008B0F6F">
            <w:pPr>
              <w:jc w:val="center"/>
              <w:rPr>
                <w:color w:val="000000"/>
                <w:sz w:val="20"/>
                <w:szCs w:val="20"/>
              </w:rPr>
            </w:pPr>
            <w:r w:rsidRPr="008C6112">
              <w:rPr>
                <w:color w:val="000000"/>
                <w:sz w:val="20"/>
                <w:szCs w:val="20"/>
              </w:rPr>
              <w:t>0100079500</w:t>
            </w:r>
          </w:p>
        </w:tc>
        <w:tc>
          <w:tcPr>
            <w:tcW w:w="960" w:type="dxa"/>
            <w:tcBorders>
              <w:top w:val="nil"/>
              <w:left w:val="nil"/>
              <w:bottom w:val="single" w:sz="4" w:space="0" w:color="auto"/>
              <w:right w:val="single" w:sz="4" w:space="0" w:color="auto"/>
            </w:tcBorders>
            <w:noWrap/>
            <w:vAlign w:val="center"/>
            <w:hideMark/>
          </w:tcPr>
          <w:p w14:paraId="2A5F686F"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2936425E" w14:textId="77777777" w:rsidR="00EE6A55" w:rsidRPr="008C6112" w:rsidRDefault="00EE6A55" w:rsidP="008B0F6F">
            <w:pPr>
              <w:jc w:val="right"/>
              <w:rPr>
                <w:color w:val="000000"/>
                <w:sz w:val="20"/>
                <w:szCs w:val="20"/>
              </w:rPr>
            </w:pPr>
            <w:r w:rsidRPr="008C6112">
              <w:rPr>
                <w:color w:val="000000"/>
                <w:sz w:val="20"/>
                <w:szCs w:val="20"/>
              </w:rPr>
              <w:t>7 415 473,93</w:t>
            </w:r>
          </w:p>
        </w:tc>
        <w:tc>
          <w:tcPr>
            <w:tcW w:w="1660" w:type="dxa"/>
            <w:tcBorders>
              <w:top w:val="nil"/>
              <w:left w:val="single" w:sz="4" w:space="0" w:color="auto"/>
              <w:bottom w:val="single" w:sz="4" w:space="0" w:color="auto"/>
              <w:right w:val="nil"/>
            </w:tcBorders>
            <w:noWrap/>
            <w:vAlign w:val="center"/>
            <w:hideMark/>
          </w:tcPr>
          <w:p w14:paraId="219CD40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87F267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83949F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63AAA23" w14:textId="77777777" w:rsidR="00EE6A55" w:rsidRPr="008C6112" w:rsidRDefault="00EE6A55" w:rsidP="008B0F6F">
            <w:pPr>
              <w:rPr>
                <w:color w:val="000000"/>
                <w:sz w:val="20"/>
                <w:szCs w:val="20"/>
              </w:rPr>
            </w:pPr>
            <w:r w:rsidRPr="008C6112">
              <w:rPr>
                <w:color w:val="000000"/>
                <w:sz w:val="20"/>
                <w:szCs w:val="20"/>
              </w:rPr>
              <w:t>Муниципальная программа "Патриотическое воспитание граждан Куйбышевского района"</w:t>
            </w:r>
          </w:p>
        </w:tc>
        <w:tc>
          <w:tcPr>
            <w:tcW w:w="960" w:type="dxa"/>
            <w:tcBorders>
              <w:top w:val="nil"/>
              <w:left w:val="nil"/>
              <w:bottom w:val="single" w:sz="4" w:space="0" w:color="auto"/>
              <w:right w:val="single" w:sz="4" w:space="0" w:color="auto"/>
            </w:tcBorders>
            <w:noWrap/>
            <w:vAlign w:val="center"/>
            <w:hideMark/>
          </w:tcPr>
          <w:p w14:paraId="139DA22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161CCA4"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3FF484B2" w14:textId="77777777" w:rsidR="00EE6A55" w:rsidRPr="008C6112" w:rsidRDefault="00EE6A55" w:rsidP="008B0F6F">
            <w:pPr>
              <w:jc w:val="center"/>
              <w:rPr>
                <w:color w:val="000000"/>
                <w:sz w:val="20"/>
                <w:szCs w:val="20"/>
              </w:rPr>
            </w:pPr>
            <w:r w:rsidRPr="008C6112">
              <w:rPr>
                <w:color w:val="000000"/>
                <w:sz w:val="20"/>
                <w:szCs w:val="20"/>
              </w:rPr>
              <w:t>0300000000</w:t>
            </w:r>
          </w:p>
        </w:tc>
        <w:tc>
          <w:tcPr>
            <w:tcW w:w="960" w:type="dxa"/>
            <w:tcBorders>
              <w:top w:val="nil"/>
              <w:left w:val="nil"/>
              <w:bottom w:val="single" w:sz="4" w:space="0" w:color="auto"/>
              <w:right w:val="single" w:sz="4" w:space="0" w:color="auto"/>
            </w:tcBorders>
            <w:noWrap/>
            <w:vAlign w:val="center"/>
            <w:hideMark/>
          </w:tcPr>
          <w:p w14:paraId="229387B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0C961C7" w14:textId="77777777" w:rsidR="00EE6A55" w:rsidRPr="008C6112" w:rsidRDefault="00EE6A55" w:rsidP="008B0F6F">
            <w:pPr>
              <w:jc w:val="right"/>
              <w:rPr>
                <w:color w:val="000000"/>
                <w:sz w:val="20"/>
                <w:szCs w:val="20"/>
              </w:rPr>
            </w:pPr>
            <w:r w:rsidRPr="008C6112">
              <w:rPr>
                <w:color w:val="000000"/>
                <w:sz w:val="20"/>
                <w:szCs w:val="20"/>
              </w:rPr>
              <w:t>1 792 000,00</w:t>
            </w:r>
          </w:p>
        </w:tc>
        <w:tc>
          <w:tcPr>
            <w:tcW w:w="1660" w:type="dxa"/>
            <w:tcBorders>
              <w:top w:val="nil"/>
              <w:left w:val="single" w:sz="4" w:space="0" w:color="auto"/>
              <w:bottom w:val="single" w:sz="4" w:space="0" w:color="auto"/>
              <w:right w:val="nil"/>
            </w:tcBorders>
            <w:noWrap/>
            <w:vAlign w:val="center"/>
            <w:hideMark/>
          </w:tcPr>
          <w:p w14:paraId="18B8C5E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38D8BD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746233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8D719F6"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"Патриотическое воспитание граждан Куйбышевского района"</w:t>
            </w:r>
          </w:p>
        </w:tc>
        <w:tc>
          <w:tcPr>
            <w:tcW w:w="960" w:type="dxa"/>
            <w:tcBorders>
              <w:top w:val="nil"/>
              <w:left w:val="nil"/>
              <w:bottom w:val="single" w:sz="4" w:space="0" w:color="auto"/>
              <w:right w:val="single" w:sz="4" w:space="0" w:color="auto"/>
            </w:tcBorders>
            <w:noWrap/>
            <w:vAlign w:val="center"/>
            <w:hideMark/>
          </w:tcPr>
          <w:p w14:paraId="6F0BEA0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71DEB88"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11E183EB"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60" w:type="dxa"/>
            <w:tcBorders>
              <w:top w:val="nil"/>
              <w:left w:val="nil"/>
              <w:bottom w:val="single" w:sz="4" w:space="0" w:color="auto"/>
              <w:right w:val="single" w:sz="4" w:space="0" w:color="auto"/>
            </w:tcBorders>
            <w:noWrap/>
            <w:vAlign w:val="center"/>
            <w:hideMark/>
          </w:tcPr>
          <w:p w14:paraId="138E9B1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0E0E7EB" w14:textId="77777777" w:rsidR="00EE6A55" w:rsidRPr="008C6112" w:rsidRDefault="00EE6A55" w:rsidP="008B0F6F">
            <w:pPr>
              <w:jc w:val="right"/>
              <w:rPr>
                <w:color w:val="000000"/>
                <w:sz w:val="20"/>
                <w:szCs w:val="20"/>
              </w:rPr>
            </w:pPr>
            <w:r w:rsidRPr="008C6112">
              <w:rPr>
                <w:color w:val="000000"/>
                <w:sz w:val="20"/>
                <w:szCs w:val="20"/>
              </w:rPr>
              <w:t>1 792 000,00</w:t>
            </w:r>
          </w:p>
        </w:tc>
        <w:tc>
          <w:tcPr>
            <w:tcW w:w="1660" w:type="dxa"/>
            <w:tcBorders>
              <w:top w:val="nil"/>
              <w:left w:val="single" w:sz="4" w:space="0" w:color="auto"/>
              <w:bottom w:val="single" w:sz="4" w:space="0" w:color="auto"/>
              <w:right w:val="nil"/>
            </w:tcBorders>
            <w:noWrap/>
            <w:vAlign w:val="center"/>
            <w:hideMark/>
          </w:tcPr>
          <w:p w14:paraId="2F2E1A6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6B7E12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0BEBC0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8C19A5F"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464BFA7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BD56E4A"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5F507C3"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60" w:type="dxa"/>
            <w:tcBorders>
              <w:top w:val="nil"/>
              <w:left w:val="nil"/>
              <w:bottom w:val="single" w:sz="4" w:space="0" w:color="auto"/>
              <w:right w:val="single" w:sz="4" w:space="0" w:color="auto"/>
            </w:tcBorders>
            <w:noWrap/>
            <w:vAlign w:val="center"/>
            <w:hideMark/>
          </w:tcPr>
          <w:p w14:paraId="5437BFD8"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79C7B2FB" w14:textId="77777777" w:rsidR="00EE6A55" w:rsidRPr="008C6112" w:rsidRDefault="00EE6A55" w:rsidP="008B0F6F">
            <w:pPr>
              <w:jc w:val="right"/>
              <w:rPr>
                <w:color w:val="000000"/>
                <w:sz w:val="20"/>
                <w:szCs w:val="20"/>
              </w:rPr>
            </w:pPr>
            <w:r w:rsidRPr="008C6112">
              <w:rPr>
                <w:color w:val="000000"/>
                <w:sz w:val="20"/>
                <w:szCs w:val="20"/>
              </w:rPr>
              <w:t>100 000,00</w:t>
            </w:r>
          </w:p>
        </w:tc>
        <w:tc>
          <w:tcPr>
            <w:tcW w:w="1660" w:type="dxa"/>
            <w:tcBorders>
              <w:top w:val="nil"/>
              <w:left w:val="single" w:sz="4" w:space="0" w:color="auto"/>
              <w:bottom w:val="single" w:sz="4" w:space="0" w:color="auto"/>
              <w:right w:val="nil"/>
            </w:tcBorders>
            <w:noWrap/>
            <w:vAlign w:val="center"/>
            <w:hideMark/>
          </w:tcPr>
          <w:p w14:paraId="7D2A4E8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B12868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8DE132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0406F72"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2300620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0BD5273"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5A10F08D"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60" w:type="dxa"/>
            <w:tcBorders>
              <w:top w:val="nil"/>
              <w:left w:val="nil"/>
              <w:bottom w:val="single" w:sz="4" w:space="0" w:color="auto"/>
              <w:right w:val="single" w:sz="4" w:space="0" w:color="auto"/>
            </w:tcBorders>
            <w:noWrap/>
            <w:vAlign w:val="center"/>
            <w:hideMark/>
          </w:tcPr>
          <w:p w14:paraId="56E924D7"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49374138" w14:textId="77777777" w:rsidR="00EE6A55" w:rsidRPr="008C6112" w:rsidRDefault="00EE6A55" w:rsidP="008B0F6F">
            <w:pPr>
              <w:jc w:val="right"/>
              <w:rPr>
                <w:color w:val="000000"/>
                <w:sz w:val="20"/>
                <w:szCs w:val="20"/>
              </w:rPr>
            </w:pPr>
            <w:r w:rsidRPr="008C6112">
              <w:rPr>
                <w:color w:val="000000"/>
                <w:sz w:val="20"/>
                <w:szCs w:val="20"/>
              </w:rPr>
              <w:t>100 000,00</w:t>
            </w:r>
          </w:p>
        </w:tc>
        <w:tc>
          <w:tcPr>
            <w:tcW w:w="1660" w:type="dxa"/>
            <w:tcBorders>
              <w:top w:val="nil"/>
              <w:left w:val="single" w:sz="4" w:space="0" w:color="auto"/>
              <w:bottom w:val="single" w:sz="4" w:space="0" w:color="auto"/>
              <w:right w:val="nil"/>
            </w:tcBorders>
            <w:noWrap/>
            <w:vAlign w:val="center"/>
            <w:hideMark/>
          </w:tcPr>
          <w:p w14:paraId="67CDD78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ED1921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4123D9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A90E195"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532AEFF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145951A"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5575D844"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60" w:type="dxa"/>
            <w:tcBorders>
              <w:top w:val="nil"/>
              <w:left w:val="nil"/>
              <w:bottom w:val="single" w:sz="4" w:space="0" w:color="auto"/>
              <w:right w:val="single" w:sz="4" w:space="0" w:color="auto"/>
            </w:tcBorders>
            <w:noWrap/>
            <w:vAlign w:val="center"/>
            <w:hideMark/>
          </w:tcPr>
          <w:p w14:paraId="24F69008"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20048E4" w14:textId="77777777" w:rsidR="00EE6A55" w:rsidRPr="008C6112" w:rsidRDefault="00EE6A55" w:rsidP="008B0F6F">
            <w:pPr>
              <w:jc w:val="right"/>
              <w:rPr>
                <w:color w:val="000000"/>
                <w:sz w:val="20"/>
                <w:szCs w:val="20"/>
              </w:rPr>
            </w:pPr>
            <w:r w:rsidRPr="008C6112">
              <w:rPr>
                <w:color w:val="000000"/>
                <w:sz w:val="20"/>
                <w:szCs w:val="20"/>
              </w:rPr>
              <w:t>1 692 000,00</w:t>
            </w:r>
          </w:p>
        </w:tc>
        <w:tc>
          <w:tcPr>
            <w:tcW w:w="1660" w:type="dxa"/>
            <w:tcBorders>
              <w:top w:val="nil"/>
              <w:left w:val="single" w:sz="4" w:space="0" w:color="auto"/>
              <w:bottom w:val="single" w:sz="4" w:space="0" w:color="auto"/>
              <w:right w:val="nil"/>
            </w:tcBorders>
            <w:noWrap/>
            <w:vAlign w:val="center"/>
            <w:hideMark/>
          </w:tcPr>
          <w:p w14:paraId="7FF91F5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333C4D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8DB3E9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AD1EEDA"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32C4D3A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3F75DF8"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03DCB975"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60" w:type="dxa"/>
            <w:tcBorders>
              <w:top w:val="nil"/>
              <w:left w:val="nil"/>
              <w:bottom w:val="single" w:sz="4" w:space="0" w:color="auto"/>
              <w:right w:val="single" w:sz="4" w:space="0" w:color="auto"/>
            </w:tcBorders>
            <w:noWrap/>
            <w:vAlign w:val="center"/>
            <w:hideMark/>
          </w:tcPr>
          <w:p w14:paraId="45C3601F"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734B5BF3" w14:textId="77777777" w:rsidR="00EE6A55" w:rsidRPr="008C6112" w:rsidRDefault="00EE6A55" w:rsidP="008B0F6F">
            <w:pPr>
              <w:jc w:val="right"/>
              <w:rPr>
                <w:color w:val="000000"/>
                <w:sz w:val="20"/>
                <w:szCs w:val="20"/>
              </w:rPr>
            </w:pPr>
            <w:r w:rsidRPr="008C6112">
              <w:rPr>
                <w:color w:val="000000"/>
                <w:sz w:val="20"/>
                <w:szCs w:val="20"/>
              </w:rPr>
              <w:t>1 692 000,00</w:t>
            </w:r>
          </w:p>
        </w:tc>
        <w:tc>
          <w:tcPr>
            <w:tcW w:w="1660" w:type="dxa"/>
            <w:tcBorders>
              <w:top w:val="nil"/>
              <w:left w:val="single" w:sz="4" w:space="0" w:color="auto"/>
              <w:bottom w:val="single" w:sz="4" w:space="0" w:color="auto"/>
              <w:right w:val="nil"/>
            </w:tcBorders>
            <w:noWrap/>
            <w:vAlign w:val="center"/>
            <w:hideMark/>
          </w:tcPr>
          <w:p w14:paraId="2D137F8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0110AE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CA51E0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DFD136D"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молодёжной политики в Куйбышевском районе Новосибирской области"</w:t>
            </w:r>
          </w:p>
        </w:tc>
        <w:tc>
          <w:tcPr>
            <w:tcW w:w="960" w:type="dxa"/>
            <w:tcBorders>
              <w:top w:val="nil"/>
              <w:left w:val="nil"/>
              <w:bottom w:val="single" w:sz="4" w:space="0" w:color="auto"/>
              <w:right w:val="single" w:sz="4" w:space="0" w:color="auto"/>
            </w:tcBorders>
            <w:noWrap/>
            <w:vAlign w:val="center"/>
            <w:hideMark/>
          </w:tcPr>
          <w:p w14:paraId="50DF1E0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A8EEB4D"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7E5A1C4" w14:textId="77777777" w:rsidR="00EE6A55" w:rsidRPr="008C6112" w:rsidRDefault="00EE6A55" w:rsidP="008B0F6F">
            <w:pPr>
              <w:jc w:val="center"/>
              <w:rPr>
                <w:color w:val="000000"/>
                <w:sz w:val="20"/>
                <w:szCs w:val="20"/>
              </w:rPr>
            </w:pPr>
            <w:r w:rsidRPr="008C6112">
              <w:rPr>
                <w:color w:val="000000"/>
                <w:sz w:val="20"/>
                <w:szCs w:val="20"/>
              </w:rPr>
              <w:t>0400000000</w:t>
            </w:r>
          </w:p>
        </w:tc>
        <w:tc>
          <w:tcPr>
            <w:tcW w:w="960" w:type="dxa"/>
            <w:tcBorders>
              <w:top w:val="nil"/>
              <w:left w:val="nil"/>
              <w:bottom w:val="single" w:sz="4" w:space="0" w:color="auto"/>
              <w:right w:val="single" w:sz="4" w:space="0" w:color="auto"/>
            </w:tcBorders>
            <w:noWrap/>
            <w:vAlign w:val="center"/>
            <w:hideMark/>
          </w:tcPr>
          <w:p w14:paraId="3F7BD04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BF1A87B" w14:textId="77777777" w:rsidR="00EE6A55" w:rsidRPr="008C6112" w:rsidRDefault="00EE6A55" w:rsidP="008B0F6F">
            <w:pPr>
              <w:jc w:val="right"/>
              <w:rPr>
                <w:color w:val="000000"/>
                <w:sz w:val="20"/>
                <w:szCs w:val="20"/>
              </w:rPr>
            </w:pPr>
            <w:r w:rsidRPr="008C6112">
              <w:rPr>
                <w:color w:val="000000"/>
                <w:sz w:val="20"/>
                <w:szCs w:val="20"/>
              </w:rPr>
              <w:t>41 521 648,37</w:t>
            </w:r>
          </w:p>
        </w:tc>
        <w:tc>
          <w:tcPr>
            <w:tcW w:w="1660" w:type="dxa"/>
            <w:tcBorders>
              <w:top w:val="nil"/>
              <w:left w:val="single" w:sz="4" w:space="0" w:color="auto"/>
              <w:bottom w:val="single" w:sz="4" w:space="0" w:color="auto"/>
              <w:right w:val="nil"/>
            </w:tcBorders>
            <w:noWrap/>
            <w:vAlign w:val="center"/>
            <w:hideMark/>
          </w:tcPr>
          <w:p w14:paraId="50D9401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97D72A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DC20871"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57DE1D1"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по организационно-воспитательной работе с молодежью</w:t>
            </w:r>
          </w:p>
        </w:tc>
        <w:tc>
          <w:tcPr>
            <w:tcW w:w="960" w:type="dxa"/>
            <w:tcBorders>
              <w:top w:val="nil"/>
              <w:left w:val="nil"/>
              <w:bottom w:val="single" w:sz="4" w:space="0" w:color="auto"/>
              <w:right w:val="single" w:sz="4" w:space="0" w:color="auto"/>
            </w:tcBorders>
            <w:noWrap/>
            <w:vAlign w:val="center"/>
            <w:hideMark/>
          </w:tcPr>
          <w:p w14:paraId="494CB84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F46AC8D"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5566381" w14:textId="77777777" w:rsidR="00EE6A55" w:rsidRPr="008C6112" w:rsidRDefault="00EE6A55" w:rsidP="008B0F6F">
            <w:pPr>
              <w:jc w:val="center"/>
              <w:rPr>
                <w:color w:val="000000"/>
                <w:sz w:val="20"/>
                <w:szCs w:val="20"/>
              </w:rPr>
            </w:pPr>
            <w:r w:rsidRPr="008C6112">
              <w:rPr>
                <w:color w:val="000000"/>
                <w:sz w:val="20"/>
                <w:szCs w:val="20"/>
              </w:rPr>
              <w:t>0400007590</w:t>
            </w:r>
          </w:p>
        </w:tc>
        <w:tc>
          <w:tcPr>
            <w:tcW w:w="960" w:type="dxa"/>
            <w:tcBorders>
              <w:top w:val="nil"/>
              <w:left w:val="nil"/>
              <w:bottom w:val="single" w:sz="4" w:space="0" w:color="auto"/>
              <w:right w:val="single" w:sz="4" w:space="0" w:color="auto"/>
            </w:tcBorders>
            <w:noWrap/>
            <w:vAlign w:val="center"/>
            <w:hideMark/>
          </w:tcPr>
          <w:p w14:paraId="0E34343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3C4E30D" w14:textId="77777777" w:rsidR="00EE6A55" w:rsidRPr="008C6112" w:rsidRDefault="00EE6A55" w:rsidP="008B0F6F">
            <w:pPr>
              <w:jc w:val="right"/>
              <w:rPr>
                <w:color w:val="000000"/>
                <w:sz w:val="20"/>
                <w:szCs w:val="20"/>
              </w:rPr>
            </w:pPr>
            <w:r w:rsidRPr="008C6112">
              <w:rPr>
                <w:color w:val="000000"/>
                <w:sz w:val="20"/>
                <w:szCs w:val="20"/>
              </w:rPr>
              <w:t>33 547 950,95</w:t>
            </w:r>
          </w:p>
        </w:tc>
        <w:tc>
          <w:tcPr>
            <w:tcW w:w="1660" w:type="dxa"/>
            <w:tcBorders>
              <w:top w:val="nil"/>
              <w:left w:val="single" w:sz="4" w:space="0" w:color="auto"/>
              <w:bottom w:val="single" w:sz="4" w:space="0" w:color="auto"/>
              <w:right w:val="nil"/>
            </w:tcBorders>
            <w:noWrap/>
            <w:vAlign w:val="center"/>
            <w:hideMark/>
          </w:tcPr>
          <w:p w14:paraId="334729D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C1DC95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EB6D9A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7CA97DE"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0230D7B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6CF9C69"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05B02C56" w14:textId="77777777" w:rsidR="00EE6A55" w:rsidRPr="008C6112" w:rsidRDefault="00EE6A55" w:rsidP="008B0F6F">
            <w:pPr>
              <w:jc w:val="center"/>
              <w:rPr>
                <w:color w:val="000000"/>
                <w:sz w:val="20"/>
                <w:szCs w:val="20"/>
              </w:rPr>
            </w:pPr>
            <w:r w:rsidRPr="008C6112">
              <w:rPr>
                <w:color w:val="000000"/>
                <w:sz w:val="20"/>
                <w:szCs w:val="20"/>
              </w:rPr>
              <w:t>0400007590</w:t>
            </w:r>
          </w:p>
        </w:tc>
        <w:tc>
          <w:tcPr>
            <w:tcW w:w="960" w:type="dxa"/>
            <w:tcBorders>
              <w:top w:val="nil"/>
              <w:left w:val="nil"/>
              <w:bottom w:val="single" w:sz="4" w:space="0" w:color="auto"/>
              <w:right w:val="single" w:sz="4" w:space="0" w:color="auto"/>
            </w:tcBorders>
            <w:noWrap/>
            <w:vAlign w:val="center"/>
            <w:hideMark/>
          </w:tcPr>
          <w:p w14:paraId="52A18E99"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1AE855A2" w14:textId="77777777" w:rsidR="00EE6A55" w:rsidRPr="008C6112" w:rsidRDefault="00EE6A55" w:rsidP="008B0F6F">
            <w:pPr>
              <w:jc w:val="right"/>
              <w:rPr>
                <w:color w:val="000000"/>
                <w:sz w:val="20"/>
                <w:szCs w:val="20"/>
              </w:rPr>
            </w:pPr>
            <w:r w:rsidRPr="008C6112">
              <w:rPr>
                <w:color w:val="000000"/>
                <w:sz w:val="20"/>
                <w:szCs w:val="20"/>
              </w:rPr>
              <w:t>33 547 950,95</w:t>
            </w:r>
          </w:p>
        </w:tc>
        <w:tc>
          <w:tcPr>
            <w:tcW w:w="1660" w:type="dxa"/>
            <w:tcBorders>
              <w:top w:val="nil"/>
              <w:left w:val="single" w:sz="4" w:space="0" w:color="auto"/>
              <w:bottom w:val="single" w:sz="4" w:space="0" w:color="auto"/>
              <w:right w:val="nil"/>
            </w:tcBorders>
            <w:noWrap/>
            <w:vAlign w:val="center"/>
            <w:hideMark/>
          </w:tcPr>
          <w:p w14:paraId="5E29D75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6379E0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008AF9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7C7897E"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6CF293B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119D7BB"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4775EB56" w14:textId="77777777" w:rsidR="00EE6A55" w:rsidRPr="008C6112" w:rsidRDefault="00EE6A55" w:rsidP="008B0F6F">
            <w:pPr>
              <w:jc w:val="center"/>
              <w:rPr>
                <w:color w:val="000000"/>
                <w:sz w:val="20"/>
                <w:szCs w:val="20"/>
              </w:rPr>
            </w:pPr>
            <w:r w:rsidRPr="008C6112">
              <w:rPr>
                <w:color w:val="000000"/>
                <w:sz w:val="20"/>
                <w:szCs w:val="20"/>
              </w:rPr>
              <w:t>0400007590</w:t>
            </w:r>
          </w:p>
        </w:tc>
        <w:tc>
          <w:tcPr>
            <w:tcW w:w="960" w:type="dxa"/>
            <w:tcBorders>
              <w:top w:val="nil"/>
              <w:left w:val="nil"/>
              <w:bottom w:val="single" w:sz="4" w:space="0" w:color="auto"/>
              <w:right w:val="single" w:sz="4" w:space="0" w:color="auto"/>
            </w:tcBorders>
            <w:noWrap/>
            <w:vAlign w:val="center"/>
            <w:hideMark/>
          </w:tcPr>
          <w:p w14:paraId="11D22A3F"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46AB6ADC" w14:textId="77777777" w:rsidR="00EE6A55" w:rsidRPr="008C6112" w:rsidRDefault="00EE6A55" w:rsidP="008B0F6F">
            <w:pPr>
              <w:jc w:val="right"/>
              <w:rPr>
                <w:color w:val="000000"/>
                <w:sz w:val="20"/>
                <w:szCs w:val="20"/>
              </w:rPr>
            </w:pPr>
            <w:r w:rsidRPr="008C6112">
              <w:rPr>
                <w:color w:val="000000"/>
                <w:sz w:val="20"/>
                <w:szCs w:val="20"/>
              </w:rPr>
              <w:t>33 547 950,95</w:t>
            </w:r>
          </w:p>
        </w:tc>
        <w:tc>
          <w:tcPr>
            <w:tcW w:w="1660" w:type="dxa"/>
            <w:tcBorders>
              <w:top w:val="nil"/>
              <w:left w:val="single" w:sz="4" w:space="0" w:color="auto"/>
              <w:bottom w:val="single" w:sz="4" w:space="0" w:color="auto"/>
              <w:right w:val="nil"/>
            </w:tcBorders>
            <w:noWrap/>
            <w:vAlign w:val="center"/>
            <w:hideMark/>
          </w:tcPr>
          <w:p w14:paraId="392F47B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5DE665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98AD374"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844C5C4"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5163B37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8E9A098"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35C2CD6C" w14:textId="77777777" w:rsidR="00EE6A55" w:rsidRPr="008C6112" w:rsidRDefault="00EE6A55" w:rsidP="008B0F6F">
            <w:pPr>
              <w:jc w:val="center"/>
              <w:rPr>
                <w:color w:val="000000"/>
                <w:sz w:val="20"/>
                <w:szCs w:val="20"/>
              </w:rPr>
            </w:pPr>
            <w:r w:rsidRPr="008C6112">
              <w:rPr>
                <w:color w:val="000000"/>
                <w:sz w:val="20"/>
                <w:szCs w:val="20"/>
              </w:rPr>
              <w:t>0400070510</w:t>
            </w:r>
          </w:p>
        </w:tc>
        <w:tc>
          <w:tcPr>
            <w:tcW w:w="960" w:type="dxa"/>
            <w:tcBorders>
              <w:top w:val="nil"/>
              <w:left w:val="nil"/>
              <w:bottom w:val="single" w:sz="4" w:space="0" w:color="auto"/>
              <w:right w:val="single" w:sz="4" w:space="0" w:color="auto"/>
            </w:tcBorders>
            <w:noWrap/>
            <w:vAlign w:val="center"/>
            <w:hideMark/>
          </w:tcPr>
          <w:p w14:paraId="0D4F78C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CD9749C"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7D5B6A5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70BC4D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9A0B56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DDEEC32"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2C1818F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381F380"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1B674B72" w14:textId="77777777" w:rsidR="00EE6A55" w:rsidRPr="008C6112" w:rsidRDefault="00EE6A55" w:rsidP="008B0F6F">
            <w:pPr>
              <w:jc w:val="center"/>
              <w:rPr>
                <w:color w:val="000000"/>
                <w:sz w:val="20"/>
                <w:szCs w:val="20"/>
              </w:rPr>
            </w:pPr>
            <w:r w:rsidRPr="008C6112">
              <w:rPr>
                <w:color w:val="000000"/>
                <w:sz w:val="20"/>
                <w:szCs w:val="20"/>
              </w:rPr>
              <w:t>0400070510</w:t>
            </w:r>
          </w:p>
        </w:tc>
        <w:tc>
          <w:tcPr>
            <w:tcW w:w="960" w:type="dxa"/>
            <w:tcBorders>
              <w:top w:val="nil"/>
              <w:left w:val="nil"/>
              <w:bottom w:val="single" w:sz="4" w:space="0" w:color="auto"/>
              <w:right w:val="single" w:sz="4" w:space="0" w:color="auto"/>
            </w:tcBorders>
            <w:noWrap/>
            <w:vAlign w:val="center"/>
            <w:hideMark/>
          </w:tcPr>
          <w:p w14:paraId="64C61500"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1E2090DF"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626275C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64C568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3E46DF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55C6FDC"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563C284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CE2386F"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6D9BD1D7" w14:textId="77777777" w:rsidR="00EE6A55" w:rsidRPr="008C6112" w:rsidRDefault="00EE6A55" w:rsidP="008B0F6F">
            <w:pPr>
              <w:jc w:val="center"/>
              <w:rPr>
                <w:color w:val="000000"/>
                <w:sz w:val="20"/>
                <w:szCs w:val="20"/>
              </w:rPr>
            </w:pPr>
            <w:r w:rsidRPr="008C6112">
              <w:rPr>
                <w:color w:val="000000"/>
                <w:sz w:val="20"/>
                <w:szCs w:val="20"/>
              </w:rPr>
              <w:t>0400070510</w:t>
            </w:r>
          </w:p>
        </w:tc>
        <w:tc>
          <w:tcPr>
            <w:tcW w:w="960" w:type="dxa"/>
            <w:tcBorders>
              <w:top w:val="nil"/>
              <w:left w:val="nil"/>
              <w:bottom w:val="single" w:sz="4" w:space="0" w:color="auto"/>
              <w:right w:val="single" w:sz="4" w:space="0" w:color="auto"/>
            </w:tcBorders>
            <w:noWrap/>
            <w:vAlign w:val="center"/>
            <w:hideMark/>
          </w:tcPr>
          <w:p w14:paraId="0DCE04F1"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33A05151"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285C5A0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9F5C06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5F3103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D5C72ED"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"Развитие молодёжной политики в Куйбышевском районе Новосибирской области"</w:t>
            </w:r>
          </w:p>
        </w:tc>
        <w:tc>
          <w:tcPr>
            <w:tcW w:w="960" w:type="dxa"/>
            <w:tcBorders>
              <w:top w:val="nil"/>
              <w:left w:val="nil"/>
              <w:bottom w:val="single" w:sz="4" w:space="0" w:color="auto"/>
              <w:right w:val="single" w:sz="4" w:space="0" w:color="auto"/>
            </w:tcBorders>
            <w:noWrap/>
            <w:vAlign w:val="center"/>
            <w:hideMark/>
          </w:tcPr>
          <w:p w14:paraId="6EB1DD2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87D8F43"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43EDC772"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60" w:type="dxa"/>
            <w:tcBorders>
              <w:top w:val="nil"/>
              <w:left w:val="nil"/>
              <w:bottom w:val="single" w:sz="4" w:space="0" w:color="auto"/>
              <w:right w:val="single" w:sz="4" w:space="0" w:color="auto"/>
            </w:tcBorders>
            <w:noWrap/>
            <w:vAlign w:val="center"/>
            <w:hideMark/>
          </w:tcPr>
          <w:p w14:paraId="14092C8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EFE98F4" w14:textId="77777777" w:rsidR="00EE6A55" w:rsidRPr="008C6112" w:rsidRDefault="00EE6A55" w:rsidP="008B0F6F">
            <w:pPr>
              <w:jc w:val="right"/>
              <w:rPr>
                <w:color w:val="000000"/>
                <w:sz w:val="20"/>
                <w:szCs w:val="20"/>
              </w:rPr>
            </w:pPr>
            <w:r w:rsidRPr="008C6112">
              <w:rPr>
                <w:color w:val="000000"/>
                <w:sz w:val="20"/>
                <w:szCs w:val="20"/>
              </w:rPr>
              <w:t>7 923 697,42</w:t>
            </w:r>
          </w:p>
        </w:tc>
        <w:tc>
          <w:tcPr>
            <w:tcW w:w="1660" w:type="dxa"/>
            <w:tcBorders>
              <w:top w:val="nil"/>
              <w:left w:val="single" w:sz="4" w:space="0" w:color="auto"/>
              <w:bottom w:val="single" w:sz="4" w:space="0" w:color="auto"/>
              <w:right w:val="nil"/>
            </w:tcBorders>
            <w:noWrap/>
            <w:vAlign w:val="center"/>
            <w:hideMark/>
          </w:tcPr>
          <w:p w14:paraId="483E94E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3E3D1C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8A4188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8C2CB4E"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33FE2C6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8FA46AE"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4766430"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60" w:type="dxa"/>
            <w:tcBorders>
              <w:top w:val="nil"/>
              <w:left w:val="nil"/>
              <w:bottom w:val="single" w:sz="4" w:space="0" w:color="auto"/>
              <w:right w:val="single" w:sz="4" w:space="0" w:color="auto"/>
            </w:tcBorders>
            <w:noWrap/>
            <w:vAlign w:val="center"/>
            <w:hideMark/>
          </w:tcPr>
          <w:p w14:paraId="7CEE839D"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653C19BD" w14:textId="77777777" w:rsidR="00EE6A55" w:rsidRPr="008C6112" w:rsidRDefault="00EE6A55" w:rsidP="008B0F6F">
            <w:pPr>
              <w:jc w:val="right"/>
              <w:rPr>
                <w:color w:val="000000"/>
                <w:sz w:val="20"/>
                <w:szCs w:val="20"/>
              </w:rPr>
            </w:pPr>
            <w:r w:rsidRPr="008C6112">
              <w:rPr>
                <w:color w:val="000000"/>
                <w:sz w:val="20"/>
                <w:szCs w:val="20"/>
              </w:rPr>
              <w:t>2 248 278,56</w:t>
            </w:r>
          </w:p>
        </w:tc>
        <w:tc>
          <w:tcPr>
            <w:tcW w:w="1660" w:type="dxa"/>
            <w:tcBorders>
              <w:top w:val="nil"/>
              <w:left w:val="single" w:sz="4" w:space="0" w:color="auto"/>
              <w:bottom w:val="single" w:sz="4" w:space="0" w:color="auto"/>
              <w:right w:val="nil"/>
            </w:tcBorders>
            <w:noWrap/>
            <w:vAlign w:val="center"/>
            <w:hideMark/>
          </w:tcPr>
          <w:p w14:paraId="4DB463A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C60623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CF7A39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A4D5F91" w14:textId="77777777" w:rsidR="00EE6A55" w:rsidRPr="008C6112" w:rsidRDefault="00EE6A55" w:rsidP="008B0F6F">
            <w:pPr>
              <w:rPr>
                <w:color w:val="000000"/>
                <w:sz w:val="20"/>
                <w:szCs w:val="20"/>
              </w:rPr>
            </w:pPr>
            <w:r w:rsidRPr="008C6112">
              <w:rPr>
                <w:color w:val="000000"/>
                <w:sz w:val="20"/>
                <w:szCs w:val="20"/>
              </w:rPr>
              <w:t>Стипендии</w:t>
            </w:r>
          </w:p>
        </w:tc>
        <w:tc>
          <w:tcPr>
            <w:tcW w:w="960" w:type="dxa"/>
            <w:tcBorders>
              <w:top w:val="nil"/>
              <w:left w:val="nil"/>
              <w:bottom w:val="single" w:sz="4" w:space="0" w:color="auto"/>
              <w:right w:val="single" w:sz="4" w:space="0" w:color="auto"/>
            </w:tcBorders>
            <w:noWrap/>
            <w:vAlign w:val="center"/>
            <w:hideMark/>
          </w:tcPr>
          <w:p w14:paraId="5557E87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87DC5D8"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C1BB42D"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60" w:type="dxa"/>
            <w:tcBorders>
              <w:top w:val="nil"/>
              <w:left w:val="nil"/>
              <w:bottom w:val="single" w:sz="4" w:space="0" w:color="auto"/>
              <w:right w:val="single" w:sz="4" w:space="0" w:color="auto"/>
            </w:tcBorders>
            <w:noWrap/>
            <w:vAlign w:val="center"/>
            <w:hideMark/>
          </w:tcPr>
          <w:p w14:paraId="4DDC11D7" w14:textId="77777777" w:rsidR="00EE6A55" w:rsidRPr="008C6112" w:rsidRDefault="00EE6A55" w:rsidP="008B0F6F">
            <w:pPr>
              <w:jc w:val="center"/>
              <w:rPr>
                <w:color w:val="000000"/>
                <w:sz w:val="20"/>
                <w:szCs w:val="20"/>
              </w:rPr>
            </w:pPr>
            <w:r w:rsidRPr="008C6112">
              <w:rPr>
                <w:color w:val="000000"/>
                <w:sz w:val="20"/>
                <w:szCs w:val="20"/>
              </w:rPr>
              <w:t>340</w:t>
            </w:r>
          </w:p>
        </w:tc>
        <w:tc>
          <w:tcPr>
            <w:tcW w:w="1660" w:type="dxa"/>
            <w:tcBorders>
              <w:top w:val="nil"/>
              <w:left w:val="nil"/>
              <w:bottom w:val="single" w:sz="4" w:space="0" w:color="auto"/>
              <w:right w:val="nil"/>
            </w:tcBorders>
            <w:noWrap/>
            <w:vAlign w:val="center"/>
            <w:hideMark/>
          </w:tcPr>
          <w:p w14:paraId="0EA549BD" w14:textId="77777777" w:rsidR="00EE6A55" w:rsidRPr="008C6112" w:rsidRDefault="00EE6A55" w:rsidP="008B0F6F">
            <w:pPr>
              <w:jc w:val="right"/>
              <w:rPr>
                <w:color w:val="000000"/>
                <w:sz w:val="20"/>
                <w:szCs w:val="20"/>
              </w:rPr>
            </w:pPr>
            <w:r w:rsidRPr="008C6112">
              <w:rPr>
                <w:color w:val="000000"/>
                <w:sz w:val="20"/>
                <w:szCs w:val="20"/>
              </w:rPr>
              <w:t>2 248 278,56</w:t>
            </w:r>
          </w:p>
        </w:tc>
        <w:tc>
          <w:tcPr>
            <w:tcW w:w="1660" w:type="dxa"/>
            <w:tcBorders>
              <w:top w:val="nil"/>
              <w:left w:val="single" w:sz="4" w:space="0" w:color="auto"/>
              <w:bottom w:val="single" w:sz="4" w:space="0" w:color="auto"/>
              <w:right w:val="nil"/>
            </w:tcBorders>
            <w:noWrap/>
            <w:vAlign w:val="center"/>
            <w:hideMark/>
          </w:tcPr>
          <w:p w14:paraId="760A88F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D35332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DBAAEC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34C1546"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28D8FF7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7CD3453"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065D218F"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60" w:type="dxa"/>
            <w:tcBorders>
              <w:top w:val="nil"/>
              <w:left w:val="nil"/>
              <w:bottom w:val="single" w:sz="4" w:space="0" w:color="auto"/>
              <w:right w:val="single" w:sz="4" w:space="0" w:color="auto"/>
            </w:tcBorders>
            <w:noWrap/>
            <w:vAlign w:val="center"/>
            <w:hideMark/>
          </w:tcPr>
          <w:p w14:paraId="3DDD106A"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64CB8574" w14:textId="77777777" w:rsidR="00EE6A55" w:rsidRPr="008C6112" w:rsidRDefault="00EE6A55" w:rsidP="008B0F6F">
            <w:pPr>
              <w:jc w:val="right"/>
              <w:rPr>
                <w:color w:val="000000"/>
                <w:sz w:val="20"/>
                <w:szCs w:val="20"/>
              </w:rPr>
            </w:pPr>
            <w:r w:rsidRPr="008C6112">
              <w:rPr>
                <w:color w:val="000000"/>
                <w:sz w:val="20"/>
                <w:szCs w:val="20"/>
              </w:rPr>
              <w:t>30 000,00</w:t>
            </w:r>
          </w:p>
        </w:tc>
        <w:tc>
          <w:tcPr>
            <w:tcW w:w="1660" w:type="dxa"/>
            <w:tcBorders>
              <w:top w:val="nil"/>
              <w:left w:val="single" w:sz="4" w:space="0" w:color="auto"/>
              <w:bottom w:val="single" w:sz="4" w:space="0" w:color="auto"/>
              <w:right w:val="nil"/>
            </w:tcBorders>
            <w:noWrap/>
            <w:vAlign w:val="center"/>
            <w:hideMark/>
          </w:tcPr>
          <w:p w14:paraId="6ECB8FE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25C65D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2C7B48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DCF2C47"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0FE29DE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3D04F02"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6973BA05"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60" w:type="dxa"/>
            <w:tcBorders>
              <w:top w:val="nil"/>
              <w:left w:val="nil"/>
              <w:bottom w:val="single" w:sz="4" w:space="0" w:color="auto"/>
              <w:right w:val="single" w:sz="4" w:space="0" w:color="auto"/>
            </w:tcBorders>
            <w:noWrap/>
            <w:vAlign w:val="center"/>
            <w:hideMark/>
          </w:tcPr>
          <w:p w14:paraId="17B437CC"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77CD48C0" w14:textId="77777777" w:rsidR="00EE6A55" w:rsidRPr="008C6112" w:rsidRDefault="00EE6A55" w:rsidP="008B0F6F">
            <w:pPr>
              <w:jc w:val="right"/>
              <w:rPr>
                <w:color w:val="000000"/>
                <w:sz w:val="20"/>
                <w:szCs w:val="20"/>
              </w:rPr>
            </w:pPr>
            <w:r w:rsidRPr="008C6112">
              <w:rPr>
                <w:color w:val="000000"/>
                <w:sz w:val="20"/>
                <w:szCs w:val="20"/>
              </w:rPr>
              <w:t>30 000,00</w:t>
            </w:r>
          </w:p>
        </w:tc>
        <w:tc>
          <w:tcPr>
            <w:tcW w:w="1660" w:type="dxa"/>
            <w:tcBorders>
              <w:top w:val="nil"/>
              <w:left w:val="single" w:sz="4" w:space="0" w:color="auto"/>
              <w:bottom w:val="single" w:sz="4" w:space="0" w:color="auto"/>
              <w:right w:val="nil"/>
            </w:tcBorders>
            <w:noWrap/>
            <w:vAlign w:val="center"/>
            <w:hideMark/>
          </w:tcPr>
          <w:p w14:paraId="196CDE1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09016C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47B668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2648046"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5499C06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9761B40"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3300257E"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60" w:type="dxa"/>
            <w:tcBorders>
              <w:top w:val="nil"/>
              <w:left w:val="nil"/>
              <w:bottom w:val="single" w:sz="4" w:space="0" w:color="auto"/>
              <w:right w:val="single" w:sz="4" w:space="0" w:color="auto"/>
            </w:tcBorders>
            <w:noWrap/>
            <w:vAlign w:val="center"/>
            <w:hideMark/>
          </w:tcPr>
          <w:p w14:paraId="27AB11F1"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68DC02BF" w14:textId="77777777" w:rsidR="00EE6A55" w:rsidRPr="008C6112" w:rsidRDefault="00EE6A55" w:rsidP="008B0F6F">
            <w:pPr>
              <w:jc w:val="right"/>
              <w:rPr>
                <w:color w:val="000000"/>
                <w:sz w:val="20"/>
                <w:szCs w:val="20"/>
              </w:rPr>
            </w:pPr>
            <w:r w:rsidRPr="008C6112">
              <w:rPr>
                <w:color w:val="000000"/>
                <w:sz w:val="20"/>
                <w:szCs w:val="20"/>
              </w:rPr>
              <w:t>5 645 418,86</w:t>
            </w:r>
          </w:p>
        </w:tc>
        <w:tc>
          <w:tcPr>
            <w:tcW w:w="1660" w:type="dxa"/>
            <w:tcBorders>
              <w:top w:val="nil"/>
              <w:left w:val="single" w:sz="4" w:space="0" w:color="auto"/>
              <w:bottom w:val="single" w:sz="4" w:space="0" w:color="auto"/>
              <w:right w:val="nil"/>
            </w:tcBorders>
            <w:noWrap/>
            <w:vAlign w:val="center"/>
            <w:hideMark/>
          </w:tcPr>
          <w:p w14:paraId="5B623C1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2A73A7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DA80BB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D1883A9"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407FBC9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F72D0A8"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2BBBB22"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60" w:type="dxa"/>
            <w:tcBorders>
              <w:top w:val="nil"/>
              <w:left w:val="nil"/>
              <w:bottom w:val="single" w:sz="4" w:space="0" w:color="auto"/>
              <w:right w:val="single" w:sz="4" w:space="0" w:color="auto"/>
            </w:tcBorders>
            <w:noWrap/>
            <w:vAlign w:val="center"/>
            <w:hideMark/>
          </w:tcPr>
          <w:p w14:paraId="2706FC2B"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5204B7FD" w14:textId="77777777" w:rsidR="00EE6A55" w:rsidRPr="008C6112" w:rsidRDefault="00EE6A55" w:rsidP="008B0F6F">
            <w:pPr>
              <w:jc w:val="right"/>
              <w:rPr>
                <w:color w:val="000000"/>
                <w:sz w:val="20"/>
                <w:szCs w:val="20"/>
              </w:rPr>
            </w:pPr>
            <w:r w:rsidRPr="008C6112">
              <w:rPr>
                <w:color w:val="000000"/>
                <w:sz w:val="20"/>
                <w:szCs w:val="20"/>
              </w:rPr>
              <w:t>5 645 418,86</w:t>
            </w:r>
          </w:p>
        </w:tc>
        <w:tc>
          <w:tcPr>
            <w:tcW w:w="1660" w:type="dxa"/>
            <w:tcBorders>
              <w:top w:val="nil"/>
              <w:left w:val="single" w:sz="4" w:space="0" w:color="auto"/>
              <w:bottom w:val="single" w:sz="4" w:space="0" w:color="auto"/>
              <w:right w:val="nil"/>
            </w:tcBorders>
            <w:noWrap/>
            <w:vAlign w:val="center"/>
            <w:hideMark/>
          </w:tcPr>
          <w:p w14:paraId="1A1351D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2381C7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2A7B82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2D7590E"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системы образования Куйбышевского района"</w:t>
            </w:r>
          </w:p>
        </w:tc>
        <w:tc>
          <w:tcPr>
            <w:tcW w:w="960" w:type="dxa"/>
            <w:tcBorders>
              <w:top w:val="nil"/>
              <w:left w:val="nil"/>
              <w:bottom w:val="single" w:sz="4" w:space="0" w:color="auto"/>
              <w:right w:val="single" w:sz="4" w:space="0" w:color="auto"/>
            </w:tcBorders>
            <w:noWrap/>
            <w:vAlign w:val="center"/>
            <w:hideMark/>
          </w:tcPr>
          <w:p w14:paraId="7A80509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7A191C5"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C61FA6B" w14:textId="77777777" w:rsidR="00EE6A55" w:rsidRPr="008C6112" w:rsidRDefault="00EE6A55" w:rsidP="008B0F6F">
            <w:pPr>
              <w:jc w:val="center"/>
              <w:rPr>
                <w:color w:val="000000"/>
                <w:sz w:val="20"/>
                <w:szCs w:val="20"/>
              </w:rPr>
            </w:pPr>
            <w:r w:rsidRPr="008C6112">
              <w:rPr>
                <w:color w:val="000000"/>
                <w:sz w:val="20"/>
                <w:szCs w:val="20"/>
              </w:rPr>
              <w:t>0700000000</w:t>
            </w:r>
          </w:p>
        </w:tc>
        <w:tc>
          <w:tcPr>
            <w:tcW w:w="960" w:type="dxa"/>
            <w:tcBorders>
              <w:top w:val="nil"/>
              <w:left w:val="nil"/>
              <w:bottom w:val="single" w:sz="4" w:space="0" w:color="auto"/>
              <w:right w:val="single" w:sz="4" w:space="0" w:color="auto"/>
            </w:tcBorders>
            <w:noWrap/>
            <w:vAlign w:val="center"/>
            <w:hideMark/>
          </w:tcPr>
          <w:p w14:paraId="55D0E27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98DCCEC" w14:textId="77777777" w:rsidR="00EE6A55" w:rsidRPr="008C6112" w:rsidRDefault="00EE6A55" w:rsidP="008B0F6F">
            <w:pPr>
              <w:jc w:val="right"/>
              <w:rPr>
                <w:color w:val="000000"/>
                <w:sz w:val="20"/>
                <w:szCs w:val="20"/>
              </w:rPr>
            </w:pPr>
            <w:r w:rsidRPr="008C6112">
              <w:rPr>
                <w:color w:val="000000"/>
                <w:sz w:val="20"/>
                <w:szCs w:val="20"/>
              </w:rPr>
              <w:t>7 703 095,05</w:t>
            </w:r>
          </w:p>
        </w:tc>
        <w:tc>
          <w:tcPr>
            <w:tcW w:w="1660" w:type="dxa"/>
            <w:tcBorders>
              <w:top w:val="nil"/>
              <w:left w:val="single" w:sz="4" w:space="0" w:color="auto"/>
              <w:bottom w:val="single" w:sz="4" w:space="0" w:color="auto"/>
              <w:right w:val="nil"/>
            </w:tcBorders>
            <w:noWrap/>
            <w:vAlign w:val="center"/>
            <w:hideMark/>
          </w:tcPr>
          <w:p w14:paraId="5FFB48B5" w14:textId="77777777" w:rsidR="00EE6A55" w:rsidRPr="008C6112" w:rsidRDefault="00EE6A55" w:rsidP="008B0F6F">
            <w:pPr>
              <w:jc w:val="right"/>
              <w:rPr>
                <w:color w:val="000000"/>
                <w:sz w:val="20"/>
                <w:szCs w:val="20"/>
              </w:rPr>
            </w:pPr>
            <w:r w:rsidRPr="008C6112">
              <w:rPr>
                <w:color w:val="000000"/>
                <w:sz w:val="20"/>
                <w:szCs w:val="20"/>
              </w:rPr>
              <w:t>1 508 977,00</w:t>
            </w:r>
          </w:p>
        </w:tc>
        <w:tc>
          <w:tcPr>
            <w:tcW w:w="2420" w:type="dxa"/>
            <w:tcBorders>
              <w:top w:val="nil"/>
              <w:left w:val="single" w:sz="4" w:space="0" w:color="auto"/>
              <w:bottom w:val="single" w:sz="4" w:space="0" w:color="auto"/>
              <w:right w:val="single" w:sz="8" w:space="0" w:color="auto"/>
            </w:tcBorders>
            <w:noWrap/>
            <w:vAlign w:val="center"/>
            <w:hideMark/>
          </w:tcPr>
          <w:p w14:paraId="462132D4" w14:textId="77777777" w:rsidR="00EE6A55" w:rsidRPr="008C6112" w:rsidRDefault="00EE6A55" w:rsidP="008B0F6F">
            <w:pPr>
              <w:jc w:val="right"/>
              <w:rPr>
                <w:color w:val="000000"/>
                <w:sz w:val="20"/>
                <w:szCs w:val="20"/>
              </w:rPr>
            </w:pPr>
            <w:r w:rsidRPr="008C6112">
              <w:rPr>
                <w:color w:val="000000"/>
                <w:sz w:val="20"/>
                <w:szCs w:val="20"/>
              </w:rPr>
              <w:t>1 500 000,00</w:t>
            </w:r>
          </w:p>
        </w:tc>
      </w:tr>
      <w:tr w:rsidR="00EE6A55" w:rsidRPr="008C6112" w14:paraId="7A76812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7504811" w14:textId="77777777" w:rsidR="00EE6A55" w:rsidRPr="008C6112" w:rsidRDefault="00EE6A55" w:rsidP="008B0F6F">
            <w:pPr>
              <w:rPr>
                <w:color w:val="000000"/>
                <w:sz w:val="20"/>
                <w:szCs w:val="20"/>
              </w:rPr>
            </w:pPr>
            <w:r w:rsidRPr="008C6112">
              <w:rPr>
                <w:color w:val="000000"/>
                <w:sz w:val="20"/>
                <w:szCs w:val="20"/>
              </w:rPr>
              <w:t>Подпрограмма "Организация отдыха и оздоровления детей и подростков"</w:t>
            </w:r>
          </w:p>
        </w:tc>
        <w:tc>
          <w:tcPr>
            <w:tcW w:w="960" w:type="dxa"/>
            <w:tcBorders>
              <w:top w:val="nil"/>
              <w:left w:val="nil"/>
              <w:bottom w:val="single" w:sz="4" w:space="0" w:color="auto"/>
              <w:right w:val="single" w:sz="4" w:space="0" w:color="auto"/>
            </w:tcBorders>
            <w:noWrap/>
            <w:vAlign w:val="center"/>
            <w:hideMark/>
          </w:tcPr>
          <w:p w14:paraId="5DE9B23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96679BC"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1B592360" w14:textId="77777777" w:rsidR="00EE6A55" w:rsidRPr="008C6112" w:rsidRDefault="00EE6A55" w:rsidP="008B0F6F">
            <w:pPr>
              <w:jc w:val="center"/>
              <w:rPr>
                <w:color w:val="000000"/>
                <w:sz w:val="20"/>
                <w:szCs w:val="20"/>
              </w:rPr>
            </w:pPr>
            <w:r w:rsidRPr="008C6112">
              <w:rPr>
                <w:color w:val="000000"/>
                <w:sz w:val="20"/>
                <w:szCs w:val="20"/>
              </w:rPr>
              <w:t>0740000000</w:t>
            </w:r>
          </w:p>
        </w:tc>
        <w:tc>
          <w:tcPr>
            <w:tcW w:w="960" w:type="dxa"/>
            <w:tcBorders>
              <w:top w:val="nil"/>
              <w:left w:val="nil"/>
              <w:bottom w:val="single" w:sz="4" w:space="0" w:color="auto"/>
              <w:right w:val="single" w:sz="4" w:space="0" w:color="auto"/>
            </w:tcBorders>
            <w:noWrap/>
            <w:vAlign w:val="center"/>
            <w:hideMark/>
          </w:tcPr>
          <w:p w14:paraId="45AED9F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FEBB1A4" w14:textId="77777777" w:rsidR="00EE6A55" w:rsidRPr="008C6112" w:rsidRDefault="00EE6A55" w:rsidP="008B0F6F">
            <w:pPr>
              <w:jc w:val="right"/>
              <w:rPr>
                <w:color w:val="000000"/>
                <w:sz w:val="20"/>
                <w:szCs w:val="20"/>
              </w:rPr>
            </w:pPr>
            <w:r w:rsidRPr="008C6112">
              <w:rPr>
                <w:color w:val="000000"/>
                <w:sz w:val="20"/>
                <w:szCs w:val="20"/>
              </w:rPr>
              <w:t>7 703 095,05</w:t>
            </w:r>
          </w:p>
        </w:tc>
        <w:tc>
          <w:tcPr>
            <w:tcW w:w="1660" w:type="dxa"/>
            <w:tcBorders>
              <w:top w:val="nil"/>
              <w:left w:val="single" w:sz="4" w:space="0" w:color="auto"/>
              <w:bottom w:val="single" w:sz="4" w:space="0" w:color="auto"/>
              <w:right w:val="nil"/>
            </w:tcBorders>
            <w:noWrap/>
            <w:vAlign w:val="center"/>
            <w:hideMark/>
          </w:tcPr>
          <w:p w14:paraId="700AB82B" w14:textId="77777777" w:rsidR="00EE6A55" w:rsidRPr="008C6112" w:rsidRDefault="00EE6A55" w:rsidP="008B0F6F">
            <w:pPr>
              <w:jc w:val="right"/>
              <w:rPr>
                <w:color w:val="000000"/>
                <w:sz w:val="20"/>
                <w:szCs w:val="20"/>
              </w:rPr>
            </w:pPr>
            <w:r w:rsidRPr="008C6112">
              <w:rPr>
                <w:color w:val="000000"/>
                <w:sz w:val="20"/>
                <w:szCs w:val="20"/>
              </w:rPr>
              <w:t>1 508 977,00</w:t>
            </w:r>
          </w:p>
        </w:tc>
        <w:tc>
          <w:tcPr>
            <w:tcW w:w="2420" w:type="dxa"/>
            <w:tcBorders>
              <w:top w:val="nil"/>
              <w:left w:val="single" w:sz="4" w:space="0" w:color="auto"/>
              <w:bottom w:val="single" w:sz="4" w:space="0" w:color="auto"/>
              <w:right w:val="single" w:sz="8" w:space="0" w:color="auto"/>
            </w:tcBorders>
            <w:noWrap/>
            <w:vAlign w:val="center"/>
            <w:hideMark/>
          </w:tcPr>
          <w:p w14:paraId="6648306C" w14:textId="77777777" w:rsidR="00EE6A55" w:rsidRPr="008C6112" w:rsidRDefault="00EE6A55" w:rsidP="008B0F6F">
            <w:pPr>
              <w:jc w:val="right"/>
              <w:rPr>
                <w:color w:val="000000"/>
                <w:sz w:val="20"/>
                <w:szCs w:val="20"/>
              </w:rPr>
            </w:pPr>
            <w:r w:rsidRPr="008C6112">
              <w:rPr>
                <w:color w:val="000000"/>
                <w:sz w:val="20"/>
                <w:szCs w:val="20"/>
              </w:rPr>
              <w:t>1 500 000,00</w:t>
            </w:r>
          </w:p>
        </w:tc>
      </w:tr>
      <w:tr w:rsidR="00EE6A55" w:rsidRPr="008C6112" w14:paraId="340BC20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F46119C"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по проведению оздоровительной кампании детей</w:t>
            </w:r>
          </w:p>
        </w:tc>
        <w:tc>
          <w:tcPr>
            <w:tcW w:w="960" w:type="dxa"/>
            <w:tcBorders>
              <w:top w:val="nil"/>
              <w:left w:val="nil"/>
              <w:bottom w:val="single" w:sz="4" w:space="0" w:color="auto"/>
              <w:right w:val="single" w:sz="4" w:space="0" w:color="auto"/>
            </w:tcBorders>
            <w:noWrap/>
            <w:vAlign w:val="center"/>
            <w:hideMark/>
          </w:tcPr>
          <w:p w14:paraId="2E1E502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BF5069C"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620B7BD7" w14:textId="77777777" w:rsidR="00EE6A55" w:rsidRPr="008C6112" w:rsidRDefault="00EE6A55" w:rsidP="008B0F6F">
            <w:pPr>
              <w:jc w:val="center"/>
              <w:rPr>
                <w:color w:val="000000"/>
                <w:sz w:val="20"/>
                <w:szCs w:val="20"/>
              </w:rPr>
            </w:pPr>
            <w:r w:rsidRPr="008C6112">
              <w:rPr>
                <w:color w:val="000000"/>
                <w:sz w:val="20"/>
                <w:szCs w:val="20"/>
              </w:rPr>
              <w:t>0740007690</w:t>
            </w:r>
          </w:p>
        </w:tc>
        <w:tc>
          <w:tcPr>
            <w:tcW w:w="960" w:type="dxa"/>
            <w:tcBorders>
              <w:top w:val="nil"/>
              <w:left w:val="nil"/>
              <w:bottom w:val="single" w:sz="4" w:space="0" w:color="auto"/>
              <w:right w:val="single" w:sz="4" w:space="0" w:color="auto"/>
            </w:tcBorders>
            <w:noWrap/>
            <w:vAlign w:val="center"/>
            <w:hideMark/>
          </w:tcPr>
          <w:p w14:paraId="6D9AD9E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8A60A85" w14:textId="77777777" w:rsidR="00EE6A55" w:rsidRPr="008C6112" w:rsidRDefault="00EE6A55" w:rsidP="008B0F6F">
            <w:pPr>
              <w:jc w:val="right"/>
              <w:rPr>
                <w:color w:val="000000"/>
                <w:sz w:val="20"/>
                <w:szCs w:val="20"/>
              </w:rPr>
            </w:pPr>
            <w:r w:rsidRPr="008C6112">
              <w:rPr>
                <w:color w:val="000000"/>
                <w:sz w:val="20"/>
                <w:szCs w:val="20"/>
              </w:rPr>
              <w:t>7 653 095,05</w:t>
            </w:r>
          </w:p>
        </w:tc>
        <w:tc>
          <w:tcPr>
            <w:tcW w:w="1660" w:type="dxa"/>
            <w:tcBorders>
              <w:top w:val="nil"/>
              <w:left w:val="single" w:sz="4" w:space="0" w:color="auto"/>
              <w:bottom w:val="single" w:sz="4" w:space="0" w:color="auto"/>
              <w:right w:val="nil"/>
            </w:tcBorders>
            <w:noWrap/>
            <w:vAlign w:val="center"/>
            <w:hideMark/>
          </w:tcPr>
          <w:p w14:paraId="44EE728C" w14:textId="77777777" w:rsidR="00EE6A55" w:rsidRPr="008C6112" w:rsidRDefault="00EE6A55" w:rsidP="008B0F6F">
            <w:pPr>
              <w:jc w:val="right"/>
              <w:rPr>
                <w:color w:val="000000"/>
                <w:sz w:val="20"/>
                <w:szCs w:val="20"/>
              </w:rPr>
            </w:pPr>
            <w:r w:rsidRPr="008C6112">
              <w:rPr>
                <w:color w:val="000000"/>
                <w:sz w:val="20"/>
                <w:szCs w:val="20"/>
              </w:rPr>
              <w:t>1 508 977,00</w:t>
            </w:r>
          </w:p>
        </w:tc>
        <w:tc>
          <w:tcPr>
            <w:tcW w:w="2420" w:type="dxa"/>
            <w:tcBorders>
              <w:top w:val="nil"/>
              <w:left w:val="single" w:sz="4" w:space="0" w:color="auto"/>
              <w:bottom w:val="single" w:sz="4" w:space="0" w:color="auto"/>
              <w:right w:val="single" w:sz="8" w:space="0" w:color="auto"/>
            </w:tcBorders>
            <w:noWrap/>
            <w:vAlign w:val="center"/>
            <w:hideMark/>
          </w:tcPr>
          <w:p w14:paraId="0AAD43B9" w14:textId="77777777" w:rsidR="00EE6A55" w:rsidRPr="008C6112" w:rsidRDefault="00EE6A55" w:rsidP="008B0F6F">
            <w:pPr>
              <w:jc w:val="right"/>
              <w:rPr>
                <w:color w:val="000000"/>
                <w:sz w:val="20"/>
                <w:szCs w:val="20"/>
              </w:rPr>
            </w:pPr>
            <w:r w:rsidRPr="008C6112">
              <w:rPr>
                <w:color w:val="000000"/>
                <w:sz w:val="20"/>
                <w:szCs w:val="20"/>
              </w:rPr>
              <w:t>1 500 000,00</w:t>
            </w:r>
          </w:p>
        </w:tc>
      </w:tr>
      <w:tr w:rsidR="00EE6A55" w:rsidRPr="008C6112" w14:paraId="21EE36A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21FA517"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530D4AA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FF6E18F"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D37F773" w14:textId="77777777" w:rsidR="00EE6A55" w:rsidRPr="008C6112" w:rsidRDefault="00EE6A55" w:rsidP="008B0F6F">
            <w:pPr>
              <w:jc w:val="center"/>
              <w:rPr>
                <w:color w:val="000000"/>
                <w:sz w:val="20"/>
                <w:szCs w:val="20"/>
              </w:rPr>
            </w:pPr>
            <w:r w:rsidRPr="008C6112">
              <w:rPr>
                <w:color w:val="000000"/>
                <w:sz w:val="20"/>
                <w:szCs w:val="20"/>
              </w:rPr>
              <w:t>0740007690</w:t>
            </w:r>
          </w:p>
        </w:tc>
        <w:tc>
          <w:tcPr>
            <w:tcW w:w="960" w:type="dxa"/>
            <w:tcBorders>
              <w:top w:val="nil"/>
              <w:left w:val="nil"/>
              <w:bottom w:val="single" w:sz="4" w:space="0" w:color="auto"/>
              <w:right w:val="single" w:sz="4" w:space="0" w:color="auto"/>
            </w:tcBorders>
            <w:noWrap/>
            <w:vAlign w:val="center"/>
            <w:hideMark/>
          </w:tcPr>
          <w:p w14:paraId="671CE213"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5A19D0F0" w14:textId="77777777" w:rsidR="00EE6A55" w:rsidRPr="008C6112" w:rsidRDefault="00EE6A55" w:rsidP="008B0F6F">
            <w:pPr>
              <w:jc w:val="right"/>
              <w:rPr>
                <w:color w:val="000000"/>
                <w:sz w:val="20"/>
                <w:szCs w:val="20"/>
              </w:rPr>
            </w:pPr>
            <w:r w:rsidRPr="008C6112">
              <w:rPr>
                <w:color w:val="000000"/>
                <w:sz w:val="20"/>
                <w:szCs w:val="20"/>
              </w:rPr>
              <w:t>7 653 095,05</w:t>
            </w:r>
          </w:p>
        </w:tc>
        <w:tc>
          <w:tcPr>
            <w:tcW w:w="1660" w:type="dxa"/>
            <w:tcBorders>
              <w:top w:val="nil"/>
              <w:left w:val="single" w:sz="4" w:space="0" w:color="auto"/>
              <w:bottom w:val="single" w:sz="4" w:space="0" w:color="auto"/>
              <w:right w:val="nil"/>
            </w:tcBorders>
            <w:noWrap/>
            <w:vAlign w:val="center"/>
            <w:hideMark/>
          </w:tcPr>
          <w:p w14:paraId="2B715F74" w14:textId="77777777" w:rsidR="00EE6A55" w:rsidRPr="008C6112" w:rsidRDefault="00EE6A55" w:rsidP="008B0F6F">
            <w:pPr>
              <w:jc w:val="right"/>
              <w:rPr>
                <w:color w:val="000000"/>
                <w:sz w:val="20"/>
                <w:szCs w:val="20"/>
              </w:rPr>
            </w:pPr>
            <w:r w:rsidRPr="008C6112">
              <w:rPr>
                <w:color w:val="000000"/>
                <w:sz w:val="20"/>
                <w:szCs w:val="20"/>
              </w:rPr>
              <w:t>1 508 977,00</w:t>
            </w:r>
          </w:p>
        </w:tc>
        <w:tc>
          <w:tcPr>
            <w:tcW w:w="2420" w:type="dxa"/>
            <w:tcBorders>
              <w:top w:val="nil"/>
              <w:left w:val="single" w:sz="4" w:space="0" w:color="auto"/>
              <w:bottom w:val="single" w:sz="4" w:space="0" w:color="auto"/>
              <w:right w:val="single" w:sz="8" w:space="0" w:color="auto"/>
            </w:tcBorders>
            <w:noWrap/>
            <w:vAlign w:val="center"/>
            <w:hideMark/>
          </w:tcPr>
          <w:p w14:paraId="3767BDEE" w14:textId="77777777" w:rsidR="00EE6A55" w:rsidRPr="008C6112" w:rsidRDefault="00EE6A55" w:rsidP="008B0F6F">
            <w:pPr>
              <w:jc w:val="right"/>
              <w:rPr>
                <w:color w:val="000000"/>
                <w:sz w:val="20"/>
                <w:szCs w:val="20"/>
              </w:rPr>
            </w:pPr>
            <w:r w:rsidRPr="008C6112">
              <w:rPr>
                <w:color w:val="000000"/>
                <w:sz w:val="20"/>
                <w:szCs w:val="20"/>
              </w:rPr>
              <w:t>1 500 000,00</w:t>
            </w:r>
          </w:p>
        </w:tc>
      </w:tr>
      <w:tr w:rsidR="00EE6A55" w:rsidRPr="008C6112" w14:paraId="061E055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AB4047A"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771CABA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1F26F74"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6CAA6EC2" w14:textId="77777777" w:rsidR="00EE6A55" w:rsidRPr="008C6112" w:rsidRDefault="00EE6A55" w:rsidP="008B0F6F">
            <w:pPr>
              <w:jc w:val="center"/>
              <w:rPr>
                <w:color w:val="000000"/>
                <w:sz w:val="20"/>
                <w:szCs w:val="20"/>
              </w:rPr>
            </w:pPr>
            <w:r w:rsidRPr="008C6112">
              <w:rPr>
                <w:color w:val="000000"/>
                <w:sz w:val="20"/>
                <w:szCs w:val="20"/>
              </w:rPr>
              <w:t>0740007690</w:t>
            </w:r>
          </w:p>
        </w:tc>
        <w:tc>
          <w:tcPr>
            <w:tcW w:w="960" w:type="dxa"/>
            <w:tcBorders>
              <w:top w:val="nil"/>
              <w:left w:val="nil"/>
              <w:bottom w:val="single" w:sz="4" w:space="0" w:color="auto"/>
              <w:right w:val="single" w:sz="4" w:space="0" w:color="auto"/>
            </w:tcBorders>
            <w:noWrap/>
            <w:vAlign w:val="center"/>
            <w:hideMark/>
          </w:tcPr>
          <w:p w14:paraId="6167FC77"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6D4D41F6" w14:textId="77777777" w:rsidR="00EE6A55" w:rsidRPr="008C6112" w:rsidRDefault="00EE6A55" w:rsidP="008B0F6F">
            <w:pPr>
              <w:jc w:val="right"/>
              <w:rPr>
                <w:color w:val="000000"/>
                <w:sz w:val="20"/>
                <w:szCs w:val="20"/>
              </w:rPr>
            </w:pPr>
            <w:r w:rsidRPr="008C6112">
              <w:rPr>
                <w:color w:val="000000"/>
                <w:sz w:val="20"/>
                <w:szCs w:val="20"/>
              </w:rPr>
              <w:t>7 653 095,05</w:t>
            </w:r>
          </w:p>
        </w:tc>
        <w:tc>
          <w:tcPr>
            <w:tcW w:w="1660" w:type="dxa"/>
            <w:tcBorders>
              <w:top w:val="nil"/>
              <w:left w:val="single" w:sz="4" w:space="0" w:color="auto"/>
              <w:bottom w:val="single" w:sz="4" w:space="0" w:color="auto"/>
              <w:right w:val="nil"/>
            </w:tcBorders>
            <w:noWrap/>
            <w:vAlign w:val="center"/>
            <w:hideMark/>
          </w:tcPr>
          <w:p w14:paraId="47E86750" w14:textId="77777777" w:rsidR="00EE6A55" w:rsidRPr="008C6112" w:rsidRDefault="00EE6A55" w:rsidP="008B0F6F">
            <w:pPr>
              <w:jc w:val="right"/>
              <w:rPr>
                <w:color w:val="000000"/>
                <w:sz w:val="20"/>
                <w:szCs w:val="20"/>
              </w:rPr>
            </w:pPr>
            <w:r w:rsidRPr="008C6112">
              <w:rPr>
                <w:color w:val="000000"/>
                <w:sz w:val="20"/>
                <w:szCs w:val="20"/>
              </w:rPr>
              <w:t>1 508 977,00</w:t>
            </w:r>
          </w:p>
        </w:tc>
        <w:tc>
          <w:tcPr>
            <w:tcW w:w="2420" w:type="dxa"/>
            <w:tcBorders>
              <w:top w:val="nil"/>
              <w:left w:val="single" w:sz="4" w:space="0" w:color="auto"/>
              <w:bottom w:val="single" w:sz="4" w:space="0" w:color="auto"/>
              <w:right w:val="single" w:sz="8" w:space="0" w:color="auto"/>
            </w:tcBorders>
            <w:noWrap/>
            <w:vAlign w:val="center"/>
            <w:hideMark/>
          </w:tcPr>
          <w:p w14:paraId="39D04619" w14:textId="77777777" w:rsidR="00EE6A55" w:rsidRPr="008C6112" w:rsidRDefault="00EE6A55" w:rsidP="008B0F6F">
            <w:pPr>
              <w:jc w:val="right"/>
              <w:rPr>
                <w:color w:val="000000"/>
                <w:sz w:val="20"/>
                <w:szCs w:val="20"/>
              </w:rPr>
            </w:pPr>
            <w:r w:rsidRPr="008C6112">
              <w:rPr>
                <w:color w:val="000000"/>
                <w:sz w:val="20"/>
                <w:szCs w:val="20"/>
              </w:rPr>
              <w:t>1 500 000,00</w:t>
            </w:r>
          </w:p>
        </w:tc>
      </w:tr>
      <w:tr w:rsidR="00EE6A55" w:rsidRPr="008C6112" w14:paraId="17000FEE"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48C0001F"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08D1887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96D29F3"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1BEF3EA0" w14:textId="77777777" w:rsidR="00EE6A55" w:rsidRPr="008C6112" w:rsidRDefault="00EE6A55" w:rsidP="008B0F6F">
            <w:pPr>
              <w:jc w:val="center"/>
              <w:rPr>
                <w:color w:val="000000"/>
                <w:sz w:val="20"/>
                <w:szCs w:val="20"/>
              </w:rPr>
            </w:pPr>
            <w:r w:rsidRPr="008C6112">
              <w:rPr>
                <w:color w:val="000000"/>
                <w:sz w:val="20"/>
                <w:szCs w:val="20"/>
              </w:rPr>
              <w:t>0740070510</w:t>
            </w:r>
          </w:p>
        </w:tc>
        <w:tc>
          <w:tcPr>
            <w:tcW w:w="960" w:type="dxa"/>
            <w:tcBorders>
              <w:top w:val="nil"/>
              <w:left w:val="nil"/>
              <w:bottom w:val="single" w:sz="4" w:space="0" w:color="auto"/>
              <w:right w:val="single" w:sz="4" w:space="0" w:color="auto"/>
            </w:tcBorders>
            <w:noWrap/>
            <w:vAlign w:val="center"/>
            <w:hideMark/>
          </w:tcPr>
          <w:p w14:paraId="4442307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A49B20D"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3840636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931651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839580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86FD880"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75D1ABC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7B89059"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4E8654B6" w14:textId="77777777" w:rsidR="00EE6A55" w:rsidRPr="008C6112" w:rsidRDefault="00EE6A55" w:rsidP="008B0F6F">
            <w:pPr>
              <w:jc w:val="center"/>
              <w:rPr>
                <w:color w:val="000000"/>
                <w:sz w:val="20"/>
                <w:szCs w:val="20"/>
              </w:rPr>
            </w:pPr>
            <w:r w:rsidRPr="008C6112">
              <w:rPr>
                <w:color w:val="000000"/>
                <w:sz w:val="20"/>
                <w:szCs w:val="20"/>
              </w:rPr>
              <w:t>0740070510</w:t>
            </w:r>
          </w:p>
        </w:tc>
        <w:tc>
          <w:tcPr>
            <w:tcW w:w="960" w:type="dxa"/>
            <w:tcBorders>
              <w:top w:val="nil"/>
              <w:left w:val="nil"/>
              <w:bottom w:val="single" w:sz="4" w:space="0" w:color="auto"/>
              <w:right w:val="single" w:sz="4" w:space="0" w:color="auto"/>
            </w:tcBorders>
            <w:noWrap/>
            <w:vAlign w:val="center"/>
            <w:hideMark/>
          </w:tcPr>
          <w:p w14:paraId="126CB4AB"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6F5BC2D5"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2E4E66D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0CCB49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01F69C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AF1F2F4"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5F027D9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D99DD5A"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12CDC66D" w14:textId="77777777" w:rsidR="00EE6A55" w:rsidRPr="008C6112" w:rsidRDefault="00EE6A55" w:rsidP="008B0F6F">
            <w:pPr>
              <w:jc w:val="center"/>
              <w:rPr>
                <w:color w:val="000000"/>
                <w:sz w:val="20"/>
                <w:szCs w:val="20"/>
              </w:rPr>
            </w:pPr>
            <w:r w:rsidRPr="008C6112">
              <w:rPr>
                <w:color w:val="000000"/>
                <w:sz w:val="20"/>
                <w:szCs w:val="20"/>
              </w:rPr>
              <w:t>0740070510</w:t>
            </w:r>
          </w:p>
        </w:tc>
        <w:tc>
          <w:tcPr>
            <w:tcW w:w="960" w:type="dxa"/>
            <w:tcBorders>
              <w:top w:val="nil"/>
              <w:left w:val="nil"/>
              <w:bottom w:val="single" w:sz="4" w:space="0" w:color="auto"/>
              <w:right w:val="single" w:sz="4" w:space="0" w:color="auto"/>
            </w:tcBorders>
            <w:noWrap/>
            <w:vAlign w:val="center"/>
            <w:hideMark/>
          </w:tcPr>
          <w:p w14:paraId="7B41F978"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2D0C6170"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4F02CE7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9B6AD3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40C4A8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02AA302"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"Комплексные меры профилактики наркомании в Куйбышевском районе"</w:t>
            </w:r>
          </w:p>
        </w:tc>
        <w:tc>
          <w:tcPr>
            <w:tcW w:w="960" w:type="dxa"/>
            <w:tcBorders>
              <w:top w:val="nil"/>
              <w:left w:val="nil"/>
              <w:bottom w:val="single" w:sz="4" w:space="0" w:color="auto"/>
              <w:right w:val="single" w:sz="4" w:space="0" w:color="auto"/>
            </w:tcBorders>
            <w:noWrap/>
            <w:vAlign w:val="center"/>
            <w:hideMark/>
          </w:tcPr>
          <w:p w14:paraId="3EBC4CC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8DA7251"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4F606936" w14:textId="77777777" w:rsidR="00EE6A55" w:rsidRPr="008C6112" w:rsidRDefault="00EE6A55" w:rsidP="008B0F6F">
            <w:pPr>
              <w:jc w:val="center"/>
              <w:rPr>
                <w:color w:val="000000"/>
                <w:sz w:val="20"/>
                <w:szCs w:val="20"/>
              </w:rPr>
            </w:pPr>
            <w:r w:rsidRPr="008C6112">
              <w:rPr>
                <w:color w:val="000000"/>
                <w:sz w:val="20"/>
                <w:szCs w:val="20"/>
              </w:rPr>
              <w:t>1400000000</w:t>
            </w:r>
          </w:p>
        </w:tc>
        <w:tc>
          <w:tcPr>
            <w:tcW w:w="960" w:type="dxa"/>
            <w:tcBorders>
              <w:top w:val="nil"/>
              <w:left w:val="nil"/>
              <w:bottom w:val="single" w:sz="4" w:space="0" w:color="auto"/>
              <w:right w:val="single" w:sz="4" w:space="0" w:color="auto"/>
            </w:tcBorders>
            <w:noWrap/>
            <w:vAlign w:val="center"/>
            <w:hideMark/>
          </w:tcPr>
          <w:p w14:paraId="40B12A0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7A5966B" w14:textId="77777777" w:rsidR="00EE6A55" w:rsidRPr="008C6112" w:rsidRDefault="00EE6A55" w:rsidP="008B0F6F">
            <w:pPr>
              <w:jc w:val="right"/>
              <w:rPr>
                <w:color w:val="000000"/>
                <w:sz w:val="20"/>
                <w:szCs w:val="20"/>
              </w:rPr>
            </w:pPr>
            <w:r w:rsidRPr="008C6112">
              <w:rPr>
                <w:color w:val="000000"/>
                <w:sz w:val="20"/>
                <w:szCs w:val="20"/>
              </w:rPr>
              <w:t>231 230,00</w:t>
            </w:r>
          </w:p>
        </w:tc>
        <w:tc>
          <w:tcPr>
            <w:tcW w:w="1660" w:type="dxa"/>
            <w:tcBorders>
              <w:top w:val="nil"/>
              <w:left w:val="single" w:sz="4" w:space="0" w:color="auto"/>
              <w:bottom w:val="single" w:sz="4" w:space="0" w:color="auto"/>
              <w:right w:val="nil"/>
            </w:tcBorders>
            <w:noWrap/>
            <w:vAlign w:val="center"/>
            <w:hideMark/>
          </w:tcPr>
          <w:p w14:paraId="5688853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E6AD8C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173CDD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693E1E8"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"Комплексные меры профилактики наркомании в Куйбышевском районе"</w:t>
            </w:r>
          </w:p>
        </w:tc>
        <w:tc>
          <w:tcPr>
            <w:tcW w:w="960" w:type="dxa"/>
            <w:tcBorders>
              <w:top w:val="nil"/>
              <w:left w:val="nil"/>
              <w:bottom w:val="single" w:sz="4" w:space="0" w:color="auto"/>
              <w:right w:val="single" w:sz="4" w:space="0" w:color="auto"/>
            </w:tcBorders>
            <w:noWrap/>
            <w:vAlign w:val="center"/>
            <w:hideMark/>
          </w:tcPr>
          <w:p w14:paraId="424E320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CE34CCE"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47064F21"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58168C1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40925CB" w14:textId="77777777" w:rsidR="00EE6A55" w:rsidRPr="008C6112" w:rsidRDefault="00EE6A55" w:rsidP="008B0F6F">
            <w:pPr>
              <w:jc w:val="right"/>
              <w:rPr>
                <w:color w:val="000000"/>
                <w:sz w:val="20"/>
                <w:szCs w:val="20"/>
              </w:rPr>
            </w:pPr>
            <w:r w:rsidRPr="008C6112">
              <w:rPr>
                <w:color w:val="000000"/>
                <w:sz w:val="20"/>
                <w:szCs w:val="20"/>
              </w:rPr>
              <w:t>231 230,00</w:t>
            </w:r>
          </w:p>
        </w:tc>
        <w:tc>
          <w:tcPr>
            <w:tcW w:w="1660" w:type="dxa"/>
            <w:tcBorders>
              <w:top w:val="nil"/>
              <w:left w:val="single" w:sz="4" w:space="0" w:color="auto"/>
              <w:bottom w:val="single" w:sz="4" w:space="0" w:color="auto"/>
              <w:right w:val="nil"/>
            </w:tcBorders>
            <w:noWrap/>
            <w:vAlign w:val="center"/>
            <w:hideMark/>
          </w:tcPr>
          <w:p w14:paraId="1DFBDBF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232C9C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F4E444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2AC257D"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012726B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6043EEC"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BEECFC7"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13A60E1D"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64783C16" w14:textId="77777777" w:rsidR="00EE6A55" w:rsidRPr="008C6112" w:rsidRDefault="00EE6A55" w:rsidP="008B0F6F">
            <w:pPr>
              <w:jc w:val="right"/>
              <w:rPr>
                <w:color w:val="000000"/>
                <w:sz w:val="20"/>
                <w:szCs w:val="20"/>
              </w:rPr>
            </w:pPr>
            <w:r w:rsidRPr="008C6112">
              <w:rPr>
                <w:color w:val="000000"/>
                <w:sz w:val="20"/>
                <w:szCs w:val="20"/>
              </w:rPr>
              <w:t>31 000,00</w:t>
            </w:r>
          </w:p>
        </w:tc>
        <w:tc>
          <w:tcPr>
            <w:tcW w:w="1660" w:type="dxa"/>
            <w:tcBorders>
              <w:top w:val="nil"/>
              <w:left w:val="single" w:sz="4" w:space="0" w:color="auto"/>
              <w:bottom w:val="single" w:sz="4" w:space="0" w:color="auto"/>
              <w:right w:val="nil"/>
            </w:tcBorders>
            <w:noWrap/>
            <w:vAlign w:val="center"/>
            <w:hideMark/>
          </w:tcPr>
          <w:p w14:paraId="73A5F1C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0386A2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A08389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89EEC6F"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53E1031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A41507D"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36B9CD43"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110454F1"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6E3B4D9B" w14:textId="77777777" w:rsidR="00EE6A55" w:rsidRPr="008C6112" w:rsidRDefault="00EE6A55" w:rsidP="008B0F6F">
            <w:pPr>
              <w:jc w:val="right"/>
              <w:rPr>
                <w:color w:val="000000"/>
                <w:sz w:val="20"/>
                <w:szCs w:val="20"/>
              </w:rPr>
            </w:pPr>
            <w:r w:rsidRPr="008C6112">
              <w:rPr>
                <w:color w:val="000000"/>
                <w:sz w:val="20"/>
                <w:szCs w:val="20"/>
              </w:rPr>
              <w:t>31 000,00</w:t>
            </w:r>
          </w:p>
        </w:tc>
        <w:tc>
          <w:tcPr>
            <w:tcW w:w="1660" w:type="dxa"/>
            <w:tcBorders>
              <w:top w:val="nil"/>
              <w:left w:val="single" w:sz="4" w:space="0" w:color="auto"/>
              <w:bottom w:val="single" w:sz="4" w:space="0" w:color="auto"/>
              <w:right w:val="nil"/>
            </w:tcBorders>
            <w:noWrap/>
            <w:vAlign w:val="center"/>
            <w:hideMark/>
          </w:tcPr>
          <w:p w14:paraId="741D2C0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E2E874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672918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8708AA5"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0083AAF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6439DF3"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B0F5EA6"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17AEF6C6"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E3DD622" w14:textId="77777777" w:rsidR="00EE6A55" w:rsidRPr="008C6112" w:rsidRDefault="00EE6A55" w:rsidP="008B0F6F">
            <w:pPr>
              <w:jc w:val="right"/>
              <w:rPr>
                <w:color w:val="000000"/>
                <w:sz w:val="20"/>
                <w:szCs w:val="20"/>
              </w:rPr>
            </w:pPr>
            <w:r w:rsidRPr="008C6112">
              <w:rPr>
                <w:color w:val="000000"/>
                <w:sz w:val="20"/>
                <w:szCs w:val="20"/>
              </w:rPr>
              <w:t>200 230,00</w:t>
            </w:r>
          </w:p>
        </w:tc>
        <w:tc>
          <w:tcPr>
            <w:tcW w:w="1660" w:type="dxa"/>
            <w:tcBorders>
              <w:top w:val="nil"/>
              <w:left w:val="single" w:sz="4" w:space="0" w:color="auto"/>
              <w:bottom w:val="single" w:sz="4" w:space="0" w:color="auto"/>
              <w:right w:val="nil"/>
            </w:tcBorders>
            <w:noWrap/>
            <w:vAlign w:val="center"/>
            <w:hideMark/>
          </w:tcPr>
          <w:p w14:paraId="154CA5C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8808B7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C14830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446685F"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7C1EED6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986BA5F"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50A8B7A3"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7399BBFB"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6BCD8F3B" w14:textId="77777777" w:rsidR="00EE6A55" w:rsidRPr="008C6112" w:rsidRDefault="00EE6A55" w:rsidP="008B0F6F">
            <w:pPr>
              <w:jc w:val="right"/>
              <w:rPr>
                <w:color w:val="000000"/>
                <w:sz w:val="20"/>
                <w:szCs w:val="20"/>
              </w:rPr>
            </w:pPr>
            <w:r w:rsidRPr="008C6112">
              <w:rPr>
                <w:color w:val="000000"/>
                <w:sz w:val="20"/>
                <w:szCs w:val="20"/>
              </w:rPr>
              <w:t>200 230,00</w:t>
            </w:r>
          </w:p>
        </w:tc>
        <w:tc>
          <w:tcPr>
            <w:tcW w:w="1660" w:type="dxa"/>
            <w:tcBorders>
              <w:top w:val="nil"/>
              <w:left w:val="single" w:sz="4" w:space="0" w:color="auto"/>
              <w:bottom w:val="single" w:sz="4" w:space="0" w:color="auto"/>
              <w:right w:val="nil"/>
            </w:tcBorders>
            <w:noWrap/>
            <w:vAlign w:val="center"/>
            <w:hideMark/>
          </w:tcPr>
          <w:p w14:paraId="47FCBEC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630756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393F1B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9F272A3" w14:textId="77777777" w:rsidR="00EE6A55" w:rsidRPr="008C6112" w:rsidRDefault="00EE6A55" w:rsidP="008B0F6F">
            <w:pPr>
              <w:rPr>
                <w:color w:val="000000"/>
                <w:sz w:val="20"/>
                <w:szCs w:val="20"/>
              </w:rPr>
            </w:pPr>
            <w:r w:rsidRPr="008C6112">
              <w:rPr>
                <w:color w:val="000000"/>
                <w:sz w:val="20"/>
                <w:szCs w:val="20"/>
              </w:rPr>
              <w:t>Муниципальная программа "Профилактика правонарушений, терроризма и экстремизма на территории Куйбышевского района"</w:t>
            </w:r>
          </w:p>
        </w:tc>
        <w:tc>
          <w:tcPr>
            <w:tcW w:w="960" w:type="dxa"/>
            <w:tcBorders>
              <w:top w:val="nil"/>
              <w:left w:val="nil"/>
              <w:bottom w:val="single" w:sz="4" w:space="0" w:color="auto"/>
              <w:right w:val="single" w:sz="4" w:space="0" w:color="auto"/>
            </w:tcBorders>
            <w:noWrap/>
            <w:vAlign w:val="center"/>
            <w:hideMark/>
          </w:tcPr>
          <w:p w14:paraId="7524B6A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C80CE10"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146DECBE" w14:textId="77777777" w:rsidR="00EE6A55" w:rsidRPr="008C6112" w:rsidRDefault="00EE6A55" w:rsidP="008B0F6F">
            <w:pPr>
              <w:jc w:val="center"/>
              <w:rPr>
                <w:color w:val="000000"/>
                <w:sz w:val="20"/>
                <w:szCs w:val="20"/>
              </w:rPr>
            </w:pPr>
            <w:r w:rsidRPr="008C6112">
              <w:rPr>
                <w:color w:val="000000"/>
                <w:sz w:val="20"/>
                <w:szCs w:val="20"/>
              </w:rPr>
              <w:t>1600000000</w:t>
            </w:r>
          </w:p>
        </w:tc>
        <w:tc>
          <w:tcPr>
            <w:tcW w:w="960" w:type="dxa"/>
            <w:tcBorders>
              <w:top w:val="nil"/>
              <w:left w:val="nil"/>
              <w:bottom w:val="single" w:sz="4" w:space="0" w:color="auto"/>
              <w:right w:val="single" w:sz="4" w:space="0" w:color="auto"/>
            </w:tcBorders>
            <w:noWrap/>
            <w:vAlign w:val="center"/>
            <w:hideMark/>
          </w:tcPr>
          <w:p w14:paraId="581FFFF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EAAFFB1" w14:textId="77777777" w:rsidR="00EE6A55" w:rsidRPr="008C6112" w:rsidRDefault="00EE6A55" w:rsidP="008B0F6F">
            <w:pPr>
              <w:jc w:val="right"/>
              <w:rPr>
                <w:color w:val="000000"/>
                <w:sz w:val="20"/>
                <w:szCs w:val="20"/>
              </w:rPr>
            </w:pPr>
            <w:r w:rsidRPr="008C6112">
              <w:rPr>
                <w:color w:val="000000"/>
                <w:sz w:val="20"/>
                <w:szCs w:val="20"/>
              </w:rPr>
              <w:t>185 000,00</w:t>
            </w:r>
          </w:p>
        </w:tc>
        <w:tc>
          <w:tcPr>
            <w:tcW w:w="1660" w:type="dxa"/>
            <w:tcBorders>
              <w:top w:val="nil"/>
              <w:left w:val="single" w:sz="4" w:space="0" w:color="auto"/>
              <w:bottom w:val="single" w:sz="4" w:space="0" w:color="auto"/>
              <w:right w:val="nil"/>
            </w:tcBorders>
            <w:noWrap/>
            <w:vAlign w:val="center"/>
            <w:hideMark/>
          </w:tcPr>
          <w:p w14:paraId="6120112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63ED59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B367479"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DAC0138"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"Профилактика правонарушений, терроризма и экстремизма на территории Куйбышевского района"</w:t>
            </w:r>
          </w:p>
        </w:tc>
        <w:tc>
          <w:tcPr>
            <w:tcW w:w="960" w:type="dxa"/>
            <w:tcBorders>
              <w:top w:val="nil"/>
              <w:left w:val="nil"/>
              <w:bottom w:val="single" w:sz="4" w:space="0" w:color="auto"/>
              <w:right w:val="single" w:sz="4" w:space="0" w:color="auto"/>
            </w:tcBorders>
            <w:noWrap/>
            <w:vAlign w:val="center"/>
            <w:hideMark/>
          </w:tcPr>
          <w:p w14:paraId="7AB7AD1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3782CFC"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6462B376"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60" w:type="dxa"/>
            <w:tcBorders>
              <w:top w:val="nil"/>
              <w:left w:val="nil"/>
              <w:bottom w:val="single" w:sz="4" w:space="0" w:color="auto"/>
              <w:right w:val="single" w:sz="4" w:space="0" w:color="auto"/>
            </w:tcBorders>
            <w:noWrap/>
            <w:vAlign w:val="center"/>
            <w:hideMark/>
          </w:tcPr>
          <w:p w14:paraId="398B8FB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A14E46D" w14:textId="77777777" w:rsidR="00EE6A55" w:rsidRPr="008C6112" w:rsidRDefault="00EE6A55" w:rsidP="008B0F6F">
            <w:pPr>
              <w:jc w:val="right"/>
              <w:rPr>
                <w:color w:val="000000"/>
                <w:sz w:val="20"/>
                <w:szCs w:val="20"/>
              </w:rPr>
            </w:pPr>
            <w:r w:rsidRPr="008C6112">
              <w:rPr>
                <w:color w:val="000000"/>
                <w:sz w:val="20"/>
                <w:szCs w:val="20"/>
              </w:rPr>
              <w:t>185 000,00</w:t>
            </w:r>
          </w:p>
        </w:tc>
        <w:tc>
          <w:tcPr>
            <w:tcW w:w="1660" w:type="dxa"/>
            <w:tcBorders>
              <w:top w:val="nil"/>
              <w:left w:val="single" w:sz="4" w:space="0" w:color="auto"/>
              <w:bottom w:val="single" w:sz="4" w:space="0" w:color="auto"/>
              <w:right w:val="nil"/>
            </w:tcBorders>
            <w:noWrap/>
            <w:vAlign w:val="center"/>
            <w:hideMark/>
          </w:tcPr>
          <w:p w14:paraId="4E8C02F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C5B722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95CD42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31EEBA5"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144300C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9823C24"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444A2D76"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60" w:type="dxa"/>
            <w:tcBorders>
              <w:top w:val="nil"/>
              <w:left w:val="nil"/>
              <w:bottom w:val="single" w:sz="4" w:space="0" w:color="auto"/>
              <w:right w:val="single" w:sz="4" w:space="0" w:color="auto"/>
            </w:tcBorders>
            <w:noWrap/>
            <w:vAlign w:val="center"/>
            <w:hideMark/>
          </w:tcPr>
          <w:p w14:paraId="6CBECF6C"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6F284DFB" w14:textId="77777777" w:rsidR="00EE6A55" w:rsidRPr="008C6112" w:rsidRDefault="00EE6A55" w:rsidP="008B0F6F">
            <w:pPr>
              <w:jc w:val="right"/>
              <w:rPr>
                <w:color w:val="000000"/>
                <w:sz w:val="20"/>
                <w:szCs w:val="20"/>
              </w:rPr>
            </w:pPr>
            <w:r w:rsidRPr="008C6112">
              <w:rPr>
                <w:color w:val="000000"/>
                <w:sz w:val="20"/>
                <w:szCs w:val="20"/>
              </w:rPr>
              <w:t>35 000,00</w:t>
            </w:r>
          </w:p>
        </w:tc>
        <w:tc>
          <w:tcPr>
            <w:tcW w:w="1660" w:type="dxa"/>
            <w:tcBorders>
              <w:top w:val="nil"/>
              <w:left w:val="single" w:sz="4" w:space="0" w:color="auto"/>
              <w:bottom w:val="single" w:sz="4" w:space="0" w:color="auto"/>
              <w:right w:val="nil"/>
            </w:tcBorders>
            <w:noWrap/>
            <w:vAlign w:val="center"/>
            <w:hideMark/>
          </w:tcPr>
          <w:p w14:paraId="784477D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5B55A7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8CE58B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943FAA5"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0FF345F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2CED24C"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5366535F"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60" w:type="dxa"/>
            <w:tcBorders>
              <w:top w:val="nil"/>
              <w:left w:val="nil"/>
              <w:bottom w:val="single" w:sz="4" w:space="0" w:color="auto"/>
              <w:right w:val="single" w:sz="4" w:space="0" w:color="auto"/>
            </w:tcBorders>
            <w:noWrap/>
            <w:vAlign w:val="center"/>
            <w:hideMark/>
          </w:tcPr>
          <w:p w14:paraId="17995256"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6FF86A28" w14:textId="77777777" w:rsidR="00EE6A55" w:rsidRPr="008C6112" w:rsidRDefault="00EE6A55" w:rsidP="008B0F6F">
            <w:pPr>
              <w:jc w:val="right"/>
              <w:rPr>
                <w:color w:val="000000"/>
                <w:sz w:val="20"/>
                <w:szCs w:val="20"/>
              </w:rPr>
            </w:pPr>
            <w:r w:rsidRPr="008C6112">
              <w:rPr>
                <w:color w:val="000000"/>
                <w:sz w:val="20"/>
                <w:szCs w:val="20"/>
              </w:rPr>
              <w:t>35 000,00</w:t>
            </w:r>
          </w:p>
        </w:tc>
        <w:tc>
          <w:tcPr>
            <w:tcW w:w="1660" w:type="dxa"/>
            <w:tcBorders>
              <w:top w:val="nil"/>
              <w:left w:val="single" w:sz="4" w:space="0" w:color="auto"/>
              <w:bottom w:val="single" w:sz="4" w:space="0" w:color="auto"/>
              <w:right w:val="nil"/>
            </w:tcBorders>
            <w:noWrap/>
            <w:vAlign w:val="center"/>
            <w:hideMark/>
          </w:tcPr>
          <w:p w14:paraId="280D743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730739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B6B26B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F2F4D68"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04B98D9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D788DAD"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74E000CF"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60" w:type="dxa"/>
            <w:tcBorders>
              <w:top w:val="nil"/>
              <w:left w:val="nil"/>
              <w:bottom w:val="single" w:sz="4" w:space="0" w:color="auto"/>
              <w:right w:val="single" w:sz="4" w:space="0" w:color="auto"/>
            </w:tcBorders>
            <w:noWrap/>
            <w:vAlign w:val="center"/>
            <w:hideMark/>
          </w:tcPr>
          <w:p w14:paraId="508BF2AB"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3E97280" w14:textId="77777777" w:rsidR="00EE6A55" w:rsidRPr="008C6112" w:rsidRDefault="00EE6A55" w:rsidP="008B0F6F">
            <w:pPr>
              <w:jc w:val="right"/>
              <w:rPr>
                <w:color w:val="000000"/>
                <w:sz w:val="20"/>
                <w:szCs w:val="20"/>
              </w:rPr>
            </w:pPr>
            <w:r w:rsidRPr="008C6112">
              <w:rPr>
                <w:color w:val="000000"/>
                <w:sz w:val="20"/>
                <w:szCs w:val="20"/>
              </w:rPr>
              <w:t>150 000,00</w:t>
            </w:r>
          </w:p>
        </w:tc>
        <w:tc>
          <w:tcPr>
            <w:tcW w:w="1660" w:type="dxa"/>
            <w:tcBorders>
              <w:top w:val="nil"/>
              <w:left w:val="single" w:sz="4" w:space="0" w:color="auto"/>
              <w:bottom w:val="single" w:sz="4" w:space="0" w:color="auto"/>
              <w:right w:val="nil"/>
            </w:tcBorders>
            <w:noWrap/>
            <w:vAlign w:val="center"/>
            <w:hideMark/>
          </w:tcPr>
          <w:p w14:paraId="4DDA4CF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AC6E5D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600291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8BA1A1E"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4688DB9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B5D493D" w14:textId="77777777" w:rsidR="00EE6A55" w:rsidRPr="008C6112" w:rsidRDefault="00EE6A55" w:rsidP="008B0F6F">
            <w:pPr>
              <w:jc w:val="center"/>
              <w:rPr>
                <w:color w:val="000000"/>
                <w:sz w:val="20"/>
                <w:szCs w:val="20"/>
              </w:rPr>
            </w:pPr>
            <w:r w:rsidRPr="008C6112">
              <w:rPr>
                <w:color w:val="000000"/>
                <w:sz w:val="20"/>
                <w:szCs w:val="20"/>
              </w:rPr>
              <w:t>07</w:t>
            </w:r>
          </w:p>
        </w:tc>
        <w:tc>
          <w:tcPr>
            <w:tcW w:w="1120" w:type="dxa"/>
            <w:tcBorders>
              <w:top w:val="nil"/>
              <w:left w:val="nil"/>
              <w:bottom w:val="single" w:sz="4" w:space="0" w:color="auto"/>
              <w:right w:val="single" w:sz="4" w:space="0" w:color="auto"/>
            </w:tcBorders>
            <w:noWrap/>
            <w:vAlign w:val="center"/>
            <w:hideMark/>
          </w:tcPr>
          <w:p w14:paraId="14CF55AC"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60" w:type="dxa"/>
            <w:tcBorders>
              <w:top w:val="nil"/>
              <w:left w:val="nil"/>
              <w:bottom w:val="single" w:sz="4" w:space="0" w:color="auto"/>
              <w:right w:val="single" w:sz="4" w:space="0" w:color="auto"/>
            </w:tcBorders>
            <w:noWrap/>
            <w:vAlign w:val="center"/>
            <w:hideMark/>
          </w:tcPr>
          <w:p w14:paraId="711656E9"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01112807" w14:textId="77777777" w:rsidR="00EE6A55" w:rsidRPr="008C6112" w:rsidRDefault="00EE6A55" w:rsidP="008B0F6F">
            <w:pPr>
              <w:jc w:val="right"/>
              <w:rPr>
                <w:color w:val="000000"/>
                <w:sz w:val="20"/>
                <w:szCs w:val="20"/>
              </w:rPr>
            </w:pPr>
            <w:r w:rsidRPr="008C6112">
              <w:rPr>
                <w:color w:val="000000"/>
                <w:sz w:val="20"/>
                <w:szCs w:val="20"/>
              </w:rPr>
              <w:t>150 000,00</w:t>
            </w:r>
          </w:p>
        </w:tc>
        <w:tc>
          <w:tcPr>
            <w:tcW w:w="1660" w:type="dxa"/>
            <w:tcBorders>
              <w:top w:val="nil"/>
              <w:left w:val="single" w:sz="4" w:space="0" w:color="auto"/>
              <w:bottom w:val="single" w:sz="4" w:space="0" w:color="auto"/>
              <w:right w:val="nil"/>
            </w:tcBorders>
            <w:noWrap/>
            <w:vAlign w:val="center"/>
            <w:hideMark/>
          </w:tcPr>
          <w:p w14:paraId="0A393FE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156477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475B20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F35F1FB" w14:textId="77777777" w:rsidR="00EE6A55" w:rsidRPr="008C6112" w:rsidRDefault="00EE6A55" w:rsidP="008B0F6F">
            <w:pPr>
              <w:rPr>
                <w:color w:val="000000"/>
                <w:sz w:val="20"/>
                <w:szCs w:val="20"/>
              </w:rPr>
            </w:pPr>
            <w:r w:rsidRPr="008C6112">
              <w:rPr>
                <w:color w:val="000000"/>
                <w:sz w:val="20"/>
                <w:szCs w:val="20"/>
              </w:rPr>
              <w:t>Другие вопросы в области образования</w:t>
            </w:r>
          </w:p>
        </w:tc>
        <w:tc>
          <w:tcPr>
            <w:tcW w:w="960" w:type="dxa"/>
            <w:tcBorders>
              <w:top w:val="nil"/>
              <w:left w:val="nil"/>
              <w:bottom w:val="single" w:sz="4" w:space="0" w:color="auto"/>
              <w:right w:val="single" w:sz="4" w:space="0" w:color="auto"/>
            </w:tcBorders>
            <w:noWrap/>
            <w:vAlign w:val="center"/>
            <w:hideMark/>
          </w:tcPr>
          <w:p w14:paraId="5391301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3EE5FE3"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6AE13B2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5DA7A0D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2D1FED9" w14:textId="77777777" w:rsidR="00EE6A55" w:rsidRPr="008C6112" w:rsidRDefault="00EE6A55" w:rsidP="008B0F6F">
            <w:pPr>
              <w:jc w:val="right"/>
              <w:rPr>
                <w:color w:val="000000"/>
                <w:sz w:val="20"/>
                <w:szCs w:val="20"/>
              </w:rPr>
            </w:pPr>
            <w:r w:rsidRPr="008C6112">
              <w:rPr>
                <w:color w:val="000000"/>
                <w:sz w:val="20"/>
                <w:szCs w:val="20"/>
              </w:rPr>
              <w:t>199 124 186,01</w:t>
            </w:r>
          </w:p>
        </w:tc>
        <w:tc>
          <w:tcPr>
            <w:tcW w:w="1660" w:type="dxa"/>
            <w:tcBorders>
              <w:top w:val="nil"/>
              <w:left w:val="single" w:sz="4" w:space="0" w:color="auto"/>
              <w:bottom w:val="single" w:sz="4" w:space="0" w:color="auto"/>
              <w:right w:val="nil"/>
            </w:tcBorders>
            <w:noWrap/>
            <w:vAlign w:val="center"/>
            <w:hideMark/>
          </w:tcPr>
          <w:p w14:paraId="4D2A7AC9" w14:textId="77777777" w:rsidR="00EE6A55" w:rsidRPr="008C6112" w:rsidRDefault="00EE6A55" w:rsidP="008B0F6F">
            <w:pPr>
              <w:jc w:val="right"/>
              <w:rPr>
                <w:color w:val="000000"/>
                <w:sz w:val="20"/>
                <w:szCs w:val="20"/>
              </w:rPr>
            </w:pPr>
            <w:r w:rsidRPr="008C6112">
              <w:rPr>
                <w:color w:val="000000"/>
                <w:sz w:val="20"/>
                <w:szCs w:val="20"/>
              </w:rPr>
              <w:t>133 634 733,31</w:t>
            </w:r>
          </w:p>
        </w:tc>
        <w:tc>
          <w:tcPr>
            <w:tcW w:w="2420" w:type="dxa"/>
            <w:tcBorders>
              <w:top w:val="nil"/>
              <w:left w:val="single" w:sz="4" w:space="0" w:color="auto"/>
              <w:bottom w:val="single" w:sz="4" w:space="0" w:color="auto"/>
              <w:right w:val="single" w:sz="8" w:space="0" w:color="auto"/>
            </w:tcBorders>
            <w:noWrap/>
            <w:vAlign w:val="center"/>
            <w:hideMark/>
          </w:tcPr>
          <w:p w14:paraId="71B55473" w14:textId="77777777" w:rsidR="00EE6A55" w:rsidRPr="008C6112" w:rsidRDefault="00EE6A55" w:rsidP="008B0F6F">
            <w:pPr>
              <w:jc w:val="right"/>
              <w:rPr>
                <w:color w:val="000000"/>
                <w:sz w:val="20"/>
                <w:szCs w:val="20"/>
              </w:rPr>
            </w:pPr>
            <w:r w:rsidRPr="008C6112">
              <w:rPr>
                <w:color w:val="000000"/>
                <w:sz w:val="20"/>
                <w:szCs w:val="20"/>
              </w:rPr>
              <w:t>133 456 410,48</w:t>
            </w:r>
          </w:p>
        </w:tc>
      </w:tr>
      <w:tr w:rsidR="00EE6A55" w:rsidRPr="008C6112" w14:paraId="73D19DD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23C29FC"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системы образования Куйбышевского района"</w:t>
            </w:r>
          </w:p>
        </w:tc>
        <w:tc>
          <w:tcPr>
            <w:tcW w:w="960" w:type="dxa"/>
            <w:tcBorders>
              <w:top w:val="nil"/>
              <w:left w:val="nil"/>
              <w:bottom w:val="single" w:sz="4" w:space="0" w:color="auto"/>
              <w:right w:val="single" w:sz="4" w:space="0" w:color="auto"/>
            </w:tcBorders>
            <w:noWrap/>
            <w:vAlign w:val="center"/>
            <w:hideMark/>
          </w:tcPr>
          <w:p w14:paraId="1923882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32B37AF"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2C03DD30" w14:textId="77777777" w:rsidR="00EE6A55" w:rsidRPr="008C6112" w:rsidRDefault="00EE6A55" w:rsidP="008B0F6F">
            <w:pPr>
              <w:jc w:val="center"/>
              <w:rPr>
                <w:color w:val="000000"/>
                <w:sz w:val="20"/>
                <w:szCs w:val="20"/>
              </w:rPr>
            </w:pPr>
            <w:r w:rsidRPr="008C6112">
              <w:rPr>
                <w:color w:val="000000"/>
                <w:sz w:val="20"/>
                <w:szCs w:val="20"/>
              </w:rPr>
              <w:t>0700000000</w:t>
            </w:r>
          </w:p>
        </w:tc>
        <w:tc>
          <w:tcPr>
            <w:tcW w:w="960" w:type="dxa"/>
            <w:tcBorders>
              <w:top w:val="nil"/>
              <w:left w:val="nil"/>
              <w:bottom w:val="single" w:sz="4" w:space="0" w:color="auto"/>
              <w:right w:val="single" w:sz="4" w:space="0" w:color="auto"/>
            </w:tcBorders>
            <w:noWrap/>
            <w:vAlign w:val="center"/>
            <w:hideMark/>
          </w:tcPr>
          <w:p w14:paraId="2B493F2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40874F0" w14:textId="77777777" w:rsidR="00EE6A55" w:rsidRPr="008C6112" w:rsidRDefault="00EE6A55" w:rsidP="008B0F6F">
            <w:pPr>
              <w:jc w:val="right"/>
              <w:rPr>
                <w:color w:val="000000"/>
                <w:sz w:val="20"/>
                <w:szCs w:val="20"/>
              </w:rPr>
            </w:pPr>
            <w:r w:rsidRPr="008C6112">
              <w:rPr>
                <w:color w:val="000000"/>
                <w:sz w:val="20"/>
                <w:szCs w:val="20"/>
              </w:rPr>
              <w:t>106 140 775,29</w:t>
            </w:r>
          </w:p>
        </w:tc>
        <w:tc>
          <w:tcPr>
            <w:tcW w:w="1660" w:type="dxa"/>
            <w:tcBorders>
              <w:top w:val="nil"/>
              <w:left w:val="single" w:sz="4" w:space="0" w:color="auto"/>
              <w:bottom w:val="single" w:sz="4" w:space="0" w:color="auto"/>
              <w:right w:val="nil"/>
            </w:tcBorders>
            <w:noWrap/>
            <w:vAlign w:val="center"/>
            <w:hideMark/>
          </w:tcPr>
          <w:p w14:paraId="437AF6C0" w14:textId="77777777" w:rsidR="00EE6A55" w:rsidRPr="008C6112" w:rsidRDefault="00EE6A55" w:rsidP="008B0F6F">
            <w:pPr>
              <w:jc w:val="right"/>
              <w:rPr>
                <w:color w:val="000000"/>
                <w:sz w:val="20"/>
                <w:szCs w:val="20"/>
              </w:rPr>
            </w:pPr>
            <w:r w:rsidRPr="008C6112">
              <w:rPr>
                <w:color w:val="000000"/>
                <w:sz w:val="20"/>
                <w:szCs w:val="20"/>
              </w:rPr>
              <w:t>71 325 383,31</w:t>
            </w:r>
          </w:p>
        </w:tc>
        <w:tc>
          <w:tcPr>
            <w:tcW w:w="2420" w:type="dxa"/>
            <w:tcBorders>
              <w:top w:val="nil"/>
              <w:left w:val="single" w:sz="4" w:space="0" w:color="auto"/>
              <w:bottom w:val="single" w:sz="4" w:space="0" w:color="auto"/>
              <w:right w:val="single" w:sz="8" w:space="0" w:color="auto"/>
            </w:tcBorders>
            <w:noWrap/>
            <w:vAlign w:val="center"/>
            <w:hideMark/>
          </w:tcPr>
          <w:p w14:paraId="5F58FC3D" w14:textId="77777777" w:rsidR="00EE6A55" w:rsidRPr="008C6112" w:rsidRDefault="00EE6A55" w:rsidP="008B0F6F">
            <w:pPr>
              <w:jc w:val="right"/>
              <w:rPr>
                <w:color w:val="000000"/>
                <w:sz w:val="20"/>
                <w:szCs w:val="20"/>
              </w:rPr>
            </w:pPr>
            <w:r w:rsidRPr="008C6112">
              <w:rPr>
                <w:color w:val="000000"/>
                <w:sz w:val="20"/>
                <w:szCs w:val="20"/>
              </w:rPr>
              <w:t>68 870 460,48</w:t>
            </w:r>
          </w:p>
        </w:tc>
      </w:tr>
      <w:tr w:rsidR="00EE6A55" w:rsidRPr="008C6112" w14:paraId="0395E51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BA1B166" w14:textId="77777777" w:rsidR="00EE6A55" w:rsidRPr="008C6112" w:rsidRDefault="00EE6A55" w:rsidP="008B0F6F">
            <w:pPr>
              <w:rPr>
                <w:color w:val="000000"/>
                <w:sz w:val="20"/>
                <w:szCs w:val="20"/>
              </w:rPr>
            </w:pPr>
            <w:r w:rsidRPr="008C6112">
              <w:rPr>
                <w:color w:val="000000"/>
                <w:sz w:val="20"/>
                <w:szCs w:val="20"/>
              </w:rPr>
              <w:t>Подпрограмма "Развитие дошкольного, общего и дополнительного образования детей"</w:t>
            </w:r>
          </w:p>
        </w:tc>
        <w:tc>
          <w:tcPr>
            <w:tcW w:w="960" w:type="dxa"/>
            <w:tcBorders>
              <w:top w:val="nil"/>
              <w:left w:val="nil"/>
              <w:bottom w:val="single" w:sz="4" w:space="0" w:color="auto"/>
              <w:right w:val="single" w:sz="4" w:space="0" w:color="auto"/>
            </w:tcBorders>
            <w:noWrap/>
            <w:vAlign w:val="center"/>
            <w:hideMark/>
          </w:tcPr>
          <w:p w14:paraId="151F83F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516D333"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07B15360" w14:textId="77777777" w:rsidR="00EE6A55" w:rsidRPr="008C6112" w:rsidRDefault="00EE6A55" w:rsidP="008B0F6F">
            <w:pPr>
              <w:jc w:val="center"/>
              <w:rPr>
                <w:color w:val="000000"/>
                <w:sz w:val="20"/>
                <w:szCs w:val="20"/>
              </w:rPr>
            </w:pPr>
            <w:r w:rsidRPr="008C6112">
              <w:rPr>
                <w:color w:val="000000"/>
                <w:sz w:val="20"/>
                <w:szCs w:val="20"/>
              </w:rPr>
              <w:t>0710000000</w:t>
            </w:r>
          </w:p>
        </w:tc>
        <w:tc>
          <w:tcPr>
            <w:tcW w:w="960" w:type="dxa"/>
            <w:tcBorders>
              <w:top w:val="nil"/>
              <w:left w:val="nil"/>
              <w:bottom w:val="single" w:sz="4" w:space="0" w:color="auto"/>
              <w:right w:val="single" w:sz="4" w:space="0" w:color="auto"/>
            </w:tcBorders>
            <w:noWrap/>
            <w:vAlign w:val="center"/>
            <w:hideMark/>
          </w:tcPr>
          <w:p w14:paraId="38D8497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C88226A" w14:textId="77777777" w:rsidR="00EE6A55" w:rsidRPr="008C6112" w:rsidRDefault="00EE6A55" w:rsidP="008B0F6F">
            <w:pPr>
              <w:jc w:val="right"/>
              <w:rPr>
                <w:color w:val="000000"/>
                <w:sz w:val="20"/>
                <w:szCs w:val="20"/>
              </w:rPr>
            </w:pPr>
            <w:r w:rsidRPr="008C6112">
              <w:rPr>
                <w:color w:val="000000"/>
                <w:sz w:val="20"/>
                <w:szCs w:val="20"/>
              </w:rPr>
              <w:t>97 072 871,30</w:t>
            </w:r>
          </w:p>
        </w:tc>
        <w:tc>
          <w:tcPr>
            <w:tcW w:w="1660" w:type="dxa"/>
            <w:tcBorders>
              <w:top w:val="nil"/>
              <w:left w:val="single" w:sz="4" w:space="0" w:color="auto"/>
              <w:bottom w:val="single" w:sz="4" w:space="0" w:color="auto"/>
              <w:right w:val="nil"/>
            </w:tcBorders>
            <w:noWrap/>
            <w:vAlign w:val="center"/>
            <w:hideMark/>
          </w:tcPr>
          <w:p w14:paraId="6D9D2CD3" w14:textId="77777777" w:rsidR="00EE6A55" w:rsidRPr="008C6112" w:rsidRDefault="00EE6A55" w:rsidP="008B0F6F">
            <w:pPr>
              <w:jc w:val="right"/>
              <w:rPr>
                <w:color w:val="000000"/>
                <w:sz w:val="20"/>
                <w:szCs w:val="20"/>
              </w:rPr>
            </w:pPr>
            <w:r w:rsidRPr="008C6112">
              <w:rPr>
                <w:color w:val="000000"/>
                <w:sz w:val="20"/>
                <w:szCs w:val="20"/>
              </w:rPr>
              <w:t>66 870 283,31</w:t>
            </w:r>
          </w:p>
        </w:tc>
        <w:tc>
          <w:tcPr>
            <w:tcW w:w="2420" w:type="dxa"/>
            <w:tcBorders>
              <w:top w:val="nil"/>
              <w:left w:val="single" w:sz="4" w:space="0" w:color="auto"/>
              <w:bottom w:val="single" w:sz="4" w:space="0" w:color="auto"/>
              <w:right w:val="single" w:sz="8" w:space="0" w:color="auto"/>
            </w:tcBorders>
            <w:noWrap/>
            <w:vAlign w:val="center"/>
            <w:hideMark/>
          </w:tcPr>
          <w:p w14:paraId="41CD7F35" w14:textId="77777777" w:rsidR="00EE6A55" w:rsidRPr="008C6112" w:rsidRDefault="00EE6A55" w:rsidP="008B0F6F">
            <w:pPr>
              <w:jc w:val="right"/>
              <w:rPr>
                <w:color w:val="000000"/>
                <w:sz w:val="20"/>
                <w:szCs w:val="20"/>
              </w:rPr>
            </w:pPr>
            <w:r w:rsidRPr="008C6112">
              <w:rPr>
                <w:color w:val="000000"/>
                <w:sz w:val="20"/>
                <w:szCs w:val="20"/>
              </w:rPr>
              <w:t>64 415 360,48</w:t>
            </w:r>
          </w:p>
        </w:tc>
      </w:tr>
      <w:tr w:rsidR="00EE6A55" w:rsidRPr="008C6112" w14:paraId="49B1FD5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882EFE9"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центра бухгалтерского, материально-технического обеспечения</w:t>
            </w:r>
          </w:p>
        </w:tc>
        <w:tc>
          <w:tcPr>
            <w:tcW w:w="960" w:type="dxa"/>
            <w:tcBorders>
              <w:top w:val="nil"/>
              <w:left w:val="nil"/>
              <w:bottom w:val="single" w:sz="4" w:space="0" w:color="auto"/>
              <w:right w:val="single" w:sz="4" w:space="0" w:color="auto"/>
            </w:tcBorders>
            <w:noWrap/>
            <w:vAlign w:val="center"/>
            <w:hideMark/>
          </w:tcPr>
          <w:p w14:paraId="423A92D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C2009BC"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54226403"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60" w:type="dxa"/>
            <w:tcBorders>
              <w:top w:val="nil"/>
              <w:left w:val="nil"/>
              <w:bottom w:val="single" w:sz="4" w:space="0" w:color="auto"/>
              <w:right w:val="single" w:sz="4" w:space="0" w:color="auto"/>
            </w:tcBorders>
            <w:noWrap/>
            <w:vAlign w:val="center"/>
            <w:hideMark/>
          </w:tcPr>
          <w:p w14:paraId="4663A47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7A8B60D" w14:textId="77777777" w:rsidR="00EE6A55" w:rsidRPr="008C6112" w:rsidRDefault="00EE6A55" w:rsidP="008B0F6F">
            <w:pPr>
              <w:jc w:val="right"/>
              <w:rPr>
                <w:color w:val="000000"/>
                <w:sz w:val="20"/>
                <w:szCs w:val="20"/>
              </w:rPr>
            </w:pPr>
            <w:r w:rsidRPr="008C6112">
              <w:rPr>
                <w:color w:val="000000"/>
                <w:sz w:val="20"/>
                <w:szCs w:val="20"/>
              </w:rPr>
              <w:t>97 022 871,30</w:t>
            </w:r>
          </w:p>
        </w:tc>
        <w:tc>
          <w:tcPr>
            <w:tcW w:w="1660" w:type="dxa"/>
            <w:tcBorders>
              <w:top w:val="nil"/>
              <w:left w:val="single" w:sz="4" w:space="0" w:color="auto"/>
              <w:bottom w:val="single" w:sz="4" w:space="0" w:color="auto"/>
              <w:right w:val="nil"/>
            </w:tcBorders>
            <w:noWrap/>
            <w:vAlign w:val="center"/>
            <w:hideMark/>
          </w:tcPr>
          <w:p w14:paraId="1E5D0E9B" w14:textId="77777777" w:rsidR="00EE6A55" w:rsidRPr="008C6112" w:rsidRDefault="00EE6A55" w:rsidP="008B0F6F">
            <w:pPr>
              <w:jc w:val="right"/>
              <w:rPr>
                <w:color w:val="000000"/>
                <w:sz w:val="20"/>
                <w:szCs w:val="20"/>
              </w:rPr>
            </w:pPr>
            <w:r w:rsidRPr="008C6112">
              <w:rPr>
                <w:color w:val="000000"/>
                <w:sz w:val="20"/>
                <w:szCs w:val="20"/>
              </w:rPr>
              <w:t>66 870 283,31</w:t>
            </w:r>
          </w:p>
        </w:tc>
        <w:tc>
          <w:tcPr>
            <w:tcW w:w="2420" w:type="dxa"/>
            <w:tcBorders>
              <w:top w:val="nil"/>
              <w:left w:val="single" w:sz="4" w:space="0" w:color="auto"/>
              <w:bottom w:val="single" w:sz="4" w:space="0" w:color="auto"/>
              <w:right w:val="single" w:sz="8" w:space="0" w:color="auto"/>
            </w:tcBorders>
            <w:noWrap/>
            <w:vAlign w:val="center"/>
            <w:hideMark/>
          </w:tcPr>
          <w:p w14:paraId="730609C7" w14:textId="77777777" w:rsidR="00EE6A55" w:rsidRPr="008C6112" w:rsidRDefault="00EE6A55" w:rsidP="008B0F6F">
            <w:pPr>
              <w:jc w:val="right"/>
              <w:rPr>
                <w:color w:val="000000"/>
                <w:sz w:val="20"/>
                <w:szCs w:val="20"/>
              </w:rPr>
            </w:pPr>
            <w:r w:rsidRPr="008C6112">
              <w:rPr>
                <w:color w:val="000000"/>
                <w:sz w:val="20"/>
                <w:szCs w:val="20"/>
              </w:rPr>
              <w:t>64 415 360,48</w:t>
            </w:r>
          </w:p>
        </w:tc>
      </w:tr>
      <w:tr w:rsidR="00EE6A55" w:rsidRPr="008C6112" w14:paraId="7B5D1325"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4C51021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5ACA267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8336619"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06E09B03"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60" w:type="dxa"/>
            <w:tcBorders>
              <w:top w:val="nil"/>
              <w:left w:val="nil"/>
              <w:bottom w:val="single" w:sz="4" w:space="0" w:color="auto"/>
              <w:right w:val="single" w:sz="4" w:space="0" w:color="auto"/>
            </w:tcBorders>
            <w:noWrap/>
            <w:vAlign w:val="center"/>
            <w:hideMark/>
          </w:tcPr>
          <w:p w14:paraId="71A771F7"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3FCC138E" w14:textId="77777777" w:rsidR="00EE6A55" w:rsidRPr="008C6112" w:rsidRDefault="00EE6A55" w:rsidP="008B0F6F">
            <w:pPr>
              <w:jc w:val="right"/>
              <w:rPr>
                <w:color w:val="000000"/>
                <w:sz w:val="20"/>
                <w:szCs w:val="20"/>
              </w:rPr>
            </w:pPr>
            <w:r w:rsidRPr="008C6112">
              <w:rPr>
                <w:color w:val="000000"/>
                <w:sz w:val="20"/>
                <w:szCs w:val="20"/>
              </w:rPr>
              <w:t>81 321 107,86</w:t>
            </w:r>
          </w:p>
        </w:tc>
        <w:tc>
          <w:tcPr>
            <w:tcW w:w="1660" w:type="dxa"/>
            <w:tcBorders>
              <w:top w:val="nil"/>
              <w:left w:val="single" w:sz="4" w:space="0" w:color="auto"/>
              <w:bottom w:val="single" w:sz="4" w:space="0" w:color="auto"/>
              <w:right w:val="nil"/>
            </w:tcBorders>
            <w:noWrap/>
            <w:vAlign w:val="center"/>
            <w:hideMark/>
          </w:tcPr>
          <w:p w14:paraId="13170E1F" w14:textId="77777777" w:rsidR="00EE6A55" w:rsidRPr="008C6112" w:rsidRDefault="00EE6A55" w:rsidP="008B0F6F">
            <w:pPr>
              <w:jc w:val="right"/>
              <w:rPr>
                <w:color w:val="000000"/>
                <w:sz w:val="20"/>
                <w:szCs w:val="20"/>
              </w:rPr>
            </w:pPr>
            <w:r w:rsidRPr="008C6112">
              <w:rPr>
                <w:color w:val="000000"/>
                <w:sz w:val="20"/>
                <w:szCs w:val="20"/>
              </w:rPr>
              <w:t>61 367 920,02</w:t>
            </w:r>
          </w:p>
        </w:tc>
        <w:tc>
          <w:tcPr>
            <w:tcW w:w="2420" w:type="dxa"/>
            <w:tcBorders>
              <w:top w:val="nil"/>
              <w:left w:val="single" w:sz="4" w:space="0" w:color="auto"/>
              <w:bottom w:val="single" w:sz="4" w:space="0" w:color="auto"/>
              <w:right w:val="single" w:sz="8" w:space="0" w:color="auto"/>
            </w:tcBorders>
            <w:noWrap/>
            <w:vAlign w:val="center"/>
            <w:hideMark/>
          </w:tcPr>
          <w:p w14:paraId="76858570" w14:textId="77777777" w:rsidR="00EE6A55" w:rsidRPr="008C6112" w:rsidRDefault="00EE6A55" w:rsidP="008B0F6F">
            <w:pPr>
              <w:jc w:val="right"/>
              <w:rPr>
                <w:color w:val="000000"/>
                <w:sz w:val="20"/>
                <w:szCs w:val="20"/>
              </w:rPr>
            </w:pPr>
            <w:r w:rsidRPr="008C6112">
              <w:rPr>
                <w:color w:val="000000"/>
                <w:sz w:val="20"/>
                <w:szCs w:val="20"/>
              </w:rPr>
              <w:t>59 005 600,48</w:t>
            </w:r>
          </w:p>
        </w:tc>
      </w:tr>
      <w:tr w:rsidR="00EE6A55" w:rsidRPr="008C6112" w14:paraId="4C7EA95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CB45D3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6E68DAA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799F491"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784830B8"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60" w:type="dxa"/>
            <w:tcBorders>
              <w:top w:val="nil"/>
              <w:left w:val="nil"/>
              <w:bottom w:val="single" w:sz="4" w:space="0" w:color="auto"/>
              <w:right w:val="single" w:sz="4" w:space="0" w:color="auto"/>
            </w:tcBorders>
            <w:noWrap/>
            <w:vAlign w:val="center"/>
            <w:hideMark/>
          </w:tcPr>
          <w:p w14:paraId="0481FF14"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0A235C0A" w14:textId="77777777" w:rsidR="00EE6A55" w:rsidRPr="008C6112" w:rsidRDefault="00EE6A55" w:rsidP="008B0F6F">
            <w:pPr>
              <w:jc w:val="right"/>
              <w:rPr>
                <w:color w:val="000000"/>
                <w:sz w:val="20"/>
                <w:szCs w:val="20"/>
              </w:rPr>
            </w:pPr>
            <w:r w:rsidRPr="008C6112">
              <w:rPr>
                <w:color w:val="000000"/>
                <w:sz w:val="20"/>
                <w:szCs w:val="20"/>
              </w:rPr>
              <w:t>81 321 107,86</w:t>
            </w:r>
          </w:p>
        </w:tc>
        <w:tc>
          <w:tcPr>
            <w:tcW w:w="1660" w:type="dxa"/>
            <w:tcBorders>
              <w:top w:val="nil"/>
              <w:left w:val="single" w:sz="4" w:space="0" w:color="auto"/>
              <w:bottom w:val="single" w:sz="4" w:space="0" w:color="auto"/>
              <w:right w:val="nil"/>
            </w:tcBorders>
            <w:noWrap/>
            <w:vAlign w:val="center"/>
            <w:hideMark/>
          </w:tcPr>
          <w:p w14:paraId="098EA0D6" w14:textId="77777777" w:rsidR="00EE6A55" w:rsidRPr="008C6112" w:rsidRDefault="00EE6A55" w:rsidP="008B0F6F">
            <w:pPr>
              <w:jc w:val="right"/>
              <w:rPr>
                <w:color w:val="000000"/>
                <w:sz w:val="20"/>
                <w:szCs w:val="20"/>
              </w:rPr>
            </w:pPr>
            <w:r w:rsidRPr="008C6112">
              <w:rPr>
                <w:color w:val="000000"/>
                <w:sz w:val="20"/>
                <w:szCs w:val="20"/>
              </w:rPr>
              <w:t>61 367 920,02</w:t>
            </w:r>
          </w:p>
        </w:tc>
        <w:tc>
          <w:tcPr>
            <w:tcW w:w="2420" w:type="dxa"/>
            <w:tcBorders>
              <w:top w:val="nil"/>
              <w:left w:val="single" w:sz="4" w:space="0" w:color="auto"/>
              <w:bottom w:val="single" w:sz="4" w:space="0" w:color="auto"/>
              <w:right w:val="single" w:sz="8" w:space="0" w:color="auto"/>
            </w:tcBorders>
            <w:noWrap/>
            <w:vAlign w:val="center"/>
            <w:hideMark/>
          </w:tcPr>
          <w:p w14:paraId="3FBCE3DF" w14:textId="77777777" w:rsidR="00EE6A55" w:rsidRPr="008C6112" w:rsidRDefault="00EE6A55" w:rsidP="008B0F6F">
            <w:pPr>
              <w:jc w:val="right"/>
              <w:rPr>
                <w:color w:val="000000"/>
                <w:sz w:val="20"/>
                <w:szCs w:val="20"/>
              </w:rPr>
            </w:pPr>
            <w:r w:rsidRPr="008C6112">
              <w:rPr>
                <w:color w:val="000000"/>
                <w:sz w:val="20"/>
                <w:szCs w:val="20"/>
              </w:rPr>
              <w:t>59 005 600,48</w:t>
            </w:r>
          </w:p>
        </w:tc>
      </w:tr>
      <w:tr w:rsidR="00EE6A55" w:rsidRPr="008C6112" w14:paraId="6501E17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2336BD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9BBD20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575D4C7"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0470959D"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60" w:type="dxa"/>
            <w:tcBorders>
              <w:top w:val="nil"/>
              <w:left w:val="nil"/>
              <w:bottom w:val="single" w:sz="4" w:space="0" w:color="auto"/>
              <w:right w:val="single" w:sz="4" w:space="0" w:color="auto"/>
            </w:tcBorders>
            <w:noWrap/>
            <w:vAlign w:val="center"/>
            <w:hideMark/>
          </w:tcPr>
          <w:p w14:paraId="6E2847CD"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1A578447" w14:textId="77777777" w:rsidR="00EE6A55" w:rsidRPr="008C6112" w:rsidRDefault="00EE6A55" w:rsidP="008B0F6F">
            <w:pPr>
              <w:jc w:val="right"/>
              <w:rPr>
                <w:color w:val="000000"/>
                <w:sz w:val="20"/>
                <w:szCs w:val="20"/>
              </w:rPr>
            </w:pPr>
            <w:r w:rsidRPr="008C6112">
              <w:rPr>
                <w:color w:val="000000"/>
                <w:sz w:val="20"/>
                <w:szCs w:val="20"/>
              </w:rPr>
              <w:t>15 450 336,58</w:t>
            </w:r>
          </w:p>
        </w:tc>
        <w:tc>
          <w:tcPr>
            <w:tcW w:w="1660" w:type="dxa"/>
            <w:tcBorders>
              <w:top w:val="nil"/>
              <w:left w:val="single" w:sz="4" w:space="0" w:color="auto"/>
              <w:bottom w:val="single" w:sz="4" w:space="0" w:color="auto"/>
              <w:right w:val="nil"/>
            </w:tcBorders>
            <w:noWrap/>
            <w:vAlign w:val="center"/>
            <w:hideMark/>
          </w:tcPr>
          <w:p w14:paraId="2A7A5490" w14:textId="77777777" w:rsidR="00EE6A55" w:rsidRPr="008C6112" w:rsidRDefault="00EE6A55" w:rsidP="008B0F6F">
            <w:pPr>
              <w:jc w:val="right"/>
              <w:rPr>
                <w:color w:val="000000"/>
                <w:sz w:val="20"/>
                <w:szCs w:val="20"/>
              </w:rPr>
            </w:pPr>
            <w:r w:rsidRPr="008C6112">
              <w:rPr>
                <w:color w:val="000000"/>
                <w:sz w:val="20"/>
                <w:szCs w:val="20"/>
              </w:rPr>
              <w:t>5 502 363,29</w:t>
            </w:r>
          </w:p>
        </w:tc>
        <w:tc>
          <w:tcPr>
            <w:tcW w:w="2420" w:type="dxa"/>
            <w:tcBorders>
              <w:top w:val="nil"/>
              <w:left w:val="single" w:sz="4" w:space="0" w:color="auto"/>
              <w:bottom w:val="single" w:sz="4" w:space="0" w:color="auto"/>
              <w:right w:val="single" w:sz="8" w:space="0" w:color="auto"/>
            </w:tcBorders>
            <w:noWrap/>
            <w:vAlign w:val="center"/>
            <w:hideMark/>
          </w:tcPr>
          <w:p w14:paraId="320AD7B4" w14:textId="77777777" w:rsidR="00EE6A55" w:rsidRPr="008C6112" w:rsidRDefault="00EE6A55" w:rsidP="008B0F6F">
            <w:pPr>
              <w:jc w:val="right"/>
              <w:rPr>
                <w:color w:val="000000"/>
                <w:sz w:val="20"/>
                <w:szCs w:val="20"/>
              </w:rPr>
            </w:pPr>
            <w:r w:rsidRPr="008C6112">
              <w:rPr>
                <w:color w:val="000000"/>
                <w:sz w:val="20"/>
                <w:szCs w:val="20"/>
              </w:rPr>
              <w:t>5 409 760,00</w:t>
            </w:r>
          </w:p>
        </w:tc>
      </w:tr>
      <w:tr w:rsidR="00EE6A55" w:rsidRPr="008C6112" w14:paraId="6155E6B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4347518"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B7CD6C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F48B848"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63D28522"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60" w:type="dxa"/>
            <w:tcBorders>
              <w:top w:val="nil"/>
              <w:left w:val="nil"/>
              <w:bottom w:val="single" w:sz="4" w:space="0" w:color="auto"/>
              <w:right w:val="single" w:sz="4" w:space="0" w:color="auto"/>
            </w:tcBorders>
            <w:noWrap/>
            <w:vAlign w:val="center"/>
            <w:hideMark/>
          </w:tcPr>
          <w:p w14:paraId="1E4A6788"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2772A1C0" w14:textId="77777777" w:rsidR="00EE6A55" w:rsidRPr="008C6112" w:rsidRDefault="00EE6A55" w:rsidP="008B0F6F">
            <w:pPr>
              <w:jc w:val="right"/>
              <w:rPr>
                <w:color w:val="000000"/>
                <w:sz w:val="20"/>
                <w:szCs w:val="20"/>
              </w:rPr>
            </w:pPr>
            <w:r w:rsidRPr="008C6112">
              <w:rPr>
                <w:color w:val="000000"/>
                <w:sz w:val="20"/>
                <w:szCs w:val="20"/>
              </w:rPr>
              <w:t>15 450 336,58</w:t>
            </w:r>
          </w:p>
        </w:tc>
        <w:tc>
          <w:tcPr>
            <w:tcW w:w="1660" w:type="dxa"/>
            <w:tcBorders>
              <w:top w:val="nil"/>
              <w:left w:val="single" w:sz="4" w:space="0" w:color="auto"/>
              <w:bottom w:val="single" w:sz="4" w:space="0" w:color="auto"/>
              <w:right w:val="nil"/>
            </w:tcBorders>
            <w:noWrap/>
            <w:vAlign w:val="center"/>
            <w:hideMark/>
          </w:tcPr>
          <w:p w14:paraId="73B41851" w14:textId="77777777" w:rsidR="00EE6A55" w:rsidRPr="008C6112" w:rsidRDefault="00EE6A55" w:rsidP="008B0F6F">
            <w:pPr>
              <w:jc w:val="right"/>
              <w:rPr>
                <w:color w:val="000000"/>
                <w:sz w:val="20"/>
                <w:szCs w:val="20"/>
              </w:rPr>
            </w:pPr>
            <w:r w:rsidRPr="008C6112">
              <w:rPr>
                <w:color w:val="000000"/>
                <w:sz w:val="20"/>
                <w:szCs w:val="20"/>
              </w:rPr>
              <w:t>5 502 363,29</w:t>
            </w:r>
          </w:p>
        </w:tc>
        <w:tc>
          <w:tcPr>
            <w:tcW w:w="2420" w:type="dxa"/>
            <w:tcBorders>
              <w:top w:val="nil"/>
              <w:left w:val="single" w:sz="4" w:space="0" w:color="auto"/>
              <w:bottom w:val="single" w:sz="4" w:space="0" w:color="auto"/>
              <w:right w:val="single" w:sz="8" w:space="0" w:color="auto"/>
            </w:tcBorders>
            <w:noWrap/>
            <w:vAlign w:val="center"/>
            <w:hideMark/>
          </w:tcPr>
          <w:p w14:paraId="5F15C5E6" w14:textId="77777777" w:rsidR="00EE6A55" w:rsidRPr="008C6112" w:rsidRDefault="00EE6A55" w:rsidP="008B0F6F">
            <w:pPr>
              <w:jc w:val="right"/>
              <w:rPr>
                <w:color w:val="000000"/>
                <w:sz w:val="20"/>
                <w:szCs w:val="20"/>
              </w:rPr>
            </w:pPr>
            <w:r w:rsidRPr="008C6112">
              <w:rPr>
                <w:color w:val="000000"/>
                <w:sz w:val="20"/>
                <w:szCs w:val="20"/>
              </w:rPr>
              <w:t>5 409 760,00</w:t>
            </w:r>
          </w:p>
        </w:tc>
      </w:tr>
      <w:tr w:rsidR="00EE6A55" w:rsidRPr="008C6112" w14:paraId="44A6755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781C6DD"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08B6DCD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A42BB55"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1D19918F"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60" w:type="dxa"/>
            <w:tcBorders>
              <w:top w:val="nil"/>
              <w:left w:val="nil"/>
              <w:bottom w:val="single" w:sz="4" w:space="0" w:color="auto"/>
              <w:right w:val="single" w:sz="4" w:space="0" w:color="auto"/>
            </w:tcBorders>
            <w:noWrap/>
            <w:vAlign w:val="center"/>
            <w:hideMark/>
          </w:tcPr>
          <w:p w14:paraId="78F1E114"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7254BD11" w14:textId="77777777" w:rsidR="00EE6A55" w:rsidRPr="008C6112" w:rsidRDefault="00EE6A55" w:rsidP="008B0F6F">
            <w:pPr>
              <w:jc w:val="right"/>
              <w:rPr>
                <w:color w:val="000000"/>
                <w:sz w:val="20"/>
                <w:szCs w:val="20"/>
              </w:rPr>
            </w:pPr>
            <w:r w:rsidRPr="008C6112">
              <w:rPr>
                <w:color w:val="000000"/>
                <w:sz w:val="20"/>
                <w:szCs w:val="20"/>
              </w:rPr>
              <w:t>5 000,00</w:t>
            </w:r>
          </w:p>
        </w:tc>
        <w:tc>
          <w:tcPr>
            <w:tcW w:w="1660" w:type="dxa"/>
            <w:tcBorders>
              <w:top w:val="nil"/>
              <w:left w:val="single" w:sz="4" w:space="0" w:color="auto"/>
              <w:bottom w:val="single" w:sz="4" w:space="0" w:color="auto"/>
              <w:right w:val="nil"/>
            </w:tcBorders>
            <w:noWrap/>
            <w:vAlign w:val="center"/>
            <w:hideMark/>
          </w:tcPr>
          <w:p w14:paraId="37E6184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13F4E2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2CB613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0EFE9B6"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960" w:type="dxa"/>
            <w:tcBorders>
              <w:top w:val="nil"/>
              <w:left w:val="nil"/>
              <w:bottom w:val="single" w:sz="4" w:space="0" w:color="auto"/>
              <w:right w:val="single" w:sz="4" w:space="0" w:color="auto"/>
            </w:tcBorders>
            <w:noWrap/>
            <w:vAlign w:val="center"/>
            <w:hideMark/>
          </w:tcPr>
          <w:p w14:paraId="4EE5CEE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1400B79"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710515B1"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60" w:type="dxa"/>
            <w:tcBorders>
              <w:top w:val="nil"/>
              <w:left w:val="nil"/>
              <w:bottom w:val="single" w:sz="4" w:space="0" w:color="auto"/>
              <w:right w:val="single" w:sz="4" w:space="0" w:color="auto"/>
            </w:tcBorders>
            <w:noWrap/>
            <w:vAlign w:val="center"/>
            <w:hideMark/>
          </w:tcPr>
          <w:p w14:paraId="6B1E275A" w14:textId="77777777" w:rsidR="00EE6A55" w:rsidRPr="008C6112" w:rsidRDefault="00EE6A55" w:rsidP="008B0F6F">
            <w:pPr>
              <w:jc w:val="center"/>
              <w:rPr>
                <w:color w:val="000000"/>
                <w:sz w:val="20"/>
                <w:szCs w:val="20"/>
              </w:rPr>
            </w:pPr>
            <w:r w:rsidRPr="008C6112">
              <w:rPr>
                <w:color w:val="000000"/>
                <w:sz w:val="20"/>
                <w:szCs w:val="20"/>
              </w:rPr>
              <w:t>320</w:t>
            </w:r>
          </w:p>
        </w:tc>
        <w:tc>
          <w:tcPr>
            <w:tcW w:w="1660" w:type="dxa"/>
            <w:tcBorders>
              <w:top w:val="nil"/>
              <w:left w:val="nil"/>
              <w:bottom w:val="single" w:sz="4" w:space="0" w:color="auto"/>
              <w:right w:val="nil"/>
            </w:tcBorders>
            <w:noWrap/>
            <w:vAlign w:val="center"/>
            <w:hideMark/>
          </w:tcPr>
          <w:p w14:paraId="7ED891DD" w14:textId="77777777" w:rsidR="00EE6A55" w:rsidRPr="008C6112" w:rsidRDefault="00EE6A55" w:rsidP="008B0F6F">
            <w:pPr>
              <w:jc w:val="right"/>
              <w:rPr>
                <w:color w:val="000000"/>
                <w:sz w:val="20"/>
                <w:szCs w:val="20"/>
              </w:rPr>
            </w:pPr>
            <w:r w:rsidRPr="008C6112">
              <w:rPr>
                <w:color w:val="000000"/>
                <w:sz w:val="20"/>
                <w:szCs w:val="20"/>
              </w:rPr>
              <w:t>5 000,00</w:t>
            </w:r>
          </w:p>
        </w:tc>
        <w:tc>
          <w:tcPr>
            <w:tcW w:w="1660" w:type="dxa"/>
            <w:tcBorders>
              <w:top w:val="nil"/>
              <w:left w:val="single" w:sz="4" w:space="0" w:color="auto"/>
              <w:bottom w:val="single" w:sz="4" w:space="0" w:color="auto"/>
              <w:right w:val="nil"/>
            </w:tcBorders>
            <w:noWrap/>
            <w:vAlign w:val="center"/>
            <w:hideMark/>
          </w:tcPr>
          <w:p w14:paraId="5560DA5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FA4728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1A2C17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F5E4F15"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960" w:type="dxa"/>
            <w:tcBorders>
              <w:top w:val="nil"/>
              <w:left w:val="nil"/>
              <w:bottom w:val="single" w:sz="4" w:space="0" w:color="auto"/>
              <w:right w:val="single" w:sz="4" w:space="0" w:color="auto"/>
            </w:tcBorders>
            <w:noWrap/>
            <w:vAlign w:val="center"/>
            <w:hideMark/>
          </w:tcPr>
          <w:p w14:paraId="500C9E0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F16BA93"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760058F0"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60" w:type="dxa"/>
            <w:tcBorders>
              <w:top w:val="nil"/>
              <w:left w:val="nil"/>
              <w:bottom w:val="single" w:sz="4" w:space="0" w:color="auto"/>
              <w:right w:val="single" w:sz="4" w:space="0" w:color="auto"/>
            </w:tcBorders>
            <w:noWrap/>
            <w:vAlign w:val="center"/>
            <w:hideMark/>
          </w:tcPr>
          <w:p w14:paraId="0660F098" w14:textId="77777777" w:rsidR="00EE6A55" w:rsidRPr="008C6112" w:rsidRDefault="00EE6A55" w:rsidP="008B0F6F">
            <w:pPr>
              <w:jc w:val="center"/>
              <w:rPr>
                <w:color w:val="000000"/>
                <w:sz w:val="20"/>
                <w:szCs w:val="20"/>
              </w:rPr>
            </w:pPr>
            <w:r w:rsidRPr="008C6112">
              <w:rPr>
                <w:color w:val="000000"/>
                <w:sz w:val="20"/>
                <w:szCs w:val="20"/>
              </w:rPr>
              <w:t>800</w:t>
            </w:r>
          </w:p>
        </w:tc>
        <w:tc>
          <w:tcPr>
            <w:tcW w:w="1660" w:type="dxa"/>
            <w:tcBorders>
              <w:top w:val="nil"/>
              <w:left w:val="nil"/>
              <w:bottom w:val="single" w:sz="4" w:space="0" w:color="auto"/>
              <w:right w:val="nil"/>
            </w:tcBorders>
            <w:noWrap/>
            <w:vAlign w:val="center"/>
            <w:hideMark/>
          </w:tcPr>
          <w:p w14:paraId="4FFA9F01" w14:textId="77777777" w:rsidR="00EE6A55" w:rsidRPr="008C6112" w:rsidRDefault="00EE6A55" w:rsidP="008B0F6F">
            <w:pPr>
              <w:jc w:val="right"/>
              <w:rPr>
                <w:color w:val="000000"/>
                <w:sz w:val="20"/>
                <w:szCs w:val="20"/>
              </w:rPr>
            </w:pPr>
            <w:r w:rsidRPr="008C6112">
              <w:rPr>
                <w:color w:val="000000"/>
                <w:sz w:val="20"/>
                <w:szCs w:val="20"/>
              </w:rPr>
              <w:t>246 426,86</w:t>
            </w:r>
          </w:p>
        </w:tc>
        <w:tc>
          <w:tcPr>
            <w:tcW w:w="1660" w:type="dxa"/>
            <w:tcBorders>
              <w:top w:val="nil"/>
              <w:left w:val="single" w:sz="4" w:space="0" w:color="auto"/>
              <w:bottom w:val="single" w:sz="4" w:space="0" w:color="auto"/>
              <w:right w:val="nil"/>
            </w:tcBorders>
            <w:noWrap/>
            <w:vAlign w:val="center"/>
            <w:hideMark/>
          </w:tcPr>
          <w:p w14:paraId="5CB2D48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38F75B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BB0C62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BE40A75"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960" w:type="dxa"/>
            <w:tcBorders>
              <w:top w:val="nil"/>
              <w:left w:val="nil"/>
              <w:bottom w:val="single" w:sz="4" w:space="0" w:color="auto"/>
              <w:right w:val="single" w:sz="4" w:space="0" w:color="auto"/>
            </w:tcBorders>
            <w:noWrap/>
            <w:vAlign w:val="center"/>
            <w:hideMark/>
          </w:tcPr>
          <w:p w14:paraId="1671EE6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BD33B89"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619FBC00"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60" w:type="dxa"/>
            <w:tcBorders>
              <w:top w:val="nil"/>
              <w:left w:val="nil"/>
              <w:bottom w:val="single" w:sz="4" w:space="0" w:color="auto"/>
              <w:right w:val="single" w:sz="4" w:space="0" w:color="auto"/>
            </w:tcBorders>
            <w:noWrap/>
            <w:vAlign w:val="center"/>
            <w:hideMark/>
          </w:tcPr>
          <w:p w14:paraId="47FC45E8" w14:textId="77777777" w:rsidR="00EE6A55" w:rsidRPr="008C6112" w:rsidRDefault="00EE6A55" w:rsidP="008B0F6F">
            <w:pPr>
              <w:jc w:val="center"/>
              <w:rPr>
                <w:color w:val="000000"/>
                <w:sz w:val="20"/>
                <w:szCs w:val="20"/>
              </w:rPr>
            </w:pPr>
            <w:r w:rsidRPr="008C6112">
              <w:rPr>
                <w:color w:val="000000"/>
                <w:sz w:val="20"/>
                <w:szCs w:val="20"/>
              </w:rPr>
              <w:t>850</w:t>
            </w:r>
          </w:p>
        </w:tc>
        <w:tc>
          <w:tcPr>
            <w:tcW w:w="1660" w:type="dxa"/>
            <w:tcBorders>
              <w:top w:val="nil"/>
              <w:left w:val="nil"/>
              <w:bottom w:val="single" w:sz="4" w:space="0" w:color="auto"/>
              <w:right w:val="nil"/>
            </w:tcBorders>
            <w:noWrap/>
            <w:vAlign w:val="center"/>
            <w:hideMark/>
          </w:tcPr>
          <w:p w14:paraId="3412C36D" w14:textId="77777777" w:rsidR="00EE6A55" w:rsidRPr="008C6112" w:rsidRDefault="00EE6A55" w:rsidP="008B0F6F">
            <w:pPr>
              <w:jc w:val="right"/>
              <w:rPr>
                <w:color w:val="000000"/>
                <w:sz w:val="20"/>
                <w:szCs w:val="20"/>
              </w:rPr>
            </w:pPr>
            <w:r w:rsidRPr="008C6112">
              <w:rPr>
                <w:color w:val="000000"/>
                <w:sz w:val="20"/>
                <w:szCs w:val="20"/>
              </w:rPr>
              <w:t>246 426,86</w:t>
            </w:r>
          </w:p>
        </w:tc>
        <w:tc>
          <w:tcPr>
            <w:tcW w:w="1660" w:type="dxa"/>
            <w:tcBorders>
              <w:top w:val="nil"/>
              <w:left w:val="single" w:sz="4" w:space="0" w:color="auto"/>
              <w:bottom w:val="single" w:sz="4" w:space="0" w:color="auto"/>
              <w:right w:val="nil"/>
            </w:tcBorders>
            <w:noWrap/>
            <w:vAlign w:val="center"/>
            <w:hideMark/>
          </w:tcPr>
          <w:p w14:paraId="4EE006E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375079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D007971"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7AEBD02"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5595AC5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A01BC21"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5F9B2A1C"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5EAB522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D7AB3A5"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174AC43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A5654D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F28B59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63FC1A3"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6F45F0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7EEA76D"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3999BB44"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59B20228"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1D09AC4C"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1723AB7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E74BAA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296210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7CC1CEF"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C7EA8A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21918D5"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77DAA17B"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tcBorders>
              <w:top w:val="nil"/>
              <w:left w:val="nil"/>
              <w:bottom w:val="single" w:sz="4" w:space="0" w:color="auto"/>
              <w:right w:val="single" w:sz="4" w:space="0" w:color="auto"/>
            </w:tcBorders>
            <w:noWrap/>
            <w:vAlign w:val="center"/>
            <w:hideMark/>
          </w:tcPr>
          <w:p w14:paraId="1971E06D"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40BB6913"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70BACF9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9BA13C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90AC65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47E9C14" w14:textId="77777777" w:rsidR="00EE6A55" w:rsidRPr="008C6112" w:rsidRDefault="00EE6A55" w:rsidP="008B0F6F">
            <w:pPr>
              <w:rPr>
                <w:color w:val="000000"/>
                <w:sz w:val="20"/>
                <w:szCs w:val="20"/>
              </w:rPr>
            </w:pPr>
            <w:r w:rsidRPr="008C6112">
              <w:rPr>
                <w:color w:val="000000"/>
                <w:sz w:val="20"/>
                <w:szCs w:val="20"/>
              </w:rPr>
              <w:t>Подпрограмма "Организация отдыха и оздоровления детей и подростков"</w:t>
            </w:r>
          </w:p>
        </w:tc>
        <w:tc>
          <w:tcPr>
            <w:tcW w:w="960" w:type="dxa"/>
            <w:tcBorders>
              <w:top w:val="nil"/>
              <w:left w:val="nil"/>
              <w:bottom w:val="single" w:sz="4" w:space="0" w:color="auto"/>
              <w:right w:val="single" w:sz="4" w:space="0" w:color="auto"/>
            </w:tcBorders>
            <w:noWrap/>
            <w:vAlign w:val="center"/>
            <w:hideMark/>
          </w:tcPr>
          <w:p w14:paraId="1836997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1AB2250"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1D4FF8A2" w14:textId="77777777" w:rsidR="00EE6A55" w:rsidRPr="008C6112" w:rsidRDefault="00EE6A55" w:rsidP="008B0F6F">
            <w:pPr>
              <w:jc w:val="center"/>
              <w:rPr>
                <w:color w:val="000000"/>
                <w:sz w:val="20"/>
                <w:szCs w:val="20"/>
              </w:rPr>
            </w:pPr>
            <w:r w:rsidRPr="008C6112">
              <w:rPr>
                <w:color w:val="000000"/>
                <w:sz w:val="20"/>
                <w:szCs w:val="20"/>
              </w:rPr>
              <w:t>0740000000</w:t>
            </w:r>
          </w:p>
        </w:tc>
        <w:tc>
          <w:tcPr>
            <w:tcW w:w="960" w:type="dxa"/>
            <w:tcBorders>
              <w:top w:val="nil"/>
              <w:left w:val="nil"/>
              <w:bottom w:val="single" w:sz="4" w:space="0" w:color="auto"/>
              <w:right w:val="single" w:sz="4" w:space="0" w:color="auto"/>
            </w:tcBorders>
            <w:noWrap/>
            <w:vAlign w:val="center"/>
            <w:hideMark/>
          </w:tcPr>
          <w:p w14:paraId="200220B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CADF05D" w14:textId="77777777" w:rsidR="00EE6A55" w:rsidRPr="008C6112" w:rsidRDefault="00EE6A55" w:rsidP="008B0F6F">
            <w:pPr>
              <w:jc w:val="right"/>
              <w:rPr>
                <w:color w:val="000000"/>
                <w:sz w:val="20"/>
                <w:szCs w:val="20"/>
              </w:rPr>
            </w:pPr>
            <w:r w:rsidRPr="008C6112">
              <w:rPr>
                <w:color w:val="000000"/>
                <w:sz w:val="20"/>
                <w:szCs w:val="20"/>
              </w:rPr>
              <w:t>9 067 903,99</w:t>
            </w:r>
          </w:p>
        </w:tc>
        <w:tc>
          <w:tcPr>
            <w:tcW w:w="1660" w:type="dxa"/>
            <w:tcBorders>
              <w:top w:val="nil"/>
              <w:left w:val="single" w:sz="4" w:space="0" w:color="auto"/>
              <w:bottom w:val="single" w:sz="4" w:space="0" w:color="auto"/>
              <w:right w:val="nil"/>
            </w:tcBorders>
            <w:noWrap/>
            <w:vAlign w:val="center"/>
            <w:hideMark/>
          </w:tcPr>
          <w:p w14:paraId="07EAD823" w14:textId="77777777" w:rsidR="00EE6A55" w:rsidRPr="008C6112" w:rsidRDefault="00EE6A55" w:rsidP="008B0F6F">
            <w:pPr>
              <w:jc w:val="right"/>
              <w:rPr>
                <w:color w:val="000000"/>
                <w:sz w:val="20"/>
                <w:szCs w:val="20"/>
              </w:rPr>
            </w:pPr>
            <w:r w:rsidRPr="008C6112">
              <w:rPr>
                <w:color w:val="000000"/>
                <w:sz w:val="20"/>
                <w:szCs w:val="20"/>
              </w:rPr>
              <w:t>4 455 100,00</w:t>
            </w:r>
          </w:p>
        </w:tc>
        <w:tc>
          <w:tcPr>
            <w:tcW w:w="2420" w:type="dxa"/>
            <w:tcBorders>
              <w:top w:val="nil"/>
              <w:left w:val="single" w:sz="4" w:space="0" w:color="auto"/>
              <w:bottom w:val="single" w:sz="4" w:space="0" w:color="auto"/>
              <w:right w:val="single" w:sz="8" w:space="0" w:color="auto"/>
            </w:tcBorders>
            <w:noWrap/>
            <w:vAlign w:val="center"/>
            <w:hideMark/>
          </w:tcPr>
          <w:p w14:paraId="57725A9B" w14:textId="77777777" w:rsidR="00EE6A55" w:rsidRPr="008C6112" w:rsidRDefault="00EE6A55" w:rsidP="008B0F6F">
            <w:pPr>
              <w:jc w:val="right"/>
              <w:rPr>
                <w:color w:val="000000"/>
                <w:sz w:val="20"/>
                <w:szCs w:val="20"/>
              </w:rPr>
            </w:pPr>
            <w:r w:rsidRPr="008C6112">
              <w:rPr>
                <w:color w:val="000000"/>
                <w:sz w:val="20"/>
                <w:szCs w:val="20"/>
              </w:rPr>
              <w:t>4 455 100,00</w:t>
            </w:r>
          </w:p>
        </w:tc>
      </w:tr>
      <w:tr w:rsidR="00EE6A55" w:rsidRPr="008C6112" w14:paraId="0FBD0AA9"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D691118" w14:textId="77777777" w:rsidR="00EE6A55" w:rsidRPr="008C6112" w:rsidRDefault="00EE6A55" w:rsidP="008B0F6F">
            <w:pPr>
              <w:rPr>
                <w:color w:val="000000"/>
                <w:sz w:val="20"/>
                <w:szCs w:val="20"/>
              </w:rPr>
            </w:pPr>
            <w:r w:rsidRPr="008C6112">
              <w:rPr>
                <w:color w:val="000000"/>
                <w:sz w:val="20"/>
                <w:szCs w:val="20"/>
              </w:rPr>
              <w:t>Реализация мероприятий по оздоровлению детей государственной программы Новосибирской области "Социальная поддержка в Новосибирской области"</w:t>
            </w:r>
          </w:p>
        </w:tc>
        <w:tc>
          <w:tcPr>
            <w:tcW w:w="960" w:type="dxa"/>
            <w:tcBorders>
              <w:top w:val="nil"/>
              <w:left w:val="nil"/>
              <w:bottom w:val="single" w:sz="4" w:space="0" w:color="auto"/>
              <w:right w:val="single" w:sz="4" w:space="0" w:color="auto"/>
            </w:tcBorders>
            <w:noWrap/>
            <w:vAlign w:val="center"/>
            <w:hideMark/>
          </w:tcPr>
          <w:p w14:paraId="12C16C6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167BAF4"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237BE3D5"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60" w:type="dxa"/>
            <w:tcBorders>
              <w:top w:val="nil"/>
              <w:left w:val="nil"/>
              <w:bottom w:val="single" w:sz="4" w:space="0" w:color="auto"/>
              <w:right w:val="single" w:sz="4" w:space="0" w:color="auto"/>
            </w:tcBorders>
            <w:noWrap/>
            <w:vAlign w:val="center"/>
            <w:hideMark/>
          </w:tcPr>
          <w:p w14:paraId="62E016E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9DB826B" w14:textId="77777777" w:rsidR="00EE6A55" w:rsidRPr="008C6112" w:rsidRDefault="00EE6A55" w:rsidP="008B0F6F">
            <w:pPr>
              <w:jc w:val="right"/>
              <w:rPr>
                <w:color w:val="000000"/>
                <w:sz w:val="20"/>
                <w:szCs w:val="20"/>
              </w:rPr>
            </w:pPr>
            <w:r w:rsidRPr="008C6112">
              <w:rPr>
                <w:color w:val="000000"/>
                <w:sz w:val="20"/>
                <w:szCs w:val="20"/>
              </w:rPr>
              <w:t>4 455 100,00</w:t>
            </w:r>
          </w:p>
        </w:tc>
        <w:tc>
          <w:tcPr>
            <w:tcW w:w="1660" w:type="dxa"/>
            <w:tcBorders>
              <w:top w:val="nil"/>
              <w:left w:val="single" w:sz="4" w:space="0" w:color="auto"/>
              <w:bottom w:val="single" w:sz="4" w:space="0" w:color="auto"/>
              <w:right w:val="nil"/>
            </w:tcBorders>
            <w:noWrap/>
            <w:vAlign w:val="center"/>
            <w:hideMark/>
          </w:tcPr>
          <w:p w14:paraId="05272F4C" w14:textId="77777777" w:rsidR="00EE6A55" w:rsidRPr="008C6112" w:rsidRDefault="00EE6A55" w:rsidP="008B0F6F">
            <w:pPr>
              <w:jc w:val="right"/>
              <w:rPr>
                <w:color w:val="000000"/>
                <w:sz w:val="20"/>
                <w:szCs w:val="20"/>
              </w:rPr>
            </w:pPr>
            <w:r w:rsidRPr="008C6112">
              <w:rPr>
                <w:color w:val="000000"/>
                <w:sz w:val="20"/>
                <w:szCs w:val="20"/>
              </w:rPr>
              <w:t>4 455 100,00</w:t>
            </w:r>
          </w:p>
        </w:tc>
        <w:tc>
          <w:tcPr>
            <w:tcW w:w="2420" w:type="dxa"/>
            <w:tcBorders>
              <w:top w:val="nil"/>
              <w:left w:val="single" w:sz="4" w:space="0" w:color="auto"/>
              <w:bottom w:val="single" w:sz="4" w:space="0" w:color="auto"/>
              <w:right w:val="single" w:sz="8" w:space="0" w:color="auto"/>
            </w:tcBorders>
            <w:noWrap/>
            <w:vAlign w:val="center"/>
            <w:hideMark/>
          </w:tcPr>
          <w:p w14:paraId="4B4E23B7" w14:textId="77777777" w:rsidR="00EE6A55" w:rsidRPr="008C6112" w:rsidRDefault="00EE6A55" w:rsidP="008B0F6F">
            <w:pPr>
              <w:jc w:val="right"/>
              <w:rPr>
                <w:color w:val="000000"/>
                <w:sz w:val="20"/>
                <w:szCs w:val="20"/>
              </w:rPr>
            </w:pPr>
            <w:r w:rsidRPr="008C6112">
              <w:rPr>
                <w:color w:val="000000"/>
                <w:sz w:val="20"/>
                <w:szCs w:val="20"/>
              </w:rPr>
              <w:t>4 455 100,00</w:t>
            </w:r>
          </w:p>
        </w:tc>
      </w:tr>
      <w:tr w:rsidR="00EE6A55" w:rsidRPr="008C6112" w14:paraId="3575683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24EAD7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F609CC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86C024C"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22A0DC7A"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60" w:type="dxa"/>
            <w:tcBorders>
              <w:top w:val="nil"/>
              <w:left w:val="nil"/>
              <w:bottom w:val="single" w:sz="4" w:space="0" w:color="auto"/>
              <w:right w:val="single" w:sz="4" w:space="0" w:color="auto"/>
            </w:tcBorders>
            <w:noWrap/>
            <w:vAlign w:val="center"/>
            <w:hideMark/>
          </w:tcPr>
          <w:p w14:paraId="1036F702"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27AED488" w14:textId="77777777" w:rsidR="00EE6A55" w:rsidRPr="008C6112" w:rsidRDefault="00EE6A55" w:rsidP="008B0F6F">
            <w:pPr>
              <w:jc w:val="right"/>
              <w:rPr>
                <w:color w:val="000000"/>
                <w:sz w:val="20"/>
                <w:szCs w:val="20"/>
              </w:rPr>
            </w:pPr>
            <w:r w:rsidRPr="008C6112">
              <w:rPr>
                <w:color w:val="000000"/>
                <w:sz w:val="20"/>
                <w:szCs w:val="20"/>
              </w:rPr>
              <w:t>1 924 327,00</w:t>
            </w:r>
          </w:p>
        </w:tc>
        <w:tc>
          <w:tcPr>
            <w:tcW w:w="1660" w:type="dxa"/>
            <w:tcBorders>
              <w:top w:val="nil"/>
              <w:left w:val="single" w:sz="4" w:space="0" w:color="auto"/>
              <w:bottom w:val="single" w:sz="4" w:space="0" w:color="auto"/>
              <w:right w:val="nil"/>
            </w:tcBorders>
            <w:noWrap/>
            <w:vAlign w:val="center"/>
            <w:hideMark/>
          </w:tcPr>
          <w:p w14:paraId="791C1FD9" w14:textId="77777777" w:rsidR="00EE6A55" w:rsidRPr="008C6112" w:rsidRDefault="00EE6A55" w:rsidP="008B0F6F">
            <w:pPr>
              <w:jc w:val="right"/>
              <w:rPr>
                <w:color w:val="000000"/>
                <w:sz w:val="20"/>
                <w:szCs w:val="20"/>
              </w:rPr>
            </w:pPr>
            <w:r w:rsidRPr="008C6112">
              <w:rPr>
                <w:color w:val="000000"/>
                <w:sz w:val="20"/>
                <w:szCs w:val="20"/>
              </w:rPr>
              <w:t>4 455 100,00</w:t>
            </w:r>
          </w:p>
        </w:tc>
        <w:tc>
          <w:tcPr>
            <w:tcW w:w="2420" w:type="dxa"/>
            <w:tcBorders>
              <w:top w:val="nil"/>
              <w:left w:val="single" w:sz="4" w:space="0" w:color="auto"/>
              <w:bottom w:val="single" w:sz="4" w:space="0" w:color="auto"/>
              <w:right w:val="single" w:sz="8" w:space="0" w:color="auto"/>
            </w:tcBorders>
            <w:noWrap/>
            <w:vAlign w:val="center"/>
            <w:hideMark/>
          </w:tcPr>
          <w:p w14:paraId="46FEBBBF" w14:textId="77777777" w:rsidR="00EE6A55" w:rsidRPr="008C6112" w:rsidRDefault="00EE6A55" w:rsidP="008B0F6F">
            <w:pPr>
              <w:jc w:val="right"/>
              <w:rPr>
                <w:color w:val="000000"/>
                <w:sz w:val="20"/>
                <w:szCs w:val="20"/>
              </w:rPr>
            </w:pPr>
            <w:r w:rsidRPr="008C6112">
              <w:rPr>
                <w:color w:val="000000"/>
                <w:sz w:val="20"/>
                <w:szCs w:val="20"/>
              </w:rPr>
              <w:t>4 455 100,00</w:t>
            </w:r>
          </w:p>
        </w:tc>
      </w:tr>
      <w:tr w:rsidR="00EE6A55" w:rsidRPr="008C6112" w14:paraId="0967692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42C4ABD"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23C346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AB394CF"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16609BEC"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60" w:type="dxa"/>
            <w:tcBorders>
              <w:top w:val="nil"/>
              <w:left w:val="nil"/>
              <w:bottom w:val="single" w:sz="4" w:space="0" w:color="auto"/>
              <w:right w:val="single" w:sz="4" w:space="0" w:color="auto"/>
            </w:tcBorders>
            <w:noWrap/>
            <w:vAlign w:val="center"/>
            <w:hideMark/>
          </w:tcPr>
          <w:p w14:paraId="134A7498"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2A67A61D" w14:textId="77777777" w:rsidR="00EE6A55" w:rsidRPr="008C6112" w:rsidRDefault="00EE6A55" w:rsidP="008B0F6F">
            <w:pPr>
              <w:jc w:val="right"/>
              <w:rPr>
                <w:color w:val="000000"/>
                <w:sz w:val="20"/>
                <w:szCs w:val="20"/>
              </w:rPr>
            </w:pPr>
            <w:r w:rsidRPr="008C6112">
              <w:rPr>
                <w:color w:val="000000"/>
                <w:sz w:val="20"/>
                <w:szCs w:val="20"/>
              </w:rPr>
              <w:t>1 924 327,00</w:t>
            </w:r>
          </w:p>
        </w:tc>
        <w:tc>
          <w:tcPr>
            <w:tcW w:w="1660" w:type="dxa"/>
            <w:tcBorders>
              <w:top w:val="nil"/>
              <w:left w:val="single" w:sz="4" w:space="0" w:color="auto"/>
              <w:bottom w:val="single" w:sz="4" w:space="0" w:color="auto"/>
              <w:right w:val="nil"/>
            </w:tcBorders>
            <w:noWrap/>
            <w:vAlign w:val="center"/>
            <w:hideMark/>
          </w:tcPr>
          <w:p w14:paraId="655C7788" w14:textId="77777777" w:rsidR="00EE6A55" w:rsidRPr="008C6112" w:rsidRDefault="00EE6A55" w:rsidP="008B0F6F">
            <w:pPr>
              <w:jc w:val="right"/>
              <w:rPr>
                <w:color w:val="000000"/>
                <w:sz w:val="20"/>
                <w:szCs w:val="20"/>
              </w:rPr>
            </w:pPr>
            <w:r w:rsidRPr="008C6112">
              <w:rPr>
                <w:color w:val="000000"/>
                <w:sz w:val="20"/>
                <w:szCs w:val="20"/>
              </w:rPr>
              <w:t>4 455 100,00</w:t>
            </w:r>
          </w:p>
        </w:tc>
        <w:tc>
          <w:tcPr>
            <w:tcW w:w="2420" w:type="dxa"/>
            <w:tcBorders>
              <w:top w:val="nil"/>
              <w:left w:val="single" w:sz="4" w:space="0" w:color="auto"/>
              <w:bottom w:val="single" w:sz="4" w:space="0" w:color="auto"/>
              <w:right w:val="single" w:sz="8" w:space="0" w:color="auto"/>
            </w:tcBorders>
            <w:noWrap/>
            <w:vAlign w:val="center"/>
            <w:hideMark/>
          </w:tcPr>
          <w:p w14:paraId="276283CF" w14:textId="77777777" w:rsidR="00EE6A55" w:rsidRPr="008C6112" w:rsidRDefault="00EE6A55" w:rsidP="008B0F6F">
            <w:pPr>
              <w:jc w:val="right"/>
              <w:rPr>
                <w:color w:val="000000"/>
                <w:sz w:val="20"/>
                <w:szCs w:val="20"/>
              </w:rPr>
            </w:pPr>
            <w:r w:rsidRPr="008C6112">
              <w:rPr>
                <w:color w:val="000000"/>
                <w:sz w:val="20"/>
                <w:szCs w:val="20"/>
              </w:rPr>
              <w:t>4 455 100,00</w:t>
            </w:r>
          </w:p>
        </w:tc>
      </w:tr>
      <w:tr w:rsidR="00EE6A55" w:rsidRPr="008C6112" w14:paraId="6FF985C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F39C58C"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465C778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46276EB"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3078FF65"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60" w:type="dxa"/>
            <w:tcBorders>
              <w:top w:val="nil"/>
              <w:left w:val="nil"/>
              <w:bottom w:val="single" w:sz="4" w:space="0" w:color="auto"/>
              <w:right w:val="single" w:sz="4" w:space="0" w:color="auto"/>
            </w:tcBorders>
            <w:noWrap/>
            <w:vAlign w:val="center"/>
            <w:hideMark/>
          </w:tcPr>
          <w:p w14:paraId="2CEAA05B"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401694A8" w14:textId="77777777" w:rsidR="00EE6A55" w:rsidRPr="008C6112" w:rsidRDefault="00EE6A55" w:rsidP="008B0F6F">
            <w:pPr>
              <w:jc w:val="right"/>
              <w:rPr>
                <w:color w:val="000000"/>
                <w:sz w:val="20"/>
                <w:szCs w:val="20"/>
              </w:rPr>
            </w:pPr>
            <w:r w:rsidRPr="008C6112">
              <w:rPr>
                <w:color w:val="000000"/>
                <w:sz w:val="20"/>
                <w:szCs w:val="20"/>
              </w:rPr>
              <w:t>403 235,00</w:t>
            </w:r>
          </w:p>
        </w:tc>
        <w:tc>
          <w:tcPr>
            <w:tcW w:w="1660" w:type="dxa"/>
            <w:tcBorders>
              <w:top w:val="nil"/>
              <w:left w:val="single" w:sz="4" w:space="0" w:color="auto"/>
              <w:bottom w:val="single" w:sz="4" w:space="0" w:color="auto"/>
              <w:right w:val="nil"/>
            </w:tcBorders>
            <w:noWrap/>
            <w:vAlign w:val="center"/>
            <w:hideMark/>
          </w:tcPr>
          <w:p w14:paraId="3D51C37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4C40B7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C1C3D1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28E65E2"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960" w:type="dxa"/>
            <w:tcBorders>
              <w:top w:val="nil"/>
              <w:left w:val="nil"/>
              <w:bottom w:val="single" w:sz="4" w:space="0" w:color="auto"/>
              <w:right w:val="single" w:sz="4" w:space="0" w:color="auto"/>
            </w:tcBorders>
            <w:noWrap/>
            <w:vAlign w:val="center"/>
            <w:hideMark/>
          </w:tcPr>
          <w:p w14:paraId="3BE75E4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6198996"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0CC022A0"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60" w:type="dxa"/>
            <w:tcBorders>
              <w:top w:val="nil"/>
              <w:left w:val="nil"/>
              <w:bottom w:val="single" w:sz="4" w:space="0" w:color="auto"/>
              <w:right w:val="single" w:sz="4" w:space="0" w:color="auto"/>
            </w:tcBorders>
            <w:noWrap/>
            <w:vAlign w:val="center"/>
            <w:hideMark/>
          </w:tcPr>
          <w:p w14:paraId="41FD1384" w14:textId="77777777" w:rsidR="00EE6A55" w:rsidRPr="008C6112" w:rsidRDefault="00EE6A55" w:rsidP="008B0F6F">
            <w:pPr>
              <w:jc w:val="center"/>
              <w:rPr>
                <w:color w:val="000000"/>
                <w:sz w:val="20"/>
                <w:szCs w:val="20"/>
              </w:rPr>
            </w:pPr>
            <w:r w:rsidRPr="008C6112">
              <w:rPr>
                <w:color w:val="000000"/>
                <w:sz w:val="20"/>
                <w:szCs w:val="20"/>
              </w:rPr>
              <w:t>320</w:t>
            </w:r>
          </w:p>
        </w:tc>
        <w:tc>
          <w:tcPr>
            <w:tcW w:w="1660" w:type="dxa"/>
            <w:tcBorders>
              <w:top w:val="nil"/>
              <w:left w:val="nil"/>
              <w:bottom w:val="single" w:sz="4" w:space="0" w:color="auto"/>
              <w:right w:val="nil"/>
            </w:tcBorders>
            <w:noWrap/>
            <w:vAlign w:val="center"/>
            <w:hideMark/>
          </w:tcPr>
          <w:p w14:paraId="24E27C0E" w14:textId="77777777" w:rsidR="00EE6A55" w:rsidRPr="008C6112" w:rsidRDefault="00EE6A55" w:rsidP="008B0F6F">
            <w:pPr>
              <w:jc w:val="right"/>
              <w:rPr>
                <w:color w:val="000000"/>
                <w:sz w:val="20"/>
                <w:szCs w:val="20"/>
              </w:rPr>
            </w:pPr>
            <w:r w:rsidRPr="008C6112">
              <w:rPr>
                <w:color w:val="000000"/>
                <w:sz w:val="20"/>
                <w:szCs w:val="20"/>
              </w:rPr>
              <w:t>403 235,00</w:t>
            </w:r>
          </w:p>
        </w:tc>
        <w:tc>
          <w:tcPr>
            <w:tcW w:w="1660" w:type="dxa"/>
            <w:tcBorders>
              <w:top w:val="nil"/>
              <w:left w:val="single" w:sz="4" w:space="0" w:color="auto"/>
              <w:bottom w:val="single" w:sz="4" w:space="0" w:color="auto"/>
              <w:right w:val="nil"/>
            </w:tcBorders>
            <w:noWrap/>
            <w:vAlign w:val="center"/>
            <w:hideMark/>
          </w:tcPr>
          <w:p w14:paraId="1FBDFB6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66281D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B4CD85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260A4B4"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509B3ED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EC6B9D0"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58D34D22"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60" w:type="dxa"/>
            <w:tcBorders>
              <w:top w:val="nil"/>
              <w:left w:val="nil"/>
              <w:bottom w:val="single" w:sz="4" w:space="0" w:color="auto"/>
              <w:right w:val="single" w:sz="4" w:space="0" w:color="auto"/>
            </w:tcBorders>
            <w:noWrap/>
            <w:vAlign w:val="center"/>
            <w:hideMark/>
          </w:tcPr>
          <w:p w14:paraId="3D42F2D5"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4C6ABB48" w14:textId="77777777" w:rsidR="00EE6A55" w:rsidRPr="008C6112" w:rsidRDefault="00EE6A55" w:rsidP="008B0F6F">
            <w:pPr>
              <w:jc w:val="right"/>
              <w:rPr>
                <w:color w:val="000000"/>
                <w:sz w:val="20"/>
                <w:szCs w:val="20"/>
              </w:rPr>
            </w:pPr>
            <w:r w:rsidRPr="008C6112">
              <w:rPr>
                <w:color w:val="000000"/>
                <w:sz w:val="20"/>
                <w:szCs w:val="20"/>
              </w:rPr>
              <w:t>2 127 538,00</w:t>
            </w:r>
          </w:p>
        </w:tc>
        <w:tc>
          <w:tcPr>
            <w:tcW w:w="1660" w:type="dxa"/>
            <w:tcBorders>
              <w:top w:val="nil"/>
              <w:left w:val="single" w:sz="4" w:space="0" w:color="auto"/>
              <w:bottom w:val="single" w:sz="4" w:space="0" w:color="auto"/>
              <w:right w:val="nil"/>
            </w:tcBorders>
            <w:noWrap/>
            <w:vAlign w:val="center"/>
            <w:hideMark/>
          </w:tcPr>
          <w:p w14:paraId="359F943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605103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B6B244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E1455D3"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4D2D5FC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0C07D95"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539E959E"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60" w:type="dxa"/>
            <w:tcBorders>
              <w:top w:val="nil"/>
              <w:left w:val="nil"/>
              <w:bottom w:val="single" w:sz="4" w:space="0" w:color="auto"/>
              <w:right w:val="single" w:sz="4" w:space="0" w:color="auto"/>
            </w:tcBorders>
            <w:noWrap/>
            <w:vAlign w:val="center"/>
            <w:hideMark/>
          </w:tcPr>
          <w:p w14:paraId="05DEBC19"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4CE2BB8F" w14:textId="77777777" w:rsidR="00EE6A55" w:rsidRPr="008C6112" w:rsidRDefault="00EE6A55" w:rsidP="008B0F6F">
            <w:pPr>
              <w:jc w:val="right"/>
              <w:rPr>
                <w:color w:val="000000"/>
                <w:sz w:val="20"/>
                <w:szCs w:val="20"/>
              </w:rPr>
            </w:pPr>
            <w:r w:rsidRPr="008C6112">
              <w:rPr>
                <w:color w:val="000000"/>
                <w:sz w:val="20"/>
                <w:szCs w:val="20"/>
              </w:rPr>
              <w:t>2 127 538,00</w:t>
            </w:r>
          </w:p>
        </w:tc>
        <w:tc>
          <w:tcPr>
            <w:tcW w:w="1660" w:type="dxa"/>
            <w:tcBorders>
              <w:top w:val="nil"/>
              <w:left w:val="single" w:sz="4" w:space="0" w:color="auto"/>
              <w:bottom w:val="single" w:sz="4" w:space="0" w:color="auto"/>
              <w:right w:val="nil"/>
            </w:tcBorders>
            <w:noWrap/>
            <w:vAlign w:val="center"/>
            <w:hideMark/>
          </w:tcPr>
          <w:p w14:paraId="31424AC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73C328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43BAC4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85BC3B0"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"Организация отдыха и оздоровления детей и подростков"</w:t>
            </w:r>
          </w:p>
        </w:tc>
        <w:tc>
          <w:tcPr>
            <w:tcW w:w="960" w:type="dxa"/>
            <w:tcBorders>
              <w:top w:val="nil"/>
              <w:left w:val="nil"/>
              <w:bottom w:val="single" w:sz="4" w:space="0" w:color="auto"/>
              <w:right w:val="single" w:sz="4" w:space="0" w:color="auto"/>
            </w:tcBorders>
            <w:noWrap/>
            <w:vAlign w:val="center"/>
            <w:hideMark/>
          </w:tcPr>
          <w:p w14:paraId="136EEF2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1D8CE09"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1564EB37" w14:textId="77777777" w:rsidR="00EE6A55" w:rsidRPr="008C6112" w:rsidRDefault="00EE6A55" w:rsidP="008B0F6F">
            <w:pPr>
              <w:jc w:val="center"/>
              <w:rPr>
                <w:color w:val="000000"/>
                <w:sz w:val="20"/>
                <w:szCs w:val="20"/>
              </w:rPr>
            </w:pPr>
            <w:r w:rsidRPr="008C6112">
              <w:rPr>
                <w:color w:val="000000"/>
                <w:sz w:val="20"/>
                <w:szCs w:val="20"/>
              </w:rPr>
              <w:t>0740079500</w:t>
            </w:r>
          </w:p>
        </w:tc>
        <w:tc>
          <w:tcPr>
            <w:tcW w:w="960" w:type="dxa"/>
            <w:tcBorders>
              <w:top w:val="nil"/>
              <w:left w:val="nil"/>
              <w:bottom w:val="single" w:sz="4" w:space="0" w:color="auto"/>
              <w:right w:val="single" w:sz="4" w:space="0" w:color="auto"/>
            </w:tcBorders>
            <w:noWrap/>
            <w:vAlign w:val="center"/>
            <w:hideMark/>
          </w:tcPr>
          <w:p w14:paraId="5BA05C7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207557C" w14:textId="77777777" w:rsidR="00EE6A55" w:rsidRPr="008C6112" w:rsidRDefault="00EE6A55" w:rsidP="008B0F6F">
            <w:pPr>
              <w:jc w:val="right"/>
              <w:rPr>
                <w:color w:val="000000"/>
                <w:sz w:val="20"/>
                <w:szCs w:val="20"/>
              </w:rPr>
            </w:pPr>
            <w:r w:rsidRPr="008C6112">
              <w:rPr>
                <w:color w:val="000000"/>
                <w:sz w:val="20"/>
                <w:szCs w:val="20"/>
              </w:rPr>
              <w:t>4 612 803,99</w:t>
            </w:r>
          </w:p>
        </w:tc>
        <w:tc>
          <w:tcPr>
            <w:tcW w:w="1660" w:type="dxa"/>
            <w:tcBorders>
              <w:top w:val="nil"/>
              <w:left w:val="single" w:sz="4" w:space="0" w:color="auto"/>
              <w:bottom w:val="single" w:sz="4" w:space="0" w:color="auto"/>
              <w:right w:val="nil"/>
            </w:tcBorders>
            <w:noWrap/>
            <w:vAlign w:val="center"/>
            <w:hideMark/>
          </w:tcPr>
          <w:p w14:paraId="5E67483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B4B565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7E721C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04C2E5B"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59B0C6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836F5B3"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2F7CB5A9" w14:textId="77777777" w:rsidR="00EE6A55" w:rsidRPr="008C6112" w:rsidRDefault="00EE6A55" w:rsidP="008B0F6F">
            <w:pPr>
              <w:jc w:val="center"/>
              <w:rPr>
                <w:color w:val="000000"/>
                <w:sz w:val="20"/>
                <w:szCs w:val="20"/>
              </w:rPr>
            </w:pPr>
            <w:r w:rsidRPr="008C6112">
              <w:rPr>
                <w:color w:val="000000"/>
                <w:sz w:val="20"/>
                <w:szCs w:val="20"/>
              </w:rPr>
              <w:t>0740079500</w:t>
            </w:r>
          </w:p>
        </w:tc>
        <w:tc>
          <w:tcPr>
            <w:tcW w:w="960" w:type="dxa"/>
            <w:tcBorders>
              <w:top w:val="nil"/>
              <w:left w:val="nil"/>
              <w:bottom w:val="single" w:sz="4" w:space="0" w:color="auto"/>
              <w:right w:val="single" w:sz="4" w:space="0" w:color="auto"/>
            </w:tcBorders>
            <w:noWrap/>
            <w:vAlign w:val="center"/>
            <w:hideMark/>
          </w:tcPr>
          <w:p w14:paraId="5E51E1DE"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0652FAD0" w14:textId="77777777" w:rsidR="00EE6A55" w:rsidRPr="008C6112" w:rsidRDefault="00EE6A55" w:rsidP="008B0F6F">
            <w:pPr>
              <w:jc w:val="right"/>
              <w:rPr>
                <w:color w:val="000000"/>
                <w:sz w:val="20"/>
                <w:szCs w:val="20"/>
              </w:rPr>
            </w:pPr>
            <w:r w:rsidRPr="008C6112">
              <w:rPr>
                <w:color w:val="000000"/>
                <w:sz w:val="20"/>
                <w:szCs w:val="20"/>
              </w:rPr>
              <w:t>313 500,00</w:t>
            </w:r>
          </w:p>
        </w:tc>
        <w:tc>
          <w:tcPr>
            <w:tcW w:w="1660" w:type="dxa"/>
            <w:tcBorders>
              <w:top w:val="nil"/>
              <w:left w:val="single" w:sz="4" w:space="0" w:color="auto"/>
              <w:bottom w:val="single" w:sz="4" w:space="0" w:color="auto"/>
              <w:right w:val="nil"/>
            </w:tcBorders>
            <w:noWrap/>
            <w:vAlign w:val="center"/>
            <w:hideMark/>
          </w:tcPr>
          <w:p w14:paraId="386CA60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B2A115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EFD162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90872FD"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430329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812C804"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43901B84" w14:textId="77777777" w:rsidR="00EE6A55" w:rsidRPr="008C6112" w:rsidRDefault="00EE6A55" w:rsidP="008B0F6F">
            <w:pPr>
              <w:jc w:val="center"/>
              <w:rPr>
                <w:color w:val="000000"/>
                <w:sz w:val="20"/>
                <w:szCs w:val="20"/>
              </w:rPr>
            </w:pPr>
            <w:r w:rsidRPr="008C6112">
              <w:rPr>
                <w:color w:val="000000"/>
                <w:sz w:val="20"/>
                <w:szCs w:val="20"/>
              </w:rPr>
              <w:t>0740079500</w:t>
            </w:r>
          </w:p>
        </w:tc>
        <w:tc>
          <w:tcPr>
            <w:tcW w:w="960" w:type="dxa"/>
            <w:tcBorders>
              <w:top w:val="nil"/>
              <w:left w:val="nil"/>
              <w:bottom w:val="single" w:sz="4" w:space="0" w:color="auto"/>
              <w:right w:val="single" w:sz="4" w:space="0" w:color="auto"/>
            </w:tcBorders>
            <w:noWrap/>
            <w:vAlign w:val="center"/>
            <w:hideMark/>
          </w:tcPr>
          <w:p w14:paraId="0A7C7D89"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64E8976E" w14:textId="77777777" w:rsidR="00EE6A55" w:rsidRPr="008C6112" w:rsidRDefault="00EE6A55" w:rsidP="008B0F6F">
            <w:pPr>
              <w:jc w:val="right"/>
              <w:rPr>
                <w:color w:val="000000"/>
                <w:sz w:val="20"/>
                <w:szCs w:val="20"/>
              </w:rPr>
            </w:pPr>
            <w:r w:rsidRPr="008C6112">
              <w:rPr>
                <w:color w:val="000000"/>
                <w:sz w:val="20"/>
                <w:szCs w:val="20"/>
              </w:rPr>
              <w:t>313 500,00</w:t>
            </w:r>
          </w:p>
        </w:tc>
        <w:tc>
          <w:tcPr>
            <w:tcW w:w="1660" w:type="dxa"/>
            <w:tcBorders>
              <w:top w:val="nil"/>
              <w:left w:val="single" w:sz="4" w:space="0" w:color="auto"/>
              <w:bottom w:val="single" w:sz="4" w:space="0" w:color="auto"/>
              <w:right w:val="nil"/>
            </w:tcBorders>
            <w:noWrap/>
            <w:vAlign w:val="center"/>
            <w:hideMark/>
          </w:tcPr>
          <w:p w14:paraId="4A064CA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EB84A0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A41545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E47E31C"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66E0763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C2351E0"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0208E5EE" w14:textId="77777777" w:rsidR="00EE6A55" w:rsidRPr="008C6112" w:rsidRDefault="00EE6A55" w:rsidP="008B0F6F">
            <w:pPr>
              <w:jc w:val="center"/>
              <w:rPr>
                <w:color w:val="000000"/>
                <w:sz w:val="20"/>
                <w:szCs w:val="20"/>
              </w:rPr>
            </w:pPr>
            <w:r w:rsidRPr="008C6112">
              <w:rPr>
                <w:color w:val="000000"/>
                <w:sz w:val="20"/>
                <w:szCs w:val="20"/>
              </w:rPr>
              <w:t>0740079500</w:t>
            </w:r>
          </w:p>
        </w:tc>
        <w:tc>
          <w:tcPr>
            <w:tcW w:w="960" w:type="dxa"/>
            <w:tcBorders>
              <w:top w:val="nil"/>
              <w:left w:val="nil"/>
              <w:bottom w:val="single" w:sz="4" w:space="0" w:color="auto"/>
              <w:right w:val="single" w:sz="4" w:space="0" w:color="auto"/>
            </w:tcBorders>
            <w:noWrap/>
            <w:vAlign w:val="center"/>
            <w:hideMark/>
          </w:tcPr>
          <w:p w14:paraId="2A698FFD"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EC59D0D" w14:textId="77777777" w:rsidR="00EE6A55" w:rsidRPr="008C6112" w:rsidRDefault="00EE6A55" w:rsidP="008B0F6F">
            <w:pPr>
              <w:jc w:val="right"/>
              <w:rPr>
                <w:color w:val="000000"/>
                <w:sz w:val="20"/>
                <w:szCs w:val="20"/>
              </w:rPr>
            </w:pPr>
            <w:r w:rsidRPr="008C6112">
              <w:rPr>
                <w:color w:val="000000"/>
                <w:sz w:val="20"/>
                <w:szCs w:val="20"/>
              </w:rPr>
              <w:t>4 299 303,99</w:t>
            </w:r>
          </w:p>
        </w:tc>
        <w:tc>
          <w:tcPr>
            <w:tcW w:w="1660" w:type="dxa"/>
            <w:tcBorders>
              <w:top w:val="nil"/>
              <w:left w:val="single" w:sz="4" w:space="0" w:color="auto"/>
              <w:bottom w:val="single" w:sz="4" w:space="0" w:color="auto"/>
              <w:right w:val="nil"/>
            </w:tcBorders>
            <w:noWrap/>
            <w:vAlign w:val="center"/>
            <w:hideMark/>
          </w:tcPr>
          <w:p w14:paraId="6E26D8C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357616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ACB964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74C4001"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3340300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07EF87F"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62100151" w14:textId="77777777" w:rsidR="00EE6A55" w:rsidRPr="008C6112" w:rsidRDefault="00EE6A55" w:rsidP="008B0F6F">
            <w:pPr>
              <w:jc w:val="center"/>
              <w:rPr>
                <w:color w:val="000000"/>
                <w:sz w:val="20"/>
                <w:szCs w:val="20"/>
              </w:rPr>
            </w:pPr>
            <w:r w:rsidRPr="008C6112">
              <w:rPr>
                <w:color w:val="000000"/>
                <w:sz w:val="20"/>
                <w:szCs w:val="20"/>
              </w:rPr>
              <w:t>0740079500</w:t>
            </w:r>
          </w:p>
        </w:tc>
        <w:tc>
          <w:tcPr>
            <w:tcW w:w="960" w:type="dxa"/>
            <w:tcBorders>
              <w:top w:val="nil"/>
              <w:left w:val="nil"/>
              <w:bottom w:val="single" w:sz="4" w:space="0" w:color="auto"/>
              <w:right w:val="single" w:sz="4" w:space="0" w:color="auto"/>
            </w:tcBorders>
            <w:noWrap/>
            <w:vAlign w:val="center"/>
            <w:hideMark/>
          </w:tcPr>
          <w:p w14:paraId="1B0F70D2"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3A67ED73" w14:textId="77777777" w:rsidR="00EE6A55" w:rsidRPr="008C6112" w:rsidRDefault="00EE6A55" w:rsidP="008B0F6F">
            <w:pPr>
              <w:jc w:val="right"/>
              <w:rPr>
                <w:color w:val="000000"/>
                <w:sz w:val="20"/>
                <w:szCs w:val="20"/>
              </w:rPr>
            </w:pPr>
            <w:r w:rsidRPr="008C6112">
              <w:rPr>
                <w:color w:val="000000"/>
                <w:sz w:val="20"/>
                <w:szCs w:val="20"/>
              </w:rPr>
              <w:t>4 299 303,99</w:t>
            </w:r>
          </w:p>
        </w:tc>
        <w:tc>
          <w:tcPr>
            <w:tcW w:w="1660" w:type="dxa"/>
            <w:tcBorders>
              <w:top w:val="nil"/>
              <w:left w:val="single" w:sz="4" w:space="0" w:color="auto"/>
              <w:bottom w:val="single" w:sz="4" w:space="0" w:color="auto"/>
              <w:right w:val="nil"/>
            </w:tcBorders>
            <w:noWrap/>
            <w:vAlign w:val="center"/>
            <w:hideMark/>
          </w:tcPr>
          <w:p w14:paraId="400D215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2C56BF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7BD5E4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F5120CB"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1664077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67EC2C9"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1803641A"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5523ED1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E4AAB25" w14:textId="77777777" w:rsidR="00EE6A55" w:rsidRPr="008C6112" w:rsidRDefault="00EE6A55" w:rsidP="008B0F6F">
            <w:pPr>
              <w:jc w:val="right"/>
              <w:rPr>
                <w:color w:val="000000"/>
                <w:sz w:val="20"/>
                <w:szCs w:val="20"/>
              </w:rPr>
            </w:pPr>
            <w:r w:rsidRPr="008C6112">
              <w:rPr>
                <w:color w:val="000000"/>
                <w:sz w:val="20"/>
                <w:szCs w:val="20"/>
              </w:rPr>
              <w:t>92 983 410,72</w:t>
            </w:r>
          </w:p>
        </w:tc>
        <w:tc>
          <w:tcPr>
            <w:tcW w:w="1660" w:type="dxa"/>
            <w:tcBorders>
              <w:top w:val="nil"/>
              <w:left w:val="single" w:sz="4" w:space="0" w:color="auto"/>
              <w:bottom w:val="single" w:sz="4" w:space="0" w:color="auto"/>
              <w:right w:val="nil"/>
            </w:tcBorders>
            <w:noWrap/>
            <w:vAlign w:val="center"/>
            <w:hideMark/>
          </w:tcPr>
          <w:p w14:paraId="7194A1F3" w14:textId="77777777" w:rsidR="00EE6A55" w:rsidRPr="008C6112" w:rsidRDefault="00EE6A55" w:rsidP="008B0F6F">
            <w:pPr>
              <w:jc w:val="right"/>
              <w:rPr>
                <w:color w:val="000000"/>
                <w:sz w:val="20"/>
                <w:szCs w:val="20"/>
              </w:rPr>
            </w:pPr>
            <w:r w:rsidRPr="008C6112">
              <w:rPr>
                <w:color w:val="000000"/>
                <w:sz w:val="20"/>
                <w:szCs w:val="20"/>
              </w:rPr>
              <w:t>62 309 350,00</w:t>
            </w:r>
          </w:p>
        </w:tc>
        <w:tc>
          <w:tcPr>
            <w:tcW w:w="2420" w:type="dxa"/>
            <w:tcBorders>
              <w:top w:val="nil"/>
              <w:left w:val="single" w:sz="4" w:space="0" w:color="auto"/>
              <w:bottom w:val="single" w:sz="4" w:space="0" w:color="auto"/>
              <w:right w:val="single" w:sz="8" w:space="0" w:color="auto"/>
            </w:tcBorders>
            <w:noWrap/>
            <w:vAlign w:val="center"/>
            <w:hideMark/>
          </w:tcPr>
          <w:p w14:paraId="6E15DC9D" w14:textId="77777777" w:rsidR="00EE6A55" w:rsidRPr="008C6112" w:rsidRDefault="00EE6A55" w:rsidP="008B0F6F">
            <w:pPr>
              <w:jc w:val="right"/>
              <w:rPr>
                <w:color w:val="000000"/>
                <w:sz w:val="20"/>
                <w:szCs w:val="20"/>
              </w:rPr>
            </w:pPr>
            <w:r w:rsidRPr="008C6112">
              <w:rPr>
                <w:color w:val="000000"/>
                <w:sz w:val="20"/>
                <w:szCs w:val="20"/>
              </w:rPr>
              <w:t>64 585 950,00</w:t>
            </w:r>
          </w:p>
        </w:tc>
      </w:tr>
      <w:tr w:rsidR="00EE6A55" w:rsidRPr="008C6112" w14:paraId="5BAC625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6D5E11F" w14:textId="77777777" w:rsidR="00EE6A55" w:rsidRPr="008C6112" w:rsidRDefault="00EE6A55" w:rsidP="008B0F6F">
            <w:pPr>
              <w:rPr>
                <w:color w:val="000000"/>
                <w:sz w:val="20"/>
                <w:szCs w:val="20"/>
              </w:rPr>
            </w:pPr>
            <w:r w:rsidRPr="008C6112">
              <w:rPr>
                <w:color w:val="000000"/>
                <w:sz w:val="20"/>
                <w:szCs w:val="20"/>
              </w:rPr>
              <w:t>Расходы на предоставление субсидии автономным учреждениям</w:t>
            </w:r>
          </w:p>
        </w:tc>
        <w:tc>
          <w:tcPr>
            <w:tcW w:w="960" w:type="dxa"/>
            <w:tcBorders>
              <w:top w:val="nil"/>
              <w:left w:val="nil"/>
              <w:bottom w:val="single" w:sz="4" w:space="0" w:color="auto"/>
              <w:right w:val="single" w:sz="4" w:space="0" w:color="auto"/>
            </w:tcBorders>
            <w:noWrap/>
            <w:vAlign w:val="center"/>
            <w:hideMark/>
          </w:tcPr>
          <w:p w14:paraId="262A1F4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8FDD4E9"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7CDDAF61" w14:textId="77777777" w:rsidR="00EE6A55" w:rsidRPr="008C6112" w:rsidRDefault="00EE6A55" w:rsidP="008B0F6F">
            <w:pPr>
              <w:jc w:val="center"/>
              <w:rPr>
                <w:color w:val="000000"/>
                <w:sz w:val="20"/>
                <w:szCs w:val="20"/>
              </w:rPr>
            </w:pPr>
            <w:r w:rsidRPr="008C6112">
              <w:rPr>
                <w:color w:val="000000"/>
                <w:sz w:val="20"/>
                <w:szCs w:val="20"/>
              </w:rPr>
              <w:t>9900007710</w:t>
            </w:r>
          </w:p>
        </w:tc>
        <w:tc>
          <w:tcPr>
            <w:tcW w:w="960" w:type="dxa"/>
            <w:tcBorders>
              <w:top w:val="nil"/>
              <w:left w:val="nil"/>
              <w:bottom w:val="single" w:sz="4" w:space="0" w:color="auto"/>
              <w:right w:val="single" w:sz="4" w:space="0" w:color="auto"/>
            </w:tcBorders>
            <w:noWrap/>
            <w:vAlign w:val="center"/>
            <w:hideMark/>
          </w:tcPr>
          <w:p w14:paraId="5F9E1A0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F59F0EF" w14:textId="77777777" w:rsidR="00EE6A55" w:rsidRPr="008C6112" w:rsidRDefault="00EE6A55" w:rsidP="008B0F6F">
            <w:pPr>
              <w:jc w:val="right"/>
              <w:rPr>
                <w:color w:val="000000"/>
                <w:sz w:val="20"/>
                <w:szCs w:val="20"/>
              </w:rPr>
            </w:pPr>
            <w:r w:rsidRPr="008C6112">
              <w:rPr>
                <w:color w:val="000000"/>
                <w:sz w:val="20"/>
                <w:szCs w:val="20"/>
              </w:rPr>
              <w:t>5 000 000,00</w:t>
            </w:r>
          </w:p>
        </w:tc>
        <w:tc>
          <w:tcPr>
            <w:tcW w:w="1660" w:type="dxa"/>
            <w:tcBorders>
              <w:top w:val="nil"/>
              <w:left w:val="single" w:sz="4" w:space="0" w:color="auto"/>
              <w:bottom w:val="single" w:sz="4" w:space="0" w:color="auto"/>
              <w:right w:val="nil"/>
            </w:tcBorders>
            <w:noWrap/>
            <w:vAlign w:val="center"/>
            <w:hideMark/>
          </w:tcPr>
          <w:p w14:paraId="487CF1F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C5B753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D9F75E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F45BFF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31E2DD3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74E8470"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4A3BB2A0" w14:textId="77777777" w:rsidR="00EE6A55" w:rsidRPr="008C6112" w:rsidRDefault="00EE6A55" w:rsidP="008B0F6F">
            <w:pPr>
              <w:jc w:val="center"/>
              <w:rPr>
                <w:color w:val="000000"/>
                <w:sz w:val="20"/>
                <w:szCs w:val="20"/>
              </w:rPr>
            </w:pPr>
            <w:r w:rsidRPr="008C6112">
              <w:rPr>
                <w:color w:val="000000"/>
                <w:sz w:val="20"/>
                <w:szCs w:val="20"/>
              </w:rPr>
              <w:t>9900007710</w:t>
            </w:r>
          </w:p>
        </w:tc>
        <w:tc>
          <w:tcPr>
            <w:tcW w:w="960" w:type="dxa"/>
            <w:tcBorders>
              <w:top w:val="nil"/>
              <w:left w:val="nil"/>
              <w:bottom w:val="single" w:sz="4" w:space="0" w:color="auto"/>
              <w:right w:val="single" w:sz="4" w:space="0" w:color="auto"/>
            </w:tcBorders>
            <w:noWrap/>
            <w:vAlign w:val="center"/>
            <w:hideMark/>
          </w:tcPr>
          <w:p w14:paraId="6F407A37"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179D84DF" w14:textId="77777777" w:rsidR="00EE6A55" w:rsidRPr="008C6112" w:rsidRDefault="00EE6A55" w:rsidP="008B0F6F">
            <w:pPr>
              <w:jc w:val="right"/>
              <w:rPr>
                <w:color w:val="000000"/>
                <w:sz w:val="20"/>
                <w:szCs w:val="20"/>
              </w:rPr>
            </w:pPr>
            <w:r w:rsidRPr="008C6112">
              <w:rPr>
                <w:color w:val="000000"/>
                <w:sz w:val="20"/>
                <w:szCs w:val="20"/>
              </w:rPr>
              <w:t>5 000 000,00</w:t>
            </w:r>
          </w:p>
        </w:tc>
        <w:tc>
          <w:tcPr>
            <w:tcW w:w="1660" w:type="dxa"/>
            <w:tcBorders>
              <w:top w:val="nil"/>
              <w:left w:val="single" w:sz="4" w:space="0" w:color="auto"/>
              <w:bottom w:val="single" w:sz="4" w:space="0" w:color="auto"/>
              <w:right w:val="nil"/>
            </w:tcBorders>
            <w:noWrap/>
            <w:vAlign w:val="center"/>
            <w:hideMark/>
          </w:tcPr>
          <w:p w14:paraId="10FF204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685FF4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9BA68C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97AE559" w14:textId="77777777" w:rsidR="00EE6A55" w:rsidRPr="008C6112" w:rsidRDefault="00EE6A55" w:rsidP="008B0F6F">
            <w:pPr>
              <w:rPr>
                <w:color w:val="000000"/>
                <w:sz w:val="20"/>
                <w:szCs w:val="20"/>
              </w:rPr>
            </w:pPr>
            <w:r w:rsidRPr="008C6112">
              <w:rPr>
                <w:color w:val="000000"/>
                <w:sz w:val="20"/>
                <w:szCs w:val="20"/>
              </w:rPr>
              <w:t>Субсидии автономным учреждениям</w:t>
            </w:r>
          </w:p>
        </w:tc>
        <w:tc>
          <w:tcPr>
            <w:tcW w:w="960" w:type="dxa"/>
            <w:tcBorders>
              <w:top w:val="nil"/>
              <w:left w:val="nil"/>
              <w:bottom w:val="single" w:sz="4" w:space="0" w:color="auto"/>
              <w:right w:val="single" w:sz="4" w:space="0" w:color="auto"/>
            </w:tcBorders>
            <w:noWrap/>
            <w:vAlign w:val="center"/>
            <w:hideMark/>
          </w:tcPr>
          <w:p w14:paraId="2ABD7DA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289F583"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419C82DF" w14:textId="77777777" w:rsidR="00EE6A55" w:rsidRPr="008C6112" w:rsidRDefault="00EE6A55" w:rsidP="008B0F6F">
            <w:pPr>
              <w:jc w:val="center"/>
              <w:rPr>
                <w:color w:val="000000"/>
                <w:sz w:val="20"/>
                <w:szCs w:val="20"/>
              </w:rPr>
            </w:pPr>
            <w:r w:rsidRPr="008C6112">
              <w:rPr>
                <w:color w:val="000000"/>
                <w:sz w:val="20"/>
                <w:szCs w:val="20"/>
              </w:rPr>
              <w:t>9900007710</w:t>
            </w:r>
          </w:p>
        </w:tc>
        <w:tc>
          <w:tcPr>
            <w:tcW w:w="960" w:type="dxa"/>
            <w:tcBorders>
              <w:top w:val="nil"/>
              <w:left w:val="nil"/>
              <w:bottom w:val="single" w:sz="4" w:space="0" w:color="auto"/>
              <w:right w:val="single" w:sz="4" w:space="0" w:color="auto"/>
            </w:tcBorders>
            <w:noWrap/>
            <w:vAlign w:val="center"/>
            <w:hideMark/>
          </w:tcPr>
          <w:p w14:paraId="2C558E83" w14:textId="77777777" w:rsidR="00EE6A55" w:rsidRPr="008C6112" w:rsidRDefault="00EE6A55" w:rsidP="008B0F6F">
            <w:pPr>
              <w:jc w:val="center"/>
              <w:rPr>
                <w:color w:val="000000"/>
                <w:sz w:val="20"/>
                <w:szCs w:val="20"/>
              </w:rPr>
            </w:pPr>
            <w:r w:rsidRPr="008C6112">
              <w:rPr>
                <w:color w:val="000000"/>
                <w:sz w:val="20"/>
                <w:szCs w:val="20"/>
              </w:rPr>
              <w:t>620</w:t>
            </w:r>
          </w:p>
        </w:tc>
        <w:tc>
          <w:tcPr>
            <w:tcW w:w="1660" w:type="dxa"/>
            <w:tcBorders>
              <w:top w:val="nil"/>
              <w:left w:val="nil"/>
              <w:bottom w:val="single" w:sz="4" w:space="0" w:color="auto"/>
              <w:right w:val="nil"/>
            </w:tcBorders>
            <w:noWrap/>
            <w:vAlign w:val="center"/>
            <w:hideMark/>
          </w:tcPr>
          <w:p w14:paraId="694907D6" w14:textId="77777777" w:rsidR="00EE6A55" w:rsidRPr="008C6112" w:rsidRDefault="00EE6A55" w:rsidP="008B0F6F">
            <w:pPr>
              <w:jc w:val="right"/>
              <w:rPr>
                <w:color w:val="000000"/>
                <w:sz w:val="20"/>
                <w:szCs w:val="20"/>
              </w:rPr>
            </w:pPr>
            <w:r w:rsidRPr="008C6112">
              <w:rPr>
                <w:color w:val="000000"/>
                <w:sz w:val="20"/>
                <w:szCs w:val="20"/>
              </w:rPr>
              <w:t>5 000 000,00</w:t>
            </w:r>
          </w:p>
        </w:tc>
        <w:tc>
          <w:tcPr>
            <w:tcW w:w="1660" w:type="dxa"/>
            <w:tcBorders>
              <w:top w:val="nil"/>
              <w:left w:val="single" w:sz="4" w:space="0" w:color="auto"/>
              <w:bottom w:val="single" w:sz="4" w:space="0" w:color="auto"/>
              <w:right w:val="nil"/>
            </w:tcBorders>
            <w:noWrap/>
            <w:vAlign w:val="center"/>
            <w:hideMark/>
          </w:tcPr>
          <w:p w14:paraId="31BE8B3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5EE803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B8FA3E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F531C45" w14:textId="77777777" w:rsidR="00EE6A55" w:rsidRPr="008C6112" w:rsidRDefault="00EE6A55" w:rsidP="008B0F6F">
            <w:pPr>
              <w:rPr>
                <w:color w:val="000000"/>
                <w:sz w:val="20"/>
                <w:szCs w:val="20"/>
              </w:rPr>
            </w:pPr>
            <w:r w:rsidRPr="008C6112">
              <w:rPr>
                <w:color w:val="000000"/>
                <w:sz w:val="20"/>
                <w:szCs w:val="20"/>
              </w:rPr>
              <w:t xml:space="preserve">Расходы на обеспечение деятельности (оказание услуг) </w:t>
            </w:r>
            <w:proofErr w:type="spellStart"/>
            <w:r w:rsidRPr="008C6112">
              <w:rPr>
                <w:color w:val="000000"/>
                <w:sz w:val="20"/>
                <w:szCs w:val="20"/>
              </w:rPr>
              <w:t>центразлизованной</w:t>
            </w:r>
            <w:proofErr w:type="spellEnd"/>
            <w:r w:rsidRPr="008C6112">
              <w:rPr>
                <w:color w:val="000000"/>
                <w:sz w:val="20"/>
                <w:szCs w:val="20"/>
              </w:rPr>
              <w:t xml:space="preserve"> бухгалтерии Куйбышевского района</w:t>
            </w:r>
          </w:p>
        </w:tc>
        <w:tc>
          <w:tcPr>
            <w:tcW w:w="960" w:type="dxa"/>
            <w:tcBorders>
              <w:top w:val="nil"/>
              <w:left w:val="nil"/>
              <w:bottom w:val="single" w:sz="4" w:space="0" w:color="auto"/>
              <w:right w:val="single" w:sz="4" w:space="0" w:color="auto"/>
            </w:tcBorders>
            <w:noWrap/>
            <w:vAlign w:val="center"/>
            <w:hideMark/>
          </w:tcPr>
          <w:p w14:paraId="12706BD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DE50837"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56791745"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60" w:type="dxa"/>
            <w:tcBorders>
              <w:top w:val="nil"/>
              <w:left w:val="nil"/>
              <w:bottom w:val="single" w:sz="4" w:space="0" w:color="auto"/>
              <w:right w:val="single" w:sz="4" w:space="0" w:color="auto"/>
            </w:tcBorders>
            <w:noWrap/>
            <w:vAlign w:val="center"/>
            <w:hideMark/>
          </w:tcPr>
          <w:p w14:paraId="7E7EA47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B78EA88" w14:textId="77777777" w:rsidR="00EE6A55" w:rsidRPr="008C6112" w:rsidRDefault="00EE6A55" w:rsidP="008B0F6F">
            <w:pPr>
              <w:jc w:val="right"/>
              <w:rPr>
                <w:color w:val="000000"/>
                <w:sz w:val="20"/>
                <w:szCs w:val="20"/>
              </w:rPr>
            </w:pPr>
            <w:r w:rsidRPr="008C6112">
              <w:rPr>
                <w:color w:val="000000"/>
                <w:sz w:val="20"/>
                <w:szCs w:val="20"/>
              </w:rPr>
              <w:t>87 920 610,72</w:t>
            </w:r>
          </w:p>
        </w:tc>
        <w:tc>
          <w:tcPr>
            <w:tcW w:w="1660" w:type="dxa"/>
            <w:tcBorders>
              <w:top w:val="nil"/>
              <w:left w:val="single" w:sz="4" w:space="0" w:color="auto"/>
              <w:bottom w:val="single" w:sz="4" w:space="0" w:color="auto"/>
              <w:right w:val="nil"/>
            </w:tcBorders>
            <w:noWrap/>
            <w:vAlign w:val="center"/>
            <w:hideMark/>
          </w:tcPr>
          <w:p w14:paraId="48CA5A51" w14:textId="77777777" w:rsidR="00EE6A55" w:rsidRPr="008C6112" w:rsidRDefault="00EE6A55" w:rsidP="008B0F6F">
            <w:pPr>
              <w:jc w:val="right"/>
              <w:rPr>
                <w:color w:val="000000"/>
                <w:sz w:val="20"/>
                <w:szCs w:val="20"/>
              </w:rPr>
            </w:pPr>
            <w:r w:rsidRPr="008C6112">
              <w:rPr>
                <w:color w:val="000000"/>
                <w:sz w:val="20"/>
                <w:szCs w:val="20"/>
              </w:rPr>
              <w:t>62 296 550,00</w:t>
            </w:r>
          </w:p>
        </w:tc>
        <w:tc>
          <w:tcPr>
            <w:tcW w:w="2420" w:type="dxa"/>
            <w:tcBorders>
              <w:top w:val="nil"/>
              <w:left w:val="single" w:sz="4" w:space="0" w:color="auto"/>
              <w:bottom w:val="single" w:sz="4" w:space="0" w:color="auto"/>
              <w:right w:val="single" w:sz="8" w:space="0" w:color="auto"/>
            </w:tcBorders>
            <w:noWrap/>
            <w:vAlign w:val="center"/>
            <w:hideMark/>
          </w:tcPr>
          <w:p w14:paraId="15F7B962" w14:textId="77777777" w:rsidR="00EE6A55" w:rsidRPr="008C6112" w:rsidRDefault="00EE6A55" w:rsidP="008B0F6F">
            <w:pPr>
              <w:jc w:val="right"/>
              <w:rPr>
                <w:color w:val="000000"/>
                <w:sz w:val="20"/>
                <w:szCs w:val="20"/>
              </w:rPr>
            </w:pPr>
            <w:r w:rsidRPr="008C6112">
              <w:rPr>
                <w:color w:val="000000"/>
                <w:sz w:val="20"/>
                <w:szCs w:val="20"/>
              </w:rPr>
              <w:t>64 573 150,00</w:t>
            </w:r>
          </w:p>
        </w:tc>
      </w:tr>
      <w:tr w:rsidR="00EE6A55" w:rsidRPr="008C6112" w14:paraId="530BA98E"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0903481"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273B134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0605408"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2A846F54"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60" w:type="dxa"/>
            <w:tcBorders>
              <w:top w:val="nil"/>
              <w:left w:val="nil"/>
              <w:bottom w:val="single" w:sz="4" w:space="0" w:color="auto"/>
              <w:right w:val="single" w:sz="4" w:space="0" w:color="auto"/>
            </w:tcBorders>
            <w:noWrap/>
            <w:vAlign w:val="center"/>
            <w:hideMark/>
          </w:tcPr>
          <w:p w14:paraId="35AFBABD"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319BBA9B" w14:textId="77777777" w:rsidR="00EE6A55" w:rsidRPr="008C6112" w:rsidRDefault="00EE6A55" w:rsidP="008B0F6F">
            <w:pPr>
              <w:jc w:val="right"/>
              <w:rPr>
                <w:color w:val="000000"/>
                <w:sz w:val="20"/>
                <w:szCs w:val="20"/>
              </w:rPr>
            </w:pPr>
            <w:r w:rsidRPr="008C6112">
              <w:rPr>
                <w:color w:val="000000"/>
                <w:sz w:val="20"/>
                <w:szCs w:val="20"/>
              </w:rPr>
              <w:t>80 739 019,34</w:t>
            </w:r>
          </w:p>
        </w:tc>
        <w:tc>
          <w:tcPr>
            <w:tcW w:w="1660" w:type="dxa"/>
            <w:tcBorders>
              <w:top w:val="nil"/>
              <w:left w:val="single" w:sz="4" w:space="0" w:color="auto"/>
              <w:bottom w:val="single" w:sz="4" w:space="0" w:color="auto"/>
              <w:right w:val="nil"/>
            </w:tcBorders>
            <w:noWrap/>
            <w:vAlign w:val="center"/>
            <w:hideMark/>
          </w:tcPr>
          <w:p w14:paraId="3E528CE6" w14:textId="77777777" w:rsidR="00EE6A55" w:rsidRPr="008C6112" w:rsidRDefault="00EE6A55" w:rsidP="008B0F6F">
            <w:pPr>
              <w:jc w:val="right"/>
              <w:rPr>
                <w:color w:val="000000"/>
                <w:sz w:val="20"/>
                <w:szCs w:val="20"/>
              </w:rPr>
            </w:pPr>
            <w:r w:rsidRPr="008C6112">
              <w:rPr>
                <w:color w:val="000000"/>
                <w:sz w:val="20"/>
                <w:szCs w:val="20"/>
              </w:rPr>
              <w:t>61 080 958,05</w:t>
            </w:r>
          </w:p>
        </w:tc>
        <w:tc>
          <w:tcPr>
            <w:tcW w:w="2420" w:type="dxa"/>
            <w:tcBorders>
              <w:top w:val="nil"/>
              <w:left w:val="single" w:sz="4" w:space="0" w:color="auto"/>
              <w:bottom w:val="single" w:sz="4" w:space="0" w:color="auto"/>
              <w:right w:val="single" w:sz="8" w:space="0" w:color="auto"/>
            </w:tcBorders>
            <w:noWrap/>
            <w:vAlign w:val="center"/>
            <w:hideMark/>
          </w:tcPr>
          <w:p w14:paraId="7FF41D0E" w14:textId="77777777" w:rsidR="00EE6A55" w:rsidRPr="008C6112" w:rsidRDefault="00EE6A55" w:rsidP="008B0F6F">
            <w:pPr>
              <w:jc w:val="right"/>
              <w:rPr>
                <w:color w:val="000000"/>
                <w:sz w:val="20"/>
                <w:szCs w:val="20"/>
              </w:rPr>
            </w:pPr>
            <w:r w:rsidRPr="008C6112">
              <w:rPr>
                <w:color w:val="000000"/>
                <w:sz w:val="20"/>
                <w:szCs w:val="20"/>
              </w:rPr>
              <w:t>64 573 150,00</w:t>
            </w:r>
          </w:p>
        </w:tc>
      </w:tr>
      <w:tr w:rsidR="00EE6A55" w:rsidRPr="008C6112" w14:paraId="40A7DF9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1749604"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70ABBA5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7199AB8"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7C513984"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60" w:type="dxa"/>
            <w:tcBorders>
              <w:top w:val="nil"/>
              <w:left w:val="nil"/>
              <w:bottom w:val="single" w:sz="4" w:space="0" w:color="auto"/>
              <w:right w:val="single" w:sz="4" w:space="0" w:color="auto"/>
            </w:tcBorders>
            <w:noWrap/>
            <w:vAlign w:val="center"/>
            <w:hideMark/>
          </w:tcPr>
          <w:p w14:paraId="53187164"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6BC2EDA8" w14:textId="77777777" w:rsidR="00EE6A55" w:rsidRPr="008C6112" w:rsidRDefault="00EE6A55" w:rsidP="008B0F6F">
            <w:pPr>
              <w:jc w:val="right"/>
              <w:rPr>
                <w:color w:val="000000"/>
                <w:sz w:val="20"/>
                <w:szCs w:val="20"/>
              </w:rPr>
            </w:pPr>
            <w:r w:rsidRPr="008C6112">
              <w:rPr>
                <w:color w:val="000000"/>
                <w:sz w:val="20"/>
                <w:szCs w:val="20"/>
              </w:rPr>
              <w:t>80 739 019,34</w:t>
            </w:r>
          </w:p>
        </w:tc>
        <w:tc>
          <w:tcPr>
            <w:tcW w:w="1660" w:type="dxa"/>
            <w:tcBorders>
              <w:top w:val="nil"/>
              <w:left w:val="single" w:sz="4" w:space="0" w:color="auto"/>
              <w:bottom w:val="single" w:sz="4" w:space="0" w:color="auto"/>
              <w:right w:val="nil"/>
            </w:tcBorders>
            <w:noWrap/>
            <w:vAlign w:val="center"/>
            <w:hideMark/>
          </w:tcPr>
          <w:p w14:paraId="30242830" w14:textId="77777777" w:rsidR="00EE6A55" w:rsidRPr="008C6112" w:rsidRDefault="00EE6A55" w:rsidP="008B0F6F">
            <w:pPr>
              <w:jc w:val="right"/>
              <w:rPr>
                <w:color w:val="000000"/>
                <w:sz w:val="20"/>
                <w:szCs w:val="20"/>
              </w:rPr>
            </w:pPr>
            <w:r w:rsidRPr="008C6112">
              <w:rPr>
                <w:color w:val="000000"/>
                <w:sz w:val="20"/>
                <w:szCs w:val="20"/>
              </w:rPr>
              <w:t>61 080 958,05</w:t>
            </w:r>
          </w:p>
        </w:tc>
        <w:tc>
          <w:tcPr>
            <w:tcW w:w="2420" w:type="dxa"/>
            <w:tcBorders>
              <w:top w:val="nil"/>
              <w:left w:val="single" w:sz="4" w:space="0" w:color="auto"/>
              <w:bottom w:val="single" w:sz="4" w:space="0" w:color="auto"/>
              <w:right w:val="single" w:sz="8" w:space="0" w:color="auto"/>
            </w:tcBorders>
            <w:noWrap/>
            <w:vAlign w:val="center"/>
            <w:hideMark/>
          </w:tcPr>
          <w:p w14:paraId="7626917A" w14:textId="77777777" w:rsidR="00EE6A55" w:rsidRPr="008C6112" w:rsidRDefault="00EE6A55" w:rsidP="008B0F6F">
            <w:pPr>
              <w:jc w:val="right"/>
              <w:rPr>
                <w:color w:val="000000"/>
                <w:sz w:val="20"/>
                <w:szCs w:val="20"/>
              </w:rPr>
            </w:pPr>
            <w:r w:rsidRPr="008C6112">
              <w:rPr>
                <w:color w:val="000000"/>
                <w:sz w:val="20"/>
                <w:szCs w:val="20"/>
              </w:rPr>
              <w:t>64 573 150,00</w:t>
            </w:r>
          </w:p>
        </w:tc>
      </w:tr>
      <w:tr w:rsidR="00EE6A55" w:rsidRPr="008C6112" w14:paraId="008E681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338AD66"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060CED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CECBF98"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717EE363"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60" w:type="dxa"/>
            <w:tcBorders>
              <w:top w:val="nil"/>
              <w:left w:val="nil"/>
              <w:bottom w:val="single" w:sz="4" w:space="0" w:color="auto"/>
              <w:right w:val="single" w:sz="4" w:space="0" w:color="auto"/>
            </w:tcBorders>
            <w:noWrap/>
            <w:vAlign w:val="center"/>
            <w:hideMark/>
          </w:tcPr>
          <w:p w14:paraId="2BE63D82"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3AD27779" w14:textId="77777777" w:rsidR="00EE6A55" w:rsidRPr="008C6112" w:rsidRDefault="00EE6A55" w:rsidP="008B0F6F">
            <w:pPr>
              <w:jc w:val="right"/>
              <w:rPr>
                <w:color w:val="000000"/>
                <w:sz w:val="20"/>
                <w:szCs w:val="20"/>
              </w:rPr>
            </w:pPr>
            <w:r w:rsidRPr="008C6112">
              <w:rPr>
                <w:color w:val="000000"/>
                <w:sz w:val="20"/>
                <w:szCs w:val="20"/>
              </w:rPr>
              <w:t>7 178 985,43</w:t>
            </w:r>
          </w:p>
        </w:tc>
        <w:tc>
          <w:tcPr>
            <w:tcW w:w="1660" w:type="dxa"/>
            <w:tcBorders>
              <w:top w:val="nil"/>
              <w:left w:val="single" w:sz="4" w:space="0" w:color="auto"/>
              <w:bottom w:val="single" w:sz="4" w:space="0" w:color="auto"/>
              <w:right w:val="nil"/>
            </w:tcBorders>
            <w:noWrap/>
            <w:vAlign w:val="center"/>
            <w:hideMark/>
          </w:tcPr>
          <w:p w14:paraId="373E2F3B" w14:textId="77777777" w:rsidR="00EE6A55" w:rsidRPr="008C6112" w:rsidRDefault="00EE6A55" w:rsidP="008B0F6F">
            <w:pPr>
              <w:jc w:val="right"/>
              <w:rPr>
                <w:color w:val="000000"/>
                <w:sz w:val="20"/>
                <w:szCs w:val="20"/>
              </w:rPr>
            </w:pPr>
            <w:r w:rsidRPr="008C6112">
              <w:rPr>
                <w:color w:val="000000"/>
                <w:sz w:val="20"/>
                <w:szCs w:val="20"/>
              </w:rPr>
              <w:t>1 215 591,95</w:t>
            </w:r>
          </w:p>
        </w:tc>
        <w:tc>
          <w:tcPr>
            <w:tcW w:w="2420" w:type="dxa"/>
            <w:tcBorders>
              <w:top w:val="nil"/>
              <w:left w:val="single" w:sz="4" w:space="0" w:color="auto"/>
              <w:bottom w:val="single" w:sz="4" w:space="0" w:color="auto"/>
              <w:right w:val="single" w:sz="8" w:space="0" w:color="auto"/>
            </w:tcBorders>
            <w:noWrap/>
            <w:vAlign w:val="center"/>
            <w:hideMark/>
          </w:tcPr>
          <w:p w14:paraId="67A6AED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F06659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23C091A"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43626F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C8225DB"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17F2FEA7"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60" w:type="dxa"/>
            <w:tcBorders>
              <w:top w:val="nil"/>
              <w:left w:val="nil"/>
              <w:bottom w:val="single" w:sz="4" w:space="0" w:color="auto"/>
              <w:right w:val="single" w:sz="4" w:space="0" w:color="auto"/>
            </w:tcBorders>
            <w:noWrap/>
            <w:vAlign w:val="center"/>
            <w:hideMark/>
          </w:tcPr>
          <w:p w14:paraId="60201A11"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4A94F05E" w14:textId="77777777" w:rsidR="00EE6A55" w:rsidRPr="008C6112" w:rsidRDefault="00EE6A55" w:rsidP="008B0F6F">
            <w:pPr>
              <w:jc w:val="right"/>
              <w:rPr>
                <w:color w:val="000000"/>
                <w:sz w:val="20"/>
                <w:szCs w:val="20"/>
              </w:rPr>
            </w:pPr>
            <w:r w:rsidRPr="008C6112">
              <w:rPr>
                <w:color w:val="000000"/>
                <w:sz w:val="20"/>
                <w:szCs w:val="20"/>
              </w:rPr>
              <w:t>7 178 985,43</w:t>
            </w:r>
          </w:p>
        </w:tc>
        <w:tc>
          <w:tcPr>
            <w:tcW w:w="1660" w:type="dxa"/>
            <w:tcBorders>
              <w:top w:val="nil"/>
              <w:left w:val="single" w:sz="4" w:space="0" w:color="auto"/>
              <w:bottom w:val="single" w:sz="4" w:space="0" w:color="auto"/>
              <w:right w:val="nil"/>
            </w:tcBorders>
            <w:noWrap/>
            <w:vAlign w:val="center"/>
            <w:hideMark/>
          </w:tcPr>
          <w:p w14:paraId="4ED61918" w14:textId="77777777" w:rsidR="00EE6A55" w:rsidRPr="008C6112" w:rsidRDefault="00EE6A55" w:rsidP="008B0F6F">
            <w:pPr>
              <w:jc w:val="right"/>
              <w:rPr>
                <w:color w:val="000000"/>
                <w:sz w:val="20"/>
                <w:szCs w:val="20"/>
              </w:rPr>
            </w:pPr>
            <w:r w:rsidRPr="008C6112">
              <w:rPr>
                <w:color w:val="000000"/>
                <w:sz w:val="20"/>
                <w:szCs w:val="20"/>
              </w:rPr>
              <w:t>1 215 591,95</w:t>
            </w:r>
          </w:p>
        </w:tc>
        <w:tc>
          <w:tcPr>
            <w:tcW w:w="2420" w:type="dxa"/>
            <w:tcBorders>
              <w:top w:val="nil"/>
              <w:left w:val="single" w:sz="4" w:space="0" w:color="auto"/>
              <w:bottom w:val="single" w:sz="4" w:space="0" w:color="auto"/>
              <w:right w:val="single" w:sz="8" w:space="0" w:color="auto"/>
            </w:tcBorders>
            <w:noWrap/>
            <w:vAlign w:val="center"/>
            <w:hideMark/>
          </w:tcPr>
          <w:p w14:paraId="068D8A7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22A206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373B0E3"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7855D14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F4B52D7"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57B5A9E4"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60" w:type="dxa"/>
            <w:tcBorders>
              <w:top w:val="nil"/>
              <w:left w:val="nil"/>
              <w:bottom w:val="single" w:sz="4" w:space="0" w:color="auto"/>
              <w:right w:val="single" w:sz="4" w:space="0" w:color="auto"/>
            </w:tcBorders>
            <w:noWrap/>
            <w:vAlign w:val="center"/>
            <w:hideMark/>
          </w:tcPr>
          <w:p w14:paraId="6F437AF9"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0AD198EC" w14:textId="77777777" w:rsidR="00EE6A55" w:rsidRPr="008C6112" w:rsidRDefault="00EE6A55" w:rsidP="008B0F6F">
            <w:pPr>
              <w:jc w:val="right"/>
              <w:rPr>
                <w:color w:val="000000"/>
                <w:sz w:val="20"/>
                <w:szCs w:val="20"/>
              </w:rPr>
            </w:pPr>
            <w:r w:rsidRPr="008C6112">
              <w:rPr>
                <w:color w:val="000000"/>
                <w:sz w:val="20"/>
                <w:szCs w:val="20"/>
              </w:rPr>
              <w:t>2 605,95</w:t>
            </w:r>
          </w:p>
        </w:tc>
        <w:tc>
          <w:tcPr>
            <w:tcW w:w="1660" w:type="dxa"/>
            <w:tcBorders>
              <w:top w:val="nil"/>
              <w:left w:val="single" w:sz="4" w:space="0" w:color="auto"/>
              <w:bottom w:val="single" w:sz="4" w:space="0" w:color="auto"/>
              <w:right w:val="nil"/>
            </w:tcBorders>
            <w:noWrap/>
            <w:vAlign w:val="center"/>
            <w:hideMark/>
          </w:tcPr>
          <w:p w14:paraId="25E44FF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2DC22A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F6A949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52B0BE7"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960" w:type="dxa"/>
            <w:tcBorders>
              <w:top w:val="nil"/>
              <w:left w:val="nil"/>
              <w:bottom w:val="single" w:sz="4" w:space="0" w:color="auto"/>
              <w:right w:val="single" w:sz="4" w:space="0" w:color="auto"/>
            </w:tcBorders>
            <w:noWrap/>
            <w:vAlign w:val="center"/>
            <w:hideMark/>
          </w:tcPr>
          <w:p w14:paraId="0F7484F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41EE9A8"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30F67C4B"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60" w:type="dxa"/>
            <w:tcBorders>
              <w:top w:val="nil"/>
              <w:left w:val="nil"/>
              <w:bottom w:val="single" w:sz="4" w:space="0" w:color="auto"/>
              <w:right w:val="single" w:sz="4" w:space="0" w:color="auto"/>
            </w:tcBorders>
            <w:noWrap/>
            <w:vAlign w:val="center"/>
            <w:hideMark/>
          </w:tcPr>
          <w:p w14:paraId="7B0B0DCD" w14:textId="77777777" w:rsidR="00EE6A55" w:rsidRPr="008C6112" w:rsidRDefault="00EE6A55" w:rsidP="008B0F6F">
            <w:pPr>
              <w:jc w:val="center"/>
              <w:rPr>
                <w:color w:val="000000"/>
                <w:sz w:val="20"/>
                <w:szCs w:val="20"/>
              </w:rPr>
            </w:pPr>
            <w:r w:rsidRPr="008C6112">
              <w:rPr>
                <w:color w:val="000000"/>
                <w:sz w:val="20"/>
                <w:szCs w:val="20"/>
              </w:rPr>
              <w:t>320</w:t>
            </w:r>
          </w:p>
        </w:tc>
        <w:tc>
          <w:tcPr>
            <w:tcW w:w="1660" w:type="dxa"/>
            <w:tcBorders>
              <w:top w:val="nil"/>
              <w:left w:val="nil"/>
              <w:bottom w:val="single" w:sz="4" w:space="0" w:color="auto"/>
              <w:right w:val="nil"/>
            </w:tcBorders>
            <w:noWrap/>
            <w:vAlign w:val="center"/>
            <w:hideMark/>
          </w:tcPr>
          <w:p w14:paraId="721D7964" w14:textId="77777777" w:rsidR="00EE6A55" w:rsidRPr="008C6112" w:rsidRDefault="00EE6A55" w:rsidP="008B0F6F">
            <w:pPr>
              <w:jc w:val="right"/>
              <w:rPr>
                <w:color w:val="000000"/>
                <w:sz w:val="20"/>
                <w:szCs w:val="20"/>
              </w:rPr>
            </w:pPr>
            <w:r w:rsidRPr="008C6112">
              <w:rPr>
                <w:color w:val="000000"/>
                <w:sz w:val="20"/>
                <w:szCs w:val="20"/>
              </w:rPr>
              <w:t>2 605,95</w:t>
            </w:r>
          </w:p>
        </w:tc>
        <w:tc>
          <w:tcPr>
            <w:tcW w:w="1660" w:type="dxa"/>
            <w:tcBorders>
              <w:top w:val="nil"/>
              <w:left w:val="single" w:sz="4" w:space="0" w:color="auto"/>
              <w:bottom w:val="single" w:sz="4" w:space="0" w:color="auto"/>
              <w:right w:val="nil"/>
            </w:tcBorders>
            <w:noWrap/>
            <w:vAlign w:val="center"/>
            <w:hideMark/>
          </w:tcPr>
          <w:p w14:paraId="6FC6DE5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B4CE14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A1E2845"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06D3491D" w14:textId="77777777" w:rsidR="00EE6A55" w:rsidRPr="008C6112" w:rsidRDefault="00EE6A55" w:rsidP="008B0F6F">
            <w:pPr>
              <w:rPr>
                <w:color w:val="000000"/>
                <w:sz w:val="20"/>
                <w:szCs w:val="20"/>
              </w:rPr>
            </w:pPr>
            <w:r w:rsidRPr="008C6112">
              <w:rPr>
                <w:color w:val="000000"/>
                <w:sz w:val="20"/>
                <w:szCs w:val="20"/>
              </w:rPr>
              <w:t>Обеспечение проезда детей и несовершеннолетних граждан-сопровождающих организованные группы детей к месту отдыха и обратно при условии нахождения места отдыха за пределами Новосибирской области подпрограммы "Семья и дети" государственной программы Новосибирской области "Социальная поддержка в Новосибирской области"</w:t>
            </w:r>
          </w:p>
        </w:tc>
        <w:tc>
          <w:tcPr>
            <w:tcW w:w="960" w:type="dxa"/>
            <w:tcBorders>
              <w:top w:val="nil"/>
              <w:left w:val="nil"/>
              <w:bottom w:val="single" w:sz="4" w:space="0" w:color="auto"/>
              <w:right w:val="single" w:sz="4" w:space="0" w:color="auto"/>
            </w:tcBorders>
            <w:noWrap/>
            <w:vAlign w:val="center"/>
            <w:hideMark/>
          </w:tcPr>
          <w:p w14:paraId="72A8925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803AF6F"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506E1143" w14:textId="77777777" w:rsidR="00EE6A55" w:rsidRPr="008C6112" w:rsidRDefault="00EE6A55" w:rsidP="008B0F6F">
            <w:pPr>
              <w:jc w:val="center"/>
              <w:rPr>
                <w:color w:val="000000"/>
                <w:sz w:val="20"/>
                <w:szCs w:val="20"/>
              </w:rPr>
            </w:pPr>
            <w:r w:rsidRPr="008C6112">
              <w:rPr>
                <w:color w:val="000000"/>
                <w:sz w:val="20"/>
                <w:szCs w:val="20"/>
              </w:rPr>
              <w:t>9900070079</w:t>
            </w:r>
          </w:p>
        </w:tc>
        <w:tc>
          <w:tcPr>
            <w:tcW w:w="960" w:type="dxa"/>
            <w:tcBorders>
              <w:top w:val="nil"/>
              <w:left w:val="nil"/>
              <w:bottom w:val="single" w:sz="4" w:space="0" w:color="auto"/>
              <w:right w:val="single" w:sz="4" w:space="0" w:color="auto"/>
            </w:tcBorders>
            <w:noWrap/>
            <w:vAlign w:val="center"/>
            <w:hideMark/>
          </w:tcPr>
          <w:p w14:paraId="29990C4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F7A0BC9" w14:textId="77777777" w:rsidR="00EE6A55" w:rsidRPr="008C6112" w:rsidRDefault="00EE6A55" w:rsidP="008B0F6F">
            <w:pPr>
              <w:jc w:val="right"/>
              <w:rPr>
                <w:color w:val="000000"/>
                <w:sz w:val="20"/>
                <w:szCs w:val="20"/>
              </w:rPr>
            </w:pPr>
            <w:r w:rsidRPr="008C6112">
              <w:rPr>
                <w:color w:val="000000"/>
                <w:sz w:val="20"/>
                <w:szCs w:val="20"/>
              </w:rPr>
              <w:t>12 800,00</w:t>
            </w:r>
          </w:p>
        </w:tc>
        <w:tc>
          <w:tcPr>
            <w:tcW w:w="1660" w:type="dxa"/>
            <w:tcBorders>
              <w:top w:val="nil"/>
              <w:left w:val="single" w:sz="4" w:space="0" w:color="auto"/>
              <w:bottom w:val="single" w:sz="4" w:space="0" w:color="auto"/>
              <w:right w:val="nil"/>
            </w:tcBorders>
            <w:noWrap/>
            <w:vAlign w:val="center"/>
            <w:hideMark/>
          </w:tcPr>
          <w:p w14:paraId="38231D19" w14:textId="77777777" w:rsidR="00EE6A55" w:rsidRPr="008C6112" w:rsidRDefault="00EE6A55" w:rsidP="008B0F6F">
            <w:pPr>
              <w:jc w:val="right"/>
              <w:rPr>
                <w:color w:val="000000"/>
                <w:sz w:val="20"/>
                <w:szCs w:val="20"/>
              </w:rPr>
            </w:pPr>
            <w:r w:rsidRPr="008C6112">
              <w:rPr>
                <w:color w:val="000000"/>
                <w:sz w:val="20"/>
                <w:szCs w:val="20"/>
              </w:rPr>
              <w:t>12 800,00</w:t>
            </w:r>
          </w:p>
        </w:tc>
        <w:tc>
          <w:tcPr>
            <w:tcW w:w="2420" w:type="dxa"/>
            <w:tcBorders>
              <w:top w:val="nil"/>
              <w:left w:val="single" w:sz="4" w:space="0" w:color="auto"/>
              <w:bottom w:val="single" w:sz="4" w:space="0" w:color="auto"/>
              <w:right w:val="single" w:sz="8" w:space="0" w:color="auto"/>
            </w:tcBorders>
            <w:noWrap/>
            <w:vAlign w:val="center"/>
            <w:hideMark/>
          </w:tcPr>
          <w:p w14:paraId="36202452" w14:textId="77777777" w:rsidR="00EE6A55" w:rsidRPr="008C6112" w:rsidRDefault="00EE6A55" w:rsidP="008B0F6F">
            <w:pPr>
              <w:jc w:val="right"/>
              <w:rPr>
                <w:color w:val="000000"/>
                <w:sz w:val="20"/>
                <w:szCs w:val="20"/>
              </w:rPr>
            </w:pPr>
            <w:r w:rsidRPr="008C6112">
              <w:rPr>
                <w:color w:val="000000"/>
                <w:sz w:val="20"/>
                <w:szCs w:val="20"/>
              </w:rPr>
              <w:t>12 800,00</w:t>
            </w:r>
          </w:p>
        </w:tc>
      </w:tr>
      <w:tr w:rsidR="00EE6A55" w:rsidRPr="008C6112" w14:paraId="16F59BB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1FBA7AC"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6E5C4BB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5D0E02D"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19350993" w14:textId="77777777" w:rsidR="00EE6A55" w:rsidRPr="008C6112" w:rsidRDefault="00EE6A55" w:rsidP="008B0F6F">
            <w:pPr>
              <w:jc w:val="center"/>
              <w:rPr>
                <w:color w:val="000000"/>
                <w:sz w:val="20"/>
                <w:szCs w:val="20"/>
              </w:rPr>
            </w:pPr>
            <w:r w:rsidRPr="008C6112">
              <w:rPr>
                <w:color w:val="000000"/>
                <w:sz w:val="20"/>
                <w:szCs w:val="20"/>
              </w:rPr>
              <w:t>9900070079</w:t>
            </w:r>
          </w:p>
        </w:tc>
        <w:tc>
          <w:tcPr>
            <w:tcW w:w="960" w:type="dxa"/>
            <w:tcBorders>
              <w:top w:val="nil"/>
              <w:left w:val="nil"/>
              <w:bottom w:val="single" w:sz="4" w:space="0" w:color="auto"/>
              <w:right w:val="single" w:sz="4" w:space="0" w:color="auto"/>
            </w:tcBorders>
            <w:noWrap/>
            <w:vAlign w:val="center"/>
            <w:hideMark/>
          </w:tcPr>
          <w:p w14:paraId="22BCFD1C"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4746D132" w14:textId="77777777" w:rsidR="00EE6A55" w:rsidRPr="008C6112" w:rsidRDefault="00EE6A55" w:rsidP="008B0F6F">
            <w:pPr>
              <w:jc w:val="right"/>
              <w:rPr>
                <w:color w:val="000000"/>
                <w:sz w:val="20"/>
                <w:szCs w:val="20"/>
              </w:rPr>
            </w:pPr>
            <w:r w:rsidRPr="008C6112">
              <w:rPr>
                <w:color w:val="000000"/>
                <w:sz w:val="20"/>
                <w:szCs w:val="20"/>
              </w:rPr>
              <w:t>12 800,00</w:t>
            </w:r>
          </w:p>
        </w:tc>
        <w:tc>
          <w:tcPr>
            <w:tcW w:w="1660" w:type="dxa"/>
            <w:tcBorders>
              <w:top w:val="nil"/>
              <w:left w:val="single" w:sz="4" w:space="0" w:color="auto"/>
              <w:bottom w:val="single" w:sz="4" w:space="0" w:color="auto"/>
              <w:right w:val="nil"/>
            </w:tcBorders>
            <w:noWrap/>
            <w:vAlign w:val="center"/>
            <w:hideMark/>
          </w:tcPr>
          <w:p w14:paraId="02D44395" w14:textId="77777777" w:rsidR="00EE6A55" w:rsidRPr="008C6112" w:rsidRDefault="00EE6A55" w:rsidP="008B0F6F">
            <w:pPr>
              <w:jc w:val="right"/>
              <w:rPr>
                <w:color w:val="000000"/>
                <w:sz w:val="20"/>
                <w:szCs w:val="20"/>
              </w:rPr>
            </w:pPr>
            <w:r w:rsidRPr="008C6112">
              <w:rPr>
                <w:color w:val="000000"/>
                <w:sz w:val="20"/>
                <w:szCs w:val="20"/>
              </w:rPr>
              <w:t>12 800,00</w:t>
            </w:r>
          </w:p>
        </w:tc>
        <w:tc>
          <w:tcPr>
            <w:tcW w:w="2420" w:type="dxa"/>
            <w:tcBorders>
              <w:top w:val="nil"/>
              <w:left w:val="single" w:sz="4" w:space="0" w:color="auto"/>
              <w:bottom w:val="single" w:sz="4" w:space="0" w:color="auto"/>
              <w:right w:val="single" w:sz="8" w:space="0" w:color="auto"/>
            </w:tcBorders>
            <w:noWrap/>
            <w:vAlign w:val="center"/>
            <w:hideMark/>
          </w:tcPr>
          <w:p w14:paraId="24316B7F" w14:textId="77777777" w:rsidR="00EE6A55" w:rsidRPr="008C6112" w:rsidRDefault="00EE6A55" w:rsidP="008B0F6F">
            <w:pPr>
              <w:jc w:val="right"/>
              <w:rPr>
                <w:color w:val="000000"/>
                <w:sz w:val="20"/>
                <w:szCs w:val="20"/>
              </w:rPr>
            </w:pPr>
            <w:r w:rsidRPr="008C6112">
              <w:rPr>
                <w:color w:val="000000"/>
                <w:sz w:val="20"/>
                <w:szCs w:val="20"/>
              </w:rPr>
              <w:t>12 800,00</w:t>
            </w:r>
          </w:p>
        </w:tc>
      </w:tr>
      <w:tr w:rsidR="00EE6A55" w:rsidRPr="008C6112" w14:paraId="18A55A3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7647FC5"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158687C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5149824"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621D80A8" w14:textId="77777777" w:rsidR="00EE6A55" w:rsidRPr="008C6112" w:rsidRDefault="00EE6A55" w:rsidP="008B0F6F">
            <w:pPr>
              <w:jc w:val="center"/>
              <w:rPr>
                <w:color w:val="000000"/>
                <w:sz w:val="20"/>
                <w:szCs w:val="20"/>
              </w:rPr>
            </w:pPr>
            <w:r w:rsidRPr="008C6112">
              <w:rPr>
                <w:color w:val="000000"/>
                <w:sz w:val="20"/>
                <w:szCs w:val="20"/>
              </w:rPr>
              <w:t>9900070079</w:t>
            </w:r>
          </w:p>
        </w:tc>
        <w:tc>
          <w:tcPr>
            <w:tcW w:w="960" w:type="dxa"/>
            <w:tcBorders>
              <w:top w:val="nil"/>
              <w:left w:val="nil"/>
              <w:bottom w:val="single" w:sz="4" w:space="0" w:color="auto"/>
              <w:right w:val="single" w:sz="4" w:space="0" w:color="auto"/>
            </w:tcBorders>
            <w:noWrap/>
            <w:vAlign w:val="center"/>
            <w:hideMark/>
          </w:tcPr>
          <w:p w14:paraId="20DD963C"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6FD9302B" w14:textId="77777777" w:rsidR="00EE6A55" w:rsidRPr="008C6112" w:rsidRDefault="00EE6A55" w:rsidP="008B0F6F">
            <w:pPr>
              <w:jc w:val="right"/>
              <w:rPr>
                <w:color w:val="000000"/>
                <w:sz w:val="20"/>
                <w:szCs w:val="20"/>
              </w:rPr>
            </w:pPr>
            <w:r w:rsidRPr="008C6112">
              <w:rPr>
                <w:color w:val="000000"/>
                <w:sz w:val="20"/>
                <w:szCs w:val="20"/>
              </w:rPr>
              <w:t>12 800,00</w:t>
            </w:r>
          </w:p>
        </w:tc>
        <w:tc>
          <w:tcPr>
            <w:tcW w:w="1660" w:type="dxa"/>
            <w:tcBorders>
              <w:top w:val="nil"/>
              <w:left w:val="single" w:sz="4" w:space="0" w:color="auto"/>
              <w:bottom w:val="single" w:sz="4" w:space="0" w:color="auto"/>
              <w:right w:val="nil"/>
            </w:tcBorders>
            <w:noWrap/>
            <w:vAlign w:val="center"/>
            <w:hideMark/>
          </w:tcPr>
          <w:p w14:paraId="7A19E08C" w14:textId="77777777" w:rsidR="00EE6A55" w:rsidRPr="008C6112" w:rsidRDefault="00EE6A55" w:rsidP="008B0F6F">
            <w:pPr>
              <w:jc w:val="right"/>
              <w:rPr>
                <w:color w:val="000000"/>
                <w:sz w:val="20"/>
                <w:szCs w:val="20"/>
              </w:rPr>
            </w:pPr>
            <w:r w:rsidRPr="008C6112">
              <w:rPr>
                <w:color w:val="000000"/>
                <w:sz w:val="20"/>
                <w:szCs w:val="20"/>
              </w:rPr>
              <w:t>12 800,00</w:t>
            </w:r>
          </w:p>
        </w:tc>
        <w:tc>
          <w:tcPr>
            <w:tcW w:w="2420" w:type="dxa"/>
            <w:tcBorders>
              <w:top w:val="nil"/>
              <w:left w:val="single" w:sz="4" w:space="0" w:color="auto"/>
              <w:bottom w:val="single" w:sz="4" w:space="0" w:color="auto"/>
              <w:right w:val="single" w:sz="8" w:space="0" w:color="auto"/>
            </w:tcBorders>
            <w:noWrap/>
            <w:vAlign w:val="center"/>
            <w:hideMark/>
          </w:tcPr>
          <w:p w14:paraId="4DC84FAC" w14:textId="77777777" w:rsidR="00EE6A55" w:rsidRPr="008C6112" w:rsidRDefault="00EE6A55" w:rsidP="008B0F6F">
            <w:pPr>
              <w:jc w:val="right"/>
              <w:rPr>
                <w:color w:val="000000"/>
                <w:sz w:val="20"/>
                <w:szCs w:val="20"/>
              </w:rPr>
            </w:pPr>
            <w:r w:rsidRPr="008C6112">
              <w:rPr>
                <w:color w:val="000000"/>
                <w:sz w:val="20"/>
                <w:szCs w:val="20"/>
              </w:rPr>
              <w:t>12 800,00</w:t>
            </w:r>
          </w:p>
        </w:tc>
      </w:tr>
      <w:tr w:rsidR="00EE6A55" w:rsidRPr="008C6112" w14:paraId="39351137"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1A82DCEE"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29624DF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B5686E0"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01812069"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51C5183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13FA991"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5258D09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447953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67B804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3E22C78"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6D0C7F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295314B"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5090D1CD"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5ECD9138"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0F48F2D4"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7C986E8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ED6189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3FCECD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AF4E8A6"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08E25D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84D59A2" w14:textId="77777777" w:rsidR="00EE6A55" w:rsidRPr="008C6112" w:rsidRDefault="00EE6A55" w:rsidP="008B0F6F">
            <w:pPr>
              <w:jc w:val="center"/>
              <w:rPr>
                <w:color w:val="000000"/>
                <w:sz w:val="20"/>
                <w:szCs w:val="20"/>
              </w:rPr>
            </w:pPr>
            <w:r w:rsidRPr="008C6112">
              <w:rPr>
                <w:color w:val="000000"/>
                <w:sz w:val="20"/>
                <w:szCs w:val="20"/>
              </w:rPr>
              <w:t>09</w:t>
            </w:r>
          </w:p>
        </w:tc>
        <w:tc>
          <w:tcPr>
            <w:tcW w:w="1120" w:type="dxa"/>
            <w:tcBorders>
              <w:top w:val="nil"/>
              <w:left w:val="nil"/>
              <w:bottom w:val="single" w:sz="4" w:space="0" w:color="auto"/>
              <w:right w:val="single" w:sz="4" w:space="0" w:color="auto"/>
            </w:tcBorders>
            <w:noWrap/>
            <w:vAlign w:val="center"/>
            <w:hideMark/>
          </w:tcPr>
          <w:p w14:paraId="1A7450C1"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7B4AB8BA"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7C9DB5BF" w14:textId="77777777" w:rsidR="00EE6A55" w:rsidRPr="008C6112" w:rsidRDefault="00EE6A55" w:rsidP="008B0F6F">
            <w:pPr>
              <w:jc w:val="right"/>
              <w:rPr>
                <w:color w:val="000000"/>
                <w:sz w:val="20"/>
                <w:szCs w:val="20"/>
              </w:rPr>
            </w:pPr>
            <w:r w:rsidRPr="008C6112">
              <w:rPr>
                <w:color w:val="000000"/>
                <w:sz w:val="20"/>
                <w:szCs w:val="20"/>
              </w:rPr>
              <w:t>50 000,00</w:t>
            </w:r>
          </w:p>
        </w:tc>
        <w:tc>
          <w:tcPr>
            <w:tcW w:w="1660" w:type="dxa"/>
            <w:tcBorders>
              <w:top w:val="nil"/>
              <w:left w:val="single" w:sz="4" w:space="0" w:color="auto"/>
              <w:bottom w:val="single" w:sz="4" w:space="0" w:color="auto"/>
              <w:right w:val="nil"/>
            </w:tcBorders>
            <w:noWrap/>
            <w:vAlign w:val="center"/>
            <w:hideMark/>
          </w:tcPr>
          <w:p w14:paraId="49525C1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7A3DA5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CAB240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917B46C" w14:textId="77777777" w:rsidR="00EE6A55" w:rsidRPr="008C6112" w:rsidRDefault="00EE6A55" w:rsidP="008B0F6F">
            <w:pPr>
              <w:rPr>
                <w:color w:val="000000"/>
                <w:sz w:val="20"/>
                <w:szCs w:val="20"/>
              </w:rPr>
            </w:pPr>
            <w:r w:rsidRPr="008C6112">
              <w:rPr>
                <w:color w:val="000000"/>
                <w:sz w:val="20"/>
                <w:szCs w:val="20"/>
              </w:rPr>
              <w:t>КУЛЬТУРА, КИНЕМАТОГРАФИЯ</w:t>
            </w:r>
          </w:p>
        </w:tc>
        <w:tc>
          <w:tcPr>
            <w:tcW w:w="960" w:type="dxa"/>
            <w:tcBorders>
              <w:top w:val="nil"/>
              <w:left w:val="nil"/>
              <w:bottom w:val="single" w:sz="4" w:space="0" w:color="auto"/>
              <w:right w:val="single" w:sz="4" w:space="0" w:color="auto"/>
            </w:tcBorders>
            <w:noWrap/>
            <w:vAlign w:val="center"/>
            <w:hideMark/>
          </w:tcPr>
          <w:p w14:paraId="1D7180C8"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266641B7" w14:textId="77777777" w:rsidR="00EE6A55" w:rsidRPr="008C6112" w:rsidRDefault="00EE6A55" w:rsidP="008B0F6F">
            <w:pPr>
              <w:jc w:val="center"/>
              <w:rPr>
                <w:color w:val="000000"/>
                <w:sz w:val="20"/>
                <w:szCs w:val="20"/>
              </w:rPr>
            </w:pPr>
            <w:r w:rsidRPr="008C6112">
              <w:rPr>
                <w:color w:val="000000"/>
                <w:sz w:val="20"/>
                <w:szCs w:val="20"/>
              </w:rPr>
              <w:t> </w:t>
            </w:r>
          </w:p>
        </w:tc>
        <w:tc>
          <w:tcPr>
            <w:tcW w:w="1120" w:type="dxa"/>
            <w:tcBorders>
              <w:top w:val="nil"/>
              <w:left w:val="nil"/>
              <w:bottom w:val="single" w:sz="4" w:space="0" w:color="auto"/>
              <w:right w:val="single" w:sz="4" w:space="0" w:color="auto"/>
            </w:tcBorders>
            <w:noWrap/>
            <w:vAlign w:val="center"/>
            <w:hideMark/>
          </w:tcPr>
          <w:p w14:paraId="3BF3C0C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11376E1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686E2AA" w14:textId="77777777" w:rsidR="00EE6A55" w:rsidRPr="008C6112" w:rsidRDefault="00EE6A55" w:rsidP="008B0F6F">
            <w:pPr>
              <w:jc w:val="right"/>
              <w:rPr>
                <w:color w:val="000000"/>
                <w:sz w:val="20"/>
                <w:szCs w:val="20"/>
              </w:rPr>
            </w:pPr>
            <w:r w:rsidRPr="008C6112">
              <w:rPr>
                <w:color w:val="000000"/>
                <w:sz w:val="20"/>
                <w:szCs w:val="20"/>
              </w:rPr>
              <w:t>246 510 828,31</w:t>
            </w:r>
          </w:p>
        </w:tc>
        <w:tc>
          <w:tcPr>
            <w:tcW w:w="1660" w:type="dxa"/>
            <w:tcBorders>
              <w:top w:val="nil"/>
              <w:left w:val="single" w:sz="4" w:space="0" w:color="auto"/>
              <w:bottom w:val="single" w:sz="4" w:space="0" w:color="auto"/>
              <w:right w:val="nil"/>
            </w:tcBorders>
            <w:noWrap/>
            <w:vAlign w:val="center"/>
            <w:hideMark/>
          </w:tcPr>
          <w:p w14:paraId="4FB24EBA" w14:textId="77777777" w:rsidR="00EE6A55" w:rsidRPr="008C6112" w:rsidRDefault="00EE6A55" w:rsidP="008B0F6F">
            <w:pPr>
              <w:jc w:val="right"/>
              <w:rPr>
                <w:color w:val="000000"/>
                <w:sz w:val="20"/>
                <w:szCs w:val="20"/>
              </w:rPr>
            </w:pPr>
            <w:r w:rsidRPr="008C6112">
              <w:rPr>
                <w:color w:val="000000"/>
                <w:sz w:val="20"/>
                <w:szCs w:val="20"/>
              </w:rPr>
              <w:t>87 475 279,75</w:t>
            </w:r>
          </w:p>
        </w:tc>
        <w:tc>
          <w:tcPr>
            <w:tcW w:w="2420" w:type="dxa"/>
            <w:tcBorders>
              <w:top w:val="nil"/>
              <w:left w:val="single" w:sz="4" w:space="0" w:color="auto"/>
              <w:bottom w:val="single" w:sz="4" w:space="0" w:color="auto"/>
              <w:right w:val="single" w:sz="8" w:space="0" w:color="auto"/>
            </w:tcBorders>
            <w:noWrap/>
            <w:vAlign w:val="center"/>
            <w:hideMark/>
          </w:tcPr>
          <w:p w14:paraId="06830D8A" w14:textId="77777777" w:rsidR="00EE6A55" w:rsidRPr="008C6112" w:rsidRDefault="00EE6A55" w:rsidP="008B0F6F">
            <w:pPr>
              <w:jc w:val="right"/>
              <w:rPr>
                <w:color w:val="000000"/>
                <w:sz w:val="20"/>
                <w:szCs w:val="20"/>
              </w:rPr>
            </w:pPr>
            <w:r w:rsidRPr="008C6112">
              <w:rPr>
                <w:color w:val="000000"/>
                <w:sz w:val="20"/>
                <w:szCs w:val="20"/>
              </w:rPr>
              <w:t>87 316 785,35</w:t>
            </w:r>
          </w:p>
        </w:tc>
      </w:tr>
      <w:tr w:rsidR="00EE6A55" w:rsidRPr="008C6112" w14:paraId="4F8D391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C92D40C" w14:textId="77777777" w:rsidR="00EE6A55" w:rsidRPr="008C6112" w:rsidRDefault="00EE6A55" w:rsidP="008B0F6F">
            <w:pPr>
              <w:rPr>
                <w:color w:val="000000"/>
                <w:sz w:val="20"/>
                <w:szCs w:val="20"/>
              </w:rPr>
            </w:pPr>
            <w:r w:rsidRPr="008C6112">
              <w:rPr>
                <w:color w:val="000000"/>
                <w:sz w:val="20"/>
                <w:szCs w:val="20"/>
              </w:rPr>
              <w:t>Культура</w:t>
            </w:r>
          </w:p>
        </w:tc>
        <w:tc>
          <w:tcPr>
            <w:tcW w:w="960" w:type="dxa"/>
            <w:tcBorders>
              <w:top w:val="nil"/>
              <w:left w:val="nil"/>
              <w:bottom w:val="single" w:sz="4" w:space="0" w:color="auto"/>
              <w:right w:val="single" w:sz="4" w:space="0" w:color="auto"/>
            </w:tcBorders>
            <w:noWrap/>
            <w:vAlign w:val="center"/>
            <w:hideMark/>
          </w:tcPr>
          <w:p w14:paraId="27DDBB95"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00721A46"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466AC6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61F17F8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8B650A6" w14:textId="77777777" w:rsidR="00EE6A55" w:rsidRPr="008C6112" w:rsidRDefault="00EE6A55" w:rsidP="008B0F6F">
            <w:pPr>
              <w:jc w:val="right"/>
              <w:rPr>
                <w:color w:val="000000"/>
                <w:sz w:val="20"/>
                <w:szCs w:val="20"/>
              </w:rPr>
            </w:pPr>
            <w:r w:rsidRPr="008C6112">
              <w:rPr>
                <w:color w:val="000000"/>
                <w:sz w:val="20"/>
                <w:szCs w:val="20"/>
              </w:rPr>
              <w:t>246 510 828,31</w:t>
            </w:r>
          </w:p>
        </w:tc>
        <w:tc>
          <w:tcPr>
            <w:tcW w:w="1660" w:type="dxa"/>
            <w:tcBorders>
              <w:top w:val="nil"/>
              <w:left w:val="single" w:sz="4" w:space="0" w:color="auto"/>
              <w:bottom w:val="single" w:sz="4" w:space="0" w:color="auto"/>
              <w:right w:val="nil"/>
            </w:tcBorders>
            <w:noWrap/>
            <w:vAlign w:val="center"/>
            <w:hideMark/>
          </w:tcPr>
          <w:p w14:paraId="5540AFFE" w14:textId="77777777" w:rsidR="00EE6A55" w:rsidRPr="008C6112" w:rsidRDefault="00EE6A55" w:rsidP="008B0F6F">
            <w:pPr>
              <w:jc w:val="right"/>
              <w:rPr>
                <w:color w:val="000000"/>
                <w:sz w:val="20"/>
                <w:szCs w:val="20"/>
              </w:rPr>
            </w:pPr>
            <w:r w:rsidRPr="008C6112">
              <w:rPr>
                <w:color w:val="000000"/>
                <w:sz w:val="20"/>
                <w:szCs w:val="20"/>
              </w:rPr>
              <w:t>87 475 279,75</w:t>
            </w:r>
          </w:p>
        </w:tc>
        <w:tc>
          <w:tcPr>
            <w:tcW w:w="2420" w:type="dxa"/>
            <w:tcBorders>
              <w:top w:val="nil"/>
              <w:left w:val="single" w:sz="4" w:space="0" w:color="auto"/>
              <w:bottom w:val="single" w:sz="4" w:space="0" w:color="auto"/>
              <w:right w:val="single" w:sz="8" w:space="0" w:color="auto"/>
            </w:tcBorders>
            <w:noWrap/>
            <w:vAlign w:val="center"/>
            <w:hideMark/>
          </w:tcPr>
          <w:p w14:paraId="2DAC8C40" w14:textId="77777777" w:rsidR="00EE6A55" w:rsidRPr="008C6112" w:rsidRDefault="00EE6A55" w:rsidP="008B0F6F">
            <w:pPr>
              <w:jc w:val="right"/>
              <w:rPr>
                <w:color w:val="000000"/>
                <w:sz w:val="20"/>
                <w:szCs w:val="20"/>
              </w:rPr>
            </w:pPr>
            <w:r w:rsidRPr="008C6112">
              <w:rPr>
                <w:color w:val="000000"/>
                <w:sz w:val="20"/>
                <w:szCs w:val="20"/>
              </w:rPr>
              <w:t>87 316 785,35</w:t>
            </w:r>
          </w:p>
        </w:tc>
      </w:tr>
      <w:tr w:rsidR="00EE6A55" w:rsidRPr="008C6112" w14:paraId="494C8D0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7D3BF8E"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туризма в Куйбышевском районе"</w:t>
            </w:r>
          </w:p>
        </w:tc>
        <w:tc>
          <w:tcPr>
            <w:tcW w:w="960" w:type="dxa"/>
            <w:tcBorders>
              <w:top w:val="nil"/>
              <w:left w:val="nil"/>
              <w:bottom w:val="single" w:sz="4" w:space="0" w:color="auto"/>
              <w:right w:val="single" w:sz="4" w:space="0" w:color="auto"/>
            </w:tcBorders>
            <w:noWrap/>
            <w:vAlign w:val="center"/>
            <w:hideMark/>
          </w:tcPr>
          <w:p w14:paraId="11689E21"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75870F0F"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9599FB2" w14:textId="77777777" w:rsidR="00EE6A55" w:rsidRPr="008C6112" w:rsidRDefault="00EE6A55" w:rsidP="008B0F6F">
            <w:pPr>
              <w:jc w:val="center"/>
              <w:rPr>
                <w:color w:val="000000"/>
                <w:sz w:val="20"/>
                <w:szCs w:val="20"/>
              </w:rPr>
            </w:pPr>
            <w:r w:rsidRPr="008C6112">
              <w:rPr>
                <w:color w:val="000000"/>
                <w:sz w:val="20"/>
                <w:szCs w:val="20"/>
              </w:rPr>
              <w:t>0500000000</w:t>
            </w:r>
          </w:p>
        </w:tc>
        <w:tc>
          <w:tcPr>
            <w:tcW w:w="960" w:type="dxa"/>
            <w:tcBorders>
              <w:top w:val="nil"/>
              <w:left w:val="nil"/>
              <w:bottom w:val="single" w:sz="4" w:space="0" w:color="auto"/>
              <w:right w:val="single" w:sz="4" w:space="0" w:color="auto"/>
            </w:tcBorders>
            <w:noWrap/>
            <w:vAlign w:val="center"/>
            <w:hideMark/>
          </w:tcPr>
          <w:p w14:paraId="5E50433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82F3666" w14:textId="77777777" w:rsidR="00EE6A55" w:rsidRPr="008C6112" w:rsidRDefault="00EE6A55" w:rsidP="008B0F6F">
            <w:pPr>
              <w:jc w:val="right"/>
              <w:rPr>
                <w:color w:val="000000"/>
                <w:sz w:val="20"/>
                <w:szCs w:val="20"/>
              </w:rPr>
            </w:pPr>
            <w:r w:rsidRPr="008C6112">
              <w:rPr>
                <w:color w:val="000000"/>
                <w:sz w:val="20"/>
                <w:szCs w:val="20"/>
              </w:rPr>
              <w:t>850 000,00</w:t>
            </w:r>
          </w:p>
        </w:tc>
        <w:tc>
          <w:tcPr>
            <w:tcW w:w="1660" w:type="dxa"/>
            <w:tcBorders>
              <w:top w:val="nil"/>
              <w:left w:val="single" w:sz="4" w:space="0" w:color="auto"/>
              <w:bottom w:val="single" w:sz="4" w:space="0" w:color="auto"/>
              <w:right w:val="nil"/>
            </w:tcBorders>
            <w:noWrap/>
            <w:vAlign w:val="center"/>
            <w:hideMark/>
          </w:tcPr>
          <w:p w14:paraId="5646C15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374221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EBFB12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8CAC95E" w14:textId="77777777" w:rsidR="00EE6A55" w:rsidRPr="008C6112" w:rsidRDefault="00EE6A55" w:rsidP="008B0F6F">
            <w:pPr>
              <w:rPr>
                <w:color w:val="000000"/>
                <w:sz w:val="20"/>
                <w:szCs w:val="20"/>
              </w:rPr>
            </w:pPr>
            <w:r w:rsidRPr="008C6112">
              <w:rPr>
                <w:color w:val="000000"/>
                <w:sz w:val="20"/>
                <w:szCs w:val="20"/>
              </w:rPr>
              <w:t>Мероприятия в рамках МП "Развитие туризма в Куйбышевском районе"</w:t>
            </w:r>
          </w:p>
        </w:tc>
        <w:tc>
          <w:tcPr>
            <w:tcW w:w="960" w:type="dxa"/>
            <w:tcBorders>
              <w:top w:val="nil"/>
              <w:left w:val="nil"/>
              <w:bottom w:val="single" w:sz="4" w:space="0" w:color="auto"/>
              <w:right w:val="single" w:sz="4" w:space="0" w:color="auto"/>
            </w:tcBorders>
            <w:noWrap/>
            <w:vAlign w:val="center"/>
            <w:hideMark/>
          </w:tcPr>
          <w:p w14:paraId="369BD8BE"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13D6B057"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E37BFBD" w14:textId="77777777" w:rsidR="00EE6A55" w:rsidRPr="008C6112" w:rsidRDefault="00EE6A55" w:rsidP="008B0F6F">
            <w:pPr>
              <w:jc w:val="center"/>
              <w:rPr>
                <w:color w:val="000000"/>
                <w:sz w:val="20"/>
                <w:szCs w:val="20"/>
              </w:rPr>
            </w:pPr>
            <w:r w:rsidRPr="008C6112">
              <w:rPr>
                <w:color w:val="000000"/>
                <w:sz w:val="20"/>
                <w:szCs w:val="20"/>
              </w:rPr>
              <w:t>0500011950</w:t>
            </w:r>
          </w:p>
        </w:tc>
        <w:tc>
          <w:tcPr>
            <w:tcW w:w="960" w:type="dxa"/>
            <w:tcBorders>
              <w:top w:val="nil"/>
              <w:left w:val="nil"/>
              <w:bottom w:val="single" w:sz="4" w:space="0" w:color="auto"/>
              <w:right w:val="single" w:sz="4" w:space="0" w:color="auto"/>
            </w:tcBorders>
            <w:noWrap/>
            <w:vAlign w:val="center"/>
            <w:hideMark/>
          </w:tcPr>
          <w:p w14:paraId="2BC3901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87BF224" w14:textId="77777777" w:rsidR="00EE6A55" w:rsidRPr="008C6112" w:rsidRDefault="00EE6A55" w:rsidP="008B0F6F">
            <w:pPr>
              <w:jc w:val="right"/>
              <w:rPr>
                <w:color w:val="000000"/>
                <w:sz w:val="20"/>
                <w:szCs w:val="20"/>
              </w:rPr>
            </w:pPr>
            <w:r w:rsidRPr="008C6112">
              <w:rPr>
                <w:color w:val="000000"/>
                <w:sz w:val="20"/>
                <w:szCs w:val="20"/>
              </w:rPr>
              <w:t>850 000,00</w:t>
            </w:r>
          </w:p>
        </w:tc>
        <w:tc>
          <w:tcPr>
            <w:tcW w:w="1660" w:type="dxa"/>
            <w:tcBorders>
              <w:top w:val="nil"/>
              <w:left w:val="single" w:sz="4" w:space="0" w:color="auto"/>
              <w:bottom w:val="single" w:sz="4" w:space="0" w:color="auto"/>
              <w:right w:val="nil"/>
            </w:tcBorders>
            <w:noWrap/>
            <w:vAlign w:val="center"/>
            <w:hideMark/>
          </w:tcPr>
          <w:p w14:paraId="1605078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9FD8AB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F3C6C6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AFBE5C1"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3CAA0D22"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62C69A08"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8100616" w14:textId="77777777" w:rsidR="00EE6A55" w:rsidRPr="008C6112" w:rsidRDefault="00EE6A55" w:rsidP="008B0F6F">
            <w:pPr>
              <w:jc w:val="center"/>
              <w:rPr>
                <w:color w:val="000000"/>
                <w:sz w:val="20"/>
                <w:szCs w:val="20"/>
              </w:rPr>
            </w:pPr>
            <w:r w:rsidRPr="008C6112">
              <w:rPr>
                <w:color w:val="000000"/>
                <w:sz w:val="20"/>
                <w:szCs w:val="20"/>
              </w:rPr>
              <w:t>0500011950</w:t>
            </w:r>
          </w:p>
        </w:tc>
        <w:tc>
          <w:tcPr>
            <w:tcW w:w="960" w:type="dxa"/>
            <w:tcBorders>
              <w:top w:val="nil"/>
              <w:left w:val="nil"/>
              <w:bottom w:val="single" w:sz="4" w:space="0" w:color="auto"/>
              <w:right w:val="single" w:sz="4" w:space="0" w:color="auto"/>
            </w:tcBorders>
            <w:noWrap/>
            <w:vAlign w:val="center"/>
            <w:hideMark/>
          </w:tcPr>
          <w:p w14:paraId="19C66A63"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6BEC1D1F" w14:textId="77777777" w:rsidR="00EE6A55" w:rsidRPr="008C6112" w:rsidRDefault="00EE6A55" w:rsidP="008B0F6F">
            <w:pPr>
              <w:jc w:val="right"/>
              <w:rPr>
                <w:color w:val="000000"/>
                <w:sz w:val="20"/>
                <w:szCs w:val="20"/>
              </w:rPr>
            </w:pPr>
            <w:r w:rsidRPr="008C6112">
              <w:rPr>
                <w:color w:val="000000"/>
                <w:sz w:val="20"/>
                <w:szCs w:val="20"/>
              </w:rPr>
              <w:t>850 000,00</w:t>
            </w:r>
          </w:p>
        </w:tc>
        <w:tc>
          <w:tcPr>
            <w:tcW w:w="1660" w:type="dxa"/>
            <w:tcBorders>
              <w:top w:val="nil"/>
              <w:left w:val="single" w:sz="4" w:space="0" w:color="auto"/>
              <w:bottom w:val="single" w:sz="4" w:space="0" w:color="auto"/>
              <w:right w:val="nil"/>
            </w:tcBorders>
            <w:noWrap/>
            <w:vAlign w:val="center"/>
            <w:hideMark/>
          </w:tcPr>
          <w:p w14:paraId="5C26213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DD493F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FC1AF7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C177BD0"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5BF5D6F1"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0143C97A"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094EC58" w14:textId="77777777" w:rsidR="00EE6A55" w:rsidRPr="008C6112" w:rsidRDefault="00EE6A55" w:rsidP="008B0F6F">
            <w:pPr>
              <w:jc w:val="center"/>
              <w:rPr>
                <w:color w:val="000000"/>
                <w:sz w:val="20"/>
                <w:szCs w:val="20"/>
              </w:rPr>
            </w:pPr>
            <w:r w:rsidRPr="008C6112">
              <w:rPr>
                <w:color w:val="000000"/>
                <w:sz w:val="20"/>
                <w:szCs w:val="20"/>
              </w:rPr>
              <w:t>0500011950</w:t>
            </w:r>
          </w:p>
        </w:tc>
        <w:tc>
          <w:tcPr>
            <w:tcW w:w="960" w:type="dxa"/>
            <w:tcBorders>
              <w:top w:val="nil"/>
              <w:left w:val="nil"/>
              <w:bottom w:val="single" w:sz="4" w:space="0" w:color="auto"/>
              <w:right w:val="single" w:sz="4" w:space="0" w:color="auto"/>
            </w:tcBorders>
            <w:noWrap/>
            <w:vAlign w:val="center"/>
            <w:hideMark/>
          </w:tcPr>
          <w:p w14:paraId="0C3BA718"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6785E865" w14:textId="77777777" w:rsidR="00EE6A55" w:rsidRPr="008C6112" w:rsidRDefault="00EE6A55" w:rsidP="008B0F6F">
            <w:pPr>
              <w:jc w:val="right"/>
              <w:rPr>
                <w:color w:val="000000"/>
                <w:sz w:val="20"/>
                <w:szCs w:val="20"/>
              </w:rPr>
            </w:pPr>
            <w:r w:rsidRPr="008C6112">
              <w:rPr>
                <w:color w:val="000000"/>
                <w:sz w:val="20"/>
                <w:szCs w:val="20"/>
              </w:rPr>
              <w:t>850 000,00</w:t>
            </w:r>
          </w:p>
        </w:tc>
        <w:tc>
          <w:tcPr>
            <w:tcW w:w="1660" w:type="dxa"/>
            <w:tcBorders>
              <w:top w:val="nil"/>
              <w:left w:val="single" w:sz="4" w:space="0" w:color="auto"/>
              <w:bottom w:val="single" w:sz="4" w:space="0" w:color="auto"/>
              <w:right w:val="nil"/>
            </w:tcBorders>
            <w:noWrap/>
            <w:vAlign w:val="center"/>
            <w:hideMark/>
          </w:tcPr>
          <w:p w14:paraId="1731546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A7EDBC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AB1DDC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4754A16"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культуры в Куйбышевском районе"</w:t>
            </w:r>
          </w:p>
        </w:tc>
        <w:tc>
          <w:tcPr>
            <w:tcW w:w="960" w:type="dxa"/>
            <w:tcBorders>
              <w:top w:val="nil"/>
              <w:left w:val="nil"/>
              <w:bottom w:val="single" w:sz="4" w:space="0" w:color="auto"/>
              <w:right w:val="single" w:sz="4" w:space="0" w:color="auto"/>
            </w:tcBorders>
            <w:noWrap/>
            <w:vAlign w:val="center"/>
            <w:hideMark/>
          </w:tcPr>
          <w:p w14:paraId="32A81060"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7488F94E"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45D11BA6" w14:textId="77777777" w:rsidR="00EE6A55" w:rsidRPr="008C6112" w:rsidRDefault="00EE6A55" w:rsidP="008B0F6F">
            <w:pPr>
              <w:jc w:val="center"/>
              <w:rPr>
                <w:color w:val="000000"/>
                <w:sz w:val="20"/>
                <w:szCs w:val="20"/>
              </w:rPr>
            </w:pPr>
            <w:r w:rsidRPr="008C6112">
              <w:rPr>
                <w:color w:val="000000"/>
                <w:sz w:val="20"/>
                <w:szCs w:val="20"/>
              </w:rPr>
              <w:t>0800000000</w:t>
            </w:r>
          </w:p>
        </w:tc>
        <w:tc>
          <w:tcPr>
            <w:tcW w:w="960" w:type="dxa"/>
            <w:tcBorders>
              <w:top w:val="nil"/>
              <w:left w:val="nil"/>
              <w:bottom w:val="single" w:sz="4" w:space="0" w:color="auto"/>
              <w:right w:val="single" w:sz="4" w:space="0" w:color="auto"/>
            </w:tcBorders>
            <w:noWrap/>
            <w:vAlign w:val="center"/>
            <w:hideMark/>
          </w:tcPr>
          <w:p w14:paraId="021E81F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76C2E87" w14:textId="77777777" w:rsidR="00EE6A55" w:rsidRPr="008C6112" w:rsidRDefault="00EE6A55" w:rsidP="008B0F6F">
            <w:pPr>
              <w:jc w:val="right"/>
              <w:rPr>
                <w:color w:val="000000"/>
                <w:sz w:val="20"/>
                <w:szCs w:val="20"/>
              </w:rPr>
            </w:pPr>
            <w:r w:rsidRPr="008C6112">
              <w:rPr>
                <w:color w:val="000000"/>
                <w:sz w:val="20"/>
                <w:szCs w:val="20"/>
              </w:rPr>
              <w:t>226 119 666,97</w:t>
            </w:r>
          </w:p>
        </w:tc>
        <w:tc>
          <w:tcPr>
            <w:tcW w:w="1660" w:type="dxa"/>
            <w:tcBorders>
              <w:top w:val="nil"/>
              <w:left w:val="single" w:sz="4" w:space="0" w:color="auto"/>
              <w:bottom w:val="single" w:sz="4" w:space="0" w:color="auto"/>
              <w:right w:val="nil"/>
            </w:tcBorders>
            <w:noWrap/>
            <w:vAlign w:val="center"/>
            <w:hideMark/>
          </w:tcPr>
          <w:p w14:paraId="3C41D66D" w14:textId="77777777" w:rsidR="00EE6A55" w:rsidRPr="008C6112" w:rsidRDefault="00EE6A55" w:rsidP="008B0F6F">
            <w:pPr>
              <w:jc w:val="right"/>
              <w:rPr>
                <w:color w:val="000000"/>
                <w:sz w:val="20"/>
                <w:szCs w:val="20"/>
              </w:rPr>
            </w:pPr>
            <w:r w:rsidRPr="008C6112">
              <w:rPr>
                <w:color w:val="000000"/>
                <w:sz w:val="20"/>
                <w:szCs w:val="20"/>
              </w:rPr>
              <w:t>87 475 279,75</w:t>
            </w:r>
          </w:p>
        </w:tc>
        <w:tc>
          <w:tcPr>
            <w:tcW w:w="2420" w:type="dxa"/>
            <w:tcBorders>
              <w:top w:val="nil"/>
              <w:left w:val="single" w:sz="4" w:space="0" w:color="auto"/>
              <w:bottom w:val="single" w:sz="4" w:space="0" w:color="auto"/>
              <w:right w:val="single" w:sz="8" w:space="0" w:color="auto"/>
            </w:tcBorders>
            <w:noWrap/>
            <w:vAlign w:val="center"/>
            <w:hideMark/>
          </w:tcPr>
          <w:p w14:paraId="44CBD4DC" w14:textId="77777777" w:rsidR="00EE6A55" w:rsidRPr="008C6112" w:rsidRDefault="00EE6A55" w:rsidP="008B0F6F">
            <w:pPr>
              <w:jc w:val="right"/>
              <w:rPr>
                <w:color w:val="000000"/>
                <w:sz w:val="20"/>
                <w:szCs w:val="20"/>
              </w:rPr>
            </w:pPr>
            <w:r w:rsidRPr="008C6112">
              <w:rPr>
                <w:color w:val="000000"/>
                <w:sz w:val="20"/>
                <w:szCs w:val="20"/>
              </w:rPr>
              <w:t>87 316 785,35</w:t>
            </w:r>
          </w:p>
        </w:tc>
      </w:tr>
      <w:tr w:rsidR="00EE6A55" w:rsidRPr="008C6112" w14:paraId="775EF3C2"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7495FDAC"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960" w:type="dxa"/>
            <w:tcBorders>
              <w:top w:val="nil"/>
              <w:left w:val="nil"/>
              <w:bottom w:val="single" w:sz="4" w:space="0" w:color="auto"/>
              <w:right w:val="single" w:sz="4" w:space="0" w:color="auto"/>
            </w:tcBorders>
            <w:noWrap/>
            <w:vAlign w:val="center"/>
            <w:hideMark/>
          </w:tcPr>
          <w:p w14:paraId="39319C48"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3F45461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F9F4C61" w14:textId="77777777" w:rsidR="00EE6A55" w:rsidRPr="008C6112" w:rsidRDefault="00EE6A55" w:rsidP="008B0F6F">
            <w:pPr>
              <w:jc w:val="center"/>
              <w:rPr>
                <w:color w:val="000000"/>
                <w:sz w:val="20"/>
                <w:szCs w:val="20"/>
              </w:rPr>
            </w:pPr>
            <w:r w:rsidRPr="008C6112">
              <w:rPr>
                <w:color w:val="000000"/>
                <w:sz w:val="20"/>
                <w:szCs w:val="20"/>
              </w:rPr>
              <w:t>0800008190</w:t>
            </w:r>
          </w:p>
        </w:tc>
        <w:tc>
          <w:tcPr>
            <w:tcW w:w="960" w:type="dxa"/>
            <w:tcBorders>
              <w:top w:val="nil"/>
              <w:left w:val="nil"/>
              <w:bottom w:val="single" w:sz="4" w:space="0" w:color="auto"/>
              <w:right w:val="single" w:sz="4" w:space="0" w:color="auto"/>
            </w:tcBorders>
            <w:noWrap/>
            <w:vAlign w:val="center"/>
            <w:hideMark/>
          </w:tcPr>
          <w:p w14:paraId="7D42058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8DAA8D0" w14:textId="77777777" w:rsidR="00EE6A55" w:rsidRPr="008C6112" w:rsidRDefault="00EE6A55" w:rsidP="008B0F6F">
            <w:pPr>
              <w:jc w:val="right"/>
              <w:rPr>
                <w:color w:val="000000"/>
                <w:sz w:val="20"/>
                <w:szCs w:val="20"/>
              </w:rPr>
            </w:pPr>
            <w:r w:rsidRPr="008C6112">
              <w:rPr>
                <w:color w:val="000000"/>
                <w:sz w:val="20"/>
                <w:szCs w:val="20"/>
              </w:rPr>
              <w:t>79 621 792,92</w:t>
            </w:r>
          </w:p>
        </w:tc>
        <w:tc>
          <w:tcPr>
            <w:tcW w:w="1660" w:type="dxa"/>
            <w:tcBorders>
              <w:top w:val="nil"/>
              <w:left w:val="single" w:sz="4" w:space="0" w:color="auto"/>
              <w:bottom w:val="single" w:sz="4" w:space="0" w:color="auto"/>
              <w:right w:val="nil"/>
            </w:tcBorders>
            <w:noWrap/>
            <w:vAlign w:val="center"/>
            <w:hideMark/>
          </w:tcPr>
          <w:p w14:paraId="278B2A2D" w14:textId="77777777" w:rsidR="00EE6A55" w:rsidRPr="008C6112" w:rsidRDefault="00EE6A55" w:rsidP="008B0F6F">
            <w:pPr>
              <w:jc w:val="right"/>
              <w:rPr>
                <w:color w:val="000000"/>
                <w:sz w:val="20"/>
                <w:szCs w:val="20"/>
              </w:rPr>
            </w:pPr>
            <w:r w:rsidRPr="008C6112">
              <w:rPr>
                <w:color w:val="000000"/>
                <w:sz w:val="20"/>
                <w:szCs w:val="20"/>
              </w:rPr>
              <w:t>55 000 000,00</w:t>
            </w:r>
          </w:p>
        </w:tc>
        <w:tc>
          <w:tcPr>
            <w:tcW w:w="2420" w:type="dxa"/>
            <w:tcBorders>
              <w:top w:val="nil"/>
              <w:left w:val="single" w:sz="4" w:space="0" w:color="auto"/>
              <w:bottom w:val="single" w:sz="4" w:space="0" w:color="auto"/>
              <w:right w:val="single" w:sz="8" w:space="0" w:color="auto"/>
            </w:tcBorders>
            <w:noWrap/>
            <w:vAlign w:val="center"/>
            <w:hideMark/>
          </w:tcPr>
          <w:p w14:paraId="20DDC86E" w14:textId="77777777" w:rsidR="00EE6A55" w:rsidRPr="008C6112" w:rsidRDefault="00EE6A55" w:rsidP="008B0F6F">
            <w:pPr>
              <w:jc w:val="right"/>
              <w:rPr>
                <w:color w:val="000000"/>
                <w:sz w:val="20"/>
                <w:szCs w:val="20"/>
              </w:rPr>
            </w:pPr>
            <w:r w:rsidRPr="008C6112">
              <w:rPr>
                <w:color w:val="000000"/>
                <w:sz w:val="20"/>
                <w:szCs w:val="20"/>
              </w:rPr>
              <w:t>55 000 000,00</w:t>
            </w:r>
          </w:p>
        </w:tc>
      </w:tr>
      <w:tr w:rsidR="00EE6A55" w:rsidRPr="008C6112" w14:paraId="0654C97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0BA447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54E1BE7B"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73555D6E"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CEE429E" w14:textId="77777777" w:rsidR="00EE6A55" w:rsidRPr="008C6112" w:rsidRDefault="00EE6A55" w:rsidP="008B0F6F">
            <w:pPr>
              <w:jc w:val="center"/>
              <w:rPr>
                <w:color w:val="000000"/>
                <w:sz w:val="20"/>
                <w:szCs w:val="20"/>
              </w:rPr>
            </w:pPr>
            <w:r w:rsidRPr="008C6112">
              <w:rPr>
                <w:color w:val="000000"/>
                <w:sz w:val="20"/>
                <w:szCs w:val="20"/>
              </w:rPr>
              <w:t>0800008190</w:t>
            </w:r>
          </w:p>
        </w:tc>
        <w:tc>
          <w:tcPr>
            <w:tcW w:w="960" w:type="dxa"/>
            <w:tcBorders>
              <w:top w:val="nil"/>
              <w:left w:val="nil"/>
              <w:bottom w:val="single" w:sz="4" w:space="0" w:color="auto"/>
              <w:right w:val="single" w:sz="4" w:space="0" w:color="auto"/>
            </w:tcBorders>
            <w:noWrap/>
            <w:vAlign w:val="center"/>
            <w:hideMark/>
          </w:tcPr>
          <w:p w14:paraId="4B7E7267"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4CF7AC70" w14:textId="77777777" w:rsidR="00EE6A55" w:rsidRPr="008C6112" w:rsidRDefault="00EE6A55" w:rsidP="008B0F6F">
            <w:pPr>
              <w:jc w:val="right"/>
              <w:rPr>
                <w:color w:val="000000"/>
                <w:sz w:val="20"/>
                <w:szCs w:val="20"/>
              </w:rPr>
            </w:pPr>
            <w:r w:rsidRPr="008C6112">
              <w:rPr>
                <w:color w:val="000000"/>
                <w:sz w:val="20"/>
                <w:szCs w:val="20"/>
              </w:rPr>
              <w:t>79 621 792,92</w:t>
            </w:r>
          </w:p>
        </w:tc>
        <w:tc>
          <w:tcPr>
            <w:tcW w:w="1660" w:type="dxa"/>
            <w:tcBorders>
              <w:top w:val="nil"/>
              <w:left w:val="single" w:sz="4" w:space="0" w:color="auto"/>
              <w:bottom w:val="single" w:sz="4" w:space="0" w:color="auto"/>
              <w:right w:val="nil"/>
            </w:tcBorders>
            <w:noWrap/>
            <w:vAlign w:val="center"/>
            <w:hideMark/>
          </w:tcPr>
          <w:p w14:paraId="549F286B" w14:textId="77777777" w:rsidR="00EE6A55" w:rsidRPr="008C6112" w:rsidRDefault="00EE6A55" w:rsidP="008B0F6F">
            <w:pPr>
              <w:jc w:val="right"/>
              <w:rPr>
                <w:color w:val="000000"/>
                <w:sz w:val="20"/>
                <w:szCs w:val="20"/>
              </w:rPr>
            </w:pPr>
            <w:r w:rsidRPr="008C6112">
              <w:rPr>
                <w:color w:val="000000"/>
                <w:sz w:val="20"/>
                <w:szCs w:val="20"/>
              </w:rPr>
              <w:t>55 000 000,00</w:t>
            </w:r>
          </w:p>
        </w:tc>
        <w:tc>
          <w:tcPr>
            <w:tcW w:w="2420" w:type="dxa"/>
            <w:tcBorders>
              <w:top w:val="nil"/>
              <w:left w:val="single" w:sz="4" w:space="0" w:color="auto"/>
              <w:bottom w:val="single" w:sz="4" w:space="0" w:color="auto"/>
              <w:right w:val="single" w:sz="8" w:space="0" w:color="auto"/>
            </w:tcBorders>
            <w:noWrap/>
            <w:vAlign w:val="center"/>
            <w:hideMark/>
          </w:tcPr>
          <w:p w14:paraId="78DE61A4" w14:textId="77777777" w:rsidR="00EE6A55" w:rsidRPr="008C6112" w:rsidRDefault="00EE6A55" w:rsidP="008B0F6F">
            <w:pPr>
              <w:jc w:val="right"/>
              <w:rPr>
                <w:color w:val="000000"/>
                <w:sz w:val="20"/>
                <w:szCs w:val="20"/>
              </w:rPr>
            </w:pPr>
            <w:r w:rsidRPr="008C6112">
              <w:rPr>
                <w:color w:val="000000"/>
                <w:sz w:val="20"/>
                <w:szCs w:val="20"/>
              </w:rPr>
              <w:t>55 000 000,00</w:t>
            </w:r>
          </w:p>
        </w:tc>
      </w:tr>
      <w:tr w:rsidR="00EE6A55" w:rsidRPr="008C6112" w14:paraId="19C21DD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DC0A713"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62D6787D"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58D94586"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24D1806" w14:textId="77777777" w:rsidR="00EE6A55" w:rsidRPr="008C6112" w:rsidRDefault="00EE6A55" w:rsidP="008B0F6F">
            <w:pPr>
              <w:jc w:val="center"/>
              <w:rPr>
                <w:color w:val="000000"/>
                <w:sz w:val="20"/>
                <w:szCs w:val="20"/>
              </w:rPr>
            </w:pPr>
            <w:r w:rsidRPr="008C6112">
              <w:rPr>
                <w:color w:val="000000"/>
                <w:sz w:val="20"/>
                <w:szCs w:val="20"/>
              </w:rPr>
              <w:t>0800008190</w:t>
            </w:r>
          </w:p>
        </w:tc>
        <w:tc>
          <w:tcPr>
            <w:tcW w:w="960" w:type="dxa"/>
            <w:tcBorders>
              <w:top w:val="nil"/>
              <w:left w:val="nil"/>
              <w:bottom w:val="single" w:sz="4" w:space="0" w:color="auto"/>
              <w:right w:val="single" w:sz="4" w:space="0" w:color="auto"/>
            </w:tcBorders>
            <w:noWrap/>
            <w:vAlign w:val="center"/>
            <w:hideMark/>
          </w:tcPr>
          <w:p w14:paraId="029F58B4"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361A9F8C" w14:textId="77777777" w:rsidR="00EE6A55" w:rsidRPr="008C6112" w:rsidRDefault="00EE6A55" w:rsidP="008B0F6F">
            <w:pPr>
              <w:jc w:val="right"/>
              <w:rPr>
                <w:color w:val="000000"/>
                <w:sz w:val="20"/>
                <w:szCs w:val="20"/>
              </w:rPr>
            </w:pPr>
            <w:r w:rsidRPr="008C6112">
              <w:rPr>
                <w:color w:val="000000"/>
                <w:sz w:val="20"/>
                <w:szCs w:val="20"/>
              </w:rPr>
              <w:t>79 621 792,92</w:t>
            </w:r>
          </w:p>
        </w:tc>
        <w:tc>
          <w:tcPr>
            <w:tcW w:w="1660" w:type="dxa"/>
            <w:tcBorders>
              <w:top w:val="nil"/>
              <w:left w:val="single" w:sz="4" w:space="0" w:color="auto"/>
              <w:bottom w:val="single" w:sz="4" w:space="0" w:color="auto"/>
              <w:right w:val="nil"/>
            </w:tcBorders>
            <w:noWrap/>
            <w:vAlign w:val="center"/>
            <w:hideMark/>
          </w:tcPr>
          <w:p w14:paraId="36679381" w14:textId="77777777" w:rsidR="00EE6A55" w:rsidRPr="008C6112" w:rsidRDefault="00EE6A55" w:rsidP="008B0F6F">
            <w:pPr>
              <w:jc w:val="right"/>
              <w:rPr>
                <w:color w:val="000000"/>
                <w:sz w:val="20"/>
                <w:szCs w:val="20"/>
              </w:rPr>
            </w:pPr>
            <w:r w:rsidRPr="008C6112">
              <w:rPr>
                <w:color w:val="000000"/>
                <w:sz w:val="20"/>
                <w:szCs w:val="20"/>
              </w:rPr>
              <w:t>55 000 000,00</w:t>
            </w:r>
          </w:p>
        </w:tc>
        <w:tc>
          <w:tcPr>
            <w:tcW w:w="2420" w:type="dxa"/>
            <w:tcBorders>
              <w:top w:val="nil"/>
              <w:left w:val="single" w:sz="4" w:space="0" w:color="auto"/>
              <w:bottom w:val="single" w:sz="4" w:space="0" w:color="auto"/>
              <w:right w:val="single" w:sz="8" w:space="0" w:color="auto"/>
            </w:tcBorders>
            <w:noWrap/>
            <w:vAlign w:val="center"/>
            <w:hideMark/>
          </w:tcPr>
          <w:p w14:paraId="3E929DF2" w14:textId="77777777" w:rsidR="00EE6A55" w:rsidRPr="008C6112" w:rsidRDefault="00EE6A55" w:rsidP="008B0F6F">
            <w:pPr>
              <w:jc w:val="right"/>
              <w:rPr>
                <w:color w:val="000000"/>
                <w:sz w:val="20"/>
                <w:szCs w:val="20"/>
              </w:rPr>
            </w:pPr>
            <w:r w:rsidRPr="008C6112">
              <w:rPr>
                <w:color w:val="000000"/>
                <w:sz w:val="20"/>
                <w:szCs w:val="20"/>
              </w:rPr>
              <w:t>55 000 000,00</w:t>
            </w:r>
          </w:p>
        </w:tc>
      </w:tr>
      <w:tr w:rsidR="00EE6A55" w:rsidRPr="008C6112" w14:paraId="68287F8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6FF7B2D"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библиотек</w:t>
            </w:r>
          </w:p>
        </w:tc>
        <w:tc>
          <w:tcPr>
            <w:tcW w:w="960" w:type="dxa"/>
            <w:tcBorders>
              <w:top w:val="nil"/>
              <w:left w:val="nil"/>
              <w:bottom w:val="single" w:sz="4" w:space="0" w:color="auto"/>
              <w:right w:val="single" w:sz="4" w:space="0" w:color="auto"/>
            </w:tcBorders>
            <w:noWrap/>
            <w:vAlign w:val="center"/>
            <w:hideMark/>
          </w:tcPr>
          <w:p w14:paraId="52253E6B"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79D87D3D"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1497C5C" w14:textId="77777777" w:rsidR="00EE6A55" w:rsidRPr="008C6112" w:rsidRDefault="00EE6A55" w:rsidP="008B0F6F">
            <w:pPr>
              <w:jc w:val="center"/>
              <w:rPr>
                <w:color w:val="000000"/>
                <w:sz w:val="20"/>
                <w:szCs w:val="20"/>
              </w:rPr>
            </w:pPr>
            <w:r w:rsidRPr="008C6112">
              <w:rPr>
                <w:color w:val="000000"/>
                <w:sz w:val="20"/>
                <w:szCs w:val="20"/>
              </w:rPr>
              <w:t>0800008390</w:t>
            </w:r>
          </w:p>
        </w:tc>
        <w:tc>
          <w:tcPr>
            <w:tcW w:w="960" w:type="dxa"/>
            <w:tcBorders>
              <w:top w:val="nil"/>
              <w:left w:val="nil"/>
              <w:bottom w:val="single" w:sz="4" w:space="0" w:color="auto"/>
              <w:right w:val="single" w:sz="4" w:space="0" w:color="auto"/>
            </w:tcBorders>
            <w:noWrap/>
            <w:vAlign w:val="center"/>
            <w:hideMark/>
          </w:tcPr>
          <w:p w14:paraId="7B3477D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6E54EB7" w14:textId="77777777" w:rsidR="00EE6A55" w:rsidRPr="008C6112" w:rsidRDefault="00EE6A55" w:rsidP="008B0F6F">
            <w:pPr>
              <w:jc w:val="right"/>
              <w:rPr>
                <w:color w:val="000000"/>
                <w:sz w:val="20"/>
                <w:szCs w:val="20"/>
              </w:rPr>
            </w:pPr>
            <w:r w:rsidRPr="008C6112">
              <w:rPr>
                <w:color w:val="000000"/>
                <w:sz w:val="20"/>
                <w:szCs w:val="20"/>
              </w:rPr>
              <w:t>4 671 485,77</w:t>
            </w:r>
          </w:p>
        </w:tc>
        <w:tc>
          <w:tcPr>
            <w:tcW w:w="1660" w:type="dxa"/>
            <w:tcBorders>
              <w:top w:val="nil"/>
              <w:left w:val="single" w:sz="4" w:space="0" w:color="auto"/>
              <w:bottom w:val="single" w:sz="4" w:space="0" w:color="auto"/>
              <w:right w:val="nil"/>
            </w:tcBorders>
            <w:noWrap/>
            <w:vAlign w:val="center"/>
            <w:hideMark/>
          </w:tcPr>
          <w:p w14:paraId="460993ED" w14:textId="77777777" w:rsidR="00EE6A55" w:rsidRPr="008C6112" w:rsidRDefault="00EE6A55" w:rsidP="008B0F6F">
            <w:pPr>
              <w:jc w:val="right"/>
              <w:rPr>
                <w:color w:val="000000"/>
                <w:sz w:val="20"/>
                <w:szCs w:val="20"/>
              </w:rPr>
            </w:pPr>
            <w:r w:rsidRPr="008C6112">
              <w:rPr>
                <w:color w:val="000000"/>
                <w:sz w:val="20"/>
                <w:szCs w:val="20"/>
              </w:rPr>
              <w:t>30 000 000,00</w:t>
            </w:r>
          </w:p>
        </w:tc>
        <w:tc>
          <w:tcPr>
            <w:tcW w:w="2420" w:type="dxa"/>
            <w:tcBorders>
              <w:top w:val="nil"/>
              <w:left w:val="single" w:sz="4" w:space="0" w:color="auto"/>
              <w:bottom w:val="single" w:sz="4" w:space="0" w:color="auto"/>
              <w:right w:val="single" w:sz="8" w:space="0" w:color="auto"/>
            </w:tcBorders>
            <w:noWrap/>
            <w:vAlign w:val="center"/>
            <w:hideMark/>
          </w:tcPr>
          <w:p w14:paraId="787CD5F1" w14:textId="77777777" w:rsidR="00EE6A55" w:rsidRPr="008C6112" w:rsidRDefault="00EE6A55" w:rsidP="008B0F6F">
            <w:pPr>
              <w:jc w:val="right"/>
              <w:rPr>
                <w:color w:val="000000"/>
                <w:sz w:val="20"/>
                <w:szCs w:val="20"/>
              </w:rPr>
            </w:pPr>
            <w:r w:rsidRPr="008C6112">
              <w:rPr>
                <w:color w:val="000000"/>
                <w:sz w:val="20"/>
                <w:szCs w:val="20"/>
              </w:rPr>
              <w:t>30 000 000,00</w:t>
            </w:r>
          </w:p>
        </w:tc>
      </w:tr>
      <w:tr w:rsidR="00EE6A55" w:rsidRPr="008C6112" w14:paraId="1027935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4B04290"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28F69230"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1653094A"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A982B29" w14:textId="77777777" w:rsidR="00EE6A55" w:rsidRPr="008C6112" w:rsidRDefault="00EE6A55" w:rsidP="008B0F6F">
            <w:pPr>
              <w:jc w:val="center"/>
              <w:rPr>
                <w:color w:val="000000"/>
                <w:sz w:val="20"/>
                <w:szCs w:val="20"/>
              </w:rPr>
            </w:pPr>
            <w:r w:rsidRPr="008C6112">
              <w:rPr>
                <w:color w:val="000000"/>
                <w:sz w:val="20"/>
                <w:szCs w:val="20"/>
              </w:rPr>
              <w:t>0800008390</w:t>
            </w:r>
          </w:p>
        </w:tc>
        <w:tc>
          <w:tcPr>
            <w:tcW w:w="960" w:type="dxa"/>
            <w:tcBorders>
              <w:top w:val="nil"/>
              <w:left w:val="nil"/>
              <w:bottom w:val="single" w:sz="4" w:space="0" w:color="auto"/>
              <w:right w:val="single" w:sz="4" w:space="0" w:color="auto"/>
            </w:tcBorders>
            <w:noWrap/>
            <w:vAlign w:val="center"/>
            <w:hideMark/>
          </w:tcPr>
          <w:p w14:paraId="0ABC7E1E"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7C3EFD8A" w14:textId="77777777" w:rsidR="00EE6A55" w:rsidRPr="008C6112" w:rsidRDefault="00EE6A55" w:rsidP="008B0F6F">
            <w:pPr>
              <w:jc w:val="right"/>
              <w:rPr>
                <w:color w:val="000000"/>
                <w:sz w:val="20"/>
                <w:szCs w:val="20"/>
              </w:rPr>
            </w:pPr>
            <w:r w:rsidRPr="008C6112">
              <w:rPr>
                <w:color w:val="000000"/>
                <w:sz w:val="20"/>
                <w:szCs w:val="20"/>
              </w:rPr>
              <w:t>4 671 485,77</w:t>
            </w:r>
          </w:p>
        </w:tc>
        <w:tc>
          <w:tcPr>
            <w:tcW w:w="1660" w:type="dxa"/>
            <w:tcBorders>
              <w:top w:val="nil"/>
              <w:left w:val="single" w:sz="4" w:space="0" w:color="auto"/>
              <w:bottom w:val="single" w:sz="4" w:space="0" w:color="auto"/>
              <w:right w:val="nil"/>
            </w:tcBorders>
            <w:noWrap/>
            <w:vAlign w:val="center"/>
            <w:hideMark/>
          </w:tcPr>
          <w:p w14:paraId="1791A3A0" w14:textId="77777777" w:rsidR="00EE6A55" w:rsidRPr="008C6112" w:rsidRDefault="00EE6A55" w:rsidP="008B0F6F">
            <w:pPr>
              <w:jc w:val="right"/>
              <w:rPr>
                <w:color w:val="000000"/>
                <w:sz w:val="20"/>
                <w:szCs w:val="20"/>
              </w:rPr>
            </w:pPr>
            <w:r w:rsidRPr="008C6112">
              <w:rPr>
                <w:color w:val="000000"/>
                <w:sz w:val="20"/>
                <w:szCs w:val="20"/>
              </w:rPr>
              <w:t>30 000 000,00</w:t>
            </w:r>
          </w:p>
        </w:tc>
        <w:tc>
          <w:tcPr>
            <w:tcW w:w="2420" w:type="dxa"/>
            <w:tcBorders>
              <w:top w:val="nil"/>
              <w:left w:val="single" w:sz="4" w:space="0" w:color="auto"/>
              <w:bottom w:val="single" w:sz="4" w:space="0" w:color="auto"/>
              <w:right w:val="single" w:sz="8" w:space="0" w:color="auto"/>
            </w:tcBorders>
            <w:noWrap/>
            <w:vAlign w:val="center"/>
            <w:hideMark/>
          </w:tcPr>
          <w:p w14:paraId="493EFAC7" w14:textId="77777777" w:rsidR="00EE6A55" w:rsidRPr="008C6112" w:rsidRDefault="00EE6A55" w:rsidP="008B0F6F">
            <w:pPr>
              <w:jc w:val="right"/>
              <w:rPr>
                <w:color w:val="000000"/>
                <w:sz w:val="20"/>
                <w:szCs w:val="20"/>
              </w:rPr>
            </w:pPr>
            <w:r w:rsidRPr="008C6112">
              <w:rPr>
                <w:color w:val="000000"/>
                <w:sz w:val="20"/>
                <w:szCs w:val="20"/>
              </w:rPr>
              <w:t>30 000 000,00</w:t>
            </w:r>
          </w:p>
        </w:tc>
      </w:tr>
      <w:tr w:rsidR="00EE6A55" w:rsidRPr="008C6112" w14:paraId="3F3C25D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94C2B6C"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5A2ABEA0"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34DFEBA6"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D600BE3" w14:textId="77777777" w:rsidR="00EE6A55" w:rsidRPr="008C6112" w:rsidRDefault="00EE6A55" w:rsidP="008B0F6F">
            <w:pPr>
              <w:jc w:val="center"/>
              <w:rPr>
                <w:color w:val="000000"/>
                <w:sz w:val="20"/>
                <w:szCs w:val="20"/>
              </w:rPr>
            </w:pPr>
            <w:r w:rsidRPr="008C6112">
              <w:rPr>
                <w:color w:val="000000"/>
                <w:sz w:val="20"/>
                <w:szCs w:val="20"/>
              </w:rPr>
              <w:t>0800008390</w:t>
            </w:r>
          </w:p>
        </w:tc>
        <w:tc>
          <w:tcPr>
            <w:tcW w:w="960" w:type="dxa"/>
            <w:tcBorders>
              <w:top w:val="nil"/>
              <w:left w:val="nil"/>
              <w:bottom w:val="single" w:sz="4" w:space="0" w:color="auto"/>
              <w:right w:val="single" w:sz="4" w:space="0" w:color="auto"/>
            </w:tcBorders>
            <w:noWrap/>
            <w:vAlign w:val="center"/>
            <w:hideMark/>
          </w:tcPr>
          <w:p w14:paraId="38B4A901"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05C46548" w14:textId="77777777" w:rsidR="00EE6A55" w:rsidRPr="008C6112" w:rsidRDefault="00EE6A55" w:rsidP="008B0F6F">
            <w:pPr>
              <w:jc w:val="right"/>
              <w:rPr>
                <w:color w:val="000000"/>
                <w:sz w:val="20"/>
                <w:szCs w:val="20"/>
              </w:rPr>
            </w:pPr>
            <w:r w:rsidRPr="008C6112">
              <w:rPr>
                <w:color w:val="000000"/>
                <w:sz w:val="20"/>
                <w:szCs w:val="20"/>
              </w:rPr>
              <w:t>4 671 485,77</w:t>
            </w:r>
          </w:p>
        </w:tc>
        <w:tc>
          <w:tcPr>
            <w:tcW w:w="1660" w:type="dxa"/>
            <w:tcBorders>
              <w:top w:val="nil"/>
              <w:left w:val="single" w:sz="4" w:space="0" w:color="auto"/>
              <w:bottom w:val="single" w:sz="4" w:space="0" w:color="auto"/>
              <w:right w:val="nil"/>
            </w:tcBorders>
            <w:noWrap/>
            <w:vAlign w:val="center"/>
            <w:hideMark/>
          </w:tcPr>
          <w:p w14:paraId="5A6E2D6F" w14:textId="77777777" w:rsidR="00EE6A55" w:rsidRPr="008C6112" w:rsidRDefault="00EE6A55" w:rsidP="008B0F6F">
            <w:pPr>
              <w:jc w:val="right"/>
              <w:rPr>
                <w:color w:val="000000"/>
                <w:sz w:val="20"/>
                <w:szCs w:val="20"/>
              </w:rPr>
            </w:pPr>
            <w:r w:rsidRPr="008C6112">
              <w:rPr>
                <w:color w:val="000000"/>
                <w:sz w:val="20"/>
                <w:szCs w:val="20"/>
              </w:rPr>
              <w:t>30 000 000,00</w:t>
            </w:r>
          </w:p>
        </w:tc>
        <w:tc>
          <w:tcPr>
            <w:tcW w:w="2420" w:type="dxa"/>
            <w:tcBorders>
              <w:top w:val="nil"/>
              <w:left w:val="single" w:sz="4" w:space="0" w:color="auto"/>
              <w:bottom w:val="single" w:sz="4" w:space="0" w:color="auto"/>
              <w:right w:val="single" w:sz="8" w:space="0" w:color="auto"/>
            </w:tcBorders>
            <w:noWrap/>
            <w:vAlign w:val="center"/>
            <w:hideMark/>
          </w:tcPr>
          <w:p w14:paraId="4FD1D098" w14:textId="77777777" w:rsidR="00EE6A55" w:rsidRPr="008C6112" w:rsidRDefault="00EE6A55" w:rsidP="008B0F6F">
            <w:pPr>
              <w:jc w:val="right"/>
              <w:rPr>
                <w:color w:val="000000"/>
                <w:sz w:val="20"/>
                <w:szCs w:val="20"/>
              </w:rPr>
            </w:pPr>
            <w:r w:rsidRPr="008C6112">
              <w:rPr>
                <w:color w:val="000000"/>
                <w:sz w:val="20"/>
                <w:szCs w:val="20"/>
              </w:rPr>
              <w:t>30 000 000,00</w:t>
            </w:r>
          </w:p>
        </w:tc>
      </w:tr>
      <w:tr w:rsidR="00EE6A55" w:rsidRPr="008C6112" w14:paraId="735FEB83"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183B186"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343E190E"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4D53EA7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7573F19" w14:textId="77777777" w:rsidR="00EE6A55" w:rsidRPr="008C6112" w:rsidRDefault="00EE6A55" w:rsidP="008B0F6F">
            <w:pPr>
              <w:jc w:val="center"/>
              <w:rPr>
                <w:color w:val="000000"/>
                <w:sz w:val="20"/>
                <w:szCs w:val="20"/>
              </w:rPr>
            </w:pPr>
            <w:r w:rsidRPr="008C6112">
              <w:rPr>
                <w:color w:val="000000"/>
                <w:sz w:val="20"/>
                <w:szCs w:val="20"/>
              </w:rPr>
              <w:t>0800070510</w:t>
            </w:r>
          </w:p>
        </w:tc>
        <w:tc>
          <w:tcPr>
            <w:tcW w:w="960" w:type="dxa"/>
            <w:tcBorders>
              <w:top w:val="nil"/>
              <w:left w:val="nil"/>
              <w:bottom w:val="single" w:sz="4" w:space="0" w:color="auto"/>
              <w:right w:val="single" w:sz="4" w:space="0" w:color="auto"/>
            </w:tcBorders>
            <w:noWrap/>
            <w:vAlign w:val="center"/>
            <w:hideMark/>
          </w:tcPr>
          <w:p w14:paraId="591C6C1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26C59B2" w14:textId="77777777" w:rsidR="00EE6A55" w:rsidRPr="008C6112" w:rsidRDefault="00EE6A55" w:rsidP="008B0F6F">
            <w:pPr>
              <w:jc w:val="right"/>
              <w:rPr>
                <w:color w:val="000000"/>
                <w:sz w:val="20"/>
                <w:szCs w:val="20"/>
              </w:rPr>
            </w:pPr>
            <w:r w:rsidRPr="008C6112">
              <w:rPr>
                <w:color w:val="000000"/>
                <w:sz w:val="20"/>
                <w:szCs w:val="20"/>
              </w:rPr>
              <w:t>118 447 698,55</w:t>
            </w:r>
          </w:p>
        </w:tc>
        <w:tc>
          <w:tcPr>
            <w:tcW w:w="1660" w:type="dxa"/>
            <w:tcBorders>
              <w:top w:val="nil"/>
              <w:left w:val="single" w:sz="4" w:space="0" w:color="auto"/>
              <w:bottom w:val="single" w:sz="4" w:space="0" w:color="auto"/>
              <w:right w:val="nil"/>
            </w:tcBorders>
            <w:noWrap/>
            <w:vAlign w:val="center"/>
            <w:hideMark/>
          </w:tcPr>
          <w:p w14:paraId="01B9CE3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029EC6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AF1849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1DAF03C"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073EFA27"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160F612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70F6E88" w14:textId="77777777" w:rsidR="00EE6A55" w:rsidRPr="008C6112" w:rsidRDefault="00EE6A55" w:rsidP="008B0F6F">
            <w:pPr>
              <w:jc w:val="center"/>
              <w:rPr>
                <w:color w:val="000000"/>
                <w:sz w:val="20"/>
                <w:szCs w:val="20"/>
              </w:rPr>
            </w:pPr>
            <w:r w:rsidRPr="008C6112">
              <w:rPr>
                <w:color w:val="000000"/>
                <w:sz w:val="20"/>
                <w:szCs w:val="20"/>
              </w:rPr>
              <w:t>0800070510</w:t>
            </w:r>
          </w:p>
        </w:tc>
        <w:tc>
          <w:tcPr>
            <w:tcW w:w="960" w:type="dxa"/>
            <w:tcBorders>
              <w:top w:val="nil"/>
              <w:left w:val="nil"/>
              <w:bottom w:val="single" w:sz="4" w:space="0" w:color="auto"/>
              <w:right w:val="single" w:sz="4" w:space="0" w:color="auto"/>
            </w:tcBorders>
            <w:noWrap/>
            <w:vAlign w:val="center"/>
            <w:hideMark/>
          </w:tcPr>
          <w:p w14:paraId="56105549"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4BA4B15A" w14:textId="77777777" w:rsidR="00EE6A55" w:rsidRPr="008C6112" w:rsidRDefault="00EE6A55" w:rsidP="008B0F6F">
            <w:pPr>
              <w:jc w:val="right"/>
              <w:rPr>
                <w:color w:val="000000"/>
                <w:sz w:val="20"/>
                <w:szCs w:val="20"/>
              </w:rPr>
            </w:pPr>
            <w:r w:rsidRPr="008C6112">
              <w:rPr>
                <w:color w:val="000000"/>
                <w:sz w:val="20"/>
                <w:szCs w:val="20"/>
              </w:rPr>
              <w:t>118 447 698,55</w:t>
            </w:r>
          </w:p>
        </w:tc>
        <w:tc>
          <w:tcPr>
            <w:tcW w:w="1660" w:type="dxa"/>
            <w:tcBorders>
              <w:top w:val="nil"/>
              <w:left w:val="single" w:sz="4" w:space="0" w:color="auto"/>
              <w:bottom w:val="single" w:sz="4" w:space="0" w:color="auto"/>
              <w:right w:val="nil"/>
            </w:tcBorders>
            <w:noWrap/>
            <w:vAlign w:val="center"/>
            <w:hideMark/>
          </w:tcPr>
          <w:p w14:paraId="0834AFC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8471B5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F82F80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E798653"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472311B1"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276A90BD"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E3F698B" w14:textId="77777777" w:rsidR="00EE6A55" w:rsidRPr="008C6112" w:rsidRDefault="00EE6A55" w:rsidP="008B0F6F">
            <w:pPr>
              <w:jc w:val="center"/>
              <w:rPr>
                <w:color w:val="000000"/>
                <w:sz w:val="20"/>
                <w:szCs w:val="20"/>
              </w:rPr>
            </w:pPr>
            <w:r w:rsidRPr="008C6112">
              <w:rPr>
                <w:color w:val="000000"/>
                <w:sz w:val="20"/>
                <w:szCs w:val="20"/>
              </w:rPr>
              <w:t>0800070510</w:t>
            </w:r>
          </w:p>
        </w:tc>
        <w:tc>
          <w:tcPr>
            <w:tcW w:w="960" w:type="dxa"/>
            <w:tcBorders>
              <w:top w:val="nil"/>
              <w:left w:val="nil"/>
              <w:bottom w:val="single" w:sz="4" w:space="0" w:color="auto"/>
              <w:right w:val="single" w:sz="4" w:space="0" w:color="auto"/>
            </w:tcBorders>
            <w:noWrap/>
            <w:vAlign w:val="center"/>
            <w:hideMark/>
          </w:tcPr>
          <w:p w14:paraId="21C0CCE5"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7C812708" w14:textId="77777777" w:rsidR="00EE6A55" w:rsidRPr="008C6112" w:rsidRDefault="00EE6A55" w:rsidP="008B0F6F">
            <w:pPr>
              <w:jc w:val="right"/>
              <w:rPr>
                <w:color w:val="000000"/>
                <w:sz w:val="20"/>
                <w:szCs w:val="20"/>
              </w:rPr>
            </w:pPr>
            <w:r w:rsidRPr="008C6112">
              <w:rPr>
                <w:color w:val="000000"/>
                <w:sz w:val="20"/>
                <w:szCs w:val="20"/>
              </w:rPr>
              <w:t>118 447 698,55</w:t>
            </w:r>
          </w:p>
        </w:tc>
        <w:tc>
          <w:tcPr>
            <w:tcW w:w="1660" w:type="dxa"/>
            <w:tcBorders>
              <w:top w:val="nil"/>
              <w:left w:val="single" w:sz="4" w:space="0" w:color="auto"/>
              <w:bottom w:val="single" w:sz="4" w:space="0" w:color="auto"/>
              <w:right w:val="nil"/>
            </w:tcBorders>
            <w:noWrap/>
            <w:vAlign w:val="center"/>
            <w:hideMark/>
          </w:tcPr>
          <w:p w14:paraId="01C366C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04B9AE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54A872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E72CA90" w14:textId="77777777" w:rsidR="00EE6A55" w:rsidRPr="008C6112" w:rsidRDefault="00EE6A55" w:rsidP="008B0F6F">
            <w:pPr>
              <w:rPr>
                <w:color w:val="000000"/>
                <w:sz w:val="20"/>
                <w:szCs w:val="20"/>
              </w:rPr>
            </w:pPr>
            <w:r w:rsidRPr="008C6112">
              <w:rPr>
                <w:color w:val="000000"/>
                <w:sz w:val="20"/>
                <w:szCs w:val="20"/>
              </w:rPr>
              <w:t>Реализация мероприятий МП "Развитие культуры в Куйбышевском районе"</w:t>
            </w:r>
          </w:p>
        </w:tc>
        <w:tc>
          <w:tcPr>
            <w:tcW w:w="960" w:type="dxa"/>
            <w:tcBorders>
              <w:top w:val="nil"/>
              <w:left w:val="nil"/>
              <w:bottom w:val="single" w:sz="4" w:space="0" w:color="auto"/>
              <w:right w:val="single" w:sz="4" w:space="0" w:color="auto"/>
            </w:tcBorders>
            <w:noWrap/>
            <w:vAlign w:val="center"/>
            <w:hideMark/>
          </w:tcPr>
          <w:p w14:paraId="24D1C6DD"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1EC6C9E1"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4B3B7C0D" w14:textId="77777777" w:rsidR="00EE6A55" w:rsidRPr="008C6112" w:rsidRDefault="00EE6A55" w:rsidP="008B0F6F">
            <w:pPr>
              <w:jc w:val="center"/>
              <w:rPr>
                <w:color w:val="000000"/>
                <w:sz w:val="20"/>
                <w:szCs w:val="20"/>
              </w:rPr>
            </w:pPr>
            <w:r w:rsidRPr="008C6112">
              <w:rPr>
                <w:color w:val="000000"/>
                <w:sz w:val="20"/>
                <w:szCs w:val="20"/>
              </w:rPr>
              <w:t>0800089500</w:t>
            </w:r>
          </w:p>
        </w:tc>
        <w:tc>
          <w:tcPr>
            <w:tcW w:w="960" w:type="dxa"/>
            <w:tcBorders>
              <w:top w:val="nil"/>
              <w:left w:val="nil"/>
              <w:bottom w:val="single" w:sz="4" w:space="0" w:color="auto"/>
              <w:right w:val="single" w:sz="4" w:space="0" w:color="auto"/>
            </w:tcBorders>
            <w:noWrap/>
            <w:vAlign w:val="center"/>
            <w:hideMark/>
          </w:tcPr>
          <w:p w14:paraId="4412EB3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4D69DC9" w14:textId="77777777" w:rsidR="00EE6A55" w:rsidRPr="008C6112" w:rsidRDefault="00EE6A55" w:rsidP="008B0F6F">
            <w:pPr>
              <w:jc w:val="right"/>
              <w:rPr>
                <w:color w:val="000000"/>
                <w:sz w:val="20"/>
                <w:szCs w:val="20"/>
              </w:rPr>
            </w:pPr>
            <w:r w:rsidRPr="008C6112">
              <w:rPr>
                <w:color w:val="000000"/>
                <w:sz w:val="20"/>
                <w:szCs w:val="20"/>
              </w:rPr>
              <w:t>6 763 718,21</w:t>
            </w:r>
          </w:p>
        </w:tc>
        <w:tc>
          <w:tcPr>
            <w:tcW w:w="1660" w:type="dxa"/>
            <w:tcBorders>
              <w:top w:val="nil"/>
              <w:left w:val="single" w:sz="4" w:space="0" w:color="auto"/>
              <w:bottom w:val="single" w:sz="4" w:space="0" w:color="auto"/>
              <w:right w:val="nil"/>
            </w:tcBorders>
            <w:noWrap/>
            <w:vAlign w:val="center"/>
            <w:hideMark/>
          </w:tcPr>
          <w:p w14:paraId="586FE4B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7A5F8E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DFADBB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72F4605"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1B9E14C5"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1A8F9313"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1109FAA6" w14:textId="77777777" w:rsidR="00EE6A55" w:rsidRPr="008C6112" w:rsidRDefault="00EE6A55" w:rsidP="008B0F6F">
            <w:pPr>
              <w:jc w:val="center"/>
              <w:rPr>
                <w:color w:val="000000"/>
                <w:sz w:val="20"/>
                <w:szCs w:val="20"/>
              </w:rPr>
            </w:pPr>
            <w:r w:rsidRPr="008C6112">
              <w:rPr>
                <w:color w:val="000000"/>
                <w:sz w:val="20"/>
                <w:szCs w:val="20"/>
              </w:rPr>
              <w:t>0800089500</w:t>
            </w:r>
          </w:p>
        </w:tc>
        <w:tc>
          <w:tcPr>
            <w:tcW w:w="960" w:type="dxa"/>
            <w:tcBorders>
              <w:top w:val="nil"/>
              <w:left w:val="nil"/>
              <w:bottom w:val="single" w:sz="4" w:space="0" w:color="auto"/>
              <w:right w:val="single" w:sz="4" w:space="0" w:color="auto"/>
            </w:tcBorders>
            <w:noWrap/>
            <w:vAlign w:val="center"/>
            <w:hideMark/>
          </w:tcPr>
          <w:p w14:paraId="46E1755E"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5260606D" w14:textId="77777777" w:rsidR="00EE6A55" w:rsidRPr="008C6112" w:rsidRDefault="00EE6A55" w:rsidP="008B0F6F">
            <w:pPr>
              <w:jc w:val="right"/>
              <w:rPr>
                <w:color w:val="000000"/>
                <w:sz w:val="20"/>
                <w:szCs w:val="20"/>
              </w:rPr>
            </w:pPr>
            <w:r w:rsidRPr="008C6112">
              <w:rPr>
                <w:color w:val="000000"/>
                <w:sz w:val="20"/>
                <w:szCs w:val="20"/>
              </w:rPr>
              <w:t>2 342 018,21</w:t>
            </w:r>
          </w:p>
        </w:tc>
        <w:tc>
          <w:tcPr>
            <w:tcW w:w="1660" w:type="dxa"/>
            <w:tcBorders>
              <w:top w:val="nil"/>
              <w:left w:val="single" w:sz="4" w:space="0" w:color="auto"/>
              <w:bottom w:val="single" w:sz="4" w:space="0" w:color="auto"/>
              <w:right w:val="nil"/>
            </w:tcBorders>
            <w:noWrap/>
            <w:vAlign w:val="center"/>
            <w:hideMark/>
          </w:tcPr>
          <w:p w14:paraId="5660282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1F1A2A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A8D314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BCC6BB3"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7C4C990D"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21987E90"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23C1115" w14:textId="77777777" w:rsidR="00EE6A55" w:rsidRPr="008C6112" w:rsidRDefault="00EE6A55" w:rsidP="008B0F6F">
            <w:pPr>
              <w:jc w:val="center"/>
              <w:rPr>
                <w:color w:val="000000"/>
                <w:sz w:val="20"/>
                <w:szCs w:val="20"/>
              </w:rPr>
            </w:pPr>
            <w:r w:rsidRPr="008C6112">
              <w:rPr>
                <w:color w:val="000000"/>
                <w:sz w:val="20"/>
                <w:szCs w:val="20"/>
              </w:rPr>
              <w:t>0800089500</w:t>
            </w:r>
          </w:p>
        </w:tc>
        <w:tc>
          <w:tcPr>
            <w:tcW w:w="960" w:type="dxa"/>
            <w:tcBorders>
              <w:top w:val="nil"/>
              <w:left w:val="nil"/>
              <w:bottom w:val="single" w:sz="4" w:space="0" w:color="auto"/>
              <w:right w:val="single" w:sz="4" w:space="0" w:color="auto"/>
            </w:tcBorders>
            <w:noWrap/>
            <w:vAlign w:val="center"/>
            <w:hideMark/>
          </w:tcPr>
          <w:p w14:paraId="05684A5E"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0CF9B5D1" w14:textId="77777777" w:rsidR="00EE6A55" w:rsidRPr="008C6112" w:rsidRDefault="00EE6A55" w:rsidP="008B0F6F">
            <w:pPr>
              <w:jc w:val="right"/>
              <w:rPr>
                <w:color w:val="000000"/>
                <w:sz w:val="20"/>
                <w:szCs w:val="20"/>
              </w:rPr>
            </w:pPr>
            <w:r w:rsidRPr="008C6112">
              <w:rPr>
                <w:color w:val="000000"/>
                <w:sz w:val="20"/>
                <w:szCs w:val="20"/>
              </w:rPr>
              <w:t>2 342 018,21</w:t>
            </w:r>
          </w:p>
        </w:tc>
        <w:tc>
          <w:tcPr>
            <w:tcW w:w="1660" w:type="dxa"/>
            <w:tcBorders>
              <w:top w:val="nil"/>
              <w:left w:val="single" w:sz="4" w:space="0" w:color="auto"/>
              <w:bottom w:val="single" w:sz="4" w:space="0" w:color="auto"/>
              <w:right w:val="nil"/>
            </w:tcBorders>
            <w:noWrap/>
            <w:vAlign w:val="center"/>
            <w:hideMark/>
          </w:tcPr>
          <w:p w14:paraId="62C0D93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B59AEA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115F31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5A93681"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779CE367"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58CCE007"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46BB3EE4" w14:textId="77777777" w:rsidR="00EE6A55" w:rsidRPr="008C6112" w:rsidRDefault="00EE6A55" w:rsidP="008B0F6F">
            <w:pPr>
              <w:jc w:val="center"/>
              <w:rPr>
                <w:color w:val="000000"/>
                <w:sz w:val="20"/>
                <w:szCs w:val="20"/>
              </w:rPr>
            </w:pPr>
            <w:r w:rsidRPr="008C6112">
              <w:rPr>
                <w:color w:val="000000"/>
                <w:sz w:val="20"/>
                <w:szCs w:val="20"/>
              </w:rPr>
              <w:t>0800089500</w:t>
            </w:r>
          </w:p>
        </w:tc>
        <w:tc>
          <w:tcPr>
            <w:tcW w:w="960" w:type="dxa"/>
            <w:tcBorders>
              <w:top w:val="nil"/>
              <w:left w:val="nil"/>
              <w:bottom w:val="single" w:sz="4" w:space="0" w:color="auto"/>
              <w:right w:val="single" w:sz="4" w:space="0" w:color="auto"/>
            </w:tcBorders>
            <w:noWrap/>
            <w:vAlign w:val="center"/>
            <w:hideMark/>
          </w:tcPr>
          <w:p w14:paraId="18687C35"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7B71CCC0" w14:textId="77777777" w:rsidR="00EE6A55" w:rsidRPr="008C6112" w:rsidRDefault="00EE6A55" w:rsidP="008B0F6F">
            <w:pPr>
              <w:jc w:val="right"/>
              <w:rPr>
                <w:color w:val="000000"/>
                <w:sz w:val="20"/>
                <w:szCs w:val="20"/>
              </w:rPr>
            </w:pPr>
            <w:r w:rsidRPr="008C6112">
              <w:rPr>
                <w:color w:val="000000"/>
                <w:sz w:val="20"/>
                <w:szCs w:val="20"/>
              </w:rPr>
              <w:t>4 421 700,00</w:t>
            </w:r>
          </w:p>
        </w:tc>
        <w:tc>
          <w:tcPr>
            <w:tcW w:w="1660" w:type="dxa"/>
            <w:tcBorders>
              <w:top w:val="nil"/>
              <w:left w:val="single" w:sz="4" w:space="0" w:color="auto"/>
              <w:bottom w:val="single" w:sz="4" w:space="0" w:color="auto"/>
              <w:right w:val="nil"/>
            </w:tcBorders>
            <w:noWrap/>
            <w:vAlign w:val="center"/>
            <w:hideMark/>
          </w:tcPr>
          <w:p w14:paraId="57C8D73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EF611C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0EF718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21B785F"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02E5A523"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3EFCF446"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93402FE" w14:textId="77777777" w:rsidR="00EE6A55" w:rsidRPr="008C6112" w:rsidRDefault="00EE6A55" w:rsidP="008B0F6F">
            <w:pPr>
              <w:jc w:val="center"/>
              <w:rPr>
                <w:color w:val="000000"/>
                <w:sz w:val="20"/>
                <w:szCs w:val="20"/>
              </w:rPr>
            </w:pPr>
            <w:r w:rsidRPr="008C6112">
              <w:rPr>
                <w:color w:val="000000"/>
                <w:sz w:val="20"/>
                <w:szCs w:val="20"/>
              </w:rPr>
              <w:t>0800089500</w:t>
            </w:r>
          </w:p>
        </w:tc>
        <w:tc>
          <w:tcPr>
            <w:tcW w:w="960" w:type="dxa"/>
            <w:tcBorders>
              <w:top w:val="nil"/>
              <w:left w:val="nil"/>
              <w:bottom w:val="single" w:sz="4" w:space="0" w:color="auto"/>
              <w:right w:val="single" w:sz="4" w:space="0" w:color="auto"/>
            </w:tcBorders>
            <w:noWrap/>
            <w:vAlign w:val="center"/>
            <w:hideMark/>
          </w:tcPr>
          <w:p w14:paraId="2B63816C"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2368DA16" w14:textId="77777777" w:rsidR="00EE6A55" w:rsidRPr="008C6112" w:rsidRDefault="00EE6A55" w:rsidP="008B0F6F">
            <w:pPr>
              <w:jc w:val="right"/>
              <w:rPr>
                <w:color w:val="000000"/>
                <w:sz w:val="20"/>
                <w:szCs w:val="20"/>
              </w:rPr>
            </w:pPr>
            <w:r w:rsidRPr="008C6112">
              <w:rPr>
                <w:color w:val="000000"/>
                <w:sz w:val="20"/>
                <w:szCs w:val="20"/>
              </w:rPr>
              <w:t>4 421 700,00</w:t>
            </w:r>
          </w:p>
        </w:tc>
        <w:tc>
          <w:tcPr>
            <w:tcW w:w="1660" w:type="dxa"/>
            <w:tcBorders>
              <w:top w:val="nil"/>
              <w:left w:val="single" w:sz="4" w:space="0" w:color="auto"/>
              <w:bottom w:val="single" w:sz="4" w:space="0" w:color="auto"/>
              <w:right w:val="nil"/>
            </w:tcBorders>
            <w:noWrap/>
            <w:vAlign w:val="center"/>
            <w:hideMark/>
          </w:tcPr>
          <w:p w14:paraId="08834D4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0380A4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99EA766"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CE32E2C" w14:textId="77777777" w:rsidR="00EE6A55" w:rsidRPr="008C6112" w:rsidRDefault="00EE6A55" w:rsidP="008B0F6F">
            <w:pPr>
              <w:rPr>
                <w:color w:val="000000"/>
                <w:sz w:val="20"/>
                <w:szCs w:val="20"/>
              </w:rPr>
            </w:pPr>
            <w:r w:rsidRPr="008C6112">
              <w:rPr>
                <w:color w:val="000000"/>
                <w:sz w:val="20"/>
                <w:szCs w:val="20"/>
              </w:rPr>
              <w:t xml:space="preserve">Мероприятия по обеспечению развития и укрепления материально-технической базы домов культуры в населенных пунктах с числом жителей до 50 </w:t>
            </w:r>
            <w:proofErr w:type="spellStart"/>
            <w:r w:rsidRPr="008C6112">
              <w:rPr>
                <w:color w:val="000000"/>
                <w:sz w:val="20"/>
                <w:szCs w:val="20"/>
              </w:rPr>
              <w:t>тыс.человек</w:t>
            </w:r>
            <w:proofErr w:type="spellEnd"/>
            <w:r w:rsidRPr="008C6112">
              <w:rPr>
                <w:color w:val="000000"/>
                <w:sz w:val="20"/>
                <w:szCs w:val="20"/>
              </w:rPr>
              <w:t xml:space="preserve"> в рамках реализации мероприятий ГП НСО "Культура Новосибирской области"</w:t>
            </w:r>
          </w:p>
        </w:tc>
        <w:tc>
          <w:tcPr>
            <w:tcW w:w="960" w:type="dxa"/>
            <w:tcBorders>
              <w:top w:val="nil"/>
              <w:left w:val="nil"/>
              <w:bottom w:val="single" w:sz="4" w:space="0" w:color="auto"/>
              <w:right w:val="single" w:sz="4" w:space="0" w:color="auto"/>
            </w:tcBorders>
            <w:noWrap/>
            <w:vAlign w:val="center"/>
            <w:hideMark/>
          </w:tcPr>
          <w:p w14:paraId="226F17A4"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1AEAB743"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9854029" w14:textId="77777777" w:rsidR="00EE6A55" w:rsidRPr="008C6112" w:rsidRDefault="00EE6A55" w:rsidP="008B0F6F">
            <w:pPr>
              <w:jc w:val="center"/>
              <w:rPr>
                <w:color w:val="000000"/>
                <w:sz w:val="20"/>
                <w:szCs w:val="20"/>
              </w:rPr>
            </w:pPr>
            <w:r w:rsidRPr="008C6112">
              <w:rPr>
                <w:color w:val="000000"/>
                <w:sz w:val="20"/>
                <w:szCs w:val="20"/>
              </w:rPr>
              <w:t>08000L4670</w:t>
            </w:r>
          </w:p>
        </w:tc>
        <w:tc>
          <w:tcPr>
            <w:tcW w:w="960" w:type="dxa"/>
            <w:tcBorders>
              <w:top w:val="nil"/>
              <w:left w:val="nil"/>
              <w:bottom w:val="single" w:sz="4" w:space="0" w:color="auto"/>
              <w:right w:val="single" w:sz="4" w:space="0" w:color="auto"/>
            </w:tcBorders>
            <w:noWrap/>
            <w:vAlign w:val="center"/>
            <w:hideMark/>
          </w:tcPr>
          <w:p w14:paraId="47FB2EE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A43FF43" w14:textId="77777777" w:rsidR="00EE6A55" w:rsidRPr="008C6112" w:rsidRDefault="00EE6A55" w:rsidP="008B0F6F">
            <w:pPr>
              <w:jc w:val="right"/>
              <w:rPr>
                <w:color w:val="000000"/>
                <w:sz w:val="20"/>
                <w:szCs w:val="20"/>
              </w:rPr>
            </w:pPr>
            <w:r w:rsidRPr="008C6112">
              <w:rPr>
                <w:color w:val="000000"/>
                <w:sz w:val="20"/>
                <w:szCs w:val="20"/>
              </w:rPr>
              <w:t>1 839 471,01</w:t>
            </w:r>
          </w:p>
        </w:tc>
        <w:tc>
          <w:tcPr>
            <w:tcW w:w="1660" w:type="dxa"/>
            <w:tcBorders>
              <w:top w:val="nil"/>
              <w:left w:val="single" w:sz="4" w:space="0" w:color="auto"/>
              <w:bottom w:val="single" w:sz="4" w:space="0" w:color="auto"/>
              <w:right w:val="nil"/>
            </w:tcBorders>
            <w:noWrap/>
            <w:vAlign w:val="center"/>
            <w:hideMark/>
          </w:tcPr>
          <w:p w14:paraId="6DA4538D" w14:textId="77777777" w:rsidR="00EE6A55" w:rsidRPr="008C6112" w:rsidRDefault="00EE6A55" w:rsidP="008B0F6F">
            <w:pPr>
              <w:jc w:val="right"/>
              <w:rPr>
                <w:color w:val="000000"/>
                <w:sz w:val="20"/>
                <w:szCs w:val="20"/>
              </w:rPr>
            </w:pPr>
            <w:r w:rsidRPr="008C6112">
              <w:rPr>
                <w:color w:val="000000"/>
                <w:sz w:val="20"/>
                <w:szCs w:val="20"/>
              </w:rPr>
              <w:t>2 098 067,14</w:t>
            </w:r>
          </w:p>
        </w:tc>
        <w:tc>
          <w:tcPr>
            <w:tcW w:w="2420" w:type="dxa"/>
            <w:tcBorders>
              <w:top w:val="nil"/>
              <w:left w:val="single" w:sz="4" w:space="0" w:color="auto"/>
              <w:bottom w:val="single" w:sz="4" w:space="0" w:color="auto"/>
              <w:right w:val="single" w:sz="8" w:space="0" w:color="auto"/>
            </w:tcBorders>
            <w:noWrap/>
            <w:vAlign w:val="center"/>
            <w:hideMark/>
          </w:tcPr>
          <w:p w14:paraId="54263A7D" w14:textId="77777777" w:rsidR="00EE6A55" w:rsidRPr="008C6112" w:rsidRDefault="00EE6A55" w:rsidP="008B0F6F">
            <w:pPr>
              <w:jc w:val="right"/>
              <w:rPr>
                <w:color w:val="000000"/>
                <w:sz w:val="20"/>
                <w:szCs w:val="20"/>
              </w:rPr>
            </w:pPr>
            <w:r w:rsidRPr="008C6112">
              <w:rPr>
                <w:color w:val="000000"/>
                <w:sz w:val="20"/>
                <w:szCs w:val="20"/>
              </w:rPr>
              <w:t>1 945 269,58</w:t>
            </w:r>
          </w:p>
        </w:tc>
      </w:tr>
      <w:tr w:rsidR="00EE6A55" w:rsidRPr="008C6112" w14:paraId="4B5B97E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688D3A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3A2CF1E8"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69492041"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56748B0" w14:textId="77777777" w:rsidR="00EE6A55" w:rsidRPr="008C6112" w:rsidRDefault="00EE6A55" w:rsidP="008B0F6F">
            <w:pPr>
              <w:jc w:val="center"/>
              <w:rPr>
                <w:color w:val="000000"/>
                <w:sz w:val="20"/>
                <w:szCs w:val="20"/>
              </w:rPr>
            </w:pPr>
            <w:r w:rsidRPr="008C6112">
              <w:rPr>
                <w:color w:val="000000"/>
                <w:sz w:val="20"/>
                <w:szCs w:val="20"/>
              </w:rPr>
              <w:t>08000L4670</w:t>
            </w:r>
          </w:p>
        </w:tc>
        <w:tc>
          <w:tcPr>
            <w:tcW w:w="960" w:type="dxa"/>
            <w:tcBorders>
              <w:top w:val="nil"/>
              <w:left w:val="nil"/>
              <w:bottom w:val="single" w:sz="4" w:space="0" w:color="auto"/>
              <w:right w:val="single" w:sz="4" w:space="0" w:color="auto"/>
            </w:tcBorders>
            <w:noWrap/>
            <w:vAlign w:val="center"/>
            <w:hideMark/>
          </w:tcPr>
          <w:p w14:paraId="565C5111"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E9EDDCE" w14:textId="77777777" w:rsidR="00EE6A55" w:rsidRPr="008C6112" w:rsidRDefault="00EE6A55" w:rsidP="008B0F6F">
            <w:pPr>
              <w:jc w:val="right"/>
              <w:rPr>
                <w:color w:val="000000"/>
                <w:sz w:val="20"/>
                <w:szCs w:val="20"/>
              </w:rPr>
            </w:pPr>
            <w:r w:rsidRPr="008C6112">
              <w:rPr>
                <w:color w:val="000000"/>
                <w:sz w:val="20"/>
                <w:szCs w:val="20"/>
              </w:rPr>
              <w:t>1 839 471,01</w:t>
            </w:r>
          </w:p>
        </w:tc>
        <w:tc>
          <w:tcPr>
            <w:tcW w:w="1660" w:type="dxa"/>
            <w:tcBorders>
              <w:top w:val="nil"/>
              <w:left w:val="single" w:sz="4" w:space="0" w:color="auto"/>
              <w:bottom w:val="single" w:sz="4" w:space="0" w:color="auto"/>
              <w:right w:val="nil"/>
            </w:tcBorders>
            <w:noWrap/>
            <w:vAlign w:val="center"/>
            <w:hideMark/>
          </w:tcPr>
          <w:p w14:paraId="1FAFFF81" w14:textId="77777777" w:rsidR="00EE6A55" w:rsidRPr="008C6112" w:rsidRDefault="00EE6A55" w:rsidP="008B0F6F">
            <w:pPr>
              <w:jc w:val="right"/>
              <w:rPr>
                <w:color w:val="000000"/>
                <w:sz w:val="20"/>
                <w:szCs w:val="20"/>
              </w:rPr>
            </w:pPr>
            <w:r w:rsidRPr="008C6112">
              <w:rPr>
                <w:color w:val="000000"/>
                <w:sz w:val="20"/>
                <w:szCs w:val="20"/>
              </w:rPr>
              <w:t>2 098 067,14</w:t>
            </w:r>
          </w:p>
        </w:tc>
        <w:tc>
          <w:tcPr>
            <w:tcW w:w="2420" w:type="dxa"/>
            <w:tcBorders>
              <w:top w:val="nil"/>
              <w:left w:val="single" w:sz="4" w:space="0" w:color="auto"/>
              <w:bottom w:val="single" w:sz="4" w:space="0" w:color="auto"/>
              <w:right w:val="single" w:sz="8" w:space="0" w:color="auto"/>
            </w:tcBorders>
            <w:noWrap/>
            <w:vAlign w:val="center"/>
            <w:hideMark/>
          </w:tcPr>
          <w:p w14:paraId="3DE9BF45" w14:textId="77777777" w:rsidR="00EE6A55" w:rsidRPr="008C6112" w:rsidRDefault="00EE6A55" w:rsidP="008B0F6F">
            <w:pPr>
              <w:jc w:val="right"/>
              <w:rPr>
                <w:color w:val="000000"/>
                <w:sz w:val="20"/>
                <w:szCs w:val="20"/>
              </w:rPr>
            </w:pPr>
            <w:r w:rsidRPr="008C6112">
              <w:rPr>
                <w:color w:val="000000"/>
                <w:sz w:val="20"/>
                <w:szCs w:val="20"/>
              </w:rPr>
              <w:t>1 945 269,58</w:t>
            </w:r>
          </w:p>
        </w:tc>
      </w:tr>
      <w:tr w:rsidR="00EE6A55" w:rsidRPr="008C6112" w14:paraId="3720A22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3DE561A"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5399E23C"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5188F9E1"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EE6FDAA" w14:textId="77777777" w:rsidR="00EE6A55" w:rsidRPr="008C6112" w:rsidRDefault="00EE6A55" w:rsidP="008B0F6F">
            <w:pPr>
              <w:jc w:val="center"/>
              <w:rPr>
                <w:color w:val="000000"/>
                <w:sz w:val="20"/>
                <w:szCs w:val="20"/>
              </w:rPr>
            </w:pPr>
            <w:r w:rsidRPr="008C6112">
              <w:rPr>
                <w:color w:val="000000"/>
                <w:sz w:val="20"/>
                <w:szCs w:val="20"/>
              </w:rPr>
              <w:t>08000L4670</w:t>
            </w:r>
          </w:p>
        </w:tc>
        <w:tc>
          <w:tcPr>
            <w:tcW w:w="960" w:type="dxa"/>
            <w:tcBorders>
              <w:top w:val="nil"/>
              <w:left w:val="nil"/>
              <w:bottom w:val="single" w:sz="4" w:space="0" w:color="auto"/>
              <w:right w:val="single" w:sz="4" w:space="0" w:color="auto"/>
            </w:tcBorders>
            <w:noWrap/>
            <w:vAlign w:val="center"/>
            <w:hideMark/>
          </w:tcPr>
          <w:p w14:paraId="4E9E1CD4"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22C4C217" w14:textId="77777777" w:rsidR="00EE6A55" w:rsidRPr="008C6112" w:rsidRDefault="00EE6A55" w:rsidP="008B0F6F">
            <w:pPr>
              <w:jc w:val="right"/>
              <w:rPr>
                <w:color w:val="000000"/>
                <w:sz w:val="20"/>
                <w:szCs w:val="20"/>
              </w:rPr>
            </w:pPr>
            <w:r w:rsidRPr="008C6112">
              <w:rPr>
                <w:color w:val="000000"/>
                <w:sz w:val="20"/>
                <w:szCs w:val="20"/>
              </w:rPr>
              <w:t>1 839 471,01</w:t>
            </w:r>
          </w:p>
        </w:tc>
        <w:tc>
          <w:tcPr>
            <w:tcW w:w="1660" w:type="dxa"/>
            <w:tcBorders>
              <w:top w:val="nil"/>
              <w:left w:val="single" w:sz="4" w:space="0" w:color="auto"/>
              <w:bottom w:val="single" w:sz="4" w:space="0" w:color="auto"/>
              <w:right w:val="nil"/>
            </w:tcBorders>
            <w:noWrap/>
            <w:vAlign w:val="center"/>
            <w:hideMark/>
          </w:tcPr>
          <w:p w14:paraId="7156B45C" w14:textId="77777777" w:rsidR="00EE6A55" w:rsidRPr="008C6112" w:rsidRDefault="00EE6A55" w:rsidP="008B0F6F">
            <w:pPr>
              <w:jc w:val="right"/>
              <w:rPr>
                <w:color w:val="000000"/>
                <w:sz w:val="20"/>
                <w:szCs w:val="20"/>
              </w:rPr>
            </w:pPr>
            <w:r w:rsidRPr="008C6112">
              <w:rPr>
                <w:color w:val="000000"/>
                <w:sz w:val="20"/>
                <w:szCs w:val="20"/>
              </w:rPr>
              <w:t>2 098 067,14</w:t>
            </w:r>
          </w:p>
        </w:tc>
        <w:tc>
          <w:tcPr>
            <w:tcW w:w="2420" w:type="dxa"/>
            <w:tcBorders>
              <w:top w:val="nil"/>
              <w:left w:val="single" w:sz="4" w:space="0" w:color="auto"/>
              <w:bottom w:val="single" w:sz="4" w:space="0" w:color="auto"/>
              <w:right w:val="single" w:sz="8" w:space="0" w:color="auto"/>
            </w:tcBorders>
            <w:noWrap/>
            <w:vAlign w:val="center"/>
            <w:hideMark/>
          </w:tcPr>
          <w:p w14:paraId="26521C9E" w14:textId="77777777" w:rsidR="00EE6A55" w:rsidRPr="008C6112" w:rsidRDefault="00EE6A55" w:rsidP="008B0F6F">
            <w:pPr>
              <w:jc w:val="right"/>
              <w:rPr>
                <w:color w:val="000000"/>
                <w:sz w:val="20"/>
                <w:szCs w:val="20"/>
              </w:rPr>
            </w:pPr>
            <w:r w:rsidRPr="008C6112">
              <w:rPr>
                <w:color w:val="000000"/>
                <w:sz w:val="20"/>
                <w:szCs w:val="20"/>
              </w:rPr>
              <w:t>1 945 269,58</w:t>
            </w:r>
          </w:p>
        </w:tc>
      </w:tr>
      <w:tr w:rsidR="00EE6A55" w:rsidRPr="008C6112" w14:paraId="0D99F822"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9F99A51" w14:textId="77777777" w:rsidR="00EE6A55" w:rsidRPr="008C6112" w:rsidRDefault="00EE6A55" w:rsidP="008B0F6F">
            <w:pPr>
              <w:rPr>
                <w:color w:val="000000"/>
                <w:sz w:val="20"/>
                <w:szCs w:val="20"/>
              </w:rPr>
            </w:pPr>
            <w:r w:rsidRPr="008C6112">
              <w:rPr>
                <w:color w:val="000000"/>
                <w:sz w:val="20"/>
                <w:szCs w:val="20"/>
              </w:rPr>
              <w:t>Реализация мероприятий по комплектованию книжных фондов муниципальных общедоступных библиотек Новосибирской области государственной программы Новосибирской области "Культура Новосибирской области"</w:t>
            </w:r>
          </w:p>
        </w:tc>
        <w:tc>
          <w:tcPr>
            <w:tcW w:w="960" w:type="dxa"/>
            <w:tcBorders>
              <w:top w:val="nil"/>
              <w:left w:val="nil"/>
              <w:bottom w:val="single" w:sz="4" w:space="0" w:color="auto"/>
              <w:right w:val="single" w:sz="4" w:space="0" w:color="auto"/>
            </w:tcBorders>
            <w:noWrap/>
            <w:vAlign w:val="center"/>
            <w:hideMark/>
          </w:tcPr>
          <w:p w14:paraId="77A201B2"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1D27F5A3"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1073E51" w14:textId="77777777" w:rsidR="00EE6A55" w:rsidRPr="008C6112" w:rsidRDefault="00EE6A55" w:rsidP="008B0F6F">
            <w:pPr>
              <w:jc w:val="center"/>
              <w:rPr>
                <w:color w:val="000000"/>
                <w:sz w:val="20"/>
                <w:szCs w:val="20"/>
              </w:rPr>
            </w:pPr>
            <w:r w:rsidRPr="008C6112">
              <w:rPr>
                <w:color w:val="000000"/>
                <w:sz w:val="20"/>
                <w:szCs w:val="20"/>
              </w:rPr>
              <w:t>08000L5190</w:t>
            </w:r>
          </w:p>
        </w:tc>
        <w:tc>
          <w:tcPr>
            <w:tcW w:w="960" w:type="dxa"/>
            <w:tcBorders>
              <w:top w:val="nil"/>
              <w:left w:val="nil"/>
              <w:bottom w:val="single" w:sz="4" w:space="0" w:color="auto"/>
              <w:right w:val="single" w:sz="4" w:space="0" w:color="auto"/>
            </w:tcBorders>
            <w:noWrap/>
            <w:vAlign w:val="center"/>
            <w:hideMark/>
          </w:tcPr>
          <w:p w14:paraId="2DEE639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D6EB015" w14:textId="77777777" w:rsidR="00EE6A55" w:rsidRPr="008C6112" w:rsidRDefault="00EE6A55" w:rsidP="008B0F6F">
            <w:pPr>
              <w:jc w:val="right"/>
              <w:rPr>
                <w:color w:val="000000"/>
                <w:sz w:val="20"/>
                <w:szCs w:val="20"/>
              </w:rPr>
            </w:pPr>
            <w:r w:rsidRPr="008C6112">
              <w:rPr>
                <w:color w:val="000000"/>
                <w:sz w:val="20"/>
                <w:szCs w:val="20"/>
              </w:rPr>
              <w:t>376 500,51</w:t>
            </w:r>
          </w:p>
        </w:tc>
        <w:tc>
          <w:tcPr>
            <w:tcW w:w="1660" w:type="dxa"/>
            <w:tcBorders>
              <w:top w:val="nil"/>
              <w:left w:val="single" w:sz="4" w:space="0" w:color="auto"/>
              <w:bottom w:val="single" w:sz="4" w:space="0" w:color="auto"/>
              <w:right w:val="nil"/>
            </w:tcBorders>
            <w:noWrap/>
            <w:vAlign w:val="center"/>
            <w:hideMark/>
          </w:tcPr>
          <w:p w14:paraId="0A65D984" w14:textId="77777777" w:rsidR="00EE6A55" w:rsidRPr="008C6112" w:rsidRDefault="00EE6A55" w:rsidP="008B0F6F">
            <w:pPr>
              <w:jc w:val="right"/>
              <w:rPr>
                <w:color w:val="000000"/>
                <w:sz w:val="20"/>
                <w:szCs w:val="20"/>
              </w:rPr>
            </w:pPr>
            <w:r w:rsidRPr="008C6112">
              <w:rPr>
                <w:color w:val="000000"/>
                <w:sz w:val="20"/>
                <w:szCs w:val="20"/>
              </w:rPr>
              <w:t>377 212,61</w:t>
            </w:r>
          </w:p>
        </w:tc>
        <w:tc>
          <w:tcPr>
            <w:tcW w:w="2420" w:type="dxa"/>
            <w:tcBorders>
              <w:top w:val="nil"/>
              <w:left w:val="single" w:sz="4" w:space="0" w:color="auto"/>
              <w:bottom w:val="single" w:sz="4" w:space="0" w:color="auto"/>
              <w:right w:val="single" w:sz="8" w:space="0" w:color="auto"/>
            </w:tcBorders>
            <w:noWrap/>
            <w:vAlign w:val="center"/>
            <w:hideMark/>
          </w:tcPr>
          <w:p w14:paraId="0056662A" w14:textId="77777777" w:rsidR="00EE6A55" w:rsidRPr="008C6112" w:rsidRDefault="00EE6A55" w:rsidP="008B0F6F">
            <w:pPr>
              <w:jc w:val="right"/>
              <w:rPr>
                <w:color w:val="000000"/>
                <w:sz w:val="20"/>
                <w:szCs w:val="20"/>
              </w:rPr>
            </w:pPr>
            <w:r w:rsidRPr="008C6112">
              <w:rPr>
                <w:color w:val="000000"/>
                <w:sz w:val="20"/>
                <w:szCs w:val="20"/>
              </w:rPr>
              <w:t>371 515,77</w:t>
            </w:r>
          </w:p>
        </w:tc>
      </w:tr>
      <w:tr w:rsidR="00EE6A55" w:rsidRPr="008C6112" w14:paraId="426D019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6D0DD88"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75CFA6EA"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3A4362BC"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462F865C" w14:textId="77777777" w:rsidR="00EE6A55" w:rsidRPr="008C6112" w:rsidRDefault="00EE6A55" w:rsidP="008B0F6F">
            <w:pPr>
              <w:jc w:val="center"/>
              <w:rPr>
                <w:color w:val="000000"/>
                <w:sz w:val="20"/>
                <w:szCs w:val="20"/>
              </w:rPr>
            </w:pPr>
            <w:r w:rsidRPr="008C6112">
              <w:rPr>
                <w:color w:val="000000"/>
                <w:sz w:val="20"/>
                <w:szCs w:val="20"/>
              </w:rPr>
              <w:t>08000L5190</w:t>
            </w:r>
          </w:p>
        </w:tc>
        <w:tc>
          <w:tcPr>
            <w:tcW w:w="960" w:type="dxa"/>
            <w:tcBorders>
              <w:top w:val="nil"/>
              <w:left w:val="nil"/>
              <w:bottom w:val="single" w:sz="4" w:space="0" w:color="auto"/>
              <w:right w:val="single" w:sz="4" w:space="0" w:color="auto"/>
            </w:tcBorders>
            <w:noWrap/>
            <w:vAlign w:val="center"/>
            <w:hideMark/>
          </w:tcPr>
          <w:p w14:paraId="28425CE0"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14F1D4F8" w14:textId="77777777" w:rsidR="00EE6A55" w:rsidRPr="008C6112" w:rsidRDefault="00EE6A55" w:rsidP="008B0F6F">
            <w:pPr>
              <w:jc w:val="right"/>
              <w:rPr>
                <w:color w:val="000000"/>
                <w:sz w:val="20"/>
                <w:szCs w:val="20"/>
              </w:rPr>
            </w:pPr>
            <w:r w:rsidRPr="008C6112">
              <w:rPr>
                <w:color w:val="000000"/>
                <w:sz w:val="20"/>
                <w:szCs w:val="20"/>
              </w:rPr>
              <w:t>376 500,51</w:t>
            </w:r>
          </w:p>
        </w:tc>
        <w:tc>
          <w:tcPr>
            <w:tcW w:w="1660" w:type="dxa"/>
            <w:tcBorders>
              <w:top w:val="nil"/>
              <w:left w:val="single" w:sz="4" w:space="0" w:color="auto"/>
              <w:bottom w:val="single" w:sz="4" w:space="0" w:color="auto"/>
              <w:right w:val="nil"/>
            </w:tcBorders>
            <w:noWrap/>
            <w:vAlign w:val="center"/>
            <w:hideMark/>
          </w:tcPr>
          <w:p w14:paraId="1C83EE89" w14:textId="77777777" w:rsidR="00EE6A55" w:rsidRPr="008C6112" w:rsidRDefault="00EE6A55" w:rsidP="008B0F6F">
            <w:pPr>
              <w:jc w:val="right"/>
              <w:rPr>
                <w:color w:val="000000"/>
                <w:sz w:val="20"/>
                <w:szCs w:val="20"/>
              </w:rPr>
            </w:pPr>
            <w:r w:rsidRPr="008C6112">
              <w:rPr>
                <w:color w:val="000000"/>
                <w:sz w:val="20"/>
                <w:szCs w:val="20"/>
              </w:rPr>
              <w:t>377 212,61</w:t>
            </w:r>
          </w:p>
        </w:tc>
        <w:tc>
          <w:tcPr>
            <w:tcW w:w="2420" w:type="dxa"/>
            <w:tcBorders>
              <w:top w:val="nil"/>
              <w:left w:val="single" w:sz="4" w:space="0" w:color="auto"/>
              <w:bottom w:val="single" w:sz="4" w:space="0" w:color="auto"/>
              <w:right w:val="single" w:sz="8" w:space="0" w:color="auto"/>
            </w:tcBorders>
            <w:noWrap/>
            <w:vAlign w:val="center"/>
            <w:hideMark/>
          </w:tcPr>
          <w:p w14:paraId="0C62B957" w14:textId="77777777" w:rsidR="00EE6A55" w:rsidRPr="008C6112" w:rsidRDefault="00EE6A55" w:rsidP="008B0F6F">
            <w:pPr>
              <w:jc w:val="right"/>
              <w:rPr>
                <w:color w:val="000000"/>
                <w:sz w:val="20"/>
                <w:szCs w:val="20"/>
              </w:rPr>
            </w:pPr>
            <w:r w:rsidRPr="008C6112">
              <w:rPr>
                <w:color w:val="000000"/>
                <w:sz w:val="20"/>
                <w:szCs w:val="20"/>
              </w:rPr>
              <w:t>371 515,77</w:t>
            </w:r>
          </w:p>
        </w:tc>
      </w:tr>
      <w:tr w:rsidR="00EE6A55" w:rsidRPr="008C6112" w14:paraId="7CB0061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AE2E687"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1DB2BFBB"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6D7237F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1DA8A39" w14:textId="77777777" w:rsidR="00EE6A55" w:rsidRPr="008C6112" w:rsidRDefault="00EE6A55" w:rsidP="008B0F6F">
            <w:pPr>
              <w:jc w:val="center"/>
              <w:rPr>
                <w:color w:val="000000"/>
                <w:sz w:val="20"/>
                <w:szCs w:val="20"/>
              </w:rPr>
            </w:pPr>
            <w:r w:rsidRPr="008C6112">
              <w:rPr>
                <w:color w:val="000000"/>
                <w:sz w:val="20"/>
                <w:szCs w:val="20"/>
              </w:rPr>
              <w:t>08000L5190</w:t>
            </w:r>
          </w:p>
        </w:tc>
        <w:tc>
          <w:tcPr>
            <w:tcW w:w="960" w:type="dxa"/>
            <w:tcBorders>
              <w:top w:val="nil"/>
              <w:left w:val="nil"/>
              <w:bottom w:val="single" w:sz="4" w:space="0" w:color="auto"/>
              <w:right w:val="single" w:sz="4" w:space="0" w:color="auto"/>
            </w:tcBorders>
            <w:noWrap/>
            <w:vAlign w:val="center"/>
            <w:hideMark/>
          </w:tcPr>
          <w:p w14:paraId="47F5983B"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33DDDC03" w14:textId="77777777" w:rsidR="00EE6A55" w:rsidRPr="008C6112" w:rsidRDefault="00EE6A55" w:rsidP="008B0F6F">
            <w:pPr>
              <w:jc w:val="right"/>
              <w:rPr>
                <w:color w:val="000000"/>
                <w:sz w:val="20"/>
                <w:szCs w:val="20"/>
              </w:rPr>
            </w:pPr>
            <w:r w:rsidRPr="008C6112">
              <w:rPr>
                <w:color w:val="000000"/>
                <w:sz w:val="20"/>
                <w:szCs w:val="20"/>
              </w:rPr>
              <w:t>376 500,51</w:t>
            </w:r>
          </w:p>
        </w:tc>
        <w:tc>
          <w:tcPr>
            <w:tcW w:w="1660" w:type="dxa"/>
            <w:tcBorders>
              <w:top w:val="nil"/>
              <w:left w:val="single" w:sz="4" w:space="0" w:color="auto"/>
              <w:bottom w:val="single" w:sz="4" w:space="0" w:color="auto"/>
              <w:right w:val="nil"/>
            </w:tcBorders>
            <w:noWrap/>
            <w:vAlign w:val="center"/>
            <w:hideMark/>
          </w:tcPr>
          <w:p w14:paraId="614E2AFE" w14:textId="77777777" w:rsidR="00EE6A55" w:rsidRPr="008C6112" w:rsidRDefault="00EE6A55" w:rsidP="008B0F6F">
            <w:pPr>
              <w:jc w:val="right"/>
              <w:rPr>
                <w:color w:val="000000"/>
                <w:sz w:val="20"/>
                <w:szCs w:val="20"/>
              </w:rPr>
            </w:pPr>
            <w:r w:rsidRPr="008C6112">
              <w:rPr>
                <w:color w:val="000000"/>
                <w:sz w:val="20"/>
                <w:szCs w:val="20"/>
              </w:rPr>
              <w:t>377 212,61</w:t>
            </w:r>
          </w:p>
        </w:tc>
        <w:tc>
          <w:tcPr>
            <w:tcW w:w="2420" w:type="dxa"/>
            <w:tcBorders>
              <w:top w:val="nil"/>
              <w:left w:val="single" w:sz="4" w:space="0" w:color="auto"/>
              <w:bottom w:val="single" w:sz="4" w:space="0" w:color="auto"/>
              <w:right w:val="single" w:sz="8" w:space="0" w:color="auto"/>
            </w:tcBorders>
            <w:noWrap/>
            <w:vAlign w:val="center"/>
            <w:hideMark/>
          </w:tcPr>
          <w:p w14:paraId="0ED42C31" w14:textId="77777777" w:rsidR="00EE6A55" w:rsidRPr="008C6112" w:rsidRDefault="00EE6A55" w:rsidP="008B0F6F">
            <w:pPr>
              <w:jc w:val="right"/>
              <w:rPr>
                <w:color w:val="000000"/>
                <w:sz w:val="20"/>
                <w:szCs w:val="20"/>
              </w:rPr>
            </w:pPr>
            <w:r w:rsidRPr="008C6112">
              <w:rPr>
                <w:color w:val="000000"/>
                <w:sz w:val="20"/>
                <w:szCs w:val="20"/>
              </w:rPr>
              <w:t>371 515,77</w:t>
            </w:r>
          </w:p>
        </w:tc>
      </w:tr>
      <w:tr w:rsidR="00EE6A55" w:rsidRPr="008C6112" w14:paraId="01139C96"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7E6028A" w14:textId="77777777" w:rsidR="00EE6A55" w:rsidRPr="008C6112" w:rsidRDefault="00EE6A55" w:rsidP="008B0F6F">
            <w:pPr>
              <w:rPr>
                <w:color w:val="000000"/>
                <w:sz w:val="20"/>
                <w:szCs w:val="20"/>
              </w:rPr>
            </w:pPr>
            <w:r w:rsidRPr="008C6112">
              <w:rPr>
                <w:color w:val="000000"/>
                <w:sz w:val="20"/>
                <w:szCs w:val="20"/>
              </w:rPr>
              <w:t>Реализация мероприятий на развитие сети учреждений культурно-досугового типа государственной программы Новосибирской области "Культура Новосибирской области"</w:t>
            </w:r>
          </w:p>
        </w:tc>
        <w:tc>
          <w:tcPr>
            <w:tcW w:w="960" w:type="dxa"/>
            <w:tcBorders>
              <w:top w:val="nil"/>
              <w:left w:val="nil"/>
              <w:bottom w:val="single" w:sz="4" w:space="0" w:color="auto"/>
              <w:right w:val="single" w:sz="4" w:space="0" w:color="auto"/>
            </w:tcBorders>
            <w:noWrap/>
            <w:vAlign w:val="center"/>
            <w:hideMark/>
          </w:tcPr>
          <w:p w14:paraId="1DFC1086"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6A12947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5D72E8A" w14:textId="77777777" w:rsidR="00EE6A55" w:rsidRPr="008C6112" w:rsidRDefault="00EE6A55" w:rsidP="008B0F6F">
            <w:pPr>
              <w:jc w:val="center"/>
              <w:rPr>
                <w:color w:val="000000"/>
                <w:sz w:val="20"/>
                <w:szCs w:val="20"/>
              </w:rPr>
            </w:pPr>
            <w:r w:rsidRPr="008C6112">
              <w:rPr>
                <w:color w:val="000000"/>
                <w:sz w:val="20"/>
                <w:szCs w:val="20"/>
              </w:rPr>
              <w:t>080Я500000</w:t>
            </w:r>
          </w:p>
        </w:tc>
        <w:tc>
          <w:tcPr>
            <w:tcW w:w="960" w:type="dxa"/>
            <w:tcBorders>
              <w:top w:val="nil"/>
              <w:left w:val="nil"/>
              <w:bottom w:val="single" w:sz="4" w:space="0" w:color="auto"/>
              <w:right w:val="single" w:sz="4" w:space="0" w:color="auto"/>
            </w:tcBorders>
            <w:noWrap/>
            <w:vAlign w:val="center"/>
            <w:hideMark/>
          </w:tcPr>
          <w:p w14:paraId="0B2147A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6C61A73" w14:textId="77777777" w:rsidR="00EE6A55" w:rsidRPr="008C6112" w:rsidRDefault="00EE6A55" w:rsidP="008B0F6F">
            <w:pPr>
              <w:jc w:val="right"/>
              <w:rPr>
                <w:color w:val="000000"/>
                <w:sz w:val="20"/>
                <w:szCs w:val="20"/>
              </w:rPr>
            </w:pPr>
            <w:r w:rsidRPr="008C6112">
              <w:rPr>
                <w:color w:val="000000"/>
                <w:sz w:val="20"/>
                <w:szCs w:val="20"/>
              </w:rPr>
              <w:t>14 399 000,00</w:t>
            </w:r>
          </w:p>
        </w:tc>
        <w:tc>
          <w:tcPr>
            <w:tcW w:w="1660" w:type="dxa"/>
            <w:tcBorders>
              <w:top w:val="nil"/>
              <w:left w:val="single" w:sz="4" w:space="0" w:color="auto"/>
              <w:bottom w:val="single" w:sz="4" w:space="0" w:color="auto"/>
              <w:right w:val="nil"/>
            </w:tcBorders>
            <w:noWrap/>
            <w:vAlign w:val="center"/>
            <w:hideMark/>
          </w:tcPr>
          <w:p w14:paraId="48F1664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FED639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11D4460"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86AE774" w14:textId="77777777" w:rsidR="00EE6A55" w:rsidRPr="008C6112" w:rsidRDefault="00EE6A55" w:rsidP="008B0F6F">
            <w:pPr>
              <w:rPr>
                <w:color w:val="000000"/>
                <w:sz w:val="20"/>
                <w:szCs w:val="20"/>
              </w:rPr>
            </w:pPr>
            <w:r w:rsidRPr="008C6112">
              <w:rPr>
                <w:color w:val="000000"/>
                <w:sz w:val="20"/>
                <w:szCs w:val="20"/>
              </w:rPr>
              <w:t>Реализация мероприятий на развитие сети учреждений культурно-досугового типа государственной программы Новосибирской области "Культура Новосибирской области"</w:t>
            </w:r>
          </w:p>
        </w:tc>
        <w:tc>
          <w:tcPr>
            <w:tcW w:w="960" w:type="dxa"/>
            <w:tcBorders>
              <w:top w:val="nil"/>
              <w:left w:val="nil"/>
              <w:bottom w:val="single" w:sz="4" w:space="0" w:color="auto"/>
              <w:right w:val="single" w:sz="4" w:space="0" w:color="auto"/>
            </w:tcBorders>
            <w:noWrap/>
            <w:vAlign w:val="center"/>
            <w:hideMark/>
          </w:tcPr>
          <w:p w14:paraId="683E397C"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36304860"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5556E27" w14:textId="77777777" w:rsidR="00EE6A55" w:rsidRPr="008C6112" w:rsidRDefault="00EE6A55" w:rsidP="008B0F6F">
            <w:pPr>
              <w:jc w:val="center"/>
              <w:rPr>
                <w:color w:val="000000"/>
                <w:sz w:val="20"/>
                <w:szCs w:val="20"/>
              </w:rPr>
            </w:pPr>
            <w:r w:rsidRPr="008C6112">
              <w:rPr>
                <w:color w:val="000000"/>
                <w:sz w:val="20"/>
                <w:szCs w:val="20"/>
              </w:rPr>
              <w:t>080Я555130</w:t>
            </w:r>
          </w:p>
        </w:tc>
        <w:tc>
          <w:tcPr>
            <w:tcW w:w="960" w:type="dxa"/>
            <w:tcBorders>
              <w:top w:val="nil"/>
              <w:left w:val="nil"/>
              <w:bottom w:val="single" w:sz="4" w:space="0" w:color="auto"/>
              <w:right w:val="single" w:sz="4" w:space="0" w:color="auto"/>
            </w:tcBorders>
            <w:noWrap/>
            <w:vAlign w:val="center"/>
            <w:hideMark/>
          </w:tcPr>
          <w:p w14:paraId="696FC1D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F6CD9C7" w14:textId="77777777" w:rsidR="00EE6A55" w:rsidRPr="008C6112" w:rsidRDefault="00EE6A55" w:rsidP="008B0F6F">
            <w:pPr>
              <w:jc w:val="right"/>
              <w:rPr>
                <w:color w:val="000000"/>
                <w:sz w:val="20"/>
                <w:szCs w:val="20"/>
              </w:rPr>
            </w:pPr>
            <w:r w:rsidRPr="008C6112">
              <w:rPr>
                <w:color w:val="000000"/>
                <w:sz w:val="20"/>
                <w:szCs w:val="20"/>
              </w:rPr>
              <w:t>14 399 000,00</w:t>
            </w:r>
          </w:p>
        </w:tc>
        <w:tc>
          <w:tcPr>
            <w:tcW w:w="1660" w:type="dxa"/>
            <w:tcBorders>
              <w:top w:val="nil"/>
              <w:left w:val="single" w:sz="4" w:space="0" w:color="auto"/>
              <w:bottom w:val="single" w:sz="4" w:space="0" w:color="auto"/>
              <w:right w:val="nil"/>
            </w:tcBorders>
            <w:noWrap/>
            <w:vAlign w:val="center"/>
            <w:hideMark/>
          </w:tcPr>
          <w:p w14:paraId="0DEBA4B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41B29B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A82A18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AD4F55D"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76D5A622"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7D534CC6"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FB553D1" w14:textId="77777777" w:rsidR="00EE6A55" w:rsidRPr="008C6112" w:rsidRDefault="00EE6A55" w:rsidP="008B0F6F">
            <w:pPr>
              <w:jc w:val="center"/>
              <w:rPr>
                <w:color w:val="000000"/>
                <w:sz w:val="20"/>
                <w:szCs w:val="20"/>
              </w:rPr>
            </w:pPr>
            <w:r w:rsidRPr="008C6112">
              <w:rPr>
                <w:color w:val="000000"/>
                <w:sz w:val="20"/>
                <w:szCs w:val="20"/>
              </w:rPr>
              <w:t>080Я555130</w:t>
            </w:r>
          </w:p>
        </w:tc>
        <w:tc>
          <w:tcPr>
            <w:tcW w:w="960" w:type="dxa"/>
            <w:tcBorders>
              <w:top w:val="nil"/>
              <w:left w:val="nil"/>
              <w:bottom w:val="single" w:sz="4" w:space="0" w:color="auto"/>
              <w:right w:val="single" w:sz="4" w:space="0" w:color="auto"/>
            </w:tcBorders>
            <w:noWrap/>
            <w:vAlign w:val="center"/>
            <w:hideMark/>
          </w:tcPr>
          <w:p w14:paraId="6A5D7DEC"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1FB4B076" w14:textId="77777777" w:rsidR="00EE6A55" w:rsidRPr="008C6112" w:rsidRDefault="00EE6A55" w:rsidP="008B0F6F">
            <w:pPr>
              <w:jc w:val="right"/>
              <w:rPr>
                <w:color w:val="000000"/>
                <w:sz w:val="20"/>
                <w:szCs w:val="20"/>
              </w:rPr>
            </w:pPr>
            <w:r w:rsidRPr="008C6112">
              <w:rPr>
                <w:color w:val="000000"/>
                <w:sz w:val="20"/>
                <w:szCs w:val="20"/>
              </w:rPr>
              <w:t>14 399 000,00</w:t>
            </w:r>
          </w:p>
        </w:tc>
        <w:tc>
          <w:tcPr>
            <w:tcW w:w="1660" w:type="dxa"/>
            <w:tcBorders>
              <w:top w:val="nil"/>
              <w:left w:val="single" w:sz="4" w:space="0" w:color="auto"/>
              <w:bottom w:val="single" w:sz="4" w:space="0" w:color="auto"/>
              <w:right w:val="nil"/>
            </w:tcBorders>
            <w:noWrap/>
            <w:vAlign w:val="center"/>
            <w:hideMark/>
          </w:tcPr>
          <w:p w14:paraId="71E25DA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42FD81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7E4457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07BC5CE" w14:textId="77777777" w:rsidR="00EE6A55" w:rsidRPr="008C6112" w:rsidRDefault="00EE6A55" w:rsidP="008B0F6F">
            <w:pPr>
              <w:rPr>
                <w:color w:val="000000"/>
                <w:sz w:val="20"/>
                <w:szCs w:val="20"/>
              </w:rPr>
            </w:pPr>
            <w:r w:rsidRPr="008C6112">
              <w:rPr>
                <w:color w:val="000000"/>
                <w:sz w:val="20"/>
                <w:szCs w:val="20"/>
              </w:rPr>
              <w:t>Субсидии</w:t>
            </w:r>
          </w:p>
        </w:tc>
        <w:tc>
          <w:tcPr>
            <w:tcW w:w="960" w:type="dxa"/>
            <w:tcBorders>
              <w:top w:val="nil"/>
              <w:left w:val="nil"/>
              <w:bottom w:val="single" w:sz="4" w:space="0" w:color="auto"/>
              <w:right w:val="single" w:sz="4" w:space="0" w:color="auto"/>
            </w:tcBorders>
            <w:noWrap/>
            <w:vAlign w:val="center"/>
            <w:hideMark/>
          </w:tcPr>
          <w:p w14:paraId="37606327"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07C8978D"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56AC188" w14:textId="77777777" w:rsidR="00EE6A55" w:rsidRPr="008C6112" w:rsidRDefault="00EE6A55" w:rsidP="008B0F6F">
            <w:pPr>
              <w:jc w:val="center"/>
              <w:rPr>
                <w:color w:val="000000"/>
                <w:sz w:val="20"/>
                <w:szCs w:val="20"/>
              </w:rPr>
            </w:pPr>
            <w:r w:rsidRPr="008C6112">
              <w:rPr>
                <w:color w:val="000000"/>
                <w:sz w:val="20"/>
                <w:szCs w:val="20"/>
              </w:rPr>
              <w:t>080Я555130</w:t>
            </w:r>
          </w:p>
        </w:tc>
        <w:tc>
          <w:tcPr>
            <w:tcW w:w="960" w:type="dxa"/>
            <w:tcBorders>
              <w:top w:val="nil"/>
              <w:left w:val="nil"/>
              <w:bottom w:val="single" w:sz="4" w:space="0" w:color="auto"/>
              <w:right w:val="single" w:sz="4" w:space="0" w:color="auto"/>
            </w:tcBorders>
            <w:noWrap/>
            <w:vAlign w:val="center"/>
            <w:hideMark/>
          </w:tcPr>
          <w:p w14:paraId="5B8F58EB" w14:textId="77777777" w:rsidR="00EE6A55" w:rsidRPr="008C6112" w:rsidRDefault="00EE6A55" w:rsidP="008B0F6F">
            <w:pPr>
              <w:jc w:val="center"/>
              <w:rPr>
                <w:color w:val="000000"/>
                <w:sz w:val="20"/>
                <w:szCs w:val="20"/>
              </w:rPr>
            </w:pPr>
            <w:r w:rsidRPr="008C6112">
              <w:rPr>
                <w:color w:val="000000"/>
                <w:sz w:val="20"/>
                <w:szCs w:val="20"/>
              </w:rPr>
              <w:t>520</w:t>
            </w:r>
          </w:p>
        </w:tc>
        <w:tc>
          <w:tcPr>
            <w:tcW w:w="1660" w:type="dxa"/>
            <w:tcBorders>
              <w:top w:val="nil"/>
              <w:left w:val="nil"/>
              <w:bottom w:val="single" w:sz="4" w:space="0" w:color="auto"/>
              <w:right w:val="nil"/>
            </w:tcBorders>
            <w:noWrap/>
            <w:vAlign w:val="center"/>
            <w:hideMark/>
          </w:tcPr>
          <w:p w14:paraId="25531966" w14:textId="77777777" w:rsidR="00EE6A55" w:rsidRPr="008C6112" w:rsidRDefault="00EE6A55" w:rsidP="008B0F6F">
            <w:pPr>
              <w:jc w:val="right"/>
              <w:rPr>
                <w:color w:val="000000"/>
                <w:sz w:val="20"/>
                <w:szCs w:val="20"/>
              </w:rPr>
            </w:pPr>
            <w:r w:rsidRPr="008C6112">
              <w:rPr>
                <w:color w:val="000000"/>
                <w:sz w:val="20"/>
                <w:szCs w:val="20"/>
              </w:rPr>
              <w:t>14 399 000,00</w:t>
            </w:r>
          </w:p>
        </w:tc>
        <w:tc>
          <w:tcPr>
            <w:tcW w:w="1660" w:type="dxa"/>
            <w:tcBorders>
              <w:top w:val="nil"/>
              <w:left w:val="single" w:sz="4" w:space="0" w:color="auto"/>
              <w:bottom w:val="single" w:sz="4" w:space="0" w:color="auto"/>
              <w:right w:val="nil"/>
            </w:tcBorders>
            <w:noWrap/>
            <w:vAlign w:val="center"/>
            <w:hideMark/>
          </w:tcPr>
          <w:p w14:paraId="0002125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A86FEA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11F429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B495359"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"Комплексные меры профилактики наркомании в Куйбышевском районе"</w:t>
            </w:r>
          </w:p>
        </w:tc>
        <w:tc>
          <w:tcPr>
            <w:tcW w:w="960" w:type="dxa"/>
            <w:tcBorders>
              <w:top w:val="nil"/>
              <w:left w:val="nil"/>
              <w:bottom w:val="single" w:sz="4" w:space="0" w:color="auto"/>
              <w:right w:val="single" w:sz="4" w:space="0" w:color="auto"/>
            </w:tcBorders>
            <w:noWrap/>
            <w:vAlign w:val="center"/>
            <w:hideMark/>
          </w:tcPr>
          <w:p w14:paraId="770F5FDC"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23DD75B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1FA55B0" w14:textId="77777777" w:rsidR="00EE6A55" w:rsidRPr="008C6112" w:rsidRDefault="00EE6A55" w:rsidP="008B0F6F">
            <w:pPr>
              <w:jc w:val="center"/>
              <w:rPr>
                <w:color w:val="000000"/>
                <w:sz w:val="20"/>
                <w:szCs w:val="20"/>
              </w:rPr>
            </w:pPr>
            <w:r w:rsidRPr="008C6112">
              <w:rPr>
                <w:color w:val="000000"/>
                <w:sz w:val="20"/>
                <w:szCs w:val="20"/>
              </w:rPr>
              <w:t>1400000000</w:t>
            </w:r>
          </w:p>
        </w:tc>
        <w:tc>
          <w:tcPr>
            <w:tcW w:w="960" w:type="dxa"/>
            <w:tcBorders>
              <w:top w:val="nil"/>
              <w:left w:val="nil"/>
              <w:bottom w:val="single" w:sz="4" w:space="0" w:color="auto"/>
              <w:right w:val="single" w:sz="4" w:space="0" w:color="auto"/>
            </w:tcBorders>
            <w:noWrap/>
            <w:vAlign w:val="center"/>
            <w:hideMark/>
          </w:tcPr>
          <w:p w14:paraId="7BB5F0B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DE17E86" w14:textId="77777777" w:rsidR="00EE6A55" w:rsidRPr="008C6112" w:rsidRDefault="00EE6A55" w:rsidP="008B0F6F">
            <w:pPr>
              <w:jc w:val="right"/>
              <w:rPr>
                <w:color w:val="000000"/>
                <w:sz w:val="20"/>
                <w:szCs w:val="20"/>
              </w:rPr>
            </w:pPr>
            <w:r w:rsidRPr="008C6112">
              <w:rPr>
                <w:color w:val="000000"/>
                <w:sz w:val="20"/>
                <w:szCs w:val="20"/>
              </w:rPr>
              <w:t>25 000,00</w:t>
            </w:r>
          </w:p>
        </w:tc>
        <w:tc>
          <w:tcPr>
            <w:tcW w:w="1660" w:type="dxa"/>
            <w:tcBorders>
              <w:top w:val="nil"/>
              <w:left w:val="single" w:sz="4" w:space="0" w:color="auto"/>
              <w:bottom w:val="single" w:sz="4" w:space="0" w:color="auto"/>
              <w:right w:val="nil"/>
            </w:tcBorders>
            <w:noWrap/>
            <w:vAlign w:val="center"/>
            <w:hideMark/>
          </w:tcPr>
          <w:p w14:paraId="1EBF887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4E2F00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573089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74A72F9"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"Комплексные меры профилактики наркомании в Куйбышевском районе"</w:t>
            </w:r>
          </w:p>
        </w:tc>
        <w:tc>
          <w:tcPr>
            <w:tcW w:w="960" w:type="dxa"/>
            <w:tcBorders>
              <w:top w:val="nil"/>
              <w:left w:val="nil"/>
              <w:bottom w:val="single" w:sz="4" w:space="0" w:color="auto"/>
              <w:right w:val="single" w:sz="4" w:space="0" w:color="auto"/>
            </w:tcBorders>
            <w:noWrap/>
            <w:vAlign w:val="center"/>
            <w:hideMark/>
          </w:tcPr>
          <w:p w14:paraId="6E29854F"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49EC1EA6"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2609A9A"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4F17C6A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E2DFF04" w14:textId="77777777" w:rsidR="00EE6A55" w:rsidRPr="008C6112" w:rsidRDefault="00EE6A55" w:rsidP="008B0F6F">
            <w:pPr>
              <w:jc w:val="right"/>
              <w:rPr>
                <w:color w:val="000000"/>
                <w:sz w:val="20"/>
                <w:szCs w:val="20"/>
              </w:rPr>
            </w:pPr>
            <w:r w:rsidRPr="008C6112">
              <w:rPr>
                <w:color w:val="000000"/>
                <w:sz w:val="20"/>
                <w:szCs w:val="20"/>
              </w:rPr>
              <w:t>25 000,00</w:t>
            </w:r>
          </w:p>
        </w:tc>
        <w:tc>
          <w:tcPr>
            <w:tcW w:w="1660" w:type="dxa"/>
            <w:tcBorders>
              <w:top w:val="nil"/>
              <w:left w:val="single" w:sz="4" w:space="0" w:color="auto"/>
              <w:bottom w:val="single" w:sz="4" w:space="0" w:color="auto"/>
              <w:right w:val="nil"/>
            </w:tcBorders>
            <w:noWrap/>
            <w:vAlign w:val="center"/>
            <w:hideMark/>
          </w:tcPr>
          <w:p w14:paraId="259D2C5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9BA26E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A24707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91E5EAD"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1D23056A"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63938301"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D15B2DA"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347B27D8"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73B44A5B" w14:textId="77777777" w:rsidR="00EE6A55" w:rsidRPr="008C6112" w:rsidRDefault="00EE6A55" w:rsidP="008B0F6F">
            <w:pPr>
              <w:jc w:val="right"/>
              <w:rPr>
                <w:color w:val="000000"/>
                <w:sz w:val="20"/>
                <w:szCs w:val="20"/>
              </w:rPr>
            </w:pPr>
            <w:r w:rsidRPr="008C6112">
              <w:rPr>
                <w:color w:val="000000"/>
                <w:sz w:val="20"/>
                <w:szCs w:val="20"/>
              </w:rPr>
              <w:t>25 000,00</w:t>
            </w:r>
          </w:p>
        </w:tc>
        <w:tc>
          <w:tcPr>
            <w:tcW w:w="1660" w:type="dxa"/>
            <w:tcBorders>
              <w:top w:val="nil"/>
              <w:left w:val="single" w:sz="4" w:space="0" w:color="auto"/>
              <w:bottom w:val="single" w:sz="4" w:space="0" w:color="auto"/>
              <w:right w:val="nil"/>
            </w:tcBorders>
            <w:noWrap/>
            <w:vAlign w:val="center"/>
            <w:hideMark/>
          </w:tcPr>
          <w:p w14:paraId="66956A6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D211B6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244AF0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2FC6F35"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59433180"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01CECF0D"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5E9C723"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tcBorders>
              <w:top w:val="nil"/>
              <w:left w:val="nil"/>
              <w:bottom w:val="single" w:sz="4" w:space="0" w:color="auto"/>
              <w:right w:val="single" w:sz="4" w:space="0" w:color="auto"/>
            </w:tcBorders>
            <w:noWrap/>
            <w:vAlign w:val="center"/>
            <w:hideMark/>
          </w:tcPr>
          <w:p w14:paraId="24898A5F"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4B8E2445" w14:textId="77777777" w:rsidR="00EE6A55" w:rsidRPr="008C6112" w:rsidRDefault="00EE6A55" w:rsidP="008B0F6F">
            <w:pPr>
              <w:jc w:val="right"/>
              <w:rPr>
                <w:color w:val="000000"/>
                <w:sz w:val="20"/>
                <w:szCs w:val="20"/>
              </w:rPr>
            </w:pPr>
            <w:r w:rsidRPr="008C6112">
              <w:rPr>
                <w:color w:val="000000"/>
                <w:sz w:val="20"/>
                <w:szCs w:val="20"/>
              </w:rPr>
              <w:t>25 000,00</w:t>
            </w:r>
          </w:p>
        </w:tc>
        <w:tc>
          <w:tcPr>
            <w:tcW w:w="1660" w:type="dxa"/>
            <w:tcBorders>
              <w:top w:val="nil"/>
              <w:left w:val="single" w:sz="4" w:space="0" w:color="auto"/>
              <w:bottom w:val="single" w:sz="4" w:space="0" w:color="auto"/>
              <w:right w:val="nil"/>
            </w:tcBorders>
            <w:noWrap/>
            <w:vAlign w:val="center"/>
            <w:hideMark/>
          </w:tcPr>
          <w:p w14:paraId="2712490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38862D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A6A736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FFB0F49"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1D862D67"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3F887FA4"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2958B65"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6E11933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349394A" w14:textId="77777777" w:rsidR="00EE6A55" w:rsidRPr="008C6112" w:rsidRDefault="00EE6A55" w:rsidP="008B0F6F">
            <w:pPr>
              <w:jc w:val="right"/>
              <w:rPr>
                <w:color w:val="000000"/>
                <w:sz w:val="20"/>
                <w:szCs w:val="20"/>
              </w:rPr>
            </w:pPr>
            <w:r w:rsidRPr="008C6112">
              <w:rPr>
                <w:color w:val="000000"/>
                <w:sz w:val="20"/>
                <w:szCs w:val="20"/>
              </w:rPr>
              <w:t>19 516 161,34</w:t>
            </w:r>
          </w:p>
        </w:tc>
        <w:tc>
          <w:tcPr>
            <w:tcW w:w="1660" w:type="dxa"/>
            <w:tcBorders>
              <w:top w:val="nil"/>
              <w:left w:val="single" w:sz="4" w:space="0" w:color="auto"/>
              <w:bottom w:val="single" w:sz="4" w:space="0" w:color="auto"/>
              <w:right w:val="nil"/>
            </w:tcBorders>
            <w:noWrap/>
            <w:vAlign w:val="center"/>
            <w:hideMark/>
          </w:tcPr>
          <w:p w14:paraId="1B27880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69B2F1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22A2522"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0DAEFEC"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960" w:type="dxa"/>
            <w:tcBorders>
              <w:top w:val="nil"/>
              <w:left w:val="nil"/>
              <w:bottom w:val="single" w:sz="4" w:space="0" w:color="auto"/>
              <w:right w:val="single" w:sz="4" w:space="0" w:color="auto"/>
            </w:tcBorders>
            <w:noWrap/>
            <w:vAlign w:val="center"/>
            <w:hideMark/>
          </w:tcPr>
          <w:p w14:paraId="6A32E39C"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3D52BE53"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A5C559D" w14:textId="77777777" w:rsidR="00EE6A55" w:rsidRPr="008C6112" w:rsidRDefault="00EE6A55" w:rsidP="008B0F6F">
            <w:pPr>
              <w:jc w:val="center"/>
              <w:rPr>
                <w:color w:val="000000"/>
                <w:sz w:val="20"/>
                <w:szCs w:val="20"/>
              </w:rPr>
            </w:pPr>
            <w:r w:rsidRPr="008C6112">
              <w:rPr>
                <w:color w:val="000000"/>
                <w:sz w:val="20"/>
                <w:szCs w:val="20"/>
              </w:rPr>
              <w:t>9900008190</w:t>
            </w:r>
          </w:p>
        </w:tc>
        <w:tc>
          <w:tcPr>
            <w:tcW w:w="960" w:type="dxa"/>
            <w:tcBorders>
              <w:top w:val="nil"/>
              <w:left w:val="nil"/>
              <w:bottom w:val="single" w:sz="4" w:space="0" w:color="auto"/>
              <w:right w:val="single" w:sz="4" w:space="0" w:color="auto"/>
            </w:tcBorders>
            <w:noWrap/>
            <w:vAlign w:val="center"/>
            <w:hideMark/>
          </w:tcPr>
          <w:p w14:paraId="334D2B3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280E71B" w14:textId="77777777" w:rsidR="00EE6A55" w:rsidRPr="008C6112" w:rsidRDefault="00EE6A55" w:rsidP="008B0F6F">
            <w:pPr>
              <w:jc w:val="right"/>
              <w:rPr>
                <w:color w:val="000000"/>
                <w:sz w:val="20"/>
                <w:szCs w:val="20"/>
              </w:rPr>
            </w:pPr>
            <w:r w:rsidRPr="008C6112">
              <w:rPr>
                <w:color w:val="000000"/>
                <w:sz w:val="20"/>
                <w:szCs w:val="20"/>
              </w:rPr>
              <w:t>1 280 500,00</w:t>
            </w:r>
          </w:p>
        </w:tc>
        <w:tc>
          <w:tcPr>
            <w:tcW w:w="1660" w:type="dxa"/>
            <w:tcBorders>
              <w:top w:val="nil"/>
              <w:left w:val="single" w:sz="4" w:space="0" w:color="auto"/>
              <w:bottom w:val="single" w:sz="4" w:space="0" w:color="auto"/>
              <w:right w:val="nil"/>
            </w:tcBorders>
            <w:noWrap/>
            <w:vAlign w:val="center"/>
            <w:hideMark/>
          </w:tcPr>
          <w:p w14:paraId="162EBAC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9BFE7B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C2FB284"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55DF83A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7AC9C879"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2A1CB601"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A7F1B82" w14:textId="77777777" w:rsidR="00EE6A55" w:rsidRPr="008C6112" w:rsidRDefault="00EE6A55" w:rsidP="008B0F6F">
            <w:pPr>
              <w:jc w:val="center"/>
              <w:rPr>
                <w:color w:val="000000"/>
                <w:sz w:val="20"/>
                <w:szCs w:val="20"/>
              </w:rPr>
            </w:pPr>
            <w:r w:rsidRPr="008C6112">
              <w:rPr>
                <w:color w:val="000000"/>
                <w:sz w:val="20"/>
                <w:szCs w:val="20"/>
              </w:rPr>
              <w:t>9900008190</w:t>
            </w:r>
          </w:p>
        </w:tc>
        <w:tc>
          <w:tcPr>
            <w:tcW w:w="960" w:type="dxa"/>
            <w:tcBorders>
              <w:top w:val="nil"/>
              <w:left w:val="nil"/>
              <w:bottom w:val="single" w:sz="4" w:space="0" w:color="auto"/>
              <w:right w:val="single" w:sz="4" w:space="0" w:color="auto"/>
            </w:tcBorders>
            <w:noWrap/>
            <w:vAlign w:val="center"/>
            <w:hideMark/>
          </w:tcPr>
          <w:p w14:paraId="694F0737"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17D4C3A4" w14:textId="77777777" w:rsidR="00EE6A55" w:rsidRPr="008C6112" w:rsidRDefault="00EE6A55" w:rsidP="008B0F6F">
            <w:pPr>
              <w:jc w:val="right"/>
              <w:rPr>
                <w:color w:val="000000"/>
                <w:sz w:val="20"/>
                <w:szCs w:val="20"/>
              </w:rPr>
            </w:pPr>
            <w:r w:rsidRPr="008C6112">
              <w:rPr>
                <w:color w:val="000000"/>
                <w:sz w:val="20"/>
                <w:szCs w:val="20"/>
              </w:rPr>
              <w:t>1 280 500,00</w:t>
            </w:r>
          </w:p>
        </w:tc>
        <w:tc>
          <w:tcPr>
            <w:tcW w:w="1660" w:type="dxa"/>
            <w:tcBorders>
              <w:top w:val="nil"/>
              <w:left w:val="single" w:sz="4" w:space="0" w:color="auto"/>
              <w:bottom w:val="single" w:sz="4" w:space="0" w:color="auto"/>
              <w:right w:val="nil"/>
            </w:tcBorders>
            <w:noWrap/>
            <w:vAlign w:val="center"/>
            <w:hideMark/>
          </w:tcPr>
          <w:p w14:paraId="58622B5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92499D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357116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CE035C3"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707B6270"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487C5268"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4723306" w14:textId="77777777" w:rsidR="00EE6A55" w:rsidRPr="008C6112" w:rsidRDefault="00EE6A55" w:rsidP="008B0F6F">
            <w:pPr>
              <w:jc w:val="center"/>
              <w:rPr>
                <w:color w:val="000000"/>
                <w:sz w:val="20"/>
                <w:szCs w:val="20"/>
              </w:rPr>
            </w:pPr>
            <w:r w:rsidRPr="008C6112">
              <w:rPr>
                <w:color w:val="000000"/>
                <w:sz w:val="20"/>
                <w:szCs w:val="20"/>
              </w:rPr>
              <w:t>9900008190</w:t>
            </w:r>
          </w:p>
        </w:tc>
        <w:tc>
          <w:tcPr>
            <w:tcW w:w="960" w:type="dxa"/>
            <w:tcBorders>
              <w:top w:val="nil"/>
              <w:left w:val="nil"/>
              <w:bottom w:val="single" w:sz="4" w:space="0" w:color="auto"/>
              <w:right w:val="single" w:sz="4" w:space="0" w:color="auto"/>
            </w:tcBorders>
            <w:noWrap/>
            <w:vAlign w:val="center"/>
            <w:hideMark/>
          </w:tcPr>
          <w:p w14:paraId="0C1C65D1"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387AC756" w14:textId="77777777" w:rsidR="00EE6A55" w:rsidRPr="008C6112" w:rsidRDefault="00EE6A55" w:rsidP="008B0F6F">
            <w:pPr>
              <w:jc w:val="right"/>
              <w:rPr>
                <w:color w:val="000000"/>
                <w:sz w:val="20"/>
                <w:szCs w:val="20"/>
              </w:rPr>
            </w:pPr>
            <w:r w:rsidRPr="008C6112">
              <w:rPr>
                <w:color w:val="000000"/>
                <w:sz w:val="20"/>
                <w:szCs w:val="20"/>
              </w:rPr>
              <w:t>1 280 500,00</w:t>
            </w:r>
          </w:p>
        </w:tc>
        <w:tc>
          <w:tcPr>
            <w:tcW w:w="1660" w:type="dxa"/>
            <w:tcBorders>
              <w:top w:val="nil"/>
              <w:left w:val="single" w:sz="4" w:space="0" w:color="auto"/>
              <w:bottom w:val="single" w:sz="4" w:space="0" w:color="auto"/>
              <w:right w:val="nil"/>
            </w:tcBorders>
            <w:noWrap/>
            <w:vAlign w:val="center"/>
            <w:hideMark/>
          </w:tcPr>
          <w:p w14:paraId="593E01D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ADA4A0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04E200F"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1E44CB2F"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50338737"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63D72B36"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0A1957A"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61F0418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90E1069" w14:textId="77777777" w:rsidR="00EE6A55" w:rsidRPr="008C6112" w:rsidRDefault="00EE6A55" w:rsidP="008B0F6F">
            <w:pPr>
              <w:jc w:val="right"/>
              <w:rPr>
                <w:color w:val="000000"/>
                <w:sz w:val="20"/>
                <w:szCs w:val="20"/>
              </w:rPr>
            </w:pPr>
            <w:r w:rsidRPr="008C6112">
              <w:rPr>
                <w:color w:val="000000"/>
                <w:sz w:val="20"/>
                <w:szCs w:val="20"/>
              </w:rPr>
              <w:t>18 235 661,34</w:t>
            </w:r>
          </w:p>
        </w:tc>
        <w:tc>
          <w:tcPr>
            <w:tcW w:w="1660" w:type="dxa"/>
            <w:tcBorders>
              <w:top w:val="nil"/>
              <w:left w:val="single" w:sz="4" w:space="0" w:color="auto"/>
              <w:bottom w:val="single" w:sz="4" w:space="0" w:color="auto"/>
              <w:right w:val="nil"/>
            </w:tcBorders>
            <w:noWrap/>
            <w:vAlign w:val="center"/>
            <w:hideMark/>
          </w:tcPr>
          <w:p w14:paraId="0B98737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292AEF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9A198B9"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50307E1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auto"/>
              <w:right w:val="single" w:sz="4" w:space="0" w:color="auto"/>
            </w:tcBorders>
            <w:noWrap/>
            <w:vAlign w:val="center"/>
            <w:hideMark/>
          </w:tcPr>
          <w:p w14:paraId="6F6243B9"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27CCF2BD"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C89111A"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3162077C" w14:textId="77777777" w:rsidR="00EE6A55" w:rsidRPr="008C6112" w:rsidRDefault="00EE6A55" w:rsidP="008B0F6F">
            <w:pPr>
              <w:jc w:val="center"/>
              <w:rPr>
                <w:color w:val="000000"/>
                <w:sz w:val="20"/>
                <w:szCs w:val="20"/>
              </w:rPr>
            </w:pPr>
            <w:r w:rsidRPr="008C6112">
              <w:rPr>
                <w:color w:val="000000"/>
                <w:sz w:val="20"/>
                <w:szCs w:val="20"/>
              </w:rPr>
              <w:t>100</w:t>
            </w:r>
          </w:p>
        </w:tc>
        <w:tc>
          <w:tcPr>
            <w:tcW w:w="1660" w:type="dxa"/>
            <w:tcBorders>
              <w:top w:val="nil"/>
              <w:left w:val="nil"/>
              <w:bottom w:val="single" w:sz="4" w:space="0" w:color="auto"/>
              <w:right w:val="nil"/>
            </w:tcBorders>
            <w:noWrap/>
            <w:vAlign w:val="center"/>
            <w:hideMark/>
          </w:tcPr>
          <w:p w14:paraId="18C5EF66" w14:textId="77777777" w:rsidR="00EE6A55" w:rsidRPr="008C6112" w:rsidRDefault="00EE6A55" w:rsidP="008B0F6F">
            <w:pPr>
              <w:jc w:val="right"/>
              <w:rPr>
                <w:color w:val="000000"/>
                <w:sz w:val="20"/>
                <w:szCs w:val="20"/>
              </w:rPr>
            </w:pPr>
            <w:r w:rsidRPr="008C6112">
              <w:rPr>
                <w:color w:val="000000"/>
                <w:sz w:val="20"/>
                <w:szCs w:val="20"/>
              </w:rPr>
              <w:t>18 235 661,34</w:t>
            </w:r>
          </w:p>
        </w:tc>
        <w:tc>
          <w:tcPr>
            <w:tcW w:w="1660" w:type="dxa"/>
            <w:tcBorders>
              <w:top w:val="nil"/>
              <w:left w:val="single" w:sz="4" w:space="0" w:color="auto"/>
              <w:bottom w:val="single" w:sz="4" w:space="0" w:color="auto"/>
              <w:right w:val="nil"/>
            </w:tcBorders>
            <w:noWrap/>
            <w:vAlign w:val="center"/>
            <w:hideMark/>
          </w:tcPr>
          <w:p w14:paraId="7C7DDD3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39D6E6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CC95DD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76CBE3B"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960" w:type="dxa"/>
            <w:tcBorders>
              <w:top w:val="nil"/>
              <w:left w:val="nil"/>
              <w:bottom w:val="single" w:sz="4" w:space="0" w:color="auto"/>
              <w:right w:val="single" w:sz="4" w:space="0" w:color="auto"/>
            </w:tcBorders>
            <w:noWrap/>
            <w:vAlign w:val="center"/>
            <w:hideMark/>
          </w:tcPr>
          <w:p w14:paraId="01CAD326"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5D1319FE"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40D9002A"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5FE82266" w14:textId="77777777" w:rsidR="00EE6A55" w:rsidRPr="008C6112" w:rsidRDefault="00EE6A55" w:rsidP="008B0F6F">
            <w:pPr>
              <w:jc w:val="center"/>
              <w:rPr>
                <w:color w:val="000000"/>
                <w:sz w:val="20"/>
                <w:szCs w:val="20"/>
              </w:rPr>
            </w:pPr>
            <w:r w:rsidRPr="008C6112">
              <w:rPr>
                <w:color w:val="000000"/>
                <w:sz w:val="20"/>
                <w:szCs w:val="20"/>
              </w:rPr>
              <w:t>110</w:t>
            </w:r>
          </w:p>
        </w:tc>
        <w:tc>
          <w:tcPr>
            <w:tcW w:w="1660" w:type="dxa"/>
            <w:tcBorders>
              <w:top w:val="nil"/>
              <w:left w:val="nil"/>
              <w:bottom w:val="single" w:sz="4" w:space="0" w:color="auto"/>
              <w:right w:val="nil"/>
            </w:tcBorders>
            <w:noWrap/>
            <w:vAlign w:val="center"/>
            <w:hideMark/>
          </w:tcPr>
          <w:p w14:paraId="677C8668" w14:textId="77777777" w:rsidR="00EE6A55" w:rsidRPr="008C6112" w:rsidRDefault="00EE6A55" w:rsidP="008B0F6F">
            <w:pPr>
              <w:jc w:val="right"/>
              <w:rPr>
                <w:color w:val="000000"/>
                <w:sz w:val="20"/>
                <w:szCs w:val="20"/>
              </w:rPr>
            </w:pPr>
            <w:r w:rsidRPr="008C6112">
              <w:rPr>
                <w:color w:val="000000"/>
                <w:sz w:val="20"/>
                <w:szCs w:val="20"/>
              </w:rPr>
              <w:t>18 235 661,34</w:t>
            </w:r>
          </w:p>
        </w:tc>
        <w:tc>
          <w:tcPr>
            <w:tcW w:w="1660" w:type="dxa"/>
            <w:tcBorders>
              <w:top w:val="nil"/>
              <w:left w:val="single" w:sz="4" w:space="0" w:color="auto"/>
              <w:bottom w:val="single" w:sz="4" w:space="0" w:color="auto"/>
              <w:right w:val="nil"/>
            </w:tcBorders>
            <w:noWrap/>
            <w:vAlign w:val="center"/>
            <w:hideMark/>
          </w:tcPr>
          <w:p w14:paraId="2F3D3E7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B9135C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672B2E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4214085"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0AB4F248"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5ABF5DF7"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A84B434"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5002292C"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7DF2679B"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577D915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73E273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94EF4D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9455C66"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64F675DE"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5E14A40E"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8E6A831"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23CF4A5A"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62641D69"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5C9204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FE7590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2E3C3B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5150A1F" w14:textId="77777777" w:rsidR="00EE6A55" w:rsidRPr="008C6112" w:rsidRDefault="00EE6A55" w:rsidP="008B0F6F">
            <w:pPr>
              <w:rPr>
                <w:color w:val="000000"/>
                <w:sz w:val="20"/>
                <w:szCs w:val="20"/>
              </w:rPr>
            </w:pPr>
            <w:r w:rsidRPr="008C6112">
              <w:rPr>
                <w:color w:val="000000"/>
                <w:sz w:val="20"/>
                <w:szCs w:val="20"/>
              </w:rPr>
              <w:t>СОЦИАЛЬНАЯ ПОЛИТИКА</w:t>
            </w:r>
          </w:p>
        </w:tc>
        <w:tc>
          <w:tcPr>
            <w:tcW w:w="960" w:type="dxa"/>
            <w:tcBorders>
              <w:top w:val="nil"/>
              <w:left w:val="nil"/>
              <w:bottom w:val="single" w:sz="4" w:space="0" w:color="auto"/>
              <w:right w:val="single" w:sz="4" w:space="0" w:color="auto"/>
            </w:tcBorders>
            <w:noWrap/>
            <w:vAlign w:val="center"/>
            <w:hideMark/>
          </w:tcPr>
          <w:p w14:paraId="63320B72"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11EDF97F" w14:textId="77777777" w:rsidR="00EE6A55" w:rsidRPr="008C6112" w:rsidRDefault="00EE6A55" w:rsidP="008B0F6F">
            <w:pPr>
              <w:jc w:val="center"/>
              <w:rPr>
                <w:color w:val="000000"/>
                <w:sz w:val="20"/>
                <w:szCs w:val="20"/>
              </w:rPr>
            </w:pPr>
            <w:r w:rsidRPr="008C6112">
              <w:rPr>
                <w:color w:val="000000"/>
                <w:sz w:val="20"/>
                <w:szCs w:val="20"/>
              </w:rPr>
              <w:t> </w:t>
            </w:r>
          </w:p>
        </w:tc>
        <w:tc>
          <w:tcPr>
            <w:tcW w:w="1120" w:type="dxa"/>
            <w:tcBorders>
              <w:top w:val="nil"/>
              <w:left w:val="nil"/>
              <w:bottom w:val="single" w:sz="4" w:space="0" w:color="auto"/>
              <w:right w:val="single" w:sz="4" w:space="0" w:color="auto"/>
            </w:tcBorders>
            <w:noWrap/>
            <w:vAlign w:val="center"/>
            <w:hideMark/>
          </w:tcPr>
          <w:p w14:paraId="718931E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374BA68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C3FA95B" w14:textId="77777777" w:rsidR="00EE6A55" w:rsidRPr="008C6112" w:rsidRDefault="00EE6A55" w:rsidP="008B0F6F">
            <w:pPr>
              <w:jc w:val="right"/>
              <w:rPr>
                <w:color w:val="000000"/>
                <w:sz w:val="20"/>
                <w:szCs w:val="20"/>
              </w:rPr>
            </w:pPr>
            <w:r w:rsidRPr="008C6112">
              <w:rPr>
                <w:color w:val="000000"/>
                <w:sz w:val="20"/>
                <w:szCs w:val="20"/>
              </w:rPr>
              <w:t>320 110 438,51</w:t>
            </w:r>
          </w:p>
        </w:tc>
        <w:tc>
          <w:tcPr>
            <w:tcW w:w="1660" w:type="dxa"/>
            <w:tcBorders>
              <w:top w:val="nil"/>
              <w:left w:val="single" w:sz="4" w:space="0" w:color="auto"/>
              <w:bottom w:val="single" w:sz="4" w:space="0" w:color="auto"/>
              <w:right w:val="nil"/>
            </w:tcBorders>
            <w:noWrap/>
            <w:vAlign w:val="center"/>
            <w:hideMark/>
          </w:tcPr>
          <w:p w14:paraId="615109FC" w14:textId="77777777" w:rsidR="00EE6A55" w:rsidRPr="008C6112" w:rsidRDefault="00EE6A55" w:rsidP="008B0F6F">
            <w:pPr>
              <w:jc w:val="right"/>
              <w:rPr>
                <w:color w:val="000000"/>
                <w:sz w:val="20"/>
                <w:szCs w:val="20"/>
              </w:rPr>
            </w:pPr>
            <w:r w:rsidRPr="008C6112">
              <w:rPr>
                <w:color w:val="000000"/>
                <w:sz w:val="20"/>
                <w:szCs w:val="20"/>
              </w:rPr>
              <w:t>202 345 877,49</w:t>
            </w:r>
          </w:p>
        </w:tc>
        <w:tc>
          <w:tcPr>
            <w:tcW w:w="2420" w:type="dxa"/>
            <w:tcBorders>
              <w:top w:val="nil"/>
              <w:left w:val="single" w:sz="4" w:space="0" w:color="auto"/>
              <w:bottom w:val="single" w:sz="4" w:space="0" w:color="auto"/>
              <w:right w:val="single" w:sz="8" w:space="0" w:color="auto"/>
            </w:tcBorders>
            <w:noWrap/>
            <w:vAlign w:val="center"/>
            <w:hideMark/>
          </w:tcPr>
          <w:p w14:paraId="7CF8E12F" w14:textId="77777777" w:rsidR="00EE6A55" w:rsidRPr="008C6112" w:rsidRDefault="00EE6A55" w:rsidP="008B0F6F">
            <w:pPr>
              <w:jc w:val="right"/>
              <w:rPr>
                <w:color w:val="000000"/>
                <w:sz w:val="20"/>
                <w:szCs w:val="20"/>
              </w:rPr>
            </w:pPr>
            <w:r w:rsidRPr="008C6112">
              <w:rPr>
                <w:color w:val="000000"/>
                <w:sz w:val="20"/>
                <w:szCs w:val="20"/>
              </w:rPr>
              <w:t>223 203 306,00</w:t>
            </w:r>
          </w:p>
        </w:tc>
      </w:tr>
      <w:tr w:rsidR="00EE6A55" w:rsidRPr="008C6112" w14:paraId="6709090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6D7C581" w14:textId="77777777" w:rsidR="00EE6A55" w:rsidRPr="008C6112" w:rsidRDefault="00EE6A55" w:rsidP="008B0F6F">
            <w:pPr>
              <w:rPr>
                <w:color w:val="000000"/>
                <w:sz w:val="20"/>
                <w:szCs w:val="20"/>
              </w:rPr>
            </w:pPr>
            <w:r w:rsidRPr="008C6112">
              <w:rPr>
                <w:color w:val="000000"/>
                <w:sz w:val="20"/>
                <w:szCs w:val="20"/>
              </w:rPr>
              <w:t>Пенсионное обеспечение</w:t>
            </w:r>
          </w:p>
        </w:tc>
        <w:tc>
          <w:tcPr>
            <w:tcW w:w="960" w:type="dxa"/>
            <w:tcBorders>
              <w:top w:val="nil"/>
              <w:left w:val="nil"/>
              <w:bottom w:val="single" w:sz="4" w:space="0" w:color="auto"/>
              <w:right w:val="single" w:sz="4" w:space="0" w:color="auto"/>
            </w:tcBorders>
            <w:noWrap/>
            <w:vAlign w:val="center"/>
            <w:hideMark/>
          </w:tcPr>
          <w:p w14:paraId="3EC0BC1B"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02FD3446"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46CB1A7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78C2906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B29F1F1" w14:textId="77777777" w:rsidR="00EE6A55" w:rsidRPr="008C6112" w:rsidRDefault="00EE6A55" w:rsidP="008B0F6F">
            <w:pPr>
              <w:jc w:val="right"/>
              <w:rPr>
                <w:color w:val="000000"/>
                <w:sz w:val="20"/>
                <w:szCs w:val="20"/>
              </w:rPr>
            </w:pPr>
            <w:r w:rsidRPr="008C6112">
              <w:rPr>
                <w:color w:val="000000"/>
                <w:sz w:val="20"/>
                <w:szCs w:val="20"/>
              </w:rPr>
              <w:t>4 048 062,62</w:t>
            </w:r>
          </w:p>
        </w:tc>
        <w:tc>
          <w:tcPr>
            <w:tcW w:w="1660" w:type="dxa"/>
            <w:tcBorders>
              <w:top w:val="nil"/>
              <w:left w:val="single" w:sz="4" w:space="0" w:color="auto"/>
              <w:bottom w:val="single" w:sz="4" w:space="0" w:color="auto"/>
              <w:right w:val="nil"/>
            </w:tcBorders>
            <w:noWrap/>
            <w:vAlign w:val="center"/>
            <w:hideMark/>
          </w:tcPr>
          <w:p w14:paraId="73338B95" w14:textId="77777777" w:rsidR="00EE6A55" w:rsidRPr="008C6112" w:rsidRDefault="00EE6A55" w:rsidP="008B0F6F">
            <w:pPr>
              <w:jc w:val="right"/>
              <w:rPr>
                <w:color w:val="000000"/>
                <w:sz w:val="20"/>
                <w:szCs w:val="20"/>
              </w:rPr>
            </w:pPr>
            <w:r w:rsidRPr="008C6112">
              <w:rPr>
                <w:color w:val="000000"/>
                <w:sz w:val="20"/>
                <w:szCs w:val="20"/>
              </w:rPr>
              <w:t>4 921 781,49</w:t>
            </w:r>
          </w:p>
        </w:tc>
        <w:tc>
          <w:tcPr>
            <w:tcW w:w="2420" w:type="dxa"/>
            <w:tcBorders>
              <w:top w:val="nil"/>
              <w:left w:val="single" w:sz="4" w:space="0" w:color="auto"/>
              <w:bottom w:val="single" w:sz="4" w:space="0" w:color="auto"/>
              <w:right w:val="single" w:sz="8" w:space="0" w:color="auto"/>
            </w:tcBorders>
            <w:noWrap/>
            <w:vAlign w:val="center"/>
            <w:hideMark/>
          </w:tcPr>
          <w:p w14:paraId="1B7EB596" w14:textId="77777777" w:rsidR="00EE6A55" w:rsidRPr="008C6112" w:rsidRDefault="00EE6A55" w:rsidP="008B0F6F">
            <w:pPr>
              <w:jc w:val="right"/>
              <w:rPr>
                <w:color w:val="000000"/>
                <w:sz w:val="20"/>
                <w:szCs w:val="20"/>
              </w:rPr>
            </w:pPr>
            <w:r w:rsidRPr="008C6112">
              <w:rPr>
                <w:color w:val="000000"/>
                <w:sz w:val="20"/>
                <w:szCs w:val="20"/>
              </w:rPr>
              <w:t>5 308 504,00</w:t>
            </w:r>
          </w:p>
        </w:tc>
      </w:tr>
      <w:tr w:rsidR="00EE6A55" w:rsidRPr="008C6112" w14:paraId="4768D99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0ACC4C2"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5F05378B"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6630AD01"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469F393"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1FB2440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4E9145E" w14:textId="77777777" w:rsidR="00EE6A55" w:rsidRPr="008C6112" w:rsidRDefault="00EE6A55" w:rsidP="008B0F6F">
            <w:pPr>
              <w:jc w:val="right"/>
              <w:rPr>
                <w:color w:val="000000"/>
                <w:sz w:val="20"/>
                <w:szCs w:val="20"/>
              </w:rPr>
            </w:pPr>
            <w:r w:rsidRPr="008C6112">
              <w:rPr>
                <w:color w:val="000000"/>
                <w:sz w:val="20"/>
                <w:szCs w:val="20"/>
              </w:rPr>
              <w:t>4 048 062,62</w:t>
            </w:r>
          </w:p>
        </w:tc>
        <w:tc>
          <w:tcPr>
            <w:tcW w:w="1660" w:type="dxa"/>
            <w:tcBorders>
              <w:top w:val="nil"/>
              <w:left w:val="single" w:sz="4" w:space="0" w:color="auto"/>
              <w:bottom w:val="single" w:sz="4" w:space="0" w:color="auto"/>
              <w:right w:val="nil"/>
            </w:tcBorders>
            <w:noWrap/>
            <w:vAlign w:val="center"/>
            <w:hideMark/>
          </w:tcPr>
          <w:p w14:paraId="4CBF20BB" w14:textId="77777777" w:rsidR="00EE6A55" w:rsidRPr="008C6112" w:rsidRDefault="00EE6A55" w:rsidP="008B0F6F">
            <w:pPr>
              <w:jc w:val="right"/>
              <w:rPr>
                <w:color w:val="000000"/>
                <w:sz w:val="20"/>
                <w:szCs w:val="20"/>
              </w:rPr>
            </w:pPr>
            <w:r w:rsidRPr="008C6112">
              <w:rPr>
                <w:color w:val="000000"/>
                <w:sz w:val="20"/>
                <w:szCs w:val="20"/>
              </w:rPr>
              <w:t>4 921 781,49</w:t>
            </w:r>
          </w:p>
        </w:tc>
        <w:tc>
          <w:tcPr>
            <w:tcW w:w="2420" w:type="dxa"/>
            <w:tcBorders>
              <w:top w:val="nil"/>
              <w:left w:val="single" w:sz="4" w:space="0" w:color="auto"/>
              <w:bottom w:val="single" w:sz="4" w:space="0" w:color="auto"/>
              <w:right w:val="single" w:sz="8" w:space="0" w:color="auto"/>
            </w:tcBorders>
            <w:noWrap/>
            <w:vAlign w:val="center"/>
            <w:hideMark/>
          </w:tcPr>
          <w:p w14:paraId="5B5783D1" w14:textId="77777777" w:rsidR="00EE6A55" w:rsidRPr="008C6112" w:rsidRDefault="00EE6A55" w:rsidP="008B0F6F">
            <w:pPr>
              <w:jc w:val="right"/>
              <w:rPr>
                <w:color w:val="000000"/>
                <w:sz w:val="20"/>
                <w:szCs w:val="20"/>
              </w:rPr>
            </w:pPr>
            <w:r w:rsidRPr="008C6112">
              <w:rPr>
                <w:color w:val="000000"/>
                <w:sz w:val="20"/>
                <w:szCs w:val="20"/>
              </w:rPr>
              <w:t>5 308 504,00</w:t>
            </w:r>
          </w:p>
        </w:tc>
      </w:tr>
      <w:tr w:rsidR="00EE6A55" w:rsidRPr="008C6112" w14:paraId="0E346B6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C71636F" w14:textId="77777777" w:rsidR="00EE6A55" w:rsidRPr="008C6112" w:rsidRDefault="00EE6A55" w:rsidP="008B0F6F">
            <w:pPr>
              <w:rPr>
                <w:color w:val="000000"/>
                <w:sz w:val="20"/>
                <w:szCs w:val="20"/>
              </w:rPr>
            </w:pPr>
            <w:r w:rsidRPr="008C6112">
              <w:rPr>
                <w:color w:val="000000"/>
                <w:sz w:val="20"/>
                <w:szCs w:val="20"/>
              </w:rPr>
              <w:t>Выплата муниципальной социальной доплаты к пенсии</w:t>
            </w:r>
          </w:p>
        </w:tc>
        <w:tc>
          <w:tcPr>
            <w:tcW w:w="960" w:type="dxa"/>
            <w:tcBorders>
              <w:top w:val="nil"/>
              <w:left w:val="nil"/>
              <w:bottom w:val="single" w:sz="4" w:space="0" w:color="auto"/>
              <w:right w:val="single" w:sz="4" w:space="0" w:color="auto"/>
            </w:tcBorders>
            <w:noWrap/>
            <w:vAlign w:val="center"/>
            <w:hideMark/>
          </w:tcPr>
          <w:p w14:paraId="4500556B"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8D9B746"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1358C443" w14:textId="77777777" w:rsidR="00EE6A55" w:rsidRPr="008C6112" w:rsidRDefault="00EE6A55" w:rsidP="008B0F6F">
            <w:pPr>
              <w:jc w:val="center"/>
              <w:rPr>
                <w:color w:val="000000"/>
                <w:sz w:val="20"/>
                <w:szCs w:val="20"/>
              </w:rPr>
            </w:pPr>
            <w:r w:rsidRPr="008C6112">
              <w:rPr>
                <w:color w:val="000000"/>
                <w:sz w:val="20"/>
                <w:szCs w:val="20"/>
              </w:rPr>
              <w:t>9900010100</w:t>
            </w:r>
          </w:p>
        </w:tc>
        <w:tc>
          <w:tcPr>
            <w:tcW w:w="960" w:type="dxa"/>
            <w:tcBorders>
              <w:top w:val="nil"/>
              <w:left w:val="nil"/>
              <w:bottom w:val="single" w:sz="4" w:space="0" w:color="auto"/>
              <w:right w:val="single" w:sz="4" w:space="0" w:color="auto"/>
            </w:tcBorders>
            <w:noWrap/>
            <w:vAlign w:val="center"/>
            <w:hideMark/>
          </w:tcPr>
          <w:p w14:paraId="4F6DEAE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6DA3C7F" w14:textId="77777777" w:rsidR="00EE6A55" w:rsidRPr="008C6112" w:rsidRDefault="00EE6A55" w:rsidP="008B0F6F">
            <w:pPr>
              <w:jc w:val="right"/>
              <w:rPr>
                <w:color w:val="000000"/>
                <w:sz w:val="20"/>
                <w:szCs w:val="20"/>
              </w:rPr>
            </w:pPr>
            <w:r w:rsidRPr="008C6112">
              <w:rPr>
                <w:color w:val="000000"/>
                <w:sz w:val="20"/>
                <w:szCs w:val="20"/>
              </w:rPr>
              <w:t>4 048 062,62</w:t>
            </w:r>
          </w:p>
        </w:tc>
        <w:tc>
          <w:tcPr>
            <w:tcW w:w="1660" w:type="dxa"/>
            <w:tcBorders>
              <w:top w:val="nil"/>
              <w:left w:val="single" w:sz="4" w:space="0" w:color="auto"/>
              <w:bottom w:val="single" w:sz="4" w:space="0" w:color="auto"/>
              <w:right w:val="nil"/>
            </w:tcBorders>
            <w:noWrap/>
            <w:vAlign w:val="center"/>
            <w:hideMark/>
          </w:tcPr>
          <w:p w14:paraId="3D4FA908" w14:textId="77777777" w:rsidR="00EE6A55" w:rsidRPr="008C6112" w:rsidRDefault="00EE6A55" w:rsidP="008B0F6F">
            <w:pPr>
              <w:jc w:val="right"/>
              <w:rPr>
                <w:color w:val="000000"/>
                <w:sz w:val="20"/>
                <w:szCs w:val="20"/>
              </w:rPr>
            </w:pPr>
            <w:r w:rsidRPr="008C6112">
              <w:rPr>
                <w:color w:val="000000"/>
                <w:sz w:val="20"/>
                <w:szCs w:val="20"/>
              </w:rPr>
              <w:t>4 921 781,49</w:t>
            </w:r>
          </w:p>
        </w:tc>
        <w:tc>
          <w:tcPr>
            <w:tcW w:w="2420" w:type="dxa"/>
            <w:tcBorders>
              <w:top w:val="nil"/>
              <w:left w:val="single" w:sz="4" w:space="0" w:color="auto"/>
              <w:bottom w:val="single" w:sz="4" w:space="0" w:color="auto"/>
              <w:right w:val="single" w:sz="8" w:space="0" w:color="auto"/>
            </w:tcBorders>
            <w:noWrap/>
            <w:vAlign w:val="center"/>
            <w:hideMark/>
          </w:tcPr>
          <w:p w14:paraId="34146A07" w14:textId="77777777" w:rsidR="00EE6A55" w:rsidRPr="008C6112" w:rsidRDefault="00EE6A55" w:rsidP="008B0F6F">
            <w:pPr>
              <w:jc w:val="right"/>
              <w:rPr>
                <w:color w:val="000000"/>
                <w:sz w:val="20"/>
                <w:szCs w:val="20"/>
              </w:rPr>
            </w:pPr>
            <w:r w:rsidRPr="008C6112">
              <w:rPr>
                <w:color w:val="000000"/>
                <w:sz w:val="20"/>
                <w:szCs w:val="20"/>
              </w:rPr>
              <w:t>5 308 504,00</w:t>
            </w:r>
          </w:p>
        </w:tc>
      </w:tr>
      <w:tr w:rsidR="00EE6A55" w:rsidRPr="008C6112" w14:paraId="6DBD6F8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C08441B"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34296772"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3725DA0"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457E9B77" w14:textId="77777777" w:rsidR="00EE6A55" w:rsidRPr="008C6112" w:rsidRDefault="00EE6A55" w:rsidP="008B0F6F">
            <w:pPr>
              <w:jc w:val="center"/>
              <w:rPr>
                <w:color w:val="000000"/>
                <w:sz w:val="20"/>
                <w:szCs w:val="20"/>
              </w:rPr>
            </w:pPr>
            <w:r w:rsidRPr="008C6112">
              <w:rPr>
                <w:color w:val="000000"/>
                <w:sz w:val="20"/>
                <w:szCs w:val="20"/>
              </w:rPr>
              <w:t>9900010100</w:t>
            </w:r>
          </w:p>
        </w:tc>
        <w:tc>
          <w:tcPr>
            <w:tcW w:w="960" w:type="dxa"/>
            <w:tcBorders>
              <w:top w:val="nil"/>
              <w:left w:val="nil"/>
              <w:bottom w:val="single" w:sz="4" w:space="0" w:color="auto"/>
              <w:right w:val="single" w:sz="4" w:space="0" w:color="auto"/>
            </w:tcBorders>
            <w:noWrap/>
            <w:vAlign w:val="center"/>
            <w:hideMark/>
          </w:tcPr>
          <w:p w14:paraId="251F03FE"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31E8DFFF" w14:textId="77777777" w:rsidR="00EE6A55" w:rsidRPr="008C6112" w:rsidRDefault="00EE6A55" w:rsidP="008B0F6F">
            <w:pPr>
              <w:jc w:val="right"/>
              <w:rPr>
                <w:color w:val="000000"/>
                <w:sz w:val="20"/>
                <w:szCs w:val="20"/>
              </w:rPr>
            </w:pPr>
            <w:r w:rsidRPr="008C6112">
              <w:rPr>
                <w:color w:val="000000"/>
                <w:sz w:val="20"/>
                <w:szCs w:val="20"/>
              </w:rPr>
              <w:t>4 048 062,62</w:t>
            </w:r>
          </w:p>
        </w:tc>
        <w:tc>
          <w:tcPr>
            <w:tcW w:w="1660" w:type="dxa"/>
            <w:tcBorders>
              <w:top w:val="nil"/>
              <w:left w:val="single" w:sz="4" w:space="0" w:color="auto"/>
              <w:bottom w:val="single" w:sz="4" w:space="0" w:color="auto"/>
              <w:right w:val="nil"/>
            </w:tcBorders>
            <w:noWrap/>
            <w:vAlign w:val="center"/>
            <w:hideMark/>
          </w:tcPr>
          <w:p w14:paraId="4DE6005E" w14:textId="77777777" w:rsidR="00EE6A55" w:rsidRPr="008C6112" w:rsidRDefault="00EE6A55" w:rsidP="008B0F6F">
            <w:pPr>
              <w:jc w:val="right"/>
              <w:rPr>
                <w:color w:val="000000"/>
                <w:sz w:val="20"/>
                <w:szCs w:val="20"/>
              </w:rPr>
            </w:pPr>
            <w:r w:rsidRPr="008C6112">
              <w:rPr>
                <w:color w:val="000000"/>
                <w:sz w:val="20"/>
                <w:szCs w:val="20"/>
              </w:rPr>
              <w:t>4 921 781,49</w:t>
            </w:r>
          </w:p>
        </w:tc>
        <w:tc>
          <w:tcPr>
            <w:tcW w:w="2420" w:type="dxa"/>
            <w:tcBorders>
              <w:top w:val="nil"/>
              <w:left w:val="single" w:sz="4" w:space="0" w:color="auto"/>
              <w:bottom w:val="single" w:sz="4" w:space="0" w:color="auto"/>
              <w:right w:val="single" w:sz="8" w:space="0" w:color="auto"/>
            </w:tcBorders>
            <w:noWrap/>
            <w:vAlign w:val="center"/>
            <w:hideMark/>
          </w:tcPr>
          <w:p w14:paraId="0BA901F9" w14:textId="77777777" w:rsidR="00EE6A55" w:rsidRPr="008C6112" w:rsidRDefault="00EE6A55" w:rsidP="008B0F6F">
            <w:pPr>
              <w:jc w:val="right"/>
              <w:rPr>
                <w:color w:val="000000"/>
                <w:sz w:val="20"/>
                <w:szCs w:val="20"/>
              </w:rPr>
            </w:pPr>
            <w:r w:rsidRPr="008C6112">
              <w:rPr>
                <w:color w:val="000000"/>
                <w:sz w:val="20"/>
                <w:szCs w:val="20"/>
              </w:rPr>
              <w:t>5 308 504,00</w:t>
            </w:r>
          </w:p>
        </w:tc>
      </w:tr>
      <w:tr w:rsidR="00EE6A55" w:rsidRPr="008C6112" w14:paraId="6525FF1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76D0948" w14:textId="77777777" w:rsidR="00EE6A55" w:rsidRPr="008C6112" w:rsidRDefault="00EE6A55" w:rsidP="008B0F6F">
            <w:pPr>
              <w:rPr>
                <w:color w:val="000000"/>
                <w:sz w:val="20"/>
                <w:szCs w:val="20"/>
              </w:rPr>
            </w:pPr>
            <w:r w:rsidRPr="008C6112">
              <w:rPr>
                <w:color w:val="000000"/>
                <w:sz w:val="20"/>
                <w:szCs w:val="20"/>
              </w:rPr>
              <w:t>Публичные нормативные социальные выплаты гражданам</w:t>
            </w:r>
          </w:p>
        </w:tc>
        <w:tc>
          <w:tcPr>
            <w:tcW w:w="960" w:type="dxa"/>
            <w:tcBorders>
              <w:top w:val="nil"/>
              <w:left w:val="nil"/>
              <w:bottom w:val="single" w:sz="4" w:space="0" w:color="auto"/>
              <w:right w:val="single" w:sz="4" w:space="0" w:color="auto"/>
            </w:tcBorders>
            <w:noWrap/>
            <w:vAlign w:val="center"/>
            <w:hideMark/>
          </w:tcPr>
          <w:p w14:paraId="4D09C448"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0ABBCFAF"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21B11A9" w14:textId="77777777" w:rsidR="00EE6A55" w:rsidRPr="008C6112" w:rsidRDefault="00EE6A55" w:rsidP="008B0F6F">
            <w:pPr>
              <w:jc w:val="center"/>
              <w:rPr>
                <w:color w:val="000000"/>
                <w:sz w:val="20"/>
                <w:szCs w:val="20"/>
              </w:rPr>
            </w:pPr>
            <w:r w:rsidRPr="008C6112">
              <w:rPr>
                <w:color w:val="000000"/>
                <w:sz w:val="20"/>
                <w:szCs w:val="20"/>
              </w:rPr>
              <w:t>9900010100</w:t>
            </w:r>
          </w:p>
        </w:tc>
        <w:tc>
          <w:tcPr>
            <w:tcW w:w="960" w:type="dxa"/>
            <w:tcBorders>
              <w:top w:val="nil"/>
              <w:left w:val="nil"/>
              <w:bottom w:val="single" w:sz="4" w:space="0" w:color="auto"/>
              <w:right w:val="single" w:sz="4" w:space="0" w:color="auto"/>
            </w:tcBorders>
            <w:noWrap/>
            <w:vAlign w:val="center"/>
            <w:hideMark/>
          </w:tcPr>
          <w:p w14:paraId="43817D3A" w14:textId="77777777" w:rsidR="00EE6A55" w:rsidRPr="008C6112" w:rsidRDefault="00EE6A55" w:rsidP="008B0F6F">
            <w:pPr>
              <w:jc w:val="center"/>
              <w:rPr>
                <w:color w:val="000000"/>
                <w:sz w:val="20"/>
                <w:szCs w:val="20"/>
              </w:rPr>
            </w:pPr>
            <w:r w:rsidRPr="008C6112">
              <w:rPr>
                <w:color w:val="000000"/>
                <w:sz w:val="20"/>
                <w:szCs w:val="20"/>
              </w:rPr>
              <w:t>310</w:t>
            </w:r>
          </w:p>
        </w:tc>
        <w:tc>
          <w:tcPr>
            <w:tcW w:w="1660" w:type="dxa"/>
            <w:tcBorders>
              <w:top w:val="nil"/>
              <w:left w:val="nil"/>
              <w:bottom w:val="single" w:sz="4" w:space="0" w:color="auto"/>
              <w:right w:val="nil"/>
            </w:tcBorders>
            <w:noWrap/>
            <w:vAlign w:val="center"/>
            <w:hideMark/>
          </w:tcPr>
          <w:p w14:paraId="59ADE513" w14:textId="77777777" w:rsidR="00EE6A55" w:rsidRPr="008C6112" w:rsidRDefault="00EE6A55" w:rsidP="008B0F6F">
            <w:pPr>
              <w:jc w:val="right"/>
              <w:rPr>
                <w:color w:val="000000"/>
                <w:sz w:val="20"/>
                <w:szCs w:val="20"/>
              </w:rPr>
            </w:pPr>
            <w:r w:rsidRPr="008C6112">
              <w:rPr>
                <w:color w:val="000000"/>
                <w:sz w:val="20"/>
                <w:szCs w:val="20"/>
              </w:rPr>
              <w:t>4 048 062,62</w:t>
            </w:r>
          </w:p>
        </w:tc>
        <w:tc>
          <w:tcPr>
            <w:tcW w:w="1660" w:type="dxa"/>
            <w:tcBorders>
              <w:top w:val="nil"/>
              <w:left w:val="single" w:sz="4" w:space="0" w:color="auto"/>
              <w:bottom w:val="single" w:sz="4" w:space="0" w:color="auto"/>
              <w:right w:val="nil"/>
            </w:tcBorders>
            <w:noWrap/>
            <w:vAlign w:val="center"/>
            <w:hideMark/>
          </w:tcPr>
          <w:p w14:paraId="7F39DCEB" w14:textId="77777777" w:rsidR="00EE6A55" w:rsidRPr="008C6112" w:rsidRDefault="00EE6A55" w:rsidP="008B0F6F">
            <w:pPr>
              <w:jc w:val="right"/>
              <w:rPr>
                <w:color w:val="000000"/>
                <w:sz w:val="20"/>
                <w:szCs w:val="20"/>
              </w:rPr>
            </w:pPr>
            <w:r w:rsidRPr="008C6112">
              <w:rPr>
                <w:color w:val="000000"/>
                <w:sz w:val="20"/>
                <w:szCs w:val="20"/>
              </w:rPr>
              <w:t>4 921 781,49</w:t>
            </w:r>
          </w:p>
        </w:tc>
        <w:tc>
          <w:tcPr>
            <w:tcW w:w="2420" w:type="dxa"/>
            <w:tcBorders>
              <w:top w:val="nil"/>
              <w:left w:val="single" w:sz="4" w:space="0" w:color="auto"/>
              <w:bottom w:val="single" w:sz="4" w:space="0" w:color="auto"/>
              <w:right w:val="single" w:sz="8" w:space="0" w:color="auto"/>
            </w:tcBorders>
            <w:noWrap/>
            <w:vAlign w:val="center"/>
            <w:hideMark/>
          </w:tcPr>
          <w:p w14:paraId="69DD2D76" w14:textId="77777777" w:rsidR="00EE6A55" w:rsidRPr="008C6112" w:rsidRDefault="00EE6A55" w:rsidP="008B0F6F">
            <w:pPr>
              <w:jc w:val="right"/>
              <w:rPr>
                <w:color w:val="000000"/>
                <w:sz w:val="20"/>
                <w:szCs w:val="20"/>
              </w:rPr>
            </w:pPr>
            <w:r w:rsidRPr="008C6112">
              <w:rPr>
                <w:color w:val="000000"/>
                <w:sz w:val="20"/>
                <w:szCs w:val="20"/>
              </w:rPr>
              <w:t>5 308 504,00</w:t>
            </w:r>
          </w:p>
        </w:tc>
      </w:tr>
      <w:tr w:rsidR="00EE6A55" w:rsidRPr="008C6112" w14:paraId="10DDCE0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DB77BBA" w14:textId="77777777" w:rsidR="00EE6A55" w:rsidRPr="008C6112" w:rsidRDefault="00EE6A55" w:rsidP="008B0F6F">
            <w:pPr>
              <w:rPr>
                <w:color w:val="000000"/>
                <w:sz w:val="20"/>
                <w:szCs w:val="20"/>
              </w:rPr>
            </w:pPr>
            <w:r w:rsidRPr="008C6112">
              <w:rPr>
                <w:color w:val="000000"/>
                <w:sz w:val="20"/>
                <w:szCs w:val="20"/>
              </w:rPr>
              <w:t>Социальное обслуживание населения</w:t>
            </w:r>
          </w:p>
        </w:tc>
        <w:tc>
          <w:tcPr>
            <w:tcW w:w="960" w:type="dxa"/>
            <w:tcBorders>
              <w:top w:val="nil"/>
              <w:left w:val="nil"/>
              <w:bottom w:val="single" w:sz="4" w:space="0" w:color="auto"/>
              <w:right w:val="single" w:sz="4" w:space="0" w:color="auto"/>
            </w:tcBorders>
            <w:noWrap/>
            <w:vAlign w:val="center"/>
            <w:hideMark/>
          </w:tcPr>
          <w:p w14:paraId="03128A22"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7949DBB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17E0EF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7C11C9D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17A07D7" w14:textId="77777777" w:rsidR="00EE6A55" w:rsidRPr="008C6112" w:rsidRDefault="00EE6A55" w:rsidP="008B0F6F">
            <w:pPr>
              <w:jc w:val="right"/>
              <w:rPr>
                <w:color w:val="000000"/>
                <w:sz w:val="20"/>
                <w:szCs w:val="20"/>
              </w:rPr>
            </w:pPr>
            <w:r w:rsidRPr="008C6112">
              <w:rPr>
                <w:color w:val="000000"/>
                <w:sz w:val="20"/>
                <w:szCs w:val="20"/>
              </w:rPr>
              <w:t>148 324 983,33</w:t>
            </w:r>
          </w:p>
        </w:tc>
        <w:tc>
          <w:tcPr>
            <w:tcW w:w="1660" w:type="dxa"/>
            <w:tcBorders>
              <w:top w:val="nil"/>
              <w:left w:val="single" w:sz="4" w:space="0" w:color="auto"/>
              <w:bottom w:val="single" w:sz="4" w:space="0" w:color="auto"/>
              <w:right w:val="nil"/>
            </w:tcBorders>
            <w:noWrap/>
            <w:vAlign w:val="center"/>
            <w:hideMark/>
          </w:tcPr>
          <w:p w14:paraId="518B93F4" w14:textId="77777777" w:rsidR="00EE6A55" w:rsidRPr="008C6112" w:rsidRDefault="00EE6A55" w:rsidP="008B0F6F">
            <w:pPr>
              <w:jc w:val="right"/>
              <w:rPr>
                <w:color w:val="000000"/>
                <w:sz w:val="20"/>
                <w:szCs w:val="20"/>
              </w:rPr>
            </w:pPr>
            <w:r w:rsidRPr="008C6112">
              <w:rPr>
                <w:color w:val="000000"/>
                <w:sz w:val="20"/>
                <w:szCs w:val="20"/>
              </w:rPr>
              <w:t>144 754 300,00</w:t>
            </w:r>
          </w:p>
        </w:tc>
        <w:tc>
          <w:tcPr>
            <w:tcW w:w="2420" w:type="dxa"/>
            <w:tcBorders>
              <w:top w:val="nil"/>
              <w:left w:val="single" w:sz="4" w:space="0" w:color="auto"/>
              <w:bottom w:val="single" w:sz="4" w:space="0" w:color="auto"/>
              <w:right w:val="single" w:sz="8" w:space="0" w:color="auto"/>
            </w:tcBorders>
            <w:noWrap/>
            <w:vAlign w:val="center"/>
            <w:hideMark/>
          </w:tcPr>
          <w:p w14:paraId="72B7D11A" w14:textId="77777777" w:rsidR="00EE6A55" w:rsidRPr="008C6112" w:rsidRDefault="00EE6A55" w:rsidP="008B0F6F">
            <w:pPr>
              <w:jc w:val="right"/>
              <w:rPr>
                <w:color w:val="000000"/>
                <w:sz w:val="20"/>
                <w:szCs w:val="20"/>
              </w:rPr>
            </w:pPr>
            <w:r w:rsidRPr="008C6112">
              <w:rPr>
                <w:color w:val="000000"/>
                <w:sz w:val="20"/>
                <w:szCs w:val="20"/>
              </w:rPr>
              <w:t>155 246 800,00</w:t>
            </w:r>
          </w:p>
        </w:tc>
      </w:tr>
      <w:tr w:rsidR="00EE6A55" w:rsidRPr="008C6112" w14:paraId="1585CEC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834C412" w14:textId="77777777" w:rsidR="00EE6A55" w:rsidRPr="008C6112" w:rsidRDefault="00EE6A55" w:rsidP="008B0F6F">
            <w:pPr>
              <w:rPr>
                <w:color w:val="000000"/>
                <w:sz w:val="20"/>
                <w:szCs w:val="20"/>
              </w:rPr>
            </w:pPr>
            <w:r w:rsidRPr="008C6112">
              <w:rPr>
                <w:color w:val="000000"/>
                <w:sz w:val="20"/>
                <w:szCs w:val="20"/>
              </w:rPr>
              <w:t>Муниципальная программа "Организация социально-значимых мероприятий на территории Куйбышевского района"</w:t>
            </w:r>
          </w:p>
        </w:tc>
        <w:tc>
          <w:tcPr>
            <w:tcW w:w="960" w:type="dxa"/>
            <w:tcBorders>
              <w:top w:val="nil"/>
              <w:left w:val="nil"/>
              <w:bottom w:val="single" w:sz="4" w:space="0" w:color="auto"/>
              <w:right w:val="single" w:sz="4" w:space="0" w:color="auto"/>
            </w:tcBorders>
            <w:noWrap/>
            <w:vAlign w:val="center"/>
            <w:hideMark/>
          </w:tcPr>
          <w:p w14:paraId="0B52B9DD"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7FB1062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546398C" w14:textId="77777777" w:rsidR="00EE6A55" w:rsidRPr="008C6112" w:rsidRDefault="00EE6A55" w:rsidP="008B0F6F">
            <w:pPr>
              <w:jc w:val="center"/>
              <w:rPr>
                <w:color w:val="000000"/>
                <w:sz w:val="20"/>
                <w:szCs w:val="20"/>
              </w:rPr>
            </w:pPr>
            <w:r w:rsidRPr="008C6112">
              <w:rPr>
                <w:color w:val="000000"/>
                <w:sz w:val="20"/>
                <w:szCs w:val="20"/>
              </w:rPr>
              <w:t>3000000000</w:t>
            </w:r>
          </w:p>
        </w:tc>
        <w:tc>
          <w:tcPr>
            <w:tcW w:w="960" w:type="dxa"/>
            <w:tcBorders>
              <w:top w:val="nil"/>
              <w:left w:val="nil"/>
              <w:bottom w:val="single" w:sz="4" w:space="0" w:color="auto"/>
              <w:right w:val="single" w:sz="4" w:space="0" w:color="auto"/>
            </w:tcBorders>
            <w:noWrap/>
            <w:vAlign w:val="center"/>
            <w:hideMark/>
          </w:tcPr>
          <w:p w14:paraId="321A840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E46F387" w14:textId="77777777" w:rsidR="00EE6A55" w:rsidRPr="008C6112" w:rsidRDefault="00EE6A55" w:rsidP="008B0F6F">
            <w:pPr>
              <w:jc w:val="right"/>
              <w:rPr>
                <w:color w:val="000000"/>
                <w:sz w:val="20"/>
                <w:szCs w:val="20"/>
              </w:rPr>
            </w:pPr>
            <w:r w:rsidRPr="008C6112">
              <w:rPr>
                <w:color w:val="000000"/>
                <w:sz w:val="20"/>
                <w:szCs w:val="20"/>
              </w:rPr>
              <w:t>1 058 383,33</w:t>
            </w:r>
          </w:p>
        </w:tc>
        <w:tc>
          <w:tcPr>
            <w:tcW w:w="1660" w:type="dxa"/>
            <w:tcBorders>
              <w:top w:val="nil"/>
              <w:left w:val="single" w:sz="4" w:space="0" w:color="auto"/>
              <w:bottom w:val="single" w:sz="4" w:space="0" w:color="auto"/>
              <w:right w:val="nil"/>
            </w:tcBorders>
            <w:noWrap/>
            <w:vAlign w:val="center"/>
            <w:hideMark/>
          </w:tcPr>
          <w:p w14:paraId="42F961BA" w14:textId="77777777" w:rsidR="00EE6A55" w:rsidRPr="008C6112" w:rsidRDefault="00EE6A55" w:rsidP="008B0F6F">
            <w:pPr>
              <w:jc w:val="right"/>
              <w:rPr>
                <w:color w:val="000000"/>
                <w:sz w:val="20"/>
                <w:szCs w:val="20"/>
              </w:rPr>
            </w:pPr>
            <w:r w:rsidRPr="008C6112">
              <w:rPr>
                <w:color w:val="000000"/>
                <w:sz w:val="20"/>
                <w:szCs w:val="20"/>
              </w:rPr>
              <w:t>420 500,00</w:t>
            </w:r>
          </w:p>
        </w:tc>
        <w:tc>
          <w:tcPr>
            <w:tcW w:w="2420" w:type="dxa"/>
            <w:tcBorders>
              <w:top w:val="nil"/>
              <w:left w:val="single" w:sz="4" w:space="0" w:color="auto"/>
              <w:bottom w:val="single" w:sz="4" w:space="0" w:color="auto"/>
              <w:right w:val="single" w:sz="8" w:space="0" w:color="auto"/>
            </w:tcBorders>
            <w:noWrap/>
            <w:vAlign w:val="center"/>
            <w:hideMark/>
          </w:tcPr>
          <w:p w14:paraId="7426F4AF" w14:textId="77777777" w:rsidR="00EE6A55" w:rsidRPr="008C6112" w:rsidRDefault="00EE6A55" w:rsidP="008B0F6F">
            <w:pPr>
              <w:jc w:val="right"/>
              <w:rPr>
                <w:color w:val="000000"/>
                <w:sz w:val="20"/>
                <w:szCs w:val="20"/>
              </w:rPr>
            </w:pPr>
            <w:r w:rsidRPr="008C6112">
              <w:rPr>
                <w:color w:val="000000"/>
                <w:sz w:val="20"/>
                <w:szCs w:val="20"/>
              </w:rPr>
              <w:t>420 500,00</w:t>
            </w:r>
          </w:p>
        </w:tc>
      </w:tr>
      <w:tr w:rsidR="00EE6A55" w:rsidRPr="008C6112" w14:paraId="6C9ECD6E"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495B06E8"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"Организация социально-значимых мероприятий на территории Куйбышевского района"</w:t>
            </w:r>
          </w:p>
        </w:tc>
        <w:tc>
          <w:tcPr>
            <w:tcW w:w="960" w:type="dxa"/>
            <w:tcBorders>
              <w:top w:val="nil"/>
              <w:left w:val="nil"/>
              <w:bottom w:val="single" w:sz="4" w:space="0" w:color="auto"/>
              <w:right w:val="single" w:sz="4" w:space="0" w:color="auto"/>
            </w:tcBorders>
            <w:noWrap/>
            <w:vAlign w:val="center"/>
            <w:hideMark/>
          </w:tcPr>
          <w:p w14:paraId="4424BEDC"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50BAC9D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8DD7D91" w14:textId="77777777" w:rsidR="00EE6A55" w:rsidRPr="008C6112" w:rsidRDefault="00EE6A55" w:rsidP="008B0F6F">
            <w:pPr>
              <w:jc w:val="center"/>
              <w:rPr>
                <w:color w:val="000000"/>
                <w:sz w:val="20"/>
                <w:szCs w:val="20"/>
              </w:rPr>
            </w:pPr>
            <w:r w:rsidRPr="008C6112">
              <w:rPr>
                <w:color w:val="000000"/>
                <w:sz w:val="20"/>
                <w:szCs w:val="20"/>
              </w:rPr>
              <w:t>3000010950</w:t>
            </w:r>
          </w:p>
        </w:tc>
        <w:tc>
          <w:tcPr>
            <w:tcW w:w="960" w:type="dxa"/>
            <w:tcBorders>
              <w:top w:val="nil"/>
              <w:left w:val="nil"/>
              <w:bottom w:val="single" w:sz="4" w:space="0" w:color="auto"/>
              <w:right w:val="single" w:sz="4" w:space="0" w:color="auto"/>
            </w:tcBorders>
            <w:noWrap/>
            <w:vAlign w:val="center"/>
            <w:hideMark/>
          </w:tcPr>
          <w:p w14:paraId="5426FC5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6AA84B1" w14:textId="77777777" w:rsidR="00EE6A55" w:rsidRPr="008C6112" w:rsidRDefault="00EE6A55" w:rsidP="008B0F6F">
            <w:pPr>
              <w:jc w:val="right"/>
              <w:rPr>
                <w:color w:val="000000"/>
                <w:sz w:val="20"/>
                <w:szCs w:val="20"/>
              </w:rPr>
            </w:pPr>
            <w:r w:rsidRPr="008C6112">
              <w:rPr>
                <w:color w:val="000000"/>
                <w:sz w:val="20"/>
                <w:szCs w:val="20"/>
              </w:rPr>
              <w:t>1 058 383,33</w:t>
            </w:r>
          </w:p>
        </w:tc>
        <w:tc>
          <w:tcPr>
            <w:tcW w:w="1660" w:type="dxa"/>
            <w:tcBorders>
              <w:top w:val="nil"/>
              <w:left w:val="single" w:sz="4" w:space="0" w:color="auto"/>
              <w:bottom w:val="single" w:sz="4" w:space="0" w:color="auto"/>
              <w:right w:val="nil"/>
            </w:tcBorders>
            <w:noWrap/>
            <w:vAlign w:val="center"/>
            <w:hideMark/>
          </w:tcPr>
          <w:p w14:paraId="06B16F45" w14:textId="77777777" w:rsidR="00EE6A55" w:rsidRPr="008C6112" w:rsidRDefault="00EE6A55" w:rsidP="008B0F6F">
            <w:pPr>
              <w:jc w:val="right"/>
              <w:rPr>
                <w:color w:val="000000"/>
                <w:sz w:val="20"/>
                <w:szCs w:val="20"/>
              </w:rPr>
            </w:pPr>
            <w:r w:rsidRPr="008C6112">
              <w:rPr>
                <w:color w:val="000000"/>
                <w:sz w:val="20"/>
                <w:szCs w:val="20"/>
              </w:rPr>
              <w:t>420 500,00</w:t>
            </w:r>
          </w:p>
        </w:tc>
        <w:tc>
          <w:tcPr>
            <w:tcW w:w="2420" w:type="dxa"/>
            <w:tcBorders>
              <w:top w:val="nil"/>
              <w:left w:val="single" w:sz="4" w:space="0" w:color="auto"/>
              <w:bottom w:val="single" w:sz="4" w:space="0" w:color="auto"/>
              <w:right w:val="single" w:sz="8" w:space="0" w:color="auto"/>
            </w:tcBorders>
            <w:noWrap/>
            <w:vAlign w:val="center"/>
            <w:hideMark/>
          </w:tcPr>
          <w:p w14:paraId="60064C02" w14:textId="77777777" w:rsidR="00EE6A55" w:rsidRPr="008C6112" w:rsidRDefault="00EE6A55" w:rsidP="008B0F6F">
            <w:pPr>
              <w:jc w:val="right"/>
              <w:rPr>
                <w:color w:val="000000"/>
                <w:sz w:val="20"/>
                <w:szCs w:val="20"/>
              </w:rPr>
            </w:pPr>
            <w:r w:rsidRPr="008C6112">
              <w:rPr>
                <w:color w:val="000000"/>
                <w:sz w:val="20"/>
                <w:szCs w:val="20"/>
              </w:rPr>
              <w:t>420 500,00</w:t>
            </w:r>
          </w:p>
        </w:tc>
      </w:tr>
      <w:tr w:rsidR="00EE6A55" w:rsidRPr="008C6112" w14:paraId="27B2EB5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33BD399"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493157F1"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05079DB5"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039E47A" w14:textId="77777777" w:rsidR="00EE6A55" w:rsidRPr="008C6112" w:rsidRDefault="00EE6A55" w:rsidP="008B0F6F">
            <w:pPr>
              <w:jc w:val="center"/>
              <w:rPr>
                <w:color w:val="000000"/>
                <w:sz w:val="20"/>
                <w:szCs w:val="20"/>
              </w:rPr>
            </w:pPr>
            <w:r w:rsidRPr="008C6112">
              <w:rPr>
                <w:color w:val="000000"/>
                <w:sz w:val="20"/>
                <w:szCs w:val="20"/>
              </w:rPr>
              <w:t>3000010950</w:t>
            </w:r>
          </w:p>
        </w:tc>
        <w:tc>
          <w:tcPr>
            <w:tcW w:w="960" w:type="dxa"/>
            <w:tcBorders>
              <w:top w:val="nil"/>
              <w:left w:val="nil"/>
              <w:bottom w:val="single" w:sz="4" w:space="0" w:color="auto"/>
              <w:right w:val="single" w:sz="4" w:space="0" w:color="auto"/>
            </w:tcBorders>
            <w:noWrap/>
            <w:vAlign w:val="center"/>
            <w:hideMark/>
          </w:tcPr>
          <w:p w14:paraId="17FEC6E2"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420862C" w14:textId="77777777" w:rsidR="00EE6A55" w:rsidRPr="008C6112" w:rsidRDefault="00EE6A55" w:rsidP="008B0F6F">
            <w:pPr>
              <w:jc w:val="right"/>
              <w:rPr>
                <w:color w:val="000000"/>
                <w:sz w:val="20"/>
                <w:szCs w:val="20"/>
              </w:rPr>
            </w:pPr>
            <w:r w:rsidRPr="008C6112">
              <w:rPr>
                <w:color w:val="000000"/>
                <w:sz w:val="20"/>
                <w:szCs w:val="20"/>
              </w:rPr>
              <w:t>1 058 383,33</w:t>
            </w:r>
          </w:p>
        </w:tc>
        <w:tc>
          <w:tcPr>
            <w:tcW w:w="1660" w:type="dxa"/>
            <w:tcBorders>
              <w:top w:val="nil"/>
              <w:left w:val="single" w:sz="4" w:space="0" w:color="auto"/>
              <w:bottom w:val="single" w:sz="4" w:space="0" w:color="auto"/>
              <w:right w:val="nil"/>
            </w:tcBorders>
            <w:noWrap/>
            <w:vAlign w:val="center"/>
            <w:hideMark/>
          </w:tcPr>
          <w:p w14:paraId="0EC8170F" w14:textId="77777777" w:rsidR="00EE6A55" w:rsidRPr="008C6112" w:rsidRDefault="00EE6A55" w:rsidP="008B0F6F">
            <w:pPr>
              <w:jc w:val="right"/>
              <w:rPr>
                <w:color w:val="000000"/>
                <w:sz w:val="20"/>
                <w:szCs w:val="20"/>
              </w:rPr>
            </w:pPr>
            <w:r w:rsidRPr="008C6112">
              <w:rPr>
                <w:color w:val="000000"/>
                <w:sz w:val="20"/>
                <w:szCs w:val="20"/>
              </w:rPr>
              <w:t>420 500,00</w:t>
            </w:r>
          </w:p>
        </w:tc>
        <w:tc>
          <w:tcPr>
            <w:tcW w:w="2420" w:type="dxa"/>
            <w:tcBorders>
              <w:top w:val="nil"/>
              <w:left w:val="single" w:sz="4" w:space="0" w:color="auto"/>
              <w:bottom w:val="single" w:sz="4" w:space="0" w:color="auto"/>
              <w:right w:val="single" w:sz="8" w:space="0" w:color="auto"/>
            </w:tcBorders>
            <w:noWrap/>
            <w:vAlign w:val="center"/>
            <w:hideMark/>
          </w:tcPr>
          <w:p w14:paraId="2D296275" w14:textId="77777777" w:rsidR="00EE6A55" w:rsidRPr="008C6112" w:rsidRDefault="00EE6A55" w:rsidP="008B0F6F">
            <w:pPr>
              <w:jc w:val="right"/>
              <w:rPr>
                <w:color w:val="000000"/>
                <w:sz w:val="20"/>
                <w:szCs w:val="20"/>
              </w:rPr>
            </w:pPr>
            <w:r w:rsidRPr="008C6112">
              <w:rPr>
                <w:color w:val="000000"/>
                <w:sz w:val="20"/>
                <w:szCs w:val="20"/>
              </w:rPr>
              <w:t>420 500,00</w:t>
            </w:r>
          </w:p>
        </w:tc>
      </w:tr>
      <w:tr w:rsidR="00EE6A55" w:rsidRPr="008C6112" w14:paraId="3C397BB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5FB0B00"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5AE1C0C9"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21ADCB4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35CC1C8" w14:textId="77777777" w:rsidR="00EE6A55" w:rsidRPr="008C6112" w:rsidRDefault="00EE6A55" w:rsidP="008B0F6F">
            <w:pPr>
              <w:jc w:val="center"/>
              <w:rPr>
                <w:color w:val="000000"/>
                <w:sz w:val="20"/>
                <w:szCs w:val="20"/>
              </w:rPr>
            </w:pPr>
            <w:r w:rsidRPr="008C6112">
              <w:rPr>
                <w:color w:val="000000"/>
                <w:sz w:val="20"/>
                <w:szCs w:val="20"/>
              </w:rPr>
              <w:t>3000010950</w:t>
            </w:r>
          </w:p>
        </w:tc>
        <w:tc>
          <w:tcPr>
            <w:tcW w:w="960" w:type="dxa"/>
            <w:tcBorders>
              <w:top w:val="nil"/>
              <w:left w:val="nil"/>
              <w:bottom w:val="single" w:sz="4" w:space="0" w:color="auto"/>
              <w:right w:val="single" w:sz="4" w:space="0" w:color="auto"/>
            </w:tcBorders>
            <w:noWrap/>
            <w:vAlign w:val="center"/>
            <w:hideMark/>
          </w:tcPr>
          <w:p w14:paraId="3882DEB6"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0FA6C9C8" w14:textId="77777777" w:rsidR="00EE6A55" w:rsidRPr="008C6112" w:rsidRDefault="00EE6A55" w:rsidP="008B0F6F">
            <w:pPr>
              <w:jc w:val="right"/>
              <w:rPr>
                <w:color w:val="000000"/>
                <w:sz w:val="20"/>
                <w:szCs w:val="20"/>
              </w:rPr>
            </w:pPr>
            <w:r w:rsidRPr="008C6112">
              <w:rPr>
                <w:color w:val="000000"/>
                <w:sz w:val="20"/>
                <w:szCs w:val="20"/>
              </w:rPr>
              <w:t>1 058 383,33</w:t>
            </w:r>
          </w:p>
        </w:tc>
        <w:tc>
          <w:tcPr>
            <w:tcW w:w="1660" w:type="dxa"/>
            <w:tcBorders>
              <w:top w:val="nil"/>
              <w:left w:val="single" w:sz="4" w:space="0" w:color="auto"/>
              <w:bottom w:val="single" w:sz="4" w:space="0" w:color="auto"/>
              <w:right w:val="nil"/>
            </w:tcBorders>
            <w:noWrap/>
            <w:vAlign w:val="center"/>
            <w:hideMark/>
          </w:tcPr>
          <w:p w14:paraId="0C97B315" w14:textId="77777777" w:rsidR="00EE6A55" w:rsidRPr="008C6112" w:rsidRDefault="00EE6A55" w:rsidP="008B0F6F">
            <w:pPr>
              <w:jc w:val="right"/>
              <w:rPr>
                <w:color w:val="000000"/>
                <w:sz w:val="20"/>
                <w:szCs w:val="20"/>
              </w:rPr>
            </w:pPr>
            <w:r w:rsidRPr="008C6112">
              <w:rPr>
                <w:color w:val="000000"/>
                <w:sz w:val="20"/>
                <w:szCs w:val="20"/>
              </w:rPr>
              <w:t>420 500,00</w:t>
            </w:r>
          </w:p>
        </w:tc>
        <w:tc>
          <w:tcPr>
            <w:tcW w:w="2420" w:type="dxa"/>
            <w:tcBorders>
              <w:top w:val="nil"/>
              <w:left w:val="single" w:sz="4" w:space="0" w:color="auto"/>
              <w:bottom w:val="single" w:sz="4" w:space="0" w:color="auto"/>
              <w:right w:val="single" w:sz="8" w:space="0" w:color="auto"/>
            </w:tcBorders>
            <w:noWrap/>
            <w:vAlign w:val="center"/>
            <w:hideMark/>
          </w:tcPr>
          <w:p w14:paraId="32BDF3A9" w14:textId="77777777" w:rsidR="00EE6A55" w:rsidRPr="008C6112" w:rsidRDefault="00EE6A55" w:rsidP="008B0F6F">
            <w:pPr>
              <w:jc w:val="right"/>
              <w:rPr>
                <w:color w:val="000000"/>
                <w:sz w:val="20"/>
                <w:szCs w:val="20"/>
              </w:rPr>
            </w:pPr>
            <w:r w:rsidRPr="008C6112">
              <w:rPr>
                <w:color w:val="000000"/>
                <w:sz w:val="20"/>
                <w:szCs w:val="20"/>
              </w:rPr>
              <w:t>420 500,00</w:t>
            </w:r>
          </w:p>
        </w:tc>
      </w:tr>
      <w:tr w:rsidR="00EE6A55" w:rsidRPr="008C6112" w14:paraId="2F81DBC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44C668A"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0206790E"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D5EB50C"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5547896"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54A2DA3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699A9DA" w14:textId="77777777" w:rsidR="00EE6A55" w:rsidRPr="008C6112" w:rsidRDefault="00EE6A55" w:rsidP="008B0F6F">
            <w:pPr>
              <w:jc w:val="right"/>
              <w:rPr>
                <w:color w:val="000000"/>
                <w:sz w:val="20"/>
                <w:szCs w:val="20"/>
              </w:rPr>
            </w:pPr>
            <w:r w:rsidRPr="008C6112">
              <w:rPr>
                <w:color w:val="000000"/>
                <w:sz w:val="20"/>
                <w:szCs w:val="20"/>
              </w:rPr>
              <w:t>147 266 600,00</w:t>
            </w:r>
          </w:p>
        </w:tc>
        <w:tc>
          <w:tcPr>
            <w:tcW w:w="1660" w:type="dxa"/>
            <w:tcBorders>
              <w:top w:val="nil"/>
              <w:left w:val="single" w:sz="4" w:space="0" w:color="auto"/>
              <w:bottom w:val="single" w:sz="4" w:space="0" w:color="auto"/>
              <w:right w:val="nil"/>
            </w:tcBorders>
            <w:noWrap/>
            <w:vAlign w:val="center"/>
            <w:hideMark/>
          </w:tcPr>
          <w:p w14:paraId="5015C312" w14:textId="77777777" w:rsidR="00EE6A55" w:rsidRPr="008C6112" w:rsidRDefault="00EE6A55" w:rsidP="008B0F6F">
            <w:pPr>
              <w:jc w:val="right"/>
              <w:rPr>
                <w:color w:val="000000"/>
                <w:sz w:val="20"/>
                <w:szCs w:val="20"/>
              </w:rPr>
            </w:pPr>
            <w:r w:rsidRPr="008C6112">
              <w:rPr>
                <w:color w:val="000000"/>
                <w:sz w:val="20"/>
                <w:szCs w:val="20"/>
              </w:rPr>
              <w:t>144 333 800,00</w:t>
            </w:r>
          </w:p>
        </w:tc>
        <w:tc>
          <w:tcPr>
            <w:tcW w:w="2420" w:type="dxa"/>
            <w:tcBorders>
              <w:top w:val="nil"/>
              <w:left w:val="single" w:sz="4" w:space="0" w:color="auto"/>
              <w:bottom w:val="single" w:sz="4" w:space="0" w:color="auto"/>
              <w:right w:val="single" w:sz="8" w:space="0" w:color="auto"/>
            </w:tcBorders>
            <w:noWrap/>
            <w:vAlign w:val="center"/>
            <w:hideMark/>
          </w:tcPr>
          <w:p w14:paraId="6DE97030" w14:textId="77777777" w:rsidR="00EE6A55" w:rsidRPr="008C6112" w:rsidRDefault="00EE6A55" w:rsidP="008B0F6F">
            <w:pPr>
              <w:jc w:val="right"/>
              <w:rPr>
                <w:color w:val="000000"/>
                <w:sz w:val="20"/>
                <w:szCs w:val="20"/>
              </w:rPr>
            </w:pPr>
            <w:r w:rsidRPr="008C6112">
              <w:rPr>
                <w:color w:val="000000"/>
                <w:sz w:val="20"/>
                <w:szCs w:val="20"/>
              </w:rPr>
              <w:t>154 826 300,00</w:t>
            </w:r>
          </w:p>
        </w:tc>
      </w:tr>
      <w:tr w:rsidR="00EE6A55" w:rsidRPr="008C6112" w14:paraId="6359BD6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3D9EC6A" w14:textId="77777777" w:rsidR="00EE6A55" w:rsidRPr="008C6112" w:rsidRDefault="00EE6A55" w:rsidP="008B0F6F">
            <w:pPr>
              <w:rPr>
                <w:color w:val="000000"/>
                <w:sz w:val="20"/>
                <w:szCs w:val="20"/>
              </w:rPr>
            </w:pPr>
            <w:r w:rsidRPr="008C6112">
              <w:rPr>
                <w:color w:val="000000"/>
                <w:sz w:val="20"/>
                <w:szCs w:val="20"/>
              </w:rPr>
              <w:t>Резервные фонды местного бюджета</w:t>
            </w:r>
          </w:p>
        </w:tc>
        <w:tc>
          <w:tcPr>
            <w:tcW w:w="960" w:type="dxa"/>
            <w:tcBorders>
              <w:top w:val="nil"/>
              <w:left w:val="nil"/>
              <w:bottom w:val="single" w:sz="4" w:space="0" w:color="auto"/>
              <w:right w:val="single" w:sz="4" w:space="0" w:color="auto"/>
            </w:tcBorders>
            <w:noWrap/>
            <w:vAlign w:val="center"/>
            <w:hideMark/>
          </w:tcPr>
          <w:p w14:paraId="7A4F6709"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5330BDE1"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FF13316" w14:textId="77777777" w:rsidR="00EE6A55" w:rsidRPr="008C6112" w:rsidRDefault="00EE6A55" w:rsidP="008B0F6F">
            <w:pPr>
              <w:jc w:val="center"/>
              <w:rPr>
                <w:color w:val="000000"/>
                <w:sz w:val="20"/>
                <w:szCs w:val="20"/>
              </w:rPr>
            </w:pPr>
            <w:r w:rsidRPr="008C6112">
              <w:rPr>
                <w:color w:val="000000"/>
                <w:sz w:val="20"/>
                <w:szCs w:val="20"/>
              </w:rPr>
              <w:t>9900001700</w:t>
            </w:r>
          </w:p>
        </w:tc>
        <w:tc>
          <w:tcPr>
            <w:tcW w:w="960" w:type="dxa"/>
            <w:tcBorders>
              <w:top w:val="nil"/>
              <w:left w:val="nil"/>
              <w:bottom w:val="single" w:sz="4" w:space="0" w:color="auto"/>
              <w:right w:val="single" w:sz="4" w:space="0" w:color="auto"/>
            </w:tcBorders>
            <w:noWrap/>
            <w:vAlign w:val="center"/>
            <w:hideMark/>
          </w:tcPr>
          <w:p w14:paraId="33419E5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7657202" w14:textId="77777777" w:rsidR="00EE6A55" w:rsidRPr="008C6112" w:rsidRDefault="00EE6A55" w:rsidP="008B0F6F">
            <w:pPr>
              <w:jc w:val="right"/>
              <w:rPr>
                <w:color w:val="000000"/>
                <w:sz w:val="20"/>
                <w:szCs w:val="20"/>
              </w:rPr>
            </w:pPr>
            <w:r w:rsidRPr="008C6112">
              <w:rPr>
                <w:color w:val="000000"/>
                <w:sz w:val="20"/>
                <w:szCs w:val="20"/>
              </w:rPr>
              <w:t>14 806 300,00</w:t>
            </w:r>
          </w:p>
        </w:tc>
        <w:tc>
          <w:tcPr>
            <w:tcW w:w="1660" w:type="dxa"/>
            <w:tcBorders>
              <w:top w:val="nil"/>
              <w:left w:val="single" w:sz="4" w:space="0" w:color="auto"/>
              <w:bottom w:val="single" w:sz="4" w:space="0" w:color="auto"/>
              <w:right w:val="nil"/>
            </w:tcBorders>
            <w:noWrap/>
            <w:vAlign w:val="center"/>
            <w:hideMark/>
          </w:tcPr>
          <w:p w14:paraId="09D3AC3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8828CA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BF0E16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4C2F142"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45AE1B3C"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357B7B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72FEF67" w14:textId="77777777" w:rsidR="00EE6A55" w:rsidRPr="008C6112" w:rsidRDefault="00EE6A55" w:rsidP="008B0F6F">
            <w:pPr>
              <w:jc w:val="center"/>
              <w:rPr>
                <w:color w:val="000000"/>
                <w:sz w:val="20"/>
                <w:szCs w:val="20"/>
              </w:rPr>
            </w:pPr>
            <w:r w:rsidRPr="008C6112">
              <w:rPr>
                <w:color w:val="000000"/>
                <w:sz w:val="20"/>
                <w:szCs w:val="20"/>
              </w:rPr>
              <w:t>9900001700</w:t>
            </w:r>
          </w:p>
        </w:tc>
        <w:tc>
          <w:tcPr>
            <w:tcW w:w="960" w:type="dxa"/>
            <w:tcBorders>
              <w:top w:val="nil"/>
              <w:left w:val="nil"/>
              <w:bottom w:val="single" w:sz="4" w:space="0" w:color="auto"/>
              <w:right w:val="single" w:sz="4" w:space="0" w:color="auto"/>
            </w:tcBorders>
            <w:noWrap/>
            <w:vAlign w:val="center"/>
            <w:hideMark/>
          </w:tcPr>
          <w:p w14:paraId="250008ED"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0D634305" w14:textId="77777777" w:rsidR="00EE6A55" w:rsidRPr="008C6112" w:rsidRDefault="00EE6A55" w:rsidP="008B0F6F">
            <w:pPr>
              <w:jc w:val="right"/>
              <w:rPr>
                <w:color w:val="000000"/>
                <w:sz w:val="20"/>
                <w:szCs w:val="20"/>
              </w:rPr>
            </w:pPr>
            <w:r w:rsidRPr="008C6112">
              <w:rPr>
                <w:color w:val="000000"/>
                <w:sz w:val="20"/>
                <w:szCs w:val="20"/>
              </w:rPr>
              <w:t>14 806 300,00</w:t>
            </w:r>
          </w:p>
        </w:tc>
        <w:tc>
          <w:tcPr>
            <w:tcW w:w="1660" w:type="dxa"/>
            <w:tcBorders>
              <w:top w:val="nil"/>
              <w:left w:val="single" w:sz="4" w:space="0" w:color="auto"/>
              <w:bottom w:val="single" w:sz="4" w:space="0" w:color="auto"/>
              <w:right w:val="nil"/>
            </w:tcBorders>
            <w:noWrap/>
            <w:vAlign w:val="center"/>
            <w:hideMark/>
          </w:tcPr>
          <w:p w14:paraId="340EBEE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4BE849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F35805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303283F"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1B2BC2D8"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78DE96A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E46A218" w14:textId="77777777" w:rsidR="00EE6A55" w:rsidRPr="008C6112" w:rsidRDefault="00EE6A55" w:rsidP="008B0F6F">
            <w:pPr>
              <w:jc w:val="center"/>
              <w:rPr>
                <w:color w:val="000000"/>
                <w:sz w:val="20"/>
                <w:szCs w:val="20"/>
              </w:rPr>
            </w:pPr>
            <w:r w:rsidRPr="008C6112">
              <w:rPr>
                <w:color w:val="000000"/>
                <w:sz w:val="20"/>
                <w:szCs w:val="20"/>
              </w:rPr>
              <w:t>9900001700</w:t>
            </w:r>
          </w:p>
        </w:tc>
        <w:tc>
          <w:tcPr>
            <w:tcW w:w="960" w:type="dxa"/>
            <w:tcBorders>
              <w:top w:val="nil"/>
              <w:left w:val="nil"/>
              <w:bottom w:val="single" w:sz="4" w:space="0" w:color="auto"/>
              <w:right w:val="single" w:sz="4" w:space="0" w:color="auto"/>
            </w:tcBorders>
            <w:noWrap/>
            <w:vAlign w:val="center"/>
            <w:hideMark/>
          </w:tcPr>
          <w:p w14:paraId="46C53E52"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17F4B432" w14:textId="77777777" w:rsidR="00EE6A55" w:rsidRPr="008C6112" w:rsidRDefault="00EE6A55" w:rsidP="008B0F6F">
            <w:pPr>
              <w:jc w:val="right"/>
              <w:rPr>
                <w:color w:val="000000"/>
                <w:sz w:val="20"/>
                <w:szCs w:val="20"/>
              </w:rPr>
            </w:pPr>
            <w:r w:rsidRPr="008C6112">
              <w:rPr>
                <w:color w:val="000000"/>
                <w:sz w:val="20"/>
                <w:szCs w:val="20"/>
              </w:rPr>
              <w:t>14 806 300,00</w:t>
            </w:r>
          </w:p>
        </w:tc>
        <w:tc>
          <w:tcPr>
            <w:tcW w:w="1660" w:type="dxa"/>
            <w:tcBorders>
              <w:top w:val="nil"/>
              <w:left w:val="single" w:sz="4" w:space="0" w:color="auto"/>
              <w:bottom w:val="single" w:sz="4" w:space="0" w:color="auto"/>
              <w:right w:val="nil"/>
            </w:tcBorders>
            <w:noWrap/>
            <w:vAlign w:val="center"/>
            <w:hideMark/>
          </w:tcPr>
          <w:p w14:paraId="21B1A4E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710EBD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77E2CC7"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289312A" w14:textId="77777777" w:rsidR="00EE6A55" w:rsidRPr="008C6112" w:rsidRDefault="00EE6A55" w:rsidP="008B0F6F">
            <w:pPr>
              <w:rPr>
                <w:color w:val="000000"/>
                <w:sz w:val="20"/>
                <w:szCs w:val="20"/>
              </w:rPr>
            </w:pPr>
            <w:r w:rsidRPr="008C6112">
              <w:rPr>
                <w:color w:val="000000"/>
                <w:sz w:val="20"/>
                <w:szCs w:val="20"/>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960" w:type="dxa"/>
            <w:tcBorders>
              <w:top w:val="nil"/>
              <w:left w:val="nil"/>
              <w:bottom w:val="single" w:sz="4" w:space="0" w:color="auto"/>
              <w:right w:val="single" w:sz="4" w:space="0" w:color="auto"/>
            </w:tcBorders>
            <w:noWrap/>
            <w:vAlign w:val="center"/>
            <w:hideMark/>
          </w:tcPr>
          <w:p w14:paraId="443014DD"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039D3EC0"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27D04C5"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60" w:type="dxa"/>
            <w:tcBorders>
              <w:top w:val="nil"/>
              <w:left w:val="nil"/>
              <w:bottom w:val="single" w:sz="4" w:space="0" w:color="auto"/>
              <w:right w:val="single" w:sz="4" w:space="0" w:color="auto"/>
            </w:tcBorders>
            <w:noWrap/>
            <w:vAlign w:val="center"/>
            <w:hideMark/>
          </w:tcPr>
          <w:p w14:paraId="512CDC2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1075F52" w14:textId="77777777" w:rsidR="00EE6A55" w:rsidRPr="008C6112" w:rsidRDefault="00EE6A55" w:rsidP="008B0F6F">
            <w:pPr>
              <w:jc w:val="right"/>
              <w:rPr>
                <w:color w:val="000000"/>
                <w:sz w:val="20"/>
                <w:szCs w:val="20"/>
              </w:rPr>
            </w:pPr>
            <w:r w:rsidRPr="008C6112">
              <w:rPr>
                <w:color w:val="000000"/>
                <w:sz w:val="20"/>
                <w:szCs w:val="20"/>
              </w:rPr>
              <w:t>126 170 500,00</w:t>
            </w:r>
          </w:p>
        </w:tc>
        <w:tc>
          <w:tcPr>
            <w:tcW w:w="1660" w:type="dxa"/>
            <w:tcBorders>
              <w:top w:val="nil"/>
              <w:left w:val="single" w:sz="4" w:space="0" w:color="auto"/>
              <w:bottom w:val="single" w:sz="4" w:space="0" w:color="auto"/>
              <w:right w:val="nil"/>
            </w:tcBorders>
            <w:noWrap/>
            <w:vAlign w:val="center"/>
            <w:hideMark/>
          </w:tcPr>
          <w:p w14:paraId="52E0B6BD" w14:textId="77777777" w:rsidR="00EE6A55" w:rsidRPr="008C6112" w:rsidRDefault="00EE6A55" w:rsidP="008B0F6F">
            <w:pPr>
              <w:jc w:val="right"/>
              <w:rPr>
                <w:color w:val="000000"/>
                <w:sz w:val="20"/>
                <w:szCs w:val="20"/>
              </w:rPr>
            </w:pPr>
            <w:r w:rsidRPr="008C6112">
              <w:rPr>
                <w:color w:val="000000"/>
                <w:sz w:val="20"/>
                <w:szCs w:val="20"/>
              </w:rPr>
              <w:t>134 929 400,00</w:t>
            </w:r>
          </w:p>
        </w:tc>
        <w:tc>
          <w:tcPr>
            <w:tcW w:w="2420" w:type="dxa"/>
            <w:tcBorders>
              <w:top w:val="nil"/>
              <w:left w:val="single" w:sz="4" w:space="0" w:color="auto"/>
              <w:bottom w:val="single" w:sz="4" w:space="0" w:color="auto"/>
              <w:right w:val="single" w:sz="8" w:space="0" w:color="auto"/>
            </w:tcBorders>
            <w:noWrap/>
            <w:vAlign w:val="center"/>
            <w:hideMark/>
          </w:tcPr>
          <w:p w14:paraId="11CF445C" w14:textId="77777777" w:rsidR="00EE6A55" w:rsidRPr="008C6112" w:rsidRDefault="00EE6A55" w:rsidP="008B0F6F">
            <w:pPr>
              <w:jc w:val="right"/>
              <w:rPr>
                <w:color w:val="000000"/>
                <w:sz w:val="20"/>
                <w:szCs w:val="20"/>
              </w:rPr>
            </w:pPr>
            <w:r w:rsidRPr="008C6112">
              <w:rPr>
                <w:color w:val="000000"/>
                <w:sz w:val="20"/>
                <w:szCs w:val="20"/>
              </w:rPr>
              <w:t>146 678 400,00</w:t>
            </w:r>
          </w:p>
        </w:tc>
      </w:tr>
      <w:tr w:rsidR="00EE6A55" w:rsidRPr="008C6112" w14:paraId="1638FB2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E88A058"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7A7BFF78"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0204A4F2"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7387F41"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60" w:type="dxa"/>
            <w:tcBorders>
              <w:top w:val="nil"/>
              <w:left w:val="nil"/>
              <w:bottom w:val="single" w:sz="4" w:space="0" w:color="auto"/>
              <w:right w:val="single" w:sz="4" w:space="0" w:color="auto"/>
            </w:tcBorders>
            <w:noWrap/>
            <w:vAlign w:val="center"/>
            <w:hideMark/>
          </w:tcPr>
          <w:p w14:paraId="1D76A1F5"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6B2FE718" w14:textId="77777777" w:rsidR="00EE6A55" w:rsidRPr="008C6112" w:rsidRDefault="00EE6A55" w:rsidP="008B0F6F">
            <w:pPr>
              <w:jc w:val="right"/>
              <w:rPr>
                <w:color w:val="000000"/>
                <w:sz w:val="20"/>
                <w:szCs w:val="20"/>
              </w:rPr>
            </w:pPr>
            <w:r w:rsidRPr="008C6112">
              <w:rPr>
                <w:color w:val="000000"/>
                <w:sz w:val="20"/>
                <w:szCs w:val="20"/>
              </w:rPr>
              <w:t>126 170 500,00</w:t>
            </w:r>
          </w:p>
        </w:tc>
        <w:tc>
          <w:tcPr>
            <w:tcW w:w="1660" w:type="dxa"/>
            <w:tcBorders>
              <w:top w:val="nil"/>
              <w:left w:val="single" w:sz="4" w:space="0" w:color="auto"/>
              <w:bottom w:val="single" w:sz="4" w:space="0" w:color="auto"/>
              <w:right w:val="nil"/>
            </w:tcBorders>
            <w:noWrap/>
            <w:vAlign w:val="center"/>
            <w:hideMark/>
          </w:tcPr>
          <w:p w14:paraId="27C17008" w14:textId="77777777" w:rsidR="00EE6A55" w:rsidRPr="008C6112" w:rsidRDefault="00EE6A55" w:rsidP="008B0F6F">
            <w:pPr>
              <w:jc w:val="right"/>
              <w:rPr>
                <w:color w:val="000000"/>
                <w:sz w:val="20"/>
                <w:szCs w:val="20"/>
              </w:rPr>
            </w:pPr>
            <w:r w:rsidRPr="008C6112">
              <w:rPr>
                <w:color w:val="000000"/>
                <w:sz w:val="20"/>
                <w:szCs w:val="20"/>
              </w:rPr>
              <w:t>134 929 400,00</w:t>
            </w:r>
          </w:p>
        </w:tc>
        <w:tc>
          <w:tcPr>
            <w:tcW w:w="2420" w:type="dxa"/>
            <w:tcBorders>
              <w:top w:val="nil"/>
              <w:left w:val="single" w:sz="4" w:space="0" w:color="auto"/>
              <w:bottom w:val="single" w:sz="4" w:space="0" w:color="auto"/>
              <w:right w:val="single" w:sz="8" w:space="0" w:color="auto"/>
            </w:tcBorders>
            <w:noWrap/>
            <w:vAlign w:val="center"/>
            <w:hideMark/>
          </w:tcPr>
          <w:p w14:paraId="42F398C8" w14:textId="77777777" w:rsidR="00EE6A55" w:rsidRPr="008C6112" w:rsidRDefault="00EE6A55" w:rsidP="008B0F6F">
            <w:pPr>
              <w:jc w:val="right"/>
              <w:rPr>
                <w:color w:val="000000"/>
                <w:sz w:val="20"/>
                <w:szCs w:val="20"/>
              </w:rPr>
            </w:pPr>
            <w:r w:rsidRPr="008C6112">
              <w:rPr>
                <w:color w:val="000000"/>
                <w:sz w:val="20"/>
                <w:szCs w:val="20"/>
              </w:rPr>
              <w:t>146 678 400,00</w:t>
            </w:r>
          </w:p>
        </w:tc>
      </w:tr>
      <w:tr w:rsidR="00EE6A55" w:rsidRPr="008C6112" w14:paraId="48E61F3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3073653"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66BBC200"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C0E6E8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0B282BC"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60" w:type="dxa"/>
            <w:tcBorders>
              <w:top w:val="nil"/>
              <w:left w:val="nil"/>
              <w:bottom w:val="single" w:sz="4" w:space="0" w:color="auto"/>
              <w:right w:val="single" w:sz="4" w:space="0" w:color="auto"/>
            </w:tcBorders>
            <w:noWrap/>
            <w:vAlign w:val="center"/>
            <w:hideMark/>
          </w:tcPr>
          <w:p w14:paraId="3B4E5CC2"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48495EFC" w14:textId="77777777" w:rsidR="00EE6A55" w:rsidRPr="008C6112" w:rsidRDefault="00EE6A55" w:rsidP="008B0F6F">
            <w:pPr>
              <w:jc w:val="right"/>
              <w:rPr>
                <w:color w:val="000000"/>
                <w:sz w:val="20"/>
                <w:szCs w:val="20"/>
              </w:rPr>
            </w:pPr>
            <w:r w:rsidRPr="008C6112">
              <w:rPr>
                <w:color w:val="000000"/>
                <w:sz w:val="20"/>
                <w:szCs w:val="20"/>
              </w:rPr>
              <w:t>126 170 500,00</w:t>
            </w:r>
          </w:p>
        </w:tc>
        <w:tc>
          <w:tcPr>
            <w:tcW w:w="1660" w:type="dxa"/>
            <w:tcBorders>
              <w:top w:val="nil"/>
              <w:left w:val="single" w:sz="4" w:space="0" w:color="auto"/>
              <w:bottom w:val="single" w:sz="4" w:space="0" w:color="auto"/>
              <w:right w:val="nil"/>
            </w:tcBorders>
            <w:noWrap/>
            <w:vAlign w:val="center"/>
            <w:hideMark/>
          </w:tcPr>
          <w:p w14:paraId="41CDC196" w14:textId="77777777" w:rsidR="00EE6A55" w:rsidRPr="008C6112" w:rsidRDefault="00EE6A55" w:rsidP="008B0F6F">
            <w:pPr>
              <w:jc w:val="right"/>
              <w:rPr>
                <w:color w:val="000000"/>
                <w:sz w:val="20"/>
                <w:szCs w:val="20"/>
              </w:rPr>
            </w:pPr>
            <w:r w:rsidRPr="008C6112">
              <w:rPr>
                <w:color w:val="000000"/>
                <w:sz w:val="20"/>
                <w:szCs w:val="20"/>
              </w:rPr>
              <w:t>134 929 400,00</w:t>
            </w:r>
          </w:p>
        </w:tc>
        <w:tc>
          <w:tcPr>
            <w:tcW w:w="2420" w:type="dxa"/>
            <w:tcBorders>
              <w:top w:val="nil"/>
              <w:left w:val="single" w:sz="4" w:space="0" w:color="auto"/>
              <w:bottom w:val="single" w:sz="4" w:space="0" w:color="auto"/>
              <w:right w:val="single" w:sz="8" w:space="0" w:color="auto"/>
            </w:tcBorders>
            <w:noWrap/>
            <w:vAlign w:val="center"/>
            <w:hideMark/>
          </w:tcPr>
          <w:p w14:paraId="0D8881BE" w14:textId="77777777" w:rsidR="00EE6A55" w:rsidRPr="008C6112" w:rsidRDefault="00EE6A55" w:rsidP="008B0F6F">
            <w:pPr>
              <w:jc w:val="right"/>
              <w:rPr>
                <w:color w:val="000000"/>
                <w:sz w:val="20"/>
                <w:szCs w:val="20"/>
              </w:rPr>
            </w:pPr>
            <w:r w:rsidRPr="008C6112">
              <w:rPr>
                <w:color w:val="000000"/>
                <w:sz w:val="20"/>
                <w:szCs w:val="20"/>
              </w:rPr>
              <w:t>146 678 400,00</w:t>
            </w:r>
          </w:p>
        </w:tc>
      </w:tr>
      <w:tr w:rsidR="00EE6A55" w:rsidRPr="008C6112" w14:paraId="03929A0D"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3F48DFAB" w14:textId="77777777" w:rsidR="00EE6A55" w:rsidRPr="008C6112" w:rsidRDefault="00EE6A55" w:rsidP="008B0F6F">
            <w:pPr>
              <w:rPr>
                <w:color w:val="000000"/>
                <w:sz w:val="20"/>
                <w:szCs w:val="20"/>
              </w:rPr>
            </w:pPr>
            <w:r w:rsidRPr="008C6112">
              <w:rPr>
                <w:color w:val="000000"/>
                <w:sz w:val="20"/>
                <w:szCs w:val="20"/>
              </w:rPr>
              <w:t>Реализация мероприятий по созданию системы долговременного ухода за гражданами пожилого возраста и инвалидами государственной программы Новосибирской области "Социальная поддержка в Новосибирской области"</w:t>
            </w:r>
          </w:p>
        </w:tc>
        <w:tc>
          <w:tcPr>
            <w:tcW w:w="960" w:type="dxa"/>
            <w:tcBorders>
              <w:top w:val="nil"/>
              <w:left w:val="nil"/>
              <w:bottom w:val="single" w:sz="4" w:space="0" w:color="auto"/>
              <w:right w:val="single" w:sz="4" w:space="0" w:color="auto"/>
            </w:tcBorders>
            <w:noWrap/>
            <w:vAlign w:val="center"/>
            <w:hideMark/>
          </w:tcPr>
          <w:p w14:paraId="69B976AA"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0B0A45E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4288935" w14:textId="77777777" w:rsidR="00EE6A55" w:rsidRPr="008C6112" w:rsidRDefault="00EE6A55" w:rsidP="008B0F6F">
            <w:pPr>
              <w:jc w:val="center"/>
              <w:rPr>
                <w:color w:val="000000"/>
                <w:sz w:val="20"/>
                <w:szCs w:val="20"/>
              </w:rPr>
            </w:pPr>
            <w:r w:rsidRPr="008C6112">
              <w:rPr>
                <w:color w:val="000000"/>
                <w:sz w:val="20"/>
                <w:szCs w:val="20"/>
              </w:rPr>
              <w:t>990Я400000</w:t>
            </w:r>
          </w:p>
        </w:tc>
        <w:tc>
          <w:tcPr>
            <w:tcW w:w="960" w:type="dxa"/>
            <w:tcBorders>
              <w:top w:val="nil"/>
              <w:left w:val="nil"/>
              <w:bottom w:val="single" w:sz="4" w:space="0" w:color="auto"/>
              <w:right w:val="single" w:sz="4" w:space="0" w:color="auto"/>
            </w:tcBorders>
            <w:noWrap/>
            <w:vAlign w:val="center"/>
            <w:hideMark/>
          </w:tcPr>
          <w:p w14:paraId="42248B5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F03A28B" w14:textId="77777777" w:rsidR="00EE6A55" w:rsidRPr="008C6112" w:rsidRDefault="00EE6A55" w:rsidP="008B0F6F">
            <w:pPr>
              <w:jc w:val="right"/>
              <w:rPr>
                <w:color w:val="000000"/>
                <w:sz w:val="20"/>
                <w:szCs w:val="20"/>
              </w:rPr>
            </w:pPr>
            <w:r w:rsidRPr="008C6112">
              <w:rPr>
                <w:color w:val="000000"/>
                <w:sz w:val="20"/>
                <w:szCs w:val="20"/>
              </w:rPr>
              <w:t>6 289 800,00</w:t>
            </w:r>
          </w:p>
        </w:tc>
        <w:tc>
          <w:tcPr>
            <w:tcW w:w="1660" w:type="dxa"/>
            <w:tcBorders>
              <w:top w:val="nil"/>
              <w:left w:val="single" w:sz="4" w:space="0" w:color="auto"/>
              <w:bottom w:val="single" w:sz="4" w:space="0" w:color="auto"/>
              <w:right w:val="nil"/>
            </w:tcBorders>
            <w:noWrap/>
            <w:vAlign w:val="center"/>
            <w:hideMark/>
          </w:tcPr>
          <w:p w14:paraId="197F589C" w14:textId="77777777" w:rsidR="00EE6A55" w:rsidRPr="008C6112" w:rsidRDefault="00EE6A55" w:rsidP="008B0F6F">
            <w:pPr>
              <w:jc w:val="right"/>
              <w:rPr>
                <w:color w:val="000000"/>
                <w:sz w:val="20"/>
                <w:szCs w:val="20"/>
              </w:rPr>
            </w:pPr>
            <w:r w:rsidRPr="008C6112">
              <w:rPr>
                <w:color w:val="000000"/>
                <w:sz w:val="20"/>
                <w:szCs w:val="20"/>
              </w:rPr>
              <w:t>9 404 400,00</w:t>
            </w:r>
          </w:p>
        </w:tc>
        <w:tc>
          <w:tcPr>
            <w:tcW w:w="2420" w:type="dxa"/>
            <w:tcBorders>
              <w:top w:val="nil"/>
              <w:left w:val="single" w:sz="4" w:space="0" w:color="auto"/>
              <w:bottom w:val="single" w:sz="4" w:space="0" w:color="auto"/>
              <w:right w:val="single" w:sz="8" w:space="0" w:color="auto"/>
            </w:tcBorders>
            <w:noWrap/>
            <w:vAlign w:val="center"/>
            <w:hideMark/>
          </w:tcPr>
          <w:p w14:paraId="45770F4B" w14:textId="77777777" w:rsidR="00EE6A55" w:rsidRPr="008C6112" w:rsidRDefault="00EE6A55" w:rsidP="008B0F6F">
            <w:pPr>
              <w:jc w:val="right"/>
              <w:rPr>
                <w:color w:val="000000"/>
                <w:sz w:val="20"/>
                <w:szCs w:val="20"/>
              </w:rPr>
            </w:pPr>
            <w:r w:rsidRPr="008C6112">
              <w:rPr>
                <w:color w:val="000000"/>
                <w:sz w:val="20"/>
                <w:szCs w:val="20"/>
              </w:rPr>
              <w:t>8 147 900,00</w:t>
            </w:r>
          </w:p>
        </w:tc>
      </w:tr>
      <w:tr w:rsidR="00EE6A55" w:rsidRPr="008C6112" w14:paraId="0688C677"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2A2C841F" w14:textId="77777777" w:rsidR="00EE6A55" w:rsidRPr="008C6112" w:rsidRDefault="00EE6A55" w:rsidP="008B0F6F">
            <w:pPr>
              <w:rPr>
                <w:color w:val="000000"/>
                <w:sz w:val="20"/>
                <w:szCs w:val="20"/>
              </w:rPr>
            </w:pPr>
            <w:r w:rsidRPr="008C6112">
              <w:rPr>
                <w:color w:val="000000"/>
                <w:sz w:val="20"/>
                <w:szCs w:val="20"/>
              </w:rPr>
              <w:t>Реализация мероприятий по созданию системы долговременного ухода за гражданами пожилого возраста и инвалидами государственной программы Новосибирской области "Социальная поддержка в Новосибирской области"</w:t>
            </w:r>
          </w:p>
        </w:tc>
        <w:tc>
          <w:tcPr>
            <w:tcW w:w="960" w:type="dxa"/>
            <w:tcBorders>
              <w:top w:val="nil"/>
              <w:left w:val="nil"/>
              <w:bottom w:val="single" w:sz="4" w:space="0" w:color="auto"/>
              <w:right w:val="single" w:sz="4" w:space="0" w:color="auto"/>
            </w:tcBorders>
            <w:noWrap/>
            <w:vAlign w:val="center"/>
            <w:hideMark/>
          </w:tcPr>
          <w:p w14:paraId="08D550DD"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7A8BD93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2191641" w14:textId="77777777" w:rsidR="00EE6A55" w:rsidRPr="008C6112" w:rsidRDefault="00EE6A55" w:rsidP="008B0F6F">
            <w:pPr>
              <w:jc w:val="center"/>
              <w:rPr>
                <w:color w:val="000000"/>
                <w:sz w:val="20"/>
                <w:szCs w:val="20"/>
              </w:rPr>
            </w:pPr>
            <w:r w:rsidRPr="008C6112">
              <w:rPr>
                <w:color w:val="000000"/>
                <w:sz w:val="20"/>
                <w:szCs w:val="20"/>
              </w:rPr>
              <w:t>990Я451630</w:t>
            </w:r>
          </w:p>
        </w:tc>
        <w:tc>
          <w:tcPr>
            <w:tcW w:w="960" w:type="dxa"/>
            <w:tcBorders>
              <w:top w:val="nil"/>
              <w:left w:val="nil"/>
              <w:bottom w:val="single" w:sz="4" w:space="0" w:color="auto"/>
              <w:right w:val="single" w:sz="4" w:space="0" w:color="auto"/>
            </w:tcBorders>
            <w:noWrap/>
            <w:vAlign w:val="center"/>
            <w:hideMark/>
          </w:tcPr>
          <w:p w14:paraId="77779E7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306454B" w14:textId="77777777" w:rsidR="00EE6A55" w:rsidRPr="008C6112" w:rsidRDefault="00EE6A55" w:rsidP="008B0F6F">
            <w:pPr>
              <w:jc w:val="right"/>
              <w:rPr>
                <w:color w:val="000000"/>
                <w:sz w:val="20"/>
                <w:szCs w:val="20"/>
              </w:rPr>
            </w:pPr>
            <w:r w:rsidRPr="008C6112">
              <w:rPr>
                <w:color w:val="000000"/>
                <w:sz w:val="20"/>
                <w:szCs w:val="20"/>
              </w:rPr>
              <w:t>6 289 800,00</w:t>
            </w:r>
          </w:p>
        </w:tc>
        <w:tc>
          <w:tcPr>
            <w:tcW w:w="1660" w:type="dxa"/>
            <w:tcBorders>
              <w:top w:val="nil"/>
              <w:left w:val="single" w:sz="4" w:space="0" w:color="auto"/>
              <w:bottom w:val="single" w:sz="4" w:space="0" w:color="auto"/>
              <w:right w:val="nil"/>
            </w:tcBorders>
            <w:noWrap/>
            <w:vAlign w:val="center"/>
            <w:hideMark/>
          </w:tcPr>
          <w:p w14:paraId="629D2BFB" w14:textId="77777777" w:rsidR="00EE6A55" w:rsidRPr="008C6112" w:rsidRDefault="00EE6A55" w:rsidP="008B0F6F">
            <w:pPr>
              <w:jc w:val="right"/>
              <w:rPr>
                <w:color w:val="000000"/>
                <w:sz w:val="20"/>
                <w:szCs w:val="20"/>
              </w:rPr>
            </w:pPr>
            <w:r w:rsidRPr="008C6112">
              <w:rPr>
                <w:color w:val="000000"/>
                <w:sz w:val="20"/>
                <w:szCs w:val="20"/>
              </w:rPr>
              <w:t>9 404 400,00</w:t>
            </w:r>
          </w:p>
        </w:tc>
        <w:tc>
          <w:tcPr>
            <w:tcW w:w="2420" w:type="dxa"/>
            <w:tcBorders>
              <w:top w:val="nil"/>
              <w:left w:val="single" w:sz="4" w:space="0" w:color="auto"/>
              <w:bottom w:val="single" w:sz="4" w:space="0" w:color="auto"/>
              <w:right w:val="single" w:sz="8" w:space="0" w:color="auto"/>
            </w:tcBorders>
            <w:noWrap/>
            <w:vAlign w:val="center"/>
            <w:hideMark/>
          </w:tcPr>
          <w:p w14:paraId="42AD1EF0" w14:textId="77777777" w:rsidR="00EE6A55" w:rsidRPr="008C6112" w:rsidRDefault="00EE6A55" w:rsidP="008B0F6F">
            <w:pPr>
              <w:jc w:val="right"/>
              <w:rPr>
                <w:color w:val="000000"/>
                <w:sz w:val="20"/>
                <w:szCs w:val="20"/>
              </w:rPr>
            </w:pPr>
            <w:r w:rsidRPr="008C6112">
              <w:rPr>
                <w:color w:val="000000"/>
                <w:sz w:val="20"/>
                <w:szCs w:val="20"/>
              </w:rPr>
              <w:t>8 147 900,00</w:t>
            </w:r>
          </w:p>
        </w:tc>
      </w:tr>
      <w:tr w:rsidR="00EE6A55" w:rsidRPr="008C6112" w14:paraId="17F7650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8327E93"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542EA1D8"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1C03D082"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962DA6D" w14:textId="77777777" w:rsidR="00EE6A55" w:rsidRPr="008C6112" w:rsidRDefault="00EE6A55" w:rsidP="008B0F6F">
            <w:pPr>
              <w:jc w:val="center"/>
              <w:rPr>
                <w:color w:val="000000"/>
                <w:sz w:val="20"/>
                <w:szCs w:val="20"/>
              </w:rPr>
            </w:pPr>
            <w:r w:rsidRPr="008C6112">
              <w:rPr>
                <w:color w:val="000000"/>
                <w:sz w:val="20"/>
                <w:szCs w:val="20"/>
              </w:rPr>
              <w:t>990Я451630</w:t>
            </w:r>
          </w:p>
        </w:tc>
        <w:tc>
          <w:tcPr>
            <w:tcW w:w="960" w:type="dxa"/>
            <w:tcBorders>
              <w:top w:val="nil"/>
              <w:left w:val="nil"/>
              <w:bottom w:val="single" w:sz="4" w:space="0" w:color="auto"/>
              <w:right w:val="single" w:sz="4" w:space="0" w:color="auto"/>
            </w:tcBorders>
            <w:noWrap/>
            <w:vAlign w:val="center"/>
            <w:hideMark/>
          </w:tcPr>
          <w:p w14:paraId="40626136"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193837C0" w14:textId="77777777" w:rsidR="00EE6A55" w:rsidRPr="008C6112" w:rsidRDefault="00EE6A55" w:rsidP="008B0F6F">
            <w:pPr>
              <w:jc w:val="right"/>
              <w:rPr>
                <w:color w:val="000000"/>
                <w:sz w:val="20"/>
                <w:szCs w:val="20"/>
              </w:rPr>
            </w:pPr>
            <w:r w:rsidRPr="008C6112">
              <w:rPr>
                <w:color w:val="000000"/>
                <w:sz w:val="20"/>
                <w:szCs w:val="20"/>
              </w:rPr>
              <w:t>6 289 800,00</w:t>
            </w:r>
          </w:p>
        </w:tc>
        <w:tc>
          <w:tcPr>
            <w:tcW w:w="1660" w:type="dxa"/>
            <w:tcBorders>
              <w:top w:val="nil"/>
              <w:left w:val="single" w:sz="4" w:space="0" w:color="auto"/>
              <w:bottom w:val="single" w:sz="4" w:space="0" w:color="auto"/>
              <w:right w:val="nil"/>
            </w:tcBorders>
            <w:noWrap/>
            <w:vAlign w:val="center"/>
            <w:hideMark/>
          </w:tcPr>
          <w:p w14:paraId="1CBF8024" w14:textId="77777777" w:rsidR="00EE6A55" w:rsidRPr="008C6112" w:rsidRDefault="00EE6A55" w:rsidP="008B0F6F">
            <w:pPr>
              <w:jc w:val="right"/>
              <w:rPr>
                <w:color w:val="000000"/>
                <w:sz w:val="20"/>
                <w:szCs w:val="20"/>
              </w:rPr>
            </w:pPr>
            <w:r w:rsidRPr="008C6112">
              <w:rPr>
                <w:color w:val="000000"/>
                <w:sz w:val="20"/>
                <w:szCs w:val="20"/>
              </w:rPr>
              <w:t>9 404 400,00</w:t>
            </w:r>
          </w:p>
        </w:tc>
        <w:tc>
          <w:tcPr>
            <w:tcW w:w="2420" w:type="dxa"/>
            <w:tcBorders>
              <w:top w:val="nil"/>
              <w:left w:val="single" w:sz="4" w:space="0" w:color="auto"/>
              <w:bottom w:val="single" w:sz="4" w:space="0" w:color="auto"/>
              <w:right w:val="single" w:sz="8" w:space="0" w:color="auto"/>
            </w:tcBorders>
            <w:noWrap/>
            <w:vAlign w:val="center"/>
            <w:hideMark/>
          </w:tcPr>
          <w:p w14:paraId="79A3B22D" w14:textId="77777777" w:rsidR="00EE6A55" w:rsidRPr="008C6112" w:rsidRDefault="00EE6A55" w:rsidP="008B0F6F">
            <w:pPr>
              <w:jc w:val="right"/>
              <w:rPr>
                <w:color w:val="000000"/>
                <w:sz w:val="20"/>
                <w:szCs w:val="20"/>
              </w:rPr>
            </w:pPr>
            <w:r w:rsidRPr="008C6112">
              <w:rPr>
                <w:color w:val="000000"/>
                <w:sz w:val="20"/>
                <w:szCs w:val="20"/>
              </w:rPr>
              <w:t>8 147 900,00</w:t>
            </w:r>
          </w:p>
        </w:tc>
      </w:tr>
      <w:tr w:rsidR="00EE6A55" w:rsidRPr="008C6112" w14:paraId="7F748F2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8EBA0FA"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528B4BB8"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4E4B4D3"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4F9DA79" w14:textId="77777777" w:rsidR="00EE6A55" w:rsidRPr="008C6112" w:rsidRDefault="00EE6A55" w:rsidP="008B0F6F">
            <w:pPr>
              <w:jc w:val="center"/>
              <w:rPr>
                <w:color w:val="000000"/>
                <w:sz w:val="20"/>
                <w:szCs w:val="20"/>
              </w:rPr>
            </w:pPr>
            <w:r w:rsidRPr="008C6112">
              <w:rPr>
                <w:color w:val="000000"/>
                <w:sz w:val="20"/>
                <w:szCs w:val="20"/>
              </w:rPr>
              <w:t>990Я451630</w:t>
            </w:r>
          </w:p>
        </w:tc>
        <w:tc>
          <w:tcPr>
            <w:tcW w:w="960" w:type="dxa"/>
            <w:tcBorders>
              <w:top w:val="nil"/>
              <w:left w:val="nil"/>
              <w:bottom w:val="single" w:sz="4" w:space="0" w:color="auto"/>
              <w:right w:val="single" w:sz="4" w:space="0" w:color="auto"/>
            </w:tcBorders>
            <w:noWrap/>
            <w:vAlign w:val="center"/>
            <w:hideMark/>
          </w:tcPr>
          <w:p w14:paraId="503F02F0"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1C6086C2" w14:textId="77777777" w:rsidR="00EE6A55" w:rsidRPr="008C6112" w:rsidRDefault="00EE6A55" w:rsidP="008B0F6F">
            <w:pPr>
              <w:jc w:val="right"/>
              <w:rPr>
                <w:color w:val="000000"/>
                <w:sz w:val="20"/>
                <w:szCs w:val="20"/>
              </w:rPr>
            </w:pPr>
            <w:r w:rsidRPr="008C6112">
              <w:rPr>
                <w:color w:val="000000"/>
                <w:sz w:val="20"/>
                <w:szCs w:val="20"/>
              </w:rPr>
              <w:t>6 289 800,00</w:t>
            </w:r>
          </w:p>
        </w:tc>
        <w:tc>
          <w:tcPr>
            <w:tcW w:w="1660" w:type="dxa"/>
            <w:tcBorders>
              <w:top w:val="nil"/>
              <w:left w:val="single" w:sz="4" w:space="0" w:color="auto"/>
              <w:bottom w:val="single" w:sz="4" w:space="0" w:color="auto"/>
              <w:right w:val="nil"/>
            </w:tcBorders>
            <w:noWrap/>
            <w:vAlign w:val="center"/>
            <w:hideMark/>
          </w:tcPr>
          <w:p w14:paraId="3E1E8496" w14:textId="77777777" w:rsidR="00EE6A55" w:rsidRPr="008C6112" w:rsidRDefault="00EE6A55" w:rsidP="008B0F6F">
            <w:pPr>
              <w:jc w:val="right"/>
              <w:rPr>
                <w:color w:val="000000"/>
                <w:sz w:val="20"/>
                <w:szCs w:val="20"/>
              </w:rPr>
            </w:pPr>
            <w:r w:rsidRPr="008C6112">
              <w:rPr>
                <w:color w:val="000000"/>
                <w:sz w:val="20"/>
                <w:szCs w:val="20"/>
              </w:rPr>
              <w:t>9 404 400,00</w:t>
            </w:r>
          </w:p>
        </w:tc>
        <w:tc>
          <w:tcPr>
            <w:tcW w:w="2420" w:type="dxa"/>
            <w:tcBorders>
              <w:top w:val="nil"/>
              <w:left w:val="single" w:sz="4" w:space="0" w:color="auto"/>
              <w:bottom w:val="single" w:sz="4" w:space="0" w:color="auto"/>
              <w:right w:val="single" w:sz="8" w:space="0" w:color="auto"/>
            </w:tcBorders>
            <w:noWrap/>
            <w:vAlign w:val="center"/>
            <w:hideMark/>
          </w:tcPr>
          <w:p w14:paraId="33D14C9A" w14:textId="77777777" w:rsidR="00EE6A55" w:rsidRPr="008C6112" w:rsidRDefault="00EE6A55" w:rsidP="008B0F6F">
            <w:pPr>
              <w:jc w:val="right"/>
              <w:rPr>
                <w:color w:val="000000"/>
                <w:sz w:val="20"/>
                <w:szCs w:val="20"/>
              </w:rPr>
            </w:pPr>
            <w:r w:rsidRPr="008C6112">
              <w:rPr>
                <w:color w:val="000000"/>
                <w:sz w:val="20"/>
                <w:szCs w:val="20"/>
              </w:rPr>
              <w:t>8 147 900,00</w:t>
            </w:r>
          </w:p>
        </w:tc>
      </w:tr>
      <w:tr w:rsidR="00EE6A55" w:rsidRPr="008C6112" w14:paraId="4B28CFE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5A5AC62" w14:textId="77777777" w:rsidR="00EE6A55" w:rsidRPr="008C6112" w:rsidRDefault="00EE6A55" w:rsidP="008B0F6F">
            <w:pPr>
              <w:rPr>
                <w:color w:val="000000"/>
                <w:sz w:val="20"/>
                <w:szCs w:val="20"/>
              </w:rPr>
            </w:pPr>
            <w:r w:rsidRPr="008C6112">
              <w:rPr>
                <w:color w:val="000000"/>
                <w:sz w:val="20"/>
                <w:szCs w:val="20"/>
              </w:rPr>
              <w:t>Социальное обеспечение населения</w:t>
            </w:r>
          </w:p>
        </w:tc>
        <w:tc>
          <w:tcPr>
            <w:tcW w:w="960" w:type="dxa"/>
            <w:tcBorders>
              <w:top w:val="nil"/>
              <w:left w:val="nil"/>
              <w:bottom w:val="single" w:sz="4" w:space="0" w:color="auto"/>
              <w:right w:val="single" w:sz="4" w:space="0" w:color="auto"/>
            </w:tcBorders>
            <w:noWrap/>
            <w:vAlign w:val="center"/>
            <w:hideMark/>
          </w:tcPr>
          <w:p w14:paraId="2FD2E8F8"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94042DE"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1521125"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046891C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AAC86BC" w14:textId="77777777" w:rsidR="00EE6A55" w:rsidRPr="008C6112" w:rsidRDefault="00EE6A55" w:rsidP="008B0F6F">
            <w:pPr>
              <w:jc w:val="right"/>
              <w:rPr>
                <w:color w:val="000000"/>
                <w:sz w:val="20"/>
                <w:szCs w:val="20"/>
              </w:rPr>
            </w:pPr>
            <w:r w:rsidRPr="008C6112">
              <w:rPr>
                <w:color w:val="000000"/>
                <w:sz w:val="20"/>
                <w:szCs w:val="20"/>
              </w:rPr>
              <w:t>7 763 700,00</w:t>
            </w:r>
          </w:p>
        </w:tc>
        <w:tc>
          <w:tcPr>
            <w:tcW w:w="1660" w:type="dxa"/>
            <w:tcBorders>
              <w:top w:val="nil"/>
              <w:left w:val="single" w:sz="4" w:space="0" w:color="auto"/>
              <w:bottom w:val="single" w:sz="4" w:space="0" w:color="auto"/>
              <w:right w:val="nil"/>
            </w:tcBorders>
            <w:noWrap/>
            <w:vAlign w:val="center"/>
            <w:hideMark/>
          </w:tcPr>
          <w:p w14:paraId="07B9AA2D" w14:textId="77777777" w:rsidR="00EE6A55" w:rsidRPr="008C6112" w:rsidRDefault="00EE6A55" w:rsidP="008B0F6F">
            <w:pPr>
              <w:jc w:val="right"/>
              <w:rPr>
                <w:color w:val="000000"/>
                <w:sz w:val="20"/>
                <w:szCs w:val="20"/>
              </w:rPr>
            </w:pPr>
            <w:r w:rsidRPr="008C6112">
              <w:rPr>
                <w:color w:val="000000"/>
                <w:sz w:val="20"/>
                <w:szCs w:val="20"/>
              </w:rPr>
              <w:t>8 855 988,00</w:t>
            </w:r>
          </w:p>
        </w:tc>
        <w:tc>
          <w:tcPr>
            <w:tcW w:w="2420" w:type="dxa"/>
            <w:tcBorders>
              <w:top w:val="nil"/>
              <w:left w:val="single" w:sz="4" w:space="0" w:color="auto"/>
              <w:bottom w:val="single" w:sz="4" w:space="0" w:color="auto"/>
              <w:right w:val="single" w:sz="8" w:space="0" w:color="auto"/>
            </w:tcBorders>
            <w:noWrap/>
            <w:vAlign w:val="center"/>
            <w:hideMark/>
          </w:tcPr>
          <w:p w14:paraId="78C22595" w14:textId="77777777" w:rsidR="00EE6A55" w:rsidRPr="008C6112" w:rsidRDefault="00EE6A55" w:rsidP="008B0F6F">
            <w:pPr>
              <w:jc w:val="right"/>
              <w:rPr>
                <w:color w:val="000000"/>
                <w:sz w:val="20"/>
                <w:szCs w:val="20"/>
              </w:rPr>
            </w:pPr>
            <w:r w:rsidRPr="008C6112">
              <w:rPr>
                <w:color w:val="000000"/>
                <w:sz w:val="20"/>
                <w:szCs w:val="20"/>
              </w:rPr>
              <w:t>14 752 900,00</w:t>
            </w:r>
          </w:p>
        </w:tc>
      </w:tr>
      <w:tr w:rsidR="00EE6A55" w:rsidRPr="008C6112" w14:paraId="33D1468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7BC6D50"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жильем молодых семей в Куйбышевском муниципальном районе Новосибирской области"</w:t>
            </w:r>
          </w:p>
        </w:tc>
        <w:tc>
          <w:tcPr>
            <w:tcW w:w="960" w:type="dxa"/>
            <w:tcBorders>
              <w:top w:val="nil"/>
              <w:left w:val="nil"/>
              <w:bottom w:val="single" w:sz="4" w:space="0" w:color="auto"/>
              <w:right w:val="single" w:sz="4" w:space="0" w:color="auto"/>
            </w:tcBorders>
            <w:noWrap/>
            <w:vAlign w:val="center"/>
            <w:hideMark/>
          </w:tcPr>
          <w:p w14:paraId="12BA9033"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1A3AAB01"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57BEFADC" w14:textId="77777777" w:rsidR="00EE6A55" w:rsidRPr="008C6112" w:rsidRDefault="00EE6A55" w:rsidP="008B0F6F">
            <w:pPr>
              <w:jc w:val="center"/>
              <w:rPr>
                <w:color w:val="000000"/>
                <w:sz w:val="20"/>
                <w:szCs w:val="20"/>
              </w:rPr>
            </w:pPr>
            <w:r w:rsidRPr="008C6112">
              <w:rPr>
                <w:color w:val="000000"/>
                <w:sz w:val="20"/>
                <w:szCs w:val="20"/>
              </w:rPr>
              <w:t>3400000000</w:t>
            </w:r>
          </w:p>
        </w:tc>
        <w:tc>
          <w:tcPr>
            <w:tcW w:w="960" w:type="dxa"/>
            <w:tcBorders>
              <w:top w:val="nil"/>
              <w:left w:val="nil"/>
              <w:bottom w:val="single" w:sz="4" w:space="0" w:color="auto"/>
              <w:right w:val="single" w:sz="4" w:space="0" w:color="auto"/>
            </w:tcBorders>
            <w:noWrap/>
            <w:vAlign w:val="center"/>
            <w:hideMark/>
          </w:tcPr>
          <w:p w14:paraId="54AABE4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552D3BB" w14:textId="77777777" w:rsidR="00EE6A55" w:rsidRPr="008C6112" w:rsidRDefault="00EE6A55" w:rsidP="008B0F6F">
            <w:pPr>
              <w:jc w:val="right"/>
              <w:rPr>
                <w:color w:val="000000"/>
                <w:sz w:val="20"/>
                <w:szCs w:val="20"/>
              </w:rPr>
            </w:pPr>
            <w:r w:rsidRPr="008C6112">
              <w:rPr>
                <w:color w:val="000000"/>
                <w:sz w:val="20"/>
                <w:szCs w:val="20"/>
              </w:rPr>
              <w:t>6 214 100,00</w:t>
            </w:r>
          </w:p>
        </w:tc>
        <w:tc>
          <w:tcPr>
            <w:tcW w:w="1660" w:type="dxa"/>
            <w:tcBorders>
              <w:top w:val="nil"/>
              <w:left w:val="single" w:sz="4" w:space="0" w:color="auto"/>
              <w:bottom w:val="single" w:sz="4" w:space="0" w:color="auto"/>
              <w:right w:val="nil"/>
            </w:tcBorders>
            <w:noWrap/>
            <w:vAlign w:val="center"/>
            <w:hideMark/>
          </w:tcPr>
          <w:p w14:paraId="45918546" w14:textId="77777777" w:rsidR="00EE6A55" w:rsidRPr="008C6112" w:rsidRDefault="00EE6A55" w:rsidP="008B0F6F">
            <w:pPr>
              <w:jc w:val="right"/>
              <w:rPr>
                <w:color w:val="000000"/>
                <w:sz w:val="20"/>
                <w:szCs w:val="20"/>
              </w:rPr>
            </w:pPr>
            <w:r w:rsidRPr="008C6112">
              <w:rPr>
                <w:color w:val="000000"/>
                <w:sz w:val="20"/>
                <w:szCs w:val="20"/>
              </w:rPr>
              <w:t>4 927 588,00</w:t>
            </w:r>
          </w:p>
        </w:tc>
        <w:tc>
          <w:tcPr>
            <w:tcW w:w="2420" w:type="dxa"/>
            <w:tcBorders>
              <w:top w:val="nil"/>
              <w:left w:val="single" w:sz="4" w:space="0" w:color="auto"/>
              <w:bottom w:val="single" w:sz="4" w:space="0" w:color="auto"/>
              <w:right w:val="single" w:sz="8" w:space="0" w:color="auto"/>
            </w:tcBorders>
            <w:noWrap/>
            <w:vAlign w:val="center"/>
            <w:hideMark/>
          </w:tcPr>
          <w:p w14:paraId="7AB2AE2F" w14:textId="77777777" w:rsidR="00EE6A55" w:rsidRPr="008C6112" w:rsidRDefault="00EE6A55" w:rsidP="008B0F6F">
            <w:pPr>
              <w:jc w:val="right"/>
              <w:rPr>
                <w:color w:val="000000"/>
                <w:sz w:val="20"/>
                <w:szCs w:val="20"/>
              </w:rPr>
            </w:pPr>
            <w:r w:rsidRPr="008C6112">
              <w:rPr>
                <w:color w:val="000000"/>
                <w:sz w:val="20"/>
                <w:szCs w:val="20"/>
              </w:rPr>
              <w:t>4 878 800,00</w:t>
            </w:r>
          </w:p>
        </w:tc>
      </w:tr>
      <w:tr w:rsidR="00EE6A55" w:rsidRPr="008C6112" w14:paraId="32D12B6C"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7E8B497C" w14:textId="77777777" w:rsidR="00EE6A55" w:rsidRPr="008C6112" w:rsidRDefault="00EE6A55" w:rsidP="008B0F6F">
            <w:pPr>
              <w:rPr>
                <w:color w:val="000000"/>
                <w:sz w:val="20"/>
                <w:szCs w:val="20"/>
              </w:rPr>
            </w:pPr>
            <w:r w:rsidRPr="008C6112">
              <w:rPr>
                <w:color w:val="000000"/>
                <w:sz w:val="20"/>
                <w:szCs w:val="20"/>
              </w:rPr>
              <w:t>Реализация мероприятий по муниципальной программе "Обеспечение жильем молодых семей в Куйбышевском муниципальном районе Новосибирской области"</w:t>
            </w:r>
          </w:p>
        </w:tc>
        <w:tc>
          <w:tcPr>
            <w:tcW w:w="960" w:type="dxa"/>
            <w:tcBorders>
              <w:top w:val="nil"/>
              <w:left w:val="nil"/>
              <w:bottom w:val="single" w:sz="4" w:space="0" w:color="auto"/>
              <w:right w:val="single" w:sz="4" w:space="0" w:color="auto"/>
            </w:tcBorders>
            <w:noWrap/>
            <w:vAlign w:val="center"/>
            <w:hideMark/>
          </w:tcPr>
          <w:p w14:paraId="408F0CD6"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AEC5212"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7155EB1" w14:textId="77777777" w:rsidR="00EE6A55" w:rsidRPr="008C6112" w:rsidRDefault="00EE6A55" w:rsidP="008B0F6F">
            <w:pPr>
              <w:jc w:val="center"/>
              <w:rPr>
                <w:color w:val="000000"/>
                <w:sz w:val="20"/>
                <w:szCs w:val="20"/>
              </w:rPr>
            </w:pPr>
            <w:r w:rsidRPr="008C6112">
              <w:rPr>
                <w:color w:val="000000"/>
                <w:sz w:val="20"/>
                <w:szCs w:val="20"/>
              </w:rPr>
              <w:t>34000L4979</w:t>
            </w:r>
          </w:p>
        </w:tc>
        <w:tc>
          <w:tcPr>
            <w:tcW w:w="960" w:type="dxa"/>
            <w:tcBorders>
              <w:top w:val="nil"/>
              <w:left w:val="nil"/>
              <w:bottom w:val="single" w:sz="4" w:space="0" w:color="auto"/>
              <w:right w:val="single" w:sz="4" w:space="0" w:color="auto"/>
            </w:tcBorders>
            <w:noWrap/>
            <w:vAlign w:val="center"/>
            <w:hideMark/>
          </w:tcPr>
          <w:p w14:paraId="39DEAA8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E41E5E6" w14:textId="77777777" w:rsidR="00EE6A55" w:rsidRPr="008C6112" w:rsidRDefault="00EE6A55" w:rsidP="008B0F6F">
            <w:pPr>
              <w:jc w:val="right"/>
              <w:rPr>
                <w:color w:val="000000"/>
                <w:sz w:val="20"/>
                <w:szCs w:val="20"/>
              </w:rPr>
            </w:pPr>
            <w:r w:rsidRPr="008C6112">
              <w:rPr>
                <w:color w:val="000000"/>
                <w:sz w:val="20"/>
                <w:szCs w:val="20"/>
              </w:rPr>
              <w:t>6 214 100,00</w:t>
            </w:r>
          </w:p>
        </w:tc>
        <w:tc>
          <w:tcPr>
            <w:tcW w:w="1660" w:type="dxa"/>
            <w:tcBorders>
              <w:top w:val="nil"/>
              <w:left w:val="single" w:sz="4" w:space="0" w:color="auto"/>
              <w:bottom w:val="single" w:sz="4" w:space="0" w:color="auto"/>
              <w:right w:val="nil"/>
            </w:tcBorders>
            <w:noWrap/>
            <w:vAlign w:val="center"/>
            <w:hideMark/>
          </w:tcPr>
          <w:p w14:paraId="311D7A01" w14:textId="77777777" w:rsidR="00EE6A55" w:rsidRPr="008C6112" w:rsidRDefault="00EE6A55" w:rsidP="008B0F6F">
            <w:pPr>
              <w:jc w:val="right"/>
              <w:rPr>
                <w:color w:val="000000"/>
                <w:sz w:val="20"/>
                <w:szCs w:val="20"/>
              </w:rPr>
            </w:pPr>
            <w:r w:rsidRPr="008C6112">
              <w:rPr>
                <w:color w:val="000000"/>
                <w:sz w:val="20"/>
                <w:szCs w:val="20"/>
              </w:rPr>
              <w:t>4 927 588,00</w:t>
            </w:r>
          </w:p>
        </w:tc>
        <w:tc>
          <w:tcPr>
            <w:tcW w:w="2420" w:type="dxa"/>
            <w:tcBorders>
              <w:top w:val="nil"/>
              <w:left w:val="single" w:sz="4" w:space="0" w:color="auto"/>
              <w:bottom w:val="single" w:sz="4" w:space="0" w:color="auto"/>
              <w:right w:val="single" w:sz="8" w:space="0" w:color="auto"/>
            </w:tcBorders>
            <w:noWrap/>
            <w:vAlign w:val="center"/>
            <w:hideMark/>
          </w:tcPr>
          <w:p w14:paraId="52DE3CD9" w14:textId="77777777" w:rsidR="00EE6A55" w:rsidRPr="008C6112" w:rsidRDefault="00EE6A55" w:rsidP="008B0F6F">
            <w:pPr>
              <w:jc w:val="right"/>
              <w:rPr>
                <w:color w:val="000000"/>
                <w:sz w:val="20"/>
                <w:szCs w:val="20"/>
              </w:rPr>
            </w:pPr>
            <w:r w:rsidRPr="008C6112">
              <w:rPr>
                <w:color w:val="000000"/>
                <w:sz w:val="20"/>
                <w:szCs w:val="20"/>
              </w:rPr>
              <w:t>4 878 800,00</w:t>
            </w:r>
          </w:p>
        </w:tc>
      </w:tr>
      <w:tr w:rsidR="00EE6A55" w:rsidRPr="008C6112" w14:paraId="3890476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D7B98DE"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29A42CD4"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1A5892FD"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530BC2CF" w14:textId="77777777" w:rsidR="00EE6A55" w:rsidRPr="008C6112" w:rsidRDefault="00EE6A55" w:rsidP="008B0F6F">
            <w:pPr>
              <w:jc w:val="center"/>
              <w:rPr>
                <w:color w:val="000000"/>
                <w:sz w:val="20"/>
                <w:szCs w:val="20"/>
              </w:rPr>
            </w:pPr>
            <w:r w:rsidRPr="008C6112">
              <w:rPr>
                <w:color w:val="000000"/>
                <w:sz w:val="20"/>
                <w:szCs w:val="20"/>
              </w:rPr>
              <w:t>34000L4979</w:t>
            </w:r>
          </w:p>
        </w:tc>
        <w:tc>
          <w:tcPr>
            <w:tcW w:w="960" w:type="dxa"/>
            <w:tcBorders>
              <w:top w:val="nil"/>
              <w:left w:val="nil"/>
              <w:bottom w:val="single" w:sz="4" w:space="0" w:color="auto"/>
              <w:right w:val="single" w:sz="4" w:space="0" w:color="auto"/>
            </w:tcBorders>
            <w:noWrap/>
            <w:vAlign w:val="center"/>
            <w:hideMark/>
          </w:tcPr>
          <w:p w14:paraId="053D634F"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1F177497" w14:textId="77777777" w:rsidR="00EE6A55" w:rsidRPr="008C6112" w:rsidRDefault="00EE6A55" w:rsidP="008B0F6F">
            <w:pPr>
              <w:jc w:val="right"/>
              <w:rPr>
                <w:color w:val="000000"/>
                <w:sz w:val="20"/>
                <w:szCs w:val="20"/>
              </w:rPr>
            </w:pPr>
            <w:r w:rsidRPr="008C6112">
              <w:rPr>
                <w:color w:val="000000"/>
                <w:sz w:val="20"/>
                <w:szCs w:val="20"/>
              </w:rPr>
              <w:t>6 214 100,00</w:t>
            </w:r>
          </w:p>
        </w:tc>
        <w:tc>
          <w:tcPr>
            <w:tcW w:w="1660" w:type="dxa"/>
            <w:tcBorders>
              <w:top w:val="nil"/>
              <w:left w:val="single" w:sz="4" w:space="0" w:color="auto"/>
              <w:bottom w:val="single" w:sz="4" w:space="0" w:color="auto"/>
              <w:right w:val="nil"/>
            </w:tcBorders>
            <w:noWrap/>
            <w:vAlign w:val="center"/>
            <w:hideMark/>
          </w:tcPr>
          <w:p w14:paraId="61E082BF" w14:textId="77777777" w:rsidR="00EE6A55" w:rsidRPr="008C6112" w:rsidRDefault="00EE6A55" w:rsidP="008B0F6F">
            <w:pPr>
              <w:jc w:val="right"/>
              <w:rPr>
                <w:color w:val="000000"/>
                <w:sz w:val="20"/>
                <w:szCs w:val="20"/>
              </w:rPr>
            </w:pPr>
            <w:r w:rsidRPr="008C6112">
              <w:rPr>
                <w:color w:val="000000"/>
                <w:sz w:val="20"/>
                <w:szCs w:val="20"/>
              </w:rPr>
              <w:t>4 927 588,00</w:t>
            </w:r>
          </w:p>
        </w:tc>
        <w:tc>
          <w:tcPr>
            <w:tcW w:w="2420" w:type="dxa"/>
            <w:tcBorders>
              <w:top w:val="nil"/>
              <w:left w:val="single" w:sz="4" w:space="0" w:color="auto"/>
              <w:bottom w:val="single" w:sz="4" w:space="0" w:color="auto"/>
              <w:right w:val="single" w:sz="8" w:space="0" w:color="auto"/>
            </w:tcBorders>
            <w:noWrap/>
            <w:vAlign w:val="center"/>
            <w:hideMark/>
          </w:tcPr>
          <w:p w14:paraId="7D04B492" w14:textId="77777777" w:rsidR="00EE6A55" w:rsidRPr="008C6112" w:rsidRDefault="00EE6A55" w:rsidP="008B0F6F">
            <w:pPr>
              <w:jc w:val="right"/>
              <w:rPr>
                <w:color w:val="000000"/>
                <w:sz w:val="20"/>
                <w:szCs w:val="20"/>
              </w:rPr>
            </w:pPr>
            <w:r w:rsidRPr="008C6112">
              <w:rPr>
                <w:color w:val="000000"/>
                <w:sz w:val="20"/>
                <w:szCs w:val="20"/>
              </w:rPr>
              <w:t>4 878 800,00</w:t>
            </w:r>
          </w:p>
        </w:tc>
      </w:tr>
      <w:tr w:rsidR="00EE6A55" w:rsidRPr="008C6112" w14:paraId="7600A4C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2108973"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960" w:type="dxa"/>
            <w:tcBorders>
              <w:top w:val="nil"/>
              <w:left w:val="nil"/>
              <w:bottom w:val="single" w:sz="4" w:space="0" w:color="auto"/>
              <w:right w:val="single" w:sz="4" w:space="0" w:color="auto"/>
            </w:tcBorders>
            <w:noWrap/>
            <w:vAlign w:val="center"/>
            <w:hideMark/>
          </w:tcPr>
          <w:p w14:paraId="1F75AF63"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00D61BB2"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30F12E04" w14:textId="77777777" w:rsidR="00EE6A55" w:rsidRPr="008C6112" w:rsidRDefault="00EE6A55" w:rsidP="008B0F6F">
            <w:pPr>
              <w:jc w:val="center"/>
              <w:rPr>
                <w:color w:val="000000"/>
                <w:sz w:val="20"/>
                <w:szCs w:val="20"/>
              </w:rPr>
            </w:pPr>
            <w:r w:rsidRPr="008C6112">
              <w:rPr>
                <w:color w:val="000000"/>
                <w:sz w:val="20"/>
                <w:szCs w:val="20"/>
              </w:rPr>
              <w:t>34000L4979</w:t>
            </w:r>
          </w:p>
        </w:tc>
        <w:tc>
          <w:tcPr>
            <w:tcW w:w="960" w:type="dxa"/>
            <w:tcBorders>
              <w:top w:val="nil"/>
              <w:left w:val="nil"/>
              <w:bottom w:val="single" w:sz="4" w:space="0" w:color="auto"/>
              <w:right w:val="single" w:sz="4" w:space="0" w:color="auto"/>
            </w:tcBorders>
            <w:noWrap/>
            <w:vAlign w:val="center"/>
            <w:hideMark/>
          </w:tcPr>
          <w:p w14:paraId="2F7F2BB1" w14:textId="77777777" w:rsidR="00EE6A55" w:rsidRPr="008C6112" w:rsidRDefault="00EE6A55" w:rsidP="008B0F6F">
            <w:pPr>
              <w:jc w:val="center"/>
              <w:rPr>
                <w:color w:val="000000"/>
                <w:sz w:val="20"/>
                <w:szCs w:val="20"/>
              </w:rPr>
            </w:pPr>
            <w:r w:rsidRPr="008C6112">
              <w:rPr>
                <w:color w:val="000000"/>
                <w:sz w:val="20"/>
                <w:szCs w:val="20"/>
              </w:rPr>
              <w:t>320</w:t>
            </w:r>
          </w:p>
        </w:tc>
        <w:tc>
          <w:tcPr>
            <w:tcW w:w="1660" w:type="dxa"/>
            <w:tcBorders>
              <w:top w:val="nil"/>
              <w:left w:val="nil"/>
              <w:bottom w:val="single" w:sz="4" w:space="0" w:color="auto"/>
              <w:right w:val="nil"/>
            </w:tcBorders>
            <w:noWrap/>
            <w:vAlign w:val="center"/>
            <w:hideMark/>
          </w:tcPr>
          <w:p w14:paraId="3CBBFB48" w14:textId="77777777" w:rsidR="00EE6A55" w:rsidRPr="008C6112" w:rsidRDefault="00EE6A55" w:rsidP="008B0F6F">
            <w:pPr>
              <w:jc w:val="right"/>
              <w:rPr>
                <w:color w:val="000000"/>
                <w:sz w:val="20"/>
                <w:szCs w:val="20"/>
              </w:rPr>
            </w:pPr>
            <w:r w:rsidRPr="008C6112">
              <w:rPr>
                <w:color w:val="000000"/>
                <w:sz w:val="20"/>
                <w:szCs w:val="20"/>
              </w:rPr>
              <w:t>6 214 100,00</w:t>
            </w:r>
          </w:p>
        </w:tc>
        <w:tc>
          <w:tcPr>
            <w:tcW w:w="1660" w:type="dxa"/>
            <w:tcBorders>
              <w:top w:val="nil"/>
              <w:left w:val="single" w:sz="4" w:space="0" w:color="auto"/>
              <w:bottom w:val="single" w:sz="4" w:space="0" w:color="auto"/>
              <w:right w:val="nil"/>
            </w:tcBorders>
            <w:noWrap/>
            <w:vAlign w:val="center"/>
            <w:hideMark/>
          </w:tcPr>
          <w:p w14:paraId="12A3D06A" w14:textId="77777777" w:rsidR="00EE6A55" w:rsidRPr="008C6112" w:rsidRDefault="00EE6A55" w:rsidP="008B0F6F">
            <w:pPr>
              <w:jc w:val="right"/>
              <w:rPr>
                <w:color w:val="000000"/>
                <w:sz w:val="20"/>
                <w:szCs w:val="20"/>
              </w:rPr>
            </w:pPr>
            <w:r w:rsidRPr="008C6112">
              <w:rPr>
                <w:color w:val="000000"/>
                <w:sz w:val="20"/>
                <w:szCs w:val="20"/>
              </w:rPr>
              <w:t>4 927 588,00</w:t>
            </w:r>
          </w:p>
        </w:tc>
        <w:tc>
          <w:tcPr>
            <w:tcW w:w="2420" w:type="dxa"/>
            <w:tcBorders>
              <w:top w:val="nil"/>
              <w:left w:val="single" w:sz="4" w:space="0" w:color="auto"/>
              <w:bottom w:val="single" w:sz="4" w:space="0" w:color="auto"/>
              <w:right w:val="single" w:sz="8" w:space="0" w:color="auto"/>
            </w:tcBorders>
            <w:noWrap/>
            <w:vAlign w:val="center"/>
            <w:hideMark/>
          </w:tcPr>
          <w:p w14:paraId="317F26CF" w14:textId="77777777" w:rsidR="00EE6A55" w:rsidRPr="008C6112" w:rsidRDefault="00EE6A55" w:rsidP="008B0F6F">
            <w:pPr>
              <w:jc w:val="right"/>
              <w:rPr>
                <w:color w:val="000000"/>
                <w:sz w:val="20"/>
                <w:szCs w:val="20"/>
              </w:rPr>
            </w:pPr>
            <w:r w:rsidRPr="008C6112">
              <w:rPr>
                <w:color w:val="000000"/>
                <w:sz w:val="20"/>
                <w:szCs w:val="20"/>
              </w:rPr>
              <w:t>4 878 800,00</w:t>
            </w:r>
          </w:p>
        </w:tc>
      </w:tr>
      <w:tr w:rsidR="00EE6A55" w:rsidRPr="008C6112" w14:paraId="3BACE64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1BEF889"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66514BC0"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57D3F67D"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79A40F45"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25EABF8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9C37D3C" w14:textId="77777777" w:rsidR="00EE6A55" w:rsidRPr="008C6112" w:rsidRDefault="00EE6A55" w:rsidP="008B0F6F">
            <w:pPr>
              <w:jc w:val="right"/>
              <w:rPr>
                <w:color w:val="000000"/>
                <w:sz w:val="20"/>
                <w:szCs w:val="20"/>
              </w:rPr>
            </w:pPr>
            <w:r w:rsidRPr="008C6112">
              <w:rPr>
                <w:color w:val="000000"/>
                <w:sz w:val="20"/>
                <w:szCs w:val="20"/>
              </w:rPr>
              <w:t>1 549 600,00</w:t>
            </w:r>
          </w:p>
        </w:tc>
        <w:tc>
          <w:tcPr>
            <w:tcW w:w="1660" w:type="dxa"/>
            <w:tcBorders>
              <w:top w:val="nil"/>
              <w:left w:val="single" w:sz="4" w:space="0" w:color="auto"/>
              <w:bottom w:val="single" w:sz="4" w:space="0" w:color="auto"/>
              <w:right w:val="nil"/>
            </w:tcBorders>
            <w:noWrap/>
            <w:vAlign w:val="center"/>
            <w:hideMark/>
          </w:tcPr>
          <w:p w14:paraId="1BA827B0" w14:textId="77777777" w:rsidR="00EE6A55" w:rsidRPr="008C6112" w:rsidRDefault="00EE6A55" w:rsidP="008B0F6F">
            <w:pPr>
              <w:jc w:val="right"/>
              <w:rPr>
                <w:color w:val="000000"/>
                <w:sz w:val="20"/>
                <w:szCs w:val="20"/>
              </w:rPr>
            </w:pPr>
            <w:r w:rsidRPr="008C6112">
              <w:rPr>
                <w:color w:val="000000"/>
                <w:sz w:val="20"/>
                <w:szCs w:val="20"/>
              </w:rPr>
              <w:t>3 928 400,00</w:t>
            </w:r>
          </w:p>
        </w:tc>
        <w:tc>
          <w:tcPr>
            <w:tcW w:w="2420" w:type="dxa"/>
            <w:tcBorders>
              <w:top w:val="nil"/>
              <w:left w:val="single" w:sz="4" w:space="0" w:color="auto"/>
              <w:bottom w:val="single" w:sz="4" w:space="0" w:color="auto"/>
              <w:right w:val="single" w:sz="8" w:space="0" w:color="auto"/>
            </w:tcBorders>
            <w:noWrap/>
            <w:vAlign w:val="center"/>
            <w:hideMark/>
          </w:tcPr>
          <w:p w14:paraId="1D0749F4" w14:textId="77777777" w:rsidR="00EE6A55" w:rsidRPr="008C6112" w:rsidRDefault="00EE6A55" w:rsidP="008B0F6F">
            <w:pPr>
              <w:jc w:val="right"/>
              <w:rPr>
                <w:color w:val="000000"/>
                <w:sz w:val="20"/>
                <w:szCs w:val="20"/>
              </w:rPr>
            </w:pPr>
            <w:r w:rsidRPr="008C6112">
              <w:rPr>
                <w:color w:val="000000"/>
                <w:sz w:val="20"/>
                <w:szCs w:val="20"/>
              </w:rPr>
              <w:t>9 874 100,00</w:t>
            </w:r>
          </w:p>
        </w:tc>
      </w:tr>
      <w:tr w:rsidR="00EE6A55" w:rsidRPr="008C6112" w14:paraId="53D670E1"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730A8342" w14:textId="77777777" w:rsidR="00EE6A55" w:rsidRPr="008C6112" w:rsidRDefault="00EE6A55" w:rsidP="008B0F6F">
            <w:pPr>
              <w:rPr>
                <w:color w:val="000000"/>
                <w:sz w:val="20"/>
                <w:szCs w:val="20"/>
              </w:rPr>
            </w:pPr>
            <w:r w:rsidRPr="008C6112">
              <w:rPr>
                <w:color w:val="000000"/>
                <w:sz w:val="20"/>
                <w:szCs w:val="20"/>
              </w:rPr>
              <w:t>на осуществление отдельных государственных полномочий Новосибирской области по предоставлению гражданам, имеющим трех и более детей, в том числе принятых под опеку (попечительство), пасынков и падчериц, единовременной денежной выплаты взамен земельных участков для индивидуального жилищного строительства</w:t>
            </w:r>
          </w:p>
        </w:tc>
        <w:tc>
          <w:tcPr>
            <w:tcW w:w="960" w:type="dxa"/>
            <w:tcBorders>
              <w:top w:val="nil"/>
              <w:left w:val="nil"/>
              <w:bottom w:val="single" w:sz="4" w:space="0" w:color="auto"/>
              <w:right w:val="single" w:sz="4" w:space="0" w:color="auto"/>
            </w:tcBorders>
            <w:noWrap/>
            <w:vAlign w:val="center"/>
            <w:hideMark/>
          </w:tcPr>
          <w:p w14:paraId="755A82E5"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2C5C7837"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727C948B" w14:textId="77777777" w:rsidR="00EE6A55" w:rsidRPr="008C6112" w:rsidRDefault="00EE6A55" w:rsidP="008B0F6F">
            <w:pPr>
              <w:jc w:val="center"/>
              <w:rPr>
                <w:color w:val="000000"/>
                <w:sz w:val="20"/>
                <w:szCs w:val="20"/>
              </w:rPr>
            </w:pPr>
            <w:r w:rsidRPr="008C6112">
              <w:rPr>
                <w:color w:val="000000"/>
                <w:sz w:val="20"/>
                <w:szCs w:val="20"/>
              </w:rPr>
              <w:t>9900071229</w:t>
            </w:r>
          </w:p>
        </w:tc>
        <w:tc>
          <w:tcPr>
            <w:tcW w:w="960" w:type="dxa"/>
            <w:tcBorders>
              <w:top w:val="nil"/>
              <w:left w:val="nil"/>
              <w:bottom w:val="single" w:sz="4" w:space="0" w:color="auto"/>
              <w:right w:val="single" w:sz="4" w:space="0" w:color="auto"/>
            </w:tcBorders>
            <w:noWrap/>
            <w:vAlign w:val="center"/>
            <w:hideMark/>
          </w:tcPr>
          <w:p w14:paraId="305B8C0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31812B5" w14:textId="77777777" w:rsidR="00EE6A55" w:rsidRPr="008C6112" w:rsidRDefault="00EE6A55" w:rsidP="008B0F6F">
            <w:pPr>
              <w:jc w:val="right"/>
              <w:rPr>
                <w:color w:val="000000"/>
                <w:sz w:val="20"/>
                <w:szCs w:val="20"/>
              </w:rPr>
            </w:pPr>
            <w:r w:rsidRPr="008C6112">
              <w:rPr>
                <w:color w:val="000000"/>
                <w:sz w:val="20"/>
                <w:szCs w:val="20"/>
              </w:rPr>
              <w:t>1 486 800,00</w:t>
            </w:r>
          </w:p>
        </w:tc>
        <w:tc>
          <w:tcPr>
            <w:tcW w:w="1660" w:type="dxa"/>
            <w:tcBorders>
              <w:top w:val="nil"/>
              <w:left w:val="single" w:sz="4" w:space="0" w:color="auto"/>
              <w:bottom w:val="single" w:sz="4" w:space="0" w:color="auto"/>
              <w:right w:val="nil"/>
            </w:tcBorders>
            <w:noWrap/>
            <w:vAlign w:val="center"/>
            <w:hideMark/>
          </w:tcPr>
          <w:p w14:paraId="0D9270A4" w14:textId="77777777" w:rsidR="00EE6A55" w:rsidRPr="008C6112" w:rsidRDefault="00EE6A55" w:rsidP="008B0F6F">
            <w:pPr>
              <w:jc w:val="right"/>
              <w:rPr>
                <w:color w:val="000000"/>
                <w:sz w:val="20"/>
                <w:szCs w:val="20"/>
              </w:rPr>
            </w:pPr>
            <w:r w:rsidRPr="008C6112">
              <w:rPr>
                <w:color w:val="000000"/>
                <w:sz w:val="20"/>
                <w:szCs w:val="20"/>
              </w:rPr>
              <w:t>3 865 600,00</w:t>
            </w:r>
          </w:p>
        </w:tc>
        <w:tc>
          <w:tcPr>
            <w:tcW w:w="2420" w:type="dxa"/>
            <w:tcBorders>
              <w:top w:val="nil"/>
              <w:left w:val="single" w:sz="4" w:space="0" w:color="auto"/>
              <w:bottom w:val="single" w:sz="4" w:space="0" w:color="auto"/>
              <w:right w:val="single" w:sz="8" w:space="0" w:color="auto"/>
            </w:tcBorders>
            <w:noWrap/>
            <w:vAlign w:val="center"/>
            <w:hideMark/>
          </w:tcPr>
          <w:p w14:paraId="45F7F09C" w14:textId="77777777" w:rsidR="00EE6A55" w:rsidRPr="008C6112" w:rsidRDefault="00EE6A55" w:rsidP="008B0F6F">
            <w:pPr>
              <w:jc w:val="right"/>
              <w:rPr>
                <w:color w:val="000000"/>
                <w:sz w:val="20"/>
                <w:szCs w:val="20"/>
              </w:rPr>
            </w:pPr>
            <w:r w:rsidRPr="008C6112">
              <w:rPr>
                <w:color w:val="000000"/>
                <w:sz w:val="20"/>
                <w:szCs w:val="20"/>
              </w:rPr>
              <w:t>9 811 300,00</w:t>
            </w:r>
          </w:p>
        </w:tc>
      </w:tr>
      <w:tr w:rsidR="00EE6A55" w:rsidRPr="008C6112" w14:paraId="6A6E314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4B54A44"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19EF0D70"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02E34966"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4837B02" w14:textId="77777777" w:rsidR="00EE6A55" w:rsidRPr="008C6112" w:rsidRDefault="00EE6A55" w:rsidP="008B0F6F">
            <w:pPr>
              <w:jc w:val="center"/>
              <w:rPr>
                <w:color w:val="000000"/>
                <w:sz w:val="20"/>
                <w:szCs w:val="20"/>
              </w:rPr>
            </w:pPr>
            <w:r w:rsidRPr="008C6112">
              <w:rPr>
                <w:color w:val="000000"/>
                <w:sz w:val="20"/>
                <w:szCs w:val="20"/>
              </w:rPr>
              <w:t>9900071229</w:t>
            </w:r>
          </w:p>
        </w:tc>
        <w:tc>
          <w:tcPr>
            <w:tcW w:w="960" w:type="dxa"/>
            <w:tcBorders>
              <w:top w:val="nil"/>
              <w:left w:val="nil"/>
              <w:bottom w:val="single" w:sz="4" w:space="0" w:color="auto"/>
              <w:right w:val="single" w:sz="4" w:space="0" w:color="auto"/>
            </w:tcBorders>
            <w:noWrap/>
            <w:vAlign w:val="center"/>
            <w:hideMark/>
          </w:tcPr>
          <w:p w14:paraId="2312FB55"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2A40C32C" w14:textId="77777777" w:rsidR="00EE6A55" w:rsidRPr="008C6112" w:rsidRDefault="00EE6A55" w:rsidP="008B0F6F">
            <w:pPr>
              <w:jc w:val="right"/>
              <w:rPr>
                <w:color w:val="000000"/>
                <w:sz w:val="20"/>
                <w:szCs w:val="20"/>
              </w:rPr>
            </w:pPr>
            <w:r w:rsidRPr="008C6112">
              <w:rPr>
                <w:color w:val="000000"/>
                <w:sz w:val="20"/>
                <w:szCs w:val="20"/>
              </w:rPr>
              <w:t>1 486 800,00</w:t>
            </w:r>
          </w:p>
        </w:tc>
        <w:tc>
          <w:tcPr>
            <w:tcW w:w="1660" w:type="dxa"/>
            <w:tcBorders>
              <w:top w:val="nil"/>
              <w:left w:val="single" w:sz="4" w:space="0" w:color="auto"/>
              <w:bottom w:val="single" w:sz="4" w:space="0" w:color="auto"/>
              <w:right w:val="nil"/>
            </w:tcBorders>
            <w:noWrap/>
            <w:vAlign w:val="center"/>
            <w:hideMark/>
          </w:tcPr>
          <w:p w14:paraId="118C39EA" w14:textId="77777777" w:rsidR="00EE6A55" w:rsidRPr="008C6112" w:rsidRDefault="00EE6A55" w:rsidP="008B0F6F">
            <w:pPr>
              <w:jc w:val="right"/>
              <w:rPr>
                <w:color w:val="000000"/>
                <w:sz w:val="20"/>
                <w:szCs w:val="20"/>
              </w:rPr>
            </w:pPr>
            <w:r w:rsidRPr="008C6112">
              <w:rPr>
                <w:color w:val="000000"/>
                <w:sz w:val="20"/>
                <w:szCs w:val="20"/>
              </w:rPr>
              <w:t>3 865 600,00</w:t>
            </w:r>
          </w:p>
        </w:tc>
        <w:tc>
          <w:tcPr>
            <w:tcW w:w="2420" w:type="dxa"/>
            <w:tcBorders>
              <w:top w:val="nil"/>
              <w:left w:val="single" w:sz="4" w:space="0" w:color="auto"/>
              <w:bottom w:val="single" w:sz="4" w:space="0" w:color="auto"/>
              <w:right w:val="single" w:sz="8" w:space="0" w:color="auto"/>
            </w:tcBorders>
            <w:noWrap/>
            <w:vAlign w:val="center"/>
            <w:hideMark/>
          </w:tcPr>
          <w:p w14:paraId="4B96920F" w14:textId="77777777" w:rsidR="00EE6A55" w:rsidRPr="008C6112" w:rsidRDefault="00EE6A55" w:rsidP="008B0F6F">
            <w:pPr>
              <w:jc w:val="right"/>
              <w:rPr>
                <w:color w:val="000000"/>
                <w:sz w:val="20"/>
                <w:szCs w:val="20"/>
              </w:rPr>
            </w:pPr>
            <w:r w:rsidRPr="008C6112">
              <w:rPr>
                <w:color w:val="000000"/>
                <w:sz w:val="20"/>
                <w:szCs w:val="20"/>
              </w:rPr>
              <w:t>9 811 300,00</w:t>
            </w:r>
          </w:p>
        </w:tc>
      </w:tr>
      <w:tr w:rsidR="00EE6A55" w:rsidRPr="008C6112" w14:paraId="1BE45F3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066275F" w14:textId="77777777" w:rsidR="00EE6A55" w:rsidRPr="008C6112" w:rsidRDefault="00EE6A55" w:rsidP="008B0F6F">
            <w:pPr>
              <w:rPr>
                <w:color w:val="000000"/>
                <w:sz w:val="20"/>
                <w:szCs w:val="20"/>
              </w:rPr>
            </w:pPr>
            <w:r w:rsidRPr="008C6112">
              <w:rPr>
                <w:color w:val="000000"/>
                <w:sz w:val="20"/>
                <w:szCs w:val="20"/>
              </w:rPr>
              <w:t>Иные выплаты населению</w:t>
            </w:r>
          </w:p>
        </w:tc>
        <w:tc>
          <w:tcPr>
            <w:tcW w:w="960" w:type="dxa"/>
            <w:tcBorders>
              <w:top w:val="nil"/>
              <w:left w:val="nil"/>
              <w:bottom w:val="single" w:sz="4" w:space="0" w:color="auto"/>
              <w:right w:val="single" w:sz="4" w:space="0" w:color="auto"/>
            </w:tcBorders>
            <w:noWrap/>
            <w:vAlign w:val="center"/>
            <w:hideMark/>
          </w:tcPr>
          <w:p w14:paraId="0A013D88"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6CA251F6"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A2F361E" w14:textId="77777777" w:rsidR="00EE6A55" w:rsidRPr="008C6112" w:rsidRDefault="00EE6A55" w:rsidP="008B0F6F">
            <w:pPr>
              <w:jc w:val="center"/>
              <w:rPr>
                <w:color w:val="000000"/>
                <w:sz w:val="20"/>
                <w:szCs w:val="20"/>
              </w:rPr>
            </w:pPr>
            <w:r w:rsidRPr="008C6112">
              <w:rPr>
                <w:color w:val="000000"/>
                <w:sz w:val="20"/>
                <w:szCs w:val="20"/>
              </w:rPr>
              <w:t>9900071229</w:t>
            </w:r>
          </w:p>
        </w:tc>
        <w:tc>
          <w:tcPr>
            <w:tcW w:w="960" w:type="dxa"/>
            <w:tcBorders>
              <w:top w:val="nil"/>
              <w:left w:val="nil"/>
              <w:bottom w:val="single" w:sz="4" w:space="0" w:color="auto"/>
              <w:right w:val="single" w:sz="4" w:space="0" w:color="auto"/>
            </w:tcBorders>
            <w:noWrap/>
            <w:vAlign w:val="center"/>
            <w:hideMark/>
          </w:tcPr>
          <w:p w14:paraId="703BD82A" w14:textId="77777777" w:rsidR="00EE6A55" w:rsidRPr="008C6112" w:rsidRDefault="00EE6A55" w:rsidP="008B0F6F">
            <w:pPr>
              <w:jc w:val="center"/>
              <w:rPr>
                <w:color w:val="000000"/>
                <w:sz w:val="20"/>
                <w:szCs w:val="20"/>
              </w:rPr>
            </w:pPr>
            <w:r w:rsidRPr="008C6112">
              <w:rPr>
                <w:color w:val="000000"/>
                <w:sz w:val="20"/>
                <w:szCs w:val="20"/>
              </w:rPr>
              <w:t>360</w:t>
            </w:r>
          </w:p>
        </w:tc>
        <w:tc>
          <w:tcPr>
            <w:tcW w:w="1660" w:type="dxa"/>
            <w:tcBorders>
              <w:top w:val="nil"/>
              <w:left w:val="nil"/>
              <w:bottom w:val="single" w:sz="4" w:space="0" w:color="auto"/>
              <w:right w:val="nil"/>
            </w:tcBorders>
            <w:noWrap/>
            <w:vAlign w:val="center"/>
            <w:hideMark/>
          </w:tcPr>
          <w:p w14:paraId="42E0B719" w14:textId="77777777" w:rsidR="00EE6A55" w:rsidRPr="008C6112" w:rsidRDefault="00EE6A55" w:rsidP="008B0F6F">
            <w:pPr>
              <w:jc w:val="right"/>
              <w:rPr>
                <w:color w:val="000000"/>
                <w:sz w:val="20"/>
                <w:szCs w:val="20"/>
              </w:rPr>
            </w:pPr>
            <w:r w:rsidRPr="008C6112">
              <w:rPr>
                <w:color w:val="000000"/>
                <w:sz w:val="20"/>
                <w:szCs w:val="20"/>
              </w:rPr>
              <w:t>1 486 800,00</w:t>
            </w:r>
          </w:p>
        </w:tc>
        <w:tc>
          <w:tcPr>
            <w:tcW w:w="1660" w:type="dxa"/>
            <w:tcBorders>
              <w:top w:val="nil"/>
              <w:left w:val="single" w:sz="4" w:space="0" w:color="auto"/>
              <w:bottom w:val="single" w:sz="4" w:space="0" w:color="auto"/>
              <w:right w:val="nil"/>
            </w:tcBorders>
            <w:noWrap/>
            <w:vAlign w:val="center"/>
            <w:hideMark/>
          </w:tcPr>
          <w:p w14:paraId="41DD0D07" w14:textId="77777777" w:rsidR="00EE6A55" w:rsidRPr="008C6112" w:rsidRDefault="00EE6A55" w:rsidP="008B0F6F">
            <w:pPr>
              <w:jc w:val="right"/>
              <w:rPr>
                <w:color w:val="000000"/>
                <w:sz w:val="20"/>
                <w:szCs w:val="20"/>
              </w:rPr>
            </w:pPr>
            <w:r w:rsidRPr="008C6112">
              <w:rPr>
                <w:color w:val="000000"/>
                <w:sz w:val="20"/>
                <w:szCs w:val="20"/>
              </w:rPr>
              <w:t>3 865 600,00</w:t>
            </w:r>
          </w:p>
        </w:tc>
        <w:tc>
          <w:tcPr>
            <w:tcW w:w="2420" w:type="dxa"/>
            <w:tcBorders>
              <w:top w:val="nil"/>
              <w:left w:val="single" w:sz="4" w:space="0" w:color="auto"/>
              <w:bottom w:val="single" w:sz="4" w:space="0" w:color="auto"/>
              <w:right w:val="single" w:sz="8" w:space="0" w:color="auto"/>
            </w:tcBorders>
            <w:noWrap/>
            <w:vAlign w:val="center"/>
            <w:hideMark/>
          </w:tcPr>
          <w:p w14:paraId="5849A24E" w14:textId="77777777" w:rsidR="00EE6A55" w:rsidRPr="008C6112" w:rsidRDefault="00EE6A55" w:rsidP="008B0F6F">
            <w:pPr>
              <w:jc w:val="right"/>
              <w:rPr>
                <w:color w:val="000000"/>
                <w:sz w:val="20"/>
                <w:szCs w:val="20"/>
              </w:rPr>
            </w:pPr>
            <w:r w:rsidRPr="008C6112">
              <w:rPr>
                <w:color w:val="000000"/>
                <w:sz w:val="20"/>
                <w:szCs w:val="20"/>
              </w:rPr>
              <w:t>9 811 300,00</w:t>
            </w:r>
          </w:p>
        </w:tc>
      </w:tr>
      <w:tr w:rsidR="00EE6A55" w:rsidRPr="008C6112" w14:paraId="1E223F46" w14:textId="77777777" w:rsidTr="008B0F6F">
        <w:trPr>
          <w:trHeight w:val="2940"/>
        </w:trPr>
        <w:tc>
          <w:tcPr>
            <w:tcW w:w="4160" w:type="dxa"/>
            <w:tcBorders>
              <w:top w:val="nil"/>
              <w:left w:val="single" w:sz="8" w:space="0" w:color="auto"/>
              <w:bottom w:val="single" w:sz="4" w:space="0" w:color="auto"/>
              <w:right w:val="single" w:sz="4" w:space="0" w:color="auto"/>
            </w:tcBorders>
            <w:vAlign w:val="center"/>
            <w:hideMark/>
          </w:tcPr>
          <w:p w14:paraId="23262C8F" w14:textId="77777777" w:rsidR="00EE6A55" w:rsidRPr="008C6112" w:rsidRDefault="00EE6A55" w:rsidP="008B0F6F">
            <w:pPr>
              <w:rPr>
                <w:color w:val="000000"/>
                <w:sz w:val="20"/>
                <w:szCs w:val="20"/>
              </w:rPr>
            </w:pPr>
            <w:r w:rsidRPr="008C6112">
              <w:rPr>
                <w:color w:val="000000"/>
                <w:sz w:val="20"/>
                <w:szCs w:val="20"/>
              </w:rPr>
              <w:t>Реализация мероприятий на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в случае рождения мертвого ребенка по истечении 154 дней беременности, а также умерших, личность которых не установлена органами внутренних дел</w:t>
            </w:r>
          </w:p>
        </w:tc>
        <w:tc>
          <w:tcPr>
            <w:tcW w:w="960" w:type="dxa"/>
            <w:tcBorders>
              <w:top w:val="nil"/>
              <w:left w:val="nil"/>
              <w:bottom w:val="single" w:sz="4" w:space="0" w:color="auto"/>
              <w:right w:val="single" w:sz="4" w:space="0" w:color="auto"/>
            </w:tcBorders>
            <w:noWrap/>
            <w:vAlign w:val="center"/>
            <w:hideMark/>
          </w:tcPr>
          <w:p w14:paraId="0A88206D"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2350AB19"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8C0AC15" w14:textId="77777777" w:rsidR="00EE6A55" w:rsidRPr="008C6112" w:rsidRDefault="00EE6A55" w:rsidP="008B0F6F">
            <w:pPr>
              <w:jc w:val="center"/>
              <w:rPr>
                <w:color w:val="000000"/>
                <w:sz w:val="20"/>
                <w:szCs w:val="20"/>
              </w:rPr>
            </w:pPr>
            <w:r w:rsidRPr="008C6112">
              <w:rPr>
                <w:color w:val="000000"/>
                <w:sz w:val="20"/>
                <w:szCs w:val="20"/>
              </w:rPr>
              <w:t>9900074860</w:t>
            </w:r>
          </w:p>
        </w:tc>
        <w:tc>
          <w:tcPr>
            <w:tcW w:w="960" w:type="dxa"/>
            <w:tcBorders>
              <w:top w:val="nil"/>
              <w:left w:val="nil"/>
              <w:bottom w:val="single" w:sz="4" w:space="0" w:color="auto"/>
              <w:right w:val="single" w:sz="4" w:space="0" w:color="auto"/>
            </w:tcBorders>
            <w:noWrap/>
            <w:vAlign w:val="center"/>
            <w:hideMark/>
          </w:tcPr>
          <w:p w14:paraId="42967ED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28CD673" w14:textId="77777777" w:rsidR="00EE6A55" w:rsidRPr="008C6112" w:rsidRDefault="00EE6A55" w:rsidP="008B0F6F">
            <w:pPr>
              <w:jc w:val="right"/>
              <w:rPr>
                <w:color w:val="000000"/>
                <w:sz w:val="20"/>
                <w:szCs w:val="20"/>
              </w:rPr>
            </w:pPr>
            <w:r w:rsidRPr="008C6112">
              <w:rPr>
                <w:color w:val="000000"/>
                <w:sz w:val="20"/>
                <w:szCs w:val="20"/>
              </w:rPr>
              <w:t>62 800,00</w:t>
            </w:r>
          </w:p>
        </w:tc>
        <w:tc>
          <w:tcPr>
            <w:tcW w:w="1660" w:type="dxa"/>
            <w:tcBorders>
              <w:top w:val="nil"/>
              <w:left w:val="single" w:sz="4" w:space="0" w:color="auto"/>
              <w:bottom w:val="single" w:sz="4" w:space="0" w:color="auto"/>
              <w:right w:val="nil"/>
            </w:tcBorders>
            <w:noWrap/>
            <w:vAlign w:val="center"/>
            <w:hideMark/>
          </w:tcPr>
          <w:p w14:paraId="100BB32D" w14:textId="77777777" w:rsidR="00EE6A55" w:rsidRPr="008C6112" w:rsidRDefault="00EE6A55" w:rsidP="008B0F6F">
            <w:pPr>
              <w:jc w:val="right"/>
              <w:rPr>
                <w:color w:val="000000"/>
                <w:sz w:val="20"/>
                <w:szCs w:val="20"/>
              </w:rPr>
            </w:pPr>
            <w:r w:rsidRPr="008C6112">
              <w:rPr>
                <w:color w:val="000000"/>
                <w:sz w:val="20"/>
                <w:szCs w:val="20"/>
              </w:rPr>
              <w:t>62 800,00</w:t>
            </w:r>
          </w:p>
        </w:tc>
        <w:tc>
          <w:tcPr>
            <w:tcW w:w="2420" w:type="dxa"/>
            <w:tcBorders>
              <w:top w:val="nil"/>
              <w:left w:val="single" w:sz="4" w:space="0" w:color="auto"/>
              <w:bottom w:val="single" w:sz="4" w:space="0" w:color="auto"/>
              <w:right w:val="single" w:sz="8" w:space="0" w:color="auto"/>
            </w:tcBorders>
            <w:noWrap/>
            <w:vAlign w:val="center"/>
            <w:hideMark/>
          </w:tcPr>
          <w:p w14:paraId="2BE57E12" w14:textId="77777777" w:rsidR="00EE6A55" w:rsidRPr="008C6112" w:rsidRDefault="00EE6A55" w:rsidP="008B0F6F">
            <w:pPr>
              <w:jc w:val="right"/>
              <w:rPr>
                <w:color w:val="000000"/>
                <w:sz w:val="20"/>
                <w:szCs w:val="20"/>
              </w:rPr>
            </w:pPr>
            <w:r w:rsidRPr="008C6112">
              <w:rPr>
                <w:color w:val="000000"/>
                <w:sz w:val="20"/>
                <w:szCs w:val="20"/>
              </w:rPr>
              <w:t>62 800,00</w:t>
            </w:r>
          </w:p>
        </w:tc>
      </w:tr>
      <w:tr w:rsidR="00EE6A55" w:rsidRPr="008C6112" w14:paraId="56542C7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2E225E4"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58D45DEA"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6623BBCA"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3E80FCD" w14:textId="77777777" w:rsidR="00EE6A55" w:rsidRPr="008C6112" w:rsidRDefault="00EE6A55" w:rsidP="008B0F6F">
            <w:pPr>
              <w:jc w:val="center"/>
              <w:rPr>
                <w:color w:val="000000"/>
                <w:sz w:val="20"/>
                <w:szCs w:val="20"/>
              </w:rPr>
            </w:pPr>
            <w:r w:rsidRPr="008C6112">
              <w:rPr>
                <w:color w:val="000000"/>
                <w:sz w:val="20"/>
                <w:szCs w:val="20"/>
              </w:rPr>
              <w:t>9900074860</w:t>
            </w:r>
          </w:p>
        </w:tc>
        <w:tc>
          <w:tcPr>
            <w:tcW w:w="960" w:type="dxa"/>
            <w:tcBorders>
              <w:top w:val="nil"/>
              <w:left w:val="nil"/>
              <w:bottom w:val="single" w:sz="4" w:space="0" w:color="auto"/>
              <w:right w:val="single" w:sz="4" w:space="0" w:color="auto"/>
            </w:tcBorders>
            <w:noWrap/>
            <w:vAlign w:val="center"/>
            <w:hideMark/>
          </w:tcPr>
          <w:p w14:paraId="78B2CFA9"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7ED57C54" w14:textId="77777777" w:rsidR="00EE6A55" w:rsidRPr="008C6112" w:rsidRDefault="00EE6A55" w:rsidP="008B0F6F">
            <w:pPr>
              <w:jc w:val="right"/>
              <w:rPr>
                <w:color w:val="000000"/>
                <w:sz w:val="20"/>
                <w:szCs w:val="20"/>
              </w:rPr>
            </w:pPr>
            <w:r w:rsidRPr="008C6112">
              <w:rPr>
                <w:color w:val="000000"/>
                <w:sz w:val="20"/>
                <w:szCs w:val="20"/>
              </w:rPr>
              <w:t>62 800,00</w:t>
            </w:r>
          </w:p>
        </w:tc>
        <w:tc>
          <w:tcPr>
            <w:tcW w:w="1660" w:type="dxa"/>
            <w:tcBorders>
              <w:top w:val="nil"/>
              <w:left w:val="single" w:sz="4" w:space="0" w:color="auto"/>
              <w:bottom w:val="single" w:sz="4" w:space="0" w:color="auto"/>
              <w:right w:val="nil"/>
            </w:tcBorders>
            <w:noWrap/>
            <w:vAlign w:val="center"/>
            <w:hideMark/>
          </w:tcPr>
          <w:p w14:paraId="5F0F9F1F" w14:textId="77777777" w:rsidR="00EE6A55" w:rsidRPr="008C6112" w:rsidRDefault="00EE6A55" w:rsidP="008B0F6F">
            <w:pPr>
              <w:jc w:val="right"/>
              <w:rPr>
                <w:color w:val="000000"/>
                <w:sz w:val="20"/>
                <w:szCs w:val="20"/>
              </w:rPr>
            </w:pPr>
            <w:r w:rsidRPr="008C6112">
              <w:rPr>
                <w:color w:val="000000"/>
                <w:sz w:val="20"/>
                <w:szCs w:val="20"/>
              </w:rPr>
              <w:t>62 800,00</w:t>
            </w:r>
          </w:p>
        </w:tc>
        <w:tc>
          <w:tcPr>
            <w:tcW w:w="2420" w:type="dxa"/>
            <w:tcBorders>
              <w:top w:val="nil"/>
              <w:left w:val="single" w:sz="4" w:space="0" w:color="auto"/>
              <w:bottom w:val="single" w:sz="4" w:space="0" w:color="auto"/>
              <w:right w:val="single" w:sz="8" w:space="0" w:color="auto"/>
            </w:tcBorders>
            <w:noWrap/>
            <w:vAlign w:val="center"/>
            <w:hideMark/>
          </w:tcPr>
          <w:p w14:paraId="755844CC" w14:textId="77777777" w:rsidR="00EE6A55" w:rsidRPr="008C6112" w:rsidRDefault="00EE6A55" w:rsidP="008B0F6F">
            <w:pPr>
              <w:jc w:val="right"/>
              <w:rPr>
                <w:color w:val="000000"/>
                <w:sz w:val="20"/>
                <w:szCs w:val="20"/>
              </w:rPr>
            </w:pPr>
            <w:r w:rsidRPr="008C6112">
              <w:rPr>
                <w:color w:val="000000"/>
                <w:sz w:val="20"/>
                <w:szCs w:val="20"/>
              </w:rPr>
              <w:t>62 800,00</w:t>
            </w:r>
          </w:p>
        </w:tc>
      </w:tr>
      <w:tr w:rsidR="00EE6A55" w:rsidRPr="008C6112" w14:paraId="5162945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63A8980"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3EB9DD26"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7B65D923"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D4807DB" w14:textId="77777777" w:rsidR="00EE6A55" w:rsidRPr="008C6112" w:rsidRDefault="00EE6A55" w:rsidP="008B0F6F">
            <w:pPr>
              <w:jc w:val="center"/>
              <w:rPr>
                <w:color w:val="000000"/>
                <w:sz w:val="20"/>
                <w:szCs w:val="20"/>
              </w:rPr>
            </w:pPr>
            <w:r w:rsidRPr="008C6112">
              <w:rPr>
                <w:color w:val="000000"/>
                <w:sz w:val="20"/>
                <w:szCs w:val="20"/>
              </w:rPr>
              <w:t>9900074860</w:t>
            </w:r>
          </w:p>
        </w:tc>
        <w:tc>
          <w:tcPr>
            <w:tcW w:w="960" w:type="dxa"/>
            <w:tcBorders>
              <w:top w:val="nil"/>
              <w:left w:val="nil"/>
              <w:bottom w:val="single" w:sz="4" w:space="0" w:color="auto"/>
              <w:right w:val="single" w:sz="4" w:space="0" w:color="auto"/>
            </w:tcBorders>
            <w:noWrap/>
            <w:vAlign w:val="center"/>
            <w:hideMark/>
          </w:tcPr>
          <w:p w14:paraId="1F622504"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1332D6BC" w14:textId="77777777" w:rsidR="00EE6A55" w:rsidRPr="008C6112" w:rsidRDefault="00EE6A55" w:rsidP="008B0F6F">
            <w:pPr>
              <w:jc w:val="right"/>
              <w:rPr>
                <w:color w:val="000000"/>
                <w:sz w:val="20"/>
                <w:szCs w:val="20"/>
              </w:rPr>
            </w:pPr>
            <w:r w:rsidRPr="008C6112">
              <w:rPr>
                <w:color w:val="000000"/>
                <w:sz w:val="20"/>
                <w:szCs w:val="20"/>
              </w:rPr>
              <w:t>62 800,00</w:t>
            </w:r>
          </w:p>
        </w:tc>
        <w:tc>
          <w:tcPr>
            <w:tcW w:w="1660" w:type="dxa"/>
            <w:tcBorders>
              <w:top w:val="nil"/>
              <w:left w:val="single" w:sz="4" w:space="0" w:color="auto"/>
              <w:bottom w:val="single" w:sz="4" w:space="0" w:color="auto"/>
              <w:right w:val="nil"/>
            </w:tcBorders>
            <w:noWrap/>
            <w:vAlign w:val="center"/>
            <w:hideMark/>
          </w:tcPr>
          <w:p w14:paraId="20649A54" w14:textId="77777777" w:rsidR="00EE6A55" w:rsidRPr="008C6112" w:rsidRDefault="00EE6A55" w:rsidP="008B0F6F">
            <w:pPr>
              <w:jc w:val="right"/>
              <w:rPr>
                <w:color w:val="000000"/>
                <w:sz w:val="20"/>
                <w:szCs w:val="20"/>
              </w:rPr>
            </w:pPr>
            <w:r w:rsidRPr="008C6112">
              <w:rPr>
                <w:color w:val="000000"/>
                <w:sz w:val="20"/>
                <w:szCs w:val="20"/>
              </w:rPr>
              <w:t>62 800,00</w:t>
            </w:r>
          </w:p>
        </w:tc>
        <w:tc>
          <w:tcPr>
            <w:tcW w:w="2420" w:type="dxa"/>
            <w:tcBorders>
              <w:top w:val="nil"/>
              <w:left w:val="single" w:sz="4" w:space="0" w:color="auto"/>
              <w:bottom w:val="single" w:sz="4" w:space="0" w:color="auto"/>
              <w:right w:val="single" w:sz="8" w:space="0" w:color="auto"/>
            </w:tcBorders>
            <w:noWrap/>
            <w:vAlign w:val="center"/>
            <w:hideMark/>
          </w:tcPr>
          <w:p w14:paraId="4E814C8D" w14:textId="77777777" w:rsidR="00EE6A55" w:rsidRPr="008C6112" w:rsidRDefault="00EE6A55" w:rsidP="008B0F6F">
            <w:pPr>
              <w:jc w:val="right"/>
              <w:rPr>
                <w:color w:val="000000"/>
                <w:sz w:val="20"/>
                <w:szCs w:val="20"/>
              </w:rPr>
            </w:pPr>
            <w:r w:rsidRPr="008C6112">
              <w:rPr>
                <w:color w:val="000000"/>
                <w:sz w:val="20"/>
                <w:szCs w:val="20"/>
              </w:rPr>
              <w:t>62 800,00</w:t>
            </w:r>
          </w:p>
        </w:tc>
      </w:tr>
      <w:tr w:rsidR="00EE6A55" w:rsidRPr="008C6112" w14:paraId="43BAD67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DE29724" w14:textId="77777777" w:rsidR="00EE6A55" w:rsidRPr="008C6112" w:rsidRDefault="00EE6A55" w:rsidP="008B0F6F">
            <w:pPr>
              <w:rPr>
                <w:color w:val="000000"/>
                <w:sz w:val="20"/>
                <w:szCs w:val="20"/>
              </w:rPr>
            </w:pPr>
            <w:r w:rsidRPr="008C6112">
              <w:rPr>
                <w:color w:val="000000"/>
                <w:sz w:val="20"/>
                <w:szCs w:val="20"/>
              </w:rPr>
              <w:t>Охрана семьи и детства</w:t>
            </w:r>
          </w:p>
        </w:tc>
        <w:tc>
          <w:tcPr>
            <w:tcW w:w="960" w:type="dxa"/>
            <w:tcBorders>
              <w:top w:val="nil"/>
              <w:left w:val="nil"/>
              <w:bottom w:val="single" w:sz="4" w:space="0" w:color="auto"/>
              <w:right w:val="single" w:sz="4" w:space="0" w:color="auto"/>
            </w:tcBorders>
            <w:noWrap/>
            <w:vAlign w:val="center"/>
            <w:hideMark/>
          </w:tcPr>
          <w:p w14:paraId="08CD1460"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E93679D"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37FAC97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B10263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595C340" w14:textId="77777777" w:rsidR="00EE6A55" w:rsidRPr="008C6112" w:rsidRDefault="00EE6A55" w:rsidP="008B0F6F">
            <w:pPr>
              <w:jc w:val="right"/>
              <w:rPr>
                <w:color w:val="000000"/>
                <w:sz w:val="20"/>
                <w:szCs w:val="20"/>
              </w:rPr>
            </w:pPr>
            <w:r w:rsidRPr="008C6112">
              <w:rPr>
                <w:color w:val="000000"/>
                <w:sz w:val="20"/>
                <w:szCs w:val="20"/>
              </w:rPr>
              <w:t>86 713 832,00</w:t>
            </w:r>
          </w:p>
        </w:tc>
        <w:tc>
          <w:tcPr>
            <w:tcW w:w="1660" w:type="dxa"/>
            <w:tcBorders>
              <w:top w:val="nil"/>
              <w:left w:val="single" w:sz="4" w:space="0" w:color="auto"/>
              <w:bottom w:val="single" w:sz="4" w:space="0" w:color="auto"/>
              <w:right w:val="nil"/>
            </w:tcBorders>
            <w:noWrap/>
            <w:vAlign w:val="center"/>
            <w:hideMark/>
          </w:tcPr>
          <w:p w14:paraId="7D70307C" w14:textId="77777777" w:rsidR="00EE6A55" w:rsidRPr="008C6112" w:rsidRDefault="00EE6A55" w:rsidP="008B0F6F">
            <w:pPr>
              <w:jc w:val="right"/>
              <w:rPr>
                <w:color w:val="000000"/>
                <w:sz w:val="20"/>
                <w:szCs w:val="20"/>
              </w:rPr>
            </w:pPr>
            <w:r w:rsidRPr="008C6112">
              <w:rPr>
                <w:color w:val="000000"/>
                <w:sz w:val="20"/>
                <w:szCs w:val="20"/>
              </w:rPr>
              <w:t>43 196 000,00</w:t>
            </w:r>
          </w:p>
        </w:tc>
        <w:tc>
          <w:tcPr>
            <w:tcW w:w="2420" w:type="dxa"/>
            <w:tcBorders>
              <w:top w:val="nil"/>
              <w:left w:val="single" w:sz="4" w:space="0" w:color="auto"/>
              <w:bottom w:val="single" w:sz="4" w:space="0" w:color="auto"/>
              <w:right w:val="single" w:sz="8" w:space="0" w:color="auto"/>
            </w:tcBorders>
            <w:noWrap/>
            <w:vAlign w:val="center"/>
            <w:hideMark/>
          </w:tcPr>
          <w:p w14:paraId="5400F4C4" w14:textId="77777777" w:rsidR="00EE6A55" w:rsidRPr="008C6112" w:rsidRDefault="00EE6A55" w:rsidP="008B0F6F">
            <w:pPr>
              <w:jc w:val="right"/>
              <w:rPr>
                <w:color w:val="000000"/>
                <w:sz w:val="20"/>
                <w:szCs w:val="20"/>
              </w:rPr>
            </w:pPr>
            <w:r w:rsidRPr="008C6112">
              <w:rPr>
                <w:color w:val="000000"/>
                <w:sz w:val="20"/>
                <w:szCs w:val="20"/>
              </w:rPr>
              <w:t>47 265 800,00</w:t>
            </w:r>
          </w:p>
        </w:tc>
      </w:tr>
      <w:tr w:rsidR="00EE6A55" w:rsidRPr="008C6112" w14:paraId="544B3DC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1C1CC0C"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32BDD322"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759930C"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026B0915"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5F48164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B8CD0EE" w14:textId="77777777" w:rsidR="00EE6A55" w:rsidRPr="008C6112" w:rsidRDefault="00EE6A55" w:rsidP="008B0F6F">
            <w:pPr>
              <w:jc w:val="right"/>
              <w:rPr>
                <w:color w:val="000000"/>
                <w:sz w:val="20"/>
                <w:szCs w:val="20"/>
              </w:rPr>
            </w:pPr>
            <w:r w:rsidRPr="008C6112">
              <w:rPr>
                <w:color w:val="000000"/>
                <w:sz w:val="20"/>
                <w:szCs w:val="20"/>
              </w:rPr>
              <w:t>86 713 832,00</w:t>
            </w:r>
          </w:p>
        </w:tc>
        <w:tc>
          <w:tcPr>
            <w:tcW w:w="1660" w:type="dxa"/>
            <w:tcBorders>
              <w:top w:val="nil"/>
              <w:left w:val="single" w:sz="4" w:space="0" w:color="auto"/>
              <w:bottom w:val="single" w:sz="4" w:space="0" w:color="auto"/>
              <w:right w:val="nil"/>
            </w:tcBorders>
            <w:noWrap/>
            <w:vAlign w:val="center"/>
            <w:hideMark/>
          </w:tcPr>
          <w:p w14:paraId="14383173" w14:textId="77777777" w:rsidR="00EE6A55" w:rsidRPr="008C6112" w:rsidRDefault="00EE6A55" w:rsidP="008B0F6F">
            <w:pPr>
              <w:jc w:val="right"/>
              <w:rPr>
                <w:color w:val="000000"/>
                <w:sz w:val="20"/>
                <w:szCs w:val="20"/>
              </w:rPr>
            </w:pPr>
            <w:r w:rsidRPr="008C6112">
              <w:rPr>
                <w:color w:val="000000"/>
                <w:sz w:val="20"/>
                <w:szCs w:val="20"/>
              </w:rPr>
              <w:t>43 196 000,00</w:t>
            </w:r>
          </w:p>
        </w:tc>
        <w:tc>
          <w:tcPr>
            <w:tcW w:w="2420" w:type="dxa"/>
            <w:tcBorders>
              <w:top w:val="nil"/>
              <w:left w:val="single" w:sz="4" w:space="0" w:color="auto"/>
              <w:bottom w:val="single" w:sz="4" w:space="0" w:color="auto"/>
              <w:right w:val="single" w:sz="8" w:space="0" w:color="auto"/>
            </w:tcBorders>
            <w:noWrap/>
            <w:vAlign w:val="center"/>
            <w:hideMark/>
          </w:tcPr>
          <w:p w14:paraId="4ACDCD56" w14:textId="77777777" w:rsidR="00EE6A55" w:rsidRPr="008C6112" w:rsidRDefault="00EE6A55" w:rsidP="008B0F6F">
            <w:pPr>
              <w:jc w:val="right"/>
              <w:rPr>
                <w:color w:val="000000"/>
                <w:sz w:val="20"/>
                <w:szCs w:val="20"/>
              </w:rPr>
            </w:pPr>
            <w:r w:rsidRPr="008C6112">
              <w:rPr>
                <w:color w:val="000000"/>
                <w:sz w:val="20"/>
                <w:szCs w:val="20"/>
              </w:rPr>
              <w:t>47 265 800,00</w:t>
            </w:r>
          </w:p>
        </w:tc>
      </w:tr>
      <w:tr w:rsidR="00EE6A55" w:rsidRPr="008C6112" w14:paraId="7C0A79E5"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58EA7FA" w14:textId="77777777" w:rsidR="00EE6A55" w:rsidRPr="008C6112" w:rsidRDefault="00EE6A55" w:rsidP="008B0F6F">
            <w:pPr>
              <w:rPr>
                <w:color w:val="000000"/>
                <w:sz w:val="20"/>
                <w:szCs w:val="20"/>
              </w:rPr>
            </w:pPr>
            <w:r w:rsidRPr="008C6112">
              <w:rPr>
                <w:color w:val="000000"/>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60" w:type="dxa"/>
            <w:tcBorders>
              <w:top w:val="nil"/>
              <w:left w:val="nil"/>
              <w:bottom w:val="single" w:sz="4" w:space="0" w:color="auto"/>
              <w:right w:val="single" w:sz="4" w:space="0" w:color="auto"/>
            </w:tcBorders>
            <w:noWrap/>
            <w:vAlign w:val="center"/>
            <w:hideMark/>
          </w:tcPr>
          <w:p w14:paraId="2CCF1F1A"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20E8F6E6"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24548FDA"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60" w:type="dxa"/>
            <w:tcBorders>
              <w:top w:val="nil"/>
              <w:left w:val="nil"/>
              <w:bottom w:val="single" w:sz="4" w:space="0" w:color="auto"/>
              <w:right w:val="single" w:sz="4" w:space="0" w:color="auto"/>
            </w:tcBorders>
            <w:noWrap/>
            <w:vAlign w:val="center"/>
            <w:hideMark/>
          </w:tcPr>
          <w:p w14:paraId="5B1F5DC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D5EB034" w14:textId="77777777" w:rsidR="00EE6A55" w:rsidRPr="008C6112" w:rsidRDefault="00EE6A55" w:rsidP="008B0F6F">
            <w:pPr>
              <w:jc w:val="right"/>
              <w:rPr>
                <w:color w:val="000000"/>
                <w:sz w:val="20"/>
                <w:szCs w:val="20"/>
              </w:rPr>
            </w:pPr>
            <w:r w:rsidRPr="008C6112">
              <w:rPr>
                <w:color w:val="000000"/>
                <w:sz w:val="20"/>
                <w:szCs w:val="20"/>
              </w:rPr>
              <w:t>11 797 533,00</w:t>
            </w:r>
          </w:p>
        </w:tc>
        <w:tc>
          <w:tcPr>
            <w:tcW w:w="1660" w:type="dxa"/>
            <w:tcBorders>
              <w:top w:val="nil"/>
              <w:left w:val="single" w:sz="4" w:space="0" w:color="auto"/>
              <w:bottom w:val="single" w:sz="4" w:space="0" w:color="auto"/>
              <w:right w:val="nil"/>
            </w:tcBorders>
            <w:noWrap/>
            <w:vAlign w:val="center"/>
            <w:hideMark/>
          </w:tcPr>
          <w:p w14:paraId="149AAB3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CA6F4D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93CCE9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8F33815"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65BB5B10"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5FA1620E"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4D3BACD8"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60" w:type="dxa"/>
            <w:tcBorders>
              <w:top w:val="nil"/>
              <w:left w:val="nil"/>
              <w:bottom w:val="single" w:sz="4" w:space="0" w:color="auto"/>
              <w:right w:val="single" w:sz="4" w:space="0" w:color="auto"/>
            </w:tcBorders>
            <w:noWrap/>
            <w:vAlign w:val="center"/>
            <w:hideMark/>
          </w:tcPr>
          <w:p w14:paraId="0562BAAE"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37A06161" w14:textId="77777777" w:rsidR="00EE6A55" w:rsidRPr="008C6112" w:rsidRDefault="00EE6A55" w:rsidP="008B0F6F">
            <w:pPr>
              <w:jc w:val="right"/>
              <w:rPr>
                <w:color w:val="000000"/>
                <w:sz w:val="20"/>
                <w:szCs w:val="20"/>
              </w:rPr>
            </w:pPr>
            <w:r w:rsidRPr="008C6112">
              <w:rPr>
                <w:color w:val="000000"/>
                <w:sz w:val="20"/>
                <w:szCs w:val="20"/>
              </w:rPr>
              <w:t>11 797 533,00</w:t>
            </w:r>
          </w:p>
        </w:tc>
        <w:tc>
          <w:tcPr>
            <w:tcW w:w="1660" w:type="dxa"/>
            <w:tcBorders>
              <w:top w:val="nil"/>
              <w:left w:val="single" w:sz="4" w:space="0" w:color="auto"/>
              <w:bottom w:val="single" w:sz="4" w:space="0" w:color="auto"/>
              <w:right w:val="nil"/>
            </w:tcBorders>
            <w:noWrap/>
            <w:vAlign w:val="center"/>
            <w:hideMark/>
          </w:tcPr>
          <w:p w14:paraId="1EC49A9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76C1A6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137415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CCD1D2F"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960" w:type="dxa"/>
            <w:tcBorders>
              <w:top w:val="nil"/>
              <w:left w:val="nil"/>
              <w:bottom w:val="single" w:sz="4" w:space="0" w:color="auto"/>
              <w:right w:val="single" w:sz="4" w:space="0" w:color="auto"/>
            </w:tcBorders>
            <w:noWrap/>
            <w:vAlign w:val="center"/>
            <w:hideMark/>
          </w:tcPr>
          <w:p w14:paraId="63E5A116"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7B61C37F"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7095DEA9"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60" w:type="dxa"/>
            <w:tcBorders>
              <w:top w:val="nil"/>
              <w:left w:val="nil"/>
              <w:bottom w:val="single" w:sz="4" w:space="0" w:color="auto"/>
              <w:right w:val="single" w:sz="4" w:space="0" w:color="auto"/>
            </w:tcBorders>
            <w:noWrap/>
            <w:vAlign w:val="center"/>
            <w:hideMark/>
          </w:tcPr>
          <w:p w14:paraId="408BFF97" w14:textId="77777777" w:rsidR="00EE6A55" w:rsidRPr="008C6112" w:rsidRDefault="00EE6A55" w:rsidP="008B0F6F">
            <w:pPr>
              <w:jc w:val="center"/>
              <w:rPr>
                <w:color w:val="000000"/>
                <w:sz w:val="20"/>
                <w:szCs w:val="20"/>
              </w:rPr>
            </w:pPr>
            <w:r w:rsidRPr="008C6112">
              <w:rPr>
                <w:color w:val="000000"/>
                <w:sz w:val="20"/>
                <w:szCs w:val="20"/>
              </w:rPr>
              <w:t>320</w:t>
            </w:r>
          </w:p>
        </w:tc>
        <w:tc>
          <w:tcPr>
            <w:tcW w:w="1660" w:type="dxa"/>
            <w:tcBorders>
              <w:top w:val="nil"/>
              <w:left w:val="nil"/>
              <w:bottom w:val="single" w:sz="4" w:space="0" w:color="auto"/>
              <w:right w:val="nil"/>
            </w:tcBorders>
            <w:noWrap/>
            <w:vAlign w:val="center"/>
            <w:hideMark/>
          </w:tcPr>
          <w:p w14:paraId="55D929FB" w14:textId="77777777" w:rsidR="00EE6A55" w:rsidRPr="008C6112" w:rsidRDefault="00EE6A55" w:rsidP="008B0F6F">
            <w:pPr>
              <w:jc w:val="right"/>
              <w:rPr>
                <w:color w:val="000000"/>
                <w:sz w:val="20"/>
                <w:szCs w:val="20"/>
              </w:rPr>
            </w:pPr>
            <w:r w:rsidRPr="008C6112">
              <w:rPr>
                <w:color w:val="000000"/>
                <w:sz w:val="20"/>
                <w:szCs w:val="20"/>
              </w:rPr>
              <w:t>11 797 533,00</w:t>
            </w:r>
          </w:p>
        </w:tc>
        <w:tc>
          <w:tcPr>
            <w:tcW w:w="1660" w:type="dxa"/>
            <w:tcBorders>
              <w:top w:val="nil"/>
              <w:left w:val="single" w:sz="4" w:space="0" w:color="auto"/>
              <w:bottom w:val="single" w:sz="4" w:space="0" w:color="auto"/>
              <w:right w:val="nil"/>
            </w:tcBorders>
            <w:noWrap/>
            <w:vAlign w:val="center"/>
            <w:hideMark/>
          </w:tcPr>
          <w:p w14:paraId="072C722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F231DB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176A6CF"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FD22389" w14:textId="77777777" w:rsidR="00EE6A55" w:rsidRPr="008C6112" w:rsidRDefault="00EE6A55" w:rsidP="008B0F6F">
            <w:pPr>
              <w:rPr>
                <w:color w:val="000000"/>
                <w:sz w:val="20"/>
                <w:szCs w:val="20"/>
              </w:rPr>
            </w:pPr>
            <w:r w:rsidRPr="008C6112">
              <w:rPr>
                <w:color w:val="000000"/>
                <w:sz w:val="20"/>
                <w:szCs w:val="20"/>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960" w:type="dxa"/>
            <w:tcBorders>
              <w:top w:val="nil"/>
              <w:left w:val="nil"/>
              <w:bottom w:val="single" w:sz="4" w:space="0" w:color="auto"/>
              <w:right w:val="single" w:sz="4" w:space="0" w:color="auto"/>
            </w:tcBorders>
            <w:noWrap/>
            <w:vAlign w:val="center"/>
            <w:hideMark/>
          </w:tcPr>
          <w:p w14:paraId="0BAA0774"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14ECA7F6"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55F45265"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60" w:type="dxa"/>
            <w:tcBorders>
              <w:top w:val="nil"/>
              <w:left w:val="nil"/>
              <w:bottom w:val="single" w:sz="4" w:space="0" w:color="auto"/>
              <w:right w:val="single" w:sz="4" w:space="0" w:color="auto"/>
            </w:tcBorders>
            <w:noWrap/>
            <w:vAlign w:val="center"/>
            <w:hideMark/>
          </w:tcPr>
          <w:p w14:paraId="1909D83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9B8828F" w14:textId="77777777" w:rsidR="00EE6A55" w:rsidRPr="008C6112" w:rsidRDefault="00EE6A55" w:rsidP="008B0F6F">
            <w:pPr>
              <w:jc w:val="right"/>
              <w:rPr>
                <w:color w:val="000000"/>
                <w:sz w:val="20"/>
                <w:szCs w:val="20"/>
              </w:rPr>
            </w:pPr>
            <w:r w:rsidRPr="008C6112">
              <w:rPr>
                <w:color w:val="000000"/>
                <w:sz w:val="20"/>
                <w:szCs w:val="20"/>
              </w:rPr>
              <w:t>31 981 700,00</w:t>
            </w:r>
          </w:p>
        </w:tc>
        <w:tc>
          <w:tcPr>
            <w:tcW w:w="1660" w:type="dxa"/>
            <w:tcBorders>
              <w:top w:val="nil"/>
              <w:left w:val="single" w:sz="4" w:space="0" w:color="auto"/>
              <w:bottom w:val="single" w:sz="4" w:space="0" w:color="auto"/>
              <w:right w:val="nil"/>
            </w:tcBorders>
            <w:noWrap/>
            <w:vAlign w:val="center"/>
            <w:hideMark/>
          </w:tcPr>
          <w:p w14:paraId="267573DA" w14:textId="77777777" w:rsidR="00EE6A55" w:rsidRPr="008C6112" w:rsidRDefault="00EE6A55" w:rsidP="008B0F6F">
            <w:pPr>
              <w:jc w:val="right"/>
              <w:rPr>
                <w:color w:val="000000"/>
                <w:sz w:val="20"/>
                <w:szCs w:val="20"/>
              </w:rPr>
            </w:pPr>
            <w:r w:rsidRPr="008C6112">
              <w:rPr>
                <w:color w:val="000000"/>
                <w:sz w:val="20"/>
                <w:szCs w:val="20"/>
              </w:rPr>
              <w:t>43 196 000,00</w:t>
            </w:r>
          </w:p>
        </w:tc>
        <w:tc>
          <w:tcPr>
            <w:tcW w:w="2420" w:type="dxa"/>
            <w:tcBorders>
              <w:top w:val="nil"/>
              <w:left w:val="single" w:sz="4" w:space="0" w:color="auto"/>
              <w:bottom w:val="single" w:sz="4" w:space="0" w:color="auto"/>
              <w:right w:val="single" w:sz="8" w:space="0" w:color="auto"/>
            </w:tcBorders>
            <w:noWrap/>
            <w:vAlign w:val="center"/>
            <w:hideMark/>
          </w:tcPr>
          <w:p w14:paraId="02EA4C1D" w14:textId="77777777" w:rsidR="00EE6A55" w:rsidRPr="008C6112" w:rsidRDefault="00EE6A55" w:rsidP="008B0F6F">
            <w:pPr>
              <w:jc w:val="right"/>
              <w:rPr>
                <w:color w:val="000000"/>
                <w:sz w:val="20"/>
                <w:szCs w:val="20"/>
              </w:rPr>
            </w:pPr>
            <w:r w:rsidRPr="008C6112">
              <w:rPr>
                <w:color w:val="000000"/>
                <w:sz w:val="20"/>
                <w:szCs w:val="20"/>
              </w:rPr>
              <w:t>47 265 800,00</w:t>
            </w:r>
          </w:p>
        </w:tc>
      </w:tr>
      <w:tr w:rsidR="00EE6A55" w:rsidRPr="008C6112" w14:paraId="7A652B0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FEA4ED5"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0ADF270F"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2DEA30A9"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0C597E71"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60" w:type="dxa"/>
            <w:tcBorders>
              <w:top w:val="nil"/>
              <w:left w:val="nil"/>
              <w:bottom w:val="single" w:sz="4" w:space="0" w:color="auto"/>
              <w:right w:val="single" w:sz="4" w:space="0" w:color="auto"/>
            </w:tcBorders>
            <w:noWrap/>
            <w:vAlign w:val="center"/>
            <w:hideMark/>
          </w:tcPr>
          <w:p w14:paraId="60546D9F"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21FE4BEC" w14:textId="77777777" w:rsidR="00EE6A55" w:rsidRPr="008C6112" w:rsidRDefault="00EE6A55" w:rsidP="008B0F6F">
            <w:pPr>
              <w:jc w:val="right"/>
              <w:rPr>
                <w:color w:val="000000"/>
                <w:sz w:val="20"/>
                <w:szCs w:val="20"/>
              </w:rPr>
            </w:pPr>
            <w:r w:rsidRPr="008C6112">
              <w:rPr>
                <w:color w:val="000000"/>
                <w:sz w:val="20"/>
                <w:szCs w:val="20"/>
              </w:rPr>
              <w:t>31 981 700,00</w:t>
            </w:r>
          </w:p>
        </w:tc>
        <w:tc>
          <w:tcPr>
            <w:tcW w:w="1660" w:type="dxa"/>
            <w:tcBorders>
              <w:top w:val="nil"/>
              <w:left w:val="single" w:sz="4" w:space="0" w:color="auto"/>
              <w:bottom w:val="single" w:sz="4" w:space="0" w:color="auto"/>
              <w:right w:val="nil"/>
            </w:tcBorders>
            <w:noWrap/>
            <w:vAlign w:val="center"/>
            <w:hideMark/>
          </w:tcPr>
          <w:p w14:paraId="33B36A70" w14:textId="77777777" w:rsidR="00EE6A55" w:rsidRPr="008C6112" w:rsidRDefault="00EE6A55" w:rsidP="008B0F6F">
            <w:pPr>
              <w:jc w:val="right"/>
              <w:rPr>
                <w:color w:val="000000"/>
                <w:sz w:val="20"/>
                <w:szCs w:val="20"/>
              </w:rPr>
            </w:pPr>
            <w:r w:rsidRPr="008C6112">
              <w:rPr>
                <w:color w:val="000000"/>
                <w:sz w:val="20"/>
                <w:szCs w:val="20"/>
              </w:rPr>
              <w:t>43 196 000,00</w:t>
            </w:r>
          </w:p>
        </w:tc>
        <w:tc>
          <w:tcPr>
            <w:tcW w:w="2420" w:type="dxa"/>
            <w:tcBorders>
              <w:top w:val="nil"/>
              <w:left w:val="single" w:sz="4" w:space="0" w:color="auto"/>
              <w:bottom w:val="single" w:sz="4" w:space="0" w:color="auto"/>
              <w:right w:val="single" w:sz="8" w:space="0" w:color="auto"/>
            </w:tcBorders>
            <w:noWrap/>
            <w:vAlign w:val="center"/>
            <w:hideMark/>
          </w:tcPr>
          <w:p w14:paraId="05070C07" w14:textId="77777777" w:rsidR="00EE6A55" w:rsidRPr="008C6112" w:rsidRDefault="00EE6A55" w:rsidP="008B0F6F">
            <w:pPr>
              <w:jc w:val="right"/>
              <w:rPr>
                <w:color w:val="000000"/>
                <w:sz w:val="20"/>
                <w:szCs w:val="20"/>
              </w:rPr>
            </w:pPr>
            <w:r w:rsidRPr="008C6112">
              <w:rPr>
                <w:color w:val="000000"/>
                <w:sz w:val="20"/>
                <w:szCs w:val="20"/>
              </w:rPr>
              <w:t>47 265 800,00</w:t>
            </w:r>
          </w:p>
        </w:tc>
      </w:tr>
      <w:tr w:rsidR="00EE6A55" w:rsidRPr="008C6112" w14:paraId="68EE140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62FA3A0"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960" w:type="dxa"/>
            <w:tcBorders>
              <w:top w:val="nil"/>
              <w:left w:val="nil"/>
              <w:bottom w:val="single" w:sz="4" w:space="0" w:color="auto"/>
              <w:right w:val="single" w:sz="4" w:space="0" w:color="auto"/>
            </w:tcBorders>
            <w:noWrap/>
            <w:vAlign w:val="center"/>
            <w:hideMark/>
          </w:tcPr>
          <w:p w14:paraId="3CA4F815"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1FCE17FF"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407B475C"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60" w:type="dxa"/>
            <w:tcBorders>
              <w:top w:val="nil"/>
              <w:left w:val="nil"/>
              <w:bottom w:val="single" w:sz="4" w:space="0" w:color="auto"/>
              <w:right w:val="single" w:sz="4" w:space="0" w:color="auto"/>
            </w:tcBorders>
            <w:noWrap/>
            <w:vAlign w:val="center"/>
            <w:hideMark/>
          </w:tcPr>
          <w:p w14:paraId="546D7754" w14:textId="77777777" w:rsidR="00EE6A55" w:rsidRPr="008C6112" w:rsidRDefault="00EE6A55" w:rsidP="008B0F6F">
            <w:pPr>
              <w:jc w:val="center"/>
              <w:rPr>
                <w:color w:val="000000"/>
                <w:sz w:val="20"/>
                <w:szCs w:val="20"/>
              </w:rPr>
            </w:pPr>
            <w:r w:rsidRPr="008C6112">
              <w:rPr>
                <w:color w:val="000000"/>
                <w:sz w:val="20"/>
                <w:szCs w:val="20"/>
              </w:rPr>
              <w:t>320</w:t>
            </w:r>
          </w:p>
        </w:tc>
        <w:tc>
          <w:tcPr>
            <w:tcW w:w="1660" w:type="dxa"/>
            <w:tcBorders>
              <w:top w:val="nil"/>
              <w:left w:val="nil"/>
              <w:bottom w:val="single" w:sz="4" w:space="0" w:color="auto"/>
              <w:right w:val="nil"/>
            </w:tcBorders>
            <w:noWrap/>
            <w:vAlign w:val="center"/>
            <w:hideMark/>
          </w:tcPr>
          <w:p w14:paraId="0687A25E" w14:textId="77777777" w:rsidR="00EE6A55" w:rsidRPr="008C6112" w:rsidRDefault="00EE6A55" w:rsidP="008B0F6F">
            <w:pPr>
              <w:jc w:val="right"/>
              <w:rPr>
                <w:color w:val="000000"/>
                <w:sz w:val="20"/>
                <w:szCs w:val="20"/>
              </w:rPr>
            </w:pPr>
            <w:r w:rsidRPr="008C6112">
              <w:rPr>
                <w:color w:val="000000"/>
                <w:sz w:val="20"/>
                <w:szCs w:val="20"/>
              </w:rPr>
              <w:t>31 981 700,00</w:t>
            </w:r>
          </w:p>
        </w:tc>
        <w:tc>
          <w:tcPr>
            <w:tcW w:w="1660" w:type="dxa"/>
            <w:tcBorders>
              <w:top w:val="nil"/>
              <w:left w:val="single" w:sz="4" w:space="0" w:color="auto"/>
              <w:bottom w:val="single" w:sz="4" w:space="0" w:color="auto"/>
              <w:right w:val="nil"/>
            </w:tcBorders>
            <w:noWrap/>
            <w:vAlign w:val="center"/>
            <w:hideMark/>
          </w:tcPr>
          <w:p w14:paraId="1C6CA341" w14:textId="77777777" w:rsidR="00EE6A55" w:rsidRPr="008C6112" w:rsidRDefault="00EE6A55" w:rsidP="008B0F6F">
            <w:pPr>
              <w:jc w:val="right"/>
              <w:rPr>
                <w:color w:val="000000"/>
                <w:sz w:val="20"/>
                <w:szCs w:val="20"/>
              </w:rPr>
            </w:pPr>
            <w:r w:rsidRPr="008C6112">
              <w:rPr>
                <w:color w:val="000000"/>
                <w:sz w:val="20"/>
                <w:szCs w:val="20"/>
              </w:rPr>
              <w:t>43 196 000,00</w:t>
            </w:r>
          </w:p>
        </w:tc>
        <w:tc>
          <w:tcPr>
            <w:tcW w:w="2420" w:type="dxa"/>
            <w:tcBorders>
              <w:top w:val="nil"/>
              <w:left w:val="single" w:sz="4" w:space="0" w:color="auto"/>
              <w:bottom w:val="single" w:sz="4" w:space="0" w:color="auto"/>
              <w:right w:val="single" w:sz="8" w:space="0" w:color="auto"/>
            </w:tcBorders>
            <w:noWrap/>
            <w:vAlign w:val="center"/>
            <w:hideMark/>
          </w:tcPr>
          <w:p w14:paraId="0EBFA372" w14:textId="77777777" w:rsidR="00EE6A55" w:rsidRPr="008C6112" w:rsidRDefault="00EE6A55" w:rsidP="008B0F6F">
            <w:pPr>
              <w:jc w:val="right"/>
              <w:rPr>
                <w:color w:val="000000"/>
                <w:sz w:val="20"/>
                <w:szCs w:val="20"/>
              </w:rPr>
            </w:pPr>
            <w:r w:rsidRPr="008C6112">
              <w:rPr>
                <w:color w:val="000000"/>
                <w:sz w:val="20"/>
                <w:szCs w:val="20"/>
              </w:rPr>
              <w:t>47 265 800,00</w:t>
            </w:r>
          </w:p>
        </w:tc>
      </w:tr>
      <w:tr w:rsidR="00EE6A55" w:rsidRPr="008C6112" w14:paraId="160582E4"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1083DCB7" w14:textId="77777777" w:rsidR="00EE6A55" w:rsidRPr="008C6112" w:rsidRDefault="00EE6A55" w:rsidP="008B0F6F">
            <w:pPr>
              <w:rPr>
                <w:color w:val="000000"/>
                <w:sz w:val="20"/>
                <w:szCs w:val="20"/>
              </w:rPr>
            </w:pPr>
            <w:r w:rsidRPr="008C6112">
              <w:rPr>
                <w:color w:val="000000"/>
                <w:sz w:val="20"/>
                <w:szCs w:val="20"/>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960" w:type="dxa"/>
            <w:tcBorders>
              <w:top w:val="nil"/>
              <w:left w:val="nil"/>
              <w:bottom w:val="single" w:sz="4" w:space="0" w:color="auto"/>
              <w:right w:val="single" w:sz="4" w:space="0" w:color="auto"/>
            </w:tcBorders>
            <w:noWrap/>
            <w:vAlign w:val="center"/>
            <w:hideMark/>
          </w:tcPr>
          <w:p w14:paraId="2DB70F7B"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62D9A198"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52194219" w14:textId="77777777" w:rsidR="00EE6A55" w:rsidRPr="008C6112" w:rsidRDefault="00EE6A55" w:rsidP="008B0F6F">
            <w:pPr>
              <w:jc w:val="center"/>
              <w:rPr>
                <w:color w:val="000000"/>
                <w:sz w:val="20"/>
                <w:szCs w:val="20"/>
              </w:rPr>
            </w:pPr>
            <w:r w:rsidRPr="008C6112">
              <w:rPr>
                <w:color w:val="000000"/>
                <w:sz w:val="20"/>
                <w:szCs w:val="20"/>
              </w:rPr>
              <w:t>9900070399</w:t>
            </w:r>
          </w:p>
        </w:tc>
        <w:tc>
          <w:tcPr>
            <w:tcW w:w="960" w:type="dxa"/>
            <w:tcBorders>
              <w:top w:val="nil"/>
              <w:left w:val="nil"/>
              <w:bottom w:val="single" w:sz="4" w:space="0" w:color="auto"/>
              <w:right w:val="single" w:sz="4" w:space="0" w:color="auto"/>
            </w:tcBorders>
            <w:noWrap/>
            <w:vAlign w:val="center"/>
            <w:hideMark/>
          </w:tcPr>
          <w:p w14:paraId="2E0998E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13C2F0F" w14:textId="77777777" w:rsidR="00EE6A55" w:rsidRPr="008C6112" w:rsidRDefault="00EE6A55" w:rsidP="008B0F6F">
            <w:pPr>
              <w:jc w:val="right"/>
              <w:rPr>
                <w:color w:val="000000"/>
                <w:sz w:val="20"/>
                <w:szCs w:val="20"/>
              </w:rPr>
            </w:pPr>
            <w:r w:rsidRPr="008C6112">
              <w:rPr>
                <w:color w:val="000000"/>
                <w:sz w:val="20"/>
                <w:szCs w:val="20"/>
              </w:rPr>
              <w:t>7 542 000,00</w:t>
            </w:r>
          </w:p>
        </w:tc>
        <w:tc>
          <w:tcPr>
            <w:tcW w:w="1660" w:type="dxa"/>
            <w:tcBorders>
              <w:top w:val="nil"/>
              <w:left w:val="single" w:sz="4" w:space="0" w:color="auto"/>
              <w:bottom w:val="single" w:sz="4" w:space="0" w:color="auto"/>
              <w:right w:val="nil"/>
            </w:tcBorders>
            <w:noWrap/>
            <w:vAlign w:val="center"/>
            <w:hideMark/>
          </w:tcPr>
          <w:p w14:paraId="3CE63B6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7828A6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8A1824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C7B3200"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960" w:type="dxa"/>
            <w:tcBorders>
              <w:top w:val="nil"/>
              <w:left w:val="nil"/>
              <w:bottom w:val="single" w:sz="4" w:space="0" w:color="auto"/>
              <w:right w:val="single" w:sz="4" w:space="0" w:color="auto"/>
            </w:tcBorders>
            <w:noWrap/>
            <w:vAlign w:val="center"/>
            <w:hideMark/>
          </w:tcPr>
          <w:p w14:paraId="4D3A2DA6"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BF618B0"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3B1DFA8B" w14:textId="77777777" w:rsidR="00EE6A55" w:rsidRPr="008C6112" w:rsidRDefault="00EE6A55" w:rsidP="008B0F6F">
            <w:pPr>
              <w:jc w:val="center"/>
              <w:rPr>
                <w:color w:val="000000"/>
                <w:sz w:val="20"/>
                <w:szCs w:val="20"/>
              </w:rPr>
            </w:pPr>
            <w:r w:rsidRPr="008C6112">
              <w:rPr>
                <w:color w:val="000000"/>
                <w:sz w:val="20"/>
                <w:szCs w:val="20"/>
              </w:rPr>
              <w:t>9900070399</w:t>
            </w:r>
          </w:p>
        </w:tc>
        <w:tc>
          <w:tcPr>
            <w:tcW w:w="960" w:type="dxa"/>
            <w:tcBorders>
              <w:top w:val="nil"/>
              <w:left w:val="nil"/>
              <w:bottom w:val="single" w:sz="4" w:space="0" w:color="auto"/>
              <w:right w:val="single" w:sz="4" w:space="0" w:color="auto"/>
            </w:tcBorders>
            <w:noWrap/>
            <w:vAlign w:val="center"/>
            <w:hideMark/>
          </w:tcPr>
          <w:p w14:paraId="082181D6" w14:textId="77777777" w:rsidR="00EE6A55" w:rsidRPr="008C6112" w:rsidRDefault="00EE6A55" w:rsidP="008B0F6F">
            <w:pPr>
              <w:jc w:val="center"/>
              <w:rPr>
                <w:color w:val="000000"/>
                <w:sz w:val="20"/>
                <w:szCs w:val="20"/>
              </w:rPr>
            </w:pPr>
            <w:r w:rsidRPr="008C6112">
              <w:rPr>
                <w:color w:val="000000"/>
                <w:sz w:val="20"/>
                <w:szCs w:val="20"/>
              </w:rPr>
              <w:t>400</w:t>
            </w:r>
          </w:p>
        </w:tc>
        <w:tc>
          <w:tcPr>
            <w:tcW w:w="1660" w:type="dxa"/>
            <w:tcBorders>
              <w:top w:val="nil"/>
              <w:left w:val="nil"/>
              <w:bottom w:val="single" w:sz="4" w:space="0" w:color="auto"/>
              <w:right w:val="nil"/>
            </w:tcBorders>
            <w:noWrap/>
            <w:vAlign w:val="center"/>
            <w:hideMark/>
          </w:tcPr>
          <w:p w14:paraId="087EB255" w14:textId="77777777" w:rsidR="00EE6A55" w:rsidRPr="008C6112" w:rsidRDefault="00EE6A55" w:rsidP="008B0F6F">
            <w:pPr>
              <w:jc w:val="right"/>
              <w:rPr>
                <w:color w:val="000000"/>
                <w:sz w:val="20"/>
                <w:szCs w:val="20"/>
              </w:rPr>
            </w:pPr>
            <w:r w:rsidRPr="008C6112">
              <w:rPr>
                <w:color w:val="000000"/>
                <w:sz w:val="20"/>
                <w:szCs w:val="20"/>
              </w:rPr>
              <w:t>7 542 000,00</w:t>
            </w:r>
          </w:p>
        </w:tc>
        <w:tc>
          <w:tcPr>
            <w:tcW w:w="1660" w:type="dxa"/>
            <w:tcBorders>
              <w:top w:val="nil"/>
              <w:left w:val="single" w:sz="4" w:space="0" w:color="auto"/>
              <w:bottom w:val="single" w:sz="4" w:space="0" w:color="auto"/>
              <w:right w:val="nil"/>
            </w:tcBorders>
            <w:noWrap/>
            <w:vAlign w:val="center"/>
            <w:hideMark/>
          </w:tcPr>
          <w:p w14:paraId="7F8C1435"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BF0315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C396DC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71026C0"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960" w:type="dxa"/>
            <w:tcBorders>
              <w:top w:val="nil"/>
              <w:left w:val="nil"/>
              <w:bottom w:val="single" w:sz="4" w:space="0" w:color="auto"/>
              <w:right w:val="single" w:sz="4" w:space="0" w:color="auto"/>
            </w:tcBorders>
            <w:noWrap/>
            <w:vAlign w:val="center"/>
            <w:hideMark/>
          </w:tcPr>
          <w:p w14:paraId="01AB73BD"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2983C0ED"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3E8CFE78" w14:textId="77777777" w:rsidR="00EE6A55" w:rsidRPr="008C6112" w:rsidRDefault="00EE6A55" w:rsidP="008B0F6F">
            <w:pPr>
              <w:jc w:val="center"/>
              <w:rPr>
                <w:color w:val="000000"/>
                <w:sz w:val="20"/>
                <w:szCs w:val="20"/>
              </w:rPr>
            </w:pPr>
            <w:r w:rsidRPr="008C6112">
              <w:rPr>
                <w:color w:val="000000"/>
                <w:sz w:val="20"/>
                <w:szCs w:val="20"/>
              </w:rPr>
              <w:t>9900070399</w:t>
            </w:r>
          </w:p>
        </w:tc>
        <w:tc>
          <w:tcPr>
            <w:tcW w:w="960" w:type="dxa"/>
            <w:tcBorders>
              <w:top w:val="nil"/>
              <w:left w:val="nil"/>
              <w:bottom w:val="single" w:sz="4" w:space="0" w:color="auto"/>
              <w:right w:val="single" w:sz="4" w:space="0" w:color="auto"/>
            </w:tcBorders>
            <w:noWrap/>
            <w:vAlign w:val="center"/>
            <w:hideMark/>
          </w:tcPr>
          <w:p w14:paraId="420B1F2E" w14:textId="77777777" w:rsidR="00EE6A55" w:rsidRPr="008C6112" w:rsidRDefault="00EE6A55" w:rsidP="008B0F6F">
            <w:pPr>
              <w:jc w:val="center"/>
              <w:rPr>
                <w:color w:val="000000"/>
                <w:sz w:val="20"/>
                <w:szCs w:val="20"/>
              </w:rPr>
            </w:pPr>
            <w:r w:rsidRPr="008C6112">
              <w:rPr>
                <w:color w:val="000000"/>
                <w:sz w:val="20"/>
                <w:szCs w:val="20"/>
              </w:rPr>
              <w:t>410</w:t>
            </w:r>
          </w:p>
        </w:tc>
        <w:tc>
          <w:tcPr>
            <w:tcW w:w="1660" w:type="dxa"/>
            <w:tcBorders>
              <w:top w:val="nil"/>
              <w:left w:val="nil"/>
              <w:bottom w:val="single" w:sz="4" w:space="0" w:color="auto"/>
              <w:right w:val="nil"/>
            </w:tcBorders>
            <w:noWrap/>
            <w:vAlign w:val="center"/>
            <w:hideMark/>
          </w:tcPr>
          <w:p w14:paraId="3FB7FC88" w14:textId="77777777" w:rsidR="00EE6A55" w:rsidRPr="008C6112" w:rsidRDefault="00EE6A55" w:rsidP="008B0F6F">
            <w:pPr>
              <w:jc w:val="right"/>
              <w:rPr>
                <w:color w:val="000000"/>
                <w:sz w:val="20"/>
                <w:szCs w:val="20"/>
              </w:rPr>
            </w:pPr>
            <w:r w:rsidRPr="008C6112">
              <w:rPr>
                <w:color w:val="000000"/>
                <w:sz w:val="20"/>
                <w:szCs w:val="20"/>
              </w:rPr>
              <w:t>7 542 000,00</w:t>
            </w:r>
          </w:p>
        </w:tc>
        <w:tc>
          <w:tcPr>
            <w:tcW w:w="1660" w:type="dxa"/>
            <w:tcBorders>
              <w:top w:val="nil"/>
              <w:left w:val="single" w:sz="4" w:space="0" w:color="auto"/>
              <w:bottom w:val="single" w:sz="4" w:space="0" w:color="auto"/>
              <w:right w:val="nil"/>
            </w:tcBorders>
            <w:noWrap/>
            <w:vAlign w:val="center"/>
            <w:hideMark/>
          </w:tcPr>
          <w:p w14:paraId="105FB89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33826E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5198429"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2234F017" w14:textId="77777777" w:rsidR="00EE6A55" w:rsidRPr="008C6112" w:rsidRDefault="00EE6A55" w:rsidP="008B0F6F">
            <w:pPr>
              <w:rPr>
                <w:color w:val="000000"/>
                <w:sz w:val="20"/>
                <w:szCs w:val="20"/>
              </w:rPr>
            </w:pPr>
            <w:r w:rsidRPr="008C6112">
              <w:rPr>
                <w:color w:val="000000"/>
                <w:sz w:val="20"/>
                <w:szCs w:val="20"/>
              </w:rPr>
              <w:t>Единовременная выплата на приобретение в собственность жилого помещения детям-сиротам и детям, оставшимся без попечения родителей, лицам из их числа</w:t>
            </w:r>
          </w:p>
        </w:tc>
        <w:tc>
          <w:tcPr>
            <w:tcW w:w="960" w:type="dxa"/>
            <w:tcBorders>
              <w:top w:val="nil"/>
              <w:left w:val="nil"/>
              <w:bottom w:val="single" w:sz="4" w:space="0" w:color="auto"/>
              <w:right w:val="single" w:sz="4" w:space="0" w:color="auto"/>
            </w:tcBorders>
            <w:noWrap/>
            <w:vAlign w:val="center"/>
            <w:hideMark/>
          </w:tcPr>
          <w:p w14:paraId="63EB6DCE"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59E074AA"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12E88F21" w14:textId="77777777" w:rsidR="00EE6A55" w:rsidRPr="008C6112" w:rsidRDefault="00EE6A55" w:rsidP="008B0F6F">
            <w:pPr>
              <w:jc w:val="center"/>
              <w:rPr>
                <w:color w:val="000000"/>
                <w:sz w:val="20"/>
                <w:szCs w:val="20"/>
              </w:rPr>
            </w:pPr>
            <w:r w:rsidRPr="008C6112">
              <w:rPr>
                <w:color w:val="000000"/>
                <w:sz w:val="20"/>
                <w:szCs w:val="20"/>
              </w:rPr>
              <w:t>9900071259</w:t>
            </w:r>
          </w:p>
        </w:tc>
        <w:tc>
          <w:tcPr>
            <w:tcW w:w="960" w:type="dxa"/>
            <w:tcBorders>
              <w:top w:val="nil"/>
              <w:left w:val="nil"/>
              <w:bottom w:val="single" w:sz="4" w:space="0" w:color="auto"/>
              <w:right w:val="single" w:sz="4" w:space="0" w:color="auto"/>
            </w:tcBorders>
            <w:noWrap/>
            <w:vAlign w:val="center"/>
            <w:hideMark/>
          </w:tcPr>
          <w:p w14:paraId="7EC791A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92B4AAC" w14:textId="77777777" w:rsidR="00EE6A55" w:rsidRPr="008C6112" w:rsidRDefault="00EE6A55" w:rsidP="008B0F6F">
            <w:pPr>
              <w:jc w:val="right"/>
              <w:rPr>
                <w:color w:val="000000"/>
                <w:sz w:val="20"/>
                <w:szCs w:val="20"/>
              </w:rPr>
            </w:pPr>
            <w:r w:rsidRPr="008C6112">
              <w:rPr>
                <w:color w:val="000000"/>
                <w:sz w:val="20"/>
                <w:szCs w:val="20"/>
              </w:rPr>
              <w:t>35 392 599,00</w:t>
            </w:r>
          </w:p>
        </w:tc>
        <w:tc>
          <w:tcPr>
            <w:tcW w:w="1660" w:type="dxa"/>
            <w:tcBorders>
              <w:top w:val="nil"/>
              <w:left w:val="single" w:sz="4" w:space="0" w:color="auto"/>
              <w:bottom w:val="single" w:sz="4" w:space="0" w:color="auto"/>
              <w:right w:val="nil"/>
            </w:tcBorders>
            <w:noWrap/>
            <w:vAlign w:val="center"/>
            <w:hideMark/>
          </w:tcPr>
          <w:p w14:paraId="1CDC795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1278B5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3CF446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EF006E3"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0945252F"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CB03326"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4EA6FFB0" w14:textId="77777777" w:rsidR="00EE6A55" w:rsidRPr="008C6112" w:rsidRDefault="00EE6A55" w:rsidP="008B0F6F">
            <w:pPr>
              <w:jc w:val="center"/>
              <w:rPr>
                <w:color w:val="000000"/>
                <w:sz w:val="20"/>
                <w:szCs w:val="20"/>
              </w:rPr>
            </w:pPr>
            <w:r w:rsidRPr="008C6112">
              <w:rPr>
                <w:color w:val="000000"/>
                <w:sz w:val="20"/>
                <w:szCs w:val="20"/>
              </w:rPr>
              <w:t>9900071259</w:t>
            </w:r>
          </w:p>
        </w:tc>
        <w:tc>
          <w:tcPr>
            <w:tcW w:w="960" w:type="dxa"/>
            <w:tcBorders>
              <w:top w:val="nil"/>
              <w:left w:val="nil"/>
              <w:bottom w:val="single" w:sz="4" w:space="0" w:color="auto"/>
              <w:right w:val="single" w:sz="4" w:space="0" w:color="auto"/>
            </w:tcBorders>
            <w:noWrap/>
            <w:vAlign w:val="center"/>
            <w:hideMark/>
          </w:tcPr>
          <w:p w14:paraId="77ABD654"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164A5B17" w14:textId="77777777" w:rsidR="00EE6A55" w:rsidRPr="008C6112" w:rsidRDefault="00EE6A55" w:rsidP="008B0F6F">
            <w:pPr>
              <w:jc w:val="right"/>
              <w:rPr>
                <w:color w:val="000000"/>
                <w:sz w:val="20"/>
                <w:szCs w:val="20"/>
              </w:rPr>
            </w:pPr>
            <w:r w:rsidRPr="008C6112">
              <w:rPr>
                <w:color w:val="000000"/>
                <w:sz w:val="20"/>
                <w:szCs w:val="20"/>
              </w:rPr>
              <w:t>35 392 599,00</w:t>
            </w:r>
          </w:p>
        </w:tc>
        <w:tc>
          <w:tcPr>
            <w:tcW w:w="1660" w:type="dxa"/>
            <w:tcBorders>
              <w:top w:val="nil"/>
              <w:left w:val="single" w:sz="4" w:space="0" w:color="auto"/>
              <w:bottom w:val="single" w:sz="4" w:space="0" w:color="auto"/>
              <w:right w:val="nil"/>
            </w:tcBorders>
            <w:noWrap/>
            <w:vAlign w:val="center"/>
            <w:hideMark/>
          </w:tcPr>
          <w:p w14:paraId="3D953D86"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166120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33CBDA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1810349"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960" w:type="dxa"/>
            <w:tcBorders>
              <w:top w:val="nil"/>
              <w:left w:val="nil"/>
              <w:bottom w:val="single" w:sz="4" w:space="0" w:color="auto"/>
              <w:right w:val="single" w:sz="4" w:space="0" w:color="auto"/>
            </w:tcBorders>
            <w:noWrap/>
            <w:vAlign w:val="center"/>
            <w:hideMark/>
          </w:tcPr>
          <w:p w14:paraId="6D67BA65"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F669B58" w14:textId="77777777" w:rsidR="00EE6A55" w:rsidRPr="008C6112" w:rsidRDefault="00EE6A55" w:rsidP="008B0F6F">
            <w:pPr>
              <w:jc w:val="center"/>
              <w:rPr>
                <w:color w:val="000000"/>
                <w:sz w:val="20"/>
                <w:szCs w:val="20"/>
              </w:rPr>
            </w:pPr>
            <w:r w:rsidRPr="008C6112">
              <w:rPr>
                <w:color w:val="000000"/>
                <w:sz w:val="20"/>
                <w:szCs w:val="20"/>
              </w:rPr>
              <w:t>04</w:t>
            </w:r>
          </w:p>
        </w:tc>
        <w:tc>
          <w:tcPr>
            <w:tcW w:w="1120" w:type="dxa"/>
            <w:tcBorders>
              <w:top w:val="nil"/>
              <w:left w:val="nil"/>
              <w:bottom w:val="single" w:sz="4" w:space="0" w:color="auto"/>
              <w:right w:val="single" w:sz="4" w:space="0" w:color="auto"/>
            </w:tcBorders>
            <w:noWrap/>
            <w:vAlign w:val="center"/>
            <w:hideMark/>
          </w:tcPr>
          <w:p w14:paraId="5E62531D" w14:textId="77777777" w:rsidR="00EE6A55" w:rsidRPr="008C6112" w:rsidRDefault="00EE6A55" w:rsidP="008B0F6F">
            <w:pPr>
              <w:jc w:val="center"/>
              <w:rPr>
                <w:color w:val="000000"/>
                <w:sz w:val="20"/>
                <w:szCs w:val="20"/>
              </w:rPr>
            </w:pPr>
            <w:r w:rsidRPr="008C6112">
              <w:rPr>
                <w:color w:val="000000"/>
                <w:sz w:val="20"/>
                <w:szCs w:val="20"/>
              </w:rPr>
              <w:t>9900071259</w:t>
            </w:r>
          </w:p>
        </w:tc>
        <w:tc>
          <w:tcPr>
            <w:tcW w:w="960" w:type="dxa"/>
            <w:tcBorders>
              <w:top w:val="nil"/>
              <w:left w:val="nil"/>
              <w:bottom w:val="single" w:sz="4" w:space="0" w:color="auto"/>
              <w:right w:val="single" w:sz="4" w:space="0" w:color="auto"/>
            </w:tcBorders>
            <w:noWrap/>
            <w:vAlign w:val="center"/>
            <w:hideMark/>
          </w:tcPr>
          <w:p w14:paraId="7D1B58B2" w14:textId="77777777" w:rsidR="00EE6A55" w:rsidRPr="008C6112" w:rsidRDefault="00EE6A55" w:rsidP="008B0F6F">
            <w:pPr>
              <w:jc w:val="center"/>
              <w:rPr>
                <w:color w:val="000000"/>
                <w:sz w:val="20"/>
                <w:szCs w:val="20"/>
              </w:rPr>
            </w:pPr>
            <w:r w:rsidRPr="008C6112">
              <w:rPr>
                <w:color w:val="000000"/>
                <w:sz w:val="20"/>
                <w:szCs w:val="20"/>
              </w:rPr>
              <w:t>320</w:t>
            </w:r>
          </w:p>
        </w:tc>
        <w:tc>
          <w:tcPr>
            <w:tcW w:w="1660" w:type="dxa"/>
            <w:tcBorders>
              <w:top w:val="nil"/>
              <w:left w:val="nil"/>
              <w:bottom w:val="single" w:sz="4" w:space="0" w:color="auto"/>
              <w:right w:val="nil"/>
            </w:tcBorders>
            <w:noWrap/>
            <w:vAlign w:val="center"/>
            <w:hideMark/>
          </w:tcPr>
          <w:p w14:paraId="1D26AAB7" w14:textId="77777777" w:rsidR="00EE6A55" w:rsidRPr="008C6112" w:rsidRDefault="00EE6A55" w:rsidP="008B0F6F">
            <w:pPr>
              <w:jc w:val="right"/>
              <w:rPr>
                <w:color w:val="000000"/>
                <w:sz w:val="20"/>
                <w:szCs w:val="20"/>
              </w:rPr>
            </w:pPr>
            <w:r w:rsidRPr="008C6112">
              <w:rPr>
                <w:color w:val="000000"/>
                <w:sz w:val="20"/>
                <w:szCs w:val="20"/>
              </w:rPr>
              <w:t>35 392 599,00</w:t>
            </w:r>
          </w:p>
        </w:tc>
        <w:tc>
          <w:tcPr>
            <w:tcW w:w="1660" w:type="dxa"/>
            <w:tcBorders>
              <w:top w:val="nil"/>
              <w:left w:val="single" w:sz="4" w:space="0" w:color="auto"/>
              <w:bottom w:val="single" w:sz="4" w:space="0" w:color="auto"/>
              <w:right w:val="nil"/>
            </w:tcBorders>
            <w:noWrap/>
            <w:vAlign w:val="center"/>
            <w:hideMark/>
          </w:tcPr>
          <w:p w14:paraId="6F6FE04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1FD088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80CDA3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C4428EC" w14:textId="77777777" w:rsidR="00EE6A55" w:rsidRPr="008C6112" w:rsidRDefault="00EE6A55" w:rsidP="008B0F6F">
            <w:pPr>
              <w:rPr>
                <w:color w:val="000000"/>
                <w:sz w:val="20"/>
                <w:szCs w:val="20"/>
              </w:rPr>
            </w:pPr>
            <w:r w:rsidRPr="008C6112">
              <w:rPr>
                <w:color w:val="000000"/>
                <w:sz w:val="20"/>
                <w:szCs w:val="20"/>
              </w:rPr>
              <w:t>Другие вопросы в области социальной политики</w:t>
            </w:r>
          </w:p>
        </w:tc>
        <w:tc>
          <w:tcPr>
            <w:tcW w:w="960" w:type="dxa"/>
            <w:tcBorders>
              <w:top w:val="nil"/>
              <w:left w:val="nil"/>
              <w:bottom w:val="single" w:sz="4" w:space="0" w:color="auto"/>
              <w:right w:val="single" w:sz="4" w:space="0" w:color="auto"/>
            </w:tcBorders>
            <w:noWrap/>
            <w:vAlign w:val="center"/>
            <w:hideMark/>
          </w:tcPr>
          <w:p w14:paraId="3DE2D89A"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29C50E1"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01D7A5C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48FF753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B3FD7F6" w14:textId="77777777" w:rsidR="00EE6A55" w:rsidRPr="008C6112" w:rsidRDefault="00EE6A55" w:rsidP="008B0F6F">
            <w:pPr>
              <w:jc w:val="right"/>
              <w:rPr>
                <w:color w:val="000000"/>
                <w:sz w:val="20"/>
                <w:szCs w:val="20"/>
              </w:rPr>
            </w:pPr>
            <w:r w:rsidRPr="008C6112">
              <w:rPr>
                <w:color w:val="000000"/>
                <w:sz w:val="20"/>
                <w:szCs w:val="20"/>
              </w:rPr>
              <w:t>73 259 860,56</w:t>
            </w:r>
          </w:p>
        </w:tc>
        <w:tc>
          <w:tcPr>
            <w:tcW w:w="1660" w:type="dxa"/>
            <w:tcBorders>
              <w:top w:val="nil"/>
              <w:left w:val="single" w:sz="4" w:space="0" w:color="auto"/>
              <w:bottom w:val="single" w:sz="4" w:space="0" w:color="auto"/>
              <w:right w:val="nil"/>
            </w:tcBorders>
            <w:noWrap/>
            <w:vAlign w:val="center"/>
            <w:hideMark/>
          </w:tcPr>
          <w:p w14:paraId="2B4CA5DA" w14:textId="77777777" w:rsidR="00EE6A55" w:rsidRPr="008C6112" w:rsidRDefault="00EE6A55" w:rsidP="008B0F6F">
            <w:pPr>
              <w:jc w:val="right"/>
              <w:rPr>
                <w:color w:val="000000"/>
                <w:sz w:val="20"/>
                <w:szCs w:val="20"/>
              </w:rPr>
            </w:pPr>
            <w:r w:rsidRPr="008C6112">
              <w:rPr>
                <w:color w:val="000000"/>
                <w:sz w:val="20"/>
                <w:szCs w:val="20"/>
              </w:rPr>
              <w:t>617 808,00</w:t>
            </w:r>
          </w:p>
        </w:tc>
        <w:tc>
          <w:tcPr>
            <w:tcW w:w="2420" w:type="dxa"/>
            <w:tcBorders>
              <w:top w:val="nil"/>
              <w:left w:val="single" w:sz="4" w:space="0" w:color="auto"/>
              <w:bottom w:val="single" w:sz="4" w:space="0" w:color="auto"/>
              <w:right w:val="single" w:sz="8" w:space="0" w:color="auto"/>
            </w:tcBorders>
            <w:noWrap/>
            <w:vAlign w:val="center"/>
            <w:hideMark/>
          </w:tcPr>
          <w:p w14:paraId="3683597D" w14:textId="77777777" w:rsidR="00EE6A55" w:rsidRPr="008C6112" w:rsidRDefault="00EE6A55" w:rsidP="008B0F6F">
            <w:pPr>
              <w:jc w:val="right"/>
              <w:rPr>
                <w:color w:val="000000"/>
                <w:sz w:val="20"/>
                <w:szCs w:val="20"/>
              </w:rPr>
            </w:pPr>
            <w:r w:rsidRPr="008C6112">
              <w:rPr>
                <w:color w:val="000000"/>
                <w:sz w:val="20"/>
                <w:szCs w:val="20"/>
              </w:rPr>
              <w:t>629 302,00</w:t>
            </w:r>
          </w:p>
        </w:tc>
      </w:tr>
      <w:tr w:rsidR="00EE6A55" w:rsidRPr="008C6112" w14:paraId="2E85C83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01C4699"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системы образования Куйбышевского района"</w:t>
            </w:r>
          </w:p>
        </w:tc>
        <w:tc>
          <w:tcPr>
            <w:tcW w:w="960" w:type="dxa"/>
            <w:tcBorders>
              <w:top w:val="nil"/>
              <w:left w:val="nil"/>
              <w:bottom w:val="single" w:sz="4" w:space="0" w:color="auto"/>
              <w:right w:val="single" w:sz="4" w:space="0" w:color="auto"/>
            </w:tcBorders>
            <w:noWrap/>
            <w:vAlign w:val="center"/>
            <w:hideMark/>
          </w:tcPr>
          <w:p w14:paraId="67CD3485"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664C375"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22AB43FC" w14:textId="77777777" w:rsidR="00EE6A55" w:rsidRPr="008C6112" w:rsidRDefault="00EE6A55" w:rsidP="008B0F6F">
            <w:pPr>
              <w:jc w:val="center"/>
              <w:rPr>
                <w:color w:val="000000"/>
                <w:sz w:val="20"/>
                <w:szCs w:val="20"/>
              </w:rPr>
            </w:pPr>
            <w:r w:rsidRPr="008C6112">
              <w:rPr>
                <w:color w:val="000000"/>
                <w:sz w:val="20"/>
                <w:szCs w:val="20"/>
              </w:rPr>
              <w:t>0700000000</w:t>
            </w:r>
          </w:p>
        </w:tc>
        <w:tc>
          <w:tcPr>
            <w:tcW w:w="960" w:type="dxa"/>
            <w:tcBorders>
              <w:top w:val="nil"/>
              <w:left w:val="nil"/>
              <w:bottom w:val="single" w:sz="4" w:space="0" w:color="auto"/>
              <w:right w:val="single" w:sz="4" w:space="0" w:color="auto"/>
            </w:tcBorders>
            <w:noWrap/>
            <w:vAlign w:val="center"/>
            <w:hideMark/>
          </w:tcPr>
          <w:p w14:paraId="1F5BE44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3514772" w14:textId="77777777" w:rsidR="00EE6A55" w:rsidRPr="008C6112" w:rsidRDefault="00EE6A55" w:rsidP="008B0F6F">
            <w:pPr>
              <w:jc w:val="right"/>
              <w:rPr>
                <w:color w:val="000000"/>
                <w:sz w:val="20"/>
                <w:szCs w:val="20"/>
              </w:rPr>
            </w:pPr>
            <w:r w:rsidRPr="008C6112">
              <w:rPr>
                <w:color w:val="000000"/>
                <w:sz w:val="20"/>
                <w:szCs w:val="20"/>
              </w:rPr>
              <w:t>71 909 185,89</w:t>
            </w:r>
          </w:p>
        </w:tc>
        <w:tc>
          <w:tcPr>
            <w:tcW w:w="1660" w:type="dxa"/>
            <w:tcBorders>
              <w:top w:val="nil"/>
              <w:left w:val="single" w:sz="4" w:space="0" w:color="auto"/>
              <w:bottom w:val="single" w:sz="4" w:space="0" w:color="auto"/>
              <w:right w:val="nil"/>
            </w:tcBorders>
            <w:noWrap/>
            <w:vAlign w:val="center"/>
            <w:hideMark/>
          </w:tcPr>
          <w:p w14:paraId="002E971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667FDF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AD6D8B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D5DC623" w14:textId="77777777" w:rsidR="00EE6A55" w:rsidRPr="008C6112" w:rsidRDefault="00EE6A55" w:rsidP="008B0F6F">
            <w:pPr>
              <w:rPr>
                <w:color w:val="000000"/>
                <w:sz w:val="20"/>
                <w:szCs w:val="20"/>
              </w:rPr>
            </w:pPr>
            <w:r w:rsidRPr="008C6112">
              <w:rPr>
                <w:color w:val="000000"/>
                <w:sz w:val="20"/>
                <w:szCs w:val="20"/>
              </w:rPr>
              <w:t>Подпрограмма "Организация отдыха и оздоровления детей и подростков"</w:t>
            </w:r>
          </w:p>
        </w:tc>
        <w:tc>
          <w:tcPr>
            <w:tcW w:w="960" w:type="dxa"/>
            <w:tcBorders>
              <w:top w:val="nil"/>
              <w:left w:val="nil"/>
              <w:bottom w:val="single" w:sz="4" w:space="0" w:color="auto"/>
              <w:right w:val="single" w:sz="4" w:space="0" w:color="auto"/>
            </w:tcBorders>
            <w:noWrap/>
            <w:vAlign w:val="center"/>
            <w:hideMark/>
          </w:tcPr>
          <w:p w14:paraId="718723EC"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687A148F"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2E73ADA8" w14:textId="77777777" w:rsidR="00EE6A55" w:rsidRPr="008C6112" w:rsidRDefault="00EE6A55" w:rsidP="008B0F6F">
            <w:pPr>
              <w:jc w:val="center"/>
              <w:rPr>
                <w:color w:val="000000"/>
                <w:sz w:val="20"/>
                <w:szCs w:val="20"/>
              </w:rPr>
            </w:pPr>
            <w:r w:rsidRPr="008C6112">
              <w:rPr>
                <w:color w:val="000000"/>
                <w:sz w:val="20"/>
                <w:szCs w:val="20"/>
              </w:rPr>
              <w:t>0740000000</w:t>
            </w:r>
          </w:p>
        </w:tc>
        <w:tc>
          <w:tcPr>
            <w:tcW w:w="960" w:type="dxa"/>
            <w:tcBorders>
              <w:top w:val="nil"/>
              <w:left w:val="nil"/>
              <w:bottom w:val="single" w:sz="4" w:space="0" w:color="auto"/>
              <w:right w:val="single" w:sz="4" w:space="0" w:color="auto"/>
            </w:tcBorders>
            <w:noWrap/>
            <w:vAlign w:val="center"/>
            <w:hideMark/>
          </w:tcPr>
          <w:p w14:paraId="26D9DB9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ECA670F" w14:textId="77777777" w:rsidR="00EE6A55" w:rsidRPr="008C6112" w:rsidRDefault="00EE6A55" w:rsidP="008B0F6F">
            <w:pPr>
              <w:jc w:val="right"/>
              <w:rPr>
                <w:color w:val="000000"/>
                <w:sz w:val="20"/>
                <w:szCs w:val="20"/>
              </w:rPr>
            </w:pPr>
            <w:r w:rsidRPr="008C6112">
              <w:rPr>
                <w:color w:val="000000"/>
                <w:sz w:val="20"/>
                <w:szCs w:val="20"/>
              </w:rPr>
              <w:t>71 909 185,89</w:t>
            </w:r>
          </w:p>
        </w:tc>
        <w:tc>
          <w:tcPr>
            <w:tcW w:w="1660" w:type="dxa"/>
            <w:tcBorders>
              <w:top w:val="nil"/>
              <w:left w:val="single" w:sz="4" w:space="0" w:color="auto"/>
              <w:bottom w:val="single" w:sz="4" w:space="0" w:color="auto"/>
              <w:right w:val="nil"/>
            </w:tcBorders>
            <w:noWrap/>
            <w:vAlign w:val="center"/>
            <w:hideMark/>
          </w:tcPr>
          <w:p w14:paraId="05E0623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C23F76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42188B0"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F4514C8" w14:textId="77777777" w:rsidR="00EE6A55" w:rsidRPr="008C6112" w:rsidRDefault="00EE6A55" w:rsidP="008B0F6F">
            <w:pPr>
              <w:rPr>
                <w:color w:val="000000"/>
                <w:sz w:val="20"/>
                <w:szCs w:val="20"/>
              </w:rPr>
            </w:pPr>
            <w:r w:rsidRPr="008C6112">
              <w:rPr>
                <w:color w:val="000000"/>
                <w:sz w:val="20"/>
                <w:szCs w:val="20"/>
              </w:rPr>
              <w:t>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«Социальная поддержка в Новосибирской области»</w:t>
            </w:r>
          </w:p>
        </w:tc>
        <w:tc>
          <w:tcPr>
            <w:tcW w:w="960" w:type="dxa"/>
            <w:tcBorders>
              <w:top w:val="nil"/>
              <w:left w:val="nil"/>
              <w:bottom w:val="single" w:sz="4" w:space="0" w:color="auto"/>
              <w:right w:val="single" w:sz="4" w:space="0" w:color="auto"/>
            </w:tcBorders>
            <w:noWrap/>
            <w:vAlign w:val="center"/>
            <w:hideMark/>
          </w:tcPr>
          <w:p w14:paraId="183B4C39"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5E7DB15"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1ACC8D32" w14:textId="77777777" w:rsidR="00EE6A55" w:rsidRPr="008C6112" w:rsidRDefault="00EE6A55" w:rsidP="008B0F6F">
            <w:pPr>
              <w:jc w:val="center"/>
              <w:rPr>
                <w:color w:val="000000"/>
                <w:sz w:val="20"/>
                <w:szCs w:val="20"/>
              </w:rPr>
            </w:pPr>
            <w:r w:rsidRPr="008C6112">
              <w:rPr>
                <w:color w:val="000000"/>
                <w:sz w:val="20"/>
                <w:szCs w:val="20"/>
              </w:rPr>
              <w:t>0740070929</w:t>
            </w:r>
          </w:p>
        </w:tc>
        <w:tc>
          <w:tcPr>
            <w:tcW w:w="960" w:type="dxa"/>
            <w:tcBorders>
              <w:top w:val="nil"/>
              <w:left w:val="nil"/>
              <w:bottom w:val="single" w:sz="4" w:space="0" w:color="auto"/>
              <w:right w:val="single" w:sz="4" w:space="0" w:color="auto"/>
            </w:tcBorders>
            <w:noWrap/>
            <w:vAlign w:val="center"/>
            <w:hideMark/>
          </w:tcPr>
          <w:p w14:paraId="3451857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679F8F4" w14:textId="77777777" w:rsidR="00EE6A55" w:rsidRPr="008C6112" w:rsidRDefault="00EE6A55" w:rsidP="008B0F6F">
            <w:pPr>
              <w:jc w:val="right"/>
              <w:rPr>
                <w:color w:val="000000"/>
                <w:sz w:val="20"/>
                <w:szCs w:val="20"/>
              </w:rPr>
            </w:pPr>
            <w:r w:rsidRPr="008C6112">
              <w:rPr>
                <w:color w:val="000000"/>
                <w:sz w:val="20"/>
                <w:szCs w:val="20"/>
              </w:rPr>
              <w:t>70 686 729,73</w:t>
            </w:r>
          </w:p>
        </w:tc>
        <w:tc>
          <w:tcPr>
            <w:tcW w:w="1660" w:type="dxa"/>
            <w:tcBorders>
              <w:top w:val="nil"/>
              <w:left w:val="single" w:sz="4" w:space="0" w:color="auto"/>
              <w:bottom w:val="single" w:sz="4" w:space="0" w:color="auto"/>
              <w:right w:val="nil"/>
            </w:tcBorders>
            <w:noWrap/>
            <w:vAlign w:val="center"/>
            <w:hideMark/>
          </w:tcPr>
          <w:p w14:paraId="0050708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8F8996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86DEB7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585BDB9"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26CC50BA"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0741C66A"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016597FE" w14:textId="77777777" w:rsidR="00EE6A55" w:rsidRPr="008C6112" w:rsidRDefault="00EE6A55" w:rsidP="008B0F6F">
            <w:pPr>
              <w:jc w:val="center"/>
              <w:rPr>
                <w:color w:val="000000"/>
                <w:sz w:val="20"/>
                <w:szCs w:val="20"/>
              </w:rPr>
            </w:pPr>
            <w:r w:rsidRPr="008C6112">
              <w:rPr>
                <w:color w:val="000000"/>
                <w:sz w:val="20"/>
                <w:szCs w:val="20"/>
              </w:rPr>
              <w:t>0740070929</w:t>
            </w:r>
          </w:p>
        </w:tc>
        <w:tc>
          <w:tcPr>
            <w:tcW w:w="960" w:type="dxa"/>
            <w:tcBorders>
              <w:top w:val="nil"/>
              <w:left w:val="nil"/>
              <w:bottom w:val="single" w:sz="4" w:space="0" w:color="auto"/>
              <w:right w:val="single" w:sz="4" w:space="0" w:color="auto"/>
            </w:tcBorders>
            <w:noWrap/>
            <w:vAlign w:val="center"/>
            <w:hideMark/>
          </w:tcPr>
          <w:p w14:paraId="3184A9B1"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496EAA8B" w14:textId="77777777" w:rsidR="00EE6A55" w:rsidRPr="008C6112" w:rsidRDefault="00EE6A55" w:rsidP="008B0F6F">
            <w:pPr>
              <w:jc w:val="right"/>
              <w:rPr>
                <w:color w:val="000000"/>
                <w:sz w:val="20"/>
                <w:szCs w:val="20"/>
              </w:rPr>
            </w:pPr>
            <w:r w:rsidRPr="008C6112">
              <w:rPr>
                <w:color w:val="000000"/>
                <w:sz w:val="20"/>
                <w:szCs w:val="20"/>
              </w:rPr>
              <w:t>70 686 729,73</w:t>
            </w:r>
          </w:p>
        </w:tc>
        <w:tc>
          <w:tcPr>
            <w:tcW w:w="1660" w:type="dxa"/>
            <w:tcBorders>
              <w:top w:val="nil"/>
              <w:left w:val="single" w:sz="4" w:space="0" w:color="auto"/>
              <w:bottom w:val="single" w:sz="4" w:space="0" w:color="auto"/>
              <w:right w:val="nil"/>
            </w:tcBorders>
            <w:noWrap/>
            <w:vAlign w:val="center"/>
            <w:hideMark/>
          </w:tcPr>
          <w:p w14:paraId="3591612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5494F2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B0AEB9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BEF6129"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296F6ACA"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2609BD4"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3F46E2B1" w14:textId="77777777" w:rsidR="00EE6A55" w:rsidRPr="008C6112" w:rsidRDefault="00EE6A55" w:rsidP="008B0F6F">
            <w:pPr>
              <w:jc w:val="center"/>
              <w:rPr>
                <w:color w:val="000000"/>
                <w:sz w:val="20"/>
                <w:szCs w:val="20"/>
              </w:rPr>
            </w:pPr>
            <w:r w:rsidRPr="008C6112">
              <w:rPr>
                <w:color w:val="000000"/>
                <w:sz w:val="20"/>
                <w:szCs w:val="20"/>
              </w:rPr>
              <w:t>0740070929</w:t>
            </w:r>
          </w:p>
        </w:tc>
        <w:tc>
          <w:tcPr>
            <w:tcW w:w="960" w:type="dxa"/>
            <w:tcBorders>
              <w:top w:val="nil"/>
              <w:left w:val="nil"/>
              <w:bottom w:val="single" w:sz="4" w:space="0" w:color="auto"/>
              <w:right w:val="single" w:sz="4" w:space="0" w:color="auto"/>
            </w:tcBorders>
            <w:noWrap/>
            <w:vAlign w:val="center"/>
            <w:hideMark/>
          </w:tcPr>
          <w:p w14:paraId="1D736F81"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70895B1D" w14:textId="77777777" w:rsidR="00EE6A55" w:rsidRPr="008C6112" w:rsidRDefault="00EE6A55" w:rsidP="008B0F6F">
            <w:pPr>
              <w:jc w:val="right"/>
              <w:rPr>
                <w:color w:val="000000"/>
                <w:sz w:val="20"/>
                <w:szCs w:val="20"/>
              </w:rPr>
            </w:pPr>
            <w:r w:rsidRPr="008C6112">
              <w:rPr>
                <w:color w:val="000000"/>
                <w:sz w:val="20"/>
                <w:szCs w:val="20"/>
              </w:rPr>
              <w:t>70 686 729,73</w:t>
            </w:r>
          </w:p>
        </w:tc>
        <w:tc>
          <w:tcPr>
            <w:tcW w:w="1660" w:type="dxa"/>
            <w:tcBorders>
              <w:top w:val="nil"/>
              <w:left w:val="single" w:sz="4" w:space="0" w:color="auto"/>
              <w:bottom w:val="single" w:sz="4" w:space="0" w:color="auto"/>
              <w:right w:val="nil"/>
            </w:tcBorders>
            <w:noWrap/>
            <w:vAlign w:val="center"/>
            <w:hideMark/>
          </w:tcPr>
          <w:p w14:paraId="60794AA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832419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75772DA" w14:textId="77777777" w:rsidTr="008B0F6F">
        <w:trPr>
          <w:trHeight w:val="1590"/>
        </w:trPr>
        <w:tc>
          <w:tcPr>
            <w:tcW w:w="4160" w:type="dxa"/>
            <w:tcBorders>
              <w:top w:val="nil"/>
              <w:left w:val="single" w:sz="8" w:space="0" w:color="auto"/>
              <w:bottom w:val="single" w:sz="4" w:space="0" w:color="auto"/>
              <w:right w:val="single" w:sz="4" w:space="0" w:color="auto"/>
            </w:tcBorders>
            <w:vAlign w:val="center"/>
            <w:hideMark/>
          </w:tcPr>
          <w:p w14:paraId="5CFBC582"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«Социальная поддержка в Новосибирской области»</w:t>
            </w:r>
          </w:p>
        </w:tc>
        <w:tc>
          <w:tcPr>
            <w:tcW w:w="960" w:type="dxa"/>
            <w:tcBorders>
              <w:top w:val="nil"/>
              <w:left w:val="nil"/>
              <w:bottom w:val="single" w:sz="4" w:space="0" w:color="auto"/>
              <w:right w:val="single" w:sz="4" w:space="0" w:color="auto"/>
            </w:tcBorders>
            <w:noWrap/>
            <w:vAlign w:val="center"/>
            <w:hideMark/>
          </w:tcPr>
          <w:p w14:paraId="41D4F008"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21093AA6"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7A1BC0AD" w14:textId="77777777" w:rsidR="00EE6A55" w:rsidRPr="008C6112" w:rsidRDefault="00EE6A55" w:rsidP="008B0F6F">
            <w:pPr>
              <w:jc w:val="center"/>
              <w:rPr>
                <w:color w:val="000000"/>
                <w:sz w:val="20"/>
                <w:szCs w:val="20"/>
              </w:rPr>
            </w:pPr>
            <w:r w:rsidRPr="008C6112">
              <w:rPr>
                <w:color w:val="000000"/>
                <w:sz w:val="20"/>
                <w:szCs w:val="20"/>
              </w:rPr>
              <w:t>07400S0929</w:t>
            </w:r>
          </w:p>
        </w:tc>
        <w:tc>
          <w:tcPr>
            <w:tcW w:w="960" w:type="dxa"/>
            <w:tcBorders>
              <w:top w:val="nil"/>
              <w:left w:val="nil"/>
              <w:bottom w:val="single" w:sz="4" w:space="0" w:color="auto"/>
              <w:right w:val="single" w:sz="4" w:space="0" w:color="auto"/>
            </w:tcBorders>
            <w:noWrap/>
            <w:vAlign w:val="center"/>
            <w:hideMark/>
          </w:tcPr>
          <w:p w14:paraId="15BBACE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BE4DDBA" w14:textId="77777777" w:rsidR="00EE6A55" w:rsidRPr="008C6112" w:rsidRDefault="00EE6A55" w:rsidP="008B0F6F">
            <w:pPr>
              <w:jc w:val="right"/>
              <w:rPr>
                <w:color w:val="000000"/>
                <w:sz w:val="20"/>
                <w:szCs w:val="20"/>
              </w:rPr>
            </w:pPr>
            <w:r w:rsidRPr="008C6112">
              <w:rPr>
                <w:color w:val="000000"/>
                <w:sz w:val="20"/>
                <w:szCs w:val="20"/>
              </w:rPr>
              <w:t>1 222 456,16</w:t>
            </w:r>
          </w:p>
        </w:tc>
        <w:tc>
          <w:tcPr>
            <w:tcW w:w="1660" w:type="dxa"/>
            <w:tcBorders>
              <w:top w:val="nil"/>
              <w:left w:val="single" w:sz="4" w:space="0" w:color="auto"/>
              <w:bottom w:val="single" w:sz="4" w:space="0" w:color="auto"/>
              <w:right w:val="nil"/>
            </w:tcBorders>
            <w:noWrap/>
            <w:vAlign w:val="center"/>
            <w:hideMark/>
          </w:tcPr>
          <w:p w14:paraId="761B112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76E8E5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E0E716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0DDE778"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4C05AB01"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107E18FD"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50914A4C" w14:textId="77777777" w:rsidR="00EE6A55" w:rsidRPr="008C6112" w:rsidRDefault="00EE6A55" w:rsidP="008B0F6F">
            <w:pPr>
              <w:jc w:val="center"/>
              <w:rPr>
                <w:color w:val="000000"/>
                <w:sz w:val="20"/>
                <w:szCs w:val="20"/>
              </w:rPr>
            </w:pPr>
            <w:r w:rsidRPr="008C6112">
              <w:rPr>
                <w:color w:val="000000"/>
                <w:sz w:val="20"/>
                <w:szCs w:val="20"/>
              </w:rPr>
              <w:t>07400S0929</w:t>
            </w:r>
          </w:p>
        </w:tc>
        <w:tc>
          <w:tcPr>
            <w:tcW w:w="960" w:type="dxa"/>
            <w:tcBorders>
              <w:top w:val="nil"/>
              <w:left w:val="nil"/>
              <w:bottom w:val="single" w:sz="4" w:space="0" w:color="auto"/>
              <w:right w:val="single" w:sz="4" w:space="0" w:color="auto"/>
            </w:tcBorders>
            <w:noWrap/>
            <w:vAlign w:val="center"/>
            <w:hideMark/>
          </w:tcPr>
          <w:p w14:paraId="70DC1BC6"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472276C9" w14:textId="77777777" w:rsidR="00EE6A55" w:rsidRPr="008C6112" w:rsidRDefault="00EE6A55" w:rsidP="008B0F6F">
            <w:pPr>
              <w:jc w:val="right"/>
              <w:rPr>
                <w:color w:val="000000"/>
                <w:sz w:val="20"/>
                <w:szCs w:val="20"/>
              </w:rPr>
            </w:pPr>
            <w:r w:rsidRPr="008C6112">
              <w:rPr>
                <w:color w:val="000000"/>
                <w:sz w:val="20"/>
                <w:szCs w:val="20"/>
              </w:rPr>
              <w:t>1 222 456,16</w:t>
            </w:r>
          </w:p>
        </w:tc>
        <w:tc>
          <w:tcPr>
            <w:tcW w:w="1660" w:type="dxa"/>
            <w:tcBorders>
              <w:top w:val="nil"/>
              <w:left w:val="single" w:sz="4" w:space="0" w:color="auto"/>
              <w:bottom w:val="single" w:sz="4" w:space="0" w:color="auto"/>
              <w:right w:val="nil"/>
            </w:tcBorders>
            <w:noWrap/>
            <w:vAlign w:val="center"/>
            <w:hideMark/>
          </w:tcPr>
          <w:p w14:paraId="1033E09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13C36C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D2E69D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B210842"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7D469A6C"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189F2842"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2CD82BBE" w14:textId="77777777" w:rsidR="00EE6A55" w:rsidRPr="008C6112" w:rsidRDefault="00EE6A55" w:rsidP="008B0F6F">
            <w:pPr>
              <w:jc w:val="center"/>
              <w:rPr>
                <w:color w:val="000000"/>
                <w:sz w:val="20"/>
                <w:szCs w:val="20"/>
              </w:rPr>
            </w:pPr>
            <w:r w:rsidRPr="008C6112">
              <w:rPr>
                <w:color w:val="000000"/>
                <w:sz w:val="20"/>
                <w:szCs w:val="20"/>
              </w:rPr>
              <w:t>07400S0929</w:t>
            </w:r>
          </w:p>
        </w:tc>
        <w:tc>
          <w:tcPr>
            <w:tcW w:w="960" w:type="dxa"/>
            <w:tcBorders>
              <w:top w:val="nil"/>
              <w:left w:val="nil"/>
              <w:bottom w:val="single" w:sz="4" w:space="0" w:color="auto"/>
              <w:right w:val="single" w:sz="4" w:space="0" w:color="auto"/>
            </w:tcBorders>
            <w:noWrap/>
            <w:vAlign w:val="center"/>
            <w:hideMark/>
          </w:tcPr>
          <w:p w14:paraId="7C12E19A"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7B65B904" w14:textId="77777777" w:rsidR="00EE6A55" w:rsidRPr="008C6112" w:rsidRDefault="00EE6A55" w:rsidP="008B0F6F">
            <w:pPr>
              <w:jc w:val="right"/>
              <w:rPr>
                <w:color w:val="000000"/>
                <w:sz w:val="20"/>
                <w:szCs w:val="20"/>
              </w:rPr>
            </w:pPr>
            <w:r w:rsidRPr="008C6112">
              <w:rPr>
                <w:color w:val="000000"/>
                <w:sz w:val="20"/>
                <w:szCs w:val="20"/>
              </w:rPr>
              <w:t>1 222 456,16</w:t>
            </w:r>
          </w:p>
        </w:tc>
        <w:tc>
          <w:tcPr>
            <w:tcW w:w="1660" w:type="dxa"/>
            <w:tcBorders>
              <w:top w:val="nil"/>
              <w:left w:val="single" w:sz="4" w:space="0" w:color="auto"/>
              <w:bottom w:val="single" w:sz="4" w:space="0" w:color="auto"/>
              <w:right w:val="nil"/>
            </w:tcBorders>
            <w:noWrap/>
            <w:vAlign w:val="center"/>
            <w:hideMark/>
          </w:tcPr>
          <w:p w14:paraId="0877DA33"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8FA80D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5874D5E"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389E2E00" w14:textId="77777777" w:rsidR="00EE6A55" w:rsidRPr="008C6112" w:rsidRDefault="00EE6A55" w:rsidP="008B0F6F">
            <w:pPr>
              <w:rPr>
                <w:color w:val="000000"/>
                <w:sz w:val="20"/>
                <w:szCs w:val="20"/>
              </w:rPr>
            </w:pPr>
            <w:r w:rsidRPr="008C6112">
              <w:rPr>
                <w:color w:val="000000"/>
                <w:sz w:val="20"/>
                <w:szCs w:val="20"/>
              </w:rPr>
              <w:t>Муниципальная программа "Муниципальная поддержка социально ориентированных некоммерческих организаций, общественных объединений и гражданских инициатив в Куйбышевском районе"</w:t>
            </w:r>
          </w:p>
        </w:tc>
        <w:tc>
          <w:tcPr>
            <w:tcW w:w="960" w:type="dxa"/>
            <w:tcBorders>
              <w:top w:val="nil"/>
              <w:left w:val="nil"/>
              <w:bottom w:val="single" w:sz="4" w:space="0" w:color="auto"/>
              <w:right w:val="single" w:sz="4" w:space="0" w:color="auto"/>
            </w:tcBorders>
            <w:noWrap/>
            <w:vAlign w:val="center"/>
            <w:hideMark/>
          </w:tcPr>
          <w:p w14:paraId="27577CE2"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625EBD7F"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67989158" w14:textId="77777777" w:rsidR="00EE6A55" w:rsidRPr="008C6112" w:rsidRDefault="00EE6A55" w:rsidP="008B0F6F">
            <w:pPr>
              <w:jc w:val="center"/>
              <w:rPr>
                <w:color w:val="000000"/>
                <w:sz w:val="20"/>
                <w:szCs w:val="20"/>
              </w:rPr>
            </w:pPr>
            <w:r w:rsidRPr="008C6112">
              <w:rPr>
                <w:color w:val="000000"/>
                <w:sz w:val="20"/>
                <w:szCs w:val="20"/>
              </w:rPr>
              <w:t>3100000000</w:t>
            </w:r>
          </w:p>
        </w:tc>
        <w:tc>
          <w:tcPr>
            <w:tcW w:w="960" w:type="dxa"/>
            <w:tcBorders>
              <w:top w:val="nil"/>
              <w:left w:val="nil"/>
              <w:bottom w:val="single" w:sz="4" w:space="0" w:color="auto"/>
              <w:right w:val="single" w:sz="4" w:space="0" w:color="auto"/>
            </w:tcBorders>
            <w:noWrap/>
            <w:vAlign w:val="center"/>
            <w:hideMark/>
          </w:tcPr>
          <w:p w14:paraId="630CBF7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B1B65DE" w14:textId="77777777" w:rsidR="00EE6A55" w:rsidRPr="008C6112" w:rsidRDefault="00EE6A55" w:rsidP="008B0F6F">
            <w:pPr>
              <w:jc w:val="right"/>
              <w:rPr>
                <w:color w:val="000000"/>
                <w:sz w:val="20"/>
                <w:szCs w:val="20"/>
              </w:rPr>
            </w:pPr>
            <w:r w:rsidRPr="008C6112">
              <w:rPr>
                <w:color w:val="000000"/>
                <w:sz w:val="20"/>
                <w:szCs w:val="20"/>
              </w:rPr>
              <w:t>122 866,67</w:t>
            </w:r>
          </w:p>
        </w:tc>
        <w:tc>
          <w:tcPr>
            <w:tcW w:w="1660" w:type="dxa"/>
            <w:tcBorders>
              <w:top w:val="nil"/>
              <w:left w:val="single" w:sz="4" w:space="0" w:color="auto"/>
              <w:bottom w:val="single" w:sz="4" w:space="0" w:color="auto"/>
              <w:right w:val="nil"/>
            </w:tcBorders>
            <w:noWrap/>
            <w:vAlign w:val="center"/>
            <w:hideMark/>
          </w:tcPr>
          <w:p w14:paraId="651FE3B7" w14:textId="77777777" w:rsidR="00EE6A55" w:rsidRPr="008C6112" w:rsidRDefault="00EE6A55" w:rsidP="008B0F6F">
            <w:pPr>
              <w:jc w:val="right"/>
              <w:rPr>
                <w:color w:val="000000"/>
                <w:sz w:val="20"/>
                <w:szCs w:val="20"/>
              </w:rPr>
            </w:pPr>
            <w:r w:rsidRPr="008C6112">
              <w:rPr>
                <w:color w:val="000000"/>
                <w:sz w:val="20"/>
                <w:szCs w:val="20"/>
              </w:rPr>
              <w:t>250 000,00</w:t>
            </w:r>
          </w:p>
        </w:tc>
        <w:tc>
          <w:tcPr>
            <w:tcW w:w="2420" w:type="dxa"/>
            <w:tcBorders>
              <w:top w:val="nil"/>
              <w:left w:val="single" w:sz="4" w:space="0" w:color="auto"/>
              <w:bottom w:val="single" w:sz="4" w:space="0" w:color="auto"/>
              <w:right w:val="single" w:sz="8" w:space="0" w:color="auto"/>
            </w:tcBorders>
            <w:noWrap/>
            <w:vAlign w:val="center"/>
            <w:hideMark/>
          </w:tcPr>
          <w:p w14:paraId="136FDD3E" w14:textId="77777777" w:rsidR="00EE6A55" w:rsidRPr="008C6112" w:rsidRDefault="00EE6A55" w:rsidP="008B0F6F">
            <w:pPr>
              <w:jc w:val="right"/>
              <w:rPr>
                <w:color w:val="000000"/>
                <w:sz w:val="20"/>
                <w:szCs w:val="20"/>
              </w:rPr>
            </w:pPr>
            <w:r w:rsidRPr="008C6112">
              <w:rPr>
                <w:color w:val="000000"/>
                <w:sz w:val="20"/>
                <w:szCs w:val="20"/>
              </w:rPr>
              <w:t>250 000,00</w:t>
            </w:r>
          </w:p>
        </w:tc>
      </w:tr>
      <w:tr w:rsidR="00EE6A55" w:rsidRPr="008C6112" w14:paraId="2BBA1322"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2AFF1AD"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"Муниципальная поддержка социально ориентированных некоммерческих организаций, общественных объединений и гражданских инициатив в Куйбышевском районе"</w:t>
            </w:r>
          </w:p>
        </w:tc>
        <w:tc>
          <w:tcPr>
            <w:tcW w:w="960" w:type="dxa"/>
            <w:tcBorders>
              <w:top w:val="nil"/>
              <w:left w:val="nil"/>
              <w:bottom w:val="single" w:sz="4" w:space="0" w:color="auto"/>
              <w:right w:val="single" w:sz="4" w:space="0" w:color="auto"/>
            </w:tcBorders>
            <w:noWrap/>
            <w:vAlign w:val="center"/>
            <w:hideMark/>
          </w:tcPr>
          <w:p w14:paraId="62D77494"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7EA03FFB"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64C387CD" w14:textId="77777777" w:rsidR="00EE6A55" w:rsidRPr="008C6112" w:rsidRDefault="00EE6A55" w:rsidP="008B0F6F">
            <w:pPr>
              <w:jc w:val="center"/>
              <w:rPr>
                <w:color w:val="000000"/>
                <w:sz w:val="20"/>
                <w:szCs w:val="20"/>
              </w:rPr>
            </w:pPr>
            <w:r w:rsidRPr="008C6112">
              <w:rPr>
                <w:color w:val="000000"/>
                <w:sz w:val="20"/>
                <w:szCs w:val="20"/>
              </w:rPr>
              <w:t>3100010850</w:t>
            </w:r>
          </w:p>
        </w:tc>
        <w:tc>
          <w:tcPr>
            <w:tcW w:w="960" w:type="dxa"/>
            <w:tcBorders>
              <w:top w:val="nil"/>
              <w:left w:val="nil"/>
              <w:bottom w:val="single" w:sz="4" w:space="0" w:color="auto"/>
              <w:right w:val="single" w:sz="4" w:space="0" w:color="auto"/>
            </w:tcBorders>
            <w:noWrap/>
            <w:vAlign w:val="center"/>
            <w:hideMark/>
          </w:tcPr>
          <w:p w14:paraId="3C3DBAF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73B2486" w14:textId="77777777" w:rsidR="00EE6A55" w:rsidRPr="008C6112" w:rsidRDefault="00EE6A55" w:rsidP="008B0F6F">
            <w:pPr>
              <w:jc w:val="right"/>
              <w:rPr>
                <w:color w:val="000000"/>
                <w:sz w:val="20"/>
                <w:szCs w:val="20"/>
              </w:rPr>
            </w:pPr>
            <w:r w:rsidRPr="008C6112">
              <w:rPr>
                <w:color w:val="000000"/>
                <w:sz w:val="20"/>
                <w:szCs w:val="20"/>
              </w:rPr>
              <w:t>122 866,67</w:t>
            </w:r>
          </w:p>
        </w:tc>
        <w:tc>
          <w:tcPr>
            <w:tcW w:w="1660" w:type="dxa"/>
            <w:tcBorders>
              <w:top w:val="nil"/>
              <w:left w:val="single" w:sz="4" w:space="0" w:color="auto"/>
              <w:bottom w:val="single" w:sz="4" w:space="0" w:color="auto"/>
              <w:right w:val="nil"/>
            </w:tcBorders>
            <w:noWrap/>
            <w:vAlign w:val="center"/>
            <w:hideMark/>
          </w:tcPr>
          <w:p w14:paraId="22F4ED64" w14:textId="77777777" w:rsidR="00EE6A55" w:rsidRPr="008C6112" w:rsidRDefault="00EE6A55" w:rsidP="008B0F6F">
            <w:pPr>
              <w:jc w:val="right"/>
              <w:rPr>
                <w:color w:val="000000"/>
                <w:sz w:val="20"/>
                <w:szCs w:val="20"/>
              </w:rPr>
            </w:pPr>
            <w:r w:rsidRPr="008C6112">
              <w:rPr>
                <w:color w:val="000000"/>
                <w:sz w:val="20"/>
                <w:szCs w:val="20"/>
              </w:rPr>
              <w:t>250 000,00</w:t>
            </w:r>
          </w:p>
        </w:tc>
        <w:tc>
          <w:tcPr>
            <w:tcW w:w="2420" w:type="dxa"/>
            <w:tcBorders>
              <w:top w:val="nil"/>
              <w:left w:val="single" w:sz="4" w:space="0" w:color="auto"/>
              <w:bottom w:val="single" w:sz="4" w:space="0" w:color="auto"/>
              <w:right w:val="single" w:sz="8" w:space="0" w:color="auto"/>
            </w:tcBorders>
            <w:noWrap/>
            <w:vAlign w:val="center"/>
            <w:hideMark/>
          </w:tcPr>
          <w:p w14:paraId="2943DE76" w14:textId="77777777" w:rsidR="00EE6A55" w:rsidRPr="008C6112" w:rsidRDefault="00EE6A55" w:rsidP="008B0F6F">
            <w:pPr>
              <w:jc w:val="right"/>
              <w:rPr>
                <w:color w:val="000000"/>
                <w:sz w:val="20"/>
                <w:szCs w:val="20"/>
              </w:rPr>
            </w:pPr>
            <w:r w:rsidRPr="008C6112">
              <w:rPr>
                <w:color w:val="000000"/>
                <w:sz w:val="20"/>
                <w:szCs w:val="20"/>
              </w:rPr>
              <w:t>250 000,00</w:t>
            </w:r>
          </w:p>
        </w:tc>
      </w:tr>
      <w:tr w:rsidR="00EE6A55" w:rsidRPr="008C6112" w14:paraId="5E53AC1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C7CD705"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7C51A238"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62C94284"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5E09ABAD" w14:textId="77777777" w:rsidR="00EE6A55" w:rsidRPr="008C6112" w:rsidRDefault="00EE6A55" w:rsidP="008B0F6F">
            <w:pPr>
              <w:jc w:val="center"/>
              <w:rPr>
                <w:color w:val="000000"/>
                <w:sz w:val="20"/>
                <w:szCs w:val="20"/>
              </w:rPr>
            </w:pPr>
            <w:r w:rsidRPr="008C6112">
              <w:rPr>
                <w:color w:val="000000"/>
                <w:sz w:val="20"/>
                <w:szCs w:val="20"/>
              </w:rPr>
              <w:t>3100010850</w:t>
            </w:r>
          </w:p>
        </w:tc>
        <w:tc>
          <w:tcPr>
            <w:tcW w:w="960" w:type="dxa"/>
            <w:tcBorders>
              <w:top w:val="nil"/>
              <w:left w:val="nil"/>
              <w:bottom w:val="single" w:sz="4" w:space="0" w:color="auto"/>
              <w:right w:val="single" w:sz="4" w:space="0" w:color="auto"/>
            </w:tcBorders>
            <w:noWrap/>
            <w:vAlign w:val="center"/>
            <w:hideMark/>
          </w:tcPr>
          <w:p w14:paraId="340BF100"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49296F15" w14:textId="77777777" w:rsidR="00EE6A55" w:rsidRPr="008C6112" w:rsidRDefault="00EE6A55" w:rsidP="008B0F6F">
            <w:pPr>
              <w:jc w:val="right"/>
              <w:rPr>
                <w:color w:val="000000"/>
                <w:sz w:val="20"/>
                <w:szCs w:val="20"/>
              </w:rPr>
            </w:pPr>
            <w:r w:rsidRPr="008C6112">
              <w:rPr>
                <w:color w:val="000000"/>
                <w:sz w:val="20"/>
                <w:szCs w:val="20"/>
              </w:rPr>
              <w:t>122 866,67</w:t>
            </w:r>
          </w:p>
        </w:tc>
        <w:tc>
          <w:tcPr>
            <w:tcW w:w="1660" w:type="dxa"/>
            <w:tcBorders>
              <w:top w:val="nil"/>
              <w:left w:val="single" w:sz="4" w:space="0" w:color="auto"/>
              <w:bottom w:val="single" w:sz="4" w:space="0" w:color="auto"/>
              <w:right w:val="nil"/>
            </w:tcBorders>
            <w:noWrap/>
            <w:vAlign w:val="center"/>
            <w:hideMark/>
          </w:tcPr>
          <w:p w14:paraId="5597498D" w14:textId="77777777" w:rsidR="00EE6A55" w:rsidRPr="008C6112" w:rsidRDefault="00EE6A55" w:rsidP="008B0F6F">
            <w:pPr>
              <w:jc w:val="right"/>
              <w:rPr>
                <w:color w:val="000000"/>
                <w:sz w:val="20"/>
                <w:szCs w:val="20"/>
              </w:rPr>
            </w:pPr>
            <w:r w:rsidRPr="008C6112">
              <w:rPr>
                <w:color w:val="000000"/>
                <w:sz w:val="20"/>
                <w:szCs w:val="20"/>
              </w:rPr>
              <w:t>250 000,00</w:t>
            </w:r>
          </w:p>
        </w:tc>
        <w:tc>
          <w:tcPr>
            <w:tcW w:w="2420" w:type="dxa"/>
            <w:tcBorders>
              <w:top w:val="nil"/>
              <w:left w:val="single" w:sz="4" w:space="0" w:color="auto"/>
              <w:bottom w:val="single" w:sz="4" w:space="0" w:color="auto"/>
              <w:right w:val="single" w:sz="8" w:space="0" w:color="auto"/>
            </w:tcBorders>
            <w:noWrap/>
            <w:vAlign w:val="center"/>
            <w:hideMark/>
          </w:tcPr>
          <w:p w14:paraId="27ED86A8" w14:textId="77777777" w:rsidR="00EE6A55" w:rsidRPr="008C6112" w:rsidRDefault="00EE6A55" w:rsidP="008B0F6F">
            <w:pPr>
              <w:jc w:val="right"/>
              <w:rPr>
                <w:color w:val="000000"/>
                <w:sz w:val="20"/>
                <w:szCs w:val="20"/>
              </w:rPr>
            </w:pPr>
            <w:r w:rsidRPr="008C6112">
              <w:rPr>
                <w:color w:val="000000"/>
                <w:sz w:val="20"/>
                <w:szCs w:val="20"/>
              </w:rPr>
              <w:t>250 000,00</w:t>
            </w:r>
          </w:p>
        </w:tc>
      </w:tr>
      <w:tr w:rsidR="00EE6A55" w:rsidRPr="008C6112" w14:paraId="20C299F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AFE4FD0"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1948CDC2"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190A543C"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3C4E4396" w14:textId="77777777" w:rsidR="00EE6A55" w:rsidRPr="008C6112" w:rsidRDefault="00EE6A55" w:rsidP="008B0F6F">
            <w:pPr>
              <w:jc w:val="center"/>
              <w:rPr>
                <w:color w:val="000000"/>
                <w:sz w:val="20"/>
                <w:szCs w:val="20"/>
              </w:rPr>
            </w:pPr>
            <w:r w:rsidRPr="008C6112">
              <w:rPr>
                <w:color w:val="000000"/>
                <w:sz w:val="20"/>
                <w:szCs w:val="20"/>
              </w:rPr>
              <w:t>3100010850</w:t>
            </w:r>
          </w:p>
        </w:tc>
        <w:tc>
          <w:tcPr>
            <w:tcW w:w="960" w:type="dxa"/>
            <w:tcBorders>
              <w:top w:val="nil"/>
              <w:left w:val="nil"/>
              <w:bottom w:val="single" w:sz="4" w:space="0" w:color="auto"/>
              <w:right w:val="single" w:sz="4" w:space="0" w:color="auto"/>
            </w:tcBorders>
            <w:noWrap/>
            <w:vAlign w:val="center"/>
            <w:hideMark/>
          </w:tcPr>
          <w:p w14:paraId="21839767"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50540FF3" w14:textId="77777777" w:rsidR="00EE6A55" w:rsidRPr="008C6112" w:rsidRDefault="00EE6A55" w:rsidP="008B0F6F">
            <w:pPr>
              <w:jc w:val="right"/>
              <w:rPr>
                <w:color w:val="000000"/>
                <w:sz w:val="20"/>
                <w:szCs w:val="20"/>
              </w:rPr>
            </w:pPr>
            <w:r w:rsidRPr="008C6112">
              <w:rPr>
                <w:color w:val="000000"/>
                <w:sz w:val="20"/>
                <w:szCs w:val="20"/>
              </w:rPr>
              <w:t>122 866,67</w:t>
            </w:r>
          </w:p>
        </w:tc>
        <w:tc>
          <w:tcPr>
            <w:tcW w:w="1660" w:type="dxa"/>
            <w:tcBorders>
              <w:top w:val="nil"/>
              <w:left w:val="single" w:sz="4" w:space="0" w:color="auto"/>
              <w:bottom w:val="single" w:sz="4" w:space="0" w:color="auto"/>
              <w:right w:val="nil"/>
            </w:tcBorders>
            <w:noWrap/>
            <w:vAlign w:val="center"/>
            <w:hideMark/>
          </w:tcPr>
          <w:p w14:paraId="43F4CCB2" w14:textId="77777777" w:rsidR="00EE6A55" w:rsidRPr="008C6112" w:rsidRDefault="00EE6A55" w:rsidP="008B0F6F">
            <w:pPr>
              <w:jc w:val="right"/>
              <w:rPr>
                <w:color w:val="000000"/>
                <w:sz w:val="20"/>
                <w:szCs w:val="20"/>
              </w:rPr>
            </w:pPr>
            <w:r w:rsidRPr="008C6112">
              <w:rPr>
                <w:color w:val="000000"/>
                <w:sz w:val="20"/>
                <w:szCs w:val="20"/>
              </w:rPr>
              <w:t>250 000,00</w:t>
            </w:r>
          </w:p>
        </w:tc>
        <w:tc>
          <w:tcPr>
            <w:tcW w:w="2420" w:type="dxa"/>
            <w:tcBorders>
              <w:top w:val="nil"/>
              <w:left w:val="single" w:sz="4" w:space="0" w:color="auto"/>
              <w:bottom w:val="single" w:sz="4" w:space="0" w:color="auto"/>
              <w:right w:val="single" w:sz="8" w:space="0" w:color="auto"/>
            </w:tcBorders>
            <w:noWrap/>
            <w:vAlign w:val="center"/>
            <w:hideMark/>
          </w:tcPr>
          <w:p w14:paraId="215DA654" w14:textId="77777777" w:rsidR="00EE6A55" w:rsidRPr="008C6112" w:rsidRDefault="00EE6A55" w:rsidP="008B0F6F">
            <w:pPr>
              <w:jc w:val="right"/>
              <w:rPr>
                <w:color w:val="000000"/>
                <w:sz w:val="20"/>
                <w:szCs w:val="20"/>
              </w:rPr>
            </w:pPr>
            <w:r w:rsidRPr="008C6112">
              <w:rPr>
                <w:color w:val="000000"/>
                <w:sz w:val="20"/>
                <w:szCs w:val="20"/>
              </w:rPr>
              <w:t>250 000,00</w:t>
            </w:r>
          </w:p>
        </w:tc>
      </w:tr>
      <w:tr w:rsidR="00EE6A55" w:rsidRPr="008C6112" w14:paraId="701E200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4987995"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487D2A76"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04D2C8D6"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256F76A9"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4027FEB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963C411" w14:textId="77777777" w:rsidR="00EE6A55" w:rsidRPr="008C6112" w:rsidRDefault="00EE6A55" w:rsidP="008B0F6F">
            <w:pPr>
              <w:jc w:val="right"/>
              <w:rPr>
                <w:color w:val="000000"/>
                <w:sz w:val="20"/>
                <w:szCs w:val="20"/>
              </w:rPr>
            </w:pPr>
            <w:r w:rsidRPr="008C6112">
              <w:rPr>
                <w:color w:val="000000"/>
                <w:sz w:val="20"/>
                <w:szCs w:val="20"/>
              </w:rPr>
              <w:t>1 227 808,00</w:t>
            </w:r>
          </w:p>
        </w:tc>
        <w:tc>
          <w:tcPr>
            <w:tcW w:w="1660" w:type="dxa"/>
            <w:tcBorders>
              <w:top w:val="nil"/>
              <w:left w:val="single" w:sz="4" w:space="0" w:color="auto"/>
              <w:bottom w:val="single" w:sz="4" w:space="0" w:color="auto"/>
              <w:right w:val="nil"/>
            </w:tcBorders>
            <w:noWrap/>
            <w:vAlign w:val="center"/>
            <w:hideMark/>
          </w:tcPr>
          <w:p w14:paraId="6365973E" w14:textId="77777777" w:rsidR="00EE6A55" w:rsidRPr="008C6112" w:rsidRDefault="00EE6A55" w:rsidP="008B0F6F">
            <w:pPr>
              <w:jc w:val="right"/>
              <w:rPr>
                <w:color w:val="000000"/>
                <w:sz w:val="20"/>
                <w:szCs w:val="20"/>
              </w:rPr>
            </w:pPr>
            <w:r w:rsidRPr="008C6112">
              <w:rPr>
                <w:color w:val="000000"/>
                <w:sz w:val="20"/>
                <w:szCs w:val="20"/>
              </w:rPr>
              <w:t>367 808,00</w:t>
            </w:r>
          </w:p>
        </w:tc>
        <w:tc>
          <w:tcPr>
            <w:tcW w:w="2420" w:type="dxa"/>
            <w:tcBorders>
              <w:top w:val="nil"/>
              <w:left w:val="single" w:sz="4" w:space="0" w:color="auto"/>
              <w:bottom w:val="single" w:sz="4" w:space="0" w:color="auto"/>
              <w:right w:val="single" w:sz="8" w:space="0" w:color="auto"/>
            </w:tcBorders>
            <w:noWrap/>
            <w:vAlign w:val="center"/>
            <w:hideMark/>
          </w:tcPr>
          <w:p w14:paraId="4B6801E9" w14:textId="77777777" w:rsidR="00EE6A55" w:rsidRPr="008C6112" w:rsidRDefault="00EE6A55" w:rsidP="008B0F6F">
            <w:pPr>
              <w:jc w:val="right"/>
              <w:rPr>
                <w:color w:val="000000"/>
                <w:sz w:val="20"/>
                <w:szCs w:val="20"/>
              </w:rPr>
            </w:pPr>
            <w:r w:rsidRPr="008C6112">
              <w:rPr>
                <w:color w:val="000000"/>
                <w:sz w:val="20"/>
                <w:szCs w:val="20"/>
              </w:rPr>
              <w:t>379 302,00</w:t>
            </w:r>
          </w:p>
        </w:tc>
      </w:tr>
      <w:tr w:rsidR="00EE6A55" w:rsidRPr="008C6112" w14:paraId="1BC9CE1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EC0C62D" w14:textId="77777777" w:rsidR="00EE6A55" w:rsidRPr="008C6112" w:rsidRDefault="00EE6A55" w:rsidP="008B0F6F">
            <w:pPr>
              <w:rPr>
                <w:color w:val="000000"/>
                <w:sz w:val="20"/>
                <w:szCs w:val="20"/>
              </w:rPr>
            </w:pPr>
            <w:r w:rsidRPr="008C6112">
              <w:rPr>
                <w:color w:val="000000"/>
                <w:sz w:val="20"/>
                <w:szCs w:val="20"/>
              </w:rPr>
              <w:t>Расходы на предоставление субсидий отдельным общественным организациям и иным некоммерческих организациям</w:t>
            </w:r>
          </w:p>
        </w:tc>
        <w:tc>
          <w:tcPr>
            <w:tcW w:w="960" w:type="dxa"/>
            <w:tcBorders>
              <w:top w:val="nil"/>
              <w:left w:val="nil"/>
              <w:bottom w:val="single" w:sz="4" w:space="0" w:color="auto"/>
              <w:right w:val="single" w:sz="4" w:space="0" w:color="auto"/>
            </w:tcBorders>
            <w:noWrap/>
            <w:vAlign w:val="center"/>
            <w:hideMark/>
          </w:tcPr>
          <w:p w14:paraId="547F8762"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B79AF0A"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463CF6D0" w14:textId="77777777" w:rsidR="00EE6A55" w:rsidRPr="008C6112" w:rsidRDefault="00EE6A55" w:rsidP="008B0F6F">
            <w:pPr>
              <w:jc w:val="center"/>
              <w:rPr>
                <w:color w:val="000000"/>
                <w:sz w:val="20"/>
                <w:szCs w:val="20"/>
              </w:rPr>
            </w:pPr>
            <w:r w:rsidRPr="008C6112">
              <w:rPr>
                <w:color w:val="000000"/>
                <w:sz w:val="20"/>
                <w:szCs w:val="20"/>
              </w:rPr>
              <w:t>9900010210</w:t>
            </w:r>
          </w:p>
        </w:tc>
        <w:tc>
          <w:tcPr>
            <w:tcW w:w="960" w:type="dxa"/>
            <w:tcBorders>
              <w:top w:val="nil"/>
              <w:left w:val="nil"/>
              <w:bottom w:val="single" w:sz="4" w:space="0" w:color="auto"/>
              <w:right w:val="single" w:sz="4" w:space="0" w:color="auto"/>
            </w:tcBorders>
            <w:noWrap/>
            <w:vAlign w:val="center"/>
            <w:hideMark/>
          </w:tcPr>
          <w:p w14:paraId="2BD55DC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37BA1CA" w14:textId="77777777" w:rsidR="00EE6A55" w:rsidRPr="008C6112" w:rsidRDefault="00EE6A55" w:rsidP="008B0F6F">
            <w:pPr>
              <w:jc w:val="right"/>
              <w:rPr>
                <w:color w:val="000000"/>
                <w:sz w:val="20"/>
                <w:szCs w:val="20"/>
              </w:rPr>
            </w:pPr>
            <w:r w:rsidRPr="008C6112">
              <w:rPr>
                <w:color w:val="000000"/>
                <w:sz w:val="20"/>
                <w:szCs w:val="20"/>
              </w:rPr>
              <w:t>360 000,00</w:t>
            </w:r>
          </w:p>
        </w:tc>
        <w:tc>
          <w:tcPr>
            <w:tcW w:w="1660" w:type="dxa"/>
            <w:tcBorders>
              <w:top w:val="nil"/>
              <w:left w:val="single" w:sz="4" w:space="0" w:color="auto"/>
              <w:bottom w:val="single" w:sz="4" w:space="0" w:color="auto"/>
              <w:right w:val="nil"/>
            </w:tcBorders>
            <w:noWrap/>
            <w:vAlign w:val="center"/>
            <w:hideMark/>
          </w:tcPr>
          <w:p w14:paraId="28FA9DF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18A256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D60A30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7F50561"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7DDC21B7"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010674A0"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6FB4DD70" w14:textId="77777777" w:rsidR="00EE6A55" w:rsidRPr="008C6112" w:rsidRDefault="00EE6A55" w:rsidP="008B0F6F">
            <w:pPr>
              <w:jc w:val="center"/>
              <w:rPr>
                <w:color w:val="000000"/>
                <w:sz w:val="20"/>
                <w:szCs w:val="20"/>
              </w:rPr>
            </w:pPr>
            <w:r w:rsidRPr="008C6112">
              <w:rPr>
                <w:color w:val="000000"/>
                <w:sz w:val="20"/>
                <w:szCs w:val="20"/>
              </w:rPr>
              <w:t>9900010210</w:t>
            </w:r>
          </w:p>
        </w:tc>
        <w:tc>
          <w:tcPr>
            <w:tcW w:w="960" w:type="dxa"/>
            <w:tcBorders>
              <w:top w:val="nil"/>
              <w:left w:val="nil"/>
              <w:bottom w:val="single" w:sz="4" w:space="0" w:color="auto"/>
              <w:right w:val="single" w:sz="4" w:space="0" w:color="auto"/>
            </w:tcBorders>
            <w:noWrap/>
            <w:vAlign w:val="center"/>
            <w:hideMark/>
          </w:tcPr>
          <w:p w14:paraId="089FFE30"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7CE7370C" w14:textId="77777777" w:rsidR="00EE6A55" w:rsidRPr="008C6112" w:rsidRDefault="00EE6A55" w:rsidP="008B0F6F">
            <w:pPr>
              <w:jc w:val="right"/>
              <w:rPr>
                <w:color w:val="000000"/>
                <w:sz w:val="20"/>
                <w:szCs w:val="20"/>
              </w:rPr>
            </w:pPr>
            <w:r w:rsidRPr="008C6112">
              <w:rPr>
                <w:color w:val="000000"/>
                <w:sz w:val="20"/>
                <w:szCs w:val="20"/>
              </w:rPr>
              <w:t>360 000,00</w:t>
            </w:r>
          </w:p>
        </w:tc>
        <w:tc>
          <w:tcPr>
            <w:tcW w:w="1660" w:type="dxa"/>
            <w:tcBorders>
              <w:top w:val="nil"/>
              <w:left w:val="single" w:sz="4" w:space="0" w:color="auto"/>
              <w:bottom w:val="single" w:sz="4" w:space="0" w:color="auto"/>
              <w:right w:val="nil"/>
            </w:tcBorders>
            <w:noWrap/>
            <w:vAlign w:val="center"/>
            <w:hideMark/>
          </w:tcPr>
          <w:p w14:paraId="4D37CFB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12902E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D120658"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F5AC7AB" w14:textId="77777777" w:rsidR="00EE6A55" w:rsidRPr="008C6112" w:rsidRDefault="00EE6A55" w:rsidP="008B0F6F">
            <w:pPr>
              <w:rPr>
                <w:color w:val="000000"/>
                <w:sz w:val="20"/>
                <w:szCs w:val="20"/>
              </w:rPr>
            </w:pPr>
            <w:r w:rsidRPr="008C6112">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60" w:type="dxa"/>
            <w:tcBorders>
              <w:top w:val="nil"/>
              <w:left w:val="nil"/>
              <w:bottom w:val="single" w:sz="4" w:space="0" w:color="auto"/>
              <w:right w:val="single" w:sz="4" w:space="0" w:color="auto"/>
            </w:tcBorders>
            <w:noWrap/>
            <w:vAlign w:val="center"/>
            <w:hideMark/>
          </w:tcPr>
          <w:p w14:paraId="28AA9E39"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484C5E7"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64A8F68C" w14:textId="77777777" w:rsidR="00EE6A55" w:rsidRPr="008C6112" w:rsidRDefault="00EE6A55" w:rsidP="008B0F6F">
            <w:pPr>
              <w:jc w:val="center"/>
              <w:rPr>
                <w:color w:val="000000"/>
                <w:sz w:val="20"/>
                <w:szCs w:val="20"/>
              </w:rPr>
            </w:pPr>
            <w:r w:rsidRPr="008C6112">
              <w:rPr>
                <w:color w:val="000000"/>
                <w:sz w:val="20"/>
                <w:szCs w:val="20"/>
              </w:rPr>
              <w:t>9900010210</w:t>
            </w:r>
          </w:p>
        </w:tc>
        <w:tc>
          <w:tcPr>
            <w:tcW w:w="960" w:type="dxa"/>
            <w:tcBorders>
              <w:top w:val="nil"/>
              <w:left w:val="nil"/>
              <w:bottom w:val="single" w:sz="4" w:space="0" w:color="auto"/>
              <w:right w:val="single" w:sz="4" w:space="0" w:color="auto"/>
            </w:tcBorders>
            <w:noWrap/>
            <w:vAlign w:val="center"/>
            <w:hideMark/>
          </w:tcPr>
          <w:p w14:paraId="41074B93" w14:textId="77777777" w:rsidR="00EE6A55" w:rsidRPr="008C6112" w:rsidRDefault="00EE6A55" w:rsidP="008B0F6F">
            <w:pPr>
              <w:jc w:val="center"/>
              <w:rPr>
                <w:color w:val="000000"/>
                <w:sz w:val="20"/>
                <w:szCs w:val="20"/>
              </w:rPr>
            </w:pPr>
            <w:r w:rsidRPr="008C6112">
              <w:rPr>
                <w:color w:val="000000"/>
                <w:sz w:val="20"/>
                <w:szCs w:val="20"/>
              </w:rPr>
              <w:t>630</w:t>
            </w:r>
          </w:p>
        </w:tc>
        <w:tc>
          <w:tcPr>
            <w:tcW w:w="1660" w:type="dxa"/>
            <w:tcBorders>
              <w:top w:val="nil"/>
              <w:left w:val="nil"/>
              <w:bottom w:val="single" w:sz="4" w:space="0" w:color="auto"/>
              <w:right w:val="nil"/>
            </w:tcBorders>
            <w:noWrap/>
            <w:vAlign w:val="center"/>
            <w:hideMark/>
          </w:tcPr>
          <w:p w14:paraId="4FEB23C3" w14:textId="77777777" w:rsidR="00EE6A55" w:rsidRPr="008C6112" w:rsidRDefault="00EE6A55" w:rsidP="008B0F6F">
            <w:pPr>
              <w:jc w:val="right"/>
              <w:rPr>
                <w:color w:val="000000"/>
                <w:sz w:val="20"/>
                <w:szCs w:val="20"/>
              </w:rPr>
            </w:pPr>
            <w:r w:rsidRPr="008C6112">
              <w:rPr>
                <w:color w:val="000000"/>
                <w:sz w:val="20"/>
                <w:szCs w:val="20"/>
              </w:rPr>
              <w:t>360 000,00</w:t>
            </w:r>
          </w:p>
        </w:tc>
        <w:tc>
          <w:tcPr>
            <w:tcW w:w="1660" w:type="dxa"/>
            <w:tcBorders>
              <w:top w:val="nil"/>
              <w:left w:val="single" w:sz="4" w:space="0" w:color="auto"/>
              <w:bottom w:val="single" w:sz="4" w:space="0" w:color="auto"/>
              <w:right w:val="nil"/>
            </w:tcBorders>
            <w:noWrap/>
            <w:vAlign w:val="center"/>
            <w:hideMark/>
          </w:tcPr>
          <w:p w14:paraId="0AC7D61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F6E146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C603E3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78A1DA9" w14:textId="77777777" w:rsidR="00EE6A55" w:rsidRPr="008C6112" w:rsidRDefault="00EE6A55" w:rsidP="008B0F6F">
            <w:pPr>
              <w:rPr>
                <w:color w:val="000000"/>
                <w:sz w:val="20"/>
                <w:szCs w:val="20"/>
              </w:rPr>
            </w:pPr>
            <w:r w:rsidRPr="008C6112">
              <w:rPr>
                <w:color w:val="000000"/>
                <w:sz w:val="20"/>
                <w:szCs w:val="20"/>
              </w:rPr>
              <w:t>Денежная выплата почетным гражданам</w:t>
            </w:r>
          </w:p>
        </w:tc>
        <w:tc>
          <w:tcPr>
            <w:tcW w:w="960" w:type="dxa"/>
            <w:tcBorders>
              <w:top w:val="nil"/>
              <w:left w:val="nil"/>
              <w:bottom w:val="single" w:sz="4" w:space="0" w:color="auto"/>
              <w:right w:val="single" w:sz="4" w:space="0" w:color="auto"/>
            </w:tcBorders>
            <w:noWrap/>
            <w:vAlign w:val="center"/>
            <w:hideMark/>
          </w:tcPr>
          <w:p w14:paraId="78A09F01"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500D58F"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4C0DB3E1" w14:textId="77777777" w:rsidR="00EE6A55" w:rsidRPr="008C6112" w:rsidRDefault="00EE6A55" w:rsidP="008B0F6F">
            <w:pPr>
              <w:jc w:val="center"/>
              <w:rPr>
                <w:color w:val="000000"/>
                <w:sz w:val="20"/>
                <w:szCs w:val="20"/>
              </w:rPr>
            </w:pPr>
            <w:r w:rsidRPr="008C6112">
              <w:rPr>
                <w:color w:val="000000"/>
                <w:sz w:val="20"/>
                <w:szCs w:val="20"/>
              </w:rPr>
              <w:t>9900010400</w:t>
            </w:r>
          </w:p>
        </w:tc>
        <w:tc>
          <w:tcPr>
            <w:tcW w:w="960" w:type="dxa"/>
            <w:tcBorders>
              <w:top w:val="nil"/>
              <w:left w:val="nil"/>
              <w:bottom w:val="single" w:sz="4" w:space="0" w:color="auto"/>
              <w:right w:val="single" w:sz="4" w:space="0" w:color="auto"/>
            </w:tcBorders>
            <w:noWrap/>
            <w:vAlign w:val="center"/>
            <w:hideMark/>
          </w:tcPr>
          <w:p w14:paraId="44BA8BE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3966D4B" w14:textId="77777777" w:rsidR="00EE6A55" w:rsidRPr="008C6112" w:rsidRDefault="00EE6A55" w:rsidP="008B0F6F">
            <w:pPr>
              <w:jc w:val="right"/>
              <w:rPr>
                <w:color w:val="000000"/>
                <w:sz w:val="20"/>
                <w:szCs w:val="20"/>
              </w:rPr>
            </w:pPr>
            <w:r w:rsidRPr="008C6112">
              <w:rPr>
                <w:color w:val="000000"/>
                <w:sz w:val="20"/>
                <w:szCs w:val="20"/>
              </w:rPr>
              <w:t>367 808,00</w:t>
            </w:r>
          </w:p>
        </w:tc>
        <w:tc>
          <w:tcPr>
            <w:tcW w:w="1660" w:type="dxa"/>
            <w:tcBorders>
              <w:top w:val="nil"/>
              <w:left w:val="single" w:sz="4" w:space="0" w:color="auto"/>
              <w:bottom w:val="single" w:sz="4" w:space="0" w:color="auto"/>
              <w:right w:val="nil"/>
            </w:tcBorders>
            <w:noWrap/>
            <w:vAlign w:val="center"/>
            <w:hideMark/>
          </w:tcPr>
          <w:p w14:paraId="7CEBB58D" w14:textId="77777777" w:rsidR="00EE6A55" w:rsidRPr="008C6112" w:rsidRDefault="00EE6A55" w:rsidP="008B0F6F">
            <w:pPr>
              <w:jc w:val="right"/>
              <w:rPr>
                <w:color w:val="000000"/>
                <w:sz w:val="20"/>
                <w:szCs w:val="20"/>
              </w:rPr>
            </w:pPr>
            <w:r w:rsidRPr="008C6112">
              <w:rPr>
                <w:color w:val="000000"/>
                <w:sz w:val="20"/>
                <w:szCs w:val="20"/>
              </w:rPr>
              <w:t>367 808,00</w:t>
            </w:r>
          </w:p>
        </w:tc>
        <w:tc>
          <w:tcPr>
            <w:tcW w:w="2420" w:type="dxa"/>
            <w:tcBorders>
              <w:top w:val="nil"/>
              <w:left w:val="single" w:sz="4" w:space="0" w:color="auto"/>
              <w:bottom w:val="single" w:sz="4" w:space="0" w:color="auto"/>
              <w:right w:val="single" w:sz="8" w:space="0" w:color="auto"/>
            </w:tcBorders>
            <w:noWrap/>
            <w:vAlign w:val="center"/>
            <w:hideMark/>
          </w:tcPr>
          <w:p w14:paraId="79A0E438" w14:textId="77777777" w:rsidR="00EE6A55" w:rsidRPr="008C6112" w:rsidRDefault="00EE6A55" w:rsidP="008B0F6F">
            <w:pPr>
              <w:jc w:val="right"/>
              <w:rPr>
                <w:color w:val="000000"/>
                <w:sz w:val="20"/>
                <w:szCs w:val="20"/>
              </w:rPr>
            </w:pPr>
            <w:r w:rsidRPr="008C6112">
              <w:rPr>
                <w:color w:val="000000"/>
                <w:sz w:val="20"/>
                <w:szCs w:val="20"/>
              </w:rPr>
              <w:t>379 302,00</w:t>
            </w:r>
          </w:p>
        </w:tc>
      </w:tr>
      <w:tr w:rsidR="00EE6A55" w:rsidRPr="008C6112" w14:paraId="1491BE9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3409AC8"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607E9E5B"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748DEFA3"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042F2440" w14:textId="77777777" w:rsidR="00EE6A55" w:rsidRPr="008C6112" w:rsidRDefault="00EE6A55" w:rsidP="008B0F6F">
            <w:pPr>
              <w:jc w:val="center"/>
              <w:rPr>
                <w:color w:val="000000"/>
                <w:sz w:val="20"/>
                <w:szCs w:val="20"/>
              </w:rPr>
            </w:pPr>
            <w:r w:rsidRPr="008C6112">
              <w:rPr>
                <w:color w:val="000000"/>
                <w:sz w:val="20"/>
                <w:szCs w:val="20"/>
              </w:rPr>
              <w:t>9900010400</w:t>
            </w:r>
          </w:p>
        </w:tc>
        <w:tc>
          <w:tcPr>
            <w:tcW w:w="960" w:type="dxa"/>
            <w:tcBorders>
              <w:top w:val="nil"/>
              <w:left w:val="nil"/>
              <w:bottom w:val="single" w:sz="4" w:space="0" w:color="auto"/>
              <w:right w:val="single" w:sz="4" w:space="0" w:color="auto"/>
            </w:tcBorders>
            <w:noWrap/>
            <w:vAlign w:val="center"/>
            <w:hideMark/>
          </w:tcPr>
          <w:p w14:paraId="1F8E4B3F"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30E978DE" w14:textId="77777777" w:rsidR="00EE6A55" w:rsidRPr="008C6112" w:rsidRDefault="00EE6A55" w:rsidP="008B0F6F">
            <w:pPr>
              <w:jc w:val="right"/>
              <w:rPr>
                <w:color w:val="000000"/>
                <w:sz w:val="20"/>
                <w:szCs w:val="20"/>
              </w:rPr>
            </w:pPr>
            <w:r w:rsidRPr="008C6112">
              <w:rPr>
                <w:color w:val="000000"/>
                <w:sz w:val="20"/>
                <w:szCs w:val="20"/>
              </w:rPr>
              <w:t>367 808,00</w:t>
            </w:r>
          </w:p>
        </w:tc>
        <w:tc>
          <w:tcPr>
            <w:tcW w:w="1660" w:type="dxa"/>
            <w:tcBorders>
              <w:top w:val="nil"/>
              <w:left w:val="single" w:sz="4" w:space="0" w:color="auto"/>
              <w:bottom w:val="single" w:sz="4" w:space="0" w:color="auto"/>
              <w:right w:val="nil"/>
            </w:tcBorders>
            <w:noWrap/>
            <w:vAlign w:val="center"/>
            <w:hideMark/>
          </w:tcPr>
          <w:p w14:paraId="07CEB358" w14:textId="77777777" w:rsidR="00EE6A55" w:rsidRPr="008C6112" w:rsidRDefault="00EE6A55" w:rsidP="008B0F6F">
            <w:pPr>
              <w:jc w:val="right"/>
              <w:rPr>
                <w:color w:val="000000"/>
                <w:sz w:val="20"/>
                <w:szCs w:val="20"/>
              </w:rPr>
            </w:pPr>
            <w:r w:rsidRPr="008C6112">
              <w:rPr>
                <w:color w:val="000000"/>
                <w:sz w:val="20"/>
                <w:szCs w:val="20"/>
              </w:rPr>
              <w:t>367 808,00</w:t>
            </w:r>
          </w:p>
        </w:tc>
        <w:tc>
          <w:tcPr>
            <w:tcW w:w="2420" w:type="dxa"/>
            <w:tcBorders>
              <w:top w:val="nil"/>
              <w:left w:val="single" w:sz="4" w:space="0" w:color="auto"/>
              <w:bottom w:val="single" w:sz="4" w:space="0" w:color="auto"/>
              <w:right w:val="single" w:sz="8" w:space="0" w:color="auto"/>
            </w:tcBorders>
            <w:noWrap/>
            <w:vAlign w:val="center"/>
            <w:hideMark/>
          </w:tcPr>
          <w:p w14:paraId="1FC2F084" w14:textId="77777777" w:rsidR="00EE6A55" w:rsidRPr="008C6112" w:rsidRDefault="00EE6A55" w:rsidP="008B0F6F">
            <w:pPr>
              <w:jc w:val="right"/>
              <w:rPr>
                <w:color w:val="000000"/>
                <w:sz w:val="20"/>
                <w:szCs w:val="20"/>
              </w:rPr>
            </w:pPr>
            <w:r w:rsidRPr="008C6112">
              <w:rPr>
                <w:color w:val="000000"/>
                <w:sz w:val="20"/>
                <w:szCs w:val="20"/>
              </w:rPr>
              <w:t>379 302,00</w:t>
            </w:r>
          </w:p>
        </w:tc>
      </w:tr>
      <w:tr w:rsidR="00EE6A55" w:rsidRPr="008C6112" w14:paraId="010ED31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64A4B87" w14:textId="77777777" w:rsidR="00EE6A55" w:rsidRPr="008C6112" w:rsidRDefault="00EE6A55" w:rsidP="008B0F6F">
            <w:pPr>
              <w:rPr>
                <w:color w:val="000000"/>
                <w:sz w:val="20"/>
                <w:szCs w:val="20"/>
              </w:rPr>
            </w:pPr>
            <w:r w:rsidRPr="008C6112">
              <w:rPr>
                <w:color w:val="000000"/>
                <w:sz w:val="20"/>
                <w:szCs w:val="20"/>
              </w:rPr>
              <w:t>Публичные нормативные выплаты гражданам несоциального характера</w:t>
            </w:r>
          </w:p>
        </w:tc>
        <w:tc>
          <w:tcPr>
            <w:tcW w:w="960" w:type="dxa"/>
            <w:tcBorders>
              <w:top w:val="nil"/>
              <w:left w:val="nil"/>
              <w:bottom w:val="single" w:sz="4" w:space="0" w:color="auto"/>
              <w:right w:val="single" w:sz="4" w:space="0" w:color="auto"/>
            </w:tcBorders>
            <w:noWrap/>
            <w:vAlign w:val="center"/>
            <w:hideMark/>
          </w:tcPr>
          <w:p w14:paraId="5B404040"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AEDB8A8"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1CD1E3F8" w14:textId="77777777" w:rsidR="00EE6A55" w:rsidRPr="008C6112" w:rsidRDefault="00EE6A55" w:rsidP="008B0F6F">
            <w:pPr>
              <w:jc w:val="center"/>
              <w:rPr>
                <w:color w:val="000000"/>
                <w:sz w:val="20"/>
                <w:szCs w:val="20"/>
              </w:rPr>
            </w:pPr>
            <w:r w:rsidRPr="008C6112">
              <w:rPr>
                <w:color w:val="000000"/>
                <w:sz w:val="20"/>
                <w:szCs w:val="20"/>
              </w:rPr>
              <w:t>9900010400</w:t>
            </w:r>
          </w:p>
        </w:tc>
        <w:tc>
          <w:tcPr>
            <w:tcW w:w="960" w:type="dxa"/>
            <w:tcBorders>
              <w:top w:val="nil"/>
              <w:left w:val="nil"/>
              <w:bottom w:val="single" w:sz="4" w:space="0" w:color="auto"/>
              <w:right w:val="single" w:sz="4" w:space="0" w:color="auto"/>
            </w:tcBorders>
            <w:noWrap/>
            <w:vAlign w:val="center"/>
            <w:hideMark/>
          </w:tcPr>
          <w:p w14:paraId="3B2359E4" w14:textId="77777777" w:rsidR="00EE6A55" w:rsidRPr="008C6112" w:rsidRDefault="00EE6A55" w:rsidP="008B0F6F">
            <w:pPr>
              <w:jc w:val="center"/>
              <w:rPr>
                <w:color w:val="000000"/>
                <w:sz w:val="20"/>
                <w:szCs w:val="20"/>
              </w:rPr>
            </w:pPr>
            <w:r w:rsidRPr="008C6112">
              <w:rPr>
                <w:color w:val="000000"/>
                <w:sz w:val="20"/>
                <w:szCs w:val="20"/>
              </w:rPr>
              <w:t>330</w:t>
            </w:r>
          </w:p>
        </w:tc>
        <w:tc>
          <w:tcPr>
            <w:tcW w:w="1660" w:type="dxa"/>
            <w:tcBorders>
              <w:top w:val="nil"/>
              <w:left w:val="nil"/>
              <w:bottom w:val="single" w:sz="4" w:space="0" w:color="auto"/>
              <w:right w:val="nil"/>
            </w:tcBorders>
            <w:noWrap/>
            <w:vAlign w:val="center"/>
            <w:hideMark/>
          </w:tcPr>
          <w:p w14:paraId="563C4D87" w14:textId="77777777" w:rsidR="00EE6A55" w:rsidRPr="008C6112" w:rsidRDefault="00EE6A55" w:rsidP="008B0F6F">
            <w:pPr>
              <w:jc w:val="right"/>
              <w:rPr>
                <w:color w:val="000000"/>
                <w:sz w:val="20"/>
                <w:szCs w:val="20"/>
              </w:rPr>
            </w:pPr>
            <w:r w:rsidRPr="008C6112">
              <w:rPr>
                <w:color w:val="000000"/>
                <w:sz w:val="20"/>
                <w:szCs w:val="20"/>
              </w:rPr>
              <w:t>367 808,00</w:t>
            </w:r>
          </w:p>
        </w:tc>
        <w:tc>
          <w:tcPr>
            <w:tcW w:w="1660" w:type="dxa"/>
            <w:tcBorders>
              <w:top w:val="nil"/>
              <w:left w:val="single" w:sz="4" w:space="0" w:color="auto"/>
              <w:bottom w:val="single" w:sz="4" w:space="0" w:color="auto"/>
              <w:right w:val="nil"/>
            </w:tcBorders>
            <w:noWrap/>
            <w:vAlign w:val="center"/>
            <w:hideMark/>
          </w:tcPr>
          <w:p w14:paraId="62771BBE" w14:textId="77777777" w:rsidR="00EE6A55" w:rsidRPr="008C6112" w:rsidRDefault="00EE6A55" w:rsidP="008B0F6F">
            <w:pPr>
              <w:jc w:val="right"/>
              <w:rPr>
                <w:color w:val="000000"/>
                <w:sz w:val="20"/>
                <w:szCs w:val="20"/>
              </w:rPr>
            </w:pPr>
            <w:r w:rsidRPr="008C6112">
              <w:rPr>
                <w:color w:val="000000"/>
                <w:sz w:val="20"/>
                <w:szCs w:val="20"/>
              </w:rPr>
              <w:t>367 808,00</w:t>
            </w:r>
          </w:p>
        </w:tc>
        <w:tc>
          <w:tcPr>
            <w:tcW w:w="2420" w:type="dxa"/>
            <w:tcBorders>
              <w:top w:val="nil"/>
              <w:left w:val="single" w:sz="4" w:space="0" w:color="auto"/>
              <w:bottom w:val="single" w:sz="4" w:space="0" w:color="auto"/>
              <w:right w:val="single" w:sz="8" w:space="0" w:color="auto"/>
            </w:tcBorders>
            <w:noWrap/>
            <w:vAlign w:val="center"/>
            <w:hideMark/>
          </w:tcPr>
          <w:p w14:paraId="0E7030DA" w14:textId="77777777" w:rsidR="00EE6A55" w:rsidRPr="008C6112" w:rsidRDefault="00EE6A55" w:rsidP="008B0F6F">
            <w:pPr>
              <w:jc w:val="right"/>
              <w:rPr>
                <w:color w:val="000000"/>
                <w:sz w:val="20"/>
                <w:szCs w:val="20"/>
              </w:rPr>
            </w:pPr>
            <w:r w:rsidRPr="008C6112">
              <w:rPr>
                <w:color w:val="000000"/>
                <w:sz w:val="20"/>
                <w:szCs w:val="20"/>
              </w:rPr>
              <w:t>379 302,00</w:t>
            </w:r>
          </w:p>
        </w:tc>
      </w:tr>
      <w:tr w:rsidR="00EE6A55" w:rsidRPr="008C6112" w14:paraId="7DB2DE84" w14:textId="77777777" w:rsidTr="008B0F6F">
        <w:trPr>
          <w:trHeight w:val="3165"/>
        </w:trPr>
        <w:tc>
          <w:tcPr>
            <w:tcW w:w="4160" w:type="dxa"/>
            <w:tcBorders>
              <w:top w:val="nil"/>
              <w:left w:val="single" w:sz="8" w:space="0" w:color="auto"/>
              <w:bottom w:val="single" w:sz="4" w:space="0" w:color="auto"/>
              <w:right w:val="single" w:sz="4" w:space="0" w:color="auto"/>
            </w:tcBorders>
            <w:vAlign w:val="center"/>
            <w:hideMark/>
          </w:tcPr>
          <w:p w14:paraId="30C50687" w14:textId="77777777" w:rsidR="00EE6A55" w:rsidRPr="008C6112" w:rsidRDefault="00EE6A55" w:rsidP="008B0F6F">
            <w:pPr>
              <w:rPr>
                <w:color w:val="000000"/>
                <w:sz w:val="20"/>
                <w:szCs w:val="20"/>
              </w:rPr>
            </w:pPr>
            <w:r w:rsidRPr="008C6112">
              <w:rPr>
                <w:color w:val="000000"/>
                <w:sz w:val="20"/>
                <w:szCs w:val="20"/>
              </w:rPr>
              <w:t>Реализация мероприятий на осуществление отдельных государственных полномочий Новосибирской области по предоставлению единовременной денежной выплаты на обеспечение условий доступности для инвалида жилого помещения в соответствии с Законом Новосибирской области от 14 декабря 2023 года № 409-ОЗ "О наделении органов местного самоуправления муниципальных образований Новосибирской области отдельными государственными полномочиями по предоставлению единовременной денежной выплаты на обеспечение условий доступности для инвалида жилого помещения"</w:t>
            </w:r>
          </w:p>
        </w:tc>
        <w:tc>
          <w:tcPr>
            <w:tcW w:w="960" w:type="dxa"/>
            <w:tcBorders>
              <w:top w:val="nil"/>
              <w:left w:val="nil"/>
              <w:bottom w:val="single" w:sz="4" w:space="0" w:color="auto"/>
              <w:right w:val="single" w:sz="4" w:space="0" w:color="auto"/>
            </w:tcBorders>
            <w:noWrap/>
            <w:vAlign w:val="center"/>
            <w:hideMark/>
          </w:tcPr>
          <w:p w14:paraId="11983579"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17482C6D"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46DD1C0A" w14:textId="77777777" w:rsidR="00EE6A55" w:rsidRPr="008C6112" w:rsidRDefault="00EE6A55" w:rsidP="008B0F6F">
            <w:pPr>
              <w:jc w:val="center"/>
              <w:rPr>
                <w:color w:val="000000"/>
                <w:sz w:val="20"/>
                <w:szCs w:val="20"/>
              </w:rPr>
            </w:pPr>
            <w:r w:rsidRPr="008C6112">
              <w:rPr>
                <w:color w:val="000000"/>
                <w:sz w:val="20"/>
                <w:szCs w:val="20"/>
              </w:rPr>
              <w:t>9900071110</w:t>
            </w:r>
          </w:p>
        </w:tc>
        <w:tc>
          <w:tcPr>
            <w:tcW w:w="960" w:type="dxa"/>
            <w:tcBorders>
              <w:top w:val="nil"/>
              <w:left w:val="nil"/>
              <w:bottom w:val="single" w:sz="4" w:space="0" w:color="auto"/>
              <w:right w:val="single" w:sz="4" w:space="0" w:color="auto"/>
            </w:tcBorders>
            <w:noWrap/>
            <w:vAlign w:val="center"/>
            <w:hideMark/>
          </w:tcPr>
          <w:p w14:paraId="2B8983F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5975751" w14:textId="77777777" w:rsidR="00EE6A55" w:rsidRPr="008C6112" w:rsidRDefault="00EE6A55" w:rsidP="008B0F6F">
            <w:pPr>
              <w:jc w:val="right"/>
              <w:rPr>
                <w:color w:val="000000"/>
                <w:sz w:val="20"/>
                <w:szCs w:val="20"/>
              </w:rPr>
            </w:pPr>
            <w:r w:rsidRPr="008C6112">
              <w:rPr>
                <w:color w:val="000000"/>
                <w:sz w:val="20"/>
                <w:szCs w:val="20"/>
              </w:rPr>
              <w:t>500 000,00</w:t>
            </w:r>
          </w:p>
        </w:tc>
        <w:tc>
          <w:tcPr>
            <w:tcW w:w="1660" w:type="dxa"/>
            <w:tcBorders>
              <w:top w:val="nil"/>
              <w:left w:val="single" w:sz="4" w:space="0" w:color="auto"/>
              <w:bottom w:val="single" w:sz="4" w:space="0" w:color="auto"/>
              <w:right w:val="nil"/>
            </w:tcBorders>
            <w:noWrap/>
            <w:vAlign w:val="center"/>
            <w:hideMark/>
          </w:tcPr>
          <w:p w14:paraId="29FDA30E"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26527C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351428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20F7221"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960" w:type="dxa"/>
            <w:tcBorders>
              <w:top w:val="nil"/>
              <w:left w:val="nil"/>
              <w:bottom w:val="single" w:sz="4" w:space="0" w:color="auto"/>
              <w:right w:val="single" w:sz="4" w:space="0" w:color="auto"/>
            </w:tcBorders>
            <w:noWrap/>
            <w:vAlign w:val="center"/>
            <w:hideMark/>
          </w:tcPr>
          <w:p w14:paraId="359A366D"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7826D6A6"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0505A375" w14:textId="77777777" w:rsidR="00EE6A55" w:rsidRPr="008C6112" w:rsidRDefault="00EE6A55" w:rsidP="008B0F6F">
            <w:pPr>
              <w:jc w:val="center"/>
              <w:rPr>
                <w:color w:val="000000"/>
                <w:sz w:val="20"/>
                <w:szCs w:val="20"/>
              </w:rPr>
            </w:pPr>
            <w:r w:rsidRPr="008C6112">
              <w:rPr>
                <w:color w:val="000000"/>
                <w:sz w:val="20"/>
                <w:szCs w:val="20"/>
              </w:rPr>
              <w:t>9900071110</w:t>
            </w:r>
          </w:p>
        </w:tc>
        <w:tc>
          <w:tcPr>
            <w:tcW w:w="960" w:type="dxa"/>
            <w:tcBorders>
              <w:top w:val="nil"/>
              <w:left w:val="nil"/>
              <w:bottom w:val="single" w:sz="4" w:space="0" w:color="auto"/>
              <w:right w:val="single" w:sz="4" w:space="0" w:color="auto"/>
            </w:tcBorders>
            <w:noWrap/>
            <w:vAlign w:val="center"/>
            <w:hideMark/>
          </w:tcPr>
          <w:p w14:paraId="445C6A70" w14:textId="77777777" w:rsidR="00EE6A55" w:rsidRPr="008C6112" w:rsidRDefault="00EE6A55" w:rsidP="008B0F6F">
            <w:pPr>
              <w:jc w:val="center"/>
              <w:rPr>
                <w:color w:val="000000"/>
                <w:sz w:val="20"/>
                <w:szCs w:val="20"/>
              </w:rPr>
            </w:pPr>
            <w:r w:rsidRPr="008C6112">
              <w:rPr>
                <w:color w:val="000000"/>
                <w:sz w:val="20"/>
                <w:szCs w:val="20"/>
              </w:rPr>
              <w:t>300</w:t>
            </w:r>
          </w:p>
        </w:tc>
        <w:tc>
          <w:tcPr>
            <w:tcW w:w="1660" w:type="dxa"/>
            <w:tcBorders>
              <w:top w:val="nil"/>
              <w:left w:val="nil"/>
              <w:bottom w:val="single" w:sz="4" w:space="0" w:color="auto"/>
              <w:right w:val="nil"/>
            </w:tcBorders>
            <w:noWrap/>
            <w:vAlign w:val="center"/>
            <w:hideMark/>
          </w:tcPr>
          <w:p w14:paraId="286C279A" w14:textId="77777777" w:rsidR="00EE6A55" w:rsidRPr="008C6112" w:rsidRDefault="00EE6A55" w:rsidP="008B0F6F">
            <w:pPr>
              <w:jc w:val="right"/>
              <w:rPr>
                <w:color w:val="000000"/>
                <w:sz w:val="20"/>
                <w:szCs w:val="20"/>
              </w:rPr>
            </w:pPr>
            <w:r w:rsidRPr="008C6112">
              <w:rPr>
                <w:color w:val="000000"/>
                <w:sz w:val="20"/>
                <w:szCs w:val="20"/>
              </w:rPr>
              <w:t>500 000,00</w:t>
            </w:r>
          </w:p>
        </w:tc>
        <w:tc>
          <w:tcPr>
            <w:tcW w:w="1660" w:type="dxa"/>
            <w:tcBorders>
              <w:top w:val="nil"/>
              <w:left w:val="single" w:sz="4" w:space="0" w:color="auto"/>
              <w:bottom w:val="single" w:sz="4" w:space="0" w:color="auto"/>
              <w:right w:val="nil"/>
            </w:tcBorders>
            <w:noWrap/>
            <w:vAlign w:val="center"/>
            <w:hideMark/>
          </w:tcPr>
          <w:p w14:paraId="5837FB6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6B4DB6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205750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F72F01E"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960" w:type="dxa"/>
            <w:tcBorders>
              <w:top w:val="nil"/>
              <w:left w:val="nil"/>
              <w:bottom w:val="single" w:sz="4" w:space="0" w:color="auto"/>
              <w:right w:val="single" w:sz="4" w:space="0" w:color="auto"/>
            </w:tcBorders>
            <w:noWrap/>
            <w:vAlign w:val="center"/>
            <w:hideMark/>
          </w:tcPr>
          <w:p w14:paraId="67728105"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2ECC79A7" w14:textId="77777777" w:rsidR="00EE6A55" w:rsidRPr="008C6112" w:rsidRDefault="00EE6A55" w:rsidP="008B0F6F">
            <w:pPr>
              <w:jc w:val="center"/>
              <w:rPr>
                <w:color w:val="000000"/>
                <w:sz w:val="20"/>
                <w:szCs w:val="20"/>
              </w:rPr>
            </w:pPr>
            <w:r w:rsidRPr="008C6112">
              <w:rPr>
                <w:color w:val="000000"/>
                <w:sz w:val="20"/>
                <w:szCs w:val="20"/>
              </w:rPr>
              <w:t>06</w:t>
            </w:r>
          </w:p>
        </w:tc>
        <w:tc>
          <w:tcPr>
            <w:tcW w:w="1120" w:type="dxa"/>
            <w:tcBorders>
              <w:top w:val="nil"/>
              <w:left w:val="nil"/>
              <w:bottom w:val="single" w:sz="4" w:space="0" w:color="auto"/>
              <w:right w:val="single" w:sz="4" w:space="0" w:color="auto"/>
            </w:tcBorders>
            <w:noWrap/>
            <w:vAlign w:val="center"/>
            <w:hideMark/>
          </w:tcPr>
          <w:p w14:paraId="7563D787" w14:textId="77777777" w:rsidR="00EE6A55" w:rsidRPr="008C6112" w:rsidRDefault="00EE6A55" w:rsidP="008B0F6F">
            <w:pPr>
              <w:jc w:val="center"/>
              <w:rPr>
                <w:color w:val="000000"/>
                <w:sz w:val="20"/>
                <w:szCs w:val="20"/>
              </w:rPr>
            </w:pPr>
            <w:r w:rsidRPr="008C6112">
              <w:rPr>
                <w:color w:val="000000"/>
                <w:sz w:val="20"/>
                <w:szCs w:val="20"/>
              </w:rPr>
              <w:t>9900071110</w:t>
            </w:r>
          </w:p>
        </w:tc>
        <w:tc>
          <w:tcPr>
            <w:tcW w:w="960" w:type="dxa"/>
            <w:tcBorders>
              <w:top w:val="nil"/>
              <w:left w:val="nil"/>
              <w:bottom w:val="single" w:sz="4" w:space="0" w:color="auto"/>
              <w:right w:val="single" w:sz="4" w:space="0" w:color="auto"/>
            </w:tcBorders>
            <w:noWrap/>
            <w:vAlign w:val="center"/>
            <w:hideMark/>
          </w:tcPr>
          <w:p w14:paraId="12504A69" w14:textId="77777777" w:rsidR="00EE6A55" w:rsidRPr="008C6112" w:rsidRDefault="00EE6A55" w:rsidP="008B0F6F">
            <w:pPr>
              <w:jc w:val="center"/>
              <w:rPr>
                <w:color w:val="000000"/>
                <w:sz w:val="20"/>
                <w:szCs w:val="20"/>
              </w:rPr>
            </w:pPr>
            <w:r w:rsidRPr="008C6112">
              <w:rPr>
                <w:color w:val="000000"/>
                <w:sz w:val="20"/>
                <w:szCs w:val="20"/>
              </w:rPr>
              <w:t>320</w:t>
            </w:r>
          </w:p>
        </w:tc>
        <w:tc>
          <w:tcPr>
            <w:tcW w:w="1660" w:type="dxa"/>
            <w:tcBorders>
              <w:top w:val="nil"/>
              <w:left w:val="nil"/>
              <w:bottom w:val="single" w:sz="4" w:space="0" w:color="auto"/>
              <w:right w:val="nil"/>
            </w:tcBorders>
            <w:noWrap/>
            <w:vAlign w:val="center"/>
            <w:hideMark/>
          </w:tcPr>
          <w:p w14:paraId="2D435512" w14:textId="77777777" w:rsidR="00EE6A55" w:rsidRPr="008C6112" w:rsidRDefault="00EE6A55" w:rsidP="008B0F6F">
            <w:pPr>
              <w:jc w:val="right"/>
              <w:rPr>
                <w:color w:val="000000"/>
                <w:sz w:val="20"/>
                <w:szCs w:val="20"/>
              </w:rPr>
            </w:pPr>
            <w:r w:rsidRPr="008C6112">
              <w:rPr>
                <w:color w:val="000000"/>
                <w:sz w:val="20"/>
                <w:szCs w:val="20"/>
              </w:rPr>
              <w:t>500 000,00</w:t>
            </w:r>
          </w:p>
        </w:tc>
        <w:tc>
          <w:tcPr>
            <w:tcW w:w="1660" w:type="dxa"/>
            <w:tcBorders>
              <w:top w:val="nil"/>
              <w:left w:val="single" w:sz="4" w:space="0" w:color="auto"/>
              <w:bottom w:val="single" w:sz="4" w:space="0" w:color="auto"/>
              <w:right w:val="nil"/>
            </w:tcBorders>
            <w:noWrap/>
            <w:vAlign w:val="center"/>
            <w:hideMark/>
          </w:tcPr>
          <w:p w14:paraId="0B234C7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43A0CA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DE3C15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6679D7B" w14:textId="77777777" w:rsidR="00EE6A55" w:rsidRPr="008C6112" w:rsidRDefault="00EE6A55" w:rsidP="008B0F6F">
            <w:pPr>
              <w:rPr>
                <w:color w:val="000000"/>
                <w:sz w:val="20"/>
                <w:szCs w:val="20"/>
              </w:rPr>
            </w:pPr>
            <w:r w:rsidRPr="008C6112">
              <w:rPr>
                <w:color w:val="000000"/>
                <w:sz w:val="20"/>
                <w:szCs w:val="20"/>
              </w:rPr>
              <w:t>ФИЗИЧЕСКАЯ КУЛЬТУРА И СПОРТ</w:t>
            </w:r>
          </w:p>
        </w:tc>
        <w:tc>
          <w:tcPr>
            <w:tcW w:w="960" w:type="dxa"/>
            <w:tcBorders>
              <w:top w:val="nil"/>
              <w:left w:val="nil"/>
              <w:bottom w:val="single" w:sz="4" w:space="0" w:color="auto"/>
              <w:right w:val="single" w:sz="4" w:space="0" w:color="auto"/>
            </w:tcBorders>
            <w:noWrap/>
            <w:vAlign w:val="center"/>
            <w:hideMark/>
          </w:tcPr>
          <w:p w14:paraId="10114EE7"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030CB7E2" w14:textId="77777777" w:rsidR="00EE6A55" w:rsidRPr="008C6112" w:rsidRDefault="00EE6A55" w:rsidP="008B0F6F">
            <w:pPr>
              <w:jc w:val="center"/>
              <w:rPr>
                <w:color w:val="000000"/>
                <w:sz w:val="20"/>
                <w:szCs w:val="20"/>
              </w:rPr>
            </w:pPr>
            <w:r w:rsidRPr="008C6112">
              <w:rPr>
                <w:color w:val="000000"/>
                <w:sz w:val="20"/>
                <w:szCs w:val="20"/>
              </w:rPr>
              <w:t> </w:t>
            </w:r>
          </w:p>
        </w:tc>
        <w:tc>
          <w:tcPr>
            <w:tcW w:w="1120" w:type="dxa"/>
            <w:tcBorders>
              <w:top w:val="nil"/>
              <w:left w:val="nil"/>
              <w:bottom w:val="single" w:sz="4" w:space="0" w:color="auto"/>
              <w:right w:val="single" w:sz="4" w:space="0" w:color="auto"/>
            </w:tcBorders>
            <w:noWrap/>
            <w:vAlign w:val="center"/>
            <w:hideMark/>
          </w:tcPr>
          <w:p w14:paraId="19F702E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34378C2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2076C2F" w14:textId="77777777" w:rsidR="00EE6A55" w:rsidRPr="008C6112" w:rsidRDefault="00EE6A55" w:rsidP="008B0F6F">
            <w:pPr>
              <w:jc w:val="right"/>
              <w:rPr>
                <w:color w:val="000000"/>
                <w:sz w:val="20"/>
                <w:szCs w:val="20"/>
              </w:rPr>
            </w:pPr>
            <w:r w:rsidRPr="008C6112">
              <w:rPr>
                <w:color w:val="000000"/>
                <w:sz w:val="20"/>
                <w:szCs w:val="20"/>
              </w:rPr>
              <w:t>84 408 986,59</w:t>
            </w:r>
          </w:p>
        </w:tc>
        <w:tc>
          <w:tcPr>
            <w:tcW w:w="1660" w:type="dxa"/>
            <w:tcBorders>
              <w:top w:val="nil"/>
              <w:left w:val="single" w:sz="4" w:space="0" w:color="auto"/>
              <w:bottom w:val="single" w:sz="4" w:space="0" w:color="auto"/>
              <w:right w:val="nil"/>
            </w:tcBorders>
            <w:noWrap/>
            <w:vAlign w:val="center"/>
            <w:hideMark/>
          </w:tcPr>
          <w:p w14:paraId="01CE28A3" w14:textId="77777777" w:rsidR="00EE6A55" w:rsidRPr="008C6112" w:rsidRDefault="00EE6A55" w:rsidP="008B0F6F">
            <w:pPr>
              <w:jc w:val="right"/>
              <w:rPr>
                <w:color w:val="000000"/>
                <w:sz w:val="20"/>
                <w:szCs w:val="20"/>
              </w:rPr>
            </w:pPr>
            <w:r w:rsidRPr="008C6112">
              <w:rPr>
                <w:color w:val="000000"/>
                <w:sz w:val="20"/>
                <w:szCs w:val="20"/>
              </w:rPr>
              <w:t>45 237 004,07</w:t>
            </w:r>
          </w:p>
        </w:tc>
        <w:tc>
          <w:tcPr>
            <w:tcW w:w="2420" w:type="dxa"/>
            <w:tcBorders>
              <w:top w:val="nil"/>
              <w:left w:val="single" w:sz="4" w:space="0" w:color="auto"/>
              <w:bottom w:val="single" w:sz="4" w:space="0" w:color="auto"/>
              <w:right w:val="single" w:sz="8" w:space="0" w:color="auto"/>
            </w:tcBorders>
            <w:noWrap/>
            <w:vAlign w:val="center"/>
            <w:hideMark/>
          </w:tcPr>
          <w:p w14:paraId="5CF9955C" w14:textId="77777777" w:rsidR="00EE6A55" w:rsidRPr="008C6112" w:rsidRDefault="00EE6A55" w:rsidP="008B0F6F">
            <w:pPr>
              <w:jc w:val="right"/>
              <w:rPr>
                <w:color w:val="000000"/>
                <w:sz w:val="20"/>
                <w:szCs w:val="20"/>
              </w:rPr>
            </w:pPr>
            <w:r w:rsidRPr="008C6112">
              <w:rPr>
                <w:color w:val="000000"/>
                <w:sz w:val="20"/>
                <w:szCs w:val="20"/>
              </w:rPr>
              <w:t>40 000 000,00</w:t>
            </w:r>
          </w:p>
        </w:tc>
      </w:tr>
      <w:tr w:rsidR="00EE6A55" w:rsidRPr="008C6112" w14:paraId="760E785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57D0C0F" w14:textId="77777777" w:rsidR="00EE6A55" w:rsidRPr="008C6112" w:rsidRDefault="00EE6A55" w:rsidP="008B0F6F">
            <w:pPr>
              <w:rPr>
                <w:color w:val="000000"/>
                <w:sz w:val="20"/>
                <w:szCs w:val="20"/>
              </w:rPr>
            </w:pPr>
            <w:r w:rsidRPr="008C6112">
              <w:rPr>
                <w:color w:val="000000"/>
                <w:sz w:val="20"/>
                <w:szCs w:val="20"/>
              </w:rPr>
              <w:t>Физическая культура</w:t>
            </w:r>
          </w:p>
        </w:tc>
        <w:tc>
          <w:tcPr>
            <w:tcW w:w="960" w:type="dxa"/>
            <w:tcBorders>
              <w:top w:val="nil"/>
              <w:left w:val="nil"/>
              <w:bottom w:val="single" w:sz="4" w:space="0" w:color="auto"/>
              <w:right w:val="single" w:sz="4" w:space="0" w:color="auto"/>
            </w:tcBorders>
            <w:noWrap/>
            <w:vAlign w:val="center"/>
            <w:hideMark/>
          </w:tcPr>
          <w:p w14:paraId="39447331"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1203ED2E"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BAEB10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37CA905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11147C7" w14:textId="77777777" w:rsidR="00EE6A55" w:rsidRPr="008C6112" w:rsidRDefault="00EE6A55" w:rsidP="008B0F6F">
            <w:pPr>
              <w:jc w:val="right"/>
              <w:rPr>
                <w:color w:val="000000"/>
                <w:sz w:val="20"/>
                <w:szCs w:val="20"/>
              </w:rPr>
            </w:pPr>
            <w:r w:rsidRPr="008C6112">
              <w:rPr>
                <w:color w:val="000000"/>
                <w:sz w:val="20"/>
                <w:szCs w:val="20"/>
              </w:rPr>
              <w:t>55 966 121,46</w:t>
            </w:r>
          </w:p>
        </w:tc>
        <w:tc>
          <w:tcPr>
            <w:tcW w:w="1660" w:type="dxa"/>
            <w:tcBorders>
              <w:top w:val="nil"/>
              <w:left w:val="single" w:sz="4" w:space="0" w:color="auto"/>
              <w:bottom w:val="single" w:sz="4" w:space="0" w:color="auto"/>
              <w:right w:val="nil"/>
            </w:tcBorders>
            <w:noWrap/>
            <w:vAlign w:val="center"/>
            <w:hideMark/>
          </w:tcPr>
          <w:p w14:paraId="3EFB9122" w14:textId="77777777" w:rsidR="00EE6A55" w:rsidRPr="008C6112" w:rsidRDefault="00EE6A55" w:rsidP="008B0F6F">
            <w:pPr>
              <w:jc w:val="right"/>
              <w:rPr>
                <w:color w:val="000000"/>
                <w:sz w:val="20"/>
                <w:szCs w:val="20"/>
              </w:rPr>
            </w:pPr>
            <w:r w:rsidRPr="008C6112">
              <w:rPr>
                <w:color w:val="000000"/>
                <w:sz w:val="20"/>
                <w:szCs w:val="20"/>
              </w:rPr>
              <w:t>40 000 000,00</w:t>
            </w:r>
          </w:p>
        </w:tc>
        <w:tc>
          <w:tcPr>
            <w:tcW w:w="2420" w:type="dxa"/>
            <w:tcBorders>
              <w:top w:val="nil"/>
              <w:left w:val="single" w:sz="4" w:space="0" w:color="auto"/>
              <w:bottom w:val="single" w:sz="4" w:space="0" w:color="auto"/>
              <w:right w:val="single" w:sz="8" w:space="0" w:color="auto"/>
            </w:tcBorders>
            <w:noWrap/>
            <w:vAlign w:val="center"/>
            <w:hideMark/>
          </w:tcPr>
          <w:p w14:paraId="53FB984C" w14:textId="77777777" w:rsidR="00EE6A55" w:rsidRPr="008C6112" w:rsidRDefault="00EE6A55" w:rsidP="008B0F6F">
            <w:pPr>
              <w:jc w:val="right"/>
              <w:rPr>
                <w:color w:val="000000"/>
                <w:sz w:val="20"/>
                <w:szCs w:val="20"/>
              </w:rPr>
            </w:pPr>
            <w:r w:rsidRPr="008C6112">
              <w:rPr>
                <w:color w:val="000000"/>
                <w:sz w:val="20"/>
                <w:szCs w:val="20"/>
              </w:rPr>
              <w:t>40 000 000,00</w:t>
            </w:r>
          </w:p>
        </w:tc>
      </w:tr>
      <w:tr w:rsidR="00EE6A55" w:rsidRPr="008C6112" w14:paraId="6E3F69B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42CA968"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физической культуры и спорта в Куйбышевском районе Новосибирской области"</w:t>
            </w:r>
          </w:p>
        </w:tc>
        <w:tc>
          <w:tcPr>
            <w:tcW w:w="960" w:type="dxa"/>
            <w:tcBorders>
              <w:top w:val="nil"/>
              <w:left w:val="nil"/>
              <w:bottom w:val="single" w:sz="4" w:space="0" w:color="auto"/>
              <w:right w:val="single" w:sz="4" w:space="0" w:color="auto"/>
            </w:tcBorders>
            <w:noWrap/>
            <w:vAlign w:val="center"/>
            <w:hideMark/>
          </w:tcPr>
          <w:p w14:paraId="606BCCFA"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22A376A0"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740AAFDD" w14:textId="77777777" w:rsidR="00EE6A55" w:rsidRPr="008C6112" w:rsidRDefault="00EE6A55" w:rsidP="008B0F6F">
            <w:pPr>
              <w:jc w:val="center"/>
              <w:rPr>
                <w:color w:val="000000"/>
                <w:sz w:val="20"/>
                <w:szCs w:val="20"/>
              </w:rPr>
            </w:pPr>
            <w:r w:rsidRPr="008C6112">
              <w:rPr>
                <w:color w:val="000000"/>
                <w:sz w:val="20"/>
                <w:szCs w:val="20"/>
              </w:rPr>
              <w:t>1100000000</w:t>
            </w:r>
          </w:p>
        </w:tc>
        <w:tc>
          <w:tcPr>
            <w:tcW w:w="960" w:type="dxa"/>
            <w:tcBorders>
              <w:top w:val="nil"/>
              <w:left w:val="nil"/>
              <w:bottom w:val="single" w:sz="4" w:space="0" w:color="auto"/>
              <w:right w:val="single" w:sz="4" w:space="0" w:color="auto"/>
            </w:tcBorders>
            <w:noWrap/>
            <w:vAlign w:val="center"/>
            <w:hideMark/>
          </w:tcPr>
          <w:p w14:paraId="5909A60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2330E04" w14:textId="77777777" w:rsidR="00EE6A55" w:rsidRPr="008C6112" w:rsidRDefault="00EE6A55" w:rsidP="008B0F6F">
            <w:pPr>
              <w:jc w:val="right"/>
              <w:rPr>
                <w:color w:val="000000"/>
                <w:sz w:val="20"/>
                <w:szCs w:val="20"/>
              </w:rPr>
            </w:pPr>
            <w:r w:rsidRPr="008C6112">
              <w:rPr>
                <w:color w:val="000000"/>
                <w:sz w:val="20"/>
                <w:szCs w:val="20"/>
              </w:rPr>
              <w:t>55 966 121,46</w:t>
            </w:r>
          </w:p>
        </w:tc>
        <w:tc>
          <w:tcPr>
            <w:tcW w:w="1660" w:type="dxa"/>
            <w:tcBorders>
              <w:top w:val="nil"/>
              <w:left w:val="single" w:sz="4" w:space="0" w:color="auto"/>
              <w:bottom w:val="single" w:sz="4" w:space="0" w:color="auto"/>
              <w:right w:val="nil"/>
            </w:tcBorders>
            <w:noWrap/>
            <w:vAlign w:val="center"/>
            <w:hideMark/>
          </w:tcPr>
          <w:p w14:paraId="5BADA77D" w14:textId="77777777" w:rsidR="00EE6A55" w:rsidRPr="008C6112" w:rsidRDefault="00EE6A55" w:rsidP="008B0F6F">
            <w:pPr>
              <w:jc w:val="right"/>
              <w:rPr>
                <w:color w:val="000000"/>
                <w:sz w:val="20"/>
                <w:szCs w:val="20"/>
              </w:rPr>
            </w:pPr>
            <w:r w:rsidRPr="008C6112">
              <w:rPr>
                <w:color w:val="000000"/>
                <w:sz w:val="20"/>
                <w:szCs w:val="20"/>
              </w:rPr>
              <w:t>40 000 000,00</w:t>
            </w:r>
          </w:p>
        </w:tc>
        <w:tc>
          <w:tcPr>
            <w:tcW w:w="2420" w:type="dxa"/>
            <w:tcBorders>
              <w:top w:val="nil"/>
              <w:left w:val="single" w:sz="4" w:space="0" w:color="auto"/>
              <w:bottom w:val="single" w:sz="4" w:space="0" w:color="auto"/>
              <w:right w:val="single" w:sz="8" w:space="0" w:color="auto"/>
            </w:tcBorders>
            <w:noWrap/>
            <w:vAlign w:val="center"/>
            <w:hideMark/>
          </w:tcPr>
          <w:p w14:paraId="2FFF3FCD" w14:textId="77777777" w:rsidR="00EE6A55" w:rsidRPr="008C6112" w:rsidRDefault="00EE6A55" w:rsidP="008B0F6F">
            <w:pPr>
              <w:jc w:val="right"/>
              <w:rPr>
                <w:color w:val="000000"/>
                <w:sz w:val="20"/>
                <w:szCs w:val="20"/>
              </w:rPr>
            </w:pPr>
            <w:r w:rsidRPr="008C6112">
              <w:rPr>
                <w:color w:val="000000"/>
                <w:sz w:val="20"/>
                <w:szCs w:val="20"/>
              </w:rPr>
              <w:t>40 000 000,00</w:t>
            </w:r>
          </w:p>
        </w:tc>
      </w:tr>
      <w:tr w:rsidR="00EE6A55" w:rsidRPr="008C6112" w14:paraId="10B12A3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1C6C3C8"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центров спортивной подготовки(сборных команд)</w:t>
            </w:r>
          </w:p>
        </w:tc>
        <w:tc>
          <w:tcPr>
            <w:tcW w:w="960" w:type="dxa"/>
            <w:tcBorders>
              <w:top w:val="nil"/>
              <w:left w:val="nil"/>
              <w:bottom w:val="single" w:sz="4" w:space="0" w:color="auto"/>
              <w:right w:val="single" w:sz="4" w:space="0" w:color="auto"/>
            </w:tcBorders>
            <w:noWrap/>
            <w:vAlign w:val="center"/>
            <w:hideMark/>
          </w:tcPr>
          <w:p w14:paraId="11519BB6"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02CF569C"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673A48B4" w14:textId="77777777" w:rsidR="00EE6A55" w:rsidRPr="008C6112" w:rsidRDefault="00EE6A55" w:rsidP="008B0F6F">
            <w:pPr>
              <w:jc w:val="center"/>
              <w:rPr>
                <w:color w:val="000000"/>
                <w:sz w:val="20"/>
                <w:szCs w:val="20"/>
              </w:rPr>
            </w:pPr>
            <w:r w:rsidRPr="008C6112">
              <w:rPr>
                <w:color w:val="000000"/>
                <w:sz w:val="20"/>
                <w:szCs w:val="20"/>
              </w:rPr>
              <w:t>1100011190</w:t>
            </w:r>
          </w:p>
        </w:tc>
        <w:tc>
          <w:tcPr>
            <w:tcW w:w="960" w:type="dxa"/>
            <w:tcBorders>
              <w:top w:val="nil"/>
              <w:left w:val="nil"/>
              <w:bottom w:val="single" w:sz="4" w:space="0" w:color="auto"/>
              <w:right w:val="single" w:sz="4" w:space="0" w:color="auto"/>
            </w:tcBorders>
            <w:noWrap/>
            <w:vAlign w:val="center"/>
            <w:hideMark/>
          </w:tcPr>
          <w:p w14:paraId="42041DC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2F7137E" w14:textId="77777777" w:rsidR="00EE6A55" w:rsidRPr="008C6112" w:rsidRDefault="00EE6A55" w:rsidP="008B0F6F">
            <w:pPr>
              <w:jc w:val="right"/>
              <w:rPr>
                <w:color w:val="000000"/>
                <w:sz w:val="20"/>
                <w:szCs w:val="20"/>
              </w:rPr>
            </w:pPr>
            <w:r w:rsidRPr="008C6112">
              <w:rPr>
                <w:color w:val="000000"/>
                <w:sz w:val="20"/>
                <w:szCs w:val="20"/>
              </w:rPr>
              <w:t>29 165 007,74</w:t>
            </w:r>
          </w:p>
        </w:tc>
        <w:tc>
          <w:tcPr>
            <w:tcW w:w="1660" w:type="dxa"/>
            <w:tcBorders>
              <w:top w:val="nil"/>
              <w:left w:val="single" w:sz="4" w:space="0" w:color="auto"/>
              <w:bottom w:val="single" w:sz="4" w:space="0" w:color="auto"/>
              <w:right w:val="nil"/>
            </w:tcBorders>
            <w:noWrap/>
            <w:vAlign w:val="center"/>
            <w:hideMark/>
          </w:tcPr>
          <w:p w14:paraId="4BB38517" w14:textId="77777777" w:rsidR="00EE6A55" w:rsidRPr="008C6112" w:rsidRDefault="00EE6A55" w:rsidP="008B0F6F">
            <w:pPr>
              <w:jc w:val="right"/>
              <w:rPr>
                <w:color w:val="000000"/>
                <w:sz w:val="20"/>
                <w:szCs w:val="20"/>
              </w:rPr>
            </w:pPr>
            <w:r w:rsidRPr="008C6112">
              <w:rPr>
                <w:color w:val="000000"/>
                <w:sz w:val="20"/>
                <w:szCs w:val="20"/>
              </w:rPr>
              <w:t>40 000 000,00</w:t>
            </w:r>
          </w:p>
        </w:tc>
        <w:tc>
          <w:tcPr>
            <w:tcW w:w="2420" w:type="dxa"/>
            <w:tcBorders>
              <w:top w:val="nil"/>
              <w:left w:val="single" w:sz="4" w:space="0" w:color="auto"/>
              <w:bottom w:val="single" w:sz="4" w:space="0" w:color="auto"/>
              <w:right w:val="single" w:sz="8" w:space="0" w:color="auto"/>
            </w:tcBorders>
            <w:noWrap/>
            <w:vAlign w:val="center"/>
            <w:hideMark/>
          </w:tcPr>
          <w:p w14:paraId="4105A5A9" w14:textId="77777777" w:rsidR="00EE6A55" w:rsidRPr="008C6112" w:rsidRDefault="00EE6A55" w:rsidP="008B0F6F">
            <w:pPr>
              <w:jc w:val="right"/>
              <w:rPr>
                <w:color w:val="000000"/>
                <w:sz w:val="20"/>
                <w:szCs w:val="20"/>
              </w:rPr>
            </w:pPr>
            <w:r w:rsidRPr="008C6112">
              <w:rPr>
                <w:color w:val="000000"/>
                <w:sz w:val="20"/>
                <w:szCs w:val="20"/>
              </w:rPr>
              <w:t>40 000 000,00</w:t>
            </w:r>
          </w:p>
        </w:tc>
      </w:tr>
      <w:tr w:rsidR="00EE6A55" w:rsidRPr="008C6112" w14:paraId="3896443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7ADA0C6"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5AFDC47D"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5467D34A"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E219C98" w14:textId="77777777" w:rsidR="00EE6A55" w:rsidRPr="008C6112" w:rsidRDefault="00EE6A55" w:rsidP="008B0F6F">
            <w:pPr>
              <w:jc w:val="center"/>
              <w:rPr>
                <w:color w:val="000000"/>
                <w:sz w:val="20"/>
                <w:szCs w:val="20"/>
              </w:rPr>
            </w:pPr>
            <w:r w:rsidRPr="008C6112">
              <w:rPr>
                <w:color w:val="000000"/>
                <w:sz w:val="20"/>
                <w:szCs w:val="20"/>
              </w:rPr>
              <w:t>1100011190</w:t>
            </w:r>
          </w:p>
        </w:tc>
        <w:tc>
          <w:tcPr>
            <w:tcW w:w="960" w:type="dxa"/>
            <w:tcBorders>
              <w:top w:val="nil"/>
              <w:left w:val="nil"/>
              <w:bottom w:val="single" w:sz="4" w:space="0" w:color="auto"/>
              <w:right w:val="single" w:sz="4" w:space="0" w:color="auto"/>
            </w:tcBorders>
            <w:noWrap/>
            <w:vAlign w:val="center"/>
            <w:hideMark/>
          </w:tcPr>
          <w:p w14:paraId="5A813D79"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2B202506" w14:textId="77777777" w:rsidR="00EE6A55" w:rsidRPr="008C6112" w:rsidRDefault="00EE6A55" w:rsidP="008B0F6F">
            <w:pPr>
              <w:jc w:val="right"/>
              <w:rPr>
                <w:color w:val="000000"/>
                <w:sz w:val="20"/>
                <w:szCs w:val="20"/>
              </w:rPr>
            </w:pPr>
            <w:r w:rsidRPr="008C6112">
              <w:rPr>
                <w:color w:val="000000"/>
                <w:sz w:val="20"/>
                <w:szCs w:val="20"/>
              </w:rPr>
              <w:t>29 165 007,74</w:t>
            </w:r>
          </w:p>
        </w:tc>
        <w:tc>
          <w:tcPr>
            <w:tcW w:w="1660" w:type="dxa"/>
            <w:tcBorders>
              <w:top w:val="nil"/>
              <w:left w:val="single" w:sz="4" w:space="0" w:color="auto"/>
              <w:bottom w:val="single" w:sz="4" w:space="0" w:color="auto"/>
              <w:right w:val="nil"/>
            </w:tcBorders>
            <w:noWrap/>
            <w:vAlign w:val="center"/>
            <w:hideMark/>
          </w:tcPr>
          <w:p w14:paraId="0B391766" w14:textId="77777777" w:rsidR="00EE6A55" w:rsidRPr="008C6112" w:rsidRDefault="00EE6A55" w:rsidP="008B0F6F">
            <w:pPr>
              <w:jc w:val="right"/>
              <w:rPr>
                <w:color w:val="000000"/>
                <w:sz w:val="20"/>
                <w:szCs w:val="20"/>
              </w:rPr>
            </w:pPr>
            <w:r w:rsidRPr="008C6112">
              <w:rPr>
                <w:color w:val="000000"/>
                <w:sz w:val="20"/>
                <w:szCs w:val="20"/>
              </w:rPr>
              <w:t>40 000 000,00</w:t>
            </w:r>
          </w:p>
        </w:tc>
        <w:tc>
          <w:tcPr>
            <w:tcW w:w="2420" w:type="dxa"/>
            <w:tcBorders>
              <w:top w:val="nil"/>
              <w:left w:val="single" w:sz="4" w:space="0" w:color="auto"/>
              <w:bottom w:val="single" w:sz="4" w:space="0" w:color="auto"/>
              <w:right w:val="single" w:sz="8" w:space="0" w:color="auto"/>
            </w:tcBorders>
            <w:noWrap/>
            <w:vAlign w:val="center"/>
            <w:hideMark/>
          </w:tcPr>
          <w:p w14:paraId="28434AB8" w14:textId="77777777" w:rsidR="00EE6A55" w:rsidRPr="008C6112" w:rsidRDefault="00EE6A55" w:rsidP="008B0F6F">
            <w:pPr>
              <w:jc w:val="right"/>
              <w:rPr>
                <w:color w:val="000000"/>
                <w:sz w:val="20"/>
                <w:szCs w:val="20"/>
              </w:rPr>
            </w:pPr>
            <w:r w:rsidRPr="008C6112">
              <w:rPr>
                <w:color w:val="000000"/>
                <w:sz w:val="20"/>
                <w:szCs w:val="20"/>
              </w:rPr>
              <w:t>40 000 000,00</w:t>
            </w:r>
          </w:p>
        </w:tc>
      </w:tr>
      <w:tr w:rsidR="00EE6A55" w:rsidRPr="008C6112" w14:paraId="48E095B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7C2F359"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0CFE9E96"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1F16A0B5"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42200CC8" w14:textId="77777777" w:rsidR="00EE6A55" w:rsidRPr="008C6112" w:rsidRDefault="00EE6A55" w:rsidP="008B0F6F">
            <w:pPr>
              <w:jc w:val="center"/>
              <w:rPr>
                <w:color w:val="000000"/>
                <w:sz w:val="20"/>
                <w:szCs w:val="20"/>
              </w:rPr>
            </w:pPr>
            <w:r w:rsidRPr="008C6112">
              <w:rPr>
                <w:color w:val="000000"/>
                <w:sz w:val="20"/>
                <w:szCs w:val="20"/>
              </w:rPr>
              <w:t>1100011190</w:t>
            </w:r>
          </w:p>
        </w:tc>
        <w:tc>
          <w:tcPr>
            <w:tcW w:w="960" w:type="dxa"/>
            <w:tcBorders>
              <w:top w:val="nil"/>
              <w:left w:val="nil"/>
              <w:bottom w:val="single" w:sz="4" w:space="0" w:color="auto"/>
              <w:right w:val="single" w:sz="4" w:space="0" w:color="auto"/>
            </w:tcBorders>
            <w:noWrap/>
            <w:vAlign w:val="center"/>
            <w:hideMark/>
          </w:tcPr>
          <w:p w14:paraId="62972401"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5B4D21EA" w14:textId="77777777" w:rsidR="00EE6A55" w:rsidRPr="008C6112" w:rsidRDefault="00EE6A55" w:rsidP="008B0F6F">
            <w:pPr>
              <w:jc w:val="right"/>
              <w:rPr>
                <w:color w:val="000000"/>
                <w:sz w:val="20"/>
                <w:szCs w:val="20"/>
              </w:rPr>
            </w:pPr>
            <w:r w:rsidRPr="008C6112">
              <w:rPr>
                <w:color w:val="000000"/>
                <w:sz w:val="20"/>
                <w:szCs w:val="20"/>
              </w:rPr>
              <w:t>29 165 007,74</w:t>
            </w:r>
          </w:p>
        </w:tc>
        <w:tc>
          <w:tcPr>
            <w:tcW w:w="1660" w:type="dxa"/>
            <w:tcBorders>
              <w:top w:val="nil"/>
              <w:left w:val="single" w:sz="4" w:space="0" w:color="auto"/>
              <w:bottom w:val="single" w:sz="4" w:space="0" w:color="auto"/>
              <w:right w:val="nil"/>
            </w:tcBorders>
            <w:noWrap/>
            <w:vAlign w:val="center"/>
            <w:hideMark/>
          </w:tcPr>
          <w:p w14:paraId="391AE8E6" w14:textId="77777777" w:rsidR="00EE6A55" w:rsidRPr="008C6112" w:rsidRDefault="00EE6A55" w:rsidP="008B0F6F">
            <w:pPr>
              <w:jc w:val="right"/>
              <w:rPr>
                <w:color w:val="000000"/>
                <w:sz w:val="20"/>
                <w:szCs w:val="20"/>
              </w:rPr>
            </w:pPr>
            <w:r w:rsidRPr="008C6112">
              <w:rPr>
                <w:color w:val="000000"/>
                <w:sz w:val="20"/>
                <w:szCs w:val="20"/>
              </w:rPr>
              <w:t>40 000 000,00</w:t>
            </w:r>
          </w:p>
        </w:tc>
        <w:tc>
          <w:tcPr>
            <w:tcW w:w="2420" w:type="dxa"/>
            <w:tcBorders>
              <w:top w:val="nil"/>
              <w:left w:val="single" w:sz="4" w:space="0" w:color="auto"/>
              <w:bottom w:val="single" w:sz="4" w:space="0" w:color="auto"/>
              <w:right w:val="single" w:sz="8" w:space="0" w:color="auto"/>
            </w:tcBorders>
            <w:noWrap/>
            <w:vAlign w:val="center"/>
            <w:hideMark/>
          </w:tcPr>
          <w:p w14:paraId="58657FB1" w14:textId="77777777" w:rsidR="00EE6A55" w:rsidRPr="008C6112" w:rsidRDefault="00EE6A55" w:rsidP="008B0F6F">
            <w:pPr>
              <w:jc w:val="right"/>
              <w:rPr>
                <w:color w:val="000000"/>
                <w:sz w:val="20"/>
                <w:szCs w:val="20"/>
              </w:rPr>
            </w:pPr>
            <w:r w:rsidRPr="008C6112">
              <w:rPr>
                <w:color w:val="000000"/>
                <w:sz w:val="20"/>
                <w:szCs w:val="20"/>
              </w:rPr>
              <w:t>40 000 000,00</w:t>
            </w:r>
          </w:p>
        </w:tc>
      </w:tr>
      <w:tr w:rsidR="00EE6A55" w:rsidRPr="008C6112" w14:paraId="4B2A934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ADCADAD" w14:textId="77777777" w:rsidR="00EE6A55" w:rsidRPr="008C6112" w:rsidRDefault="00EE6A55" w:rsidP="008B0F6F">
            <w:pPr>
              <w:rPr>
                <w:color w:val="000000"/>
                <w:sz w:val="20"/>
                <w:szCs w:val="20"/>
              </w:rPr>
            </w:pPr>
            <w:r w:rsidRPr="008C6112">
              <w:rPr>
                <w:color w:val="000000"/>
                <w:sz w:val="20"/>
                <w:szCs w:val="20"/>
              </w:rPr>
              <w:t>Реализация мероприятий МП "Развитие физической культуры и спорта в Куйбышевском районе Новосибирской области"</w:t>
            </w:r>
          </w:p>
        </w:tc>
        <w:tc>
          <w:tcPr>
            <w:tcW w:w="960" w:type="dxa"/>
            <w:tcBorders>
              <w:top w:val="nil"/>
              <w:left w:val="nil"/>
              <w:bottom w:val="single" w:sz="4" w:space="0" w:color="auto"/>
              <w:right w:val="single" w:sz="4" w:space="0" w:color="auto"/>
            </w:tcBorders>
            <w:noWrap/>
            <w:vAlign w:val="center"/>
            <w:hideMark/>
          </w:tcPr>
          <w:p w14:paraId="2EFFAD06"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219D9DAB"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36B65E79" w14:textId="77777777" w:rsidR="00EE6A55" w:rsidRPr="008C6112" w:rsidRDefault="00EE6A55" w:rsidP="008B0F6F">
            <w:pPr>
              <w:jc w:val="center"/>
              <w:rPr>
                <w:color w:val="000000"/>
                <w:sz w:val="20"/>
                <w:szCs w:val="20"/>
              </w:rPr>
            </w:pPr>
            <w:r w:rsidRPr="008C6112">
              <w:rPr>
                <w:color w:val="000000"/>
                <w:sz w:val="20"/>
                <w:szCs w:val="20"/>
              </w:rPr>
              <w:t>1100011950</w:t>
            </w:r>
          </w:p>
        </w:tc>
        <w:tc>
          <w:tcPr>
            <w:tcW w:w="960" w:type="dxa"/>
            <w:tcBorders>
              <w:top w:val="nil"/>
              <w:left w:val="nil"/>
              <w:bottom w:val="single" w:sz="4" w:space="0" w:color="auto"/>
              <w:right w:val="single" w:sz="4" w:space="0" w:color="auto"/>
            </w:tcBorders>
            <w:noWrap/>
            <w:vAlign w:val="center"/>
            <w:hideMark/>
          </w:tcPr>
          <w:p w14:paraId="0D53080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5678D45"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0A367A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7CC7ED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2AFD25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B62270D"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3F80E009"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4E1F8998"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AEE5B45" w14:textId="77777777" w:rsidR="00EE6A55" w:rsidRPr="008C6112" w:rsidRDefault="00EE6A55" w:rsidP="008B0F6F">
            <w:pPr>
              <w:jc w:val="center"/>
              <w:rPr>
                <w:color w:val="000000"/>
                <w:sz w:val="20"/>
                <w:szCs w:val="20"/>
              </w:rPr>
            </w:pPr>
            <w:r w:rsidRPr="008C6112">
              <w:rPr>
                <w:color w:val="000000"/>
                <w:sz w:val="20"/>
                <w:szCs w:val="20"/>
              </w:rPr>
              <w:t>1100011950</w:t>
            </w:r>
          </w:p>
        </w:tc>
        <w:tc>
          <w:tcPr>
            <w:tcW w:w="960" w:type="dxa"/>
            <w:tcBorders>
              <w:top w:val="nil"/>
              <w:left w:val="nil"/>
              <w:bottom w:val="single" w:sz="4" w:space="0" w:color="auto"/>
              <w:right w:val="single" w:sz="4" w:space="0" w:color="auto"/>
            </w:tcBorders>
            <w:noWrap/>
            <w:vAlign w:val="center"/>
            <w:hideMark/>
          </w:tcPr>
          <w:p w14:paraId="153031BF"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74F13165"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6400D4B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EEC84D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37A206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E261978"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26ABE8B6"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2C0B58F9"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4A610D8A" w14:textId="77777777" w:rsidR="00EE6A55" w:rsidRPr="008C6112" w:rsidRDefault="00EE6A55" w:rsidP="008B0F6F">
            <w:pPr>
              <w:jc w:val="center"/>
              <w:rPr>
                <w:color w:val="000000"/>
                <w:sz w:val="20"/>
                <w:szCs w:val="20"/>
              </w:rPr>
            </w:pPr>
            <w:r w:rsidRPr="008C6112">
              <w:rPr>
                <w:color w:val="000000"/>
                <w:sz w:val="20"/>
                <w:szCs w:val="20"/>
              </w:rPr>
              <w:t>1100011950</w:t>
            </w:r>
          </w:p>
        </w:tc>
        <w:tc>
          <w:tcPr>
            <w:tcW w:w="960" w:type="dxa"/>
            <w:tcBorders>
              <w:top w:val="nil"/>
              <w:left w:val="nil"/>
              <w:bottom w:val="single" w:sz="4" w:space="0" w:color="auto"/>
              <w:right w:val="single" w:sz="4" w:space="0" w:color="auto"/>
            </w:tcBorders>
            <w:noWrap/>
            <w:vAlign w:val="center"/>
            <w:hideMark/>
          </w:tcPr>
          <w:p w14:paraId="0851531C"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32EE02D5"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6FEF7EEA"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1E4D98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B6AE95E"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F3AF6A1"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641429B8"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749170A0"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A9AA2D7" w14:textId="77777777" w:rsidR="00EE6A55" w:rsidRPr="008C6112" w:rsidRDefault="00EE6A55" w:rsidP="008B0F6F">
            <w:pPr>
              <w:jc w:val="center"/>
              <w:rPr>
                <w:color w:val="000000"/>
                <w:sz w:val="20"/>
                <w:szCs w:val="20"/>
              </w:rPr>
            </w:pPr>
            <w:r w:rsidRPr="008C6112">
              <w:rPr>
                <w:color w:val="000000"/>
                <w:sz w:val="20"/>
                <w:szCs w:val="20"/>
              </w:rPr>
              <w:t>1100070510</w:t>
            </w:r>
          </w:p>
        </w:tc>
        <w:tc>
          <w:tcPr>
            <w:tcW w:w="960" w:type="dxa"/>
            <w:tcBorders>
              <w:top w:val="nil"/>
              <w:left w:val="nil"/>
              <w:bottom w:val="single" w:sz="4" w:space="0" w:color="auto"/>
              <w:right w:val="single" w:sz="4" w:space="0" w:color="auto"/>
            </w:tcBorders>
            <w:noWrap/>
            <w:vAlign w:val="center"/>
            <w:hideMark/>
          </w:tcPr>
          <w:p w14:paraId="6965B73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E31CFA1" w14:textId="77777777" w:rsidR="00EE6A55" w:rsidRPr="008C6112" w:rsidRDefault="00EE6A55" w:rsidP="008B0F6F">
            <w:pPr>
              <w:jc w:val="right"/>
              <w:rPr>
                <w:color w:val="000000"/>
                <w:sz w:val="20"/>
                <w:szCs w:val="20"/>
              </w:rPr>
            </w:pPr>
            <w:r w:rsidRPr="008C6112">
              <w:rPr>
                <w:color w:val="000000"/>
                <w:sz w:val="20"/>
                <w:szCs w:val="20"/>
              </w:rPr>
              <w:t>26 801 113,72</w:t>
            </w:r>
          </w:p>
        </w:tc>
        <w:tc>
          <w:tcPr>
            <w:tcW w:w="1660" w:type="dxa"/>
            <w:tcBorders>
              <w:top w:val="nil"/>
              <w:left w:val="single" w:sz="4" w:space="0" w:color="auto"/>
              <w:bottom w:val="single" w:sz="4" w:space="0" w:color="auto"/>
              <w:right w:val="nil"/>
            </w:tcBorders>
            <w:noWrap/>
            <w:vAlign w:val="center"/>
            <w:hideMark/>
          </w:tcPr>
          <w:p w14:paraId="57F744DB"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41958A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D48534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F8787CC"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3D719658"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49A183E9"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44E6898" w14:textId="77777777" w:rsidR="00EE6A55" w:rsidRPr="008C6112" w:rsidRDefault="00EE6A55" w:rsidP="008B0F6F">
            <w:pPr>
              <w:jc w:val="center"/>
              <w:rPr>
                <w:color w:val="000000"/>
                <w:sz w:val="20"/>
                <w:szCs w:val="20"/>
              </w:rPr>
            </w:pPr>
            <w:r w:rsidRPr="008C6112">
              <w:rPr>
                <w:color w:val="000000"/>
                <w:sz w:val="20"/>
                <w:szCs w:val="20"/>
              </w:rPr>
              <w:t>1100070510</w:t>
            </w:r>
          </w:p>
        </w:tc>
        <w:tc>
          <w:tcPr>
            <w:tcW w:w="960" w:type="dxa"/>
            <w:tcBorders>
              <w:top w:val="nil"/>
              <w:left w:val="nil"/>
              <w:bottom w:val="single" w:sz="4" w:space="0" w:color="auto"/>
              <w:right w:val="single" w:sz="4" w:space="0" w:color="auto"/>
            </w:tcBorders>
            <w:noWrap/>
            <w:vAlign w:val="center"/>
            <w:hideMark/>
          </w:tcPr>
          <w:p w14:paraId="5F0F7F16"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708B5019" w14:textId="77777777" w:rsidR="00EE6A55" w:rsidRPr="008C6112" w:rsidRDefault="00EE6A55" w:rsidP="008B0F6F">
            <w:pPr>
              <w:jc w:val="right"/>
              <w:rPr>
                <w:color w:val="000000"/>
                <w:sz w:val="20"/>
                <w:szCs w:val="20"/>
              </w:rPr>
            </w:pPr>
            <w:r w:rsidRPr="008C6112">
              <w:rPr>
                <w:color w:val="000000"/>
                <w:sz w:val="20"/>
                <w:szCs w:val="20"/>
              </w:rPr>
              <w:t>26 801 113,72</w:t>
            </w:r>
          </w:p>
        </w:tc>
        <w:tc>
          <w:tcPr>
            <w:tcW w:w="1660" w:type="dxa"/>
            <w:tcBorders>
              <w:top w:val="nil"/>
              <w:left w:val="single" w:sz="4" w:space="0" w:color="auto"/>
              <w:bottom w:val="single" w:sz="4" w:space="0" w:color="auto"/>
              <w:right w:val="nil"/>
            </w:tcBorders>
            <w:noWrap/>
            <w:vAlign w:val="center"/>
            <w:hideMark/>
          </w:tcPr>
          <w:p w14:paraId="2B8CB88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08F1C9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81B6C7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AB07C46"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5F9C7852"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10C0DB67"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51ADAA53" w14:textId="77777777" w:rsidR="00EE6A55" w:rsidRPr="008C6112" w:rsidRDefault="00EE6A55" w:rsidP="008B0F6F">
            <w:pPr>
              <w:jc w:val="center"/>
              <w:rPr>
                <w:color w:val="000000"/>
                <w:sz w:val="20"/>
                <w:szCs w:val="20"/>
              </w:rPr>
            </w:pPr>
            <w:r w:rsidRPr="008C6112">
              <w:rPr>
                <w:color w:val="000000"/>
                <w:sz w:val="20"/>
                <w:szCs w:val="20"/>
              </w:rPr>
              <w:t>1100070510</w:t>
            </w:r>
          </w:p>
        </w:tc>
        <w:tc>
          <w:tcPr>
            <w:tcW w:w="960" w:type="dxa"/>
            <w:tcBorders>
              <w:top w:val="nil"/>
              <w:left w:val="nil"/>
              <w:bottom w:val="single" w:sz="4" w:space="0" w:color="auto"/>
              <w:right w:val="single" w:sz="4" w:space="0" w:color="auto"/>
            </w:tcBorders>
            <w:noWrap/>
            <w:vAlign w:val="center"/>
            <w:hideMark/>
          </w:tcPr>
          <w:p w14:paraId="0E6C1CEE"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649E83B7" w14:textId="77777777" w:rsidR="00EE6A55" w:rsidRPr="008C6112" w:rsidRDefault="00EE6A55" w:rsidP="008B0F6F">
            <w:pPr>
              <w:jc w:val="right"/>
              <w:rPr>
                <w:color w:val="000000"/>
                <w:sz w:val="20"/>
                <w:szCs w:val="20"/>
              </w:rPr>
            </w:pPr>
            <w:r w:rsidRPr="008C6112">
              <w:rPr>
                <w:color w:val="000000"/>
                <w:sz w:val="20"/>
                <w:szCs w:val="20"/>
              </w:rPr>
              <w:t>26 801 113,72</w:t>
            </w:r>
          </w:p>
        </w:tc>
        <w:tc>
          <w:tcPr>
            <w:tcW w:w="1660" w:type="dxa"/>
            <w:tcBorders>
              <w:top w:val="nil"/>
              <w:left w:val="single" w:sz="4" w:space="0" w:color="auto"/>
              <w:bottom w:val="single" w:sz="4" w:space="0" w:color="auto"/>
              <w:right w:val="nil"/>
            </w:tcBorders>
            <w:noWrap/>
            <w:vAlign w:val="center"/>
            <w:hideMark/>
          </w:tcPr>
          <w:p w14:paraId="302FF898"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B60B56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00C65B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F1CA803" w14:textId="77777777" w:rsidR="00EE6A55" w:rsidRPr="008C6112" w:rsidRDefault="00EE6A55" w:rsidP="008B0F6F">
            <w:pPr>
              <w:rPr>
                <w:color w:val="000000"/>
                <w:sz w:val="20"/>
                <w:szCs w:val="20"/>
              </w:rPr>
            </w:pPr>
            <w:r w:rsidRPr="008C6112">
              <w:rPr>
                <w:color w:val="000000"/>
                <w:sz w:val="20"/>
                <w:szCs w:val="20"/>
              </w:rPr>
              <w:t>Массовый спорт</w:t>
            </w:r>
          </w:p>
        </w:tc>
        <w:tc>
          <w:tcPr>
            <w:tcW w:w="960" w:type="dxa"/>
            <w:tcBorders>
              <w:top w:val="nil"/>
              <w:left w:val="nil"/>
              <w:bottom w:val="single" w:sz="4" w:space="0" w:color="auto"/>
              <w:right w:val="single" w:sz="4" w:space="0" w:color="auto"/>
            </w:tcBorders>
            <w:noWrap/>
            <w:vAlign w:val="center"/>
            <w:hideMark/>
          </w:tcPr>
          <w:p w14:paraId="296636F6"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515733DD"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96D7D7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1873832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27AE368" w14:textId="77777777" w:rsidR="00EE6A55" w:rsidRPr="008C6112" w:rsidRDefault="00EE6A55" w:rsidP="008B0F6F">
            <w:pPr>
              <w:jc w:val="right"/>
              <w:rPr>
                <w:color w:val="000000"/>
                <w:sz w:val="20"/>
                <w:szCs w:val="20"/>
              </w:rPr>
            </w:pPr>
            <w:r w:rsidRPr="008C6112">
              <w:rPr>
                <w:color w:val="000000"/>
                <w:sz w:val="20"/>
                <w:szCs w:val="20"/>
              </w:rPr>
              <w:t>16 342 865,13</w:t>
            </w:r>
          </w:p>
        </w:tc>
        <w:tc>
          <w:tcPr>
            <w:tcW w:w="1660" w:type="dxa"/>
            <w:tcBorders>
              <w:top w:val="nil"/>
              <w:left w:val="single" w:sz="4" w:space="0" w:color="auto"/>
              <w:bottom w:val="single" w:sz="4" w:space="0" w:color="auto"/>
              <w:right w:val="nil"/>
            </w:tcBorders>
            <w:noWrap/>
            <w:vAlign w:val="center"/>
            <w:hideMark/>
          </w:tcPr>
          <w:p w14:paraId="5F72D2C3" w14:textId="77777777" w:rsidR="00EE6A55" w:rsidRPr="008C6112" w:rsidRDefault="00EE6A55" w:rsidP="008B0F6F">
            <w:pPr>
              <w:jc w:val="right"/>
              <w:rPr>
                <w:color w:val="000000"/>
                <w:sz w:val="20"/>
                <w:szCs w:val="20"/>
              </w:rPr>
            </w:pPr>
            <w:r w:rsidRPr="008C6112">
              <w:rPr>
                <w:color w:val="000000"/>
                <w:sz w:val="20"/>
                <w:szCs w:val="20"/>
              </w:rPr>
              <w:t>5 237 004,07</w:t>
            </w:r>
          </w:p>
        </w:tc>
        <w:tc>
          <w:tcPr>
            <w:tcW w:w="2420" w:type="dxa"/>
            <w:tcBorders>
              <w:top w:val="nil"/>
              <w:left w:val="single" w:sz="4" w:space="0" w:color="auto"/>
              <w:bottom w:val="single" w:sz="4" w:space="0" w:color="auto"/>
              <w:right w:val="single" w:sz="8" w:space="0" w:color="auto"/>
            </w:tcBorders>
            <w:noWrap/>
            <w:vAlign w:val="center"/>
            <w:hideMark/>
          </w:tcPr>
          <w:p w14:paraId="530C75B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F62DB2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6A5EEFA"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физической культуры и спорта в Куйбышевском районе Новосибирской области"</w:t>
            </w:r>
          </w:p>
        </w:tc>
        <w:tc>
          <w:tcPr>
            <w:tcW w:w="960" w:type="dxa"/>
            <w:tcBorders>
              <w:top w:val="nil"/>
              <w:left w:val="nil"/>
              <w:bottom w:val="single" w:sz="4" w:space="0" w:color="auto"/>
              <w:right w:val="single" w:sz="4" w:space="0" w:color="auto"/>
            </w:tcBorders>
            <w:noWrap/>
            <w:vAlign w:val="center"/>
            <w:hideMark/>
          </w:tcPr>
          <w:p w14:paraId="76CD9EB8"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494EF7FF"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58CD4EA" w14:textId="77777777" w:rsidR="00EE6A55" w:rsidRPr="008C6112" w:rsidRDefault="00EE6A55" w:rsidP="008B0F6F">
            <w:pPr>
              <w:jc w:val="center"/>
              <w:rPr>
                <w:color w:val="000000"/>
                <w:sz w:val="20"/>
                <w:szCs w:val="20"/>
              </w:rPr>
            </w:pPr>
            <w:r w:rsidRPr="008C6112">
              <w:rPr>
                <w:color w:val="000000"/>
                <w:sz w:val="20"/>
                <w:szCs w:val="20"/>
              </w:rPr>
              <w:t>1100000000</w:t>
            </w:r>
          </w:p>
        </w:tc>
        <w:tc>
          <w:tcPr>
            <w:tcW w:w="960" w:type="dxa"/>
            <w:tcBorders>
              <w:top w:val="nil"/>
              <w:left w:val="nil"/>
              <w:bottom w:val="single" w:sz="4" w:space="0" w:color="auto"/>
              <w:right w:val="single" w:sz="4" w:space="0" w:color="auto"/>
            </w:tcBorders>
            <w:noWrap/>
            <w:vAlign w:val="center"/>
            <w:hideMark/>
          </w:tcPr>
          <w:p w14:paraId="36D108B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C477FE4" w14:textId="77777777" w:rsidR="00EE6A55" w:rsidRPr="008C6112" w:rsidRDefault="00EE6A55" w:rsidP="008B0F6F">
            <w:pPr>
              <w:jc w:val="right"/>
              <w:rPr>
                <w:color w:val="000000"/>
                <w:sz w:val="20"/>
                <w:szCs w:val="20"/>
              </w:rPr>
            </w:pPr>
            <w:r w:rsidRPr="008C6112">
              <w:rPr>
                <w:color w:val="000000"/>
                <w:sz w:val="20"/>
                <w:szCs w:val="20"/>
              </w:rPr>
              <w:t>16 342 865,13</w:t>
            </w:r>
          </w:p>
        </w:tc>
        <w:tc>
          <w:tcPr>
            <w:tcW w:w="1660" w:type="dxa"/>
            <w:tcBorders>
              <w:top w:val="nil"/>
              <w:left w:val="single" w:sz="4" w:space="0" w:color="auto"/>
              <w:bottom w:val="single" w:sz="4" w:space="0" w:color="auto"/>
              <w:right w:val="nil"/>
            </w:tcBorders>
            <w:noWrap/>
            <w:vAlign w:val="center"/>
            <w:hideMark/>
          </w:tcPr>
          <w:p w14:paraId="2E01FE88" w14:textId="77777777" w:rsidR="00EE6A55" w:rsidRPr="008C6112" w:rsidRDefault="00EE6A55" w:rsidP="008B0F6F">
            <w:pPr>
              <w:jc w:val="right"/>
              <w:rPr>
                <w:color w:val="000000"/>
                <w:sz w:val="20"/>
                <w:szCs w:val="20"/>
              </w:rPr>
            </w:pPr>
            <w:r w:rsidRPr="008C6112">
              <w:rPr>
                <w:color w:val="000000"/>
                <w:sz w:val="20"/>
                <w:szCs w:val="20"/>
              </w:rPr>
              <w:t>5 237 004,07</w:t>
            </w:r>
          </w:p>
        </w:tc>
        <w:tc>
          <w:tcPr>
            <w:tcW w:w="2420" w:type="dxa"/>
            <w:tcBorders>
              <w:top w:val="nil"/>
              <w:left w:val="single" w:sz="4" w:space="0" w:color="auto"/>
              <w:bottom w:val="single" w:sz="4" w:space="0" w:color="auto"/>
              <w:right w:val="single" w:sz="8" w:space="0" w:color="auto"/>
            </w:tcBorders>
            <w:noWrap/>
            <w:vAlign w:val="center"/>
            <w:hideMark/>
          </w:tcPr>
          <w:p w14:paraId="1D8E83C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714598E"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0E7E9AA0" w14:textId="77777777" w:rsidR="00EE6A55" w:rsidRPr="008C6112" w:rsidRDefault="00EE6A55" w:rsidP="008B0F6F">
            <w:pPr>
              <w:rPr>
                <w:color w:val="000000"/>
                <w:sz w:val="20"/>
                <w:szCs w:val="20"/>
              </w:rPr>
            </w:pPr>
            <w:r w:rsidRPr="008C6112">
              <w:rPr>
                <w:color w:val="000000"/>
                <w:sz w:val="20"/>
                <w:szCs w:val="20"/>
              </w:rPr>
              <w:t>Реализация мероприятий на подготовку и проведение физкультурных и комплексных физкультурных мероприятий государственной программы Новосибирской области "Развитие физической культуры и спорта в Новосибирской области"</w:t>
            </w:r>
          </w:p>
        </w:tc>
        <w:tc>
          <w:tcPr>
            <w:tcW w:w="960" w:type="dxa"/>
            <w:tcBorders>
              <w:top w:val="nil"/>
              <w:left w:val="nil"/>
              <w:bottom w:val="single" w:sz="4" w:space="0" w:color="auto"/>
              <w:right w:val="single" w:sz="4" w:space="0" w:color="auto"/>
            </w:tcBorders>
            <w:noWrap/>
            <w:vAlign w:val="center"/>
            <w:hideMark/>
          </w:tcPr>
          <w:p w14:paraId="29FEA0CD"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286BA68D"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4E12D0A" w14:textId="77777777" w:rsidR="00EE6A55" w:rsidRPr="008C6112" w:rsidRDefault="00EE6A55" w:rsidP="008B0F6F">
            <w:pPr>
              <w:jc w:val="center"/>
              <w:rPr>
                <w:color w:val="000000"/>
                <w:sz w:val="20"/>
                <w:szCs w:val="20"/>
              </w:rPr>
            </w:pPr>
            <w:r w:rsidRPr="008C6112">
              <w:rPr>
                <w:color w:val="000000"/>
                <w:sz w:val="20"/>
                <w:szCs w:val="20"/>
              </w:rPr>
              <w:t>1100070270</w:t>
            </w:r>
          </w:p>
        </w:tc>
        <w:tc>
          <w:tcPr>
            <w:tcW w:w="960" w:type="dxa"/>
            <w:tcBorders>
              <w:top w:val="nil"/>
              <w:left w:val="nil"/>
              <w:bottom w:val="single" w:sz="4" w:space="0" w:color="auto"/>
              <w:right w:val="single" w:sz="4" w:space="0" w:color="auto"/>
            </w:tcBorders>
            <w:noWrap/>
            <w:vAlign w:val="center"/>
            <w:hideMark/>
          </w:tcPr>
          <w:p w14:paraId="0D89ACD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5B90753"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565AFD14" w14:textId="77777777" w:rsidR="00EE6A55" w:rsidRPr="008C6112" w:rsidRDefault="00EE6A55" w:rsidP="008B0F6F">
            <w:pPr>
              <w:jc w:val="right"/>
              <w:rPr>
                <w:color w:val="000000"/>
                <w:sz w:val="20"/>
                <w:szCs w:val="20"/>
              </w:rPr>
            </w:pPr>
            <w:r w:rsidRPr="008C6112">
              <w:rPr>
                <w:color w:val="000000"/>
                <w:sz w:val="20"/>
                <w:szCs w:val="20"/>
              </w:rPr>
              <w:t>2 000 000,00</w:t>
            </w:r>
          </w:p>
        </w:tc>
        <w:tc>
          <w:tcPr>
            <w:tcW w:w="2420" w:type="dxa"/>
            <w:tcBorders>
              <w:top w:val="nil"/>
              <w:left w:val="single" w:sz="4" w:space="0" w:color="auto"/>
              <w:bottom w:val="single" w:sz="4" w:space="0" w:color="auto"/>
              <w:right w:val="single" w:sz="8" w:space="0" w:color="auto"/>
            </w:tcBorders>
            <w:noWrap/>
            <w:vAlign w:val="center"/>
            <w:hideMark/>
          </w:tcPr>
          <w:p w14:paraId="7BABC0E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8E8DEA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2BC44F9"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BAEDA9F"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7E06019D"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778EDFA" w14:textId="77777777" w:rsidR="00EE6A55" w:rsidRPr="008C6112" w:rsidRDefault="00EE6A55" w:rsidP="008B0F6F">
            <w:pPr>
              <w:jc w:val="center"/>
              <w:rPr>
                <w:color w:val="000000"/>
                <w:sz w:val="20"/>
                <w:szCs w:val="20"/>
              </w:rPr>
            </w:pPr>
            <w:r w:rsidRPr="008C6112">
              <w:rPr>
                <w:color w:val="000000"/>
                <w:sz w:val="20"/>
                <w:szCs w:val="20"/>
              </w:rPr>
              <w:t>1100070270</w:t>
            </w:r>
          </w:p>
        </w:tc>
        <w:tc>
          <w:tcPr>
            <w:tcW w:w="960" w:type="dxa"/>
            <w:tcBorders>
              <w:top w:val="nil"/>
              <w:left w:val="nil"/>
              <w:bottom w:val="single" w:sz="4" w:space="0" w:color="auto"/>
              <w:right w:val="single" w:sz="4" w:space="0" w:color="auto"/>
            </w:tcBorders>
            <w:noWrap/>
            <w:vAlign w:val="center"/>
            <w:hideMark/>
          </w:tcPr>
          <w:p w14:paraId="054E7919"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2E886F6D"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43277D0B" w14:textId="77777777" w:rsidR="00EE6A55" w:rsidRPr="008C6112" w:rsidRDefault="00EE6A55" w:rsidP="008B0F6F">
            <w:pPr>
              <w:jc w:val="right"/>
              <w:rPr>
                <w:color w:val="000000"/>
                <w:sz w:val="20"/>
                <w:szCs w:val="20"/>
              </w:rPr>
            </w:pPr>
            <w:r w:rsidRPr="008C6112">
              <w:rPr>
                <w:color w:val="000000"/>
                <w:sz w:val="20"/>
                <w:szCs w:val="20"/>
              </w:rPr>
              <w:t>2 000 000,00</w:t>
            </w:r>
          </w:p>
        </w:tc>
        <w:tc>
          <w:tcPr>
            <w:tcW w:w="2420" w:type="dxa"/>
            <w:tcBorders>
              <w:top w:val="nil"/>
              <w:left w:val="single" w:sz="4" w:space="0" w:color="auto"/>
              <w:bottom w:val="single" w:sz="4" w:space="0" w:color="auto"/>
              <w:right w:val="single" w:sz="8" w:space="0" w:color="auto"/>
            </w:tcBorders>
            <w:noWrap/>
            <w:vAlign w:val="center"/>
            <w:hideMark/>
          </w:tcPr>
          <w:p w14:paraId="5CF4DDA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12964F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8B3B930"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1D44992"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4817256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B03BA11" w14:textId="77777777" w:rsidR="00EE6A55" w:rsidRPr="008C6112" w:rsidRDefault="00EE6A55" w:rsidP="008B0F6F">
            <w:pPr>
              <w:jc w:val="center"/>
              <w:rPr>
                <w:color w:val="000000"/>
                <w:sz w:val="20"/>
                <w:szCs w:val="20"/>
              </w:rPr>
            </w:pPr>
            <w:r w:rsidRPr="008C6112">
              <w:rPr>
                <w:color w:val="000000"/>
                <w:sz w:val="20"/>
                <w:szCs w:val="20"/>
              </w:rPr>
              <w:t>1100070270</w:t>
            </w:r>
          </w:p>
        </w:tc>
        <w:tc>
          <w:tcPr>
            <w:tcW w:w="960" w:type="dxa"/>
            <w:tcBorders>
              <w:top w:val="nil"/>
              <w:left w:val="nil"/>
              <w:bottom w:val="single" w:sz="4" w:space="0" w:color="auto"/>
              <w:right w:val="single" w:sz="4" w:space="0" w:color="auto"/>
            </w:tcBorders>
            <w:noWrap/>
            <w:vAlign w:val="center"/>
            <w:hideMark/>
          </w:tcPr>
          <w:p w14:paraId="1905E523"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123423B8"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754AFF90" w14:textId="77777777" w:rsidR="00EE6A55" w:rsidRPr="008C6112" w:rsidRDefault="00EE6A55" w:rsidP="008B0F6F">
            <w:pPr>
              <w:jc w:val="right"/>
              <w:rPr>
                <w:color w:val="000000"/>
                <w:sz w:val="20"/>
                <w:szCs w:val="20"/>
              </w:rPr>
            </w:pPr>
            <w:r w:rsidRPr="008C6112">
              <w:rPr>
                <w:color w:val="000000"/>
                <w:sz w:val="20"/>
                <w:szCs w:val="20"/>
              </w:rPr>
              <w:t>2 000 000,00</w:t>
            </w:r>
          </w:p>
        </w:tc>
        <w:tc>
          <w:tcPr>
            <w:tcW w:w="2420" w:type="dxa"/>
            <w:tcBorders>
              <w:top w:val="nil"/>
              <w:left w:val="single" w:sz="4" w:space="0" w:color="auto"/>
              <w:bottom w:val="single" w:sz="4" w:space="0" w:color="auto"/>
              <w:right w:val="single" w:sz="8" w:space="0" w:color="auto"/>
            </w:tcBorders>
            <w:noWrap/>
            <w:vAlign w:val="center"/>
            <w:hideMark/>
          </w:tcPr>
          <w:p w14:paraId="593B409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12CACF3"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3C13A449" w14:textId="77777777" w:rsidR="00EE6A55" w:rsidRPr="008C6112" w:rsidRDefault="00EE6A55" w:rsidP="008B0F6F">
            <w:pPr>
              <w:rPr>
                <w:color w:val="000000"/>
                <w:sz w:val="20"/>
                <w:szCs w:val="20"/>
              </w:rPr>
            </w:pPr>
            <w:r w:rsidRPr="008C6112">
              <w:rPr>
                <w:color w:val="000000"/>
                <w:sz w:val="20"/>
                <w:szCs w:val="20"/>
              </w:rPr>
              <w:t>Реализация мероприятий по государственной поддержке муниципальных образований Новосибирской области на укрепление, приведение в нормативное состояние и развитие спортивной инфраструктуры муниципальных образований государственной программы Новосибирской области "Развитие физической культуры и спорта в Новосибирской области"</w:t>
            </w:r>
          </w:p>
        </w:tc>
        <w:tc>
          <w:tcPr>
            <w:tcW w:w="960" w:type="dxa"/>
            <w:tcBorders>
              <w:top w:val="nil"/>
              <w:left w:val="nil"/>
              <w:bottom w:val="single" w:sz="4" w:space="0" w:color="auto"/>
              <w:right w:val="single" w:sz="4" w:space="0" w:color="auto"/>
            </w:tcBorders>
            <w:noWrap/>
            <w:vAlign w:val="center"/>
            <w:hideMark/>
          </w:tcPr>
          <w:p w14:paraId="589259B6"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0188891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E00E9E2" w14:textId="77777777" w:rsidR="00EE6A55" w:rsidRPr="008C6112" w:rsidRDefault="00EE6A55" w:rsidP="008B0F6F">
            <w:pPr>
              <w:jc w:val="center"/>
              <w:rPr>
                <w:color w:val="000000"/>
                <w:sz w:val="20"/>
                <w:szCs w:val="20"/>
              </w:rPr>
            </w:pPr>
            <w:r w:rsidRPr="008C6112">
              <w:rPr>
                <w:color w:val="000000"/>
                <w:sz w:val="20"/>
                <w:szCs w:val="20"/>
              </w:rPr>
              <w:t>1100070740</w:t>
            </w:r>
          </w:p>
        </w:tc>
        <w:tc>
          <w:tcPr>
            <w:tcW w:w="960" w:type="dxa"/>
            <w:tcBorders>
              <w:top w:val="nil"/>
              <w:left w:val="nil"/>
              <w:bottom w:val="single" w:sz="4" w:space="0" w:color="auto"/>
              <w:right w:val="single" w:sz="4" w:space="0" w:color="auto"/>
            </w:tcBorders>
            <w:noWrap/>
            <w:vAlign w:val="center"/>
            <w:hideMark/>
          </w:tcPr>
          <w:p w14:paraId="341986D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2563E78" w14:textId="77777777" w:rsidR="00EE6A55" w:rsidRPr="008C6112" w:rsidRDefault="00EE6A55" w:rsidP="008B0F6F">
            <w:pPr>
              <w:jc w:val="right"/>
              <w:rPr>
                <w:color w:val="000000"/>
                <w:sz w:val="20"/>
                <w:szCs w:val="20"/>
              </w:rPr>
            </w:pPr>
            <w:r w:rsidRPr="008C6112">
              <w:rPr>
                <w:color w:val="000000"/>
                <w:sz w:val="20"/>
                <w:szCs w:val="20"/>
              </w:rPr>
              <w:t>16 032 350,69</w:t>
            </w:r>
          </w:p>
        </w:tc>
        <w:tc>
          <w:tcPr>
            <w:tcW w:w="1660" w:type="dxa"/>
            <w:tcBorders>
              <w:top w:val="nil"/>
              <w:left w:val="single" w:sz="4" w:space="0" w:color="auto"/>
              <w:bottom w:val="single" w:sz="4" w:space="0" w:color="auto"/>
              <w:right w:val="nil"/>
            </w:tcBorders>
            <w:noWrap/>
            <w:vAlign w:val="center"/>
            <w:hideMark/>
          </w:tcPr>
          <w:p w14:paraId="51A7580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BEA28D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A09DD5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9F3A3A5"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02D9C1B8"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76E9677A"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3339B48" w14:textId="77777777" w:rsidR="00EE6A55" w:rsidRPr="008C6112" w:rsidRDefault="00EE6A55" w:rsidP="008B0F6F">
            <w:pPr>
              <w:jc w:val="center"/>
              <w:rPr>
                <w:color w:val="000000"/>
                <w:sz w:val="20"/>
                <w:szCs w:val="20"/>
              </w:rPr>
            </w:pPr>
            <w:r w:rsidRPr="008C6112">
              <w:rPr>
                <w:color w:val="000000"/>
                <w:sz w:val="20"/>
                <w:szCs w:val="20"/>
              </w:rPr>
              <w:t>1100070740</w:t>
            </w:r>
          </w:p>
        </w:tc>
        <w:tc>
          <w:tcPr>
            <w:tcW w:w="960" w:type="dxa"/>
            <w:tcBorders>
              <w:top w:val="nil"/>
              <w:left w:val="nil"/>
              <w:bottom w:val="single" w:sz="4" w:space="0" w:color="auto"/>
              <w:right w:val="single" w:sz="4" w:space="0" w:color="auto"/>
            </w:tcBorders>
            <w:noWrap/>
            <w:vAlign w:val="center"/>
            <w:hideMark/>
          </w:tcPr>
          <w:p w14:paraId="1DD91E4E"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2D6C67A2"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2D08EC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601B1A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8369FD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77E165F"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7B2D0F54"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0AB1FB09"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68F842F0" w14:textId="77777777" w:rsidR="00EE6A55" w:rsidRPr="008C6112" w:rsidRDefault="00EE6A55" w:rsidP="008B0F6F">
            <w:pPr>
              <w:jc w:val="center"/>
              <w:rPr>
                <w:color w:val="000000"/>
                <w:sz w:val="20"/>
                <w:szCs w:val="20"/>
              </w:rPr>
            </w:pPr>
            <w:r w:rsidRPr="008C6112">
              <w:rPr>
                <w:color w:val="000000"/>
                <w:sz w:val="20"/>
                <w:szCs w:val="20"/>
              </w:rPr>
              <w:t>1100070740</w:t>
            </w:r>
          </w:p>
        </w:tc>
        <w:tc>
          <w:tcPr>
            <w:tcW w:w="960" w:type="dxa"/>
            <w:tcBorders>
              <w:top w:val="nil"/>
              <w:left w:val="nil"/>
              <w:bottom w:val="single" w:sz="4" w:space="0" w:color="auto"/>
              <w:right w:val="single" w:sz="4" w:space="0" w:color="auto"/>
            </w:tcBorders>
            <w:noWrap/>
            <w:vAlign w:val="center"/>
            <w:hideMark/>
          </w:tcPr>
          <w:p w14:paraId="172CD3A5"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2DC02E58"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40BEB1C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EB7B20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CBCDAE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29F1CE1"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2D239D6F"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4A5B7FEC"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33474DFD" w14:textId="77777777" w:rsidR="00EE6A55" w:rsidRPr="008C6112" w:rsidRDefault="00EE6A55" w:rsidP="008B0F6F">
            <w:pPr>
              <w:jc w:val="center"/>
              <w:rPr>
                <w:color w:val="000000"/>
                <w:sz w:val="20"/>
                <w:szCs w:val="20"/>
              </w:rPr>
            </w:pPr>
            <w:r w:rsidRPr="008C6112">
              <w:rPr>
                <w:color w:val="000000"/>
                <w:sz w:val="20"/>
                <w:szCs w:val="20"/>
              </w:rPr>
              <w:t>1100070740</w:t>
            </w:r>
          </w:p>
        </w:tc>
        <w:tc>
          <w:tcPr>
            <w:tcW w:w="960" w:type="dxa"/>
            <w:tcBorders>
              <w:top w:val="nil"/>
              <w:left w:val="nil"/>
              <w:bottom w:val="single" w:sz="4" w:space="0" w:color="auto"/>
              <w:right w:val="single" w:sz="4" w:space="0" w:color="auto"/>
            </w:tcBorders>
            <w:noWrap/>
            <w:vAlign w:val="center"/>
            <w:hideMark/>
          </w:tcPr>
          <w:p w14:paraId="5187A0CD"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5B30B3A9" w14:textId="77777777" w:rsidR="00EE6A55" w:rsidRPr="008C6112" w:rsidRDefault="00EE6A55" w:rsidP="008B0F6F">
            <w:pPr>
              <w:jc w:val="right"/>
              <w:rPr>
                <w:color w:val="000000"/>
                <w:sz w:val="20"/>
                <w:szCs w:val="20"/>
              </w:rPr>
            </w:pPr>
            <w:r w:rsidRPr="008C6112">
              <w:rPr>
                <w:color w:val="000000"/>
                <w:sz w:val="20"/>
                <w:szCs w:val="20"/>
              </w:rPr>
              <w:t>16 032 350,69</w:t>
            </w:r>
          </w:p>
        </w:tc>
        <w:tc>
          <w:tcPr>
            <w:tcW w:w="1660" w:type="dxa"/>
            <w:tcBorders>
              <w:top w:val="nil"/>
              <w:left w:val="single" w:sz="4" w:space="0" w:color="auto"/>
              <w:bottom w:val="single" w:sz="4" w:space="0" w:color="auto"/>
              <w:right w:val="nil"/>
            </w:tcBorders>
            <w:noWrap/>
            <w:vAlign w:val="center"/>
            <w:hideMark/>
          </w:tcPr>
          <w:p w14:paraId="7669366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D590FB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AF956B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4261687"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143AE747"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32C7450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1B07DF5" w14:textId="77777777" w:rsidR="00EE6A55" w:rsidRPr="008C6112" w:rsidRDefault="00EE6A55" w:rsidP="008B0F6F">
            <w:pPr>
              <w:jc w:val="center"/>
              <w:rPr>
                <w:color w:val="000000"/>
                <w:sz w:val="20"/>
                <w:szCs w:val="20"/>
              </w:rPr>
            </w:pPr>
            <w:r w:rsidRPr="008C6112">
              <w:rPr>
                <w:color w:val="000000"/>
                <w:sz w:val="20"/>
                <w:szCs w:val="20"/>
              </w:rPr>
              <w:t>1100070740</w:t>
            </w:r>
          </w:p>
        </w:tc>
        <w:tc>
          <w:tcPr>
            <w:tcW w:w="960" w:type="dxa"/>
            <w:tcBorders>
              <w:top w:val="nil"/>
              <w:left w:val="nil"/>
              <w:bottom w:val="single" w:sz="4" w:space="0" w:color="auto"/>
              <w:right w:val="single" w:sz="4" w:space="0" w:color="auto"/>
            </w:tcBorders>
            <w:noWrap/>
            <w:vAlign w:val="center"/>
            <w:hideMark/>
          </w:tcPr>
          <w:p w14:paraId="0ADCD402"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54BE0673" w14:textId="77777777" w:rsidR="00EE6A55" w:rsidRPr="008C6112" w:rsidRDefault="00EE6A55" w:rsidP="008B0F6F">
            <w:pPr>
              <w:jc w:val="right"/>
              <w:rPr>
                <w:color w:val="000000"/>
                <w:sz w:val="20"/>
                <w:szCs w:val="20"/>
              </w:rPr>
            </w:pPr>
            <w:r w:rsidRPr="008C6112">
              <w:rPr>
                <w:color w:val="000000"/>
                <w:sz w:val="20"/>
                <w:szCs w:val="20"/>
              </w:rPr>
              <w:t>16 032 350,69</w:t>
            </w:r>
          </w:p>
        </w:tc>
        <w:tc>
          <w:tcPr>
            <w:tcW w:w="1660" w:type="dxa"/>
            <w:tcBorders>
              <w:top w:val="nil"/>
              <w:left w:val="single" w:sz="4" w:space="0" w:color="auto"/>
              <w:bottom w:val="single" w:sz="4" w:space="0" w:color="auto"/>
              <w:right w:val="nil"/>
            </w:tcBorders>
            <w:noWrap/>
            <w:vAlign w:val="center"/>
            <w:hideMark/>
          </w:tcPr>
          <w:p w14:paraId="190A4CA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B2CA66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95A0273"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0A7FE639" w14:textId="77777777" w:rsidR="00EE6A55" w:rsidRPr="008C6112" w:rsidRDefault="00EE6A55" w:rsidP="008B0F6F">
            <w:pPr>
              <w:rPr>
                <w:color w:val="000000"/>
                <w:sz w:val="20"/>
                <w:szCs w:val="20"/>
              </w:rPr>
            </w:pPr>
            <w:r w:rsidRPr="008C6112">
              <w:rPr>
                <w:color w:val="000000"/>
                <w:sz w:val="20"/>
                <w:szCs w:val="20"/>
              </w:rPr>
              <w:t>Реализация мероприятий на оснащение объектов спортивной инфраструктуры спортивно-технологическим оборудованием государственной программы Новосибирской области "Развитие физической культуры и спорта в Новосибирской области"</w:t>
            </w:r>
          </w:p>
        </w:tc>
        <w:tc>
          <w:tcPr>
            <w:tcW w:w="960" w:type="dxa"/>
            <w:tcBorders>
              <w:top w:val="nil"/>
              <w:left w:val="nil"/>
              <w:bottom w:val="single" w:sz="4" w:space="0" w:color="auto"/>
              <w:right w:val="single" w:sz="4" w:space="0" w:color="auto"/>
            </w:tcBorders>
            <w:noWrap/>
            <w:vAlign w:val="center"/>
            <w:hideMark/>
          </w:tcPr>
          <w:p w14:paraId="67AFE056"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613E35F5"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AA8D55E" w14:textId="77777777" w:rsidR="00EE6A55" w:rsidRPr="008C6112" w:rsidRDefault="00EE6A55" w:rsidP="008B0F6F">
            <w:pPr>
              <w:jc w:val="center"/>
              <w:rPr>
                <w:color w:val="000000"/>
                <w:sz w:val="20"/>
                <w:szCs w:val="20"/>
              </w:rPr>
            </w:pPr>
            <w:r w:rsidRPr="008C6112">
              <w:rPr>
                <w:color w:val="000000"/>
                <w:sz w:val="20"/>
                <w:szCs w:val="20"/>
              </w:rPr>
              <w:t>11000L2280</w:t>
            </w:r>
          </w:p>
        </w:tc>
        <w:tc>
          <w:tcPr>
            <w:tcW w:w="960" w:type="dxa"/>
            <w:tcBorders>
              <w:top w:val="nil"/>
              <w:left w:val="nil"/>
              <w:bottom w:val="single" w:sz="4" w:space="0" w:color="auto"/>
              <w:right w:val="single" w:sz="4" w:space="0" w:color="auto"/>
            </w:tcBorders>
            <w:noWrap/>
            <w:vAlign w:val="center"/>
            <w:hideMark/>
          </w:tcPr>
          <w:p w14:paraId="2A0E371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E633853"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F74CE59" w14:textId="77777777" w:rsidR="00EE6A55" w:rsidRPr="008C6112" w:rsidRDefault="00EE6A55" w:rsidP="008B0F6F">
            <w:pPr>
              <w:jc w:val="right"/>
              <w:rPr>
                <w:color w:val="000000"/>
                <w:sz w:val="20"/>
                <w:szCs w:val="20"/>
              </w:rPr>
            </w:pPr>
            <w:r w:rsidRPr="008C6112">
              <w:rPr>
                <w:color w:val="000000"/>
                <w:sz w:val="20"/>
                <w:szCs w:val="20"/>
              </w:rPr>
              <w:t>3 202 416,07</w:t>
            </w:r>
          </w:p>
        </w:tc>
        <w:tc>
          <w:tcPr>
            <w:tcW w:w="2420" w:type="dxa"/>
            <w:tcBorders>
              <w:top w:val="nil"/>
              <w:left w:val="single" w:sz="4" w:space="0" w:color="auto"/>
              <w:bottom w:val="single" w:sz="4" w:space="0" w:color="auto"/>
              <w:right w:val="single" w:sz="8" w:space="0" w:color="auto"/>
            </w:tcBorders>
            <w:noWrap/>
            <w:vAlign w:val="center"/>
            <w:hideMark/>
          </w:tcPr>
          <w:p w14:paraId="7F1D127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825677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D1CB7A4"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1BDDB74"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2B98D8E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1C678CE" w14:textId="77777777" w:rsidR="00EE6A55" w:rsidRPr="008C6112" w:rsidRDefault="00EE6A55" w:rsidP="008B0F6F">
            <w:pPr>
              <w:jc w:val="center"/>
              <w:rPr>
                <w:color w:val="000000"/>
                <w:sz w:val="20"/>
                <w:szCs w:val="20"/>
              </w:rPr>
            </w:pPr>
            <w:r w:rsidRPr="008C6112">
              <w:rPr>
                <w:color w:val="000000"/>
                <w:sz w:val="20"/>
                <w:szCs w:val="20"/>
              </w:rPr>
              <w:t>11000L2280</w:t>
            </w:r>
          </w:p>
        </w:tc>
        <w:tc>
          <w:tcPr>
            <w:tcW w:w="960" w:type="dxa"/>
            <w:tcBorders>
              <w:top w:val="nil"/>
              <w:left w:val="nil"/>
              <w:bottom w:val="single" w:sz="4" w:space="0" w:color="auto"/>
              <w:right w:val="single" w:sz="4" w:space="0" w:color="auto"/>
            </w:tcBorders>
            <w:noWrap/>
            <w:vAlign w:val="center"/>
            <w:hideMark/>
          </w:tcPr>
          <w:p w14:paraId="56152A9C"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05109039"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67797D3F" w14:textId="77777777" w:rsidR="00EE6A55" w:rsidRPr="008C6112" w:rsidRDefault="00EE6A55" w:rsidP="008B0F6F">
            <w:pPr>
              <w:jc w:val="right"/>
              <w:rPr>
                <w:color w:val="000000"/>
                <w:sz w:val="20"/>
                <w:szCs w:val="20"/>
              </w:rPr>
            </w:pPr>
            <w:r w:rsidRPr="008C6112">
              <w:rPr>
                <w:color w:val="000000"/>
                <w:sz w:val="20"/>
                <w:szCs w:val="20"/>
              </w:rPr>
              <w:t>3 202 416,07</w:t>
            </w:r>
          </w:p>
        </w:tc>
        <w:tc>
          <w:tcPr>
            <w:tcW w:w="2420" w:type="dxa"/>
            <w:tcBorders>
              <w:top w:val="nil"/>
              <w:left w:val="single" w:sz="4" w:space="0" w:color="auto"/>
              <w:bottom w:val="single" w:sz="4" w:space="0" w:color="auto"/>
              <w:right w:val="single" w:sz="8" w:space="0" w:color="auto"/>
            </w:tcBorders>
            <w:noWrap/>
            <w:vAlign w:val="center"/>
            <w:hideMark/>
          </w:tcPr>
          <w:p w14:paraId="3AC6CFF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2B6831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DFFECB1"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6E282AD3"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15FFC968"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10DE4BDD" w14:textId="77777777" w:rsidR="00EE6A55" w:rsidRPr="008C6112" w:rsidRDefault="00EE6A55" w:rsidP="008B0F6F">
            <w:pPr>
              <w:jc w:val="center"/>
              <w:rPr>
                <w:color w:val="000000"/>
                <w:sz w:val="20"/>
                <w:szCs w:val="20"/>
              </w:rPr>
            </w:pPr>
            <w:r w:rsidRPr="008C6112">
              <w:rPr>
                <w:color w:val="000000"/>
                <w:sz w:val="20"/>
                <w:szCs w:val="20"/>
              </w:rPr>
              <w:t>11000L2280</w:t>
            </w:r>
          </w:p>
        </w:tc>
        <w:tc>
          <w:tcPr>
            <w:tcW w:w="960" w:type="dxa"/>
            <w:tcBorders>
              <w:top w:val="nil"/>
              <w:left w:val="nil"/>
              <w:bottom w:val="single" w:sz="4" w:space="0" w:color="auto"/>
              <w:right w:val="single" w:sz="4" w:space="0" w:color="auto"/>
            </w:tcBorders>
            <w:noWrap/>
            <w:vAlign w:val="center"/>
            <w:hideMark/>
          </w:tcPr>
          <w:p w14:paraId="3B110FCA"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18977C32"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06844C68" w14:textId="77777777" w:rsidR="00EE6A55" w:rsidRPr="008C6112" w:rsidRDefault="00EE6A55" w:rsidP="008B0F6F">
            <w:pPr>
              <w:jc w:val="right"/>
              <w:rPr>
                <w:color w:val="000000"/>
                <w:sz w:val="20"/>
                <w:szCs w:val="20"/>
              </w:rPr>
            </w:pPr>
            <w:r w:rsidRPr="008C6112">
              <w:rPr>
                <w:color w:val="000000"/>
                <w:sz w:val="20"/>
                <w:szCs w:val="20"/>
              </w:rPr>
              <w:t>3 202 416,07</w:t>
            </w:r>
          </w:p>
        </w:tc>
        <w:tc>
          <w:tcPr>
            <w:tcW w:w="2420" w:type="dxa"/>
            <w:tcBorders>
              <w:top w:val="nil"/>
              <w:left w:val="single" w:sz="4" w:space="0" w:color="auto"/>
              <w:bottom w:val="single" w:sz="4" w:space="0" w:color="auto"/>
              <w:right w:val="single" w:sz="8" w:space="0" w:color="auto"/>
            </w:tcBorders>
            <w:noWrap/>
            <w:vAlign w:val="center"/>
            <w:hideMark/>
          </w:tcPr>
          <w:p w14:paraId="1C73D4C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7D97B8F" w14:textId="77777777" w:rsidTr="008B0F6F">
        <w:trPr>
          <w:trHeight w:val="1590"/>
        </w:trPr>
        <w:tc>
          <w:tcPr>
            <w:tcW w:w="4160" w:type="dxa"/>
            <w:tcBorders>
              <w:top w:val="nil"/>
              <w:left w:val="single" w:sz="8" w:space="0" w:color="auto"/>
              <w:bottom w:val="single" w:sz="4" w:space="0" w:color="auto"/>
              <w:right w:val="single" w:sz="4" w:space="0" w:color="auto"/>
            </w:tcBorders>
            <w:vAlign w:val="center"/>
            <w:hideMark/>
          </w:tcPr>
          <w:p w14:paraId="4ED047BF"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на подготовку и проведение физкультурных и комплексных физкультурных мероприятий государственной программы Новосибирской области "Развитие физической культуры и спорта в Новосибирской области"</w:t>
            </w:r>
          </w:p>
        </w:tc>
        <w:tc>
          <w:tcPr>
            <w:tcW w:w="960" w:type="dxa"/>
            <w:tcBorders>
              <w:top w:val="nil"/>
              <w:left w:val="nil"/>
              <w:bottom w:val="single" w:sz="4" w:space="0" w:color="auto"/>
              <w:right w:val="single" w:sz="4" w:space="0" w:color="auto"/>
            </w:tcBorders>
            <w:noWrap/>
            <w:vAlign w:val="center"/>
            <w:hideMark/>
          </w:tcPr>
          <w:p w14:paraId="275D5948"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4336F267"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DFE2BB1" w14:textId="77777777" w:rsidR="00EE6A55" w:rsidRPr="008C6112" w:rsidRDefault="00EE6A55" w:rsidP="008B0F6F">
            <w:pPr>
              <w:jc w:val="center"/>
              <w:rPr>
                <w:color w:val="000000"/>
                <w:sz w:val="20"/>
                <w:szCs w:val="20"/>
              </w:rPr>
            </w:pPr>
            <w:r w:rsidRPr="008C6112">
              <w:rPr>
                <w:color w:val="000000"/>
                <w:sz w:val="20"/>
                <w:szCs w:val="20"/>
              </w:rPr>
              <w:t>11000S0270</w:t>
            </w:r>
          </w:p>
        </w:tc>
        <w:tc>
          <w:tcPr>
            <w:tcW w:w="960" w:type="dxa"/>
            <w:tcBorders>
              <w:top w:val="nil"/>
              <w:left w:val="nil"/>
              <w:bottom w:val="single" w:sz="4" w:space="0" w:color="auto"/>
              <w:right w:val="single" w:sz="4" w:space="0" w:color="auto"/>
            </w:tcBorders>
            <w:noWrap/>
            <w:vAlign w:val="center"/>
            <w:hideMark/>
          </w:tcPr>
          <w:p w14:paraId="0ADEE9B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4B8BEBD"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5E7A2769" w14:textId="77777777" w:rsidR="00EE6A55" w:rsidRPr="008C6112" w:rsidRDefault="00EE6A55" w:rsidP="008B0F6F">
            <w:pPr>
              <w:jc w:val="right"/>
              <w:rPr>
                <w:color w:val="000000"/>
                <w:sz w:val="20"/>
                <w:szCs w:val="20"/>
              </w:rPr>
            </w:pPr>
            <w:r w:rsidRPr="008C6112">
              <w:rPr>
                <w:color w:val="000000"/>
                <w:sz w:val="20"/>
                <w:szCs w:val="20"/>
              </w:rPr>
              <w:t>34 588,00</w:t>
            </w:r>
          </w:p>
        </w:tc>
        <w:tc>
          <w:tcPr>
            <w:tcW w:w="2420" w:type="dxa"/>
            <w:tcBorders>
              <w:top w:val="nil"/>
              <w:left w:val="single" w:sz="4" w:space="0" w:color="auto"/>
              <w:bottom w:val="single" w:sz="4" w:space="0" w:color="auto"/>
              <w:right w:val="single" w:sz="8" w:space="0" w:color="auto"/>
            </w:tcBorders>
            <w:noWrap/>
            <w:vAlign w:val="center"/>
            <w:hideMark/>
          </w:tcPr>
          <w:p w14:paraId="0F46BD5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2A95CA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D65DA17"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76C8697"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0974075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34ADFE3" w14:textId="77777777" w:rsidR="00EE6A55" w:rsidRPr="008C6112" w:rsidRDefault="00EE6A55" w:rsidP="008B0F6F">
            <w:pPr>
              <w:jc w:val="center"/>
              <w:rPr>
                <w:color w:val="000000"/>
                <w:sz w:val="20"/>
                <w:szCs w:val="20"/>
              </w:rPr>
            </w:pPr>
            <w:r w:rsidRPr="008C6112">
              <w:rPr>
                <w:color w:val="000000"/>
                <w:sz w:val="20"/>
                <w:szCs w:val="20"/>
              </w:rPr>
              <w:t>11000S0270</w:t>
            </w:r>
          </w:p>
        </w:tc>
        <w:tc>
          <w:tcPr>
            <w:tcW w:w="960" w:type="dxa"/>
            <w:tcBorders>
              <w:top w:val="nil"/>
              <w:left w:val="nil"/>
              <w:bottom w:val="single" w:sz="4" w:space="0" w:color="auto"/>
              <w:right w:val="single" w:sz="4" w:space="0" w:color="auto"/>
            </w:tcBorders>
            <w:noWrap/>
            <w:vAlign w:val="center"/>
            <w:hideMark/>
          </w:tcPr>
          <w:p w14:paraId="2A7BD94A"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6C4BACD8"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2E32C6D1" w14:textId="77777777" w:rsidR="00EE6A55" w:rsidRPr="008C6112" w:rsidRDefault="00EE6A55" w:rsidP="008B0F6F">
            <w:pPr>
              <w:jc w:val="right"/>
              <w:rPr>
                <w:color w:val="000000"/>
                <w:sz w:val="20"/>
                <w:szCs w:val="20"/>
              </w:rPr>
            </w:pPr>
            <w:r w:rsidRPr="008C6112">
              <w:rPr>
                <w:color w:val="000000"/>
                <w:sz w:val="20"/>
                <w:szCs w:val="20"/>
              </w:rPr>
              <w:t>34 588,00</w:t>
            </w:r>
          </w:p>
        </w:tc>
        <w:tc>
          <w:tcPr>
            <w:tcW w:w="2420" w:type="dxa"/>
            <w:tcBorders>
              <w:top w:val="nil"/>
              <w:left w:val="single" w:sz="4" w:space="0" w:color="auto"/>
              <w:bottom w:val="single" w:sz="4" w:space="0" w:color="auto"/>
              <w:right w:val="single" w:sz="8" w:space="0" w:color="auto"/>
            </w:tcBorders>
            <w:noWrap/>
            <w:vAlign w:val="center"/>
            <w:hideMark/>
          </w:tcPr>
          <w:p w14:paraId="6D020C9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0A3F22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653AF29"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4373787C"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3FE20D8E"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5E2ED8A0" w14:textId="77777777" w:rsidR="00EE6A55" w:rsidRPr="008C6112" w:rsidRDefault="00EE6A55" w:rsidP="008B0F6F">
            <w:pPr>
              <w:jc w:val="center"/>
              <w:rPr>
                <w:color w:val="000000"/>
                <w:sz w:val="20"/>
                <w:szCs w:val="20"/>
              </w:rPr>
            </w:pPr>
            <w:r w:rsidRPr="008C6112">
              <w:rPr>
                <w:color w:val="000000"/>
                <w:sz w:val="20"/>
                <w:szCs w:val="20"/>
              </w:rPr>
              <w:t>11000S0270</w:t>
            </w:r>
          </w:p>
        </w:tc>
        <w:tc>
          <w:tcPr>
            <w:tcW w:w="960" w:type="dxa"/>
            <w:tcBorders>
              <w:top w:val="nil"/>
              <w:left w:val="nil"/>
              <w:bottom w:val="single" w:sz="4" w:space="0" w:color="auto"/>
              <w:right w:val="single" w:sz="4" w:space="0" w:color="auto"/>
            </w:tcBorders>
            <w:noWrap/>
            <w:vAlign w:val="center"/>
            <w:hideMark/>
          </w:tcPr>
          <w:p w14:paraId="46395C60"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21999815"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1C6C22DD" w14:textId="77777777" w:rsidR="00EE6A55" w:rsidRPr="008C6112" w:rsidRDefault="00EE6A55" w:rsidP="008B0F6F">
            <w:pPr>
              <w:jc w:val="right"/>
              <w:rPr>
                <w:color w:val="000000"/>
                <w:sz w:val="20"/>
                <w:szCs w:val="20"/>
              </w:rPr>
            </w:pPr>
            <w:r w:rsidRPr="008C6112">
              <w:rPr>
                <w:color w:val="000000"/>
                <w:sz w:val="20"/>
                <w:szCs w:val="20"/>
              </w:rPr>
              <w:t>34 588,00</w:t>
            </w:r>
          </w:p>
        </w:tc>
        <w:tc>
          <w:tcPr>
            <w:tcW w:w="2420" w:type="dxa"/>
            <w:tcBorders>
              <w:top w:val="nil"/>
              <w:left w:val="single" w:sz="4" w:space="0" w:color="auto"/>
              <w:bottom w:val="single" w:sz="4" w:space="0" w:color="auto"/>
              <w:right w:val="single" w:sz="8" w:space="0" w:color="auto"/>
            </w:tcBorders>
            <w:noWrap/>
            <w:vAlign w:val="center"/>
            <w:hideMark/>
          </w:tcPr>
          <w:p w14:paraId="7B824BD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C78C4FA"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3C8DE955"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осуществлению малобюджетного строительства, реконструкции, ремонта спортивных сооружений, обеспечения оборудованием и инвентарем спортивных объектов государственной программы Новосибирской области "Развитие физической культуры и спорта в Новосибирской области"</w:t>
            </w:r>
          </w:p>
        </w:tc>
        <w:tc>
          <w:tcPr>
            <w:tcW w:w="960" w:type="dxa"/>
            <w:tcBorders>
              <w:top w:val="nil"/>
              <w:left w:val="nil"/>
              <w:bottom w:val="single" w:sz="4" w:space="0" w:color="auto"/>
              <w:right w:val="single" w:sz="4" w:space="0" w:color="auto"/>
            </w:tcBorders>
            <w:noWrap/>
            <w:vAlign w:val="center"/>
            <w:hideMark/>
          </w:tcPr>
          <w:p w14:paraId="2B3D44F0"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688A639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201C28E5" w14:textId="77777777" w:rsidR="00EE6A55" w:rsidRPr="008C6112" w:rsidRDefault="00EE6A55" w:rsidP="008B0F6F">
            <w:pPr>
              <w:jc w:val="center"/>
              <w:rPr>
                <w:color w:val="000000"/>
                <w:sz w:val="20"/>
                <w:szCs w:val="20"/>
              </w:rPr>
            </w:pPr>
            <w:r w:rsidRPr="008C6112">
              <w:rPr>
                <w:color w:val="000000"/>
                <w:sz w:val="20"/>
                <w:szCs w:val="20"/>
              </w:rPr>
              <w:t>11000S0740</w:t>
            </w:r>
          </w:p>
        </w:tc>
        <w:tc>
          <w:tcPr>
            <w:tcW w:w="960" w:type="dxa"/>
            <w:tcBorders>
              <w:top w:val="nil"/>
              <w:left w:val="nil"/>
              <w:bottom w:val="single" w:sz="4" w:space="0" w:color="auto"/>
              <w:right w:val="single" w:sz="4" w:space="0" w:color="auto"/>
            </w:tcBorders>
            <w:noWrap/>
            <w:vAlign w:val="center"/>
            <w:hideMark/>
          </w:tcPr>
          <w:p w14:paraId="7359AF2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2A0924D" w14:textId="77777777" w:rsidR="00EE6A55" w:rsidRPr="008C6112" w:rsidRDefault="00EE6A55" w:rsidP="008B0F6F">
            <w:pPr>
              <w:jc w:val="right"/>
              <w:rPr>
                <w:color w:val="000000"/>
                <w:sz w:val="20"/>
                <w:szCs w:val="20"/>
              </w:rPr>
            </w:pPr>
            <w:r w:rsidRPr="008C6112">
              <w:rPr>
                <w:color w:val="000000"/>
                <w:sz w:val="20"/>
                <w:szCs w:val="20"/>
              </w:rPr>
              <w:t>310 514,44</w:t>
            </w:r>
          </w:p>
        </w:tc>
        <w:tc>
          <w:tcPr>
            <w:tcW w:w="1660" w:type="dxa"/>
            <w:tcBorders>
              <w:top w:val="nil"/>
              <w:left w:val="single" w:sz="4" w:space="0" w:color="auto"/>
              <w:bottom w:val="single" w:sz="4" w:space="0" w:color="auto"/>
              <w:right w:val="nil"/>
            </w:tcBorders>
            <w:noWrap/>
            <w:vAlign w:val="center"/>
            <w:hideMark/>
          </w:tcPr>
          <w:p w14:paraId="751983F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EE96FF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6A1F74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0295C8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1DCE5E63"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1107C52C"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7223EE37" w14:textId="77777777" w:rsidR="00EE6A55" w:rsidRPr="008C6112" w:rsidRDefault="00EE6A55" w:rsidP="008B0F6F">
            <w:pPr>
              <w:jc w:val="center"/>
              <w:rPr>
                <w:color w:val="000000"/>
                <w:sz w:val="20"/>
                <w:szCs w:val="20"/>
              </w:rPr>
            </w:pPr>
            <w:r w:rsidRPr="008C6112">
              <w:rPr>
                <w:color w:val="000000"/>
                <w:sz w:val="20"/>
                <w:szCs w:val="20"/>
              </w:rPr>
              <w:t>11000S0740</w:t>
            </w:r>
          </w:p>
        </w:tc>
        <w:tc>
          <w:tcPr>
            <w:tcW w:w="960" w:type="dxa"/>
            <w:tcBorders>
              <w:top w:val="nil"/>
              <w:left w:val="nil"/>
              <w:bottom w:val="single" w:sz="4" w:space="0" w:color="auto"/>
              <w:right w:val="single" w:sz="4" w:space="0" w:color="auto"/>
            </w:tcBorders>
            <w:noWrap/>
            <w:vAlign w:val="center"/>
            <w:hideMark/>
          </w:tcPr>
          <w:p w14:paraId="6776ADE3" w14:textId="77777777" w:rsidR="00EE6A55" w:rsidRPr="008C6112" w:rsidRDefault="00EE6A55" w:rsidP="008B0F6F">
            <w:pPr>
              <w:jc w:val="center"/>
              <w:rPr>
                <w:color w:val="000000"/>
                <w:sz w:val="20"/>
                <w:szCs w:val="20"/>
              </w:rPr>
            </w:pPr>
            <w:r w:rsidRPr="008C6112">
              <w:rPr>
                <w:color w:val="000000"/>
                <w:sz w:val="20"/>
                <w:szCs w:val="20"/>
              </w:rPr>
              <w:t>200</w:t>
            </w:r>
          </w:p>
        </w:tc>
        <w:tc>
          <w:tcPr>
            <w:tcW w:w="1660" w:type="dxa"/>
            <w:tcBorders>
              <w:top w:val="nil"/>
              <w:left w:val="nil"/>
              <w:bottom w:val="single" w:sz="4" w:space="0" w:color="auto"/>
              <w:right w:val="nil"/>
            </w:tcBorders>
            <w:noWrap/>
            <w:vAlign w:val="center"/>
            <w:hideMark/>
          </w:tcPr>
          <w:p w14:paraId="4EF9CBAF"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6007D9D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83C916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EE1DC2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E982BBE"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960" w:type="dxa"/>
            <w:tcBorders>
              <w:top w:val="nil"/>
              <w:left w:val="nil"/>
              <w:bottom w:val="single" w:sz="4" w:space="0" w:color="auto"/>
              <w:right w:val="single" w:sz="4" w:space="0" w:color="auto"/>
            </w:tcBorders>
            <w:noWrap/>
            <w:vAlign w:val="center"/>
            <w:hideMark/>
          </w:tcPr>
          <w:p w14:paraId="2ED306C5"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70B7790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49AAC3A1" w14:textId="77777777" w:rsidR="00EE6A55" w:rsidRPr="008C6112" w:rsidRDefault="00EE6A55" w:rsidP="008B0F6F">
            <w:pPr>
              <w:jc w:val="center"/>
              <w:rPr>
                <w:color w:val="000000"/>
                <w:sz w:val="20"/>
                <w:szCs w:val="20"/>
              </w:rPr>
            </w:pPr>
            <w:r w:rsidRPr="008C6112">
              <w:rPr>
                <w:color w:val="000000"/>
                <w:sz w:val="20"/>
                <w:szCs w:val="20"/>
              </w:rPr>
              <w:t>11000S0740</w:t>
            </w:r>
          </w:p>
        </w:tc>
        <w:tc>
          <w:tcPr>
            <w:tcW w:w="960" w:type="dxa"/>
            <w:tcBorders>
              <w:top w:val="nil"/>
              <w:left w:val="nil"/>
              <w:bottom w:val="single" w:sz="4" w:space="0" w:color="auto"/>
              <w:right w:val="single" w:sz="4" w:space="0" w:color="auto"/>
            </w:tcBorders>
            <w:noWrap/>
            <w:vAlign w:val="center"/>
            <w:hideMark/>
          </w:tcPr>
          <w:p w14:paraId="371FD96C" w14:textId="77777777" w:rsidR="00EE6A55" w:rsidRPr="008C6112" w:rsidRDefault="00EE6A55" w:rsidP="008B0F6F">
            <w:pPr>
              <w:jc w:val="center"/>
              <w:rPr>
                <w:color w:val="000000"/>
                <w:sz w:val="20"/>
                <w:szCs w:val="20"/>
              </w:rPr>
            </w:pPr>
            <w:r w:rsidRPr="008C6112">
              <w:rPr>
                <w:color w:val="000000"/>
                <w:sz w:val="20"/>
                <w:szCs w:val="20"/>
              </w:rPr>
              <w:t>240</w:t>
            </w:r>
          </w:p>
        </w:tc>
        <w:tc>
          <w:tcPr>
            <w:tcW w:w="1660" w:type="dxa"/>
            <w:tcBorders>
              <w:top w:val="nil"/>
              <w:left w:val="nil"/>
              <w:bottom w:val="single" w:sz="4" w:space="0" w:color="auto"/>
              <w:right w:val="nil"/>
            </w:tcBorders>
            <w:noWrap/>
            <w:vAlign w:val="center"/>
            <w:hideMark/>
          </w:tcPr>
          <w:p w14:paraId="5BE4C738"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72BB9804"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1C3C82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3FDCA2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9C6A9A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0567CA49"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79C7F8BB"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79E1034" w14:textId="77777777" w:rsidR="00EE6A55" w:rsidRPr="008C6112" w:rsidRDefault="00EE6A55" w:rsidP="008B0F6F">
            <w:pPr>
              <w:jc w:val="center"/>
              <w:rPr>
                <w:color w:val="000000"/>
                <w:sz w:val="20"/>
                <w:szCs w:val="20"/>
              </w:rPr>
            </w:pPr>
            <w:r w:rsidRPr="008C6112">
              <w:rPr>
                <w:color w:val="000000"/>
                <w:sz w:val="20"/>
                <w:szCs w:val="20"/>
              </w:rPr>
              <w:t>11000S0740</w:t>
            </w:r>
          </w:p>
        </w:tc>
        <w:tc>
          <w:tcPr>
            <w:tcW w:w="960" w:type="dxa"/>
            <w:tcBorders>
              <w:top w:val="nil"/>
              <w:left w:val="nil"/>
              <w:bottom w:val="single" w:sz="4" w:space="0" w:color="auto"/>
              <w:right w:val="single" w:sz="4" w:space="0" w:color="auto"/>
            </w:tcBorders>
            <w:noWrap/>
            <w:vAlign w:val="center"/>
            <w:hideMark/>
          </w:tcPr>
          <w:p w14:paraId="55E04E84"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1930FD90" w14:textId="77777777" w:rsidR="00EE6A55" w:rsidRPr="008C6112" w:rsidRDefault="00EE6A55" w:rsidP="008B0F6F">
            <w:pPr>
              <w:jc w:val="right"/>
              <w:rPr>
                <w:color w:val="000000"/>
                <w:sz w:val="20"/>
                <w:szCs w:val="20"/>
              </w:rPr>
            </w:pPr>
            <w:r w:rsidRPr="008C6112">
              <w:rPr>
                <w:color w:val="000000"/>
                <w:sz w:val="20"/>
                <w:szCs w:val="20"/>
              </w:rPr>
              <w:t>310 514,44</w:t>
            </w:r>
          </w:p>
        </w:tc>
        <w:tc>
          <w:tcPr>
            <w:tcW w:w="1660" w:type="dxa"/>
            <w:tcBorders>
              <w:top w:val="nil"/>
              <w:left w:val="single" w:sz="4" w:space="0" w:color="auto"/>
              <w:bottom w:val="single" w:sz="4" w:space="0" w:color="auto"/>
              <w:right w:val="nil"/>
            </w:tcBorders>
            <w:noWrap/>
            <w:vAlign w:val="center"/>
            <w:hideMark/>
          </w:tcPr>
          <w:p w14:paraId="077C4E7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46DAD3D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ED1DF8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A420FD7"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63668FBB"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70A4F6F6" w14:textId="77777777" w:rsidR="00EE6A55" w:rsidRPr="008C6112" w:rsidRDefault="00EE6A55" w:rsidP="008B0F6F">
            <w:pPr>
              <w:jc w:val="center"/>
              <w:rPr>
                <w:color w:val="000000"/>
                <w:sz w:val="20"/>
                <w:szCs w:val="20"/>
              </w:rPr>
            </w:pPr>
            <w:r w:rsidRPr="008C6112">
              <w:rPr>
                <w:color w:val="000000"/>
                <w:sz w:val="20"/>
                <w:szCs w:val="20"/>
              </w:rPr>
              <w:t>02</w:t>
            </w:r>
          </w:p>
        </w:tc>
        <w:tc>
          <w:tcPr>
            <w:tcW w:w="1120" w:type="dxa"/>
            <w:tcBorders>
              <w:top w:val="nil"/>
              <w:left w:val="nil"/>
              <w:bottom w:val="single" w:sz="4" w:space="0" w:color="auto"/>
              <w:right w:val="single" w:sz="4" w:space="0" w:color="auto"/>
            </w:tcBorders>
            <w:noWrap/>
            <w:vAlign w:val="center"/>
            <w:hideMark/>
          </w:tcPr>
          <w:p w14:paraId="03A32924" w14:textId="77777777" w:rsidR="00EE6A55" w:rsidRPr="008C6112" w:rsidRDefault="00EE6A55" w:rsidP="008B0F6F">
            <w:pPr>
              <w:jc w:val="center"/>
              <w:rPr>
                <w:color w:val="000000"/>
                <w:sz w:val="20"/>
                <w:szCs w:val="20"/>
              </w:rPr>
            </w:pPr>
            <w:r w:rsidRPr="008C6112">
              <w:rPr>
                <w:color w:val="000000"/>
                <w:sz w:val="20"/>
                <w:szCs w:val="20"/>
              </w:rPr>
              <w:t>11000S0740</w:t>
            </w:r>
          </w:p>
        </w:tc>
        <w:tc>
          <w:tcPr>
            <w:tcW w:w="960" w:type="dxa"/>
            <w:tcBorders>
              <w:top w:val="nil"/>
              <w:left w:val="nil"/>
              <w:bottom w:val="single" w:sz="4" w:space="0" w:color="auto"/>
              <w:right w:val="single" w:sz="4" w:space="0" w:color="auto"/>
            </w:tcBorders>
            <w:noWrap/>
            <w:vAlign w:val="center"/>
            <w:hideMark/>
          </w:tcPr>
          <w:p w14:paraId="256E019A"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08403B47" w14:textId="77777777" w:rsidR="00EE6A55" w:rsidRPr="008C6112" w:rsidRDefault="00EE6A55" w:rsidP="008B0F6F">
            <w:pPr>
              <w:jc w:val="right"/>
              <w:rPr>
                <w:color w:val="000000"/>
                <w:sz w:val="20"/>
                <w:szCs w:val="20"/>
              </w:rPr>
            </w:pPr>
            <w:r w:rsidRPr="008C6112">
              <w:rPr>
                <w:color w:val="000000"/>
                <w:sz w:val="20"/>
                <w:szCs w:val="20"/>
              </w:rPr>
              <w:t>310 514,44</w:t>
            </w:r>
          </w:p>
        </w:tc>
        <w:tc>
          <w:tcPr>
            <w:tcW w:w="1660" w:type="dxa"/>
            <w:tcBorders>
              <w:top w:val="nil"/>
              <w:left w:val="single" w:sz="4" w:space="0" w:color="auto"/>
              <w:bottom w:val="single" w:sz="4" w:space="0" w:color="auto"/>
              <w:right w:val="nil"/>
            </w:tcBorders>
            <w:noWrap/>
            <w:vAlign w:val="center"/>
            <w:hideMark/>
          </w:tcPr>
          <w:p w14:paraId="232ECD7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558D0A5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9B868C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47A1669" w14:textId="77777777" w:rsidR="00EE6A55" w:rsidRPr="008C6112" w:rsidRDefault="00EE6A55" w:rsidP="008B0F6F">
            <w:pPr>
              <w:rPr>
                <w:color w:val="000000"/>
                <w:sz w:val="20"/>
                <w:szCs w:val="20"/>
              </w:rPr>
            </w:pPr>
            <w:r w:rsidRPr="008C6112">
              <w:rPr>
                <w:color w:val="000000"/>
                <w:sz w:val="20"/>
                <w:szCs w:val="20"/>
              </w:rPr>
              <w:t>Спорт высших достижений</w:t>
            </w:r>
          </w:p>
        </w:tc>
        <w:tc>
          <w:tcPr>
            <w:tcW w:w="960" w:type="dxa"/>
            <w:tcBorders>
              <w:top w:val="nil"/>
              <w:left w:val="nil"/>
              <w:bottom w:val="single" w:sz="4" w:space="0" w:color="auto"/>
              <w:right w:val="single" w:sz="4" w:space="0" w:color="auto"/>
            </w:tcBorders>
            <w:noWrap/>
            <w:vAlign w:val="center"/>
            <w:hideMark/>
          </w:tcPr>
          <w:p w14:paraId="0ABAB375"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378345FA"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22063A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6F9CFE9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74DF2A9C" w14:textId="77777777" w:rsidR="00EE6A55" w:rsidRPr="008C6112" w:rsidRDefault="00EE6A55" w:rsidP="008B0F6F">
            <w:pPr>
              <w:jc w:val="right"/>
              <w:rPr>
                <w:color w:val="000000"/>
                <w:sz w:val="20"/>
                <w:szCs w:val="20"/>
              </w:rPr>
            </w:pPr>
            <w:r w:rsidRPr="008C6112">
              <w:rPr>
                <w:color w:val="000000"/>
                <w:sz w:val="20"/>
                <w:szCs w:val="20"/>
              </w:rPr>
              <w:t>12 100 000,00</w:t>
            </w:r>
          </w:p>
        </w:tc>
        <w:tc>
          <w:tcPr>
            <w:tcW w:w="1660" w:type="dxa"/>
            <w:tcBorders>
              <w:top w:val="nil"/>
              <w:left w:val="single" w:sz="4" w:space="0" w:color="auto"/>
              <w:bottom w:val="single" w:sz="4" w:space="0" w:color="auto"/>
              <w:right w:val="nil"/>
            </w:tcBorders>
            <w:noWrap/>
            <w:vAlign w:val="center"/>
            <w:hideMark/>
          </w:tcPr>
          <w:p w14:paraId="3072A16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8A5BFB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D98FC6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2998FD0"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физической культуры и спорта в Куйбышевском районе Новосибирской области"</w:t>
            </w:r>
          </w:p>
        </w:tc>
        <w:tc>
          <w:tcPr>
            <w:tcW w:w="960" w:type="dxa"/>
            <w:tcBorders>
              <w:top w:val="nil"/>
              <w:left w:val="nil"/>
              <w:bottom w:val="single" w:sz="4" w:space="0" w:color="auto"/>
              <w:right w:val="single" w:sz="4" w:space="0" w:color="auto"/>
            </w:tcBorders>
            <w:noWrap/>
            <w:vAlign w:val="center"/>
            <w:hideMark/>
          </w:tcPr>
          <w:p w14:paraId="182EE466"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59FCDB9E"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54822FF0" w14:textId="77777777" w:rsidR="00EE6A55" w:rsidRPr="008C6112" w:rsidRDefault="00EE6A55" w:rsidP="008B0F6F">
            <w:pPr>
              <w:jc w:val="center"/>
              <w:rPr>
                <w:color w:val="000000"/>
                <w:sz w:val="20"/>
                <w:szCs w:val="20"/>
              </w:rPr>
            </w:pPr>
            <w:r w:rsidRPr="008C6112">
              <w:rPr>
                <w:color w:val="000000"/>
                <w:sz w:val="20"/>
                <w:szCs w:val="20"/>
              </w:rPr>
              <w:t>1100000000</w:t>
            </w:r>
          </w:p>
        </w:tc>
        <w:tc>
          <w:tcPr>
            <w:tcW w:w="960" w:type="dxa"/>
            <w:tcBorders>
              <w:top w:val="nil"/>
              <w:left w:val="nil"/>
              <w:bottom w:val="single" w:sz="4" w:space="0" w:color="auto"/>
              <w:right w:val="single" w:sz="4" w:space="0" w:color="auto"/>
            </w:tcBorders>
            <w:noWrap/>
            <w:vAlign w:val="center"/>
            <w:hideMark/>
          </w:tcPr>
          <w:p w14:paraId="2175E77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433DEC44" w14:textId="77777777" w:rsidR="00EE6A55" w:rsidRPr="008C6112" w:rsidRDefault="00EE6A55" w:rsidP="008B0F6F">
            <w:pPr>
              <w:jc w:val="right"/>
              <w:rPr>
                <w:color w:val="000000"/>
                <w:sz w:val="20"/>
                <w:szCs w:val="20"/>
              </w:rPr>
            </w:pPr>
            <w:r w:rsidRPr="008C6112">
              <w:rPr>
                <w:color w:val="000000"/>
                <w:sz w:val="20"/>
                <w:szCs w:val="20"/>
              </w:rPr>
              <w:t>12 100 000,00</w:t>
            </w:r>
          </w:p>
        </w:tc>
        <w:tc>
          <w:tcPr>
            <w:tcW w:w="1660" w:type="dxa"/>
            <w:tcBorders>
              <w:top w:val="nil"/>
              <w:left w:val="single" w:sz="4" w:space="0" w:color="auto"/>
              <w:bottom w:val="single" w:sz="4" w:space="0" w:color="auto"/>
              <w:right w:val="nil"/>
            </w:tcBorders>
            <w:noWrap/>
            <w:vAlign w:val="center"/>
            <w:hideMark/>
          </w:tcPr>
          <w:p w14:paraId="399DC85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51B911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BB0FC0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1173942" w14:textId="77777777" w:rsidR="00EE6A55" w:rsidRPr="008C6112" w:rsidRDefault="00EE6A55" w:rsidP="008B0F6F">
            <w:pPr>
              <w:rPr>
                <w:color w:val="000000"/>
                <w:sz w:val="20"/>
                <w:szCs w:val="20"/>
              </w:rPr>
            </w:pPr>
            <w:r w:rsidRPr="008C6112">
              <w:rPr>
                <w:color w:val="000000"/>
                <w:sz w:val="20"/>
                <w:szCs w:val="20"/>
              </w:rPr>
              <w:t>Реализация мероприятий МП "Развитие физической культуры и спорта в Куйбышевском районе Новосибирской области"</w:t>
            </w:r>
          </w:p>
        </w:tc>
        <w:tc>
          <w:tcPr>
            <w:tcW w:w="960" w:type="dxa"/>
            <w:tcBorders>
              <w:top w:val="nil"/>
              <w:left w:val="nil"/>
              <w:bottom w:val="single" w:sz="4" w:space="0" w:color="auto"/>
              <w:right w:val="single" w:sz="4" w:space="0" w:color="auto"/>
            </w:tcBorders>
            <w:noWrap/>
            <w:vAlign w:val="center"/>
            <w:hideMark/>
          </w:tcPr>
          <w:p w14:paraId="62FC63E7"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07918756"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7501AFBA" w14:textId="77777777" w:rsidR="00EE6A55" w:rsidRPr="008C6112" w:rsidRDefault="00EE6A55" w:rsidP="008B0F6F">
            <w:pPr>
              <w:jc w:val="center"/>
              <w:rPr>
                <w:color w:val="000000"/>
                <w:sz w:val="20"/>
                <w:szCs w:val="20"/>
              </w:rPr>
            </w:pPr>
            <w:r w:rsidRPr="008C6112">
              <w:rPr>
                <w:color w:val="000000"/>
                <w:sz w:val="20"/>
                <w:szCs w:val="20"/>
              </w:rPr>
              <w:t>1100011950</w:t>
            </w:r>
          </w:p>
        </w:tc>
        <w:tc>
          <w:tcPr>
            <w:tcW w:w="960" w:type="dxa"/>
            <w:tcBorders>
              <w:top w:val="nil"/>
              <w:left w:val="nil"/>
              <w:bottom w:val="single" w:sz="4" w:space="0" w:color="auto"/>
              <w:right w:val="single" w:sz="4" w:space="0" w:color="auto"/>
            </w:tcBorders>
            <w:noWrap/>
            <w:vAlign w:val="center"/>
            <w:hideMark/>
          </w:tcPr>
          <w:p w14:paraId="5CBF695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638B7F9" w14:textId="77777777" w:rsidR="00EE6A55" w:rsidRPr="008C6112" w:rsidRDefault="00EE6A55" w:rsidP="008B0F6F">
            <w:pPr>
              <w:jc w:val="right"/>
              <w:rPr>
                <w:color w:val="000000"/>
                <w:sz w:val="20"/>
                <w:szCs w:val="20"/>
              </w:rPr>
            </w:pPr>
            <w:r w:rsidRPr="008C6112">
              <w:rPr>
                <w:color w:val="000000"/>
                <w:sz w:val="20"/>
                <w:szCs w:val="20"/>
              </w:rPr>
              <w:t>12 100 000,00</w:t>
            </w:r>
          </w:p>
        </w:tc>
        <w:tc>
          <w:tcPr>
            <w:tcW w:w="1660" w:type="dxa"/>
            <w:tcBorders>
              <w:top w:val="nil"/>
              <w:left w:val="single" w:sz="4" w:space="0" w:color="auto"/>
              <w:bottom w:val="single" w:sz="4" w:space="0" w:color="auto"/>
              <w:right w:val="nil"/>
            </w:tcBorders>
            <w:noWrap/>
            <w:vAlign w:val="center"/>
            <w:hideMark/>
          </w:tcPr>
          <w:p w14:paraId="38F699F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677E19C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55C518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FC28777"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auto"/>
              <w:right w:val="single" w:sz="4" w:space="0" w:color="auto"/>
            </w:tcBorders>
            <w:noWrap/>
            <w:vAlign w:val="center"/>
            <w:hideMark/>
          </w:tcPr>
          <w:p w14:paraId="64D3CD19"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2C703570"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7BEDF1B" w14:textId="77777777" w:rsidR="00EE6A55" w:rsidRPr="008C6112" w:rsidRDefault="00EE6A55" w:rsidP="008B0F6F">
            <w:pPr>
              <w:jc w:val="center"/>
              <w:rPr>
                <w:color w:val="000000"/>
                <w:sz w:val="20"/>
                <w:szCs w:val="20"/>
              </w:rPr>
            </w:pPr>
            <w:r w:rsidRPr="008C6112">
              <w:rPr>
                <w:color w:val="000000"/>
                <w:sz w:val="20"/>
                <w:szCs w:val="20"/>
              </w:rPr>
              <w:t>1100011950</w:t>
            </w:r>
          </w:p>
        </w:tc>
        <w:tc>
          <w:tcPr>
            <w:tcW w:w="960" w:type="dxa"/>
            <w:tcBorders>
              <w:top w:val="nil"/>
              <w:left w:val="nil"/>
              <w:bottom w:val="single" w:sz="4" w:space="0" w:color="auto"/>
              <w:right w:val="single" w:sz="4" w:space="0" w:color="auto"/>
            </w:tcBorders>
            <w:noWrap/>
            <w:vAlign w:val="center"/>
            <w:hideMark/>
          </w:tcPr>
          <w:p w14:paraId="2081EB59" w14:textId="77777777" w:rsidR="00EE6A55" w:rsidRPr="008C6112" w:rsidRDefault="00EE6A55" w:rsidP="008B0F6F">
            <w:pPr>
              <w:jc w:val="center"/>
              <w:rPr>
                <w:color w:val="000000"/>
                <w:sz w:val="20"/>
                <w:szCs w:val="20"/>
              </w:rPr>
            </w:pPr>
            <w:r w:rsidRPr="008C6112">
              <w:rPr>
                <w:color w:val="000000"/>
                <w:sz w:val="20"/>
                <w:szCs w:val="20"/>
              </w:rPr>
              <w:t>600</w:t>
            </w:r>
          </w:p>
        </w:tc>
        <w:tc>
          <w:tcPr>
            <w:tcW w:w="1660" w:type="dxa"/>
            <w:tcBorders>
              <w:top w:val="nil"/>
              <w:left w:val="nil"/>
              <w:bottom w:val="single" w:sz="4" w:space="0" w:color="auto"/>
              <w:right w:val="nil"/>
            </w:tcBorders>
            <w:noWrap/>
            <w:vAlign w:val="center"/>
            <w:hideMark/>
          </w:tcPr>
          <w:p w14:paraId="332E7552" w14:textId="77777777" w:rsidR="00EE6A55" w:rsidRPr="008C6112" w:rsidRDefault="00EE6A55" w:rsidP="008B0F6F">
            <w:pPr>
              <w:jc w:val="right"/>
              <w:rPr>
                <w:color w:val="000000"/>
                <w:sz w:val="20"/>
                <w:szCs w:val="20"/>
              </w:rPr>
            </w:pPr>
            <w:r w:rsidRPr="008C6112">
              <w:rPr>
                <w:color w:val="000000"/>
                <w:sz w:val="20"/>
                <w:szCs w:val="20"/>
              </w:rPr>
              <w:t>12 100 000,00</w:t>
            </w:r>
          </w:p>
        </w:tc>
        <w:tc>
          <w:tcPr>
            <w:tcW w:w="1660" w:type="dxa"/>
            <w:tcBorders>
              <w:top w:val="nil"/>
              <w:left w:val="single" w:sz="4" w:space="0" w:color="auto"/>
              <w:bottom w:val="single" w:sz="4" w:space="0" w:color="auto"/>
              <w:right w:val="nil"/>
            </w:tcBorders>
            <w:noWrap/>
            <w:vAlign w:val="center"/>
            <w:hideMark/>
          </w:tcPr>
          <w:p w14:paraId="1857A94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605BE2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7A7881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1AFA764"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960" w:type="dxa"/>
            <w:tcBorders>
              <w:top w:val="nil"/>
              <w:left w:val="nil"/>
              <w:bottom w:val="single" w:sz="4" w:space="0" w:color="auto"/>
              <w:right w:val="single" w:sz="4" w:space="0" w:color="auto"/>
            </w:tcBorders>
            <w:noWrap/>
            <w:vAlign w:val="center"/>
            <w:hideMark/>
          </w:tcPr>
          <w:p w14:paraId="5AB585E3"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00DE3826"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81CC5BF" w14:textId="77777777" w:rsidR="00EE6A55" w:rsidRPr="008C6112" w:rsidRDefault="00EE6A55" w:rsidP="008B0F6F">
            <w:pPr>
              <w:jc w:val="center"/>
              <w:rPr>
                <w:color w:val="000000"/>
                <w:sz w:val="20"/>
                <w:szCs w:val="20"/>
              </w:rPr>
            </w:pPr>
            <w:r w:rsidRPr="008C6112">
              <w:rPr>
                <w:color w:val="000000"/>
                <w:sz w:val="20"/>
                <w:szCs w:val="20"/>
              </w:rPr>
              <w:t>1100011950</w:t>
            </w:r>
          </w:p>
        </w:tc>
        <w:tc>
          <w:tcPr>
            <w:tcW w:w="960" w:type="dxa"/>
            <w:tcBorders>
              <w:top w:val="nil"/>
              <w:left w:val="nil"/>
              <w:bottom w:val="single" w:sz="4" w:space="0" w:color="auto"/>
              <w:right w:val="single" w:sz="4" w:space="0" w:color="auto"/>
            </w:tcBorders>
            <w:noWrap/>
            <w:vAlign w:val="center"/>
            <w:hideMark/>
          </w:tcPr>
          <w:p w14:paraId="32DB1637" w14:textId="77777777" w:rsidR="00EE6A55" w:rsidRPr="008C6112" w:rsidRDefault="00EE6A55" w:rsidP="008B0F6F">
            <w:pPr>
              <w:jc w:val="center"/>
              <w:rPr>
                <w:color w:val="000000"/>
                <w:sz w:val="20"/>
                <w:szCs w:val="20"/>
              </w:rPr>
            </w:pPr>
            <w:r w:rsidRPr="008C6112">
              <w:rPr>
                <w:color w:val="000000"/>
                <w:sz w:val="20"/>
                <w:szCs w:val="20"/>
              </w:rPr>
              <w:t>610</w:t>
            </w:r>
          </w:p>
        </w:tc>
        <w:tc>
          <w:tcPr>
            <w:tcW w:w="1660" w:type="dxa"/>
            <w:tcBorders>
              <w:top w:val="nil"/>
              <w:left w:val="nil"/>
              <w:bottom w:val="single" w:sz="4" w:space="0" w:color="auto"/>
              <w:right w:val="nil"/>
            </w:tcBorders>
            <w:noWrap/>
            <w:vAlign w:val="center"/>
            <w:hideMark/>
          </w:tcPr>
          <w:p w14:paraId="19F01B84" w14:textId="77777777" w:rsidR="00EE6A55" w:rsidRPr="008C6112" w:rsidRDefault="00EE6A55" w:rsidP="008B0F6F">
            <w:pPr>
              <w:jc w:val="right"/>
              <w:rPr>
                <w:color w:val="000000"/>
                <w:sz w:val="20"/>
                <w:szCs w:val="20"/>
              </w:rPr>
            </w:pPr>
            <w:r w:rsidRPr="008C6112">
              <w:rPr>
                <w:color w:val="000000"/>
                <w:sz w:val="20"/>
                <w:szCs w:val="20"/>
              </w:rPr>
              <w:t>12 100 000,00</w:t>
            </w:r>
          </w:p>
        </w:tc>
        <w:tc>
          <w:tcPr>
            <w:tcW w:w="1660" w:type="dxa"/>
            <w:tcBorders>
              <w:top w:val="nil"/>
              <w:left w:val="single" w:sz="4" w:space="0" w:color="auto"/>
              <w:bottom w:val="single" w:sz="4" w:space="0" w:color="auto"/>
              <w:right w:val="nil"/>
            </w:tcBorders>
            <w:noWrap/>
            <w:vAlign w:val="center"/>
            <w:hideMark/>
          </w:tcPr>
          <w:p w14:paraId="2B5C612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207287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76BDE6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11D8D30" w14:textId="77777777" w:rsidR="00EE6A55" w:rsidRPr="008C6112" w:rsidRDefault="00EE6A55" w:rsidP="008B0F6F">
            <w:pPr>
              <w:rPr>
                <w:color w:val="000000"/>
                <w:sz w:val="20"/>
                <w:szCs w:val="20"/>
              </w:rPr>
            </w:pPr>
            <w:r w:rsidRPr="008C6112">
              <w:rPr>
                <w:color w:val="000000"/>
                <w:sz w:val="20"/>
                <w:szCs w:val="20"/>
              </w:rPr>
              <w:t>МЕЖБЮДЖЕТНЫЕ ТРАНСФЕРТЫ ОБЩЕГО ХАРАКТЕРА БЮДЖЕТАМ БЮДЖЕТНОЙ СИСТЕМЫ РОССИЙСКОЙ ФЕДЕРАЦИИ</w:t>
            </w:r>
          </w:p>
        </w:tc>
        <w:tc>
          <w:tcPr>
            <w:tcW w:w="960" w:type="dxa"/>
            <w:tcBorders>
              <w:top w:val="nil"/>
              <w:left w:val="nil"/>
              <w:bottom w:val="single" w:sz="4" w:space="0" w:color="auto"/>
              <w:right w:val="single" w:sz="4" w:space="0" w:color="auto"/>
            </w:tcBorders>
            <w:noWrap/>
            <w:vAlign w:val="center"/>
            <w:hideMark/>
          </w:tcPr>
          <w:p w14:paraId="55BE3D4F"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7E42D57D" w14:textId="77777777" w:rsidR="00EE6A55" w:rsidRPr="008C6112" w:rsidRDefault="00EE6A55" w:rsidP="008B0F6F">
            <w:pPr>
              <w:jc w:val="center"/>
              <w:rPr>
                <w:color w:val="000000"/>
                <w:sz w:val="20"/>
                <w:szCs w:val="20"/>
              </w:rPr>
            </w:pPr>
            <w:r w:rsidRPr="008C6112">
              <w:rPr>
                <w:color w:val="000000"/>
                <w:sz w:val="20"/>
                <w:szCs w:val="20"/>
              </w:rPr>
              <w:t> </w:t>
            </w:r>
          </w:p>
        </w:tc>
        <w:tc>
          <w:tcPr>
            <w:tcW w:w="1120" w:type="dxa"/>
            <w:tcBorders>
              <w:top w:val="nil"/>
              <w:left w:val="nil"/>
              <w:bottom w:val="single" w:sz="4" w:space="0" w:color="auto"/>
              <w:right w:val="single" w:sz="4" w:space="0" w:color="auto"/>
            </w:tcBorders>
            <w:noWrap/>
            <w:vAlign w:val="center"/>
            <w:hideMark/>
          </w:tcPr>
          <w:p w14:paraId="65051BC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1007E62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A146059" w14:textId="77777777" w:rsidR="00EE6A55" w:rsidRPr="008C6112" w:rsidRDefault="00EE6A55" w:rsidP="008B0F6F">
            <w:pPr>
              <w:jc w:val="right"/>
              <w:rPr>
                <w:color w:val="000000"/>
                <w:sz w:val="20"/>
                <w:szCs w:val="20"/>
              </w:rPr>
            </w:pPr>
            <w:r w:rsidRPr="008C6112">
              <w:rPr>
                <w:color w:val="000000"/>
                <w:sz w:val="20"/>
                <w:szCs w:val="20"/>
              </w:rPr>
              <w:t>282 036 114,98</w:t>
            </w:r>
          </w:p>
        </w:tc>
        <w:tc>
          <w:tcPr>
            <w:tcW w:w="1660" w:type="dxa"/>
            <w:tcBorders>
              <w:top w:val="nil"/>
              <w:left w:val="single" w:sz="4" w:space="0" w:color="auto"/>
              <w:bottom w:val="single" w:sz="4" w:space="0" w:color="auto"/>
              <w:right w:val="nil"/>
            </w:tcBorders>
            <w:noWrap/>
            <w:vAlign w:val="center"/>
            <w:hideMark/>
          </w:tcPr>
          <w:p w14:paraId="1AC10070" w14:textId="77777777" w:rsidR="00EE6A55" w:rsidRPr="008C6112" w:rsidRDefault="00EE6A55" w:rsidP="008B0F6F">
            <w:pPr>
              <w:jc w:val="right"/>
              <w:rPr>
                <w:color w:val="000000"/>
                <w:sz w:val="20"/>
                <w:szCs w:val="20"/>
              </w:rPr>
            </w:pPr>
            <w:r w:rsidRPr="008C6112">
              <w:rPr>
                <w:color w:val="000000"/>
                <w:sz w:val="20"/>
                <w:szCs w:val="20"/>
              </w:rPr>
              <w:t>123 668 200,00</w:t>
            </w:r>
          </w:p>
        </w:tc>
        <w:tc>
          <w:tcPr>
            <w:tcW w:w="2420" w:type="dxa"/>
            <w:tcBorders>
              <w:top w:val="nil"/>
              <w:left w:val="single" w:sz="4" w:space="0" w:color="auto"/>
              <w:bottom w:val="single" w:sz="4" w:space="0" w:color="auto"/>
              <w:right w:val="single" w:sz="8" w:space="0" w:color="auto"/>
            </w:tcBorders>
            <w:noWrap/>
            <w:vAlign w:val="center"/>
            <w:hideMark/>
          </w:tcPr>
          <w:p w14:paraId="793A94D0" w14:textId="77777777" w:rsidR="00EE6A55" w:rsidRPr="008C6112" w:rsidRDefault="00EE6A55" w:rsidP="008B0F6F">
            <w:pPr>
              <w:jc w:val="right"/>
              <w:rPr>
                <w:color w:val="000000"/>
                <w:sz w:val="20"/>
                <w:szCs w:val="20"/>
              </w:rPr>
            </w:pPr>
            <w:r w:rsidRPr="008C6112">
              <w:rPr>
                <w:color w:val="000000"/>
                <w:sz w:val="20"/>
                <w:szCs w:val="20"/>
              </w:rPr>
              <w:t>133 133 100,00</w:t>
            </w:r>
          </w:p>
        </w:tc>
      </w:tr>
      <w:tr w:rsidR="00EE6A55" w:rsidRPr="008C6112" w14:paraId="1A2CA1C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03F21F4" w14:textId="77777777" w:rsidR="00EE6A55" w:rsidRPr="008C6112" w:rsidRDefault="00EE6A55" w:rsidP="008B0F6F">
            <w:pPr>
              <w:rPr>
                <w:color w:val="000000"/>
                <w:sz w:val="20"/>
                <w:szCs w:val="20"/>
              </w:rPr>
            </w:pPr>
            <w:r w:rsidRPr="008C6112">
              <w:rPr>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960" w:type="dxa"/>
            <w:tcBorders>
              <w:top w:val="nil"/>
              <w:left w:val="nil"/>
              <w:bottom w:val="single" w:sz="4" w:space="0" w:color="auto"/>
              <w:right w:val="single" w:sz="4" w:space="0" w:color="auto"/>
            </w:tcBorders>
            <w:noWrap/>
            <w:vAlign w:val="center"/>
            <w:hideMark/>
          </w:tcPr>
          <w:p w14:paraId="71066B00"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1E43C548"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8F40C6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358BF26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4DF3B59" w14:textId="77777777" w:rsidR="00EE6A55" w:rsidRPr="008C6112" w:rsidRDefault="00EE6A55" w:rsidP="008B0F6F">
            <w:pPr>
              <w:jc w:val="right"/>
              <w:rPr>
                <w:color w:val="000000"/>
                <w:sz w:val="20"/>
                <w:szCs w:val="20"/>
              </w:rPr>
            </w:pPr>
            <w:r w:rsidRPr="008C6112">
              <w:rPr>
                <w:color w:val="000000"/>
                <w:sz w:val="20"/>
                <w:szCs w:val="20"/>
              </w:rPr>
              <w:t>174 729 000,00</w:t>
            </w:r>
          </w:p>
        </w:tc>
        <w:tc>
          <w:tcPr>
            <w:tcW w:w="1660" w:type="dxa"/>
            <w:tcBorders>
              <w:top w:val="nil"/>
              <w:left w:val="single" w:sz="4" w:space="0" w:color="auto"/>
              <w:bottom w:val="single" w:sz="4" w:space="0" w:color="auto"/>
              <w:right w:val="nil"/>
            </w:tcBorders>
            <w:noWrap/>
            <w:vAlign w:val="center"/>
            <w:hideMark/>
          </w:tcPr>
          <w:p w14:paraId="12F4AEAF" w14:textId="77777777" w:rsidR="00EE6A55" w:rsidRPr="008C6112" w:rsidRDefault="00EE6A55" w:rsidP="008B0F6F">
            <w:pPr>
              <w:jc w:val="right"/>
              <w:rPr>
                <w:color w:val="000000"/>
                <w:sz w:val="20"/>
                <w:szCs w:val="20"/>
              </w:rPr>
            </w:pPr>
            <w:r w:rsidRPr="008C6112">
              <w:rPr>
                <w:color w:val="000000"/>
                <w:sz w:val="20"/>
                <w:szCs w:val="20"/>
              </w:rPr>
              <w:t>123 668 200,00</w:t>
            </w:r>
          </w:p>
        </w:tc>
        <w:tc>
          <w:tcPr>
            <w:tcW w:w="2420" w:type="dxa"/>
            <w:tcBorders>
              <w:top w:val="nil"/>
              <w:left w:val="single" w:sz="4" w:space="0" w:color="auto"/>
              <w:bottom w:val="single" w:sz="4" w:space="0" w:color="auto"/>
              <w:right w:val="single" w:sz="8" w:space="0" w:color="auto"/>
            </w:tcBorders>
            <w:noWrap/>
            <w:vAlign w:val="center"/>
            <w:hideMark/>
          </w:tcPr>
          <w:p w14:paraId="4FDE31E3" w14:textId="77777777" w:rsidR="00EE6A55" w:rsidRPr="008C6112" w:rsidRDefault="00EE6A55" w:rsidP="008B0F6F">
            <w:pPr>
              <w:jc w:val="right"/>
              <w:rPr>
                <w:color w:val="000000"/>
                <w:sz w:val="20"/>
                <w:szCs w:val="20"/>
              </w:rPr>
            </w:pPr>
            <w:r w:rsidRPr="008C6112">
              <w:rPr>
                <w:color w:val="000000"/>
                <w:sz w:val="20"/>
                <w:szCs w:val="20"/>
              </w:rPr>
              <w:t>133 133 100,00</w:t>
            </w:r>
          </w:p>
        </w:tc>
      </w:tr>
      <w:tr w:rsidR="00EE6A55" w:rsidRPr="008C6112" w14:paraId="357AF3A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D47916F"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7DA31B00"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754FBA5F"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EADB398"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38CF830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0BE31903" w14:textId="77777777" w:rsidR="00EE6A55" w:rsidRPr="008C6112" w:rsidRDefault="00EE6A55" w:rsidP="008B0F6F">
            <w:pPr>
              <w:jc w:val="right"/>
              <w:rPr>
                <w:color w:val="000000"/>
                <w:sz w:val="20"/>
                <w:szCs w:val="20"/>
              </w:rPr>
            </w:pPr>
            <w:r w:rsidRPr="008C6112">
              <w:rPr>
                <w:color w:val="000000"/>
                <w:sz w:val="20"/>
                <w:szCs w:val="20"/>
              </w:rPr>
              <w:t>174 729 000,00</w:t>
            </w:r>
          </w:p>
        </w:tc>
        <w:tc>
          <w:tcPr>
            <w:tcW w:w="1660" w:type="dxa"/>
            <w:tcBorders>
              <w:top w:val="nil"/>
              <w:left w:val="single" w:sz="4" w:space="0" w:color="auto"/>
              <w:bottom w:val="single" w:sz="4" w:space="0" w:color="auto"/>
              <w:right w:val="nil"/>
            </w:tcBorders>
            <w:noWrap/>
            <w:vAlign w:val="center"/>
            <w:hideMark/>
          </w:tcPr>
          <w:p w14:paraId="22433DAA" w14:textId="77777777" w:rsidR="00EE6A55" w:rsidRPr="008C6112" w:rsidRDefault="00EE6A55" w:rsidP="008B0F6F">
            <w:pPr>
              <w:jc w:val="right"/>
              <w:rPr>
                <w:color w:val="000000"/>
                <w:sz w:val="20"/>
                <w:szCs w:val="20"/>
              </w:rPr>
            </w:pPr>
            <w:r w:rsidRPr="008C6112">
              <w:rPr>
                <w:color w:val="000000"/>
                <w:sz w:val="20"/>
                <w:szCs w:val="20"/>
              </w:rPr>
              <w:t>123 668 200,00</w:t>
            </w:r>
          </w:p>
        </w:tc>
        <w:tc>
          <w:tcPr>
            <w:tcW w:w="2420" w:type="dxa"/>
            <w:tcBorders>
              <w:top w:val="nil"/>
              <w:left w:val="single" w:sz="4" w:space="0" w:color="auto"/>
              <w:bottom w:val="single" w:sz="4" w:space="0" w:color="auto"/>
              <w:right w:val="single" w:sz="8" w:space="0" w:color="auto"/>
            </w:tcBorders>
            <w:noWrap/>
            <w:vAlign w:val="center"/>
            <w:hideMark/>
          </w:tcPr>
          <w:p w14:paraId="08A177BB" w14:textId="77777777" w:rsidR="00EE6A55" w:rsidRPr="008C6112" w:rsidRDefault="00EE6A55" w:rsidP="008B0F6F">
            <w:pPr>
              <w:jc w:val="right"/>
              <w:rPr>
                <w:color w:val="000000"/>
                <w:sz w:val="20"/>
                <w:szCs w:val="20"/>
              </w:rPr>
            </w:pPr>
            <w:r w:rsidRPr="008C6112">
              <w:rPr>
                <w:color w:val="000000"/>
                <w:sz w:val="20"/>
                <w:szCs w:val="20"/>
              </w:rPr>
              <w:t>133 133 100,00</w:t>
            </w:r>
          </w:p>
        </w:tc>
      </w:tr>
      <w:tr w:rsidR="00EE6A55" w:rsidRPr="008C6112" w14:paraId="15F3073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8E2731C" w14:textId="77777777" w:rsidR="00EE6A55" w:rsidRPr="008C6112" w:rsidRDefault="00EE6A55" w:rsidP="008B0F6F">
            <w:pPr>
              <w:rPr>
                <w:color w:val="000000"/>
                <w:sz w:val="20"/>
                <w:szCs w:val="20"/>
              </w:rPr>
            </w:pPr>
            <w:r w:rsidRPr="008C6112">
              <w:rPr>
                <w:color w:val="000000"/>
                <w:sz w:val="20"/>
                <w:szCs w:val="20"/>
              </w:rPr>
              <w:t>Осуществление отдельных государственных полномочий Новосибирской области по расчету и предоставлению дотаций бюджетам поселений</w:t>
            </w:r>
          </w:p>
        </w:tc>
        <w:tc>
          <w:tcPr>
            <w:tcW w:w="960" w:type="dxa"/>
            <w:tcBorders>
              <w:top w:val="nil"/>
              <w:left w:val="nil"/>
              <w:bottom w:val="single" w:sz="4" w:space="0" w:color="auto"/>
              <w:right w:val="single" w:sz="4" w:space="0" w:color="auto"/>
            </w:tcBorders>
            <w:noWrap/>
            <w:vAlign w:val="center"/>
            <w:hideMark/>
          </w:tcPr>
          <w:p w14:paraId="3266D569"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2E15E7A0"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1963ADBC" w14:textId="77777777" w:rsidR="00EE6A55" w:rsidRPr="008C6112" w:rsidRDefault="00EE6A55" w:rsidP="008B0F6F">
            <w:pPr>
              <w:jc w:val="center"/>
              <w:rPr>
                <w:color w:val="000000"/>
                <w:sz w:val="20"/>
                <w:szCs w:val="20"/>
              </w:rPr>
            </w:pPr>
            <w:r w:rsidRPr="008C6112">
              <w:rPr>
                <w:color w:val="000000"/>
                <w:sz w:val="20"/>
                <w:szCs w:val="20"/>
              </w:rPr>
              <w:t>9900070220</w:t>
            </w:r>
          </w:p>
        </w:tc>
        <w:tc>
          <w:tcPr>
            <w:tcW w:w="960" w:type="dxa"/>
            <w:tcBorders>
              <w:top w:val="nil"/>
              <w:left w:val="nil"/>
              <w:bottom w:val="single" w:sz="4" w:space="0" w:color="auto"/>
              <w:right w:val="single" w:sz="4" w:space="0" w:color="auto"/>
            </w:tcBorders>
            <w:noWrap/>
            <w:vAlign w:val="center"/>
            <w:hideMark/>
          </w:tcPr>
          <w:p w14:paraId="200CB92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327B4F5" w14:textId="77777777" w:rsidR="00EE6A55" w:rsidRPr="008C6112" w:rsidRDefault="00EE6A55" w:rsidP="008B0F6F">
            <w:pPr>
              <w:jc w:val="right"/>
              <w:rPr>
                <w:color w:val="000000"/>
                <w:sz w:val="20"/>
                <w:szCs w:val="20"/>
              </w:rPr>
            </w:pPr>
            <w:r w:rsidRPr="008C6112">
              <w:rPr>
                <w:color w:val="000000"/>
                <w:sz w:val="20"/>
                <w:szCs w:val="20"/>
              </w:rPr>
              <w:t>174 729 000,00</w:t>
            </w:r>
          </w:p>
        </w:tc>
        <w:tc>
          <w:tcPr>
            <w:tcW w:w="1660" w:type="dxa"/>
            <w:tcBorders>
              <w:top w:val="nil"/>
              <w:left w:val="single" w:sz="4" w:space="0" w:color="auto"/>
              <w:bottom w:val="single" w:sz="4" w:space="0" w:color="auto"/>
              <w:right w:val="nil"/>
            </w:tcBorders>
            <w:noWrap/>
            <w:vAlign w:val="center"/>
            <w:hideMark/>
          </w:tcPr>
          <w:p w14:paraId="4555DFCA" w14:textId="77777777" w:rsidR="00EE6A55" w:rsidRPr="008C6112" w:rsidRDefault="00EE6A55" w:rsidP="008B0F6F">
            <w:pPr>
              <w:jc w:val="right"/>
              <w:rPr>
                <w:color w:val="000000"/>
                <w:sz w:val="20"/>
                <w:szCs w:val="20"/>
              </w:rPr>
            </w:pPr>
            <w:r w:rsidRPr="008C6112">
              <w:rPr>
                <w:color w:val="000000"/>
                <w:sz w:val="20"/>
                <w:szCs w:val="20"/>
              </w:rPr>
              <w:t>123 668 200,00</w:t>
            </w:r>
          </w:p>
        </w:tc>
        <w:tc>
          <w:tcPr>
            <w:tcW w:w="2420" w:type="dxa"/>
            <w:tcBorders>
              <w:top w:val="nil"/>
              <w:left w:val="single" w:sz="4" w:space="0" w:color="auto"/>
              <w:bottom w:val="single" w:sz="4" w:space="0" w:color="auto"/>
              <w:right w:val="single" w:sz="8" w:space="0" w:color="auto"/>
            </w:tcBorders>
            <w:noWrap/>
            <w:vAlign w:val="center"/>
            <w:hideMark/>
          </w:tcPr>
          <w:p w14:paraId="0A77187C" w14:textId="77777777" w:rsidR="00EE6A55" w:rsidRPr="008C6112" w:rsidRDefault="00EE6A55" w:rsidP="008B0F6F">
            <w:pPr>
              <w:jc w:val="right"/>
              <w:rPr>
                <w:color w:val="000000"/>
                <w:sz w:val="20"/>
                <w:szCs w:val="20"/>
              </w:rPr>
            </w:pPr>
            <w:r w:rsidRPr="008C6112">
              <w:rPr>
                <w:color w:val="000000"/>
                <w:sz w:val="20"/>
                <w:szCs w:val="20"/>
              </w:rPr>
              <w:t>133 133 100,00</w:t>
            </w:r>
          </w:p>
        </w:tc>
      </w:tr>
      <w:tr w:rsidR="00EE6A55" w:rsidRPr="008C6112" w14:paraId="243238E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767BAD8"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5177B45A"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784ED043"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029885F1" w14:textId="77777777" w:rsidR="00EE6A55" w:rsidRPr="008C6112" w:rsidRDefault="00EE6A55" w:rsidP="008B0F6F">
            <w:pPr>
              <w:jc w:val="center"/>
              <w:rPr>
                <w:color w:val="000000"/>
                <w:sz w:val="20"/>
                <w:szCs w:val="20"/>
              </w:rPr>
            </w:pPr>
            <w:r w:rsidRPr="008C6112">
              <w:rPr>
                <w:color w:val="000000"/>
                <w:sz w:val="20"/>
                <w:szCs w:val="20"/>
              </w:rPr>
              <w:t>9900070220</w:t>
            </w:r>
          </w:p>
        </w:tc>
        <w:tc>
          <w:tcPr>
            <w:tcW w:w="960" w:type="dxa"/>
            <w:tcBorders>
              <w:top w:val="nil"/>
              <w:left w:val="nil"/>
              <w:bottom w:val="single" w:sz="4" w:space="0" w:color="auto"/>
              <w:right w:val="single" w:sz="4" w:space="0" w:color="auto"/>
            </w:tcBorders>
            <w:noWrap/>
            <w:vAlign w:val="center"/>
            <w:hideMark/>
          </w:tcPr>
          <w:p w14:paraId="30571BBC"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18CFC315" w14:textId="77777777" w:rsidR="00EE6A55" w:rsidRPr="008C6112" w:rsidRDefault="00EE6A55" w:rsidP="008B0F6F">
            <w:pPr>
              <w:jc w:val="right"/>
              <w:rPr>
                <w:color w:val="000000"/>
                <w:sz w:val="20"/>
                <w:szCs w:val="20"/>
              </w:rPr>
            </w:pPr>
            <w:r w:rsidRPr="008C6112">
              <w:rPr>
                <w:color w:val="000000"/>
                <w:sz w:val="20"/>
                <w:szCs w:val="20"/>
              </w:rPr>
              <w:t>174 729 000,00</w:t>
            </w:r>
          </w:p>
        </w:tc>
        <w:tc>
          <w:tcPr>
            <w:tcW w:w="1660" w:type="dxa"/>
            <w:tcBorders>
              <w:top w:val="nil"/>
              <w:left w:val="single" w:sz="4" w:space="0" w:color="auto"/>
              <w:bottom w:val="single" w:sz="4" w:space="0" w:color="auto"/>
              <w:right w:val="nil"/>
            </w:tcBorders>
            <w:noWrap/>
            <w:vAlign w:val="center"/>
            <w:hideMark/>
          </w:tcPr>
          <w:p w14:paraId="757BC78E" w14:textId="77777777" w:rsidR="00EE6A55" w:rsidRPr="008C6112" w:rsidRDefault="00EE6A55" w:rsidP="008B0F6F">
            <w:pPr>
              <w:jc w:val="right"/>
              <w:rPr>
                <w:color w:val="000000"/>
                <w:sz w:val="20"/>
                <w:szCs w:val="20"/>
              </w:rPr>
            </w:pPr>
            <w:r w:rsidRPr="008C6112">
              <w:rPr>
                <w:color w:val="000000"/>
                <w:sz w:val="20"/>
                <w:szCs w:val="20"/>
              </w:rPr>
              <w:t>123 668 200,00</w:t>
            </w:r>
          </w:p>
        </w:tc>
        <w:tc>
          <w:tcPr>
            <w:tcW w:w="2420" w:type="dxa"/>
            <w:tcBorders>
              <w:top w:val="nil"/>
              <w:left w:val="single" w:sz="4" w:space="0" w:color="auto"/>
              <w:bottom w:val="single" w:sz="4" w:space="0" w:color="auto"/>
              <w:right w:val="single" w:sz="8" w:space="0" w:color="auto"/>
            </w:tcBorders>
            <w:noWrap/>
            <w:vAlign w:val="center"/>
            <w:hideMark/>
          </w:tcPr>
          <w:p w14:paraId="28A38501" w14:textId="77777777" w:rsidR="00EE6A55" w:rsidRPr="008C6112" w:rsidRDefault="00EE6A55" w:rsidP="008B0F6F">
            <w:pPr>
              <w:jc w:val="right"/>
              <w:rPr>
                <w:color w:val="000000"/>
                <w:sz w:val="20"/>
                <w:szCs w:val="20"/>
              </w:rPr>
            </w:pPr>
            <w:r w:rsidRPr="008C6112">
              <w:rPr>
                <w:color w:val="000000"/>
                <w:sz w:val="20"/>
                <w:szCs w:val="20"/>
              </w:rPr>
              <w:t>133 133 100,00</w:t>
            </w:r>
          </w:p>
        </w:tc>
      </w:tr>
      <w:tr w:rsidR="00EE6A55" w:rsidRPr="008C6112" w14:paraId="50F4110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5BEB377" w14:textId="77777777" w:rsidR="00EE6A55" w:rsidRPr="008C6112" w:rsidRDefault="00EE6A55" w:rsidP="008B0F6F">
            <w:pPr>
              <w:rPr>
                <w:color w:val="000000"/>
                <w:sz w:val="20"/>
                <w:szCs w:val="20"/>
              </w:rPr>
            </w:pPr>
            <w:r w:rsidRPr="008C6112">
              <w:rPr>
                <w:color w:val="000000"/>
                <w:sz w:val="20"/>
                <w:szCs w:val="20"/>
              </w:rPr>
              <w:t>Дотации</w:t>
            </w:r>
          </w:p>
        </w:tc>
        <w:tc>
          <w:tcPr>
            <w:tcW w:w="960" w:type="dxa"/>
            <w:tcBorders>
              <w:top w:val="nil"/>
              <w:left w:val="nil"/>
              <w:bottom w:val="single" w:sz="4" w:space="0" w:color="auto"/>
              <w:right w:val="single" w:sz="4" w:space="0" w:color="auto"/>
            </w:tcBorders>
            <w:noWrap/>
            <w:vAlign w:val="center"/>
            <w:hideMark/>
          </w:tcPr>
          <w:p w14:paraId="6FF7AE20"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0BDFEFEC" w14:textId="77777777" w:rsidR="00EE6A55" w:rsidRPr="008C6112" w:rsidRDefault="00EE6A55" w:rsidP="008B0F6F">
            <w:pPr>
              <w:jc w:val="center"/>
              <w:rPr>
                <w:color w:val="000000"/>
                <w:sz w:val="20"/>
                <w:szCs w:val="20"/>
              </w:rPr>
            </w:pPr>
            <w:r w:rsidRPr="008C6112">
              <w:rPr>
                <w:color w:val="000000"/>
                <w:sz w:val="20"/>
                <w:szCs w:val="20"/>
              </w:rPr>
              <w:t>01</w:t>
            </w:r>
          </w:p>
        </w:tc>
        <w:tc>
          <w:tcPr>
            <w:tcW w:w="1120" w:type="dxa"/>
            <w:tcBorders>
              <w:top w:val="nil"/>
              <w:left w:val="nil"/>
              <w:bottom w:val="single" w:sz="4" w:space="0" w:color="auto"/>
              <w:right w:val="single" w:sz="4" w:space="0" w:color="auto"/>
            </w:tcBorders>
            <w:noWrap/>
            <w:vAlign w:val="center"/>
            <w:hideMark/>
          </w:tcPr>
          <w:p w14:paraId="2903F299" w14:textId="77777777" w:rsidR="00EE6A55" w:rsidRPr="008C6112" w:rsidRDefault="00EE6A55" w:rsidP="008B0F6F">
            <w:pPr>
              <w:jc w:val="center"/>
              <w:rPr>
                <w:color w:val="000000"/>
                <w:sz w:val="20"/>
                <w:szCs w:val="20"/>
              </w:rPr>
            </w:pPr>
            <w:r w:rsidRPr="008C6112">
              <w:rPr>
                <w:color w:val="000000"/>
                <w:sz w:val="20"/>
                <w:szCs w:val="20"/>
              </w:rPr>
              <w:t>9900070220</w:t>
            </w:r>
          </w:p>
        </w:tc>
        <w:tc>
          <w:tcPr>
            <w:tcW w:w="960" w:type="dxa"/>
            <w:tcBorders>
              <w:top w:val="nil"/>
              <w:left w:val="nil"/>
              <w:bottom w:val="single" w:sz="4" w:space="0" w:color="auto"/>
              <w:right w:val="single" w:sz="4" w:space="0" w:color="auto"/>
            </w:tcBorders>
            <w:noWrap/>
            <w:vAlign w:val="center"/>
            <w:hideMark/>
          </w:tcPr>
          <w:p w14:paraId="177EA476" w14:textId="77777777" w:rsidR="00EE6A55" w:rsidRPr="008C6112" w:rsidRDefault="00EE6A55" w:rsidP="008B0F6F">
            <w:pPr>
              <w:jc w:val="center"/>
              <w:rPr>
                <w:color w:val="000000"/>
                <w:sz w:val="20"/>
                <w:szCs w:val="20"/>
              </w:rPr>
            </w:pPr>
            <w:r w:rsidRPr="008C6112">
              <w:rPr>
                <w:color w:val="000000"/>
                <w:sz w:val="20"/>
                <w:szCs w:val="20"/>
              </w:rPr>
              <w:t>510</w:t>
            </w:r>
          </w:p>
        </w:tc>
        <w:tc>
          <w:tcPr>
            <w:tcW w:w="1660" w:type="dxa"/>
            <w:tcBorders>
              <w:top w:val="nil"/>
              <w:left w:val="nil"/>
              <w:bottom w:val="single" w:sz="4" w:space="0" w:color="auto"/>
              <w:right w:val="nil"/>
            </w:tcBorders>
            <w:noWrap/>
            <w:vAlign w:val="center"/>
            <w:hideMark/>
          </w:tcPr>
          <w:p w14:paraId="70780447" w14:textId="77777777" w:rsidR="00EE6A55" w:rsidRPr="008C6112" w:rsidRDefault="00EE6A55" w:rsidP="008B0F6F">
            <w:pPr>
              <w:jc w:val="right"/>
              <w:rPr>
                <w:color w:val="000000"/>
                <w:sz w:val="20"/>
                <w:szCs w:val="20"/>
              </w:rPr>
            </w:pPr>
            <w:r w:rsidRPr="008C6112">
              <w:rPr>
                <w:color w:val="000000"/>
                <w:sz w:val="20"/>
                <w:szCs w:val="20"/>
              </w:rPr>
              <w:t>174 729 000,00</w:t>
            </w:r>
          </w:p>
        </w:tc>
        <w:tc>
          <w:tcPr>
            <w:tcW w:w="1660" w:type="dxa"/>
            <w:tcBorders>
              <w:top w:val="nil"/>
              <w:left w:val="single" w:sz="4" w:space="0" w:color="auto"/>
              <w:bottom w:val="single" w:sz="4" w:space="0" w:color="auto"/>
              <w:right w:val="nil"/>
            </w:tcBorders>
            <w:noWrap/>
            <w:vAlign w:val="center"/>
            <w:hideMark/>
          </w:tcPr>
          <w:p w14:paraId="47490796" w14:textId="77777777" w:rsidR="00EE6A55" w:rsidRPr="008C6112" w:rsidRDefault="00EE6A55" w:rsidP="008B0F6F">
            <w:pPr>
              <w:jc w:val="right"/>
              <w:rPr>
                <w:color w:val="000000"/>
                <w:sz w:val="20"/>
                <w:szCs w:val="20"/>
              </w:rPr>
            </w:pPr>
            <w:r w:rsidRPr="008C6112">
              <w:rPr>
                <w:color w:val="000000"/>
                <w:sz w:val="20"/>
                <w:szCs w:val="20"/>
              </w:rPr>
              <w:t>123 668 200,00</w:t>
            </w:r>
          </w:p>
        </w:tc>
        <w:tc>
          <w:tcPr>
            <w:tcW w:w="2420" w:type="dxa"/>
            <w:tcBorders>
              <w:top w:val="nil"/>
              <w:left w:val="single" w:sz="4" w:space="0" w:color="auto"/>
              <w:bottom w:val="single" w:sz="4" w:space="0" w:color="auto"/>
              <w:right w:val="single" w:sz="8" w:space="0" w:color="auto"/>
            </w:tcBorders>
            <w:noWrap/>
            <w:vAlign w:val="center"/>
            <w:hideMark/>
          </w:tcPr>
          <w:p w14:paraId="57B4DFA1" w14:textId="77777777" w:rsidR="00EE6A55" w:rsidRPr="008C6112" w:rsidRDefault="00EE6A55" w:rsidP="008B0F6F">
            <w:pPr>
              <w:jc w:val="right"/>
              <w:rPr>
                <w:color w:val="000000"/>
                <w:sz w:val="20"/>
                <w:szCs w:val="20"/>
              </w:rPr>
            </w:pPr>
            <w:r w:rsidRPr="008C6112">
              <w:rPr>
                <w:color w:val="000000"/>
                <w:sz w:val="20"/>
                <w:szCs w:val="20"/>
              </w:rPr>
              <w:t>133 133 100,00</w:t>
            </w:r>
          </w:p>
        </w:tc>
      </w:tr>
      <w:tr w:rsidR="00EE6A55" w:rsidRPr="008C6112" w14:paraId="487C3AA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E3E4F2D" w14:textId="77777777" w:rsidR="00EE6A55" w:rsidRPr="008C6112" w:rsidRDefault="00EE6A55" w:rsidP="008B0F6F">
            <w:pPr>
              <w:rPr>
                <w:color w:val="000000"/>
                <w:sz w:val="20"/>
                <w:szCs w:val="20"/>
              </w:rPr>
            </w:pPr>
            <w:r w:rsidRPr="008C6112">
              <w:rPr>
                <w:color w:val="000000"/>
                <w:sz w:val="20"/>
                <w:szCs w:val="20"/>
              </w:rPr>
              <w:t>Прочие межбюджетные трансферты общего характера</w:t>
            </w:r>
          </w:p>
        </w:tc>
        <w:tc>
          <w:tcPr>
            <w:tcW w:w="960" w:type="dxa"/>
            <w:tcBorders>
              <w:top w:val="nil"/>
              <w:left w:val="nil"/>
              <w:bottom w:val="single" w:sz="4" w:space="0" w:color="auto"/>
              <w:right w:val="single" w:sz="4" w:space="0" w:color="auto"/>
            </w:tcBorders>
            <w:noWrap/>
            <w:vAlign w:val="center"/>
            <w:hideMark/>
          </w:tcPr>
          <w:p w14:paraId="77704111"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287D3392"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6302E65"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6170C80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EB6D7F6" w14:textId="77777777" w:rsidR="00EE6A55" w:rsidRPr="008C6112" w:rsidRDefault="00EE6A55" w:rsidP="008B0F6F">
            <w:pPr>
              <w:jc w:val="right"/>
              <w:rPr>
                <w:color w:val="000000"/>
                <w:sz w:val="20"/>
                <w:szCs w:val="20"/>
              </w:rPr>
            </w:pPr>
            <w:r w:rsidRPr="008C6112">
              <w:rPr>
                <w:color w:val="000000"/>
                <w:sz w:val="20"/>
                <w:szCs w:val="20"/>
              </w:rPr>
              <w:t>107 307 114,98</w:t>
            </w:r>
          </w:p>
        </w:tc>
        <w:tc>
          <w:tcPr>
            <w:tcW w:w="1660" w:type="dxa"/>
            <w:tcBorders>
              <w:top w:val="nil"/>
              <w:left w:val="single" w:sz="4" w:space="0" w:color="auto"/>
              <w:bottom w:val="single" w:sz="4" w:space="0" w:color="auto"/>
              <w:right w:val="nil"/>
            </w:tcBorders>
            <w:noWrap/>
            <w:vAlign w:val="center"/>
            <w:hideMark/>
          </w:tcPr>
          <w:p w14:paraId="0787D84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180E27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2E627F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0E21F0F"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5DCE6F52"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539173B4"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E10B535"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32046C8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EC51CD6" w14:textId="77777777" w:rsidR="00EE6A55" w:rsidRPr="008C6112" w:rsidRDefault="00EE6A55" w:rsidP="008B0F6F">
            <w:pPr>
              <w:jc w:val="right"/>
              <w:rPr>
                <w:color w:val="000000"/>
                <w:sz w:val="20"/>
                <w:szCs w:val="20"/>
              </w:rPr>
            </w:pPr>
            <w:r w:rsidRPr="008C6112">
              <w:rPr>
                <w:color w:val="000000"/>
                <w:sz w:val="20"/>
                <w:szCs w:val="20"/>
              </w:rPr>
              <w:t>107 307 114,98</w:t>
            </w:r>
          </w:p>
        </w:tc>
        <w:tc>
          <w:tcPr>
            <w:tcW w:w="1660" w:type="dxa"/>
            <w:tcBorders>
              <w:top w:val="nil"/>
              <w:left w:val="single" w:sz="4" w:space="0" w:color="auto"/>
              <w:bottom w:val="single" w:sz="4" w:space="0" w:color="auto"/>
              <w:right w:val="nil"/>
            </w:tcBorders>
            <w:noWrap/>
            <w:vAlign w:val="center"/>
            <w:hideMark/>
          </w:tcPr>
          <w:p w14:paraId="1AF01FC0"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8FED2B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265DA7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2973F9D" w14:textId="77777777" w:rsidR="00EE6A55" w:rsidRPr="008C6112" w:rsidRDefault="00EE6A55" w:rsidP="008B0F6F">
            <w:pPr>
              <w:rPr>
                <w:color w:val="000000"/>
                <w:sz w:val="20"/>
                <w:szCs w:val="20"/>
              </w:rPr>
            </w:pPr>
            <w:r w:rsidRPr="008C6112">
              <w:rPr>
                <w:color w:val="000000"/>
                <w:sz w:val="20"/>
                <w:szCs w:val="20"/>
              </w:rPr>
              <w:t>Расходы на обеспечение функций муниципальных органов</w:t>
            </w:r>
          </w:p>
        </w:tc>
        <w:tc>
          <w:tcPr>
            <w:tcW w:w="960" w:type="dxa"/>
            <w:tcBorders>
              <w:top w:val="nil"/>
              <w:left w:val="nil"/>
              <w:bottom w:val="single" w:sz="4" w:space="0" w:color="auto"/>
              <w:right w:val="single" w:sz="4" w:space="0" w:color="auto"/>
            </w:tcBorders>
            <w:noWrap/>
            <w:vAlign w:val="center"/>
            <w:hideMark/>
          </w:tcPr>
          <w:p w14:paraId="3F703590"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4EC3B2BF"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4AD36A2"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4415B83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04A2919"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08176041"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3D44BA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A9A502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87B00EB"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41DEEA40"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1FCD708B"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27634F6D"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27EAD4A7"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76ECCC27"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7560EAED"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2221828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36AE19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D0309AC"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4896C2DB"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5ABE2E50"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4D039C56"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60" w:type="dxa"/>
            <w:tcBorders>
              <w:top w:val="nil"/>
              <w:left w:val="nil"/>
              <w:bottom w:val="single" w:sz="4" w:space="0" w:color="auto"/>
              <w:right w:val="single" w:sz="4" w:space="0" w:color="auto"/>
            </w:tcBorders>
            <w:noWrap/>
            <w:vAlign w:val="center"/>
            <w:hideMark/>
          </w:tcPr>
          <w:p w14:paraId="1E9170F3"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4CA6EEB9"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B20FDE2"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BB8964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57215FA"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665D1A9F" w14:textId="77777777" w:rsidR="00EE6A55" w:rsidRPr="008C6112" w:rsidRDefault="00EE6A55" w:rsidP="008B0F6F">
            <w:pPr>
              <w:rPr>
                <w:color w:val="000000"/>
                <w:sz w:val="20"/>
                <w:szCs w:val="20"/>
              </w:rPr>
            </w:pPr>
            <w:r w:rsidRPr="008C6112">
              <w:rPr>
                <w:color w:val="000000"/>
                <w:sz w:val="20"/>
                <w:szCs w:val="20"/>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Куйбышевского района</w:t>
            </w:r>
          </w:p>
        </w:tc>
        <w:tc>
          <w:tcPr>
            <w:tcW w:w="960" w:type="dxa"/>
            <w:tcBorders>
              <w:top w:val="nil"/>
              <w:left w:val="nil"/>
              <w:bottom w:val="single" w:sz="4" w:space="0" w:color="auto"/>
              <w:right w:val="single" w:sz="4" w:space="0" w:color="auto"/>
            </w:tcBorders>
            <w:noWrap/>
            <w:vAlign w:val="center"/>
            <w:hideMark/>
          </w:tcPr>
          <w:p w14:paraId="1CD32B97"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6C3C13EC"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57D53D4B" w14:textId="77777777" w:rsidR="00EE6A55" w:rsidRPr="008C6112" w:rsidRDefault="00EE6A55" w:rsidP="008B0F6F">
            <w:pPr>
              <w:jc w:val="center"/>
              <w:rPr>
                <w:color w:val="000000"/>
                <w:sz w:val="20"/>
                <w:szCs w:val="20"/>
              </w:rPr>
            </w:pPr>
            <w:r w:rsidRPr="008C6112">
              <w:rPr>
                <w:color w:val="000000"/>
                <w:sz w:val="20"/>
                <w:szCs w:val="20"/>
              </w:rPr>
              <w:t>9900014030</w:t>
            </w:r>
          </w:p>
        </w:tc>
        <w:tc>
          <w:tcPr>
            <w:tcW w:w="960" w:type="dxa"/>
            <w:tcBorders>
              <w:top w:val="nil"/>
              <w:left w:val="nil"/>
              <w:bottom w:val="single" w:sz="4" w:space="0" w:color="auto"/>
              <w:right w:val="single" w:sz="4" w:space="0" w:color="auto"/>
            </w:tcBorders>
            <w:noWrap/>
            <w:vAlign w:val="center"/>
            <w:hideMark/>
          </w:tcPr>
          <w:p w14:paraId="2A9D4A2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F318C55" w14:textId="77777777" w:rsidR="00EE6A55" w:rsidRPr="008C6112" w:rsidRDefault="00EE6A55" w:rsidP="008B0F6F">
            <w:pPr>
              <w:jc w:val="right"/>
              <w:rPr>
                <w:color w:val="000000"/>
                <w:sz w:val="20"/>
                <w:szCs w:val="20"/>
              </w:rPr>
            </w:pPr>
            <w:r w:rsidRPr="008C6112">
              <w:rPr>
                <w:color w:val="000000"/>
                <w:sz w:val="20"/>
                <w:szCs w:val="20"/>
              </w:rPr>
              <w:t>19 640 514,98</w:t>
            </w:r>
          </w:p>
        </w:tc>
        <w:tc>
          <w:tcPr>
            <w:tcW w:w="1660" w:type="dxa"/>
            <w:tcBorders>
              <w:top w:val="nil"/>
              <w:left w:val="single" w:sz="4" w:space="0" w:color="auto"/>
              <w:bottom w:val="single" w:sz="4" w:space="0" w:color="auto"/>
              <w:right w:val="nil"/>
            </w:tcBorders>
            <w:noWrap/>
            <w:vAlign w:val="center"/>
            <w:hideMark/>
          </w:tcPr>
          <w:p w14:paraId="5AE1897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1964A747"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8A8796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4C1E0BA"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5CD70F4B"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41729447"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3AF2E13" w14:textId="77777777" w:rsidR="00EE6A55" w:rsidRPr="008C6112" w:rsidRDefault="00EE6A55" w:rsidP="008B0F6F">
            <w:pPr>
              <w:jc w:val="center"/>
              <w:rPr>
                <w:color w:val="000000"/>
                <w:sz w:val="20"/>
                <w:szCs w:val="20"/>
              </w:rPr>
            </w:pPr>
            <w:r w:rsidRPr="008C6112">
              <w:rPr>
                <w:color w:val="000000"/>
                <w:sz w:val="20"/>
                <w:szCs w:val="20"/>
              </w:rPr>
              <w:t>9900014030</w:t>
            </w:r>
          </w:p>
        </w:tc>
        <w:tc>
          <w:tcPr>
            <w:tcW w:w="960" w:type="dxa"/>
            <w:tcBorders>
              <w:top w:val="nil"/>
              <w:left w:val="nil"/>
              <w:bottom w:val="single" w:sz="4" w:space="0" w:color="auto"/>
              <w:right w:val="single" w:sz="4" w:space="0" w:color="auto"/>
            </w:tcBorders>
            <w:noWrap/>
            <w:vAlign w:val="center"/>
            <w:hideMark/>
          </w:tcPr>
          <w:p w14:paraId="52877747"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31F7B99B" w14:textId="77777777" w:rsidR="00EE6A55" w:rsidRPr="008C6112" w:rsidRDefault="00EE6A55" w:rsidP="008B0F6F">
            <w:pPr>
              <w:jc w:val="right"/>
              <w:rPr>
                <w:color w:val="000000"/>
                <w:sz w:val="20"/>
                <w:szCs w:val="20"/>
              </w:rPr>
            </w:pPr>
            <w:r w:rsidRPr="008C6112">
              <w:rPr>
                <w:color w:val="000000"/>
                <w:sz w:val="20"/>
                <w:szCs w:val="20"/>
              </w:rPr>
              <w:t>19 640 514,98</w:t>
            </w:r>
          </w:p>
        </w:tc>
        <w:tc>
          <w:tcPr>
            <w:tcW w:w="1660" w:type="dxa"/>
            <w:tcBorders>
              <w:top w:val="nil"/>
              <w:left w:val="single" w:sz="4" w:space="0" w:color="auto"/>
              <w:bottom w:val="single" w:sz="4" w:space="0" w:color="auto"/>
              <w:right w:val="nil"/>
            </w:tcBorders>
            <w:noWrap/>
            <w:vAlign w:val="center"/>
            <w:hideMark/>
          </w:tcPr>
          <w:p w14:paraId="07984ED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9157EA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CD467C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24628D5"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589920A2"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0585DBF9"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7B547FE6" w14:textId="77777777" w:rsidR="00EE6A55" w:rsidRPr="008C6112" w:rsidRDefault="00EE6A55" w:rsidP="008B0F6F">
            <w:pPr>
              <w:jc w:val="center"/>
              <w:rPr>
                <w:color w:val="000000"/>
                <w:sz w:val="20"/>
                <w:szCs w:val="20"/>
              </w:rPr>
            </w:pPr>
            <w:r w:rsidRPr="008C6112">
              <w:rPr>
                <w:color w:val="000000"/>
                <w:sz w:val="20"/>
                <w:szCs w:val="20"/>
              </w:rPr>
              <w:t>9900014030</w:t>
            </w:r>
          </w:p>
        </w:tc>
        <w:tc>
          <w:tcPr>
            <w:tcW w:w="960" w:type="dxa"/>
            <w:tcBorders>
              <w:top w:val="nil"/>
              <w:left w:val="nil"/>
              <w:bottom w:val="single" w:sz="4" w:space="0" w:color="auto"/>
              <w:right w:val="single" w:sz="4" w:space="0" w:color="auto"/>
            </w:tcBorders>
            <w:noWrap/>
            <w:vAlign w:val="center"/>
            <w:hideMark/>
          </w:tcPr>
          <w:p w14:paraId="73BB8D58"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7D2A4D4B" w14:textId="77777777" w:rsidR="00EE6A55" w:rsidRPr="008C6112" w:rsidRDefault="00EE6A55" w:rsidP="008B0F6F">
            <w:pPr>
              <w:jc w:val="right"/>
              <w:rPr>
                <w:color w:val="000000"/>
                <w:sz w:val="20"/>
                <w:szCs w:val="20"/>
              </w:rPr>
            </w:pPr>
            <w:r w:rsidRPr="008C6112">
              <w:rPr>
                <w:color w:val="000000"/>
                <w:sz w:val="20"/>
                <w:szCs w:val="20"/>
              </w:rPr>
              <w:t>19 640 514,98</w:t>
            </w:r>
          </w:p>
        </w:tc>
        <w:tc>
          <w:tcPr>
            <w:tcW w:w="1660" w:type="dxa"/>
            <w:tcBorders>
              <w:top w:val="nil"/>
              <w:left w:val="single" w:sz="4" w:space="0" w:color="auto"/>
              <w:bottom w:val="single" w:sz="4" w:space="0" w:color="auto"/>
              <w:right w:val="nil"/>
            </w:tcBorders>
            <w:noWrap/>
            <w:vAlign w:val="center"/>
            <w:hideMark/>
          </w:tcPr>
          <w:p w14:paraId="5AE43ED7"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14B9D0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829F127"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B9EA474"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60" w:type="dxa"/>
            <w:tcBorders>
              <w:top w:val="nil"/>
              <w:left w:val="nil"/>
              <w:bottom w:val="single" w:sz="4" w:space="0" w:color="auto"/>
              <w:right w:val="single" w:sz="4" w:space="0" w:color="auto"/>
            </w:tcBorders>
            <w:noWrap/>
            <w:vAlign w:val="center"/>
            <w:hideMark/>
          </w:tcPr>
          <w:p w14:paraId="60179C94"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04DEBA94"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6FA866F3"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2A82786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6A51F8A2" w14:textId="77777777" w:rsidR="00EE6A55" w:rsidRPr="008C6112" w:rsidRDefault="00EE6A55" w:rsidP="008B0F6F">
            <w:pPr>
              <w:jc w:val="right"/>
              <w:rPr>
                <w:color w:val="000000"/>
                <w:sz w:val="20"/>
                <w:szCs w:val="20"/>
              </w:rPr>
            </w:pPr>
            <w:r w:rsidRPr="008C6112">
              <w:rPr>
                <w:color w:val="000000"/>
                <w:sz w:val="20"/>
                <w:szCs w:val="20"/>
              </w:rPr>
              <w:t>87 666 600,00</w:t>
            </w:r>
          </w:p>
        </w:tc>
        <w:tc>
          <w:tcPr>
            <w:tcW w:w="1660" w:type="dxa"/>
            <w:tcBorders>
              <w:top w:val="nil"/>
              <w:left w:val="single" w:sz="4" w:space="0" w:color="auto"/>
              <w:bottom w:val="single" w:sz="4" w:space="0" w:color="auto"/>
              <w:right w:val="nil"/>
            </w:tcBorders>
            <w:noWrap/>
            <w:vAlign w:val="center"/>
            <w:hideMark/>
          </w:tcPr>
          <w:p w14:paraId="65BC4A4C"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037B319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EF8FDF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C153EB4"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960" w:type="dxa"/>
            <w:tcBorders>
              <w:top w:val="nil"/>
              <w:left w:val="nil"/>
              <w:bottom w:val="single" w:sz="4" w:space="0" w:color="auto"/>
              <w:right w:val="single" w:sz="4" w:space="0" w:color="auto"/>
            </w:tcBorders>
            <w:noWrap/>
            <w:vAlign w:val="center"/>
            <w:hideMark/>
          </w:tcPr>
          <w:p w14:paraId="061381EB"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356BD808"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54B8593"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3D5003A3" w14:textId="77777777" w:rsidR="00EE6A55" w:rsidRPr="008C6112" w:rsidRDefault="00EE6A55" w:rsidP="008B0F6F">
            <w:pPr>
              <w:jc w:val="center"/>
              <w:rPr>
                <w:color w:val="000000"/>
                <w:sz w:val="20"/>
                <w:szCs w:val="20"/>
              </w:rPr>
            </w:pPr>
            <w:r w:rsidRPr="008C6112">
              <w:rPr>
                <w:color w:val="000000"/>
                <w:sz w:val="20"/>
                <w:szCs w:val="20"/>
              </w:rPr>
              <w:t>500</w:t>
            </w:r>
          </w:p>
        </w:tc>
        <w:tc>
          <w:tcPr>
            <w:tcW w:w="1660" w:type="dxa"/>
            <w:tcBorders>
              <w:top w:val="nil"/>
              <w:left w:val="nil"/>
              <w:bottom w:val="single" w:sz="4" w:space="0" w:color="auto"/>
              <w:right w:val="nil"/>
            </w:tcBorders>
            <w:noWrap/>
            <w:vAlign w:val="center"/>
            <w:hideMark/>
          </w:tcPr>
          <w:p w14:paraId="41A856A3" w14:textId="77777777" w:rsidR="00EE6A55" w:rsidRPr="008C6112" w:rsidRDefault="00EE6A55" w:rsidP="008B0F6F">
            <w:pPr>
              <w:jc w:val="right"/>
              <w:rPr>
                <w:color w:val="000000"/>
                <w:sz w:val="20"/>
                <w:szCs w:val="20"/>
              </w:rPr>
            </w:pPr>
            <w:r w:rsidRPr="008C6112">
              <w:rPr>
                <w:color w:val="000000"/>
                <w:sz w:val="20"/>
                <w:szCs w:val="20"/>
              </w:rPr>
              <w:t>87 666 600,00</w:t>
            </w:r>
          </w:p>
        </w:tc>
        <w:tc>
          <w:tcPr>
            <w:tcW w:w="1660" w:type="dxa"/>
            <w:tcBorders>
              <w:top w:val="nil"/>
              <w:left w:val="single" w:sz="4" w:space="0" w:color="auto"/>
              <w:bottom w:val="single" w:sz="4" w:space="0" w:color="auto"/>
              <w:right w:val="nil"/>
            </w:tcBorders>
            <w:noWrap/>
            <w:vAlign w:val="center"/>
            <w:hideMark/>
          </w:tcPr>
          <w:p w14:paraId="72107D8F"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7DADC8B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98110D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133306B"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960" w:type="dxa"/>
            <w:tcBorders>
              <w:top w:val="nil"/>
              <w:left w:val="nil"/>
              <w:bottom w:val="single" w:sz="4" w:space="0" w:color="auto"/>
              <w:right w:val="single" w:sz="4" w:space="0" w:color="auto"/>
            </w:tcBorders>
            <w:noWrap/>
            <w:vAlign w:val="center"/>
            <w:hideMark/>
          </w:tcPr>
          <w:p w14:paraId="23D523E2"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42CE529E" w14:textId="77777777" w:rsidR="00EE6A55" w:rsidRPr="008C6112" w:rsidRDefault="00EE6A55" w:rsidP="008B0F6F">
            <w:pPr>
              <w:jc w:val="center"/>
              <w:rPr>
                <w:color w:val="000000"/>
                <w:sz w:val="20"/>
                <w:szCs w:val="20"/>
              </w:rPr>
            </w:pPr>
            <w:r w:rsidRPr="008C6112">
              <w:rPr>
                <w:color w:val="000000"/>
                <w:sz w:val="20"/>
                <w:szCs w:val="20"/>
              </w:rPr>
              <w:t>03</w:t>
            </w:r>
          </w:p>
        </w:tc>
        <w:tc>
          <w:tcPr>
            <w:tcW w:w="1120" w:type="dxa"/>
            <w:tcBorders>
              <w:top w:val="nil"/>
              <w:left w:val="nil"/>
              <w:bottom w:val="single" w:sz="4" w:space="0" w:color="auto"/>
              <w:right w:val="single" w:sz="4" w:space="0" w:color="auto"/>
            </w:tcBorders>
            <w:noWrap/>
            <w:vAlign w:val="center"/>
            <w:hideMark/>
          </w:tcPr>
          <w:p w14:paraId="0044619D"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60" w:type="dxa"/>
            <w:tcBorders>
              <w:top w:val="nil"/>
              <w:left w:val="nil"/>
              <w:bottom w:val="single" w:sz="4" w:space="0" w:color="auto"/>
              <w:right w:val="single" w:sz="4" w:space="0" w:color="auto"/>
            </w:tcBorders>
            <w:noWrap/>
            <w:vAlign w:val="center"/>
            <w:hideMark/>
          </w:tcPr>
          <w:p w14:paraId="5A617689" w14:textId="77777777" w:rsidR="00EE6A55" w:rsidRPr="008C6112" w:rsidRDefault="00EE6A55" w:rsidP="008B0F6F">
            <w:pPr>
              <w:jc w:val="center"/>
              <w:rPr>
                <w:color w:val="000000"/>
                <w:sz w:val="20"/>
                <w:szCs w:val="20"/>
              </w:rPr>
            </w:pPr>
            <w:r w:rsidRPr="008C6112">
              <w:rPr>
                <w:color w:val="000000"/>
                <w:sz w:val="20"/>
                <w:szCs w:val="20"/>
              </w:rPr>
              <w:t>540</w:t>
            </w:r>
          </w:p>
        </w:tc>
        <w:tc>
          <w:tcPr>
            <w:tcW w:w="1660" w:type="dxa"/>
            <w:tcBorders>
              <w:top w:val="nil"/>
              <w:left w:val="nil"/>
              <w:bottom w:val="single" w:sz="4" w:space="0" w:color="auto"/>
              <w:right w:val="nil"/>
            </w:tcBorders>
            <w:noWrap/>
            <w:vAlign w:val="center"/>
            <w:hideMark/>
          </w:tcPr>
          <w:p w14:paraId="680D4FF1" w14:textId="77777777" w:rsidR="00EE6A55" w:rsidRPr="008C6112" w:rsidRDefault="00EE6A55" w:rsidP="008B0F6F">
            <w:pPr>
              <w:jc w:val="right"/>
              <w:rPr>
                <w:color w:val="000000"/>
                <w:sz w:val="20"/>
                <w:szCs w:val="20"/>
              </w:rPr>
            </w:pPr>
            <w:r w:rsidRPr="008C6112">
              <w:rPr>
                <w:color w:val="000000"/>
                <w:sz w:val="20"/>
                <w:szCs w:val="20"/>
              </w:rPr>
              <w:t>87 666 600,00</w:t>
            </w:r>
          </w:p>
        </w:tc>
        <w:tc>
          <w:tcPr>
            <w:tcW w:w="1660" w:type="dxa"/>
            <w:tcBorders>
              <w:top w:val="nil"/>
              <w:left w:val="single" w:sz="4" w:space="0" w:color="auto"/>
              <w:bottom w:val="single" w:sz="4" w:space="0" w:color="auto"/>
              <w:right w:val="nil"/>
            </w:tcBorders>
            <w:noWrap/>
            <w:vAlign w:val="center"/>
            <w:hideMark/>
          </w:tcPr>
          <w:p w14:paraId="61C0C789" w14:textId="77777777" w:rsidR="00EE6A55" w:rsidRPr="008C6112" w:rsidRDefault="00EE6A55" w:rsidP="008B0F6F">
            <w:pPr>
              <w:jc w:val="right"/>
              <w:rPr>
                <w:color w:val="000000"/>
                <w:sz w:val="20"/>
                <w:szCs w:val="20"/>
              </w:rPr>
            </w:pPr>
            <w:r w:rsidRPr="008C6112">
              <w:rPr>
                <w:color w:val="000000"/>
                <w:sz w:val="20"/>
                <w:szCs w:val="20"/>
              </w:rPr>
              <w:t>0,00</w:t>
            </w:r>
          </w:p>
        </w:tc>
        <w:tc>
          <w:tcPr>
            <w:tcW w:w="2420" w:type="dxa"/>
            <w:tcBorders>
              <w:top w:val="nil"/>
              <w:left w:val="single" w:sz="4" w:space="0" w:color="auto"/>
              <w:bottom w:val="single" w:sz="4" w:space="0" w:color="auto"/>
              <w:right w:val="single" w:sz="8" w:space="0" w:color="auto"/>
            </w:tcBorders>
            <w:noWrap/>
            <w:vAlign w:val="center"/>
            <w:hideMark/>
          </w:tcPr>
          <w:p w14:paraId="3BB3BDB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230BDA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7708E6D" w14:textId="77777777" w:rsidR="00EE6A55" w:rsidRPr="008C6112" w:rsidRDefault="00EE6A55" w:rsidP="008B0F6F">
            <w:pPr>
              <w:rPr>
                <w:color w:val="000000"/>
                <w:sz w:val="20"/>
                <w:szCs w:val="20"/>
              </w:rPr>
            </w:pPr>
            <w:r w:rsidRPr="008C6112">
              <w:rPr>
                <w:color w:val="000000"/>
                <w:sz w:val="20"/>
                <w:szCs w:val="20"/>
              </w:rPr>
              <w:t>УСЛОВНО УТВЕРЖДЕННЫЕ РАСХОДЫ</w:t>
            </w:r>
          </w:p>
        </w:tc>
        <w:tc>
          <w:tcPr>
            <w:tcW w:w="960" w:type="dxa"/>
            <w:tcBorders>
              <w:top w:val="nil"/>
              <w:left w:val="nil"/>
              <w:bottom w:val="single" w:sz="4" w:space="0" w:color="auto"/>
              <w:right w:val="single" w:sz="4" w:space="0" w:color="auto"/>
            </w:tcBorders>
            <w:noWrap/>
            <w:vAlign w:val="center"/>
            <w:hideMark/>
          </w:tcPr>
          <w:p w14:paraId="6414E8F3" w14:textId="77777777" w:rsidR="00EE6A55" w:rsidRPr="008C6112" w:rsidRDefault="00EE6A55" w:rsidP="008B0F6F">
            <w:pPr>
              <w:jc w:val="center"/>
              <w:rPr>
                <w:color w:val="000000"/>
                <w:sz w:val="20"/>
                <w:szCs w:val="20"/>
              </w:rPr>
            </w:pPr>
            <w:r w:rsidRPr="008C6112">
              <w:rPr>
                <w:color w:val="000000"/>
                <w:sz w:val="20"/>
                <w:szCs w:val="20"/>
              </w:rPr>
              <w:t>99</w:t>
            </w:r>
          </w:p>
        </w:tc>
        <w:tc>
          <w:tcPr>
            <w:tcW w:w="1060" w:type="dxa"/>
            <w:tcBorders>
              <w:top w:val="nil"/>
              <w:left w:val="nil"/>
              <w:bottom w:val="single" w:sz="4" w:space="0" w:color="auto"/>
              <w:right w:val="single" w:sz="4" w:space="0" w:color="auto"/>
            </w:tcBorders>
            <w:noWrap/>
            <w:vAlign w:val="center"/>
            <w:hideMark/>
          </w:tcPr>
          <w:p w14:paraId="1139AE10" w14:textId="77777777" w:rsidR="00EE6A55" w:rsidRPr="008C6112" w:rsidRDefault="00EE6A55" w:rsidP="008B0F6F">
            <w:pPr>
              <w:jc w:val="center"/>
              <w:rPr>
                <w:color w:val="000000"/>
                <w:sz w:val="20"/>
                <w:szCs w:val="20"/>
              </w:rPr>
            </w:pPr>
            <w:r w:rsidRPr="008C6112">
              <w:rPr>
                <w:color w:val="000000"/>
                <w:sz w:val="20"/>
                <w:szCs w:val="20"/>
              </w:rPr>
              <w:t> </w:t>
            </w:r>
          </w:p>
        </w:tc>
        <w:tc>
          <w:tcPr>
            <w:tcW w:w="1120" w:type="dxa"/>
            <w:tcBorders>
              <w:top w:val="nil"/>
              <w:left w:val="nil"/>
              <w:bottom w:val="single" w:sz="4" w:space="0" w:color="auto"/>
              <w:right w:val="single" w:sz="4" w:space="0" w:color="auto"/>
            </w:tcBorders>
            <w:noWrap/>
            <w:vAlign w:val="center"/>
            <w:hideMark/>
          </w:tcPr>
          <w:p w14:paraId="6CD751F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1B7116E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5C885430"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75129F15" w14:textId="77777777" w:rsidR="00EE6A55" w:rsidRPr="008C6112" w:rsidRDefault="00EE6A55" w:rsidP="008B0F6F">
            <w:pPr>
              <w:jc w:val="right"/>
              <w:rPr>
                <w:color w:val="000000"/>
                <w:sz w:val="20"/>
                <w:szCs w:val="20"/>
              </w:rPr>
            </w:pPr>
            <w:r w:rsidRPr="008C6112">
              <w:rPr>
                <w:color w:val="000000"/>
                <w:sz w:val="20"/>
                <w:szCs w:val="20"/>
              </w:rPr>
              <w:t>19 069 605,00</w:t>
            </w:r>
          </w:p>
        </w:tc>
        <w:tc>
          <w:tcPr>
            <w:tcW w:w="2420" w:type="dxa"/>
            <w:tcBorders>
              <w:top w:val="nil"/>
              <w:left w:val="single" w:sz="4" w:space="0" w:color="auto"/>
              <w:bottom w:val="single" w:sz="4" w:space="0" w:color="auto"/>
              <w:right w:val="single" w:sz="8" w:space="0" w:color="auto"/>
            </w:tcBorders>
            <w:noWrap/>
            <w:vAlign w:val="center"/>
            <w:hideMark/>
          </w:tcPr>
          <w:p w14:paraId="666DED2D" w14:textId="77777777" w:rsidR="00EE6A55" w:rsidRPr="008C6112" w:rsidRDefault="00EE6A55" w:rsidP="008B0F6F">
            <w:pPr>
              <w:jc w:val="right"/>
              <w:rPr>
                <w:color w:val="000000"/>
                <w:sz w:val="20"/>
                <w:szCs w:val="20"/>
              </w:rPr>
            </w:pPr>
            <w:r w:rsidRPr="008C6112">
              <w:rPr>
                <w:color w:val="000000"/>
                <w:sz w:val="20"/>
                <w:szCs w:val="20"/>
              </w:rPr>
              <w:t>40 845 530,00</w:t>
            </w:r>
          </w:p>
        </w:tc>
      </w:tr>
      <w:tr w:rsidR="00EE6A55" w:rsidRPr="008C6112" w14:paraId="4150C76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2E77AA4" w14:textId="77777777" w:rsidR="00EE6A55" w:rsidRPr="008C6112" w:rsidRDefault="00EE6A55" w:rsidP="008B0F6F">
            <w:pPr>
              <w:rPr>
                <w:color w:val="000000"/>
                <w:sz w:val="20"/>
                <w:szCs w:val="20"/>
              </w:rPr>
            </w:pPr>
            <w:r w:rsidRPr="008C6112">
              <w:rPr>
                <w:color w:val="000000"/>
                <w:sz w:val="20"/>
                <w:szCs w:val="20"/>
              </w:rPr>
              <w:t>Условно утвержденные расходы</w:t>
            </w:r>
          </w:p>
        </w:tc>
        <w:tc>
          <w:tcPr>
            <w:tcW w:w="960" w:type="dxa"/>
            <w:tcBorders>
              <w:top w:val="nil"/>
              <w:left w:val="nil"/>
              <w:bottom w:val="single" w:sz="4" w:space="0" w:color="auto"/>
              <w:right w:val="single" w:sz="4" w:space="0" w:color="auto"/>
            </w:tcBorders>
            <w:noWrap/>
            <w:vAlign w:val="center"/>
            <w:hideMark/>
          </w:tcPr>
          <w:p w14:paraId="4558C569" w14:textId="77777777" w:rsidR="00EE6A55" w:rsidRPr="008C6112" w:rsidRDefault="00EE6A55" w:rsidP="008B0F6F">
            <w:pPr>
              <w:jc w:val="center"/>
              <w:rPr>
                <w:color w:val="000000"/>
                <w:sz w:val="20"/>
                <w:szCs w:val="20"/>
              </w:rPr>
            </w:pPr>
            <w:r w:rsidRPr="008C6112">
              <w:rPr>
                <w:color w:val="000000"/>
                <w:sz w:val="20"/>
                <w:szCs w:val="20"/>
              </w:rPr>
              <w:t>99</w:t>
            </w:r>
          </w:p>
        </w:tc>
        <w:tc>
          <w:tcPr>
            <w:tcW w:w="1060" w:type="dxa"/>
            <w:tcBorders>
              <w:top w:val="nil"/>
              <w:left w:val="nil"/>
              <w:bottom w:val="single" w:sz="4" w:space="0" w:color="auto"/>
              <w:right w:val="single" w:sz="4" w:space="0" w:color="auto"/>
            </w:tcBorders>
            <w:noWrap/>
            <w:vAlign w:val="center"/>
            <w:hideMark/>
          </w:tcPr>
          <w:p w14:paraId="799A3332" w14:textId="77777777" w:rsidR="00EE6A55" w:rsidRPr="008C6112" w:rsidRDefault="00EE6A55" w:rsidP="008B0F6F">
            <w:pPr>
              <w:jc w:val="center"/>
              <w:rPr>
                <w:color w:val="000000"/>
                <w:sz w:val="20"/>
                <w:szCs w:val="20"/>
              </w:rPr>
            </w:pPr>
            <w:r w:rsidRPr="008C6112">
              <w:rPr>
                <w:color w:val="000000"/>
                <w:sz w:val="20"/>
                <w:szCs w:val="20"/>
              </w:rPr>
              <w:t>99</w:t>
            </w:r>
          </w:p>
        </w:tc>
        <w:tc>
          <w:tcPr>
            <w:tcW w:w="1120" w:type="dxa"/>
            <w:tcBorders>
              <w:top w:val="nil"/>
              <w:left w:val="nil"/>
              <w:bottom w:val="single" w:sz="4" w:space="0" w:color="auto"/>
              <w:right w:val="single" w:sz="4" w:space="0" w:color="auto"/>
            </w:tcBorders>
            <w:noWrap/>
            <w:vAlign w:val="center"/>
            <w:hideMark/>
          </w:tcPr>
          <w:p w14:paraId="2BAAEE24"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577EA0F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2FF2CF72"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110D1179" w14:textId="77777777" w:rsidR="00EE6A55" w:rsidRPr="008C6112" w:rsidRDefault="00EE6A55" w:rsidP="008B0F6F">
            <w:pPr>
              <w:jc w:val="right"/>
              <w:rPr>
                <w:color w:val="000000"/>
                <w:sz w:val="20"/>
                <w:szCs w:val="20"/>
              </w:rPr>
            </w:pPr>
            <w:r w:rsidRPr="008C6112">
              <w:rPr>
                <w:color w:val="000000"/>
                <w:sz w:val="20"/>
                <w:szCs w:val="20"/>
              </w:rPr>
              <w:t>19 069 605,00</w:t>
            </w:r>
          </w:p>
        </w:tc>
        <w:tc>
          <w:tcPr>
            <w:tcW w:w="2420" w:type="dxa"/>
            <w:tcBorders>
              <w:top w:val="nil"/>
              <w:left w:val="single" w:sz="4" w:space="0" w:color="auto"/>
              <w:bottom w:val="single" w:sz="4" w:space="0" w:color="auto"/>
              <w:right w:val="single" w:sz="8" w:space="0" w:color="auto"/>
            </w:tcBorders>
            <w:noWrap/>
            <w:vAlign w:val="center"/>
            <w:hideMark/>
          </w:tcPr>
          <w:p w14:paraId="3D640641" w14:textId="77777777" w:rsidR="00EE6A55" w:rsidRPr="008C6112" w:rsidRDefault="00EE6A55" w:rsidP="008B0F6F">
            <w:pPr>
              <w:jc w:val="right"/>
              <w:rPr>
                <w:color w:val="000000"/>
                <w:sz w:val="20"/>
                <w:szCs w:val="20"/>
              </w:rPr>
            </w:pPr>
            <w:r w:rsidRPr="008C6112">
              <w:rPr>
                <w:color w:val="000000"/>
                <w:sz w:val="20"/>
                <w:szCs w:val="20"/>
              </w:rPr>
              <w:t>40 845 530,00</w:t>
            </w:r>
          </w:p>
        </w:tc>
      </w:tr>
      <w:tr w:rsidR="00EE6A55" w:rsidRPr="008C6112" w14:paraId="131A62A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2FE8173"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960" w:type="dxa"/>
            <w:tcBorders>
              <w:top w:val="nil"/>
              <w:left w:val="nil"/>
              <w:bottom w:val="single" w:sz="4" w:space="0" w:color="auto"/>
              <w:right w:val="single" w:sz="4" w:space="0" w:color="auto"/>
            </w:tcBorders>
            <w:noWrap/>
            <w:vAlign w:val="center"/>
            <w:hideMark/>
          </w:tcPr>
          <w:p w14:paraId="08B8FA1D" w14:textId="77777777" w:rsidR="00EE6A55" w:rsidRPr="008C6112" w:rsidRDefault="00EE6A55" w:rsidP="008B0F6F">
            <w:pPr>
              <w:jc w:val="center"/>
              <w:rPr>
                <w:color w:val="000000"/>
                <w:sz w:val="20"/>
                <w:szCs w:val="20"/>
              </w:rPr>
            </w:pPr>
            <w:r w:rsidRPr="008C6112">
              <w:rPr>
                <w:color w:val="000000"/>
                <w:sz w:val="20"/>
                <w:szCs w:val="20"/>
              </w:rPr>
              <w:t>99</w:t>
            </w:r>
          </w:p>
        </w:tc>
        <w:tc>
          <w:tcPr>
            <w:tcW w:w="1060" w:type="dxa"/>
            <w:tcBorders>
              <w:top w:val="nil"/>
              <w:left w:val="nil"/>
              <w:bottom w:val="single" w:sz="4" w:space="0" w:color="auto"/>
              <w:right w:val="single" w:sz="4" w:space="0" w:color="auto"/>
            </w:tcBorders>
            <w:noWrap/>
            <w:vAlign w:val="center"/>
            <w:hideMark/>
          </w:tcPr>
          <w:p w14:paraId="3B5FDC23" w14:textId="77777777" w:rsidR="00EE6A55" w:rsidRPr="008C6112" w:rsidRDefault="00EE6A55" w:rsidP="008B0F6F">
            <w:pPr>
              <w:jc w:val="center"/>
              <w:rPr>
                <w:color w:val="000000"/>
                <w:sz w:val="20"/>
                <w:szCs w:val="20"/>
              </w:rPr>
            </w:pPr>
            <w:r w:rsidRPr="008C6112">
              <w:rPr>
                <w:color w:val="000000"/>
                <w:sz w:val="20"/>
                <w:szCs w:val="20"/>
              </w:rPr>
              <w:t>99</w:t>
            </w:r>
          </w:p>
        </w:tc>
        <w:tc>
          <w:tcPr>
            <w:tcW w:w="1120" w:type="dxa"/>
            <w:tcBorders>
              <w:top w:val="nil"/>
              <w:left w:val="nil"/>
              <w:bottom w:val="single" w:sz="4" w:space="0" w:color="auto"/>
              <w:right w:val="single" w:sz="4" w:space="0" w:color="auto"/>
            </w:tcBorders>
            <w:noWrap/>
            <w:vAlign w:val="center"/>
            <w:hideMark/>
          </w:tcPr>
          <w:p w14:paraId="678D0DFE"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60" w:type="dxa"/>
            <w:tcBorders>
              <w:top w:val="nil"/>
              <w:left w:val="nil"/>
              <w:bottom w:val="single" w:sz="4" w:space="0" w:color="auto"/>
              <w:right w:val="single" w:sz="4" w:space="0" w:color="auto"/>
            </w:tcBorders>
            <w:noWrap/>
            <w:vAlign w:val="center"/>
            <w:hideMark/>
          </w:tcPr>
          <w:p w14:paraId="295EBCF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32841497"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1016BBED" w14:textId="77777777" w:rsidR="00EE6A55" w:rsidRPr="008C6112" w:rsidRDefault="00EE6A55" w:rsidP="008B0F6F">
            <w:pPr>
              <w:jc w:val="right"/>
              <w:rPr>
                <w:color w:val="000000"/>
                <w:sz w:val="20"/>
                <w:szCs w:val="20"/>
              </w:rPr>
            </w:pPr>
            <w:r w:rsidRPr="008C6112">
              <w:rPr>
                <w:color w:val="000000"/>
                <w:sz w:val="20"/>
                <w:szCs w:val="20"/>
              </w:rPr>
              <w:t>19 069 605,00</w:t>
            </w:r>
          </w:p>
        </w:tc>
        <w:tc>
          <w:tcPr>
            <w:tcW w:w="2420" w:type="dxa"/>
            <w:tcBorders>
              <w:top w:val="nil"/>
              <w:left w:val="single" w:sz="4" w:space="0" w:color="auto"/>
              <w:bottom w:val="single" w:sz="4" w:space="0" w:color="auto"/>
              <w:right w:val="single" w:sz="8" w:space="0" w:color="auto"/>
            </w:tcBorders>
            <w:noWrap/>
            <w:vAlign w:val="center"/>
            <w:hideMark/>
          </w:tcPr>
          <w:p w14:paraId="5334291F" w14:textId="77777777" w:rsidR="00EE6A55" w:rsidRPr="008C6112" w:rsidRDefault="00EE6A55" w:rsidP="008B0F6F">
            <w:pPr>
              <w:jc w:val="right"/>
              <w:rPr>
                <w:color w:val="000000"/>
                <w:sz w:val="20"/>
                <w:szCs w:val="20"/>
              </w:rPr>
            </w:pPr>
            <w:r w:rsidRPr="008C6112">
              <w:rPr>
                <w:color w:val="000000"/>
                <w:sz w:val="20"/>
                <w:szCs w:val="20"/>
              </w:rPr>
              <w:t>40 845 530,00</w:t>
            </w:r>
          </w:p>
        </w:tc>
      </w:tr>
      <w:tr w:rsidR="00EE6A55" w:rsidRPr="008C6112" w14:paraId="24E7F8A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6486D92" w14:textId="77777777" w:rsidR="00EE6A55" w:rsidRPr="008C6112" w:rsidRDefault="00EE6A55" w:rsidP="008B0F6F">
            <w:pPr>
              <w:rPr>
                <w:color w:val="000000"/>
                <w:sz w:val="20"/>
                <w:szCs w:val="20"/>
              </w:rPr>
            </w:pPr>
            <w:r w:rsidRPr="008C6112">
              <w:rPr>
                <w:color w:val="000000"/>
                <w:sz w:val="20"/>
                <w:szCs w:val="20"/>
              </w:rPr>
              <w:t>Условно утвержденные расходы</w:t>
            </w:r>
          </w:p>
        </w:tc>
        <w:tc>
          <w:tcPr>
            <w:tcW w:w="960" w:type="dxa"/>
            <w:tcBorders>
              <w:top w:val="nil"/>
              <w:left w:val="nil"/>
              <w:bottom w:val="single" w:sz="4" w:space="0" w:color="auto"/>
              <w:right w:val="single" w:sz="4" w:space="0" w:color="auto"/>
            </w:tcBorders>
            <w:noWrap/>
            <w:vAlign w:val="center"/>
            <w:hideMark/>
          </w:tcPr>
          <w:p w14:paraId="53A07B5D" w14:textId="77777777" w:rsidR="00EE6A55" w:rsidRPr="008C6112" w:rsidRDefault="00EE6A55" w:rsidP="008B0F6F">
            <w:pPr>
              <w:jc w:val="center"/>
              <w:rPr>
                <w:color w:val="000000"/>
                <w:sz w:val="20"/>
                <w:szCs w:val="20"/>
              </w:rPr>
            </w:pPr>
            <w:r w:rsidRPr="008C6112">
              <w:rPr>
                <w:color w:val="000000"/>
                <w:sz w:val="20"/>
                <w:szCs w:val="20"/>
              </w:rPr>
              <w:t>99</w:t>
            </w:r>
          </w:p>
        </w:tc>
        <w:tc>
          <w:tcPr>
            <w:tcW w:w="1060" w:type="dxa"/>
            <w:tcBorders>
              <w:top w:val="nil"/>
              <w:left w:val="nil"/>
              <w:bottom w:val="single" w:sz="4" w:space="0" w:color="auto"/>
              <w:right w:val="single" w:sz="4" w:space="0" w:color="auto"/>
            </w:tcBorders>
            <w:noWrap/>
            <w:vAlign w:val="center"/>
            <w:hideMark/>
          </w:tcPr>
          <w:p w14:paraId="4EA98C68" w14:textId="77777777" w:rsidR="00EE6A55" w:rsidRPr="008C6112" w:rsidRDefault="00EE6A55" w:rsidP="008B0F6F">
            <w:pPr>
              <w:jc w:val="center"/>
              <w:rPr>
                <w:color w:val="000000"/>
                <w:sz w:val="20"/>
                <w:szCs w:val="20"/>
              </w:rPr>
            </w:pPr>
            <w:r w:rsidRPr="008C6112">
              <w:rPr>
                <w:color w:val="000000"/>
                <w:sz w:val="20"/>
                <w:szCs w:val="20"/>
              </w:rPr>
              <w:t>99</w:t>
            </w:r>
          </w:p>
        </w:tc>
        <w:tc>
          <w:tcPr>
            <w:tcW w:w="1120" w:type="dxa"/>
            <w:tcBorders>
              <w:top w:val="nil"/>
              <w:left w:val="nil"/>
              <w:bottom w:val="single" w:sz="4" w:space="0" w:color="auto"/>
              <w:right w:val="single" w:sz="4" w:space="0" w:color="auto"/>
            </w:tcBorders>
            <w:noWrap/>
            <w:vAlign w:val="center"/>
            <w:hideMark/>
          </w:tcPr>
          <w:p w14:paraId="597C41A7" w14:textId="77777777" w:rsidR="00EE6A55" w:rsidRPr="008C6112" w:rsidRDefault="00EE6A55" w:rsidP="008B0F6F">
            <w:pPr>
              <w:jc w:val="center"/>
              <w:rPr>
                <w:color w:val="000000"/>
                <w:sz w:val="20"/>
                <w:szCs w:val="20"/>
              </w:rPr>
            </w:pPr>
            <w:r w:rsidRPr="008C6112">
              <w:rPr>
                <w:color w:val="000000"/>
                <w:sz w:val="20"/>
                <w:szCs w:val="20"/>
              </w:rPr>
              <w:t>9990000000</w:t>
            </w:r>
          </w:p>
        </w:tc>
        <w:tc>
          <w:tcPr>
            <w:tcW w:w="960" w:type="dxa"/>
            <w:tcBorders>
              <w:top w:val="nil"/>
              <w:left w:val="nil"/>
              <w:bottom w:val="single" w:sz="4" w:space="0" w:color="auto"/>
              <w:right w:val="single" w:sz="4" w:space="0" w:color="auto"/>
            </w:tcBorders>
            <w:noWrap/>
            <w:vAlign w:val="center"/>
            <w:hideMark/>
          </w:tcPr>
          <w:p w14:paraId="0EEF95A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tcBorders>
              <w:top w:val="nil"/>
              <w:left w:val="nil"/>
              <w:bottom w:val="single" w:sz="4" w:space="0" w:color="auto"/>
              <w:right w:val="nil"/>
            </w:tcBorders>
            <w:noWrap/>
            <w:vAlign w:val="center"/>
            <w:hideMark/>
          </w:tcPr>
          <w:p w14:paraId="184C4C42"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421642BD" w14:textId="77777777" w:rsidR="00EE6A55" w:rsidRPr="008C6112" w:rsidRDefault="00EE6A55" w:rsidP="008B0F6F">
            <w:pPr>
              <w:jc w:val="right"/>
              <w:rPr>
                <w:color w:val="000000"/>
                <w:sz w:val="20"/>
                <w:szCs w:val="20"/>
              </w:rPr>
            </w:pPr>
            <w:r w:rsidRPr="008C6112">
              <w:rPr>
                <w:color w:val="000000"/>
                <w:sz w:val="20"/>
                <w:szCs w:val="20"/>
              </w:rPr>
              <w:t>19 069 605,00</w:t>
            </w:r>
          </w:p>
        </w:tc>
        <w:tc>
          <w:tcPr>
            <w:tcW w:w="2420" w:type="dxa"/>
            <w:tcBorders>
              <w:top w:val="nil"/>
              <w:left w:val="single" w:sz="4" w:space="0" w:color="auto"/>
              <w:bottom w:val="single" w:sz="4" w:space="0" w:color="auto"/>
              <w:right w:val="single" w:sz="8" w:space="0" w:color="auto"/>
            </w:tcBorders>
            <w:noWrap/>
            <w:vAlign w:val="center"/>
            <w:hideMark/>
          </w:tcPr>
          <w:p w14:paraId="6B0B206D" w14:textId="77777777" w:rsidR="00EE6A55" w:rsidRPr="008C6112" w:rsidRDefault="00EE6A55" w:rsidP="008B0F6F">
            <w:pPr>
              <w:jc w:val="right"/>
              <w:rPr>
                <w:color w:val="000000"/>
                <w:sz w:val="20"/>
                <w:szCs w:val="20"/>
              </w:rPr>
            </w:pPr>
            <w:r w:rsidRPr="008C6112">
              <w:rPr>
                <w:color w:val="000000"/>
                <w:sz w:val="20"/>
                <w:szCs w:val="20"/>
              </w:rPr>
              <w:t>40 845 530,00</w:t>
            </w:r>
          </w:p>
        </w:tc>
      </w:tr>
      <w:tr w:rsidR="00EE6A55" w:rsidRPr="008C6112" w14:paraId="6A2BA1D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23AC64D" w14:textId="77777777" w:rsidR="00EE6A55" w:rsidRPr="008C6112" w:rsidRDefault="00EE6A55" w:rsidP="008B0F6F">
            <w:pPr>
              <w:rPr>
                <w:color w:val="000000"/>
                <w:sz w:val="20"/>
                <w:szCs w:val="20"/>
              </w:rPr>
            </w:pPr>
            <w:r w:rsidRPr="008C6112">
              <w:rPr>
                <w:color w:val="000000"/>
                <w:sz w:val="20"/>
                <w:szCs w:val="20"/>
              </w:rPr>
              <w:t>Условно утвержденные расходы</w:t>
            </w:r>
          </w:p>
        </w:tc>
        <w:tc>
          <w:tcPr>
            <w:tcW w:w="960" w:type="dxa"/>
            <w:tcBorders>
              <w:top w:val="nil"/>
              <w:left w:val="nil"/>
              <w:bottom w:val="single" w:sz="4" w:space="0" w:color="auto"/>
              <w:right w:val="single" w:sz="4" w:space="0" w:color="auto"/>
            </w:tcBorders>
            <w:noWrap/>
            <w:vAlign w:val="center"/>
            <w:hideMark/>
          </w:tcPr>
          <w:p w14:paraId="53D67B8C" w14:textId="77777777" w:rsidR="00EE6A55" w:rsidRPr="008C6112" w:rsidRDefault="00EE6A55" w:rsidP="008B0F6F">
            <w:pPr>
              <w:jc w:val="center"/>
              <w:rPr>
                <w:color w:val="000000"/>
                <w:sz w:val="20"/>
                <w:szCs w:val="20"/>
              </w:rPr>
            </w:pPr>
            <w:r w:rsidRPr="008C6112">
              <w:rPr>
                <w:color w:val="000000"/>
                <w:sz w:val="20"/>
                <w:szCs w:val="20"/>
              </w:rPr>
              <w:t>99</w:t>
            </w:r>
          </w:p>
        </w:tc>
        <w:tc>
          <w:tcPr>
            <w:tcW w:w="1060" w:type="dxa"/>
            <w:tcBorders>
              <w:top w:val="nil"/>
              <w:left w:val="nil"/>
              <w:bottom w:val="single" w:sz="4" w:space="0" w:color="auto"/>
              <w:right w:val="single" w:sz="4" w:space="0" w:color="auto"/>
            </w:tcBorders>
            <w:noWrap/>
            <w:vAlign w:val="center"/>
            <w:hideMark/>
          </w:tcPr>
          <w:p w14:paraId="664E8233" w14:textId="77777777" w:rsidR="00EE6A55" w:rsidRPr="008C6112" w:rsidRDefault="00EE6A55" w:rsidP="008B0F6F">
            <w:pPr>
              <w:jc w:val="center"/>
              <w:rPr>
                <w:color w:val="000000"/>
                <w:sz w:val="20"/>
                <w:szCs w:val="20"/>
              </w:rPr>
            </w:pPr>
            <w:r w:rsidRPr="008C6112">
              <w:rPr>
                <w:color w:val="000000"/>
                <w:sz w:val="20"/>
                <w:szCs w:val="20"/>
              </w:rPr>
              <w:t>99</w:t>
            </w:r>
          </w:p>
        </w:tc>
        <w:tc>
          <w:tcPr>
            <w:tcW w:w="1120" w:type="dxa"/>
            <w:tcBorders>
              <w:top w:val="nil"/>
              <w:left w:val="nil"/>
              <w:bottom w:val="single" w:sz="4" w:space="0" w:color="auto"/>
              <w:right w:val="single" w:sz="4" w:space="0" w:color="auto"/>
            </w:tcBorders>
            <w:noWrap/>
            <w:vAlign w:val="center"/>
            <w:hideMark/>
          </w:tcPr>
          <w:p w14:paraId="6CE5BE49" w14:textId="77777777" w:rsidR="00EE6A55" w:rsidRPr="008C6112" w:rsidRDefault="00EE6A55" w:rsidP="008B0F6F">
            <w:pPr>
              <w:jc w:val="center"/>
              <w:rPr>
                <w:color w:val="000000"/>
                <w:sz w:val="20"/>
                <w:szCs w:val="20"/>
              </w:rPr>
            </w:pPr>
            <w:r w:rsidRPr="008C6112">
              <w:rPr>
                <w:color w:val="000000"/>
                <w:sz w:val="20"/>
                <w:szCs w:val="20"/>
              </w:rPr>
              <w:t>9990000000</w:t>
            </w:r>
          </w:p>
        </w:tc>
        <w:tc>
          <w:tcPr>
            <w:tcW w:w="960" w:type="dxa"/>
            <w:tcBorders>
              <w:top w:val="nil"/>
              <w:left w:val="nil"/>
              <w:bottom w:val="single" w:sz="4" w:space="0" w:color="auto"/>
              <w:right w:val="single" w:sz="4" w:space="0" w:color="auto"/>
            </w:tcBorders>
            <w:noWrap/>
            <w:vAlign w:val="center"/>
            <w:hideMark/>
          </w:tcPr>
          <w:p w14:paraId="44C1D59B" w14:textId="77777777" w:rsidR="00EE6A55" w:rsidRPr="008C6112" w:rsidRDefault="00EE6A55" w:rsidP="008B0F6F">
            <w:pPr>
              <w:jc w:val="center"/>
              <w:rPr>
                <w:color w:val="000000"/>
                <w:sz w:val="20"/>
                <w:szCs w:val="20"/>
              </w:rPr>
            </w:pPr>
            <w:r w:rsidRPr="008C6112">
              <w:rPr>
                <w:color w:val="000000"/>
                <w:sz w:val="20"/>
                <w:szCs w:val="20"/>
              </w:rPr>
              <w:t>900</w:t>
            </w:r>
          </w:p>
        </w:tc>
        <w:tc>
          <w:tcPr>
            <w:tcW w:w="1660" w:type="dxa"/>
            <w:tcBorders>
              <w:top w:val="nil"/>
              <w:left w:val="nil"/>
              <w:bottom w:val="single" w:sz="4" w:space="0" w:color="auto"/>
              <w:right w:val="nil"/>
            </w:tcBorders>
            <w:noWrap/>
            <w:vAlign w:val="center"/>
            <w:hideMark/>
          </w:tcPr>
          <w:p w14:paraId="5B2C621D"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50BCE553" w14:textId="77777777" w:rsidR="00EE6A55" w:rsidRPr="008C6112" w:rsidRDefault="00EE6A55" w:rsidP="008B0F6F">
            <w:pPr>
              <w:jc w:val="right"/>
              <w:rPr>
                <w:color w:val="000000"/>
                <w:sz w:val="20"/>
                <w:szCs w:val="20"/>
              </w:rPr>
            </w:pPr>
            <w:r w:rsidRPr="008C6112">
              <w:rPr>
                <w:color w:val="000000"/>
                <w:sz w:val="20"/>
                <w:szCs w:val="20"/>
              </w:rPr>
              <w:t>19 069 605,00</w:t>
            </w:r>
          </w:p>
        </w:tc>
        <w:tc>
          <w:tcPr>
            <w:tcW w:w="2420" w:type="dxa"/>
            <w:tcBorders>
              <w:top w:val="nil"/>
              <w:left w:val="single" w:sz="4" w:space="0" w:color="auto"/>
              <w:bottom w:val="single" w:sz="4" w:space="0" w:color="auto"/>
              <w:right w:val="single" w:sz="8" w:space="0" w:color="auto"/>
            </w:tcBorders>
            <w:noWrap/>
            <w:vAlign w:val="center"/>
            <w:hideMark/>
          </w:tcPr>
          <w:p w14:paraId="79B6857A" w14:textId="77777777" w:rsidR="00EE6A55" w:rsidRPr="008C6112" w:rsidRDefault="00EE6A55" w:rsidP="008B0F6F">
            <w:pPr>
              <w:jc w:val="right"/>
              <w:rPr>
                <w:color w:val="000000"/>
                <w:sz w:val="20"/>
                <w:szCs w:val="20"/>
              </w:rPr>
            </w:pPr>
            <w:r w:rsidRPr="008C6112">
              <w:rPr>
                <w:color w:val="000000"/>
                <w:sz w:val="20"/>
                <w:szCs w:val="20"/>
              </w:rPr>
              <w:t>40 845 530,00</w:t>
            </w:r>
          </w:p>
        </w:tc>
      </w:tr>
      <w:tr w:rsidR="00EE6A55" w:rsidRPr="008C6112" w14:paraId="1569032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6EC8D26" w14:textId="77777777" w:rsidR="00EE6A55" w:rsidRPr="008C6112" w:rsidRDefault="00EE6A55" w:rsidP="008B0F6F">
            <w:pPr>
              <w:rPr>
                <w:color w:val="000000"/>
                <w:sz w:val="20"/>
                <w:szCs w:val="20"/>
              </w:rPr>
            </w:pPr>
            <w:r w:rsidRPr="008C6112">
              <w:rPr>
                <w:color w:val="000000"/>
                <w:sz w:val="20"/>
                <w:szCs w:val="20"/>
              </w:rPr>
              <w:t>Условно утвержденные расходы</w:t>
            </w:r>
          </w:p>
        </w:tc>
        <w:tc>
          <w:tcPr>
            <w:tcW w:w="960" w:type="dxa"/>
            <w:tcBorders>
              <w:top w:val="nil"/>
              <w:left w:val="nil"/>
              <w:bottom w:val="single" w:sz="4" w:space="0" w:color="auto"/>
              <w:right w:val="single" w:sz="4" w:space="0" w:color="auto"/>
            </w:tcBorders>
            <w:noWrap/>
            <w:vAlign w:val="center"/>
            <w:hideMark/>
          </w:tcPr>
          <w:p w14:paraId="5BEFAEB0" w14:textId="77777777" w:rsidR="00EE6A55" w:rsidRPr="008C6112" w:rsidRDefault="00EE6A55" w:rsidP="008B0F6F">
            <w:pPr>
              <w:jc w:val="center"/>
              <w:rPr>
                <w:color w:val="000000"/>
                <w:sz w:val="20"/>
                <w:szCs w:val="20"/>
              </w:rPr>
            </w:pPr>
            <w:r w:rsidRPr="008C6112">
              <w:rPr>
                <w:color w:val="000000"/>
                <w:sz w:val="20"/>
                <w:szCs w:val="20"/>
              </w:rPr>
              <w:t>99</w:t>
            </w:r>
          </w:p>
        </w:tc>
        <w:tc>
          <w:tcPr>
            <w:tcW w:w="1060" w:type="dxa"/>
            <w:tcBorders>
              <w:top w:val="nil"/>
              <w:left w:val="nil"/>
              <w:bottom w:val="single" w:sz="4" w:space="0" w:color="auto"/>
              <w:right w:val="single" w:sz="4" w:space="0" w:color="auto"/>
            </w:tcBorders>
            <w:noWrap/>
            <w:vAlign w:val="center"/>
            <w:hideMark/>
          </w:tcPr>
          <w:p w14:paraId="150D8582" w14:textId="77777777" w:rsidR="00EE6A55" w:rsidRPr="008C6112" w:rsidRDefault="00EE6A55" w:rsidP="008B0F6F">
            <w:pPr>
              <w:jc w:val="center"/>
              <w:rPr>
                <w:color w:val="000000"/>
                <w:sz w:val="20"/>
                <w:szCs w:val="20"/>
              </w:rPr>
            </w:pPr>
            <w:r w:rsidRPr="008C6112">
              <w:rPr>
                <w:color w:val="000000"/>
                <w:sz w:val="20"/>
                <w:szCs w:val="20"/>
              </w:rPr>
              <w:t>99</w:t>
            </w:r>
          </w:p>
        </w:tc>
        <w:tc>
          <w:tcPr>
            <w:tcW w:w="1120" w:type="dxa"/>
            <w:tcBorders>
              <w:top w:val="nil"/>
              <w:left w:val="nil"/>
              <w:bottom w:val="single" w:sz="4" w:space="0" w:color="auto"/>
              <w:right w:val="single" w:sz="4" w:space="0" w:color="auto"/>
            </w:tcBorders>
            <w:noWrap/>
            <w:vAlign w:val="center"/>
            <w:hideMark/>
          </w:tcPr>
          <w:p w14:paraId="42C79176" w14:textId="77777777" w:rsidR="00EE6A55" w:rsidRPr="008C6112" w:rsidRDefault="00EE6A55" w:rsidP="008B0F6F">
            <w:pPr>
              <w:jc w:val="center"/>
              <w:rPr>
                <w:color w:val="000000"/>
                <w:sz w:val="20"/>
                <w:szCs w:val="20"/>
              </w:rPr>
            </w:pPr>
            <w:r w:rsidRPr="008C6112">
              <w:rPr>
                <w:color w:val="000000"/>
                <w:sz w:val="20"/>
                <w:szCs w:val="20"/>
              </w:rPr>
              <w:t>9990000000</w:t>
            </w:r>
          </w:p>
        </w:tc>
        <w:tc>
          <w:tcPr>
            <w:tcW w:w="960" w:type="dxa"/>
            <w:tcBorders>
              <w:top w:val="nil"/>
              <w:left w:val="nil"/>
              <w:bottom w:val="single" w:sz="4" w:space="0" w:color="auto"/>
              <w:right w:val="single" w:sz="4" w:space="0" w:color="auto"/>
            </w:tcBorders>
            <w:noWrap/>
            <w:vAlign w:val="center"/>
            <w:hideMark/>
          </w:tcPr>
          <w:p w14:paraId="7D242F69" w14:textId="77777777" w:rsidR="00EE6A55" w:rsidRPr="008C6112" w:rsidRDefault="00EE6A55" w:rsidP="008B0F6F">
            <w:pPr>
              <w:jc w:val="center"/>
              <w:rPr>
                <w:color w:val="000000"/>
                <w:sz w:val="20"/>
                <w:szCs w:val="20"/>
              </w:rPr>
            </w:pPr>
            <w:r w:rsidRPr="008C6112">
              <w:rPr>
                <w:color w:val="000000"/>
                <w:sz w:val="20"/>
                <w:szCs w:val="20"/>
              </w:rPr>
              <w:t>990</w:t>
            </w:r>
          </w:p>
        </w:tc>
        <w:tc>
          <w:tcPr>
            <w:tcW w:w="1660" w:type="dxa"/>
            <w:tcBorders>
              <w:top w:val="nil"/>
              <w:left w:val="nil"/>
              <w:bottom w:val="single" w:sz="4" w:space="0" w:color="auto"/>
              <w:right w:val="nil"/>
            </w:tcBorders>
            <w:noWrap/>
            <w:vAlign w:val="center"/>
            <w:hideMark/>
          </w:tcPr>
          <w:p w14:paraId="703BBD49" w14:textId="77777777" w:rsidR="00EE6A55" w:rsidRPr="008C6112" w:rsidRDefault="00EE6A55" w:rsidP="008B0F6F">
            <w:pPr>
              <w:jc w:val="right"/>
              <w:rPr>
                <w:color w:val="000000"/>
                <w:sz w:val="20"/>
                <w:szCs w:val="20"/>
              </w:rPr>
            </w:pPr>
            <w:r w:rsidRPr="008C6112">
              <w:rPr>
                <w:color w:val="000000"/>
                <w:sz w:val="20"/>
                <w:szCs w:val="20"/>
              </w:rPr>
              <w:t>0,00</w:t>
            </w:r>
          </w:p>
        </w:tc>
        <w:tc>
          <w:tcPr>
            <w:tcW w:w="1660" w:type="dxa"/>
            <w:tcBorders>
              <w:top w:val="nil"/>
              <w:left w:val="single" w:sz="4" w:space="0" w:color="auto"/>
              <w:bottom w:val="single" w:sz="4" w:space="0" w:color="auto"/>
              <w:right w:val="nil"/>
            </w:tcBorders>
            <w:noWrap/>
            <w:vAlign w:val="center"/>
            <w:hideMark/>
          </w:tcPr>
          <w:p w14:paraId="3ED99A52" w14:textId="77777777" w:rsidR="00EE6A55" w:rsidRPr="008C6112" w:rsidRDefault="00EE6A55" w:rsidP="008B0F6F">
            <w:pPr>
              <w:jc w:val="right"/>
              <w:rPr>
                <w:color w:val="000000"/>
                <w:sz w:val="20"/>
                <w:szCs w:val="20"/>
              </w:rPr>
            </w:pPr>
            <w:r w:rsidRPr="008C6112">
              <w:rPr>
                <w:color w:val="000000"/>
                <w:sz w:val="20"/>
                <w:szCs w:val="20"/>
              </w:rPr>
              <w:t>19 069 605,00</w:t>
            </w:r>
          </w:p>
        </w:tc>
        <w:tc>
          <w:tcPr>
            <w:tcW w:w="2420" w:type="dxa"/>
            <w:tcBorders>
              <w:top w:val="nil"/>
              <w:left w:val="single" w:sz="4" w:space="0" w:color="auto"/>
              <w:bottom w:val="single" w:sz="4" w:space="0" w:color="auto"/>
              <w:right w:val="single" w:sz="8" w:space="0" w:color="auto"/>
            </w:tcBorders>
            <w:noWrap/>
            <w:vAlign w:val="center"/>
            <w:hideMark/>
          </w:tcPr>
          <w:p w14:paraId="3D021EEB" w14:textId="77777777" w:rsidR="00EE6A55" w:rsidRPr="008C6112" w:rsidRDefault="00EE6A55" w:rsidP="008B0F6F">
            <w:pPr>
              <w:jc w:val="right"/>
              <w:rPr>
                <w:color w:val="000000"/>
                <w:sz w:val="20"/>
                <w:szCs w:val="20"/>
              </w:rPr>
            </w:pPr>
            <w:r w:rsidRPr="008C6112">
              <w:rPr>
                <w:color w:val="000000"/>
                <w:sz w:val="20"/>
                <w:szCs w:val="20"/>
              </w:rPr>
              <w:t>40 845 530,00</w:t>
            </w:r>
          </w:p>
        </w:tc>
      </w:tr>
      <w:tr w:rsidR="00EE6A55" w:rsidRPr="008C6112" w14:paraId="794C081E" w14:textId="77777777" w:rsidTr="008B0F6F">
        <w:trPr>
          <w:trHeight w:val="270"/>
        </w:trPr>
        <w:tc>
          <w:tcPr>
            <w:tcW w:w="8260" w:type="dxa"/>
            <w:gridSpan w:val="5"/>
            <w:tcBorders>
              <w:top w:val="single" w:sz="8" w:space="0" w:color="auto"/>
              <w:left w:val="single" w:sz="8" w:space="0" w:color="auto"/>
              <w:bottom w:val="single" w:sz="8" w:space="0" w:color="auto"/>
              <w:right w:val="nil"/>
            </w:tcBorders>
            <w:noWrap/>
            <w:vAlign w:val="center"/>
            <w:hideMark/>
          </w:tcPr>
          <w:p w14:paraId="78A9AFB9" w14:textId="77777777" w:rsidR="00EE6A55" w:rsidRPr="008C6112" w:rsidRDefault="00EE6A55" w:rsidP="008B0F6F">
            <w:pPr>
              <w:rPr>
                <w:color w:val="000000"/>
                <w:sz w:val="20"/>
                <w:szCs w:val="20"/>
              </w:rPr>
            </w:pPr>
            <w:r w:rsidRPr="008C6112">
              <w:rPr>
                <w:color w:val="000000"/>
                <w:sz w:val="20"/>
                <w:szCs w:val="20"/>
              </w:rPr>
              <w:t>Итого расходов</w:t>
            </w:r>
          </w:p>
        </w:tc>
        <w:tc>
          <w:tcPr>
            <w:tcW w:w="1660" w:type="dxa"/>
            <w:tcBorders>
              <w:top w:val="single" w:sz="8" w:space="0" w:color="auto"/>
              <w:left w:val="single" w:sz="4" w:space="0" w:color="auto"/>
              <w:bottom w:val="single" w:sz="8" w:space="0" w:color="auto"/>
              <w:right w:val="single" w:sz="4" w:space="0" w:color="auto"/>
            </w:tcBorders>
            <w:noWrap/>
            <w:vAlign w:val="center"/>
            <w:hideMark/>
          </w:tcPr>
          <w:p w14:paraId="20C748E4" w14:textId="77777777" w:rsidR="00EE6A55" w:rsidRPr="008C6112" w:rsidRDefault="00EE6A55" w:rsidP="008B0F6F">
            <w:pPr>
              <w:jc w:val="right"/>
              <w:rPr>
                <w:color w:val="000000"/>
                <w:sz w:val="20"/>
                <w:szCs w:val="20"/>
              </w:rPr>
            </w:pPr>
            <w:r w:rsidRPr="008C6112">
              <w:rPr>
                <w:color w:val="000000"/>
                <w:sz w:val="20"/>
                <w:szCs w:val="20"/>
              </w:rPr>
              <w:t>4 546 989 797,75</w:t>
            </w:r>
          </w:p>
        </w:tc>
        <w:tc>
          <w:tcPr>
            <w:tcW w:w="1660" w:type="dxa"/>
            <w:tcBorders>
              <w:top w:val="single" w:sz="8" w:space="0" w:color="auto"/>
              <w:left w:val="nil"/>
              <w:bottom w:val="single" w:sz="8" w:space="0" w:color="auto"/>
              <w:right w:val="single" w:sz="4" w:space="0" w:color="auto"/>
            </w:tcBorders>
            <w:noWrap/>
            <w:vAlign w:val="center"/>
            <w:hideMark/>
          </w:tcPr>
          <w:p w14:paraId="18440FE6" w14:textId="77777777" w:rsidR="00EE6A55" w:rsidRPr="008C6112" w:rsidRDefault="00EE6A55" w:rsidP="008B0F6F">
            <w:pPr>
              <w:jc w:val="right"/>
              <w:rPr>
                <w:color w:val="000000"/>
                <w:sz w:val="20"/>
                <w:szCs w:val="20"/>
              </w:rPr>
            </w:pPr>
            <w:r w:rsidRPr="008C6112">
              <w:rPr>
                <w:color w:val="000000"/>
                <w:sz w:val="20"/>
                <w:szCs w:val="20"/>
              </w:rPr>
              <w:t>3 402 665 287,40</w:t>
            </w:r>
          </w:p>
        </w:tc>
        <w:tc>
          <w:tcPr>
            <w:tcW w:w="2420" w:type="dxa"/>
            <w:tcBorders>
              <w:top w:val="single" w:sz="8" w:space="0" w:color="auto"/>
              <w:left w:val="nil"/>
              <w:bottom w:val="single" w:sz="8" w:space="0" w:color="auto"/>
              <w:right w:val="single" w:sz="8" w:space="0" w:color="auto"/>
            </w:tcBorders>
            <w:noWrap/>
            <w:vAlign w:val="center"/>
            <w:hideMark/>
          </w:tcPr>
          <w:p w14:paraId="06229F75" w14:textId="77777777" w:rsidR="00EE6A55" w:rsidRPr="008C6112" w:rsidRDefault="00EE6A55" w:rsidP="008B0F6F">
            <w:pPr>
              <w:jc w:val="right"/>
              <w:rPr>
                <w:color w:val="000000"/>
                <w:sz w:val="20"/>
                <w:szCs w:val="20"/>
              </w:rPr>
            </w:pPr>
            <w:r w:rsidRPr="008C6112">
              <w:rPr>
                <w:color w:val="000000"/>
                <w:sz w:val="20"/>
                <w:szCs w:val="20"/>
              </w:rPr>
              <w:t>3 585 026 818,20</w:t>
            </w:r>
          </w:p>
        </w:tc>
      </w:tr>
    </w:tbl>
    <w:p w14:paraId="74E06513" w14:textId="77777777" w:rsidR="00EE6A55" w:rsidRPr="008C6112" w:rsidRDefault="00EE6A55" w:rsidP="00EE6A55">
      <w:pPr>
        <w:rPr>
          <w:sz w:val="20"/>
          <w:szCs w:val="20"/>
        </w:rPr>
      </w:pPr>
    </w:p>
    <w:tbl>
      <w:tblPr>
        <w:tblpPr w:leftFromText="180" w:rightFromText="180" w:vertAnchor="text" w:tblpY="1"/>
        <w:tblOverlap w:val="never"/>
        <w:tblW w:w="14349" w:type="dxa"/>
        <w:tblLook w:val="04A0" w:firstRow="1" w:lastRow="0" w:firstColumn="1" w:lastColumn="0" w:noHBand="0" w:noVBand="1"/>
      </w:tblPr>
      <w:tblGrid>
        <w:gridCol w:w="4160"/>
        <w:gridCol w:w="1108"/>
        <w:gridCol w:w="258"/>
        <w:gridCol w:w="731"/>
        <w:gridCol w:w="249"/>
        <w:gridCol w:w="811"/>
        <w:gridCol w:w="167"/>
        <w:gridCol w:w="1199"/>
        <w:gridCol w:w="960"/>
        <w:gridCol w:w="700"/>
        <w:gridCol w:w="960"/>
        <w:gridCol w:w="700"/>
        <w:gridCol w:w="960"/>
        <w:gridCol w:w="1660"/>
        <w:gridCol w:w="40"/>
      </w:tblGrid>
      <w:tr w:rsidR="00EE6A55" w:rsidRPr="008C6112" w14:paraId="2D7EEF43" w14:textId="77777777" w:rsidTr="008B0F6F">
        <w:trPr>
          <w:trHeight w:val="225"/>
        </w:trPr>
        <w:tc>
          <w:tcPr>
            <w:tcW w:w="4160" w:type="dxa"/>
            <w:tcBorders>
              <w:top w:val="nil"/>
              <w:left w:val="nil"/>
              <w:bottom w:val="nil"/>
              <w:right w:val="nil"/>
            </w:tcBorders>
            <w:noWrap/>
            <w:vAlign w:val="bottom"/>
            <w:hideMark/>
          </w:tcPr>
          <w:p w14:paraId="5F92859B" w14:textId="77777777" w:rsidR="00EE6A55" w:rsidRPr="008C6112" w:rsidRDefault="00EE6A55" w:rsidP="008B0F6F">
            <w:pPr>
              <w:rPr>
                <w:sz w:val="20"/>
                <w:szCs w:val="20"/>
              </w:rPr>
            </w:pPr>
          </w:p>
        </w:tc>
        <w:tc>
          <w:tcPr>
            <w:tcW w:w="1209" w:type="dxa"/>
            <w:gridSpan w:val="2"/>
            <w:tcBorders>
              <w:top w:val="nil"/>
              <w:left w:val="nil"/>
              <w:bottom w:val="nil"/>
              <w:right w:val="nil"/>
            </w:tcBorders>
            <w:noWrap/>
            <w:vAlign w:val="bottom"/>
            <w:hideMark/>
          </w:tcPr>
          <w:p w14:paraId="131C8751" w14:textId="77777777" w:rsidR="00EE6A55" w:rsidRPr="008C6112" w:rsidRDefault="00EE6A55" w:rsidP="008B0F6F">
            <w:pPr>
              <w:rPr>
                <w:sz w:val="20"/>
                <w:szCs w:val="20"/>
              </w:rPr>
            </w:pPr>
          </w:p>
        </w:tc>
        <w:tc>
          <w:tcPr>
            <w:tcW w:w="980" w:type="dxa"/>
            <w:gridSpan w:val="2"/>
            <w:tcBorders>
              <w:top w:val="nil"/>
              <w:left w:val="nil"/>
              <w:bottom w:val="nil"/>
              <w:right w:val="nil"/>
            </w:tcBorders>
            <w:noWrap/>
            <w:vAlign w:val="bottom"/>
            <w:hideMark/>
          </w:tcPr>
          <w:p w14:paraId="487FF981" w14:textId="77777777" w:rsidR="00EE6A55" w:rsidRPr="008C6112" w:rsidRDefault="00EE6A55" w:rsidP="008B0F6F">
            <w:pPr>
              <w:rPr>
                <w:sz w:val="20"/>
                <w:szCs w:val="20"/>
              </w:rPr>
            </w:pPr>
          </w:p>
        </w:tc>
        <w:tc>
          <w:tcPr>
            <w:tcW w:w="960" w:type="dxa"/>
            <w:gridSpan w:val="2"/>
            <w:tcBorders>
              <w:top w:val="nil"/>
              <w:left w:val="nil"/>
              <w:bottom w:val="nil"/>
              <w:right w:val="nil"/>
            </w:tcBorders>
            <w:noWrap/>
            <w:vAlign w:val="bottom"/>
            <w:hideMark/>
          </w:tcPr>
          <w:p w14:paraId="7093A3D9" w14:textId="77777777" w:rsidR="00EE6A55" w:rsidRPr="008C6112" w:rsidRDefault="00EE6A55" w:rsidP="008B0F6F">
            <w:pPr>
              <w:rPr>
                <w:sz w:val="20"/>
                <w:szCs w:val="20"/>
              </w:rPr>
            </w:pPr>
          </w:p>
        </w:tc>
        <w:tc>
          <w:tcPr>
            <w:tcW w:w="1060" w:type="dxa"/>
            <w:tcBorders>
              <w:top w:val="nil"/>
              <w:left w:val="nil"/>
              <w:bottom w:val="nil"/>
              <w:right w:val="nil"/>
            </w:tcBorders>
            <w:noWrap/>
            <w:vAlign w:val="bottom"/>
            <w:hideMark/>
          </w:tcPr>
          <w:p w14:paraId="6B01C1CD" w14:textId="77777777" w:rsidR="00EE6A55" w:rsidRPr="008C6112" w:rsidRDefault="00EE6A55" w:rsidP="008B0F6F">
            <w:pPr>
              <w:rPr>
                <w:sz w:val="20"/>
                <w:szCs w:val="20"/>
              </w:rPr>
            </w:pPr>
          </w:p>
        </w:tc>
        <w:tc>
          <w:tcPr>
            <w:tcW w:w="1660" w:type="dxa"/>
            <w:gridSpan w:val="2"/>
            <w:tcBorders>
              <w:top w:val="nil"/>
              <w:left w:val="nil"/>
              <w:bottom w:val="nil"/>
              <w:right w:val="nil"/>
            </w:tcBorders>
            <w:noWrap/>
            <w:vAlign w:val="bottom"/>
            <w:hideMark/>
          </w:tcPr>
          <w:p w14:paraId="3D74CCFC" w14:textId="77777777" w:rsidR="00EE6A55" w:rsidRPr="008C6112" w:rsidRDefault="00EE6A55" w:rsidP="008B0F6F">
            <w:pPr>
              <w:rPr>
                <w:sz w:val="20"/>
                <w:szCs w:val="20"/>
              </w:rPr>
            </w:pPr>
          </w:p>
        </w:tc>
        <w:tc>
          <w:tcPr>
            <w:tcW w:w="4320" w:type="dxa"/>
            <w:gridSpan w:val="5"/>
            <w:tcBorders>
              <w:top w:val="nil"/>
              <w:left w:val="nil"/>
              <w:bottom w:val="nil"/>
              <w:right w:val="nil"/>
            </w:tcBorders>
            <w:noWrap/>
            <w:vAlign w:val="bottom"/>
            <w:hideMark/>
          </w:tcPr>
          <w:p w14:paraId="44E8AE99" w14:textId="77777777" w:rsidR="00EE6A55" w:rsidRPr="008C6112" w:rsidRDefault="00EE6A55" w:rsidP="008B0F6F">
            <w:pPr>
              <w:jc w:val="center"/>
              <w:rPr>
                <w:color w:val="000000"/>
                <w:sz w:val="20"/>
                <w:szCs w:val="20"/>
              </w:rPr>
            </w:pPr>
            <w:r w:rsidRPr="008C6112">
              <w:rPr>
                <w:color w:val="000000"/>
                <w:sz w:val="20"/>
                <w:szCs w:val="20"/>
              </w:rPr>
              <w:t>Приложение №4</w:t>
            </w:r>
          </w:p>
        </w:tc>
      </w:tr>
      <w:tr w:rsidR="00EE6A55" w:rsidRPr="008C6112" w14:paraId="579387B9" w14:textId="77777777" w:rsidTr="008B0F6F">
        <w:trPr>
          <w:trHeight w:val="225"/>
        </w:trPr>
        <w:tc>
          <w:tcPr>
            <w:tcW w:w="4160" w:type="dxa"/>
            <w:tcBorders>
              <w:top w:val="nil"/>
              <w:left w:val="nil"/>
              <w:bottom w:val="nil"/>
              <w:right w:val="nil"/>
            </w:tcBorders>
            <w:noWrap/>
            <w:vAlign w:val="bottom"/>
            <w:hideMark/>
          </w:tcPr>
          <w:p w14:paraId="79ADA258" w14:textId="77777777" w:rsidR="00EE6A55" w:rsidRPr="008C6112" w:rsidRDefault="00EE6A55" w:rsidP="008B0F6F">
            <w:pPr>
              <w:jc w:val="center"/>
              <w:rPr>
                <w:color w:val="000000"/>
                <w:sz w:val="20"/>
                <w:szCs w:val="20"/>
              </w:rPr>
            </w:pPr>
          </w:p>
        </w:tc>
        <w:tc>
          <w:tcPr>
            <w:tcW w:w="1209" w:type="dxa"/>
            <w:gridSpan w:val="2"/>
            <w:tcBorders>
              <w:top w:val="nil"/>
              <w:left w:val="nil"/>
              <w:bottom w:val="nil"/>
              <w:right w:val="nil"/>
            </w:tcBorders>
            <w:noWrap/>
            <w:vAlign w:val="bottom"/>
            <w:hideMark/>
          </w:tcPr>
          <w:p w14:paraId="153A1557" w14:textId="77777777" w:rsidR="00EE6A55" w:rsidRPr="008C6112" w:rsidRDefault="00EE6A55" w:rsidP="008B0F6F">
            <w:pPr>
              <w:rPr>
                <w:sz w:val="20"/>
                <w:szCs w:val="20"/>
              </w:rPr>
            </w:pPr>
          </w:p>
        </w:tc>
        <w:tc>
          <w:tcPr>
            <w:tcW w:w="980" w:type="dxa"/>
            <w:gridSpan w:val="2"/>
            <w:tcBorders>
              <w:top w:val="nil"/>
              <w:left w:val="nil"/>
              <w:bottom w:val="nil"/>
              <w:right w:val="nil"/>
            </w:tcBorders>
            <w:vAlign w:val="bottom"/>
            <w:hideMark/>
          </w:tcPr>
          <w:p w14:paraId="70515862" w14:textId="77777777" w:rsidR="00EE6A55" w:rsidRPr="008C6112" w:rsidRDefault="00EE6A55" w:rsidP="008B0F6F">
            <w:pPr>
              <w:rPr>
                <w:sz w:val="20"/>
                <w:szCs w:val="20"/>
              </w:rPr>
            </w:pPr>
          </w:p>
        </w:tc>
        <w:tc>
          <w:tcPr>
            <w:tcW w:w="960" w:type="dxa"/>
            <w:gridSpan w:val="2"/>
            <w:tcBorders>
              <w:top w:val="nil"/>
              <w:left w:val="nil"/>
              <w:bottom w:val="nil"/>
              <w:right w:val="nil"/>
            </w:tcBorders>
            <w:vAlign w:val="bottom"/>
            <w:hideMark/>
          </w:tcPr>
          <w:p w14:paraId="7BB8A720" w14:textId="77777777" w:rsidR="00EE6A55" w:rsidRPr="008C6112" w:rsidRDefault="00EE6A55" w:rsidP="008B0F6F">
            <w:pPr>
              <w:rPr>
                <w:sz w:val="20"/>
                <w:szCs w:val="20"/>
              </w:rPr>
            </w:pPr>
          </w:p>
        </w:tc>
        <w:tc>
          <w:tcPr>
            <w:tcW w:w="1060" w:type="dxa"/>
            <w:tcBorders>
              <w:top w:val="nil"/>
              <w:left w:val="nil"/>
              <w:bottom w:val="nil"/>
              <w:right w:val="nil"/>
            </w:tcBorders>
            <w:hideMark/>
          </w:tcPr>
          <w:p w14:paraId="75F07CD2" w14:textId="77777777" w:rsidR="00EE6A55" w:rsidRPr="008C6112" w:rsidRDefault="00EE6A55" w:rsidP="008B0F6F">
            <w:pPr>
              <w:rPr>
                <w:sz w:val="20"/>
                <w:szCs w:val="20"/>
              </w:rPr>
            </w:pPr>
          </w:p>
        </w:tc>
        <w:tc>
          <w:tcPr>
            <w:tcW w:w="1660" w:type="dxa"/>
            <w:gridSpan w:val="2"/>
            <w:tcBorders>
              <w:top w:val="nil"/>
              <w:left w:val="nil"/>
              <w:bottom w:val="nil"/>
              <w:right w:val="nil"/>
            </w:tcBorders>
            <w:hideMark/>
          </w:tcPr>
          <w:p w14:paraId="25F16A6B" w14:textId="77777777" w:rsidR="00EE6A55" w:rsidRPr="008C6112" w:rsidRDefault="00EE6A55" w:rsidP="008B0F6F">
            <w:pPr>
              <w:rPr>
                <w:sz w:val="20"/>
                <w:szCs w:val="20"/>
              </w:rPr>
            </w:pPr>
          </w:p>
        </w:tc>
        <w:tc>
          <w:tcPr>
            <w:tcW w:w="4320" w:type="dxa"/>
            <w:gridSpan w:val="5"/>
            <w:tcBorders>
              <w:top w:val="nil"/>
              <w:left w:val="nil"/>
              <w:bottom w:val="nil"/>
              <w:right w:val="nil"/>
            </w:tcBorders>
            <w:noWrap/>
            <w:vAlign w:val="bottom"/>
            <w:hideMark/>
          </w:tcPr>
          <w:p w14:paraId="398C5487" w14:textId="77777777" w:rsidR="00EE6A55" w:rsidRPr="008C6112" w:rsidRDefault="00EE6A55" w:rsidP="008B0F6F">
            <w:pPr>
              <w:jc w:val="center"/>
              <w:rPr>
                <w:color w:val="000000"/>
                <w:sz w:val="20"/>
                <w:szCs w:val="20"/>
              </w:rPr>
            </w:pPr>
            <w:r w:rsidRPr="008C6112">
              <w:rPr>
                <w:color w:val="000000"/>
                <w:sz w:val="20"/>
                <w:szCs w:val="20"/>
              </w:rPr>
              <w:t>к решению сессии совета депутатов</w:t>
            </w:r>
          </w:p>
        </w:tc>
      </w:tr>
      <w:tr w:rsidR="00EE6A55" w:rsidRPr="008C6112" w14:paraId="02C6074B" w14:textId="77777777" w:rsidTr="008B0F6F">
        <w:trPr>
          <w:trHeight w:val="465"/>
        </w:trPr>
        <w:tc>
          <w:tcPr>
            <w:tcW w:w="4160" w:type="dxa"/>
            <w:tcBorders>
              <w:top w:val="nil"/>
              <w:left w:val="nil"/>
              <w:bottom w:val="nil"/>
              <w:right w:val="nil"/>
            </w:tcBorders>
            <w:noWrap/>
            <w:vAlign w:val="bottom"/>
            <w:hideMark/>
          </w:tcPr>
          <w:p w14:paraId="51CAA563" w14:textId="77777777" w:rsidR="00EE6A55" w:rsidRPr="008C6112" w:rsidRDefault="00EE6A55" w:rsidP="008B0F6F">
            <w:pPr>
              <w:jc w:val="center"/>
              <w:rPr>
                <w:color w:val="000000"/>
                <w:sz w:val="20"/>
                <w:szCs w:val="20"/>
              </w:rPr>
            </w:pPr>
          </w:p>
        </w:tc>
        <w:tc>
          <w:tcPr>
            <w:tcW w:w="1209" w:type="dxa"/>
            <w:gridSpan w:val="2"/>
            <w:tcBorders>
              <w:top w:val="nil"/>
              <w:left w:val="nil"/>
              <w:bottom w:val="nil"/>
              <w:right w:val="nil"/>
            </w:tcBorders>
            <w:noWrap/>
            <w:vAlign w:val="bottom"/>
            <w:hideMark/>
          </w:tcPr>
          <w:p w14:paraId="6637B75B" w14:textId="77777777" w:rsidR="00EE6A55" w:rsidRPr="008C6112" w:rsidRDefault="00EE6A55" w:rsidP="008B0F6F">
            <w:pPr>
              <w:rPr>
                <w:sz w:val="20"/>
                <w:szCs w:val="20"/>
              </w:rPr>
            </w:pPr>
          </w:p>
        </w:tc>
        <w:tc>
          <w:tcPr>
            <w:tcW w:w="980" w:type="dxa"/>
            <w:gridSpan w:val="2"/>
            <w:tcBorders>
              <w:top w:val="nil"/>
              <w:left w:val="nil"/>
              <w:bottom w:val="nil"/>
              <w:right w:val="nil"/>
            </w:tcBorders>
            <w:noWrap/>
            <w:vAlign w:val="bottom"/>
            <w:hideMark/>
          </w:tcPr>
          <w:p w14:paraId="02820996" w14:textId="77777777" w:rsidR="00EE6A55" w:rsidRPr="008C6112" w:rsidRDefault="00EE6A55" w:rsidP="008B0F6F">
            <w:pPr>
              <w:rPr>
                <w:sz w:val="20"/>
                <w:szCs w:val="20"/>
              </w:rPr>
            </w:pPr>
          </w:p>
        </w:tc>
        <w:tc>
          <w:tcPr>
            <w:tcW w:w="960" w:type="dxa"/>
            <w:gridSpan w:val="2"/>
            <w:tcBorders>
              <w:top w:val="nil"/>
              <w:left w:val="nil"/>
              <w:bottom w:val="nil"/>
              <w:right w:val="nil"/>
            </w:tcBorders>
            <w:noWrap/>
            <w:vAlign w:val="bottom"/>
            <w:hideMark/>
          </w:tcPr>
          <w:p w14:paraId="51B665B4" w14:textId="77777777" w:rsidR="00EE6A55" w:rsidRPr="008C6112" w:rsidRDefault="00EE6A55" w:rsidP="008B0F6F">
            <w:pPr>
              <w:rPr>
                <w:sz w:val="20"/>
                <w:szCs w:val="20"/>
              </w:rPr>
            </w:pPr>
          </w:p>
        </w:tc>
        <w:tc>
          <w:tcPr>
            <w:tcW w:w="1060" w:type="dxa"/>
            <w:tcBorders>
              <w:top w:val="nil"/>
              <w:left w:val="nil"/>
              <w:bottom w:val="nil"/>
              <w:right w:val="nil"/>
            </w:tcBorders>
            <w:noWrap/>
            <w:vAlign w:val="bottom"/>
            <w:hideMark/>
          </w:tcPr>
          <w:p w14:paraId="5D689CA8" w14:textId="77777777" w:rsidR="00EE6A55" w:rsidRPr="008C6112" w:rsidRDefault="00EE6A55" w:rsidP="008B0F6F">
            <w:pPr>
              <w:rPr>
                <w:sz w:val="20"/>
                <w:szCs w:val="20"/>
              </w:rPr>
            </w:pPr>
          </w:p>
        </w:tc>
        <w:tc>
          <w:tcPr>
            <w:tcW w:w="1660" w:type="dxa"/>
            <w:gridSpan w:val="2"/>
            <w:tcBorders>
              <w:top w:val="nil"/>
              <w:left w:val="nil"/>
              <w:bottom w:val="nil"/>
              <w:right w:val="nil"/>
            </w:tcBorders>
            <w:noWrap/>
            <w:vAlign w:val="bottom"/>
            <w:hideMark/>
          </w:tcPr>
          <w:p w14:paraId="114EC9F4" w14:textId="77777777" w:rsidR="00EE6A55" w:rsidRPr="008C6112" w:rsidRDefault="00EE6A55" w:rsidP="008B0F6F">
            <w:pPr>
              <w:rPr>
                <w:sz w:val="20"/>
                <w:szCs w:val="20"/>
              </w:rPr>
            </w:pPr>
          </w:p>
        </w:tc>
        <w:tc>
          <w:tcPr>
            <w:tcW w:w="4320" w:type="dxa"/>
            <w:gridSpan w:val="5"/>
            <w:tcBorders>
              <w:top w:val="nil"/>
              <w:left w:val="nil"/>
              <w:bottom w:val="nil"/>
              <w:right w:val="nil"/>
            </w:tcBorders>
            <w:hideMark/>
          </w:tcPr>
          <w:p w14:paraId="16A63EDB" w14:textId="77777777" w:rsidR="00EE6A55" w:rsidRPr="008C6112" w:rsidRDefault="00EE6A55" w:rsidP="008B0F6F">
            <w:pPr>
              <w:jc w:val="center"/>
              <w:rPr>
                <w:color w:val="000000"/>
                <w:sz w:val="20"/>
                <w:szCs w:val="20"/>
              </w:rPr>
            </w:pPr>
            <w:r w:rsidRPr="008C6112">
              <w:rPr>
                <w:color w:val="000000"/>
                <w:sz w:val="20"/>
                <w:szCs w:val="20"/>
              </w:rPr>
              <w:t xml:space="preserve">Куйбышевского района Новосибирской области </w:t>
            </w:r>
          </w:p>
        </w:tc>
      </w:tr>
      <w:tr w:rsidR="00EE6A55" w:rsidRPr="008C6112" w14:paraId="01E28CE8" w14:textId="77777777" w:rsidTr="008B0F6F">
        <w:trPr>
          <w:trHeight w:val="690"/>
        </w:trPr>
        <w:tc>
          <w:tcPr>
            <w:tcW w:w="4160" w:type="dxa"/>
            <w:tcBorders>
              <w:top w:val="nil"/>
              <w:left w:val="nil"/>
              <w:bottom w:val="nil"/>
              <w:right w:val="nil"/>
            </w:tcBorders>
            <w:vAlign w:val="center"/>
            <w:hideMark/>
          </w:tcPr>
          <w:p w14:paraId="02127069" w14:textId="77777777" w:rsidR="00EE6A55" w:rsidRPr="008C6112" w:rsidRDefault="00EE6A55" w:rsidP="008B0F6F">
            <w:pPr>
              <w:jc w:val="center"/>
              <w:rPr>
                <w:color w:val="000000"/>
                <w:sz w:val="20"/>
                <w:szCs w:val="20"/>
              </w:rPr>
            </w:pPr>
          </w:p>
        </w:tc>
        <w:tc>
          <w:tcPr>
            <w:tcW w:w="1209" w:type="dxa"/>
            <w:gridSpan w:val="2"/>
            <w:tcBorders>
              <w:top w:val="nil"/>
              <w:left w:val="nil"/>
              <w:bottom w:val="nil"/>
              <w:right w:val="nil"/>
            </w:tcBorders>
            <w:vAlign w:val="center"/>
            <w:hideMark/>
          </w:tcPr>
          <w:p w14:paraId="186F2D6A" w14:textId="77777777" w:rsidR="00EE6A55" w:rsidRPr="008C6112" w:rsidRDefault="00EE6A55" w:rsidP="008B0F6F">
            <w:pPr>
              <w:rPr>
                <w:sz w:val="20"/>
                <w:szCs w:val="20"/>
              </w:rPr>
            </w:pPr>
          </w:p>
        </w:tc>
        <w:tc>
          <w:tcPr>
            <w:tcW w:w="980" w:type="dxa"/>
            <w:gridSpan w:val="2"/>
            <w:tcBorders>
              <w:top w:val="nil"/>
              <w:left w:val="nil"/>
              <w:bottom w:val="nil"/>
              <w:right w:val="nil"/>
            </w:tcBorders>
            <w:vAlign w:val="center"/>
            <w:hideMark/>
          </w:tcPr>
          <w:p w14:paraId="7C2DE7A2" w14:textId="77777777" w:rsidR="00EE6A55" w:rsidRPr="008C6112" w:rsidRDefault="00EE6A55" w:rsidP="008B0F6F">
            <w:pPr>
              <w:rPr>
                <w:sz w:val="20"/>
                <w:szCs w:val="20"/>
              </w:rPr>
            </w:pPr>
          </w:p>
        </w:tc>
        <w:tc>
          <w:tcPr>
            <w:tcW w:w="960" w:type="dxa"/>
            <w:gridSpan w:val="2"/>
            <w:tcBorders>
              <w:top w:val="nil"/>
              <w:left w:val="nil"/>
              <w:bottom w:val="nil"/>
              <w:right w:val="nil"/>
            </w:tcBorders>
            <w:vAlign w:val="center"/>
            <w:hideMark/>
          </w:tcPr>
          <w:p w14:paraId="081C29E9" w14:textId="77777777" w:rsidR="00EE6A55" w:rsidRPr="008C6112" w:rsidRDefault="00EE6A55" w:rsidP="008B0F6F">
            <w:pPr>
              <w:rPr>
                <w:sz w:val="20"/>
                <w:szCs w:val="20"/>
              </w:rPr>
            </w:pPr>
          </w:p>
        </w:tc>
        <w:tc>
          <w:tcPr>
            <w:tcW w:w="1060" w:type="dxa"/>
            <w:tcBorders>
              <w:top w:val="nil"/>
              <w:left w:val="nil"/>
              <w:bottom w:val="nil"/>
              <w:right w:val="nil"/>
            </w:tcBorders>
            <w:vAlign w:val="center"/>
            <w:hideMark/>
          </w:tcPr>
          <w:p w14:paraId="3B807AE1" w14:textId="77777777" w:rsidR="00EE6A55" w:rsidRPr="008C6112" w:rsidRDefault="00EE6A55" w:rsidP="008B0F6F">
            <w:pPr>
              <w:rPr>
                <w:sz w:val="20"/>
                <w:szCs w:val="20"/>
              </w:rPr>
            </w:pPr>
          </w:p>
        </w:tc>
        <w:tc>
          <w:tcPr>
            <w:tcW w:w="1660" w:type="dxa"/>
            <w:gridSpan w:val="2"/>
            <w:tcBorders>
              <w:top w:val="nil"/>
              <w:left w:val="nil"/>
              <w:bottom w:val="nil"/>
              <w:right w:val="nil"/>
            </w:tcBorders>
            <w:vAlign w:val="center"/>
            <w:hideMark/>
          </w:tcPr>
          <w:p w14:paraId="4AF6DC29" w14:textId="77777777" w:rsidR="00EE6A55" w:rsidRPr="008C6112" w:rsidRDefault="00EE6A55" w:rsidP="008B0F6F">
            <w:pPr>
              <w:rPr>
                <w:sz w:val="20"/>
                <w:szCs w:val="20"/>
              </w:rPr>
            </w:pPr>
          </w:p>
        </w:tc>
        <w:tc>
          <w:tcPr>
            <w:tcW w:w="4320" w:type="dxa"/>
            <w:gridSpan w:val="5"/>
            <w:tcBorders>
              <w:top w:val="nil"/>
              <w:left w:val="nil"/>
              <w:bottom w:val="nil"/>
              <w:right w:val="nil"/>
            </w:tcBorders>
            <w:hideMark/>
          </w:tcPr>
          <w:p w14:paraId="7B68E33D" w14:textId="77777777" w:rsidR="00EE6A55" w:rsidRPr="008C6112" w:rsidRDefault="00EE6A55" w:rsidP="008B0F6F">
            <w:pPr>
              <w:jc w:val="center"/>
              <w:rPr>
                <w:color w:val="000000"/>
                <w:sz w:val="20"/>
                <w:szCs w:val="20"/>
              </w:rPr>
            </w:pPr>
            <w:r w:rsidRPr="008C6112">
              <w:rPr>
                <w:color w:val="000000"/>
                <w:sz w:val="20"/>
                <w:szCs w:val="20"/>
              </w:rPr>
              <w:t>"О бюджете Куйбышевского района Новосибирской области на 2025 год и плановый период 2026 и 2027 годов"</w:t>
            </w:r>
          </w:p>
        </w:tc>
      </w:tr>
      <w:tr w:rsidR="00EE6A55" w:rsidRPr="008C6112" w14:paraId="6A188BF6" w14:textId="77777777" w:rsidTr="008B0F6F">
        <w:trPr>
          <w:trHeight w:val="60"/>
        </w:trPr>
        <w:tc>
          <w:tcPr>
            <w:tcW w:w="4160" w:type="dxa"/>
            <w:tcBorders>
              <w:top w:val="nil"/>
              <w:left w:val="nil"/>
              <w:bottom w:val="nil"/>
              <w:right w:val="nil"/>
            </w:tcBorders>
            <w:noWrap/>
            <w:vAlign w:val="bottom"/>
            <w:hideMark/>
          </w:tcPr>
          <w:p w14:paraId="6B444990" w14:textId="77777777" w:rsidR="00EE6A55" w:rsidRPr="008C6112" w:rsidRDefault="00EE6A55" w:rsidP="008B0F6F">
            <w:pPr>
              <w:jc w:val="center"/>
              <w:rPr>
                <w:color w:val="000000"/>
                <w:sz w:val="20"/>
                <w:szCs w:val="20"/>
              </w:rPr>
            </w:pPr>
          </w:p>
        </w:tc>
        <w:tc>
          <w:tcPr>
            <w:tcW w:w="1209" w:type="dxa"/>
            <w:gridSpan w:val="2"/>
            <w:tcBorders>
              <w:top w:val="nil"/>
              <w:left w:val="nil"/>
              <w:bottom w:val="nil"/>
              <w:right w:val="nil"/>
            </w:tcBorders>
            <w:noWrap/>
            <w:vAlign w:val="bottom"/>
            <w:hideMark/>
          </w:tcPr>
          <w:p w14:paraId="35C71CBD" w14:textId="77777777" w:rsidR="00EE6A55" w:rsidRPr="008C6112" w:rsidRDefault="00EE6A55" w:rsidP="008B0F6F">
            <w:pPr>
              <w:rPr>
                <w:sz w:val="20"/>
                <w:szCs w:val="20"/>
              </w:rPr>
            </w:pPr>
          </w:p>
        </w:tc>
        <w:tc>
          <w:tcPr>
            <w:tcW w:w="980" w:type="dxa"/>
            <w:gridSpan w:val="2"/>
            <w:tcBorders>
              <w:top w:val="nil"/>
              <w:left w:val="nil"/>
              <w:bottom w:val="nil"/>
              <w:right w:val="nil"/>
            </w:tcBorders>
            <w:noWrap/>
            <w:vAlign w:val="bottom"/>
            <w:hideMark/>
          </w:tcPr>
          <w:p w14:paraId="32A66025" w14:textId="77777777" w:rsidR="00EE6A55" w:rsidRPr="008C6112" w:rsidRDefault="00EE6A55" w:rsidP="008B0F6F">
            <w:pPr>
              <w:rPr>
                <w:sz w:val="20"/>
                <w:szCs w:val="20"/>
              </w:rPr>
            </w:pPr>
          </w:p>
        </w:tc>
        <w:tc>
          <w:tcPr>
            <w:tcW w:w="960" w:type="dxa"/>
            <w:gridSpan w:val="2"/>
            <w:tcBorders>
              <w:top w:val="nil"/>
              <w:left w:val="nil"/>
              <w:bottom w:val="nil"/>
              <w:right w:val="nil"/>
            </w:tcBorders>
            <w:noWrap/>
            <w:vAlign w:val="bottom"/>
            <w:hideMark/>
          </w:tcPr>
          <w:p w14:paraId="33C32AFB" w14:textId="77777777" w:rsidR="00EE6A55" w:rsidRPr="008C6112" w:rsidRDefault="00EE6A55" w:rsidP="008B0F6F">
            <w:pPr>
              <w:rPr>
                <w:sz w:val="20"/>
                <w:szCs w:val="20"/>
              </w:rPr>
            </w:pPr>
          </w:p>
        </w:tc>
        <w:tc>
          <w:tcPr>
            <w:tcW w:w="1060" w:type="dxa"/>
            <w:tcBorders>
              <w:top w:val="nil"/>
              <w:left w:val="nil"/>
              <w:bottom w:val="nil"/>
              <w:right w:val="nil"/>
            </w:tcBorders>
            <w:noWrap/>
            <w:vAlign w:val="bottom"/>
            <w:hideMark/>
          </w:tcPr>
          <w:p w14:paraId="6154BA38" w14:textId="77777777" w:rsidR="00EE6A55" w:rsidRPr="008C6112" w:rsidRDefault="00EE6A55" w:rsidP="008B0F6F">
            <w:pPr>
              <w:rPr>
                <w:sz w:val="20"/>
                <w:szCs w:val="20"/>
              </w:rPr>
            </w:pPr>
          </w:p>
        </w:tc>
        <w:tc>
          <w:tcPr>
            <w:tcW w:w="1660" w:type="dxa"/>
            <w:gridSpan w:val="2"/>
            <w:tcBorders>
              <w:top w:val="nil"/>
              <w:left w:val="nil"/>
              <w:bottom w:val="nil"/>
              <w:right w:val="nil"/>
            </w:tcBorders>
            <w:noWrap/>
            <w:vAlign w:val="bottom"/>
            <w:hideMark/>
          </w:tcPr>
          <w:p w14:paraId="0A78EAC9" w14:textId="77777777" w:rsidR="00EE6A55" w:rsidRPr="008C6112" w:rsidRDefault="00EE6A55" w:rsidP="008B0F6F">
            <w:pPr>
              <w:rPr>
                <w:sz w:val="20"/>
                <w:szCs w:val="20"/>
              </w:rPr>
            </w:pPr>
          </w:p>
        </w:tc>
        <w:tc>
          <w:tcPr>
            <w:tcW w:w="4320" w:type="dxa"/>
            <w:gridSpan w:val="5"/>
            <w:tcBorders>
              <w:top w:val="nil"/>
              <w:left w:val="nil"/>
              <w:bottom w:val="nil"/>
              <w:right w:val="nil"/>
            </w:tcBorders>
            <w:hideMark/>
          </w:tcPr>
          <w:p w14:paraId="5BD3DED6" w14:textId="77777777" w:rsidR="00EE6A55" w:rsidRPr="008C6112" w:rsidRDefault="00EE6A55" w:rsidP="008B0F6F">
            <w:pPr>
              <w:rPr>
                <w:sz w:val="20"/>
                <w:szCs w:val="20"/>
              </w:rPr>
            </w:pPr>
          </w:p>
        </w:tc>
      </w:tr>
      <w:tr w:rsidR="00EE6A55" w:rsidRPr="008C6112" w14:paraId="7F23D60F" w14:textId="77777777" w:rsidTr="008B0F6F">
        <w:trPr>
          <w:trHeight w:val="525"/>
        </w:trPr>
        <w:tc>
          <w:tcPr>
            <w:tcW w:w="14349" w:type="dxa"/>
            <w:gridSpan w:val="15"/>
            <w:tcBorders>
              <w:top w:val="nil"/>
              <w:left w:val="nil"/>
              <w:bottom w:val="nil"/>
              <w:right w:val="nil"/>
            </w:tcBorders>
            <w:vAlign w:val="bottom"/>
            <w:hideMark/>
          </w:tcPr>
          <w:p w14:paraId="4ABE3C80" w14:textId="77777777" w:rsidR="00EE6A55" w:rsidRPr="008C6112" w:rsidRDefault="00EE6A55" w:rsidP="008B0F6F">
            <w:pPr>
              <w:jc w:val="center"/>
              <w:rPr>
                <w:color w:val="000000"/>
                <w:sz w:val="20"/>
                <w:szCs w:val="20"/>
              </w:rPr>
            </w:pPr>
            <w:r w:rsidRPr="008C6112">
              <w:rPr>
                <w:color w:val="000000"/>
                <w:sz w:val="20"/>
                <w:szCs w:val="20"/>
              </w:rPr>
              <w:t>Распределение бюджетных ассигнований по целевым статьям (муниципальным программам и непрограммным направлениям деятельности),</w:t>
            </w:r>
          </w:p>
        </w:tc>
      </w:tr>
      <w:tr w:rsidR="00EE6A55" w:rsidRPr="008C6112" w14:paraId="24F703BF" w14:textId="77777777" w:rsidTr="008B0F6F">
        <w:trPr>
          <w:trHeight w:val="300"/>
        </w:trPr>
        <w:tc>
          <w:tcPr>
            <w:tcW w:w="14349" w:type="dxa"/>
            <w:gridSpan w:val="15"/>
            <w:tcBorders>
              <w:top w:val="nil"/>
              <w:left w:val="nil"/>
              <w:bottom w:val="nil"/>
              <w:right w:val="nil"/>
            </w:tcBorders>
            <w:vAlign w:val="bottom"/>
            <w:hideMark/>
          </w:tcPr>
          <w:p w14:paraId="1CD7FC4E" w14:textId="77777777" w:rsidR="00EE6A55" w:rsidRPr="008C6112" w:rsidRDefault="00EE6A55" w:rsidP="008B0F6F">
            <w:pPr>
              <w:jc w:val="center"/>
              <w:rPr>
                <w:color w:val="000000"/>
                <w:sz w:val="20"/>
                <w:szCs w:val="20"/>
              </w:rPr>
            </w:pPr>
            <w:r w:rsidRPr="008C6112">
              <w:rPr>
                <w:color w:val="000000"/>
                <w:sz w:val="20"/>
                <w:szCs w:val="20"/>
              </w:rPr>
              <w:t>группам и подгруппам видов расходов классификации расходов бюджета на 2025 год и плановый период 2026 и 2027 годов</w:t>
            </w:r>
          </w:p>
        </w:tc>
      </w:tr>
      <w:tr w:rsidR="00EE6A55" w:rsidRPr="008C6112" w14:paraId="3C1D6E1A" w14:textId="77777777" w:rsidTr="008B0F6F">
        <w:trPr>
          <w:trHeight w:val="285"/>
        </w:trPr>
        <w:tc>
          <w:tcPr>
            <w:tcW w:w="14349" w:type="dxa"/>
            <w:gridSpan w:val="15"/>
            <w:tcBorders>
              <w:top w:val="nil"/>
              <w:left w:val="nil"/>
              <w:bottom w:val="single" w:sz="8" w:space="0" w:color="auto"/>
              <w:right w:val="nil"/>
            </w:tcBorders>
            <w:noWrap/>
            <w:vAlign w:val="center"/>
            <w:hideMark/>
          </w:tcPr>
          <w:p w14:paraId="33576DD6" w14:textId="77777777" w:rsidR="00EE6A55" w:rsidRPr="008C6112" w:rsidRDefault="00EE6A55" w:rsidP="008B0F6F">
            <w:pPr>
              <w:jc w:val="right"/>
              <w:rPr>
                <w:color w:val="000000"/>
                <w:sz w:val="20"/>
                <w:szCs w:val="20"/>
              </w:rPr>
            </w:pPr>
            <w:r w:rsidRPr="008C6112">
              <w:rPr>
                <w:color w:val="000000"/>
                <w:sz w:val="20"/>
                <w:szCs w:val="20"/>
              </w:rPr>
              <w:t>руб.</w:t>
            </w:r>
          </w:p>
        </w:tc>
      </w:tr>
      <w:tr w:rsidR="00EE6A55" w:rsidRPr="008C6112" w14:paraId="5F74C22D" w14:textId="77777777" w:rsidTr="008B0F6F">
        <w:trPr>
          <w:trHeight w:val="270"/>
        </w:trPr>
        <w:tc>
          <w:tcPr>
            <w:tcW w:w="4160" w:type="dxa"/>
            <w:vMerge w:val="restart"/>
            <w:tcBorders>
              <w:top w:val="nil"/>
              <w:left w:val="single" w:sz="8" w:space="0" w:color="auto"/>
              <w:bottom w:val="single" w:sz="8" w:space="0" w:color="auto"/>
              <w:right w:val="single" w:sz="8" w:space="0" w:color="auto"/>
            </w:tcBorders>
            <w:vAlign w:val="center"/>
            <w:hideMark/>
          </w:tcPr>
          <w:p w14:paraId="5015C099" w14:textId="77777777" w:rsidR="00EE6A55" w:rsidRPr="008C6112" w:rsidRDefault="00EE6A55" w:rsidP="008B0F6F">
            <w:pPr>
              <w:jc w:val="center"/>
              <w:rPr>
                <w:color w:val="000000"/>
                <w:sz w:val="20"/>
                <w:szCs w:val="20"/>
              </w:rPr>
            </w:pPr>
            <w:r w:rsidRPr="008C6112">
              <w:rPr>
                <w:color w:val="000000"/>
                <w:sz w:val="20"/>
                <w:szCs w:val="20"/>
              </w:rPr>
              <w:t>Наименование</w:t>
            </w:r>
          </w:p>
        </w:tc>
        <w:tc>
          <w:tcPr>
            <w:tcW w:w="1209" w:type="dxa"/>
            <w:gridSpan w:val="2"/>
            <w:vMerge w:val="restart"/>
            <w:tcBorders>
              <w:top w:val="nil"/>
              <w:left w:val="single" w:sz="8" w:space="0" w:color="auto"/>
              <w:bottom w:val="single" w:sz="8" w:space="0" w:color="auto"/>
              <w:right w:val="single" w:sz="8" w:space="0" w:color="auto"/>
            </w:tcBorders>
            <w:vAlign w:val="center"/>
            <w:hideMark/>
          </w:tcPr>
          <w:p w14:paraId="6D8A8FA9" w14:textId="77777777" w:rsidR="00EE6A55" w:rsidRPr="008C6112" w:rsidRDefault="00EE6A55" w:rsidP="008B0F6F">
            <w:pPr>
              <w:jc w:val="center"/>
              <w:rPr>
                <w:color w:val="000000"/>
                <w:sz w:val="20"/>
                <w:szCs w:val="20"/>
              </w:rPr>
            </w:pPr>
            <w:r w:rsidRPr="008C6112">
              <w:rPr>
                <w:color w:val="000000"/>
                <w:sz w:val="20"/>
                <w:szCs w:val="20"/>
              </w:rPr>
              <w:t>ЦСР</w:t>
            </w:r>
          </w:p>
        </w:tc>
        <w:tc>
          <w:tcPr>
            <w:tcW w:w="980" w:type="dxa"/>
            <w:gridSpan w:val="2"/>
            <w:vMerge w:val="restart"/>
            <w:tcBorders>
              <w:top w:val="nil"/>
              <w:left w:val="single" w:sz="8" w:space="0" w:color="auto"/>
              <w:bottom w:val="single" w:sz="8" w:space="0" w:color="auto"/>
              <w:right w:val="single" w:sz="8" w:space="0" w:color="auto"/>
            </w:tcBorders>
            <w:vAlign w:val="center"/>
            <w:hideMark/>
          </w:tcPr>
          <w:p w14:paraId="77B63DAD" w14:textId="77777777" w:rsidR="00EE6A55" w:rsidRPr="008C6112" w:rsidRDefault="00EE6A55" w:rsidP="008B0F6F">
            <w:pPr>
              <w:jc w:val="center"/>
              <w:rPr>
                <w:color w:val="000000"/>
                <w:sz w:val="20"/>
                <w:szCs w:val="20"/>
              </w:rPr>
            </w:pPr>
            <w:r w:rsidRPr="008C6112">
              <w:rPr>
                <w:color w:val="000000"/>
                <w:sz w:val="20"/>
                <w:szCs w:val="20"/>
              </w:rPr>
              <w:t>ВР</w:t>
            </w:r>
          </w:p>
        </w:tc>
        <w:tc>
          <w:tcPr>
            <w:tcW w:w="960" w:type="dxa"/>
            <w:gridSpan w:val="2"/>
            <w:vMerge w:val="restart"/>
            <w:tcBorders>
              <w:top w:val="nil"/>
              <w:left w:val="single" w:sz="8" w:space="0" w:color="auto"/>
              <w:bottom w:val="single" w:sz="8" w:space="0" w:color="auto"/>
              <w:right w:val="single" w:sz="8" w:space="0" w:color="auto"/>
            </w:tcBorders>
            <w:vAlign w:val="center"/>
            <w:hideMark/>
          </w:tcPr>
          <w:p w14:paraId="25691CA5" w14:textId="77777777" w:rsidR="00EE6A55" w:rsidRPr="008C6112" w:rsidRDefault="00EE6A55" w:rsidP="008B0F6F">
            <w:pPr>
              <w:jc w:val="center"/>
              <w:rPr>
                <w:color w:val="000000"/>
                <w:sz w:val="20"/>
                <w:szCs w:val="20"/>
              </w:rPr>
            </w:pPr>
            <w:r w:rsidRPr="008C6112">
              <w:rPr>
                <w:color w:val="000000"/>
                <w:sz w:val="20"/>
                <w:szCs w:val="20"/>
              </w:rPr>
              <w:t>РЗ</w:t>
            </w:r>
          </w:p>
        </w:tc>
        <w:tc>
          <w:tcPr>
            <w:tcW w:w="1060" w:type="dxa"/>
            <w:vMerge w:val="restart"/>
            <w:tcBorders>
              <w:top w:val="nil"/>
              <w:left w:val="single" w:sz="8" w:space="0" w:color="auto"/>
              <w:bottom w:val="single" w:sz="8" w:space="0" w:color="auto"/>
              <w:right w:val="single" w:sz="8" w:space="0" w:color="auto"/>
            </w:tcBorders>
            <w:vAlign w:val="center"/>
            <w:hideMark/>
          </w:tcPr>
          <w:p w14:paraId="4C7CB717" w14:textId="77777777" w:rsidR="00EE6A55" w:rsidRPr="008C6112" w:rsidRDefault="00EE6A55" w:rsidP="008B0F6F">
            <w:pPr>
              <w:jc w:val="center"/>
              <w:rPr>
                <w:color w:val="000000"/>
                <w:sz w:val="20"/>
                <w:szCs w:val="20"/>
              </w:rPr>
            </w:pPr>
            <w:r w:rsidRPr="008C6112">
              <w:rPr>
                <w:color w:val="000000"/>
                <w:sz w:val="20"/>
                <w:szCs w:val="20"/>
              </w:rPr>
              <w:t>ПР</w:t>
            </w:r>
          </w:p>
        </w:tc>
        <w:tc>
          <w:tcPr>
            <w:tcW w:w="1660" w:type="dxa"/>
            <w:gridSpan w:val="2"/>
            <w:tcBorders>
              <w:top w:val="nil"/>
              <w:left w:val="nil"/>
              <w:bottom w:val="nil"/>
              <w:right w:val="single" w:sz="8" w:space="0" w:color="auto"/>
            </w:tcBorders>
            <w:noWrap/>
            <w:vAlign w:val="center"/>
            <w:hideMark/>
          </w:tcPr>
          <w:p w14:paraId="6788BC54" w14:textId="77777777" w:rsidR="00EE6A55" w:rsidRPr="008C6112" w:rsidRDefault="00EE6A55" w:rsidP="008B0F6F">
            <w:pPr>
              <w:jc w:val="center"/>
              <w:rPr>
                <w:color w:val="000000"/>
                <w:sz w:val="20"/>
                <w:szCs w:val="20"/>
              </w:rPr>
            </w:pPr>
            <w:r w:rsidRPr="008C6112">
              <w:rPr>
                <w:color w:val="000000"/>
                <w:sz w:val="20"/>
                <w:szCs w:val="20"/>
              </w:rPr>
              <w:t>Сумма</w:t>
            </w:r>
          </w:p>
        </w:tc>
        <w:tc>
          <w:tcPr>
            <w:tcW w:w="1660" w:type="dxa"/>
            <w:gridSpan w:val="2"/>
            <w:tcBorders>
              <w:top w:val="nil"/>
              <w:left w:val="nil"/>
              <w:bottom w:val="nil"/>
              <w:right w:val="single" w:sz="8" w:space="0" w:color="auto"/>
            </w:tcBorders>
            <w:noWrap/>
            <w:vAlign w:val="center"/>
            <w:hideMark/>
          </w:tcPr>
          <w:p w14:paraId="03ADCD98" w14:textId="77777777" w:rsidR="00EE6A55" w:rsidRPr="008C6112" w:rsidRDefault="00EE6A55" w:rsidP="008B0F6F">
            <w:pPr>
              <w:jc w:val="center"/>
              <w:rPr>
                <w:color w:val="000000"/>
                <w:sz w:val="20"/>
                <w:szCs w:val="20"/>
              </w:rPr>
            </w:pPr>
            <w:r w:rsidRPr="008C6112">
              <w:rPr>
                <w:color w:val="000000"/>
                <w:sz w:val="20"/>
                <w:szCs w:val="20"/>
              </w:rPr>
              <w:t>Сумма</w:t>
            </w:r>
          </w:p>
        </w:tc>
        <w:tc>
          <w:tcPr>
            <w:tcW w:w="2660" w:type="dxa"/>
            <w:gridSpan w:val="3"/>
            <w:tcBorders>
              <w:top w:val="nil"/>
              <w:left w:val="nil"/>
              <w:bottom w:val="nil"/>
              <w:right w:val="single" w:sz="8" w:space="0" w:color="auto"/>
            </w:tcBorders>
            <w:noWrap/>
            <w:vAlign w:val="center"/>
            <w:hideMark/>
          </w:tcPr>
          <w:p w14:paraId="3DB4E2FC" w14:textId="77777777" w:rsidR="00EE6A55" w:rsidRPr="008C6112" w:rsidRDefault="00EE6A55" w:rsidP="008B0F6F">
            <w:pPr>
              <w:jc w:val="center"/>
              <w:rPr>
                <w:color w:val="000000"/>
                <w:sz w:val="20"/>
                <w:szCs w:val="20"/>
              </w:rPr>
            </w:pPr>
            <w:r w:rsidRPr="008C6112">
              <w:rPr>
                <w:color w:val="000000"/>
                <w:sz w:val="20"/>
                <w:szCs w:val="20"/>
              </w:rPr>
              <w:t>Сумма</w:t>
            </w:r>
          </w:p>
        </w:tc>
      </w:tr>
      <w:tr w:rsidR="00EE6A55" w:rsidRPr="008C6112" w14:paraId="2769165E" w14:textId="77777777" w:rsidTr="008B0F6F">
        <w:trPr>
          <w:trHeight w:val="270"/>
        </w:trPr>
        <w:tc>
          <w:tcPr>
            <w:tcW w:w="4160" w:type="dxa"/>
            <w:vMerge/>
            <w:tcBorders>
              <w:top w:val="nil"/>
              <w:left w:val="single" w:sz="8" w:space="0" w:color="auto"/>
              <w:bottom w:val="single" w:sz="8" w:space="0" w:color="auto"/>
              <w:right w:val="single" w:sz="8" w:space="0" w:color="auto"/>
            </w:tcBorders>
            <w:vAlign w:val="center"/>
            <w:hideMark/>
          </w:tcPr>
          <w:p w14:paraId="1D4A1004" w14:textId="77777777" w:rsidR="00EE6A55" w:rsidRPr="008C6112" w:rsidRDefault="00EE6A55" w:rsidP="008B0F6F">
            <w:pPr>
              <w:rPr>
                <w:color w:val="000000"/>
                <w:sz w:val="20"/>
                <w:szCs w:val="20"/>
              </w:rPr>
            </w:pPr>
          </w:p>
        </w:tc>
        <w:tc>
          <w:tcPr>
            <w:tcW w:w="1209" w:type="dxa"/>
            <w:gridSpan w:val="2"/>
            <w:vMerge/>
            <w:tcBorders>
              <w:top w:val="nil"/>
              <w:left w:val="single" w:sz="8" w:space="0" w:color="auto"/>
              <w:bottom w:val="single" w:sz="8" w:space="0" w:color="auto"/>
              <w:right w:val="single" w:sz="8" w:space="0" w:color="auto"/>
            </w:tcBorders>
            <w:vAlign w:val="center"/>
            <w:hideMark/>
          </w:tcPr>
          <w:p w14:paraId="3D5530DC" w14:textId="77777777" w:rsidR="00EE6A55" w:rsidRPr="008C6112" w:rsidRDefault="00EE6A55" w:rsidP="008B0F6F">
            <w:pPr>
              <w:rPr>
                <w:color w:val="000000"/>
                <w:sz w:val="20"/>
                <w:szCs w:val="20"/>
              </w:rPr>
            </w:pPr>
          </w:p>
        </w:tc>
        <w:tc>
          <w:tcPr>
            <w:tcW w:w="980" w:type="dxa"/>
            <w:gridSpan w:val="2"/>
            <w:vMerge/>
            <w:tcBorders>
              <w:top w:val="nil"/>
              <w:left w:val="single" w:sz="8" w:space="0" w:color="auto"/>
              <w:bottom w:val="single" w:sz="8" w:space="0" w:color="auto"/>
              <w:right w:val="single" w:sz="8" w:space="0" w:color="auto"/>
            </w:tcBorders>
            <w:vAlign w:val="center"/>
            <w:hideMark/>
          </w:tcPr>
          <w:p w14:paraId="084045BC" w14:textId="77777777" w:rsidR="00EE6A55" w:rsidRPr="008C6112" w:rsidRDefault="00EE6A55" w:rsidP="008B0F6F">
            <w:pPr>
              <w:rPr>
                <w:color w:val="000000"/>
                <w:sz w:val="20"/>
                <w:szCs w:val="20"/>
              </w:rPr>
            </w:pPr>
          </w:p>
        </w:tc>
        <w:tc>
          <w:tcPr>
            <w:tcW w:w="960" w:type="dxa"/>
            <w:gridSpan w:val="2"/>
            <w:vMerge/>
            <w:tcBorders>
              <w:top w:val="nil"/>
              <w:left w:val="single" w:sz="8" w:space="0" w:color="auto"/>
              <w:bottom w:val="single" w:sz="8" w:space="0" w:color="auto"/>
              <w:right w:val="single" w:sz="8" w:space="0" w:color="auto"/>
            </w:tcBorders>
            <w:vAlign w:val="center"/>
            <w:hideMark/>
          </w:tcPr>
          <w:p w14:paraId="24C000A9" w14:textId="77777777" w:rsidR="00EE6A55" w:rsidRPr="008C6112" w:rsidRDefault="00EE6A55" w:rsidP="008B0F6F">
            <w:pPr>
              <w:rPr>
                <w:color w:val="000000"/>
                <w:sz w:val="20"/>
                <w:szCs w:val="20"/>
              </w:rPr>
            </w:pPr>
          </w:p>
        </w:tc>
        <w:tc>
          <w:tcPr>
            <w:tcW w:w="1060" w:type="dxa"/>
            <w:vMerge/>
            <w:tcBorders>
              <w:top w:val="nil"/>
              <w:left w:val="single" w:sz="8" w:space="0" w:color="auto"/>
              <w:bottom w:val="single" w:sz="8" w:space="0" w:color="auto"/>
              <w:right w:val="single" w:sz="8" w:space="0" w:color="auto"/>
            </w:tcBorders>
            <w:vAlign w:val="center"/>
            <w:hideMark/>
          </w:tcPr>
          <w:p w14:paraId="74E6122E" w14:textId="77777777" w:rsidR="00EE6A55" w:rsidRPr="008C6112" w:rsidRDefault="00EE6A55" w:rsidP="008B0F6F">
            <w:pPr>
              <w:rPr>
                <w:color w:val="000000"/>
                <w:sz w:val="20"/>
                <w:szCs w:val="20"/>
              </w:rPr>
            </w:pPr>
          </w:p>
        </w:tc>
        <w:tc>
          <w:tcPr>
            <w:tcW w:w="1660" w:type="dxa"/>
            <w:gridSpan w:val="2"/>
            <w:tcBorders>
              <w:top w:val="single" w:sz="8" w:space="0" w:color="auto"/>
              <w:left w:val="nil"/>
              <w:bottom w:val="single" w:sz="8" w:space="0" w:color="auto"/>
              <w:right w:val="single" w:sz="8" w:space="0" w:color="auto"/>
            </w:tcBorders>
            <w:noWrap/>
            <w:vAlign w:val="center"/>
            <w:hideMark/>
          </w:tcPr>
          <w:p w14:paraId="39547728" w14:textId="77777777" w:rsidR="00EE6A55" w:rsidRPr="008C6112" w:rsidRDefault="00EE6A55" w:rsidP="008B0F6F">
            <w:pPr>
              <w:jc w:val="center"/>
              <w:rPr>
                <w:color w:val="000000"/>
                <w:sz w:val="20"/>
                <w:szCs w:val="20"/>
              </w:rPr>
            </w:pPr>
            <w:r w:rsidRPr="008C6112">
              <w:rPr>
                <w:color w:val="000000"/>
                <w:sz w:val="20"/>
                <w:szCs w:val="20"/>
              </w:rPr>
              <w:t>2025 год</w:t>
            </w:r>
          </w:p>
        </w:tc>
        <w:tc>
          <w:tcPr>
            <w:tcW w:w="1660" w:type="dxa"/>
            <w:gridSpan w:val="2"/>
            <w:tcBorders>
              <w:top w:val="single" w:sz="8" w:space="0" w:color="auto"/>
              <w:left w:val="nil"/>
              <w:bottom w:val="single" w:sz="8" w:space="0" w:color="auto"/>
              <w:right w:val="single" w:sz="8" w:space="0" w:color="auto"/>
            </w:tcBorders>
            <w:noWrap/>
            <w:vAlign w:val="center"/>
            <w:hideMark/>
          </w:tcPr>
          <w:p w14:paraId="786C0A87" w14:textId="77777777" w:rsidR="00EE6A55" w:rsidRPr="008C6112" w:rsidRDefault="00EE6A55" w:rsidP="008B0F6F">
            <w:pPr>
              <w:jc w:val="center"/>
              <w:rPr>
                <w:color w:val="000000"/>
                <w:sz w:val="20"/>
                <w:szCs w:val="20"/>
              </w:rPr>
            </w:pPr>
            <w:r w:rsidRPr="008C6112">
              <w:rPr>
                <w:color w:val="000000"/>
                <w:sz w:val="20"/>
                <w:szCs w:val="20"/>
              </w:rPr>
              <w:t>2026 год</w:t>
            </w:r>
          </w:p>
        </w:tc>
        <w:tc>
          <w:tcPr>
            <w:tcW w:w="2660" w:type="dxa"/>
            <w:gridSpan w:val="3"/>
            <w:tcBorders>
              <w:top w:val="single" w:sz="8" w:space="0" w:color="auto"/>
              <w:left w:val="nil"/>
              <w:bottom w:val="single" w:sz="8" w:space="0" w:color="auto"/>
              <w:right w:val="single" w:sz="8" w:space="0" w:color="auto"/>
            </w:tcBorders>
            <w:noWrap/>
            <w:vAlign w:val="center"/>
            <w:hideMark/>
          </w:tcPr>
          <w:p w14:paraId="63DCC471" w14:textId="77777777" w:rsidR="00EE6A55" w:rsidRPr="008C6112" w:rsidRDefault="00EE6A55" w:rsidP="008B0F6F">
            <w:pPr>
              <w:jc w:val="center"/>
              <w:rPr>
                <w:color w:val="000000"/>
                <w:sz w:val="20"/>
                <w:szCs w:val="20"/>
              </w:rPr>
            </w:pPr>
            <w:r w:rsidRPr="008C6112">
              <w:rPr>
                <w:color w:val="000000"/>
                <w:sz w:val="20"/>
                <w:szCs w:val="20"/>
              </w:rPr>
              <w:t>2027 год</w:t>
            </w:r>
          </w:p>
        </w:tc>
      </w:tr>
      <w:tr w:rsidR="00EE6A55" w:rsidRPr="008C6112" w14:paraId="2F40C1A5" w14:textId="77777777" w:rsidTr="008B0F6F">
        <w:trPr>
          <w:trHeight w:val="300"/>
        </w:trPr>
        <w:tc>
          <w:tcPr>
            <w:tcW w:w="4160" w:type="dxa"/>
            <w:tcBorders>
              <w:top w:val="nil"/>
              <w:left w:val="single" w:sz="8" w:space="0" w:color="auto"/>
              <w:bottom w:val="single" w:sz="8" w:space="0" w:color="auto"/>
              <w:right w:val="nil"/>
            </w:tcBorders>
            <w:noWrap/>
            <w:vAlign w:val="center"/>
            <w:hideMark/>
          </w:tcPr>
          <w:p w14:paraId="058BDC88" w14:textId="77777777" w:rsidR="00EE6A55" w:rsidRPr="008C6112" w:rsidRDefault="00EE6A55" w:rsidP="008B0F6F">
            <w:pPr>
              <w:jc w:val="center"/>
              <w:rPr>
                <w:color w:val="000000"/>
                <w:sz w:val="20"/>
                <w:szCs w:val="20"/>
              </w:rPr>
            </w:pPr>
            <w:r w:rsidRPr="008C6112">
              <w:rPr>
                <w:color w:val="000000"/>
                <w:sz w:val="20"/>
                <w:szCs w:val="20"/>
              </w:rPr>
              <w:t>1</w:t>
            </w:r>
          </w:p>
        </w:tc>
        <w:tc>
          <w:tcPr>
            <w:tcW w:w="1209" w:type="dxa"/>
            <w:gridSpan w:val="2"/>
            <w:tcBorders>
              <w:top w:val="nil"/>
              <w:left w:val="single" w:sz="8" w:space="0" w:color="auto"/>
              <w:bottom w:val="single" w:sz="8" w:space="0" w:color="auto"/>
              <w:right w:val="single" w:sz="8" w:space="0" w:color="auto"/>
            </w:tcBorders>
            <w:noWrap/>
            <w:vAlign w:val="center"/>
            <w:hideMark/>
          </w:tcPr>
          <w:p w14:paraId="619812B7" w14:textId="77777777" w:rsidR="00EE6A55" w:rsidRPr="008C6112" w:rsidRDefault="00EE6A55" w:rsidP="008B0F6F">
            <w:pPr>
              <w:jc w:val="center"/>
              <w:rPr>
                <w:color w:val="000000"/>
                <w:sz w:val="20"/>
                <w:szCs w:val="20"/>
              </w:rPr>
            </w:pPr>
            <w:r w:rsidRPr="008C6112">
              <w:rPr>
                <w:color w:val="000000"/>
                <w:sz w:val="20"/>
                <w:szCs w:val="20"/>
              </w:rPr>
              <w:t>2</w:t>
            </w:r>
          </w:p>
        </w:tc>
        <w:tc>
          <w:tcPr>
            <w:tcW w:w="980" w:type="dxa"/>
            <w:gridSpan w:val="2"/>
            <w:tcBorders>
              <w:top w:val="nil"/>
              <w:left w:val="nil"/>
              <w:bottom w:val="single" w:sz="8" w:space="0" w:color="auto"/>
              <w:right w:val="single" w:sz="8" w:space="0" w:color="auto"/>
            </w:tcBorders>
            <w:noWrap/>
            <w:vAlign w:val="center"/>
            <w:hideMark/>
          </w:tcPr>
          <w:p w14:paraId="2212D0FF" w14:textId="77777777" w:rsidR="00EE6A55" w:rsidRPr="008C6112" w:rsidRDefault="00EE6A55" w:rsidP="008B0F6F">
            <w:pPr>
              <w:jc w:val="center"/>
              <w:rPr>
                <w:color w:val="000000"/>
                <w:sz w:val="20"/>
                <w:szCs w:val="20"/>
              </w:rPr>
            </w:pPr>
            <w:r w:rsidRPr="008C6112">
              <w:rPr>
                <w:color w:val="000000"/>
                <w:sz w:val="20"/>
                <w:szCs w:val="20"/>
              </w:rPr>
              <w:t>3</w:t>
            </w:r>
          </w:p>
        </w:tc>
        <w:tc>
          <w:tcPr>
            <w:tcW w:w="960" w:type="dxa"/>
            <w:gridSpan w:val="2"/>
            <w:tcBorders>
              <w:top w:val="nil"/>
              <w:left w:val="nil"/>
              <w:bottom w:val="single" w:sz="8" w:space="0" w:color="auto"/>
              <w:right w:val="single" w:sz="8" w:space="0" w:color="auto"/>
            </w:tcBorders>
            <w:noWrap/>
            <w:vAlign w:val="center"/>
            <w:hideMark/>
          </w:tcPr>
          <w:p w14:paraId="46E88A4C" w14:textId="77777777" w:rsidR="00EE6A55" w:rsidRPr="008C6112" w:rsidRDefault="00EE6A55" w:rsidP="008B0F6F">
            <w:pPr>
              <w:jc w:val="center"/>
              <w:rPr>
                <w:color w:val="000000"/>
                <w:sz w:val="20"/>
                <w:szCs w:val="20"/>
              </w:rPr>
            </w:pPr>
            <w:r w:rsidRPr="008C6112">
              <w:rPr>
                <w:color w:val="000000"/>
                <w:sz w:val="20"/>
                <w:szCs w:val="20"/>
              </w:rPr>
              <w:t>4</w:t>
            </w:r>
          </w:p>
        </w:tc>
        <w:tc>
          <w:tcPr>
            <w:tcW w:w="1060" w:type="dxa"/>
            <w:tcBorders>
              <w:top w:val="nil"/>
              <w:left w:val="nil"/>
              <w:bottom w:val="single" w:sz="8" w:space="0" w:color="auto"/>
              <w:right w:val="single" w:sz="8" w:space="0" w:color="auto"/>
            </w:tcBorders>
            <w:noWrap/>
            <w:vAlign w:val="center"/>
            <w:hideMark/>
          </w:tcPr>
          <w:p w14:paraId="620E6045" w14:textId="77777777" w:rsidR="00EE6A55" w:rsidRPr="008C6112" w:rsidRDefault="00EE6A55" w:rsidP="008B0F6F">
            <w:pPr>
              <w:jc w:val="center"/>
              <w:rPr>
                <w:color w:val="000000"/>
                <w:sz w:val="20"/>
                <w:szCs w:val="20"/>
              </w:rPr>
            </w:pPr>
            <w:r w:rsidRPr="008C6112">
              <w:rPr>
                <w:color w:val="000000"/>
                <w:sz w:val="20"/>
                <w:szCs w:val="20"/>
              </w:rPr>
              <w:t>5</w:t>
            </w:r>
          </w:p>
        </w:tc>
        <w:tc>
          <w:tcPr>
            <w:tcW w:w="1660" w:type="dxa"/>
            <w:gridSpan w:val="2"/>
            <w:tcBorders>
              <w:top w:val="nil"/>
              <w:left w:val="nil"/>
              <w:bottom w:val="single" w:sz="8" w:space="0" w:color="auto"/>
              <w:right w:val="single" w:sz="8" w:space="0" w:color="auto"/>
            </w:tcBorders>
            <w:vAlign w:val="center"/>
            <w:hideMark/>
          </w:tcPr>
          <w:p w14:paraId="5C902F06" w14:textId="77777777" w:rsidR="00EE6A55" w:rsidRPr="008C6112" w:rsidRDefault="00EE6A55" w:rsidP="008B0F6F">
            <w:pPr>
              <w:jc w:val="center"/>
              <w:rPr>
                <w:color w:val="000000"/>
                <w:sz w:val="20"/>
                <w:szCs w:val="20"/>
              </w:rPr>
            </w:pPr>
            <w:r w:rsidRPr="008C6112">
              <w:rPr>
                <w:color w:val="000000"/>
                <w:sz w:val="20"/>
                <w:szCs w:val="20"/>
              </w:rPr>
              <w:t>6</w:t>
            </w:r>
          </w:p>
        </w:tc>
        <w:tc>
          <w:tcPr>
            <w:tcW w:w="1660" w:type="dxa"/>
            <w:gridSpan w:val="2"/>
            <w:tcBorders>
              <w:top w:val="nil"/>
              <w:left w:val="nil"/>
              <w:bottom w:val="single" w:sz="8" w:space="0" w:color="auto"/>
              <w:right w:val="single" w:sz="8" w:space="0" w:color="auto"/>
            </w:tcBorders>
            <w:vAlign w:val="center"/>
            <w:hideMark/>
          </w:tcPr>
          <w:p w14:paraId="2268F1F7" w14:textId="77777777" w:rsidR="00EE6A55" w:rsidRPr="008C6112" w:rsidRDefault="00EE6A55" w:rsidP="008B0F6F">
            <w:pPr>
              <w:jc w:val="center"/>
              <w:rPr>
                <w:color w:val="000000"/>
                <w:sz w:val="20"/>
                <w:szCs w:val="20"/>
              </w:rPr>
            </w:pPr>
            <w:r w:rsidRPr="008C6112">
              <w:rPr>
                <w:color w:val="000000"/>
                <w:sz w:val="20"/>
                <w:szCs w:val="20"/>
              </w:rPr>
              <w:t>7</w:t>
            </w:r>
          </w:p>
        </w:tc>
        <w:tc>
          <w:tcPr>
            <w:tcW w:w="2660" w:type="dxa"/>
            <w:gridSpan w:val="3"/>
            <w:tcBorders>
              <w:top w:val="nil"/>
              <w:left w:val="nil"/>
              <w:bottom w:val="single" w:sz="8" w:space="0" w:color="auto"/>
              <w:right w:val="single" w:sz="8" w:space="0" w:color="auto"/>
            </w:tcBorders>
            <w:vAlign w:val="center"/>
            <w:hideMark/>
          </w:tcPr>
          <w:p w14:paraId="2F176314" w14:textId="77777777" w:rsidR="00EE6A55" w:rsidRPr="008C6112" w:rsidRDefault="00EE6A55" w:rsidP="008B0F6F">
            <w:pPr>
              <w:jc w:val="center"/>
              <w:rPr>
                <w:color w:val="000000"/>
                <w:sz w:val="20"/>
                <w:szCs w:val="20"/>
              </w:rPr>
            </w:pPr>
            <w:r w:rsidRPr="008C6112">
              <w:rPr>
                <w:color w:val="000000"/>
                <w:sz w:val="20"/>
                <w:szCs w:val="20"/>
              </w:rPr>
              <w:t>8</w:t>
            </w:r>
          </w:p>
        </w:tc>
      </w:tr>
      <w:tr w:rsidR="00EE6A55" w:rsidRPr="008C6112" w14:paraId="72B47EE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251A670" w14:textId="77777777" w:rsidR="00EE6A55" w:rsidRPr="008C6112" w:rsidRDefault="00EE6A55" w:rsidP="008B0F6F">
            <w:pPr>
              <w:rPr>
                <w:color w:val="000000"/>
                <w:sz w:val="20"/>
                <w:szCs w:val="20"/>
              </w:rPr>
            </w:pPr>
            <w:r w:rsidRPr="008C6112">
              <w:rPr>
                <w:color w:val="000000"/>
                <w:sz w:val="20"/>
                <w:szCs w:val="20"/>
              </w:rPr>
              <w:t>Муниципальная программа "Содействие занятости населения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716B0C2C" w14:textId="77777777" w:rsidR="00EE6A55" w:rsidRPr="008C6112" w:rsidRDefault="00EE6A55" w:rsidP="008B0F6F">
            <w:pPr>
              <w:jc w:val="center"/>
              <w:rPr>
                <w:color w:val="000000"/>
                <w:sz w:val="20"/>
                <w:szCs w:val="20"/>
              </w:rPr>
            </w:pPr>
            <w:r w:rsidRPr="008C6112">
              <w:rPr>
                <w:color w:val="000000"/>
                <w:sz w:val="20"/>
                <w:szCs w:val="20"/>
              </w:rPr>
              <w:t>0100000000</w:t>
            </w:r>
          </w:p>
        </w:tc>
        <w:tc>
          <w:tcPr>
            <w:tcW w:w="980" w:type="dxa"/>
            <w:gridSpan w:val="2"/>
            <w:tcBorders>
              <w:top w:val="nil"/>
              <w:left w:val="nil"/>
              <w:bottom w:val="single" w:sz="4" w:space="0" w:color="auto"/>
              <w:right w:val="single" w:sz="4" w:space="0" w:color="auto"/>
            </w:tcBorders>
            <w:noWrap/>
            <w:vAlign w:val="center"/>
            <w:hideMark/>
          </w:tcPr>
          <w:p w14:paraId="32BEECF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196B39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D74E0E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7E5D6F7" w14:textId="77777777" w:rsidR="00EE6A55" w:rsidRPr="008C6112" w:rsidRDefault="00EE6A55" w:rsidP="008B0F6F">
            <w:pPr>
              <w:jc w:val="right"/>
              <w:rPr>
                <w:color w:val="000000"/>
                <w:sz w:val="20"/>
                <w:szCs w:val="20"/>
              </w:rPr>
            </w:pPr>
            <w:r w:rsidRPr="008C6112">
              <w:rPr>
                <w:color w:val="000000"/>
                <w:sz w:val="20"/>
                <w:szCs w:val="20"/>
              </w:rPr>
              <w:t xml:space="preserve">7 548 605,35 </w:t>
            </w:r>
          </w:p>
        </w:tc>
        <w:tc>
          <w:tcPr>
            <w:tcW w:w="1660" w:type="dxa"/>
            <w:gridSpan w:val="2"/>
            <w:tcBorders>
              <w:top w:val="nil"/>
              <w:left w:val="single" w:sz="4" w:space="0" w:color="auto"/>
              <w:bottom w:val="single" w:sz="4" w:space="0" w:color="auto"/>
              <w:right w:val="nil"/>
            </w:tcBorders>
            <w:noWrap/>
            <w:vAlign w:val="center"/>
            <w:hideMark/>
          </w:tcPr>
          <w:p w14:paraId="077486B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C61E5A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62F911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1753D16"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"Содействие занятости населения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59B52E76" w14:textId="77777777" w:rsidR="00EE6A55" w:rsidRPr="008C6112" w:rsidRDefault="00EE6A55" w:rsidP="008B0F6F">
            <w:pPr>
              <w:jc w:val="center"/>
              <w:rPr>
                <w:color w:val="000000"/>
                <w:sz w:val="20"/>
                <w:szCs w:val="20"/>
              </w:rPr>
            </w:pPr>
            <w:r w:rsidRPr="008C6112">
              <w:rPr>
                <w:color w:val="000000"/>
                <w:sz w:val="20"/>
                <w:szCs w:val="20"/>
              </w:rPr>
              <w:t>0100079500</w:t>
            </w:r>
          </w:p>
        </w:tc>
        <w:tc>
          <w:tcPr>
            <w:tcW w:w="980" w:type="dxa"/>
            <w:gridSpan w:val="2"/>
            <w:tcBorders>
              <w:top w:val="nil"/>
              <w:left w:val="nil"/>
              <w:bottom w:val="single" w:sz="4" w:space="0" w:color="auto"/>
              <w:right w:val="single" w:sz="4" w:space="0" w:color="auto"/>
            </w:tcBorders>
            <w:noWrap/>
            <w:vAlign w:val="center"/>
            <w:hideMark/>
          </w:tcPr>
          <w:p w14:paraId="16C44AE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37B025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115D62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DC5EE2F" w14:textId="77777777" w:rsidR="00EE6A55" w:rsidRPr="008C6112" w:rsidRDefault="00EE6A55" w:rsidP="008B0F6F">
            <w:pPr>
              <w:jc w:val="right"/>
              <w:rPr>
                <w:color w:val="000000"/>
                <w:sz w:val="20"/>
                <w:szCs w:val="20"/>
              </w:rPr>
            </w:pPr>
            <w:r w:rsidRPr="008C6112">
              <w:rPr>
                <w:color w:val="000000"/>
                <w:sz w:val="20"/>
                <w:szCs w:val="20"/>
              </w:rPr>
              <w:t xml:space="preserve">7 548 605,35 </w:t>
            </w:r>
          </w:p>
        </w:tc>
        <w:tc>
          <w:tcPr>
            <w:tcW w:w="1660" w:type="dxa"/>
            <w:gridSpan w:val="2"/>
            <w:tcBorders>
              <w:top w:val="nil"/>
              <w:left w:val="single" w:sz="4" w:space="0" w:color="auto"/>
              <w:bottom w:val="single" w:sz="4" w:space="0" w:color="auto"/>
              <w:right w:val="nil"/>
            </w:tcBorders>
            <w:noWrap/>
            <w:vAlign w:val="center"/>
            <w:hideMark/>
          </w:tcPr>
          <w:p w14:paraId="0D4F749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C39885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6223CC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9DE47B8"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0F723D4E" w14:textId="77777777" w:rsidR="00EE6A55" w:rsidRPr="008C6112" w:rsidRDefault="00EE6A55" w:rsidP="008B0F6F">
            <w:pPr>
              <w:jc w:val="center"/>
              <w:rPr>
                <w:color w:val="000000"/>
                <w:sz w:val="20"/>
                <w:szCs w:val="20"/>
              </w:rPr>
            </w:pPr>
            <w:r w:rsidRPr="008C6112">
              <w:rPr>
                <w:color w:val="000000"/>
                <w:sz w:val="20"/>
                <w:szCs w:val="20"/>
              </w:rPr>
              <w:t>0100079500</w:t>
            </w:r>
          </w:p>
        </w:tc>
        <w:tc>
          <w:tcPr>
            <w:tcW w:w="980" w:type="dxa"/>
            <w:gridSpan w:val="2"/>
            <w:tcBorders>
              <w:top w:val="nil"/>
              <w:left w:val="nil"/>
              <w:bottom w:val="single" w:sz="4" w:space="0" w:color="auto"/>
              <w:right w:val="single" w:sz="4" w:space="0" w:color="auto"/>
            </w:tcBorders>
            <w:noWrap/>
            <w:vAlign w:val="center"/>
            <w:hideMark/>
          </w:tcPr>
          <w:p w14:paraId="2CA69C8C"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0ED07E1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F81893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77A463E" w14:textId="77777777" w:rsidR="00EE6A55" w:rsidRPr="008C6112" w:rsidRDefault="00EE6A55" w:rsidP="008B0F6F">
            <w:pPr>
              <w:jc w:val="right"/>
              <w:rPr>
                <w:color w:val="000000"/>
                <w:sz w:val="20"/>
                <w:szCs w:val="20"/>
              </w:rPr>
            </w:pPr>
            <w:r w:rsidRPr="008C6112">
              <w:rPr>
                <w:color w:val="000000"/>
                <w:sz w:val="20"/>
                <w:szCs w:val="20"/>
              </w:rPr>
              <w:t xml:space="preserve">133 131,42 </w:t>
            </w:r>
          </w:p>
        </w:tc>
        <w:tc>
          <w:tcPr>
            <w:tcW w:w="1660" w:type="dxa"/>
            <w:gridSpan w:val="2"/>
            <w:tcBorders>
              <w:top w:val="nil"/>
              <w:left w:val="single" w:sz="4" w:space="0" w:color="auto"/>
              <w:bottom w:val="single" w:sz="4" w:space="0" w:color="auto"/>
              <w:right w:val="nil"/>
            </w:tcBorders>
            <w:noWrap/>
            <w:vAlign w:val="center"/>
            <w:hideMark/>
          </w:tcPr>
          <w:p w14:paraId="08E5A02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C3DB3A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3A769F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A8264CD"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3761E364" w14:textId="77777777" w:rsidR="00EE6A55" w:rsidRPr="008C6112" w:rsidRDefault="00EE6A55" w:rsidP="008B0F6F">
            <w:pPr>
              <w:jc w:val="center"/>
              <w:rPr>
                <w:color w:val="000000"/>
                <w:sz w:val="20"/>
                <w:szCs w:val="20"/>
              </w:rPr>
            </w:pPr>
            <w:r w:rsidRPr="008C6112">
              <w:rPr>
                <w:color w:val="000000"/>
                <w:sz w:val="20"/>
                <w:szCs w:val="20"/>
              </w:rPr>
              <w:t>0100079500</w:t>
            </w:r>
          </w:p>
        </w:tc>
        <w:tc>
          <w:tcPr>
            <w:tcW w:w="980" w:type="dxa"/>
            <w:gridSpan w:val="2"/>
            <w:tcBorders>
              <w:top w:val="nil"/>
              <w:left w:val="nil"/>
              <w:bottom w:val="single" w:sz="4" w:space="0" w:color="auto"/>
              <w:right w:val="single" w:sz="4" w:space="0" w:color="auto"/>
            </w:tcBorders>
            <w:noWrap/>
            <w:vAlign w:val="center"/>
            <w:hideMark/>
          </w:tcPr>
          <w:p w14:paraId="415D41C7"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31B14FF4"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A550340"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2A6AB69F" w14:textId="77777777" w:rsidR="00EE6A55" w:rsidRPr="008C6112" w:rsidRDefault="00EE6A55" w:rsidP="008B0F6F">
            <w:pPr>
              <w:jc w:val="right"/>
              <w:rPr>
                <w:color w:val="000000"/>
                <w:sz w:val="20"/>
                <w:szCs w:val="20"/>
              </w:rPr>
            </w:pPr>
            <w:r w:rsidRPr="008C6112">
              <w:rPr>
                <w:color w:val="000000"/>
                <w:sz w:val="20"/>
                <w:szCs w:val="20"/>
              </w:rPr>
              <w:t xml:space="preserve">133 131,42 </w:t>
            </w:r>
          </w:p>
        </w:tc>
        <w:tc>
          <w:tcPr>
            <w:tcW w:w="1660" w:type="dxa"/>
            <w:gridSpan w:val="2"/>
            <w:tcBorders>
              <w:top w:val="nil"/>
              <w:left w:val="single" w:sz="4" w:space="0" w:color="auto"/>
              <w:bottom w:val="single" w:sz="4" w:space="0" w:color="auto"/>
              <w:right w:val="nil"/>
            </w:tcBorders>
            <w:noWrap/>
            <w:vAlign w:val="center"/>
            <w:hideMark/>
          </w:tcPr>
          <w:p w14:paraId="5AECBBB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6EA400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64F8EB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8991A9F"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549F2332" w14:textId="77777777" w:rsidR="00EE6A55" w:rsidRPr="008C6112" w:rsidRDefault="00EE6A55" w:rsidP="008B0F6F">
            <w:pPr>
              <w:jc w:val="center"/>
              <w:rPr>
                <w:color w:val="000000"/>
                <w:sz w:val="20"/>
                <w:szCs w:val="20"/>
              </w:rPr>
            </w:pPr>
            <w:r w:rsidRPr="008C6112">
              <w:rPr>
                <w:color w:val="000000"/>
                <w:sz w:val="20"/>
                <w:szCs w:val="20"/>
              </w:rPr>
              <w:t>0100079500</w:t>
            </w:r>
          </w:p>
        </w:tc>
        <w:tc>
          <w:tcPr>
            <w:tcW w:w="980" w:type="dxa"/>
            <w:gridSpan w:val="2"/>
            <w:tcBorders>
              <w:top w:val="nil"/>
              <w:left w:val="nil"/>
              <w:bottom w:val="single" w:sz="4" w:space="0" w:color="auto"/>
              <w:right w:val="single" w:sz="4" w:space="0" w:color="auto"/>
            </w:tcBorders>
            <w:noWrap/>
            <w:vAlign w:val="center"/>
            <w:hideMark/>
          </w:tcPr>
          <w:p w14:paraId="78162268"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0432E98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036336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A5F5302" w14:textId="77777777" w:rsidR="00EE6A55" w:rsidRPr="008C6112" w:rsidRDefault="00EE6A55" w:rsidP="008B0F6F">
            <w:pPr>
              <w:jc w:val="right"/>
              <w:rPr>
                <w:color w:val="000000"/>
                <w:sz w:val="20"/>
                <w:szCs w:val="20"/>
              </w:rPr>
            </w:pPr>
            <w:r w:rsidRPr="008C6112">
              <w:rPr>
                <w:color w:val="000000"/>
                <w:sz w:val="20"/>
                <w:szCs w:val="20"/>
              </w:rPr>
              <w:t xml:space="preserve">7 415 473,93 </w:t>
            </w:r>
          </w:p>
        </w:tc>
        <w:tc>
          <w:tcPr>
            <w:tcW w:w="1660" w:type="dxa"/>
            <w:gridSpan w:val="2"/>
            <w:tcBorders>
              <w:top w:val="nil"/>
              <w:left w:val="single" w:sz="4" w:space="0" w:color="auto"/>
              <w:bottom w:val="single" w:sz="4" w:space="0" w:color="auto"/>
              <w:right w:val="nil"/>
            </w:tcBorders>
            <w:noWrap/>
            <w:vAlign w:val="center"/>
            <w:hideMark/>
          </w:tcPr>
          <w:p w14:paraId="260043F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33C95E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7E4A66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522ED8D"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080029CB" w14:textId="77777777" w:rsidR="00EE6A55" w:rsidRPr="008C6112" w:rsidRDefault="00EE6A55" w:rsidP="008B0F6F">
            <w:pPr>
              <w:jc w:val="center"/>
              <w:rPr>
                <w:color w:val="000000"/>
                <w:sz w:val="20"/>
                <w:szCs w:val="20"/>
              </w:rPr>
            </w:pPr>
            <w:r w:rsidRPr="008C6112">
              <w:rPr>
                <w:color w:val="000000"/>
                <w:sz w:val="20"/>
                <w:szCs w:val="20"/>
              </w:rPr>
              <w:t>0100079500</w:t>
            </w:r>
          </w:p>
        </w:tc>
        <w:tc>
          <w:tcPr>
            <w:tcW w:w="980" w:type="dxa"/>
            <w:gridSpan w:val="2"/>
            <w:tcBorders>
              <w:top w:val="nil"/>
              <w:left w:val="nil"/>
              <w:bottom w:val="single" w:sz="4" w:space="0" w:color="auto"/>
              <w:right w:val="single" w:sz="4" w:space="0" w:color="auto"/>
            </w:tcBorders>
            <w:noWrap/>
            <w:vAlign w:val="center"/>
            <w:hideMark/>
          </w:tcPr>
          <w:p w14:paraId="095015FC"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606811B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37CFAB8"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3CAB18C5" w14:textId="77777777" w:rsidR="00EE6A55" w:rsidRPr="008C6112" w:rsidRDefault="00EE6A55" w:rsidP="008B0F6F">
            <w:pPr>
              <w:jc w:val="right"/>
              <w:rPr>
                <w:color w:val="000000"/>
                <w:sz w:val="20"/>
                <w:szCs w:val="20"/>
              </w:rPr>
            </w:pPr>
            <w:r w:rsidRPr="008C6112">
              <w:rPr>
                <w:color w:val="000000"/>
                <w:sz w:val="20"/>
                <w:szCs w:val="20"/>
              </w:rPr>
              <w:t xml:space="preserve">7 415 473,93 </w:t>
            </w:r>
          </w:p>
        </w:tc>
        <w:tc>
          <w:tcPr>
            <w:tcW w:w="1660" w:type="dxa"/>
            <w:gridSpan w:val="2"/>
            <w:tcBorders>
              <w:top w:val="nil"/>
              <w:left w:val="single" w:sz="4" w:space="0" w:color="auto"/>
              <w:bottom w:val="single" w:sz="4" w:space="0" w:color="auto"/>
              <w:right w:val="nil"/>
            </w:tcBorders>
            <w:noWrap/>
            <w:vAlign w:val="center"/>
            <w:hideMark/>
          </w:tcPr>
          <w:p w14:paraId="0AE212B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DF3AA9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1795922"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9D133DC"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и поддержка малого и среднего предпринимательства в Куйбышевском районе"</w:t>
            </w:r>
          </w:p>
        </w:tc>
        <w:tc>
          <w:tcPr>
            <w:tcW w:w="1209" w:type="dxa"/>
            <w:gridSpan w:val="2"/>
            <w:tcBorders>
              <w:top w:val="nil"/>
              <w:left w:val="nil"/>
              <w:bottom w:val="single" w:sz="4" w:space="0" w:color="auto"/>
              <w:right w:val="single" w:sz="4" w:space="0" w:color="auto"/>
            </w:tcBorders>
            <w:noWrap/>
            <w:vAlign w:val="center"/>
            <w:hideMark/>
          </w:tcPr>
          <w:p w14:paraId="39BF425C" w14:textId="77777777" w:rsidR="00EE6A55" w:rsidRPr="008C6112" w:rsidRDefault="00EE6A55" w:rsidP="008B0F6F">
            <w:pPr>
              <w:jc w:val="center"/>
              <w:rPr>
                <w:color w:val="000000"/>
                <w:sz w:val="20"/>
                <w:szCs w:val="20"/>
              </w:rPr>
            </w:pPr>
            <w:r w:rsidRPr="008C6112">
              <w:rPr>
                <w:color w:val="000000"/>
                <w:sz w:val="20"/>
                <w:szCs w:val="20"/>
              </w:rPr>
              <w:t>0200000000</w:t>
            </w:r>
          </w:p>
        </w:tc>
        <w:tc>
          <w:tcPr>
            <w:tcW w:w="980" w:type="dxa"/>
            <w:gridSpan w:val="2"/>
            <w:tcBorders>
              <w:top w:val="nil"/>
              <w:left w:val="nil"/>
              <w:bottom w:val="single" w:sz="4" w:space="0" w:color="auto"/>
              <w:right w:val="single" w:sz="4" w:space="0" w:color="auto"/>
            </w:tcBorders>
            <w:noWrap/>
            <w:vAlign w:val="center"/>
            <w:hideMark/>
          </w:tcPr>
          <w:p w14:paraId="7961892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DD887A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6D9A2E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64C6F4F" w14:textId="77777777" w:rsidR="00EE6A55" w:rsidRPr="008C6112" w:rsidRDefault="00EE6A55" w:rsidP="008B0F6F">
            <w:pPr>
              <w:jc w:val="right"/>
              <w:rPr>
                <w:color w:val="000000"/>
                <w:sz w:val="20"/>
                <w:szCs w:val="20"/>
              </w:rPr>
            </w:pPr>
            <w:r w:rsidRPr="008C6112">
              <w:rPr>
                <w:color w:val="000000"/>
                <w:sz w:val="20"/>
                <w:szCs w:val="20"/>
              </w:rPr>
              <w:t xml:space="preserve">1 232 487,69 </w:t>
            </w:r>
          </w:p>
        </w:tc>
        <w:tc>
          <w:tcPr>
            <w:tcW w:w="1660" w:type="dxa"/>
            <w:gridSpan w:val="2"/>
            <w:tcBorders>
              <w:top w:val="nil"/>
              <w:left w:val="single" w:sz="4" w:space="0" w:color="auto"/>
              <w:bottom w:val="single" w:sz="4" w:space="0" w:color="auto"/>
              <w:right w:val="nil"/>
            </w:tcBorders>
            <w:noWrap/>
            <w:vAlign w:val="center"/>
            <w:hideMark/>
          </w:tcPr>
          <w:p w14:paraId="7D570449" w14:textId="77777777" w:rsidR="00EE6A55" w:rsidRPr="008C6112" w:rsidRDefault="00EE6A55" w:rsidP="008B0F6F">
            <w:pPr>
              <w:jc w:val="right"/>
              <w:rPr>
                <w:color w:val="000000"/>
                <w:sz w:val="20"/>
                <w:szCs w:val="20"/>
              </w:rPr>
            </w:pPr>
            <w:r w:rsidRPr="008C6112">
              <w:rPr>
                <w:color w:val="000000"/>
                <w:sz w:val="20"/>
                <w:szCs w:val="20"/>
              </w:rPr>
              <w:t xml:space="preserve">1 232 487,69 </w:t>
            </w:r>
          </w:p>
        </w:tc>
        <w:tc>
          <w:tcPr>
            <w:tcW w:w="2660" w:type="dxa"/>
            <w:gridSpan w:val="3"/>
            <w:tcBorders>
              <w:top w:val="nil"/>
              <w:left w:val="single" w:sz="4" w:space="0" w:color="auto"/>
              <w:bottom w:val="single" w:sz="4" w:space="0" w:color="auto"/>
              <w:right w:val="single" w:sz="8" w:space="0" w:color="auto"/>
            </w:tcBorders>
            <w:noWrap/>
            <w:vAlign w:val="center"/>
            <w:hideMark/>
          </w:tcPr>
          <w:p w14:paraId="0E4C5584" w14:textId="77777777" w:rsidR="00EE6A55" w:rsidRPr="008C6112" w:rsidRDefault="00EE6A55" w:rsidP="008B0F6F">
            <w:pPr>
              <w:jc w:val="right"/>
              <w:rPr>
                <w:color w:val="000000"/>
                <w:sz w:val="20"/>
                <w:szCs w:val="20"/>
              </w:rPr>
            </w:pPr>
            <w:r w:rsidRPr="008C6112">
              <w:rPr>
                <w:color w:val="000000"/>
                <w:sz w:val="20"/>
                <w:szCs w:val="20"/>
              </w:rPr>
              <w:t xml:space="preserve">767 087,69 </w:t>
            </w:r>
          </w:p>
        </w:tc>
      </w:tr>
      <w:tr w:rsidR="00EE6A55" w:rsidRPr="008C6112" w14:paraId="34B4A18B"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475D3F53"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"Развитие и поддержка малого и среднего предпринимательства в Куйбышевском районе"</w:t>
            </w:r>
          </w:p>
        </w:tc>
        <w:tc>
          <w:tcPr>
            <w:tcW w:w="1209" w:type="dxa"/>
            <w:gridSpan w:val="2"/>
            <w:tcBorders>
              <w:top w:val="nil"/>
              <w:left w:val="nil"/>
              <w:bottom w:val="single" w:sz="4" w:space="0" w:color="auto"/>
              <w:right w:val="single" w:sz="4" w:space="0" w:color="auto"/>
            </w:tcBorders>
            <w:noWrap/>
            <w:vAlign w:val="center"/>
            <w:hideMark/>
          </w:tcPr>
          <w:p w14:paraId="5F53220D" w14:textId="77777777" w:rsidR="00EE6A55" w:rsidRPr="008C6112" w:rsidRDefault="00EE6A55" w:rsidP="008B0F6F">
            <w:pPr>
              <w:jc w:val="center"/>
              <w:rPr>
                <w:color w:val="000000"/>
                <w:sz w:val="20"/>
                <w:szCs w:val="20"/>
              </w:rPr>
            </w:pPr>
            <w:r w:rsidRPr="008C6112">
              <w:rPr>
                <w:color w:val="000000"/>
                <w:sz w:val="20"/>
                <w:szCs w:val="20"/>
              </w:rPr>
              <w:t>0200049500</w:t>
            </w:r>
          </w:p>
        </w:tc>
        <w:tc>
          <w:tcPr>
            <w:tcW w:w="980" w:type="dxa"/>
            <w:gridSpan w:val="2"/>
            <w:tcBorders>
              <w:top w:val="nil"/>
              <w:left w:val="nil"/>
              <w:bottom w:val="single" w:sz="4" w:space="0" w:color="auto"/>
              <w:right w:val="single" w:sz="4" w:space="0" w:color="auto"/>
            </w:tcBorders>
            <w:noWrap/>
            <w:vAlign w:val="center"/>
            <w:hideMark/>
          </w:tcPr>
          <w:p w14:paraId="134E30D4"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9B4024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9C7CEF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15B683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AB8FBCF" w14:textId="77777777" w:rsidR="00EE6A55" w:rsidRPr="008C6112" w:rsidRDefault="00EE6A55" w:rsidP="008B0F6F">
            <w:pPr>
              <w:jc w:val="right"/>
              <w:rPr>
                <w:color w:val="000000"/>
                <w:sz w:val="20"/>
                <w:szCs w:val="20"/>
              </w:rPr>
            </w:pPr>
            <w:r w:rsidRPr="008C6112">
              <w:rPr>
                <w:color w:val="000000"/>
                <w:sz w:val="20"/>
                <w:szCs w:val="20"/>
              </w:rPr>
              <w:t xml:space="preserve">465 400,00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5A1368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C2116B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0A6318F"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52C7E92E" w14:textId="77777777" w:rsidR="00EE6A55" w:rsidRPr="008C6112" w:rsidRDefault="00EE6A55" w:rsidP="008B0F6F">
            <w:pPr>
              <w:jc w:val="center"/>
              <w:rPr>
                <w:color w:val="000000"/>
                <w:sz w:val="20"/>
                <w:szCs w:val="20"/>
              </w:rPr>
            </w:pPr>
            <w:r w:rsidRPr="008C6112">
              <w:rPr>
                <w:color w:val="000000"/>
                <w:sz w:val="20"/>
                <w:szCs w:val="20"/>
              </w:rPr>
              <w:t>0200049500</w:t>
            </w:r>
          </w:p>
        </w:tc>
        <w:tc>
          <w:tcPr>
            <w:tcW w:w="980" w:type="dxa"/>
            <w:gridSpan w:val="2"/>
            <w:tcBorders>
              <w:top w:val="nil"/>
              <w:left w:val="nil"/>
              <w:bottom w:val="single" w:sz="4" w:space="0" w:color="auto"/>
              <w:right w:val="single" w:sz="4" w:space="0" w:color="auto"/>
            </w:tcBorders>
            <w:noWrap/>
            <w:vAlign w:val="center"/>
            <w:hideMark/>
          </w:tcPr>
          <w:p w14:paraId="5A496652"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4CE7451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F531D8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2A0ECD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2AB7077" w14:textId="77777777" w:rsidR="00EE6A55" w:rsidRPr="008C6112" w:rsidRDefault="00EE6A55" w:rsidP="008B0F6F">
            <w:pPr>
              <w:jc w:val="right"/>
              <w:rPr>
                <w:color w:val="000000"/>
                <w:sz w:val="20"/>
                <w:szCs w:val="20"/>
              </w:rPr>
            </w:pPr>
            <w:r w:rsidRPr="008C6112">
              <w:rPr>
                <w:color w:val="000000"/>
                <w:sz w:val="20"/>
                <w:szCs w:val="20"/>
              </w:rPr>
              <w:t xml:space="preserve">465 400,00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606561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D2C537B"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1C71D921"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gridSpan w:val="2"/>
            <w:tcBorders>
              <w:top w:val="nil"/>
              <w:left w:val="nil"/>
              <w:bottom w:val="single" w:sz="4" w:space="0" w:color="auto"/>
              <w:right w:val="single" w:sz="4" w:space="0" w:color="auto"/>
            </w:tcBorders>
            <w:noWrap/>
            <w:vAlign w:val="center"/>
            <w:hideMark/>
          </w:tcPr>
          <w:p w14:paraId="56A38EB2" w14:textId="77777777" w:rsidR="00EE6A55" w:rsidRPr="008C6112" w:rsidRDefault="00EE6A55" w:rsidP="008B0F6F">
            <w:pPr>
              <w:jc w:val="center"/>
              <w:rPr>
                <w:color w:val="000000"/>
                <w:sz w:val="20"/>
                <w:szCs w:val="20"/>
              </w:rPr>
            </w:pPr>
            <w:r w:rsidRPr="008C6112">
              <w:rPr>
                <w:color w:val="000000"/>
                <w:sz w:val="20"/>
                <w:szCs w:val="20"/>
              </w:rPr>
              <w:t>0200049500</w:t>
            </w:r>
          </w:p>
        </w:tc>
        <w:tc>
          <w:tcPr>
            <w:tcW w:w="980" w:type="dxa"/>
            <w:gridSpan w:val="2"/>
            <w:tcBorders>
              <w:top w:val="nil"/>
              <w:left w:val="nil"/>
              <w:bottom w:val="single" w:sz="4" w:space="0" w:color="auto"/>
              <w:right w:val="single" w:sz="4" w:space="0" w:color="auto"/>
            </w:tcBorders>
            <w:noWrap/>
            <w:vAlign w:val="center"/>
            <w:hideMark/>
          </w:tcPr>
          <w:p w14:paraId="5BA615FC" w14:textId="77777777" w:rsidR="00EE6A55" w:rsidRPr="008C6112" w:rsidRDefault="00EE6A55" w:rsidP="008B0F6F">
            <w:pPr>
              <w:jc w:val="center"/>
              <w:rPr>
                <w:color w:val="000000"/>
                <w:sz w:val="20"/>
                <w:szCs w:val="20"/>
              </w:rPr>
            </w:pPr>
            <w:r w:rsidRPr="008C6112">
              <w:rPr>
                <w:color w:val="000000"/>
                <w:sz w:val="20"/>
                <w:szCs w:val="20"/>
              </w:rPr>
              <w:t>810</w:t>
            </w:r>
          </w:p>
        </w:tc>
        <w:tc>
          <w:tcPr>
            <w:tcW w:w="960" w:type="dxa"/>
            <w:gridSpan w:val="2"/>
            <w:tcBorders>
              <w:top w:val="nil"/>
              <w:left w:val="nil"/>
              <w:bottom w:val="single" w:sz="4" w:space="0" w:color="auto"/>
              <w:right w:val="single" w:sz="4" w:space="0" w:color="auto"/>
            </w:tcBorders>
            <w:noWrap/>
            <w:vAlign w:val="center"/>
            <w:hideMark/>
          </w:tcPr>
          <w:p w14:paraId="0DA63DCA"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3D9D2EAC" w14:textId="77777777" w:rsidR="00EE6A55" w:rsidRPr="008C6112" w:rsidRDefault="00EE6A55" w:rsidP="008B0F6F">
            <w:pPr>
              <w:jc w:val="center"/>
              <w:rPr>
                <w:color w:val="000000"/>
                <w:sz w:val="20"/>
                <w:szCs w:val="20"/>
              </w:rPr>
            </w:pPr>
            <w:r w:rsidRPr="008C6112">
              <w:rPr>
                <w:color w:val="000000"/>
                <w:sz w:val="20"/>
                <w:szCs w:val="20"/>
              </w:rPr>
              <w:t>12</w:t>
            </w:r>
          </w:p>
        </w:tc>
        <w:tc>
          <w:tcPr>
            <w:tcW w:w="1660" w:type="dxa"/>
            <w:gridSpan w:val="2"/>
            <w:tcBorders>
              <w:top w:val="nil"/>
              <w:left w:val="nil"/>
              <w:bottom w:val="single" w:sz="4" w:space="0" w:color="auto"/>
              <w:right w:val="nil"/>
            </w:tcBorders>
            <w:noWrap/>
            <w:vAlign w:val="center"/>
            <w:hideMark/>
          </w:tcPr>
          <w:p w14:paraId="5214507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06049E9" w14:textId="77777777" w:rsidR="00EE6A55" w:rsidRPr="008C6112" w:rsidRDefault="00EE6A55" w:rsidP="008B0F6F">
            <w:pPr>
              <w:jc w:val="right"/>
              <w:rPr>
                <w:color w:val="000000"/>
                <w:sz w:val="20"/>
                <w:szCs w:val="20"/>
              </w:rPr>
            </w:pPr>
            <w:r w:rsidRPr="008C6112">
              <w:rPr>
                <w:color w:val="000000"/>
                <w:sz w:val="20"/>
                <w:szCs w:val="20"/>
              </w:rPr>
              <w:t xml:space="preserve">465 400,00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900579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D4BECBB"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088B6E8D" w14:textId="77777777" w:rsidR="00EE6A55" w:rsidRPr="008C6112" w:rsidRDefault="00EE6A55" w:rsidP="008B0F6F">
            <w:pPr>
              <w:rPr>
                <w:color w:val="000000"/>
                <w:sz w:val="20"/>
                <w:szCs w:val="20"/>
              </w:rPr>
            </w:pPr>
            <w:r w:rsidRPr="008C6112">
              <w:rPr>
                <w:color w:val="000000"/>
                <w:sz w:val="20"/>
                <w:szCs w:val="20"/>
              </w:rPr>
              <w:t xml:space="preserve">Реализация мероприятий на </w:t>
            </w:r>
            <w:proofErr w:type="spellStart"/>
            <w:r w:rsidRPr="008C6112">
              <w:rPr>
                <w:color w:val="000000"/>
                <w:sz w:val="20"/>
                <w:szCs w:val="20"/>
              </w:rPr>
              <w:t>софинансирование</w:t>
            </w:r>
            <w:proofErr w:type="spellEnd"/>
            <w:r w:rsidRPr="008C6112">
              <w:rPr>
                <w:color w:val="000000"/>
                <w:sz w:val="20"/>
                <w:szCs w:val="20"/>
              </w:rPr>
              <w:t xml:space="preserve"> муниципальных программ развития малого и среднего предпринимательства государственной программы Новосибирской области «Развитие субъектов малого и среднего предпринимательства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681CDB08" w14:textId="77777777" w:rsidR="00EE6A55" w:rsidRPr="008C6112" w:rsidRDefault="00EE6A55" w:rsidP="008B0F6F">
            <w:pPr>
              <w:jc w:val="center"/>
              <w:rPr>
                <w:color w:val="000000"/>
                <w:sz w:val="20"/>
                <w:szCs w:val="20"/>
              </w:rPr>
            </w:pPr>
            <w:r w:rsidRPr="008C6112">
              <w:rPr>
                <w:color w:val="000000"/>
                <w:sz w:val="20"/>
                <w:szCs w:val="20"/>
              </w:rPr>
              <w:t>0200070690</w:t>
            </w:r>
          </w:p>
        </w:tc>
        <w:tc>
          <w:tcPr>
            <w:tcW w:w="980" w:type="dxa"/>
            <w:gridSpan w:val="2"/>
            <w:tcBorders>
              <w:top w:val="nil"/>
              <w:left w:val="nil"/>
              <w:bottom w:val="single" w:sz="4" w:space="0" w:color="auto"/>
              <w:right w:val="single" w:sz="4" w:space="0" w:color="auto"/>
            </w:tcBorders>
            <w:noWrap/>
            <w:vAlign w:val="center"/>
            <w:hideMark/>
          </w:tcPr>
          <w:p w14:paraId="360BAA8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899069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19E554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23B366D" w14:textId="77777777" w:rsidR="00EE6A55" w:rsidRPr="008C6112" w:rsidRDefault="00EE6A55" w:rsidP="008B0F6F">
            <w:pPr>
              <w:jc w:val="right"/>
              <w:rPr>
                <w:color w:val="000000"/>
                <w:sz w:val="20"/>
                <w:szCs w:val="20"/>
              </w:rPr>
            </w:pPr>
            <w:r w:rsidRPr="008C6112">
              <w:rPr>
                <w:color w:val="000000"/>
                <w:sz w:val="20"/>
                <w:szCs w:val="20"/>
              </w:rPr>
              <w:t xml:space="preserve">1 232 487,69 </w:t>
            </w:r>
          </w:p>
        </w:tc>
        <w:tc>
          <w:tcPr>
            <w:tcW w:w="1660" w:type="dxa"/>
            <w:gridSpan w:val="2"/>
            <w:tcBorders>
              <w:top w:val="nil"/>
              <w:left w:val="single" w:sz="4" w:space="0" w:color="auto"/>
              <w:bottom w:val="single" w:sz="4" w:space="0" w:color="auto"/>
              <w:right w:val="nil"/>
            </w:tcBorders>
            <w:noWrap/>
            <w:vAlign w:val="center"/>
            <w:hideMark/>
          </w:tcPr>
          <w:p w14:paraId="44A3CA11" w14:textId="77777777" w:rsidR="00EE6A55" w:rsidRPr="008C6112" w:rsidRDefault="00EE6A55" w:rsidP="008B0F6F">
            <w:pPr>
              <w:jc w:val="right"/>
              <w:rPr>
                <w:color w:val="000000"/>
                <w:sz w:val="20"/>
                <w:szCs w:val="20"/>
              </w:rPr>
            </w:pPr>
            <w:r w:rsidRPr="008C6112">
              <w:rPr>
                <w:color w:val="000000"/>
                <w:sz w:val="20"/>
                <w:szCs w:val="20"/>
              </w:rPr>
              <w:t xml:space="preserve">767 087,69 </w:t>
            </w:r>
          </w:p>
        </w:tc>
        <w:tc>
          <w:tcPr>
            <w:tcW w:w="2660" w:type="dxa"/>
            <w:gridSpan w:val="3"/>
            <w:tcBorders>
              <w:top w:val="nil"/>
              <w:left w:val="single" w:sz="4" w:space="0" w:color="auto"/>
              <w:bottom w:val="single" w:sz="4" w:space="0" w:color="auto"/>
              <w:right w:val="single" w:sz="8" w:space="0" w:color="auto"/>
            </w:tcBorders>
            <w:noWrap/>
            <w:vAlign w:val="center"/>
            <w:hideMark/>
          </w:tcPr>
          <w:p w14:paraId="5A8BB92D" w14:textId="77777777" w:rsidR="00EE6A55" w:rsidRPr="008C6112" w:rsidRDefault="00EE6A55" w:rsidP="008B0F6F">
            <w:pPr>
              <w:jc w:val="right"/>
              <w:rPr>
                <w:color w:val="000000"/>
                <w:sz w:val="20"/>
                <w:szCs w:val="20"/>
              </w:rPr>
            </w:pPr>
            <w:r w:rsidRPr="008C6112">
              <w:rPr>
                <w:color w:val="000000"/>
                <w:sz w:val="20"/>
                <w:szCs w:val="20"/>
              </w:rPr>
              <w:t xml:space="preserve">767 087,69 </w:t>
            </w:r>
          </w:p>
        </w:tc>
      </w:tr>
      <w:tr w:rsidR="00EE6A55" w:rsidRPr="008C6112" w14:paraId="580A341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4C5A5AA"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4D713B88" w14:textId="77777777" w:rsidR="00EE6A55" w:rsidRPr="008C6112" w:rsidRDefault="00EE6A55" w:rsidP="008B0F6F">
            <w:pPr>
              <w:jc w:val="center"/>
              <w:rPr>
                <w:color w:val="000000"/>
                <w:sz w:val="20"/>
                <w:szCs w:val="20"/>
              </w:rPr>
            </w:pPr>
            <w:r w:rsidRPr="008C6112">
              <w:rPr>
                <w:color w:val="000000"/>
                <w:sz w:val="20"/>
                <w:szCs w:val="20"/>
              </w:rPr>
              <w:t>0200070690</w:t>
            </w:r>
          </w:p>
        </w:tc>
        <w:tc>
          <w:tcPr>
            <w:tcW w:w="980" w:type="dxa"/>
            <w:gridSpan w:val="2"/>
            <w:tcBorders>
              <w:top w:val="nil"/>
              <w:left w:val="nil"/>
              <w:bottom w:val="single" w:sz="4" w:space="0" w:color="auto"/>
              <w:right w:val="single" w:sz="4" w:space="0" w:color="auto"/>
            </w:tcBorders>
            <w:noWrap/>
            <w:vAlign w:val="center"/>
            <w:hideMark/>
          </w:tcPr>
          <w:p w14:paraId="0C05A2E8"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4F47513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E04320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20112F7" w14:textId="77777777" w:rsidR="00EE6A55" w:rsidRPr="008C6112" w:rsidRDefault="00EE6A55" w:rsidP="008B0F6F">
            <w:pPr>
              <w:jc w:val="right"/>
              <w:rPr>
                <w:color w:val="000000"/>
                <w:sz w:val="20"/>
                <w:szCs w:val="20"/>
              </w:rPr>
            </w:pPr>
            <w:r w:rsidRPr="008C6112">
              <w:rPr>
                <w:color w:val="000000"/>
                <w:sz w:val="20"/>
                <w:szCs w:val="20"/>
              </w:rPr>
              <w:t xml:space="preserve">1 232 487,69 </w:t>
            </w:r>
          </w:p>
        </w:tc>
        <w:tc>
          <w:tcPr>
            <w:tcW w:w="1660" w:type="dxa"/>
            <w:gridSpan w:val="2"/>
            <w:tcBorders>
              <w:top w:val="nil"/>
              <w:left w:val="single" w:sz="4" w:space="0" w:color="auto"/>
              <w:bottom w:val="single" w:sz="4" w:space="0" w:color="auto"/>
              <w:right w:val="nil"/>
            </w:tcBorders>
            <w:noWrap/>
            <w:vAlign w:val="center"/>
            <w:hideMark/>
          </w:tcPr>
          <w:p w14:paraId="7E41331E" w14:textId="77777777" w:rsidR="00EE6A55" w:rsidRPr="008C6112" w:rsidRDefault="00EE6A55" w:rsidP="008B0F6F">
            <w:pPr>
              <w:jc w:val="right"/>
              <w:rPr>
                <w:color w:val="000000"/>
                <w:sz w:val="20"/>
                <w:szCs w:val="20"/>
              </w:rPr>
            </w:pPr>
            <w:r w:rsidRPr="008C6112">
              <w:rPr>
                <w:color w:val="000000"/>
                <w:sz w:val="20"/>
                <w:szCs w:val="20"/>
              </w:rPr>
              <w:t xml:space="preserve">767 087,69 </w:t>
            </w:r>
          </w:p>
        </w:tc>
        <w:tc>
          <w:tcPr>
            <w:tcW w:w="2660" w:type="dxa"/>
            <w:gridSpan w:val="3"/>
            <w:tcBorders>
              <w:top w:val="nil"/>
              <w:left w:val="single" w:sz="4" w:space="0" w:color="auto"/>
              <w:bottom w:val="single" w:sz="4" w:space="0" w:color="auto"/>
              <w:right w:val="single" w:sz="8" w:space="0" w:color="auto"/>
            </w:tcBorders>
            <w:noWrap/>
            <w:vAlign w:val="center"/>
            <w:hideMark/>
          </w:tcPr>
          <w:p w14:paraId="2652F83E" w14:textId="77777777" w:rsidR="00EE6A55" w:rsidRPr="008C6112" w:rsidRDefault="00EE6A55" w:rsidP="008B0F6F">
            <w:pPr>
              <w:jc w:val="right"/>
              <w:rPr>
                <w:color w:val="000000"/>
                <w:sz w:val="20"/>
                <w:szCs w:val="20"/>
              </w:rPr>
            </w:pPr>
            <w:r w:rsidRPr="008C6112">
              <w:rPr>
                <w:color w:val="000000"/>
                <w:sz w:val="20"/>
                <w:szCs w:val="20"/>
              </w:rPr>
              <w:t xml:space="preserve">767 087,69 </w:t>
            </w:r>
          </w:p>
        </w:tc>
      </w:tr>
      <w:tr w:rsidR="00EE6A55" w:rsidRPr="008C6112" w14:paraId="6855197E"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1A7E5BAF"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gridSpan w:val="2"/>
            <w:tcBorders>
              <w:top w:val="nil"/>
              <w:left w:val="nil"/>
              <w:bottom w:val="single" w:sz="4" w:space="0" w:color="auto"/>
              <w:right w:val="single" w:sz="4" w:space="0" w:color="auto"/>
            </w:tcBorders>
            <w:noWrap/>
            <w:vAlign w:val="center"/>
            <w:hideMark/>
          </w:tcPr>
          <w:p w14:paraId="7C901AEB" w14:textId="77777777" w:rsidR="00EE6A55" w:rsidRPr="008C6112" w:rsidRDefault="00EE6A55" w:rsidP="008B0F6F">
            <w:pPr>
              <w:jc w:val="center"/>
              <w:rPr>
                <w:color w:val="000000"/>
                <w:sz w:val="20"/>
                <w:szCs w:val="20"/>
              </w:rPr>
            </w:pPr>
            <w:r w:rsidRPr="008C6112">
              <w:rPr>
                <w:color w:val="000000"/>
                <w:sz w:val="20"/>
                <w:szCs w:val="20"/>
              </w:rPr>
              <w:t>0200070690</w:t>
            </w:r>
          </w:p>
        </w:tc>
        <w:tc>
          <w:tcPr>
            <w:tcW w:w="980" w:type="dxa"/>
            <w:gridSpan w:val="2"/>
            <w:tcBorders>
              <w:top w:val="nil"/>
              <w:left w:val="nil"/>
              <w:bottom w:val="single" w:sz="4" w:space="0" w:color="auto"/>
              <w:right w:val="single" w:sz="4" w:space="0" w:color="auto"/>
            </w:tcBorders>
            <w:noWrap/>
            <w:vAlign w:val="center"/>
            <w:hideMark/>
          </w:tcPr>
          <w:p w14:paraId="3F659B1D" w14:textId="77777777" w:rsidR="00EE6A55" w:rsidRPr="008C6112" w:rsidRDefault="00EE6A55" w:rsidP="008B0F6F">
            <w:pPr>
              <w:jc w:val="center"/>
              <w:rPr>
                <w:color w:val="000000"/>
                <w:sz w:val="20"/>
                <w:szCs w:val="20"/>
              </w:rPr>
            </w:pPr>
            <w:r w:rsidRPr="008C6112">
              <w:rPr>
                <w:color w:val="000000"/>
                <w:sz w:val="20"/>
                <w:szCs w:val="20"/>
              </w:rPr>
              <w:t>810</w:t>
            </w:r>
          </w:p>
        </w:tc>
        <w:tc>
          <w:tcPr>
            <w:tcW w:w="960" w:type="dxa"/>
            <w:gridSpan w:val="2"/>
            <w:tcBorders>
              <w:top w:val="nil"/>
              <w:left w:val="nil"/>
              <w:bottom w:val="single" w:sz="4" w:space="0" w:color="auto"/>
              <w:right w:val="single" w:sz="4" w:space="0" w:color="auto"/>
            </w:tcBorders>
            <w:noWrap/>
            <w:vAlign w:val="center"/>
            <w:hideMark/>
          </w:tcPr>
          <w:p w14:paraId="37FC772F"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6B752322" w14:textId="77777777" w:rsidR="00EE6A55" w:rsidRPr="008C6112" w:rsidRDefault="00EE6A55" w:rsidP="008B0F6F">
            <w:pPr>
              <w:jc w:val="center"/>
              <w:rPr>
                <w:color w:val="000000"/>
                <w:sz w:val="20"/>
                <w:szCs w:val="20"/>
              </w:rPr>
            </w:pPr>
            <w:r w:rsidRPr="008C6112">
              <w:rPr>
                <w:color w:val="000000"/>
                <w:sz w:val="20"/>
                <w:szCs w:val="20"/>
              </w:rPr>
              <w:t>12</w:t>
            </w:r>
          </w:p>
        </w:tc>
        <w:tc>
          <w:tcPr>
            <w:tcW w:w="1660" w:type="dxa"/>
            <w:gridSpan w:val="2"/>
            <w:tcBorders>
              <w:top w:val="nil"/>
              <w:left w:val="nil"/>
              <w:bottom w:val="single" w:sz="4" w:space="0" w:color="auto"/>
              <w:right w:val="nil"/>
            </w:tcBorders>
            <w:noWrap/>
            <w:vAlign w:val="center"/>
            <w:hideMark/>
          </w:tcPr>
          <w:p w14:paraId="07D1C01F" w14:textId="77777777" w:rsidR="00EE6A55" w:rsidRPr="008C6112" w:rsidRDefault="00EE6A55" w:rsidP="008B0F6F">
            <w:pPr>
              <w:jc w:val="right"/>
              <w:rPr>
                <w:color w:val="000000"/>
                <w:sz w:val="20"/>
                <w:szCs w:val="20"/>
              </w:rPr>
            </w:pPr>
            <w:r w:rsidRPr="008C6112">
              <w:rPr>
                <w:color w:val="000000"/>
                <w:sz w:val="20"/>
                <w:szCs w:val="20"/>
              </w:rPr>
              <w:t xml:space="preserve">1 232 487,69 </w:t>
            </w:r>
          </w:p>
        </w:tc>
        <w:tc>
          <w:tcPr>
            <w:tcW w:w="1660" w:type="dxa"/>
            <w:gridSpan w:val="2"/>
            <w:tcBorders>
              <w:top w:val="nil"/>
              <w:left w:val="single" w:sz="4" w:space="0" w:color="auto"/>
              <w:bottom w:val="single" w:sz="4" w:space="0" w:color="auto"/>
              <w:right w:val="nil"/>
            </w:tcBorders>
            <w:noWrap/>
            <w:vAlign w:val="center"/>
            <w:hideMark/>
          </w:tcPr>
          <w:p w14:paraId="14C426FA" w14:textId="77777777" w:rsidR="00EE6A55" w:rsidRPr="008C6112" w:rsidRDefault="00EE6A55" w:rsidP="008B0F6F">
            <w:pPr>
              <w:jc w:val="right"/>
              <w:rPr>
                <w:color w:val="000000"/>
                <w:sz w:val="20"/>
                <w:szCs w:val="20"/>
              </w:rPr>
            </w:pPr>
            <w:r w:rsidRPr="008C6112">
              <w:rPr>
                <w:color w:val="000000"/>
                <w:sz w:val="20"/>
                <w:szCs w:val="20"/>
              </w:rPr>
              <w:t xml:space="preserve">767 087,69 </w:t>
            </w:r>
          </w:p>
        </w:tc>
        <w:tc>
          <w:tcPr>
            <w:tcW w:w="2660" w:type="dxa"/>
            <w:gridSpan w:val="3"/>
            <w:tcBorders>
              <w:top w:val="nil"/>
              <w:left w:val="single" w:sz="4" w:space="0" w:color="auto"/>
              <w:bottom w:val="single" w:sz="4" w:space="0" w:color="auto"/>
              <w:right w:val="single" w:sz="8" w:space="0" w:color="auto"/>
            </w:tcBorders>
            <w:noWrap/>
            <w:vAlign w:val="center"/>
            <w:hideMark/>
          </w:tcPr>
          <w:p w14:paraId="441803C3" w14:textId="77777777" w:rsidR="00EE6A55" w:rsidRPr="008C6112" w:rsidRDefault="00EE6A55" w:rsidP="008B0F6F">
            <w:pPr>
              <w:jc w:val="right"/>
              <w:rPr>
                <w:color w:val="000000"/>
                <w:sz w:val="20"/>
                <w:szCs w:val="20"/>
              </w:rPr>
            </w:pPr>
            <w:r w:rsidRPr="008C6112">
              <w:rPr>
                <w:color w:val="000000"/>
                <w:sz w:val="20"/>
                <w:szCs w:val="20"/>
              </w:rPr>
              <w:t xml:space="preserve">767 087,69 </w:t>
            </w:r>
          </w:p>
        </w:tc>
      </w:tr>
      <w:tr w:rsidR="00EE6A55" w:rsidRPr="008C6112" w14:paraId="283EE1D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3BFE5D2" w14:textId="77777777" w:rsidR="00EE6A55" w:rsidRPr="008C6112" w:rsidRDefault="00EE6A55" w:rsidP="008B0F6F">
            <w:pPr>
              <w:rPr>
                <w:color w:val="000000"/>
                <w:sz w:val="20"/>
                <w:szCs w:val="20"/>
              </w:rPr>
            </w:pPr>
            <w:r w:rsidRPr="008C6112">
              <w:rPr>
                <w:color w:val="000000"/>
                <w:sz w:val="20"/>
                <w:szCs w:val="20"/>
              </w:rPr>
              <w:t>Муниципальная программа "Патриотическое воспитание граждан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13E0641C" w14:textId="77777777" w:rsidR="00EE6A55" w:rsidRPr="008C6112" w:rsidRDefault="00EE6A55" w:rsidP="008B0F6F">
            <w:pPr>
              <w:jc w:val="center"/>
              <w:rPr>
                <w:color w:val="000000"/>
                <w:sz w:val="20"/>
                <w:szCs w:val="20"/>
              </w:rPr>
            </w:pPr>
            <w:r w:rsidRPr="008C6112">
              <w:rPr>
                <w:color w:val="000000"/>
                <w:sz w:val="20"/>
                <w:szCs w:val="20"/>
              </w:rPr>
              <w:t>0300000000</w:t>
            </w:r>
          </w:p>
        </w:tc>
        <w:tc>
          <w:tcPr>
            <w:tcW w:w="980" w:type="dxa"/>
            <w:gridSpan w:val="2"/>
            <w:tcBorders>
              <w:top w:val="nil"/>
              <w:left w:val="nil"/>
              <w:bottom w:val="single" w:sz="4" w:space="0" w:color="auto"/>
              <w:right w:val="single" w:sz="4" w:space="0" w:color="auto"/>
            </w:tcBorders>
            <w:noWrap/>
            <w:vAlign w:val="center"/>
            <w:hideMark/>
          </w:tcPr>
          <w:p w14:paraId="226D5034"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6AAA00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ACADF4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3E558E1" w14:textId="77777777" w:rsidR="00EE6A55" w:rsidRPr="008C6112" w:rsidRDefault="00EE6A55" w:rsidP="008B0F6F">
            <w:pPr>
              <w:jc w:val="right"/>
              <w:rPr>
                <w:color w:val="000000"/>
                <w:sz w:val="20"/>
                <w:szCs w:val="20"/>
              </w:rPr>
            </w:pPr>
            <w:r w:rsidRPr="008C6112">
              <w:rPr>
                <w:color w:val="000000"/>
                <w:sz w:val="20"/>
                <w:szCs w:val="20"/>
              </w:rPr>
              <w:t xml:space="preserve">1 892 000,00 </w:t>
            </w:r>
          </w:p>
        </w:tc>
        <w:tc>
          <w:tcPr>
            <w:tcW w:w="1660" w:type="dxa"/>
            <w:gridSpan w:val="2"/>
            <w:tcBorders>
              <w:top w:val="nil"/>
              <w:left w:val="single" w:sz="4" w:space="0" w:color="auto"/>
              <w:bottom w:val="single" w:sz="4" w:space="0" w:color="auto"/>
              <w:right w:val="nil"/>
            </w:tcBorders>
            <w:noWrap/>
            <w:vAlign w:val="center"/>
            <w:hideMark/>
          </w:tcPr>
          <w:p w14:paraId="108F635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7E3C66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5849D1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F6AC415"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"Патриотическое воспитание граждан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0DF11E57"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80" w:type="dxa"/>
            <w:gridSpan w:val="2"/>
            <w:tcBorders>
              <w:top w:val="nil"/>
              <w:left w:val="nil"/>
              <w:bottom w:val="single" w:sz="4" w:space="0" w:color="auto"/>
              <w:right w:val="single" w:sz="4" w:space="0" w:color="auto"/>
            </w:tcBorders>
            <w:noWrap/>
            <w:vAlign w:val="center"/>
            <w:hideMark/>
          </w:tcPr>
          <w:p w14:paraId="7625B8B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02CE8E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5F0A3D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BCA3D7B" w14:textId="77777777" w:rsidR="00EE6A55" w:rsidRPr="008C6112" w:rsidRDefault="00EE6A55" w:rsidP="008B0F6F">
            <w:pPr>
              <w:jc w:val="right"/>
              <w:rPr>
                <w:color w:val="000000"/>
                <w:sz w:val="20"/>
                <w:szCs w:val="20"/>
              </w:rPr>
            </w:pPr>
            <w:r w:rsidRPr="008C6112">
              <w:rPr>
                <w:color w:val="000000"/>
                <w:sz w:val="20"/>
                <w:szCs w:val="20"/>
              </w:rPr>
              <w:t xml:space="preserve">1 892 000,00 </w:t>
            </w:r>
          </w:p>
        </w:tc>
        <w:tc>
          <w:tcPr>
            <w:tcW w:w="1660" w:type="dxa"/>
            <w:gridSpan w:val="2"/>
            <w:tcBorders>
              <w:top w:val="nil"/>
              <w:left w:val="single" w:sz="4" w:space="0" w:color="auto"/>
              <w:bottom w:val="single" w:sz="4" w:space="0" w:color="auto"/>
              <w:right w:val="nil"/>
            </w:tcBorders>
            <w:noWrap/>
            <w:vAlign w:val="center"/>
            <w:hideMark/>
          </w:tcPr>
          <w:p w14:paraId="08A5718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E00F35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2E4CDC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B8B2338"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43D2E719"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80" w:type="dxa"/>
            <w:gridSpan w:val="2"/>
            <w:tcBorders>
              <w:top w:val="nil"/>
              <w:left w:val="nil"/>
              <w:bottom w:val="single" w:sz="4" w:space="0" w:color="auto"/>
              <w:right w:val="single" w:sz="4" w:space="0" w:color="auto"/>
            </w:tcBorders>
            <w:noWrap/>
            <w:vAlign w:val="center"/>
            <w:hideMark/>
          </w:tcPr>
          <w:p w14:paraId="0CF87610"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32D5FE5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68AD76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77639B3" w14:textId="77777777" w:rsidR="00EE6A55" w:rsidRPr="008C6112" w:rsidRDefault="00EE6A55" w:rsidP="008B0F6F">
            <w:pPr>
              <w:jc w:val="right"/>
              <w:rPr>
                <w:color w:val="000000"/>
                <w:sz w:val="20"/>
                <w:szCs w:val="20"/>
              </w:rPr>
            </w:pPr>
            <w:r w:rsidRPr="008C6112">
              <w:rPr>
                <w:color w:val="000000"/>
                <w:sz w:val="20"/>
                <w:szCs w:val="20"/>
              </w:rPr>
              <w:t xml:space="preserve">100 000,00 </w:t>
            </w:r>
          </w:p>
        </w:tc>
        <w:tc>
          <w:tcPr>
            <w:tcW w:w="1660" w:type="dxa"/>
            <w:gridSpan w:val="2"/>
            <w:tcBorders>
              <w:top w:val="nil"/>
              <w:left w:val="single" w:sz="4" w:space="0" w:color="auto"/>
              <w:bottom w:val="single" w:sz="4" w:space="0" w:color="auto"/>
              <w:right w:val="nil"/>
            </w:tcBorders>
            <w:noWrap/>
            <w:vAlign w:val="center"/>
            <w:hideMark/>
          </w:tcPr>
          <w:p w14:paraId="7D90531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4D10CC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AA4CE9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EB7BCDD"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09D53525"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80" w:type="dxa"/>
            <w:gridSpan w:val="2"/>
            <w:tcBorders>
              <w:top w:val="nil"/>
              <w:left w:val="nil"/>
              <w:bottom w:val="single" w:sz="4" w:space="0" w:color="auto"/>
              <w:right w:val="single" w:sz="4" w:space="0" w:color="auto"/>
            </w:tcBorders>
            <w:noWrap/>
            <w:vAlign w:val="center"/>
            <w:hideMark/>
          </w:tcPr>
          <w:p w14:paraId="5364822A"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51E2682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5C2E41A"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50B5B946" w14:textId="77777777" w:rsidR="00EE6A55" w:rsidRPr="008C6112" w:rsidRDefault="00EE6A55" w:rsidP="008B0F6F">
            <w:pPr>
              <w:jc w:val="right"/>
              <w:rPr>
                <w:color w:val="000000"/>
                <w:sz w:val="20"/>
                <w:szCs w:val="20"/>
              </w:rPr>
            </w:pPr>
            <w:r w:rsidRPr="008C6112">
              <w:rPr>
                <w:color w:val="000000"/>
                <w:sz w:val="20"/>
                <w:szCs w:val="20"/>
              </w:rPr>
              <w:t xml:space="preserve">100 000,00 </w:t>
            </w:r>
          </w:p>
        </w:tc>
        <w:tc>
          <w:tcPr>
            <w:tcW w:w="1660" w:type="dxa"/>
            <w:gridSpan w:val="2"/>
            <w:tcBorders>
              <w:top w:val="nil"/>
              <w:left w:val="single" w:sz="4" w:space="0" w:color="auto"/>
              <w:bottom w:val="single" w:sz="4" w:space="0" w:color="auto"/>
              <w:right w:val="nil"/>
            </w:tcBorders>
            <w:noWrap/>
            <w:vAlign w:val="center"/>
            <w:hideMark/>
          </w:tcPr>
          <w:p w14:paraId="669187C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8128C7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D75D92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F9714DC"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0207FBD7"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80" w:type="dxa"/>
            <w:gridSpan w:val="2"/>
            <w:tcBorders>
              <w:top w:val="nil"/>
              <w:left w:val="nil"/>
              <w:bottom w:val="single" w:sz="4" w:space="0" w:color="auto"/>
              <w:right w:val="single" w:sz="4" w:space="0" w:color="auto"/>
            </w:tcBorders>
            <w:noWrap/>
            <w:vAlign w:val="center"/>
            <w:hideMark/>
          </w:tcPr>
          <w:p w14:paraId="07551843"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66907BC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FEAB13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99E8E82" w14:textId="77777777" w:rsidR="00EE6A55" w:rsidRPr="008C6112" w:rsidRDefault="00EE6A55" w:rsidP="008B0F6F">
            <w:pPr>
              <w:jc w:val="right"/>
              <w:rPr>
                <w:color w:val="000000"/>
                <w:sz w:val="20"/>
                <w:szCs w:val="20"/>
              </w:rPr>
            </w:pPr>
            <w:r w:rsidRPr="008C6112">
              <w:rPr>
                <w:color w:val="000000"/>
                <w:sz w:val="20"/>
                <w:szCs w:val="20"/>
              </w:rPr>
              <w:t xml:space="preserve">1 792 000,00 </w:t>
            </w:r>
          </w:p>
        </w:tc>
        <w:tc>
          <w:tcPr>
            <w:tcW w:w="1660" w:type="dxa"/>
            <w:gridSpan w:val="2"/>
            <w:tcBorders>
              <w:top w:val="nil"/>
              <w:left w:val="single" w:sz="4" w:space="0" w:color="auto"/>
              <w:bottom w:val="single" w:sz="4" w:space="0" w:color="auto"/>
              <w:right w:val="nil"/>
            </w:tcBorders>
            <w:noWrap/>
            <w:vAlign w:val="center"/>
            <w:hideMark/>
          </w:tcPr>
          <w:p w14:paraId="52CDFC2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34F1F7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B7A7CA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D18F30E"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01312EEA"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80" w:type="dxa"/>
            <w:gridSpan w:val="2"/>
            <w:tcBorders>
              <w:top w:val="nil"/>
              <w:left w:val="nil"/>
              <w:bottom w:val="single" w:sz="4" w:space="0" w:color="auto"/>
              <w:right w:val="single" w:sz="4" w:space="0" w:color="auto"/>
            </w:tcBorders>
            <w:noWrap/>
            <w:vAlign w:val="center"/>
            <w:hideMark/>
          </w:tcPr>
          <w:p w14:paraId="56E17DC8"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23A3330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6E982E3"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074F1529" w14:textId="77777777" w:rsidR="00EE6A55" w:rsidRPr="008C6112" w:rsidRDefault="00EE6A55" w:rsidP="008B0F6F">
            <w:pPr>
              <w:jc w:val="right"/>
              <w:rPr>
                <w:color w:val="000000"/>
                <w:sz w:val="20"/>
                <w:szCs w:val="20"/>
              </w:rPr>
            </w:pPr>
            <w:r w:rsidRPr="008C6112">
              <w:rPr>
                <w:color w:val="000000"/>
                <w:sz w:val="20"/>
                <w:szCs w:val="20"/>
              </w:rPr>
              <w:t xml:space="preserve">100 000,00 </w:t>
            </w:r>
          </w:p>
        </w:tc>
        <w:tc>
          <w:tcPr>
            <w:tcW w:w="1660" w:type="dxa"/>
            <w:gridSpan w:val="2"/>
            <w:tcBorders>
              <w:top w:val="nil"/>
              <w:left w:val="single" w:sz="4" w:space="0" w:color="auto"/>
              <w:bottom w:val="single" w:sz="4" w:space="0" w:color="auto"/>
              <w:right w:val="nil"/>
            </w:tcBorders>
            <w:noWrap/>
            <w:vAlign w:val="center"/>
            <w:hideMark/>
          </w:tcPr>
          <w:p w14:paraId="7FEB7F7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884D8B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75A145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50E12C0"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17F22D30"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80" w:type="dxa"/>
            <w:gridSpan w:val="2"/>
            <w:tcBorders>
              <w:top w:val="nil"/>
              <w:left w:val="nil"/>
              <w:bottom w:val="single" w:sz="4" w:space="0" w:color="auto"/>
              <w:right w:val="single" w:sz="4" w:space="0" w:color="auto"/>
            </w:tcBorders>
            <w:noWrap/>
            <w:vAlign w:val="center"/>
            <w:hideMark/>
          </w:tcPr>
          <w:p w14:paraId="40BC5152"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13888A3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82A0D47"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004C65B1" w14:textId="77777777" w:rsidR="00EE6A55" w:rsidRPr="008C6112" w:rsidRDefault="00EE6A55" w:rsidP="008B0F6F">
            <w:pPr>
              <w:jc w:val="right"/>
              <w:rPr>
                <w:color w:val="000000"/>
                <w:sz w:val="20"/>
                <w:szCs w:val="20"/>
              </w:rPr>
            </w:pPr>
            <w:r w:rsidRPr="008C6112">
              <w:rPr>
                <w:color w:val="000000"/>
                <w:sz w:val="20"/>
                <w:szCs w:val="20"/>
              </w:rPr>
              <w:t xml:space="preserve">1 692 000,00 </w:t>
            </w:r>
          </w:p>
        </w:tc>
        <w:tc>
          <w:tcPr>
            <w:tcW w:w="1660" w:type="dxa"/>
            <w:gridSpan w:val="2"/>
            <w:tcBorders>
              <w:top w:val="nil"/>
              <w:left w:val="single" w:sz="4" w:space="0" w:color="auto"/>
              <w:bottom w:val="single" w:sz="4" w:space="0" w:color="auto"/>
              <w:right w:val="nil"/>
            </w:tcBorders>
            <w:noWrap/>
            <w:vAlign w:val="center"/>
            <w:hideMark/>
          </w:tcPr>
          <w:p w14:paraId="0DE5E56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79DAF4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F7CD9E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5CBEA1C"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молодёжной политики в Куйбышевском районе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1AE1021A" w14:textId="77777777" w:rsidR="00EE6A55" w:rsidRPr="008C6112" w:rsidRDefault="00EE6A55" w:rsidP="008B0F6F">
            <w:pPr>
              <w:jc w:val="center"/>
              <w:rPr>
                <w:color w:val="000000"/>
                <w:sz w:val="20"/>
                <w:szCs w:val="20"/>
              </w:rPr>
            </w:pPr>
            <w:r w:rsidRPr="008C6112">
              <w:rPr>
                <w:color w:val="000000"/>
                <w:sz w:val="20"/>
                <w:szCs w:val="20"/>
              </w:rPr>
              <w:t>0400000000</w:t>
            </w:r>
          </w:p>
        </w:tc>
        <w:tc>
          <w:tcPr>
            <w:tcW w:w="980" w:type="dxa"/>
            <w:gridSpan w:val="2"/>
            <w:tcBorders>
              <w:top w:val="nil"/>
              <w:left w:val="nil"/>
              <w:bottom w:val="single" w:sz="4" w:space="0" w:color="auto"/>
              <w:right w:val="single" w:sz="4" w:space="0" w:color="auto"/>
            </w:tcBorders>
            <w:noWrap/>
            <w:vAlign w:val="center"/>
            <w:hideMark/>
          </w:tcPr>
          <w:p w14:paraId="451A4F5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1D61FF9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398096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AAE307B" w14:textId="77777777" w:rsidR="00EE6A55" w:rsidRPr="008C6112" w:rsidRDefault="00EE6A55" w:rsidP="008B0F6F">
            <w:pPr>
              <w:jc w:val="right"/>
              <w:rPr>
                <w:color w:val="000000"/>
                <w:sz w:val="20"/>
                <w:szCs w:val="20"/>
              </w:rPr>
            </w:pPr>
            <w:r w:rsidRPr="008C6112">
              <w:rPr>
                <w:color w:val="000000"/>
                <w:sz w:val="20"/>
                <w:szCs w:val="20"/>
              </w:rPr>
              <w:t xml:space="preserve">41 521 648,37 </w:t>
            </w:r>
          </w:p>
        </w:tc>
        <w:tc>
          <w:tcPr>
            <w:tcW w:w="1660" w:type="dxa"/>
            <w:gridSpan w:val="2"/>
            <w:tcBorders>
              <w:top w:val="nil"/>
              <w:left w:val="single" w:sz="4" w:space="0" w:color="auto"/>
              <w:bottom w:val="single" w:sz="4" w:space="0" w:color="auto"/>
              <w:right w:val="nil"/>
            </w:tcBorders>
            <w:noWrap/>
            <w:vAlign w:val="center"/>
            <w:hideMark/>
          </w:tcPr>
          <w:p w14:paraId="578693A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0DB7DF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2424E70"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53BF6275"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по организационно-воспитательной работе с молодежью</w:t>
            </w:r>
          </w:p>
        </w:tc>
        <w:tc>
          <w:tcPr>
            <w:tcW w:w="1209" w:type="dxa"/>
            <w:gridSpan w:val="2"/>
            <w:tcBorders>
              <w:top w:val="nil"/>
              <w:left w:val="nil"/>
              <w:bottom w:val="single" w:sz="4" w:space="0" w:color="auto"/>
              <w:right w:val="single" w:sz="4" w:space="0" w:color="auto"/>
            </w:tcBorders>
            <w:noWrap/>
            <w:vAlign w:val="center"/>
            <w:hideMark/>
          </w:tcPr>
          <w:p w14:paraId="7030F48C" w14:textId="77777777" w:rsidR="00EE6A55" w:rsidRPr="008C6112" w:rsidRDefault="00EE6A55" w:rsidP="008B0F6F">
            <w:pPr>
              <w:jc w:val="center"/>
              <w:rPr>
                <w:color w:val="000000"/>
                <w:sz w:val="20"/>
                <w:szCs w:val="20"/>
              </w:rPr>
            </w:pPr>
            <w:r w:rsidRPr="008C6112">
              <w:rPr>
                <w:color w:val="000000"/>
                <w:sz w:val="20"/>
                <w:szCs w:val="20"/>
              </w:rPr>
              <w:t>0400007590</w:t>
            </w:r>
          </w:p>
        </w:tc>
        <w:tc>
          <w:tcPr>
            <w:tcW w:w="980" w:type="dxa"/>
            <w:gridSpan w:val="2"/>
            <w:tcBorders>
              <w:top w:val="nil"/>
              <w:left w:val="nil"/>
              <w:bottom w:val="single" w:sz="4" w:space="0" w:color="auto"/>
              <w:right w:val="single" w:sz="4" w:space="0" w:color="auto"/>
            </w:tcBorders>
            <w:noWrap/>
            <w:vAlign w:val="center"/>
            <w:hideMark/>
          </w:tcPr>
          <w:p w14:paraId="21229B1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7A4A17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1D413F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00F0FF3" w14:textId="77777777" w:rsidR="00EE6A55" w:rsidRPr="008C6112" w:rsidRDefault="00EE6A55" w:rsidP="008B0F6F">
            <w:pPr>
              <w:jc w:val="right"/>
              <w:rPr>
                <w:color w:val="000000"/>
                <w:sz w:val="20"/>
                <w:szCs w:val="20"/>
              </w:rPr>
            </w:pPr>
            <w:r w:rsidRPr="008C6112">
              <w:rPr>
                <w:color w:val="000000"/>
                <w:sz w:val="20"/>
                <w:szCs w:val="20"/>
              </w:rPr>
              <w:t xml:space="preserve">33 547 950,95 </w:t>
            </w:r>
          </w:p>
        </w:tc>
        <w:tc>
          <w:tcPr>
            <w:tcW w:w="1660" w:type="dxa"/>
            <w:gridSpan w:val="2"/>
            <w:tcBorders>
              <w:top w:val="nil"/>
              <w:left w:val="single" w:sz="4" w:space="0" w:color="auto"/>
              <w:bottom w:val="single" w:sz="4" w:space="0" w:color="auto"/>
              <w:right w:val="nil"/>
            </w:tcBorders>
            <w:noWrap/>
            <w:vAlign w:val="center"/>
            <w:hideMark/>
          </w:tcPr>
          <w:p w14:paraId="2CE3A49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42ECB8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CC748A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4C7DD1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427A140D" w14:textId="77777777" w:rsidR="00EE6A55" w:rsidRPr="008C6112" w:rsidRDefault="00EE6A55" w:rsidP="008B0F6F">
            <w:pPr>
              <w:jc w:val="center"/>
              <w:rPr>
                <w:color w:val="000000"/>
                <w:sz w:val="20"/>
                <w:szCs w:val="20"/>
              </w:rPr>
            </w:pPr>
            <w:r w:rsidRPr="008C6112">
              <w:rPr>
                <w:color w:val="000000"/>
                <w:sz w:val="20"/>
                <w:szCs w:val="20"/>
              </w:rPr>
              <w:t>0400007590</w:t>
            </w:r>
          </w:p>
        </w:tc>
        <w:tc>
          <w:tcPr>
            <w:tcW w:w="980" w:type="dxa"/>
            <w:gridSpan w:val="2"/>
            <w:tcBorders>
              <w:top w:val="nil"/>
              <w:left w:val="nil"/>
              <w:bottom w:val="single" w:sz="4" w:space="0" w:color="auto"/>
              <w:right w:val="single" w:sz="4" w:space="0" w:color="auto"/>
            </w:tcBorders>
            <w:noWrap/>
            <w:vAlign w:val="center"/>
            <w:hideMark/>
          </w:tcPr>
          <w:p w14:paraId="60600CE3"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5FDB5C5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D71994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A12B47B" w14:textId="77777777" w:rsidR="00EE6A55" w:rsidRPr="008C6112" w:rsidRDefault="00EE6A55" w:rsidP="008B0F6F">
            <w:pPr>
              <w:jc w:val="right"/>
              <w:rPr>
                <w:color w:val="000000"/>
                <w:sz w:val="20"/>
                <w:szCs w:val="20"/>
              </w:rPr>
            </w:pPr>
            <w:r w:rsidRPr="008C6112">
              <w:rPr>
                <w:color w:val="000000"/>
                <w:sz w:val="20"/>
                <w:szCs w:val="20"/>
              </w:rPr>
              <w:t xml:space="preserve">33 547 950,95 </w:t>
            </w:r>
          </w:p>
        </w:tc>
        <w:tc>
          <w:tcPr>
            <w:tcW w:w="1660" w:type="dxa"/>
            <w:gridSpan w:val="2"/>
            <w:tcBorders>
              <w:top w:val="nil"/>
              <w:left w:val="single" w:sz="4" w:space="0" w:color="auto"/>
              <w:bottom w:val="single" w:sz="4" w:space="0" w:color="auto"/>
              <w:right w:val="nil"/>
            </w:tcBorders>
            <w:noWrap/>
            <w:vAlign w:val="center"/>
            <w:hideMark/>
          </w:tcPr>
          <w:p w14:paraId="0AA28B4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8C51BC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82DB5B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43A3030"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27578A44" w14:textId="77777777" w:rsidR="00EE6A55" w:rsidRPr="008C6112" w:rsidRDefault="00EE6A55" w:rsidP="008B0F6F">
            <w:pPr>
              <w:jc w:val="center"/>
              <w:rPr>
                <w:color w:val="000000"/>
                <w:sz w:val="20"/>
                <w:szCs w:val="20"/>
              </w:rPr>
            </w:pPr>
            <w:r w:rsidRPr="008C6112">
              <w:rPr>
                <w:color w:val="000000"/>
                <w:sz w:val="20"/>
                <w:szCs w:val="20"/>
              </w:rPr>
              <w:t>0400007590</w:t>
            </w:r>
          </w:p>
        </w:tc>
        <w:tc>
          <w:tcPr>
            <w:tcW w:w="980" w:type="dxa"/>
            <w:gridSpan w:val="2"/>
            <w:tcBorders>
              <w:top w:val="nil"/>
              <w:left w:val="nil"/>
              <w:bottom w:val="single" w:sz="4" w:space="0" w:color="auto"/>
              <w:right w:val="single" w:sz="4" w:space="0" w:color="auto"/>
            </w:tcBorders>
            <w:noWrap/>
            <w:vAlign w:val="center"/>
            <w:hideMark/>
          </w:tcPr>
          <w:p w14:paraId="64600A99"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53837CC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655C48A"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5361C676" w14:textId="77777777" w:rsidR="00EE6A55" w:rsidRPr="008C6112" w:rsidRDefault="00EE6A55" w:rsidP="008B0F6F">
            <w:pPr>
              <w:jc w:val="right"/>
              <w:rPr>
                <w:color w:val="000000"/>
                <w:sz w:val="20"/>
                <w:szCs w:val="20"/>
              </w:rPr>
            </w:pPr>
            <w:r w:rsidRPr="008C6112">
              <w:rPr>
                <w:color w:val="000000"/>
                <w:sz w:val="20"/>
                <w:szCs w:val="20"/>
              </w:rPr>
              <w:t xml:space="preserve">33 547 950,95 </w:t>
            </w:r>
          </w:p>
        </w:tc>
        <w:tc>
          <w:tcPr>
            <w:tcW w:w="1660" w:type="dxa"/>
            <w:gridSpan w:val="2"/>
            <w:tcBorders>
              <w:top w:val="nil"/>
              <w:left w:val="single" w:sz="4" w:space="0" w:color="auto"/>
              <w:bottom w:val="single" w:sz="4" w:space="0" w:color="auto"/>
              <w:right w:val="nil"/>
            </w:tcBorders>
            <w:noWrap/>
            <w:vAlign w:val="center"/>
            <w:hideMark/>
          </w:tcPr>
          <w:p w14:paraId="69077F1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FA3C0F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037B11B"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7CA20BD7"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6FAD44CB" w14:textId="77777777" w:rsidR="00EE6A55" w:rsidRPr="008C6112" w:rsidRDefault="00EE6A55" w:rsidP="008B0F6F">
            <w:pPr>
              <w:jc w:val="center"/>
              <w:rPr>
                <w:color w:val="000000"/>
                <w:sz w:val="20"/>
                <w:szCs w:val="20"/>
              </w:rPr>
            </w:pPr>
            <w:r w:rsidRPr="008C6112">
              <w:rPr>
                <w:color w:val="000000"/>
                <w:sz w:val="20"/>
                <w:szCs w:val="20"/>
              </w:rPr>
              <w:t>0400070510</w:t>
            </w:r>
          </w:p>
        </w:tc>
        <w:tc>
          <w:tcPr>
            <w:tcW w:w="980" w:type="dxa"/>
            <w:gridSpan w:val="2"/>
            <w:tcBorders>
              <w:top w:val="nil"/>
              <w:left w:val="nil"/>
              <w:bottom w:val="single" w:sz="4" w:space="0" w:color="auto"/>
              <w:right w:val="single" w:sz="4" w:space="0" w:color="auto"/>
            </w:tcBorders>
            <w:noWrap/>
            <w:vAlign w:val="center"/>
            <w:hideMark/>
          </w:tcPr>
          <w:p w14:paraId="65350C2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F20A12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1D3B66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20967B6"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0DDC5FE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A56D50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CAF423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39235CC"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1B26968C" w14:textId="77777777" w:rsidR="00EE6A55" w:rsidRPr="008C6112" w:rsidRDefault="00EE6A55" w:rsidP="008B0F6F">
            <w:pPr>
              <w:jc w:val="center"/>
              <w:rPr>
                <w:color w:val="000000"/>
                <w:sz w:val="20"/>
                <w:szCs w:val="20"/>
              </w:rPr>
            </w:pPr>
            <w:r w:rsidRPr="008C6112">
              <w:rPr>
                <w:color w:val="000000"/>
                <w:sz w:val="20"/>
                <w:szCs w:val="20"/>
              </w:rPr>
              <w:t>0400070510</w:t>
            </w:r>
          </w:p>
        </w:tc>
        <w:tc>
          <w:tcPr>
            <w:tcW w:w="980" w:type="dxa"/>
            <w:gridSpan w:val="2"/>
            <w:tcBorders>
              <w:top w:val="nil"/>
              <w:left w:val="nil"/>
              <w:bottom w:val="single" w:sz="4" w:space="0" w:color="auto"/>
              <w:right w:val="single" w:sz="4" w:space="0" w:color="auto"/>
            </w:tcBorders>
            <w:noWrap/>
            <w:vAlign w:val="center"/>
            <w:hideMark/>
          </w:tcPr>
          <w:p w14:paraId="326A3E9E"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30F1115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B33C7B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C81BAC0"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17E660F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C21EDD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63EA84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A8B95BD"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47FC4D20" w14:textId="77777777" w:rsidR="00EE6A55" w:rsidRPr="008C6112" w:rsidRDefault="00EE6A55" w:rsidP="008B0F6F">
            <w:pPr>
              <w:jc w:val="center"/>
              <w:rPr>
                <w:color w:val="000000"/>
                <w:sz w:val="20"/>
                <w:szCs w:val="20"/>
              </w:rPr>
            </w:pPr>
            <w:r w:rsidRPr="008C6112">
              <w:rPr>
                <w:color w:val="000000"/>
                <w:sz w:val="20"/>
                <w:szCs w:val="20"/>
              </w:rPr>
              <w:t>0400070510</w:t>
            </w:r>
          </w:p>
        </w:tc>
        <w:tc>
          <w:tcPr>
            <w:tcW w:w="980" w:type="dxa"/>
            <w:gridSpan w:val="2"/>
            <w:tcBorders>
              <w:top w:val="nil"/>
              <w:left w:val="nil"/>
              <w:bottom w:val="single" w:sz="4" w:space="0" w:color="auto"/>
              <w:right w:val="single" w:sz="4" w:space="0" w:color="auto"/>
            </w:tcBorders>
            <w:noWrap/>
            <w:vAlign w:val="center"/>
            <w:hideMark/>
          </w:tcPr>
          <w:p w14:paraId="352799D2"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4B44D4E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AA92E17"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3759DF5B"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0DDA65F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E86D8F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49D3A3A"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CCB04F0"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"Развитие молодёжной политики в Куйбышевском районе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63892DCC"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80" w:type="dxa"/>
            <w:gridSpan w:val="2"/>
            <w:tcBorders>
              <w:top w:val="nil"/>
              <w:left w:val="nil"/>
              <w:bottom w:val="single" w:sz="4" w:space="0" w:color="auto"/>
              <w:right w:val="single" w:sz="4" w:space="0" w:color="auto"/>
            </w:tcBorders>
            <w:noWrap/>
            <w:vAlign w:val="center"/>
            <w:hideMark/>
          </w:tcPr>
          <w:p w14:paraId="20AED74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E86B04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024EDE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3C6AE2C" w14:textId="77777777" w:rsidR="00EE6A55" w:rsidRPr="008C6112" w:rsidRDefault="00EE6A55" w:rsidP="008B0F6F">
            <w:pPr>
              <w:jc w:val="right"/>
              <w:rPr>
                <w:color w:val="000000"/>
                <w:sz w:val="20"/>
                <w:szCs w:val="20"/>
              </w:rPr>
            </w:pPr>
            <w:r w:rsidRPr="008C6112">
              <w:rPr>
                <w:color w:val="000000"/>
                <w:sz w:val="20"/>
                <w:szCs w:val="20"/>
              </w:rPr>
              <w:t xml:space="preserve">7 923 697,42 </w:t>
            </w:r>
          </w:p>
        </w:tc>
        <w:tc>
          <w:tcPr>
            <w:tcW w:w="1660" w:type="dxa"/>
            <w:gridSpan w:val="2"/>
            <w:tcBorders>
              <w:top w:val="nil"/>
              <w:left w:val="single" w:sz="4" w:space="0" w:color="auto"/>
              <w:bottom w:val="single" w:sz="4" w:space="0" w:color="auto"/>
              <w:right w:val="nil"/>
            </w:tcBorders>
            <w:noWrap/>
            <w:vAlign w:val="center"/>
            <w:hideMark/>
          </w:tcPr>
          <w:p w14:paraId="5814BB3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E5F99D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F4E930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ECF7F3D"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39511B88"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80" w:type="dxa"/>
            <w:gridSpan w:val="2"/>
            <w:tcBorders>
              <w:top w:val="nil"/>
              <w:left w:val="nil"/>
              <w:bottom w:val="single" w:sz="4" w:space="0" w:color="auto"/>
              <w:right w:val="single" w:sz="4" w:space="0" w:color="auto"/>
            </w:tcBorders>
            <w:noWrap/>
            <w:vAlign w:val="center"/>
            <w:hideMark/>
          </w:tcPr>
          <w:p w14:paraId="7799F81C"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68D043D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8C801C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BF9D5C3" w14:textId="77777777" w:rsidR="00EE6A55" w:rsidRPr="008C6112" w:rsidRDefault="00EE6A55" w:rsidP="008B0F6F">
            <w:pPr>
              <w:jc w:val="right"/>
              <w:rPr>
                <w:color w:val="000000"/>
                <w:sz w:val="20"/>
                <w:szCs w:val="20"/>
              </w:rPr>
            </w:pPr>
            <w:r w:rsidRPr="008C6112">
              <w:rPr>
                <w:color w:val="000000"/>
                <w:sz w:val="20"/>
                <w:szCs w:val="20"/>
              </w:rPr>
              <w:t xml:space="preserve">2 248 278,56 </w:t>
            </w:r>
          </w:p>
        </w:tc>
        <w:tc>
          <w:tcPr>
            <w:tcW w:w="1660" w:type="dxa"/>
            <w:gridSpan w:val="2"/>
            <w:tcBorders>
              <w:top w:val="nil"/>
              <w:left w:val="single" w:sz="4" w:space="0" w:color="auto"/>
              <w:bottom w:val="single" w:sz="4" w:space="0" w:color="auto"/>
              <w:right w:val="nil"/>
            </w:tcBorders>
            <w:noWrap/>
            <w:vAlign w:val="center"/>
            <w:hideMark/>
          </w:tcPr>
          <w:p w14:paraId="4A8A6DD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BA475F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3F3EE2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46AFE2E" w14:textId="77777777" w:rsidR="00EE6A55" w:rsidRPr="008C6112" w:rsidRDefault="00EE6A55" w:rsidP="008B0F6F">
            <w:pPr>
              <w:rPr>
                <w:color w:val="000000"/>
                <w:sz w:val="20"/>
                <w:szCs w:val="20"/>
              </w:rPr>
            </w:pPr>
            <w:r w:rsidRPr="008C6112">
              <w:rPr>
                <w:color w:val="000000"/>
                <w:sz w:val="20"/>
                <w:szCs w:val="20"/>
              </w:rPr>
              <w:t>Стипендии</w:t>
            </w:r>
          </w:p>
        </w:tc>
        <w:tc>
          <w:tcPr>
            <w:tcW w:w="1209" w:type="dxa"/>
            <w:gridSpan w:val="2"/>
            <w:tcBorders>
              <w:top w:val="nil"/>
              <w:left w:val="nil"/>
              <w:bottom w:val="single" w:sz="4" w:space="0" w:color="auto"/>
              <w:right w:val="single" w:sz="4" w:space="0" w:color="auto"/>
            </w:tcBorders>
            <w:noWrap/>
            <w:vAlign w:val="center"/>
            <w:hideMark/>
          </w:tcPr>
          <w:p w14:paraId="47A622F9"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80" w:type="dxa"/>
            <w:gridSpan w:val="2"/>
            <w:tcBorders>
              <w:top w:val="nil"/>
              <w:left w:val="nil"/>
              <w:bottom w:val="single" w:sz="4" w:space="0" w:color="auto"/>
              <w:right w:val="single" w:sz="4" w:space="0" w:color="auto"/>
            </w:tcBorders>
            <w:noWrap/>
            <w:vAlign w:val="center"/>
            <w:hideMark/>
          </w:tcPr>
          <w:p w14:paraId="4B987276" w14:textId="77777777" w:rsidR="00EE6A55" w:rsidRPr="008C6112" w:rsidRDefault="00EE6A55" w:rsidP="008B0F6F">
            <w:pPr>
              <w:jc w:val="center"/>
              <w:rPr>
                <w:color w:val="000000"/>
                <w:sz w:val="20"/>
                <w:szCs w:val="20"/>
              </w:rPr>
            </w:pPr>
            <w:r w:rsidRPr="008C6112">
              <w:rPr>
                <w:color w:val="000000"/>
                <w:sz w:val="20"/>
                <w:szCs w:val="20"/>
              </w:rPr>
              <w:t>340</w:t>
            </w:r>
          </w:p>
        </w:tc>
        <w:tc>
          <w:tcPr>
            <w:tcW w:w="960" w:type="dxa"/>
            <w:gridSpan w:val="2"/>
            <w:tcBorders>
              <w:top w:val="nil"/>
              <w:left w:val="nil"/>
              <w:bottom w:val="single" w:sz="4" w:space="0" w:color="auto"/>
              <w:right w:val="single" w:sz="4" w:space="0" w:color="auto"/>
            </w:tcBorders>
            <w:noWrap/>
            <w:vAlign w:val="center"/>
            <w:hideMark/>
          </w:tcPr>
          <w:p w14:paraId="326C081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57E1691"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0134A0D5" w14:textId="77777777" w:rsidR="00EE6A55" w:rsidRPr="008C6112" w:rsidRDefault="00EE6A55" w:rsidP="008B0F6F">
            <w:pPr>
              <w:jc w:val="right"/>
              <w:rPr>
                <w:color w:val="000000"/>
                <w:sz w:val="20"/>
                <w:szCs w:val="20"/>
              </w:rPr>
            </w:pPr>
            <w:r w:rsidRPr="008C6112">
              <w:rPr>
                <w:color w:val="000000"/>
                <w:sz w:val="20"/>
                <w:szCs w:val="20"/>
              </w:rPr>
              <w:t xml:space="preserve">2 248 278,56 </w:t>
            </w:r>
          </w:p>
        </w:tc>
        <w:tc>
          <w:tcPr>
            <w:tcW w:w="1660" w:type="dxa"/>
            <w:gridSpan w:val="2"/>
            <w:tcBorders>
              <w:top w:val="nil"/>
              <w:left w:val="single" w:sz="4" w:space="0" w:color="auto"/>
              <w:bottom w:val="single" w:sz="4" w:space="0" w:color="auto"/>
              <w:right w:val="nil"/>
            </w:tcBorders>
            <w:noWrap/>
            <w:vAlign w:val="center"/>
            <w:hideMark/>
          </w:tcPr>
          <w:p w14:paraId="5B0AAB1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351CB6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DDDD26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0042490"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29FB6C59"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80" w:type="dxa"/>
            <w:gridSpan w:val="2"/>
            <w:tcBorders>
              <w:top w:val="nil"/>
              <w:left w:val="nil"/>
              <w:bottom w:val="single" w:sz="4" w:space="0" w:color="auto"/>
              <w:right w:val="single" w:sz="4" w:space="0" w:color="auto"/>
            </w:tcBorders>
            <w:noWrap/>
            <w:vAlign w:val="center"/>
            <w:hideMark/>
          </w:tcPr>
          <w:p w14:paraId="2D78697A"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7F732A4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02B135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F92713D" w14:textId="77777777" w:rsidR="00EE6A55" w:rsidRPr="008C6112" w:rsidRDefault="00EE6A55" w:rsidP="008B0F6F">
            <w:pPr>
              <w:jc w:val="right"/>
              <w:rPr>
                <w:color w:val="000000"/>
                <w:sz w:val="20"/>
                <w:szCs w:val="20"/>
              </w:rPr>
            </w:pPr>
            <w:r w:rsidRPr="008C6112">
              <w:rPr>
                <w:color w:val="000000"/>
                <w:sz w:val="20"/>
                <w:szCs w:val="20"/>
              </w:rPr>
              <w:t xml:space="preserve">30 000,00 </w:t>
            </w:r>
          </w:p>
        </w:tc>
        <w:tc>
          <w:tcPr>
            <w:tcW w:w="1660" w:type="dxa"/>
            <w:gridSpan w:val="2"/>
            <w:tcBorders>
              <w:top w:val="nil"/>
              <w:left w:val="single" w:sz="4" w:space="0" w:color="auto"/>
              <w:bottom w:val="single" w:sz="4" w:space="0" w:color="auto"/>
              <w:right w:val="nil"/>
            </w:tcBorders>
            <w:noWrap/>
            <w:vAlign w:val="center"/>
            <w:hideMark/>
          </w:tcPr>
          <w:p w14:paraId="000EE93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715795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56E58E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1DD0557"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4722D1AB"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80" w:type="dxa"/>
            <w:gridSpan w:val="2"/>
            <w:tcBorders>
              <w:top w:val="nil"/>
              <w:left w:val="nil"/>
              <w:bottom w:val="single" w:sz="4" w:space="0" w:color="auto"/>
              <w:right w:val="single" w:sz="4" w:space="0" w:color="auto"/>
            </w:tcBorders>
            <w:noWrap/>
            <w:vAlign w:val="center"/>
            <w:hideMark/>
          </w:tcPr>
          <w:p w14:paraId="1DD258BA"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29A2959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D526ACB"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3DD7E7E1" w14:textId="77777777" w:rsidR="00EE6A55" w:rsidRPr="008C6112" w:rsidRDefault="00EE6A55" w:rsidP="008B0F6F">
            <w:pPr>
              <w:jc w:val="right"/>
              <w:rPr>
                <w:color w:val="000000"/>
                <w:sz w:val="20"/>
                <w:szCs w:val="20"/>
              </w:rPr>
            </w:pPr>
            <w:r w:rsidRPr="008C6112">
              <w:rPr>
                <w:color w:val="000000"/>
                <w:sz w:val="20"/>
                <w:szCs w:val="20"/>
              </w:rPr>
              <w:t xml:space="preserve">30 000,00 </w:t>
            </w:r>
          </w:p>
        </w:tc>
        <w:tc>
          <w:tcPr>
            <w:tcW w:w="1660" w:type="dxa"/>
            <w:gridSpan w:val="2"/>
            <w:tcBorders>
              <w:top w:val="nil"/>
              <w:left w:val="single" w:sz="4" w:space="0" w:color="auto"/>
              <w:bottom w:val="single" w:sz="4" w:space="0" w:color="auto"/>
              <w:right w:val="nil"/>
            </w:tcBorders>
            <w:noWrap/>
            <w:vAlign w:val="center"/>
            <w:hideMark/>
          </w:tcPr>
          <w:p w14:paraId="1EE77F6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210468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05ECDF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5563232"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36D0878C"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80" w:type="dxa"/>
            <w:gridSpan w:val="2"/>
            <w:tcBorders>
              <w:top w:val="nil"/>
              <w:left w:val="nil"/>
              <w:bottom w:val="single" w:sz="4" w:space="0" w:color="auto"/>
              <w:right w:val="single" w:sz="4" w:space="0" w:color="auto"/>
            </w:tcBorders>
            <w:noWrap/>
            <w:vAlign w:val="center"/>
            <w:hideMark/>
          </w:tcPr>
          <w:p w14:paraId="78ECE876"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339EF89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4B2BCB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7FDF9B2" w14:textId="77777777" w:rsidR="00EE6A55" w:rsidRPr="008C6112" w:rsidRDefault="00EE6A55" w:rsidP="008B0F6F">
            <w:pPr>
              <w:jc w:val="right"/>
              <w:rPr>
                <w:color w:val="000000"/>
                <w:sz w:val="20"/>
                <w:szCs w:val="20"/>
              </w:rPr>
            </w:pPr>
            <w:r w:rsidRPr="008C6112">
              <w:rPr>
                <w:color w:val="000000"/>
                <w:sz w:val="20"/>
                <w:szCs w:val="20"/>
              </w:rPr>
              <w:t xml:space="preserve">5 645 418,86 </w:t>
            </w:r>
          </w:p>
        </w:tc>
        <w:tc>
          <w:tcPr>
            <w:tcW w:w="1660" w:type="dxa"/>
            <w:gridSpan w:val="2"/>
            <w:tcBorders>
              <w:top w:val="nil"/>
              <w:left w:val="single" w:sz="4" w:space="0" w:color="auto"/>
              <w:bottom w:val="single" w:sz="4" w:space="0" w:color="auto"/>
              <w:right w:val="nil"/>
            </w:tcBorders>
            <w:noWrap/>
            <w:vAlign w:val="center"/>
            <w:hideMark/>
          </w:tcPr>
          <w:p w14:paraId="3560CD0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DA725B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007D61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00FAF69"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74C8F13C"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80" w:type="dxa"/>
            <w:gridSpan w:val="2"/>
            <w:tcBorders>
              <w:top w:val="nil"/>
              <w:left w:val="nil"/>
              <w:bottom w:val="single" w:sz="4" w:space="0" w:color="auto"/>
              <w:right w:val="single" w:sz="4" w:space="0" w:color="auto"/>
            </w:tcBorders>
            <w:noWrap/>
            <w:vAlign w:val="center"/>
            <w:hideMark/>
          </w:tcPr>
          <w:p w14:paraId="5BDB7D70"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0E6815D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A1BB9DE"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24B659C9" w14:textId="77777777" w:rsidR="00EE6A55" w:rsidRPr="008C6112" w:rsidRDefault="00EE6A55" w:rsidP="008B0F6F">
            <w:pPr>
              <w:jc w:val="right"/>
              <w:rPr>
                <w:color w:val="000000"/>
                <w:sz w:val="20"/>
                <w:szCs w:val="20"/>
              </w:rPr>
            </w:pPr>
            <w:r w:rsidRPr="008C6112">
              <w:rPr>
                <w:color w:val="000000"/>
                <w:sz w:val="20"/>
                <w:szCs w:val="20"/>
              </w:rPr>
              <w:t xml:space="preserve">5 645 418,86 </w:t>
            </w:r>
          </w:p>
        </w:tc>
        <w:tc>
          <w:tcPr>
            <w:tcW w:w="1660" w:type="dxa"/>
            <w:gridSpan w:val="2"/>
            <w:tcBorders>
              <w:top w:val="nil"/>
              <w:left w:val="single" w:sz="4" w:space="0" w:color="auto"/>
              <w:bottom w:val="single" w:sz="4" w:space="0" w:color="auto"/>
              <w:right w:val="nil"/>
            </w:tcBorders>
            <w:noWrap/>
            <w:vAlign w:val="center"/>
            <w:hideMark/>
          </w:tcPr>
          <w:p w14:paraId="029F293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EFD21D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5B85EF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7AC84C0"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туризма в Куйбышевском районе"</w:t>
            </w:r>
          </w:p>
        </w:tc>
        <w:tc>
          <w:tcPr>
            <w:tcW w:w="1209" w:type="dxa"/>
            <w:gridSpan w:val="2"/>
            <w:tcBorders>
              <w:top w:val="nil"/>
              <w:left w:val="nil"/>
              <w:bottom w:val="single" w:sz="4" w:space="0" w:color="auto"/>
              <w:right w:val="single" w:sz="4" w:space="0" w:color="auto"/>
            </w:tcBorders>
            <w:noWrap/>
            <w:vAlign w:val="center"/>
            <w:hideMark/>
          </w:tcPr>
          <w:p w14:paraId="006D782B" w14:textId="77777777" w:rsidR="00EE6A55" w:rsidRPr="008C6112" w:rsidRDefault="00EE6A55" w:rsidP="008B0F6F">
            <w:pPr>
              <w:jc w:val="center"/>
              <w:rPr>
                <w:color w:val="000000"/>
                <w:sz w:val="20"/>
                <w:szCs w:val="20"/>
              </w:rPr>
            </w:pPr>
            <w:r w:rsidRPr="008C6112">
              <w:rPr>
                <w:color w:val="000000"/>
                <w:sz w:val="20"/>
                <w:szCs w:val="20"/>
              </w:rPr>
              <w:t>0500000000</w:t>
            </w:r>
          </w:p>
        </w:tc>
        <w:tc>
          <w:tcPr>
            <w:tcW w:w="980" w:type="dxa"/>
            <w:gridSpan w:val="2"/>
            <w:tcBorders>
              <w:top w:val="nil"/>
              <w:left w:val="nil"/>
              <w:bottom w:val="single" w:sz="4" w:space="0" w:color="auto"/>
              <w:right w:val="single" w:sz="4" w:space="0" w:color="auto"/>
            </w:tcBorders>
            <w:noWrap/>
            <w:vAlign w:val="center"/>
            <w:hideMark/>
          </w:tcPr>
          <w:p w14:paraId="02A7C8D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9D1857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5F976D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E50CA2D" w14:textId="77777777" w:rsidR="00EE6A55" w:rsidRPr="008C6112" w:rsidRDefault="00EE6A55" w:rsidP="008B0F6F">
            <w:pPr>
              <w:jc w:val="right"/>
              <w:rPr>
                <w:color w:val="000000"/>
                <w:sz w:val="20"/>
                <w:szCs w:val="20"/>
              </w:rPr>
            </w:pPr>
            <w:r w:rsidRPr="008C6112">
              <w:rPr>
                <w:color w:val="000000"/>
                <w:sz w:val="20"/>
                <w:szCs w:val="20"/>
              </w:rPr>
              <w:t xml:space="preserve">850 000,00 </w:t>
            </w:r>
          </w:p>
        </w:tc>
        <w:tc>
          <w:tcPr>
            <w:tcW w:w="1660" w:type="dxa"/>
            <w:gridSpan w:val="2"/>
            <w:tcBorders>
              <w:top w:val="nil"/>
              <w:left w:val="single" w:sz="4" w:space="0" w:color="auto"/>
              <w:bottom w:val="single" w:sz="4" w:space="0" w:color="auto"/>
              <w:right w:val="nil"/>
            </w:tcBorders>
            <w:noWrap/>
            <w:vAlign w:val="center"/>
            <w:hideMark/>
          </w:tcPr>
          <w:p w14:paraId="7C6929D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97702E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158C1D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D202942" w14:textId="77777777" w:rsidR="00EE6A55" w:rsidRPr="008C6112" w:rsidRDefault="00EE6A55" w:rsidP="008B0F6F">
            <w:pPr>
              <w:rPr>
                <w:color w:val="000000"/>
                <w:sz w:val="20"/>
                <w:szCs w:val="20"/>
              </w:rPr>
            </w:pPr>
            <w:r w:rsidRPr="008C6112">
              <w:rPr>
                <w:color w:val="000000"/>
                <w:sz w:val="20"/>
                <w:szCs w:val="20"/>
              </w:rPr>
              <w:t>Мероприятия в рамках МП "Развитие туризма в Куйбышевском районе"</w:t>
            </w:r>
          </w:p>
        </w:tc>
        <w:tc>
          <w:tcPr>
            <w:tcW w:w="1209" w:type="dxa"/>
            <w:gridSpan w:val="2"/>
            <w:tcBorders>
              <w:top w:val="nil"/>
              <w:left w:val="nil"/>
              <w:bottom w:val="single" w:sz="4" w:space="0" w:color="auto"/>
              <w:right w:val="single" w:sz="4" w:space="0" w:color="auto"/>
            </w:tcBorders>
            <w:noWrap/>
            <w:vAlign w:val="center"/>
            <w:hideMark/>
          </w:tcPr>
          <w:p w14:paraId="35DBA8A9" w14:textId="77777777" w:rsidR="00EE6A55" w:rsidRPr="008C6112" w:rsidRDefault="00EE6A55" w:rsidP="008B0F6F">
            <w:pPr>
              <w:jc w:val="center"/>
              <w:rPr>
                <w:color w:val="000000"/>
                <w:sz w:val="20"/>
                <w:szCs w:val="20"/>
              </w:rPr>
            </w:pPr>
            <w:r w:rsidRPr="008C6112">
              <w:rPr>
                <w:color w:val="000000"/>
                <w:sz w:val="20"/>
                <w:szCs w:val="20"/>
              </w:rPr>
              <w:t>0500011950</w:t>
            </w:r>
          </w:p>
        </w:tc>
        <w:tc>
          <w:tcPr>
            <w:tcW w:w="980" w:type="dxa"/>
            <w:gridSpan w:val="2"/>
            <w:tcBorders>
              <w:top w:val="nil"/>
              <w:left w:val="nil"/>
              <w:bottom w:val="single" w:sz="4" w:space="0" w:color="auto"/>
              <w:right w:val="single" w:sz="4" w:space="0" w:color="auto"/>
            </w:tcBorders>
            <w:noWrap/>
            <w:vAlign w:val="center"/>
            <w:hideMark/>
          </w:tcPr>
          <w:p w14:paraId="46E2338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EDEF37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A2E217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6C7F142" w14:textId="77777777" w:rsidR="00EE6A55" w:rsidRPr="008C6112" w:rsidRDefault="00EE6A55" w:rsidP="008B0F6F">
            <w:pPr>
              <w:jc w:val="right"/>
              <w:rPr>
                <w:color w:val="000000"/>
                <w:sz w:val="20"/>
                <w:szCs w:val="20"/>
              </w:rPr>
            </w:pPr>
            <w:r w:rsidRPr="008C6112">
              <w:rPr>
                <w:color w:val="000000"/>
                <w:sz w:val="20"/>
                <w:szCs w:val="20"/>
              </w:rPr>
              <w:t xml:space="preserve">850 000,00 </w:t>
            </w:r>
          </w:p>
        </w:tc>
        <w:tc>
          <w:tcPr>
            <w:tcW w:w="1660" w:type="dxa"/>
            <w:gridSpan w:val="2"/>
            <w:tcBorders>
              <w:top w:val="nil"/>
              <w:left w:val="single" w:sz="4" w:space="0" w:color="auto"/>
              <w:bottom w:val="single" w:sz="4" w:space="0" w:color="auto"/>
              <w:right w:val="nil"/>
            </w:tcBorders>
            <w:noWrap/>
            <w:vAlign w:val="center"/>
            <w:hideMark/>
          </w:tcPr>
          <w:p w14:paraId="4F7F4F0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206FE5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4D42A1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511850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0C2996FE" w14:textId="77777777" w:rsidR="00EE6A55" w:rsidRPr="008C6112" w:rsidRDefault="00EE6A55" w:rsidP="008B0F6F">
            <w:pPr>
              <w:jc w:val="center"/>
              <w:rPr>
                <w:color w:val="000000"/>
                <w:sz w:val="20"/>
                <w:szCs w:val="20"/>
              </w:rPr>
            </w:pPr>
            <w:r w:rsidRPr="008C6112">
              <w:rPr>
                <w:color w:val="000000"/>
                <w:sz w:val="20"/>
                <w:szCs w:val="20"/>
              </w:rPr>
              <w:t>0500011950</w:t>
            </w:r>
          </w:p>
        </w:tc>
        <w:tc>
          <w:tcPr>
            <w:tcW w:w="980" w:type="dxa"/>
            <w:gridSpan w:val="2"/>
            <w:tcBorders>
              <w:top w:val="nil"/>
              <w:left w:val="nil"/>
              <w:bottom w:val="single" w:sz="4" w:space="0" w:color="auto"/>
              <w:right w:val="single" w:sz="4" w:space="0" w:color="auto"/>
            </w:tcBorders>
            <w:noWrap/>
            <w:vAlign w:val="center"/>
            <w:hideMark/>
          </w:tcPr>
          <w:p w14:paraId="32925741"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332A2F4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465A33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A346E8A" w14:textId="77777777" w:rsidR="00EE6A55" w:rsidRPr="008C6112" w:rsidRDefault="00EE6A55" w:rsidP="008B0F6F">
            <w:pPr>
              <w:jc w:val="right"/>
              <w:rPr>
                <w:color w:val="000000"/>
                <w:sz w:val="20"/>
                <w:szCs w:val="20"/>
              </w:rPr>
            </w:pPr>
            <w:r w:rsidRPr="008C6112">
              <w:rPr>
                <w:color w:val="000000"/>
                <w:sz w:val="20"/>
                <w:szCs w:val="20"/>
              </w:rPr>
              <w:t xml:space="preserve">850 000,00 </w:t>
            </w:r>
          </w:p>
        </w:tc>
        <w:tc>
          <w:tcPr>
            <w:tcW w:w="1660" w:type="dxa"/>
            <w:gridSpan w:val="2"/>
            <w:tcBorders>
              <w:top w:val="nil"/>
              <w:left w:val="single" w:sz="4" w:space="0" w:color="auto"/>
              <w:bottom w:val="single" w:sz="4" w:space="0" w:color="auto"/>
              <w:right w:val="nil"/>
            </w:tcBorders>
            <w:noWrap/>
            <w:vAlign w:val="center"/>
            <w:hideMark/>
          </w:tcPr>
          <w:p w14:paraId="4881AF6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233B5D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18841F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A5F692E"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1952E5BA" w14:textId="77777777" w:rsidR="00EE6A55" w:rsidRPr="008C6112" w:rsidRDefault="00EE6A55" w:rsidP="008B0F6F">
            <w:pPr>
              <w:jc w:val="center"/>
              <w:rPr>
                <w:color w:val="000000"/>
                <w:sz w:val="20"/>
                <w:szCs w:val="20"/>
              </w:rPr>
            </w:pPr>
            <w:r w:rsidRPr="008C6112">
              <w:rPr>
                <w:color w:val="000000"/>
                <w:sz w:val="20"/>
                <w:szCs w:val="20"/>
              </w:rPr>
              <w:t>0500011950</w:t>
            </w:r>
          </w:p>
        </w:tc>
        <w:tc>
          <w:tcPr>
            <w:tcW w:w="980" w:type="dxa"/>
            <w:gridSpan w:val="2"/>
            <w:tcBorders>
              <w:top w:val="nil"/>
              <w:left w:val="nil"/>
              <w:bottom w:val="single" w:sz="4" w:space="0" w:color="auto"/>
              <w:right w:val="single" w:sz="4" w:space="0" w:color="auto"/>
            </w:tcBorders>
            <w:noWrap/>
            <w:vAlign w:val="center"/>
            <w:hideMark/>
          </w:tcPr>
          <w:p w14:paraId="1C43C626"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6F154E68"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1F6DEB3D"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56E63596" w14:textId="77777777" w:rsidR="00EE6A55" w:rsidRPr="008C6112" w:rsidRDefault="00EE6A55" w:rsidP="008B0F6F">
            <w:pPr>
              <w:jc w:val="right"/>
              <w:rPr>
                <w:color w:val="000000"/>
                <w:sz w:val="20"/>
                <w:szCs w:val="20"/>
              </w:rPr>
            </w:pPr>
            <w:r w:rsidRPr="008C6112">
              <w:rPr>
                <w:color w:val="000000"/>
                <w:sz w:val="20"/>
                <w:szCs w:val="20"/>
              </w:rPr>
              <w:t xml:space="preserve">850 000,00 </w:t>
            </w:r>
          </w:p>
        </w:tc>
        <w:tc>
          <w:tcPr>
            <w:tcW w:w="1660" w:type="dxa"/>
            <w:gridSpan w:val="2"/>
            <w:tcBorders>
              <w:top w:val="nil"/>
              <w:left w:val="single" w:sz="4" w:space="0" w:color="auto"/>
              <w:bottom w:val="single" w:sz="4" w:space="0" w:color="auto"/>
              <w:right w:val="nil"/>
            </w:tcBorders>
            <w:noWrap/>
            <w:vAlign w:val="center"/>
            <w:hideMark/>
          </w:tcPr>
          <w:p w14:paraId="58A29EB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1AEFF6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B2A2A8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356B7C2"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"Комплексное развитие сельских территорий в Куйбышевском районе"</w:t>
            </w:r>
          </w:p>
        </w:tc>
        <w:tc>
          <w:tcPr>
            <w:tcW w:w="1209" w:type="dxa"/>
            <w:gridSpan w:val="2"/>
            <w:tcBorders>
              <w:top w:val="nil"/>
              <w:left w:val="nil"/>
              <w:bottom w:val="single" w:sz="4" w:space="0" w:color="auto"/>
              <w:right w:val="single" w:sz="4" w:space="0" w:color="auto"/>
            </w:tcBorders>
            <w:noWrap/>
            <w:vAlign w:val="center"/>
            <w:hideMark/>
          </w:tcPr>
          <w:p w14:paraId="70D454F5" w14:textId="77777777" w:rsidR="00EE6A55" w:rsidRPr="008C6112" w:rsidRDefault="00EE6A55" w:rsidP="008B0F6F">
            <w:pPr>
              <w:jc w:val="center"/>
              <w:rPr>
                <w:color w:val="000000"/>
                <w:sz w:val="20"/>
                <w:szCs w:val="20"/>
              </w:rPr>
            </w:pPr>
            <w:r w:rsidRPr="008C6112">
              <w:rPr>
                <w:color w:val="000000"/>
                <w:sz w:val="20"/>
                <w:szCs w:val="20"/>
              </w:rPr>
              <w:t>0600000000</w:t>
            </w:r>
          </w:p>
        </w:tc>
        <w:tc>
          <w:tcPr>
            <w:tcW w:w="980" w:type="dxa"/>
            <w:gridSpan w:val="2"/>
            <w:tcBorders>
              <w:top w:val="nil"/>
              <w:left w:val="nil"/>
              <w:bottom w:val="single" w:sz="4" w:space="0" w:color="auto"/>
              <w:right w:val="single" w:sz="4" w:space="0" w:color="auto"/>
            </w:tcBorders>
            <w:noWrap/>
            <w:vAlign w:val="center"/>
            <w:hideMark/>
          </w:tcPr>
          <w:p w14:paraId="1CCC1FC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DEC215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6C7A66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4468B50" w14:textId="77777777" w:rsidR="00EE6A55" w:rsidRPr="008C6112" w:rsidRDefault="00EE6A55" w:rsidP="008B0F6F">
            <w:pPr>
              <w:jc w:val="right"/>
              <w:rPr>
                <w:color w:val="000000"/>
                <w:sz w:val="20"/>
                <w:szCs w:val="20"/>
              </w:rPr>
            </w:pPr>
            <w:r w:rsidRPr="008C6112">
              <w:rPr>
                <w:color w:val="000000"/>
                <w:sz w:val="20"/>
                <w:szCs w:val="20"/>
              </w:rPr>
              <w:t xml:space="preserve">9 713 581,25 </w:t>
            </w:r>
          </w:p>
        </w:tc>
        <w:tc>
          <w:tcPr>
            <w:tcW w:w="1660" w:type="dxa"/>
            <w:gridSpan w:val="2"/>
            <w:tcBorders>
              <w:top w:val="nil"/>
              <w:left w:val="single" w:sz="4" w:space="0" w:color="auto"/>
              <w:bottom w:val="single" w:sz="4" w:space="0" w:color="auto"/>
              <w:right w:val="nil"/>
            </w:tcBorders>
            <w:noWrap/>
            <w:vAlign w:val="center"/>
            <w:hideMark/>
          </w:tcPr>
          <w:p w14:paraId="515B5F1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95CE0D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52976C7"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5BAEBDD5" w14:textId="77777777" w:rsidR="00EE6A55" w:rsidRPr="008C6112" w:rsidRDefault="00EE6A55" w:rsidP="008B0F6F">
            <w:pPr>
              <w:rPr>
                <w:color w:val="000000"/>
                <w:sz w:val="20"/>
                <w:szCs w:val="20"/>
              </w:rPr>
            </w:pPr>
            <w:r w:rsidRPr="008C6112">
              <w:rPr>
                <w:color w:val="000000"/>
                <w:sz w:val="20"/>
                <w:szCs w:val="20"/>
              </w:rPr>
              <w:t>Реализация проектов, направленных на создание комфортных условий проживания в сельской местности, государственной программы Новосибирской области "Комплексное развитие сельских территорий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59B57C14" w14:textId="77777777" w:rsidR="00EE6A55" w:rsidRPr="008C6112" w:rsidRDefault="00EE6A55" w:rsidP="008B0F6F">
            <w:pPr>
              <w:jc w:val="center"/>
              <w:rPr>
                <w:color w:val="000000"/>
                <w:sz w:val="20"/>
                <w:szCs w:val="20"/>
              </w:rPr>
            </w:pPr>
            <w:r w:rsidRPr="008C6112">
              <w:rPr>
                <w:color w:val="000000"/>
                <w:sz w:val="20"/>
                <w:szCs w:val="20"/>
              </w:rPr>
              <w:t>06000L5765</w:t>
            </w:r>
          </w:p>
        </w:tc>
        <w:tc>
          <w:tcPr>
            <w:tcW w:w="980" w:type="dxa"/>
            <w:gridSpan w:val="2"/>
            <w:tcBorders>
              <w:top w:val="nil"/>
              <w:left w:val="nil"/>
              <w:bottom w:val="single" w:sz="4" w:space="0" w:color="auto"/>
              <w:right w:val="single" w:sz="4" w:space="0" w:color="auto"/>
            </w:tcBorders>
            <w:noWrap/>
            <w:vAlign w:val="center"/>
            <w:hideMark/>
          </w:tcPr>
          <w:p w14:paraId="2265F41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C51F49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F22183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A0775AE" w14:textId="77777777" w:rsidR="00EE6A55" w:rsidRPr="008C6112" w:rsidRDefault="00EE6A55" w:rsidP="008B0F6F">
            <w:pPr>
              <w:jc w:val="right"/>
              <w:rPr>
                <w:color w:val="000000"/>
                <w:sz w:val="20"/>
                <w:szCs w:val="20"/>
              </w:rPr>
            </w:pPr>
            <w:r w:rsidRPr="008C6112">
              <w:rPr>
                <w:color w:val="000000"/>
                <w:sz w:val="20"/>
                <w:szCs w:val="20"/>
              </w:rPr>
              <w:t xml:space="preserve">9 713 581,25 </w:t>
            </w:r>
          </w:p>
        </w:tc>
        <w:tc>
          <w:tcPr>
            <w:tcW w:w="1660" w:type="dxa"/>
            <w:gridSpan w:val="2"/>
            <w:tcBorders>
              <w:top w:val="nil"/>
              <w:left w:val="single" w:sz="4" w:space="0" w:color="auto"/>
              <w:bottom w:val="single" w:sz="4" w:space="0" w:color="auto"/>
              <w:right w:val="nil"/>
            </w:tcBorders>
            <w:noWrap/>
            <w:vAlign w:val="center"/>
            <w:hideMark/>
          </w:tcPr>
          <w:p w14:paraId="1B3A788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D2F284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B38E08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2BE663E"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7D6529F8" w14:textId="77777777" w:rsidR="00EE6A55" w:rsidRPr="008C6112" w:rsidRDefault="00EE6A55" w:rsidP="008B0F6F">
            <w:pPr>
              <w:jc w:val="center"/>
              <w:rPr>
                <w:color w:val="000000"/>
                <w:sz w:val="20"/>
                <w:szCs w:val="20"/>
              </w:rPr>
            </w:pPr>
            <w:r w:rsidRPr="008C6112">
              <w:rPr>
                <w:color w:val="000000"/>
                <w:sz w:val="20"/>
                <w:szCs w:val="20"/>
              </w:rPr>
              <w:t>06000L5765</w:t>
            </w:r>
          </w:p>
        </w:tc>
        <w:tc>
          <w:tcPr>
            <w:tcW w:w="980" w:type="dxa"/>
            <w:gridSpan w:val="2"/>
            <w:tcBorders>
              <w:top w:val="nil"/>
              <w:left w:val="nil"/>
              <w:bottom w:val="single" w:sz="4" w:space="0" w:color="auto"/>
              <w:right w:val="single" w:sz="4" w:space="0" w:color="auto"/>
            </w:tcBorders>
            <w:noWrap/>
            <w:vAlign w:val="center"/>
            <w:hideMark/>
          </w:tcPr>
          <w:p w14:paraId="2D07F9F1"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260C6D4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5C9887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F847213" w14:textId="77777777" w:rsidR="00EE6A55" w:rsidRPr="008C6112" w:rsidRDefault="00EE6A55" w:rsidP="008B0F6F">
            <w:pPr>
              <w:jc w:val="right"/>
              <w:rPr>
                <w:color w:val="000000"/>
                <w:sz w:val="20"/>
                <w:szCs w:val="20"/>
              </w:rPr>
            </w:pPr>
            <w:r w:rsidRPr="008C6112">
              <w:rPr>
                <w:color w:val="000000"/>
                <w:sz w:val="20"/>
                <w:szCs w:val="20"/>
              </w:rPr>
              <w:t xml:space="preserve">9 713 581,25 </w:t>
            </w:r>
          </w:p>
        </w:tc>
        <w:tc>
          <w:tcPr>
            <w:tcW w:w="1660" w:type="dxa"/>
            <w:gridSpan w:val="2"/>
            <w:tcBorders>
              <w:top w:val="nil"/>
              <w:left w:val="single" w:sz="4" w:space="0" w:color="auto"/>
              <w:bottom w:val="single" w:sz="4" w:space="0" w:color="auto"/>
              <w:right w:val="nil"/>
            </w:tcBorders>
            <w:noWrap/>
            <w:vAlign w:val="center"/>
            <w:hideMark/>
          </w:tcPr>
          <w:p w14:paraId="77193BF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E1F20C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A53B69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00ABFBC"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776A7293" w14:textId="77777777" w:rsidR="00EE6A55" w:rsidRPr="008C6112" w:rsidRDefault="00EE6A55" w:rsidP="008B0F6F">
            <w:pPr>
              <w:jc w:val="center"/>
              <w:rPr>
                <w:color w:val="000000"/>
                <w:sz w:val="20"/>
                <w:szCs w:val="20"/>
              </w:rPr>
            </w:pPr>
            <w:r w:rsidRPr="008C6112">
              <w:rPr>
                <w:color w:val="000000"/>
                <w:sz w:val="20"/>
                <w:szCs w:val="20"/>
              </w:rPr>
              <w:t>06000L5765</w:t>
            </w:r>
          </w:p>
        </w:tc>
        <w:tc>
          <w:tcPr>
            <w:tcW w:w="980" w:type="dxa"/>
            <w:gridSpan w:val="2"/>
            <w:tcBorders>
              <w:top w:val="nil"/>
              <w:left w:val="nil"/>
              <w:bottom w:val="single" w:sz="4" w:space="0" w:color="auto"/>
              <w:right w:val="single" w:sz="4" w:space="0" w:color="auto"/>
            </w:tcBorders>
            <w:noWrap/>
            <w:vAlign w:val="center"/>
            <w:hideMark/>
          </w:tcPr>
          <w:p w14:paraId="49BA6517"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0EC50E95"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38CD1AD5"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2F8B39C4" w14:textId="77777777" w:rsidR="00EE6A55" w:rsidRPr="008C6112" w:rsidRDefault="00EE6A55" w:rsidP="008B0F6F">
            <w:pPr>
              <w:jc w:val="right"/>
              <w:rPr>
                <w:color w:val="000000"/>
                <w:sz w:val="20"/>
                <w:szCs w:val="20"/>
              </w:rPr>
            </w:pPr>
            <w:r w:rsidRPr="008C6112">
              <w:rPr>
                <w:color w:val="000000"/>
                <w:sz w:val="20"/>
                <w:szCs w:val="20"/>
              </w:rPr>
              <w:t xml:space="preserve">3 290 357,11 </w:t>
            </w:r>
          </w:p>
        </w:tc>
        <w:tc>
          <w:tcPr>
            <w:tcW w:w="1660" w:type="dxa"/>
            <w:gridSpan w:val="2"/>
            <w:tcBorders>
              <w:top w:val="nil"/>
              <w:left w:val="single" w:sz="4" w:space="0" w:color="auto"/>
              <w:bottom w:val="single" w:sz="4" w:space="0" w:color="auto"/>
              <w:right w:val="nil"/>
            </w:tcBorders>
            <w:noWrap/>
            <w:vAlign w:val="center"/>
            <w:hideMark/>
          </w:tcPr>
          <w:p w14:paraId="0B33EC9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209502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6D314A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89085F7"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7B7016AA" w14:textId="77777777" w:rsidR="00EE6A55" w:rsidRPr="008C6112" w:rsidRDefault="00EE6A55" w:rsidP="008B0F6F">
            <w:pPr>
              <w:jc w:val="center"/>
              <w:rPr>
                <w:color w:val="000000"/>
                <w:sz w:val="20"/>
                <w:szCs w:val="20"/>
              </w:rPr>
            </w:pPr>
            <w:r w:rsidRPr="008C6112">
              <w:rPr>
                <w:color w:val="000000"/>
                <w:sz w:val="20"/>
                <w:szCs w:val="20"/>
              </w:rPr>
              <w:t>06000L5765</w:t>
            </w:r>
          </w:p>
        </w:tc>
        <w:tc>
          <w:tcPr>
            <w:tcW w:w="980" w:type="dxa"/>
            <w:gridSpan w:val="2"/>
            <w:tcBorders>
              <w:top w:val="nil"/>
              <w:left w:val="nil"/>
              <w:bottom w:val="single" w:sz="4" w:space="0" w:color="auto"/>
              <w:right w:val="single" w:sz="4" w:space="0" w:color="auto"/>
            </w:tcBorders>
            <w:noWrap/>
            <w:vAlign w:val="center"/>
            <w:hideMark/>
          </w:tcPr>
          <w:p w14:paraId="162271F8"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427AF476"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20123A5"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00C11D14" w14:textId="77777777" w:rsidR="00EE6A55" w:rsidRPr="008C6112" w:rsidRDefault="00EE6A55" w:rsidP="008B0F6F">
            <w:pPr>
              <w:jc w:val="right"/>
              <w:rPr>
                <w:color w:val="000000"/>
                <w:sz w:val="20"/>
                <w:szCs w:val="20"/>
              </w:rPr>
            </w:pPr>
            <w:r w:rsidRPr="008C6112">
              <w:rPr>
                <w:color w:val="000000"/>
                <w:sz w:val="20"/>
                <w:szCs w:val="20"/>
              </w:rPr>
              <w:t xml:space="preserve">6 423 224,14 </w:t>
            </w:r>
          </w:p>
        </w:tc>
        <w:tc>
          <w:tcPr>
            <w:tcW w:w="1660" w:type="dxa"/>
            <w:gridSpan w:val="2"/>
            <w:tcBorders>
              <w:top w:val="nil"/>
              <w:left w:val="single" w:sz="4" w:space="0" w:color="auto"/>
              <w:bottom w:val="single" w:sz="4" w:space="0" w:color="auto"/>
              <w:right w:val="nil"/>
            </w:tcBorders>
            <w:noWrap/>
            <w:vAlign w:val="center"/>
            <w:hideMark/>
          </w:tcPr>
          <w:p w14:paraId="0B853B3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13DB19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16CAFC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ACB2C8C"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системы образования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0F78F4E0" w14:textId="77777777" w:rsidR="00EE6A55" w:rsidRPr="008C6112" w:rsidRDefault="00EE6A55" w:rsidP="008B0F6F">
            <w:pPr>
              <w:jc w:val="center"/>
              <w:rPr>
                <w:color w:val="000000"/>
                <w:sz w:val="20"/>
                <w:szCs w:val="20"/>
              </w:rPr>
            </w:pPr>
            <w:r w:rsidRPr="008C6112">
              <w:rPr>
                <w:color w:val="000000"/>
                <w:sz w:val="20"/>
                <w:szCs w:val="20"/>
              </w:rPr>
              <w:t>0700000000</w:t>
            </w:r>
          </w:p>
        </w:tc>
        <w:tc>
          <w:tcPr>
            <w:tcW w:w="980" w:type="dxa"/>
            <w:gridSpan w:val="2"/>
            <w:tcBorders>
              <w:top w:val="nil"/>
              <w:left w:val="nil"/>
              <w:bottom w:val="single" w:sz="4" w:space="0" w:color="auto"/>
              <w:right w:val="single" w:sz="4" w:space="0" w:color="auto"/>
            </w:tcBorders>
            <w:noWrap/>
            <w:vAlign w:val="center"/>
            <w:hideMark/>
          </w:tcPr>
          <w:p w14:paraId="2E56DE5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59D56F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01E695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9BC3B78" w14:textId="77777777" w:rsidR="00EE6A55" w:rsidRPr="008C6112" w:rsidRDefault="00EE6A55" w:rsidP="008B0F6F">
            <w:pPr>
              <w:jc w:val="right"/>
              <w:rPr>
                <w:color w:val="000000"/>
                <w:sz w:val="20"/>
                <w:szCs w:val="20"/>
              </w:rPr>
            </w:pPr>
            <w:r w:rsidRPr="008C6112">
              <w:rPr>
                <w:color w:val="000000"/>
                <w:sz w:val="20"/>
                <w:szCs w:val="20"/>
              </w:rPr>
              <w:t xml:space="preserve">2 983 188 305,88 </w:t>
            </w:r>
          </w:p>
        </w:tc>
        <w:tc>
          <w:tcPr>
            <w:tcW w:w="1660" w:type="dxa"/>
            <w:gridSpan w:val="2"/>
            <w:tcBorders>
              <w:top w:val="nil"/>
              <w:left w:val="single" w:sz="4" w:space="0" w:color="auto"/>
              <w:bottom w:val="single" w:sz="4" w:space="0" w:color="auto"/>
              <w:right w:val="nil"/>
            </w:tcBorders>
            <w:noWrap/>
            <w:vAlign w:val="center"/>
            <w:hideMark/>
          </w:tcPr>
          <w:p w14:paraId="45425704" w14:textId="77777777" w:rsidR="00EE6A55" w:rsidRPr="008C6112" w:rsidRDefault="00EE6A55" w:rsidP="008B0F6F">
            <w:pPr>
              <w:jc w:val="right"/>
              <w:rPr>
                <w:color w:val="000000"/>
                <w:sz w:val="20"/>
                <w:szCs w:val="20"/>
              </w:rPr>
            </w:pPr>
            <w:r w:rsidRPr="008C6112">
              <w:rPr>
                <w:color w:val="000000"/>
                <w:sz w:val="20"/>
                <w:szCs w:val="20"/>
              </w:rPr>
              <w:t xml:space="preserve">2 394 604 127,18 </w:t>
            </w:r>
          </w:p>
        </w:tc>
        <w:tc>
          <w:tcPr>
            <w:tcW w:w="2660" w:type="dxa"/>
            <w:gridSpan w:val="3"/>
            <w:tcBorders>
              <w:top w:val="nil"/>
              <w:left w:val="single" w:sz="4" w:space="0" w:color="auto"/>
              <w:bottom w:val="single" w:sz="4" w:space="0" w:color="auto"/>
              <w:right w:val="single" w:sz="8" w:space="0" w:color="auto"/>
            </w:tcBorders>
            <w:noWrap/>
            <w:vAlign w:val="center"/>
            <w:hideMark/>
          </w:tcPr>
          <w:p w14:paraId="1D110800" w14:textId="77777777" w:rsidR="00EE6A55" w:rsidRPr="008C6112" w:rsidRDefault="00EE6A55" w:rsidP="008B0F6F">
            <w:pPr>
              <w:jc w:val="right"/>
              <w:rPr>
                <w:color w:val="000000"/>
                <w:sz w:val="20"/>
                <w:szCs w:val="20"/>
              </w:rPr>
            </w:pPr>
            <w:r w:rsidRPr="008C6112">
              <w:rPr>
                <w:color w:val="000000"/>
                <w:sz w:val="20"/>
                <w:szCs w:val="20"/>
              </w:rPr>
              <w:t xml:space="preserve">2 642 884 082,69 </w:t>
            </w:r>
          </w:p>
        </w:tc>
      </w:tr>
      <w:tr w:rsidR="00EE6A55" w:rsidRPr="008C6112" w14:paraId="72CF751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1A065F2" w14:textId="77777777" w:rsidR="00EE6A55" w:rsidRPr="008C6112" w:rsidRDefault="00EE6A55" w:rsidP="008B0F6F">
            <w:pPr>
              <w:rPr>
                <w:color w:val="000000"/>
                <w:sz w:val="20"/>
                <w:szCs w:val="20"/>
              </w:rPr>
            </w:pPr>
            <w:r w:rsidRPr="008C6112">
              <w:rPr>
                <w:color w:val="000000"/>
                <w:sz w:val="20"/>
                <w:szCs w:val="20"/>
              </w:rPr>
              <w:t>Подпрограмма "Развитие дошкольного, общего и дополнительного образования детей"</w:t>
            </w:r>
          </w:p>
        </w:tc>
        <w:tc>
          <w:tcPr>
            <w:tcW w:w="1209" w:type="dxa"/>
            <w:gridSpan w:val="2"/>
            <w:tcBorders>
              <w:top w:val="nil"/>
              <w:left w:val="nil"/>
              <w:bottom w:val="single" w:sz="4" w:space="0" w:color="auto"/>
              <w:right w:val="single" w:sz="4" w:space="0" w:color="auto"/>
            </w:tcBorders>
            <w:noWrap/>
            <w:vAlign w:val="center"/>
            <w:hideMark/>
          </w:tcPr>
          <w:p w14:paraId="7173CA08" w14:textId="77777777" w:rsidR="00EE6A55" w:rsidRPr="008C6112" w:rsidRDefault="00EE6A55" w:rsidP="008B0F6F">
            <w:pPr>
              <w:jc w:val="center"/>
              <w:rPr>
                <w:color w:val="000000"/>
                <w:sz w:val="20"/>
                <w:szCs w:val="20"/>
              </w:rPr>
            </w:pPr>
            <w:r w:rsidRPr="008C6112">
              <w:rPr>
                <w:color w:val="000000"/>
                <w:sz w:val="20"/>
                <w:szCs w:val="20"/>
              </w:rPr>
              <w:t>0710000000</w:t>
            </w:r>
          </w:p>
        </w:tc>
        <w:tc>
          <w:tcPr>
            <w:tcW w:w="980" w:type="dxa"/>
            <w:gridSpan w:val="2"/>
            <w:tcBorders>
              <w:top w:val="nil"/>
              <w:left w:val="nil"/>
              <w:bottom w:val="single" w:sz="4" w:space="0" w:color="auto"/>
              <w:right w:val="single" w:sz="4" w:space="0" w:color="auto"/>
            </w:tcBorders>
            <w:noWrap/>
            <w:vAlign w:val="center"/>
            <w:hideMark/>
          </w:tcPr>
          <w:p w14:paraId="021A7BF0"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D11505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C45307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56141E9" w14:textId="77777777" w:rsidR="00EE6A55" w:rsidRPr="008C6112" w:rsidRDefault="00EE6A55" w:rsidP="008B0F6F">
            <w:pPr>
              <w:jc w:val="right"/>
              <w:rPr>
                <w:color w:val="000000"/>
                <w:sz w:val="20"/>
                <w:szCs w:val="20"/>
              </w:rPr>
            </w:pPr>
            <w:r w:rsidRPr="008C6112">
              <w:rPr>
                <w:color w:val="000000"/>
                <w:sz w:val="20"/>
                <w:szCs w:val="20"/>
              </w:rPr>
              <w:t xml:space="preserve">2 892 200 298,05 </w:t>
            </w:r>
          </w:p>
        </w:tc>
        <w:tc>
          <w:tcPr>
            <w:tcW w:w="1660" w:type="dxa"/>
            <w:gridSpan w:val="2"/>
            <w:tcBorders>
              <w:top w:val="nil"/>
              <w:left w:val="single" w:sz="4" w:space="0" w:color="auto"/>
              <w:bottom w:val="single" w:sz="4" w:space="0" w:color="auto"/>
              <w:right w:val="nil"/>
            </w:tcBorders>
            <w:noWrap/>
            <w:vAlign w:val="center"/>
            <w:hideMark/>
          </w:tcPr>
          <w:p w14:paraId="2F2A6B13" w14:textId="77777777" w:rsidR="00EE6A55" w:rsidRPr="008C6112" w:rsidRDefault="00EE6A55" w:rsidP="008B0F6F">
            <w:pPr>
              <w:jc w:val="right"/>
              <w:rPr>
                <w:color w:val="000000"/>
                <w:sz w:val="20"/>
                <w:szCs w:val="20"/>
              </w:rPr>
            </w:pPr>
            <w:r w:rsidRPr="008C6112">
              <w:rPr>
                <w:color w:val="000000"/>
                <w:sz w:val="20"/>
                <w:szCs w:val="20"/>
              </w:rPr>
              <w:t xml:space="preserve">2 388 640 050,18 </w:t>
            </w:r>
          </w:p>
        </w:tc>
        <w:tc>
          <w:tcPr>
            <w:tcW w:w="2660" w:type="dxa"/>
            <w:gridSpan w:val="3"/>
            <w:tcBorders>
              <w:top w:val="nil"/>
              <w:left w:val="single" w:sz="4" w:space="0" w:color="auto"/>
              <w:bottom w:val="single" w:sz="4" w:space="0" w:color="auto"/>
              <w:right w:val="single" w:sz="8" w:space="0" w:color="auto"/>
            </w:tcBorders>
            <w:noWrap/>
            <w:vAlign w:val="center"/>
            <w:hideMark/>
          </w:tcPr>
          <w:p w14:paraId="095A933E" w14:textId="77777777" w:rsidR="00EE6A55" w:rsidRPr="008C6112" w:rsidRDefault="00EE6A55" w:rsidP="008B0F6F">
            <w:pPr>
              <w:jc w:val="right"/>
              <w:rPr>
                <w:color w:val="000000"/>
                <w:sz w:val="20"/>
                <w:szCs w:val="20"/>
              </w:rPr>
            </w:pPr>
            <w:r w:rsidRPr="008C6112">
              <w:rPr>
                <w:color w:val="000000"/>
                <w:sz w:val="20"/>
                <w:szCs w:val="20"/>
              </w:rPr>
              <w:t xml:space="preserve">2 636 928 982,69 </w:t>
            </w:r>
          </w:p>
        </w:tc>
      </w:tr>
      <w:tr w:rsidR="00EE6A55" w:rsidRPr="008C6112" w14:paraId="55E2171B"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1BCC86DF"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НСО"</w:t>
            </w:r>
          </w:p>
        </w:tc>
        <w:tc>
          <w:tcPr>
            <w:tcW w:w="1209" w:type="dxa"/>
            <w:gridSpan w:val="2"/>
            <w:tcBorders>
              <w:top w:val="nil"/>
              <w:left w:val="nil"/>
              <w:bottom w:val="single" w:sz="4" w:space="0" w:color="auto"/>
              <w:right w:val="single" w:sz="4" w:space="0" w:color="auto"/>
            </w:tcBorders>
            <w:noWrap/>
            <w:vAlign w:val="center"/>
            <w:hideMark/>
          </w:tcPr>
          <w:p w14:paraId="105EC872" w14:textId="77777777" w:rsidR="00EE6A55" w:rsidRPr="008C6112" w:rsidRDefault="00EE6A55" w:rsidP="008B0F6F">
            <w:pPr>
              <w:jc w:val="center"/>
              <w:rPr>
                <w:color w:val="000000"/>
                <w:sz w:val="20"/>
                <w:szCs w:val="20"/>
              </w:rPr>
            </w:pPr>
            <w:r w:rsidRPr="008C6112">
              <w:rPr>
                <w:color w:val="000000"/>
                <w:sz w:val="20"/>
                <w:szCs w:val="20"/>
              </w:rPr>
              <w:t>0710001790</w:t>
            </w:r>
          </w:p>
        </w:tc>
        <w:tc>
          <w:tcPr>
            <w:tcW w:w="980" w:type="dxa"/>
            <w:gridSpan w:val="2"/>
            <w:tcBorders>
              <w:top w:val="nil"/>
              <w:left w:val="nil"/>
              <w:bottom w:val="single" w:sz="4" w:space="0" w:color="auto"/>
              <w:right w:val="single" w:sz="4" w:space="0" w:color="auto"/>
            </w:tcBorders>
            <w:noWrap/>
            <w:vAlign w:val="center"/>
            <w:hideMark/>
          </w:tcPr>
          <w:p w14:paraId="1F3C7011"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CA40DE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CB6F71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2321DF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7B4B39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A5ABBC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8660CD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D9D5CE5"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901A138" w14:textId="77777777" w:rsidR="00EE6A55" w:rsidRPr="008C6112" w:rsidRDefault="00EE6A55" w:rsidP="008B0F6F">
            <w:pPr>
              <w:jc w:val="center"/>
              <w:rPr>
                <w:color w:val="000000"/>
                <w:sz w:val="20"/>
                <w:szCs w:val="20"/>
              </w:rPr>
            </w:pPr>
            <w:r w:rsidRPr="008C6112">
              <w:rPr>
                <w:color w:val="000000"/>
                <w:sz w:val="20"/>
                <w:szCs w:val="20"/>
              </w:rPr>
              <w:t>0710001790</w:t>
            </w:r>
          </w:p>
        </w:tc>
        <w:tc>
          <w:tcPr>
            <w:tcW w:w="980" w:type="dxa"/>
            <w:gridSpan w:val="2"/>
            <w:tcBorders>
              <w:top w:val="nil"/>
              <w:left w:val="nil"/>
              <w:bottom w:val="single" w:sz="4" w:space="0" w:color="auto"/>
              <w:right w:val="single" w:sz="4" w:space="0" w:color="auto"/>
            </w:tcBorders>
            <w:noWrap/>
            <w:vAlign w:val="center"/>
            <w:hideMark/>
          </w:tcPr>
          <w:p w14:paraId="4E92CDFD"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70F54B6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D5BCA1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564125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B2092D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BADDF8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C45E8F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E06C402"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49A53E5" w14:textId="77777777" w:rsidR="00EE6A55" w:rsidRPr="008C6112" w:rsidRDefault="00EE6A55" w:rsidP="008B0F6F">
            <w:pPr>
              <w:jc w:val="center"/>
              <w:rPr>
                <w:color w:val="000000"/>
                <w:sz w:val="20"/>
                <w:szCs w:val="20"/>
              </w:rPr>
            </w:pPr>
            <w:r w:rsidRPr="008C6112">
              <w:rPr>
                <w:color w:val="000000"/>
                <w:sz w:val="20"/>
                <w:szCs w:val="20"/>
              </w:rPr>
              <w:t>0710001790</w:t>
            </w:r>
          </w:p>
        </w:tc>
        <w:tc>
          <w:tcPr>
            <w:tcW w:w="980" w:type="dxa"/>
            <w:gridSpan w:val="2"/>
            <w:tcBorders>
              <w:top w:val="nil"/>
              <w:left w:val="nil"/>
              <w:bottom w:val="single" w:sz="4" w:space="0" w:color="auto"/>
              <w:right w:val="single" w:sz="4" w:space="0" w:color="auto"/>
            </w:tcBorders>
            <w:noWrap/>
            <w:vAlign w:val="center"/>
            <w:hideMark/>
          </w:tcPr>
          <w:p w14:paraId="5F9169DB"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6896E58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FF04641"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3FC4202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21156D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E3D99E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F53F428"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11063DF8" w14:textId="77777777" w:rsidR="00EE6A55" w:rsidRPr="008C6112" w:rsidRDefault="00EE6A55" w:rsidP="008B0F6F">
            <w:pPr>
              <w:rPr>
                <w:color w:val="000000"/>
                <w:sz w:val="20"/>
                <w:szCs w:val="20"/>
              </w:rPr>
            </w:pPr>
            <w:r w:rsidRPr="008C6112">
              <w:rPr>
                <w:color w:val="000000"/>
                <w:sz w:val="20"/>
                <w:szCs w:val="20"/>
              </w:rPr>
              <w:t>Реализация мероприятий на социальную поддержку отдельных категорий детей, обучающихся в образовательных организациях</w:t>
            </w:r>
          </w:p>
        </w:tc>
        <w:tc>
          <w:tcPr>
            <w:tcW w:w="1209" w:type="dxa"/>
            <w:gridSpan w:val="2"/>
            <w:tcBorders>
              <w:top w:val="nil"/>
              <w:left w:val="nil"/>
              <w:bottom w:val="single" w:sz="4" w:space="0" w:color="auto"/>
              <w:right w:val="single" w:sz="4" w:space="0" w:color="auto"/>
            </w:tcBorders>
            <w:noWrap/>
            <w:vAlign w:val="center"/>
            <w:hideMark/>
          </w:tcPr>
          <w:p w14:paraId="37841375"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80" w:type="dxa"/>
            <w:gridSpan w:val="2"/>
            <w:tcBorders>
              <w:top w:val="nil"/>
              <w:left w:val="nil"/>
              <w:bottom w:val="single" w:sz="4" w:space="0" w:color="auto"/>
              <w:right w:val="single" w:sz="4" w:space="0" w:color="auto"/>
            </w:tcBorders>
            <w:noWrap/>
            <w:vAlign w:val="center"/>
            <w:hideMark/>
          </w:tcPr>
          <w:p w14:paraId="60EB4A7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D94A4B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A7F4F5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1131D5C" w14:textId="77777777" w:rsidR="00EE6A55" w:rsidRPr="008C6112" w:rsidRDefault="00EE6A55" w:rsidP="008B0F6F">
            <w:pPr>
              <w:jc w:val="right"/>
              <w:rPr>
                <w:color w:val="000000"/>
                <w:sz w:val="20"/>
                <w:szCs w:val="20"/>
              </w:rPr>
            </w:pPr>
            <w:r w:rsidRPr="008C6112">
              <w:rPr>
                <w:color w:val="000000"/>
                <w:sz w:val="20"/>
                <w:szCs w:val="20"/>
              </w:rPr>
              <w:t xml:space="preserve">42 935 300,00 </w:t>
            </w:r>
          </w:p>
        </w:tc>
        <w:tc>
          <w:tcPr>
            <w:tcW w:w="1660" w:type="dxa"/>
            <w:gridSpan w:val="2"/>
            <w:tcBorders>
              <w:top w:val="nil"/>
              <w:left w:val="single" w:sz="4" w:space="0" w:color="auto"/>
              <w:bottom w:val="single" w:sz="4" w:space="0" w:color="auto"/>
              <w:right w:val="nil"/>
            </w:tcBorders>
            <w:noWrap/>
            <w:vAlign w:val="center"/>
            <w:hideMark/>
          </w:tcPr>
          <w:p w14:paraId="655A3613" w14:textId="77777777" w:rsidR="00EE6A55" w:rsidRPr="008C6112" w:rsidRDefault="00EE6A55" w:rsidP="008B0F6F">
            <w:pPr>
              <w:jc w:val="right"/>
              <w:rPr>
                <w:color w:val="000000"/>
                <w:sz w:val="20"/>
                <w:szCs w:val="20"/>
              </w:rPr>
            </w:pPr>
            <w:r w:rsidRPr="008C6112">
              <w:rPr>
                <w:color w:val="000000"/>
                <w:sz w:val="20"/>
                <w:szCs w:val="20"/>
              </w:rPr>
              <w:t xml:space="preserve">42 212 300,00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0D96712" w14:textId="77777777" w:rsidR="00EE6A55" w:rsidRPr="008C6112" w:rsidRDefault="00EE6A55" w:rsidP="008B0F6F">
            <w:pPr>
              <w:jc w:val="right"/>
              <w:rPr>
                <w:color w:val="000000"/>
                <w:sz w:val="20"/>
                <w:szCs w:val="20"/>
              </w:rPr>
            </w:pPr>
            <w:r w:rsidRPr="008C6112">
              <w:rPr>
                <w:color w:val="000000"/>
                <w:sz w:val="20"/>
                <w:szCs w:val="20"/>
              </w:rPr>
              <w:t xml:space="preserve">42 212 300,00 </w:t>
            </w:r>
          </w:p>
        </w:tc>
      </w:tr>
      <w:tr w:rsidR="00EE6A55" w:rsidRPr="008C6112" w14:paraId="7A65A18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2CA7B79"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CEF9BBB"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80" w:type="dxa"/>
            <w:gridSpan w:val="2"/>
            <w:tcBorders>
              <w:top w:val="nil"/>
              <w:left w:val="nil"/>
              <w:bottom w:val="single" w:sz="4" w:space="0" w:color="auto"/>
              <w:right w:val="single" w:sz="4" w:space="0" w:color="auto"/>
            </w:tcBorders>
            <w:noWrap/>
            <w:vAlign w:val="center"/>
            <w:hideMark/>
          </w:tcPr>
          <w:p w14:paraId="0F365FC7"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34051F1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386D8B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73423F8" w14:textId="77777777" w:rsidR="00EE6A55" w:rsidRPr="008C6112" w:rsidRDefault="00EE6A55" w:rsidP="008B0F6F">
            <w:pPr>
              <w:jc w:val="right"/>
              <w:rPr>
                <w:color w:val="000000"/>
                <w:sz w:val="20"/>
                <w:szCs w:val="20"/>
              </w:rPr>
            </w:pPr>
            <w:r w:rsidRPr="008C6112">
              <w:rPr>
                <w:color w:val="000000"/>
                <w:sz w:val="20"/>
                <w:szCs w:val="20"/>
              </w:rPr>
              <w:t xml:space="preserve">28 642 989,00 </w:t>
            </w:r>
          </w:p>
        </w:tc>
        <w:tc>
          <w:tcPr>
            <w:tcW w:w="1660" w:type="dxa"/>
            <w:gridSpan w:val="2"/>
            <w:tcBorders>
              <w:top w:val="nil"/>
              <w:left w:val="single" w:sz="4" w:space="0" w:color="auto"/>
              <w:bottom w:val="single" w:sz="4" w:space="0" w:color="auto"/>
              <w:right w:val="nil"/>
            </w:tcBorders>
            <w:noWrap/>
            <w:vAlign w:val="center"/>
            <w:hideMark/>
          </w:tcPr>
          <w:p w14:paraId="1654ABE0" w14:textId="77777777" w:rsidR="00EE6A55" w:rsidRPr="008C6112" w:rsidRDefault="00EE6A55" w:rsidP="008B0F6F">
            <w:pPr>
              <w:jc w:val="right"/>
              <w:rPr>
                <w:color w:val="000000"/>
                <w:sz w:val="20"/>
                <w:szCs w:val="20"/>
              </w:rPr>
            </w:pPr>
            <w:r w:rsidRPr="008C6112">
              <w:rPr>
                <w:color w:val="000000"/>
                <w:sz w:val="20"/>
                <w:szCs w:val="20"/>
              </w:rPr>
              <w:t xml:space="preserve">28 462 300,00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9526E7E" w14:textId="77777777" w:rsidR="00EE6A55" w:rsidRPr="008C6112" w:rsidRDefault="00EE6A55" w:rsidP="008B0F6F">
            <w:pPr>
              <w:jc w:val="right"/>
              <w:rPr>
                <w:color w:val="000000"/>
                <w:sz w:val="20"/>
                <w:szCs w:val="20"/>
              </w:rPr>
            </w:pPr>
            <w:r w:rsidRPr="008C6112">
              <w:rPr>
                <w:color w:val="000000"/>
                <w:sz w:val="20"/>
                <w:szCs w:val="20"/>
              </w:rPr>
              <w:t xml:space="preserve">28 462 300,00 </w:t>
            </w:r>
          </w:p>
        </w:tc>
      </w:tr>
      <w:tr w:rsidR="00EE6A55" w:rsidRPr="008C6112" w14:paraId="5DFDBEE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7F1A184"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BCDFBB9"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80" w:type="dxa"/>
            <w:gridSpan w:val="2"/>
            <w:tcBorders>
              <w:top w:val="nil"/>
              <w:left w:val="nil"/>
              <w:bottom w:val="single" w:sz="4" w:space="0" w:color="auto"/>
              <w:right w:val="single" w:sz="4" w:space="0" w:color="auto"/>
            </w:tcBorders>
            <w:noWrap/>
            <w:vAlign w:val="center"/>
            <w:hideMark/>
          </w:tcPr>
          <w:p w14:paraId="283EDFF2"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0F22049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7168E6A"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27623A85" w14:textId="77777777" w:rsidR="00EE6A55" w:rsidRPr="008C6112" w:rsidRDefault="00EE6A55" w:rsidP="008B0F6F">
            <w:pPr>
              <w:jc w:val="right"/>
              <w:rPr>
                <w:color w:val="000000"/>
                <w:sz w:val="20"/>
                <w:szCs w:val="20"/>
              </w:rPr>
            </w:pPr>
            <w:r w:rsidRPr="008C6112">
              <w:rPr>
                <w:color w:val="000000"/>
                <w:sz w:val="20"/>
                <w:szCs w:val="20"/>
              </w:rPr>
              <w:t xml:space="preserve">7 113 000,00 </w:t>
            </w:r>
          </w:p>
        </w:tc>
        <w:tc>
          <w:tcPr>
            <w:tcW w:w="1660" w:type="dxa"/>
            <w:gridSpan w:val="2"/>
            <w:tcBorders>
              <w:top w:val="nil"/>
              <w:left w:val="single" w:sz="4" w:space="0" w:color="auto"/>
              <w:bottom w:val="single" w:sz="4" w:space="0" w:color="auto"/>
              <w:right w:val="nil"/>
            </w:tcBorders>
            <w:noWrap/>
            <w:vAlign w:val="center"/>
            <w:hideMark/>
          </w:tcPr>
          <w:p w14:paraId="7E6BDB20" w14:textId="77777777" w:rsidR="00EE6A55" w:rsidRPr="008C6112" w:rsidRDefault="00EE6A55" w:rsidP="008B0F6F">
            <w:pPr>
              <w:jc w:val="right"/>
              <w:rPr>
                <w:color w:val="000000"/>
                <w:sz w:val="20"/>
                <w:szCs w:val="20"/>
              </w:rPr>
            </w:pPr>
            <w:r w:rsidRPr="008C6112">
              <w:rPr>
                <w:color w:val="000000"/>
                <w:sz w:val="20"/>
                <w:szCs w:val="20"/>
              </w:rPr>
              <w:t xml:space="preserve">7 113 000,00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AC26087" w14:textId="77777777" w:rsidR="00EE6A55" w:rsidRPr="008C6112" w:rsidRDefault="00EE6A55" w:rsidP="008B0F6F">
            <w:pPr>
              <w:jc w:val="right"/>
              <w:rPr>
                <w:color w:val="000000"/>
                <w:sz w:val="20"/>
                <w:szCs w:val="20"/>
              </w:rPr>
            </w:pPr>
            <w:r w:rsidRPr="008C6112">
              <w:rPr>
                <w:color w:val="000000"/>
                <w:sz w:val="20"/>
                <w:szCs w:val="20"/>
              </w:rPr>
              <w:t xml:space="preserve">7 113 000,00 </w:t>
            </w:r>
          </w:p>
        </w:tc>
      </w:tr>
      <w:tr w:rsidR="00EE6A55" w:rsidRPr="008C6112" w14:paraId="038C00D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A92B0E3"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898DB0B"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80" w:type="dxa"/>
            <w:gridSpan w:val="2"/>
            <w:tcBorders>
              <w:top w:val="nil"/>
              <w:left w:val="nil"/>
              <w:bottom w:val="single" w:sz="4" w:space="0" w:color="auto"/>
              <w:right w:val="single" w:sz="4" w:space="0" w:color="auto"/>
            </w:tcBorders>
            <w:noWrap/>
            <w:vAlign w:val="center"/>
            <w:hideMark/>
          </w:tcPr>
          <w:p w14:paraId="3B180206"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23126F8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54D7599"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57A5231B" w14:textId="77777777" w:rsidR="00EE6A55" w:rsidRPr="008C6112" w:rsidRDefault="00EE6A55" w:rsidP="008B0F6F">
            <w:pPr>
              <w:jc w:val="right"/>
              <w:rPr>
                <w:color w:val="000000"/>
                <w:sz w:val="20"/>
                <w:szCs w:val="20"/>
              </w:rPr>
            </w:pPr>
            <w:r w:rsidRPr="008C6112">
              <w:rPr>
                <w:color w:val="000000"/>
                <w:sz w:val="20"/>
                <w:szCs w:val="20"/>
              </w:rPr>
              <w:t xml:space="preserve">21 529 989,00 </w:t>
            </w:r>
          </w:p>
        </w:tc>
        <w:tc>
          <w:tcPr>
            <w:tcW w:w="1660" w:type="dxa"/>
            <w:gridSpan w:val="2"/>
            <w:tcBorders>
              <w:top w:val="nil"/>
              <w:left w:val="single" w:sz="4" w:space="0" w:color="auto"/>
              <w:bottom w:val="single" w:sz="4" w:space="0" w:color="auto"/>
              <w:right w:val="nil"/>
            </w:tcBorders>
            <w:noWrap/>
            <w:vAlign w:val="center"/>
            <w:hideMark/>
          </w:tcPr>
          <w:p w14:paraId="7540A94F" w14:textId="77777777" w:rsidR="00EE6A55" w:rsidRPr="008C6112" w:rsidRDefault="00EE6A55" w:rsidP="008B0F6F">
            <w:pPr>
              <w:jc w:val="right"/>
              <w:rPr>
                <w:color w:val="000000"/>
                <w:sz w:val="20"/>
                <w:szCs w:val="20"/>
              </w:rPr>
            </w:pPr>
            <w:r w:rsidRPr="008C6112">
              <w:rPr>
                <w:color w:val="000000"/>
                <w:sz w:val="20"/>
                <w:szCs w:val="20"/>
              </w:rPr>
              <w:t xml:space="preserve">21 349 300,00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CAC281F" w14:textId="77777777" w:rsidR="00EE6A55" w:rsidRPr="008C6112" w:rsidRDefault="00EE6A55" w:rsidP="008B0F6F">
            <w:pPr>
              <w:jc w:val="right"/>
              <w:rPr>
                <w:color w:val="000000"/>
                <w:sz w:val="20"/>
                <w:szCs w:val="20"/>
              </w:rPr>
            </w:pPr>
            <w:r w:rsidRPr="008C6112">
              <w:rPr>
                <w:color w:val="000000"/>
                <w:sz w:val="20"/>
                <w:szCs w:val="20"/>
              </w:rPr>
              <w:t xml:space="preserve">21 349 300,00 </w:t>
            </w:r>
          </w:p>
        </w:tc>
      </w:tr>
      <w:tr w:rsidR="00EE6A55" w:rsidRPr="008C6112" w14:paraId="3534248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D07CCFB"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1F4F9379"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80" w:type="dxa"/>
            <w:gridSpan w:val="2"/>
            <w:tcBorders>
              <w:top w:val="nil"/>
              <w:left w:val="nil"/>
              <w:bottom w:val="single" w:sz="4" w:space="0" w:color="auto"/>
              <w:right w:val="single" w:sz="4" w:space="0" w:color="auto"/>
            </w:tcBorders>
            <w:noWrap/>
            <w:vAlign w:val="center"/>
            <w:hideMark/>
          </w:tcPr>
          <w:p w14:paraId="4AD95E13"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0FFAE5E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753ABF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FF7CCCF" w14:textId="77777777" w:rsidR="00EE6A55" w:rsidRPr="008C6112" w:rsidRDefault="00EE6A55" w:rsidP="008B0F6F">
            <w:pPr>
              <w:jc w:val="right"/>
              <w:rPr>
                <w:color w:val="000000"/>
                <w:sz w:val="20"/>
                <w:szCs w:val="20"/>
              </w:rPr>
            </w:pPr>
            <w:r w:rsidRPr="008C6112">
              <w:rPr>
                <w:color w:val="000000"/>
                <w:sz w:val="20"/>
                <w:szCs w:val="20"/>
              </w:rPr>
              <w:t xml:space="preserve">200 000,00 </w:t>
            </w:r>
          </w:p>
        </w:tc>
        <w:tc>
          <w:tcPr>
            <w:tcW w:w="1660" w:type="dxa"/>
            <w:gridSpan w:val="2"/>
            <w:tcBorders>
              <w:top w:val="nil"/>
              <w:left w:val="single" w:sz="4" w:space="0" w:color="auto"/>
              <w:bottom w:val="single" w:sz="4" w:space="0" w:color="auto"/>
              <w:right w:val="nil"/>
            </w:tcBorders>
            <w:noWrap/>
            <w:vAlign w:val="center"/>
            <w:hideMark/>
          </w:tcPr>
          <w:p w14:paraId="70790AFF" w14:textId="77777777" w:rsidR="00EE6A55" w:rsidRPr="008C6112" w:rsidRDefault="00EE6A55" w:rsidP="008B0F6F">
            <w:pPr>
              <w:jc w:val="right"/>
              <w:rPr>
                <w:color w:val="000000"/>
                <w:sz w:val="20"/>
                <w:szCs w:val="20"/>
              </w:rPr>
            </w:pPr>
            <w:r w:rsidRPr="008C6112">
              <w:rPr>
                <w:color w:val="000000"/>
                <w:sz w:val="20"/>
                <w:szCs w:val="20"/>
              </w:rPr>
              <w:t xml:space="preserve">200 000,00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EA7C4C1" w14:textId="77777777" w:rsidR="00EE6A55" w:rsidRPr="008C6112" w:rsidRDefault="00EE6A55" w:rsidP="008B0F6F">
            <w:pPr>
              <w:jc w:val="right"/>
              <w:rPr>
                <w:color w:val="000000"/>
                <w:sz w:val="20"/>
                <w:szCs w:val="20"/>
              </w:rPr>
            </w:pPr>
            <w:r w:rsidRPr="008C6112">
              <w:rPr>
                <w:color w:val="000000"/>
                <w:sz w:val="20"/>
                <w:szCs w:val="20"/>
              </w:rPr>
              <w:t xml:space="preserve">200 000,00 </w:t>
            </w:r>
          </w:p>
        </w:tc>
      </w:tr>
      <w:tr w:rsidR="00EE6A55" w:rsidRPr="008C6112" w14:paraId="356ED4A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C698DEF"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1209" w:type="dxa"/>
            <w:gridSpan w:val="2"/>
            <w:tcBorders>
              <w:top w:val="nil"/>
              <w:left w:val="nil"/>
              <w:bottom w:val="single" w:sz="4" w:space="0" w:color="auto"/>
              <w:right w:val="single" w:sz="4" w:space="0" w:color="auto"/>
            </w:tcBorders>
            <w:noWrap/>
            <w:vAlign w:val="center"/>
            <w:hideMark/>
          </w:tcPr>
          <w:p w14:paraId="6876C338"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80" w:type="dxa"/>
            <w:gridSpan w:val="2"/>
            <w:tcBorders>
              <w:top w:val="nil"/>
              <w:left w:val="nil"/>
              <w:bottom w:val="single" w:sz="4" w:space="0" w:color="auto"/>
              <w:right w:val="single" w:sz="4" w:space="0" w:color="auto"/>
            </w:tcBorders>
            <w:noWrap/>
            <w:vAlign w:val="center"/>
            <w:hideMark/>
          </w:tcPr>
          <w:p w14:paraId="2F2C1A6E" w14:textId="77777777" w:rsidR="00EE6A55" w:rsidRPr="008C6112" w:rsidRDefault="00EE6A55" w:rsidP="008B0F6F">
            <w:pPr>
              <w:jc w:val="center"/>
              <w:rPr>
                <w:color w:val="000000"/>
                <w:sz w:val="20"/>
                <w:szCs w:val="20"/>
              </w:rPr>
            </w:pPr>
            <w:r w:rsidRPr="008C6112">
              <w:rPr>
                <w:color w:val="000000"/>
                <w:sz w:val="20"/>
                <w:szCs w:val="20"/>
              </w:rPr>
              <w:t>320</w:t>
            </w:r>
          </w:p>
        </w:tc>
        <w:tc>
          <w:tcPr>
            <w:tcW w:w="960" w:type="dxa"/>
            <w:gridSpan w:val="2"/>
            <w:tcBorders>
              <w:top w:val="nil"/>
              <w:left w:val="nil"/>
              <w:bottom w:val="single" w:sz="4" w:space="0" w:color="auto"/>
              <w:right w:val="single" w:sz="4" w:space="0" w:color="auto"/>
            </w:tcBorders>
            <w:noWrap/>
            <w:vAlign w:val="center"/>
            <w:hideMark/>
          </w:tcPr>
          <w:p w14:paraId="49FEB4B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B66D61F"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43314BB6" w14:textId="77777777" w:rsidR="00EE6A55" w:rsidRPr="008C6112" w:rsidRDefault="00EE6A55" w:rsidP="008B0F6F">
            <w:pPr>
              <w:jc w:val="right"/>
              <w:rPr>
                <w:color w:val="000000"/>
                <w:sz w:val="20"/>
                <w:szCs w:val="20"/>
              </w:rPr>
            </w:pPr>
            <w:r w:rsidRPr="008C6112">
              <w:rPr>
                <w:color w:val="000000"/>
                <w:sz w:val="20"/>
                <w:szCs w:val="20"/>
              </w:rPr>
              <w:t xml:space="preserve">200 000,00 </w:t>
            </w:r>
          </w:p>
        </w:tc>
        <w:tc>
          <w:tcPr>
            <w:tcW w:w="1660" w:type="dxa"/>
            <w:gridSpan w:val="2"/>
            <w:tcBorders>
              <w:top w:val="nil"/>
              <w:left w:val="single" w:sz="4" w:space="0" w:color="auto"/>
              <w:bottom w:val="single" w:sz="4" w:space="0" w:color="auto"/>
              <w:right w:val="nil"/>
            </w:tcBorders>
            <w:noWrap/>
            <w:vAlign w:val="center"/>
            <w:hideMark/>
          </w:tcPr>
          <w:p w14:paraId="553266E6" w14:textId="77777777" w:rsidR="00EE6A55" w:rsidRPr="008C6112" w:rsidRDefault="00EE6A55" w:rsidP="008B0F6F">
            <w:pPr>
              <w:jc w:val="right"/>
              <w:rPr>
                <w:color w:val="000000"/>
                <w:sz w:val="20"/>
                <w:szCs w:val="20"/>
              </w:rPr>
            </w:pPr>
            <w:r w:rsidRPr="008C6112">
              <w:rPr>
                <w:color w:val="000000"/>
                <w:sz w:val="20"/>
                <w:szCs w:val="20"/>
              </w:rPr>
              <w:t xml:space="preserve">200 000,00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9A260F9" w14:textId="77777777" w:rsidR="00EE6A55" w:rsidRPr="008C6112" w:rsidRDefault="00EE6A55" w:rsidP="008B0F6F">
            <w:pPr>
              <w:jc w:val="right"/>
              <w:rPr>
                <w:color w:val="000000"/>
                <w:sz w:val="20"/>
                <w:szCs w:val="20"/>
              </w:rPr>
            </w:pPr>
            <w:r w:rsidRPr="008C6112">
              <w:rPr>
                <w:color w:val="000000"/>
                <w:sz w:val="20"/>
                <w:szCs w:val="20"/>
              </w:rPr>
              <w:t xml:space="preserve">200 000,00 </w:t>
            </w:r>
          </w:p>
        </w:tc>
      </w:tr>
      <w:tr w:rsidR="00EE6A55" w:rsidRPr="008C6112" w14:paraId="76DBC56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7E0B3E0"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026194D6"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80" w:type="dxa"/>
            <w:gridSpan w:val="2"/>
            <w:tcBorders>
              <w:top w:val="nil"/>
              <w:left w:val="nil"/>
              <w:bottom w:val="single" w:sz="4" w:space="0" w:color="auto"/>
              <w:right w:val="single" w:sz="4" w:space="0" w:color="auto"/>
            </w:tcBorders>
            <w:noWrap/>
            <w:vAlign w:val="center"/>
            <w:hideMark/>
          </w:tcPr>
          <w:p w14:paraId="74977DFA"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72C8CE6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CA3AD5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E3D0385" w14:textId="77777777" w:rsidR="00EE6A55" w:rsidRPr="008C6112" w:rsidRDefault="00EE6A55" w:rsidP="008B0F6F">
            <w:pPr>
              <w:jc w:val="right"/>
              <w:rPr>
                <w:color w:val="000000"/>
                <w:sz w:val="20"/>
                <w:szCs w:val="20"/>
              </w:rPr>
            </w:pPr>
            <w:r w:rsidRPr="008C6112">
              <w:rPr>
                <w:color w:val="000000"/>
                <w:sz w:val="20"/>
                <w:szCs w:val="20"/>
              </w:rPr>
              <w:t xml:space="preserve">14 092 311,00 </w:t>
            </w:r>
          </w:p>
        </w:tc>
        <w:tc>
          <w:tcPr>
            <w:tcW w:w="1660" w:type="dxa"/>
            <w:gridSpan w:val="2"/>
            <w:tcBorders>
              <w:top w:val="nil"/>
              <w:left w:val="single" w:sz="4" w:space="0" w:color="auto"/>
              <w:bottom w:val="single" w:sz="4" w:space="0" w:color="auto"/>
              <w:right w:val="nil"/>
            </w:tcBorders>
            <w:noWrap/>
            <w:vAlign w:val="center"/>
            <w:hideMark/>
          </w:tcPr>
          <w:p w14:paraId="15BCF244" w14:textId="77777777" w:rsidR="00EE6A55" w:rsidRPr="008C6112" w:rsidRDefault="00EE6A55" w:rsidP="008B0F6F">
            <w:pPr>
              <w:jc w:val="right"/>
              <w:rPr>
                <w:color w:val="000000"/>
                <w:sz w:val="20"/>
                <w:szCs w:val="20"/>
              </w:rPr>
            </w:pPr>
            <w:r w:rsidRPr="008C6112">
              <w:rPr>
                <w:color w:val="000000"/>
                <w:sz w:val="20"/>
                <w:szCs w:val="20"/>
              </w:rPr>
              <w:t xml:space="preserve">13 550 000,00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CA6D23A" w14:textId="77777777" w:rsidR="00EE6A55" w:rsidRPr="008C6112" w:rsidRDefault="00EE6A55" w:rsidP="008B0F6F">
            <w:pPr>
              <w:jc w:val="right"/>
              <w:rPr>
                <w:color w:val="000000"/>
                <w:sz w:val="20"/>
                <w:szCs w:val="20"/>
              </w:rPr>
            </w:pPr>
            <w:r w:rsidRPr="008C6112">
              <w:rPr>
                <w:color w:val="000000"/>
                <w:sz w:val="20"/>
                <w:szCs w:val="20"/>
              </w:rPr>
              <w:t xml:space="preserve">13 550 000,00 </w:t>
            </w:r>
          </w:p>
        </w:tc>
      </w:tr>
      <w:tr w:rsidR="00EE6A55" w:rsidRPr="008C6112" w14:paraId="3FF7F8F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830BB16"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30861D86"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80" w:type="dxa"/>
            <w:gridSpan w:val="2"/>
            <w:tcBorders>
              <w:top w:val="nil"/>
              <w:left w:val="nil"/>
              <w:bottom w:val="single" w:sz="4" w:space="0" w:color="auto"/>
              <w:right w:val="single" w:sz="4" w:space="0" w:color="auto"/>
            </w:tcBorders>
            <w:noWrap/>
            <w:vAlign w:val="center"/>
            <w:hideMark/>
          </w:tcPr>
          <w:p w14:paraId="2427720D"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184F246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F356348"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2E2E9A66" w14:textId="77777777" w:rsidR="00EE6A55" w:rsidRPr="008C6112" w:rsidRDefault="00EE6A55" w:rsidP="008B0F6F">
            <w:pPr>
              <w:jc w:val="right"/>
              <w:rPr>
                <w:color w:val="000000"/>
                <w:sz w:val="20"/>
                <w:szCs w:val="20"/>
              </w:rPr>
            </w:pPr>
            <w:r w:rsidRPr="008C6112">
              <w:rPr>
                <w:color w:val="000000"/>
                <w:sz w:val="20"/>
                <w:szCs w:val="20"/>
              </w:rPr>
              <w:t xml:space="preserve">14 092 311,00 </w:t>
            </w:r>
          </w:p>
        </w:tc>
        <w:tc>
          <w:tcPr>
            <w:tcW w:w="1660" w:type="dxa"/>
            <w:gridSpan w:val="2"/>
            <w:tcBorders>
              <w:top w:val="nil"/>
              <w:left w:val="single" w:sz="4" w:space="0" w:color="auto"/>
              <w:bottom w:val="single" w:sz="4" w:space="0" w:color="auto"/>
              <w:right w:val="nil"/>
            </w:tcBorders>
            <w:noWrap/>
            <w:vAlign w:val="center"/>
            <w:hideMark/>
          </w:tcPr>
          <w:p w14:paraId="4CE5FB58" w14:textId="77777777" w:rsidR="00EE6A55" w:rsidRPr="008C6112" w:rsidRDefault="00EE6A55" w:rsidP="008B0F6F">
            <w:pPr>
              <w:jc w:val="right"/>
              <w:rPr>
                <w:color w:val="000000"/>
                <w:sz w:val="20"/>
                <w:szCs w:val="20"/>
              </w:rPr>
            </w:pPr>
            <w:r w:rsidRPr="008C6112">
              <w:rPr>
                <w:color w:val="000000"/>
                <w:sz w:val="20"/>
                <w:szCs w:val="20"/>
              </w:rPr>
              <w:t xml:space="preserve">13 550 000,00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DE832F7" w14:textId="77777777" w:rsidR="00EE6A55" w:rsidRPr="008C6112" w:rsidRDefault="00EE6A55" w:rsidP="008B0F6F">
            <w:pPr>
              <w:jc w:val="right"/>
              <w:rPr>
                <w:color w:val="000000"/>
                <w:sz w:val="20"/>
                <w:szCs w:val="20"/>
              </w:rPr>
            </w:pPr>
            <w:r w:rsidRPr="008C6112">
              <w:rPr>
                <w:color w:val="000000"/>
                <w:sz w:val="20"/>
                <w:szCs w:val="20"/>
              </w:rPr>
              <w:t xml:space="preserve">13 550 000,00 </w:t>
            </w:r>
          </w:p>
        </w:tc>
      </w:tr>
      <w:tr w:rsidR="00EE6A55" w:rsidRPr="008C6112" w14:paraId="6114D621"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2716B6EE"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2D749FD4"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80" w:type="dxa"/>
            <w:gridSpan w:val="2"/>
            <w:tcBorders>
              <w:top w:val="nil"/>
              <w:left w:val="nil"/>
              <w:bottom w:val="single" w:sz="4" w:space="0" w:color="auto"/>
              <w:right w:val="single" w:sz="4" w:space="0" w:color="auto"/>
            </w:tcBorders>
            <w:noWrap/>
            <w:vAlign w:val="center"/>
            <w:hideMark/>
          </w:tcPr>
          <w:p w14:paraId="6E2459E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39A2DF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CE1386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73E0762" w14:textId="77777777" w:rsidR="00EE6A55" w:rsidRPr="008C6112" w:rsidRDefault="00EE6A55" w:rsidP="008B0F6F">
            <w:pPr>
              <w:jc w:val="right"/>
              <w:rPr>
                <w:color w:val="000000"/>
                <w:sz w:val="20"/>
                <w:szCs w:val="20"/>
              </w:rPr>
            </w:pPr>
            <w:r w:rsidRPr="008C6112">
              <w:rPr>
                <w:color w:val="000000"/>
                <w:sz w:val="20"/>
                <w:szCs w:val="20"/>
              </w:rPr>
              <w:t xml:space="preserve">186 835 992,93 </w:t>
            </w:r>
          </w:p>
        </w:tc>
        <w:tc>
          <w:tcPr>
            <w:tcW w:w="1660" w:type="dxa"/>
            <w:gridSpan w:val="2"/>
            <w:tcBorders>
              <w:top w:val="nil"/>
              <w:left w:val="single" w:sz="4" w:space="0" w:color="auto"/>
              <w:bottom w:val="single" w:sz="4" w:space="0" w:color="auto"/>
              <w:right w:val="nil"/>
            </w:tcBorders>
            <w:noWrap/>
            <w:vAlign w:val="center"/>
            <w:hideMark/>
          </w:tcPr>
          <w:p w14:paraId="21AE2261" w14:textId="77777777" w:rsidR="00EE6A55" w:rsidRPr="008C6112" w:rsidRDefault="00EE6A55" w:rsidP="008B0F6F">
            <w:pPr>
              <w:jc w:val="right"/>
              <w:rPr>
                <w:color w:val="000000"/>
                <w:sz w:val="20"/>
                <w:szCs w:val="20"/>
              </w:rPr>
            </w:pPr>
            <w:r w:rsidRPr="008C6112">
              <w:rPr>
                <w:color w:val="000000"/>
                <w:sz w:val="20"/>
                <w:szCs w:val="20"/>
              </w:rPr>
              <w:t xml:space="preserve">2 300 000,00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069ACBF" w14:textId="77777777" w:rsidR="00EE6A55" w:rsidRPr="008C6112" w:rsidRDefault="00EE6A55" w:rsidP="008B0F6F">
            <w:pPr>
              <w:jc w:val="right"/>
              <w:rPr>
                <w:color w:val="000000"/>
                <w:sz w:val="20"/>
                <w:szCs w:val="20"/>
              </w:rPr>
            </w:pPr>
            <w:r w:rsidRPr="008C6112">
              <w:rPr>
                <w:color w:val="000000"/>
                <w:sz w:val="20"/>
                <w:szCs w:val="20"/>
              </w:rPr>
              <w:t xml:space="preserve">96 000 000,00 </w:t>
            </w:r>
          </w:p>
        </w:tc>
      </w:tr>
      <w:tr w:rsidR="00EE6A55" w:rsidRPr="008C6112" w14:paraId="3ACB890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7679969"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C7540C9"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80" w:type="dxa"/>
            <w:gridSpan w:val="2"/>
            <w:tcBorders>
              <w:top w:val="nil"/>
              <w:left w:val="nil"/>
              <w:bottom w:val="single" w:sz="4" w:space="0" w:color="auto"/>
              <w:right w:val="single" w:sz="4" w:space="0" w:color="auto"/>
            </w:tcBorders>
            <w:noWrap/>
            <w:vAlign w:val="center"/>
            <w:hideMark/>
          </w:tcPr>
          <w:p w14:paraId="194351BD"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6A376A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80BF15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D353B37" w14:textId="77777777" w:rsidR="00EE6A55" w:rsidRPr="008C6112" w:rsidRDefault="00EE6A55" w:rsidP="008B0F6F">
            <w:pPr>
              <w:jc w:val="right"/>
              <w:rPr>
                <w:color w:val="000000"/>
                <w:sz w:val="20"/>
                <w:szCs w:val="20"/>
              </w:rPr>
            </w:pPr>
            <w:r w:rsidRPr="008C6112">
              <w:rPr>
                <w:color w:val="000000"/>
                <w:sz w:val="20"/>
                <w:szCs w:val="20"/>
              </w:rPr>
              <w:t xml:space="preserve">141 922 100,00 </w:t>
            </w:r>
          </w:p>
        </w:tc>
        <w:tc>
          <w:tcPr>
            <w:tcW w:w="1660" w:type="dxa"/>
            <w:gridSpan w:val="2"/>
            <w:tcBorders>
              <w:top w:val="nil"/>
              <w:left w:val="single" w:sz="4" w:space="0" w:color="auto"/>
              <w:bottom w:val="single" w:sz="4" w:space="0" w:color="auto"/>
              <w:right w:val="nil"/>
            </w:tcBorders>
            <w:noWrap/>
            <w:vAlign w:val="center"/>
            <w:hideMark/>
          </w:tcPr>
          <w:p w14:paraId="0E2D8CD1" w14:textId="77777777" w:rsidR="00EE6A55" w:rsidRPr="008C6112" w:rsidRDefault="00EE6A55" w:rsidP="008B0F6F">
            <w:pPr>
              <w:jc w:val="right"/>
              <w:rPr>
                <w:color w:val="000000"/>
                <w:sz w:val="20"/>
                <w:szCs w:val="20"/>
              </w:rPr>
            </w:pPr>
            <w:r w:rsidRPr="008C6112">
              <w:rPr>
                <w:color w:val="000000"/>
                <w:sz w:val="20"/>
                <w:szCs w:val="20"/>
              </w:rPr>
              <w:t xml:space="preserve">2 300 000,00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47FED9E" w14:textId="77777777" w:rsidR="00EE6A55" w:rsidRPr="008C6112" w:rsidRDefault="00EE6A55" w:rsidP="008B0F6F">
            <w:pPr>
              <w:jc w:val="right"/>
              <w:rPr>
                <w:color w:val="000000"/>
                <w:sz w:val="20"/>
                <w:szCs w:val="20"/>
              </w:rPr>
            </w:pPr>
            <w:r w:rsidRPr="008C6112">
              <w:rPr>
                <w:color w:val="000000"/>
                <w:sz w:val="20"/>
                <w:szCs w:val="20"/>
              </w:rPr>
              <w:t xml:space="preserve">94 600 000,00 </w:t>
            </w:r>
          </w:p>
        </w:tc>
      </w:tr>
      <w:tr w:rsidR="00EE6A55" w:rsidRPr="008C6112" w14:paraId="7C811E1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D53FDED"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A412BAB"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80" w:type="dxa"/>
            <w:gridSpan w:val="2"/>
            <w:tcBorders>
              <w:top w:val="nil"/>
              <w:left w:val="nil"/>
              <w:bottom w:val="single" w:sz="4" w:space="0" w:color="auto"/>
              <w:right w:val="single" w:sz="4" w:space="0" w:color="auto"/>
            </w:tcBorders>
            <w:noWrap/>
            <w:vAlign w:val="center"/>
            <w:hideMark/>
          </w:tcPr>
          <w:p w14:paraId="0134E5F0"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6565DF1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02D147C"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2C7799C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3538B77" w14:textId="77777777" w:rsidR="00EE6A55" w:rsidRPr="008C6112" w:rsidRDefault="00EE6A55" w:rsidP="008B0F6F">
            <w:pPr>
              <w:jc w:val="right"/>
              <w:rPr>
                <w:color w:val="000000"/>
                <w:sz w:val="20"/>
                <w:szCs w:val="20"/>
              </w:rPr>
            </w:pPr>
            <w:r w:rsidRPr="008C6112">
              <w:rPr>
                <w:color w:val="000000"/>
                <w:sz w:val="20"/>
                <w:szCs w:val="20"/>
              </w:rPr>
              <w:t xml:space="preserve">2 300 000,00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71A06BC" w14:textId="77777777" w:rsidR="00EE6A55" w:rsidRPr="008C6112" w:rsidRDefault="00EE6A55" w:rsidP="008B0F6F">
            <w:pPr>
              <w:jc w:val="right"/>
              <w:rPr>
                <w:color w:val="000000"/>
                <w:sz w:val="20"/>
                <w:szCs w:val="20"/>
              </w:rPr>
            </w:pPr>
            <w:r w:rsidRPr="008C6112">
              <w:rPr>
                <w:color w:val="000000"/>
                <w:sz w:val="20"/>
                <w:szCs w:val="20"/>
              </w:rPr>
              <w:t xml:space="preserve">37 000 000,00 </w:t>
            </w:r>
          </w:p>
        </w:tc>
      </w:tr>
      <w:tr w:rsidR="00EE6A55" w:rsidRPr="008C6112" w14:paraId="34793E7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06CF16A"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6E762FDE"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80" w:type="dxa"/>
            <w:gridSpan w:val="2"/>
            <w:tcBorders>
              <w:top w:val="nil"/>
              <w:left w:val="nil"/>
              <w:bottom w:val="single" w:sz="4" w:space="0" w:color="auto"/>
              <w:right w:val="single" w:sz="4" w:space="0" w:color="auto"/>
            </w:tcBorders>
            <w:noWrap/>
            <w:vAlign w:val="center"/>
            <w:hideMark/>
          </w:tcPr>
          <w:p w14:paraId="471758FA"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65BD417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885597C"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1EC6A910" w14:textId="77777777" w:rsidR="00EE6A55" w:rsidRPr="008C6112" w:rsidRDefault="00EE6A55" w:rsidP="008B0F6F">
            <w:pPr>
              <w:jc w:val="right"/>
              <w:rPr>
                <w:color w:val="000000"/>
                <w:sz w:val="20"/>
                <w:szCs w:val="20"/>
              </w:rPr>
            </w:pPr>
            <w:r w:rsidRPr="008C6112">
              <w:rPr>
                <w:color w:val="000000"/>
                <w:sz w:val="20"/>
                <w:szCs w:val="20"/>
              </w:rPr>
              <w:t xml:space="preserve">141 922 100,00 </w:t>
            </w:r>
          </w:p>
        </w:tc>
        <w:tc>
          <w:tcPr>
            <w:tcW w:w="1660" w:type="dxa"/>
            <w:gridSpan w:val="2"/>
            <w:tcBorders>
              <w:top w:val="nil"/>
              <w:left w:val="single" w:sz="4" w:space="0" w:color="auto"/>
              <w:bottom w:val="single" w:sz="4" w:space="0" w:color="auto"/>
              <w:right w:val="nil"/>
            </w:tcBorders>
            <w:noWrap/>
            <w:vAlign w:val="center"/>
            <w:hideMark/>
          </w:tcPr>
          <w:p w14:paraId="46509B6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D67DC40" w14:textId="77777777" w:rsidR="00EE6A55" w:rsidRPr="008C6112" w:rsidRDefault="00EE6A55" w:rsidP="008B0F6F">
            <w:pPr>
              <w:jc w:val="right"/>
              <w:rPr>
                <w:color w:val="000000"/>
                <w:sz w:val="20"/>
                <w:szCs w:val="20"/>
              </w:rPr>
            </w:pPr>
            <w:r w:rsidRPr="008C6112">
              <w:rPr>
                <w:color w:val="000000"/>
                <w:sz w:val="20"/>
                <w:szCs w:val="20"/>
              </w:rPr>
              <w:t xml:space="preserve">57 600 000,00 </w:t>
            </w:r>
          </w:p>
        </w:tc>
      </w:tr>
      <w:tr w:rsidR="00EE6A55" w:rsidRPr="008C6112" w14:paraId="062C3AC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A5D61EC"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5B8271A6"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80" w:type="dxa"/>
            <w:gridSpan w:val="2"/>
            <w:tcBorders>
              <w:top w:val="nil"/>
              <w:left w:val="nil"/>
              <w:bottom w:val="single" w:sz="4" w:space="0" w:color="auto"/>
              <w:right w:val="single" w:sz="4" w:space="0" w:color="auto"/>
            </w:tcBorders>
            <w:noWrap/>
            <w:vAlign w:val="center"/>
            <w:hideMark/>
          </w:tcPr>
          <w:p w14:paraId="364EE21E"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0B45798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355229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41BD051" w14:textId="77777777" w:rsidR="00EE6A55" w:rsidRPr="008C6112" w:rsidRDefault="00EE6A55" w:rsidP="008B0F6F">
            <w:pPr>
              <w:jc w:val="right"/>
              <w:rPr>
                <w:color w:val="000000"/>
                <w:sz w:val="20"/>
                <w:szCs w:val="20"/>
              </w:rPr>
            </w:pPr>
            <w:r w:rsidRPr="008C6112">
              <w:rPr>
                <w:color w:val="000000"/>
                <w:sz w:val="20"/>
                <w:szCs w:val="20"/>
              </w:rPr>
              <w:t xml:space="preserve">44 913 892,93 </w:t>
            </w:r>
          </w:p>
        </w:tc>
        <w:tc>
          <w:tcPr>
            <w:tcW w:w="1660" w:type="dxa"/>
            <w:gridSpan w:val="2"/>
            <w:tcBorders>
              <w:top w:val="nil"/>
              <w:left w:val="single" w:sz="4" w:space="0" w:color="auto"/>
              <w:bottom w:val="single" w:sz="4" w:space="0" w:color="auto"/>
              <w:right w:val="nil"/>
            </w:tcBorders>
            <w:noWrap/>
            <w:vAlign w:val="center"/>
            <w:hideMark/>
          </w:tcPr>
          <w:p w14:paraId="6A13A3B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E7DAB95" w14:textId="77777777" w:rsidR="00EE6A55" w:rsidRPr="008C6112" w:rsidRDefault="00EE6A55" w:rsidP="008B0F6F">
            <w:pPr>
              <w:jc w:val="right"/>
              <w:rPr>
                <w:color w:val="000000"/>
                <w:sz w:val="20"/>
                <w:szCs w:val="20"/>
              </w:rPr>
            </w:pPr>
            <w:r w:rsidRPr="008C6112">
              <w:rPr>
                <w:color w:val="000000"/>
                <w:sz w:val="20"/>
                <w:szCs w:val="20"/>
              </w:rPr>
              <w:t xml:space="preserve">1 400 000,00 </w:t>
            </w:r>
          </w:p>
        </w:tc>
      </w:tr>
      <w:tr w:rsidR="00EE6A55" w:rsidRPr="008C6112" w14:paraId="72DBE26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9D71731"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7BA19028"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80" w:type="dxa"/>
            <w:gridSpan w:val="2"/>
            <w:tcBorders>
              <w:top w:val="nil"/>
              <w:left w:val="nil"/>
              <w:bottom w:val="single" w:sz="4" w:space="0" w:color="auto"/>
              <w:right w:val="single" w:sz="4" w:space="0" w:color="auto"/>
            </w:tcBorders>
            <w:noWrap/>
            <w:vAlign w:val="center"/>
            <w:hideMark/>
          </w:tcPr>
          <w:p w14:paraId="00245B2D"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0DCA7E9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C66B435"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B1C1F30" w14:textId="77777777" w:rsidR="00EE6A55" w:rsidRPr="008C6112" w:rsidRDefault="00EE6A55" w:rsidP="008B0F6F">
            <w:pPr>
              <w:jc w:val="right"/>
              <w:rPr>
                <w:color w:val="000000"/>
                <w:sz w:val="20"/>
                <w:szCs w:val="20"/>
              </w:rPr>
            </w:pPr>
            <w:r w:rsidRPr="008C6112">
              <w:rPr>
                <w:color w:val="000000"/>
                <w:sz w:val="20"/>
                <w:szCs w:val="20"/>
              </w:rPr>
              <w:t xml:space="preserve">44 913 892,93 </w:t>
            </w:r>
          </w:p>
        </w:tc>
        <w:tc>
          <w:tcPr>
            <w:tcW w:w="1660" w:type="dxa"/>
            <w:gridSpan w:val="2"/>
            <w:tcBorders>
              <w:top w:val="nil"/>
              <w:left w:val="single" w:sz="4" w:space="0" w:color="auto"/>
              <w:bottom w:val="single" w:sz="4" w:space="0" w:color="auto"/>
              <w:right w:val="nil"/>
            </w:tcBorders>
            <w:noWrap/>
            <w:vAlign w:val="center"/>
            <w:hideMark/>
          </w:tcPr>
          <w:p w14:paraId="00E560D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AC1AB77" w14:textId="77777777" w:rsidR="00EE6A55" w:rsidRPr="008C6112" w:rsidRDefault="00EE6A55" w:rsidP="008B0F6F">
            <w:pPr>
              <w:jc w:val="right"/>
              <w:rPr>
                <w:color w:val="000000"/>
                <w:sz w:val="20"/>
                <w:szCs w:val="20"/>
              </w:rPr>
            </w:pPr>
            <w:r w:rsidRPr="008C6112">
              <w:rPr>
                <w:color w:val="000000"/>
                <w:sz w:val="20"/>
                <w:szCs w:val="20"/>
              </w:rPr>
              <w:t xml:space="preserve">1 400 000,00 </w:t>
            </w:r>
          </w:p>
        </w:tc>
      </w:tr>
      <w:tr w:rsidR="00EE6A55" w:rsidRPr="008C6112" w14:paraId="13C6C23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88862B3"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дошкольного образования</w:t>
            </w:r>
          </w:p>
        </w:tc>
        <w:tc>
          <w:tcPr>
            <w:tcW w:w="1209" w:type="dxa"/>
            <w:gridSpan w:val="2"/>
            <w:tcBorders>
              <w:top w:val="nil"/>
              <w:left w:val="nil"/>
              <w:bottom w:val="single" w:sz="4" w:space="0" w:color="auto"/>
              <w:right w:val="single" w:sz="4" w:space="0" w:color="auto"/>
            </w:tcBorders>
            <w:noWrap/>
            <w:vAlign w:val="center"/>
            <w:hideMark/>
          </w:tcPr>
          <w:p w14:paraId="233F678A"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80" w:type="dxa"/>
            <w:gridSpan w:val="2"/>
            <w:tcBorders>
              <w:top w:val="nil"/>
              <w:left w:val="nil"/>
              <w:bottom w:val="single" w:sz="4" w:space="0" w:color="auto"/>
              <w:right w:val="single" w:sz="4" w:space="0" w:color="auto"/>
            </w:tcBorders>
            <w:noWrap/>
            <w:vAlign w:val="center"/>
            <w:hideMark/>
          </w:tcPr>
          <w:p w14:paraId="5273CC0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F664F6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300103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47B9906" w14:textId="77777777" w:rsidR="00EE6A55" w:rsidRPr="008C6112" w:rsidRDefault="00EE6A55" w:rsidP="008B0F6F">
            <w:pPr>
              <w:jc w:val="right"/>
              <w:rPr>
                <w:color w:val="000000"/>
                <w:sz w:val="20"/>
                <w:szCs w:val="20"/>
              </w:rPr>
            </w:pPr>
            <w:r w:rsidRPr="008C6112">
              <w:rPr>
                <w:color w:val="000000"/>
                <w:sz w:val="20"/>
                <w:szCs w:val="20"/>
              </w:rPr>
              <w:t xml:space="preserve">127 911 408,02 </w:t>
            </w:r>
          </w:p>
        </w:tc>
        <w:tc>
          <w:tcPr>
            <w:tcW w:w="1660" w:type="dxa"/>
            <w:gridSpan w:val="2"/>
            <w:tcBorders>
              <w:top w:val="nil"/>
              <w:left w:val="single" w:sz="4" w:space="0" w:color="auto"/>
              <w:bottom w:val="single" w:sz="4" w:space="0" w:color="auto"/>
              <w:right w:val="nil"/>
            </w:tcBorders>
            <w:noWrap/>
            <w:vAlign w:val="center"/>
            <w:hideMark/>
          </w:tcPr>
          <w:p w14:paraId="54AA631B" w14:textId="77777777" w:rsidR="00EE6A55" w:rsidRPr="008C6112" w:rsidRDefault="00EE6A55" w:rsidP="008B0F6F">
            <w:pPr>
              <w:jc w:val="right"/>
              <w:rPr>
                <w:color w:val="000000"/>
                <w:sz w:val="20"/>
                <w:szCs w:val="20"/>
              </w:rPr>
            </w:pPr>
            <w:r w:rsidRPr="008C6112">
              <w:rPr>
                <w:color w:val="000000"/>
                <w:sz w:val="20"/>
                <w:szCs w:val="20"/>
              </w:rPr>
              <w:t xml:space="preserve">74 152 571,14 </w:t>
            </w:r>
          </w:p>
        </w:tc>
        <w:tc>
          <w:tcPr>
            <w:tcW w:w="2660" w:type="dxa"/>
            <w:gridSpan w:val="3"/>
            <w:tcBorders>
              <w:top w:val="nil"/>
              <w:left w:val="single" w:sz="4" w:space="0" w:color="auto"/>
              <w:bottom w:val="single" w:sz="4" w:space="0" w:color="auto"/>
              <w:right w:val="single" w:sz="8" w:space="0" w:color="auto"/>
            </w:tcBorders>
            <w:noWrap/>
            <w:vAlign w:val="center"/>
            <w:hideMark/>
          </w:tcPr>
          <w:p w14:paraId="27A8DA2D" w14:textId="77777777" w:rsidR="00EE6A55" w:rsidRPr="008C6112" w:rsidRDefault="00EE6A55" w:rsidP="008B0F6F">
            <w:pPr>
              <w:jc w:val="right"/>
              <w:rPr>
                <w:color w:val="000000"/>
                <w:sz w:val="20"/>
                <w:szCs w:val="20"/>
              </w:rPr>
            </w:pPr>
            <w:r w:rsidRPr="008C6112">
              <w:rPr>
                <w:color w:val="000000"/>
                <w:sz w:val="20"/>
                <w:szCs w:val="20"/>
              </w:rPr>
              <w:t xml:space="preserve">80 354 206,40 </w:t>
            </w:r>
          </w:p>
        </w:tc>
      </w:tr>
      <w:tr w:rsidR="00EE6A55" w:rsidRPr="008C6112" w14:paraId="094EA377"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4B16B2D1"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40D6E427"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80" w:type="dxa"/>
            <w:gridSpan w:val="2"/>
            <w:tcBorders>
              <w:top w:val="nil"/>
              <w:left w:val="nil"/>
              <w:bottom w:val="single" w:sz="4" w:space="0" w:color="auto"/>
              <w:right w:val="single" w:sz="4" w:space="0" w:color="auto"/>
            </w:tcBorders>
            <w:noWrap/>
            <w:vAlign w:val="center"/>
            <w:hideMark/>
          </w:tcPr>
          <w:p w14:paraId="0EFB790C"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605F82C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B28AF5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2DC368F" w14:textId="77777777" w:rsidR="00EE6A55" w:rsidRPr="008C6112" w:rsidRDefault="00EE6A55" w:rsidP="008B0F6F">
            <w:pPr>
              <w:jc w:val="right"/>
              <w:rPr>
                <w:color w:val="000000"/>
                <w:sz w:val="20"/>
                <w:szCs w:val="20"/>
              </w:rPr>
            </w:pPr>
            <w:r w:rsidRPr="008C6112">
              <w:rPr>
                <w:color w:val="000000"/>
                <w:sz w:val="20"/>
                <w:szCs w:val="20"/>
              </w:rPr>
              <w:t xml:space="preserve">37 230 178,73 </w:t>
            </w:r>
          </w:p>
        </w:tc>
        <w:tc>
          <w:tcPr>
            <w:tcW w:w="1660" w:type="dxa"/>
            <w:gridSpan w:val="2"/>
            <w:tcBorders>
              <w:top w:val="nil"/>
              <w:left w:val="single" w:sz="4" w:space="0" w:color="auto"/>
              <w:bottom w:val="single" w:sz="4" w:space="0" w:color="auto"/>
              <w:right w:val="nil"/>
            </w:tcBorders>
            <w:noWrap/>
            <w:vAlign w:val="center"/>
            <w:hideMark/>
          </w:tcPr>
          <w:p w14:paraId="0525F980" w14:textId="77777777" w:rsidR="00EE6A55" w:rsidRPr="008C6112" w:rsidRDefault="00EE6A55" w:rsidP="008B0F6F">
            <w:pPr>
              <w:jc w:val="right"/>
              <w:rPr>
                <w:color w:val="000000"/>
                <w:sz w:val="20"/>
                <w:szCs w:val="20"/>
              </w:rPr>
            </w:pPr>
            <w:r w:rsidRPr="008C6112">
              <w:rPr>
                <w:color w:val="000000"/>
                <w:sz w:val="20"/>
                <w:szCs w:val="20"/>
              </w:rPr>
              <w:t xml:space="preserve">2 408 399,00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CE14632" w14:textId="77777777" w:rsidR="00EE6A55" w:rsidRPr="008C6112" w:rsidRDefault="00EE6A55" w:rsidP="008B0F6F">
            <w:pPr>
              <w:jc w:val="right"/>
              <w:rPr>
                <w:color w:val="000000"/>
                <w:sz w:val="20"/>
                <w:szCs w:val="20"/>
              </w:rPr>
            </w:pPr>
            <w:r w:rsidRPr="008C6112">
              <w:rPr>
                <w:color w:val="000000"/>
                <w:sz w:val="20"/>
                <w:szCs w:val="20"/>
              </w:rPr>
              <w:t xml:space="preserve">2 504 743,00 </w:t>
            </w:r>
          </w:p>
        </w:tc>
      </w:tr>
      <w:tr w:rsidR="00EE6A55" w:rsidRPr="008C6112" w14:paraId="7087A6F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8E1C1A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77CF110F"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80" w:type="dxa"/>
            <w:gridSpan w:val="2"/>
            <w:tcBorders>
              <w:top w:val="nil"/>
              <w:left w:val="nil"/>
              <w:bottom w:val="single" w:sz="4" w:space="0" w:color="auto"/>
              <w:right w:val="single" w:sz="4" w:space="0" w:color="auto"/>
            </w:tcBorders>
            <w:noWrap/>
            <w:vAlign w:val="center"/>
            <w:hideMark/>
          </w:tcPr>
          <w:p w14:paraId="5DCE7425"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544A877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A3C63EE"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09D29108" w14:textId="77777777" w:rsidR="00EE6A55" w:rsidRPr="008C6112" w:rsidRDefault="00EE6A55" w:rsidP="008B0F6F">
            <w:pPr>
              <w:jc w:val="right"/>
              <w:rPr>
                <w:color w:val="000000"/>
                <w:sz w:val="20"/>
                <w:szCs w:val="20"/>
              </w:rPr>
            </w:pPr>
            <w:r w:rsidRPr="008C6112">
              <w:rPr>
                <w:color w:val="000000"/>
                <w:sz w:val="20"/>
                <w:szCs w:val="20"/>
              </w:rPr>
              <w:t xml:space="preserve">37 230 178,73 </w:t>
            </w:r>
          </w:p>
        </w:tc>
        <w:tc>
          <w:tcPr>
            <w:tcW w:w="1660" w:type="dxa"/>
            <w:gridSpan w:val="2"/>
            <w:tcBorders>
              <w:top w:val="nil"/>
              <w:left w:val="single" w:sz="4" w:space="0" w:color="auto"/>
              <w:bottom w:val="single" w:sz="4" w:space="0" w:color="auto"/>
              <w:right w:val="nil"/>
            </w:tcBorders>
            <w:noWrap/>
            <w:vAlign w:val="center"/>
            <w:hideMark/>
          </w:tcPr>
          <w:p w14:paraId="6E12A523" w14:textId="77777777" w:rsidR="00EE6A55" w:rsidRPr="008C6112" w:rsidRDefault="00EE6A55" w:rsidP="008B0F6F">
            <w:pPr>
              <w:jc w:val="right"/>
              <w:rPr>
                <w:color w:val="000000"/>
                <w:sz w:val="20"/>
                <w:szCs w:val="20"/>
              </w:rPr>
            </w:pPr>
            <w:r w:rsidRPr="008C6112">
              <w:rPr>
                <w:color w:val="000000"/>
                <w:sz w:val="20"/>
                <w:szCs w:val="20"/>
              </w:rPr>
              <w:t xml:space="preserve">2 408 399,00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C56299F" w14:textId="77777777" w:rsidR="00EE6A55" w:rsidRPr="008C6112" w:rsidRDefault="00EE6A55" w:rsidP="008B0F6F">
            <w:pPr>
              <w:jc w:val="right"/>
              <w:rPr>
                <w:color w:val="000000"/>
                <w:sz w:val="20"/>
                <w:szCs w:val="20"/>
              </w:rPr>
            </w:pPr>
            <w:r w:rsidRPr="008C6112">
              <w:rPr>
                <w:color w:val="000000"/>
                <w:sz w:val="20"/>
                <w:szCs w:val="20"/>
              </w:rPr>
              <w:t xml:space="preserve">2 504 743,00 </w:t>
            </w:r>
          </w:p>
        </w:tc>
      </w:tr>
      <w:tr w:rsidR="00EE6A55" w:rsidRPr="008C6112" w14:paraId="0C1744A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F1DCC71"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538DC32"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80" w:type="dxa"/>
            <w:gridSpan w:val="2"/>
            <w:tcBorders>
              <w:top w:val="nil"/>
              <w:left w:val="nil"/>
              <w:bottom w:val="single" w:sz="4" w:space="0" w:color="auto"/>
              <w:right w:val="single" w:sz="4" w:space="0" w:color="auto"/>
            </w:tcBorders>
            <w:noWrap/>
            <w:vAlign w:val="center"/>
            <w:hideMark/>
          </w:tcPr>
          <w:p w14:paraId="01645F82"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02B09C9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C737C8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57D5D8A" w14:textId="77777777" w:rsidR="00EE6A55" w:rsidRPr="008C6112" w:rsidRDefault="00EE6A55" w:rsidP="008B0F6F">
            <w:pPr>
              <w:jc w:val="right"/>
              <w:rPr>
                <w:color w:val="000000"/>
                <w:sz w:val="20"/>
                <w:szCs w:val="20"/>
              </w:rPr>
            </w:pPr>
            <w:r w:rsidRPr="008C6112">
              <w:rPr>
                <w:color w:val="000000"/>
                <w:sz w:val="20"/>
                <w:szCs w:val="20"/>
              </w:rPr>
              <w:t xml:space="preserve">89 662 059,03 </w:t>
            </w:r>
          </w:p>
        </w:tc>
        <w:tc>
          <w:tcPr>
            <w:tcW w:w="1660" w:type="dxa"/>
            <w:gridSpan w:val="2"/>
            <w:tcBorders>
              <w:top w:val="nil"/>
              <w:left w:val="single" w:sz="4" w:space="0" w:color="auto"/>
              <w:bottom w:val="single" w:sz="4" w:space="0" w:color="auto"/>
              <w:right w:val="nil"/>
            </w:tcBorders>
            <w:noWrap/>
            <w:vAlign w:val="center"/>
            <w:hideMark/>
          </w:tcPr>
          <w:p w14:paraId="357A201F" w14:textId="77777777" w:rsidR="00EE6A55" w:rsidRPr="008C6112" w:rsidRDefault="00EE6A55" w:rsidP="008B0F6F">
            <w:pPr>
              <w:jc w:val="right"/>
              <w:rPr>
                <w:color w:val="000000"/>
                <w:sz w:val="20"/>
                <w:szCs w:val="20"/>
              </w:rPr>
            </w:pPr>
            <w:r w:rsidRPr="008C6112">
              <w:rPr>
                <w:color w:val="000000"/>
                <w:sz w:val="20"/>
                <w:szCs w:val="20"/>
              </w:rPr>
              <w:t xml:space="preserve">71 744 172,14 </w:t>
            </w:r>
          </w:p>
        </w:tc>
        <w:tc>
          <w:tcPr>
            <w:tcW w:w="2660" w:type="dxa"/>
            <w:gridSpan w:val="3"/>
            <w:tcBorders>
              <w:top w:val="nil"/>
              <w:left w:val="single" w:sz="4" w:space="0" w:color="auto"/>
              <w:bottom w:val="single" w:sz="4" w:space="0" w:color="auto"/>
              <w:right w:val="single" w:sz="8" w:space="0" w:color="auto"/>
            </w:tcBorders>
            <w:noWrap/>
            <w:vAlign w:val="center"/>
            <w:hideMark/>
          </w:tcPr>
          <w:p w14:paraId="292F0673" w14:textId="77777777" w:rsidR="00EE6A55" w:rsidRPr="008C6112" w:rsidRDefault="00EE6A55" w:rsidP="008B0F6F">
            <w:pPr>
              <w:jc w:val="right"/>
              <w:rPr>
                <w:color w:val="000000"/>
                <w:sz w:val="20"/>
                <w:szCs w:val="20"/>
              </w:rPr>
            </w:pPr>
            <w:r w:rsidRPr="008C6112">
              <w:rPr>
                <w:color w:val="000000"/>
                <w:sz w:val="20"/>
                <w:szCs w:val="20"/>
              </w:rPr>
              <w:t xml:space="preserve">77 849 463,40 </w:t>
            </w:r>
          </w:p>
        </w:tc>
      </w:tr>
      <w:tr w:rsidR="00EE6A55" w:rsidRPr="008C6112" w14:paraId="230417A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3B21442"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1C01467"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80" w:type="dxa"/>
            <w:gridSpan w:val="2"/>
            <w:tcBorders>
              <w:top w:val="nil"/>
              <w:left w:val="nil"/>
              <w:bottom w:val="single" w:sz="4" w:space="0" w:color="auto"/>
              <w:right w:val="single" w:sz="4" w:space="0" w:color="auto"/>
            </w:tcBorders>
            <w:noWrap/>
            <w:vAlign w:val="center"/>
            <w:hideMark/>
          </w:tcPr>
          <w:p w14:paraId="10DB609A"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4B15BBB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BCFA8DD"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088DD50B" w14:textId="77777777" w:rsidR="00EE6A55" w:rsidRPr="008C6112" w:rsidRDefault="00EE6A55" w:rsidP="008B0F6F">
            <w:pPr>
              <w:jc w:val="right"/>
              <w:rPr>
                <w:color w:val="000000"/>
                <w:sz w:val="20"/>
                <w:szCs w:val="20"/>
              </w:rPr>
            </w:pPr>
            <w:r w:rsidRPr="008C6112">
              <w:rPr>
                <w:color w:val="000000"/>
                <w:sz w:val="20"/>
                <w:szCs w:val="20"/>
              </w:rPr>
              <w:t xml:space="preserve">89 662 059,03 </w:t>
            </w:r>
          </w:p>
        </w:tc>
        <w:tc>
          <w:tcPr>
            <w:tcW w:w="1660" w:type="dxa"/>
            <w:gridSpan w:val="2"/>
            <w:tcBorders>
              <w:top w:val="nil"/>
              <w:left w:val="single" w:sz="4" w:space="0" w:color="auto"/>
              <w:bottom w:val="single" w:sz="4" w:space="0" w:color="auto"/>
              <w:right w:val="nil"/>
            </w:tcBorders>
            <w:noWrap/>
            <w:vAlign w:val="center"/>
            <w:hideMark/>
          </w:tcPr>
          <w:p w14:paraId="4432C7A9" w14:textId="77777777" w:rsidR="00EE6A55" w:rsidRPr="008C6112" w:rsidRDefault="00EE6A55" w:rsidP="008B0F6F">
            <w:pPr>
              <w:jc w:val="right"/>
              <w:rPr>
                <w:color w:val="000000"/>
                <w:sz w:val="20"/>
                <w:szCs w:val="20"/>
              </w:rPr>
            </w:pPr>
            <w:r w:rsidRPr="008C6112">
              <w:rPr>
                <w:color w:val="000000"/>
                <w:sz w:val="20"/>
                <w:szCs w:val="20"/>
              </w:rPr>
              <w:t xml:space="preserve">71 744 172,14 </w:t>
            </w:r>
          </w:p>
        </w:tc>
        <w:tc>
          <w:tcPr>
            <w:tcW w:w="2660" w:type="dxa"/>
            <w:gridSpan w:val="3"/>
            <w:tcBorders>
              <w:top w:val="nil"/>
              <w:left w:val="single" w:sz="4" w:space="0" w:color="auto"/>
              <w:bottom w:val="single" w:sz="4" w:space="0" w:color="auto"/>
              <w:right w:val="single" w:sz="8" w:space="0" w:color="auto"/>
            </w:tcBorders>
            <w:noWrap/>
            <w:vAlign w:val="center"/>
            <w:hideMark/>
          </w:tcPr>
          <w:p w14:paraId="6B226EDD" w14:textId="77777777" w:rsidR="00EE6A55" w:rsidRPr="008C6112" w:rsidRDefault="00EE6A55" w:rsidP="008B0F6F">
            <w:pPr>
              <w:jc w:val="right"/>
              <w:rPr>
                <w:color w:val="000000"/>
                <w:sz w:val="20"/>
                <w:szCs w:val="20"/>
              </w:rPr>
            </w:pPr>
            <w:r w:rsidRPr="008C6112">
              <w:rPr>
                <w:color w:val="000000"/>
                <w:sz w:val="20"/>
                <w:szCs w:val="20"/>
              </w:rPr>
              <w:t xml:space="preserve">77 849 463,40 </w:t>
            </w:r>
          </w:p>
        </w:tc>
      </w:tr>
      <w:tr w:rsidR="00EE6A55" w:rsidRPr="008C6112" w14:paraId="525FFE6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F0B8BB9"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1209" w:type="dxa"/>
            <w:gridSpan w:val="2"/>
            <w:tcBorders>
              <w:top w:val="nil"/>
              <w:left w:val="nil"/>
              <w:bottom w:val="single" w:sz="4" w:space="0" w:color="auto"/>
              <w:right w:val="single" w:sz="4" w:space="0" w:color="auto"/>
            </w:tcBorders>
            <w:noWrap/>
            <w:vAlign w:val="center"/>
            <w:hideMark/>
          </w:tcPr>
          <w:p w14:paraId="28FC2B4C"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80" w:type="dxa"/>
            <w:gridSpan w:val="2"/>
            <w:tcBorders>
              <w:top w:val="nil"/>
              <w:left w:val="nil"/>
              <w:bottom w:val="single" w:sz="4" w:space="0" w:color="auto"/>
              <w:right w:val="single" w:sz="4" w:space="0" w:color="auto"/>
            </w:tcBorders>
            <w:noWrap/>
            <w:vAlign w:val="center"/>
            <w:hideMark/>
          </w:tcPr>
          <w:p w14:paraId="6D15DC72" w14:textId="77777777" w:rsidR="00EE6A55" w:rsidRPr="008C6112" w:rsidRDefault="00EE6A55" w:rsidP="008B0F6F">
            <w:pPr>
              <w:jc w:val="center"/>
              <w:rPr>
                <w:color w:val="000000"/>
                <w:sz w:val="20"/>
                <w:szCs w:val="20"/>
              </w:rPr>
            </w:pPr>
            <w:r w:rsidRPr="008C6112">
              <w:rPr>
                <w:color w:val="000000"/>
                <w:sz w:val="20"/>
                <w:szCs w:val="20"/>
              </w:rPr>
              <w:t>400</w:t>
            </w:r>
          </w:p>
        </w:tc>
        <w:tc>
          <w:tcPr>
            <w:tcW w:w="960" w:type="dxa"/>
            <w:gridSpan w:val="2"/>
            <w:tcBorders>
              <w:top w:val="nil"/>
              <w:left w:val="nil"/>
              <w:bottom w:val="single" w:sz="4" w:space="0" w:color="auto"/>
              <w:right w:val="single" w:sz="4" w:space="0" w:color="auto"/>
            </w:tcBorders>
            <w:noWrap/>
            <w:vAlign w:val="center"/>
            <w:hideMark/>
          </w:tcPr>
          <w:p w14:paraId="7AB6F97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88C8A5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2A321AA" w14:textId="77777777" w:rsidR="00EE6A55" w:rsidRPr="008C6112" w:rsidRDefault="00EE6A55" w:rsidP="008B0F6F">
            <w:pPr>
              <w:jc w:val="right"/>
              <w:rPr>
                <w:color w:val="000000"/>
                <w:sz w:val="20"/>
                <w:szCs w:val="20"/>
              </w:rPr>
            </w:pPr>
            <w:r w:rsidRPr="008C6112">
              <w:rPr>
                <w:color w:val="000000"/>
                <w:sz w:val="20"/>
                <w:szCs w:val="20"/>
              </w:rPr>
              <w:t xml:space="preserve">971 098,60 </w:t>
            </w:r>
          </w:p>
        </w:tc>
        <w:tc>
          <w:tcPr>
            <w:tcW w:w="1660" w:type="dxa"/>
            <w:gridSpan w:val="2"/>
            <w:tcBorders>
              <w:top w:val="nil"/>
              <w:left w:val="single" w:sz="4" w:space="0" w:color="auto"/>
              <w:bottom w:val="single" w:sz="4" w:space="0" w:color="auto"/>
              <w:right w:val="nil"/>
            </w:tcBorders>
            <w:noWrap/>
            <w:vAlign w:val="center"/>
            <w:hideMark/>
          </w:tcPr>
          <w:p w14:paraId="674F413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68689C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06AA0A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7B01D05"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1209" w:type="dxa"/>
            <w:gridSpan w:val="2"/>
            <w:tcBorders>
              <w:top w:val="nil"/>
              <w:left w:val="nil"/>
              <w:bottom w:val="single" w:sz="4" w:space="0" w:color="auto"/>
              <w:right w:val="single" w:sz="4" w:space="0" w:color="auto"/>
            </w:tcBorders>
            <w:noWrap/>
            <w:vAlign w:val="center"/>
            <w:hideMark/>
          </w:tcPr>
          <w:p w14:paraId="4A5633F7"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80" w:type="dxa"/>
            <w:gridSpan w:val="2"/>
            <w:tcBorders>
              <w:top w:val="nil"/>
              <w:left w:val="nil"/>
              <w:bottom w:val="single" w:sz="4" w:space="0" w:color="auto"/>
              <w:right w:val="single" w:sz="4" w:space="0" w:color="auto"/>
            </w:tcBorders>
            <w:noWrap/>
            <w:vAlign w:val="center"/>
            <w:hideMark/>
          </w:tcPr>
          <w:p w14:paraId="68145AD4" w14:textId="77777777" w:rsidR="00EE6A55" w:rsidRPr="008C6112" w:rsidRDefault="00EE6A55" w:rsidP="008B0F6F">
            <w:pPr>
              <w:jc w:val="center"/>
              <w:rPr>
                <w:color w:val="000000"/>
                <w:sz w:val="20"/>
                <w:szCs w:val="20"/>
              </w:rPr>
            </w:pPr>
            <w:r w:rsidRPr="008C6112">
              <w:rPr>
                <w:color w:val="000000"/>
                <w:sz w:val="20"/>
                <w:szCs w:val="20"/>
              </w:rPr>
              <w:t>410</w:t>
            </w:r>
          </w:p>
        </w:tc>
        <w:tc>
          <w:tcPr>
            <w:tcW w:w="960" w:type="dxa"/>
            <w:gridSpan w:val="2"/>
            <w:tcBorders>
              <w:top w:val="nil"/>
              <w:left w:val="nil"/>
              <w:bottom w:val="single" w:sz="4" w:space="0" w:color="auto"/>
              <w:right w:val="single" w:sz="4" w:space="0" w:color="auto"/>
            </w:tcBorders>
            <w:noWrap/>
            <w:vAlign w:val="center"/>
            <w:hideMark/>
          </w:tcPr>
          <w:p w14:paraId="6FED578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F4387B8"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5CBA882A" w14:textId="77777777" w:rsidR="00EE6A55" w:rsidRPr="008C6112" w:rsidRDefault="00EE6A55" w:rsidP="008B0F6F">
            <w:pPr>
              <w:jc w:val="right"/>
              <w:rPr>
                <w:color w:val="000000"/>
                <w:sz w:val="20"/>
                <w:szCs w:val="20"/>
              </w:rPr>
            </w:pPr>
            <w:r w:rsidRPr="008C6112">
              <w:rPr>
                <w:color w:val="000000"/>
                <w:sz w:val="20"/>
                <w:szCs w:val="20"/>
              </w:rPr>
              <w:t xml:space="preserve">971 098,60 </w:t>
            </w:r>
          </w:p>
        </w:tc>
        <w:tc>
          <w:tcPr>
            <w:tcW w:w="1660" w:type="dxa"/>
            <w:gridSpan w:val="2"/>
            <w:tcBorders>
              <w:top w:val="nil"/>
              <w:left w:val="single" w:sz="4" w:space="0" w:color="auto"/>
              <w:bottom w:val="single" w:sz="4" w:space="0" w:color="auto"/>
              <w:right w:val="nil"/>
            </w:tcBorders>
            <w:noWrap/>
            <w:vAlign w:val="center"/>
            <w:hideMark/>
          </w:tcPr>
          <w:p w14:paraId="7B06A9D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9AF981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D4B26E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5A292B1"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08E270BD"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80" w:type="dxa"/>
            <w:gridSpan w:val="2"/>
            <w:tcBorders>
              <w:top w:val="nil"/>
              <w:left w:val="nil"/>
              <w:bottom w:val="single" w:sz="4" w:space="0" w:color="auto"/>
              <w:right w:val="single" w:sz="4" w:space="0" w:color="auto"/>
            </w:tcBorders>
            <w:noWrap/>
            <w:vAlign w:val="center"/>
            <w:hideMark/>
          </w:tcPr>
          <w:p w14:paraId="720BAD5E"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4506DD8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36D003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7AE5A6D" w14:textId="77777777" w:rsidR="00EE6A55" w:rsidRPr="008C6112" w:rsidRDefault="00EE6A55" w:rsidP="008B0F6F">
            <w:pPr>
              <w:jc w:val="right"/>
              <w:rPr>
                <w:color w:val="000000"/>
                <w:sz w:val="20"/>
                <w:szCs w:val="20"/>
              </w:rPr>
            </w:pPr>
            <w:r w:rsidRPr="008C6112">
              <w:rPr>
                <w:color w:val="000000"/>
                <w:sz w:val="20"/>
                <w:szCs w:val="20"/>
              </w:rPr>
              <w:t xml:space="preserve">48 071,66 </w:t>
            </w:r>
          </w:p>
        </w:tc>
        <w:tc>
          <w:tcPr>
            <w:tcW w:w="1660" w:type="dxa"/>
            <w:gridSpan w:val="2"/>
            <w:tcBorders>
              <w:top w:val="nil"/>
              <w:left w:val="single" w:sz="4" w:space="0" w:color="auto"/>
              <w:bottom w:val="single" w:sz="4" w:space="0" w:color="auto"/>
              <w:right w:val="nil"/>
            </w:tcBorders>
            <w:noWrap/>
            <w:vAlign w:val="center"/>
            <w:hideMark/>
          </w:tcPr>
          <w:p w14:paraId="76D011F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74F03A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D956AD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7206FF1"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1209" w:type="dxa"/>
            <w:gridSpan w:val="2"/>
            <w:tcBorders>
              <w:top w:val="nil"/>
              <w:left w:val="nil"/>
              <w:bottom w:val="single" w:sz="4" w:space="0" w:color="auto"/>
              <w:right w:val="single" w:sz="4" w:space="0" w:color="auto"/>
            </w:tcBorders>
            <w:noWrap/>
            <w:vAlign w:val="center"/>
            <w:hideMark/>
          </w:tcPr>
          <w:p w14:paraId="62734C56"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80" w:type="dxa"/>
            <w:gridSpan w:val="2"/>
            <w:tcBorders>
              <w:top w:val="nil"/>
              <w:left w:val="nil"/>
              <w:bottom w:val="single" w:sz="4" w:space="0" w:color="auto"/>
              <w:right w:val="single" w:sz="4" w:space="0" w:color="auto"/>
            </w:tcBorders>
            <w:noWrap/>
            <w:vAlign w:val="center"/>
            <w:hideMark/>
          </w:tcPr>
          <w:p w14:paraId="7C446CA2" w14:textId="77777777" w:rsidR="00EE6A55" w:rsidRPr="008C6112" w:rsidRDefault="00EE6A55" w:rsidP="008B0F6F">
            <w:pPr>
              <w:jc w:val="center"/>
              <w:rPr>
                <w:color w:val="000000"/>
                <w:sz w:val="20"/>
                <w:szCs w:val="20"/>
              </w:rPr>
            </w:pPr>
            <w:r w:rsidRPr="008C6112">
              <w:rPr>
                <w:color w:val="000000"/>
                <w:sz w:val="20"/>
                <w:szCs w:val="20"/>
              </w:rPr>
              <w:t>850</w:t>
            </w:r>
          </w:p>
        </w:tc>
        <w:tc>
          <w:tcPr>
            <w:tcW w:w="960" w:type="dxa"/>
            <w:gridSpan w:val="2"/>
            <w:tcBorders>
              <w:top w:val="nil"/>
              <w:left w:val="nil"/>
              <w:bottom w:val="single" w:sz="4" w:space="0" w:color="auto"/>
              <w:right w:val="single" w:sz="4" w:space="0" w:color="auto"/>
            </w:tcBorders>
            <w:noWrap/>
            <w:vAlign w:val="center"/>
            <w:hideMark/>
          </w:tcPr>
          <w:p w14:paraId="68088A8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AB7F4E7"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6E3B05CD" w14:textId="77777777" w:rsidR="00EE6A55" w:rsidRPr="008C6112" w:rsidRDefault="00EE6A55" w:rsidP="008B0F6F">
            <w:pPr>
              <w:jc w:val="right"/>
              <w:rPr>
                <w:color w:val="000000"/>
                <w:sz w:val="20"/>
                <w:szCs w:val="20"/>
              </w:rPr>
            </w:pPr>
            <w:r w:rsidRPr="008C6112">
              <w:rPr>
                <w:color w:val="000000"/>
                <w:sz w:val="20"/>
                <w:szCs w:val="20"/>
              </w:rPr>
              <w:t xml:space="preserve">48 071,66 </w:t>
            </w:r>
          </w:p>
        </w:tc>
        <w:tc>
          <w:tcPr>
            <w:tcW w:w="1660" w:type="dxa"/>
            <w:gridSpan w:val="2"/>
            <w:tcBorders>
              <w:top w:val="nil"/>
              <w:left w:val="single" w:sz="4" w:space="0" w:color="auto"/>
              <w:bottom w:val="single" w:sz="4" w:space="0" w:color="auto"/>
              <w:right w:val="nil"/>
            </w:tcBorders>
            <w:noWrap/>
            <w:vAlign w:val="center"/>
            <w:hideMark/>
          </w:tcPr>
          <w:p w14:paraId="695A790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EE2604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3D3652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830F0DB"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начальных, неполных средних и средних школ, школ-детских садов</w:t>
            </w:r>
          </w:p>
        </w:tc>
        <w:tc>
          <w:tcPr>
            <w:tcW w:w="1209" w:type="dxa"/>
            <w:gridSpan w:val="2"/>
            <w:tcBorders>
              <w:top w:val="nil"/>
              <w:left w:val="nil"/>
              <w:bottom w:val="single" w:sz="4" w:space="0" w:color="auto"/>
              <w:right w:val="single" w:sz="4" w:space="0" w:color="auto"/>
            </w:tcBorders>
            <w:noWrap/>
            <w:vAlign w:val="center"/>
            <w:hideMark/>
          </w:tcPr>
          <w:p w14:paraId="1894DC39"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80" w:type="dxa"/>
            <w:gridSpan w:val="2"/>
            <w:tcBorders>
              <w:top w:val="nil"/>
              <w:left w:val="nil"/>
              <w:bottom w:val="single" w:sz="4" w:space="0" w:color="auto"/>
              <w:right w:val="single" w:sz="4" w:space="0" w:color="auto"/>
            </w:tcBorders>
            <w:noWrap/>
            <w:vAlign w:val="center"/>
            <w:hideMark/>
          </w:tcPr>
          <w:p w14:paraId="21D1484E"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4CFAAC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DD6A6D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ECAB81C" w14:textId="77777777" w:rsidR="00EE6A55" w:rsidRPr="008C6112" w:rsidRDefault="00EE6A55" w:rsidP="008B0F6F">
            <w:pPr>
              <w:jc w:val="right"/>
              <w:rPr>
                <w:color w:val="000000"/>
                <w:sz w:val="20"/>
                <w:szCs w:val="20"/>
              </w:rPr>
            </w:pPr>
            <w:r w:rsidRPr="008C6112">
              <w:rPr>
                <w:color w:val="000000"/>
                <w:sz w:val="20"/>
                <w:szCs w:val="20"/>
              </w:rPr>
              <w:t xml:space="preserve">237 824 591,99 </w:t>
            </w:r>
          </w:p>
        </w:tc>
        <w:tc>
          <w:tcPr>
            <w:tcW w:w="1660" w:type="dxa"/>
            <w:gridSpan w:val="2"/>
            <w:tcBorders>
              <w:top w:val="nil"/>
              <w:left w:val="single" w:sz="4" w:space="0" w:color="auto"/>
              <w:bottom w:val="single" w:sz="4" w:space="0" w:color="auto"/>
              <w:right w:val="nil"/>
            </w:tcBorders>
            <w:noWrap/>
            <w:vAlign w:val="center"/>
            <w:hideMark/>
          </w:tcPr>
          <w:p w14:paraId="1205BA47" w14:textId="77777777" w:rsidR="00EE6A55" w:rsidRPr="008C6112" w:rsidRDefault="00EE6A55" w:rsidP="008B0F6F">
            <w:pPr>
              <w:jc w:val="right"/>
              <w:rPr>
                <w:color w:val="000000"/>
                <w:sz w:val="20"/>
                <w:szCs w:val="20"/>
              </w:rPr>
            </w:pPr>
            <w:r w:rsidRPr="008C6112">
              <w:rPr>
                <w:color w:val="000000"/>
                <w:sz w:val="20"/>
                <w:szCs w:val="20"/>
              </w:rPr>
              <w:t xml:space="preserve">218 221 381,77 </w:t>
            </w:r>
          </w:p>
        </w:tc>
        <w:tc>
          <w:tcPr>
            <w:tcW w:w="2660" w:type="dxa"/>
            <w:gridSpan w:val="3"/>
            <w:tcBorders>
              <w:top w:val="nil"/>
              <w:left w:val="single" w:sz="4" w:space="0" w:color="auto"/>
              <w:bottom w:val="single" w:sz="4" w:space="0" w:color="auto"/>
              <w:right w:val="single" w:sz="8" w:space="0" w:color="auto"/>
            </w:tcBorders>
            <w:noWrap/>
            <w:vAlign w:val="center"/>
            <w:hideMark/>
          </w:tcPr>
          <w:p w14:paraId="00C800CD" w14:textId="77777777" w:rsidR="00EE6A55" w:rsidRPr="008C6112" w:rsidRDefault="00EE6A55" w:rsidP="008B0F6F">
            <w:pPr>
              <w:jc w:val="right"/>
              <w:rPr>
                <w:color w:val="000000"/>
                <w:sz w:val="20"/>
                <w:szCs w:val="20"/>
              </w:rPr>
            </w:pPr>
            <w:r w:rsidRPr="008C6112">
              <w:rPr>
                <w:color w:val="000000"/>
                <w:sz w:val="20"/>
                <w:szCs w:val="20"/>
              </w:rPr>
              <w:t xml:space="preserve">243 661 535,92 </w:t>
            </w:r>
          </w:p>
        </w:tc>
      </w:tr>
      <w:tr w:rsidR="00EE6A55" w:rsidRPr="008C6112" w14:paraId="5D8DFADD"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FDB86B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13CC1D1F"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80" w:type="dxa"/>
            <w:gridSpan w:val="2"/>
            <w:tcBorders>
              <w:top w:val="nil"/>
              <w:left w:val="nil"/>
              <w:bottom w:val="single" w:sz="4" w:space="0" w:color="auto"/>
              <w:right w:val="single" w:sz="4" w:space="0" w:color="auto"/>
            </w:tcBorders>
            <w:noWrap/>
            <w:vAlign w:val="center"/>
            <w:hideMark/>
          </w:tcPr>
          <w:p w14:paraId="1885E90C"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644A24B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B6FA79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57DD819" w14:textId="77777777" w:rsidR="00EE6A55" w:rsidRPr="008C6112" w:rsidRDefault="00EE6A55" w:rsidP="008B0F6F">
            <w:pPr>
              <w:jc w:val="right"/>
              <w:rPr>
                <w:color w:val="000000"/>
                <w:sz w:val="20"/>
                <w:szCs w:val="20"/>
              </w:rPr>
            </w:pPr>
            <w:r w:rsidRPr="008C6112">
              <w:rPr>
                <w:color w:val="000000"/>
                <w:sz w:val="20"/>
                <w:szCs w:val="20"/>
              </w:rPr>
              <w:t xml:space="preserve">9 709 978,11 </w:t>
            </w:r>
          </w:p>
        </w:tc>
        <w:tc>
          <w:tcPr>
            <w:tcW w:w="1660" w:type="dxa"/>
            <w:gridSpan w:val="2"/>
            <w:tcBorders>
              <w:top w:val="nil"/>
              <w:left w:val="single" w:sz="4" w:space="0" w:color="auto"/>
              <w:bottom w:val="single" w:sz="4" w:space="0" w:color="auto"/>
              <w:right w:val="nil"/>
            </w:tcBorders>
            <w:noWrap/>
            <w:vAlign w:val="center"/>
            <w:hideMark/>
          </w:tcPr>
          <w:p w14:paraId="57D81B69" w14:textId="77777777" w:rsidR="00EE6A55" w:rsidRPr="008C6112" w:rsidRDefault="00EE6A55" w:rsidP="008B0F6F">
            <w:pPr>
              <w:jc w:val="right"/>
              <w:rPr>
                <w:color w:val="000000"/>
                <w:sz w:val="20"/>
                <w:szCs w:val="20"/>
              </w:rPr>
            </w:pPr>
            <w:r w:rsidRPr="008C6112">
              <w:rPr>
                <w:color w:val="000000"/>
                <w:sz w:val="20"/>
                <w:szCs w:val="20"/>
              </w:rPr>
              <w:t xml:space="preserve">58 261 088,61 </w:t>
            </w:r>
          </w:p>
        </w:tc>
        <w:tc>
          <w:tcPr>
            <w:tcW w:w="2660" w:type="dxa"/>
            <w:gridSpan w:val="3"/>
            <w:tcBorders>
              <w:top w:val="nil"/>
              <w:left w:val="single" w:sz="4" w:space="0" w:color="auto"/>
              <w:bottom w:val="single" w:sz="4" w:space="0" w:color="auto"/>
              <w:right w:val="single" w:sz="8" w:space="0" w:color="auto"/>
            </w:tcBorders>
            <w:noWrap/>
            <w:vAlign w:val="center"/>
            <w:hideMark/>
          </w:tcPr>
          <w:p w14:paraId="18A06D4E" w14:textId="77777777" w:rsidR="00EE6A55" w:rsidRPr="008C6112" w:rsidRDefault="00EE6A55" w:rsidP="008B0F6F">
            <w:pPr>
              <w:jc w:val="right"/>
              <w:rPr>
                <w:color w:val="000000"/>
                <w:sz w:val="20"/>
                <w:szCs w:val="20"/>
              </w:rPr>
            </w:pPr>
            <w:r w:rsidRPr="008C6112">
              <w:rPr>
                <w:color w:val="000000"/>
                <w:sz w:val="20"/>
                <w:szCs w:val="20"/>
              </w:rPr>
              <w:t xml:space="preserve">67 847 245,80 </w:t>
            </w:r>
          </w:p>
        </w:tc>
      </w:tr>
      <w:tr w:rsidR="00EE6A55" w:rsidRPr="008C6112" w14:paraId="4F2B81F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ADDCC9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19FEDB08"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80" w:type="dxa"/>
            <w:gridSpan w:val="2"/>
            <w:tcBorders>
              <w:top w:val="nil"/>
              <w:left w:val="nil"/>
              <w:bottom w:val="single" w:sz="4" w:space="0" w:color="auto"/>
              <w:right w:val="single" w:sz="4" w:space="0" w:color="auto"/>
            </w:tcBorders>
            <w:noWrap/>
            <w:vAlign w:val="center"/>
            <w:hideMark/>
          </w:tcPr>
          <w:p w14:paraId="61258664"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77A184E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A74F601"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440E348B" w14:textId="77777777" w:rsidR="00EE6A55" w:rsidRPr="008C6112" w:rsidRDefault="00EE6A55" w:rsidP="008B0F6F">
            <w:pPr>
              <w:jc w:val="right"/>
              <w:rPr>
                <w:color w:val="000000"/>
                <w:sz w:val="20"/>
                <w:szCs w:val="20"/>
              </w:rPr>
            </w:pPr>
            <w:r w:rsidRPr="008C6112">
              <w:rPr>
                <w:color w:val="000000"/>
                <w:sz w:val="20"/>
                <w:szCs w:val="20"/>
              </w:rPr>
              <w:t xml:space="preserve">9 709 978,11 </w:t>
            </w:r>
          </w:p>
        </w:tc>
        <w:tc>
          <w:tcPr>
            <w:tcW w:w="1660" w:type="dxa"/>
            <w:gridSpan w:val="2"/>
            <w:tcBorders>
              <w:top w:val="nil"/>
              <w:left w:val="single" w:sz="4" w:space="0" w:color="auto"/>
              <w:bottom w:val="single" w:sz="4" w:space="0" w:color="auto"/>
              <w:right w:val="nil"/>
            </w:tcBorders>
            <w:noWrap/>
            <w:vAlign w:val="center"/>
            <w:hideMark/>
          </w:tcPr>
          <w:p w14:paraId="70028A77" w14:textId="77777777" w:rsidR="00EE6A55" w:rsidRPr="008C6112" w:rsidRDefault="00EE6A55" w:rsidP="008B0F6F">
            <w:pPr>
              <w:jc w:val="right"/>
              <w:rPr>
                <w:color w:val="000000"/>
                <w:sz w:val="20"/>
                <w:szCs w:val="20"/>
              </w:rPr>
            </w:pPr>
            <w:r w:rsidRPr="008C6112">
              <w:rPr>
                <w:color w:val="000000"/>
                <w:sz w:val="20"/>
                <w:szCs w:val="20"/>
              </w:rPr>
              <w:t xml:space="preserve">58 261 088,61 </w:t>
            </w:r>
          </w:p>
        </w:tc>
        <w:tc>
          <w:tcPr>
            <w:tcW w:w="2660" w:type="dxa"/>
            <w:gridSpan w:val="3"/>
            <w:tcBorders>
              <w:top w:val="nil"/>
              <w:left w:val="single" w:sz="4" w:space="0" w:color="auto"/>
              <w:bottom w:val="single" w:sz="4" w:space="0" w:color="auto"/>
              <w:right w:val="single" w:sz="8" w:space="0" w:color="auto"/>
            </w:tcBorders>
            <w:noWrap/>
            <w:vAlign w:val="center"/>
            <w:hideMark/>
          </w:tcPr>
          <w:p w14:paraId="2C86EC7F" w14:textId="77777777" w:rsidR="00EE6A55" w:rsidRPr="008C6112" w:rsidRDefault="00EE6A55" w:rsidP="008B0F6F">
            <w:pPr>
              <w:jc w:val="right"/>
              <w:rPr>
                <w:color w:val="000000"/>
                <w:sz w:val="20"/>
                <w:szCs w:val="20"/>
              </w:rPr>
            </w:pPr>
            <w:r w:rsidRPr="008C6112">
              <w:rPr>
                <w:color w:val="000000"/>
                <w:sz w:val="20"/>
                <w:szCs w:val="20"/>
              </w:rPr>
              <w:t xml:space="preserve">67 847 245,80 </w:t>
            </w:r>
          </w:p>
        </w:tc>
      </w:tr>
      <w:tr w:rsidR="00EE6A55" w:rsidRPr="008C6112" w14:paraId="48582DF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32541DC"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75C750E"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80" w:type="dxa"/>
            <w:gridSpan w:val="2"/>
            <w:tcBorders>
              <w:top w:val="nil"/>
              <w:left w:val="nil"/>
              <w:bottom w:val="single" w:sz="4" w:space="0" w:color="auto"/>
              <w:right w:val="single" w:sz="4" w:space="0" w:color="auto"/>
            </w:tcBorders>
            <w:noWrap/>
            <w:vAlign w:val="center"/>
            <w:hideMark/>
          </w:tcPr>
          <w:p w14:paraId="110375A7"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CC539C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5470E7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201DBE4" w14:textId="77777777" w:rsidR="00EE6A55" w:rsidRPr="008C6112" w:rsidRDefault="00EE6A55" w:rsidP="008B0F6F">
            <w:pPr>
              <w:jc w:val="right"/>
              <w:rPr>
                <w:color w:val="000000"/>
                <w:sz w:val="20"/>
                <w:szCs w:val="20"/>
              </w:rPr>
            </w:pPr>
            <w:r w:rsidRPr="008C6112">
              <w:rPr>
                <w:color w:val="000000"/>
                <w:sz w:val="20"/>
                <w:szCs w:val="20"/>
              </w:rPr>
              <w:t xml:space="preserve">111 246 329,95 </w:t>
            </w:r>
          </w:p>
        </w:tc>
        <w:tc>
          <w:tcPr>
            <w:tcW w:w="1660" w:type="dxa"/>
            <w:gridSpan w:val="2"/>
            <w:tcBorders>
              <w:top w:val="nil"/>
              <w:left w:val="single" w:sz="4" w:space="0" w:color="auto"/>
              <w:bottom w:val="single" w:sz="4" w:space="0" w:color="auto"/>
              <w:right w:val="nil"/>
            </w:tcBorders>
            <w:noWrap/>
            <w:vAlign w:val="center"/>
            <w:hideMark/>
          </w:tcPr>
          <w:p w14:paraId="2C5DA7AD" w14:textId="77777777" w:rsidR="00EE6A55" w:rsidRPr="008C6112" w:rsidRDefault="00EE6A55" w:rsidP="008B0F6F">
            <w:pPr>
              <w:jc w:val="right"/>
              <w:rPr>
                <w:color w:val="000000"/>
                <w:sz w:val="20"/>
                <w:szCs w:val="20"/>
              </w:rPr>
            </w:pPr>
            <w:r w:rsidRPr="008C6112">
              <w:rPr>
                <w:color w:val="000000"/>
                <w:sz w:val="20"/>
                <w:szCs w:val="20"/>
              </w:rPr>
              <w:t xml:space="preserve">54 792 491,26 </w:t>
            </w:r>
          </w:p>
        </w:tc>
        <w:tc>
          <w:tcPr>
            <w:tcW w:w="2660" w:type="dxa"/>
            <w:gridSpan w:val="3"/>
            <w:tcBorders>
              <w:top w:val="nil"/>
              <w:left w:val="single" w:sz="4" w:space="0" w:color="auto"/>
              <w:bottom w:val="single" w:sz="4" w:space="0" w:color="auto"/>
              <w:right w:val="single" w:sz="8" w:space="0" w:color="auto"/>
            </w:tcBorders>
            <w:noWrap/>
            <w:vAlign w:val="center"/>
            <w:hideMark/>
          </w:tcPr>
          <w:p w14:paraId="1FF65644" w14:textId="77777777" w:rsidR="00EE6A55" w:rsidRPr="008C6112" w:rsidRDefault="00EE6A55" w:rsidP="008B0F6F">
            <w:pPr>
              <w:jc w:val="right"/>
              <w:rPr>
                <w:color w:val="000000"/>
                <w:sz w:val="20"/>
                <w:szCs w:val="20"/>
              </w:rPr>
            </w:pPr>
            <w:r w:rsidRPr="008C6112">
              <w:rPr>
                <w:color w:val="000000"/>
                <w:sz w:val="20"/>
                <w:szCs w:val="20"/>
              </w:rPr>
              <w:t xml:space="preserve">61 814 290,12 </w:t>
            </w:r>
          </w:p>
        </w:tc>
      </w:tr>
      <w:tr w:rsidR="00EE6A55" w:rsidRPr="008C6112" w14:paraId="2F23EAD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9E75C13"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BC449D3"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80" w:type="dxa"/>
            <w:gridSpan w:val="2"/>
            <w:tcBorders>
              <w:top w:val="nil"/>
              <w:left w:val="nil"/>
              <w:bottom w:val="single" w:sz="4" w:space="0" w:color="auto"/>
              <w:right w:val="single" w:sz="4" w:space="0" w:color="auto"/>
            </w:tcBorders>
            <w:noWrap/>
            <w:vAlign w:val="center"/>
            <w:hideMark/>
          </w:tcPr>
          <w:p w14:paraId="7451067B"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63728CE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C953DD5"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4471F722" w14:textId="77777777" w:rsidR="00EE6A55" w:rsidRPr="008C6112" w:rsidRDefault="00EE6A55" w:rsidP="008B0F6F">
            <w:pPr>
              <w:jc w:val="right"/>
              <w:rPr>
                <w:color w:val="000000"/>
                <w:sz w:val="20"/>
                <w:szCs w:val="20"/>
              </w:rPr>
            </w:pPr>
            <w:r w:rsidRPr="008C6112">
              <w:rPr>
                <w:color w:val="000000"/>
                <w:sz w:val="20"/>
                <w:szCs w:val="20"/>
              </w:rPr>
              <w:t xml:space="preserve">111 246 329,95 </w:t>
            </w:r>
          </w:p>
        </w:tc>
        <w:tc>
          <w:tcPr>
            <w:tcW w:w="1660" w:type="dxa"/>
            <w:gridSpan w:val="2"/>
            <w:tcBorders>
              <w:top w:val="nil"/>
              <w:left w:val="single" w:sz="4" w:space="0" w:color="auto"/>
              <w:bottom w:val="single" w:sz="4" w:space="0" w:color="auto"/>
              <w:right w:val="nil"/>
            </w:tcBorders>
            <w:noWrap/>
            <w:vAlign w:val="center"/>
            <w:hideMark/>
          </w:tcPr>
          <w:p w14:paraId="6322BCA0" w14:textId="77777777" w:rsidR="00EE6A55" w:rsidRPr="008C6112" w:rsidRDefault="00EE6A55" w:rsidP="008B0F6F">
            <w:pPr>
              <w:jc w:val="right"/>
              <w:rPr>
                <w:color w:val="000000"/>
                <w:sz w:val="20"/>
                <w:szCs w:val="20"/>
              </w:rPr>
            </w:pPr>
            <w:r w:rsidRPr="008C6112">
              <w:rPr>
                <w:color w:val="000000"/>
                <w:sz w:val="20"/>
                <w:szCs w:val="20"/>
              </w:rPr>
              <w:t xml:space="preserve">54 792 491,26 </w:t>
            </w:r>
          </w:p>
        </w:tc>
        <w:tc>
          <w:tcPr>
            <w:tcW w:w="2660" w:type="dxa"/>
            <w:gridSpan w:val="3"/>
            <w:tcBorders>
              <w:top w:val="nil"/>
              <w:left w:val="single" w:sz="4" w:space="0" w:color="auto"/>
              <w:bottom w:val="single" w:sz="4" w:space="0" w:color="auto"/>
              <w:right w:val="single" w:sz="8" w:space="0" w:color="auto"/>
            </w:tcBorders>
            <w:noWrap/>
            <w:vAlign w:val="center"/>
            <w:hideMark/>
          </w:tcPr>
          <w:p w14:paraId="46AB27D5" w14:textId="77777777" w:rsidR="00EE6A55" w:rsidRPr="008C6112" w:rsidRDefault="00EE6A55" w:rsidP="008B0F6F">
            <w:pPr>
              <w:jc w:val="right"/>
              <w:rPr>
                <w:color w:val="000000"/>
                <w:sz w:val="20"/>
                <w:szCs w:val="20"/>
              </w:rPr>
            </w:pPr>
            <w:r w:rsidRPr="008C6112">
              <w:rPr>
                <w:color w:val="000000"/>
                <w:sz w:val="20"/>
                <w:szCs w:val="20"/>
              </w:rPr>
              <w:t xml:space="preserve">61 814 290,12 </w:t>
            </w:r>
          </w:p>
        </w:tc>
      </w:tr>
      <w:tr w:rsidR="00EE6A55" w:rsidRPr="008C6112" w14:paraId="67E25DC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FF46F55"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1209" w:type="dxa"/>
            <w:gridSpan w:val="2"/>
            <w:tcBorders>
              <w:top w:val="nil"/>
              <w:left w:val="nil"/>
              <w:bottom w:val="single" w:sz="4" w:space="0" w:color="auto"/>
              <w:right w:val="single" w:sz="4" w:space="0" w:color="auto"/>
            </w:tcBorders>
            <w:noWrap/>
            <w:vAlign w:val="center"/>
            <w:hideMark/>
          </w:tcPr>
          <w:p w14:paraId="2F5FB8B7"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80" w:type="dxa"/>
            <w:gridSpan w:val="2"/>
            <w:tcBorders>
              <w:top w:val="nil"/>
              <w:left w:val="nil"/>
              <w:bottom w:val="single" w:sz="4" w:space="0" w:color="auto"/>
              <w:right w:val="single" w:sz="4" w:space="0" w:color="auto"/>
            </w:tcBorders>
            <w:noWrap/>
            <w:vAlign w:val="center"/>
            <w:hideMark/>
          </w:tcPr>
          <w:p w14:paraId="063E1E19" w14:textId="77777777" w:rsidR="00EE6A55" w:rsidRPr="008C6112" w:rsidRDefault="00EE6A55" w:rsidP="008B0F6F">
            <w:pPr>
              <w:jc w:val="center"/>
              <w:rPr>
                <w:color w:val="000000"/>
                <w:sz w:val="20"/>
                <w:szCs w:val="20"/>
              </w:rPr>
            </w:pPr>
            <w:r w:rsidRPr="008C6112">
              <w:rPr>
                <w:color w:val="000000"/>
                <w:sz w:val="20"/>
                <w:szCs w:val="20"/>
              </w:rPr>
              <w:t>400</w:t>
            </w:r>
          </w:p>
        </w:tc>
        <w:tc>
          <w:tcPr>
            <w:tcW w:w="960" w:type="dxa"/>
            <w:gridSpan w:val="2"/>
            <w:tcBorders>
              <w:top w:val="nil"/>
              <w:left w:val="nil"/>
              <w:bottom w:val="single" w:sz="4" w:space="0" w:color="auto"/>
              <w:right w:val="single" w:sz="4" w:space="0" w:color="auto"/>
            </w:tcBorders>
            <w:noWrap/>
            <w:vAlign w:val="center"/>
            <w:hideMark/>
          </w:tcPr>
          <w:p w14:paraId="181561D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757A79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8C4F298" w14:textId="77777777" w:rsidR="00EE6A55" w:rsidRPr="008C6112" w:rsidRDefault="00EE6A55" w:rsidP="008B0F6F">
            <w:pPr>
              <w:jc w:val="right"/>
              <w:rPr>
                <w:color w:val="000000"/>
                <w:sz w:val="20"/>
                <w:szCs w:val="20"/>
              </w:rPr>
            </w:pPr>
            <w:r w:rsidRPr="008C6112">
              <w:rPr>
                <w:color w:val="000000"/>
                <w:sz w:val="20"/>
                <w:szCs w:val="20"/>
              </w:rPr>
              <w:t xml:space="preserve">11 209 623,87 </w:t>
            </w:r>
          </w:p>
        </w:tc>
        <w:tc>
          <w:tcPr>
            <w:tcW w:w="1660" w:type="dxa"/>
            <w:gridSpan w:val="2"/>
            <w:tcBorders>
              <w:top w:val="nil"/>
              <w:left w:val="single" w:sz="4" w:space="0" w:color="auto"/>
              <w:bottom w:val="single" w:sz="4" w:space="0" w:color="auto"/>
              <w:right w:val="nil"/>
            </w:tcBorders>
            <w:noWrap/>
            <w:vAlign w:val="center"/>
            <w:hideMark/>
          </w:tcPr>
          <w:p w14:paraId="469B878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7AB763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35E85E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234F15C"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1209" w:type="dxa"/>
            <w:gridSpan w:val="2"/>
            <w:tcBorders>
              <w:top w:val="nil"/>
              <w:left w:val="nil"/>
              <w:bottom w:val="single" w:sz="4" w:space="0" w:color="auto"/>
              <w:right w:val="single" w:sz="4" w:space="0" w:color="auto"/>
            </w:tcBorders>
            <w:noWrap/>
            <w:vAlign w:val="center"/>
            <w:hideMark/>
          </w:tcPr>
          <w:p w14:paraId="741C5499"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80" w:type="dxa"/>
            <w:gridSpan w:val="2"/>
            <w:tcBorders>
              <w:top w:val="nil"/>
              <w:left w:val="nil"/>
              <w:bottom w:val="single" w:sz="4" w:space="0" w:color="auto"/>
              <w:right w:val="single" w:sz="4" w:space="0" w:color="auto"/>
            </w:tcBorders>
            <w:noWrap/>
            <w:vAlign w:val="center"/>
            <w:hideMark/>
          </w:tcPr>
          <w:p w14:paraId="7DE66D49" w14:textId="77777777" w:rsidR="00EE6A55" w:rsidRPr="008C6112" w:rsidRDefault="00EE6A55" w:rsidP="008B0F6F">
            <w:pPr>
              <w:jc w:val="center"/>
              <w:rPr>
                <w:color w:val="000000"/>
                <w:sz w:val="20"/>
                <w:szCs w:val="20"/>
              </w:rPr>
            </w:pPr>
            <w:r w:rsidRPr="008C6112">
              <w:rPr>
                <w:color w:val="000000"/>
                <w:sz w:val="20"/>
                <w:szCs w:val="20"/>
              </w:rPr>
              <w:t>410</w:t>
            </w:r>
          </w:p>
        </w:tc>
        <w:tc>
          <w:tcPr>
            <w:tcW w:w="960" w:type="dxa"/>
            <w:gridSpan w:val="2"/>
            <w:tcBorders>
              <w:top w:val="nil"/>
              <w:left w:val="nil"/>
              <w:bottom w:val="single" w:sz="4" w:space="0" w:color="auto"/>
              <w:right w:val="single" w:sz="4" w:space="0" w:color="auto"/>
            </w:tcBorders>
            <w:noWrap/>
            <w:vAlign w:val="center"/>
            <w:hideMark/>
          </w:tcPr>
          <w:p w14:paraId="0BFB858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B3E5732"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31A3FA1F" w14:textId="77777777" w:rsidR="00EE6A55" w:rsidRPr="008C6112" w:rsidRDefault="00EE6A55" w:rsidP="008B0F6F">
            <w:pPr>
              <w:jc w:val="right"/>
              <w:rPr>
                <w:color w:val="000000"/>
                <w:sz w:val="20"/>
                <w:szCs w:val="20"/>
              </w:rPr>
            </w:pPr>
            <w:r w:rsidRPr="008C6112">
              <w:rPr>
                <w:color w:val="000000"/>
                <w:sz w:val="20"/>
                <w:szCs w:val="20"/>
              </w:rPr>
              <w:t xml:space="preserve">11 209 623,87 </w:t>
            </w:r>
          </w:p>
        </w:tc>
        <w:tc>
          <w:tcPr>
            <w:tcW w:w="1660" w:type="dxa"/>
            <w:gridSpan w:val="2"/>
            <w:tcBorders>
              <w:top w:val="nil"/>
              <w:left w:val="single" w:sz="4" w:space="0" w:color="auto"/>
              <w:bottom w:val="single" w:sz="4" w:space="0" w:color="auto"/>
              <w:right w:val="nil"/>
            </w:tcBorders>
            <w:noWrap/>
            <w:vAlign w:val="center"/>
            <w:hideMark/>
          </w:tcPr>
          <w:p w14:paraId="7ABF52B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8D6614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F34F73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C430593"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02397D32"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80" w:type="dxa"/>
            <w:gridSpan w:val="2"/>
            <w:tcBorders>
              <w:top w:val="nil"/>
              <w:left w:val="nil"/>
              <w:bottom w:val="single" w:sz="4" w:space="0" w:color="auto"/>
              <w:right w:val="single" w:sz="4" w:space="0" w:color="auto"/>
            </w:tcBorders>
            <w:noWrap/>
            <w:vAlign w:val="center"/>
            <w:hideMark/>
          </w:tcPr>
          <w:p w14:paraId="7284A1C1"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653E6AF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69A6E4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D849C5E" w14:textId="77777777" w:rsidR="00EE6A55" w:rsidRPr="008C6112" w:rsidRDefault="00EE6A55" w:rsidP="008B0F6F">
            <w:pPr>
              <w:jc w:val="right"/>
              <w:rPr>
                <w:color w:val="000000"/>
                <w:sz w:val="20"/>
                <w:szCs w:val="20"/>
              </w:rPr>
            </w:pPr>
            <w:r w:rsidRPr="008C6112">
              <w:rPr>
                <w:color w:val="000000"/>
                <w:sz w:val="20"/>
                <w:szCs w:val="20"/>
              </w:rPr>
              <w:t xml:space="preserve">104 753 764,15 </w:t>
            </w:r>
          </w:p>
        </w:tc>
        <w:tc>
          <w:tcPr>
            <w:tcW w:w="1660" w:type="dxa"/>
            <w:gridSpan w:val="2"/>
            <w:tcBorders>
              <w:top w:val="nil"/>
              <w:left w:val="single" w:sz="4" w:space="0" w:color="auto"/>
              <w:bottom w:val="single" w:sz="4" w:space="0" w:color="auto"/>
              <w:right w:val="nil"/>
            </w:tcBorders>
            <w:noWrap/>
            <w:vAlign w:val="center"/>
            <w:hideMark/>
          </w:tcPr>
          <w:p w14:paraId="336F7314" w14:textId="77777777" w:rsidR="00EE6A55" w:rsidRPr="008C6112" w:rsidRDefault="00EE6A55" w:rsidP="008B0F6F">
            <w:pPr>
              <w:jc w:val="right"/>
              <w:rPr>
                <w:color w:val="000000"/>
                <w:sz w:val="20"/>
                <w:szCs w:val="20"/>
              </w:rPr>
            </w:pPr>
            <w:r w:rsidRPr="008C6112">
              <w:rPr>
                <w:color w:val="000000"/>
                <w:sz w:val="20"/>
                <w:szCs w:val="20"/>
              </w:rPr>
              <w:t xml:space="preserve">105 167 801,90 </w:t>
            </w:r>
          </w:p>
        </w:tc>
        <w:tc>
          <w:tcPr>
            <w:tcW w:w="2660" w:type="dxa"/>
            <w:gridSpan w:val="3"/>
            <w:tcBorders>
              <w:top w:val="nil"/>
              <w:left w:val="single" w:sz="4" w:space="0" w:color="auto"/>
              <w:bottom w:val="single" w:sz="4" w:space="0" w:color="auto"/>
              <w:right w:val="single" w:sz="8" w:space="0" w:color="auto"/>
            </w:tcBorders>
            <w:noWrap/>
            <w:vAlign w:val="center"/>
            <w:hideMark/>
          </w:tcPr>
          <w:p w14:paraId="559E9131" w14:textId="77777777" w:rsidR="00EE6A55" w:rsidRPr="008C6112" w:rsidRDefault="00EE6A55" w:rsidP="008B0F6F">
            <w:pPr>
              <w:jc w:val="right"/>
              <w:rPr>
                <w:color w:val="000000"/>
                <w:sz w:val="20"/>
                <w:szCs w:val="20"/>
              </w:rPr>
            </w:pPr>
            <w:r w:rsidRPr="008C6112">
              <w:rPr>
                <w:color w:val="000000"/>
                <w:sz w:val="20"/>
                <w:szCs w:val="20"/>
              </w:rPr>
              <w:t xml:space="preserve">114 000 000,00 </w:t>
            </w:r>
          </w:p>
        </w:tc>
      </w:tr>
      <w:tr w:rsidR="00EE6A55" w:rsidRPr="008C6112" w14:paraId="6BDF26D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DFCE0D4"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194A1BC8"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80" w:type="dxa"/>
            <w:gridSpan w:val="2"/>
            <w:tcBorders>
              <w:top w:val="nil"/>
              <w:left w:val="nil"/>
              <w:bottom w:val="single" w:sz="4" w:space="0" w:color="auto"/>
              <w:right w:val="single" w:sz="4" w:space="0" w:color="auto"/>
            </w:tcBorders>
            <w:noWrap/>
            <w:vAlign w:val="center"/>
            <w:hideMark/>
          </w:tcPr>
          <w:p w14:paraId="4B187763"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04A8DF7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D92A609"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5DF88920" w14:textId="77777777" w:rsidR="00EE6A55" w:rsidRPr="008C6112" w:rsidRDefault="00EE6A55" w:rsidP="008B0F6F">
            <w:pPr>
              <w:jc w:val="right"/>
              <w:rPr>
                <w:color w:val="000000"/>
                <w:sz w:val="20"/>
                <w:szCs w:val="20"/>
              </w:rPr>
            </w:pPr>
            <w:r w:rsidRPr="008C6112">
              <w:rPr>
                <w:color w:val="000000"/>
                <w:sz w:val="20"/>
                <w:szCs w:val="20"/>
              </w:rPr>
              <w:t xml:space="preserve">104 753 764,15 </w:t>
            </w:r>
          </w:p>
        </w:tc>
        <w:tc>
          <w:tcPr>
            <w:tcW w:w="1660" w:type="dxa"/>
            <w:gridSpan w:val="2"/>
            <w:tcBorders>
              <w:top w:val="nil"/>
              <w:left w:val="single" w:sz="4" w:space="0" w:color="auto"/>
              <w:bottom w:val="single" w:sz="4" w:space="0" w:color="auto"/>
              <w:right w:val="nil"/>
            </w:tcBorders>
            <w:noWrap/>
            <w:vAlign w:val="center"/>
            <w:hideMark/>
          </w:tcPr>
          <w:p w14:paraId="22B17302" w14:textId="77777777" w:rsidR="00EE6A55" w:rsidRPr="008C6112" w:rsidRDefault="00EE6A55" w:rsidP="008B0F6F">
            <w:pPr>
              <w:jc w:val="right"/>
              <w:rPr>
                <w:color w:val="000000"/>
                <w:sz w:val="20"/>
                <w:szCs w:val="20"/>
              </w:rPr>
            </w:pPr>
            <w:r w:rsidRPr="008C6112">
              <w:rPr>
                <w:color w:val="000000"/>
                <w:sz w:val="20"/>
                <w:szCs w:val="20"/>
              </w:rPr>
              <w:t xml:space="preserve">103 192 789,99 </w:t>
            </w:r>
          </w:p>
        </w:tc>
        <w:tc>
          <w:tcPr>
            <w:tcW w:w="2660" w:type="dxa"/>
            <w:gridSpan w:val="3"/>
            <w:tcBorders>
              <w:top w:val="nil"/>
              <w:left w:val="single" w:sz="4" w:space="0" w:color="auto"/>
              <w:bottom w:val="single" w:sz="4" w:space="0" w:color="auto"/>
              <w:right w:val="single" w:sz="8" w:space="0" w:color="auto"/>
            </w:tcBorders>
            <w:noWrap/>
            <w:vAlign w:val="center"/>
            <w:hideMark/>
          </w:tcPr>
          <w:p w14:paraId="0C95DA2A" w14:textId="77777777" w:rsidR="00EE6A55" w:rsidRPr="008C6112" w:rsidRDefault="00EE6A55" w:rsidP="008B0F6F">
            <w:pPr>
              <w:jc w:val="right"/>
              <w:rPr>
                <w:color w:val="000000"/>
                <w:sz w:val="20"/>
                <w:szCs w:val="20"/>
              </w:rPr>
            </w:pPr>
            <w:r w:rsidRPr="008C6112">
              <w:rPr>
                <w:color w:val="000000"/>
                <w:sz w:val="20"/>
                <w:szCs w:val="20"/>
              </w:rPr>
              <w:t xml:space="preserve">114 000 000,00 </w:t>
            </w:r>
          </w:p>
        </w:tc>
      </w:tr>
      <w:tr w:rsidR="00EE6A55" w:rsidRPr="008C6112" w14:paraId="3C61AEB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AE1FF0A"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7B020310"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80" w:type="dxa"/>
            <w:gridSpan w:val="2"/>
            <w:tcBorders>
              <w:top w:val="nil"/>
              <w:left w:val="nil"/>
              <w:bottom w:val="single" w:sz="4" w:space="0" w:color="auto"/>
              <w:right w:val="single" w:sz="4" w:space="0" w:color="auto"/>
            </w:tcBorders>
            <w:noWrap/>
            <w:vAlign w:val="center"/>
            <w:hideMark/>
          </w:tcPr>
          <w:p w14:paraId="173C7453"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0547633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EB58D92"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3604DF0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3EDB45C" w14:textId="77777777" w:rsidR="00EE6A55" w:rsidRPr="008C6112" w:rsidRDefault="00EE6A55" w:rsidP="008B0F6F">
            <w:pPr>
              <w:jc w:val="right"/>
              <w:rPr>
                <w:color w:val="000000"/>
                <w:sz w:val="20"/>
                <w:szCs w:val="20"/>
              </w:rPr>
            </w:pPr>
            <w:r w:rsidRPr="008C6112">
              <w:rPr>
                <w:color w:val="000000"/>
                <w:sz w:val="20"/>
                <w:szCs w:val="20"/>
              </w:rPr>
              <w:t xml:space="preserve">1 975 011,91 </w:t>
            </w:r>
          </w:p>
        </w:tc>
        <w:tc>
          <w:tcPr>
            <w:tcW w:w="2660" w:type="dxa"/>
            <w:gridSpan w:val="3"/>
            <w:tcBorders>
              <w:top w:val="nil"/>
              <w:left w:val="single" w:sz="4" w:space="0" w:color="auto"/>
              <w:bottom w:val="single" w:sz="4" w:space="0" w:color="auto"/>
              <w:right w:val="single" w:sz="8" w:space="0" w:color="auto"/>
            </w:tcBorders>
            <w:noWrap/>
            <w:vAlign w:val="center"/>
            <w:hideMark/>
          </w:tcPr>
          <w:p w14:paraId="012D27E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E787A9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A77EFAF"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3632C5AC"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80" w:type="dxa"/>
            <w:gridSpan w:val="2"/>
            <w:tcBorders>
              <w:top w:val="nil"/>
              <w:left w:val="nil"/>
              <w:bottom w:val="single" w:sz="4" w:space="0" w:color="auto"/>
              <w:right w:val="single" w:sz="4" w:space="0" w:color="auto"/>
            </w:tcBorders>
            <w:noWrap/>
            <w:vAlign w:val="center"/>
            <w:hideMark/>
          </w:tcPr>
          <w:p w14:paraId="54D61AB2"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34CAF5E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947A30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C476CFB" w14:textId="77777777" w:rsidR="00EE6A55" w:rsidRPr="008C6112" w:rsidRDefault="00EE6A55" w:rsidP="008B0F6F">
            <w:pPr>
              <w:jc w:val="right"/>
              <w:rPr>
                <w:color w:val="000000"/>
                <w:sz w:val="20"/>
                <w:szCs w:val="20"/>
              </w:rPr>
            </w:pPr>
            <w:r w:rsidRPr="008C6112">
              <w:rPr>
                <w:color w:val="000000"/>
                <w:sz w:val="20"/>
                <w:szCs w:val="20"/>
              </w:rPr>
              <w:t xml:space="preserve">904 895,91 </w:t>
            </w:r>
          </w:p>
        </w:tc>
        <w:tc>
          <w:tcPr>
            <w:tcW w:w="1660" w:type="dxa"/>
            <w:gridSpan w:val="2"/>
            <w:tcBorders>
              <w:top w:val="nil"/>
              <w:left w:val="single" w:sz="4" w:space="0" w:color="auto"/>
              <w:bottom w:val="single" w:sz="4" w:space="0" w:color="auto"/>
              <w:right w:val="nil"/>
            </w:tcBorders>
            <w:noWrap/>
            <w:vAlign w:val="center"/>
            <w:hideMark/>
          </w:tcPr>
          <w:p w14:paraId="5B2CE70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4A7A52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177535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F034154"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1209" w:type="dxa"/>
            <w:gridSpan w:val="2"/>
            <w:tcBorders>
              <w:top w:val="nil"/>
              <w:left w:val="nil"/>
              <w:bottom w:val="single" w:sz="4" w:space="0" w:color="auto"/>
              <w:right w:val="single" w:sz="4" w:space="0" w:color="auto"/>
            </w:tcBorders>
            <w:noWrap/>
            <w:vAlign w:val="center"/>
            <w:hideMark/>
          </w:tcPr>
          <w:p w14:paraId="7AEE0AE1"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80" w:type="dxa"/>
            <w:gridSpan w:val="2"/>
            <w:tcBorders>
              <w:top w:val="nil"/>
              <w:left w:val="nil"/>
              <w:bottom w:val="single" w:sz="4" w:space="0" w:color="auto"/>
              <w:right w:val="single" w:sz="4" w:space="0" w:color="auto"/>
            </w:tcBorders>
            <w:noWrap/>
            <w:vAlign w:val="center"/>
            <w:hideMark/>
          </w:tcPr>
          <w:p w14:paraId="19245200" w14:textId="77777777" w:rsidR="00EE6A55" w:rsidRPr="008C6112" w:rsidRDefault="00EE6A55" w:rsidP="008B0F6F">
            <w:pPr>
              <w:jc w:val="center"/>
              <w:rPr>
                <w:color w:val="000000"/>
                <w:sz w:val="20"/>
                <w:szCs w:val="20"/>
              </w:rPr>
            </w:pPr>
            <w:r w:rsidRPr="008C6112">
              <w:rPr>
                <w:color w:val="000000"/>
                <w:sz w:val="20"/>
                <w:szCs w:val="20"/>
              </w:rPr>
              <w:t>850</w:t>
            </w:r>
          </w:p>
        </w:tc>
        <w:tc>
          <w:tcPr>
            <w:tcW w:w="960" w:type="dxa"/>
            <w:gridSpan w:val="2"/>
            <w:tcBorders>
              <w:top w:val="nil"/>
              <w:left w:val="nil"/>
              <w:bottom w:val="single" w:sz="4" w:space="0" w:color="auto"/>
              <w:right w:val="single" w:sz="4" w:space="0" w:color="auto"/>
            </w:tcBorders>
            <w:noWrap/>
            <w:vAlign w:val="center"/>
            <w:hideMark/>
          </w:tcPr>
          <w:p w14:paraId="216A920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0701F8F"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387779B5" w14:textId="77777777" w:rsidR="00EE6A55" w:rsidRPr="008C6112" w:rsidRDefault="00EE6A55" w:rsidP="008B0F6F">
            <w:pPr>
              <w:jc w:val="right"/>
              <w:rPr>
                <w:color w:val="000000"/>
                <w:sz w:val="20"/>
                <w:szCs w:val="20"/>
              </w:rPr>
            </w:pPr>
            <w:r w:rsidRPr="008C6112">
              <w:rPr>
                <w:color w:val="000000"/>
                <w:sz w:val="20"/>
                <w:szCs w:val="20"/>
              </w:rPr>
              <w:t xml:space="preserve">904 895,91 </w:t>
            </w:r>
          </w:p>
        </w:tc>
        <w:tc>
          <w:tcPr>
            <w:tcW w:w="1660" w:type="dxa"/>
            <w:gridSpan w:val="2"/>
            <w:tcBorders>
              <w:top w:val="nil"/>
              <w:left w:val="single" w:sz="4" w:space="0" w:color="auto"/>
              <w:bottom w:val="single" w:sz="4" w:space="0" w:color="auto"/>
              <w:right w:val="nil"/>
            </w:tcBorders>
            <w:noWrap/>
            <w:vAlign w:val="center"/>
            <w:hideMark/>
          </w:tcPr>
          <w:p w14:paraId="5A84D68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527586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759E07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9C4137C"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школ-интернатов</w:t>
            </w:r>
          </w:p>
        </w:tc>
        <w:tc>
          <w:tcPr>
            <w:tcW w:w="1209" w:type="dxa"/>
            <w:gridSpan w:val="2"/>
            <w:tcBorders>
              <w:top w:val="nil"/>
              <w:left w:val="nil"/>
              <w:bottom w:val="single" w:sz="4" w:space="0" w:color="auto"/>
              <w:right w:val="single" w:sz="4" w:space="0" w:color="auto"/>
            </w:tcBorders>
            <w:noWrap/>
            <w:vAlign w:val="center"/>
            <w:hideMark/>
          </w:tcPr>
          <w:p w14:paraId="122C3359"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80" w:type="dxa"/>
            <w:gridSpan w:val="2"/>
            <w:tcBorders>
              <w:top w:val="nil"/>
              <w:left w:val="nil"/>
              <w:bottom w:val="single" w:sz="4" w:space="0" w:color="auto"/>
              <w:right w:val="single" w:sz="4" w:space="0" w:color="auto"/>
            </w:tcBorders>
            <w:noWrap/>
            <w:vAlign w:val="center"/>
            <w:hideMark/>
          </w:tcPr>
          <w:p w14:paraId="44BA92C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49CE38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1D0D38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350ECEA" w14:textId="77777777" w:rsidR="00EE6A55" w:rsidRPr="008C6112" w:rsidRDefault="00EE6A55" w:rsidP="008B0F6F">
            <w:pPr>
              <w:jc w:val="right"/>
              <w:rPr>
                <w:color w:val="000000"/>
                <w:sz w:val="20"/>
                <w:szCs w:val="20"/>
              </w:rPr>
            </w:pPr>
            <w:r w:rsidRPr="008C6112">
              <w:rPr>
                <w:color w:val="000000"/>
                <w:sz w:val="20"/>
                <w:szCs w:val="20"/>
              </w:rPr>
              <w:t xml:space="preserve">27 992 585,94 </w:t>
            </w:r>
          </w:p>
        </w:tc>
        <w:tc>
          <w:tcPr>
            <w:tcW w:w="1660" w:type="dxa"/>
            <w:gridSpan w:val="2"/>
            <w:tcBorders>
              <w:top w:val="nil"/>
              <w:left w:val="single" w:sz="4" w:space="0" w:color="auto"/>
              <w:bottom w:val="single" w:sz="4" w:space="0" w:color="auto"/>
              <w:right w:val="nil"/>
            </w:tcBorders>
            <w:noWrap/>
            <w:vAlign w:val="center"/>
            <w:hideMark/>
          </w:tcPr>
          <w:p w14:paraId="629DB049" w14:textId="77777777" w:rsidR="00EE6A55" w:rsidRPr="008C6112" w:rsidRDefault="00EE6A55" w:rsidP="008B0F6F">
            <w:pPr>
              <w:jc w:val="right"/>
              <w:rPr>
                <w:color w:val="000000"/>
                <w:sz w:val="20"/>
                <w:szCs w:val="20"/>
              </w:rPr>
            </w:pPr>
            <w:r w:rsidRPr="008C6112">
              <w:rPr>
                <w:color w:val="000000"/>
                <w:sz w:val="20"/>
                <w:szCs w:val="20"/>
              </w:rPr>
              <w:t xml:space="preserve">36 134 022,00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680D435" w14:textId="77777777" w:rsidR="00EE6A55" w:rsidRPr="008C6112" w:rsidRDefault="00EE6A55" w:rsidP="008B0F6F">
            <w:pPr>
              <w:jc w:val="right"/>
              <w:rPr>
                <w:color w:val="000000"/>
                <w:sz w:val="20"/>
                <w:szCs w:val="20"/>
              </w:rPr>
            </w:pPr>
            <w:r w:rsidRPr="008C6112">
              <w:rPr>
                <w:color w:val="000000"/>
                <w:sz w:val="20"/>
                <w:szCs w:val="20"/>
              </w:rPr>
              <w:t xml:space="preserve">36 259 354,48 </w:t>
            </w:r>
          </w:p>
        </w:tc>
      </w:tr>
      <w:tr w:rsidR="00EE6A55" w:rsidRPr="008C6112" w14:paraId="472801B1"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E057F63"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73F4D559"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80" w:type="dxa"/>
            <w:gridSpan w:val="2"/>
            <w:tcBorders>
              <w:top w:val="nil"/>
              <w:left w:val="nil"/>
              <w:bottom w:val="single" w:sz="4" w:space="0" w:color="auto"/>
              <w:right w:val="single" w:sz="4" w:space="0" w:color="auto"/>
            </w:tcBorders>
            <w:noWrap/>
            <w:vAlign w:val="center"/>
            <w:hideMark/>
          </w:tcPr>
          <w:p w14:paraId="12A9B61D"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13BC36E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692F08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E21E56C" w14:textId="77777777" w:rsidR="00EE6A55" w:rsidRPr="008C6112" w:rsidRDefault="00EE6A55" w:rsidP="008B0F6F">
            <w:pPr>
              <w:jc w:val="right"/>
              <w:rPr>
                <w:color w:val="000000"/>
                <w:sz w:val="20"/>
                <w:szCs w:val="20"/>
              </w:rPr>
            </w:pPr>
            <w:r w:rsidRPr="008C6112">
              <w:rPr>
                <w:color w:val="000000"/>
                <w:sz w:val="20"/>
                <w:szCs w:val="20"/>
              </w:rPr>
              <w:t xml:space="preserve">19 129 774,29 </w:t>
            </w:r>
          </w:p>
        </w:tc>
        <w:tc>
          <w:tcPr>
            <w:tcW w:w="1660" w:type="dxa"/>
            <w:gridSpan w:val="2"/>
            <w:tcBorders>
              <w:top w:val="nil"/>
              <w:left w:val="single" w:sz="4" w:space="0" w:color="auto"/>
              <w:bottom w:val="single" w:sz="4" w:space="0" w:color="auto"/>
              <w:right w:val="nil"/>
            </w:tcBorders>
            <w:noWrap/>
            <w:vAlign w:val="center"/>
            <w:hideMark/>
          </w:tcPr>
          <w:p w14:paraId="356B4889" w14:textId="77777777" w:rsidR="00EE6A55" w:rsidRPr="008C6112" w:rsidRDefault="00EE6A55" w:rsidP="008B0F6F">
            <w:pPr>
              <w:jc w:val="right"/>
              <w:rPr>
                <w:color w:val="000000"/>
                <w:sz w:val="20"/>
                <w:szCs w:val="20"/>
              </w:rPr>
            </w:pPr>
            <w:r w:rsidRPr="008C6112">
              <w:rPr>
                <w:color w:val="000000"/>
                <w:sz w:val="20"/>
                <w:szCs w:val="20"/>
              </w:rPr>
              <w:t xml:space="preserve">26 000 000,00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FCA839D" w14:textId="77777777" w:rsidR="00EE6A55" w:rsidRPr="008C6112" w:rsidRDefault="00EE6A55" w:rsidP="008B0F6F">
            <w:pPr>
              <w:jc w:val="right"/>
              <w:rPr>
                <w:color w:val="000000"/>
                <w:sz w:val="20"/>
                <w:szCs w:val="20"/>
              </w:rPr>
            </w:pPr>
            <w:r w:rsidRPr="008C6112">
              <w:rPr>
                <w:color w:val="000000"/>
                <w:sz w:val="20"/>
                <w:szCs w:val="20"/>
              </w:rPr>
              <w:t xml:space="preserve">26 000 000,00 </w:t>
            </w:r>
          </w:p>
        </w:tc>
      </w:tr>
      <w:tr w:rsidR="00EE6A55" w:rsidRPr="008C6112" w14:paraId="69090DD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4D5AD41"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74647B2A"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80" w:type="dxa"/>
            <w:gridSpan w:val="2"/>
            <w:tcBorders>
              <w:top w:val="nil"/>
              <w:left w:val="nil"/>
              <w:bottom w:val="single" w:sz="4" w:space="0" w:color="auto"/>
              <w:right w:val="single" w:sz="4" w:space="0" w:color="auto"/>
            </w:tcBorders>
            <w:noWrap/>
            <w:vAlign w:val="center"/>
            <w:hideMark/>
          </w:tcPr>
          <w:p w14:paraId="4DD5F151"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2397A26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B3DBABC"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5A31810F" w14:textId="77777777" w:rsidR="00EE6A55" w:rsidRPr="008C6112" w:rsidRDefault="00EE6A55" w:rsidP="008B0F6F">
            <w:pPr>
              <w:jc w:val="right"/>
              <w:rPr>
                <w:color w:val="000000"/>
                <w:sz w:val="20"/>
                <w:szCs w:val="20"/>
              </w:rPr>
            </w:pPr>
            <w:r w:rsidRPr="008C6112">
              <w:rPr>
                <w:color w:val="000000"/>
                <w:sz w:val="20"/>
                <w:szCs w:val="20"/>
              </w:rPr>
              <w:t xml:space="preserve">19 129 774,29 </w:t>
            </w:r>
          </w:p>
        </w:tc>
        <w:tc>
          <w:tcPr>
            <w:tcW w:w="1660" w:type="dxa"/>
            <w:gridSpan w:val="2"/>
            <w:tcBorders>
              <w:top w:val="nil"/>
              <w:left w:val="single" w:sz="4" w:space="0" w:color="auto"/>
              <w:bottom w:val="single" w:sz="4" w:space="0" w:color="auto"/>
              <w:right w:val="nil"/>
            </w:tcBorders>
            <w:noWrap/>
            <w:vAlign w:val="center"/>
            <w:hideMark/>
          </w:tcPr>
          <w:p w14:paraId="3830F038" w14:textId="77777777" w:rsidR="00EE6A55" w:rsidRPr="008C6112" w:rsidRDefault="00EE6A55" w:rsidP="008B0F6F">
            <w:pPr>
              <w:jc w:val="right"/>
              <w:rPr>
                <w:color w:val="000000"/>
                <w:sz w:val="20"/>
                <w:szCs w:val="20"/>
              </w:rPr>
            </w:pPr>
            <w:r w:rsidRPr="008C6112">
              <w:rPr>
                <w:color w:val="000000"/>
                <w:sz w:val="20"/>
                <w:szCs w:val="20"/>
              </w:rPr>
              <w:t xml:space="preserve">26 000 000,00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87C7108" w14:textId="77777777" w:rsidR="00EE6A55" w:rsidRPr="008C6112" w:rsidRDefault="00EE6A55" w:rsidP="008B0F6F">
            <w:pPr>
              <w:jc w:val="right"/>
              <w:rPr>
                <w:color w:val="000000"/>
                <w:sz w:val="20"/>
                <w:szCs w:val="20"/>
              </w:rPr>
            </w:pPr>
            <w:r w:rsidRPr="008C6112">
              <w:rPr>
                <w:color w:val="000000"/>
                <w:sz w:val="20"/>
                <w:szCs w:val="20"/>
              </w:rPr>
              <w:t xml:space="preserve">26 000 000,00 </w:t>
            </w:r>
          </w:p>
        </w:tc>
      </w:tr>
      <w:tr w:rsidR="00EE6A55" w:rsidRPr="008C6112" w14:paraId="5330924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B647AA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8C10238"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80" w:type="dxa"/>
            <w:gridSpan w:val="2"/>
            <w:tcBorders>
              <w:top w:val="nil"/>
              <w:left w:val="nil"/>
              <w:bottom w:val="single" w:sz="4" w:space="0" w:color="auto"/>
              <w:right w:val="single" w:sz="4" w:space="0" w:color="auto"/>
            </w:tcBorders>
            <w:noWrap/>
            <w:vAlign w:val="center"/>
            <w:hideMark/>
          </w:tcPr>
          <w:p w14:paraId="1F7F2418"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6B98690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102609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33FCD3A" w14:textId="77777777" w:rsidR="00EE6A55" w:rsidRPr="008C6112" w:rsidRDefault="00EE6A55" w:rsidP="008B0F6F">
            <w:pPr>
              <w:jc w:val="right"/>
              <w:rPr>
                <w:color w:val="000000"/>
                <w:sz w:val="20"/>
                <w:szCs w:val="20"/>
              </w:rPr>
            </w:pPr>
            <w:r w:rsidRPr="008C6112">
              <w:rPr>
                <w:color w:val="000000"/>
                <w:sz w:val="20"/>
                <w:szCs w:val="20"/>
              </w:rPr>
              <w:t xml:space="preserve">8 793 057,51 </w:t>
            </w:r>
          </w:p>
        </w:tc>
        <w:tc>
          <w:tcPr>
            <w:tcW w:w="1660" w:type="dxa"/>
            <w:gridSpan w:val="2"/>
            <w:tcBorders>
              <w:top w:val="nil"/>
              <w:left w:val="single" w:sz="4" w:space="0" w:color="auto"/>
              <w:bottom w:val="single" w:sz="4" w:space="0" w:color="auto"/>
              <w:right w:val="nil"/>
            </w:tcBorders>
            <w:noWrap/>
            <w:vAlign w:val="center"/>
            <w:hideMark/>
          </w:tcPr>
          <w:p w14:paraId="21B12481" w14:textId="77777777" w:rsidR="00EE6A55" w:rsidRPr="008C6112" w:rsidRDefault="00EE6A55" w:rsidP="008B0F6F">
            <w:pPr>
              <w:jc w:val="right"/>
              <w:rPr>
                <w:color w:val="000000"/>
                <w:sz w:val="20"/>
                <w:szCs w:val="20"/>
              </w:rPr>
            </w:pPr>
            <w:r w:rsidRPr="008C6112">
              <w:rPr>
                <w:color w:val="000000"/>
                <w:sz w:val="20"/>
                <w:szCs w:val="20"/>
              </w:rPr>
              <w:t xml:space="preserve">10 134 022,00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3D23B10" w14:textId="77777777" w:rsidR="00EE6A55" w:rsidRPr="008C6112" w:rsidRDefault="00EE6A55" w:rsidP="008B0F6F">
            <w:pPr>
              <w:jc w:val="right"/>
              <w:rPr>
                <w:color w:val="000000"/>
                <w:sz w:val="20"/>
                <w:szCs w:val="20"/>
              </w:rPr>
            </w:pPr>
            <w:r w:rsidRPr="008C6112">
              <w:rPr>
                <w:color w:val="000000"/>
                <w:sz w:val="20"/>
                <w:szCs w:val="20"/>
              </w:rPr>
              <w:t xml:space="preserve">10 259 354,48 </w:t>
            </w:r>
          </w:p>
        </w:tc>
      </w:tr>
      <w:tr w:rsidR="00EE6A55" w:rsidRPr="008C6112" w14:paraId="4B9EEBE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9679F5C"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6759346E"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80" w:type="dxa"/>
            <w:gridSpan w:val="2"/>
            <w:tcBorders>
              <w:top w:val="nil"/>
              <w:left w:val="nil"/>
              <w:bottom w:val="single" w:sz="4" w:space="0" w:color="auto"/>
              <w:right w:val="single" w:sz="4" w:space="0" w:color="auto"/>
            </w:tcBorders>
            <w:noWrap/>
            <w:vAlign w:val="center"/>
            <w:hideMark/>
          </w:tcPr>
          <w:p w14:paraId="643D6003"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21993D3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ECD3C13"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2864C03" w14:textId="77777777" w:rsidR="00EE6A55" w:rsidRPr="008C6112" w:rsidRDefault="00EE6A55" w:rsidP="008B0F6F">
            <w:pPr>
              <w:jc w:val="right"/>
              <w:rPr>
                <w:color w:val="000000"/>
                <w:sz w:val="20"/>
                <w:szCs w:val="20"/>
              </w:rPr>
            </w:pPr>
            <w:r w:rsidRPr="008C6112">
              <w:rPr>
                <w:color w:val="000000"/>
                <w:sz w:val="20"/>
                <w:szCs w:val="20"/>
              </w:rPr>
              <w:t xml:space="preserve">8 793 057,51 </w:t>
            </w:r>
          </w:p>
        </w:tc>
        <w:tc>
          <w:tcPr>
            <w:tcW w:w="1660" w:type="dxa"/>
            <w:gridSpan w:val="2"/>
            <w:tcBorders>
              <w:top w:val="nil"/>
              <w:left w:val="single" w:sz="4" w:space="0" w:color="auto"/>
              <w:bottom w:val="single" w:sz="4" w:space="0" w:color="auto"/>
              <w:right w:val="nil"/>
            </w:tcBorders>
            <w:noWrap/>
            <w:vAlign w:val="center"/>
            <w:hideMark/>
          </w:tcPr>
          <w:p w14:paraId="251F0840" w14:textId="77777777" w:rsidR="00EE6A55" w:rsidRPr="008C6112" w:rsidRDefault="00EE6A55" w:rsidP="008B0F6F">
            <w:pPr>
              <w:jc w:val="right"/>
              <w:rPr>
                <w:color w:val="000000"/>
                <w:sz w:val="20"/>
                <w:szCs w:val="20"/>
              </w:rPr>
            </w:pPr>
            <w:r w:rsidRPr="008C6112">
              <w:rPr>
                <w:color w:val="000000"/>
                <w:sz w:val="20"/>
                <w:szCs w:val="20"/>
              </w:rPr>
              <w:t xml:space="preserve">10 134 022,00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28C4E27" w14:textId="77777777" w:rsidR="00EE6A55" w:rsidRPr="008C6112" w:rsidRDefault="00EE6A55" w:rsidP="008B0F6F">
            <w:pPr>
              <w:jc w:val="right"/>
              <w:rPr>
                <w:color w:val="000000"/>
                <w:sz w:val="20"/>
                <w:szCs w:val="20"/>
              </w:rPr>
            </w:pPr>
            <w:r w:rsidRPr="008C6112">
              <w:rPr>
                <w:color w:val="000000"/>
                <w:sz w:val="20"/>
                <w:szCs w:val="20"/>
              </w:rPr>
              <w:t xml:space="preserve">10 259 354,48 </w:t>
            </w:r>
          </w:p>
        </w:tc>
      </w:tr>
      <w:tr w:rsidR="00EE6A55" w:rsidRPr="008C6112" w14:paraId="4C23E76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ACD16E6"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18F43373"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80" w:type="dxa"/>
            <w:gridSpan w:val="2"/>
            <w:tcBorders>
              <w:top w:val="nil"/>
              <w:left w:val="nil"/>
              <w:bottom w:val="single" w:sz="4" w:space="0" w:color="auto"/>
              <w:right w:val="single" w:sz="4" w:space="0" w:color="auto"/>
            </w:tcBorders>
            <w:noWrap/>
            <w:vAlign w:val="center"/>
            <w:hideMark/>
          </w:tcPr>
          <w:p w14:paraId="6B667799"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55072AF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F07D4F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A80F685" w14:textId="77777777" w:rsidR="00EE6A55" w:rsidRPr="008C6112" w:rsidRDefault="00EE6A55" w:rsidP="008B0F6F">
            <w:pPr>
              <w:jc w:val="right"/>
              <w:rPr>
                <w:color w:val="000000"/>
                <w:sz w:val="20"/>
                <w:szCs w:val="20"/>
              </w:rPr>
            </w:pPr>
            <w:r w:rsidRPr="008C6112">
              <w:rPr>
                <w:color w:val="000000"/>
                <w:sz w:val="20"/>
                <w:szCs w:val="20"/>
              </w:rPr>
              <w:t xml:space="preserve">69 754,14 </w:t>
            </w:r>
          </w:p>
        </w:tc>
        <w:tc>
          <w:tcPr>
            <w:tcW w:w="1660" w:type="dxa"/>
            <w:gridSpan w:val="2"/>
            <w:tcBorders>
              <w:top w:val="nil"/>
              <w:left w:val="single" w:sz="4" w:space="0" w:color="auto"/>
              <w:bottom w:val="single" w:sz="4" w:space="0" w:color="auto"/>
              <w:right w:val="nil"/>
            </w:tcBorders>
            <w:noWrap/>
            <w:vAlign w:val="center"/>
            <w:hideMark/>
          </w:tcPr>
          <w:p w14:paraId="007E256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26DDF8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0C062F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87023DB"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1209" w:type="dxa"/>
            <w:gridSpan w:val="2"/>
            <w:tcBorders>
              <w:top w:val="nil"/>
              <w:left w:val="nil"/>
              <w:bottom w:val="single" w:sz="4" w:space="0" w:color="auto"/>
              <w:right w:val="single" w:sz="4" w:space="0" w:color="auto"/>
            </w:tcBorders>
            <w:noWrap/>
            <w:vAlign w:val="center"/>
            <w:hideMark/>
          </w:tcPr>
          <w:p w14:paraId="211C48D9"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80" w:type="dxa"/>
            <w:gridSpan w:val="2"/>
            <w:tcBorders>
              <w:top w:val="nil"/>
              <w:left w:val="nil"/>
              <w:bottom w:val="single" w:sz="4" w:space="0" w:color="auto"/>
              <w:right w:val="single" w:sz="4" w:space="0" w:color="auto"/>
            </w:tcBorders>
            <w:noWrap/>
            <w:vAlign w:val="center"/>
            <w:hideMark/>
          </w:tcPr>
          <w:p w14:paraId="552380D3" w14:textId="77777777" w:rsidR="00EE6A55" w:rsidRPr="008C6112" w:rsidRDefault="00EE6A55" w:rsidP="008B0F6F">
            <w:pPr>
              <w:jc w:val="center"/>
              <w:rPr>
                <w:color w:val="000000"/>
                <w:sz w:val="20"/>
                <w:szCs w:val="20"/>
              </w:rPr>
            </w:pPr>
            <w:r w:rsidRPr="008C6112">
              <w:rPr>
                <w:color w:val="000000"/>
                <w:sz w:val="20"/>
                <w:szCs w:val="20"/>
              </w:rPr>
              <w:t>850</w:t>
            </w:r>
          </w:p>
        </w:tc>
        <w:tc>
          <w:tcPr>
            <w:tcW w:w="960" w:type="dxa"/>
            <w:gridSpan w:val="2"/>
            <w:tcBorders>
              <w:top w:val="nil"/>
              <w:left w:val="nil"/>
              <w:bottom w:val="single" w:sz="4" w:space="0" w:color="auto"/>
              <w:right w:val="single" w:sz="4" w:space="0" w:color="auto"/>
            </w:tcBorders>
            <w:noWrap/>
            <w:vAlign w:val="center"/>
            <w:hideMark/>
          </w:tcPr>
          <w:p w14:paraId="4E12103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6060273"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4F98CD25" w14:textId="77777777" w:rsidR="00EE6A55" w:rsidRPr="008C6112" w:rsidRDefault="00EE6A55" w:rsidP="008B0F6F">
            <w:pPr>
              <w:jc w:val="right"/>
              <w:rPr>
                <w:color w:val="000000"/>
                <w:sz w:val="20"/>
                <w:szCs w:val="20"/>
              </w:rPr>
            </w:pPr>
            <w:r w:rsidRPr="008C6112">
              <w:rPr>
                <w:color w:val="000000"/>
                <w:sz w:val="20"/>
                <w:szCs w:val="20"/>
              </w:rPr>
              <w:t xml:space="preserve">69 754,14 </w:t>
            </w:r>
          </w:p>
        </w:tc>
        <w:tc>
          <w:tcPr>
            <w:tcW w:w="1660" w:type="dxa"/>
            <w:gridSpan w:val="2"/>
            <w:tcBorders>
              <w:top w:val="nil"/>
              <w:left w:val="single" w:sz="4" w:space="0" w:color="auto"/>
              <w:bottom w:val="single" w:sz="4" w:space="0" w:color="auto"/>
              <w:right w:val="nil"/>
            </w:tcBorders>
            <w:noWrap/>
            <w:vAlign w:val="center"/>
            <w:hideMark/>
          </w:tcPr>
          <w:p w14:paraId="3402D65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BE58F8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27AD62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FA29D96"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дополнительного образования</w:t>
            </w:r>
          </w:p>
        </w:tc>
        <w:tc>
          <w:tcPr>
            <w:tcW w:w="1209" w:type="dxa"/>
            <w:gridSpan w:val="2"/>
            <w:tcBorders>
              <w:top w:val="nil"/>
              <w:left w:val="nil"/>
              <w:bottom w:val="single" w:sz="4" w:space="0" w:color="auto"/>
              <w:right w:val="single" w:sz="4" w:space="0" w:color="auto"/>
            </w:tcBorders>
            <w:noWrap/>
            <w:vAlign w:val="center"/>
            <w:hideMark/>
          </w:tcPr>
          <w:p w14:paraId="2C84723D"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80" w:type="dxa"/>
            <w:gridSpan w:val="2"/>
            <w:tcBorders>
              <w:top w:val="nil"/>
              <w:left w:val="nil"/>
              <w:bottom w:val="single" w:sz="4" w:space="0" w:color="auto"/>
              <w:right w:val="single" w:sz="4" w:space="0" w:color="auto"/>
            </w:tcBorders>
            <w:noWrap/>
            <w:vAlign w:val="center"/>
            <w:hideMark/>
          </w:tcPr>
          <w:p w14:paraId="701F537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CD1FD1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EE7DED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05C6C1E" w14:textId="77777777" w:rsidR="00EE6A55" w:rsidRPr="008C6112" w:rsidRDefault="00EE6A55" w:rsidP="008B0F6F">
            <w:pPr>
              <w:jc w:val="right"/>
              <w:rPr>
                <w:color w:val="000000"/>
                <w:sz w:val="20"/>
                <w:szCs w:val="20"/>
              </w:rPr>
            </w:pPr>
            <w:r w:rsidRPr="008C6112">
              <w:rPr>
                <w:color w:val="000000"/>
                <w:sz w:val="20"/>
                <w:szCs w:val="20"/>
              </w:rPr>
              <w:t xml:space="preserve">35 569 819,40 </w:t>
            </w:r>
          </w:p>
        </w:tc>
        <w:tc>
          <w:tcPr>
            <w:tcW w:w="1660" w:type="dxa"/>
            <w:gridSpan w:val="2"/>
            <w:tcBorders>
              <w:top w:val="nil"/>
              <w:left w:val="single" w:sz="4" w:space="0" w:color="auto"/>
              <w:bottom w:val="single" w:sz="4" w:space="0" w:color="auto"/>
              <w:right w:val="nil"/>
            </w:tcBorders>
            <w:noWrap/>
            <w:vAlign w:val="center"/>
            <w:hideMark/>
          </w:tcPr>
          <w:p w14:paraId="34AC9377" w14:textId="77777777" w:rsidR="00EE6A55" w:rsidRPr="008C6112" w:rsidRDefault="00EE6A55" w:rsidP="008B0F6F">
            <w:pPr>
              <w:jc w:val="right"/>
              <w:rPr>
                <w:color w:val="000000"/>
                <w:sz w:val="20"/>
                <w:szCs w:val="20"/>
              </w:rPr>
            </w:pPr>
            <w:r w:rsidRPr="008C6112">
              <w:rPr>
                <w:color w:val="000000"/>
                <w:sz w:val="20"/>
                <w:szCs w:val="20"/>
              </w:rPr>
              <w:t xml:space="preserve">95 000 000,00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BA20A87" w14:textId="77777777" w:rsidR="00EE6A55" w:rsidRPr="008C6112" w:rsidRDefault="00EE6A55" w:rsidP="008B0F6F">
            <w:pPr>
              <w:jc w:val="right"/>
              <w:rPr>
                <w:color w:val="000000"/>
                <w:sz w:val="20"/>
                <w:szCs w:val="20"/>
              </w:rPr>
            </w:pPr>
            <w:r w:rsidRPr="008C6112">
              <w:rPr>
                <w:color w:val="000000"/>
                <w:sz w:val="20"/>
                <w:szCs w:val="20"/>
              </w:rPr>
              <w:t xml:space="preserve">95 000 000,00 </w:t>
            </w:r>
          </w:p>
        </w:tc>
      </w:tr>
      <w:tr w:rsidR="00EE6A55" w:rsidRPr="008C6112" w14:paraId="77025059"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6D7577D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4E837ACD"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80" w:type="dxa"/>
            <w:gridSpan w:val="2"/>
            <w:tcBorders>
              <w:top w:val="nil"/>
              <w:left w:val="nil"/>
              <w:bottom w:val="single" w:sz="4" w:space="0" w:color="auto"/>
              <w:right w:val="single" w:sz="4" w:space="0" w:color="auto"/>
            </w:tcBorders>
            <w:noWrap/>
            <w:vAlign w:val="center"/>
            <w:hideMark/>
          </w:tcPr>
          <w:p w14:paraId="250AE284"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2DA0A5D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706F25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08AAC4C" w14:textId="77777777" w:rsidR="00EE6A55" w:rsidRPr="008C6112" w:rsidRDefault="00EE6A55" w:rsidP="008B0F6F">
            <w:pPr>
              <w:jc w:val="right"/>
              <w:rPr>
                <w:color w:val="000000"/>
                <w:sz w:val="20"/>
                <w:szCs w:val="20"/>
              </w:rPr>
            </w:pPr>
            <w:r w:rsidRPr="008C6112">
              <w:rPr>
                <w:color w:val="000000"/>
                <w:sz w:val="20"/>
                <w:szCs w:val="20"/>
              </w:rPr>
              <w:t xml:space="preserve">294 670,20 </w:t>
            </w:r>
          </w:p>
        </w:tc>
        <w:tc>
          <w:tcPr>
            <w:tcW w:w="1660" w:type="dxa"/>
            <w:gridSpan w:val="2"/>
            <w:tcBorders>
              <w:top w:val="nil"/>
              <w:left w:val="single" w:sz="4" w:space="0" w:color="auto"/>
              <w:bottom w:val="single" w:sz="4" w:space="0" w:color="auto"/>
              <w:right w:val="nil"/>
            </w:tcBorders>
            <w:noWrap/>
            <w:vAlign w:val="center"/>
            <w:hideMark/>
          </w:tcPr>
          <w:p w14:paraId="5300B32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CE5CD5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C044B5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ED161D1"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31A24F97"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80" w:type="dxa"/>
            <w:gridSpan w:val="2"/>
            <w:tcBorders>
              <w:top w:val="nil"/>
              <w:left w:val="nil"/>
              <w:bottom w:val="single" w:sz="4" w:space="0" w:color="auto"/>
              <w:right w:val="single" w:sz="4" w:space="0" w:color="auto"/>
            </w:tcBorders>
            <w:noWrap/>
            <w:vAlign w:val="center"/>
            <w:hideMark/>
          </w:tcPr>
          <w:p w14:paraId="3AD42454"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7782878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595234C"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257806BC" w14:textId="77777777" w:rsidR="00EE6A55" w:rsidRPr="008C6112" w:rsidRDefault="00EE6A55" w:rsidP="008B0F6F">
            <w:pPr>
              <w:jc w:val="right"/>
              <w:rPr>
                <w:color w:val="000000"/>
                <w:sz w:val="20"/>
                <w:szCs w:val="20"/>
              </w:rPr>
            </w:pPr>
            <w:r w:rsidRPr="008C6112">
              <w:rPr>
                <w:color w:val="000000"/>
                <w:sz w:val="20"/>
                <w:szCs w:val="20"/>
              </w:rPr>
              <w:t xml:space="preserve">294 670,20 </w:t>
            </w:r>
          </w:p>
        </w:tc>
        <w:tc>
          <w:tcPr>
            <w:tcW w:w="1660" w:type="dxa"/>
            <w:gridSpan w:val="2"/>
            <w:tcBorders>
              <w:top w:val="nil"/>
              <w:left w:val="single" w:sz="4" w:space="0" w:color="auto"/>
              <w:bottom w:val="single" w:sz="4" w:space="0" w:color="auto"/>
              <w:right w:val="nil"/>
            </w:tcBorders>
            <w:noWrap/>
            <w:vAlign w:val="center"/>
            <w:hideMark/>
          </w:tcPr>
          <w:p w14:paraId="08A711E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C664F7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8759E5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BCA6B9E"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7F8F7CA3"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80" w:type="dxa"/>
            <w:gridSpan w:val="2"/>
            <w:tcBorders>
              <w:top w:val="nil"/>
              <w:left w:val="nil"/>
              <w:bottom w:val="single" w:sz="4" w:space="0" w:color="auto"/>
              <w:right w:val="single" w:sz="4" w:space="0" w:color="auto"/>
            </w:tcBorders>
            <w:noWrap/>
            <w:vAlign w:val="center"/>
            <w:hideMark/>
          </w:tcPr>
          <w:p w14:paraId="3EAD7D2A"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20A7892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6456F4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0CB46B8" w14:textId="77777777" w:rsidR="00EE6A55" w:rsidRPr="008C6112" w:rsidRDefault="00EE6A55" w:rsidP="008B0F6F">
            <w:pPr>
              <w:jc w:val="right"/>
              <w:rPr>
                <w:color w:val="000000"/>
                <w:sz w:val="20"/>
                <w:szCs w:val="20"/>
              </w:rPr>
            </w:pPr>
            <w:r w:rsidRPr="008C6112">
              <w:rPr>
                <w:color w:val="000000"/>
                <w:sz w:val="20"/>
                <w:szCs w:val="20"/>
              </w:rPr>
              <w:t xml:space="preserve">35 147 349,20 </w:t>
            </w:r>
          </w:p>
        </w:tc>
        <w:tc>
          <w:tcPr>
            <w:tcW w:w="1660" w:type="dxa"/>
            <w:gridSpan w:val="2"/>
            <w:tcBorders>
              <w:top w:val="nil"/>
              <w:left w:val="single" w:sz="4" w:space="0" w:color="auto"/>
              <w:bottom w:val="single" w:sz="4" w:space="0" w:color="auto"/>
              <w:right w:val="nil"/>
            </w:tcBorders>
            <w:noWrap/>
            <w:vAlign w:val="center"/>
            <w:hideMark/>
          </w:tcPr>
          <w:p w14:paraId="5164DCB5" w14:textId="77777777" w:rsidR="00EE6A55" w:rsidRPr="008C6112" w:rsidRDefault="00EE6A55" w:rsidP="008B0F6F">
            <w:pPr>
              <w:jc w:val="right"/>
              <w:rPr>
                <w:color w:val="000000"/>
                <w:sz w:val="20"/>
                <w:szCs w:val="20"/>
              </w:rPr>
            </w:pPr>
            <w:r w:rsidRPr="008C6112">
              <w:rPr>
                <w:color w:val="000000"/>
                <w:sz w:val="20"/>
                <w:szCs w:val="20"/>
              </w:rPr>
              <w:t xml:space="preserve">95 000 000,00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573D9C2" w14:textId="77777777" w:rsidR="00EE6A55" w:rsidRPr="008C6112" w:rsidRDefault="00EE6A55" w:rsidP="008B0F6F">
            <w:pPr>
              <w:jc w:val="right"/>
              <w:rPr>
                <w:color w:val="000000"/>
                <w:sz w:val="20"/>
                <w:szCs w:val="20"/>
              </w:rPr>
            </w:pPr>
            <w:r w:rsidRPr="008C6112">
              <w:rPr>
                <w:color w:val="000000"/>
                <w:sz w:val="20"/>
                <w:szCs w:val="20"/>
              </w:rPr>
              <w:t xml:space="preserve">95 000 000,00 </w:t>
            </w:r>
          </w:p>
        </w:tc>
      </w:tr>
      <w:tr w:rsidR="00EE6A55" w:rsidRPr="008C6112" w14:paraId="3A7AB6A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347AE7F"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6FFDF787"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80" w:type="dxa"/>
            <w:gridSpan w:val="2"/>
            <w:tcBorders>
              <w:top w:val="nil"/>
              <w:left w:val="nil"/>
              <w:bottom w:val="single" w:sz="4" w:space="0" w:color="auto"/>
              <w:right w:val="single" w:sz="4" w:space="0" w:color="auto"/>
            </w:tcBorders>
            <w:noWrap/>
            <w:vAlign w:val="center"/>
            <w:hideMark/>
          </w:tcPr>
          <w:p w14:paraId="7D0DFB7D"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1C75EE8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34BD40E"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3F130D54" w14:textId="77777777" w:rsidR="00EE6A55" w:rsidRPr="008C6112" w:rsidRDefault="00EE6A55" w:rsidP="008B0F6F">
            <w:pPr>
              <w:jc w:val="right"/>
              <w:rPr>
                <w:color w:val="000000"/>
                <w:sz w:val="20"/>
                <w:szCs w:val="20"/>
              </w:rPr>
            </w:pPr>
            <w:r w:rsidRPr="008C6112">
              <w:rPr>
                <w:color w:val="000000"/>
                <w:sz w:val="20"/>
                <w:szCs w:val="20"/>
              </w:rPr>
              <w:t xml:space="preserve">3 896 800,00 </w:t>
            </w:r>
          </w:p>
        </w:tc>
        <w:tc>
          <w:tcPr>
            <w:tcW w:w="1660" w:type="dxa"/>
            <w:gridSpan w:val="2"/>
            <w:tcBorders>
              <w:top w:val="nil"/>
              <w:left w:val="single" w:sz="4" w:space="0" w:color="auto"/>
              <w:bottom w:val="single" w:sz="4" w:space="0" w:color="auto"/>
              <w:right w:val="nil"/>
            </w:tcBorders>
            <w:noWrap/>
            <w:vAlign w:val="center"/>
            <w:hideMark/>
          </w:tcPr>
          <w:p w14:paraId="58F32D4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41BD30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463630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0BD6CED"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4E086E2E"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80" w:type="dxa"/>
            <w:gridSpan w:val="2"/>
            <w:tcBorders>
              <w:top w:val="nil"/>
              <w:left w:val="nil"/>
              <w:bottom w:val="single" w:sz="4" w:space="0" w:color="auto"/>
              <w:right w:val="single" w:sz="4" w:space="0" w:color="auto"/>
            </w:tcBorders>
            <w:noWrap/>
            <w:vAlign w:val="center"/>
            <w:hideMark/>
          </w:tcPr>
          <w:p w14:paraId="3477A963"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6DAA0A2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F54C6E0"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625E3C24" w14:textId="77777777" w:rsidR="00EE6A55" w:rsidRPr="008C6112" w:rsidRDefault="00EE6A55" w:rsidP="008B0F6F">
            <w:pPr>
              <w:jc w:val="right"/>
              <w:rPr>
                <w:color w:val="000000"/>
                <w:sz w:val="20"/>
                <w:szCs w:val="20"/>
              </w:rPr>
            </w:pPr>
            <w:r w:rsidRPr="008C6112">
              <w:rPr>
                <w:color w:val="000000"/>
                <w:sz w:val="20"/>
                <w:szCs w:val="20"/>
              </w:rPr>
              <w:t xml:space="preserve">30 994 949,20 </w:t>
            </w:r>
          </w:p>
        </w:tc>
        <w:tc>
          <w:tcPr>
            <w:tcW w:w="1660" w:type="dxa"/>
            <w:gridSpan w:val="2"/>
            <w:tcBorders>
              <w:top w:val="nil"/>
              <w:left w:val="single" w:sz="4" w:space="0" w:color="auto"/>
              <w:bottom w:val="single" w:sz="4" w:space="0" w:color="auto"/>
              <w:right w:val="nil"/>
            </w:tcBorders>
            <w:noWrap/>
            <w:vAlign w:val="center"/>
            <w:hideMark/>
          </w:tcPr>
          <w:p w14:paraId="543616D4" w14:textId="77777777" w:rsidR="00EE6A55" w:rsidRPr="008C6112" w:rsidRDefault="00EE6A55" w:rsidP="008B0F6F">
            <w:pPr>
              <w:jc w:val="right"/>
              <w:rPr>
                <w:color w:val="000000"/>
                <w:sz w:val="20"/>
                <w:szCs w:val="20"/>
              </w:rPr>
            </w:pPr>
            <w:r w:rsidRPr="008C6112">
              <w:rPr>
                <w:color w:val="000000"/>
                <w:sz w:val="20"/>
                <w:szCs w:val="20"/>
              </w:rPr>
              <w:t xml:space="preserve">95 000 000,00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A16B67B" w14:textId="77777777" w:rsidR="00EE6A55" w:rsidRPr="008C6112" w:rsidRDefault="00EE6A55" w:rsidP="008B0F6F">
            <w:pPr>
              <w:jc w:val="right"/>
              <w:rPr>
                <w:color w:val="000000"/>
                <w:sz w:val="20"/>
                <w:szCs w:val="20"/>
              </w:rPr>
            </w:pPr>
            <w:r w:rsidRPr="008C6112">
              <w:rPr>
                <w:color w:val="000000"/>
                <w:sz w:val="20"/>
                <w:szCs w:val="20"/>
              </w:rPr>
              <w:t xml:space="preserve">95 000 000,00 </w:t>
            </w:r>
          </w:p>
        </w:tc>
      </w:tr>
      <w:tr w:rsidR="00EE6A55" w:rsidRPr="008C6112" w14:paraId="346E69C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3D9DA6E" w14:textId="77777777" w:rsidR="00EE6A55" w:rsidRPr="008C6112" w:rsidRDefault="00EE6A55" w:rsidP="008B0F6F">
            <w:pPr>
              <w:rPr>
                <w:color w:val="000000"/>
                <w:sz w:val="20"/>
                <w:szCs w:val="20"/>
              </w:rPr>
            </w:pPr>
            <w:r w:rsidRPr="008C6112">
              <w:rPr>
                <w:color w:val="000000"/>
                <w:sz w:val="20"/>
                <w:szCs w:val="20"/>
              </w:rPr>
              <w:t>Субсидии автономным учреждениям</w:t>
            </w:r>
          </w:p>
        </w:tc>
        <w:tc>
          <w:tcPr>
            <w:tcW w:w="1209" w:type="dxa"/>
            <w:gridSpan w:val="2"/>
            <w:tcBorders>
              <w:top w:val="nil"/>
              <w:left w:val="nil"/>
              <w:bottom w:val="single" w:sz="4" w:space="0" w:color="auto"/>
              <w:right w:val="single" w:sz="4" w:space="0" w:color="auto"/>
            </w:tcBorders>
            <w:noWrap/>
            <w:vAlign w:val="center"/>
            <w:hideMark/>
          </w:tcPr>
          <w:p w14:paraId="179D893A"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80" w:type="dxa"/>
            <w:gridSpan w:val="2"/>
            <w:tcBorders>
              <w:top w:val="nil"/>
              <w:left w:val="nil"/>
              <w:bottom w:val="single" w:sz="4" w:space="0" w:color="auto"/>
              <w:right w:val="single" w:sz="4" w:space="0" w:color="auto"/>
            </w:tcBorders>
            <w:noWrap/>
            <w:vAlign w:val="center"/>
            <w:hideMark/>
          </w:tcPr>
          <w:p w14:paraId="11A632B1" w14:textId="77777777" w:rsidR="00EE6A55" w:rsidRPr="008C6112" w:rsidRDefault="00EE6A55" w:rsidP="008B0F6F">
            <w:pPr>
              <w:jc w:val="center"/>
              <w:rPr>
                <w:color w:val="000000"/>
                <w:sz w:val="20"/>
                <w:szCs w:val="20"/>
              </w:rPr>
            </w:pPr>
            <w:r w:rsidRPr="008C6112">
              <w:rPr>
                <w:color w:val="000000"/>
                <w:sz w:val="20"/>
                <w:szCs w:val="20"/>
              </w:rPr>
              <w:t>620</w:t>
            </w:r>
          </w:p>
        </w:tc>
        <w:tc>
          <w:tcPr>
            <w:tcW w:w="960" w:type="dxa"/>
            <w:gridSpan w:val="2"/>
            <w:tcBorders>
              <w:top w:val="nil"/>
              <w:left w:val="nil"/>
              <w:bottom w:val="single" w:sz="4" w:space="0" w:color="auto"/>
              <w:right w:val="single" w:sz="4" w:space="0" w:color="auto"/>
            </w:tcBorders>
            <w:noWrap/>
            <w:vAlign w:val="center"/>
            <w:hideMark/>
          </w:tcPr>
          <w:p w14:paraId="2FF361C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6F9FE75"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5FA3A412" w14:textId="77777777" w:rsidR="00EE6A55" w:rsidRPr="008C6112" w:rsidRDefault="00EE6A55" w:rsidP="008B0F6F">
            <w:pPr>
              <w:jc w:val="right"/>
              <w:rPr>
                <w:color w:val="000000"/>
                <w:sz w:val="20"/>
                <w:szCs w:val="20"/>
              </w:rPr>
            </w:pPr>
            <w:r w:rsidRPr="008C6112">
              <w:rPr>
                <w:color w:val="000000"/>
                <w:sz w:val="20"/>
                <w:szCs w:val="20"/>
              </w:rPr>
              <w:t xml:space="preserve">127 800,00 </w:t>
            </w:r>
          </w:p>
        </w:tc>
        <w:tc>
          <w:tcPr>
            <w:tcW w:w="1660" w:type="dxa"/>
            <w:gridSpan w:val="2"/>
            <w:tcBorders>
              <w:top w:val="nil"/>
              <w:left w:val="single" w:sz="4" w:space="0" w:color="auto"/>
              <w:bottom w:val="single" w:sz="4" w:space="0" w:color="auto"/>
              <w:right w:val="nil"/>
            </w:tcBorders>
            <w:noWrap/>
            <w:vAlign w:val="center"/>
            <w:hideMark/>
          </w:tcPr>
          <w:p w14:paraId="23DA310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4971E3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C3F12B1"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ADC3283" w14:textId="77777777" w:rsidR="00EE6A55" w:rsidRPr="008C6112" w:rsidRDefault="00EE6A55" w:rsidP="008B0F6F">
            <w:pPr>
              <w:rPr>
                <w:color w:val="000000"/>
                <w:sz w:val="20"/>
                <w:szCs w:val="20"/>
              </w:rPr>
            </w:pPr>
            <w:r w:rsidRPr="008C6112">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09" w:type="dxa"/>
            <w:gridSpan w:val="2"/>
            <w:tcBorders>
              <w:top w:val="nil"/>
              <w:left w:val="nil"/>
              <w:bottom w:val="single" w:sz="4" w:space="0" w:color="auto"/>
              <w:right w:val="single" w:sz="4" w:space="0" w:color="auto"/>
            </w:tcBorders>
            <w:noWrap/>
            <w:vAlign w:val="center"/>
            <w:hideMark/>
          </w:tcPr>
          <w:p w14:paraId="3C8A88CF"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80" w:type="dxa"/>
            <w:gridSpan w:val="2"/>
            <w:tcBorders>
              <w:top w:val="nil"/>
              <w:left w:val="nil"/>
              <w:bottom w:val="single" w:sz="4" w:space="0" w:color="auto"/>
              <w:right w:val="single" w:sz="4" w:space="0" w:color="auto"/>
            </w:tcBorders>
            <w:noWrap/>
            <w:vAlign w:val="center"/>
            <w:hideMark/>
          </w:tcPr>
          <w:p w14:paraId="29AF3009" w14:textId="77777777" w:rsidR="00EE6A55" w:rsidRPr="008C6112" w:rsidRDefault="00EE6A55" w:rsidP="008B0F6F">
            <w:pPr>
              <w:jc w:val="center"/>
              <w:rPr>
                <w:color w:val="000000"/>
                <w:sz w:val="20"/>
                <w:szCs w:val="20"/>
              </w:rPr>
            </w:pPr>
            <w:r w:rsidRPr="008C6112">
              <w:rPr>
                <w:color w:val="000000"/>
                <w:sz w:val="20"/>
                <w:szCs w:val="20"/>
              </w:rPr>
              <w:t>630</w:t>
            </w:r>
          </w:p>
        </w:tc>
        <w:tc>
          <w:tcPr>
            <w:tcW w:w="960" w:type="dxa"/>
            <w:gridSpan w:val="2"/>
            <w:tcBorders>
              <w:top w:val="nil"/>
              <w:left w:val="nil"/>
              <w:bottom w:val="single" w:sz="4" w:space="0" w:color="auto"/>
              <w:right w:val="single" w:sz="4" w:space="0" w:color="auto"/>
            </w:tcBorders>
            <w:noWrap/>
            <w:vAlign w:val="center"/>
            <w:hideMark/>
          </w:tcPr>
          <w:p w14:paraId="40D2A40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BEAB94A"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26D3408C" w14:textId="77777777" w:rsidR="00EE6A55" w:rsidRPr="008C6112" w:rsidRDefault="00EE6A55" w:rsidP="008B0F6F">
            <w:pPr>
              <w:jc w:val="right"/>
              <w:rPr>
                <w:color w:val="000000"/>
                <w:sz w:val="20"/>
                <w:szCs w:val="20"/>
              </w:rPr>
            </w:pPr>
            <w:r w:rsidRPr="008C6112">
              <w:rPr>
                <w:color w:val="000000"/>
                <w:sz w:val="20"/>
                <w:szCs w:val="20"/>
              </w:rPr>
              <w:t xml:space="preserve">127 800,00 </w:t>
            </w:r>
          </w:p>
        </w:tc>
        <w:tc>
          <w:tcPr>
            <w:tcW w:w="1660" w:type="dxa"/>
            <w:gridSpan w:val="2"/>
            <w:tcBorders>
              <w:top w:val="nil"/>
              <w:left w:val="single" w:sz="4" w:space="0" w:color="auto"/>
              <w:bottom w:val="single" w:sz="4" w:space="0" w:color="auto"/>
              <w:right w:val="nil"/>
            </w:tcBorders>
            <w:noWrap/>
            <w:vAlign w:val="center"/>
            <w:hideMark/>
          </w:tcPr>
          <w:p w14:paraId="11600DA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CF8B4D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ACB4E8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ABD0808"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40EA2526"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80" w:type="dxa"/>
            <w:gridSpan w:val="2"/>
            <w:tcBorders>
              <w:top w:val="nil"/>
              <w:left w:val="nil"/>
              <w:bottom w:val="single" w:sz="4" w:space="0" w:color="auto"/>
              <w:right w:val="single" w:sz="4" w:space="0" w:color="auto"/>
            </w:tcBorders>
            <w:noWrap/>
            <w:vAlign w:val="center"/>
            <w:hideMark/>
          </w:tcPr>
          <w:p w14:paraId="71A00196"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2269CF1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03A083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D59C034" w14:textId="77777777" w:rsidR="00EE6A55" w:rsidRPr="008C6112" w:rsidRDefault="00EE6A55" w:rsidP="008B0F6F">
            <w:pPr>
              <w:jc w:val="right"/>
              <w:rPr>
                <w:color w:val="000000"/>
                <w:sz w:val="20"/>
                <w:szCs w:val="20"/>
              </w:rPr>
            </w:pPr>
            <w:r w:rsidRPr="008C6112">
              <w:rPr>
                <w:color w:val="000000"/>
                <w:sz w:val="20"/>
                <w:szCs w:val="20"/>
              </w:rPr>
              <w:t xml:space="preserve">127 800,00 </w:t>
            </w:r>
          </w:p>
        </w:tc>
        <w:tc>
          <w:tcPr>
            <w:tcW w:w="1660" w:type="dxa"/>
            <w:gridSpan w:val="2"/>
            <w:tcBorders>
              <w:top w:val="nil"/>
              <w:left w:val="single" w:sz="4" w:space="0" w:color="auto"/>
              <w:bottom w:val="single" w:sz="4" w:space="0" w:color="auto"/>
              <w:right w:val="nil"/>
            </w:tcBorders>
            <w:noWrap/>
            <w:vAlign w:val="center"/>
            <w:hideMark/>
          </w:tcPr>
          <w:p w14:paraId="572F7AC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385459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09E4E06"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249166DE"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gridSpan w:val="2"/>
            <w:tcBorders>
              <w:top w:val="nil"/>
              <w:left w:val="nil"/>
              <w:bottom w:val="single" w:sz="4" w:space="0" w:color="auto"/>
              <w:right w:val="single" w:sz="4" w:space="0" w:color="auto"/>
            </w:tcBorders>
            <w:noWrap/>
            <w:vAlign w:val="center"/>
            <w:hideMark/>
          </w:tcPr>
          <w:p w14:paraId="79241ED9"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80" w:type="dxa"/>
            <w:gridSpan w:val="2"/>
            <w:tcBorders>
              <w:top w:val="nil"/>
              <w:left w:val="nil"/>
              <w:bottom w:val="single" w:sz="4" w:space="0" w:color="auto"/>
              <w:right w:val="single" w:sz="4" w:space="0" w:color="auto"/>
            </w:tcBorders>
            <w:noWrap/>
            <w:vAlign w:val="center"/>
            <w:hideMark/>
          </w:tcPr>
          <w:p w14:paraId="79C0609E" w14:textId="77777777" w:rsidR="00EE6A55" w:rsidRPr="008C6112" w:rsidRDefault="00EE6A55" w:rsidP="008B0F6F">
            <w:pPr>
              <w:jc w:val="center"/>
              <w:rPr>
                <w:color w:val="000000"/>
                <w:sz w:val="20"/>
                <w:szCs w:val="20"/>
              </w:rPr>
            </w:pPr>
            <w:r w:rsidRPr="008C6112">
              <w:rPr>
                <w:color w:val="000000"/>
                <w:sz w:val="20"/>
                <w:szCs w:val="20"/>
              </w:rPr>
              <w:t>810</w:t>
            </w:r>
          </w:p>
        </w:tc>
        <w:tc>
          <w:tcPr>
            <w:tcW w:w="960" w:type="dxa"/>
            <w:gridSpan w:val="2"/>
            <w:tcBorders>
              <w:top w:val="nil"/>
              <w:left w:val="nil"/>
              <w:bottom w:val="single" w:sz="4" w:space="0" w:color="auto"/>
              <w:right w:val="single" w:sz="4" w:space="0" w:color="auto"/>
            </w:tcBorders>
            <w:noWrap/>
            <w:vAlign w:val="center"/>
            <w:hideMark/>
          </w:tcPr>
          <w:p w14:paraId="64477BE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569BD37"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648CAE76" w14:textId="77777777" w:rsidR="00EE6A55" w:rsidRPr="008C6112" w:rsidRDefault="00EE6A55" w:rsidP="008B0F6F">
            <w:pPr>
              <w:jc w:val="right"/>
              <w:rPr>
                <w:color w:val="000000"/>
                <w:sz w:val="20"/>
                <w:szCs w:val="20"/>
              </w:rPr>
            </w:pPr>
            <w:r w:rsidRPr="008C6112">
              <w:rPr>
                <w:color w:val="000000"/>
                <w:sz w:val="20"/>
                <w:szCs w:val="20"/>
              </w:rPr>
              <w:t xml:space="preserve">127 800,00 </w:t>
            </w:r>
          </w:p>
        </w:tc>
        <w:tc>
          <w:tcPr>
            <w:tcW w:w="1660" w:type="dxa"/>
            <w:gridSpan w:val="2"/>
            <w:tcBorders>
              <w:top w:val="nil"/>
              <w:left w:val="single" w:sz="4" w:space="0" w:color="auto"/>
              <w:bottom w:val="single" w:sz="4" w:space="0" w:color="auto"/>
              <w:right w:val="nil"/>
            </w:tcBorders>
            <w:noWrap/>
            <w:vAlign w:val="center"/>
            <w:hideMark/>
          </w:tcPr>
          <w:p w14:paraId="040DC9A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FFDA48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CEA62D4"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34241ABE"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обеспечивающие предоставление услуг в сфере образования</w:t>
            </w:r>
          </w:p>
        </w:tc>
        <w:tc>
          <w:tcPr>
            <w:tcW w:w="1209" w:type="dxa"/>
            <w:gridSpan w:val="2"/>
            <w:tcBorders>
              <w:top w:val="nil"/>
              <w:left w:val="nil"/>
              <w:bottom w:val="single" w:sz="4" w:space="0" w:color="auto"/>
              <w:right w:val="single" w:sz="4" w:space="0" w:color="auto"/>
            </w:tcBorders>
            <w:noWrap/>
            <w:vAlign w:val="center"/>
            <w:hideMark/>
          </w:tcPr>
          <w:p w14:paraId="6822A757" w14:textId="77777777" w:rsidR="00EE6A55" w:rsidRPr="008C6112" w:rsidRDefault="00EE6A55" w:rsidP="008B0F6F">
            <w:pPr>
              <w:jc w:val="center"/>
              <w:rPr>
                <w:color w:val="000000"/>
                <w:sz w:val="20"/>
                <w:szCs w:val="20"/>
              </w:rPr>
            </w:pPr>
            <w:r w:rsidRPr="008C6112">
              <w:rPr>
                <w:color w:val="000000"/>
                <w:sz w:val="20"/>
                <w:szCs w:val="20"/>
              </w:rPr>
              <w:t>0710007790</w:t>
            </w:r>
          </w:p>
        </w:tc>
        <w:tc>
          <w:tcPr>
            <w:tcW w:w="980" w:type="dxa"/>
            <w:gridSpan w:val="2"/>
            <w:tcBorders>
              <w:top w:val="nil"/>
              <w:left w:val="nil"/>
              <w:bottom w:val="single" w:sz="4" w:space="0" w:color="auto"/>
              <w:right w:val="single" w:sz="4" w:space="0" w:color="auto"/>
            </w:tcBorders>
            <w:noWrap/>
            <w:vAlign w:val="center"/>
            <w:hideMark/>
          </w:tcPr>
          <w:p w14:paraId="147A96E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DFC4E7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35B4C0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0807ABE" w14:textId="77777777" w:rsidR="00EE6A55" w:rsidRPr="008C6112" w:rsidRDefault="00EE6A55" w:rsidP="008B0F6F">
            <w:pPr>
              <w:jc w:val="right"/>
              <w:rPr>
                <w:color w:val="000000"/>
                <w:sz w:val="20"/>
                <w:szCs w:val="20"/>
              </w:rPr>
            </w:pPr>
            <w:r w:rsidRPr="008C6112">
              <w:rPr>
                <w:color w:val="000000"/>
                <w:sz w:val="20"/>
                <w:szCs w:val="20"/>
              </w:rPr>
              <w:t xml:space="preserve">9 668 473,57 </w:t>
            </w:r>
          </w:p>
        </w:tc>
        <w:tc>
          <w:tcPr>
            <w:tcW w:w="1660" w:type="dxa"/>
            <w:gridSpan w:val="2"/>
            <w:tcBorders>
              <w:top w:val="nil"/>
              <w:left w:val="single" w:sz="4" w:space="0" w:color="auto"/>
              <w:bottom w:val="single" w:sz="4" w:space="0" w:color="auto"/>
              <w:right w:val="nil"/>
            </w:tcBorders>
            <w:noWrap/>
            <w:vAlign w:val="center"/>
            <w:hideMark/>
          </w:tcPr>
          <w:p w14:paraId="4BF18877" w14:textId="77777777" w:rsidR="00EE6A55" w:rsidRPr="008C6112" w:rsidRDefault="00EE6A55" w:rsidP="008B0F6F">
            <w:pPr>
              <w:jc w:val="right"/>
              <w:rPr>
                <w:color w:val="000000"/>
                <w:sz w:val="20"/>
                <w:szCs w:val="20"/>
              </w:rPr>
            </w:pPr>
            <w:r w:rsidRPr="008C6112">
              <w:rPr>
                <w:color w:val="000000"/>
                <w:sz w:val="20"/>
                <w:szCs w:val="20"/>
              </w:rPr>
              <w:t xml:space="preserve">5 339 615,00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C0D14FA" w14:textId="77777777" w:rsidR="00EE6A55" w:rsidRPr="008C6112" w:rsidRDefault="00EE6A55" w:rsidP="008B0F6F">
            <w:pPr>
              <w:jc w:val="right"/>
              <w:rPr>
                <w:color w:val="000000"/>
                <w:sz w:val="20"/>
                <w:szCs w:val="20"/>
              </w:rPr>
            </w:pPr>
            <w:r w:rsidRPr="008C6112">
              <w:rPr>
                <w:color w:val="000000"/>
                <w:sz w:val="20"/>
                <w:szCs w:val="20"/>
              </w:rPr>
              <w:t xml:space="preserve">5 544 240,00 </w:t>
            </w:r>
          </w:p>
        </w:tc>
      </w:tr>
      <w:tr w:rsidR="00EE6A55" w:rsidRPr="008C6112" w14:paraId="481E8820"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6DE5F11"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4BF1F959" w14:textId="77777777" w:rsidR="00EE6A55" w:rsidRPr="008C6112" w:rsidRDefault="00EE6A55" w:rsidP="008B0F6F">
            <w:pPr>
              <w:jc w:val="center"/>
              <w:rPr>
                <w:color w:val="000000"/>
                <w:sz w:val="20"/>
                <w:szCs w:val="20"/>
              </w:rPr>
            </w:pPr>
            <w:r w:rsidRPr="008C6112">
              <w:rPr>
                <w:color w:val="000000"/>
                <w:sz w:val="20"/>
                <w:szCs w:val="20"/>
              </w:rPr>
              <w:t>0710007790</w:t>
            </w:r>
          </w:p>
        </w:tc>
        <w:tc>
          <w:tcPr>
            <w:tcW w:w="980" w:type="dxa"/>
            <w:gridSpan w:val="2"/>
            <w:tcBorders>
              <w:top w:val="nil"/>
              <w:left w:val="nil"/>
              <w:bottom w:val="single" w:sz="4" w:space="0" w:color="auto"/>
              <w:right w:val="single" w:sz="4" w:space="0" w:color="auto"/>
            </w:tcBorders>
            <w:noWrap/>
            <w:vAlign w:val="center"/>
            <w:hideMark/>
          </w:tcPr>
          <w:p w14:paraId="1CF7B402"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65C1810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B809EC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057DD9C" w14:textId="77777777" w:rsidR="00EE6A55" w:rsidRPr="008C6112" w:rsidRDefault="00EE6A55" w:rsidP="008B0F6F">
            <w:pPr>
              <w:jc w:val="right"/>
              <w:rPr>
                <w:color w:val="000000"/>
                <w:sz w:val="20"/>
                <w:szCs w:val="20"/>
              </w:rPr>
            </w:pPr>
            <w:r w:rsidRPr="008C6112">
              <w:rPr>
                <w:color w:val="000000"/>
                <w:sz w:val="20"/>
                <w:szCs w:val="20"/>
              </w:rPr>
              <w:t xml:space="preserve">8 760 358,57 </w:t>
            </w:r>
          </w:p>
        </w:tc>
        <w:tc>
          <w:tcPr>
            <w:tcW w:w="1660" w:type="dxa"/>
            <w:gridSpan w:val="2"/>
            <w:tcBorders>
              <w:top w:val="nil"/>
              <w:left w:val="single" w:sz="4" w:space="0" w:color="auto"/>
              <w:bottom w:val="single" w:sz="4" w:space="0" w:color="auto"/>
              <w:right w:val="nil"/>
            </w:tcBorders>
            <w:noWrap/>
            <w:vAlign w:val="center"/>
            <w:hideMark/>
          </w:tcPr>
          <w:p w14:paraId="65DD6EAE" w14:textId="77777777" w:rsidR="00EE6A55" w:rsidRPr="008C6112" w:rsidRDefault="00EE6A55" w:rsidP="008B0F6F">
            <w:pPr>
              <w:jc w:val="right"/>
              <w:rPr>
                <w:color w:val="000000"/>
                <w:sz w:val="20"/>
                <w:szCs w:val="20"/>
              </w:rPr>
            </w:pPr>
            <w:r w:rsidRPr="008C6112">
              <w:rPr>
                <w:color w:val="000000"/>
                <w:sz w:val="20"/>
                <w:szCs w:val="20"/>
              </w:rPr>
              <w:t xml:space="preserve">5 208 000,00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AEBEE36" w14:textId="77777777" w:rsidR="00EE6A55" w:rsidRPr="008C6112" w:rsidRDefault="00EE6A55" w:rsidP="008B0F6F">
            <w:pPr>
              <w:jc w:val="right"/>
              <w:rPr>
                <w:color w:val="000000"/>
                <w:sz w:val="20"/>
                <w:szCs w:val="20"/>
              </w:rPr>
            </w:pPr>
            <w:r w:rsidRPr="008C6112">
              <w:rPr>
                <w:color w:val="000000"/>
                <w:sz w:val="20"/>
                <w:szCs w:val="20"/>
              </w:rPr>
              <w:t xml:space="preserve">5 208 000,00 </w:t>
            </w:r>
          </w:p>
        </w:tc>
      </w:tr>
      <w:tr w:rsidR="00EE6A55" w:rsidRPr="008C6112" w14:paraId="33E075E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6590CDD"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314F60F0" w14:textId="77777777" w:rsidR="00EE6A55" w:rsidRPr="008C6112" w:rsidRDefault="00EE6A55" w:rsidP="008B0F6F">
            <w:pPr>
              <w:jc w:val="center"/>
              <w:rPr>
                <w:color w:val="000000"/>
                <w:sz w:val="20"/>
                <w:szCs w:val="20"/>
              </w:rPr>
            </w:pPr>
            <w:r w:rsidRPr="008C6112">
              <w:rPr>
                <w:color w:val="000000"/>
                <w:sz w:val="20"/>
                <w:szCs w:val="20"/>
              </w:rPr>
              <w:t>0710007790</w:t>
            </w:r>
          </w:p>
        </w:tc>
        <w:tc>
          <w:tcPr>
            <w:tcW w:w="980" w:type="dxa"/>
            <w:gridSpan w:val="2"/>
            <w:tcBorders>
              <w:top w:val="nil"/>
              <w:left w:val="nil"/>
              <w:bottom w:val="single" w:sz="4" w:space="0" w:color="auto"/>
              <w:right w:val="single" w:sz="4" w:space="0" w:color="auto"/>
            </w:tcBorders>
            <w:noWrap/>
            <w:vAlign w:val="center"/>
            <w:hideMark/>
          </w:tcPr>
          <w:p w14:paraId="4D46AB2E"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2B21F54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0CC72E6"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4E60B8EC" w14:textId="77777777" w:rsidR="00EE6A55" w:rsidRPr="008C6112" w:rsidRDefault="00EE6A55" w:rsidP="008B0F6F">
            <w:pPr>
              <w:jc w:val="right"/>
              <w:rPr>
                <w:color w:val="000000"/>
                <w:sz w:val="20"/>
                <w:szCs w:val="20"/>
              </w:rPr>
            </w:pPr>
            <w:r w:rsidRPr="008C6112">
              <w:rPr>
                <w:color w:val="000000"/>
                <w:sz w:val="20"/>
                <w:szCs w:val="20"/>
              </w:rPr>
              <w:t xml:space="preserve">8 760 358,57 </w:t>
            </w:r>
          </w:p>
        </w:tc>
        <w:tc>
          <w:tcPr>
            <w:tcW w:w="1660" w:type="dxa"/>
            <w:gridSpan w:val="2"/>
            <w:tcBorders>
              <w:top w:val="nil"/>
              <w:left w:val="single" w:sz="4" w:space="0" w:color="auto"/>
              <w:bottom w:val="single" w:sz="4" w:space="0" w:color="auto"/>
              <w:right w:val="nil"/>
            </w:tcBorders>
            <w:noWrap/>
            <w:vAlign w:val="center"/>
            <w:hideMark/>
          </w:tcPr>
          <w:p w14:paraId="6FA307A1" w14:textId="77777777" w:rsidR="00EE6A55" w:rsidRPr="008C6112" w:rsidRDefault="00EE6A55" w:rsidP="008B0F6F">
            <w:pPr>
              <w:jc w:val="right"/>
              <w:rPr>
                <w:color w:val="000000"/>
                <w:sz w:val="20"/>
                <w:szCs w:val="20"/>
              </w:rPr>
            </w:pPr>
            <w:r w:rsidRPr="008C6112">
              <w:rPr>
                <w:color w:val="000000"/>
                <w:sz w:val="20"/>
                <w:szCs w:val="20"/>
              </w:rPr>
              <w:t xml:space="preserve">5 208 000,00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C6899C8" w14:textId="77777777" w:rsidR="00EE6A55" w:rsidRPr="008C6112" w:rsidRDefault="00EE6A55" w:rsidP="008B0F6F">
            <w:pPr>
              <w:jc w:val="right"/>
              <w:rPr>
                <w:color w:val="000000"/>
                <w:sz w:val="20"/>
                <w:szCs w:val="20"/>
              </w:rPr>
            </w:pPr>
            <w:r w:rsidRPr="008C6112">
              <w:rPr>
                <w:color w:val="000000"/>
                <w:sz w:val="20"/>
                <w:szCs w:val="20"/>
              </w:rPr>
              <w:t xml:space="preserve">5 208 000,00 </w:t>
            </w:r>
          </w:p>
        </w:tc>
      </w:tr>
      <w:tr w:rsidR="00EE6A55" w:rsidRPr="008C6112" w14:paraId="7DB2A0F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5172BF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4FEFD99" w14:textId="77777777" w:rsidR="00EE6A55" w:rsidRPr="008C6112" w:rsidRDefault="00EE6A55" w:rsidP="008B0F6F">
            <w:pPr>
              <w:jc w:val="center"/>
              <w:rPr>
                <w:color w:val="000000"/>
                <w:sz w:val="20"/>
                <w:szCs w:val="20"/>
              </w:rPr>
            </w:pPr>
            <w:r w:rsidRPr="008C6112">
              <w:rPr>
                <w:color w:val="000000"/>
                <w:sz w:val="20"/>
                <w:szCs w:val="20"/>
              </w:rPr>
              <w:t>0710007790</w:t>
            </w:r>
          </w:p>
        </w:tc>
        <w:tc>
          <w:tcPr>
            <w:tcW w:w="980" w:type="dxa"/>
            <w:gridSpan w:val="2"/>
            <w:tcBorders>
              <w:top w:val="nil"/>
              <w:left w:val="nil"/>
              <w:bottom w:val="single" w:sz="4" w:space="0" w:color="auto"/>
              <w:right w:val="single" w:sz="4" w:space="0" w:color="auto"/>
            </w:tcBorders>
            <w:noWrap/>
            <w:vAlign w:val="center"/>
            <w:hideMark/>
          </w:tcPr>
          <w:p w14:paraId="6553A003"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542E6D3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421379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95F714D" w14:textId="77777777" w:rsidR="00EE6A55" w:rsidRPr="008C6112" w:rsidRDefault="00EE6A55" w:rsidP="008B0F6F">
            <w:pPr>
              <w:jc w:val="right"/>
              <w:rPr>
                <w:color w:val="000000"/>
                <w:sz w:val="20"/>
                <w:szCs w:val="20"/>
              </w:rPr>
            </w:pPr>
            <w:r w:rsidRPr="008C6112">
              <w:rPr>
                <w:color w:val="000000"/>
                <w:sz w:val="20"/>
                <w:szCs w:val="20"/>
              </w:rPr>
              <w:t xml:space="preserve">908 115,00 </w:t>
            </w:r>
          </w:p>
        </w:tc>
        <w:tc>
          <w:tcPr>
            <w:tcW w:w="1660" w:type="dxa"/>
            <w:gridSpan w:val="2"/>
            <w:tcBorders>
              <w:top w:val="nil"/>
              <w:left w:val="single" w:sz="4" w:space="0" w:color="auto"/>
              <w:bottom w:val="single" w:sz="4" w:space="0" w:color="auto"/>
              <w:right w:val="nil"/>
            </w:tcBorders>
            <w:noWrap/>
            <w:vAlign w:val="center"/>
            <w:hideMark/>
          </w:tcPr>
          <w:p w14:paraId="3D8A8D0F" w14:textId="77777777" w:rsidR="00EE6A55" w:rsidRPr="008C6112" w:rsidRDefault="00EE6A55" w:rsidP="008B0F6F">
            <w:pPr>
              <w:jc w:val="right"/>
              <w:rPr>
                <w:color w:val="000000"/>
                <w:sz w:val="20"/>
                <w:szCs w:val="20"/>
              </w:rPr>
            </w:pPr>
            <w:r w:rsidRPr="008C6112">
              <w:rPr>
                <w:color w:val="000000"/>
                <w:sz w:val="20"/>
                <w:szCs w:val="20"/>
              </w:rPr>
              <w:t xml:space="preserve">131 615,00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7525C7B" w14:textId="77777777" w:rsidR="00EE6A55" w:rsidRPr="008C6112" w:rsidRDefault="00EE6A55" w:rsidP="008B0F6F">
            <w:pPr>
              <w:jc w:val="right"/>
              <w:rPr>
                <w:color w:val="000000"/>
                <w:sz w:val="20"/>
                <w:szCs w:val="20"/>
              </w:rPr>
            </w:pPr>
            <w:r w:rsidRPr="008C6112">
              <w:rPr>
                <w:color w:val="000000"/>
                <w:sz w:val="20"/>
                <w:szCs w:val="20"/>
              </w:rPr>
              <w:t xml:space="preserve">336 240,00 </w:t>
            </w:r>
          </w:p>
        </w:tc>
      </w:tr>
      <w:tr w:rsidR="00EE6A55" w:rsidRPr="008C6112" w14:paraId="61CA3EF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8D60C1B"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69B42B2" w14:textId="77777777" w:rsidR="00EE6A55" w:rsidRPr="008C6112" w:rsidRDefault="00EE6A55" w:rsidP="008B0F6F">
            <w:pPr>
              <w:jc w:val="center"/>
              <w:rPr>
                <w:color w:val="000000"/>
                <w:sz w:val="20"/>
                <w:szCs w:val="20"/>
              </w:rPr>
            </w:pPr>
            <w:r w:rsidRPr="008C6112">
              <w:rPr>
                <w:color w:val="000000"/>
                <w:sz w:val="20"/>
                <w:szCs w:val="20"/>
              </w:rPr>
              <w:t>0710007790</w:t>
            </w:r>
          </w:p>
        </w:tc>
        <w:tc>
          <w:tcPr>
            <w:tcW w:w="980" w:type="dxa"/>
            <w:gridSpan w:val="2"/>
            <w:tcBorders>
              <w:top w:val="nil"/>
              <w:left w:val="nil"/>
              <w:bottom w:val="single" w:sz="4" w:space="0" w:color="auto"/>
              <w:right w:val="single" w:sz="4" w:space="0" w:color="auto"/>
            </w:tcBorders>
            <w:noWrap/>
            <w:vAlign w:val="center"/>
            <w:hideMark/>
          </w:tcPr>
          <w:p w14:paraId="1D5A8D2B"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35E670A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47D96AE"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410A7863" w14:textId="77777777" w:rsidR="00EE6A55" w:rsidRPr="008C6112" w:rsidRDefault="00EE6A55" w:rsidP="008B0F6F">
            <w:pPr>
              <w:jc w:val="right"/>
              <w:rPr>
                <w:color w:val="000000"/>
                <w:sz w:val="20"/>
                <w:szCs w:val="20"/>
              </w:rPr>
            </w:pPr>
            <w:r w:rsidRPr="008C6112">
              <w:rPr>
                <w:color w:val="000000"/>
                <w:sz w:val="20"/>
                <w:szCs w:val="20"/>
              </w:rPr>
              <w:t xml:space="preserve">908 115,00 </w:t>
            </w:r>
          </w:p>
        </w:tc>
        <w:tc>
          <w:tcPr>
            <w:tcW w:w="1660" w:type="dxa"/>
            <w:gridSpan w:val="2"/>
            <w:tcBorders>
              <w:top w:val="nil"/>
              <w:left w:val="single" w:sz="4" w:space="0" w:color="auto"/>
              <w:bottom w:val="single" w:sz="4" w:space="0" w:color="auto"/>
              <w:right w:val="nil"/>
            </w:tcBorders>
            <w:noWrap/>
            <w:vAlign w:val="center"/>
            <w:hideMark/>
          </w:tcPr>
          <w:p w14:paraId="49B94C60" w14:textId="77777777" w:rsidR="00EE6A55" w:rsidRPr="008C6112" w:rsidRDefault="00EE6A55" w:rsidP="008B0F6F">
            <w:pPr>
              <w:jc w:val="right"/>
              <w:rPr>
                <w:color w:val="000000"/>
                <w:sz w:val="20"/>
                <w:szCs w:val="20"/>
              </w:rPr>
            </w:pPr>
            <w:r w:rsidRPr="008C6112">
              <w:rPr>
                <w:color w:val="000000"/>
                <w:sz w:val="20"/>
                <w:szCs w:val="20"/>
              </w:rPr>
              <w:t xml:space="preserve">131 615,00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4B3D39E" w14:textId="77777777" w:rsidR="00EE6A55" w:rsidRPr="008C6112" w:rsidRDefault="00EE6A55" w:rsidP="008B0F6F">
            <w:pPr>
              <w:jc w:val="right"/>
              <w:rPr>
                <w:color w:val="000000"/>
                <w:sz w:val="20"/>
                <w:szCs w:val="20"/>
              </w:rPr>
            </w:pPr>
            <w:r w:rsidRPr="008C6112">
              <w:rPr>
                <w:color w:val="000000"/>
                <w:sz w:val="20"/>
                <w:szCs w:val="20"/>
              </w:rPr>
              <w:t xml:space="preserve">336 240,00 </w:t>
            </w:r>
          </w:p>
        </w:tc>
      </w:tr>
      <w:tr w:rsidR="00EE6A55" w:rsidRPr="008C6112" w14:paraId="75213E7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6DDAEFF"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центра бухгалтерского, материально-технического обеспечения</w:t>
            </w:r>
          </w:p>
        </w:tc>
        <w:tc>
          <w:tcPr>
            <w:tcW w:w="1209" w:type="dxa"/>
            <w:gridSpan w:val="2"/>
            <w:tcBorders>
              <w:top w:val="nil"/>
              <w:left w:val="nil"/>
              <w:bottom w:val="single" w:sz="4" w:space="0" w:color="auto"/>
              <w:right w:val="single" w:sz="4" w:space="0" w:color="auto"/>
            </w:tcBorders>
            <w:noWrap/>
            <w:vAlign w:val="center"/>
            <w:hideMark/>
          </w:tcPr>
          <w:p w14:paraId="218F2163"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80" w:type="dxa"/>
            <w:gridSpan w:val="2"/>
            <w:tcBorders>
              <w:top w:val="nil"/>
              <w:left w:val="nil"/>
              <w:bottom w:val="single" w:sz="4" w:space="0" w:color="auto"/>
              <w:right w:val="single" w:sz="4" w:space="0" w:color="auto"/>
            </w:tcBorders>
            <w:noWrap/>
            <w:vAlign w:val="center"/>
            <w:hideMark/>
          </w:tcPr>
          <w:p w14:paraId="0B00A80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33A34C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B07D79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6E77EA5" w14:textId="77777777" w:rsidR="00EE6A55" w:rsidRPr="008C6112" w:rsidRDefault="00EE6A55" w:rsidP="008B0F6F">
            <w:pPr>
              <w:jc w:val="right"/>
              <w:rPr>
                <w:color w:val="000000"/>
                <w:sz w:val="20"/>
                <w:szCs w:val="20"/>
              </w:rPr>
            </w:pPr>
            <w:r w:rsidRPr="008C6112">
              <w:rPr>
                <w:color w:val="000000"/>
                <w:sz w:val="20"/>
                <w:szCs w:val="20"/>
              </w:rPr>
              <w:t xml:space="preserve">97 022 871,30 </w:t>
            </w:r>
          </w:p>
        </w:tc>
        <w:tc>
          <w:tcPr>
            <w:tcW w:w="1660" w:type="dxa"/>
            <w:gridSpan w:val="2"/>
            <w:tcBorders>
              <w:top w:val="nil"/>
              <w:left w:val="single" w:sz="4" w:space="0" w:color="auto"/>
              <w:bottom w:val="single" w:sz="4" w:space="0" w:color="auto"/>
              <w:right w:val="nil"/>
            </w:tcBorders>
            <w:noWrap/>
            <w:vAlign w:val="center"/>
            <w:hideMark/>
          </w:tcPr>
          <w:p w14:paraId="09F26D44" w14:textId="77777777" w:rsidR="00EE6A55" w:rsidRPr="008C6112" w:rsidRDefault="00EE6A55" w:rsidP="008B0F6F">
            <w:pPr>
              <w:jc w:val="right"/>
              <w:rPr>
                <w:color w:val="000000"/>
                <w:sz w:val="20"/>
                <w:szCs w:val="20"/>
              </w:rPr>
            </w:pPr>
            <w:r w:rsidRPr="008C6112">
              <w:rPr>
                <w:color w:val="000000"/>
                <w:sz w:val="20"/>
                <w:szCs w:val="20"/>
              </w:rPr>
              <w:t xml:space="preserve">66 870 283,31 </w:t>
            </w:r>
          </w:p>
        </w:tc>
        <w:tc>
          <w:tcPr>
            <w:tcW w:w="2660" w:type="dxa"/>
            <w:gridSpan w:val="3"/>
            <w:tcBorders>
              <w:top w:val="nil"/>
              <w:left w:val="single" w:sz="4" w:space="0" w:color="auto"/>
              <w:bottom w:val="single" w:sz="4" w:space="0" w:color="auto"/>
              <w:right w:val="single" w:sz="8" w:space="0" w:color="auto"/>
            </w:tcBorders>
            <w:noWrap/>
            <w:vAlign w:val="center"/>
            <w:hideMark/>
          </w:tcPr>
          <w:p w14:paraId="34567DB4" w14:textId="77777777" w:rsidR="00EE6A55" w:rsidRPr="008C6112" w:rsidRDefault="00EE6A55" w:rsidP="008B0F6F">
            <w:pPr>
              <w:jc w:val="right"/>
              <w:rPr>
                <w:color w:val="000000"/>
                <w:sz w:val="20"/>
                <w:szCs w:val="20"/>
              </w:rPr>
            </w:pPr>
            <w:r w:rsidRPr="008C6112">
              <w:rPr>
                <w:color w:val="000000"/>
                <w:sz w:val="20"/>
                <w:szCs w:val="20"/>
              </w:rPr>
              <w:t xml:space="preserve">64 415 360,48 </w:t>
            </w:r>
          </w:p>
        </w:tc>
      </w:tr>
      <w:tr w:rsidR="00EE6A55" w:rsidRPr="008C6112" w14:paraId="34A6BBBF"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766B13A"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59A9CEEB"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80" w:type="dxa"/>
            <w:gridSpan w:val="2"/>
            <w:tcBorders>
              <w:top w:val="nil"/>
              <w:left w:val="nil"/>
              <w:bottom w:val="single" w:sz="4" w:space="0" w:color="auto"/>
              <w:right w:val="single" w:sz="4" w:space="0" w:color="auto"/>
            </w:tcBorders>
            <w:noWrap/>
            <w:vAlign w:val="center"/>
            <w:hideMark/>
          </w:tcPr>
          <w:p w14:paraId="6273E6D5"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136B74F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C71E2D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8175EA4" w14:textId="77777777" w:rsidR="00EE6A55" w:rsidRPr="008C6112" w:rsidRDefault="00EE6A55" w:rsidP="008B0F6F">
            <w:pPr>
              <w:jc w:val="right"/>
              <w:rPr>
                <w:color w:val="000000"/>
                <w:sz w:val="20"/>
                <w:szCs w:val="20"/>
              </w:rPr>
            </w:pPr>
            <w:r w:rsidRPr="008C6112">
              <w:rPr>
                <w:color w:val="000000"/>
                <w:sz w:val="20"/>
                <w:szCs w:val="20"/>
              </w:rPr>
              <w:t xml:space="preserve">81 321 107,86 </w:t>
            </w:r>
          </w:p>
        </w:tc>
        <w:tc>
          <w:tcPr>
            <w:tcW w:w="1660" w:type="dxa"/>
            <w:gridSpan w:val="2"/>
            <w:tcBorders>
              <w:top w:val="nil"/>
              <w:left w:val="single" w:sz="4" w:space="0" w:color="auto"/>
              <w:bottom w:val="single" w:sz="4" w:space="0" w:color="auto"/>
              <w:right w:val="nil"/>
            </w:tcBorders>
            <w:noWrap/>
            <w:vAlign w:val="center"/>
            <w:hideMark/>
          </w:tcPr>
          <w:p w14:paraId="139696F1" w14:textId="77777777" w:rsidR="00EE6A55" w:rsidRPr="008C6112" w:rsidRDefault="00EE6A55" w:rsidP="008B0F6F">
            <w:pPr>
              <w:jc w:val="right"/>
              <w:rPr>
                <w:color w:val="000000"/>
                <w:sz w:val="20"/>
                <w:szCs w:val="20"/>
              </w:rPr>
            </w:pPr>
            <w:r w:rsidRPr="008C6112">
              <w:rPr>
                <w:color w:val="000000"/>
                <w:sz w:val="20"/>
                <w:szCs w:val="20"/>
              </w:rPr>
              <w:t xml:space="preserve">61 367 920,02 </w:t>
            </w:r>
          </w:p>
        </w:tc>
        <w:tc>
          <w:tcPr>
            <w:tcW w:w="2660" w:type="dxa"/>
            <w:gridSpan w:val="3"/>
            <w:tcBorders>
              <w:top w:val="nil"/>
              <w:left w:val="single" w:sz="4" w:space="0" w:color="auto"/>
              <w:bottom w:val="single" w:sz="4" w:space="0" w:color="auto"/>
              <w:right w:val="single" w:sz="8" w:space="0" w:color="auto"/>
            </w:tcBorders>
            <w:noWrap/>
            <w:vAlign w:val="center"/>
            <w:hideMark/>
          </w:tcPr>
          <w:p w14:paraId="13295B78" w14:textId="77777777" w:rsidR="00EE6A55" w:rsidRPr="008C6112" w:rsidRDefault="00EE6A55" w:rsidP="008B0F6F">
            <w:pPr>
              <w:jc w:val="right"/>
              <w:rPr>
                <w:color w:val="000000"/>
                <w:sz w:val="20"/>
                <w:szCs w:val="20"/>
              </w:rPr>
            </w:pPr>
            <w:r w:rsidRPr="008C6112">
              <w:rPr>
                <w:color w:val="000000"/>
                <w:sz w:val="20"/>
                <w:szCs w:val="20"/>
              </w:rPr>
              <w:t xml:space="preserve">59 005 600,48 </w:t>
            </w:r>
          </w:p>
        </w:tc>
      </w:tr>
      <w:tr w:rsidR="00EE6A55" w:rsidRPr="008C6112" w14:paraId="3D359C8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B7D6E3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15FA4066"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80" w:type="dxa"/>
            <w:gridSpan w:val="2"/>
            <w:tcBorders>
              <w:top w:val="nil"/>
              <w:left w:val="nil"/>
              <w:bottom w:val="single" w:sz="4" w:space="0" w:color="auto"/>
              <w:right w:val="single" w:sz="4" w:space="0" w:color="auto"/>
            </w:tcBorders>
            <w:noWrap/>
            <w:vAlign w:val="center"/>
            <w:hideMark/>
          </w:tcPr>
          <w:p w14:paraId="3C854BD1"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60BA64B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9B5DD59"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00F993A0" w14:textId="77777777" w:rsidR="00EE6A55" w:rsidRPr="008C6112" w:rsidRDefault="00EE6A55" w:rsidP="008B0F6F">
            <w:pPr>
              <w:jc w:val="right"/>
              <w:rPr>
                <w:color w:val="000000"/>
                <w:sz w:val="20"/>
                <w:szCs w:val="20"/>
              </w:rPr>
            </w:pPr>
            <w:r w:rsidRPr="008C6112">
              <w:rPr>
                <w:color w:val="000000"/>
                <w:sz w:val="20"/>
                <w:szCs w:val="20"/>
              </w:rPr>
              <w:t xml:space="preserve">81 321 107,86 </w:t>
            </w:r>
          </w:p>
        </w:tc>
        <w:tc>
          <w:tcPr>
            <w:tcW w:w="1660" w:type="dxa"/>
            <w:gridSpan w:val="2"/>
            <w:tcBorders>
              <w:top w:val="nil"/>
              <w:left w:val="single" w:sz="4" w:space="0" w:color="auto"/>
              <w:bottom w:val="single" w:sz="4" w:space="0" w:color="auto"/>
              <w:right w:val="nil"/>
            </w:tcBorders>
            <w:noWrap/>
            <w:vAlign w:val="center"/>
            <w:hideMark/>
          </w:tcPr>
          <w:p w14:paraId="01A11102" w14:textId="77777777" w:rsidR="00EE6A55" w:rsidRPr="008C6112" w:rsidRDefault="00EE6A55" w:rsidP="008B0F6F">
            <w:pPr>
              <w:jc w:val="right"/>
              <w:rPr>
                <w:color w:val="000000"/>
                <w:sz w:val="20"/>
                <w:szCs w:val="20"/>
              </w:rPr>
            </w:pPr>
            <w:r w:rsidRPr="008C6112">
              <w:rPr>
                <w:color w:val="000000"/>
                <w:sz w:val="20"/>
                <w:szCs w:val="20"/>
              </w:rPr>
              <w:t xml:space="preserve">61 367 920,02 </w:t>
            </w:r>
          </w:p>
        </w:tc>
        <w:tc>
          <w:tcPr>
            <w:tcW w:w="2660" w:type="dxa"/>
            <w:gridSpan w:val="3"/>
            <w:tcBorders>
              <w:top w:val="nil"/>
              <w:left w:val="single" w:sz="4" w:space="0" w:color="auto"/>
              <w:bottom w:val="single" w:sz="4" w:space="0" w:color="auto"/>
              <w:right w:val="single" w:sz="8" w:space="0" w:color="auto"/>
            </w:tcBorders>
            <w:noWrap/>
            <w:vAlign w:val="center"/>
            <w:hideMark/>
          </w:tcPr>
          <w:p w14:paraId="1B162FD4" w14:textId="77777777" w:rsidR="00EE6A55" w:rsidRPr="008C6112" w:rsidRDefault="00EE6A55" w:rsidP="008B0F6F">
            <w:pPr>
              <w:jc w:val="right"/>
              <w:rPr>
                <w:color w:val="000000"/>
                <w:sz w:val="20"/>
                <w:szCs w:val="20"/>
              </w:rPr>
            </w:pPr>
            <w:r w:rsidRPr="008C6112">
              <w:rPr>
                <w:color w:val="000000"/>
                <w:sz w:val="20"/>
                <w:szCs w:val="20"/>
              </w:rPr>
              <w:t xml:space="preserve">59 005 600,48 </w:t>
            </w:r>
          </w:p>
        </w:tc>
      </w:tr>
      <w:tr w:rsidR="00EE6A55" w:rsidRPr="008C6112" w14:paraId="1B5AFCC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CC30E05"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1FDBAAB"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80" w:type="dxa"/>
            <w:gridSpan w:val="2"/>
            <w:tcBorders>
              <w:top w:val="nil"/>
              <w:left w:val="nil"/>
              <w:bottom w:val="single" w:sz="4" w:space="0" w:color="auto"/>
              <w:right w:val="single" w:sz="4" w:space="0" w:color="auto"/>
            </w:tcBorders>
            <w:noWrap/>
            <w:vAlign w:val="center"/>
            <w:hideMark/>
          </w:tcPr>
          <w:p w14:paraId="2DEF1EB2"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9794DC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DA9D78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7BF63FE" w14:textId="77777777" w:rsidR="00EE6A55" w:rsidRPr="008C6112" w:rsidRDefault="00EE6A55" w:rsidP="008B0F6F">
            <w:pPr>
              <w:jc w:val="right"/>
              <w:rPr>
                <w:color w:val="000000"/>
                <w:sz w:val="20"/>
                <w:szCs w:val="20"/>
              </w:rPr>
            </w:pPr>
            <w:r w:rsidRPr="008C6112">
              <w:rPr>
                <w:color w:val="000000"/>
                <w:sz w:val="20"/>
                <w:szCs w:val="20"/>
              </w:rPr>
              <w:t xml:space="preserve">15 450 336,58 </w:t>
            </w:r>
          </w:p>
        </w:tc>
        <w:tc>
          <w:tcPr>
            <w:tcW w:w="1660" w:type="dxa"/>
            <w:gridSpan w:val="2"/>
            <w:tcBorders>
              <w:top w:val="nil"/>
              <w:left w:val="single" w:sz="4" w:space="0" w:color="auto"/>
              <w:bottom w:val="single" w:sz="4" w:space="0" w:color="auto"/>
              <w:right w:val="nil"/>
            </w:tcBorders>
            <w:noWrap/>
            <w:vAlign w:val="center"/>
            <w:hideMark/>
          </w:tcPr>
          <w:p w14:paraId="546BAEFC" w14:textId="77777777" w:rsidR="00EE6A55" w:rsidRPr="008C6112" w:rsidRDefault="00EE6A55" w:rsidP="008B0F6F">
            <w:pPr>
              <w:jc w:val="right"/>
              <w:rPr>
                <w:color w:val="000000"/>
                <w:sz w:val="20"/>
                <w:szCs w:val="20"/>
              </w:rPr>
            </w:pPr>
            <w:r w:rsidRPr="008C6112">
              <w:rPr>
                <w:color w:val="000000"/>
                <w:sz w:val="20"/>
                <w:szCs w:val="20"/>
              </w:rPr>
              <w:t xml:space="preserve">5 502 363,29 </w:t>
            </w:r>
          </w:p>
        </w:tc>
        <w:tc>
          <w:tcPr>
            <w:tcW w:w="2660" w:type="dxa"/>
            <w:gridSpan w:val="3"/>
            <w:tcBorders>
              <w:top w:val="nil"/>
              <w:left w:val="single" w:sz="4" w:space="0" w:color="auto"/>
              <w:bottom w:val="single" w:sz="4" w:space="0" w:color="auto"/>
              <w:right w:val="single" w:sz="8" w:space="0" w:color="auto"/>
            </w:tcBorders>
            <w:noWrap/>
            <w:vAlign w:val="center"/>
            <w:hideMark/>
          </w:tcPr>
          <w:p w14:paraId="4224DDBA" w14:textId="77777777" w:rsidR="00EE6A55" w:rsidRPr="008C6112" w:rsidRDefault="00EE6A55" w:rsidP="008B0F6F">
            <w:pPr>
              <w:jc w:val="right"/>
              <w:rPr>
                <w:color w:val="000000"/>
                <w:sz w:val="20"/>
                <w:szCs w:val="20"/>
              </w:rPr>
            </w:pPr>
            <w:r w:rsidRPr="008C6112">
              <w:rPr>
                <w:color w:val="000000"/>
                <w:sz w:val="20"/>
                <w:szCs w:val="20"/>
              </w:rPr>
              <w:t xml:space="preserve">5 409 760,00 </w:t>
            </w:r>
          </w:p>
        </w:tc>
      </w:tr>
      <w:tr w:rsidR="00EE6A55" w:rsidRPr="008C6112" w14:paraId="5F27427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CA0B185"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BC6F085"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80" w:type="dxa"/>
            <w:gridSpan w:val="2"/>
            <w:tcBorders>
              <w:top w:val="nil"/>
              <w:left w:val="nil"/>
              <w:bottom w:val="single" w:sz="4" w:space="0" w:color="auto"/>
              <w:right w:val="single" w:sz="4" w:space="0" w:color="auto"/>
            </w:tcBorders>
            <w:noWrap/>
            <w:vAlign w:val="center"/>
            <w:hideMark/>
          </w:tcPr>
          <w:p w14:paraId="6A05D071"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7C1A6CB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CCAB23B"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272448FE" w14:textId="77777777" w:rsidR="00EE6A55" w:rsidRPr="008C6112" w:rsidRDefault="00EE6A55" w:rsidP="008B0F6F">
            <w:pPr>
              <w:jc w:val="right"/>
              <w:rPr>
                <w:color w:val="000000"/>
                <w:sz w:val="20"/>
                <w:szCs w:val="20"/>
              </w:rPr>
            </w:pPr>
            <w:r w:rsidRPr="008C6112">
              <w:rPr>
                <w:color w:val="000000"/>
                <w:sz w:val="20"/>
                <w:szCs w:val="20"/>
              </w:rPr>
              <w:t xml:space="preserve">15 450 336,58 </w:t>
            </w:r>
          </w:p>
        </w:tc>
        <w:tc>
          <w:tcPr>
            <w:tcW w:w="1660" w:type="dxa"/>
            <w:gridSpan w:val="2"/>
            <w:tcBorders>
              <w:top w:val="nil"/>
              <w:left w:val="single" w:sz="4" w:space="0" w:color="auto"/>
              <w:bottom w:val="single" w:sz="4" w:space="0" w:color="auto"/>
              <w:right w:val="nil"/>
            </w:tcBorders>
            <w:noWrap/>
            <w:vAlign w:val="center"/>
            <w:hideMark/>
          </w:tcPr>
          <w:p w14:paraId="3610FDA8" w14:textId="77777777" w:rsidR="00EE6A55" w:rsidRPr="008C6112" w:rsidRDefault="00EE6A55" w:rsidP="008B0F6F">
            <w:pPr>
              <w:jc w:val="right"/>
              <w:rPr>
                <w:color w:val="000000"/>
                <w:sz w:val="20"/>
                <w:szCs w:val="20"/>
              </w:rPr>
            </w:pPr>
            <w:r w:rsidRPr="008C6112">
              <w:rPr>
                <w:color w:val="000000"/>
                <w:sz w:val="20"/>
                <w:szCs w:val="20"/>
              </w:rPr>
              <w:t xml:space="preserve">5 502 363,29 </w:t>
            </w:r>
          </w:p>
        </w:tc>
        <w:tc>
          <w:tcPr>
            <w:tcW w:w="2660" w:type="dxa"/>
            <w:gridSpan w:val="3"/>
            <w:tcBorders>
              <w:top w:val="nil"/>
              <w:left w:val="single" w:sz="4" w:space="0" w:color="auto"/>
              <w:bottom w:val="single" w:sz="4" w:space="0" w:color="auto"/>
              <w:right w:val="single" w:sz="8" w:space="0" w:color="auto"/>
            </w:tcBorders>
            <w:noWrap/>
            <w:vAlign w:val="center"/>
            <w:hideMark/>
          </w:tcPr>
          <w:p w14:paraId="44DFF783" w14:textId="77777777" w:rsidR="00EE6A55" w:rsidRPr="008C6112" w:rsidRDefault="00EE6A55" w:rsidP="008B0F6F">
            <w:pPr>
              <w:jc w:val="right"/>
              <w:rPr>
                <w:color w:val="000000"/>
                <w:sz w:val="20"/>
                <w:szCs w:val="20"/>
              </w:rPr>
            </w:pPr>
            <w:r w:rsidRPr="008C6112">
              <w:rPr>
                <w:color w:val="000000"/>
                <w:sz w:val="20"/>
                <w:szCs w:val="20"/>
              </w:rPr>
              <w:t xml:space="preserve">5 409 760,00 </w:t>
            </w:r>
          </w:p>
        </w:tc>
      </w:tr>
      <w:tr w:rsidR="00EE6A55" w:rsidRPr="008C6112" w14:paraId="6DBCFEF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02EB6D1"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1B2817A4"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80" w:type="dxa"/>
            <w:gridSpan w:val="2"/>
            <w:tcBorders>
              <w:top w:val="nil"/>
              <w:left w:val="nil"/>
              <w:bottom w:val="single" w:sz="4" w:space="0" w:color="auto"/>
              <w:right w:val="single" w:sz="4" w:space="0" w:color="auto"/>
            </w:tcBorders>
            <w:noWrap/>
            <w:vAlign w:val="center"/>
            <w:hideMark/>
          </w:tcPr>
          <w:p w14:paraId="6C1FAC65"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1625814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7DE1BF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EE2FCDC" w14:textId="77777777" w:rsidR="00EE6A55" w:rsidRPr="008C6112" w:rsidRDefault="00EE6A55" w:rsidP="008B0F6F">
            <w:pPr>
              <w:jc w:val="right"/>
              <w:rPr>
                <w:color w:val="000000"/>
                <w:sz w:val="20"/>
                <w:szCs w:val="20"/>
              </w:rPr>
            </w:pPr>
            <w:r w:rsidRPr="008C6112">
              <w:rPr>
                <w:color w:val="000000"/>
                <w:sz w:val="20"/>
                <w:szCs w:val="20"/>
              </w:rPr>
              <w:t xml:space="preserve">5 000,00 </w:t>
            </w:r>
          </w:p>
        </w:tc>
        <w:tc>
          <w:tcPr>
            <w:tcW w:w="1660" w:type="dxa"/>
            <w:gridSpan w:val="2"/>
            <w:tcBorders>
              <w:top w:val="nil"/>
              <w:left w:val="single" w:sz="4" w:space="0" w:color="auto"/>
              <w:bottom w:val="single" w:sz="4" w:space="0" w:color="auto"/>
              <w:right w:val="nil"/>
            </w:tcBorders>
            <w:noWrap/>
            <w:vAlign w:val="center"/>
            <w:hideMark/>
          </w:tcPr>
          <w:p w14:paraId="450B7DF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4ECDBE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8B8F12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68E1F9A"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1209" w:type="dxa"/>
            <w:gridSpan w:val="2"/>
            <w:tcBorders>
              <w:top w:val="nil"/>
              <w:left w:val="nil"/>
              <w:bottom w:val="single" w:sz="4" w:space="0" w:color="auto"/>
              <w:right w:val="single" w:sz="4" w:space="0" w:color="auto"/>
            </w:tcBorders>
            <w:noWrap/>
            <w:vAlign w:val="center"/>
            <w:hideMark/>
          </w:tcPr>
          <w:p w14:paraId="155F10B8"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80" w:type="dxa"/>
            <w:gridSpan w:val="2"/>
            <w:tcBorders>
              <w:top w:val="nil"/>
              <w:left w:val="nil"/>
              <w:bottom w:val="single" w:sz="4" w:space="0" w:color="auto"/>
              <w:right w:val="single" w:sz="4" w:space="0" w:color="auto"/>
            </w:tcBorders>
            <w:noWrap/>
            <w:vAlign w:val="center"/>
            <w:hideMark/>
          </w:tcPr>
          <w:p w14:paraId="7B11180A" w14:textId="77777777" w:rsidR="00EE6A55" w:rsidRPr="008C6112" w:rsidRDefault="00EE6A55" w:rsidP="008B0F6F">
            <w:pPr>
              <w:jc w:val="center"/>
              <w:rPr>
                <w:color w:val="000000"/>
                <w:sz w:val="20"/>
                <w:szCs w:val="20"/>
              </w:rPr>
            </w:pPr>
            <w:r w:rsidRPr="008C6112">
              <w:rPr>
                <w:color w:val="000000"/>
                <w:sz w:val="20"/>
                <w:szCs w:val="20"/>
              </w:rPr>
              <w:t>320</w:t>
            </w:r>
          </w:p>
        </w:tc>
        <w:tc>
          <w:tcPr>
            <w:tcW w:w="960" w:type="dxa"/>
            <w:gridSpan w:val="2"/>
            <w:tcBorders>
              <w:top w:val="nil"/>
              <w:left w:val="nil"/>
              <w:bottom w:val="single" w:sz="4" w:space="0" w:color="auto"/>
              <w:right w:val="single" w:sz="4" w:space="0" w:color="auto"/>
            </w:tcBorders>
            <w:noWrap/>
            <w:vAlign w:val="center"/>
            <w:hideMark/>
          </w:tcPr>
          <w:p w14:paraId="59D4367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D3B20D1"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2066CFBD" w14:textId="77777777" w:rsidR="00EE6A55" w:rsidRPr="008C6112" w:rsidRDefault="00EE6A55" w:rsidP="008B0F6F">
            <w:pPr>
              <w:jc w:val="right"/>
              <w:rPr>
                <w:color w:val="000000"/>
                <w:sz w:val="20"/>
                <w:szCs w:val="20"/>
              </w:rPr>
            </w:pPr>
            <w:r w:rsidRPr="008C6112">
              <w:rPr>
                <w:color w:val="000000"/>
                <w:sz w:val="20"/>
                <w:szCs w:val="20"/>
              </w:rPr>
              <w:t xml:space="preserve">5 000,00 </w:t>
            </w:r>
          </w:p>
        </w:tc>
        <w:tc>
          <w:tcPr>
            <w:tcW w:w="1660" w:type="dxa"/>
            <w:gridSpan w:val="2"/>
            <w:tcBorders>
              <w:top w:val="nil"/>
              <w:left w:val="single" w:sz="4" w:space="0" w:color="auto"/>
              <w:bottom w:val="single" w:sz="4" w:space="0" w:color="auto"/>
              <w:right w:val="nil"/>
            </w:tcBorders>
            <w:noWrap/>
            <w:vAlign w:val="center"/>
            <w:hideMark/>
          </w:tcPr>
          <w:p w14:paraId="233C490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ACA29F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FACD5B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A091C46"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1A8E6380"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80" w:type="dxa"/>
            <w:gridSpan w:val="2"/>
            <w:tcBorders>
              <w:top w:val="nil"/>
              <w:left w:val="nil"/>
              <w:bottom w:val="single" w:sz="4" w:space="0" w:color="auto"/>
              <w:right w:val="single" w:sz="4" w:space="0" w:color="auto"/>
            </w:tcBorders>
            <w:noWrap/>
            <w:vAlign w:val="center"/>
            <w:hideMark/>
          </w:tcPr>
          <w:p w14:paraId="638BF692"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0B7F2D6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8FDDDF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E398894" w14:textId="77777777" w:rsidR="00EE6A55" w:rsidRPr="008C6112" w:rsidRDefault="00EE6A55" w:rsidP="008B0F6F">
            <w:pPr>
              <w:jc w:val="right"/>
              <w:rPr>
                <w:color w:val="000000"/>
                <w:sz w:val="20"/>
                <w:szCs w:val="20"/>
              </w:rPr>
            </w:pPr>
            <w:r w:rsidRPr="008C6112">
              <w:rPr>
                <w:color w:val="000000"/>
                <w:sz w:val="20"/>
                <w:szCs w:val="20"/>
              </w:rPr>
              <w:t xml:space="preserve">246 426,86 </w:t>
            </w:r>
          </w:p>
        </w:tc>
        <w:tc>
          <w:tcPr>
            <w:tcW w:w="1660" w:type="dxa"/>
            <w:gridSpan w:val="2"/>
            <w:tcBorders>
              <w:top w:val="nil"/>
              <w:left w:val="single" w:sz="4" w:space="0" w:color="auto"/>
              <w:bottom w:val="single" w:sz="4" w:space="0" w:color="auto"/>
              <w:right w:val="nil"/>
            </w:tcBorders>
            <w:noWrap/>
            <w:vAlign w:val="center"/>
            <w:hideMark/>
          </w:tcPr>
          <w:p w14:paraId="7039578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2E0A87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1EB1B3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490D06A"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1209" w:type="dxa"/>
            <w:gridSpan w:val="2"/>
            <w:tcBorders>
              <w:top w:val="nil"/>
              <w:left w:val="nil"/>
              <w:bottom w:val="single" w:sz="4" w:space="0" w:color="auto"/>
              <w:right w:val="single" w:sz="4" w:space="0" w:color="auto"/>
            </w:tcBorders>
            <w:noWrap/>
            <w:vAlign w:val="center"/>
            <w:hideMark/>
          </w:tcPr>
          <w:p w14:paraId="429825AF"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80" w:type="dxa"/>
            <w:gridSpan w:val="2"/>
            <w:tcBorders>
              <w:top w:val="nil"/>
              <w:left w:val="nil"/>
              <w:bottom w:val="single" w:sz="4" w:space="0" w:color="auto"/>
              <w:right w:val="single" w:sz="4" w:space="0" w:color="auto"/>
            </w:tcBorders>
            <w:noWrap/>
            <w:vAlign w:val="center"/>
            <w:hideMark/>
          </w:tcPr>
          <w:p w14:paraId="61EA86BC" w14:textId="77777777" w:rsidR="00EE6A55" w:rsidRPr="008C6112" w:rsidRDefault="00EE6A55" w:rsidP="008B0F6F">
            <w:pPr>
              <w:jc w:val="center"/>
              <w:rPr>
                <w:color w:val="000000"/>
                <w:sz w:val="20"/>
                <w:szCs w:val="20"/>
              </w:rPr>
            </w:pPr>
            <w:r w:rsidRPr="008C6112">
              <w:rPr>
                <w:color w:val="000000"/>
                <w:sz w:val="20"/>
                <w:szCs w:val="20"/>
              </w:rPr>
              <w:t>850</w:t>
            </w:r>
          </w:p>
        </w:tc>
        <w:tc>
          <w:tcPr>
            <w:tcW w:w="960" w:type="dxa"/>
            <w:gridSpan w:val="2"/>
            <w:tcBorders>
              <w:top w:val="nil"/>
              <w:left w:val="nil"/>
              <w:bottom w:val="single" w:sz="4" w:space="0" w:color="auto"/>
              <w:right w:val="single" w:sz="4" w:space="0" w:color="auto"/>
            </w:tcBorders>
            <w:noWrap/>
            <w:vAlign w:val="center"/>
            <w:hideMark/>
          </w:tcPr>
          <w:p w14:paraId="7D3FC42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25598B7"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78D057F4" w14:textId="77777777" w:rsidR="00EE6A55" w:rsidRPr="008C6112" w:rsidRDefault="00EE6A55" w:rsidP="008B0F6F">
            <w:pPr>
              <w:jc w:val="right"/>
              <w:rPr>
                <w:color w:val="000000"/>
                <w:sz w:val="20"/>
                <w:szCs w:val="20"/>
              </w:rPr>
            </w:pPr>
            <w:r w:rsidRPr="008C6112">
              <w:rPr>
                <w:color w:val="000000"/>
                <w:sz w:val="20"/>
                <w:szCs w:val="20"/>
              </w:rPr>
              <w:t xml:space="preserve">246 426,86 </w:t>
            </w:r>
          </w:p>
        </w:tc>
        <w:tc>
          <w:tcPr>
            <w:tcW w:w="1660" w:type="dxa"/>
            <w:gridSpan w:val="2"/>
            <w:tcBorders>
              <w:top w:val="nil"/>
              <w:left w:val="single" w:sz="4" w:space="0" w:color="auto"/>
              <w:bottom w:val="single" w:sz="4" w:space="0" w:color="auto"/>
              <w:right w:val="nil"/>
            </w:tcBorders>
            <w:noWrap/>
            <w:vAlign w:val="center"/>
            <w:hideMark/>
          </w:tcPr>
          <w:p w14:paraId="6BCB23A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B247D6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CE3E332"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37F6471" w14:textId="77777777" w:rsidR="00EE6A55" w:rsidRPr="008C6112" w:rsidRDefault="00EE6A55" w:rsidP="008B0F6F">
            <w:pPr>
              <w:rPr>
                <w:color w:val="000000"/>
                <w:sz w:val="20"/>
                <w:szCs w:val="20"/>
              </w:rPr>
            </w:pPr>
            <w:r w:rsidRPr="008C6112">
              <w:rPr>
                <w:color w:val="000000"/>
                <w:sz w:val="20"/>
                <w:szCs w:val="20"/>
              </w:rPr>
              <w:t>Реализация основных общеобразовательных программ дошкольного образования в муниципальных образовательных организациях</w:t>
            </w:r>
          </w:p>
        </w:tc>
        <w:tc>
          <w:tcPr>
            <w:tcW w:w="1209" w:type="dxa"/>
            <w:gridSpan w:val="2"/>
            <w:tcBorders>
              <w:top w:val="nil"/>
              <w:left w:val="nil"/>
              <w:bottom w:val="single" w:sz="4" w:space="0" w:color="auto"/>
              <w:right w:val="single" w:sz="4" w:space="0" w:color="auto"/>
            </w:tcBorders>
            <w:noWrap/>
            <w:vAlign w:val="center"/>
            <w:hideMark/>
          </w:tcPr>
          <w:p w14:paraId="293D3911"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80" w:type="dxa"/>
            <w:gridSpan w:val="2"/>
            <w:tcBorders>
              <w:top w:val="nil"/>
              <w:left w:val="nil"/>
              <w:bottom w:val="single" w:sz="4" w:space="0" w:color="auto"/>
              <w:right w:val="single" w:sz="4" w:space="0" w:color="auto"/>
            </w:tcBorders>
            <w:noWrap/>
            <w:vAlign w:val="center"/>
            <w:hideMark/>
          </w:tcPr>
          <w:p w14:paraId="2CC2F7E0"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EAC16C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AF2B84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C94F396" w14:textId="77777777" w:rsidR="00EE6A55" w:rsidRPr="008C6112" w:rsidRDefault="00EE6A55" w:rsidP="008B0F6F">
            <w:pPr>
              <w:jc w:val="right"/>
              <w:rPr>
                <w:color w:val="000000"/>
                <w:sz w:val="20"/>
                <w:szCs w:val="20"/>
              </w:rPr>
            </w:pPr>
            <w:r w:rsidRPr="008C6112">
              <w:rPr>
                <w:color w:val="000000"/>
                <w:sz w:val="20"/>
                <w:szCs w:val="20"/>
              </w:rPr>
              <w:t xml:space="preserve">363 832 700,00 </w:t>
            </w:r>
          </w:p>
        </w:tc>
        <w:tc>
          <w:tcPr>
            <w:tcW w:w="1660" w:type="dxa"/>
            <w:gridSpan w:val="2"/>
            <w:tcBorders>
              <w:top w:val="nil"/>
              <w:left w:val="single" w:sz="4" w:space="0" w:color="auto"/>
              <w:bottom w:val="single" w:sz="4" w:space="0" w:color="auto"/>
              <w:right w:val="nil"/>
            </w:tcBorders>
            <w:noWrap/>
            <w:vAlign w:val="center"/>
            <w:hideMark/>
          </w:tcPr>
          <w:p w14:paraId="495168E7" w14:textId="77777777" w:rsidR="00EE6A55" w:rsidRPr="008C6112" w:rsidRDefault="00EE6A55" w:rsidP="008B0F6F">
            <w:pPr>
              <w:jc w:val="right"/>
              <w:rPr>
                <w:color w:val="000000"/>
                <w:sz w:val="20"/>
                <w:szCs w:val="20"/>
              </w:rPr>
            </w:pPr>
            <w:r w:rsidRPr="008C6112">
              <w:rPr>
                <w:color w:val="000000"/>
                <w:sz w:val="20"/>
                <w:szCs w:val="20"/>
              </w:rPr>
              <w:t xml:space="preserve">395 653 100,00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3325496" w14:textId="77777777" w:rsidR="00EE6A55" w:rsidRPr="008C6112" w:rsidRDefault="00EE6A55" w:rsidP="008B0F6F">
            <w:pPr>
              <w:jc w:val="right"/>
              <w:rPr>
                <w:color w:val="000000"/>
                <w:sz w:val="20"/>
                <w:szCs w:val="20"/>
              </w:rPr>
            </w:pPr>
            <w:r w:rsidRPr="008C6112">
              <w:rPr>
                <w:color w:val="000000"/>
                <w:sz w:val="20"/>
                <w:szCs w:val="20"/>
              </w:rPr>
              <w:t xml:space="preserve">429 400 400,00 </w:t>
            </w:r>
          </w:p>
        </w:tc>
      </w:tr>
      <w:tr w:rsidR="00EE6A55" w:rsidRPr="008C6112" w14:paraId="6F1A0C8D"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5D8FD3CC"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71BD22C1"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80" w:type="dxa"/>
            <w:gridSpan w:val="2"/>
            <w:tcBorders>
              <w:top w:val="nil"/>
              <w:left w:val="nil"/>
              <w:bottom w:val="single" w:sz="4" w:space="0" w:color="auto"/>
              <w:right w:val="single" w:sz="4" w:space="0" w:color="auto"/>
            </w:tcBorders>
            <w:noWrap/>
            <w:vAlign w:val="center"/>
            <w:hideMark/>
          </w:tcPr>
          <w:p w14:paraId="7FEB4AA8"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009C1BA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FDE6D1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30B58B5" w14:textId="77777777" w:rsidR="00EE6A55" w:rsidRPr="008C6112" w:rsidRDefault="00EE6A55" w:rsidP="008B0F6F">
            <w:pPr>
              <w:jc w:val="right"/>
              <w:rPr>
                <w:color w:val="000000"/>
                <w:sz w:val="20"/>
                <w:szCs w:val="20"/>
              </w:rPr>
            </w:pPr>
            <w:r w:rsidRPr="008C6112">
              <w:rPr>
                <w:color w:val="000000"/>
                <w:sz w:val="20"/>
                <w:szCs w:val="20"/>
              </w:rPr>
              <w:t xml:space="preserve">361 777 289,67 </w:t>
            </w:r>
          </w:p>
        </w:tc>
        <w:tc>
          <w:tcPr>
            <w:tcW w:w="1660" w:type="dxa"/>
            <w:gridSpan w:val="2"/>
            <w:tcBorders>
              <w:top w:val="nil"/>
              <w:left w:val="single" w:sz="4" w:space="0" w:color="auto"/>
              <w:bottom w:val="single" w:sz="4" w:space="0" w:color="auto"/>
              <w:right w:val="nil"/>
            </w:tcBorders>
            <w:noWrap/>
            <w:vAlign w:val="center"/>
            <w:hideMark/>
          </w:tcPr>
          <w:p w14:paraId="3556DEDD" w14:textId="77777777" w:rsidR="00EE6A55" w:rsidRPr="008C6112" w:rsidRDefault="00EE6A55" w:rsidP="008B0F6F">
            <w:pPr>
              <w:jc w:val="right"/>
              <w:rPr>
                <w:color w:val="000000"/>
                <w:sz w:val="20"/>
                <w:szCs w:val="20"/>
              </w:rPr>
            </w:pPr>
            <w:r w:rsidRPr="008C6112">
              <w:rPr>
                <w:color w:val="000000"/>
                <w:sz w:val="20"/>
                <w:szCs w:val="20"/>
              </w:rPr>
              <w:t xml:space="preserve">378 249 510,00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0B08638" w14:textId="77777777" w:rsidR="00EE6A55" w:rsidRPr="008C6112" w:rsidRDefault="00EE6A55" w:rsidP="008B0F6F">
            <w:pPr>
              <w:jc w:val="right"/>
              <w:rPr>
                <w:color w:val="000000"/>
                <w:sz w:val="20"/>
                <w:szCs w:val="20"/>
              </w:rPr>
            </w:pPr>
            <w:r w:rsidRPr="008C6112">
              <w:rPr>
                <w:color w:val="000000"/>
                <w:sz w:val="20"/>
                <w:szCs w:val="20"/>
              </w:rPr>
              <w:t xml:space="preserve">427 432 810,00 </w:t>
            </w:r>
          </w:p>
        </w:tc>
      </w:tr>
      <w:tr w:rsidR="00EE6A55" w:rsidRPr="008C6112" w14:paraId="2A62E68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56060E0"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6D7161B1"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80" w:type="dxa"/>
            <w:gridSpan w:val="2"/>
            <w:tcBorders>
              <w:top w:val="nil"/>
              <w:left w:val="nil"/>
              <w:bottom w:val="single" w:sz="4" w:space="0" w:color="auto"/>
              <w:right w:val="single" w:sz="4" w:space="0" w:color="auto"/>
            </w:tcBorders>
            <w:noWrap/>
            <w:vAlign w:val="center"/>
            <w:hideMark/>
          </w:tcPr>
          <w:p w14:paraId="31BDA7DB"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53DD4D6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BEF683E"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5A7F0E14" w14:textId="77777777" w:rsidR="00EE6A55" w:rsidRPr="008C6112" w:rsidRDefault="00EE6A55" w:rsidP="008B0F6F">
            <w:pPr>
              <w:jc w:val="right"/>
              <w:rPr>
                <w:color w:val="000000"/>
                <w:sz w:val="20"/>
                <w:szCs w:val="20"/>
              </w:rPr>
            </w:pPr>
            <w:r w:rsidRPr="008C6112">
              <w:rPr>
                <w:color w:val="000000"/>
                <w:sz w:val="20"/>
                <w:szCs w:val="20"/>
              </w:rPr>
              <w:t xml:space="preserve">310 514 469,67 </w:t>
            </w:r>
          </w:p>
        </w:tc>
        <w:tc>
          <w:tcPr>
            <w:tcW w:w="1660" w:type="dxa"/>
            <w:gridSpan w:val="2"/>
            <w:tcBorders>
              <w:top w:val="nil"/>
              <w:left w:val="single" w:sz="4" w:space="0" w:color="auto"/>
              <w:bottom w:val="single" w:sz="4" w:space="0" w:color="auto"/>
              <w:right w:val="nil"/>
            </w:tcBorders>
            <w:noWrap/>
            <w:vAlign w:val="center"/>
            <w:hideMark/>
          </w:tcPr>
          <w:p w14:paraId="574C0356" w14:textId="77777777" w:rsidR="00EE6A55" w:rsidRPr="008C6112" w:rsidRDefault="00EE6A55" w:rsidP="008B0F6F">
            <w:pPr>
              <w:jc w:val="right"/>
              <w:rPr>
                <w:color w:val="000000"/>
                <w:sz w:val="20"/>
                <w:szCs w:val="20"/>
              </w:rPr>
            </w:pPr>
            <w:r w:rsidRPr="008C6112">
              <w:rPr>
                <w:color w:val="000000"/>
                <w:sz w:val="20"/>
                <w:szCs w:val="20"/>
              </w:rPr>
              <w:t xml:space="preserve">322 613 350,00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A28CD91" w14:textId="77777777" w:rsidR="00EE6A55" w:rsidRPr="008C6112" w:rsidRDefault="00EE6A55" w:rsidP="008B0F6F">
            <w:pPr>
              <w:jc w:val="right"/>
              <w:rPr>
                <w:color w:val="000000"/>
                <w:sz w:val="20"/>
                <w:szCs w:val="20"/>
              </w:rPr>
            </w:pPr>
            <w:r w:rsidRPr="008C6112">
              <w:rPr>
                <w:color w:val="000000"/>
                <w:sz w:val="20"/>
                <w:szCs w:val="20"/>
              </w:rPr>
              <w:t xml:space="preserve">367 067 580,00 </w:t>
            </w:r>
          </w:p>
        </w:tc>
      </w:tr>
      <w:tr w:rsidR="00EE6A55" w:rsidRPr="008C6112" w14:paraId="6A98E11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F3395E0"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6909865E"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80" w:type="dxa"/>
            <w:gridSpan w:val="2"/>
            <w:tcBorders>
              <w:top w:val="nil"/>
              <w:left w:val="nil"/>
              <w:bottom w:val="single" w:sz="4" w:space="0" w:color="auto"/>
              <w:right w:val="single" w:sz="4" w:space="0" w:color="auto"/>
            </w:tcBorders>
            <w:noWrap/>
            <w:vAlign w:val="center"/>
            <w:hideMark/>
          </w:tcPr>
          <w:p w14:paraId="2D74B5BE"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716CFB9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CFC80DB"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DE849F7" w14:textId="77777777" w:rsidR="00EE6A55" w:rsidRPr="008C6112" w:rsidRDefault="00EE6A55" w:rsidP="008B0F6F">
            <w:pPr>
              <w:jc w:val="right"/>
              <w:rPr>
                <w:color w:val="000000"/>
                <w:sz w:val="20"/>
                <w:szCs w:val="20"/>
              </w:rPr>
            </w:pPr>
            <w:r w:rsidRPr="008C6112">
              <w:rPr>
                <w:color w:val="000000"/>
                <w:sz w:val="20"/>
                <w:szCs w:val="20"/>
              </w:rPr>
              <w:t xml:space="preserve">51 262 820,00 </w:t>
            </w:r>
          </w:p>
        </w:tc>
        <w:tc>
          <w:tcPr>
            <w:tcW w:w="1660" w:type="dxa"/>
            <w:gridSpan w:val="2"/>
            <w:tcBorders>
              <w:top w:val="nil"/>
              <w:left w:val="single" w:sz="4" w:space="0" w:color="auto"/>
              <w:bottom w:val="single" w:sz="4" w:space="0" w:color="auto"/>
              <w:right w:val="nil"/>
            </w:tcBorders>
            <w:noWrap/>
            <w:vAlign w:val="center"/>
            <w:hideMark/>
          </w:tcPr>
          <w:p w14:paraId="536A8509" w14:textId="77777777" w:rsidR="00EE6A55" w:rsidRPr="008C6112" w:rsidRDefault="00EE6A55" w:rsidP="008B0F6F">
            <w:pPr>
              <w:jc w:val="right"/>
              <w:rPr>
                <w:color w:val="000000"/>
                <w:sz w:val="20"/>
                <w:szCs w:val="20"/>
              </w:rPr>
            </w:pPr>
            <w:r w:rsidRPr="008C6112">
              <w:rPr>
                <w:color w:val="000000"/>
                <w:sz w:val="20"/>
                <w:szCs w:val="20"/>
              </w:rPr>
              <w:t xml:space="preserve">55 636 160,00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87E914C" w14:textId="77777777" w:rsidR="00EE6A55" w:rsidRPr="008C6112" w:rsidRDefault="00EE6A55" w:rsidP="008B0F6F">
            <w:pPr>
              <w:jc w:val="right"/>
              <w:rPr>
                <w:color w:val="000000"/>
                <w:sz w:val="20"/>
                <w:szCs w:val="20"/>
              </w:rPr>
            </w:pPr>
            <w:r w:rsidRPr="008C6112">
              <w:rPr>
                <w:color w:val="000000"/>
                <w:sz w:val="20"/>
                <w:szCs w:val="20"/>
              </w:rPr>
              <w:t xml:space="preserve">60 365 230,00 </w:t>
            </w:r>
          </w:p>
        </w:tc>
      </w:tr>
      <w:tr w:rsidR="00EE6A55" w:rsidRPr="008C6112" w14:paraId="07DB3F6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5FFBF9E"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F66D3D6"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80" w:type="dxa"/>
            <w:gridSpan w:val="2"/>
            <w:tcBorders>
              <w:top w:val="nil"/>
              <w:left w:val="nil"/>
              <w:bottom w:val="single" w:sz="4" w:space="0" w:color="auto"/>
              <w:right w:val="single" w:sz="4" w:space="0" w:color="auto"/>
            </w:tcBorders>
            <w:noWrap/>
            <w:vAlign w:val="center"/>
            <w:hideMark/>
          </w:tcPr>
          <w:p w14:paraId="66D97E80"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0D6D27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C54CA2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BDC8A2C" w14:textId="77777777" w:rsidR="00EE6A55" w:rsidRPr="008C6112" w:rsidRDefault="00EE6A55" w:rsidP="008B0F6F">
            <w:pPr>
              <w:jc w:val="right"/>
              <w:rPr>
                <w:color w:val="000000"/>
                <w:sz w:val="20"/>
                <w:szCs w:val="20"/>
              </w:rPr>
            </w:pPr>
            <w:r w:rsidRPr="008C6112">
              <w:rPr>
                <w:color w:val="000000"/>
                <w:sz w:val="20"/>
                <w:szCs w:val="20"/>
              </w:rPr>
              <w:t xml:space="preserve">1 988 500,00 </w:t>
            </w:r>
          </w:p>
        </w:tc>
        <w:tc>
          <w:tcPr>
            <w:tcW w:w="1660" w:type="dxa"/>
            <w:gridSpan w:val="2"/>
            <w:tcBorders>
              <w:top w:val="nil"/>
              <w:left w:val="single" w:sz="4" w:space="0" w:color="auto"/>
              <w:bottom w:val="single" w:sz="4" w:space="0" w:color="auto"/>
              <w:right w:val="nil"/>
            </w:tcBorders>
            <w:noWrap/>
            <w:vAlign w:val="center"/>
            <w:hideMark/>
          </w:tcPr>
          <w:p w14:paraId="46AD7674" w14:textId="77777777" w:rsidR="00EE6A55" w:rsidRPr="008C6112" w:rsidRDefault="00EE6A55" w:rsidP="008B0F6F">
            <w:pPr>
              <w:jc w:val="right"/>
              <w:rPr>
                <w:color w:val="000000"/>
                <w:sz w:val="20"/>
                <w:szCs w:val="20"/>
              </w:rPr>
            </w:pPr>
            <w:r w:rsidRPr="008C6112">
              <w:rPr>
                <w:color w:val="000000"/>
                <w:sz w:val="20"/>
                <w:szCs w:val="20"/>
              </w:rPr>
              <w:t xml:space="preserve">17 403 590,00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7A60A06" w14:textId="77777777" w:rsidR="00EE6A55" w:rsidRPr="008C6112" w:rsidRDefault="00EE6A55" w:rsidP="008B0F6F">
            <w:pPr>
              <w:jc w:val="right"/>
              <w:rPr>
                <w:color w:val="000000"/>
                <w:sz w:val="20"/>
                <w:szCs w:val="20"/>
              </w:rPr>
            </w:pPr>
            <w:r w:rsidRPr="008C6112">
              <w:rPr>
                <w:color w:val="000000"/>
                <w:sz w:val="20"/>
                <w:szCs w:val="20"/>
              </w:rPr>
              <w:t xml:space="preserve">1 967 590,00 </w:t>
            </w:r>
          </w:p>
        </w:tc>
      </w:tr>
      <w:tr w:rsidR="00EE6A55" w:rsidRPr="008C6112" w14:paraId="59FE86D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11C273E"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01A1A51"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80" w:type="dxa"/>
            <w:gridSpan w:val="2"/>
            <w:tcBorders>
              <w:top w:val="nil"/>
              <w:left w:val="nil"/>
              <w:bottom w:val="single" w:sz="4" w:space="0" w:color="auto"/>
              <w:right w:val="single" w:sz="4" w:space="0" w:color="auto"/>
            </w:tcBorders>
            <w:noWrap/>
            <w:vAlign w:val="center"/>
            <w:hideMark/>
          </w:tcPr>
          <w:p w14:paraId="74705005"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13BAB6C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D03DD1E"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1846B166" w14:textId="77777777" w:rsidR="00EE6A55" w:rsidRPr="008C6112" w:rsidRDefault="00EE6A55" w:rsidP="008B0F6F">
            <w:pPr>
              <w:jc w:val="right"/>
              <w:rPr>
                <w:color w:val="000000"/>
                <w:sz w:val="20"/>
                <w:szCs w:val="20"/>
              </w:rPr>
            </w:pPr>
            <w:r w:rsidRPr="008C6112">
              <w:rPr>
                <w:color w:val="000000"/>
                <w:sz w:val="20"/>
                <w:szCs w:val="20"/>
              </w:rPr>
              <w:t xml:space="preserve">1 721 200,00 </w:t>
            </w:r>
          </w:p>
        </w:tc>
        <w:tc>
          <w:tcPr>
            <w:tcW w:w="1660" w:type="dxa"/>
            <w:gridSpan w:val="2"/>
            <w:tcBorders>
              <w:top w:val="nil"/>
              <w:left w:val="single" w:sz="4" w:space="0" w:color="auto"/>
              <w:bottom w:val="single" w:sz="4" w:space="0" w:color="auto"/>
              <w:right w:val="nil"/>
            </w:tcBorders>
            <w:noWrap/>
            <w:vAlign w:val="center"/>
            <w:hideMark/>
          </w:tcPr>
          <w:p w14:paraId="6B10664D" w14:textId="77777777" w:rsidR="00EE6A55" w:rsidRPr="008C6112" w:rsidRDefault="00EE6A55" w:rsidP="008B0F6F">
            <w:pPr>
              <w:jc w:val="right"/>
              <w:rPr>
                <w:color w:val="000000"/>
                <w:sz w:val="20"/>
                <w:szCs w:val="20"/>
              </w:rPr>
            </w:pPr>
            <w:r w:rsidRPr="008C6112">
              <w:rPr>
                <w:color w:val="000000"/>
                <w:sz w:val="20"/>
                <w:szCs w:val="20"/>
              </w:rPr>
              <w:t xml:space="preserve">17 151 000,00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F31866A" w14:textId="77777777" w:rsidR="00EE6A55" w:rsidRPr="008C6112" w:rsidRDefault="00EE6A55" w:rsidP="008B0F6F">
            <w:pPr>
              <w:jc w:val="right"/>
              <w:rPr>
                <w:color w:val="000000"/>
                <w:sz w:val="20"/>
                <w:szCs w:val="20"/>
              </w:rPr>
            </w:pPr>
            <w:r w:rsidRPr="008C6112">
              <w:rPr>
                <w:color w:val="000000"/>
                <w:sz w:val="20"/>
                <w:szCs w:val="20"/>
              </w:rPr>
              <w:t xml:space="preserve">1 715 000,00 </w:t>
            </w:r>
          </w:p>
        </w:tc>
      </w:tr>
      <w:tr w:rsidR="00EE6A55" w:rsidRPr="008C6112" w14:paraId="1B34B2D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486F8F0"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908D014"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80" w:type="dxa"/>
            <w:gridSpan w:val="2"/>
            <w:tcBorders>
              <w:top w:val="nil"/>
              <w:left w:val="nil"/>
              <w:bottom w:val="single" w:sz="4" w:space="0" w:color="auto"/>
              <w:right w:val="single" w:sz="4" w:space="0" w:color="auto"/>
            </w:tcBorders>
            <w:noWrap/>
            <w:vAlign w:val="center"/>
            <w:hideMark/>
          </w:tcPr>
          <w:p w14:paraId="02234E49"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1F7EF0C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3E7ED37"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53844F8A" w14:textId="77777777" w:rsidR="00EE6A55" w:rsidRPr="008C6112" w:rsidRDefault="00EE6A55" w:rsidP="008B0F6F">
            <w:pPr>
              <w:jc w:val="right"/>
              <w:rPr>
                <w:color w:val="000000"/>
                <w:sz w:val="20"/>
                <w:szCs w:val="20"/>
              </w:rPr>
            </w:pPr>
            <w:r w:rsidRPr="008C6112">
              <w:rPr>
                <w:color w:val="000000"/>
                <w:sz w:val="20"/>
                <w:szCs w:val="20"/>
              </w:rPr>
              <w:t xml:space="preserve">267 300,00 </w:t>
            </w:r>
          </w:p>
        </w:tc>
        <w:tc>
          <w:tcPr>
            <w:tcW w:w="1660" w:type="dxa"/>
            <w:gridSpan w:val="2"/>
            <w:tcBorders>
              <w:top w:val="nil"/>
              <w:left w:val="single" w:sz="4" w:space="0" w:color="auto"/>
              <w:bottom w:val="single" w:sz="4" w:space="0" w:color="auto"/>
              <w:right w:val="nil"/>
            </w:tcBorders>
            <w:noWrap/>
            <w:vAlign w:val="center"/>
            <w:hideMark/>
          </w:tcPr>
          <w:p w14:paraId="15EC44F1" w14:textId="77777777" w:rsidR="00EE6A55" w:rsidRPr="008C6112" w:rsidRDefault="00EE6A55" w:rsidP="008B0F6F">
            <w:pPr>
              <w:jc w:val="right"/>
              <w:rPr>
                <w:color w:val="000000"/>
                <w:sz w:val="20"/>
                <w:szCs w:val="20"/>
              </w:rPr>
            </w:pPr>
            <w:r w:rsidRPr="008C6112">
              <w:rPr>
                <w:color w:val="000000"/>
                <w:sz w:val="20"/>
                <w:szCs w:val="20"/>
              </w:rPr>
              <w:t xml:space="preserve">252 590,00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41D82EE" w14:textId="77777777" w:rsidR="00EE6A55" w:rsidRPr="008C6112" w:rsidRDefault="00EE6A55" w:rsidP="008B0F6F">
            <w:pPr>
              <w:jc w:val="right"/>
              <w:rPr>
                <w:color w:val="000000"/>
                <w:sz w:val="20"/>
                <w:szCs w:val="20"/>
              </w:rPr>
            </w:pPr>
            <w:r w:rsidRPr="008C6112">
              <w:rPr>
                <w:color w:val="000000"/>
                <w:sz w:val="20"/>
                <w:szCs w:val="20"/>
              </w:rPr>
              <w:t xml:space="preserve">252 590,00 </w:t>
            </w:r>
          </w:p>
        </w:tc>
      </w:tr>
      <w:tr w:rsidR="00EE6A55" w:rsidRPr="008C6112" w14:paraId="658EC3A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FBD956E"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371A870F"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80" w:type="dxa"/>
            <w:gridSpan w:val="2"/>
            <w:tcBorders>
              <w:top w:val="nil"/>
              <w:left w:val="nil"/>
              <w:bottom w:val="single" w:sz="4" w:space="0" w:color="auto"/>
              <w:right w:val="single" w:sz="4" w:space="0" w:color="auto"/>
            </w:tcBorders>
            <w:noWrap/>
            <w:vAlign w:val="center"/>
            <w:hideMark/>
          </w:tcPr>
          <w:p w14:paraId="0FBC2C16"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40F3EF1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928B19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9325622" w14:textId="77777777" w:rsidR="00EE6A55" w:rsidRPr="008C6112" w:rsidRDefault="00EE6A55" w:rsidP="008B0F6F">
            <w:pPr>
              <w:jc w:val="right"/>
              <w:rPr>
                <w:color w:val="000000"/>
                <w:sz w:val="20"/>
                <w:szCs w:val="20"/>
              </w:rPr>
            </w:pPr>
            <w:r w:rsidRPr="008C6112">
              <w:rPr>
                <w:color w:val="000000"/>
                <w:sz w:val="20"/>
                <w:szCs w:val="20"/>
              </w:rPr>
              <w:t xml:space="preserve">66 910,33 </w:t>
            </w:r>
          </w:p>
        </w:tc>
        <w:tc>
          <w:tcPr>
            <w:tcW w:w="1660" w:type="dxa"/>
            <w:gridSpan w:val="2"/>
            <w:tcBorders>
              <w:top w:val="nil"/>
              <w:left w:val="single" w:sz="4" w:space="0" w:color="auto"/>
              <w:bottom w:val="single" w:sz="4" w:space="0" w:color="auto"/>
              <w:right w:val="nil"/>
            </w:tcBorders>
            <w:noWrap/>
            <w:vAlign w:val="center"/>
            <w:hideMark/>
          </w:tcPr>
          <w:p w14:paraId="7B1F337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70713C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A3B4E7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0F5FD4C"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1209" w:type="dxa"/>
            <w:gridSpan w:val="2"/>
            <w:tcBorders>
              <w:top w:val="nil"/>
              <w:left w:val="nil"/>
              <w:bottom w:val="single" w:sz="4" w:space="0" w:color="auto"/>
              <w:right w:val="single" w:sz="4" w:space="0" w:color="auto"/>
            </w:tcBorders>
            <w:noWrap/>
            <w:vAlign w:val="center"/>
            <w:hideMark/>
          </w:tcPr>
          <w:p w14:paraId="68031596"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80" w:type="dxa"/>
            <w:gridSpan w:val="2"/>
            <w:tcBorders>
              <w:top w:val="nil"/>
              <w:left w:val="nil"/>
              <w:bottom w:val="single" w:sz="4" w:space="0" w:color="auto"/>
              <w:right w:val="single" w:sz="4" w:space="0" w:color="auto"/>
            </w:tcBorders>
            <w:noWrap/>
            <w:vAlign w:val="center"/>
            <w:hideMark/>
          </w:tcPr>
          <w:p w14:paraId="5960188C" w14:textId="77777777" w:rsidR="00EE6A55" w:rsidRPr="008C6112" w:rsidRDefault="00EE6A55" w:rsidP="008B0F6F">
            <w:pPr>
              <w:jc w:val="center"/>
              <w:rPr>
                <w:color w:val="000000"/>
                <w:sz w:val="20"/>
                <w:szCs w:val="20"/>
              </w:rPr>
            </w:pPr>
            <w:r w:rsidRPr="008C6112">
              <w:rPr>
                <w:color w:val="000000"/>
                <w:sz w:val="20"/>
                <w:szCs w:val="20"/>
              </w:rPr>
              <w:t>320</w:t>
            </w:r>
          </w:p>
        </w:tc>
        <w:tc>
          <w:tcPr>
            <w:tcW w:w="960" w:type="dxa"/>
            <w:gridSpan w:val="2"/>
            <w:tcBorders>
              <w:top w:val="nil"/>
              <w:left w:val="nil"/>
              <w:bottom w:val="single" w:sz="4" w:space="0" w:color="auto"/>
              <w:right w:val="single" w:sz="4" w:space="0" w:color="auto"/>
            </w:tcBorders>
            <w:noWrap/>
            <w:vAlign w:val="center"/>
            <w:hideMark/>
          </w:tcPr>
          <w:p w14:paraId="569A92C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2FD563A"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4BE1AD8F" w14:textId="77777777" w:rsidR="00EE6A55" w:rsidRPr="008C6112" w:rsidRDefault="00EE6A55" w:rsidP="008B0F6F">
            <w:pPr>
              <w:jc w:val="right"/>
              <w:rPr>
                <w:color w:val="000000"/>
                <w:sz w:val="20"/>
                <w:szCs w:val="20"/>
              </w:rPr>
            </w:pPr>
            <w:r w:rsidRPr="008C6112">
              <w:rPr>
                <w:color w:val="000000"/>
                <w:sz w:val="20"/>
                <w:szCs w:val="20"/>
              </w:rPr>
              <w:t xml:space="preserve">66 910,33 </w:t>
            </w:r>
          </w:p>
        </w:tc>
        <w:tc>
          <w:tcPr>
            <w:tcW w:w="1660" w:type="dxa"/>
            <w:gridSpan w:val="2"/>
            <w:tcBorders>
              <w:top w:val="nil"/>
              <w:left w:val="single" w:sz="4" w:space="0" w:color="auto"/>
              <w:bottom w:val="single" w:sz="4" w:space="0" w:color="auto"/>
              <w:right w:val="nil"/>
            </w:tcBorders>
            <w:noWrap/>
            <w:vAlign w:val="center"/>
            <w:hideMark/>
          </w:tcPr>
          <w:p w14:paraId="2BCC338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3E16DB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3C594E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03CFEAC" w14:textId="77777777" w:rsidR="00EE6A55" w:rsidRPr="008C6112" w:rsidRDefault="00EE6A55" w:rsidP="008B0F6F">
            <w:pPr>
              <w:rPr>
                <w:color w:val="000000"/>
                <w:sz w:val="20"/>
                <w:szCs w:val="20"/>
              </w:rPr>
            </w:pPr>
            <w:r w:rsidRPr="008C6112">
              <w:rPr>
                <w:color w:val="000000"/>
                <w:sz w:val="20"/>
                <w:szCs w:val="20"/>
              </w:rPr>
              <w:t>Реализация основных общеобразовательных программ в муниципальных общеобразовательных организациях</w:t>
            </w:r>
          </w:p>
        </w:tc>
        <w:tc>
          <w:tcPr>
            <w:tcW w:w="1209" w:type="dxa"/>
            <w:gridSpan w:val="2"/>
            <w:tcBorders>
              <w:top w:val="nil"/>
              <w:left w:val="nil"/>
              <w:bottom w:val="single" w:sz="4" w:space="0" w:color="auto"/>
              <w:right w:val="single" w:sz="4" w:space="0" w:color="auto"/>
            </w:tcBorders>
            <w:noWrap/>
            <w:vAlign w:val="center"/>
            <w:hideMark/>
          </w:tcPr>
          <w:p w14:paraId="5F02DA1C"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80" w:type="dxa"/>
            <w:gridSpan w:val="2"/>
            <w:tcBorders>
              <w:top w:val="nil"/>
              <w:left w:val="nil"/>
              <w:bottom w:val="single" w:sz="4" w:space="0" w:color="auto"/>
              <w:right w:val="single" w:sz="4" w:space="0" w:color="auto"/>
            </w:tcBorders>
            <w:noWrap/>
            <w:vAlign w:val="center"/>
            <w:hideMark/>
          </w:tcPr>
          <w:p w14:paraId="0B7644E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33E3ED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5FE822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FD49C50" w14:textId="77777777" w:rsidR="00EE6A55" w:rsidRPr="008C6112" w:rsidRDefault="00EE6A55" w:rsidP="008B0F6F">
            <w:pPr>
              <w:jc w:val="right"/>
              <w:rPr>
                <w:color w:val="000000"/>
                <w:sz w:val="20"/>
                <w:szCs w:val="20"/>
              </w:rPr>
            </w:pPr>
            <w:r w:rsidRPr="008C6112">
              <w:rPr>
                <w:color w:val="000000"/>
                <w:sz w:val="20"/>
                <w:szCs w:val="20"/>
              </w:rPr>
              <w:t xml:space="preserve">711 205 400,00 </w:t>
            </w:r>
          </w:p>
        </w:tc>
        <w:tc>
          <w:tcPr>
            <w:tcW w:w="1660" w:type="dxa"/>
            <w:gridSpan w:val="2"/>
            <w:tcBorders>
              <w:top w:val="nil"/>
              <w:left w:val="single" w:sz="4" w:space="0" w:color="auto"/>
              <w:bottom w:val="single" w:sz="4" w:space="0" w:color="auto"/>
              <w:right w:val="nil"/>
            </w:tcBorders>
            <w:noWrap/>
            <w:vAlign w:val="center"/>
            <w:hideMark/>
          </w:tcPr>
          <w:p w14:paraId="7A7D8A17" w14:textId="77777777" w:rsidR="00EE6A55" w:rsidRPr="008C6112" w:rsidRDefault="00EE6A55" w:rsidP="008B0F6F">
            <w:pPr>
              <w:jc w:val="right"/>
              <w:rPr>
                <w:color w:val="000000"/>
                <w:sz w:val="20"/>
                <w:szCs w:val="20"/>
              </w:rPr>
            </w:pPr>
            <w:r w:rsidRPr="008C6112">
              <w:rPr>
                <w:color w:val="000000"/>
                <w:sz w:val="20"/>
                <w:szCs w:val="20"/>
              </w:rPr>
              <w:t xml:space="preserve">758 583 900,00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D279D2D" w14:textId="77777777" w:rsidR="00EE6A55" w:rsidRPr="008C6112" w:rsidRDefault="00EE6A55" w:rsidP="008B0F6F">
            <w:pPr>
              <w:jc w:val="right"/>
              <w:rPr>
                <w:color w:val="000000"/>
                <w:sz w:val="20"/>
                <w:szCs w:val="20"/>
              </w:rPr>
            </w:pPr>
            <w:r w:rsidRPr="008C6112">
              <w:rPr>
                <w:color w:val="000000"/>
                <w:sz w:val="20"/>
                <w:szCs w:val="20"/>
              </w:rPr>
              <w:t xml:space="preserve">809 614 200,00 </w:t>
            </w:r>
          </w:p>
        </w:tc>
      </w:tr>
      <w:tr w:rsidR="00EE6A55" w:rsidRPr="008C6112" w14:paraId="55938B25"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DEE155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71B4B57D"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80" w:type="dxa"/>
            <w:gridSpan w:val="2"/>
            <w:tcBorders>
              <w:top w:val="nil"/>
              <w:left w:val="nil"/>
              <w:bottom w:val="single" w:sz="4" w:space="0" w:color="auto"/>
              <w:right w:val="single" w:sz="4" w:space="0" w:color="auto"/>
            </w:tcBorders>
            <w:noWrap/>
            <w:vAlign w:val="center"/>
            <w:hideMark/>
          </w:tcPr>
          <w:p w14:paraId="3CA38049"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677D3E5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ACE91C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1BBAC99" w14:textId="77777777" w:rsidR="00EE6A55" w:rsidRPr="008C6112" w:rsidRDefault="00EE6A55" w:rsidP="008B0F6F">
            <w:pPr>
              <w:jc w:val="right"/>
              <w:rPr>
                <w:color w:val="000000"/>
                <w:sz w:val="20"/>
                <w:szCs w:val="20"/>
              </w:rPr>
            </w:pPr>
            <w:r w:rsidRPr="008C6112">
              <w:rPr>
                <w:color w:val="000000"/>
                <w:sz w:val="20"/>
                <w:szCs w:val="20"/>
              </w:rPr>
              <w:t xml:space="preserve">338 091 810,00 </w:t>
            </w:r>
          </w:p>
        </w:tc>
        <w:tc>
          <w:tcPr>
            <w:tcW w:w="1660" w:type="dxa"/>
            <w:gridSpan w:val="2"/>
            <w:tcBorders>
              <w:top w:val="nil"/>
              <w:left w:val="single" w:sz="4" w:space="0" w:color="auto"/>
              <w:bottom w:val="single" w:sz="4" w:space="0" w:color="auto"/>
              <w:right w:val="nil"/>
            </w:tcBorders>
            <w:noWrap/>
            <w:vAlign w:val="center"/>
            <w:hideMark/>
          </w:tcPr>
          <w:p w14:paraId="47D96EF4" w14:textId="77777777" w:rsidR="00EE6A55" w:rsidRPr="008C6112" w:rsidRDefault="00EE6A55" w:rsidP="008B0F6F">
            <w:pPr>
              <w:jc w:val="right"/>
              <w:rPr>
                <w:color w:val="000000"/>
                <w:sz w:val="20"/>
                <w:szCs w:val="20"/>
              </w:rPr>
            </w:pPr>
            <w:r w:rsidRPr="008C6112">
              <w:rPr>
                <w:color w:val="000000"/>
                <w:sz w:val="20"/>
                <w:szCs w:val="20"/>
              </w:rPr>
              <w:t xml:space="preserve">337 949 210,00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B826CC4" w14:textId="77777777" w:rsidR="00EE6A55" w:rsidRPr="008C6112" w:rsidRDefault="00EE6A55" w:rsidP="008B0F6F">
            <w:pPr>
              <w:jc w:val="right"/>
              <w:rPr>
                <w:color w:val="000000"/>
                <w:sz w:val="20"/>
                <w:szCs w:val="20"/>
              </w:rPr>
            </w:pPr>
            <w:r w:rsidRPr="008C6112">
              <w:rPr>
                <w:color w:val="000000"/>
                <w:sz w:val="20"/>
                <w:szCs w:val="20"/>
              </w:rPr>
              <w:t xml:space="preserve">337 949 210,00 </w:t>
            </w:r>
          </w:p>
        </w:tc>
      </w:tr>
      <w:tr w:rsidR="00EE6A55" w:rsidRPr="008C6112" w14:paraId="4079265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84DF2AB"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01635700"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80" w:type="dxa"/>
            <w:gridSpan w:val="2"/>
            <w:tcBorders>
              <w:top w:val="nil"/>
              <w:left w:val="nil"/>
              <w:bottom w:val="single" w:sz="4" w:space="0" w:color="auto"/>
              <w:right w:val="single" w:sz="4" w:space="0" w:color="auto"/>
            </w:tcBorders>
            <w:noWrap/>
            <w:vAlign w:val="center"/>
            <w:hideMark/>
          </w:tcPr>
          <w:p w14:paraId="5B0D5C69"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2A9F17F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46637CB"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507725E9" w14:textId="77777777" w:rsidR="00EE6A55" w:rsidRPr="008C6112" w:rsidRDefault="00EE6A55" w:rsidP="008B0F6F">
            <w:pPr>
              <w:jc w:val="right"/>
              <w:rPr>
                <w:color w:val="000000"/>
                <w:sz w:val="20"/>
                <w:szCs w:val="20"/>
              </w:rPr>
            </w:pPr>
            <w:r w:rsidRPr="008C6112">
              <w:rPr>
                <w:color w:val="000000"/>
                <w:sz w:val="20"/>
                <w:szCs w:val="20"/>
              </w:rPr>
              <w:t xml:space="preserve">338 091 810,00 </w:t>
            </w:r>
          </w:p>
        </w:tc>
        <w:tc>
          <w:tcPr>
            <w:tcW w:w="1660" w:type="dxa"/>
            <w:gridSpan w:val="2"/>
            <w:tcBorders>
              <w:top w:val="nil"/>
              <w:left w:val="single" w:sz="4" w:space="0" w:color="auto"/>
              <w:bottom w:val="single" w:sz="4" w:space="0" w:color="auto"/>
              <w:right w:val="nil"/>
            </w:tcBorders>
            <w:noWrap/>
            <w:vAlign w:val="center"/>
            <w:hideMark/>
          </w:tcPr>
          <w:p w14:paraId="05F63A35" w14:textId="77777777" w:rsidR="00EE6A55" w:rsidRPr="008C6112" w:rsidRDefault="00EE6A55" w:rsidP="008B0F6F">
            <w:pPr>
              <w:jc w:val="right"/>
              <w:rPr>
                <w:color w:val="000000"/>
                <w:sz w:val="20"/>
                <w:szCs w:val="20"/>
              </w:rPr>
            </w:pPr>
            <w:r w:rsidRPr="008C6112">
              <w:rPr>
                <w:color w:val="000000"/>
                <w:sz w:val="20"/>
                <w:szCs w:val="20"/>
              </w:rPr>
              <w:t xml:space="preserve">337 949 210,00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223BF92" w14:textId="77777777" w:rsidR="00EE6A55" w:rsidRPr="008C6112" w:rsidRDefault="00EE6A55" w:rsidP="008B0F6F">
            <w:pPr>
              <w:jc w:val="right"/>
              <w:rPr>
                <w:color w:val="000000"/>
                <w:sz w:val="20"/>
                <w:szCs w:val="20"/>
              </w:rPr>
            </w:pPr>
            <w:r w:rsidRPr="008C6112">
              <w:rPr>
                <w:color w:val="000000"/>
                <w:sz w:val="20"/>
                <w:szCs w:val="20"/>
              </w:rPr>
              <w:t xml:space="preserve">337 949 210,00 </w:t>
            </w:r>
          </w:p>
        </w:tc>
      </w:tr>
      <w:tr w:rsidR="00EE6A55" w:rsidRPr="008C6112" w14:paraId="0412018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2C0E3CD"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CEFDD2E"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80" w:type="dxa"/>
            <w:gridSpan w:val="2"/>
            <w:tcBorders>
              <w:top w:val="nil"/>
              <w:left w:val="nil"/>
              <w:bottom w:val="single" w:sz="4" w:space="0" w:color="auto"/>
              <w:right w:val="single" w:sz="4" w:space="0" w:color="auto"/>
            </w:tcBorders>
            <w:noWrap/>
            <w:vAlign w:val="center"/>
            <w:hideMark/>
          </w:tcPr>
          <w:p w14:paraId="5904FFE9"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2FDA621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7F1DB0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46C911B" w14:textId="77777777" w:rsidR="00EE6A55" w:rsidRPr="008C6112" w:rsidRDefault="00EE6A55" w:rsidP="008B0F6F">
            <w:pPr>
              <w:jc w:val="right"/>
              <w:rPr>
                <w:color w:val="000000"/>
                <w:sz w:val="20"/>
                <w:szCs w:val="20"/>
              </w:rPr>
            </w:pPr>
            <w:r w:rsidRPr="008C6112">
              <w:rPr>
                <w:color w:val="000000"/>
                <w:sz w:val="20"/>
                <w:szCs w:val="20"/>
              </w:rPr>
              <w:t xml:space="preserve">3 811 100,00 </w:t>
            </w:r>
          </w:p>
        </w:tc>
        <w:tc>
          <w:tcPr>
            <w:tcW w:w="1660" w:type="dxa"/>
            <w:gridSpan w:val="2"/>
            <w:tcBorders>
              <w:top w:val="nil"/>
              <w:left w:val="single" w:sz="4" w:space="0" w:color="auto"/>
              <w:bottom w:val="single" w:sz="4" w:space="0" w:color="auto"/>
              <w:right w:val="nil"/>
            </w:tcBorders>
            <w:noWrap/>
            <w:vAlign w:val="center"/>
            <w:hideMark/>
          </w:tcPr>
          <w:p w14:paraId="1407926D" w14:textId="77777777" w:rsidR="00EE6A55" w:rsidRPr="008C6112" w:rsidRDefault="00EE6A55" w:rsidP="008B0F6F">
            <w:pPr>
              <w:jc w:val="right"/>
              <w:rPr>
                <w:color w:val="000000"/>
                <w:sz w:val="20"/>
                <w:szCs w:val="20"/>
              </w:rPr>
            </w:pPr>
            <w:r w:rsidRPr="008C6112">
              <w:rPr>
                <w:color w:val="000000"/>
                <w:sz w:val="20"/>
                <w:szCs w:val="20"/>
              </w:rPr>
              <w:t xml:space="preserve">3 953 700,00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1891C5E" w14:textId="77777777" w:rsidR="00EE6A55" w:rsidRPr="008C6112" w:rsidRDefault="00EE6A55" w:rsidP="008B0F6F">
            <w:pPr>
              <w:jc w:val="right"/>
              <w:rPr>
                <w:color w:val="000000"/>
                <w:sz w:val="20"/>
                <w:szCs w:val="20"/>
              </w:rPr>
            </w:pPr>
            <w:r w:rsidRPr="008C6112">
              <w:rPr>
                <w:color w:val="000000"/>
                <w:sz w:val="20"/>
                <w:szCs w:val="20"/>
              </w:rPr>
              <w:t xml:space="preserve">3 953 700,00 </w:t>
            </w:r>
          </w:p>
        </w:tc>
      </w:tr>
      <w:tr w:rsidR="00EE6A55" w:rsidRPr="008C6112" w14:paraId="4BC9F45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1D1D83C"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A61579D"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80" w:type="dxa"/>
            <w:gridSpan w:val="2"/>
            <w:tcBorders>
              <w:top w:val="nil"/>
              <w:left w:val="nil"/>
              <w:bottom w:val="single" w:sz="4" w:space="0" w:color="auto"/>
              <w:right w:val="single" w:sz="4" w:space="0" w:color="auto"/>
            </w:tcBorders>
            <w:noWrap/>
            <w:vAlign w:val="center"/>
            <w:hideMark/>
          </w:tcPr>
          <w:p w14:paraId="736AE624"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670BF78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124BB75"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09384C2D" w14:textId="77777777" w:rsidR="00EE6A55" w:rsidRPr="008C6112" w:rsidRDefault="00EE6A55" w:rsidP="008B0F6F">
            <w:pPr>
              <w:jc w:val="right"/>
              <w:rPr>
                <w:color w:val="000000"/>
                <w:sz w:val="20"/>
                <w:szCs w:val="20"/>
              </w:rPr>
            </w:pPr>
            <w:r w:rsidRPr="008C6112">
              <w:rPr>
                <w:color w:val="000000"/>
                <w:sz w:val="20"/>
                <w:szCs w:val="20"/>
              </w:rPr>
              <w:t xml:space="preserve">3 811 100,00 </w:t>
            </w:r>
          </w:p>
        </w:tc>
        <w:tc>
          <w:tcPr>
            <w:tcW w:w="1660" w:type="dxa"/>
            <w:gridSpan w:val="2"/>
            <w:tcBorders>
              <w:top w:val="nil"/>
              <w:left w:val="single" w:sz="4" w:space="0" w:color="auto"/>
              <w:bottom w:val="single" w:sz="4" w:space="0" w:color="auto"/>
              <w:right w:val="nil"/>
            </w:tcBorders>
            <w:noWrap/>
            <w:vAlign w:val="center"/>
            <w:hideMark/>
          </w:tcPr>
          <w:p w14:paraId="4FCF1790" w14:textId="77777777" w:rsidR="00EE6A55" w:rsidRPr="008C6112" w:rsidRDefault="00EE6A55" w:rsidP="008B0F6F">
            <w:pPr>
              <w:jc w:val="right"/>
              <w:rPr>
                <w:color w:val="000000"/>
                <w:sz w:val="20"/>
                <w:szCs w:val="20"/>
              </w:rPr>
            </w:pPr>
            <w:r w:rsidRPr="008C6112">
              <w:rPr>
                <w:color w:val="000000"/>
                <w:sz w:val="20"/>
                <w:szCs w:val="20"/>
              </w:rPr>
              <w:t xml:space="preserve">3 953 700,00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6C7D883" w14:textId="77777777" w:rsidR="00EE6A55" w:rsidRPr="008C6112" w:rsidRDefault="00EE6A55" w:rsidP="008B0F6F">
            <w:pPr>
              <w:jc w:val="right"/>
              <w:rPr>
                <w:color w:val="000000"/>
                <w:sz w:val="20"/>
                <w:szCs w:val="20"/>
              </w:rPr>
            </w:pPr>
            <w:r w:rsidRPr="008C6112">
              <w:rPr>
                <w:color w:val="000000"/>
                <w:sz w:val="20"/>
                <w:szCs w:val="20"/>
              </w:rPr>
              <w:t xml:space="preserve">3 953 700,00 </w:t>
            </w:r>
          </w:p>
        </w:tc>
      </w:tr>
      <w:tr w:rsidR="00EE6A55" w:rsidRPr="008C6112" w14:paraId="4CCB171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DAF1315"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607BDAED"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80" w:type="dxa"/>
            <w:gridSpan w:val="2"/>
            <w:tcBorders>
              <w:top w:val="nil"/>
              <w:left w:val="nil"/>
              <w:bottom w:val="single" w:sz="4" w:space="0" w:color="auto"/>
              <w:right w:val="single" w:sz="4" w:space="0" w:color="auto"/>
            </w:tcBorders>
            <w:noWrap/>
            <w:vAlign w:val="center"/>
            <w:hideMark/>
          </w:tcPr>
          <w:p w14:paraId="0A8AAF2F"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056F65E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DA63CB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D742FD8" w14:textId="77777777" w:rsidR="00EE6A55" w:rsidRPr="008C6112" w:rsidRDefault="00EE6A55" w:rsidP="008B0F6F">
            <w:pPr>
              <w:jc w:val="right"/>
              <w:rPr>
                <w:color w:val="000000"/>
                <w:sz w:val="20"/>
                <w:szCs w:val="20"/>
              </w:rPr>
            </w:pPr>
            <w:r w:rsidRPr="008C6112">
              <w:rPr>
                <w:color w:val="000000"/>
                <w:sz w:val="20"/>
                <w:szCs w:val="20"/>
              </w:rPr>
              <w:t xml:space="preserve">369 302 490,00 </w:t>
            </w:r>
          </w:p>
        </w:tc>
        <w:tc>
          <w:tcPr>
            <w:tcW w:w="1660" w:type="dxa"/>
            <w:gridSpan w:val="2"/>
            <w:tcBorders>
              <w:top w:val="nil"/>
              <w:left w:val="single" w:sz="4" w:space="0" w:color="auto"/>
              <w:bottom w:val="single" w:sz="4" w:space="0" w:color="auto"/>
              <w:right w:val="nil"/>
            </w:tcBorders>
            <w:noWrap/>
            <w:vAlign w:val="center"/>
            <w:hideMark/>
          </w:tcPr>
          <w:p w14:paraId="3D5C3282" w14:textId="77777777" w:rsidR="00EE6A55" w:rsidRPr="008C6112" w:rsidRDefault="00EE6A55" w:rsidP="008B0F6F">
            <w:pPr>
              <w:jc w:val="right"/>
              <w:rPr>
                <w:color w:val="000000"/>
                <w:sz w:val="20"/>
                <w:szCs w:val="20"/>
              </w:rPr>
            </w:pPr>
            <w:r w:rsidRPr="008C6112">
              <w:rPr>
                <w:color w:val="000000"/>
                <w:sz w:val="20"/>
                <w:szCs w:val="20"/>
              </w:rPr>
              <w:t xml:space="preserve">416 680 990,00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50A722E" w14:textId="77777777" w:rsidR="00EE6A55" w:rsidRPr="008C6112" w:rsidRDefault="00EE6A55" w:rsidP="008B0F6F">
            <w:pPr>
              <w:jc w:val="right"/>
              <w:rPr>
                <w:color w:val="000000"/>
                <w:sz w:val="20"/>
                <w:szCs w:val="20"/>
              </w:rPr>
            </w:pPr>
            <w:r w:rsidRPr="008C6112">
              <w:rPr>
                <w:color w:val="000000"/>
                <w:sz w:val="20"/>
                <w:szCs w:val="20"/>
              </w:rPr>
              <w:t xml:space="preserve">467 711 290,00 </w:t>
            </w:r>
          </w:p>
        </w:tc>
      </w:tr>
      <w:tr w:rsidR="00EE6A55" w:rsidRPr="008C6112" w14:paraId="3726BEC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641B908"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42641C0E"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80" w:type="dxa"/>
            <w:gridSpan w:val="2"/>
            <w:tcBorders>
              <w:top w:val="nil"/>
              <w:left w:val="nil"/>
              <w:bottom w:val="single" w:sz="4" w:space="0" w:color="auto"/>
              <w:right w:val="single" w:sz="4" w:space="0" w:color="auto"/>
            </w:tcBorders>
            <w:noWrap/>
            <w:vAlign w:val="center"/>
            <w:hideMark/>
          </w:tcPr>
          <w:p w14:paraId="15952F1D"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173D1FD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EFB2657"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23FAAA07" w14:textId="77777777" w:rsidR="00EE6A55" w:rsidRPr="008C6112" w:rsidRDefault="00EE6A55" w:rsidP="008B0F6F">
            <w:pPr>
              <w:jc w:val="right"/>
              <w:rPr>
                <w:color w:val="000000"/>
                <w:sz w:val="20"/>
                <w:szCs w:val="20"/>
              </w:rPr>
            </w:pPr>
            <w:r w:rsidRPr="008C6112">
              <w:rPr>
                <w:color w:val="000000"/>
                <w:sz w:val="20"/>
                <w:szCs w:val="20"/>
              </w:rPr>
              <w:t xml:space="preserve">369 302 490,00 </w:t>
            </w:r>
          </w:p>
        </w:tc>
        <w:tc>
          <w:tcPr>
            <w:tcW w:w="1660" w:type="dxa"/>
            <w:gridSpan w:val="2"/>
            <w:tcBorders>
              <w:top w:val="nil"/>
              <w:left w:val="single" w:sz="4" w:space="0" w:color="auto"/>
              <w:bottom w:val="single" w:sz="4" w:space="0" w:color="auto"/>
              <w:right w:val="nil"/>
            </w:tcBorders>
            <w:noWrap/>
            <w:vAlign w:val="center"/>
            <w:hideMark/>
          </w:tcPr>
          <w:p w14:paraId="6259A0E3" w14:textId="77777777" w:rsidR="00EE6A55" w:rsidRPr="008C6112" w:rsidRDefault="00EE6A55" w:rsidP="008B0F6F">
            <w:pPr>
              <w:jc w:val="right"/>
              <w:rPr>
                <w:color w:val="000000"/>
                <w:sz w:val="20"/>
                <w:szCs w:val="20"/>
              </w:rPr>
            </w:pPr>
            <w:r w:rsidRPr="008C6112">
              <w:rPr>
                <w:color w:val="000000"/>
                <w:sz w:val="20"/>
                <w:szCs w:val="20"/>
              </w:rPr>
              <w:t xml:space="preserve">416 680 990,00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37E1635" w14:textId="77777777" w:rsidR="00EE6A55" w:rsidRPr="008C6112" w:rsidRDefault="00EE6A55" w:rsidP="008B0F6F">
            <w:pPr>
              <w:jc w:val="right"/>
              <w:rPr>
                <w:color w:val="000000"/>
                <w:sz w:val="20"/>
                <w:szCs w:val="20"/>
              </w:rPr>
            </w:pPr>
            <w:r w:rsidRPr="008C6112">
              <w:rPr>
                <w:color w:val="000000"/>
                <w:sz w:val="20"/>
                <w:szCs w:val="20"/>
              </w:rPr>
              <w:t xml:space="preserve">467 711 290,00 </w:t>
            </w:r>
          </w:p>
        </w:tc>
      </w:tr>
      <w:tr w:rsidR="00EE6A55" w:rsidRPr="008C6112" w14:paraId="1D008BCA"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6470C13C" w14:textId="77777777" w:rsidR="00EE6A55" w:rsidRPr="008C6112" w:rsidRDefault="00EE6A55" w:rsidP="008B0F6F">
            <w:pPr>
              <w:rPr>
                <w:color w:val="000000"/>
                <w:sz w:val="20"/>
                <w:szCs w:val="20"/>
              </w:rPr>
            </w:pPr>
            <w:r w:rsidRPr="008C6112">
              <w:rPr>
                <w:color w:val="000000"/>
                <w:sz w:val="20"/>
                <w:szCs w:val="20"/>
              </w:rPr>
              <w:t>Организация получения образования обучающимися с ограниченными возможностями здоровья в отдельных общеобразовательных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tc>
        <w:tc>
          <w:tcPr>
            <w:tcW w:w="1209" w:type="dxa"/>
            <w:gridSpan w:val="2"/>
            <w:tcBorders>
              <w:top w:val="nil"/>
              <w:left w:val="nil"/>
              <w:bottom w:val="single" w:sz="4" w:space="0" w:color="auto"/>
              <w:right w:val="single" w:sz="4" w:space="0" w:color="auto"/>
            </w:tcBorders>
            <w:noWrap/>
            <w:vAlign w:val="center"/>
            <w:hideMark/>
          </w:tcPr>
          <w:p w14:paraId="54B213CE"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80" w:type="dxa"/>
            <w:gridSpan w:val="2"/>
            <w:tcBorders>
              <w:top w:val="nil"/>
              <w:left w:val="nil"/>
              <w:bottom w:val="single" w:sz="4" w:space="0" w:color="auto"/>
              <w:right w:val="single" w:sz="4" w:space="0" w:color="auto"/>
            </w:tcBorders>
            <w:noWrap/>
            <w:vAlign w:val="center"/>
            <w:hideMark/>
          </w:tcPr>
          <w:p w14:paraId="4EAEAD16"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1E330A5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721AF2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2489646" w14:textId="77777777" w:rsidR="00EE6A55" w:rsidRPr="008C6112" w:rsidRDefault="00EE6A55" w:rsidP="008B0F6F">
            <w:pPr>
              <w:jc w:val="right"/>
              <w:rPr>
                <w:color w:val="000000"/>
                <w:sz w:val="20"/>
                <w:szCs w:val="20"/>
              </w:rPr>
            </w:pPr>
            <w:r w:rsidRPr="008C6112">
              <w:rPr>
                <w:color w:val="000000"/>
                <w:sz w:val="20"/>
                <w:szCs w:val="20"/>
              </w:rPr>
              <w:t xml:space="preserve">122 688 800,00 </w:t>
            </w:r>
          </w:p>
        </w:tc>
        <w:tc>
          <w:tcPr>
            <w:tcW w:w="1660" w:type="dxa"/>
            <w:gridSpan w:val="2"/>
            <w:tcBorders>
              <w:top w:val="nil"/>
              <w:left w:val="single" w:sz="4" w:space="0" w:color="auto"/>
              <w:bottom w:val="single" w:sz="4" w:space="0" w:color="auto"/>
              <w:right w:val="nil"/>
            </w:tcBorders>
            <w:noWrap/>
            <w:vAlign w:val="center"/>
            <w:hideMark/>
          </w:tcPr>
          <w:p w14:paraId="45B9DCFC" w14:textId="77777777" w:rsidR="00EE6A55" w:rsidRPr="008C6112" w:rsidRDefault="00EE6A55" w:rsidP="008B0F6F">
            <w:pPr>
              <w:jc w:val="right"/>
              <w:rPr>
                <w:color w:val="000000"/>
                <w:sz w:val="20"/>
                <w:szCs w:val="20"/>
              </w:rPr>
            </w:pPr>
            <w:r w:rsidRPr="008C6112">
              <w:rPr>
                <w:color w:val="000000"/>
                <w:sz w:val="20"/>
                <w:szCs w:val="20"/>
              </w:rPr>
              <w:t xml:space="preserve">127 299 600,00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65F9C6C" w14:textId="77777777" w:rsidR="00EE6A55" w:rsidRPr="008C6112" w:rsidRDefault="00EE6A55" w:rsidP="008B0F6F">
            <w:pPr>
              <w:jc w:val="right"/>
              <w:rPr>
                <w:color w:val="000000"/>
                <w:sz w:val="20"/>
                <w:szCs w:val="20"/>
              </w:rPr>
            </w:pPr>
            <w:r w:rsidRPr="008C6112">
              <w:rPr>
                <w:color w:val="000000"/>
                <w:sz w:val="20"/>
                <w:szCs w:val="20"/>
              </w:rPr>
              <w:t xml:space="preserve">134 508 300,00 </w:t>
            </w:r>
          </w:p>
        </w:tc>
      </w:tr>
      <w:tr w:rsidR="00EE6A55" w:rsidRPr="008C6112" w14:paraId="65F5ED00"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8FF92D5"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3FB0D609"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80" w:type="dxa"/>
            <w:gridSpan w:val="2"/>
            <w:tcBorders>
              <w:top w:val="nil"/>
              <w:left w:val="nil"/>
              <w:bottom w:val="single" w:sz="4" w:space="0" w:color="auto"/>
              <w:right w:val="single" w:sz="4" w:space="0" w:color="auto"/>
            </w:tcBorders>
            <w:noWrap/>
            <w:vAlign w:val="center"/>
            <w:hideMark/>
          </w:tcPr>
          <w:p w14:paraId="7E0FFD3E"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46733BE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DCD8A2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13991FE" w14:textId="77777777" w:rsidR="00EE6A55" w:rsidRPr="008C6112" w:rsidRDefault="00EE6A55" w:rsidP="008B0F6F">
            <w:pPr>
              <w:jc w:val="right"/>
              <w:rPr>
                <w:color w:val="000000"/>
                <w:sz w:val="20"/>
                <w:szCs w:val="20"/>
              </w:rPr>
            </w:pPr>
            <w:r w:rsidRPr="008C6112">
              <w:rPr>
                <w:color w:val="000000"/>
                <w:sz w:val="20"/>
                <w:szCs w:val="20"/>
              </w:rPr>
              <w:t xml:space="preserve">101 403 800,00 </w:t>
            </w:r>
          </w:p>
        </w:tc>
        <w:tc>
          <w:tcPr>
            <w:tcW w:w="1660" w:type="dxa"/>
            <w:gridSpan w:val="2"/>
            <w:tcBorders>
              <w:top w:val="nil"/>
              <w:left w:val="single" w:sz="4" w:space="0" w:color="auto"/>
              <w:bottom w:val="single" w:sz="4" w:space="0" w:color="auto"/>
              <w:right w:val="nil"/>
            </w:tcBorders>
            <w:noWrap/>
            <w:vAlign w:val="center"/>
            <w:hideMark/>
          </w:tcPr>
          <w:p w14:paraId="78A2B455" w14:textId="77777777" w:rsidR="00EE6A55" w:rsidRPr="008C6112" w:rsidRDefault="00EE6A55" w:rsidP="008B0F6F">
            <w:pPr>
              <w:jc w:val="right"/>
              <w:rPr>
                <w:color w:val="000000"/>
                <w:sz w:val="20"/>
                <w:szCs w:val="20"/>
              </w:rPr>
            </w:pPr>
            <w:r w:rsidRPr="008C6112">
              <w:rPr>
                <w:color w:val="000000"/>
                <w:sz w:val="20"/>
                <w:szCs w:val="20"/>
              </w:rPr>
              <w:t xml:space="preserve">109 269 600,00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4ED12C6" w14:textId="77777777" w:rsidR="00EE6A55" w:rsidRPr="008C6112" w:rsidRDefault="00EE6A55" w:rsidP="008B0F6F">
            <w:pPr>
              <w:jc w:val="right"/>
              <w:rPr>
                <w:color w:val="000000"/>
                <w:sz w:val="20"/>
                <w:szCs w:val="20"/>
              </w:rPr>
            </w:pPr>
            <w:r w:rsidRPr="008C6112">
              <w:rPr>
                <w:color w:val="000000"/>
                <w:sz w:val="20"/>
                <w:szCs w:val="20"/>
              </w:rPr>
              <w:t xml:space="preserve">116 478 300,00 </w:t>
            </w:r>
          </w:p>
        </w:tc>
      </w:tr>
      <w:tr w:rsidR="00EE6A55" w:rsidRPr="008C6112" w14:paraId="5EBBCD2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692063F"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4B067248"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80" w:type="dxa"/>
            <w:gridSpan w:val="2"/>
            <w:tcBorders>
              <w:top w:val="nil"/>
              <w:left w:val="nil"/>
              <w:bottom w:val="single" w:sz="4" w:space="0" w:color="auto"/>
              <w:right w:val="single" w:sz="4" w:space="0" w:color="auto"/>
            </w:tcBorders>
            <w:noWrap/>
            <w:vAlign w:val="center"/>
            <w:hideMark/>
          </w:tcPr>
          <w:p w14:paraId="515B145D"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2E29165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949F5CB"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25675AD1" w14:textId="77777777" w:rsidR="00EE6A55" w:rsidRPr="008C6112" w:rsidRDefault="00EE6A55" w:rsidP="008B0F6F">
            <w:pPr>
              <w:jc w:val="right"/>
              <w:rPr>
                <w:color w:val="000000"/>
                <w:sz w:val="20"/>
                <w:szCs w:val="20"/>
              </w:rPr>
            </w:pPr>
            <w:r w:rsidRPr="008C6112">
              <w:rPr>
                <w:color w:val="000000"/>
                <w:sz w:val="20"/>
                <w:szCs w:val="20"/>
              </w:rPr>
              <w:t xml:space="preserve">101 403 800,00 </w:t>
            </w:r>
          </w:p>
        </w:tc>
        <w:tc>
          <w:tcPr>
            <w:tcW w:w="1660" w:type="dxa"/>
            <w:gridSpan w:val="2"/>
            <w:tcBorders>
              <w:top w:val="nil"/>
              <w:left w:val="single" w:sz="4" w:space="0" w:color="auto"/>
              <w:bottom w:val="single" w:sz="4" w:space="0" w:color="auto"/>
              <w:right w:val="nil"/>
            </w:tcBorders>
            <w:noWrap/>
            <w:vAlign w:val="center"/>
            <w:hideMark/>
          </w:tcPr>
          <w:p w14:paraId="0913D753" w14:textId="77777777" w:rsidR="00EE6A55" w:rsidRPr="008C6112" w:rsidRDefault="00EE6A55" w:rsidP="008B0F6F">
            <w:pPr>
              <w:jc w:val="right"/>
              <w:rPr>
                <w:color w:val="000000"/>
                <w:sz w:val="20"/>
                <w:szCs w:val="20"/>
              </w:rPr>
            </w:pPr>
            <w:r w:rsidRPr="008C6112">
              <w:rPr>
                <w:color w:val="000000"/>
                <w:sz w:val="20"/>
                <w:szCs w:val="20"/>
              </w:rPr>
              <w:t xml:space="preserve">109 269 600,00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93844FF" w14:textId="77777777" w:rsidR="00EE6A55" w:rsidRPr="008C6112" w:rsidRDefault="00EE6A55" w:rsidP="008B0F6F">
            <w:pPr>
              <w:jc w:val="right"/>
              <w:rPr>
                <w:color w:val="000000"/>
                <w:sz w:val="20"/>
                <w:szCs w:val="20"/>
              </w:rPr>
            </w:pPr>
            <w:r w:rsidRPr="008C6112">
              <w:rPr>
                <w:color w:val="000000"/>
                <w:sz w:val="20"/>
                <w:szCs w:val="20"/>
              </w:rPr>
              <w:t xml:space="preserve">116 478 300,00 </w:t>
            </w:r>
          </w:p>
        </w:tc>
      </w:tr>
      <w:tr w:rsidR="00EE6A55" w:rsidRPr="008C6112" w14:paraId="22CC5B6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5BABEFD"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83DDDFB"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80" w:type="dxa"/>
            <w:gridSpan w:val="2"/>
            <w:tcBorders>
              <w:top w:val="nil"/>
              <w:left w:val="nil"/>
              <w:bottom w:val="single" w:sz="4" w:space="0" w:color="auto"/>
              <w:right w:val="single" w:sz="4" w:space="0" w:color="auto"/>
            </w:tcBorders>
            <w:noWrap/>
            <w:vAlign w:val="center"/>
            <w:hideMark/>
          </w:tcPr>
          <w:p w14:paraId="0879B982"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0CE631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8BCC31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C956A15" w14:textId="77777777" w:rsidR="00EE6A55" w:rsidRPr="008C6112" w:rsidRDefault="00EE6A55" w:rsidP="008B0F6F">
            <w:pPr>
              <w:jc w:val="right"/>
              <w:rPr>
                <w:color w:val="000000"/>
                <w:sz w:val="20"/>
                <w:szCs w:val="20"/>
              </w:rPr>
            </w:pPr>
            <w:r w:rsidRPr="008C6112">
              <w:rPr>
                <w:color w:val="000000"/>
                <w:sz w:val="20"/>
                <w:szCs w:val="20"/>
              </w:rPr>
              <w:t xml:space="preserve">19 895 000,00 </w:t>
            </w:r>
          </w:p>
        </w:tc>
        <w:tc>
          <w:tcPr>
            <w:tcW w:w="1660" w:type="dxa"/>
            <w:gridSpan w:val="2"/>
            <w:tcBorders>
              <w:top w:val="nil"/>
              <w:left w:val="single" w:sz="4" w:space="0" w:color="auto"/>
              <w:bottom w:val="single" w:sz="4" w:space="0" w:color="auto"/>
              <w:right w:val="nil"/>
            </w:tcBorders>
            <w:noWrap/>
            <w:vAlign w:val="center"/>
            <w:hideMark/>
          </w:tcPr>
          <w:p w14:paraId="5B134C7E" w14:textId="77777777" w:rsidR="00EE6A55" w:rsidRPr="008C6112" w:rsidRDefault="00EE6A55" w:rsidP="008B0F6F">
            <w:pPr>
              <w:jc w:val="right"/>
              <w:rPr>
                <w:color w:val="000000"/>
                <w:sz w:val="20"/>
                <w:szCs w:val="20"/>
              </w:rPr>
            </w:pPr>
            <w:r w:rsidRPr="008C6112">
              <w:rPr>
                <w:color w:val="000000"/>
                <w:sz w:val="20"/>
                <w:szCs w:val="20"/>
              </w:rPr>
              <w:t xml:space="preserve">16 270 000,00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E6A65B4" w14:textId="77777777" w:rsidR="00EE6A55" w:rsidRPr="008C6112" w:rsidRDefault="00EE6A55" w:rsidP="008B0F6F">
            <w:pPr>
              <w:jc w:val="right"/>
              <w:rPr>
                <w:color w:val="000000"/>
                <w:sz w:val="20"/>
                <w:szCs w:val="20"/>
              </w:rPr>
            </w:pPr>
            <w:r w:rsidRPr="008C6112">
              <w:rPr>
                <w:color w:val="000000"/>
                <w:sz w:val="20"/>
                <w:szCs w:val="20"/>
              </w:rPr>
              <w:t xml:space="preserve">16 270 000,00 </w:t>
            </w:r>
          </w:p>
        </w:tc>
      </w:tr>
      <w:tr w:rsidR="00EE6A55" w:rsidRPr="008C6112" w14:paraId="415B7E4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4DB0397"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1257FCA"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80" w:type="dxa"/>
            <w:gridSpan w:val="2"/>
            <w:tcBorders>
              <w:top w:val="nil"/>
              <w:left w:val="nil"/>
              <w:bottom w:val="single" w:sz="4" w:space="0" w:color="auto"/>
              <w:right w:val="single" w:sz="4" w:space="0" w:color="auto"/>
            </w:tcBorders>
            <w:noWrap/>
            <w:vAlign w:val="center"/>
            <w:hideMark/>
          </w:tcPr>
          <w:p w14:paraId="06A42A40"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62F57FC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F33439D"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6CB5CDD3" w14:textId="77777777" w:rsidR="00EE6A55" w:rsidRPr="008C6112" w:rsidRDefault="00EE6A55" w:rsidP="008B0F6F">
            <w:pPr>
              <w:jc w:val="right"/>
              <w:rPr>
                <w:color w:val="000000"/>
                <w:sz w:val="20"/>
                <w:szCs w:val="20"/>
              </w:rPr>
            </w:pPr>
            <w:r w:rsidRPr="008C6112">
              <w:rPr>
                <w:color w:val="000000"/>
                <w:sz w:val="20"/>
                <w:szCs w:val="20"/>
              </w:rPr>
              <w:t xml:space="preserve">19 895 000,00 </w:t>
            </w:r>
          </w:p>
        </w:tc>
        <w:tc>
          <w:tcPr>
            <w:tcW w:w="1660" w:type="dxa"/>
            <w:gridSpan w:val="2"/>
            <w:tcBorders>
              <w:top w:val="nil"/>
              <w:left w:val="single" w:sz="4" w:space="0" w:color="auto"/>
              <w:bottom w:val="single" w:sz="4" w:space="0" w:color="auto"/>
              <w:right w:val="nil"/>
            </w:tcBorders>
            <w:noWrap/>
            <w:vAlign w:val="center"/>
            <w:hideMark/>
          </w:tcPr>
          <w:p w14:paraId="15A61828" w14:textId="77777777" w:rsidR="00EE6A55" w:rsidRPr="008C6112" w:rsidRDefault="00EE6A55" w:rsidP="008B0F6F">
            <w:pPr>
              <w:jc w:val="right"/>
              <w:rPr>
                <w:color w:val="000000"/>
                <w:sz w:val="20"/>
                <w:szCs w:val="20"/>
              </w:rPr>
            </w:pPr>
            <w:r w:rsidRPr="008C6112">
              <w:rPr>
                <w:color w:val="000000"/>
                <w:sz w:val="20"/>
                <w:szCs w:val="20"/>
              </w:rPr>
              <w:t xml:space="preserve">16 270 000,00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FF97DCA" w14:textId="77777777" w:rsidR="00EE6A55" w:rsidRPr="008C6112" w:rsidRDefault="00EE6A55" w:rsidP="008B0F6F">
            <w:pPr>
              <w:jc w:val="right"/>
              <w:rPr>
                <w:color w:val="000000"/>
                <w:sz w:val="20"/>
                <w:szCs w:val="20"/>
              </w:rPr>
            </w:pPr>
            <w:r w:rsidRPr="008C6112">
              <w:rPr>
                <w:color w:val="000000"/>
                <w:sz w:val="20"/>
                <w:szCs w:val="20"/>
              </w:rPr>
              <w:t xml:space="preserve">16 270 000,00 </w:t>
            </w:r>
          </w:p>
        </w:tc>
      </w:tr>
      <w:tr w:rsidR="00EE6A55" w:rsidRPr="008C6112" w14:paraId="05B3754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E077594"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2F36932C"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80" w:type="dxa"/>
            <w:gridSpan w:val="2"/>
            <w:tcBorders>
              <w:top w:val="nil"/>
              <w:left w:val="nil"/>
              <w:bottom w:val="single" w:sz="4" w:space="0" w:color="auto"/>
              <w:right w:val="single" w:sz="4" w:space="0" w:color="auto"/>
            </w:tcBorders>
            <w:noWrap/>
            <w:vAlign w:val="center"/>
            <w:hideMark/>
          </w:tcPr>
          <w:p w14:paraId="5BB8C1BE"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59ED902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9C02B3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C46D145" w14:textId="77777777" w:rsidR="00EE6A55" w:rsidRPr="008C6112" w:rsidRDefault="00EE6A55" w:rsidP="008B0F6F">
            <w:pPr>
              <w:jc w:val="right"/>
              <w:rPr>
                <w:color w:val="000000"/>
                <w:sz w:val="20"/>
                <w:szCs w:val="20"/>
              </w:rPr>
            </w:pPr>
            <w:r w:rsidRPr="008C6112">
              <w:rPr>
                <w:color w:val="000000"/>
                <w:sz w:val="20"/>
                <w:szCs w:val="20"/>
              </w:rPr>
              <w:t xml:space="preserve">1 390 000,00 </w:t>
            </w:r>
          </w:p>
        </w:tc>
        <w:tc>
          <w:tcPr>
            <w:tcW w:w="1660" w:type="dxa"/>
            <w:gridSpan w:val="2"/>
            <w:tcBorders>
              <w:top w:val="nil"/>
              <w:left w:val="single" w:sz="4" w:space="0" w:color="auto"/>
              <w:bottom w:val="single" w:sz="4" w:space="0" w:color="auto"/>
              <w:right w:val="nil"/>
            </w:tcBorders>
            <w:noWrap/>
            <w:vAlign w:val="center"/>
            <w:hideMark/>
          </w:tcPr>
          <w:p w14:paraId="33D71A4F" w14:textId="77777777" w:rsidR="00EE6A55" w:rsidRPr="008C6112" w:rsidRDefault="00EE6A55" w:rsidP="008B0F6F">
            <w:pPr>
              <w:jc w:val="right"/>
              <w:rPr>
                <w:color w:val="000000"/>
                <w:sz w:val="20"/>
                <w:szCs w:val="20"/>
              </w:rPr>
            </w:pPr>
            <w:r w:rsidRPr="008C6112">
              <w:rPr>
                <w:color w:val="000000"/>
                <w:sz w:val="20"/>
                <w:szCs w:val="20"/>
              </w:rPr>
              <w:t xml:space="preserve">1 760 000,00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E192529" w14:textId="77777777" w:rsidR="00EE6A55" w:rsidRPr="008C6112" w:rsidRDefault="00EE6A55" w:rsidP="008B0F6F">
            <w:pPr>
              <w:jc w:val="right"/>
              <w:rPr>
                <w:color w:val="000000"/>
                <w:sz w:val="20"/>
                <w:szCs w:val="20"/>
              </w:rPr>
            </w:pPr>
            <w:r w:rsidRPr="008C6112">
              <w:rPr>
                <w:color w:val="000000"/>
                <w:sz w:val="20"/>
                <w:szCs w:val="20"/>
              </w:rPr>
              <w:t xml:space="preserve">1 760 000,00 </w:t>
            </w:r>
          </w:p>
        </w:tc>
      </w:tr>
      <w:tr w:rsidR="00EE6A55" w:rsidRPr="008C6112" w14:paraId="5B5455E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0A70766"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1209" w:type="dxa"/>
            <w:gridSpan w:val="2"/>
            <w:tcBorders>
              <w:top w:val="nil"/>
              <w:left w:val="nil"/>
              <w:bottom w:val="single" w:sz="4" w:space="0" w:color="auto"/>
              <w:right w:val="single" w:sz="4" w:space="0" w:color="auto"/>
            </w:tcBorders>
            <w:noWrap/>
            <w:vAlign w:val="center"/>
            <w:hideMark/>
          </w:tcPr>
          <w:p w14:paraId="32D3AF65"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80" w:type="dxa"/>
            <w:gridSpan w:val="2"/>
            <w:tcBorders>
              <w:top w:val="nil"/>
              <w:left w:val="nil"/>
              <w:bottom w:val="single" w:sz="4" w:space="0" w:color="auto"/>
              <w:right w:val="single" w:sz="4" w:space="0" w:color="auto"/>
            </w:tcBorders>
            <w:noWrap/>
            <w:vAlign w:val="center"/>
            <w:hideMark/>
          </w:tcPr>
          <w:p w14:paraId="7DFC7946" w14:textId="77777777" w:rsidR="00EE6A55" w:rsidRPr="008C6112" w:rsidRDefault="00EE6A55" w:rsidP="008B0F6F">
            <w:pPr>
              <w:jc w:val="center"/>
              <w:rPr>
                <w:color w:val="000000"/>
                <w:sz w:val="20"/>
                <w:szCs w:val="20"/>
              </w:rPr>
            </w:pPr>
            <w:r w:rsidRPr="008C6112">
              <w:rPr>
                <w:color w:val="000000"/>
                <w:sz w:val="20"/>
                <w:szCs w:val="20"/>
              </w:rPr>
              <w:t>850</w:t>
            </w:r>
          </w:p>
        </w:tc>
        <w:tc>
          <w:tcPr>
            <w:tcW w:w="960" w:type="dxa"/>
            <w:gridSpan w:val="2"/>
            <w:tcBorders>
              <w:top w:val="nil"/>
              <w:left w:val="nil"/>
              <w:bottom w:val="single" w:sz="4" w:space="0" w:color="auto"/>
              <w:right w:val="single" w:sz="4" w:space="0" w:color="auto"/>
            </w:tcBorders>
            <w:noWrap/>
            <w:vAlign w:val="center"/>
            <w:hideMark/>
          </w:tcPr>
          <w:p w14:paraId="59C56C7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5DFCD35"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5D01CE7" w14:textId="77777777" w:rsidR="00EE6A55" w:rsidRPr="008C6112" w:rsidRDefault="00EE6A55" w:rsidP="008B0F6F">
            <w:pPr>
              <w:jc w:val="right"/>
              <w:rPr>
                <w:color w:val="000000"/>
                <w:sz w:val="20"/>
                <w:szCs w:val="20"/>
              </w:rPr>
            </w:pPr>
            <w:r w:rsidRPr="008C6112">
              <w:rPr>
                <w:color w:val="000000"/>
                <w:sz w:val="20"/>
                <w:szCs w:val="20"/>
              </w:rPr>
              <w:t xml:space="preserve">1 390 000,00 </w:t>
            </w:r>
          </w:p>
        </w:tc>
        <w:tc>
          <w:tcPr>
            <w:tcW w:w="1660" w:type="dxa"/>
            <w:gridSpan w:val="2"/>
            <w:tcBorders>
              <w:top w:val="nil"/>
              <w:left w:val="single" w:sz="4" w:space="0" w:color="auto"/>
              <w:bottom w:val="single" w:sz="4" w:space="0" w:color="auto"/>
              <w:right w:val="nil"/>
            </w:tcBorders>
            <w:noWrap/>
            <w:vAlign w:val="center"/>
            <w:hideMark/>
          </w:tcPr>
          <w:p w14:paraId="4BF1C207" w14:textId="77777777" w:rsidR="00EE6A55" w:rsidRPr="008C6112" w:rsidRDefault="00EE6A55" w:rsidP="008B0F6F">
            <w:pPr>
              <w:jc w:val="right"/>
              <w:rPr>
                <w:color w:val="000000"/>
                <w:sz w:val="20"/>
                <w:szCs w:val="20"/>
              </w:rPr>
            </w:pPr>
            <w:r w:rsidRPr="008C6112">
              <w:rPr>
                <w:color w:val="000000"/>
                <w:sz w:val="20"/>
                <w:szCs w:val="20"/>
              </w:rPr>
              <w:t xml:space="preserve">1 760 000,00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4AD66FB" w14:textId="77777777" w:rsidR="00EE6A55" w:rsidRPr="008C6112" w:rsidRDefault="00EE6A55" w:rsidP="008B0F6F">
            <w:pPr>
              <w:jc w:val="right"/>
              <w:rPr>
                <w:color w:val="000000"/>
                <w:sz w:val="20"/>
                <w:szCs w:val="20"/>
              </w:rPr>
            </w:pPr>
            <w:r w:rsidRPr="008C6112">
              <w:rPr>
                <w:color w:val="000000"/>
                <w:sz w:val="20"/>
                <w:szCs w:val="20"/>
              </w:rPr>
              <w:t xml:space="preserve">1 760 000,00 </w:t>
            </w:r>
          </w:p>
        </w:tc>
      </w:tr>
      <w:tr w:rsidR="00EE6A55" w:rsidRPr="008C6112" w14:paraId="39552050"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4D6FFA32"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5BDE3F5B"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7831752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1C69278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91D1F9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D50846B" w14:textId="77777777" w:rsidR="00EE6A55" w:rsidRPr="008C6112" w:rsidRDefault="00EE6A55" w:rsidP="008B0F6F">
            <w:pPr>
              <w:jc w:val="right"/>
              <w:rPr>
                <w:color w:val="000000"/>
                <w:sz w:val="20"/>
                <w:szCs w:val="20"/>
              </w:rPr>
            </w:pPr>
            <w:r w:rsidRPr="008C6112">
              <w:rPr>
                <w:color w:val="000000"/>
                <w:sz w:val="20"/>
                <w:szCs w:val="20"/>
              </w:rPr>
              <w:t xml:space="preserve">490 855 526,39 </w:t>
            </w:r>
          </w:p>
        </w:tc>
        <w:tc>
          <w:tcPr>
            <w:tcW w:w="1660" w:type="dxa"/>
            <w:gridSpan w:val="2"/>
            <w:tcBorders>
              <w:top w:val="nil"/>
              <w:left w:val="single" w:sz="4" w:space="0" w:color="auto"/>
              <w:bottom w:val="single" w:sz="4" w:space="0" w:color="auto"/>
              <w:right w:val="nil"/>
            </w:tcBorders>
            <w:noWrap/>
            <w:vAlign w:val="center"/>
            <w:hideMark/>
          </w:tcPr>
          <w:p w14:paraId="54F4E40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1DD7EC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5FD0822"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1C56140"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5C3092F7"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4E82E8D8"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0F2B7B8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22E30A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10D24E7" w14:textId="77777777" w:rsidR="00EE6A55" w:rsidRPr="008C6112" w:rsidRDefault="00EE6A55" w:rsidP="008B0F6F">
            <w:pPr>
              <w:jc w:val="right"/>
              <w:rPr>
                <w:color w:val="000000"/>
                <w:sz w:val="20"/>
                <w:szCs w:val="20"/>
              </w:rPr>
            </w:pPr>
            <w:r w:rsidRPr="008C6112">
              <w:rPr>
                <w:color w:val="000000"/>
                <w:sz w:val="20"/>
                <w:szCs w:val="20"/>
              </w:rPr>
              <w:t xml:space="preserve">195 863 002,77 </w:t>
            </w:r>
          </w:p>
        </w:tc>
        <w:tc>
          <w:tcPr>
            <w:tcW w:w="1660" w:type="dxa"/>
            <w:gridSpan w:val="2"/>
            <w:tcBorders>
              <w:top w:val="nil"/>
              <w:left w:val="single" w:sz="4" w:space="0" w:color="auto"/>
              <w:bottom w:val="single" w:sz="4" w:space="0" w:color="auto"/>
              <w:right w:val="nil"/>
            </w:tcBorders>
            <w:noWrap/>
            <w:vAlign w:val="center"/>
            <w:hideMark/>
          </w:tcPr>
          <w:p w14:paraId="404D682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4A2009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DD4764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72DB63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0FB4998D"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1E737ED5"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4FD5653B"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8995695"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3D9B7D47" w14:textId="77777777" w:rsidR="00EE6A55" w:rsidRPr="008C6112" w:rsidRDefault="00EE6A55" w:rsidP="008B0F6F">
            <w:pPr>
              <w:jc w:val="right"/>
              <w:rPr>
                <w:color w:val="000000"/>
                <w:sz w:val="20"/>
                <w:szCs w:val="20"/>
              </w:rPr>
            </w:pPr>
            <w:r w:rsidRPr="008C6112">
              <w:rPr>
                <w:color w:val="000000"/>
                <w:sz w:val="20"/>
                <w:szCs w:val="20"/>
              </w:rPr>
              <w:t xml:space="preserve">62 631 070,07 </w:t>
            </w:r>
          </w:p>
        </w:tc>
        <w:tc>
          <w:tcPr>
            <w:tcW w:w="1660" w:type="dxa"/>
            <w:gridSpan w:val="2"/>
            <w:tcBorders>
              <w:top w:val="nil"/>
              <w:left w:val="single" w:sz="4" w:space="0" w:color="auto"/>
              <w:bottom w:val="single" w:sz="4" w:space="0" w:color="auto"/>
              <w:right w:val="nil"/>
            </w:tcBorders>
            <w:noWrap/>
            <w:vAlign w:val="center"/>
            <w:hideMark/>
          </w:tcPr>
          <w:p w14:paraId="1121DCE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B23F75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F35439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ACA926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385F68FD"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3F4B7725"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4D2699F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CEE46B1"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3C1ACE97" w14:textId="77777777" w:rsidR="00EE6A55" w:rsidRPr="008C6112" w:rsidRDefault="00EE6A55" w:rsidP="008B0F6F">
            <w:pPr>
              <w:jc w:val="right"/>
              <w:rPr>
                <w:color w:val="000000"/>
                <w:sz w:val="20"/>
                <w:szCs w:val="20"/>
              </w:rPr>
            </w:pPr>
            <w:r w:rsidRPr="008C6112">
              <w:rPr>
                <w:color w:val="000000"/>
                <w:sz w:val="20"/>
                <w:szCs w:val="20"/>
              </w:rPr>
              <w:t xml:space="preserve">125 565 217,42 </w:t>
            </w:r>
          </w:p>
        </w:tc>
        <w:tc>
          <w:tcPr>
            <w:tcW w:w="1660" w:type="dxa"/>
            <w:gridSpan w:val="2"/>
            <w:tcBorders>
              <w:top w:val="nil"/>
              <w:left w:val="single" w:sz="4" w:space="0" w:color="auto"/>
              <w:bottom w:val="single" w:sz="4" w:space="0" w:color="auto"/>
              <w:right w:val="nil"/>
            </w:tcBorders>
            <w:noWrap/>
            <w:vAlign w:val="center"/>
            <w:hideMark/>
          </w:tcPr>
          <w:p w14:paraId="6B744BF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793767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6BAE8A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96F022C"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12B337AA"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006B3AE5"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2CBF174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9EC6EC3"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3E61F2C3" w14:textId="77777777" w:rsidR="00EE6A55" w:rsidRPr="008C6112" w:rsidRDefault="00EE6A55" w:rsidP="008B0F6F">
            <w:pPr>
              <w:jc w:val="right"/>
              <w:rPr>
                <w:color w:val="000000"/>
                <w:sz w:val="20"/>
                <w:szCs w:val="20"/>
              </w:rPr>
            </w:pPr>
            <w:r w:rsidRPr="008C6112">
              <w:rPr>
                <w:color w:val="000000"/>
                <w:sz w:val="20"/>
                <w:szCs w:val="20"/>
              </w:rPr>
              <w:t xml:space="preserve">7 666 715,28 </w:t>
            </w:r>
          </w:p>
        </w:tc>
        <w:tc>
          <w:tcPr>
            <w:tcW w:w="1660" w:type="dxa"/>
            <w:gridSpan w:val="2"/>
            <w:tcBorders>
              <w:top w:val="nil"/>
              <w:left w:val="single" w:sz="4" w:space="0" w:color="auto"/>
              <w:bottom w:val="single" w:sz="4" w:space="0" w:color="auto"/>
              <w:right w:val="nil"/>
            </w:tcBorders>
            <w:noWrap/>
            <w:vAlign w:val="center"/>
            <w:hideMark/>
          </w:tcPr>
          <w:p w14:paraId="4EAB02B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195466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EA4A01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B7B7B6C"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B3ABFA3"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17D6D584"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27C9E1D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6E9305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AEF9D5F" w14:textId="77777777" w:rsidR="00EE6A55" w:rsidRPr="008C6112" w:rsidRDefault="00EE6A55" w:rsidP="008B0F6F">
            <w:pPr>
              <w:jc w:val="right"/>
              <w:rPr>
                <w:color w:val="000000"/>
                <w:sz w:val="20"/>
                <w:szCs w:val="20"/>
              </w:rPr>
            </w:pPr>
            <w:r w:rsidRPr="008C6112">
              <w:rPr>
                <w:color w:val="000000"/>
                <w:sz w:val="20"/>
                <w:szCs w:val="20"/>
              </w:rPr>
              <w:t xml:space="preserve">23 582 390,00 </w:t>
            </w:r>
          </w:p>
        </w:tc>
        <w:tc>
          <w:tcPr>
            <w:tcW w:w="1660" w:type="dxa"/>
            <w:gridSpan w:val="2"/>
            <w:tcBorders>
              <w:top w:val="nil"/>
              <w:left w:val="single" w:sz="4" w:space="0" w:color="auto"/>
              <w:bottom w:val="single" w:sz="4" w:space="0" w:color="auto"/>
              <w:right w:val="nil"/>
            </w:tcBorders>
            <w:noWrap/>
            <w:vAlign w:val="center"/>
            <w:hideMark/>
          </w:tcPr>
          <w:p w14:paraId="1575085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5CE191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3A524F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C9EFA1B"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9EDD6E4"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1459D70D"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559BC89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46C2665"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5409D817" w14:textId="77777777" w:rsidR="00EE6A55" w:rsidRPr="008C6112" w:rsidRDefault="00EE6A55" w:rsidP="008B0F6F">
            <w:pPr>
              <w:jc w:val="right"/>
              <w:rPr>
                <w:color w:val="000000"/>
                <w:sz w:val="20"/>
                <w:szCs w:val="20"/>
              </w:rPr>
            </w:pPr>
            <w:r w:rsidRPr="008C6112">
              <w:rPr>
                <w:color w:val="000000"/>
                <w:sz w:val="20"/>
                <w:szCs w:val="20"/>
              </w:rPr>
              <w:t xml:space="preserve">19 756 540,00 </w:t>
            </w:r>
          </w:p>
        </w:tc>
        <w:tc>
          <w:tcPr>
            <w:tcW w:w="1660" w:type="dxa"/>
            <w:gridSpan w:val="2"/>
            <w:tcBorders>
              <w:top w:val="nil"/>
              <w:left w:val="single" w:sz="4" w:space="0" w:color="auto"/>
              <w:bottom w:val="single" w:sz="4" w:space="0" w:color="auto"/>
              <w:right w:val="nil"/>
            </w:tcBorders>
            <w:noWrap/>
            <w:vAlign w:val="center"/>
            <w:hideMark/>
          </w:tcPr>
          <w:p w14:paraId="18B3DDA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74BD7D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06C9BD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187A585"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BE5A2FA"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73AA2B7B"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625305A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60C5D70"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43696B01" w14:textId="77777777" w:rsidR="00EE6A55" w:rsidRPr="008C6112" w:rsidRDefault="00EE6A55" w:rsidP="008B0F6F">
            <w:pPr>
              <w:jc w:val="right"/>
              <w:rPr>
                <w:color w:val="000000"/>
                <w:sz w:val="20"/>
                <w:szCs w:val="20"/>
              </w:rPr>
            </w:pPr>
            <w:r w:rsidRPr="008C6112">
              <w:rPr>
                <w:color w:val="000000"/>
                <w:sz w:val="20"/>
                <w:szCs w:val="20"/>
              </w:rPr>
              <w:t xml:space="preserve">3 724 530,00 </w:t>
            </w:r>
          </w:p>
        </w:tc>
        <w:tc>
          <w:tcPr>
            <w:tcW w:w="1660" w:type="dxa"/>
            <w:gridSpan w:val="2"/>
            <w:tcBorders>
              <w:top w:val="nil"/>
              <w:left w:val="single" w:sz="4" w:space="0" w:color="auto"/>
              <w:bottom w:val="single" w:sz="4" w:space="0" w:color="auto"/>
              <w:right w:val="nil"/>
            </w:tcBorders>
            <w:noWrap/>
            <w:vAlign w:val="center"/>
            <w:hideMark/>
          </w:tcPr>
          <w:p w14:paraId="3E3ACC9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0C8BFA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A7AD0F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1A28568"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2E4B084"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6A54613D"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42233E3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D16DB1C"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50E0A92C" w14:textId="77777777" w:rsidR="00EE6A55" w:rsidRPr="008C6112" w:rsidRDefault="00EE6A55" w:rsidP="008B0F6F">
            <w:pPr>
              <w:jc w:val="right"/>
              <w:rPr>
                <w:color w:val="000000"/>
                <w:sz w:val="20"/>
                <w:szCs w:val="20"/>
              </w:rPr>
            </w:pPr>
            <w:r w:rsidRPr="008C6112">
              <w:rPr>
                <w:color w:val="000000"/>
                <w:sz w:val="20"/>
                <w:szCs w:val="20"/>
              </w:rPr>
              <w:t xml:space="preserve">51 320,00 </w:t>
            </w:r>
          </w:p>
        </w:tc>
        <w:tc>
          <w:tcPr>
            <w:tcW w:w="1660" w:type="dxa"/>
            <w:gridSpan w:val="2"/>
            <w:tcBorders>
              <w:top w:val="nil"/>
              <w:left w:val="single" w:sz="4" w:space="0" w:color="auto"/>
              <w:bottom w:val="single" w:sz="4" w:space="0" w:color="auto"/>
              <w:right w:val="nil"/>
            </w:tcBorders>
            <w:noWrap/>
            <w:vAlign w:val="center"/>
            <w:hideMark/>
          </w:tcPr>
          <w:p w14:paraId="55C6DB5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8D8A69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E6067E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4B011E4"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1AB1019"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5A9578BB"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33457C1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BB7711B"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177AC2FF"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5B976E3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B6C8CB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73DA88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37E238B"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19264844"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6CAF1817"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143C1DD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150D7A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56F189B" w14:textId="77777777" w:rsidR="00EE6A55" w:rsidRPr="008C6112" w:rsidRDefault="00EE6A55" w:rsidP="008B0F6F">
            <w:pPr>
              <w:jc w:val="right"/>
              <w:rPr>
                <w:color w:val="000000"/>
                <w:sz w:val="20"/>
                <w:szCs w:val="20"/>
              </w:rPr>
            </w:pPr>
            <w:r w:rsidRPr="008C6112">
              <w:rPr>
                <w:color w:val="000000"/>
                <w:sz w:val="20"/>
                <w:szCs w:val="20"/>
              </w:rPr>
              <w:t xml:space="preserve">271 410 133,62 </w:t>
            </w:r>
          </w:p>
        </w:tc>
        <w:tc>
          <w:tcPr>
            <w:tcW w:w="1660" w:type="dxa"/>
            <w:gridSpan w:val="2"/>
            <w:tcBorders>
              <w:top w:val="nil"/>
              <w:left w:val="single" w:sz="4" w:space="0" w:color="auto"/>
              <w:bottom w:val="single" w:sz="4" w:space="0" w:color="auto"/>
              <w:right w:val="nil"/>
            </w:tcBorders>
            <w:noWrap/>
            <w:vAlign w:val="center"/>
            <w:hideMark/>
          </w:tcPr>
          <w:p w14:paraId="420FEFD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86FE1F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ED1354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37772E7"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687FC761"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0910CEAD"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64D56EA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B03ED03"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10A88A33" w14:textId="77777777" w:rsidR="00EE6A55" w:rsidRPr="008C6112" w:rsidRDefault="00EE6A55" w:rsidP="008B0F6F">
            <w:pPr>
              <w:jc w:val="right"/>
              <w:rPr>
                <w:color w:val="000000"/>
                <w:sz w:val="20"/>
                <w:szCs w:val="20"/>
              </w:rPr>
            </w:pPr>
            <w:r w:rsidRPr="008C6112">
              <w:rPr>
                <w:color w:val="000000"/>
                <w:sz w:val="20"/>
                <w:szCs w:val="20"/>
              </w:rPr>
              <w:t xml:space="preserve">97 964 361,26 </w:t>
            </w:r>
          </w:p>
        </w:tc>
        <w:tc>
          <w:tcPr>
            <w:tcW w:w="1660" w:type="dxa"/>
            <w:gridSpan w:val="2"/>
            <w:tcBorders>
              <w:top w:val="nil"/>
              <w:left w:val="single" w:sz="4" w:space="0" w:color="auto"/>
              <w:bottom w:val="single" w:sz="4" w:space="0" w:color="auto"/>
              <w:right w:val="nil"/>
            </w:tcBorders>
            <w:noWrap/>
            <w:vAlign w:val="center"/>
            <w:hideMark/>
          </w:tcPr>
          <w:p w14:paraId="2CCA6E9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D025DB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7AD163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AF5C6E1"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11DB504D"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80" w:type="dxa"/>
            <w:gridSpan w:val="2"/>
            <w:tcBorders>
              <w:top w:val="nil"/>
              <w:left w:val="nil"/>
              <w:bottom w:val="single" w:sz="4" w:space="0" w:color="auto"/>
              <w:right w:val="single" w:sz="4" w:space="0" w:color="auto"/>
            </w:tcBorders>
            <w:noWrap/>
            <w:vAlign w:val="center"/>
            <w:hideMark/>
          </w:tcPr>
          <w:p w14:paraId="25A4540B"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2C38FB1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104A98C"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4AE928B0" w14:textId="77777777" w:rsidR="00EE6A55" w:rsidRPr="008C6112" w:rsidRDefault="00EE6A55" w:rsidP="008B0F6F">
            <w:pPr>
              <w:jc w:val="right"/>
              <w:rPr>
                <w:color w:val="000000"/>
                <w:sz w:val="20"/>
                <w:szCs w:val="20"/>
              </w:rPr>
            </w:pPr>
            <w:r w:rsidRPr="008C6112">
              <w:rPr>
                <w:color w:val="000000"/>
                <w:sz w:val="20"/>
                <w:szCs w:val="20"/>
              </w:rPr>
              <w:t xml:space="preserve">173 445 772,36 </w:t>
            </w:r>
          </w:p>
        </w:tc>
        <w:tc>
          <w:tcPr>
            <w:tcW w:w="1660" w:type="dxa"/>
            <w:gridSpan w:val="2"/>
            <w:tcBorders>
              <w:top w:val="nil"/>
              <w:left w:val="single" w:sz="4" w:space="0" w:color="auto"/>
              <w:bottom w:val="single" w:sz="4" w:space="0" w:color="auto"/>
              <w:right w:val="nil"/>
            </w:tcBorders>
            <w:noWrap/>
            <w:vAlign w:val="center"/>
            <w:hideMark/>
          </w:tcPr>
          <w:p w14:paraId="6DCAD70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9A91C3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BDE37BF"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163A35D1" w14:textId="77777777" w:rsidR="00EE6A55" w:rsidRPr="008C6112" w:rsidRDefault="00EE6A55" w:rsidP="008B0F6F">
            <w:pPr>
              <w:rPr>
                <w:color w:val="000000"/>
                <w:sz w:val="20"/>
                <w:szCs w:val="20"/>
              </w:rPr>
            </w:pPr>
            <w:r w:rsidRPr="008C6112">
              <w:rPr>
                <w:color w:val="000000"/>
                <w:sz w:val="20"/>
                <w:szCs w:val="20"/>
              </w:rPr>
              <w:t xml:space="preserve">Реализация мероприятий в рамках </w:t>
            </w:r>
            <w:proofErr w:type="spellStart"/>
            <w:r w:rsidRPr="008C6112">
              <w:rPr>
                <w:color w:val="000000"/>
                <w:sz w:val="20"/>
                <w:szCs w:val="20"/>
              </w:rPr>
              <w:t>подпрограммы"Развитие</w:t>
            </w:r>
            <w:proofErr w:type="spellEnd"/>
            <w:r w:rsidRPr="008C6112">
              <w:rPr>
                <w:color w:val="000000"/>
                <w:sz w:val="20"/>
                <w:szCs w:val="20"/>
              </w:rPr>
              <w:t xml:space="preserve"> дошкольного, общего и дополнительного образования детей "</w:t>
            </w:r>
          </w:p>
        </w:tc>
        <w:tc>
          <w:tcPr>
            <w:tcW w:w="1209" w:type="dxa"/>
            <w:gridSpan w:val="2"/>
            <w:tcBorders>
              <w:top w:val="nil"/>
              <w:left w:val="nil"/>
              <w:bottom w:val="single" w:sz="4" w:space="0" w:color="auto"/>
              <w:right w:val="single" w:sz="4" w:space="0" w:color="auto"/>
            </w:tcBorders>
            <w:noWrap/>
            <w:vAlign w:val="center"/>
            <w:hideMark/>
          </w:tcPr>
          <w:p w14:paraId="522F53BD" w14:textId="77777777" w:rsidR="00EE6A55" w:rsidRPr="008C6112" w:rsidRDefault="00EE6A55" w:rsidP="008B0F6F">
            <w:pPr>
              <w:jc w:val="center"/>
              <w:rPr>
                <w:color w:val="000000"/>
                <w:sz w:val="20"/>
                <w:szCs w:val="20"/>
              </w:rPr>
            </w:pPr>
            <w:r w:rsidRPr="008C6112">
              <w:rPr>
                <w:color w:val="000000"/>
                <w:sz w:val="20"/>
                <w:szCs w:val="20"/>
              </w:rPr>
              <w:t>0710079500</w:t>
            </w:r>
          </w:p>
        </w:tc>
        <w:tc>
          <w:tcPr>
            <w:tcW w:w="980" w:type="dxa"/>
            <w:gridSpan w:val="2"/>
            <w:tcBorders>
              <w:top w:val="nil"/>
              <w:left w:val="nil"/>
              <w:bottom w:val="single" w:sz="4" w:space="0" w:color="auto"/>
              <w:right w:val="single" w:sz="4" w:space="0" w:color="auto"/>
            </w:tcBorders>
            <w:noWrap/>
            <w:vAlign w:val="center"/>
            <w:hideMark/>
          </w:tcPr>
          <w:p w14:paraId="7CAC5811"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ABB7F4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60ED7C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278D96B" w14:textId="77777777" w:rsidR="00EE6A55" w:rsidRPr="008C6112" w:rsidRDefault="00EE6A55" w:rsidP="008B0F6F">
            <w:pPr>
              <w:jc w:val="right"/>
              <w:rPr>
                <w:color w:val="000000"/>
                <w:sz w:val="20"/>
                <w:szCs w:val="20"/>
              </w:rPr>
            </w:pPr>
            <w:r w:rsidRPr="008C6112">
              <w:rPr>
                <w:color w:val="000000"/>
                <w:sz w:val="20"/>
                <w:szCs w:val="20"/>
              </w:rPr>
              <w:t xml:space="preserve">1 337 226,08 </w:t>
            </w:r>
          </w:p>
        </w:tc>
        <w:tc>
          <w:tcPr>
            <w:tcW w:w="1660" w:type="dxa"/>
            <w:gridSpan w:val="2"/>
            <w:tcBorders>
              <w:top w:val="nil"/>
              <w:left w:val="single" w:sz="4" w:space="0" w:color="auto"/>
              <w:bottom w:val="single" w:sz="4" w:space="0" w:color="auto"/>
              <w:right w:val="nil"/>
            </w:tcBorders>
            <w:noWrap/>
            <w:vAlign w:val="center"/>
            <w:hideMark/>
          </w:tcPr>
          <w:p w14:paraId="7139957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927EDE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3934EB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70D4DC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146E0917" w14:textId="77777777" w:rsidR="00EE6A55" w:rsidRPr="008C6112" w:rsidRDefault="00EE6A55" w:rsidP="008B0F6F">
            <w:pPr>
              <w:jc w:val="center"/>
              <w:rPr>
                <w:color w:val="000000"/>
                <w:sz w:val="20"/>
                <w:szCs w:val="20"/>
              </w:rPr>
            </w:pPr>
            <w:r w:rsidRPr="008C6112">
              <w:rPr>
                <w:color w:val="000000"/>
                <w:sz w:val="20"/>
                <w:szCs w:val="20"/>
              </w:rPr>
              <w:t>0710079500</w:t>
            </w:r>
          </w:p>
        </w:tc>
        <w:tc>
          <w:tcPr>
            <w:tcW w:w="980" w:type="dxa"/>
            <w:gridSpan w:val="2"/>
            <w:tcBorders>
              <w:top w:val="nil"/>
              <w:left w:val="nil"/>
              <w:bottom w:val="single" w:sz="4" w:space="0" w:color="auto"/>
              <w:right w:val="single" w:sz="4" w:space="0" w:color="auto"/>
            </w:tcBorders>
            <w:noWrap/>
            <w:vAlign w:val="center"/>
            <w:hideMark/>
          </w:tcPr>
          <w:p w14:paraId="5C5F6E80"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541F18B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803F3C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AAB13B2" w14:textId="77777777" w:rsidR="00EE6A55" w:rsidRPr="008C6112" w:rsidRDefault="00EE6A55" w:rsidP="008B0F6F">
            <w:pPr>
              <w:jc w:val="right"/>
              <w:rPr>
                <w:color w:val="000000"/>
                <w:sz w:val="20"/>
                <w:szCs w:val="20"/>
              </w:rPr>
            </w:pPr>
            <w:r w:rsidRPr="008C6112">
              <w:rPr>
                <w:color w:val="000000"/>
                <w:sz w:val="20"/>
                <w:szCs w:val="20"/>
              </w:rPr>
              <w:t xml:space="preserve">1 337 226,08 </w:t>
            </w:r>
          </w:p>
        </w:tc>
        <w:tc>
          <w:tcPr>
            <w:tcW w:w="1660" w:type="dxa"/>
            <w:gridSpan w:val="2"/>
            <w:tcBorders>
              <w:top w:val="nil"/>
              <w:left w:val="single" w:sz="4" w:space="0" w:color="auto"/>
              <w:bottom w:val="single" w:sz="4" w:space="0" w:color="auto"/>
              <w:right w:val="nil"/>
            </w:tcBorders>
            <w:noWrap/>
            <w:vAlign w:val="center"/>
            <w:hideMark/>
          </w:tcPr>
          <w:p w14:paraId="701F72A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17F169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9E0A9A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53EA4FB"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0F4C1DDE" w14:textId="77777777" w:rsidR="00EE6A55" w:rsidRPr="008C6112" w:rsidRDefault="00EE6A55" w:rsidP="008B0F6F">
            <w:pPr>
              <w:jc w:val="center"/>
              <w:rPr>
                <w:color w:val="000000"/>
                <w:sz w:val="20"/>
                <w:szCs w:val="20"/>
              </w:rPr>
            </w:pPr>
            <w:r w:rsidRPr="008C6112">
              <w:rPr>
                <w:color w:val="000000"/>
                <w:sz w:val="20"/>
                <w:szCs w:val="20"/>
              </w:rPr>
              <w:t>0710079500</w:t>
            </w:r>
          </w:p>
        </w:tc>
        <w:tc>
          <w:tcPr>
            <w:tcW w:w="980" w:type="dxa"/>
            <w:gridSpan w:val="2"/>
            <w:tcBorders>
              <w:top w:val="nil"/>
              <w:left w:val="nil"/>
              <w:bottom w:val="single" w:sz="4" w:space="0" w:color="auto"/>
              <w:right w:val="single" w:sz="4" w:space="0" w:color="auto"/>
            </w:tcBorders>
            <w:noWrap/>
            <w:vAlign w:val="center"/>
            <w:hideMark/>
          </w:tcPr>
          <w:p w14:paraId="7622785B"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2370296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0F229DE"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053CF960" w14:textId="77777777" w:rsidR="00EE6A55" w:rsidRPr="008C6112" w:rsidRDefault="00EE6A55" w:rsidP="008B0F6F">
            <w:pPr>
              <w:jc w:val="right"/>
              <w:rPr>
                <w:color w:val="000000"/>
                <w:sz w:val="20"/>
                <w:szCs w:val="20"/>
              </w:rPr>
            </w:pPr>
            <w:r w:rsidRPr="008C6112">
              <w:rPr>
                <w:color w:val="000000"/>
                <w:sz w:val="20"/>
                <w:szCs w:val="20"/>
              </w:rPr>
              <w:t xml:space="preserve">1 337 226,08 </w:t>
            </w:r>
          </w:p>
        </w:tc>
        <w:tc>
          <w:tcPr>
            <w:tcW w:w="1660" w:type="dxa"/>
            <w:gridSpan w:val="2"/>
            <w:tcBorders>
              <w:top w:val="nil"/>
              <w:left w:val="single" w:sz="4" w:space="0" w:color="auto"/>
              <w:bottom w:val="single" w:sz="4" w:space="0" w:color="auto"/>
              <w:right w:val="nil"/>
            </w:tcBorders>
            <w:noWrap/>
            <w:vAlign w:val="center"/>
            <w:hideMark/>
          </w:tcPr>
          <w:p w14:paraId="0F37958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270BBC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039BE5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AD9DFEF"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7370B35B" w14:textId="77777777" w:rsidR="00EE6A55" w:rsidRPr="008C6112" w:rsidRDefault="00EE6A55" w:rsidP="008B0F6F">
            <w:pPr>
              <w:jc w:val="center"/>
              <w:rPr>
                <w:color w:val="000000"/>
                <w:sz w:val="20"/>
                <w:szCs w:val="20"/>
              </w:rPr>
            </w:pPr>
            <w:r w:rsidRPr="008C6112">
              <w:rPr>
                <w:color w:val="000000"/>
                <w:sz w:val="20"/>
                <w:szCs w:val="20"/>
              </w:rPr>
              <w:t>0710079500</w:t>
            </w:r>
          </w:p>
        </w:tc>
        <w:tc>
          <w:tcPr>
            <w:tcW w:w="980" w:type="dxa"/>
            <w:gridSpan w:val="2"/>
            <w:tcBorders>
              <w:top w:val="nil"/>
              <w:left w:val="nil"/>
              <w:bottom w:val="single" w:sz="4" w:space="0" w:color="auto"/>
              <w:right w:val="single" w:sz="4" w:space="0" w:color="auto"/>
            </w:tcBorders>
            <w:noWrap/>
            <w:vAlign w:val="center"/>
            <w:hideMark/>
          </w:tcPr>
          <w:p w14:paraId="459D9A9A"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4A40D93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4D8FF13"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03BE405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4B610A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7AAD85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A68D835"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42472548" w14:textId="77777777" w:rsidR="00EE6A55" w:rsidRPr="008C6112" w:rsidRDefault="00EE6A55" w:rsidP="008B0F6F">
            <w:pPr>
              <w:rPr>
                <w:color w:val="000000"/>
                <w:sz w:val="20"/>
                <w:szCs w:val="20"/>
              </w:rPr>
            </w:pPr>
            <w:r w:rsidRPr="008C6112">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3E6E1EAA" w14:textId="77777777" w:rsidR="00EE6A55" w:rsidRPr="008C6112" w:rsidRDefault="00EE6A55" w:rsidP="008B0F6F">
            <w:pPr>
              <w:jc w:val="center"/>
              <w:rPr>
                <w:color w:val="000000"/>
                <w:sz w:val="20"/>
                <w:szCs w:val="20"/>
              </w:rPr>
            </w:pPr>
            <w:r w:rsidRPr="008C6112">
              <w:rPr>
                <w:color w:val="000000"/>
                <w:sz w:val="20"/>
                <w:szCs w:val="20"/>
              </w:rPr>
              <w:t>07100L3040</w:t>
            </w:r>
          </w:p>
        </w:tc>
        <w:tc>
          <w:tcPr>
            <w:tcW w:w="980" w:type="dxa"/>
            <w:gridSpan w:val="2"/>
            <w:tcBorders>
              <w:top w:val="nil"/>
              <w:left w:val="nil"/>
              <w:bottom w:val="single" w:sz="4" w:space="0" w:color="auto"/>
              <w:right w:val="single" w:sz="4" w:space="0" w:color="auto"/>
            </w:tcBorders>
            <w:noWrap/>
            <w:vAlign w:val="center"/>
            <w:hideMark/>
          </w:tcPr>
          <w:p w14:paraId="219B2A04"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8A78F2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F2BB1B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A4EB96A" w14:textId="77777777" w:rsidR="00EE6A55" w:rsidRPr="008C6112" w:rsidRDefault="00EE6A55" w:rsidP="008B0F6F">
            <w:pPr>
              <w:jc w:val="right"/>
              <w:rPr>
                <w:color w:val="000000"/>
                <w:sz w:val="20"/>
                <w:szCs w:val="20"/>
              </w:rPr>
            </w:pPr>
            <w:r w:rsidRPr="008C6112">
              <w:rPr>
                <w:color w:val="000000"/>
                <w:sz w:val="20"/>
                <w:szCs w:val="20"/>
              </w:rPr>
              <w:t xml:space="preserve">32 418 514,75 </w:t>
            </w:r>
          </w:p>
        </w:tc>
        <w:tc>
          <w:tcPr>
            <w:tcW w:w="1660" w:type="dxa"/>
            <w:gridSpan w:val="2"/>
            <w:tcBorders>
              <w:top w:val="nil"/>
              <w:left w:val="single" w:sz="4" w:space="0" w:color="auto"/>
              <w:bottom w:val="single" w:sz="4" w:space="0" w:color="auto"/>
              <w:right w:val="nil"/>
            </w:tcBorders>
            <w:noWrap/>
            <w:vAlign w:val="center"/>
            <w:hideMark/>
          </w:tcPr>
          <w:p w14:paraId="792BE6DB" w14:textId="77777777" w:rsidR="00EE6A55" w:rsidRPr="008C6112" w:rsidRDefault="00EE6A55" w:rsidP="008B0F6F">
            <w:pPr>
              <w:jc w:val="right"/>
              <w:rPr>
                <w:color w:val="000000"/>
                <w:sz w:val="20"/>
                <w:szCs w:val="20"/>
              </w:rPr>
            </w:pPr>
            <w:r w:rsidRPr="008C6112">
              <w:rPr>
                <w:color w:val="000000"/>
                <w:sz w:val="20"/>
                <w:szCs w:val="20"/>
              </w:rPr>
              <w:t xml:space="preserve">33 712 817,90 </w:t>
            </w:r>
          </w:p>
        </w:tc>
        <w:tc>
          <w:tcPr>
            <w:tcW w:w="2660" w:type="dxa"/>
            <w:gridSpan w:val="3"/>
            <w:tcBorders>
              <w:top w:val="nil"/>
              <w:left w:val="single" w:sz="4" w:space="0" w:color="auto"/>
              <w:bottom w:val="single" w:sz="4" w:space="0" w:color="auto"/>
              <w:right w:val="single" w:sz="8" w:space="0" w:color="auto"/>
            </w:tcBorders>
            <w:noWrap/>
            <w:vAlign w:val="center"/>
            <w:hideMark/>
          </w:tcPr>
          <w:p w14:paraId="2444471D" w14:textId="77777777" w:rsidR="00EE6A55" w:rsidRPr="008C6112" w:rsidRDefault="00EE6A55" w:rsidP="008B0F6F">
            <w:pPr>
              <w:jc w:val="right"/>
              <w:rPr>
                <w:color w:val="000000"/>
                <w:sz w:val="20"/>
                <w:szCs w:val="20"/>
              </w:rPr>
            </w:pPr>
            <w:r w:rsidRPr="008C6112">
              <w:rPr>
                <w:color w:val="000000"/>
                <w:sz w:val="20"/>
                <w:szCs w:val="20"/>
              </w:rPr>
              <w:t xml:space="preserve">35 060 935,91 </w:t>
            </w:r>
          </w:p>
        </w:tc>
      </w:tr>
      <w:tr w:rsidR="00EE6A55" w:rsidRPr="008C6112" w14:paraId="4B16E0B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33B5DB1"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786337B" w14:textId="77777777" w:rsidR="00EE6A55" w:rsidRPr="008C6112" w:rsidRDefault="00EE6A55" w:rsidP="008B0F6F">
            <w:pPr>
              <w:jc w:val="center"/>
              <w:rPr>
                <w:color w:val="000000"/>
                <w:sz w:val="20"/>
                <w:szCs w:val="20"/>
              </w:rPr>
            </w:pPr>
            <w:r w:rsidRPr="008C6112">
              <w:rPr>
                <w:color w:val="000000"/>
                <w:sz w:val="20"/>
                <w:szCs w:val="20"/>
              </w:rPr>
              <w:t>07100L3040</w:t>
            </w:r>
          </w:p>
        </w:tc>
        <w:tc>
          <w:tcPr>
            <w:tcW w:w="980" w:type="dxa"/>
            <w:gridSpan w:val="2"/>
            <w:tcBorders>
              <w:top w:val="nil"/>
              <w:left w:val="nil"/>
              <w:bottom w:val="single" w:sz="4" w:space="0" w:color="auto"/>
              <w:right w:val="single" w:sz="4" w:space="0" w:color="auto"/>
            </w:tcBorders>
            <w:noWrap/>
            <w:vAlign w:val="center"/>
            <w:hideMark/>
          </w:tcPr>
          <w:p w14:paraId="6271C9E7"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25B830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BBF654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89D7A03" w14:textId="77777777" w:rsidR="00EE6A55" w:rsidRPr="008C6112" w:rsidRDefault="00EE6A55" w:rsidP="008B0F6F">
            <w:pPr>
              <w:jc w:val="right"/>
              <w:rPr>
                <w:color w:val="000000"/>
                <w:sz w:val="20"/>
                <w:szCs w:val="20"/>
              </w:rPr>
            </w:pPr>
            <w:r w:rsidRPr="008C6112">
              <w:rPr>
                <w:color w:val="000000"/>
                <w:sz w:val="20"/>
                <w:szCs w:val="20"/>
              </w:rPr>
              <w:t xml:space="preserve">8 971 647,94 </w:t>
            </w:r>
          </w:p>
        </w:tc>
        <w:tc>
          <w:tcPr>
            <w:tcW w:w="1660" w:type="dxa"/>
            <w:gridSpan w:val="2"/>
            <w:tcBorders>
              <w:top w:val="nil"/>
              <w:left w:val="single" w:sz="4" w:space="0" w:color="auto"/>
              <w:bottom w:val="single" w:sz="4" w:space="0" w:color="auto"/>
              <w:right w:val="nil"/>
            </w:tcBorders>
            <w:noWrap/>
            <w:vAlign w:val="center"/>
            <w:hideMark/>
          </w:tcPr>
          <w:p w14:paraId="1C5E8C6D" w14:textId="77777777" w:rsidR="00EE6A55" w:rsidRPr="008C6112" w:rsidRDefault="00EE6A55" w:rsidP="008B0F6F">
            <w:pPr>
              <w:jc w:val="right"/>
              <w:rPr>
                <w:color w:val="000000"/>
                <w:sz w:val="20"/>
                <w:szCs w:val="20"/>
              </w:rPr>
            </w:pPr>
            <w:r w:rsidRPr="008C6112">
              <w:rPr>
                <w:color w:val="000000"/>
                <w:sz w:val="20"/>
                <w:szCs w:val="20"/>
              </w:rPr>
              <w:t xml:space="preserve">9 520 035,60 </w:t>
            </w:r>
          </w:p>
        </w:tc>
        <w:tc>
          <w:tcPr>
            <w:tcW w:w="2660" w:type="dxa"/>
            <w:gridSpan w:val="3"/>
            <w:tcBorders>
              <w:top w:val="nil"/>
              <w:left w:val="single" w:sz="4" w:space="0" w:color="auto"/>
              <w:bottom w:val="single" w:sz="4" w:space="0" w:color="auto"/>
              <w:right w:val="single" w:sz="8" w:space="0" w:color="auto"/>
            </w:tcBorders>
            <w:noWrap/>
            <w:vAlign w:val="center"/>
            <w:hideMark/>
          </w:tcPr>
          <w:p w14:paraId="723DE213" w14:textId="77777777" w:rsidR="00EE6A55" w:rsidRPr="008C6112" w:rsidRDefault="00EE6A55" w:rsidP="008B0F6F">
            <w:pPr>
              <w:jc w:val="right"/>
              <w:rPr>
                <w:color w:val="000000"/>
                <w:sz w:val="20"/>
                <w:szCs w:val="20"/>
              </w:rPr>
            </w:pPr>
            <w:r w:rsidRPr="008C6112">
              <w:rPr>
                <w:color w:val="000000"/>
                <w:sz w:val="20"/>
                <w:szCs w:val="20"/>
              </w:rPr>
              <w:t xml:space="preserve">9 732 443,13 </w:t>
            </w:r>
          </w:p>
        </w:tc>
      </w:tr>
      <w:tr w:rsidR="00EE6A55" w:rsidRPr="008C6112" w14:paraId="21732BF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7B8E451"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B1BC49B" w14:textId="77777777" w:rsidR="00EE6A55" w:rsidRPr="008C6112" w:rsidRDefault="00EE6A55" w:rsidP="008B0F6F">
            <w:pPr>
              <w:jc w:val="center"/>
              <w:rPr>
                <w:color w:val="000000"/>
                <w:sz w:val="20"/>
                <w:szCs w:val="20"/>
              </w:rPr>
            </w:pPr>
            <w:r w:rsidRPr="008C6112">
              <w:rPr>
                <w:color w:val="000000"/>
                <w:sz w:val="20"/>
                <w:szCs w:val="20"/>
              </w:rPr>
              <w:t>07100L3040</w:t>
            </w:r>
          </w:p>
        </w:tc>
        <w:tc>
          <w:tcPr>
            <w:tcW w:w="980" w:type="dxa"/>
            <w:gridSpan w:val="2"/>
            <w:tcBorders>
              <w:top w:val="nil"/>
              <w:left w:val="nil"/>
              <w:bottom w:val="single" w:sz="4" w:space="0" w:color="auto"/>
              <w:right w:val="single" w:sz="4" w:space="0" w:color="auto"/>
            </w:tcBorders>
            <w:noWrap/>
            <w:vAlign w:val="center"/>
            <w:hideMark/>
          </w:tcPr>
          <w:p w14:paraId="1352253C"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516B27B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6E07FAA"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3D8E55DB" w14:textId="77777777" w:rsidR="00EE6A55" w:rsidRPr="008C6112" w:rsidRDefault="00EE6A55" w:rsidP="008B0F6F">
            <w:pPr>
              <w:jc w:val="right"/>
              <w:rPr>
                <w:color w:val="000000"/>
                <w:sz w:val="20"/>
                <w:szCs w:val="20"/>
              </w:rPr>
            </w:pPr>
            <w:r w:rsidRPr="008C6112">
              <w:rPr>
                <w:color w:val="000000"/>
                <w:sz w:val="20"/>
                <w:szCs w:val="20"/>
              </w:rPr>
              <w:t xml:space="preserve">8 971 647,94 </w:t>
            </w:r>
          </w:p>
        </w:tc>
        <w:tc>
          <w:tcPr>
            <w:tcW w:w="1660" w:type="dxa"/>
            <w:gridSpan w:val="2"/>
            <w:tcBorders>
              <w:top w:val="nil"/>
              <w:left w:val="single" w:sz="4" w:space="0" w:color="auto"/>
              <w:bottom w:val="single" w:sz="4" w:space="0" w:color="auto"/>
              <w:right w:val="nil"/>
            </w:tcBorders>
            <w:noWrap/>
            <w:vAlign w:val="center"/>
            <w:hideMark/>
          </w:tcPr>
          <w:p w14:paraId="188075C6" w14:textId="77777777" w:rsidR="00EE6A55" w:rsidRPr="008C6112" w:rsidRDefault="00EE6A55" w:rsidP="008B0F6F">
            <w:pPr>
              <w:jc w:val="right"/>
              <w:rPr>
                <w:color w:val="000000"/>
                <w:sz w:val="20"/>
                <w:szCs w:val="20"/>
              </w:rPr>
            </w:pPr>
            <w:r w:rsidRPr="008C6112">
              <w:rPr>
                <w:color w:val="000000"/>
                <w:sz w:val="20"/>
                <w:szCs w:val="20"/>
              </w:rPr>
              <w:t xml:space="preserve">9 520 035,60 </w:t>
            </w:r>
          </w:p>
        </w:tc>
        <w:tc>
          <w:tcPr>
            <w:tcW w:w="2660" w:type="dxa"/>
            <w:gridSpan w:val="3"/>
            <w:tcBorders>
              <w:top w:val="nil"/>
              <w:left w:val="single" w:sz="4" w:space="0" w:color="auto"/>
              <w:bottom w:val="single" w:sz="4" w:space="0" w:color="auto"/>
              <w:right w:val="single" w:sz="8" w:space="0" w:color="auto"/>
            </w:tcBorders>
            <w:noWrap/>
            <w:vAlign w:val="center"/>
            <w:hideMark/>
          </w:tcPr>
          <w:p w14:paraId="1332DDC9" w14:textId="77777777" w:rsidR="00EE6A55" w:rsidRPr="008C6112" w:rsidRDefault="00EE6A55" w:rsidP="008B0F6F">
            <w:pPr>
              <w:jc w:val="right"/>
              <w:rPr>
                <w:color w:val="000000"/>
                <w:sz w:val="20"/>
                <w:szCs w:val="20"/>
              </w:rPr>
            </w:pPr>
            <w:r w:rsidRPr="008C6112">
              <w:rPr>
                <w:color w:val="000000"/>
                <w:sz w:val="20"/>
                <w:szCs w:val="20"/>
              </w:rPr>
              <w:t xml:space="preserve">9 732 443,13 </w:t>
            </w:r>
          </w:p>
        </w:tc>
      </w:tr>
      <w:tr w:rsidR="00EE6A55" w:rsidRPr="008C6112" w14:paraId="413EE24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A6B0C5B"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57C5E689" w14:textId="77777777" w:rsidR="00EE6A55" w:rsidRPr="008C6112" w:rsidRDefault="00EE6A55" w:rsidP="008B0F6F">
            <w:pPr>
              <w:jc w:val="center"/>
              <w:rPr>
                <w:color w:val="000000"/>
                <w:sz w:val="20"/>
                <w:szCs w:val="20"/>
              </w:rPr>
            </w:pPr>
            <w:r w:rsidRPr="008C6112">
              <w:rPr>
                <w:color w:val="000000"/>
                <w:sz w:val="20"/>
                <w:szCs w:val="20"/>
              </w:rPr>
              <w:t>07100L3040</w:t>
            </w:r>
          </w:p>
        </w:tc>
        <w:tc>
          <w:tcPr>
            <w:tcW w:w="980" w:type="dxa"/>
            <w:gridSpan w:val="2"/>
            <w:tcBorders>
              <w:top w:val="nil"/>
              <w:left w:val="nil"/>
              <w:bottom w:val="single" w:sz="4" w:space="0" w:color="auto"/>
              <w:right w:val="single" w:sz="4" w:space="0" w:color="auto"/>
            </w:tcBorders>
            <w:noWrap/>
            <w:vAlign w:val="center"/>
            <w:hideMark/>
          </w:tcPr>
          <w:p w14:paraId="5E29E9B0"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08F6EF9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4512D0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93809A1" w14:textId="77777777" w:rsidR="00EE6A55" w:rsidRPr="008C6112" w:rsidRDefault="00EE6A55" w:rsidP="008B0F6F">
            <w:pPr>
              <w:jc w:val="right"/>
              <w:rPr>
                <w:color w:val="000000"/>
                <w:sz w:val="20"/>
                <w:szCs w:val="20"/>
              </w:rPr>
            </w:pPr>
            <w:r w:rsidRPr="008C6112">
              <w:rPr>
                <w:color w:val="000000"/>
                <w:sz w:val="20"/>
                <w:szCs w:val="20"/>
              </w:rPr>
              <w:t xml:space="preserve">23 446 866,81 </w:t>
            </w:r>
          </w:p>
        </w:tc>
        <w:tc>
          <w:tcPr>
            <w:tcW w:w="1660" w:type="dxa"/>
            <w:gridSpan w:val="2"/>
            <w:tcBorders>
              <w:top w:val="nil"/>
              <w:left w:val="single" w:sz="4" w:space="0" w:color="auto"/>
              <w:bottom w:val="single" w:sz="4" w:space="0" w:color="auto"/>
              <w:right w:val="nil"/>
            </w:tcBorders>
            <w:noWrap/>
            <w:vAlign w:val="center"/>
            <w:hideMark/>
          </w:tcPr>
          <w:p w14:paraId="35D63AE8" w14:textId="77777777" w:rsidR="00EE6A55" w:rsidRPr="008C6112" w:rsidRDefault="00EE6A55" w:rsidP="008B0F6F">
            <w:pPr>
              <w:jc w:val="right"/>
              <w:rPr>
                <w:color w:val="000000"/>
                <w:sz w:val="20"/>
                <w:szCs w:val="20"/>
              </w:rPr>
            </w:pPr>
            <w:r w:rsidRPr="008C6112">
              <w:rPr>
                <w:color w:val="000000"/>
                <w:sz w:val="20"/>
                <w:szCs w:val="20"/>
              </w:rPr>
              <w:t xml:space="preserve">24 192 782,30 </w:t>
            </w:r>
          </w:p>
        </w:tc>
        <w:tc>
          <w:tcPr>
            <w:tcW w:w="2660" w:type="dxa"/>
            <w:gridSpan w:val="3"/>
            <w:tcBorders>
              <w:top w:val="nil"/>
              <w:left w:val="single" w:sz="4" w:space="0" w:color="auto"/>
              <w:bottom w:val="single" w:sz="4" w:space="0" w:color="auto"/>
              <w:right w:val="single" w:sz="8" w:space="0" w:color="auto"/>
            </w:tcBorders>
            <w:noWrap/>
            <w:vAlign w:val="center"/>
            <w:hideMark/>
          </w:tcPr>
          <w:p w14:paraId="769EB2D1" w14:textId="77777777" w:rsidR="00EE6A55" w:rsidRPr="008C6112" w:rsidRDefault="00EE6A55" w:rsidP="008B0F6F">
            <w:pPr>
              <w:jc w:val="right"/>
              <w:rPr>
                <w:color w:val="000000"/>
                <w:sz w:val="20"/>
                <w:szCs w:val="20"/>
              </w:rPr>
            </w:pPr>
            <w:r w:rsidRPr="008C6112">
              <w:rPr>
                <w:color w:val="000000"/>
                <w:sz w:val="20"/>
                <w:szCs w:val="20"/>
              </w:rPr>
              <w:t xml:space="preserve">25 328 492,78 </w:t>
            </w:r>
          </w:p>
        </w:tc>
      </w:tr>
      <w:tr w:rsidR="00EE6A55" w:rsidRPr="008C6112" w14:paraId="7C568DA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47B9C6E"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352CEB3F" w14:textId="77777777" w:rsidR="00EE6A55" w:rsidRPr="008C6112" w:rsidRDefault="00EE6A55" w:rsidP="008B0F6F">
            <w:pPr>
              <w:jc w:val="center"/>
              <w:rPr>
                <w:color w:val="000000"/>
                <w:sz w:val="20"/>
                <w:szCs w:val="20"/>
              </w:rPr>
            </w:pPr>
            <w:r w:rsidRPr="008C6112">
              <w:rPr>
                <w:color w:val="000000"/>
                <w:sz w:val="20"/>
                <w:szCs w:val="20"/>
              </w:rPr>
              <w:t>07100L3040</w:t>
            </w:r>
          </w:p>
        </w:tc>
        <w:tc>
          <w:tcPr>
            <w:tcW w:w="980" w:type="dxa"/>
            <w:gridSpan w:val="2"/>
            <w:tcBorders>
              <w:top w:val="nil"/>
              <w:left w:val="nil"/>
              <w:bottom w:val="single" w:sz="4" w:space="0" w:color="auto"/>
              <w:right w:val="single" w:sz="4" w:space="0" w:color="auto"/>
            </w:tcBorders>
            <w:noWrap/>
            <w:vAlign w:val="center"/>
            <w:hideMark/>
          </w:tcPr>
          <w:p w14:paraId="1749AE13"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00A7CEB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0B31F92"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32CF07FF" w14:textId="77777777" w:rsidR="00EE6A55" w:rsidRPr="008C6112" w:rsidRDefault="00EE6A55" w:rsidP="008B0F6F">
            <w:pPr>
              <w:jc w:val="right"/>
              <w:rPr>
                <w:color w:val="000000"/>
                <w:sz w:val="20"/>
                <w:szCs w:val="20"/>
              </w:rPr>
            </w:pPr>
            <w:r w:rsidRPr="008C6112">
              <w:rPr>
                <w:color w:val="000000"/>
                <w:sz w:val="20"/>
                <w:szCs w:val="20"/>
              </w:rPr>
              <w:t xml:space="preserve">23 446 866,81 </w:t>
            </w:r>
          </w:p>
        </w:tc>
        <w:tc>
          <w:tcPr>
            <w:tcW w:w="1660" w:type="dxa"/>
            <w:gridSpan w:val="2"/>
            <w:tcBorders>
              <w:top w:val="nil"/>
              <w:left w:val="single" w:sz="4" w:space="0" w:color="auto"/>
              <w:bottom w:val="single" w:sz="4" w:space="0" w:color="auto"/>
              <w:right w:val="nil"/>
            </w:tcBorders>
            <w:noWrap/>
            <w:vAlign w:val="center"/>
            <w:hideMark/>
          </w:tcPr>
          <w:p w14:paraId="4B728C6A" w14:textId="77777777" w:rsidR="00EE6A55" w:rsidRPr="008C6112" w:rsidRDefault="00EE6A55" w:rsidP="008B0F6F">
            <w:pPr>
              <w:jc w:val="right"/>
              <w:rPr>
                <w:color w:val="000000"/>
                <w:sz w:val="20"/>
                <w:szCs w:val="20"/>
              </w:rPr>
            </w:pPr>
            <w:r w:rsidRPr="008C6112">
              <w:rPr>
                <w:color w:val="000000"/>
                <w:sz w:val="20"/>
                <w:szCs w:val="20"/>
              </w:rPr>
              <w:t xml:space="preserve">24 192 782,30 </w:t>
            </w:r>
          </w:p>
        </w:tc>
        <w:tc>
          <w:tcPr>
            <w:tcW w:w="2660" w:type="dxa"/>
            <w:gridSpan w:val="3"/>
            <w:tcBorders>
              <w:top w:val="nil"/>
              <w:left w:val="single" w:sz="4" w:space="0" w:color="auto"/>
              <w:bottom w:val="single" w:sz="4" w:space="0" w:color="auto"/>
              <w:right w:val="single" w:sz="8" w:space="0" w:color="auto"/>
            </w:tcBorders>
            <w:noWrap/>
            <w:vAlign w:val="center"/>
            <w:hideMark/>
          </w:tcPr>
          <w:p w14:paraId="0481A2FE" w14:textId="77777777" w:rsidR="00EE6A55" w:rsidRPr="008C6112" w:rsidRDefault="00EE6A55" w:rsidP="008B0F6F">
            <w:pPr>
              <w:jc w:val="right"/>
              <w:rPr>
                <w:color w:val="000000"/>
                <w:sz w:val="20"/>
                <w:szCs w:val="20"/>
              </w:rPr>
            </w:pPr>
            <w:r w:rsidRPr="008C6112">
              <w:rPr>
                <w:color w:val="000000"/>
                <w:sz w:val="20"/>
                <w:szCs w:val="20"/>
              </w:rPr>
              <w:t xml:space="preserve">25 328 492,78 </w:t>
            </w:r>
          </w:p>
        </w:tc>
      </w:tr>
      <w:tr w:rsidR="00EE6A55" w:rsidRPr="008C6112" w14:paraId="56CA4E22" w14:textId="77777777" w:rsidTr="008B0F6F">
        <w:trPr>
          <w:trHeight w:val="2265"/>
        </w:trPr>
        <w:tc>
          <w:tcPr>
            <w:tcW w:w="4160" w:type="dxa"/>
            <w:tcBorders>
              <w:top w:val="nil"/>
              <w:left w:val="single" w:sz="8" w:space="0" w:color="auto"/>
              <w:bottom w:val="single" w:sz="4" w:space="0" w:color="auto"/>
              <w:right w:val="single" w:sz="4" w:space="0" w:color="auto"/>
            </w:tcBorders>
            <w:vAlign w:val="center"/>
            <w:hideMark/>
          </w:tcPr>
          <w:p w14:paraId="1F849C3B"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3D6A3A35"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80" w:type="dxa"/>
            <w:gridSpan w:val="2"/>
            <w:tcBorders>
              <w:top w:val="nil"/>
              <w:left w:val="nil"/>
              <w:bottom w:val="single" w:sz="4" w:space="0" w:color="auto"/>
              <w:right w:val="single" w:sz="4" w:space="0" w:color="auto"/>
            </w:tcBorders>
            <w:noWrap/>
            <w:vAlign w:val="center"/>
            <w:hideMark/>
          </w:tcPr>
          <w:p w14:paraId="2F47D4A1"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1B4E20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34F1F1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D67E628" w14:textId="77777777" w:rsidR="00EE6A55" w:rsidRPr="008C6112" w:rsidRDefault="00EE6A55" w:rsidP="008B0F6F">
            <w:pPr>
              <w:jc w:val="right"/>
              <w:rPr>
                <w:color w:val="000000"/>
                <w:sz w:val="20"/>
                <w:szCs w:val="20"/>
              </w:rPr>
            </w:pPr>
            <w:r w:rsidRPr="008C6112">
              <w:rPr>
                <w:color w:val="000000"/>
                <w:sz w:val="20"/>
                <w:szCs w:val="20"/>
              </w:rPr>
              <w:t xml:space="preserve">3 231 276,78 </w:t>
            </w:r>
          </w:p>
        </w:tc>
        <w:tc>
          <w:tcPr>
            <w:tcW w:w="1660" w:type="dxa"/>
            <w:gridSpan w:val="2"/>
            <w:tcBorders>
              <w:top w:val="nil"/>
              <w:left w:val="single" w:sz="4" w:space="0" w:color="auto"/>
              <w:bottom w:val="single" w:sz="4" w:space="0" w:color="auto"/>
              <w:right w:val="nil"/>
            </w:tcBorders>
            <w:noWrap/>
            <w:vAlign w:val="center"/>
            <w:hideMark/>
          </w:tcPr>
          <w:p w14:paraId="25F56699" w14:textId="77777777" w:rsidR="00EE6A55" w:rsidRPr="008C6112" w:rsidRDefault="00EE6A55" w:rsidP="008B0F6F">
            <w:pPr>
              <w:jc w:val="right"/>
              <w:rPr>
                <w:color w:val="000000"/>
                <w:sz w:val="20"/>
                <w:szCs w:val="20"/>
              </w:rPr>
            </w:pPr>
            <w:r w:rsidRPr="008C6112">
              <w:rPr>
                <w:color w:val="000000"/>
                <w:sz w:val="20"/>
                <w:szCs w:val="20"/>
              </w:rPr>
              <w:t xml:space="preserve">39 800,00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26DBBCB" w14:textId="77777777" w:rsidR="00EE6A55" w:rsidRPr="008C6112" w:rsidRDefault="00EE6A55" w:rsidP="008B0F6F">
            <w:pPr>
              <w:jc w:val="right"/>
              <w:rPr>
                <w:color w:val="000000"/>
                <w:sz w:val="20"/>
                <w:szCs w:val="20"/>
              </w:rPr>
            </w:pPr>
            <w:r w:rsidRPr="008C6112">
              <w:rPr>
                <w:color w:val="000000"/>
                <w:sz w:val="20"/>
                <w:szCs w:val="20"/>
              </w:rPr>
              <w:t xml:space="preserve">1 660 300,00 </w:t>
            </w:r>
          </w:p>
        </w:tc>
      </w:tr>
      <w:tr w:rsidR="00EE6A55" w:rsidRPr="008C6112" w14:paraId="575943D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A246411"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11FA15D"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80" w:type="dxa"/>
            <w:gridSpan w:val="2"/>
            <w:tcBorders>
              <w:top w:val="nil"/>
              <w:left w:val="nil"/>
              <w:bottom w:val="single" w:sz="4" w:space="0" w:color="auto"/>
              <w:right w:val="single" w:sz="4" w:space="0" w:color="auto"/>
            </w:tcBorders>
            <w:noWrap/>
            <w:vAlign w:val="center"/>
            <w:hideMark/>
          </w:tcPr>
          <w:p w14:paraId="457E47AC"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189077F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957EAF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CDDFF90" w14:textId="77777777" w:rsidR="00EE6A55" w:rsidRPr="008C6112" w:rsidRDefault="00EE6A55" w:rsidP="008B0F6F">
            <w:pPr>
              <w:jc w:val="right"/>
              <w:rPr>
                <w:color w:val="000000"/>
                <w:sz w:val="20"/>
                <w:szCs w:val="20"/>
              </w:rPr>
            </w:pPr>
            <w:r w:rsidRPr="008C6112">
              <w:rPr>
                <w:color w:val="000000"/>
                <w:sz w:val="20"/>
                <w:szCs w:val="20"/>
              </w:rPr>
              <w:t xml:space="preserve">2 454 500,00 </w:t>
            </w:r>
          </w:p>
        </w:tc>
        <w:tc>
          <w:tcPr>
            <w:tcW w:w="1660" w:type="dxa"/>
            <w:gridSpan w:val="2"/>
            <w:tcBorders>
              <w:top w:val="nil"/>
              <w:left w:val="single" w:sz="4" w:space="0" w:color="auto"/>
              <w:bottom w:val="single" w:sz="4" w:space="0" w:color="auto"/>
              <w:right w:val="nil"/>
            </w:tcBorders>
            <w:noWrap/>
            <w:vAlign w:val="center"/>
            <w:hideMark/>
          </w:tcPr>
          <w:p w14:paraId="2BA21EA4" w14:textId="77777777" w:rsidR="00EE6A55" w:rsidRPr="008C6112" w:rsidRDefault="00EE6A55" w:rsidP="008B0F6F">
            <w:pPr>
              <w:jc w:val="right"/>
              <w:rPr>
                <w:color w:val="000000"/>
                <w:sz w:val="20"/>
                <w:szCs w:val="20"/>
              </w:rPr>
            </w:pPr>
            <w:r w:rsidRPr="008C6112">
              <w:rPr>
                <w:color w:val="000000"/>
                <w:sz w:val="20"/>
                <w:szCs w:val="20"/>
              </w:rPr>
              <w:t xml:space="preserve">39 800,00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57E3F91" w14:textId="77777777" w:rsidR="00EE6A55" w:rsidRPr="008C6112" w:rsidRDefault="00EE6A55" w:rsidP="008B0F6F">
            <w:pPr>
              <w:jc w:val="right"/>
              <w:rPr>
                <w:color w:val="000000"/>
                <w:sz w:val="20"/>
                <w:szCs w:val="20"/>
              </w:rPr>
            </w:pPr>
            <w:r w:rsidRPr="008C6112">
              <w:rPr>
                <w:color w:val="000000"/>
                <w:sz w:val="20"/>
                <w:szCs w:val="20"/>
              </w:rPr>
              <w:t xml:space="preserve">1 636 050,00 </w:t>
            </w:r>
          </w:p>
        </w:tc>
      </w:tr>
      <w:tr w:rsidR="00EE6A55" w:rsidRPr="008C6112" w14:paraId="07CF75E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68B6DDD"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E026EF4"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80" w:type="dxa"/>
            <w:gridSpan w:val="2"/>
            <w:tcBorders>
              <w:top w:val="nil"/>
              <w:left w:val="nil"/>
              <w:bottom w:val="single" w:sz="4" w:space="0" w:color="auto"/>
              <w:right w:val="single" w:sz="4" w:space="0" w:color="auto"/>
            </w:tcBorders>
            <w:noWrap/>
            <w:vAlign w:val="center"/>
            <w:hideMark/>
          </w:tcPr>
          <w:p w14:paraId="3E678545"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2470810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B11F482"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4ADDDD5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C8142B3" w14:textId="77777777" w:rsidR="00EE6A55" w:rsidRPr="008C6112" w:rsidRDefault="00EE6A55" w:rsidP="008B0F6F">
            <w:pPr>
              <w:jc w:val="right"/>
              <w:rPr>
                <w:color w:val="000000"/>
                <w:sz w:val="20"/>
                <w:szCs w:val="20"/>
              </w:rPr>
            </w:pPr>
            <w:r w:rsidRPr="008C6112">
              <w:rPr>
                <w:color w:val="000000"/>
                <w:sz w:val="20"/>
                <w:szCs w:val="20"/>
              </w:rPr>
              <w:t xml:space="preserve">39 800,00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5E89CAD" w14:textId="77777777" w:rsidR="00EE6A55" w:rsidRPr="008C6112" w:rsidRDefault="00EE6A55" w:rsidP="008B0F6F">
            <w:pPr>
              <w:jc w:val="right"/>
              <w:rPr>
                <w:color w:val="000000"/>
                <w:sz w:val="20"/>
                <w:szCs w:val="20"/>
              </w:rPr>
            </w:pPr>
            <w:r w:rsidRPr="008C6112">
              <w:rPr>
                <w:color w:val="000000"/>
                <w:sz w:val="20"/>
                <w:szCs w:val="20"/>
              </w:rPr>
              <w:t xml:space="preserve">639 900,00 </w:t>
            </w:r>
          </w:p>
        </w:tc>
      </w:tr>
      <w:tr w:rsidR="00EE6A55" w:rsidRPr="008C6112" w14:paraId="52000CE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CEB360D"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685525D"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80" w:type="dxa"/>
            <w:gridSpan w:val="2"/>
            <w:tcBorders>
              <w:top w:val="nil"/>
              <w:left w:val="nil"/>
              <w:bottom w:val="single" w:sz="4" w:space="0" w:color="auto"/>
              <w:right w:val="single" w:sz="4" w:space="0" w:color="auto"/>
            </w:tcBorders>
            <w:noWrap/>
            <w:vAlign w:val="center"/>
            <w:hideMark/>
          </w:tcPr>
          <w:p w14:paraId="63B571C1"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42D9ED4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D6F9EEB"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E308212" w14:textId="77777777" w:rsidR="00EE6A55" w:rsidRPr="008C6112" w:rsidRDefault="00EE6A55" w:rsidP="008B0F6F">
            <w:pPr>
              <w:jc w:val="right"/>
              <w:rPr>
                <w:color w:val="000000"/>
                <w:sz w:val="20"/>
                <w:szCs w:val="20"/>
              </w:rPr>
            </w:pPr>
            <w:r w:rsidRPr="008C6112">
              <w:rPr>
                <w:color w:val="000000"/>
                <w:sz w:val="20"/>
                <w:szCs w:val="20"/>
              </w:rPr>
              <w:t xml:space="preserve">2 454 500,00 </w:t>
            </w:r>
          </w:p>
        </w:tc>
        <w:tc>
          <w:tcPr>
            <w:tcW w:w="1660" w:type="dxa"/>
            <w:gridSpan w:val="2"/>
            <w:tcBorders>
              <w:top w:val="nil"/>
              <w:left w:val="single" w:sz="4" w:space="0" w:color="auto"/>
              <w:bottom w:val="single" w:sz="4" w:space="0" w:color="auto"/>
              <w:right w:val="nil"/>
            </w:tcBorders>
            <w:noWrap/>
            <w:vAlign w:val="center"/>
            <w:hideMark/>
          </w:tcPr>
          <w:p w14:paraId="25FAF18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710FE7F" w14:textId="77777777" w:rsidR="00EE6A55" w:rsidRPr="008C6112" w:rsidRDefault="00EE6A55" w:rsidP="008B0F6F">
            <w:pPr>
              <w:jc w:val="right"/>
              <w:rPr>
                <w:color w:val="000000"/>
                <w:sz w:val="20"/>
                <w:szCs w:val="20"/>
              </w:rPr>
            </w:pPr>
            <w:r w:rsidRPr="008C6112">
              <w:rPr>
                <w:color w:val="000000"/>
                <w:sz w:val="20"/>
                <w:szCs w:val="20"/>
              </w:rPr>
              <w:t xml:space="preserve">996 150,00 </w:t>
            </w:r>
          </w:p>
        </w:tc>
      </w:tr>
      <w:tr w:rsidR="00EE6A55" w:rsidRPr="008C6112" w14:paraId="1C38F22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6FCC22D"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09B22FA3"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80" w:type="dxa"/>
            <w:gridSpan w:val="2"/>
            <w:tcBorders>
              <w:top w:val="nil"/>
              <w:left w:val="nil"/>
              <w:bottom w:val="single" w:sz="4" w:space="0" w:color="auto"/>
              <w:right w:val="single" w:sz="4" w:space="0" w:color="auto"/>
            </w:tcBorders>
            <w:noWrap/>
            <w:vAlign w:val="center"/>
            <w:hideMark/>
          </w:tcPr>
          <w:p w14:paraId="13DA3A4A"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35FAD39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294363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AF117E7" w14:textId="77777777" w:rsidR="00EE6A55" w:rsidRPr="008C6112" w:rsidRDefault="00EE6A55" w:rsidP="008B0F6F">
            <w:pPr>
              <w:jc w:val="right"/>
              <w:rPr>
                <w:color w:val="000000"/>
                <w:sz w:val="20"/>
                <w:szCs w:val="20"/>
              </w:rPr>
            </w:pPr>
            <w:r w:rsidRPr="008C6112">
              <w:rPr>
                <w:color w:val="000000"/>
                <w:sz w:val="20"/>
                <w:szCs w:val="20"/>
              </w:rPr>
              <w:t xml:space="preserve">776 776,78 </w:t>
            </w:r>
          </w:p>
        </w:tc>
        <w:tc>
          <w:tcPr>
            <w:tcW w:w="1660" w:type="dxa"/>
            <w:gridSpan w:val="2"/>
            <w:tcBorders>
              <w:top w:val="nil"/>
              <w:left w:val="single" w:sz="4" w:space="0" w:color="auto"/>
              <w:bottom w:val="single" w:sz="4" w:space="0" w:color="auto"/>
              <w:right w:val="nil"/>
            </w:tcBorders>
            <w:noWrap/>
            <w:vAlign w:val="center"/>
            <w:hideMark/>
          </w:tcPr>
          <w:p w14:paraId="4E2EC1A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2C8CBA2" w14:textId="77777777" w:rsidR="00EE6A55" w:rsidRPr="008C6112" w:rsidRDefault="00EE6A55" w:rsidP="008B0F6F">
            <w:pPr>
              <w:jc w:val="right"/>
              <w:rPr>
                <w:color w:val="000000"/>
                <w:sz w:val="20"/>
                <w:szCs w:val="20"/>
              </w:rPr>
            </w:pPr>
            <w:r w:rsidRPr="008C6112">
              <w:rPr>
                <w:color w:val="000000"/>
                <w:sz w:val="20"/>
                <w:szCs w:val="20"/>
              </w:rPr>
              <w:t xml:space="preserve">24 250,00 </w:t>
            </w:r>
          </w:p>
        </w:tc>
      </w:tr>
      <w:tr w:rsidR="00EE6A55" w:rsidRPr="008C6112" w14:paraId="12A5E8B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FAD7B3C"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4D5D7CD2"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80" w:type="dxa"/>
            <w:gridSpan w:val="2"/>
            <w:tcBorders>
              <w:top w:val="nil"/>
              <w:left w:val="nil"/>
              <w:bottom w:val="single" w:sz="4" w:space="0" w:color="auto"/>
              <w:right w:val="single" w:sz="4" w:space="0" w:color="auto"/>
            </w:tcBorders>
            <w:noWrap/>
            <w:vAlign w:val="center"/>
            <w:hideMark/>
          </w:tcPr>
          <w:p w14:paraId="168A5DD5"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553E6A2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67C2A38"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46C996E" w14:textId="77777777" w:rsidR="00EE6A55" w:rsidRPr="008C6112" w:rsidRDefault="00EE6A55" w:rsidP="008B0F6F">
            <w:pPr>
              <w:jc w:val="right"/>
              <w:rPr>
                <w:color w:val="000000"/>
                <w:sz w:val="20"/>
                <w:szCs w:val="20"/>
              </w:rPr>
            </w:pPr>
            <w:r w:rsidRPr="008C6112">
              <w:rPr>
                <w:color w:val="000000"/>
                <w:sz w:val="20"/>
                <w:szCs w:val="20"/>
              </w:rPr>
              <w:t xml:space="preserve">776 776,78 </w:t>
            </w:r>
          </w:p>
        </w:tc>
        <w:tc>
          <w:tcPr>
            <w:tcW w:w="1660" w:type="dxa"/>
            <w:gridSpan w:val="2"/>
            <w:tcBorders>
              <w:top w:val="nil"/>
              <w:left w:val="single" w:sz="4" w:space="0" w:color="auto"/>
              <w:bottom w:val="single" w:sz="4" w:space="0" w:color="auto"/>
              <w:right w:val="nil"/>
            </w:tcBorders>
            <w:noWrap/>
            <w:vAlign w:val="center"/>
            <w:hideMark/>
          </w:tcPr>
          <w:p w14:paraId="0547112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26A4A02" w14:textId="77777777" w:rsidR="00EE6A55" w:rsidRPr="008C6112" w:rsidRDefault="00EE6A55" w:rsidP="008B0F6F">
            <w:pPr>
              <w:jc w:val="right"/>
              <w:rPr>
                <w:color w:val="000000"/>
                <w:sz w:val="20"/>
                <w:szCs w:val="20"/>
              </w:rPr>
            </w:pPr>
            <w:r w:rsidRPr="008C6112">
              <w:rPr>
                <w:color w:val="000000"/>
                <w:sz w:val="20"/>
                <w:szCs w:val="20"/>
              </w:rPr>
              <w:t xml:space="preserve">24 250,00 </w:t>
            </w:r>
          </w:p>
        </w:tc>
      </w:tr>
      <w:tr w:rsidR="00EE6A55" w:rsidRPr="008C6112" w14:paraId="3CFD61C8" w14:textId="77777777" w:rsidTr="008B0F6F">
        <w:trPr>
          <w:trHeight w:val="1590"/>
        </w:trPr>
        <w:tc>
          <w:tcPr>
            <w:tcW w:w="4160" w:type="dxa"/>
            <w:tcBorders>
              <w:top w:val="nil"/>
              <w:left w:val="single" w:sz="8" w:space="0" w:color="auto"/>
              <w:bottom w:val="single" w:sz="4" w:space="0" w:color="auto"/>
              <w:right w:val="single" w:sz="4" w:space="0" w:color="auto"/>
            </w:tcBorders>
            <w:vAlign w:val="center"/>
            <w:hideMark/>
          </w:tcPr>
          <w:p w14:paraId="01DDCB51"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школьных систем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34CD8831" w14:textId="77777777" w:rsidR="00EE6A55" w:rsidRPr="008C6112" w:rsidRDefault="00EE6A55" w:rsidP="008B0F6F">
            <w:pPr>
              <w:jc w:val="center"/>
              <w:rPr>
                <w:color w:val="000000"/>
                <w:sz w:val="20"/>
                <w:szCs w:val="20"/>
              </w:rPr>
            </w:pPr>
            <w:r w:rsidRPr="008C6112">
              <w:rPr>
                <w:color w:val="000000"/>
                <w:sz w:val="20"/>
                <w:szCs w:val="20"/>
              </w:rPr>
              <w:t>071Ю400000</w:t>
            </w:r>
          </w:p>
        </w:tc>
        <w:tc>
          <w:tcPr>
            <w:tcW w:w="980" w:type="dxa"/>
            <w:gridSpan w:val="2"/>
            <w:tcBorders>
              <w:top w:val="nil"/>
              <w:left w:val="nil"/>
              <w:bottom w:val="single" w:sz="4" w:space="0" w:color="auto"/>
              <w:right w:val="single" w:sz="4" w:space="0" w:color="auto"/>
            </w:tcBorders>
            <w:noWrap/>
            <w:vAlign w:val="center"/>
            <w:hideMark/>
          </w:tcPr>
          <w:p w14:paraId="4BEE884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18EE2F4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497C44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D52A932" w14:textId="77777777" w:rsidR="00EE6A55" w:rsidRPr="008C6112" w:rsidRDefault="00EE6A55" w:rsidP="008B0F6F">
            <w:pPr>
              <w:jc w:val="right"/>
              <w:rPr>
                <w:color w:val="000000"/>
                <w:sz w:val="20"/>
                <w:szCs w:val="20"/>
              </w:rPr>
            </w:pPr>
            <w:r w:rsidRPr="008C6112">
              <w:rPr>
                <w:color w:val="000000"/>
                <w:sz w:val="20"/>
                <w:szCs w:val="20"/>
              </w:rPr>
              <w:t xml:space="preserve">235 836 028,79 </w:t>
            </w:r>
          </w:p>
        </w:tc>
        <w:tc>
          <w:tcPr>
            <w:tcW w:w="1660" w:type="dxa"/>
            <w:gridSpan w:val="2"/>
            <w:tcBorders>
              <w:top w:val="nil"/>
              <w:left w:val="single" w:sz="4" w:space="0" w:color="auto"/>
              <w:bottom w:val="single" w:sz="4" w:space="0" w:color="auto"/>
              <w:right w:val="nil"/>
            </w:tcBorders>
            <w:noWrap/>
            <w:vAlign w:val="center"/>
            <w:hideMark/>
          </w:tcPr>
          <w:p w14:paraId="7731BA3A" w14:textId="77777777" w:rsidR="00EE6A55" w:rsidRPr="008C6112" w:rsidRDefault="00EE6A55" w:rsidP="008B0F6F">
            <w:pPr>
              <w:jc w:val="right"/>
              <w:rPr>
                <w:color w:val="000000"/>
                <w:sz w:val="20"/>
                <w:szCs w:val="20"/>
              </w:rPr>
            </w:pPr>
            <w:r w:rsidRPr="008C6112">
              <w:rPr>
                <w:color w:val="000000"/>
                <w:sz w:val="20"/>
                <w:szCs w:val="20"/>
              </w:rPr>
              <w:t xml:space="preserve">366 111 698,93 </w:t>
            </w:r>
          </w:p>
        </w:tc>
        <w:tc>
          <w:tcPr>
            <w:tcW w:w="2660" w:type="dxa"/>
            <w:gridSpan w:val="3"/>
            <w:tcBorders>
              <w:top w:val="nil"/>
              <w:left w:val="single" w:sz="4" w:space="0" w:color="auto"/>
              <w:bottom w:val="single" w:sz="4" w:space="0" w:color="auto"/>
              <w:right w:val="single" w:sz="8" w:space="0" w:color="auto"/>
            </w:tcBorders>
            <w:noWrap/>
            <w:vAlign w:val="center"/>
            <w:hideMark/>
          </w:tcPr>
          <w:p w14:paraId="49C245D2" w14:textId="77777777" w:rsidR="00EE6A55" w:rsidRPr="008C6112" w:rsidRDefault="00EE6A55" w:rsidP="008B0F6F">
            <w:pPr>
              <w:jc w:val="right"/>
              <w:rPr>
                <w:color w:val="000000"/>
                <w:sz w:val="20"/>
                <w:szCs w:val="20"/>
              </w:rPr>
            </w:pPr>
            <w:r w:rsidRPr="008C6112">
              <w:rPr>
                <w:color w:val="000000"/>
                <w:sz w:val="20"/>
                <w:szCs w:val="20"/>
              </w:rPr>
              <w:t xml:space="preserve">310 073 855,49 </w:t>
            </w:r>
          </w:p>
        </w:tc>
      </w:tr>
      <w:tr w:rsidR="00EE6A55" w:rsidRPr="008C6112" w14:paraId="53523275" w14:textId="77777777" w:rsidTr="008B0F6F">
        <w:trPr>
          <w:trHeight w:val="1590"/>
        </w:trPr>
        <w:tc>
          <w:tcPr>
            <w:tcW w:w="4160" w:type="dxa"/>
            <w:tcBorders>
              <w:top w:val="nil"/>
              <w:left w:val="single" w:sz="8" w:space="0" w:color="auto"/>
              <w:bottom w:val="single" w:sz="4" w:space="0" w:color="auto"/>
              <w:right w:val="single" w:sz="4" w:space="0" w:color="auto"/>
            </w:tcBorders>
            <w:vAlign w:val="center"/>
            <w:hideMark/>
          </w:tcPr>
          <w:p w14:paraId="5F9CFCFD"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школьных систем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24A24CC1" w14:textId="77777777" w:rsidR="00EE6A55" w:rsidRPr="008C6112" w:rsidRDefault="00EE6A55" w:rsidP="008B0F6F">
            <w:pPr>
              <w:jc w:val="center"/>
              <w:rPr>
                <w:color w:val="000000"/>
                <w:sz w:val="20"/>
                <w:szCs w:val="20"/>
              </w:rPr>
            </w:pPr>
            <w:r w:rsidRPr="008C6112">
              <w:rPr>
                <w:color w:val="000000"/>
                <w:sz w:val="20"/>
                <w:szCs w:val="20"/>
              </w:rPr>
              <w:t>071Ю457501</w:t>
            </w:r>
          </w:p>
        </w:tc>
        <w:tc>
          <w:tcPr>
            <w:tcW w:w="980" w:type="dxa"/>
            <w:gridSpan w:val="2"/>
            <w:tcBorders>
              <w:top w:val="nil"/>
              <w:left w:val="nil"/>
              <w:bottom w:val="single" w:sz="4" w:space="0" w:color="auto"/>
              <w:right w:val="single" w:sz="4" w:space="0" w:color="auto"/>
            </w:tcBorders>
            <w:noWrap/>
            <w:vAlign w:val="center"/>
            <w:hideMark/>
          </w:tcPr>
          <w:p w14:paraId="01674F9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3655EF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2FA423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5CC0F3B" w14:textId="77777777" w:rsidR="00EE6A55" w:rsidRPr="008C6112" w:rsidRDefault="00EE6A55" w:rsidP="008B0F6F">
            <w:pPr>
              <w:jc w:val="right"/>
              <w:rPr>
                <w:color w:val="000000"/>
                <w:sz w:val="20"/>
                <w:szCs w:val="20"/>
              </w:rPr>
            </w:pPr>
            <w:r w:rsidRPr="008C6112">
              <w:rPr>
                <w:color w:val="000000"/>
                <w:sz w:val="20"/>
                <w:szCs w:val="20"/>
              </w:rPr>
              <w:t xml:space="preserve">114 928 484,23 </w:t>
            </w:r>
          </w:p>
        </w:tc>
        <w:tc>
          <w:tcPr>
            <w:tcW w:w="1660" w:type="dxa"/>
            <w:gridSpan w:val="2"/>
            <w:tcBorders>
              <w:top w:val="nil"/>
              <w:left w:val="single" w:sz="4" w:space="0" w:color="auto"/>
              <w:bottom w:val="single" w:sz="4" w:space="0" w:color="auto"/>
              <w:right w:val="nil"/>
            </w:tcBorders>
            <w:noWrap/>
            <w:vAlign w:val="center"/>
            <w:hideMark/>
          </w:tcPr>
          <w:p w14:paraId="20710195" w14:textId="77777777" w:rsidR="00EE6A55" w:rsidRPr="008C6112" w:rsidRDefault="00EE6A55" w:rsidP="008B0F6F">
            <w:pPr>
              <w:jc w:val="right"/>
              <w:rPr>
                <w:color w:val="000000"/>
                <w:sz w:val="20"/>
                <w:szCs w:val="20"/>
              </w:rPr>
            </w:pPr>
            <w:r w:rsidRPr="008C6112">
              <w:rPr>
                <w:color w:val="000000"/>
                <w:sz w:val="20"/>
                <w:szCs w:val="20"/>
              </w:rPr>
              <w:t xml:space="preserve">358 747 711,14 </w:t>
            </w:r>
          </w:p>
        </w:tc>
        <w:tc>
          <w:tcPr>
            <w:tcW w:w="2660" w:type="dxa"/>
            <w:gridSpan w:val="3"/>
            <w:tcBorders>
              <w:top w:val="nil"/>
              <w:left w:val="single" w:sz="4" w:space="0" w:color="auto"/>
              <w:bottom w:val="single" w:sz="4" w:space="0" w:color="auto"/>
              <w:right w:val="single" w:sz="8" w:space="0" w:color="auto"/>
            </w:tcBorders>
            <w:noWrap/>
            <w:vAlign w:val="center"/>
            <w:hideMark/>
          </w:tcPr>
          <w:p w14:paraId="2A567EFB" w14:textId="77777777" w:rsidR="00EE6A55" w:rsidRPr="008C6112" w:rsidRDefault="00EE6A55" w:rsidP="008B0F6F">
            <w:pPr>
              <w:jc w:val="right"/>
              <w:rPr>
                <w:color w:val="000000"/>
                <w:sz w:val="20"/>
                <w:szCs w:val="20"/>
              </w:rPr>
            </w:pPr>
            <w:r w:rsidRPr="008C6112">
              <w:rPr>
                <w:color w:val="000000"/>
                <w:sz w:val="20"/>
                <w:szCs w:val="20"/>
              </w:rPr>
              <w:t xml:space="preserve">257 598 474,00 </w:t>
            </w:r>
          </w:p>
        </w:tc>
      </w:tr>
      <w:tr w:rsidR="00EE6A55" w:rsidRPr="008C6112" w14:paraId="3875C05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3669317"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61259200" w14:textId="77777777" w:rsidR="00EE6A55" w:rsidRPr="008C6112" w:rsidRDefault="00EE6A55" w:rsidP="008B0F6F">
            <w:pPr>
              <w:jc w:val="center"/>
              <w:rPr>
                <w:color w:val="000000"/>
                <w:sz w:val="20"/>
                <w:szCs w:val="20"/>
              </w:rPr>
            </w:pPr>
            <w:r w:rsidRPr="008C6112">
              <w:rPr>
                <w:color w:val="000000"/>
                <w:sz w:val="20"/>
                <w:szCs w:val="20"/>
              </w:rPr>
              <w:t>071Ю457501</w:t>
            </w:r>
          </w:p>
        </w:tc>
        <w:tc>
          <w:tcPr>
            <w:tcW w:w="980" w:type="dxa"/>
            <w:gridSpan w:val="2"/>
            <w:tcBorders>
              <w:top w:val="nil"/>
              <w:left w:val="nil"/>
              <w:bottom w:val="single" w:sz="4" w:space="0" w:color="auto"/>
              <w:right w:val="single" w:sz="4" w:space="0" w:color="auto"/>
            </w:tcBorders>
            <w:noWrap/>
            <w:vAlign w:val="center"/>
            <w:hideMark/>
          </w:tcPr>
          <w:p w14:paraId="795EF020"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A2EEB9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51001E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225C7C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E6E9E86" w14:textId="77777777" w:rsidR="00EE6A55" w:rsidRPr="008C6112" w:rsidRDefault="00EE6A55" w:rsidP="008B0F6F">
            <w:pPr>
              <w:jc w:val="right"/>
              <w:rPr>
                <w:color w:val="000000"/>
                <w:sz w:val="20"/>
                <w:szCs w:val="20"/>
              </w:rPr>
            </w:pPr>
            <w:r w:rsidRPr="008C6112">
              <w:rPr>
                <w:color w:val="000000"/>
                <w:sz w:val="20"/>
                <w:szCs w:val="20"/>
              </w:rPr>
              <w:t xml:space="preserve">73 537 538,20 </w:t>
            </w:r>
          </w:p>
        </w:tc>
        <w:tc>
          <w:tcPr>
            <w:tcW w:w="2660" w:type="dxa"/>
            <w:gridSpan w:val="3"/>
            <w:tcBorders>
              <w:top w:val="nil"/>
              <w:left w:val="single" w:sz="4" w:space="0" w:color="auto"/>
              <w:bottom w:val="single" w:sz="4" w:space="0" w:color="auto"/>
              <w:right w:val="single" w:sz="8" w:space="0" w:color="auto"/>
            </w:tcBorders>
            <w:noWrap/>
            <w:vAlign w:val="center"/>
            <w:hideMark/>
          </w:tcPr>
          <w:p w14:paraId="44C4441C" w14:textId="77777777" w:rsidR="00EE6A55" w:rsidRPr="008C6112" w:rsidRDefault="00EE6A55" w:rsidP="008B0F6F">
            <w:pPr>
              <w:jc w:val="right"/>
              <w:rPr>
                <w:color w:val="000000"/>
                <w:sz w:val="20"/>
                <w:szCs w:val="20"/>
              </w:rPr>
            </w:pPr>
            <w:r w:rsidRPr="008C6112">
              <w:rPr>
                <w:color w:val="000000"/>
                <w:sz w:val="20"/>
                <w:szCs w:val="20"/>
              </w:rPr>
              <w:t xml:space="preserve">138 809 257,37 </w:t>
            </w:r>
          </w:p>
        </w:tc>
      </w:tr>
      <w:tr w:rsidR="00EE6A55" w:rsidRPr="008C6112" w14:paraId="307D08B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85F843F"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3612DCB" w14:textId="77777777" w:rsidR="00EE6A55" w:rsidRPr="008C6112" w:rsidRDefault="00EE6A55" w:rsidP="008B0F6F">
            <w:pPr>
              <w:jc w:val="center"/>
              <w:rPr>
                <w:color w:val="000000"/>
                <w:sz w:val="20"/>
                <w:szCs w:val="20"/>
              </w:rPr>
            </w:pPr>
            <w:r w:rsidRPr="008C6112">
              <w:rPr>
                <w:color w:val="000000"/>
                <w:sz w:val="20"/>
                <w:szCs w:val="20"/>
              </w:rPr>
              <w:t>071Ю457501</w:t>
            </w:r>
          </w:p>
        </w:tc>
        <w:tc>
          <w:tcPr>
            <w:tcW w:w="980" w:type="dxa"/>
            <w:gridSpan w:val="2"/>
            <w:tcBorders>
              <w:top w:val="nil"/>
              <w:left w:val="nil"/>
              <w:bottom w:val="single" w:sz="4" w:space="0" w:color="auto"/>
              <w:right w:val="single" w:sz="4" w:space="0" w:color="auto"/>
            </w:tcBorders>
            <w:noWrap/>
            <w:vAlign w:val="center"/>
            <w:hideMark/>
          </w:tcPr>
          <w:p w14:paraId="62269478"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7D1AA39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203F769"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6D37394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A9E4E16" w14:textId="77777777" w:rsidR="00EE6A55" w:rsidRPr="008C6112" w:rsidRDefault="00EE6A55" w:rsidP="008B0F6F">
            <w:pPr>
              <w:jc w:val="right"/>
              <w:rPr>
                <w:color w:val="000000"/>
                <w:sz w:val="20"/>
                <w:szCs w:val="20"/>
              </w:rPr>
            </w:pPr>
            <w:r w:rsidRPr="008C6112">
              <w:rPr>
                <w:color w:val="000000"/>
                <w:sz w:val="20"/>
                <w:szCs w:val="20"/>
              </w:rPr>
              <w:t xml:space="preserve">73 537 538,20 </w:t>
            </w:r>
          </w:p>
        </w:tc>
        <w:tc>
          <w:tcPr>
            <w:tcW w:w="2660" w:type="dxa"/>
            <w:gridSpan w:val="3"/>
            <w:tcBorders>
              <w:top w:val="nil"/>
              <w:left w:val="single" w:sz="4" w:space="0" w:color="auto"/>
              <w:bottom w:val="single" w:sz="4" w:space="0" w:color="auto"/>
              <w:right w:val="single" w:sz="8" w:space="0" w:color="auto"/>
            </w:tcBorders>
            <w:noWrap/>
            <w:vAlign w:val="center"/>
            <w:hideMark/>
          </w:tcPr>
          <w:p w14:paraId="2626905D" w14:textId="77777777" w:rsidR="00EE6A55" w:rsidRPr="008C6112" w:rsidRDefault="00EE6A55" w:rsidP="008B0F6F">
            <w:pPr>
              <w:jc w:val="right"/>
              <w:rPr>
                <w:color w:val="000000"/>
                <w:sz w:val="20"/>
                <w:szCs w:val="20"/>
              </w:rPr>
            </w:pPr>
            <w:r w:rsidRPr="008C6112">
              <w:rPr>
                <w:color w:val="000000"/>
                <w:sz w:val="20"/>
                <w:szCs w:val="20"/>
              </w:rPr>
              <w:t xml:space="preserve">138 809 257,37 </w:t>
            </w:r>
          </w:p>
        </w:tc>
      </w:tr>
      <w:tr w:rsidR="00EE6A55" w:rsidRPr="008C6112" w14:paraId="6C40545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7C33E06"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282F5036" w14:textId="77777777" w:rsidR="00EE6A55" w:rsidRPr="008C6112" w:rsidRDefault="00EE6A55" w:rsidP="008B0F6F">
            <w:pPr>
              <w:jc w:val="center"/>
              <w:rPr>
                <w:color w:val="000000"/>
                <w:sz w:val="20"/>
                <w:szCs w:val="20"/>
              </w:rPr>
            </w:pPr>
            <w:r w:rsidRPr="008C6112">
              <w:rPr>
                <w:color w:val="000000"/>
                <w:sz w:val="20"/>
                <w:szCs w:val="20"/>
              </w:rPr>
              <w:t>071Ю457501</w:t>
            </w:r>
          </w:p>
        </w:tc>
        <w:tc>
          <w:tcPr>
            <w:tcW w:w="980" w:type="dxa"/>
            <w:gridSpan w:val="2"/>
            <w:tcBorders>
              <w:top w:val="nil"/>
              <w:left w:val="nil"/>
              <w:bottom w:val="single" w:sz="4" w:space="0" w:color="auto"/>
              <w:right w:val="single" w:sz="4" w:space="0" w:color="auto"/>
            </w:tcBorders>
            <w:noWrap/>
            <w:vAlign w:val="center"/>
            <w:hideMark/>
          </w:tcPr>
          <w:p w14:paraId="3A24EDE7"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35C778E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0771D4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4AAE5F7" w14:textId="77777777" w:rsidR="00EE6A55" w:rsidRPr="008C6112" w:rsidRDefault="00EE6A55" w:rsidP="008B0F6F">
            <w:pPr>
              <w:jc w:val="right"/>
              <w:rPr>
                <w:color w:val="000000"/>
                <w:sz w:val="20"/>
                <w:szCs w:val="20"/>
              </w:rPr>
            </w:pPr>
            <w:r w:rsidRPr="008C6112">
              <w:rPr>
                <w:color w:val="000000"/>
                <w:sz w:val="20"/>
                <w:szCs w:val="20"/>
              </w:rPr>
              <w:t xml:space="preserve">114 928 484,23 </w:t>
            </w:r>
          </w:p>
        </w:tc>
        <w:tc>
          <w:tcPr>
            <w:tcW w:w="1660" w:type="dxa"/>
            <w:gridSpan w:val="2"/>
            <w:tcBorders>
              <w:top w:val="nil"/>
              <w:left w:val="single" w:sz="4" w:space="0" w:color="auto"/>
              <w:bottom w:val="single" w:sz="4" w:space="0" w:color="auto"/>
              <w:right w:val="nil"/>
            </w:tcBorders>
            <w:noWrap/>
            <w:vAlign w:val="center"/>
            <w:hideMark/>
          </w:tcPr>
          <w:p w14:paraId="1B44FEE9" w14:textId="77777777" w:rsidR="00EE6A55" w:rsidRPr="008C6112" w:rsidRDefault="00EE6A55" w:rsidP="008B0F6F">
            <w:pPr>
              <w:jc w:val="right"/>
              <w:rPr>
                <w:color w:val="000000"/>
                <w:sz w:val="20"/>
                <w:szCs w:val="20"/>
              </w:rPr>
            </w:pPr>
            <w:r w:rsidRPr="008C6112">
              <w:rPr>
                <w:color w:val="000000"/>
                <w:sz w:val="20"/>
                <w:szCs w:val="20"/>
              </w:rPr>
              <w:t xml:space="preserve">285 210 172,94 </w:t>
            </w:r>
          </w:p>
        </w:tc>
        <w:tc>
          <w:tcPr>
            <w:tcW w:w="2660" w:type="dxa"/>
            <w:gridSpan w:val="3"/>
            <w:tcBorders>
              <w:top w:val="nil"/>
              <w:left w:val="single" w:sz="4" w:space="0" w:color="auto"/>
              <w:bottom w:val="single" w:sz="4" w:space="0" w:color="auto"/>
              <w:right w:val="single" w:sz="8" w:space="0" w:color="auto"/>
            </w:tcBorders>
            <w:noWrap/>
            <w:vAlign w:val="center"/>
            <w:hideMark/>
          </w:tcPr>
          <w:p w14:paraId="40F403BE" w14:textId="77777777" w:rsidR="00EE6A55" w:rsidRPr="008C6112" w:rsidRDefault="00EE6A55" w:rsidP="008B0F6F">
            <w:pPr>
              <w:jc w:val="right"/>
              <w:rPr>
                <w:color w:val="000000"/>
                <w:sz w:val="20"/>
                <w:szCs w:val="20"/>
              </w:rPr>
            </w:pPr>
            <w:r w:rsidRPr="008C6112">
              <w:rPr>
                <w:color w:val="000000"/>
                <w:sz w:val="20"/>
                <w:szCs w:val="20"/>
              </w:rPr>
              <w:t xml:space="preserve">118 789 216,63 </w:t>
            </w:r>
          </w:p>
        </w:tc>
      </w:tr>
      <w:tr w:rsidR="00EE6A55" w:rsidRPr="008C6112" w14:paraId="02666E3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AF11A12"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0E821DDA" w14:textId="77777777" w:rsidR="00EE6A55" w:rsidRPr="008C6112" w:rsidRDefault="00EE6A55" w:rsidP="008B0F6F">
            <w:pPr>
              <w:jc w:val="center"/>
              <w:rPr>
                <w:color w:val="000000"/>
                <w:sz w:val="20"/>
                <w:szCs w:val="20"/>
              </w:rPr>
            </w:pPr>
            <w:r w:rsidRPr="008C6112">
              <w:rPr>
                <w:color w:val="000000"/>
                <w:sz w:val="20"/>
                <w:szCs w:val="20"/>
              </w:rPr>
              <w:t>071Ю457501</w:t>
            </w:r>
          </w:p>
        </w:tc>
        <w:tc>
          <w:tcPr>
            <w:tcW w:w="980" w:type="dxa"/>
            <w:gridSpan w:val="2"/>
            <w:tcBorders>
              <w:top w:val="nil"/>
              <w:left w:val="nil"/>
              <w:bottom w:val="single" w:sz="4" w:space="0" w:color="auto"/>
              <w:right w:val="single" w:sz="4" w:space="0" w:color="auto"/>
            </w:tcBorders>
            <w:noWrap/>
            <w:vAlign w:val="center"/>
            <w:hideMark/>
          </w:tcPr>
          <w:p w14:paraId="30BFEAAB"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4D9A7DF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ADFFA8C"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3D9BAA12" w14:textId="77777777" w:rsidR="00EE6A55" w:rsidRPr="008C6112" w:rsidRDefault="00EE6A55" w:rsidP="008B0F6F">
            <w:pPr>
              <w:jc w:val="right"/>
              <w:rPr>
                <w:color w:val="000000"/>
                <w:sz w:val="20"/>
                <w:szCs w:val="20"/>
              </w:rPr>
            </w:pPr>
            <w:r w:rsidRPr="008C6112">
              <w:rPr>
                <w:color w:val="000000"/>
                <w:sz w:val="20"/>
                <w:szCs w:val="20"/>
              </w:rPr>
              <w:t xml:space="preserve">114 928 484,23 </w:t>
            </w:r>
          </w:p>
        </w:tc>
        <w:tc>
          <w:tcPr>
            <w:tcW w:w="1660" w:type="dxa"/>
            <w:gridSpan w:val="2"/>
            <w:tcBorders>
              <w:top w:val="nil"/>
              <w:left w:val="single" w:sz="4" w:space="0" w:color="auto"/>
              <w:bottom w:val="single" w:sz="4" w:space="0" w:color="auto"/>
              <w:right w:val="nil"/>
            </w:tcBorders>
            <w:noWrap/>
            <w:vAlign w:val="center"/>
            <w:hideMark/>
          </w:tcPr>
          <w:p w14:paraId="17D84CE2" w14:textId="77777777" w:rsidR="00EE6A55" w:rsidRPr="008C6112" w:rsidRDefault="00EE6A55" w:rsidP="008B0F6F">
            <w:pPr>
              <w:jc w:val="right"/>
              <w:rPr>
                <w:color w:val="000000"/>
                <w:sz w:val="20"/>
                <w:szCs w:val="20"/>
              </w:rPr>
            </w:pPr>
            <w:r w:rsidRPr="008C6112">
              <w:rPr>
                <w:color w:val="000000"/>
                <w:sz w:val="20"/>
                <w:szCs w:val="20"/>
              </w:rPr>
              <w:t xml:space="preserve">285 210 172,94 </w:t>
            </w:r>
          </w:p>
        </w:tc>
        <w:tc>
          <w:tcPr>
            <w:tcW w:w="2660" w:type="dxa"/>
            <w:gridSpan w:val="3"/>
            <w:tcBorders>
              <w:top w:val="nil"/>
              <w:left w:val="single" w:sz="4" w:space="0" w:color="auto"/>
              <w:bottom w:val="single" w:sz="4" w:space="0" w:color="auto"/>
              <w:right w:val="single" w:sz="8" w:space="0" w:color="auto"/>
            </w:tcBorders>
            <w:noWrap/>
            <w:vAlign w:val="center"/>
            <w:hideMark/>
          </w:tcPr>
          <w:p w14:paraId="600A337F" w14:textId="77777777" w:rsidR="00EE6A55" w:rsidRPr="008C6112" w:rsidRDefault="00EE6A55" w:rsidP="008B0F6F">
            <w:pPr>
              <w:jc w:val="right"/>
              <w:rPr>
                <w:color w:val="000000"/>
                <w:sz w:val="20"/>
                <w:szCs w:val="20"/>
              </w:rPr>
            </w:pPr>
            <w:r w:rsidRPr="008C6112">
              <w:rPr>
                <w:color w:val="000000"/>
                <w:sz w:val="20"/>
                <w:szCs w:val="20"/>
              </w:rPr>
              <w:t xml:space="preserve">118 789 216,63 </w:t>
            </w:r>
          </w:p>
        </w:tc>
      </w:tr>
      <w:tr w:rsidR="00EE6A55" w:rsidRPr="008C6112" w14:paraId="78B13F50" w14:textId="77777777" w:rsidTr="008B0F6F">
        <w:trPr>
          <w:trHeight w:val="1590"/>
        </w:trPr>
        <w:tc>
          <w:tcPr>
            <w:tcW w:w="4160" w:type="dxa"/>
            <w:tcBorders>
              <w:top w:val="nil"/>
              <w:left w:val="single" w:sz="8" w:space="0" w:color="auto"/>
              <w:bottom w:val="single" w:sz="4" w:space="0" w:color="auto"/>
              <w:right w:val="single" w:sz="4" w:space="0" w:color="auto"/>
            </w:tcBorders>
            <w:vAlign w:val="center"/>
            <w:hideMark/>
          </w:tcPr>
          <w:p w14:paraId="2E9F4771"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школьных систем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2F847F83" w14:textId="77777777" w:rsidR="00EE6A55" w:rsidRPr="008C6112" w:rsidRDefault="00EE6A55" w:rsidP="008B0F6F">
            <w:pPr>
              <w:jc w:val="center"/>
              <w:rPr>
                <w:color w:val="000000"/>
                <w:sz w:val="20"/>
                <w:szCs w:val="20"/>
              </w:rPr>
            </w:pPr>
            <w:r w:rsidRPr="008C6112">
              <w:rPr>
                <w:color w:val="000000"/>
                <w:sz w:val="20"/>
                <w:szCs w:val="20"/>
              </w:rPr>
              <w:t>071Ю457502</w:t>
            </w:r>
          </w:p>
        </w:tc>
        <w:tc>
          <w:tcPr>
            <w:tcW w:w="980" w:type="dxa"/>
            <w:gridSpan w:val="2"/>
            <w:tcBorders>
              <w:top w:val="nil"/>
              <w:left w:val="nil"/>
              <w:bottom w:val="single" w:sz="4" w:space="0" w:color="auto"/>
              <w:right w:val="single" w:sz="4" w:space="0" w:color="auto"/>
            </w:tcBorders>
            <w:noWrap/>
            <w:vAlign w:val="center"/>
            <w:hideMark/>
          </w:tcPr>
          <w:p w14:paraId="091C9DA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9D9F4E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996045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B3121B8" w14:textId="77777777" w:rsidR="00EE6A55" w:rsidRPr="008C6112" w:rsidRDefault="00EE6A55" w:rsidP="008B0F6F">
            <w:pPr>
              <w:jc w:val="right"/>
              <w:rPr>
                <w:color w:val="000000"/>
                <w:sz w:val="20"/>
                <w:szCs w:val="20"/>
              </w:rPr>
            </w:pPr>
            <w:r w:rsidRPr="008C6112">
              <w:rPr>
                <w:color w:val="000000"/>
                <w:sz w:val="20"/>
                <w:szCs w:val="20"/>
              </w:rPr>
              <w:t xml:space="preserve">120 907 544,56 </w:t>
            </w:r>
          </w:p>
        </w:tc>
        <w:tc>
          <w:tcPr>
            <w:tcW w:w="1660" w:type="dxa"/>
            <w:gridSpan w:val="2"/>
            <w:tcBorders>
              <w:top w:val="nil"/>
              <w:left w:val="single" w:sz="4" w:space="0" w:color="auto"/>
              <w:bottom w:val="single" w:sz="4" w:space="0" w:color="auto"/>
              <w:right w:val="nil"/>
            </w:tcBorders>
            <w:noWrap/>
            <w:vAlign w:val="center"/>
            <w:hideMark/>
          </w:tcPr>
          <w:p w14:paraId="26E77ED0" w14:textId="77777777" w:rsidR="00EE6A55" w:rsidRPr="008C6112" w:rsidRDefault="00EE6A55" w:rsidP="008B0F6F">
            <w:pPr>
              <w:jc w:val="right"/>
              <w:rPr>
                <w:color w:val="000000"/>
                <w:sz w:val="20"/>
                <w:szCs w:val="20"/>
              </w:rPr>
            </w:pPr>
            <w:r w:rsidRPr="008C6112">
              <w:rPr>
                <w:color w:val="000000"/>
                <w:sz w:val="20"/>
                <w:szCs w:val="20"/>
              </w:rPr>
              <w:t xml:space="preserve">7 363 987,79 </w:t>
            </w:r>
          </w:p>
        </w:tc>
        <w:tc>
          <w:tcPr>
            <w:tcW w:w="2660" w:type="dxa"/>
            <w:gridSpan w:val="3"/>
            <w:tcBorders>
              <w:top w:val="nil"/>
              <w:left w:val="single" w:sz="4" w:space="0" w:color="auto"/>
              <w:bottom w:val="single" w:sz="4" w:space="0" w:color="auto"/>
              <w:right w:val="single" w:sz="8" w:space="0" w:color="auto"/>
            </w:tcBorders>
            <w:noWrap/>
            <w:vAlign w:val="center"/>
            <w:hideMark/>
          </w:tcPr>
          <w:p w14:paraId="19F8CBDB" w14:textId="77777777" w:rsidR="00EE6A55" w:rsidRPr="008C6112" w:rsidRDefault="00EE6A55" w:rsidP="008B0F6F">
            <w:pPr>
              <w:jc w:val="right"/>
              <w:rPr>
                <w:color w:val="000000"/>
                <w:sz w:val="20"/>
                <w:szCs w:val="20"/>
              </w:rPr>
            </w:pPr>
            <w:r w:rsidRPr="008C6112">
              <w:rPr>
                <w:color w:val="000000"/>
                <w:sz w:val="20"/>
                <w:szCs w:val="20"/>
              </w:rPr>
              <w:t xml:space="preserve">52 475 381,49 </w:t>
            </w:r>
          </w:p>
        </w:tc>
      </w:tr>
      <w:tr w:rsidR="00EE6A55" w:rsidRPr="008C6112" w14:paraId="4AE50C4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2D6C717"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4A08DE7" w14:textId="77777777" w:rsidR="00EE6A55" w:rsidRPr="008C6112" w:rsidRDefault="00EE6A55" w:rsidP="008B0F6F">
            <w:pPr>
              <w:jc w:val="center"/>
              <w:rPr>
                <w:color w:val="000000"/>
                <w:sz w:val="20"/>
                <w:szCs w:val="20"/>
              </w:rPr>
            </w:pPr>
            <w:r w:rsidRPr="008C6112">
              <w:rPr>
                <w:color w:val="000000"/>
                <w:sz w:val="20"/>
                <w:szCs w:val="20"/>
              </w:rPr>
              <w:t>071Ю457502</w:t>
            </w:r>
          </w:p>
        </w:tc>
        <w:tc>
          <w:tcPr>
            <w:tcW w:w="980" w:type="dxa"/>
            <w:gridSpan w:val="2"/>
            <w:tcBorders>
              <w:top w:val="nil"/>
              <w:left w:val="nil"/>
              <w:bottom w:val="single" w:sz="4" w:space="0" w:color="auto"/>
              <w:right w:val="single" w:sz="4" w:space="0" w:color="auto"/>
            </w:tcBorders>
            <w:noWrap/>
            <w:vAlign w:val="center"/>
            <w:hideMark/>
          </w:tcPr>
          <w:p w14:paraId="5E70BADF"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25BDE2B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0AE667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D9C8AC3" w14:textId="77777777" w:rsidR="00EE6A55" w:rsidRPr="008C6112" w:rsidRDefault="00EE6A55" w:rsidP="008B0F6F">
            <w:pPr>
              <w:jc w:val="right"/>
              <w:rPr>
                <w:color w:val="000000"/>
                <w:sz w:val="20"/>
                <w:szCs w:val="20"/>
              </w:rPr>
            </w:pPr>
            <w:r w:rsidRPr="008C6112">
              <w:rPr>
                <w:color w:val="000000"/>
                <w:sz w:val="20"/>
                <w:szCs w:val="20"/>
              </w:rPr>
              <w:t xml:space="preserve">120 907 544,56 </w:t>
            </w:r>
          </w:p>
        </w:tc>
        <w:tc>
          <w:tcPr>
            <w:tcW w:w="1660" w:type="dxa"/>
            <w:gridSpan w:val="2"/>
            <w:tcBorders>
              <w:top w:val="nil"/>
              <w:left w:val="single" w:sz="4" w:space="0" w:color="auto"/>
              <w:bottom w:val="single" w:sz="4" w:space="0" w:color="auto"/>
              <w:right w:val="nil"/>
            </w:tcBorders>
            <w:noWrap/>
            <w:vAlign w:val="center"/>
            <w:hideMark/>
          </w:tcPr>
          <w:p w14:paraId="39843DE6" w14:textId="77777777" w:rsidR="00EE6A55" w:rsidRPr="008C6112" w:rsidRDefault="00EE6A55" w:rsidP="008B0F6F">
            <w:pPr>
              <w:jc w:val="right"/>
              <w:rPr>
                <w:color w:val="000000"/>
                <w:sz w:val="20"/>
                <w:szCs w:val="20"/>
              </w:rPr>
            </w:pPr>
            <w:r w:rsidRPr="008C6112">
              <w:rPr>
                <w:color w:val="000000"/>
                <w:sz w:val="20"/>
                <w:szCs w:val="20"/>
              </w:rPr>
              <w:t xml:space="preserve">7 363 987,79 </w:t>
            </w:r>
          </w:p>
        </w:tc>
        <w:tc>
          <w:tcPr>
            <w:tcW w:w="2660" w:type="dxa"/>
            <w:gridSpan w:val="3"/>
            <w:tcBorders>
              <w:top w:val="nil"/>
              <w:left w:val="single" w:sz="4" w:space="0" w:color="auto"/>
              <w:bottom w:val="single" w:sz="4" w:space="0" w:color="auto"/>
              <w:right w:val="single" w:sz="8" w:space="0" w:color="auto"/>
            </w:tcBorders>
            <w:noWrap/>
            <w:vAlign w:val="center"/>
            <w:hideMark/>
          </w:tcPr>
          <w:p w14:paraId="21476471" w14:textId="77777777" w:rsidR="00EE6A55" w:rsidRPr="008C6112" w:rsidRDefault="00EE6A55" w:rsidP="008B0F6F">
            <w:pPr>
              <w:jc w:val="right"/>
              <w:rPr>
                <w:color w:val="000000"/>
                <w:sz w:val="20"/>
                <w:szCs w:val="20"/>
              </w:rPr>
            </w:pPr>
            <w:r w:rsidRPr="008C6112">
              <w:rPr>
                <w:color w:val="000000"/>
                <w:sz w:val="20"/>
                <w:szCs w:val="20"/>
              </w:rPr>
              <w:t xml:space="preserve">52 475 381,49 </w:t>
            </w:r>
          </w:p>
        </w:tc>
      </w:tr>
      <w:tr w:rsidR="00EE6A55" w:rsidRPr="008C6112" w14:paraId="63F655F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0140536"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B18BC2A" w14:textId="77777777" w:rsidR="00EE6A55" w:rsidRPr="008C6112" w:rsidRDefault="00EE6A55" w:rsidP="008B0F6F">
            <w:pPr>
              <w:jc w:val="center"/>
              <w:rPr>
                <w:color w:val="000000"/>
                <w:sz w:val="20"/>
                <w:szCs w:val="20"/>
              </w:rPr>
            </w:pPr>
            <w:r w:rsidRPr="008C6112">
              <w:rPr>
                <w:color w:val="000000"/>
                <w:sz w:val="20"/>
                <w:szCs w:val="20"/>
              </w:rPr>
              <w:t>071Ю457502</w:t>
            </w:r>
          </w:p>
        </w:tc>
        <w:tc>
          <w:tcPr>
            <w:tcW w:w="980" w:type="dxa"/>
            <w:gridSpan w:val="2"/>
            <w:tcBorders>
              <w:top w:val="nil"/>
              <w:left w:val="nil"/>
              <w:bottom w:val="single" w:sz="4" w:space="0" w:color="auto"/>
              <w:right w:val="single" w:sz="4" w:space="0" w:color="auto"/>
            </w:tcBorders>
            <w:noWrap/>
            <w:vAlign w:val="center"/>
            <w:hideMark/>
          </w:tcPr>
          <w:p w14:paraId="6EF75F09"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2305DCE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2F91EEE"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1A245818" w14:textId="77777777" w:rsidR="00EE6A55" w:rsidRPr="008C6112" w:rsidRDefault="00EE6A55" w:rsidP="008B0F6F">
            <w:pPr>
              <w:jc w:val="right"/>
              <w:rPr>
                <w:color w:val="000000"/>
                <w:sz w:val="20"/>
                <w:szCs w:val="20"/>
              </w:rPr>
            </w:pPr>
            <w:r w:rsidRPr="008C6112">
              <w:rPr>
                <w:color w:val="000000"/>
                <w:sz w:val="20"/>
                <w:szCs w:val="20"/>
              </w:rPr>
              <w:t xml:space="preserve">120 907 544,56 </w:t>
            </w:r>
          </w:p>
        </w:tc>
        <w:tc>
          <w:tcPr>
            <w:tcW w:w="1660" w:type="dxa"/>
            <w:gridSpan w:val="2"/>
            <w:tcBorders>
              <w:top w:val="nil"/>
              <w:left w:val="single" w:sz="4" w:space="0" w:color="auto"/>
              <w:bottom w:val="single" w:sz="4" w:space="0" w:color="auto"/>
              <w:right w:val="nil"/>
            </w:tcBorders>
            <w:noWrap/>
            <w:vAlign w:val="center"/>
            <w:hideMark/>
          </w:tcPr>
          <w:p w14:paraId="7F545D11" w14:textId="77777777" w:rsidR="00EE6A55" w:rsidRPr="008C6112" w:rsidRDefault="00EE6A55" w:rsidP="008B0F6F">
            <w:pPr>
              <w:jc w:val="right"/>
              <w:rPr>
                <w:color w:val="000000"/>
                <w:sz w:val="20"/>
                <w:szCs w:val="20"/>
              </w:rPr>
            </w:pPr>
            <w:r w:rsidRPr="008C6112">
              <w:rPr>
                <w:color w:val="000000"/>
                <w:sz w:val="20"/>
                <w:szCs w:val="20"/>
              </w:rPr>
              <w:t xml:space="preserve">7 363 987,79 </w:t>
            </w:r>
          </w:p>
        </w:tc>
        <w:tc>
          <w:tcPr>
            <w:tcW w:w="2660" w:type="dxa"/>
            <w:gridSpan w:val="3"/>
            <w:tcBorders>
              <w:top w:val="nil"/>
              <w:left w:val="single" w:sz="4" w:space="0" w:color="auto"/>
              <w:bottom w:val="single" w:sz="4" w:space="0" w:color="auto"/>
              <w:right w:val="single" w:sz="8" w:space="0" w:color="auto"/>
            </w:tcBorders>
            <w:noWrap/>
            <w:vAlign w:val="center"/>
            <w:hideMark/>
          </w:tcPr>
          <w:p w14:paraId="628358E6" w14:textId="77777777" w:rsidR="00EE6A55" w:rsidRPr="008C6112" w:rsidRDefault="00EE6A55" w:rsidP="008B0F6F">
            <w:pPr>
              <w:jc w:val="right"/>
              <w:rPr>
                <w:color w:val="000000"/>
                <w:sz w:val="20"/>
                <w:szCs w:val="20"/>
              </w:rPr>
            </w:pPr>
            <w:r w:rsidRPr="008C6112">
              <w:rPr>
                <w:color w:val="000000"/>
                <w:sz w:val="20"/>
                <w:szCs w:val="20"/>
              </w:rPr>
              <w:t xml:space="preserve">52 475 381,49 </w:t>
            </w:r>
          </w:p>
        </w:tc>
      </w:tr>
      <w:tr w:rsidR="00EE6A55" w:rsidRPr="008C6112" w14:paraId="6C60F2E2" w14:textId="77777777" w:rsidTr="008B0F6F">
        <w:trPr>
          <w:trHeight w:val="2265"/>
        </w:trPr>
        <w:tc>
          <w:tcPr>
            <w:tcW w:w="4160" w:type="dxa"/>
            <w:tcBorders>
              <w:top w:val="nil"/>
              <w:left w:val="single" w:sz="8" w:space="0" w:color="auto"/>
              <w:bottom w:val="single" w:sz="4" w:space="0" w:color="auto"/>
              <w:right w:val="single" w:sz="4" w:space="0" w:color="auto"/>
            </w:tcBorders>
            <w:vAlign w:val="center"/>
            <w:hideMark/>
          </w:tcPr>
          <w:p w14:paraId="7C4D63A2"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3FF43BCE" w14:textId="77777777" w:rsidR="00EE6A55" w:rsidRPr="008C6112" w:rsidRDefault="00EE6A55" w:rsidP="008B0F6F">
            <w:pPr>
              <w:jc w:val="center"/>
              <w:rPr>
                <w:color w:val="000000"/>
                <w:sz w:val="20"/>
                <w:szCs w:val="20"/>
              </w:rPr>
            </w:pPr>
            <w:r w:rsidRPr="008C6112">
              <w:rPr>
                <w:color w:val="000000"/>
                <w:sz w:val="20"/>
                <w:szCs w:val="20"/>
              </w:rPr>
              <w:t>071Ю600000</w:t>
            </w:r>
          </w:p>
        </w:tc>
        <w:tc>
          <w:tcPr>
            <w:tcW w:w="980" w:type="dxa"/>
            <w:gridSpan w:val="2"/>
            <w:tcBorders>
              <w:top w:val="nil"/>
              <w:left w:val="nil"/>
              <w:bottom w:val="single" w:sz="4" w:space="0" w:color="auto"/>
              <w:right w:val="single" w:sz="4" w:space="0" w:color="auto"/>
            </w:tcBorders>
            <w:noWrap/>
            <w:vAlign w:val="center"/>
            <w:hideMark/>
          </w:tcPr>
          <w:p w14:paraId="17A734B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49E130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F4C65A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0E5AD42" w14:textId="77777777" w:rsidR="00EE6A55" w:rsidRPr="008C6112" w:rsidRDefault="00EE6A55" w:rsidP="008B0F6F">
            <w:pPr>
              <w:jc w:val="right"/>
              <w:rPr>
                <w:color w:val="000000"/>
                <w:sz w:val="20"/>
                <w:szCs w:val="20"/>
              </w:rPr>
            </w:pPr>
            <w:r w:rsidRPr="008C6112">
              <w:rPr>
                <w:color w:val="000000"/>
                <w:sz w:val="20"/>
                <w:szCs w:val="20"/>
              </w:rPr>
              <w:t xml:space="preserve">83 650 364,00 </w:t>
            </w:r>
          </w:p>
        </w:tc>
        <w:tc>
          <w:tcPr>
            <w:tcW w:w="1660" w:type="dxa"/>
            <w:gridSpan w:val="2"/>
            <w:tcBorders>
              <w:top w:val="nil"/>
              <w:left w:val="single" w:sz="4" w:space="0" w:color="auto"/>
              <w:bottom w:val="single" w:sz="4" w:space="0" w:color="auto"/>
              <w:right w:val="nil"/>
            </w:tcBorders>
            <w:noWrap/>
            <w:vAlign w:val="center"/>
            <w:hideMark/>
          </w:tcPr>
          <w:p w14:paraId="3634B024" w14:textId="77777777" w:rsidR="00EE6A55" w:rsidRPr="008C6112" w:rsidRDefault="00EE6A55" w:rsidP="008B0F6F">
            <w:pPr>
              <w:jc w:val="right"/>
              <w:rPr>
                <w:color w:val="000000"/>
                <w:sz w:val="20"/>
                <w:szCs w:val="20"/>
              </w:rPr>
            </w:pPr>
            <w:r w:rsidRPr="008C6112">
              <w:rPr>
                <w:color w:val="000000"/>
                <w:sz w:val="20"/>
                <w:szCs w:val="20"/>
              </w:rPr>
              <w:t xml:space="preserve">83 650 364,00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E5635F6" w14:textId="77777777" w:rsidR="00EE6A55" w:rsidRPr="008C6112" w:rsidRDefault="00EE6A55" w:rsidP="008B0F6F">
            <w:pPr>
              <w:jc w:val="right"/>
              <w:rPr>
                <w:color w:val="000000"/>
                <w:sz w:val="20"/>
                <w:szCs w:val="20"/>
              </w:rPr>
            </w:pPr>
            <w:r w:rsidRPr="008C6112">
              <w:rPr>
                <w:color w:val="000000"/>
                <w:sz w:val="20"/>
                <w:szCs w:val="20"/>
              </w:rPr>
              <w:t xml:space="preserve">83 650 464,00 </w:t>
            </w:r>
          </w:p>
        </w:tc>
      </w:tr>
      <w:tr w:rsidR="00EE6A55" w:rsidRPr="008C6112" w14:paraId="26B131E9"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5E52C41B"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НСО"</w:t>
            </w:r>
          </w:p>
        </w:tc>
        <w:tc>
          <w:tcPr>
            <w:tcW w:w="1209" w:type="dxa"/>
            <w:gridSpan w:val="2"/>
            <w:tcBorders>
              <w:top w:val="nil"/>
              <w:left w:val="nil"/>
              <w:bottom w:val="single" w:sz="4" w:space="0" w:color="auto"/>
              <w:right w:val="single" w:sz="4" w:space="0" w:color="auto"/>
            </w:tcBorders>
            <w:noWrap/>
            <w:vAlign w:val="center"/>
            <w:hideMark/>
          </w:tcPr>
          <w:p w14:paraId="283A3154" w14:textId="77777777" w:rsidR="00EE6A55" w:rsidRPr="008C6112" w:rsidRDefault="00EE6A55" w:rsidP="008B0F6F">
            <w:pPr>
              <w:jc w:val="center"/>
              <w:rPr>
                <w:color w:val="000000"/>
                <w:sz w:val="20"/>
                <w:szCs w:val="20"/>
              </w:rPr>
            </w:pPr>
            <w:r w:rsidRPr="008C6112">
              <w:rPr>
                <w:color w:val="000000"/>
                <w:sz w:val="20"/>
                <w:szCs w:val="20"/>
              </w:rPr>
              <w:t>071Ю650500</w:t>
            </w:r>
          </w:p>
        </w:tc>
        <w:tc>
          <w:tcPr>
            <w:tcW w:w="980" w:type="dxa"/>
            <w:gridSpan w:val="2"/>
            <w:tcBorders>
              <w:top w:val="nil"/>
              <w:left w:val="nil"/>
              <w:bottom w:val="single" w:sz="4" w:space="0" w:color="auto"/>
              <w:right w:val="single" w:sz="4" w:space="0" w:color="auto"/>
            </w:tcBorders>
            <w:noWrap/>
            <w:vAlign w:val="center"/>
            <w:hideMark/>
          </w:tcPr>
          <w:p w14:paraId="5B831E1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026F3A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15E6BE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E5EE1D4" w14:textId="77777777" w:rsidR="00EE6A55" w:rsidRPr="008C6112" w:rsidRDefault="00EE6A55" w:rsidP="008B0F6F">
            <w:pPr>
              <w:jc w:val="right"/>
              <w:rPr>
                <w:color w:val="000000"/>
                <w:sz w:val="20"/>
                <w:szCs w:val="20"/>
              </w:rPr>
            </w:pPr>
            <w:r w:rsidRPr="008C6112">
              <w:rPr>
                <w:color w:val="000000"/>
                <w:sz w:val="20"/>
                <w:szCs w:val="20"/>
              </w:rPr>
              <w:t xml:space="preserve">2 906 064,00 </w:t>
            </w:r>
          </w:p>
        </w:tc>
        <w:tc>
          <w:tcPr>
            <w:tcW w:w="1660" w:type="dxa"/>
            <w:gridSpan w:val="2"/>
            <w:tcBorders>
              <w:top w:val="nil"/>
              <w:left w:val="single" w:sz="4" w:space="0" w:color="auto"/>
              <w:bottom w:val="single" w:sz="4" w:space="0" w:color="auto"/>
              <w:right w:val="nil"/>
            </w:tcBorders>
            <w:noWrap/>
            <w:vAlign w:val="center"/>
            <w:hideMark/>
          </w:tcPr>
          <w:p w14:paraId="390A321F" w14:textId="77777777" w:rsidR="00EE6A55" w:rsidRPr="008C6112" w:rsidRDefault="00EE6A55" w:rsidP="008B0F6F">
            <w:pPr>
              <w:jc w:val="right"/>
              <w:rPr>
                <w:color w:val="000000"/>
                <w:sz w:val="20"/>
                <w:szCs w:val="20"/>
              </w:rPr>
            </w:pPr>
            <w:r w:rsidRPr="008C6112">
              <w:rPr>
                <w:color w:val="000000"/>
                <w:sz w:val="20"/>
                <w:szCs w:val="20"/>
              </w:rPr>
              <w:t xml:space="preserve">2 906 064,00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731A5C4" w14:textId="77777777" w:rsidR="00EE6A55" w:rsidRPr="008C6112" w:rsidRDefault="00EE6A55" w:rsidP="008B0F6F">
            <w:pPr>
              <w:jc w:val="right"/>
              <w:rPr>
                <w:color w:val="000000"/>
                <w:sz w:val="20"/>
                <w:szCs w:val="20"/>
              </w:rPr>
            </w:pPr>
            <w:r w:rsidRPr="008C6112">
              <w:rPr>
                <w:color w:val="000000"/>
                <w:sz w:val="20"/>
                <w:szCs w:val="20"/>
              </w:rPr>
              <w:t xml:space="preserve">2 906 064,00 </w:t>
            </w:r>
          </w:p>
        </w:tc>
      </w:tr>
      <w:tr w:rsidR="00EE6A55" w:rsidRPr="008C6112" w14:paraId="389FD947"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6D48C16"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530F1D08" w14:textId="77777777" w:rsidR="00EE6A55" w:rsidRPr="008C6112" w:rsidRDefault="00EE6A55" w:rsidP="008B0F6F">
            <w:pPr>
              <w:jc w:val="center"/>
              <w:rPr>
                <w:color w:val="000000"/>
                <w:sz w:val="20"/>
                <w:szCs w:val="20"/>
              </w:rPr>
            </w:pPr>
            <w:r w:rsidRPr="008C6112">
              <w:rPr>
                <w:color w:val="000000"/>
                <w:sz w:val="20"/>
                <w:szCs w:val="20"/>
              </w:rPr>
              <w:t>071Ю650500</w:t>
            </w:r>
          </w:p>
        </w:tc>
        <w:tc>
          <w:tcPr>
            <w:tcW w:w="980" w:type="dxa"/>
            <w:gridSpan w:val="2"/>
            <w:tcBorders>
              <w:top w:val="nil"/>
              <w:left w:val="nil"/>
              <w:bottom w:val="single" w:sz="4" w:space="0" w:color="auto"/>
              <w:right w:val="single" w:sz="4" w:space="0" w:color="auto"/>
            </w:tcBorders>
            <w:noWrap/>
            <w:vAlign w:val="center"/>
            <w:hideMark/>
          </w:tcPr>
          <w:p w14:paraId="05D98B42"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05C0242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7383A2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31B83F3" w14:textId="77777777" w:rsidR="00EE6A55" w:rsidRPr="008C6112" w:rsidRDefault="00EE6A55" w:rsidP="008B0F6F">
            <w:pPr>
              <w:jc w:val="right"/>
              <w:rPr>
                <w:color w:val="000000"/>
                <w:sz w:val="20"/>
                <w:szCs w:val="20"/>
              </w:rPr>
            </w:pPr>
            <w:r w:rsidRPr="008C6112">
              <w:rPr>
                <w:color w:val="000000"/>
                <w:sz w:val="20"/>
                <w:szCs w:val="20"/>
              </w:rPr>
              <w:t xml:space="preserve">2 109 240,00 </w:t>
            </w:r>
          </w:p>
        </w:tc>
        <w:tc>
          <w:tcPr>
            <w:tcW w:w="1660" w:type="dxa"/>
            <w:gridSpan w:val="2"/>
            <w:tcBorders>
              <w:top w:val="nil"/>
              <w:left w:val="single" w:sz="4" w:space="0" w:color="auto"/>
              <w:bottom w:val="single" w:sz="4" w:space="0" w:color="auto"/>
              <w:right w:val="nil"/>
            </w:tcBorders>
            <w:noWrap/>
            <w:vAlign w:val="center"/>
            <w:hideMark/>
          </w:tcPr>
          <w:p w14:paraId="51A1A0F9" w14:textId="77777777" w:rsidR="00EE6A55" w:rsidRPr="008C6112" w:rsidRDefault="00EE6A55" w:rsidP="008B0F6F">
            <w:pPr>
              <w:jc w:val="right"/>
              <w:rPr>
                <w:color w:val="000000"/>
                <w:sz w:val="20"/>
                <w:szCs w:val="20"/>
              </w:rPr>
            </w:pPr>
            <w:r w:rsidRPr="008C6112">
              <w:rPr>
                <w:color w:val="000000"/>
                <w:sz w:val="20"/>
                <w:szCs w:val="20"/>
              </w:rPr>
              <w:t xml:space="preserve">2 109 240,00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0A943EE" w14:textId="77777777" w:rsidR="00EE6A55" w:rsidRPr="008C6112" w:rsidRDefault="00EE6A55" w:rsidP="008B0F6F">
            <w:pPr>
              <w:jc w:val="right"/>
              <w:rPr>
                <w:color w:val="000000"/>
                <w:sz w:val="20"/>
                <w:szCs w:val="20"/>
              </w:rPr>
            </w:pPr>
            <w:r w:rsidRPr="008C6112">
              <w:rPr>
                <w:color w:val="000000"/>
                <w:sz w:val="20"/>
                <w:szCs w:val="20"/>
              </w:rPr>
              <w:t xml:space="preserve">2 109 240,00 </w:t>
            </w:r>
          </w:p>
        </w:tc>
      </w:tr>
      <w:tr w:rsidR="00EE6A55" w:rsidRPr="008C6112" w14:paraId="0142907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75F4E2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4E456A48" w14:textId="77777777" w:rsidR="00EE6A55" w:rsidRPr="008C6112" w:rsidRDefault="00EE6A55" w:rsidP="008B0F6F">
            <w:pPr>
              <w:jc w:val="center"/>
              <w:rPr>
                <w:color w:val="000000"/>
                <w:sz w:val="20"/>
                <w:szCs w:val="20"/>
              </w:rPr>
            </w:pPr>
            <w:r w:rsidRPr="008C6112">
              <w:rPr>
                <w:color w:val="000000"/>
                <w:sz w:val="20"/>
                <w:szCs w:val="20"/>
              </w:rPr>
              <w:t>071Ю650500</w:t>
            </w:r>
          </w:p>
        </w:tc>
        <w:tc>
          <w:tcPr>
            <w:tcW w:w="980" w:type="dxa"/>
            <w:gridSpan w:val="2"/>
            <w:tcBorders>
              <w:top w:val="nil"/>
              <w:left w:val="nil"/>
              <w:bottom w:val="single" w:sz="4" w:space="0" w:color="auto"/>
              <w:right w:val="single" w:sz="4" w:space="0" w:color="auto"/>
            </w:tcBorders>
            <w:noWrap/>
            <w:vAlign w:val="center"/>
            <w:hideMark/>
          </w:tcPr>
          <w:p w14:paraId="580B36A1"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413B9C9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6F378D1"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656EBE98" w14:textId="77777777" w:rsidR="00EE6A55" w:rsidRPr="008C6112" w:rsidRDefault="00EE6A55" w:rsidP="008B0F6F">
            <w:pPr>
              <w:jc w:val="right"/>
              <w:rPr>
                <w:color w:val="000000"/>
                <w:sz w:val="20"/>
                <w:szCs w:val="20"/>
              </w:rPr>
            </w:pPr>
            <w:r w:rsidRPr="008C6112">
              <w:rPr>
                <w:color w:val="000000"/>
                <w:sz w:val="20"/>
                <w:szCs w:val="20"/>
              </w:rPr>
              <w:t xml:space="preserve">2 109 240,00 </w:t>
            </w:r>
          </w:p>
        </w:tc>
        <w:tc>
          <w:tcPr>
            <w:tcW w:w="1660" w:type="dxa"/>
            <w:gridSpan w:val="2"/>
            <w:tcBorders>
              <w:top w:val="nil"/>
              <w:left w:val="single" w:sz="4" w:space="0" w:color="auto"/>
              <w:bottom w:val="single" w:sz="4" w:space="0" w:color="auto"/>
              <w:right w:val="nil"/>
            </w:tcBorders>
            <w:noWrap/>
            <w:vAlign w:val="center"/>
            <w:hideMark/>
          </w:tcPr>
          <w:p w14:paraId="6492B0CC" w14:textId="77777777" w:rsidR="00EE6A55" w:rsidRPr="008C6112" w:rsidRDefault="00EE6A55" w:rsidP="008B0F6F">
            <w:pPr>
              <w:jc w:val="right"/>
              <w:rPr>
                <w:color w:val="000000"/>
                <w:sz w:val="20"/>
                <w:szCs w:val="20"/>
              </w:rPr>
            </w:pPr>
            <w:r w:rsidRPr="008C6112">
              <w:rPr>
                <w:color w:val="000000"/>
                <w:sz w:val="20"/>
                <w:szCs w:val="20"/>
              </w:rPr>
              <w:t xml:space="preserve">2 109 240,00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A956B4E" w14:textId="77777777" w:rsidR="00EE6A55" w:rsidRPr="008C6112" w:rsidRDefault="00EE6A55" w:rsidP="008B0F6F">
            <w:pPr>
              <w:jc w:val="right"/>
              <w:rPr>
                <w:color w:val="000000"/>
                <w:sz w:val="20"/>
                <w:szCs w:val="20"/>
              </w:rPr>
            </w:pPr>
            <w:r w:rsidRPr="008C6112">
              <w:rPr>
                <w:color w:val="000000"/>
                <w:sz w:val="20"/>
                <w:szCs w:val="20"/>
              </w:rPr>
              <w:t xml:space="preserve">2 109 240,00 </w:t>
            </w:r>
          </w:p>
        </w:tc>
      </w:tr>
      <w:tr w:rsidR="00EE6A55" w:rsidRPr="008C6112" w14:paraId="598A8B9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1ABF140"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6C5318EA" w14:textId="77777777" w:rsidR="00EE6A55" w:rsidRPr="008C6112" w:rsidRDefault="00EE6A55" w:rsidP="008B0F6F">
            <w:pPr>
              <w:jc w:val="center"/>
              <w:rPr>
                <w:color w:val="000000"/>
                <w:sz w:val="20"/>
                <w:szCs w:val="20"/>
              </w:rPr>
            </w:pPr>
            <w:r w:rsidRPr="008C6112">
              <w:rPr>
                <w:color w:val="000000"/>
                <w:sz w:val="20"/>
                <w:szCs w:val="20"/>
              </w:rPr>
              <w:t>071Ю650500</w:t>
            </w:r>
          </w:p>
        </w:tc>
        <w:tc>
          <w:tcPr>
            <w:tcW w:w="980" w:type="dxa"/>
            <w:gridSpan w:val="2"/>
            <w:tcBorders>
              <w:top w:val="nil"/>
              <w:left w:val="nil"/>
              <w:bottom w:val="single" w:sz="4" w:space="0" w:color="auto"/>
              <w:right w:val="single" w:sz="4" w:space="0" w:color="auto"/>
            </w:tcBorders>
            <w:noWrap/>
            <w:vAlign w:val="center"/>
            <w:hideMark/>
          </w:tcPr>
          <w:p w14:paraId="4AEFA758"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66F3A8D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CA04F9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D1927E6" w14:textId="77777777" w:rsidR="00EE6A55" w:rsidRPr="008C6112" w:rsidRDefault="00EE6A55" w:rsidP="008B0F6F">
            <w:pPr>
              <w:jc w:val="right"/>
              <w:rPr>
                <w:color w:val="000000"/>
                <w:sz w:val="20"/>
                <w:szCs w:val="20"/>
              </w:rPr>
            </w:pPr>
            <w:r w:rsidRPr="008C6112">
              <w:rPr>
                <w:color w:val="000000"/>
                <w:sz w:val="20"/>
                <w:szCs w:val="20"/>
              </w:rPr>
              <w:t xml:space="preserve">796 824,00 </w:t>
            </w:r>
          </w:p>
        </w:tc>
        <w:tc>
          <w:tcPr>
            <w:tcW w:w="1660" w:type="dxa"/>
            <w:gridSpan w:val="2"/>
            <w:tcBorders>
              <w:top w:val="nil"/>
              <w:left w:val="single" w:sz="4" w:space="0" w:color="auto"/>
              <w:bottom w:val="single" w:sz="4" w:space="0" w:color="auto"/>
              <w:right w:val="nil"/>
            </w:tcBorders>
            <w:noWrap/>
            <w:vAlign w:val="center"/>
            <w:hideMark/>
          </w:tcPr>
          <w:p w14:paraId="691C5B33" w14:textId="77777777" w:rsidR="00EE6A55" w:rsidRPr="008C6112" w:rsidRDefault="00EE6A55" w:rsidP="008B0F6F">
            <w:pPr>
              <w:jc w:val="right"/>
              <w:rPr>
                <w:color w:val="000000"/>
                <w:sz w:val="20"/>
                <w:szCs w:val="20"/>
              </w:rPr>
            </w:pPr>
            <w:r w:rsidRPr="008C6112">
              <w:rPr>
                <w:color w:val="000000"/>
                <w:sz w:val="20"/>
                <w:szCs w:val="20"/>
              </w:rPr>
              <w:t xml:space="preserve">796 824,00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FE399A7" w14:textId="77777777" w:rsidR="00EE6A55" w:rsidRPr="008C6112" w:rsidRDefault="00EE6A55" w:rsidP="008B0F6F">
            <w:pPr>
              <w:jc w:val="right"/>
              <w:rPr>
                <w:color w:val="000000"/>
                <w:sz w:val="20"/>
                <w:szCs w:val="20"/>
              </w:rPr>
            </w:pPr>
            <w:r w:rsidRPr="008C6112">
              <w:rPr>
                <w:color w:val="000000"/>
                <w:sz w:val="20"/>
                <w:szCs w:val="20"/>
              </w:rPr>
              <w:t xml:space="preserve">796 824,00 </w:t>
            </w:r>
          </w:p>
        </w:tc>
      </w:tr>
      <w:tr w:rsidR="00EE6A55" w:rsidRPr="008C6112" w14:paraId="3F9A30F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31AC7E6"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25738F6F" w14:textId="77777777" w:rsidR="00EE6A55" w:rsidRPr="008C6112" w:rsidRDefault="00EE6A55" w:rsidP="008B0F6F">
            <w:pPr>
              <w:jc w:val="center"/>
              <w:rPr>
                <w:color w:val="000000"/>
                <w:sz w:val="20"/>
                <w:szCs w:val="20"/>
              </w:rPr>
            </w:pPr>
            <w:r w:rsidRPr="008C6112">
              <w:rPr>
                <w:color w:val="000000"/>
                <w:sz w:val="20"/>
                <w:szCs w:val="20"/>
              </w:rPr>
              <w:t>071Ю650500</w:t>
            </w:r>
          </w:p>
        </w:tc>
        <w:tc>
          <w:tcPr>
            <w:tcW w:w="980" w:type="dxa"/>
            <w:gridSpan w:val="2"/>
            <w:tcBorders>
              <w:top w:val="nil"/>
              <w:left w:val="nil"/>
              <w:bottom w:val="single" w:sz="4" w:space="0" w:color="auto"/>
              <w:right w:val="single" w:sz="4" w:space="0" w:color="auto"/>
            </w:tcBorders>
            <w:noWrap/>
            <w:vAlign w:val="center"/>
            <w:hideMark/>
          </w:tcPr>
          <w:p w14:paraId="5D5256BC"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3AD65A1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C4AFE7E"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4121551" w14:textId="77777777" w:rsidR="00EE6A55" w:rsidRPr="008C6112" w:rsidRDefault="00EE6A55" w:rsidP="008B0F6F">
            <w:pPr>
              <w:jc w:val="right"/>
              <w:rPr>
                <w:color w:val="000000"/>
                <w:sz w:val="20"/>
                <w:szCs w:val="20"/>
              </w:rPr>
            </w:pPr>
            <w:r w:rsidRPr="008C6112">
              <w:rPr>
                <w:color w:val="000000"/>
                <w:sz w:val="20"/>
                <w:szCs w:val="20"/>
              </w:rPr>
              <w:t xml:space="preserve">796 824,00 </w:t>
            </w:r>
          </w:p>
        </w:tc>
        <w:tc>
          <w:tcPr>
            <w:tcW w:w="1660" w:type="dxa"/>
            <w:gridSpan w:val="2"/>
            <w:tcBorders>
              <w:top w:val="nil"/>
              <w:left w:val="single" w:sz="4" w:space="0" w:color="auto"/>
              <w:bottom w:val="single" w:sz="4" w:space="0" w:color="auto"/>
              <w:right w:val="nil"/>
            </w:tcBorders>
            <w:noWrap/>
            <w:vAlign w:val="center"/>
            <w:hideMark/>
          </w:tcPr>
          <w:p w14:paraId="74C8B3B1" w14:textId="77777777" w:rsidR="00EE6A55" w:rsidRPr="008C6112" w:rsidRDefault="00EE6A55" w:rsidP="008B0F6F">
            <w:pPr>
              <w:jc w:val="right"/>
              <w:rPr>
                <w:color w:val="000000"/>
                <w:sz w:val="20"/>
                <w:szCs w:val="20"/>
              </w:rPr>
            </w:pPr>
            <w:r w:rsidRPr="008C6112">
              <w:rPr>
                <w:color w:val="000000"/>
                <w:sz w:val="20"/>
                <w:szCs w:val="20"/>
              </w:rPr>
              <w:t xml:space="preserve">796 824,00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2A28376" w14:textId="77777777" w:rsidR="00EE6A55" w:rsidRPr="008C6112" w:rsidRDefault="00EE6A55" w:rsidP="008B0F6F">
            <w:pPr>
              <w:jc w:val="right"/>
              <w:rPr>
                <w:color w:val="000000"/>
                <w:sz w:val="20"/>
                <w:szCs w:val="20"/>
              </w:rPr>
            </w:pPr>
            <w:r w:rsidRPr="008C6112">
              <w:rPr>
                <w:color w:val="000000"/>
                <w:sz w:val="20"/>
                <w:szCs w:val="20"/>
              </w:rPr>
              <w:t xml:space="preserve">796 824,00 </w:t>
            </w:r>
          </w:p>
        </w:tc>
      </w:tr>
      <w:tr w:rsidR="00EE6A55" w:rsidRPr="008C6112" w14:paraId="567A674A" w14:textId="77777777" w:rsidTr="008B0F6F">
        <w:trPr>
          <w:trHeight w:val="2265"/>
        </w:trPr>
        <w:tc>
          <w:tcPr>
            <w:tcW w:w="4160" w:type="dxa"/>
            <w:tcBorders>
              <w:top w:val="nil"/>
              <w:left w:val="single" w:sz="8" w:space="0" w:color="auto"/>
              <w:bottom w:val="single" w:sz="4" w:space="0" w:color="auto"/>
              <w:right w:val="single" w:sz="4" w:space="0" w:color="auto"/>
            </w:tcBorders>
            <w:vAlign w:val="center"/>
            <w:hideMark/>
          </w:tcPr>
          <w:p w14:paraId="195456AF"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538E35D7" w14:textId="77777777" w:rsidR="00EE6A55" w:rsidRPr="008C6112" w:rsidRDefault="00EE6A55" w:rsidP="008B0F6F">
            <w:pPr>
              <w:jc w:val="center"/>
              <w:rPr>
                <w:color w:val="000000"/>
                <w:sz w:val="20"/>
                <w:szCs w:val="20"/>
              </w:rPr>
            </w:pPr>
            <w:r w:rsidRPr="008C6112">
              <w:rPr>
                <w:color w:val="000000"/>
                <w:sz w:val="20"/>
                <w:szCs w:val="20"/>
              </w:rPr>
              <w:t>071Ю651790</w:t>
            </w:r>
          </w:p>
        </w:tc>
        <w:tc>
          <w:tcPr>
            <w:tcW w:w="980" w:type="dxa"/>
            <w:gridSpan w:val="2"/>
            <w:tcBorders>
              <w:top w:val="nil"/>
              <w:left w:val="nil"/>
              <w:bottom w:val="single" w:sz="4" w:space="0" w:color="auto"/>
              <w:right w:val="single" w:sz="4" w:space="0" w:color="auto"/>
            </w:tcBorders>
            <w:noWrap/>
            <w:vAlign w:val="center"/>
            <w:hideMark/>
          </w:tcPr>
          <w:p w14:paraId="11B450C6"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D8B835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C3A580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550D472" w14:textId="77777777" w:rsidR="00EE6A55" w:rsidRPr="008C6112" w:rsidRDefault="00EE6A55" w:rsidP="008B0F6F">
            <w:pPr>
              <w:jc w:val="right"/>
              <w:rPr>
                <w:color w:val="000000"/>
                <w:sz w:val="20"/>
                <w:szCs w:val="20"/>
              </w:rPr>
            </w:pPr>
            <w:r w:rsidRPr="008C6112">
              <w:rPr>
                <w:color w:val="000000"/>
                <w:sz w:val="20"/>
                <w:szCs w:val="20"/>
              </w:rPr>
              <w:t xml:space="preserve">9 073 100,00 </w:t>
            </w:r>
          </w:p>
        </w:tc>
        <w:tc>
          <w:tcPr>
            <w:tcW w:w="1660" w:type="dxa"/>
            <w:gridSpan w:val="2"/>
            <w:tcBorders>
              <w:top w:val="nil"/>
              <w:left w:val="single" w:sz="4" w:space="0" w:color="auto"/>
              <w:bottom w:val="single" w:sz="4" w:space="0" w:color="auto"/>
              <w:right w:val="nil"/>
            </w:tcBorders>
            <w:noWrap/>
            <w:vAlign w:val="center"/>
            <w:hideMark/>
          </w:tcPr>
          <w:p w14:paraId="68F2FEA4" w14:textId="77777777" w:rsidR="00EE6A55" w:rsidRPr="008C6112" w:rsidRDefault="00EE6A55" w:rsidP="008B0F6F">
            <w:pPr>
              <w:jc w:val="right"/>
              <w:rPr>
                <w:color w:val="000000"/>
                <w:sz w:val="20"/>
                <w:szCs w:val="20"/>
              </w:rPr>
            </w:pPr>
            <w:r w:rsidRPr="008C6112">
              <w:rPr>
                <w:color w:val="000000"/>
                <w:sz w:val="20"/>
                <w:szCs w:val="20"/>
              </w:rPr>
              <w:t xml:space="preserve">9 073 100,00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D1FC2A1" w14:textId="77777777" w:rsidR="00EE6A55" w:rsidRPr="008C6112" w:rsidRDefault="00EE6A55" w:rsidP="008B0F6F">
            <w:pPr>
              <w:jc w:val="right"/>
              <w:rPr>
                <w:color w:val="000000"/>
                <w:sz w:val="20"/>
                <w:szCs w:val="20"/>
              </w:rPr>
            </w:pPr>
            <w:r w:rsidRPr="008C6112">
              <w:rPr>
                <w:color w:val="000000"/>
                <w:sz w:val="20"/>
                <w:szCs w:val="20"/>
              </w:rPr>
              <w:t xml:space="preserve">9 073 200,00 </w:t>
            </w:r>
          </w:p>
        </w:tc>
      </w:tr>
      <w:tr w:rsidR="00EE6A55" w:rsidRPr="008C6112" w14:paraId="303206F9"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0D962B1"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1EABEDDB" w14:textId="77777777" w:rsidR="00EE6A55" w:rsidRPr="008C6112" w:rsidRDefault="00EE6A55" w:rsidP="008B0F6F">
            <w:pPr>
              <w:jc w:val="center"/>
              <w:rPr>
                <w:color w:val="000000"/>
                <w:sz w:val="20"/>
                <w:szCs w:val="20"/>
              </w:rPr>
            </w:pPr>
            <w:r w:rsidRPr="008C6112">
              <w:rPr>
                <w:color w:val="000000"/>
                <w:sz w:val="20"/>
                <w:szCs w:val="20"/>
              </w:rPr>
              <w:t>071Ю651790</w:t>
            </w:r>
          </w:p>
        </w:tc>
        <w:tc>
          <w:tcPr>
            <w:tcW w:w="980" w:type="dxa"/>
            <w:gridSpan w:val="2"/>
            <w:tcBorders>
              <w:top w:val="nil"/>
              <w:left w:val="nil"/>
              <w:bottom w:val="single" w:sz="4" w:space="0" w:color="auto"/>
              <w:right w:val="single" w:sz="4" w:space="0" w:color="auto"/>
            </w:tcBorders>
            <w:noWrap/>
            <w:vAlign w:val="center"/>
            <w:hideMark/>
          </w:tcPr>
          <w:p w14:paraId="44D09DF6"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1248B11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9BDDD0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3D60993" w14:textId="77777777" w:rsidR="00EE6A55" w:rsidRPr="008C6112" w:rsidRDefault="00EE6A55" w:rsidP="008B0F6F">
            <w:pPr>
              <w:jc w:val="right"/>
              <w:rPr>
                <w:color w:val="000000"/>
                <w:sz w:val="20"/>
                <w:szCs w:val="20"/>
              </w:rPr>
            </w:pPr>
            <w:r w:rsidRPr="008C6112">
              <w:rPr>
                <w:color w:val="000000"/>
                <w:sz w:val="20"/>
                <w:szCs w:val="20"/>
              </w:rPr>
              <w:t xml:space="preserve">5 418 341,22 </w:t>
            </w:r>
          </w:p>
        </w:tc>
        <w:tc>
          <w:tcPr>
            <w:tcW w:w="1660" w:type="dxa"/>
            <w:gridSpan w:val="2"/>
            <w:tcBorders>
              <w:top w:val="nil"/>
              <w:left w:val="single" w:sz="4" w:space="0" w:color="auto"/>
              <w:bottom w:val="single" w:sz="4" w:space="0" w:color="auto"/>
              <w:right w:val="nil"/>
            </w:tcBorders>
            <w:noWrap/>
            <w:vAlign w:val="center"/>
            <w:hideMark/>
          </w:tcPr>
          <w:p w14:paraId="553A1BAD" w14:textId="77777777" w:rsidR="00EE6A55" w:rsidRPr="008C6112" w:rsidRDefault="00EE6A55" w:rsidP="008B0F6F">
            <w:pPr>
              <w:jc w:val="right"/>
              <w:rPr>
                <w:color w:val="000000"/>
                <w:sz w:val="20"/>
                <w:szCs w:val="20"/>
              </w:rPr>
            </w:pPr>
            <w:r w:rsidRPr="008C6112">
              <w:rPr>
                <w:color w:val="000000"/>
                <w:sz w:val="20"/>
                <w:szCs w:val="20"/>
              </w:rPr>
              <w:t xml:space="preserve">5 418 341,22 </w:t>
            </w:r>
          </w:p>
        </w:tc>
        <w:tc>
          <w:tcPr>
            <w:tcW w:w="2660" w:type="dxa"/>
            <w:gridSpan w:val="3"/>
            <w:tcBorders>
              <w:top w:val="nil"/>
              <w:left w:val="single" w:sz="4" w:space="0" w:color="auto"/>
              <w:bottom w:val="single" w:sz="4" w:space="0" w:color="auto"/>
              <w:right w:val="single" w:sz="8" w:space="0" w:color="auto"/>
            </w:tcBorders>
            <w:noWrap/>
            <w:vAlign w:val="center"/>
            <w:hideMark/>
          </w:tcPr>
          <w:p w14:paraId="31449C6E" w14:textId="77777777" w:rsidR="00EE6A55" w:rsidRPr="008C6112" w:rsidRDefault="00EE6A55" w:rsidP="008B0F6F">
            <w:pPr>
              <w:jc w:val="right"/>
              <w:rPr>
                <w:color w:val="000000"/>
                <w:sz w:val="20"/>
                <w:szCs w:val="20"/>
              </w:rPr>
            </w:pPr>
            <w:r w:rsidRPr="008C6112">
              <w:rPr>
                <w:color w:val="000000"/>
                <w:sz w:val="20"/>
                <w:szCs w:val="20"/>
              </w:rPr>
              <w:t xml:space="preserve">5 418 391,22 </w:t>
            </w:r>
          </w:p>
        </w:tc>
      </w:tr>
      <w:tr w:rsidR="00EE6A55" w:rsidRPr="008C6112" w14:paraId="00F7BE3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A423E3A"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2A59DA4A" w14:textId="77777777" w:rsidR="00EE6A55" w:rsidRPr="008C6112" w:rsidRDefault="00EE6A55" w:rsidP="008B0F6F">
            <w:pPr>
              <w:jc w:val="center"/>
              <w:rPr>
                <w:color w:val="000000"/>
                <w:sz w:val="20"/>
                <w:szCs w:val="20"/>
              </w:rPr>
            </w:pPr>
            <w:r w:rsidRPr="008C6112">
              <w:rPr>
                <w:color w:val="000000"/>
                <w:sz w:val="20"/>
                <w:szCs w:val="20"/>
              </w:rPr>
              <w:t>071Ю651790</w:t>
            </w:r>
          </w:p>
        </w:tc>
        <w:tc>
          <w:tcPr>
            <w:tcW w:w="980" w:type="dxa"/>
            <w:gridSpan w:val="2"/>
            <w:tcBorders>
              <w:top w:val="nil"/>
              <w:left w:val="nil"/>
              <w:bottom w:val="single" w:sz="4" w:space="0" w:color="auto"/>
              <w:right w:val="single" w:sz="4" w:space="0" w:color="auto"/>
            </w:tcBorders>
            <w:noWrap/>
            <w:vAlign w:val="center"/>
            <w:hideMark/>
          </w:tcPr>
          <w:p w14:paraId="54180A98"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395B4E8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EE03455"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A448FEB" w14:textId="77777777" w:rsidR="00EE6A55" w:rsidRPr="008C6112" w:rsidRDefault="00EE6A55" w:rsidP="008B0F6F">
            <w:pPr>
              <w:jc w:val="right"/>
              <w:rPr>
                <w:color w:val="000000"/>
                <w:sz w:val="20"/>
                <w:szCs w:val="20"/>
              </w:rPr>
            </w:pPr>
            <w:r w:rsidRPr="008C6112">
              <w:rPr>
                <w:color w:val="000000"/>
                <w:sz w:val="20"/>
                <w:szCs w:val="20"/>
              </w:rPr>
              <w:t xml:space="preserve">5 418 341,22 </w:t>
            </w:r>
          </w:p>
        </w:tc>
        <w:tc>
          <w:tcPr>
            <w:tcW w:w="1660" w:type="dxa"/>
            <w:gridSpan w:val="2"/>
            <w:tcBorders>
              <w:top w:val="nil"/>
              <w:left w:val="single" w:sz="4" w:space="0" w:color="auto"/>
              <w:bottom w:val="single" w:sz="4" w:space="0" w:color="auto"/>
              <w:right w:val="nil"/>
            </w:tcBorders>
            <w:noWrap/>
            <w:vAlign w:val="center"/>
            <w:hideMark/>
          </w:tcPr>
          <w:p w14:paraId="33523211" w14:textId="77777777" w:rsidR="00EE6A55" w:rsidRPr="008C6112" w:rsidRDefault="00EE6A55" w:rsidP="008B0F6F">
            <w:pPr>
              <w:jc w:val="right"/>
              <w:rPr>
                <w:color w:val="000000"/>
                <w:sz w:val="20"/>
                <w:szCs w:val="20"/>
              </w:rPr>
            </w:pPr>
            <w:r w:rsidRPr="008C6112">
              <w:rPr>
                <w:color w:val="000000"/>
                <w:sz w:val="20"/>
                <w:szCs w:val="20"/>
              </w:rPr>
              <w:t xml:space="preserve">5 418 341,22 </w:t>
            </w:r>
          </w:p>
        </w:tc>
        <w:tc>
          <w:tcPr>
            <w:tcW w:w="2660" w:type="dxa"/>
            <w:gridSpan w:val="3"/>
            <w:tcBorders>
              <w:top w:val="nil"/>
              <w:left w:val="single" w:sz="4" w:space="0" w:color="auto"/>
              <w:bottom w:val="single" w:sz="4" w:space="0" w:color="auto"/>
              <w:right w:val="single" w:sz="8" w:space="0" w:color="auto"/>
            </w:tcBorders>
            <w:noWrap/>
            <w:vAlign w:val="center"/>
            <w:hideMark/>
          </w:tcPr>
          <w:p w14:paraId="73578E37" w14:textId="77777777" w:rsidR="00EE6A55" w:rsidRPr="008C6112" w:rsidRDefault="00EE6A55" w:rsidP="008B0F6F">
            <w:pPr>
              <w:jc w:val="right"/>
              <w:rPr>
                <w:color w:val="000000"/>
                <w:sz w:val="20"/>
                <w:szCs w:val="20"/>
              </w:rPr>
            </w:pPr>
            <w:r w:rsidRPr="008C6112">
              <w:rPr>
                <w:color w:val="000000"/>
                <w:sz w:val="20"/>
                <w:szCs w:val="20"/>
              </w:rPr>
              <w:t xml:space="preserve">5 418 391,22 </w:t>
            </w:r>
          </w:p>
        </w:tc>
      </w:tr>
      <w:tr w:rsidR="00EE6A55" w:rsidRPr="008C6112" w14:paraId="3E66CBB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B49A6C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1390668F" w14:textId="77777777" w:rsidR="00EE6A55" w:rsidRPr="008C6112" w:rsidRDefault="00EE6A55" w:rsidP="008B0F6F">
            <w:pPr>
              <w:jc w:val="center"/>
              <w:rPr>
                <w:color w:val="000000"/>
                <w:sz w:val="20"/>
                <w:szCs w:val="20"/>
              </w:rPr>
            </w:pPr>
            <w:r w:rsidRPr="008C6112">
              <w:rPr>
                <w:color w:val="000000"/>
                <w:sz w:val="20"/>
                <w:szCs w:val="20"/>
              </w:rPr>
              <w:t>071Ю651790</w:t>
            </w:r>
          </w:p>
        </w:tc>
        <w:tc>
          <w:tcPr>
            <w:tcW w:w="980" w:type="dxa"/>
            <w:gridSpan w:val="2"/>
            <w:tcBorders>
              <w:top w:val="nil"/>
              <w:left w:val="nil"/>
              <w:bottom w:val="single" w:sz="4" w:space="0" w:color="auto"/>
              <w:right w:val="single" w:sz="4" w:space="0" w:color="auto"/>
            </w:tcBorders>
            <w:noWrap/>
            <w:vAlign w:val="center"/>
            <w:hideMark/>
          </w:tcPr>
          <w:p w14:paraId="25BB2C5B"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18A15F9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1DC4CF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B80786A" w14:textId="77777777" w:rsidR="00EE6A55" w:rsidRPr="008C6112" w:rsidRDefault="00EE6A55" w:rsidP="008B0F6F">
            <w:pPr>
              <w:jc w:val="right"/>
              <w:rPr>
                <w:color w:val="000000"/>
                <w:sz w:val="20"/>
                <w:szCs w:val="20"/>
              </w:rPr>
            </w:pPr>
            <w:r w:rsidRPr="008C6112">
              <w:rPr>
                <w:color w:val="000000"/>
                <w:sz w:val="20"/>
                <w:szCs w:val="20"/>
              </w:rPr>
              <w:t xml:space="preserve">3 654 758,78 </w:t>
            </w:r>
          </w:p>
        </w:tc>
        <w:tc>
          <w:tcPr>
            <w:tcW w:w="1660" w:type="dxa"/>
            <w:gridSpan w:val="2"/>
            <w:tcBorders>
              <w:top w:val="nil"/>
              <w:left w:val="single" w:sz="4" w:space="0" w:color="auto"/>
              <w:bottom w:val="single" w:sz="4" w:space="0" w:color="auto"/>
              <w:right w:val="nil"/>
            </w:tcBorders>
            <w:noWrap/>
            <w:vAlign w:val="center"/>
            <w:hideMark/>
          </w:tcPr>
          <w:p w14:paraId="0A986390" w14:textId="77777777" w:rsidR="00EE6A55" w:rsidRPr="008C6112" w:rsidRDefault="00EE6A55" w:rsidP="008B0F6F">
            <w:pPr>
              <w:jc w:val="right"/>
              <w:rPr>
                <w:color w:val="000000"/>
                <w:sz w:val="20"/>
                <w:szCs w:val="20"/>
              </w:rPr>
            </w:pPr>
            <w:r w:rsidRPr="008C6112">
              <w:rPr>
                <w:color w:val="000000"/>
                <w:sz w:val="20"/>
                <w:szCs w:val="20"/>
              </w:rPr>
              <w:t xml:space="preserve">3 654 758,78 </w:t>
            </w:r>
          </w:p>
        </w:tc>
        <w:tc>
          <w:tcPr>
            <w:tcW w:w="2660" w:type="dxa"/>
            <w:gridSpan w:val="3"/>
            <w:tcBorders>
              <w:top w:val="nil"/>
              <w:left w:val="single" w:sz="4" w:space="0" w:color="auto"/>
              <w:bottom w:val="single" w:sz="4" w:space="0" w:color="auto"/>
              <w:right w:val="single" w:sz="8" w:space="0" w:color="auto"/>
            </w:tcBorders>
            <w:noWrap/>
            <w:vAlign w:val="center"/>
            <w:hideMark/>
          </w:tcPr>
          <w:p w14:paraId="133048D5" w14:textId="77777777" w:rsidR="00EE6A55" w:rsidRPr="008C6112" w:rsidRDefault="00EE6A55" w:rsidP="008B0F6F">
            <w:pPr>
              <w:jc w:val="right"/>
              <w:rPr>
                <w:color w:val="000000"/>
                <w:sz w:val="20"/>
                <w:szCs w:val="20"/>
              </w:rPr>
            </w:pPr>
            <w:r w:rsidRPr="008C6112">
              <w:rPr>
                <w:color w:val="000000"/>
                <w:sz w:val="20"/>
                <w:szCs w:val="20"/>
              </w:rPr>
              <w:t xml:space="preserve">3 654 808,78 </w:t>
            </w:r>
          </w:p>
        </w:tc>
      </w:tr>
      <w:tr w:rsidR="00EE6A55" w:rsidRPr="008C6112" w14:paraId="3D23B0B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8A268D4"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599C40B7" w14:textId="77777777" w:rsidR="00EE6A55" w:rsidRPr="008C6112" w:rsidRDefault="00EE6A55" w:rsidP="008B0F6F">
            <w:pPr>
              <w:jc w:val="center"/>
              <w:rPr>
                <w:color w:val="000000"/>
                <w:sz w:val="20"/>
                <w:szCs w:val="20"/>
              </w:rPr>
            </w:pPr>
            <w:r w:rsidRPr="008C6112">
              <w:rPr>
                <w:color w:val="000000"/>
                <w:sz w:val="20"/>
                <w:szCs w:val="20"/>
              </w:rPr>
              <w:t>071Ю651790</w:t>
            </w:r>
          </w:p>
        </w:tc>
        <w:tc>
          <w:tcPr>
            <w:tcW w:w="980" w:type="dxa"/>
            <w:gridSpan w:val="2"/>
            <w:tcBorders>
              <w:top w:val="nil"/>
              <w:left w:val="nil"/>
              <w:bottom w:val="single" w:sz="4" w:space="0" w:color="auto"/>
              <w:right w:val="single" w:sz="4" w:space="0" w:color="auto"/>
            </w:tcBorders>
            <w:noWrap/>
            <w:vAlign w:val="center"/>
            <w:hideMark/>
          </w:tcPr>
          <w:p w14:paraId="5A6B930E"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6BF5737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25BDEAB"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597A2DBF" w14:textId="77777777" w:rsidR="00EE6A55" w:rsidRPr="008C6112" w:rsidRDefault="00EE6A55" w:rsidP="008B0F6F">
            <w:pPr>
              <w:jc w:val="right"/>
              <w:rPr>
                <w:color w:val="000000"/>
                <w:sz w:val="20"/>
                <w:szCs w:val="20"/>
              </w:rPr>
            </w:pPr>
            <w:r w:rsidRPr="008C6112">
              <w:rPr>
                <w:color w:val="000000"/>
                <w:sz w:val="20"/>
                <w:szCs w:val="20"/>
              </w:rPr>
              <w:t xml:space="preserve">3 654 758,78 </w:t>
            </w:r>
          </w:p>
        </w:tc>
        <w:tc>
          <w:tcPr>
            <w:tcW w:w="1660" w:type="dxa"/>
            <w:gridSpan w:val="2"/>
            <w:tcBorders>
              <w:top w:val="nil"/>
              <w:left w:val="single" w:sz="4" w:space="0" w:color="auto"/>
              <w:bottom w:val="single" w:sz="4" w:space="0" w:color="auto"/>
              <w:right w:val="nil"/>
            </w:tcBorders>
            <w:noWrap/>
            <w:vAlign w:val="center"/>
            <w:hideMark/>
          </w:tcPr>
          <w:p w14:paraId="3F39DA3E" w14:textId="77777777" w:rsidR="00EE6A55" w:rsidRPr="008C6112" w:rsidRDefault="00EE6A55" w:rsidP="008B0F6F">
            <w:pPr>
              <w:jc w:val="right"/>
              <w:rPr>
                <w:color w:val="000000"/>
                <w:sz w:val="20"/>
                <w:szCs w:val="20"/>
              </w:rPr>
            </w:pPr>
            <w:r w:rsidRPr="008C6112">
              <w:rPr>
                <w:color w:val="000000"/>
                <w:sz w:val="20"/>
                <w:szCs w:val="20"/>
              </w:rPr>
              <w:t xml:space="preserve">3 654 758,78 </w:t>
            </w:r>
          </w:p>
        </w:tc>
        <w:tc>
          <w:tcPr>
            <w:tcW w:w="2660" w:type="dxa"/>
            <w:gridSpan w:val="3"/>
            <w:tcBorders>
              <w:top w:val="nil"/>
              <w:left w:val="single" w:sz="4" w:space="0" w:color="auto"/>
              <w:bottom w:val="single" w:sz="4" w:space="0" w:color="auto"/>
              <w:right w:val="single" w:sz="8" w:space="0" w:color="auto"/>
            </w:tcBorders>
            <w:noWrap/>
            <w:vAlign w:val="center"/>
            <w:hideMark/>
          </w:tcPr>
          <w:p w14:paraId="29765EE8" w14:textId="77777777" w:rsidR="00EE6A55" w:rsidRPr="008C6112" w:rsidRDefault="00EE6A55" w:rsidP="008B0F6F">
            <w:pPr>
              <w:jc w:val="right"/>
              <w:rPr>
                <w:color w:val="000000"/>
                <w:sz w:val="20"/>
                <w:szCs w:val="20"/>
              </w:rPr>
            </w:pPr>
            <w:r w:rsidRPr="008C6112">
              <w:rPr>
                <w:color w:val="000000"/>
                <w:sz w:val="20"/>
                <w:szCs w:val="20"/>
              </w:rPr>
              <w:t xml:space="preserve">3 654 808,78 </w:t>
            </w:r>
          </w:p>
        </w:tc>
      </w:tr>
      <w:tr w:rsidR="00EE6A55" w:rsidRPr="008C6112" w14:paraId="693CA0AE"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1D3F2C6E" w14:textId="77777777" w:rsidR="00EE6A55" w:rsidRPr="008C6112" w:rsidRDefault="00EE6A55" w:rsidP="008B0F6F">
            <w:pPr>
              <w:rPr>
                <w:color w:val="000000"/>
                <w:sz w:val="20"/>
                <w:szCs w:val="20"/>
              </w:rPr>
            </w:pPr>
            <w:r w:rsidRPr="008C6112">
              <w:rPr>
                <w:color w:val="000000"/>
                <w:sz w:val="20"/>
                <w:szCs w:val="20"/>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за счет средств ФБ</w:t>
            </w:r>
          </w:p>
        </w:tc>
        <w:tc>
          <w:tcPr>
            <w:tcW w:w="1209" w:type="dxa"/>
            <w:gridSpan w:val="2"/>
            <w:tcBorders>
              <w:top w:val="nil"/>
              <w:left w:val="nil"/>
              <w:bottom w:val="single" w:sz="4" w:space="0" w:color="auto"/>
              <w:right w:val="single" w:sz="4" w:space="0" w:color="auto"/>
            </w:tcBorders>
            <w:noWrap/>
            <w:vAlign w:val="center"/>
            <w:hideMark/>
          </w:tcPr>
          <w:p w14:paraId="1B984A89" w14:textId="77777777" w:rsidR="00EE6A55" w:rsidRPr="008C6112" w:rsidRDefault="00EE6A55" w:rsidP="008B0F6F">
            <w:pPr>
              <w:jc w:val="center"/>
              <w:rPr>
                <w:color w:val="000000"/>
                <w:sz w:val="20"/>
                <w:szCs w:val="20"/>
              </w:rPr>
            </w:pPr>
            <w:r w:rsidRPr="008C6112">
              <w:rPr>
                <w:color w:val="000000"/>
                <w:sz w:val="20"/>
                <w:szCs w:val="20"/>
              </w:rPr>
              <w:t>071Ю653030</w:t>
            </w:r>
          </w:p>
        </w:tc>
        <w:tc>
          <w:tcPr>
            <w:tcW w:w="980" w:type="dxa"/>
            <w:gridSpan w:val="2"/>
            <w:tcBorders>
              <w:top w:val="nil"/>
              <w:left w:val="nil"/>
              <w:bottom w:val="single" w:sz="4" w:space="0" w:color="auto"/>
              <w:right w:val="single" w:sz="4" w:space="0" w:color="auto"/>
            </w:tcBorders>
            <w:noWrap/>
            <w:vAlign w:val="center"/>
            <w:hideMark/>
          </w:tcPr>
          <w:p w14:paraId="3C7023B1"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516007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81B98F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5C6F745" w14:textId="77777777" w:rsidR="00EE6A55" w:rsidRPr="008C6112" w:rsidRDefault="00EE6A55" w:rsidP="008B0F6F">
            <w:pPr>
              <w:jc w:val="right"/>
              <w:rPr>
                <w:color w:val="000000"/>
                <w:sz w:val="20"/>
                <w:szCs w:val="20"/>
              </w:rPr>
            </w:pPr>
            <w:r w:rsidRPr="008C6112">
              <w:rPr>
                <w:color w:val="000000"/>
                <w:sz w:val="20"/>
                <w:szCs w:val="20"/>
              </w:rPr>
              <w:t xml:space="preserve">68 620 600,00 </w:t>
            </w:r>
          </w:p>
        </w:tc>
        <w:tc>
          <w:tcPr>
            <w:tcW w:w="1660" w:type="dxa"/>
            <w:gridSpan w:val="2"/>
            <w:tcBorders>
              <w:top w:val="nil"/>
              <w:left w:val="single" w:sz="4" w:space="0" w:color="auto"/>
              <w:bottom w:val="single" w:sz="4" w:space="0" w:color="auto"/>
              <w:right w:val="nil"/>
            </w:tcBorders>
            <w:noWrap/>
            <w:vAlign w:val="center"/>
            <w:hideMark/>
          </w:tcPr>
          <w:p w14:paraId="7D08E1DD" w14:textId="77777777" w:rsidR="00EE6A55" w:rsidRPr="008C6112" w:rsidRDefault="00EE6A55" w:rsidP="008B0F6F">
            <w:pPr>
              <w:jc w:val="right"/>
              <w:rPr>
                <w:color w:val="000000"/>
                <w:sz w:val="20"/>
                <w:szCs w:val="20"/>
              </w:rPr>
            </w:pPr>
            <w:r w:rsidRPr="008C6112">
              <w:rPr>
                <w:color w:val="000000"/>
                <w:sz w:val="20"/>
                <w:szCs w:val="20"/>
              </w:rPr>
              <w:t xml:space="preserve">68 620 600,00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8CDC648" w14:textId="77777777" w:rsidR="00EE6A55" w:rsidRPr="008C6112" w:rsidRDefault="00EE6A55" w:rsidP="008B0F6F">
            <w:pPr>
              <w:jc w:val="right"/>
              <w:rPr>
                <w:color w:val="000000"/>
                <w:sz w:val="20"/>
                <w:szCs w:val="20"/>
              </w:rPr>
            </w:pPr>
            <w:r w:rsidRPr="008C6112">
              <w:rPr>
                <w:color w:val="000000"/>
                <w:sz w:val="20"/>
                <w:szCs w:val="20"/>
              </w:rPr>
              <w:t xml:space="preserve">68 620 600,00 </w:t>
            </w:r>
          </w:p>
        </w:tc>
      </w:tr>
      <w:tr w:rsidR="00EE6A55" w:rsidRPr="008C6112" w14:paraId="07DE9372"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55ED1BF6"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045683AA" w14:textId="77777777" w:rsidR="00EE6A55" w:rsidRPr="008C6112" w:rsidRDefault="00EE6A55" w:rsidP="008B0F6F">
            <w:pPr>
              <w:jc w:val="center"/>
              <w:rPr>
                <w:color w:val="000000"/>
                <w:sz w:val="20"/>
                <w:szCs w:val="20"/>
              </w:rPr>
            </w:pPr>
            <w:r w:rsidRPr="008C6112">
              <w:rPr>
                <w:color w:val="000000"/>
                <w:sz w:val="20"/>
                <w:szCs w:val="20"/>
              </w:rPr>
              <w:t>071Ю653030</w:t>
            </w:r>
          </w:p>
        </w:tc>
        <w:tc>
          <w:tcPr>
            <w:tcW w:w="980" w:type="dxa"/>
            <w:gridSpan w:val="2"/>
            <w:tcBorders>
              <w:top w:val="nil"/>
              <w:left w:val="nil"/>
              <w:bottom w:val="single" w:sz="4" w:space="0" w:color="auto"/>
              <w:right w:val="single" w:sz="4" w:space="0" w:color="auto"/>
            </w:tcBorders>
            <w:noWrap/>
            <w:vAlign w:val="center"/>
            <w:hideMark/>
          </w:tcPr>
          <w:p w14:paraId="0605B554"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2409FD3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E439BB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2BA986B" w14:textId="77777777" w:rsidR="00EE6A55" w:rsidRPr="008C6112" w:rsidRDefault="00EE6A55" w:rsidP="008B0F6F">
            <w:pPr>
              <w:jc w:val="right"/>
              <w:rPr>
                <w:color w:val="000000"/>
                <w:sz w:val="20"/>
                <w:szCs w:val="20"/>
              </w:rPr>
            </w:pPr>
            <w:r w:rsidRPr="008C6112">
              <w:rPr>
                <w:color w:val="000000"/>
                <w:sz w:val="20"/>
                <w:szCs w:val="20"/>
              </w:rPr>
              <w:t xml:space="preserve">36 466 412,00 </w:t>
            </w:r>
          </w:p>
        </w:tc>
        <w:tc>
          <w:tcPr>
            <w:tcW w:w="1660" w:type="dxa"/>
            <w:gridSpan w:val="2"/>
            <w:tcBorders>
              <w:top w:val="nil"/>
              <w:left w:val="single" w:sz="4" w:space="0" w:color="auto"/>
              <w:bottom w:val="single" w:sz="4" w:space="0" w:color="auto"/>
              <w:right w:val="nil"/>
            </w:tcBorders>
            <w:noWrap/>
            <w:vAlign w:val="center"/>
            <w:hideMark/>
          </w:tcPr>
          <w:p w14:paraId="7B763D40" w14:textId="77777777" w:rsidR="00EE6A55" w:rsidRPr="008C6112" w:rsidRDefault="00EE6A55" w:rsidP="008B0F6F">
            <w:pPr>
              <w:jc w:val="right"/>
              <w:rPr>
                <w:color w:val="000000"/>
                <w:sz w:val="20"/>
                <w:szCs w:val="20"/>
              </w:rPr>
            </w:pPr>
            <w:r w:rsidRPr="008C6112">
              <w:rPr>
                <w:color w:val="000000"/>
                <w:sz w:val="20"/>
                <w:szCs w:val="20"/>
              </w:rPr>
              <w:t xml:space="preserve">36 466 412,00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218AE2D" w14:textId="77777777" w:rsidR="00EE6A55" w:rsidRPr="008C6112" w:rsidRDefault="00EE6A55" w:rsidP="008B0F6F">
            <w:pPr>
              <w:jc w:val="right"/>
              <w:rPr>
                <w:color w:val="000000"/>
                <w:sz w:val="20"/>
                <w:szCs w:val="20"/>
              </w:rPr>
            </w:pPr>
            <w:r w:rsidRPr="008C6112">
              <w:rPr>
                <w:color w:val="000000"/>
                <w:sz w:val="20"/>
                <w:szCs w:val="20"/>
              </w:rPr>
              <w:t xml:space="preserve">36 466 412,00 </w:t>
            </w:r>
          </w:p>
        </w:tc>
      </w:tr>
      <w:tr w:rsidR="00EE6A55" w:rsidRPr="008C6112" w14:paraId="3849D71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0CB3E8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1029AD47" w14:textId="77777777" w:rsidR="00EE6A55" w:rsidRPr="008C6112" w:rsidRDefault="00EE6A55" w:rsidP="008B0F6F">
            <w:pPr>
              <w:jc w:val="center"/>
              <w:rPr>
                <w:color w:val="000000"/>
                <w:sz w:val="20"/>
                <w:szCs w:val="20"/>
              </w:rPr>
            </w:pPr>
            <w:r w:rsidRPr="008C6112">
              <w:rPr>
                <w:color w:val="000000"/>
                <w:sz w:val="20"/>
                <w:szCs w:val="20"/>
              </w:rPr>
              <w:t>071Ю653030</w:t>
            </w:r>
          </w:p>
        </w:tc>
        <w:tc>
          <w:tcPr>
            <w:tcW w:w="980" w:type="dxa"/>
            <w:gridSpan w:val="2"/>
            <w:tcBorders>
              <w:top w:val="nil"/>
              <w:left w:val="nil"/>
              <w:bottom w:val="single" w:sz="4" w:space="0" w:color="auto"/>
              <w:right w:val="single" w:sz="4" w:space="0" w:color="auto"/>
            </w:tcBorders>
            <w:noWrap/>
            <w:vAlign w:val="center"/>
            <w:hideMark/>
          </w:tcPr>
          <w:p w14:paraId="29E93FE2"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74449D4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752B52B"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0AFCD637" w14:textId="77777777" w:rsidR="00EE6A55" w:rsidRPr="008C6112" w:rsidRDefault="00EE6A55" w:rsidP="008B0F6F">
            <w:pPr>
              <w:jc w:val="right"/>
              <w:rPr>
                <w:color w:val="000000"/>
                <w:sz w:val="20"/>
                <w:szCs w:val="20"/>
              </w:rPr>
            </w:pPr>
            <w:r w:rsidRPr="008C6112">
              <w:rPr>
                <w:color w:val="000000"/>
                <w:sz w:val="20"/>
                <w:szCs w:val="20"/>
              </w:rPr>
              <w:t xml:space="preserve">36 466 412,00 </w:t>
            </w:r>
          </w:p>
        </w:tc>
        <w:tc>
          <w:tcPr>
            <w:tcW w:w="1660" w:type="dxa"/>
            <w:gridSpan w:val="2"/>
            <w:tcBorders>
              <w:top w:val="nil"/>
              <w:left w:val="single" w:sz="4" w:space="0" w:color="auto"/>
              <w:bottom w:val="single" w:sz="4" w:space="0" w:color="auto"/>
              <w:right w:val="nil"/>
            </w:tcBorders>
            <w:noWrap/>
            <w:vAlign w:val="center"/>
            <w:hideMark/>
          </w:tcPr>
          <w:p w14:paraId="20B2BA2C" w14:textId="77777777" w:rsidR="00EE6A55" w:rsidRPr="008C6112" w:rsidRDefault="00EE6A55" w:rsidP="008B0F6F">
            <w:pPr>
              <w:jc w:val="right"/>
              <w:rPr>
                <w:color w:val="000000"/>
                <w:sz w:val="20"/>
                <w:szCs w:val="20"/>
              </w:rPr>
            </w:pPr>
            <w:r w:rsidRPr="008C6112">
              <w:rPr>
                <w:color w:val="000000"/>
                <w:sz w:val="20"/>
                <w:szCs w:val="20"/>
              </w:rPr>
              <w:t xml:space="preserve">36 466 412,00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39CFAB0" w14:textId="77777777" w:rsidR="00EE6A55" w:rsidRPr="008C6112" w:rsidRDefault="00EE6A55" w:rsidP="008B0F6F">
            <w:pPr>
              <w:jc w:val="right"/>
              <w:rPr>
                <w:color w:val="000000"/>
                <w:sz w:val="20"/>
                <w:szCs w:val="20"/>
              </w:rPr>
            </w:pPr>
            <w:r w:rsidRPr="008C6112">
              <w:rPr>
                <w:color w:val="000000"/>
                <w:sz w:val="20"/>
                <w:szCs w:val="20"/>
              </w:rPr>
              <w:t xml:space="preserve">36 466 412,00 </w:t>
            </w:r>
          </w:p>
        </w:tc>
      </w:tr>
      <w:tr w:rsidR="00EE6A55" w:rsidRPr="008C6112" w14:paraId="4E7ABAA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3CDDDE3"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0BC5EDFD" w14:textId="77777777" w:rsidR="00EE6A55" w:rsidRPr="008C6112" w:rsidRDefault="00EE6A55" w:rsidP="008B0F6F">
            <w:pPr>
              <w:jc w:val="center"/>
              <w:rPr>
                <w:color w:val="000000"/>
                <w:sz w:val="20"/>
                <w:szCs w:val="20"/>
              </w:rPr>
            </w:pPr>
            <w:r w:rsidRPr="008C6112">
              <w:rPr>
                <w:color w:val="000000"/>
                <w:sz w:val="20"/>
                <w:szCs w:val="20"/>
              </w:rPr>
              <w:t>071Ю653030</w:t>
            </w:r>
          </w:p>
        </w:tc>
        <w:tc>
          <w:tcPr>
            <w:tcW w:w="980" w:type="dxa"/>
            <w:gridSpan w:val="2"/>
            <w:tcBorders>
              <w:top w:val="nil"/>
              <w:left w:val="nil"/>
              <w:bottom w:val="single" w:sz="4" w:space="0" w:color="auto"/>
              <w:right w:val="single" w:sz="4" w:space="0" w:color="auto"/>
            </w:tcBorders>
            <w:noWrap/>
            <w:vAlign w:val="center"/>
            <w:hideMark/>
          </w:tcPr>
          <w:p w14:paraId="4347AFF1"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303590C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1FF450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9073219" w14:textId="77777777" w:rsidR="00EE6A55" w:rsidRPr="008C6112" w:rsidRDefault="00EE6A55" w:rsidP="008B0F6F">
            <w:pPr>
              <w:jc w:val="right"/>
              <w:rPr>
                <w:color w:val="000000"/>
                <w:sz w:val="20"/>
                <w:szCs w:val="20"/>
              </w:rPr>
            </w:pPr>
            <w:r w:rsidRPr="008C6112">
              <w:rPr>
                <w:color w:val="000000"/>
                <w:sz w:val="20"/>
                <w:szCs w:val="20"/>
              </w:rPr>
              <w:t xml:space="preserve">32 154 188,00 </w:t>
            </w:r>
          </w:p>
        </w:tc>
        <w:tc>
          <w:tcPr>
            <w:tcW w:w="1660" w:type="dxa"/>
            <w:gridSpan w:val="2"/>
            <w:tcBorders>
              <w:top w:val="nil"/>
              <w:left w:val="single" w:sz="4" w:space="0" w:color="auto"/>
              <w:bottom w:val="single" w:sz="4" w:space="0" w:color="auto"/>
              <w:right w:val="nil"/>
            </w:tcBorders>
            <w:noWrap/>
            <w:vAlign w:val="center"/>
            <w:hideMark/>
          </w:tcPr>
          <w:p w14:paraId="7419B0C9" w14:textId="77777777" w:rsidR="00EE6A55" w:rsidRPr="008C6112" w:rsidRDefault="00EE6A55" w:rsidP="008B0F6F">
            <w:pPr>
              <w:jc w:val="right"/>
              <w:rPr>
                <w:color w:val="000000"/>
                <w:sz w:val="20"/>
                <w:szCs w:val="20"/>
              </w:rPr>
            </w:pPr>
            <w:r w:rsidRPr="008C6112">
              <w:rPr>
                <w:color w:val="000000"/>
                <w:sz w:val="20"/>
                <w:szCs w:val="20"/>
              </w:rPr>
              <w:t xml:space="preserve">32 154 188,00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8A008B5" w14:textId="77777777" w:rsidR="00EE6A55" w:rsidRPr="008C6112" w:rsidRDefault="00EE6A55" w:rsidP="008B0F6F">
            <w:pPr>
              <w:jc w:val="right"/>
              <w:rPr>
                <w:color w:val="000000"/>
                <w:sz w:val="20"/>
                <w:szCs w:val="20"/>
              </w:rPr>
            </w:pPr>
            <w:r w:rsidRPr="008C6112">
              <w:rPr>
                <w:color w:val="000000"/>
                <w:sz w:val="20"/>
                <w:szCs w:val="20"/>
              </w:rPr>
              <w:t xml:space="preserve">32 154 188,00 </w:t>
            </w:r>
          </w:p>
        </w:tc>
      </w:tr>
      <w:tr w:rsidR="00EE6A55" w:rsidRPr="008C6112" w14:paraId="61BFC4D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5569924"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763DCE12" w14:textId="77777777" w:rsidR="00EE6A55" w:rsidRPr="008C6112" w:rsidRDefault="00EE6A55" w:rsidP="008B0F6F">
            <w:pPr>
              <w:jc w:val="center"/>
              <w:rPr>
                <w:color w:val="000000"/>
                <w:sz w:val="20"/>
                <w:szCs w:val="20"/>
              </w:rPr>
            </w:pPr>
            <w:r w:rsidRPr="008C6112">
              <w:rPr>
                <w:color w:val="000000"/>
                <w:sz w:val="20"/>
                <w:szCs w:val="20"/>
              </w:rPr>
              <w:t>071Ю653030</w:t>
            </w:r>
          </w:p>
        </w:tc>
        <w:tc>
          <w:tcPr>
            <w:tcW w:w="980" w:type="dxa"/>
            <w:gridSpan w:val="2"/>
            <w:tcBorders>
              <w:top w:val="nil"/>
              <w:left w:val="nil"/>
              <w:bottom w:val="single" w:sz="4" w:space="0" w:color="auto"/>
              <w:right w:val="single" w:sz="4" w:space="0" w:color="auto"/>
            </w:tcBorders>
            <w:noWrap/>
            <w:vAlign w:val="center"/>
            <w:hideMark/>
          </w:tcPr>
          <w:p w14:paraId="3C177A22"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6BB52BE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0628760"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EF03FEB" w14:textId="77777777" w:rsidR="00EE6A55" w:rsidRPr="008C6112" w:rsidRDefault="00EE6A55" w:rsidP="008B0F6F">
            <w:pPr>
              <w:jc w:val="right"/>
              <w:rPr>
                <w:color w:val="000000"/>
                <w:sz w:val="20"/>
                <w:szCs w:val="20"/>
              </w:rPr>
            </w:pPr>
            <w:r w:rsidRPr="008C6112">
              <w:rPr>
                <w:color w:val="000000"/>
                <w:sz w:val="20"/>
                <w:szCs w:val="20"/>
              </w:rPr>
              <w:t xml:space="preserve">32 154 188,00 </w:t>
            </w:r>
          </w:p>
        </w:tc>
        <w:tc>
          <w:tcPr>
            <w:tcW w:w="1660" w:type="dxa"/>
            <w:gridSpan w:val="2"/>
            <w:tcBorders>
              <w:top w:val="nil"/>
              <w:left w:val="single" w:sz="4" w:space="0" w:color="auto"/>
              <w:bottom w:val="single" w:sz="4" w:space="0" w:color="auto"/>
              <w:right w:val="nil"/>
            </w:tcBorders>
            <w:noWrap/>
            <w:vAlign w:val="center"/>
            <w:hideMark/>
          </w:tcPr>
          <w:p w14:paraId="61D1169A" w14:textId="77777777" w:rsidR="00EE6A55" w:rsidRPr="008C6112" w:rsidRDefault="00EE6A55" w:rsidP="008B0F6F">
            <w:pPr>
              <w:jc w:val="right"/>
              <w:rPr>
                <w:color w:val="000000"/>
                <w:sz w:val="20"/>
                <w:szCs w:val="20"/>
              </w:rPr>
            </w:pPr>
            <w:r w:rsidRPr="008C6112">
              <w:rPr>
                <w:color w:val="000000"/>
                <w:sz w:val="20"/>
                <w:szCs w:val="20"/>
              </w:rPr>
              <w:t xml:space="preserve">32 154 188,00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D5CF214" w14:textId="77777777" w:rsidR="00EE6A55" w:rsidRPr="008C6112" w:rsidRDefault="00EE6A55" w:rsidP="008B0F6F">
            <w:pPr>
              <w:jc w:val="right"/>
              <w:rPr>
                <w:color w:val="000000"/>
                <w:sz w:val="20"/>
                <w:szCs w:val="20"/>
              </w:rPr>
            </w:pPr>
            <w:r w:rsidRPr="008C6112">
              <w:rPr>
                <w:color w:val="000000"/>
                <w:sz w:val="20"/>
                <w:szCs w:val="20"/>
              </w:rPr>
              <w:t xml:space="preserve">32 154 188,00 </w:t>
            </w:r>
          </w:p>
        </w:tc>
      </w:tr>
      <w:tr w:rsidR="00EE6A55" w:rsidRPr="008C6112" w14:paraId="44058E67"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14EED182"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НСО"</w:t>
            </w:r>
          </w:p>
        </w:tc>
        <w:tc>
          <w:tcPr>
            <w:tcW w:w="1209" w:type="dxa"/>
            <w:gridSpan w:val="2"/>
            <w:tcBorders>
              <w:top w:val="nil"/>
              <w:left w:val="nil"/>
              <w:bottom w:val="single" w:sz="4" w:space="0" w:color="auto"/>
              <w:right w:val="single" w:sz="4" w:space="0" w:color="auto"/>
            </w:tcBorders>
            <w:noWrap/>
            <w:vAlign w:val="center"/>
            <w:hideMark/>
          </w:tcPr>
          <w:p w14:paraId="28E82F8F" w14:textId="77777777" w:rsidR="00EE6A55" w:rsidRPr="008C6112" w:rsidRDefault="00EE6A55" w:rsidP="008B0F6F">
            <w:pPr>
              <w:jc w:val="center"/>
              <w:rPr>
                <w:color w:val="000000"/>
                <w:sz w:val="20"/>
                <w:szCs w:val="20"/>
              </w:rPr>
            </w:pPr>
            <w:r w:rsidRPr="008C6112">
              <w:rPr>
                <w:color w:val="000000"/>
                <w:sz w:val="20"/>
                <w:szCs w:val="20"/>
              </w:rPr>
              <w:t>071Ю6А0500</w:t>
            </w:r>
          </w:p>
        </w:tc>
        <w:tc>
          <w:tcPr>
            <w:tcW w:w="980" w:type="dxa"/>
            <w:gridSpan w:val="2"/>
            <w:tcBorders>
              <w:top w:val="nil"/>
              <w:left w:val="nil"/>
              <w:bottom w:val="single" w:sz="4" w:space="0" w:color="auto"/>
              <w:right w:val="single" w:sz="4" w:space="0" w:color="auto"/>
            </w:tcBorders>
            <w:noWrap/>
            <w:vAlign w:val="center"/>
            <w:hideMark/>
          </w:tcPr>
          <w:p w14:paraId="6E7557C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6B5CE3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7B56C0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5FD092C" w14:textId="77777777" w:rsidR="00EE6A55" w:rsidRPr="008C6112" w:rsidRDefault="00EE6A55" w:rsidP="008B0F6F">
            <w:pPr>
              <w:jc w:val="right"/>
              <w:rPr>
                <w:color w:val="000000"/>
                <w:sz w:val="20"/>
                <w:szCs w:val="20"/>
              </w:rPr>
            </w:pPr>
            <w:r w:rsidRPr="008C6112">
              <w:rPr>
                <w:color w:val="000000"/>
                <w:sz w:val="20"/>
                <w:szCs w:val="20"/>
              </w:rPr>
              <w:t xml:space="preserve">121 100,00 </w:t>
            </w:r>
          </w:p>
        </w:tc>
        <w:tc>
          <w:tcPr>
            <w:tcW w:w="1660" w:type="dxa"/>
            <w:gridSpan w:val="2"/>
            <w:tcBorders>
              <w:top w:val="nil"/>
              <w:left w:val="single" w:sz="4" w:space="0" w:color="auto"/>
              <w:bottom w:val="single" w:sz="4" w:space="0" w:color="auto"/>
              <w:right w:val="nil"/>
            </w:tcBorders>
            <w:noWrap/>
            <w:vAlign w:val="center"/>
            <w:hideMark/>
          </w:tcPr>
          <w:p w14:paraId="0755E0A3" w14:textId="77777777" w:rsidR="00EE6A55" w:rsidRPr="008C6112" w:rsidRDefault="00EE6A55" w:rsidP="008B0F6F">
            <w:pPr>
              <w:jc w:val="right"/>
              <w:rPr>
                <w:color w:val="000000"/>
                <w:sz w:val="20"/>
                <w:szCs w:val="20"/>
              </w:rPr>
            </w:pPr>
            <w:r w:rsidRPr="008C6112">
              <w:rPr>
                <w:color w:val="000000"/>
                <w:sz w:val="20"/>
                <w:szCs w:val="20"/>
              </w:rPr>
              <w:t xml:space="preserve">121 100,00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497863D" w14:textId="77777777" w:rsidR="00EE6A55" w:rsidRPr="008C6112" w:rsidRDefault="00EE6A55" w:rsidP="008B0F6F">
            <w:pPr>
              <w:jc w:val="right"/>
              <w:rPr>
                <w:color w:val="000000"/>
                <w:sz w:val="20"/>
                <w:szCs w:val="20"/>
              </w:rPr>
            </w:pPr>
            <w:r w:rsidRPr="008C6112">
              <w:rPr>
                <w:color w:val="000000"/>
                <w:sz w:val="20"/>
                <w:szCs w:val="20"/>
              </w:rPr>
              <w:t xml:space="preserve">121 100,00 </w:t>
            </w:r>
          </w:p>
        </w:tc>
      </w:tr>
      <w:tr w:rsidR="00EE6A55" w:rsidRPr="008C6112" w14:paraId="52DED0E3"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434E0C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1B9F3610" w14:textId="77777777" w:rsidR="00EE6A55" w:rsidRPr="008C6112" w:rsidRDefault="00EE6A55" w:rsidP="008B0F6F">
            <w:pPr>
              <w:jc w:val="center"/>
              <w:rPr>
                <w:color w:val="000000"/>
                <w:sz w:val="20"/>
                <w:szCs w:val="20"/>
              </w:rPr>
            </w:pPr>
            <w:r w:rsidRPr="008C6112">
              <w:rPr>
                <w:color w:val="000000"/>
                <w:sz w:val="20"/>
                <w:szCs w:val="20"/>
              </w:rPr>
              <w:t>071Ю6А0500</w:t>
            </w:r>
          </w:p>
        </w:tc>
        <w:tc>
          <w:tcPr>
            <w:tcW w:w="980" w:type="dxa"/>
            <w:gridSpan w:val="2"/>
            <w:tcBorders>
              <w:top w:val="nil"/>
              <w:left w:val="nil"/>
              <w:bottom w:val="single" w:sz="4" w:space="0" w:color="auto"/>
              <w:right w:val="single" w:sz="4" w:space="0" w:color="auto"/>
            </w:tcBorders>
            <w:noWrap/>
            <w:vAlign w:val="center"/>
            <w:hideMark/>
          </w:tcPr>
          <w:p w14:paraId="45E9D782"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36FD6BF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322F4F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F1C573C" w14:textId="77777777" w:rsidR="00EE6A55" w:rsidRPr="008C6112" w:rsidRDefault="00EE6A55" w:rsidP="008B0F6F">
            <w:pPr>
              <w:jc w:val="right"/>
              <w:rPr>
                <w:color w:val="000000"/>
                <w:sz w:val="20"/>
                <w:szCs w:val="20"/>
              </w:rPr>
            </w:pPr>
            <w:r w:rsidRPr="008C6112">
              <w:rPr>
                <w:color w:val="000000"/>
                <w:sz w:val="20"/>
                <w:szCs w:val="20"/>
              </w:rPr>
              <w:t xml:space="preserve">87 891,00 </w:t>
            </w:r>
          </w:p>
        </w:tc>
        <w:tc>
          <w:tcPr>
            <w:tcW w:w="1660" w:type="dxa"/>
            <w:gridSpan w:val="2"/>
            <w:tcBorders>
              <w:top w:val="nil"/>
              <w:left w:val="single" w:sz="4" w:space="0" w:color="auto"/>
              <w:bottom w:val="single" w:sz="4" w:space="0" w:color="auto"/>
              <w:right w:val="nil"/>
            </w:tcBorders>
            <w:noWrap/>
            <w:vAlign w:val="center"/>
            <w:hideMark/>
          </w:tcPr>
          <w:p w14:paraId="5D4B78C7" w14:textId="77777777" w:rsidR="00EE6A55" w:rsidRPr="008C6112" w:rsidRDefault="00EE6A55" w:rsidP="008B0F6F">
            <w:pPr>
              <w:jc w:val="right"/>
              <w:rPr>
                <w:color w:val="000000"/>
                <w:sz w:val="20"/>
                <w:szCs w:val="20"/>
              </w:rPr>
            </w:pPr>
            <w:r w:rsidRPr="008C6112">
              <w:rPr>
                <w:color w:val="000000"/>
                <w:sz w:val="20"/>
                <w:szCs w:val="20"/>
              </w:rPr>
              <w:t xml:space="preserve">87 891,00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3655E48" w14:textId="77777777" w:rsidR="00EE6A55" w:rsidRPr="008C6112" w:rsidRDefault="00EE6A55" w:rsidP="008B0F6F">
            <w:pPr>
              <w:jc w:val="right"/>
              <w:rPr>
                <w:color w:val="000000"/>
                <w:sz w:val="20"/>
                <w:szCs w:val="20"/>
              </w:rPr>
            </w:pPr>
            <w:r w:rsidRPr="008C6112">
              <w:rPr>
                <w:color w:val="000000"/>
                <w:sz w:val="20"/>
                <w:szCs w:val="20"/>
              </w:rPr>
              <w:t xml:space="preserve">87 891,00 </w:t>
            </w:r>
          </w:p>
        </w:tc>
      </w:tr>
      <w:tr w:rsidR="00EE6A55" w:rsidRPr="008C6112" w14:paraId="4AA17A5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900816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33717708" w14:textId="77777777" w:rsidR="00EE6A55" w:rsidRPr="008C6112" w:rsidRDefault="00EE6A55" w:rsidP="008B0F6F">
            <w:pPr>
              <w:jc w:val="center"/>
              <w:rPr>
                <w:color w:val="000000"/>
                <w:sz w:val="20"/>
                <w:szCs w:val="20"/>
              </w:rPr>
            </w:pPr>
            <w:r w:rsidRPr="008C6112">
              <w:rPr>
                <w:color w:val="000000"/>
                <w:sz w:val="20"/>
                <w:szCs w:val="20"/>
              </w:rPr>
              <w:t>071Ю6А0500</w:t>
            </w:r>
          </w:p>
        </w:tc>
        <w:tc>
          <w:tcPr>
            <w:tcW w:w="980" w:type="dxa"/>
            <w:gridSpan w:val="2"/>
            <w:tcBorders>
              <w:top w:val="nil"/>
              <w:left w:val="nil"/>
              <w:bottom w:val="single" w:sz="4" w:space="0" w:color="auto"/>
              <w:right w:val="single" w:sz="4" w:space="0" w:color="auto"/>
            </w:tcBorders>
            <w:noWrap/>
            <w:vAlign w:val="center"/>
            <w:hideMark/>
          </w:tcPr>
          <w:p w14:paraId="22F0383D"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74AA36D3"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1064579"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28A40082" w14:textId="77777777" w:rsidR="00EE6A55" w:rsidRPr="008C6112" w:rsidRDefault="00EE6A55" w:rsidP="008B0F6F">
            <w:pPr>
              <w:jc w:val="right"/>
              <w:rPr>
                <w:color w:val="000000"/>
                <w:sz w:val="20"/>
                <w:szCs w:val="20"/>
              </w:rPr>
            </w:pPr>
            <w:r w:rsidRPr="008C6112">
              <w:rPr>
                <w:color w:val="000000"/>
                <w:sz w:val="20"/>
                <w:szCs w:val="20"/>
              </w:rPr>
              <w:t xml:space="preserve">87 891,00 </w:t>
            </w:r>
          </w:p>
        </w:tc>
        <w:tc>
          <w:tcPr>
            <w:tcW w:w="1660" w:type="dxa"/>
            <w:gridSpan w:val="2"/>
            <w:tcBorders>
              <w:top w:val="nil"/>
              <w:left w:val="single" w:sz="4" w:space="0" w:color="auto"/>
              <w:bottom w:val="single" w:sz="4" w:space="0" w:color="auto"/>
              <w:right w:val="nil"/>
            </w:tcBorders>
            <w:noWrap/>
            <w:vAlign w:val="center"/>
            <w:hideMark/>
          </w:tcPr>
          <w:p w14:paraId="36B454FE" w14:textId="77777777" w:rsidR="00EE6A55" w:rsidRPr="008C6112" w:rsidRDefault="00EE6A55" w:rsidP="008B0F6F">
            <w:pPr>
              <w:jc w:val="right"/>
              <w:rPr>
                <w:color w:val="000000"/>
                <w:sz w:val="20"/>
                <w:szCs w:val="20"/>
              </w:rPr>
            </w:pPr>
            <w:r w:rsidRPr="008C6112">
              <w:rPr>
                <w:color w:val="000000"/>
                <w:sz w:val="20"/>
                <w:szCs w:val="20"/>
              </w:rPr>
              <w:t xml:space="preserve">87 891,00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F2D5EFA" w14:textId="77777777" w:rsidR="00EE6A55" w:rsidRPr="008C6112" w:rsidRDefault="00EE6A55" w:rsidP="008B0F6F">
            <w:pPr>
              <w:jc w:val="right"/>
              <w:rPr>
                <w:color w:val="000000"/>
                <w:sz w:val="20"/>
                <w:szCs w:val="20"/>
              </w:rPr>
            </w:pPr>
            <w:r w:rsidRPr="008C6112">
              <w:rPr>
                <w:color w:val="000000"/>
                <w:sz w:val="20"/>
                <w:szCs w:val="20"/>
              </w:rPr>
              <w:t xml:space="preserve">87 891,00 </w:t>
            </w:r>
          </w:p>
        </w:tc>
      </w:tr>
      <w:tr w:rsidR="00EE6A55" w:rsidRPr="008C6112" w14:paraId="700B944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FDEDCBB"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13C6C136" w14:textId="77777777" w:rsidR="00EE6A55" w:rsidRPr="008C6112" w:rsidRDefault="00EE6A55" w:rsidP="008B0F6F">
            <w:pPr>
              <w:jc w:val="center"/>
              <w:rPr>
                <w:color w:val="000000"/>
                <w:sz w:val="20"/>
                <w:szCs w:val="20"/>
              </w:rPr>
            </w:pPr>
            <w:r w:rsidRPr="008C6112">
              <w:rPr>
                <w:color w:val="000000"/>
                <w:sz w:val="20"/>
                <w:szCs w:val="20"/>
              </w:rPr>
              <w:t>071Ю6А0500</w:t>
            </w:r>
          </w:p>
        </w:tc>
        <w:tc>
          <w:tcPr>
            <w:tcW w:w="980" w:type="dxa"/>
            <w:gridSpan w:val="2"/>
            <w:tcBorders>
              <w:top w:val="nil"/>
              <w:left w:val="nil"/>
              <w:bottom w:val="single" w:sz="4" w:space="0" w:color="auto"/>
              <w:right w:val="single" w:sz="4" w:space="0" w:color="auto"/>
            </w:tcBorders>
            <w:noWrap/>
            <w:vAlign w:val="center"/>
            <w:hideMark/>
          </w:tcPr>
          <w:p w14:paraId="4AEEEED6"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4B4D66C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36BB9E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6C6B652" w14:textId="77777777" w:rsidR="00EE6A55" w:rsidRPr="008C6112" w:rsidRDefault="00EE6A55" w:rsidP="008B0F6F">
            <w:pPr>
              <w:jc w:val="right"/>
              <w:rPr>
                <w:color w:val="000000"/>
                <w:sz w:val="20"/>
                <w:szCs w:val="20"/>
              </w:rPr>
            </w:pPr>
            <w:r w:rsidRPr="008C6112">
              <w:rPr>
                <w:color w:val="000000"/>
                <w:sz w:val="20"/>
                <w:szCs w:val="20"/>
              </w:rPr>
              <w:t xml:space="preserve">33 209,00 </w:t>
            </w:r>
          </w:p>
        </w:tc>
        <w:tc>
          <w:tcPr>
            <w:tcW w:w="1660" w:type="dxa"/>
            <w:gridSpan w:val="2"/>
            <w:tcBorders>
              <w:top w:val="nil"/>
              <w:left w:val="single" w:sz="4" w:space="0" w:color="auto"/>
              <w:bottom w:val="single" w:sz="4" w:space="0" w:color="auto"/>
              <w:right w:val="nil"/>
            </w:tcBorders>
            <w:noWrap/>
            <w:vAlign w:val="center"/>
            <w:hideMark/>
          </w:tcPr>
          <w:p w14:paraId="104D29A7" w14:textId="77777777" w:rsidR="00EE6A55" w:rsidRPr="008C6112" w:rsidRDefault="00EE6A55" w:rsidP="008B0F6F">
            <w:pPr>
              <w:jc w:val="right"/>
              <w:rPr>
                <w:color w:val="000000"/>
                <w:sz w:val="20"/>
                <w:szCs w:val="20"/>
              </w:rPr>
            </w:pPr>
            <w:r w:rsidRPr="008C6112">
              <w:rPr>
                <w:color w:val="000000"/>
                <w:sz w:val="20"/>
                <w:szCs w:val="20"/>
              </w:rPr>
              <w:t xml:space="preserve">33 209,00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B43B88B" w14:textId="77777777" w:rsidR="00EE6A55" w:rsidRPr="008C6112" w:rsidRDefault="00EE6A55" w:rsidP="008B0F6F">
            <w:pPr>
              <w:jc w:val="right"/>
              <w:rPr>
                <w:color w:val="000000"/>
                <w:sz w:val="20"/>
                <w:szCs w:val="20"/>
              </w:rPr>
            </w:pPr>
            <w:r w:rsidRPr="008C6112">
              <w:rPr>
                <w:color w:val="000000"/>
                <w:sz w:val="20"/>
                <w:szCs w:val="20"/>
              </w:rPr>
              <w:t xml:space="preserve">33 209,00 </w:t>
            </w:r>
          </w:p>
        </w:tc>
      </w:tr>
      <w:tr w:rsidR="00EE6A55" w:rsidRPr="008C6112" w14:paraId="58D31FD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7440AF0"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58645401" w14:textId="77777777" w:rsidR="00EE6A55" w:rsidRPr="008C6112" w:rsidRDefault="00EE6A55" w:rsidP="008B0F6F">
            <w:pPr>
              <w:jc w:val="center"/>
              <w:rPr>
                <w:color w:val="000000"/>
                <w:sz w:val="20"/>
                <w:szCs w:val="20"/>
              </w:rPr>
            </w:pPr>
            <w:r w:rsidRPr="008C6112">
              <w:rPr>
                <w:color w:val="000000"/>
                <w:sz w:val="20"/>
                <w:szCs w:val="20"/>
              </w:rPr>
              <w:t>071Ю6А0500</w:t>
            </w:r>
          </w:p>
        </w:tc>
        <w:tc>
          <w:tcPr>
            <w:tcW w:w="980" w:type="dxa"/>
            <w:gridSpan w:val="2"/>
            <w:tcBorders>
              <w:top w:val="nil"/>
              <w:left w:val="nil"/>
              <w:bottom w:val="single" w:sz="4" w:space="0" w:color="auto"/>
              <w:right w:val="single" w:sz="4" w:space="0" w:color="auto"/>
            </w:tcBorders>
            <w:noWrap/>
            <w:vAlign w:val="center"/>
            <w:hideMark/>
          </w:tcPr>
          <w:p w14:paraId="1BF79AC2"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04F8C9A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75C3ECA"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08E1BDA7" w14:textId="77777777" w:rsidR="00EE6A55" w:rsidRPr="008C6112" w:rsidRDefault="00EE6A55" w:rsidP="008B0F6F">
            <w:pPr>
              <w:jc w:val="right"/>
              <w:rPr>
                <w:color w:val="000000"/>
                <w:sz w:val="20"/>
                <w:szCs w:val="20"/>
              </w:rPr>
            </w:pPr>
            <w:r w:rsidRPr="008C6112">
              <w:rPr>
                <w:color w:val="000000"/>
                <w:sz w:val="20"/>
                <w:szCs w:val="20"/>
              </w:rPr>
              <w:t xml:space="preserve">33 209,00 </w:t>
            </w:r>
          </w:p>
        </w:tc>
        <w:tc>
          <w:tcPr>
            <w:tcW w:w="1660" w:type="dxa"/>
            <w:gridSpan w:val="2"/>
            <w:tcBorders>
              <w:top w:val="nil"/>
              <w:left w:val="single" w:sz="4" w:space="0" w:color="auto"/>
              <w:bottom w:val="single" w:sz="4" w:space="0" w:color="auto"/>
              <w:right w:val="nil"/>
            </w:tcBorders>
            <w:noWrap/>
            <w:vAlign w:val="center"/>
            <w:hideMark/>
          </w:tcPr>
          <w:p w14:paraId="57356338" w14:textId="77777777" w:rsidR="00EE6A55" w:rsidRPr="008C6112" w:rsidRDefault="00EE6A55" w:rsidP="008B0F6F">
            <w:pPr>
              <w:jc w:val="right"/>
              <w:rPr>
                <w:color w:val="000000"/>
                <w:sz w:val="20"/>
                <w:szCs w:val="20"/>
              </w:rPr>
            </w:pPr>
            <w:r w:rsidRPr="008C6112">
              <w:rPr>
                <w:color w:val="000000"/>
                <w:sz w:val="20"/>
                <w:szCs w:val="20"/>
              </w:rPr>
              <w:t xml:space="preserve">33 209,00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62C33FC" w14:textId="77777777" w:rsidR="00EE6A55" w:rsidRPr="008C6112" w:rsidRDefault="00EE6A55" w:rsidP="008B0F6F">
            <w:pPr>
              <w:jc w:val="right"/>
              <w:rPr>
                <w:color w:val="000000"/>
                <w:sz w:val="20"/>
                <w:szCs w:val="20"/>
              </w:rPr>
            </w:pPr>
            <w:r w:rsidRPr="008C6112">
              <w:rPr>
                <w:color w:val="000000"/>
                <w:sz w:val="20"/>
                <w:szCs w:val="20"/>
              </w:rPr>
              <w:t xml:space="preserve">33 209,00 </w:t>
            </w:r>
          </w:p>
        </w:tc>
      </w:tr>
      <w:tr w:rsidR="00EE6A55" w:rsidRPr="008C6112" w14:paraId="44F3282A"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36786387" w14:textId="77777777" w:rsidR="00EE6A55" w:rsidRPr="008C6112" w:rsidRDefault="00EE6A55" w:rsidP="008B0F6F">
            <w:pPr>
              <w:rPr>
                <w:color w:val="000000"/>
                <w:sz w:val="20"/>
                <w:szCs w:val="20"/>
              </w:rPr>
            </w:pPr>
            <w:r w:rsidRPr="008C6112">
              <w:rPr>
                <w:color w:val="000000"/>
                <w:sz w:val="20"/>
                <w:szCs w:val="20"/>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за счет средств ОБ</w:t>
            </w:r>
          </w:p>
        </w:tc>
        <w:tc>
          <w:tcPr>
            <w:tcW w:w="1209" w:type="dxa"/>
            <w:gridSpan w:val="2"/>
            <w:tcBorders>
              <w:top w:val="nil"/>
              <w:left w:val="nil"/>
              <w:bottom w:val="single" w:sz="4" w:space="0" w:color="auto"/>
              <w:right w:val="single" w:sz="4" w:space="0" w:color="auto"/>
            </w:tcBorders>
            <w:noWrap/>
            <w:vAlign w:val="center"/>
            <w:hideMark/>
          </w:tcPr>
          <w:p w14:paraId="438EFA46" w14:textId="77777777" w:rsidR="00EE6A55" w:rsidRPr="008C6112" w:rsidRDefault="00EE6A55" w:rsidP="008B0F6F">
            <w:pPr>
              <w:jc w:val="center"/>
              <w:rPr>
                <w:color w:val="000000"/>
                <w:sz w:val="20"/>
                <w:szCs w:val="20"/>
              </w:rPr>
            </w:pPr>
            <w:r w:rsidRPr="008C6112">
              <w:rPr>
                <w:color w:val="000000"/>
                <w:sz w:val="20"/>
                <w:szCs w:val="20"/>
              </w:rPr>
              <w:t>071Ю6А3030</w:t>
            </w:r>
          </w:p>
        </w:tc>
        <w:tc>
          <w:tcPr>
            <w:tcW w:w="980" w:type="dxa"/>
            <w:gridSpan w:val="2"/>
            <w:tcBorders>
              <w:top w:val="nil"/>
              <w:left w:val="nil"/>
              <w:bottom w:val="single" w:sz="4" w:space="0" w:color="auto"/>
              <w:right w:val="single" w:sz="4" w:space="0" w:color="auto"/>
            </w:tcBorders>
            <w:noWrap/>
            <w:vAlign w:val="center"/>
            <w:hideMark/>
          </w:tcPr>
          <w:p w14:paraId="5F242D2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9E5870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579675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D7F3C7D" w14:textId="77777777" w:rsidR="00EE6A55" w:rsidRPr="008C6112" w:rsidRDefault="00EE6A55" w:rsidP="008B0F6F">
            <w:pPr>
              <w:jc w:val="right"/>
              <w:rPr>
                <w:color w:val="000000"/>
                <w:sz w:val="20"/>
                <w:szCs w:val="20"/>
              </w:rPr>
            </w:pPr>
            <w:r w:rsidRPr="008C6112">
              <w:rPr>
                <w:color w:val="000000"/>
                <w:sz w:val="20"/>
                <w:szCs w:val="20"/>
              </w:rPr>
              <w:t xml:space="preserve">2 929 500,00 </w:t>
            </w:r>
          </w:p>
        </w:tc>
        <w:tc>
          <w:tcPr>
            <w:tcW w:w="1660" w:type="dxa"/>
            <w:gridSpan w:val="2"/>
            <w:tcBorders>
              <w:top w:val="nil"/>
              <w:left w:val="single" w:sz="4" w:space="0" w:color="auto"/>
              <w:bottom w:val="single" w:sz="4" w:space="0" w:color="auto"/>
              <w:right w:val="nil"/>
            </w:tcBorders>
            <w:noWrap/>
            <w:vAlign w:val="center"/>
            <w:hideMark/>
          </w:tcPr>
          <w:p w14:paraId="75408237" w14:textId="77777777" w:rsidR="00EE6A55" w:rsidRPr="008C6112" w:rsidRDefault="00EE6A55" w:rsidP="008B0F6F">
            <w:pPr>
              <w:jc w:val="right"/>
              <w:rPr>
                <w:color w:val="000000"/>
                <w:sz w:val="20"/>
                <w:szCs w:val="20"/>
              </w:rPr>
            </w:pPr>
            <w:r w:rsidRPr="008C6112">
              <w:rPr>
                <w:color w:val="000000"/>
                <w:sz w:val="20"/>
                <w:szCs w:val="20"/>
              </w:rPr>
              <w:t xml:space="preserve">2 929 500,00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6D06D05" w14:textId="77777777" w:rsidR="00EE6A55" w:rsidRPr="008C6112" w:rsidRDefault="00EE6A55" w:rsidP="008B0F6F">
            <w:pPr>
              <w:jc w:val="right"/>
              <w:rPr>
                <w:color w:val="000000"/>
                <w:sz w:val="20"/>
                <w:szCs w:val="20"/>
              </w:rPr>
            </w:pPr>
            <w:r w:rsidRPr="008C6112">
              <w:rPr>
                <w:color w:val="000000"/>
                <w:sz w:val="20"/>
                <w:szCs w:val="20"/>
              </w:rPr>
              <w:t xml:space="preserve">2 929 500,00 </w:t>
            </w:r>
          </w:p>
        </w:tc>
      </w:tr>
      <w:tr w:rsidR="00EE6A55" w:rsidRPr="008C6112" w14:paraId="275B4A39"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F58BACF"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4A037216" w14:textId="77777777" w:rsidR="00EE6A55" w:rsidRPr="008C6112" w:rsidRDefault="00EE6A55" w:rsidP="008B0F6F">
            <w:pPr>
              <w:jc w:val="center"/>
              <w:rPr>
                <w:color w:val="000000"/>
                <w:sz w:val="20"/>
                <w:szCs w:val="20"/>
              </w:rPr>
            </w:pPr>
            <w:r w:rsidRPr="008C6112">
              <w:rPr>
                <w:color w:val="000000"/>
                <w:sz w:val="20"/>
                <w:szCs w:val="20"/>
              </w:rPr>
              <w:t>071Ю6А3030</w:t>
            </w:r>
          </w:p>
        </w:tc>
        <w:tc>
          <w:tcPr>
            <w:tcW w:w="980" w:type="dxa"/>
            <w:gridSpan w:val="2"/>
            <w:tcBorders>
              <w:top w:val="nil"/>
              <w:left w:val="nil"/>
              <w:bottom w:val="single" w:sz="4" w:space="0" w:color="auto"/>
              <w:right w:val="single" w:sz="4" w:space="0" w:color="auto"/>
            </w:tcBorders>
            <w:noWrap/>
            <w:vAlign w:val="center"/>
            <w:hideMark/>
          </w:tcPr>
          <w:p w14:paraId="013C9C80"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0D4C7A3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9F8A3A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2AA7087" w14:textId="77777777" w:rsidR="00EE6A55" w:rsidRPr="008C6112" w:rsidRDefault="00EE6A55" w:rsidP="008B0F6F">
            <w:pPr>
              <w:jc w:val="right"/>
              <w:rPr>
                <w:color w:val="000000"/>
                <w:sz w:val="20"/>
                <w:szCs w:val="20"/>
              </w:rPr>
            </w:pPr>
            <w:r w:rsidRPr="008C6112">
              <w:rPr>
                <w:color w:val="000000"/>
                <w:sz w:val="20"/>
                <w:szCs w:val="20"/>
              </w:rPr>
              <w:t xml:space="preserve">1 554 588,00 </w:t>
            </w:r>
          </w:p>
        </w:tc>
        <w:tc>
          <w:tcPr>
            <w:tcW w:w="1660" w:type="dxa"/>
            <w:gridSpan w:val="2"/>
            <w:tcBorders>
              <w:top w:val="nil"/>
              <w:left w:val="single" w:sz="4" w:space="0" w:color="auto"/>
              <w:bottom w:val="single" w:sz="4" w:space="0" w:color="auto"/>
              <w:right w:val="nil"/>
            </w:tcBorders>
            <w:noWrap/>
            <w:vAlign w:val="center"/>
            <w:hideMark/>
          </w:tcPr>
          <w:p w14:paraId="3FABD824" w14:textId="77777777" w:rsidR="00EE6A55" w:rsidRPr="008C6112" w:rsidRDefault="00EE6A55" w:rsidP="008B0F6F">
            <w:pPr>
              <w:jc w:val="right"/>
              <w:rPr>
                <w:color w:val="000000"/>
                <w:sz w:val="20"/>
                <w:szCs w:val="20"/>
              </w:rPr>
            </w:pPr>
            <w:r w:rsidRPr="008C6112">
              <w:rPr>
                <w:color w:val="000000"/>
                <w:sz w:val="20"/>
                <w:szCs w:val="20"/>
              </w:rPr>
              <w:t xml:space="preserve">1 554 588,00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E8FA289" w14:textId="77777777" w:rsidR="00EE6A55" w:rsidRPr="008C6112" w:rsidRDefault="00EE6A55" w:rsidP="008B0F6F">
            <w:pPr>
              <w:jc w:val="right"/>
              <w:rPr>
                <w:color w:val="000000"/>
                <w:sz w:val="20"/>
                <w:szCs w:val="20"/>
              </w:rPr>
            </w:pPr>
            <w:r w:rsidRPr="008C6112">
              <w:rPr>
                <w:color w:val="000000"/>
                <w:sz w:val="20"/>
                <w:szCs w:val="20"/>
              </w:rPr>
              <w:t xml:space="preserve">1 554 588,00 </w:t>
            </w:r>
          </w:p>
        </w:tc>
      </w:tr>
      <w:tr w:rsidR="00EE6A55" w:rsidRPr="008C6112" w14:paraId="622FD08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43B281F"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1C7F2F0A" w14:textId="77777777" w:rsidR="00EE6A55" w:rsidRPr="008C6112" w:rsidRDefault="00EE6A55" w:rsidP="008B0F6F">
            <w:pPr>
              <w:jc w:val="center"/>
              <w:rPr>
                <w:color w:val="000000"/>
                <w:sz w:val="20"/>
                <w:szCs w:val="20"/>
              </w:rPr>
            </w:pPr>
            <w:r w:rsidRPr="008C6112">
              <w:rPr>
                <w:color w:val="000000"/>
                <w:sz w:val="20"/>
                <w:szCs w:val="20"/>
              </w:rPr>
              <w:t>071Ю6А3030</w:t>
            </w:r>
          </w:p>
        </w:tc>
        <w:tc>
          <w:tcPr>
            <w:tcW w:w="980" w:type="dxa"/>
            <w:gridSpan w:val="2"/>
            <w:tcBorders>
              <w:top w:val="nil"/>
              <w:left w:val="nil"/>
              <w:bottom w:val="single" w:sz="4" w:space="0" w:color="auto"/>
              <w:right w:val="single" w:sz="4" w:space="0" w:color="auto"/>
            </w:tcBorders>
            <w:noWrap/>
            <w:vAlign w:val="center"/>
            <w:hideMark/>
          </w:tcPr>
          <w:p w14:paraId="563C5D2F"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64CFCA02"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285AB30"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2D04F89A" w14:textId="77777777" w:rsidR="00EE6A55" w:rsidRPr="008C6112" w:rsidRDefault="00EE6A55" w:rsidP="008B0F6F">
            <w:pPr>
              <w:jc w:val="right"/>
              <w:rPr>
                <w:color w:val="000000"/>
                <w:sz w:val="20"/>
                <w:szCs w:val="20"/>
              </w:rPr>
            </w:pPr>
            <w:r w:rsidRPr="008C6112">
              <w:rPr>
                <w:color w:val="000000"/>
                <w:sz w:val="20"/>
                <w:szCs w:val="20"/>
              </w:rPr>
              <w:t xml:space="preserve">1 554 588,00 </w:t>
            </w:r>
          </w:p>
        </w:tc>
        <w:tc>
          <w:tcPr>
            <w:tcW w:w="1660" w:type="dxa"/>
            <w:gridSpan w:val="2"/>
            <w:tcBorders>
              <w:top w:val="nil"/>
              <w:left w:val="single" w:sz="4" w:space="0" w:color="auto"/>
              <w:bottom w:val="single" w:sz="4" w:space="0" w:color="auto"/>
              <w:right w:val="nil"/>
            </w:tcBorders>
            <w:noWrap/>
            <w:vAlign w:val="center"/>
            <w:hideMark/>
          </w:tcPr>
          <w:p w14:paraId="32C1ED36" w14:textId="77777777" w:rsidR="00EE6A55" w:rsidRPr="008C6112" w:rsidRDefault="00EE6A55" w:rsidP="008B0F6F">
            <w:pPr>
              <w:jc w:val="right"/>
              <w:rPr>
                <w:color w:val="000000"/>
                <w:sz w:val="20"/>
                <w:szCs w:val="20"/>
              </w:rPr>
            </w:pPr>
            <w:r w:rsidRPr="008C6112">
              <w:rPr>
                <w:color w:val="000000"/>
                <w:sz w:val="20"/>
                <w:szCs w:val="20"/>
              </w:rPr>
              <w:t xml:space="preserve">1 554 588,00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4B5EC1C" w14:textId="77777777" w:rsidR="00EE6A55" w:rsidRPr="008C6112" w:rsidRDefault="00EE6A55" w:rsidP="008B0F6F">
            <w:pPr>
              <w:jc w:val="right"/>
              <w:rPr>
                <w:color w:val="000000"/>
                <w:sz w:val="20"/>
                <w:szCs w:val="20"/>
              </w:rPr>
            </w:pPr>
            <w:r w:rsidRPr="008C6112">
              <w:rPr>
                <w:color w:val="000000"/>
                <w:sz w:val="20"/>
                <w:szCs w:val="20"/>
              </w:rPr>
              <w:t xml:space="preserve">1 554 588,00 </w:t>
            </w:r>
          </w:p>
        </w:tc>
      </w:tr>
      <w:tr w:rsidR="00EE6A55" w:rsidRPr="008C6112" w14:paraId="3B76D45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F609E04"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189AF5C5" w14:textId="77777777" w:rsidR="00EE6A55" w:rsidRPr="008C6112" w:rsidRDefault="00EE6A55" w:rsidP="008B0F6F">
            <w:pPr>
              <w:jc w:val="center"/>
              <w:rPr>
                <w:color w:val="000000"/>
                <w:sz w:val="20"/>
                <w:szCs w:val="20"/>
              </w:rPr>
            </w:pPr>
            <w:r w:rsidRPr="008C6112">
              <w:rPr>
                <w:color w:val="000000"/>
                <w:sz w:val="20"/>
                <w:szCs w:val="20"/>
              </w:rPr>
              <w:t>071Ю6А3030</w:t>
            </w:r>
          </w:p>
        </w:tc>
        <w:tc>
          <w:tcPr>
            <w:tcW w:w="980" w:type="dxa"/>
            <w:gridSpan w:val="2"/>
            <w:tcBorders>
              <w:top w:val="nil"/>
              <w:left w:val="nil"/>
              <w:bottom w:val="single" w:sz="4" w:space="0" w:color="auto"/>
              <w:right w:val="single" w:sz="4" w:space="0" w:color="auto"/>
            </w:tcBorders>
            <w:noWrap/>
            <w:vAlign w:val="center"/>
            <w:hideMark/>
          </w:tcPr>
          <w:p w14:paraId="0BD332C7"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404FB63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D0E1F1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1CC9226" w14:textId="77777777" w:rsidR="00EE6A55" w:rsidRPr="008C6112" w:rsidRDefault="00EE6A55" w:rsidP="008B0F6F">
            <w:pPr>
              <w:jc w:val="right"/>
              <w:rPr>
                <w:color w:val="000000"/>
                <w:sz w:val="20"/>
                <w:szCs w:val="20"/>
              </w:rPr>
            </w:pPr>
            <w:r w:rsidRPr="008C6112">
              <w:rPr>
                <w:color w:val="000000"/>
                <w:sz w:val="20"/>
                <w:szCs w:val="20"/>
              </w:rPr>
              <w:t xml:space="preserve">1 374 912,00 </w:t>
            </w:r>
          </w:p>
        </w:tc>
        <w:tc>
          <w:tcPr>
            <w:tcW w:w="1660" w:type="dxa"/>
            <w:gridSpan w:val="2"/>
            <w:tcBorders>
              <w:top w:val="nil"/>
              <w:left w:val="single" w:sz="4" w:space="0" w:color="auto"/>
              <w:bottom w:val="single" w:sz="4" w:space="0" w:color="auto"/>
              <w:right w:val="nil"/>
            </w:tcBorders>
            <w:noWrap/>
            <w:vAlign w:val="center"/>
            <w:hideMark/>
          </w:tcPr>
          <w:p w14:paraId="100F83E4" w14:textId="77777777" w:rsidR="00EE6A55" w:rsidRPr="008C6112" w:rsidRDefault="00EE6A55" w:rsidP="008B0F6F">
            <w:pPr>
              <w:jc w:val="right"/>
              <w:rPr>
                <w:color w:val="000000"/>
                <w:sz w:val="20"/>
                <w:szCs w:val="20"/>
              </w:rPr>
            </w:pPr>
            <w:r w:rsidRPr="008C6112">
              <w:rPr>
                <w:color w:val="000000"/>
                <w:sz w:val="20"/>
                <w:szCs w:val="20"/>
              </w:rPr>
              <w:t xml:space="preserve">1 374 912,00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E436B44" w14:textId="77777777" w:rsidR="00EE6A55" w:rsidRPr="008C6112" w:rsidRDefault="00EE6A55" w:rsidP="008B0F6F">
            <w:pPr>
              <w:jc w:val="right"/>
              <w:rPr>
                <w:color w:val="000000"/>
                <w:sz w:val="20"/>
                <w:szCs w:val="20"/>
              </w:rPr>
            </w:pPr>
            <w:r w:rsidRPr="008C6112">
              <w:rPr>
                <w:color w:val="000000"/>
                <w:sz w:val="20"/>
                <w:szCs w:val="20"/>
              </w:rPr>
              <w:t xml:space="preserve">1 374 912,00 </w:t>
            </w:r>
          </w:p>
        </w:tc>
      </w:tr>
      <w:tr w:rsidR="00EE6A55" w:rsidRPr="008C6112" w14:paraId="5216DB0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8BCCFC4"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5E7B7AF4" w14:textId="77777777" w:rsidR="00EE6A55" w:rsidRPr="008C6112" w:rsidRDefault="00EE6A55" w:rsidP="008B0F6F">
            <w:pPr>
              <w:jc w:val="center"/>
              <w:rPr>
                <w:color w:val="000000"/>
                <w:sz w:val="20"/>
                <w:szCs w:val="20"/>
              </w:rPr>
            </w:pPr>
            <w:r w:rsidRPr="008C6112">
              <w:rPr>
                <w:color w:val="000000"/>
                <w:sz w:val="20"/>
                <w:szCs w:val="20"/>
              </w:rPr>
              <w:t>071Ю6А3030</w:t>
            </w:r>
          </w:p>
        </w:tc>
        <w:tc>
          <w:tcPr>
            <w:tcW w:w="980" w:type="dxa"/>
            <w:gridSpan w:val="2"/>
            <w:tcBorders>
              <w:top w:val="nil"/>
              <w:left w:val="nil"/>
              <w:bottom w:val="single" w:sz="4" w:space="0" w:color="auto"/>
              <w:right w:val="single" w:sz="4" w:space="0" w:color="auto"/>
            </w:tcBorders>
            <w:noWrap/>
            <w:vAlign w:val="center"/>
            <w:hideMark/>
          </w:tcPr>
          <w:p w14:paraId="4228B9EF"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2F71D0C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C62482B"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21775B1C" w14:textId="77777777" w:rsidR="00EE6A55" w:rsidRPr="008C6112" w:rsidRDefault="00EE6A55" w:rsidP="008B0F6F">
            <w:pPr>
              <w:jc w:val="right"/>
              <w:rPr>
                <w:color w:val="000000"/>
                <w:sz w:val="20"/>
                <w:szCs w:val="20"/>
              </w:rPr>
            </w:pPr>
            <w:r w:rsidRPr="008C6112">
              <w:rPr>
                <w:color w:val="000000"/>
                <w:sz w:val="20"/>
                <w:szCs w:val="20"/>
              </w:rPr>
              <w:t xml:space="preserve">1 374 912,00 </w:t>
            </w:r>
          </w:p>
        </w:tc>
        <w:tc>
          <w:tcPr>
            <w:tcW w:w="1660" w:type="dxa"/>
            <w:gridSpan w:val="2"/>
            <w:tcBorders>
              <w:top w:val="nil"/>
              <w:left w:val="single" w:sz="4" w:space="0" w:color="auto"/>
              <w:bottom w:val="single" w:sz="4" w:space="0" w:color="auto"/>
              <w:right w:val="nil"/>
            </w:tcBorders>
            <w:noWrap/>
            <w:vAlign w:val="center"/>
            <w:hideMark/>
          </w:tcPr>
          <w:p w14:paraId="7AEF1191" w14:textId="77777777" w:rsidR="00EE6A55" w:rsidRPr="008C6112" w:rsidRDefault="00EE6A55" w:rsidP="008B0F6F">
            <w:pPr>
              <w:jc w:val="right"/>
              <w:rPr>
                <w:color w:val="000000"/>
                <w:sz w:val="20"/>
                <w:szCs w:val="20"/>
              </w:rPr>
            </w:pPr>
            <w:r w:rsidRPr="008C6112">
              <w:rPr>
                <w:color w:val="000000"/>
                <w:sz w:val="20"/>
                <w:szCs w:val="20"/>
              </w:rPr>
              <w:t xml:space="preserve">1 374 912,00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081E40F" w14:textId="77777777" w:rsidR="00EE6A55" w:rsidRPr="008C6112" w:rsidRDefault="00EE6A55" w:rsidP="008B0F6F">
            <w:pPr>
              <w:jc w:val="right"/>
              <w:rPr>
                <w:color w:val="000000"/>
                <w:sz w:val="20"/>
                <w:szCs w:val="20"/>
              </w:rPr>
            </w:pPr>
            <w:r w:rsidRPr="008C6112">
              <w:rPr>
                <w:color w:val="000000"/>
                <w:sz w:val="20"/>
                <w:szCs w:val="20"/>
              </w:rPr>
              <w:t xml:space="preserve">1 374 912,00 </w:t>
            </w:r>
          </w:p>
        </w:tc>
      </w:tr>
      <w:tr w:rsidR="00EE6A55" w:rsidRPr="008C6112" w14:paraId="56633DCF" w14:textId="77777777" w:rsidTr="008B0F6F">
        <w:trPr>
          <w:trHeight w:val="2490"/>
        </w:trPr>
        <w:tc>
          <w:tcPr>
            <w:tcW w:w="4160" w:type="dxa"/>
            <w:tcBorders>
              <w:top w:val="nil"/>
              <w:left w:val="single" w:sz="8" w:space="0" w:color="auto"/>
              <w:bottom w:val="single" w:sz="4" w:space="0" w:color="auto"/>
              <w:right w:val="single" w:sz="4" w:space="0" w:color="auto"/>
            </w:tcBorders>
            <w:vAlign w:val="center"/>
            <w:hideMark/>
          </w:tcPr>
          <w:p w14:paraId="51DCA11C" w14:textId="77777777" w:rsidR="00EE6A55" w:rsidRPr="008C6112" w:rsidRDefault="00EE6A55" w:rsidP="008B0F6F">
            <w:pPr>
              <w:rPr>
                <w:color w:val="000000"/>
                <w:sz w:val="20"/>
                <w:szCs w:val="20"/>
              </w:rPr>
            </w:pPr>
            <w:r w:rsidRPr="008C6112">
              <w:rPr>
                <w:color w:val="000000"/>
                <w:sz w:val="20"/>
                <w:szCs w:val="20"/>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181D90A8" w14:textId="77777777" w:rsidR="00EE6A55" w:rsidRPr="008C6112" w:rsidRDefault="00EE6A55" w:rsidP="008B0F6F">
            <w:pPr>
              <w:jc w:val="center"/>
              <w:rPr>
                <w:color w:val="000000"/>
                <w:sz w:val="20"/>
                <w:szCs w:val="20"/>
              </w:rPr>
            </w:pPr>
            <w:r w:rsidRPr="008C6112">
              <w:rPr>
                <w:color w:val="000000"/>
                <w:sz w:val="20"/>
                <w:szCs w:val="20"/>
              </w:rPr>
              <w:t>071Я100000</w:t>
            </w:r>
          </w:p>
        </w:tc>
        <w:tc>
          <w:tcPr>
            <w:tcW w:w="980" w:type="dxa"/>
            <w:gridSpan w:val="2"/>
            <w:tcBorders>
              <w:top w:val="nil"/>
              <w:left w:val="nil"/>
              <w:bottom w:val="single" w:sz="4" w:space="0" w:color="auto"/>
              <w:right w:val="single" w:sz="4" w:space="0" w:color="auto"/>
            </w:tcBorders>
            <w:noWrap/>
            <w:vAlign w:val="center"/>
            <w:hideMark/>
          </w:tcPr>
          <w:p w14:paraId="41433C9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B77881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3AC355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0872EC9" w14:textId="77777777" w:rsidR="00EE6A55" w:rsidRPr="008C6112" w:rsidRDefault="00EE6A55" w:rsidP="008B0F6F">
            <w:pPr>
              <w:jc w:val="right"/>
              <w:rPr>
                <w:color w:val="000000"/>
                <w:sz w:val="20"/>
                <w:szCs w:val="20"/>
              </w:rPr>
            </w:pPr>
            <w:r w:rsidRPr="008C6112">
              <w:rPr>
                <w:color w:val="000000"/>
                <w:sz w:val="20"/>
                <w:szCs w:val="20"/>
              </w:rPr>
              <w:t xml:space="preserve">81 383 418,11 </w:t>
            </w:r>
          </w:p>
        </w:tc>
        <w:tc>
          <w:tcPr>
            <w:tcW w:w="1660" w:type="dxa"/>
            <w:gridSpan w:val="2"/>
            <w:tcBorders>
              <w:top w:val="nil"/>
              <w:left w:val="single" w:sz="4" w:space="0" w:color="auto"/>
              <w:bottom w:val="single" w:sz="4" w:space="0" w:color="auto"/>
              <w:right w:val="nil"/>
            </w:tcBorders>
            <w:noWrap/>
            <w:vAlign w:val="center"/>
            <w:hideMark/>
          </w:tcPr>
          <w:p w14:paraId="1D1AA93E" w14:textId="77777777" w:rsidR="00EE6A55" w:rsidRPr="008C6112" w:rsidRDefault="00EE6A55" w:rsidP="008B0F6F">
            <w:pPr>
              <w:jc w:val="right"/>
              <w:rPr>
                <w:color w:val="000000"/>
                <w:sz w:val="20"/>
                <w:szCs w:val="20"/>
              </w:rPr>
            </w:pPr>
            <w:r w:rsidRPr="008C6112">
              <w:rPr>
                <w:color w:val="000000"/>
                <w:sz w:val="20"/>
                <w:szCs w:val="20"/>
              </w:rPr>
              <w:t xml:space="preserve">83 358 596,13 </w:t>
            </w:r>
          </w:p>
        </w:tc>
        <w:tc>
          <w:tcPr>
            <w:tcW w:w="2660" w:type="dxa"/>
            <w:gridSpan w:val="3"/>
            <w:tcBorders>
              <w:top w:val="nil"/>
              <w:left w:val="single" w:sz="4" w:space="0" w:color="auto"/>
              <w:bottom w:val="single" w:sz="4" w:space="0" w:color="auto"/>
              <w:right w:val="single" w:sz="8" w:space="0" w:color="auto"/>
            </w:tcBorders>
            <w:noWrap/>
            <w:vAlign w:val="center"/>
            <w:hideMark/>
          </w:tcPr>
          <w:p w14:paraId="22DB694C" w14:textId="77777777" w:rsidR="00EE6A55" w:rsidRPr="008C6112" w:rsidRDefault="00EE6A55" w:rsidP="008B0F6F">
            <w:pPr>
              <w:jc w:val="right"/>
              <w:rPr>
                <w:color w:val="000000"/>
                <w:sz w:val="20"/>
                <w:szCs w:val="20"/>
              </w:rPr>
            </w:pPr>
            <w:r w:rsidRPr="008C6112">
              <w:rPr>
                <w:color w:val="000000"/>
                <w:sz w:val="20"/>
                <w:szCs w:val="20"/>
              </w:rPr>
              <w:t xml:space="preserve">169 513 530,01 </w:t>
            </w:r>
          </w:p>
        </w:tc>
      </w:tr>
      <w:tr w:rsidR="00EE6A55" w:rsidRPr="008C6112" w14:paraId="0C711A5B" w14:textId="77777777" w:rsidTr="008B0F6F">
        <w:trPr>
          <w:trHeight w:val="2490"/>
        </w:trPr>
        <w:tc>
          <w:tcPr>
            <w:tcW w:w="4160" w:type="dxa"/>
            <w:tcBorders>
              <w:top w:val="nil"/>
              <w:left w:val="single" w:sz="8" w:space="0" w:color="auto"/>
              <w:bottom w:val="single" w:sz="4" w:space="0" w:color="auto"/>
              <w:right w:val="single" w:sz="4" w:space="0" w:color="auto"/>
            </w:tcBorders>
            <w:vAlign w:val="center"/>
            <w:hideMark/>
          </w:tcPr>
          <w:p w14:paraId="384706B1" w14:textId="77777777" w:rsidR="00EE6A55" w:rsidRPr="008C6112" w:rsidRDefault="00EE6A55" w:rsidP="008B0F6F">
            <w:pPr>
              <w:rPr>
                <w:color w:val="000000"/>
                <w:sz w:val="20"/>
                <w:szCs w:val="20"/>
              </w:rPr>
            </w:pPr>
            <w:r w:rsidRPr="008C6112">
              <w:rPr>
                <w:color w:val="000000"/>
                <w:sz w:val="20"/>
                <w:szCs w:val="20"/>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17D87BA3" w14:textId="77777777" w:rsidR="00EE6A55" w:rsidRPr="008C6112" w:rsidRDefault="00EE6A55" w:rsidP="008B0F6F">
            <w:pPr>
              <w:jc w:val="center"/>
              <w:rPr>
                <w:color w:val="000000"/>
                <w:sz w:val="20"/>
                <w:szCs w:val="20"/>
              </w:rPr>
            </w:pPr>
            <w:r w:rsidRPr="008C6112">
              <w:rPr>
                <w:color w:val="000000"/>
                <w:sz w:val="20"/>
                <w:szCs w:val="20"/>
              </w:rPr>
              <w:t>071Я153150</w:t>
            </w:r>
          </w:p>
        </w:tc>
        <w:tc>
          <w:tcPr>
            <w:tcW w:w="980" w:type="dxa"/>
            <w:gridSpan w:val="2"/>
            <w:tcBorders>
              <w:top w:val="nil"/>
              <w:left w:val="nil"/>
              <w:bottom w:val="single" w:sz="4" w:space="0" w:color="auto"/>
              <w:right w:val="single" w:sz="4" w:space="0" w:color="auto"/>
            </w:tcBorders>
            <w:noWrap/>
            <w:vAlign w:val="center"/>
            <w:hideMark/>
          </w:tcPr>
          <w:p w14:paraId="670BCCB1"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AB8902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57EC03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AA109F3" w14:textId="77777777" w:rsidR="00EE6A55" w:rsidRPr="008C6112" w:rsidRDefault="00EE6A55" w:rsidP="008B0F6F">
            <w:pPr>
              <w:jc w:val="right"/>
              <w:rPr>
                <w:color w:val="000000"/>
                <w:sz w:val="20"/>
                <w:szCs w:val="20"/>
              </w:rPr>
            </w:pPr>
            <w:r w:rsidRPr="008C6112">
              <w:rPr>
                <w:color w:val="000000"/>
                <w:sz w:val="20"/>
                <w:szCs w:val="20"/>
              </w:rPr>
              <w:t xml:space="preserve">81 383 418,11 </w:t>
            </w:r>
          </w:p>
        </w:tc>
        <w:tc>
          <w:tcPr>
            <w:tcW w:w="1660" w:type="dxa"/>
            <w:gridSpan w:val="2"/>
            <w:tcBorders>
              <w:top w:val="nil"/>
              <w:left w:val="single" w:sz="4" w:space="0" w:color="auto"/>
              <w:bottom w:val="single" w:sz="4" w:space="0" w:color="auto"/>
              <w:right w:val="nil"/>
            </w:tcBorders>
            <w:noWrap/>
            <w:vAlign w:val="center"/>
            <w:hideMark/>
          </w:tcPr>
          <w:p w14:paraId="5F076E71" w14:textId="77777777" w:rsidR="00EE6A55" w:rsidRPr="008C6112" w:rsidRDefault="00EE6A55" w:rsidP="008B0F6F">
            <w:pPr>
              <w:jc w:val="right"/>
              <w:rPr>
                <w:color w:val="000000"/>
                <w:sz w:val="20"/>
                <w:szCs w:val="20"/>
              </w:rPr>
            </w:pPr>
            <w:r w:rsidRPr="008C6112">
              <w:rPr>
                <w:color w:val="000000"/>
                <w:sz w:val="20"/>
                <w:szCs w:val="20"/>
              </w:rPr>
              <w:t xml:space="preserve">83 358 596,13 </w:t>
            </w:r>
          </w:p>
        </w:tc>
        <w:tc>
          <w:tcPr>
            <w:tcW w:w="2660" w:type="dxa"/>
            <w:gridSpan w:val="3"/>
            <w:tcBorders>
              <w:top w:val="nil"/>
              <w:left w:val="single" w:sz="4" w:space="0" w:color="auto"/>
              <w:bottom w:val="single" w:sz="4" w:space="0" w:color="auto"/>
              <w:right w:val="single" w:sz="8" w:space="0" w:color="auto"/>
            </w:tcBorders>
            <w:noWrap/>
            <w:vAlign w:val="center"/>
            <w:hideMark/>
          </w:tcPr>
          <w:p w14:paraId="3B24C39C" w14:textId="77777777" w:rsidR="00EE6A55" w:rsidRPr="008C6112" w:rsidRDefault="00EE6A55" w:rsidP="008B0F6F">
            <w:pPr>
              <w:jc w:val="right"/>
              <w:rPr>
                <w:color w:val="000000"/>
                <w:sz w:val="20"/>
                <w:szCs w:val="20"/>
              </w:rPr>
            </w:pPr>
            <w:r w:rsidRPr="008C6112">
              <w:rPr>
                <w:color w:val="000000"/>
                <w:sz w:val="20"/>
                <w:szCs w:val="20"/>
              </w:rPr>
              <w:t xml:space="preserve">169 513 530,01 </w:t>
            </w:r>
          </w:p>
        </w:tc>
      </w:tr>
      <w:tr w:rsidR="00EE6A55" w:rsidRPr="008C6112" w14:paraId="49FECBA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A0CD10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8BAD2D5" w14:textId="77777777" w:rsidR="00EE6A55" w:rsidRPr="008C6112" w:rsidRDefault="00EE6A55" w:rsidP="008B0F6F">
            <w:pPr>
              <w:jc w:val="center"/>
              <w:rPr>
                <w:color w:val="000000"/>
                <w:sz w:val="20"/>
                <w:szCs w:val="20"/>
              </w:rPr>
            </w:pPr>
            <w:r w:rsidRPr="008C6112">
              <w:rPr>
                <w:color w:val="000000"/>
                <w:sz w:val="20"/>
                <w:szCs w:val="20"/>
              </w:rPr>
              <w:t>071Я153150</w:t>
            </w:r>
          </w:p>
        </w:tc>
        <w:tc>
          <w:tcPr>
            <w:tcW w:w="980" w:type="dxa"/>
            <w:gridSpan w:val="2"/>
            <w:tcBorders>
              <w:top w:val="nil"/>
              <w:left w:val="nil"/>
              <w:bottom w:val="single" w:sz="4" w:space="0" w:color="auto"/>
              <w:right w:val="single" w:sz="4" w:space="0" w:color="auto"/>
            </w:tcBorders>
            <w:noWrap/>
            <w:vAlign w:val="center"/>
            <w:hideMark/>
          </w:tcPr>
          <w:p w14:paraId="0236E317"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0EB2953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412363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9B7D744" w14:textId="77777777" w:rsidR="00EE6A55" w:rsidRPr="008C6112" w:rsidRDefault="00EE6A55" w:rsidP="008B0F6F">
            <w:pPr>
              <w:jc w:val="right"/>
              <w:rPr>
                <w:color w:val="000000"/>
                <w:sz w:val="20"/>
                <w:szCs w:val="20"/>
              </w:rPr>
            </w:pPr>
            <w:r w:rsidRPr="008C6112">
              <w:rPr>
                <w:color w:val="000000"/>
                <w:sz w:val="20"/>
                <w:szCs w:val="20"/>
              </w:rPr>
              <w:t xml:space="preserve">81 383 418,11 </w:t>
            </w:r>
          </w:p>
        </w:tc>
        <w:tc>
          <w:tcPr>
            <w:tcW w:w="1660" w:type="dxa"/>
            <w:gridSpan w:val="2"/>
            <w:tcBorders>
              <w:top w:val="nil"/>
              <w:left w:val="single" w:sz="4" w:space="0" w:color="auto"/>
              <w:bottom w:val="single" w:sz="4" w:space="0" w:color="auto"/>
              <w:right w:val="nil"/>
            </w:tcBorders>
            <w:noWrap/>
            <w:vAlign w:val="center"/>
            <w:hideMark/>
          </w:tcPr>
          <w:p w14:paraId="1CCA3787" w14:textId="77777777" w:rsidR="00EE6A55" w:rsidRPr="008C6112" w:rsidRDefault="00EE6A55" w:rsidP="008B0F6F">
            <w:pPr>
              <w:jc w:val="right"/>
              <w:rPr>
                <w:color w:val="000000"/>
                <w:sz w:val="20"/>
                <w:szCs w:val="20"/>
              </w:rPr>
            </w:pPr>
            <w:r w:rsidRPr="008C6112">
              <w:rPr>
                <w:color w:val="000000"/>
                <w:sz w:val="20"/>
                <w:szCs w:val="20"/>
              </w:rPr>
              <w:t xml:space="preserve">83 358 596,13 </w:t>
            </w:r>
          </w:p>
        </w:tc>
        <w:tc>
          <w:tcPr>
            <w:tcW w:w="2660" w:type="dxa"/>
            <w:gridSpan w:val="3"/>
            <w:tcBorders>
              <w:top w:val="nil"/>
              <w:left w:val="single" w:sz="4" w:space="0" w:color="auto"/>
              <w:bottom w:val="single" w:sz="4" w:space="0" w:color="auto"/>
              <w:right w:val="single" w:sz="8" w:space="0" w:color="auto"/>
            </w:tcBorders>
            <w:noWrap/>
            <w:vAlign w:val="center"/>
            <w:hideMark/>
          </w:tcPr>
          <w:p w14:paraId="14C0F835" w14:textId="77777777" w:rsidR="00EE6A55" w:rsidRPr="008C6112" w:rsidRDefault="00EE6A55" w:rsidP="008B0F6F">
            <w:pPr>
              <w:jc w:val="right"/>
              <w:rPr>
                <w:color w:val="000000"/>
                <w:sz w:val="20"/>
                <w:szCs w:val="20"/>
              </w:rPr>
            </w:pPr>
            <w:r w:rsidRPr="008C6112">
              <w:rPr>
                <w:color w:val="000000"/>
                <w:sz w:val="20"/>
                <w:szCs w:val="20"/>
              </w:rPr>
              <w:t xml:space="preserve">169 513 530,01 </w:t>
            </w:r>
          </w:p>
        </w:tc>
      </w:tr>
      <w:tr w:rsidR="00EE6A55" w:rsidRPr="008C6112" w14:paraId="3AB4769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ED729DE"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F6E1AF1" w14:textId="77777777" w:rsidR="00EE6A55" w:rsidRPr="008C6112" w:rsidRDefault="00EE6A55" w:rsidP="008B0F6F">
            <w:pPr>
              <w:jc w:val="center"/>
              <w:rPr>
                <w:color w:val="000000"/>
                <w:sz w:val="20"/>
                <w:szCs w:val="20"/>
              </w:rPr>
            </w:pPr>
            <w:r w:rsidRPr="008C6112">
              <w:rPr>
                <w:color w:val="000000"/>
                <w:sz w:val="20"/>
                <w:szCs w:val="20"/>
              </w:rPr>
              <w:t>071Я153150</w:t>
            </w:r>
          </w:p>
        </w:tc>
        <w:tc>
          <w:tcPr>
            <w:tcW w:w="980" w:type="dxa"/>
            <w:gridSpan w:val="2"/>
            <w:tcBorders>
              <w:top w:val="nil"/>
              <w:left w:val="nil"/>
              <w:bottom w:val="single" w:sz="4" w:space="0" w:color="auto"/>
              <w:right w:val="single" w:sz="4" w:space="0" w:color="auto"/>
            </w:tcBorders>
            <w:noWrap/>
            <w:vAlign w:val="center"/>
            <w:hideMark/>
          </w:tcPr>
          <w:p w14:paraId="2E0C5B9B"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2B230AC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A620481"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1D53C53F" w14:textId="77777777" w:rsidR="00EE6A55" w:rsidRPr="008C6112" w:rsidRDefault="00EE6A55" w:rsidP="008B0F6F">
            <w:pPr>
              <w:jc w:val="right"/>
              <w:rPr>
                <w:color w:val="000000"/>
                <w:sz w:val="20"/>
                <w:szCs w:val="20"/>
              </w:rPr>
            </w:pPr>
            <w:r w:rsidRPr="008C6112">
              <w:rPr>
                <w:color w:val="000000"/>
                <w:sz w:val="20"/>
                <w:szCs w:val="20"/>
              </w:rPr>
              <w:t xml:space="preserve">81 383 418,11 </w:t>
            </w:r>
          </w:p>
        </w:tc>
        <w:tc>
          <w:tcPr>
            <w:tcW w:w="1660" w:type="dxa"/>
            <w:gridSpan w:val="2"/>
            <w:tcBorders>
              <w:top w:val="nil"/>
              <w:left w:val="single" w:sz="4" w:space="0" w:color="auto"/>
              <w:bottom w:val="single" w:sz="4" w:space="0" w:color="auto"/>
              <w:right w:val="nil"/>
            </w:tcBorders>
            <w:noWrap/>
            <w:vAlign w:val="center"/>
            <w:hideMark/>
          </w:tcPr>
          <w:p w14:paraId="31C2C972" w14:textId="77777777" w:rsidR="00EE6A55" w:rsidRPr="008C6112" w:rsidRDefault="00EE6A55" w:rsidP="008B0F6F">
            <w:pPr>
              <w:jc w:val="right"/>
              <w:rPr>
                <w:color w:val="000000"/>
                <w:sz w:val="20"/>
                <w:szCs w:val="20"/>
              </w:rPr>
            </w:pPr>
            <w:r w:rsidRPr="008C6112">
              <w:rPr>
                <w:color w:val="000000"/>
                <w:sz w:val="20"/>
                <w:szCs w:val="20"/>
              </w:rPr>
              <w:t xml:space="preserve">83 358 596,13 </w:t>
            </w:r>
          </w:p>
        </w:tc>
        <w:tc>
          <w:tcPr>
            <w:tcW w:w="2660" w:type="dxa"/>
            <w:gridSpan w:val="3"/>
            <w:tcBorders>
              <w:top w:val="nil"/>
              <w:left w:val="single" w:sz="4" w:space="0" w:color="auto"/>
              <w:bottom w:val="single" w:sz="4" w:space="0" w:color="auto"/>
              <w:right w:val="single" w:sz="8" w:space="0" w:color="auto"/>
            </w:tcBorders>
            <w:noWrap/>
            <w:vAlign w:val="center"/>
            <w:hideMark/>
          </w:tcPr>
          <w:p w14:paraId="18B6DFCD" w14:textId="77777777" w:rsidR="00EE6A55" w:rsidRPr="008C6112" w:rsidRDefault="00EE6A55" w:rsidP="008B0F6F">
            <w:pPr>
              <w:jc w:val="right"/>
              <w:rPr>
                <w:color w:val="000000"/>
                <w:sz w:val="20"/>
                <w:szCs w:val="20"/>
              </w:rPr>
            </w:pPr>
            <w:r w:rsidRPr="008C6112">
              <w:rPr>
                <w:color w:val="000000"/>
                <w:sz w:val="20"/>
                <w:szCs w:val="20"/>
              </w:rPr>
              <w:t xml:space="preserve">169 513 530,01 </w:t>
            </w:r>
          </w:p>
        </w:tc>
      </w:tr>
      <w:tr w:rsidR="00EE6A55" w:rsidRPr="008C6112" w14:paraId="595D41D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83664C2" w14:textId="77777777" w:rsidR="00EE6A55" w:rsidRPr="008C6112" w:rsidRDefault="00EE6A55" w:rsidP="008B0F6F">
            <w:pPr>
              <w:rPr>
                <w:color w:val="000000"/>
                <w:sz w:val="20"/>
                <w:szCs w:val="20"/>
              </w:rPr>
            </w:pPr>
            <w:r w:rsidRPr="008C6112">
              <w:rPr>
                <w:color w:val="000000"/>
                <w:sz w:val="20"/>
                <w:szCs w:val="20"/>
              </w:rPr>
              <w:t>Подпрограмма "Выявление и поддержка одаренных детей и талантливой молодежи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19C44184" w14:textId="77777777" w:rsidR="00EE6A55" w:rsidRPr="008C6112" w:rsidRDefault="00EE6A55" w:rsidP="008B0F6F">
            <w:pPr>
              <w:jc w:val="center"/>
              <w:rPr>
                <w:color w:val="000000"/>
                <w:sz w:val="20"/>
                <w:szCs w:val="20"/>
              </w:rPr>
            </w:pPr>
            <w:r w:rsidRPr="008C6112">
              <w:rPr>
                <w:color w:val="000000"/>
                <w:sz w:val="20"/>
                <w:szCs w:val="20"/>
              </w:rPr>
              <w:t>0720000000</w:t>
            </w:r>
          </w:p>
        </w:tc>
        <w:tc>
          <w:tcPr>
            <w:tcW w:w="980" w:type="dxa"/>
            <w:gridSpan w:val="2"/>
            <w:tcBorders>
              <w:top w:val="nil"/>
              <w:left w:val="nil"/>
              <w:bottom w:val="single" w:sz="4" w:space="0" w:color="auto"/>
              <w:right w:val="single" w:sz="4" w:space="0" w:color="auto"/>
            </w:tcBorders>
            <w:noWrap/>
            <w:vAlign w:val="center"/>
            <w:hideMark/>
          </w:tcPr>
          <w:p w14:paraId="1912330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A3C77B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CC9C86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41ADDBB" w14:textId="77777777" w:rsidR="00EE6A55" w:rsidRPr="008C6112" w:rsidRDefault="00EE6A55" w:rsidP="008B0F6F">
            <w:pPr>
              <w:jc w:val="right"/>
              <w:rPr>
                <w:color w:val="000000"/>
                <w:sz w:val="20"/>
                <w:szCs w:val="20"/>
              </w:rPr>
            </w:pPr>
            <w:r w:rsidRPr="008C6112">
              <w:rPr>
                <w:color w:val="000000"/>
                <w:sz w:val="20"/>
                <w:szCs w:val="20"/>
              </w:rPr>
              <w:t xml:space="preserve">629 511,80 </w:t>
            </w:r>
          </w:p>
        </w:tc>
        <w:tc>
          <w:tcPr>
            <w:tcW w:w="1660" w:type="dxa"/>
            <w:gridSpan w:val="2"/>
            <w:tcBorders>
              <w:top w:val="nil"/>
              <w:left w:val="single" w:sz="4" w:space="0" w:color="auto"/>
              <w:bottom w:val="single" w:sz="4" w:space="0" w:color="auto"/>
              <w:right w:val="nil"/>
            </w:tcBorders>
            <w:noWrap/>
            <w:vAlign w:val="center"/>
            <w:hideMark/>
          </w:tcPr>
          <w:p w14:paraId="25B92A7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BA022A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0D8EC0D"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9B2EC21"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"Выявление и поддержка одаренных детей и талантливой молодежи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10199BD6"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80" w:type="dxa"/>
            <w:gridSpan w:val="2"/>
            <w:tcBorders>
              <w:top w:val="nil"/>
              <w:left w:val="nil"/>
              <w:bottom w:val="single" w:sz="4" w:space="0" w:color="auto"/>
              <w:right w:val="single" w:sz="4" w:space="0" w:color="auto"/>
            </w:tcBorders>
            <w:noWrap/>
            <w:vAlign w:val="center"/>
            <w:hideMark/>
          </w:tcPr>
          <w:p w14:paraId="417C1F2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1C4272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D1E28E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9131E4C" w14:textId="77777777" w:rsidR="00EE6A55" w:rsidRPr="008C6112" w:rsidRDefault="00EE6A55" w:rsidP="008B0F6F">
            <w:pPr>
              <w:jc w:val="right"/>
              <w:rPr>
                <w:color w:val="000000"/>
                <w:sz w:val="20"/>
                <w:szCs w:val="20"/>
              </w:rPr>
            </w:pPr>
            <w:r w:rsidRPr="008C6112">
              <w:rPr>
                <w:color w:val="000000"/>
                <w:sz w:val="20"/>
                <w:szCs w:val="20"/>
              </w:rPr>
              <w:t xml:space="preserve">629 511,80 </w:t>
            </w:r>
          </w:p>
        </w:tc>
        <w:tc>
          <w:tcPr>
            <w:tcW w:w="1660" w:type="dxa"/>
            <w:gridSpan w:val="2"/>
            <w:tcBorders>
              <w:top w:val="nil"/>
              <w:left w:val="single" w:sz="4" w:space="0" w:color="auto"/>
              <w:bottom w:val="single" w:sz="4" w:space="0" w:color="auto"/>
              <w:right w:val="nil"/>
            </w:tcBorders>
            <w:noWrap/>
            <w:vAlign w:val="center"/>
            <w:hideMark/>
          </w:tcPr>
          <w:p w14:paraId="2D7E2C7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C7BB4E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8072A34"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6CE45D2D"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0FD778DE"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80" w:type="dxa"/>
            <w:gridSpan w:val="2"/>
            <w:tcBorders>
              <w:top w:val="nil"/>
              <w:left w:val="nil"/>
              <w:bottom w:val="single" w:sz="4" w:space="0" w:color="auto"/>
              <w:right w:val="single" w:sz="4" w:space="0" w:color="auto"/>
            </w:tcBorders>
            <w:noWrap/>
            <w:vAlign w:val="center"/>
            <w:hideMark/>
          </w:tcPr>
          <w:p w14:paraId="58449751"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5A6DE0E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4590B8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71B1FB1" w14:textId="77777777" w:rsidR="00EE6A55" w:rsidRPr="008C6112" w:rsidRDefault="00EE6A55" w:rsidP="008B0F6F">
            <w:pPr>
              <w:jc w:val="right"/>
              <w:rPr>
                <w:color w:val="000000"/>
                <w:sz w:val="20"/>
                <w:szCs w:val="20"/>
              </w:rPr>
            </w:pPr>
            <w:r w:rsidRPr="008C6112">
              <w:rPr>
                <w:color w:val="000000"/>
                <w:sz w:val="20"/>
                <w:szCs w:val="20"/>
              </w:rPr>
              <w:t xml:space="preserve">102 103,80 </w:t>
            </w:r>
          </w:p>
        </w:tc>
        <w:tc>
          <w:tcPr>
            <w:tcW w:w="1660" w:type="dxa"/>
            <w:gridSpan w:val="2"/>
            <w:tcBorders>
              <w:top w:val="nil"/>
              <w:left w:val="single" w:sz="4" w:space="0" w:color="auto"/>
              <w:bottom w:val="single" w:sz="4" w:space="0" w:color="auto"/>
              <w:right w:val="nil"/>
            </w:tcBorders>
            <w:noWrap/>
            <w:vAlign w:val="center"/>
            <w:hideMark/>
          </w:tcPr>
          <w:p w14:paraId="569B9C3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AC5F9A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E4A9A5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5EAB8A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68BA9524"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80" w:type="dxa"/>
            <w:gridSpan w:val="2"/>
            <w:tcBorders>
              <w:top w:val="nil"/>
              <w:left w:val="nil"/>
              <w:bottom w:val="single" w:sz="4" w:space="0" w:color="auto"/>
              <w:right w:val="single" w:sz="4" w:space="0" w:color="auto"/>
            </w:tcBorders>
            <w:noWrap/>
            <w:vAlign w:val="center"/>
            <w:hideMark/>
          </w:tcPr>
          <w:p w14:paraId="58F861F0"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4BD2288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86A866F"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09B428AB" w14:textId="77777777" w:rsidR="00EE6A55" w:rsidRPr="008C6112" w:rsidRDefault="00EE6A55" w:rsidP="008B0F6F">
            <w:pPr>
              <w:jc w:val="right"/>
              <w:rPr>
                <w:color w:val="000000"/>
                <w:sz w:val="20"/>
                <w:szCs w:val="20"/>
              </w:rPr>
            </w:pPr>
            <w:r w:rsidRPr="008C6112">
              <w:rPr>
                <w:color w:val="000000"/>
                <w:sz w:val="20"/>
                <w:szCs w:val="20"/>
              </w:rPr>
              <w:t xml:space="preserve">102 103,80 </w:t>
            </w:r>
          </w:p>
        </w:tc>
        <w:tc>
          <w:tcPr>
            <w:tcW w:w="1660" w:type="dxa"/>
            <w:gridSpan w:val="2"/>
            <w:tcBorders>
              <w:top w:val="nil"/>
              <w:left w:val="single" w:sz="4" w:space="0" w:color="auto"/>
              <w:bottom w:val="single" w:sz="4" w:space="0" w:color="auto"/>
              <w:right w:val="nil"/>
            </w:tcBorders>
            <w:noWrap/>
            <w:vAlign w:val="center"/>
            <w:hideMark/>
          </w:tcPr>
          <w:p w14:paraId="5F88E18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140640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797338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F10CD9B"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2AC9BC2"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80" w:type="dxa"/>
            <w:gridSpan w:val="2"/>
            <w:tcBorders>
              <w:top w:val="nil"/>
              <w:left w:val="nil"/>
              <w:bottom w:val="single" w:sz="4" w:space="0" w:color="auto"/>
              <w:right w:val="single" w:sz="4" w:space="0" w:color="auto"/>
            </w:tcBorders>
            <w:noWrap/>
            <w:vAlign w:val="center"/>
            <w:hideMark/>
          </w:tcPr>
          <w:p w14:paraId="42E04342"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3081166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344C4E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041E1AC" w14:textId="77777777" w:rsidR="00EE6A55" w:rsidRPr="008C6112" w:rsidRDefault="00EE6A55" w:rsidP="008B0F6F">
            <w:pPr>
              <w:jc w:val="right"/>
              <w:rPr>
                <w:color w:val="000000"/>
                <w:sz w:val="20"/>
                <w:szCs w:val="20"/>
              </w:rPr>
            </w:pPr>
            <w:r w:rsidRPr="008C6112">
              <w:rPr>
                <w:color w:val="000000"/>
                <w:sz w:val="20"/>
                <w:szCs w:val="20"/>
              </w:rPr>
              <w:t xml:space="preserve">72 796,00 </w:t>
            </w:r>
          </w:p>
        </w:tc>
        <w:tc>
          <w:tcPr>
            <w:tcW w:w="1660" w:type="dxa"/>
            <w:gridSpan w:val="2"/>
            <w:tcBorders>
              <w:top w:val="nil"/>
              <w:left w:val="single" w:sz="4" w:space="0" w:color="auto"/>
              <w:bottom w:val="single" w:sz="4" w:space="0" w:color="auto"/>
              <w:right w:val="nil"/>
            </w:tcBorders>
            <w:noWrap/>
            <w:vAlign w:val="center"/>
            <w:hideMark/>
          </w:tcPr>
          <w:p w14:paraId="5A7B7FF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EE80F1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9922A5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EA0A3E6"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3BC90F0"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80" w:type="dxa"/>
            <w:gridSpan w:val="2"/>
            <w:tcBorders>
              <w:top w:val="nil"/>
              <w:left w:val="nil"/>
              <w:bottom w:val="single" w:sz="4" w:space="0" w:color="auto"/>
              <w:right w:val="single" w:sz="4" w:space="0" w:color="auto"/>
            </w:tcBorders>
            <w:noWrap/>
            <w:vAlign w:val="center"/>
            <w:hideMark/>
          </w:tcPr>
          <w:p w14:paraId="64110D9E"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7D445CB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2A584B0"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62E0345E" w14:textId="77777777" w:rsidR="00EE6A55" w:rsidRPr="008C6112" w:rsidRDefault="00EE6A55" w:rsidP="008B0F6F">
            <w:pPr>
              <w:jc w:val="right"/>
              <w:rPr>
                <w:color w:val="000000"/>
                <w:sz w:val="20"/>
                <w:szCs w:val="20"/>
              </w:rPr>
            </w:pPr>
            <w:r w:rsidRPr="008C6112">
              <w:rPr>
                <w:color w:val="000000"/>
                <w:sz w:val="20"/>
                <w:szCs w:val="20"/>
              </w:rPr>
              <w:t xml:space="preserve">72 796,00 </w:t>
            </w:r>
          </w:p>
        </w:tc>
        <w:tc>
          <w:tcPr>
            <w:tcW w:w="1660" w:type="dxa"/>
            <w:gridSpan w:val="2"/>
            <w:tcBorders>
              <w:top w:val="nil"/>
              <w:left w:val="single" w:sz="4" w:space="0" w:color="auto"/>
              <w:bottom w:val="single" w:sz="4" w:space="0" w:color="auto"/>
              <w:right w:val="nil"/>
            </w:tcBorders>
            <w:noWrap/>
            <w:vAlign w:val="center"/>
            <w:hideMark/>
          </w:tcPr>
          <w:p w14:paraId="4E45F19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C51CF7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ED7B4A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76EC7A3"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0FED7A01"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80" w:type="dxa"/>
            <w:gridSpan w:val="2"/>
            <w:tcBorders>
              <w:top w:val="nil"/>
              <w:left w:val="nil"/>
              <w:bottom w:val="single" w:sz="4" w:space="0" w:color="auto"/>
              <w:right w:val="single" w:sz="4" w:space="0" w:color="auto"/>
            </w:tcBorders>
            <w:noWrap/>
            <w:vAlign w:val="center"/>
            <w:hideMark/>
          </w:tcPr>
          <w:p w14:paraId="246E3E46"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3457C8F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6C574C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01E20AF" w14:textId="77777777" w:rsidR="00EE6A55" w:rsidRPr="008C6112" w:rsidRDefault="00EE6A55" w:rsidP="008B0F6F">
            <w:pPr>
              <w:jc w:val="right"/>
              <w:rPr>
                <w:color w:val="000000"/>
                <w:sz w:val="20"/>
                <w:szCs w:val="20"/>
              </w:rPr>
            </w:pPr>
            <w:r w:rsidRPr="008C6112">
              <w:rPr>
                <w:color w:val="000000"/>
                <w:sz w:val="20"/>
                <w:szCs w:val="20"/>
              </w:rPr>
              <w:t xml:space="preserve">454 612,00 </w:t>
            </w:r>
          </w:p>
        </w:tc>
        <w:tc>
          <w:tcPr>
            <w:tcW w:w="1660" w:type="dxa"/>
            <w:gridSpan w:val="2"/>
            <w:tcBorders>
              <w:top w:val="nil"/>
              <w:left w:val="single" w:sz="4" w:space="0" w:color="auto"/>
              <w:bottom w:val="single" w:sz="4" w:space="0" w:color="auto"/>
              <w:right w:val="nil"/>
            </w:tcBorders>
            <w:noWrap/>
            <w:vAlign w:val="center"/>
            <w:hideMark/>
          </w:tcPr>
          <w:p w14:paraId="1ED88F0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4F2BA0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B2F608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439315F"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3127DBC9"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80" w:type="dxa"/>
            <w:gridSpan w:val="2"/>
            <w:tcBorders>
              <w:top w:val="nil"/>
              <w:left w:val="nil"/>
              <w:bottom w:val="single" w:sz="4" w:space="0" w:color="auto"/>
              <w:right w:val="single" w:sz="4" w:space="0" w:color="auto"/>
            </w:tcBorders>
            <w:noWrap/>
            <w:vAlign w:val="center"/>
            <w:hideMark/>
          </w:tcPr>
          <w:p w14:paraId="6127726D"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415DB99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3A557E1"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392928E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B1321C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8038C7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40CC66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3980672"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0A3C1B9C"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80" w:type="dxa"/>
            <w:gridSpan w:val="2"/>
            <w:tcBorders>
              <w:top w:val="nil"/>
              <w:left w:val="nil"/>
              <w:bottom w:val="single" w:sz="4" w:space="0" w:color="auto"/>
              <w:right w:val="single" w:sz="4" w:space="0" w:color="auto"/>
            </w:tcBorders>
            <w:noWrap/>
            <w:vAlign w:val="center"/>
            <w:hideMark/>
          </w:tcPr>
          <w:p w14:paraId="3EFBDB21"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5F12685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038B168"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79FAD5A5" w14:textId="77777777" w:rsidR="00EE6A55" w:rsidRPr="008C6112" w:rsidRDefault="00EE6A55" w:rsidP="008B0F6F">
            <w:pPr>
              <w:jc w:val="right"/>
              <w:rPr>
                <w:color w:val="000000"/>
                <w:sz w:val="20"/>
                <w:szCs w:val="20"/>
              </w:rPr>
            </w:pPr>
            <w:r w:rsidRPr="008C6112">
              <w:rPr>
                <w:color w:val="000000"/>
                <w:sz w:val="20"/>
                <w:szCs w:val="20"/>
              </w:rPr>
              <w:t xml:space="preserve">454 612,00 </w:t>
            </w:r>
          </w:p>
        </w:tc>
        <w:tc>
          <w:tcPr>
            <w:tcW w:w="1660" w:type="dxa"/>
            <w:gridSpan w:val="2"/>
            <w:tcBorders>
              <w:top w:val="nil"/>
              <w:left w:val="single" w:sz="4" w:space="0" w:color="auto"/>
              <w:bottom w:val="single" w:sz="4" w:space="0" w:color="auto"/>
              <w:right w:val="nil"/>
            </w:tcBorders>
            <w:noWrap/>
            <w:vAlign w:val="center"/>
            <w:hideMark/>
          </w:tcPr>
          <w:p w14:paraId="26E3063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E73303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2ED054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92542E8" w14:textId="77777777" w:rsidR="00EE6A55" w:rsidRPr="008C6112" w:rsidRDefault="00EE6A55" w:rsidP="008B0F6F">
            <w:pPr>
              <w:rPr>
                <w:color w:val="000000"/>
                <w:sz w:val="20"/>
                <w:szCs w:val="20"/>
              </w:rPr>
            </w:pPr>
            <w:proofErr w:type="spellStart"/>
            <w:r w:rsidRPr="008C6112">
              <w:rPr>
                <w:color w:val="000000"/>
                <w:sz w:val="20"/>
                <w:szCs w:val="20"/>
              </w:rPr>
              <w:t>Подпрограмма"Развитие</w:t>
            </w:r>
            <w:proofErr w:type="spellEnd"/>
            <w:r w:rsidRPr="008C6112">
              <w:rPr>
                <w:color w:val="000000"/>
                <w:sz w:val="20"/>
                <w:szCs w:val="20"/>
              </w:rPr>
              <w:t xml:space="preserve"> кадрового потенциала системы дошкольного, общего и дополнительного образования детей"</w:t>
            </w:r>
          </w:p>
        </w:tc>
        <w:tc>
          <w:tcPr>
            <w:tcW w:w="1209" w:type="dxa"/>
            <w:gridSpan w:val="2"/>
            <w:tcBorders>
              <w:top w:val="nil"/>
              <w:left w:val="nil"/>
              <w:bottom w:val="single" w:sz="4" w:space="0" w:color="auto"/>
              <w:right w:val="single" w:sz="4" w:space="0" w:color="auto"/>
            </w:tcBorders>
            <w:noWrap/>
            <w:vAlign w:val="center"/>
            <w:hideMark/>
          </w:tcPr>
          <w:p w14:paraId="758462B2" w14:textId="77777777" w:rsidR="00EE6A55" w:rsidRPr="008C6112" w:rsidRDefault="00EE6A55" w:rsidP="008B0F6F">
            <w:pPr>
              <w:jc w:val="center"/>
              <w:rPr>
                <w:color w:val="000000"/>
                <w:sz w:val="20"/>
                <w:szCs w:val="20"/>
              </w:rPr>
            </w:pPr>
            <w:r w:rsidRPr="008C6112">
              <w:rPr>
                <w:color w:val="000000"/>
                <w:sz w:val="20"/>
                <w:szCs w:val="20"/>
              </w:rPr>
              <w:t>0730000000</w:t>
            </w:r>
          </w:p>
        </w:tc>
        <w:tc>
          <w:tcPr>
            <w:tcW w:w="980" w:type="dxa"/>
            <w:gridSpan w:val="2"/>
            <w:tcBorders>
              <w:top w:val="nil"/>
              <w:left w:val="nil"/>
              <w:bottom w:val="single" w:sz="4" w:space="0" w:color="auto"/>
              <w:right w:val="single" w:sz="4" w:space="0" w:color="auto"/>
            </w:tcBorders>
            <w:noWrap/>
            <w:vAlign w:val="center"/>
            <w:hideMark/>
          </w:tcPr>
          <w:p w14:paraId="72CB2B24"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742F43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EA0EB9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E7A6CBF" w14:textId="77777777" w:rsidR="00EE6A55" w:rsidRPr="008C6112" w:rsidRDefault="00EE6A55" w:rsidP="008B0F6F">
            <w:pPr>
              <w:jc w:val="right"/>
              <w:rPr>
                <w:color w:val="000000"/>
                <w:sz w:val="20"/>
                <w:szCs w:val="20"/>
              </w:rPr>
            </w:pPr>
            <w:r w:rsidRPr="008C6112">
              <w:rPr>
                <w:color w:val="000000"/>
                <w:sz w:val="20"/>
                <w:szCs w:val="20"/>
              </w:rPr>
              <w:t xml:space="preserve">1 678 311,10 </w:t>
            </w:r>
          </w:p>
        </w:tc>
        <w:tc>
          <w:tcPr>
            <w:tcW w:w="1660" w:type="dxa"/>
            <w:gridSpan w:val="2"/>
            <w:tcBorders>
              <w:top w:val="nil"/>
              <w:left w:val="single" w:sz="4" w:space="0" w:color="auto"/>
              <w:bottom w:val="single" w:sz="4" w:space="0" w:color="auto"/>
              <w:right w:val="nil"/>
            </w:tcBorders>
            <w:noWrap/>
            <w:vAlign w:val="center"/>
            <w:hideMark/>
          </w:tcPr>
          <w:p w14:paraId="19AACF6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8E2769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FF7BCA8"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49EF6C80"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"Развитие кадрового потенциала системы дошкольного, общего и дополнительного образования детей"</w:t>
            </w:r>
          </w:p>
        </w:tc>
        <w:tc>
          <w:tcPr>
            <w:tcW w:w="1209" w:type="dxa"/>
            <w:gridSpan w:val="2"/>
            <w:tcBorders>
              <w:top w:val="nil"/>
              <w:left w:val="nil"/>
              <w:bottom w:val="single" w:sz="4" w:space="0" w:color="auto"/>
              <w:right w:val="single" w:sz="4" w:space="0" w:color="auto"/>
            </w:tcBorders>
            <w:noWrap/>
            <w:vAlign w:val="center"/>
            <w:hideMark/>
          </w:tcPr>
          <w:p w14:paraId="012234D5"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18518A0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B29D0D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E3CBAD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AD8317D" w14:textId="77777777" w:rsidR="00EE6A55" w:rsidRPr="008C6112" w:rsidRDefault="00EE6A55" w:rsidP="008B0F6F">
            <w:pPr>
              <w:jc w:val="right"/>
              <w:rPr>
                <w:color w:val="000000"/>
                <w:sz w:val="20"/>
                <w:szCs w:val="20"/>
              </w:rPr>
            </w:pPr>
            <w:r w:rsidRPr="008C6112">
              <w:rPr>
                <w:color w:val="000000"/>
                <w:sz w:val="20"/>
                <w:szCs w:val="20"/>
              </w:rPr>
              <w:t xml:space="preserve">1 678 311,10 </w:t>
            </w:r>
          </w:p>
        </w:tc>
        <w:tc>
          <w:tcPr>
            <w:tcW w:w="1660" w:type="dxa"/>
            <w:gridSpan w:val="2"/>
            <w:tcBorders>
              <w:top w:val="nil"/>
              <w:left w:val="single" w:sz="4" w:space="0" w:color="auto"/>
              <w:bottom w:val="single" w:sz="4" w:space="0" w:color="auto"/>
              <w:right w:val="nil"/>
            </w:tcBorders>
            <w:noWrap/>
            <w:vAlign w:val="center"/>
            <w:hideMark/>
          </w:tcPr>
          <w:p w14:paraId="32EF821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95EABF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EF74958"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4E0D4D06"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6F50D0C5"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0A65FD7F"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05BAA23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3EDF0D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A3D78A5" w14:textId="77777777" w:rsidR="00EE6A55" w:rsidRPr="008C6112" w:rsidRDefault="00EE6A55" w:rsidP="008B0F6F">
            <w:pPr>
              <w:jc w:val="right"/>
              <w:rPr>
                <w:color w:val="000000"/>
                <w:sz w:val="20"/>
                <w:szCs w:val="20"/>
              </w:rPr>
            </w:pPr>
            <w:r w:rsidRPr="008C6112">
              <w:rPr>
                <w:color w:val="000000"/>
                <w:sz w:val="20"/>
                <w:szCs w:val="20"/>
              </w:rPr>
              <w:t xml:space="preserve">193 115,00 </w:t>
            </w:r>
          </w:p>
        </w:tc>
        <w:tc>
          <w:tcPr>
            <w:tcW w:w="1660" w:type="dxa"/>
            <w:gridSpan w:val="2"/>
            <w:tcBorders>
              <w:top w:val="nil"/>
              <w:left w:val="single" w:sz="4" w:space="0" w:color="auto"/>
              <w:bottom w:val="single" w:sz="4" w:space="0" w:color="auto"/>
              <w:right w:val="nil"/>
            </w:tcBorders>
            <w:noWrap/>
            <w:vAlign w:val="center"/>
            <w:hideMark/>
          </w:tcPr>
          <w:p w14:paraId="634A142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BF4F21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D7DA70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FC5A6A3"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7C9683D1"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354BE981"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3C49C80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58B063C"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17B2241" w14:textId="77777777" w:rsidR="00EE6A55" w:rsidRPr="008C6112" w:rsidRDefault="00EE6A55" w:rsidP="008B0F6F">
            <w:pPr>
              <w:jc w:val="right"/>
              <w:rPr>
                <w:color w:val="000000"/>
                <w:sz w:val="20"/>
                <w:szCs w:val="20"/>
              </w:rPr>
            </w:pPr>
            <w:r w:rsidRPr="008C6112">
              <w:rPr>
                <w:color w:val="000000"/>
                <w:sz w:val="20"/>
                <w:szCs w:val="20"/>
              </w:rPr>
              <w:t xml:space="preserve">155 804,00 </w:t>
            </w:r>
          </w:p>
        </w:tc>
        <w:tc>
          <w:tcPr>
            <w:tcW w:w="1660" w:type="dxa"/>
            <w:gridSpan w:val="2"/>
            <w:tcBorders>
              <w:top w:val="nil"/>
              <w:left w:val="single" w:sz="4" w:space="0" w:color="auto"/>
              <w:bottom w:val="single" w:sz="4" w:space="0" w:color="auto"/>
              <w:right w:val="nil"/>
            </w:tcBorders>
            <w:noWrap/>
            <w:vAlign w:val="center"/>
            <w:hideMark/>
          </w:tcPr>
          <w:p w14:paraId="1BDE1E9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347330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FD2FAE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87C96D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0EB2DEBE"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7F17DA70"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5123FC7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C992BC8"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4B318D98" w14:textId="77777777" w:rsidR="00EE6A55" w:rsidRPr="008C6112" w:rsidRDefault="00EE6A55" w:rsidP="008B0F6F">
            <w:pPr>
              <w:jc w:val="right"/>
              <w:rPr>
                <w:color w:val="000000"/>
                <w:sz w:val="20"/>
                <w:szCs w:val="20"/>
              </w:rPr>
            </w:pPr>
            <w:r w:rsidRPr="008C6112">
              <w:rPr>
                <w:color w:val="000000"/>
                <w:sz w:val="20"/>
                <w:szCs w:val="20"/>
              </w:rPr>
              <w:t xml:space="preserve">37 311,00 </w:t>
            </w:r>
          </w:p>
        </w:tc>
        <w:tc>
          <w:tcPr>
            <w:tcW w:w="1660" w:type="dxa"/>
            <w:gridSpan w:val="2"/>
            <w:tcBorders>
              <w:top w:val="nil"/>
              <w:left w:val="single" w:sz="4" w:space="0" w:color="auto"/>
              <w:bottom w:val="single" w:sz="4" w:space="0" w:color="auto"/>
              <w:right w:val="nil"/>
            </w:tcBorders>
            <w:noWrap/>
            <w:vAlign w:val="center"/>
            <w:hideMark/>
          </w:tcPr>
          <w:p w14:paraId="4711D67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25D495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495057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BF02C28"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7DAFC3B"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370B4D75"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7A75C2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A87AF3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259C9C4" w14:textId="77777777" w:rsidR="00EE6A55" w:rsidRPr="008C6112" w:rsidRDefault="00EE6A55" w:rsidP="008B0F6F">
            <w:pPr>
              <w:jc w:val="right"/>
              <w:rPr>
                <w:color w:val="000000"/>
                <w:sz w:val="20"/>
                <w:szCs w:val="20"/>
              </w:rPr>
            </w:pPr>
            <w:r w:rsidRPr="008C6112">
              <w:rPr>
                <w:color w:val="000000"/>
                <w:sz w:val="20"/>
                <w:szCs w:val="20"/>
              </w:rPr>
              <w:t xml:space="preserve">692 935,70 </w:t>
            </w:r>
          </w:p>
        </w:tc>
        <w:tc>
          <w:tcPr>
            <w:tcW w:w="1660" w:type="dxa"/>
            <w:gridSpan w:val="2"/>
            <w:tcBorders>
              <w:top w:val="nil"/>
              <w:left w:val="single" w:sz="4" w:space="0" w:color="auto"/>
              <w:bottom w:val="single" w:sz="4" w:space="0" w:color="auto"/>
              <w:right w:val="nil"/>
            </w:tcBorders>
            <w:noWrap/>
            <w:vAlign w:val="center"/>
            <w:hideMark/>
          </w:tcPr>
          <w:p w14:paraId="099E368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59F8A9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B73924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3FEB58B"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D8741C7"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28F3568C"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1A4BF7E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F711CFF"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61724D8F" w14:textId="77777777" w:rsidR="00EE6A55" w:rsidRPr="008C6112" w:rsidRDefault="00EE6A55" w:rsidP="008B0F6F">
            <w:pPr>
              <w:jc w:val="right"/>
              <w:rPr>
                <w:color w:val="000000"/>
                <w:sz w:val="20"/>
                <w:szCs w:val="20"/>
              </w:rPr>
            </w:pPr>
            <w:r w:rsidRPr="008C6112">
              <w:rPr>
                <w:color w:val="000000"/>
                <w:sz w:val="20"/>
                <w:szCs w:val="20"/>
              </w:rPr>
              <w:t xml:space="preserve">174 196,00 </w:t>
            </w:r>
          </w:p>
        </w:tc>
        <w:tc>
          <w:tcPr>
            <w:tcW w:w="1660" w:type="dxa"/>
            <w:gridSpan w:val="2"/>
            <w:tcBorders>
              <w:top w:val="nil"/>
              <w:left w:val="single" w:sz="4" w:space="0" w:color="auto"/>
              <w:bottom w:val="single" w:sz="4" w:space="0" w:color="auto"/>
              <w:right w:val="nil"/>
            </w:tcBorders>
            <w:noWrap/>
            <w:vAlign w:val="center"/>
            <w:hideMark/>
          </w:tcPr>
          <w:p w14:paraId="7916489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6EB499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1D57A0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BBEA460"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6BB4CBEB"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11FFD66F"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1ED20EB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B8AF9EF"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1DA35145" w14:textId="77777777" w:rsidR="00EE6A55" w:rsidRPr="008C6112" w:rsidRDefault="00EE6A55" w:rsidP="008B0F6F">
            <w:pPr>
              <w:jc w:val="right"/>
              <w:rPr>
                <w:color w:val="000000"/>
                <w:sz w:val="20"/>
                <w:szCs w:val="20"/>
              </w:rPr>
            </w:pPr>
            <w:r w:rsidRPr="008C6112">
              <w:rPr>
                <w:color w:val="000000"/>
                <w:sz w:val="20"/>
                <w:szCs w:val="20"/>
              </w:rPr>
              <w:t xml:space="preserve">518 739,70 </w:t>
            </w:r>
          </w:p>
        </w:tc>
        <w:tc>
          <w:tcPr>
            <w:tcW w:w="1660" w:type="dxa"/>
            <w:gridSpan w:val="2"/>
            <w:tcBorders>
              <w:top w:val="nil"/>
              <w:left w:val="single" w:sz="4" w:space="0" w:color="auto"/>
              <w:bottom w:val="single" w:sz="4" w:space="0" w:color="auto"/>
              <w:right w:val="nil"/>
            </w:tcBorders>
            <w:noWrap/>
            <w:vAlign w:val="center"/>
            <w:hideMark/>
          </w:tcPr>
          <w:p w14:paraId="1D7178E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5379ED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D81F32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5B7CCF7"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073EF8D3"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15DC6902"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43B5279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7BD096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A1F6334" w14:textId="77777777" w:rsidR="00EE6A55" w:rsidRPr="008C6112" w:rsidRDefault="00EE6A55" w:rsidP="008B0F6F">
            <w:pPr>
              <w:jc w:val="right"/>
              <w:rPr>
                <w:color w:val="000000"/>
                <w:sz w:val="20"/>
                <w:szCs w:val="20"/>
              </w:rPr>
            </w:pPr>
            <w:r w:rsidRPr="008C6112">
              <w:rPr>
                <w:color w:val="000000"/>
                <w:sz w:val="20"/>
                <w:szCs w:val="20"/>
              </w:rPr>
              <w:t xml:space="preserve">440 000,00 </w:t>
            </w:r>
          </w:p>
        </w:tc>
        <w:tc>
          <w:tcPr>
            <w:tcW w:w="1660" w:type="dxa"/>
            <w:gridSpan w:val="2"/>
            <w:tcBorders>
              <w:top w:val="nil"/>
              <w:left w:val="single" w:sz="4" w:space="0" w:color="auto"/>
              <w:bottom w:val="single" w:sz="4" w:space="0" w:color="auto"/>
              <w:right w:val="nil"/>
            </w:tcBorders>
            <w:noWrap/>
            <w:vAlign w:val="center"/>
            <w:hideMark/>
          </w:tcPr>
          <w:p w14:paraId="312D9C1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DCA85F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E3F5CF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D59EF45" w14:textId="77777777" w:rsidR="00EE6A55" w:rsidRPr="008C6112" w:rsidRDefault="00EE6A55" w:rsidP="008B0F6F">
            <w:pPr>
              <w:rPr>
                <w:color w:val="000000"/>
                <w:sz w:val="20"/>
                <w:szCs w:val="20"/>
              </w:rPr>
            </w:pPr>
            <w:r w:rsidRPr="008C6112">
              <w:rPr>
                <w:color w:val="000000"/>
                <w:sz w:val="20"/>
                <w:szCs w:val="20"/>
              </w:rPr>
              <w:t>Стипендии</w:t>
            </w:r>
          </w:p>
        </w:tc>
        <w:tc>
          <w:tcPr>
            <w:tcW w:w="1209" w:type="dxa"/>
            <w:gridSpan w:val="2"/>
            <w:tcBorders>
              <w:top w:val="nil"/>
              <w:left w:val="nil"/>
              <w:bottom w:val="single" w:sz="4" w:space="0" w:color="auto"/>
              <w:right w:val="single" w:sz="4" w:space="0" w:color="auto"/>
            </w:tcBorders>
            <w:noWrap/>
            <w:vAlign w:val="center"/>
            <w:hideMark/>
          </w:tcPr>
          <w:p w14:paraId="1E3CE437"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210BC3A9" w14:textId="77777777" w:rsidR="00EE6A55" w:rsidRPr="008C6112" w:rsidRDefault="00EE6A55" w:rsidP="008B0F6F">
            <w:pPr>
              <w:jc w:val="center"/>
              <w:rPr>
                <w:color w:val="000000"/>
                <w:sz w:val="20"/>
                <w:szCs w:val="20"/>
              </w:rPr>
            </w:pPr>
            <w:r w:rsidRPr="008C6112">
              <w:rPr>
                <w:color w:val="000000"/>
                <w:sz w:val="20"/>
                <w:szCs w:val="20"/>
              </w:rPr>
              <w:t>340</w:t>
            </w:r>
          </w:p>
        </w:tc>
        <w:tc>
          <w:tcPr>
            <w:tcW w:w="960" w:type="dxa"/>
            <w:gridSpan w:val="2"/>
            <w:tcBorders>
              <w:top w:val="nil"/>
              <w:left w:val="nil"/>
              <w:bottom w:val="single" w:sz="4" w:space="0" w:color="auto"/>
              <w:right w:val="single" w:sz="4" w:space="0" w:color="auto"/>
            </w:tcBorders>
            <w:noWrap/>
            <w:vAlign w:val="center"/>
            <w:hideMark/>
          </w:tcPr>
          <w:p w14:paraId="5B5DEE4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D8B095D"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19F2FA06" w14:textId="77777777" w:rsidR="00EE6A55" w:rsidRPr="008C6112" w:rsidRDefault="00EE6A55" w:rsidP="008B0F6F">
            <w:pPr>
              <w:jc w:val="right"/>
              <w:rPr>
                <w:color w:val="000000"/>
                <w:sz w:val="20"/>
                <w:szCs w:val="20"/>
              </w:rPr>
            </w:pPr>
            <w:r w:rsidRPr="008C6112">
              <w:rPr>
                <w:color w:val="000000"/>
                <w:sz w:val="20"/>
                <w:szCs w:val="20"/>
              </w:rPr>
              <w:t xml:space="preserve">360 000,00 </w:t>
            </w:r>
          </w:p>
        </w:tc>
        <w:tc>
          <w:tcPr>
            <w:tcW w:w="1660" w:type="dxa"/>
            <w:gridSpan w:val="2"/>
            <w:tcBorders>
              <w:top w:val="nil"/>
              <w:left w:val="single" w:sz="4" w:space="0" w:color="auto"/>
              <w:bottom w:val="single" w:sz="4" w:space="0" w:color="auto"/>
              <w:right w:val="nil"/>
            </w:tcBorders>
            <w:noWrap/>
            <w:vAlign w:val="center"/>
            <w:hideMark/>
          </w:tcPr>
          <w:p w14:paraId="196E655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B33689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9CFABF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FDE44DA" w14:textId="77777777" w:rsidR="00EE6A55" w:rsidRPr="008C6112" w:rsidRDefault="00EE6A55" w:rsidP="008B0F6F">
            <w:pPr>
              <w:rPr>
                <w:color w:val="000000"/>
                <w:sz w:val="20"/>
                <w:szCs w:val="20"/>
              </w:rPr>
            </w:pPr>
            <w:r w:rsidRPr="008C6112">
              <w:rPr>
                <w:color w:val="000000"/>
                <w:sz w:val="20"/>
                <w:szCs w:val="20"/>
              </w:rPr>
              <w:t>Премии и гранты</w:t>
            </w:r>
          </w:p>
        </w:tc>
        <w:tc>
          <w:tcPr>
            <w:tcW w:w="1209" w:type="dxa"/>
            <w:gridSpan w:val="2"/>
            <w:tcBorders>
              <w:top w:val="nil"/>
              <w:left w:val="nil"/>
              <w:bottom w:val="single" w:sz="4" w:space="0" w:color="auto"/>
              <w:right w:val="single" w:sz="4" w:space="0" w:color="auto"/>
            </w:tcBorders>
            <w:noWrap/>
            <w:vAlign w:val="center"/>
            <w:hideMark/>
          </w:tcPr>
          <w:p w14:paraId="2D041FDC"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12470B66" w14:textId="77777777" w:rsidR="00EE6A55" w:rsidRPr="008C6112" w:rsidRDefault="00EE6A55" w:rsidP="008B0F6F">
            <w:pPr>
              <w:jc w:val="center"/>
              <w:rPr>
                <w:color w:val="000000"/>
                <w:sz w:val="20"/>
                <w:szCs w:val="20"/>
              </w:rPr>
            </w:pPr>
            <w:r w:rsidRPr="008C6112">
              <w:rPr>
                <w:color w:val="000000"/>
                <w:sz w:val="20"/>
                <w:szCs w:val="20"/>
              </w:rPr>
              <w:t>350</w:t>
            </w:r>
          </w:p>
        </w:tc>
        <w:tc>
          <w:tcPr>
            <w:tcW w:w="960" w:type="dxa"/>
            <w:gridSpan w:val="2"/>
            <w:tcBorders>
              <w:top w:val="nil"/>
              <w:left w:val="nil"/>
              <w:bottom w:val="single" w:sz="4" w:space="0" w:color="auto"/>
              <w:right w:val="single" w:sz="4" w:space="0" w:color="auto"/>
            </w:tcBorders>
            <w:noWrap/>
            <w:vAlign w:val="center"/>
            <w:hideMark/>
          </w:tcPr>
          <w:p w14:paraId="4A8CFEAD"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E131CA6"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5E3ED210" w14:textId="77777777" w:rsidR="00EE6A55" w:rsidRPr="008C6112" w:rsidRDefault="00EE6A55" w:rsidP="008B0F6F">
            <w:pPr>
              <w:jc w:val="right"/>
              <w:rPr>
                <w:color w:val="000000"/>
                <w:sz w:val="20"/>
                <w:szCs w:val="20"/>
              </w:rPr>
            </w:pPr>
            <w:r w:rsidRPr="008C6112">
              <w:rPr>
                <w:color w:val="000000"/>
                <w:sz w:val="20"/>
                <w:szCs w:val="20"/>
              </w:rPr>
              <w:t xml:space="preserve">80 000,00 </w:t>
            </w:r>
          </w:p>
        </w:tc>
        <w:tc>
          <w:tcPr>
            <w:tcW w:w="1660" w:type="dxa"/>
            <w:gridSpan w:val="2"/>
            <w:tcBorders>
              <w:top w:val="nil"/>
              <w:left w:val="single" w:sz="4" w:space="0" w:color="auto"/>
              <w:bottom w:val="single" w:sz="4" w:space="0" w:color="auto"/>
              <w:right w:val="nil"/>
            </w:tcBorders>
            <w:noWrap/>
            <w:vAlign w:val="center"/>
            <w:hideMark/>
          </w:tcPr>
          <w:p w14:paraId="2B0D8DC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204B63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4C4E5F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F059F04"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55B22655"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2E756877"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6935720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26527E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DB79D55" w14:textId="77777777" w:rsidR="00EE6A55" w:rsidRPr="008C6112" w:rsidRDefault="00EE6A55" w:rsidP="008B0F6F">
            <w:pPr>
              <w:jc w:val="right"/>
              <w:rPr>
                <w:color w:val="000000"/>
                <w:sz w:val="20"/>
                <w:szCs w:val="20"/>
              </w:rPr>
            </w:pPr>
            <w:r w:rsidRPr="008C6112">
              <w:rPr>
                <w:color w:val="000000"/>
                <w:sz w:val="20"/>
                <w:szCs w:val="20"/>
              </w:rPr>
              <w:t xml:space="preserve">352 260,40 </w:t>
            </w:r>
          </w:p>
        </w:tc>
        <w:tc>
          <w:tcPr>
            <w:tcW w:w="1660" w:type="dxa"/>
            <w:gridSpan w:val="2"/>
            <w:tcBorders>
              <w:top w:val="nil"/>
              <w:left w:val="single" w:sz="4" w:space="0" w:color="auto"/>
              <w:bottom w:val="single" w:sz="4" w:space="0" w:color="auto"/>
              <w:right w:val="nil"/>
            </w:tcBorders>
            <w:noWrap/>
            <w:vAlign w:val="center"/>
            <w:hideMark/>
          </w:tcPr>
          <w:p w14:paraId="481BA15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70A64A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7528E0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0B5FEA7"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40F73E09"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6813B24A"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56ABA49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1D6EBD0"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D2136B1" w14:textId="77777777" w:rsidR="00EE6A55" w:rsidRPr="008C6112" w:rsidRDefault="00EE6A55" w:rsidP="008B0F6F">
            <w:pPr>
              <w:jc w:val="right"/>
              <w:rPr>
                <w:color w:val="000000"/>
                <w:sz w:val="20"/>
                <w:szCs w:val="20"/>
              </w:rPr>
            </w:pPr>
            <w:r w:rsidRPr="008C6112">
              <w:rPr>
                <w:color w:val="000000"/>
                <w:sz w:val="20"/>
                <w:szCs w:val="20"/>
              </w:rPr>
              <w:t xml:space="preserve">276 974,30 </w:t>
            </w:r>
          </w:p>
        </w:tc>
        <w:tc>
          <w:tcPr>
            <w:tcW w:w="1660" w:type="dxa"/>
            <w:gridSpan w:val="2"/>
            <w:tcBorders>
              <w:top w:val="nil"/>
              <w:left w:val="single" w:sz="4" w:space="0" w:color="auto"/>
              <w:bottom w:val="single" w:sz="4" w:space="0" w:color="auto"/>
              <w:right w:val="nil"/>
            </w:tcBorders>
            <w:noWrap/>
            <w:vAlign w:val="center"/>
            <w:hideMark/>
          </w:tcPr>
          <w:p w14:paraId="7E3C23F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43D1B7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AB9479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51E6892"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0A9E8953"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80" w:type="dxa"/>
            <w:gridSpan w:val="2"/>
            <w:tcBorders>
              <w:top w:val="nil"/>
              <w:left w:val="nil"/>
              <w:bottom w:val="single" w:sz="4" w:space="0" w:color="auto"/>
              <w:right w:val="single" w:sz="4" w:space="0" w:color="auto"/>
            </w:tcBorders>
            <w:noWrap/>
            <w:vAlign w:val="center"/>
            <w:hideMark/>
          </w:tcPr>
          <w:p w14:paraId="7F06F849"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496FFF21"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89B8381"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3110E8FF" w14:textId="77777777" w:rsidR="00EE6A55" w:rsidRPr="008C6112" w:rsidRDefault="00EE6A55" w:rsidP="008B0F6F">
            <w:pPr>
              <w:jc w:val="right"/>
              <w:rPr>
                <w:color w:val="000000"/>
                <w:sz w:val="20"/>
                <w:szCs w:val="20"/>
              </w:rPr>
            </w:pPr>
            <w:r w:rsidRPr="008C6112">
              <w:rPr>
                <w:color w:val="000000"/>
                <w:sz w:val="20"/>
                <w:szCs w:val="20"/>
              </w:rPr>
              <w:t xml:space="preserve">75 286,10 </w:t>
            </w:r>
          </w:p>
        </w:tc>
        <w:tc>
          <w:tcPr>
            <w:tcW w:w="1660" w:type="dxa"/>
            <w:gridSpan w:val="2"/>
            <w:tcBorders>
              <w:top w:val="nil"/>
              <w:left w:val="single" w:sz="4" w:space="0" w:color="auto"/>
              <w:bottom w:val="single" w:sz="4" w:space="0" w:color="auto"/>
              <w:right w:val="nil"/>
            </w:tcBorders>
            <w:noWrap/>
            <w:vAlign w:val="center"/>
            <w:hideMark/>
          </w:tcPr>
          <w:p w14:paraId="70C73F2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6CE7DB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69E2DC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0FD6173" w14:textId="77777777" w:rsidR="00EE6A55" w:rsidRPr="008C6112" w:rsidRDefault="00EE6A55" w:rsidP="008B0F6F">
            <w:pPr>
              <w:rPr>
                <w:color w:val="000000"/>
                <w:sz w:val="20"/>
                <w:szCs w:val="20"/>
              </w:rPr>
            </w:pPr>
            <w:r w:rsidRPr="008C6112">
              <w:rPr>
                <w:color w:val="000000"/>
                <w:sz w:val="20"/>
                <w:szCs w:val="20"/>
              </w:rPr>
              <w:t>Подпрограмма "Организация отдыха и оздоровления детей и подростков"</w:t>
            </w:r>
          </w:p>
        </w:tc>
        <w:tc>
          <w:tcPr>
            <w:tcW w:w="1209" w:type="dxa"/>
            <w:gridSpan w:val="2"/>
            <w:tcBorders>
              <w:top w:val="nil"/>
              <w:left w:val="nil"/>
              <w:bottom w:val="single" w:sz="4" w:space="0" w:color="auto"/>
              <w:right w:val="single" w:sz="4" w:space="0" w:color="auto"/>
            </w:tcBorders>
            <w:noWrap/>
            <w:vAlign w:val="center"/>
            <w:hideMark/>
          </w:tcPr>
          <w:p w14:paraId="63904594" w14:textId="77777777" w:rsidR="00EE6A55" w:rsidRPr="008C6112" w:rsidRDefault="00EE6A55" w:rsidP="008B0F6F">
            <w:pPr>
              <w:jc w:val="center"/>
              <w:rPr>
                <w:color w:val="000000"/>
                <w:sz w:val="20"/>
                <w:szCs w:val="20"/>
              </w:rPr>
            </w:pPr>
            <w:r w:rsidRPr="008C6112">
              <w:rPr>
                <w:color w:val="000000"/>
                <w:sz w:val="20"/>
                <w:szCs w:val="20"/>
              </w:rPr>
              <w:t>0740000000</w:t>
            </w:r>
          </w:p>
        </w:tc>
        <w:tc>
          <w:tcPr>
            <w:tcW w:w="980" w:type="dxa"/>
            <w:gridSpan w:val="2"/>
            <w:tcBorders>
              <w:top w:val="nil"/>
              <w:left w:val="nil"/>
              <w:bottom w:val="single" w:sz="4" w:space="0" w:color="auto"/>
              <w:right w:val="single" w:sz="4" w:space="0" w:color="auto"/>
            </w:tcBorders>
            <w:noWrap/>
            <w:vAlign w:val="center"/>
            <w:hideMark/>
          </w:tcPr>
          <w:p w14:paraId="30CA1F9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52A17F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AE5C56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BD2F17B" w14:textId="77777777" w:rsidR="00EE6A55" w:rsidRPr="008C6112" w:rsidRDefault="00EE6A55" w:rsidP="008B0F6F">
            <w:pPr>
              <w:jc w:val="right"/>
              <w:rPr>
                <w:color w:val="000000"/>
                <w:sz w:val="20"/>
                <w:szCs w:val="20"/>
              </w:rPr>
            </w:pPr>
            <w:r w:rsidRPr="008C6112">
              <w:rPr>
                <w:color w:val="000000"/>
                <w:sz w:val="20"/>
                <w:szCs w:val="20"/>
              </w:rPr>
              <w:t xml:space="preserve">88 680 184,93 </w:t>
            </w:r>
          </w:p>
        </w:tc>
        <w:tc>
          <w:tcPr>
            <w:tcW w:w="1660" w:type="dxa"/>
            <w:gridSpan w:val="2"/>
            <w:tcBorders>
              <w:top w:val="nil"/>
              <w:left w:val="single" w:sz="4" w:space="0" w:color="auto"/>
              <w:bottom w:val="single" w:sz="4" w:space="0" w:color="auto"/>
              <w:right w:val="nil"/>
            </w:tcBorders>
            <w:noWrap/>
            <w:vAlign w:val="center"/>
            <w:hideMark/>
          </w:tcPr>
          <w:p w14:paraId="1686FF8F" w14:textId="77777777" w:rsidR="00EE6A55" w:rsidRPr="008C6112" w:rsidRDefault="00EE6A55" w:rsidP="008B0F6F">
            <w:pPr>
              <w:jc w:val="right"/>
              <w:rPr>
                <w:color w:val="000000"/>
                <w:sz w:val="20"/>
                <w:szCs w:val="20"/>
              </w:rPr>
            </w:pPr>
            <w:r w:rsidRPr="008C6112">
              <w:rPr>
                <w:color w:val="000000"/>
                <w:sz w:val="20"/>
                <w:szCs w:val="20"/>
              </w:rPr>
              <w:t xml:space="preserve">5 964 077,00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406DECC" w14:textId="77777777" w:rsidR="00EE6A55" w:rsidRPr="008C6112" w:rsidRDefault="00EE6A55" w:rsidP="008B0F6F">
            <w:pPr>
              <w:jc w:val="right"/>
              <w:rPr>
                <w:color w:val="000000"/>
                <w:sz w:val="20"/>
                <w:szCs w:val="20"/>
              </w:rPr>
            </w:pPr>
            <w:r w:rsidRPr="008C6112">
              <w:rPr>
                <w:color w:val="000000"/>
                <w:sz w:val="20"/>
                <w:szCs w:val="20"/>
              </w:rPr>
              <w:t xml:space="preserve">5 955 100,00 </w:t>
            </w:r>
          </w:p>
        </w:tc>
      </w:tr>
      <w:tr w:rsidR="00EE6A55" w:rsidRPr="008C6112" w14:paraId="322FB4DB"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1D4DD8F9"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по проведению оздоровительной кампании детей</w:t>
            </w:r>
          </w:p>
        </w:tc>
        <w:tc>
          <w:tcPr>
            <w:tcW w:w="1209" w:type="dxa"/>
            <w:gridSpan w:val="2"/>
            <w:tcBorders>
              <w:top w:val="nil"/>
              <w:left w:val="nil"/>
              <w:bottom w:val="single" w:sz="4" w:space="0" w:color="auto"/>
              <w:right w:val="single" w:sz="4" w:space="0" w:color="auto"/>
            </w:tcBorders>
            <w:noWrap/>
            <w:vAlign w:val="center"/>
            <w:hideMark/>
          </w:tcPr>
          <w:p w14:paraId="4E89811A" w14:textId="77777777" w:rsidR="00EE6A55" w:rsidRPr="008C6112" w:rsidRDefault="00EE6A55" w:rsidP="008B0F6F">
            <w:pPr>
              <w:jc w:val="center"/>
              <w:rPr>
                <w:color w:val="000000"/>
                <w:sz w:val="20"/>
                <w:szCs w:val="20"/>
              </w:rPr>
            </w:pPr>
            <w:r w:rsidRPr="008C6112">
              <w:rPr>
                <w:color w:val="000000"/>
                <w:sz w:val="20"/>
                <w:szCs w:val="20"/>
              </w:rPr>
              <w:t>0740007690</w:t>
            </w:r>
          </w:p>
        </w:tc>
        <w:tc>
          <w:tcPr>
            <w:tcW w:w="980" w:type="dxa"/>
            <w:gridSpan w:val="2"/>
            <w:tcBorders>
              <w:top w:val="nil"/>
              <w:left w:val="nil"/>
              <w:bottom w:val="single" w:sz="4" w:space="0" w:color="auto"/>
              <w:right w:val="single" w:sz="4" w:space="0" w:color="auto"/>
            </w:tcBorders>
            <w:noWrap/>
            <w:vAlign w:val="center"/>
            <w:hideMark/>
          </w:tcPr>
          <w:p w14:paraId="0C2AA89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B91D8F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53DFD4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629B248" w14:textId="77777777" w:rsidR="00EE6A55" w:rsidRPr="008C6112" w:rsidRDefault="00EE6A55" w:rsidP="008B0F6F">
            <w:pPr>
              <w:jc w:val="right"/>
              <w:rPr>
                <w:color w:val="000000"/>
                <w:sz w:val="20"/>
                <w:szCs w:val="20"/>
              </w:rPr>
            </w:pPr>
            <w:r w:rsidRPr="008C6112">
              <w:rPr>
                <w:color w:val="000000"/>
                <w:sz w:val="20"/>
                <w:szCs w:val="20"/>
              </w:rPr>
              <w:t xml:space="preserve">7 653 095,05 </w:t>
            </w:r>
          </w:p>
        </w:tc>
        <w:tc>
          <w:tcPr>
            <w:tcW w:w="1660" w:type="dxa"/>
            <w:gridSpan w:val="2"/>
            <w:tcBorders>
              <w:top w:val="nil"/>
              <w:left w:val="single" w:sz="4" w:space="0" w:color="auto"/>
              <w:bottom w:val="single" w:sz="4" w:space="0" w:color="auto"/>
              <w:right w:val="nil"/>
            </w:tcBorders>
            <w:noWrap/>
            <w:vAlign w:val="center"/>
            <w:hideMark/>
          </w:tcPr>
          <w:p w14:paraId="78A93DCF" w14:textId="77777777" w:rsidR="00EE6A55" w:rsidRPr="008C6112" w:rsidRDefault="00EE6A55" w:rsidP="008B0F6F">
            <w:pPr>
              <w:jc w:val="right"/>
              <w:rPr>
                <w:color w:val="000000"/>
                <w:sz w:val="20"/>
                <w:szCs w:val="20"/>
              </w:rPr>
            </w:pPr>
            <w:r w:rsidRPr="008C6112">
              <w:rPr>
                <w:color w:val="000000"/>
                <w:sz w:val="20"/>
                <w:szCs w:val="20"/>
              </w:rPr>
              <w:t xml:space="preserve">1 508 977,00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FB51D3F" w14:textId="77777777" w:rsidR="00EE6A55" w:rsidRPr="008C6112" w:rsidRDefault="00EE6A55" w:rsidP="008B0F6F">
            <w:pPr>
              <w:jc w:val="right"/>
              <w:rPr>
                <w:color w:val="000000"/>
                <w:sz w:val="20"/>
                <w:szCs w:val="20"/>
              </w:rPr>
            </w:pPr>
            <w:r w:rsidRPr="008C6112">
              <w:rPr>
                <w:color w:val="000000"/>
                <w:sz w:val="20"/>
                <w:szCs w:val="20"/>
              </w:rPr>
              <w:t xml:space="preserve">1 500 000,00 </w:t>
            </w:r>
          </w:p>
        </w:tc>
      </w:tr>
      <w:tr w:rsidR="00EE6A55" w:rsidRPr="008C6112" w14:paraId="1A978CE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B3A0D86"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2D25B0F6" w14:textId="77777777" w:rsidR="00EE6A55" w:rsidRPr="008C6112" w:rsidRDefault="00EE6A55" w:rsidP="008B0F6F">
            <w:pPr>
              <w:jc w:val="center"/>
              <w:rPr>
                <w:color w:val="000000"/>
                <w:sz w:val="20"/>
                <w:szCs w:val="20"/>
              </w:rPr>
            </w:pPr>
            <w:r w:rsidRPr="008C6112">
              <w:rPr>
                <w:color w:val="000000"/>
                <w:sz w:val="20"/>
                <w:szCs w:val="20"/>
              </w:rPr>
              <w:t>0740007690</w:t>
            </w:r>
          </w:p>
        </w:tc>
        <w:tc>
          <w:tcPr>
            <w:tcW w:w="980" w:type="dxa"/>
            <w:gridSpan w:val="2"/>
            <w:tcBorders>
              <w:top w:val="nil"/>
              <w:left w:val="nil"/>
              <w:bottom w:val="single" w:sz="4" w:space="0" w:color="auto"/>
              <w:right w:val="single" w:sz="4" w:space="0" w:color="auto"/>
            </w:tcBorders>
            <w:noWrap/>
            <w:vAlign w:val="center"/>
            <w:hideMark/>
          </w:tcPr>
          <w:p w14:paraId="1A029AC5"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70F8436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F3E4CA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40EE60E" w14:textId="77777777" w:rsidR="00EE6A55" w:rsidRPr="008C6112" w:rsidRDefault="00EE6A55" w:rsidP="008B0F6F">
            <w:pPr>
              <w:jc w:val="right"/>
              <w:rPr>
                <w:color w:val="000000"/>
                <w:sz w:val="20"/>
                <w:szCs w:val="20"/>
              </w:rPr>
            </w:pPr>
            <w:r w:rsidRPr="008C6112">
              <w:rPr>
                <w:color w:val="000000"/>
                <w:sz w:val="20"/>
                <w:szCs w:val="20"/>
              </w:rPr>
              <w:t xml:space="preserve">7 653 095,05 </w:t>
            </w:r>
          </w:p>
        </w:tc>
        <w:tc>
          <w:tcPr>
            <w:tcW w:w="1660" w:type="dxa"/>
            <w:gridSpan w:val="2"/>
            <w:tcBorders>
              <w:top w:val="nil"/>
              <w:left w:val="single" w:sz="4" w:space="0" w:color="auto"/>
              <w:bottom w:val="single" w:sz="4" w:space="0" w:color="auto"/>
              <w:right w:val="nil"/>
            </w:tcBorders>
            <w:noWrap/>
            <w:vAlign w:val="center"/>
            <w:hideMark/>
          </w:tcPr>
          <w:p w14:paraId="1A9C5CAA" w14:textId="77777777" w:rsidR="00EE6A55" w:rsidRPr="008C6112" w:rsidRDefault="00EE6A55" w:rsidP="008B0F6F">
            <w:pPr>
              <w:jc w:val="right"/>
              <w:rPr>
                <w:color w:val="000000"/>
                <w:sz w:val="20"/>
                <w:szCs w:val="20"/>
              </w:rPr>
            </w:pPr>
            <w:r w:rsidRPr="008C6112">
              <w:rPr>
                <w:color w:val="000000"/>
                <w:sz w:val="20"/>
                <w:szCs w:val="20"/>
              </w:rPr>
              <w:t xml:space="preserve">1 508 977,00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B9B945C" w14:textId="77777777" w:rsidR="00EE6A55" w:rsidRPr="008C6112" w:rsidRDefault="00EE6A55" w:rsidP="008B0F6F">
            <w:pPr>
              <w:jc w:val="right"/>
              <w:rPr>
                <w:color w:val="000000"/>
                <w:sz w:val="20"/>
                <w:szCs w:val="20"/>
              </w:rPr>
            </w:pPr>
            <w:r w:rsidRPr="008C6112">
              <w:rPr>
                <w:color w:val="000000"/>
                <w:sz w:val="20"/>
                <w:szCs w:val="20"/>
              </w:rPr>
              <w:t xml:space="preserve">1 500 000,00 </w:t>
            </w:r>
          </w:p>
        </w:tc>
      </w:tr>
      <w:tr w:rsidR="00EE6A55" w:rsidRPr="008C6112" w14:paraId="45DF44B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304462A"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16049C77" w14:textId="77777777" w:rsidR="00EE6A55" w:rsidRPr="008C6112" w:rsidRDefault="00EE6A55" w:rsidP="008B0F6F">
            <w:pPr>
              <w:jc w:val="center"/>
              <w:rPr>
                <w:color w:val="000000"/>
                <w:sz w:val="20"/>
                <w:szCs w:val="20"/>
              </w:rPr>
            </w:pPr>
            <w:r w:rsidRPr="008C6112">
              <w:rPr>
                <w:color w:val="000000"/>
                <w:sz w:val="20"/>
                <w:szCs w:val="20"/>
              </w:rPr>
              <w:t>0740007690</w:t>
            </w:r>
          </w:p>
        </w:tc>
        <w:tc>
          <w:tcPr>
            <w:tcW w:w="980" w:type="dxa"/>
            <w:gridSpan w:val="2"/>
            <w:tcBorders>
              <w:top w:val="nil"/>
              <w:left w:val="nil"/>
              <w:bottom w:val="single" w:sz="4" w:space="0" w:color="auto"/>
              <w:right w:val="single" w:sz="4" w:space="0" w:color="auto"/>
            </w:tcBorders>
            <w:noWrap/>
            <w:vAlign w:val="center"/>
            <w:hideMark/>
          </w:tcPr>
          <w:p w14:paraId="49F34796"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150E34D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D0DCC6F"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75689E3B" w14:textId="77777777" w:rsidR="00EE6A55" w:rsidRPr="008C6112" w:rsidRDefault="00EE6A55" w:rsidP="008B0F6F">
            <w:pPr>
              <w:jc w:val="right"/>
              <w:rPr>
                <w:color w:val="000000"/>
                <w:sz w:val="20"/>
                <w:szCs w:val="20"/>
              </w:rPr>
            </w:pPr>
            <w:r w:rsidRPr="008C6112">
              <w:rPr>
                <w:color w:val="000000"/>
                <w:sz w:val="20"/>
                <w:szCs w:val="20"/>
              </w:rPr>
              <w:t xml:space="preserve">7 653 095,05 </w:t>
            </w:r>
          </w:p>
        </w:tc>
        <w:tc>
          <w:tcPr>
            <w:tcW w:w="1660" w:type="dxa"/>
            <w:gridSpan w:val="2"/>
            <w:tcBorders>
              <w:top w:val="nil"/>
              <w:left w:val="single" w:sz="4" w:space="0" w:color="auto"/>
              <w:bottom w:val="single" w:sz="4" w:space="0" w:color="auto"/>
              <w:right w:val="nil"/>
            </w:tcBorders>
            <w:noWrap/>
            <w:vAlign w:val="center"/>
            <w:hideMark/>
          </w:tcPr>
          <w:p w14:paraId="498B2A74" w14:textId="77777777" w:rsidR="00EE6A55" w:rsidRPr="008C6112" w:rsidRDefault="00EE6A55" w:rsidP="008B0F6F">
            <w:pPr>
              <w:jc w:val="right"/>
              <w:rPr>
                <w:color w:val="000000"/>
                <w:sz w:val="20"/>
                <w:szCs w:val="20"/>
              </w:rPr>
            </w:pPr>
            <w:r w:rsidRPr="008C6112">
              <w:rPr>
                <w:color w:val="000000"/>
                <w:sz w:val="20"/>
                <w:szCs w:val="20"/>
              </w:rPr>
              <w:t xml:space="preserve">1 508 977,00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AE88911" w14:textId="77777777" w:rsidR="00EE6A55" w:rsidRPr="008C6112" w:rsidRDefault="00EE6A55" w:rsidP="008B0F6F">
            <w:pPr>
              <w:jc w:val="right"/>
              <w:rPr>
                <w:color w:val="000000"/>
                <w:sz w:val="20"/>
                <w:szCs w:val="20"/>
              </w:rPr>
            </w:pPr>
            <w:r w:rsidRPr="008C6112">
              <w:rPr>
                <w:color w:val="000000"/>
                <w:sz w:val="20"/>
                <w:szCs w:val="20"/>
              </w:rPr>
              <w:t xml:space="preserve">1 500 000,00 </w:t>
            </w:r>
          </w:p>
        </w:tc>
      </w:tr>
      <w:tr w:rsidR="00EE6A55" w:rsidRPr="008C6112" w14:paraId="0A05784B"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215BFDEB" w14:textId="77777777" w:rsidR="00EE6A55" w:rsidRPr="008C6112" w:rsidRDefault="00EE6A55" w:rsidP="008B0F6F">
            <w:pPr>
              <w:rPr>
                <w:color w:val="000000"/>
                <w:sz w:val="20"/>
                <w:szCs w:val="20"/>
              </w:rPr>
            </w:pPr>
            <w:r w:rsidRPr="008C6112">
              <w:rPr>
                <w:color w:val="000000"/>
                <w:sz w:val="20"/>
                <w:szCs w:val="20"/>
              </w:rPr>
              <w:t>Реализация мероприятий по оздоровлению детей государственной программы Новосибирской области "Социальная поддержка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6128E740"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80" w:type="dxa"/>
            <w:gridSpan w:val="2"/>
            <w:tcBorders>
              <w:top w:val="nil"/>
              <w:left w:val="nil"/>
              <w:bottom w:val="single" w:sz="4" w:space="0" w:color="auto"/>
              <w:right w:val="single" w:sz="4" w:space="0" w:color="auto"/>
            </w:tcBorders>
            <w:noWrap/>
            <w:vAlign w:val="center"/>
            <w:hideMark/>
          </w:tcPr>
          <w:p w14:paraId="793C7C01"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06E38F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F8B0B5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43F766D" w14:textId="77777777" w:rsidR="00EE6A55" w:rsidRPr="008C6112" w:rsidRDefault="00EE6A55" w:rsidP="008B0F6F">
            <w:pPr>
              <w:jc w:val="right"/>
              <w:rPr>
                <w:color w:val="000000"/>
                <w:sz w:val="20"/>
                <w:szCs w:val="20"/>
              </w:rPr>
            </w:pPr>
            <w:r w:rsidRPr="008C6112">
              <w:rPr>
                <w:color w:val="000000"/>
                <w:sz w:val="20"/>
                <w:szCs w:val="20"/>
              </w:rPr>
              <w:t xml:space="preserve">4 455 100,00 </w:t>
            </w:r>
          </w:p>
        </w:tc>
        <w:tc>
          <w:tcPr>
            <w:tcW w:w="1660" w:type="dxa"/>
            <w:gridSpan w:val="2"/>
            <w:tcBorders>
              <w:top w:val="nil"/>
              <w:left w:val="single" w:sz="4" w:space="0" w:color="auto"/>
              <w:bottom w:val="single" w:sz="4" w:space="0" w:color="auto"/>
              <w:right w:val="nil"/>
            </w:tcBorders>
            <w:noWrap/>
            <w:vAlign w:val="center"/>
            <w:hideMark/>
          </w:tcPr>
          <w:p w14:paraId="21AF21AB" w14:textId="77777777" w:rsidR="00EE6A55" w:rsidRPr="008C6112" w:rsidRDefault="00EE6A55" w:rsidP="008B0F6F">
            <w:pPr>
              <w:jc w:val="right"/>
              <w:rPr>
                <w:color w:val="000000"/>
                <w:sz w:val="20"/>
                <w:szCs w:val="20"/>
              </w:rPr>
            </w:pPr>
            <w:r w:rsidRPr="008C6112">
              <w:rPr>
                <w:color w:val="000000"/>
                <w:sz w:val="20"/>
                <w:szCs w:val="20"/>
              </w:rPr>
              <w:t xml:space="preserve">4 455 100,00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6AB7071" w14:textId="77777777" w:rsidR="00EE6A55" w:rsidRPr="008C6112" w:rsidRDefault="00EE6A55" w:rsidP="008B0F6F">
            <w:pPr>
              <w:jc w:val="right"/>
              <w:rPr>
                <w:color w:val="000000"/>
                <w:sz w:val="20"/>
                <w:szCs w:val="20"/>
              </w:rPr>
            </w:pPr>
            <w:r w:rsidRPr="008C6112">
              <w:rPr>
                <w:color w:val="000000"/>
                <w:sz w:val="20"/>
                <w:szCs w:val="20"/>
              </w:rPr>
              <w:t xml:space="preserve">4 455 100,00 </w:t>
            </w:r>
          </w:p>
        </w:tc>
      </w:tr>
      <w:tr w:rsidR="00EE6A55" w:rsidRPr="008C6112" w14:paraId="42C5C21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EE4958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2497CC3"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80" w:type="dxa"/>
            <w:gridSpan w:val="2"/>
            <w:tcBorders>
              <w:top w:val="nil"/>
              <w:left w:val="nil"/>
              <w:bottom w:val="single" w:sz="4" w:space="0" w:color="auto"/>
              <w:right w:val="single" w:sz="4" w:space="0" w:color="auto"/>
            </w:tcBorders>
            <w:noWrap/>
            <w:vAlign w:val="center"/>
            <w:hideMark/>
          </w:tcPr>
          <w:p w14:paraId="0844366F"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3BE901E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4FA38D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E631547" w14:textId="77777777" w:rsidR="00EE6A55" w:rsidRPr="008C6112" w:rsidRDefault="00EE6A55" w:rsidP="008B0F6F">
            <w:pPr>
              <w:jc w:val="right"/>
              <w:rPr>
                <w:color w:val="000000"/>
                <w:sz w:val="20"/>
                <w:szCs w:val="20"/>
              </w:rPr>
            </w:pPr>
            <w:r w:rsidRPr="008C6112">
              <w:rPr>
                <w:color w:val="000000"/>
                <w:sz w:val="20"/>
                <w:szCs w:val="20"/>
              </w:rPr>
              <w:t xml:space="preserve">1 924 327,00 </w:t>
            </w:r>
          </w:p>
        </w:tc>
        <w:tc>
          <w:tcPr>
            <w:tcW w:w="1660" w:type="dxa"/>
            <w:gridSpan w:val="2"/>
            <w:tcBorders>
              <w:top w:val="nil"/>
              <w:left w:val="single" w:sz="4" w:space="0" w:color="auto"/>
              <w:bottom w:val="single" w:sz="4" w:space="0" w:color="auto"/>
              <w:right w:val="nil"/>
            </w:tcBorders>
            <w:noWrap/>
            <w:vAlign w:val="center"/>
            <w:hideMark/>
          </w:tcPr>
          <w:p w14:paraId="7A340CCC" w14:textId="77777777" w:rsidR="00EE6A55" w:rsidRPr="008C6112" w:rsidRDefault="00EE6A55" w:rsidP="008B0F6F">
            <w:pPr>
              <w:jc w:val="right"/>
              <w:rPr>
                <w:color w:val="000000"/>
                <w:sz w:val="20"/>
                <w:szCs w:val="20"/>
              </w:rPr>
            </w:pPr>
            <w:r w:rsidRPr="008C6112">
              <w:rPr>
                <w:color w:val="000000"/>
                <w:sz w:val="20"/>
                <w:szCs w:val="20"/>
              </w:rPr>
              <w:t xml:space="preserve">4 455 100,00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9DBDD4E" w14:textId="77777777" w:rsidR="00EE6A55" w:rsidRPr="008C6112" w:rsidRDefault="00EE6A55" w:rsidP="008B0F6F">
            <w:pPr>
              <w:jc w:val="right"/>
              <w:rPr>
                <w:color w:val="000000"/>
                <w:sz w:val="20"/>
                <w:szCs w:val="20"/>
              </w:rPr>
            </w:pPr>
            <w:r w:rsidRPr="008C6112">
              <w:rPr>
                <w:color w:val="000000"/>
                <w:sz w:val="20"/>
                <w:szCs w:val="20"/>
              </w:rPr>
              <w:t xml:space="preserve">4 455 100,00 </w:t>
            </w:r>
          </w:p>
        </w:tc>
      </w:tr>
      <w:tr w:rsidR="00EE6A55" w:rsidRPr="008C6112" w14:paraId="2B33B86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7B3D482"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8EC4523"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80" w:type="dxa"/>
            <w:gridSpan w:val="2"/>
            <w:tcBorders>
              <w:top w:val="nil"/>
              <w:left w:val="nil"/>
              <w:bottom w:val="single" w:sz="4" w:space="0" w:color="auto"/>
              <w:right w:val="single" w:sz="4" w:space="0" w:color="auto"/>
            </w:tcBorders>
            <w:noWrap/>
            <w:vAlign w:val="center"/>
            <w:hideMark/>
          </w:tcPr>
          <w:p w14:paraId="6B25153F"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08AD014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017EB12"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60A1F44B" w14:textId="77777777" w:rsidR="00EE6A55" w:rsidRPr="008C6112" w:rsidRDefault="00EE6A55" w:rsidP="008B0F6F">
            <w:pPr>
              <w:jc w:val="right"/>
              <w:rPr>
                <w:color w:val="000000"/>
                <w:sz w:val="20"/>
                <w:szCs w:val="20"/>
              </w:rPr>
            </w:pPr>
            <w:r w:rsidRPr="008C6112">
              <w:rPr>
                <w:color w:val="000000"/>
                <w:sz w:val="20"/>
                <w:szCs w:val="20"/>
              </w:rPr>
              <w:t xml:space="preserve">1 924 327,00 </w:t>
            </w:r>
          </w:p>
        </w:tc>
        <w:tc>
          <w:tcPr>
            <w:tcW w:w="1660" w:type="dxa"/>
            <w:gridSpan w:val="2"/>
            <w:tcBorders>
              <w:top w:val="nil"/>
              <w:left w:val="single" w:sz="4" w:space="0" w:color="auto"/>
              <w:bottom w:val="single" w:sz="4" w:space="0" w:color="auto"/>
              <w:right w:val="nil"/>
            </w:tcBorders>
            <w:noWrap/>
            <w:vAlign w:val="center"/>
            <w:hideMark/>
          </w:tcPr>
          <w:p w14:paraId="4025CAAC" w14:textId="77777777" w:rsidR="00EE6A55" w:rsidRPr="008C6112" w:rsidRDefault="00EE6A55" w:rsidP="008B0F6F">
            <w:pPr>
              <w:jc w:val="right"/>
              <w:rPr>
                <w:color w:val="000000"/>
                <w:sz w:val="20"/>
                <w:szCs w:val="20"/>
              </w:rPr>
            </w:pPr>
            <w:r w:rsidRPr="008C6112">
              <w:rPr>
                <w:color w:val="000000"/>
                <w:sz w:val="20"/>
                <w:szCs w:val="20"/>
              </w:rPr>
              <w:t xml:space="preserve">4 455 100,00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4DCF1C5" w14:textId="77777777" w:rsidR="00EE6A55" w:rsidRPr="008C6112" w:rsidRDefault="00EE6A55" w:rsidP="008B0F6F">
            <w:pPr>
              <w:jc w:val="right"/>
              <w:rPr>
                <w:color w:val="000000"/>
                <w:sz w:val="20"/>
                <w:szCs w:val="20"/>
              </w:rPr>
            </w:pPr>
            <w:r w:rsidRPr="008C6112">
              <w:rPr>
                <w:color w:val="000000"/>
                <w:sz w:val="20"/>
                <w:szCs w:val="20"/>
              </w:rPr>
              <w:t xml:space="preserve">4 455 100,00 </w:t>
            </w:r>
          </w:p>
        </w:tc>
      </w:tr>
      <w:tr w:rsidR="00EE6A55" w:rsidRPr="008C6112" w14:paraId="7E86F1A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A363D34"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0DD6E26A"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80" w:type="dxa"/>
            <w:gridSpan w:val="2"/>
            <w:tcBorders>
              <w:top w:val="nil"/>
              <w:left w:val="nil"/>
              <w:bottom w:val="single" w:sz="4" w:space="0" w:color="auto"/>
              <w:right w:val="single" w:sz="4" w:space="0" w:color="auto"/>
            </w:tcBorders>
            <w:noWrap/>
            <w:vAlign w:val="center"/>
            <w:hideMark/>
          </w:tcPr>
          <w:p w14:paraId="07B8ACFD"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52D12D6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DC73A1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F0D036A" w14:textId="77777777" w:rsidR="00EE6A55" w:rsidRPr="008C6112" w:rsidRDefault="00EE6A55" w:rsidP="008B0F6F">
            <w:pPr>
              <w:jc w:val="right"/>
              <w:rPr>
                <w:color w:val="000000"/>
                <w:sz w:val="20"/>
                <w:szCs w:val="20"/>
              </w:rPr>
            </w:pPr>
            <w:r w:rsidRPr="008C6112">
              <w:rPr>
                <w:color w:val="000000"/>
                <w:sz w:val="20"/>
                <w:szCs w:val="20"/>
              </w:rPr>
              <w:t xml:space="preserve">403 235,00 </w:t>
            </w:r>
          </w:p>
        </w:tc>
        <w:tc>
          <w:tcPr>
            <w:tcW w:w="1660" w:type="dxa"/>
            <w:gridSpan w:val="2"/>
            <w:tcBorders>
              <w:top w:val="nil"/>
              <w:left w:val="single" w:sz="4" w:space="0" w:color="auto"/>
              <w:bottom w:val="single" w:sz="4" w:space="0" w:color="auto"/>
              <w:right w:val="nil"/>
            </w:tcBorders>
            <w:noWrap/>
            <w:vAlign w:val="center"/>
            <w:hideMark/>
          </w:tcPr>
          <w:p w14:paraId="5148B8A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DE17D0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58E2E4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9F25C3B"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1209" w:type="dxa"/>
            <w:gridSpan w:val="2"/>
            <w:tcBorders>
              <w:top w:val="nil"/>
              <w:left w:val="nil"/>
              <w:bottom w:val="single" w:sz="4" w:space="0" w:color="auto"/>
              <w:right w:val="single" w:sz="4" w:space="0" w:color="auto"/>
            </w:tcBorders>
            <w:noWrap/>
            <w:vAlign w:val="center"/>
            <w:hideMark/>
          </w:tcPr>
          <w:p w14:paraId="01C909F2"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80" w:type="dxa"/>
            <w:gridSpan w:val="2"/>
            <w:tcBorders>
              <w:top w:val="nil"/>
              <w:left w:val="nil"/>
              <w:bottom w:val="single" w:sz="4" w:space="0" w:color="auto"/>
              <w:right w:val="single" w:sz="4" w:space="0" w:color="auto"/>
            </w:tcBorders>
            <w:noWrap/>
            <w:vAlign w:val="center"/>
            <w:hideMark/>
          </w:tcPr>
          <w:p w14:paraId="188F3978" w14:textId="77777777" w:rsidR="00EE6A55" w:rsidRPr="008C6112" w:rsidRDefault="00EE6A55" w:rsidP="008B0F6F">
            <w:pPr>
              <w:jc w:val="center"/>
              <w:rPr>
                <w:color w:val="000000"/>
                <w:sz w:val="20"/>
                <w:szCs w:val="20"/>
              </w:rPr>
            </w:pPr>
            <w:r w:rsidRPr="008C6112">
              <w:rPr>
                <w:color w:val="000000"/>
                <w:sz w:val="20"/>
                <w:szCs w:val="20"/>
              </w:rPr>
              <w:t>320</w:t>
            </w:r>
          </w:p>
        </w:tc>
        <w:tc>
          <w:tcPr>
            <w:tcW w:w="960" w:type="dxa"/>
            <w:gridSpan w:val="2"/>
            <w:tcBorders>
              <w:top w:val="nil"/>
              <w:left w:val="nil"/>
              <w:bottom w:val="single" w:sz="4" w:space="0" w:color="auto"/>
              <w:right w:val="single" w:sz="4" w:space="0" w:color="auto"/>
            </w:tcBorders>
            <w:noWrap/>
            <w:vAlign w:val="center"/>
            <w:hideMark/>
          </w:tcPr>
          <w:p w14:paraId="499C7F0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3C2C0A9"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3165C9F2" w14:textId="77777777" w:rsidR="00EE6A55" w:rsidRPr="008C6112" w:rsidRDefault="00EE6A55" w:rsidP="008B0F6F">
            <w:pPr>
              <w:jc w:val="right"/>
              <w:rPr>
                <w:color w:val="000000"/>
                <w:sz w:val="20"/>
                <w:szCs w:val="20"/>
              </w:rPr>
            </w:pPr>
            <w:r w:rsidRPr="008C6112">
              <w:rPr>
                <w:color w:val="000000"/>
                <w:sz w:val="20"/>
                <w:szCs w:val="20"/>
              </w:rPr>
              <w:t xml:space="preserve">403 235,00 </w:t>
            </w:r>
          </w:p>
        </w:tc>
        <w:tc>
          <w:tcPr>
            <w:tcW w:w="1660" w:type="dxa"/>
            <w:gridSpan w:val="2"/>
            <w:tcBorders>
              <w:top w:val="nil"/>
              <w:left w:val="single" w:sz="4" w:space="0" w:color="auto"/>
              <w:bottom w:val="single" w:sz="4" w:space="0" w:color="auto"/>
              <w:right w:val="nil"/>
            </w:tcBorders>
            <w:noWrap/>
            <w:vAlign w:val="center"/>
            <w:hideMark/>
          </w:tcPr>
          <w:p w14:paraId="2901056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7384A7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6E5BF8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A91E1E3"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39938C9E"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80" w:type="dxa"/>
            <w:gridSpan w:val="2"/>
            <w:tcBorders>
              <w:top w:val="nil"/>
              <w:left w:val="nil"/>
              <w:bottom w:val="single" w:sz="4" w:space="0" w:color="auto"/>
              <w:right w:val="single" w:sz="4" w:space="0" w:color="auto"/>
            </w:tcBorders>
            <w:noWrap/>
            <w:vAlign w:val="center"/>
            <w:hideMark/>
          </w:tcPr>
          <w:p w14:paraId="6C866A5A"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7BAB008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A40CC7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2F07700" w14:textId="77777777" w:rsidR="00EE6A55" w:rsidRPr="008C6112" w:rsidRDefault="00EE6A55" w:rsidP="008B0F6F">
            <w:pPr>
              <w:jc w:val="right"/>
              <w:rPr>
                <w:color w:val="000000"/>
                <w:sz w:val="20"/>
                <w:szCs w:val="20"/>
              </w:rPr>
            </w:pPr>
            <w:r w:rsidRPr="008C6112">
              <w:rPr>
                <w:color w:val="000000"/>
                <w:sz w:val="20"/>
                <w:szCs w:val="20"/>
              </w:rPr>
              <w:t xml:space="preserve">2 127 538,00 </w:t>
            </w:r>
          </w:p>
        </w:tc>
        <w:tc>
          <w:tcPr>
            <w:tcW w:w="1660" w:type="dxa"/>
            <w:gridSpan w:val="2"/>
            <w:tcBorders>
              <w:top w:val="nil"/>
              <w:left w:val="single" w:sz="4" w:space="0" w:color="auto"/>
              <w:bottom w:val="single" w:sz="4" w:space="0" w:color="auto"/>
              <w:right w:val="nil"/>
            </w:tcBorders>
            <w:noWrap/>
            <w:vAlign w:val="center"/>
            <w:hideMark/>
          </w:tcPr>
          <w:p w14:paraId="6E12145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6A22EA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639DA8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6F14A40"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31BA5989"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80" w:type="dxa"/>
            <w:gridSpan w:val="2"/>
            <w:tcBorders>
              <w:top w:val="nil"/>
              <w:left w:val="nil"/>
              <w:bottom w:val="single" w:sz="4" w:space="0" w:color="auto"/>
              <w:right w:val="single" w:sz="4" w:space="0" w:color="auto"/>
            </w:tcBorders>
            <w:noWrap/>
            <w:vAlign w:val="center"/>
            <w:hideMark/>
          </w:tcPr>
          <w:p w14:paraId="55099FE8"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6D48578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B52C47E"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0148BF5D" w14:textId="77777777" w:rsidR="00EE6A55" w:rsidRPr="008C6112" w:rsidRDefault="00EE6A55" w:rsidP="008B0F6F">
            <w:pPr>
              <w:jc w:val="right"/>
              <w:rPr>
                <w:color w:val="000000"/>
                <w:sz w:val="20"/>
                <w:szCs w:val="20"/>
              </w:rPr>
            </w:pPr>
            <w:r w:rsidRPr="008C6112">
              <w:rPr>
                <w:color w:val="000000"/>
                <w:sz w:val="20"/>
                <w:szCs w:val="20"/>
              </w:rPr>
              <w:t xml:space="preserve">2 127 538,00 </w:t>
            </w:r>
          </w:p>
        </w:tc>
        <w:tc>
          <w:tcPr>
            <w:tcW w:w="1660" w:type="dxa"/>
            <w:gridSpan w:val="2"/>
            <w:tcBorders>
              <w:top w:val="nil"/>
              <w:left w:val="single" w:sz="4" w:space="0" w:color="auto"/>
              <w:bottom w:val="single" w:sz="4" w:space="0" w:color="auto"/>
              <w:right w:val="nil"/>
            </w:tcBorders>
            <w:noWrap/>
            <w:vAlign w:val="center"/>
            <w:hideMark/>
          </w:tcPr>
          <w:p w14:paraId="5EE1FEF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F00368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DDB603D"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54821B74"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1E640EE1" w14:textId="77777777" w:rsidR="00EE6A55" w:rsidRPr="008C6112" w:rsidRDefault="00EE6A55" w:rsidP="008B0F6F">
            <w:pPr>
              <w:jc w:val="center"/>
              <w:rPr>
                <w:color w:val="000000"/>
                <w:sz w:val="20"/>
                <w:szCs w:val="20"/>
              </w:rPr>
            </w:pPr>
            <w:r w:rsidRPr="008C6112">
              <w:rPr>
                <w:color w:val="000000"/>
                <w:sz w:val="20"/>
                <w:szCs w:val="20"/>
              </w:rPr>
              <w:t>0740070510</w:t>
            </w:r>
          </w:p>
        </w:tc>
        <w:tc>
          <w:tcPr>
            <w:tcW w:w="980" w:type="dxa"/>
            <w:gridSpan w:val="2"/>
            <w:tcBorders>
              <w:top w:val="nil"/>
              <w:left w:val="nil"/>
              <w:bottom w:val="single" w:sz="4" w:space="0" w:color="auto"/>
              <w:right w:val="single" w:sz="4" w:space="0" w:color="auto"/>
            </w:tcBorders>
            <w:noWrap/>
            <w:vAlign w:val="center"/>
            <w:hideMark/>
          </w:tcPr>
          <w:p w14:paraId="7F9B8A20"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D0EFD4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316D52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DFAE1AC"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4CB0746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86E631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0D8C84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407CE90"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4A8C5250" w14:textId="77777777" w:rsidR="00EE6A55" w:rsidRPr="008C6112" w:rsidRDefault="00EE6A55" w:rsidP="008B0F6F">
            <w:pPr>
              <w:jc w:val="center"/>
              <w:rPr>
                <w:color w:val="000000"/>
                <w:sz w:val="20"/>
                <w:szCs w:val="20"/>
              </w:rPr>
            </w:pPr>
            <w:r w:rsidRPr="008C6112">
              <w:rPr>
                <w:color w:val="000000"/>
                <w:sz w:val="20"/>
                <w:szCs w:val="20"/>
              </w:rPr>
              <w:t>0740070510</w:t>
            </w:r>
          </w:p>
        </w:tc>
        <w:tc>
          <w:tcPr>
            <w:tcW w:w="980" w:type="dxa"/>
            <w:gridSpan w:val="2"/>
            <w:tcBorders>
              <w:top w:val="nil"/>
              <w:left w:val="nil"/>
              <w:bottom w:val="single" w:sz="4" w:space="0" w:color="auto"/>
              <w:right w:val="single" w:sz="4" w:space="0" w:color="auto"/>
            </w:tcBorders>
            <w:noWrap/>
            <w:vAlign w:val="center"/>
            <w:hideMark/>
          </w:tcPr>
          <w:p w14:paraId="043EA567"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725C07D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FA53EA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162A45B"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1047F64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3C0A72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FE7CC2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788081D"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58ABFC7A" w14:textId="77777777" w:rsidR="00EE6A55" w:rsidRPr="008C6112" w:rsidRDefault="00EE6A55" w:rsidP="008B0F6F">
            <w:pPr>
              <w:jc w:val="center"/>
              <w:rPr>
                <w:color w:val="000000"/>
                <w:sz w:val="20"/>
                <w:szCs w:val="20"/>
              </w:rPr>
            </w:pPr>
            <w:r w:rsidRPr="008C6112">
              <w:rPr>
                <w:color w:val="000000"/>
                <w:sz w:val="20"/>
                <w:szCs w:val="20"/>
              </w:rPr>
              <w:t>0740070510</w:t>
            </w:r>
          </w:p>
        </w:tc>
        <w:tc>
          <w:tcPr>
            <w:tcW w:w="980" w:type="dxa"/>
            <w:gridSpan w:val="2"/>
            <w:tcBorders>
              <w:top w:val="nil"/>
              <w:left w:val="nil"/>
              <w:bottom w:val="single" w:sz="4" w:space="0" w:color="auto"/>
              <w:right w:val="single" w:sz="4" w:space="0" w:color="auto"/>
            </w:tcBorders>
            <w:noWrap/>
            <w:vAlign w:val="center"/>
            <w:hideMark/>
          </w:tcPr>
          <w:p w14:paraId="5901C5A6"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3408541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E8DACB9"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5C2816EA"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0903E37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539A7D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A74492F"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A8EC151" w14:textId="77777777" w:rsidR="00EE6A55" w:rsidRPr="008C6112" w:rsidRDefault="00EE6A55" w:rsidP="008B0F6F">
            <w:pPr>
              <w:rPr>
                <w:color w:val="000000"/>
                <w:sz w:val="20"/>
                <w:szCs w:val="20"/>
              </w:rPr>
            </w:pPr>
            <w:r w:rsidRPr="008C6112">
              <w:rPr>
                <w:color w:val="000000"/>
                <w:sz w:val="20"/>
                <w:szCs w:val="20"/>
              </w:rPr>
              <w:t>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«Социальная поддержка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119B042A" w14:textId="77777777" w:rsidR="00EE6A55" w:rsidRPr="008C6112" w:rsidRDefault="00EE6A55" w:rsidP="008B0F6F">
            <w:pPr>
              <w:jc w:val="center"/>
              <w:rPr>
                <w:color w:val="000000"/>
                <w:sz w:val="20"/>
                <w:szCs w:val="20"/>
              </w:rPr>
            </w:pPr>
            <w:r w:rsidRPr="008C6112">
              <w:rPr>
                <w:color w:val="000000"/>
                <w:sz w:val="20"/>
                <w:szCs w:val="20"/>
              </w:rPr>
              <w:t>0740070929</w:t>
            </w:r>
          </w:p>
        </w:tc>
        <w:tc>
          <w:tcPr>
            <w:tcW w:w="980" w:type="dxa"/>
            <w:gridSpan w:val="2"/>
            <w:tcBorders>
              <w:top w:val="nil"/>
              <w:left w:val="nil"/>
              <w:bottom w:val="single" w:sz="4" w:space="0" w:color="auto"/>
              <w:right w:val="single" w:sz="4" w:space="0" w:color="auto"/>
            </w:tcBorders>
            <w:noWrap/>
            <w:vAlign w:val="center"/>
            <w:hideMark/>
          </w:tcPr>
          <w:p w14:paraId="02FB7A8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4985A8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3D5731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EAE055B" w14:textId="77777777" w:rsidR="00EE6A55" w:rsidRPr="008C6112" w:rsidRDefault="00EE6A55" w:rsidP="008B0F6F">
            <w:pPr>
              <w:jc w:val="right"/>
              <w:rPr>
                <w:color w:val="000000"/>
                <w:sz w:val="20"/>
                <w:szCs w:val="20"/>
              </w:rPr>
            </w:pPr>
            <w:r w:rsidRPr="008C6112">
              <w:rPr>
                <w:color w:val="000000"/>
                <w:sz w:val="20"/>
                <w:szCs w:val="20"/>
              </w:rPr>
              <w:t xml:space="preserve">70 686 729,73 </w:t>
            </w:r>
          </w:p>
        </w:tc>
        <w:tc>
          <w:tcPr>
            <w:tcW w:w="1660" w:type="dxa"/>
            <w:gridSpan w:val="2"/>
            <w:tcBorders>
              <w:top w:val="nil"/>
              <w:left w:val="single" w:sz="4" w:space="0" w:color="auto"/>
              <w:bottom w:val="single" w:sz="4" w:space="0" w:color="auto"/>
              <w:right w:val="nil"/>
            </w:tcBorders>
            <w:noWrap/>
            <w:vAlign w:val="center"/>
            <w:hideMark/>
          </w:tcPr>
          <w:p w14:paraId="451038D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A61869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704193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A28681D"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0B2F0AC9" w14:textId="77777777" w:rsidR="00EE6A55" w:rsidRPr="008C6112" w:rsidRDefault="00EE6A55" w:rsidP="008B0F6F">
            <w:pPr>
              <w:jc w:val="center"/>
              <w:rPr>
                <w:color w:val="000000"/>
                <w:sz w:val="20"/>
                <w:szCs w:val="20"/>
              </w:rPr>
            </w:pPr>
            <w:r w:rsidRPr="008C6112">
              <w:rPr>
                <w:color w:val="000000"/>
                <w:sz w:val="20"/>
                <w:szCs w:val="20"/>
              </w:rPr>
              <w:t>0740070929</w:t>
            </w:r>
          </w:p>
        </w:tc>
        <w:tc>
          <w:tcPr>
            <w:tcW w:w="980" w:type="dxa"/>
            <w:gridSpan w:val="2"/>
            <w:tcBorders>
              <w:top w:val="nil"/>
              <w:left w:val="nil"/>
              <w:bottom w:val="single" w:sz="4" w:space="0" w:color="auto"/>
              <w:right w:val="single" w:sz="4" w:space="0" w:color="auto"/>
            </w:tcBorders>
            <w:noWrap/>
            <w:vAlign w:val="center"/>
            <w:hideMark/>
          </w:tcPr>
          <w:p w14:paraId="26BD8A3A"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506C984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11BBBE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00394E2" w14:textId="77777777" w:rsidR="00EE6A55" w:rsidRPr="008C6112" w:rsidRDefault="00EE6A55" w:rsidP="008B0F6F">
            <w:pPr>
              <w:jc w:val="right"/>
              <w:rPr>
                <w:color w:val="000000"/>
                <w:sz w:val="20"/>
                <w:szCs w:val="20"/>
              </w:rPr>
            </w:pPr>
            <w:r w:rsidRPr="008C6112">
              <w:rPr>
                <w:color w:val="000000"/>
                <w:sz w:val="20"/>
                <w:szCs w:val="20"/>
              </w:rPr>
              <w:t xml:space="preserve">70 686 729,73 </w:t>
            </w:r>
          </w:p>
        </w:tc>
        <w:tc>
          <w:tcPr>
            <w:tcW w:w="1660" w:type="dxa"/>
            <w:gridSpan w:val="2"/>
            <w:tcBorders>
              <w:top w:val="nil"/>
              <w:left w:val="single" w:sz="4" w:space="0" w:color="auto"/>
              <w:bottom w:val="single" w:sz="4" w:space="0" w:color="auto"/>
              <w:right w:val="nil"/>
            </w:tcBorders>
            <w:noWrap/>
            <w:vAlign w:val="center"/>
            <w:hideMark/>
          </w:tcPr>
          <w:p w14:paraId="34737C8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D7D9D3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FBEF21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34870EE"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2D213068" w14:textId="77777777" w:rsidR="00EE6A55" w:rsidRPr="008C6112" w:rsidRDefault="00EE6A55" w:rsidP="008B0F6F">
            <w:pPr>
              <w:jc w:val="center"/>
              <w:rPr>
                <w:color w:val="000000"/>
                <w:sz w:val="20"/>
                <w:szCs w:val="20"/>
              </w:rPr>
            </w:pPr>
            <w:r w:rsidRPr="008C6112">
              <w:rPr>
                <w:color w:val="000000"/>
                <w:sz w:val="20"/>
                <w:szCs w:val="20"/>
              </w:rPr>
              <w:t>0740070929</w:t>
            </w:r>
          </w:p>
        </w:tc>
        <w:tc>
          <w:tcPr>
            <w:tcW w:w="980" w:type="dxa"/>
            <w:gridSpan w:val="2"/>
            <w:tcBorders>
              <w:top w:val="nil"/>
              <w:left w:val="nil"/>
              <w:bottom w:val="single" w:sz="4" w:space="0" w:color="auto"/>
              <w:right w:val="single" w:sz="4" w:space="0" w:color="auto"/>
            </w:tcBorders>
            <w:noWrap/>
            <w:vAlign w:val="center"/>
            <w:hideMark/>
          </w:tcPr>
          <w:p w14:paraId="6D4AC65E"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68A8F404"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4A61EA3" w14:textId="77777777" w:rsidR="00EE6A55" w:rsidRPr="008C6112" w:rsidRDefault="00EE6A55" w:rsidP="008B0F6F">
            <w:pPr>
              <w:jc w:val="center"/>
              <w:rPr>
                <w:color w:val="000000"/>
                <w:sz w:val="20"/>
                <w:szCs w:val="20"/>
              </w:rPr>
            </w:pPr>
            <w:r w:rsidRPr="008C6112">
              <w:rPr>
                <w:color w:val="000000"/>
                <w:sz w:val="20"/>
                <w:szCs w:val="20"/>
              </w:rPr>
              <w:t>06</w:t>
            </w:r>
          </w:p>
        </w:tc>
        <w:tc>
          <w:tcPr>
            <w:tcW w:w="1660" w:type="dxa"/>
            <w:gridSpan w:val="2"/>
            <w:tcBorders>
              <w:top w:val="nil"/>
              <w:left w:val="nil"/>
              <w:bottom w:val="single" w:sz="4" w:space="0" w:color="auto"/>
              <w:right w:val="nil"/>
            </w:tcBorders>
            <w:noWrap/>
            <w:vAlign w:val="center"/>
            <w:hideMark/>
          </w:tcPr>
          <w:p w14:paraId="63F21D3E" w14:textId="77777777" w:rsidR="00EE6A55" w:rsidRPr="008C6112" w:rsidRDefault="00EE6A55" w:rsidP="008B0F6F">
            <w:pPr>
              <w:jc w:val="right"/>
              <w:rPr>
                <w:color w:val="000000"/>
                <w:sz w:val="20"/>
                <w:szCs w:val="20"/>
              </w:rPr>
            </w:pPr>
            <w:r w:rsidRPr="008C6112">
              <w:rPr>
                <w:color w:val="000000"/>
                <w:sz w:val="20"/>
                <w:szCs w:val="20"/>
              </w:rPr>
              <w:t xml:space="preserve">70 686 729,73 </w:t>
            </w:r>
          </w:p>
        </w:tc>
        <w:tc>
          <w:tcPr>
            <w:tcW w:w="1660" w:type="dxa"/>
            <w:gridSpan w:val="2"/>
            <w:tcBorders>
              <w:top w:val="nil"/>
              <w:left w:val="single" w:sz="4" w:space="0" w:color="auto"/>
              <w:bottom w:val="single" w:sz="4" w:space="0" w:color="auto"/>
              <w:right w:val="nil"/>
            </w:tcBorders>
            <w:noWrap/>
            <w:vAlign w:val="center"/>
            <w:hideMark/>
          </w:tcPr>
          <w:p w14:paraId="5A58BF0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9A5FBF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D3FEFA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B5A3645"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"Организация отдыха и оздоровления детей и подростков"</w:t>
            </w:r>
          </w:p>
        </w:tc>
        <w:tc>
          <w:tcPr>
            <w:tcW w:w="1209" w:type="dxa"/>
            <w:gridSpan w:val="2"/>
            <w:tcBorders>
              <w:top w:val="nil"/>
              <w:left w:val="nil"/>
              <w:bottom w:val="single" w:sz="4" w:space="0" w:color="auto"/>
              <w:right w:val="single" w:sz="4" w:space="0" w:color="auto"/>
            </w:tcBorders>
            <w:noWrap/>
            <w:vAlign w:val="center"/>
            <w:hideMark/>
          </w:tcPr>
          <w:p w14:paraId="3EE0CDB5" w14:textId="77777777" w:rsidR="00EE6A55" w:rsidRPr="008C6112" w:rsidRDefault="00EE6A55" w:rsidP="008B0F6F">
            <w:pPr>
              <w:jc w:val="center"/>
              <w:rPr>
                <w:color w:val="000000"/>
                <w:sz w:val="20"/>
                <w:szCs w:val="20"/>
              </w:rPr>
            </w:pPr>
            <w:r w:rsidRPr="008C6112">
              <w:rPr>
                <w:color w:val="000000"/>
                <w:sz w:val="20"/>
                <w:szCs w:val="20"/>
              </w:rPr>
              <w:t>0740079500</w:t>
            </w:r>
          </w:p>
        </w:tc>
        <w:tc>
          <w:tcPr>
            <w:tcW w:w="980" w:type="dxa"/>
            <w:gridSpan w:val="2"/>
            <w:tcBorders>
              <w:top w:val="nil"/>
              <w:left w:val="nil"/>
              <w:bottom w:val="single" w:sz="4" w:space="0" w:color="auto"/>
              <w:right w:val="single" w:sz="4" w:space="0" w:color="auto"/>
            </w:tcBorders>
            <w:noWrap/>
            <w:vAlign w:val="center"/>
            <w:hideMark/>
          </w:tcPr>
          <w:p w14:paraId="51406E06"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FC9AAC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6A982E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00F1C34" w14:textId="77777777" w:rsidR="00EE6A55" w:rsidRPr="008C6112" w:rsidRDefault="00EE6A55" w:rsidP="008B0F6F">
            <w:pPr>
              <w:jc w:val="right"/>
              <w:rPr>
                <w:color w:val="000000"/>
                <w:sz w:val="20"/>
                <w:szCs w:val="20"/>
              </w:rPr>
            </w:pPr>
            <w:r w:rsidRPr="008C6112">
              <w:rPr>
                <w:color w:val="000000"/>
                <w:sz w:val="20"/>
                <w:szCs w:val="20"/>
              </w:rPr>
              <w:t xml:space="preserve">4 612 803,99 </w:t>
            </w:r>
          </w:p>
        </w:tc>
        <w:tc>
          <w:tcPr>
            <w:tcW w:w="1660" w:type="dxa"/>
            <w:gridSpan w:val="2"/>
            <w:tcBorders>
              <w:top w:val="nil"/>
              <w:left w:val="single" w:sz="4" w:space="0" w:color="auto"/>
              <w:bottom w:val="single" w:sz="4" w:space="0" w:color="auto"/>
              <w:right w:val="nil"/>
            </w:tcBorders>
            <w:noWrap/>
            <w:vAlign w:val="center"/>
            <w:hideMark/>
          </w:tcPr>
          <w:p w14:paraId="2EB9B34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51FBA6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1AA19B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8DA4791"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8F85459" w14:textId="77777777" w:rsidR="00EE6A55" w:rsidRPr="008C6112" w:rsidRDefault="00EE6A55" w:rsidP="008B0F6F">
            <w:pPr>
              <w:jc w:val="center"/>
              <w:rPr>
                <w:color w:val="000000"/>
                <w:sz w:val="20"/>
                <w:szCs w:val="20"/>
              </w:rPr>
            </w:pPr>
            <w:r w:rsidRPr="008C6112">
              <w:rPr>
                <w:color w:val="000000"/>
                <w:sz w:val="20"/>
                <w:szCs w:val="20"/>
              </w:rPr>
              <w:t>0740079500</w:t>
            </w:r>
          </w:p>
        </w:tc>
        <w:tc>
          <w:tcPr>
            <w:tcW w:w="980" w:type="dxa"/>
            <w:gridSpan w:val="2"/>
            <w:tcBorders>
              <w:top w:val="nil"/>
              <w:left w:val="nil"/>
              <w:bottom w:val="single" w:sz="4" w:space="0" w:color="auto"/>
              <w:right w:val="single" w:sz="4" w:space="0" w:color="auto"/>
            </w:tcBorders>
            <w:noWrap/>
            <w:vAlign w:val="center"/>
            <w:hideMark/>
          </w:tcPr>
          <w:p w14:paraId="49C8CFE5"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37DC5DC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C078AF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86B0B7B" w14:textId="77777777" w:rsidR="00EE6A55" w:rsidRPr="008C6112" w:rsidRDefault="00EE6A55" w:rsidP="008B0F6F">
            <w:pPr>
              <w:jc w:val="right"/>
              <w:rPr>
                <w:color w:val="000000"/>
                <w:sz w:val="20"/>
                <w:szCs w:val="20"/>
              </w:rPr>
            </w:pPr>
            <w:r w:rsidRPr="008C6112">
              <w:rPr>
                <w:color w:val="000000"/>
                <w:sz w:val="20"/>
                <w:szCs w:val="20"/>
              </w:rPr>
              <w:t xml:space="preserve">313 500,00 </w:t>
            </w:r>
          </w:p>
        </w:tc>
        <w:tc>
          <w:tcPr>
            <w:tcW w:w="1660" w:type="dxa"/>
            <w:gridSpan w:val="2"/>
            <w:tcBorders>
              <w:top w:val="nil"/>
              <w:left w:val="single" w:sz="4" w:space="0" w:color="auto"/>
              <w:bottom w:val="single" w:sz="4" w:space="0" w:color="auto"/>
              <w:right w:val="nil"/>
            </w:tcBorders>
            <w:noWrap/>
            <w:vAlign w:val="center"/>
            <w:hideMark/>
          </w:tcPr>
          <w:p w14:paraId="6DA4612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62FC51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9CC362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5A8768F"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AD9554B" w14:textId="77777777" w:rsidR="00EE6A55" w:rsidRPr="008C6112" w:rsidRDefault="00EE6A55" w:rsidP="008B0F6F">
            <w:pPr>
              <w:jc w:val="center"/>
              <w:rPr>
                <w:color w:val="000000"/>
                <w:sz w:val="20"/>
                <w:szCs w:val="20"/>
              </w:rPr>
            </w:pPr>
            <w:r w:rsidRPr="008C6112">
              <w:rPr>
                <w:color w:val="000000"/>
                <w:sz w:val="20"/>
                <w:szCs w:val="20"/>
              </w:rPr>
              <w:t>0740079500</w:t>
            </w:r>
          </w:p>
        </w:tc>
        <w:tc>
          <w:tcPr>
            <w:tcW w:w="980" w:type="dxa"/>
            <w:gridSpan w:val="2"/>
            <w:tcBorders>
              <w:top w:val="nil"/>
              <w:left w:val="nil"/>
              <w:bottom w:val="single" w:sz="4" w:space="0" w:color="auto"/>
              <w:right w:val="single" w:sz="4" w:space="0" w:color="auto"/>
            </w:tcBorders>
            <w:noWrap/>
            <w:vAlign w:val="center"/>
            <w:hideMark/>
          </w:tcPr>
          <w:p w14:paraId="5EAA01AD"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3B0F251C"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4F0F8627"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219A5DFC" w14:textId="77777777" w:rsidR="00EE6A55" w:rsidRPr="008C6112" w:rsidRDefault="00EE6A55" w:rsidP="008B0F6F">
            <w:pPr>
              <w:jc w:val="right"/>
              <w:rPr>
                <w:color w:val="000000"/>
                <w:sz w:val="20"/>
                <w:szCs w:val="20"/>
              </w:rPr>
            </w:pPr>
            <w:r w:rsidRPr="008C6112">
              <w:rPr>
                <w:color w:val="000000"/>
                <w:sz w:val="20"/>
                <w:szCs w:val="20"/>
              </w:rPr>
              <w:t xml:space="preserve">313 500,00 </w:t>
            </w:r>
          </w:p>
        </w:tc>
        <w:tc>
          <w:tcPr>
            <w:tcW w:w="1660" w:type="dxa"/>
            <w:gridSpan w:val="2"/>
            <w:tcBorders>
              <w:top w:val="nil"/>
              <w:left w:val="single" w:sz="4" w:space="0" w:color="auto"/>
              <w:bottom w:val="single" w:sz="4" w:space="0" w:color="auto"/>
              <w:right w:val="nil"/>
            </w:tcBorders>
            <w:noWrap/>
            <w:vAlign w:val="center"/>
            <w:hideMark/>
          </w:tcPr>
          <w:p w14:paraId="3A1461E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AFC3D6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1553F7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A46C75F"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785B4061" w14:textId="77777777" w:rsidR="00EE6A55" w:rsidRPr="008C6112" w:rsidRDefault="00EE6A55" w:rsidP="008B0F6F">
            <w:pPr>
              <w:jc w:val="center"/>
              <w:rPr>
                <w:color w:val="000000"/>
                <w:sz w:val="20"/>
                <w:szCs w:val="20"/>
              </w:rPr>
            </w:pPr>
            <w:r w:rsidRPr="008C6112">
              <w:rPr>
                <w:color w:val="000000"/>
                <w:sz w:val="20"/>
                <w:szCs w:val="20"/>
              </w:rPr>
              <w:t>0740079500</w:t>
            </w:r>
          </w:p>
        </w:tc>
        <w:tc>
          <w:tcPr>
            <w:tcW w:w="980" w:type="dxa"/>
            <w:gridSpan w:val="2"/>
            <w:tcBorders>
              <w:top w:val="nil"/>
              <w:left w:val="nil"/>
              <w:bottom w:val="single" w:sz="4" w:space="0" w:color="auto"/>
              <w:right w:val="single" w:sz="4" w:space="0" w:color="auto"/>
            </w:tcBorders>
            <w:noWrap/>
            <w:vAlign w:val="center"/>
            <w:hideMark/>
          </w:tcPr>
          <w:p w14:paraId="5FC1C445"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27936EC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E0E58E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774A898" w14:textId="77777777" w:rsidR="00EE6A55" w:rsidRPr="008C6112" w:rsidRDefault="00EE6A55" w:rsidP="008B0F6F">
            <w:pPr>
              <w:jc w:val="right"/>
              <w:rPr>
                <w:color w:val="000000"/>
                <w:sz w:val="20"/>
                <w:szCs w:val="20"/>
              </w:rPr>
            </w:pPr>
            <w:r w:rsidRPr="008C6112">
              <w:rPr>
                <w:color w:val="000000"/>
                <w:sz w:val="20"/>
                <w:szCs w:val="20"/>
              </w:rPr>
              <w:t xml:space="preserve">4 299 303,99 </w:t>
            </w:r>
          </w:p>
        </w:tc>
        <w:tc>
          <w:tcPr>
            <w:tcW w:w="1660" w:type="dxa"/>
            <w:gridSpan w:val="2"/>
            <w:tcBorders>
              <w:top w:val="nil"/>
              <w:left w:val="single" w:sz="4" w:space="0" w:color="auto"/>
              <w:bottom w:val="single" w:sz="4" w:space="0" w:color="auto"/>
              <w:right w:val="nil"/>
            </w:tcBorders>
            <w:noWrap/>
            <w:vAlign w:val="center"/>
            <w:hideMark/>
          </w:tcPr>
          <w:p w14:paraId="0174CEE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93214C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F46094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E6F82D5"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66FAE25E" w14:textId="77777777" w:rsidR="00EE6A55" w:rsidRPr="008C6112" w:rsidRDefault="00EE6A55" w:rsidP="008B0F6F">
            <w:pPr>
              <w:jc w:val="center"/>
              <w:rPr>
                <w:color w:val="000000"/>
                <w:sz w:val="20"/>
                <w:szCs w:val="20"/>
              </w:rPr>
            </w:pPr>
            <w:r w:rsidRPr="008C6112">
              <w:rPr>
                <w:color w:val="000000"/>
                <w:sz w:val="20"/>
                <w:szCs w:val="20"/>
              </w:rPr>
              <w:t>0740079500</w:t>
            </w:r>
          </w:p>
        </w:tc>
        <w:tc>
          <w:tcPr>
            <w:tcW w:w="980" w:type="dxa"/>
            <w:gridSpan w:val="2"/>
            <w:tcBorders>
              <w:top w:val="nil"/>
              <w:left w:val="nil"/>
              <w:bottom w:val="single" w:sz="4" w:space="0" w:color="auto"/>
              <w:right w:val="single" w:sz="4" w:space="0" w:color="auto"/>
            </w:tcBorders>
            <w:noWrap/>
            <w:vAlign w:val="center"/>
            <w:hideMark/>
          </w:tcPr>
          <w:p w14:paraId="41CB2ACE"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2A3607F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5DB59A0"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7B0A4E5A" w14:textId="77777777" w:rsidR="00EE6A55" w:rsidRPr="008C6112" w:rsidRDefault="00EE6A55" w:rsidP="008B0F6F">
            <w:pPr>
              <w:jc w:val="right"/>
              <w:rPr>
                <w:color w:val="000000"/>
                <w:sz w:val="20"/>
                <w:szCs w:val="20"/>
              </w:rPr>
            </w:pPr>
            <w:r w:rsidRPr="008C6112">
              <w:rPr>
                <w:color w:val="000000"/>
                <w:sz w:val="20"/>
                <w:szCs w:val="20"/>
              </w:rPr>
              <w:t xml:space="preserve">4 299 303,99 </w:t>
            </w:r>
          </w:p>
        </w:tc>
        <w:tc>
          <w:tcPr>
            <w:tcW w:w="1660" w:type="dxa"/>
            <w:gridSpan w:val="2"/>
            <w:tcBorders>
              <w:top w:val="nil"/>
              <w:left w:val="single" w:sz="4" w:space="0" w:color="auto"/>
              <w:bottom w:val="single" w:sz="4" w:space="0" w:color="auto"/>
              <w:right w:val="nil"/>
            </w:tcBorders>
            <w:noWrap/>
            <w:vAlign w:val="center"/>
            <w:hideMark/>
          </w:tcPr>
          <w:p w14:paraId="556CBD0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79C391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979DBDC" w14:textId="77777777" w:rsidTr="008B0F6F">
        <w:trPr>
          <w:trHeight w:val="1590"/>
        </w:trPr>
        <w:tc>
          <w:tcPr>
            <w:tcW w:w="4160" w:type="dxa"/>
            <w:tcBorders>
              <w:top w:val="nil"/>
              <w:left w:val="single" w:sz="8" w:space="0" w:color="auto"/>
              <w:bottom w:val="single" w:sz="4" w:space="0" w:color="auto"/>
              <w:right w:val="single" w:sz="4" w:space="0" w:color="auto"/>
            </w:tcBorders>
            <w:vAlign w:val="center"/>
            <w:hideMark/>
          </w:tcPr>
          <w:p w14:paraId="4CDDF8C6"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«Социальная поддержка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7A9DAEED" w14:textId="77777777" w:rsidR="00EE6A55" w:rsidRPr="008C6112" w:rsidRDefault="00EE6A55" w:rsidP="008B0F6F">
            <w:pPr>
              <w:jc w:val="center"/>
              <w:rPr>
                <w:color w:val="000000"/>
                <w:sz w:val="20"/>
                <w:szCs w:val="20"/>
              </w:rPr>
            </w:pPr>
            <w:r w:rsidRPr="008C6112">
              <w:rPr>
                <w:color w:val="000000"/>
                <w:sz w:val="20"/>
                <w:szCs w:val="20"/>
              </w:rPr>
              <w:t>07400S0929</w:t>
            </w:r>
          </w:p>
        </w:tc>
        <w:tc>
          <w:tcPr>
            <w:tcW w:w="980" w:type="dxa"/>
            <w:gridSpan w:val="2"/>
            <w:tcBorders>
              <w:top w:val="nil"/>
              <w:left w:val="nil"/>
              <w:bottom w:val="single" w:sz="4" w:space="0" w:color="auto"/>
              <w:right w:val="single" w:sz="4" w:space="0" w:color="auto"/>
            </w:tcBorders>
            <w:noWrap/>
            <w:vAlign w:val="center"/>
            <w:hideMark/>
          </w:tcPr>
          <w:p w14:paraId="0E4CA2A0"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D07969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728D6C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4C370EC" w14:textId="77777777" w:rsidR="00EE6A55" w:rsidRPr="008C6112" w:rsidRDefault="00EE6A55" w:rsidP="008B0F6F">
            <w:pPr>
              <w:jc w:val="right"/>
              <w:rPr>
                <w:color w:val="000000"/>
                <w:sz w:val="20"/>
                <w:szCs w:val="20"/>
              </w:rPr>
            </w:pPr>
            <w:r w:rsidRPr="008C6112">
              <w:rPr>
                <w:color w:val="000000"/>
                <w:sz w:val="20"/>
                <w:szCs w:val="20"/>
              </w:rPr>
              <w:t xml:space="preserve">1 222 456,16 </w:t>
            </w:r>
          </w:p>
        </w:tc>
        <w:tc>
          <w:tcPr>
            <w:tcW w:w="1660" w:type="dxa"/>
            <w:gridSpan w:val="2"/>
            <w:tcBorders>
              <w:top w:val="nil"/>
              <w:left w:val="single" w:sz="4" w:space="0" w:color="auto"/>
              <w:bottom w:val="single" w:sz="4" w:space="0" w:color="auto"/>
              <w:right w:val="nil"/>
            </w:tcBorders>
            <w:noWrap/>
            <w:vAlign w:val="center"/>
            <w:hideMark/>
          </w:tcPr>
          <w:p w14:paraId="28CFDA2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8F13B3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916CCA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2F4852E"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79A5EBA8" w14:textId="77777777" w:rsidR="00EE6A55" w:rsidRPr="008C6112" w:rsidRDefault="00EE6A55" w:rsidP="008B0F6F">
            <w:pPr>
              <w:jc w:val="center"/>
              <w:rPr>
                <w:color w:val="000000"/>
                <w:sz w:val="20"/>
                <w:szCs w:val="20"/>
              </w:rPr>
            </w:pPr>
            <w:r w:rsidRPr="008C6112">
              <w:rPr>
                <w:color w:val="000000"/>
                <w:sz w:val="20"/>
                <w:szCs w:val="20"/>
              </w:rPr>
              <w:t>07400S0929</w:t>
            </w:r>
          </w:p>
        </w:tc>
        <w:tc>
          <w:tcPr>
            <w:tcW w:w="980" w:type="dxa"/>
            <w:gridSpan w:val="2"/>
            <w:tcBorders>
              <w:top w:val="nil"/>
              <w:left w:val="nil"/>
              <w:bottom w:val="single" w:sz="4" w:space="0" w:color="auto"/>
              <w:right w:val="single" w:sz="4" w:space="0" w:color="auto"/>
            </w:tcBorders>
            <w:noWrap/>
            <w:vAlign w:val="center"/>
            <w:hideMark/>
          </w:tcPr>
          <w:p w14:paraId="6D4E83D7"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7824D0F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771189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8C99E72" w14:textId="77777777" w:rsidR="00EE6A55" w:rsidRPr="008C6112" w:rsidRDefault="00EE6A55" w:rsidP="008B0F6F">
            <w:pPr>
              <w:jc w:val="right"/>
              <w:rPr>
                <w:color w:val="000000"/>
                <w:sz w:val="20"/>
                <w:szCs w:val="20"/>
              </w:rPr>
            </w:pPr>
            <w:r w:rsidRPr="008C6112">
              <w:rPr>
                <w:color w:val="000000"/>
                <w:sz w:val="20"/>
                <w:szCs w:val="20"/>
              </w:rPr>
              <w:t xml:space="preserve">1 222 456,16 </w:t>
            </w:r>
          </w:p>
        </w:tc>
        <w:tc>
          <w:tcPr>
            <w:tcW w:w="1660" w:type="dxa"/>
            <w:gridSpan w:val="2"/>
            <w:tcBorders>
              <w:top w:val="nil"/>
              <w:left w:val="single" w:sz="4" w:space="0" w:color="auto"/>
              <w:bottom w:val="single" w:sz="4" w:space="0" w:color="auto"/>
              <w:right w:val="nil"/>
            </w:tcBorders>
            <w:noWrap/>
            <w:vAlign w:val="center"/>
            <w:hideMark/>
          </w:tcPr>
          <w:p w14:paraId="39D02E5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28F936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763AC7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AB614A3"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16428643" w14:textId="77777777" w:rsidR="00EE6A55" w:rsidRPr="008C6112" w:rsidRDefault="00EE6A55" w:rsidP="008B0F6F">
            <w:pPr>
              <w:jc w:val="center"/>
              <w:rPr>
                <w:color w:val="000000"/>
                <w:sz w:val="20"/>
                <w:szCs w:val="20"/>
              </w:rPr>
            </w:pPr>
            <w:r w:rsidRPr="008C6112">
              <w:rPr>
                <w:color w:val="000000"/>
                <w:sz w:val="20"/>
                <w:szCs w:val="20"/>
              </w:rPr>
              <w:t>07400S0929</w:t>
            </w:r>
          </w:p>
        </w:tc>
        <w:tc>
          <w:tcPr>
            <w:tcW w:w="980" w:type="dxa"/>
            <w:gridSpan w:val="2"/>
            <w:tcBorders>
              <w:top w:val="nil"/>
              <w:left w:val="nil"/>
              <w:bottom w:val="single" w:sz="4" w:space="0" w:color="auto"/>
              <w:right w:val="single" w:sz="4" w:space="0" w:color="auto"/>
            </w:tcBorders>
            <w:noWrap/>
            <w:vAlign w:val="center"/>
            <w:hideMark/>
          </w:tcPr>
          <w:p w14:paraId="1125720A"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649497DD"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392D5E6" w14:textId="77777777" w:rsidR="00EE6A55" w:rsidRPr="008C6112" w:rsidRDefault="00EE6A55" w:rsidP="008B0F6F">
            <w:pPr>
              <w:jc w:val="center"/>
              <w:rPr>
                <w:color w:val="000000"/>
                <w:sz w:val="20"/>
                <w:szCs w:val="20"/>
              </w:rPr>
            </w:pPr>
            <w:r w:rsidRPr="008C6112">
              <w:rPr>
                <w:color w:val="000000"/>
                <w:sz w:val="20"/>
                <w:szCs w:val="20"/>
              </w:rPr>
              <w:t>06</w:t>
            </w:r>
          </w:p>
        </w:tc>
        <w:tc>
          <w:tcPr>
            <w:tcW w:w="1660" w:type="dxa"/>
            <w:gridSpan w:val="2"/>
            <w:tcBorders>
              <w:top w:val="nil"/>
              <w:left w:val="nil"/>
              <w:bottom w:val="single" w:sz="4" w:space="0" w:color="auto"/>
              <w:right w:val="nil"/>
            </w:tcBorders>
            <w:noWrap/>
            <w:vAlign w:val="center"/>
            <w:hideMark/>
          </w:tcPr>
          <w:p w14:paraId="23249F84" w14:textId="77777777" w:rsidR="00EE6A55" w:rsidRPr="008C6112" w:rsidRDefault="00EE6A55" w:rsidP="008B0F6F">
            <w:pPr>
              <w:jc w:val="right"/>
              <w:rPr>
                <w:color w:val="000000"/>
                <w:sz w:val="20"/>
                <w:szCs w:val="20"/>
              </w:rPr>
            </w:pPr>
            <w:r w:rsidRPr="008C6112">
              <w:rPr>
                <w:color w:val="000000"/>
                <w:sz w:val="20"/>
                <w:szCs w:val="20"/>
              </w:rPr>
              <w:t xml:space="preserve">1 222 456,16 </w:t>
            </w:r>
          </w:p>
        </w:tc>
        <w:tc>
          <w:tcPr>
            <w:tcW w:w="1660" w:type="dxa"/>
            <w:gridSpan w:val="2"/>
            <w:tcBorders>
              <w:top w:val="nil"/>
              <w:left w:val="single" w:sz="4" w:space="0" w:color="auto"/>
              <w:bottom w:val="single" w:sz="4" w:space="0" w:color="auto"/>
              <w:right w:val="nil"/>
            </w:tcBorders>
            <w:noWrap/>
            <w:vAlign w:val="center"/>
            <w:hideMark/>
          </w:tcPr>
          <w:p w14:paraId="4F083EF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A63F2B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9F936C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5DC952C"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культуры в Куйбышевском районе"</w:t>
            </w:r>
          </w:p>
        </w:tc>
        <w:tc>
          <w:tcPr>
            <w:tcW w:w="1209" w:type="dxa"/>
            <w:gridSpan w:val="2"/>
            <w:tcBorders>
              <w:top w:val="nil"/>
              <w:left w:val="nil"/>
              <w:bottom w:val="single" w:sz="4" w:space="0" w:color="auto"/>
              <w:right w:val="single" w:sz="4" w:space="0" w:color="auto"/>
            </w:tcBorders>
            <w:noWrap/>
            <w:vAlign w:val="center"/>
            <w:hideMark/>
          </w:tcPr>
          <w:p w14:paraId="7A536C15" w14:textId="77777777" w:rsidR="00EE6A55" w:rsidRPr="008C6112" w:rsidRDefault="00EE6A55" w:rsidP="008B0F6F">
            <w:pPr>
              <w:jc w:val="center"/>
              <w:rPr>
                <w:color w:val="000000"/>
                <w:sz w:val="20"/>
                <w:szCs w:val="20"/>
              </w:rPr>
            </w:pPr>
            <w:r w:rsidRPr="008C6112">
              <w:rPr>
                <w:color w:val="000000"/>
                <w:sz w:val="20"/>
                <w:szCs w:val="20"/>
              </w:rPr>
              <w:t>0800000000</w:t>
            </w:r>
          </w:p>
        </w:tc>
        <w:tc>
          <w:tcPr>
            <w:tcW w:w="980" w:type="dxa"/>
            <w:gridSpan w:val="2"/>
            <w:tcBorders>
              <w:top w:val="nil"/>
              <w:left w:val="nil"/>
              <w:bottom w:val="single" w:sz="4" w:space="0" w:color="auto"/>
              <w:right w:val="single" w:sz="4" w:space="0" w:color="auto"/>
            </w:tcBorders>
            <w:noWrap/>
            <w:vAlign w:val="center"/>
            <w:hideMark/>
          </w:tcPr>
          <w:p w14:paraId="6D665D2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B11C22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351D8D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5F869F3" w14:textId="77777777" w:rsidR="00EE6A55" w:rsidRPr="008C6112" w:rsidRDefault="00EE6A55" w:rsidP="008B0F6F">
            <w:pPr>
              <w:jc w:val="right"/>
              <w:rPr>
                <w:color w:val="000000"/>
                <w:sz w:val="20"/>
                <w:szCs w:val="20"/>
              </w:rPr>
            </w:pPr>
            <w:r w:rsidRPr="008C6112">
              <w:rPr>
                <w:color w:val="000000"/>
                <w:sz w:val="20"/>
                <w:szCs w:val="20"/>
              </w:rPr>
              <w:t xml:space="preserve">226 119 666,97 </w:t>
            </w:r>
          </w:p>
        </w:tc>
        <w:tc>
          <w:tcPr>
            <w:tcW w:w="1660" w:type="dxa"/>
            <w:gridSpan w:val="2"/>
            <w:tcBorders>
              <w:top w:val="nil"/>
              <w:left w:val="single" w:sz="4" w:space="0" w:color="auto"/>
              <w:bottom w:val="single" w:sz="4" w:space="0" w:color="auto"/>
              <w:right w:val="nil"/>
            </w:tcBorders>
            <w:noWrap/>
            <w:vAlign w:val="center"/>
            <w:hideMark/>
          </w:tcPr>
          <w:p w14:paraId="160571D0" w14:textId="77777777" w:rsidR="00EE6A55" w:rsidRPr="008C6112" w:rsidRDefault="00EE6A55" w:rsidP="008B0F6F">
            <w:pPr>
              <w:jc w:val="right"/>
              <w:rPr>
                <w:color w:val="000000"/>
                <w:sz w:val="20"/>
                <w:szCs w:val="20"/>
              </w:rPr>
            </w:pPr>
            <w:r w:rsidRPr="008C6112">
              <w:rPr>
                <w:color w:val="000000"/>
                <w:sz w:val="20"/>
                <w:szCs w:val="20"/>
              </w:rPr>
              <w:t xml:space="preserve">87 475 279,75 </w:t>
            </w:r>
          </w:p>
        </w:tc>
        <w:tc>
          <w:tcPr>
            <w:tcW w:w="2660" w:type="dxa"/>
            <w:gridSpan w:val="3"/>
            <w:tcBorders>
              <w:top w:val="nil"/>
              <w:left w:val="single" w:sz="4" w:space="0" w:color="auto"/>
              <w:bottom w:val="single" w:sz="4" w:space="0" w:color="auto"/>
              <w:right w:val="single" w:sz="8" w:space="0" w:color="auto"/>
            </w:tcBorders>
            <w:noWrap/>
            <w:vAlign w:val="center"/>
            <w:hideMark/>
          </w:tcPr>
          <w:p w14:paraId="69EBE691" w14:textId="77777777" w:rsidR="00EE6A55" w:rsidRPr="008C6112" w:rsidRDefault="00EE6A55" w:rsidP="008B0F6F">
            <w:pPr>
              <w:jc w:val="right"/>
              <w:rPr>
                <w:color w:val="000000"/>
                <w:sz w:val="20"/>
                <w:szCs w:val="20"/>
              </w:rPr>
            </w:pPr>
            <w:r w:rsidRPr="008C6112">
              <w:rPr>
                <w:color w:val="000000"/>
                <w:sz w:val="20"/>
                <w:szCs w:val="20"/>
              </w:rPr>
              <w:t xml:space="preserve">87 316 785,35 </w:t>
            </w:r>
          </w:p>
        </w:tc>
      </w:tr>
      <w:tr w:rsidR="00EE6A55" w:rsidRPr="008C6112" w14:paraId="1C3133ED"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8B610B6"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1209" w:type="dxa"/>
            <w:gridSpan w:val="2"/>
            <w:tcBorders>
              <w:top w:val="nil"/>
              <w:left w:val="nil"/>
              <w:bottom w:val="single" w:sz="4" w:space="0" w:color="auto"/>
              <w:right w:val="single" w:sz="4" w:space="0" w:color="auto"/>
            </w:tcBorders>
            <w:noWrap/>
            <w:vAlign w:val="center"/>
            <w:hideMark/>
          </w:tcPr>
          <w:p w14:paraId="4BABC8FE" w14:textId="77777777" w:rsidR="00EE6A55" w:rsidRPr="008C6112" w:rsidRDefault="00EE6A55" w:rsidP="008B0F6F">
            <w:pPr>
              <w:jc w:val="center"/>
              <w:rPr>
                <w:color w:val="000000"/>
                <w:sz w:val="20"/>
                <w:szCs w:val="20"/>
              </w:rPr>
            </w:pPr>
            <w:r w:rsidRPr="008C6112">
              <w:rPr>
                <w:color w:val="000000"/>
                <w:sz w:val="20"/>
                <w:szCs w:val="20"/>
              </w:rPr>
              <w:t>0800008190</w:t>
            </w:r>
          </w:p>
        </w:tc>
        <w:tc>
          <w:tcPr>
            <w:tcW w:w="980" w:type="dxa"/>
            <w:gridSpan w:val="2"/>
            <w:tcBorders>
              <w:top w:val="nil"/>
              <w:left w:val="nil"/>
              <w:bottom w:val="single" w:sz="4" w:space="0" w:color="auto"/>
              <w:right w:val="single" w:sz="4" w:space="0" w:color="auto"/>
            </w:tcBorders>
            <w:noWrap/>
            <w:vAlign w:val="center"/>
            <w:hideMark/>
          </w:tcPr>
          <w:p w14:paraId="184A9EEE"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1BFBE1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3EC69F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FA950D8" w14:textId="77777777" w:rsidR="00EE6A55" w:rsidRPr="008C6112" w:rsidRDefault="00EE6A55" w:rsidP="008B0F6F">
            <w:pPr>
              <w:jc w:val="right"/>
              <w:rPr>
                <w:color w:val="000000"/>
                <w:sz w:val="20"/>
                <w:szCs w:val="20"/>
              </w:rPr>
            </w:pPr>
            <w:r w:rsidRPr="008C6112">
              <w:rPr>
                <w:color w:val="000000"/>
                <w:sz w:val="20"/>
                <w:szCs w:val="20"/>
              </w:rPr>
              <w:t xml:space="preserve">79 621 792,92 </w:t>
            </w:r>
          </w:p>
        </w:tc>
        <w:tc>
          <w:tcPr>
            <w:tcW w:w="1660" w:type="dxa"/>
            <w:gridSpan w:val="2"/>
            <w:tcBorders>
              <w:top w:val="nil"/>
              <w:left w:val="single" w:sz="4" w:space="0" w:color="auto"/>
              <w:bottom w:val="single" w:sz="4" w:space="0" w:color="auto"/>
              <w:right w:val="nil"/>
            </w:tcBorders>
            <w:noWrap/>
            <w:vAlign w:val="center"/>
            <w:hideMark/>
          </w:tcPr>
          <w:p w14:paraId="6D8F3679" w14:textId="77777777" w:rsidR="00EE6A55" w:rsidRPr="008C6112" w:rsidRDefault="00EE6A55" w:rsidP="008B0F6F">
            <w:pPr>
              <w:jc w:val="right"/>
              <w:rPr>
                <w:color w:val="000000"/>
                <w:sz w:val="20"/>
                <w:szCs w:val="20"/>
              </w:rPr>
            </w:pPr>
            <w:r w:rsidRPr="008C6112">
              <w:rPr>
                <w:color w:val="000000"/>
                <w:sz w:val="20"/>
                <w:szCs w:val="20"/>
              </w:rPr>
              <w:t xml:space="preserve">55 000 000,00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A29AF27" w14:textId="77777777" w:rsidR="00EE6A55" w:rsidRPr="008C6112" w:rsidRDefault="00EE6A55" w:rsidP="008B0F6F">
            <w:pPr>
              <w:jc w:val="right"/>
              <w:rPr>
                <w:color w:val="000000"/>
                <w:sz w:val="20"/>
                <w:szCs w:val="20"/>
              </w:rPr>
            </w:pPr>
            <w:r w:rsidRPr="008C6112">
              <w:rPr>
                <w:color w:val="000000"/>
                <w:sz w:val="20"/>
                <w:szCs w:val="20"/>
              </w:rPr>
              <w:t xml:space="preserve">55 000 000,00 </w:t>
            </w:r>
          </w:p>
        </w:tc>
      </w:tr>
      <w:tr w:rsidR="00EE6A55" w:rsidRPr="008C6112" w14:paraId="6DFA1A4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6A1CCE3"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283DE660" w14:textId="77777777" w:rsidR="00EE6A55" w:rsidRPr="008C6112" w:rsidRDefault="00EE6A55" w:rsidP="008B0F6F">
            <w:pPr>
              <w:jc w:val="center"/>
              <w:rPr>
                <w:color w:val="000000"/>
                <w:sz w:val="20"/>
                <w:szCs w:val="20"/>
              </w:rPr>
            </w:pPr>
            <w:r w:rsidRPr="008C6112">
              <w:rPr>
                <w:color w:val="000000"/>
                <w:sz w:val="20"/>
                <w:szCs w:val="20"/>
              </w:rPr>
              <w:t>0800008190</w:t>
            </w:r>
          </w:p>
        </w:tc>
        <w:tc>
          <w:tcPr>
            <w:tcW w:w="980" w:type="dxa"/>
            <w:gridSpan w:val="2"/>
            <w:tcBorders>
              <w:top w:val="nil"/>
              <w:left w:val="nil"/>
              <w:bottom w:val="single" w:sz="4" w:space="0" w:color="auto"/>
              <w:right w:val="single" w:sz="4" w:space="0" w:color="auto"/>
            </w:tcBorders>
            <w:noWrap/>
            <w:vAlign w:val="center"/>
            <w:hideMark/>
          </w:tcPr>
          <w:p w14:paraId="69BBB668"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6151A33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3EEB93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8434239" w14:textId="77777777" w:rsidR="00EE6A55" w:rsidRPr="008C6112" w:rsidRDefault="00EE6A55" w:rsidP="008B0F6F">
            <w:pPr>
              <w:jc w:val="right"/>
              <w:rPr>
                <w:color w:val="000000"/>
                <w:sz w:val="20"/>
                <w:szCs w:val="20"/>
              </w:rPr>
            </w:pPr>
            <w:r w:rsidRPr="008C6112">
              <w:rPr>
                <w:color w:val="000000"/>
                <w:sz w:val="20"/>
                <w:szCs w:val="20"/>
              </w:rPr>
              <w:t xml:space="preserve">79 621 792,92 </w:t>
            </w:r>
          </w:p>
        </w:tc>
        <w:tc>
          <w:tcPr>
            <w:tcW w:w="1660" w:type="dxa"/>
            <w:gridSpan w:val="2"/>
            <w:tcBorders>
              <w:top w:val="nil"/>
              <w:left w:val="single" w:sz="4" w:space="0" w:color="auto"/>
              <w:bottom w:val="single" w:sz="4" w:space="0" w:color="auto"/>
              <w:right w:val="nil"/>
            </w:tcBorders>
            <w:noWrap/>
            <w:vAlign w:val="center"/>
            <w:hideMark/>
          </w:tcPr>
          <w:p w14:paraId="5750721A" w14:textId="77777777" w:rsidR="00EE6A55" w:rsidRPr="008C6112" w:rsidRDefault="00EE6A55" w:rsidP="008B0F6F">
            <w:pPr>
              <w:jc w:val="right"/>
              <w:rPr>
                <w:color w:val="000000"/>
                <w:sz w:val="20"/>
                <w:szCs w:val="20"/>
              </w:rPr>
            </w:pPr>
            <w:r w:rsidRPr="008C6112">
              <w:rPr>
                <w:color w:val="000000"/>
                <w:sz w:val="20"/>
                <w:szCs w:val="20"/>
              </w:rPr>
              <w:t xml:space="preserve">55 000 000,00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43630C7" w14:textId="77777777" w:rsidR="00EE6A55" w:rsidRPr="008C6112" w:rsidRDefault="00EE6A55" w:rsidP="008B0F6F">
            <w:pPr>
              <w:jc w:val="right"/>
              <w:rPr>
                <w:color w:val="000000"/>
                <w:sz w:val="20"/>
                <w:szCs w:val="20"/>
              </w:rPr>
            </w:pPr>
            <w:r w:rsidRPr="008C6112">
              <w:rPr>
                <w:color w:val="000000"/>
                <w:sz w:val="20"/>
                <w:szCs w:val="20"/>
              </w:rPr>
              <w:t xml:space="preserve">55 000 000,00 </w:t>
            </w:r>
          </w:p>
        </w:tc>
      </w:tr>
      <w:tr w:rsidR="00EE6A55" w:rsidRPr="008C6112" w14:paraId="0D80F65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ECE3942"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38776661" w14:textId="77777777" w:rsidR="00EE6A55" w:rsidRPr="008C6112" w:rsidRDefault="00EE6A55" w:rsidP="008B0F6F">
            <w:pPr>
              <w:jc w:val="center"/>
              <w:rPr>
                <w:color w:val="000000"/>
                <w:sz w:val="20"/>
                <w:szCs w:val="20"/>
              </w:rPr>
            </w:pPr>
            <w:r w:rsidRPr="008C6112">
              <w:rPr>
                <w:color w:val="000000"/>
                <w:sz w:val="20"/>
                <w:szCs w:val="20"/>
              </w:rPr>
              <w:t>0800008190</w:t>
            </w:r>
          </w:p>
        </w:tc>
        <w:tc>
          <w:tcPr>
            <w:tcW w:w="980" w:type="dxa"/>
            <w:gridSpan w:val="2"/>
            <w:tcBorders>
              <w:top w:val="nil"/>
              <w:left w:val="nil"/>
              <w:bottom w:val="single" w:sz="4" w:space="0" w:color="auto"/>
              <w:right w:val="single" w:sz="4" w:space="0" w:color="auto"/>
            </w:tcBorders>
            <w:noWrap/>
            <w:vAlign w:val="center"/>
            <w:hideMark/>
          </w:tcPr>
          <w:p w14:paraId="579F6311"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18A85620"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0CFCC007"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575F7B13" w14:textId="77777777" w:rsidR="00EE6A55" w:rsidRPr="008C6112" w:rsidRDefault="00EE6A55" w:rsidP="008B0F6F">
            <w:pPr>
              <w:jc w:val="right"/>
              <w:rPr>
                <w:color w:val="000000"/>
                <w:sz w:val="20"/>
                <w:szCs w:val="20"/>
              </w:rPr>
            </w:pPr>
            <w:r w:rsidRPr="008C6112">
              <w:rPr>
                <w:color w:val="000000"/>
                <w:sz w:val="20"/>
                <w:szCs w:val="20"/>
              </w:rPr>
              <w:t xml:space="preserve">79 621 792,92 </w:t>
            </w:r>
          </w:p>
        </w:tc>
        <w:tc>
          <w:tcPr>
            <w:tcW w:w="1660" w:type="dxa"/>
            <w:gridSpan w:val="2"/>
            <w:tcBorders>
              <w:top w:val="nil"/>
              <w:left w:val="single" w:sz="4" w:space="0" w:color="auto"/>
              <w:bottom w:val="single" w:sz="4" w:space="0" w:color="auto"/>
              <w:right w:val="nil"/>
            </w:tcBorders>
            <w:noWrap/>
            <w:vAlign w:val="center"/>
            <w:hideMark/>
          </w:tcPr>
          <w:p w14:paraId="05015A07" w14:textId="77777777" w:rsidR="00EE6A55" w:rsidRPr="008C6112" w:rsidRDefault="00EE6A55" w:rsidP="008B0F6F">
            <w:pPr>
              <w:jc w:val="right"/>
              <w:rPr>
                <w:color w:val="000000"/>
                <w:sz w:val="20"/>
                <w:szCs w:val="20"/>
              </w:rPr>
            </w:pPr>
            <w:r w:rsidRPr="008C6112">
              <w:rPr>
                <w:color w:val="000000"/>
                <w:sz w:val="20"/>
                <w:szCs w:val="20"/>
              </w:rPr>
              <w:t xml:space="preserve">55 000 000,00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FE77505" w14:textId="77777777" w:rsidR="00EE6A55" w:rsidRPr="008C6112" w:rsidRDefault="00EE6A55" w:rsidP="008B0F6F">
            <w:pPr>
              <w:jc w:val="right"/>
              <w:rPr>
                <w:color w:val="000000"/>
                <w:sz w:val="20"/>
                <w:szCs w:val="20"/>
              </w:rPr>
            </w:pPr>
            <w:r w:rsidRPr="008C6112">
              <w:rPr>
                <w:color w:val="000000"/>
                <w:sz w:val="20"/>
                <w:szCs w:val="20"/>
              </w:rPr>
              <w:t xml:space="preserve">55 000 000,00 </w:t>
            </w:r>
          </w:p>
        </w:tc>
      </w:tr>
      <w:tr w:rsidR="00EE6A55" w:rsidRPr="008C6112" w14:paraId="482D51A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7764F6E"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библиотек</w:t>
            </w:r>
          </w:p>
        </w:tc>
        <w:tc>
          <w:tcPr>
            <w:tcW w:w="1209" w:type="dxa"/>
            <w:gridSpan w:val="2"/>
            <w:tcBorders>
              <w:top w:val="nil"/>
              <w:left w:val="nil"/>
              <w:bottom w:val="single" w:sz="4" w:space="0" w:color="auto"/>
              <w:right w:val="single" w:sz="4" w:space="0" w:color="auto"/>
            </w:tcBorders>
            <w:noWrap/>
            <w:vAlign w:val="center"/>
            <w:hideMark/>
          </w:tcPr>
          <w:p w14:paraId="00D1E5D0" w14:textId="77777777" w:rsidR="00EE6A55" w:rsidRPr="008C6112" w:rsidRDefault="00EE6A55" w:rsidP="008B0F6F">
            <w:pPr>
              <w:jc w:val="center"/>
              <w:rPr>
                <w:color w:val="000000"/>
                <w:sz w:val="20"/>
                <w:szCs w:val="20"/>
              </w:rPr>
            </w:pPr>
            <w:r w:rsidRPr="008C6112">
              <w:rPr>
                <w:color w:val="000000"/>
                <w:sz w:val="20"/>
                <w:szCs w:val="20"/>
              </w:rPr>
              <w:t>0800008390</w:t>
            </w:r>
          </w:p>
        </w:tc>
        <w:tc>
          <w:tcPr>
            <w:tcW w:w="980" w:type="dxa"/>
            <w:gridSpan w:val="2"/>
            <w:tcBorders>
              <w:top w:val="nil"/>
              <w:left w:val="nil"/>
              <w:bottom w:val="single" w:sz="4" w:space="0" w:color="auto"/>
              <w:right w:val="single" w:sz="4" w:space="0" w:color="auto"/>
            </w:tcBorders>
            <w:noWrap/>
            <w:vAlign w:val="center"/>
            <w:hideMark/>
          </w:tcPr>
          <w:p w14:paraId="0F6A0E8B"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2BCA3E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9E84C6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FC85400" w14:textId="77777777" w:rsidR="00EE6A55" w:rsidRPr="008C6112" w:rsidRDefault="00EE6A55" w:rsidP="008B0F6F">
            <w:pPr>
              <w:jc w:val="right"/>
              <w:rPr>
                <w:color w:val="000000"/>
                <w:sz w:val="20"/>
                <w:szCs w:val="20"/>
              </w:rPr>
            </w:pPr>
            <w:r w:rsidRPr="008C6112">
              <w:rPr>
                <w:color w:val="000000"/>
                <w:sz w:val="20"/>
                <w:szCs w:val="20"/>
              </w:rPr>
              <w:t xml:space="preserve">4 671 485,77 </w:t>
            </w:r>
          </w:p>
        </w:tc>
        <w:tc>
          <w:tcPr>
            <w:tcW w:w="1660" w:type="dxa"/>
            <w:gridSpan w:val="2"/>
            <w:tcBorders>
              <w:top w:val="nil"/>
              <w:left w:val="single" w:sz="4" w:space="0" w:color="auto"/>
              <w:bottom w:val="single" w:sz="4" w:space="0" w:color="auto"/>
              <w:right w:val="nil"/>
            </w:tcBorders>
            <w:noWrap/>
            <w:vAlign w:val="center"/>
            <w:hideMark/>
          </w:tcPr>
          <w:p w14:paraId="734B6781" w14:textId="77777777" w:rsidR="00EE6A55" w:rsidRPr="008C6112" w:rsidRDefault="00EE6A55" w:rsidP="008B0F6F">
            <w:pPr>
              <w:jc w:val="right"/>
              <w:rPr>
                <w:color w:val="000000"/>
                <w:sz w:val="20"/>
                <w:szCs w:val="20"/>
              </w:rPr>
            </w:pPr>
            <w:r w:rsidRPr="008C6112">
              <w:rPr>
                <w:color w:val="000000"/>
                <w:sz w:val="20"/>
                <w:szCs w:val="20"/>
              </w:rPr>
              <w:t xml:space="preserve">30 000 000,00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ECEA218" w14:textId="77777777" w:rsidR="00EE6A55" w:rsidRPr="008C6112" w:rsidRDefault="00EE6A55" w:rsidP="008B0F6F">
            <w:pPr>
              <w:jc w:val="right"/>
              <w:rPr>
                <w:color w:val="000000"/>
                <w:sz w:val="20"/>
                <w:szCs w:val="20"/>
              </w:rPr>
            </w:pPr>
            <w:r w:rsidRPr="008C6112">
              <w:rPr>
                <w:color w:val="000000"/>
                <w:sz w:val="20"/>
                <w:szCs w:val="20"/>
              </w:rPr>
              <w:t xml:space="preserve">30 000 000,00 </w:t>
            </w:r>
          </w:p>
        </w:tc>
      </w:tr>
      <w:tr w:rsidR="00EE6A55" w:rsidRPr="008C6112" w14:paraId="6478EED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DA252D5"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27505CB8" w14:textId="77777777" w:rsidR="00EE6A55" w:rsidRPr="008C6112" w:rsidRDefault="00EE6A55" w:rsidP="008B0F6F">
            <w:pPr>
              <w:jc w:val="center"/>
              <w:rPr>
                <w:color w:val="000000"/>
                <w:sz w:val="20"/>
                <w:szCs w:val="20"/>
              </w:rPr>
            </w:pPr>
            <w:r w:rsidRPr="008C6112">
              <w:rPr>
                <w:color w:val="000000"/>
                <w:sz w:val="20"/>
                <w:szCs w:val="20"/>
              </w:rPr>
              <w:t>0800008390</w:t>
            </w:r>
          </w:p>
        </w:tc>
        <w:tc>
          <w:tcPr>
            <w:tcW w:w="980" w:type="dxa"/>
            <w:gridSpan w:val="2"/>
            <w:tcBorders>
              <w:top w:val="nil"/>
              <w:left w:val="nil"/>
              <w:bottom w:val="single" w:sz="4" w:space="0" w:color="auto"/>
              <w:right w:val="single" w:sz="4" w:space="0" w:color="auto"/>
            </w:tcBorders>
            <w:noWrap/>
            <w:vAlign w:val="center"/>
            <w:hideMark/>
          </w:tcPr>
          <w:p w14:paraId="5101C02E"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4B368D8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6E09F0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241BCB6" w14:textId="77777777" w:rsidR="00EE6A55" w:rsidRPr="008C6112" w:rsidRDefault="00EE6A55" w:rsidP="008B0F6F">
            <w:pPr>
              <w:jc w:val="right"/>
              <w:rPr>
                <w:color w:val="000000"/>
                <w:sz w:val="20"/>
                <w:szCs w:val="20"/>
              </w:rPr>
            </w:pPr>
            <w:r w:rsidRPr="008C6112">
              <w:rPr>
                <w:color w:val="000000"/>
                <w:sz w:val="20"/>
                <w:szCs w:val="20"/>
              </w:rPr>
              <w:t xml:space="preserve">4 671 485,77 </w:t>
            </w:r>
          </w:p>
        </w:tc>
        <w:tc>
          <w:tcPr>
            <w:tcW w:w="1660" w:type="dxa"/>
            <w:gridSpan w:val="2"/>
            <w:tcBorders>
              <w:top w:val="nil"/>
              <w:left w:val="single" w:sz="4" w:space="0" w:color="auto"/>
              <w:bottom w:val="single" w:sz="4" w:space="0" w:color="auto"/>
              <w:right w:val="nil"/>
            </w:tcBorders>
            <w:noWrap/>
            <w:vAlign w:val="center"/>
            <w:hideMark/>
          </w:tcPr>
          <w:p w14:paraId="5EF184E8" w14:textId="77777777" w:rsidR="00EE6A55" w:rsidRPr="008C6112" w:rsidRDefault="00EE6A55" w:rsidP="008B0F6F">
            <w:pPr>
              <w:jc w:val="right"/>
              <w:rPr>
                <w:color w:val="000000"/>
                <w:sz w:val="20"/>
                <w:szCs w:val="20"/>
              </w:rPr>
            </w:pPr>
            <w:r w:rsidRPr="008C6112">
              <w:rPr>
                <w:color w:val="000000"/>
                <w:sz w:val="20"/>
                <w:szCs w:val="20"/>
              </w:rPr>
              <w:t xml:space="preserve">30 000 000,00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2849C9C" w14:textId="77777777" w:rsidR="00EE6A55" w:rsidRPr="008C6112" w:rsidRDefault="00EE6A55" w:rsidP="008B0F6F">
            <w:pPr>
              <w:jc w:val="right"/>
              <w:rPr>
                <w:color w:val="000000"/>
                <w:sz w:val="20"/>
                <w:szCs w:val="20"/>
              </w:rPr>
            </w:pPr>
            <w:r w:rsidRPr="008C6112">
              <w:rPr>
                <w:color w:val="000000"/>
                <w:sz w:val="20"/>
                <w:szCs w:val="20"/>
              </w:rPr>
              <w:t xml:space="preserve">30 000 000,00 </w:t>
            </w:r>
          </w:p>
        </w:tc>
      </w:tr>
      <w:tr w:rsidR="00EE6A55" w:rsidRPr="008C6112" w14:paraId="37ED1F0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E6F130F"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563AEA55" w14:textId="77777777" w:rsidR="00EE6A55" w:rsidRPr="008C6112" w:rsidRDefault="00EE6A55" w:rsidP="008B0F6F">
            <w:pPr>
              <w:jc w:val="center"/>
              <w:rPr>
                <w:color w:val="000000"/>
                <w:sz w:val="20"/>
                <w:szCs w:val="20"/>
              </w:rPr>
            </w:pPr>
            <w:r w:rsidRPr="008C6112">
              <w:rPr>
                <w:color w:val="000000"/>
                <w:sz w:val="20"/>
                <w:szCs w:val="20"/>
              </w:rPr>
              <w:t>0800008390</w:t>
            </w:r>
          </w:p>
        </w:tc>
        <w:tc>
          <w:tcPr>
            <w:tcW w:w="980" w:type="dxa"/>
            <w:gridSpan w:val="2"/>
            <w:tcBorders>
              <w:top w:val="nil"/>
              <w:left w:val="nil"/>
              <w:bottom w:val="single" w:sz="4" w:space="0" w:color="auto"/>
              <w:right w:val="single" w:sz="4" w:space="0" w:color="auto"/>
            </w:tcBorders>
            <w:noWrap/>
            <w:vAlign w:val="center"/>
            <w:hideMark/>
          </w:tcPr>
          <w:p w14:paraId="2D3CAE73"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0BFD3704"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0C3441A3"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4BC6D1FF" w14:textId="77777777" w:rsidR="00EE6A55" w:rsidRPr="008C6112" w:rsidRDefault="00EE6A55" w:rsidP="008B0F6F">
            <w:pPr>
              <w:jc w:val="right"/>
              <w:rPr>
                <w:color w:val="000000"/>
                <w:sz w:val="20"/>
                <w:szCs w:val="20"/>
              </w:rPr>
            </w:pPr>
            <w:r w:rsidRPr="008C6112">
              <w:rPr>
                <w:color w:val="000000"/>
                <w:sz w:val="20"/>
                <w:szCs w:val="20"/>
              </w:rPr>
              <w:t xml:space="preserve">4 671 485,77 </w:t>
            </w:r>
          </w:p>
        </w:tc>
        <w:tc>
          <w:tcPr>
            <w:tcW w:w="1660" w:type="dxa"/>
            <w:gridSpan w:val="2"/>
            <w:tcBorders>
              <w:top w:val="nil"/>
              <w:left w:val="single" w:sz="4" w:space="0" w:color="auto"/>
              <w:bottom w:val="single" w:sz="4" w:space="0" w:color="auto"/>
              <w:right w:val="nil"/>
            </w:tcBorders>
            <w:noWrap/>
            <w:vAlign w:val="center"/>
            <w:hideMark/>
          </w:tcPr>
          <w:p w14:paraId="2572FDED" w14:textId="77777777" w:rsidR="00EE6A55" w:rsidRPr="008C6112" w:rsidRDefault="00EE6A55" w:rsidP="008B0F6F">
            <w:pPr>
              <w:jc w:val="right"/>
              <w:rPr>
                <w:color w:val="000000"/>
                <w:sz w:val="20"/>
                <w:szCs w:val="20"/>
              </w:rPr>
            </w:pPr>
            <w:r w:rsidRPr="008C6112">
              <w:rPr>
                <w:color w:val="000000"/>
                <w:sz w:val="20"/>
                <w:szCs w:val="20"/>
              </w:rPr>
              <w:t xml:space="preserve">30 000 000,00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7844237" w14:textId="77777777" w:rsidR="00EE6A55" w:rsidRPr="008C6112" w:rsidRDefault="00EE6A55" w:rsidP="008B0F6F">
            <w:pPr>
              <w:jc w:val="right"/>
              <w:rPr>
                <w:color w:val="000000"/>
                <w:sz w:val="20"/>
                <w:szCs w:val="20"/>
              </w:rPr>
            </w:pPr>
            <w:r w:rsidRPr="008C6112">
              <w:rPr>
                <w:color w:val="000000"/>
                <w:sz w:val="20"/>
                <w:szCs w:val="20"/>
              </w:rPr>
              <w:t xml:space="preserve">30 000 000,00 </w:t>
            </w:r>
          </w:p>
        </w:tc>
      </w:tr>
      <w:tr w:rsidR="00EE6A55" w:rsidRPr="008C6112" w14:paraId="2D47D6E9"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1ECB6034"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7B366183" w14:textId="77777777" w:rsidR="00EE6A55" w:rsidRPr="008C6112" w:rsidRDefault="00EE6A55" w:rsidP="008B0F6F">
            <w:pPr>
              <w:jc w:val="center"/>
              <w:rPr>
                <w:color w:val="000000"/>
                <w:sz w:val="20"/>
                <w:szCs w:val="20"/>
              </w:rPr>
            </w:pPr>
            <w:r w:rsidRPr="008C6112">
              <w:rPr>
                <w:color w:val="000000"/>
                <w:sz w:val="20"/>
                <w:szCs w:val="20"/>
              </w:rPr>
              <w:t>0800070510</w:t>
            </w:r>
          </w:p>
        </w:tc>
        <w:tc>
          <w:tcPr>
            <w:tcW w:w="980" w:type="dxa"/>
            <w:gridSpan w:val="2"/>
            <w:tcBorders>
              <w:top w:val="nil"/>
              <w:left w:val="nil"/>
              <w:bottom w:val="single" w:sz="4" w:space="0" w:color="auto"/>
              <w:right w:val="single" w:sz="4" w:space="0" w:color="auto"/>
            </w:tcBorders>
            <w:noWrap/>
            <w:vAlign w:val="center"/>
            <w:hideMark/>
          </w:tcPr>
          <w:p w14:paraId="7047C86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CDF6A1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1F5AC0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8D560CE" w14:textId="77777777" w:rsidR="00EE6A55" w:rsidRPr="008C6112" w:rsidRDefault="00EE6A55" w:rsidP="008B0F6F">
            <w:pPr>
              <w:jc w:val="right"/>
              <w:rPr>
                <w:color w:val="000000"/>
                <w:sz w:val="20"/>
                <w:szCs w:val="20"/>
              </w:rPr>
            </w:pPr>
            <w:r w:rsidRPr="008C6112">
              <w:rPr>
                <w:color w:val="000000"/>
                <w:sz w:val="20"/>
                <w:szCs w:val="20"/>
              </w:rPr>
              <w:t xml:space="preserve">118 447 698,55 </w:t>
            </w:r>
          </w:p>
        </w:tc>
        <w:tc>
          <w:tcPr>
            <w:tcW w:w="1660" w:type="dxa"/>
            <w:gridSpan w:val="2"/>
            <w:tcBorders>
              <w:top w:val="nil"/>
              <w:left w:val="single" w:sz="4" w:space="0" w:color="auto"/>
              <w:bottom w:val="single" w:sz="4" w:space="0" w:color="auto"/>
              <w:right w:val="nil"/>
            </w:tcBorders>
            <w:noWrap/>
            <w:vAlign w:val="center"/>
            <w:hideMark/>
          </w:tcPr>
          <w:p w14:paraId="2CEFBE2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45E35E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B2316F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80C6E41"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4FEE83A3" w14:textId="77777777" w:rsidR="00EE6A55" w:rsidRPr="008C6112" w:rsidRDefault="00EE6A55" w:rsidP="008B0F6F">
            <w:pPr>
              <w:jc w:val="center"/>
              <w:rPr>
                <w:color w:val="000000"/>
                <w:sz w:val="20"/>
                <w:szCs w:val="20"/>
              </w:rPr>
            </w:pPr>
            <w:r w:rsidRPr="008C6112">
              <w:rPr>
                <w:color w:val="000000"/>
                <w:sz w:val="20"/>
                <w:szCs w:val="20"/>
              </w:rPr>
              <w:t>0800070510</w:t>
            </w:r>
          </w:p>
        </w:tc>
        <w:tc>
          <w:tcPr>
            <w:tcW w:w="980" w:type="dxa"/>
            <w:gridSpan w:val="2"/>
            <w:tcBorders>
              <w:top w:val="nil"/>
              <w:left w:val="nil"/>
              <w:bottom w:val="single" w:sz="4" w:space="0" w:color="auto"/>
              <w:right w:val="single" w:sz="4" w:space="0" w:color="auto"/>
            </w:tcBorders>
            <w:noWrap/>
            <w:vAlign w:val="center"/>
            <w:hideMark/>
          </w:tcPr>
          <w:p w14:paraId="0C3CDDC2"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1614114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AE7944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1314110" w14:textId="77777777" w:rsidR="00EE6A55" w:rsidRPr="008C6112" w:rsidRDefault="00EE6A55" w:rsidP="008B0F6F">
            <w:pPr>
              <w:jc w:val="right"/>
              <w:rPr>
                <w:color w:val="000000"/>
                <w:sz w:val="20"/>
                <w:szCs w:val="20"/>
              </w:rPr>
            </w:pPr>
            <w:r w:rsidRPr="008C6112">
              <w:rPr>
                <w:color w:val="000000"/>
                <w:sz w:val="20"/>
                <w:szCs w:val="20"/>
              </w:rPr>
              <w:t xml:space="preserve">118 447 698,55 </w:t>
            </w:r>
          </w:p>
        </w:tc>
        <w:tc>
          <w:tcPr>
            <w:tcW w:w="1660" w:type="dxa"/>
            <w:gridSpan w:val="2"/>
            <w:tcBorders>
              <w:top w:val="nil"/>
              <w:left w:val="single" w:sz="4" w:space="0" w:color="auto"/>
              <w:bottom w:val="single" w:sz="4" w:space="0" w:color="auto"/>
              <w:right w:val="nil"/>
            </w:tcBorders>
            <w:noWrap/>
            <w:vAlign w:val="center"/>
            <w:hideMark/>
          </w:tcPr>
          <w:p w14:paraId="1999DCA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EB2C45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F9245D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C3602DD"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7F18A409" w14:textId="77777777" w:rsidR="00EE6A55" w:rsidRPr="008C6112" w:rsidRDefault="00EE6A55" w:rsidP="008B0F6F">
            <w:pPr>
              <w:jc w:val="center"/>
              <w:rPr>
                <w:color w:val="000000"/>
                <w:sz w:val="20"/>
                <w:szCs w:val="20"/>
              </w:rPr>
            </w:pPr>
            <w:r w:rsidRPr="008C6112">
              <w:rPr>
                <w:color w:val="000000"/>
                <w:sz w:val="20"/>
                <w:szCs w:val="20"/>
              </w:rPr>
              <w:t>0800070510</w:t>
            </w:r>
          </w:p>
        </w:tc>
        <w:tc>
          <w:tcPr>
            <w:tcW w:w="980" w:type="dxa"/>
            <w:gridSpan w:val="2"/>
            <w:tcBorders>
              <w:top w:val="nil"/>
              <w:left w:val="nil"/>
              <w:bottom w:val="single" w:sz="4" w:space="0" w:color="auto"/>
              <w:right w:val="single" w:sz="4" w:space="0" w:color="auto"/>
            </w:tcBorders>
            <w:noWrap/>
            <w:vAlign w:val="center"/>
            <w:hideMark/>
          </w:tcPr>
          <w:p w14:paraId="6F59DF9C"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65E444B4"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012C8FED"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259A251B" w14:textId="77777777" w:rsidR="00EE6A55" w:rsidRPr="008C6112" w:rsidRDefault="00EE6A55" w:rsidP="008B0F6F">
            <w:pPr>
              <w:jc w:val="right"/>
              <w:rPr>
                <w:color w:val="000000"/>
                <w:sz w:val="20"/>
                <w:szCs w:val="20"/>
              </w:rPr>
            </w:pPr>
            <w:r w:rsidRPr="008C6112">
              <w:rPr>
                <w:color w:val="000000"/>
                <w:sz w:val="20"/>
                <w:szCs w:val="20"/>
              </w:rPr>
              <w:t xml:space="preserve">118 447 698,55 </w:t>
            </w:r>
          </w:p>
        </w:tc>
        <w:tc>
          <w:tcPr>
            <w:tcW w:w="1660" w:type="dxa"/>
            <w:gridSpan w:val="2"/>
            <w:tcBorders>
              <w:top w:val="nil"/>
              <w:left w:val="single" w:sz="4" w:space="0" w:color="auto"/>
              <w:bottom w:val="single" w:sz="4" w:space="0" w:color="auto"/>
              <w:right w:val="nil"/>
            </w:tcBorders>
            <w:noWrap/>
            <w:vAlign w:val="center"/>
            <w:hideMark/>
          </w:tcPr>
          <w:p w14:paraId="258E448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DE75AC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7D8ACC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98D4A06" w14:textId="77777777" w:rsidR="00EE6A55" w:rsidRPr="008C6112" w:rsidRDefault="00EE6A55" w:rsidP="008B0F6F">
            <w:pPr>
              <w:rPr>
                <w:color w:val="000000"/>
                <w:sz w:val="20"/>
                <w:szCs w:val="20"/>
              </w:rPr>
            </w:pPr>
            <w:r w:rsidRPr="008C6112">
              <w:rPr>
                <w:color w:val="000000"/>
                <w:sz w:val="20"/>
                <w:szCs w:val="20"/>
              </w:rPr>
              <w:t>Реализация мероприятий МП "Развитие культуры в Куйбышевском районе"</w:t>
            </w:r>
          </w:p>
        </w:tc>
        <w:tc>
          <w:tcPr>
            <w:tcW w:w="1209" w:type="dxa"/>
            <w:gridSpan w:val="2"/>
            <w:tcBorders>
              <w:top w:val="nil"/>
              <w:left w:val="nil"/>
              <w:bottom w:val="single" w:sz="4" w:space="0" w:color="auto"/>
              <w:right w:val="single" w:sz="4" w:space="0" w:color="auto"/>
            </w:tcBorders>
            <w:noWrap/>
            <w:vAlign w:val="center"/>
            <w:hideMark/>
          </w:tcPr>
          <w:p w14:paraId="3C5DC5FC" w14:textId="77777777" w:rsidR="00EE6A55" w:rsidRPr="008C6112" w:rsidRDefault="00EE6A55" w:rsidP="008B0F6F">
            <w:pPr>
              <w:jc w:val="center"/>
              <w:rPr>
                <w:color w:val="000000"/>
                <w:sz w:val="20"/>
                <w:szCs w:val="20"/>
              </w:rPr>
            </w:pPr>
            <w:r w:rsidRPr="008C6112">
              <w:rPr>
                <w:color w:val="000000"/>
                <w:sz w:val="20"/>
                <w:szCs w:val="20"/>
              </w:rPr>
              <w:t>0800089500</w:t>
            </w:r>
          </w:p>
        </w:tc>
        <w:tc>
          <w:tcPr>
            <w:tcW w:w="980" w:type="dxa"/>
            <w:gridSpan w:val="2"/>
            <w:tcBorders>
              <w:top w:val="nil"/>
              <w:left w:val="nil"/>
              <w:bottom w:val="single" w:sz="4" w:space="0" w:color="auto"/>
              <w:right w:val="single" w:sz="4" w:space="0" w:color="auto"/>
            </w:tcBorders>
            <w:noWrap/>
            <w:vAlign w:val="center"/>
            <w:hideMark/>
          </w:tcPr>
          <w:p w14:paraId="74812D7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1ABADF3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E11191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0FB78D8" w14:textId="77777777" w:rsidR="00EE6A55" w:rsidRPr="008C6112" w:rsidRDefault="00EE6A55" w:rsidP="008B0F6F">
            <w:pPr>
              <w:jc w:val="right"/>
              <w:rPr>
                <w:color w:val="000000"/>
                <w:sz w:val="20"/>
                <w:szCs w:val="20"/>
              </w:rPr>
            </w:pPr>
            <w:r w:rsidRPr="008C6112">
              <w:rPr>
                <w:color w:val="000000"/>
                <w:sz w:val="20"/>
                <w:szCs w:val="20"/>
              </w:rPr>
              <w:t xml:space="preserve">6 763 718,21 </w:t>
            </w:r>
          </w:p>
        </w:tc>
        <w:tc>
          <w:tcPr>
            <w:tcW w:w="1660" w:type="dxa"/>
            <w:gridSpan w:val="2"/>
            <w:tcBorders>
              <w:top w:val="nil"/>
              <w:left w:val="single" w:sz="4" w:space="0" w:color="auto"/>
              <w:bottom w:val="single" w:sz="4" w:space="0" w:color="auto"/>
              <w:right w:val="nil"/>
            </w:tcBorders>
            <w:noWrap/>
            <w:vAlign w:val="center"/>
            <w:hideMark/>
          </w:tcPr>
          <w:p w14:paraId="0A57BDE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31C182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6C146E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E69F343"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21A6336C" w14:textId="77777777" w:rsidR="00EE6A55" w:rsidRPr="008C6112" w:rsidRDefault="00EE6A55" w:rsidP="008B0F6F">
            <w:pPr>
              <w:jc w:val="center"/>
              <w:rPr>
                <w:color w:val="000000"/>
                <w:sz w:val="20"/>
                <w:szCs w:val="20"/>
              </w:rPr>
            </w:pPr>
            <w:r w:rsidRPr="008C6112">
              <w:rPr>
                <w:color w:val="000000"/>
                <w:sz w:val="20"/>
                <w:szCs w:val="20"/>
              </w:rPr>
              <w:t>0800089500</w:t>
            </w:r>
          </w:p>
        </w:tc>
        <w:tc>
          <w:tcPr>
            <w:tcW w:w="980" w:type="dxa"/>
            <w:gridSpan w:val="2"/>
            <w:tcBorders>
              <w:top w:val="nil"/>
              <w:left w:val="nil"/>
              <w:bottom w:val="single" w:sz="4" w:space="0" w:color="auto"/>
              <w:right w:val="single" w:sz="4" w:space="0" w:color="auto"/>
            </w:tcBorders>
            <w:noWrap/>
            <w:vAlign w:val="center"/>
            <w:hideMark/>
          </w:tcPr>
          <w:p w14:paraId="000F8729"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6EC0E9F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9DC79C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A39A9A2" w14:textId="77777777" w:rsidR="00EE6A55" w:rsidRPr="008C6112" w:rsidRDefault="00EE6A55" w:rsidP="008B0F6F">
            <w:pPr>
              <w:jc w:val="right"/>
              <w:rPr>
                <w:color w:val="000000"/>
                <w:sz w:val="20"/>
                <w:szCs w:val="20"/>
              </w:rPr>
            </w:pPr>
            <w:r w:rsidRPr="008C6112">
              <w:rPr>
                <w:color w:val="000000"/>
                <w:sz w:val="20"/>
                <w:szCs w:val="20"/>
              </w:rPr>
              <w:t xml:space="preserve">2 342 018,21 </w:t>
            </w:r>
          </w:p>
        </w:tc>
        <w:tc>
          <w:tcPr>
            <w:tcW w:w="1660" w:type="dxa"/>
            <w:gridSpan w:val="2"/>
            <w:tcBorders>
              <w:top w:val="nil"/>
              <w:left w:val="single" w:sz="4" w:space="0" w:color="auto"/>
              <w:bottom w:val="single" w:sz="4" w:space="0" w:color="auto"/>
              <w:right w:val="nil"/>
            </w:tcBorders>
            <w:noWrap/>
            <w:vAlign w:val="center"/>
            <w:hideMark/>
          </w:tcPr>
          <w:p w14:paraId="312D5E9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4922C7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ED0340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FCA9637"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39F18496" w14:textId="77777777" w:rsidR="00EE6A55" w:rsidRPr="008C6112" w:rsidRDefault="00EE6A55" w:rsidP="008B0F6F">
            <w:pPr>
              <w:jc w:val="center"/>
              <w:rPr>
                <w:color w:val="000000"/>
                <w:sz w:val="20"/>
                <w:szCs w:val="20"/>
              </w:rPr>
            </w:pPr>
            <w:r w:rsidRPr="008C6112">
              <w:rPr>
                <w:color w:val="000000"/>
                <w:sz w:val="20"/>
                <w:szCs w:val="20"/>
              </w:rPr>
              <w:t>0800089500</w:t>
            </w:r>
          </w:p>
        </w:tc>
        <w:tc>
          <w:tcPr>
            <w:tcW w:w="980" w:type="dxa"/>
            <w:gridSpan w:val="2"/>
            <w:tcBorders>
              <w:top w:val="nil"/>
              <w:left w:val="nil"/>
              <w:bottom w:val="single" w:sz="4" w:space="0" w:color="auto"/>
              <w:right w:val="single" w:sz="4" w:space="0" w:color="auto"/>
            </w:tcBorders>
            <w:noWrap/>
            <w:vAlign w:val="center"/>
            <w:hideMark/>
          </w:tcPr>
          <w:p w14:paraId="017848B6"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7E8A15E7"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12772A12"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0095A9D1" w14:textId="77777777" w:rsidR="00EE6A55" w:rsidRPr="008C6112" w:rsidRDefault="00EE6A55" w:rsidP="008B0F6F">
            <w:pPr>
              <w:jc w:val="right"/>
              <w:rPr>
                <w:color w:val="000000"/>
                <w:sz w:val="20"/>
                <w:szCs w:val="20"/>
              </w:rPr>
            </w:pPr>
            <w:r w:rsidRPr="008C6112">
              <w:rPr>
                <w:color w:val="000000"/>
                <w:sz w:val="20"/>
                <w:szCs w:val="20"/>
              </w:rPr>
              <w:t xml:space="preserve">2 342 018,21 </w:t>
            </w:r>
          </w:p>
        </w:tc>
        <w:tc>
          <w:tcPr>
            <w:tcW w:w="1660" w:type="dxa"/>
            <w:gridSpan w:val="2"/>
            <w:tcBorders>
              <w:top w:val="nil"/>
              <w:left w:val="single" w:sz="4" w:space="0" w:color="auto"/>
              <w:bottom w:val="single" w:sz="4" w:space="0" w:color="auto"/>
              <w:right w:val="nil"/>
            </w:tcBorders>
            <w:noWrap/>
            <w:vAlign w:val="center"/>
            <w:hideMark/>
          </w:tcPr>
          <w:p w14:paraId="08A0700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DF6596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D893AA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46982F8"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6ED234B7" w14:textId="77777777" w:rsidR="00EE6A55" w:rsidRPr="008C6112" w:rsidRDefault="00EE6A55" w:rsidP="008B0F6F">
            <w:pPr>
              <w:jc w:val="center"/>
              <w:rPr>
                <w:color w:val="000000"/>
                <w:sz w:val="20"/>
                <w:szCs w:val="20"/>
              </w:rPr>
            </w:pPr>
            <w:r w:rsidRPr="008C6112">
              <w:rPr>
                <w:color w:val="000000"/>
                <w:sz w:val="20"/>
                <w:szCs w:val="20"/>
              </w:rPr>
              <w:t>0800089500</w:t>
            </w:r>
          </w:p>
        </w:tc>
        <w:tc>
          <w:tcPr>
            <w:tcW w:w="980" w:type="dxa"/>
            <w:gridSpan w:val="2"/>
            <w:tcBorders>
              <w:top w:val="nil"/>
              <w:left w:val="nil"/>
              <w:bottom w:val="single" w:sz="4" w:space="0" w:color="auto"/>
              <w:right w:val="single" w:sz="4" w:space="0" w:color="auto"/>
            </w:tcBorders>
            <w:noWrap/>
            <w:vAlign w:val="center"/>
            <w:hideMark/>
          </w:tcPr>
          <w:p w14:paraId="113D3B68"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751CC00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B00803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D42F77A" w14:textId="77777777" w:rsidR="00EE6A55" w:rsidRPr="008C6112" w:rsidRDefault="00EE6A55" w:rsidP="008B0F6F">
            <w:pPr>
              <w:jc w:val="right"/>
              <w:rPr>
                <w:color w:val="000000"/>
                <w:sz w:val="20"/>
                <w:szCs w:val="20"/>
              </w:rPr>
            </w:pPr>
            <w:r w:rsidRPr="008C6112">
              <w:rPr>
                <w:color w:val="000000"/>
                <w:sz w:val="20"/>
                <w:szCs w:val="20"/>
              </w:rPr>
              <w:t xml:space="preserve">4 421 700,00 </w:t>
            </w:r>
          </w:p>
        </w:tc>
        <w:tc>
          <w:tcPr>
            <w:tcW w:w="1660" w:type="dxa"/>
            <w:gridSpan w:val="2"/>
            <w:tcBorders>
              <w:top w:val="nil"/>
              <w:left w:val="single" w:sz="4" w:space="0" w:color="auto"/>
              <w:bottom w:val="single" w:sz="4" w:space="0" w:color="auto"/>
              <w:right w:val="nil"/>
            </w:tcBorders>
            <w:noWrap/>
            <w:vAlign w:val="center"/>
            <w:hideMark/>
          </w:tcPr>
          <w:p w14:paraId="5D1CB9C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2107C9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3C085C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49CB5B2"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1AF34602" w14:textId="77777777" w:rsidR="00EE6A55" w:rsidRPr="008C6112" w:rsidRDefault="00EE6A55" w:rsidP="008B0F6F">
            <w:pPr>
              <w:jc w:val="center"/>
              <w:rPr>
                <w:color w:val="000000"/>
                <w:sz w:val="20"/>
                <w:szCs w:val="20"/>
              </w:rPr>
            </w:pPr>
            <w:r w:rsidRPr="008C6112">
              <w:rPr>
                <w:color w:val="000000"/>
                <w:sz w:val="20"/>
                <w:szCs w:val="20"/>
              </w:rPr>
              <w:t>0800089500</w:t>
            </w:r>
          </w:p>
        </w:tc>
        <w:tc>
          <w:tcPr>
            <w:tcW w:w="980" w:type="dxa"/>
            <w:gridSpan w:val="2"/>
            <w:tcBorders>
              <w:top w:val="nil"/>
              <w:left w:val="nil"/>
              <w:bottom w:val="single" w:sz="4" w:space="0" w:color="auto"/>
              <w:right w:val="single" w:sz="4" w:space="0" w:color="auto"/>
            </w:tcBorders>
            <w:noWrap/>
            <w:vAlign w:val="center"/>
            <w:hideMark/>
          </w:tcPr>
          <w:p w14:paraId="01D17420"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5B60A858"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26272512"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46C5D9A3" w14:textId="77777777" w:rsidR="00EE6A55" w:rsidRPr="008C6112" w:rsidRDefault="00EE6A55" w:rsidP="008B0F6F">
            <w:pPr>
              <w:jc w:val="right"/>
              <w:rPr>
                <w:color w:val="000000"/>
                <w:sz w:val="20"/>
                <w:szCs w:val="20"/>
              </w:rPr>
            </w:pPr>
            <w:r w:rsidRPr="008C6112">
              <w:rPr>
                <w:color w:val="000000"/>
                <w:sz w:val="20"/>
                <w:szCs w:val="20"/>
              </w:rPr>
              <w:t xml:space="preserve">4 421 700,00 </w:t>
            </w:r>
          </w:p>
        </w:tc>
        <w:tc>
          <w:tcPr>
            <w:tcW w:w="1660" w:type="dxa"/>
            <w:gridSpan w:val="2"/>
            <w:tcBorders>
              <w:top w:val="nil"/>
              <w:left w:val="single" w:sz="4" w:space="0" w:color="auto"/>
              <w:bottom w:val="single" w:sz="4" w:space="0" w:color="auto"/>
              <w:right w:val="nil"/>
            </w:tcBorders>
            <w:noWrap/>
            <w:vAlign w:val="center"/>
            <w:hideMark/>
          </w:tcPr>
          <w:p w14:paraId="2F3B219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A84CD3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06B569D"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BD8E6E1" w14:textId="77777777" w:rsidR="00EE6A55" w:rsidRPr="008C6112" w:rsidRDefault="00EE6A55" w:rsidP="008B0F6F">
            <w:pPr>
              <w:rPr>
                <w:color w:val="000000"/>
                <w:sz w:val="20"/>
                <w:szCs w:val="20"/>
              </w:rPr>
            </w:pPr>
            <w:r w:rsidRPr="008C6112">
              <w:rPr>
                <w:color w:val="000000"/>
                <w:sz w:val="20"/>
                <w:szCs w:val="20"/>
              </w:rPr>
              <w:t xml:space="preserve">Мероприятия по обеспечению развития и укрепления материально-технической базы домов культуры в населенных пунктах с числом жителей до 50 </w:t>
            </w:r>
            <w:proofErr w:type="spellStart"/>
            <w:r w:rsidRPr="008C6112">
              <w:rPr>
                <w:color w:val="000000"/>
                <w:sz w:val="20"/>
                <w:szCs w:val="20"/>
              </w:rPr>
              <w:t>тыс.человек</w:t>
            </w:r>
            <w:proofErr w:type="spellEnd"/>
            <w:r w:rsidRPr="008C6112">
              <w:rPr>
                <w:color w:val="000000"/>
                <w:sz w:val="20"/>
                <w:szCs w:val="20"/>
              </w:rPr>
              <w:t xml:space="preserve"> в рамках реализации мероприятий ГП НСО "Культура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3B1E196F" w14:textId="77777777" w:rsidR="00EE6A55" w:rsidRPr="008C6112" w:rsidRDefault="00EE6A55" w:rsidP="008B0F6F">
            <w:pPr>
              <w:jc w:val="center"/>
              <w:rPr>
                <w:color w:val="000000"/>
                <w:sz w:val="20"/>
                <w:szCs w:val="20"/>
              </w:rPr>
            </w:pPr>
            <w:r w:rsidRPr="008C6112">
              <w:rPr>
                <w:color w:val="000000"/>
                <w:sz w:val="20"/>
                <w:szCs w:val="20"/>
              </w:rPr>
              <w:t>08000L4670</w:t>
            </w:r>
          </w:p>
        </w:tc>
        <w:tc>
          <w:tcPr>
            <w:tcW w:w="980" w:type="dxa"/>
            <w:gridSpan w:val="2"/>
            <w:tcBorders>
              <w:top w:val="nil"/>
              <w:left w:val="nil"/>
              <w:bottom w:val="single" w:sz="4" w:space="0" w:color="auto"/>
              <w:right w:val="single" w:sz="4" w:space="0" w:color="auto"/>
            </w:tcBorders>
            <w:noWrap/>
            <w:vAlign w:val="center"/>
            <w:hideMark/>
          </w:tcPr>
          <w:p w14:paraId="0CC28D0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1EA9B10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EF9C8D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F9BA644" w14:textId="77777777" w:rsidR="00EE6A55" w:rsidRPr="008C6112" w:rsidRDefault="00EE6A55" w:rsidP="008B0F6F">
            <w:pPr>
              <w:jc w:val="right"/>
              <w:rPr>
                <w:color w:val="000000"/>
                <w:sz w:val="20"/>
                <w:szCs w:val="20"/>
              </w:rPr>
            </w:pPr>
            <w:r w:rsidRPr="008C6112">
              <w:rPr>
                <w:color w:val="000000"/>
                <w:sz w:val="20"/>
                <w:szCs w:val="20"/>
              </w:rPr>
              <w:t xml:space="preserve">1 839 471,01 </w:t>
            </w:r>
          </w:p>
        </w:tc>
        <w:tc>
          <w:tcPr>
            <w:tcW w:w="1660" w:type="dxa"/>
            <w:gridSpan w:val="2"/>
            <w:tcBorders>
              <w:top w:val="nil"/>
              <w:left w:val="single" w:sz="4" w:space="0" w:color="auto"/>
              <w:bottom w:val="single" w:sz="4" w:space="0" w:color="auto"/>
              <w:right w:val="nil"/>
            </w:tcBorders>
            <w:noWrap/>
            <w:vAlign w:val="center"/>
            <w:hideMark/>
          </w:tcPr>
          <w:p w14:paraId="114672C5" w14:textId="77777777" w:rsidR="00EE6A55" w:rsidRPr="008C6112" w:rsidRDefault="00EE6A55" w:rsidP="008B0F6F">
            <w:pPr>
              <w:jc w:val="right"/>
              <w:rPr>
                <w:color w:val="000000"/>
                <w:sz w:val="20"/>
                <w:szCs w:val="20"/>
              </w:rPr>
            </w:pPr>
            <w:r w:rsidRPr="008C6112">
              <w:rPr>
                <w:color w:val="000000"/>
                <w:sz w:val="20"/>
                <w:szCs w:val="20"/>
              </w:rPr>
              <w:t xml:space="preserve">2 098 067,14 </w:t>
            </w:r>
          </w:p>
        </w:tc>
        <w:tc>
          <w:tcPr>
            <w:tcW w:w="2660" w:type="dxa"/>
            <w:gridSpan w:val="3"/>
            <w:tcBorders>
              <w:top w:val="nil"/>
              <w:left w:val="single" w:sz="4" w:space="0" w:color="auto"/>
              <w:bottom w:val="single" w:sz="4" w:space="0" w:color="auto"/>
              <w:right w:val="single" w:sz="8" w:space="0" w:color="auto"/>
            </w:tcBorders>
            <w:noWrap/>
            <w:vAlign w:val="center"/>
            <w:hideMark/>
          </w:tcPr>
          <w:p w14:paraId="56ADB0FA" w14:textId="77777777" w:rsidR="00EE6A55" w:rsidRPr="008C6112" w:rsidRDefault="00EE6A55" w:rsidP="008B0F6F">
            <w:pPr>
              <w:jc w:val="right"/>
              <w:rPr>
                <w:color w:val="000000"/>
                <w:sz w:val="20"/>
                <w:szCs w:val="20"/>
              </w:rPr>
            </w:pPr>
            <w:r w:rsidRPr="008C6112">
              <w:rPr>
                <w:color w:val="000000"/>
                <w:sz w:val="20"/>
                <w:szCs w:val="20"/>
              </w:rPr>
              <w:t xml:space="preserve">1 945 269,58 </w:t>
            </w:r>
          </w:p>
        </w:tc>
      </w:tr>
      <w:tr w:rsidR="00EE6A55" w:rsidRPr="008C6112" w14:paraId="2377786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0E69F2D"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7A754887" w14:textId="77777777" w:rsidR="00EE6A55" w:rsidRPr="008C6112" w:rsidRDefault="00EE6A55" w:rsidP="008B0F6F">
            <w:pPr>
              <w:jc w:val="center"/>
              <w:rPr>
                <w:color w:val="000000"/>
                <w:sz w:val="20"/>
                <w:szCs w:val="20"/>
              </w:rPr>
            </w:pPr>
            <w:r w:rsidRPr="008C6112">
              <w:rPr>
                <w:color w:val="000000"/>
                <w:sz w:val="20"/>
                <w:szCs w:val="20"/>
              </w:rPr>
              <w:t>08000L4670</w:t>
            </w:r>
          </w:p>
        </w:tc>
        <w:tc>
          <w:tcPr>
            <w:tcW w:w="980" w:type="dxa"/>
            <w:gridSpan w:val="2"/>
            <w:tcBorders>
              <w:top w:val="nil"/>
              <w:left w:val="nil"/>
              <w:bottom w:val="single" w:sz="4" w:space="0" w:color="auto"/>
              <w:right w:val="single" w:sz="4" w:space="0" w:color="auto"/>
            </w:tcBorders>
            <w:noWrap/>
            <w:vAlign w:val="center"/>
            <w:hideMark/>
          </w:tcPr>
          <w:p w14:paraId="006C5251"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569E96D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D0E60E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BA90B5C" w14:textId="77777777" w:rsidR="00EE6A55" w:rsidRPr="008C6112" w:rsidRDefault="00EE6A55" w:rsidP="008B0F6F">
            <w:pPr>
              <w:jc w:val="right"/>
              <w:rPr>
                <w:color w:val="000000"/>
                <w:sz w:val="20"/>
                <w:szCs w:val="20"/>
              </w:rPr>
            </w:pPr>
            <w:r w:rsidRPr="008C6112">
              <w:rPr>
                <w:color w:val="000000"/>
                <w:sz w:val="20"/>
                <w:szCs w:val="20"/>
              </w:rPr>
              <w:t xml:space="preserve">1 839 471,01 </w:t>
            </w:r>
          </w:p>
        </w:tc>
        <w:tc>
          <w:tcPr>
            <w:tcW w:w="1660" w:type="dxa"/>
            <w:gridSpan w:val="2"/>
            <w:tcBorders>
              <w:top w:val="nil"/>
              <w:left w:val="single" w:sz="4" w:space="0" w:color="auto"/>
              <w:bottom w:val="single" w:sz="4" w:space="0" w:color="auto"/>
              <w:right w:val="nil"/>
            </w:tcBorders>
            <w:noWrap/>
            <w:vAlign w:val="center"/>
            <w:hideMark/>
          </w:tcPr>
          <w:p w14:paraId="2F25A928" w14:textId="77777777" w:rsidR="00EE6A55" w:rsidRPr="008C6112" w:rsidRDefault="00EE6A55" w:rsidP="008B0F6F">
            <w:pPr>
              <w:jc w:val="right"/>
              <w:rPr>
                <w:color w:val="000000"/>
                <w:sz w:val="20"/>
                <w:szCs w:val="20"/>
              </w:rPr>
            </w:pPr>
            <w:r w:rsidRPr="008C6112">
              <w:rPr>
                <w:color w:val="000000"/>
                <w:sz w:val="20"/>
                <w:szCs w:val="20"/>
              </w:rPr>
              <w:t xml:space="preserve">2 098 067,14 </w:t>
            </w:r>
          </w:p>
        </w:tc>
        <w:tc>
          <w:tcPr>
            <w:tcW w:w="2660" w:type="dxa"/>
            <w:gridSpan w:val="3"/>
            <w:tcBorders>
              <w:top w:val="nil"/>
              <w:left w:val="single" w:sz="4" w:space="0" w:color="auto"/>
              <w:bottom w:val="single" w:sz="4" w:space="0" w:color="auto"/>
              <w:right w:val="single" w:sz="8" w:space="0" w:color="auto"/>
            </w:tcBorders>
            <w:noWrap/>
            <w:vAlign w:val="center"/>
            <w:hideMark/>
          </w:tcPr>
          <w:p w14:paraId="52D72A1D" w14:textId="77777777" w:rsidR="00EE6A55" w:rsidRPr="008C6112" w:rsidRDefault="00EE6A55" w:rsidP="008B0F6F">
            <w:pPr>
              <w:jc w:val="right"/>
              <w:rPr>
                <w:color w:val="000000"/>
                <w:sz w:val="20"/>
                <w:szCs w:val="20"/>
              </w:rPr>
            </w:pPr>
            <w:r w:rsidRPr="008C6112">
              <w:rPr>
                <w:color w:val="000000"/>
                <w:sz w:val="20"/>
                <w:szCs w:val="20"/>
              </w:rPr>
              <w:t xml:space="preserve">1 945 269,58 </w:t>
            </w:r>
          </w:p>
        </w:tc>
      </w:tr>
      <w:tr w:rsidR="00EE6A55" w:rsidRPr="008C6112" w14:paraId="2BA920B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9539190"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56042258" w14:textId="77777777" w:rsidR="00EE6A55" w:rsidRPr="008C6112" w:rsidRDefault="00EE6A55" w:rsidP="008B0F6F">
            <w:pPr>
              <w:jc w:val="center"/>
              <w:rPr>
                <w:color w:val="000000"/>
                <w:sz w:val="20"/>
                <w:szCs w:val="20"/>
              </w:rPr>
            </w:pPr>
            <w:r w:rsidRPr="008C6112">
              <w:rPr>
                <w:color w:val="000000"/>
                <w:sz w:val="20"/>
                <w:szCs w:val="20"/>
              </w:rPr>
              <w:t>08000L4670</w:t>
            </w:r>
          </w:p>
        </w:tc>
        <w:tc>
          <w:tcPr>
            <w:tcW w:w="980" w:type="dxa"/>
            <w:gridSpan w:val="2"/>
            <w:tcBorders>
              <w:top w:val="nil"/>
              <w:left w:val="nil"/>
              <w:bottom w:val="single" w:sz="4" w:space="0" w:color="auto"/>
              <w:right w:val="single" w:sz="4" w:space="0" w:color="auto"/>
            </w:tcBorders>
            <w:noWrap/>
            <w:vAlign w:val="center"/>
            <w:hideMark/>
          </w:tcPr>
          <w:p w14:paraId="77A66C6C"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469A5F00"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2B3B4EE7"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1D4ECDD6" w14:textId="77777777" w:rsidR="00EE6A55" w:rsidRPr="008C6112" w:rsidRDefault="00EE6A55" w:rsidP="008B0F6F">
            <w:pPr>
              <w:jc w:val="right"/>
              <w:rPr>
                <w:color w:val="000000"/>
                <w:sz w:val="20"/>
                <w:szCs w:val="20"/>
              </w:rPr>
            </w:pPr>
            <w:r w:rsidRPr="008C6112">
              <w:rPr>
                <w:color w:val="000000"/>
                <w:sz w:val="20"/>
                <w:szCs w:val="20"/>
              </w:rPr>
              <w:t xml:space="preserve">1 839 471,01 </w:t>
            </w:r>
          </w:p>
        </w:tc>
        <w:tc>
          <w:tcPr>
            <w:tcW w:w="1660" w:type="dxa"/>
            <w:gridSpan w:val="2"/>
            <w:tcBorders>
              <w:top w:val="nil"/>
              <w:left w:val="single" w:sz="4" w:space="0" w:color="auto"/>
              <w:bottom w:val="single" w:sz="4" w:space="0" w:color="auto"/>
              <w:right w:val="nil"/>
            </w:tcBorders>
            <w:noWrap/>
            <w:vAlign w:val="center"/>
            <w:hideMark/>
          </w:tcPr>
          <w:p w14:paraId="733B3D04" w14:textId="77777777" w:rsidR="00EE6A55" w:rsidRPr="008C6112" w:rsidRDefault="00EE6A55" w:rsidP="008B0F6F">
            <w:pPr>
              <w:jc w:val="right"/>
              <w:rPr>
                <w:color w:val="000000"/>
                <w:sz w:val="20"/>
                <w:szCs w:val="20"/>
              </w:rPr>
            </w:pPr>
            <w:r w:rsidRPr="008C6112">
              <w:rPr>
                <w:color w:val="000000"/>
                <w:sz w:val="20"/>
                <w:szCs w:val="20"/>
              </w:rPr>
              <w:t xml:space="preserve">2 098 067,14 </w:t>
            </w:r>
          </w:p>
        </w:tc>
        <w:tc>
          <w:tcPr>
            <w:tcW w:w="2660" w:type="dxa"/>
            <w:gridSpan w:val="3"/>
            <w:tcBorders>
              <w:top w:val="nil"/>
              <w:left w:val="single" w:sz="4" w:space="0" w:color="auto"/>
              <w:bottom w:val="single" w:sz="4" w:space="0" w:color="auto"/>
              <w:right w:val="single" w:sz="8" w:space="0" w:color="auto"/>
            </w:tcBorders>
            <w:noWrap/>
            <w:vAlign w:val="center"/>
            <w:hideMark/>
          </w:tcPr>
          <w:p w14:paraId="42A0BE16" w14:textId="77777777" w:rsidR="00EE6A55" w:rsidRPr="008C6112" w:rsidRDefault="00EE6A55" w:rsidP="008B0F6F">
            <w:pPr>
              <w:jc w:val="right"/>
              <w:rPr>
                <w:color w:val="000000"/>
                <w:sz w:val="20"/>
                <w:szCs w:val="20"/>
              </w:rPr>
            </w:pPr>
            <w:r w:rsidRPr="008C6112">
              <w:rPr>
                <w:color w:val="000000"/>
                <w:sz w:val="20"/>
                <w:szCs w:val="20"/>
              </w:rPr>
              <w:t xml:space="preserve">1 945 269,58 </w:t>
            </w:r>
          </w:p>
        </w:tc>
      </w:tr>
      <w:tr w:rsidR="00EE6A55" w:rsidRPr="008C6112" w14:paraId="6593FD51"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259EF32" w14:textId="77777777" w:rsidR="00EE6A55" w:rsidRPr="008C6112" w:rsidRDefault="00EE6A55" w:rsidP="008B0F6F">
            <w:pPr>
              <w:rPr>
                <w:color w:val="000000"/>
                <w:sz w:val="20"/>
                <w:szCs w:val="20"/>
              </w:rPr>
            </w:pPr>
            <w:r w:rsidRPr="008C6112">
              <w:rPr>
                <w:color w:val="000000"/>
                <w:sz w:val="20"/>
                <w:szCs w:val="20"/>
              </w:rPr>
              <w:t>Реализация мероприятий по комплектованию книжных фондов муниципальных общедоступных библиотек Новосибирской области государственной программы Новосибирской области "Культура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1F3A004C" w14:textId="77777777" w:rsidR="00EE6A55" w:rsidRPr="008C6112" w:rsidRDefault="00EE6A55" w:rsidP="008B0F6F">
            <w:pPr>
              <w:jc w:val="center"/>
              <w:rPr>
                <w:color w:val="000000"/>
                <w:sz w:val="20"/>
                <w:szCs w:val="20"/>
              </w:rPr>
            </w:pPr>
            <w:r w:rsidRPr="008C6112">
              <w:rPr>
                <w:color w:val="000000"/>
                <w:sz w:val="20"/>
                <w:szCs w:val="20"/>
              </w:rPr>
              <w:t>08000L5190</w:t>
            </w:r>
          </w:p>
        </w:tc>
        <w:tc>
          <w:tcPr>
            <w:tcW w:w="980" w:type="dxa"/>
            <w:gridSpan w:val="2"/>
            <w:tcBorders>
              <w:top w:val="nil"/>
              <w:left w:val="nil"/>
              <w:bottom w:val="single" w:sz="4" w:space="0" w:color="auto"/>
              <w:right w:val="single" w:sz="4" w:space="0" w:color="auto"/>
            </w:tcBorders>
            <w:noWrap/>
            <w:vAlign w:val="center"/>
            <w:hideMark/>
          </w:tcPr>
          <w:p w14:paraId="0F2A20C1"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E3747F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9D1470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C9F4930" w14:textId="77777777" w:rsidR="00EE6A55" w:rsidRPr="008C6112" w:rsidRDefault="00EE6A55" w:rsidP="008B0F6F">
            <w:pPr>
              <w:jc w:val="right"/>
              <w:rPr>
                <w:color w:val="000000"/>
                <w:sz w:val="20"/>
                <w:szCs w:val="20"/>
              </w:rPr>
            </w:pPr>
            <w:r w:rsidRPr="008C6112">
              <w:rPr>
                <w:color w:val="000000"/>
                <w:sz w:val="20"/>
                <w:szCs w:val="20"/>
              </w:rPr>
              <w:t xml:space="preserve">376 500,51 </w:t>
            </w:r>
          </w:p>
        </w:tc>
        <w:tc>
          <w:tcPr>
            <w:tcW w:w="1660" w:type="dxa"/>
            <w:gridSpan w:val="2"/>
            <w:tcBorders>
              <w:top w:val="nil"/>
              <w:left w:val="single" w:sz="4" w:space="0" w:color="auto"/>
              <w:bottom w:val="single" w:sz="4" w:space="0" w:color="auto"/>
              <w:right w:val="nil"/>
            </w:tcBorders>
            <w:noWrap/>
            <w:vAlign w:val="center"/>
            <w:hideMark/>
          </w:tcPr>
          <w:p w14:paraId="45C78842" w14:textId="77777777" w:rsidR="00EE6A55" w:rsidRPr="008C6112" w:rsidRDefault="00EE6A55" w:rsidP="008B0F6F">
            <w:pPr>
              <w:jc w:val="right"/>
              <w:rPr>
                <w:color w:val="000000"/>
                <w:sz w:val="20"/>
                <w:szCs w:val="20"/>
              </w:rPr>
            </w:pPr>
            <w:r w:rsidRPr="008C6112">
              <w:rPr>
                <w:color w:val="000000"/>
                <w:sz w:val="20"/>
                <w:szCs w:val="20"/>
              </w:rPr>
              <w:t xml:space="preserve">377 212,61 </w:t>
            </w:r>
          </w:p>
        </w:tc>
        <w:tc>
          <w:tcPr>
            <w:tcW w:w="2660" w:type="dxa"/>
            <w:gridSpan w:val="3"/>
            <w:tcBorders>
              <w:top w:val="nil"/>
              <w:left w:val="single" w:sz="4" w:space="0" w:color="auto"/>
              <w:bottom w:val="single" w:sz="4" w:space="0" w:color="auto"/>
              <w:right w:val="single" w:sz="8" w:space="0" w:color="auto"/>
            </w:tcBorders>
            <w:noWrap/>
            <w:vAlign w:val="center"/>
            <w:hideMark/>
          </w:tcPr>
          <w:p w14:paraId="12C3334E" w14:textId="77777777" w:rsidR="00EE6A55" w:rsidRPr="008C6112" w:rsidRDefault="00EE6A55" w:rsidP="008B0F6F">
            <w:pPr>
              <w:jc w:val="right"/>
              <w:rPr>
                <w:color w:val="000000"/>
                <w:sz w:val="20"/>
                <w:szCs w:val="20"/>
              </w:rPr>
            </w:pPr>
            <w:r w:rsidRPr="008C6112">
              <w:rPr>
                <w:color w:val="000000"/>
                <w:sz w:val="20"/>
                <w:szCs w:val="20"/>
              </w:rPr>
              <w:t xml:space="preserve">371 515,77 </w:t>
            </w:r>
          </w:p>
        </w:tc>
      </w:tr>
      <w:tr w:rsidR="00EE6A55" w:rsidRPr="008C6112" w14:paraId="7F2C08A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969FF4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7273A52D" w14:textId="77777777" w:rsidR="00EE6A55" w:rsidRPr="008C6112" w:rsidRDefault="00EE6A55" w:rsidP="008B0F6F">
            <w:pPr>
              <w:jc w:val="center"/>
              <w:rPr>
                <w:color w:val="000000"/>
                <w:sz w:val="20"/>
                <w:szCs w:val="20"/>
              </w:rPr>
            </w:pPr>
            <w:r w:rsidRPr="008C6112">
              <w:rPr>
                <w:color w:val="000000"/>
                <w:sz w:val="20"/>
                <w:szCs w:val="20"/>
              </w:rPr>
              <w:t>08000L5190</w:t>
            </w:r>
          </w:p>
        </w:tc>
        <w:tc>
          <w:tcPr>
            <w:tcW w:w="980" w:type="dxa"/>
            <w:gridSpan w:val="2"/>
            <w:tcBorders>
              <w:top w:val="nil"/>
              <w:left w:val="nil"/>
              <w:bottom w:val="single" w:sz="4" w:space="0" w:color="auto"/>
              <w:right w:val="single" w:sz="4" w:space="0" w:color="auto"/>
            </w:tcBorders>
            <w:noWrap/>
            <w:vAlign w:val="center"/>
            <w:hideMark/>
          </w:tcPr>
          <w:p w14:paraId="5994B3BF"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38C07EB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BCA855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369C69A" w14:textId="77777777" w:rsidR="00EE6A55" w:rsidRPr="008C6112" w:rsidRDefault="00EE6A55" w:rsidP="008B0F6F">
            <w:pPr>
              <w:jc w:val="right"/>
              <w:rPr>
                <w:color w:val="000000"/>
                <w:sz w:val="20"/>
                <w:szCs w:val="20"/>
              </w:rPr>
            </w:pPr>
            <w:r w:rsidRPr="008C6112">
              <w:rPr>
                <w:color w:val="000000"/>
                <w:sz w:val="20"/>
                <w:szCs w:val="20"/>
              </w:rPr>
              <w:t xml:space="preserve">376 500,51 </w:t>
            </w:r>
          </w:p>
        </w:tc>
        <w:tc>
          <w:tcPr>
            <w:tcW w:w="1660" w:type="dxa"/>
            <w:gridSpan w:val="2"/>
            <w:tcBorders>
              <w:top w:val="nil"/>
              <w:left w:val="single" w:sz="4" w:space="0" w:color="auto"/>
              <w:bottom w:val="single" w:sz="4" w:space="0" w:color="auto"/>
              <w:right w:val="nil"/>
            </w:tcBorders>
            <w:noWrap/>
            <w:vAlign w:val="center"/>
            <w:hideMark/>
          </w:tcPr>
          <w:p w14:paraId="7BF4C8AD" w14:textId="77777777" w:rsidR="00EE6A55" w:rsidRPr="008C6112" w:rsidRDefault="00EE6A55" w:rsidP="008B0F6F">
            <w:pPr>
              <w:jc w:val="right"/>
              <w:rPr>
                <w:color w:val="000000"/>
                <w:sz w:val="20"/>
                <w:szCs w:val="20"/>
              </w:rPr>
            </w:pPr>
            <w:r w:rsidRPr="008C6112">
              <w:rPr>
                <w:color w:val="000000"/>
                <w:sz w:val="20"/>
                <w:szCs w:val="20"/>
              </w:rPr>
              <w:t xml:space="preserve">377 212,61 </w:t>
            </w:r>
          </w:p>
        </w:tc>
        <w:tc>
          <w:tcPr>
            <w:tcW w:w="2660" w:type="dxa"/>
            <w:gridSpan w:val="3"/>
            <w:tcBorders>
              <w:top w:val="nil"/>
              <w:left w:val="single" w:sz="4" w:space="0" w:color="auto"/>
              <w:bottom w:val="single" w:sz="4" w:space="0" w:color="auto"/>
              <w:right w:val="single" w:sz="8" w:space="0" w:color="auto"/>
            </w:tcBorders>
            <w:noWrap/>
            <w:vAlign w:val="center"/>
            <w:hideMark/>
          </w:tcPr>
          <w:p w14:paraId="78C380AB" w14:textId="77777777" w:rsidR="00EE6A55" w:rsidRPr="008C6112" w:rsidRDefault="00EE6A55" w:rsidP="008B0F6F">
            <w:pPr>
              <w:jc w:val="right"/>
              <w:rPr>
                <w:color w:val="000000"/>
                <w:sz w:val="20"/>
                <w:szCs w:val="20"/>
              </w:rPr>
            </w:pPr>
            <w:r w:rsidRPr="008C6112">
              <w:rPr>
                <w:color w:val="000000"/>
                <w:sz w:val="20"/>
                <w:szCs w:val="20"/>
              </w:rPr>
              <w:t xml:space="preserve">371 515,77 </w:t>
            </w:r>
          </w:p>
        </w:tc>
      </w:tr>
      <w:tr w:rsidR="00EE6A55" w:rsidRPr="008C6112" w14:paraId="36C891C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7548AC4"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615C5F89" w14:textId="77777777" w:rsidR="00EE6A55" w:rsidRPr="008C6112" w:rsidRDefault="00EE6A55" w:rsidP="008B0F6F">
            <w:pPr>
              <w:jc w:val="center"/>
              <w:rPr>
                <w:color w:val="000000"/>
                <w:sz w:val="20"/>
                <w:szCs w:val="20"/>
              </w:rPr>
            </w:pPr>
            <w:r w:rsidRPr="008C6112">
              <w:rPr>
                <w:color w:val="000000"/>
                <w:sz w:val="20"/>
                <w:szCs w:val="20"/>
              </w:rPr>
              <w:t>08000L5190</w:t>
            </w:r>
          </w:p>
        </w:tc>
        <w:tc>
          <w:tcPr>
            <w:tcW w:w="980" w:type="dxa"/>
            <w:gridSpan w:val="2"/>
            <w:tcBorders>
              <w:top w:val="nil"/>
              <w:left w:val="nil"/>
              <w:bottom w:val="single" w:sz="4" w:space="0" w:color="auto"/>
              <w:right w:val="single" w:sz="4" w:space="0" w:color="auto"/>
            </w:tcBorders>
            <w:noWrap/>
            <w:vAlign w:val="center"/>
            <w:hideMark/>
          </w:tcPr>
          <w:p w14:paraId="2FC9FEE9"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7344F8F3"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380F66FB"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41EE89D1" w14:textId="77777777" w:rsidR="00EE6A55" w:rsidRPr="008C6112" w:rsidRDefault="00EE6A55" w:rsidP="008B0F6F">
            <w:pPr>
              <w:jc w:val="right"/>
              <w:rPr>
                <w:color w:val="000000"/>
                <w:sz w:val="20"/>
                <w:szCs w:val="20"/>
              </w:rPr>
            </w:pPr>
            <w:r w:rsidRPr="008C6112">
              <w:rPr>
                <w:color w:val="000000"/>
                <w:sz w:val="20"/>
                <w:szCs w:val="20"/>
              </w:rPr>
              <w:t xml:space="preserve">376 500,51 </w:t>
            </w:r>
          </w:p>
        </w:tc>
        <w:tc>
          <w:tcPr>
            <w:tcW w:w="1660" w:type="dxa"/>
            <w:gridSpan w:val="2"/>
            <w:tcBorders>
              <w:top w:val="nil"/>
              <w:left w:val="single" w:sz="4" w:space="0" w:color="auto"/>
              <w:bottom w:val="single" w:sz="4" w:space="0" w:color="auto"/>
              <w:right w:val="nil"/>
            </w:tcBorders>
            <w:noWrap/>
            <w:vAlign w:val="center"/>
            <w:hideMark/>
          </w:tcPr>
          <w:p w14:paraId="772A0092" w14:textId="77777777" w:rsidR="00EE6A55" w:rsidRPr="008C6112" w:rsidRDefault="00EE6A55" w:rsidP="008B0F6F">
            <w:pPr>
              <w:jc w:val="right"/>
              <w:rPr>
                <w:color w:val="000000"/>
                <w:sz w:val="20"/>
                <w:szCs w:val="20"/>
              </w:rPr>
            </w:pPr>
            <w:r w:rsidRPr="008C6112">
              <w:rPr>
                <w:color w:val="000000"/>
                <w:sz w:val="20"/>
                <w:szCs w:val="20"/>
              </w:rPr>
              <w:t xml:space="preserve">377 212,61 </w:t>
            </w:r>
          </w:p>
        </w:tc>
        <w:tc>
          <w:tcPr>
            <w:tcW w:w="2660" w:type="dxa"/>
            <w:gridSpan w:val="3"/>
            <w:tcBorders>
              <w:top w:val="nil"/>
              <w:left w:val="single" w:sz="4" w:space="0" w:color="auto"/>
              <w:bottom w:val="single" w:sz="4" w:space="0" w:color="auto"/>
              <w:right w:val="single" w:sz="8" w:space="0" w:color="auto"/>
            </w:tcBorders>
            <w:noWrap/>
            <w:vAlign w:val="center"/>
            <w:hideMark/>
          </w:tcPr>
          <w:p w14:paraId="2164E597" w14:textId="77777777" w:rsidR="00EE6A55" w:rsidRPr="008C6112" w:rsidRDefault="00EE6A55" w:rsidP="008B0F6F">
            <w:pPr>
              <w:jc w:val="right"/>
              <w:rPr>
                <w:color w:val="000000"/>
                <w:sz w:val="20"/>
                <w:szCs w:val="20"/>
              </w:rPr>
            </w:pPr>
            <w:r w:rsidRPr="008C6112">
              <w:rPr>
                <w:color w:val="000000"/>
                <w:sz w:val="20"/>
                <w:szCs w:val="20"/>
              </w:rPr>
              <w:t xml:space="preserve">371 515,77 </w:t>
            </w:r>
          </w:p>
        </w:tc>
      </w:tr>
      <w:tr w:rsidR="00EE6A55" w:rsidRPr="008C6112" w14:paraId="5365E7FD"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478D0A15" w14:textId="77777777" w:rsidR="00EE6A55" w:rsidRPr="008C6112" w:rsidRDefault="00EE6A55" w:rsidP="008B0F6F">
            <w:pPr>
              <w:rPr>
                <w:color w:val="000000"/>
                <w:sz w:val="20"/>
                <w:szCs w:val="20"/>
              </w:rPr>
            </w:pPr>
            <w:r w:rsidRPr="008C6112">
              <w:rPr>
                <w:color w:val="000000"/>
                <w:sz w:val="20"/>
                <w:szCs w:val="20"/>
              </w:rPr>
              <w:t>Реализация мероприятий на развитие сети учреждений культурно-досугового типа государственной программы Новосибирской области "Культура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08C8A777" w14:textId="77777777" w:rsidR="00EE6A55" w:rsidRPr="008C6112" w:rsidRDefault="00EE6A55" w:rsidP="008B0F6F">
            <w:pPr>
              <w:jc w:val="center"/>
              <w:rPr>
                <w:color w:val="000000"/>
                <w:sz w:val="20"/>
                <w:szCs w:val="20"/>
              </w:rPr>
            </w:pPr>
            <w:r w:rsidRPr="008C6112">
              <w:rPr>
                <w:color w:val="000000"/>
                <w:sz w:val="20"/>
                <w:szCs w:val="20"/>
              </w:rPr>
              <w:t>080Я500000</w:t>
            </w:r>
          </w:p>
        </w:tc>
        <w:tc>
          <w:tcPr>
            <w:tcW w:w="980" w:type="dxa"/>
            <w:gridSpan w:val="2"/>
            <w:tcBorders>
              <w:top w:val="nil"/>
              <w:left w:val="nil"/>
              <w:bottom w:val="single" w:sz="4" w:space="0" w:color="auto"/>
              <w:right w:val="single" w:sz="4" w:space="0" w:color="auto"/>
            </w:tcBorders>
            <w:noWrap/>
            <w:vAlign w:val="center"/>
            <w:hideMark/>
          </w:tcPr>
          <w:p w14:paraId="14CD3FE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11A035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DFF332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25AB730" w14:textId="77777777" w:rsidR="00EE6A55" w:rsidRPr="008C6112" w:rsidRDefault="00EE6A55" w:rsidP="008B0F6F">
            <w:pPr>
              <w:jc w:val="right"/>
              <w:rPr>
                <w:color w:val="000000"/>
                <w:sz w:val="20"/>
                <w:szCs w:val="20"/>
              </w:rPr>
            </w:pPr>
            <w:r w:rsidRPr="008C6112">
              <w:rPr>
                <w:color w:val="000000"/>
                <w:sz w:val="20"/>
                <w:szCs w:val="20"/>
              </w:rPr>
              <w:t xml:space="preserve">14 399 000,00 </w:t>
            </w:r>
          </w:p>
        </w:tc>
        <w:tc>
          <w:tcPr>
            <w:tcW w:w="1660" w:type="dxa"/>
            <w:gridSpan w:val="2"/>
            <w:tcBorders>
              <w:top w:val="nil"/>
              <w:left w:val="single" w:sz="4" w:space="0" w:color="auto"/>
              <w:bottom w:val="single" w:sz="4" w:space="0" w:color="auto"/>
              <w:right w:val="nil"/>
            </w:tcBorders>
            <w:noWrap/>
            <w:vAlign w:val="center"/>
            <w:hideMark/>
          </w:tcPr>
          <w:p w14:paraId="2D3279B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473393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551B350"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781B0ED" w14:textId="77777777" w:rsidR="00EE6A55" w:rsidRPr="008C6112" w:rsidRDefault="00EE6A55" w:rsidP="008B0F6F">
            <w:pPr>
              <w:rPr>
                <w:color w:val="000000"/>
                <w:sz w:val="20"/>
                <w:szCs w:val="20"/>
              </w:rPr>
            </w:pPr>
            <w:r w:rsidRPr="008C6112">
              <w:rPr>
                <w:color w:val="000000"/>
                <w:sz w:val="20"/>
                <w:szCs w:val="20"/>
              </w:rPr>
              <w:t>Реализация мероприятий на развитие сети учреждений культурно-досугового типа государственной программы Новосибирской области "Культура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156D29AD" w14:textId="77777777" w:rsidR="00EE6A55" w:rsidRPr="008C6112" w:rsidRDefault="00EE6A55" w:rsidP="008B0F6F">
            <w:pPr>
              <w:jc w:val="center"/>
              <w:rPr>
                <w:color w:val="000000"/>
                <w:sz w:val="20"/>
                <w:szCs w:val="20"/>
              </w:rPr>
            </w:pPr>
            <w:r w:rsidRPr="008C6112">
              <w:rPr>
                <w:color w:val="000000"/>
                <w:sz w:val="20"/>
                <w:szCs w:val="20"/>
              </w:rPr>
              <w:t>080Я555130</w:t>
            </w:r>
          </w:p>
        </w:tc>
        <w:tc>
          <w:tcPr>
            <w:tcW w:w="980" w:type="dxa"/>
            <w:gridSpan w:val="2"/>
            <w:tcBorders>
              <w:top w:val="nil"/>
              <w:left w:val="nil"/>
              <w:bottom w:val="single" w:sz="4" w:space="0" w:color="auto"/>
              <w:right w:val="single" w:sz="4" w:space="0" w:color="auto"/>
            </w:tcBorders>
            <w:noWrap/>
            <w:vAlign w:val="center"/>
            <w:hideMark/>
          </w:tcPr>
          <w:p w14:paraId="17E48075"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420BB3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6BB9F2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6D5510B" w14:textId="77777777" w:rsidR="00EE6A55" w:rsidRPr="008C6112" w:rsidRDefault="00EE6A55" w:rsidP="008B0F6F">
            <w:pPr>
              <w:jc w:val="right"/>
              <w:rPr>
                <w:color w:val="000000"/>
                <w:sz w:val="20"/>
                <w:szCs w:val="20"/>
              </w:rPr>
            </w:pPr>
            <w:r w:rsidRPr="008C6112">
              <w:rPr>
                <w:color w:val="000000"/>
                <w:sz w:val="20"/>
                <w:szCs w:val="20"/>
              </w:rPr>
              <w:t xml:space="preserve">14 399 000,00 </w:t>
            </w:r>
          </w:p>
        </w:tc>
        <w:tc>
          <w:tcPr>
            <w:tcW w:w="1660" w:type="dxa"/>
            <w:gridSpan w:val="2"/>
            <w:tcBorders>
              <w:top w:val="nil"/>
              <w:left w:val="single" w:sz="4" w:space="0" w:color="auto"/>
              <w:bottom w:val="single" w:sz="4" w:space="0" w:color="auto"/>
              <w:right w:val="nil"/>
            </w:tcBorders>
            <w:noWrap/>
            <w:vAlign w:val="center"/>
            <w:hideMark/>
          </w:tcPr>
          <w:p w14:paraId="0092DD7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D4759E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A7E159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A58DDB7"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7E3E88F2" w14:textId="77777777" w:rsidR="00EE6A55" w:rsidRPr="008C6112" w:rsidRDefault="00EE6A55" w:rsidP="008B0F6F">
            <w:pPr>
              <w:jc w:val="center"/>
              <w:rPr>
                <w:color w:val="000000"/>
                <w:sz w:val="20"/>
                <w:szCs w:val="20"/>
              </w:rPr>
            </w:pPr>
            <w:r w:rsidRPr="008C6112">
              <w:rPr>
                <w:color w:val="000000"/>
                <w:sz w:val="20"/>
                <w:szCs w:val="20"/>
              </w:rPr>
              <w:t>080Я555130</w:t>
            </w:r>
          </w:p>
        </w:tc>
        <w:tc>
          <w:tcPr>
            <w:tcW w:w="980" w:type="dxa"/>
            <w:gridSpan w:val="2"/>
            <w:tcBorders>
              <w:top w:val="nil"/>
              <w:left w:val="nil"/>
              <w:bottom w:val="single" w:sz="4" w:space="0" w:color="auto"/>
              <w:right w:val="single" w:sz="4" w:space="0" w:color="auto"/>
            </w:tcBorders>
            <w:noWrap/>
            <w:vAlign w:val="center"/>
            <w:hideMark/>
          </w:tcPr>
          <w:p w14:paraId="4018B974"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0F8F75A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DA056D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B30362B" w14:textId="77777777" w:rsidR="00EE6A55" w:rsidRPr="008C6112" w:rsidRDefault="00EE6A55" w:rsidP="008B0F6F">
            <w:pPr>
              <w:jc w:val="right"/>
              <w:rPr>
                <w:color w:val="000000"/>
                <w:sz w:val="20"/>
                <w:szCs w:val="20"/>
              </w:rPr>
            </w:pPr>
            <w:r w:rsidRPr="008C6112">
              <w:rPr>
                <w:color w:val="000000"/>
                <w:sz w:val="20"/>
                <w:szCs w:val="20"/>
              </w:rPr>
              <w:t xml:space="preserve">14 399 000,00 </w:t>
            </w:r>
          </w:p>
        </w:tc>
        <w:tc>
          <w:tcPr>
            <w:tcW w:w="1660" w:type="dxa"/>
            <w:gridSpan w:val="2"/>
            <w:tcBorders>
              <w:top w:val="nil"/>
              <w:left w:val="single" w:sz="4" w:space="0" w:color="auto"/>
              <w:bottom w:val="single" w:sz="4" w:space="0" w:color="auto"/>
              <w:right w:val="nil"/>
            </w:tcBorders>
            <w:noWrap/>
            <w:vAlign w:val="center"/>
            <w:hideMark/>
          </w:tcPr>
          <w:p w14:paraId="639AF51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AB8B17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7D0CF7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20E8A55" w14:textId="77777777" w:rsidR="00EE6A55" w:rsidRPr="008C6112" w:rsidRDefault="00EE6A55" w:rsidP="008B0F6F">
            <w:pPr>
              <w:rPr>
                <w:color w:val="000000"/>
                <w:sz w:val="20"/>
                <w:szCs w:val="20"/>
              </w:rPr>
            </w:pPr>
            <w:r w:rsidRPr="008C6112">
              <w:rPr>
                <w:color w:val="000000"/>
                <w:sz w:val="20"/>
                <w:szCs w:val="20"/>
              </w:rPr>
              <w:t>Субсидии</w:t>
            </w:r>
          </w:p>
        </w:tc>
        <w:tc>
          <w:tcPr>
            <w:tcW w:w="1209" w:type="dxa"/>
            <w:gridSpan w:val="2"/>
            <w:tcBorders>
              <w:top w:val="nil"/>
              <w:left w:val="nil"/>
              <w:bottom w:val="single" w:sz="4" w:space="0" w:color="auto"/>
              <w:right w:val="single" w:sz="4" w:space="0" w:color="auto"/>
            </w:tcBorders>
            <w:noWrap/>
            <w:vAlign w:val="center"/>
            <w:hideMark/>
          </w:tcPr>
          <w:p w14:paraId="42DDC83A" w14:textId="77777777" w:rsidR="00EE6A55" w:rsidRPr="008C6112" w:rsidRDefault="00EE6A55" w:rsidP="008B0F6F">
            <w:pPr>
              <w:jc w:val="center"/>
              <w:rPr>
                <w:color w:val="000000"/>
                <w:sz w:val="20"/>
                <w:szCs w:val="20"/>
              </w:rPr>
            </w:pPr>
            <w:r w:rsidRPr="008C6112">
              <w:rPr>
                <w:color w:val="000000"/>
                <w:sz w:val="20"/>
                <w:szCs w:val="20"/>
              </w:rPr>
              <w:t>080Я555130</w:t>
            </w:r>
          </w:p>
        </w:tc>
        <w:tc>
          <w:tcPr>
            <w:tcW w:w="980" w:type="dxa"/>
            <w:gridSpan w:val="2"/>
            <w:tcBorders>
              <w:top w:val="nil"/>
              <w:left w:val="nil"/>
              <w:bottom w:val="single" w:sz="4" w:space="0" w:color="auto"/>
              <w:right w:val="single" w:sz="4" w:space="0" w:color="auto"/>
            </w:tcBorders>
            <w:noWrap/>
            <w:vAlign w:val="center"/>
            <w:hideMark/>
          </w:tcPr>
          <w:p w14:paraId="515741BF" w14:textId="77777777" w:rsidR="00EE6A55" w:rsidRPr="008C6112" w:rsidRDefault="00EE6A55" w:rsidP="008B0F6F">
            <w:pPr>
              <w:jc w:val="center"/>
              <w:rPr>
                <w:color w:val="000000"/>
                <w:sz w:val="20"/>
                <w:szCs w:val="20"/>
              </w:rPr>
            </w:pPr>
            <w:r w:rsidRPr="008C6112">
              <w:rPr>
                <w:color w:val="000000"/>
                <w:sz w:val="20"/>
                <w:szCs w:val="20"/>
              </w:rPr>
              <w:t>520</w:t>
            </w:r>
          </w:p>
        </w:tc>
        <w:tc>
          <w:tcPr>
            <w:tcW w:w="960" w:type="dxa"/>
            <w:gridSpan w:val="2"/>
            <w:tcBorders>
              <w:top w:val="nil"/>
              <w:left w:val="nil"/>
              <w:bottom w:val="single" w:sz="4" w:space="0" w:color="auto"/>
              <w:right w:val="single" w:sz="4" w:space="0" w:color="auto"/>
            </w:tcBorders>
            <w:noWrap/>
            <w:vAlign w:val="center"/>
            <w:hideMark/>
          </w:tcPr>
          <w:p w14:paraId="1B820CB6"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672E712A"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7BB84A4C" w14:textId="77777777" w:rsidR="00EE6A55" w:rsidRPr="008C6112" w:rsidRDefault="00EE6A55" w:rsidP="008B0F6F">
            <w:pPr>
              <w:jc w:val="right"/>
              <w:rPr>
                <w:color w:val="000000"/>
                <w:sz w:val="20"/>
                <w:szCs w:val="20"/>
              </w:rPr>
            </w:pPr>
            <w:r w:rsidRPr="008C6112">
              <w:rPr>
                <w:color w:val="000000"/>
                <w:sz w:val="20"/>
                <w:szCs w:val="20"/>
              </w:rPr>
              <w:t xml:space="preserve">14 399 000,00 </w:t>
            </w:r>
          </w:p>
        </w:tc>
        <w:tc>
          <w:tcPr>
            <w:tcW w:w="1660" w:type="dxa"/>
            <w:gridSpan w:val="2"/>
            <w:tcBorders>
              <w:top w:val="nil"/>
              <w:left w:val="single" w:sz="4" w:space="0" w:color="auto"/>
              <w:bottom w:val="single" w:sz="4" w:space="0" w:color="auto"/>
              <w:right w:val="nil"/>
            </w:tcBorders>
            <w:noWrap/>
            <w:vAlign w:val="center"/>
            <w:hideMark/>
          </w:tcPr>
          <w:p w14:paraId="680730F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6EEF24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FF7282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0B36A2F"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автомобильных дорог местного значения в Куйбышевском районе "</w:t>
            </w:r>
          </w:p>
        </w:tc>
        <w:tc>
          <w:tcPr>
            <w:tcW w:w="1209" w:type="dxa"/>
            <w:gridSpan w:val="2"/>
            <w:tcBorders>
              <w:top w:val="nil"/>
              <w:left w:val="nil"/>
              <w:bottom w:val="single" w:sz="4" w:space="0" w:color="auto"/>
              <w:right w:val="single" w:sz="4" w:space="0" w:color="auto"/>
            </w:tcBorders>
            <w:noWrap/>
            <w:vAlign w:val="center"/>
            <w:hideMark/>
          </w:tcPr>
          <w:p w14:paraId="6DFD6D21" w14:textId="77777777" w:rsidR="00EE6A55" w:rsidRPr="008C6112" w:rsidRDefault="00EE6A55" w:rsidP="008B0F6F">
            <w:pPr>
              <w:jc w:val="center"/>
              <w:rPr>
                <w:color w:val="000000"/>
                <w:sz w:val="20"/>
                <w:szCs w:val="20"/>
              </w:rPr>
            </w:pPr>
            <w:r w:rsidRPr="008C6112">
              <w:rPr>
                <w:color w:val="000000"/>
                <w:sz w:val="20"/>
                <w:szCs w:val="20"/>
              </w:rPr>
              <w:t>1000000000</w:t>
            </w:r>
          </w:p>
        </w:tc>
        <w:tc>
          <w:tcPr>
            <w:tcW w:w="980" w:type="dxa"/>
            <w:gridSpan w:val="2"/>
            <w:tcBorders>
              <w:top w:val="nil"/>
              <w:left w:val="nil"/>
              <w:bottom w:val="single" w:sz="4" w:space="0" w:color="auto"/>
              <w:right w:val="single" w:sz="4" w:space="0" w:color="auto"/>
            </w:tcBorders>
            <w:noWrap/>
            <w:vAlign w:val="center"/>
            <w:hideMark/>
          </w:tcPr>
          <w:p w14:paraId="2E5085F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22F719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125EED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749B741" w14:textId="77777777" w:rsidR="00EE6A55" w:rsidRPr="008C6112" w:rsidRDefault="00EE6A55" w:rsidP="008B0F6F">
            <w:pPr>
              <w:jc w:val="right"/>
              <w:rPr>
                <w:color w:val="000000"/>
                <w:sz w:val="20"/>
                <w:szCs w:val="20"/>
              </w:rPr>
            </w:pPr>
            <w:r w:rsidRPr="008C6112">
              <w:rPr>
                <w:color w:val="000000"/>
                <w:sz w:val="20"/>
                <w:szCs w:val="20"/>
              </w:rPr>
              <w:t xml:space="preserve">93 477 631,60 </w:t>
            </w:r>
          </w:p>
        </w:tc>
        <w:tc>
          <w:tcPr>
            <w:tcW w:w="1660" w:type="dxa"/>
            <w:gridSpan w:val="2"/>
            <w:tcBorders>
              <w:top w:val="nil"/>
              <w:left w:val="single" w:sz="4" w:space="0" w:color="auto"/>
              <w:bottom w:val="single" w:sz="4" w:space="0" w:color="auto"/>
              <w:right w:val="nil"/>
            </w:tcBorders>
            <w:noWrap/>
            <w:vAlign w:val="center"/>
            <w:hideMark/>
          </w:tcPr>
          <w:p w14:paraId="22081514" w14:textId="77777777" w:rsidR="00EE6A55" w:rsidRPr="008C6112" w:rsidRDefault="00EE6A55" w:rsidP="008B0F6F">
            <w:pPr>
              <w:jc w:val="right"/>
              <w:rPr>
                <w:color w:val="000000"/>
                <w:sz w:val="20"/>
                <w:szCs w:val="20"/>
              </w:rPr>
            </w:pPr>
            <w:r w:rsidRPr="008C6112">
              <w:rPr>
                <w:color w:val="000000"/>
                <w:sz w:val="20"/>
                <w:szCs w:val="20"/>
              </w:rPr>
              <w:t xml:space="preserve">119 575 400,00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B1D594A" w14:textId="77777777" w:rsidR="00EE6A55" w:rsidRPr="008C6112" w:rsidRDefault="00EE6A55" w:rsidP="008B0F6F">
            <w:pPr>
              <w:jc w:val="right"/>
              <w:rPr>
                <w:color w:val="000000"/>
                <w:sz w:val="20"/>
                <w:szCs w:val="20"/>
              </w:rPr>
            </w:pPr>
            <w:r w:rsidRPr="008C6112">
              <w:rPr>
                <w:color w:val="000000"/>
                <w:sz w:val="20"/>
                <w:szCs w:val="20"/>
              </w:rPr>
              <w:t xml:space="preserve">72 931 000,00 </w:t>
            </w:r>
          </w:p>
        </w:tc>
      </w:tr>
      <w:tr w:rsidR="00EE6A55" w:rsidRPr="008C6112" w14:paraId="0A35FB3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7CB2EF6" w14:textId="77777777" w:rsidR="00EE6A55" w:rsidRPr="008C6112" w:rsidRDefault="00EE6A55" w:rsidP="008B0F6F">
            <w:pPr>
              <w:rPr>
                <w:color w:val="000000"/>
                <w:sz w:val="20"/>
                <w:szCs w:val="20"/>
              </w:rPr>
            </w:pPr>
            <w:r w:rsidRPr="008C6112">
              <w:rPr>
                <w:color w:val="000000"/>
                <w:sz w:val="20"/>
                <w:szCs w:val="20"/>
              </w:rPr>
              <w:t>Содержание автомобильных дорог и дорожных сооружений</w:t>
            </w:r>
          </w:p>
        </w:tc>
        <w:tc>
          <w:tcPr>
            <w:tcW w:w="1209" w:type="dxa"/>
            <w:gridSpan w:val="2"/>
            <w:tcBorders>
              <w:top w:val="nil"/>
              <w:left w:val="nil"/>
              <w:bottom w:val="single" w:sz="4" w:space="0" w:color="auto"/>
              <w:right w:val="single" w:sz="4" w:space="0" w:color="auto"/>
            </w:tcBorders>
            <w:noWrap/>
            <w:vAlign w:val="center"/>
            <w:hideMark/>
          </w:tcPr>
          <w:p w14:paraId="78D57D50" w14:textId="77777777" w:rsidR="00EE6A55" w:rsidRPr="008C6112" w:rsidRDefault="00EE6A55" w:rsidP="008B0F6F">
            <w:pPr>
              <w:jc w:val="center"/>
              <w:rPr>
                <w:color w:val="000000"/>
                <w:sz w:val="20"/>
                <w:szCs w:val="20"/>
              </w:rPr>
            </w:pPr>
            <w:r w:rsidRPr="008C6112">
              <w:rPr>
                <w:color w:val="000000"/>
                <w:sz w:val="20"/>
                <w:szCs w:val="20"/>
              </w:rPr>
              <w:t>100009Д031</w:t>
            </w:r>
          </w:p>
        </w:tc>
        <w:tc>
          <w:tcPr>
            <w:tcW w:w="980" w:type="dxa"/>
            <w:gridSpan w:val="2"/>
            <w:tcBorders>
              <w:top w:val="nil"/>
              <w:left w:val="nil"/>
              <w:bottom w:val="single" w:sz="4" w:space="0" w:color="auto"/>
              <w:right w:val="single" w:sz="4" w:space="0" w:color="auto"/>
            </w:tcBorders>
            <w:noWrap/>
            <w:vAlign w:val="center"/>
            <w:hideMark/>
          </w:tcPr>
          <w:p w14:paraId="3135601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7B55B0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373011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DFE1431" w14:textId="77777777" w:rsidR="00EE6A55" w:rsidRPr="008C6112" w:rsidRDefault="00EE6A55" w:rsidP="008B0F6F">
            <w:pPr>
              <w:jc w:val="right"/>
              <w:rPr>
                <w:color w:val="000000"/>
                <w:sz w:val="20"/>
                <w:szCs w:val="20"/>
              </w:rPr>
            </w:pPr>
            <w:r w:rsidRPr="008C6112">
              <w:rPr>
                <w:color w:val="000000"/>
                <w:sz w:val="20"/>
                <w:szCs w:val="20"/>
              </w:rPr>
              <w:t xml:space="preserve">13 974 881,82 </w:t>
            </w:r>
          </w:p>
        </w:tc>
        <w:tc>
          <w:tcPr>
            <w:tcW w:w="1660" w:type="dxa"/>
            <w:gridSpan w:val="2"/>
            <w:tcBorders>
              <w:top w:val="nil"/>
              <w:left w:val="single" w:sz="4" w:space="0" w:color="auto"/>
              <w:bottom w:val="single" w:sz="4" w:space="0" w:color="auto"/>
              <w:right w:val="nil"/>
            </w:tcBorders>
            <w:noWrap/>
            <w:vAlign w:val="center"/>
            <w:hideMark/>
          </w:tcPr>
          <w:p w14:paraId="77597C28" w14:textId="77777777" w:rsidR="00EE6A55" w:rsidRPr="008C6112" w:rsidRDefault="00EE6A55" w:rsidP="008B0F6F">
            <w:pPr>
              <w:jc w:val="right"/>
              <w:rPr>
                <w:color w:val="000000"/>
                <w:sz w:val="20"/>
                <w:szCs w:val="20"/>
              </w:rPr>
            </w:pPr>
            <w:r w:rsidRPr="008C6112">
              <w:rPr>
                <w:color w:val="000000"/>
                <w:sz w:val="20"/>
                <w:szCs w:val="20"/>
              </w:rPr>
              <w:t xml:space="preserve">25 240 356,11 </w:t>
            </w:r>
          </w:p>
        </w:tc>
        <w:tc>
          <w:tcPr>
            <w:tcW w:w="2660" w:type="dxa"/>
            <w:gridSpan w:val="3"/>
            <w:tcBorders>
              <w:top w:val="nil"/>
              <w:left w:val="single" w:sz="4" w:space="0" w:color="auto"/>
              <w:bottom w:val="single" w:sz="4" w:space="0" w:color="auto"/>
              <w:right w:val="single" w:sz="8" w:space="0" w:color="auto"/>
            </w:tcBorders>
            <w:noWrap/>
            <w:vAlign w:val="center"/>
            <w:hideMark/>
          </w:tcPr>
          <w:p w14:paraId="3EFCFB00" w14:textId="77777777" w:rsidR="00EE6A55" w:rsidRPr="008C6112" w:rsidRDefault="00EE6A55" w:rsidP="008B0F6F">
            <w:pPr>
              <w:jc w:val="right"/>
              <w:rPr>
                <w:color w:val="000000"/>
                <w:sz w:val="20"/>
                <w:szCs w:val="20"/>
              </w:rPr>
            </w:pPr>
            <w:r w:rsidRPr="008C6112">
              <w:rPr>
                <w:color w:val="000000"/>
                <w:sz w:val="20"/>
                <w:szCs w:val="20"/>
              </w:rPr>
              <w:t xml:space="preserve">30 102 200,00 </w:t>
            </w:r>
          </w:p>
        </w:tc>
      </w:tr>
      <w:tr w:rsidR="00EE6A55" w:rsidRPr="008C6112" w14:paraId="22FFAEE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3F2C95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421F095" w14:textId="77777777" w:rsidR="00EE6A55" w:rsidRPr="008C6112" w:rsidRDefault="00EE6A55" w:rsidP="008B0F6F">
            <w:pPr>
              <w:jc w:val="center"/>
              <w:rPr>
                <w:color w:val="000000"/>
                <w:sz w:val="20"/>
                <w:szCs w:val="20"/>
              </w:rPr>
            </w:pPr>
            <w:r w:rsidRPr="008C6112">
              <w:rPr>
                <w:color w:val="000000"/>
                <w:sz w:val="20"/>
                <w:szCs w:val="20"/>
              </w:rPr>
              <w:t>100009Д031</w:t>
            </w:r>
          </w:p>
        </w:tc>
        <w:tc>
          <w:tcPr>
            <w:tcW w:w="980" w:type="dxa"/>
            <w:gridSpan w:val="2"/>
            <w:tcBorders>
              <w:top w:val="nil"/>
              <w:left w:val="nil"/>
              <w:bottom w:val="single" w:sz="4" w:space="0" w:color="auto"/>
              <w:right w:val="single" w:sz="4" w:space="0" w:color="auto"/>
            </w:tcBorders>
            <w:noWrap/>
            <w:vAlign w:val="center"/>
            <w:hideMark/>
          </w:tcPr>
          <w:p w14:paraId="45175AE5"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2C06EA1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04E771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D3AF921" w14:textId="77777777" w:rsidR="00EE6A55" w:rsidRPr="008C6112" w:rsidRDefault="00EE6A55" w:rsidP="008B0F6F">
            <w:pPr>
              <w:jc w:val="right"/>
              <w:rPr>
                <w:color w:val="000000"/>
                <w:sz w:val="20"/>
                <w:szCs w:val="20"/>
              </w:rPr>
            </w:pPr>
            <w:r w:rsidRPr="008C6112">
              <w:rPr>
                <w:color w:val="000000"/>
                <w:sz w:val="20"/>
                <w:szCs w:val="20"/>
              </w:rPr>
              <w:t xml:space="preserve">9 668 311,07 </w:t>
            </w:r>
          </w:p>
        </w:tc>
        <w:tc>
          <w:tcPr>
            <w:tcW w:w="1660" w:type="dxa"/>
            <w:gridSpan w:val="2"/>
            <w:tcBorders>
              <w:top w:val="nil"/>
              <w:left w:val="single" w:sz="4" w:space="0" w:color="auto"/>
              <w:bottom w:val="single" w:sz="4" w:space="0" w:color="auto"/>
              <w:right w:val="nil"/>
            </w:tcBorders>
            <w:noWrap/>
            <w:vAlign w:val="center"/>
            <w:hideMark/>
          </w:tcPr>
          <w:p w14:paraId="5A745009" w14:textId="77777777" w:rsidR="00EE6A55" w:rsidRPr="008C6112" w:rsidRDefault="00EE6A55" w:rsidP="008B0F6F">
            <w:pPr>
              <w:jc w:val="right"/>
              <w:rPr>
                <w:color w:val="000000"/>
                <w:sz w:val="20"/>
                <w:szCs w:val="20"/>
              </w:rPr>
            </w:pPr>
            <w:r w:rsidRPr="008C6112">
              <w:rPr>
                <w:color w:val="000000"/>
                <w:sz w:val="20"/>
                <w:szCs w:val="20"/>
              </w:rPr>
              <w:t xml:space="preserve">25 240 356,11 </w:t>
            </w:r>
          </w:p>
        </w:tc>
        <w:tc>
          <w:tcPr>
            <w:tcW w:w="2660" w:type="dxa"/>
            <w:gridSpan w:val="3"/>
            <w:tcBorders>
              <w:top w:val="nil"/>
              <w:left w:val="single" w:sz="4" w:space="0" w:color="auto"/>
              <w:bottom w:val="single" w:sz="4" w:space="0" w:color="auto"/>
              <w:right w:val="single" w:sz="8" w:space="0" w:color="auto"/>
            </w:tcBorders>
            <w:noWrap/>
            <w:vAlign w:val="center"/>
            <w:hideMark/>
          </w:tcPr>
          <w:p w14:paraId="3B2F5C96" w14:textId="77777777" w:rsidR="00EE6A55" w:rsidRPr="008C6112" w:rsidRDefault="00EE6A55" w:rsidP="008B0F6F">
            <w:pPr>
              <w:jc w:val="right"/>
              <w:rPr>
                <w:color w:val="000000"/>
                <w:sz w:val="20"/>
                <w:szCs w:val="20"/>
              </w:rPr>
            </w:pPr>
            <w:r w:rsidRPr="008C6112">
              <w:rPr>
                <w:color w:val="000000"/>
                <w:sz w:val="20"/>
                <w:szCs w:val="20"/>
              </w:rPr>
              <w:t xml:space="preserve">30 102 200,00 </w:t>
            </w:r>
          </w:p>
        </w:tc>
      </w:tr>
      <w:tr w:rsidR="00EE6A55" w:rsidRPr="008C6112" w14:paraId="233B281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5E48CAF"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6BF5F016" w14:textId="77777777" w:rsidR="00EE6A55" w:rsidRPr="008C6112" w:rsidRDefault="00EE6A55" w:rsidP="008B0F6F">
            <w:pPr>
              <w:jc w:val="center"/>
              <w:rPr>
                <w:color w:val="000000"/>
                <w:sz w:val="20"/>
                <w:szCs w:val="20"/>
              </w:rPr>
            </w:pPr>
            <w:r w:rsidRPr="008C6112">
              <w:rPr>
                <w:color w:val="000000"/>
                <w:sz w:val="20"/>
                <w:szCs w:val="20"/>
              </w:rPr>
              <w:t>100009Д031</w:t>
            </w:r>
          </w:p>
        </w:tc>
        <w:tc>
          <w:tcPr>
            <w:tcW w:w="980" w:type="dxa"/>
            <w:gridSpan w:val="2"/>
            <w:tcBorders>
              <w:top w:val="nil"/>
              <w:left w:val="nil"/>
              <w:bottom w:val="single" w:sz="4" w:space="0" w:color="auto"/>
              <w:right w:val="single" w:sz="4" w:space="0" w:color="auto"/>
            </w:tcBorders>
            <w:noWrap/>
            <w:vAlign w:val="center"/>
            <w:hideMark/>
          </w:tcPr>
          <w:p w14:paraId="55086604"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3E3E8231"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7F156A5D"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739E6672" w14:textId="77777777" w:rsidR="00EE6A55" w:rsidRPr="008C6112" w:rsidRDefault="00EE6A55" w:rsidP="008B0F6F">
            <w:pPr>
              <w:jc w:val="right"/>
              <w:rPr>
                <w:color w:val="000000"/>
                <w:sz w:val="20"/>
                <w:szCs w:val="20"/>
              </w:rPr>
            </w:pPr>
            <w:r w:rsidRPr="008C6112">
              <w:rPr>
                <w:color w:val="000000"/>
                <w:sz w:val="20"/>
                <w:szCs w:val="20"/>
              </w:rPr>
              <w:t xml:space="preserve">9 668 311,07 </w:t>
            </w:r>
          </w:p>
        </w:tc>
        <w:tc>
          <w:tcPr>
            <w:tcW w:w="1660" w:type="dxa"/>
            <w:gridSpan w:val="2"/>
            <w:tcBorders>
              <w:top w:val="nil"/>
              <w:left w:val="single" w:sz="4" w:space="0" w:color="auto"/>
              <w:bottom w:val="single" w:sz="4" w:space="0" w:color="auto"/>
              <w:right w:val="nil"/>
            </w:tcBorders>
            <w:noWrap/>
            <w:vAlign w:val="center"/>
            <w:hideMark/>
          </w:tcPr>
          <w:p w14:paraId="1ECD1C93" w14:textId="77777777" w:rsidR="00EE6A55" w:rsidRPr="008C6112" w:rsidRDefault="00EE6A55" w:rsidP="008B0F6F">
            <w:pPr>
              <w:jc w:val="right"/>
              <w:rPr>
                <w:color w:val="000000"/>
                <w:sz w:val="20"/>
                <w:szCs w:val="20"/>
              </w:rPr>
            </w:pPr>
            <w:r w:rsidRPr="008C6112">
              <w:rPr>
                <w:color w:val="000000"/>
                <w:sz w:val="20"/>
                <w:szCs w:val="20"/>
              </w:rPr>
              <w:t xml:space="preserve">25 240 356,11 </w:t>
            </w:r>
          </w:p>
        </w:tc>
        <w:tc>
          <w:tcPr>
            <w:tcW w:w="2660" w:type="dxa"/>
            <w:gridSpan w:val="3"/>
            <w:tcBorders>
              <w:top w:val="nil"/>
              <w:left w:val="single" w:sz="4" w:space="0" w:color="auto"/>
              <w:bottom w:val="single" w:sz="4" w:space="0" w:color="auto"/>
              <w:right w:val="single" w:sz="8" w:space="0" w:color="auto"/>
            </w:tcBorders>
            <w:noWrap/>
            <w:vAlign w:val="center"/>
            <w:hideMark/>
          </w:tcPr>
          <w:p w14:paraId="3DCE024D" w14:textId="77777777" w:rsidR="00EE6A55" w:rsidRPr="008C6112" w:rsidRDefault="00EE6A55" w:rsidP="008B0F6F">
            <w:pPr>
              <w:jc w:val="right"/>
              <w:rPr>
                <w:color w:val="000000"/>
                <w:sz w:val="20"/>
                <w:szCs w:val="20"/>
              </w:rPr>
            </w:pPr>
            <w:r w:rsidRPr="008C6112">
              <w:rPr>
                <w:color w:val="000000"/>
                <w:sz w:val="20"/>
                <w:szCs w:val="20"/>
              </w:rPr>
              <w:t xml:space="preserve">30 102 200,00 </w:t>
            </w:r>
          </w:p>
        </w:tc>
      </w:tr>
      <w:tr w:rsidR="00EE6A55" w:rsidRPr="008C6112" w14:paraId="68A61346"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F7D5485"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76203034" w14:textId="77777777" w:rsidR="00EE6A55" w:rsidRPr="008C6112" w:rsidRDefault="00EE6A55" w:rsidP="008B0F6F">
            <w:pPr>
              <w:jc w:val="center"/>
              <w:rPr>
                <w:color w:val="000000"/>
                <w:sz w:val="20"/>
                <w:szCs w:val="20"/>
              </w:rPr>
            </w:pPr>
            <w:r w:rsidRPr="008C6112">
              <w:rPr>
                <w:color w:val="000000"/>
                <w:sz w:val="20"/>
                <w:szCs w:val="20"/>
              </w:rPr>
              <w:t>100009Д031</w:t>
            </w:r>
          </w:p>
        </w:tc>
        <w:tc>
          <w:tcPr>
            <w:tcW w:w="980" w:type="dxa"/>
            <w:gridSpan w:val="2"/>
            <w:tcBorders>
              <w:top w:val="nil"/>
              <w:left w:val="nil"/>
              <w:bottom w:val="single" w:sz="4" w:space="0" w:color="auto"/>
              <w:right w:val="single" w:sz="4" w:space="0" w:color="auto"/>
            </w:tcBorders>
            <w:noWrap/>
            <w:vAlign w:val="center"/>
            <w:hideMark/>
          </w:tcPr>
          <w:p w14:paraId="4BE63C71"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5AA9972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717FC9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E43309C" w14:textId="77777777" w:rsidR="00EE6A55" w:rsidRPr="008C6112" w:rsidRDefault="00EE6A55" w:rsidP="008B0F6F">
            <w:pPr>
              <w:jc w:val="right"/>
              <w:rPr>
                <w:color w:val="000000"/>
                <w:sz w:val="20"/>
                <w:szCs w:val="20"/>
              </w:rPr>
            </w:pPr>
            <w:r w:rsidRPr="008C6112">
              <w:rPr>
                <w:color w:val="000000"/>
                <w:sz w:val="20"/>
                <w:szCs w:val="20"/>
              </w:rPr>
              <w:t xml:space="preserve">4 306 570,75 </w:t>
            </w:r>
          </w:p>
        </w:tc>
        <w:tc>
          <w:tcPr>
            <w:tcW w:w="1660" w:type="dxa"/>
            <w:gridSpan w:val="2"/>
            <w:tcBorders>
              <w:top w:val="nil"/>
              <w:left w:val="single" w:sz="4" w:space="0" w:color="auto"/>
              <w:bottom w:val="single" w:sz="4" w:space="0" w:color="auto"/>
              <w:right w:val="nil"/>
            </w:tcBorders>
            <w:noWrap/>
            <w:vAlign w:val="center"/>
            <w:hideMark/>
          </w:tcPr>
          <w:p w14:paraId="62ACAA2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507D5E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5BDFE7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63E5725"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60A203CD" w14:textId="77777777" w:rsidR="00EE6A55" w:rsidRPr="008C6112" w:rsidRDefault="00EE6A55" w:rsidP="008B0F6F">
            <w:pPr>
              <w:jc w:val="center"/>
              <w:rPr>
                <w:color w:val="000000"/>
                <w:sz w:val="20"/>
                <w:szCs w:val="20"/>
              </w:rPr>
            </w:pPr>
            <w:r w:rsidRPr="008C6112">
              <w:rPr>
                <w:color w:val="000000"/>
                <w:sz w:val="20"/>
                <w:szCs w:val="20"/>
              </w:rPr>
              <w:t>100009Д031</w:t>
            </w:r>
          </w:p>
        </w:tc>
        <w:tc>
          <w:tcPr>
            <w:tcW w:w="980" w:type="dxa"/>
            <w:gridSpan w:val="2"/>
            <w:tcBorders>
              <w:top w:val="nil"/>
              <w:left w:val="nil"/>
              <w:bottom w:val="single" w:sz="4" w:space="0" w:color="auto"/>
              <w:right w:val="single" w:sz="4" w:space="0" w:color="auto"/>
            </w:tcBorders>
            <w:noWrap/>
            <w:vAlign w:val="center"/>
            <w:hideMark/>
          </w:tcPr>
          <w:p w14:paraId="4278B5C0"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2BE15E45"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7FEA3688"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573B0BD2" w14:textId="77777777" w:rsidR="00EE6A55" w:rsidRPr="008C6112" w:rsidRDefault="00EE6A55" w:rsidP="008B0F6F">
            <w:pPr>
              <w:jc w:val="right"/>
              <w:rPr>
                <w:color w:val="000000"/>
                <w:sz w:val="20"/>
                <w:szCs w:val="20"/>
              </w:rPr>
            </w:pPr>
            <w:r w:rsidRPr="008C6112">
              <w:rPr>
                <w:color w:val="000000"/>
                <w:sz w:val="20"/>
                <w:szCs w:val="20"/>
              </w:rPr>
              <w:t xml:space="preserve">4 306 570,75 </w:t>
            </w:r>
          </w:p>
        </w:tc>
        <w:tc>
          <w:tcPr>
            <w:tcW w:w="1660" w:type="dxa"/>
            <w:gridSpan w:val="2"/>
            <w:tcBorders>
              <w:top w:val="nil"/>
              <w:left w:val="single" w:sz="4" w:space="0" w:color="auto"/>
              <w:bottom w:val="single" w:sz="4" w:space="0" w:color="auto"/>
              <w:right w:val="nil"/>
            </w:tcBorders>
            <w:noWrap/>
            <w:vAlign w:val="center"/>
            <w:hideMark/>
          </w:tcPr>
          <w:p w14:paraId="0F41606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A1C964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673AC8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4D8829C" w14:textId="77777777" w:rsidR="00EE6A55" w:rsidRPr="008C6112" w:rsidRDefault="00EE6A55" w:rsidP="008B0F6F">
            <w:pPr>
              <w:rPr>
                <w:color w:val="000000"/>
                <w:sz w:val="20"/>
                <w:szCs w:val="20"/>
              </w:rPr>
            </w:pPr>
            <w:r w:rsidRPr="008C6112">
              <w:rPr>
                <w:color w:val="000000"/>
                <w:sz w:val="20"/>
                <w:szCs w:val="20"/>
              </w:rPr>
              <w:t xml:space="preserve">Реконструкция и строительство </w:t>
            </w:r>
            <w:proofErr w:type="spellStart"/>
            <w:r w:rsidRPr="008C6112">
              <w:rPr>
                <w:color w:val="000000"/>
                <w:sz w:val="20"/>
                <w:szCs w:val="20"/>
              </w:rPr>
              <w:t>атомобильных</w:t>
            </w:r>
            <w:proofErr w:type="spellEnd"/>
            <w:r w:rsidRPr="008C6112">
              <w:rPr>
                <w:color w:val="000000"/>
                <w:sz w:val="20"/>
                <w:szCs w:val="20"/>
              </w:rPr>
              <w:t xml:space="preserve"> дорог</w:t>
            </w:r>
          </w:p>
        </w:tc>
        <w:tc>
          <w:tcPr>
            <w:tcW w:w="1209" w:type="dxa"/>
            <w:gridSpan w:val="2"/>
            <w:tcBorders>
              <w:top w:val="nil"/>
              <w:left w:val="nil"/>
              <w:bottom w:val="single" w:sz="4" w:space="0" w:color="auto"/>
              <w:right w:val="single" w:sz="4" w:space="0" w:color="auto"/>
            </w:tcBorders>
            <w:noWrap/>
            <w:vAlign w:val="center"/>
            <w:hideMark/>
          </w:tcPr>
          <w:p w14:paraId="711770E9" w14:textId="77777777" w:rsidR="00EE6A55" w:rsidRPr="008C6112" w:rsidRDefault="00EE6A55" w:rsidP="008B0F6F">
            <w:pPr>
              <w:jc w:val="center"/>
              <w:rPr>
                <w:color w:val="000000"/>
                <w:sz w:val="20"/>
                <w:szCs w:val="20"/>
              </w:rPr>
            </w:pPr>
            <w:r w:rsidRPr="008C6112">
              <w:rPr>
                <w:color w:val="000000"/>
                <w:sz w:val="20"/>
                <w:szCs w:val="20"/>
              </w:rPr>
              <w:t>100009Д032</w:t>
            </w:r>
          </w:p>
        </w:tc>
        <w:tc>
          <w:tcPr>
            <w:tcW w:w="980" w:type="dxa"/>
            <w:gridSpan w:val="2"/>
            <w:tcBorders>
              <w:top w:val="nil"/>
              <w:left w:val="nil"/>
              <w:bottom w:val="single" w:sz="4" w:space="0" w:color="auto"/>
              <w:right w:val="single" w:sz="4" w:space="0" w:color="auto"/>
            </w:tcBorders>
            <w:noWrap/>
            <w:vAlign w:val="center"/>
            <w:hideMark/>
          </w:tcPr>
          <w:p w14:paraId="2B539D7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1CCE42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C58902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C9F94B8" w14:textId="77777777" w:rsidR="00EE6A55" w:rsidRPr="008C6112" w:rsidRDefault="00EE6A55" w:rsidP="008B0F6F">
            <w:pPr>
              <w:jc w:val="right"/>
              <w:rPr>
                <w:color w:val="000000"/>
                <w:sz w:val="20"/>
                <w:szCs w:val="20"/>
              </w:rPr>
            </w:pPr>
            <w:r w:rsidRPr="008C6112">
              <w:rPr>
                <w:color w:val="000000"/>
                <w:sz w:val="20"/>
                <w:szCs w:val="20"/>
              </w:rPr>
              <w:t xml:space="preserve">1 058 613,18 </w:t>
            </w:r>
          </w:p>
        </w:tc>
        <w:tc>
          <w:tcPr>
            <w:tcW w:w="1660" w:type="dxa"/>
            <w:gridSpan w:val="2"/>
            <w:tcBorders>
              <w:top w:val="nil"/>
              <w:left w:val="single" w:sz="4" w:space="0" w:color="auto"/>
              <w:bottom w:val="single" w:sz="4" w:space="0" w:color="auto"/>
              <w:right w:val="nil"/>
            </w:tcBorders>
            <w:noWrap/>
            <w:vAlign w:val="center"/>
            <w:hideMark/>
          </w:tcPr>
          <w:p w14:paraId="31191B4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B37603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E7A482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EAF4D07"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462ADB09" w14:textId="77777777" w:rsidR="00EE6A55" w:rsidRPr="008C6112" w:rsidRDefault="00EE6A55" w:rsidP="008B0F6F">
            <w:pPr>
              <w:jc w:val="center"/>
              <w:rPr>
                <w:color w:val="000000"/>
                <w:sz w:val="20"/>
                <w:szCs w:val="20"/>
              </w:rPr>
            </w:pPr>
            <w:r w:rsidRPr="008C6112">
              <w:rPr>
                <w:color w:val="000000"/>
                <w:sz w:val="20"/>
                <w:szCs w:val="20"/>
              </w:rPr>
              <w:t>100009Д032</w:t>
            </w:r>
          </w:p>
        </w:tc>
        <w:tc>
          <w:tcPr>
            <w:tcW w:w="980" w:type="dxa"/>
            <w:gridSpan w:val="2"/>
            <w:tcBorders>
              <w:top w:val="nil"/>
              <w:left w:val="nil"/>
              <w:bottom w:val="single" w:sz="4" w:space="0" w:color="auto"/>
              <w:right w:val="single" w:sz="4" w:space="0" w:color="auto"/>
            </w:tcBorders>
            <w:noWrap/>
            <w:vAlign w:val="center"/>
            <w:hideMark/>
          </w:tcPr>
          <w:p w14:paraId="7521CBC5"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2C934D2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A03FCD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607302C" w14:textId="77777777" w:rsidR="00EE6A55" w:rsidRPr="008C6112" w:rsidRDefault="00EE6A55" w:rsidP="008B0F6F">
            <w:pPr>
              <w:jc w:val="right"/>
              <w:rPr>
                <w:color w:val="000000"/>
                <w:sz w:val="20"/>
                <w:szCs w:val="20"/>
              </w:rPr>
            </w:pPr>
            <w:r w:rsidRPr="008C6112">
              <w:rPr>
                <w:color w:val="000000"/>
                <w:sz w:val="20"/>
                <w:szCs w:val="20"/>
              </w:rPr>
              <w:t xml:space="preserve">1 058 613,18 </w:t>
            </w:r>
          </w:p>
        </w:tc>
        <w:tc>
          <w:tcPr>
            <w:tcW w:w="1660" w:type="dxa"/>
            <w:gridSpan w:val="2"/>
            <w:tcBorders>
              <w:top w:val="nil"/>
              <w:left w:val="single" w:sz="4" w:space="0" w:color="auto"/>
              <w:bottom w:val="single" w:sz="4" w:space="0" w:color="auto"/>
              <w:right w:val="nil"/>
            </w:tcBorders>
            <w:noWrap/>
            <w:vAlign w:val="center"/>
            <w:hideMark/>
          </w:tcPr>
          <w:p w14:paraId="0CCFFC0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205402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16D24F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42E8D94"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38FA5450" w14:textId="77777777" w:rsidR="00EE6A55" w:rsidRPr="008C6112" w:rsidRDefault="00EE6A55" w:rsidP="008B0F6F">
            <w:pPr>
              <w:jc w:val="center"/>
              <w:rPr>
                <w:color w:val="000000"/>
                <w:sz w:val="20"/>
                <w:szCs w:val="20"/>
              </w:rPr>
            </w:pPr>
            <w:r w:rsidRPr="008C6112">
              <w:rPr>
                <w:color w:val="000000"/>
                <w:sz w:val="20"/>
                <w:szCs w:val="20"/>
              </w:rPr>
              <w:t>100009Д032</w:t>
            </w:r>
          </w:p>
        </w:tc>
        <w:tc>
          <w:tcPr>
            <w:tcW w:w="980" w:type="dxa"/>
            <w:gridSpan w:val="2"/>
            <w:tcBorders>
              <w:top w:val="nil"/>
              <w:left w:val="nil"/>
              <w:bottom w:val="single" w:sz="4" w:space="0" w:color="auto"/>
              <w:right w:val="single" w:sz="4" w:space="0" w:color="auto"/>
            </w:tcBorders>
            <w:noWrap/>
            <w:vAlign w:val="center"/>
            <w:hideMark/>
          </w:tcPr>
          <w:p w14:paraId="76814A1D"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59053E8F"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393DCFE3"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135D0C70" w14:textId="77777777" w:rsidR="00EE6A55" w:rsidRPr="008C6112" w:rsidRDefault="00EE6A55" w:rsidP="008B0F6F">
            <w:pPr>
              <w:jc w:val="right"/>
              <w:rPr>
                <w:color w:val="000000"/>
                <w:sz w:val="20"/>
                <w:szCs w:val="20"/>
              </w:rPr>
            </w:pPr>
            <w:r w:rsidRPr="008C6112">
              <w:rPr>
                <w:color w:val="000000"/>
                <w:sz w:val="20"/>
                <w:szCs w:val="20"/>
              </w:rPr>
              <w:t xml:space="preserve">1 058 613,18 </w:t>
            </w:r>
          </w:p>
        </w:tc>
        <w:tc>
          <w:tcPr>
            <w:tcW w:w="1660" w:type="dxa"/>
            <w:gridSpan w:val="2"/>
            <w:tcBorders>
              <w:top w:val="nil"/>
              <w:left w:val="single" w:sz="4" w:space="0" w:color="auto"/>
              <w:bottom w:val="single" w:sz="4" w:space="0" w:color="auto"/>
              <w:right w:val="nil"/>
            </w:tcBorders>
            <w:noWrap/>
            <w:vAlign w:val="center"/>
            <w:hideMark/>
          </w:tcPr>
          <w:p w14:paraId="73B2D76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EFED63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8CFB9E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32F2264" w14:textId="77777777" w:rsidR="00EE6A55" w:rsidRPr="008C6112" w:rsidRDefault="00EE6A55" w:rsidP="008B0F6F">
            <w:pPr>
              <w:rPr>
                <w:color w:val="000000"/>
                <w:sz w:val="20"/>
                <w:szCs w:val="20"/>
              </w:rPr>
            </w:pPr>
            <w:r w:rsidRPr="008C6112">
              <w:rPr>
                <w:color w:val="000000"/>
                <w:sz w:val="20"/>
                <w:szCs w:val="20"/>
              </w:rPr>
              <w:t>Капитальный ремонт и ремонт сети автомобильных дорог общего пользования и искусственных сооружений на них</w:t>
            </w:r>
          </w:p>
        </w:tc>
        <w:tc>
          <w:tcPr>
            <w:tcW w:w="1209" w:type="dxa"/>
            <w:gridSpan w:val="2"/>
            <w:tcBorders>
              <w:top w:val="nil"/>
              <w:left w:val="nil"/>
              <w:bottom w:val="single" w:sz="4" w:space="0" w:color="auto"/>
              <w:right w:val="single" w:sz="4" w:space="0" w:color="auto"/>
            </w:tcBorders>
            <w:noWrap/>
            <w:vAlign w:val="center"/>
            <w:hideMark/>
          </w:tcPr>
          <w:p w14:paraId="5247454C" w14:textId="77777777" w:rsidR="00EE6A55" w:rsidRPr="008C6112" w:rsidRDefault="00EE6A55" w:rsidP="008B0F6F">
            <w:pPr>
              <w:jc w:val="center"/>
              <w:rPr>
                <w:color w:val="000000"/>
                <w:sz w:val="20"/>
                <w:szCs w:val="20"/>
              </w:rPr>
            </w:pPr>
            <w:r w:rsidRPr="008C6112">
              <w:rPr>
                <w:color w:val="000000"/>
                <w:sz w:val="20"/>
                <w:szCs w:val="20"/>
              </w:rPr>
              <w:t>100009Д033</w:t>
            </w:r>
          </w:p>
        </w:tc>
        <w:tc>
          <w:tcPr>
            <w:tcW w:w="980" w:type="dxa"/>
            <w:gridSpan w:val="2"/>
            <w:tcBorders>
              <w:top w:val="nil"/>
              <w:left w:val="nil"/>
              <w:bottom w:val="single" w:sz="4" w:space="0" w:color="auto"/>
              <w:right w:val="single" w:sz="4" w:space="0" w:color="auto"/>
            </w:tcBorders>
            <w:noWrap/>
            <w:vAlign w:val="center"/>
            <w:hideMark/>
          </w:tcPr>
          <w:p w14:paraId="133A5A4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0A68F0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0C966E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97D1BE2" w14:textId="77777777" w:rsidR="00EE6A55" w:rsidRPr="008C6112" w:rsidRDefault="00EE6A55" w:rsidP="008B0F6F">
            <w:pPr>
              <w:jc w:val="right"/>
              <w:rPr>
                <w:color w:val="000000"/>
                <w:sz w:val="20"/>
                <w:szCs w:val="20"/>
              </w:rPr>
            </w:pPr>
            <w:r w:rsidRPr="008C6112">
              <w:rPr>
                <w:color w:val="000000"/>
                <w:sz w:val="20"/>
                <w:szCs w:val="20"/>
              </w:rPr>
              <w:t xml:space="preserve">10 673 236,60 </w:t>
            </w:r>
          </w:p>
        </w:tc>
        <w:tc>
          <w:tcPr>
            <w:tcW w:w="1660" w:type="dxa"/>
            <w:gridSpan w:val="2"/>
            <w:tcBorders>
              <w:top w:val="nil"/>
              <w:left w:val="single" w:sz="4" w:space="0" w:color="auto"/>
              <w:bottom w:val="single" w:sz="4" w:space="0" w:color="auto"/>
              <w:right w:val="nil"/>
            </w:tcBorders>
            <w:noWrap/>
            <w:vAlign w:val="center"/>
            <w:hideMark/>
          </w:tcPr>
          <w:p w14:paraId="2FA38BE3" w14:textId="77777777" w:rsidR="00EE6A55" w:rsidRPr="008C6112" w:rsidRDefault="00EE6A55" w:rsidP="008B0F6F">
            <w:pPr>
              <w:jc w:val="right"/>
              <w:rPr>
                <w:color w:val="000000"/>
                <w:sz w:val="20"/>
                <w:szCs w:val="20"/>
              </w:rPr>
            </w:pPr>
            <w:r w:rsidRPr="008C6112">
              <w:rPr>
                <w:color w:val="000000"/>
                <w:sz w:val="20"/>
                <w:szCs w:val="20"/>
              </w:rPr>
              <w:t xml:space="preserve">1 674 143,89 </w:t>
            </w:r>
          </w:p>
        </w:tc>
        <w:tc>
          <w:tcPr>
            <w:tcW w:w="2660" w:type="dxa"/>
            <w:gridSpan w:val="3"/>
            <w:tcBorders>
              <w:top w:val="nil"/>
              <w:left w:val="single" w:sz="4" w:space="0" w:color="auto"/>
              <w:bottom w:val="single" w:sz="4" w:space="0" w:color="auto"/>
              <w:right w:val="single" w:sz="8" w:space="0" w:color="auto"/>
            </w:tcBorders>
            <w:noWrap/>
            <w:vAlign w:val="center"/>
            <w:hideMark/>
          </w:tcPr>
          <w:p w14:paraId="303A54B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7639E3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41AD3B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437F6CD" w14:textId="77777777" w:rsidR="00EE6A55" w:rsidRPr="008C6112" w:rsidRDefault="00EE6A55" w:rsidP="008B0F6F">
            <w:pPr>
              <w:jc w:val="center"/>
              <w:rPr>
                <w:color w:val="000000"/>
                <w:sz w:val="20"/>
                <w:szCs w:val="20"/>
              </w:rPr>
            </w:pPr>
            <w:r w:rsidRPr="008C6112">
              <w:rPr>
                <w:color w:val="000000"/>
                <w:sz w:val="20"/>
                <w:szCs w:val="20"/>
              </w:rPr>
              <w:t>100009Д033</w:t>
            </w:r>
          </w:p>
        </w:tc>
        <w:tc>
          <w:tcPr>
            <w:tcW w:w="980" w:type="dxa"/>
            <w:gridSpan w:val="2"/>
            <w:tcBorders>
              <w:top w:val="nil"/>
              <w:left w:val="nil"/>
              <w:bottom w:val="single" w:sz="4" w:space="0" w:color="auto"/>
              <w:right w:val="single" w:sz="4" w:space="0" w:color="auto"/>
            </w:tcBorders>
            <w:noWrap/>
            <w:vAlign w:val="center"/>
            <w:hideMark/>
          </w:tcPr>
          <w:p w14:paraId="22041DF2"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12FD8FF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489331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E7A38A6" w14:textId="77777777" w:rsidR="00EE6A55" w:rsidRPr="008C6112" w:rsidRDefault="00EE6A55" w:rsidP="008B0F6F">
            <w:pPr>
              <w:jc w:val="right"/>
              <w:rPr>
                <w:color w:val="000000"/>
                <w:sz w:val="20"/>
                <w:szCs w:val="20"/>
              </w:rPr>
            </w:pPr>
            <w:r w:rsidRPr="008C6112">
              <w:rPr>
                <w:color w:val="000000"/>
                <w:sz w:val="20"/>
                <w:szCs w:val="20"/>
              </w:rPr>
              <w:t xml:space="preserve">359 027,78 </w:t>
            </w:r>
          </w:p>
        </w:tc>
        <w:tc>
          <w:tcPr>
            <w:tcW w:w="1660" w:type="dxa"/>
            <w:gridSpan w:val="2"/>
            <w:tcBorders>
              <w:top w:val="nil"/>
              <w:left w:val="single" w:sz="4" w:space="0" w:color="auto"/>
              <w:bottom w:val="single" w:sz="4" w:space="0" w:color="auto"/>
              <w:right w:val="nil"/>
            </w:tcBorders>
            <w:noWrap/>
            <w:vAlign w:val="center"/>
            <w:hideMark/>
          </w:tcPr>
          <w:p w14:paraId="71DC07B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121591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BC7C71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3B8D202"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45D7B81" w14:textId="77777777" w:rsidR="00EE6A55" w:rsidRPr="008C6112" w:rsidRDefault="00EE6A55" w:rsidP="008B0F6F">
            <w:pPr>
              <w:jc w:val="center"/>
              <w:rPr>
                <w:color w:val="000000"/>
                <w:sz w:val="20"/>
                <w:szCs w:val="20"/>
              </w:rPr>
            </w:pPr>
            <w:r w:rsidRPr="008C6112">
              <w:rPr>
                <w:color w:val="000000"/>
                <w:sz w:val="20"/>
                <w:szCs w:val="20"/>
              </w:rPr>
              <w:t>100009Д033</w:t>
            </w:r>
          </w:p>
        </w:tc>
        <w:tc>
          <w:tcPr>
            <w:tcW w:w="980" w:type="dxa"/>
            <w:gridSpan w:val="2"/>
            <w:tcBorders>
              <w:top w:val="nil"/>
              <w:left w:val="nil"/>
              <w:bottom w:val="single" w:sz="4" w:space="0" w:color="auto"/>
              <w:right w:val="single" w:sz="4" w:space="0" w:color="auto"/>
            </w:tcBorders>
            <w:noWrap/>
            <w:vAlign w:val="center"/>
            <w:hideMark/>
          </w:tcPr>
          <w:p w14:paraId="5157E977"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34A45FC2"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20FA740A"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43425FF3" w14:textId="77777777" w:rsidR="00EE6A55" w:rsidRPr="008C6112" w:rsidRDefault="00EE6A55" w:rsidP="008B0F6F">
            <w:pPr>
              <w:jc w:val="right"/>
              <w:rPr>
                <w:color w:val="000000"/>
                <w:sz w:val="20"/>
                <w:szCs w:val="20"/>
              </w:rPr>
            </w:pPr>
            <w:r w:rsidRPr="008C6112">
              <w:rPr>
                <w:color w:val="000000"/>
                <w:sz w:val="20"/>
                <w:szCs w:val="20"/>
              </w:rPr>
              <w:t xml:space="preserve">359 027,78 </w:t>
            </w:r>
          </w:p>
        </w:tc>
        <w:tc>
          <w:tcPr>
            <w:tcW w:w="1660" w:type="dxa"/>
            <w:gridSpan w:val="2"/>
            <w:tcBorders>
              <w:top w:val="nil"/>
              <w:left w:val="single" w:sz="4" w:space="0" w:color="auto"/>
              <w:bottom w:val="single" w:sz="4" w:space="0" w:color="auto"/>
              <w:right w:val="nil"/>
            </w:tcBorders>
            <w:noWrap/>
            <w:vAlign w:val="center"/>
            <w:hideMark/>
          </w:tcPr>
          <w:p w14:paraId="6467CF9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D936CF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E6CD34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A2CF63F"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09EFC0A2" w14:textId="77777777" w:rsidR="00EE6A55" w:rsidRPr="008C6112" w:rsidRDefault="00EE6A55" w:rsidP="008B0F6F">
            <w:pPr>
              <w:jc w:val="center"/>
              <w:rPr>
                <w:color w:val="000000"/>
                <w:sz w:val="20"/>
                <w:szCs w:val="20"/>
              </w:rPr>
            </w:pPr>
            <w:r w:rsidRPr="008C6112">
              <w:rPr>
                <w:color w:val="000000"/>
                <w:sz w:val="20"/>
                <w:szCs w:val="20"/>
              </w:rPr>
              <w:t>100009Д033</w:t>
            </w:r>
          </w:p>
        </w:tc>
        <w:tc>
          <w:tcPr>
            <w:tcW w:w="980" w:type="dxa"/>
            <w:gridSpan w:val="2"/>
            <w:tcBorders>
              <w:top w:val="nil"/>
              <w:left w:val="nil"/>
              <w:bottom w:val="single" w:sz="4" w:space="0" w:color="auto"/>
              <w:right w:val="single" w:sz="4" w:space="0" w:color="auto"/>
            </w:tcBorders>
            <w:noWrap/>
            <w:vAlign w:val="center"/>
            <w:hideMark/>
          </w:tcPr>
          <w:p w14:paraId="4DBDAFFD"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01154C0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912C7E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08C4342" w14:textId="77777777" w:rsidR="00EE6A55" w:rsidRPr="008C6112" w:rsidRDefault="00EE6A55" w:rsidP="008B0F6F">
            <w:pPr>
              <w:jc w:val="right"/>
              <w:rPr>
                <w:color w:val="000000"/>
                <w:sz w:val="20"/>
                <w:szCs w:val="20"/>
              </w:rPr>
            </w:pPr>
            <w:r w:rsidRPr="008C6112">
              <w:rPr>
                <w:color w:val="000000"/>
                <w:sz w:val="20"/>
                <w:szCs w:val="20"/>
              </w:rPr>
              <w:t xml:space="preserve">10 314 208,82 </w:t>
            </w:r>
          </w:p>
        </w:tc>
        <w:tc>
          <w:tcPr>
            <w:tcW w:w="1660" w:type="dxa"/>
            <w:gridSpan w:val="2"/>
            <w:tcBorders>
              <w:top w:val="nil"/>
              <w:left w:val="single" w:sz="4" w:space="0" w:color="auto"/>
              <w:bottom w:val="single" w:sz="4" w:space="0" w:color="auto"/>
              <w:right w:val="nil"/>
            </w:tcBorders>
            <w:noWrap/>
            <w:vAlign w:val="center"/>
            <w:hideMark/>
          </w:tcPr>
          <w:p w14:paraId="2FFD2BDB" w14:textId="77777777" w:rsidR="00EE6A55" w:rsidRPr="008C6112" w:rsidRDefault="00EE6A55" w:rsidP="008B0F6F">
            <w:pPr>
              <w:jc w:val="right"/>
              <w:rPr>
                <w:color w:val="000000"/>
                <w:sz w:val="20"/>
                <w:szCs w:val="20"/>
              </w:rPr>
            </w:pPr>
            <w:r w:rsidRPr="008C6112">
              <w:rPr>
                <w:color w:val="000000"/>
                <w:sz w:val="20"/>
                <w:szCs w:val="20"/>
              </w:rPr>
              <w:t xml:space="preserve">1 674 143,89 </w:t>
            </w:r>
          </w:p>
        </w:tc>
        <w:tc>
          <w:tcPr>
            <w:tcW w:w="2660" w:type="dxa"/>
            <w:gridSpan w:val="3"/>
            <w:tcBorders>
              <w:top w:val="nil"/>
              <w:left w:val="single" w:sz="4" w:space="0" w:color="auto"/>
              <w:bottom w:val="single" w:sz="4" w:space="0" w:color="auto"/>
              <w:right w:val="single" w:sz="8" w:space="0" w:color="auto"/>
            </w:tcBorders>
            <w:noWrap/>
            <w:vAlign w:val="center"/>
            <w:hideMark/>
          </w:tcPr>
          <w:p w14:paraId="1E884FD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A8F4BA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FF276FA"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73CB3E8B" w14:textId="77777777" w:rsidR="00EE6A55" w:rsidRPr="008C6112" w:rsidRDefault="00EE6A55" w:rsidP="008B0F6F">
            <w:pPr>
              <w:jc w:val="center"/>
              <w:rPr>
                <w:color w:val="000000"/>
                <w:sz w:val="20"/>
                <w:szCs w:val="20"/>
              </w:rPr>
            </w:pPr>
            <w:r w:rsidRPr="008C6112">
              <w:rPr>
                <w:color w:val="000000"/>
                <w:sz w:val="20"/>
                <w:szCs w:val="20"/>
              </w:rPr>
              <w:t>100009Д033</w:t>
            </w:r>
          </w:p>
        </w:tc>
        <w:tc>
          <w:tcPr>
            <w:tcW w:w="980" w:type="dxa"/>
            <w:gridSpan w:val="2"/>
            <w:tcBorders>
              <w:top w:val="nil"/>
              <w:left w:val="nil"/>
              <w:bottom w:val="single" w:sz="4" w:space="0" w:color="auto"/>
              <w:right w:val="single" w:sz="4" w:space="0" w:color="auto"/>
            </w:tcBorders>
            <w:noWrap/>
            <w:vAlign w:val="center"/>
            <w:hideMark/>
          </w:tcPr>
          <w:p w14:paraId="572B3FA6"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3135A589"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721C57A0"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445A93AE" w14:textId="77777777" w:rsidR="00EE6A55" w:rsidRPr="008C6112" w:rsidRDefault="00EE6A55" w:rsidP="008B0F6F">
            <w:pPr>
              <w:jc w:val="right"/>
              <w:rPr>
                <w:color w:val="000000"/>
                <w:sz w:val="20"/>
                <w:szCs w:val="20"/>
              </w:rPr>
            </w:pPr>
            <w:r w:rsidRPr="008C6112">
              <w:rPr>
                <w:color w:val="000000"/>
                <w:sz w:val="20"/>
                <w:szCs w:val="20"/>
              </w:rPr>
              <w:t xml:space="preserve">10 314 208,82 </w:t>
            </w:r>
          </w:p>
        </w:tc>
        <w:tc>
          <w:tcPr>
            <w:tcW w:w="1660" w:type="dxa"/>
            <w:gridSpan w:val="2"/>
            <w:tcBorders>
              <w:top w:val="nil"/>
              <w:left w:val="single" w:sz="4" w:space="0" w:color="auto"/>
              <w:bottom w:val="single" w:sz="4" w:space="0" w:color="auto"/>
              <w:right w:val="nil"/>
            </w:tcBorders>
            <w:noWrap/>
            <w:vAlign w:val="center"/>
            <w:hideMark/>
          </w:tcPr>
          <w:p w14:paraId="61E04C1B" w14:textId="77777777" w:rsidR="00EE6A55" w:rsidRPr="008C6112" w:rsidRDefault="00EE6A55" w:rsidP="008B0F6F">
            <w:pPr>
              <w:jc w:val="right"/>
              <w:rPr>
                <w:color w:val="000000"/>
                <w:sz w:val="20"/>
                <w:szCs w:val="20"/>
              </w:rPr>
            </w:pPr>
            <w:r w:rsidRPr="008C6112">
              <w:rPr>
                <w:color w:val="000000"/>
                <w:sz w:val="20"/>
                <w:szCs w:val="20"/>
              </w:rPr>
              <w:t xml:space="preserve">1 674 143,89 </w:t>
            </w:r>
          </w:p>
        </w:tc>
        <w:tc>
          <w:tcPr>
            <w:tcW w:w="2660" w:type="dxa"/>
            <w:gridSpan w:val="3"/>
            <w:tcBorders>
              <w:top w:val="nil"/>
              <w:left w:val="single" w:sz="4" w:space="0" w:color="auto"/>
              <w:bottom w:val="single" w:sz="4" w:space="0" w:color="auto"/>
              <w:right w:val="single" w:sz="8" w:space="0" w:color="auto"/>
            </w:tcBorders>
            <w:noWrap/>
            <w:vAlign w:val="center"/>
            <w:hideMark/>
          </w:tcPr>
          <w:p w14:paraId="74D4961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98BDA67" w14:textId="77777777" w:rsidTr="008B0F6F">
        <w:trPr>
          <w:trHeight w:val="2490"/>
        </w:trPr>
        <w:tc>
          <w:tcPr>
            <w:tcW w:w="4160" w:type="dxa"/>
            <w:tcBorders>
              <w:top w:val="nil"/>
              <w:left w:val="single" w:sz="8" w:space="0" w:color="auto"/>
              <w:bottom w:val="single" w:sz="4" w:space="0" w:color="auto"/>
              <w:right w:val="single" w:sz="4" w:space="0" w:color="auto"/>
            </w:tcBorders>
            <w:vAlign w:val="center"/>
            <w:hideMark/>
          </w:tcPr>
          <w:p w14:paraId="0656D271" w14:textId="77777777" w:rsidR="00EE6A55" w:rsidRPr="008C6112" w:rsidRDefault="00EE6A55" w:rsidP="008B0F6F">
            <w:pPr>
              <w:rPr>
                <w:color w:val="000000"/>
                <w:sz w:val="20"/>
                <w:szCs w:val="20"/>
              </w:rPr>
            </w:pPr>
            <w:r w:rsidRPr="008C6112">
              <w:rPr>
                <w:color w:val="000000"/>
                <w:sz w:val="20"/>
                <w:szCs w:val="20"/>
              </w:rPr>
              <w:t>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4BD3DB11" w14:textId="77777777" w:rsidR="00EE6A55" w:rsidRPr="008C6112" w:rsidRDefault="00EE6A55" w:rsidP="008B0F6F">
            <w:pPr>
              <w:jc w:val="center"/>
              <w:rPr>
                <w:color w:val="000000"/>
                <w:sz w:val="20"/>
                <w:szCs w:val="20"/>
              </w:rPr>
            </w:pPr>
            <w:r w:rsidRPr="008C6112">
              <w:rPr>
                <w:color w:val="000000"/>
                <w:sz w:val="20"/>
                <w:szCs w:val="20"/>
              </w:rPr>
              <w:t>100009Д160</w:t>
            </w:r>
          </w:p>
        </w:tc>
        <w:tc>
          <w:tcPr>
            <w:tcW w:w="980" w:type="dxa"/>
            <w:gridSpan w:val="2"/>
            <w:tcBorders>
              <w:top w:val="nil"/>
              <w:left w:val="nil"/>
              <w:bottom w:val="single" w:sz="4" w:space="0" w:color="auto"/>
              <w:right w:val="single" w:sz="4" w:space="0" w:color="auto"/>
            </w:tcBorders>
            <w:noWrap/>
            <w:vAlign w:val="center"/>
            <w:hideMark/>
          </w:tcPr>
          <w:p w14:paraId="198806D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127B8D5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8EA52F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07EB4F0" w14:textId="77777777" w:rsidR="00EE6A55" w:rsidRPr="008C6112" w:rsidRDefault="00EE6A55" w:rsidP="008B0F6F">
            <w:pPr>
              <w:jc w:val="right"/>
              <w:rPr>
                <w:color w:val="000000"/>
                <w:sz w:val="20"/>
                <w:szCs w:val="20"/>
              </w:rPr>
            </w:pPr>
            <w:r w:rsidRPr="008C6112">
              <w:rPr>
                <w:color w:val="000000"/>
                <w:sz w:val="20"/>
                <w:szCs w:val="20"/>
              </w:rPr>
              <w:t xml:space="preserve">67 770 900,00 </w:t>
            </w:r>
          </w:p>
        </w:tc>
        <w:tc>
          <w:tcPr>
            <w:tcW w:w="1660" w:type="dxa"/>
            <w:gridSpan w:val="2"/>
            <w:tcBorders>
              <w:top w:val="nil"/>
              <w:left w:val="single" w:sz="4" w:space="0" w:color="auto"/>
              <w:bottom w:val="single" w:sz="4" w:space="0" w:color="auto"/>
              <w:right w:val="nil"/>
            </w:tcBorders>
            <w:noWrap/>
            <w:vAlign w:val="center"/>
            <w:hideMark/>
          </w:tcPr>
          <w:p w14:paraId="57F02CC9" w14:textId="77777777" w:rsidR="00EE6A55" w:rsidRPr="008C6112" w:rsidRDefault="00EE6A55" w:rsidP="008B0F6F">
            <w:pPr>
              <w:jc w:val="right"/>
              <w:rPr>
                <w:color w:val="000000"/>
                <w:sz w:val="20"/>
                <w:szCs w:val="20"/>
              </w:rPr>
            </w:pPr>
            <w:r w:rsidRPr="008C6112">
              <w:rPr>
                <w:color w:val="000000"/>
                <w:sz w:val="20"/>
                <w:szCs w:val="20"/>
              </w:rPr>
              <w:t xml:space="preserve">92 660 900,00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3F2ED71" w14:textId="77777777" w:rsidR="00EE6A55" w:rsidRPr="008C6112" w:rsidRDefault="00EE6A55" w:rsidP="008B0F6F">
            <w:pPr>
              <w:jc w:val="right"/>
              <w:rPr>
                <w:color w:val="000000"/>
                <w:sz w:val="20"/>
                <w:szCs w:val="20"/>
              </w:rPr>
            </w:pPr>
            <w:r w:rsidRPr="008C6112">
              <w:rPr>
                <w:color w:val="000000"/>
                <w:sz w:val="20"/>
                <w:szCs w:val="20"/>
              </w:rPr>
              <w:t xml:space="preserve">42 828 800,00 </w:t>
            </w:r>
          </w:p>
        </w:tc>
      </w:tr>
      <w:tr w:rsidR="00EE6A55" w:rsidRPr="008C6112" w14:paraId="477B218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546466E"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408DFD4" w14:textId="77777777" w:rsidR="00EE6A55" w:rsidRPr="008C6112" w:rsidRDefault="00EE6A55" w:rsidP="008B0F6F">
            <w:pPr>
              <w:jc w:val="center"/>
              <w:rPr>
                <w:color w:val="000000"/>
                <w:sz w:val="20"/>
                <w:szCs w:val="20"/>
              </w:rPr>
            </w:pPr>
            <w:r w:rsidRPr="008C6112">
              <w:rPr>
                <w:color w:val="000000"/>
                <w:sz w:val="20"/>
                <w:szCs w:val="20"/>
              </w:rPr>
              <w:t>100009Д160</w:t>
            </w:r>
          </w:p>
        </w:tc>
        <w:tc>
          <w:tcPr>
            <w:tcW w:w="980" w:type="dxa"/>
            <w:gridSpan w:val="2"/>
            <w:tcBorders>
              <w:top w:val="nil"/>
              <w:left w:val="nil"/>
              <w:bottom w:val="single" w:sz="4" w:space="0" w:color="auto"/>
              <w:right w:val="single" w:sz="4" w:space="0" w:color="auto"/>
            </w:tcBorders>
            <w:noWrap/>
            <w:vAlign w:val="center"/>
            <w:hideMark/>
          </w:tcPr>
          <w:p w14:paraId="637F70C6"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2B1654F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2C5627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95E481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0FF84CC" w14:textId="77777777" w:rsidR="00EE6A55" w:rsidRPr="008C6112" w:rsidRDefault="00EE6A55" w:rsidP="008B0F6F">
            <w:pPr>
              <w:jc w:val="right"/>
              <w:rPr>
                <w:color w:val="000000"/>
                <w:sz w:val="20"/>
                <w:szCs w:val="20"/>
              </w:rPr>
            </w:pPr>
            <w:r w:rsidRPr="008C6112">
              <w:rPr>
                <w:color w:val="000000"/>
                <w:sz w:val="20"/>
                <w:szCs w:val="20"/>
              </w:rPr>
              <w:t xml:space="preserve">6 435 000,00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5967109" w14:textId="77777777" w:rsidR="00EE6A55" w:rsidRPr="008C6112" w:rsidRDefault="00EE6A55" w:rsidP="008B0F6F">
            <w:pPr>
              <w:jc w:val="right"/>
              <w:rPr>
                <w:color w:val="000000"/>
                <w:sz w:val="20"/>
                <w:szCs w:val="20"/>
              </w:rPr>
            </w:pPr>
            <w:r w:rsidRPr="008C6112">
              <w:rPr>
                <w:color w:val="000000"/>
                <w:sz w:val="20"/>
                <w:szCs w:val="20"/>
              </w:rPr>
              <w:t xml:space="preserve">42 828 800,00 </w:t>
            </w:r>
          </w:p>
        </w:tc>
      </w:tr>
      <w:tr w:rsidR="00EE6A55" w:rsidRPr="008C6112" w14:paraId="35E437C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9C2789B"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499CB78" w14:textId="77777777" w:rsidR="00EE6A55" w:rsidRPr="008C6112" w:rsidRDefault="00EE6A55" w:rsidP="008B0F6F">
            <w:pPr>
              <w:jc w:val="center"/>
              <w:rPr>
                <w:color w:val="000000"/>
                <w:sz w:val="20"/>
                <w:szCs w:val="20"/>
              </w:rPr>
            </w:pPr>
            <w:r w:rsidRPr="008C6112">
              <w:rPr>
                <w:color w:val="000000"/>
                <w:sz w:val="20"/>
                <w:szCs w:val="20"/>
              </w:rPr>
              <w:t>100009Д160</w:t>
            </w:r>
          </w:p>
        </w:tc>
        <w:tc>
          <w:tcPr>
            <w:tcW w:w="980" w:type="dxa"/>
            <w:gridSpan w:val="2"/>
            <w:tcBorders>
              <w:top w:val="nil"/>
              <w:left w:val="nil"/>
              <w:bottom w:val="single" w:sz="4" w:space="0" w:color="auto"/>
              <w:right w:val="single" w:sz="4" w:space="0" w:color="auto"/>
            </w:tcBorders>
            <w:noWrap/>
            <w:vAlign w:val="center"/>
            <w:hideMark/>
          </w:tcPr>
          <w:p w14:paraId="6B1F896A"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33E7AB02"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59983D2C"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406FABD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71FE4F8" w14:textId="77777777" w:rsidR="00EE6A55" w:rsidRPr="008C6112" w:rsidRDefault="00EE6A55" w:rsidP="008B0F6F">
            <w:pPr>
              <w:jc w:val="right"/>
              <w:rPr>
                <w:color w:val="000000"/>
                <w:sz w:val="20"/>
                <w:szCs w:val="20"/>
              </w:rPr>
            </w:pPr>
            <w:r w:rsidRPr="008C6112">
              <w:rPr>
                <w:color w:val="000000"/>
                <w:sz w:val="20"/>
                <w:szCs w:val="20"/>
              </w:rPr>
              <w:t xml:space="preserve">6 435 000,00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D9FC8B9" w14:textId="77777777" w:rsidR="00EE6A55" w:rsidRPr="008C6112" w:rsidRDefault="00EE6A55" w:rsidP="008B0F6F">
            <w:pPr>
              <w:jc w:val="right"/>
              <w:rPr>
                <w:color w:val="000000"/>
                <w:sz w:val="20"/>
                <w:szCs w:val="20"/>
              </w:rPr>
            </w:pPr>
            <w:r w:rsidRPr="008C6112">
              <w:rPr>
                <w:color w:val="000000"/>
                <w:sz w:val="20"/>
                <w:szCs w:val="20"/>
              </w:rPr>
              <w:t xml:space="preserve">42 828 800,00 </w:t>
            </w:r>
          </w:p>
        </w:tc>
      </w:tr>
      <w:tr w:rsidR="00EE6A55" w:rsidRPr="008C6112" w14:paraId="565B249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F3B92BA"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7B78921A" w14:textId="77777777" w:rsidR="00EE6A55" w:rsidRPr="008C6112" w:rsidRDefault="00EE6A55" w:rsidP="008B0F6F">
            <w:pPr>
              <w:jc w:val="center"/>
              <w:rPr>
                <w:color w:val="000000"/>
                <w:sz w:val="20"/>
                <w:szCs w:val="20"/>
              </w:rPr>
            </w:pPr>
            <w:r w:rsidRPr="008C6112">
              <w:rPr>
                <w:color w:val="000000"/>
                <w:sz w:val="20"/>
                <w:szCs w:val="20"/>
              </w:rPr>
              <w:t>100009Д160</w:t>
            </w:r>
          </w:p>
        </w:tc>
        <w:tc>
          <w:tcPr>
            <w:tcW w:w="980" w:type="dxa"/>
            <w:gridSpan w:val="2"/>
            <w:tcBorders>
              <w:top w:val="nil"/>
              <w:left w:val="nil"/>
              <w:bottom w:val="single" w:sz="4" w:space="0" w:color="auto"/>
              <w:right w:val="single" w:sz="4" w:space="0" w:color="auto"/>
            </w:tcBorders>
            <w:noWrap/>
            <w:vAlign w:val="center"/>
            <w:hideMark/>
          </w:tcPr>
          <w:p w14:paraId="5B89F9E9"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5745534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997EF3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4C1859E" w14:textId="77777777" w:rsidR="00EE6A55" w:rsidRPr="008C6112" w:rsidRDefault="00EE6A55" w:rsidP="008B0F6F">
            <w:pPr>
              <w:jc w:val="right"/>
              <w:rPr>
                <w:color w:val="000000"/>
                <w:sz w:val="20"/>
                <w:szCs w:val="20"/>
              </w:rPr>
            </w:pPr>
            <w:r w:rsidRPr="008C6112">
              <w:rPr>
                <w:color w:val="000000"/>
                <w:sz w:val="20"/>
                <w:szCs w:val="20"/>
              </w:rPr>
              <w:t xml:space="preserve">67 770 900,00 </w:t>
            </w:r>
          </w:p>
        </w:tc>
        <w:tc>
          <w:tcPr>
            <w:tcW w:w="1660" w:type="dxa"/>
            <w:gridSpan w:val="2"/>
            <w:tcBorders>
              <w:top w:val="nil"/>
              <w:left w:val="single" w:sz="4" w:space="0" w:color="auto"/>
              <w:bottom w:val="single" w:sz="4" w:space="0" w:color="auto"/>
              <w:right w:val="nil"/>
            </w:tcBorders>
            <w:noWrap/>
            <w:vAlign w:val="center"/>
            <w:hideMark/>
          </w:tcPr>
          <w:p w14:paraId="3F3000C6" w14:textId="77777777" w:rsidR="00EE6A55" w:rsidRPr="008C6112" w:rsidRDefault="00EE6A55" w:rsidP="008B0F6F">
            <w:pPr>
              <w:jc w:val="right"/>
              <w:rPr>
                <w:color w:val="000000"/>
                <w:sz w:val="20"/>
                <w:szCs w:val="20"/>
              </w:rPr>
            </w:pPr>
            <w:r w:rsidRPr="008C6112">
              <w:rPr>
                <w:color w:val="000000"/>
                <w:sz w:val="20"/>
                <w:szCs w:val="20"/>
              </w:rPr>
              <w:t xml:space="preserve">86 225 900,00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F9A87D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55597B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1989A7E" w14:textId="77777777" w:rsidR="00EE6A55" w:rsidRPr="008C6112" w:rsidRDefault="00EE6A55" w:rsidP="008B0F6F">
            <w:pPr>
              <w:rPr>
                <w:color w:val="000000"/>
                <w:sz w:val="20"/>
                <w:szCs w:val="20"/>
              </w:rPr>
            </w:pPr>
            <w:r w:rsidRPr="008C6112">
              <w:rPr>
                <w:color w:val="000000"/>
                <w:sz w:val="20"/>
                <w:szCs w:val="20"/>
              </w:rPr>
              <w:t>Субсидии</w:t>
            </w:r>
          </w:p>
        </w:tc>
        <w:tc>
          <w:tcPr>
            <w:tcW w:w="1209" w:type="dxa"/>
            <w:gridSpan w:val="2"/>
            <w:tcBorders>
              <w:top w:val="nil"/>
              <w:left w:val="nil"/>
              <w:bottom w:val="single" w:sz="4" w:space="0" w:color="auto"/>
              <w:right w:val="single" w:sz="4" w:space="0" w:color="auto"/>
            </w:tcBorders>
            <w:noWrap/>
            <w:vAlign w:val="center"/>
            <w:hideMark/>
          </w:tcPr>
          <w:p w14:paraId="566B8620" w14:textId="77777777" w:rsidR="00EE6A55" w:rsidRPr="008C6112" w:rsidRDefault="00EE6A55" w:rsidP="008B0F6F">
            <w:pPr>
              <w:jc w:val="center"/>
              <w:rPr>
                <w:color w:val="000000"/>
                <w:sz w:val="20"/>
                <w:szCs w:val="20"/>
              </w:rPr>
            </w:pPr>
            <w:r w:rsidRPr="008C6112">
              <w:rPr>
                <w:color w:val="000000"/>
                <w:sz w:val="20"/>
                <w:szCs w:val="20"/>
              </w:rPr>
              <w:t>100009Д160</w:t>
            </w:r>
          </w:p>
        </w:tc>
        <w:tc>
          <w:tcPr>
            <w:tcW w:w="980" w:type="dxa"/>
            <w:gridSpan w:val="2"/>
            <w:tcBorders>
              <w:top w:val="nil"/>
              <w:left w:val="nil"/>
              <w:bottom w:val="single" w:sz="4" w:space="0" w:color="auto"/>
              <w:right w:val="single" w:sz="4" w:space="0" w:color="auto"/>
            </w:tcBorders>
            <w:noWrap/>
            <w:vAlign w:val="center"/>
            <w:hideMark/>
          </w:tcPr>
          <w:p w14:paraId="760555DC" w14:textId="77777777" w:rsidR="00EE6A55" w:rsidRPr="008C6112" w:rsidRDefault="00EE6A55" w:rsidP="008B0F6F">
            <w:pPr>
              <w:jc w:val="center"/>
              <w:rPr>
                <w:color w:val="000000"/>
                <w:sz w:val="20"/>
                <w:szCs w:val="20"/>
              </w:rPr>
            </w:pPr>
            <w:r w:rsidRPr="008C6112">
              <w:rPr>
                <w:color w:val="000000"/>
                <w:sz w:val="20"/>
                <w:szCs w:val="20"/>
              </w:rPr>
              <w:t>520</w:t>
            </w:r>
          </w:p>
        </w:tc>
        <w:tc>
          <w:tcPr>
            <w:tcW w:w="960" w:type="dxa"/>
            <w:gridSpan w:val="2"/>
            <w:tcBorders>
              <w:top w:val="nil"/>
              <w:left w:val="nil"/>
              <w:bottom w:val="single" w:sz="4" w:space="0" w:color="auto"/>
              <w:right w:val="single" w:sz="4" w:space="0" w:color="auto"/>
            </w:tcBorders>
            <w:noWrap/>
            <w:vAlign w:val="center"/>
            <w:hideMark/>
          </w:tcPr>
          <w:p w14:paraId="45BBD53A"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51EFF919"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7E34048D" w14:textId="77777777" w:rsidR="00EE6A55" w:rsidRPr="008C6112" w:rsidRDefault="00EE6A55" w:rsidP="008B0F6F">
            <w:pPr>
              <w:jc w:val="right"/>
              <w:rPr>
                <w:color w:val="000000"/>
                <w:sz w:val="20"/>
                <w:szCs w:val="20"/>
              </w:rPr>
            </w:pPr>
            <w:r w:rsidRPr="008C6112">
              <w:rPr>
                <w:color w:val="000000"/>
                <w:sz w:val="20"/>
                <w:szCs w:val="20"/>
              </w:rPr>
              <w:t xml:space="preserve">67 770 900,00 </w:t>
            </w:r>
          </w:p>
        </w:tc>
        <w:tc>
          <w:tcPr>
            <w:tcW w:w="1660" w:type="dxa"/>
            <w:gridSpan w:val="2"/>
            <w:tcBorders>
              <w:top w:val="nil"/>
              <w:left w:val="single" w:sz="4" w:space="0" w:color="auto"/>
              <w:bottom w:val="single" w:sz="4" w:space="0" w:color="auto"/>
              <w:right w:val="nil"/>
            </w:tcBorders>
            <w:noWrap/>
            <w:vAlign w:val="center"/>
            <w:hideMark/>
          </w:tcPr>
          <w:p w14:paraId="2C9F9893" w14:textId="77777777" w:rsidR="00EE6A55" w:rsidRPr="008C6112" w:rsidRDefault="00EE6A55" w:rsidP="008B0F6F">
            <w:pPr>
              <w:jc w:val="right"/>
              <w:rPr>
                <w:color w:val="000000"/>
                <w:sz w:val="20"/>
                <w:szCs w:val="20"/>
              </w:rPr>
            </w:pPr>
            <w:r w:rsidRPr="008C6112">
              <w:rPr>
                <w:color w:val="000000"/>
                <w:sz w:val="20"/>
                <w:szCs w:val="20"/>
              </w:rPr>
              <w:t xml:space="preserve">86 225 900,00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1AD02E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C6F42D5"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1FAAE124"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физической культуры и спорта в Куйбышевском районе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798BE463" w14:textId="77777777" w:rsidR="00EE6A55" w:rsidRPr="008C6112" w:rsidRDefault="00EE6A55" w:rsidP="008B0F6F">
            <w:pPr>
              <w:jc w:val="center"/>
              <w:rPr>
                <w:color w:val="000000"/>
                <w:sz w:val="20"/>
                <w:szCs w:val="20"/>
              </w:rPr>
            </w:pPr>
            <w:r w:rsidRPr="008C6112">
              <w:rPr>
                <w:color w:val="000000"/>
                <w:sz w:val="20"/>
                <w:szCs w:val="20"/>
              </w:rPr>
              <w:t>1100000000</w:t>
            </w:r>
          </w:p>
        </w:tc>
        <w:tc>
          <w:tcPr>
            <w:tcW w:w="980" w:type="dxa"/>
            <w:gridSpan w:val="2"/>
            <w:tcBorders>
              <w:top w:val="nil"/>
              <w:left w:val="nil"/>
              <w:bottom w:val="single" w:sz="4" w:space="0" w:color="auto"/>
              <w:right w:val="single" w:sz="4" w:space="0" w:color="auto"/>
            </w:tcBorders>
            <w:noWrap/>
            <w:vAlign w:val="center"/>
            <w:hideMark/>
          </w:tcPr>
          <w:p w14:paraId="06C5A0A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6B0F5B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DCF5F8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7905CB1" w14:textId="77777777" w:rsidR="00EE6A55" w:rsidRPr="008C6112" w:rsidRDefault="00EE6A55" w:rsidP="008B0F6F">
            <w:pPr>
              <w:jc w:val="right"/>
              <w:rPr>
                <w:color w:val="000000"/>
                <w:sz w:val="20"/>
                <w:szCs w:val="20"/>
              </w:rPr>
            </w:pPr>
            <w:r w:rsidRPr="008C6112">
              <w:rPr>
                <w:color w:val="000000"/>
                <w:sz w:val="20"/>
                <w:szCs w:val="20"/>
              </w:rPr>
              <w:t xml:space="preserve">84 408 986,59 </w:t>
            </w:r>
          </w:p>
        </w:tc>
        <w:tc>
          <w:tcPr>
            <w:tcW w:w="1660" w:type="dxa"/>
            <w:gridSpan w:val="2"/>
            <w:tcBorders>
              <w:top w:val="nil"/>
              <w:left w:val="single" w:sz="4" w:space="0" w:color="auto"/>
              <w:bottom w:val="single" w:sz="4" w:space="0" w:color="auto"/>
              <w:right w:val="nil"/>
            </w:tcBorders>
            <w:noWrap/>
            <w:vAlign w:val="center"/>
            <w:hideMark/>
          </w:tcPr>
          <w:p w14:paraId="4840B0F1" w14:textId="77777777" w:rsidR="00EE6A55" w:rsidRPr="008C6112" w:rsidRDefault="00EE6A55" w:rsidP="008B0F6F">
            <w:pPr>
              <w:jc w:val="right"/>
              <w:rPr>
                <w:color w:val="000000"/>
                <w:sz w:val="20"/>
                <w:szCs w:val="20"/>
              </w:rPr>
            </w:pPr>
            <w:r w:rsidRPr="008C6112">
              <w:rPr>
                <w:color w:val="000000"/>
                <w:sz w:val="20"/>
                <w:szCs w:val="20"/>
              </w:rPr>
              <w:t xml:space="preserve">45 237 004,07 </w:t>
            </w:r>
          </w:p>
        </w:tc>
        <w:tc>
          <w:tcPr>
            <w:tcW w:w="2660" w:type="dxa"/>
            <w:gridSpan w:val="3"/>
            <w:tcBorders>
              <w:top w:val="nil"/>
              <w:left w:val="single" w:sz="4" w:space="0" w:color="auto"/>
              <w:bottom w:val="single" w:sz="4" w:space="0" w:color="auto"/>
              <w:right w:val="single" w:sz="8" w:space="0" w:color="auto"/>
            </w:tcBorders>
            <w:noWrap/>
            <w:vAlign w:val="center"/>
            <w:hideMark/>
          </w:tcPr>
          <w:p w14:paraId="74D0E1B1" w14:textId="77777777" w:rsidR="00EE6A55" w:rsidRPr="008C6112" w:rsidRDefault="00EE6A55" w:rsidP="008B0F6F">
            <w:pPr>
              <w:jc w:val="right"/>
              <w:rPr>
                <w:color w:val="000000"/>
                <w:sz w:val="20"/>
                <w:szCs w:val="20"/>
              </w:rPr>
            </w:pPr>
            <w:r w:rsidRPr="008C6112">
              <w:rPr>
                <w:color w:val="000000"/>
                <w:sz w:val="20"/>
                <w:szCs w:val="20"/>
              </w:rPr>
              <w:t xml:space="preserve">40 000 000,00 </w:t>
            </w:r>
          </w:p>
        </w:tc>
      </w:tr>
      <w:tr w:rsidR="00EE6A55" w:rsidRPr="008C6112" w14:paraId="7ED17DF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3639EDA"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центров спортивной подготовки(сборных команд)</w:t>
            </w:r>
          </w:p>
        </w:tc>
        <w:tc>
          <w:tcPr>
            <w:tcW w:w="1209" w:type="dxa"/>
            <w:gridSpan w:val="2"/>
            <w:tcBorders>
              <w:top w:val="nil"/>
              <w:left w:val="nil"/>
              <w:bottom w:val="single" w:sz="4" w:space="0" w:color="auto"/>
              <w:right w:val="single" w:sz="4" w:space="0" w:color="auto"/>
            </w:tcBorders>
            <w:noWrap/>
            <w:vAlign w:val="center"/>
            <w:hideMark/>
          </w:tcPr>
          <w:p w14:paraId="3FD1D0E2" w14:textId="77777777" w:rsidR="00EE6A55" w:rsidRPr="008C6112" w:rsidRDefault="00EE6A55" w:rsidP="008B0F6F">
            <w:pPr>
              <w:jc w:val="center"/>
              <w:rPr>
                <w:color w:val="000000"/>
                <w:sz w:val="20"/>
                <w:szCs w:val="20"/>
              </w:rPr>
            </w:pPr>
            <w:r w:rsidRPr="008C6112">
              <w:rPr>
                <w:color w:val="000000"/>
                <w:sz w:val="20"/>
                <w:szCs w:val="20"/>
              </w:rPr>
              <w:t>1100011190</w:t>
            </w:r>
          </w:p>
        </w:tc>
        <w:tc>
          <w:tcPr>
            <w:tcW w:w="980" w:type="dxa"/>
            <w:gridSpan w:val="2"/>
            <w:tcBorders>
              <w:top w:val="nil"/>
              <w:left w:val="nil"/>
              <w:bottom w:val="single" w:sz="4" w:space="0" w:color="auto"/>
              <w:right w:val="single" w:sz="4" w:space="0" w:color="auto"/>
            </w:tcBorders>
            <w:noWrap/>
            <w:vAlign w:val="center"/>
            <w:hideMark/>
          </w:tcPr>
          <w:p w14:paraId="6F47571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1EE4601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A47840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4A03444" w14:textId="77777777" w:rsidR="00EE6A55" w:rsidRPr="008C6112" w:rsidRDefault="00EE6A55" w:rsidP="008B0F6F">
            <w:pPr>
              <w:jc w:val="right"/>
              <w:rPr>
                <w:color w:val="000000"/>
                <w:sz w:val="20"/>
                <w:szCs w:val="20"/>
              </w:rPr>
            </w:pPr>
            <w:r w:rsidRPr="008C6112">
              <w:rPr>
                <w:color w:val="000000"/>
                <w:sz w:val="20"/>
                <w:szCs w:val="20"/>
              </w:rPr>
              <w:t xml:space="preserve">29 165 007,74 </w:t>
            </w:r>
          </w:p>
        </w:tc>
        <w:tc>
          <w:tcPr>
            <w:tcW w:w="1660" w:type="dxa"/>
            <w:gridSpan w:val="2"/>
            <w:tcBorders>
              <w:top w:val="nil"/>
              <w:left w:val="single" w:sz="4" w:space="0" w:color="auto"/>
              <w:bottom w:val="single" w:sz="4" w:space="0" w:color="auto"/>
              <w:right w:val="nil"/>
            </w:tcBorders>
            <w:noWrap/>
            <w:vAlign w:val="center"/>
            <w:hideMark/>
          </w:tcPr>
          <w:p w14:paraId="7101F1FC" w14:textId="77777777" w:rsidR="00EE6A55" w:rsidRPr="008C6112" w:rsidRDefault="00EE6A55" w:rsidP="008B0F6F">
            <w:pPr>
              <w:jc w:val="right"/>
              <w:rPr>
                <w:color w:val="000000"/>
                <w:sz w:val="20"/>
                <w:szCs w:val="20"/>
              </w:rPr>
            </w:pPr>
            <w:r w:rsidRPr="008C6112">
              <w:rPr>
                <w:color w:val="000000"/>
                <w:sz w:val="20"/>
                <w:szCs w:val="20"/>
              </w:rPr>
              <w:t xml:space="preserve">40 000 000,00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2AD5637" w14:textId="77777777" w:rsidR="00EE6A55" w:rsidRPr="008C6112" w:rsidRDefault="00EE6A55" w:rsidP="008B0F6F">
            <w:pPr>
              <w:jc w:val="right"/>
              <w:rPr>
                <w:color w:val="000000"/>
                <w:sz w:val="20"/>
                <w:szCs w:val="20"/>
              </w:rPr>
            </w:pPr>
            <w:r w:rsidRPr="008C6112">
              <w:rPr>
                <w:color w:val="000000"/>
                <w:sz w:val="20"/>
                <w:szCs w:val="20"/>
              </w:rPr>
              <w:t xml:space="preserve">40 000 000,00 </w:t>
            </w:r>
          </w:p>
        </w:tc>
      </w:tr>
      <w:tr w:rsidR="00EE6A55" w:rsidRPr="008C6112" w14:paraId="3D3D239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5DAE5B8"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79AB8E18" w14:textId="77777777" w:rsidR="00EE6A55" w:rsidRPr="008C6112" w:rsidRDefault="00EE6A55" w:rsidP="008B0F6F">
            <w:pPr>
              <w:jc w:val="center"/>
              <w:rPr>
                <w:color w:val="000000"/>
                <w:sz w:val="20"/>
                <w:szCs w:val="20"/>
              </w:rPr>
            </w:pPr>
            <w:r w:rsidRPr="008C6112">
              <w:rPr>
                <w:color w:val="000000"/>
                <w:sz w:val="20"/>
                <w:szCs w:val="20"/>
              </w:rPr>
              <w:t>1100011190</w:t>
            </w:r>
          </w:p>
        </w:tc>
        <w:tc>
          <w:tcPr>
            <w:tcW w:w="980" w:type="dxa"/>
            <w:gridSpan w:val="2"/>
            <w:tcBorders>
              <w:top w:val="nil"/>
              <w:left w:val="nil"/>
              <w:bottom w:val="single" w:sz="4" w:space="0" w:color="auto"/>
              <w:right w:val="single" w:sz="4" w:space="0" w:color="auto"/>
            </w:tcBorders>
            <w:noWrap/>
            <w:vAlign w:val="center"/>
            <w:hideMark/>
          </w:tcPr>
          <w:p w14:paraId="45772F25"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0858852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6F99D9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11F4A99" w14:textId="77777777" w:rsidR="00EE6A55" w:rsidRPr="008C6112" w:rsidRDefault="00EE6A55" w:rsidP="008B0F6F">
            <w:pPr>
              <w:jc w:val="right"/>
              <w:rPr>
                <w:color w:val="000000"/>
                <w:sz w:val="20"/>
                <w:szCs w:val="20"/>
              </w:rPr>
            </w:pPr>
            <w:r w:rsidRPr="008C6112">
              <w:rPr>
                <w:color w:val="000000"/>
                <w:sz w:val="20"/>
                <w:szCs w:val="20"/>
              </w:rPr>
              <w:t xml:space="preserve">29 165 007,74 </w:t>
            </w:r>
          </w:p>
        </w:tc>
        <w:tc>
          <w:tcPr>
            <w:tcW w:w="1660" w:type="dxa"/>
            <w:gridSpan w:val="2"/>
            <w:tcBorders>
              <w:top w:val="nil"/>
              <w:left w:val="single" w:sz="4" w:space="0" w:color="auto"/>
              <w:bottom w:val="single" w:sz="4" w:space="0" w:color="auto"/>
              <w:right w:val="nil"/>
            </w:tcBorders>
            <w:noWrap/>
            <w:vAlign w:val="center"/>
            <w:hideMark/>
          </w:tcPr>
          <w:p w14:paraId="587DB7E2" w14:textId="77777777" w:rsidR="00EE6A55" w:rsidRPr="008C6112" w:rsidRDefault="00EE6A55" w:rsidP="008B0F6F">
            <w:pPr>
              <w:jc w:val="right"/>
              <w:rPr>
                <w:color w:val="000000"/>
                <w:sz w:val="20"/>
                <w:szCs w:val="20"/>
              </w:rPr>
            </w:pPr>
            <w:r w:rsidRPr="008C6112">
              <w:rPr>
                <w:color w:val="000000"/>
                <w:sz w:val="20"/>
                <w:szCs w:val="20"/>
              </w:rPr>
              <w:t xml:space="preserve">40 000 000,00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A042CF2" w14:textId="77777777" w:rsidR="00EE6A55" w:rsidRPr="008C6112" w:rsidRDefault="00EE6A55" w:rsidP="008B0F6F">
            <w:pPr>
              <w:jc w:val="right"/>
              <w:rPr>
                <w:color w:val="000000"/>
                <w:sz w:val="20"/>
                <w:szCs w:val="20"/>
              </w:rPr>
            </w:pPr>
            <w:r w:rsidRPr="008C6112">
              <w:rPr>
                <w:color w:val="000000"/>
                <w:sz w:val="20"/>
                <w:szCs w:val="20"/>
              </w:rPr>
              <w:t xml:space="preserve">40 000 000,00 </w:t>
            </w:r>
          </w:p>
        </w:tc>
      </w:tr>
      <w:tr w:rsidR="00EE6A55" w:rsidRPr="008C6112" w14:paraId="516FCEF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D8A61D7"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70D87215" w14:textId="77777777" w:rsidR="00EE6A55" w:rsidRPr="008C6112" w:rsidRDefault="00EE6A55" w:rsidP="008B0F6F">
            <w:pPr>
              <w:jc w:val="center"/>
              <w:rPr>
                <w:color w:val="000000"/>
                <w:sz w:val="20"/>
                <w:szCs w:val="20"/>
              </w:rPr>
            </w:pPr>
            <w:r w:rsidRPr="008C6112">
              <w:rPr>
                <w:color w:val="000000"/>
                <w:sz w:val="20"/>
                <w:szCs w:val="20"/>
              </w:rPr>
              <w:t>1100011190</w:t>
            </w:r>
          </w:p>
        </w:tc>
        <w:tc>
          <w:tcPr>
            <w:tcW w:w="980" w:type="dxa"/>
            <w:gridSpan w:val="2"/>
            <w:tcBorders>
              <w:top w:val="nil"/>
              <w:left w:val="nil"/>
              <w:bottom w:val="single" w:sz="4" w:space="0" w:color="auto"/>
              <w:right w:val="single" w:sz="4" w:space="0" w:color="auto"/>
            </w:tcBorders>
            <w:noWrap/>
            <w:vAlign w:val="center"/>
            <w:hideMark/>
          </w:tcPr>
          <w:p w14:paraId="3A9D8EEF"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498131AD"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7C5BA54B"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62E11A37" w14:textId="77777777" w:rsidR="00EE6A55" w:rsidRPr="008C6112" w:rsidRDefault="00EE6A55" w:rsidP="008B0F6F">
            <w:pPr>
              <w:jc w:val="right"/>
              <w:rPr>
                <w:color w:val="000000"/>
                <w:sz w:val="20"/>
                <w:szCs w:val="20"/>
              </w:rPr>
            </w:pPr>
            <w:r w:rsidRPr="008C6112">
              <w:rPr>
                <w:color w:val="000000"/>
                <w:sz w:val="20"/>
                <w:szCs w:val="20"/>
              </w:rPr>
              <w:t xml:space="preserve">29 165 007,74 </w:t>
            </w:r>
          </w:p>
        </w:tc>
        <w:tc>
          <w:tcPr>
            <w:tcW w:w="1660" w:type="dxa"/>
            <w:gridSpan w:val="2"/>
            <w:tcBorders>
              <w:top w:val="nil"/>
              <w:left w:val="single" w:sz="4" w:space="0" w:color="auto"/>
              <w:bottom w:val="single" w:sz="4" w:space="0" w:color="auto"/>
              <w:right w:val="nil"/>
            </w:tcBorders>
            <w:noWrap/>
            <w:vAlign w:val="center"/>
            <w:hideMark/>
          </w:tcPr>
          <w:p w14:paraId="70B7A670" w14:textId="77777777" w:rsidR="00EE6A55" w:rsidRPr="008C6112" w:rsidRDefault="00EE6A55" w:rsidP="008B0F6F">
            <w:pPr>
              <w:jc w:val="right"/>
              <w:rPr>
                <w:color w:val="000000"/>
                <w:sz w:val="20"/>
                <w:szCs w:val="20"/>
              </w:rPr>
            </w:pPr>
            <w:r w:rsidRPr="008C6112">
              <w:rPr>
                <w:color w:val="000000"/>
                <w:sz w:val="20"/>
                <w:szCs w:val="20"/>
              </w:rPr>
              <w:t xml:space="preserve">40 000 000,00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0791D8F" w14:textId="77777777" w:rsidR="00EE6A55" w:rsidRPr="008C6112" w:rsidRDefault="00EE6A55" w:rsidP="008B0F6F">
            <w:pPr>
              <w:jc w:val="right"/>
              <w:rPr>
                <w:color w:val="000000"/>
                <w:sz w:val="20"/>
                <w:szCs w:val="20"/>
              </w:rPr>
            </w:pPr>
            <w:r w:rsidRPr="008C6112">
              <w:rPr>
                <w:color w:val="000000"/>
                <w:sz w:val="20"/>
                <w:szCs w:val="20"/>
              </w:rPr>
              <w:t xml:space="preserve">40 000 000,00 </w:t>
            </w:r>
          </w:p>
        </w:tc>
      </w:tr>
      <w:tr w:rsidR="00EE6A55" w:rsidRPr="008C6112" w14:paraId="03420BE7"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4964AA29" w14:textId="77777777" w:rsidR="00EE6A55" w:rsidRPr="008C6112" w:rsidRDefault="00EE6A55" w:rsidP="008B0F6F">
            <w:pPr>
              <w:rPr>
                <w:color w:val="000000"/>
                <w:sz w:val="20"/>
                <w:szCs w:val="20"/>
              </w:rPr>
            </w:pPr>
            <w:r w:rsidRPr="008C6112">
              <w:rPr>
                <w:color w:val="000000"/>
                <w:sz w:val="20"/>
                <w:szCs w:val="20"/>
              </w:rPr>
              <w:t>Реализация мероприятий МП "Развитие физической культуры и спорта в Куйбышевском районе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35E0B01A" w14:textId="77777777" w:rsidR="00EE6A55" w:rsidRPr="008C6112" w:rsidRDefault="00EE6A55" w:rsidP="008B0F6F">
            <w:pPr>
              <w:jc w:val="center"/>
              <w:rPr>
                <w:color w:val="000000"/>
                <w:sz w:val="20"/>
                <w:szCs w:val="20"/>
              </w:rPr>
            </w:pPr>
            <w:r w:rsidRPr="008C6112">
              <w:rPr>
                <w:color w:val="000000"/>
                <w:sz w:val="20"/>
                <w:szCs w:val="20"/>
              </w:rPr>
              <w:t>1100011950</w:t>
            </w:r>
          </w:p>
        </w:tc>
        <w:tc>
          <w:tcPr>
            <w:tcW w:w="980" w:type="dxa"/>
            <w:gridSpan w:val="2"/>
            <w:tcBorders>
              <w:top w:val="nil"/>
              <w:left w:val="nil"/>
              <w:bottom w:val="single" w:sz="4" w:space="0" w:color="auto"/>
              <w:right w:val="single" w:sz="4" w:space="0" w:color="auto"/>
            </w:tcBorders>
            <w:noWrap/>
            <w:vAlign w:val="center"/>
            <w:hideMark/>
          </w:tcPr>
          <w:p w14:paraId="07D09AA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8CAD8C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8EA524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0628843" w14:textId="77777777" w:rsidR="00EE6A55" w:rsidRPr="008C6112" w:rsidRDefault="00EE6A55" w:rsidP="008B0F6F">
            <w:pPr>
              <w:jc w:val="right"/>
              <w:rPr>
                <w:color w:val="000000"/>
                <w:sz w:val="20"/>
                <w:szCs w:val="20"/>
              </w:rPr>
            </w:pPr>
            <w:r w:rsidRPr="008C6112">
              <w:rPr>
                <w:color w:val="000000"/>
                <w:sz w:val="20"/>
                <w:szCs w:val="20"/>
              </w:rPr>
              <w:t xml:space="preserve">12 100 000,00 </w:t>
            </w:r>
          </w:p>
        </w:tc>
        <w:tc>
          <w:tcPr>
            <w:tcW w:w="1660" w:type="dxa"/>
            <w:gridSpan w:val="2"/>
            <w:tcBorders>
              <w:top w:val="nil"/>
              <w:left w:val="single" w:sz="4" w:space="0" w:color="auto"/>
              <w:bottom w:val="single" w:sz="4" w:space="0" w:color="auto"/>
              <w:right w:val="nil"/>
            </w:tcBorders>
            <w:noWrap/>
            <w:vAlign w:val="center"/>
            <w:hideMark/>
          </w:tcPr>
          <w:p w14:paraId="3F126DD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10BF85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A7EAEE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7CF538B"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07C4BEF0" w14:textId="77777777" w:rsidR="00EE6A55" w:rsidRPr="008C6112" w:rsidRDefault="00EE6A55" w:rsidP="008B0F6F">
            <w:pPr>
              <w:jc w:val="center"/>
              <w:rPr>
                <w:color w:val="000000"/>
                <w:sz w:val="20"/>
                <w:szCs w:val="20"/>
              </w:rPr>
            </w:pPr>
            <w:r w:rsidRPr="008C6112">
              <w:rPr>
                <w:color w:val="000000"/>
                <w:sz w:val="20"/>
                <w:szCs w:val="20"/>
              </w:rPr>
              <w:t>1100011950</w:t>
            </w:r>
          </w:p>
        </w:tc>
        <w:tc>
          <w:tcPr>
            <w:tcW w:w="980" w:type="dxa"/>
            <w:gridSpan w:val="2"/>
            <w:tcBorders>
              <w:top w:val="nil"/>
              <w:left w:val="nil"/>
              <w:bottom w:val="single" w:sz="4" w:space="0" w:color="auto"/>
              <w:right w:val="single" w:sz="4" w:space="0" w:color="auto"/>
            </w:tcBorders>
            <w:noWrap/>
            <w:vAlign w:val="center"/>
            <w:hideMark/>
          </w:tcPr>
          <w:p w14:paraId="21DDB396"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513F566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5E1E61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644B6D4" w14:textId="77777777" w:rsidR="00EE6A55" w:rsidRPr="008C6112" w:rsidRDefault="00EE6A55" w:rsidP="008B0F6F">
            <w:pPr>
              <w:jc w:val="right"/>
              <w:rPr>
                <w:color w:val="000000"/>
                <w:sz w:val="20"/>
                <w:szCs w:val="20"/>
              </w:rPr>
            </w:pPr>
            <w:r w:rsidRPr="008C6112">
              <w:rPr>
                <w:color w:val="000000"/>
                <w:sz w:val="20"/>
                <w:szCs w:val="20"/>
              </w:rPr>
              <w:t xml:space="preserve">12 100 000,00 </w:t>
            </w:r>
          </w:p>
        </w:tc>
        <w:tc>
          <w:tcPr>
            <w:tcW w:w="1660" w:type="dxa"/>
            <w:gridSpan w:val="2"/>
            <w:tcBorders>
              <w:top w:val="nil"/>
              <w:left w:val="single" w:sz="4" w:space="0" w:color="auto"/>
              <w:bottom w:val="single" w:sz="4" w:space="0" w:color="auto"/>
              <w:right w:val="nil"/>
            </w:tcBorders>
            <w:noWrap/>
            <w:vAlign w:val="center"/>
            <w:hideMark/>
          </w:tcPr>
          <w:p w14:paraId="5526BEE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A758BB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855467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907795B"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7EC75173" w14:textId="77777777" w:rsidR="00EE6A55" w:rsidRPr="008C6112" w:rsidRDefault="00EE6A55" w:rsidP="008B0F6F">
            <w:pPr>
              <w:jc w:val="center"/>
              <w:rPr>
                <w:color w:val="000000"/>
                <w:sz w:val="20"/>
                <w:szCs w:val="20"/>
              </w:rPr>
            </w:pPr>
            <w:r w:rsidRPr="008C6112">
              <w:rPr>
                <w:color w:val="000000"/>
                <w:sz w:val="20"/>
                <w:szCs w:val="20"/>
              </w:rPr>
              <w:t>1100011950</w:t>
            </w:r>
          </w:p>
        </w:tc>
        <w:tc>
          <w:tcPr>
            <w:tcW w:w="980" w:type="dxa"/>
            <w:gridSpan w:val="2"/>
            <w:tcBorders>
              <w:top w:val="nil"/>
              <w:left w:val="nil"/>
              <w:bottom w:val="single" w:sz="4" w:space="0" w:color="auto"/>
              <w:right w:val="single" w:sz="4" w:space="0" w:color="auto"/>
            </w:tcBorders>
            <w:noWrap/>
            <w:vAlign w:val="center"/>
            <w:hideMark/>
          </w:tcPr>
          <w:p w14:paraId="3F8CAE3A"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1304ADE1"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358F5D2B"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57F5F89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24E74A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6DDDC3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9C5AB1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A7D87C5"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2CCE550D" w14:textId="77777777" w:rsidR="00EE6A55" w:rsidRPr="008C6112" w:rsidRDefault="00EE6A55" w:rsidP="008B0F6F">
            <w:pPr>
              <w:jc w:val="center"/>
              <w:rPr>
                <w:color w:val="000000"/>
                <w:sz w:val="20"/>
                <w:szCs w:val="20"/>
              </w:rPr>
            </w:pPr>
            <w:r w:rsidRPr="008C6112">
              <w:rPr>
                <w:color w:val="000000"/>
                <w:sz w:val="20"/>
                <w:szCs w:val="20"/>
              </w:rPr>
              <w:t>1100011950</w:t>
            </w:r>
          </w:p>
        </w:tc>
        <w:tc>
          <w:tcPr>
            <w:tcW w:w="980" w:type="dxa"/>
            <w:gridSpan w:val="2"/>
            <w:tcBorders>
              <w:top w:val="nil"/>
              <w:left w:val="nil"/>
              <w:bottom w:val="single" w:sz="4" w:space="0" w:color="auto"/>
              <w:right w:val="single" w:sz="4" w:space="0" w:color="auto"/>
            </w:tcBorders>
            <w:noWrap/>
            <w:vAlign w:val="center"/>
            <w:hideMark/>
          </w:tcPr>
          <w:p w14:paraId="02A1AE51"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0FA8FDB2"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611945D8"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21995872" w14:textId="77777777" w:rsidR="00EE6A55" w:rsidRPr="008C6112" w:rsidRDefault="00EE6A55" w:rsidP="008B0F6F">
            <w:pPr>
              <w:jc w:val="right"/>
              <w:rPr>
                <w:color w:val="000000"/>
                <w:sz w:val="20"/>
                <w:szCs w:val="20"/>
              </w:rPr>
            </w:pPr>
            <w:r w:rsidRPr="008C6112">
              <w:rPr>
                <w:color w:val="000000"/>
                <w:sz w:val="20"/>
                <w:szCs w:val="20"/>
              </w:rPr>
              <w:t xml:space="preserve">12 100 000,00 </w:t>
            </w:r>
          </w:p>
        </w:tc>
        <w:tc>
          <w:tcPr>
            <w:tcW w:w="1660" w:type="dxa"/>
            <w:gridSpan w:val="2"/>
            <w:tcBorders>
              <w:top w:val="nil"/>
              <w:left w:val="single" w:sz="4" w:space="0" w:color="auto"/>
              <w:bottom w:val="single" w:sz="4" w:space="0" w:color="auto"/>
              <w:right w:val="nil"/>
            </w:tcBorders>
            <w:noWrap/>
            <w:vAlign w:val="center"/>
            <w:hideMark/>
          </w:tcPr>
          <w:p w14:paraId="12E2D34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2CEFCD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4271FF6"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F41E1BB" w14:textId="77777777" w:rsidR="00EE6A55" w:rsidRPr="008C6112" w:rsidRDefault="00EE6A55" w:rsidP="008B0F6F">
            <w:pPr>
              <w:rPr>
                <w:color w:val="000000"/>
                <w:sz w:val="20"/>
                <w:szCs w:val="20"/>
              </w:rPr>
            </w:pPr>
            <w:r w:rsidRPr="008C6112">
              <w:rPr>
                <w:color w:val="000000"/>
                <w:sz w:val="20"/>
                <w:szCs w:val="20"/>
              </w:rPr>
              <w:t>Реализация мероприятий на подготовку и проведение физкультурных и комплексных физкультурных мероприятий государственной программы Новосибирской области "Развитие физической культуры и спорта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0D7DA252" w14:textId="77777777" w:rsidR="00EE6A55" w:rsidRPr="008C6112" w:rsidRDefault="00EE6A55" w:rsidP="008B0F6F">
            <w:pPr>
              <w:jc w:val="center"/>
              <w:rPr>
                <w:color w:val="000000"/>
                <w:sz w:val="20"/>
                <w:szCs w:val="20"/>
              </w:rPr>
            </w:pPr>
            <w:r w:rsidRPr="008C6112">
              <w:rPr>
                <w:color w:val="000000"/>
                <w:sz w:val="20"/>
                <w:szCs w:val="20"/>
              </w:rPr>
              <w:t>1100070270</w:t>
            </w:r>
          </w:p>
        </w:tc>
        <w:tc>
          <w:tcPr>
            <w:tcW w:w="980" w:type="dxa"/>
            <w:gridSpan w:val="2"/>
            <w:tcBorders>
              <w:top w:val="nil"/>
              <w:left w:val="nil"/>
              <w:bottom w:val="single" w:sz="4" w:space="0" w:color="auto"/>
              <w:right w:val="single" w:sz="4" w:space="0" w:color="auto"/>
            </w:tcBorders>
            <w:noWrap/>
            <w:vAlign w:val="center"/>
            <w:hideMark/>
          </w:tcPr>
          <w:p w14:paraId="27C8E00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0476E3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F5D2A7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43337A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BEAD762" w14:textId="77777777" w:rsidR="00EE6A55" w:rsidRPr="008C6112" w:rsidRDefault="00EE6A55" w:rsidP="008B0F6F">
            <w:pPr>
              <w:jc w:val="right"/>
              <w:rPr>
                <w:color w:val="000000"/>
                <w:sz w:val="20"/>
                <w:szCs w:val="20"/>
              </w:rPr>
            </w:pPr>
            <w:r w:rsidRPr="008C6112">
              <w:rPr>
                <w:color w:val="000000"/>
                <w:sz w:val="20"/>
                <w:szCs w:val="20"/>
              </w:rPr>
              <w:t xml:space="preserve">2 000 000,00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B55C30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1C8DAB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C01D9FC"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E148C8A" w14:textId="77777777" w:rsidR="00EE6A55" w:rsidRPr="008C6112" w:rsidRDefault="00EE6A55" w:rsidP="008B0F6F">
            <w:pPr>
              <w:jc w:val="center"/>
              <w:rPr>
                <w:color w:val="000000"/>
                <w:sz w:val="20"/>
                <w:szCs w:val="20"/>
              </w:rPr>
            </w:pPr>
            <w:r w:rsidRPr="008C6112">
              <w:rPr>
                <w:color w:val="000000"/>
                <w:sz w:val="20"/>
                <w:szCs w:val="20"/>
              </w:rPr>
              <w:t>1100070270</w:t>
            </w:r>
          </w:p>
        </w:tc>
        <w:tc>
          <w:tcPr>
            <w:tcW w:w="980" w:type="dxa"/>
            <w:gridSpan w:val="2"/>
            <w:tcBorders>
              <w:top w:val="nil"/>
              <w:left w:val="nil"/>
              <w:bottom w:val="single" w:sz="4" w:space="0" w:color="auto"/>
              <w:right w:val="single" w:sz="4" w:space="0" w:color="auto"/>
            </w:tcBorders>
            <w:noWrap/>
            <w:vAlign w:val="center"/>
            <w:hideMark/>
          </w:tcPr>
          <w:p w14:paraId="15604481"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2930CF7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093264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831224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FFDC501" w14:textId="77777777" w:rsidR="00EE6A55" w:rsidRPr="008C6112" w:rsidRDefault="00EE6A55" w:rsidP="008B0F6F">
            <w:pPr>
              <w:jc w:val="right"/>
              <w:rPr>
                <w:color w:val="000000"/>
                <w:sz w:val="20"/>
                <w:szCs w:val="20"/>
              </w:rPr>
            </w:pPr>
            <w:r w:rsidRPr="008C6112">
              <w:rPr>
                <w:color w:val="000000"/>
                <w:sz w:val="20"/>
                <w:szCs w:val="20"/>
              </w:rPr>
              <w:t xml:space="preserve">2 000 000,00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57B99D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FF9A04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17A8422"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42BB8F0" w14:textId="77777777" w:rsidR="00EE6A55" w:rsidRPr="008C6112" w:rsidRDefault="00EE6A55" w:rsidP="008B0F6F">
            <w:pPr>
              <w:jc w:val="center"/>
              <w:rPr>
                <w:color w:val="000000"/>
                <w:sz w:val="20"/>
                <w:szCs w:val="20"/>
              </w:rPr>
            </w:pPr>
            <w:r w:rsidRPr="008C6112">
              <w:rPr>
                <w:color w:val="000000"/>
                <w:sz w:val="20"/>
                <w:szCs w:val="20"/>
              </w:rPr>
              <w:t>1100070270</w:t>
            </w:r>
          </w:p>
        </w:tc>
        <w:tc>
          <w:tcPr>
            <w:tcW w:w="980" w:type="dxa"/>
            <w:gridSpan w:val="2"/>
            <w:tcBorders>
              <w:top w:val="nil"/>
              <w:left w:val="nil"/>
              <w:bottom w:val="single" w:sz="4" w:space="0" w:color="auto"/>
              <w:right w:val="single" w:sz="4" w:space="0" w:color="auto"/>
            </w:tcBorders>
            <w:noWrap/>
            <w:vAlign w:val="center"/>
            <w:hideMark/>
          </w:tcPr>
          <w:p w14:paraId="3C629C97"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2E1E18AF"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53A5C485"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1970FF1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EF67729" w14:textId="77777777" w:rsidR="00EE6A55" w:rsidRPr="008C6112" w:rsidRDefault="00EE6A55" w:rsidP="008B0F6F">
            <w:pPr>
              <w:jc w:val="right"/>
              <w:rPr>
                <w:color w:val="000000"/>
                <w:sz w:val="20"/>
                <w:szCs w:val="20"/>
              </w:rPr>
            </w:pPr>
            <w:r w:rsidRPr="008C6112">
              <w:rPr>
                <w:color w:val="000000"/>
                <w:sz w:val="20"/>
                <w:szCs w:val="20"/>
              </w:rPr>
              <w:t xml:space="preserve">2 000 000,00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046320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AB0923B"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368712D2"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76E9D741" w14:textId="77777777" w:rsidR="00EE6A55" w:rsidRPr="008C6112" w:rsidRDefault="00EE6A55" w:rsidP="008B0F6F">
            <w:pPr>
              <w:jc w:val="center"/>
              <w:rPr>
                <w:color w:val="000000"/>
                <w:sz w:val="20"/>
                <w:szCs w:val="20"/>
              </w:rPr>
            </w:pPr>
            <w:r w:rsidRPr="008C6112">
              <w:rPr>
                <w:color w:val="000000"/>
                <w:sz w:val="20"/>
                <w:szCs w:val="20"/>
              </w:rPr>
              <w:t>1100070510</w:t>
            </w:r>
          </w:p>
        </w:tc>
        <w:tc>
          <w:tcPr>
            <w:tcW w:w="980" w:type="dxa"/>
            <w:gridSpan w:val="2"/>
            <w:tcBorders>
              <w:top w:val="nil"/>
              <w:left w:val="nil"/>
              <w:bottom w:val="single" w:sz="4" w:space="0" w:color="auto"/>
              <w:right w:val="single" w:sz="4" w:space="0" w:color="auto"/>
            </w:tcBorders>
            <w:noWrap/>
            <w:vAlign w:val="center"/>
            <w:hideMark/>
          </w:tcPr>
          <w:p w14:paraId="03F3D81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CB4DCF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18DD2F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8E2078C" w14:textId="77777777" w:rsidR="00EE6A55" w:rsidRPr="008C6112" w:rsidRDefault="00EE6A55" w:rsidP="008B0F6F">
            <w:pPr>
              <w:jc w:val="right"/>
              <w:rPr>
                <w:color w:val="000000"/>
                <w:sz w:val="20"/>
                <w:szCs w:val="20"/>
              </w:rPr>
            </w:pPr>
            <w:r w:rsidRPr="008C6112">
              <w:rPr>
                <w:color w:val="000000"/>
                <w:sz w:val="20"/>
                <w:szCs w:val="20"/>
              </w:rPr>
              <w:t xml:space="preserve">26 801 113,72 </w:t>
            </w:r>
          </w:p>
        </w:tc>
        <w:tc>
          <w:tcPr>
            <w:tcW w:w="1660" w:type="dxa"/>
            <w:gridSpan w:val="2"/>
            <w:tcBorders>
              <w:top w:val="nil"/>
              <w:left w:val="single" w:sz="4" w:space="0" w:color="auto"/>
              <w:bottom w:val="single" w:sz="4" w:space="0" w:color="auto"/>
              <w:right w:val="nil"/>
            </w:tcBorders>
            <w:noWrap/>
            <w:vAlign w:val="center"/>
            <w:hideMark/>
          </w:tcPr>
          <w:p w14:paraId="52484ED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B05704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8793AC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2E6BDBF"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290A19D6" w14:textId="77777777" w:rsidR="00EE6A55" w:rsidRPr="008C6112" w:rsidRDefault="00EE6A55" w:rsidP="008B0F6F">
            <w:pPr>
              <w:jc w:val="center"/>
              <w:rPr>
                <w:color w:val="000000"/>
                <w:sz w:val="20"/>
                <w:szCs w:val="20"/>
              </w:rPr>
            </w:pPr>
            <w:r w:rsidRPr="008C6112">
              <w:rPr>
                <w:color w:val="000000"/>
                <w:sz w:val="20"/>
                <w:szCs w:val="20"/>
              </w:rPr>
              <w:t>1100070510</w:t>
            </w:r>
          </w:p>
        </w:tc>
        <w:tc>
          <w:tcPr>
            <w:tcW w:w="980" w:type="dxa"/>
            <w:gridSpan w:val="2"/>
            <w:tcBorders>
              <w:top w:val="nil"/>
              <w:left w:val="nil"/>
              <w:bottom w:val="single" w:sz="4" w:space="0" w:color="auto"/>
              <w:right w:val="single" w:sz="4" w:space="0" w:color="auto"/>
            </w:tcBorders>
            <w:noWrap/>
            <w:vAlign w:val="center"/>
            <w:hideMark/>
          </w:tcPr>
          <w:p w14:paraId="038DEB3B"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7685EAA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A88200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3415CB9" w14:textId="77777777" w:rsidR="00EE6A55" w:rsidRPr="008C6112" w:rsidRDefault="00EE6A55" w:rsidP="008B0F6F">
            <w:pPr>
              <w:jc w:val="right"/>
              <w:rPr>
                <w:color w:val="000000"/>
                <w:sz w:val="20"/>
                <w:szCs w:val="20"/>
              </w:rPr>
            </w:pPr>
            <w:r w:rsidRPr="008C6112">
              <w:rPr>
                <w:color w:val="000000"/>
                <w:sz w:val="20"/>
                <w:szCs w:val="20"/>
              </w:rPr>
              <w:t xml:space="preserve">26 801 113,72 </w:t>
            </w:r>
          </w:p>
        </w:tc>
        <w:tc>
          <w:tcPr>
            <w:tcW w:w="1660" w:type="dxa"/>
            <w:gridSpan w:val="2"/>
            <w:tcBorders>
              <w:top w:val="nil"/>
              <w:left w:val="single" w:sz="4" w:space="0" w:color="auto"/>
              <w:bottom w:val="single" w:sz="4" w:space="0" w:color="auto"/>
              <w:right w:val="nil"/>
            </w:tcBorders>
            <w:noWrap/>
            <w:vAlign w:val="center"/>
            <w:hideMark/>
          </w:tcPr>
          <w:p w14:paraId="1D8EF72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0AD6E9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99A39C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DD0B18C"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1A3805C1" w14:textId="77777777" w:rsidR="00EE6A55" w:rsidRPr="008C6112" w:rsidRDefault="00EE6A55" w:rsidP="008B0F6F">
            <w:pPr>
              <w:jc w:val="center"/>
              <w:rPr>
                <w:color w:val="000000"/>
                <w:sz w:val="20"/>
                <w:szCs w:val="20"/>
              </w:rPr>
            </w:pPr>
            <w:r w:rsidRPr="008C6112">
              <w:rPr>
                <w:color w:val="000000"/>
                <w:sz w:val="20"/>
                <w:szCs w:val="20"/>
              </w:rPr>
              <w:t>1100070510</w:t>
            </w:r>
          </w:p>
        </w:tc>
        <w:tc>
          <w:tcPr>
            <w:tcW w:w="980" w:type="dxa"/>
            <w:gridSpan w:val="2"/>
            <w:tcBorders>
              <w:top w:val="nil"/>
              <w:left w:val="nil"/>
              <w:bottom w:val="single" w:sz="4" w:space="0" w:color="auto"/>
              <w:right w:val="single" w:sz="4" w:space="0" w:color="auto"/>
            </w:tcBorders>
            <w:noWrap/>
            <w:vAlign w:val="center"/>
            <w:hideMark/>
          </w:tcPr>
          <w:p w14:paraId="724171EF"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53BCE033"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0FF1E078"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4D3D0A33" w14:textId="77777777" w:rsidR="00EE6A55" w:rsidRPr="008C6112" w:rsidRDefault="00EE6A55" w:rsidP="008B0F6F">
            <w:pPr>
              <w:jc w:val="right"/>
              <w:rPr>
                <w:color w:val="000000"/>
                <w:sz w:val="20"/>
                <w:szCs w:val="20"/>
              </w:rPr>
            </w:pPr>
            <w:r w:rsidRPr="008C6112">
              <w:rPr>
                <w:color w:val="000000"/>
                <w:sz w:val="20"/>
                <w:szCs w:val="20"/>
              </w:rPr>
              <w:t xml:space="preserve">26 801 113,72 </w:t>
            </w:r>
          </w:p>
        </w:tc>
        <w:tc>
          <w:tcPr>
            <w:tcW w:w="1660" w:type="dxa"/>
            <w:gridSpan w:val="2"/>
            <w:tcBorders>
              <w:top w:val="nil"/>
              <w:left w:val="single" w:sz="4" w:space="0" w:color="auto"/>
              <w:bottom w:val="single" w:sz="4" w:space="0" w:color="auto"/>
              <w:right w:val="nil"/>
            </w:tcBorders>
            <w:noWrap/>
            <w:vAlign w:val="center"/>
            <w:hideMark/>
          </w:tcPr>
          <w:p w14:paraId="39BD1F9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772C91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A0547AF" w14:textId="77777777" w:rsidTr="008B0F6F">
        <w:trPr>
          <w:trHeight w:val="2265"/>
        </w:trPr>
        <w:tc>
          <w:tcPr>
            <w:tcW w:w="4160" w:type="dxa"/>
            <w:tcBorders>
              <w:top w:val="nil"/>
              <w:left w:val="single" w:sz="8" w:space="0" w:color="auto"/>
              <w:bottom w:val="single" w:sz="4" w:space="0" w:color="auto"/>
              <w:right w:val="single" w:sz="4" w:space="0" w:color="auto"/>
            </w:tcBorders>
            <w:vAlign w:val="center"/>
            <w:hideMark/>
          </w:tcPr>
          <w:p w14:paraId="2CA72B69" w14:textId="77777777" w:rsidR="00EE6A55" w:rsidRPr="008C6112" w:rsidRDefault="00EE6A55" w:rsidP="008B0F6F">
            <w:pPr>
              <w:rPr>
                <w:color w:val="000000"/>
                <w:sz w:val="20"/>
                <w:szCs w:val="20"/>
              </w:rPr>
            </w:pPr>
            <w:r w:rsidRPr="008C6112">
              <w:rPr>
                <w:color w:val="000000"/>
                <w:sz w:val="20"/>
                <w:szCs w:val="20"/>
              </w:rPr>
              <w:t>Реализация мероприятий по государственной поддержке муниципальных образований Новосибирской области на укрепление, приведение в нормативное состояние и развитие спортивной инфраструктуры муниципальных образований государственной программы Новосибирской области "Развитие физической культуры и спорта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243923E7" w14:textId="77777777" w:rsidR="00EE6A55" w:rsidRPr="008C6112" w:rsidRDefault="00EE6A55" w:rsidP="008B0F6F">
            <w:pPr>
              <w:jc w:val="center"/>
              <w:rPr>
                <w:color w:val="000000"/>
                <w:sz w:val="20"/>
                <w:szCs w:val="20"/>
              </w:rPr>
            </w:pPr>
            <w:r w:rsidRPr="008C6112">
              <w:rPr>
                <w:color w:val="000000"/>
                <w:sz w:val="20"/>
                <w:szCs w:val="20"/>
              </w:rPr>
              <w:t>1100070740</w:t>
            </w:r>
          </w:p>
        </w:tc>
        <w:tc>
          <w:tcPr>
            <w:tcW w:w="980" w:type="dxa"/>
            <w:gridSpan w:val="2"/>
            <w:tcBorders>
              <w:top w:val="nil"/>
              <w:left w:val="nil"/>
              <w:bottom w:val="single" w:sz="4" w:space="0" w:color="auto"/>
              <w:right w:val="single" w:sz="4" w:space="0" w:color="auto"/>
            </w:tcBorders>
            <w:noWrap/>
            <w:vAlign w:val="center"/>
            <w:hideMark/>
          </w:tcPr>
          <w:p w14:paraId="3F2316B5"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02AE3A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86CB64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D9A244E" w14:textId="77777777" w:rsidR="00EE6A55" w:rsidRPr="008C6112" w:rsidRDefault="00EE6A55" w:rsidP="008B0F6F">
            <w:pPr>
              <w:jc w:val="right"/>
              <w:rPr>
                <w:color w:val="000000"/>
                <w:sz w:val="20"/>
                <w:szCs w:val="20"/>
              </w:rPr>
            </w:pPr>
            <w:r w:rsidRPr="008C6112">
              <w:rPr>
                <w:color w:val="000000"/>
                <w:sz w:val="20"/>
                <w:szCs w:val="20"/>
              </w:rPr>
              <w:t xml:space="preserve">16 032 350,69 </w:t>
            </w:r>
          </w:p>
        </w:tc>
        <w:tc>
          <w:tcPr>
            <w:tcW w:w="1660" w:type="dxa"/>
            <w:gridSpan w:val="2"/>
            <w:tcBorders>
              <w:top w:val="nil"/>
              <w:left w:val="single" w:sz="4" w:space="0" w:color="auto"/>
              <w:bottom w:val="single" w:sz="4" w:space="0" w:color="auto"/>
              <w:right w:val="nil"/>
            </w:tcBorders>
            <w:noWrap/>
            <w:vAlign w:val="center"/>
            <w:hideMark/>
          </w:tcPr>
          <w:p w14:paraId="6D6F7BA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8E6D1A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9037A4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79BECE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3DB2138" w14:textId="77777777" w:rsidR="00EE6A55" w:rsidRPr="008C6112" w:rsidRDefault="00EE6A55" w:rsidP="008B0F6F">
            <w:pPr>
              <w:jc w:val="center"/>
              <w:rPr>
                <w:color w:val="000000"/>
                <w:sz w:val="20"/>
                <w:szCs w:val="20"/>
              </w:rPr>
            </w:pPr>
            <w:r w:rsidRPr="008C6112">
              <w:rPr>
                <w:color w:val="000000"/>
                <w:sz w:val="20"/>
                <w:szCs w:val="20"/>
              </w:rPr>
              <w:t>1100070740</w:t>
            </w:r>
          </w:p>
        </w:tc>
        <w:tc>
          <w:tcPr>
            <w:tcW w:w="980" w:type="dxa"/>
            <w:gridSpan w:val="2"/>
            <w:tcBorders>
              <w:top w:val="nil"/>
              <w:left w:val="nil"/>
              <w:bottom w:val="single" w:sz="4" w:space="0" w:color="auto"/>
              <w:right w:val="single" w:sz="4" w:space="0" w:color="auto"/>
            </w:tcBorders>
            <w:noWrap/>
            <w:vAlign w:val="center"/>
            <w:hideMark/>
          </w:tcPr>
          <w:p w14:paraId="38964500"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77E1DAF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E99A73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7AFFA0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5171E8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2FC02C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6573F2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577353C"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9421C29" w14:textId="77777777" w:rsidR="00EE6A55" w:rsidRPr="008C6112" w:rsidRDefault="00EE6A55" w:rsidP="008B0F6F">
            <w:pPr>
              <w:jc w:val="center"/>
              <w:rPr>
                <w:color w:val="000000"/>
                <w:sz w:val="20"/>
                <w:szCs w:val="20"/>
              </w:rPr>
            </w:pPr>
            <w:r w:rsidRPr="008C6112">
              <w:rPr>
                <w:color w:val="000000"/>
                <w:sz w:val="20"/>
                <w:szCs w:val="20"/>
              </w:rPr>
              <w:t>1100070740</w:t>
            </w:r>
          </w:p>
        </w:tc>
        <w:tc>
          <w:tcPr>
            <w:tcW w:w="980" w:type="dxa"/>
            <w:gridSpan w:val="2"/>
            <w:tcBorders>
              <w:top w:val="nil"/>
              <w:left w:val="nil"/>
              <w:bottom w:val="single" w:sz="4" w:space="0" w:color="auto"/>
              <w:right w:val="single" w:sz="4" w:space="0" w:color="auto"/>
            </w:tcBorders>
            <w:noWrap/>
            <w:vAlign w:val="center"/>
            <w:hideMark/>
          </w:tcPr>
          <w:p w14:paraId="683F10CE"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5674ACB7"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5512C850"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4C9B8B1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634C08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0CA276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23C436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C1EFB6E"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7BA0AE9B" w14:textId="77777777" w:rsidR="00EE6A55" w:rsidRPr="008C6112" w:rsidRDefault="00EE6A55" w:rsidP="008B0F6F">
            <w:pPr>
              <w:jc w:val="center"/>
              <w:rPr>
                <w:color w:val="000000"/>
                <w:sz w:val="20"/>
                <w:szCs w:val="20"/>
              </w:rPr>
            </w:pPr>
            <w:r w:rsidRPr="008C6112">
              <w:rPr>
                <w:color w:val="000000"/>
                <w:sz w:val="20"/>
                <w:szCs w:val="20"/>
              </w:rPr>
              <w:t>1100070740</w:t>
            </w:r>
          </w:p>
        </w:tc>
        <w:tc>
          <w:tcPr>
            <w:tcW w:w="980" w:type="dxa"/>
            <w:gridSpan w:val="2"/>
            <w:tcBorders>
              <w:top w:val="nil"/>
              <w:left w:val="nil"/>
              <w:bottom w:val="single" w:sz="4" w:space="0" w:color="auto"/>
              <w:right w:val="single" w:sz="4" w:space="0" w:color="auto"/>
            </w:tcBorders>
            <w:noWrap/>
            <w:vAlign w:val="center"/>
            <w:hideMark/>
          </w:tcPr>
          <w:p w14:paraId="5E57760E"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5C58D9C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7A7168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0175F0E" w14:textId="77777777" w:rsidR="00EE6A55" w:rsidRPr="008C6112" w:rsidRDefault="00EE6A55" w:rsidP="008B0F6F">
            <w:pPr>
              <w:jc w:val="right"/>
              <w:rPr>
                <w:color w:val="000000"/>
                <w:sz w:val="20"/>
                <w:szCs w:val="20"/>
              </w:rPr>
            </w:pPr>
            <w:r w:rsidRPr="008C6112">
              <w:rPr>
                <w:color w:val="000000"/>
                <w:sz w:val="20"/>
                <w:szCs w:val="20"/>
              </w:rPr>
              <w:t xml:space="preserve">16 032 350,69 </w:t>
            </w:r>
          </w:p>
        </w:tc>
        <w:tc>
          <w:tcPr>
            <w:tcW w:w="1660" w:type="dxa"/>
            <w:gridSpan w:val="2"/>
            <w:tcBorders>
              <w:top w:val="nil"/>
              <w:left w:val="single" w:sz="4" w:space="0" w:color="auto"/>
              <w:bottom w:val="single" w:sz="4" w:space="0" w:color="auto"/>
              <w:right w:val="nil"/>
            </w:tcBorders>
            <w:noWrap/>
            <w:vAlign w:val="center"/>
            <w:hideMark/>
          </w:tcPr>
          <w:p w14:paraId="5BA6702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B2980B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90508A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CF1919D"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5A6C28C6" w14:textId="77777777" w:rsidR="00EE6A55" w:rsidRPr="008C6112" w:rsidRDefault="00EE6A55" w:rsidP="008B0F6F">
            <w:pPr>
              <w:jc w:val="center"/>
              <w:rPr>
                <w:color w:val="000000"/>
                <w:sz w:val="20"/>
                <w:szCs w:val="20"/>
              </w:rPr>
            </w:pPr>
            <w:r w:rsidRPr="008C6112">
              <w:rPr>
                <w:color w:val="000000"/>
                <w:sz w:val="20"/>
                <w:szCs w:val="20"/>
              </w:rPr>
              <w:t>1100070740</w:t>
            </w:r>
          </w:p>
        </w:tc>
        <w:tc>
          <w:tcPr>
            <w:tcW w:w="980" w:type="dxa"/>
            <w:gridSpan w:val="2"/>
            <w:tcBorders>
              <w:top w:val="nil"/>
              <w:left w:val="nil"/>
              <w:bottom w:val="single" w:sz="4" w:space="0" w:color="auto"/>
              <w:right w:val="single" w:sz="4" w:space="0" w:color="auto"/>
            </w:tcBorders>
            <w:noWrap/>
            <w:vAlign w:val="center"/>
            <w:hideMark/>
          </w:tcPr>
          <w:p w14:paraId="02650DC6"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79CE103C"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7151CD8D"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6A477F73" w14:textId="77777777" w:rsidR="00EE6A55" w:rsidRPr="008C6112" w:rsidRDefault="00EE6A55" w:rsidP="008B0F6F">
            <w:pPr>
              <w:jc w:val="right"/>
              <w:rPr>
                <w:color w:val="000000"/>
                <w:sz w:val="20"/>
                <w:szCs w:val="20"/>
              </w:rPr>
            </w:pPr>
            <w:r w:rsidRPr="008C6112">
              <w:rPr>
                <w:color w:val="000000"/>
                <w:sz w:val="20"/>
                <w:szCs w:val="20"/>
              </w:rPr>
              <w:t xml:space="preserve">16 032 350,69 </w:t>
            </w:r>
          </w:p>
        </w:tc>
        <w:tc>
          <w:tcPr>
            <w:tcW w:w="1660" w:type="dxa"/>
            <w:gridSpan w:val="2"/>
            <w:tcBorders>
              <w:top w:val="nil"/>
              <w:left w:val="single" w:sz="4" w:space="0" w:color="auto"/>
              <w:bottom w:val="single" w:sz="4" w:space="0" w:color="auto"/>
              <w:right w:val="nil"/>
            </w:tcBorders>
            <w:noWrap/>
            <w:vAlign w:val="center"/>
            <w:hideMark/>
          </w:tcPr>
          <w:p w14:paraId="53F147E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A603CA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77368A7"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128B00D" w14:textId="77777777" w:rsidR="00EE6A55" w:rsidRPr="008C6112" w:rsidRDefault="00EE6A55" w:rsidP="008B0F6F">
            <w:pPr>
              <w:rPr>
                <w:color w:val="000000"/>
                <w:sz w:val="20"/>
                <w:szCs w:val="20"/>
              </w:rPr>
            </w:pPr>
            <w:r w:rsidRPr="008C6112">
              <w:rPr>
                <w:color w:val="000000"/>
                <w:sz w:val="20"/>
                <w:szCs w:val="20"/>
              </w:rPr>
              <w:t>Реализация мероприятий на оснащение объектов спортивной инфраструктуры спортивно-технологическим оборудованием государственной программы Новосибирской области "Развитие физической культуры и спорта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30F6B8F7" w14:textId="77777777" w:rsidR="00EE6A55" w:rsidRPr="008C6112" w:rsidRDefault="00EE6A55" w:rsidP="008B0F6F">
            <w:pPr>
              <w:jc w:val="center"/>
              <w:rPr>
                <w:color w:val="000000"/>
                <w:sz w:val="20"/>
                <w:szCs w:val="20"/>
              </w:rPr>
            </w:pPr>
            <w:r w:rsidRPr="008C6112">
              <w:rPr>
                <w:color w:val="000000"/>
                <w:sz w:val="20"/>
                <w:szCs w:val="20"/>
              </w:rPr>
              <w:t>11000L2280</w:t>
            </w:r>
          </w:p>
        </w:tc>
        <w:tc>
          <w:tcPr>
            <w:tcW w:w="980" w:type="dxa"/>
            <w:gridSpan w:val="2"/>
            <w:tcBorders>
              <w:top w:val="nil"/>
              <w:left w:val="nil"/>
              <w:bottom w:val="single" w:sz="4" w:space="0" w:color="auto"/>
              <w:right w:val="single" w:sz="4" w:space="0" w:color="auto"/>
            </w:tcBorders>
            <w:noWrap/>
            <w:vAlign w:val="center"/>
            <w:hideMark/>
          </w:tcPr>
          <w:p w14:paraId="0422B83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3010F2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AB060A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B79CE8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AF5BAD0" w14:textId="77777777" w:rsidR="00EE6A55" w:rsidRPr="008C6112" w:rsidRDefault="00EE6A55" w:rsidP="008B0F6F">
            <w:pPr>
              <w:jc w:val="right"/>
              <w:rPr>
                <w:color w:val="000000"/>
                <w:sz w:val="20"/>
                <w:szCs w:val="20"/>
              </w:rPr>
            </w:pPr>
            <w:r w:rsidRPr="008C6112">
              <w:rPr>
                <w:color w:val="000000"/>
                <w:sz w:val="20"/>
                <w:szCs w:val="20"/>
              </w:rPr>
              <w:t xml:space="preserve">3 202 416,07 </w:t>
            </w:r>
          </w:p>
        </w:tc>
        <w:tc>
          <w:tcPr>
            <w:tcW w:w="2660" w:type="dxa"/>
            <w:gridSpan w:val="3"/>
            <w:tcBorders>
              <w:top w:val="nil"/>
              <w:left w:val="single" w:sz="4" w:space="0" w:color="auto"/>
              <w:bottom w:val="single" w:sz="4" w:space="0" w:color="auto"/>
              <w:right w:val="single" w:sz="8" w:space="0" w:color="auto"/>
            </w:tcBorders>
            <w:noWrap/>
            <w:vAlign w:val="center"/>
            <w:hideMark/>
          </w:tcPr>
          <w:p w14:paraId="100C6B0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D54986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1829879"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A203092" w14:textId="77777777" w:rsidR="00EE6A55" w:rsidRPr="008C6112" w:rsidRDefault="00EE6A55" w:rsidP="008B0F6F">
            <w:pPr>
              <w:jc w:val="center"/>
              <w:rPr>
                <w:color w:val="000000"/>
                <w:sz w:val="20"/>
                <w:szCs w:val="20"/>
              </w:rPr>
            </w:pPr>
            <w:r w:rsidRPr="008C6112">
              <w:rPr>
                <w:color w:val="000000"/>
                <w:sz w:val="20"/>
                <w:szCs w:val="20"/>
              </w:rPr>
              <w:t>11000L2280</w:t>
            </w:r>
          </w:p>
        </w:tc>
        <w:tc>
          <w:tcPr>
            <w:tcW w:w="980" w:type="dxa"/>
            <w:gridSpan w:val="2"/>
            <w:tcBorders>
              <w:top w:val="nil"/>
              <w:left w:val="nil"/>
              <w:bottom w:val="single" w:sz="4" w:space="0" w:color="auto"/>
              <w:right w:val="single" w:sz="4" w:space="0" w:color="auto"/>
            </w:tcBorders>
            <w:noWrap/>
            <w:vAlign w:val="center"/>
            <w:hideMark/>
          </w:tcPr>
          <w:p w14:paraId="3FF45058"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1ABB0AD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49B05B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A37E94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DFCCC16" w14:textId="77777777" w:rsidR="00EE6A55" w:rsidRPr="008C6112" w:rsidRDefault="00EE6A55" w:rsidP="008B0F6F">
            <w:pPr>
              <w:jc w:val="right"/>
              <w:rPr>
                <w:color w:val="000000"/>
                <w:sz w:val="20"/>
                <w:szCs w:val="20"/>
              </w:rPr>
            </w:pPr>
            <w:r w:rsidRPr="008C6112">
              <w:rPr>
                <w:color w:val="000000"/>
                <w:sz w:val="20"/>
                <w:szCs w:val="20"/>
              </w:rPr>
              <w:t xml:space="preserve">3 202 416,07 </w:t>
            </w:r>
          </w:p>
        </w:tc>
        <w:tc>
          <w:tcPr>
            <w:tcW w:w="2660" w:type="dxa"/>
            <w:gridSpan w:val="3"/>
            <w:tcBorders>
              <w:top w:val="nil"/>
              <w:left w:val="single" w:sz="4" w:space="0" w:color="auto"/>
              <w:bottom w:val="single" w:sz="4" w:space="0" w:color="auto"/>
              <w:right w:val="single" w:sz="8" w:space="0" w:color="auto"/>
            </w:tcBorders>
            <w:noWrap/>
            <w:vAlign w:val="center"/>
            <w:hideMark/>
          </w:tcPr>
          <w:p w14:paraId="162E67E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CFCDBD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1687E72"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0C77DA9" w14:textId="77777777" w:rsidR="00EE6A55" w:rsidRPr="008C6112" w:rsidRDefault="00EE6A55" w:rsidP="008B0F6F">
            <w:pPr>
              <w:jc w:val="center"/>
              <w:rPr>
                <w:color w:val="000000"/>
                <w:sz w:val="20"/>
                <w:szCs w:val="20"/>
              </w:rPr>
            </w:pPr>
            <w:r w:rsidRPr="008C6112">
              <w:rPr>
                <w:color w:val="000000"/>
                <w:sz w:val="20"/>
                <w:szCs w:val="20"/>
              </w:rPr>
              <w:t>11000L2280</w:t>
            </w:r>
          </w:p>
        </w:tc>
        <w:tc>
          <w:tcPr>
            <w:tcW w:w="980" w:type="dxa"/>
            <w:gridSpan w:val="2"/>
            <w:tcBorders>
              <w:top w:val="nil"/>
              <w:left w:val="nil"/>
              <w:bottom w:val="single" w:sz="4" w:space="0" w:color="auto"/>
              <w:right w:val="single" w:sz="4" w:space="0" w:color="auto"/>
            </w:tcBorders>
            <w:noWrap/>
            <w:vAlign w:val="center"/>
            <w:hideMark/>
          </w:tcPr>
          <w:p w14:paraId="202C7040"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63DAFA89"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62CA5390"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06F4B22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46338CA" w14:textId="77777777" w:rsidR="00EE6A55" w:rsidRPr="008C6112" w:rsidRDefault="00EE6A55" w:rsidP="008B0F6F">
            <w:pPr>
              <w:jc w:val="right"/>
              <w:rPr>
                <w:color w:val="000000"/>
                <w:sz w:val="20"/>
                <w:szCs w:val="20"/>
              </w:rPr>
            </w:pPr>
            <w:r w:rsidRPr="008C6112">
              <w:rPr>
                <w:color w:val="000000"/>
                <w:sz w:val="20"/>
                <w:szCs w:val="20"/>
              </w:rPr>
              <w:t xml:space="preserve">3 202 416,07 </w:t>
            </w:r>
          </w:p>
        </w:tc>
        <w:tc>
          <w:tcPr>
            <w:tcW w:w="2660" w:type="dxa"/>
            <w:gridSpan w:val="3"/>
            <w:tcBorders>
              <w:top w:val="nil"/>
              <w:left w:val="single" w:sz="4" w:space="0" w:color="auto"/>
              <w:bottom w:val="single" w:sz="4" w:space="0" w:color="auto"/>
              <w:right w:val="single" w:sz="8" w:space="0" w:color="auto"/>
            </w:tcBorders>
            <w:noWrap/>
            <w:vAlign w:val="center"/>
            <w:hideMark/>
          </w:tcPr>
          <w:p w14:paraId="1D86872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2865A86" w14:textId="77777777" w:rsidTr="008B0F6F">
        <w:trPr>
          <w:trHeight w:val="1590"/>
        </w:trPr>
        <w:tc>
          <w:tcPr>
            <w:tcW w:w="4160" w:type="dxa"/>
            <w:tcBorders>
              <w:top w:val="nil"/>
              <w:left w:val="single" w:sz="8" w:space="0" w:color="auto"/>
              <w:bottom w:val="single" w:sz="4" w:space="0" w:color="auto"/>
              <w:right w:val="single" w:sz="4" w:space="0" w:color="auto"/>
            </w:tcBorders>
            <w:vAlign w:val="center"/>
            <w:hideMark/>
          </w:tcPr>
          <w:p w14:paraId="1B8A5857"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на подготовку и проведение физкультурных и комплексных физкультурных мероприятий государственной программы Новосибирской области "Развитие физической культуры и спорта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256BD2E8" w14:textId="77777777" w:rsidR="00EE6A55" w:rsidRPr="008C6112" w:rsidRDefault="00EE6A55" w:rsidP="008B0F6F">
            <w:pPr>
              <w:jc w:val="center"/>
              <w:rPr>
                <w:color w:val="000000"/>
                <w:sz w:val="20"/>
                <w:szCs w:val="20"/>
              </w:rPr>
            </w:pPr>
            <w:r w:rsidRPr="008C6112">
              <w:rPr>
                <w:color w:val="000000"/>
                <w:sz w:val="20"/>
                <w:szCs w:val="20"/>
              </w:rPr>
              <w:t>11000S0270</w:t>
            </w:r>
          </w:p>
        </w:tc>
        <w:tc>
          <w:tcPr>
            <w:tcW w:w="980" w:type="dxa"/>
            <w:gridSpan w:val="2"/>
            <w:tcBorders>
              <w:top w:val="nil"/>
              <w:left w:val="nil"/>
              <w:bottom w:val="single" w:sz="4" w:space="0" w:color="auto"/>
              <w:right w:val="single" w:sz="4" w:space="0" w:color="auto"/>
            </w:tcBorders>
            <w:noWrap/>
            <w:vAlign w:val="center"/>
            <w:hideMark/>
          </w:tcPr>
          <w:p w14:paraId="3486C4D4"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139DBD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3B3DDB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64D6CB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3500A36" w14:textId="77777777" w:rsidR="00EE6A55" w:rsidRPr="008C6112" w:rsidRDefault="00EE6A55" w:rsidP="008B0F6F">
            <w:pPr>
              <w:jc w:val="right"/>
              <w:rPr>
                <w:color w:val="000000"/>
                <w:sz w:val="20"/>
                <w:szCs w:val="20"/>
              </w:rPr>
            </w:pPr>
            <w:r w:rsidRPr="008C6112">
              <w:rPr>
                <w:color w:val="000000"/>
                <w:sz w:val="20"/>
                <w:szCs w:val="20"/>
              </w:rPr>
              <w:t xml:space="preserve">34 588,00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0A484C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842E03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74BA22B"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6B99289B" w14:textId="77777777" w:rsidR="00EE6A55" w:rsidRPr="008C6112" w:rsidRDefault="00EE6A55" w:rsidP="008B0F6F">
            <w:pPr>
              <w:jc w:val="center"/>
              <w:rPr>
                <w:color w:val="000000"/>
                <w:sz w:val="20"/>
                <w:szCs w:val="20"/>
              </w:rPr>
            </w:pPr>
            <w:r w:rsidRPr="008C6112">
              <w:rPr>
                <w:color w:val="000000"/>
                <w:sz w:val="20"/>
                <w:szCs w:val="20"/>
              </w:rPr>
              <w:t>11000S0270</w:t>
            </w:r>
          </w:p>
        </w:tc>
        <w:tc>
          <w:tcPr>
            <w:tcW w:w="980" w:type="dxa"/>
            <w:gridSpan w:val="2"/>
            <w:tcBorders>
              <w:top w:val="nil"/>
              <w:left w:val="nil"/>
              <w:bottom w:val="single" w:sz="4" w:space="0" w:color="auto"/>
              <w:right w:val="single" w:sz="4" w:space="0" w:color="auto"/>
            </w:tcBorders>
            <w:noWrap/>
            <w:vAlign w:val="center"/>
            <w:hideMark/>
          </w:tcPr>
          <w:p w14:paraId="6DB7AC1B"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3A5273E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8364F8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694936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CE7AF36" w14:textId="77777777" w:rsidR="00EE6A55" w:rsidRPr="008C6112" w:rsidRDefault="00EE6A55" w:rsidP="008B0F6F">
            <w:pPr>
              <w:jc w:val="right"/>
              <w:rPr>
                <w:color w:val="000000"/>
                <w:sz w:val="20"/>
                <w:szCs w:val="20"/>
              </w:rPr>
            </w:pPr>
            <w:r w:rsidRPr="008C6112">
              <w:rPr>
                <w:color w:val="000000"/>
                <w:sz w:val="20"/>
                <w:szCs w:val="20"/>
              </w:rPr>
              <w:t xml:space="preserve">34 588,00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F39677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9CE207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8A0DA0C"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DD9FB69" w14:textId="77777777" w:rsidR="00EE6A55" w:rsidRPr="008C6112" w:rsidRDefault="00EE6A55" w:rsidP="008B0F6F">
            <w:pPr>
              <w:jc w:val="center"/>
              <w:rPr>
                <w:color w:val="000000"/>
                <w:sz w:val="20"/>
                <w:szCs w:val="20"/>
              </w:rPr>
            </w:pPr>
            <w:r w:rsidRPr="008C6112">
              <w:rPr>
                <w:color w:val="000000"/>
                <w:sz w:val="20"/>
                <w:szCs w:val="20"/>
              </w:rPr>
              <w:t>11000S0270</w:t>
            </w:r>
          </w:p>
        </w:tc>
        <w:tc>
          <w:tcPr>
            <w:tcW w:w="980" w:type="dxa"/>
            <w:gridSpan w:val="2"/>
            <w:tcBorders>
              <w:top w:val="nil"/>
              <w:left w:val="nil"/>
              <w:bottom w:val="single" w:sz="4" w:space="0" w:color="auto"/>
              <w:right w:val="single" w:sz="4" w:space="0" w:color="auto"/>
            </w:tcBorders>
            <w:noWrap/>
            <w:vAlign w:val="center"/>
            <w:hideMark/>
          </w:tcPr>
          <w:p w14:paraId="2E8EF16B"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3CD05C87"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207A8BE6"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1855BCC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C376640" w14:textId="77777777" w:rsidR="00EE6A55" w:rsidRPr="008C6112" w:rsidRDefault="00EE6A55" w:rsidP="008B0F6F">
            <w:pPr>
              <w:jc w:val="right"/>
              <w:rPr>
                <w:color w:val="000000"/>
                <w:sz w:val="20"/>
                <w:szCs w:val="20"/>
              </w:rPr>
            </w:pPr>
            <w:r w:rsidRPr="008C6112">
              <w:rPr>
                <w:color w:val="000000"/>
                <w:sz w:val="20"/>
                <w:szCs w:val="20"/>
              </w:rPr>
              <w:t xml:space="preserve">34 588,00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45A5DD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C224EA0" w14:textId="77777777" w:rsidTr="008B0F6F">
        <w:trPr>
          <w:trHeight w:val="2265"/>
        </w:trPr>
        <w:tc>
          <w:tcPr>
            <w:tcW w:w="4160" w:type="dxa"/>
            <w:tcBorders>
              <w:top w:val="nil"/>
              <w:left w:val="single" w:sz="8" w:space="0" w:color="auto"/>
              <w:bottom w:val="single" w:sz="4" w:space="0" w:color="auto"/>
              <w:right w:val="single" w:sz="4" w:space="0" w:color="auto"/>
            </w:tcBorders>
            <w:vAlign w:val="center"/>
            <w:hideMark/>
          </w:tcPr>
          <w:p w14:paraId="73BFA97A"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осуществлению малобюджетного строительства, реконструкции, ремонта спортивных сооружений, обеспечения оборудованием и инвентарем спортивных объектов государственной программы Новосибирской области "Развитие физической культуры и спорта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1AD59519" w14:textId="77777777" w:rsidR="00EE6A55" w:rsidRPr="008C6112" w:rsidRDefault="00EE6A55" w:rsidP="008B0F6F">
            <w:pPr>
              <w:jc w:val="center"/>
              <w:rPr>
                <w:color w:val="000000"/>
                <w:sz w:val="20"/>
                <w:szCs w:val="20"/>
              </w:rPr>
            </w:pPr>
            <w:r w:rsidRPr="008C6112">
              <w:rPr>
                <w:color w:val="000000"/>
                <w:sz w:val="20"/>
                <w:szCs w:val="20"/>
              </w:rPr>
              <w:t>11000S0740</w:t>
            </w:r>
          </w:p>
        </w:tc>
        <w:tc>
          <w:tcPr>
            <w:tcW w:w="980" w:type="dxa"/>
            <w:gridSpan w:val="2"/>
            <w:tcBorders>
              <w:top w:val="nil"/>
              <w:left w:val="nil"/>
              <w:bottom w:val="single" w:sz="4" w:space="0" w:color="auto"/>
              <w:right w:val="single" w:sz="4" w:space="0" w:color="auto"/>
            </w:tcBorders>
            <w:noWrap/>
            <w:vAlign w:val="center"/>
            <w:hideMark/>
          </w:tcPr>
          <w:p w14:paraId="0EC5A99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007C09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474970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7D1F102" w14:textId="77777777" w:rsidR="00EE6A55" w:rsidRPr="008C6112" w:rsidRDefault="00EE6A55" w:rsidP="008B0F6F">
            <w:pPr>
              <w:jc w:val="right"/>
              <w:rPr>
                <w:color w:val="000000"/>
                <w:sz w:val="20"/>
                <w:szCs w:val="20"/>
              </w:rPr>
            </w:pPr>
            <w:r w:rsidRPr="008C6112">
              <w:rPr>
                <w:color w:val="000000"/>
                <w:sz w:val="20"/>
                <w:szCs w:val="20"/>
              </w:rPr>
              <w:t xml:space="preserve">310 514,44 </w:t>
            </w:r>
          </w:p>
        </w:tc>
        <w:tc>
          <w:tcPr>
            <w:tcW w:w="1660" w:type="dxa"/>
            <w:gridSpan w:val="2"/>
            <w:tcBorders>
              <w:top w:val="nil"/>
              <w:left w:val="single" w:sz="4" w:space="0" w:color="auto"/>
              <w:bottom w:val="single" w:sz="4" w:space="0" w:color="auto"/>
              <w:right w:val="nil"/>
            </w:tcBorders>
            <w:noWrap/>
            <w:vAlign w:val="center"/>
            <w:hideMark/>
          </w:tcPr>
          <w:p w14:paraId="6C17A5E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2456AE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C63EAB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B2F0087"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53421EC" w14:textId="77777777" w:rsidR="00EE6A55" w:rsidRPr="008C6112" w:rsidRDefault="00EE6A55" w:rsidP="008B0F6F">
            <w:pPr>
              <w:jc w:val="center"/>
              <w:rPr>
                <w:color w:val="000000"/>
                <w:sz w:val="20"/>
                <w:szCs w:val="20"/>
              </w:rPr>
            </w:pPr>
            <w:r w:rsidRPr="008C6112">
              <w:rPr>
                <w:color w:val="000000"/>
                <w:sz w:val="20"/>
                <w:szCs w:val="20"/>
              </w:rPr>
              <w:t>11000S0740</w:t>
            </w:r>
          </w:p>
        </w:tc>
        <w:tc>
          <w:tcPr>
            <w:tcW w:w="980" w:type="dxa"/>
            <w:gridSpan w:val="2"/>
            <w:tcBorders>
              <w:top w:val="nil"/>
              <w:left w:val="nil"/>
              <w:bottom w:val="single" w:sz="4" w:space="0" w:color="auto"/>
              <w:right w:val="single" w:sz="4" w:space="0" w:color="auto"/>
            </w:tcBorders>
            <w:noWrap/>
            <w:vAlign w:val="center"/>
            <w:hideMark/>
          </w:tcPr>
          <w:p w14:paraId="3C061D59"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51A0A52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AED213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61EFB9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DA7935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0CB901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E24A4D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030744E"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DEA97B1" w14:textId="77777777" w:rsidR="00EE6A55" w:rsidRPr="008C6112" w:rsidRDefault="00EE6A55" w:rsidP="008B0F6F">
            <w:pPr>
              <w:jc w:val="center"/>
              <w:rPr>
                <w:color w:val="000000"/>
                <w:sz w:val="20"/>
                <w:szCs w:val="20"/>
              </w:rPr>
            </w:pPr>
            <w:r w:rsidRPr="008C6112">
              <w:rPr>
                <w:color w:val="000000"/>
                <w:sz w:val="20"/>
                <w:szCs w:val="20"/>
              </w:rPr>
              <w:t>11000S0740</w:t>
            </w:r>
          </w:p>
        </w:tc>
        <w:tc>
          <w:tcPr>
            <w:tcW w:w="980" w:type="dxa"/>
            <w:gridSpan w:val="2"/>
            <w:tcBorders>
              <w:top w:val="nil"/>
              <w:left w:val="nil"/>
              <w:bottom w:val="single" w:sz="4" w:space="0" w:color="auto"/>
              <w:right w:val="single" w:sz="4" w:space="0" w:color="auto"/>
            </w:tcBorders>
            <w:noWrap/>
            <w:vAlign w:val="center"/>
            <w:hideMark/>
          </w:tcPr>
          <w:p w14:paraId="2BCA6CD2"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0FBD7029"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71848D63"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05310D8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5E0793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F96FAE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AA23B5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ED5CBE4"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3AFBAB64" w14:textId="77777777" w:rsidR="00EE6A55" w:rsidRPr="008C6112" w:rsidRDefault="00EE6A55" w:rsidP="008B0F6F">
            <w:pPr>
              <w:jc w:val="center"/>
              <w:rPr>
                <w:color w:val="000000"/>
                <w:sz w:val="20"/>
                <w:szCs w:val="20"/>
              </w:rPr>
            </w:pPr>
            <w:r w:rsidRPr="008C6112">
              <w:rPr>
                <w:color w:val="000000"/>
                <w:sz w:val="20"/>
                <w:szCs w:val="20"/>
              </w:rPr>
              <w:t>11000S0740</w:t>
            </w:r>
          </w:p>
        </w:tc>
        <w:tc>
          <w:tcPr>
            <w:tcW w:w="980" w:type="dxa"/>
            <w:gridSpan w:val="2"/>
            <w:tcBorders>
              <w:top w:val="nil"/>
              <w:left w:val="nil"/>
              <w:bottom w:val="single" w:sz="4" w:space="0" w:color="auto"/>
              <w:right w:val="single" w:sz="4" w:space="0" w:color="auto"/>
            </w:tcBorders>
            <w:noWrap/>
            <w:vAlign w:val="center"/>
            <w:hideMark/>
          </w:tcPr>
          <w:p w14:paraId="63EAF2B1"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476D689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B51243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2E846C1" w14:textId="77777777" w:rsidR="00EE6A55" w:rsidRPr="008C6112" w:rsidRDefault="00EE6A55" w:rsidP="008B0F6F">
            <w:pPr>
              <w:jc w:val="right"/>
              <w:rPr>
                <w:color w:val="000000"/>
                <w:sz w:val="20"/>
                <w:szCs w:val="20"/>
              </w:rPr>
            </w:pPr>
            <w:r w:rsidRPr="008C6112">
              <w:rPr>
                <w:color w:val="000000"/>
                <w:sz w:val="20"/>
                <w:szCs w:val="20"/>
              </w:rPr>
              <w:t xml:space="preserve">310 514,44 </w:t>
            </w:r>
          </w:p>
        </w:tc>
        <w:tc>
          <w:tcPr>
            <w:tcW w:w="1660" w:type="dxa"/>
            <w:gridSpan w:val="2"/>
            <w:tcBorders>
              <w:top w:val="nil"/>
              <w:left w:val="single" w:sz="4" w:space="0" w:color="auto"/>
              <w:bottom w:val="single" w:sz="4" w:space="0" w:color="auto"/>
              <w:right w:val="nil"/>
            </w:tcBorders>
            <w:noWrap/>
            <w:vAlign w:val="center"/>
            <w:hideMark/>
          </w:tcPr>
          <w:p w14:paraId="23EF00A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2F7E1E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A09913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CCBBCC4"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0F159993" w14:textId="77777777" w:rsidR="00EE6A55" w:rsidRPr="008C6112" w:rsidRDefault="00EE6A55" w:rsidP="008B0F6F">
            <w:pPr>
              <w:jc w:val="center"/>
              <w:rPr>
                <w:color w:val="000000"/>
                <w:sz w:val="20"/>
                <w:szCs w:val="20"/>
              </w:rPr>
            </w:pPr>
            <w:r w:rsidRPr="008C6112">
              <w:rPr>
                <w:color w:val="000000"/>
                <w:sz w:val="20"/>
                <w:szCs w:val="20"/>
              </w:rPr>
              <w:t>11000S0740</w:t>
            </w:r>
          </w:p>
        </w:tc>
        <w:tc>
          <w:tcPr>
            <w:tcW w:w="980" w:type="dxa"/>
            <w:gridSpan w:val="2"/>
            <w:tcBorders>
              <w:top w:val="nil"/>
              <w:left w:val="nil"/>
              <w:bottom w:val="single" w:sz="4" w:space="0" w:color="auto"/>
              <w:right w:val="single" w:sz="4" w:space="0" w:color="auto"/>
            </w:tcBorders>
            <w:noWrap/>
            <w:vAlign w:val="center"/>
            <w:hideMark/>
          </w:tcPr>
          <w:p w14:paraId="4AB1653B"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1285778E" w14:textId="77777777" w:rsidR="00EE6A55" w:rsidRPr="008C6112" w:rsidRDefault="00EE6A55" w:rsidP="008B0F6F">
            <w:pPr>
              <w:jc w:val="center"/>
              <w:rPr>
                <w:color w:val="000000"/>
                <w:sz w:val="20"/>
                <w:szCs w:val="20"/>
              </w:rPr>
            </w:pPr>
            <w:r w:rsidRPr="008C6112">
              <w:rPr>
                <w:color w:val="000000"/>
                <w:sz w:val="20"/>
                <w:szCs w:val="20"/>
              </w:rPr>
              <w:t>11</w:t>
            </w:r>
          </w:p>
        </w:tc>
        <w:tc>
          <w:tcPr>
            <w:tcW w:w="1060" w:type="dxa"/>
            <w:tcBorders>
              <w:top w:val="nil"/>
              <w:left w:val="nil"/>
              <w:bottom w:val="single" w:sz="4" w:space="0" w:color="auto"/>
              <w:right w:val="single" w:sz="4" w:space="0" w:color="auto"/>
            </w:tcBorders>
            <w:noWrap/>
            <w:vAlign w:val="center"/>
            <w:hideMark/>
          </w:tcPr>
          <w:p w14:paraId="25484460"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6073DCC8" w14:textId="77777777" w:rsidR="00EE6A55" w:rsidRPr="008C6112" w:rsidRDefault="00EE6A55" w:rsidP="008B0F6F">
            <w:pPr>
              <w:jc w:val="right"/>
              <w:rPr>
                <w:color w:val="000000"/>
                <w:sz w:val="20"/>
                <w:szCs w:val="20"/>
              </w:rPr>
            </w:pPr>
            <w:r w:rsidRPr="008C6112">
              <w:rPr>
                <w:color w:val="000000"/>
                <w:sz w:val="20"/>
                <w:szCs w:val="20"/>
              </w:rPr>
              <w:t xml:space="preserve">310 514,44 </w:t>
            </w:r>
          </w:p>
        </w:tc>
        <w:tc>
          <w:tcPr>
            <w:tcW w:w="1660" w:type="dxa"/>
            <w:gridSpan w:val="2"/>
            <w:tcBorders>
              <w:top w:val="nil"/>
              <w:left w:val="single" w:sz="4" w:space="0" w:color="auto"/>
              <w:bottom w:val="single" w:sz="4" w:space="0" w:color="auto"/>
              <w:right w:val="nil"/>
            </w:tcBorders>
            <w:noWrap/>
            <w:vAlign w:val="center"/>
            <w:hideMark/>
          </w:tcPr>
          <w:p w14:paraId="57E9D08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FF2A0A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C65861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C15ACF3" w14:textId="77777777" w:rsidR="00EE6A55" w:rsidRPr="008C6112" w:rsidRDefault="00EE6A55" w:rsidP="008B0F6F">
            <w:pPr>
              <w:rPr>
                <w:color w:val="000000"/>
                <w:sz w:val="20"/>
                <w:szCs w:val="20"/>
              </w:rPr>
            </w:pPr>
            <w:r w:rsidRPr="008C6112">
              <w:rPr>
                <w:color w:val="000000"/>
                <w:sz w:val="20"/>
                <w:szCs w:val="20"/>
              </w:rPr>
              <w:t>Муниципальная программа "Охрана окружающей среды Куйбышевского района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2698AD50" w14:textId="77777777" w:rsidR="00EE6A55" w:rsidRPr="008C6112" w:rsidRDefault="00EE6A55" w:rsidP="008B0F6F">
            <w:pPr>
              <w:jc w:val="center"/>
              <w:rPr>
                <w:color w:val="000000"/>
                <w:sz w:val="20"/>
                <w:szCs w:val="20"/>
              </w:rPr>
            </w:pPr>
            <w:r w:rsidRPr="008C6112">
              <w:rPr>
                <w:color w:val="000000"/>
                <w:sz w:val="20"/>
                <w:szCs w:val="20"/>
              </w:rPr>
              <w:t>1200000000</w:t>
            </w:r>
          </w:p>
        </w:tc>
        <w:tc>
          <w:tcPr>
            <w:tcW w:w="980" w:type="dxa"/>
            <w:gridSpan w:val="2"/>
            <w:tcBorders>
              <w:top w:val="nil"/>
              <w:left w:val="nil"/>
              <w:bottom w:val="single" w:sz="4" w:space="0" w:color="auto"/>
              <w:right w:val="single" w:sz="4" w:space="0" w:color="auto"/>
            </w:tcBorders>
            <w:noWrap/>
            <w:vAlign w:val="center"/>
            <w:hideMark/>
          </w:tcPr>
          <w:p w14:paraId="4A3D910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6F1B7D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227C94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B620F92" w14:textId="77777777" w:rsidR="00EE6A55" w:rsidRPr="008C6112" w:rsidRDefault="00EE6A55" w:rsidP="008B0F6F">
            <w:pPr>
              <w:jc w:val="right"/>
              <w:rPr>
                <w:color w:val="000000"/>
                <w:sz w:val="20"/>
                <w:szCs w:val="20"/>
              </w:rPr>
            </w:pPr>
            <w:r w:rsidRPr="008C6112">
              <w:rPr>
                <w:color w:val="000000"/>
                <w:sz w:val="20"/>
                <w:szCs w:val="20"/>
              </w:rPr>
              <w:t xml:space="preserve">3 176 300,00 </w:t>
            </w:r>
          </w:p>
        </w:tc>
        <w:tc>
          <w:tcPr>
            <w:tcW w:w="1660" w:type="dxa"/>
            <w:gridSpan w:val="2"/>
            <w:tcBorders>
              <w:top w:val="nil"/>
              <w:left w:val="single" w:sz="4" w:space="0" w:color="auto"/>
              <w:bottom w:val="single" w:sz="4" w:space="0" w:color="auto"/>
              <w:right w:val="nil"/>
            </w:tcBorders>
            <w:noWrap/>
            <w:vAlign w:val="center"/>
            <w:hideMark/>
          </w:tcPr>
          <w:p w14:paraId="7BFC3F42" w14:textId="77777777" w:rsidR="00EE6A55" w:rsidRPr="008C6112" w:rsidRDefault="00EE6A55" w:rsidP="008B0F6F">
            <w:pPr>
              <w:jc w:val="right"/>
              <w:rPr>
                <w:color w:val="000000"/>
                <w:sz w:val="20"/>
                <w:szCs w:val="20"/>
              </w:rPr>
            </w:pPr>
            <w:r w:rsidRPr="008C6112">
              <w:rPr>
                <w:color w:val="000000"/>
                <w:sz w:val="20"/>
                <w:szCs w:val="20"/>
              </w:rPr>
              <w:t xml:space="preserve">55 271 800,00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713C47C" w14:textId="77777777" w:rsidR="00EE6A55" w:rsidRPr="008C6112" w:rsidRDefault="00EE6A55" w:rsidP="008B0F6F">
            <w:pPr>
              <w:jc w:val="right"/>
              <w:rPr>
                <w:color w:val="000000"/>
                <w:sz w:val="20"/>
                <w:szCs w:val="20"/>
              </w:rPr>
            </w:pPr>
            <w:r w:rsidRPr="008C6112">
              <w:rPr>
                <w:color w:val="000000"/>
                <w:sz w:val="20"/>
                <w:szCs w:val="20"/>
              </w:rPr>
              <w:t xml:space="preserve">3 117 400,00 </w:t>
            </w:r>
          </w:p>
        </w:tc>
      </w:tr>
      <w:tr w:rsidR="00EE6A55" w:rsidRPr="008C6112" w14:paraId="75E348CD"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DD6E1CD"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"Охрана окружающей среды Куйбышевского района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07A1323E" w14:textId="77777777" w:rsidR="00EE6A55" w:rsidRPr="008C6112" w:rsidRDefault="00EE6A55" w:rsidP="008B0F6F">
            <w:pPr>
              <w:jc w:val="center"/>
              <w:rPr>
                <w:color w:val="000000"/>
                <w:sz w:val="20"/>
                <w:szCs w:val="20"/>
              </w:rPr>
            </w:pPr>
            <w:r w:rsidRPr="008C6112">
              <w:rPr>
                <w:color w:val="000000"/>
                <w:sz w:val="20"/>
                <w:szCs w:val="20"/>
              </w:rPr>
              <w:t>1200049500</w:t>
            </w:r>
          </w:p>
        </w:tc>
        <w:tc>
          <w:tcPr>
            <w:tcW w:w="980" w:type="dxa"/>
            <w:gridSpan w:val="2"/>
            <w:tcBorders>
              <w:top w:val="nil"/>
              <w:left w:val="nil"/>
              <w:bottom w:val="single" w:sz="4" w:space="0" w:color="auto"/>
              <w:right w:val="single" w:sz="4" w:space="0" w:color="auto"/>
            </w:tcBorders>
            <w:noWrap/>
            <w:vAlign w:val="center"/>
            <w:hideMark/>
          </w:tcPr>
          <w:p w14:paraId="4E1133E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501651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190B97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828D3D7" w14:textId="77777777" w:rsidR="00EE6A55" w:rsidRPr="008C6112" w:rsidRDefault="00EE6A55" w:rsidP="008B0F6F">
            <w:pPr>
              <w:jc w:val="right"/>
              <w:rPr>
                <w:color w:val="000000"/>
                <w:sz w:val="20"/>
                <w:szCs w:val="20"/>
              </w:rPr>
            </w:pPr>
            <w:r w:rsidRPr="008C6112">
              <w:rPr>
                <w:color w:val="000000"/>
                <w:sz w:val="20"/>
                <w:szCs w:val="20"/>
              </w:rPr>
              <w:t xml:space="preserve">3 176 300,00 </w:t>
            </w:r>
          </w:p>
        </w:tc>
        <w:tc>
          <w:tcPr>
            <w:tcW w:w="1660" w:type="dxa"/>
            <w:gridSpan w:val="2"/>
            <w:tcBorders>
              <w:top w:val="nil"/>
              <w:left w:val="single" w:sz="4" w:space="0" w:color="auto"/>
              <w:bottom w:val="single" w:sz="4" w:space="0" w:color="auto"/>
              <w:right w:val="nil"/>
            </w:tcBorders>
            <w:noWrap/>
            <w:vAlign w:val="center"/>
            <w:hideMark/>
          </w:tcPr>
          <w:p w14:paraId="6153BA5E" w14:textId="77777777" w:rsidR="00EE6A55" w:rsidRPr="008C6112" w:rsidRDefault="00EE6A55" w:rsidP="008B0F6F">
            <w:pPr>
              <w:jc w:val="right"/>
              <w:rPr>
                <w:color w:val="000000"/>
                <w:sz w:val="20"/>
                <w:szCs w:val="20"/>
              </w:rPr>
            </w:pPr>
            <w:r w:rsidRPr="008C6112">
              <w:rPr>
                <w:color w:val="000000"/>
                <w:sz w:val="20"/>
                <w:szCs w:val="20"/>
              </w:rPr>
              <w:t xml:space="preserve">3 117 400,00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4218B20" w14:textId="77777777" w:rsidR="00EE6A55" w:rsidRPr="008C6112" w:rsidRDefault="00EE6A55" w:rsidP="008B0F6F">
            <w:pPr>
              <w:jc w:val="right"/>
              <w:rPr>
                <w:color w:val="000000"/>
                <w:sz w:val="20"/>
                <w:szCs w:val="20"/>
              </w:rPr>
            </w:pPr>
            <w:r w:rsidRPr="008C6112">
              <w:rPr>
                <w:color w:val="000000"/>
                <w:sz w:val="20"/>
                <w:szCs w:val="20"/>
              </w:rPr>
              <w:t xml:space="preserve">3 117 400,00 </w:t>
            </w:r>
          </w:p>
        </w:tc>
      </w:tr>
      <w:tr w:rsidR="00EE6A55" w:rsidRPr="008C6112" w14:paraId="4625B1A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B6CDC2E"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A47A65C" w14:textId="77777777" w:rsidR="00EE6A55" w:rsidRPr="008C6112" w:rsidRDefault="00EE6A55" w:rsidP="008B0F6F">
            <w:pPr>
              <w:jc w:val="center"/>
              <w:rPr>
                <w:color w:val="000000"/>
                <w:sz w:val="20"/>
                <w:szCs w:val="20"/>
              </w:rPr>
            </w:pPr>
            <w:r w:rsidRPr="008C6112">
              <w:rPr>
                <w:color w:val="000000"/>
                <w:sz w:val="20"/>
                <w:szCs w:val="20"/>
              </w:rPr>
              <w:t>1200049500</w:t>
            </w:r>
          </w:p>
        </w:tc>
        <w:tc>
          <w:tcPr>
            <w:tcW w:w="980" w:type="dxa"/>
            <w:gridSpan w:val="2"/>
            <w:tcBorders>
              <w:top w:val="nil"/>
              <w:left w:val="nil"/>
              <w:bottom w:val="single" w:sz="4" w:space="0" w:color="auto"/>
              <w:right w:val="single" w:sz="4" w:space="0" w:color="auto"/>
            </w:tcBorders>
            <w:noWrap/>
            <w:vAlign w:val="center"/>
            <w:hideMark/>
          </w:tcPr>
          <w:p w14:paraId="79C5BC22"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31CF64B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C572D1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7690A05" w14:textId="77777777" w:rsidR="00EE6A55" w:rsidRPr="008C6112" w:rsidRDefault="00EE6A55" w:rsidP="008B0F6F">
            <w:pPr>
              <w:jc w:val="right"/>
              <w:rPr>
                <w:color w:val="000000"/>
                <w:sz w:val="20"/>
                <w:szCs w:val="20"/>
              </w:rPr>
            </w:pPr>
            <w:r w:rsidRPr="008C6112">
              <w:rPr>
                <w:color w:val="000000"/>
                <w:sz w:val="20"/>
                <w:szCs w:val="20"/>
              </w:rPr>
              <w:t xml:space="preserve">718,94 </w:t>
            </w:r>
          </w:p>
        </w:tc>
        <w:tc>
          <w:tcPr>
            <w:tcW w:w="1660" w:type="dxa"/>
            <w:gridSpan w:val="2"/>
            <w:tcBorders>
              <w:top w:val="nil"/>
              <w:left w:val="single" w:sz="4" w:space="0" w:color="auto"/>
              <w:bottom w:val="single" w:sz="4" w:space="0" w:color="auto"/>
              <w:right w:val="nil"/>
            </w:tcBorders>
            <w:noWrap/>
            <w:vAlign w:val="center"/>
            <w:hideMark/>
          </w:tcPr>
          <w:p w14:paraId="53B22CAB" w14:textId="77777777" w:rsidR="00EE6A55" w:rsidRPr="008C6112" w:rsidRDefault="00EE6A55" w:rsidP="008B0F6F">
            <w:pPr>
              <w:jc w:val="right"/>
              <w:rPr>
                <w:color w:val="000000"/>
                <w:sz w:val="20"/>
                <w:szCs w:val="20"/>
              </w:rPr>
            </w:pPr>
            <w:r w:rsidRPr="008C6112">
              <w:rPr>
                <w:color w:val="000000"/>
                <w:sz w:val="20"/>
                <w:szCs w:val="20"/>
              </w:rPr>
              <w:t xml:space="preserve">3 117 400,00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5688791" w14:textId="77777777" w:rsidR="00EE6A55" w:rsidRPr="008C6112" w:rsidRDefault="00EE6A55" w:rsidP="008B0F6F">
            <w:pPr>
              <w:jc w:val="right"/>
              <w:rPr>
                <w:color w:val="000000"/>
                <w:sz w:val="20"/>
                <w:szCs w:val="20"/>
              </w:rPr>
            </w:pPr>
            <w:r w:rsidRPr="008C6112">
              <w:rPr>
                <w:color w:val="000000"/>
                <w:sz w:val="20"/>
                <w:szCs w:val="20"/>
              </w:rPr>
              <w:t xml:space="preserve">3 117 400,00 </w:t>
            </w:r>
          </w:p>
        </w:tc>
      </w:tr>
      <w:tr w:rsidR="00EE6A55" w:rsidRPr="008C6112" w14:paraId="2503C8F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F1CFD68"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63238EE" w14:textId="77777777" w:rsidR="00EE6A55" w:rsidRPr="008C6112" w:rsidRDefault="00EE6A55" w:rsidP="008B0F6F">
            <w:pPr>
              <w:jc w:val="center"/>
              <w:rPr>
                <w:color w:val="000000"/>
                <w:sz w:val="20"/>
                <w:szCs w:val="20"/>
              </w:rPr>
            </w:pPr>
            <w:r w:rsidRPr="008C6112">
              <w:rPr>
                <w:color w:val="000000"/>
                <w:sz w:val="20"/>
                <w:szCs w:val="20"/>
              </w:rPr>
              <w:t>1200049500</w:t>
            </w:r>
          </w:p>
        </w:tc>
        <w:tc>
          <w:tcPr>
            <w:tcW w:w="980" w:type="dxa"/>
            <w:gridSpan w:val="2"/>
            <w:tcBorders>
              <w:top w:val="nil"/>
              <w:left w:val="nil"/>
              <w:bottom w:val="single" w:sz="4" w:space="0" w:color="auto"/>
              <w:right w:val="single" w:sz="4" w:space="0" w:color="auto"/>
            </w:tcBorders>
            <w:noWrap/>
            <w:vAlign w:val="center"/>
            <w:hideMark/>
          </w:tcPr>
          <w:p w14:paraId="4FBEB423"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62118CF6" w14:textId="77777777" w:rsidR="00EE6A55" w:rsidRPr="008C6112" w:rsidRDefault="00EE6A55" w:rsidP="008B0F6F">
            <w:pPr>
              <w:jc w:val="center"/>
              <w:rPr>
                <w:color w:val="000000"/>
                <w:sz w:val="20"/>
                <w:szCs w:val="20"/>
              </w:rPr>
            </w:pPr>
            <w:r w:rsidRPr="008C6112">
              <w:rPr>
                <w:color w:val="000000"/>
                <w:sz w:val="20"/>
                <w:szCs w:val="20"/>
              </w:rPr>
              <w:t>06</w:t>
            </w:r>
          </w:p>
        </w:tc>
        <w:tc>
          <w:tcPr>
            <w:tcW w:w="1060" w:type="dxa"/>
            <w:tcBorders>
              <w:top w:val="nil"/>
              <w:left w:val="nil"/>
              <w:bottom w:val="single" w:sz="4" w:space="0" w:color="auto"/>
              <w:right w:val="single" w:sz="4" w:space="0" w:color="auto"/>
            </w:tcBorders>
            <w:noWrap/>
            <w:vAlign w:val="center"/>
            <w:hideMark/>
          </w:tcPr>
          <w:p w14:paraId="5659A8EF"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48B2C46C" w14:textId="77777777" w:rsidR="00EE6A55" w:rsidRPr="008C6112" w:rsidRDefault="00EE6A55" w:rsidP="008B0F6F">
            <w:pPr>
              <w:jc w:val="right"/>
              <w:rPr>
                <w:color w:val="000000"/>
                <w:sz w:val="20"/>
                <w:szCs w:val="20"/>
              </w:rPr>
            </w:pPr>
            <w:r w:rsidRPr="008C6112">
              <w:rPr>
                <w:color w:val="000000"/>
                <w:sz w:val="20"/>
                <w:szCs w:val="20"/>
              </w:rPr>
              <w:t xml:space="preserve">718,94 </w:t>
            </w:r>
          </w:p>
        </w:tc>
        <w:tc>
          <w:tcPr>
            <w:tcW w:w="1660" w:type="dxa"/>
            <w:gridSpan w:val="2"/>
            <w:tcBorders>
              <w:top w:val="nil"/>
              <w:left w:val="single" w:sz="4" w:space="0" w:color="auto"/>
              <w:bottom w:val="single" w:sz="4" w:space="0" w:color="auto"/>
              <w:right w:val="nil"/>
            </w:tcBorders>
            <w:noWrap/>
            <w:vAlign w:val="center"/>
            <w:hideMark/>
          </w:tcPr>
          <w:p w14:paraId="0D2636C8" w14:textId="77777777" w:rsidR="00EE6A55" w:rsidRPr="008C6112" w:rsidRDefault="00EE6A55" w:rsidP="008B0F6F">
            <w:pPr>
              <w:jc w:val="right"/>
              <w:rPr>
                <w:color w:val="000000"/>
                <w:sz w:val="20"/>
                <w:szCs w:val="20"/>
              </w:rPr>
            </w:pPr>
            <w:r w:rsidRPr="008C6112">
              <w:rPr>
                <w:color w:val="000000"/>
                <w:sz w:val="20"/>
                <w:szCs w:val="20"/>
              </w:rPr>
              <w:t xml:space="preserve">3 117 400,00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E105E71" w14:textId="77777777" w:rsidR="00EE6A55" w:rsidRPr="008C6112" w:rsidRDefault="00EE6A55" w:rsidP="008B0F6F">
            <w:pPr>
              <w:jc w:val="right"/>
              <w:rPr>
                <w:color w:val="000000"/>
                <w:sz w:val="20"/>
                <w:szCs w:val="20"/>
              </w:rPr>
            </w:pPr>
            <w:r w:rsidRPr="008C6112">
              <w:rPr>
                <w:color w:val="000000"/>
                <w:sz w:val="20"/>
                <w:szCs w:val="20"/>
              </w:rPr>
              <w:t xml:space="preserve">3 117 400,00 </w:t>
            </w:r>
          </w:p>
        </w:tc>
      </w:tr>
      <w:tr w:rsidR="00EE6A55" w:rsidRPr="008C6112" w14:paraId="27AC396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D41F3F1"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06382538" w14:textId="77777777" w:rsidR="00EE6A55" w:rsidRPr="008C6112" w:rsidRDefault="00EE6A55" w:rsidP="008B0F6F">
            <w:pPr>
              <w:jc w:val="center"/>
              <w:rPr>
                <w:color w:val="000000"/>
                <w:sz w:val="20"/>
                <w:szCs w:val="20"/>
              </w:rPr>
            </w:pPr>
            <w:r w:rsidRPr="008C6112">
              <w:rPr>
                <w:color w:val="000000"/>
                <w:sz w:val="20"/>
                <w:szCs w:val="20"/>
              </w:rPr>
              <w:t>1200049500</w:t>
            </w:r>
          </w:p>
        </w:tc>
        <w:tc>
          <w:tcPr>
            <w:tcW w:w="980" w:type="dxa"/>
            <w:gridSpan w:val="2"/>
            <w:tcBorders>
              <w:top w:val="nil"/>
              <w:left w:val="nil"/>
              <w:bottom w:val="single" w:sz="4" w:space="0" w:color="auto"/>
              <w:right w:val="single" w:sz="4" w:space="0" w:color="auto"/>
            </w:tcBorders>
            <w:noWrap/>
            <w:vAlign w:val="center"/>
            <w:hideMark/>
          </w:tcPr>
          <w:p w14:paraId="32F87F74"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023E622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E474F6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0BECE5D" w14:textId="77777777" w:rsidR="00EE6A55" w:rsidRPr="008C6112" w:rsidRDefault="00EE6A55" w:rsidP="008B0F6F">
            <w:pPr>
              <w:jc w:val="right"/>
              <w:rPr>
                <w:color w:val="000000"/>
                <w:sz w:val="20"/>
                <w:szCs w:val="20"/>
              </w:rPr>
            </w:pPr>
            <w:r w:rsidRPr="008C6112">
              <w:rPr>
                <w:color w:val="000000"/>
                <w:sz w:val="20"/>
                <w:szCs w:val="20"/>
              </w:rPr>
              <w:t xml:space="preserve">3 175 581,06 </w:t>
            </w:r>
          </w:p>
        </w:tc>
        <w:tc>
          <w:tcPr>
            <w:tcW w:w="1660" w:type="dxa"/>
            <w:gridSpan w:val="2"/>
            <w:tcBorders>
              <w:top w:val="nil"/>
              <w:left w:val="single" w:sz="4" w:space="0" w:color="auto"/>
              <w:bottom w:val="single" w:sz="4" w:space="0" w:color="auto"/>
              <w:right w:val="nil"/>
            </w:tcBorders>
            <w:noWrap/>
            <w:vAlign w:val="center"/>
            <w:hideMark/>
          </w:tcPr>
          <w:p w14:paraId="32FF6E0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C2CA46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4FA472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5222FA5"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5B8A9043" w14:textId="77777777" w:rsidR="00EE6A55" w:rsidRPr="008C6112" w:rsidRDefault="00EE6A55" w:rsidP="008B0F6F">
            <w:pPr>
              <w:jc w:val="center"/>
              <w:rPr>
                <w:color w:val="000000"/>
                <w:sz w:val="20"/>
                <w:szCs w:val="20"/>
              </w:rPr>
            </w:pPr>
            <w:r w:rsidRPr="008C6112">
              <w:rPr>
                <w:color w:val="000000"/>
                <w:sz w:val="20"/>
                <w:szCs w:val="20"/>
              </w:rPr>
              <w:t>1200049500</w:t>
            </w:r>
          </w:p>
        </w:tc>
        <w:tc>
          <w:tcPr>
            <w:tcW w:w="980" w:type="dxa"/>
            <w:gridSpan w:val="2"/>
            <w:tcBorders>
              <w:top w:val="nil"/>
              <w:left w:val="nil"/>
              <w:bottom w:val="single" w:sz="4" w:space="0" w:color="auto"/>
              <w:right w:val="single" w:sz="4" w:space="0" w:color="auto"/>
            </w:tcBorders>
            <w:noWrap/>
            <w:vAlign w:val="center"/>
            <w:hideMark/>
          </w:tcPr>
          <w:p w14:paraId="6DCD4F30"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7863DBB8" w14:textId="77777777" w:rsidR="00EE6A55" w:rsidRPr="008C6112" w:rsidRDefault="00EE6A55" w:rsidP="008B0F6F">
            <w:pPr>
              <w:jc w:val="center"/>
              <w:rPr>
                <w:color w:val="000000"/>
                <w:sz w:val="20"/>
                <w:szCs w:val="20"/>
              </w:rPr>
            </w:pPr>
            <w:r w:rsidRPr="008C6112">
              <w:rPr>
                <w:color w:val="000000"/>
                <w:sz w:val="20"/>
                <w:szCs w:val="20"/>
              </w:rPr>
              <w:t>06</w:t>
            </w:r>
          </w:p>
        </w:tc>
        <w:tc>
          <w:tcPr>
            <w:tcW w:w="1060" w:type="dxa"/>
            <w:tcBorders>
              <w:top w:val="nil"/>
              <w:left w:val="nil"/>
              <w:bottom w:val="single" w:sz="4" w:space="0" w:color="auto"/>
              <w:right w:val="single" w:sz="4" w:space="0" w:color="auto"/>
            </w:tcBorders>
            <w:noWrap/>
            <w:vAlign w:val="center"/>
            <w:hideMark/>
          </w:tcPr>
          <w:p w14:paraId="29F128A4"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23B0ECBA" w14:textId="77777777" w:rsidR="00EE6A55" w:rsidRPr="008C6112" w:rsidRDefault="00EE6A55" w:rsidP="008B0F6F">
            <w:pPr>
              <w:jc w:val="right"/>
              <w:rPr>
                <w:color w:val="000000"/>
                <w:sz w:val="20"/>
                <w:szCs w:val="20"/>
              </w:rPr>
            </w:pPr>
            <w:r w:rsidRPr="008C6112">
              <w:rPr>
                <w:color w:val="000000"/>
                <w:sz w:val="20"/>
                <w:szCs w:val="20"/>
              </w:rPr>
              <w:t xml:space="preserve">3 175 581,06 </w:t>
            </w:r>
          </w:p>
        </w:tc>
        <w:tc>
          <w:tcPr>
            <w:tcW w:w="1660" w:type="dxa"/>
            <w:gridSpan w:val="2"/>
            <w:tcBorders>
              <w:top w:val="nil"/>
              <w:left w:val="single" w:sz="4" w:space="0" w:color="auto"/>
              <w:bottom w:val="single" w:sz="4" w:space="0" w:color="auto"/>
              <w:right w:val="nil"/>
            </w:tcBorders>
            <w:noWrap/>
            <w:vAlign w:val="center"/>
            <w:hideMark/>
          </w:tcPr>
          <w:p w14:paraId="55766A8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AE2419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9098B4D"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60892140" w14:textId="77777777" w:rsidR="00EE6A55" w:rsidRPr="008C6112" w:rsidRDefault="00EE6A55" w:rsidP="008B0F6F">
            <w:pPr>
              <w:rPr>
                <w:color w:val="000000"/>
                <w:sz w:val="20"/>
                <w:szCs w:val="20"/>
              </w:rPr>
            </w:pPr>
            <w:r w:rsidRPr="008C6112">
              <w:rPr>
                <w:color w:val="000000"/>
                <w:sz w:val="20"/>
                <w:szCs w:val="20"/>
              </w:rPr>
              <w:t>Реализация мероприятий на поддержание безопасного технического состояния гидротехнических сооружений Новосибирской области государственной программы Новосибирской области "Охрана окружающей среды"</w:t>
            </w:r>
          </w:p>
        </w:tc>
        <w:tc>
          <w:tcPr>
            <w:tcW w:w="1209" w:type="dxa"/>
            <w:gridSpan w:val="2"/>
            <w:tcBorders>
              <w:top w:val="nil"/>
              <w:left w:val="nil"/>
              <w:bottom w:val="single" w:sz="4" w:space="0" w:color="auto"/>
              <w:right w:val="single" w:sz="4" w:space="0" w:color="auto"/>
            </w:tcBorders>
            <w:noWrap/>
            <w:vAlign w:val="center"/>
            <w:hideMark/>
          </w:tcPr>
          <w:p w14:paraId="07CD6BEB" w14:textId="77777777" w:rsidR="00EE6A55" w:rsidRPr="008C6112" w:rsidRDefault="00EE6A55" w:rsidP="008B0F6F">
            <w:pPr>
              <w:jc w:val="center"/>
              <w:rPr>
                <w:color w:val="000000"/>
                <w:sz w:val="20"/>
                <w:szCs w:val="20"/>
              </w:rPr>
            </w:pPr>
            <w:r w:rsidRPr="008C6112">
              <w:rPr>
                <w:color w:val="000000"/>
                <w:sz w:val="20"/>
                <w:szCs w:val="20"/>
              </w:rPr>
              <w:t>1200070860</w:t>
            </w:r>
          </w:p>
        </w:tc>
        <w:tc>
          <w:tcPr>
            <w:tcW w:w="980" w:type="dxa"/>
            <w:gridSpan w:val="2"/>
            <w:tcBorders>
              <w:top w:val="nil"/>
              <w:left w:val="nil"/>
              <w:bottom w:val="single" w:sz="4" w:space="0" w:color="auto"/>
              <w:right w:val="single" w:sz="4" w:space="0" w:color="auto"/>
            </w:tcBorders>
            <w:noWrap/>
            <w:vAlign w:val="center"/>
            <w:hideMark/>
          </w:tcPr>
          <w:p w14:paraId="6EB1DDC6"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895F91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C82442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C7E0AC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A703029" w14:textId="77777777" w:rsidR="00EE6A55" w:rsidRPr="008C6112" w:rsidRDefault="00EE6A55" w:rsidP="008B0F6F">
            <w:pPr>
              <w:jc w:val="right"/>
              <w:rPr>
                <w:color w:val="000000"/>
                <w:sz w:val="20"/>
                <w:szCs w:val="20"/>
              </w:rPr>
            </w:pPr>
            <w:r w:rsidRPr="008C6112">
              <w:rPr>
                <w:color w:val="000000"/>
                <w:sz w:val="20"/>
                <w:szCs w:val="20"/>
              </w:rPr>
              <w:t xml:space="preserve">52 154 400,00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CF473C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31F9C0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E32013B"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5F6622CD" w14:textId="77777777" w:rsidR="00EE6A55" w:rsidRPr="008C6112" w:rsidRDefault="00EE6A55" w:rsidP="008B0F6F">
            <w:pPr>
              <w:jc w:val="center"/>
              <w:rPr>
                <w:color w:val="000000"/>
                <w:sz w:val="20"/>
                <w:szCs w:val="20"/>
              </w:rPr>
            </w:pPr>
            <w:r w:rsidRPr="008C6112">
              <w:rPr>
                <w:color w:val="000000"/>
                <w:sz w:val="20"/>
                <w:szCs w:val="20"/>
              </w:rPr>
              <w:t>1200070860</w:t>
            </w:r>
          </w:p>
        </w:tc>
        <w:tc>
          <w:tcPr>
            <w:tcW w:w="980" w:type="dxa"/>
            <w:gridSpan w:val="2"/>
            <w:tcBorders>
              <w:top w:val="nil"/>
              <w:left w:val="nil"/>
              <w:bottom w:val="single" w:sz="4" w:space="0" w:color="auto"/>
              <w:right w:val="single" w:sz="4" w:space="0" w:color="auto"/>
            </w:tcBorders>
            <w:noWrap/>
            <w:vAlign w:val="center"/>
            <w:hideMark/>
          </w:tcPr>
          <w:p w14:paraId="6C5201BD"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2119A5C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FF8746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996F32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EFB07B2" w14:textId="77777777" w:rsidR="00EE6A55" w:rsidRPr="008C6112" w:rsidRDefault="00EE6A55" w:rsidP="008B0F6F">
            <w:pPr>
              <w:jc w:val="right"/>
              <w:rPr>
                <w:color w:val="000000"/>
                <w:sz w:val="20"/>
                <w:szCs w:val="20"/>
              </w:rPr>
            </w:pPr>
            <w:r w:rsidRPr="008C6112">
              <w:rPr>
                <w:color w:val="000000"/>
                <w:sz w:val="20"/>
                <w:szCs w:val="20"/>
              </w:rPr>
              <w:t xml:space="preserve">52 154 400,00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F62FA0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3B318D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EB11061" w14:textId="77777777" w:rsidR="00EE6A55" w:rsidRPr="008C6112" w:rsidRDefault="00EE6A55" w:rsidP="008B0F6F">
            <w:pPr>
              <w:rPr>
                <w:color w:val="000000"/>
                <w:sz w:val="20"/>
                <w:szCs w:val="20"/>
              </w:rPr>
            </w:pPr>
            <w:r w:rsidRPr="008C6112">
              <w:rPr>
                <w:color w:val="000000"/>
                <w:sz w:val="20"/>
                <w:szCs w:val="20"/>
              </w:rPr>
              <w:t>Субсидии</w:t>
            </w:r>
          </w:p>
        </w:tc>
        <w:tc>
          <w:tcPr>
            <w:tcW w:w="1209" w:type="dxa"/>
            <w:gridSpan w:val="2"/>
            <w:tcBorders>
              <w:top w:val="nil"/>
              <w:left w:val="nil"/>
              <w:bottom w:val="single" w:sz="4" w:space="0" w:color="auto"/>
              <w:right w:val="single" w:sz="4" w:space="0" w:color="auto"/>
            </w:tcBorders>
            <w:noWrap/>
            <w:vAlign w:val="center"/>
            <w:hideMark/>
          </w:tcPr>
          <w:p w14:paraId="49CE4BA7" w14:textId="77777777" w:rsidR="00EE6A55" w:rsidRPr="008C6112" w:rsidRDefault="00EE6A55" w:rsidP="008B0F6F">
            <w:pPr>
              <w:jc w:val="center"/>
              <w:rPr>
                <w:color w:val="000000"/>
                <w:sz w:val="20"/>
                <w:szCs w:val="20"/>
              </w:rPr>
            </w:pPr>
            <w:r w:rsidRPr="008C6112">
              <w:rPr>
                <w:color w:val="000000"/>
                <w:sz w:val="20"/>
                <w:szCs w:val="20"/>
              </w:rPr>
              <w:t>1200070860</w:t>
            </w:r>
          </w:p>
        </w:tc>
        <w:tc>
          <w:tcPr>
            <w:tcW w:w="980" w:type="dxa"/>
            <w:gridSpan w:val="2"/>
            <w:tcBorders>
              <w:top w:val="nil"/>
              <w:left w:val="nil"/>
              <w:bottom w:val="single" w:sz="4" w:space="0" w:color="auto"/>
              <w:right w:val="single" w:sz="4" w:space="0" w:color="auto"/>
            </w:tcBorders>
            <w:noWrap/>
            <w:vAlign w:val="center"/>
            <w:hideMark/>
          </w:tcPr>
          <w:p w14:paraId="0A392D86" w14:textId="77777777" w:rsidR="00EE6A55" w:rsidRPr="008C6112" w:rsidRDefault="00EE6A55" w:rsidP="008B0F6F">
            <w:pPr>
              <w:jc w:val="center"/>
              <w:rPr>
                <w:color w:val="000000"/>
                <w:sz w:val="20"/>
                <w:szCs w:val="20"/>
              </w:rPr>
            </w:pPr>
            <w:r w:rsidRPr="008C6112">
              <w:rPr>
                <w:color w:val="000000"/>
                <w:sz w:val="20"/>
                <w:szCs w:val="20"/>
              </w:rPr>
              <w:t>520</w:t>
            </w:r>
          </w:p>
        </w:tc>
        <w:tc>
          <w:tcPr>
            <w:tcW w:w="960" w:type="dxa"/>
            <w:gridSpan w:val="2"/>
            <w:tcBorders>
              <w:top w:val="nil"/>
              <w:left w:val="nil"/>
              <w:bottom w:val="single" w:sz="4" w:space="0" w:color="auto"/>
              <w:right w:val="single" w:sz="4" w:space="0" w:color="auto"/>
            </w:tcBorders>
            <w:noWrap/>
            <w:vAlign w:val="center"/>
            <w:hideMark/>
          </w:tcPr>
          <w:p w14:paraId="4E9417B7"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225E9D80" w14:textId="77777777" w:rsidR="00EE6A55" w:rsidRPr="008C6112" w:rsidRDefault="00EE6A55" w:rsidP="008B0F6F">
            <w:pPr>
              <w:jc w:val="center"/>
              <w:rPr>
                <w:color w:val="000000"/>
                <w:sz w:val="20"/>
                <w:szCs w:val="20"/>
              </w:rPr>
            </w:pPr>
            <w:r w:rsidRPr="008C6112">
              <w:rPr>
                <w:color w:val="000000"/>
                <w:sz w:val="20"/>
                <w:szCs w:val="20"/>
              </w:rPr>
              <w:t>06</w:t>
            </w:r>
          </w:p>
        </w:tc>
        <w:tc>
          <w:tcPr>
            <w:tcW w:w="1660" w:type="dxa"/>
            <w:gridSpan w:val="2"/>
            <w:tcBorders>
              <w:top w:val="nil"/>
              <w:left w:val="nil"/>
              <w:bottom w:val="single" w:sz="4" w:space="0" w:color="auto"/>
              <w:right w:val="nil"/>
            </w:tcBorders>
            <w:noWrap/>
            <w:vAlign w:val="center"/>
            <w:hideMark/>
          </w:tcPr>
          <w:p w14:paraId="22CCFF0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D61A7D6" w14:textId="77777777" w:rsidR="00EE6A55" w:rsidRPr="008C6112" w:rsidRDefault="00EE6A55" w:rsidP="008B0F6F">
            <w:pPr>
              <w:jc w:val="right"/>
              <w:rPr>
                <w:color w:val="000000"/>
                <w:sz w:val="20"/>
                <w:szCs w:val="20"/>
              </w:rPr>
            </w:pPr>
            <w:r w:rsidRPr="008C6112">
              <w:rPr>
                <w:color w:val="000000"/>
                <w:sz w:val="20"/>
                <w:szCs w:val="20"/>
              </w:rPr>
              <w:t xml:space="preserve">52 154 400,00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67077D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E0B9D5A"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38CC31B1"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"Развитие сельского хозяйства и регулирования рынков сельскохозяйственной продукции, сырья и продовольствия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0C9B2174" w14:textId="77777777" w:rsidR="00EE6A55" w:rsidRPr="008C6112" w:rsidRDefault="00EE6A55" w:rsidP="008B0F6F">
            <w:pPr>
              <w:jc w:val="center"/>
              <w:rPr>
                <w:color w:val="000000"/>
                <w:sz w:val="20"/>
                <w:szCs w:val="20"/>
              </w:rPr>
            </w:pPr>
            <w:r w:rsidRPr="008C6112">
              <w:rPr>
                <w:color w:val="000000"/>
                <w:sz w:val="20"/>
                <w:szCs w:val="20"/>
              </w:rPr>
              <w:t>1300000000</w:t>
            </w:r>
          </w:p>
        </w:tc>
        <w:tc>
          <w:tcPr>
            <w:tcW w:w="980" w:type="dxa"/>
            <w:gridSpan w:val="2"/>
            <w:tcBorders>
              <w:top w:val="nil"/>
              <w:left w:val="nil"/>
              <w:bottom w:val="single" w:sz="4" w:space="0" w:color="auto"/>
              <w:right w:val="single" w:sz="4" w:space="0" w:color="auto"/>
            </w:tcBorders>
            <w:noWrap/>
            <w:vAlign w:val="center"/>
            <w:hideMark/>
          </w:tcPr>
          <w:p w14:paraId="365F23E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AF20B3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2A45DA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6AA678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25269EE" w14:textId="77777777" w:rsidR="00EE6A55" w:rsidRPr="008C6112" w:rsidRDefault="00EE6A55" w:rsidP="008B0F6F">
            <w:pPr>
              <w:jc w:val="right"/>
              <w:rPr>
                <w:color w:val="000000"/>
                <w:sz w:val="20"/>
                <w:szCs w:val="20"/>
              </w:rPr>
            </w:pPr>
            <w:r w:rsidRPr="008C6112">
              <w:rPr>
                <w:color w:val="000000"/>
                <w:sz w:val="20"/>
                <w:szCs w:val="20"/>
              </w:rPr>
              <w:t xml:space="preserve">2 630 000,00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EB698AB" w14:textId="77777777" w:rsidR="00EE6A55" w:rsidRPr="008C6112" w:rsidRDefault="00EE6A55" w:rsidP="008B0F6F">
            <w:pPr>
              <w:jc w:val="right"/>
              <w:rPr>
                <w:color w:val="000000"/>
                <w:sz w:val="20"/>
                <w:szCs w:val="20"/>
              </w:rPr>
            </w:pPr>
            <w:r w:rsidRPr="008C6112">
              <w:rPr>
                <w:color w:val="000000"/>
                <w:sz w:val="20"/>
                <w:szCs w:val="20"/>
              </w:rPr>
              <w:t xml:space="preserve">2 630 000,00 </w:t>
            </w:r>
          </w:p>
        </w:tc>
      </w:tr>
      <w:tr w:rsidR="00EE6A55" w:rsidRPr="008C6112" w14:paraId="2FA43DA4"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7EA07F9A"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"Развитие сельского хозяйства и регулирования рынков сельскохозяйственной продукции, сырья и продовольствия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6E4C2516" w14:textId="77777777" w:rsidR="00EE6A55" w:rsidRPr="008C6112" w:rsidRDefault="00EE6A55" w:rsidP="008B0F6F">
            <w:pPr>
              <w:jc w:val="center"/>
              <w:rPr>
                <w:color w:val="000000"/>
                <w:sz w:val="20"/>
                <w:szCs w:val="20"/>
              </w:rPr>
            </w:pPr>
            <w:r w:rsidRPr="008C6112">
              <w:rPr>
                <w:color w:val="000000"/>
                <w:sz w:val="20"/>
                <w:szCs w:val="20"/>
              </w:rPr>
              <w:t>1300049500</w:t>
            </w:r>
          </w:p>
        </w:tc>
        <w:tc>
          <w:tcPr>
            <w:tcW w:w="980" w:type="dxa"/>
            <w:gridSpan w:val="2"/>
            <w:tcBorders>
              <w:top w:val="nil"/>
              <w:left w:val="nil"/>
              <w:bottom w:val="single" w:sz="4" w:space="0" w:color="auto"/>
              <w:right w:val="single" w:sz="4" w:space="0" w:color="auto"/>
            </w:tcBorders>
            <w:noWrap/>
            <w:vAlign w:val="center"/>
            <w:hideMark/>
          </w:tcPr>
          <w:p w14:paraId="7A37BDC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778F7E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6CA323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5F4C8F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ACE5790" w14:textId="77777777" w:rsidR="00EE6A55" w:rsidRPr="008C6112" w:rsidRDefault="00EE6A55" w:rsidP="008B0F6F">
            <w:pPr>
              <w:jc w:val="right"/>
              <w:rPr>
                <w:color w:val="000000"/>
                <w:sz w:val="20"/>
                <w:szCs w:val="20"/>
              </w:rPr>
            </w:pPr>
            <w:r w:rsidRPr="008C6112">
              <w:rPr>
                <w:color w:val="000000"/>
                <w:sz w:val="20"/>
                <w:szCs w:val="20"/>
              </w:rPr>
              <w:t xml:space="preserve">2 630 000,00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902131F" w14:textId="77777777" w:rsidR="00EE6A55" w:rsidRPr="008C6112" w:rsidRDefault="00EE6A55" w:rsidP="008B0F6F">
            <w:pPr>
              <w:jc w:val="right"/>
              <w:rPr>
                <w:color w:val="000000"/>
                <w:sz w:val="20"/>
                <w:szCs w:val="20"/>
              </w:rPr>
            </w:pPr>
            <w:r w:rsidRPr="008C6112">
              <w:rPr>
                <w:color w:val="000000"/>
                <w:sz w:val="20"/>
                <w:szCs w:val="20"/>
              </w:rPr>
              <w:t xml:space="preserve">2 630 000,00 </w:t>
            </w:r>
          </w:p>
        </w:tc>
      </w:tr>
      <w:tr w:rsidR="00EE6A55" w:rsidRPr="008C6112" w14:paraId="1FDD58F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ADD8AF4"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0288C55" w14:textId="77777777" w:rsidR="00EE6A55" w:rsidRPr="008C6112" w:rsidRDefault="00EE6A55" w:rsidP="008B0F6F">
            <w:pPr>
              <w:jc w:val="center"/>
              <w:rPr>
                <w:color w:val="000000"/>
                <w:sz w:val="20"/>
                <w:szCs w:val="20"/>
              </w:rPr>
            </w:pPr>
            <w:r w:rsidRPr="008C6112">
              <w:rPr>
                <w:color w:val="000000"/>
                <w:sz w:val="20"/>
                <w:szCs w:val="20"/>
              </w:rPr>
              <w:t>1300049500</w:t>
            </w:r>
          </w:p>
        </w:tc>
        <w:tc>
          <w:tcPr>
            <w:tcW w:w="980" w:type="dxa"/>
            <w:gridSpan w:val="2"/>
            <w:tcBorders>
              <w:top w:val="nil"/>
              <w:left w:val="nil"/>
              <w:bottom w:val="single" w:sz="4" w:space="0" w:color="auto"/>
              <w:right w:val="single" w:sz="4" w:space="0" w:color="auto"/>
            </w:tcBorders>
            <w:noWrap/>
            <w:vAlign w:val="center"/>
            <w:hideMark/>
          </w:tcPr>
          <w:p w14:paraId="1E9C5C9E"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6F99D4A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B80719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992CD8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FE390E1" w14:textId="77777777" w:rsidR="00EE6A55" w:rsidRPr="008C6112" w:rsidRDefault="00EE6A55" w:rsidP="008B0F6F">
            <w:pPr>
              <w:jc w:val="right"/>
              <w:rPr>
                <w:color w:val="000000"/>
                <w:sz w:val="20"/>
                <w:szCs w:val="20"/>
              </w:rPr>
            </w:pPr>
            <w:r w:rsidRPr="008C6112">
              <w:rPr>
                <w:color w:val="000000"/>
                <w:sz w:val="20"/>
                <w:szCs w:val="20"/>
              </w:rPr>
              <w:t xml:space="preserve">322 000,00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839E39A" w14:textId="77777777" w:rsidR="00EE6A55" w:rsidRPr="008C6112" w:rsidRDefault="00EE6A55" w:rsidP="008B0F6F">
            <w:pPr>
              <w:jc w:val="right"/>
              <w:rPr>
                <w:color w:val="000000"/>
                <w:sz w:val="20"/>
                <w:szCs w:val="20"/>
              </w:rPr>
            </w:pPr>
            <w:r w:rsidRPr="008C6112">
              <w:rPr>
                <w:color w:val="000000"/>
                <w:sz w:val="20"/>
                <w:szCs w:val="20"/>
              </w:rPr>
              <w:t xml:space="preserve">322 000,00 </w:t>
            </w:r>
          </w:p>
        </w:tc>
      </w:tr>
      <w:tr w:rsidR="00EE6A55" w:rsidRPr="008C6112" w14:paraId="3BCAAFB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9AA1921"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D92B8F7" w14:textId="77777777" w:rsidR="00EE6A55" w:rsidRPr="008C6112" w:rsidRDefault="00EE6A55" w:rsidP="008B0F6F">
            <w:pPr>
              <w:jc w:val="center"/>
              <w:rPr>
                <w:color w:val="000000"/>
                <w:sz w:val="20"/>
                <w:szCs w:val="20"/>
              </w:rPr>
            </w:pPr>
            <w:r w:rsidRPr="008C6112">
              <w:rPr>
                <w:color w:val="000000"/>
                <w:sz w:val="20"/>
                <w:szCs w:val="20"/>
              </w:rPr>
              <w:t>1300049500</w:t>
            </w:r>
          </w:p>
        </w:tc>
        <w:tc>
          <w:tcPr>
            <w:tcW w:w="980" w:type="dxa"/>
            <w:gridSpan w:val="2"/>
            <w:tcBorders>
              <w:top w:val="nil"/>
              <w:left w:val="nil"/>
              <w:bottom w:val="single" w:sz="4" w:space="0" w:color="auto"/>
              <w:right w:val="single" w:sz="4" w:space="0" w:color="auto"/>
            </w:tcBorders>
            <w:noWrap/>
            <w:vAlign w:val="center"/>
            <w:hideMark/>
          </w:tcPr>
          <w:p w14:paraId="60CEBB7D"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75FB897E"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4DD693DE"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3BF3977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B06BF0C" w14:textId="77777777" w:rsidR="00EE6A55" w:rsidRPr="008C6112" w:rsidRDefault="00EE6A55" w:rsidP="008B0F6F">
            <w:pPr>
              <w:jc w:val="right"/>
              <w:rPr>
                <w:color w:val="000000"/>
                <w:sz w:val="20"/>
                <w:szCs w:val="20"/>
              </w:rPr>
            </w:pPr>
            <w:r w:rsidRPr="008C6112">
              <w:rPr>
                <w:color w:val="000000"/>
                <w:sz w:val="20"/>
                <w:szCs w:val="20"/>
              </w:rPr>
              <w:t xml:space="preserve">322 000,00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CDBEAC8" w14:textId="77777777" w:rsidR="00EE6A55" w:rsidRPr="008C6112" w:rsidRDefault="00EE6A55" w:rsidP="008B0F6F">
            <w:pPr>
              <w:jc w:val="right"/>
              <w:rPr>
                <w:color w:val="000000"/>
                <w:sz w:val="20"/>
                <w:szCs w:val="20"/>
              </w:rPr>
            </w:pPr>
            <w:r w:rsidRPr="008C6112">
              <w:rPr>
                <w:color w:val="000000"/>
                <w:sz w:val="20"/>
                <w:szCs w:val="20"/>
              </w:rPr>
              <w:t xml:space="preserve">322 000,00 </w:t>
            </w:r>
          </w:p>
        </w:tc>
      </w:tr>
      <w:tr w:rsidR="00EE6A55" w:rsidRPr="008C6112" w14:paraId="2C04253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9C37D4E"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0BAB0F47" w14:textId="77777777" w:rsidR="00EE6A55" w:rsidRPr="008C6112" w:rsidRDefault="00EE6A55" w:rsidP="008B0F6F">
            <w:pPr>
              <w:jc w:val="center"/>
              <w:rPr>
                <w:color w:val="000000"/>
                <w:sz w:val="20"/>
                <w:szCs w:val="20"/>
              </w:rPr>
            </w:pPr>
            <w:r w:rsidRPr="008C6112">
              <w:rPr>
                <w:color w:val="000000"/>
                <w:sz w:val="20"/>
                <w:szCs w:val="20"/>
              </w:rPr>
              <w:t>1300049500</w:t>
            </w:r>
          </w:p>
        </w:tc>
        <w:tc>
          <w:tcPr>
            <w:tcW w:w="980" w:type="dxa"/>
            <w:gridSpan w:val="2"/>
            <w:tcBorders>
              <w:top w:val="nil"/>
              <w:left w:val="nil"/>
              <w:bottom w:val="single" w:sz="4" w:space="0" w:color="auto"/>
              <w:right w:val="single" w:sz="4" w:space="0" w:color="auto"/>
            </w:tcBorders>
            <w:noWrap/>
            <w:vAlign w:val="center"/>
            <w:hideMark/>
          </w:tcPr>
          <w:p w14:paraId="3C75C686"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0D4DD13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D5F9F8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8776CC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89623BA" w14:textId="77777777" w:rsidR="00EE6A55" w:rsidRPr="008C6112" w:rsidRDefault="00EE6A55" w:rsidP="008B0F6F">
            <w:pPr>
              <w:jc w:val="right"/>
              <w:rPr>
                <w:color w:val="000000"/>
                <w:sz w:val="20"/>
                <w:szCs w:val="20"/>
              </w:rPr>
            </w:pPr>
            <w:r w:rsidRPr="008C6112">
              <w:rPr>
                <w:color w:val="000000"/>
                <w:sz w:val="20"/>
                <w:szCs w:val="20"/>
              </w:rPr>
              <w:t xml:space="preserve">2 308 000,00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2E5914E" w14:textId="77777777" w:rsidR="00EE6A55" w:rsidRPr="008C6112" w:rsidRDefault="00EE6A55" w:rsidP="008B0F6F">
            <w:pPr>
              <w:jc w:val="right"/>
              <w:rPr>
                <w:color w:val="000000"/>
                <w:sz w:val="20"/>
                <w:szCs w:val="20"/>
              </w:rPr>
            </w:pPr>
            <w:r w:rsidRPr="008C6112">
              <w:rPr>
                <w:color w:val="000000"/>
                <w:sz w:val="20"/>
                <w:szCs w:val="20"/>
              </w:rPr>
              <w:t xml:space="preserve">2 308 000,00 </w:t>
            </w:r>
          </w:p>
        </w:tc>
      </w:tr>
      <w:tr w:rsidR="00EE6A55" w:rsidRPr="008C6112" w14:paraId="5B3022E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613AA0F" w14:textId="77777777" w:rsidR="00EE6A55" w:rsidRPr="008C6112" w:rsidRDefault="00EE6A55" w:rsidP="008B0F6F">
            <w:pPr>
              <w:rPr>
                <w:color w:val="000000"/>
                <w:sz w:val="20"/>
                <w:szCs w:val="20"/>
              </w:rPr>
            </w:pPr>
            <w:r w:rsidRPr="008C6112">
              <w:rPr>
                <w:color w:val="000000"/>
                <w:sz w:val="20"/>
                <w:szCs w:val="20"/>
              </w:rPr>
              <w:t>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2B6FD273" w14:textId="77777777" w:rsidR="00EE6A55" w:rsidRPr="008C6112" w:rsidRDefault="00EE6A55" w:rsidP="008B0F6F">
            <w:pPr>
              <w:jc w:val="center"/>
              <w:rPr>
                <w:color w:val="000000"/>
                <w:sz w:val="20"/>
                <w:szCs w:val="20"/>
              </w:rPr>
            </w:pPr>
            <w:r w:rsidRPr="008C6112">
              <w:rPr>
                <w:color w:val="000000"/>
                <w:sz w:val="20"/>
                <w:szCs w:val="20"/>
              </w:rPr>
              <w:t>1300049500</w:t>
            </w:r>
          </w:p>
        </w:tc>
        <w:tc>
          <w:tcPr>
            <w:tcW w:w="980" w:type="dxa"/>
            <w:gridSpan w:val="2"/>
            <w:tcBorders>
              <w:top w:val="nil"/>
              <w:left w:val="nil"/>
              <w:bottom w:val="single" w:sz="4" w:space="0" w:color="auto"/>
              <w:right w:val="single" w:sz="4" w:space="0" w:color="auto"/>
            </w:tcBorders>
            <w:noWrap/>
            <w:vAlign w:val="center"/>
            <w:hideMark/>
          </w:tcPr>
          <w:p w14:paraId="7BE946D0" w14:textId="77777777" w:rsidR="00EE6A55" w:rsidRPr="008C6112" w:rsidRDefault="00EE6A55" w:rsidP="008B0F6F">
            <w:pPr>
              <w:jc w:val="center"/>
              <w:rPr>
                <w:color w:val="000000"/>
                <w:sz w:val="20"/>
                <w:szCs w:val="20"/>
              </w:rPr>
            </w:pPr>
            <w:r w:rsidRPr="008C6112">
              <w:rPr>
                <w:color w:val="000000"/>
                <w:sz w:val="20"/>
                <w:szCs w:val="20"/>
              </w:rPr>
              <w:t>360</w:t>
            </w:r>
          </w:p>
        </w:tc>
        <w:tc>
          <w:tcPr>
            <w:tcW w:w="960" w:type="dxa"/>
            <w:gridSpan w:val="2"/>
            <w:tcBorders>
              <w:top w:val="nil"/>
              <w:left w:val="nil"/>
              <w:bottom w:val="single" w:sz="4" w:space="0" w:color="auto"/>
              <w:right w:val="single" w:sz="4" w:space="0" w:color="auto"/>
            </w:tcBorders>
            <w:noWrap/>
            <w:vAlign w:val="center"/>
            <w:hideMark/>
          </w:tcPr>
          <w:p w14:paraId="3F4E8CE1"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437F5C32"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0800B67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E63E372" w14:textId="77777777" w:rsidR="00EE6A55" w:rsidRPr="008C6112" w:rsidRDefault="00EE6A55" w:rsidP="008B0F6F">
            <w:pPr>
              <w:jc w:val="right"/>
              <w:rPr>
                <w:color w:val="000000"/>
                <w:sz w:val="20"/>
                <w:szCs w:val="20"/>
              </w:rPr>
            </w:pPr>
            <w:r w:rsidRPr="008C6112">
              <w:rPr>
                <w:color w:val="000000"/>
                <w:sz w:val="20"/>
                <w:szCs w:val="20"/>
              </w:rPr>
              <w:t xml:space="preserve">2 308 000,00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9195072" w14:textId="77777777" w:rsidR="00EE6A55" w:rsidRPr="008C6112" w:rsidRDefault="00EE6A55" w:rsidP="008B0F6F">
            <w:pPr>
              <w:jc w:val="right"/>
              <w:rPr>
                <w:color w:val="000000"/>
                <w:sz w:val="20"/>
                <w:szCs w:val="20"/>
              </w:rPr>
            </w:pPr>
            <w:r w:rsidRPr="008C6112">
              <w:rPr>
                <w:color w:val="000000"/>
                <w:sz w:val="20"/>
                <w:szCs w:val="20"/>
              </w:rPr>
              <w:t xml:space="preserve">2 308 000,00 </w:t>
            </w:r>
          </w:p>
        </w:tc>
      </w:tr>
      <w:tr w:rsidR="00EE6A55" w:rsidRPr="008C6112" w14:paraId="5AB4A78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0B874CD"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"Комплексные меры профилактики наркомании в Куйбышевском районе"</w:t>
            </w:r>
          </w:p>
        </w:tc>
        <w:tc>
          <w:tcPr>
            <w:tcW w:w="1209" w:type="dxa"/>
            <w:gridSpan w:val="2"/>
            <w:tcBorders>
              <w:top w:val="nil"/>
              <w:left w:val="nil"/>
              <w:bottom w:val="single" w:sz="4" w:space="0" w:color="auto"/>
              <w:right w:val="single" w:sz="4" w:space="0" w:color="auto"/>
            </w:tcBorders>
            <w:noWrap/>
            <w:vAlign w:val="center"/>
            <w:hideMark/>
          </w:tcPr>
          <w:p w14:paraId="1F65B7BD" w14:textId="77777777" w:rsidR="00EE6A55" w:rsidRPr="008C6112" w:rsidRDefault="00EE6A55" w:rsidP="008B0F6F">
            <w:pPr>
              <w:jc w:val="center"/>
              <w:rPr>
                <w:color w:val="000000"/>
                <w:sz w:val="20"/>
                <w:szCs w:val="20"/>
              </w:rPr>
            </w:pPr>
            <w:r w:rsidRPr="008C6112">
              <w:rPr>
                <w:color w:val="000000"/>
                <w:sz w:val="20"/>
                <w:szCs w:val="20"/>
              </w:rPr>
              <w:t>1400000000</w:t>
            </w:r>
          </w:p>
        </w:tc>
        <w:tc>
          <w:tcPr>
            <w:tcW w:w="980" w:type="dxa"/>
            <w:gridSpan w:val="2"/>
            <w:tcBorders>
              <w:top w:val="nil"/>
              <w:left w:val="nil"/>
              <w:bottom w:val="single" w:sz="4" w:space="0" w:color="auto"/>
              <w:right w:val="single" w:sz="4" w:space="0" w:color="auto"/>
            </w:tcBorders>
            <w:noWrap/>
            <w:vAlign w:val="center"/>
            <w:hideMark/>
          </w:tcPr>
          <w:p w14:paraId="1C468A4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9339D9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C323F0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EA85206" w14:textId="77777777" w:rsidR="00EE6A55" w:rsidRPr="008C6112" w:rsidRDefault="00EE6A55" w:rsidP="008B0F6F">
            <w:pPr>
              <w:jc w:val="right"/>
              <w:rPr>
                <w:color w:val="000000"/>
                <w:sz w:val="20"/>
                <w:szCs w:val="20"/>
              </w:rPr>
            </w:pPr>
            <w:r w:rsidRPr="008C6112">
              <w:rPr>
                <w:color w:val="000000"/>
                <w:sz w:val="20"/>
                <w:szCs w:val="20"/>
              </w:rPr>
              <w:t xml:space="preserve">424 000,00 </w:t>
            </w:r>
          </w:p>
        </w:tc>
        <w:tc>
          <w:tcPr>
            <w:tcW w:w="1660" w:type="dxa"/>
            <w:gridSpan w:val="2"/>
            <w:tcBorders>
              <w:top w:val="nil"/>
              <w:left w:val="single" w:sz="4" w:space="0" w:color="auto"/>
              <w:bottom w:val="single" w:sz="4" w:space="0" w:color="auto"/>
              <w:right w:val="nil"/>
            </w:tcBorders>
            <w:noWrap/>
            <w:vAlign w:val="center"/>
            <w:hideMark/>
          </w:tcPr>
          <w:p w14:paraId="3A5F744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AFD18F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F6FA98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F8AFAF8"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"Комплексные меры профилактики наркомании в Куйбышевском районе"</w:t>
            </w:r>
          </w:p>
        </w:tc>
        <w:tc>
          <w:tcPr>
            <w:tcW w:w="1209" w:type="dxa"/>
            <w:gridSpan w:val="2"/>
            <w:tcBorders>
              <w:top w:val="nil"/>
              <w:left w:val="nil"/>
              <w:bottom w:val="single" w:sz="4" w:space="0" w:color="auto"/>
              <w:right w:val="single" w:sz="4" w:space="0" w:color="auto"/>
            </w:tcBorders>
            <w:noWrap/>
            <w:vAlign w:val="center"/>
            <w:hideMark/>
          </w:tcPr>
          <w:p w14:paraId="71CAE6A4"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80" w:type="dxa"/>
            <w:gridSpan w:val="2"/>
            <w:tcBorders>
              <w:top w:val="nil"/>
              <w:left w:val="nil"/>
              <w:bottom w:val="single" w:sz="4" w:space="0" w:color="auto"/>
              <w:right w:val="single" w:sz="4" w:space="0" w:color="auto"/>
            </w:tcBorders>
            <w:noWrap/>
            <w:vAlign w:val="center"/>
            <w:hideMark/>
          </w:tcPr>
          <w:p w14:paraId="0FFF06A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5AF363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DBFDE5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4C224FE" w14:textId="77777777" w:rsidR="00EE6A55" w:rsidRPr="008C6112" w:rsidRDefault="00EE6A55" w:rsidP="008B0F6F">
            <w:pPr>
              <w:jc w:val="right"/>
              <w:rPr>
                <w:color w:val="000000"/>
                <w:sz w:val="20"/>
                <w:szCs w:val="20"/>
              </w:rPr>
            </w:pPr>
            <w:r w:rsidRPr="008C6112">
              <w:rPr>
                <w:color w:val="000000"/>
                <w:sz w:val="20"/>
                <w:szCs w:val="20"/>
              </w:rPr>
              <w:t xml:space="preserve">424 000,00 </w:t>
            </w:r>
          </w:p>
        </w:tc>
        <w:tc>
          <w:tcPr>
            <w:tcW w:w="1660" w:type="dxa"/>
            <w:gridSpan w:val="2"/>
            <w:tcBorders>
              <w:top w:val="nil"/>
              <w:left w:val="single" w:sz="4" w:space="0" w:color="auto"/>
              <w:bottom w:val="single" w:sz="4" w:space="0" w:color="auto"/>
              <w:right w:val="nil"/>
            </w:tcBorders>
            <w:noWrap/>
            <w:vAlign w:val="center"/>
            <w:hideMark/>
          </w:tcPr>
          <w:p w14:paraId="57121FA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D56365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4E4574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9C79F0D"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1A2D64A1"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80" w:type="dxa"/>
            <w:gridSpan w:val="2"/>
            <w:tcBorders>
              <w:top w:val="nil"/>
              <w:left w:val="nil"/>
              <w:bottom w:val="single" w:sz="4" w:space="0" w:color="auto"/>
              <w:right w:val="single" w:sz="4" w:space="0" w:color="auto"/>
            </w:tcBorders>
            <w:noWrap/>
            <w:vAlign w:val="center"/>
            <w:hideMark/>
          </w:tcPr>
          <w:p w14:paraId="5A7A4316"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1F6C919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31A053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84764D4" w14:textId="77777777" w:rsidR="00EE6A55" w:rsidRPr="008C6112" w:rsidRDefault="00EE6A55" w:rsidP="008B0F6F">
            <w:pPr>
              <w:jc w:val="right"/>
              <w:rPr>
                <w:color w:val="000000"/>
                <w:sz w:val="20"/>
                <w:szCs w:val="20"/>
              </w:rPr>
            </w:pPr>
            <w:r w:rsidRPr="008C6112">
              <w:rPr>
                <w:color w:val="000000"/>
                <w:sz w:val="20"/>
                <w:szCs w:val="20"/>
              </w:rPr>
              <w:t xml:space="preserve">183 770,00 </w:t>
            </w:r>
          </w:p>
        </w:tc>
        <w:tc>
          <w:tcPr>
            <w:tcW w:w="1660" w:type="dxa"/>
            <w:gridSpan w:val="2"/>
            <w:tcBorders>
              <w:top w:val="nil"/>
              <w:left w:val="single" w:sz="4" w:space="0" w:color="auto"/>
              <w:bottom w:val="single" w:sz="4" w:space="0" w:color="auto"/>
              <w:right w:val="nil"/>
            </w:tcBorders>
            <w:noWrap/>
            <w:vAlign w:val="center"/>
            <w:hideMark/>
          </w:tcPr>
          <w:p w14:paraId="25F3DBE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748F4C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503CAE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6F533D5"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27D24194"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80" w:type="dxa"/>
            <w:gridSpan w:val="2"/>
            <w:tcBorders>
              <w:top w:val="nil"/>
              <w:left w:val="nil"/>
              <w:bottom w:val="single" w:sz="4" w:space="0" w:color="auto"/>
              <w:right w:val="single" w:sz="4" w:space="0" w:color="auto"/>
            </w:tcBorders>
            <w:noWrap/>
            <w:vAlign w:val="center"/>
            <w:hideMark/>
          </w:tcPr>
          <w:p w14:paraId="482AA461"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26F1005F"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6A7FBE8"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75779A04" w14:textId="77777777" w:rsidR="00EE6A55" w:rsidRPr="008C6112" w:rsidRDefault="00EE6A55" w:rsidP="008B0F6F">
            <w:pPr>
              <w:jc w:val="right"/>
              <w:rPr>
                <w:color w:val="000000"/>
                <w:sz w:val="20"/>
                <w:szCs w:val="20"/>
              </w:rPr>
            </w:pPr>
            <w:r w:rsidRPr="008C6112">
              <w:rPr>
                <w:color w:val="000000"/>
                <w:sz w:val="20"/>
                <w:szCs w:val="20"/>
              </w:rPr>
              <w:t xml:space="preserve">152 770,00 </w:t>
            </w:r>
          </w:p>
        </w:tc>
        <w:tc>
          <w:tcPr>
            <w:tcW w:w="1660" w:type="dxa"/>
            <w:gridSpan w:val="2"/>
            <w:tcBorders>
              <w:top w:val="nil"/>
              <w:left w:val="single" w:sz="4" w:space="0" w:color="auto"/>
              <w:bottom w:val="single" w:sz="4" w:space="0" w:color="auto"/>
              <w:right w:val="nil"/>
            </w:tcBorders>
            <w:noWrap/>
            <w:vAlign w:val="center"/>
            <w:hideMark/>
          </w:tcPr>
          <w:p w14:paraId="085C882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0DF63C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D1D016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D8C7C5A"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018B6097"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80" w:type="dxa"/>
            <w:gridSpan w:val="2"/>
            <w:tcBorders>
              <w:top w:val="nil"/>
              <w:left w:val="nil"/>
              <w:bottom w:val="single" w:sz="4" w:space="0" w:color="auto"/>
              <w:right w:val="single" w:sz="4" w:space="0" w:color="auto"/>
            </w:tcBorders>
            <w:noWrap/>
            <w:vAlign w:val="center"/>
            <w:hideMark/>
          </w:tcPr>
          <w:p w14:paraId="5B0536CD"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72144E4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00C1679"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3AC6CC3E" w14:textId="77777777" w:rsidR="00EE6A55" w:rsidRPr="008C6112" w:rsidRDefault="00EE6A55" w:rsidP="008B0F6F">
            <w:pPr>
              <w:jc w:val="right"/>
              <w:rPr>
                <w:color w:val="000000"/>
                <w:sz w:val="20"/>
                <w:szCs w:val="20"/>
              </w:rPr>
            </w:pPr>
            <w:r w:rsidRPr="008C6112">
              <w:rPr>
                <w:color w:val="000000"/>
                <w:sz w:val="20"/>
                <w:szCs w:val="20"/>
              </w:rPr>
              <w:t xml:space="preserve">31 000,00 </w:t>
            </w:r>
          </w:p>
        </w:tc>
        <w:tc>
          <w:tcPr>
            <w:tcW w:w="1660" w:type="dxa"/>
            <w:gridSpan w:val="2"/>
            <w:tcBorders>
              <w:top w:val="nil"/>
              <w:left w:val="single" w:sz="4" w:space="0" w:color="auto"/>
              <w:bottom w:val="single" w:sz="4" w:space="0" w:color="auto"/>
              <w:right w:val="nil"/>
            </w:tcBorders>
            <w:noWrap/>
            <w:vAlign w:val="center"/>
            <w:hideMark/>
          </w:tcPr>
          <w:p w14:paraId="7796276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672CC8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20F836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CCAB1C4"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771289A3"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80" w:type="dxa"/>
            <w:gridSpan w:val="2"/>
            <w:tcBorders>
              <w:top w:val="nil"/>
              <w:left w:val="nil"/>
              <w:bottom w:val="single" w:sz="4" w:space="0" w:color="auto"/>
              <w:right w:val="single" w:sz="4" w:space="0" w:color="auto"/>
            </w:tcBorders>
            <w:noWrap/>
            <w:vAlign w:val="center"/>
            <w:hideMark/>
          </w:tcPr>
          <w:p w14:paraId="1D371F76"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66BEC56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FA83B4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3F7602C" w14:textId="77777777" w:rsidR="00EE6A55" w:rsidRPr="008C6112" w:rsidRDefault="00EE6A55" w:rsidP="008B0F6F">
            <w:pPr>
              <w:jc w:val="right"/>
              <w:rPr>
                <w:color w:val="000000"/>
                <w:sz w:val="20"/>
                <w:szCs w:val="20"/>
              </w:rPr>
            </w:pPr>
            <w:r w:rsidRPr="008C6112">
              <w:rPr>
                <w:color w:val="000000"/>
                <w:sz w:val="20"/>
                <w:szCs w:val="20"/>
              </w:rPr>
              <w:t xml:space="preserve">240 230,00 </w:t>
            </w:r>
          </w:p>
        </w:tc>
        <w:tc>
          <w:tcPr>
            <w:tcW w:w="1660" w:type="dxa"/>
            <w:gridSpan w:val="2"/>
            <w:tcBorders>
              <w:top w:val="nil"/>
              <w:left w:val="single" w:sz="4" w:space="0" w:color="auto"/>
              <w:bottom w:val="single" w:sz="4" w:space="0" w:color="auto"/>
              <w:right w:val="nil"/>
            </w:tcBorders>
            <w:noWrap/>
            <w:vAlign w:val="center"/>
            <w:hideMark/>
          </w:tcPr>
          <w:p w14:paraId="34314D1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267C57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AC05D0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831EFF2"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5ECF00B6"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80" w:type="dxa"/>
            <w:gridSpan w:val="2"/>
            <w:tcBorders>
              <w:top w:val="nil"/>
              <w:left w:val="nil"/>
              <w:bottom w:val="single" w:sz="4" w:space="0" w:color="auto"/>
              <w:right w:val="single" w:sz="4" w:space="0" w:color="auto"/>
            </w:tcBorders>
            <w:noWrap/>
            <w:vAlign w:val="center"/>
            <w:hideMark/>
          </w:tcPr>
          <w:p w14:paraId="465B323D"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33A32C1F"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15E07290"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5E97B4DC" w14:textId="77777777" w:rsidR="00EE6A55" w:rsidRPr="008C6112" w:rsidRDefault="00EE6A55" w:rsidP="008B0F6F">
            <w:pPr>
              <w:jc w:val="right"/>
              <w:rPr>
                <w:color w:val="000000"/>
                <w:sz w:val="20"/>
                <w:szCs w:val="20"/>
              </w:rPr>
            </w:pPr>
            <w:r w:rsidRPr="008C6112">
              <w:rPr>
                <w:color w:val="000000"/>
                <w:sz w:val="20"/>
                <w:szCs w:val="20"/>
              </w:rPr>
              <w:t xml:space="preserve">15 000,00 </w:t>
            </w:r>
          </w:p>
        </w:tc>
        <w:tc>
          <w:tcPr>
            <w:tcW w:w="1660" w:type="dxa"/>
            <w:gridSpan w:val="2"/>
            <w:tcBorders>
              <w:top w:val="nil"/>
              <w:left w:val="single" w:sz="4" w:space="0" w:color="auto"/>
              <w:bottom w:val="single" w:sz="4" w:space="0" w:color="auto"/>
              <w:right w:val="nil"/>
            </w:tcBorders>
            <w:noWrap/>
            <w:vAlign w:val="center"/>
            <w:hideMark/>
          </w:tcPr>
          <w:p w14:paraId="7D023EC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A2E3BF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82197F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0BCF87C"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6C956FF5"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80" w:type="dxa"/>
            <w:gridSpan w:val="2"/>
            <w:tcBorders>
              <w:top w:val="nil"/>
              <w:left w:val="nil"/>
              <w:bottom w:val="single" w:sz="4" w:space="0" w:color="auto"/>
              <w:right w:val="single" w:sz="4" w:space="0" w:color="auto"/>
            </w:tcBorders>
            <w:noWrap/>
            <w:vAlign w:val="center"/>
            <w:hideMark/>
          </w:tcPr>
          <w:p w14:paraId="3BF4EBB6"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3E03851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8160413"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6FA70745" w14:textId="77777777" w:rsidR="00EE6A55" w:rsidRPr="008C6112" w:rsidRDefault="00EE6A55" w:rsidP="008B0F6F">
            <w:pPr>
              <w:jc w:val="right"/>
              <w:rPr>
                <w:color w:val="000000"/>
                <w:sz w:val="20"/>
                <w:szCs w:val="20"/>
              </w:rPr>
            </w:pPr>
            <w:r w:rsidRPr="008C6112">
              <w:rPr>
                <w:color w:val="000000"/>
                <w:sz w:val="20"/>
                <w:szCs w:val="20"/>
              </w:rPr>
              <w:t xml:space="preserve">200 230,00 </w:t>
            </w:r>
          </w:p>
        </w:tc>
        <w:tc>
          <w:tcPr>
            <w:tcW w:w="1660" w:type="dxa"/>
            <w:gridSpan w:val="2"/>
            <w:tcBorders>
              <w:top w:val="nil"/>
              <w:left w:val="single" w:sz="4" w:space="0" w:color="auto"/>
              <w:bottom w:val="single" w:sz="4" w:space="0" w:color="auto"/>
              <w:right w:val="nil"/>
            </w:tcBorders>
            <w:noWrap/>
            <w:vAlign w:val="center"/>
            <w:hideMark/>
          </w:tcPr>
          <w:p w14:paraId="75CECF0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9E8842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B1C5C2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BCFBE7E"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3BCBA07F"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80" w:type="dxa"/>
            <w:gridSpan w:val="2"/>
            <w:tcBorders>
              <w:top w:val="nil"/>
              <w:left w:val="nil"/>
              <w:bottom w:val="single" w:sz="4" w:space="0" w:color="auto"/>
              <w:right w:val="single" w:sz="4" w:space="0" w:color="auto"/>
            </w:tcBorders>
            <w:noWrap/>
            <w:vAlign w:val="center"/>
            <w:hideMark/>
          </w:tcPr>
          <w:p w14:paraId="0DD8EEDF"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5650A678"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6F0F320B"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34FFB1C7" w14:textId="77777777" w:rsidR="00EE6A55" w:rsidRPr="008C6112" w:rsidRDefault="00EE6A55" w:rsidP="008B0F6F">
            <w:pPr>
              <w:jc w:val="right"/>
              <w:rPr>
                <w:color w:val="000000"/>
                <w:sz w:val="20"/>
                <w:szCs w:val="20"/>
              </w:rPr>
            </w:pPr>
            <w:r w:rsidRPr="008C6112">
              <w:rPr>
                <w:color w:val="000000"/>
                <w:sz w:val="20"/>
                <w:szCs w:val="20"/>
              </w:rPr>
              <w:t xml:space="preserve">25 000,00 </w:t>
            </w:r>
          </w:p>
        </w:tc>
        <w:tc>
          <w:tcPr>
            <w:tcW w:w="1660" w:type="dxa"/>
            <w:gridSpan w:val="2"/>
            <w:tcBorders>
              <w:top w:val="nil"/>
              <w:left w:val="single" w:sz="4" w:space="0" w:color="auto"/>
              <w:bottom w:val="single" w:sz="4" w:space="0" w:color="auto"/>
              <w:right w:val="nil"/>
            </w:tcBorders>
            <w:noWrap/>
            <w:vAlign w:val="center"/>
            <w:hideMark/>
          </w:tcPr>
          <w:p w14:paraId="5053FAC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0C89C2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F2397E6"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3A088DBA"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и поддержка территориального общественного самоуправления в Куйбышевском районе Новосибирской области "</w:t>
            </w:r>
          </w:p>
        </w:tc>
        <w:tc>
          <w:tcPr>
            <w:tcW w:w="1209" w:type="dxa"/>
            <w:gridSpan w:val="2"/>
            <w:tcBorders>
              <w:top w:val="nil"/>
              <w:left w:val="nil"/>
              <w:bottom w:val="single" w:sz="4" w:space="0" w:color="auto"/>
              <w:right w:val="single" w:sz="4" w:space="0" w:color="auto"/>
            </w:tcBorders>
            <w:noWrap/>
            <w:vAlign w:val="center"/>
            <w:hideMark/>
          </w:tcPr>
          <w:p w14:paraId="7531E3B8" w14:textId="77777777" w:rsidR="00EE6A55" w:rsidRPr="008C6112" w:rsidRDefault="00EE6A55" w:rsidP="008B0F6F">
            <w:pPr>
              <w:jc w:val="center"/>
              <w:rPr>
                <w:color w:val="000000"/>
                <w:sz w:val="20"/>
                <w:szCs w:val="20"/>
              </w:rPr>
            </w:pPr>
            <w:r w:rsidRPr="008C6112">
              <w:rPr>
                <w:color w:val="000000"/>
                <w:sz w:val="20"/>
                <w:szCs w:val="20"/>
              </w:rPr>
              <w:t>1500000000</w:t>
            </w:r>
          </w:p>
        </w:tc>
        <w:tc>
          <w:tcPr>
            <w:tcW w:w="980" w:type="dxa"/>
            <w:gridSpan w:val="2"/>
            <w:tcBorders>
              <w:top w:val="nil"/>
              <w:left w:val="nil"/>
              <w:bottom w:val="single" w:sz="4" w:space="0" w:color="auto"/>
              <w:right w:val="single" w:sz="4" w:space="0" w:color="auto"/>
            </w:tcBorders>
            <w:noWrap/>
            <w:vAlign w:val="center"/>
            <w:hideMark/>
          </w:tcPr>
          <w:p w14:paraId="15FA112B"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57153E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7AC57A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9AB64E2" w14:textId="77777777" w:rsidR="00EE6A55" w:rsidRPr="008C6112" w:rsidRDefault="00EE6A55" w:rsidP="008B0F6F">
            <w:pPr>
              <w:jc w:val="right"/>
              <w:rPr>
                <w:color w:val="000000"/>
                <w:sz w:val="20"/>
                <w:szCs w:val="20"/>
              </w:rPr>
            </w:pPr>
            <w:r w:rsidRPr="008C6112">
              <w:rPr>
                <w:color w:val="000000"/>
                <w:sz w:val="20"/>
                <w:szCs w:val="20"/>
              </w:rPr>
              <w:t xml:space="preserve">1 261 749,75 </w:t>
            </w:r>
          </w:p>
        </w:tc>
        <w:tc>
          <w:tcPr>
            <w:tcW w:w="1660" w:type="dxa"/>
            <w:gridSpan w:val="2"/>
            <w:tcBorders>
              <w:top w:val="nil"/>
              <w:left w:val="single" w:sz="4" w:space="0" w:color="auto"/>
              <w:bottom w:val="single" w:sz="4" w:space="0" w:color="auto"/>
              <w:right w:val="nil"/>
            </w:tcBorders>
            <w:noWrap/>
            <w:vAlign w:val="center"/>
            <w:hideMark/>
          </w:tcPr>
          <w:p w14:paraId="0F49E2F5" w14:textId="77777777" w:rsidR="00EE6A55" w:rsidRPr="008C6112" w:rsidRDefault="00EE6A55" w:rsidP="008B0F6F">
            <w:pPr>
              <w:jc w:val="right"/>
              <w:rPr>
                <w:color w:val="000000"/>
                <w:sz w:val="20"/>
                <w:szCs w:val="20"/>
              </w:rPr>
            </w:pPr>
            <w:r w:rsidRPr="008C6112">
              <w:rPr>
                <w:color w:val="000000"/>
                <w:sz w:val="20"/>
                <w:szCs w:val="20"/>
              </w:rPr>
              <w:t xml:space="preserve">1 261 749,75 </w:t>
            </w:r>
          </w:p>
        </w:tc>
        <w:tc>
          <w:tcPr>
            <w:tcW w:w="2660" w:type="dxa"/>
            <w:gridSpan w:val="3"/>
            <w:tcBorders>
              <w:top w:val="nil"/>
              <w:left w:val="single" w:sz="4" w:space="0" w:color="auto"/>
              <w:bottom w:val="single" w:sz="4" w:space="0" w:color="auto"/>
              <w:right w:val="single" w:sz="8" w:space="0" w:color="auto"/>
            </w:tcBorders>
            <w:noWrap/>
            <w:vAlign w:val="center"/>
            <w:hideMark/>
          </w:tcPr>
          <w:p w14:paraId="209494F7" w14:textId="77777777" w:rsidR="00EE6A55" w:rsidRPr="008C6112" w:rsidRDefault="00EE6A55" w:rsidP="008B0F6F">
            <w:pPr>
              <w:jc w:val="right"/>
              <w:rPr>
                <w:color w:val="000000"/>
                <w:sz w:val="20"/>
                <w:szCs w:val="20"/>
              </w:rPr>
            </w:pPr>
            <w:r w:rsidRPr="008C6112">
              <w:rPr>
                <w:color w:val="000000"/>
                <w:sz w:val="20"/>
                <w:szCs w:val="20"/>
              </w:rPr>
              <w:t xml:space="preserve">1 261 749,75 </w:t>
            </w:r>
          </w:p>
        </w:tc>
      </w:tr>
      <w:tr w:rsidR="00EE6A55" w:rsidRPr="008C6112" w14:paraId="76688E15" w14:textId="77777777" w:rsidTr="008B0F6F">
        <w:trPr>
          <w:trHeight w:val="2265"/>
        </w:trPr>
        <w:tc>
          <w:tcPr>
            <w:tcW w:w="4160" w:type="dxa"/>
            <w:tcBorders>
              <w:top w:val="nil"/>
              <w:left w:val="single" w:sz="8" w:space="0" w:color="auto"/>
              <w:bottom w:val="single" w:sz="4" w:space="0" w:color="auto"/>
              <w:right w:val="single" w:sz="4" w:space="0" w:color="auto"/>
            </w:tcBorders>
            <w:vAlign w:val="center"/>
            <w:hideMark/>
          </w:tcPr>
          <w:p w14:paraId="13876066"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4B89D6B0" w14:textId="77777777" w:rsidR="00EE6A55" w:rsidRPr="008C6112" w:rsidRDefault="00EE6A55" w:rsidP="008B0F6F">
            <w:pPr>
              <w:jc w:val="center"/>
              <w:rPr>
                <w:color w:val="000000"/>
                <w:sz w:val="20"/>
                <w:szCs w:val="20"/>
              </w:rPr>
            </w:pPr>
            <w:r w:rsidRPr="008C6112">
              <w:rPr>
                <w:color w:val="000000"/>
                <w:sz w:val="20"/>
                <w:szCs w:val="20"/>
              </w:rPr>
              <w:t>1500070610</w:t>
            </w:r>
          </w:p>
        </w:tc>
        <w:tc>
          <w:tcPr>
            <w:tcW w:w="980" w:type="dxa"/>
            <w:gridSpan w:val="2"/>
            <w:tcBorders>
              <w:top w:val="nil"/>
              <w:left w:val="nil"/>
              <w:bottom w:val="single" w:sz="4" w:space="0" w:color="auto"/>
              <w:right w:val="single" w:sz="4" w:space="0" w:color="auto"/>
            </w:tcBorders>
            <w:noWrap/>
            <w:vAlign w:val="center"/>
            <w:hideMark/>
          </w:tcPr>
          <w:p w14:paraId="01FDE92B"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4E6D83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7005A7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39A89F1" w14:textId="77777777" w:rsidR="00EE6A55" w:rsidRPr="008C6112" w:rsidRDefault="00EE6A55" w:rsidP="008B0F6F">
            <w:pPr>
              <w:jc w:val="right"/>
              <w:rPr>
                <w:color w:val="000000"/>
                <w:sz w:val="20"/>
                <w:szCs w:val="20"/>
              </w:rPr>
            </w:pPr>
            <w:r w:rsidRPr="008C6112">
              <w:rPr>
                <w:color w:val="000000"/>
                <w:sz w:val="20"/>
                <w:szCs w:val="20"/>
              </w:rPr>
              <w:t xml:space="preserve">1 240 300,00 </w:t>
            </w:r>
          </w:p>
        </w:tc>
        <w:tc>
          <w:tcPr>
            <w:tcW w:w="1660" w:type="dxa"/>
            <w:gridSpan w:val="2"/>
            <w:tcBorders>
              <w:top w:val="nil"/>
              <w:left w:val="single" w:sz="4" w:space="0" w:color="auto"/>
              <w:bottom w:val="single" w:sz="4" w:space="0" w:color="auto"/>
              <w:right w:val="nil"/>
            </w:tcBorders>
            <w:noWrap/>
            <w:vAlign w:val="center"/>
            <w:hideMark/>
          </w:tcPr>
          <w:p w14:paraId="6AAAB887" w14:textId="77777777" w:rsidR="00EE6A55" w:rsidRPr="008C6112" w:rsidRDefault="00EE6A55" w:rsidP="008B0F6F">
            <w:pPr>
              <w:jc w:val="right"/>
              <w:rPr>
                <w:color w:val="000000"/>
                <w:sz w:val="20"/>
                <w:szCs w:val="20"/>
              </w:rPr>
            </w:pPr>
            <w:r w:rsidRPr="008C6112">
              <w:rPr>
                <w:color w:val="000000"/>
                <w:sz w:val="20"/>
                <w:szCs w:val="20"/>
              </w:rPr>
              <w:t xml:space="preserve">1 240 300,00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27610A0" w14:textId="77777777" w:rsidR="00EE6A55" w:rsidRPr="008C6112" w:rsidRDefault="00EE6A55" w:rsidP="008B0F6F">
            <w:pPr>
              <w:jc w:val="right"/>
              <w:rPr>
                <w:color w:val="000000"/>
                <w:sz w:val="20"/>
                <w:szCs w:val="20"/>
              </w:rPr>
            </w:pPr>
            <w:r w:rsidRPr="008C6112">
              <w:rPr>
                <w:color w:val="000000"/>
                <w:sz w:val="20"/>
                <w:szCs w:val="20"/>
              </w:rPr>
              <w:t xml:space="preserve">1 240 300,00 </w:t>
            </w:r>
          </w:p>
        </w:tc>
      </w:tr>
      <w:tr w:rsidR="00EE6A55" w:rsidRPr="008C6112" w14:paraId="52EB1B0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41FB22B"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6F02DCE2" w14:textId="77777777" w:rsidR="00EE6A55" w:rsidRPr="008C6112" w:rsidRDefault="00EE6A55" w:rsidP="008B0F6F">
            <w:pPr>
              <w:jc w:val="center"/>
              <w:rPr>
                <w:color w:val="000000"/>
                <w:sz w:val="20"/>
                <w:szCs w:val="20"/>
              </w:rPr>
            </w:pPr>
            <w:r w:rsidRPr="008C6112">
              <w:rPr>
                <w:color w:val="000000"/>
                <w:sz w:val="20"/>
                <w:szCs w:val="20"/>
              </w:rPr>
              <w:t>1500070610</w:t>
            </w:r>
          </w:p>
        </w:tc>
        <w:tc>
          <w:tcPr>
            <w:tcW w:w="980" w:type="dxa"/>
            <w:gridSpan w:val="2"/>
            <w:tcBorders>
              <w:top w:val="nil"/>
              <w:left w:val="nil"/>
              <w:bottom w:val="single" w:sz="4" w:space="0" w:color="auto"/>
              <w:right w:val="single" w:sz="4" w:space="0" w:color="auto"/>
            </w:tcBorders>
            <w:noWrap/>
            <w:vAlign w:val="center"/>
            <w:hideMark/>
          </w:tcPr>
          <w:p w14:paraId="5BE0ABF5"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5531B88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F81342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ABA10C9" w14:textId="77777777" w:rsidR="00EE6A55" w:rsidRPr="008C6112" w:rsidRDefault="00EE6A55" w:rsidP="008B0F6F">
            <w:pPr>
              <w:jc w:val="right"/>
              <w:rPr>
                <w:color w:val="000000"/>
                <w:sz w:val="20"/>
                <w:szCs w:val="20"/>
              </w:rPr>
            </w:pPr>
            <w:r w:rsidRPr="008C6112">
              <w:rPr>
                <w:color w:val="000000"/>
                <w:sz w:val="20"/>
                <w:szCs w:val="20"/>
              </w:rPr>
              <w:t xml:space="preserve">1 240 300,00 </w:t>
            </w:r>
          </w:p>
        </w:tc>
        <w:tc>
          <w:tcPr>
            <w:tcW w:w="1660" w:type="dxa"/>
            <w:gridSpan w:val="2"/>
            <w:tcBorders>
              <w:top w:val="nil"/>
              <w:left w:val="single" w:sz="4" w:space="0" w:color="auto"/>
              <w:bottom w:val="single" w:sz="4" w:space="0" w:color="auto"/>
              <w:right w:val="nil"/>
            </w:tcBorders>
            <w:noWrap/>
            <w:vAlign w:val="center"/>
            <w:hideMark/>
          </w:tcPr>
          <w:p w14:paraId="5F22C26A" w14:textId="77777777" w:rsidR="00EE6A55" w:rsidRPr="008C6112" w:rsidRDefault="00EE6A55" w:rsidP="008B0F6F">
            <w:pPr>
              <w:jc w:val="right"/>
              <w:rPr>
                <w:color w:val="000000"/>
                <w:sz w:val="20"/>
                <w:szCs w:val="20"/>
              </w:rPr>
            </w:pPr>
            <w:r w:rsidRPr="008C6112">
              <w:rPr>
                <w:color w:val="000000"/>
                <w:sz w:val="20"/>
                <w:szCs w:val="20"/>
              </w:rPr>
              <w:t xml:space="preserve">1 240 300,00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3893CB7" w14:textId="77777777" w:rsidR="00EE6A55" w:rsidRPr="008C6112" w:rsidRDefault="00EE6A55" w:rsidP="008B0F6F">
            <w:pPr>
              <w:jc w:val="right"/>
              <w:rPr>
                <w:color w:val="000000"/>
                <w:sz w:val="20"/>
                <w:szCs w:val="20"/>
              </w:rPr>
            </w:pPr>
            <w:r w:rsidRPr="008C6112">
              <w:rPr>
                <w:color w:val="000000"/>
                <w:sz w:val="20"/>
                <w:szCs w:val="20"/>
              </w:rPr>
              <w:t xml:space="preserve">1 240 300,00 </w:t>
            </w:r>
          </w:p>
        </w:tc>
      </w:tr>
      <w:tr w:rsidR="00EE6A55" w:rsidRPr="008C6112" w14:paraId="46659DF0"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20781676" w14:textId="77777777" w:rsidR="00EE6A55" w:rsidRPr="008C6112" w:rsidRDefault="00EE6A55" w:rsidP="008B0F6F">
            <w:pPr>
              <w:rPr>
                <w:color w:val="000000"/>
                <w:sz w:val="20"/>
                <w:szCs w:val="20"/>
              </w:rPr>
            </w:pPr>
            <w:r w:rsidRPr="008C6112">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09" w:type="dxa"/>
            <w:gridSpan w:val="2"/>
            <w:tcBorders>
              <w:top w:val="nil"/>
              <w:left w:val="nil"/>
              <w:bottom w:val="single" w:sz="4" w:space="0" w:color="auto"/>
              <w:right w:val="single" w:sz="4" w:space="0" w:color="auto"/>
            </w:tcBorders>
            <w:noWrap/>
            <w:vAlign w:val="center"/>
            <w:hideMark/>
          </w:tcPr>
          <w:p w14:paraId="3A027493" w14:textId="77777777" w:rsidR="00EE6A55" w:rsidRPr="008C6112" w:rsidRDefault="00EE6A55" w:rsidP="008B0F6F">
            <w:pPr>
              <w:jc w:val="center"/>
              <w:rPr>
                <w:color w:val="000000"/>
                <w:sz w:val="20"/>
                <w:szCs w:val="20"/>
              </w:rPr>
            </w:pPr>
            <w:r w:rsidRPr="008C6112">
              <w:rPr>
                <w:color w:val="000000"/>
                <w:sz w:val="20"/>
                <w:szCs w:val="20"/>
              </w:rPr>
              <w:t>1500070610</w:t>
            </w:r>
          </w:p>
        </w:tc>
        <w:tc>
          <w:tcPr>
            <w:tcW w:w="980" w:type="dxa"/>
            <w:gridSpan w:val="2"/>
            <w:tcBorders>
              <w:top w:val="nil"/>
              <w:left w:val="nil"/>
              <w:bottom w:val="single" w:sz="4" w:space="0" w:color="auto"/>
              <w:right w:val="single" w:sz="4" w:space="0" w:color="auto"/>
            </w:tcBorders>
            <w:noWrap/>
            <w:vAlign w:val="center"/>
            <w:hideMark/>
          </w:tcPr>
          <w:p w14:paraId="0B3EFEBA" w14:textId="77777777" w:rsidR="00EE6A55" w:rsidRPr="008C6112" w:rsidRDefault="00EE6A55" w:rsidP="008B0F6F">
            <w:pPr>
              <w:jc w:val="center"/>
              <w:rPr>
                <w:color w:val="000000"/>
                <w:sz w:val="20"/>
                <w:szCs w:val="20"/>
              </w:rPr>
            </w:pPr>
            <w:r w:rsidRPr="008C6112">
              <w:rPr>
                <w:color w:val="000000"/>
                <w:sz w:val="20"/>
                <w:szCs w:val="20"/>
              </w:rPr>
              <w:t>630</w:t>
            </w:r>
          </w:p>
        </w:tc>
        <w:tc>
          <w:tcPr>
            <w:tcW w:w="960" w:type="dxa"/>
            <w:gridSpan w:val="2"/>
            <w:tcBorders>
              <w:top w:val="nil"/>
              <w:left w:val="nil"/>
              <w:bottom w:val="single" w:sz="4" w:space="0" w:color="auto"/>
              <w:right w:val="single" w:sz="4" w:space="0" w:color="auto"/>
            </w:tcBorders>
            <w:noWrap/>
            <w:vAlign w:val="center"/>
            <w:hideMark/>
          </w:tcPr>
          <w:p w14:paraId="0ABED873"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6827411" w14:textId="77777777" w:rsidR="00EE6A55" w:rsidRPr="008C6112" w:rsidRDefault="00EE6A55" w:rsidP="008B0F6F">
            <w:pPr>
              <w:jc w:val="center"/>
              <w:rPr>
                <w:color w:val="000000"/>
                <w:sz w:val="20"/>
                <w:szCs w:val="20"/>
              </w:rPr>
            </w:pPr>
            <w:r w:rsidRPr="008C6112">
              <w:rPr>
                <w:color w:val="000000"/>
                <w:sz w:val="20"/>
                <w:szCs w:val="20"/>
              </w:rPr>
              <w:t>13</w:t>
            </w:r>
          </w:p>
        </w:tc>
        <w:tc>
          <w:tcPr>
            <w:tcW w:w="1660" w:type="dxa"/>
            <w:gridSpan w:val="2"/>
            <w:tcBorders>
              <w:top w:val="nil"/>
              <w:left w:val="nil"/>
              <w:bottom w:val="single" w:sz="4" w:space="0" w:color="auto"/>
              <w:right w:val="nil"/>
            </w:tcBorders>
            <w:noWrap/>
            <w:vAlign w:val="center"/>
            <w:hideMark/>
          </w:tcPr>
          <w:p w14:paraId="65AB842B" w14:textId="77777777" w:rsidR="00EE6A55" w:rsidRPr="008C6112" w:rsidRDefault="00EE6A55" w:rsidP="008B0F6F">
            <w:pPr>
              <w:jc w:val="right"/>
              <w:rPr>
                <w:color w:val="000000"/>
                <w:sz w:val="20"/>
                <w:szCs w:val="20"/>
              </w:rPr>
            </w:pPr>
            <w:r w:rsidRPr="008C6112">
              <w:rPr>
                <w:color w:val="000000"/>
                <w:sz w:val="20"/>
                <w:szCs w:val="20"/>
              </w:rPr>
              <w:t xml:space="preserve">1 240 300,00 </w:t>
            </w:r>
          </w:p>
        </w:tc>
        <w:tc>
          <w:tcPr>
            <w:tcW w:w="1660" w:type="dxa"/>
            <w:gridSpan w:val="2"/>
            <w:tcBorders>
              <w:top w:val="nil"/>
              <w:left w:val="single" w:sz="4" w:space="0" w:color="auto"/>
              <w:bottom w:val="single" w:sz="4" w:space="0" w:color="auto"/>
              <w:right w:val="nil"/>
            </w:tcBorders>
            <w:noWrap/>
            <w:vAlign w:val="center"/>
            <w:hideMark/>
          </w:tcPr>
          <w:p w14:paraId="7FFA5735" w14:textId="77777777" w:rsidR="00EE6A55" w:rsidRPr="008C6112" w:rsidRDefault="00EE6A55" w:rsidP="008B0F6F">
            <w:pPr>
              <w:jc w:val="right"/>
              <w:rPr>
                <w:color w:val="000000"/>
                <w:sz w:val="20"/>
                <w:szCs w:val="20"/>
              </w:rPr>
            </w:pPr>
            <w:r w:rsidRPr="008C6112">
              <w:rPr>
                <w:color w:val="000000"/>
                <w:sz w:val="20"/>
                <w:szCs w:val="20"/>
              </w:rPr>
              <w:t xml:space="preserve">1 240 300,00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1F09A8B" w14:textId="77777777" w:rsidR="00EE6A55" w:rsidRPr="008C6112" w:rsidRDefault="00EE6A55" w:rsidP="008B0F6F">
            <w:pPr>
              <w:jc w:val="right"/>
              <w:rPr>
                <w:color w:val="000000"/>
                <w:sz w:val="20"/>
                <w:szCs w:val="20"/>
              </w:rPr>
            </w:pPr>
            <w:r w:rsidRPr="008C6112">
              <w:rPr>
                <w:color w:val="000000"/>
                <w:sz w:val="20"/>
                <w:szCs w:val="20"/>
              </w:rPr>
              <w:t xml:space="preserve">1 240 300,00 </w:t>
            </w:r>
          </w:p>
        </w:tc>
      </w:tr>
      <w:tr w:rsidR="00EE6A55" w:rsidRPr="008C6112" w14:paraId="288829C1" w14:textId="77777777" w:rsidTr="008B0F6F">
        <w:trPr>
          <w:trHeight w:val="2490"/>
        </w:trPr>
        <w:tc>
          <w:tcPr>
            <w:tcW w:w="4160" w:type="dxa"/>
            <w:tcBorders>
              <w:top w:val="nil"/>
              <w:left w:val="single" w:sz="8" w:space="0" w:color="auto"/>
              <w:bottom w:val="single" w:sz="4" w:space="0" w:color="auto"/>
              <w:right w:val="single" w:sz="4" w:space="0" w:color="auto"/>
            </w:tcBorders>
            <w:vAlign w:val="center"/>
            <w:hideMark/>
          </w:tcPr>
          <w:p w14:paraId="4368D90D"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w:t>
            </w:r>
            <w:proofErr w:type="spellStart"/>
            <w:r w:rsidRPr="008C6112">
              <w:rPr>
                <w:color w:val="000000"/>
                <w:sz w:val="20"/>
                <w:szCs w:val="20"/>
              </w:rPr>
              <w:t>софинансирование</w:t>
            </w:r>
            <w:proofErr w:type="spellEnd"/>
            <w:r w:rsidRPr="008C6112">
              <w:rPr>
                <w:color w:val="000000"/>
                <w:sz w:val="20"/>
                <w:szCs w:val="20"/>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285BB1E6" w14:textId="77777777" w:rsidR="00EE6A55" w:rsidRPr="008C6112" w:rsidRDefault="00EE6A55" w:rsidP="008B0F6F">
            <w:pPr>
              <w:jc w:val="center"/>
              <w:rPr>
                <w:color w:val="000000"/>
                <w:sz w:val="20"/>
                <w:szCs w:val="20"/>
              </w:rPr>
            </w:pPr>
            <w:r w:rsidRPr="008C6112">
              <w:rPr>
                <w:color w:val="000000"/>
                <w:sz w:val="20"/>
                <w:szCs w:val="20"/>
              </w:rPr>
              <w:t>15000S0610</w:t>
            </w:r>
          </w:p>
        </w:tc>
        <w:tc>
          <w:tcPr>
            <w:tcW w:w="980" w:type="dxa"/>
            <w:gridSpan w:val="2"/>
            <w:tcBorders>
              <w:top w:val="nil"/>
              <w:left w:val="nil"/>
              <w:bottom w:val="single" w:sz="4" w:space="0" w:color="auto"/>
              <w:right w:val="single" w:sz="4" w:space="0" w:color="auto"/>
            </w:tcBorders>
            <w:noWrap/>
            <w:vAlign w:val="center"/>
            <w:hideMark/>
          </w:tcPr>
          <w:p w14:paraId="60C486C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E73E31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EDC2F9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01B8BDB" w14:textId="77777777" w:rsidR="00EE6A55" w:rsidRPr="008C6112" w:rsidRDefault="00EE6A55" w:rsidP="008B0F6F">
            <w:pPr>
              <w:jc w:val="right"/>
              <w:rPr>
                <w:color w:val="000000"/>
                <w:sz w:val="20"/>
                <w:szCs w:val="20"/>
              </w:rPr>
            </w:pPr>
            <w:r w:rsidRPr="008C6112">
              <w:rPr>
                <w:color w:val="000000"/>
                <w:sz w:val="20"/>
                <w:szCs w:val="20"/>
              </w:rPr>
              <w:t xml:space="preserve">21 449,75 </w:t>
            </w:r>
          </w:p>
        </w:tc>
        <w:tc>
          <w:tcPr>
            <w:tcW w:w="1660" w:type="dxa"/>
            <w:gridSpan w:val="2"/>
            <w:tcBorders>
              <w:top w:val="nil"/>
              <w:left w:val="single" w:sz="4" w:space="0" w:color="auto"/>
              <w:bottom w:val="single" w:sz="4" w:space="0" w:color="auto"/>
              <w:right w:val="nil"/>
            </w:tcBorders>
            <w:noWrap/>
            <w:vAlign w:val="center"/>
            <w:hideMark/>
          </w:tcPr>
          <w:p w14:paraId="0BD100BE" w14:textId="77777777" w:rsidR="00EE6A55" w:rsidRPr="008C6112" w:rsidRDefault="00EE6A55" w:rsidP="008B0F6F">
            <w:pPr>
              <w:jc w:val="right"/>
              <w:rPr>
                <w:color w:val="000000"/>
                <w:sz w:val="20"/>
                <w:szCs w:val="20"/>
              </w:rPr>
            </w:pPr>
            <w:r w:rsidRPr="008C6112">
              <w:rPr>
                <w:color w:val="000000"/>
                <w:sz w:val="20"/>
                <w:szCs w:val="20"/>
              </w:rPr>
              <w:t xml:space="preserve">21 449,75 </w:t>
            </w:r>
          </w:p>
        </w:tc>
        <w:tc>
          <w:tcPr>
            <w:tcW w:w="2660" w:type="dxa"/>
            <w:gridSpan w:val="3"/>
            <w:tcBorders>
              <w:top w:val="nil"/>
              <w:left w:val="single" w:sz="4" w:space="0" w:color="auto"/>
              <w:bottom w:val="single" w:sz="4" w:space="0" w:color="auto"/>
              <w:right w:val="single" w:sz="8" w:space="0" w:color="auto"/>
            </w:tcBorders>
            <w:noWrap/>
            <w:vAlign w:val="center"/>
            <w:hideMark/>
          </w:tcPr>
          <w:p w14:paraId="6C1624A1" w14:textId="77777777" w:rsidR="00EE6A55" w:rsidRPr="008C6112" w:rsidRDefault="00EE6A55" w:rsidP="008B0F6F">
            <w:pPr>
              <w:jc w:val="right"/>
              <w:rPr>
                <w:color w:val="000000"/>
                <w:sz w:val="20"/>
                <w:szCs w:val="20"/>
              </w:rPr>
            </w:pPr>
            <w:r w:rsidRPr="008C6112">
              <w:rPr>
                <w:color w:val="000000"/>
                <w:sz w:val="20"/>
                <w:szCs w:val="20"/>
              </w:rPr>
              <w:t xml:space="preserve">21 449,75 </w:t>
            </w:r>
          </w:p>
        </w:tc>
      </w:tr>
      <w:tr w:rsidR="00EE6A55" w:rsidRPr="008C6112" w14:paraId="2E466F7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AB68EEF"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189614AF" w14:textId="77777777" w:rsidR="00EE6A55" w:rsidRPr="008C6112" w:rsidRDefault="00EE6A55" w:rsidP="008B0F6F">
            <w:pPr>
              <w:jc w:val="center"/>
              <w:rPr>
                <w:color w:val="000000"/>
                <w:sz w:val="20"/>
                <w:szCs w:val="20"/>
              </w:rPr>
            </w:pPr>
            <w:r w:rsidRPr="008C6112">
              <w:rPr>
                <w:color w:val="000000"/>
                <w:sz w:val="20"/>
                <w:szCs w:val="20"/>
              </w:rPr>
              <w:t>15000S0610</w:t>
            </w:r>
          </w:p>
        </w:tc>
        <w:tc>
          <w:tcPr>
            <w:tcW w:w="980" w:type="dxa"/>
            <w:gridSpan w:val="2"/>
            <w:tcBorders>
              <w:top w:val="nil"/>
              <w:left w:val="nil"/>
              <w:bottom w:val="single" w:sz="4" w:space="0" w:color="auto"/>
              <w:right w:val="single" w:sz="4" w:space="0" w:color="auto"/>
            </w:tcBorders>
            <w:noWrap/>
            <w:vAlign w:val="center"/>
            <w:hideMark/>
          </w:tcPr>
          <w:p w14:paraId="50A43758"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46EC068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7C367E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E75A9E3" w14:textId="77777777" w:rsidR="00EE6A55" w:rsidRPr="008C6112" w:rsidRDefault="00EE6A55" w:rsidP="008B0F6F">
            <w:pPr>
              <w:jc w:val="right"/>
              <w:rPr>
                <w:color w:val="000000"/>
                <w:sz w:val="20"/>
                <w:szCs w:val="20"/>
              </w:rPr>
            </w:pPr>
            <w:r w:rsidRPr="008C6112">
              <w:rPr>
                <w:color w:val="000000"/>
                <w:sz w:val="20"/>
                <w:szCs w:val="20"/>
              </w:rPr>
              <w:t xml:space="preserve">21 449,75 </w:t>
            </w:r>
          </w:p>
        </w:tc>
        <w:tc>
          <w:tcPr>
            <w:tcW w:w="1660" w:type="dxa"/>
            <w:gridSpan w:val="2"/>
            <w:tcBorders>
              <w:top w:val="nil"/>
              <w:left w:val="single" w:sz="4" w:space="0" w:color="auto"/>
              <w:bottom w:val="single" w:sz="4" w:space="0" w:color="auto"/>
              <w:right w:val="nil"/>
            </w:tcBorders>
            <w:noWrap/>
            <w:vAlign w:val="center"/>
            <w:hideMark/>
          </w:tcPr>
          <w:p w14:paraId="1303404F" w14:textId="77777777" w:rsidR="00EE6A55" w:rsidRPr="008C6112" w:rsidRDefault="00EE6A55" w:rsidP="008B0F6F">
            <w:pPr>
              <w:jc w:val="right"/>
              <w:rPr>
                <w:color w:val="000000"/>
                <w:sz w:val="20"/>
                <w:szCs w:val="20"/>
              </w:rPr>
            </w:pPr>
            <w:r w:rsidRPr="008C6112">
              <w:rPr>
                <w:color w:val="000000"/>
                <w:sz w:val="20"/>
                <w:szCs w:val="20"/>
              </w:rPr>
              <w:t xml:space="preserve">21 449,75 </w:t>
            </w:r>
          </w:p>
        </w:tc>
        <w:tc>
          <w:tcPr>
            <w:tcW w:w="2660" w:type="dxa"/>
            <w:gridSpan w:val="3"/>
            <w:tcBorders>
              <w:top w:val="nil"/>
              <w:left w:val="single" w:sz="4" w:space="0" w:color="auto"/>
              <w:bottom w:val="single" w:sz="4" w:space="0" w:color="auto"/>
              <w:right w:val="single" w:sz="8" w:space="0" w:color="auto"/>
            </w:tcBorders>
            <w:noWrap/>
            <w:vAlign w:val="center"/>
            <w:hideMark/>
          </w:tcPr>
          <w:p w14:paraId="7EC6DE2D" w14:textId="77777777" w:rsidR="00EE6A55" w:rsidRPr="008C6112" w:rsidRDefault="00EE6A55" w:rsidP="008B0F6F">
            <w:pPr>
              <w:jc w:val="right"/>
              <w:rPr>
                <w:color w:val="000000"/>
                <w:sz w:val="20"/>
                <w:szCs w:val="20"/>
              </w:rPr>
            </w:pPr>
            <w:r w:rsidRPr="008C6112">
              <w:rPr>
                <w:color w:val="000000"/>
                <w:sz w:val="20"/>
                <w:szCs w:val="20"/>
              </w:rPr>
              <w:t xml:space="preserve">21 449,75 </w:t>
            </w:r>
          </w:p>
        </w:tc>
      </w:tr>
      <w:tr w:rsidR="00EE6A55" w:rsidRPr="008C6112" w14:paraId="3EBA889A"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5F2FF416" w14:textId="77777777" w:rsidR="00EE6A55" w:rsidRPr="008C6112" w:rsidRDefault="00EE6A55" w:rsidP="008B0F6F">
            <w:pPr>
              <w:rPr>
                <w:color w:val="000000"/>
                <w:sz w:val="20"/>
                <w:szCs w:val="20"/>
              </w:rPr>
            </w:pPr>
            <w:r w:rsidRPr="008C6112">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09" w:type="dxa"/>
            <w:gridSpan w:val="2"/>
            <w:tcBorders>
              <w:top w:val="nil"/>
              <w:left w:val="nil"/>
              <w:bottom w:val="single" w:sz="4" w:space="0" w:color="auto"/>
              <w:right w:val="single" w:sz="4" w:space="0" w:color="auto"/>
            </w:tcBorders>
            <w:noWrap/>
            <w:vAlign w:val="center"/>
            <w:hideMark/>
          </w:tcPr>
          <w:p w14:paraId="4DB3DC7D" w14:textId="77777777" w:rsidR="00EE6A55" w:rsidRPr="008C6112" w:rsidRDefault="00EE6A55" w:rsidP="008B0F6F">
            <w:pPr>
              <w:jc w:val="center"/>
              <w:rPr>
                <w:color w:val="000000"/>
                <w:sz w:val="20"/>
                <w:szCs w:val="20"/>
              </w:rPr>
            </w:pPr>
            <w:r w:rsidRPr="008C6112">
              <w:rPr>
                <w:color w:val="000000"/>
                <w:sz w:val="20"/>
                <w:szCs w:val="20"/>
              </w:rPr>
              <w:t>15000S0610</w:t>
            </w:r>
          </w:p>
        </w:tc>
        <w:tc>
          <w:tcPr>
            <w:tcW w:w="980" w:type="dxa"/>
            <w:gridSpan w:val="2"/>
            <w:tcBorders>
              <w:top w:val="nil"/>
              <w:left w:val="nil"/>
              <w:bottom w:val="single" w:sz="4" w:space="0" w:color="auto"/>
              <w:right w:val="single" w:sz="4" w:space="0" w:color="auto"/>
            </w:tcBorders>
            <w:noWrap/>
            <w:vAlign w:val="center"/>
            <w:hideMark/>
          </w:tcPr>
          <w:p w14:paraId="081E81DA" w14:textId="77777777" w:rsidR="00EE6A55" w:rsidRPr="008C6112" w:rsidRDefault="00EE6A55" w:rsidP="008B0F6F">
            <w:pPr>
              <w:jc w:val="center"/>
              <w:rPr>
                <w:color w:val="000000"/>
                <w:sz w:val="20"/>
                <w:szCs w:val="20"/>
              </w:rPr>
            </w:pPr>
            <w:r w:rsidRPr="008C6112">
              <w:rPr>
                <w:color w:val="000000"/>
                <w:sz w:val="20"/>
                <w:szCs w:val="20"/>
              </w:rPr>
              <w:t>630</w:t>
            </w:r>
          </w:p>
        </w:tc>
        <w:tc>
          <w:tcPr>
            <w:tcW w:w="960" w:type="dxa"/>
            <w:gridSpan w:val="2"/>
            <w:tcBorders>
              <w:top w:val="nil"/>
              <w:left w:val="nil"/>
              <w:bottom w:val="single" w:sz="4" w:space="0" w:color="auto"/>
              <w:right w:val="single" w:sz="4" w:space="0" w:color="auto"/>
            </w:tcBorders>
            <w:noWrap/>
            <w:vAlign w:val="center"/>
            <w:hideMark/>
          </w:tcPr>
          <w:p w14:paraId="156844E4"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C27973F" w14:textId="77777777" w:rsidR="00EE6A55" w:rsidRPr="008C6112" w:rsidRDefault="00EE6A55" w:rsidP="008B0F6F">
            <w:pPr>
              <w:jc w:val="center"/>
              <w:rPr>
                <w:color w:val="000000"/>
                <w:sz w:val="20"/>
                <w:szCs w:val="20"/>
              </w:rPr>
            </w:pPr>
            <w:r w:rsidRPr="008C6112">
              <w:rPr>
                <w:color w:val="000000"/>
                <w:sz w:val="20"/>
                <w:szCs w:val="20"/>
              </w:rPr>
              <w:t>13</w:t>
            </w:r>
          </w:p>
        </w:tc>
        <w:tc>
          <w:tcPr>
            <w:tcW w:w="1660" w:type="dxa"/>
            <w:gridSpan w:val="2"/>
            <w:tcBorders>
              <w:top w:val="nil"/>
              <w:left w:val="nil"/>
              <w:bottom w:val="single" w:sz="4" w:space="0" w:color="auto"/>
              <w:right w:val="nil"/>
            </w:tcBorders>
            <w:noWrap/>
            <w:vAlign w:val="center"/>
            <w:hideMark/>
          </w:tcPr>
          <w:p w14:paraId="75E24378" w14:textId="77777777" w:rsidR="00EE6A55" w:rsidRPr="008C6112" w:rsidRDefault="00EE6A55" w:rsidP="008B0F6F">
            <w:pPr>
              <w:jc w:val="right"/>
              <w:rPr>
                <w:color w:val="000000"/>
                <w:sz w:val="20"/>
                <w:szCs w:val="20"/>
              </w:rPr>
            </w:pPr>
            <w:r w:rsidRPr="008C6112">
              <w:rPr>
                <w:color w:val="000000"/>
                <w:sz w:val="20"/>
                <w:szCs w:val="20"/>
              </w:rPr>
              <w:t xml:space="preserve">21 449,75 </w:t>
            </w:r>
          </w:p>
        </w:tc>
        <w:tc>
          <w:tcPr>
            <w:tcW w:w="1660" w:type="dxa"/>
            <w:gridSpan w:val="2"/>
            <w:tcBorders>
              <w:top w:val="nil"/>
              <w:left w:val="single" w:sz="4" w:space="0" w:color="auto"/>
              <w:bottom w:val="single" w:sz="4" w:space="0" w:color="auto"/>
              <w:right w:val="nil"/>
            </w:tcBorders>
            <w:noWrap/>
            <w:vAlign w:val="center"/>
            <w:hideMark/>
          </w:tcPr>
          <w:p w14:paraId="04434EE7" w14:textId="77777777" w:rsidR="00EE6A55" w:rsidRPr="008C6112" w:rsidRDefault="00EE6A55" w:rsidP="008B0F6F">
            <w:pPr>
              <w:jc w:val="right"/>
              <w:rPr>
                <w:color w:val="000000"/>
                <w:sz w:val="20"/>
                <w:szCs w:val="20"/>
              </w:rPr>
            </w:pPr>
            <w:r w:rsidRPr="008C6112">
              <w:rPr>
                <w:color w:val="000000"/>
                <w:sz w:val="20"/>
                <w:szCs w:val="20"/>
              </w:rPr>
              <w:t xml:space="preserve">21 449,75 </w:t>
            </w:r>
          </w:p>
        </w:tc>
        <w:tc>
          <w:tcPr>
            <w:tcW w:w="2660" w:type="dxa"/>
            <w:gridSpan w:val="3"/>
            <w:tcBorders>
              <w:top w:val="nil"/>
              <w:left w:val="single" w:sz="4" w:space="0" w:color="auto"/>
              <w:bottom w:val="single" w:sz="4" w:space="0" w:color="auto"/>
              <w:right w:val="single" w:sz="8" w:space="0" w:color="auto"/>
            </w:tcBorders>
            <w:noWrap/>
            <w:vAlign w:val="center"/>
            <w:hideMark/>
          </w:tcPr>
          <w:p w14:paraId="2536B495" w14:textId="77777777" w:rsidR="00EE6A55" w:rsidRPr="008C6112" w:rsidRDefault="00EE6A55" w:rsidP="008B0F6F">
            <w:pPr>
              <w:jc w:val="right"/>
              <w:rPr>
                <w:color w:val="000000"/>
                <w:sz w:val="20"/>
                <w:szCs w:val="20"/>
              </w:rPr>
            </w:pPr>
            <w:r w:rsidRPr="008C6112">
              <w:rPr>
                <w:color w:val="000000"/>
                <w:sz w:val="20"/>
                <w:szCs w:val="20"/>
              </w:rPr>
              <w:t xml:space="preserve">21 449,75 </w:t>
            </w:r>
          </w:p>
        </w:tc>
      </w:tr>
      <w:tr w:rsidR="00EE6A55" w:rsidRPr="008C6112" w14:paraId="0B38035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51758EF" w14:textId="77777777" w:rsidR="00EE6A55" w:rsidRPr="008C6112" w:rsidRDefault="00EE6A55" w:rsidP="008B0F6F">
            <w:pPr>
              <w:rPr>
                <w:color w:val="000000"/>
                <w:sz w:val="20"/>
                <w:szCs w:val="20"/>
              </w:rPr>
            </w:pPr>
            <w:r w:rsidRPr="008C6112">
              <w:rPr>
                <w:color w:val="000000"/>
                <w:sz w:val="20"/>
                <w:szCs w:val="20"/>
              </w:rPr>
              <w:t>Муниципальная программа "Профилактика правонарушений, терроризма и экстремизма на территории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3BBB8C43" w14:textId="77777777" w:rsidR="00EE6A55" w:rsidRPr="008C6112" w:rsidRDefault="00EE6A55" w:rsidP="008B0F6F">
            <w:pPr>
              <w:jc w:val="center"/>
              <w:rPr>
                <w:color w:val="000000"/>
                <w:sz w:val="20"/>
                <w:szCs w:val="20"/>
              </w:rPr>
            </w:pPr>
            <w:r w:rsidRPr="008C6112">
              <w:rPr>
                <w:color w:val="000000"/>
                <w:sz w:val="20"/>
                <w:szCs w:val="20"/>
              </w:rPr>
              <w:t>1600000000</w:t>
            </w:r>
          </w:p>
        </w:tc>
        <w:tc>
          <w:tcPr>
            <w:tcW w:w="980" w:type="dxa"/>
            <w:gridSpan w:val="2"/>
            <w:tcBorders>
              <w:top w:val="nil"/>
              <w:left w:val="nil"/>
              <w:bottom w:val="single" w:sz="4" w:space="0" w:color="auto"/>
              <w:right w:val="single" w:sz="4" w:space="0" w:color="auto"/>
            </w:tcBorders>
            <w:noWrap/>
            <w:vAlign w:val="center"/>
            <w:hideMark/>
          </w:tcPr>
          <w:p w14:paraId="2500AC1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5D7190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7E88C4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F5AF628" w14:textId="77777777" w:rsidR="00EE6A55" w:rsidRPr="008C6112" w:rsidRDefault="00EE6A55" w:rsidP="008B0F6F">
            <w:pPr>
              <w:jc w:val="right"/>
              <w:rPr>
                <w:color w:val="000000"/>
                <w:sz w:val="20"/>
                <w:szCs w:val="20"/>
              </w:rPr>
            </w:pPr>
            <w:r w:rsidRPr="008C6112">
              <w:rPr>
                <w:color w:val="000000"/>
                <w:sz w:val="20"/>
                <w:szCs w:val="20"/>
              </w:rPr>
              <w:t xml:space="preserve">500 000,00 </w:t>
            </w:r>
          </w:p>
        </w:tc>
        <w:tc>
          <w:tcPr>
            <w:tcW w:w="1660" w:type="dxa"/>
            <w:gridSpan w:val="2"/>
            <w:tcBorders>
              <w:top w:val="nil"/>
              <w:left w:val="single" w:sz="4" w:space="0" w:color="auto"/>
              <w:bottom w:val="single" w:sz="4" w:space="0" w:color="auto"/>
              <w:right w:val="nil"/>
            </w:tcBorders>
            <w:noWrap/>
            <w:vAlign w:val="center"/>
            <w:hideMark/>
          </w:tcPr>
          <w:p w14:paraId="1FA23F5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E659CA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38EAA4F"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7EE51BC9"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"Профилактика правонарушений, терроризма и экстремизма на территории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3667DF89"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80" w:type="dxa"/>
            <w:gridSpan w:val="2"/>
            <w:tcBorders>
              <w:top w:val="nil"/>
              <w:left w:val="nil"/>
              <w:bottom w:val="single" w:sz="4" w:space="0" w:color="auto"/>
              <w:right w:val="single" w:sz="4" w:space="0" w:color="auto"/>
            </w:tcBorders>
            <w:noWrap/>
            <w:vAlign w:val="center"/>
            <w:hideMark/>
          </w:tcPr>
          <w:p w14:paraId="49F76BC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3EF79E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5256CD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7CE261E" w14:textId="77777777" w:rsidR="00EE6A55" w:rsidRPr="008C6112" w:rsidRDefault="00EE6A55" w:rsidP="008B0F6F">
            <w:pPr>
              <w:jc w:val="right"/>
              <w:rPr>
                <w:color w:val="000000"/>
                <w:sz w:val="20"/>
                <w:szCs w:val="20"/>
              </w:rPr>
            </w:pPr>
            <w:r w:rsidRPr="008C6112">
              <w:rPr>
                <w:color w:val="000000"/>
                <w:sz w:val="20"/>
                <w:szCs w:val="20"/>
              </w:rPr>
              <w:t xml:space="preserve">500 000,00 </w:t>
            </w:r>
          </w:p>
        </w:tc>
        <w:tc>
          <w:tcPr>
            <w:tcW w:w="1660" w:type="dxa"/>
            <w:gridSpan w:val="2"/>
            <w:tcBorders>
              <w:top w:val="nil"/>
              <w:left w:val="single" w:sz="4" w:space="0" w:color="auto"/>
              <w:bottom w:val="single" w:sz="4" w:space="0" w:color="auto"/>
              <w:right w:val="nil"/>
            </w:tcBorders>
            <w:noWrap/>
            <w:vAlign w:val="center"/>
            <w:hideMark/>
          </w:tcPr>
          <w:p w14:paraId="0A98F97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9A7C07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5B8C81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3286AD2"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096D720"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80" w:type="dxa"/>
            <w:gridSpan w:val="2"/>
            <w:tcBorders>
              <w:top w:val="nil"/>
              <w:left w:val="nil"/>
              <w:bottom w:val="single" w:sz="4" w:space="0" w:color="auto"/>
              <w:right w:val="single" w:sz="4" w:space="0" w:color="auto"/>
            </w:tcBorders>
            <w:noWrap/>
            <w:vAlign w:val="center"/>
            <w:hideMark/>
          </w:tcPr>
          <w:p w14:paraId="25C7C27D"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7B7D036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5F8B05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0926B66" w14:textId="77777777" w:rsidR="00EE6A55" w:rsidRPr="008C6112" w:rsidRDefault="00EE6A55" w:rsidP="008B0F6F">
            <w:pPr>
              <w:jc w:val="right"/>
              <w:rPr>
                <w:color w:val="000000"/>
                <w:sz w:val="20"/>
                <w:szCs w:val="20"/>
              </w:rPr>
            </w:pPr>
            <w:r w:rsidRPr="008C6112">
              <w:rPr>
                <w:color w:val="000000"/>
                <w:sz w:val="20"/>
                <w:szCs w:val="20"/>
              </w:rPr>
              <w:t xml:space="preserve">315 000,00 </w:t>
            </w:r>
          </w:p>
        </w:tc>
        <w:tc>
          <w:tcPr>
            <w:tcW w:w="1660" w:type="dxa"/>
            <w:gridSpan w:val="2"/>
            <w:tcBorders>
              <w:top w:val="nil"/>
              <w:left w:val="single" w:sz="4" w:space="0" w:color="auto"/>
              <w:bottom w:val="single" w:sz="4" w:space="0" w:color="auto"/>
              <w:right w:val="nil"/>
            </w:tcBorders>
            <w:noWrap/>
            <w:vAlign w:val="center"/>
            <w:hideMark/>
          </w:tcPr>
          <w:p w14:paraId="7C2F07C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34B95A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AC16CF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CE1CCF6"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D80DDB3"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80" w:type="dxa"/>
            <w:gridSpan w:val="2"/>
            <w:tcBorders>
              <w:top w:val="nil"/>
              <w:left w:val="nil"/>
              <w:bottom w:val="single" w:sz="4" w:space="0" w:color="auto"/>
              <w:right w:val="single" w:sz="4" w:space="0" w:color="auto"/>
            </w:tcBorders>
            <w:noWrap/>
            <w:vAlign w:val="center"/>
            <w:hideMark/>
          </w:tcPr>
          <w:p w14:paraId="23C5D7D2"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77F56B2D"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1D1DA006" w14:textId="77777777" w:rsidR="00EE6A55" w:rsidRPr="008C6112" w:rsidRDefault="00EE6A55" w:rsidP="008B0F6F">
            <w:pPr>
              <w:jc w:val="center"/>
              <w:rPr>
                <w:color w:val="000000"/>
                <w:sz w:val="20"/>
                <w:szCs w:val="20"/>
              </w:rPr>
            </w:pPr>
            <w:r w:rsidRPr="008C6112">
              <w:rPr>
                <w:color w:val="000000"/>
                <w:sz w:val="20"/>
                <w:szCs w:val="20"/>
              </w:rPr>
              <w:t>10</w:t>
            </w:r>
          </w:p>
        </w:tc>
        <w:tc>
          <w:tcPr>
            <w:tcW w:w="1660" w:type="dxa"/>
            <w:gridSpan w:val="2"/>
            <w:tcBorders>
              <w:top w:val="nil"/>
              <w:left w:val="nil"/>
              <w:bottom w:val="single" w:sz="4" w:space="0" w:color="auto"/>
              <w:right w:val="nil"/>
            </w:tcBorders>
            <w:noWrap/>
            <w:vAlign w:val="center"/>
            <w:hideMark/>
          </w:tcPr>
          <w:p w14:paraId="1490D7A1" w14:textId="77777777" w:rsidR="00EE6A55" w:rsidRPr="008C6112" w:rsidRDefault="00EE6A55" w:rsidP="008B0F6F">
            <w:pPr>
              <w:jc w:val="right"/>
              <w:rPr>
                <w:color w:val="000000"/>
                <w:sz w:val="20"/>
                <w:szCs w:val="20"/>
              </w:rPr>
            </w:pPr>
            <w:r w:rsidRPr="008C6112">
              <w:rPr>
                <w:color w:val="000000"/>
                <w:sz w:val="20"/>
                <w:szCs w:val="20"/>
              </w:rPr>
              <w:t xml:space="preserve">315 000,00 </w:t>
            </w:r>
          </w:p>
        </w:tc>
        <w:tc>
          <w:tcPr>
            <w:tcW w:w="1660" w:type="dxa"/>
            <w:gridSpan w:val="2"/>
            <w:tcBorders>
              <w:top w:val="nil"/>
              <w:left w:val="single" w:sz="4" w:space="0" w:color="auto"/>
              <w:bottom w:val="single" w:sz="4" w:space="0" w:color="auto"/>
              <w:right w:val="nil"/>
            </w:tcBorders>
            <w:noWrap/>
            <w:vAlign w:val="center"/>
            <w:hideMark/>
          </w:tcPr>
          <w:p w14:paraId="13ACFFF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EE4CE0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508F0D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97EFC74"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27A7C01D"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80" w:type="dxa"/>
            <w:gridSpan w:val="2"/>
            <w:tcBorders>
              <w:top w:val="nil"/>
              <w:left w:val="nil"/>
              <w:bottom w:val="single" w:sz="4" w:space="0" w:color="auto"/>
              <w:right w:val="single" w:sz="4" w:space="0" w:color="auto"/>
            </w:tcBorders>
            <w:noWrap/>
            <w:vAlign w:val="center"/>
            <w:hideMark/>
          </w:tcPr>
          <w:p w14:paraId="6981E76F"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3798716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E44563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EAC39DF" w14:textId="77777777" w:rsidR="00EE6A55" w:rsidRPr="008C6112" w:rsidRDefault="00EE6A55" w:rsidP="008B0F6F">
            <w:pPr>
              <w:jc w:val="right"/>
              <w:rPr>
                <w:color w:val="000000"/>
                <w:sz w:val="20"/>
                <w:szCs w:val="20"/>
              </w:rPr>
            </w:pPr>
            <w:r w:rsidRPr="008C6112">
              <w:rPr>
                <w:color w:val="000000"/>
                <w:sz w:val="20"/>
                <w:szCs w:val="20"/>
              </w:rPr>
              <w:t xml:space="preserve">35 000,00 </w:t>
            </w:r>
          </w:p>
        </w:tc>
        <w:tc>
          <w:tcPr>
            <w:tcW w:w="1660" w:type="dxa"/>
            <w:gridSpan w:val="2"/>
            <w:tcBorders>
              <w:top w:val="nil"/>
              <w:left w:val="single" w:sz="4" w:space="0" w:color="auto"/>
              <w:bottom w:val="single" w:sz="4" w:space="0" w:color="auto"/>
              <w:right w:val="nil"/>
            </w:tcBorders>
            <w:noWrap/>
            <w:vAlign w:val="center"/>
            <w:hideMark/>
          </w:tcPr>
          <w:p w14:paraId="4034FB5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B9B6F4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DC05E1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30CB0E9"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78EBD30D"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80" w:type="dxa"/>
            <w:gridSpan w:val="2"/>
            <w:tcBorders>
              <w:top w:val="nil"/>
              <w:left w:val="nil"/>
              <w:bottom w:val="single" w:sz="4" w:space="0" w:color="auto"/>
              <w:right w:val="single" w:sz="4" w:space="0" w:color="auto"/>
            </w:tcBorders>
            <w:noWrap/>
            <w:vAlign w:val="center"/>
            <w:hideMark/>
          </w:tcPr>
          <w:p w14:paraId="0A0C95F5"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1FE191C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BA2347E"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08C49E44" w14:textId="77777777" w:rsidR="00EE6A55" w:rsidRPr="008C6112" w:rsidRDefault="00EE6A55" w:rsidP="008B0F6F">
            <w:pPr>
              <w:jc w:val="right"/>
              <w:rPr>
                <w:color w:val="000000"/>
                <w:sz w:val="20"/>
                <w:szCs w:val="20"/>
              </w:rPr>
            </w:pPr>
            <w:r w:rsidRPr="008C6112">
              <w:rPr>
                <w:color w:val="000000"/>
                <w:sz w:val="20"/>
                <w:szCs w:val="20"/>
              </w:rPr>
              <w:t xml:space="preserve">35 000,00 </w:t>
            </w:r>
          </w:p>
        </w:tc>
        <w:tc>
          <w:tcPr>
            <w:tcW w:w="1660" w:type="dxa"/>
            <w:gridSpan w:val="2"/>
            <w:tcBorders>
              <w:top w:val="nil"/>
              <w:left w:val="single" w:sz="4" w:space="0" w:color="auto"/>
              <w:bottom w:val="single" w:sz="4" w:space="0" w:color="auto"/>
              <w:right w:val="nil"/>
            </w:tcBorders>
            <w:noWrap/>
            <w:vAlign w:val="center"/>
            <w:hideMark/>
          </w:tcPr>
          <w:p w14:paraId="79F85E0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83C561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B4E59D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7E6841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1166BAEE"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80" w:type="dxa"/>
            <w:gridSpan w:val="2"/>
            <w:tcBorders>
              <w:top w:val="nil"/>
              <w:left w:val="nil"/>
              <w:bottom w:val="single" w:sz="4" w:space="0" w:color="auto"/>
              <w:right w:val="single" w:sz="4" w:space="0" w:color="auto"/>
            </w:tcBorders>
            <w:noWrap/>
            <w:vAlign w:val="center"/>
            <w:hideMark/>
          </w:tcPr>
          <w:p w14:paraId="2D1DFC00"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7259670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AD2B8B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104DC16" w14:textId="77777777" w:rsidR="00EE6A55" w:rsidRPr="008C6112" w:rsidRDefault="00EE6A55" w:rsidP="008B0F6F">
            <w:pPr>
              <w:jc w:val="right"/>
              <w:rPr>
                <w:color w:val="000000"/>
                <w:sz w:val="20"/>
                <w:szCs w:val="20"/>
              </w:rPr>
            </w:pPr>
            <w:r w:rsidRPr="008C6112">
              <w:rPr>
                <w:color w:val="000000"/>
                <w:sz w:val="20"/>
                <w:szCs w:val="20"/>
              </w:rPr>
              <w:t xml:space="preserve">150 000,00 </w:t>
            </w:r>
          </w:p>
        </w:tc>
        <w:tc>
          <w:tcPr>
            <w:tcW w:w="1660" w:type="dxa"/>
            <w:gridSpan w:val="2"/>
            <w:tcBorders>
              <w:top w:val="nil"/>
              <w:left w:val="single" w:sz="4" w:space="0" w:color="auto"/>
              <w:bottom w:val="single" w:sz="4" w:space="0" w:color="auto"/>
              <w:right w:val="nil"/>
            </w:tcBorders>
            <w:noWrap/>
            <w:vAlign w:val="center"/>
            <w:hideMark/>
          </w:tcPr>
          <w:p w14:paraId="227BF3D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8471DC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3A1B1A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7D9ABA7"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749B0CFE"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80" w:type="dxa"/>
            <w:gridSpan w:val="2"/>
            <w:tcBorders>
              <w:top w:val="nil"/>
              <w:left w:val="nil"/>
              <w:bottom w:val="single" w:sz="4" w:space="0" w:color="auto"/>
              <w:right w:val="single" w:sz="4" w:space="0" w:color="auto"/>
            </w:tcBorders>
            <w:noWrap/>
            <w:vAlign w:val="center"/>
            <w:hideMark/>
          </w:tcPr>
          <w:p w14:paraId="7B4E58B1"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07AD783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4E9777A"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2B993E37" w14:textId="77777777" w:rsidR="00EE6A55" w:rsidRPr="008C6112" w:rsidRDefault="00EE6A55" w:rsidP="008B0F6F">
            <w:pPr>
              <w:jc w:val="right"/>
              <w:rPr>
                <w:color w:val="000000"/>
                <w:sz w:val="20"/>
                <w:szCs w:val="20"/>
              </w:rPr>
            </w:pPr>
            <w:r w:rsidRPr="008C6112">
              <w:rPr>
                <w:color w:val="000000"/>
                <w:sz w:val="20"/>
                <w:szCs w:val="20"/>
              </w:rPr>
              <w:t xml:space="preserve">150 000,00 </w:t>
            </w:r>
          </w:p>
        </w:tc>
        <w:tc>
          <w:tcPr>
            <w:tcW w:w="1660" w:type="dxa"/>
            <w:gridSpan w:val="2"/>
            <w:tcBorders>
              <w:top w:val="nil"/>
              <w:left w:val="single" w:sz="4" w:space="0" w:color="auto"/>
              <w:bottom w:val="single" w:sz="4" w:space="0" w:color="auto"/>
              <w:right w:val="nil"/>
            </w:tcBorders>
            <w:noWrap/>
            <w:vAlign w:val="center"/>
            <w:hideMark/>
          </w:tcPr>
          <w:p w14:paraId="30F494F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204223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A921D4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D2968C6" w14:textId="77777777" w:rsidR="00EE6A55" w:rsidRPr="008C6112" w:rsidRDefault="00EE6A55" w:rsidP="008B0F6F">
            <w:pPr>
              <w:rPr>
                <w:color w:val="000000"/>
                <w:sz w:val="20"/>
                <w:szCs w:val="20"/>
              </w:rPr>
            </w:pPr>
            <w:r w:rsidRPr="008C6112">
              <w:rPr>
                <w:color w:val="000000"/>
                <w:sz w:val="20"/>
                <w:szCs w:val="20"/>
              </w:rPr>
              <w:t>Муниципальная программа "Жилищно-коммунальное хозяйство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48A55F9A" w14:textId="77777777" w:rsidR="00EE6A55" w:rsidRPr="008C6112" w:rsidRDefault="00EE6A55" w:rsidP="008B0F6F">
            <w:pPr>
              <w:jc w:val="center"/>
              <w:rPr>
                <w:color w:val="000000"/>
                <w:sz w:val="20"/>
                <w:szCs w:val="20"/>
              </w:rPr>
            </w:pPr>
            <w:r w:rsidRPr="008C6112">
              <w:rPr>
                <w:color w:val="000000"/>
                <w:sz w:val="20"/>
                <w:szCs w:val="20"/>
              </w:rPr>
              <w:t>1700000000</w:t>
            </w:r>
          </w:p>
        </w:tc>
        <w:tc>
          <w:tcPr>
            <w:tcW w:w="980" w:type="dxa"/>
            <w:gridSpan w:val="2"/>
            <w:tcBorders>
              <w:top w:val="nil"/>
              <w:left w:val="nil"/>
              <w:bottom w:val="single" w:sz="4" w:space="0" w:color="auto"/>
              <w:right w:val="single" w:sz="4" w:space="0" w:color="auto"/>
            </w:tcBorders>
            <w:noWrap/>
            <w:vAlign w:val="center"/>
            <w:hideMark/>
          </w:tcPr>
          <w:p w14:paraId="0B517176"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E7A7F8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C7B38B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E3B495A" w14:textId="77777777" w:rsidR="00EE6A55" w:rsidRPr="008C6112" w:rsidRDefault="00EE6A55" w:rsidP="008B0F6F">
            <w:pPr>
              <w:jc w:val="right"/>
              <w:rPr>
                <w:color w:val="000000"/>
                <w:sz w:val="20"/>
                <w:szCs w:val="20"/>
              </w:rPr>
            </w:pPr>
            <w:r w:rsidRPr="008C6112">
              <w:rPr>
                <w:color w:val="000000"/>
                <w:sz w:val="20"/>
                <w:szCs w:val="20"/>
              </w:rPr>
              <w:t xml:space="preserve">110 602 963,28 </w:t>
            </w:r>
          </w:p>
        </w:tc>
        <w:tc>
          <w:tcPr>
            <w:tcW w:w="1660" w:type="dxa"/>
            <w:gridSpan w:val="2"/>
            <w:tcBorders>
              <w:top w:val="nil"/>
              <w:left w:val="single" w:sz="4" w:space="0" w:color="auto"/>
              <w:bottom w:val="single" w:sz="4" w:space="0" w:color="auto"/>
              <w:right w:val="nil"/>
            </w:tcBorders>
            <w:noWrap/>
            <w:vAlign w:val="center"/>
            <w:hideMark/>
          </w:tcPr>
          <w:p w14:paraId="3379D41E" w14:textId="77777777" w:rsidR="00EE6A55" w:rsidRPr="008C6112" w:rsidRDefault="00EE6A55" w:rsidP="008B0F6F">
            <w:pPr>
              <w:jc w:val="right"/>
              <w:rPr>
                <w:color w:val="000000"/>
                <w:sz w:val="20"/>
                <w:szCs w:val="20"/>
              </w:rPr>
            </w:pPr>
            <w:r w:rsidRPr="008C6112">
              <w:rPr>
                <w:color w:val="000000"/>
                <w:sz w:val="20"/>
                <w:szCs w:val="20"/>
              </w:rPr>
              <w:t xml:space="preserve">30 431 738,26 </w:t>
            </w:r>
          </w:p>
        </w:tc>
        <w:tc>
          <w:tcPr>
            <w:tcW w:w="2660" w:type="dxa"/>
            <w:gridSpan w:val="3"/>
            <w:tcBorders>
              <w:top w:val="nil"/>
              <w:left w:val="single" w:sz="4" w:space="0" w:color="auto"/>
              <w:bottom w:val="single" w:sz="4" w:space="0" w:color="auto"/>
              <w:right w:val="single" w:sz="8" w:space="0" w:color="auto"/>
            </w:tcBorders>
            <w:noWrap/>
            <w:vAlign w:val="center"/>
            <w:hideMark/>
          </w:tcPr>
          <w:p w14:paraId="63CB553E" w14:textId="77777777" w:rsidR="00EE6A55" w:rsidRPr="008C6112" w:rsidRDefault="00EE6A55" w:rsidP="008B0F6F">
            <w:pPr>
              <w:jc w:val="right"/>
              <w:rPr>
                <w:color w:val="000000"/>
                <w:sz w:val="20"/>
                <w:szCs w:val="20"/>
              </w:rPr>
            </w:pPr>
            <w:r w:rsidRPr="008C6112">
              <w:rPr>
                <w:color w:val="000000"/>
                <w:sz w:val="20"/>
                <w:szCs w:val="20"/>
              </w:rPr>
              <w:t xml:space="preserve">30 431 738,26 </w:t>
            </w:r>
          </w:p>
        </w:tc>
      </w:tr>
      <w:tr w:rsidR="00EE6A55" w:rsidRPr="008C6112" w14:paraId="23C124F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2798934" w14:textId="77777777" w:rsidR="00EE6A55" w:rsidRPr="008C6112" w:rsidRDefault="00EE6A55" w:rsidP="008B0F6F">
            <w:pPr>
              <w:rPr>
                <w:color w:val="000000"/>
                <w:sz w:val="20"/>
                <w:szCs w:val="20"/>
              </w:rPr>
            </w:pPr>
            <w:r w:rsidRPr="008C6112">
              <w:rPr>
                <w:color w:val="000000"/>
                <w:sz w:val="20"/>
                <w:szCs w:val="20"/>
              </w:rPr>
              <w:t>Подпрограмма "Чистая вода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2B915F04" w14:textId="77777777" w:rsidR="00EE6A55" w:rsidRPr="008C6112" w:rsidRDefault="00EE6A55" w:rsidP="008B0F6F">
            <w:pPr>
              <w:jc w:val="center"/>
              <w:rPr>
                <w:color w:val="000000"/>
                <w:sz w:val="20"/>
                <w:szCs w:val="20"/>
              </w:rPr>
            </w:pPr>
            <w:r w:rsidRPr="008C6112">
              <w:rPr>
                <w:color w:val="000000"/>
                <w:sz w:val="20"/>
                <w:szCs w:val="20"/>
              </w:rPr>
              <w:t>1710000000</w:t>
            </w:r>
          </w:p>
        </w:tc>
        <w:tc>
          <w:tcPr>
            <w:tcW w:w="980" w:type="dxa"/>
            <w:gridSpan w:val="2"/>
            <w:tcBorders>
              <w:top w:val="nil"/>
              <w:left w:val="nil"/>
              <w:bottom w:val="single" w:sz="4" w:space="0" w:color="auto"/>
              <w:right w:val="single" w:sz="4" w:space="0" w:color="auto"/>
            </w:tcBorders>
            <w:noWrap/>
            <w:vAlign w:val="center"/>
            <w:hideMark/>
          </w:tcPr>
          <w:p w14:paraId="02F6EF1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63F795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C1E974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C9DA69B" w14:textId="77777777" w:rsidR="00EE6A55" w:rsidRPr="008C6112" w:rsidRDefault="00EE6A55" w:rsidP="008B0F6F">
            <w:pPr>
              <w:jc w:val="right"/>
              <w:rPr>
                <w:color w:val="000000"/>
                <w:sz w:val="20"/>
                <w:szCs w:val="20"/>
              </w:rPr>
            </w:pPr>
            <w:r w:rsidRPr="008C6112">
              <w:rPr>
                <w:color w:val="000000"/>
                <w:sz w:val="20"/>
                <w:szCs w:val="20"/>
              </w:rPr>
              <w:t xml:space="preserve">16 603 932,32 </w:t>
            </w:r>
          </w:p>
        </w:tc>
        <w:tc>
          <w:tcPr>
            <w:tcW w:w="1660" w:type="dxa"/>
            <w:gridSpan w:val="2"/>
            <w:tcBorders>
              <w:top w:val="nil"/>
              <w:left w:val="single" w:sz="4" w:space="0" w:color="auto"/>
              <w:bottom w:val="single" w:sz="4" w:space="0" w:color="auto"/>
              <w:right w:val="nil"/>
            </w:tcBorders>
            <w:noWrap/>
            <w:vAlign w:val="center"/>
            <w:hideMark/>
          </w:tcPr>
          <w:p w14:paraId="670D43C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2EEF1D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EE2C61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3B4F439"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"Чистая вода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100A1849"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80" w:type="dxa"/>
            <w:gridSpan w:val="2"/>
            <w:tcBorders>
              <w:top w:val="nil"/>
              <w:left w:val="nil"/>
              <w:bottom w:val="single" w:sz="4" w:space="0" w:color="auto"/>
              <w:right w:val="single" w:sz="4" w:space="0" w:color="auto"/>
            </w:tcBorders>
            <w:noWrap/>
            <w:vAlign w:val="center"/>
            <w:hideMark/>
          </w:tcPr>
          <w:p w14:paraId="6E52595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83B7BD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D0A90F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969285B" w14:textId="77777777" w:rsidR="00EE6A55" w:rsidRPr="008C6112" w:rsidRDefault="00EE6A55" w:rsidP="008B0F6F">
            <w:pPr>
              <w:jc w:val="right"/>
              <w:rPr>
                <w:color w:val="000000"/>
                <w:sz w:val="20"/>
                <w:szCs w:val="20"/>
              </w:rPr>
            </w:pPr>
            <w:r w:rsidRPr="008C6112">
              <w:rPr>
                <w:color w:val="000000"/>
                <w:sz w:val="20"/>
                <w:szCs w:val="20"/>
              </w:rPr>
              <w:t xml:space="preserve">16 603 932,32 </w:t>
            </w:r>
          </w:p>
        </w:tc>
        <w:tc>
          <w:tcPr>
            <w:tcW w:w="1660" w:type="dxa"/>
            <w:gridSpan w:val="2"/>
            <w:tcBorders>
              <w:top w:val="nil"/>
              <w:left w:val="single" w:sz="4" w:space="0" w:color="auto"/>
              <w:bottom w:val="single" w:sz="4" w:space="0" w:color="auto"/>
              <w:right w:val="nil"/>
            </w:tcBorders>
            <w:noWrap/>
            <w:vAlign w:val="center"/>
            <w:hideMark/>
          </w:tcPr>
          <w:p w14:paraId="423DFAD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ECD8E8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151346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CD708EC"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07E1D06"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80" w:type="dxa"/>
            <w:gridSpan w:val="2"/>
            <w:tcBorders>
              <w:top w:val="nil"/>
              <w:left w:val="nil"/>
              <w:bottom w:val="single" w:sz="4" w:space="0" w:color="auto"/>
              <w:right w:val="single" w:sz="4" w:space="0" w:color="auto"/>
            </w:tcBorders>
            <w:noWrap/>
            <w:vAlign w:val="center"/>
            <w:hideMark/>
          </w:tcPr>
          <w:p w14:paraId="112C6079"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6E7DCE0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B550A9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883A050" w14:textId="77777777" w:rsidR="00EE6A55" w:rsidRPr="008C6112" w:rsidRDefault="00EE6A55" w:rsidP="008B0F6F">
            <w:pPr>
              <w:jc w:val="right"/>
              <w:rPr>
                <w:color w:val="000000"/>
                <w:sz w:val="20"/>
                <w:szCs w:val="20"/>
              </w:rPr>
            </w:pPr>
            <w:r w:rsidRPr="008C6112">
              <w:rPr>
                <w:color w:val="000000"/>
                <w:sz w:val="20"/>
                <w:szCs w:val="20"/>
              </w:rPr>
              <w:t xml:space="preserve">120 000,00 </w:t>
            </w:r>
          </w:p>
        </w:tc>
        <w:tc>
          <w:tcPr>
            <w:tcW w:w="1660" w:type="dxa"/>
            <w:gridSpan w:val="2"/>
            <w:tcBorders>
              <w:top w:val="nil"/>
              <w:left w:val="single" w:sz="4" w:space="0" w:color="auto"/>
              <w:bottom w:val="single" w:sz="4" w:space="0" w:color="auto"/>
              <w:right w:val="nil"/>
            </w:tcBorders>
            <w:noWrap/>
            <w:vAlign w:val="center"/>
            <w:hideMark/>
          </w:tcPr>
          <w:p w14:paraId="2CAA011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0F8BC0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5B0C81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35321B1"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7403C78"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80" w:type="dxa"/>
            <w:gridSpan w:val="2"/>
            <w:tcBorders>
              <w:top w:val="nil"/>
              <w:left w:val="nil"/>
              <w:bottom w:val="single" w:sz="4" w:space="0" w:color="auto"/>
              <w:right w:val="single" w:sz="4" w:space="0" w:color="auto"/>
            </w:tcBorders>
            <w:noWrap/>
            <w:vAlign w:val="center"/>
            <w:hideMark/>
          </w:tcPr>
          <w:p w14:paraId="765CB822"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5E10E9F5"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9EC54B7"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0A7ABBDD" w14:textId="77777777" w:rsidR="00EE6A55" w:rsidRPr="008C6112" w:rsidRDefault="00EE6A55" w:rsidP="008B0F6F">
            <w:pPr>
              <w:jc w:val="right"/>
              <w:rPr>
                <w:color w:val="000000"/>
                <w:sz w:val="20"/>
                <w:szCs w:val="20"/>
              </w:rPr>
            </w:pPr>
            <w:r w:rsidRPr="008C6112">
              <w:rPr>
                <w:color w:val="000000"/>
                <w:sz w:val="20"/>
                <w:szCs w:val="20"/>
              </w:rPr>
              <w:t xml:space="preserve">120 000,00 </w:t>
            </w:r>
          </w:p>
        </w:tc>
        <w:tc>
          <w:tcPr>
            <w:tcW w:w="1660" w:type="dxa"/>
            <w:gridSpan w:val="2"/>
            <w:tcBorders>
              <w:top w:val="nil"/>
              <w:left w:val="single" w:sz="4" w:space="0" w:color="auto"/>
              <w:bottom w:val="single" w:sz="4" w:space="0" w:color="auto"/>
              <w:right w:val="nil"/>
            </w:tcBorders>
            <w:noWrap/>
            <w:vAlign w:val="center"/>
            <w:hideMark/>
          </w:tcPr>
          <w:p w14:paraId="2185B66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1B41C5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337A2C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9F81B6D"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1209" w:type="dxa"/>
            <w:gridSpan w:val="2"/>
            <w:tcBorders>
              <w:top w:val="nil"/>
              <w:left w:val="nil"/>
              <w:bottom w:val="single" w:sz="4" w:space="0" w:color="auto"/>
              <w:right w:val="single" w:sz="4" w:space="0" w:color="auto"/>
            </w:tcBorders>
            <w:noWrap/>
            <w:vAlign w:val="center"/>
            <w:hideMark/>
          </w:tcPr>
          <w:p w14:paraId="7E4109F9"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80" w:type="dxa"/>
            <w:gridSpan w:val="2"/>
            <w:tcBorders>
              <w:top w:val="nil"/>
              <w:left w:val="nil"/>
              <w:bottom w:val="single" w:sz="4" w:space="0" w:color="auto"/>
              <w:right w:val="single" w:sz="4" w:space="0" w:color="auto"/>
            </w:tcBorders>
            <w:noWrap/>
            <w:vAlign w:val="center"/>
            <w:hideMark/>
          </w:tcPr>
          <w:p w14:paraId="20288C72" w14:textId="77777777" w:rsidR="00EE6A55" w:rsidRPr="008C6112" w:rsidRDefault="00EE6A55" w:rsidP="008B0F6F">
            <w:pPr>
              <w:jc w:val="center"/>
              <w:rPr>
                <w:color w:val="000000"/>
                <w:sz w:val="20"/>
                <w:szCs w:val="20"/>
              </w:rPr>
            </w:pPr>
            <w:r w:rsidRPr="008C6112">
              <w:rPr>
                <w:color w:val="000000"/>
                <w:sz w:val="20"/>
                <w:szCs w:val="20"/>
              </w:rPr>
              <w:t>400</w:t>
            </w:r>
          </w:p>
        </w:tc>
        <w:tc>
          <w:tcPr>
            <w:tcW w:w="960" w:type="dxa"/>
            <w:gridSpan w:val="2"/>
            <w:tcBorders>
              <w:top w:val="nil"/>
              <w:left w:val="nil"/>
              <w:bottom w:val="single" w:sz="4" w:space="0" w:color="auto"/>
              <w:right w:val="single" w:sz="4" w:space="0" w:color="auto"/>
            </w:tcBorders>
            <w:noWrap/>
            <w:vAlign w:val="center"/>
            <w:hideMark/>
          </w:tcPr>
          <w:p w14:paraId="4EA0B5F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671F30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C84A6F6" w14:textId="77777777" w:rsidR="00EE6A55" w:rsidRPr="008C6112" w:rsidRDefault="00EE6A55" w:rsidP="008B0F6F">
            <w:pPr>
              <w:jc w:val="right"/>
              <w:rPr>
                <w:color w:val="000000"/>
                <w:sz w:val="20"/>
                <w:szCs w:val="20"/>
              </w:rPr>
            </w:pPr>
            <w:r w:rsidRPr="008C6112">
              <w:rPr>
                <w:color w:val="000000"/>
                <w:sz w:val="20"/>
                <w:szCs w:val="20"/>
              </w:rPr>
              <w:t xml:space="preserve">4 202 808,78 </w:t>
            </w:r>
          </w:p>
        </w:tc>
        <w:tc>
          <w:tcPr>
            <w:tcW w:w="1660" w:type="dxa"/>
            <w:gridSpan w:val="2"/>
            <w:tcBorders>
              <w:top w:val="nil"/>
              <w:left w:val="single" w:sz="4" w:space="0" w:color="auto"/>
              <w:bottom w:val="single" w:sz="4" w:space="0" w:color="auto"/>
              <w:right w:val="nil"/>
            </w:tcBorders>
            <w:noWrap/>
            <w:vAlign w:val="center"/>
            <w:hideMark/>
          </w:tcPr>
          <w:p w14:paraId="6806024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99278F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184EF8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86B85BA"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1209" w:type="dxa"/>
            <w:gridSpan w:val="2"/>
            <w:tcBorders>
              <w:top w:val="nil"/>
              <w:left w:val="nil"/>
              <w:bottom w:val="single" w:sz="4" w:space="0" w:color="auto"/>
              <w:right w:val="single" w:sz="4" w:space="0" w:color="auto"/>
            </w:tcBorders>
            <w:noWrap/>
            <w:vAlign w:val="center"/>
            <w:hideMark/>
          </w:tcPr>
          <w:p w14:paraId="2FF61294"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80" w:type="dxa"/>
            <w:gridSpan w:val="2"/>
            <w:tcBorders>
              <w:top w:val="nil"/>
              <w:left w:val="nil"/>
              <w:bottom w:val="single" w:sz="4" w:space="0" w:color="auto"/>
              <w:right w:val="single" w:sz="4" w:space="0" w:color="auto"/>
            </w:tcBorders>
            <w:noWrap/>
            <w:vAlign w:val="center"/>
            <w:hideMark/>
          </w:tcPr>
          <w:p w14:paraId="0E3381B9" w14:textId="77777777" w:rsidR="00EE6A55" w:rsidRPr="008C6112" w:rsidRDefault="00EE6A55" w:rsidP="008B0F6F">
            <w:pPr>
              <w:jc w:val="center"/>
              <w:rPr>
                <w:color w:val="000000"/>
                <w:sz w:val="20"/>
                <w:szCs w:val="20"/>
              </w:rPr>
            </w:pPr>
            <w:r w:rsidRPr="008C6112">
              <w:rPr>
                <w:color w:val="000000"/>
                <w:sz w:val="20"/>
                <w:szCs w:val="20"/>
              </w:rPr>
              <w:t>410</w:t>
            </w:r>
          </w:p>
        </w:tc>
        <w:tc>
          <w:tcPr>
            <w:tcW w:w="960" w:type="dxa"/>
            <w:gridSpan w:val="2"/>
            <w:tcBorders>
              <w:top w:val="nil"/>
              <w:left w:val="nil"/>
              <w:bottom w:val="single" w:sz="4" w:space="0" w:color="auto"/>
              <w:right w:val="single" w:sz="4" w:space="0" w:color="auto"/>
            </w:tcBorders>
            <w:noWrap/>
            <w:vAlign w:val="center"/>
            <w:hideMark/>
          </w:tcPr>
          <w:p w14:paraId="69045465"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6269DC0"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27EC0A3" w14:textId="77777777" w:rsidR="00EE6A55" w:rsidRPr="008C6112" w:rsidRDefault="00EE6A55" w:rsidP="008B0F6F">
            <w:pPr>
              <w:jc w:val="right"/>
              <w:rPr>
                <w:color w:val="000000"/>
                <w:sz w:val="20"/>
                <w:szCs w:val="20"/>
              </w:rPr>
            </w:pPr>
            <w:r w:rsidRPr="008C6112">
              <w:rPr>
                <w:color w:val="000000"/>
                <w:sz w:val="20"/>
                <w:szCs w:val="20"/>
              </w:rPr>
              <w:t xml:space="preserve">4 202 808,78 </w:t>
            </w:r>
          </w:p>
        </w:tc>
        <w:tc>
          <w:tcPr>
            <w:tcW w:w="1660" w:type="dxa"/>
            <w:gridSpan w:val="2"/>
            <w:tcBorders>
              <w:top w:val="nil"/>
              <w:left w:val="single" w:sz="4" w:space="0" w:color="auto"/>
              <w:bottom w:val="single" w:sz="4" w:space="0" w:color="auto"/>
              <w:right w:val="nil"/>
            </w:tcBorders>
            <w:noWrap/>
            <w:vAlign w:val="center"/>
            <w:hideMark/>
          </w:tcPr>
          <w:p w14:paraId="03B1310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FB22D6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2C33D0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3E52A50"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199521F8"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80" w:type="dxa"/>
            <w:gridSpan w:val="2"/>
            <w:tcBorders>
              <w:top w:val="nil"/>
              <w:left w:val="nil"/>
              <w:bottom w:val="single" w:sz="4" w:space="0" w:color="auto"/>
              <w:right w:val="single" w:sz="4" w:space="0" w:color="auto"/>
            </w:tcBorders>
            <w:noWrap/>
            <w:vAlign w:val="center"/>
            <w:hideMark/>
          </w:tcPr>
          <w:p w14:paraId="0944F7F2"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35E8B20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B0218A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A785FEF" w14:textId="77777777" w:rsidR="00EE6A55" w:rsidRPr="008C6112" w:rsidRDefault="00EE6A55" w:rsidP="008B0F6F">
            <w:pPr>
              <w:jc w:val="right"/>
              <w:rPr>
                <w:color w:val="000000"/>
                <w:sz w:val="20"/>
                <w:szCs w:val="20"/>
              </w:rPr>
            </w:pPr>
            <w:r w:rsidRPr="008C6112">
              <w:rPr>
                <w:color w:val="000000"/>
                <w:sz w:val="20"/>
                <w:szCs w:val="20"/>
              </w:rPr>
              <w:t xml:space="preserve">1 500 000,00 </w:t>
            </w:r>
          </w:p>
        </w:tc>
        <w:tc>
          <w:tcPr>
            <w:tcW w:w="1660" w:type="dxa"/>
            <w:gridSpan w:val="2"/>
            <w:tcBorders>
              <w:top w:val="nil"/>
              <w:left w:val="single" w:sz="4" w:space="0" w:color="auto"/>
              <w:bottom w:val="single" w:sz="4" w:space="0" w:color="auto"/>
              <w:right w:val="nil"/>
            </w:tcBorders>
            <w:noWrap/>
            <w:vAlign w:val="center"/>
            <w:hideMark/>
          </w:tcPr>
          <w:p w14:paraId="5705468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06FF97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AAE397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709F33D"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53C55675"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80" w:type="dxa"/>
            <w:gridSpan w:val="2"/>
            <w:tcBorders>
              <w:top w:val="nil"/>
              <w:left w:val="nil"/>
              <w:bottom w:val="single" w:sz="4" w:space="0" w:color="auto"/>
              <w:right w:val="single" w:sz="4" w:space="0" w:color="auto"/>
            </w:tcBorders>
            <w:noWrap/>
            <w:vAlign w:val="center"/>
            <w:hideMark/>
          </w:tcPr>
          <w:p w14:paraId="5492A48A"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18BF1A67"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66493D7"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0B88A8AD" w14:textId="77777777" w:rsidR="00EE6A55" w:rsidRPr="008C6112" w:rsidRDefault="00EE6A55" w:rsidP="008B0F6F">
            <w:pPr>
              <w:jc w:val="right"/>
              <w:rPr>
                <w:color w:val="000000"/>
                <w:sz w:val="20"/>
                <w:szCs w:val="20"/>
              </w:rPr>
            </w:pPr>
            <w:r w:rsidRPr="008C6112">
              <w:rPr>
                <w:color w:val="000000"/>
                <w:sz w:val="20"/>
                <w:szCs w:val="20"/>
              </w:rPr>
              <w:t xml:space="preserve">1 500 000,00 </w:t>
            </w:r>
          </w:p>
        </w:tc>
        <w:tc>
          <w:tcPr>
            <w:tcW w:w="1660" w:type="dxa"/>
            <w:gridSpan w:val="2"/>
            <w:tcBorders>
              <w:top w:val="nil"/>
              <w:left w:val="single" w:sz="4" w:space="0" w:color="auto"/>
              <w:bottom w:val="single" w:sz="4" w:space="0" w:color="auto"/>
              <w:right w:val="nil"/>
            </w:tcBorders>
            <w:noWrap/>
            <w:vAlign w:val="center"/>
            <w:hideMark/>
          </w:tcPr>
          <w:p w14:paraId="14BBBB3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109A93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3C2858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8E05052"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10762BEA"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80" w:type="dxa"/>
            <w:gridSpan w:val="2"/>
            <w:tcBorders>
              <w:top w:val="nil"/>
              <w:left w:val="nil"/>
              <w:bottom w:val="single" w:sz="4" w:space="0" w:color="auto"/>
              <w:right w:val="single" w:sz="4" w:space="0" w:color="auto"/>
            </w:tcBorders>
            <w:noWrap/>
            <w:vAlign w:val="center"/>
            <w:hideMark/>
          </w:tcPr>
          <w:p w14:paraId="207F667C"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528B588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6D0C0D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1839522" w14:textId="77777777" w:rsidR="00EE6A55" w:rsidRPr="008C6112" w:rsidRDefault="00EE6A55" w:rsidP="008B0F6F">
            <w:pPr>
              <w:jc w:val="right"/>
              <w:rPr>
                <w:color w:val="000000"/>
                <w:sz w:val="20"/>
                <w:szCs w:val="20"/>
              </w:rPr>
            </w:pPr>
            <w:r w:rsidRPr="008C6112">
              <w:rPr>
                <w:color w:val="000000"/>
                <w:sz w:val="20"/>
                <w:szCs w:val="20"/>
              </w:rPr>
              <w:t xml:space="preserve">10 781 123,54 </w:t>
            </w:r>
          </w:p>
        </w:tc>
        <w:tc>
          <w:tcPr>
            <w:tcW w:w="1660" w:type="dxa"/>
            <w:gridSpan w:val="2"/>
            <w:tcBorders>
              <w:top w:val="nil"/>
              <w:left w:val="single" w:sz="4" w:space="0" w:color="auto"/>
              <w:bottom w:val="single" w:sz="4" w:space="0" w:color="auto"/>
              <w:right w:val="nil"/>
            </w:tcBorders>
            <w:noWrap/>
            <w:vAlign w:val="center"/>
            <w:hideMark/>
          </w:tcPr>
          <w:p w14:paraId="3FFD11B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A9C930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30AD216"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28899F81"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gridSpan w:val="2"/>
            <w:tcBorders>
              <w:top w:val="nil"/>
              <w:left w:val="nil"/>
              <w:bottom w:val="single" w:sz="4" w:space="0" w:color="auto"/>
              <w:right w:val="single" w:sz="4" w:space="0" w:color="auto"/>
            </w:tcBorders>
            <w:noWrap/>
            <w:vAlign w:val="center"/>
            <w:hideMark/>
          </w:tcPr>
          <w:p w14:paraId="42B8DD52"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80" w:type="dxa"/>
            <w:gridSpan w:val="2"/>
            <w:tcBorders>
              <w:top w:val="nil"/>
              <w:left w:val="nil"/>
              <w:bottom w:val="single" w:sz="4" w:space="0" w:color="auto"/>
              <w:right w:val="single" w:sz="4" w:space="0" w:color="auto"/>
            </w:tcBorders>
            <w:noWrap/>
            <w:vAlign w:val="center"/>
            <w:hideMark/>
          </w:tcPr>
          <w:p w14:paraId="490F7B3D" w14:textId="77777777" w:rsidR="00EE6A55" w:rsidRPr="008C6112" w:rsidRDefault="00EE6A55" w:rsidP="008B0F6F">
            <w:pPr>
              <w:jc w:val="center"/>
              <w:rPr>
                <w:color w:val="000000"/>
                <w:sz w:val="20"/>
                <w:szCs w:val="20"/>
              </w:rPr>
            </w:pPr>
            <w:r w:rsidRPr="008C6112">
              <w:rPr>
                <w:color w:val="000000"/>
                <w:sz w:val="20"/>
                <w:szCs w:val="20"/>
              </w:rPr>
              <w:t>810</w:t>
            </w:r>
          </w:p>
        </w:tc>
        <w:tc>
          <w:tcPr>
            <w:tcW w:w="960" w:type="dxa"/>
            <w:gridSpan w:val="2"/>
            <w:tcBorders>
              <w:top w:val="nil"/>
              <w:left w:val="nil"/>
              <w:bottom w:val="single" w:sz="4" w:space="0" w:color="auto"/>
              <w:right w:val="single" w:sz="4" w:space="0" w:color="auto"/>
            </w:tcBorders>
            <w:noWrap/>
            <w:vAlign w:val="center"/>
            <w:hideMark/>
          </w:tcPr>
          <w:p w14:paraId="71F7B4F0"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6E55CF7"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682C3A48" w14:textId="77777777" w:rsidR="00EE6A55" w:rsidRPr="008C6112" w:rsidRDefault="00EE6A55" w:rsidP="008B0F6F">
            <w:pPr>
              <w:jc w:val="right"/>
              <w:rPr>
                <w:color w:val="000000"/>
                <w:sz w:val="20"/>
                <w:szCs w:val="20"/>
              </w:rPr>
            </w:pPr>
            <w:r w:rsidRPr="008C6112">
              <w:rPr>
                <w:color w:val="000000"/>
                <w:sz w:val="20"/>
                <w:szCs w:val="20"/>
              </w:rPr>
              <w:t xml:space="preserve">8 301 124,87 </w:t>
            </w:r>
          </w:p>
        </w:tc>
        <w:tc>
          <w:tcPr>
            <w:tcW w:w="1660" w:type="dxa"/>
            <w:gridSpan w:val="2"/>
            <w:tcBorders>
              <w:top w:val="nil"/>
              <w:left w:val="single" w:sz="4" w:space="0" w:color="auto"/>
              <w:bottom w:val="single" w:sz="4" w:space="0" w:color="auto"/>
              <w:right w:val="nil"/>
            </w:tcBorders>
            <w:noWrap/>
            <w:vAlign w:val="center"/>
            <w:hideMark/>
          </w:tcPr>
          <w:p w14:paraId="03C4D21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0BCB8D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A354C7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12A7D9E" w14:textId="77777777" w:rsidR="00EE6A55" w:rsidRPr="008C6112" w:rsidRDefault="00EE6A55" w:rsidP="008B0F6F">
            <w:pPr>
              <w:rPr>
                <w:color w:val="000000"/>
                <w:sz w:val="20"/>
                <w:szCs w:val="20"/>
              </w:rPr>
            </w:pPr>
            <w:r w:rsidRPr="008C6112">
              <w:rPr>
                <w:color w:val="000000"/>
                <w:sz w:val="20"/>
                <w:szCs w:val="20"/>
              </w:rPr>
              <w:t>Исполнение судебных актов</w:t>
            </w:r>
          </w:p>
        </w:tc>
        <w:tc>
          <w:tcPr>
            <w:tcW w:w="1209" w:type="dxa"/>
            <w:gridSpan w:val="2"/>
            <w:tcBorders>
              <w:top w:val="nil"/>
              <w:left w:val="nil"/>
              <w:bottom w:val="single" w:sz="4" w:space="0" w:color="auto"/>
              <w:right w:val="single" w:sz="4" w:space="0" w:color="auto"/>
            </w:tcBorders>
            <w:noWrap/>
            <w:vAlign w:val="center"/>
            <w:hideMark/>
          </w:tcPr>
          <w:p w14:paraId="3621F841"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80" w:type="dxa"/>
            <w:gridSpan w:val="2"/>
            <w:tcBorders>
              <w:top w:val="nil"/>
              <w:left w:val="nil"/>
              <w:bottom w:val="single" w:sz="4" w:space="0" w:color="auto"/>
              <w:right w:val="single" w:sz="4" w:space="0" w:color="auto"/>
            </w:tcBorders>
            <w:noWrap/>
            <w:vAlign w:val="center"/>
            <w:hideMark/>
          </w:tcPr>
          <w:p w14:paraId="503DB7FE" w14:textId="77777777" w:rsidR="00EE6A55" w:rsidRPr="008C6112" w:rsidRDefault="00EE6A55" w:rsidP="008B0F6F">
            <w:pPr>
              <w:jc w:val="center"/>
              <w:rPr>
                <w:color w:val="000000"/>
                <w:sz w:val="20"/>
                <w:szCs w:val="20"/>
              </w:rPr>
            </w:pPr>
            <w:r w:rsidRPr="008C6112">
              <w:rPr>
                <w:color w:val="000000"/>
                <w:sz w:val="20"/>
                <w:szCs w:val="20"/>
              </w:rPr>
              <w:t>830</w:t>
            </w:r>
          </w:p>
        </w:tc>
        <w:tc>
          <w:tcPr>
            <w:tcW w:w="960" w:type="dxa"/>
            <w:gridSpan w:val="2"/>
            <w:tcBorders>
              <w:top w:val="nil"/>
              <w:left w:val="nil"/>
              <w:bottom w:val="single" w:sz="4" w:space="0" w:color="auto"/>
              <w:right w:val="single" w:sz="4" w:space="0" w:color="auto"/>
            </w:tcBorders>
            <w:noWrap/>
            <w:vAlign w:val="center"/>
            <w:hideMark/>
          </w:tcPr>
          <w:p w14:paraId="6AC87811"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7B31A7D"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1D0C000F" w14:textId="77777777" w:rsidR="00EE6A55" w:rsidRPr="008C6112" w:rsidRDefault="00EE6A55" w:rsidP="008B0F6F">
            <w:pPr>
              <w:jc w:val="right"/>
              <w:rPr>
                <w:color w:val="000000"/>
                <w:sz w:val="20"/>
                <w:szCs w:val="20"/>
              </w:rPr>
            </w:pPr>
            <w:r w:rsidRPr="008C6112">
              <w:rPr>
                <w:color w:val="000000"/>
                <w:sz w:val="20"/>
                <w:szCs w:val="20"/>
              </w:rPr>
              <w:t xml:space="preserve">2 479 998,67 </w:t>
            </w:r>
          </w:p>
        </w:tc>
        <w:tc>
          <w:tcPr>
            <w:tcW w:w="1660" w:type="dxa"/>
            <w:gridSpan w:val="2"/>
            <w:tcBorders>
              <w:top w:val="nil"/>
              <w:left w:val="single" w:sz="4" w:space="0" w:color="auto"/>
              <w:bottom w:val="single" w:sz="4" w:space="0" w:color="auto"/>
              <w:right w:val="nil"/>
            </w:tcBorders>
            <w:noWrap/>
            <w:vAlign w:val="center"/>
            <w:hideMark/>
          </w:tcPr>
          <w:p w14:paraId="706B005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3F8C89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95B1ED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9C31665" w14:textId="77777777" w:rsidR="00EE6A55" w:rsidRPr="008C6112" w:rsidRDefault="00EE6A55" w:rsidP="008B0F6F">
            <w:pPr>
              <w:rPr>
                <w:color w:val="000000"/>
                <w:sz w:val="20"/>
                <w:szCs w:val="20"/>
              </w:rPr>
            </w:pPr>
            <w:r w:rsidRPr="008C6112">
              <w:rPr>
                <w:color w:val="000000"/>
                <w:sz w:val="20"/>
                <w:szCs w:val="20"/>
              </w:rPr>
              <w:t>Подпрограмма "Безопасность жилищно-коммунального хозяйства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0C3EFE21" w14:textId="77777777" w:rsidR="00EE6A55" w:rsidRPr="008C6112" w:rsidRDefault="00EE6A55" w:rsidP="008B0F6F">
            <w:pPr>
              <w:jc w:val="center"/>
              <w:rPr>
                <w:color w:val="000000"/>
                <w:sz w:val="20"/>
                <w:szCs w:val="20"/>
              </w:rPr>
            </w:pPr>
            <w:r w:rsidRPr="008C6112">
              <w:rPr>
                <w:color w:val="000000"/>
                <w:sz w:val="20"/>
                <w:szCs w:val="20"/>
              </w:rPr>
              <w:t>1730000000</w:t>
            </w:r>
          </w:p>
        </w:tc>
        <w:tc>
          <w:tcPr>
            <w:tcW w:w="980" w:type="dxa"/>
            <w:gridSpan w:val="2"/>
            <w:tcBorders>
              <w:top w:val="nil"/>
              <w:left w:val="nil"/>
              <w:bottom w:val="single" w:sz="4" w:space="0" w:color="auto"/>
              <w:right w:val="single" w:sz="4" w:space="0" w:color="auto"/>
            </w:tcBorders>
            <w:noWrap/>
            <w:vAlign w:val="center"/>
            <w:hideMark/>
          </w:tcPr>
          <w:p w14:paraId="67A7FEDE"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2E9846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38969F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9B3F172" w14:textId="77777777" w:rsidR="00EE6A55" w:rsidRPr="008C6112" w:rsidRDefault="00EE6A55" w:rsidP="008B0F6F">
            <w:pPr>
              <w:jc w:val="right"/>
              <w:rPr>
                <w:color w:val="000000"/>
                <w:sz w:val="20"/>
                <w:szCs w:val="20"/>
              </w:rPr>
            </w:pPr>
            <w:r w:rsidRPr="008C6112">
              <w:rPr>
                <w:color w:val="000000"/>
                <w:sz w:val="20"/>
                <w:szCs w:val="20"/>
              </w:rPr>
              <w:t xml:space="preserve">93 999 030,96 </w:t>
            </w:r>
          </w:p>
        </w:tc>
        <w:tc>
          <w:tcPr>
            <w:tcW w:w="1660" w:type="dxa"/>
            <w:gridSpan w:val="2"/>
            <w:tcBorders>
              <w:top w:val="nil"/>
              <w:left w:val="single" w:sz="4" w:space="0" w:color="auto"/>
              <w:bottom w:val="single" w:sz="4" w:space="0" w:color="auto"/>
              <w:right w:val="nil"/>
            </w:tcBorders>
            <w:noWrap/>
            <w:vAlign w:val="center"/>
            <w:hideMark/>
          </w:tcPr>
          <w:p w14:paraId="5742506B" w14:textId="77777777" w:rsidR="00EE6A55" w:rsidRPr="008C6112" w:rsidRDefault="00EE6A55" w:rsidP="008B0F6F">
            <w:pPr>
              <w:jc w:val="right"/>
              <w:rPr>
                <w:color w:val="000000"/>
                <w:sz w:val="20"/>
                <w:szCs w:val="20"/>
              </w:rPr>
            </w:pPr>
            <w:r w:rsidRPr="008C6112">
              <w:rPr>
                <w:color w:val="000000"/>
                <w:sz w:val="20"/>
                <w:szCs w:val="20"/>
              </w:rPr>
              <w:t xml:space="preserve">30 431 738,26 </w:t>
            </w:r>
          </w:p>
        </w:tc>
        <w:tc>
          <w:tcPr>
            <w:tcW w:w="2660" w:type="dxa"/>
            <w:gridSpan w:val="3"/>
            <w:tcBorders>
              <w:top w:val="nil"/>
              <w:left w:val="single" w:sz="4" w:space="0" w:color="auto"/>
              <w:bottom w:val="single" w:sz="4" w:space="0" w:color="auto"/>
              <w:right w:val="single" w:sz="8" w:space="0" w:color="auto"/>
            </w:tcBorders>
            <w:noWrap/>
            <w:vAlign w:val="center"/>
            <w:hideMark/>
          </w:tcPr>
          <w:p w14:paraId="261406F1" w14:textId="77777777" w:rsidR="00EE6A55" w:rsidRPr="008C6112" w:rsidRDefault="00EE6A55" w:rsidP="008B0F6F">
            <w:pPr>
              <w:jc w:val="right"/>
              <w:rPr>
                <w:color w:val="000000"/>
                <w:sz w:val="20"/>
                <w:szCs w:val="20"/>
              </w:rPr>
            </w:pPr>
            <w:r w:rsidRPr="008C6112">
              <w:rPr>
                <w:color w:val="000000"/>
                <w:sz w:val="20"/>
                <w:szCs w:val="20"/>
              </w:rPr>
              <w:t xml:space="preserve">30 431 738,26 </w:t>
            </w:r>
          </w:p>
        </w:tc>
      </w:tr>
      <w:tr w:rsidR="00EE6A55" w:rsidRPr="008C6112" w14:paraId="786C792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7BC2A40" w14:textId="77777777" w:rsidR="00EE6A55" w:rsidRPr="008C6112" w:rsidRDefault="00EE6A55" w:rsidP="008B0F6F">
            <w:pPr>
              <w:rPr>
                <w:color w:val="000000"/>
                <w:sz w:val="20"/>
                <w:szCs w:val="20"/>
              </w:rPr>
            </w:pPr>
            <w:r w:rsidRPr="008C6112">
              <w:rPr>
                <w:color w:val="000000"/>
                <w:sz w:val="20"/>
                <w:szCs w:val="20"/>
              </w:rPr>
              <w:t>Мероприятия в области коммунального хозяйства</w:t>
            </w:r>
          </w:p>
        </w:tc>
        <w:tc>
          <w:tcPr>
            <w:tcW w:w="1209" w:type="dxa"/>
            <w:gridSpan w:val="2"/>
            <w:tcBorders>
              <w:top w:val="nil"/>
              <w:left w:val="nil"/>
              <w:bottom w:val="single" w:sz="4" w:space="0" w:color="auto"/>
              <w:right w:val="single" w:sz="4" w:space="0" w:color="auto"/>
            </w:tcBorders>
            <w:noWrap/>
            <w:vAlign w:val="center"/>
            <w:hideMark/>
          </w:tcPr>
          <w:p w14:paraId="38ADBFE7" w14:textId="77777777" w:rsidR="00EE6A55" w:rsidRPr="008C6112" w:rsidRDefault="00EE6A55" w:rsidP="008B0F6F">
            <w:pPr>
              <w:jc w:val="center"/>
              <w:rPr>
                <w:color w:val="000000"/>
                <w:sz w:val="20"/>
                <w:szCs w:val="20"/>
              </w:rPr>
            </w:pPr>
            <w:r w:rsidRPr="008C6112">
              <w:rPr>
                <w:color w:val="000000"/>
                <w:sz w:val="20"/>
                <w:szCs w:val="20"/>
              </w:rPr>
              <w:t>1730005220</w:t>
            </w:r>
          </w:p>
        </w:tc>
        <w:tc>
          <w:tcPr>
            <w:tcW w:w="980" w:type="dxa"/>
            <w:gridSpan w:val="2"/>
            <w:tcBorders>
              <w:top w:val="nil"/>
              <w:left w:val="nil"/>
              <w:bottom w:val="single" w:sz="4" w:space="0" w:color="auto"/>
              <w:right w:val="single" w:sz="4" w:space="0" w:color="auto"/>
            </w:tcBorders>
            <w:noWrap/>
            <w:vAlign w:val="center"/>
            <w:hideMark/>
          </w:tcPr>
          <w:p w14:paraId="7CA7D4E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D9FE03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96A45B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D01A193" w14:textId="77777777" w:rsidR="00EE6A55" w:rsidRPr="008C6112" w:rsidRDefault="00EE6A55" w:rsidP="008B0F6F">
            <w:pPr>
              <w:jc w:val="right"/>
              <w:rPr>
                <w:color w:val="000000"/>
                <w:sz w:val="20"/>
                <w:szCs w:val="20"/>
              </w:rPr>
            </w:pPr>
            <w:r w:rsidRPr="008C6112">
              <w:rPr>
                <w:color w:val="000000"/>
                <w:sz w:val="20"/>
                <w:szCs w:val="20"/>
              </w:rPr>
              <w:t xml:space="preserve">3 055 524,00 </w:t>
            </w:r>
          </w:p>
        </w:tc>
        <w:tc>
          <w:tcPr>
            <w:tcW w:w="1660" w:type="dxa"/>
            <w:gridSpan w:val="2"/>
            <w:tcBorders>
              <w:top w:val="nil"/>
              <w:left w:val="single" w:sz="4" w:space="0" w:color="auto"/>
              <w:bottom w:val="single" w:sz="4" w:space="0" w:color="auto"/>
              <w:right w:val="nil"/>
            </w:tcBorders>
            <w:noWrap/>
            <w:vAlign w:val="center"/>
            <w:hideMark/>
          </w:tcPr>
          <w:p w14:paraId="52A0564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C1B8FE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7A2538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4704D64"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1355E426" w14:textId="77777777" w:rsidR="00EE6A55" w:rsidRPr="008C6112" w:rsidRDefault="00EE6A55" w:rsidP="008B0F6F">
            <w:pPr>
              <w:jc w:val="center"/>
              <w:rPr>
                <w:color w:val="000000"/>
                <w:sz w:val="20"/>
                <w:szCs w:val="20"/>
              </w:rPr>
            </w:pPr>
            <w:r w:rsidRPr="008C6112">
              <w:rPr>
                <w:color w:val="000000"/>
                <w:sz w:val="20"/>
                <w:szCs w:val="20"/>
              </w:rPr>
              <w:t>1730005220</w:t>
            </w:r>
          </w:p>
        </w:tc>
        <w:tc>
          <w:tcPr>
            <w:tcW w:w="980" w:type="dxa"/>
            <w:gridSpan w:val="2"/>
            <w:tcBorders>
              <w:top w:val="nil"/>
              <w:left w:val="nil"/>
              <w:bottom w:val="single" w:sz="4" w:space="0" w:color="auto"/>
              <w:right w:val="single" w:sz="4" w:space="0" w:color="auto"/>
            </w:tcBorders>
            <w:noWrap/>
            <w:vAlign w:val="center"/>
            <w:hideMark/>
          </w:tcPr>
          <w:p w14:paraId="611E5228"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6342A5E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EE3021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5D49D53" w14:textId="77777777" w:rsidR="00EE6A55" w:rsidRPr="008C6112" w:rsidRDefault="00EE6A55" w:rsidP="008B0F6F">
            <w:pPr>
              <w:jc w:val="right"/>
              <w:rPr>
                <w:color w:val="000000"/>
                <w:sz w:val="20"/>
                <w:szCs w:val="20"/>
              </w:rPr>
            </w:pPr>
            <w:r w:rsidRPr="008C6112">
              <w:rPr>
                <w:color w:val="000000"/>
                <w:sz w:val="20"/>
                <w:szCs w:val="20"/>
              </w:rPr>
              <w:t xml:space="preserve">3 055 524,00 </w:t>
            </w:r>
          </w:p>
        </w:tc>
        <w:tc>
          <w:tcPr>
            <w:tcW w:w="1660" w:type="dxa"/>
            <w:gridSpan w:val="2"/>
            <w:tcBorders>
              <w:top w:val="nil"/>
              <w:left w:val="single" w:sz="4" w:space="0" w:color="auto"/>
              <w:bottom w:val="single" w:sz="4" w:space="0" w:color="auto"/>
              <w:right w:val="nil"/>
            </w:tcBorders>
            <w:noWrap/>
            <w:vAlign w:val="center"/>
            <w:hideMark/>
          </w:tcPr>
          <w:p w14:paraId="38A458F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3F6A19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B78415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96C5AC9"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3CE38F96" w14:textId="77777777" w:rsidR="00EE6A55" w:rsidRPr="008C6112" w:rsidRDefault="00EE6A55" w:rsidP="008B0F6F">
            <w:pPr>
              <w:jc w:val="center"/>
              <w:rPr>
                <w:color w:val="000000"/>
                <w:sz w:val="20"/>
                <w:szCs w:val="20"/>
              </w:rPr>
            </w:pPr>
            <w:r w:rsidRPr="008C6112">
              <w:rPr>
                <w:color w:val="000000"/>
                <w:sz w:val="20"/>
                <w:szCs w:val="20"/>
              </w:rPr>
              <w:t>1730005220</w:t>
            </w:r>
          </w:p>
        </w:tc>
        <w:tc>
          <w:tcPr>
            <w:tcW w:w="980" w:type="dxa"/>
            <w:gridSpan w:val="2"/>
            <w:tcBorders>
              <w:top w:val="nil"/>
              <w:left w:val="nil"/>
              <w:bottom w:val="single" w:sz="4" w:space="0" w:color="auto"/>
              <w:right w:val="single" w:sz="4" w:space="0" w:color="auto"/>
            </w:tcBorders>
            <w:noWrap/>
            <w:vAlign w:val="center"/>
            <w:hideMark/>
          </w:tcPr>
          <w:p w14:paraId="01083AAC"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33BF8F68"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6ED6817"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6CBF217E" w14:textId="77777777" w:rsidR="00EE6A55" w:rsidRPr="008C6112" w:rsidRDefault="00EE6A55" w:rsidP="008B0F6F">
            <w:pPr>
              <w:jc w:val="right"/>
              <w:rPr>
                <w:color w:val="000000"/>
                <w:sz w:val="20"/>
                <w:szCs w:val="20"/>
              </w:rPr>
            </w:pPr>
            <w:r w:rsidRPr="008C6112">
              <w:rPr>
                <w:color w:val="000000"/>
                <w:sz w:val="20"/>
                <w:szCs w:val="20"/>
              </w:rPr>
              <w:t xml:space="preserve">3 055 524,00 </w:t>
            </w:r>
          </w:p>
        </w:tc>
        <w:tc>
          <w:tcPr>
            <w:tcW w:w="1660" w:type="dxa"/>
            <w:gridSpan w:val="2"/>
            <w:tcBorders>
              <w:top w:val="nil"/>
              <w:left w:val="single" w:sz="4" w:space="0" w:color="auto"/>
              <w:bottom w:val="single" w:sz="4" w:space="0" w:color="auto"/>
              <w:right w:val="nil"/>
            </w:tcBorders>
            <w:noWrap/>
            <w:vAlign w:val="center"/>
            <w:hideMark/>
          </w:tcPr>
          <w:p w14:paraId="7B74CCE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AE62DC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F09638A"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4F6F1945" w14:textId="77777777" w:rsidR="00EE6A55" w:rsidRPr="008C6112" w:rsidRDefault="00EE6A55" w:rsidP="008B0F6F">
            <w:pPr>
              <w:rPr>
                <w:color w:val="000000"/>
                <w:sz w:val="20"/>
                <w:szCs w:val="20"/>
              </w:rPr>
            </w:pPr>
            <w:r w:rsidRPr="008C6112">
              <w:rPr>
                <w:color w:val="000000"/>
                <w:sz w:val="20"/>
                <w:szCs w:val="20"/>
              </w:rPr>
              <w:t>Реализация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74293951" w14:textId="77777777" w:rsidR="00EE6A55" w:rsidRPr="008C6112" w:rsidRDefault="00EE6A55" w:rsidP="008B0F6F">
            <w:pPr>
              <w:jc w:val="center"/>
              <w:rPr>
                <w:color w:val="000000"/>
                <w:sz w:val="20"/>
                <w:szCs w:val="20"/>
              </w:rPr>
            </w:pPr>
            <w:r w:rsidRPr="008C6112">
              <w:rPr>
                <w:color w:val="000000"/>
                <w:sz w:val="20"/>
                <w:szCs w:val="20"/>
              </w:rPr>
              <w:t>1730070490</w:t>
            </w:r>
          </w:p>
        </w:tc>
        <w:tc>
          <w:tcPr>
            <w:tcW w:w="980" w:type="dxa"/>
            <w:gridSpan w:val="2"/>
            <w:tcBorders>
              <w:top w:val="nil"/>
              <w:left w:val="nil"/>
              <w:bottom w:val="single" w:sz="4" w:space="0" w:color="auto"/>
              <w:right w:val="single" w:sz="4" w:space="0" w:color="auto"/>
            </w:tcBorders>
            <w:noWrap/>
            <w:vAlign w:val="center"/>
            <w:hideMark/>
          </w:tcPr>
          <w:p w14:paraId="6C88BCA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4BB3A8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DC1F6E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52916C5" w14:textId="77777777" w:rsidR="00EE6A55" w:rsidRPr="008C6112" w:rsidRDefault="00EE6A55" w:rsidP="008B0F6F">
            <w:pPr>
              <w:jc w:val="right"/>
              <w:rPr>
                <w:color w:val="000000"/>
                <w:sz w:val="20"/>
                <w:szCs w:val="20"/>
              </w:rPr>
            </w:pPr>
            <w:r w:rsidRPr="008C6112">
              <w:rPr>
                <w:color w:val="000000"/>
                <w:sz w:val="20"/>
                <w:szCs w:val="20"/>
              </w:rPr>
              <w:t xml:space="preserve">47 063 250,00 </w:t>
            </w:r>
          </w:p>
        </w:tc>
        <w:tc>
          <w:tcPr>
            <w:tcW w:w="1660" w:type="dxa"/>
            <w:gridSpan w:val="2"/>
            <w:tcBorders>
              <w:top w:val="nil"/>
              <w:left w:val="single" w:sz="4" w:space="0" w:color="auto"/>
              <w:bottom w:val="single" w:sz="4" w:space="0" w:color="auto"/>
              <w:right w:val="nil"/>
            </w:tcBorders>
            <w:noWrap/>
            <w:vAlign w:val="center"/>
            <w:hideMark/>
          </w:tcPr>
          <w:p w14:paraId="145B2ECE" w14:textId="77777777" w:rsidR="00EE6A55" w:rsidRPr="008C6112" w:rsidRDefault="00EE6A55" w:rsidP="008B0F6F">
            <w:pPr>
              <w:jc w:val="right"/>
              <w:rPr>
                <w:color w:val="000000"/>
                <w:sz w:val="20"/>
                <w:szCs w:val="20"/>
              </w:rPr>
            </w:pPr>
            <w:r w:rsidRPr="008C6112">
              <w:rPr>
                <w:color w:val="000000"/>
                <w:sz w:val="20"/>
                <w:szCs w:val="20"/>
              </w:rPr>
              <w:t xml:space="preserve">29 914 398,71 </w:t>
            </w:r>
          </w:p>
        </w:tc>
        <w:tc>
          <w:tcPr>
            <w:tcW w:w="2660" w:type="dxa"/>
            <w:gridSpan w:val="3"/>
            <w:tcBorders>
              <w:top w:val="nil"/>
              <w:left w:val="single" w:sz="4" w:space="0" w:color="auto"/>
              <w:bottom w:val="single" w:sz="4" w:space="0" w:color="auto"/>
              <w:right w:val="single" w:sz="8" w:space="0" w:color="auto"/>
            </w:tcBorders>
            <w:noWrap/>
            <w:vAlign w:val="center"/>
            <w:hideMark/>
          </w:tcPr>
          <w:p w14:paraId="091F40E6" w14:textId="77777777" w:rsidR="00EE6A55" w:rsidRPr="008C6112" w:rsidRDefault="00EE6A55" w:rsidP="008B0F6F">
            <w:pPr>
              <w:jc w:val="right"/>
              <w:rPr>
                <w:color w:val="000000"/>
                <w:sz w:val="20"/>
                <w:szCs w:val="20"/>
              </w:rPr>
            </w:pPr>
            <w:r w:rsidRPr="008C6112">
              <w:rPr>
                <w:color w:val="000000"/>
                <w:sz w:val="20"/>
                <w:szCs w:val="20"/>
              </w:rPr>
              <w:t xml:space="preserve">29 914 398,71 </w:t>
            </w:r>
          </w:p>
        </w:tc>
      </w:tr>
      <w:tr w:rsidR="00EE6A55" w:rsidRPr="008C6112" w14:paraId="3DD5383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63C7082"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07B52118" w14:textId="77777777" w:rsidR="00EE6A55" w:rsidRPr="008C6112" w:rsidRDefault="00EE6A55" w:rsidP="008B0F6F">
            <w:pPr>
              <w:jc w:val="center"/>
              <w:rPr>
                <w:color w:val="000000"/>
                <w:sz w:val="20"/>
                <w:szCs w:val="20"/>
              </w:rPr>
            </w:pPr>
            <w:r w:rsidRPr="008C6112">
              <w:rPr>
                <w:color w:val="000000"/>
                <w:sz w:val="20"/>
                <w:szCs w:val="20"/>
              </w:rPr>
              <w:t>1730070490</w:t>
            </w:r>
          </w:p>
        </w:tc>
        <w:tc>
          <w:tcPr>
            <w:tcW w:w="980" w:type="dxa"/>
            <w:gridSpan w:val="2"/>
            <w:tcBorders>
              <w:top w:val="nil"/>
              <w:left w:val="nil"/>
              <w:bottom w:val="single" w:sz="4" w:space="0" w:color="auto"/>
              <w:right w:val="single" w:sz="4" w:space="0" w:color="auto"/>
            </w:tcBorders>
            <w:noWrap/>
            <w:vAlign w:val="center"/>
            <w:hideMark/>
          </w:tcPr>
          <w:p w14:paraId="4AC33E8E"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3F43A73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17232A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50E3CC9" w14:textId="77777777" w:rsidR="00EE6A55" w:rsidRPr="008C6112" w:rsidRDefault="00EE6A55" w:rsidP="008B0F6F">
            <w:pPr>
              <w:jc w:val="right"/>
              <w:rPr>
                <w:color w:val="000000"/>
                <w:sz w:val="20"/>
                <w:szCs w:val="20"/>
              </w:rPr>
            </w:pPr>
            <w:r w:rsidRPr="008C6112">
              <w:rPr>
                <w:color w:val="000000"/>
                <w:sz w:val="20"/>
                <w:szCs w:val="20"/>
              </w:rPr>
              <w:t xml:space="preserve">32 465 166,00 </w:t>
            </w:r>
          </w:p>
        </w:tc>
        <w:tc>
          <w:tcPr>
            <w:tcW w:w="1660" w:type="dxa"/>
            <w:gridSpan w:val="2"/>
            <w:tcBorders>
              <w:top w:val="nil"/>
              <w:left w:val="single" w:sz="4" w:space="0" w:color="auto"/>
              <w:bottom w:val="single" w:sz="4" w:space="0" w:color="auto"/>
              <w:right w:val="nil"/>
            </w:tcBorders>
            <w:noWrap/>
            <w:vAlign w:val="center"/>
            <w:hideMark/>
          </w:tcPr>
          <w:p w14:paraId="7E3EB81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72A539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F52329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7D9B16D" w14:textId="77777777" w:rsidR="00EE6A55" w:rsidRPr="008C6112" w:rsidRDefault="00EE6A55" w:rsidP="008B0F6F">
            <w:pPr>
              <w:rPr>
                <w:color w:val="000000"/>
                <w:sz w:val="20"/>
                <w:szCs w:val="20"/>
              </w:rPr>
            </w:pPr>
            <w:r w:rsidRPr="008C6112">
              <w:rPr>
                <w:color w:val="000000"/>
                <w:sz w:val="20"/>
                <w:szCs w:val="20"/>
              </w:rPr>
              <w:t>Субсидии</w:t>
            </w:r>
          </w:p>
        </w:tc>
        <w:tc>
          <w:tcPr>
            <w:tcW w:w="1209" w:type="dxa"/>
            <w:gridSpan w:val="2"/>
            <w:tcBorders>
              <w:top w:val="nil"/>
              <w:left w:val="nil"/>
              <w:bottom w:val="single" w:sz="4" w:space="0" w:color="auto"/>
              <w:right w:val="single" w:sz="4" w:space="0" w:color="auto"/>
            </w:tcBorders>
            <w:noWrap/>
            <w:vAlign w:val="center"/>
            <w:hideMark/>
          </w:tcPr>
          <w:p w14:paraId="35788594" w14:textId="77777777" w:rsidR="00EE6A55" w:rsidRPr="008C6112" w:rsidRDefault="00EE6A55" w:rsidP="008B0F6F">
            <w:pPr>
              <w:jc w:val="center"/>
              <w:rPr>
                <w:color w:val="000000"/>
                <w:sz w:val="20"/>
                <w:szCs w:val="20"/>
              </w:rPr>
            </w:pPr>
            <w:r w:rsidRPr="008C6112">
              <w:rPr>
                <w:color w:val="000000"/>
                <w:sz w:val="20"/>
                <w:szCs w:val="20"/>
              </w:rPr>
              <w:t>1730070490</w:t>
            </w:r>
          </w:p>
        </w:tc>
        <w:tc>
          <w:tcPr>
            <w:tcW w:w="980" w:type="dxa"/>
            <w:gridSpan w:val="2"/>
            <w:tcBorders>
              <w:top w:val="nil"/>
              <w:left w:val="nil"/>
              <w:bottom w:val="single" w:sz="4" w:space="0" w:color="auto"/>
              <w:right w:val="single" w:sz="4" w:space="0" w:color="auto"/>
            </w:tcBorders>
            <w:noWrap/>
            <w:vAlign w:val="center"/>
            <w:hideMark/>
          </w:tcPr>
          <w:p w14:paraId="6BA95694" w14:textId="77777777" w:rsidR="00EE6A55" w:rsidRPr="008C6112" w:rsidRDefault="00EE6A55" w:rsidP="008B0F6F">
            <w:pPr>
              <w:jc w:val="center"/>
              <w:rPr>
                <w:color w:val="000000"/>
                <w:sz w:val="20"/>
                <w:szCs w:val="20"/>
              </w:rPr>
            </w:pPr>
            <w:r w:rsidRPr="008C6112">
              <w:rPr>
                <w:color w:val="000000"/>
                <w:sz w:val="20"/>
                <w:szCs w:val="20"/>
              </w:rPr>
              <w:t>520</w:t>
            </w:r>
          </w:p>
        </w:tc>
        <w:tc>
          <w:tcPr>
            <w:tcW w:w="960" w:type="dxa"/>
            <w:gridSpan w:val="2"/>
            <w:tcBorders>
              <w:top w:val="nil"/>
              <w:left w:val="nil"/>
              <w:bottom w:val="single" w:sz="4" w:space="0" w:color="auto"/>
              <w:right w:val="single" w:sz="4" w:space="0" w:color="auto"/>
            </w:tcBorders>
            <w:noWrap/>
            <w:vAlign w:val="center"/>
            <w:hideMark/>
          </w:tcPr>
          <w:p w14:paraId="5A6B6779"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56D6299"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306C7906" w14:textId="77777777" w:rsidR="00EE6A55" w:rsidRPr="008C6112" w:rsidRDefault="00EE6A55" w:rsidP="008B0F6F">
            <w:pPr>
              <w:jc w:val="right"/>
              <w:rPr>
                <w:color w:val="000000"/>
                <w:sz w:val="20"/>
                <w:szCs w:val="20"/>
              </w:rPr>
            </w:pPr>
            <w:r w:rsidRPr="008C6112">
              <w:rPr>
                <w:color w:val="000000"/>
                <w:sz w:val="20"/>
                <w:szCs w:val="20"/>
              </w:rPr>
              <w:t xml:space="preserve">32 465 166,00 </w:t>
            </w:r>
          </w:p>
        </w:tc>
        <w:tc>
          <w:tcPr>
            <w:tcW w:w="1660" w:type="dxa"/>
            <w:gridSpan w:val="2"/>
            <w:tcBorders>
              <w:top w:val="nil"/>
              <w:left w:val="single" w:sz="4" w:space="0" w:color="auto"/>
              <w:bottom w:val="single" w:sz="4" w:space="0" w:color="auto"/>
              <w:right w:val="nil"/>
            </w:tcBorders>
            <w:noWrap/>
            <w:vAlign w:val="center"/>
            <w:hideMark/>
          </w:tcPr>
          <w:p w14:paraId="4C6BB52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B12123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157352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F6B4D1A"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0279C986" w14:textId="77777777" w:rsidR="00EE6A55" w:rsidRPr="008C6112" w:rsidRDefault="00EE6A55" w:rsidP="008B0F6F">
            <w:pPr>
              <w:jc w:val="center"/>
              <w:rPr>
                <w:color w:val="000000"/>
                <w:sz w:val="20"/>
                <w:szCs w:val="20"/>
              </w:rPr>
            </w:pPr>
            <w:r w:rsidRPr="008C6112">
              <w:rPr>
                <w:color w:val="000000"/>
                <w:sz w:val="20"/>
                <w:szCs w:val="20"/>
              </w:rPr>
              <w:t>1730070490</w:t>
            </w:r>
          </w:p>
        </w:tc>
        <w:tc>
          <w:tcPr>
            <w:tcW w:w="980" w:type="dxa"/>
            <w:gridSpan w:val="2"/>
            <w:tcBorders>
              <w:top w:val="nil"/>
              <w:left w:val="nil"/>
              <w:bottom w:val="single" w:sz="4" w:space="0" w:color="auto"/>
              <w:right w:val="single" w:sz="4" w:space="0" w:color="auto"/>
            </w:tcBorders>
            <w:noWrap/>
            <w:vAlign w:val="center"/>
            <w:hideMark/>
          </w:tcPr>
          <w:p w14:paraId="1534BC86"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233125E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F886C8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FB968AB" w14:textId="77777777" w:rsidR="00EE6A55" w:rsidRPr="008C6112" w:rsidRDefault="00EE6A55" w:rsidP="008B0F6F">
            <w:pPr>
              <w:jc w:val="right"/>
              <w:rPr>
                <w:color w:val="000000"/>
                <w:sz w:val="20"/>
                <w:szCs w:val="20"/>
              </w:rPr>
            </w:pPr>
            <w:r w:rsidRPr="008C6112">
              <w:rPr>
                <w:color w:val="000000"/>
                <w:sz w:val="20"/>
                <w:szCs w:val="20"/>
              </w:rPr>
              <w:t xml:space="preserve">14 598 084,00 </w:t>
            </w:r>
          </w:p>
        </w:tc>
        <w:tc>
          <w:tcPr>
            <w:tcW w:w="1660" w:type="dxa"/>
            <w:gridSpan w:val="2"/>
            <w:tcBorders>
              <w:top w:val="nil"/>
              <w:left w:val="single" w:sz="4" w:space="0" w:color="auto"/>
              <w:bottom w:val="single" w:sz="4" w:space="0" w:color="auto"/>
              <w:right w:val="nil"/>
            </w:tcBorders>
            <w:noWrap/>
            <w:vAlign w:val="center"/>
            <w:hideMark/>
          </w:tcPr>
          <w:p w14:paraId="26F11CDF" w14:textId="77777777" w:rsidR="00EE6A55" w:rsidRPr="008C6112" w:rsidRDefault="00EE6A55" w:rsidP="008B0F6F">
            <w:pPr>
              <w:jc w:val="right"/>
              <w:rPr>
                <w:color w:val="000000"/>
                <w:sz w:val="20"/>
                <w:szCs w:val="20"/>
              </w:rPr>
            </w:pPr>
            <w:r w:rsidRPr="008C6112">
              <w:rPr>
                <w:color w:val="000000"/>
                <w:sz w:val="20"/>
                <w:szCs w:val="20"/>
              </w:rPr>
              <w:t xml:space="preserve">29 914 398,71 </w:t>
            </w:r>
          </w:p>
        </w:tc>
        <w:tc>
          <w:tcPr>
            <w:tcW w:w="2660" w:type="dxa"/>
            <w:gridSpan w:val="3"/>
            <w:tcBorders>
              <w:top w:val="nil"/>
              <w:left w:val="single" w:sz="4" w:space="0" w:color="auto"/>
              <w:bottom w:val="single" w:sz="4" w:space="0" w:color="auto"/>
              <w:right w:val="single" w:sz="8" w:space="0" w:color="auto"/>
            </w:tcBorders>
            <w:noWrap/>
            <w:vAlign w:val="center"/>
            <w:hideMark/>
          </w:tcPr>
          <w:p w14:paraId="0AED6C0F" w14:textId="77777777" w:rsidR="00EE6A55" w:rsidRPr="008C6112" w:rsidRDefault="00EE6A55" w:rsidP="008B0F6F">
            <w:pPr>
              <w:jc w:val="right"/>
              <w:rPr>
                <w:color w:val="000000"/>
                <w:sz w:val="20"/>
                <w:szCs w:val="20"/>
              </w:rPr>
            </w:pPr>
            <w:r w:rsidRPr="008C6112">
              <w:rPr>
                <w:color w:val="000000"/>
                <w:sz w:val="20"/>
                <w:szCs w:val="20"/>
              </w:rPr>
              <w:t xml:space="preserve">29 914 398,71 </w:t>
            </w:r>
          </w:p>
        </w:tc>
      </w:tr>
      <w:tr w:rsidR="00EE6A55" w:rsidRPr="008C6112" w14:paraId="0D2584C4"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199EA10A"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gridSpan w:val="2"/>
            <w:tcBorders>
              <w:top w:val="nil"/>
              <w:left w:val="nil"/>
              <w:bottom w:val="single" w:sz="4" w:space="0" w:color="auto"/>
              <w:right w:val="single" w:sz="4" w:space="0" w:color="auto"/>
            </w:tcBorders>
            <w:noWrap/>
            <w:vAlign w:val="center"/>
            <w:hideMark/>
          </w:tcPr>
          <w:p w14:paraId="7594B2E1" w14:textId="77777777" w:rsidR="00EE6A55" w:rsidRPr="008C6112" w:rsidRDefault="00EE6A55" w:rsidP="008B0F6F">
            <w:pPr>
              <w:jc w:val="center"/>
              <w:rPr>
                <w:color w:val="000000"/>
                <w:sz w:val="20"/>
                <w:szCs w:val="20"/>
              </w:rPr>
            </w:pPr>
            <w:r w:rsidRPr="008C6112">
              <w:rPr>
                <w:color w:val="000000"/>
                <w:sz w:val="20"/>
                <w:szCs w:val="20"/>
              </w:rPr>
              <w:t>1730070490</w:t>
            </w:r>
          </w:p>
        </w:tc>
        <w:tc>
          <w:tcPr>
            <w:tcW w:w="980" w:type="dxa"/>
            <w:gridSpan w:val="2"/>
            <w:tcBorders>
              <w:top w:val="nil"/>
              <w:left w:val="nil"/>
              <w:bottom w:val="single" w:sz="4" w:space="0" w:color="auto"/>
              <w:right w:val="single" w:sz="4" w:space="0" w:color="auto"/>
            </w:tcBorders>
            <w:noWrap/>
            <w:vAlign w:val="center"/>
            <w:hideMark/>
          </w:tcPr>
          <w:p w14:paraId="649F4F0F" w14:textId="77777777" w:rsidR="00EE6A55" w:rsidRPr="008C6112" w:rsidRDefault="00EE6A55" w:rsidP="008B0F6F">
            <w:pPr>
              <w:jc w:val="center"/>
              <w:rPr>
                <w:color w:val="000000"/>
                <w:sz w:val="20"/>
                <w:szCs w:val="20"/>
              </w:rPr>
            </w:pPr>
            <w:r w:rsidRPr="008C6112">
              <w:rPr>
                <w:color w:val="000000"/>
                <w:sz w:val="20"/>
                <w:szCs w:val="20"/>
              </w:rPr>
              <w:t>810</w:t>
            </w:r>
          </w:p>
        </w:tc>
        <w:tc>
          <w:tcPr>
            <w:tcW w:w="960" w:type="dxa"/>
            <w:gridSpan w:val="2"/>
            <w:tcBorders>
              <w:top w:val="nil"/>
              <w:left w:val="nil"/>
              <w:bottom w:val="single" w:sz="4" w:space="0" w:color="auto"/>
              <w:right w:val="single" w:sz="4" w:space="0" w:color="auto"/>
            </w:tcBorders>
            <w:noWrap/>
            <w:vAlign w:val="center"/>
            <w:hideMark/>
          </w:tcPr>
          <w:p w14:paraId="4EA8CCE3"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CC90385"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0698E41B" w14:textId="77777777" w:rsidR="00EE6A55" w:rsidRPr="008C6112" w:rsidRDefault="00EE6A55" w:rsidP="008B0F6F">
            <w:pPr>
              <w:jc w:val="right"/>
              <w:rPr>
                <w:color w:val="000000"/>
                <w:sz w:val="20"/>
                <w:szCs w:val="20"/>
              </w:rPr>
            </w:pPr>
            <w:r w:rsidRPr="008C6112">
              <w:rPr>
                <w:color w:val="000000"/>
                <w:sz w:val="20"/>
                <w:szCs w:val="20"/>
              </w:rPr>
              <w:t xml:space="preserve">14 598 084,00 </w:t>
            </w:r>
          </w:p>
        </w:tc>
        <w:tc>
          <w:tcPr>
            <w:tcW w:w="1660" w:type="dxa"/>
            <w:gridSpan w:val="2"/>
            <w:tcBorders>
              <w:top w:val="nil"/>
              <w:left w:val="single" w:sz="4" w:space="0" w:color="auto"/>
              <w:bottom w:val="single" w:sz="4" w:space="0" w:color="auto"/>
              <w:right w:val="nil"/>
            </w:tcBorders>
            <w:noWrap/>
            <w:vAlign w:val="center"/>
            <w:hideMark/>
          </w:tcPr>
          <w:p w14:paraId="32738AAB" w14:textId="77777777" w:rsidR="00EE6A55" w:rsidRPr="008C6112" w:rsidRDefault="00EE6A55" w:rsidP="008B0F6F">
            <w:pPr>
              <w:jc w:val="right"/>
              <w:rPr>
                <w:color w:val="000000"/>
                <w:sz w:val="20"/>
                <w:szCs w:val="20"/>
              </w:rPr>
            </w:pPr>
            <w:r w:rsidRPr="008C6112">
              <w:rPr>
                <w:color w:val="000000"/>
                <w:sz w:val="20"/>
                <w:szCs w:val="20"/>
              </w:rPr>
              <w:t xml:space="preserve">29 914 398,71 </w:t>
            </w:r>
          </w:p>
        </w:tc>
        <w:tc>
          <w:tcPr>
            <w:tcW w:w="2660" w:type="dxa"/>
            <w:gridSpan w:val="3"/>
            <w:tcBorders>
              <w:top w:val="nil"/>
              <w:left w:val="single" w:sz="4" w:space="0" w:color="auto"/>
              <w:bottom w:val="single" w:sz="4" w:space="0" w:color="auto"/>
              <w:right w:val="single" w:sz="8" w:space="0" w:color="auto"/>
            </w:tcBorders>
            <w:noWrap/>
            <w:vAlign w:val="center"/>
            <w:hideMark/>
          </w:tcPr>
          <w:p w14:paraId="159B9811" w14:textId="77777777" w:rsidR="00EE6A55" w:rsidRPr="008C6112" w:rsidRDefault="00EE6A55" w:rsidP="008B0F6F">
            <w:pPr>
              <w:jc w:val="right"/>
              <w:rPr>
                <w:color w:val="000000"/>
                <w:sz w:val="20"/>
                <w:szCs w:val="20"/>
              </w:rPr>
            </w:pPr>
            <w:r w:rsidRPr="008C6112">
              <w:rPr>
                <w:color w:val="000000"/>
                <w:sz w:val="20"/>
                <w:szCs w:val="20"/>
              </w:rPr>
              <w:t xml:space="preserve">29 914 398,71 </w:t>
            </w:r>
          </w:p>
        </w:tc>
      </w:tr>
      <w:tr w:rsidR="00EE6A55" w:rsidRPr="008C6112" w14:paraId="6C22B06A"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73631CB4" w14:textId="77777777" w:rsidR="00EE6A55" w:rsidRPr="008C6112" w:rsidRDefault="00EE6A55" w:rsidP="008B0F6F">
            <w:pPr>
              <w:rPr>
                <w:color w:val="000000"/>
                <w:sz w:val="20"/>
                <w:szCs w:val="20"/>
              </w:rPr>
            </w:pPr>
            <w:r w:rsidRPr="008C6112">
              <w:rPr>
                <w:color w:val="000000"/>
                <w:sz w:val="20"/>
                <w:szCs w:val="20"/>
              </w:rPr>
              <w:t>Реализация мероприятий по организации бесперебойной работы объектов жизнедеятельности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3C512CDD"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80" w:type="dxa"/>
            <w:gridSpan w:val="2"/>
            <w:tcBorders>
              <w:top w:val="nil"/>
              <w:left w:val="nil"/>
              <w:bottom w:val="single" w:sz="4" w:space="0" w:color="auto"/>
              <w:right w:val="single" w:sz="4" w:space="0" w:color="auto"/>
            </w:tcBorders>
            <w:noWrap/>
            <w:vAlign w:val="center"/>
            <w:hideMark/>
          </w:tcPr>
          <w:p w14:paraId="1132DD5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762689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5541B3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6A5C296" w14:textId="77777777" w:rsidR="00EE6A55" w:rsidRPr="008C6112" w:rsidRDefault="00EE6A55" w:rsidP="008B0F6F">
            <w:pPr>
              <w:jc w:val="right"/>
              <w:rPr>
                <w:color w:val="000000"/>
                <w:sz w:val="20"/>
                <w:szCs w:val="20"/>
              </w:rPr>
            </w:pPr>
            <w:r w:rsidRPr="008C6112">
              <w:rPr>
                <w:color w:val="000000"/>
                <w:sz w:val="20"/>
                <w:szCs w:val="20"/>
              </w:rPr>
              <w:t xml:space="preserve">40 510 300,25 </w:t>
            </w:r>
          </w:p>
        </w:tc>
        <w:tc>
          <w:tcPr>
            <w:tcW w:w="1660" w:type="dxa"/>
            <w:gridSpan w:val="2"/>
            <w:tcBorders>
              <w:top w:val="nil"/>
              <w:left w:val="single" w:sz="4" w:space="0" w:color="auto"/>
              <w:bottom w:val="single" w:sz="4" w:space="0" w:color="auto"/>
              <w:right w:val="nil"/>
            </w:tcBorders>
            <w:noWrap/>
            <w:vAlign w:val="center"/>
            <w:hideMark/>
          </w:tcPr>
          <w:p w14:paraId="6026BCA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920031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8FA852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9D6BB69"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0DE06A03"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80" w:type="dxa"/>
            <w:gridSpan w:val="2"/>
            <w:tcBorders>
              <w:top w:val="nil"/>
              <w:left w:val="nil"/>
              <w:bottom w:val="single" w:sz="4" w:space="0" w:color="auto"/>
              <w:right w:val="single" w:sz="4" w:space="0" w:color="auto"/>
            </w:tcBorders>
            <w:noWrap/>
            <w:vAlign w:val="center"/>
            <w:hideMark/>
          </w:tcPr>
          <w:p w14:paraId="754FB7C6"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0E4A1A1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BD7EB9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5764777" w14:textId="77777777" w:rsidR="00EE6A55" w:rsidRPr="008C6112" w:rsidRDefault="00EE6A55" w:rsidP="008B0F6F">
            <w:pPr>
              <w:jc w:val="right"/>
              <w:rPr>
                <w:color w:val="000000"/>
                <w:sz w:val="20"/>
                <w:szCs w:val="20"/>
              </w:rPr>
            </w:pPr>
            <w:r w:rsidRPr="008C6112">
              <w:rPr>
                <w:color w:val="000000"/>
                <w:sz w:val="20"/>
                <w:szCs w:val="20"/>
              </w:rPr>
              <w:t xml:space="preserve">20 510 300,25 </w:t>
            </w:r>
          </w:p>
        </w:tc>
        <w:tc>
          <w:tcPr>
            <w:tcW w:w="1660" w:type="dxa"/>
            <w:gridSpan w:val="2"/>
            <w:tcBorders>
              <w:top w:val="nil"/>
              <w:left w:val="single" w:sz="4" w:space="0" w:color="auto"/>
              <w:bottom w:val="single" w:sz="4" w:space="0" w:color="auto"/>
              <w:right w:val="nil"/>
            </w:tcBorders>
            <w:noWrap/>
            <w:vAlign w:val="center"/>
            <w:hideMark/>
          </w:tcPr>
          <w:p w14:paraId="15A075E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7D6DD7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238B7F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DD22298" w14:textId="77777777" w:rsidR="00EE6A55" w:rsidRPr="008C6112" w:rsidRDefault="00EE6A55" w:rsidP="008B0F6F">
            <w:pPr>
              <w:rPr>
                <w:color w:val="000000"/>
                <w:sz w:val="20"/>
                <w:szCs w:val="20"/>
              </w:rPr>
            </w:pPr>
            <w:r w:rsidRPr="008C6112">
              <w:rPr>
                <w:color w:val="000000"/>
                <w:sz w:val="20"/>
                <w:szCs w:val="20"/>
              </w:rPr>
              <w:t>Субсидии</w:t>
            </w:r>
          </w:p>
        </w:tc>
        <w:tc>
          <w:tcPr>
            <w:tcW w:w="1209" w:type="dxa"/>
            <w:gridSpan w:val="2"/>
            <w:tcBorders>
              <w:top w:val="nil"/>
              <w:left w:val="nil"/>
              <w:bottom w:val="single" w:sz="4" w:space="0" w:color="auto"/>
              <w:right w:val="single" w:sz="4" w:space="0" w:color="auto"/>
            </w:tcBorders>
            <w:noWrap/>
            <w:vAlign w:val="center"/>
            <w:hideMark/>
          </w:tcPr>
          <w:p w14:paraId="618618BA"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80" w:type="dxa"/>
            <w:gridSpan w:val="2"/>
            <w:tcBorders>
              <w:top w:val="nil"/>
              <w:left w:val="nil"/>
              <w:bottom w:val="single" w:sz="4" w:space="0" w:color="auto"/>
              <w:right w:val="single" w:sz="4" w:space="0" w:color="auto"/>
            </w:tcBorders>
            <w:noWrap/>
            <w:vAlign w:val="center"/>
            <w:hideMark/>
          </w:tcPr>
          <w:p w14:paraId="706F8CE8" w14:textId="77777777" w:rsidR="00EE6A55" w:rsidRPr="008C6112" w:rsidRDefault="00EE6A55" w:rsidP="008B0F6F">
            <w:pPr>
              <w:jc w:val="center"/>
              <w:rPr>
                <w:color w:val="000000"/>
                <w:sz w:val="20"/>
                <w:szCs w:val="20"/>
              </w:rPr>
            </w:pPr>
            <w:r w:rsidRPr="008C6112">
              <w:rPr>
                <w:color w:val="000000"/>
                <w:sz w:val="20"/>
                <w:szCs w:val="20"/>
              </w:rPr>
              <w:t>520</w:t>
            </w:r>
          </w:p>
        </w:tc>
        <w:tc>
          <w:tcPr>
            <w:tcW w:w="960" w:type="dxa"/>
            <w:gridSpan w:val="2"/>
            <w:tcBorders>
              <w:top w:val="nil"/>
              <w:left w:val="nil"/>
              <w:bottom w:val="single" w:sz="4" w:space="0" w:color="auto"/>
              <w:right w:val="single" w:sz="4" w:space="0" w:color="auto"/>
            </w:tcBorders>
            <w:noWrap/>
            <w:vAlign w:val="center"/>
            <w:hideMark/>
          </w:tcPr>
          <w:p w14:paraId="027D8B5C"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557EB44"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38E954F1" w14:textId="77777777" w:rsidR="00EE6A55" w:rsidRPr="008C6112" w:rsidRDefault="00EE6A55" w:rsidP="008B0F6F">
            <w:pPr>
              <w:jc w:val="right"/>
              <w:rPr>
                <w:color w:val="000000"/>
                <w:sz w:val="20"/>
                <w:szCs w:val="20"/>
              </w:rPr>
            </w:pPr>
            <w:r w:rsidRPr="008C6112">
              <w:rPr>
                <w:color w:val="000000"/>
                <w:sz w:val="20"/>
                <w:szCs w:val="20"/>
              </w:rPr>
              <w:t xml:space="preserve">20 510 300,25 </w:t>
            </w:r>
          </w:p>
        </w:tc>
        <w:tc>
          <w:tcPr>
            <w:tcW w:w="1660" w:type="dxa"/>
            <w:gridSpan w:val="2"/>
            <w:tcBorders>
              <w:top w:val="nil"/>
              <w:left w:val="single" w:sz="4" w:space="0" w:color="auto"/>
              <w:bottom w:val="single" w:sz="4" w:space="0" w:color="auto"/>
              <w:right w:val="nil"/>
            </w:tcBorders>
            <w:noWrap/>
            <w:vAlign w:val="center"/>
            <w:hideMark/>
          </w:tcPr>
          <w:p w14:paraId="6A6C65B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B87C26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DE4378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4F739F4"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2B7725B4"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80" w:type="dxa"/>
            <w:gridSpan w:val="2"/>
            <w:tcBorders>
              <w:top w:val="nil"/>
              <w:left w:val="nil"/>
              <w:bottom w:val="single" w:sz="4" w:space="0" w:color="auto"/>
              <w:right w:val="single" w:sz="4" w:space="0" w:color="auto"/>
            </w:tcBorders>
            <w:noWrap/>
            <w:vAlign w:val="center"/>
            <w:hideMark/>
          </w:tcPr>
          <w:p w14:paraId="14EE2FA1"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10A5E0AC"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6A8EE44"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59C980F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266656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D4C945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A9C35D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7333965"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532D9B20"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80" w:type="dxa"/>
            <w:gridSpan w:val="2"/>
            <w:tcBorders>
              <w:top w:val="nil"/>
              <w:left w:val="nil"/>
              <w:bottom w:val="single" w:sz="4" w:space="0" w:color="auto"/>
              <w:right w:val="single" w:sz="4" w:space="0" w:color="auto"/>
            </w:tcBorders>
            <w:noWrap/>
            <w:vAlign w:val="center"/>
            <w:hideMark/>
          </w:tcPr>
          <w:p w14:paraId="17A506C0"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3100AB5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1BA46A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2346B66" w14:textId="77777777" w:rsidR="00EE6A55" w:rsidRPr="008C6112" w:rsidRDefault="00EE6A55" w:rsidP="008B0F6F">
            <w:pPr>
              <w:jc w:val="right"/>
              <w:rPr>
                <w:color w:val="000000"/>
                <w:sz w:val="20"/>
                <w:szCs w:val="20"/>
              </w:rPr>
            </w:pPr>
            <w:r w:rsidRPr="008C6112">
              <w:rPr>
                <w:color w:val="000000"/>
                <w:sz w:val="20"/>
                <w:szCs w:val="20"/>
              </w:rPr>
              <w:t xml:space="preserve">20 000 000,00 </w:t>
            </w:r>
          </w:p>
        </w:tc>
        <w:tc>
          <w:tcPr>
            <w:tcW w:w="1660" w:type="dxa"/>
            <w:gridSpan w:val="2"/>
            <w:tcBorders>
              <w:top w:val="nil"/>
              <w:left w:val="single" w:sz="4" w:space="0" w:color="auto"/>
              <w:bottom w:val="single" w:sz="4" w:space="0" w:color="auto"/>
              <w:right w:val="nil"/>
            </w:tcBorders>
            <w:noWrap/>
            <w:vAlign w:val="center"/>
            <w:hideMark/>
          </w:tcPr>
          <w:p w14:paraId="10090AE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5F3875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57A8348"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45CAC1D7"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gridSpan w:val="2"/>
            <w:tcBorders>
              <w:top w:val="nil"/>
              <w:left w:val="nil"/>
              <w:bottom w:val="single" w:sz="4" w:space="0" w:color="auto"/>
              <w:right w:val="single" w:sz="4" w:space="0" w:color="auto"/>
            </w:tcBorders>
            <w:noWrap/>
            <w:vAlign w:val="center"/>
            <w:hideMark/>
          </w:tcPr>
          <w:p w14:paraId="0E7B2030"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80" w:type="dxa"/>
            <w:gridSpan w:val="2"/>
            <w:tcBorders>
              <w:top w:val="nil"/>
              <w:left w:val="nil"/>
              <w:bottom w:val="single" w:sz="4" w:space="0" w:color="auto"/>
              <w:right w:val="single" w:sz="4" w:space="0" w:color="auto"/>
            </w:tcBorders>
            <w:noWrap/>
            <w:vAlign w:val="center"/>
            <w:hideMark/>
          </w:tcPr>
          <w:p w14:paraId="248E8511" w14:textId="77777777" w:rsidR="00EE6A55" w:rsidRPr="008C6112" w:rsidRDefault="00EE6A55" w:rsidP="008B0F6F">
            <w:pPr>
              <w:jc w:val="center"/>
              <w:rPr>
                <w:color w:val="000000"/>
                <w:sz w:val="20"/>
                <w:szCs w:val="20"/>
              </w:rPr>
            </w:pPr>
            <w:r w:rsidRPr="008C6112">
              <w:rPr>
                <w:color w:val="000000"/>
                <w:sz w:val="20"/>
                <w:szCs w:val="20"/>
              </w:rPr>
              <w:t>810</w:t>
            </w:r>
          </w:p>
        </w:tc>
        <w:tc>
          <w:tcPr>
            <w:tcW w:w="960" w:type="dxa"/>
            <w:gridSpan w:val="2"/>
            <w:tcBorders>
              <w:top w:val="nil"/>
              <w:left w:val="nil"/>
              <w:bottom w:val="single" w:sz="4" w:space="0" w:color="auto"/>
              <w:right w:val="single" w:sz="4" w:space="0" w:color="auto"/>
            </w:tcBorders>
            <w:noWrap/>
            <w:vAlign w:val="center"/>
            <w:hideMark/>
          </w:tcPr>
          <w:p w14:paraId="0A93966D"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AFE7E61"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0434493" w14:textId="77777777" w:rsidR="00EE6A55" w:rsidRPr="008C6112" w:rsidRDefault="00EE6A55" w:rsidP="008B0F6F">
            <w:pPr>
              <w:jc w:val="right"/>
              <w:rPr>
                <w:color w:val="000000"/>
                <w:sz w:val="20"/>
                <w:szCs w:val="20"/>
              </w:rPr>
            </w:pPr>
            <w:r w:rsidRPr="008C6112">
              <w:rPr>
                <w:color w:val="000000"/>
                <w:sz w:val="20"/>
                <w:szCs w:val="20"/>
              </w:rPr>
              <w:t xml:space="preserve">20 000 000,00 </w:t>
            </w:r>
          </w:p>
        </w:tc>
        <w:tc>
          <w:tcPr>
            <w:tcW w:w="1660" w:type="dxa"/>
            <w:gridSpan w:val="2"/>
            <w:tcBorders>
              <w:top w:val="nil"/>
              <w:left w:val="single" w:sz="4" w:space="0" w:color="auto"/>
              <w:bottom w:val="single" w:sz="4" w:space="0" w:color="auto"/>
              <w:right w:val="nil"/>
            </w:tcBorders>
            <w:noWrap/>
            <w:vAlign w:val="center"/>
            <w:hideMark/>
          </w:tcPr>
          <w:p w14:paraId="5FAAA67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0C15F8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49571C5"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480B0E56" w14:textId="77777777" w:rsidR="00EE6A55" w:rsidRPr="008C6112" w:rsidRDefault="00EE6A55" w:rsidP="008B0F6F">
            <w:pPr>
              <w:rPr>
                <w:color w:val="000000"/>
                <w:sz w:val="20"/>
                <w:szCs w:val="20"/>
              </w:rPr>
            </w:pPr>
            <w:r w:rsidRPr="008C6112">
              <w:rPr>
                <w:color w:val="000000"/>
                <w:sz w:val="20"/>
                <w:szCs w:val="20"/>
              </w:rPr>
              <w:t>Реализация мероприятий на 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6B31E762" w14:textId="77777777" w:rsidR="00EE6A55" w:rsidRPr="008C6112" w:rsidRDefault="00EE6A55" w:rsidP="008B0F6F">
            <w:pPr>
              <w:jc w:val="center"/>
              <w:rPr>
                <w:color w:val="000000"/>
                <w:sz w:val="20"/>
                <w:szCs w:val="20"/>
              </w:rPr>
            </w:pPr>
            <w:r w:rsidRPr="008C6112">
              <w:rPr>
                <w:color w:val="000000"/>
                <w:sz w:val="20"/>
                <w:szCs w:val="20"/>
              </w:rPr>
              <w:t>1730071230</w:t>
            </w:r>
          </w:p>
        </w:tc>
        <w:tc>
          <w:tcPr>
            <w:tcW w:w="980" w:type="dxa"/>
            <w:gridSpan w:val="2"/>
            <w:tcBorders>
              <w:top w:val="nil"/>
              <w:left w:val="nil"/>
              <w:bottom w:val="single" w:sz="4" w:space="0" w:color="auto"/>
              <w:right w:val="single" w:sz="4" w:space="0" w:color="auto"/>
            </w:tcBorders>
            <w:noWrap/>
            <w:vAlign w:val="center"/>
            <w:hideMark/>
          </w:tcPr>
          <w:p w14:paraId="74869B40"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AFEE1C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F2989E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79C5CAE" w14:textId="77777777" w:rsidR="00EE6A55" w:rsidRPr="008C6112" w:rsidRDefault="00EE6A55" w:rsidP="008B0F6F">
            <w:pPr>
              <w:jc w:val="right"/>
              <w:rPr>
                <w:color w:val="000000"/>
                <w:sz w:val="20"/>
                <w:szCs w:val="20"/>
              </w:rPr>
            </w:pPr>
            <w:r w:rsidRPr="008C6112">
              <w:rPr>
                <w:color w:val="000000"/>
                <w:sz w:val="20"/>
                <w:szCs w:val="20"/>
              </w:rPr>
              <w:t xml:space="preserve">2 724 500,00 </w:t>
            </w:r>
          </w:p>
        </w:tc>
        <w:tc>
          <w:tcPr>
            <w:tcW w:w="1660" w:type="dxa"/>
            <w:gridSpan w:val="2"/>
            <w:tcBorders>
              <w:top w:val="nil"/>
              <w:left w:val="single" w:sz="4" w:space="0" w:color="auto"/>
              <w:bottom w:val="single" w:sz="4" w:space="0" w:color="auto"/>
              <w:right w:val="nil"/>
            </w:tcBorders>
            <w:noWrap/>
            <w:vAlign w:val="center"/>
            <w:hideMark/>
          </w:tcPr>
          <w:p w14:paraId="149C390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845B09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29776C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43A5A45"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DA602C0" w14:textId="77777777" w:rsidR="00EE6A55" w:rsidRPr="008C6112" w:rsidRDefault="00EE6A55" w:rsidP="008B0F6F">
            <w:pPr>
              <w:jc w:val="center"/>
              <w:rPr>
                <w:color w:val="000000"/>
                <w:sz w:val="20"/>
                <w:szCs w:val="20"/>
              </w:rPr>
            </w:pPr>
            <w:r w:rsidRPr="008C6112">
              <w:rPr>
                <w:color w:val="000000"/>
                <w:sz w:val="20"/>
                <w:szCs w:val="20"/>
              </w:rPr>
              <w:t>1730071230</w:t>
            </w:r>
          </w:p>
        </w:tc>
        <w:tc>
          <w:tcPr>
            <w:tcW w:w="980" w:type="dxa"/>
            <w:gridSpan w:val="2"/>
            <w:tcBorders>
              <w:top w:val="nil"/>
              <w:left w:val="nil"/>
              <w:bottom w:val="single" w:sz="4" w:space="0" w:color="auto"/>
              <w:right w:val="single" w:sz="4" w:space="0" w:color="auto"/>
            </w:tcBorders>
            <w:noWrap/>
            <w:vAlign w:val="center"/>
            <w:hideMark/>
          </w:tcPr>
          <w:p w14:paraId="54C458FD"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0B96C89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299104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51371EE" w14:textId="77777777" w:rsidR="00EE6A55" w:rsidRPr="008C6112" w:rsidRDefault="00EE6A55" w:rsidP="008B0F6F">
            <w:pPr>
              <w:jc w:val="right"/>
              <w:rPr>
                <w:color w:val="000000"/>
                <w:sz w:val="20"/>
                <w:szCs w:val="20"/>
              </w:rPr>
            </w:pPr>
            <w:r w:rsidRPr="008C6112">
              <w:rPr>
                <w:color w:val="000000"/>
                <w:sz w:val="20"/>
                <w:szCs w:val="20"/>
              </w:rPr>
              <w:t xml:space="preserve">2 724 500,00 </w:t>
            </w:r>
          </w:p>
        </w:tc>
        <w:tc>
          <w:tcPr>
            <w:tcW w:w="1660" w:type="dxa"/>
            <w:gridSpan w:val="2"/>
            <w:tcBorders>
              <w:top w:val="nil"/>
              <w:left w:val="single" w:sz="4" w:space="0" w:color="auto"/>
              <w:bottom w:val="single" w:sz="4" w:space="0" w:color="auto"/>
              <w:right w:val="nil"/>
            </w:tcBorders>
            <w:noWrap/>
            <w:vAlign w:val="center"/>
            <w:hideMark/>
          </w:tcPr>
          <w:p w14:paraId="4606790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15DB28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D995F9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7B3B86A"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4B66182" w14:textId="77777777" w:rsidR="00EE6A55" w:rsidRPr="008C6112" w:rsidRDefault="00EE6A55" w:rsidP="008B0F6F">
            <w:pPr>
              <w:jc w:val="center"/>
              <w:rPr>
                <w:color w:val="000000"/>
                <w:sz w:val="20"/>
                <w:szCs w:val="20"/>
              </w:rPr>
            </w:pPr>
            <w:r w:rsidRPr="008C6112">
              <w:rPr>
                <w:color w:val="000000"/>
                <w:sz w:val="20"/>
                <w:szCs w:val="20"/>
              </w:rPr>
              <w:t>1730071230</w:t>
            </w:r>
          </w:p>
        </w:tc>
        <w:tc>
          <w:tcPr>
            <w:tcW w:w="980" w:type="dxa"/>
            <w:gridSpan w:val="2"/>
            <w:tcBorders>
              <w:top w:val="nil"/>
              <w:left w:val="nil"/>
              <w:bottom w:val="single" w:sz="4" w:space="0" w:color="auto"/>
              <w:right w:val="single" w:sz="4" w:space="0" w:color="auto"/>
            </w:tcBorders>
            <w:noWrap/>
            <w:vAlign w:val="center"/>
            <w:hideMark/>
          </w:tcPr>
          <w:p w14:paraId="33C77CC2"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0709F89E"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4938C95"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4B84F90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7529DF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783FD4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905D19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FF618C5"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F213EBE" w14:textId="77777777" w:rsidR="00EE6A55" w:rsidRPr="008C6112" w:rsidRDefault="00EE6A55" w:rsidP="008B0F6F">
            <w:pPr>
              <w:jc w:val="center"/>
              <w:rPr>
                <w:color w:val="000000"/>
                <w:sz w:val="20"/>
                <w:szCs w:val="20"/>
              </w:rPr>
            </w:pPr>
            <w:r w:rsidRPr="008C6112">
              <w:rPr>
                <w:color w:val="000000"/>
                <w:sz w:val="20"/>
                <w:szCs w:val="20"/>
              </w:rPr>
              <w:t>1730071230</w:t>
            </w:r>
          </w:p>
        </w:tc>
        <w:tc>
          <w:tcPr>
            <w:tcW w:w="980" w:type="dxa"/>
            <w:gridSpan w:val="2"/>
            <w:tcBorders>
              <w:top w:val="nil"/>
              <w:left w:val="nil"/>
              <w:bottom w:val="single" w:sz="4" w:space="0" w:color="auto"/>
              <w:right w:val="single" w:sz="4" w:space="0" w:color="auto"/>
            </w:tcBorders>
            <w:noWrap/>
            <w:vAlign w:val="center"/>
            <w:hideMark/>
          </w:tcPr>
          <w:p w14:paraId="4970DE8F"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0A16DE22"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A546B16"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039CEF55" w14:textId="77777777" w:rsidR="00EE6A55" w:rsidRPr="008C6112" w:rsidRDefault="00EE6A55" w:rsidP="008B0F6F">
            <w:pPr>
              <w:jc w:val="right"/>
              <w:rPr>
                <w:color w:val="000000"/>
                <w:sz w:val="20"/>
                <w:szCs w:val="20"/>
              </w:rPr>
            </w:pPr>
            <w:r w:rsidRPr="008C6112">
              <w:rPr>
                <w:color w:val="000000"/>
                <w:sz w:val="20"/>
                <w:szCs w:val="20"/>
              </w:rPr>
              <w:t xml:space="preserve">2 724 500,00 </w:t>
            </w:r>
          </w:p>
        </w:tc>
        <w:tc>
          <w:tcPr>
            <w:tcW w:w="1660" w:type="dxa"/>
            <w:gridSpan w:val="2"/>
            <w:tcBorders>
              <w:top w:val="nil"/>
              <w:left w:val="single" w:sz="4" w:space="0" w:color="auto"/>
              <w:bottom w:val="single" w:sz="4" w:space="0" w:color="auto"/>
              <w:right w:val="nil"/>
            </w:tcBorders>
            <w:noWrap/>
            <w:vAlign w:val="center"/>
            <w:hideMark/>
          </w:tcPr>
          <w:p w14:paraId="3696362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BA8E27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4EEB8A9"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4F4580B1"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3866D80C" w14:textId="77777777" w:rsidR="00EE6A55" w:rsidRPr="008C6112" w:rsidRDefault="00EE6A55" w:rsidP="008B0F6F">
            <w:pPr>
              <w:jc w:val="center"/>
              <w:rPr>
                <w:color w:val="000000"/>
                <w:sz w:val="20"/>
                <w:szCs w:val="20"/>
              </w:rPr>
            </w:pPr>
            <w:r w:rsidRPr="008C6112">
              <w:rPr>
                <w:color w:val="000000"/>
                <w:sz w:val="20"/>
                <w:szCs w:val="20"/>
              </w:rPr>
              <w:t>17300S0490</w:t>
            </w:r>
          </w:p>
        </w:tc>
        <w:tc>
          <w:tcPr>
            <w:tcW w:w="980" w:type="dxa"/>
            <w:gridSpan w:val="2"/>
            <w:tcBorders>
              <w:top w:val="nil"/>
              <w:left w:val="nil"/>
              <w:bottom w:val="single" w:sz="4" w:space="0" w:color="auto"/>
              <w:right w:val="single" w:sz="4" w:space="0" w:color="auto"/>
            </w:tcBorders>
            <w:noWrap/>
            <w:vAlign w:val="center"/>
            <w:hideMark/>
          </w:tcPr>
          <w:p w14:paraId="5C7B24B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B3C70F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8C5E66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B24EC3D" w14:textId="77777777" w:rsidR="00EE6A55" w:rsidRPr="008C6112" w:rsidRDefault="00EE6A55" w:rsidP="008B0F6F">
            <w:pPr>
              <w:jc w:val="right"/>
              <w:rPr>
                <w:color w:val="000000"/>
                <w:sz w:val="20"/>
                <w:szCs w:val="20"/>
              </w:rPr>
            </w:pPr>
            <w:r w:rsidRPr="008C6112">
              <w:rPr>
                <w:color w:val="000000"/>
                <w:sz w:val="20"/>
                <w:szCs w:val="20"/>
              </w:rPr>
              <w:t xml:space="preserve">252 459,25 </w:t>
            </w:r>
          </w:p>
        </w:tc>
        <w:tc>
          <w:tcPr>
            <w:tcW w:w="1660" w:type="dxa"/>
            <w:gridSpan w:val="2"/>
            <w:tcBorders>
              <w:top w:val="nil"/>
              <w:left w:val="single" w:sz="4" w:space="0" w:color="auto"/>
              <w:bottom w:val="single" w:sz="4" w:space="0" w:color="auto"/>
              <w:right w:val="nil"/>
            </w:tcBorders>
            <w:noWrap/>
            <w:vAlign w:val="center"/>
            <w:hideMark/>
          </w:tcPr>
          <w:p w14:paraId="1287AC71" w14:textId="77777777" w:rsidR="00EE6A55" w:rsidRPr="008C6112" w:rsidRDefault="00EE6A55" w:rsidP="008B0F6F">
            <w:pPr>
              <w:jc w:val="right"/>
              <w:rPr>
                <w:color w:val="000000"/>
                <w:sz w:val="20"/>
                <w:szCs w:val="20"/>
              </w:rPr>
            </w:pPr>
            <w:r w:rsidRPr="008C6112">
              <w:rPr>
                <w:color w:val="000000"/>
                <w:sz w:val="20"/>
                <w:szCs w:val="20"/>
              </w:rPr>
              <w:t xml:space="preserve">517 339,55 </w:t>
            </w:r>
          </w:p>
        </w:tc>
        <w:tc>
          <w:tcPr>
            <w:tcW w:w="2660" w:type="dxa"/>
            <w:gridSpan w:val="3"/>
            <w:tcBorders>
              <w:top w:val="nil"/>
              <w:left w:val="single" w:sz="4" w:space="0" w:color="auto"/>
              <w:bottom w:val="single" w:sz="4" w:space="0" w:color="auto"/>
              <w:right w:val="single" w:sz="8" w:space="0" w:color="auto"/>
            </w:tcBorders>
            <w:noWrap/>
            <w:vAlign w:val="center"/>
            <w:hideMark/>
          </w:tcPr>
          <w:p w14:paraId="79EF1B14" w14:textId="77777777" w:rsidR="00EE6A55" w:rsidRPr="008C6112" w:rsidRDefault="00EE6A55" w:rsidP="008B0F6F">
            <w:pPr>
              <w:jc w:val="right"/>
              <w:rPr>
                <w:color w:val="000000"/>
                <w:sz w:val="20"/>
                <w:szCs w:val="20"/>
              </w:rPr>
            </w:pPr>
            <w:r w:rsidRPr="008C6112">
              <w:rPr>
                <w:color w:val="000000"/>
                <w:sz w:val="20"/>
                <w:szCs w:val="20"/>
              </w:rPr>
              <w:t xml:space="preserve">517 339,55 </w:t>
            </w:r>
          </w:p>
        </w:tc>
      </w:tr>
      <w:tr w:rsidR="00EE6A55" w:rsidRPr="008C6112" w14:paraId="3EA8F11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52F28E7"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6D40E2E8" w14:textId="77777777" w:rsidR="00EE6A55" w:rsidRPr="008C6112" w:rsidRDefault="00EE6A55" w:rsidP="008B0F6F">
            <w:pPr>
              <w:jc w:val="center"/>
              <w:rPr>
                <w:color w:val="000000"/>
                <w:sz w:val="20"/>
                <w:szCs w:val="20"/>
              </w:rPr>
            </w:pPr>
            <w:r w:rsidRPr="008C6112">
              <w:rPr>
                <w:color w:val="000000"/>
                <w:sz w:val="20"/>
                <w:szCs w:val="20"/>
              </w:rPr>
              <w:t>17300S0490</w:t>
            </w:r>
          </w:p>
        </w:tc>
        <w:tc>
          <w:tcPr>
            <w:tcW w:w="980" w:type="dxa"/>
            <w:gridSpan w:val="2"/>
            <w:tcBorders>
              <w:top w:val="nil"/>
              <w:left w:val="nil"/>
              <w:bottom w:val="single" w:sz="4" w:space="0" w:color="auto"/>
              <w:right w:val="single" w:sz="4" w:space="0" w:color="auto"/>
            </w:tcBorders>
            <w:noWrap/>
            <w:vAlign w:val="center"/>
            <w:hideMark/>
          </w:tcPr>
          <w:p w14:paraId="6D4DD8F0"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5E88565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F660C4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8F18EC7" w14:textId="77777777" w:rsidR="00EE6A55" w:rsidRPr="008C6112" w:rsidRDefault="00EE6A55" w:rsidP="008B0F6F">
            <w:pPr>
              <w:jc w:val="right"/>
              <w:rPr>
                <w:color w:val="000000"/>
                <w:sz w:val="20"/>
                <w:szCs w:val="20"/>
              </w:rPr>
            </w:pPr>
            <w:r w:rsidRPr="008C6112">
              <w:rPr>
                <w:color w:val="000000"/>
                <w:sz w:val="20"/>
                <w:szCs w:val="20"/>
              </w:rPr>
              <w:t xml:space="preserve">252 459,25 </w:t>
            </w:r>
          </w:p>
        </w:tc>
        <w:tc>
          <w:tcPr>
            <w:tcW w:w="1660" w:type="dxa"/>
            <w:gridSpan w:val="2"/>
            <w:tcBorders>
              <w:top w:val="nil"/>
              <w:left w:val="single" w:sz="4" w:space="0" w:color="auto"/>
              <w:bottom w:val="single" w:sz="4" w:space="0" w:color="auto"/>
              <w:right w:val="nil"/>
            </w:tcBorders>
            <w:noWrap/>
            <w:vAlign w:val="center"/>
            <w:hideMark/>
          </w:tcPr>
          <w:p w14:paraId="65FF4EB8" w14:textId="77777777" w:rsidR="00EE6A55" w:rsidRPr="008C6112" w:rsidRDefault="00EE6A55" w:rsidP="008B0F6F">
            <w:pPr>
              <w:jc w:val="right"/>
              <w:rPr>
                <w:color w:val="000000"/>
                <w:sz w:val="20"/>
                <w:szCs w:val="20"/>
              </w:rPr>
            </w:pPr>
            <w:r w:rsidRPr="008C6112">
              <w:rPr>
                <w:color w:val="000000"/>
                <w:sz w:val="20"/>
                <w:szCs w:val="20"/>
              </w:rPr>
              <w:t xml:space="preserve">517 339,55 </w:t>
            </w:r>
          </w:p>
        </w:tc>
        <w:tc>
          <w:tcPr>
            <w:tcW w:w="2660" w:type="dxa"/>
            <w:gridSpan w:val="3"/>
            <w:tcBorders>
              <w:top w:val="nil"/>
              <w:left w:val="single" w:sz="4" w:space="0" w:color="auto"/>
              <w:bottom w:val="single" w:sz="4" w:space="0" w:color="auto"/>
              <w:right w:val="single" w:sz="8" w:space="0" w:color="auto"/>
            </w:tcBorders>
            <w:noWrap/>
            <w:vAlign w:val="center"/>
            <w:hideMark/>
          </w:tcPr>
          <w:p w14:paraId="0E7BCE60" w14:textId="77777777" w:rsidR="00EE6A55" w:rsidRPr="008C6112" w:rsidRDefault="00EE6A55" w:rsidP="008B0F6F">
            <w:pPr>
              <w:jc w:val="right"/>
              <w:rPr>
                <w:color w:val="000000"/>
                <w:sz w:val="20"/>
                <w:szCs w:val="20"/>
              </w:rPr>
            </w:pPr>
            <w:r w:rsidRPr="008C6112">
              <w:rPr>
                <w:color w:val="000000"/>
                <w:sz w:val="20"/>
                <w:szCs w:val="20"/>
              </w:rPr>
              <w:t xml:space="preserve">517 339,55 </w:t>
            </w:r>
          </w:p>
        </w:tc>
      </w:tr>
      <w:tr w:rsidR="00EE6A55" w:rsidRPr="008C6112" w14:paraId="23CAC17B"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72352238"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gridSpan w:val="2"/>
            <w:tcBorders>
              <w:top w:val="nil"/>
              <w:left w:val="nil"/>
              <w:bottom w:val="single" w:sz="4" w:space="0" w:color="auto"/>
              <w:right w:val="single" w:sz="4" w:space="0" w:color="auto"/>
            </w:tcBorders>
            <w:noWrap/>
            <w:vAlign w:val="center"/>
            <w:hideMark/>
          </w:tcPr>
          <w:p w14:paraId="7B6EA0A5" w14:textId="77777777" w:rsidR="00EE6A55" w:rsidRPr="008C6112" w:rsidRDefault="00EE6A55" w:rsidP="008B0F6F">
            <w:pPr>
              <w:jc w:val="center"/>
              <w:rPr>
                <w:color w:val="000000"/>
                <w:sz w:val="20"/>
                <w:szCs w:val="20"/>
              </w:rPr>
            </w:pPr>
            <w:r w:rsidRPr="008C6112">
              <w:rPr>
                <w:color w:val="000000"/>
                <w:sz w:val="20"/>
                <w:szCs w:val="20"/>
              </w:rPr>
              <w:t>17300S0490</w:t>
            </w:r>
          </w:p>
        </w:tc>
        <w:tc>
          <w:tcPr>
            <w:tcW w:w="980" w:type="dxa"/>
            <w:gridSpan w:val="2"/>
            <w:tcBorders>
              <w:top w:val="nil"/>
              <w:left w:val="nil"/>
              <w:bottom w:val="single" w:sz="4" w:space="0" w:color="auto"/>
              <w:right w:val="single" w:sz="4" w:space="0" w:color="auto"/>
            </w:tcBorders>
            <w:noWrap/>
            <w:vAlign w:val="center"/>
            <w:hideMark/>
          </w:tcPr>
          <w:p w14:paraId="5E15E621" w14:textId="77777777" w:rsidR="00EE6A55" w:rsidRPr="008C6112" w:rsidRDefault="00EE6A55" w:rsidP="008B0F6F">
            <w:pPr>
              <w:jc w:val="center"/>
              <w:rPr>
                <w:color w:val="000000"/>
                <w:sz w:val="20"/>
                <w:szCs w:val="20"/>
              </w:rPr>
            </w:pPr>
            <w:r w:rsidRPr="008C6112">
              <w:rPr>
                <w:color w:val="000000"/>
                <w:sz w:val="20"/>
                <w:szCs w:val="20"/>
              </w:rPr>
              <w:t>810</w:t>
            </w:r>
          </w:p>
        </w:tc>
        <w:tc>
          <w:tcPr>
            <w:tcW w:w="960" w:type="dxa"/>
            <w:gridSpan w:val="2"/>
            <w:tcBorders>
              <w:top w:val="nil"/>
              <w:left w:val="nil"/>
              <w:bottom w:val="single" w:sz="4" w:space="0" w:color="auto"/>
              <w:right w:val="single" w:sz="4" w:space="0" w:color="auto"/>
            </w:tcBorders>
            <w:noWrap/>
            <w:vAlign w:val="center"/>
            <w:hideMark/>
          </w:tcPr>
          <w:p w14:paraId="092A7A80"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DAA334D"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457EF0A8" w14:textId="77777777" w:rsidR="00EE6A55" w:rsidRPr="008C6112" w:rsidRDefault="00EE6A55" w:rsidP="008B0F6F">
            <w:pPr>
              <w:jc w:val="right"/>
              <w:rPr>
                <w:color w:val="000000"/>
                <w:sz w:val="20"/>
                <w:szCs w:val="20"/>
              </w:rPr>
            </w:pPr>
            <w:r w:rsidRPr="008C6112">
              <w:rPr>
                <w:color w:val="000000"/>
                <w:sz w:val="20"/>
                <w:szCs w:val="20"/>
              </w:rPr>
              <w:t xml:space="preserve">252 459,25 </w:t>
            </w:r>
          </w:p>
        </w:tc>
        <w:tc>
          <w:tcPr>
            <w:tcW w:w="1660" w:type="dxa"/>
            <w:gridSpan w:val="2"/>
            <w:tcBorders>
              <w:top w:val="nil"/>
              <w:left w:val="single" w:sz="4" w:space="0" w:color="auto"/>
              <w:bottom w:val="single" w:sz="4" w:space="0" w:color="auto"/>
              <w:right w:val="nil"/>
            </w:tcBorders>
            <w:noWrap/>
            <w:vAlign w:val="center"/>
            <w:hideMark/>
          </w:tcPr>
          <w:p w14:paraId="31E33526" w14:textId="77777777" w:rsidR="00EE6A55" w:rsidRPr="008C6112" w:rsidRDefault="00EE6A55" w:rsidP="008B0F6F">
            <w:pPr>
              <w:jc w:val="right"/>
              <w:rPr>
                <w:color w:val="000000"/>
                <w:sz w:val="20"/>
                <w:szCs w:val="20"/>
              </w:rPr>
            </w:pPr>
            <w:r w:rsidRPr="008C6112">
              <w:rPr>
                <w:color w:val="000000"/>
                <w:sz w:val="20"/>
                <w:szCs w:val="20"/>
              </w:rPr>
              <w:t xml:space="preserve">517 339,55 </w:t>
            </w:r>
          </w:p>
        </w:tc>
        <w:tc>
          <w:tcPr>
            <w:tcW w:w="2660" w:type="dxa"/>
            <w:gridSpan w:val="3"/>
            <w:tcBorders>
              <w:top w:val="nil"/>
              <w:left w:val="single" w:sz="4" w:space="0" w:color="auto"/>
              <w:bottom w:val="single" w:sz="4" w:space="0" w:color="auto"/>
              <w:right w:val="single" w:sz="8" w:space="0" w:color="auto"/>
            </w:tcBorders>
            <w:noWrap/>
            <w:vAlign w:val="center"/>
            <w:hideMark/>
          </w:tcPr>
          <w:p w14:paraId="747ABDA8" w14:textId="77777777" w:rsidR="00EE6A55" w:rsidRPr="008C6112" w:rsidRDefault="00EE6A55" w:rsidP="008B0F6F">
            <w:pPr>
              <w:jc w:val="right"/>
              <w:rPr>
                <w:color w:val="000000"/>
                <w:sz w:val="20"/>
                <w:szCs w:val="20"/>
              </w:rPr>
            </w:pPr>
            <w:r w:rsidRPr="008C6112">
              <w:rPr>
                <w:color w:val="000000"/>
                <w:sz w:val="20"/>
                <w:szCs w:val="20"/>
              </w:rPr>
              <w:t xml:space="preserve">517 339,55 </w:t>
            </w:r>
          </w:p>
        </w:tc>
      </w:tr>
      <w:tr w:rsidR="00EE6A55" w:rsidRPr="008C6112" w14:paraId="38D8FBC0"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346D5171"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организации бесперебойной работы объектов жизнедеятельности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60DA3A02" w14:textId="77777777" w:rsidR="00EE6A55" w:rsidRPr="008C6112" w:rsidRDefault="00EE6A55" w:rsidP="008B0F6F">
            <w:pPr>
              <w:jc w:val="center"/>
              <w:rPr>
                <w:color w:val="000000"/>
                <w:sz w:val="20"/>
                <w:szCs w:val="20"/>
              </w:rPr>
            </w:pPr>
            <w:r w:rsidRPr="008C6112">
              <w:rPr>
                <w:color w:val="000000"/>
                <w:sz w:val="20"/>
                <w:szCs w:val="20"/>
              </w:rPr>
              <w:t>17300S0600</w:t>
            </w:r>
          </w:p>
        </w:tc>
        <w:tc>
          <w:tcPr>
            <w:tcW w:w="980" w:type="dxa"/>
            <w:gridSpan w:val="2"/>
            <w:tcBorders>
              <w:top w:val="nil"/>
              <w:left w:val="nil"/>
              <w:bottom w:val="single" w:sz="4" w:space="0" w:color="auto"/>
              <w:right w:val="single" w:sz="4" w:space="0" w:color="auto"/>
            </w:tcBorders>
            <w:noWrap/>
            <w:vAlign w:val="center"/>
            <w:hideMark/>
          </w:tcPr>
          <w:p w14:paraId="2EF0566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52EF0E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4DBA43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9374F21" w14:textId="77777777" w:rsidR="00EE6A55" w:rsidRPr="008C6112" w:rsidRDefault="00EE6A55" w:rsidP="008B0F6F">
            <w:pPr>
              <w:jc w:val="right"/>
              <w:rPr>
                <w:color w:val="000000"/>
                <w:sz w:val="20"/>
                <w:szCs w:val="20"/>
              </w:rPr>
            </w:pPr>
            <w:r w:rsidRPr="008C6112">
              <w:rPr>
                <w:color w:val="000000"/>
                <w:sz w:val="20"/>
                <w:szCs w:val="20"/>
              </w:rPr>
              <w:t xml:space="preserve">345 879,96 </w:t>
            </w:r>
          </w:p>
        </w:tc>
        <w:tc>
          <w:tcPr>
            <w:tcW w:w="1660" w:type="dxa"/>
            <w:gridSpan w:val="2"/>
            <w:tcBorders>
              <w:top w:val="nil"/>
              <w:left w:val="single" w:sz="4" w:space="0" w:color="auto"/>
              <w:bottom w:val="single" w:sz="4" w:space="0" w:color="auto"/>
              <w:right w:val="nil"/>
            </w:tcBorders>
            <w:noWrap/>
            <w:vAlign w:val="center"/>
            <w:hideMark/>
          </w:tcPr>
          <w:p w14:paraId="59E3A8F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DD4D41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B09617B"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73ED195"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3FFB435B" w14:textId="77777777" w:rsidR="00EE6A55" w:rsidRPr="008C6112" w:rsidRDefault="00EE6A55" w:rsidP="008B0F6F">
            <w:pPr>
              <w:jc w:val="center"/>
              <w:rPr>
                <w:color w:val="000000"/>
                <w:sz w:val="20"/>
                <w:szCs w:val="20"/>
              </w:rPr>
            </w:pPr>
            <w:r w:rsidRPr="008C6112">
              <w:rPr>
                <w:color w:val="000000"/>
                <w:sz w:val="20"/>
                <w:szCs w:val="20"/>
              </w:rPr>
              <w:t>17300S0600</w:t>
            </w:r>
          </w:p>
        </w:tc>
        <w:tc>
          <w:tcPr>
            <w:tcW w:w="980" w:type="dxa"/>
            <w:gridSpan w:val="2"/>
            <w:tcBorders>
              <w:top w:val="nil"/>
              <w:left w:val="nil"/>
              <w:bottom w:val="single" w:sz="4" w:space="0" w:color="auto"/>
              <w:right w:val="single" w:sz="4" w:space="0" w:color="auto"/>
            </w:tcBorders>
            <w:noWrap/>
            <w:vAlign w:val="center"/>
            <w:hideMark/>
          </w:tcPr>
          <w:p w14:paraId="2553C836"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1A34846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BC8338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A6D2F75" w14:textId="77777777" w:rsidR="00EE6A55" w:rsidRPr="008C6112" w:rsidRDefault="00EE6A55" w:rsidP="008B0F6F">
            <w:pPr>
              <w:jc w:val="right"/>
              <w:rPr>
                <w:color w:val="000000"/>
                <w:sz w:val="20"/>
                <w:szCs w:val="20"/>
              </w:rPr>
            </w:pPr>
            <w:r w:rsidRPr="008C6112">
              <w:rPr>
                <w:color w:val="000000"/>
                <w:sz w:val="20"/>
                <w:szCs w:val="20"/>
              </w:rPr>
              <w:t xml:space="preserve">345 879,96 </w:t>
            </w:r>
          </w:p>
        </w:tc>
        <w:tc>
          <w:tcPr>
            <w:tcW w:w="1660" w:type="dxa"/>
            <w:gridSpan w:val="2"/>
            <w:tcBorders>
              <w:top w:val="nil"/>
              <w:left w:val="single" w:sz="4" w:space="0" w:color="auto"/>
              <w:bottom w:val="single" w:sz="4" w:space="0" w:color="auto"/>
              <w:right w:val="nil"/>
            </w:tcBorders>
            <w:noWrap/>
            <w:vAlign w:val="center"/>
            <w:hideMark/>
          </w:tcPr>
          <w:p w14:paraId="49C299E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997439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4B62CE7"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41ED9329" w14:textId="77777777" w:rsidR="00EE6A55" w:rsidRPr="008C6112" w:rsidRDefault="00EE6A55" w:rsidP="008B0F6F">
            <w:pPr>
              <w:rPr>
                <w:color w:val="000000"/>
                <w:sz w:val="20"/>
                <w:szCs w:val="20"/>
              </w:rPr>
            </w:pPr>
            <w:r w:rsidRPr="008C6112">
              <w:rPr>
                <w:color w:val="000000"/>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209" w:type="dxa"/>
            <w:gridSpan w:val="2"/>
            <w:tcBorders>
              <w:top w:val="nil"/>
              <w:left w:val="nil"/>
              <w:bottom w:val="single" w:sz="4" w:space="0" w:color="auto"/>
              <w:right w:val="single" w:sz="4" w:space="0" w:color="auto"/>
            </w:tcBorders>
            <w:noWrap/>
            <w:vAlign w:val="center"/>
            <w:hideMark/>
          </w:tcPr>
          <w:p w14:paraId="52335FD0" w14:textId="77777777" w:rsidR="00EE6A55" w:rsidRPr="008C6112" w:rsidRDefault="00EE6A55" w:rsidP="008B0F6F">
            <w:pPr>
              <w:jc w:val="center"/>
              <w:rPr>
                <w:color w:val="000000"/>
                <w:sz w:val="20"/>
                <w:szCs w:val="20"/>
              </w:rPr>
            </w:pPr>
            <w:r w:rsidRPr="008C6112">
              <w:rPr>
                <w:color w:val="000000"/>
                <w:sz w:val="20"/>
                <w:szCs w:val="20"/>
              </w:rPr>
              <w:t>17300S0600</w:t>
            </w:r>
          </w:p>
        </w:tc>
        <w:tc>
          <w:tcPr>
            <w:tcW w:w="980" w:type="dxa"/>
            <w:gridSpan w:val="2"/>
            <w:tcBorders>
              <w:top w:val="nil"/>
              <w:left w:val="nil"/>
              <w:bottom w:val="single" w:sz="4" w:space="0" w:color="auto"/>
              <w:right w:val="single" w:sz="4" w:space="0" w:color="auto"/>
            </w:tcBorders>
            <w:noWrap/>
            <w:vAlign w:val="center"/>
            <w:hideMark/>
          </w:tcPr>
          <w:p w14:paraId="17EF9930" w14:textId="77777777" w:rsidR="00EE6A55" w:rsidRPr="008C6112" w:rsidRDefault="00EE6A55" w:rsidP="008B0F6F">
            <w:pPr>
              <w:jc w:val="center"/>
              <w:rPr>
                <w:color w:val="000000"/>
                <w:sz w:val="20"/>
                <w:szCs w:val="20"/>
              </w:rPr>
            </w:pPr>
            <w:r w:rsidRPr="008C6112">
              <w:rPr>
                <w:color w:val="000000"/>
                <w:sz w:val="20"/>
                <w:szCs w:val="20"/>
              </w:rPr>
              <w:t>810</w:t>
            </w:r>
          </w:p>
        </w:tc>
        <w:tc>
          <w:tcPr>
            <w:tcW w:w="960" w:type="dxa"/>
            <w:gridSpan w:val="2"/>
            <w:tcBorders>
              <w:top w:val="nil"/>
              <w:left w:val="nil"/>
              <w:bottom w:val="single" w:sz="4" w:space="0" w:color="auto"/>
              <w:right w:val="single" w:sz="4" w:space="0" w:color="auto"/>
            </w:tcBorders>
            <w:noWrap/>
            <w:vAlign w:val="center"/>
            <w:hideMark/>
          </w:tcPr>
          <w:p w14:paraId="5DD48C1F"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E105841"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14168B09" w14:textId="77777777" w:rsidR="00EE6A55" w:rsidRPr="008C6112" w:rsidRDefault="00EE6A55" w:rsidP="008B0F6F">
            <w:pPr>
              <w:jc w:val="right"/>
              <w:rPr>
                <w:color w:val="000000"/>
                <w:sz w:val="20"/>
                <w:szCs w:val="20"/>
              </w:rPr>
            </w:pPr>
            <w:r w:rsidRPr="008C6112">
              <w:rPr>
                <w:color w:val="000000"/>
                <w:sz w:val="20"/>
                <w:szCs w:val="20"/>
              </w:rPr>
              <w:t xml:space="preserve">345 879,96 </w:t>
            </w:r>
          </w:p>
        </w:tc>
        <w:tc>
          <w:tcPr>
            <w:tcW w:w="1660" w:type="dxa"/>
            <w:gridSpan w:val="2"/>
            <w:tcBorders>
              <w:top w:val="nil"/>
              <w:left w:val="single" w:sz="4" w:space="0" w:color="auto"/>
              <w:bottom w:val="single" w:sz="4" w:space="0" w:color="auto"/>
              <w:right w:val="nil"/>
            </w:tcBorders>
            <w:noWrap/>
            <w:vAlign w:val="center"/>
            <w:hideMark/>
          </w:tcPr>
          <w:p w14:paraId="3FE08E7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4C56B6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088B261" w14:textId="77777777" w:rsidTr="008B0F6F">
        <w:trPr>
          <w:trHeight w:val="2265"/>
        </w:trPr>
        <w:tc>
          <w:tcPr>
            <w:tcW w:w="4160" w:type="dxa"/>
            <w:tcBorders>
              <w:top w:val="nil"/>
              <w:left w:val="single" w:sz="8" w:space="0" w:color="auto"/>
              <w:bottom w:val="single" w:sz="4" w:space="0" w:color="auto"/>
              <w:right w:val="single" w:sz="4" w:space="0" w:color="auto"/>
            </w:tcBorders>
            <w:vAlign w:val="center"/>
            <w:hideMark/>
          </w:tcPr>
          <w:p w14:paraId="1BE575A2"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на 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4CDE87EA" w14:textId="77777777" w:rsidR="00EE6A55" w:rsidRPr="008C6112" w:rsidRDefault="00EE6A55" w:rsidP="008B0F6F">
            <w:pPr>
              <w:jc w:val="center"/>
              <w:rPr>
                <w:color w:val="000000"/>
                <w:sz w:val="20"/>
                <w:szCs w:val="20"/>
              </w:rPr>
            </w:pPr>
            <w:r w:rsidRPr="008C6112">
              <w:rPr>
                <w:color w:val="000000"/>
                <w:sz w:val="20"/>
                <w:szCs w:val="20"/>
              </w:rPr>
              <w:t>17300S1230</w:t>
            </w:r>
          </w:p>
        </w:tc>
        <w:tc>
          <w:tcPr>
            <w:tcW w:w="980" w:type="dxa"/>
            <w:gridSpan w:val="2"/>
            <w:tcBorders>
              <w:top w:val="nil"/>
              <w:left w:val="nil"/>
              <w:bottom w:val="single" w:sz="4" w:space="0" w:color="auto"/>
              <w:right w:val="single" w:sz="4" w:space="0" w:color="auto"/>
            </w:tcBorders>
            <w:noWrap/>
            <w:vAlign w:val="center"/>
            <w:hideMark/>
          </w:tcPr>
          <w:p w14:paraId="1011017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771E37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72FE64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3A32045" w14:textId="77777777" w:rsidR="00EE6A55" w:rsidRPr="008C6112" w:rsidRDefault="00EE6A55" w:rsidP="008B0F6F">
            <w:pPr>
              <w:jc w:val="right"/>
              <w:rPr>
                <w:color w:val="000000"/>
                <w:sz w:val="20"/>
                <w:szCs w:val="20"/>
              </w:rPr>
            </w:pPr>
            <w:r w:rsidRPr="008C6112">
              <w:rPr>
                <w:color w:val="000000"/>
                <w:sz w:val="20"/>
                <w:szCs w:val="20"/>
              </w:rPr>
              <w:t xml:space="preserve">47 117,50 </w:t>
            </w:r>
          </w:p>
        </w:tc>
        <w:tc>
          <w:tcPr>
            <w:tcW w:w="1660" w:type="dxa"/>
            <w:gridSpan w:val="2"/>
            <w:tcBorders>
              <w:top w:val="nil"/>
              <w:left w:val="single" w:sz="4" w:space="0" w:color="auto"/>
              <w:bottom w:val="single" w:sz="4" w:space="0" w:color="auto"/>
              <w:right w:val="nil"/>
            </w:tcBorders>
            <w:noWrap/>
            <w:vAlign w:val="center"/>
            <w:hideMark/>
          </w:tcPr>
          <w:p w14:paraId="1419BA0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A036D6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1FE9B1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730024B"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7D49C8F" w14:textId="77777777" w:rsidR="00EE6A55" w:rsidRPr="008C6112" w:rsidRDefault="00EE6A55" w:rsidP="008B0F6F">
            <w:pPr>
              <w:jc w:val="center"/>
              <w:rPr>
                <w:color w:val="000000"/>
                <w:sz w:val="20"/>
                <w:szCs w:val="20"/>
              </w:rPr>
            </w:pPr>
            <w:r w:rsidRPr="008C6112">
              <w:rPr>
                <w:color w:val="000000"/>
                <w:sz w:val="20"/>
                <w:szCs w:val="20"/>
              </w:rPr>
              <w:t>17300S1230</w:t>
            </w:r>
          </w:p>
        </w:tc>
        <w:tc>
          <w:tcPr>
            <w:tcW w:w="980" w:type="dxa"/>
            <w:gridSpan w:val="2"/>
            <w:tcBorders>
              <w:top w:val="nil"/>
              <w:left w:val="nil"/>
              <w:bottom w:val="single" w:sz="4" w:space="0" w:color="auto"/>
              <w:right w:val="single" w:sz="4" w:space="0" w:color="auto"/>
            </w:tcBorders>
            <w:noWrap/>
            <w:vAlign w:val="center"/>
            <w:hideMark/>
          </w:tcPr>
          <w:p w14:paraId="12870553"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60E3FFC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5D8E2E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C851DFF" w14:textId="77777777" w:rsidR="00EE6A55" w:rsidRPr="008C6112" w:rsidRDefault="00EE6A55" w:rsidP="008B0F6F">
            <w:pPr>
              <w:jc w:val="right"/>
              <w:rPr>
                <w:color w:val="000000"/>
                <w:sz w:val="20"/>
                <w:szCs w:val="20"/>
              </w:rPr>
            </w:pPr>
            <w:r w:rsidRPr="008C6112">
              <w:rPr>
                <w:color w:val="000000"/>
                <w:sz w:val="20"/>
                <w:szCs w:val="20"/>
              </w:rPr>
              <w:t xml:space="preserve">47 117,50 </w:t>
            </w:r>
          </w:p>
        </w:tc>
        <w:tc>
          <w:tcPr>
            <w:tcW w:w="1660" w:type="dxa"/>
            <w:gridSpan w:val="2"/>
            <w:tcBorders>
              <w:top w:val="nil"/>
              <w:left w:val="single" w:sz="4" w:space="0" w:color="auto"/>
              <w:bottom w:val="single" w:sz="4" w:space="0" w:color="auto"/>
              <w:right w:val="nil"/>
            </w:tcBorders>
            <w:noWrap/>
            <w:vAlign w:val="center"/>
            <w:hideMark/>
          </w:tcPr>
          <w:p w14:paraId="69DC78F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A19271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C00CB8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F9192FB"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6EC09327" w14:textId="77777777" w:rsidR="00EE6A55" w:rsidRPr="008C6112" w:rsidRDefault="00EE6A55" w:rsidP="008B0F6F">
            <w:pPr>
              <w:jc w:val="center"/>
              <w:rPr>
                <w:color w:val="000000"/>
                <w:sz w:val="20"/>
                <w:szCs w:val="20"/>
              </w:rPr>
            </w:pPr>
            <w:r w:rsidRPr="008C6112">
              <w:rPr>
                <w:color w:val="000000"/>
                <w:sz w:val="20"/>
                <w:szCs w:val="20"/>
              </w:rPr>
              <w:t>17300S1230</w:t>
            </w:r>
          </w:p>
        </w:tc>
        <w:tc>
          <w:tcPr>
            <w:tcW w:w="980" w:type="dxa"/>
            <w:gridSpan w:val="2"/>
            <w:tcBorders>
              <w:top w:val="nil"/>
              <w:left w:val="nil"/>
              <w:bottom w:val="single" w:sz="4" w:space="0" w:color="auto"/>
              <w:right w:val="single" w:sz="4" w:space="0" w:color="auto"/>
            </w:tcBorders>
            <w:noWrap/>
            <w:vAlign w:val="center"/>
            <w:hideMark/>
          </w:tcPr>
          <w:p w14:paraId="6CDA358D"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0A456221"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22D241DD"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73585C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B5978C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27C777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5D2B1F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58CE112"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8A34004" w14:textId="77777777" w:rsidR="00EE6A55" w:rsidRPr="008C6112" w:rsidRDefault="00EE6A55" w:rsidP="008B0F6F">
            <w:pPr>
              <w:jc w:val="center"/>
              <w:rPr>
                <w:color w:val="000000"/>
                <w:sz w:val="20"/>
                <w:szCs w:val="20"/>
              </w:rPr>
            </w:pPr>
            <w:r w:rsidRPr="008C6112">
              <w:rPr>
                <w:color w:val="000000"/>
                <w:sz w:val="20"/>
                <w:szCs w:val="20"/>
              </w:rPr>
              <w:t>17300S1230</w:t>
            </w:r>
          </w:p>
        </w:tc>
        <w:tc>
          <w:tcPr>
            <w:tcW w:w="980" w:type="dxa"/>
            <w:gridSpan w:val="2"/>
            <w:tcBorders>
              <w:top w:val="nil"/>
              <w:left w:val="nil"/>
              <w:bottom w:val="single" w:sz="4" w:space="0" w:color="auto"/>
              <w:right w:val="single" w:sz="4" w:space="0" w:color="auto"/>
            </w:tcBorders>
            <w:noWrap/>
            <w:vAlign w:val="center"/>
            <w:hideMark/>
          </w:tcPr>
          <w:p w14:paraId="49DB9013"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073312B4"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D614926"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284014C4" w14:textId="77777777" w:rsidR="00EE6A55" w:rsidRPr="008C6112" w:rsidRDefault="00EE6A55" w:rsidP="008B0F6F">
            <w:pPr>
              <w:jc w:val="right"/>
              <w:rPr>
                <w:color w:val="000000"/>
                <w:sz w:val="20"/>
                <w:szCs w:val="20"/>
              </w:rPr>
            </w:pPr>
            <w:r w:rsidRPr="008C6112">
              <w:rPr>
                <w:color w:val="000000"/>
                <w:sz w:val="20"/>
                <w:szCs w:val="20"/>
              </w:rPr>
              <w:t xml:space="preserve">47 117,50 </w:t>
            </w:r>
          </w:p>
        </w:tc>
        <w:tc>
          <w:tcPr>
            <w:tcW w:w="1660" w:type="dxa"/>
            <w:gridSpan w:val="2"/>
            <w:tcBorders>
              <w:top w:val="nil"/>
              <w:left w:val="single" w:sz="4" w:space="0" w:color="auto"/>
              <w:bottom w:val="single" w:sz="4" w:space="0" w:color="auto"/>
              <w:right w:val="nil"/>
            </w:tcBorders>
            <w:noWrap/>
            <w:vAlign w:val="center"/>
            <w:hideMark/>
          </w:tcPr>
          <w:p w14:paraId="3D69748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1A72F6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52C50D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F028DB4"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безопасности жизнедеятельности населения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7002E99C" w14:textId="77777777" w:rsidR="00EE6A55" w:rsidRPr="008C6112" w:rsidRDefault="00EE6A55" w:rsidP="008B0F6F">
            <w:pPr>
              <w:jc w:val="center"/>
              <w:rPr>
                <w:color w:val="000000"/>
                <w:sz w:val="20"/>
                <w:szCs w:val="20"/>
              </w:rPr>
            </w:pPr>
            <w:r w:rsidRPr="008C6112">
              <w:rPr>
                <w:color w:val="000000"/>
                <w:sz w:val="20"/>
                <w:szCs w:val="20"/>
              </w:rPr>
              <w:t>1800000000</w:t>
            </w:r>
          </w:p>
        </w:tc>
        <w:tc>
          <w:tcPr>
            <w:tcW w:w="980" w:type="dxa"/>
            <w:gridSpan w:val="2"/>
            <w:tcBorders>
              <w:top w:val="nil"/>
              <w:left w:val="nil"/>
              <w:bottom w:val="single" w:sz="4" w:space="0" w:color="auto"/>
              <w:right w:val="single" w:sz="4" w:space="0" w:color="auto"/>
            </w:tcBorders>
            <w:noWrap/>
            <w:vAlign w:val="center"/>
            <w:hideMark/>
          </w:tcPr>
          <w:p w14:paraId="3AC900DB"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C329CB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CB2D31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3585B65" w14:textId="77777777" w:rsidR="00EE6A55" w:rsidRPr="008C6112" w:rsidRDefault="00EE6A55" w:rsidP="008B0F6F">
            <w:pPr>
              <w:jc w:val="right"/>
              <w:rPr>
                <w:color w:val="000000"/>
                <w:sz w:val="20"/>
                <w:szCs w:val="20"/>
              </w:rPr>
            </w:pPr>
            <w:r w:rsidRPr="008C6112">
              <w:rPr>
                <w:color w:val="000000"/>
                <w:sz w:val="20"/>
                <w:szCs w:val="20"/>
              </w:rPr>
              <w:t xml:space="preserve">26 063 801,17 </w:t>
            </w:r>
          </w:p>
        </w:tc>
        <w:tc>
          <w:tcPr>
            <w:tcW w:w="1660" w:type="dxa"/>
            <w:gridSpan w:val="2"/>
            <w:tcBorders>
              <w:top w:val="nil"/>
              <w:left w:val="single" w:sz="4" w:space="0" w:color="auto"/>
              <w:bottom w:val="single" w:sz="4" w:space="0" w:color="auto"/>
              <w:right w:val="nil"/>
            </w:tcBorders>
            <w:noWrap/>
            <w:vAlign w:val="center"/>
            <w:hideMark/>
          </w:tcPr>
          <w:p w14:paraId="6FB6DCD9" w14:textId="77777777" w:rsidR="00EE6A55" w:rsidRPr="008C6112" w:rsidRDefault="00EE6A55" w:rsidP="008B0F6F">
            <w:pPr>
              <w:jc w:val="right"/>
              <w:rPr>
                <w:color w:val="000000"/>
                <w:sz w:val="20"/>
                <w:szCs w:val="20"/>
              </w:rPr>
            </w:pPr>
            <w:r w:rsidRPr="008C6112">
              <w:rPr>
                <w:color w:val="000000"/>
                <w:sz w:val="20"/>
                <w:szCs w:val="20"/>
              </w:rPr>
              <w:t xml:space="preserve">12 226 000,00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54362A6" w14:textId="77777777" w:rsidR="00EE6A55" w:rsidRPr="008C6112" w:rsidRDefault="00EE6A55" w:rsidP="008B0F6F">
            <w:pPr>
              <w:jc w:val="right"/>
              <w:rPr>
                <w:color w:val="000000"/>
                <w:sz w:val="20"/>
                <w:szCs w:val="20"/>
              </w:rPr>
            </w:pPr>
            <w:r w:rsidRPr="008C6112">
              <w:rPr>
                <w:color w:val="000000"/>
                <w:sz w:val="20"/>
                <w:szCs w:val="20"/>
              </w:rPr>
              <w:t xml:space="preserve">12 226 000,00 </w:t>
            </w:r>
          </w:p>
        </w:tc>
      </w:tr>
      <w:tr w:rsidR="00EE6A55" w:rsidRPr="008C6112" w14:paraId="23493DD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02666CD"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единой диспетчерской службы</w:t>
            </w:r>
          </w:p>
        </w:tc>
        <w:tc>
          <w:tcPr>
            <w:tcW w:w="1209" w:type="dxa"/>
            <w:gridSpan w:val="2"/>
            <w:tcBorders>
              <w:top w:val="nil"/>
              <w:left w:val="nil"/>
              <w:bottom w:val="single" w:sz="4" w:space="0" w:color="auto"/>
              <w:right w:val="single" w:sz="4" w:space="0" w:color="auto"/>
            </w:tcBorders>
            <w:noWrap/>
            <w:vAlign w:val="center"/>
            <w:hideMark/>
          </w:tcPr>
          <w:p w14:paraId="3C42BBBC"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80" w:type="dxa"/>
            <w:gridSpan w:val="2"/>
            <w:tcBorders>
              <w:top w:val="nil"/>
              <w:left w:val="nil"/>
              <w:bottom w:val="single" w:sz="4" w:space="0" w:color="auto"/>
              <w:right w:val="single" w:sz="4" w:space="0" w:color="auto"/>
            </w:tcBorders>
            <w:noWrap/>
            <w:vAlign w:val="center"/>
            <w:hideMark/>
          </w:tcPr>
          <w:p w14:paraId="6728FF66"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ADADFA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9C3876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D2D4910" w14:textId="77777777" w:rsidR="00EE6A55" w:rsidRPr="008C6112" w:rsidRDefault="00EE6A55" w:rsidP="008B0F6F">
            <w:pPr>
              <w:jc w:val="right"/>
              <w:rPr>
                <w:color w:val="000000"/>
                <w:sz w:val="20"/>
                <w:szCs w:val="20"/>
              </w:rPr>
            </w:pPr>
            <w:r w:rsidRPr="008C6112">
              <w:rPr>
                <w:color w:val="000000"/>
                <w:sz w:val="20"/>
                <w:szCs w:val="20"/>
              </w:rPr>
              <w:t xml:space="preserve">18 150 499,02 </w:t>
            </w:r>
          </w:p>
        </w:tc>
        <w:tc>
          <w:tcPr>
            <w:tcW w:w="1660" w:type="dxa"/>
            <w:gridSpan w:val="2"/>
            <w:tcBorders>
              <w:top w:val="nil"/>
              <w:left w:val="single" w:sz="4" w:space="0" w:color="auto"/>
              <w:bottom w:val="single" w:sz="4" w:space="0" w:color="auto"/>
              <w:right w:val="nil"/>
            </w:tcBorders>
            <w:noWrap/>
            <w:vAlign w:val="center"/>
            <w:hideMark/>
          </w:tcPr>
          <w:p w14:paraId="5D58C6D3" w14:textId="77777777" w:rsidR="00EE6A55" w:rsidRPr="008C6112" w:rsidRDefault="00EE6A55" w:rsidP="008B0F6F">
            <w:pPr>
              <w:jc w:val="right"/>
              <w:rPr>
                <w:color w:val="000000"/>
                <w:sz w:val="20"/>
                <w:szCs w:val="20"/>
              </w:rPr>
            </w:pPr>
            <w:r w:rsidRPr="008C6112">
              <w:rPr>
                <w:color w:val="000000"/>
                <w:sz w:val="20"/>
                <w:szCs w:val="20"/>
              </w:rPr>
              <w:t xml:space="preserve">12 226 000,00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1D06897" w14:textId="77777777" w:rsidR="00EE6A55" w:rsidRPr="008C6112" w:rsidRDefault="00EE6A55" w:rsidP="008B0F6F">
            <w:pPr>
              <w:jc w:val="right"/>
              <w:rPr>
                <w:color w:val="000000"/>
                <w:sz w:val="20"/>
                <w:szCs w:val="20"/>
              </w:rPr>
            </w:pPr>
            <w:r w:rsidRPr="008C6112">
              <w:rPr>
                <w:color w:val="000000"/>
                <w:sz w:val="20"/>
                <w:szCs w:val="20"/>
              </w:rPr>
              <w:t xml:space="preserve">12 226 000,00 </w:t>
            </w:r>
          </w:p>
        </w:tc>
      </w:tr>
      <w:tr w:rsidR="00EE6A55" w:rsidRPr="008C6112" w14:paraId="52D4AAB0"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4BD5A0BE"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5D8471BD"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80" w:type="dxa"/>
            <w:gridSpan w:val="2"/>
            <w:tcBorders>
              <w:top w:val="nil"/>
              <w:left w:val="nil"/>
              <w:bottom w:val="single" w:sz="4" w:space="0" w:color="auto"/>
              <w:right w:val="single" w:sz="4" w:space="0" w:color="auto"/>
            </w:tcBorders>
            <w:noWrap/>
            <w:vAlign w:val="center"/>
            <w:hideMark/>
          </w:tcPr>
          <w:p w14:paraId="3D0C3BE6"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1962B10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A2E6ED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2606196" w14:textId="77777777" w:rsidR="00EE6A55" w:rsidRPr="008C6112" w:rsidRDefault="00EE6A55" w:rsidP="008B0F6F">
            <w:pPr>
              <w:jc w:val="right"/>
              <w:rPr>
                <w:color w:val="000000"/>
                <w:sz w:val="20"/>
                <w:szCs w:val="20"/>
              </w:rPr>
            </w:pPr>
            <w:r w:rsidRPr="008C6112">
              <w:rPr>
                <w:color w:val="000000"/>
                <w:sz w:val="20"/>
                <w:szCs w:val="20"/>
              </w:rPr>
              <w:t xml:space="preserve">14 861 999,44 </w:t>
            </w:r>
          </w:p>
        </w:tc>
        <w:tc>
          <w:tcPr>
            <w:tcW w:w="1660" w:type="dxa"/>
            <w:gridSpan w:val="2"/>
            <w:tcBorders>
              <w:top w:val="nil"/>
              <w:left w:val="single" w:sz="4" w:space="0" w:color="auto"/>
              <w:bottom w:val="single" w:sz="4" w:space="0" w:color="auto"/>
              <w:right w:val="nil"/>
            </w:tcBorders>
            <w:noWrap/>
            <w:vAlign w:val="center"/>
            <w:hideMark/>
          </w:tcPr>
          <w:p w14:paraId="268CAC02" w14:textId="77777777" w:rsidR="00EE6A55" w:rsidRPr="008C6112" w:rsidRDefault="00EE6A55" w:rsidP="008B0F6F">
            <w:pPr>
              <w:jc w:val="right"/>
              <w:rPr>
                <w:color w:val="000000"/>
                <w:sz w:val="20"/>
                <w:szCs w:val="20"/>
              </w:rPr>
            </w:pPr>
            <w:r w:rsidRPr="008C6112">
              <w:rPr>
                <w:color w:val="000000"/>
                <w:sz w:val="20"/>
                <w:szCs w:val="20"/>
              </w:rPr>
              <w:t xml:space="preserve">10 416 000,00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DAF8D82" w14:textId="77777777" w:rsidR="00EE6A55" w:rsidRPr="008C6112" w:rsidRDefault="00EE6A55" w:rsidP="008B0F6F">
            <w:pPr>
              <w:jc w:val="right"/>
              <w:rPr>
                <w:color w:val="000000"/>
                <w:sz w:val="20"/>
                <w:szCs w:val="20"/>
              </w:rPr>
            </w:pPr>
            <w:r w:rsidRPr="008C6112">
              <w:rPr>
                <w:color w:val="000000"/>
                <w:sz w:val="20"/>
                <w:szCs w:val="20"/>
              </w:rPr>
              <w:t xml:space="preserve">10 416 000,00 </w:t>
            </w:r>
          </w:p>
        </w:tc>
      </w:tr>
      <w:tr w:rsidR="00EE6A55" w:rsidRPr="008C6112" w14:paraId="5F14CE8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3A50285"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2C5E8754"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80" w:type="dxa"/>
            <w:gridSpan w:val="2"/>
            <w:tcBorders>
              <w:top w:val="nil"/>
              <w:left w:val="nil"/>
              <w:bottom w:val="single" w:sz="4" w:space="0" w:color="auto"/>
              <w:right w:val="single" w:sz="4" w:space="0" w:color="auto"/>
            </w:tcBorders>
            <w:noWrap/>
            <w:vAlign w:val="center"/>
            <w:hideMark/>
          </w:tcPr>
          <w:p w14:paraId="417A6148"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0EF2D0BD"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143EA460" w14:textId="77777777" w:rsidR="00EE6A55" w:rsidRPr="008C6112" w:rsidRDefault="00EE6A55" w:rsidP="008B0F6F">
            <w:pPr>
              <w:jc w:val="center"/>
              <w:rPr>
                <w:color w:val="000000"/>
                <w:sz w:val="20"/>
                <w:szCs w:val="20"/>
              </w:rPr>
            </w:pPr>
            <w:r w:rsidRPr="008C6112">
              <w:rPr>
                <w:color w:val="000000"/>
                <w:sz w:val="20"/>
                <w:szCs w:val="20"/>
              </w:rPr>
              <w:t>10</w:t>
            </w:r>
          </w:p>
        </w:tc>
        <w:tc>
          <w:tcPr>
            <w:tcW w:w="1660" w:type="dxa"/>
            <w:gridSpan w:val="2"/>
            <w:tcBorders>
              <w:top w:val="nil"/>
              <w:left w:val="nil"/>
              <w:bottom w:val="single" w:sz="4" w:space="0" w:color="auto"/>
              <w:right w:val="nil"/>
            </w:tcBorders>
            <w:noWrap/>
            <w:vAlign w:val="center"/>
            <w:hideMark/>
          </w:tcPr>
          <w:p w14:paraId="4234B5D1" w14:textId="77777777" w:rsidR="00EE6A55" w:rsidRPr="008C6112" w:rsidRDefault="00EE6A55" w:rsidP="008B0F6F">
            <w:pPr>
              <w:jc w:val="right"/>
              <w:rPr>
                <w:color w:val="000000"/>
                <w:sz w:val="20"/>
                <w:szCs w:val="20"/>
              </w:rPr>
            </w:pPr>
            <w:r w:rsidRPr="008C6112">
              <w:rPr>
                <w:color w:val="000000"/>
                <w:sz w:val="20"/>
                <w:szCs w:val="20"/>
              </w:rPr>
              <w:t xml:space="preserve">14 861 999,44 </w:t>
            </w:r>
          </w:p>
        </w:tc>
        <w:tc>
          <w:tcPr>
            <w:tcW w:w="1660" w:type="dxa"/>
            <w:gridSpan w:val="2"/>
            <w:tcBorders>
              <w:top w:val="nil"/>
              <w:left w:val="single" w:sz="4" w:space="0" w:color="auto"/>
              <w:bottom w:val="single" w:sz="4" w:space="0" w:color="auto"/>
              <w:right w:val="nil"/>
            </w:tcBorders>
            <w:noWrap/>
            <w:vAlign w:val="center"/>
            <w:hideMark/>
          </w:tcPr>
          <w:p w14:paraId="7B2FDC94" w14:textId="77777777" w:rsidR="00EE6A55" w:rsidRPr="008C6112" w:rsidRDefault="00EE6A55" w:rsidP="008B0F6F">
            <w:pPr>
              <w:jc w:val="right"/>
              <w:rPr>
                <w:color w:val="000000"/>
                <w:sz w:val="20"/>
                <w:szCs w:val="20"/>
              </w:rPr>
            </w:pPr>
            <w:r w:rsidRPr="008C6112">
              <w:rPr>
                <w:color w:val="000000"/>
                <w:sz w:val="20"/>
                <w:szCs w:val="20"/>
              </w:rPr>
              <w:t xml:space="preserve">10 416 000,00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62E08CE" w14:textId="77777777" w:rsidR="00EE6A55" w:rsidRPr="008C6112" w:rsidRDefault="00EE6A55" w:rsidP="008B0F6F">
            <w:pPr>
              <w:jc w:val="right"/>
              <w:rPr>
                <w:color w:val="000000"/>
                <w:sz w:val="20"/>
                <w:szCs w:val="20"/>
              </w:rPr>
            </w:pPr>
            <w:r w:rsidRPr="008C6112">
              <w:rPr>
                <w:color w:val="000000"/>
                <w:sz w:val="20"/>
                <w:szCs w:val="20"/>
              </w:rPr>
              <w:t xml:space="preserve">10 416 000,00 </w:t>
            </w:r>
          </w:p>
        </w:tc>
      </w:tr>
      <w:tr w:rsidR="00EE6A55" w:rsidRPr="008C6112" w14:paraId="1A9839E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C440F73"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A1172AA"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80" w:type="dxa"/>
            <w:gridSpan w:val="2"/>
            <w:tcBorders>
              <w:top w:val="nil"/>
              <w:left w:val="nil"/>
              <w:bottom w:val="single" w:sz="4" w:space="0" w:color="auto"/>
              <w:right w:val="single" w:sz="4" w:space="0" w:color="auto"/>
            </w:tcBorders>
            <w:noWrap/>
            <w:vAlign w:val="center"/>
            <w:hideMark/>
          </w:tcPr>
          <w:p w14:paraId="2A68ACF7"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0CC044F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7228B4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345EA94" w14:textId="77777777" w:rsidR="00EE6A55" w:rsidRPr="008C6112" w:rsidRDefault="00EE6A55" w:rsidP="008B0F6F">
            <w:pPr>
              <w:jc w:val="right"/>
              <w:rPr>
                <w:color w:val="000000"/>
                <w:sz w:val="20"/>
                <w:szCs w:val="20"/>
              </w:rPr>
            </w:pPr>
            <w:r w:rsidRPr="008C6112">
              <w:rPr>
                <w:color w:val="000000"/>
                <w:sz w:val="20"/>
                <w:szCs w:val="20"/>
              </w:rPr>
              <w:t xml:space="preserve">3 264 571,58 </w:t>
            </w:r>
          </w:p>
        </w:tc>
        <w:tc>
          <w:tcPr>
            <w:tcW w:w="1660" w:type="dxa"/>
            <w:gridSpan w:val="2"/>
            <w:tcBorders>
              <w:top w:val="nil"/>
              <w:left w:val="single" w:sz="4" w:space="0" w:color="auto"/>
              <w:bottom w:val="single" w:sz="4" w:space="0" w:color="auto"/>
              <w:right w:val="nil"/>
            </w:tcBorders>
            <w:noWrap/>
            <w:vAlign w:val="center"/>
            <w:hideMark/>
          </w:tcPr>
          <w:p w14:paraId="7C44E3B0" w14:textId="77777777" w:rsidR="00EE6A55" w:rsidRPr="008C6112" w:rsidRDefault="00EE6A55" w:rsidP="008B0F6F">
            <w:pPr>
              <w:jc w:val="right"/>
              <w:rPr>
                <w:color w:val="000000"/>
                <w:sz w:val="20"/>
                <w:szCs w:val="20"/>
              </w:rPr>
            </w:pPr>
            <w:r w:rsidRPr="008C6112">
              <w:rPr>
                <w:color w:val="000000"/>
                <w:sz w:val="20"/>
                <w:szCs w:val="20"/>
              </w:rPr>
              <w:t xml:space="preserve">1 810 000,00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9DFD26B" w14:textId="77777777" w:rsidR="00EE6A55" w:rsidRPr="008C6112" w:rsidRDefault="00EE6A55" w:rsidP="008B0F6F">
            <w:pPr>
              <w:jc w:val="right"/>
              <w:rPr>
                <w:color w:val="000000"/>
                <w:sz w:val="20"/>
                <w:szCs w:val="20"/>
              </w:rPr>
            </w:pPr>
            <w:r w:rsidRPr="008C6112">
              <w:rPr>
                <w:color w:val="000000"/>
                <w:sz w:val="20"/>
                <w:szCs w:val="20"/>
              </w:rPr>
              <w:t xml:space="preserve">1 810 000,00 </w:t>
            </w:r>
          </w:p>
        </w:tc>
      </w:tr>
      <w:tr w:rsidR="00EE6A55" w:rsidRPr="008C6112" w14:paraId="3EC3B30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CF1FD1A"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A87B266"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80" w:type="dxa"/>
            <w:gridSpan w:val="2"/>
            <w:tcBorders>
              <w:top w:val="nil"/>
              <w:left w:val="nil"/>
              <w:bottom w:val="single" w:sz="4" w:space="0" w:color="auto"/>
              <w:right w:val="single" w:sz="4" w:space="0" w:color="auto"/>
            </w:tcBorders>
            <w:noWrap/>
            <w:vAlign w:val="center"/>
            <w:hideMark/>
          </w:tcPr>
          <w:p w14:paraId="52D3D8BB"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242E6A6F"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23B5D867" w14:textId="77777777" w:rsidR="00EE6A55" w:rsidRPr="008C6112" w:rsidRDefault="00EE6A55" w:rsidP="008B0F6F">
            <w:pPr>
              <w:jc w:val="center"/>
              <w:rPr>
                <w:color w:val="000000"/>
                <w:sz w:val="20"/>
                <w:szCs w:val="20"/>
              </w:rPr>
            </w:pPr>
            <w:r w:rsidRPr="008C6112">
              <w:rPr>
                <w:color w:val="000000"/>
                <w:sz w:val="20"/>
                <w:szCs w:val="20"/>
              </w:rPr>
              <w:t>10</w:t>
            </w:r>
          </w:p>
        </w:tc>
        <w:tc>
          <w:tcPr>
            <w:tcW w:w="1660" w:type="dxa"/>
            <w:gridSpan w:val="2"/>
            <w:tcBorders>
              <w:top w:val="nil"/>
              <w:left w:val="nil"/>
              <w:bottom w:val="single" w:sz="4" w:space="0" w:color="auto"/>
              <w:right w:val="nil"/>
            </w:tcBorders>
            <w:noWrap/>
            <w:vAlign w:val="center"/>
            <w:hideMark/>
          </w:tcPr>
          <w:p w14:paraId="123BA41D" w14:textId="77777777" w:rsidR="00EE6A55" w:rsidRPr="008C6112" w:rsidRDefault="00EE6A55" w:rsidP="008B0F6F">
            <w:pPr>
              <w:jc w:val="right"/>
              <w:rPr>
                <w:color w:val="000000"/>
                <w:sz w:val="20"/>
                <w:szCs w:val="20"/>
              </w:rPr>
            </w:pPr>
            <w:r w:rsidRPr="008C6112">
              <w:rPr>
                <w:color w:val="000000"/>
                <w:sz w:val="20"/>
                <w:szCs w:val="20"/>
              </w:rPr>
              <w:t xml:space="preserve">3 264 571,58 </w:t>
            </w:r>
          </w:p>
        </w:tc>
        <w:tc>
          <w:tcPr>
            <w:tcW w:w="1660" w:type="dxa"/>
            <w:gridSpan w:val="2"/>
            <w:tcBorders>
              <w:top w:val="nil"/>
              <w:left w:val="single" w:sz="4" w:space="0" w:color="auto"/>
              <w:bottom w:val="single" w:sz="4" w:space="0" w:color="auto"/>
              <w:right w:val="nil"/>
            </w:tcBorders>
            <w:noWrap/>
            <w:vAlign w:val="center"/>
            <w:hideMark/>
          </w:tcPr>
          <w:p w14:paraId="1513A4F6" w14:textId="77777777" w:rsidR="00EE6A55" w:rsidRPr="008C6112" w:rsidRDefault="00EE6A55" w:rsidP="008B0F6F">
            <w:pPr>
              <w:jc w:val="right"/>
              <w:rPr>
                <w:color w:val="000000"/>
                <w:sz w:val="20"/>
                <w:szCs w:val="20"/>
              </w:rPr>
            </w:pPr>
            <w:r w:rsidRPr="008C6112">
              <w:rPr>
                <w:color w:val="000000"/>
                <w:sz w:val="20"/>
                <w:szCs w:val="20"/>
              </w:rPr>
              <w:t xml:space="preserve">1 810 000,00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DAC1C3A" w14:textId="77777777" w:rsidR="00EE6A55" w:rsidRPr="008C6112" w:rsidRDefault="00EE6A55" w:rsidP="008B0F6F">
            <w:pPr>
              <w:jc w:val="right"/>
              <w:rPr>
                <w:color w:val="000000"/>
                <w:sz w:val="20"/>
                <w:szCs w:val="20"/>
              </w:rPr>
            </w:pPr>
            <w:r w:rsidRPr="008C6112">
              <w:rPr>
                <w:color w:val="000000"/>
                <w:sz w:val="20"/>
                <w:szCs w:val="20"/>
              </w:rPr>
              <w:t xml:space="preserve">1 810 000,00 </w:t>
            </w:r>
          </w:p>
        </w:tc>
      </w:tr>
      <w:tr w:rsidR="00EE6A55" w:rsidRPr="008C6112" w14:paraId="29C7842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4B7610A"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3A12AC80"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80" w:type="dxa"/>
            <w:gridSpan w:val="2"/>
            <w:tcBorders>
              <w:top w:val="nil"/>
              <w:left w:val="nil"/>
              <w:bottom w:val="single" w:sz="4" w:space="0" w:color="auto"/>
              <w:right w:val="single" w:sz="4" w:space="0" w:color="auto"/>
            </w:tcBorders>
            <w:noWrap/>
            <w:vAlign w:val="center"/>
            <w:hideMark/>
          </w:tcPr>
          <w:p w14:paraId="79708BAE"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6DAB829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7BE397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7AF7D40" w14:textId="77777777" w:rsidR="00EE6A55" w:rsidRPr="008C6112" w:rsidRDefault="00EE6A55" w:rsidP="008B0F6F">
            <w:pPr>
              <w:jc w:val="right"/>
              <w:rPr>
                <w:color w:val="000000"/>
                <w:sz w:val="20"/>
                <w:szCs w:val="20"/>
              </w:rPr>
            </w:pPr>
            <w:r w:rsidRPr="008C6112">
              <w:rPr>
                <w:color w:val="000000"/>
                <w:sz w:val="20"/>
                <w:szCs w:val="20"/>
              </w:rPr>
              <w:t xml:space="preserve">23 928,00 </w:t>
            </w:r>
          </w:p>
        </w:tc>
        <w:tc>
          <w:tcPr>
            <w:tcW w:w="1660" w:type="dxa"/>
            <w:gridSpan w:val="2"/>
            <w:tcBorders>
              <w:top w:val="nil"/>
              <w:left w:val="single" w:sz="4" w:space="0" w:color="auto"/>
              <w:bottom w:val="single" w:sz="4" w:space="0" w:color="auto"/>
              <w:right w:val="nil"/>
            </w:tcBorders>
            <w:noWrap/>
            <w:vAlign w:val="center"/>
            <w:hideMark/>
          </w:tcPr>
          <w:p w14:paraId="7264ACC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B44644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F1F46F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625CB3F"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1209" w:type="dxa"/>
            <w:gridSpan w:val="2"/>
            <w:tcBorders>
              <w:top w:val="nil"/>
              <w:left w:val="nil"/>
              <w:bottom w:val="single" w:sz="4" w:space="0" w:color="auto"/>
              <w:right w:val="single" w:sz="4" w:space="0" w:color="auto"/>
            </w:tcBorders>
            <w:noWrap/>
            <w:vAlign w:val="center"/>
            <w:hideMark/>
          </w:tcPr>
          <w:p w14:paraId="52F30C1F"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80" w:type="dxa"/>
            <w:gridSpan w:val="2"/>
            <w:tcBorders>
              <w:top w:val="nil"/>
              <w:left w:val="nil"/>
              <w:bottom w:val="single" w:sz="4" w:space="0" w:color="auto"/>
              <w:right w:val="single" w:sz="4" w:space="0" w:color="auto"/>
            </w:tcBorders>
            <w:noWrap/>
            <w:vAlign w:val="center"/>
            <w:hideMark/>
          </w:tcPr>
          <w:p w14:paraId="5124F21A" w14:textId="77777777" w:rsidR="00EE6A55" w:rsidRPr="008C6112" w:rsidRDefault="00EE6A55" w:rsidP="008B0F6F">
            <w:pPr>
              <w:jc w:val="center"/>
              <w:rPr>
                <w:color w:val="000000"/>
                <w:sz w:val="20"/>
                <w:szCs w:val="20"/>
              </w:rPr>
            </w:pPr>
            <w:r w:rsidRPr="008C6112">
              <w:rPr>
                <w:color w:val="000000"/>
                <w:sz w:val="20"/>
                <w:szCs w:val="20"/>
              </w:rPr>
              <w:t>850</w:t>
            </w:r>
          </w:p>
        </w:tc>
        <w:tc>
          <w:tcPr>
            <w:tcW w:w="960" w:type="dxa"/>
            <w:gridSpan w:val="2"/>
            <w:tcBorders>
              <w:top w:val="nil"/>
              <w:left w:val="nil"/>
              <w:bottom w:val="single" w:sz="4" w:space="0" w:color="auto"/>
              <w:right w:val="single" w:sz="4" w:space="0" w:color="auto"/>
            </w:tcBorders>
            <w:noWrap/>
            <w:vAlign w:val="center"/>
            <w:hideMark/>
          </w:tcPr>
          <w:p w14:paraId="1168BE6B"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7A5DC2B8" w14:textId="77777777" w:rsidR="00EE6A55" w:rsidRPr="008C6112" w:rsidRDefault="00EE6A55" w:rsidP="008B0F6F">
            <w:pPr>
              <w:jc w:val="center"/>
              <w:rPr>
                <w:color w:val="000000"/>
                <w:sz w:val="20"/>
                <w:szCs w:val="20"/>
              </w:rPr>
            </w:pPr>
            <w:r w:rsidRPr="008C6112">
              <w:rPr>
                <w:color w:val="000000"/>
                <w:sz w:val="20"/>
                <w:szCs w:val="20"/>
              </w:rPr>
              <w:t>10</w:t>
            </w:r>
          </w:p>
        </w:tc>
        <w:tc>
          <w:tcPr>
            <w:tcW w:w="1660" w:type="dxa"/>
            <w:gridSpan w:val="2"/>
            <w:tcBorders>
              <w:top w:val="nil"/>
              <w:left w:val="nil"/>
              <w:bottom w:val="single" w:sz="4" w:space="0" w:color="auto"/>
              <w:right w:val="nil"/>
            </w:tcBorders>
            <w:noWrap/>
            <w:vAlign w:val="center"/>
            <w:hideMark/>
          </w:tcPr>
          <w:p w14:paraId="7A04015B" w14:textId="77777777" w:rsidR="00EE6A55" w:rsidRPr="008C6112" w:rsidRDefault="00EE6A55" w:rsidP="008B0F6F">
            <w:pPr>
              <w:jc w:val="right"/>
              <w:rPr>
                <w:color w:val="000000"/>
                <w:sz w:val="20"/>
                <w:szCs w:val="20"/>
              </w:rPr>
            </w:pPr>
            <w:r w:rsidRPr="008C6112">
              <w:rPr>
                <w:color w:val="000000"/>
                <w:sz w:val="20"/>
                <w:szCs w:val="20"/>
              </w:rPr>
              <w:t xml:space="preserve">23 928,00 </w:t>
            </w:r>
          </w:p>
        </w:tc>
        <w:tc>
          <w:tcPr>
            <w:tcW w:w="1660" w:type="dxa"/>
            <w:gridSpan w:val="2"/>
            <w:tcBorders>
              <w:top w:val="nil"/>
              <w:left w:val="single" w:sz="4" w:space="0" w:color="auto"/>
              <w:bottom w:val="single" w:sz="4" w:space="0" w:color="auto"/>
              <w:right w:val="nil"/>
            </w:tcBorders>
            <w:noWrap/>
            <w:vAlign w:val="center"/>
            <w:hideMark/>
          </w:tcPr>
          <w:p w14:paraId="06B4EB4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5B3004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E3EF587"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DF24607"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«Обеспечение безопасности жизнедеятельности населения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22753B48"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80" w:type="dxa"/>
            <w:gridSpan w:val="2"/>
            <w:tcBorders>
              <w:top w:val="nil"/>
              <w:left w:val="nil"/>
              <w:bottom w:val="single" w:sz="4" w:space="0" w:color="auto"/>
              <w:right w:val="single" w:sz="4" w:space="0" w:color="auto"/>
            </w:tcBorders>
            <w:noWrap/>
            <w:vAlign w:val="center"/>
            <w:hideMark/>
          </w:tcPr>
          <w:p w14:paraId="0670109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1439967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04D7D9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7D7CC18" w14:textId="77777777" w:rsidR="00EE6A55" w:rsidRPr="008C6112" w:rsidRDefault="00EE6A55" w:rsidP="008B0F6F">
            <w:pPr>
              <w:jc w:val="right"/>
              <w:rPr>
                <w:color w:val="000000"/>
                <w:sz w:val="20"/>
                <w:szCs w:val="20"/>
              </w:rPr>
            </w:pPr>
            <w:r w:rsidRPr="008C6112">
              <w:rPr>
                <w:color w:val="000000"/>
                <w:sz w:val="20"/>
                <w:szCs w:val="20"/>
              </w:rPr>
              <w:t xml:space="preserve">7 863 302,15 </w:t>
            </w:r>
          </w:p>
        </w:tc>
        <w:tc>
          <w:tcPr>
            <w:tcW w:w="1660" w:type="dxa"/>
            <w:gridSpan w:val="2"/>
            <w:tcBorders>
              <w:top w:val="nil"/>
              <w:left w:val="single" w:sz="4" w:space="0" w:color="auto"/>
              <w:bottom w:val="single" w:sz="4" w:space="0" w:color="auto"/>
              <w:right w:val="nil"/>
            </w:tcBorders>
            <w:noWrap/>
            <w:vAlign w:val="center"/>
            <w:hideMark/>
          </w:tcPr>
          <w:p w14:paraId="6CBD7E1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C9A807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8CB9359"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05DFA8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50611FFA"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80" w:type="dxa"/>
            <w:gridSpan w:val="2"/>
            <w:tcBorders>
              <w:top w:val="nil"/>
              <w:left w:val="nil"/>
              <w:bottom w:val="single" w:sz="4" w:space="0" w:color="auto"/>
              <w:right w:val="single" w:sz="4" w:space="0" w:color="auto"/>
            </w:tcBorders>
            <w:noWrap/>
            <w:vAlign w:val="center"/>
            <w:hideMark/>
          </w:tcPr>
          <w:p w14:paraId="39149B3A"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6693DF0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1DF088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456CA61" w14:textId="77777777" w:rsidR="00EE6A55" w:rsidRPr="008C6112" w:rsidRDefault="00EE6A55" w:rsidP="008B0F6F">
            <w:pPr>
              <w:jc w:val="right"/>
              <w:rPr>
                <w:color w:val="000000"/>
                <w:sz w:val="20"/>
                <w:szCs w:val="20"/>
              </w:rPr>
            </w:pPr>
            <w:r w:rsidRPr="008C6112">
              <w:rPr>
                <w:color w:val="000000"/>
                <w:sz w:val="20"/>
                <w:szCs w:val="20"/>
              </w:rPr>
              <w:t xml:space="preserve">5 050 502,15 </w:t>
            </w:r>
          </w:p>
        </w:tc>
        <w:tc>
          <w:tcPr>
            <w:tcW w:w="1660" w:type="dxa"/>
            <w:gridSpan w:val="2"/>
            <w:tcBorders>
              <w:top w:val="nil"/>
              <w:left w:val="single" w:sz="4" w:space="0" w:color="auto"/>
              <w:bottom w:val="single" w:sz="4" w:space="0" w:color="auto"/>
              <w:right w:val="nil"/>
            </w:tcBorders>
            <w:noWrap/>
            <w:vAlign w:val="center"/>
            <w:hideMark/>
          </w:tcPr>
          <w:p w14:paraId="409ED2F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80F2A0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EC28EE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4E0AA80"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19F9E34B"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80" w:type="dxa"/>
            <w:gridSpan w:val="2"/>
            <w:tcBorders>
              <w:top w:val="nil"/>
              <w:left w:val="nil"/>
              <w:bottom w:val="single" w:sz="4" w:space="0" w:color="auto"/>
              <w:right w:val="single" w:sz="4" w:space="0" w:color="auto"/>
            </w:tcBorders>
            <w:noWrap/>
            <w:vAlign w:val="center"/>
            <w:hideMark/>
          </w:tcPr>
          <w:p w14:paraId="22917237"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40D763C6"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221B7AD3" w14:textId="77777777" w:rsidR="00EE6A55" w:rsidRPr="008C6112" w:rsidRDefault="00EE6A55" w:rsidP="008B0F6F">
            <w:pPr>
              <w:jc w:val="center"/>
              <w:rPr>
                <w:color w:val="000000"/>
                <w:sz w:val="20"/>
                <w:szCs w:val="20"/>
              </w:rPr>
            </w:pPr>
            <w:r w:rsidRPr="008C6112">
              <w:rPr>
                <w:color w:val="000000"/>
                <w:sz w:val="20"/>
                <w:szCs w:val="20"/>
              </w:rPr>
              <w:t>10</w:t>
            </w:r>
          </w:p>
        </w:tc>
        <w:tc>
          <w:tcPr>
            <w:tcW w:w="1660" w:type="dxa"/>
            <w:gridSpan w:val="2"/>
            <w:tcBorders>
              <w:top w:val="nil"/>
              <w:left w:val="nil"/>
              <w:bottom w:val="single" w:sz="4" w:space="0" w:color="auto"/>
              <w:right w:val="nil"/>
            </w:tcBorders>
            <w:noWrap/>
            <w:vAlign w:val="center"/>
            <w:hideMark/>
          </w:tcPr>
          <w:p w14:paraId="1343A69B" w14:textId="77777777" w:rsidR="00EE6A55" w:rsidRPr="008C6112" w:rsidRDefault="00EE6A55" w:rsidP="008B0F6F">
            <w:pPr>
              <w:jc w:val="right"/>
              <w:rPr>
                <w:color w:val="000000"/>
                <w:sz w:val="20"/>
                <w:szCs w:val="20"/>
              </w:rPr>
            </w:pPr>
            <w:r w:rsidRPr="008C6112">
              <w:rPr>
                <w:color w:val="000000"/>
                <w:sz w:val="20"/>
                <w:szCs w:val="20"/>
              </w:rPr>
              <w:t xml:space="preserve">5 050 502,15 </w:t>
            </w:r>
          </w:p>
        </w:tc>
        <w:tc>
          <w:tcPr>
            <w:tcW w:w="1660" w:type="dxa"/>
            <w:gridSpan w:val="2"/>
            <w:tcBorders>
              <w:top w:val="nil"/>
              <w:left w:val="single" w:sz="4" w:space="0" w:color="auto"/>
              <w:bottom w:val="single" w:sz="4" w:space="0" w:color="auto"/>
              <w:right w:val="nil"/>
            </w:tcBorders>
            <w:noWrap/>
            <w:vAlign w:val="center"/>
            <w:hideMark/>
          </w:tcPr>
          <w:p w14:paraId="255B336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6CF6E2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4D1166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8F257D2"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41FC378"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80" w:type="dxa"/>
            <w:gridSpan w:val="2"/>
            <w:tcBorders>
              <w:top w:val="nil"/>
              <w:left w:val="nil"/>
              <w:bottom w:val="single" w:sz="4" w:space="0" w:color="auto"/>
              <w:right w:val="single" w:sz="4" w:space="0" w:color="auto"/>
            </w:tcBorders>
            <w:noWrap/>
            <w:vAlign w:val="center"/>
            <w:hideMark/>
          </w:tcPr>
          <w:p w14:paraId="719AA490"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54A81D9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083749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E1C4C59" w14:textId="77777777" w:rsidR="00EE6A55" w:rsidRPr="008C6112" w:rsidRDefault="00EE6A55" w:rsidP="008B0F6F">
            <w:pPr>
              <w:jc w:val="right"/>
              <w:rPr>
                <w:color w:val="000000"/>
                <w:sz w:val="20"/>
                <w:szCs w:val="20"/>
              </w:rPr>
            </w:pPr>
            <w:r w:rsidRPr="008C6112">
              <w:rPr>
                <w:color w:val="000000"/>
                <w:sz w:val="20"/>
                <w:szCs w:val="20"/>
              </w:rPr>
              <w:t xml:space="preserve">2 452 800,00 </w:t>
            </w:r>
          </w:p>
        </w:tc>
        <w:tc>
          <w:tcPr>
            <w:tcW w:w="1660" w:type="dxa"/>
            <w:gridSpan w:val="2"/>
            <w:tcBorders>
              <w:top w:val="nil"/>
              <w:left w:val="single" w:sz="4" w:space="0" w:color="auto"/>
              <w:bottom w:val="single" w:sz="4" w:space="0" w:color="auto"/>
              <w:right w:val="nil"/>
            </w:tcBorders>
            <w:noWrap/>
            <w:vAlign w:val="center"/>
            <w:hideMark/>
          </w:tcPr>
          <w:p w14:paraId="7EA9D27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3FBFAC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8B38B3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454A93B"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EED3166"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80" w:type="dxa"/>
            <w:gridSpan w:val="2"/>
            <w:tcBorders>
              <w:top w:val="nil"/>
              <w:left w:val="nil"/>
              <w:bottom w:val="single" w:sz="4" w:space="0" w:color="auto"/>
              <w:right w:val="single" w:sz="4" w:space="0" w:color="auto"/>
            </w:tcBorders>
            <w:noWrap/>
            <w:vAlign w:val="center"/>
            <w:hideMark/>
          </w:tcPr>
          <w:p w14:paraId="0C8CDE4A"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13387442"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77D0C45E" w14:textId="77777777" w:rsidR="00EE6A55" w:rsidRPr="008C6112" w:rsidRDefault="00EE6A55" w:rsidP="008B0F6F">
            <w:pPr>
              <w:jc w:val="center"/>
              <w:rPr>
                <w:color w:val="000000"/>
                <w:sz w:val="20"/>
                <w:szCs w:val="20"/>
              </w:rPr>
            </w:pPr>
            <w:r w:rsidRPr="008C6112">
              <w:rPr>
                <w:color w:val="000000"/>
                <w:sz w:val="20"/>
                <w:szCs w:val="20"/>
              </w:rPr>
              <w:t>10</w:t>
            </w:r>
          </w:p>
        </w:tc>
        <w:tc>
          <w:tcPr>
            <w:tcW w:w="1660" w:type="dxa"/>
            <w:gridSpan w:val="2"/>
            <w:tcBorders>
              <w:top w:val="nil"/>
              <w:left w:val="nil"/>
              <w:bottom w:val="single" w:sz="4" w:space="0" w:color="auto"/>
              <w:right w:val="nil"/>
            </w:tcBorders>
            <w:noWrap/>
            <w:vAlign w:val="center"/>
            <w:hideMark/>
          </w:tcPr>
          <w:p w14:paraId="1F0A336D" w14:textId="77777777" w:rsidR="00EE6A55" w:rsidRPr="008C6112" w:rsidRDefault="00EE6A55" w:rsidP="008B0F6F">
            <w:pPr>
              <w:jc w:val="right"/>
              <w:rPr>
                <w:color w:val="000000"/>
                <w:sz w:val="20"/>
                <w:szCs w:val="20"/>
              </w:rPr>
            </w:pPr>
            <w:r w:rsidRPr="008C6112">
              <w:rPr>
                <w:color w:val="000000"/>
                <w:sz w:val="20"/>
                <w:szCs w:val="20"/>
              </w:rPr>
              <w:t xml:space="preserve">2 452 800,00 </w:t>
            </w:r>
          </w:p>
        </w:tc>
        <w:tc>
          <w:tcPr>
            <w:tcW w:w="1660" w:type="dxa"/>
            <w:gridSpan w:val="2"/>
            <w:tcBorders>
              <w:top w:val="nil"/>
              <w:left w:val="single" w:sz="4" w:space="0" w:color="auto"/>
              <w:bottom w:val="single" w:sz="4" w:space="0" w:color="auto"/>
              <w:right w:val="nil"/>
            </w:tcBorders>
            <w:noWrap/>
            <w:vAlign w:val="center"/>
            <w:hideMark/>
          </w:tcPr>
          <w:p w14:paraId="6563980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8CBACD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AA2649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AF01978"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080DC07A"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80" w:type="dxa"/>
            <w:gridSpan w:val="2"/>
            <w:tcBorders>
              <w:top w:val="nil"/>
              <w:left w:val="nil"/>
              <w:bottom w:val="single" w:sz="4" w:space="0" w:color="auto"/>
              <w:right w:val="single" w:sz="4" w:space="0" w:color="auto"/>
            </w:tcBorders>
            <w:noWrap/>
            <w:vAlign w:val="center"/>
            <w:hideMark/>
          </w:tcPr>
          <w:p w14:paraId="129DBE6C"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489EEE4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427163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A8C3DAF" w14:textId="77777777" w:rsidR="00EE6A55" w:rsidRPr="008C6112" w:rsidRDefault="00EE6A55" w:rsidP="008B0F6F">
            <w:pPr>
              <w:jc w:val="right"/>
              <w:rPr>
                <w:color w:val="000000"/>
                <w:sz w:val="20"/>
                <w:szCs w:val="20"/>
              </w:rPr>
            </w:pPr>
            <w:r w:rsidRPr="008C6112">
              <w:rPr>
                <w:color w:val="000000"/>
                <w:sz w:val="20"/>
                <w:szCs w:val="20"/>
              </w:rPr>
              <w:t xml:space="preserve">360 000,00 </w:t>
            </w:r>
          </w:p>
        </w:tc>
        <w:tc>
          <w:tcPr>
            <w:tcW w:w="1660" w:type="dxa"/>
            <w:gridSpan w:val="2"/>
            <w:tcBorders>
              <w:top w:val="nil"/>
              <w:left w:val="single" w:sz="4" w:space="0" w:color="auto"/>
              <w:bottom w:val="single" w:sz="4" w:space="0" w:color="auto"/>
              <w:right w:val="nil"/>
            </w:tcBorders>
            <w:noWrap/>
            <w:vAlign w:val="center"/>
            <w:hideMark/>
          </w:tcPr>
          <w:p w14:paraId="3127262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5EFC69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082357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2F92D72" w14:textId="77777777" w:rsidR="00EE6A55" w:rsidRPr="008C6112" w:rsidRDefault="00EE6A55" w:rsidP="008B0F6F">
            <w:pPr>
              <w:rPr>
                <w:color w:val="000000"/>
                <w:sz w:val="20"/>
                <w:szCs w:val="20"/>
              </w:rPr>
            </w:pPr>
            <w:r w:rsidRPr="008C6112">
              <w:rPr>
                <w:color w:val="000000"/>
                <w:sz w:val="20"/>
                <w:szCs w:val="20"/>
              </w:rPr>
              <w:t>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0C516AA6"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80" w:type="dxa"/>
            <w:gridSpan w:val="2"/>
            <w:tcBorders>
              <w:top w:val="nil"/>
              <w:left w:val="nil"/>
              <w:bottom w:val="single" w:sz="4" w:space="0" w:color="auto"/>
              <w:right w:val="single" w:sz="4" w:space="0" w:color="auto"/>
            </w:tcBorders>
            <w:noWrap/>
            <w:vAlign w:val="center"/>
            <w:hideMark/>
          </w:tcPr>
          <w:p w14:paraId="2A751BED" w14:textId="77777777" w:rsidR="00EE6A55" w:rsidRPr="008C6112" w:rsidRDefault="00EE6A55" w:rsidP="008B0F6F">
            <w:pPr>
              <w:jc w:val="center"/>
              <w:rPr>
                <w:color w:val="000000"/>
                <w:sz w:val="20"/>
                <w:szCs w:val="20"/>
              </w:rPr>
            </w:pPr>
            <w:r w:rsidRPr="008C6112">
              <w:rPr>
                <w:color w:val="000000"/>
                <w:sz w:val="20"/>
                <w:szCs w:val="20"/>
              </w:rPr>
              <w:t>360</w:t>
            </w:r>
          </w:p>
        </w:tc>
        <w:tc>
          <w:tcPr>
            <w:tcW w:w="960" w:type="dxa"/>
            <w:gridSpan w:val="2"/>
            <w:tcBorders>
              <w:top w:val="nil"/>
              <w:left w:val="nil"/>
              <w:bottom w:val="single" w:sz="4" w:space="0" w:color="auto"/>
              <w:right w:val="single" w:sz="4" w:space="0" w:color="auto"/>
            </w:tcBorders>
            <w:noWrap/>
            <w:vAlign w:val="center"/>
            <w:hideMark/>
          </w:tcPr>
          <w:p w14:paraId="69BD20B9"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179D39F1" w14:textId="77777777" w:rsidR="00EE6A55" w:rsidRPr="008C6112" w:rsidRDefault="00EE6A55" w:rsidP="008B0F6F">
            <w:pPr>
              <w:jc w:val="center"/>
              <w:rPr>
                <w:color w:val="000000"/>
                <w:sz w:val="20"/>
                <w:szCs w:val="20"/>
              </w:rPr>
            </w:pPr>
            <w:r w:rsidRPr="008C6112">
              <w:rPr>
                <w:color w:val="000000"/>
                <w:sz w:val="20"/>
                <w:szCs w:val="20"/>
              </w:rPr>
              <w:t>10</w:t>
            </w:r>
          </w:p>
        </w:tc>
        <w:tc>
          <w:tcPr>
            <w:tcW w:w="1660" w:type="dxa"/>
            <w:gridSpan w:val="2"/>
            <w:tcBorders>
              <w:top w:val="nil"/>
              <w:left w:val="nil"/>
              <w:bottom w:val="single" w:sz="4" w:space="0" w:color="auto"/>
              <w:right w:val="nil"/>
            </w:tcBorders>
            <w:noWrap/>
            <w:vAlign w:val="center"/>
            <w:hideMark/>
          </w:tcPr>
          <w:p w14:paraId="05C49923" w14:textId="77777777" w:rsidR="00EE6A55" w:rsidRPr="008C6112" w:rsidRDefault="00EE6A55" w:rsidP="008B0F6F">
            <w:pPr>
              <w:jc w:val="right"/>
              <w:rPr>
                <w:color w:val="000000"/>
                <w:sz w:val="20"/>
                <w:szCs w:val="20"/>
              </w:rPr>
            </w:pPr>
            <w:r w:rsidRPr="008C6112">
              <w:rPr>
                <w:color w:val="000000"/>
                <w:sz w:val="20"/>
                <w:szCs w:val="20"/>
              </w:rPr>
              <w:t xml:space="preserve">360 000,00 </w:t>
            </w:r>
          </w:p>
        </w:tc>
        <w:tc>
          <w:tcPr>
            <w:tcW w:w="1660" w:type="dxa"/>
            <w:gridSpan w:val="2"/>
            <w:tcBorders>
              <w:top w:val="nil"/>
              <w:left w:val="single" w:sz="4" w:space="0" w:color="auto"/>
              <w:bottom w:val="single" w:sz="4" w:space="0" w:color="auto"/>
              <w:right w:val="nil"/>
            </w:tcBorders>
            <w:noWrap/>
            <w:vAlign w:val="center"/>
            <w:hideMark/>
          </w:tcPr>
          <w:p w14:paraId="62338B3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E716D7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6D7FDD2"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6E491294"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045AB281" w14:textId="77777777" w:rsidR="00EE6A55" w:rsidRPr="008C6112" w:rsidRDefault="00EE6A55" w:rsidP="008B0F6F">
            <w:pPr>
              <w:jc w:val="center"/>
              <w:rPr>
                <w:color w:val="000000"/>
                <w:sz w:val="20"/>
                <w:szCs w:val="20"/>
              </w:rPr>
            </w:pPr>
            <w:r w:rsidRPr="008C6112">
              <w:rPr>
                <w:color w:val="000000"/>
                <w:sz w:val="20"/>
                <w:szCs w:val="20"/>
              </w:rPr>
              <w:t>1800070510</w:t>
            </w:r>
          </w:p>
        </w:tc>
        <w:tc>
          <w:tcPr>
            <w:tcW w:w="980" w:type="dxa"/>
            <w:gridSpan w:val="2"/>
            <w:tcBorders>
              <w:top w:val="nil"/>
              <w:left w:val="nil"/>
              <w:bottom w:val="single" w:sz="4" w:space="0" w:color="auto"/>
              <w:right w:val="single" w:sz="4" w:space="0" w:color="auto"/>
            </w:tcBorders>
            <w:noWrap/>
            <w:vAlign w:val="center"/>
            <w:hideMark/>
          </w:tcPr>
          <w:p w14:paraId="267EA05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2DAA45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8DE886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C247EA4"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6F1B002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9E23A0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D8D697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73149D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8E99964" w14:textId="77777777" w:rsidR="00EE6A55" w:rsidRPr="008C6112" w:rsidRDefault="00EE6A55" w:rsidP="008B0F6F">
            <w:pPr>
              <w:jc w:val="center"/>
              <w:rPr>
                <w:color w:val="000000"/>
                <w:sz w:val="20"/>
                <w:szCs w:val="20"/>
              </w:rPr>
            </w:pPr>
            <w:r w:rsidRPr="008C6112">
              <w:rPr>
                <w:color w:val="000000"/>
                <w:sz w:val="20"/>
                <w:szCs w:val="20"/>
              </w:rPr>
              <w:t>1800070510</w:t>
            </w:r>
          </w:p>
        </w:tc>
        <w:tc>
          <w:tcPr>
            <w:tcW w:w="980" w:type="dxa"/>
            <w:gridSpan w:val="2"/>
            <w:tcBorders>
              <w:top w:val="nil"/>
              <w:left w:val="nil"/>
              <w:bottom w:val="single" w:sz="4" w:space="0" w:color="auto"/>
              <w:right w:val="single" w:sz="4" w:space="0" w:color="auto"/>
            </w:tcBorders>
            <w:noWrap/>
            <w:vAlign w:val="center"/>
            <w:hideMark/>
          </w:tcPr>
          <w:p w14:paraId="54AE4939"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3D3BFCE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161102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3B5FF96"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381AFFA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ECE5B3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77293D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5143EC4"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4B8D00D" w14:textId="77777777" w:rsidR="00EE6A55" w:rsidRPr="008C6112" w:rsidRDefault="00EE6A55" w:rsidP="008B0F6F">
            <w:pPr>
              <w:jc w:val="center"/>
              <w:rPr>
                <w:color w:val="000000"/>
                <w:sz w:val="20"/>
                <w:szCs w:val="20"/>
              </w:rPr>
            </w:pPr>
            <w:r w:rsidRPr="008C6112">
              <w:rPr>
                <w:color w:val="000000"/>
                <w:sz w:val="20"/>
                <w:szCs w:val="20"/>
              </w:rPr>
              <w:t>1800070510</w:t>
            </w:r>
          </w:p>
        </w:tc>
        <w:tc>
          <w:tcPr>
            <w:tcW w:w="980" w:type="dxa"/>
            <w:gridSpan w:val="2"/>
            <w:tcBorders>
              <w:top w:val="nil"/>
              <w:left w:val="nil"/>
              <w:bottom w:val="single" w:sz="4" w:space="0" w:color="auto"/>
              <w:right w:val="single" w:sz="4" w:space="0" w:color="auto"/>
            </w:tcBorders>
            <w:noWrap/>
            <w:vAlign w:val="center"/>
            <w:hideMark/>
          </w:tcPr>
          <w:p w14:paraId="31125D50"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289290B1" w14:textId="77777777" w:rsidR="00EE6A55" w:rsidRPr="008C6112" w:rsidRDefault="00EE6A55" w:rsidP="008B0F6F">
            <w:pPr>
              <w:jc w:val="center"/>
              <w:rPr>
                <w:color w:val="000000"/>
                <w:sz w:val="20"/>
                <w:szCs w:val="20"/>
              </w:rPr>
            </w:pPr>
            <w:r w:rsidRPr="008C6112">
              <w:rPr>
                <w:color w:val="000000"/>
                <w:sz w:val="20"/>
                <w:szCs w:val="20"/>
              </w:rPr>
              <w:t>03</w:t>
            </w:r>
          </w:p>
        </w:tc>
        <w:tc>
          <w:tcPr>
            <w:tcW w:w="1060" w:type="dxa"/>
            <w:tcBorders>
              <w:top w:val="nil"/>
              <w:left w:val="nil"/>
              <w:bottom w:val="single" w:sz="4" w:space="0" w:color="auto"/>
              <w:right w:val="single" w:sz="4" w:space="0" w:color="auto"/>
            </w:tcBorders>
            <w:noWrap/>
            <w:vAlign w:val="center"/>
            <w:hideMark/>
          </w:tcPr>
          <w:p w14:paraId="19C5ACD8" w14:textId="77777777" w:rsidR="00EE6A55" w:rsidRPr="008C6112" w:rsidRDefault="00EE6A55" w:rsidP="008B0F6F">
            <w:pPr>
              <w:jc w:val="center"/>
              <w:rPr>
                <w:color w:val="000000"/>
                <w:sz w:val="20"/>
                <w:szCs w:val="20"/>
              </w:rPr>
            </w:pPr>
            <w:r w:rsidRPr="008C6112">
              <w:rPr>
                <w:color w:val="000000"/>
                <w:sz w:val="20"/>
                <w:szCs w:val="20"/>
              </w:rPr>
              <w:t>10</w:t>
            </w:r>
          </w:p>
        </w:tc>
        <w:tc>
          <w:tcPr>
            <w:tcW w:w="1660" w:type="dxa"/>
            <w:gridSpan w:val="2"/>
            <w:tcBorders>
              <w:top w:val="nil"/>
              <w:left w:val="nil"/>
              <w:bottom w:val="single" w:sz="4" w:space="0" w:color="auto"/>
              <w:right w:val="nil"/>
            </w:tcBorders>
            <w:noWrap/>
            <w:vAlign w:val="center"/>
            <w:hideMark/>
          </w:tcPr>
          <w:p w14:paraId="4F84AC71"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2FD839F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534036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AB693F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19EF673" w14:textId="77777777" w:rsidR="00EE6A55" w:rsidRPr="008C6112" w:rsidRDefault="00EE6A55" w:rsidP="008B0F6F">
            <w:pPr>
              <w:rPr>
                <w:color w:val="000000"/>
                <w:sz w:val="20"/>
                <w:szCs w:val="20"/>
              </w:rPr>
            </w:pPr>
            <w:r w:rsidRPr="008C6112">
              <w:rPr>
                <w:color w:val="000000"/>
                <w:sz w:val="20"/>
                <w:szCs w:val="20"/>
              </w:rPr>
              <w:t>Муниципальная программа "Организация социально-значимых мероприятий на территории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5A6174F7" w14:textId="77777777" w:rsidR="00EE6A55" w:rsidRPr="008C6112" w:rsidRDefault="00EE6A55" w:rsidP="008B0F6F">
            <w:pPr>
              <w:jc w:val="center"/>
              <w:rPr>
                <w:color w:val="000000"/>
                <w:sz w:val="20"/>
                <w:szCs w:val="20"/>
              </w:rPr>
            </w:pPr>
            <w:r w:rsidRPr="008C6112">
              <w:rPr>
                <w:color w:val="000000"/>
                <w:sz w:val="20"/>
                <w:szCs w:val="20"/>
              </w:rPr>
              <w:t>3000000000</w:t>
            </w:r>
          </w:p>
        </w:tc>
        <w:tc>
          <w:tcPr>
            <w:tcW w:w="980" w:type="dxa"/>
            <w:gridSpan w:val="2"/>
            <w:tcBorders>
              <w:top w:val="nil"/>
              <w:left w:val="nil"/>
              <w:bottom w:val="single" w:sz="4" w:space="0" w:color="auto"/>
              <w:right w:val="single" w:sz="4" w:space="0" w:color="auto"/>
            </w:tcBorders>
            <w:noWrap/>
            <w:vAlign w:val="center"/>
            <w:hideMark/>
          </w:tcPr>
          <w:p w14:paraId="67D103BE"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8896BF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AFF915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9776955" w14:textId="77777777" w:rsidR="00EE6A55" w:rsidRPr="008C6112" w:rsidRDefault="00EE6A55" w:rsidP="008B0F6F">
            <w:pPr>
              <w:jc w:val="right"/>
              <w:rPr>
                <w:color w:val="000000"/>
                <w:sz w:val="20"/>
                <w:szCs w:val="20"/>
              </w:rPr>
            </w:pPr>
            <w:r w:rsidRPr="008C6112">
              <w:rPr>
                <w:color w:val="000000"/>
                <w:sz w:val="20"/>
                <w:szCs w:val="20"/>
              </w:rPr>
              <w:t xml:space="preserve">1 058 383,33 </w:t>
            </w:r>
          </w:p>
        </w:tc>
        <w:tc>
          <w:tcPr>
            <w:tcW w:w="1660" w:type="dxa"/>
            <w:gridSpan w:val="2"/>
            <w:tcBorders>
              <w:top w:val="nil"/>
              <w:left w:val="single" w:sz="4" w:space="0" w:color="auto"/>
              <w:bottom w:val="single" w:sz="4" w:space="0" w:color="auto"/>
              <w:right w:val="nil"/>
            </w:tcBorders>
            <w:noWrap/>
            <w:vAlign w:val="center"/>
            <w:hideMark/>
          </w:tcPr>
          <w:p w14:paraId="6510BA98" w14:textId="77777777" w:rsidR="00EE6A55" w:rsidRPr="008C6112" w:rsidRDefault="00EE6A55" w:rsidP="008B0F6F">
            <w:pPr>
              <w:jc w:val="right"/>
              <w:rPr>
                <w:color w:val="000000"/>
                <w:sz w:val="20"/>
                <w:szCs w:val="20"/>
              </w:rPr>
            </w:pPr>
            <w:r w:rsidRPr="008C6112">
              <w:rPr>
                <w:color w:val="000000"/>
                <w:sz w:val="20"/>
                <w:szCs w:val="20"/>
              </w:rPr>
              <w:t xml:space="preserve">420 500,00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DD33574" w14:textId="77777777" w:rsidR="00EE6A55" w:rsidRPr="008C6112" w:rsidRDefault="00EE6A55" w:rsidP="008B0F6F">
            <w:pPr>
              <w:jc w:val="right"/>
              <w:rPr>
                <w:color w:val="000000"/>
                <w:sz w:val="20"/>
                <w:szCs w:val="20"/>
              </w:rPr>
            </w:pPr>
            <w:r w:rsidRPr="008C6112">
              <w:rPr>
                <w:color w:val="000000"/>
                <w:sz w:val="20"/>
                <w:szCs w:val="20"/>
              </w:rPr>
              <w:t xml:space="preserve">420 500,00 </w:t>
            </w:r>
          </w:p>
        </w:tc>
      </w:tr>
      <w:tr w:rsidR="00EE6A55" w:rsidRPr="008C6112" w14:paraId="320D9930"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957F328"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"Организация социально-значимых мероприятий на территории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0E17F963" w14:textId="77777777" w:rsidR="00EE6A55" w:rsidRPr="008C6112" w:rsidRDefault="00EE6A55" w:rsidP="008B0F6F">
            <w:pPr>
              <w:jc w:val="center"/>
              <w:rPr>
                <w:color w:val="000000"/>
                <w:sz w:val="20"/>
                <w:szCs w:val="20"/>
              </w:rPr>
            </w:pPr>
            <w:r w:rsidRPr="008C6112">
              <w:rPr>
                <w:color w:val="000000"/>
                <w:sz w:val="20"/>
                <w:szCs w:val="20"/>
              </w:rPr>
              <w:t>3000010950</w:t>
            </w:r>
          </w:p>
        </w:tc>
        <w:tc>
          <w:tcPr>
            <w:tcW w:w="980" w:type="dxa"/>
            <w:gridSpan w:val="2"/>
            <w:tcBorders>
              <w:top w:val="nil"/>
              <w:left w:val="nil"/>
              <w:bottom w:val="single" w:sz="4" w:space="0" w:color="auto"/>
              <w:right w:val="single" w:sz="4" w:space="0" w:color="auto"/>
            </w:tcBorders>
            <w:noWrap/>
            <w:vAlign w:val="center"/>
            <w:hideMark/>
          </w:tcPr>
          <w:p w14:paraId="48C6F2C0"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135B9AE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C5239A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97A9C2D" w14:textId="77777777" w:rsidR="00EE6A55" w:rsidRPr="008C6112" w:rsidRDefault="00EE6A55" w:rsidP="008B0F6F">
            <w:pPr>
              <w:jc w:val="right"/>
              <w:rPr>
                <w:color w:val="000000"/>
                <w:sz w:val="20"/>
                <w:szCs w:val="20"/>
              </w:rPr>
            </w:pPr>
            <w:r w:rsidRPr="008C6112">
              <w:rPr>
                <w:color w:val="000000"/>
                <w:sz w:val="20"/>
                <w:szCs w:val="20"/>
              </w:rPr>
              <w:t xml:space="preserve">1 058 383,33 </w:t>
            </w:r>
          </w:p>
        </w:tc>
        <w:tc>
          <w:tcPr>
            <w:tcW w:w="1660" w:type="dxa"/>
            <w:gridSpan w:val="2"/>
            <w:tcBorders>
              <w:top w:val="nil"/>
              <w:left w:val="single" w:sz="4" w:space="0" w:color="auto"/>
              <w:bottom w:val="single" w:sz="4" w:space="0" w:color="auto"/>
              <w:right w:val="nil"/>
            </w:tcBorders>
            <w:noWrap/>
            <w:vAlign w:val="center"/>
            <w:hideMark/>
          </w:tcPr>
          <w:p w14:paraId="2FC64264" w14:textId="77777777" w:rsidR="00EE6A55" w:rsidRPr="008C6112" w:rsidRDefault="00EE6A55" w:rsidP="008B0F6F">
            <w:pPr>
              <w:jc w:val="right"/>
              <w:rPr>
                <w:color w:val="000000"/>
                <w:sz w:val="20"/>
                <w:szCs w:val="20"/>
              </w:rPr>
            </w:pPr>
            <w:r w:rsidRPr="008C6112">
              <w:rPr>
                <w:color w:val="000000"/>
                <w:sz w:val="20"/>
                <w:szCs w:val="20"/>
              </w:rPr>
              <w:t xml:space="preserve">420 500,00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3EDBA36" w14:textId="77777777" w:rsidR="00EE6A55" w:rsidRPr="008C6112" w:rsidRDefault="00EE6A55" w:rsidP="008B0F6F">
            <w:pPr>
              <w:jc w:val="right"/>
              <w:rPr>
                <w:color w:val="000000"/>
                <w:sz w:val="20"/>
                <w:szCs w:val="20"/>
              </w:rPr>
            </w:pPr>
            <w:r w:rsidRPr="008C6112">
              <w:rPr>
                <w:color w:val="000000"/>
                <w:sz w:val="20"/>
                <w:szCs w:val="20"/>
              </w:rPr>
              <w:t xml:space="preserve">420 500,00 </w:t>
            </w:r>
          </w:p>
        </w:tc>
      </w:tr>
      <w:tr w:rsidR="00EE6A55" w:rsidRPr="008C6112" w14:paraId="152D55E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EBA8BAC"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658D1907" w14:textId="77777777" w:rsidR="00EE6A55" w:rsidRPr="008C6112" w:rsidRDefault="00EE6A55" w:rsidP="008B0F6F">
            <w:pPr>
              <w:jc w:val="center"/>
              <w:rPr>
                <w:color w:val="000000"/>
                <w:sz w:val="20"/>
                <w:szCs w:val="20"/>
              </w:rPr>
            </w:pPr>
            <w:r w:rsidRPr="008C6112">
              <w:rPr>
                <w:color w:val="000000"/>
                <w:sz w:val="20"/>
                <w:szCs w:val="20"/>
              </w:rPr>
              <w:t>3000010950</w:t>
            </w:r>
          </w:p>
        </w:tc>
        <w:tc>
          <w:tcPr>
            <w:tcW w:w="980" w:type="dxa"/>
            <w:gridSpan w:val="2"/>
            <w:tcBorders>
              <w:top w:val="nil"/>
              <w:left w:val="nil"/>
              <w:bottom w:val="single" w:sz="4" w:space="0" w:color="auto"/>
              <w:right w:val="single" w:sz="4" w:space="0" w:color="auto"/>
            </w:tcBorders>
            <w:noWrap/>
            <w:vAlign w:val="center"/>
            <w:hideMark/>
          </w:tcPr>
          <w:p w14:paraId="71060FAF"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1094AD3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2C65F4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F417B55" w14:textId="77777777" w:rsidR="00EE6A55" w:rsidRPr="008C6112" w:rsidRDefault="00EE6A55" w:rsidP="008B0F6F">
            <w:pPr>
              <w:jc w:val="right"/>
              <w:rPr>
                <w:color w:val="000000"/>
                <w:sz w:val="20"/>
                <w:szCs w:val="20"/>
              </w:rPr>
            </w:pPr>
            <w:r w:rsidRPr="008C6112">
              <w:rPr>
                <w:color w:val="000000"/>
                <w:sz w:val="20"/>
                <w:szCs w:val="20"/>
              </w:rPr>
              <w:t xml:space="preserve">1 058 383,33 </w:t>
            </w:r>
          </w:p>
        </w:tc>
        <w:tc>
          <w:tcPr>
            <w:tcW w:w="1660" w:type="dxa"/>
            <w:gridSpan w:val="2"/>
            <w:tcBorders>
              <w:top w:val="nil"/>
              <w:left w:val="single" w:sz="4" w:space="0" w:color="auto"/>
              <w:bottom w:val="single" w:sz="4" w:space="0" w:color="auto"/>
              <w:right w:val="nil"/>
            </w:tcBorders>
            <w:noWrap/>
            <w:vAlign w:val="center"/>
            <w:hideMark/>
          </w:tcPr>
          <w:p w14:paraId="0E255E99" w14:textId="77777777" w:rsidR="00EE6A55" w:rsidRPr="008C6112" w:rsidRDefault="00EE6A55" w:rsidP="008B0F6F">
            <w:pPr>
              <w:jc w:val="right"/>
              <w:rPr>
                <w:color w:val="000000"/>
                <w:sz w:val="20"/>
                <w:szCs w:val="20"/>
              </w:rPr>
            </w:pPr>
            <w:r w:rsidRPr="008C6112">
              <w:rPr>
                <w:color w:val="000000"/>
                <w:sz w:val="20"/>
                <w:szCs w:val="20"/>
              </w:rPr>
              <w:t xml:space="preserve">420 500,00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AAACAA7" w14:textId="77777777" w:rsidR="00EE6A55" w:rsidRPr="008C6112" w:rsidRDefault="00EE6A55" w:rsidP="008B0F6F">
            <w:pPr>
              <w:jc w:val="right"/>
              <w:rPr>
                <w:color w:val="000000"/>
                <w:sz w:val="20"/>
                <w:szCs w:val="20"/>
              </w:rPr>
            </w:pPr>
            <w:r w:rsidRPr="008C6112">
              <w:rPr>
                <w:color w:val="000000"/>
                <w:sz w:val="20"/>
                <w:szCs w:val="20"/>
              </w:rPr>
              <w:t xml:space="preserve">420 500,00 </w:t>
            </w:r>
          </w:p>
        </w:tc>
      </w:tr>
      <w:tr w:rsidR="00EE6A55" w:rsidRPr="008C6112" w14:paraId="5B2ADD4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745C568"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1AB2E0A1" w14:textId="77777777" w:rsidR="00EE6A55" w:rsidRPr="008C6112" w:rsidRDefault="00EE6A55" w:rsidP="008B0F6F">
            <w:pPr>
              <w:jc w:val="center"/>
              <w:rPr>
                <w:color w:val="000000"/>
                <w:sz w:val="20"/>
                <w:szCs w:val="20"/>
              </w:rPr>
            </w:pPr>
            <w:r w:rsidRPr="008C6112">
              <w:rPr>
                <w:color w:val="000000"/>
                <w:sz w:val="20"/>
                <w:szCs w:val="20"/>
              </w:rPr>
              <w:t>3000010950</w:t>
            </w:r>
          </w:p>
        </w:tc>
        <w:tc>
          <w:tcPr>
            <w:tcW w:w="980" w:type="dxa"/>
            <w:gridSpan w:val="2"/>
            <w:tcBorders>
              <w:top w:val="nil"/>
              <w:left w:val="nil"/>
              <w:bottom w:val="single" w:sz="4" w:space="0" w:color="auto"/>
              <w:right w:val="single" w:sz="4" w:space="0" w:color="auto"/>
            </w:tcBorders>
            <w:noWrap/>
            <w:vAlign w:val="center"/>
            <w:hideMark/>
          </w:tcPr>
          <w:p w14:paraId="5B603CA8"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1603CD67"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2AEBB020"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2ED08EF2" w14:textId="77777777" w:rsidR="00EE6A55" w:rsidRPr="008C6112" w:rsidRDefault="00EE6A55" w:rsidP="008B0F6F">
            <w:pPr>
              <w:jc w:val="right"/>
              <w:rPr>
                <w:color w:val="000000"/>
                <w:sz w:val="20"/>
                <w:szCs w:val="20"/>
              </w:rPr>
            </w:pPr>
            <w:r w:rsidRPr="008C6112">
              <w:rPr>
                <w:color w:val="000000"/>
                <w:sz w:val="20"/>
                <w:szCs w:val="20"/>
              </w:rPr>
              <w:t xml:space="preserve">1 058 383,33 </w:t>
            </w:r>
          </w:p>
        </w:tc>
        <w:tc>
          <w:tcPr>
            <w:tcW w:w="1660" w:type="dxa"/>
            <w:gridSpan w:val="2"/>
            <w:tcBorders>
              <w:top w:val="nil"/>
              <w:left w:val="single" w:sz="4" w:space="0" w:color="auto"/>
              <w:bottom w:val="single" w:sz="4" w:space="0" w:color="auto"/>
              <w:right w:val="nil"/>
            </w:tcBorders>
            <w:noWrap/>
            <w:vAlign w:val="center"/>
            <w:hideMark/>
          </w:tcPr>
          <w:p w14:paraId="1208B328" w14:textId="77777777" w:rsidR="00EE6A55" w:rsidRPr="008C6112" w:rsidRDefault="00EE6A55" w:rsidP="008B0F6F">
            <w:pPr>
              <w:jc w:val="right"/>
              <w:rPr>
                <w:color w:val="000000"/>
                <w:sz w:val="20"/>
                <w:szCs w:val="20"/>
              </w:rPr>
            </w:pPr>
            <w:r w:rsidRPr="008C6112">
              <w:rPr>
                <w:color w:val="000000"/>
                <w:sz w:val="20"/>
                <w:szCs w:val="20"/>
              </w:rPr>
              <w:t xml:space="preserve">420 500,00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2CDC5D1" w14:textId="77777777" w:rsidR="00EE6A55" w:rsidRPr="008C6112" w:rsidRDefault="00EE6A55" w:rsidP="008B0F6F">
            <w:pPr>
              <w:jc w:val="right"/>
              <w:rPr>
                <w:color w:val="000000"/>
                <w:sz w:val="20"/>
                <w:szCs w:val="20"/>
              </w:rPr>
            </w:pPr>
            <w:r w:rsidRPr="008C6112">
              <w:rPr>
                <w:color w:val="000000"/>
                <w:sz w:val="20"/>
                <w:szCs w:val="20"/>
              </w:rPr>
              <w:t xml:space="preserve">420 500,00 </w:t>
            </w:r>
          </w:p>
        </w:tc>
      </w:tr>
      <w:tr w:rsidR="00EE6A55" w:rsidRPr="008C6112" w14:paraId="487D4C60"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167804D3" w14:textId="77777777" w:rsidR="00EE6A55" w:rsidRPr="008C6112" w:rsidRDefault="00EE6A55" w:rsidP="008B0F6F">
            <w:pPr>
              <w:rPr>
                <w:color w:val="000000"/>
                <w:sz w:val="20"/>
                <w:szCs w:val="20"/>
              </w:rPr>
            </w:pPr>
            <w:r w:rsidRPr="008C6112">
              <w:rPr>
                <w:color w:val="000000"/>
                <w:sz w:val="20"/>
                <w:szCs w:val="20"/>
              </w:rPr>
              <w:t>Муниципальная программа "Муниципальная поддержка социально ориентированных некоммерческих организаций, общественных объединений и гражданских инициатив в Куйбышевском районе"</w:t>
            </w:r>
          </w:p>
        </w:tc>
        <w:tc>
          <w:tcPr>
            <w:tcW w:w="1209" w:type="dxa"/>
            <w:gridSpan w:val="2"/>
            <w:tcBorders>
              <w:top w:val="nil"/>
              <w:left w:val="nil"/>
              <w:bottom w:val="single" w:sz="4" w:space="0" w:color="auto"/>
              <w:right w:val="single" w:sz="4" w:space="0" w:color="auto"/>
            </w:tcBorders>
            <w:noWrap/>
            <w:vAlign w:val="center"/>
            <w:hideMark/>
          </w:tcPr>
          <w:p w14:paraId="155DDB30" w14:textId="77777777" w:rsidR="00EE6A55" w:rsidRPr="008C6112" w:rsidRDefault="00EE6A55" w:rsidP="008B0F6F">
            <w:pPr>
              <w:jc w:val="center"/>
              <w:rPr>
                <w:color w:val="000000"/>
                <w:sz w:val="20"/>
                <w:szCs w:val="20"/>
              </w:rPr>
            </w:pPr>
            <w:r w:rsidRPr="008C6112">
              <w:rPr>
                <w:color w:val="000000"/>
                <w:sz w:val="20"/>
                <w:szCs w:val="20"/>
              </w:rPr>
              <w:t>3100000000</w:t>
            </w:r>
          </w:p>
        </w:tc>
        <w:tc>
          <w:tcPr>
            <w:tcW w:w="980" w:type="dxa"/>
            <w:gridSpan w:val="2"/>
            <w:tcBorders>
              <w:top w:val="nil"/>
              <w:left w:val="nil"/>
              <w:bottom w:val="single" w:sz="4" w:space="0" w:color="auto"/>
              <w:right w:val="single" w:sz="4" w:space="0" w:color="auto"/>
            </w:tcBorders>
            <w:noWrap/>
            <w:vAlign w:val="center"/>
            <w:hideMark/>
          </w:tcPr>
          <w:p w14:paraId="4CAE6D5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AA4B50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BC2EB3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FC6BD53" w14:textId="77777777" w:rsidR="00EE6A55" w:rsidRPr="008C6112" w:rsidRDefault="00EE6A55" w:rsidP="008B0F6F">
            <w:pPr>
              <w:jc w:val="right"/>
              <w:rPr>
                <w:color w:val="000000"/>
                <w:sz w:val="20"/>
                <w:szCs w:val="20"/>
              </w:rPr>
            </w:pPr>
            <w:r w:rsidRPr="008C6112">
              <w:rPr>
                <w:color w:val="000000"/>
                <w:sz w:val="20"/>
                <w:szCs w:val="20"/>
              </w:rPr>
              <w:t xml:space="preserve">122 866,67 </w:t>
            </w:r>
          </w:p>
        </w:tc>
        <w:tc>
          <w:tcPr>
            <w:tcW w:w="1660" w:type="dxa"/>
            <w:gridSpan w:val="2"/>
            <w:tcBorders>
              <w:top w:val="nil"/>
              <w:left w:val="single" w:sz="4" w:space="0" w:color="auto"/>
              <w:bottom w:val="single" w:sz="4" w:space="0" w:color="auto"/>
              <w:right w:val="nil"/>
            </w:tcBorders>
            <w:noWrap/>
            <w:vAlign w:val="center"/>
            <w:hideMark/>
          </w:tcPr>
          <w:p w14:paraId="065A0E45" w14:textId="77777777" w:rsidR="00EE6A55" w:rsidRPr="008C6112" w:rsidRDefault="00EE6A55" w:rsidP="008B0F6F">
            <w:pPr>
              <w:jc w:val="right"/>
              <w:rPr>
                <w:color w:val="000000"/>
                <w:sz w:val="20"/>
                <w:szCs w:val="20"/>
              </w:rPr>
            </w:pPr>
            <w:r w:rsidRPr="008C6112">
              <w:rPr>
                <w:color w:val="000000"/>
                <w:sz w:val="20"/>
                <w:szCs w:val="20"/>
              </w:rPr>
              <w:t xml:space="preserve">250 000,00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7E21CF2" w14:textId="77777777" w:rsidR="00EE6A55" w:rsidRPr="008C6112" w:rsidRDefault="00EE6A55" w:rsidP="008B0F6F">
            <w:pPr>
              <w:jc w:val="right"/>
              <w:rPr>
                <w:color w:val="000000"/>
                <w:sz w:val="20"/>
                <w:szCs w:val="20"/>
              </w:rPr>
            </w:pPr>
            <w:r w:rsidRPr="008C6112">
              <w:rPr>
                <w:color w:val="000000"/>
                <w:sz w:val="20"/>
                <w:szCs w:val="20"/>
              </w:rPr>
              <w:t xml:space="preserve">250 000,00 </w:t>
            </w:r>
          </w:p>
        </w:tc>
      </w:tr>
      <w:tr w:rsidR="00EE6A55" w:rsidRPr="008C6112" w14:paraId="60727329"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09E7DE43"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"Муниципальная поддержка социально ориентированных некоммерческих организаций, общественных объединений и гражданских инициатив в Куйбышевском районе"</w:t>
            </w:r>
          </w:p>
        </w:tc>
        <w:tc>
          <w:tcPr>
            <w:tcW w:w="1209" w:type="dxa"/>
            <w:gridSpan w:val="2"/>
            <w:tcBorders>
              <w:top w:val="nil"/>
              <w:left w:val="nil"/>
              <w:bottom w:val="single" w:sz="4" w:space="0" w:color="auto"/>
              <w:right w:val="single" w:sz="4" w:space="0" w:color="auto"/>
            </w:tcBorders>
            <w:noWrap/>
            <w:vAlign w:val="center"/>
            <w:hideMark/>
          </w:tcPr>
          <w:p w14:paraId="1F466C96" w14:textId="77777777" w:rsidR="00EE6A55" w:rsidRPr="008C6112" w:rsidRDefault="00EE6A55" w:rsidP="008B0F6F">
            <w:pPr>
              <w:jc w:val="center"/>
              <w:rPr>
                <w:color w:val="000000"/>
                <w:sz w:val="20"/>
                <w:szCs w:val="20"/>
              </w:rPr>
            </w:pPr>
            <w:r w:rsidRPr="008C6112">
              <w:rPr>
                <w:color w:val="000000"/>
                <w:sz w:val="20"/>
                <w:szCs w:val="20"/>
              </w:rPr>
              <w:t>3100010850</w:t>
            </w:r>
          </w:p>
        </w:tc>
        <w:tc>
          <w:tcPr>
            <w:tcW w:w="980" w:type="dxa"/>
            <w:gridSpan w:val="2"/>
            <w:tcBorders>
              <w:top w:val="nil"/>
              <w:left w:val="nil"/>
              <w:bottom w:val="single" w:sz="4" w:space="0" w:color="auto"/>
              <w:right w:val="single" w:sz="4" w:space="0" w:color="auto"/>
            </w:tcBorders>
            <w:noWrap/>
            <w:vAlign w:val="center"/>
            <w:hideMark/>
          </w:tcPr>
          <w:p w14:paraId="6BC06B7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FE79E2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3AC1E8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D1D113D" w14:textId="77777777" w:rsidR="00EE6A55" w:rsidRPr="008C6112" w:rsidRDefault="00EE6A55" w:rsidP="008B0F6F">
            <w:pPr>
              <w:jc w:val="right"/>
              <w:rPr>
                <w:color w:val="000000"/>
                <w:sz w:val="20"/>
                <w:szCs w:val="20"/>
              </w:rPr>
            </w:pPr>
            <w:r w:rsidRPr="008C6112">
              <w:rPr>
                <w:color w:val="000000"/>
                <w:sz w:val="20"/>
                <w:szCs w:val="20"/>
              </w:rPr>
              <w:t xml:space="preserve">122 866,67 </w:t>
            </w:r>
          </w:p>
        </w:tc>
        <w:tc>
          <w:tcPr>
            <w:tcW w:w="1660" w:type="dxa"/>
            <w:gridSpan w:val="2"/>
            <w:tcBorders>
              <w:top w:val="nil"/>
              <w:left w:val="single" w:sz="4" w:space="0" w:color="auto"/>
              <w:bottom w:val="single" w:sz="4" w:space="0" w:color="auto"/>
              <w:right w:val="nil"/>
            </w:tcBorders>
            <w:noWrap/>
            <w:vAlign w:val="center"/>
            <w:hideMark/>
          </w:tcPr>
          <w:p w14:paraId="5F2B4154" w14:textId="77777777" w:rsidR="00EE6A55" w:rsidRPr="008C6112" w:rsidRDefault="00EE6A55" w:rsidP="008B0F6F">
            <w:pPr>
              <w:jc w:val="right"/>
              <w:rPr>
                <w:color w:val="000000"/>
                <w:sz w:val="20"/>
                <w:szCs w:val="20"/>
              </w:rPr>
            </w:pPr>
            <w:r w:rsidRPr="008C6112">
              <w:rPr>
                <w:color w:val="000000"/>
                <w:sz w:val="20"/>
                <w:szCs w:val="20"/>
              </w:rPr>
              <w:t xml:space="preserve">250 000,00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9760A36" w14:textId="77777777" w:rsidR="00EE6A55" w:rsidRPr="008C6112" w:rsidRDefault="00EE6A55" w:rsidP="008B0F6F">
            <w:pPr>
              <w:jc w:val="right"/>
              <w:rPr>
                <w:color w:val="000000"/>
                <w:sz w:val="20"/>
                <w:szCs w:val="20"/>
              </w:rPr>
            </w:pPr>
            <w:r w:rsidRPr="008C6112">
              <w:rPr>
                <w:color w:val="000000"/>
                <w:sz w:val="20"/>
                <w:szCs w:val="20"/>
              </w:rPr>
              <w:t xml:space="preserve">250 000,00 </w:t>
            </w:r>
          </w:p>
        </w:tc>
      </w:tr>
      <w:tr w:rsidR="00EE6A55" w:rsidRPr="008C6112" w14:paraId="6CA3DC1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1B8D8EB"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4B666DDC" w14:textId="77777777" w:rsidR="00EE6A55" w:rsidRPr="008C6112" w:rsidRDefault="00EE6A55" w:rsidP="008B0F6F">
            <w:pPr>
              <w:jc w:val="center"/>
              <w:rPr>
                <w:color w:val="000000"/>
                <w:sz w:val="20"/>
                <w:szCs w:val="20"/>
              </w:rPr>
            </w:pPr>
            <w:r w:rsidRPr="008C6112">
              <w:rPr>
                <w:color w:val="000000"/>
                <w:sz w:val="20"/>
                <w:szCs w:val="20"/>
              </w:rPr>
              <w:t>3100010850</w:t>
            </w:r>
          </w:p>
        </w:tc>
        <w:tc>
          <w:tcPr>
            <w:tcW w:w="980" w:type="dxa"/>
            <w:gridSpan w:val="2"/>
            <w:tcBorders>
              <w:top w:val="nil"/>
              <w:left w:val="nil"/>
              <w:bottom w:val="single" w:sz="4" w:space="0" w:color="auto"/>
              <w:right w:val="single" w:sz="4" w:space="0" w:color="auto"/>
            </w:tcBorders>
            <w:noWrap/>
            <w:vAlign w:val="center"/>
            <w:hideMark/>
          </w:tcPr>
          <w:p w14:paraId="33917D7E"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6F882C2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613BFA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EABFC2D" w14:textId="77777777" w:rsidR="00EE6A55" w:rsidRPr="008C6112" w:rsidRDefault="00EE6A55" w:rsidP="008B0F6F">
            <w:pPr>
              <w:jc w:val="right"/>
              <w:rPr>
                <w:color w:val="000000"/>
                <w:sz w:val="20"/>
                <w:szCs w:val="20"/>
              </w:rPr>
            </w:pPr>
            <w:r w:rsidRPr="008C6112">
              <w:rPr>
                <w:color w:val="000000"/>
                <w:sz w:val="20"/>
                <w:szCs w:val="20"/>
              </w:rPr>
              <w:t xml:space="preserve">122 866,67 </w:t>
            </w:r>
          </w:p>
        </w:tc>
        <w:tc>
          <w:tcPr>
            <w:tcW w:w="1660" w:type="dxa"/>
            <w:gridSpan w:val="2"/>
            <w:tcBorders>
              <w:top w:val="nil"/>
              <w:left w:val="single" w:sz="4" w:space="0" w:color="auto"/>
              <w:bottom w:val="single" w:sz="4" w:space="0" w:color="auto"/>
              <w:right w:val="nil"/>
            </w:tcBorders>
            <w:noWrap/>
            <w:vAlign w:val="center"/>
            <w:hideMark/>
          </w:tcPr>
          <w:p w14:paraId="36F61F04" w14:textId="77777777" w:rsidR="00EE6A55" w:rsidRPr="008C6112" w:rsidRDefault="00EE6A55" w:rsidP="008B0F6F">
            <w:pPr>
              <w:jc w:val="right"/>
              <w:rPr>
                <w:color w:val="000000"/>
                <w:sz w:val="20"/>
                <w:szCs w:val="20"/>
              </w:rPr>
            </w:pPr>
            <w:r w:rsidRPr="008C6112">
              <w:rPr>
                <w:color w:val="000000"/>
                <w:sz w:val="20"/>
                <w:szCs w:val="20"/>
              </w:rPr>
              <w:t xml:space="preserve">250 000,00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B10C009" w14:textId="77777777" w:rsidR="00EE6A55" w:rsidRPr="008C6112" w:rsidRDefault="00EE6A55" w:rsidP="008B0F6F">
            <w:pPr>
              <w:jc w:val="right"/>
              <w:rPr>
                <w:color w:val="000000"/>
                <w:sz w:val="20"/>
                <w:szCs w:val="20"/>
              </w:rPr>
            </w:pPr>
            <w:r w:rsidRPr="008C6112">
              <w:rPr>
                <w:color w:val="000000"/>
                <w:sz w:val="20"/>
                <w:szCs w:val="20"/>
              </w:rPr>
              <w:t xml:space="preserve">250 000,00 </w:t>
            </w:r>
          </w:p>
        </w:tc>
      </w:tr>
      <w:tr w:rsidR="00EE6A55" w:rsidRPr="008C6112" w14:paraId="6032205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53FD28B"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5C7D1D80" w14:textId="77777777" w:rsidR="00EE6A55" w:rsidRPr="008C6112" w:rsidRDefault="00EE6A55" w:rsidP="008B0F6F">
            <w:pPr>
              <w:jc w:val="center"/>
              <w:rPr>
                <w:color w:val="000000"/>
                <w:sz w:val="20"/>
                <w:szCs w:val="20"/>
              </w:rPr>
            </w:pPr>
            <w:r w:rsidRPr="008C6112">
              <w:rPr>
                <w:color w:val="000000"/>
                <w:sz w:val="20"/>
                <w:szCs w:val="20"/>
              </w:rPr>
              <w:t>3100010850</w:t>
            </w:r>
          </w:p>
        </w:tc>
        <w:tc>
          <w:tcPr>
            <w:tcW w:w="980" w:type="dxa"/>
            <w:gridSpan w:val="2"/>
            <w:tcBorders>
              <w:top w:val="nil"/>
              <w:left w:val="nil"/>
              <w:bottom w:val="single" w:sz="4" w:space="0" w:color="auto"/>
              <w:right w:val="single" w:sz="4" w:space="0" w:color="auto"/>
            </w:tcBorders>
            <w:noWrap/>
            <w:vAlign w:val="center"/>
            <w:hideMark/>
          </w:tcPr>
          <w:p w14:paraId="46E18CC5"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55E2302A"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615EA9DA" w14:textId="77777777" w:rsidR="00EE6A55" w:rsidRPr="008C6112" w:rsidRDefault="00EE6A55" w:rsidP="008B0F6F">
            <w:pPr>
              <w:jc w:val="center"/>
              <w:rPr>
                <w:color w:val="000000"/>
                <w:sz w:val="20"/>
                <w:szCs w:val="20"/>
              </w:rPr>
            </w:pPr>
            <w:r w:rsidRPr="008C6112">
              <w:rPr>
                <w:color w:val="000000"/>
                <w:sz w:val="20"/>
                <w:szCs w:val="20"/>
              </w:rPr>
              <w:t>06</w:t>
            </w:r>
          </w:p>
        </w:tc>
        <w:tc>
          <w:tcPr>
            <w:tcW w:w="1660" w:type="dxa"/>
            <w:gridSpan w:val="2"/>
            <w:tcBorders>
              <w:top w:val="nil"/>
              <w:left w:val="nil"/>
              <w:bottom w:val="single" w:sz="4" w:space="0" w:color="auto"/>
              <w:right w:val="nil"/>
            </w:tcBorders>
            <w:noWrap/>
            <w:vAlign w:val="center"/>
            <w:hideMark/>
          </w:tcPr>
          <w:p w14:paraId="07A6EDEF" w14:textId="77777777" w:rsidR="00EE6A55" w:rsidRPr="008C6112" w:rsidRDefault="00EE6A55" w:rsidP="008B0F6F">
            <w:pPr>
              <w:jc w:val="right"/>
              <w:rPr>
                <w:color w:val="000000"/>
                <w:sz w:val="20"/>
                <w:szCs w:val="20"/>
              </w:rPr>
            </w:pPr>
            <w:r w:rsidRPr="008C6112">
              <w:rPr>
                <w:color w:val="000000"/>
                <w:sz w:val="20"/>
                <w:szCs w:val="20"/>
              </w:rPr>
              <w:t xml:space="preserve">122 866,67 </w:t>
            </w:r>
          </w:p>
        </w:tc>
        <w:tc>
          <w:tcPr>
            <w:tcW w:w="1660" w:type="dxa"/>
            <w:gridSpan w:val="2"/>
            <w:tcBorders>
              <w:top w:val="nil"/>
              <w:left w:val="single" w:sz="4" w:space="0" w:color="auto"/>
              <w:bottom w:val="single" w:sz="4" w:space="0" w:color="auto"/>
              <w:right w:val="nil"/>
            </w:tcBorders>
            <w:noWrap/>
            <w:vAlign w:val="center"/>
            <w:hideMark/>
          </w:tcPr>
          <w:p w14:paraId="2A02A638" w14:textId="77777777" w:rsidR="00EE6A55" w:rsidRPr="008C6112" w:rsidRDefault="00EE6A55" w:rsidP="008B0F6F">
            <w:pPr>
              <w:jc w:val="right"/>
              <w:rPr>
                <w:color w:val="000000"/>
                <w:sz w:val="20"/>
                <w:szCs w:val="20"/>
              </w:rPr>
            </w:pPr>
            <w:r w:rsidRPr="008C6112">
              <w:rPr>
                <w:color w:val="000000"/>
                <w:sz w:val="20"/>
                <w:szCs w:val="20"/>
              </w:rPr>
              <w:t xml:space="preserve">250 000,00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2AF7541" w14:textId="77777777" w:rsidR="00EE6A55" w:rsidRPr="008C6112" w:rsidRDefault="00EE6A55" w:rsidP="008B0F6F">
            <w:pPr>
              <w:jc w:val="right"/>
              <w:rPr>
                <w:color w:val="000000"/>
                <w:sz w:val="20"/>
                <w:szCs w:val="20"/>
              </w:rPr>
            </w:pPr>
            <w:r w:rsidRPr="008C6112">
              <w:rPr>
                <w:color w:val="000000"/>
                <w:sz w:val="20"/>
                <w:szCs w:val="20"/>
              </w:rPr>
              <w:t xml:space="preserve">250 000,00 </w:t>
            </w:r>
          </w:p>
        </w:tc>
      </w:tr>
      <w:tr w:rsidR="00EE6A55" w:rsidRPr="008C6112" w14:paraId="4868636A" w14:textId="77777777" w:rsidTr="008B0F6F">
        <w:trPr>
          <w:trHeight w:val="1590"/>
        </w:trPr>
        <w:tc>
          <w:tcPr>
            <w:tcW w:w="4160" w:type="dxa"/>
            <w:tcBorders>
              <w:top w:val="nil"/>
              <w:left w:val="single" w:sz="8" w:space="0" w:color="auto"/>
              <w:bottom w:val="single" w:sz="4" w:space="0" w:color="auto"/>
              <w:right w:val="single" w:sz="4" w:space="0" w:color="auto"/>
            </w:tcBorders>
            <w:vAlign w:val="center"/>
            <w:hideMark/>
          </w:tcPr>
          <w:p w14:paraId="7E0EBE3B"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доступности услуг автобусного пассажирского транспорта, осуществляющего перевозки по муниципальным маршрутам внутрирайонного сообщения в Куйбышевском районе»</w:t>
            </w:r>
          </w:p>
        </w:tc>
        <w:tc>
          <w:tcPr>
            <w:tcW w:w="1209" w:type="dxa"/>
            <w:gridSpan w:val="2"/>
            <w:tcBorders>
              <w:top w:val="nil"/>
              <w:left w:val="nil"/>
              <w:bottom w:val="single" w:sz="4" w:space="0" w:color="auto"/>
              <w:right w:val="single" w:sz="4" w:space="0" w:color="auto"/>
            </w:tcBorders>
            <w:noWrap/>
            <w:vAlign w:val="center"/>
            <w:hideMark/>
          </w:tcPr>
          <w:p w14:paraId="16A4D279" w14:textId="77777777" w:rsidR="00EE6A55" w:rsidRPr="008C6112" w:rsidRDefault="00EE6A55" w:rsidP="008B0F6F">
            <w:pPr>
              <w:jc w:val="center"/>
              <w:rPr>
                <w:color w:val="000000"/>
                <w:sz w:val="20"/>
                <w:szCs w:val="20"/>
              </w:rPr>
            </w:pPr>
            <w:r w:rsidRPr="008C6112">
              <w:rPr>
                <w:color w:val="000000"/>
                <w:sz w:val="20"/>
                <w:szCs w:val="20"/>
              </w:rPr>
              <w:t>3200000000</w:t>
            </w:r>
          </w:p>
        </w:tc>
        <w:tc>
          <w:tcPr>
            <w:tcW w:w="980" w:type="dxa"/>
            <w:gridSpan w:val="2"/>
            <w:tcBorders>
              <w:top w:val="nil"/>
              <w:left w:val="nil"/>
              <w:bottom w:val="single" w:sz="4" w:space="0" w:color="auto"/>
              <w:right w:val="single" w:sz="4" w:space="0" w:color="auto"/>
            </w:tcBorders>
            <w:noWrap/>
            <w:vAlign w:val="center"/>
            <w:hideMark/>
          </w:tcPr>
          <w:p w14:paraId="4C2B3B4E"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18F06E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7080D5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AF51C32" w14:textId="77777777" w:rsidR="00EE6A55" w:rsidRPr="008C6112" w:rsidRDefault="00EE6A55" w:rsidP="008B0F6F">
            <w:pPr>
              <w:jc w:val="right"/>
              <w:rPr>
                <w:color w:val="000000"/>
                <w:sz w:val="20"/>
                <w:szCs w:val="20"/>
              </w:rPr>
            </w:pPr>
            <w:r w:rsidRPr="008C6112">
              <w:rPr>
                <w:color w:val="000000"/>
                <w:sz w:val="20"/>
                <w:szCs w:val="20"/>
              </w:rPr>
              <w:t xml:space="preserve">39 930 441,66 </w:t>
            </w:r>
          </w:p>
        </w:tc>
        <w:tc>
          <w:tcPr>
            <w:tcW w:w="1660" w:type="dxa"/>
            <w:gridSpan w:val="2"/>
            <w:tcBorders>
              <w:top w:val="nil"/>
              <w:left w:val="single" w:sz="4" w:space="0" w:color="auto"/>
              <w:bottom w:val="single" w:sz="4" w:space="0" w:color="auto"/>
              <w:right w:val="nil"/>
            </w:tcBorders>
            <w:noWrap/>
            <w:vAlign w:val="center"/>
            <w:hideMark/>
          </w:tcPr>
          <w:p w14:paraId="58479696" w14:textId="77777777" w:rsidR="00EE6A55" w:rsidRPr="008C6112" w:rsidRDefault="00EE6A55" w:rsidP="008B0F6F">
            <w:pPr>
              <w:jc w:val="right"/>
              <w:rPr>
                <w:color w:val="000000"/>
                <w:sz w:val="20"/>
                <w:szCs w:val="20"/>
              </w:rPr>
            </w:pPr>
            <w:r w:rsidRPr="008C6112">
              <w:rPr>
                <w:color w:val="000000"/>
                <w:sz w:val="20"/>
                <w:szCs w:val="20"/>
              </w:rPr>
              <w:t xml:space="preserve">39 930 441,66 </w:t>
            </w:r>
          </w:p>
        </w:tc>
        <w:tc>
          <w:tcPr>
            <w:tcW w:w="2660" w:type="dxa"/>
            <w:gridSpan w:val="3"/>
            <w:tcBorders>
              <w:top w:val="nil"/>
              <w:left w:val="single" w:sz="4" w:space="0" w:color="auto"/>
              <w:bottom w:val="single" w:sz="4" w:space="0" w:color="auto"/>
              <w:right w:val="single" w:sz="8" w:space="0" w:color="auto"/>
            </w:tcBorders>
            <w:noWrap/>
            <w:vAlign w:val="center"/>
            <w:hideMark/>
          </w:tcPr>
          <w:p w14:paraId="4D68CC09" w14:textId="77777777" w:rsidR="00EE6A55" w:rsidRPr="008C6112" w:rsidRDefault="00EE6A55" w:rsidP="008B0F6F">
            <w:pPr>
              <w:jc w:val="right"/>
              <w:rPr>
                <w:color w:val="000000"/>
                <w:sz w:val="20"/>
                <w:szCs w:val="20"/>
              </w:rPr>
            </w:pPr>
            <w:r w:rsidRPr="008C6112">
              <w:rPr>
                <w:color w:val="000000"/>
                <w:sz w:val="20"/>
                <w:szCs w:val="20"/>
              </w:rPr>
              <w:t xml:space="preserve">39 930 441,66 </w:t>
            </w:r>
          </w:p>
        </w:tc>
      </w:tr>
      <w:tr w:rsidR="00EE6A55" w:rsidRPr="008C6112" w14:paraId="5B07C1A4" w14:textId="77777777" w:rsidTr="008B0F6F">
        <w:trPr>
          <w:trHeight w:val="1815"/>
        </w:trPr>
        <w:tc>
          <w:tcPr>
            <w:tcW w:w="4160" w:type="dxa"/>
            <w:tcBorders>
              <w:top w:val="nil"/>
              <w:left w:val="single" w:sz="8" w:space="0" w:color="auto"/>
              <w:bottom w:val="single" w:sz="4" w:space="0" w:color="auto"/>
              <w:right w:val="single" w:sz="4" w:space="0" w:color="auto"/>
            </w:tcBorders>
            <w:vAlign w:val="center"/>
            <w:hideMark/>
          </w:tcPr>
          <w:p w14:paraId="67BAB3CB" w14:textId="77777777" w:rsidR="00EE6A55" w:rsidRPr="008C6112" w:rsidRDefault="00EE6A55" w:rsidP="008B0F6F">
            <w:pPr>
              <w:rPr>
                <w:color w:val="000000"/>
                <w:sz w:val="20"/>
                <w:szCs w:val="20"/>
              </w:rPr>
            </w:pPr>
            <w:r w:rsidRPr="008C6112">
              <w:rPr>
                <w:color w:val="000000"/>
                <w:sz w:val="20"/>
                <w:szCs w:val="20"/>
              </w:rPr>
              <w:t>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00906E3B" w14:textId="77777777" w:rsidR="00EE6A55" w:rsidRPr="008C6112" w:rsidRDefault="00EE6A55" w:rsidP="008B0F6F">
            <w:pPr>
              <w:jc w:val="center"/>
              <w:rPr>
                <w:color w:val="000000"/>
                <w:sz w:val="20"/>
                <w:szCs w:val="20"/>
              </w:rPr>
            </w:pPr>
            <w:r w:rsidRPr="008C6112">
              <w:rPr>
                <w:color w:val="000000"/>
                <w:sz w:val="20"/>
                <w:szCs w:val="20"/>
              </w:rPr>
              <w:t>3200071100</w:t>
            </w:r>
          </w:p>
        </w:tc>
        <w:tc>
          <w:tcPr>
            <w:tcW w:w="980" w:type="dxa"/>
            <w:gridSpan w:val="2"/>
            <w:tcBorders>
              <w:top w:val="nil"/>
              <w:left w:val="nil"/>
              <w:bottom w:val="single" w:sz="4" w:space="0" w:color="auto"/>
              <w:right w:val="single" w:sz="4" w:space="0" w:color="auto"/>
            </w:tcBorders>
            <w:noWrap/>
            <w:vAlign w:val="center"/>
            <w:hideMark/>
          </w:tcPr>
          <w:p w14:paraId="3FE18E1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B15258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54EA10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484B80D" w14:textId="77777777" w:rsidR="00EE6A55" w:rsidRPr="008C6112" w:rsidRDefault="00EE6A55" w:rsidP="008B0F6F">
            <w:pPr>
              <w:jc w:val="right"/>
              <w:rPr>
                <w:color w:val="000000"/>
                <w:sz w:val="20"/>
                <w:szCs w:val="20"/>
              </w:rPr>
            </w:pPr>
            <w:r w:rsidRPr="008C6112">
              <w:rPr>
                <w:color w:val="000000"/>
                <w:sz w:val="20"/>
                <w:szCs w:val="20"/>
              </w:rPr>
              <w:t xml:space="preserve">39 735 321,00 </w:t>
            </w:r>
          </w:p>
        </w:tc>
        <w:tc>
          <w:tcPr>
            <w:tcW w:w="1660" w:type="dxa"/>
            <w:gridSpan w:val="2"/>
            <w:tcBorders>
              <w:top w:val="nil"/>
              <w:left w:val="single" w:sz="4" w:space="0" w:color="auto"/>
              <w:bottom w:val="single" w:sz="4" w:space="0" w:color="auto"/>
              <w:right w:val="nil"/>
            </w:tcBorders>
            <w:noWrap/>
            <w:vAlign w:val="center"/>
            <w:hideMark/>
          </w:tcPr>
          <w:p w14:paraId="6295A622" w14:textId="77777777" w:rsidR="00EE6A55" w:rsidRPr="008C6112" w:rsidRDefault="00EE6A55" w:rsidP="008B0F6F">
            <w:pPr>
              <w:jc w:val="right"/>
              <w:rPr>
                <w:color w:val="000000"/>
                <w:sz w:val="20"/>
                <w:szCs w:val="20"/>
              </w:rPr>
            </w:pPr>
            <w:r w:rsidRPr="008C6112">
              <w:rPr>
                <w:color w:val="000000"/>
                <w:sz w:val="20"/>
                <w:szCs w:val="20"/>
              </w:rPr>
              <w:t xml:space="preserve">39 735 321,00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2135745" w14:textId="77777777" w:rsidR="00EE6A55" w:rsidRPr="008C6112" w:rsidRDefault="00EE6A55" w:rsidP="008B0F6F">
            <w:pPr>
              <w:jc w:val="right"/>
              <w:rPr>
                <w:color w:val="000000"/>
                <w:sz w:val="20"/>
                <w:szCs w:val="20"/>
              </w:rPr>
            </w:pPr>
            <w:r w:rsidRPr="008C6112">
              <w:rPr>
                <w:color w:val="000000"/>
                <w:sz w:val="20"/>
                <w:szCs w:val="20"/>
              </w:rPr>
              <w:t xml:space="preserve">39 735 321,00 </w:t>
            </w:r>
          </w:p>
        </w:tc>
      </w:tr>
      <w:tr w:rsidR="00EE6A55" w:rsidRPr="008C6112" w14:paraId="6A5637D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39C86AB"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6E74303" w14:textId="77777777" w:rsidR="00EE6A55" w:rsidRPr="008C6112" w:rsidRDefault="00EE6A55" w:rsidP="008B0F6F">
            <w:pPr>
              <w:jc w:val="center"/>
              <w:rPr>
                <w:color w:val="000000"/>
                <w:sz w:val="20"/>
                <w:szCs w:val="20"/>
              </w:rPr>
            </w:pPr>
            <w:r w:rsidRPr="008C6112">
              <w:rPr>
                <w:color w:val="000000"/>
                <w:sz w:val="20"/>
                <w:szCs w:val="20"/>
              </w:rPr>
              <w:t>3200071100</w:t>
            </w:r>
          </w:p>
        </w:tc>
        <w:tc>
          <w:tcPr>
            <w:tcW w:w="980" w:type="dxa"/>
            <w:gridSpan w:val="2"/>
            <w:tcBorders>
              <w:top w:val="nil"/>
              <w:left w:val="nil"/>
              <w:bottom w:val="single" w:sz="4" w:space="0" w:color="auto"/>
              <w:right w:val="single" w:sz="4" w:space="0" w:color="auto"/>
            </w:tcBorders>
            <w:noWrap/>
            <w:vAlign w:val="center"/>
            <w:hideMark/>
          </w:tcPr>
          <w:p w14:paraId="61028B5A"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39A8DD8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E484C9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6AF9CBD" w14:textId="77777777" w:rsidR="00EE6A55" w:rsidRPr="008C6112" w:rsidRDefault="00EE6A55" w:rsidP="008B0F6F">
            <w:pPr>
              <w:jc w:val="right"/>
              <w:rPr>
                <w:color w:val="000000"/>
                <w:sz w:val="20"/>
                <w:szCs w:val="20"/>
              </w:rPr>
            </w:pPr>
            <w:r w:rsidRPr="008C6112">
              <w:rPr>
                <w:color w:val="000000"/>
                <w:sz w:val="20"/>
                <w:szCs w:val="20"/>
              </w:rPr>
              <w:t xml:space="preserve">11 282 565,38 </w:t>
            </w:r>
          </w:p>
        </w:tc>
        <w:tc>
          <w:tcPr>
            <w:tcW w:w="1660" w:type="dxa"/>
            <w:gridSpan w:val="2"/>
            <w:tcBorders>
              <w:top w:val="nil"/>
              <w:left w:val="single" w:sz="4" w:space="0" w:color="auto"/>
              <w:bottom w:val="single" w:sz="4" w:space="0" w:color="auto"/>
              <w:right w:val="nil"/>
            </w:tcBorders>
            <w:noWrap/>
            <w:vAlign w:val="center"/>
            <w:hideMark/>
          </w:tcPr>
          <w:p w14:paraId="2A1CF4F9" w14:textId="77777777" w:rsidR="00EE6A55" w:rsidRPr="008C6112" w:rsidRDefault="00EE6A55" w:rsidP="008B0F6F">
            <w:pPr>
              <w:jc w:val="right"/>
              <w:rPr>
                <w:color w:val="000000"/>
                <w:sz w:val="20"/>
                <w:szCs w:val="20"/>
              </w:rPr>
            </w:pPr>
            <w:r w:rsidRPr="008C6112">
              <w:rPr>
                <w:color w:val="000000"/>
                <w:sz w:val="20"/>
                <w:szCs w:val="20"/>
              </w:rPr>
              <w:t xml:space="preserve">11 282 565,38 </w:t>
            </w:r>
          </w:p>
        </w:tc>
        <w:tc>
          <w:tcPr>
            <w:tcW w:w="2660" w:type="dxa"/>
            <w:gridSpan w:val="3"/>
            <w:tcBorders>
              <w:top w:val="nil"/>
              <w:left w:val="single" w:sz="4" w:space="0" w:color="auto"/>
              <w:bottom w:val="single" w:sz="4" w:space="0" w:color="auto"/>
              <w:right w:val="single" w:sz="8" w:space="0" w:color="auto"/>
            </w:tcBorders>
            <w:noWrap/>
            <w:vAlign w:val="center"/>
            <w:hideMark/>
          </w:tcPr>
          <w:p w14:paraId="33EEC707" w14:textId="77777777" w:rsidR="00EE6A55" w:rsidRPr="008C6112" w:rsidRDefault="00EE6A55" w:rsidP="008B0F6F">
            <w:pPr>
              <w:jc w:val="right"/>
              <w:rPr>
                <w:color w:val="000000"/>
                <w:sz w:val="20"/>
                <w:szCs w:val="20"/>
              </w:rPr>
            </w:pPr>
            <w:r w:rsidRPr="008C6112">
              <w:rPr>
                <w:color w:val="000000"/>
                <w:sz w:val="20"/>
                <w:szCs w:val="20"/>
              </w:rPr>
              <w:t xml:space="preserve">11 282 565,38 </w:t>
            </w:r>
          </w:p>
        </w:tc>
      </w:tr>
      <w:tr w:rsidR="00EE6A55" w:rsidRPr="008C6112" w14:paraId="4E13526A"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8A88328"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3BC3F6B" w14:textId="77777777" w:rsidR="00EE6A55" w:rsidRPr="008C6112" w:rsidRDefault="00EE6A55" w:rsidP="008B0F6F">
            <w:pPr>
              <w:jc w:val="center"/>
              <w:rPr>
                <w:color w:val="000000"/>
                <w:sz w:val="20"/>
                <w:szCs w:val="20"/>
              </w:rPr>
            </w:pPr>
            <w:r w:rsidRPr="008C6112">
              <w:rPr>
                <w:color w:val="000000"/>
                <w:sz w:val="20"/>
                <w:szCs w:val="20"/>
              </w:rPr>
              <w:t>3200071100</w:t>
            </w:r>
          </w:p>
        </w:tc>
        <w:tc>
          <w:tcPr>
            <w:tcW w:w="980" w:type="dxa"/>
            <w:gridSpan w:val="2"/>
            <w:tcBorders>
              <w:top w:val="nil"/>
              <w:left w:val="nil"/>
              <w:bottom w:val="single" w:sz="4" w:space="0" w:color="auto"/>
              <w:right w:val="single" w:sz="4" w:space="0" w:color="auto"/>
            </w:tcBorders>
            <w:noWrap/>
            <w:vAlign w:val="center"/>
            <w:hideMark/>
          </w:tcPr>
          <w:p w14:paraId="27D9B3F4"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65D9677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60621EAF" w14:textId="77777777" w:rsidR="00EE6A55" w:rsidRPr="008C6112" w:rsidRDefault="00EE6A55" w:rsidP="008B0F6F">
            <w:pPr>
              <w:jc w:val="center"/>
              <w:rPr>
                <w:color w:val="000000"/>
                <w:sz w:val="20"/>
                <w:szCs w:val="20"/>
              </w:rPr>
            </w:pPr>
            <w:r w:rsidRPr="008C6112">
              <w:rPr>
                <w:color w:val="000000"/>
                <w:sz w:val="20"/>
                <w:szCs w:val="20"/>
              </w:rPr>
              <w:t>08</w:t>
            </w:r>
          </w:p>
        </w:tc>
        <w:tc>
          <w:tcPr>
            <w:tcW w:w="1660" w:type="dxa"/>
            <w:gridSpan w:val="2"/>
            <w:tcBorders>
              <w:top w:val="nil"/>
              <w:left w:val="nil"/>
              <w:bottom w:val="single" w:sz="4" w:space="0" w:color="auto"/>
              <w:right w:val="nil"/>
            </w:tcBorders>
            <w:noWrap/>
            <w:vAlign w:val="center"/>
            <w:hideMark/>
          </w:tcPr>
          <w:p w14:paraId="2F40081A" w14:textId="77777777" w:rsidR="00EE6A55" w:rsidRPr="008C6112" w:rsidRDefault="00EE6A55" w:rsidP="008B0F6F">
            <w:pPr>
              <w:jc w:val="right"/>
              <w:rPr>
                <w:color w:val="000000"/>
                <w:sz w:val="20"/>
                <w:szCs w:val="20"/>
              </w:rPr>
            </w:pPr>
            <w:r w:rsidRPr="008C6112">
              <w:rPr>
                <w:color w:val="000000"/>
                <w:sz w:val="20"/>
                <w:szCs w:val="20"/>
              </w:rPr>
              <w:t xml:space="preserve">11 282 565,38 </w:t>
            </w:r>
          </w:p>
        </w:tc>
        <w:tc>
          <w:tcPr>
            <w:tcW w:w="1660" w:type="dxa"/>
            <w:gridSpan w:val="2"/>
            <w:tcBorders>
              <w:top w:val="nil"/>
              <w:left w:val="single" w:sz="4" w:space="0" w:color="auto"/>
              <w:bottom w:val="single" w:sz="4" w:space="0" w:color="auto"/>
              <w:right w:val="nil"/>
            </w:tcBorders>
            <w:noWrap/>
            <w:vAlign w:val="center"/>
            <w:hideMark/>
          </w:tcPr>
          <w:p w14:paraId="46838FD5" w14:textId="77777777" w:rsidR="00EE6A55" w:rsidRPr="008C6112" w:rsidRDefault="00EE6A55" w:rsidP="008B0F6F">
            <w:pPr>
              <w:jc w:val="right"/>
              <w:rPr>
                <w:color w:val="000000"/>
                <w:sz w:val="20"/>
                <w:szCs w:val="20"/>
              </w:rPr>
            </w:pPr>
            <w:r w:rsidRPr="008C6112">
              <w:rPr>
                <w:color w:val="000000"/>
                <w:sz w:val="20"/>
                <w:szCs w:val="20"/>
              </w:rPr>
              <w:t xml:space="preserve">11 282 565,38 </w:t>
            </w:r>
          </w:p>
        </w:tc>
        <w:tc>
          <w:tcPr>
            <w:tcW w:w="2660" w:type="dxa"/>
            <w:gridSpan w:val="3"/>
            <w:tcBorders>
              <w:top w:val="nil"/>
              <w:left w:val="single" w:sz="4" w:space="0" w:color="auto"/>
              <w:bottom w:val="single" w:sz="4" w:space="0" w:color="auto"/>
              <w:right w:val="single" w:sz="8" w:space="0" w:color="auto"/>
            </w:tcBorders>
            <w:noWrap/>
            <w:vAlign w:val="center"/>
            <w:hideMark/>
          </w:tcPr>
          <w:p w14:paraId="4031B5AC" w14:textId="77777777" w:rsidR="00EE6A55" w:rsidRPr="008C6112" w:rsidRDefault="00EE6A55" w:rsidP="008B0F6F">
            <w:pPr>
              <w:jc w:val="right"/>
              <w:rPr>
                <w:color w:val="000000"/>
                <w:sz w:val="20"/>
                <w:szCs w:val="20"/>
              </w:rPr>
            </w:pPr>
            <w:r w:rsidRPr="008C6112">
              <w:rPr>
                <w:color w:val="000000"/>
                <w:sz w:val="20"/>
                <w:szCs w:val="20"/>
              </w:rPr>
              <w:t xml:space="preserve">11 282 565,38 </w:t>
            </w:r>
          </w:p>
        </w:tc>
      </w:tr>
      <w:tr w:rsidR="00EE6A55" w:rsidRPr="008C6112" w14:paraId="5FB9802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64D788F"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7516EDCC" w14:textId="77777777" w:rsidR="00EE6A55" w:rsidRPr="008C6112" w:rsidRDefault="00EE6A55" w:rsidP="008B0F6F">
            <w:pPr>
              <w:jc w:val="center"/>
              <w:rPr>
                <w:color w:val="000000"/>
                <w:sz w:val="20"/>
                <w:szCs w:val="20"/>
              </w:rPr>
            </w:pPr>
            <w:r w:rsidRPr="008C6112">
              <w:rPr>
                <w:color w:val="000000"/>
                <w:sz w:val="20"/>
                <w:szCs w:val="20"/>
              </w:rPr>
              <w:t>3200071100</w:t>
            </w:r>
          </w:p>
        </w:tc>
        <w:tc>
          <w:tcPr>
            <w:tcW w:w="980" w:type="dxa"/>
            <w:gridSpan w:val="2"/>
            <w:tcBorders>
              <w:top w:val="nil"/>
              <w:left w:val="nil"/>
              <w:bottom w:val="single" w:sz="4" w:space="0" w:color="auto"/>
              <w:right w:val="single" w:sz="4" w:space="0" w:color="auto"/>
            </w:tcBorders>
            <w:noWrap/>
            <w:vAlign w:val="center"/>
            <w:hideMark/>
          </w:tcPr>
          <w:p w14:paraId="0BADA1E0"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1F27BE1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2B4E05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00F0482" w14:textId="77777777" w:rsidR="00EE6A55" w:rsidRPr="008C6112" w:rsidRDefault="00EE6A55" w:rsidP="008B0F6F">
            <w:pPr>
              <w:jc w:val="right"/>
              <w:rPr>
                <w:color w:val="000000"/>
                <w:sz w:val="20"/>
                <w:szCs w:val="20"/>
              </w:rPr>
            </w:pPr>
            <w:r w:rsidRPr="008C6112">
              <w:rPr>
                <w:color w:val="000000"/>
                <w:sz w:val="20"/>
                <w:szCs w:val="20"/>
              </w:rPr>
              <w:t xml:space="preserve">28 452 755,62 </w:t>
            </w:r>
          </w:p>
        </w:tc>
        <w:tc>
          <w:tcPr>
            <w:tcW w:w="1660" w:type="dxa"/>
            <w:gridSpan w:val="2"/>
            <w:tcBorders>
              <w:top w:val="nil"/>
              <w:left w:val="single" w:sz="4" w:space="0" w:color="auto"/>
              <w:bottom w:val="single" w:sz="4" w:space="0" w:color="auto"/>
              <w:right w:val="nil"/>
            </w:tcBorders>
            <w:noWrap/>
            <w:vAlign w:val="center"/>
            <w:hideMark/>
          </w:tcPr>
          <w:p w14:paraId="5B2CAAB8" w14:textId="77777777" w:rsidR="00EE6A55" w:rsidRPr="008C6112" w:rsidRDefault="00EE6A55" w:rsidP="008B0F6F">
            <w:pPr>
              <w:jc w:val="right"/>
              <w:rPr>
                <w:color w:val="000000"/>
                <w:sz w:val="20"/>
                <w:szCs w:val="20"/>
              </w:rPr>
            </w:pPr>
            <w:r w:rsidRPr="008C6112">
              <w:rPr>
                <w:color w:val="000000"/>
                <w:sz w:val="20"/>
                <w:szCs w:val="20"/>
              </w:rPr>
              <w:t xml:space="preserve">28 452 755,62 </w:t>
            </w:r>
          </w:p>
        </w:tc>
        <w:tc>
          <w:tcPr>
            <w:tcW w:w="2660" w:type="dxa"/>
            <w:gridSpan w:val="3"/>
            <w:tcBorders>
              <w:top w:val="nil"/>
              <w:left w:val="single" w:sz="4" w:space="0" w:color="auto"/>
              <w:bottom w:val="single" w:sz="4" w:space="0" w:color="auto"/>
              <w:right w:val="single" w:sz="8" w:space="0" w:color="auto"/>
            </w:tcBorders>
            <w:noWrap/>
            <w:vAlign w:val="center"/>
            <w:hideMark/>
          </w:tcPr>
          <w:p w14:paraId="5B9E373A" w14:textId="77777777" w:rsidR="00EE6A55" w:rsidRPr="008C6112" w:rsidRDefault="00EE6A55" w:rsidP="008B0F6F">
            <w:pPr>
              <w:jc w:val="right"/>
              <w:rPr>
                <w:color w:val="000000"/>
                <w:sz w:val="20"/>
                <w:szCs w:val="20"/>
              </w:rPr>
            </w:pPr>
            <w:r w:rsidRPr="008C6112">
              <w:rPr>
                <w:color w:val="000000"/>
                <w:sz w:val="20"/>
                <w:szCs w:val="20"/>
              </w:rPr>
              <w:t xml:space="preserve">28 452 755,62 </w:t>
            </w:r>
          </w:p>
        </w:tc>
      </w:tr>
      <w:tr w:rsidR="00EE6A55" w:rsidRPr="008C6112" w14:paraId="6B714D8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A75B746" w14:textId="77777777" w:rsidR="00EE6A55" w:rsidRPr="008C6112" w:rsidRDefault="00EE6A55" w:rsidP="008B0F6F">
            <w:pPr>
              <w:rPr>
                <w:color w:val="000000"/>
                <w:sz w:val="20"/>
                <w:szCs w:val="20"/>
              </w:rPr>
            </w:pPr>
            <w:r w:rsidRPr="008C6112">
              <w:rPr>
                <w:color w:val="000000"/>
                <w:sz w:val="20"/>
                <w:szCs w:val="20"/>
              </w:rPr>
              <w:t>Субсидии</w:t>
            </w:r>
          </w:p>
        </w:tc>
        <w:tc>
          <w:tcPr>
            <w:tcW w:w="1209" w:type="dxa"/>
            <w:gridSpan w:val="2"/>
            <w:tcBorders>
              <w:top w:val="nil"/>
              <w:left w:val="nil"/>
              <w:bottom w:val="single" w:sz="4" w:space="0" w:color="auto"/>
              <w:right w:val="single" w:sz="4" w:space="0" w:color="auto"/>
            </w:tcBorders>
            <w:noWrap/>
            <w:vAlign w:val="center"/>
            <w:hideMark/>
          </w:tcPr>
          <w:p w14:paraId="4104DC3C" w14:textId="77777777" w:rsidR="00EE6A55" w:rsidRPr="008C6112" w:rsidRDefault="00EE6A55" w:rsidP="008B0F6F">
            <w:pPr>
              <w:jc w:val="center"/>
              <w:rPr>
                <w:color w:val="000000"/>
                <w:sz w:val="20"/>
                <w:szCs w:val="20"/>
              </w:rPr>
            </w:pPr>
            <w:r w:rsidRPr="008C6112">
              <w:rPr>
                <w:color w:val="000000"/>
                <w:sz w:val="20"/>
                <w:szCs w:val="20"/>
              </w:rPr>
              <w:t>3200071100</w:t>
            </w:r>
          </w:p>
        </w:tc>
        <w:tc>
          <w:tcPr>
            <w:tcW w:w="980" w:type="dxa"/>
            <w:gridSpan w:val="2"/>
            <w:tcBorders>
              <w:top w:val="nil"/>
              <w:left w:val="nil"/>
              <w:bottom w:val="single" w:sz="4" w:space="0" w:color="auto"/>
              <w:right w:val="single" w:sz="4" w:space="0" w:color="auto"/>
            </w:tcBorders>
            <w:noWrap/>
            <w:vAlign w:val="center"/>
            <w:hideMark/>
          </w:tcPr>
          <w:p w14:paraId="7281C189" w14:textId="77777777" w:rsidR="00EE6A55" w:rsidRPr="008C6112" w:rsidRDefault="00EE6A55" w:rsidP="008B0F6F">
            <w:pPr>
              <w:jc w:val="center"/>
              <w:rPr>
                <w:color w:val="000000"/>
                <w:sz w:val="20"/>
                <w:szCs w:val="20"/>
              </w:rPr>
            </w:pPr>
            <w:r w:rsidRPr="008C6112">
              <w:rPr>
                <w:color w:val="000000"/>
                <w:sz w:val="20"/>
                <w:szCs w:val="20"/>
              </w:rPr>
              <w:t>520</w:t>
            </w:r>
          </w:p>
        </w:tc>
        <w:tc>
          <w:tcPr>
            <w:tcW w:w="960" w:type="dxa"/>
            <w:gridSpan w:val="2"/>
            <w:tcBorders>
              <w:top w:val="nil"/>
              <w:left w:val="nil"/>
              <w:bottom w:val="single" w:sz="4" w:space="0" w:color="auto"/>
              <w:right w:val="single" w:sz="4" w:space="0" w:color="auto"/>
            </w:tcBorders>
            <w:noWrap/>
            <w:vAlign w:val="center"/>
            <w:hideMark/>
          </w:tcPr>
          <w:p w14:paraId="76EA9981"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210FEA11" w14:textId="77777777" w:rsidR="00EE6A55" w:rsidRPr="008C6112" w:rsidRDefault="00EE6A55" w:rsidP="008B0F6F">
            <w:pPr>
              <w:jc w:val="center"/>
              <w:rPr>
                <w:color w:val="000000"/>
                <w:sz w:val="20"/>
                <w:szCs w:val="20"/>
              </w:rPr>
            </w:pPr>
            <w:r w:rsidRPr="008C6112">
              <w:rPr>
                <w:color w:val="000000"/>
                <w:sz w:val="20"/>
                <w:szCs w:val="20"/>
              </w:rPr>
              <w:t>08</w:t>
            </w:r>
          </w:p>
        </w:tc>
        <w:tc>
          <w:tcPr>
            <w:tcW w:w="1660" w:type="dxa"/>
            <w:gridSpan w:val="2"/>
            <w:tcBorders>
              <w:top w:val="nil"/>
              <w:left w:val="nil"/>
              <w:bottom w:val="single" w:sz="4" w:space="0" w:color="auto"/>
              <w:right w:val="nil"/>
            </w:tcBorders>
            <w:noWrap/>
            <w:vAlign w:val="center"/>
            <w:hideMark/>
          </w:tcPr>
          <w:p w14:paraId="7A935FEB" w14:textId="77777777" w:rsidR="00EE6A55" w:rsidRPr="008C6112" w:rsidRDefault="00EE6A55" w:rsidP="008B0F6F">
            <w:pPr>
              <w:jc w:val="right"/>
              <w:rPr>
                <w:color w:val="000000"/>
                <w:sz w:val="20"/>
                <w:szCs w:val="20"/>
              </w:rPr>
            </w:pPr>
            <w:r w:rsidRPr="008C6112">
              <w:rPr>
                <w:color w:val="000000"/>
                <w:sz w:val="20"/>
                <w:szCs w:val="20"/>
              </w:rPr>
              <w:t xml:space="preserve">28 452 755,62 </w:t>
            </w:r>
          </w:p>
        </w:tc>
        <w:tc>
          <w:tcPr>
            <w:tcW w:w="1660" w:type="dxa"/>
            <w:gridSpan w:val="2"/>
            <w:tcBorders>
              <w:top w:val="nil"/>
              <w:left w:val="single" w:sz="4" w:space="0" w:color="auto"/>
              <w:bottom w:val="single" w:sz="4" w:space="0" w:color="auto"/>
              <w:right w:val="nil"/>
            </w:tcBorders>
            <w:noWrap/>
            <w:vAlign w:val="center"/>
            <w:hideMark/>
          </w:tcPr>
          <w:p w14:paraId="02D3C119" w14:textId="77777777" w:rsidR="00EE6A55" w:rsidRPr="008C6112" w:rsidRDefault="00EE6A55" w:rsidP="008B0F6F">
            <w:pPr>
              <w:jc w:val="right"/>
              <w:rPr>
                <w:color w:val="000000"/>
                <w:sz w:val="20"/>
                <w:szCs w:val="20"/>
              </w:rPr>
            </w:pPr>
            <w:r w:rsidRPr="008C6112">
              <w:rPr>
                <w:color w:val="000000"/>
                <w:sz w:val="20"/>
                <w:szCs w:val="20"/>
              </w:rPr>
              <w:t xml:space="preserve">28 452 755,62 </w:t>
            </w:r>
          </w:p>
        </w:tc>
        <w:tc>
          <w:tcPr>
            <w:tcW w:w="2660" w:type="dxa"/>
            <w:gridSpan w:val="3"/>
            <w:tcBorders>
              <w:top w:val="nil"/>
              <w:left w:val="single" w:sz="4" w:space="0" w:color="auto"/>
              <w:bottom w:val="single" w:sz="4" w:space="0" w:color="auto"/>
              <w:right w:val="single" w:sz="8" w:space="0" w:color="auto"/>
            </w:tcBorders>
            <w:noWrap/>
            <w:vAlign w:val="center"/>
            <w:hideMark/>
          </w:tcPr>
          <w:p w14:paraId="10A37FFA" w14:textId="77777777" w:rsidR="00EE6A55" w:rsidRPr="008C6112" w:rsidRDefault="00EE6A55" w:rsidP="008B0F6F">
            <w:pPr>
              <w:jc w:val="right"/>
              <w:rPr>
                <w:color w:val="000000"/>
                <w:sz w:val="20"/>
                <w:szCs w:val="20"/>
              </w:rPr>
            </w:pPr>
            <w:r w:rsidRPr="008C6112">
              <w:rPr>
                <w:color w:val="000000"/>
                <w:sz w:val="20"/>
                <w:szCs w:val="20"/>
              </w:rPr>
              <w:t xml:space="preserve">28 452 755,62 </w:t>
            </w:r>
          </w:p>
        </w:tc>
      </w:tr>
      <w:tr w:rsidR="00EE6A55" w:rsidRPr="008C6112" w14:paraId="342E1AA0"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74B7E4E5"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4DD50F84" w14:textId="77777777" w:rsidR="00EE6A55" w:rsidRPr="008C6112" w:rsidRDefault="00EE6A55" w:rsidP="008B0F6F">
            <w:pPr>
              <w:jc w:val="center"/>
              <w:rPr>
                <w:color w:val="000000"/>
                <w:sz w:val="20"/>
                <w:szCs w:val="20"/>
              </w:rPr>
            </w:pPr>
            <w:r w:rsidRPr="008C6112">
              <w:rPr>
                <w:color w:val="000000"/>
                <w:sz w:val="20"/>
                <w:szCs w:val="20"/>
              </w:rPr>
              <w:t>32000S1100</w:t>
            </w:r>
          </w:p>
        </w:tc>
        <w:tc>
          <w:tcPr>
            <w:tcW w:w="980" w:type="dxa"/>
            <w:gridSpan w:val="2"/>
            <w:tcBorders>
              <w:top w:val="nil"/>
              <w:left w:val="nil"/>
              <w:bottom w:val="single" w:sz="4" w:space="0" w:color="auto"/>
              <w:right w:val="single" w:sz="4" w:space="0" w:color="auto"/>
            </w:tcBorders>
            <w:noWrap/>
            <w:vAlign w:val="center"/>
            <w:hideMark/>
          </w:tcPr>
          <w:p w14:paraId="01C10B35"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5D791F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A07CD4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85A389D" w14:textId="77777777" w:rsidR="00EE6A55" w:rsidRPr="008C6112" w:rsidRDefault="00EE6A55" w:rsidP="008B0F6F">
            <w:pPr>
              <w:jc w:val="right"/>
              <w:rPr>
                <w:color w:val="000000"/>
                <w:sz w:val="20"/>
                <w:szCs w:val="20"/>
              </w:rPr>
            </w:pPr>
            <w:r w:rsidRPr="008C6112">
              <w:rPr>
                <w:color w:val="000000"/>
                <w:sz w:val="20"/>
                <w:szCs w:val="20"/>
              </w:rPr>
              <w:t xml:space="preserve">195 120,66 </w:t>
            </w:r>
          </w:p>
        </w:tc>
        <w:tc>
          <w:tcPr>
            <w:tcW w:w="1660" w:type="dxa"/>
            <w:gridSpan w:val="2"/>
            <w:tcBorders>
              <w:top w:val="nil"/>
              <w:left w:val="single" w:sz="4" w:space="0" w:color="auto"/>
              <w:bottom w:val="single" w:sz="4" w:space="0" w:color="auto"/>
              <w:right w:val="nil"/>
            </w:tcBorders>
            <w:noWrap/>
            <w:vAlign w:val="center"/>
            <w:hideMark/>
          </w:tcPr>
          <w:p w14:paraId="783ABE7E" w14:textId="77777777" w:rsidR="00EE6A55" w:rsidRPr="008C6112" w:rsidRDefault="00EE6A55" w:rsidP="008B0F6F">
            <w:pPr>
              <w:jc w:val="right"/>
              <w:rPr>
                <w:color w:val="000000"/>
                <w:sz w:val="20"/>
                <w:szCs w:val="20"/>
              </w:rPr>
            </w:pPr>
            <w:r w:rsidRPr="008C6112">
              <w:rPr>
                <w:color w:val="000000"/>
                <w:sz w:val="20"/>
                <w:szCs w:val="20"/>
              </w:rPr>
              <w:t xml:space="preserve">195 120,66 </w:t>
            </w:r>
          </w:p>
        </w:tc>
        <w:tc>
          <w:tcPr>
            <w:tcW w:w="2660" w:type="dxa"/>
            <w:gridSpan w:val="3"/>
            <w:tcBorders>
              <w:top w:val="nil"/>
              <w:left w:val="single" w:sz="4" w:space="0" w:color="auto"/>
              <w:bottom w:val="single" w:sz="4" w:space="0" w:color="auto"/>
              <w:right w:val="single" w:sz="8" w:space="0" w:color="auto"/>
            </w:tcBorders>
            <w:noWrap/>
            <w:vAlign w:val="center"/>
            <w:hideMark/>
          </w:tcPr>
          <w:p w14:paraId="00AAD15A" w14:textId="77777777" w:rsidR="00EE6A55" w:rsidRPr="008C6112" w:rsidRDefault="00EE6A55" w:rsidP="008B0F6F">
            <w:pPr>
              <w:jc w:val="right"/>
              <w:rPr>
                <w:color w:val="000000"/>
                <w:sz w:val="20"/>
                <w:szCs w:val="20"/>
              </w:rPr>
            </w:pPr>
            <w:r w:rsidRPr="008C6112">
              <w:rPr>
                <w:color w:val="000000"/>
                <w:sz w:val="20"/>
                <w:szCs w:val="20"/>
              </w:rPr>
              <w:t xml:space="preserve">195 120,66 </w:t>
            </w:r>
          </w:p>
        </w:tc>
      </w:tr>
      <w:tr w:rsidR="00EE6A55" w:rsidRPr="008C6112" w14:paraId="34181AD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7C0370D"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40CEBA4" w14:textId="77777777" w:rsidR="00EE6A55" w:rsidRPr="008C6112" w:rsidRDefault="00EE6A55" w:rsidP="008B0F6F">
            <w:pPr>
              <w:jc w:val="center"/>
              <w:rPr>
                <w:color w:val="000000"/>
                <w:sz w:val="20"/>
                <w:szCs w:val="20"/>
              </w:rPr>
            </w:pPr>
            <w:r w:rsidRPr="008C6112">
              <w:rPr>
                <w:color w:val="000000"/>
                <w:sz w:val="20"/>
                <w:szCs w:val="20"/>
              </w:rPr>
              <w:t>32000S1100</w:t>
            </w:r>
          </w:p>
        </w:tc>
        <w:tc>
          <w:tcPr>
            <w:tcW w:w="980" w:type="dxa"/>
            <w:gridSpan w:val="2"/>
            <w:tcBorders>
              <w:top w:val="nil"/>
              <w:left w:val="nil"/>
              <w:bottom w:val="single" w:sz="4" w:space="0" w:color="auto"/>
              <w:right w:val="single" w:sz="4" w:space="0" w:color="auto"/>
            </w:tcBorders>
            <w:noWrap/>
            <w:vAlign w:val="center"/>
            <w:hideMark/>
          </w:tcPr>
          <w:p w14:paraId="0EB8C2C1"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6114273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D31AFF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6396788" w14:textId="77777777" w:rsidR="00EE6A55" w:rsidRPr="008C6112" w:rsidRDefault="00EE6A55" w:rsidP="008B0F6F">
            <w:pPr>
              <w:jc w:val="right"/>
              <w:rPr>
                <w:color w:val="000000"/>
                <w:sz w:val="20"/>
                <w:szCs w:val="20"/>
              </w:rPr>
            </w:pPr>
            <w:r w:rsidRPr="008C6112">
              <w:rPr>
                <w:color w:val="000000"/>
                <w:sz w:val="20"/>
                <w:szCs w:val="20"/>
              </w:rPr>
              <w:t xml:space="preserve">195 120,66 </w:t>
            </w:r>
          </w:p>
        </w:tc>
        <w:tc>
          <w:tcPr>
            <w:tcW w:w="1660" w:type="dxa"/>
            <w:gridSpan w:val="2"/>
            <w:tcBorders>
              <w:top w:val="nil"/>
              <w:left w:val="single" w:sz="4" w:space="0" w:color="auto"/>
              <w:bottom w:val="single" w:sz="4" w:space="0" w:color="auto"/>
              <w:right w:val="nil"/>
            </w:tcBorders>
            <w:noWrap/>
            <w:vAlign w:val="center"/>
            <w:hideMark/>
          </w:tcPr>
          <w:p w14:paraId="7345B873" w14:textId="77777777" w:rsidR="00EE6A55" w:rsidRPr="008C6112" w:rsidRDefault="00EE6A55" w:rsidP="008B0F6F">
            <w:pPr>
              <w:jc w:val="right"/>
              <w:rPr>
                <w:color w:val="000000"/>
                <w:sz w:val="20"/>
                <w:szCs w:val="20"/>
              </w:rPr>
            </w:pPr>
            <w:r w:rsidRPr="008C6112">
              <w:rPr>
                <w:color w:val="000000"/>
                <w:sz w:val="20"/>
                <w:szCs w:val="20"/>
              </w:rPr>
              <w:t xml:space="preserve">195 120,66 </w:t>
            </w:r>
          </w:p>
        </w:tc>
        <w:tc>
          <w:tcPr>
            <w:tcW w:w="2660" w:type="dxa"/>
            <w:gridSpan w:val="3"/>
            <w:tcBorders>
              <w:top w:val="nil"/>
              <w:left w:val="single" w:sz="4" w:space="0" w:color="auto"/>
              <w:bottom w:val="single" w:sz="4" w:space="0" w:color="auto"/>
              <w:right w:val="single" w:sz="8" w:space="0" w:color="auto"/>
            </w:tcBorders>
            <w:noWrap/>
            <w:vAlign w:val="center"/>
            <w:hideMark/>
          </w:tcPr>
          <w:p w14:paraId="54C21122" w14:textId="77777777" w:rsidR="00EE6A55" w:rsidRPr="008C6112" w:rsidRDefault="00EE6A55" w:rsidP="008B0F6F">
            <w:pPr>
              <w:jc w:val="right"/>
              <w:rPr>
                <w:color w:val="000000"/>
                <w:sz w:val="20"/>
                <w:szCs w:val="20"/>
              </w:rPr>
            </w:pPr>
            <w:r w:rsidRPr="008C6112">
              <w:rPr>
                <w:color w:val="000000"/>
                <w:sz w:val="20"/>
                <w:szCs w:val="20"/>
              </w:rPr>
              <w:t xml:space="preserve">195 120,66 </w:t>
            </w:r>
          </w:p>
        </w:tc>
      </w:tr>
      <w:tr w:rsidR="00EE6A55" w:rsidRPr="008C6112" w14:paraId="7F667BA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BCAB3FA"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A6739B0" w14:textId="77777777" w:rsidR="00EE6A55" w:rsidRPr="008C6112" w:rsidRDefault="00EE6A55" w:rsidP="008B0F6F">
            <w:pPr>
              <w:jc w:val="center"/>
              <w:rPr>
                <w:color w:val="000000"/>
                <w:sz w:val="20"/>
                <w:szCs w:val="20"/>
              </w:rPr>
            </w:pPr>
            <w:r w:rsidRPr="008C6112">
              <w:rPr>
                <w:color w:val="000000"/>
                <w:sz w:val="20"/>
                <w:szCs w:val="20"/>
              </w:rPr>
              <w:t>32000S1100</w:t>
            </w:r>
          </w:p>
        </w:tc>
        <w:tc>
          <w:tcPr>
            <w:tcW w:w="980" w:type="dxa"/>
            <w:gridSpan w:val="2"/>
            <w:tcBorders>
              <w:top w:val="nil"/>
              <w:left w:val="nil"/>
              <w:bottom w:val="single" w:sz="4" w:space="0" w:color="auto"/>
              <w:right w:val="single" w:sz="4" w:space="0" w:color="auto"/>
            </w:tcBorders>
            <w:noWrap/>
            <w:vAlign w:val="center"/>
            <w:hideMark/>
          </w:tcPr>
          <w:p w14:paraId="751CF3CB"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72C1B14C"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0BBBA8DF" w14:textId="77777777" w:rsidR="00EE6A55" w:rsidRPr="008C6112" w:rsidRDefault="00EE6A55" w:rsidP="008B0F6F">
            <w:pPr>
              <w:jc w:val="center"/>
              <w:rPr>
                <w:color w:val="000000"/>
                <w:sz w:val="20"/>
                <w:szCs w:val="20"/>
              </w:rPr>
            </w:pPr>
            <w:r w:rsidRPr="008C6112">
              <w:rPr>
                <w:color w:val="000000"/>
                <w:sz w:val="20"/>
                <w:szCs w:val="20"/>
              </w:rPr>
              <w:t>08</w:t>
            </w:r>
          </w:p>
        </w:tc>
        <w:tc>
          <w:tcPr>
            <w:tcW w:w="1660" w:type="dxa"/>
            <w:gridSpan w:val="2"/>
            <w:tcBorders>
              <w:top w:val="nil"/>
              <w:left w:val="nil"/>
              <w:bottom w:val="single" w:sz="4" w:space="0" w:color="auto"/>
              <w:right w:val="nil"/>
            </w:tcBorders>
            <w:noWrap/>
            <w:vAlign w:val="center"/>
            <w:hideMark/>
          </w:tcPr>
          <w:p w14:paraId="394A3B05" w14:textId="77777777" w:rsidR="00EE6A55" w:rsidRPr="008C6112" w:rsidRDefault="00EE6A55" w:rsidP="008B0F6F">
            <w:pPr>
              <w:jc w:val="right"/>
              <w:rPr>
                <w:color w:val="000000"/>
                <w:sz w:val="20"/>
                <w:szCs w:val="20"/>
              </w:rPr>
            </w:pPr>
            <w:r w:rsidRPr="008C6112">
              <w:rPr>
                <w:color w:val="000000"/>
                <w:sz w:val="20"/>
                <w:szCs w:val="20"/>
              </w:rPr>
              <w:t xml:space="preserve">195 120,66 </w:t>
            </w:r>
          </w:p>
        </w:tc>
        <w:tc>
          <w:tcPr>
            <w:tcW w:w="1660" w:type="dxa"/>
            <w:gridSpan w:val="2"/>
            <w:tcBorders>
              <w:top w:val="nil"/>
              <w:left w:val="single" w:sz="4" w:space="0" w:color="auto"/>
              <w:bottom w:val="single" w:sz="4" w:space="0" w:color="auto"/>
              <w:right w:val="nil"/>
            </w:tcBorders>
            <w:noWrap/>
            <w:vAlign w:val="center"/>
            <w:hideMark/>
          </w:tcPr>
          <w:p w14:paraId="6FC6F7A5" w14:textId="77777777" w:rsidR="00EE6A55" w:rsidRPr="008C6112" w:rsidRDefault="00EE6A55" w:rsidP="008B0F6F">
            <w:pPr>
              <w:jc w:val="right"/>
              <w:rPr>
                <w:color w:val="000000"/>
                <w:sz w:val="20"/>
                <w:szCs w:val="20"/>
              </w:rPr>
            </w:pPr>
            <w:r w:rsidRPr="008C6112">
              <w:rPr>
                <w:color w:val="000000"/>
                <w:sz w:val="20"/>
                <w:szCs w:val="20"/>
              </w:rPr>
              <w:t xml:space="preserve">195 120,66 </w:t>
            </w:r>
          </w:p>
        </w:tc>
        <w:tc>
          <w:tcPr>
            <w:tcW w:w="2660" w:type="dxa"/>
            <w:gridSpan w:val="3"/>
            <w:tcBorders>
              <w:top w:val="nil"/>
              <w:left w:val="single" w:sz="4" w:space="0" w:color="auto"/>
              <w:bottom w:val="single" w:sz="4" w:space="0" w:color="auto"/>
              <w:right w:val="single" w:sz="8" w:space="0" w:color="auto"/>
            </w:tcBorders>
            <w:noWrap/>
            <w:vAlign w:val="center"/>
            <w:hideMark/>
          </w:tcPr>
          <w:p w14:paraId="3F17640F" w14:textId="77777777" w:rsidR="00EE6A55" w:rsidRPr="008C6112" w:rsidRDefault="00EE6A55" w:rsidP="008B0F6F">
            <w:pPr>
              <w:jc w:val="right"/>
              <w:rPr>
                <w:color w:val="000000"/>
                <w:sz w:val="20"/>
                <w:szCs w:val="20"/>
              </w:rPr>
            </w:pPr>
            <w:r w:rsidRPr="008C6112">
              <w:rPr>
                <w:color w:val="000000"/>
                <w:sz w:val="20"/>
                <w:szCs w:val="20"/>
              </w:rPr>
              <w:t xml:space="preserve">195 120,66 </w:t>
            </w:r>
          </w:p>
        </w:tc>
      </w:tr>
      <w:tr w:rsidR="00EE6A55" w:rsidRPr="008C6112" w14:paraId="40F5A0B2"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19A368BA"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жильем молодых семей в Куйбышевском муниципальном районе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2CF56922" w14:textId="77777777" w:rsidR="00EE6A55" w:rsidRPr="008C6112" w:rsidRDefault="00EE6A55" w:rsidP="008B0F6F">
            <w:pPr>
              <w:jc w:val="center"/>
              <w:rPr>
                <w:color w:val="000000"/>
                <w:sz w:val="20"/>
                <w:szCs w:val="20"/>
              </w:rPr>
            </w:pPr>
            <w:r w:rsidRPr="008C6112">
              <w:rPr>
                <w:color w:val="000000"/>
                <w:sz w:val="20"/>
                <w:szCs w:val="20"/>
              </w:rPr>
              <w:t>3400000000</w:t>
            </w:r>
          </w:p>
        </w:tc>
        <w:tc>
          <w:tcPr>
            <w:tcW w:w="980" w:type="dxa"/>
            <w:gridSpan w:val="2"/>
            <w:tcBorders>
              <w:top w:val="nil"/>
              <w:left w:val="nil"/>
              <w:bottom w:val="single" w:sz="4" w:space="0" w:color="auto"/>
              <w:right w:val="single" w:sz="4" w:space="0" w:color="auto"/>
            </w:tcBorders>
            <w:noWrap/>
            <w:vAlign w:val="center"/>
            <w:hideMark/>
          </w:tcPr>
          <w:p w14:paraId="5DCF14B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C5AA8B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D0848F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1E3A0DD" w14:textId="77777777" w:rsidR="00EE6A55" w:rsidRPr="008C6112" w:rsidRDefault="00EE6A55" w:rsidP="008B0F6F">
            <w:pPr>
              <w:jc w:val="right"/>
              <w:rPr>
                <w:color w:val="000000"/>
                <w:sz w:val="20"/>
                <w:szCs w:val="20"/>
              </w:rPr>
            </w:pPr>
            <w:r w:rsidRPr="008C6112">
              <w:rPr>
                <w:color w:val="000000"/>
                <w:sz w:val="20"/>
                <w:szCs w:val="20"/>
              </w:rPr>
              <w:t xml:space="preserve">6 214 100,00 </w:t>
            </w:r>
          </w:p>
        </w:tc>
        <w:tc>
          <w:tcPr>
            <w:tcW w:w="1660" w:type="dxa"/>
            <w:gridSpan w:val="2"/>
            <w:tcBorders>
              <w:top w:val="nil"/>
              <w:left w:val="single" w:sz="4" w:space="0" w:color="auto"/>
              <w:bottom w:val="single" w:sz="4" w:space="0" w:color="auto"/>
              <w:right w:val="nil"/>
            </w:tcBorders>
            <w:noWrap/>
            <w:vAlign w:val="center"/>
            <w:hideMark/>
          </w:tcPr>
          <w:p w14:paraId="449F319A" w14:textId="77777777" w:rsidR="00EE6A55" w:rsidRPr="008C6112" w:rsidRDefault="00EE6A55" w:rsidP="008B0F6F">
            <w:pPr>
              <w:jc w:val="right"/>
              <w:rPr>
                <w:color w:val="000000"/>
                <w:sz w:val="20"/>
                <w:szCs w:val="20"/>
              </w:rPr>
            </w:pPr>
            <w:r w:rsidRPr="008C6112">
              <w:rPr>
                <w:color w:val="000000"/>
                <w:sz w:val="20"/>
                <w:szCs w:val="20"/>
              </w:rPr>
              <w:t xml:space="preserve">4 927 588,00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A3EA967" w14:textId="77777777" w:rsidR="00EE6A55" w:rsidRPr="008C6112" w:rsidRDefault="00EE6A55" w:rsidP="008B0F6F">
            <w:pPr>
              <w:jc w:val="right"/>
              <w:rPr>
                <w:color w:val="000000"/>
                <w:sz w:val="20"/>
                <w:szCs w:val="20"/>
              </w:rPr>
            </w:pPr>
            <w:r w:rsidRPr="008C6112">
              <w:rPr>
                <w:color w:val="000000"/>
                <w:sz w:val="20"/>
                <w:szCs w:val="20"/>
              </w:rPr>
              <w:t xml:space="preserve">4 878 800,00 </w:t>
            </w:r>
          </w:p>
        </w:tc>
      </w:tr>
      <w:tr w:rsidR="00EE6A55" w:rsidRPr="008C6112" w14:paraId="4A4E71D6"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2A22A30F" w14:textId="77777777" w:rsidR="00EE6A55" w:rsidRPr="008C6112" w:rsidRDefault="00EE6A55" w:rsidP="008B0F6F">
            <w:pPr>
              <w:rPr>
                <w:color w:val="000000"/>
                <w:sz w:val="20"/>
                <w:szCs w:val="20"/>
              </w:rPr>
            </w:pPr>
            <w:r w:rsidRPr="008C6112">
              <w:rPr>
                <w:color w:val="000000"/>
                <w:sz w:val="20"/>
                <w:szCs w:val="20"/>
              </w:rPr>
              <w:t>Реализация мероприятий по муниципальной программе "Обеспечение жильем молодых семей в Куйбышевском муниципальном районе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0DD63A7D" w14:textId="77777777" w:rsidR="00EE6A55" w:rsidRPr="008C6112" w:rsidRDefault="00EE6A55" w:rsidP="008B0F6F">
            <w:pPr>
              <w:jc w:val="center"/>
              <w:rPr>
                <w:color w:val="000000"/>
                <w:sz w:val="20"/>
                <w:szCs w:val="20"/>
              </w:rPr>
            </w:pPr>
            <w:r w:rsidRPr="008C6112">
              <w:rPr>
                <w:color w:val="000000"/>
                <w:sz w:val="20"/>
                <w:szCs w:val="20"/>
              </w:rPr>
              <w:t>34000L4979</w:t>
            </w:r>
          </w:p>
        </w:tc>
        <w:tc>
          <w:tcPr>
            <w:tcW w:w="980" w:type="dxa"/>
            <w:gridSpan w:val="2"/>
            <w:tcBorders>
              <w:top w:val="nil"/>
              <w:left w:val="nil"/>
              <w:bottom w:val="single" w:sz="4" w:space="0" w:color="auto"/>
              <w:right w:val="single" w:sz="4" w:space="0" w:color="auto"/>
            </w:tcBorders>
            <w:noWrap/>
            <w:vAlign w:val="center"/>
            <w:hideMark/>
          </w:tcPr>
          <w:p w14:paraId="6E8E7E30"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B8BDAC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F55723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C0A908D" w14:textId="77777777" w:rsidR="00EE6A55" w:rsidRPr="008C6112" w:rsidRDefault="00EE6A55" w:rsidP="008B0F6F">
            <w:pPr>
              <w:jc w:val="right"/>
              <w:rPr>
                <w:color w:val="000000"/>
                <w:sz w:val="20"/>
                <w:szCs w:val="20"/>
              </w:rPr>
            </w:pPr>
            <w:r w:rsidRPr="008C6112">
              <w:rPr>
                <w:color w:val="000000"/>
                <w:sz w:val="20"/>
                <w:szCs w:val="20"/>
              </w:rPr>
              <w:t xml:space="preserve">6 214 100,00 </w:t>
            </w:r>
          </w:p>
        </w:tc>
        <w:tc>
          <w:tcPr>
            <w:tcW w:w="1660" w:type="dxa"/>
            <w:gridSpan w:val="2"/>
            <w:tcBorders>
              <w:top w:val="nil"/>
              <w:left w:val="single" w:sz="4" w:space="0" w:color="auto"/>
              <w:bottom w:val="single" w:sz="4" w:space="0" w:color="auto"/>
              <w:right w:val="nil"/>
            </w:tcBorders>
            <w:noWrap/>
            <w:vAlign w:val="center"/>
            <w:hideMark/>
          </w:tcPr>
          <w:p w14:paraId="7C584776" w14:textId="77777777" w:rsidR="00EE6A55" w:rsidRPr="008C6112" w:rsidRDefault="00EE6A55" w:rsidP="008B0F6F">
            <w:pPr>
              <w:jc w:val="right"/>
              <w:rPr>
                <w:color w:val="000000"/>
                <w:sz w:val="20"/>
                <w:szCs w:val="20"/>
              </w:rPr>
            </w:pPr>
            <w:r w:rsidRPr="008C6112">
              <w:rPr>
                <w:color w:val="000000"/>
                <w:sz w:val="20"/>
                <w:szCs w:val="20"/>
              </w:rPr>
              <w:t xml:space="preserve">4 927 588,00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1BA7CB1" w14:textId="77777777" w:rsidR="00EE6A55" w:rsidRPr="008C6112" w:rsidRDefault="00EE6A55" w:rsidP="008B0F6F">
            <w:pPr>
              <w:jc w:val="right"/>
              <w:rPr>
                <w:color w:val="000000"/>
                <w:sz w:val="20"/>
                <w:szCs w:val="20"/>
              </w:rPr>
            </w:pPr>
            <w:r w:rsidRPr="008C6112">
              <w:rPr>
                <w:color w:val="000000"/>
                <w:sz w:val="20"/>
                <w:szCs w:val="20"/>
              </w:rPr>
              <w:t xml:space="preserve">4 878 800,00 </w:t>
            </w:r>
          </w:p>
        </w:tc>
      </w:tr>
      <w:tr w:rsidR="00EE6A55" w:rsidRPr="008C6112" w14:paraId="706B366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E71E8EC"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330178D5" w14:textId="77777777" w:rsidR="00EE6A55" w:rsidRPr="008C6112" w:rsidRDefault="00EE6A55" w:rsidP="008B0F6F">
            <w:pPr>
              <w:jc w:val="center"/>
              <w:rPr>
                <w:color w:val="000000"/>
                <w:sz w:val="20"/>
                <w:szCs w:val="20"/>
              </w:rPr>
            </w:pPr>
            <w:r w:rsidRPr="008C6112">
              <w:rPr>
                <w:color w:val="000000"/>
                <w:sz w:val="20"/>
                <w:szCs w:val="20"/>
              </w:rPr>
              <w:t>34000L4979</w:t>
            </w:r>
          </w:p>
        </w:tc>
        <w:tc>
          <w:tcPr>
            <w:tcW w:w="980" w:type="dxa"/>
            <w:gridSpan w:val="2"/>
            <w:tcBorders>
              <w:top w:val="nil"/>
              <w:left w:val="nil"/>
              <w:bottom w:val="single" w:sz="4" w:space="0" w:color="auto"/>
              <w:right w:val="single" w:sz="4" w:space="0" w:color="auto"/>
            </w:tcBorders>
            <w:noWrap/>
            <w:vAlign w:val="center"/>
            <w:hideMark/>
          </w:tcPr>
          <w:p w14:paraId="5A8547B6"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461D042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2345F3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E35E381" w14:textId="77777777" w:rsidR="00EE6A55" w:rsidRPr="008C6112" w:rsidRDefault="00EE6A55" w:rsidP="008B0F6F">
            <w:pPr>
              <w:jc w:val="right"/>
              <w:rPr>
                <w:color w:val="000000"/>
                <w:sz w:val="20"/>
                <w:szCs w:val="20"/>
              </w:rPr>
            </w:pPr>
            <w:r w:rsidRPr="008C6112">
              <w:rPr>
                <w:color w:val="000000"/>
                <w:sz w:val="20"/>
                <w:szCs w:val="20"/>
              </w:rPr>
              <w:t xml:space="preserve">6 214 100,00 </w:t>
            </w:r>
          </w:p>
        </w:tc>
        <w:tc>
          <w:tcPr>
            <w:tcW w:w="1660" w:type="dxa"/>
            <w:gridSpan w:val="2"/>
            <w:tcBorders>
              <w:top w:val="nil"/>
              <w:left w:val="single" w:sz="4" w:space="0" w:color="auto"/>
              <w:bottom w:val="single" w:sz="4" w:space="0" w:color="auto"/>
              <w:right w:val="nil"/>
            </w:tcBorders>
            <w:noWrap/>
            <w:vAlign w:val="center"/>
            <w:hideMark/>
          </w:tcPr>
          <w:p w14:paraId="44657E84" w14:textId="77777777" w:rsidR="00EE6A55" w:rsidRPr="008C6112" w:rsidRDefault="00EE6A55" w:rsidP="008B0F6F">
            <w:pPr>
              <w:jc w:val="right"/>
              <w:rPr>
                <w:color w:val="000000"/>
                <w:sz w:val="20"/>
                <w:szCs w:val="20"/>
              </w:rPr>
            </w:pPr>
            <w:r w:rsidRPr="008C6112">
              <w:rPr>
                <w:color w:val="000000"/>
                <w:sz w:val="20"/>
                <w:szCs w:val="20"/>
              </w:rPr>
              <w:t xml:space="preserve">4 927 588,00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4B35FB4" w14:textId="77777777" w:rsidR="00EE6A55" w:rsidRPr="008C6112" w:rsidRDefault="00EE6A55" w:rsidP="008B0F6F">
            <w:pPr>
              <w:jc w:val="right"/>
              <w:rPr>
                <w:color w:val="000000"/>
                <w:sz w:val="20"/>
                <w:szCs w:val="20"/>
              </w:rPr>
            </w:pPr>
            <w:r w:rsidRPr="008C6112">
              <w:rPr>
                <w:color w:val="000000"/>
                <w:sz w:val="20"/>
                <w:szCs w:val="20"/>
              </w:rPr>
              <w:t xml:space="preserve">4 878 800,00 </w:t>
            </w:r>
          </w:p>
        </w:tc>
      </w:tr>
      <w:tr w:rsidR="00EE6A55" w:rsidRPr="008C6112" w14:paraId="1B454ED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C123E11"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1209" w:type="dxa"/>
            <w:gridSpan w:val="2"/>
            <w:tcBorders>
              <w:top w:val="nil"/>
              <w:left w:val="nil"/>
              <w:bottom w:val="single" w:sz="4" w:space="0" w:color="auto"/>
              <w:right w:val="single" w:sz="4" w:space="0" w:color="auto"/>
            </w:tcBorders>
            <w:noWrap/>
            <w:vAlign w:val="center"/>
            <w:hideMark/>
          </w:tcPr>
          <w:p w14:paraId="42E404BE" w14:textId="77777777" w:rsidR="00EE6A55" w:rsidRPr="008C6112" w:rsidRDefault="00EE6A55" w:rsidP="008B0F6F">
            <w:pPr>
              <w:jc w:val="center"/>
              <w:rPr>
                <w:color w:val="000000"/>
                <w:sz w:val="20"/>
                <w:szCs w:val="20"/>
              </w:rPr>
            </w:pPr>
            <w:r w:rsidRPr="008C6112">
              <w:rPr>
                <w:color w:val="000000"/>
                <w:sz w:val="20"/>
                <w:szCs w:val="20"/>
              </w:rPr>
              <w:t>34000L4979</w:t>
            </w:r>
          </w:p>
        </w:tc>
        <w:tc>
          <w:tcPr>
            <w:tcW w:w="980" w:type="dxa"/>
            <w:gridSpan w:val="2"/>
            <w:tcBorders>
              <w:top w:val="nil"/>
              <w:left w:val="nil"/>
              <w:bottom w:val="single" w:sz="4" w:space="0" w:color="auto"/>
              <w:right w:val="single" w:sz="4" w:space="0" w:color="auto"/>
            </w:tcBorders>
            <w:noWrap/>
            <w:vAlign w:val="center"/>
            <w:hideMark/>
          </w:tcPr>
          <w:p w14:paraId="4096BC73" w14:textId="77777777" w:rsidR="00EE6A55" w:rsidRPr="008C6112" w:rsidRDefault="00EE6A55" w:rsidP="008B0F6F">
            <w:pPr>
              <w:jc w:val="center"/>
              <w:rPr>
                <w:color w:val="000000"/>
                <w:sz w:val="20"/>
                <w:szCs w:val="20"/>
              </w:rPr>
            </w:pPr>
            <w:r w:rsidRPr="008C6112">
              <w:rPr>
                <w:color w:val="000000"/>
                <w:sz w:val="20"/>
                <w:szCs w:val="20"/>
              </w:rPr>
              <w:t>320</w:t>
            </w:r>
          </w:p>
        </w:tc>
        <w:tc>
          <w:tcPr>
            <w:tcW w:w="960" w:type="dxa"/>
            <w:gridSpan w:val="2"/>
            <w:tcBorders>
              <w:top w:val="nil"/>
              <w:left w:val="nil"/>
              <w:bottom w:val="single" w:sz="4" w:space="0" w:color="auto"/>
              <w:right w:val="single" w:sz="4" w:space="0" w:color="auto"/>
            </w:tcBorders>
            <w:noWrap/>
            <w:vAlign w:val="center"/>
            <w:hideMark/>
          </w:tcPr>
          <w:p w14:paraId="71C84FEE"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2CAF5A98"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5E3339E1" w14:textId="77777777" w:rsidR="00EE6A55" w:rsidRPr="008C6112" w:rsidRDefault="00EE6A55" w:rsidP="008B0F6F">
            <w:pPr>
              <w:jc w:val="right"/>
              <w:rPr>
                <w:color w:val="000000"/>
                <w:sz w:val="20"/>
                <w:szCs w:val="20"/>
              </w:rPr>
            </w:pPr>
            <w:r w:rsidRPr="008C6112">
              <w:rPr>
                <w:color w:val="000000"/>
                <w:sz w:val="20"/>
                <w:szCs w:val="20"/>
              </w:rPr>
              <w:t xml:space="preserve">6 214 100,00 </w:t>
            </w:r>
          </w:p>
        </w:tc>
        <w:tc>
          <w:tcPr>
            <w:tcW w:w="1660" w:type="dxa"/>
            <w:gridSpan w:val="2"/>
            <w:tcBorders>
              <w:top w:val="nil"/>
              <w:left w:val="single" w:sz="4" w:space="0" w:color="auto"/>
              <w:bottom w:val="single" w:sz="4" w:space="0" w:color="auto"/>
              <w:right w:val="nil"/>
            </w:tcBorders>
            <w:noWrap/>
            <w:vAlign w:val="center"/>
            <w:hideMark/>
          </w:tcPr>
          <w:p w14:paraId="6E406392" w14:textId="77777777" w:rsidR="00EE6A55" w:rsidRPr="008C6112" w:rsidRDefault="00EE6A55" w:rsidP="008B0F6F">
            <w:pPr>
              <w:jc w:val="right"/>
              <w:rPr>
                <w:color w:val="000000"/>
                <w:sz w:val="20"/>
                <w:szCs w:val="20"/>
              </w:rPr>
            </w:pPr>
            <w:r w:rsidRPr="008C6112">
              <w:rPr>
                <w:color w:val="000000"/>
                <w:sz w:val="20"/>
                <w:szCs w:val="20"/>
              </w:rPr>
              <w:t xml:space="preserve">4 927 588,00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738DB64" w14:textId="77777777" w:rsidR="00EE6A55" w:rsidRPr="008C6112" w:rsidRDefault="00EE6A55" w:rsidP="008B0F6F">
            <w:pPr>
              <w:jc w:val="right"/>
              <w:rPr>
                <w:color w:val="000000"/>
                <w:sz w:val="20"/>
                <w:szCs w:val="20"/>
              </w:rPr>
            </w:pPr>
            <w:r w:rsidRPr="008C6112">
              <w:rPr>
                <w:color w:val="000000"/>
                <w:sz w:val="20"/>
                <w:szCs w:val="20"/>
              </w:rPr>
              <w:t xml:space="preserve">4 878 800,00 </w:t>
            </w:r>
          </w:p>
        </w:tc>
      </w:tr>
      <w:tr w:rsidR="00EE6A55" w:rsidRPr="008C6112" w14:paraId="40622CB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CEE5AD5" w14:textId="77777777" w:rsidR="00EE6A55" w:rsidRPr="008C6112" w:rsidRDefault="00EE6A55" w:rsidP="008B0F6F">
            <w:pPr>
              <w:rPr>
                <w:color w:val="000000"/>
                <w:sz w:val="20"/>
                <w:szCs w:val="20"/>
              </w:rPr>
            </w:pPr>
            <w:r w:rsidRPr="008C6112">
              <w:rPr>
                <w:color w:val="000000"/>
                <w:sz w:val="20"/>
                <w:szCs w:val="20"/>
              </w:rPr>
              <w:t>Непрограммные направления бюджета</w:t>
            </w:r>
          </w:p>
        </w:tc>
        <w:tc>
          <w:tcPr>
            <w:tcW w:w="1209" w:type="dxa"/>
            <w:gridSpan w:val="2"/>
            <w:tcBorders>
              <w:top w:val="nil"/>
              <w:left w:val="nil"/>
              <w:bottom w:val="single" w:sz="4" w:space="0" w:color="auto"/>
              <w:right w:val="single" w:sz="4" w:space="0" w:color="auto"/>
            </w:tcBorders>
            <w:noWrap/>
            <w:vAlign w:val="center"/>
            <w:hideMark/>
          </w:tcPr>
          <w:p w14:paraId="6F1F7737" w14:textId="77777777" w:rsidR="00EE6A55" w:rsidRPr="008C6112" w:rsidRDefault="00EE6A55" w:rsidP="008B0F6F">
            <w:pPr>
              <w:jc w:val="center"/>
              <w:rPr>
                <w:color w:val="000000"/>
                <w:sz w:val="20"/>
                <w:szCs w:val="20"/>
              </w:rPr>
            </w:pPr>
            <w:r w:rsidRPr="008C6112">
              <w:rPr>
                <w:color w:val="000000"/>
                <w:sz w:val="20"/>
                <w:szCs w:val="20"/>
              </w:rPr>
              <w:t>9900000000</w:t>
            </w:r>
          </w:p>
        </w:tc>
        <w:tc>
          <w:tcPr>
            <w:tcW w:w="980" w:type="dxa"/>
            <w:gridSpan w:val="2"/>
            <w:tcBorders>
              <w:top w:val="nil"/>
              <w:left w:val="nil"/>
              <w:bottom w:val="single" w:sz="4" w:space="0" w:color="auto"/>
              <w:right w:val="single" w:sz="4" w:space="0" w:color="auto"/>
            </w:tcBorders>
            <w:noWrap/>
            <w:vAlign w:val="center"/>
            <w:hideMark/>
          </w:tcPr>
          <w:p w14:paraId="252D7104"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B557FF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A1C0F6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188FF33" w14:textId="77777777" w:rsidR="00EE6A55" w:rsidRPr="008C6112" w:rsidRDefault="00EE6A55" w:rsidP="008B0F6F">
            <w:pPr>
              <w:jc w:val="right"/>
              <w:rPr>
                <w:color w:val="000000"/>
                <w:sz w:val="20"/>
                <w:szCs w:val="20"/>
              </w:rPr>
            </w:pPr>
            <w:r w:rsidRPr="008C6112">
              <w:rPr>
                <w:color w:val="000000"/>
                <w:sz w:val="20"/>
                <w:szCs w:val="20"/>
              </w:rPr>
              <w:t xml:space="preserve">907 682 278,19 </w:t>
            </w:r>
          </w:p>
        </w:tc>
        <w:tc>
          <w:tcPr>
            <w:tcW w:w="1660" w:type="dxa"/>
            <w:gridSpan w:val="2"/>
            <w:tcBorders>
              <w:top w:val="nil"/>
              <w:left w:val="single" w:sz="4" w:space="0" w:color="auto"/>
              <w:bottom w:val="single" w:sz="4" w:space="0" w:color="auto"/>
              <w:right w:val="nil"/>
            </w:tcBorders>
            <w:noWrap/>
            <w:vAlign w:val="center"/>
            <w:hideMark/>
          </w:tcPr>
          <w:p w14:paraId="1FB31455" w14:textId="77777777" w:rsidR="00EE6A55" w:rsidRPr="008C6112" w:rsidRDefault="00EE6A55" w:rsidP="008B0F6F">
            <w:pPr>
              <w:jc w:val="right"/>
              <w:rPr>
                <w:color w:val="000000"/>
                <w:sz w:val="20"/>
                <w:szCs w:val="20"/>
              </w:rPr>
            </w:pPr>
            <w:r w:rsidRPr="008C6112">
              <w:rPr>
                <w:color w:val="000000"/>
                <w:sz w:val="20"/>
                <w:szCs w:val="20"/>
              </w:rPr>
              <w:t xml:space="preserve">607 191 171,04 </w:t>
            </w:r>
          </w:p>
        </w:tc>
        <w:tc>
          <w:tcPr>
            <w:tcW w:w="2660" w:type="dxa"/>
            <w:gridSpan w:val="3"/>
            <w:tcBorders>
              <w:top w:val="nil"/>
              <w:left w:val="single" w:sz="4" w:space="0" w:color="auto"/>
              <w:bottom w:val="single" w:sz="4" w:space="0" w:color="auto"/>
              <w:right w:val="single" w:sz="8" w:space="0" w:color="auto"/>
            </w:tcBorders>
            <w:noWrap/>
            <w:vAlign w:val="center"/>
            <w:hideMark/>
          </w:tcPr>
          <w:p w14:paraId="341FBB53" w14:textId="77777777" w:rsidR="00EE6A55" w:rsidRPr="008C6112" w:rsidRDefault="00EE6A55" w:rsidP="008B0F6F">
            <w:pPr>
              <w:jc w:val="right"/>
              <w:rPr>
                <w:color w:val="000000"/>
                <w:sz w:val="20"/>
                <w:szCs w:val="20"/>
              </w:rPr>
            </w:pPr>
            <w:r w:rsidRPr="008C6112">
              <w:rPr>
                <w:color w:val="000000"/>
                <w:sz w:val="20"/>
                <w:szCs w:val="20"/>
              </w:rPr>
              <w:t xml:space="preserve">645 981 232,80 </w:t>
            </w:r>
          </w:p>
        </w:tc>
      </w:tr>
      <w:tr w:rsidR="00EE6A55" w:rsidRPr="008C6112" w14:paraId="24CF447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159CF28" w14:textId="77777777" w:rsidR="00EE6A55" w:rsidRPr="008C6112" w:rsidRDefault="00EE6A55" w:rsidP="008B0F6F">
            <w:pPr>
              <w:rPr>
                <w:color w:val="000000"/>
                <w:sz w:val="20"/>
                <w:szCs w:val="20"/>
              </w:rPr>
            </w:pPr>
            <w:r w:rsidRPr="008C6112">
              <w:rPr>
                <w:color w:val="000000"/>
                <w:sz w:val="20"/>
                <w:szCs w:val="20"/>
              </w:rPr>
              <w:t>Высшее должностное лицо органа местного самоуправления</w:t>
            </w:r>
          </w:p>
        </w:tc>
        <w:tc>
          <w:tcPr>
            <w:tcW w:w="1209" w:type="dxa"/>
            <w:gridSpan w:val="2"/>
            <w:tcBorders>
              <w:top w:val="nil"/>
              <w:left w:val="nil"/>
              <w:bottom w:val="single" w:sz="4" w:space="0" w:color="auto"/>
              <w:right w:val="single" w:sz="4" w:space="0" w:color="auto"/>
            </w:tcBorders>
            <w:noWrap/>
            <w:vAlign w:val="center"/>
            <w:hideMark/>
          </w:tcPr>
          <w:p w14:paraId="3D6CFC3C" w14:textId="77777777" w:rsidR="00EE6A55" w:rsidRPr="008C6112" w:rsidRDefault="00EE6A55" w:rsidP="008B0F6F">
            <w:pPr>
              <w:jc w:val="center"/>
              <w:rPr>
                <w:color w:val="000000"/>
                <w:sz w:val="20"/>
                <w:szCs w:val="20"/>
              </w:rPr>
            </w:pPr>
            <w:r w:rsidRPr="008C6112">
              <w:rPr>
                <w:color w:val="000000"/>
                <w:sz w:val="20"/>
                <w:szCs w:val="20"/>
              </w:rPr>
              <w:t>9900001100</w:t>
            </w:r>
          </w:p>
        </w:tc>
        <w:tc>
          <w:tcPr>
            <w:tcW w:w="980" w:type="dxa"/>
            <w:gridSpan w:val="2"/>
            <w:tcBorders>
              <w:top w:val="nil"/>
              <w:left w:val="nil"/>
              <w:bottom w:val="single" w:sz="4" w:space="0" w:color="auto"/>
              <w:right w:val="single" w:sz="4" w:space="0" w:color="auto"/>
            </w:tcBorders>
            <w:noWrap/>
            <w:vAlign w:val="center"/>
            <w:hideMark/>
          </w:tcPr>
          <w:p w14:paraId="1915674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5290F8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346637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E63DFB7" w14:textId="77777777" w:rsidR="00EE6A55" w:rsidRPr="008C6112" w:rsidRDefault="00EE6A55" w:rsidP="008B0F6F">
            <w:pPr>
              <w:jc w:val="right"/>
              <w:rPr>
                <w:color w:val="000000"/>
                <w:sz w:val="20"/>
                <w:szCs w:val="20"/>
              </w:rPr>
            </w:pPr>
            <w:r w:rsidRPr="008C6112">
              <w:rPr>
                <w:color w:val="000000"/>
                <w:sz w:val="20"/>
                <w:szCs w:val="20"/>
              </w:rPr>
              <w:t xml:space="preserve">4 223 030,29 </w:t>
            </w:r>
          </w:p>
        </w:tc>
        <w:tc>
          <w:tcPr>
            <w:tcW w:w="1660" w:type="dxa"/>
            <w:gridSpan w:val="2"/>
            <w:tcBorders>
              <w:top w:val="nil"/>
              <w:left w:val="single" w:sz="4" w:space="0" w:color="auto"/>
              <w:bottom w:val="single" w:sz="4" w:space="0" w:color="auto"/>
              <w:right w:val="nil"/>
            </w:tcBorders>
            <w:noWrap/>
            <w:vAlign w:val="center"/>
            <w:hideMark/>
          </w:tcPr>
          <w:p w14:paraId="088A74EE" w14:textId="77777777" w:rsidR="00EE6A55" w:rsidRPr="008C6112" w:rsidRDefault="00EE6A55" w:rsidP="008B0F6F">
            <w:pPr>
              <w:jc w:val="right"/>
              <w:rPr>
                <w:color w:val="000000"/>
                <w:sz w:val="20"/>
                <w:szCs w:val="20"/>
              </w:rPr>
            </w:pPr>
            <w:r w:rsidRPr="008C6112">
              <w:rPr>
                <w:color w:val="000000"/>
                <w:sz w:val="20"/>
                <w:szCs w:val="20"/>
              </w:rPr>
              <w:t xml:space="preserve">3 900 000,00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2B49545" w14:textId="77777777" w:rsidR="00EE6A55" w:rsidRPr="008C6112" w:rsidRDefault="00EE6A55" w:rsidP="008B0F6F">
            <w:pPr>
              <w:jc w:val="right"/>
              <w:rPr>
                <w:color w:val="000000"/>
                <w:sz w:val="20"/>
                <w:szCs w:val="20"/>
              </w:rPr>
            </w:pPr>
            <w:r w:rsidRPr="008C6112">
              <w:rPr>
                <w:color w:val="000000"/>
                <w:sz w:val="20"/>
                <w:szCs w:val="20"/>
              </w:rPr>
              <w:t xml:space="preserve">3 900 000,00 </w:t>
            </w:r>
          </w:p>
        </w:tc>
      </w:tr>
      <w:tr w:rsidR="00EE6A55" w:rsidRPr="008C6112" w14:paraId="484319DC"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E837A1A"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54F0199A" w14:textId="77777777" w:rsidR="00EE6A55" w:rsidRPr="008C6112" w:rsidRDefault="00EE6A55" w:rsidP="008B0F6F">
            <w:pPr>
              <w:jc w:val="center"/>
              <w:rPr>
                <w:color w:val="000000"/>
                <w:sz w:val="20"/>
                <w:szCs w:val="20"/>
              </w:rPr>
            </w:pPr>
            <w:r w:rsidRPr="008C6112">
              <w:rPr>
                <w:color w:val="000000"/>
                <w:sz w:val="20"/>
                <w:szCs w:val="20"/>
              </w:rPr>
              <w:t>9900001100</w:t>
            </w:r>
          </w:p>
        </w:tc>
        <w:tc>
          <w:tcPr>
            <w:tcW w:w="980" w:type="dxa"/>
            <w:gridSpan w:val="2"/>
            <w:tcBorders>
              <w:top w:val="nil"/>
              <w:left w:val="nil"/>
              <w:bottom w:val="single" w:sz="4" w:space="0" w:color="auto"/>
              <w:right w:val="single" w:sz="4" w:space="0" w:color="auto"/>
            </w:tcBorders>
            <w:noWrap/>
            <w:vAlign w:val="center"/>
            <w:hideMark/>
          </w:tcPr>
          <w:p w14:paraId="1A1300D7"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6613EE0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5A0608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4A42C42" w14:textId="77777777" w:rsidR="00EE6A55" w:rsidRPr="008C6112" w:rsidRDefault="00EE6A55" w:rsidP="008B0F6F">
            <w:pPr>
              <w:jc w:val="right"/>
              <w:rPr>
                <w:color w:val="000000"/>
                <w:sz w:val="20"/>
                <w:szCs w:val="20"/>
              </w:rPr>
            </w:pPr>
            <w:r w:rsidRPr="008C6112">
              <w:rPr>
                <w:color w:val="000000"/>
                <w:sz w:val="20"/>
                <w:szCs w:val="20"/>
              </w:rPr>
              <w:t xml:space="preserve">4 223 030,29 </w:t>
            </w:r>
          </w:p>
        </w:tc>
        <w:tc>
          <w:tcPr>
            <w:tcW w:w="1660" w:type="dxa"/>
            <w:gridSpan w:val="2"/>
            <w:tcBorders>
              <w:top w:val="nil"/>
              <w:left w:val="single" w:sz="4" w:space="0" w:color="auto"/>
              <w:bottom w:val="single" w:sz="4" w:space="0" w:color="auto"/>
              <w:right w:val="nil"/>
            </w:tcBorders>
            <w:noWrap/>
            <w:vAlign w:val="center"/>
            <w:hideMark/>
          </w:tcPr>
          <w:p w14:paraId="79429433" w14:textId="77777777" w:rsidR="00EE6A55" w:rsidRPr="008C6112" w:rsidRDefault="00EE6A55" w:rsidP="008B0F6F">
            <w:pPr>
              <w:jc w:val="right"/>
              <w:rPr>
                <w:color w:val="000000"/>
                <w:sz w:val="20"/>
                <w:szCs w:val="20"/>
              </w:rPr>
            </w:pPr>
            <w:r w:rsidRPr="008C6112">
              <w:rPr>
                <w:color w:val="000000"/>
                <w:sz w:val="20"/>
                <w:szCs w:val="20"/>
              </w:rPr>
              <w:t xml:space="preserve">3 900 000,00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A3C5986" w14:textId="77777777" w:rsidR="00EE6A55" w:rsidRPr="008C6112" w:rsidRDefault="00EE6A55" w:rsidP="008B0F6F">
            <w:pPr>
              <w:jc w:val="right"/>
              <w:rPr>
                <w:color w:val="000000"/>
                <w:sz w:val="20"/>
                <w:szCs w:val="20"/>
              </w:rPr>
            </w:pPr>
            <w:r w:rsidRPr="008C6112">
              <w:rPr>
                <w:color w:val="000000"/>
                <w:sz w:val="20"/>
                <w:szCs w:val="20"/>
              </w:rPr>
              <w:t xml:space="preserve">3 900 000,00 </w:t>
            </w:r>
          </w:p>
        </w:tc>
      </w:tr>
      <w:tr w:rsidR="00EE6A55" w:rsidRPr="008C6112" w14:paraId="33BCCCB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143DEE5"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33CAC618" w14:textId="77777777" w:rsidR="00EE6A55" w:rsidRPr="008C6112" w:rsidRDefault="00EE6A55" w:rsidP="008B0F6F">
            <w:pPr>
              <w:jc w:val="center"/>
              <w:rPr>
                <w:color w:val="000000"/>
                <w:sz w:val="20"/>
                <w:szCs w:val="20"/>
              </w:rPr>
            </w:pPr>
            <w:r w:rsidRPr="008C6112">
              <w:rPr>
                <w:color w:val="000000"/>
                <w:sz w:val="20"/>
                <w:szCs w:val="20"/>
              </w:rPr>
              <w:t>9900001100</w:t>
            </w:r>
          </w:p>
        </w:tc>
        <w:tc>
          <w:tcPr>
            <w:tcW w:w="980" w:type="dxa"/>
            <w:gridSpan w:val="2"/>
            <w:tcBorders>
              <w:top w:val="nil"/>
              <w:left w:val="nil"/>
              <w:bottom w:val="single" w:sz="4" w:space="0" w:color="auto"/>
              <w:right w:val="single" w:sz="4" w:space="0" w:color="auto"/>
            </w:tcBorders>
            <w:noWrap/>
            <w:vAlign w:val="center"/>
            <w:hideMark/>
          </w:tcPr>
          <w:p w14:paraId="051E4477"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7535301E"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483D328"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20485A82" w14:textId="77777777" w:rsidR="00EE6A55" w:rsidRPr="008C6112" w:rsidRDefault="00EE6A55" w:rsidP="008B0F6F">
            <w:pPr>
              <w:jc w:val="right"/>
              <w:rPr>
                <w:color w:val="000000"/>
                <w:sz w:val="20"/>
                <w:szCs w:val="20"/>
              </w:rPr>
            </w:pPr>
            <w:r w:rsidRPr="008C6112">
              <w:rPr>
                <w:color w:val="000000"/>
                <w:sz w:val="20"/>
                <w:szCs w:val="20"/>
              </w:rPr>
              <w:t xml:space="preserve">4 223 030,29 </w:t>
            </w:r>
          </w:p>
        </w:tc>
        <w:tc>
          <w:tcPr>
            <w:tcW w:w="1660" w:type="dxa"/>
            <w:gridSpan w:val="2"/>
            <w:tcBorders>
              <w:top w:val="nil"/>
              <w:left w:val="single" w:sz="4" w:space="0" w:color="auto"/>
              <w:bottom w:val="single" w:sz="4" w:space="0" w:color="auto"/>
              <w:right w:val="nil"/>
            </w:tcBorders>
            <w:noWrap/>
            <w:vAlign w:val="center"/>
            <w:hideMark/>
          </w:tcPr>
          <w:p w14:paraId="12C4F0D1" w14:textId="77777777" w:rsidR="00EE6A55" w:rsidRPr="008C6112" w:rsidRDefault="00EE6A55" w:rsidP="008B0F6F">
            <w:pPr>
              <w:jc w:val="right"/>
              <w:rPr>
                <w:color w:val="000000"/>
                <w:sz w:val="20"/>
                <w:szCs w:val="20"/>
              </w:rPr>
            </w:pPr>
            <w:r w:rsidRPr="008C6112">
              <w:rPr>
                <w:color w:val="000000"/>
                <w:sz w:val="20"/>
                <w:szCs w:val="20"/>
              </w:rPr>
              <w:t xml:space="preserve">3 900 000,00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8572F42" w14:textId="77777777" w:rsidR="00EE6A55" w:rsidRPr="008C6112" w:rsidRDefault="00EE6A55" w:rsidP="008B0F6F">
            <w:pPr>
              <w:jc w:val="right"/>
              <w:rPr>
                <w:color w:val="000000"/>
                <w:sz w:val="20"/>
                <w:szCs w:val="20"/>
              </w:rPr>
            </w:pPr>
            <w:r w:rsidRPr="008C6112">
              <w:rPr>
                <w:color w:val="000000"/>
                <w:sz w:val="20"/>
                <w:szCs w:val="20"/>
              </w:rPr>
              <w:t xml:space="preserve">3 900 000,00 </w:t>
            </w:r>
          </w:p>
        </w:tc>
      </w:tr>
      <w:tr w:rsidR="00EE6A55" w:rsidRPr="008C6112" w14:paraId="6DF7F4E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D059AB5" w14:textId="77777777" w:rsidR="00EE6A55" w:rsidRPr="008C6112" w:rsidRDefault="00EE6A55" w:rsidP="008B0F6F">
            <w:pPr>
              <w:rPr>
                <w:color w:val="000000"/>
                <w:sz w:val="20"/>
                <w:szCs w:val="20"/>
              </w:rPr>
            </w:pPr>
            <w:r w:rsidRPr="008C6112">
              <w:rPr>
                <w:color w:val="000000"/>
                <w:sz w:val="20"/>
                <w:szCs w:val="20"/>
              </w:rPr>
              <w:t>Расходы на обеспечение функций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0B0D0DFD"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0EDE5CA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3965AC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A25366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0A59491" w14:textId="77777777" w:rsidR="00EE6A55" w:rsidRPr="008C6112" w:rsidRDefault="00EE6A55" w:rsidP="008B0F6F">
            <w:pPr>
              <w:jc w:val="right"/>
              <w:rPr>
                <w:color w:val="000000"/>
                <w:sz w:val="20"/>
                <w:szCs w:val="20"/>
              </w:rPr>
            </w:pPr>
            <w:r w:rsidRPr="008C6112">
              <w:rPr>
                <w:color w:val="000000"/>
                <w:sz w:val="20"/>
                <w:szCs w:val="20"/>
              </w:rPr>
              <w:t xml:space="preserve">115 116 327,13 </w:t>
            </w:r>
          </w:p>
        </w:tc>
        <w:tc>
          <w:tcPr>
            <w:tcW w:w="1660" w:type="dxa"/>
            <w:gridSpan w:val="2"/>
            <w:tcBorders>
              <w:top w:val="nil"/>
              <w:left w:val="single" w:sz="4" w:space="0" w:color="auto"/>
              <w:bottom w:val="single" w:sz="4" w:space="0" w:color="auto"/>
              <w:right w:val="nil"/>
            </w:tcBorders>
            <w:noWrap/>
            <w:vAlign w:val="center"/>
            <w:hideMark/>
          </w:tcPr>
          <w:p w14:paraId="2B415585" w14:textId="77777777" w:rsidR="00EE6A55" w:rsidRPr="008C6112" w:rsidRDefault="00EE6A55" w:rsidP="008B0F6F">
            <w:pPr>
              <w:jc w:val="right"/>
              <w:rPr>
                <w:color w:val="000000"/>
                <w:sz w:val="20"/>
                <w:szCs w:val="20"/>
              </w:rPr>
            </w:pPr>
            <w:r w:rsidRPr="008C6112">
              <w:rPr>
                <w:color w:val="000000"/>
                <w:sz w:val="20"/>
                <w:szCs w:val="20"/>
              </w:rPr>
              <w:t xml:space="preserve">51 010 420,10 </w:t>
            </w:r>
          </w:p>
        </w:tc>
        <w:tc>
          <w:tcPr>
            <w:tcW w:w="2660" w:type="dxa"/>
            <w:gridSpan w:val="3"/>
            <w:tcBorders>
              <w:top w:val="nil"/>
              <w:left w:val="single" w:sz="4" w:space="0" w:color="auto"/>
              <w:bottom w:val="single" w:sz="4" w:space="0" w:color="auto"/>
              <w:right w:val="single" w:sz="8" w:space="0" w:color="auto"/>
            </w:tcBorders>
            <w:noWrap/>
            <w:vAlign w:val="center"/>
            <w:hideMark/>
          </w:tcPr>
          <w:p w14:paraId="047A96CD" w14:textId="77777777" w:rsidR="00EE6A55" w:rsidRPr="008C6112" w:rsidRDefault="00EE6A55" w:rsidP="008B0F6F">
            <w:pPr>
              <w:jc w:val="right"/>
              <w:rPr>
                <w:color w:val="000000"/>
                <w:sz w:val="20"/>
                <w:szCs w:val="20"/>
              </w:rPr>
            </w:pPr>
            <w:r w:rsidRPr="008C6112">
              <w:rPr>
                <w:color w:val="000000"/>
                <w:sz w:val="20"/>
                <w:szCs w:val="20"/>
              </w:rPr>
              <w:t xml:space="preserve">51 687 000,00 </w:t>
            </w:r>
          </w:p>
        </w:tc>
      </w:tr>
      <w:tr w:rsidR="00EE6A55" w:rsidRPr="008C6112" w14:paraId="251F75BD"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5C7A8E11"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64A907B4"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439962F3"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6E75E6F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C2A274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832E787" w14:textId="77777777" w:rsidR="00EE6A55" w:rsidRPr="008C6112" w:rsidRDefault="00EE6A55" w:rsidP="008B0F6F">
            <w:pPr>
              <w:jc w:val="right"/>
              <w:rPr>
                <w:color w:val="000000"/>
                <w:sz w:val="20"/>
                <w:szCs w:val="20"/>
              </w:rPr>
            </w:pPr>
            <w:r w:rsidRPr="008C6112">
              <w:rPr>
                <w:color w:val="000000"/>
                <w:sz w:val="20"/>
                <w:szCs w:val="20"/>
              </w:rPr>
              <w:t xml:space="preserve">100 012 716,90 </w:t>
            </w:r>
          </w:p>
        </w:tc>
        <w:tc>
          <w:tcPr>
            <w:tcW w:w="1660" w:type="dxa"/>
            <w:gridSpan w:val="2"/>
            <w:tcBorders>
              <w:top w:val="nil"/>
              <w:left w:val="single" w:sz="4" w:space="0" w:color="auto"/>
              <w:bottom w:val="single" w:sz="4" w:space="0" w:color="auto"/>
              <w:right w:val="nil"/>
            </w:tcBorders>
            <w:noWrap/>
            <w:vAlign w:val="center"/>
            <w:hideMark/>
          </w:tcPr>
          <w:p w14:paraId="13E8FA1E" w14:textId="77777777" w:rsidR="00EE6A55" w:rsidRPr="008C6112" w:rsidRDefault="00EE6A55" w:rsidP="008B0F6F">
            <w:pPr>
              <w:jc w:val="right"/>
              <w:rPr>
                <w:color w:val="000000"/>
                <w:sz w:val="20"/>
                <w:szCs w:val="20"/>
              </w:rPr>
            </w:pPr>
            <w:r w:rsidRPr="008C6112">
              <w:rPr>
                <w:color w:val="000000"/>
                <w:sz w:val="20"/>
                <w:szCs w:val="20"/>
              </w:rPr>
              <w:t xml:space="preserve">45 921 000,00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BCFFCBB" w14:textId="77777777" w:rsidR="00EE6A55" w:rsidRPr="008C6112" w:rsidRDefault="00EE6A55" w:rsidP="008B0F6F">
            <w:pPr>
              <w:jc w:val="right"/>
              <w:rPr>
                <w:color w:val="000000"/>
                <w:sz w:val="20"/>
                <w:szCs w:val="20"/>
              </w:rPr>
            </w:pPr>
            <w:r w:rsidRPr="008C6112">
              <w:rPr>
                <w:color w:val="000000"/>
                <w:sz w:val="20"/>
                <w:szCs w:val="20"/>
              </w:rPr>
              <w:t xml:space="preserve">47 453 000,00 </w:t>
            </w:r>
          </w:p>
        </w:tc>
      </w:tr>
      <w:tr w:rsidR="00EE6A55" w:rsidRPr="008C6112" w14:paraId="153979A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2F4AB6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3F605CCB"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6ED4B16F"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70A7D96C"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724CE5DD"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0B1B4334" w14:textId="77777777" w:rsidR="00EE6A55" w:rsidRPr="008C6112" w:rsidRDefault="00EE6A55" w:rsidP="008B0F6F">
            <w:pPr>
              <w:jc w:val="right"/>
              <w:rPr>
                <w:color w:val="000000"/>
                <w:sz w:val="20"/>
                <w:szCs w:val="20"/>
              </w:rPr>
            </w:pPr>
            <w:r w:rsidRPr="008C6112">
              <w:rPr>
                <w:color w:val="000000"/>
                <w:sz w:val="20"/>
                <w:szCs w:val="20"/>
              </w:rPr>
              <w:t xml:space="preserve">96 666 753,71 </w:t>
            </w:r>
          </w:p>
        </w:tc>
        <w:tc>
          <w:tcPr>
            <w:tcW w:w="1660" w:type="dxa"/>
            <w:gridSpan w:val="2"/>
            <w:tcBorders>
              <w:top w:val="nil"/>
              <w:left w:val="single" w:sz="4" w:space="0" w:color="auto"/>
              <w:bottom w:val="single" w:sz="4" w:space="0" w:color="auto"/>
              <w:right w:val="nil"/>
            </w:tcBorders>
            <w:noWrap/>
            <w:vAlign w:val="center"/>
            <w:hideMark/>
          </w:tcPr>
          <w:p w14:paraId="2FEDD55E" w14:textId="77777777" w:rsidR="00EE6A55" w:rsidRPr="008C6112" w:rsidRDefault="00EE6A55" w:rsidP="008B0F6F">
            <w:pPr>
              <w:jc w:val="right"/>
              <w:rPr>
                <w:color w:val="000000"/>
                <w:sz w:val="20"/>
                <w:szCs w:val="20"/>
              </w:rPr>
            </w:pPr>
            <w:r w:rsidRPr="008C6112">
              <w:rPr>
                <w:color w:val="000000"/>
                <w:sz w:val="20"/>
                <w:szCs w:val="20"/>
              </w:rPr>
              <w:t xml:space="preserve">43 968 000,00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21F48D2" w14:textId="77777777" w:rsidR="00EE6A55" w:rsidRPr="008C6112" w:rsidRDefault="00EE6A55" w:rsidP="008B0F6F">
            <w:pPr>
              <w:jc w:val="right"/>
              <w:rPr>
                <w:color w:val="000000"/>
                <w:sz w:val="20"/>
                <w:szCs w:val="20"/>
              </w:rPr>
            </w:pPr>
            <w:r w:rsidRPr="008C6112">
              <w:rPr>
                <w:color w:val="000000"/>
                <w:sz w:val="20"/>
                <w:szCs w:val="20"/>
              </w:rPr>
              <w:t xml:space="preserve">45 500 000,00 </w:t>
            </w:r>
          </w:p>
        </w:tc>
      </w:tr>
      <w:tr w:rsidR="00EE6A55" w:rsidRPr="008C6112" w14:paraId="05B6C40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8FDD66F"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1D185271"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491F8507"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593F3E6D"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A4AB01D" w14:textId="77777777" w:rsidR="00EE6A55" w:rsidRPr="008C6112" w:rsidRDefault="00EE6A55" w:rsidP="008B0F6F">
            <w:pPr>
              <w:jc w:val="center"/>
              <w:rPr>
                <w:color w:val="000000"/>
                <w:sz w:val="20"/>
                <w:szCs w:val="20"/>
              </w:rPr>
            </w:pPr>
            <w:r w:rsidRPr="008C6112">
              <w:rPr>
                <w:color w:val="000000"/>
                <w:sz w:val="20"/>
                <w:szCs w:val="20"/>
              </w:rPr>
              <w:t>06</w:t>
            </w:r>
          </w:p>
        </w:tc>
        <w:tc>
          <w:tcPr>
            <w:tcW w:w="1660" w:type="dxa"/>
            <w:gridSpan w:val="2"/>
            <w:tcBorders>
              <w:top w:val="nil"/>
              <w:left w:val="nil"/>
              <w:bottom w:val="single" w:sz="4" w:space="0" w:color="auto"/>
              <w:right w:val="nil"/>
            </w:tcBorders>
            <w:noWrap/>
            <w:vAlign w:val="center"/>
            <w:hideMark/>
          </w:tcPr>
          <w:p w14:paraId="4E53448A" w14:textId="77777777" w:rsidR="00EE6A55" w:rsidRPr="008C6112" w:rsidRDefault="00EE6A55" w:rsidP="008B0F6F">
            <w:pPr>
              <w:jc w:val="right"/>
              <w:rPr>
                <w:color w:val="000000"/>
                <w:sz w:val="20"/>
                <w:szCs w:val="20"/>
              </w:rPr>
            </w:pPr>
            <w:r w:rsidRPr="008C6112">
              <w:rPr>
                <w:color w:val="000000"/>
                <w:sz w:val="20"/>
                <w:szCs w:val="20"/>
              </w:rPr>
              <w:t xml:space="preserve">3 345 963,19 </w:t>
            </w:r>
          </w:p>
        </w:tc>
        <w:tc>
          <w:tcPr>
            <w:tcW w:w="1660" w:type="dxa"/>
            <w:gridSpan w:val="2"/>
            <w:tcBorders>
              <w:top w:val="nil"/>
              <w:left w:val="single" w:sz="4" w:space="0" w:color="auto"/>
              <w:bottom w:val="single" w:sz="4" w:space="0" w:color="auto"/>
              <w:right w:val="nil"/>
            </w:tcBorders>
            <w:noWrap/>
            <w:vAlign w:val="center"/>
            <w:hideMark/>
          </w:tcPr>
          <w:p w14:paraId="6B795392" w14:textId="77777777" w:rsidR="00EE6A55" w:rsidRPr="008C6112" w:rsidRDefault="00EE6A55" w:rsidP="008B0F6F">
            <w:pPr>
              <w:jc w:val="right"/>
              <w:rPr>
                <w:color w:val="000000"/>
                <w:sz w:val="20"/>
                <w:szCs w:val="20"/>
              </w:rPr>
            </w:pPr>
            <w:r w:rsidRPr="008C6112">
              <w:rPr>
                <w:color w:val="000000"/>
                <w:sz w:val="20"/>
                <w:szCs w:val="20"/>
              </w:rPr>
              <w:t xml:space="preserve">1 953 000,00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8880865" w14:textId="77777777" w:rsidR="00EE6A55" w:rsidRPr="008C6112" w:rsidRDefault="00EE6A55" w:rsidP="008B0F6F">
            <w:pPr>
              <w:jc w:val="right"/>
              <w:rPr>
                <w:color w:val="000000"/>
                <w:sz w:val="20"/>
                <w:szCs w:val="20"/>
              </w:rPr>
            </w:pPr>
            <w:r w:rsidRPr="008C6112">
              <w:rPr>
                <w:color w:val="000000"/>
                <w:sz w:val="20"/>
                <w:szCs w:val="20"/>
              </w:rPr>
              <w:t xml:space="preserve">1 953 000,00 </w:t>
            </w:r>
          </w:p>
        </w:tc>
      </w:tr>
      <w:tr w:rsidR="00EE6A55" w:rsidRPr="008C6112" w14:paraId="4BF4DC4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F8A7F34"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F3EDF1C"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7A01FA41"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38EA7B9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693F99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5DAF65D" w14:textId="77777777" w:rsidR="00EE6A55" w:rsidRPr="008C6112" w:rsidRDefault="00EE6A55" w:rsidP="008B0F6F">
            <w:pPr>
              <w:jc w:val="right"/>
              <w:rPr>
                <w:color w:val="000000"/>
                <w:sz w:val="20"/>
                <w:szCs w:val="20"/>
              </w:rPr>
            </w:pPr>
            <w:r w:rsidRPr="008C6112">
              <w:rPr>
                <w:color w:val="000000"/>
                <w:sz w:val="20"/>
                <w:szCs w:val="20"/>
              </w:rPr>
              <w:t xml:space="preserve">14 787 969,83 </w:t>
            </w:r>
          </w:p>
        </w:tc>
        <w:tc>
          <w:tcPr>
            <w:tcW w:w="1660" w:type="dxa"/>
            <w:gridSpan w:val="2"/>
            <w:tcBorders>
              <w:top w:val="nil"/>
              <w:left w:val="single" w:sz="4" w:space="0" w:color="auto"/>
              <w:bottom w:val="single" w:sz="4" w:space="0" w:color="auto"/>
              <w:right w:val="nil"/>
            </w:tcBorders>
            <w:noWrap/>
            <w:vAlign w:val="center"/>
            <w:hideMark/>
          </w:tcPr>
          <w:p w14:paraId="7C2A25D3" w14:textId="77777777" w:rsidR="00EE6A55" w:rsidRPr="008C6112" w:rsidRDefault="00EE6A55" w:rsidP="008B0F6F">
            <w:pPr>
              <w:jc w:val="right"/>
              <w:rPr>
                <w:color w:val="000000"/>
                <w:sz w:val="20"/>
                <w:szCs w:val="20"/>
              </w:rPr>
            </w:pPr>
            <w:r w:rsidRPr="008C6112">
              <w:rPr>
                <w:color w:val="000000"/>
                <w:sz w:val="20"/>
                <w:szCs w:val="20"/>
              </w:rPr>
              <w:t xml:space="preserve">5 089 420,10 </w:t>
            </w:r>
          </w:p>
        </w:tc>
        <w:tc>
          <w:tcPr>
            <w:tcW w:w="2660" w:type="dxa"/>
            <w:gridSpan w:val="3"/>
            <w:tcBorders>
              <w:top w:val="nil"/>
              <w:left w:val="single" w:sz="4" w:space="0" w:color="auto"/>
              <w:bottom w:val="single" w:sz="4" w:space="0" w:color="auto"/>
              <w:right w:val="single" w:sz="8" w:space="0" w:color="auto"/>
            </w:tcBorders>
            <w:noWrap/>
            <w:vAlign w:val="center"/>
            <w:hideMark/>
          </w:tcPr>
          <w:p w14:paraId="77F9F9E6" w14:textId="77777777" w:rsidR="00EE6A55" w:rsidRPr="008C6112" w:rsidRDefault="00EE6A55" w:rsidP="008B0F6F">
            <w:pPr>
              <w:jc w:val="right"/>
              <w:rPr>
                <w:color w:val="000000"/>
                <w:sz w:val="20"/>
                <w:szCs w:val="20"/>
              </w:rPr>
            </w:pPr>
            <w:r w:rsidRPr="008C6112">
              <w:rPr>
                <w:color w:val="000000"/>
                <w:sz w:val="20"/>
                <w:szCs w:val="20"/>
              </w:rPr>
              <w:t xml:space="preserve">4 234 000,00 </w:t>
            </w:r>
          </w:p>
        </w:tc>
      </w:tr>
      <w:tr w:rsidR="00EE6A55" w:rsidRPr="008C6112" w14:paraId="379F66E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BB33CAE"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62B8B1E"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7F84E8AB"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28DEE22E"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997D482"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20C031E1" w14:textId="77777777" w:rsidR="00EE6A55" w:rsidRPr="008C6112" w:rsidRDefault="00EE6A55" w:rsidP="008B0F6F">
            <w:pPr>
              <w:jc w:val="right"/>
              <w:rPr>
                <w:color w:val="000000"/>
                <w:sz w:val="20"/>
                <w:szCs w:val="20"/>
              </w:rPr>
            </w:pPr>
            <w:r w:rsidRPr="008C6112">
              <w:rPr>
                <w:color w:val="000000"/>
                <w:sz w:val="20"/>
                <w:szCs w:val="20"/>
              </w:rPr>
              <w:t xml:space="preserve">14 728 808,83 </w:t>
            </w:r>
          </w:p>
        </w:tc>
        <w:tc>
          <w:tcPr>
            <w:tcW w:w="1660" w:type="dxa"/>
            <w:gridSpan w:val="2"/>
            <w:tcBorders>
              <w:top w:val="nil"/>
              <w:left w:val="single" w:sz="4" w:space="0" w:color="auto"/>
              <w:bottom w:val="single" w:sz="4" w:space="0" w:color="auto"/>
              <w:right w:val="nil"/>
            </w:tcBorders>
            <w:noWrap/>
            <w:vAlign w:val="center"/>
            <w:hideMark/>
          </w:tcPr>
          <w:p w14:paraId="0846567D" w14:textId="77777777" w:rsidR="00EE6A55" w:rsidRPr="008C6112" w:rsidRDefault="00EE6A55" w:rsidP="008B0F6F">
            <w:pPr>
              <w:jc w:val="right"/>
              <w:rPr>
                <w:color w:val="000000"/>
                <w:sz w:val="20"/>
                <w:szCs w:val="20"/>
              </w:rPr>
            </w:pPr>
            <w:r w:rsidRPr="008C6112">
              <w:rPr>
                <w:color w:val="000000"/>
                <w:sz w:val="20"/>
                <w:szCs w:val="20"/>
              </w:rPr>
              <w:t xml:space="preserve">5 089 420,10 </w:t>
            </w:r>
          </w:p>
        </w:tc>
        <w:tc>
          <w:tcPr>
            <w:tcW w:w="2660" w:type="dxa"/>
            <w:gridSpan w:val="3"/>
            <w:tcBorders>
              <w:top w:val="nil"/>
              <w:left w:val="single" w:sz="4" w:space="0" w:color="auto"/>
              <w:bottom w:val="single" w:sz="4" w:space="0" w:color="auto"/>
              <w:right w:val="single" w:sz="8" w:space="0" w:color="auto"/>
            </w:tcBorders>
            <w:noWrap/>
            <w:vAlign w:val="center"/>
            <w:hideMark/>
          </w:tcPr>
          <w:p w14:paraId="0D70B368" w14:textId="77777777" w:rsidR="00EE6A55" w:rsidRPr="008C6112" w:rsidRDefault="00EE6A55" w:rsidP="008B0F6F">
            <w:pPr>
              <w:jc w:val="right"/>
              <w:rPr>
                <w:color w:val="000000"/>
                <w:sz w:val="20"/>
                <w:szCs w:val="20"/>
              </w:rPr>
            </w:pPr>
            <w:r w:rsidRPr="008C6112">
              <w:rPr>
                <w:color w:val="000000"/>
                <w:sz w:val="20"/>
                <w:szCs w:val="20"/>
              </w:rPr>
              <w:t xml:space="preserve">4 234 000,00 </w:t>
            </w:r>
          </w:p>
        </w:tc>
      </w:tr>
      <w:tr w:rsidR="00EE6A55" w:rsidRPr="008C6112" w14:paraId="0EFEE8B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93ADE97"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627A35AC"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0569FA34"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4DB053E3"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08F11BF" w14:textId="77777777" w:rsidR="00EE6A55" w:rsidRPr="008C6112" w:rsidRDefault="00EE6A55" w:rsidP="008B0F6F">
            <w:pPr>
              <w:jc w:val="center"/>
              <w:rPr>
                <w:color w:val="000000"/>
                <w:sz w:val="20"/>
                <w:szCs w:val="20"/>
              </w:rPr>
            </w:pPr>
            <w:r w:rsidRPr="008C6112">
              <w:rPr>
                <w:color w:val="000000"/>
                <w:sz w:val="20"/>
                <w:szCs w:val="20"/>
              </w:rPr>
              <w:t>06</w:t>
            </w:r>
          </w:p>
        </w:tc>
        <w:tc>
          <w:tcPr>
            <w:tcW w:w="1660" w:type="dxa"/>
            <w:gridSpan w:val="2"/>
            <w:tcBorders>
              <w:top w:val="nil"/>
              <w:left w:val="nil"/>
              <w:bottom w:val="single" w:sz="4" w:space="0" w:color="auto"/>
              <w:right w:val="nil"/>
            </w:tcBorders>
            <w:noWrap/>
            <w:vAlign w:val="center"/>
            <w:hideMark/>
          </w:tcPr>
          <w:p w14:paraId="0BA87D8B" w14:textId="77777777" w:rsidR="00EE6A55" w:rsidRPr="008C6112" w:rsidRDefault="00EE6A55" w:rsidP="008B0F6F">
            <w:pPr>
              <w:jc w:val="right"/>
              <w:rPr>
                <w:color w:val="000000"/>
                <w:sz w:val="20"/>
                <w:szCs w:val="20"/>
              </w:rPr>
            </w:pPr>
            <w:r w:rsidRPr="008C6112">
              <w:rPr>
                <w:color w:val="000000"/>
                <w:sz w:val="20"/>
                <w:szCs w:val="20"/>
              </w:rPr>
              <w:t xml:space="preserve">59 161,00 </w:t>
            </w:r>
          </w:p>
        </w:tc>
        <w:tc>
          <w:tcPr>
            <w:tcW w:w="1660" w:type="dxa"/>
            <w:gridSpan w:val="2"/>
            <w:tcBorders>
              <w:top w:val="nil"/>
              <w:left w:val="single" w:sz="4" w:space="0" w:color="auto"/>
              <w:bottom w:val="single" w:sz="4" w:space="0" w:color="auto"/>
              <w:right w:val="nil"/>
            </w:tcBorders>
            <w:noWrap/>
            <w:vAlign w:val="center"/>
            <w:hideMark/>
          </w:tcPr>
          <w:p w14:paraId="59E4F6F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FE3534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76C443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43396F7"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2A3368AF"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1143CB15"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70D29F5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B38E8E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14D088B" w14:textId="77777777" w:rsidR="00EE6A55" w:rsidRPr="008C6112" w:rsidRDefault="00EE6A55" w:rsidP="008B0F6F">
            <w:pPr>
              <w:jc w:val="right"/>
              <w:rPr>
                <w:color w:val="000000"/>
                <w:sz w:val="20"/>
                <w:szCs w:val="20"/>
              </w:rPr>
            </w:pPr>
            <w:r w:rsidRPr="008C6112">
              <w:rPr>
                <w:color w:val="000000"/>
                <w:sz w:val="20"/>
                <w:szCs w:val="20"/>
              </w:rPr>
              <w:t xml:space="preserve">3 374,34 </w:t>
            </w:r>
          </w:p>
        </w:tc>
        <w:tc>
          <w:tcPr>
            <w:tcW w:w="1660" w:type="dxa"/>
            <w:gridSpan w:val="2"/>
            <w:tcBorders>
              <w:top w:val="nil"/>
              <w:left w:val="single" w:sz="4" w:space="0" w:color="auto"/>
              <w:bottom w:val="single" w:sz="4" w:space="0" w:color="auto"/>
              <w:right w:val="nil"/>
            </w:tcBorders>
            <w:noWrap/>
            <w:vAlign w:val="center"/>
            <w:hideMark/>
          </w:tcPr>
          <w:p w14:paraId="734D8FA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18D5E6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42825E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F81591A"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1209" w:type="dxa"/>
            <w:gridSpan w:val="2"/>
            <w:tcBorders>
              <w:top w:val="nil"/>
              <w:left w:val="nil"/>
              <w:bottom w:val="single" w:sz="4" w:space="0" w:color="auto"/>
              <w:right w:val="single" w:sz="4" w:space="0" w:color="auto"/>
            </w:tcBorders>
            <w:noWrap/>
            <w:vAlign w:val="center"/>
            <w:hideMark/>
          </w:tcPr>
          <w:p w14:paraId="20443A76"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74839469" w14:textId="77777777" w:rsidR="00EE6A55" w:rsidRPr="008C6112" w:rsidRDefault="00EE6A55" w:rsidP="008B0F6F">
            <w:pPr>
              <w:jc w:val="center"/>
              <w:rPr>
                <w:color w:val="000000"/>
                <w:sz w:val="20"/>
                <w:szCs w:val="20"/>
              </w:rPr>
            </w:pPr>
            <w:r w:rsidRPr="008C6112">
              <w:rPr>
                <w:color w:val="000000"/>
                <w:sz w:val="20"/>
                <w:szCs w:val="20"/>
              </w:rPr>
              <w:t>320</w:t>
            </w:r>
          </w:p>
        </w:tc>
        <w:tc>
          <w:tcPr>
            <w:tcW w:w="960" w:type="dxa"/>
            <w:gridSpan w:val="2"/>
            <w:tcBorders>
              <w:top w:val="nil"/>
              <w:left w:val="nil"/>
              <w:bottom w:val="single" w:sz="4" w:space="0" w:color="auto"/>
              <w:right w:val="single" w:sz="4" w:space="0" w:color="auto"/>
            </w:tcBorders>
            <w:noWrap/>
            <w:vAlign w:val="center"/>
            <w:hideMark/>
          </w:tcPr>
          <w:p w14:paraId="76E16E49"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150E752"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57C717EB" w14:textId="77777777" w:rsidR="00EE6A55" w:rsidRPr="008C6112" w:rsidRDefault="00EE6A55" w:rsidP="008B0F6F">
            <w:pPr>
              <w:jc w:val="right"/>
              <w:rPr>
                <w:color w:val="000000"/>
                <w:sz w:val="20"/>
                <w:szCs w:val="20"/>
              </w:rPr>
            </w:pPr>
            <w:r w:rsidRPr="008C6112">
              <w:rPr>
                <w:color w:val="000000"/>
                <w:sz w:val="20"/>
                <w:szCs w:val="20"/>
              </w:rPr>
              <w:t xml:space="preserve">3 374,34 </w:t>
            </w:r>
          </w:p>
        </w:tc>
        <w:tc>
          <w:tcPr>
            <w:tcW w:w="1660" w:type="dxa"/>
            <w:gridSpan w:val="2"/>
            <w:tcBorders>
              <w:top w:val="nil"/>
              <w:left w:val="single" w:sz="4" w:space="0" w:color="auto"/>
              <w:bottom w:val="single" w:sz="4" w:space="0" w:color="auto"/>
              <w:right w:val="nil"/>
            </w:tcBorders>
            <w:noWrap/>
            <w:vAlign w:val="center"/>
            <w:hideMark/>
          </w:tcPr>
          <w:p w14:paraId="0BED782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02630B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1CC14B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34258E5"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33592475"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7DD8591E"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6FDFD21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88B1E9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C221C5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3A51A9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FF980B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08F142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D42C22F"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352076E4"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397DDF5F"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2CEF117C"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6A7E90F2"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148B780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588251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302E16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A279B5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C04D1D1"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1FF21ADD"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25FD6541"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052247B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F259D1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108F10C" w14:textId="77777777" w:rsidR="00EE6A55" w:rsidRPr="008C6112" w:rsidRDefault="00EE6A55" w:rsidP="008B0F6F">
            <w:pPr>
              <w:jc w:val="right"/>
              <w:rPr>
                <w:color w:val="000000"/>
                <w:sz w:val="20"/>
                <w:szCs w:val="20"/>
              </w:rPr>
            </w:pPr>
            <w:r w:rsidRPr="008C6112">
              <w:rPr>
                <w:color w:val="000000"/>
                <w:sz w:val="20"/>
                <w:szCs w:val="20"/>
              </w:rPr>
              <w:t xml:space="preserve">312 266,06 </w:t>
            </w:r>
          </w:p>
        </w:tc>
        <w:tc>
          <w:tcPr>
            <w:tcW w:w="1660" w:type="dxa"/>
            <w:gridSpan w:val="2"/>
            <w:tcBorders>
              <w:top w:val="nil"/>
              <w:left w:val="single" w:sz="4" w:space="0" w:color="auto"/>
              <w:bottom w:val="single" w:sz="4" w:space="0" w:color="auto"/>
              <w:right w:val="nil"/>
            </w:tcBorders>
            <w:noWrap/>
            <w:vAlign w:val="center"/>
            <w:hideMark/>
          </w:tcPr>
          <w:p w14:paraId="3F1423D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2AFB7B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BD4D41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C7EDA08"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1209" w:type="dxa"/>
            <w:gridSpan w:val="2"/>
            <w:tcBorders>
              <w:top w:val="nil"/>
              <w:left w:val="nil"/>
              <w:bottom w:val="single" w:sz="4" w:space="0" w:color="auto"/>
              <w:right w:val="single" w:sz="4" w:space="0" w:color="auto"/>
            </w:tcBorders>
            <w:noWrap/>
            <w:vAlign w:val="center"/>
            <w:hideMark/>
          </w:tcPr>
          <w:p w14:paraId="397F40B2" w14:textId="77777777" w:rsidR="00EE6A55" w:rsidRPr="008C6112" w:rsidRDefault="00EE6A55" w:rsidP="008B0F6F">
            <w:pPr>
              <w:jc w:val="center"/>
              <w:rPr>
                <w:color w:val="000000"/>
                <w:sz w:val="20"/>
                <w:szCs w:val="20"/>
              </w:rPr>
            </w:pPr>
            <w:r w:rsidRPr="008C6112">
              <w:rPr>
                <w:color w:val="000000"/>
                <w:sz w:val="20"/>
                <w:szCs w:val="20"/>
              </w:rPr>
              <w:t>9900001400</w:t>
            </w:r>
          </w:p>
        </w:tc>
        <w:tc>
          <w:tcPr>
            <w:tcW w:w="980" w:type="dxa"/>
            <w:gridSpan w:val="2"/>
            <w:tcBorders>
              <w:top w:val="nil"/>
              <w:left w:val="nil"/>
              <w:bottom w:val="single" w:sz="4" w:space="0" w:color="auto"/>
              <w:right w:val="single" w:sz="4" w:space="0" w:color="auto"/>
            </w:tcBorders>
            <w:noWrap/>
            <w:vAlign w:val="center"/>
            <w:hideMark/>
          </w:tcPr>
          <w:p w14:paraId="61E1B3B2" w14:textId="77777777" w:rsidR="00EE6A55" w:rsidRPr="008C6112" w:rsidRDefault="00EE6A55" w:rsidP="008B0F6F">
            <w:pPr>
              <w:jc w:val="center"/>
              <w:rPr>
                <w:color w:val="000000"/>
                <w:sz w:val="20"/>
                <w:szCs w:val="20"/>
              </w:rPr>
            </w:pPr>
            <w:r w:rsidRPr="008C6112">
              <w:rPr>
                <w:color w:val="000000"/>
                <w:sz w:val="20"/>
                <w:szCs w:val="20"/>
              </w:rPr>
              <w:t>850</w:t>
            </w:r>
          </w:p>
        </w:tc>
        <w:tc>
          <w:tcPr>
            <w:tcW w:w="960" w:type="dxa"/>
            <w:gridSpan w:val="2"/>
            <w:tcBorders>
              <w:top w:val="nil"/>
              <w:left w:val="nil"/>
              <w:bottom w:val="single" w:sz="4" w:space="0" w:color="auto"/>
              <w:right w:val="single" w:sz="4" w:space="0" w:color="auto"/>
            </w:tcBorders>
            <w:noWrap/>
            <w:vAlign w:val="center"/>
            <w:hideMark/>
          </w:tcPr>
          <w:p w14:paraId="2AB794FF"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FDBD29A"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0F2B413B" w14:textId="77777777" w:rsidR="00EE6A55" w:rsidRPr="008C6112" w:rsidRDefault="00EE6A55" w:rsidP="008B0F6F">
            <w:pPr>
              <w:jc w:val="right"/>
              <w:rPr>
                <w:color w:val="000000"/>
                <w:sz w:val="20"/>
                <w:szCs w:val="20"/>
              </w:rPr>
            </w:pPr>
            <w:r w:rsidRPr="008C6112">
              <w:rPr>
                <w:color w:val="000000"/>
                <w:sz w:val="20"/>
                <w:szCs w:val="20"/>
              </w:rPr>
              <w:t xml:space="preserve">312 266,06 </w:t>
            </w:r>
          </w:p>
        </w:tc>
        <w:tc>
          <w:tcPr>
            <w:tcW w:w="1660" w:type="dxa"/>
            <w:gridSpan w:val="2"/>
            <w:tcBorders>
              <w:top w:val="nil"/>
              <w:left w:val="single" w:sz="4" w:space="0" w:color="auto"/>
              <w:bottom w:val="single" w:sz="4" w:space="0" w:color="auto"/>
              <w:right w:val="nil"/>
            </w:tcBorders>
            <w:noWrap/>
            <w:vAlign w:val="center"/>
            <w:hideMark/>
          </w:tcPr>
          <w:p w14:paraId="09721B6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991DCE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0B9BF6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ED8B970" w14:textId="77777777" w:rsidR="00EE6A55" w:rsidRPr="008C6112" w:rsidRDefault="00EE6A55" w:rsidP="008B0F6F">
            <w:pPr>
              <w:rPr>
                <w:color w:val="000000"/>
                <w:sz w:val="20"/>
                <w:szCs w:val="20"/>
              </w:rPr>
            </w:pPr>
            <w:r w:rsidRPr="008C6112">
              <w:rPr>
                <w:color w:val="000000"/>
                <w:sz w:val="20"/>
                <w:szCs w:val="20"/>
              </w:rPr>
              <w:t>Расходы на проведение выборов в представительные органы</w:t>
            </w:r>
          </w:p>
        </w:tc>
        <w:tc>
          <w:tcPr>
            <w:tcW w:w="1209" w:type="dxa"/>
            <w:gridSpan w:val="2"/>
            <w:tcBorders>
              <w:top w:val="nil"/>
              <w:left w:val="nil"/>
              <w:bottom w:val="single" w:sz="4" w:space="0" w:color="auto"/>
              <w:right w:val="single" w:sz="4" w:space="0" w:color="auto"/>
            </w:tcBorders>
            <w:noWrap/>
            <w:vAlign w:val="center"/>
            <w:hideMark/>
          </w:tcPr>
          <w:p w14:paraId="3B4EE41D" w14:textId="77777777" w:rsidR="00EE6A55" w:rsidRPr="008C6112" w:rsidRDefault="00EE6A55" w:rsidP="008B0F6F">
            <w:pPr>
              <w:jc w:val="center"/>
              <w:rPr>
                <w:color w:val="000000"/>
                <w:sz w:val="20"/>
                <w:szCs w:val="20"/>
              </w:rPr>
            </w:pPr>
            <w:r w:rsidRPr="008C6112">
              <w:rPr>
                <w:color w:val="000000"/>
                <w:sz w:val="20"/>
                <w:szCs w:val="20"/>
              </w:rPr>
              <w:t>9900001520</w:t>
            </w:r>
          </w:p>
        </w:tc>
        <w:tc>
          <w:tcPr>
            <w:tcW w:w="980" w:type="dxa"/>
            <w:gridSpan w:val="2"/>
            <w:tcBorders>
              <w:top w:val="nil"/>
              <w:left w:val="nil"/>
              <w:bottom w:val="single" w:sz="4" w:space="0" w:color="auto"/>
              <w:right w:val="single" w:sz="4" w:space="0" w:color="auto"/>
            </w:tcBorders>
            <w:noWrap/>
            <w:vAlign w:val="center"/>
            <w:hideMark/>
          </w:tcPr>
          <w:p w14:paraId="5C9211F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AC8EE8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9728B4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A56EAE7" w14:textId="77777777" w:rsidR="00EE6A55" w:rsidRPr="008C6112" w:rsidRDefault="00EE6A55" w:rsidP="008B0F6F">
            <w:pPr>
              <w:jc w:val="right"/>
              <w:rPr>
                <w:color w:val="000000"/>
                <w:sz w:val="20"/>
                <w:szCs w:val="20"/>
              </w:rPr>
            </w:pPr>
            <w:r w:rsidRPr="008C6112">
              <w:rPr>
                <w:color w:val="000000"/>
                <w:sz w:val="20"/>
                <w:szCs w:val="20"/>
              </w:rPr>
              <w:t xml:space="preserve">2 998 662,50 </w:t>
            </w:r>
          </w:p>
        </w:tc>
        <w:tc>
          <w:tcPr>
            <w:tcW w:w="1660" w:type="dxa"/>
            <w:gridSpan w:val="2"/>
            <w:tcBorders>
              <w:top w:val="nil"/>
              <w:left w:val="single" w:sz="4" w:space="0" w:color="auto"/>
              <w:bottom w:val="single" w:sz="4" w:space="0" w:color="auto"/>
              <w:right w:val="nil"/>
            </w:tcBorders>
            <w:noWrap/>
            <w:vAlign w:val="center"/>
            <w:hideMark/>
          </w:tcPr>
          <w:p w14:paraId="737E894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864DE8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A7EB18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0EFBA03"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67BFF3C2" w14:textId="77777777" w:rsidR="00EE6A55" w:rsidRPr="008C6112" w:rsidRDefault="00EE6A55" w:rsidP="008B0F6F">
            <w:pPr>
              <w:jc w:val="center"/>
              <w:rPr>
                <w:color w:val="000000"/>
                <w:sz w:val="20"/>
                <w:szCs w:val="20"/>
              </w:rPr>
            </w:pPr>
            <w:r w:rsidRPr="008C6112">
              <w:rPr>
                <w:color w:val="000000"/>
                <w:sz w:val="20"/>
                <w:szCs w:val="20"/>
              </w:rPr>
              <w:t>9900001520</w:t>
            </w:r>
          </w:p>
        </w:tc>
        <w:tc>
          <w:tcPr>
            <w:tcW w:w="980" w:type="dxa"/>
            <w:gridSpan w:val="2"/>
            <w:tcBorders>
              <w:top w:val="nil"/>
              <w:left w:val="nil"/>
              <w:bottom w:val="single" w:sz="4" w:space="0" w:color="auto"/>
              <w:right w:val="single" w:sz="4" w:space="0" w:color="auto"/>
            </w:tcBorders>
            <w:noWrap/>
            <w:vAlign w:val="center"/>
            <w:hideMark/>
          </w:tcPr>
          <w:p w14:paraId="49F73E2E"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2D19495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E1F9E9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E14F195" w14:textId="77777777" w:rsidR="00EE6A55" w:rsidRPr="008C6112" w:rsidRDefault="00EE6A55" w:rsidP="008B0F6F">
            <w:pPr>
              <w:jc w:val="right"/>
              <w:rPr>
                <w:color w:val="000000"/>
                <w:sz w:val="20"/>
                <w:szCs w:val="20"/>
              </w:rPr>
            </w:pPr>
            <w:r w:rsidRPr="008C6112">
              <w:rPr>
                <w:color w:val="000000"/>
                <w:sz w:val="20"/>
                <w:szCs w:val="20"/>
              </w:rPr>
              <w:t xml:space="preserve">2 998 662,50 </w:t>
            </w:r>
          </w:p>
        </w:tc>
        <w:tc>
          <w:tcPr>
            <w:tcW w:w="1660" w:type="dxa"/>
            <w:gridSpan w:val="2"/>
            <w:tcBorders>
              <w:top w:val="nil"/>
              <w:left w:val="single" w:sz="4" w:space="0" w:color="auto"/>
              <w:bottom w:val="single" w:sz="4" w:space="0" w:color="auto"/>
              <w:right w:val="nil"/>
            </w:tcBorders>
            <w:noWrap/>
            <w:vAlign w:val="center"/>
            <w:hideMark/>
          </w:tcPr>
          <w:p w14:paraId="6484C75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4DFD86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F184DD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96E53E6" w14:textId="77777777" w:rsidR="00EE6A55" w:rsidRPr="008C6112" w:rsidRDefault="00EE6A55" w:rsidP="008B0F6F">
            <w:pPr>
              <w:rPr>
                <w:color w:val="000000"/>
                <w:sz w:val="20"/>
                <w:szCs w:val="20"/>
              </w:rPr>
            </w:pPr>
            <w:r w:rsidRPr="008C6112">
              <w:rPr>
                <w:color w:val="000000"/>
                <w:sz w:val="20"/>
                <w:szCs w:val="20"/>
              </w:rPr>
              <w:t>Специальные расходы</w:t>
            </w:r>
          </w:p>
        </w:tc>
        <w:tc>
          <w:tcPr>
            <w:tcW w:w="1209" w:type="dxa"/>
            <w:gridSpan w:val="2"/>
            <w:tcBorders>
              <w:top w:val="nil"/>
              <w:left w:val="nil"/>
              <w:bottom w:val="single" w:sz="4" w:space="0" w:color="auto"/>
              <w:right w:val="single" w:sz="4" w:space="0" w:color="auto"/>
            </w:tcBorders>
            <w:noWrap/>
            <w:vAlign w:val="center"/>
            <w:hideMark/>
          </w:tcPr>
          <w:p w14:paraId="78958B0C" w14:textId="77777777" w:rsidR="00EE6A55" w:rsidRPr="008C6112" w:rsidRDefault="00EE6A55" w:rsidP="008B0F6F">
            <w:pPr>
              <w:jc w:val="center"/>
              <w:rPr>
                <w:color w:val="000000"/>
                <w:sz w:val="20"/>
                <w:szCs w:val="20"/>
              </w:rPr>
            </w:pPr>
            <w:r w:rsidRPr="008C6112">
              <w:rPr>
                <w:color w:val="000000"/>
                <w:sz w:val="20"/>
                <w:szCs w:val="20"/>
              </w:rPr>
              <w:t>9900001520</w:t>
            </w:r>
          </w:p>
        </w:tc>
        <w:tc>
          <w:tcPr>
            <w:tcW w:w="980" w:type="dxa"/>
            <w:gridSpan w:val="2"/>
            <w:tcBorders>
              <w:top w:val="nil"/>
              <w:left w:val="nil"/>
              <w:bottom w:val="single" w:sz="4" w:space="0" w:color="auto"/>
              <w:right w:val="single" w:sz="4" w:space="0" w:color="auto"/>
            </w:tcBorders>
            <w:noWrap/>
            <w:vAlign w:val="center"/>
            <w:hideMark/>
          </w:tcPr>
          <w:p w14:paraId="1C044C2A" w14:textId="77777777" w:rsidR="00EE6A55" w:rsidRPr="008C6112" w:rsidRDefault="00EE6A55" w:rsidP="008B0F6F">
            <w:pPr>
              <w:jc w:val="center"/>
              <w:rPr>
                <w:color w:val="000000"/>
                <w:sz w:val="20"/>
                <w:szCs w:val="20"/>
              </w:rPr>
            </w:pPr>
            <w:r w:rsidRPr="008C6112">
              <w:rPr>
                <w:color w:val="000000"/>
                <w:sz w:val="20"/>
                <w:szCs w:val="20"/>
              </w:rPr>
              <w:t>880</w:t>
            </w:r>
          </w:p>
        </w:tc>
        <w:tc>
          <w:tcPr>
            <w:tcW w:w="960" w:type="dxa"/>
            <w:gridSpan w:val="2"/>
            <w:tcBorders>
              <w:top w:val="nil"/>
              <w:left w:val="nil"/>
              <w:bottom w:val="single" w:sz="4" w:space="0" w:color="auto"/>
              <w:right w:val="single" w:sz="4" w:space="0" w:color="auto"/>
            </w:tcBorders>
            <w:noWrap/>
            <w:vAlign w:val="center"/>
            <w:hideMark/>
          </w:tcPr>
          <w:p w14:paraId="6BEAA40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3A35FEF" w14:textId="77777777" w:rsidR="00EE6A55" w:rsidRPr="008C6112" w:rsidRDefault="00EE6A55" w:rsidP="008B0F6F">
            <w:pPr>
              <w:jc w:val="center"/>
              <w:rPr>
                <w:color w:val="000000"/>
                <w:sz w:val="20"/>
                <w:szCs w:val="20"/>
              </w:rPr>
            </w:pPr>
            <w:r w:rsidRPr="008C6112">
              <w:rPr>
                <w:color w:val="000000"/>
                <w:sz w:val="20"/>
                <w:szCs w:val="20"/>
              </w:rPr>
              <w:t>07</w:t>
            </w:r>
          </w:p>
        </w:tc>
        <w:tc>
          <w:tcPr>
            <w:tcW w:w="1660" w:type="dxa"/>
            <w:gridSpan w:val="2"/>
            <w:tcBorders>
              <w:top w:val="nil"/>
              <w:left w:val="nil"/>
              <w:bottom w:val="single" w:sz="4" w:space="0" w:color="auto"/>
              <w:right w:val="nil"/>
            </w:tcBorders>
            <w:noWrap/>
            <w:vAlign w:val="center"/>
            <w:hideMark/>
          </w:tcPr>
          <w:p w14:paraId="4DA42113" w14:textId="77777777" w:rsidR="00EE6A55" w:rsidRPr="008C6112" w:rsidRDefault="00EE6A55" w:rsidP="008B0F6F">
            <w:pPr>
              <w:jc w:val="right"/>
              <w:rPr>
                <w:color w:val="000000"/>
                <w:sz w:val="20"/>
                <w:szCs w:val="20"/>
              </w:rPr>
            </w:pPr>
            <w:r w:rsidRPr="008C6112">
              <w:rPr>
                <w:color w:val="000000"/>
                <w:sz w:val="20"/>
                <w:szCs w:val="20"/>
              </w:rPr>
              <w:t xml:space="preserve">2 998 662,50 </w:t>
            </w:r>
          </w:p>
        </w:tc>
        <w:tc>
          <w:tcPr>
            <w:tcW w:w="1660" w:type="dxa"/>
            <w:gridSpan w:val="2"/>
            <w:tcBorders>
              <w:top w:val="nil"/>
              <w:left w:val="single" w:sz="4" w:space="0" w:color="auto"/>
              <w:bottom w:val="single" w:sz="4" w:space="0" w:color="auto"/>
              <w:right w:val="nil"/>
            </w:tcBorders>
            <w:noWrap/>
            <w:vAlign w:val="center"/>
            <w:hideMark/>
          </w:tcPr>
          <w:p w14:paraId="2C95BA2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7136BB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C62BFF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26FA67F" w14:textId="77777777" w:rsidR="00EE6A55" w:rsidRPr="008C6112" w:rsidRDefault="00EE6A55" w:rsidP="008B0F6F">
            <w:pPr>
              <w:rPr>
                <w:color w:val="000000"/>
                <w:sz w:val="20"/>
                <w:szCs w:val="20"/>
              </w:rPr>
            </w:pPr>
            <w:r w:rsidRPr="008C6112">
              <w:rPr>
                <w:color w:val="000000"/>
                <w:sz w:val="20"/>
                <w:szCs w:val="20"/>
              </w:rPr>
              <w:t>Оценка недвижимости, признание прав и регулирование отношений по государственной собственности</w:t>
            </w:r>
          </w:p>
        </w:tc>
        <w:tc>
          <w:tcPr>
            <w:tcW w:w="1209" w:type="dxa"/>
            <w:gridSpan w:val="2"/>
            <w:tcBorders>
              <w:top w:val="nil"/>
              <w:left w:val="nil"/>
              <w:bottom w:val="single" w:sz="4" w:space="0" w:color="auto"/>
              <w:right w:val="single" w:sz="4" w:space="0" w:color="auto"/>
            </w:tcBorders>
            <w:noWrap/>
            <w:vAlign w:val="center"/>
            <w:hideMark/>
          </w:tcPr>
          <w:p w14:paraId="00532B1C" w14:textId="77777777" w:rsidR="00EE6A55" w:rsidRPr="008C6112" w:rsidRDefault="00EE6A55" w:rsidP="008B0F6F">
            <w:pPr>
              <w:jc w:val="center"/>
              <w:rPr>
                <w:color w:val="000000"/>
                <w:sz w:val="20"/>
                <w:szCs w:val="20"/>
              </w:rPr>
            </w:pPr>
            <w:r w:rsidRPr="008C6112">
              <w:rPr>
                <w:color w:val="000000"/>
                <w:sz w:val="20"/>
                <w:szCs w:val="20"/>
              </w:rPr>
              <w:t>9900001610</w:t>
            </w:r>
          </w:p>
        </w:tc>
        <w:tc>
          <w:tcPr>
            <w:tcW w:w="980" w:type="dxa"/>
            <w:gridSpan w:val="2"/>
            <w:tcBorders>
              <w:top w:val="nil"/>
              <w:left w:val="nil"/>
              <w:bottom w:val="single" w:sz="4" w:space="0" w:color="auto"/>
              <w:right w:val="single" w:sz="4" w:space="0" w:color="auto"/>
            </w:tcBorders>
            <w:noWrap/>
            <w:vAlign w:val="center"/>
            <w:hideMark/>
          </w:tcPr>
          <w:p w14:paraId="11A983E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F35E74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1F62CA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C1C900A" w14:textId="77777777" w:rsidR="00EE6A55" w:rsidRPr="008C6112" w:rsidRDefault="00EE6A55" w:rsidP="008B0F6F">
            <w:pPr>
              <w:jc w:val="right"/>
              <w:rPr>
                <w:color w:val="000000"/>
                <w:sz w:val="20"/>
                <w:szCs w:val="20"/>
              </w:rPr>
            </w:pPr>
            <w:r w:rsidRPr="008C6112">
              <w:rPr>
                <w:color w:val="000000"/>
                <w:sz w:val="20"/>
                <w:szCs w:val="20"/>
              </w:rPr>
              <w:t xml:space="preserve">115 000,00 </w:t>
            </w:r>
          </w:p>
        </w:tc>
        <w:tc>
          <w:tcPr>
            <w:tcW w:w="1660" w:type="dxa"/>
            <w:gridSpan w:val="2"/>
            <w:tcBorders>
              <w:top w:val="nil"/>
              <w:left w:val="single" w:sz="4" w:space="0" w:color="auto"/>
              <w:bottom w:val="single" w:sz="4" w:space="0" w:color="auto"/>
              <w:right w:val="nil"/>
            </w:tcBorders>
            <w:noWrap/>
            <w:vAlign w:val="center"/>
            <w:hideMark/>
          </w:tcPr>
          <w:p w14:paraId="0ECE830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385BAF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377891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36B5AF2"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88CC530" w14:textId="77777777" w:rsidR="00EE6A55" w:rsidRPr="008C6112" w:rsidRDefault="00EE6A55" w:rsidP="008B0F6F">
            <w:pPr>
              <w:jc w:val="center"/>
              <w:rPr>
                <w:color w:val="000000"/>
                <w:sz w:val="20"/>
                <w:szCs w:val="20"/>
              </w:rPr>
            </w:pPr>
            <w:r w:rsidRPr="008C6112">
              <w:rPr>
                <w:color w:val="000000"/>
                <w:sz w:val="20"/>
                <w:szCs w:val="20"/>
              </w:rPr>
              <w:t>9900001610</w:t>
            </w:r>
          </w:p>
        </w:tc>
        <w:tc>
          <w:tcPr>
            <w:tcW w:w="980" w:type="dxa"/>
            <w:gridSpan w:val="2"/>
            <w:tcBorders>
              <w:top w:val="nil"/>
              <w:left w:val="nil"/>
              <w:bottom w:val="single" w:sz="4" w:space="0" w:color="auto"/>
              <w:right w:val="single" w:sz="4" w:space="0" w:color="auto"/>
            </w:tcBorders>
            <w:noWrap/>
            <w:vAlign w:val="center"/>
            <w:hideMark/>
          </w:tcPr>
          <w:p w14:paraId="2B75A306"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5AFBD5D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A46E5C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CE9F33C" w14:textId="77777777" w:rsidR="00EE6A55" w:rsidRPr="008C6112" w:rsidRDefault="00EE6A55" w:rsidP="008B0F6F">
            <w:pPr>
              <w:jc w:val="right"/>
              <w:rPr>
                <w:color w:val="000000"/>
                <w:sz w:val="20"/>
                <w:szCs w:val="20"/>
              </w:rPr>
            </w:pPr>
            <w:r w:rsidRPr="008C6112">
              <w:rPr>
                <w:color w:val="000000"/>
                <w:sz w:val="20"/>
                <w:szCs w:val="20"/>
              </w:rPr>
              <w:t xml:space="preserve">115 000,00 </w:t>
            </w:r>
          </w:p>
        </w:tc>
        <w:tc>
          <w:tcPr>
            <w:tcW w:w="1660" w:type="dxa"/>
            <w:gridSpan w:val="2"/>
            <w:tcBorders>
              <w:top w:val="nil"/>
              <w:left w:val="single" w:sz="4" w:space="0" w:color="auto"/>
              <w:bottom w:val="single" w:sz="4" w:space="0" w:color="auto"/>
              <w:right w:val="nil"/>
            </w:tcBorders>
            <w:noWrap/>
            <w:vAlign w:val="center"/>
            <w:hideMark/>
          </w:tcPr>
          <w:p w14:paraId="16252CE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B374C5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DFC043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BD2B350"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D35BEE1" w14:textId="77777777" w:rsidR="00EE6A55" w:rsidRPr="008C6112" w:rsidRDefault="00EE6A55" w:rsidP="008B0F6F">
            <w:pPr>
              <w:jc w:val="center"/>
              <w:rPr>
                <w:color w:val="000000"/>
                <w:sz w:val="20"/>
                <w:szCs w:val="20"/>
              </w:rPr>
            </w:pPr>
            <w:r w:rsidRPr="008C6112">
              <w:rPr>
                <w:color w:val="000000"/>
                <w:sz w:val="20"/>
                <w:szCs w:val="20"/>
              </w:rPr>
              <w:t>9900001610</w:t>
            </w:r>
          </w:p>
        </w:tc>
        <w:tc>
          <w:tcPr>
            <w:tcW w:w="980" w:type="dxa"/>
            <w:gridSpan w:val="2"/>
            <w:tcBorders>
              <w:top w:val="nil"/>
              <w:left w:val="nil"/>
              <w:bottom w:val="single" w:sz="4" w:space="0" w:color="auto"/>
              <w:right w:val="single" w:sz="4" w:space="0" w:color="auto"/>
            </w:tcBorders>
            <w:noWrap/>
            <w:vAlign w:val="center"/>
            <w:hideMark/>
          </w:tcPr>
          <w:p w14:paraId="11E8AE22"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266D1383"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192552B" w14:textId="77777777" w:rsidR="00EE6A55" w:rsidRPr="008C6112" w:rsidRDefault="00EE6A55" w:rsidP="008B0F6F">
            <w:pPr>
              <w:jc w:val="center"/>
              <w:rPr>
                <w:color w:val="000000"/>
                <w:sz w:val="20"/>
                <w:szCs w:val="20"/>
              </w:rPr>
            </w:pPr>
            <w:r w:rsidRPr="008C6112">
              <w:rPr>
                <w:color w:val="000000"/>
                <w:sz w:val="20"/>
                <w:szCs w:val="20"/>
              </w:rPr>
              <w:t>13</w:t>
            </w:r>
          </w:p>
        </w:tc>
        <w:tc>
          <w:tcPr>
            <w:tcW w:w="1660" w:type="dxa"/>
            <w:gridSpan w:val="2"/>
            <w:tcBorders>
              <w:top w:val="nil"/>
              <w:left w:val="nil"/>
              <w:bottom w:val="single" w:sz="4" w:space="0" w:color="auto"/>
              <w:right w:val="nil"/>
            </w:tcBorders>
            <w:noWrap/>
            <w:vAlign w:val="center"/>
            <w:hideMark/>
          </w:tcPr>
          <w:p w14:paraId="25DA1E86" w14:textId="77777777" w:rsidR="00EE6A55" w:rsidRPr="008C6112" w:rsidRDefault="00EE6A55" w:rsidP="008B0F6F">
            <w:pPr>
              <w:jc w:val="right"/>
              <w:rPr>
                <w:color w:val="000000"/>
                <w:sz w:val="20"/>
                <w:szCs w:val="20"/>
              </w:rPr>
            </w:pPr>
            <w:r w:rsidRPr="008C6112">
              <w:rPr>
                <w:color w:val="000000"/>
                <w:sz w:val="20"/>
                <w:szCs w:val="20"/>
              </w:rPr>
              <w:t xml:space="preserve">115 000,00 </w:t>
            </w:r>
          </w:p>
        </w:tc>
        <w:tc>
          <w:tcPr>
            <w:tcW w:w="1660" w:type="dxa"/>
            <w:gridSpan w:val="2"/>
            <w:tcBorders>
              <w:top w:val="nil"/>
              <w:left w:val="single" w:sz="4" w:space="0" w:color="auto"/>
              <w:bottom w:val="single" w:sz="4" w:space="0" w:color="auto"/>
              <w:right w:val="nil"/>
            </w:tcBorders>
            <w:noWrap/>
            <w:vAlign w:val="center"/>
            <w:hideMark/>
          </w:tcPr>
          <w:p w14:paraId="3BD1D49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BD5A3D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A5D767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8399A8D" w14:textId="77777777" w:rsidR="00EE6A55" w:rsidRPr="008C6112" w:rsidRDefault="00EE6A55" w:rsidP="008B0F6F">
            <w:pPr>
              <w:rPr>
                <w:color w:val="000000"/>
                <w:sz w:val="20"/>
                <w:szCs w:val="20"/>
              </w:rPr>
            </w:pPr>
            <w:r w:rsidRPr="008C6112">
              <w:rPr>
                <w:color w:val="000000"/>
                <w:sz w:val="20"/>
                <w:szCs w:val="20"/>
              </w:rPr>
              <w:t>Реализация государственных функций, связанных с общегосударственным управлением</w:t>
            </w:r>
          </w:p>
        </w:tc>
        <w:tc>
          <w:tcPr>
            <w:tcW w:w="1209" w:type="dxa"/>
            <w:gridSpan w:val="2"/>
            <w:tcBorders>
              <w:top w:val="nil"/>
              <w:left w:val="nil"/>
              <w:bottom w:val="single" w:sz="4" w:space="0" w:color="auto"/>
              <w:right w:val="single" w:sz="4" w:space="0" w:color="auto"/>
            </w:tcBorders>
            <w:noWrap/>
            <w:vAlign w:val="center"/>
            <w:hideMark/>
          </w:tcPr>
          <w:p w14:paraId="34EAE964"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80" w:type="dxa"/>
            <w:gridSpan w:val="2"/>
            <w:tcBorders>
              <w:top w:val="nil"/>
              <w:left w:val="nil"/>
              <w:bottom w:val="single" w:sz="4" w:space="0" w:color="auto"/>
              <w:right w:val="single" w:sz="4" w:space="0" w:color="auto"/>
            </w:tcBorders>
            <w:noWrap/>
            <w:vAlign w:val="center"/>
            <w:hideMark/>
          </w:tcPr>
          <w:p w14:paraId="330876D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6C339C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A8D02F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EB80FAE" w14:textId="77777777" w:rsidR="00EE6A55" w:rsidRPr="008C6112" w:rsidRDefault="00EE6A55" w:rsidP="008B0F6F">
            <w:pPr>
              <w:jc w:val="right"/>
              <w:rPr>
                <w:color w:val="000000"/>
                <w:sz w:val="20"/>
                <w:szCs w:val="20"/>
              </w:rPr>
            </w:pPr>
            <w:r w:rsidRPr="008C6112">
              <w:rPr>
                <w:color w:val="000000"/>
                <w:sz w:val="20"/>
                <w:szCs w:val="20"/>
              </w:rPr>
              <w:t xml:space="preserve">15 850 212,25 </w:t>
            </w:r>
          </w:p>
        </w:tc>
        <w:tc>
          <w:tcPr>
            <w:tcW w:w="1660" w:type="dxa"/>
            <w:gridSpan w:val="2"/>
            <w:tcBorders>
              <w:top w:val="nil"/>
              <w:left w:val="single" w:sz="4" w:space="0" w:color="auto"/>
              <w:bottom w:val="single" w:sz="4" w:space="0" w:color="auto"/>
              <w:right w:val="nil"/>
            </w:tcBorders>
            <w:noWrap/>
            <w:vAlign w:val="center"/>
            <w:hideMark/>
          </w:tcPr>
          <w:p w14:paraId="363E5E67" w14:textId="77777777" w:rsidR="00EE6A55" w:rsidRPr="008C6112" w:rsidRDefault="00EE6A55" w:rsidP="008B0F6F">
            <w:pPr>
              <w:jc w:val="right"/>
              <w:rPr>
                <w:color w:val="000000"/>
                <w:sz w:val="20"/>
                <w:szCs w:val="20"/>
              </w:rPr>
            </w:pPr>
            <w:r w:rsidRPr="008C6112">
              <w:rPr>
                <w:color w:val="000000"/>
                <w:sz w:val="20"/>
                <w:szCs w:val="20"/>
              </w:rPr>
              <w:t xml:space="preserve">620 000,00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1B8673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D9E5F4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E975F65"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0337232"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80" w:type="dxa"/>
            <w:gridSpan w:val="2"/>
            <w:tcBorders>
              <w:top w:val="nil"/>
              <w:left w:val="nil"/>
              <w:bottom w:val="single" w:sz="4" w:space="0" w:color="auto"/>
              <w:right w:val="single" w:sz="4" w:space="0" w:color="auto"/>
            </w:tcBorders>
            <w:noWrap/>
            <w:vAlign w:val="center"/>
            <w:hideMark/>
          </w:tcPr>
          <w:p w14:paraId="40B0AD19"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54ED761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4D9352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BD9650D" w14:textId="77777777" w:rsidR="00EE6A55" w:rsidRPr="008C6112" w:rsidRDefault="00EE6A55" w:rsidP="008B0F6F">
            <w:pPr>
              <w:jc w:val="right"/>
              <w:rPr>
                <w:color w:val="000000"/>
                <w:sz w:val="20"/>
                <w:szCs w:val="20"/>
              </w:rPr>
            </w:pPr>
            <w:r w:rsidRPr="008C6112">
              <w:rPr>
                <w:color w:val="000000"/>
                <w:sz w:val="20"/>
                <w:szCs w:val="20"/>
              </w:rPr>
              <w:t xml:space="preserve">15 433 742,23 </w:t>
            </w:r>
          </w:p>
        </w:tc>
        <w:tc>
          <w:tcPr>
            <w:tcW w:w="1660" w:type="dxa"/>
            <w:gridSpan w:val="2"/>
            <w:tcBorders>
              <w:top w:val="nil"/>
              <w:left w:val="single" w:sz="4" w:space="0" w:color="auto"/>
              <w:bottom w:val="single" w:sz="4" w:space="0" w:color="auto"/>
              <w:right w:val="nil"/>
            </w:tcBorders>
            <w:noWrap/>
            <w:vAlign w:val="center"/>
            <w:hideMark/>
          </w:tcPr>
          <w:p w14:paraId="2E066091" w14:textId="77777777" w:rsidR="00EE6A55" w:rsidRPr="008C6112" w:rsidRDefault="00EE6A55" w:rsidP="008B0F6F">
            <w:pPr>
              <w:jc w:val="right"/>
              <w:rPr>
                <w:color w:val="000000"/>
                <w:sz w:val="20"/>
                <w:szCs w:val="20"/>
              </w:rPr>
            </w:pPr>
            <w:r w:rsidRPr="008C6112">
              <w:rPr>
                <w:color w:val="000000"/>
                <w:sz w:val="20"/>
                <w:szCs w:val="20"/>
              </w:rPr>
              <w:t xml:space="preserve">620 000,00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5B3610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6CA379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FB8F0F2"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5002D76"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80" w:type="dxa"/>
            <w:gridSpan w:val="2"/>
            <w:tcBorders>
              <w:top w:val="nil"/>
              <w:left w:val="nil"/>
              <w:bottom w:val="single" w:sz="4" w:space="0" w:color="auto"/>
              <w:right w:val="single" w:sz="4" w:space="0" w:color="auto"/>
            </w:tcBorders>
            <w:noWrap/>
            <w:vAlign w:val="center"/>
            <w:hideMark/>
          </w:tcPr>
          <w:p w14:paraId="32DCCE87"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5BEBCF88"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08580FB" w14:textId="77777777" w:rsidR="00EE6A55" w:rsidRPr="008C6112" w:rsidRDefault="00EE6A55" w:rsidP="008B0F6F">
            <w:pPr>
              <w:jc w:val="center"/>
              <w:rPr>
                <w:color w:val="000000"/>
                <w:sz w:val="20"/>
                <w:szCs w:val="20"/>
              </w:rPr>
            </w:pPr>
            <w:r w:rsidRPr="008C6112">
              <w:rPr>
                <w:color w:val="000000"/>
                <w:sz w:val="20"/>
                <w:szCs w:val="20"/>
              </w:rPr>
              <w:t>13</w:t>
            </w:r>
          </w:p>
        </w:tc>
        <w:tc>
          <w:tcPr>
            <w:tcW w:w="1660" w:type="dxa"/>
            <w:gridSpan w:val="2"/>
            <w:tcBorders>
              <w:top w:val="nil"/>
              <w:left w:val="nil"/>
              <w:bottom w:val="single" w:sz="4" w:space="0" w:color="auto"/>
              <w:right w:val="nil"/>
            </w:tcBorders>
            <w:noWrap/>
            <w:vAlign w:val="center"/>
            <w:hideMark/>
          </w:tcPr>
          <w:p w14:paraId="1CB1D83B" w14:textId="77777777" w:rsidR="00EE6A55" w:rsidRPr="008C6112" w:rsidRDefault="00EE6A55" w:rsidP="008B0F6F">
            <w:pPr>
              <w:jc w:val="right"/>
              <w:rPr>
                <w:color w:val="000000"/>
                <w:sz w:val="20"/>
                <w:szCs w:val="20"/>
              </w:rPr>
            </w:pPr>
            <w:r w:rsidRPr="008C6112">
              <w:rPr>
                <w:color w:val="000000"/>
                <w:sz w:val="20"/>
                <w:szCs w:val="20"/>
              </w:rPr>
              <w:t xml:space="preserve">15 433 742,23 </w:t>
            </w:r>
          </w:p>
        </w:tc>
        <w:tc>
          <w:tcPr>
            <w:tcW w:w="1660" w:type="dxa"/>
            <w:gridSpan w:val="2"/>
            <w:tcBorders>
              <w:top w:val="nil"/>
              <w:left w:val="single" w:sz="4" w:space="0" w:color="auto"/>
              <w:bottom w:val="single" w:sz="4" w:space="0" w:color="auto"/>
              <w:right w:val="nil"/>
            </w:tcBorders>
            <w:noWrap/>
            <w:vAlign w:val="center"/>
            <w:hideMark/>
          </w:tcPr>
          <w:p w14:paraId="6DC10801" w14:textId="77777777" w:rsidR="00EE6A55" w:rsidRPr="008C6112" w:rsidRDefault="00EE6A55" w:rsidP="008B0F6F">
            <w:pPr>
              <w:jc w:val="right"/>
              <w:rPr>
                <w:color w:val="000000"/>
                <w:sz w:val="20"/>
                <w:szCs w:val="20"/>
              </w:rPr>
            </w:pPr>
            <w:r w:rsidRPr="008C6112">
              <w:rPr>
                <w:color w:val="000000"/>
                <w:sz w:val="20"/>
                <w:szCs w:val="20"/>
              </w:rPr>
              <w:t xml:space="preserve">620 000,00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15CF90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7EE603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6C28E18"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40D1EF15"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80" w:type="dxa"/>
            <w:gridSpan w:val="2"/>
            <w:tcBorders>
              <w:top w:val="nil"/>
              <w:left w:val="nil"/>
              <w:bottom w:val="single" w:sz="4" w:space="0" w:color="auto"/>
              <w:right w:val="single" w:sz="4" w:space="0" w:color="auto"/>
            </w:tcBorders>
            <w:noWrap/>
            <w:vAlign w:val="center"/>
            <w:hideMark/>
          </w:tcPr>
          <w:p w14:paraId="50CDD397"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033B355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179997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100CAFE" w14:textId="77777777" w:rsidR="00EE6A55" w:rsidRPr="008C6112" w:rsidRDefault="00EE6A55" w:rsidP="008B0F6F">
            <w:pPr>
              <w:jc w:val="right"/>
              <w:rPr>
                <w:color w:val="000000"/>
                <w:sz w:val="20"/>
                <w:szCs w:val="20"/>
              </w:rPr>
            </w:pPr>
            <w:r w:rsidRPr="008C6112">
              <w:rPr>
                <w:color w:val="000000"/>
                <w:sz w:val="20"/>
                <w:szCs w:val="20"/>
              </w:rPr>
              <w:t xml:space="preserve">114 940,00 </w:t>
            </w:r>
          </w:p>
        </w:tc>
        <w:tc>
          <w:tcPr>
            <w:tcW w:w="1660" w:type="dxa"/>
            <w:gridSpan w:val="2"/>
            <w:tcBorders>
              <w:top w:val="nil"/>
              <w:left w:val="single" w:sz="4" w:space="0" w:color="auto"/>
              <w:bottom w:val="single" w:sz="4" w:space="0" w:color="auto"/>
              <w:right w:val="nil"/>
            </w:tcBorders>
            <w:noWrap/>
            <w:vAlign w:val="center"/>
            <w:hideMark/>
          </w:tcPr>
          <w:p w14:paraId="1678203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97851F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980CB2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EEE057E" w14:textId="77777777" w:rsidR="00EE6A55" w:rsidRPr="008C6112" w:rsidRDefault="00EE6A55" w:rsidP="008B0F6F">
            <w:pPr>
              <w:rPr>
                <w:color w:val="000000"/>
                <w:sz w:val="20"/>
                <w:szCs w:val="20"/>
              </w:rPr>
            </w:pPr>
            <w:r w:rsidRPr="008C6112">
              <w:rPr>
                <w:color w:val="000000"/>
                <w:sz w:val="20"/>
                <w:szCs w:val="20"/>
              </w:rPr>
              <w:t>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1C559D53"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80" w:type="dxa"/>
            <w:gridSpan w:val="2"/>
            <w:tcBorders>
              <w:top w:val="nil"/>
              <w:left w:val="nil"/>
              <w:bottom w:val="single" w:sz="4" w:space="0" w:color="auto"/>
              <w:right w:val="single" w:sz="4" w:space="0" w:color="auto"/>
            </w:tcBorders>
            <w:noWrap/>
            <w:vAlign w:val="center"/>
            <w:hideMark/>
          </w:tcPr>
          <w:p w14:paraId="1B8137DF" w14:textId="77777777" w:rsidR="00EE6A55" w:rsidRPr="008C6112" w:rsidRDefault="00EE6A55" w:rsidP="008B0F6F">
            <w:pPr>
              <w:jc w:val="center"/>
              <w:rPr>
                <w:color w:val="000000"/>
                <w:sz w:val="20"/>
                <w:szCs w:val="20"/>
              </w:rPr>
            </w:pPr>
            <w:r w:rsidRPr="008C6112">
              <w:rPr>
                <w:color w:val="000000"/>
                <w:sz w:val="20"/>
                <w:szCs w:val="20"/>
              </w:rPr>
              <w:t>360</w:t>
            </w:r>
          </w:p>
        </w:tc>
        <w:tc>
          <w:tcPr>
            <w:tcW w:w="960" w:type="dxa"/>
            <w:gridSpan w:val="2"/>
            <w:tcBorders>
              <w:top w:val="nil"/>
              <w:left w:val="nil"/>
              <w:bottom w:val="single" w:sz="4" w:space="0" w:color="auto"/>
              <w:right w:val="single" w:sz="4" w:space="0" w:color="auto"/>
            </w:tcBorders>
            <w:noWrap/>
            <w:vAlign w:val="center"/>
            <w:hideMark/>
          </w:tcPr>
          <w:p w14:paraId="47491AC3"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A947FE2" w14:textId="77777777" w:rsidR="00EE6A55" w:rsidRPr="008C6112" w:rsidRDefault="00EE6A55" w:rsidP="008B0F6F">
            <w:pPr>
              <w:jc w:val="center"/>
              <w:rPr>
                <w:color w:val="000000"/>
                <w:sz w:val="20"/>
                <w:szCs w:val="20"/>
              </w:rPr>
            </w:pPr>
            <w:r w:rsidRPr="008C6112">
              <w:rPr>
                <w:color w:val="000000"/>
                <w:sz w:val="20"/>
                <w:szCs w:val="20"/>
              </w:rPr>
              <w:t>13</w:t>
            </w:r>
          </w:p>
        </w:tc>
        <w:tc>
          <w:tcPr>
            <w:tcW w:w="1660" w:type="dxa"/>
            <w:gridSpan w:val="2"/>
            <w:tcBorders>
              <w:top w:val="nil"/>
              <w:left w:val="nil"/>
              <w:bottom w:val="single" w:sz="4" w:space="0" w:color="auto"/>
              <w:right w:val="nil"/>
            </w:tcBorders>
            <w:noWrap/>
            <w:vAlign w:val="center"/>
            <w:hideMark/>
          </w:tcPr>
          <w:p w14:paraId="0DFAE12A" w14:textId="77777777" w:rsidR="00EE6A55" w:rsidRPr="008C6112" w:rsidRDefault="00EE6A55" w:rsidP="008B0F6F">
            <w:pPr>
              <w:jc w:val="right"/>
              <w:rPr>
                <w:color w:val="000000"/>
                <w:sz w:val="20"/>
                <w:szCs w:val="20"/>
              </w:rPr>
            </w:pPr>
            <w:r w:rsidRPr="008C6112">
              <w:rPr>
                <w:color w:val="000000"/>
                <w:sz w:val="20"/>
                <w:szCs w:val="20"/>
              </w:rPr>
              <w:t xml:space="preserve">114 940,00 </w:t>
            </w:r>
          </w:p>
        </w:tc>
        <w:tc>
          <w:tcPr>
            <w:tcW w:w="1660" w:type="dxa"/>
            <w:gridSpan w:val="2"/>
            <w:tcBorders>
              <w:top w:val="nil"/>
              <w:left w:val="single" w:sz="4" w:space="0" w:color="auto"/>
              <w:bottom w:val="single" w:sz="4" w:space="0" w:color="auto"/>
              <w:right w:val="nil"/>
            </w:tcBorders>
            <w:noWrap/>
            <w:vAlign w:val="center"/>
            <w:hideMark/>
          </w:tcPr>
          <w:p w14:paraId="6C9CB67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311B60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C42685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CFDD815"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0157535B"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80" w:type="dxa"/>
            <w:gridSpan w:val="2"/>
            <w:tcBorders>
              <w:top w:val="nil"/>
              <w:left w:val="nil"/>
              <w:bottom w:val="single" w:sz="4" w:space="0" w:color="auto"/>
              <w:right w:val="single" w:sz="4" w:space="0" w:color="auto"/>
            </w:tcBorders>
            <w:noWrap/>
            <w:vAlign w:val="center"/>
            <w:hideMark/>
          </w:tcPr>
          <w:p w14:paraId="0E25869B"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50A992C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4715AB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BB1DBEC" w14:textId="77777777" w:rsidR="00EE6A55" w:rsidRPr="008C6112" w:rsidRDefault="00EE6A55" w:rsidP="008B0F6F">
            <w:pPr>
              <w:jc w:val="right"/>
              <w:rPr>
                <w:color w:val="000000"/>
                <w:sz w:val="20"/>
                <w:szCs w:val="20"/>
              </w:rPr>
            </w:pPr>
            <w:r w:rsidRPr="008C6112">
              <w:rPr>
                <w:color w:val="000000"/>
                <w:sz w:val="20"/>
                <w:szCs w:val="20"/>
              </w:rPr>
              <w:t xml:space="preserve">301 530,02 </w:t>
            </w:r>
          </w:p>
        </w:tc>
        <w:tc>
          <w:tcPr>
            <w:tcW w:w="1660" w:type="dxa"/>
            <w:gridSpan w:val="2"/>
            <w:tcBorders>
              <w:top w:val="nil"/>
              <w:left w:val="single" w:sz="4" w:space="0" w:color="auto"/>
              <w:bottom w:val="single" w:sz="4" w:space="0" w:color="auto"/>
              <w:right w:val="nil"/>
            </w:tcBorders>
            <w:noWrap/>
            <w:vAlign w:val="center"/>
            <w:hideMark/>
          </w:tcPr>
          <w:p w14:paraId="514EC47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5D44AB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671C4C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AAA2ECC" w14:textId="77777777" w:rsidR="00EE6A55" w:rsidRPr="008C6112" w:rsidRDefault="00EE6A55" w:rsidP="008B0F6F">
            <w:pPr>
              <w:rPr>
                <w:color w:val="000000"/>
                <w:sz w:val="20"/>
                <w:szCs w:val="20"/>
              </w:rPr>
            </w:pPr>
            <w:r w:rsidRPr="008C6112">
              <w:rPr>
                <w:color w:val="000000"/>
                <w:sz w:val="20"/>
                <w:szCs w:val="20"/>
              </w:rPr>
              <w:t>Исполнение судебных актов</w:t>
            </w:r>
          </w:p>
        </w:tc>
        <w:tc>
          <w:tcPr>
            <w:tcW w:w="1209" w:type="dxa"/>
            <w:gridSpan w:val="2"/>
            <w:tcBorders>
              <w:top w:val="nil"/>
              <w:left w:val="nil"/>
              <w:bottom w:val="single" w:sz="4" w:space="0" w:color="auto"/>
              <w:right w:val="single" w:sz="4" w:space="0" w:color="auto"/>
            </w:tcBorders>
            <w:noWrap/>
            <w:vAlign w:val="center"/>
            <w:hideMark/>
          </w:tcPr>
          <w:p w14:paraId="5DD20360"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80" w:type="dxa"/>
            <w:gridSpan w:val="2"/>
            <w:tcBorders>
              <w:top w:val="nil"/>
              <w:left w:val="nil"/>
              <w:bottom w:val="single" w:sz="4" w:space="0" w:color="auto"/>
              <w:right w:val="single" w:sz="4" w:space="0" w:color="auto"/>
            </w:tcBorders>
            <w:noWrap/>
            <w:vAlign w:val="center"/>
            <w:hideMark/>
          </w:tcPr>
          <w:p w14:paraId="5CD86DB6" w14:textId="77777777" w:rsidR="00EE6A55" w:rsidRPr="008C6112" w:rsidRDefault="00EE6A55" w:rsidP="008B0F6F">
            <w:pPr>
              <w:jc w:val="center"/>
              <w:rPr>
                <w:color w:val="000000"/>
                <w:sz w:val="20"/>
                <w:szCs w:val="20"/>
              </w:rPr>
            </w:pPr>
            <w:r w:rsidRPr="008C6112">
              <w:rPr>
                <w:color w:val="000000"/>
                <w:sz w:val="20"/>
                <w:szCs w:val="20"/>
              </w:rPr>
              <w:t>830</w:t>
            </w:r>
          </w:p>
        </w:tc>
        <w:tc>
          <w:tcPr>
            <w:tcW w:w="960" w:type="dxa"/>
            <w:gridSpan w:val="2"/>
            <w:tcBorders>
              <w:top w:val="nil"/>
              <w:left w:val="nil"/>
              <w:bottom w:val="single" w:sz="4" w:space="0" w:color="auto"/>
              <w:right w:val="single" w:sz="4" w:space="0" w:color="auto"/>
            </w:tcBorders>
            <w:noWrap/>
            <w:vAlign w:val="center"/>
            <w:hideMark/>
          </w:tcPr>
          <w:p w14:paraId="75F5D84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7376EA9D" w14:textId="77777777" w:rsidR="00EE6A55" w:rsidRPr="008C6112" w:rsidRDefault="00EE6A55" w:rsidP="008B0F6F">
            <w:pPr>
              <w:jc w:val="center"/>
              <w:rPr>
                <w:color w:val="000000"/>
                <w:sz w:val="20"/>
                <w:szCs w:val="20"/>
              </w:rPr>
            </w:pPr>
            <w:r w:rsidRPr="008C6112">
              <w:rPr>
                <w:color w:val="000000"/>
                <w:sz w:val="20"/>
                <w:szCs w:val="20"/>
              </w:rPr>
              <w:t>13</w:t>
            </w:r>
          </w:p>
        </w:tc>
        <w:tc>
          <w:tcPr>
            <w:tcW w:w="1660" w:type="dxa"/>
            <w:gridSpan w:val="2"/>
            <w:tcBorders>
              <w:top w:val="nil"/>
              <w:left w:val="nil"/>
              <w:bottom w:val="single" w:sz="4" w:space="0" w:color="auto"/>
              <w:right w:val="nil"/>
            </w:tcBorders>
            <w:noWrap/>
            <w:vAlign w:val="center"/>
            <w:hideMark/>
          </w:tcPr>
          <w:p w14:paraId="34138C89" w14:textId="77777777" w:rsidR="00EE6A55" w:rsidRPr="008C6112" w:rsidRDefault="00EE6A55" w:rsidP="008B0F6F">
            <w:pPr>
              <w:jc w:val="right"/>
              <w:rPr>
                <w:color w:val="000000"/>
                <w:sz w:val="20"/>
                <w:szCs w:val="20"/>
              </w:rPr>
            </w:pPr>
            <w:r w:rsidRPr="008C6112">
              <w:rPr>
                <w:color w:val="000000"/>
                <w:sz w:val="20"/>
                <w:szCs w:val="20"/>
              </w:rPr>
              <w:t xml:space="preserve">138 169,02 </w:t>
            </w:r>
          </w:p>
        </w:tc>
        <w:tc>
          <w:tcPr>
            <w:tcW w:w="1660" w:type="dxa"/>
            <w:gridSpan w:val="2"/>
            <w:tcBorders>
              <w:top w:val="nil"/>
              <w:left w:val="single" w:sz="4" w:space="0" w:color="auto"/>
              <w:bottom w:val="single" w:sz="4" w:space="0" w:color="auto"/>
              <w:right w:val="nil"/>
            </w:tcBorders>
            <w:noWrap/>
            <w:vAlign w:val="center"/>
            <w:hideMark/>
          </w:tcPr>
          <w:p w14:paraId="6D03353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F1D69D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BD3D38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595F8AE"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1209" w:type="dxa"/>
            <w:gridSpan w:val="2"/>
            <w:tcBorders>
              <w:top w:val="nil"/>
              <w:left w:val="nil"/>
              <w:bottom w:val="single" w:sz="4" w:space="0" w:color="auto"/>
              <w:right w:val="single" w:sz="4" w:space="0" w:color="auto"/>
            </w:tcBorders>
            <w:noWrap/>
            <w:vAlign w:val="center"/>
            <w:hideMark/>
          </w:tcPr>
          <w:p w14:paraId="0571F984" w14:textId="77777777" w:rsidR="00EE6A55" w:rsidRPr="008C6112" w:rsidRDefault="00EE6A55" w:rsidP="008B0F6F">
            <w:pPr>
              <w:jc w:val="center"/>
              <w:rPr>
                <w:color w:val="000000"/>
                <w:sz w:val="20"/>
                <w:szCs w:val="20"/>
              </w:rPr>
            </w:pPr>
            <w:r w:rsidRPr="008C6112">
              <w:rPr>
                <w:color w:val="000000"/>
                <w:sz w:val="20"/>
                <w:szCs w:val="20"/>
              </w:rPr>
              <w:t>9900001620</w:t>
            </w:r>
          </w:p>
        </w:tc>
        <w:tc>
          <w:tcPr>
            <w:tcW w:w="980" w:type="dxa"/>
            <w:gridSpan w:val="2"/>
            <w:tcBorders>
              <w:top w:val="nil"/>
              <w:left w:val="nil"/>
              <w:bottom w:val="single" w:sz="4" w:space="0" w:color="auto"/>
              <w:right w:val="single" w:sz="4" w:space="0" w:color="auto"/>
            </w:tcBorders>
            <w:noWrap/>
            <w:vAlign w:val="center"/>
            <w:hideMark/>
          </w:tcPr>
          <w:p w14:paraId="007DE951" w14:textId="77777777" w:rsidR="00EE6A55" w:rsidRPr="008C6112" w:rsidRDefault="00EE6A55" w:rsidP="008B0F6F">
            <w:pPr>
              <w:jc w:val="center"/>
              <w:rPr>
                <w:color w:val="000000"/>
                <w:sz w:val="20"/>
                <w:szCs w:val="20"/>
              </w:rPr>
            </w:pPr>
            <w:r w:rsidRPr="008C6112">
              <w:rPr>
                <w:color w:val="000000"/>
                <w:sz w:val="20"/>
                <w:szCs w:val="20"/>
              </w:rPr>
              <w:t>850</w:t>
            </w:r>
          </w:p>
        </w:tc>
        <w:tc>
          <w:tcPr>
            <w:tcW w:w="960" w:type="dxa"/>
            <w:gridSpan w:val="2"/>
            <w:tcBorders>
              <w:top w:val="nil"/>
              <w:left w:val="nil"/>
              <w:bottom w:val="single" w:sz="4" w:space="0" w:color="auto"/>
              <w:right w:val="single" w:sz="4" w:space="0" w:color="auto"/>
            </w:tcBorders>
            <w:noWrap/>
            <w:vAlign w:val="center"/>
            <w:hideMark/>
          </w:tcPr>
          <w:p w14:paraId="796C69EA"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F283DA1" w14:textId="77777777" w:rsidR="00EE6A55" w:rsidRPr="008C6112" w:rsidRDefault="00EE6A55" w:rsidP="008B0F6F">
            <w:pPr>
              <w:jc w:val="center"/>
              <w:rPr>
                <w:color w:val="000000"/>
                <w:sz w:val="20"/>
                <w:szCs w:val="20"/>
              </w:rPr>
            </w:pPr>
            <w:r w:rsidRPr="008C6112">
              <w:rPr>
                <w:color w:val="000000"/>
                <w:sz w:val="20"/>
                <w:szCs w:val="20"/>
              </w:rPr>
              <w:t>13</w:t>
            </w:r>
          </w:p>
        </w:tc>
        <w:tc>
          <w:tcPr>
            <w:tcW w:w="1660" w:type="dxa"/>
            <w:gridSpan w:val="2"/>
            <w:tcBorders>
              <w:top w:val="nil"/>
              <w:left w:val="nil"/>
              <w:bottom w:val="single" w:sz="4" w:space="0" w:color="auto"/>
              <w:right w:val="nil"/>
            </w:tcBorders>
            <w:noWrap/>
            <w:vAlign w:val="center"/>
            <w:hideMark/>
          </w:tcPr>
          <w:p w14:paraId="55D12606" w14:textId="77777777" w:rsidR="00EE6A55" w:rsidRPr="008C6112" w:rsidRDefault="00EE6A55" w:rsidP="008B0F6F">
            <w:pPr>
              <w:jc w:val="right"/>
              <w:rPr>
                <w:color w:val="000000"/>
                <w:sz w:val="20"/>
                <w:szCs w:val="20"/>
              </w:rPr>
            </w:pPr>
            <w:r w:rsidRPr="008C6112">
              <w:rPr>
                <w:color w:val="000000"/>
                <w:sz w:val="20"/>
                <w:szCs w:val="20"/>
              </w:rPr>
              <w:t xml:space="preserve">163 361,00 </w:t>
            </w:r>
          </w:p>
        </w:tc>
        <w:tc>
          <w:tcPr>
            <w:tcW w:w="1660" w:type="dxa"/>
            <w:gridSpan w:val="2"/>
            <w:tcBorders>
              <w:top w:val="nil"/>
              <w:left w:val="single" w:sz="4" w:space="0" w:color="auto"/>
              <w:bottom w:val="single" w:sz="4" w:space="0" w:color="auto"/>
              <w:right w:val="nil"/>
            </w:tcBorders>
            <w:noWrap/>
            <w:vAlign w:val="center"/>
            <w:hideMark/>
          </w:tcPr>
          <w:p w14:paraId="53AC9A8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FB131E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AF567D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8673B90" w14:textId="77777777" w:rsidR="00EE6A55" w:rsidRPr="008C6112" w:rsidRDefault="00EE6A55" w:rsidP="008B0F6F">
            <w:pPr>
              <w:rPr>
                <w:color w:val="000000"/>
                <w:sz w:val="20"/>
                <w:szCs w:val="20"/>
              </w:rPr>
            </w:pPr>
            <w:r w:rsidRPr="008C6112">
              <w:rPr>
                <w:color w:val="000000"/>
                <w:sz w:val="20"/>
                <w:szCs w:val="20"/>
              </w:rPr>
              <w:t>Резервные фонды местного бюджета</w:t>
            </w:r>
          </w:p>
        </w:tc>
        <w:tc>
          <w:tcPr>
            <w:tcW w:w="1209" w:type="dxa"/>
            <w:gridSpan w:val="2"/>
            <w:tcBorders>
              <w:top w:val="nil"/>
              <w:left w:val="nil"/>
              <w:bottom w:val="single" w:sz="4" w:space="0" w:color="auto"/>
              <w:right w:val="single" w:sz="4" w:space="0" w:color="auto"/>
            </w:tcBorders>
            <w:noWrap/>
            <w:vAlign w:val="center"/>
            <w:hideMark/>
          </w:tcPr>
          <w:p w14:paraId="6B64C27A" w14:textId="77777777" w:rsidR="00EE6A55" w:rsidRPr="008C6112" w:rsidRDefault="00EE6A55" w:rsidP="008B0F6F">
            <w:pPr>
              <w:jc w:val="center"/>
              <w:rPr>
                <w:color w:val="000000"/>
                <w:sz w:val="20"/>
                <w:szCs w:val="20"/>
              </w:rPr>
            </w:pPr>
            <w:r w:rsidRPr="008C6112">
              <w:rPr>
                <w:color w:val="000000"/>
                <w:sz w:val="20"/>
                <w:szCs w:val="20"/>
              </w:rPr>
              <w:t>9900001700</w:t>
            </w:r>
          </w:p>
        </w:tc>
        <w:tc>
          <w:tcPr>
            <w:tcW w:w="980" w:type="dxa"/>
            <w:gridSpan w:val="2"/>
            <w:tcBorders>
              <w:top w:val="nil"/>
              <w:left w:val="nil"/>
              <w:bottom w:val="single" w:sz="4" w:space="0" w:color="auto"/>
              <w:right w:val="single" w:sz="4" w:space="0" w:color="auto"/>
            </w:tcBorders>
            <w:noWrap/>
            <w:vAlign w:val="center"/>
            <w:hideMark/>
          </w:tcPr>
          <w:p w14:paraId="1385A0E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879BA9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0F73CE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7E8E0F4" w14:textId="77777777" w:rsidR="00EE6A55" w:rsidRPr="008C6112" w:rsidRDefault="00EE6A55" w:rsidP="008B0F6F">
            <w:pPr>
              <w:jc w:val="right"/>
              <w:rPr>
                <w:color w:val="000000"/>
                <w:sz w:val="20"/>
                <w:szCs w:val="20"/>
              </w:rPr>
            </w:pPr>
            <w:r w:rsidRPr="008C6112">
              <w:rPr>
                <w:color w:val="000000"/>
                <w:sz w:val="20"/>
                <w:szCs w:val="20"/>
              </w:rPr>
              <w:t xml:space="preserve">17 500 000,00 </w:t>
            </w:r>
          </w:p>
        </w:tc>
        <w:tc>
          <w:tcPr>
            <w:tcW w:w="1660" w:type="dxa"/>
            <w:gridSpan w:val="2"/>
            <w:tcBorders>
              <w:top w:val="nil"/>
              <w:left w:val="single" w:sz="4" w:space="0" w:color="auto"/>
              <w:bottom w:val="single" w:sz="4" w:space="0" w:color="auto"/>
              <w:right w:val="nil"/>
            </w:tcBorders>
            <w:noWrap/>
            <w:vAlign w:val="center"/>
            <w:hideMark/>
          </w:tcPr>
          <w:p w14:paraId="6C0AEBD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A05C8C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24DD49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39E922E"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355AC315" w14:textId="77777777" w:rsidR="00EE6A55" w:rsidRPr="008C6112" w:rsidRDefault="00EE6A55" w:rsidP="008B0F6F">
            <w:pPr>
              <w:jc w:val="center"/>
              <w:rPr>
                <w:color w:val="000000"/>
                <w:sz w:val="20"/>
                <w:szCs w:val="20"/>
              </w:rPr>
            </w:pPr>
            <w:r w:rsidRPr="008C6112">
              <w:rPr>
                <w:color w:val="000000"/>
                <w:sz w:val="20"/>
                <w:szCs w:val="20"/>
              </w:rPr>
              <w:t>9900001700</w:t>
            </w:r>
          </w:p>
        </w:tc>
        <w:tc>
          <w:tcPr>
            <w:tcW w:w="980" w:type="dxa"/>
            <w:gridSpan w:val="2"/>
            <w:tcBorders>
              <w:top w:val="nil"/>
              <w:left w:val="nil"/>
              <w:bottom w:val="single" w:sz="4" w:space="0" w:color="auto"/>
              <w:right w:val="single" w:sz="4" w:space="0" w:color="auto"/>
            </w:tcBorders>
            <w:noWrap/>
            <w:vAlign w:val="center"/>
            <w:hideMark/>
          </w:tcPr>
          <w:p w14:paraId="75FAC455"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304AEA9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5156F8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2655ADF" w14:textId="77777777" w:rsidR="00EE6A55" w:rsidRPr="008C6112" w:rsidRDefault="00EE6A55" w:rsidP="008B0F6F">
            <w:pPr>
              <w:jc w:val="right"/>
              <w:rPr>
                <w:color w:val="000000"/>
                <w:sz w:val="20"/>
                <w:szCs w:val="20"/>
              </w:rPr>
            </w:pPr>
            <w:r w:rsidRPr="008C6112">
              <w:rPr>
                <w:color w:val="000000"/>
                <w:sz w:val="20"/>
                <w:szCs w:val="20"/>
              </w:rPr>
              <w:t xml:space="preserve">14 806 300,00 </w:t>
            </w:r>
          </w:p>
        </w:tc>
        <w:tc>
          <w:tcPr>
            <w:tcW w:w="1660" w:type="dxa"/>
            <w:gridSpan w:val="2"/>
            <w:tcBorders>
              <w:top w:val="nil"/>
              <w:left w:val="single" w:sz="4" w:space="0" w:color="auto"/>
              <w:bottom w:val="single" w:sz="4" w:space="0" w:color="auto"/>
              <w:right w:val="nil"/>
            </w:tcBorders>
            <w:noWrap/>
            <w:vAlign w:val="center"/>
            <w:hideMark/>
          </w:tcPr>
          <w:p w14:paraId="655C175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8F962B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73F7AE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EE155DB"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55A7AAD1" w14:textId="77777777" w:rsidR="00EE6A55" w:rsidRPr="008C6112" w:rsidRDefault="00EE6A55" w:rsidP="008B0F6F">
            <w:pPr>
              <w:jc w:val="center"/>
              <w:rPr>
                <w:color w:val="000000"/>
                <w:sz w:val="20"/>
                <w:szCs w:val="20"/>
              </w:rPr>
            </w:pPr>
            <w:r w:rsidRPr="008C6112">
              <w:rPr>
                <w:color w:val="000000"/>
                <w:sz w:val="20"/>
                <w:szCs w:val="20"/>
              </w:rPr>
              <w:t>9900001700</w:t>
            </w:r>
          </w:p>
        </w:tc>
        <w:tc>
          <w:tcPr>
            <w:tcW w:w="980" w:type="dxa"/>
            <w:gridSpan w:val="2"/>
            <w:tcBorders>
              <w:top w:val="nil"/>
              <w:left w:val="nil"/>
              <w:bottom w:val="single" w:sz="4" w:space="0" w:color="auto"/>
              <w:right w:val="single" w:sz="4" w:space="0" w:color="auto"/>
            </w:tcBorders>
            <w:noWrap/>
            <w:vAlign w:val="center"/>
            <w:hideMark/>
          </w:tcPr>
          <w:p w14:paraId="1C51024C"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6AD1E670"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118245CF"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4DBCD810" w14:textId="77777777" w:rsidR="00EE6A55" w:rsidRPr="008C6112" w:rsidRDefault="00EE6A55" w:rsidP="008B0F6F">
            <w:pPr>
              <w:jc w:val="right"/>
              <w:rPr>
                <w:color w:val="000000"/>
                <w:sz w:val="20"/>
                <w:szCs w:val="20"/>
              </w:rPr>
            </w:pPr>
            <w:r w:rsidRPr="008C6112">
              <w:rPr>
                <w:color w:val="000000"/>
                <w:sz w:val="20"/>
                <w:szCs w:val="20"/>
              </w:rPr>
              <w:t xml:space="preserve">14 806 300,00 </w:t>
            </w:r>
          </w:p>
        </w:tc>
        <w:tc>
          <w:tcPr>
            <w:tcW w:w="1660" w:type="dxa"/>
            <w:gridSpan w:val="2"/>
            <w:tcBorders>
              <w:top w:val="nil"/>
              <w:left w:val="single" w:sz="4" w:space="0" w:color="auto"/>
              <w:bottom w:val="single" w:sz="4" w:space="0" w:color="auto"/>
              <w:right w:val="nil"/>
            </w:tcBorders>
            <w:noWrap/>
            <w:vAlign w:val="center"/>
            <w:hideMark/>
          </w:tcPr>
          <w:p w14:paraId="60B9AAB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DD609B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E68F36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95B16C8"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4685E434" w14:textId="77777777" w:rsidR="00EE6A55" w:rsidRPr="008C6112" w:rsidRDefault="00EE6A55" w:rsidP="008B0F6F">
            <w:pPr>
              <w:jc w:val="center"/>
              <w:rPr>
                <w:color w:val="000000"/>
                <w:sz w:val="20"/>
                <w:szCs w:val="20"/>
              </w:rPr>
            </w:pPr>
            <w:r w:rsidRPr="008C6112">
              <w:rPr>
                <w:color w:val="000000"/>
                <w:sz w:val="20"/>
                <w:szCs w:val="20"/>
              </w:rPr>
              <w:t>9900001700</w:t>
            </w:r>
          </w:p>
        </w:tc>
        <w:tc>
          <w:tcPr>
            <w:tcW w:w="980" w:type="dxa"/>
            <w:gridSpan w:val="2"/>
            <w:tcBorders>
              <w:top w:val="nil"/>
              <w:left w:val="nil"/>
              <w:bottom w:val="single" w:sz="4" w:space="0" w:color="auto"/>
              <w:right w:val="single" w:sz="4" w:space="0" w:color="auto"/>
            </w:tcBorders>
            <w:noWrap/>
            <w:vAlign w:val="center"/>
            <w:hideMark/>
          </w:tcPr>
          <w:p w14:paraId="199067CC"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53EACCD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1C0EB6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113E16E" w14:textId="77777777" w:rsidR="00EE6A55" w:rsidRPr="008C6112" w:rsidRDefault="00EE6A55" w:rsidP="008B0F6F">
            <w:pPr>
              <w:jc w:val="right"/>
              <w:rPr>
                <w:color w:val="000000"/>
                <w:sz w:val="20"/>
                <w:szCs w:val="20"/>
              </w:rPr>
            </w:pPr>
            <w:r w:rsidRPr="008C6112">
              <w:rPr>
                <w:color w:val="000000"/>
                <w:sz w:val="20"/>
                <w:szCs w:val="20"/>
              </w:rPr>
              <w:t xml:space="preserve">2 693 700,00 </w:t>
            </w:r>
          </w:p>
        </w:tc>
        <w:tc>
          <w:tcPr>
            <w:tcW w:w="1660" w:type="dxa"/>
            <w:gridSpan w:val="2"/>
            <w:tcBorders>
              <w:top w:val="nil"/>
              <w:left w:val="single" w:sz="4" w:space="0" w:color="auto"/>
              <w:bottom w:val="single" w:sz="4" w:space="0" w:color="auto"/>
              <w:right w:val="nil"/>
            </w:tcBorders>
            <w:noWrap/>
            <w:vAlign w:val="center"/>
            <w:hideMark/>
          </w:tcPr>
          <w:p w14:paraId="42BBFB1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09DBD0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632FB9D"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B4DC188" w14:textId="77777777" w:rsidR="00EE6A55" w:rsidRPr="008C6112" w:rsidRDefault="00EE6A55" w:rsidP="008B0F6F">
            <w:pPr>
              <w:rPr>
                <w:color w:val="000000"/>
                <w:sz w:val="20"/>
                <w:szCs w:val="20"/>
              </w:rPr>
            </w:pPr>
            <w:r w:rsidRPr="008C6112">
              <w:rPr>
                <w:color w:val="000000"/>
                <w:sz w:val="20"/>
                <w:szCs w:val="20"/>
              </w:rPr>
              <w:t>Резервные средства</w:t>
            </w:r>
          </w:p>
        </w:tc>
        <w:tc>
          <w:tcPr>
            <w:tcW w:w="1209" w:type="dxa"/>
            <w:gridSpan w:val="2"/>
            <w:tcBorders>
              <w:top w:val="nil"/>
              <w:left w:val="nil"/>
              <w:bottom w:val="single" w:sz="4" w:space="0" w:color="auto"/>
              <w:right w:val="single" w:sz="4" w:space="0" w:color="auto"/>
            </w:tcBorders>
            <w:noWrap/>
            <w:vAlign w:val="center"/>
            <w:hideMark/>
          </w:tcPr>
          <w:p w14:paraId="11064A76" w14:textId="77777777" w:rsidR="00EE6A55" w:rsidRPr="008C6112" w:rsidRDefault="00EE6A55" w:rsidP="008B0F6F">
            <w:pPr>
              <w:jc w:val="center"/>
              <w:rPr>
                <w:color w:val="000000"/>
                <w:sz w:val="20"/>
                <w:szCs w:val="20"/>
              </w:rPr>
            </w:pPr>
            <w:r w:rsidRPr="008C6112">
              <w:rPr>
                <w:color w:val="000000"/>
                <w:sz w:val="20"/>
                <w:szCs w:val="20"/>
              </w:rPr>
              <w:t>9900001700</w:t>
            </w:r>
          </w:p>
        </w:tc>
        <w:tc>
          <w:tcPr>
            <w:tcW w:w="980" w:type="dxa"/>
            <w:gridSpan w:val="2"/>
            <w:tcBorders>
              <w:top w:val="nil"/>
              <w:left w:val="nil"/>
              <w:bottom w:val="single" w:sz="4" w:space="0" w:color="auto"/>
              <w:right w:val="single" w:sz="4" w:space="0" w:color="auto"/>
            </w:tcBorders>
            <w:noWrap/>
            <w:vAlign w:val="center"/>
            <w:hideMark/>
          </w:tcPr>
          <w:p w14:paraId="3963525B" w14:textId="77777777" w:rsidR="00EE6A55" w:rsidRPr="008C6112" w:rsidRDefault="00EE6A55" w:rsidP="008B0F6F">
            <w:pPr>
              <w:jc w:val="center"/>
              <w:rPr>
                <w:color w:val="000000"/>
                <w:sz w:val="20"/>
                <w:szCs w:val="20"/>
              </w:rPr>
            </w:pPr>
            <w:r w:rsidRPr="008C6112">
              <w:rPr>
                <w:color w:val="000000"/>
                <w:sz w:val="20"/>
                <w:szCs w:val="20"/>
              </w:rPr>
              <w:t>870</w:t>
            </w:r>
          </w:p>
        </w:tc>
        <w:tc>
          <w:tcPr>
            <w:tcW w:w="960" w:type="dxa"/>
            <w:gridSpan w:val="2"/>
            <w:tcBorders>
              <w:top w:val="nil"/>
              <w:left w:val="nil"/>
              <w:bottom w:val="single" w:sz="4" w:space="0" w:color="auto"/>
              <w:right w:val="single" w:sz="4" w:space="0" w:color="auto"/>
            </w:tcBorders>
            <w:noWrap/>
            <w:vAlign w:val="center"/>
            <w:hideMark/>
          </w:tcPr>
          <w:p w14:paraId="325B3D75"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71518785" w14:textId="77777777" w:rsidR="00EE6A55" w:rsidRPr="008C6112" w:rsidRDefault="00EE6A55" w:rsidP="008B0F6F">
            <w:pPr>
              <w:jc w:val="center"/>
              <w:rPr>
                <w:color w:val="000000"/>
                <w:sz w:val="20"/>
                <w:szCs w:val="20"/>
              </w:rPr>
            </w:pPr>
            <w:r w:rsidRPr="008C6112">
              <w:rPr>
                <w:color w:val="000000"/>
                <w:sz w:val="20"/>
                <w:szCs w:val="20"/>
              </w:rPr>
              <w:t>11</w:t>
            </w:r>
          </w:p>
        </w:tc>
        <w:tc>
          <w:tcPr>
            <w:tcW w:w="1660" w:type="dxa"/>
            <w:gridSpan w:val="2"/>
            <w:tcBorders>
              <w:top w:val="nil"/>
              <w:left w:val="nil"/>
              <w:bottom w:val="single" w:sz="4" w:space="0" w:color="auto"/>
              <w:right w:val="nil"/>
            </w:tcBorders>
            <w:noWrap/>
            <w:vAlign w:val="center"/>
            <w:hideMark/>
          </w:tcPr>
          <w:p w14:paraId="5FC8E73C" w14:textId="77777777" w:rsidR="00EE6A55" w:rsidRPr="008C6112" w:rsidRDefault="00EE6A55" w:rsidP="008B0F6F">
            <w:pPr>
              <w:jc w:val="right"/>
              <w:rPr>
                <w:color w:val="000000"/>
                <w:sz w:val="20"/>
                <w:szCs w:val="20"/>
              </w:rPr>
            </w:pPr>
            <w:r w:rsidRPr="008C6112">
              <w:rPr>
                <w:color w:val="000000"/>
                <w:sz w:val="20"/>
                <w:szCs w:val="20"/>
              </w:rPr>
              <w:t xml:space="preserve">2 693 700,00 </w:t>
            </w:r>
          </w:p>
        </w:tc>
        <w:tc>
          <w:tcPr>
            <w:tcW w:w="1660" w:type="dxa"/>
            <w:gridSpan w:val="2"/>
            <w:tcBorders>
              <w:top w:val="nil"/>
              <w:left w:val="single" w:sz="4" w:space="0" w:color="auto"/>
              <w:bottom w:val="single" w:sz="4" w:space="0" w:color="auto"/>
              <w:right w:val="nil"/>
            </w:tcBorders>
            <w:noWrap/>
            <w:vAlign w:val="center"/>
            <w:hideMark/>
          </w:tcPr>
          <w:p w14:paraId="395BD49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2F899D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4141A21"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CEB9172" w14:textId="77777777" w:rsidR="00EE6A55" w:rsidRPr="008C6112" w:rsidRDefault="00EE6A55" w:rsidP="008B0F6F">
            <w:pPr>
              <w:rPr>
                <w:color w:val="000000"/>
                <w:sz w:val="20"/>
                <w:szCs w:val="20"/>
              </w:rPr>
            </w:pPr>
            <w:r w:rsidRPr="008C6112">
              <w:rPr>
                <w:color w:val="000000"/>
                <w:sz w:val="20"/>
                <w:szCs w:val="20"/>
              </w:rPr>
              <w:t>Содержание аппарата управления представительного органа местного самоуправления</w:t>
            </w:r>
          </w:p>
        </w:tc>
        <w:tc>
          <w:tcPr>
            <w:tcW w:w="1209" w:type="dxa"/>
            <w:gridSpan w:val="2"/>
            <w:tcBorders>
              <w:top w:val="nil"/>
              <w:left w:val="nil"/>
              <w:bottom w:val="single" w:sz="4" w:space="0" w:color="auto"/>
              <w:right w:val="single" w:sz="4" w:space="0" w:color="auto"/>
            </w:tcBorders>
            <w:noWrap/>
            <w:vAlign w:val="center"/>
            <w:hideMark/>
          </w:tcPr>
          <w:p w14:paraId="0437B356" w14:textId="77777777" w:rsidR="00EE6A55" w:rsidRPr="008C6112" w:rsidRDefault="00EE6A55" w:rsidP="008B0F6F">
            <w:pPr>
              <w:jc w:val="center"/>
              <w:rPr>
                <w:color w:val="000000"/>
                <w:sz w:val="20"/>
                <w:szCs w:val="20"/>
              </w:rPr>
            </w:pPr>
            <w:r w:rsidRPr="008C6112">
              <w:rPr>
                <w:color w:val="000000"/>
                <w:sz w:val="20"/>
                <w:szCs w:val="20"/>
              </w:rPr>
              <w:t>9900001990</w:t>
            </w:r>
          </w:p>
        </w:tc>
        <w:tc>
          <w:tcPr>
            <w:tcW w:w="980" w:type="dxa"/>
            <w:gridSpan w:val="2"/>
            <w:tcBorders>
              <w:top w:val="nil"/>
              <w:left w:val="nil"/>
              <w:bottom w:val="single" w:sz="4" w:space="0" w:color="auto"/>
              <w:right w:val="single" w:sz="4" w:space="0" w:color="auto"/>
            </w:tcBorders>
            <w:noWrap/>
            <w:vAlign w:val="center"/>
            <w:hideMark/>
          </w:tcPr>
          <w:p w14:paraId="67E7937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A109F3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AB98F5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BBC246B" w14:textId="77777777" w:rsidR="00EE6A55" w:rsidRPr="008C6112" w:rsidRDefault="00EE6A55" w:rsidP="008B0F6F">
            <w:pPr>
              <w:jc w:val="right"/>
              <w:rPr>
                <w:color w:val="000000"/>
                <w:sz w:val="20"/>
                <w:szCs w:val="20"/>
              </w:rPr>
            </w:pPr>
            <w:r w:rsidRPr="008C6112">
              <w:rPr>
                <w:color w:val="000000"/>
                <w:sz w:val="20"/>
                <w:szCs w:val="20"/>
              </w:rPr>
              <w:t xml:space="preserve">103 737,79 </w:t>
            </w:r>
          </w:p>
        </w:tc>
        <w:tc>
          <w:tcPr>
            <w:tcW w:w="1660" w:type="dxa"/>
            <w:gridSpan w:val="2"/>
            <w:tcBorders>
              <w:top w:val="nil"/>
              <w:left w:val="single" w:sz="4" w:space="0" w:color="auto"/>
              <w:bottom w:val="single" w:sz="4" w:space="0" w:color="auto"/>
              <w:right w:val="nil"/>
            </w:tcBorders>
            <w:noWrap/>
            <w:vAlign w:val="center"/>
            <w:hideMark/>
          </w:tcPr>
          <w:p w14:paraId="6BCDD85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2F24A2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8A6CC62"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023B3AE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354FA4BB" w14:textId="77777777" w:rsidR="00EE6A55" w:rsidRPr="008C6112" w:rsidRDefault="00EE6A55" w:rsidP="008B0F6F">
            <w:pPr>
              <w:jc w:val="center"/>
              <w:rPr>
                <w:color w:val="000000"/>
                <w:sz w:val="20"/>
                <w:szCs w:val="20"/>
              </w:rPr>
            </w:pPr>
            <w:r w:rsidRPr="008C6112">
              <w:rPr>
                <w:color w:val="000000"/>
                <w:sz w:val="20"/>
                <w:szCs w:val="20"/>
              </w:rPr>
              <w:t>9900001990</w:t>
            </w:r>
          </w:p>
        </w:tc>
        <w:tc>
          <w:tcPr>
            <w:tcW w:w="980" w:type="dxa"/>
            <w:gridSpan w:val="2"/>
            <w:tcBorders>
              <w:top w:val="nil"/>
              <w:left w:val="nil"/>
              <w:bottom w:val="single" w:sz="4" w:space="0" w:color="auto"/>
              <w:right w:val="single" w:sz="4" w:space="0" w:color="auto"/>
            </w:tcBorders>
            <w:noWrap/>
            <w:vAlign w:val="center"/>
            <w:hideMark/>
          </w:tcPr>
          <w:p w14:paraId="4B6F7A98"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0EBEEFD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E03BDA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090AD5B" w14:textId="77777777" w:rsidR="00EE6A55" w:rsidRPr="008C6112" w:rsidRDefault="00EE6A55" w:rsidP="008B0F6F">
            <w:pPr>
              <w:jc w:val="right"/>
              <w:rPr>
                <w:color w:val="000000"/>
                <w:sz w:val="20"/>
                <w:szCs w:val="20"/>
              </w:rPr>
            </w:pPr>
            <w:r w:rsidRPr="008C6112">
              <w:rPr>
                <w:color w:val="000000"/>
                <w:sz w:val="20"/>
                <w:szCs w:val="20"/>
              </w:rPr>
              <w:t xml:space="preserve">37 200,00 </w:t>
            </w:r>
          </w:p>
        </w:tc>
        <w:tc>
          <w:tcPr>
            <w:tcW w:w="1660" w:type="dxa"/>
            <w:gridSpan w:val="2"/>
            <w:tcBorders>
              <w:top w:val="nil"/>
              <w:left w:val="single" w:sz="4" w:space="0" w:color="auto"/>
              <w:bottom w:val="single" w:sz="4" w:space="0" w:color="auto"/>
              <w:right w:val="nil"/>
            </w:tcBorders>
            <w:noWrap/>
            <w:vAlign w:val="center"/>
            <w:hideMark/>
          </w:tcPr>
          <w:p w14:paraId="49573A2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25F9A1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3291CF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1FB7A4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378EFC37" w14:textId="77777777" w:rsidR="00EE6A55" w:rsidRPr="008C6112" w:rsidRDefault="00EE6A55" w:rsidP="008B0F6F">
            <w:pPr>
              <w:jc w:val="center"/>
              <w:rPr>
                <w:color w:val="000000"/>
                <w:sz w:val="20"/>
                <w:szCs w:val="20"/>
              </w:rPr>
            </w:pPr>
            <w:r w:rsidRPr="008C6112">
              <w:rPr>
                <w:color w:val="000000"/>
                <w:sz w:val="20"/>
                <w:szCs w:val="20"/>
              </w:rPr>
              <w:t>9900001990</w:t>
            </w:r>
          </w:p>
        </w:tc>
        <w:tc>
          <w:tcPr>
            <w:tcW w:w="980" w:type="dxa"/>
            <w:gridSpan w:val="2"/>
            <w:tcBorders>
              <w:top w:val="nil"/>
              <w:left w:val="nil"/>
              <w:bottom w:val="single" w:sz="4" w:space="0" w:color="auto"/>
              <w:right w:val="single" w:sz="4" w:space="0" w:color="auto"/>
            </w:tcBorders>
            <w:noWrap/>
            <w:vAlign w:val="center"/>
            <w:hideMark/>
          </w:tcPr>
          <w:p w14:paraId="036E9E94"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45C64A04"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3124269"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4E8A9082" w14:textId="77777777" w:rsidR="00EE6A55" w:rsidRPr="008C6112" w:rsidRDefault="00EE6A55" w:rsidP="008B0F6F">
            <w:pPr>
              <w:jc w:val="right"/>
              <w:rPr>
                <w:color w:val="000000"/>
                <w:sz w:val="20"/>
                <w:szCs w:val="20"/>
              </w:rPr>
            </w:pPr>
            <w:r w:rsidRPr="008C6112">
              <w:rPr>
                <w:color w:val="000000"/>
                <w:sz w:val="20"/>
                <w:szCs w:val="20"/>
              </w:rPr>
              <w:t xml:space="preserve">37 200,00 </w:t>
            </w:r>
          </w:p>
        </w:tc>
        <w:tc>
          <w:tcPr>
            <w:tcW w:w="1660" w:type="dxa"/>
            <w:gridSpan w:val="2"/>
            <w:tcBorders>
              <w:top w:val="nil"/>
              <w:left w:val="single" w:sz="4" w:space="0" w:color="auto"/>
              <w:bottom w:val="single" w:sz="4" w:space="0" w:color="auto"/>
              <w:right w:val="nil"/>
            </w:tcBorders>
            <w:noWrap/>
            <w:vAlign w:val="center"/>
            <w:hideMark/>
          </w:tcPr>
          <w:p w14:paraId="34D6A75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9DD8AF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917F3A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B482304"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97425A6" w14:textId="77777777" w:rsidR="00EE6A55" w:rsidRPr="008C6112" w:rsidRDefault="00EE6A55" w:rsidP="008B0F6F">
            <w:pPr>
              <w:jc w:val="center"/>
              <w:rPr>
                <w:color w:val="000000"/>
                <w:sz w:val="20"/>
                <w:szCs w:val="20"/>
              </w:rPr>
            </w:pPr>
            <w:r w:rsidRPr="008C6112">
              <w:rPr>
                <w:color w:val="000000"/>
                <w:sz w:val="20"/>
                <w:szCs w:val="20"/>
              </w:rPr>
              <w:t>9900001990</w:t>
            </w:r>
          </w:p>
        </w:tc>
        <w:tc>
          <w:tcPr>
            <w:tcW w:w="980" w:type="dxa"/>
            <w:gridSpan w:val="2"/>
            <w:tcBorders>
              <w:top w:val="nil"/>
              <w:left w:val="nil"/>
              <w:bottom w:val="single" w:sz="4" w:space="0" w:color="auto"/>
              <w:right w:val="single" w:sz="4" w:space="0" w:color="auto"/>
            </w:tcBorders>
            <w:noWrap/>
            <w:vAlign w:val="center"/>
            <w:hideMark/>
          </w:tcPr>
          <w:p w14:paraId="67D518EF"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752A7B8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9D23A7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11ADA34" w14:textId="77777777" w:rsidR="00EE6A55" w:rsidRPr="008C6112" w:rsidRDefault="00EE6A55" w:rsidP="008B0F6F">
            <w:pPr>
              <w:jc w:val="right"/>
              <w:rPr>
                <w:color w:val="000000"/>
                <w:sz w:val="20"/>
                <w:szCs w:val="20"/>
              </w:rPr>
            </w:pPr>
            <w:r w:rsidRPr="008C6112">
              <w:rPr>
                <w:color w:val="000000"/>
                <w:sz w:val="20"/>
                <w:szCs w:val="20"/>
              </w:rPr>
              <w:t xml:space="preserve">66 537,79 </w:t>
            </w:r>
          </w:p>
        </w:tc>
        <w:tc>
          <w:tcPr>
            <w:tcW w:w="1660" w:type="dxa"/>
            <w:gridSpan w:val="2"/>
            <w:tcBorders>
              <w:top w:val="nil"/>
              <w:left w:val="single" w:sz="4" w:space="0" w:color="auto"/>
              <w:bottom w:val="single" w:sz="4" w:space="0" w:color="auto"/>
              <w:right w:val="nil"/>
            </w:tcBorders>
            <w:noWrap/>
            <w:vAlign w:val="center"/>
            <w:hideMark/>
          </w:tcPr>
          <w:p w14:paraId="4E31BC0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50843A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CA230E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6E9FD11"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99E5B02" w14:textId="77777777" w:rsidR="00EE6A55" w:rsidRPr="008C6112" w:rsidRDefault="00EE6A55" w:rsidP="008B0F6F">
            <w:pPr>
              <w:jc w:val="center"/>
              <w:rPr>
                <w:color w:val="000000"/>
                <w:sz w:val="20"/>
                <w:szCs w:val="20"/>
              </w:rPr>
            </w:pPr>
            <w:r w:rsidRPr="008C6112">
              <w:rPr>
                <w:color w:val="000000"/>
                <w:sz w:val="20"/>
                <w:szCs w:val="20"/>
              </w:rPr>
              <w:t>9900001990</w:t>
            </w:r>
          </w:p>
        </w:tc>
        <w:tc>
          <w:tcPr>
            <w:tcW w:w="980" w:type="dxa"/>
            <w:gridSpan w:val="2"/>
            <w:tcBorders>
              <w:top w:val="nil"/>
              <w:left w:val="nil"/>
              <w:bottom w:val="single" w:sz="4" w:space="0" w:color="auto"/>
              <w:right w:val="single" w:sz="4" w:space="0" w:color="auto"/>
            </w:tcBorders>
            <w:noWrap/>
            <w:vAlign w:val="center"/>
            <w:hideMark/>
          </w:tcPr>
          <w:p w14:paraId="1B160983"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37779964"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2447104"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16B05835" w14:textId="77777777" w:rsidR="00EE6A55" w:rsidRPr="008C6112" w:rsidRDefault="00EE6A55" w:rsidP="008B0F6F">
            <w:pPr>
              <w:jc w:val="right"/>
              <w:rPr>
                <w:color w:val="000000"/>
                <w:sz w:val="20"/>
                <w:szCs w:val="20"/>
              </w:rPr>
            </w:pPr>
            <w:r w:rsidRPr="008C6112">
              <w:rPr>
                <w:color w:val="000000"/>
                <w:sz w:val="20"/>
                <w:szCs w:val="20"/>
              </w:rPr>
              <w:t xml:space="preserve">66 537,79 </w:t>
            </w:r>
          </w:p>
        </w:tc>
        <w:tc>
          <w:tcPr>
            <w:tcW w:w="1660" w:type="dxa"/>
            <w:gridSpan w:val="2"/>
            <w:tcBorders>
              <w:top w:val="nil"/>
              <w:left w:val="single" w:sz="4" w:space="0" w:color="auto"/>
              <w:bottom w:val="single" w:sz="4" w:space="0" w:color="auto"/>
              <w:right w:val="nil"/>
            </w:tcBorders>
            <w:noWrap/>
            <w:vAlign w:val="center"/>
            <w:hideMark/>
          </w:tcPr>
          <w:p w14:paraId="0634B41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EEE724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C1B570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53A1EF3" w14:textId="77777777" w:rsidR="00EE6A55" w:rsidRPr="008C6112" w:rsidRDefault="00EE6A55" w:rsidP="008B0F6F">
            <w:pPr>
              <w:rPr>
                <w:color w:val="000000"/>
                <w:sz w:val="20"/>
                <w:szCs w:val="20"/>
              </w:rPr>
            </w:pPr>
            <w:r w:rsidRPr="008C6112">
              <w:rPr>
                <w:color w:val="000000"/>
                <w:sz w:val="20"/>
                <w:szCs w:val="20"/>
              </w:rPr>
              <w:t>Председатель законодательного (представительного) органа муниципальной власти</w:t>
            </w:r>
          </w:p>
        </w:tc>
        <w:tc>
          <w:tcPr>
            <w:tcW w:w="1209" w:type="dxa"/>
            <w:gridSpan w:val="2"/>
            <w:tcBorders>
              <w:top w:val="nil"/>
              <w:left w:val="nil"/>
              <w:bottom w:val="single" w:sz="4" w:space="0" w:color="auto"/>
              <w:right w:val="single" w:sz="4" w:space="0" w:color="auto"/>
            </w:tcBorders>
            <w:noWrap/>
            <w:vAlign w:val="center"/>
            <w:hideMark/>
          </w:tcPr>
          <w:p w14:paraId="61C229BD" w14:textId="77777777" w:rsidR="00EE6A55" w:rsidRPr="008C6112" w:rsidRDefault="00EE6A55" w:rsidP="008B0F6F">
            <w:pPr>
              <w:jc w:val="center"/>
              <w:rPr>
                <w:color w:val="000000"/>
                <w:sz w:val="20"/>
                <w:szCs w:val="20"/>
              </w:rPr>
            </w:pPr>
            <w:r w:rsidRPr="008C6112">
              <w:rPr>
                <w:color w:val="000000"/>
                <w:sz w:val="20"/>
                <w:szCs w:val="20"/>
              </w:rPr>
              <w:t>9900004110</w:t>
            </w:r>
          </w:p>
        </w:tc>
        <w:tc>
          <w:tcPr>
            <w:tcW w:w="980" w:type="dxa"/>
            <w:gridSpan w:val="2"/>
            <w:tcBorders>
              <w:top w:val="nil"/>
              <w:left w:val="nil"/>
              <w:bottom w:val="single" w:sz="4" w:space="0" w:color="auto"/>
              <w:right w:val="single" w:sz="4" w:space="0" w:color="auto"/>
            </w:tcBorders>
            <w:noWrap/>
            <w:vAlign w:val="center"/>
            <w:hideMark/>
          </w:tcPr>
          <w:p w14:paraId="70C8333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B61B2F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E1BED2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0668E59" w14:textId="77777777" w:rsidR="00EE6A55" w:rsidRPr="008C6112" w:rsidRDefault="00EE6A55" w:rsidP="008B0F6F">
            <w:pPr>
              <w:jc w:val="right"/>
              <w:rPr>
                <w:color w:val="000000"/>
                <w:sz w:val="20"/>
                <w:szCs w:val="20"/>
              </w:rPr>
            </w:pPr>
            <w:r w:rsidRPr="008C6112">
              <w:rPr>
                <w:color w:val="000000"/>
                <w:sz w:val="20"/>
                <w:szCs w:val="20"/>
              </w:rPr>
              <w:t xml:space="preserve">3 009 044,87 </w:t>
            </w:r>
          </w:p>
        </w:tc>
        <w:tc>
          <w:tcPr>
            <w:tcW w:w="1660" w:type="dxa"/>
            <w:gridSpan w:val="2"/>
            <w:tcBorders>
              <w:top w:val="nil"/>
              <w:left w:val="single" w:sz="4" w:space="0" w:color="auto"/>
              <w:bottom w:val="single" w:sz="4" w:space="0" w:color="auto"/>
              <w:right w:val="nil"/>
            </w:tcBorders>
            <w:noWrap/>
            <w:vAlign w:val="center"/>
            <w:hideMark/>
          </w:tcPr>
          <w:p w14:paraId="496FAC65" w14:textId="77777777" w:rsidR="00EE6A55" w:rsidRPr="008C6112" w:rsidRDefault="00EE6A55" w:rsidP="008B0F6F">
            <w:pPr>
              <w:jc w:val="right"/>
              <w:rPr>
                <w:color w:val="000000"/>
                <w:sz w:val="20"/>
                <w:szCs w:val="20"/>
              </w:rPr>
            </w:pPr>
            <w:r w:rsidRPr="008C6112">
              <w:rPr>
                <w:color w:val="000000"/>
                <w:sz w:val="20"/>
                <w:szCs w:val="20"/>
              </w:rPr>
              <w:t xml:space="preserve">2 600 000,00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C358425" w14:textId="77777777" w:rsidR="00EE6A55" w:rsidRPr="008C6112" w:rsidRDefault="00EE6A55" w:rsidP="008B0F6F">
            <w:pPr>
              <w:jc w:val="right"/>
              <w:rPr>
                <w:color w:val="000000"/>
                <w:sz w:val="20"/>
                <w:szCs w:val="20"/>
              </w:rPr>
            </w:pPr>
            <w:r w:rsidRPr="008C6112">
              <w:rPr>
                <w:color w:val="000000"/>
                <w:sz w:val="20"/>
                <w:szCs w:val="20"/>
              </w:rPr>
              <w:t xml:space="preserve">2 600 000,00 </w:t>
            </w:r>
          </w:p>
        </w:tc>
      </w:tr>
      <w:tr w:rsidR="00EE6A55" w:rsidRPr="008C6112" w14:paraId="74D1B691"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0FE6B4B6"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20AF65B0" w14:textId="77777777" w:rsidR="00EE6A55" w:rsidRPr="008C6112" w:rsidRDefault="00EE6A55" w:rsidP="008B0F6F">
            <w:pPr>
              <w:jc w:val="center"/>
              <w:rPr>
                <w:color w:val="000000"/>
                <w:sz w:val="20"/>
                <w:szCs w:val="20"/>
              </w:rPr>
            </w:pPr>
            <w:r w:rsidRPr="008C6112">
              <w:rPr>
                <w:color w:val="000000"/>
                <w:sz w:val="20"/>
                <w:szCs w:val="20"/>
              </w:rPr>
              <w:t>9900004110</w:t>
            </w:r>
          </w:p>
        </w:tc>
        <w:tc>
          <w:tcPr>
            <w:tcW w:w="980" w:type="dxa"/>
            <w:gridSpan w:val="2"/>
            <w:tcBorders>
              <w:top w:val="nil"/>
              <w:left w:val="nil"/>
              <w:bottom w:val="single" w:sz="4" w:space="0" w:color="auto"/>
              <w:right w:val="single" w:sz="4" w:space="0" w:color="auto"/>
            </w:tcBorders>
            <w:noWrap/>
            <w:vAlign w:val="center"/>
            <w:hideMark/>
          </w:tcPr>
          <w:p w14:paraId="03DCD3ED"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49BAED6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332A57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902BBA4" w14:textId="77777777" w:rsidR="00EE6A55" w:rsidRPr="008C6112" w:rsidRDefault="00EE6A55" w:rsidP="008B0F6F">
            <w:pPr>
              <w:jc w:val="right"/>
              <w:rPr>
                <w:color w:val="000000"/>
                <w:sz w:val="20"/>
                <w:szCs w:val="20"/>
              </w:rPr>
            </w:pPr>
            <w:r w:rsidRPr="008C6112">
              <w:rPr>
                <w:color w:val="000000"/>
                <w:sz w:val="20"/>
                <w:szCs w:val="20"/>
              </w:rPr>
              <w:t xml:space="preserve">3 009 044,87 </w:t>
            </w:r>
          </w:p>
        </w:tc>
        <w:tc>
          <w:tcPr>
            <w:tcW w:w="1660" w:type="dxa"/>
            <w:gridSpan w:val="2"/>
            <w:tcBorders>
              <w:top w:val="nil"/>
              <w:left w:val="single" w:sz="4" w:space="0" w:color="auto"/>
              <w:bottom w:val="single" w:sz="4" w:space="0" w:color="auto"/>
              <w:right w:val="nil"/>
            </w:tcBorders>
            <w:noWrap/>
            <w:vAlign w:val="center"/>
            <w:hideMark/>
          </w:tcPr>
          <w:p w14:paraId="28E5749F" w14:textId="77777777" w:rsidR="00EE6A55" w:rsidRPr="008C6112" w:rsidRDefault="00EE6A55" w:rsidP="008B0F6F">
            <w:pPr>
              <w:jc w:val="right"/>
              <w:rPr>
                <w:color w:val="000000"/>
                <w:sz w:val="20"/>
                <w:szCs w:val="20"/>
              </w:rPr>
            </w:pPr>
            <w:r w:rsidRPr="008C6112">
              <w:rPr>
                <w:color w:val="000000"/>
                <w:sz w:val="20"/>
                <w:szCs w:val="20"/>
              </w:rPr>
              <w:t xml:space="preserve">2 600 000,00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5B7BCC6" w14:textId="77777777" w:rsidR="00EE6A55" w:rsidRPr="008C6112" w:rsidRDefault="00EE6A55" w:rsidP="008B0F6F">
            <w:pPr>
              <w:jc w:val="right"/>
              <w:rPr>
                <w:color w:val="000000"/>
                <w:sz w:val="20"/>
                <w:szCs w:val="20"/>
              </w:rPr>
            </w:pPr>
            <w:r w:rsidRPr="008C6112">
              <w:rPr>
                <w:color w:val="000000"/>
                <w:sz w:val="20"/>
                <w:szCs w:val="20"/>
              </w:rPr>
              <w:t xml:space="preserve">2 600 000,00 </w:t>
            </w:r>
          </w:p>
        </w:tc>
      </w:tr>
      <w:tr w:rsidR="00EE6A55" w:rsidRPr="008C6112" w14:paraId="0B27D36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C55D32F"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73938B50" w14:textId="77777777" w:rsidR="00EE6A55" w:rsidRPr="008C6112" w:rsidRDefault="00EE6A55" w:rsidP="008B0F6F">
            <w:pPr>
              <w:jc w:val="center"/>
              <w:rPr>
                <w:color w:val="000000"/>
                <w:sz w:val="20"/>
                <w:szCs w:val="20"/>
              </w:rPr>
            </w:pPr>
            <w:r w:rsidRPr="008C6112">
              <w:rPr>
                <w:color w:val="000000"/>
                <w:sz w:val="20"/>
                <w:szCs w:val="20"/>
              </w:rPr>
              <w:t>9900004110</w:t>
            </w:r>
          </w:p>
        </w:tc>
        <w:tc>
          <w:tcPr>
            <w:tcW w:w="980" w:type="dxa"/>
            <w:gridSpan w:val="2"/>
            <w:tcBorders>
              <w:top w:val="nil"/>
              <w:left w:val="nil"/>
              <w:bottom w:val="single" w:sz="4" w:space="0" w:color="auto"/>
              <w:right w:val="single" w:sz="4" w:space="0" w:color="auto"/>
            </w:tcBorders>
            <w:noWrap/>
            <w:vAlign w:val="center"/>
            <w:hideMark/>
          </w:tcPr>
          <w:p w14:paraId="7E5462B6"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065BDAA1"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CDF055E"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62DDA76F" w14:textId="77777777" w:rsidR="00EE6A55" w:rsidRPr="008C6112" w:rsidRDefault="00EE6A55" w:rsidP="008B0F6F">
            <w:pPr>
              <w:jc w:val="right"/>
              <w:rPr>
                <w:color w:val="000000"/>
                <w:sz w:val="20"/>
                <w:szCs w:val="20"/>
              </w:rPr>
            </w:pPr>
            <w:r w:rsidRPr="008C6112">
              <w:rPr>
                <w:color w:val="000000"/>
                <w:sz w:val="20"/>
                <w:szCs w:val="20"/>
              </w:rPr>
              <w:t xml:space="preserve">3 009 044,87 </w:t>
            </w:r>
          </w:p>
        </w:tc>
        <w:tc>
          <w:tcPr>
            <w:tcW w:w="1660" w:type="dxa"/>
            <w:gridSpan w:val="2"/>
            <w:tcBorders>
              <w:top w:val="nil"/>
              <w:left w:val="single" w:sz="4" w:space="0" w:color="auto"/>
              <w:bottom w:val="single" w:sz="4" w:space="0" w:color="auto"/>
              <w:right w:val="nil"/>
            </w:tcBorders>
            <w:noWrap/>
            <w:vAlign w:val="center"/>
            <w:hideMark/>
          </w:tcPr>
          <w:p w14:paraId="6C6D47AE" w14:textId="77777777" w:rsidR="00EE6A55" w:rsidRPr="008C6112" w:rsidRDefault="00EE6A55" w:rsidP="008B0F6F">
            <w:pPr>
              <w:jc w:val="right"/>
              <w:rPr>
                <w:color w:val="000000"/>
                <w:sz w:val="20"/>
                <w:szCs w:val="20"/>
              </w:rPr>
            </w:pPr>
            <w:r w:rsidRPr="008C6112">
              <w:rPr>
                <w:color w:val="000000"/>
                <w:sz w:val="20"/>
                <w:szCs w:val="20"/>
              </w:rPr>
              <w:t xml:space="preserve">2 600 000,00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763CFCE" w14:textId="77777777" w:rsidR="00EE6A55" w:rsidRPr="008C6112" w:rsidRDefault="00EE6A55" w:rsidP="008B0F6F">
            <w:pPr>
              <w:jc w:val="right"/>
              <w:rPr>
                <w:color w:val="000000"/>
                <w:sz w:val="20"/>
                <w:szCs w:val="20"/>
              </w:rPr>
            </w:pPr>
            <w:r w:rsidRPr="008C6112">
              <w:rPr>
                <w:color w:val="000000"/>
                <w:sz w:val="20"/>
                <w:szCs w:val="20"/>
              </w:rPr>
              <w:t xml:space="preserve">2 600 000,00 </w:t>
            </w:r>
          </w:p>
        </w:tc>
      </w:tr>
      <w:tr w:rsidR="00EE6A55" w:rsidRPr="008C6112" w14:paraId="51BEE79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1E5C76D" w14:textId="77777777" w:rsidR="00EE6A55" w:rsidRPr="008C6112" w:rsidRDefault="00EE6A55" w:rsidP="008B0F6F">
            <w:pPr>
              <w:rPr>
                <w:color w:val="000000"/>
                <w:sz w:val="20"/>
                <w:szCs w:val="20"/>
              </w:rPr>
            </w:pPr>
            <w:r w:rsidRPr="008C6112">
              <w:rPr>
                <w:color w:val="000000"/>
                <w:sz w:val="20"/>
                <w:szCs w:val="20"/>
              </w:rPr>
              <w:t>Капитальный ремонт муниципального жилого фонда</w:t>
            </w:r>
          </w:p>
        </w:tc>
        <w:tc>
          <w:tcPr>
            <w:tcW w:w="1209" w:type="dxa"/>
            <w:gridSpan w:val="2"/>
            <w:tcBorders>
              <w:top w:val="nil"/>
              <w:left w:val="nil"/>
              <w:bottom w:val="single" w:sz="4" w:space="0" w:color="auto"/>
              <w:right w:val="single" w:sz="4" w:space="0" w:color="auto"/>
            </w:tcBorders>
            <w:noWrap/>
            <w:vAlign w:val="center"/>
            <w:hideMark/>
          </w:tcPr>
          <w:p w14:paraId="37204C22" w14:textId="77777777" w:rsidR="00EE6A55" w:rsidRPr="008C6112" w:rsidRDefault="00EE6A55" w:rsidP="008B0F6F">
            <w:pPr>
              <w:jc w:val="center"/>
              <w:rPr>
                <w:color w:val="000000"/>
                <w:sz w:val="20"/>
                <w:szCs w:val="20"/>
              </w:rPr>
            </w:pPr>
            <w:r w:rsidRPr="008C6112">
              <w:rPr>
                <w:color w:val="000000"/>
                <w:sz w:val="20"/>
                <w:szCs w:val="20"/>
              </w:rPr>
              <w:t>9900005110</w:t>
            </w:r>
          </w:p>
        </w:tc>
        <w:tc>
          <w:tcPr>
            <w:tcW w:w="980" w:type="dxa"/>
            <w:gridSpan w:val="2"/>
            <w:tcBorders>
              <w:top w:val="nil"/>
              <w:left w:val="nil"/>
              <w:bottom w:val="single" w:sz="4" w:space="0" w:color="auto"/>
              <w:right w:val="single" w:sz="4" w:space="0" w:color="auto"/>
            </w:tcBorders>
            <w:noWrap/>
            <w:vAlign w:val="center"/>
            <w:hideMark/>
          </w:tcPr>
          <w:p w14:paraId="6D157C4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C4DBE6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D8D828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8D64A0B" w14:textId="77777777" w:rsidR="00EE6A55" w:rsidRPr="008C6112" w:rsidRDefault="00EE6A55" w:rsidP="008B0F6F">
            <w:pPr>
              <w:jc w:val="right"/>
              <w:rPr>
                <w:color w:val="000000"/>
                <w:sz w:val="20"/>
                <w:szCs w:val="20"/>
              </w:rPr>
            </w:pPr>
            <w:r w:rsidRPr="008C6112">
              <w:rPr>
                <w:color w:val="000000"/>
                <w:sz w:val="20"/>
                <w:szCs w:val="20"/>
              </w:rPr>
              <w:t xml:space="preserve">83 957,76 </w:t>
            </w:r>
          </w:p>
        </w:tc>
        <w:tc>
          <w:tcPr>
            <w:tcW w:w="1660" w:type="dxa"/>
            <w:gridSpan w:val="2"/>
            <w:tcBorders>
              <w:top w:val="nil"/>
              <w:left w:val="single" w:sz="4" w:space="0" w:color="auto"/>
              <w:bottom w:val="single" w:sz="4" w:space="0" w:color="auto"/>
              <w:right w:val="nil"/>
            </w:tcBorders>
            <w:noWrap/>
            <w:vAlign w:val="center"/>
            <w:hideMark/>
          </w:tcPr>
          <w:p w14:paraId="0FE3545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F27B7B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B20238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3C6F049"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1FCD9FE" w14:textId="77777777" w:rsidR="00EE6A55" w:rsidRPr="008C6112" w:rsidRDefault="00EE6A55" w:rsidP="008B0F6F">
            <w:pPr>
              <w:jc w:val="center"/>
              <w:rPr>
                <w:color w:val="000000"/>
                <w:sz w:val="20"/>
                <w:szCs w:val="20"/>
              </w:rPr>
            </w:pPr>
            <w:r w:rsidRPr="008C6112">
              <w:rPr>
                <w:color w:val="000000"/>
                <w:sz w:val="20"/>
                <w:szCs w:val="20"/>
              </w:rPr>
              <w:t>9900005110</w:t>
            </w:r>
          </w:p>
        </w:tc>
        <w:tc>
          <w:tcPr>
            <w:tcW w:w="980" w:type="dxa"/>
            <w:gridSpan w:val="2"/>
            <w:tcBorders>
              <w:top w:val="nil"/>
              <w:left w:val="nil"/>
              <w:bottom w:val="single" w:sz="4" w:space="0" w:color="auto"/>
              <w:right w:val="single" w:sz="4" w:space="0" w:color="auto"/>
            </w:tcBorders>
            <w:noWrap/>
            <w:vAlign w:val="center"/>
            <w:hideMark/>
          </w:tcPr>
          <w:p w14:paraId="7C43A4F6"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A1C5A5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CC2A7E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2AF2846" w14:textId="77777777" w:rsidR="00EE6A55" w:rsidRPr="008C6112" w:rsidRDefault="00EE6A55" w:rsidP="008B0F6F">
            <w:pPr>
              <w:jc w:val="right"/>
              <w:rPr>
                <w:color w:val="000000"/>
                <w:sz w:val="20"/>
                <w:szCs w:val="20"/>
              </w:rPr>
            </w:pPr>
            <w:r w:rsidRPr="008C6112">
              <w:rPr>
                <w:color w:val="000000"/>
                <w:sz w:val="20"/>
                <w:szCs w:val="20"/>
              </w:rPr>
              <w:t xml:space="preserve">83 957,76 </w:t>
            </w:r>
          </w:p>
        </w:tc>
        <w:tc>
          <w:tcPr>
            <w:tcW w:w="1660" w:type="dxa"/>
            <w:gridSpan w:val="2"/>
            <w:tcBorders>
              <w:top w:val="nil"/>
              <w:left w:val="single" w:sz="4" w:space="0" w:color="auto"/>
              <w:bottom w:val="single" w:sz="4" w:space="0" w:color="auto"/>
              <w:right w:val="nil"/>
            </w:tcBorders>
            <w:noWrap/>
            <w:vAlign w:val="center"/>
            <w:hideMark/>
          </w:tcPr>
          <w:p w14:paraId="64A8CE7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B0648B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B556DA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B005288"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66AE65F" w14:textId="77777777" w:rsidR="00EE6A55" w:rsidRPr="008C6112" w:rsidRDefault="00EE6A55" w:rsidP="008B0F6F">
            <w:pPr>
              <w:jc w:val="center"/>
              <w:rPr>
                <w:color w:val="000000"/>
                <w:sz w:val="20"/>
                <w:szCs w:val="20"/>
              </w:rPr>
            </w:pPr>
            <w:r w:rsidRPr="008C6112">
              <w:rPr>
                <w:color w:val="000000"/>
                <w:sz w:val="20"/>
                <w:szCs w:val="20"/>
              </w:rPr>
              <w:t>9900005110</w:t>
            </w:r>
          </w:p>
        </w:tc>
        <w:tc>
          <w:tcPr>
            <w:tcW w:w="980" w:type="dxa"/>
            <w:gridSpan w:val="2"/>
            <w:tcBorders>
              <w:top w:val="nil"/>
              <w:left w:val="nil"/>
              <w:bottom w:val="single" w:sz="4" w:space="0" w:color="auto"/>
              <w:right w:val="single" w:sz="4" w:space="0" w:color="auto"/>
            </w:tcBorders>
            <w:noWrap/>
            <w:vAlign w:val="center"/>
            <w:hideMark/>
          </w:tcPr>
          <w:p w14:paraId="7E14C8D6"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7E69C388"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A7F3A1C"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3DE507D5" w14:textId="77777777" w:rsidR="00EE6A55" w:rsidRPr="008C6112" w:rsidRDefault="00EE6A55" w:rsidP="008B0F6F">
            <w:pPr>
              <w:jc w:val="right"/>
              <w:rPr>
                <w:color w:val="000000"/>
                <w:sz w:val="20"/>
                <w:szCs w:val="20"/>
              </w:rPr>
            </w:pPr>
            <w:r w:rsidRPr="008C6112">
              <w:rPr>
                <w:color w:val="000000"/>
                <w:sz w:val="20"/>
                <w:szCs w:val="20"/>
              </w:rPr>
              <w:t xml:space="preserve">83 957,76 </w:t>
            </w:r>
          </w:p>
        </w:tc>
        <w:tc>
          <w:tcPr>
            <w:tcW w:w="1660" w:type="dxa"/>
            <w:gridSpan w:val="2"/>
            <w:tcBorders>
              <w:top w:val="nil"/>
              <w:left w:val="single" w:sz="4" w:space="0" w:color="auto"/>
              <w:bottom w:val="single" w:sz="4" w:space="0" w:color="auto"/>
              <w:right w:val="nil"/>
            </w:tcBorders>
            <w:noWrap/>
            <w:vAlign w:val="center"/>
            <w:hideMark/>
          </w:tcPr>
          <w:p w14:paraId="166A510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7B3E49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04131C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75BFEED" w14:textId="77777777" w:rsidR="00EE6A55" w:rsidRPr="008C6112" w:rsidRDefault="00EE6A55" w:rsidP="008B0F6F">
            <w:pPr>
              <w:rPr>
                <w:color w:val="000000"/>
                <w:sz w:val="20"/>
                <w:szCs w:val="20"/>
              </w:rPr>
            </w:pPr>
            <w:r w:rsidRPr="008C6112">
              <w:rPr>
                <w:color w:val="000000"/>
                <w:sz w:val="20"/>
                <w:szCs w:val="20"/>
              </w:rPr>
              <w:t>Мероприятия в области строительства муниципального жилого фонда</w:t>
            </w:r>
          </w:p>
        </w:tc>
        <w:tc>
          <w:tcPr>
            <w:tcW w:w="1209" w:type="dxa"/>
            <w:gridSpan w:val="2"/>
            <w:tcBorders>
              <w:top w:val="nil"/>
              <w:left w:val="nil"/>
              <w:bottom w:val="single" w:sz="4" w:space="0" w:color="auto"/>
              <w:right w:val="single" w:sz="4" w:space="0" w:color="auto"/>
            </w:tcBorders>
            <w:noWrap/>
            <w:vAlign w:val="center"/>
            <w:hideMark/>
          </w:tcPr>
          <w:p w14:paraId="5F4F9579"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80" w:type="dxa"/>
            <w:gridSpan w:val="2"/>
            <w:tcBorders>
              <w:top w:val="nil"/>
              <w:left w:val="nil"/>
              <w:bottom w:val="single" w:sz="4" w:space="0" w:color="auto"/>
              <w:right w:val="single" w:sz="4" w:space="0" w:color="auto"/>
            </w:tcBorders>
            <w:noWrap/>
            <w:vAlign w:val="center"/>
            <w:hideMark/>
          </w:tcPr>
          <w:p w14:paraId="0B2638D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45E9F6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D16782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20C576B" w14:textId="77777777" w:rsidR="00EE6A55" w:rsidRPr="008C6112" w:rsidRDefault="00EE6A55" w:rsidP="008B0F6F">
            <w:pPr>
              <w:jc w:val="right"/>
              <w:rPr>
                <w:color w:val="000000"/>
                <w:sz w:val="20"/>
                <w:szCs w:val="20"/>
              </w:rPr>
            </w:pPr>
            <w:r w:rsidRPr="008C6112">
              <w:rPr>
                <w:color w:val="000000"/>
                <w:sz w:val="20"/>
                <w:szCs w:val="20"/>
              </w:rPr>
              <w:t xml:space="preserve">2 826 152,68 </w:t>
            </w:r>
          </w:p>
        </w:tc>
        <w:tc>
          <w:tcPr>
            <w:tcW w:w="1660" w:type="dxa"/>
            <w:gridSpan w:val="2"/>
            <w:tcBorders>
              <w:top w:val="nil"/>
              <w:left w:val="single" w:sz="4" w:space="0" w:color="auto"/>
              <w:bottom w:val="single" w:sz="4" w:space="0" w:color="auto"/>
              <w:right w:val="nil"/>
            </w:tcBorders>
            <w:noWrap/>
            <w:vAlign w:val="center"/>
            <w:hideMark/>
          </w:tcPr>
          <w:p w14:paraId="5E82893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0D82CF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352771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0208946"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6B3F094F"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80" w:type="dxa"/>
            <w:gridSpan w:val="2"/>
            <w:tcBorders>
              <w:top w:val="nil"/>
              <w:left w:val="nil"/>
              <w:bottom w:val="single" w:sz="4" w:space="0" w:color="auto"/>
              <w:right w:val="single" w:sz="4" w:space="0" w:color="auto"/>
            </w:tcBorders>
            <w:noWrap/>
            <w:vAlign w:val="center"/>
            <w:hideMark/>
          </w:tcPr>
          <w:p w14:paraId="6C551575"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172509C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2F54D9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7AE9770" w14:textId="77777777" w:rsidR="00EE6A55" w:rsidRPr="008C6112" w:rsidRDefault="00EE6A55" w:rsidP="008B0F6F">
            <w:pPr>
              <w:jc w:val="right"/>
              <w:rPr>
                <w:color w:val="000000"/>
                <w:sz w:val="20"/>
                <w:szCs w:val="20"/>
              </w:rPr>
            </w:pPr>
            <w:r w:rsidRPr="008C6112">
              <w:rPr>
                <w:color w:val="000000"/>
                <w:sz w:val="20"/>
                <w:szCs w:val="20"/>
              </w:rPr>
              <w:t xml:space="preserve">1 000 000,00 </w:t>
            </w:r>
          </w:p>
        </w:tc>
        <w:tc>
          <w:tcPr>
            <w:tcW w:w="1660" w:type="dxa"/>
            <w:gridSpan w:val="2"/>
            <w:tcBorders>
              <w:top w:val="nil"/>
              <w:left w:val="single" w:sz="4" w:space="0" w:color="auto"/>
              <w:bottom w:val="single" w:sz="4" w:space="0" w:color="auto"/>
              <w:right w:val="nil"/>
            </w:tcBorders>
            <w:noWrap/>
            <w:vAlign w:val="center"/>
            <w:hideMark/>
          </w:tcPr>
          <w:p w14:paraId="1FF467A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E39327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4B20D6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DAFA877"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6DEA17E"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80" w:type="dxa"/>
            <w:gridSpan w:val="2"/>
            <w:tcBorders>
              <w:top w:val="nil"/>
              <w:left w:val="nil"/>
              <w:bottom w:val="single" w:sz="4" w:space="0" w:color="auto"/>
              <w:right w:val="single" w:sz="4" w:space="0" w:color="auto"/>
            </w:tcBorders>
            <w:noWrap/>
            <w:vAlign w:val="center"/>
            <w:hideMark/>
          </w:tcPr>
          <w:p w14:paraId="75E62474"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19117380"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D88A4A1"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0E2097FF" w14:textId="77777777" w:rsidR="00EE6A55" w:rsidRPr="008C6112" w:rsidRDefault="00EE6A55" w:rsidP="008B0F6F">
            <w:pPr>
              <w:jc w:val="right"/>
              <w:rPr>
                <w:color w:val="000000"/>
                <w:sz w:val="20"/>
                <w:szCs w:val="20"/>
              </w:rPr>
            </w:pPr>
            <w:r w:rsidRPr="008C6112">
              <w:rPr>
                <w:color w:val="000000"/>
                <w:sz w:val="20"/>
                <w:szCs w:val="20"/>
              </w:rPr>
              <w:t xml:space="preserve">1 000 000,00 </w:t>
            </w:r>
          </w:p>
        </w:tc>
        <w:tc>
          <w:tcPr>
            <w:tcW w:w="1660" w:type="dxa"/>
            <w:gridSpan w:val="2"/>
            <w:tcBorders>
              <w:top w:val="nil"/>
              <w:left w:val="single" w:sz="4" w:space="0" w:color="auto"/>
              <w:bottom w:val="single" w:sz="4" w:space="0" w:color="auto"/>
              <w:right w:val="nil"/>
            </w:tcBorders>
            <w:noWrap/>
            <w:vAlign w:val="center"/>
            <w:hideMark/>
          </w:tcPr>
          <w:p w14:paraId="1373CD8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C9FACB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6004B6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DB8D3E0"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1209" w:type="dxa"/>
            <w:gridSpan w:val="2"/>
            <w:tcBorders>
              <w:top w:val="nil"/>
              <w:left w:val="nil"/>
              <w:bottom w:val="single" w:sz="4" w:space="0" w:color="auto"/>
              <w:right w:val="single" w:sz="4" w:space="0" w:color="auto"/>
            </w:tcBorders>
            <w:noWrap/>
            <w:vAlign w:val="center"/>
            <w:hideMark/>
          </w:tcPr>
          <w:p w14:paraId="66A51FB3"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80" w:type="dxa"/>
            <w:gridSpan w:val="2"/>
            <w:tcBorders>
              <w:top w:val="nil"/>
              <w:left w:val="nil"/>
              <w:bottom w:val="single" w:sz="4" w:space="0" w:color="auto"/>
              <w:right w:val="single" w:sz="4" w:space="0" w:color="auto"/>
            </w:tcBorders>
            <w:noWrap/>
            <w:vAlign w:val="center"/>
            <w:hideMark/>
          </w:tcPr>
          <w:p w14:paraId="67BE0272" w14:textId="77777777" w:rsidR="00EE6A55" w:rsidRPr="008C6112" w:rsidRDefault="00EE6A55" w:rsidP="008B0F6F">
            <w:pPr>
              <w:jc w:val="center"/>
              <w:rPr>
                <w:color w:val="000000"/>
                <w:sz w:val="20"/>
                <w:szCs w:val="20"/>
              </w:rPr>
            </w:pPr>
            <w:r w:rsidRPr="008C6112">
              <w:rPr>
                <w:color w:val="000000"/>
                <w:sz w:val="20"/>
                <w:szCs w:val="20"/>
              </w:rPr>
              <w:t>400</w:t>
            </w:r>
          </w:p>
        </w:tc>
        <w:tc>
          <w:tcPr>
            <w:tcW w:w="960" w:type="dxa"/>
            <w:gridSpan w:val="2"/>
            <w:tcBorders>
              <w:top w:val="nil"/>
              <w:left w:val="nil"/>
              <w:bottom w:val="single" w:sz="4" w:space="0" w:color="auto"/>
              <w:right w:val="single" w:sz="4" w:space="0" w:color="auto"/>
            </w:tcBorders>
            <w:noWrap/>
            <w:vAlign w:val="center"/>
            <w:hideMark/>
          </w:tcPr>
          <w:p w14:paraId="7F70C93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4E55D1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E300D4D" w14:textId="77777777" w:rsidR="00EE6A55" w:rsidRPr="008C6112" w:rsidRDefault="00EE6A55" w:rsidP="008B0F6F">
            <w:pPr>
              <w:jc w:val="right"/>
              <w:rPr>
                <w:color w:val="000000"/>
                <w:sz w:val="20"/>
                <w:szCs w:val="20"/>
              </w:rPr>
            </w:pPr>
            <w:r w:rsidRPr="008C6112">
              <w:rPr>
                <w:color w:val="000000"/>
                <w:sz w:val="20"/>
                <w:szCs w:val="20"/>
              </w:rPr>
              <w:t xml:space="preserve">1 819 600,00 </w:t>
            </w:r>
          </w:p>
        </w:tc>
        <w:tc>
          <w:tcPr>
            <w:tcW w:w="1660" w:type="dxa"/>
            <w:gridSpan w:val="2"/>
            <w:tcBorders>
              <w:top w:val="nil"/>
              <w:left w:val="single" w:sz="4" w:space="0" w:color="auto"/>
              <w:bottom w:val="single" w:sz="4" w:space="0" w:color="auto"/>
              <w:right w:val="nil"/>
            </w:tcBorders>
            <w:noWrap/>
            <w:vAlign w:val="center"/>
            <w:hideMark/>
          </w:tcPr>
          <w:p w14:paraId="647AF85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C95483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67122F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45AB8EB"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1209" w:type="dxa"/>
            <w:gridSpan w:val="2"/>
            <w:tcBorders>
              <w:top w:val="nil"/>
              <w:left w:val="nil"/>
              <w:bottom w:val="single" w:sz="4" w:space="0" w:color="auto"/>
              <w:right w:val="single" w:sz="4" w:space="0" w:color="auto"/>
            </w:tcBorders>
            <w:noWrap/>
            <w:vAlign w:val="center"/>
            <w:hideMark/>
          </w:tcPr>
          <w:p w14:paraId="1774CFD0"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80" w:type="dxa"/>
            <w:gridSpan w:val="2"/>
            <w:tcBorders>
              <w:top w:val="nil"/>
              <w:left w:val="nil"/>
              <w:bottom w:val="single" w:sz="4" w:space="0" w:color="auto"/>
              <w:right w:val="single" w:sz="4" w:space="0" w:color="auto"/>
            </w:tcBorders>
            <w:noWrap/>
            <w:vAlign w:val="center"/>
            <w:hideMark/>
          </w:tcPr>
          <w:p w14:paraId="77551A21" w14:textId="77777777" w:rsidR="00EE6A55" w:rsidRPr="008C6112" w:rsidRDefault="00EE6A55" w:rsidP="008B0F6F">
            <w:pPr>
              <w:jc w:val="center"/>
              <w:rPr>
                <w:color w:val="000000"/>
                <w:sz w:val="20"/>
                <w:szCs w:val="20"/>
              </w:rPr>
            </w:pPr>
            <w:r w:rsidRPr="008C6112">
              <w:rPr>
                <w:color w:val="000000"/>
                <w:sz w:val="20"/>
                <w:szCs w:val="20"/>
              </w:rPr>
              <w:t>410</w:t>
            </w:r>
          </w:p>
        </w:tc>
        <w:tc>
          <w:tcPr>
            <w:tcW w:w="960" w:type="dxa"/>
            <w:gridSpan w:val="2"/>
            <w:tcBorders>
              <w:top w:val="nil"/>
              <w:left w:val="nil"/>
              <w:bottom w:val="single" w:sz="4" w:space="0" w:color="auto"/>
              <w:right w:val="single" w:sz="4" w:space="0" w:color="auto"/>
            </w:tcBorders>
            <w:noWrap/>
            <w:vAlign w:val="center"/>
            <w:hideMark/>
          </w:tcPr>
          <w:p w14:paraId="16D84D57"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31BC512"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5B63FB6F" w14:textId="77777777" w:rsidR="00EE6A55" w:rsidRPr="008C6112" w:rsidRDefault="00EE6A55" w:rsidP="008B0F6F">
            <w:pPr>
              <w:jc w:val="right"/>
              <w:rPr>
                <w:color w:val="000000"/>
                <w:sz w:val="20"/>
                <w:szCs w:val="20"/>
              </w:rPr>
            </w:pPr>
            <w:r w:rsidRPr="008C6112">
              <w:rPr>
                <w:color w:val="000000"/>
                <w:sz w:val="20"/>
                <w:szCs w:val="20"/>
              </w:rPr>
              <w:t xml:space="preserve">1 819 600,00 </w:t>
            </w:r>
          </w:p>
        </w:tc>
        <w:tc>
          <w:tcPr>
            <w:tcW w:w="1660" w:type="dxa"/>
            <w:gridSpan w:val="2"/>
            <w:tcBorders>
              <w:top w:val="nil"/>
              <w:left w:val="single" w:sz="4" w:space="0" w:color="auto"/>
              <w:bottom w:val="single" w:sz="4" w:space="0" w:color="auto"/>
              <w:right w:val="nil"/>
            </w:tcBorders>
            <w:noWrap/>
            <w:vAlign w:val="center"/>
            <w:hideMark/>
          </w:tcPr>
          <w:p w14:paraId="25B1BE8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EE5F19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F3D227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D56342A"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6F1C2D6F"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80" w:type="dxa"/>
            <w:gridSpan w:val="2"/>
            <w:tcBorders>
              <w:top w:val="nil"/>
              <w:left w:val="nil"/>
              <w:bottom w:val="single" w:sz="4" w:space="0" w:color="auto"/>
              <w:right w:val="single" w:sz="4" w:space="0" w:color="auto"/>
            </w:tcBorders>
            <w:noWrap/>
            <w:vAlign w:val="center"/>
            <w:hideMark/>
          </w:tcPr>
          <w:p w14:paraId="2707F708"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779CC38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406C34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27F3B1D" w14:textId="77777777" w:rsidR="00EE6A55" w:rsidRPr="008C6112" w:rsidRDefault="00EE6A55" w:rsidP="008B0F6F">
            <w:pPr>
              <w:jc w:val="right"/>
              <w:rPr>
                <w:color w:val="000000"/>
                <w:sz w:val="20"/>
                <w:szCs w:val="20"/>
              </w:rPr>
            </w:pPr>
            <w:r w:rsidRPr="008C6112">
              <w:rPr>
                <w:color w:val="000000"/>
                <w:sz w:val="20"/>
                <w:szCs w:val="20"/>
              </w:rPr>
              <w:t xml:space="preserve">6 552,68 </w:t>
            </w:r>
          </w:p>
        </w:tc>
        <w:tc>
          <w:tcPr>
            <w:tcW w:w="1660" w:type="dxa"/>
            <w:gridSpan w:val="2"/>
            <w:tcBorders>
              <w:top w:val="nil"/>
              <w:left w:val="single" w:sz="4" w:space="0" w:color="auto"/>
              <w:bottom w:val="single" w:sz="4" w:space="0" w:color="auto"/>
              <w:right w:val="nil"/>
            </w:tcBorders>
            <w:noWrap/>
            <w:vAlign w:val="center"/>
            <w:hideMark/>
          </w:tcPr>
          <w:p w14:paraId="060B8EB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46EF1C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FD7C22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7605FFC" w14:textId="77777777" w:rsidR="00EE6A55" w:rsidRPr="008C6112" w:rsidRDefault="00EE6A55" w:rsidP="008B0F6F">
            <w:pPr>
              <w:rPr>
                <w:color w:val="000000"/>
                <w:sz w:val="20"/>
                <w:szCs w:val="20"/>
              </w:rPr>
            </w:pPr>
            <w:r w:rsidRPr="008C6112">
              <w:rPr>
                <w:color w:val="000000"/>
                <w:sz w:val="20"/>
                <w:szCs w:val="20"/>
              </w:rPr>
              <w:t>Уплата налогов, сборов и иных платежей</w:t>
            </w:r>
          </w:p>
        </w:tc>
        <w:tc>
          <w:tcPr>
            <w:tcW w:w="1209" w:type="dxa"/>
            <w:gridSpan w:val="2"/>
            <w:tcBorders>
              <w:top w:val="nil"/>
              <w:left w:val="nil"/>
              <w:bottom w:val="single" w:sz="4" w:space="0" w:color="auto"/>
              <w:right w:val="single" w:sz="4" w:space="0" w:color="auto"/>
            </w:tcBorders>
            <w:noWrap/>
            <w:vAlign w:val="center"/>
            <w:hideMark/>
          </w:tcPr>
          <w:p w14:paraId="274F3332" w14:textId="77777777" w:rsidR="00EE6A55" w:rsidRPr="008C6112" w:rsidRDefault="00EE6A55" w:rsidP="008B0F6F">
            <w:pPr>
              <w:jc w:val="center"/>
              <w:rPr>
                <w:color w:val="000000"/>
                <w:sz w:val="20"/>
                <w:szCs w:val="20"/>
              </w:rPr>
            </w:pPr>
            <w:r w:rsidRPr="008C6112">
              <w:rPr>
                <w:color w:val="000000"/>
                <w:sz w:val="20"/>
                <w:szCs w:val="20"/>
              </w:rPr>
              <w:t>9900005130</w:t>
            </w:r>
          </w:p>
        </w:tc>
        <w:tc>
          <w:tcPr>
            <w:tcW w:w="980" w:type="dxa"/>
            <w:gridSpan w:val="2"/>
            <w:tcBorders>
              <w:top w:val="nil"/>
              <w:left w:val="nil"/>
              <w:bottom w:val="single" w:sz="4" w:space="0" w:color="auto"/>
              <w:right w:val="single" w:sz="4" w:space="0" w:color="auto"/>
            </w:tcBorders>
            <w:noWrap/>
            <w:vAlign w:val="center"/>
            <w:hideMark/>
          </w:tcPr>
          <w:p w14:paraId="246BC72E" w14:textId="77777777" w:rsidR="00EE6A55" w:rsidRPr="008C6112" w:rsidRDefault="00EE6A55" w:rsidP="008B0F6F">
            <w:pPr>
              <w:jc w:val="center"/>
              <w:rPr>
                <w:color w:val="000000"/>
                <w:sz w:val="20"/>
                <w:szCs w:val="20"/>
              </w:rPr>
            </w:pPr>
            <w:r w:rsidRPr="008C6112">
              <w:rPr>
                <w:color w:val="000000"/>
                <w:sz w:val="20"/>
                <w:szCs w:val="20"/>
              </w:rPr>
              <w:t>850</w:t>
            </w:r>
          </w:p>
        </w:tc>
        <w:tc>
          <w:tcPr>
            <w:tcW w:w="960" w:type="dxa"/>
            <w:gridSpan w:val="2"/>
            <w:tcBorders>
              <w:top w:val="nil"/>
              <w:left w:val="nil"/>
              <w:bottom w:val="single" w:sz="4" w:space="0" w:color="auto"/>
              <w:right w:val="single" w:sz="4" w:space="0" w:color="auto"/>
            </w:tcBorders>
            <w:noWrap/>
            <w:vAlign w:val="center"/>
            <w:hideMark/>
          </w:tcPr>
          <w:p w14:paraId="55C4E429"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7D71D86D"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1388BE25" w14:textId="77777777" w:rsidR="00EE6A55" w:rsidRPr="008C6112" w:rsidRDefault="00EE6A55" w:rsidP="008B0F6F">
            <w:pPr>
              <w:jc w:val="right"/>
              <w:rPr>
                <w:color w:val="000000"/>
                <w:sz w:val="20"/>
                <w:szCs w:val="20"/>
              </w:rPr>
            </w:pPr>
            <w:r w:rsidRPr="008C6112">
              <w:rPr>
                <w:color w:val="000000"/>
                <w:sz w:val="20"/>
                <w:szCs w:val="20"/>
              </w:rPr>
              <w:t xml:space="preserve">6 552,68 </w:t>
            </w:r>
          </w:p>
        </w:tc>
        <w:tc>
          <w:tcPr>
            <w:tcW w:w="1660" w:type="dxa"/>
            <w:gridSpan w:val="2"/>
            <w:tcBorders>
              <w:top w:val="nil"/>
              <w:left w:val="single" w:sz="4" w:space="0" w:color="auto"/>
              <w:bottom w:val="single" w:sz="4" w:space="0" w:color="auto"/>
              <w:right w:val="nil"/>
            </w:tcBorders>
            <w:noWrap/>
            <w:vAlign w:val="center"/>
            <w:hideMark/>
          </w:tcPr>
          <w:p w14:paraId="7FF33E5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1AAC86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685893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3405A17" w14:textId="77777777" w:rsidR="00EE6A55" w:rsidRPr="008C6112" w:rsidRDefault="00EE6A55" w:rsidP="008B0F6F">
            <w:pPr>
              <w:rPr>
                <w:color w:val="000000"/>
                <w:sz w:val="20"/>
                <w:szCs w:val="20"/>
              </w:rPr>
            </w:pPr>
            <w:r w:rsidRPr="008C6112">
              <w:rPr>
                <w:color w:val="000000"/>
                <w:sz w:val="20"/>
                <w:szCs w:val="20"/>
              </w:rPr>
              <w:t>Мероприятия в области коммунального хозяйства</w:t>
            </w:r>
          </w:p>
        </w:tc>
        <w:tc>
          <w:tcPr>
            <w:tcW w:w="1209" w:type="dxa"/>
            <w:gridSpan w:val="2"/>
            <w:tcBorders>
              <w:top w:val="nil"/>
              <w:left w:val="nil"/>
              <w:bottom w:val="single" w:sz="4" w:space="0" w:color="auto"/>
              <w:right w:val="single" w:sz="4" w:space="0" w:color="auto"/>
            </w:tcBorders>
            <w:noWrap/>
            <w:vAlign w:val="center"/>
            <w:hideMark/>
          </w:tcPr>
          <w:p w14:paraId="26CCEB04" w14:textId="77777777" w:rsidR="00EE6A55" w:rsidRPr="008C6112" w:rsidRDefault="00EE6A55" w:rsidP="008B0F6F">
            <w:pPr>
              <w:jc w:val="center"/>
              <w:rPr>
                <w:color w:val="000000"/>
                <w:sz w:val="20"/>
                <w:szCs w:val="20"/>
              </w:rPr>
            </w:pPr>
            <w:r w:rsidRPr="008C6112">
              <w:rPr>
                <w:color w:val="000000"/>
                <w:sz w:val="20"/>
                <w:szCs w:val="20"/>
              </w:rPr>
              <w:t>9900005220</w:t>
            </w:r>
          </w:p>
        </w:tc>
        <w:tc>
          <w:tcPr>
            <w:tcW w:w="980" w:type="dxa"/>
            <w:gridSpan w:val="2"/>
            <w:tcBorders>
              <w:top w:val="nil"/>
              <w:left w:val="nil"/>
              <w:bottom w:val="single" w:sz="4" w:space="0" w:color="auto"/>
              <w:right w:val="single" w:sz="4" w:space="0" w:color="auto"/>
            </w:tcBorders>
            <w:noWrap/>
            <w:vAlign w:val="center"/>
            <w:hideMark/>
          </w:tcPr>
          <w:p w14:paraId="1E60B6F2"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F57281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DAB0EA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65E950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589193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79A539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1C3C92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BED05A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EFDA963" w14:textId="77777777" w:rsidR="00EE6A55" w:rsidRPr="008C6112" w:rsidRDefault="00EE6A55" w:rsidP="008B0F6F">
            <w:pPr>
              <w:jc w:val="center"/>
              <w:rPr>
                <w:color w:val="000000"/>
                <w:sz w:val="20"/>
                <w:szCs w:val="20"/>
              </w:rPr>
            </w:pPr>
            <w:r w:rsidRPr="008C6112">
              <w:rPr>
                <w:color w:val="000000"/>
                <w:sz w:val="20"/>
                <w:szCs w:val="20"/>
              </w:rPr>
              <w:t>9900005220</w:t>
            </w:r>
          </w:p>
        </w:tc>
        <w:tc>
          <w:tcPr>
            <w:tcW w:w="980" w:type="dxa"/>
            <w:gridSpan w:val="2"/>
            <w:tcBorders>
              <w:top w:val="nil"/>
              <w:left w:val="nil"/>
              <w:bottom w:val="single" w:sz="4" w:space="0" w:color="auto"/>
              <w:right w:val="single" w:sz="4" w:space="0" w:color="auto"/>
            </w:tcBorders>
            <w:noWrap/>
            <w:vAlign w:val="center"/>
            <w:hideMark/>
          </w:tcPr>
          <w:p w14:paraId="545801C5"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F48D55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82DE86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439001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9C67D2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EBC1D7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0DC953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F07E1D6"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C6FA954" w14:textId="77777777" w:rsidR="00EE6A55" w:rsidRPr="008C6112" w:rsidRDefault="00EE6A55" w:rsidP="008B0F6F">
            <w:pPr>
              <w:jc w:val="center"/>
              <w:rPr>
                <w:color w:val="000000"/>
                <w:sz w:val="20"/>
                <w:szCs w:val="20"/>
              </w:rPr>
            </w:pPr>
            <w:r w:rsidRPr="008C6112">
              <w:rPr>
                <w:color w:val="000000"/>
                <w:sz w:val="20"/>
                <w:szCs w:val="20"/>
              </w:rPr>
              <w:t>9900005220</w:t>
            </w:r>
          </w:p>
        </w:tc>
        <w:tc>
          <w:tcPr>
            <w:tcW w:w="980" w:type="dxa"/>
            <w:gridSpan w:val="2"/>
            <w:tcBorders>
              <w:top w:val="nil"/>
              <w:left w:val="nil"/>
              <w:bottom w:val="single" w:sz="4" w:space="0" w:color="auto"/>
              <w:right w:val="single" w:sz="4" w:space="0" w:color="auto"/>
            </w:tcBorders>
            <w:noWrap/>
            <w:vAlign w:val="center"/>
            <w:hideMark/>
          </w:tcPr>
          <w:p w14:paraId="72BFEC81"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47E10DC5"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1FDA109D"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0BBC2CE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D1379E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F38608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DDF463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955BF18"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0990BA36" w14:textId="77777777" w:rsidR="00EE6A55" w:rsidRPr="008C6112" w:rsidRDefault="00EE6A55" w:rsidP="008B0F6F">
            <w:pPr>
              <w:jc w:val="center"/>
              <w:rPr>
                <w:color w:val="000000"/>
                <w:sz w:val="20"/>
                <w:szCs w:val="20"/>
              </w:rPr>
            </w:pPr>
            <w:r w:rsidRPr="008C6112">
              <w:rPr>
                <w:color w:val="000000"/>
                <w:sz w:val="20"/>
                <w:szCs w:val="20"/>
              </w:rPr>
              <w:t>9900005220</w:t>
            </w:r>
          </w:p>
        </w:tc>
        <w:tc>
          <w:tcPr>
            <w:tcW w:w="980" w:type="dxa"/>
            <w:gridSpan w:val="2"/>
            <w:tcBorders>
              <w:top w:val="nil"/>
              <w:left w:val="nil"/>
              <w:bottom w:val="single" w:sz="4" w:space="0" w:color="auto"/>
              <w:right w:val="single" w:sz="4" w:space="0" w:color="auto"/>
            </w:tcBorders>
            <w:noWrap/>
            <w:vAlign w:val="center"/>
            <w:hideMark/>
          </w:tcPr>
          <w:p w14:paraId="10446FD4"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2C82D31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1E7C56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38C1FC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1AB498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3311AD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685B44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9951726"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67A5FA1F" w14:textId="77777777" w:rsidR="00EE6A55" w:rsidRPr="008C6112" w:rsidRDefault="00EE6A55" w:rsidP="008B0F6F">
            <w:pPr>
              <w:jc w:val="center"/>
              <w:rPr>
                <w:color w:val="000000"/>
                <w:sz w:val="20"/>
                <w:szCs w:val="20"/>
              </w:rPr>
            </w:pPr>
            <w:r w:rsidRPr="008C6112">
              <w:rPr>
                <w:color w:val="000000"/>
                <w:sz w:val="20"/>
                <w:szCs w:val="20"/>
              </w:rPr>
              <w:t>9900005220</w:t>
            </w:r>
          </w:p>
        </w:tc>
        <w:tc>
          <w:tcPr>
            <w:tcW w:w="980" w:type="dxa"/>
            <w:gridSpan w:val="2"/>
            <w:tcBorders>
              <w:top w:val="nil"/>
              <w:left w:val="nil"/>
              <w:bottom w:val="single" w:sz="4" w:space="0" w:color="auto"/>
              <w:right w:val="single" w:sz="4" w:space="0" w:color="auto"/>
            </w:tcBorders>
            <w:noWrap/>
            <w:vAlign w:val="center"/>
            <w:hideMark/>
          </w:tcPr>
          <w:p w14:paraId="65797810"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7FFFE0DD"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16628370"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5C590A9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EF952A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DE5735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A02689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262F1EC" w14:textId="77777777" w:rsidR="00EE6A55" w:rsidRPr="008C6112" w:rsidRDefault="00EE6A55" w:rsidP="008B0F6F">
            <w:pPr>
              <w:rPr>
                <w:color w:val="000000"/>
                <w:sz w:val="20"/>
                <w:szCs w:val="20"/>
              </w:rPr>
            </w:pPr>
            <w:r w:rsidRPr="008C6112">
              <w:rPr>
                <w:color w:val="000000"/>
                <w:sz w:val="20"/>
                <w:szCs w:val="20"/>
              </w:rPr>
              <w:t>Расходы на реализацию мероприятий по модернизации объектов теплоснабжения и сопутствующего холодного водоснабжения</w:t>
            </w:r>
          </w:p>
        </w:tc>
        <w:tc>
          <w:tcPr>
            <w:tcW w:w="1209" w:type="dxa"/>
            <w:gridSpan w:val="2"/>
            <w:tcBorders>
              <w:top w:val="nil"/>
              <w:left w:val="nil"/>
              <w:bottom w:val="single" w:sz="4" w:space="0" w:color="auto"/>
              <w:right w:val="single" w:sz="4" w:space="0" w:color="auto"/>
            </w:tcBorders>
            <w:noWrap/>
            <w:vAlign w:val="center"/>
            <w:hideMark/>
          </w:tcPr>
          <w:p w14:paraId="38E7BF8E" w14:textId="77777777" w:rsidR="00EE6A55" w:rsidRPr="008C6112" w:rsidRDefault="00EE6A55" w:rsidP="008B0F6F">
            <w:pPr>
              <w:jc w:val="center"/>
              <w:rPr>
                <w:color w:val="000000"/>
                <w:sz w:val="20"/>
                <w:szCs w:val="20"/>
              </w:rPr>
            </w:pPr>
            <w:r w:rsidRPr="008C6112">
              <w:rPr>
                <w:color w:val="000000"/>
                <w:sz w:val="20"/>
                <w:szCs w:val="20"/>
              </w:rPr>
              <w:t>9900005240</w:t>
            </w:r>
          </w:p>
        </w:tc>
        <w:tc>
          <w:tcPr>
            <w:tcW w:w="980" w:type="dxa"/>
            <w:gridSpan w:val="2"/>
            <w:tcBorders>
              <w:top w:val="nil"/>
              <w:left w:val="nil"/>
              <w:bottom w:val="single" w:sz="4" w:space="0" w:color="auto"/>
              <w:right w:val="single" w:sz="4" w:space="0" w:color="auto"/>
            </w:tcBorders>
            <w:noWrap/>
            <w:vAlign w:val="center"/>
            <w:hideMark/>
          </w:tcPr>
          <w:p w14:paraId="2DAC75BE"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C2DB49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076ECE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D6A91FD" w14:textId="77777777" w:rsidR="00EE6A55" w:rsidRPr="008C6112" w:rsidRDefault="00EE6A55" w:rsidP="008B0F6F">
            <w:pPr>
              <w:jc w:val="right"/>
              <w:rPr>
                <w:color w:val="000000"/>
                <w:sz w:val="20"/>
                <w:szCs w:val="20"/>
              </w:rPr>
            </w:pPr>
            <w:r w:rsidRPr="008C6112">
              <w:rPr>
                <w:color w:val="000000"/>
                <w:sz w:val="20"/>
                <w:szCs w:val="20"/>
              </w:rPr>
              <w:t xml:space="preserve">23 046,22 </w:t>
            </w:r>
          </w:p>
        </w:tc>
        <w:tc>
          <w:tcPr>
            <w:tcW w:w="1660" w:type="dxa"/>
            <w:gridSpan w:val="2"/>
            <w:tcBorders>
              <w:top w:val="nil"/>
              <w:left w:val="single" w:sz="4" w:space="0" w:color="auto"/>
              <w:bottom w:val="single" w:sz="4" w:space="0" w:color="auto"/>
              <w:right w:val="nil"/>
            </w:tcBorders>
            <w:noWrap/>
            <w:vAlign w:val="center"/>
            <w:hideMark/>
          </w:tcPr>
          <w:p w14:paraId="3C6F625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81D604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93B622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974486C"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D0B149A" w14:textId="77777777" w:rsidR="00EE6A55" w:rsidRPr="008C6112" w:rsidRDefault="00EE6A55" w:rsidP="008B0F6F">
            <w:pPr>
              <w:jc w:val="center"/>
              <w:rPr>
                <w:color w:val="000000"/>
                <w:sz w:val="20"/>
                <w:szCs w:val="20"/>
              </w:rPr>
            </w:pPr>
            <w:r w:rsidRPr="008C6112">
              <w:rPr>
                <w:color w:val="000000"/>
                <w:sz w:val="20"/>
                <w:szCs w:val="20"/>
              </w:rPr>
              <w:t>9900005240</w:t>
            </w:r>
          </w:p>
        </w:tc>
        <w:tc>
          <w:tcPr>
            <w:tcW w:w="980" w:type="dxa"/>
            <w:gridSpan w:val="2"/>
            <w:tcBorders>
              <w:top w:val="nil"/>
              <w:left w:val="nil"/>
              <w:bottom w:val="single" w:sz="4" w:space="0" w:color="auto"/>
              <w:right w:val="single" w:sz="4" w:space="0" w:color="auto"/>
            </w:tcBorders>
            <w:noWrap/>
            <w:vAlign w:val="center"/>
            <w:hideMark/>
          </w:tcPr>
          <w:p w14:paraId="3D2228B8"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6280ED5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71DFBE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45653F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EE1072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9DC086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E43245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6328E34"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C860E4C" w14:textId="77777777" w:rsidR="00EE6A55" w:rsidRPr="008C6112" w:rsidRDefault="00EE6A55" w:rsidP="008B0F6F">
            <w:pPr>
              <w:jc w:val="center"/>
              <w:rPr>
                <w:color w:val="000000"/>
                <w:sz w:val="20"/>
                <w:szCs w:val="20"/>
              </w:rPr>
            </w:pPr>
            <w:r w:rsidRPr="008C6112">
              <w:rPr>
                <w:color w:val="000000"/>
                <w:sz w:val="20"/>
                <w:szCs w:val="20"/>
              </w:rPr>
              <w:t>9900005240</w:t>
            </w:r>
          </w:p>
        </w:tc>
        <w:tc>
          <w:tcPr>
            <w:tcW w:w="980" w:type="dxa"/>
            <w:gridSpan w:val="2"/>
            <w:tcBorders>
              <w:top w:val="nil"/>
              <w:left w:val="nil"/>
              <w:bottom w:val="single" w:sz="4" w:space="0" w:color="auto"/>
              <w:right w:val="single" w:sz="4" w:space="0" w:color="auto"/>
            </w:tcBorders>
            <w:noWrap/>
            <w:vAlign w:val="center"/>
            <w:hideMark/>
          </w:tcPr>
          <w:p w14:paraId="1DDF564C"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1BFE6F8A"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0B09B104"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0DD89C8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9FAAC9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0BC98E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5188B5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0D62DEC"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1209" w:type="dxa"/>
            <w:gridSpan w:val="2"/>
            <w:tcBorders>
              <w:top w:val="nil"/>
              <w:left w:val="nil"/>
              <w:bottom w:val="single" w:sz="4" w:space="0" w:color="auto"/>
              <w:right w:val="single" w:sz="4" w:space="0" w:color="auto"/>
            </w:tcBorders>
            <w:noWrap/>
            <w:vAlign w:val="center"/>
            <w:hideMark/>
          </w:tcPr>
          <w:p w14:paraId="33AC6411" w14:textId="77777777" w:rsidR="00EE6A55" w:rsidRPr="008C6112" w:rsidRDefault="00EE6A55" w:rsidP="008B0F6F">
            <w:pPr>
              <w:jc w:val="center"/>
              <w:rPr>
                <w:color w:val="000000"/>
                <w:sz w:val="20"/>
                <w:szCs w:val="20"/>
              </w:rPr>
            </w:pPr>
            <w:r w:rsidRPr="008C6112">
              <w:rPr>
                <w:color w:val="000000"/>
                <w:sz w:val="20"/>
                <w:szCs w:val="20"/>
              </w:rPr>
              <w:t>9900005240</w:t>
            </w:r>
          </w:p>
        </w:tc>
        <w:tc>
          <w:tcPr>
            <w:tcW w:w="980" w:type="dxa"/>
            <w:gridSpan w:val="2"/>
            <w:tcBorders>
              <w:top w:val="nil"/>
              <w:left w:val="nil"/>
              <w:bottom w:val="single" w:sz="4" w:space="0" w:color="auto"/>
              <w:right w:val="single" w:sz="4" w:space="0" w:color="auto"/>
            </w:tcBorders>
            <w:noWrap/>
            <w:vAlign w:val="center"/>
            <w:hideMark/>
          </w:tcPr>
          <w:p w14:paraId="7787B5E4" w14:textId="77777777" w:rsidR="00EE6A55" w:rsidRPr="008C6112" w:rsidRDefault="00EE6A55" w:rsidP="008B0F6F">
            <w:pPr>
              <w:jc w:val="center"/>
              <w:rPr>
                <w:color w:val="000000"/>
                <w:sz w:val="20"/>
                <w:szCs w:val="20"/>
              </w:rPr>
            </w:pPr>
            <w:r w:rsidRPr="008C6112">
              <w:rPr>
                <w:color w:val="000000"/>
                <w:sz w:val="20"/>
                <w:szCs w:val="20"/>
              </w:rPr>
              <w:t>400</w:t>
            </w:r>
          </w:p>
        </w:tc>
        <w:tc>
          <w:tcPr>
            <w:tcW w:w="960" w:type="dxa"/>
            <w:gridSpan w:val="2"/>
            <w:tcBorders>
              <w:top w:val="nil"/>
              <w:left w:val="nil"/>
              <w:bottom w:val="single" w:sz="4" w:space="0" w:color="auto"/>
              <w:right w:val="single" w:sz="4" w:space="0" w:color="auto"/>
            </w:tcBorders>
            <w:noWrap/>
            <w:vAlign w:val="center"/>
            <w:hideMark/>
          </w:tcPr>
          <w:p w14:paraId="2C59EFB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14F0A4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04A908D" w14:textId="77777777" w:rsidR="00EE6A55" w:rsidRPr="008C6112" w:rsidRDefault="00EE6A55" w:rsidP="008B0F6F">
            <w:pPr>
              <w:jc w:val="right"/>
              <w:rPr>
                <w:color w:val="000000"/>
                <w:sz w:val="20"/>
                <w:szCs w:val="20"/>
              </w:rPr>
            </w:pPr>
            <w:r w:rsidRPr="008C6112">
              <w:rPr>
                <w:color w:val="000000"/>
                <w:sz w:val="20"/>
                <w:szCs w:val="20"/>
              </w:rPr>
              <w:t xml:space="preserve">23 046,22 </w:t>
            </w:r>
          </w:p>
        </w:tc>
        <w:tc>
          <w:tcPr>
            <w:tcW w:w="1660" w:type="dxa"/>
            <w:gridSpan w:val="2"/>
            <w:tcBorders>
              <w:top w:val="nil"/>
              <w:left w:val="single" w:sz="4" w:space="0" w:color="auto"/>
              <w:bottom w:val="single" w:sz="4" w:space="0" w:color="auto"/>
              <w:right w:val="nil"/>
            </w:tcBorders>
            <w:noWrap/>
            <w:vAlign w:val="center"/>
            <w:hideMark/>
          </w:tcPr>
          <w:p w14:paraId="679838A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5C1564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BB4927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9A62108"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1209" w:type="dxa"/>
            <w:gridSpan w:val="2"/>
            <w:tcBorders>
              <w:top w:val="nil"/>
              <w:left w:val="nil"/>
              <w:bottom w:val="single" w:sz="4" w:space="0" w:color="auto"/>
              <w:right w:val="single" w:sz="4" w:space="0" w:color="auto"/>
            </w:tcBorders>
            <w:noWrap/>
            <w:vAlign w:val="center"/>
            <w:hideMark/>
          </w:tcPr>
          <w:p w14:paraId="054E1224" w14:textId="77777777" w:rsidR="00EE6A55" w:rsidRPr="008C6112" w:rsidRDefault="00EE6A55" w:rsidP="008B0F6F">
            <w:pPr>
              <w:jc w:val="center"/>
              <w:rPr>
                <w:color w:val="000000"/>
                <w:sz w:val="20"/>
                <w:szCs w:val="20"/>
              </w:rPr>
            </w:pPr>
            <w:r w:rsidRPr="008C6112">
              <w:rPr>
                <w:color w:val="000000"/>
                <w:sz w:val="20"/>
                <w:szCs w:val="20"/>
              </w:rPr>
              <w:t>9900005240</w:t>
            </w:r>
          </w:p>
        </w:tc>
        <w:tc>
          <w:tcPr>
            <w:tcW w:w="980" w:type="dxa"/>
            <w:gridSpan w:val="2"/>
            <w:tcBorders>
              <w:top w:val="nil"/>
              <w:left w:val="nil"/>
              <w:bottom w:val="single" w:sz="4" w:space="0" w:color="auto"/>
              <w:right w:val="single" w:sz="4" w:space="0" w:color="auto"/>
            </w:tcBorders>
            <w:noWrap/>
            <w:vAlign w:val="center"/>
            <w:hideMark/>
          </w:tcPr>
          <w:p w14:paraId="1F1AA794" w14:textId="77777777" w:rsidR="00EE6A55" w:rsidRPr="008C6112" w:rsidRDefault="00EE6A55" w:rsidP="008B0F6F">
            <w:pPr>
              <w:jc w:val="center"/>
              <w:rPr>
                <w:color w:val="000000"/>
                <w:sz w:val="20"/>
                <w:szCs w:val="20"/>
              </w:rPr>
            </w:pPr>
            <w:r w:rsidRPr="008C6112">
              <w:rPr>
                <w:color w:val="000000"/>
                <w:sz w:val="20"/>
                <w:szCs w:val="20"/>
              </w:rPr>
              <w:t>410</w:t>
            </w:r>
          </w:p>
        </w:tc>
        <w:tc>
          <w:tcPr>
            <w:tcW w:w="960" w:type="dxa"/>
            <w:gridSpan w:val="2"/>
            <w:tcBorders>
              <w:top w:val="nil"/>
              <w:left w:val="nil"/>
              <w:bottom w:val="single" w:sz="4" w:space="0" w:color="auto"/>
              <w:right w:val="single" w:sz="4" w:space="0" w:color="auto"/>
            </w:tcBorders>
            <w:noWrap/>
            <w:vAlign w:val="center"/>
            <w:hideMark/>
          </w:tcPr>
          <w:p w14:paraId="5C9B8A97"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5620BB0A"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40B455F6" w14:textId="77777777" w:rsidR="00EE6A55" w:rsidRPr="008C6112" w:rsidRDefault="00EE6A55" w:rsidP="008B0F6F">
            <w:pPr>
              <w:jc w:val="right"/>
              <w:rPr>
                <w:color w:val="000000"/>
                <w:sz w:val="20"/>
                <w:szCs w:val="20"/>
              </w:rPr>
            </w:pPr>
            <w:r w:rsidRPr="008C6112">
              <w:rPr>
                <w:color w:val="000000"/>
                <w:sz w:val="20"/>
                <w:szCs w:val="20"/>
              </w:rPr>
              <w:t xml:space="preserve">23 046,22 </w:t>
            </w:r>
          </w:p>
        </w:tc>
        <w:tc>
          <w:tcPr>
            <w:tcW w:w="1660" w:type="dxa"/>
            <w:gridSpan w:val="2"/>
            <w:tcBorders>
              <w:top w:val="nil"/>
              <w:left w:val="single" w:sz="4" w:space="0" w:color="auto"/>
              <w:bottom w:val="single" w:sz="4" w:space="0" w:color="auto"/>
              <w:right w:val="nil"/>
            </w:tcBorders>
            <w:noWrap/>
            <w:vAlign w:val="center"/>
            <w:hideMark/>
          </w:tcPr>
          <w:p w14:paraId="6152845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5AC3D3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9B4E4C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96396E7"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дополнительного образования</w:t>
            </w:r>
          </w:p>
        </w:tc>
        <w:tc>
          <w:tcPr>
            <w:tcW w:w="1209" w:type="dxa"/>
            <w:gridSpan w:val="2"/>
            <w:tcBorders>
              <w:top w:val="nil"/>
              <w:left w:val="nil"/>
              <w:bottom w:val="single" w:sz="4" w:space="0" w:color="auto"/>
              <w:right w:val="single" w:sz="4" w:space="0" w:color="auto"/>
            </w:tcBorders>
            <w:noWrap/>
            <w:vAlign w:val="center"/>
            <w:hideMark/>
          </w:tcPr>
          <w:p w14:paraId="0CA0F430" w14:textId="77777777" w:rsidR="00EE6A55" w:rsidRPr="008C6112" w:rsidRDefault="00EE6A55" w:rsidP="008B0F6F">
            <w:pPr>
              <w:jc w:val="center"/>
              <w:rPr>
                <w:color w:val="000000"/>
                <w:sz w:val="20"/>
                <w:szCs w:val="20"/>
              </w:rPr>
            </w:pPr>
            <w:r w:rsidRPr="008C6112">
              <w:rPr>
                <w:color w:val="000000"/>
                <w:sz w:val="20"/>
                <w:szCs w:val="20"/>
              </w:rPr>
              <w:t>9900007490</w:t>
            </w:r>
          </w:p>
        </w:tc>
        <w:tc>
          <w:tcPr>
            <w:tcW w:w="980" w:type="dxa"/>
            <w:gridSpan w:val="2"/>
            <w:tcBorders>
              <w:top w:val="nil"/>
              <w:left w:val="nil"/>
              <w:bottom w:val="single" w:sz="4" w:space="0" w:color="auto"/>
              <w:right w:val="single" w:sz="4" w:space="0" w:color="auto"/>
            </w:tcBorders>
            <w:noWrap/>
            <w:vAlign w:val="center"/>
            <w:hideMark/>
          </w:tcPr>
          <w:p w14:paraId="15C487DE"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F9D0C7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6F5042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0AC5554" w14:textId="77777777" w:rsidR="00EE6A55" w:rsidRPr="008C6112" w:rsidRDefault="00EE6A55" w:rsidP="008B0F6F">
            <w:pPr>
              <w:jc w:val="right"/>
              <w:rPr>
                <w:color w:val="000000"/>
                <w:sz w:val="20"/>
                <w:szCs w:val="20"/>
              </w:rPr>
            </w:pPr>
            <w:r w:rsidRPr="008C6112">
              <w:rPr>
                <w:color w:val="000000"/>
                <w:sz w:val="20"/>
                <w:szCs w:val="20"/>
              </w:rPr>
              <w:t xml:space="preserve">635 695,29 </w:t>
            </w:r>
          </w:p>
        </w:tc>
        <w:tc>
          <w:tcPr>
            <w:tcW w:w="1660" w:type="dxa"/>
            <w:gridSpan w:val="2"/>
            <w:tcBorders>
              <w:top w:val="nil"/>
              <w:left w:val="single" w:sz="4" w:space="0" w:color="auto"/>
              <w:bottom w:val="single" w:sz="4" w:space="0" w:color="auto"/>
              <w:right w:val="nil"/>
            </w:tcBorders>
            <w:noWrap/>
            <w:vAlign w:val="center"/>
            <w:hideMark/>
          </w:tcPr>
          <w:p w14:paraId="1E52749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C4EE50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196CAA0"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0BBA939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0FBC0EA0" w14:textId="77777777" w:rsidR="00EE6A55" w:rsidRPr="008C6112" w:rsidRDefault="00EE6A55" w:rsidP="008B0F6F">
            <w:pPr>
              <w:jc w:val="center"/>
              <w:rPr>
                <w:color w:val="000000"/>
                <w:sz w:val="20"/>
                <w:szCs w:val="20"/>
              </w:rPr>
            </w:pPr>
            <w:r w:rsidRPr="008C6112">
              <w:rPr>
                <w:color w:val="000000"/>
                <w:sz w:val="20"/>
                <w:szCs w:val="20"/>
              </w:rPr>
              <w:t>9900007490</w:t>
            </w:r>
          </w:p>
        </w:tc>
        <w:tc>
          <w:tcPr>
            <w:tcW w:w="980" w:type="dxa"/>
            <w:gridSpan w:val="2"/>
            <w:tcBorders>
              <w:top w:val="nil"/>
              <w:left w:val="nil"/>
              <w:bottom w:val="single" w:sz="4" w:space="0" w:color="auto"/>
              <w:right w:val="single" w:sz="4" w:space="0" w:color="auto"/>
            </w:tcBorders>
            <w:noWrap/>
            <w:vAlign w:val="center"/>
            <w:hideMark/>
          </w:tcPr>
          <w:p w14:paraId="3C89C7A6"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0CBCF5A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82828E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7B5488F" w14:textId="77777777" w:rsidR="00EE6A55" w:rsidRPr="008C6112" w:rsidRDefault="00EE6A55" w:rsidP="008B0F6F">
            <w:pPr>
              <w:jc w:val="right"/>
              <w:rPr>
                <w:color w:val="000000"/>
                <w:sz w:val="20"/>
                <w:szCs w:val="20"/>
              </w:rPr>
            </w:pPr>
            <w:r w:rsidRPr="008C6112">
              <w:rPr>
                <w:color w:val="000000"/>
                <w:sz w:val="20"/>
                <w:szCs w:val="20"/>
              </w:rPr>
              <w:t xml:space="preserve">635 695,29 </w:t>
            </w:r>
          </w:p>
        </w:tc>
        <w:tc>
          <w:tcPr>
            <w:tcW w:w="1660" w:type="dxa"/>
            <w:gridSpan w:val="2"/>
            <w:tcBorders>
              <w:top w:val="nil"/>
              <w:left w:val="single" w:sz="4" w:space="0" w:color="auto"/>
              <w:bottom w:val="single" w:sz="4" w:space="0" w:color="auto"/>
              <w:right w:val="nil"/>
            </w:tcBorders>
            <w:noWrap/>
            <w:vAlign w:val="center"/>
            <w:hideMark/>
          </w:tcPr>
          <w:p w14:paraId="10AD635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6C93F8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990467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0E838E3"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07DB315D" w14:textId="77777777" w:rsidR="00EE6A55" w:rsidRPr="008C6112" w:rsidRDefault="00EE6A55" w:rsidP="008B0F6F">
            <w:pPr>
              <w:jc w:val="center"/>
              <w:rPr>
                <w:color w:val="000000"/>
                <w:sz w:val="20"/>
                <w:szCs w:val="20"/>
              </w:rPr>
            </w:pPr>
            <w:r w:rsidRPr="008C6112">
              <w:rPr>
                <w:color w:val="000000"/>
                <w:sz w:val="20"/>
                <w:szCs w:val="20"/>
              </w:rPr>
              <w:t>9900007490</w:t>
            </w:r>
          </w:p>
        </w:tc>
        <w:tc>
          <w:tcPr>
            <w:tcW w:w="980" w:type="dxa"/>
            <w:gridSpan w:val="2"/>
            <w:tcBorders>
              <w:top w:val="nil"/>
              <w:left w:val="nil"/>
              <w:bottom w:val="single" w:sz="4" w:space="0" w:color="auto"/>
              <w:right w:val="single" w:sz="4" w:space="0" w:color="auto"/>
            </w:tcBorders>
            <w:noWrap/>
            <w:vAlign w:val="center"/>
            <w:hideMark/>
          </w:tcPr>
          <w:p w14:paraId="7F01688A"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74147954"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07F8DD1"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48705FF8" w14:textId="77777777" w:rsidR="00EE6A55" w:rsidRPr="008C6112" w:rsidRDefault="00EE6A55" w:rsidP="008B0F6F">
            <w:pPr>
              <w:jc w:val="right"/>
              <w:rPr>
                <w:color w:val="000000"/>
                <w:sz w:val="20"/>
                <w:szCs w:val="20"/>
              </w:rPr>
            </w:pPr>
            <w:r w:rsidRPr="008C6112">
              <w:rPr>
                <w:color w:val="000000"/>
                <w:sz w:val="20"/>
                <w:szCs w:val="20"/>
              </w:rPr>
              <w:t xml:space="preserve">635 695,29 </w:t>
            </w:r>
          </w:p>
        </w:tc>
        <w:tc>
          <w:tcPr>
            <w:tcW w:w="1660" w:type="dxa"/>
            <w:gridSpan w:val="2"/>
            <w:tcBorders>
              <w:top w:val="nil"/>
              <w:left w:val="single" w:sz="4" w:space="0" w:color="auto"/>
              <w:bottom w:val="single" w:sz="4" w:space="0" w:color="auto"/>
              <w:right w:val="nil"/>
            </w:tcBorders>
            <w:noWrap/>
            <w:vAlign w:val="center"/>
            <w:hideMark/>
          </w:tcPr>
          <w:p w14:paraId="1A1E8D2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119E5C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7FF637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EEB9719" w14:textId="77777777" w:rsidR="00EE6A55" w:rsidRPr="008C6112" w:rsidRDefault="00EE6A55" w:rsidP="008B0F6F">
            <w:pPr>
              <w:rPr>
                <w:color w:val="000000"/>
                <w:sz w:val="20"/>
                <w:szCs w:val="20"/>
              </w:rPr>
            </w:pPr>
            <w:r w:rsidRPr="008C6112">
              <w:rPr>
                <w:color w:val="000000"/>
                <w:sz w:val="20"/>
                <w:szCs w:val="20"/>
              </w:rPr>
              <w:t>Расходы на предоставление субсидии автономным учреждениям</w:t>
            </w:r>
          </w:p>
        </w:tc>
        <w:tc>
          <w:tcPr>
            <w:tcW w:w="1209" w:type="dxa"/>
            <w:gridSpan w:val="2"/>
            <w:tcBorders>
              <w:top w:val="nil"/>
              <w:left w:val="nil"/>
              <w:bottom w:val="single" w:sz="4" w:space="0" w:color="auto"/>
              <w:right w:val="single" w:sz="4" w:space="0" w:color="auto"/>
            </w:tcBorders>
            <w:noWrap/>
            <w:vAlign w:val="center"/>
            <w:hideMark/>
          </w:tcPr>
          <w:p w14:paraId="1F107486" w14:textId="77777777" w:rsidR="00EE6A55" w:rsidRPr="008C6112" w:rsidRDefault="00EE6A55" w:rsidP="008B0F6F">
            <w:pPr>
              <w:jc w:val="center"/>
              <w:rPr>
                <w:color w:val="000000"/>
                <w:sz w:val="20"/>
                <w:szCs w:val="20"/>
              </w:rPr>
            </w:pPr>
            <w:r w:rsidRPr="008C6112">
              <w:rPr>
                <w:color w:val="000000"/>
                <w:sz w:val="20"/>
                <w:szCs w:val="20"/>
              </w:rPr>
              <w:t>9900007710</w:t>
            </w:r>
          </w:p>
        </w:tc>
        <w:tc>
          <w:tcPr>
            <w:tcW w:w="980" w:type="dxa"/>
            <w:gridSpan w:val="2"/>
            <w:tcBorders>
              <w:top w:val="nil"/>
              <w:left w:val="nil"/>
              <w:bottom w:val="single" w:sz="4" w:space="0" w:color="auto"/>
              <w:right w:val="single" w:sz="4" w:space="0" w:color="auto"/>
            </w:tcBorders>
            <w:noWrap/>
            <w:vAlign w:val="center"/>
            <w:hideMark/>
          </w:tcPr>
          <w:p w14:paraId="5552F55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A9C1C4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1F660D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3EDA152" w14:textId="77777777" w:rsidR="00EE6A55" w:rsidRPr="008C6112" w:rsidRDefault="00EE6A55" w:rsidP="008B0F6F">
            <w:pPr>
              <w:jc w:val="right"/>
              <w:rPr>
                <w:color w:val="000000"/>
                <w:sz w:val="20"/>
                <w:szCs w:val="20"/>
              </w:rPr>
            </w:pPr>
            <w:r w:rsidRPr="008C6112">
              <w:rPr>
                <w:color w:val="000000"/>
                <w:sz w:val="20"/>
                <w:szCs w:val="20"/>
              </w:rPr>
              <w:t xml:space="preserve">5 000 000,00 </w:t>
            </w:r>
          </w:p>
        </w:tc>
        <w:tc>
          <w:tcPr>
            <w:tcW w:w="1660" w:type="dxa"/>
            <w:gridSpan w:val="2"/>
            <w:tcBorders>
              <w:top w:val="nil"/>
              <w:left w:val="single" w:sz="4" w:space="0" w:color="auto"/>
              <w:bottom w:val="single" w:sz="4" w:space="0" w:color="auto"/>
              <w:right w:val="nil"/>
            </w:tcBorders>
            <w:noWrap/>
            <w:vAlign w:val="center"/>
            <w:hideMark/>
          </w:tcPr>
          <w:p w14:paraId="2E52ADB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4E0328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3EAD86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B96F6A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2981A0F7" w14:textId="77777777" w:rsidR="00EE6A55" w:rsidRPr="008C6112" w:rsidRDefault="00EE6A55" w:rsidP="008B0F6F">
            <w:pPr>
              <w:jc w:val="center"/>
              <w:rPr>
                <w:color w:val="000000"/>
                <w:sz w:val="20"/>
                <w:szCs w:val="20"/>
              </w:rPr>
            </w:pPr>
            <w:r w:rsidRPr="008C6112">
              <w:rPr>
                <w:color w:val="000000"/>
                <w:sz w:val="20"/>
                <w:szCs w:val="20"/>
              </w:rPr>
              <w:t>9900007710</w:t>
            </w:r>
          </w:p>
        </w:tc>
        <w:tc>
          <w:tcPr>
            <w:tcW w:w="980" w:type="dxa"/>
            <w:gridSpan w:val="2"/>
            <w:tcBorders>
              <w:top w:val="nil"/>
              <w:left w:val="nil"/>
              <w:bottom w:val="single" w:sz="4" w:space="0" w:color="auto"/>
              <w:right w:val="single" w:sz="4" w:space="0" w:color="auto"/>
            </w:tcBorders>
            <w:noWrap/>
            <w:vAlign w:val="center"/>
            <w:hideMark/>
          </w:tcPr>
          <w:p w14:paraId="6D08E8F6"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09DE1F4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962AEA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9D2F790" w14:textId="77777777" w:rsidR="00EE6A55" w:rsidRPr="008C6112" w:rsidRDefault="00EE6A55" w:rsidP="008B0F6F">
            <w:pPr>
              <w:jc w:val="right"/>
              <w:rPr>
                <w:color w:val="000000"/>
                <w:sz w:val="20"/>
                <w:szCs w:val="20"/>
              </w:rPr>
            </w:pPr>
            <w:r w:rsidRPr="008C6112">
              <w:rPr>
                <w:color w:val="000000"/>
                <w:sz w:val="20"/>
                <w:szCs w:val="20"/>
              </w:rPr>
              <w:t xml:space="preserve">5 000 000,00 </w:t>
            </w:r>
          </w:p>
        </w:tc>
        <w:tc>
          <w:tcPr>
            <w:tcW w:w="1660" w:type="dxa"/>
            <w:gridSpan w:val="2"/>
            <w:tcBorders>
              <w:top w:val="nil"/>
              <w:left w:val="single" w:sz="4" w:space="0" w:color="auto"/>
              <w:bottom w:val="single" w:sz="4" w:space="0" w:color="auto"/>
              <w:right w:val="nil"/>
            </w:tcBorders>
            <w:noWrap/>
            <w:vAlign w:val="center"/>
            <w:hideMark/>
          </w:tcPr>
          <w:p w14:paraId="3D70204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1945E1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A294B0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37C896F" w14:textId="77777777" w:rsidR="00EE6A55" w:rsidRPr="008C6112" w:rsidRDefault="00EE6A55" w:rsidP="008B0F6F">
            <w:pPr>
              <w:rPr>
                <w:color w:val="000000"/>
                <w:sz w:val="20"/>
                <w:szCs w:val="20"/>
              </w:rPr>
            </w:pPr>
            <w:r w:rsidRPr="008C6112">
              <w:rPr>
                <w:color w:val="000000"/>
                <w:sz w:val="20"/>
                <w:szCs w:val="20"/>
              </w:rPr>
              <w:t>Субсидии автономным учреждениям</w:t>
            </w:r>
          </w:p>
        </w:tc>
        <w:tc>
          <w:tcPr>
            <w:tcW w:w="1209" w:type="dxa"/>
            <w:gridSpan w:val="2"/>
            <w:tcBorders>
              <w:top w:val="nil"/>
              <w:left w:val="nil"/>
              <w:bottom w:val="single" w:sz="4" w:space="0" w:color="auto"/>
              <w:right w:val="single" w:sz="4" w:space="0" w:color="auto"/>
            </w:tcBorders>
            <w:noWrap/>
            <w:vAlign w:val="center"/>
            <w:hideMark/>
          </w:tcPr>
          <w:p w14:paraId="3BB152FF" w14:textId="77777777" w:rsidR="00EE6A55" w:rsidRPr="008C6112" w:rsidRDefault="00EE6A55" w:rsidP="008B0F6F">
            <w:pPr>
              <w:jc w:val="center"/>
              <w:rPr>
                <w:color w:val="000000"/>
                <w:sz w:val="20"/>
                <w:szCs w:val="20"/>
              </w:rPr>
            </w:pPr>
            <w:r w:rsidRPr="008C6112">
              <w:rPr>
                <w:color w:val="000000"/>
                <w:sz w:val="20"/>
                <w:szCs w:val="20"/>
              </w:rPr>
              <w:t>9900007710</w:t>
            </w:r>
          </w:p>
        </w:tc>
        <w:tc>
          <w:tcPr>
            <w:tcW w:w="980" w:type="dxa"/>
            <w:gridSpan w:val="2"/>
            <w:tcBorders>
              <w:top w:val="nil"/>
              <w:left w:val="nil"/>
              <w:bottom w:val="single" w:sz="4" w:space="0" w:color="auto"/>
              <w:right w:val="single" w:sz="4" w:space="0" w:color="auto"/>
            </w:tcBorders>
            <w:noWrap/>
            <w:vAlign w:val="center"/>
            <w:hideMark/>
          </w:tcPr>
          <w:p w14:paraId="1CC9DB27" w14:textId="77777777" w:rsidR="00EE6A55" w:rsidRPr="008C6112" w:rsidRDefault="00EE6A55" w:rsidP="008B0F6F">
            <w:pPr>
              <w:jc w:val="center"/>
              <w:rPr>
                <w:color w:val="000000"/>
                <w:sz w:val="20"/>
                <w:szCs w:val="20"/>
              </w:rPr>
            </w:pPr>
            <w:r w:rsidRPr="008C6112">
              <w:rPr>
                <w:color w:val="000000"/>
                <w:sz w:val="20"/>
                <w:szCs w:val="20"/>
              </w:rPr>
              <w:t>620</w:t>
            </w:r>
          </w:p>
        </w:tc>
        <w:tc>
          <w:tcPr>
            <w:tcW w:w="960" w:type="dxa"/>
            <w:gridSpan w:val="2"/>
            <w:tcBorders>
              <w:top w:val="nil"/>
              <w:left w:val="nil"/>
              <w:bottom w:val="single" w:sz="4" w:space="0" w:color="auto"/>
              <w:right w:val="single" w:sz="4" w:space="0" w:color="auto"/>
            </w:tcBorders>
            <w:noWrap/>
            <w:vAlign w:val="center"/>
            <w:hideMark/>
          </w:tcPr>
          <w:p w14:paraId="06E92AD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A1CE1AE"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010AA1D0" w14:textId="77777777" w:rsidR="00EE6A55" w:rsidRPr="008C6112" w:rsidRDefault="00EE6A55" w:rsidP="008B0F6F">
            <w:pPr>
              <w:jc w:val="right"/>
              <w:rPr>
                <w:color w:val="000000"/>
                <w:sz w:val="20"/>
                <w:szCs w:val="20"/>
              </w:rPr>
            </w:pPr>
            <w:r w:rsidRPr="008C6112">
              <w:rPr>
                <w:color w:val="000000"/>
                <w:sz w:val="20"/>
                <w:szCs w:val="20"/>
              </w:rPr>
              <w:t xml:space="preserve">5 000 000,00 </w:t>
            </w:r>
          </w:p>
        </w:tc>
        <w:tc>
          <w:tcPr>
            <w:tcW w:w="1660" w:type="dxa"/>
            <w:gridSpan w:val="2"/>
            <w:tcBorders>
              <w:top w:val="nil"/>
              <w:left w:val="single" w:sz="4" w:space="0" w:color="auto"/>
              <w:bottom w:val="single" w:sz="4" w:space="0" w:color="auto"/>
              <w:right w:val="nil"/>
            </w:tcBorders>
            <w:noWrap/>
            <w:vAlign w:val="center"/>
            <w:hideMark/>
          </w:tcPr>
          <w:p w14:paraId="0FEE54A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5312A1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878749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D310FD5" w14:textId="77777777" w:rsidR="00EE6A55" w:rsidRPr="008C6112" w:rsidRDefault="00EE6A55" w:rsidP="008B0F6F">
            <w:pPr>
              <w:rPr>
                <w:color w:val="000000"/>
                <w:sz w:val="20"/>
                <w:szCs w:val="20"/>
              </w:rPr>
            </w:pPr>
            <w:r w:rsidRPr="008C6112">
              <w:rPr>
                <w:color w:val="000000"/>
                <w:sz w:val="20"/>
                <w:szCs w:val="20"/>
              </w:rPr>
              <w:t xml:space="preserve">Расходы на обеспечение деятельности (оказание услуг) </w:t>
            </w:r>
            <w:proofErr w:type="spellStart"/>
            <w:r w:rsidRPr="008C6112">
              <w:rPr>
                <w:color w:val="000000"/>
                <w:sz w:val="20"/>
                <w:szCs w:val="20"/>
              </w:rPr>
              <w:t>центразлизованной</w:t>
            </w:r>
            <w:proofErr w:type="spellEnd"/>
            <w:r w:rsidRPr="008C6112">
              <w:rPr>
                <w:color w:val="000000"/>
                <w:sz w:val="20"/>
                <w:szCs w:val="20"/>
              </w:rPr>
              <w:t xml:space="preserve"> бухгалтерии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0E393D9E"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80" w:type="dxa"/>
            <w:gridSpan w:val="2"/>
            <w:tcBorders>
              <w:top w:val="nil"/>
              <w:left w:val="nil"/>
              <w:bottom w:val="single" w:sz="4" w:space="0" w:color="auto"/>
              <w:right w:val="single" w:sz="4" w:space="0" w:color="auto"/>
            </w:tcBorders>
            <w:noWrap/>
            <w:vAlign w:val="center"/>
            <w:hideMark/>
          </w:tcPr>
          <w:p w14:paraId="44FD84C7"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CDBB0D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31C0D3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6329F31" w14:textId="77777777" w:rsidR="00EE6A55" w:rsidRPr="008C6112" w:rsidRDefault="00EE6A55" w:rsidP="008B0F6F">
            <w:pPr>
              <w:jc w:val="right"/>
              <w:rPr>
                <w:color w:val="000000"/>
                <w:sz w:val="20"/>
                <w:szCs w:val="20"/>
              </w:rPr>
            </w:pPr>
            <w:r w:rsidRPr="008C6112">
              <w:rPr>
                <w:color w:val="000000"/>
                <w:sz w:val="20"/>
                <w:szCs w:val="20"/>
              </w:rPr>
              <w:t xml:space="preserve">87 920 610,72 </w:t>
            </w:r>
          </w:p>
        </w:tc>
        <w:tc>
          <w:tcPr>
            <w:tcW w:w="1660" w:type="dxa"/>
            <w:gridSpan w:val="2"/>
            <w:tcBorders>
              <w:top w:val="nil"/>
              <w:left w:val="single" w:sz="4" w:space="0" w:color="auto"/>
              <w:bottom w:val="single" w:sz="4" w:space="0" w:color="auto"/>
              <w:right w:val="nil"/>
            </w:tcBorders>
            <w:noWrap/>
            <w:vAlign w:val="center"/>
            <w:hideMark/>
          </w:tcPr>
          <w:p w14:paraId="5F11C97B" w14:textId="77777777" w:rsidR="00EE6A55" w:rsidRPr="008C6112" w:rsidRDefault="00EE6A55" w:rsidP="008B0F6F">
            <w:pPr>
              <w:jc w:val="right"/>
              <w:rPr>
                <w:color w:val="000000"/>
                <w:sz w:val="20"/>
                <w:szCs w:val="20"/>
              </w:rPr>
            </w:pPr>
            <w:r w:rsidRPr="008C6112">
              <w:rPr>
                <w:color w:val="000000"/>
                <w:sz w:val="20"/>
                <w:szCs w:val="20"/>
              </w:rPr>
              <w:t xml:space="preserve">62 296 550,00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86B53BE" w14:textId="77777777" w:rsidR="00EE6A55" w:rsidRPr="008C6112" w:rsidRDefault="00EE6A55" w:rsidP="008B0F6F">
            <w:pPr>
              <w:jc w:val="right"/>
              <w:rPr>
                <w:color w:val="000000"/>
                <w:sz w:val="20"/>
                <w:szCs w:val="20"/>
              </w:rPr>
            </w:pPr>
            <w:r w:rsidRPr="008C6112">
              <w:rPr>
                <w:color w:val="000000"/>
                <w:sz w:val="20"/>
                <w:szCs w:val="20"/>
              </w:rPr>
              <w:t xml:space="preserve">64 573 150,00 </w:t>
            </w:r>
          </w:p>
        </w:tc>
      </w:tr>
      <w:tr w:rsidR="00EE6A55" w:rsidRPr="008C6112" w14:paraId="7277E40C"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01EAE03"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5406700C"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80" w:type="dxa"/>
            <w:gridSpan w:val="2"/>
            <w:tcBorders>
              <w:top w:val="nil"/>
              <w:left w:val="nil"/>
              <w:bottom w:val="single" w:sz="4" w:space="0" w:color="auto"/>
              <w:right w:val="single" w:sz="4" w:space="0" w:color="auto"/>
            </w:tcBorders>
            <w:noWrap/>
            <w:vAlign w:val="center"/>
            <w:hideMark/>
          </w:tcPr>
          <w:p w14:paraId="160556BA"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65DCD34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3A2C72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6BEF403" w14:textId="77777777" w:rsidR="00EE6A55" w:rsidRPr="008C6112" w:rsidRDefault="00EE6A55" w:rsidP="008B0F6F">
            <w:pPr>
              <w:jc w:val="right"/>
              <w:rPr>
                <w:color w:val="000000"/>
                <w:sz w:val="20"/>
                <w:szCs w:val="20"/>
              </w:rPr>
            </w:pPr>
            <w:r w:rsidRPr="008C6112">
              <w:rPr>
                <w:color w:val="000000"/>
                <w:sz w:val="20"/>
                <w:szCs w:val="20"/>
              </w:rPr>
              <w:t xml:space="preserve">80 739 019,34 </w:t>
            </w:r>
          </w:p>
        </w:tc>
        <w:tc>
          <w:tcPr>
            <w:tcW w:w="1660" w:type="dxa"/>
            <w:gridSpan w:val="2"/>
            <w:tcBorders>
              <w:top w:val="nil"/>
              <w:left w:val="single" w:sz="4" w:space="0" w:color="auto"/>
              <w:bottom w:val="single" w:sz="4" w:space="0" w:color="auto"/>
              <w:right w:val="nil"/>
            </w:tcBorders>
            <w:noWrap/>
            <w:vAlign w:val="center"/>
            <w:hideMark/>
          </w:tcPr>
          <w:p w14:paraId="16A416EC" w14:textId="77777777" w:rsidR="00EE6A55" w:rsidRPr="008C6112" w:rsidRDefault="00EE6A55" w:rsidP="008B0F6F">
            <w:pPr>
              <w:jc w:val="right"/>
              <w:rPr>
                <w:color w:val="000000"/>
                <w:sz w:val="20"/>
                <w:szCs w:val="20"/>
              </w:rPr>
            </w:pPr>
            <w:r w:rsidRPr="008C6112">
              <w:rPr>
                <w:color w:val="000000"/>
                <w:sz w:val="20"/>
                <w:szCs w:val="20"/>
              </w:rPr>
              <w:t xml:space="preserve">61 080 958,05 </w:t>
            </w:r>
          </w:p>
        </w:tc>
        <w:tc>
          <w:tcPr>
            <w:tcW w:w="2660" w:type="dxa"/>
            <w:gridSpan w:val="3"/>
            <w:tcBorders>
              <w:top w:val="nil"/>
              <w:left w:val="single" w:sz="4" w:space="0" w:color="auto"/>
              <w:bottom w:val="single" w:sz="4" w:space="0" w:color="auto"/>
              <w:right w:val="single" w:sz="8" w:space="0" w:color="auto"/>
            </w:tcBorders>
            <w:noWrap/>
            <w:vAlign w:val="center"/>
            <w:hideMark/>
          </w:tcPr>
          <w:p w14:paraId="30100AB7" w14:textId="77777777" w:rsidR="00EE6A55" w:rsidRPr="008C6112" w:rsidRDefault="00EE6A55" w:rsidP="008B0F6F">
            <w:pPr>
              <w:jc w:val="right"/>
              <w:rPr>
                <w:color w:val="000000"/>
                <w:sz w:val="20"/>
                <w:szCs w:val="20"/>
              </w:rPr>
            </w:pPr>
            <w:r w:rsidRPr="008C6112">
              <w:rPr>
                <w:color w:val="000000"/>
                <w:sz w:val="20"/>
                <w:szCs w:val="20"/>
              </w:rPr>
              <w:t xml:space="preserve">64 573 150,00 </w:t>
            </w:r>
          </w:p>
        </w:tc>
      </w:tr>
      <w:tr w:rsidR="00EE6A55" w:rsidRPr="008C6112" w14:paraId="66650E5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C748AD4"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1DFEEB91"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80" w:type="dxa"/>
            <w:gridSpan w:val="2"/>
            <w:tcBorders>
              <w:top w:val="nil"/>
              <w:left w:val="nil"/>
              <w:bottom w:val="single" w:sz="4" w:space="0" w:color="auto"/>
              <w:right w:val="single" w:sz="4" w:space="0" w:color="auto"/>
            </w:tcBorders>
            <w:noWrap/>
            <w:vAlign w:val="center"/>
            <w:hideMark/>
          </w:tcPr>
          <w:p w14:paraId="579FD997"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2A6B4D60"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71841558"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7333B705" w14:textId="77777777" w:rsidR="00EE6A55" w:rsidRPr="008C6112" w:rsidRDefault="00EE6A55" w:rsidP="008B0F6F">
            <w:pPr>
              <w:jc w:val="right"/>
              <w:rPr>
                <w:color w:val="000000"/>
                <w:sz w:val="20"/>
                <w:szCs w:val="20"/>
              </w:rPr>
            </w:pPr>
            <w:r w:rsidRPr="008C6112">
              <w:rPr>
                <w:color w:val="000000"/>
                <w:sz w:val="20"/>
                <w:szCs w:val="20"/>
              </w:rPr>
              <w:t xml:space="preserve">80 739 019,34 </w:t>
            </w:r>
          </w:p>
        </w:tc>
        <w:tc>
          <w:tcPr>
            <w:tcW w:w="1660" w:type="dxa"/>
            <w:gridSpan w:val="2"/>
            <w:tcBorders>
              <w:top w:val="nil"/>
              <w:left w:val="single" w:sz="4" w:space="0" w:color="auto"/>
              <w:bottom w:val="single" w:sz="4" w:space="0" w:color="auto"/>
              <w:right w:val="nil"/>
            </w:tcBorders>
            <w:noWrap/>
            <w:vAlign w:val="center"/>
            <w:hideMark/>
          </w:tcPr>
          <w:p w14:paraId="220123F1" w14:textId="77777777" w:rsidR="00EE6A55" w:rsidRPr="008C6112" w:rsidRDefault="00EE6A55" w:rsidP="008B0F6F">
            <w:pPr>
              <w:jc w:val="right"/>
              <w:rPr>
                <w:color w:val="000000"/>
                <w:sz w:val="20"/>
                <w:szCs w:val="20"/>
              </w:rPr>
            </w:pPr>
            <w:r w:rsidRPr="008C6112">
              <w:rPr>
                <w:color w:val="000000"/>
                <w:sz w:val="20"/>
                <w:szCs w:val="20"/>
              </w:rPr>
              <w:t xml:space="preserve">61 080 958,05 </w:t>
            </w:r>
          </w:p>
        </w:tc>
        <w:tc>
          <w:tcPr>
            <w:tcW w:w="2660" w:type="dxa"/>
            <w:gridSpan w:val="3"/>
            <w:tcBorders>
              <w:top w:val="nil"/>
              <w:left w:val="single" w:sz="4" w:space="0" w:color="auto"/>
              <w:bottom w:val="single" w:sz="4" w:space="0" w:color="auto"/>
              <w:right w:val="single" w:sz="8" w:space="0" w:color="auto"/>
            </w:tcBorders>
            <w:noWrap/>
            <w:vAlign w:val="center"/>
            <w:hideMark/>
          </w:tcPr>
          <w:p w14:paraId="20CCA866" w14:textId="77777777" w:rsidR="00EE6A55" w:rsidRPr="008C6112" w:rsidRDefault="00EE6A55" w:rsidP="008B0F6F">
            <w:pPr>
              <w:jc w:val="right"/>
              <w:rPr>
                <w:color w:val="000000"/>
                <w:sz w:val="20"/>
                <w:szCs w:val="20"/>
              </w:rPr>
            </w:pPr>
            <w:r w:rsidRPr="008C6112">
              <w:rPr>
                <w:color w:val="000000"/>
                <w:sz w:val="20"/>
                <w:szCs w:val="20"/>
              </w:rPr>
              <w:t xml:space="preserve">64 573 150,00 </w:t>
            </w:r>
          </w:p>
        </w:tc>
      </w:tr>
      <w:tr w:rsidR="00EE6A55" w:rsidRPr="008C6112" w14:paraId="6331795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DE43623"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6FDB355"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80" w:type="dxa"/>
            <w:gridSpan w:val="2"/>
            <w:tcBorders>
              <w:top w:val="nil"/>
              <w:left w:val="nil"/>
              <w:bottom w:val="single" w:sz="4" w:space="0" w:color="auto"/>
              <w:right w:val="single" w:sz="4" w:space="0" w:color="auto"/>
            </w:tcBorders>
            <w:noWrap/>
            <w:vAlign w:val="center"/>
            <w:hideMark/>
          </w:tcPr>
          <w:p w14:paraId="0DD59CD2"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56EDEF1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0F943A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5A54DC2" w14:textId="77777777" w:rsidR="00EE6A55" w:rsidRPr="008C6112" w:rsidRDefault="00EE6A55" w:rsidP="008B0F6F">
            <w:pPr>
              <w:jc w:val="right"/>
              <w:rPr>
                <w:color w:val="000000"/>
                <w:sz w:val="20"/>
                <w:szCs w:val="20"/>
              </w:rPr>
            </w:pPr>
            <w:r w:rsidRPr="008C6112">
              <w:rPr>
                <w:color w:val="000000"/>
                <w:sz w:val="20"/>
                <w:szCs w:val="20"/>
              </w:rPr>
              <w:t xml:space="preserve">7 178 985,43 </w:t>
            </w:r>
          </w:p>
        </w:tc>
        <w:tc>
          <w:tcPr>
            <w:tcW w:w="1660" w:type="dxa"/>
            <w:gridSpan w:val="2"/>
            <w:tcBorders>
              <w:top w:val="nil"/>
              <w:left w:val="single" w:sz="4" w:space="0" w:color="auto"/>
              <w:bottom w:val="single" w:sz="4" w:space="0" w:color="auto"/>
              <w:right w:val="nil"/>
            </w:tcBorders>
            <w:noWrap/>
            <w:vAlign w:val="center"/>
            <w:hideMark/>
          </w:tcPr>
          <w:p w14:paraId="61A5017D" w14:textId="77777777" w:rsidR="00EE6A55" w:rsidRPr="008C6112" w:rsidRDefault="00EE6A55" w:rsidP="008B0F6F">
            <w:pPr>
              <w:jc w:val="right"/>
              <w:rPr>
                <w:color w:val="000000"/>
                <w:sz w:val="20"/>
                <w:szCs w:val="20"/>
              </w:rPr>
            </w:pPr>
            <w:r w:rsidRPr="008C6112">
              <w:rPr>
                <w:color w:val="000000"/>
                <w:sz w:val="20"/>
                <w:szCs w:val="20"/>
              </w:rPr>
              <w:t xml:space="preserve">1 215 591,95 </w:t>
            </w:r>
          </w:p>
        </w:tc>
        <w:tc>
          <w:tcPr>
            <w:tcW w:w="2660" w:type="dxa"/>
            <w:gridSpan w:val="3"/>
            <w:tcBorders>
              <w:top w:val="nil"/>
              <w:left w:val="single" w:sz="4" w:space="0" w:color="auto"/>
              <w:bottom w:val="single" w:sz="4" w:space="0" w:color="auto"/>
              <w:right w:val="single" w:sz="8" w:space="0" w:color="auto"/>
            </w:tcBorders>
            <w:noWrap/>
            <w:vAlign w:val="center"/>
            <w:hideMark/>
          </w:tcPr>
          <w:p w14:paraId="1237011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1BE871C"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C07E779"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647FEFF"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80" w:type="dxa"/>
            <w:gridSpan w:val="2"/>
            <w:tcBorders>
              <w:top w:val="nil"/>
              <w:left w:val="nil"/>
              <w:bottom w:val="single" w:sz="4" w:space="0" w:color="auto"/>
              <w:right w:val="single" w:sz="4" w:space="0" w:color="auto"/>
            </w:tcBorders>
            <w:noWrap/>
            <w:vAlign w:val="center"/>
            <w:hideMark/>
          </w:tcPr>
          <w:p w14:paraId="230E6829"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7ABEB978"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01DE22DD"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41EC2BE9" w14:textId="77777777" w:rsidR="00EE6A55" w:rsidRPr="008C6112" w:rsidRDefault="00EE6A55" w:rsidP="008B0F6F">
            <w:pPr>
              <w:jc w:val="right"/>
              <w:rPr>
                <w:color w:val="000000"/>
                <w:sz w:val="20"/>
                <w:szCs w:val="20"/>
              </w:rPr>
            </w:pPr>
            <w:r w:rsidRPr="008C6112">
              <w:rPr>
                <w:color w:val="000000"/>
                <w:sz w:val="20"/>
                <w:szCs w:val="20"/>
              </w:rPr>
              <w:t xml:space="preserve">7 178 985,43 </w:t>
            </w:r>
          </w:p>
        </w:tc>
        <w:tc>
          <w:tcPr>
            <w:tcW w:w="1660" w:type="dxa"/>
            <w:gridSpan w:val="2"/>
            <w:tcBorders>
              <w:top w:val="nil"/>
              <w:left w:val="single" w:sz="4" w:space="0" w:color="auto"/>
              <w:bottom w:val="single" w:sz="4" w:space="0" w:color="auto"/>
              <w:right w:val="nil"/>
            </w:tcBorders>
            <w:noWrap/>
            <w:vAlign w:val="center"/>
            <w:hideMark/>
          </w:tcPr>
          <w:p w14:paraId="1C5D6942" w14:textId="77777777" w:rsidR="00EE6A55" w:rsidRPr="008C6112" w:rsidRDefault="00EE6A55" w:rsidP="008B0F6F">
            <w:pPr>
              <w:jc w:val="right"/>
              <w:rPr>
                <w:color w:val="000000"/>
                <w:sz w:val="20"/>
                <w:szCs w:val="20"/>
              </w:rPr>
            </w:pPr>
            <w:r w:rsidRPr="008C6112">
              <w:rPr>
                <w:color w:val="000000"/>
                <w:sz w:val="20"/>
                <w:szCs w:val="20"/>
              </w:rPr>
              <w:t xml:space="preserve">1 215 591,95 </w:t>
            </w:r>
          </w:p>
        </w:tc>
        <w:tc>
          <w:tcPr>
            <w:tcW w:w="2660" w:type="dxa"/>
            <w:gridSpan w:val="3"/>
            <w:tcBorders>
              <w:top w:val="nil"/>
              <w:left w:val="single" w:sz="4" w:space="0" w:color="auto"/>
              <w:bottom w:val="single" w:sz="4" w:space="0" w:color="auto"/>
              <w:right w:val="single" w:sz="8" w:space="0" w:color="auto"/>
            </w:tcBorders>
            <w:noWrap/>
            <w:vAlign w:val="center"/>
            <w:hideMark/>
          </w:tcPr>
          <w:p w14:paraId="469BCAC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695319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5522911"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1BFE6099"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80" w:type="dxa"/>
            <w:gridSpan w:val="2"/>
            <w:tcBorders>
              <w:top w:val="nil"/>
              <w:left w:val="nil"/>
              <w:bottom w:val="single" w:sz="4" w:space="0" w:color="auto"/>
              <w:right w:val="single" w:sz="4" w:space="0" w:color="auto"/>
            </w:tcBorders>
            <w:noWrap/>
            <w:vAlign w:val="center"/>
            <w:hideMark/>
          </w:tcPr>
          <w:p w14:paraId="08CC84E2"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2912878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6E60D1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290733D" w14:textId="77777777" w:rsidR="00EE6A55" w:rsidRPr="008C6112" w:rsidRDefault="00EE6A55" w:rsidP="008B0F6F">
            <w:pPr>
              <w:jc w:val="right"/>
              <w:rPr>
                <w:color w:val="000000"/>
                <w:sz w:val="20"/>
                <w:szCs w:val="20"/>
              </w:rPr>
            </w:pPr>
            <w:r w:rsidRPr="008C6112">
              <w:rPr>
                <w:color w:val="000000"/>
                <w:sz w:val="20"/>
                <w:szCs w:val="20"/>
              </w:rPr>
              <w:t xml:space="preserve">2 605,95 </w:t>
            </w:r>
          </w:p>
        </w:tc>
        <w:tc>
          <w:tcPr>
            <w:tcW w:w="1660" w:type="dxa"/>
            <w:gridSpan w:val="2"/>
            <w:tcBorders>
              <w:top w:val="nil"/>
              <w:left w:val="single" w:sz="4" w:space="0" w:color="auto"/>
              <w:bottom w:val="single" w:sz="4" w:space="0" w:color="auto"/>
              <w:right w:val="nil"/>
            </w:tcBorders>
            <w:noWrap/>
            <w:vAlign w:val="center"/>
            <w:hideMark/>
          </w:tcPr>
          <w:p w14:paraId="7AA19CC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507C82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BFBAEE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49C5004"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1209" w:type="dxa"/>
            <w:gridSpan w:val="2"/>
            <w:tcBorders>
              <w:top w:val="nil"/>
              <w:left w:val="nil"/>
              <w:bottom w:val="single" w:sz="4" w:space="0" w:color="auto"/>
              <w:right w:val="single" w:sz="4" w:space="0" w:color="auto"/>
            </w:tcBorders>
            <w:noWrap/>
            <w:vAlign w:val="center"/>
            <w:hideMark/>
          </w:tcPr>
          <w:p w14:paraId="4BB65AFB" w14:textId="77777777" w:rsidR="00EE6A55" w:rsidRPr="008C6112" w:rsidRDefault="00EE6A55" w:rsidP="008B0F6F">
            <w:pPr>
              <w:jc w:val="center"/>
              <w:rPr>
                <w:color w:val="000000"/>
                <w:sz w:val="20"/>
                <w:szCs w:val="20"/>
              </w:rPr>
            </w:pPr>
            <w:r w:rsidRPr="008C6112">
              <w:rPr>
                <w:color w:val="000000"/>
                <w:sz w:val="20"/>
                <w:szCs w:val="20"/>
              </w:rPr>
              <w:t>9900007990</w:t>
            </w:r>
          </w:p>
        </w:tc>
        <w:tc>
          <w:tcPr>
            <w:tcW w:w="980" w:type="dxa"/>
            <w:gridSpan w:val="2"/>
            <w:tcBorders>
              <w:top w:val="nil"/>
              <w:left w:val="nil"/>
              <w:bottom w:val="single" w:sz="4" w:space="0" w:color="auto"/>
              <w:right w:val="single" w:sz="4" w:space="0" w:color="auto"/>
            </w:tcBorders>
            <w:noWrap/>
            <w:vAlign w:val="center"/>
            <w:hideMark/>
          </w:tcPr>
          <w:p w14:paraId="2DCD2B7F" w14:textId="77777777" w:rsidR="00EE6A55" w:rsidRPr="008C6112" w:rsidRDefault="00EE6A55" w:rsidP="008B0F6F">
            <w:pPr>
              <w:jc w:val="center"/>
              <w:rPr>
                <w:color w:val="000000"/>
                <w:sz w:val="20"/>
                <w:szCs w:val="20"/>
              </w:rPr>
            </w:pPr>
            <w:r w:rsidRPr="008C6112">
              <w:rPr>
                <w:color w:val="000000"/>
                <w:sz w:val="20"/>
                <w:szCs w:val="20"/>
              </w:rPr>
              <w:t>320</w:t>
            </w:r>
          </w:p>
        </w:tc>
        <w:tc>
          <w:tcPr>
            <w:tcW w:w="960" w:type="dxa"/>
            <w:gridSpan w:val="2"/>
            <w:tcBorders>
              <w:top w:val="nil"/>
              <w:left w:val="nil"/>
              <w:bottom w:val="single" w:sz="4" w:space="0" w:color="auto"/>
              <w:right w:val="single" w:sz="4" w:space="0" w:color="auto"/>
            </w:tcBorders>
            <w:noWrap/>
            <w:vAlign w:val="center"/>
            <w:hideMark/>
          </w:tcPr>
          <w:p w14:paraId="330A7896"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33C0D6FA"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08040F6A" w14:textId="77777777" w:rsidR="00EE6A55" w:rsidRPr="008C6112" w:rsidRDefault="00EE6A55" w:rsidP="008B0F6F">
            <w:pPr>
              <w:jc w:val="right"/>
              <w:rPr>
                <w:color w:val="000000"/>
                <w:sz w:val="20"/>
                <w:szCs w:val="20"/>
              </w:rPr>
            </w:pPr>
            <w:r w:rsidRPr="008C6112">
              <w:rPr>
                <w:color w:val="000000"/>
                <w:sz w:val="20"/>
                <w:szCs w:val="20"/>
              </w:rPr>
              <w:t xml:space="preserve">2 605,95 </w:t>
            </w:r>
          </w:p>
        </w:tc>
        <w:tc>
          <w:tcPr>
            <w:tcW w:w="1660" w:type="dxa"/>
            <w:gridSpan w:val="2"/>
            <w:tcBorders>
              <w:top w:val="nil"/>
              <w:left w:val="single" w:sz="4" w:space="0" w:color="auto"/>
              <w:bottom w:val="single" w:sz="4" w:space="0" w:color="auto"/>
              <w:right w:val="nil"/>
            </w:tcBorders>
            <w:noWrap/>
            <w:vAlign w:val="center"/>
            <w:hideMark/>
          </w:tcPr>
          <w:p w14:paraId="1ECFF9C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BADF77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F931B46"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1172AF5D"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1209" w:type="dxa"/>
            <w:gridSpan w:val="2"/>
            <w:tcBorders>
              <w:top w:val="nil"/>
              <w:left w:val="nil"/>
              <w:bottom w:val="single" w:sz="4" w:space="0" w:color="auto"/>
              <w:right w:val="single" w:sz="4" w:space="0" w:color="auto"/>
            </w:tcBorders>
            <w:noWrap/>
            <w:vAlign w:val="center"/>
            <w:hideMark/>
          </w:tcPr>
          <w:p w14:paraId="77BE4086" w14:textId="77777777" w:rsidR="00EE6A55" w:rsidRPr="008C6112" w:rsidRDefault="00EE6A55" w:rsidP="008B0F6F">
            <w:pPr>
              <w:jc w:val="center"/>
              <w:rPr>
                <w:color w:val="000000"/>
                <w:sz w:val="20"/>
                <w:szCs w:val="20"/>
              </w:rPr>
            </w:pPr>
            <w:r w:rsidRPr="008C6112">
              <w:rPr>
                <w:color w:val="000000"/>
                <w:sz w:val="20"/>
                <w:szCs w:val="20"/>
              </w:rPr>
              <w:t>9900008190</w:t>
            </w:r>
          </w:p>
        </w:tc>
        <w:tc>
          <w:tcPr>
            <w:tcW w:w="980" w:type="dxa"/>
            <w:gridSpan w:val="2"/>
            <w:tcBorders>
              <w:top w:val="nil"/>
              <w:left w:val="nil"/>
              <w:bottom w:val="single" w:sz="4" w:space="0" w:color="auto"/>
              <w:right w:val="single" w:sz="4" w:space="0" w:color="auto"/>
            </w:tcBorders>
            <w:noWrap/>
            <w:vAlign w:val="center"/>
            <w:hideMark/>
          </w:tcPr>
          <w:p w14:paraId="58BE484B"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16E8499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85B6E8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6AD3BD8" w14:textId="77777777" w:rsidR="00EE6A55" w:rsidRPr="008C6112" w:rsidRDefault="00EE6A55" w:rsidP="008B0F6F">
            <w:pPr>
              <w:jc w:val="right"/>
              <w:rPr>
                <w:color w:val="000000"/>
                <w:sz w:val="20"/>
                <w:szCs w:val="20"/>
              </w:rPr>
            </w:pPr>
            <w:r w:rsidRPr="008C6112">
              <w:rPr>
                <w:color w:val="000000"/>
                <w:sz w:val="20"/>
                <w:szCs w:val="20"/>
              </w:rPr>
              <w:t xml:space="preserve">1 280 500,00 </w:t>
            </w:r>
          </w:p>
        </w:tc>
        <w:tc>
          <w:tcPr>
            <w:tcW w:w="1660" w:type="dxa"/>
            <w:gridSpan w:val="2"/>
            <w:tcBorders>
              <w:top w:val="nil"/>
              <w:left w:val="single" w:sz="4" w:space="0" w:color="auto"/>
              <w:bottom w:val="single" w:sz="4" w:space="0" w:color="auto"/>
              <w:right w:val="nil"/>
            </w:tcBorders>
            <w:noWrap/>
            <w:vAlign w:val="center"/>
            <w:hideMark/>
          </w:tcPr>
          <w:p w14:paraId="0EDD836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307715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AD7E7AB"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98A2705"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0407B573" w14:textId="77777777" w:rsidR="00EE6A55" w:rsidRPr="008C6112" w:rsidRDefault="00EE6A55" w:rsidP="008B0F6F">
            <w:pPr>
              <w:jc w:val="center"/>
              <w:rPr>
                <w:color w:val="000000"/>
                <w:sz w:val="20"/>
                <w:szCs w:val="20"/>
              </w:rPr>
            </w:pPr>
            <w:r w:rsidRPr="008C6112">
              <w:rPr>
                <w:color w:val="000000"/>
                <w:sz w:val="20"/>
                <w:szCs w:val="20"/>
              </w:rPr>
              <w:t>9900008190</w:t>
            </w:r>
          </w:p>
        </w:tc>
        <w:tc>
          <w:tcPr>
            <w:tcW w:w="980" w:type="dxa"/>
            <w:gridSpan w:val="2"/>
            <w:tcBorders>
              <w:top w:val="nil"/>
              <w:left w:val="nil"/>
              <w:bottom w:val="single" w:sz="4" w:space="0" w:color="auto"/>
              <w:right w:val="single" w:sz="4" w:space="0" w:color="auto"/>
            </w:tcBorders>
            <w:noWrap/>
            <w:vAlign w:val="center"/>
            <w:hideMark/>
          </w:tcPr>
          <w:p w14:paraId="36C8ACF5"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4BA004F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4EBB9B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240ABF2" w14:textId="77777777" w:rsidR="00EE6A55" w:rsidRPr="008C6112" w:rsidRDefault="00EE6A55" w:rsidP="008B0F6F">
            <w:pPr>
              <w:jc w:val="right"/>
              <w:rPr>
                <w:color w:val="000000"/>
                <w:sz w:val="20"/>
                <w:szCs w:val="20"/>
              </w:rPr>
            </w:pPr>
            <w:r w:rsidRPr="008C6112">
              <w:rPr>
                <w:color w:val="000000"/>
                <w:sz w:val="20"/>
                <w:szCs w:val="20"/>
              </w:rPr>
              <w:t xml:space="preserve">1 280 500,00 </w:t>
            </w:r>
          </w:p>
        </w:tc>
        <w:tc>
          <w:tcPr>
            <w:tcW w:w="1660" w:type="dxa"/>
            <w:gridSpan w:val="2"/>
            <w:tcBorders>
              <w:top w:val="nil"/>
              <w:left w:val="single" w:sz="4" w:space="0" w:color="auto"/>
              <w:bottom w:val="single" w:sz="4" w:space="0" w:color="auto"/>
              <w:right w:val="nil"/>
            </w:tcBorders>
            <w:noWrap/>
            <w:vAlign w:val="center"/>
            <w:hideMark/>
          </w:tcPr>
          <w:p w14:paraId="3611568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2315D5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C1BDAF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7DF6303"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2FE64667" w14:textId="77777777" w:rsidR="00EE6A55" w:rsidRPr="008C6112" w:rsidRDefault="00EE6A55" w:rsidP="008B0F6F">
            <w:pPr>
              <w:jc w:val="center"/>
              <w:rPr>
                <w:color w:val="000000"/>
                <w:sz w:val="20"/>
                <w:szCs w:val="20"/>
              </w:rPr>
            </w:pPr>
            <w:r w:rsidRPr="008C6112">
              <w:rPr>
                <w:color w:val="000000"/>
                <w:sz w:val="20"/>
                <w:szCs w:val="20"/>
              </w:rPr>
              <w:t>9900008190</w:t>
            </w:r>
          </w:p>
        </w:tc>
        <w:tc>
          <w:tcPr>
            <w:tcW w:w="980" w:type="dxa"/>
            <w:gridSpan w:val="2"/>
            <w:tcBorders>
              <w:top w:val="nil"/>
              <w:left w:val="nil"/>
              <w:bottom w:val="single" w:sz="4" w:space="0" w:color="auto"/>
              <w:right w:val="single" w:sz="4" w:space="0" w:color="auto"/>
            </w:tcBorders>
            <w:noWrap/>
            <w:vAlign w:val="center"/>
            <w:hideMark/>
          </w:tcPr>
          <w:p w14:paraId="3027AEDE"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7D6C3F21"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3CBED5F1"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00224942" w14:textId="77777777" w:rsidR="00EE6A55" w:rsidRPr="008C6112" w:rsidRDefault="00EE6A55" w:rsidP="008B0F6F">
            <w:pPr>
              <w:jc w:val="right"/>
              <w:rPr>
                <w:color w:val="000000"/>
                <w:sz w:val="20"/>
                <w:szCs w:val="20"/>
              </w:rPr>
            </w:pPr>
            <w:r w:rsidRPr="008C6112">
              <w:rPr>
                <w:color w:val="000000"/>
                <w:sz w:val="20"/>
                <w:szCs w:val="20"/>
              </w:rPr>
              <w:t xml:space="preserve">1 280 500,00 </w:t>
            </w:r>
          </w:p>
        </w:tc>
        <w:tc>
          <w:tcPr>
            <w:tcW w:w="1660" w:type="dxa"/>
            <w:gridSpan w:val="2"/>
            <w:tcBorders>
              <w:top w:val="nil"/>
              <w:left w:val="single" w:sz="4" w:space="0" w:color="auto"/>
              <w:bottom w:val="single" w:sz="4" w:space="0" w:color="auto"/>
              <w:right w:val="nil"/>
            </w:tcBorders>
            <w:noWrap/>
            <w:vAlign w:val="center"/>
            <w:hideMark/>
          </w:tcPr>
          <w:p w14:paraId="3E612020"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F1A397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2C38EF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3ACAAF8" w14:textId="77777777" w:rsidR="00EE6A55" w:rsidRPr="008C6112" w:rsidRDefault="00EE6A55" w:rsidP="008B0F6F">
            <w:pPr>
              <w:rPr>
                <w:color w:val="000000"/>
                <w:sz w:val="20"/>
                <w:szCs w:val="20"/>
              </w:rPr>
            </w:pPr>
            <w:r w:rsidRPr="008C6112">
              <w:rPr>
                <w:color w:val="000000"/>
                <w:sz w:val="20"/>
                <w:szCs w:val="20"/>
              </w:rPr>
              <w:t>Выплата муниципальной социальной доплаты к пенсии</w:t>
            </w:r>
          </w:p>
        </w:tc>
        <w:tc>
          <w:tcPr>
            <w:tcW w:w="1209" w:type="dxa"/>
            <w:gridSpan w:val="2"/>
            <w:tcBorders>
              <w:top w:val="nil"/>
              <w:left w:val="nil"/>
              <w:bottom w:val="single" w:sz="4" w:space="0" w:color="auto"/>
              <w:right w:val="single" w:sz="4" w:space="0" w:color="auto"/>
            </w:tcBorders>
            <w:noWrap/>
            <w:vAlign w:val="center"/>
            <w:hideMark/>
          </w:tcPr>
          <w:p w14:paraId="4227D97D" w14:textId="77777777" w:rsidR="00EE6A55" w:rsidRPr="008C6112" w:rsidRDefault="00EE6A55" w:rsidP="008B0F6F">
            <w:pPr>
              <w:jc w:val="center"/>
              <w:rPr>
                <w:color w:val="000000"/>
                <w:sz w:val="20"/>
                <w:szCs w:val="20"/>
              </w:rPr>
            </w:pPr>
            <w:r w:rsidRPr="008C6112">
              <w:rPr>
                <w:color w:val="000000"/>
                <w:sz w:val="20"/>
                <w:szCs w:val="20"/>
              </w:rPr>
              <w:t>9900010100</w:t>
            </w:r>
          </w:p>
        </w:tc>
        <w:tc>
          <w:tcPr>
            <w:tcW w:w="980" w:type="dxa"/>
            <w:gridSpan w:val="2"/>
            <w:tcBorders>
              <w:top w:val="nil"/>
              <w:left w:val="nil"/>
              <w:bottom w:val="single" w:sz="4" w:space="0" w:color="auto"/>
              <w:right w:val="single" w:sz="4" w:space="0" w:color="auto"/>
            </w:tcBorders>
            <w:noWrap/>
            <w:vAlign w:val="center"/>
            <w:hideMark/>
          </w:tcPr>
          <w:p w14:paraId="0DCF71B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A4B5DF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861963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2CBA321" w14:textId="77777777" w:rsidR="00EE6A55" w:rsidRPr="008C6112" w:rsidRDefault="00EE6A55" w:rsidP="008B0F6F">
            <w:pPr>
              <w:jc w:val="right"/>
              <w:rPr>
                <w:color w:val="000000"/>
                <w:sz w:val="20"/>
                <w:szCs w:val="20"/>
              </w:rPr>
            </w:pPr>
            <w:r w:rsidRPr="008C6112">
              <w:rPr>
                <w:color w:val="000000"/>
                <w:sz w:val="20"/>
                <w:szCs w:val="20"/>
              </w:rPr>
              <w:t xml:space="preserve">4 048 062,62 </w:t>
            </w:r>
          </w:p>
        </w:tc>
        <w:tc>
          <w:tcPr>
            <w:tcW w:w="1660" w:type="dxa"/>
            <w:gridSpan w:val="2"/>
            <w:tcBorders>
              <w:top w:val="nil"/>
              <w:left w:val="single" w:sz="4" w:space="0" w:color="auto"/>
              <w:bottom w:val="single" w:sz="4" w:space="0" w:color="auto"/>
              <w:right w:val="nil"/>
            </w:tcBorders>
            <w:noWrap/>
            <w:vAlign w:val="center"/>
            <w:hideMark/>
          </w:tcPr>
          <w:p w14:paraId="593DEDD9" w14:textId="77777777" w:rsidR="00EE6A55" w:rsidRPr="008C6112" w:rsidRDefault="00EE6A55" w:rsidP="008B0F6F">
            <w:pPr>
              <w:jc w:val="right"/>
              <w:rPr>
                <w:color w:val="000000"/>
                <w:sz w:val="20"/>
                <w:szCs w:val="20"/>
              </w:rPr>
            </w:pPr>
            <w:r w:rsidRPr="008C6112">
              <w:rPr>
                <w:color w:val="000000"/>
                <w:sz w:val="20"/>
                <w:szCs w:val="20"/>
              </w:rPr>
              <w:t xml:space="preserve">4 921 781,49 </w:t>
            </w:r>
          </w:p>
        </w:tc>
        <w:tc>
          <w:tcPr>
            <w:tcW w:w="2660" w:type="dxa"/>
            <w:gridSpan w:val="3"/>
            <w:tcBorders>
              <w:top w:val="nil"/>
              <w:left w:val="single" w:sz="4" w:space="0" w:color="auto"/>
              <w:bottom w:val="single" w:sz="4" w:space="0" w:color="auto"/>
              <w:right w:val="single" w:sz="8" w:space="0" w:color="auto"/>
            </w:tcBorders>
            <w:noWrap/>
            <w:vAlign w:val="center"/>
            <w:hideMark/>
          </w:tcPr>
          <w:p w14:paraId="37DA74E7" w14:textId="77777777" w:rsidR="00EE6A55" w:rsidRPr="008C6112" w:rsidRDefault="00EE6A55" w:rsidP="008B0F6F">
            <w:pPr>
              <w:jc w:val="right"/>
              <w:rPr>
                <w:color w:val="000000"/>
                <w:sz w:val="20"/>
                <w:szCs w:val="20"/>
              </w:rPr>
            </w:pPr>
            <w:r w:rsidRPr="008C6112">
              <w:rPr>
                <w:color w:val="000000"/>
                <w:sz w:val="20"/>
                <w:szCs w:val="20"/>
              </w:rPr>
              <w:t xml:space="preserve">5 308 504,00 </w:t>
            </w:r>
          </w:p>
        </w:tc>
      </w:tr>
      <w:tr w:rsidR="00EE6A55" w:rsidRPr="008C6112" w14:paraId="653C061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34FA944"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121D56E5" w14:textId="77777777" w:rsidR="00EE6A55" w:rsidRPr="008C6112" w:rsidRDefault="00EE6A55" w:rsidP="008B0F6F">
            <w:pPr>
              <w:jc w:val="center"/>
              <w:rPr>
                <w:color w:val="000000"/>
                <w:sz w:val="20"/>
                <w:szCs w:val="20"/>
              </w:rPr>
            </w:pPr>
            <w:r w:rsidRPr="008C6112">
              <w:rPr>
                <w:color w:val="000000"/>
                <w:sz w:val="20"/>
                <w:szCs w:val="20"/>
              </w:rPr>
              <w:t>9900010100</w:t>
            </w:r>
          </w:p>
        </w:tc>
        <w:tc>
          <w:tcPr>
            <w:tcW w:w="980" w:type="dxa"/>
            <w:gridSpan w:val="2"/>
            <w:tcBorders>
              <w:top w:val="nil"/>
              <w:left w:val="nil"/>
              <w:bottom w:val="single" w:sz="4" w:space="0" w:color="auto"/>
              <w:right w:val="single" w:sz="4" w:space="0" w:color="auto"/>
            </w:tcBorders>
            <w:noWrap/>
            <w:vAlign w:val="center"/>
            <w:hideMark/>
          </w:tcPr>
          <w:p w14:paraId="0A9B43B8"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0181A9F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662EE9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C6883C7" w14:textId="77777777" w:rsidR="00EE6A55" w:rsidRPr="008C6112" w:rsidRDefault="00EE6A55" w:rsidP="008B0F6F">
            <w:pPr>
              <w:jc w:val="right"/>
              <w:rPr>
                <w:color w:val="000000"/>
                <w:sz w:val="20"/>
                <w:szCs w:val="20"/>
              </w:rPr>
            </w:pPr>
            <w:r w:rsidRPr="008C6112">
              <w:rPr>
                <w:color w:val="000000"/>
                <w:sz w:val="20"/>
                <w:szCs w:val="20"/>
              </w:rPr>
              <w:t xml:space="preserve">4 048 062,62 </w:t>
            </w:r>
          </w:p>
        </w:tc>
        <w:tc>
          <w:tcPr>
            <w:tcW w:w="1660" w:type="dxa"/>
            <w:gridSpan w:val="2"/>
            <w:tcBorders>
              <w:top w:val="nil"/>
              <w:left w:val="single" w:sz="4" w:space="0" w:color="auto"/>
              <w:bottom w:val="single" w:sz="4" w:space="0" w:color="auto"/>
              <w:right w:val="nil"/>
            </w:tcBorders>
            <w:noWrap/>
            <w:vAlign w:val="center"/>
            <w:hideMark/>
          </w:tcPr>
          <w:p w14:paraId="50945BEF" w14:textId="77777777" w:rsidR="00EE6A55" w:rsidRPr="008C6112" w:rsidRDefault="00EE6A55" w:rsidP="008B0F6F">
            <w:pPr>
              <w:jc w:val="right"/>
              <w:rPr>
                <w:color w:val="000000"/>
                <w:sz w:val="20"/>
                <w:szCs w:val="20"/>
              </w:rPr>
            </w:pPr>
            <w:r w:rsidRPr="008C6112">
              <w:rPr>
                <w:color w:val="000000"/>
                <w:sz w:val="20"/>
                <w:szCs w:val="20"/>
              </w:rPr>
              <w:t xml:space="preserve">4 921 781,49 </w:t>
            </w:r>
          </w:p>
        </w:tc>
        <w:tc>
          <w:tcPr>
            <w:tcW w:w="2660" w:type="dxa"/>
            <w:gridSpan w:val="3"/>
            <w:tcBorders>
              <w:top w:val="nil"/>
              <w:left w:val="single" w:sz="4" w:space="0" w:color="auto"/>
              <w:bottom w:val="single" w:sz="4" w:space="0" w:color="auto"/>
              <w:right w:val="single" w:sz="8" w:space="0" w:color="auto"/>
            </w:tcBorders>
            <w:noWrap/>
            <w:vAlign w:val="center"/>
            <w:hideMark/>
          </w:tcPr>
          <w:p w14:paraId="6697B65D" w14:textId="77777777" w:rsidR="00EE6A55" w:rsidRPr="008C6112" w:rsidRDefault="00EE6A55" w:rsidP="008B0F6F">
            <w:pPr>
              <w:jc w:val="right"/>
              <w:rPr>
                <w:color w:val="000000"/>
                <w:sz w:val="20"/>
                <w:szCs w:val="20"/>
              </w:rPr>
            </w:pPr>
            <w:r w:rsidRPr="008C6112">
              <w:rPr>
                <w:color w:val="000000"/>
                <w:sz w:val="20"/>
                <w:szCs w:val="20"/>
              </w:rPr>
              <w:t xml:space="preserve">5 308 504,00 </w:t>
            </w:r>
          </w:p>
        </w:tc>
      </w:tr>
      <w:tr w:rsidR="00EE6A55" w:rsidRPr="008C6112" w14:paraId="7C37834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AC3A229" w14:textId="77777777" w:rsidR="00EE6A55" w:rsidRPr="008C6112" w:rsidRDefault="00EE6A55" w:rsidP="008B0F6F">
            <w:pPr>
              <w:rPr>
                <w:color w:val="000000"/>
                <w:sz w:val="20"/>
                <w:szCs w:val="20"/>
              </w:rPr>
            </w:pPr>
            <w:r w:rsidRPr="008C6112">
              <w:rPr>
                <w:color w:val="000000"/>
                <w:sz w:val="20"/>
                <w:szCs w:val="20"/>
              </w:rPr>
              <w:t>Публичные нормативные социальные выплаты гражданам</w:t>
            </w:r>
          </w:p>
        </w:tc>
        <w:tc>
          <w:tcPr>
            <w:tcW w:w="1209" w:type="dxa"/>
            <w:gridSpan w:val="2"/>
            <w:tcBorders>
              <w:top w:val="nil"/>
              <w:left w:val="nil"/>
              <w:bottom w:val="single" w:sz="4" w:space="0" w:color="auto"/>
              <w:right w:val="single" w:sz="4" w:space="0" w:color="auto"/>
            </w:tcBorders>
            <w:noWrap/>
            <w:vAlign w:val="center"/>
            <w:hideMark/>
          </w:tcPr>
          <w:p w14:paraId="4E30E300" w14:textId="77777777" w:rsidR="00EE6A55" w:rsidRPr="008C6112" w:rsidRDefault="00EE6A55" w:rsidP="008B0F6F">
            <w:pPr>
              <w:jc w:val="center"/>
              <w:rPr>
                <w:color w:val="000000"/>
                <w:sz w:val="20"/>
                <w:szCs w:val="20"/>
              </w:rPr>
            </w:pPr>
            <w:r w:rsidRPr="008C6112">
              <w:rPr>
                <w:color w:val="000000"/>
                <w:sz w:val="20"/>
                <w:szCs w:val="20"/>
              </w:rPr>
              <w:t>9900010100</w:t>
            </w:r>
          </w:p>
        </w:tc>
        <w:tc>
          <w:tcPr>
            <w:tcW w:w="980" w:type="dxa"/>
            <w:gridSpan w:val="2"/>
            <w:tcBorders>
              <w:top w:val="nil"/>
              <w:left w:val="nil"/>
              <w:bottom w:val="single" w:sz="4" w:space="0" w:color="auto"/>
              <w:right w:val="single" w:sz="4" w:space="0" w:color="auto"/>
            </w:tcBorders>
            <w:noWrap/>
            <w:vAlign w:val="center"/>
            <w:hideMark/>
          </w:tcPr>
          <w:p w14:paraId="44814440" w14:textId="77777777" w:rsidR="00EE6A55" w:rsidRPr="008C6112" w:rsidRDefault="00EE6A55" w:rsidP="008B0F6F">
            <w:pPr>
              <w:jc w:val="center"/>
              <w:rPr>
                <w:color w:val="000000"/>
                <w:sz w:val="20"/>
                <w:szCs w:val="20"/>
              </w:rPr>
            </w:pPr>
            <w:r w:rsidRPr="008C6112">
              <w:rPr>
                <w:color w:val="000000"/>
                <w:sz w:val="20"/>
                <w:szCs w:val="20"/>
              </w:rPr>
              <w:t>310</w:t>
            </w:r>
          </w:p>
        </w:tc>
        <w:tc>
          <w:tcPr>
            <w:tcW w:w="960" w:type="dxa"/>
            <w:gridSpan w:val="2"/>
            <w:tcBorders>
              <w:top w:val="nil"/>
              <w:left w:val="nil"/>
              <w:bottom w:val="single" w:sz="4" w:space="0" w:color="auto"/>
              <w:right w:val="single" w:sz="4" w:space="0" w:color="auto"/>
            </w:tcBorders>
            <w:noWrap/>
            <w:vAlign w:val="center"/>
            <w:hideMark/>
          </w:tcPr>
          <w:p w14:paraId="2E242F81"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D3F430D"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3EFC25BC" w14:textId="77777777" w:rsidR="00EE6A55" w:rsidRPr="008C6112" w:rsidRDefault="00EE6A55" w:rsidP="008B0F6F">
            <w:pPr>
              <w:jc w:val="right"/>
              <w:rPr>
                <w:color w:val="000000"/>
                <w:sz w:val="20"/>
                <w:szCs w:val="20"/>
              </w:rPr>
            </w:pPr>
            <w:r w:rsidRPr="008C6112">
              <w:rPr>
                <w:color w:val="000000"/>
                <w:sz w:val="20"/>
                <w:szCs w:val="20"/>
              </w:rPr>
              <w:t xml:space="preserve">4 048 062,62 </w:t>
            </w:r>
          </w:p>
        </w:tc>
        <w:tc>
          <w:tcPr>
            <w:tcW w:w="1660" w:type="dxa"/>
            <w:gridSpan w:val="2"/>
            <w:tcBorders>
              <w:top w:val="nil"/>
              <w:left w:val="single" w:sz="4" w:space="0" w:color="auto"/>
              <w:bottom w:val="single" w:sz="4" w:space="0" w:color="auto"/>
              <w:right w:val="nil"/>
            </w:tcBorders>
            <w:noWrap/>
            <w:vAlign w:val="center"/>
            <w:hideMark/>
          </w:tcPr>
          <w:p w14:paraId="6A40793B" w14:textId="77777777" w:rsidR="00EE6A55" w:rsidRPr="008C6112" w:rsidRDefault="00EE6A55" w:rsidP="008B0F6F">
            <w:pPr>
              <w:jc w:val="right"/>
              <w:rPr>
                <w:color w:val="000000"/>
                <w:sz w:val="20"/>
                <w:szCs w:val="20"/>
              </w:rPr>
            </w:pPr>
            <w:r w:rsidRPr="008C6112">
              <w:rPr>
                <w:color w:val="000000"/>
                <w:sz w:val="20"/>
                <w:szCs w:val="20"/>
              </w:rPr>
              <w:t xml:space="preserve">4 921 781,49 </w:t>
            </w:r>
          </w:p>
        </w:tc>
        <w:tc>
          <w:tcPr>
            <w:tcW w:w="2660" w:type="dxa"/>
            <w:gridSpan w:val="3"/>
            <w:tcBorders>
              <w:top w:val="nil"/>
              <w:left w:val="single" w:sz="4" w:space="0" w:color="auto"/>
              <w:bottom w:val="single" w:sz="4" w:space="0" w:color="auto"/>
              <w:right w:val="single" w:sz="8" w:space="0" w:color="auto"/>
            </w:tcBorders>
            <w:noWrap/>
            <w:vAlign w:val="center"/>
            <w:hideMark/>
          </w:tcPr>
          <w:p w14:paraId="4677C7C4" w14:textId="77777777" w:rsidR="00EE6A55" w:rsidRPr="008C6112" w:rsidRDefault="00EE6A55" w:rsidP="008B0F6F">
            <w:pPr>
              <w:jc w:val="right"/>
              <w:rPr>
                <w:color w:val="000000"/>
                <w:sz w:val="20"/>
                <w:szCs w:val="20"/>
              </w:rPr>
            </w:pPr>
            <w:r w:rsidRPr="008C6112">
              <w:rPr>
                <w:color w:val="000000"/>
                <w:sz w:val="20"/>
                <w:szCs w:val="20"/>
              </w:rPr>
              <w:t xml:space="preserve">5 308 504,00 </w:t>
            </w:r>
          </w:p>
        </w:tc>
      </w:tr>
      <w:tr w:rsidR="00EE6A55" w:rsidRPr="008C6112" w14:paraId="07DAF95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8B4ACF5" w14:textId="77777777" w:rsidR="00EE6A55" w:rsidRPr="008C6112" w:rsidRDefault="00EE6A55" w:rsidP="008B0F6F">
            <w:pPr>
              <w:rPr>
                <w:color w:val="000000"/>
                <w:sz w:val="20"/>
                <w:szCs w:val="20"/>
              </w:rPr>
            </w:pPr>
            <w:r w:rsidRPr="008C6112">
              <w:rPr>
                <w:color w:val="000000"/>
                <w:sz w:val="20"/>
                <w:szCs w:val="20"/>
              </w:rPr>
              <w:t>Расходы на предоставление субсидий отдельным общественным организациям и иным некоммерческих организациям</w:t>
            </w:r>
          </w:p>
        </w:tc>
        <w:tc>
          <w:tcPr>
            <w:tcW w:w="1209" w:type="dxa"/>
            <w:gridSpan w:val="2"/>
            <w:tcBorders>
              <w:top w:val="nil"/>
              <w:left w:val="nil"/>
              <w:bottom w:val="single" w:sz="4" w:space="0" w:color="auto"/>
              <w:right w:val="single" w:sz="4" w:space="0" w:color="auto"/>
            </w:tcBorders>
            <w:noWrap/>
            <w:vAlign w:val="center"/>
            <w:hideMark/>
          </w:tcPr>
          <w:p w14:paraId="465C359B" w14:textId="77777777" w:rsidR="00EE6A55" w:rsidRPr="008C6112" w:rsidRDefault="00EE6A55" w:rsidP="008B0F6F">
            <w:pPr>
              <w:jc w:val="center"/>
              <w:rPr>
                <w:color w:val="000000"/>
                <w:sz w:val="20"/>
                <w:szCs w:val="20"/>
              </w:rPr>
            </w:pPr>
            <w:r w:rsidRPr="008C6112">
              <w:rPr>
                <w:color w:val="000000"/>
                <w:sz w:val="20"/>
                <w:szCs w:val="20"/>
              </w:rPr>
              <w:t>9900010210</w:t>
            </w:r>
          </w:p>
        </w:tc>
        <w:tc>
          <w:tcPr>
            <w:tcW w:w="980" w:type="dxa"/>
            <w:gridSpan w:val="2"/>
            <w:tcBorders>
              <w:top w:val="nil"/>
              <w:left w:val="nil"/>
              <w:bottom w:val="single" w:sz="4" w:space="0" w:color="auto"/>
              <w:right w:val="single" w:sz="4" w:space="0" w:color="auto"/>
            </w:tcBorders>
            <w:noWrap/>
            <w:vAlign w:val="center"/>
            <w:hideMark/>
          </w:tcPr>
          <w:p w14:paraId="5A8145D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C61FED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67B140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ABBABFA" w14:textId="77777777" w:rsidR="00EE6A55" w:rsidRPr="008C6112" w:rsidRDefault="00EE6A55" w:rsidP="008B0F6F">
            <w:pPr>
              <w:jc w:val="right"/>
              <w:rPr>
                <w:color w:val="000000"/>
                <w:sz w:val="20"/>
                <w:szCs w:val="20"/>
              </w:rPr>
            </w:pPr>
            <w:r w:rsidRPr="008C6112">
              <w:rPr>
                <w:color w:val="000000"/>
                <w:sz w:val="20"/>
                <w:szCs w:val="20"/>
              </w:rPr>
              <w:t xml:space="preserve">360 000,00 </w:t>
            </w:r>
          </w:p>
        </w:tc>
        <w:tc>
          <w:tcPr>
            <w:tcW w:w="1660" w:type="dxa"/>
            <w:gridSpan w:val="2"/>
            <w:tcBorders>
              <w:top w:val="nil"/>
              <w:left w:val="single" w:sz="4" w:space="0" w:color="auto"/>
              <w:bottom w:val="single" w:sz="4" w:space="0" w:color="auto"/>
              <w:right w:val="nil"/>
            </w:tcBorders>
            <w:noWrap/>
            <w:vAlign w:val="center"/>
            <w:hideMark/>
          </w:tcPr>
          <w:p w14:paraId="0CC17D7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5F6605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FD9B7C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69B813F"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46BA5282" w14:textId="77777777" w:rsidR="00EE6A55" w:rsidRPr="008C6112" w:rsidRDefault="00EE6A55" w:rsidP="008B0F6F">
            <w:pPr>
              <w:jc w:val="center"/>
              <w:rPr>
                <w:color w:val="000000"/>
                <w:sz w:val="20"/>
                <w:szCs w:val="20"/>
              </w:rPr>
            </w:pPr>
            <w:r w:rsidRPr="008C6112">
              <w:rPr>
                <w:color w:val="000000"/>
                <w:sz w:val="20"/>
                <w:szCs w:val="20"/>
              </w:rPr>
              <w:t>9900010210</w:t>
            </w:r>
          </w:p>
        </w:tc>
        <w:tc>
          <w:tcPr>
            <w:tcW w:w="980" w:type="dxa"/>
            <w:gridSpan w:val="2"/>
            <w:tcBorders>
              <w:top w:val="nil"/>
              <w:left w:val="nil"/>
              <w:bottom w:val="single" w:sz="4" w:space="0" w:color="auto"/>
              <w:right w:val="single" w:sz="4" w:space="0" w:color="auto"/>
            </w:tcBorders>
            <w:noWrap/>
            <w:vAlign w:val="center"/>
            <w:hideMark/>
          </w:tcPr>
          <w:p w14:paraId="74FC328B"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0A2BFF3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4EB09F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7E95364" w14:textId="77777777" w:rsidR="00EE6A55" w:rsidRPr="008C6112" w:rsidRDefault="00EE6A55" w:rsidP="008B0F6F">
            <w:pPr>
              <w:jc w:val="right"/>
              <w:rPr>
                <w:color w:val="000000"/>
                <w:sz w:val="20"/>
                <w:szCs w:val="20"/>
              </w:rPr>
            </w:pPr>
            <w:r w:rsidRPr="008C6112">
              <w:rPr>
                <w:color w:val="000000"/>
                <w:sz w:val="20"/>
                <w:szCs w:val="20"/>
              </w:rPr>
              <w:t xml:space="preserve">360 000,00 </w:t>
            </w:r>
          </w:p>
        </w:tc>
        <w:tc>
          <w:tcPr>
            <w:tcW w:w="1660" w:type="dxa"/>
            <w:gridSpan w:val="2"/>
            <w:tcBorders>
              <w:top w:val="nil"/>
              <w:left w:val="single" w:sz="4" w:space="0" w:color="auto"/>
              <w:bottom w:val="single" w:sz="4" w:space="0" w:color="auto"/>
              <w:right w:val="nil"/>
            </w:tcBorders>
            <w:noWrap/>
            <w:vAlign w:val="center"/>
            <w:hideMark/>
          </w:tcPr>
          <w:p w14:paraId="2D31124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E97C7D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71FD668"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4E6D1E9F" w14:textId="77777777" w:rsidR="00EE6A55" w:rsidRPr="008C6112" w:rsidRDefault="00EE6A55" w:rsidP="008B0F6F">
            <w:pPr>
              <w:rPr>
                <w:color w:val="000000"/>
                <w:sz w:val="20"/>
                <w:szCs w:val="20"/>
              </w:rPr>
            </w:pPr>
            <w:r w:rsidRPr="008C6112">
              <w:rPr>
                <w:color w:val="000000"/>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209" w:type="dxa"/>
            <w:gridSpan w:val="2"/>
            <w:tcBorders>
              <w:top w:val="nil"/>
              <w:left w:val="nil"/>
              <w:bottom w:val="single" w:sz="4" w:space="0" w:color="auto"/>
              <w:right w:val="single" w:sz="4" w:space="0" w:color="auto"/>
            </w:tcBorders>
            <w:noWrap/>
            <w:vAlign w:val="center"/>
            <w:hideMark/>
          </w:tcPr>
          <w:p w14:paraId="4B3C89DC" w14:textId="77777777" w:rsidR="00EE6A55" w:rsidRPr="008C6112" w:rsidRDefault="00EE6A55" w:rsidP="008B0F6F">
            <w:pPr>
              <w:jc w:val="center"/>
              <w:rPr>
                <w:color w:val="000000"/>
                <w:sz w:val="20"/>
                <w:szCs w:val="20"/>
              </w:rPr>
            </w:pPr>
            <w:r w:rsidRPr="008C6112">
              <w:rPr>
                <w:color w:val="000000"/>
                <w:sz w:val="20"/>
                <w:szCs w:val="20"/>
              </w:rPr>
              <w:t>9900010210</w:t>
            </w:r>
          </w:p>
        </w:tc>
        <w:tc>
          <w:tcPr>
            <w:tcW w:w="980" w:type="dxa"/>
            <w:gridSpan w:val="2"/>
            <w:tcBorders>
              <w:top w:val="nil"/>
              <w:left w:val="nil"/>
              <w:bottom w:val="single" w:sz="4" w:space="0" w:color="auto"/>
              <w:right w:val="single" w:sz="4" w:space="0" w:color="auto"/>
            </w:tcBorders>
            <w:noWrap/>
            <w:vAlign w:val="center"/>
            <w:hideMark/>
          </w:tcPr>
          <w:p w14:paraId="6C819D6D" w14:textId="77777777" w:rsidR="00EE6A55" w:rsidRPr="008C6112" w:rsidRDefault="00EE6A55" w:rsidP="008B0F6F">
            <w:pPr>
              <w:jc w:val="center"/>
              <w:rPr>
                <w:color w:val="000000"/>
                <w:sz w:val="20"/>
                <w:szCs w:val="20"/>
              </w:rPr>
            </w:pPr>
            <w:r w:rsidRPr="008C6112">
              <w:rPr>
                <w:color w:val="000000"/>
                <w:sz w:val="20"/>
                <w:szCs w:val="20"/>
              </w:rPr>
              <w:t>630</w:t>
            </w:r>
          </w:p>
        </w:tc>
        <w:tc>
          <w:tcPr>
            <w:tcW w:w="960" w:type="dxa"/>
            <w:gridSpan w:val="2"/>
            <w:tcBorders>
              <w:top w:val="nil"/>
              <w:left w:val="nil"/>
              <w:bottom w:val="single" w:sz="4" w:space="0" w:color="auto"/>
              <w:right w:val="single" w:sz="4" w:space="0" w:color="auto"/>
            </w:tcBorders>
            <w:noWrap/>
            <w:vAlign w:val="center"/>
            <w:hideMark/>
          </w:tcPr>
          <w:p w14:paraId="43815D00"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54D9B353" w14:textId="77777777" w:rsidR="00EE6A55" w:rsidRPr="008C6112" w:rsidRDefault="00EE6A55" w:rsidP="008B0F6F">
            <w:pPr>
              <w:jc w:val="center"/>
              <w:rPr>
                <w:color w:val="000000"/>
                <w:sz w:val="20"/>
                <w:szCs w:val="20"/>
              </w:rPr>
            </w:pPr>
            <w:r w:rsidRPr="008C6112">
              <w:rPr>
                <w:color w:val="000000"/>
                <w:sz w:val="20"/>
                <w:szCs w:val="20"/>
              </w:rPr>
              <w:t>06</w:t>
            </w:r>
          </w:p>
        </w:tc>
        <w:tc>
          <w:tcPr>
            <w:tcW w:w="1660" w:type="dxa"/>
            <w:gridSpan w:val="2"/>
            <w:tcBorders>
              <w:top w:val="nil"/>
              <w:left w:val="nil"/>
              <w:bottom w:val="single" w:sz="4" w:space="0" w:color="auto"/>
              <w:right w:val="nil"/>
            </w:tcBorders>
            <w:noWrap/>
            <w:vAlign w:val="center"/>
            <w:hideMark/>
          </w:tcPr>
          <w:p w14:paraId="3EC14753" w14:textId="77777777" w:rsidR="00EE6A55" w:rsidRPr="008C6112" w:rsidRDefault="00EE6A55" w:rsidP="008B0F6F">
            <w:pPr>
              <w:jc w:val="right"/>
              <w:rPr>
                <w:color w:val="000000"/>
                <w:sz w:val="20"/>
                <w:szCs w:val="20"/>
              </w:rPr>
            </w:pPr>
            <w:r w:rsidRPr="008C6112">
              <w:rPr>
                <w:color w:val="000000"/>
                <w:sz w:val="20"/>
                <w:szCs w:val="20"/>
              </w:rPr>
              <w:t xml:space="preserve">360 000,00 </w:t>
            </w:r>
          </w:p>
        </w:tc>
        <w:tc>
          <w:tcPr>
            <w:tcW w:w="1660" w:type="dxa"/>
            <w:gridSpan w:val="2"/>
            <w:tcBorders>
              <w:top w:val="nil"/>
              <w:left w:val="single" w:sz="4" w:space="0" w:color="auto"/>
              <w:bottom w:val="single" w:sz="4" w:space="0" w:color="auto"/>
              <w:right w:val="nil"/>
            </w:tcBorders>
            <w:noWrap/>
            <w:vAlign w:val="center"/>
            <w:hideMark/>
          </w:tcPr>
          <w:p w14:paraId="17DA22A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66F4E6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0D1223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B711977" w14:textId="77777777" w:rsidR="00EE6A55" w:rsidRPr="008C6112" w:rsidRDefault="00EE6A55" w:rsidP="008B0F6F">
            <w:pPr>
              <w:rPr>
                <w:color w:val="000000"/>
                <w:sz w:val="20"/>
                <w:szCs w:val="20"/>
              </w:rPr>
            </w:pPr>
            <w:r w:rsidRPr="008C6112">
              <w:rPr>
                <w:color w:val="000000"/>
                <w:sz w:val="20"/>
                <w:szCs w:val="20"/>
              </w:rPr>
              <w:t>Денежная выплата почетным гражданам</w:t>
            </w:r>
          </w:p>
        </w:tc>
        <w:tc>
          <w:tcPr>
            <w:tcW w:w="1209" w:type="dxa"/>
            <w:gridSpan w:val="2"/>
            <w:tcBorders>
              <w:top w:val="nil"/>
              <w:left w:val="nil"/>
              <w:bottom w:val="single" w:sz="4" w:space="0" w:color="auto"/>
              <w:right w:val="single" w:sz="4" w:space="0" w:color="auto"/>
            </w:tcBorders>
            <w:noWrap/>
            <w:vAlign w:val="center"/>
            <w:hideMark/>
          </w:tcPr>
          <w:p w14:paraId="7CEAC138" w14:textId="77777777" w:rsidR="00EE6A55" w:rsidRPr="008C6112" w:rsidRDefault="00EE6A55" w:rsidP="008B0F6F">
            <w:pPr>
              <w:jc w:val="center"/>
              <w:rPr>
                <w:color w:val="000000"/>
                <w:sz w:val="20"/>
                <w:szCs w:val="20"/>
              </w:rPr>
            </w:pPr>
            <w:r w:rsidRPr="008C6112">
              <w:rPr>
                <w:color w:val="000000"/>
                <w:sz w:val="20"/>
                <w:szCs w:val="20"/>
              </w:rPr>
              <w:t>9900010400</w:t>
            </w:r>
          </w:p>
        </w:tc>
        <w:tc>
          <w:tcPr>
            <w:tcW w:w="980" w:type="dxa"/>
            <w:gridSpan w:val="2"/>
            <w:tcBorders>
              <w:top w:val="nil"/>
              <w:left w:val="nil"/>
              <w:bottom w:val="single" w:sz="4" w:space="0" w:color="auto"/>
              <w:right w:val="single" w:sz="4" w:space="0" w:color="auto"/>
            </w:tcBorders>
            <w:noWrap/>
            <w:vAlign w:val="center"/>
            <w:hideMark/>
          </w:tcPr>
          <w:p w14:paraId="55037D20"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1E4112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573384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041A75F" w14:textId="77777777" w:rsidR="00EE6A55" w:rsidRPr="008C6112" w:rsidRDefault="00EE6A55" w:rsidP="008B0F6F">
            <w:pPr>
              <w:jc w:val="right"/>
              <w:rPr>
                <w:color w:val="000000"/>
                <w:sz w:val="20"/>
                <w:szCs w:val="20"/>
              </w:rPr>
            </w:pPr>
            <w:r w:rsidRPr="008C6112">
              <w:rPr>
                <w:color w:val="000000"/>
                <w:sz w:val="20"/>
                <w:szCs w:val="20"/>
              </w:rPr>
              <w:t xml:space="preserve">367 808,00 </w:t>
            </w:r>
          </w:p>
        </w:tc>
        <w:tc>
          <w:tcPr>
            <w:tcW w:w="1660" w:type="dxa"/>
            <w:gridSpan w:val="2"/>
            <w:tcBorders>
              <w:top w:val="nil"/>
              <w:left w:val="single" w:sz="4" w:space="0" w:color="auto"/>
              <w:bottom w:val="single" w:sz="4" w:space="0" w:color="auto"/>
              <w:right w:val="nil"/>
            </w:tcBorders>
            <w:noWrap/>
            <w:vAlign w:val="center"/>
            <w:hideMark/>
          </w:tcPr>
          <w:p w14:paraId="01BEDA3B" w14:textId="77777777" w:rsidR="00EE6A55" w:rsidRPr="008C6112" w:rsidRDefault="00EE6A55" w:rsidP="008B0F6F">
            <w:pPr>
              <w:jc w:val="right"/>
              <w:rPr>
                <w:color w:val="000000"/>
                <w:sz w:val="20"/>
                <w:szCs w:val="20"/>
              </w:rPr>
            </w:pPr>
            <w:r w:rsidRPr="008C6112">
              <w:rPr>
                <w:color w:val="000000"/>
                <w:sz w:val="20"/>
                <w:szCs w:val="20"/>
              </w:rPr>
              <w:t xml:space="preserve">367 808,00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1C6C06F" w14:textId="77777777" w:rsidR="00EE6A55" w:rsidRPr="008C6112" w:rsidRDefault="00EE6A55" w:rsidP="008B0F6F">
            <w:pPr>
              <w:jc w:val="right"/>
              <w:rPr>
                <w:color w:val="000000"/>
                <w:sz w:val="20"/>
                <w:szCs w:val="20"/>
              </w:rPr>
            </w:pPr>
            <w:r w:rsidRPr="008C6112">
              <w:rPr>
                <w:color w:val="000000"/>
                <w:sz w:val="20"/>
                <w:szCs w:val="20"/>
              </w:rPr>
              <w:t xml:space="preserve">379 302,00 </w:t>
            </w:r>
          </w:p>
        </w:tc>
      </w:tr>
      <w:tr w:rsidR="00EE6A55" w:rsidRPr="008C6112" w14:paraId="6FA4DC9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21B6CAE"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312525FB" w14:textId="77777777" w:rsidR="00EE6A55" w:rsidRPr="008C6112" w:rsidRDefault="00EE6A55" w:rsidP="008B0F6F">
            <w:pPr>
              <w:jc w:val="center"/>
              <w:rPr>
                <w:color w:val="000000"/>
                <w:sz w:val="20"/>
                <w:szCs w:val="20"/>
              </w:rPr>
            </w:pPr>
            <w:r w:rsidRPr="008C6112">
              <w:rPr>
                <w:color w:val="000000"/>
                <w:sz w:val="20"/>
                <w:szCs w:val="20"/>
              </w:rPr>
              <w:t>9900010400</w:t>
            </w:r>
          </w:p>
        </w:tc>
        <w:tc>
          <w:tcPr>
            <w:tcW w:w="980" w:type="dxa"/>
            <w:gridSpan w:val="2"/>
            <w:tcBorders>
              <w:top w:val="nil"/>
              <w:left w:val="nil"/>
              <w:bottom w:val="single" w:sz="4" w:space="0" w:color="auto"/>
              <w:right w:val="single" w:sz="4" w:space="0" w:color="auto"/>
            </w:tcBorders>
            <w:noWrap/>
            <w:vAlign w:val="center"/>
            <w:hideMark/>
          </w:tcPr>
          <w:p w14:paraId="792ECEB2"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13BC6B9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E77588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38C8F30" w14:textId="77777777" w:rsidR="00EE6A55" w:rsidRPr="008C6112" w:rsidRDefault="00EE6A55" w:rsidP="008B0F6F">
            <w:pPr>
              <w:jc w:val="right"/>
              <w:rPr>
                <w:color w:val="000000"/>
                <w:sz w:val="20"/>
                <w:szCs w:val="20"/>
              </w:rPr>
            </w:pPr>
            <w:r w:rsidRPr="008C6112">
              <w:rPr>
                <w:color w:val="000000"/>
                <w:sz w:val="20"/>
                <w:szCs w:val="20"/>
              </w:rPr>
              <w:t xml:space="preserve">367 808,00 </w:t>
            </w:r>
          </w:p>
        </w:tc>
        <w:tc>
          <w:tcPr>
            <w:tcW w:w="1660" w:type="dxa"/>
            <w:gridSpan w:val="2"/>
            <w:tcBorders>
              <w:top w:val="nil"/>
              <w:left w:val="single" w:sz="4" w:space="0" w:color="auto"/>
              <w:bottom w:val="single" w:sz="4" w:space="0" w:color="auto"/>
              <w:right w:val="nil"/>
            </w:tcBorders>
            <w:noWrap/>
            <w:vAlign w:val="center"/>
            <w:hideMark/>
          </w:tcPr>
          <w:p w14:paraId="425DCAE0" w14:textId="77777777" w:rsidR="00EE6A55" w:rsidRPr="008C6112" w:rsidRDefault="00EE6A55" w:rsidP="008B0F6F">
            <w:pPr>
              <w:jc w:val="right"/>
              <w:rPr>
                <w:color w:val="000000"/>
                <w:sz w:val="20"/>
                <w:szCs w:val="20"/>
              </w:rPr>
            </w:pPr>
            <w:r w:rsidRPr="008C6112">
              <w:rPr>
                <w:color w:val="000000"/>
                <w:sz w:val="20"/>
                <w:szCs w:val="20"/>
              </w:rPr>
              <w:t xml:space="preserve">367 808,00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33CD42F" w14:textId="77777777" w:rsidR="00EE6A55" w:rsidRPr="008C6112" w:rsidRDefault="00EE6A55" w:rsidP="008B0F6F">
            <w:pPr>
              <w:jc w:val="right"/>
              <w:rPr>
                <w:color w:val="000000"/>
                <w:sz w:val="20"/>
                <w:szCs w:val="20"/>
              </w:rPr>
            </w:pPr>
            <w:r w:rsidRPr="008C6112">
              <w:rPr>
                <w:color w:val="000000"/>
                <w:sz w:val="20"/>
                <w:szCs w:val="20"/>
              </w:rPr>
              <w:t xml:space="preserve">379 302,00 </w:t>
            </w:r>
          </w:p>
        </w:tc>
      </w:tr>
      <w:tr w:rsidR="00EE6A55" w:rsidRPr="008C6112" w14:paraId="1599E0A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2B0BFE4" w14:textId="77777777" w:rsidR="00EE6A55" w:rsidRPr="008C6112" w:rsidRDefault="00EE6A55" w:rsidP="008B0F6F">
            <w:pPr>
              <w:rPr>
                <w:color w:val="000000"/>
                <w:sz w:val="20"/>
                <w:szCs w:val="20"/>
              </w:rPr>
            </w:pPr>
            <w:r w:rsidRPr="008C6112">
              <w:rPr>
                <w:color w:val="000000"/>
                <w:sz w:val="20"/>
                <w:szCs w:val="20"/>
              </w:rPr>
              <w:t>Публичные нормативные выплаты гражданам несоциального характера</w:t>
            </w:r>
          </w:p>
        </w:tc>
        <w:tc>
          <w:tcPr>
            <w:tcW w:w="1209" w:type="dxa"/>
            <w:gridSpan w:val="2"/>
            <w:tcBorders>
              <w:top w:val="nil"/>
              <w:left w:val="nil"/>
              <w:bottom w:val="single" w:sz="4" w:space="0" w:color="auto"/>
              <w:right w:val="single" w:sz="4" w:space="0" w:color="auto"/>
            </w:tcBorders>
            <w:noWrap/>
            <w:vAlign w:val="center"/>
            <w:hideMark/>
          </w:tcPr>
          <w:p w14:paraId="71BE58AE" w14:textId="77777777" w:rsidR="00EE6A55" w:rsidRPr="008C6112" w:rsidRDefault="00EE6A55" w:rsidP="008B0F6F">
            <w:pPr>
              <w:jc w:val="center"/>
              <w:rPr>
                <w:color w:val="000000"/>
                <w:sz w:val="20"/>
                <w:szCs w:val="20"/>
              </w:rPr>
            </w:pPr>
            <w:r w:rsidRPr="008C6112">
              <w:rPr>
                <w:color w:val="000000"/>
                <w:sz w:val="20"/>
                <w:szCs w:val="20"/>
              </w:rPr>
              <w:t>9900010400</w:t>
            </w:r>
          </w:p>
        </w:tc>
        <w:tc>
          <w:tcPr>
            <w:tcW w:w="980" w:type="dxa"/>
            <w:gridSpan w:val="2"/>
            <w:tcBorders>
              <w:top w:val="nil"/>
              <w:left w:val="nil"/>
              <w:bottom w:val="single" w:sz="4" w:space="0" w:color="auto"/>
              <w:right w:val="single" w:sz="4" w:space="0" w:color="auto"/>
            </w:tcBorders>
            <w:noWrap/>
            <w:vAlign w:val="center"/>
            <w:hideMark/>
          </w:tcPr>
          <w:p w14:paraId="2E5CF6A9" w14:textId="77777777" w:rsidR="00EE6A55" w:rsidRPr="008C6112" w:rsidRDefault="00EE6A55" w:rsidP="008B0F6F">
            <w:pPr>
              <w:jc w:val="center"/>
              <w:rPr>
                <w:color w:val="000000"/>
                <w:sz w:val="20"/>
                <w:szCs w:val="20"/>
              </w:rPr>
            </w:pPr>
            <w:r w:rsidRPr="008C6112">
              <w:rPr>
                <w:color w:val="000000"/>
                <w:sz w:val="20"/>
                <w:szCs w:val="20"/>
              </w:rPr>
              <w:t>330</w:t>
            </w:r>
          </w:p>
        </w:tc>
        <w:tc>
          <w:tcPr>
            <w:tcW w:w="960" w:type="dxa"/>
            <w:gridSpan w:val="2"/>
            <w:tcBorders>
              <w:top w:val="nil"/>
              <w:left w:val="nil"/>
              <w:bottom w:val="single" w:sz="4" w:space="0" w:color="auto"/>
              <w:right w:val="single" w:sz="4" w:space="0" w:color="auto"/>
            </w:tcBorders>
            <w:noWrap/>
            <w:vAlign w:val="center"/>
            <w:hideMark/>
          </w:tcPr>
          <w:p w14:paraId="3F6F7727"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23AF121" w14:textId="77777777" w:rsidR="00EE6A55" w:rsidRPr="008C6112" w:rsidRDefault="00EE6A55" w:rsidP="008B0F6F">
            <w:pPr>
              <w:jc w:val="center"/>
              <w:rPr>
                <w:color w:val="000000"/>
                <w:sz w:val="20"/>
                <w:szCs w:val="20"/>
              </w:rPr>
            </w:pPr>
            <w:r w:rsidRPr="008C6112">
              <w:rPr>
                <w:color w:val="000000"/>
                <w:sz w:val="20"/>
                <w:szCs w:val="20"/>
              </w:rPr>
              <w:t>06</w:t>
            </w:r>
          </w:p>
        </w:tc>
        <w:tc>
          <w:tcPr>
            <w:tcW w:w="1660" w:type="dxa"/>
            <w:gridSpan w:val="2"/>
            <w:tcBorders>
              <w:top w:val="nil"/>
              <w:left w:val="nil"/>
              <w:bottom w:val="single" w:sz="4" w:space="0" w:color="auto"/>
              <w:right w:val="nil"/>
            </w:tcBorders>
            <w:noWrap/>
            <w:vAlign w:val="center"/>
            <w:hideMark/>
          </w:tcPr>
          <w:p w14:paraId="1A41504A" w14:textId="77777777" w:rsidR="00EE6A55" w:rsidRPr="008C6112" w:rsidRDefault="00EE6A55" w:rsidP="008B0F6F">
            <w:pPr>
              <w:jc w:val="right"/>
              <w:rPr>
                <w:color w:val="000000"/>
                <w:sz w:val="20"/>
                <w:szCs w:val="20"/>
              </w:rPr>
            </w:pPr>
            <w:r w:rsidRPr="008C6112">
              <w:rPr>
                <w:color w:val="000000"/>
                <w:sz w:val="20"/>
                <w:szCs w:val="20"/>
              </w:rPr>
              <w:t xml:space="preserve">367 808,00 </w:t>
            </w:r>
          </w:p>
        </w:tc>
        <w:tc>
          <w:tcPr>
            <w:tcW w:w="1660" w:type="dxa"/>
            <w:gridSpan w:val="2"/>
            <w:tcBorders>
              <w:top w:val="nil"/>
              <w:left w:val="single" w:sz="4" w:space="0" w:color="auto"/>
              <w:bottom w:val="single" w:sz="4" w:space="0" w:color="auto"/>
              <w:right w:val="nil"/>
            </w:tcBorders>
            <w:noWrap/>
            <w:vAlign w:val="center"/>
            <w:hideMark/>
          </w:tcPr>
          <w:p w14:paraId="56B1DD6E" w14:textId="77777777" w:rsidR="00EE6A55" w:rsidRPr="008C6112" w:rsidRDefault="00EE6A55" w:rsidP="008B0F6F">
            <w:pPr>
              <w:jc w:val="right"/>
              <w:rPr>
                <w:color w:val="000000"/>
                <w:sz w:val="20"/>
                <w:szCs w:val="20"/>
              </w:rPr>
            </w:pPr>
            <w:r w:rsidRPr="008C6112">
              <w:rPr>
                <w:color w:val="000000"/>
                <w:sz w:val="20"/>
                <w:szCs w:val="20"/>
              </w:rPr>
              <w:t xml:space="preserve">367 808,00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088A7CC" w14:textId="77777777" w:rsidR="00EE6A55" w:rsidRPr="008C6112" w:rsidRDefault="00EE6A55" w:rsidP="008B0F6F">
            <w:pPr>
              <w:jc w:val="right"/>
              <w:rPr>
                <w:color w:val="000000"/>
                <w:sz w:val="20"/>
                <w:szCs w:val="20"/>
              </w:rPr>
            </w:pPr>
            <w:r w:rsidRPr="008C6112">
              <w:rPr>
                <w:color w:val="000000"/>
                <w:sz w:val="20"/>
                <w:szCs w:val="20"/>
              </w:rPr>
              <w:t xml:space="preserve">379 302,00 </w:t>
            </w:r>
          </w:p>
        </w:tc>
      </w:tr>
      <w:tr w:rsidR="00EE6A55" w:rsidRPr="008C6112" w14:paraId="7C8E8C45"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4B4B37B6" w14:textId="77777777" w:rsidR="00EE6A55" w:rsidRPr="008C6112" w:rsidRDefault="00EE6A55" w:rsidP="008B0F6F">
            <w:pPr>
              <w:rPr>
                <w:color w:val="000000"/>
                <w:sz w:val="20"/>
                <w:szCs w:val="20"/>
              </w:rPr>
            </w:pPr>
            <w:r w:rsidRPr="008C6112">
              <w:rPr>
                <w:color w:val="000000"/>
                <w:sz w:val="20"/>
                <w:szCs w:val="20"/>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Куйбышевского района</w:t>
            </w:r>
          </w:p>
        </w:tc>
        <w:tc>
          <w:tcPr>
            <w:tcW w:w="1209" w:type="dxa"/>
            <w:gridSpan w:val="2"/>
            <w:tcBorders>
              <w:top w:val="nil"/>
              <w:left w:val="nil"/>
              <w:bottom w:val="single" w:sz="4" w:space="0" w:color="auto"/>
              <w:right w:val="single" w:sz="4" w:space="0" w:color="auto"/>
            </w:tcBorders>
            <w:noWrap/>
            <w:vAlign w:val="center"/>
            <w:hideMark/>
          </w:tcPr>
          <w:p w14:paraId="1FA52171" w14:textId="77777777" w:rsidR="00EE6A55" w:rsidRPr="008C6112" w:rsidRDefault="00EE6A55" w:rsidP="008B0F6F">
            <w:pPr>
              <w:jc w:val="center"/>
              <w:rPr>
                <w:color w:val="000000"/>
                <w:sz w:val="20"/>
                <w:szCs w:val="20"/>
              </w:rPr>
            </w:pPr>
            <w:r w:rsidRPr="008C6112">
              <w:rPr>
                <w:color w:val="000000"/>
                <w:sz w:val="20"/>
                <w:szCs w:val="20"/>
              </w:rPr>
              <w:t>9900014030</w:t>
            </w:r>
          </w:p>
        </w:tc>
        <w:tc>
          <w:tcPr>
            <w:tcW w:w="980" w:type="dxa"/>
            <w:gridSpan w:val="2"/>
            <w:tcBorders>
              <w:top w:val="nil"/>
              <w:left w:val="nil"/>
              <w:bottom w:val="single" w:sz="4" w:space="0" w:color="auto"/>
              <w:right w:val="single" w:sz="4" w:space="0" w:color="auto"/>
            </w:tcBorders>
            <w:noWrap/>
            <w:vAlign w:val="center"/>
            <w:hideMark/>
          </w:tcPr>
          <w:p w14:paraId="1D009F74"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BF1EFD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B8B0EF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0CA8109" w14:textId="77777777" w:rsidR="00EE6A55" w:rsidRPr="008C6112" w:rsidRDefault="00EE6A55" w:rsidP="008B0F6F">
            <w:pPr>
              <w:jc w:val="right"/>
              <w:rPr>
                <w:color w:val="000000"/>
                <w:sz w:val="20"/>
                <w:szCs w:val="20"/>
              </w:rPr>
            </w:pPr>
            <w:r w:rsidRPr="008C6112">
              <w:rPr>
                <w:color w:val="000000"/>
                <w:sz w:val="20"/>
                <w:szCs w:val="20"/>
              </w:rPr>
              <w:t xml:space="preserve">19 640 514,98 </w:t>
            </w:r>
          </w:p>
        </w:tc>
        <w:tc>
          <w:tcPr>
            <w:tcW w:w="1660" w:type="dxa"/>
            <w:gridSpan w:val="2"/>
            <w:tcBorders>
              <w:top w:val="nil"/>
              <w:left w:val="single" w:sz="4" w:space="0" w:color="auto"/>
              <w:bottom w:val="single" w:sz="4" w:space="0" w:color="auto"/>
              <w:right w:val="nil"/>
            </w:tcBorders>
            <w:noWrap/>
            <w:vAlign w:val="center"/>
            <w:hideMark/>
          </w:tcPr>
          <w:p w14:paraId="63C5058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872861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AA51EA9"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3A83F90"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689B1A9A" w14:textId="77777777" w:rsidR="00EE6A55" w:rsidRPr="008C6112" w:rsidRDefault="00EE6A55" w:rsidP="008B0F6F">
            <w:pPr>
              <w:jc w:val="center"/>
              <w:rPr>
                <w:color w:val="000000"/>
                <w:sz w:val="20"/>
                <w:szCs w:val="20"/>
              </w:rPr>
            </w:pPr>
            <w:r w:rsidRPr="008C6112">
              <w:rPr>
                <w:color w:val="000000"/>
                <w:sz w:val="20"/>
                <w:szCs w:val="20"/>
              </w:rPr>
              <w:t>9900014030</w:t>
            </w:r>
          </w:p>
        </w:tc>
        <w:tc>
          <w:tcPr>
            <w:tcW w:w="980" w:type="dxa"/>
            <w:gridSpan w:val="2"/>
            <w:tcBorders>
              <w:top w:val="nil"/>
              <w:left w:val="nil"/>
              <w:bottom w:val="single" w:sz="4" w:space="0" w:color="auto"/>
              <w:right w:val="single" w:sz="4" w:space="0" w:color="auto"/>
            </w:tcBorders>
            <w:noWrap/>
            <w:vAlign w:val="center"/>
            <w:hideMark/>
          </w:tcPr>
          <w:p w14:paraId="215874FE"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598CEF1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EBD35C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BC3CBEA" w14:textId="77777777" w:rsidR="00EE6A55" w:rsidRPr="008C6112" w:rsidRDefault="00EE6A55" w:rsidP="008B0F6F">
            <w:pPr>
              <w:jc w:val="right"/>
              <w:rPr>
                <w:color w:val="000000"/>
                <w:sz w:val="20"/>
                <w:szCs w:val="20"/>
              </w:rPr>
            </w:pPr>
            <w:r w:rsidRPr="008C6112">
              <w:rPr>
                <w:color w:val="000000"/>
                <w:sz w:val="20"/>
                <w:szCs w:val="20"/>
              </w:rPr>
              <w:t xml:space="preserve">19 640 514,98 </w:t>
            </w:r>
          </w:p>
        </w:tc>
        <w:tc>
          <w:tcPr>
            <w:tcW w:w="1660" w:type="dxa"/>
            <w:gridSpan w:val="2"/>
            <w:tcBorders>
              <w:top w:val="nil"/>
              <w:left w:val="single" w:sz="4" w:space="0" w:color="auto"/>
              <w:bottom w:val="single" w:sz="4" w:space="0" w:color="auto"/>
              <w:right w:val="nil"/>
            </w:tcBorders>
            <w:noWrap/>
            <w:vAlign w:val="center"/>
            <w:hideMark/>
          </w:tcPr>
          <w:p w14:paraId="7172763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F2E349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2EF9EB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B961900"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784A0C82" w14:textId="77777777" w:rsidR="00EE6A55" w:rsidRPr="008C6112" w:rsidRDefault="00EE6A55" w:rsidP="008B0F6F">
            <w:pPr>
              <w:jc w:val="center"/>
              <w:rPr>
                <w:color w:val="000000"/>
                <w:sz w:val="20"/>
                <w:szCs w:val="20"/>
              </w:rPr>
            </w:pPr>
            <w:r w:rsidRPr="008C6112">
              <w:rPr>
                <w:color w:val="000000"/>
                <w:sz w:val="20"/>
                <w:szCs w:val="20"/>
              </w:rPr>
              <w:t>9900014030</w:t>
            </w:r>
          </w:p>
        </w:tc>
        <w:tc>
          <w:tcPr>
            <w:tcW w:w="980" w:type="dxa"/>
            <w:gridSpan w:val="2"/>
            <w:tcBorders>
              <w:top w:val="nil"/>
              <w:left w:val="nil"/>
              <w:bottom w:val="single" w:sz="4" w:space="0" w:color="auto"/>
              <w:right w:val="single" w:sz="4" w:space="0" w:color="auto"/>
            </w:tcBorders>
            <w:noWrap/>
            <w:vAlign w:val="center"/>
            <w:hideMark/>
          </w:tcPr>
          <w:p w14:paraId="4BCECCA4"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578D7B54"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69C137DB"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3488AD71" w14:textId="77777777" w:rsidR="00EE6A55" w:rsidRPr="008C6112" w:rsidRDefault="00EE6A55" w:rsidP="008B0F6F">
            <w:pPr>
              <w:jc w:val="right"/>
              <w:rPr>
                <w:color w:val="000000"/>
                <w:sz w:val="20"/>
                <w:szCs w:val="20"/>
              </w:rPr>
            </w:pPr>
            <w:r w:rsidRPr="008C6112">
              <w:rPr>
                <w:color w:val="000000"/>
                <w:sz w:val="20"/>
                <w:szCs w:val="20"/>
              </w:rPr>
              <w:t xml:space="preserve">19 640 514,98 </w:t>
            </w:r>
          </w:p>
        </w:tc>
        <w:tc>
          <w:tcPr>
            <w:tcW w:w="1660" w:type="dxa"/>
            <w:gridSpan w:val="2"/>
            <w:tcBorders>
              <w:top w:val="nil"/>
              <w:left w:val="single" w:sz="4" w:space="0" w:color="auto"/>
              <w:bottom w:val="single" w:sz="4" w:space="0" w:color="auto"/>
              <w:right w:val="nil"/>
            </w:tcBorders>
            <w:noWrap/>
            <w:vAlign w:val="center"/>
            <w:hideMark/>
          </w:tcPr>
          <w:p w14:paraId="7A729C9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9ED62A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343749C"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DA92686" w14:textId="77777777" w:rsidR="00EE6A55" w:rsidRPr="008C6112" w:rsidRDefault="00EE6A55" w:rsidP="008B0F6F">
            <w:pPr>
              <w:rPr>
                <w:color w:val="000000"/>
                <w:sz w:val="20"/>
                <w:szCs w:val="20"/>
              </w:rPr>
            </w:pPr>
            <w:r w:rsidRPr="008C6112">
              <w:rPr>
                <w:color w:val="000000"/>
                <w:sz w:val="20"/>
                <w:szCs w:val="20"/>
              </w:rPr>
              <w:t>Расходы за счет средств резервного фонда Правительства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5D37E487" w14:textId="77777777" w:rsidR="00EE6A55" w:rsidRPr="008C6112" w:rsidRDefault="00EE6A55" w:rsidP="008B0F6F">
            <w:pPr>
              <w:jc w:val="center"/>
              <w:rPr>
                <w:color w:val="000000"/>
                <w:sz w:val="20"/>
                <w:szCs w:val="20"/>
              </w:rPr>
            </w:pPr>
            <w:r w:rsidRPr="008C6112">
              <w:rPr>
                <w:color w:val="000000"/>
                <w:sz w:val="20"/>
                <w:szCs w:val="20"/>
              </w:rPr>
              <w:t>9900020540</w:t>
            </w:r>
          </w:p>
        </w:tc>
        <w:tc>
          <w:tcPr>
            <w:tcW w:w="980" w:type="dxa"/>
            <w:gridSpan w:val="2"/>
            <w:tcBorders>
              <w:top w:val="nil"/>
              <w:left w:val="nil"/>
              <w:bottom w:val="single" w:sz="4" w:space="0" w:color="auto"/>
              <w:right w:val="single" w:sz="4" w:space="0" w:color="auto"/>
            </w:tcBorders>
            <w:noWrap/>
            <w:vAlign w:val="center"/>
            <w:hideMark/>
          </w:tcPr>
          <w:p w14:paraId="44470701"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3E483C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0A0885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99C499A" w14:textId="77777777" w:rsidR="00EE6A55" w:rsidRPr="008C6112" w:rsidRDefault="00EE6A55" w:rsidP="008B0F6F">
            <w:pPr>
              <w:jc w:val="right"/>
              <w:rPr>
                <w:color w:val="000000"/>
                <w:sz w:val="20"/>
                <w:szCs w:val="20"/>
              </w:rPr>
            </w:pPr>
            <w:r w:rsidRPr="008C6112">
              <w:rPr>
                <w:color w:val="000000"/>
                <w:sz w:val="20"/>
                <w:szCs w:val="20"/>
              </w:rPr>
              <w:t xml:space="preserve">839 310,00 </w:t>
            </w:r>
          </w:p>
        </w:tc>
        <w:tc>
          <w:tcPr>
            <w:tcW w:w="1660" w:type="dxa"/>
            <w:gridSpan w:val="2"/>
            <w:tcBorders>
              <w:top w:val="nil"/>
              <w:left w:val="single" w:sz="4" w:space="0" w:color="auto"/>
              <w:bottom w:val="single" w:sz="4" w:space="0" w:color="auto"/>
              <w:right w:val="nil"/>
            </w:tcBorders>
            <w:noWrap/>
            <w:vAlign w:val="center"/>
            <w:hideMark/>
          </w:tcPr>
          <w:p w14:paraId="0BC06F6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07F008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6733A2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DDD6866" w14:textId="77777777" w:rsidR="00EE6A55" w:rsidRPr="008C6112" w:rsidRDefault="00EE6A55" w:rsidP="008B0F6F">
            <w:pPr>
              <w:rPr>
                <w:color w:val="000000"/>
                <w:sz w:val="20"/>
                <w:szCs w:val="20"/>
              </w:rPr>
            </w:pPr>
            <w:r w:rsidRPr="008C6112">
              <w:rPr>
                <w:color w:val="000000"/>
                <w:sz w:val="20"/>
                <w:szCs w:val="20"/>
              </w:rPr>
              <w:t>Иные бюджетные ассигнования</w:t>
            </w:r>
          </w:p>
        </w:tc>
        <w:tc>
          <w:tcPr>
            <w:tcW w:w="1209" w:type="dxa"/>
            <w:gridSpan w:val="2"/>
            <w:tcBorders>
              <w:top w:val="nil"/>
              <w:left w:val="nil"/>
              <w:bottom w:val="single" w:sz="4" w:space="0" w:color="auto"/>
              <w:right w:val="single" w:sz="4" w:space="0" w:color="auto"/>
            </w:tcBorders>
            <w:noWrap/>
            <w:vAlign w:val="center"/>
            <w:hideMark/>
          </w:tcPr>
          <w:p w14:paraId="11FB0832" w14:textId="77777777" w:rsidR="00EE6A55" w:rsidRPr="008C6112" w:rsidRDefault="00EE6A55" w:rsidP="008B0F6F">
            <w:pPr>
              <w:jc w:val="center"/>
              <w:rPr>
                <w:color w:val="000000"/>
                <w:sz w:val="20"/>
                <w:szCs w:val="20"/>
              </w:rPr>
            </w:pPr>
            <w:r w:rsidRPr="008C6112">
              <w:rPr>
                <w:color w:val="000000"/>
                <w:sz w:val="20"/>
                <w:szCs w:val="20"/>
              </w:rPr>
              <w:t>9900020540</w:t>
            </w:r>
          </w:p>
        </w:tc>
        <w:tc>
          <w:tcPr>
            <w:tcW w:w="980" w:type="dxa"/>
            <w:gridSpan w:val="2"/>
            <w:tcBorders>
              <w:top w:val="nil"/>
              <w:left w:val="nil"/>
              <w:bottom w:val="single" w:sz="4" w:space="0" w:color="auto"/>
              <w:right w:val="single" w:sz="4" w:space="0" w:color="auto"/>
            </w:tcBorders>
            <w:noWrap/>
            <w:vAlign w:val="center"/>
            <w:hideMark/>
          </w:tcPr>
          <w:p w14:paraId="6676124B" w14:textId="77777777" w:rsidR="00EE6A55" w:rsidRPr="008C6112" w:rsidRDefault="00EE6A55" w:rsidP="008B0F6F">
            <w:pPr>
              <w:jc w:val="center"/>
              <w:rPr>
                <w:color w:val="000000"/>
                <w:sz w:val="20"/>
                <w:szCs w:val="20"/>
              </w:rPr>
            </w:pPr>
            <w:r w:rsidRPr="008C6112">
              <w:rPr>
                <w:color w:val="000000"/>
                <w:sz w:val="20"/>
                <w:szCs w:val="20"/>
              </w:rPr>
              <w:t>800</w:t>
            </w:r>
          </w:p>
        </w:tc>
        <w:tc>
          <w:tcPr>
            <w:tcW w:w="960" w:type="dxa"/>
            <w:gridSpan w:val="2"/>
            <w:tcBorders>
              <w:top w:val="nil"/>
              <w:left w:val="nil"/>
              <w:bottom w:val="single" w:sz="4" w:space="0" w:color="auto"/>
              <w:right w:val="single" w:sz="4" w:space="0" w:color="auto"/>
            </w:tcBorders>
            <w:noWrap/>
            <w:vAlign w:val="center"/>
            <w:hideMark/>
          </w:tcPr>
          <w:p w14:paraId="5AA8C6E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7E4395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97927EF" w14:textId="77777777" w:rsidR="00EE6A55" w:rsidRPr="008C6112" w:rsidRDefault="00EE6A55" w:rsidP="008B0F6F">
            <w:pPr>
              <w:jc w:val="right"/>
              <w:rPr>
                <w:color w:val="000000"/>
                <w:sz w:val="20"/>
                <w:szCs w:val="20"/>
              </w:rPr>
            </w:pPr>
            <w:r w:rsidRPr="008C6112">
              <w:rPr>
                <w:color w:val="000000"/>
                <w:sz w:val="20"/>
                <w:szCs w:val="20"/>
              </w:rPr>
              <w:t xml:space="preserve">839 310,00 </w:t>
            </w:r>
          </w:p>
        </w:tc>
        <w:tc>
          <w:tcPr>
            <w:tcW w:w="1660" w:type="dxa"/>
            <w:gridSpan w:val="2"/>
            <w:tcBorders>
              <w:top w:val="nil"/>
              <w:left w:val="single" w:sz="4" w:space="0" w:color="auto"/>
              <w:bottom w:val="single" w:sz="4" w:space="0" w:color="auto"/>
              <w:right w:val="nil"/>
            </w:tcBorders>
            <w:noWrap/>
            <w:vAlign w:val="center"/>
            <w:hideMark/>
          </w:tcPr>
          <w:p w14:paraId="27FDC76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DD8850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A5B003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D89B166" w14:textId="77777777" w:rsidR="00EE6A55" w:rsidRPr="008C6112" w:rsidRDefault="00EE6A55" w:rsidP="008B0F6F">
            <w:pPr>
              <w:rPr>
                <w:color w:val="000000"/>
                <w:sz w:val="20"/>
                <w:szCs w:val="20"/>
              </w:rPr>
            </w:pPr>
            <w:r w:rsidRPr="008C6112">
              <w:rPr>
                <w:color w:val="000000"/>
                <w:sz w:val="20"/>
                <w:szCs w:val="20"/>
              </w:rPr>
              <w:t>Резервные средства</w:t>
            </w:r>
          </w:p>
        </w:tc>
        <w:tc>
          <w:tcPr>
            <w:tcW w:w="1209" w:type="dxa"/>
            <w:gridSpan w:val="2"/>
            <w:tcBorders>
              <w:top w:val="nil"/>
              <w:left w:val="nil"/>
              <w:bottom w:val="single" w:sz="4" w:space="0" w:color="auto"/>
              <w:right w:val="single" w:sz="4" w:space="0" w:color="auto"/>
            </w:tcBorders>
            <w:noWrap/>
            <w:vAlign w:val="center"/>
            <w:hideMark/>
          </w:tcPr>
          <w:p w14:paraId="76674C60" w14:textId="77777777" w:rsidR="00EE6A55" w:rsidRPr="008C6112" w:rsidRDefault="00EE6A55" w:rsidP="008B0F6F">
            <w:pPr>
              <w:jc w:val="center"/>
              <w:rPr>
                <w:color w:val="000000"/>
                <w:sz w:val="20"/>
                <w:szCs w:val="20"/>
              </w:rPr>
            </w:pPr>
            <w:r w:rsidRPr="008C6112">
              <w:rPr>
                <w:color w:val="000000"/>
                <w:sz w:val="20"/>
                <w:szCs w:val="20"/>
              </w:rPr>
              <w:t>9900020540</w:t>
            </w:r>
          </w:p>
        </w:tc>
        <w:tc>
          <w:tcPr>
            <w:tcW w:w="980" w:type="dxa"/>
            <w:gridSpan w:val="2"/>
            <w:tcBorders>
              <w:top w:val="nil"/>
              <w:left w:val="nil"/>
              <w:bottom w:val="single" w:sz="4" w:space="0" w:color="auto"/>
              <w:right w:val="single" w:sz="4" w:space="0" w:color="auto"/>
            </w:tcBorders>
            <w:noWrap/>
            <w:vAlign w:val="center"/>
            <w:hideMark/>
          </w:tcPr>
          <w:p w14:paraId="73E9F329" w14:textId="77777777" w:rsidR="00EE6A55" w:rsidRPr="008C6112" w:rsidRDefault="00EE6A55" w:rsidP="008B0F6F">
            <w:pPr>
              <w:jc w:val="center"/>
              <w:rPr>
                <w:color w:val="000000"/>
                <w:sz w:val="20"/>
                <w:szCs w:val="20"/>
              </w:rPr>
            </w:pPr>
            <w:r w:rsidRPr="008C6112">
              <w:rPr>
                <w:color w:val="000000"/>
                <w:sz w:val="20"/>
                <w:szCs w:val="20"/>
              </w:rPr>
              <w:t>870</w:t>
            </w:r>
          </w:p>
        </w:tc>
        <w:tc>
          <w:tcPr>
            <w:tcW w:w="960" w:type="dxa"/>
            <w:gridSpan w:val="2"/>
            <w:tcBorders>
              <w:top w:val="nil"/>
              <w:left w:val="nil"/>
              <w:bottom w:val="single" w:sz="4" w:space="0" w:color="auto"/>
              <w:right w:val="single" w:sz="4" w:space="0" w:color="auto"/>
            </w:tcBorders>
            <w:noWrap/>
            <w:vAlign w:val="center"/>
            <w:hideMark/>
          </w:tcPr>
          <w:p w14:paraId="7122687F"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00FD309" w14:textId="77777777" w:rsidR="00EE6A55" w:rsidRPr="008C6112" w:rsidRDefault="00EE6A55" w:rsidP="008B0F6F">
            <w:pPr>
              <w:jc w:val="center"/>
              <w:rPr>
                <w:color w:val="000000"/>
                <w:sz w:val="20"/>
                <w:szCs w:val="20"/>
              </w:rPr>
            </w:pPr>
            <w:r w:rsidRPr="008C6112">
              <w:rPr>
                <w:color w:val="000000"/>
                <w:sz w:val="20"/>
                <w:szCs w:val="20"/>
              </w:rPr>
              <w:t>11</w:t>
            </w:r>
          </w:p>
        </w:tc>
        <w:tc>
          <w:tcPr>
            <w:tcW w:w="1660" w:type="dxa"/>
            <w:gridSpan w:val="2"/>
            <w:tcBorders>
              <w:top w:val="nil"/>
              <w:left w:val="nil"/>
              <w:bottom w:val="single" w:sz="4" w:space="0" w:color="auto"/>
              <w:right w:val="nil"/>
            </w:tcBorders>
            <w:noWrap/>
            <w:vAlign w:val="center"/>
            <w:hideMark/>
          </w:tcPr>
          <w:p w14:paraId="0A1FE6B3" w14:textId="77777777" w:rsidR="00EE6A55" w:rsidRPr="008C6112" w:rsidRDefault="00EE6A55" w:rsidP="008B0F6F">
            <w:pPr>
              <w:jc w:val="right"/>
              <w:rPr>
                <w:color w:val="000000"/>
                <w:sz w:val="20"/>
                <w:szCs w:val="20"/>
              </w:rPr>
            </w:pPr>
            <w:r w:rsidRPr="008C6112">
              <w:rPr>
                <w:color w:val="000000"/>
                <w:sz w:val="20"/>
                <w:szCs w:val="20"/>
              </w:rPr>
              <w:t xml:space="preserve">839 310,00 </w:t>
            </w:r>
          </w:p>
        </w:tc>
        <w:tc>
          <w:tcPr>
            <w:tcW w:w="1660" w:type="dxa"/>
            <w:gridSpan w:val="2"/>
            <w:tcBorders>
              <w:top w:val="nil"/>
              <w:left w:val="single" w:sz="4" w:space="0" w:color="auto"/>
              <w:bottom w:val="single" w:sz="4" w:space="0" w:color="auto"/>
              <w:right w:val="nil"/>
            </w:tcBorders>
            <w:noWrap/>
            <w:vAlign w:val="center"/>
            <w:hideMark/>
          </w:tcPr>
          <w:p w14:paraId="04E2201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1F6F67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7F7917C"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023F98D" w14:textId="77777777" w:rsidR="00EE6A55" w:rsidRPr="008C6112" w:rsidRDefault="00EE6A55" w:rsidP="008B0F6F">
            <w:pPr>
              <w:rPr>
                <w:color w:val="000000"/>
                <w:sz w:val="20"/>
                <w:szCs w:val="20"/>
              </w:rPr>
            </w:pPr>
            <w:r w:rsidRPr="008C6112">
              <w:rPr>
                <w:color w:val="000000"/>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209" w:type="dxa"/>
            <w:gridSpan w:val="2"/>
            <w:tcBorders>
              <w:top w:val="nil"/>
              <w:left w:val="nil"/>
              <w:bottom w:val="single" w:sz="4" w:space="0" w:color="auto"/>
              <w:right w:val="single" w:sz="4" w:space="0" w:color="auto"/>
            </w:tcBorders>
            <w:noWrap/>
            <w:vAlign w:val="center"/>
            <w:hideMark/>
          </w:tcPr>
          <w:p w14:paraId="7F295934" w14:textId="77777777" w:rsidR="00EE6A55" w:rsidRPr="008C6112" w:rsidRDefault="00EE6A55" w:rsidP="008B0F6F">
            <w:pPr>
              <w:jc w:val="center"/>
              <w:rPr>
                <w:color w:val="000000"/>
                <w:sz w:val="20"/>
                <w:szCs w:val="20"/>
              </w:rPr>
            </w:pPr>
            <w:r w:rsidRPr="008C6112">
              <w:rPr>
                <w:color w:val="000000"/>
                <w:sz w:val="20"/>
                <w:szCs w:val="20"/>
              </w:rPr>
              <w:t>9900051180</w:t>
            </w:r>
          </w:p>
        </w:tc>
        <w:tc>
          <w:tcPr>
            <w:tcW w:w="980" w:type="dxa"/>
            <w:gridSpan w:val="2"/>
            <w:tcBorders>
              <w:top w:val="nil"/>
              <w:left w:val="nil"/>
              <w:bottom w:val="single" w:sz="4" w:space="0" w:color="auto"/>
              <w:right w:val="single" w:sz="4" w:space="0" w:color="auto"/>
            </w:tcBorders>
            <w:noWrap/>
            <w:vAlign w:val="center"/>
            <w:hideMark/>
          </w:tcPr>
          <w:p w14:paraId="70502EE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F253F3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2F8252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4B758FC" w14:textId="77777777" w:rsidR="00EE6A55" w:rsidRPr="008C6112" w:rsidRDefault="00EE6A55" w:rsidP="008B0F6F">
            <w:pPr>
              <w:jc w:val="right"/>
              <w:rPr>
                <w:color w:val="000000"/>
                <w:sz w:val="20"/>
                <w:szCs w:val="20"/>
              </w:rPr>
            </w:pPr>
            <w:r w:rsidRPr="008C6112">
              <w:rPr>
                <w:color w:val="000000"/>
                <w:sz w:val="20"/>
                <w:szCs w:val="20"/>
              </w:rPr>
              <w:t xml:space="preserve">3 698 520,00 </w:t>
            </w:r>
          </w:p>
        </w:tc>
        <w:tc>
          <w:tcPr>
            <w:tcW w:w="1660" w:type="dxa"/>
            <w:gridSpan w:val="2"/>
            <w:tcBorders>
              <w:top w:val="nil"/>
              <w:left w:val="single" w:sz="4" w:space="0" w:color="auto"/>
              <w:bottom w:val="single" w:sz="4" w:space="0" w:color="auto"/>
              <w:right w:val="nil"/>
            </w:tcBorders>
            <w:noWrap/>
            <w:vAlign w:val="center"/>
            <w:hideMark/>
          </w:tcPr>
          <w:p w14:paraId="68DD9E60" w14:textId="77777777" w:rsidR="00EE6A55" w:rsidRPr="008C6112" w:rsidRDefault="00EE6A55" w:rsidP="008B0F6F">
            <w:pPr>
              <w:jc w:val="right"/>
              <w:rPr>
                <w:color w:val="000000"/>
                <w:sz w:val="20"/>
                <w:szCs w:val="20"/>
              </w:rPr>
            </w:pPr>
            <w:r w:rsidRPr="008C6112">
              <w:rPr>
                <w:color w:val="000000"/>
                <w:sz w:val="20"/>
                <w:szCs w:val="20"/>
              </w:rPr>
              <w:t xml:space="preserve">4 018 200,00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911B91F" w14:textId="77777777" w:rsidR="00EE6A55" w:rsidRPr="008C6112" w:rsidRDefault="00EE6A55" w:rsidP="008B0F6F">
            <w:pPr>
              <w:jc w:val="right"/>
              <w:rPr>
                <w:color w:val="000000"/>
                <w:sz w:val="20"/>
                <w:szCs w:val="20"/>
              </w:rPr>
            </w:pPr>
            <w:r w:rsidRPr="008C6112">
              <w:rPr>
                <w:color w:val="000000"/>
                <w:sz w:val="20"/>
                <w:szCs w:val="20"/>
              </w:rPr>
              <w:t xml:space="preserve">4 162 500,00 </w:t>
            </w:r>
          </w:p>
        </w:tc>
      </w:tr>
      <w:tr w:rsidR="00EE6A55" w:rsidRPr="008C6112" w14:paraId="18F3B1BC"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F9516DD"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259B0DCE" w14:textId="77777777" w:rsidR="00EE6A55" w:rsidRPr="008C6112" w:rsidRDefault="00EE6A55" w:rsidP="008B0F6F">
            <w:pPr>
              <w:jc w:val="center"/>
              <w:rPr>
                <w:color w:val="000000"/>
                <w:sz w:val="20"/>
                <w:szCs w:val="20"/>
              </w:rPr>
            </w:pPr>
            <w:r w:rsidRPr="008C6112">
              <w:rPr>
                <w:color w:val="000000"/>
                <w:sz w:val="20"/>
                <w:szCs w:val="20"/>
              </w:rPr>
              <w:t>9900051180</w:t>
            </w:r>
          </w:p>
        </w:tc>
        <w:tc>
          <w:tcPr>
            <w:tcW w:w="980" w:type="dxa"/>
            <w:gridSpan w:val="2"/>
            <w:tcBorders>
              <w:top w:val="nil"/>
              <w:left w:val="nil"/>
              <w:bottom w:val="single" w:sz="4" w:space="0" w:color="auto"/>
              <w:right w:val="single" w:sz="4" w:space="0" w:color="auto"/>
            </w:tcBorders>
            <w:noWrap/>
            <w:vAlign w:val="center"/>
            <w:hideMark/>
          </w:tcPr>
          <w:p w14:paraId="486D526E"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2500217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1100A4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F67F76D" w14:textId="77777777" w:rsidR="00EE6A55" w:rsidRPr="008C6112" w:rsidRDefault="00EE6A55" w:rsidP="008B0F6F">
            <w:pPr>
              <w:jc w:val="right"/>
              <w:rPr>
                <w:color w:val="000000"/>
                <w:sz w:val="20"/>
                <w:szCs w:val="20"/>
              </w:rPr>
            </w:pPr>
            <w:r w:rsidRPr="008C6112">
              <w:rPr>
                <w:color w:val="000000"/>
                <w:sz w:val="20"/>
                <w:szCs w:val="20"/>
              </w:rPr>
              <w:t xml:space="preserve">3 698 520,00 </w:t>
            </w:r>
          </w:p>
        </w:tc>
        <w:tc>
          <w:tcPr>
            <w:tcW w:w="1660" w:type="dxa"/>
            <w:gridSpan w:val="2"/>
            <w:tcBorders>
              <w:top w:val="nil"/>
              <w:left w:val="single" w:sz="4" w:space="0" w:color="auto"/>
              <w:bottom w:val="single" w:sz="4" w:space="0" w:color="auto"/>
              <w:right w:val="nil"/>
            </w:tcBorders>
            <w:noWrap/>
            <w:vAlign w:val="center"/>
            <w:hideMark/>
          </w:tcPr>
          <w:p w14:paraId="428BE711" w14:textId="77777777" w:rsidR="00EE6A55" w:rsidRPr="008C6112" w:rsidRDefault="00EE6A55" w:rsidP="008B0F6F">
            <w:pPr>
              <w:jc w:val="right"/>
              <w:rPr>
                <w:color w:val="000000"/>
                <w:sz w:val="20"/>
                <w:szCs w:val="20"/>
              </w:rPr>
            </w:pPr>
            <w:r w:rsidRPr="008C6112">
              <w:rPr>
                <w:color w:val="000000"/>
                <w:sz w:val="20"/>
                <w:szCs w:val="20"/>
              </w:rPr>
              <w:t xml:space="preserve">4 018 200,00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C2C422F" w14:textId="77777777" w:rsidR="00EE6A55" w:rsidRPr="008C6112" w:rsidRDefault="00EE6A55" w:rsidP="008B0F6F">
            <w:pPr>
              <w:jc w:val="right"/>
              <w:rPr>
                <w:color w:val="000000"/>
                <w:sz w:val="20"/>
                <w:szCs w:val="20"/>
              </w:rPr>
            </w:pPr>
            <w:r w:rsidRPr="008C6112">
              <w:rPr>
                <w:color w:val="000000"/>
                <w:sz w:val="20"/>
                <w:szCs w:val="20"/>
              </w:rPr>
              <w:t xml:space="preserve">4 162 500,00 </w:t>
            </w:r>
          </w:p>
        </w:tc>
      </w:tr>
      <w:tr w:rsidR="00EE6A55" w:rsidRPr="008C6112" w14:paraId="6CED4E0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7F636A9" w14:textId="77777777" w:rsidR="00EE6A55" w:rsidRPr="008C6112" w:rsidRDefault="00EE6A55" w:rsidP="008B0F6F">
            <w:pPr>
              <w:rPr>
                <w:color w:val="000000"/>
                <w:sz w:val="20"/>
                <w:szCs w:val="20"/>
              </w:rPr>
            </w:pPr>
            <w:r w:rsidRPr="008C6112">
              <w:rPr>
                <w:color w:val="000000"/>
                <w:sz w:val="20"/>
                <w:szCs w:val="20"/>
              </w:rPr>
              <w:t>Субвенции</w:t>
            </w:r>
          </w:p>
        </w:tc>
        <w:tc>
          <w:tcPr>
            <w:tcW w:w="1209" w:type="dxa"/>
            <w:gridSpan w:val="2"/>
            <w:tcBorders>
              <w:top w:val="nil"/>
              <w:left w:val="nil"/>
              <w:bottom w:val="single" w:sz="4" w:space="0" w:color="auto"/>
              <w:right w:val="single" w:sz="4" w:space="0" w:color="auto"/>
            </w:tcBorders>
            <w:noWrap/>
            <w:vAlign w:val="center"/>
            <w:hideMark/>
          </w:tcPr>
          <w:p w14:paraId="1B9BE888" w14:textId="77777777" w:rsidR="00EE6A55" w:rsidRPr="008C6112" w:rsidRDefault="00EE6A55" w:rsidP="008B0F6F">
            <w:pPr>
              <w:jc w:val="center"/>
              <w:rPr>
                <w:color w:val="000000"/>
                <w:sz w:val="20"/>
                <w:szCs w:val="20"/>
              </w:rPr>
            </w:pPr>
            <w:r w:rsidRPr="008C6112">
              <w:rPr>
                <w:color w:val="000000"/>
                <w:sz w:val="20"/>
                <w:szCs w:val="20"/>
              </w:rPr>
              <w:t>9900051180</w:t>
            </w:r>
          </w:p>
        </w:tc>
        <w:tc>
          <w:tcPr>
            <w:tcW w:w="980" w:type="dxa"/>
            <w:gridSpan w:val="2"/>
            <w:tcBorders>
              <w:top w:val="nil"/>
              <w:left w:val="nil"/>
              <w:bottom w:val="single" w:sz="4" w:space="0" w:color="auto"/>
              <w:right w:val="single" w:sz="4" w:space="0" w:color="auto"/>
            </w:tcBorders>
            <w:noWrap/>
            <w:vAlign w:val="center"/>
            <w:hideMark/>
          </w:tcPr>
          <w:p w14:paraId="47347BE7" w14:textId="77777777" w:rsidR="00EE6A55" w:rsidRPr="008C6112" w:rsidRDefault="00EE6A55" w:rsidP="008B0F6F">
            <w:pPr>
              <w:jc w:val="center"/>
              <w:rPr>
                <w:color w:val="000000"/>
                <w:sz w:val="20"/>
                <w:szCs w:val="20"/>
              </w:rPr>
            </w:pPr>
            <w:r w:rsidRPr="008C6112">
              <w:rPr>
                <w:color w:val="000000"/>
                <w:sz w:val="20"/>
                <w:szCs w:val="20"/>
              </w:rPr>
              <w:t>530</w:t>
            </w:r>
          </w:p>
        </w:tc>
        <w:tc>
          <w:tcPr>
            <w:tcW w:w="960" w:type="dxa"/>
            <w:gridSpan w:val="2"/>
            <w:tcBorders>
              <w:top w:val="nil"/>
              <w:left w:val="nil"/>
              <w:bottom w:val="single" w:sz="4" w:space="0" w:color="auto"/>
              <w:right w:val="single" w:sz="4" w:space="0" w:color="auto"/>
            </w:tcBorders>
            <w:noWrap/>
            <w:vAlign w:val="center"/>
            <w:hideMark/>
          </w:tcPr>
          <w:p w14:paraId="4382263C" w14:textId="77777777" w:rsidR="00EE6A55" w:rsidRPr="008C6112" w:rsidRDefault="00EE6A55" w:rsidP="008B0F6F">
            <w:pPr>
              <w:jc w:val="center"/>
              <w:rPr>
                <w:color w:val="000000"/>
                <w:sz w:val="20"/>
                <w:szCs w:val="20"/>
              </w:rPr>
            </w:pPr>
            <w:r w:rsidRPr="008C6112">
              <w:rPr>
                <w:color w:val="000000"/>
                <w:sz w:val="20"/>
                <w:szCs w:val="20"/>
              </w:rPr>
              <w:t>02</w:t>
            </w:r>
          </w:p>
        </w:tc>
        <w:tc>
          <w:tcPr>
            <w:tcW w:w="1060" w:type="dxa"/>
            <w:tcBorders>
              <w:top w:val="nil"/>
              <w:left w:val="nil"/>
              <w:bottom w:val="single" w:sz="4" w:space="0" w:color="auto"/>
              <w:right w:val="single" w:sz="4" w:space="0" w:color="auto"/>
            </w:tcBorders>
            <w:noWrap/>
            <w:vAlign w:val="center"/>
            <w:hideMark/>
          </w:tcPr>
          <w:p w14:paraId="7301930D"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1E734FF6" w14:textId="77777777" w:rsidR="00EE6A55" w:rsidRPr="008C6112" w:rsidRDefault="00EE6A55" w:rsidP="008B0F6F">
            <w:pPr>
              <w:jc w:val="right"/>
              <w:rPr>
                <w:color w:val="000000"/>
                <w:sz w:val="20"/>
                <w:szCs w:val="20"/>
              </w:rPr>
            </w:pPr>
            <w:r w:rsidRPr="008C6112">
              <w:rPr>
                <w:color w:val="000000"/>
                <w:sz w:val="20"/>
                <w:szCs w:val="20"/>
              </w:rPr>
              <w:t xml:space="preserve">3 698 520,00 </w:t>
            </w:r>
          </w:p>
        </w:tc>
        <w:tc>
          <w:tcPr>
            <w:tcW w:w="1660" w:type="dxa"/>
            <w:gridSpan w:val="2"/>
            <w:tcBorders>
              <w:top w:val="nil"/>
              <w:left w:val="single" w:sz="4" w:space="0" w:color="auto"/>
              <w:bottom w:val="single" w:sz="4" w:space="0" w:color="auto"/>
              <w:right w:val="nil"/>
            </w:tcBorders>
            <w:noWrap/>
            <w:vAlign w:val="center"/>
            <w:hideMark/>
          </w:tcPr>
          <w:p w14:paraId="48CF5C1F" w14:textId="77777777" w:rsidR="00EE6A55" w:rsidRPr="008C6112" w:rsidRDefault="00EE6A55" w:rsidP="008B0F6F">
            <w:pPr>
              <w:jc w:val="right"/>
              <w:rPr>
                <w:color w:val="000000"/>
                <w:sz w:val="20"/>
                <w:szCs w:val="20"/>
              </w:rPr>
            </w:pPr>
            <w:r w:rsidRPr="008C6112">
              <w:rPr>
                <w:color w:val="000000"/>
                <w:sz w:val="20"/>
                <w:szCs w:val="20"/>
              </w:rPr>
              <w:t xml:space="preserve">4 018 200,00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60DDD3D" w14:textId="77777777" w:rsidR="00EE6A55" w:rsidRPr="008C6112" w:rsidRDefault="00EE6A55" w:rsidP="008B0F6F">
            <w:pPr>
              <w:jc w:val="right"/>
              <w:rPr>
                <w:color w:val="000000"/>
                <w:sz w:val="20"/>
                <w:szCs w:val="20"/>
              </w:rPr>
            </w:pPr>
            <w:r w:rsidRPr="008C6112">
              <w:rPr>
                <w:color w:val="000000"/>
                <w:sz w:val="20"/>
                <w:szCs w:val="20"/>
              </w:rPr>
              <w:t xml:space="preserve">4 162 500,00 </w:t>
            </w:r>
          </w:p>
        </w:tc>
      </w:tr>
      <w:tr w:rsidR="00EE6A55" w:rsidRPr="008C6112" w14:paraId="0FA3796C"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66D7D083" w14:textId="77777777" w:rsidR="00EE6A55" w:rsidRPr="008C6112" w:rsidRDefault="00EE6A55" w:rsidP="008B0F6F">
            <w:pPr>
              <w:rPr>
                <w:color w:val="000000"/>
                <w:sz w:val="20"/>
                <w:szCs w:val="20"/>
              </w:rPr>
            </w:pPr>
            <w:r w:rsidRPr="008C6112">
              <w:rPr>
                <w:color w:val="000000"/>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09" w:type="dxa"/>
            <w:gridSpan w:val="2"/>
            <w:tcBorders>
              <w:top w:val="nil"/>
              <w:left w:val="nil"/>
              <w:bottom w:val="single" w:sz="4" w:space="0" w:color="auto"/>
              <w:right w:val="single" w:sz="4" w:space="0" w:color="auto"/>
            </w:tcBorders>
            <w:noWrap/>
            <w:vAlign w:val="center"/>
            <w:hideMark/>
          </w:tcPr>
          <w:p w14:paraId="00672D9A" w14:textId="77777777" w:rsidR="00EE6A55" w:rsidRPr="008C6112" w:rsidRDefault="00EE6A55" w:rsidP="008B0F6F">
            <w:pPr>
              <w:jc w:val="center"/>
              <w:rPr>
                <w:color w:val="000000"/>
                <w:sz w:val="20"/>
                <w:szCs w:val="20"/>
              </w:rPr>
            </w:pPr>
            <w:r w:rsidRPr="008C6112">
              <w:rPr>
                <w:color w:val="000000"/>
                <w:sz w:val="20"/>
                <w:szCs w:val="20"/>
              </w:rPr>
              <w:t>9900051200</w:t>
            </w:r>
          </w:p>
        </w:tc>
        <w:tc>
          <w:tcPr>
            <w:tcW w:w="980" w:type="dxa"/>
            <w:gridSpan w:val="2"/>
            <w:tcBorders>
              <w:top w:val="nil"/>
              <w:left w:val="nil"/>
              <w:bottom w:val="single" w:sz="4" w:space="0" w:color="auto"/>
              <w:right w:val="single" w:sz="4" w:space="0" w:color="auto"/>
            </w:tcBorders>
            <w:noWrap/>
            <w:vAlign w:val="center"/>
            <w:hideMark/>
          </w:tcPr>
          <w:p w14:paraId="114D11A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4AB5A6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CB74F9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F74B4FD" w14:textId="77777777" w:rsidR="00EE6A55" w:rsidRPr="008C6112" w:rsidRDefault="00EE6A55" w:rsidP="008B0F6F">
            <w:pPr>
              <w:jc w:val="right"/>
              <w:rPr>
                <w:color w:val="000000"/>
                <w:sz w:val="20"/>
                <w:szCs w:val="20"/>
              </w:rPr>
            </w:pPr>
            <w:r w:rsidRPr="008C6112">
              <w:rPr>
                <w:color w:val="000000"/>
                <w:sz w:val="20"/>
                <w:szCs w:val="20"/>
              </w:rPr>
              <w:t xml:space="preserve">18 968,60 </w:t>
            </w:r>
          </w:p>
        </w:tc>
        <w:tc>
          <w:tcPr>
            <w:tcW w:w="1660" w:type="dxa"/>
            <w:gridSpan w:val="2"/>
            <w:tcBorders>
              <w:top w:val="nil"/>
              <w:left w:val="single" w:sz="4" w:space="0" w:color="auto"/>
              <w:bottom w:val="single" w:sz="4" w:space="0" w:color="auto"/>
              <w:right w:val="nil"/>
            </w:tcBorders>
            <w:noWrap/>
            <w:vAlign w:val="center"/>
            <w:hideMark/>
          </w:tcPr>
          <w:p w14:paraId="2B5007AE" w14:textId="77777777" w:rsidR="00EE6A55" w:rsidRPr="008C6112" w:rsidRDefault="00EE6A55" w:rsidP="008B0F6F">
            <w:pPr>
              <w:jc w:val="right"/>
              <w:rPr>
                <w:color w:val="000000"/>
                <w:sz w:val="20"/>
                <w:szCs w:val="20"/>
              </w:rPr>
            </w:pPr>
            <w:r w:rsidRPr="008C6112">
              <w:rPr>
                <w:color w:val="000000"/>
                <w:sz w:val="20"/>
                <w:szCs w:val="20"/>
              </w:rPr>
              <w:t xml:space="preserve">225 291,00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84379C6" w14:textId="77777777" w:rsidR="00EE6A55" w:rsidRPr="008C6112" w:rsidRDefault="00EE6A55" w:rsidP="008B0F6F">
            <w:pPr>
              <w:jc w:val="right"/>
              <w:rPr>
                <w:color w:val="000000"/>
                <w:sz w:val="20"/>
                <w:szCs w:val="20"/>
              </w:rPr>
            </w:pPr>
            <w:r w:rsidRPr="008C6112">
              <w:rPr>
                <w:color w:val="000000"/>
                <w:sz w:val="20"/>
                <w:szCs w:val="20"/>
              </w:rPr>
              <w:t xml:space="preserve">18 196,80 </w:t>
            </w:r>
          </w:p>
        </w:tc>
      </w:tr>
      <w:tr w:rsidR="00EE6A55" w:rsidRPr="008C6112" w14:paraId="2465642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D75EB92"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7FDAF084" w14:textId="77777777" w:rsidR="00EE6A55" w:rsidRPr="008C6112" w:rsidRDefault="00EE6A55" w:rsidP="008B0F6F">
            <w:pPr>
              <w:jc w:val="center"/>
              <w:rPr>
                <w:color w:val="000000"/>
                <w:sz w:val="20"/>
                <w:szCs w:val="20"/>
              </w:rPr>
            </w:pPr>
            <w:r w:rsidRPr="008C6112">
              <w:rPr>
                <w:color w:val="000000"/>
                <w:sz w:val="20"/>
                <w:szCs w:val="20"/>
              </w:rPr>
              <w:t>9900051200</w:t>
            </w:r>
          </w:p>
        </w:tc>
        <w:tc>
          <w:tcPr>
            <w:tcW w:w="980" w:type="dxa"/>
            <w:gridSpan w:val="2"/>
            <w:tcBorders>
              <w:top w:val="nil"/>
              <w:left w:val="nil"/>
              <w:bottom w:val="single" w:sz="4" w:space="0" w:color="auto"/>
              <w:right w:val="single" w:sz="4" w:space="0" w:color="auto"/>
            </w:tcBorders>
            <w:noWrap/>
            <w:vAlign w:val="center"/>
            <w:hideMark/>
          </w:tcPr>
          <w:p w14:paraId="0D49E5CD"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6701A80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59854C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FFA667B" w14:textId="77777777" w:rsidR="00EE6A55" w:rsidRPr="008C6112" w:rsidRDefault="00EE6A55" w:rsidP="008B0F6F">
            <w:pPr>
              <w:jc w:val="right"/>
              <w:rPr>
                <w:color w:val="000000"/>
                <w:sz w:val="20"/>
                <w:szCs w:val="20"/>
              </w:rPr>
            </w:pPr>
            <w:r w:rsidRPr="008C6112">
              <w:rPr>
                <w:color w:val="000000"/>
                <w:sz w:val="20"/>
                <w:szCs w:val="20"/>
              </w:rPr>
              <w:t xml:space="preserve">18 968,60 </w:t>
            </w:r>
          </w:p>
        </w:tc>
        <w:tc>
          <w:tcPr>
            <w:tcW w:w="1660" w:type="dxa"/>
            <w:gridSpan w:val="2"/>
            <w:tcBorders>
              <w:top w:val="nil"/>
              <w:left w:val="single" w:sz="4" w:space="0" w:color="auto"/>
              <w:bottom w:val="single" w:sz="4" w:space="0" w:color="auto"/>
              <w:right w:val="nil"/>
            </w:tcBorders>
            <w:noWrap/>
            <w:vAlign w:val="center"/>
            <w:hideMark/>
          </w:tcPr>
          <w:p w14:paraId="443A825B" w14:textId="77777777" w:rsidR="00EE6A55" w:rsidRPr="008C6112" w:rsidRDefault="00EE6A55" w:rsidP="008B0F6F">
            <w:pPr>
              <w:jc w:val="right"/>
              <w:rPr>
                <w:color w:val="000000"/>
                <w:sz w:val="20"/>
                <w:szCs w:val="20"/>
              </w:rPr>
            </w:pPr>
            <w:r w:rsidRPr="008C6112">
              <w:rPr>
                <w:color w:val="000000"/>
                <w:sz w:val="20"/>
                <w:szCs w:val="20"/>
              </w:rPr>
              <w:t xml:space="preserve">225 291,00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3A7B8B3" w14:textId="77777777" w:rsidR="00EE6A55" w:rsidRPr="008C6112" w:rsidRDefault="00EE6A55" w:rsidP="008B0F6F">
            <w:pPr>
              <w:jc w:val="right"/>
              <w:rPr>
                <w:color w:val="000000"/>
                <w:sz w:val="20"/>
                <w:szCs w:val="20"/>
              </w:rPr>
            </w:pPr>
            <w:r w:rsidRPr="008C6112">
              <w:rPr>
                <w:color w:val="000000"/>
                <w:sz w:val="20"/>
                <w:szCs w:val="20"/>
              </w:rPr>
              <w:t xml:space="preserve">18 196,80 </w:t>
            </w:r>
          </w:p>
        </w:tc>
      </w:tr>
      <w:tr w:rsidR="00EE6A55" w:rsidRPr="008C6112" w14:paraId="4E69F95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0BEE2D6"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61102F6" w14:textId="77777777" w:rsidR="00EE6A55" w:rsidRPr="008C6112" w:rsidRDefault="00EE6A55" w:rsidP="008B0F6F">
            <w:pPr>
              <w:jc w:val="center"/>
              <w:rPr>
                <w:color w:val="000000"/>
                <w:sz w:val="20"/>
                <w:szCs w:val="20"/>
              </w:rPr>
            </w:pPr>
            <w:r w:rsidRPr="008C6112">
              <w:rPr>
                <w:color w:val="000000"/>
                <w:sz w:val="20"/>
                <w:szCs w:val="20"/>
              </w:rPr>
              <w:t>9900051200</w:t>
            </w:r>
          </w:p>
        </w:tc>
        <w:tc>
          <w:tcPr>
            <w:tcW w:w="980" w:type="dxa"/>
            <w:gridSpan w:val="2"/>
            <w:tcBorders>
              <w:top w:val="nil"/>
              <w:left w:val="nil"/>
              <w:bottom w:val="single" w:sz="4" w:space="0" w:color="auto"/>
              <w:right w:val="single" w:sz="4" w:space="0" w:color="auto"/>
            </w:tcBorders>
            <w:noWrap/>
            <w:vAlign w:val="center"/>
            <w:hideMark/>
          </w:tcPr>
          <w:p w14:paraId="25AB5B54"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39DB75B1"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33EC86A"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0A9B5E6E" w14:textId="77777777" w:rsidR="00EE6A55" w:rsidRPr="008C6112" w:rsidRDefault="00EE6A55" w:rsidP="008B0F6F">
            <w:pPr>
              <w:jc w:val="right"/>
              <w:rPr>
                <w:color w:val="000000"/>
                <w:sz w:val="20"/>
                <w:szCs w:val="20"/>
              </w:rPr>
            </w:pPr>
            <w:r w:rsidRPr="008C6112">
              <w:rPr>
                <w:color w:val="000000"/>
                <w:sz w:val="20"/>
                <w:szCs w:val="20"/>
              </w:rPr>
              <w:t xml:space="preserve">18 968,60 </w:t>
            </w:r>
          </w:p>
        </w:tc>
        <w:tc>
          <w:tcPr>
            <w:tcW w:w="1660" w:type="dxa"/>
            <w:gridSpan w:val="2"/>
            <w:tcBorders>
              <w:top w:val="nil"/>
              <w:left w:val="single" w:sz="4" w:space="0" w:color="auto"/>
              <w:bottom w:val="single" w:sz="4" w:space="0" w:color="auto"/>
              <w:right w:val="nil"/>
            </w:tcBorders>
            <w:noWrap/>
            <w:vAlign w:val="center"/>
            <w:hideMark/>
          </w:tcPr>
          <w:p w14:paraId="05826639" w14:textId="77777777" w:rsidR="00EE6A55" w:rsidRPr="008C6112" w:rsidRDefault="00EE6A55" w:rsidP="008B0F6F">
            <w:pPr>
              <w:jc w:val="right"/>
              <w:rPr>
                <w:color w:val="000000"/>
                <w:sz w:val="20"/>
                <w:szCs w:val="20"/>
              </w:rPr>
            </w:pPr>
            <w:r w:rsidRPr="008C6112">
              <w:rPr>
                <w:color w:val="000000"/>
                <w:sz w:val="20"/>
                <w:szCs w:val="20"/>
              </w:rPr>
              <w:t xml:space="preserve">225 291,00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6985E63" w14:textId="77777777" w:rsidR="00EE6A55" w:rsidRPr="008C6112" w:rsidRDefault="00EE6A55" w:rsidP="008B0F6F">
            <w:pPr>
              <w:jc w:val="right"/>
              <w:rPr>
                <w:color w:val="000000"/>
                <w:sz w:val="20"/>
                <w:szCs w:val="20"/>
              </w:rPr>
            </w:pPr>
            <w:r w:rsidRPr="008C6112">
              <w:rPr>
                <w:color w:val="000000"/>
                <w:sz w:val="20"/>
                <w:szCs w:val="20"/>
              </w:rPr>
              <w:t xml:space="preserve">18 196,80 </w:t>
            </w:r>
          </w:p>
        </w:tc>
      </w:tr>
      <w:tr w:rsidR="00EE6A55" w:rsidRPr="008C6112" w14:paraId="44FB885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28E9448" w14:textId="77777777" w:rsidR="00EE6A55" w:rsidRPr="008C6112" w:rsidRDefault="00EE6A55" w:rsidP="008B0F6F">
            <w:pPr>
              <w:rPr>
                <w:color w:val="000000"/>
                <w:sz w:val="20"/>
                <w:szCs w:val="20"/>
              </w:rPr>
            </w:pPr>
            <w:r w:rsidRPr="008C6112">
              <w:rPr>
                <w:color w:val="000000"/>
                <w:sz w:val="20"/>
                <w:szCs w:val="20"/>
              </w:rPr>
              <w:t>Поощрение за достижение показателей деятельности органов исполнительной власти субъектов Российской Федерации</w:t>
            </w:r>
          </w:p>
        </w:tc>
        <w:tc>
          <w:tcPr>
            <w:tcW w:w="1209" w:type="dxa"/>
            <w:gridSpan w:val="2"/>
            <w:tcBorders>
              <w:top w:val="nil"/>
              <w:left w:val="nil"/>
              <w:bottom w:val="single" w:sz="4" w:space="0" w:color="auto"/>
              <w:right w:val="single" w:sz="4" w:space="0" w:color="auto"/>
            </w:tcBorders>
            <w:noWrap/>
            <w:vAlign w:val="center"/>
            <w:hideMark/>
          </w:tcPr>
          <w:p w14:paraId="42DB71A9" w14:textId="77777777" w:rsidR="00EE6A55" w:rsidRPr="008C6112" w:rsidRDefault="00EE6A55" w:rsidP="008B0F6F">
            <w:pPr>
              <w:jc w:val="center"/>
              <w:rPr>
                <w:color w:val="000000"/>
                <w:sz w:val="20"/>
                <w:szCs w:val="20"/>
              </w:rPr>
            </w:pPr>
            <w:r w:rsidRPr="008C6112">
              <w:rPr>
                <w:color w:val="000000"/>
                <w:sz w:val="20"/>
                <w:szCs w:val="20"/>
              </w:rPr>
              <w:t>9900055490</w:t>
            </w:r>
          </w:p>
        </w:tc>
        <w:tc>
          <w:tcPr>
            <w:tcW w:w="980" w:type="dxa"/>
            <w:gridSpan w:val="2"/>
            <w:tcBorders>
              <w:top w:val="nil"/>
              <w:left w:val="nil"/>
              <w:bottom w:val="single" w:sz="4" w:space="0" w:color="auto"/>
              <w:right w:val="single" w:sz="4" w:space="0" w:color="auto"/>
            </w:tcBorders>
            <w:noWrap/>
            <w:vAlign w:val="center"/>
            <w:hideMark/>
          </w:tcPr>
          <w:p w14:paraId="77A4429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39CD2F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256E5E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ABE154C" w14:textId="77777777" w:rsidR="00EE6A55" w:rsidRPr="008C6112" w:rsidRDefault="00EE6A55" w:rsidP="008B0F6F">
            <w:pPr>
              <w:jc w:val="right"/>
              <w:rPr>
                <w:color w:val="000000"/>
                <w:sz w:val="20"/>
                <w:szCs w:val="20"/>
              </w:rPr>
            </w:pPr>
            <w:r w:rsidRPr="008C6112">
              <w:rPr>
                <w:color w:val="000000"/>
                <w:sz w:val="20"/>
                <w:szCs w:val="20"/>
              </w:rPr>
              <w:t xml:space="preserve">1 450 000,00 </w:t>
            </w:r>
          </w:p>
        </w:tc>
        <w:tc>
          <w:tcPr>
            <w:tcW w:w="1660" w:type="dxa"/>
            <w:gridSpan w:val="2"/>
            <w:tcBorders>
              <w:top w:val="nil"/>
              <w:left w:val="single" w:sz="4" w:space="0" w:color="auto"/>
              <w:bottom w:val="single" w:sz="4" w:space="0" w:color="auto"/>
              <w:right w:val="nil"/>
            </w:tcBorders>
            <w:noWrap/>
            <w:vAlign w:val="center"/>
            <w:hideMark/>
          </w:tcPr>
          <w:p w14:paraId="2943EAA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D8E3E5F"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D882C9F"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00AA7CE7"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278650BC" w14:textId="77777777" w:rsidR="00EE6A55" w:rsidRPr="008C6112" w:rsidRDefault="00EE6A55" w:rsidP="008B0F6F">
            <w:pPr>
              <w:jc w:val="center"/>
              <w:rPr>
                <w:color w:val="000000"/>
                <w:sz w:val="20"/>
                <w:szCs w:val="20"/>
              </w:rPr>
            </w:pPr>
            <w:r w:rsidRPr="008C6112">
              <w:rPr>
                <w:color w:val="000000"/>
                <w:sz w:val="20"/>
                <w:szCs w:val="20"/>
              </w:rPr>
              <w:t>9900055490</w:t>
            </w:r>
          </w:p>
        </w:tc>
        <w:tc>
          <w:tcPr>
            <w:tcW w:w="980" w:type="dxa"/>
            <w:gridSpan w:val="2"/>
            <w:tcBorders>
              <w:top w:val="nil"/>
              <w:left w:val="nil"/>
              <w:bottom w:val="single" w:sz="4" w:space="0" w:color="auto"/>
              <w:right w:val="single" w:sz="4" w:space="0" w:color="auto"/>
            </w:tcBorders>
            <w:noWrap/>
            <w:vAlign w:val="center"/>
            <w:hideMark/>
          </w:tcPr>
          <w:p w14:paraId="66D3F338"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6C26962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F5B406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AC3123B" w14:textId="77777777" w:rsidR="00EE6A55" w:rsidRPr="008C6112" w:rsidRDefault="00EE6A55" w:rsidP="008B0F6F">
            <w:pPr>
              <w:jc w:val="right"/>
              <w:rPr>
                <w:color w:val="000000"/>
                <w:sz w:val="20"/>
                <w:szCs w:val="20"/>
              </w:rPr>
            </w:pPr>
            <w:r w:rsidRPr="008C6112">
              <w:rPr>
                <w:color w:val="000000"/>
                <w:sz w:val="20"/>
                <w:szCs w:val="20"/>
              </w:rPr>
              <w:t xml:space="preserve">1 450 000,00 </w:t>
            </w:r>
          </w:p>
        </w:tc>
        <w:tc>
          <w:tcPr>
            <w:tcW w:w="1660" w:type="dxa"/>
            <w:gridSpan w:val="2"/>
            <w:tcBorders>
              <w:top w:val="nil"/>
              <w:left w:val="single" w:sz="4" w:space="0" w:color="auto"/>
              <w:bottom w:val="single" w:sz="4" w:space="0" w:color="auto"/>
              <w:right w:val="nil"/>
            </w:tcBorders>
            <w:noWrap/>
            <w:vAlign w:val="center"/>
            <w:hideMark/>
          </w:tcPr>
          <w:p w14:paraId="789F0E3D"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8F22BD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4EEEBA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C24A9F9"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2599A9F9" w14:textId="77777777" w:rsidR="00EE6A55" w:rsidRPr="008C6112" w:rsidRDefault="00EE6A55" w:rsidP="008B0F6F">
            <w:pPr>
              <w:jc w:val="center"/>
              <w:rPr>
                <w:color w:val="000000"/>
                <w:sz w:val="20"/>
                <w:szCs w:val="20"/>
              </w:rPr>
            </w:pPr>
            <w:r w:rsidRPr="008C6112">
              <w:rPr>
                <w:color w:val="000000"/>
                <w:sz w:val="20"/>
                <w:szCs w:val="20"/>
              </w:rPr>
              <w:t>9900055490</w:t>
            </w:r>
          </w:p>
        </w:tc>
        <w:tc>
          <w:tcPr>
            <w:tcW w:w="980" w:type="dxa"/>
            <w:gridSpan w:val="2"/>
            <w:tcBorders>
              <w:top w:val="nil"/>
              <w:left w:val="nil"/>
              <w:bottom w:val="single" w:sz="4" w:space="0" w:color="auto"/>
              <w:right w:val="single" w:sz="4" w:space="0" w:color="auto"/>
            </w:tcBorders>
            <w:noWrap/>
            <w:vAlign w:val="center"/>
            <w:hideMark/>
          </w:tcPr>
          <w:p w14:paraId="131A7A52"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79D34C7D"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A2A5A29"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05D1AF64" w14:textId="77777777" w:rsidR="00EE6A55" w:rsidRPr="008C6112" w:rsidRDefault="00EE6A55" w:rsidP="008B0F6F">
            <w:pPr>
              <w:jc w:val="right"/>
              <w:rPr>
                <w:color w:val="000000"/>
                <w:sz w:val="20"/>
                <w:szCs w:val="20"/>
              </w:rPr>
            </w:pPr>
            <w:r w:rsidRPr="008C6112">
              <w:rPr>
                <w:color w:val="000000"/>
                <w:sz w:val="20"/>
                <w:szCs w:val="20"/>
              </w:rPr>
              <w:t xml:space="preserve">1 100 000,00 </w:t>
            </w:r>
          </w:p>
        </w:tc>
        <w:tc>
          <w:tcPr>
            <w:tcW w:w="1660" w:type="dxa"/>
            <w:gridSpan w:val="2"/>
            <w:tcBorders>
              <w:top w:val="nil"/>
              <w:left w:val="single" w:sz="4" w:space="0" w:color="auto"/>
              <w:bottom w:val="single" w:sz="4" w:space="0" w:color="auto"/>
              <w:right w:val="nil"/>
            </w:tcBorders>
            <w:noWrap/>
            <w:vAlign w:val="center"/>
            <w:hideMark/>
          </w:tcPr>
          <w:p w14:paraId="5842304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E43AA7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F88990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CD217B0"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02E3AE7B" w14:textId="77777777" w:rsidR="00EE6A55" w:rsidRPr="008C6112" w:rsidRDefault="00EE6A55" w:rsidP="008B0F6F">
            <w:pPr>
              <w:jc w:val="center"/>
              <w:rPr>
                <w:color w:val="000000"/>
                <w:sz w:val="20"/>
                <w:szCs w:val="20"/>
              </w:rPr>
            </w:pPr>
            <w:r w:rsidRPr="008C6112">
              <w:rPr>
                <w:color w:val="000000"/>
                <w:sz w:val="20"/>
                <w:szCs w:val="20"/>
              </w:rPr>
              <w:t>9900055490</w:t>
            </w:r>
          </w:p>
        </w:tc>
        <w:tc>
          <w:tcPr>
            <w:tcW w:w="980" w:type="dxa"/>
            <w:gridSpan w:val="2"/>
            <w:tcBorders>
              <w:top w:val="nil"/>
              <w:left w:val="nil"/>
              <w:bottom w:val="single" w:sz="4" w:space="0" w:color="auto"/>
              <w:right w:val="single" w:sz="4" w:space="0" w:color="auto"/>
            </w:tcBorders>
            <w:noWrap/>
            <w:vAlign w:val="center"/>
            <w:hideMark/>
          </w:tcPr>
          <w:p w14:paraId="73A95B9A"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432C289F"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01F281E"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1652BDE6" w14:textId="77777777" w:rsidR="00EE6A55" w:rsidRPr="008C6112" w:rsidRDefault="00EE6A55" w:rsidP="008B0F6F">
            <w:pPr>
              <w:jc w:val="right"/>
              <w:rPr>
                <w:color w:val="000000"/>
                <w:sz w:val="20"/>
                <w:szCs w:val="20"/>
              </w:rPr>
            </w:pPr>
            <w:r w:rsidRPr="008C6112">
              <w:rPr>
                <w:color w:val="000000"/>
                <w:sz w:val="20"/>
                <w:szCs w:val="20"/>
              </w:rPr>
              <w:t xml:space="preserve">350 000,00 </w:t>
            </w:r>
          </w:p>
        </w:tc>
        <w:tc>
          <w:tcPr>
            <w:tcW w:w="1660" w:type="dxa"/>
            <w:gridSpan w:val="2"/>
            <w:tcBorders>
              <w:top w:val="nil"/>
              <w:left w:val="single" w:sz="4" w:space="0" w:color="auto"/>
              <w:bottom w:val="single" w:sz="4" w:space="0" w:color="auto"/>
              <w:right w:val="nil"/>
            </w:tcBorders>
            <w:noWrap/>
            <w:vAlign w:val="center"/>
            <w:hideMark/>
          </w:tcPr>
          <w:p w14:paraId="7F4BE07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CEF331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24CC827D"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5662A16A" w14:textId="77777777" w:rsidR="00EE6A55" w:rsidRPr="008C6112" w:rsidRDefault="00EE6A55" w:rsidP="008B0F6F">
            <w:pPr>
              <w:rPr>
                <w:color w:val="000000"/>
                <w:sz w:val="20"/>
                <w:szCs w:val="20"/>
              </w:rPr>
            </w:pPr>
            <w:r w:rsidRPr="008C6112">
              <w:rPr>
                <w:color w:val="000000"/>
                <w:sz w:val="20"/>
                <w:szCs w:val="20"/>
              </w:rPr>
              <w:t>Обеспечение проезда детей и несовершеннолетних граждан-сопровождающих организованные группы детей к месту отдыха и обратно при условии нахождения места отдыха за пределами Новосибирской области подпрограммы "Семья и дети" государственной программы Новосибирской области "Социальная поддержка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20D7487C" w14:textId="77777777" w:rsidR="00EE6A55" w:rsidRPr="008C6112" w:rsidRDefault="00EE6A55" w:rsidP="008B0F6F">
            <w:pPr>
              <w:jc w:val="center"/>
              <w:rPr>
                <w:color w:val="000000"/>
                <w:sz w:val="20"/>
                <w:szCs w:val="20"/>
              </w:rPr>
            </w:pPr>
            <w:r w:rsidRPr="008C6112">
              <w:rPr>
                <w:color w:val="000000"/>
                <w:sz w:val="20"/>
                <w:szCs w:val="20"/>
              </w:rPr>
              <w:t>9900070079</w:t>
            </w:r>
          </w:p>
        </w:tc>
        <w:tc>
          <w:tcPr>
            <w:tcW w:w="980" w:type="dxa"/>
            <w:gridSpan w:val="2"/>
            <w:tcBorders>
              <w:top w:val="nil"/>
              <w:left w:val="nil"/>
              <w:bottom w:val="single" w:sz="4" w:space="0" w:color="auto"/>
              <w:right w:val="single" w:sz="4" w:space="0" w:color="auto"/>
            </w:tcBorders>
            <w:noWrap/>
            <w:vAlign w:val="center"/>
            <w:hideMark/>
          </w:tcPr>
          <w:p w14:paraId="7E0482E0"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E1DD6A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9C12B6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2A9BFC3" w14:textId="77777777" w:rsidR="00EE6A55" w:rsidRPr="008C6112" w:rsidRDefault="00EE6A55" w:rsidP="008B0F6F">
            <w:pPr>
              <w:jc w:val="right"/>
              <w:rPr>
                <w:color w:val="000000"/>
                <w:sz w:val="20"/>
                <w:szCs w:val="20"/>
              </w:rPr>
            </w:pPr>
            <w:r w:rsidRPr="008C6112">
              <w:rPr>
                <w:color w:val="000000"/>
                <w:sz w:val="20"/>
                <w:szCs w:val="20"/>
              </w:rPr>
              <w:t xml:space="preserve">12 800,00 </w:t>
            </w:r>
          </w:p>
        </w:tc>
        <w:tc>
          <w:tcPr>
            <w:tcW w:w="1660" w:type="dxa"/>
            <w:gridSpan w:val="2"/>
            <w:tcBorders>
              <w:top w:val="nil"/>
              <w:left w:val="single" w:sz="4" w:space="0" w:color="auto"/>
              <w:bottom w:val="single" w:sz="4" w:space="0" w:color="auto"/>
              <w:right w:val="nil"/>
            </w:tcBorders>
            <w:noWrap/>
            <w:vAlign w:val="center"/>
            <w:hideMark/>
          </w:tcPr>
          <w:p w14:paraId="752E9D63" w14:textId="77777777" w:rsidR="00EE6A55" w:rsidRPr="008C6112" w:rsidRDefault="00EE6A55" w:rsidP="008B0F6F">
            <w:pPr>
              <w:jc w:val="right"/>
              <w:rPr>
                <w:color w:val="000000"/>
                <w:sz w:val="20"/>
                <w:szCs w:val="20"/>
              </w:rPr>
            </w:pPr>
            <w:r w:rsidRPr="008C6112">
              <w:rPr>
                <w:color w:val="000000"/>
                <w:sz w:val="20"/>
                <w:szCs w:val="20"/>
              </w:rPr>
              <w:t xml:space="preserve">12 800,00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858E16B" w14:textId="77777777" w:rsidR="00EE6A55" w:rsidRPr="008C6112" w:rsidRDefault="00EE6A55" w:rsidP="008B0F6F">
            <w:pPr>
              <w:jc w:val="right"/>
              <w:rPr>
                <w:color w:val="000000"/>
                <w:sz w:val="20"/>
                <w:szCs w:val="20"/>
              </w:rPr>
            </w:pPr>
            <w:r w:rsidRPr="008C6112">
              <w:rPr>
                <w:color w:val="000000"/>
                <w:sz w:val="20"/>
                <w:szCs w:val="20"/>
              </w:rPr>
              <w:t xml:space="preserve">12 800,00 </w:t>
            </w:r>
          </w:p>
        </w:tc>
      </w:tr>
      <w:tr w:rsidR="00EE6A55" w:rsidRPr="008C6112" w14:paraId="2F54DF22"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4B6CD3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03EBFF6B" w14:textId="77777777" w:rsidR="00EE6A55" w:rsidRPr="008C6112" w:rsidRDefault="00EE6A55" w:rsidP="008B0F6F">
            <w:pPr>
              <w:jc w:val="center"/>
              <w:rPr>
                <w:color w:val="000000"/>
                <w:sz w:val="20"/>
                <w:szCs w:val="20"/>
              </w:rPr>
            </w:pPr>
            <w:r w:rsidRPr="008C6112">
              <w:rPr>
                <w:color w:val="000000"/>
                <w:sz w:val="20"/>
                <w:szCs w:val="20"/>
              </w:rPr>
              <w:t>9900070079</w:t>
            </w:r>
          </w:p>
        </w:tc>
        <w:tc>
          <w:tcPr>
            <w:tcW w:w="980" w:type="dxa"/>
            <w:gridSpan w:val="2"/>
            <w:tcBorders>
              <w:top w:val="nil"/>
              <w:left w:val="nil"/>
              <w:bottom w:val="single" w:sz="4" w:space="0" w:color="auto"/>
              <w:right w:val="single" w:sz="4" w:space="0" w:color="auto"/>
            </w:tcBorders>
            <w:noWrap/>
            <w:vAlign w:val="center"/>
            <w:hideMark/>
          </w:tcPr>
          <w:p w14:paraId="0FB25B14"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485CD26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BFF8AF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583C4C9" w14:textId="77777777" w:rsidR="00EE6A55" w:rsidRPr="008C6112" w:rsidRDefault="00EE6A55" w:rsidP="008B0F6F">
            <w:pPr>
              <w:jc w:val="right"/>
              <w:rPr>
                <w:color w:val="000000"/>
                <w:sz w:val="20"/>
                <w:szCs w:val="20"/>
              </w:rPr>
            </w:pPr>
            <w:r w:rsidRPr="008C6112">
              <w:rPr>
                <w:color w:val="000000"/>
                <w:sz w:val="20"/>
                <w:szCs w:val="20"/>
              </w:rPr>
              <w:t xml:space="preserve">12 800,00 </w:t>
            </w:r>
          </w:p>
        </w:tc>
        <w:tc>
          <w:tcPr>
            <w:tcW w:w="1660" w:type="dxa"/>
            <w:gridSpan w:val="2"/>
            <w:tcBorders>
              <w:top w:val="nil"/>
              <w:left w:val="single" w:sz="4" w:space="0" w:color="auto"/>
              <w:bottom w:val="single" w:sz="4" w:space="0" w:color="auto"/>
              <w:right w:val="nil"/>
            </w:tcBorders>
            <w:noWrap/>
            <w:vAlign w:val="center"/>
            <w:hideMark/>
          </w:tcPr>
          <w:p w14:paraId="2B210154" w14:textId="77777777" w:rsidR="00EE6A55" w:rsidRPr="008C6112" w:rsidRDefault="00EE6A55" w:rsidP="008B0F6F">
            <w:pPr>
              <w:jc w:val="right"/>
              <w:rPr>
                <w:color w:val="000000"/>
                <w:sz w:val="20"/>
                <w:szCs w:val="20"/>
              </w:rPr>
            </w:pPr>
            <w:r w:rsidRPr="008C6112">
              <w:rPr>
                <w:color w:val="000000"/>
                <w:sz w:val="20"/>
                <w:szCs w:val="20"/>
              </w:rPr>
              <w:t xml:space="preserve">12 800,00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C3CB0BC" w14:textId="77777777" w:rsidR="00EE6A55" w:rsidRPr="008C6112" w:rsidRDefault="00EE6A55" w:rsidP="008B0F6F">
            <w:pPr>
              <w:jc w:val="right"/>
              <w:rPr>
                <w:color w:val="000000"/>
                <w:sz w:val="20"/>
                <w:szCs w:val="20"/>
              </w:rPr>
            </w:pPr>
            <w:r w:rsidRPr="008C6112">
              <w:rPr>
                <w:color w:val="000000"/>
                <w:sz w:val="20"/>
                <w:szCs w:val="20"/>
              </w:rPr>
              <w:t xml:space="preserve">12 800,00 </w:t>
            </w:r>
          </w:p>
        </w:tc>
      </w:tr>
      <w:tr w:rsidR="00EE6A55" w:rsidRPr="008C6112" w14:paraId="1179C978"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600F616"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4DEDA8EC" w14:textId="77777777" w:rsidR="00EE6A55" w:rsidRPr="008C6112" w:rsidRDefault="00EE6A55" w:rsidP="008B0F6F">
            <w:pPr>
              <w:jc w:val="center"/>
              <w:rPr>
                <w:color w:val="000000"/>
                <w:sz w:val="20"/>
                <w:szCs w:val="20"/>
              </w:rPr>
            </w:pPr>
            <w:r w:rsidRPr="008C6112">
              <w:rPr>
                <w:color w:val="000000"/>
                <w:sz w:val="20"/>
                <w:szCs w:val="20"/>
              </w:rPr>
              <w:t>9900070079</w:t>
            </w:r>
          </w:p>
        </w:tc>
        <w:tc>
          <w:tcPr>
            <w:tcW w:w="980" w:type="dxa"/>
            <w:gridSpan w:val="2"/>
            <w:tcBorders>
              <w:top w:val="nil"/>
              <w:left w:val="nil"/>
              <w:bottom w:val="single" w:sz="4" w:space="0" w:color="auto"/>
              <w:right w:val="single" w:sz="4" w:space="0" w:color="auto"/>
            </w:tcBorders>
            <w:noWrap/>
            <w:vAlign w:val="center"/>
            <w:hideMark/>
          </w:tcPr>
          <w:p w14:paraId="31763409"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1EB70FFE"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FED4B21"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7D68123E" w14:textId="77777777" w:rsidR="00EE6A55" w:rsidRPr="008C6112" w:rsidRDefault="00EE6A55" w:rsidP="008B0F6F">
            <w:pPr>
              <w:jc w:val="right"/>
              <w:rPr>
                <w:color w:val="000000"/>
                <w:sz w:val="20"/>
                <w:szCs w:val="20"/>
              </w:rPr>
            </w:pPr>
            <w:r w:rsidRPr="008C6112">
              <w:rPr>
                <w:color w:val="000000"/>
                <w:sz w:val="20"/>
                <w:szCs w:val="20"/>
              </w:rPr>
              <w:t xml:space="preserve">12 800,00 </w:t>
            </w:r>
          </w:p>
        </w:tc>
        <w:tc>
          <w:tcPr>
            <w:tcW w:w="1660" w:type="dxa"/>
            <w:gridSpan w:val="2"/>
            <w:tcBorders>
              <w:top w:val="nil"/>
              <w:left w:val="single" w:sz="4" w:space="0" w:color="auto"/>
              <w:bottom w:val="single" w:sz="4" w:space="0" w:color="auto"/>
              <w:right w:val="nil"/>
            </w:tcBorders>
            <w:noWrap/>
            <w:vAlign w:val="center"/>
            <w:hideMark/>
          </w:tcPr>
          <w:p w14:paraId="1C90CC09" w14:textId="77777777" w:rsidR="00EE6A55" w:rsidRPr="008C6112" w:rsidRDefault="00EE6A55" w:rsidP="008B0F6F">
            <w:pPr>
              <w:jc w:val="right"/>
              <w:rPr>
                <w:color w:val="000000"/>
                <w:sz w:val="20"/>
                <w:szCs w:val="20"/>
              </w:rPr>
            </w:pPr>
            <w:r w:rsidRPr="008C6112">
              <w:rPr>
                <w:color w:val="000000"/>
                <w:sz w:val="20"/>
                <w:szCs w:val="20"/>
              </w:rPr>
              <w:t xml:space="preserve">12 800,00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9F04451" w14:textId="77777777" w:rsidR="00EE6A55" w:rsidRPr="008C6112" w:rsidRDefault="00EE6A55" w:rsidP="008B0F6F">
            <w:pPr>
              <w:jc w:val="right"/>
              <w:rPr>
                <w:color w:val="000000"/>
                <w:sz w:val="20"/>
                <w:szCs w:val="20"/>
              </w:rPr>
            </w:pPr>
            <w:r w:rsidRPr="008C6112">
              <w:rPr>
                <w:color w:val="000000"/>
                <w:sz w:val="20"/>
                <w:szCs w:val="20"/>
              </w:rPr>
              <w:t xml:space="preserve">12 800,00 </w:t>
            </w:r>
          </w:p>
        </w:tc>
      </w:tr>
      <w:tr w:rsidR="00EE6A55" w:rsidRPr="008C6112" w14:paraId="1BC30C09"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832C5C2" w14:textId="77777777" w:rsidR="00EE6A55" w:rsidRPr="008C6112" w:rsidRDefault="00EE6A55" w:rsidP="008B0F6F">
            <w:pPr>
              <w:rPr>
                <w:color w:val="000000"/>
                <w:sz w:val="20"/>
                <w:szCs w:val="20"/>
              </w:rPr>
            </w:pPr>
            <w:r w:rsidRPr="008C6112">
              <w:rPr>
                <w:color w:val="000000"/>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09" w:type="dxa"/>
            <w:gridSpan w:val="2"/>
            <w:tcBorders>
              <w:top w:val="nil"/>
              <w:left w:val="nil"/>
              <w:bottom w:val="single" w:sz="4" w:space="0" w:color="auto"/>
              <w:right w:val="single" w:sz="4" w:space="0" w:color="auto"/>
            </w:tcBorders>
            <w:noWrap/>
            <w:vAlign w:val="center"/>
            <w:hideMark/>
          </w:tcPr>
          <w:p w14:paraId="1ED949B1"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80" w:type="dxa"/>
            <w:gridSpan w:val="2"/>
            <w:tcBorders>
              <w:top w:val="nil"/>
              <w:left w:val="nil"/>
              <w:bottom w:val="single" w:sz="4" w:space="0" w:color="auto"/>
              <w:right w:val="single" w:sz="4" w:space="0" w:color="auto"/>
            </w:tcBorders>
            <w:noWrap/>
            <w:vAlign w:val="center"/>
            <w:hideMark/>
          </w:tcPr>
          <w:p w14:paraId="10ECD735"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6908BFC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FB31A7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50B8F96" w14:textId="77777777" w:rsidR="00EE6A55" w:rsidRPr="008C6112" w:rsidRDefault="00EE6A55" w:rsidP="008B0F6F">
            <w:pPr>
              <w:jc w:val="right"/>
              <w:rPr>
                <w:color w:val="000000"/>
                <w:sz w:val="20"/>
                <w:szCs w:val="20"/>
              </w:rPr>
            </w:pPr>
            <w:r w:rsidRPr="008C6112">
              <w:rPr>
                <w:color w:val="000000"/>
                <w:sz w:val="20"/>
                <w:szCs w:val="20"/>
              </w:rPr>
              <w:t xml:space="preserve">59 888 001,00 </w:t>
            </w:r>
          </w:p>
        </w:tc>
        <w:tc>
          <w:tcPr>
            <w:tcW w:w="1660" w:type="dxa"/>
            <w:gridSpan w:val="2"/>
            <w:tcBorders>
              <w:top w:val="nil"/>
              <w:left w:val="single" w:sz="4" w:space="0" w:color="auto"/>
              <w:bottom w:val="single" w:sz="4" w:space="0" w:color="auto"/>
              <w:right w:val="nil"/>
            </w:tcBorders>
            <w:noWrap/>
            <w:vAlign w:val="center"/>
            <w:hideMark/>
          </w:tcPr>
          <w:p w14:paraId="07906276" w14:textId="77777777" w:rsidR="00EE6A55" w:rsidRPr="008C6112" w:rsidRDefault="00EE6A55" w:rsidP="008B0F6F">
            <w:pPr>
              <w:jc w:val="right"/>
              <w:rPr>
                <w:color w:val="000000"/>
                <w:sz w:val="20"/>
                <w:szCs w:val="20"/>
              </w:rPr>
            </w:pPr>
            <w:r w:rsidRPr="008C6112">
              <w:rPr>
                <w:color w:val="000000"/>
                <w:sz w:val="20"/>
                <w:szCs w:val="20"/>
              </w:rPr>
              <w:t xml:space="preserve">119 198 700,00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91DEABC" w14:textId="77777777" w:rsidR="00EE6A55" w:rsidRPr="008C6112" w:rsidRDefault="00EE6A55" w:rsidP="008B0F6F">
            <w:pPr>
              <w:jc w:val="right"/>
              <w:rPr>
                <w:color w:val="000000"/>
                <w:sz w:val="20"/>
                <w:szCs w:val="20"/>
              </w:rPr>
            </w:pPr>
            <w:r w:rsidRPr="008C6112">
              <w:rPr>
                <w:color w:val="000000"/>
                <w:sz w:val="20"/>
                <w:szCs w:val="20"/>
              </w:rPr>
              <w:t xml:space="preserve">107 401 100,00 </w:t>
            </w:r>
          </w:p>
        </w:tc>
      </w:tr>
      <w:tr w:rsidR="00EE6A55" w:rsidRPr="008C6112" w14:paraId="1732FEA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4B171A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66249AB"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80" w:type="dxa"/>
            <w:gridSpan w:val="2"/>
            <w:tcBorders>
              <w:top w:val="nil"/>
              <w:left w:val="nil"/>
              <w:bottom w:val="single" w:sz="4" w:space="0" w:color="auto"/>
              <w:right w:val="single" w:sz="4" w:space="0" w:color="auto"/>
            </w:tcBorders>
            <w:noWrap/>
            <w:vAlign w:val="center"/>
            <w:hideMark/>
          </w:tcPr>
          <w:p w14:paraId="43B106D4"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795FC77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A73C88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6E14BD8" w14:textId="77777777" w:rsidR="00EE6A55" w:rsidRPr="008C6112" w:rsidRDefault="00EE6A55" w:rsidP="008B0F6F">
            <w:pPr>
              <w:jc w:val="right"/>
              <w:rPr>
                <w:color w:val="000000"/>
                <w:sz w:val="20"/>
                <w:szCs w:val="20"/>
              </w:rPr>
            </w:pPr>
            <w:r w:rsidRPr="008C6112">
              <w:rPr>
                <w:color w:val="000000"/>
                <w:sz w:val="20"/>
                <w:szCs w:val="20"/>
              </w:rPr>
              <w:t xml:space="preserve">900 300,00 </w:t>
            </w:r>
          </w:p>
        </w:tc>
        <w:tc>
          <w:tcPr>
            <w:tcW w:w="1660" w:type="dxa"/>
            <w:gridSpan w:val="2"/>
            <w:tcBorders>
              <w:top w:val="nil"/>
              <w:left w:val="single" w:sz="4" w:space="0" w:color="auto"/>
              <w:bottom w:val="single" w:sz="4" w:space="0" w:color="auto"/>
              <w:right w:val="nil"/>
            </w:tcBorders>
            <w:noWrap/>
            <w:vAlign w:val="center"/>
            <w:hideMark/>
          </w:tcPr>
          <w:p w14:paraId="3C278505" w14:textId="77777777" w:rsidR="00EE6A55" w:rsidRPr="008C6112" w:rsidRDefault="00EE6A55" w:rsidP="008B0F6F">
            <w:pPr>
              <w:jc w:val="right"/>
              <w:rPr>
                <w:color w:val="000000"/>
                <w:sz w:val="20"/>
                <w:szCs w:val="20"/>
              </w:rPr>
            </w:pPr>
            <w:r w:rsidRPr="008C6112">
              <w:rPr>
                <w:color w:val="000000"/>
                <w:sz w:val="20"/>
                <w:szCs w:val="20"/>
              </w:rPr>
              <w:t xml:space="preserve">1 223 300,00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326EBDA" w14:textId="77777777" w:rsidR="00EE6A55" w:rsidRPr="008C6112" w:rsidRDefault="00EE6A55" w:rsidP="008B0F6F">
            <w:pPr>
              <w:jc w:val="right"/>
              <w:rPr>
                <w:color w:val="000000"/>
                <w:sz w:val="20"/>
                <w:szCs w:val="20"/>
              </w:rPr>
            </w:pPr>
            <w:r w:rsidRPr="008C6112">
              <w:rPr>
                <w:color w:val="000000"/>
                <w:sz w:val="20"/>
                <w:szCs w:val="20"/>
              </w:rPr>
              <w:t xml:space="preserve">1 223 300,00 </w:t>
            </w:r>
          </w:p>
        </w:tc>
      </w:tr>
      <w:tr w:rsidR="00EE6A55" w:rsidRPr="008C6112" w14:paraId="548E409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A5F7109"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A801420"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80" w:type="dxa"/>
            <w:gridSpan w:val="2"/>
            <w:tcBorders>
              <w:top w:val="nil"/>
              <w:left w:val="nil"/>
              <w:bottom w:val="single" w:sz="4" w:space="0" w:color="auto"/>
              <w:right w:val="single" w:sz="4" w:space="0" w:color="auto"/>
            </w:tcBorders>
            <w:noWrap/>
            <w:vAlign w:val="center"/>
            <w:hideMark/>
          </w:tcPr>
          <w:p w14:paraId="7E90EFC1"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194AC10B"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63DC7545"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1B8BD3B3" w14:textId="77777777" w:rsidR="00EE6A55" w:rsidRPr="008C6112" w:rsidRDefault="00EE6A55" w:rsidP="008B0F6F">
            <w:pPr>
              <w:jc w:val="right"/>
              <w:rPr>
                <w:color w:val="000000"/>
                <w:sz w:val="20"/>
                <w:szCs w:val="20"/>
              </w:rPr>
            </w:pPr>
            <w:r w:rsidRPr="008C6112">
              <w:rPr>
                <w:color w:val="000000"/>
                <w:sz w:val="20"/>
                <w:szCs w:val="20"/>
              </w:rPr>
              <w:t xml:space="preserve">900 300,00 </w:t>
            </w:r>
          </w:p>
        </w:tc>
        <w:tc>
          <w:tcPr>
            <w:tcW w:w="1660" w:type="dxa"/>
            <w:gridSpan w:val="2"/>
            <w:tcBorders>
              <w:top w:val="nil"/>
              <w:left w:val="single" w:sz="4" w:space="0" w:color="auto"/>
              <w:bottom w:val="single" w:sz="4" w:space="0" w:color="auto"/>
              <w:right w:val="nil"/>
            </w:tcBorders>
            <w:noWrap/>
            <w:vAlign w:val="center"/>
            <w:hideMark/>
          </w:tcPr>
          <w:p w14:paraId="5E4548A0" w14:textId="77777777" w:rsidR="00EE6A55" w:rsidRPr="008C6112" w:rsidRDefault="00EE6A55" w:rsidP="008B0F6F">
            <w:pPr>
              <w:jc w:val="right"/>
              <w:rPr>
                <w:color w:val="000000"/>
                <w:sz w:val="20"/>
                <w:szCs w:val="20"/>
              </w:rPr>
            </w:pPr>
            <w:r w:rsidRPr="008C6112">
              <w:rPr>
                <w:color w:val="000000"/>
                <w:sz w:val="20"/>
                <w:szCs w:val="20"/>
              </w:rPr>
              <w:t xml:space="preserve">1 223 300,00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30010B9" w14:textId="77777777" w:rsidR="00EE6A55" w:rsidRPr="008C6112" w:rsidRDefault="00EE6A55" w:rsidP="008B0F6F">
            <w:pPr>
              <w:jc w:val="right"/>
              <w:rPr>
                <w:color w:val="000000"/>
                <w:sz w:val="20"/>
                <w:szCs w:val="20"/>
              </w:rPr>
            </w:pPr>
            <w:r w:rsidRPr="008C6112">
              <w:rPr>
                <w:color w:val="000000"/>
                <w:sz w:val="20"/>
                <w:szCs w:val="20"/>
              </w:rPr>
              <w:t xml:space="preserve">1 223 300,00 </w:t>
            </w:r>
          </w:p>
        </w:tc>
      </w:tr>
      <w:tr w:rsidR="00EE6A55" w:rsidRPr="008C6112" w14:paraId="3919941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0505085"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542DE797"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80" w:type="dxa"/>
            <w:gridSpan w:val="2"/>
            <w:tcBorders>
              <w:top w:val="nil"/>
              <w:left w:val="nil"/>
              <w:bottom w:val="single" w:sz="4" w:space="0" w:color="auto"/>
              <w:right w:val="single" w:sz="4" w:space="0" w:color="auto"/>
            </w:tcBorders>
            <w:noWrap/>
            <w:vAlign w:val="center"/>
            <w:hideMark/>
          </w:tcPr>
          <w:p w14:paraId="001A6DA4"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10ECE1A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A98A80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D738BEF" w14:textId="77777777" w:rsidR="00EE6A55" w:rsidRPr="008C6112" w:rsidRDefault="00EE6A55" w:rsidP="008B0F6F">
            <w:pPr>
              <w:jc w:val="right"/>
              <w:rPr>
                <w:color w:val="000000"/>
                <w:sz w:val="20"/>
                <w:szCs w:val="20"/>
              </w:rPr>
            </w:pPr>
            <w:r w:rsidRPr="008C6112">
              <w:rPr>
                <w:color w:val="000000"/>
                <w:sz w:val="20"/>
                <w:szCs w:val="20"/>
              </w:rPr>
              <w:t xml:space="preserve">11 797 533,00 </w:t>
            </w:r>
          </w:p>
        </w:tc>
        <w:tc>
          <w:tcPr>
            <w:tcW w:w="1660" w:type="dxa"/>
            <w:gridSpan w:val="2"/>
            <w:tcBorders>
              <w:top w:val="nil"/>
              <w:left w:val="single" w:sz="4" w:space="0" w:color="auto"/>
              <w:bottom w:val="single" w:sz="4" w:space="0" w:color="auto"/>
              <w:right w:val="nil"/>
            </w:tcBorders>
            <w:noWrap/>
            <w:vAlign w:val="center"/>
            <w:hideMark/>
          </w:tcPr>
          <w:p w14:paraId="54CC4F5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D0D0F87"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F6D0F86"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55345B2"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1209" w:type="dxa"/>
            <w:gridSpan w:val="2"/>
            <w:tcBorders>
              <w:top w:val="nil"/>
              <w:left w:val="nil"/>
              <w:bottom w:val="single" w:sz="4" w:space="0" w:color="auto"/>
              <w:right w:val="single" w:sz="4" w:space="0" w:color="auto"/>
            </w:tcBorders>
            <w:noWrap/>
            <w:vAlign w:val="center"/>
            <w:hideMark/>
          </w:tcPr>
          <w:p w14:paraId="06A58380"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80" w:type="dxa"/>
            <w:gridSpan w:val="2"/>
            <w:tcBorders>
              <w:top w:val="nil"/>
              <w:left w:val="nil"/>
              <w:bottom w:val="single" w:sz="4" w:space="0" w:color="auto"/>
              <w:right w:val="single" w:sz="4" w:space="0" w:color="auto"/>
            </w:tcBorders>
            <w:noWrap/>
            <w:vAlign w:val="center"/>
            <w:hideMark/>
          </w:tcPr>
          <w:p w14:paraId="16B28411" w14:textId="77777777" w:rsidR="00EE6A55" w:rsidRPr="008C6112" w:rsidRDefault="00EE6A55" w:rsidP="008B0F6F">
            <w:pPr>
              <w:jc w:val="center"/>
              <w:rPr>
                <w:color w:val="000000"/>
                <w:sz w:val="20"/>
                <w:szCs w:val="20"/>
              </w:rPr>
            </w:pPr>
            <w:r w:rsidRPr="008C6112">
              <w:rPr>
                <w:color w:val="000000"/>
                <w:sz w:val="20"/>
                <w:szCs w:val="20"/>
              </w:rPr>
              <w:t>320</w:t>
            </w:r>
          </w:p>
        </w:tc>
        <w:tc>
          <w:tcPr>
            <w:tcW w:w="960" w:type="dxa"/>
            <w:gridSpan w:val="2"/>
            <w:tcBorders>
              <w:top w:val="nil"/>
              <w:left w:val="nil"/>
              <w:bottom w:val="single" w:sz="4" w:space="0" w:color="auto"/>
              <w:right w:val="single" w:sz="4" w:space="0" w:color="auto"/>
            </w:tcBorders>
            <w:noWrap/>
            <w:vAlign w:val="center"/>
            <w:hideMark/>
          </w:tcPr>
          <w:p w14:paraId="59814D5A"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508152FB"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0C59467F" w14:textId="77777777" w:rsidR="00EE6A55" w:rsidRPr="008C6112" w:rsidRDefault="00EE6A55" w:rsidP="008B0F6F">
            <w:pPr>
              <w:jc w:val="right"/>
              <w:rPr>
                <w:color w:val="000000"/>
                <w:sz w:val="20"/>
                <w:szCs w:val="20"/>
              </w:rPr>
            </w:pPr>
            <w:r w:rsidRPr="008C6112">
              <w:rPr>
                <w:color w:val="000000"/>
                <w:sz w:val="20"/>
                <w:szCs w:val="20"/>
              </w:rPr>
              <w:t xml:space="preserve">11 797 533,00 </w:t>
            </w:r>
          </w:p>
        </w:tc>
        <w:tc>
          <w:tcPr>
            <w:tcW w:w="1660" w:type="dxa"/>
            <w:gridSpan w:val="2"/>
            <w:tcBorders>
              <w:top w:val="nil"/>
              <w:left w:val="single" w:sz="4" w:space="0" w:color="auto"/>
              <w:bottom w:val="single" w:sz="4" w:space="0" w:color="auto"/>
              <w:right w:val="nil"/>
            </w:tcBorders>
            <w:noWrap/>
            <w:vAlign w:val="center"/>
            <w:hideMark/>
          </w:tcPr>
          <w:p w14:paraId="57F22B69"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0783A9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D57DD6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5F93889"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1209" w:type="dxa"/>
            <w:gridSpan w:val="2"/>
            <w:tcBorders>
              <w:top w:val="nil"/>
              <w:left w:val="nil"/>
              <w:bottom w:val="single" w:sz="4" w:space="0" w:color="auto"/>
              <w:right w:val="single" w:sz="4" w:space="0" w:color="auto"/>
            </w:tcBorders>
            <w:noWrap/>
            <w:vAlign w:val="center"/>
            <w:hideMark/>
          </w:tcPr>
          <w:p w14:paraId="34FAAF3B"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80" w:type="dxa"/>
            <w:gridSpan w:val="2"/>
            <w:tcBorders>
              <w:top w:val="nil"/>
              <w:left w:val="nil"/>
              <w:bottom w:val="single" w:sz="4" w:space="0" w:color="auto"/>
              <w:right w:val="single" w:sz="4" w:space="0" w:color="auto"/>
            </w:tcBorders>
            <w:noWrap/>
            <w:vAlign w:val="center"/>
            <w:hideMark/>
          </w:tcPr>
          <w:p w14:paraId="1021494C" w14:textId="77777777" w:rsidR="00EE6A55" w:rsidRPr="008C6112" w:rsidRDefault="00EE6A55" w:rsidP="008B0F6F">
            <w:pPr>
              <w:jc w:val="center"/>
              <w:rPr>
                <w:color w:val="000000"/>
                <w:sz w:val="20"/>
                <w:szCs w:val="20"/>
              </w:rPr>
            </w:pPr>
            <w:r w:rsidRPr="008C6112">
              <w:rPr>
                <w:color w:val="000000"/>
                <w:sz w:val="20"/>
                <w:szCs w:val="20"/>
              </w:rPr>
              <w:t>400</w:t>
            </w:r>
          </w:p>
        </w:tc>
        <w:tc>
          <w:tcPr>
            <w:tcW w:w="960" w:type="dxa"/>
            <w:gridSpan w:val="2"/>
            <w:tcBorders>
              <w:top w:val="nil"/>
              <w:left w:val="nil"/>
              <w:bottom w:val="single" w:sz="4" w:space="0" w:color="auto"/>
              <w:right w:val="single" w:sz="4" w:space="0" w:color="auto"/>
            </w:tcBorders>
            <w:noWrap/>
            <w:vAlign w:val="center"/>
            <w:hideMark/>
          </w:tcPr>
          <w:p w14:paraId="68059A6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A028C8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ED53E8E" w14:textId="77777777" w:rsidR="00EE6A55" w:rsidRPr="008C6112" w:rsidRDefault="00EE6A55" w:rsidP="008B0F6F">
            <w:pPr>
              <w:jc w:val="right"/>
              <w:rPr>
                <w:color w:val="000000"/>
                <w:sz w:val="20"/>
                <w:szCs w:val="20"/>
              </w:rPr>
            </w:pPr>
            <w:r w:rsidRPr="008C6112">
              <w:rPr>
                <w:color w:val="000000"/>
                <w:sz w:val="20"/>
                <w:szCs w:val="20"/>
              </w:rPr>
              <w:t xml:space="preserve">47 190 168,00 </w:t>
            </w:r>
          </w:p>
        </w:tc>
        <w:tc>
          <w:tcPr>
            <w:tcW w:w="1660" w:type="dxa"/>
            <w:gridSpan w:val="2"/>
            <w:tcBorders>
              <w:top w:val="nil"/>
              <w:left w:val="single" w:sz="4" w:space="0" w:color="auto"/>
              <w:bottom w:val="single" w:sz="4" w:space="0" w:color="auto"/>
              <w:right w:val="nil"/>
            </w:tcBorders>
            <w:noWrap/>
            <w:vAlign w:val="center"/>
            <w:hideMark/>
          </w:tcPr>
          <w:p w14:paraId="25CD9392" w14:textId="77777777" w:rsidR="00EE6A55" w:rsidRPr="008C6112" w:rsidRDefault="00EE6A55" w:rsidP="008B0F6F">
            <w:pPr>
              <w:jc w:val="right"/>
              <w:rPr>
                <w:color w:val="000000"/>
                <w:sz w:val="20"/>
                <w:szCs w:val="20"/>
              </w:rPr>
            </w:pPr>
            <w:r w:rsidRPr="008C6112">
              <w:rPr>
                <w:color w:val="000000"/>
                <w:sz w:val="20"/>
                <w:szCs w:val="20"/>
              </w:rPr>
              <w:t xml:space="preserve">117 975 400,00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AA3148A" w14:textId="77777777" w:rsidR="00EE6A55" w:rsidRPr="008C6112" w:rsidRDefault="00EE6A55" w:rsidP="008B0F6F">
            <w:pPr>
              <w:jc w:val="right"/>
              <w:rPr>
                <w:color w:val="000000"/>
                <w:sz w:val="20"/>
                <w:szCs w:val="20"/>
              </w:rPr>
            </w:pPr>
            <w:r w:rsidRPr="008C6112">
              <w:rPr>
                <w:color w:val="000000"/>
                <w:sz w:val="20"/>
                <w:szCs w:val="20"/>
              </w:rPr>
              <w:t xml:space="preserve">106 177 800,00 </w:t>
            </w:r>
          </w:p>
        </w:tc>
      </w:tr>
      <w:tr w:rsidR="00EE6A55" w:rsidRPr="008C6112" w14:paraId="1906EEF3"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6ED6A2FE"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1209" w:type="dxa"/>
            <w:gridSpan w:val="2"/>
            <w:tcBorders>
              <w:top w:val="nil"/>
              <w:left w:val="nil"/>
              <w:bottom w:val="single" w:sz="4" w:space="0" w:color="auto"/>
              <w:right w:val="single" w:sz="4" w:space="0" w:color="auto"/>
            </w:tcBorders>
            <w:noWrap/>
            <w:vAlign w:val="center"/>
            <w:hideMark/>
          </w:tcPr>
          <w:p w14:paraId="3B37E8E7" w14:textId="77777777" w:rsidR="00EE6A55" w:rsidRPr="008C6112" w:rsidRDefault="00EE6A55" w:rsidP="008B0F6F">
            <w:pPr>
              <w:jc w:val="center"/>
              <w:rPr>
                <w:color w:val="000000"/>
                <w:sz w:val="20"/>
                <w:szCs w:val="20"/>
              </w:rPr>
            </w:pPr>
            <w:r w:rsidRPr="008C6112">
              <w:rPr>
                <w:color w:val="000000"/>
                <w:sz w:val="20"/>
                <w:szCs w:val="20"/>
              </w:rPr>
              <w:t>9900070139</w:t>
            </w:r>
          </w:p>
        </w:tc>
        <w:tc>
          <w:tcPr>
            <w:tcW w:w="980" w:type="dxa"/>
            <w:gridSpan w:val="2"/>
            <w:tcBorders>
              <w:top w:val="nil"/>
              <w:left w:val="nil"/>
              <w:bottom w:val="single" w:sz="4" w:space="0" w:color="auto"/>
              <w:right w:val="single" w:sz="4" w:space="0" w:color="auto"/>
            </w:tcBorders>
            <w:noWrap/>
            <w:vAlign w:val="center"/>
            <w:hideMark/>
          </w:tcPr>
          <w:p w14:paraId="6AEEBEDB" w14:textId="77777777" w:rsidR="00EE6A55" w:rsidRPr="008C6112" w:rsidRDefault="00EE6A55" w:rsidP="008B0F6F">
            <w:pPr>
              <w:jc w:val="center"/>
              <w:rPr>
                <w:color w:val="000000"/>
                <w:sz w:val="20"/>
                <w:szCs w:val="20"/>
              </w:rPr>
            </w:pPr>
            <w:r w:rsidRPr="008C6112">
              <w:rPr>
                <w:color w:val="000000"/>
                <w:sz w:val="20"/>
                <w:szCs w:val="20"/>
              </w:rPr>
              <w:t>410</w:t>
            </w:r>
          </w:p>
        </w:tc>
        <w:tc>
          <w:tcPr>
            <w:tcW w:w="960" w:type="dxa"/>
            <w:gridSpan w:val="2"/>
            <w:tcBorders>
              <w:top w:val="nil"/>
              <w:left w:val="nil"/>
              <w:bottom w:val="single" w:sz="4" w:space="0" w:color="auto"/>
              <w:right w:val="single" w:sz="4" w:space="0" w:color="auto"/>
            </w:tcBorders>
            <w:noWrap/>
            <w:vAlign w:val="center"/>
            <w:hideMark/>
          </w:tcPr>
          <w:p w14:paraId="641CC8B3"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3F4C5FA8"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6FFE87B2" w14:textId="77777777" w:rsidR="00EE6A55" w:rsidRPr="008C6112" w:rsidRDefault="00EE6A55" w:rsidP="008B0F6F">
            <w:pPr>
              <w:jc w:val="right"/>
              <w:rPr>
                <w:color w:val="000000"/>
                <w:sz w:val="20"/>
                <w:szCs w:val="20"/>
              </w:rPr>
            </w:pPr>
            <w:r w:rsidRPr="008C6112">
              <w:rPr>
                <w:color w:val="000000"/>
                <w:sz w:val="20"/>
                <w:szCs w:val="20"/>
              </w:rPr>
              <w:t xml:space="preserve">47 190 168,00 </w:t>
            </w:r>
          </w:p>
        </w:tc>
        <w:tc>
          <w:tcPr>
            <w:tcW w:w="1660" w:type="dxa"/>
            <w:gridSpan w:val="2"/>
            <w:tcBorders>
              <w:top w:val="nil"/>
              <w:left w:val="single" w:sz="4" w:space="0" w:color="auto"/>
              <w:bottom w:val="single" w:sz="4" w:space="0" w:color="auto"/>
              <w:right w:val="nil"/>
            </w:tcBorders>
            <w:noWrap/>
            <w:vAlign w:val="center"/>
            <w:hideMark/>
          </w:tcPr>
          <w:p w14:paraId="12A8A570" w14:textId="77777777" w:rsidR="00EE6A55" w:rsidRPr="008C6112" w:rsidRDefault="00EE6A55" w:rsidP="008B0F6F">
            <w:pPr>
              <w:jc w:val="right"/>
              <w:rPr>
                <w:color w:val="000000"/>
                <w:sz w:val="20"/>
                <w:szCs w:val="20"/>
              </w:rPr>
            </w:pPr>
            <w:r w:rsidRPr="008C6112">
              <w:rPr>
                <w:color w:val="000000"/>
                <w:sz w:val="20"/>
                <w:szCs w:val="20"/>
              </w:rPr>
              <w:t xml:space="preserve">117 975 400,00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ADF7135" w14:textId="77777777" w:rsidR="00EE6A55" w:rsidRPr="008C6112" w:rsidRDefault="00EE6A55" w:rsidP="008B0F6F">
            <w:pPr>
              <w:jc w:val="right"/>
              <w:rPr>
                <w:color w:val="000000"/>
                <w:sz w:val="20"/>
                <w:szCs w:val="20"/>
              </w:rPr>
            </w:pPr>
            <w:r w:rsidRPr="008C6112">
              <w:rPr>
                <w:color w:val="000000"/>
                <w:sz w:val="20"/>
                <w:szCs w:val="20"/>
              </w:rPr>
              <w:t xml:space="preserve">106 177 800,00 </w:t>
            </w:r>
          </w:p>
        </w:tc>
      </w:tr>
      <w:tr w:rsidR="00EE6A55" w:rsidRPr="008C6112" w14:paraId="62AAB565"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A099AF2" w14:textId="77777777" w:rsidR="00EE6A55" w:rsidRPr="008C6112" w:rsidRDefault="00EE6A55" w:rsidP="008B0F6F">
            <w:pPr>
              <w:rPr>
                <w:color w:val="000000"/>
                <w:sz w:val="20"/>
                <w:szCs w:val="20"/>
              </w:rPr>
            </w:pPr>
            <w:r w:rsidRPr="008C6112">
              <w:rPr>
                <w:color w:val="000000"/>
                <w:sz w:val="20"/>
                <w:szCs w:val="20"/>
              </w:rPr>
              <w:t>Образование и организация деятельности комиссий по делам несовершеннолетних и защите их прав</w:t>
            </w:r>
          </w:p>
        </w:tc>
        <w:tc>
          <w:tcPr>
            <w:tcW w:w="1209" w:type="dxa"/>
            <w:gridSpan w:val="2"/>
            <w:tcBorders>
              <w:top w:val="nil"/>
              <w:left w:val="nil"/>
              <w:bottom w:val="single" w:sz="4" w:space="0" w:color="auto"/>
              <w:right w:val="single" w:sz="4" w:space="0" w:color="auto"/>
            </w:tcBorders>
            <w:noWrap/>
            <w:vAlign w:val="center"/>
            <w:hideMark/>
          </w:tcPr>
          <w:p w14:paraId="1D8A185F" w14:textId="77777777" w:rsidR="00EE6A55" w:rsidRPr="008C6112" w:rsidRDefault="00EE6A55" w:rsidP="008B0F6F">
            <w:pPr>
              <w:jc w:val="center"/>
              <w:rPr>
                <w:color w:val="000000"/>
                <w:sz w:val="20"/>
                <w:szCs w:val="20"/>
              </w:rPr>
            </w:pPr>
            <w:r w:rsidRPr="008C6112">
              <w:rPr>
                <w:color w:val="000000"/>
                <w:sz w:val="20"/>
                <w:szCs w:val="20"/>
              </w:rPr>
              <w:t>9900070159</w:t>
            </w:r>
          </w:p>
        </w:tc>
        <w:tc>
          <w:tcPr>
            <w:tcW w:w="980" w:type="dxa"/>
            <w:gridSpan w:val="2"/>
            <w:tcBorders>
              <w:top w:val="nil"/>
              <w:left w:val="nil"/>
              <w:bottom w:val="single" w:sz="4" w:space="0" w:color="auto"/>
              <w:right w:val="single" w:sz="4" w:space="0" w:color="auto"/>
            </w:tcBorders>
            <w:noWrap/>
            <w:vAlign w:val="center"/>
            <w:hideMark/>
          </w:tcPr>
          <w:p w14:paraId="55D5C1E9"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47CF9D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98959B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54291B3" w14:textId="77777777" w:rsidR="00EE6A55" w:rsidRPr="008C6112" w:rsidRDefault="00EE6A55" w:rsidP="008B0F6F">
            <w:pPr>
              <w:jc w:val="right"/>
              <w:rPr>
                <w:color w:val="000000"/>
                <w:sz w:val="20"/>
                <w:szCs w:val="20"/>
              </w:rPr>
            </w:pPr>
            <w:r w:rsidRPr="008C6112">
              <w:rPr>
                <w:color w:val="000000"/>
                <w:sz w:val="20"/>
                <w:szCs w:val="20"/>
              </w:rPr>
              <w:t xml:space="preserve">3 252 600,00 </w:t>
            </w:r>
          </w:p>
        </w:tc>
        <w:tc>
          <w:tcPr>
            <w:tcW w:w="1660" w:type="dxa"/>
            <w:gridSpan w:val="2"/>
            <w:tcBorders>
              <w:top w:val="nil"/>
              <w:left w:val="single" w:sz="4" w:space="0" w:color="auto"/>
              <w:bottom w:val="single" w:sz="4" w:space="0" w:color="auto"/>
              <w:right w:val="nil"/>
            </w:tcBorders>
            <w:noWrap/>
            <w:vAlign w:val="center"/>
            <w:hideMark/>
          </w:tcPr>
          <w:p w14:paraId="55DC54EC" w14:textId="77777777" w:rsidR="00EE6A55" w:rsidRPr="008C6112" w:rsidRDefault="00EE6A55" w:rsidP="008B0F6F">
            <w:pPr>
              <w:jc w:val="right"/>
              <w:rPr>
                <w:color w:val="000000"/>
                <w:sz w:val="20"/>
                <w:szCs w:val="20"/>
              </w:rPr>
            </w:pPr>
            <w:r w:rsidRPr="008C6112">
              <w:rPr>
                <w:color w:val="000000"/>
                <w:sz w:val="20"/>
                <w:szCs w:val="20"/>
              </w:rPr>
              <w:t xml:space="preserve">2 774 000,00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0B2B3DC" w14:textId="77777777" w:rsidR="00EE6A55" w:rsidRPr="008C6112" w:rsidRDefault="00EE6A55" w:rsidP="008B0F6F">
            <w:pPr>
              <w:jc w:val="right"/>
              <w:rPr>
                <w:color w:val="000000"/>
                <w:sz w:val="20"/>
                <w:szCs w:val="20"/>
              </w:rPr>
            </w:pPr>
            <w:r w:rsidRPr="008C6112">
              <w:rPr>
                <w:color w:val="000000"/>
                <w:sz w:val="20"/>
                <w:szCs w:val="20"/>
              </w:rPr>
              <w:t xml:space="preserve">2 774 000,00 </w:t>
            </w:r>
          </w:p>
        </w:tc>
      </w:tr>
      <w:tr w:rsidR="00EE6A55" w:rsidRPr="008C6112" w14:paraId="5B2433E6"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49FDBF8E"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26AA840D" w14:textId="77777777" w:rsidR="00EE6A55" w:rsidRPr="008C6112" w:rsidRDefault="00EE6A55" w:rsidP="008B0F6F">
            <w:pPr>
              <w:jc w:val="center"/>
              <w:rPr>
                <w:color w:val="000000"/>
                <w:sz w:val="20"/>
                <w:szCs w:val="20"/>
              </w:rPr>
            </w:pPr>
            <w:r w:rsidRPr="008C6112">
              <w:rPr>
                <w:color w:val="000000"/>
                <w:sz w:val="20"/>
                <w:szCs w:val="20"/>
              </w:rPr>
              <w:t>9900070159</w:t>
            </w:r>
          </w:p>
        </w:tc>
        <w:tc>
          <w:tcPr>
            <w:tcW w:w="980" w:type="dxa"/>
            <w:gridSpan w:val="2"/>
            <w:tcBorders>
              <w:top w:val="nil"/>
              <w:left w:val="nil"/>
              <w:bottom w:val="single" w:sz="4" w:space="0" w:color="auto"/>
              <w:right w:val="single" w:sz="4" w:space="0" w:color="auto"/>
            </w:tcBorders>
            <w:noWrap/>
            <w:vAlign w:val="center"/>
            <w:hideMark/>
          </w:tcPr>
          <w:p w14:paraId="7698BBEA"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5C6DEE0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05068B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7CE11D8" w14:textId="77777777" w:rsidR="00EE6A55" w:rsidRPr="008C6112" w:rsidRDefault="00EE6A55" w:rsidP="008B0F6F">
            <w:pPr>
              <w:jc w:val="right"/>
              <w:rPr>
                <w:color w:val="000000"/>
                <w:sz w:val="20"/>
                <w:szCs w:val="20"/>
              </w:rPr>
            </w:pPr>
            <w:r w:rsidRPr="008C6112">
              <w:rPr>
                <w:color w:val="000000"/>
                <w:sz w:val="20"/>
                <w:szCs w:val="20"/>
              </w:rPr>
              <w:t xml:space="preserve">2 641 800,00 </w:t>
            </w:r>
          </w:p>
        </w:tc>
        <w:tc>
          <w:tcPr>
            <w:tcW w:w="1660" w:type="dxa"/>
            <w:gridSpan w:val="2"/>
            <w:tcBorders>
              <w:top w:val="nil"/>
              <w:left w:val="single" w:sz="4" w:space="0" w:color="auto"/>
              <w:bottom w:val="single" w:sz="4" w:space="0" w:color="auto"/>
              <w:right w:val="nil"/>
            </w:tcBorders>
            <w:noWrap/>
            <w:vAlign w:val="center"/>
            <w:hideMark/>
          </w:tcPr>
          <w:p w14:paraId="278F4B63" w14:textId="77777777" w:rsidR="00EE6A55" w:rsidRPr="008C6112" w:rsidRDefault="00EE6A55" w:rsidP="008B0F6F">
            <w:pPr>
              <w:jc w:val="right"/>
              <w:rPr>
                <w:color w:val="000000"/>
                <w:sz w:val="20"/>
                <w:szCs w:val="20"/>
              </w:rPr>
            </w:pPr>
            <w:r w:rsidRPr="008C6112">
              <w:rPr>
                <w:color w:val="000000"/>
                <w:sz w:val="20"/>
                <w:szCs w:val="20"/>
              </w:rPr>
              <w:t xml:space="preserve">2 535 000,00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F4BD481" w14:textId="77777777" w:rsidR="00EE6A55" w:rsidRPr="008C6112" w:rsidRDefault="00EE6A55" w:rsidP="008B0F6F">
            <w:pPr>
              <w:jc w:val="right"/>
              <w:rPr>
                <w:color w:val="000000"/>
                <w:sz w:val="20"/>
                <w:szCs w:val="20"/>
              </w:rPr>
            </w:pPr>
            <w:r w:rsidRPr="008C6112">
              <w:rPr>
                <w:color w:val="000000"/>
                <w:sz w:val="20"/>
                <w:szCs w:val="20"/>
              </w:rPr>
              <w:t xml:space="preserve">2 535 000,00 </w:t>
            </w:r>
          </w:p>
        </w:tc>
      </w:tr>
      <w:tr w:rsidR="00EE6A55" w:rsidRPr="008C6112" w14:paraId="335EBE2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6E7F2FF"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5B61DE74" w14:textId="77777777" w:rsidR="00EE6A55" w:rsidRPr="008C6112" w:rsidRDefault="00EE6A55" w:rsidP="008B0F6F">
            <w:pPr>
              <w:jc w:val="center"/>
              <w:rPr>
                <w:color w:val="000000"/>
                <w:sz w:val="20"/>
                <w:szCs w:val="20"/>
              </w:rPr>
            </w:pPr>
            <w:r w:rsidRPr="008C6112">
              <w:rPr>
                <w:color w:val="000000"/>
                <w:sz w:val="20"/>
                <w:szCs w:val="20"/>
              </w:rPr>
              <w:t>9900070159</w:t>
            </w:r>
          </w:p>
        </w:tc>
        <w:tc>
          <w:tcPr>
            <w:tcW w:w="980" w:type="dxa"/>
            <w:gridSpan w:val="2"/>
            <w:tcBorders>
              <w:top w:val="nil"/>
              <w:left w:val="nil"/>
              <w:bottom w:val="single" w:sz="4" w:space="0" w:color="auto"/>
              <w:right w:val="single" w:sz="4" w:space="0" w:color="auto"/>
            </w:tcBorders>
            <w:noWrap/>
            <w:vAlign w:val="center"/>
            <w:hideMark/>
          </w:tcPr>
          <w:p w14:paraId="549FDC5C"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13D5958F"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3D74427"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745E3E4B" w14:textId="77777777" w:rsidR="00EE6A55" w:rsidRPr="008C6112" w:rsidRDefault="00EE6A55" w:rsidP="008B0F6F">
            <w:pPr>
              <w:jc w:val="right"/>
              <w:rPr>
                <w:color w:val="000000"/>
                <w:sz w:val="20"/>
                <w:szCs w:val="20"/>
              </w:rPr>
            </w:pPr>
            <w:r w:rsidRPr="008C6112">
              <w:rPr>
                <w:color w:val="000000"/>
                <w:sz w:val="20"/>
                <w:szCs w:val="20"/>
              </w:rPr>
              <w:t xml:space="preserve">2 641 800,00 </w:t>
            </w:r>
          </w:p>
        </w:tc>
        <w:tc>
          <w:tcPr>
            <w:tcW w:w="1660" w:type="dxa"/>
            <w:gridSpan w:val="2"/>
            <w:tcBorders>
              <w:top w:val="nil"/>
              <w:left w:val="single" w:sz="4" w:space="0" w:color="auto"/>
              <w:bottom w:val="single" w:sz="4" w:space="0" w:color="auto"/>
              <w:right w:val="nil"/>
            </w:tcBorders>
            <w:noWrap/>
            <w:vAlign w:val="center"/>
            <w:hideMark/>
          </w:tcPr>
          <w:p w14:paraId="5E88B0F1" w14:textId="77777777" w:rsidR="00EE6A55" w:rsidRPr="008C6112" w:rsidRDefault="00EE6A55" w:rsidP="008B0F6F">
            <w:pPr>
              <w:jc w:val="right"/>
              <w:rPr>
                <w:color w:val="000000"/>
                <w:sz w:val="20"/>
                <w:szCs w:val="20"/>
              </w:rPr>
            </w:pPr>
            <w:r w:rsidRPr="008C6112">
              <w:rPr>
                <w:color w:val="000000"/>
                <w:sz w:val="20"/>
                <w:szCs w:val="20"/>
              </w:rPr>
              <w:t xml:space="preserve">2 535 000,00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CF8E465" w14:textId="77777777" w:rsidR="00EE6A55" w:rsidRPr="008C6112" w:rsidRDefault="00EE6A55" w:rsidP="008B0F6F">
            <w:pPr>
              <w:jc w:val="right"/>
              <w:rPr>
                <w:color w:val="000000"/>
                <w:sz w:val="20"/>
                <w:szCs w:val="20"/>
              </w:rPr>
            </w:pPr>
            <w:r w:rsidRPr="008C6112">
              <w:rPr>
                <w:color w:val="000000"/>
                <w:sz w:val="20"/>
                <w:szCs w:val="20"/>
              </w:rPr>
              <w:t xml:space="preserve">2 535 000,00 </w:t>
            </w:r>
          </w:p>
        </w:tc>
      </w:tr>
      <w:tr w:rsidR="00EE6A55" w:rsidRPr="008C6112" w14:paraId="563C64D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4B282C3"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F4F5871" w14:textId="77777777" w:rsidR="00EE6A55" w:rsidRPr="008C6112" w:rsidRDefault="00EE6A55" w:rsidP="008B0F6F">
            <w:pPr>
              <w:jc w:val="center"/>
              <w:rPr>
                <w:color w:val="000000"/>
                <w:sz w:val="20"/>
                <w:szCs w:val="20"/>
              </w:rPr>
            </w:pPr>
            <w:r w:rsidRPr="008C6112">
              <w:rPr>
                <w:color w:val="000000"/>
                <w:sz w:val="20"/>
                <w:szCs w:val="20"/>
              </w:rPr>
              <w:t>9900070159</w:t>
            </w:r>
          </w:p>
        </w:tc>
        <w:tc>
          <w:tcPr>
            <w:tcW w:w="980" w:type="dxa"/>
            <w:gridSpan w:val="2"/>
            <w:tcBorders>
              <w:top w:val="nil"/>
              <w:left w:val="nil"/>
              <w:bottom w:val="single" w:sz="4" w:space="0" w:color="auto"/>
              <w:right w:val="single" w:sz="4" w:space="0" w:color="auto"/>
            </w:tcBorders>
            <w:noWrap/>
            <w:vAlign w:val="center"/>
            <w:hideMark/>
          </w:tcPr>
          <w:p w14:paraId="0200CC95"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73B5285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7D8DAD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55016B1" w14:textId="77777777" w:rsidR="00EE6A55" w:rsidRPr="008C6112" w:rsidRDefault="00EE6A55" w:rsidP="008B0F6F">
            <w:pPr>
              <w:jc w:val="right"/>
              <w:rPr>
                <w:color w:val="000000"/>
                <w:sz w:val="20"/>
                <w:szCs w:val="20"/>
              </w:rPr>
            </w:pPr>
            <w:r w:rsidRPr="008C6112">
              <w:rPr>
                <w:color w:val="000000"/>
                <w:sz w:val="20"/>
                <w:szCs w:val="20"/>
              </w:rPr>
              <w:t xml:space="preserve">610 800,00 </w:t>
            </w:r>
          </w:p>
        </w:tc>
        <w:tc>
          <w:tcPr>
            <w:tcW w:w="1660" w:type="dxa"/>
            <w:gridSpan w:val="2"/>
            <w:tcBorders>
              <w:top w:val="nil"/>
              <w:left w:val="single" w:sz="4" w:space="0" w:color="auto"/>
              <w:bottom w:val="single" w:sz="4" w:space="0" w:color="auto"/>
              <w:right w:val="nil"/>
            </w:tcBorders>
            <w:noWrap/>
            <w:vAlign w:val="center"/>
            <w:hideMark/>
          </w:tcPr>
          <w:p w14:paraId="0C833AB4" w14:textId="77777777" w:rsidR="00EE6A55" w:rsidRPr="008C6112" w:rsidRDefault="00EE6A55" w:rsidP="008B0F6F">
            <w:pPr>
              <w:jc w:val="right"/>
              <w:rPr>
                <w:color w:val="000000"/>
                <w:sz w:val="20"/>
                <w:szCs w:val="20"/>
              </w:rPr>
            </w:pPr>
            <w:r w:rsidRPr="008C6112">
              <w:rPr>
                <w:color w:val="000000"/>
                <w:sz w:val="20"/>
                <w:szCs w:val="20"/>
              </w:rPr>
              <w:t xml:space="preserve">239 000,00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16FB9EC" w14:textId="77777777" w:rsidR="00EE6A55" w:rsidRPr="008C6112" w:rsidRDefault="00EE6A55" w:rsidP="008B0F6F">
            <w:pPr>
              <w:jc w:val="right"/>
              <w:rPr>
                <w:color w:val="000000"/>
                <w:sz w:val="20"/>
                <w:szCs w:val="20"/>
              </w:rPr>
            </w:pPr>
            <w:r w:rsidRPr="008C6112">
              <w:rPr>
                <w:color w:val="000000"/>
                <w:sz w:val="20"/>
                <w:szCs w:val="20"/>
              </w:rPr>
              <w:t xml:space="preserve">239 000,00 </w:t>
            </w:r>
          </w:p>
        </w:tc>
      </w:tr>
      <w:tr w:rsidR="00EE6A55" w:rsidRPr="008C6112" w14:paraId="10385B7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65F60265"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9C6B88E" w14:textId="77777777" w:rsidR="00EE6A55" w:rsidRPr="008C6112" w:rsidRDefault="00EE6A55" w:rsidP="008B0F6F">
            <w:pPr>
              <w:jc w:val="center"/>
              <w:rPr>
                <w:color w:val="000000"/>
                <w:sz w:val="20"/>
                <w:szCs w:val="20"/>
              </w:rPr>
            </w:pPr>
            <w:r w:rsidRPr="008C6112">
              <w:rPr>
                <w:color w:val="000000"/>
                <w:sz w:val="20"/>
                <w:szCs w:val="20"/>
              </w:rPr>
              <w:t>9900070159</w:t>
            </w:r>
          </w:p>
        </w:tc>
        <w:tc>
          <w:tcPr>
            <w:tcW w:w="980" w:type="dxa"/>
            <w:gridSpan w:val="2"/>
            <w:tcBorders>
              <w:top w:val="nil"/>
              <w:left w:val="nil"/>
              <w:bottom w:val="single" w:sz="4" w:space="0" w:color="auto"/>
              <w:right w:val="single" w:sz="4" w:space="0" w:color="auto"/>
            </w:tcBorders>
            <w:noWrap/>
            <w:vAlign w:val="center"/>
            <w:hideMark/>
          </w:tcPr>
          <w:p w14:paraId="47A2ED96"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508170B4"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0CD81BC"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36F6C2B1" w14:textId="77777777" w:rsidR="00EE6A55" w:rsidRPr="008C6112" w:rsidRDefault="00EE6A55" w:rsidP="008B0F6F">
            <w:pPr>
              <w:jc w:val="right"/>
              <w:rPr>
                <w:color w:val="000000"/>
                <w:sz w:val="20"/>
                <w:szCs w:val="20"/>
              </w:rPr>
            </w:pPr>
            <w:r w:rsidRPr="008C6112">
              <w:rPr>
                <w:color w:val="000000"/>
                <w:sz w:val="20"/>
                <w:szCs w:val="20"/>
              </w:rPr>
              <w:t xml:space="preserve">610 800,00 </w:t>
            </w:r>
          </w:p>
        </w:tc>
        <w:tc>
          <w:tcPr>
            <w:tcW w:w="1660" w:type="dxa"/>
            <w:gridSpan w:val="2"/>
            <w:tcBorders>
              <w:top w:val="nil"/>
              <w:left w:val="single" w:sz="4" w:space="0" w:color="auto"/>
              <w:bottom w:val="single" w:sz="4" w:space="0" w:color="auto"/>
              <w:right w:val="nil"/>
            </w:tcBorders>
            <w:noWrap/>
            <w:vAlign w:val="center"/>
            <w:hideMark/>
          </w:tcPr>
          <w:p w14:paraId="3397DF63" w14:textId="77777777" w:rsidR="00EE6A55" w:rsidRPr="008C6112" w:rsidRDefault="00EE6A55" w:rsidP="008B0F6F">
            <w:pPr>
              <w:jc w:val="right"/>
              <w:rPr>
                <w:color w:val="000000"/>
                <w:sz w:val="20"/>
                <w:szCs w:val="20"/>
              </w:rPr>
            </w:pPr>
            <w:r w:rsidRPr="008C6112">
              <w:rPr>
                <w:color w:val="000000"/>
                <w:sz w:val="20"/>
                <w:szCs w:val="20"/>
              </w:rPr>
              <w:t xml:space="preserve">239 000,00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4619FB2" w14:textId="77777777" w:rsidR="00EE6A55" w:rsidRPr="008C6112" w:rsidRDefault="00EE6A55" w:rsidP="008B0F6F">
            <w:pPr>
              <w:jc w:val="right"/>
              <w:rPr>
                <w:color w:val="000000"/>
                <w:sz w:val="20"/>
                <w:szCs w:val="20"/>
              </w:rPr>
            </w:pPr>
            <w:r w:rsidRPr="008C6112">
              <w:rPr>
                <w:color w:val="000000"/>
                <w:sz w:val="20"/>
                <w:szCs w:val="20"/>
              </w:rPr>
              <w:t xml:space="preserve">239 000,00 </w:t>
            </w:r>
          </w:p>
        </w:tc>
      </w:tr>
      <w:tr w:rsidR="00EE6A55" w:rsidRPr="008C6112" w14:paraId="259982C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D1A8C7F" w14:textId="77777777" w:rsidR="00EE6A55" w:rsidRPr="008C6112" w:rsidRDefault="00EE6A55" w:rsidP="008B0F6F">
            <w:pPr>
              <w:rPr>
                <w:color w:val="000000"/>
                <w:sz w:val="20"/>
                <w:szCs w:val="20"/>
              </w:rPr>
            </w:pPr>
            <w:r w:rsidRPr="008C6112">
              <w:rPr>
                <w:color w:val="000000"/>
                <w:sz w:val="20"/>
                <w:szCs w:val="20"/>
              </w:rPr>
              <w:t>Организация мероприятий при осуществлении деятельности по обращению с животными без владельцев</w:t>
            </w:r>
          </w:p>
        </w:tc>
        <w:tc>
          <w:tcPr>
            <w:tcW w:w="1209" w:type="dxa"/>
            <w:gridSpan w:val="2"/>
            <w:tcBorders>
              <w:top w:val="nil"/>
              <w:left w:val="nil"/>
              <w:bottom w:val="single" w:sz="4" w:space="0" w:color="auto"/>
              <w:right w:val="single" w:sz="4" w:space="0" w:color="auto"/>
            </w:tcBorders>
            <w:noWrap/>
            <w:vAlign w:val="center"/>
            <w:hideMark/>
          </w:tcPr>
          <w:p w14:paraId="5E8CC5EB" w14:textId="77777777" w:rsidR="00EE6A55" w:rsidRPr="008C6112" w:rsidRDefault="00EE6A55" w:rsidP="008B0F6F">
            <w:pPr>
              <w:jc w:val="center"/>
              <w:rPr>
                <w:color w:val="000000"/>
                <w:sz w:val="20"/>
                <w:szCs w:val="20"/>
              </w:rPr>
            </w:pPr>
            <w:r w:rsidRPr="008C6112">
              <w:rPr>
                <w:color w:val="000000"/>
                <w:sz w:val="20"/>
                <w:szCs w:val="20"/>
              </w:rPr>
              <w:t>9900070160</w:t>
            </w:r>
          </w:p>
        </w:tc>
        <w:tc>
          <w:tcPr>
            <w:tcW w:w="980" w:type="dxa"/>
            <w:gridSpan w:val="2"/>
            <w:tcBorders>
              <w:top w:val="nil"/>
              <w:left w:val="nil"/>
              <w:bottom w:val="single" w:sz="4" w:space="0" w:color="auto"/>
              <w:right w:val="single" w:sz="4" w:space="0" w:color="auto"/>
            </w:tcBorders>
            <w:noWrap/>
            <w:vAlign w:val="center"/>
            <w:hideMark/>
          </w:tcPr>
          <w:p w14:paraId="5991A3C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4345209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DFF76F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C842AE9" w14:textId="77777777" w:rsidR="00EE6A55" w:rsidRPr="008C6112" w:rsidRDefault="00EE6A55" w:rsidP="008B0F6F">
            <w:pPr>
              <w:jc w:val="right"/>
              <w:rPr>
                <w:color w:val="000000"/>
                <w:sz w:val="20"/>
                <w:szCs w:val="20"/>
              </w:rPr>
            </w:pPr>
            <w:r w:rsidRPr="008C6112">
              <w:rPr>
                <w:color w:val="000000"/>
                <w:sz w:val="20"/>
                <w:szCs w:val="20"/>
              </w:rPr>
              <w:t xml:space="preserve">5 136 800,00 </w:t>
            </w:r>
          </w:p>
        </w:tc>
        <w:tc>
          <w:tcPr>
            <w:tcW w:w="1660" w:type="dxa"/>
            <w:gridSpan w:val="2"/>
            <w:tcBorders>
              <w:top w:val="nil"/>
              <w:left w:val="single" w:sz="4" w:space="0" w:color="auto"/>
              <w:bottom w:val="single" w:sz="4" w:space="0" w:color="auto"/>
              <w:right w:val="nil"/>
            </w:tcBorders>
            <w:noWrap/>
            <w:vAlign w:val="center"/>
            <w:hideMark/>
          </w:tcPr>
          <w:p w14:paraId="556F2188" w14:textId="77777777" w:rsidR="00EE6A55" w:rsidRPr="008C6112" w:rsidRDefault="00EE6A55" w:rsidP="008B0F6F">
            <w:pPr>
              <w:jc w:val="right"/>
              <w:rPr>
                <w:color w:val="000000"/>
                <w:sz w:val="20"/>
                <w:szCs w:val="20"/>
              </w:rPr>
            </w:pPr>
            <w:r w:rsidRPr="008C6112">
              <w:rPr>
                <w:color w:val="000000"/>
                <w:sz w:val="20"/>
                <w:szCs w:val="20"/>
              </w:rPr>
              <w:t xml:space="preserve">5 136 800,00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3664609" w14:textId="77777777" w:rsidR="00EE6A55" w:rsidRPr="008C6112" w:rsidRDefault="00EE6A55" w:rsidP="008B0F6F">
            <w:pPr>
              <w:jc w:val="right"/>
              <w:rPr>
                <w:color w:val="000000"/>
                <w:sz w:val="20"/>
                <w:szCs w:val="20"/>
              </w:rPr>
            </w:pPr>
            <w:r w:rsidRPr="008C6112">
              <w:rPr>
                <w:color w:val="000000"/>
                <w:sz w:val="20"/>
                <w:szCs w:val="20"/>
              </w:rPr>
              <w:t xml:space="preserve">5 136 800,00 </w:t>
            </w:r>
          </w:p>
        </w:tc>
      </w:tr>
      <w:tr w:rsidR="00EE6A55" w:rsidRPr="008C6112" w14:paraId="14D7E19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0D3A5539"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1E43225" w14:textId="77777777" w:rsidR="00EE6A55" w:rsidRPr="008C6112" w:rsidRDefault="00EE6A55" w:rsidP="008B0F6F">
            <w:pPr>
              <w:jc w:val="center"/>
              <w:rPr>
                <w:color w:val="000000"/>
                <w:sz w:val="20"/>
                <w:szCs w:val="20"/>
              </w:rPr>
            </w:pPr>
            <w:r w:rsidRPr="008C6112">
              <w:rPr>
                <w:color w:val="000000"/>
                <w:sz w:val="20"/>
                <w:szCs w:val="20"/>
              </w:rPr>
              <w:t>9900070160</w:t>
            </w:r>
          </w:p>
        </w:tc>
        <w:tc>
          <w:tcPr>
            <w:tcW w:w="980" w:type="dxa"/>
            <w:gridSpan w:val="2"/>
            <w:tcBorders>
              <w:top w:val="nil"/>
              <w:left w:val="nil"/>
              <w:bottom w:val="single" w:sz="4" w:space="0" w:color="auto"/>
              <w:right w:val="single" w:sz="4" w:space="0" w:color="auto"/>
            </w:tcBorders>
            <w:noWrap/>
            <w:vAlign w:val="center"/>
            <w:hideMark/>
          </w:tcPr>
          <w:p w14:paraId="7A645F06"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779E621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226D2F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678453D" w14:textId="77777777" w:rsidR="00EE6A55" w:rsidRPr="008C6112" w:rsidRDefault="00EE6A55" w:rsidP="008B0F6F">
            <w:pPr>
              <w:jc w:val="right"/>
              <w:rPr>
                <w:color w:val="000000"/>
                <w:sz w:val="20"/>
                <w:szCs w:val="20"/>
              </w:rPr>
            </w:pPr>
            <w:r w:rsidRPr="008C6112">
              <w:rPr>
                <w:color w:val="000000"/>
                <w:sz w:val="20"/>
                <w:szCs w:val="20"/>
              </w:rPr>
              <w:t xml:space="preserve">5 136 800,00 </w:t>
            </w:r>
          </w:p>
        </w:tc>
        <w:tc>
          <w:tcPr>
            <w:tcW w:w="1660" w:type="dxa"/>
            <w:gridSpan w:val="2"/>
            <w:tcBorders>
              <w:top w:val="nil"/>
              <w:left w:val="single" w:sz="4" w:space="0" w:color="auto"/>
              <w:bottom w:val="single" w:sz="4" w:space="0" w:color="auto"/>
              <w:right w:val="nil"/>
            </w:tcBorders>
            <w:noWrap/>
            <w:vAlign w:val="center"/>
            <w:hideMark/>
          </w:tcPr>
          <w:p w14:paraId="7F052A7F" w14:textId="77777777" w:rsidR="00EE6A55" w:rsidRPr="008C6112" w:rsidRDefault="00EE6A55" w:rsidP="008B0F6F">
            <w:pPr>
              <w:jc w:val="right"/>
              <w:rPr>
                <w:color w:val="000000"/>
                <w:sz w:val="20"/>
                <w:szCs w:val="20"/>
              </w:rPr>
            </w:pPr>
            <w:r w:rsidRPr="008C6112">
              <w:rPr>
                <w:color w:val="000000"/>
                <w:sz w:val="20"/>
                <w:szCs w:val="20"/>
              </w:rPr>
              <w:t xml:space="preserve">5 136 800,00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43C355D" w14:textId="77777777" w:rsidR="00EE6A55" w:rsidRPr="008C6112" w:rsidRDefault="00EE6A55" w:rsidP="008B0F6F">
            <w:pPr>
              <w:jc w:val="right"/>
              <w:rPr>
                <w:color w:val="000000"/>
                <w:sz w:val="20"/>
                <w:szCs w:val="20"/>
              </w:rPr>
            </w:pPr>
            <w:r w:rsidRPr="008C6112">
              <w:rPr>
                <w:color w:val="000000"/>
                <w:sz w:val="20"/>
                <w:szCs w:val="20"/>
              </w:rPr>
              <w:t xml:space="preserve">5 136 800,00 </w:t>
            </w:r>
          </w:p>
        </w:tc>
      </w:tr>
      <w:tr w:rsidR="00EE6A55" w:rsidRPr="008C6112" w14:paraId="6C48D05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8F534AB"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1F2586B" w14:textId="77777777" w:rsidR="00EE6A55" w:rsidRPr="008C6112" w:rsidRDefault="00EE6A55" w:rsidP="008B0F6F">
            <w:pPr>
              <w:jc w:val="center"/>
              <w:rPr>
                <w:color w:val="000000"/>
                <w:sz w:val="20"/>
                <w:szCs w:val="20"/>
              </w:rPr>
            </w:pPr>
            <w:r w:rsidRPr="008C6112">
              <w:rPr>
                <w:color w:val="000000"/>
                <w:sz w:val="20"/>
                <w:szCs w:val="20"/>
              </w:rPr>
              <w:t>9900070160</w:t>
            </w:r>
          </w:p>
        </w:tc>
        <w:tc>
          <w:tcPr>
            <w:tcW w:w="980" w:type="dxa"/>
            <w:gridSpan w:val="2"/>
            <w:tcBorders>
              <w:top w:val="nil"/>
              <w:left w:val="nil"/>
              <w:bottom w:val="single" w:sz="4" w:space="0" w:color="auto"/>
              <w:right w:val="single" w:sz="4" w:space="0" w:color="auto"/>
            </w:tcBorders>
            <w:noWrap/>
            <w:vAlign w:val="center"/>
            <w:hideMark/>
          </w:tcPr>
          <w:p w14:paraId="3936C19C"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04AE551E"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2F041267" w14:textId="77777777" w:rsidR="00EE6A55" w:rsidRPr="008C6112" w:rsidRDefault="00EE6A55" w:rsidP="008B0F6F">
            <w:pPr>
              <w:jc w:val="center"/>
              <w:rPr>
                <w:color w:val="000000"/>
                <w:sz w:val="20"/>
                <w:szCs w:val="20"/>
              </w:rPr>
            </w:pPr>
            <w:r w:rsidRPr="008C6112">
              <w:rPr>
                <w:color w:val="000000"/>
                <w:sz w:val="20"/>
                <w:szCs w:val="20"/>
              </w:rPr>
              <w:t>05</w:t>
            </w:r>
          </w:p>
        </w:tc>
        <w:tc>
          <w:tcPr>
            <w:tcW w:w="1660" w:type="dxa"/>
            <w:gridSpan w:val="2"/>
            <w:tcBorders>
              <w:top w:val="nil"/>
              <w:left w:val="nil"/>
              <w:bottom w:val="single" w:sz="4" w:space="0" w:color="auto"/>
              <w:right w:val="nil"/>
            </w:tcBorders>
            <w:noWrap/>
            <w:vAlign w:val="center"/>
            <w:hideMark/>
          </w:tcPr>
          <w:p w14:paraId="4A42BD3A" w14:textId="77777777" w:rsidR="00EE6A55" w:rsidRPr="008C6112" w:rsidRDefault="00EE6A55" w:rsidP="008B0F6F">
            <w:pPr>
              <w:jc w:val="right"/>
              <w:rPr>
                <w:color w:val="000000"/>
                <w:sz w:val="20"/>
                <w:szCs w:val="20"/>
              </w:rPr>
            </w:pPr>
            <w:r w:rsidRPr="008C6112">
              <w:rPr>
                <w:color w:val="000000"/>
                <w:sz w:val="20"/>
                <w:szCs w:val="20"/>
              </w:rPr>
              <w:t xml:space="preserve">5 136 800,00 </w:t>
            </w:r>
          </w:p>
        </w:tc>
        <w:tc>
          <w:tcPr>
            <w:tcW w:w="1660" w:type="dxa"/>
            <w:gridSpan w:val="2"/>
            <w:tcBorders>
              <w:top w:val="nil"/>
              <w:left w:val="single" w:sz="4" w:space="0" w:color="auto"/>
              <w:bottom w:val="single" w:sz="4" w:space="0" w:color="auto"/>
              <w:right w:val="nil"/>
            </w:tcBorders>
            <w:noWrap/>
            <w:vAlign w:val="center"/>
            <w:hideMark/>
          </w:tcPr>
          <w:p w14:paraId="7D6242AB" w14:textId="77777777" w:rsidR="00EE6A55" w:rsidRPr="008C6112" w:rsidRDefault="00EE6A55" w:rsidP="008B0F6F">
            <w:pPr>
              <w:jc w:val="right"/>
              <w:rPr>
                <w:color w:val="000000"/>
                <w:sz w:val="20"/>
                <w:szCs w:val="20"/>
              </w:rPr>
            </w:pPr>
            <w:r w:rsidRPr="008C6112">
              <w:rPr>
                <w:color w:val="000000"/>
                <w:sz w:val="20"/>
                <w:szCs w:val="20"/>
              </w:rPr>
              <w:t xml:space="preserve">5 136 800,00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DA489D7" w14:textId="77777777" w:rsidR="00EE6A55" w:rsidRPr="008C6112" w:rsidRDefault="00EE6A55" w:rsidP="008B0F6F">
            <w:pPr>
              <w:jc w:val="right"/>
              <w:rPr>
                <w:color w:val="000000"/>
                <w:sz w:val="20"/>
                <w:szCs w:val="20"/>
              </w:rPr>
            </w:pPr>
            <w:r w:rsidRPr="008C6112">
              <w:rPr>
                <w:color w:val="000000"/>
                <w:sz w:val="20"/>
                <w:szCs w:val="20"/>
              </w:rPr>
              <w:t xml:space="preserve">5 136 800,00 </w:t>
            </w:r>
          </w:p>
        </w:tc>
      </w:tr>
      <w:tr w:rsidR="00EE6A55" w:rsidRPr="008C6112" w14:paraId="63C608D9"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406DDEF8" w14:textId="77777777" w:rsidR="00EE6A55" w:rsidRPr="008C6112" w:rsidRDefault="00EE6A55" w:rsidP="008B0F6F">
            <w:pPr>
              <w:rPr>
                <w:color w:val="000000"/>
                <w:sz w:val="20"/>
                <w:szCs w:val="20"/>
              </w:rPr>
            </w:pPr>
            <w:r w:rsidRPr="008C6112">
              <w:rPr>
                <w:color w:val="000000"/>
                <w:sz w:val="20"/>
                <w:szCs w:val="20"/>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1209" w:type="dxa"/>
            <w:gridSpan w:val="2"/>
            <w:tcBorders>
              <w:top w:val="nil"/>
              <w:left w:val="nil"/>
              <w:bottom w:val="single" w:sz="4" w:space="0" w:color="auto"/>
              <w:right w:val="single" w:sz="4" w:space="0" w:color="auto"/>
            </w:tcBorders>
            <w:noWrap/>
            <w:vAlign w:val="center"/>
            <w:hideMark/>
          </w:tcPr>
          <w:p w14:paraId="520F94A7"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80" w:type="dxa"/>
            <w:gridSpan w:val="2"/>
            <w:tcBorders>
              <w:top w:val="nil"/>
              <w:left w:val="nil"/>
              <w:bottom w:val="single" w:sz="4" w:space="0" w:color="auto"/>
              <w:right w:val="single" w:sz="4" w:space="0" w:color="auto"/>
            </w:tcBorders>
            <w:noWrap/>
            <w:vAlign w:val="center"/>
            <w:hideMark/>
          </w:tcPr>
          <w:p w14:paraId="3AC6AC3A"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2C9F39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8924BA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F6E4707" w14:textId="77777777" w:rsidR="00EE6A55" w:rsidRPr="008C6112" w:rsidRDefault="00EE6A55" w:rsidP="008B0F6F">
            <w:pPr>
              <w:jc w:val="right"/>
              <w:rPr>
                <w:color w:val="000000"/>
                <w:sz w:val="20"/>
                <w:szCs w:val="20"/>
              </w:rPr>
            </w:pPr>
            <w:r w:rsidRPr="008C6112">
              <w:rPr>
                <w:color w:val="000000"/>
                <w:sz w:val="20"/>
                <w:szCs w:val="20"/>
              </w:rPr>
              <w:t xml:space="preserve">129 959 800,00 </w:t>
            </w:r>
          </w:p>
        </w:tc>
        <w:tc>
          <w:tcPr>
            <w:tcW w:w="1660" w:type="dxa"/>
            <w:gridSpan w:val="2"/>
            <w:tcBorders>
              <w:top w:val="nil"/>
              <w:left w:val="single" w:sz="4" w:space="0" w:color="auto"/>
              <w:bottom w:val="single" w:sz="4" w:space="0" w:color="auto"/>
              <w:right w:val="nil"/>
            </w:tcBorders>
            <w:noWrap/>
            <w:vAlign w:val="center"/>
            <w:hideMark/>
          </w:tcPr>
          <w:p w14:paraId="34A791D7" w14:textId="77777777" w:rsidR="00EE6A55" w:rsidRPr="008C6112" w:rsidRDefault="00EE6A55" w:rsidP="008B0F6F">
            <w:pPr>
              <w:jc w:val="right"/>
              <w:rPr>
                <w:color w:val="000000"/>
                <w:sz w:val="20"/>
                <w:szCs w:val="20"/>
              </w:rPr>
            </w:pPr>
            <w:r w:rsidRPr="008C6112">
              <w:rPr>
                <w:color w:val="000000"/>
                <w:sz w:val="20"/>
                <w:szCs w:val="20"/>
              </w:rPr>
              <w:t xml:space="preserve">138 998 700,00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B92A4B9" w14:textId="77777777" w:rsidR="00EE6A55" w:rsidRPr="008C6112" w:rsidRDefault="00EE6A55" w:rsidP="008B0F6F">
            <w:pPr>
              <w:jc w:val="right"/>
              <w:rPr>
                <w:color w:val="000000"/>
                <w:sz w:val="20"/>
                <w:szCs w:val="20"/>
              </w:rPr>
            </w:pPr>
            <w:r w:rsidRPr="008C6112">
              <w:rPr>
                <w:color w:val="000000"/>
                <w:sz w:val="20"/>
                <w:szCs w:val="20"/>
              </w:rPr>
              <w:t xml:space="preserve">150 747 700,00 </w:t>
            </w:r>
          </w:p>
        </w:tc>
      </w:tr>
      <w:tr w:rsidR="00EE6A55" w:rsidRPr="008C6112" w14:paraId="3C8FAD7C"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F4E5D26"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3C585F5C"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80" w:type="dxa"/>
            <w:gridSpan w:val="2"/>
            <w:tcBorders>
              <w:top w:val="nil"/>
              <w:left w:val="nil"/>
              <w:bottom w:val="single" w:sz="4" w:space="0" w:color="auto"/>
              <w:right w:val="single" w:sz="4" w:space="0" w:color="auto"/>
            </w:tcBorders>
            <w:noWrap/>
            <w:vAlign w:val="center"/>
            <w:hideMark/>
          </w:tcPr>
          <w:p w14:paraId="254F1D1F"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671CF9C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DA797D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1781A2D" w14:textId="77777777" w:rsidR="00EE6A55" w:rsidRPr="008C6112" w:rsidRDefault="00EE6A55" w:rsidP="008B0F6F">
            <w:pPr>
              <w:jc w:val="right"/>
              <w:rPr>
                <w:color w:val="000000"/>
                <w:sz w:val="20"/>
                <w:szCs w:val="20"/>
              </w:rPr>
            </w:pPr>
            <w:r w:rsidRPr="008C6112">
              <w:rPr>
                <w:color w:val="000000"/>
                <w:sz w:val="20"/>
                <w:szCs w:val="20"/>
              </w:rPr>
              <w:t xml:space="preserve">3 642 546,00 </w:t>
            </w:r>
          </w:p>
        </w:tc>
        <w:tc>
          <w:tcPr>
            <w:tcW w:w="1660" w:type="dxa"/>
            <w:gridSpan w:val="2"/>
            <w:tcBorders>
              <w:top w:val="nil"/>
              <w:left w:val="single" w:sz="4" w:space="0" w:color="auto"/>
              <w:bottom w:val="single" w:sz="4" w:space="0" w:color="auto"/>
              <w:right w:val="nil"/>
            </w:tcBorders>
            <w:noWrap/>
            <w:vAlign w:val="center"/>
            <w:hideMark/>
          </w:tcPr>
          <w:p w14:paraId="7790DD60" w14:textId="77777777" w:rsidR="00EE6A55" w:rsidRPr="008C6112" w:rsidRDefault="00EE6A55" w:rsidP="008B0F6F">
            <w:pPr>
              <w:jc w:val="right"/>
              <w:rPr>
                <w:color w:val="000000"/>
                <w:sz w:val="20"/>
                <w:szCs w:val="20"/>
              </w:rPr>
            </w:pPr>
            <w:r w:rsidRPr="008C6112">
              <w:rPr>
                <w:color w:val="000000"/>
                <w:sz w:val="20"/>
                <w:szCs w:val="20"/>
              </w:rPr>
              <w:t xml:space="preserve">3 824 024,00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B89B273" w14:textId="77777777" w:rsidR="00EE6A55" w:rsidRPr="008C6112" w:rsidRDefault="00EE6A55" w:rsidP="008B0F6F">
            <w:pPr>
              <w:jc w:val="right"/>
              <w:rPr>
                <w:color w:val="000000"/>
                <w:sz w:val="20"/>
                <w:szCs w:val="20"/>
              </w:rPr>
            </w:pPr>
            <w:r w:rsidRPr="008C6112">
              <w:rPr>
                <w:color w:val="000000"/>
                <w:sz w:val="20"/>
                <w:szCs w:val="20"/>
              </w:rPr>
              <w:t xml:space="preserve">3 998 540,00 </w:t>
            </w:r>
          </w:p>
        </w:tc>
      </w:tr>
      <w:tr w:rsidR="00EE6A55" w:rsidRPr="008C6112" w14:paraId="4FAC385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EFF415D"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517B8C63"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80" w:type="dxa"/>
            <w:gridSpan w:val="2"/>
            <w:tcBorders>
              <w:top w:val="nil"/>
              <w:left w:val="nil"/>
              <w:bottom w:val="single" w:sz="4" w:space="0" w:color="auto"/>
              <w:right w:val="single" w:sz="4" w:space="0" w:color="auto"/>
            </w:tcBorders>
            <w:noWrap/>
            <w:vAlign w:val="center"/>
            <w:hideMark/>
          </w:tcPr>
          <w:p w14:paraId="0BC598B2"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367F9944"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8278CCF"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0051C981" w14:textId="77777777" w:rsidR="00EE6A55" w:rsidRPr="008C6112" w:rsidRDefault="00EE6A55" w:rsidP="008B0F6F">
            <w:pPr>
              <w:jc w:val="right"/>
              <w:rPr>
                <w:color w:val="000000"/>
                <w:sz w:val="20"/>
                <w:szCs w:val="20"/>
              </w:rPr>
            </w:pPr>
            <w:r w:rsidRPr="008C6112">
              <w:rPr>
                <w:color w:val="000000"/>
                <w:sz w:val="20"/>
                <w:szCs w:val="20"/>
              </w:rPr>
              <w:t xml:space="preserve">3 642 546,00 </w:t>
            </w:r>
          </w:p>
        </w:tc>
        <w:tc>
          <w:tcPr>
            <w:tcW w:w="1660" w:type="dxa"/>
            <w:gridSpan w:val="2"/>
            <w:tcBorders>
              <w:top w:val="nil"/>
              <w:left w:val="single" w:sz="4" w:space="0" w:color="auto"/>
              <w:bottom w:val="single" w:sz="4" w:space="0" w:color="auto"/>
              <w:right w:val="nil"/>
            </w:tcBorders>
            <w:noWrap/>
            <w:vAlign w:val="center"/>
            <w:hideMark/>
          </w:tcPr>
          <w:p w14:paraId="5CAC0758" w14:textId="77777777" w:rsidR="00EE6A55" w:rsidRPr="008C6112" w:rsidRDefault="00EE6A55" w:rsidP="008B0F6F">
            <w:pPr>
              <w:jc w:val="right"/>
              <w:rPr>
                <w:color w:val="000000"/>
                <w:sz w:val="20"/>
                <w:szCs w:val="20"/>
              </w:rPr>
            </w:pPr>
            <w:r w:rsidRPr="008C6112">
              <w:rPr>
                <w:color w:val="000000"/>
                <w:sz w:val="20"/>
                <w:szCs w:val="20"/>
              </w:rPr>
              <w:t xml:space="preserve">3 824 024,00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EA29EA0" w14:textId="77777777" w:rsidR="00EE6A55" w:rsidRPr="008C6112" w:rsidRDefault="00EE6A55" w:rsidP="008B0F6F">
            <w:pPr>
              <w:jc w:val="right"/>
              <w:rPr>
                <w:color w:val="000000"/>
                <w:sz w:val="20"/>
                <w:szCs w:val="20"/>
              </w:rPr>
            </w:pPr>
            <w:r w:rsidRPr="008C6112">
              <w:rPr>
                <w:color w:val="000000"/>
                <w:sz w:val="20"/>
                <w:szCs w:val="20"/>
              </w:rPr>
              <w:t xml:space="preserve">3 998 540,00 </w:t>
            </w:r>
          </w:p>
        </w:tc>
      </w:tr>
      <w:tr w:rsidR="00EE6A55" w:rsidRPr="008C6112" w14:paraId="26E121B7"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CF94D4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3155137"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80" w:type="dxa"/>
            <w:gridSpan w:val="2"/>
            <w:tcBorders>
              <w:top w:val="nil"/>
              <w:left w:val="nil"/>
              <w:bottom w:val="single" w:sz="4" w:space="0" w:color="auto"/>
              <w:right w:val="single" w:sz="4" w:space="0" w:color="auto"/>
            </w:tcBorders>
            <w:noWrap/>
            <w:vAlign w:val="center"/>
            <w:hideMark/>
          </w:tcPr>
          <w:p w14:paraId="03D970F8"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7CF803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E7742B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047DDF8" w14:textId="77777777" w:rsidR="00EE6A55" w:rsidRPr="008C6112" w:rsidRDefault="00EE6A55" w:rsidP="008B0F6F">
            <w:pPr>
              <w:jc w:val="right"/>
              <w:rPr>
                <w:color w:val="000000"/>
                <w:sz w:val="20"/>
                <w:szCs w:val="20"/>
              </w:rPr>
            </w:pPr>
            <w:r w:rsidRPr="008C6112">
              <w:rPr>
                <w:color w:val="000000"/>
                <w:sz w:val="20"/>
                <w:szCs w:val="20"/>
              </w:rPr>
              <w:t xml:space="preserve">146 754,00 </w:t>
            </w:r>
          </w:p>
        </w:tc>
        <w:tc>
          <w:tcPr>
            <w:tcW w:w="1660" w:type="dxa"/>
            <w:gridSpan w:val="2"/>
            <w:tcBorders>
              <w:top w:val="nil"/>
              <w:left w:val="single" w:sz="4" w:space="0" w:color="auto"/>
              <w:bottom w:val="single" w:sz="4" w:space="0" w:color="auto"/>
              <w:right w:val="nil"/>
            </w:tcBorders>
            <w:noWrap/>
            <w:vAlign w:val="center"/>
            <w:hideMark/>
          </w:tcPr>
          <w:p w14:paraId="201B4B70" w14:textId="77777777" w:rsidR="00EE6A55" w:rsidRPr="008C6112" w:rsidRDefault="00EE6A55" w:rsidP="008B0F6F">
            <w:pPr>
              <w:jc w:val="right"/>
              <w:rPr>
                <w:color w:val="000000"/>
                <w:sz w:val="20"/>
                <w:szCs w:val="20"/>
              </w:rPr>
            </w:pPr>
            <w:r w:rsidRPr="008C6112">
              <w:rPr>
                <w:color w:val="000000"/>
                <w:sz w:val="20"/>
                <w:szCs w:val="20"/>
              </w:rPr>
              <w:t xml:space="preserve">245 276,00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229C115" w14:textId="77777777" w:rsidR="00EE6A55" w:rsidRPr="008C6112" w:rsidRDefault="00EE6A55" w:rsidP="008B0F6F">
            <w:pPr>
              <w:jc w:val="right"/>
              <w:rPr>
                <w:color w:val="000000"/>
                <w:sz w:val="20"/>
                <w:szCs w:val="20"/>
              </w:rPr>
            </w:pPr>
            <w:r w:rsidRPr="008C6112">
              <w:rPr>
                <w:color w:val="000000"/>
                <w:sz w:val="20"/>
                <w:szCs w:val="20"/>
              </w:rPr>
              <w:t xml:space="preserve">70 760,00 </w:t>
            </w:r>
          </w:p>
        </w:tc>
      </w:tr>
      <w:tr w:rsidR="00EE6A55" w:rsidRPr="008C6112" w14:paraId="72D61BC9"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5D73037"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B617370"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80" w:type="dxa"/>
            <w:gridSpan w:val="2"/>
            <w:tcBorders>
              <w:top w:val="nil"/>
              <w:left w:val="nil"/>
              <w:bottom w:val="single" w:sz="4" w:space="0" w:color="auto"/>
              <w:right w:val="single" w:sz="4" w:space="0" w:color="auto"/>
            </w:tcBorders>
            <w:noWrap/>
            <w:vAlign w:val="center"/>
            <w:hideMark/>
          </w:tcPr>
          <w:p w14:paraId="74967822"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4B8BB87F"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A31BBA0"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70F7BAA5" w14:textId="77777777" w:rsidR="00EE6A55" w:rsidRPr="008C6112" w:rsidRDefault="00EE6A55" w:rsidP="008B0F6F">
            <w:pPr>
              <w:jc w:val="right"/>
              <w:rPr>
                <w:color w:val="000000"/>
                <w:sz w:val="20"/>
                <w:szCs w:val="20"/>
              </w:rPr>
            </w:pPr>
            <w:r w:rsidRPr="008C6112">
              <w:rPr>
                <w:color w:val="000000"/>
                <w:sz w:val="20"/>
                <w:szCs w:val="20"/>
              </w:rPr>
              <w:t xml:space="preserve">146 754,00 </w:t>
            </w:r>
          </w:p>
        </w:tc>
        <w:tc>
          <w:tcPr>
            <w:tcW w:w="1660" w:type="dxa"/>
            <w:gridSpan w:val="2"/>
            <w:tcBorders>
              <w:top w:val="nil"/>
              <w:left w:val="single" w:sz="4" w:space="0" w:color="auto"/>
              <w:bottom w:val="single" w:sz="4" w:space="0" w:color="auto"/>
              <w:right w:val="nil"/>
            </w:tcBorders>
            <w:noWrap/>
            <w:vAlign w:val="center"/>
            <w:hideMark/>
          </w:tcPr>
          <w:p w14:paraId="6AC03DC1" w14:textId="77777777" w:rsidR="00EE6A55" w:rsidRPr="008C6112" w:rsidRDefault="00EE6A55" w:rsidP="008B0F6F">
            <w:pPr>
              <w:jc w:val="right"/>
              <w:rPr>
                <w:color w:val="000000"/>
                <w:sz w:val="20"/>
                <w:szCs w:val="20"/>
              </w:rPr>
            </w:pPr>
            <w:r w:rsidRPr="008C6112">
              <w:rPr>
                <w:color w:val="000000"/>
                <w:sz w:val="20"/>
                <w:szCs w:val="20"/>
              </w:rPr>
              <w:t xml:space="preserve">245 276,00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C0E1204" w14:textId="77777777" w:rsidR="00EE6A55" w:rsidRPr="008C6112" w:rsidRDefault="00EE6A55" w:rsidP="008B0F6F">
            <w:pPr>
              <w:jc w:val="right"/>
              <w:rPr>
                <w:color w:val="000000"/>
                <w:sz w:val="20"/>
                <w:szCs w:val="20"/>
              </w:rPr>
            </w:pPr>
            <w:r w:rsidRPr="008C6112">
              <w:rPr>
                <w:color w:val="000000"/>
                <w:sz w:val="20"/>
                <w:szCs w:val="20"/>
              </w:rPr>
              <w:t xml:space="preserve">70 760,00 </w:t>
            </w:r>
          </w:p>
        </w:tc>
      </w:tr>
      <w:tr w:rsidR="00EE6A55" w:rsidRPr="008C6112" w14:paraId="5AB4184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AF4E36F"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3FC5E514"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80" w:type="dxa"/>
            <w:gridSpan w:val="2"/>
            <w:tcBorders>
              <w:top w:val="nil"/>
              <w:left w:val="nil"/>
              <w:bottom w:val="single" w:sz="4" w:space="0" w:color="auto"/>
              <w:right w:val="single" w:sz="4" w:space="0" w:color="auto"/>
            </w:tcBorders>
            <w:noWrap/>
            <w:vAlign w:val="center"/>
            <w:hideMark/>
          </w:tcPr>
          <w:p w14:paraId="25F1FC3F"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4F66B76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296E54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1E7909D" w14:textId="77777777" w:rsidR="00EE6A55" w:rsidRPr="008C6112" w:rsidRDefault="00EE6A55" w:rsidP="008B0F6F">
            <w:pPr>
              <w:jc w:val="right"/>
              <w:rPr>
                <w:color w:val="000000"/>
                <w:sz w:val="20"/>
                <w:szCs w:val="20"/>
              </w:rPr>
            </w:pPr>
            <w:r w:rsidRPr="008C6112">
              <w:rPr>
                <w:color w:val="000000"/>
                <w:sz w:val="20"/>
                <w:szCs w:val="20"/>
              </w:rPr>
              <w:t xml:space="preserve">126 170 500,00 </w:t>
            </w:r>
          </w:p>
        </w:tc>
        <w:tc>
          <w:tcPr>
            <w:tcW w:w="1660" w:type="dxa"/>
            <w:gridSpan w:val="2"/>
            <w:tcBorders>
              <w:top w:val="nil"/>
              <w:left w:val="single" w:sz="4" w:space="0" w:color="auto"/>
              <w:bottom w:val="single" w:sz="4" w:space="0" w:color="auto"/>
              <w:right w:val="nil"/>
            </w:tcBorders>
            <w:noWrap/>
            <w:vAlign w:val="center"/>
            <w:hideMark/>
          </w:tcPr>
          <w:p w14:paraId="0BA3C87B" w14:textId="77777777" w:rsidR="00EE6A55" w:rsidRPr="008C6112" w:rsidRDefault="00EE6A55" w:rsidP="008B0F6F">
            <w:pPr>
              <w:jc w:val="right"/>
              <w:rPr>
                <w:color w:val="000000"/>
                <w:sz w:val="20"/>
                <w:szCs w:val="20"/>
              </w:rPr>
            </w:pPr>
            <w:r w:rsidRPr="008C6112">
              <w:rPr>
                <w:color w:val="000000"/>
                <w:sz w:val="20"/>
                <w:szCs w:val="20"/>
              </w:rPr>
              <w:t xml:space="preserve">134 929 400,00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54ECA50" w14:textId="77777777" w:rsidR="00EE6A55" w:rsidRPr="008C6112" w:rsidRDefault="00EE6A55" w:rsidP="008B0F6F">
            <w:pPr>
              <w:jc w:val="right"/>
              <w:rPr>
                <w:color w:val="000000"/>
                <w:sz w:val="20"/>
                <w:szCs w:val="20"/>
              </w:rPr>
            </w:pPr>
            <w:r w:rsidRPr="008C6112">
              <w:rPr>
                <w:color w:val="000000"/>
                <w:sz w:val="20"/>
                <w:szCs w:val="20"/>
              </w:rPr>
              <w:t xml:space="preserve">146 678 400,00 </w:t>
            </w:r>
          </w:p>
        </w:tc>
      </w:tr>
      <w:tr w:rsidR="00EE6A55" w:rsidRPr="008C6112" w14:paraId="7627865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A155FD9"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310AD6CF" w14:textId="77777777" w:rsidR="00EE6A55" w:rsidRPr="008C6112" w:rsidRDefault="00EE6A55" w:rsidP="008B0F6F">
            <w:pPr>
              <w:jc w:val="center"/>
              <w:rPr>
                <w:color w:val="000000"/>
                <w:sz w:val="20"/>
                <w:szCs w:val="20"/>
              </w:rPr>
            </w:pPr>
            <w:r w:rsidRPr="008C6112">
              <w:rPr>
                <w:color w:val="000000"/>
                <w:sz w:val="20"/>
                <w:szCs w:val="20"/>
              </w:rPr>
              <w:t>9900070180</w:t>
            </w:r>
          </w:p>
        </w:tc>
        <w:tc>
          <w:tcPr>
            <w:tcW w:w="980" w:type="dxa"/>
            <w:gridSpan w:val="2"/>
            <w:tcBorders>
              <w:top w:val="nil"/>
              <w:left w:val="nil"/>
              <w:bottom w:val="single" w:sz="4" w:space="0" w:color="auto"/>
              <w:right w:val="single" w:sz="4" w:space="0" w:color="auto"/>
            </w:tcBorders>
            <w:noWrap/>
            <w:vAlign w:val="center"/>
            <w:hideMark/>
          </w:tcPr>
          <w:p w14:paraId="07DF87EA"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256DBEC7"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7E3C968E"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7568C39D" w14:textId="77777777" w:rsidR="00EE6A55" w:rsidRPr="008C6112" w:rsidRDefault="00EE6A55" w:rsidP="008B0F6F">
            <w:pPr>
              <w:jc w:val="right"/>
              <w:rPr>
                <w:color w:val="000000"/>
                <w:sz w:val="20"/>
                <w:szCs w:val="20"/>
              </w:rPr>
            </w:pPr>
            <w:r w:rsidRPr="008C6112">
              <w:rPr>
                <w:color w:val="000000"/>
                <w:sz w:val="20"/>
                <w:szCs w:val="20"/>
              </w:rPr>
              <w:t xml:space="preserve">126 170 500,00 </w:t>
            </w:r>
          </w:p>
        </w:tc>
        <w:tc>
          <w:tcPr>
            <w:tcW w:w="1660" w:type="dxa"/>
            <w:gridSpan w:val="2"/>
            <w:tcBorders>
              <w:top w:val="nil"/>
              <w:left w:val="single" w:sz="4" w:space="0" w:color="auto"/>
              <w:bottom w:val="single" w:sz="4" w:space="0" w:color="auto"/>
              <w:right w:val="nil"/>
            </w:tcBorders>
            <w:noWrap/>
            <w:vAlign w:val="center"/>
            <w:hideMark/>
          </w:tcPr>
          <w:p w14:paraId="4F254BF4" w14:textId="77777777" w:rsidR="00EE6A55" w:rsidRPr="008C6112" w:rsidRDefault="00EE6A55" w:rsidP="008B0F6F">
            <w:pPr>
              <w:jc w:val="right"/>
              <w:rPr>
                <w:color w:val="000000"/>
                <w:sz w:val="20"/>
                <w:szCs w:val="20"/>
              </w:rPr>
            </w:pPr>
            <w:r w:rsidRPr="008C6112">
              <w:rPr>
                <w:color w:val="000000"/>
                <w:sz w:val="20"/>
                <w:szCs w:val="20"/>
              </w:rPr>
              <w:t xml:space="preserve">134 929 400,00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4DFBB76" w14:textId="77777777" w:rsidR="00EE6A55" w:rsidRPr="008C6112" w:rsidRDefault="00EE6A55" w:rsidP="008B0F6F">
            <w:pPr>
              <w:jc w:val="right"/>
              <w:rPr>
                <w:color w:val="000000"/>
                <w:sz w:val="20"/>
                <w:szCs w:val="20"/>
              </w:rPr>
            </w:pPr>
            <w:r w:rsidRPr="008C6112">
              <w:rPr>
                <w:color w:val="000000"/>
                <w:sz w:val="20"/>
                <w:szCs w:val="20"/>
              </w:rPr>
              <w:t xml:space="preserve">146 678 400,00 </w:t>
            </w:r>
          </w:p>
        </w:tc>
      </w:tr>
      <w:tr w:rsidR="00EE6A55" w:rsidRPr="008C6112" w14:paraId="237AADAF"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6558B335" w14:textId="77777777" w:rsidR="00EE6A55" w:rsidRPr="008C6112" w:rsidRDefault="00EE6A55" w:rsidP="008B0F6F">
            <w:pPr>
              <w:rPr>
                <w:color w:val="000000"/>
                <w:sz w:val="20"/>
                <w:szCs w:val="20"/>
              </w:rPr>
            </w:pPr>
            <w:r w:rsidRPr="008C6112">
              <w:rPr>
                <w:color w:val="000000"/>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209" w:type="dxa"/>
            <w:gridSpan w:val="2"/>
            <w:tcBorders>
              <w:top w:val="nil"/>
              <w:left w:val="nil"/>
              <w:bottom w:val="single" w:sz="4" w:space="0" w:color="auto"/>
              <w:right w:val="single" w:sz="4" w:space="0" w:color="auto"/>
            </w:tcBorders>
            <w:noWrap/>
            <w:vAlign w:val="center"/>
            <w:hideMark/>
          </w:tcPr>
          <w:p w14:paraId="16DFD3BF" w14:textId="77777777" w:rsidR="00EE6A55" w:rsidRPr="008C6112" w:rsidRDefault="00EE6A55" w:rsidP="008B0F6F">
            <w:pPr>
              <w:jc w:val="center"/>
              <w:rPr>
                <w:color w:val="000000"/>
                <w:sz w:val="20"/>
                <w:szCs w:val="20"/>
              </w:rPr>
            </w:pPr>
            <w:r w:rsidRPr="008C6112">
              <w:rPr>
                <w:color w:val="000000"/>
                <w:sz w:val="20"/>
                <w:szCs w:val="20"/>
              </w:rPr>
              <w:t>9900070190</w:t>
            </w:r>
          </w:p>
        </w:tc>
        <w:tc>
          <w:tcPr>
            <w:tcW w:w="980" w:type="dxa"/>
            <w:gridSpan w:val="2"/>
            <w:tcBorders>
              <w:top w:val="nil"/>
              <w:left w:val="nil"/>
              <w:bottom w:val="single" w:sz="4" w:space="0" w:color="auto"/>
              <w:right w:val="single" w:sz="4" w:space="0" w:color="auto"/>
            </w:tcBorders>
            <w:noWrap/>
            <w:vAlign w:val="center"/>
            <w:hideMark/>
          </w:tcPr>
          <w:p w14:paraId="23CAF18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3BA1535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705FA8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B68FE68" w14:textId="77777777" w:rsidR="00EE6A55" w:rsidRPr="008C6112" w:rsidRDefault="00EE6A55" w:rsidP="008B0F6F">
            <w:pPr>
              <w:jc w:val="right"/>
              <w:rPr>
                <w:color w:val="000000"/>
                <w:sz w:val="20"/>
                <w:szCs w:val="20"/>
              </w:rPr>
            </w:pPr>
            <w:r w:rsidRPr="008C6112">
              <w:rPr>
                <w:color w:val="000000"/>
                <w:sz w:val="20"/>
                <w:szCs w:val="20"/>
              </w:rPr>
              <w:t xml:space="preserve">10 656,00 </w:t>
            </w:r>
          </w:p>
        </w:tc>
        <w:tc>
          <w:tcPr>
            <w:tcW w:w="1660" w:type="dxa"/>
            <w:gridSpan w:val="2"/>
            <w:tcBorders>
              <w:top w:val="nil"/>
              <w:left w:val="single" w:sz="4" w:space="0" w:color="auto"/>
              <w:bottom w:val="single" w:sz="4" w:space="0" w:color="auto"/>
              <w:right w:val="nil"/>
            </w:tcBorders>
            <w:noWrap/>
            <w:vAlign w:val="center"/>
            <w:hideMark/>
          </w:tcPr>
          <w:p w14:paraId="05F4D52B" w14:textId="77777777" w:rsidR="00EE6A55" w:rsidRPr="008C6112" w:rsidRDefault="00EE6A55" w:rsidP="008B0F6F">
            <w:pPr>
              <w:jc w:val="right"/>
              <w:rPr>
                <w:color w:val="000000"/>
                <w:sz w:val="20"/>
                <w:szCs w:val="20"/>
              </w:rPr>
            </w:pPr>
            <w:r w:rsidRPr="008C6112">
              <w:rPr>
                <w:color w:val="000000"/>
                <w:sz w:val="20"/>
                <w:szCs w:val="20"/>
              </w:rPr>
              <w:t xml:space="preserve">10 510,00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CA28FFD" w14:textId="77777777" w:rsidR="00EE6A55" w:rsidRPr="008C6112" w:rsidRDefault="00EE6A55" w:rsidP="008B0F6F">
            <w:pPr>
              <w:jc w:val="right"/>
              <w:rPr>
                <w:color w:val="000000"/>
                <w:sz w:val="20"/>
                <w:szCs w:val="20"/>
              </w:rPr>
            </w:pPr>
            <w:r w:rsidRPr="008C6112">
              <w:rPr>
                <w:color w:val="000000"/>
                <w:sz w:val="20"/>
                <w:szCs w:val="20"/>
              </w:rPr>
              <w:t xml:space="preserve">10 510,00 </w:t>
            </w:r>
          </w:p>
        </w:tc>
      </w:tr>
      <w:tr w:rsidR="00EE6A55" w:rsidRPr="008C6112" w14:paraId="222999A4"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3465E51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4411BCDB" w14:textId="77777777" w:rsidR="00EE6A55" w:rsidRPr="008C6112" w:rsidRDefault="00EE6A55" w:rsidP="008B0F6F">
            <w:pPr>
              <w:jc w:val="center"/>
              <w:rPr>
                <w:color w:val="000000"/>
                <w:sz w:val="20"/>
                <w:szCs w:val="20"/>
              </w:rPr>
            </w:pPr>
            <w:r w:rsidRPr="008C6112">
              <w:rPr>
                <w:color w:val="000000"/>
                <w:sz w:val="20"/>
                <w:szCs w:val="20"/>
              </w:rPr>
              <w:t>9900070190</w:t>
            </w:r>
          </w:p>
        </w:tc>
        <w:tc>
          <w:tcPr>
            <w:tcW w:w="980" w:type="dxa"/>
            <w:gridSpan w:val="2"/>
            <w:tcBorders>
              <w:top w:val="nil"/>
              <w:left w:val="nil"/>
              <w:bottom w:val="single" w:sz="4" w:space="0" w:color="auto"/>
              <w:right w:val="single" w:sz="4" w:space="0" w:color="auto"/>
            </w:tcBorders>
            <w:noWrap/>
            <w:vAlign w:val="center"/>
            <w:hideMark/>
          </w:tcPr>
          <w:p w14:paraId="7786E4D0"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0D04F5C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256853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C41CE0D" w14:textId="77777777" w:rsidR="00EE6A55" w:rsidRPr="008C6112" w:rsidRDefault="00EE6A55" w:rsidP="008B0F6F">
            <w:pPr>
              <w:jc w:val="right"/>
              <w:rPr>
                <w:color w:val="000000"/>
                <w:sz w:val="20"/>
                <w:szCs w:val="20"/>
              </w:rPr>
            </w:pPr>
            <w:r w:rsidRPr="008C6112">
              <w:rPr>
                <w:color w:val="000000"/>
                <w:sz w:val="20"/>
                <w:szCs w:val="20"/>
              </w:rPr>
              <w:t xml:space="preserve">5 292,20 </w:t>
            </w:r>
          </w:p>
        </w:tc>
        <w:tc>
          <w:tcPr>
            <w:tcW w:w="1660" w:type="dxa"/>
            <w:gridSpan w:val="2"/>
            <w:tcBorders>
              <w:top w:val="nil"/>
              <w:left w:val="single" w:sz="4" w:space="0" w:color="auto"/>
              <w:bottom w:val="single" w:sz="4" w:space="0" w:color="auto"/>
              <w:right w:val="nil"/>
            </w:tcBorders>
            <w:noWrap/>
            <w:vAlign w:val="center"/>
            <w:hideMark/>
          </w:tcPr>
          <w:p w14:paraId="238A833E" w14:textId="77777777" w:rsidR="00EE6A55" w:rsidRPr="008C6112" w:rsidRDefault="00EE6A55" w:rsidP="008B0F6F">
            <w:pPr>
              <w:jc w:val="right"/>
              <w:rPr>
                <w:color w:val="000000"/>
                <w:sz w:val="20"/>
                <w:szCs w:val="20"/>
              </w:rPr>
            </w:pPr>
            <w:r w:rsidRPr="008C6112">
              <w:rPr>
                <w:color w:val="000000"/>
                <w:sz w:val="20"/>
                <w:szCs w:val="20"/>
              </w:rPr>
              <w:t xml:space="preserve">4 856,00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3D9B60C" w14:textId="77777777" w:rsidR="00EE6A55" w:rsidRPr="008C6112" w:rsidRDefault="00EE6A55" w:rsidP="008B0F6F">
            <w:pPr>
              <w:jc w:val="right"/>
              <w:rPr>
                <w:color w:val="000000"/>
                <w:sz w:val="20"/>
                <w:szCs w:val="20"/>
              </w:rPr>
            </w:pPr>
            <w:r w:rsidRPr="008C6112">
              <w:rPr>
                <w:color w:val="000000"/>
                <w:sz w:val="20"/>
                <w:szCs w:val="20"/>
              </w:rPr>
              <w:t xml:space="preserve">4 856,00 </w:t>
            </w:r>
          </w:p>
        </w:tc>
      </w:tr>
      <w:tr w:rsidR="00EE6A55" w:rsidRPr="008C6112" w14:paraId="0F6872C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0F7F3A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334B4E05" w14:textId="77777777" w:rsidR="00EE6A55" w:rsidRPr="008C6112" w:rsidRDefault="00EE6A55" w:rsidP="008B0F6F">
            <w:pPr>
              <w:jc w:val="center"/>
              <w:rPr>
                <w:color w:val="000000"/>
                <w:sz w:val="20"/>
                <w:szCs w:val="20"/>
              </w:rPr>
            </w:pPr>
            <w:r w:rsidRPr="008C6112">
              <w:rPr>
                <w:color w:val="000000"/>
                <w:sz w:val="20"/>
                <w:szCs w:val="20"/>
              </w:rPr>
              <w:t>9900070190</w:t>
            </w:r>
          </w:p>
        </w:tc>
        <w:tc>
          <w:tcPr>
            <w:tcW w:w="980" w:type="dxa"/>
            <w:gridSpan w:val="2"/>
            <w:tcBorders>
              <w:top w:val="nil"/>
              <w:left w:val="nil"/>
              <w:bottom w:val="single" w:sz="4" w:space="0" w:color="auto"/>
              <w:right w:val="single" w:sz="4" w:space="0" w:color="auto"/>
            </w:tcBorders>
            <w:noWrap/>
            <w:vAlign w:val="center"/>
            <w:hideMark/>
          </w:tcPr>
          <w:p w14:paraId="6AFCF56C"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056027C0"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4E1996F"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6DC8295D" w14:textId="77777777" w:rsidR="00EE6A55" w:rsidRPr="008C6112" w:rsidRDefault="00EE6A55" w:rsidP="008B0F6F">
            <w:pPr>
              <w:jc w:val="right"/>
              <w:rPr>
                <w:color w:val="000000"/>
                <w:sz w:val="20"/>
                <w:szCs w:val="20"/>
              </w:rPr>
            </w:pPr>
            <w:r w:rsidRPr="008C6112">
              <w:rPr>
                <w:color w:val="000000"/>
                <w:sz w:val="20"/>
                <w:szCs w:val="20"/>
              </w:rPr>
              <w:t xml:space="preserve">5 292,20 </w:t>
            </w:r>
          </w:p>
        </w:tc>
        <w:tc>
          <w:tcPr>
            <w:tcW w:w="1660" w:type="dxa"/>
            <w:gridSpan w:val="2"/>
            <w:tcBorders>
              <w:top w:val="nil"/>
              <w:left w:val="single" w:sz="4" w:space="0" w:color="auto"/>
              <w:bottom w:val="single" w:sz="4" w:space="0" w:color="auto"/>
              <w:right w:val="nil"/>
            </w:tcBorders>
            <w:noWrap/>
            <w:vAlign w:val="center"/>
            <w:hideMark/>
          </w:tcPr>
          <w:p w14:paraId="32E7C029" w14:textId="77777777" w:rsidR="00EE6A55" w:rsidRPr="008C6112" w:rsidRDefault="00EE6A55" w:rsidP="008B0F6F">
            <w:pPr>
              <w:jc w:val="right"/>
              <w:rPr>
                <w:color w:val="000000"/>
                <w:sz w:val="20"/>
                <w:szCs w:val="20"/>
              </w:rPr>
            </w:pPr>
            <w:r w:rsidRPr="008C6112">
              <w:rPr>
                <w:color w:val="000000"/>
                <w:sz w:val="20"/>
                <w:szCs w:val="20"/>
              </w:rPr>
              <w:t xml:space="preserve">4 856,00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FC3A39B" w14:textId="77777777" w:rsidR="00EE6A55" w:rsidRPr="008C6112" w:rsidRDefault="00EE6A55" w:rsidP="008B0F6F">
            <w:pPr>
              <w:jc w:val="right"/>
              <w:rPr>
                <w:color w:val="000000"/>
                <w:sz w:val="20"/>
                <w:szCs w:val="20"/>
              </w:rPr>
            </w:pPr>
            <w:r w:rsidRPr="008C6112">
              <w:rPr>
                <w:color w:val="000000"/>
                <w:sz w:val="20"/>
                <w:szCs w:val="20"/>
              </w:rPr>
              <w:t xml:space="preserve">4 856,00 </w:t>
            </w:r>
          </w:p>
        </w:tc>
      </w:tr>
      <w:tr w:rsidR="00EE6A55" w:rsidRPr="008C6112" w14:paraId="46FD1DB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5085E10"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D0D6BDF" w14:textId="77777777" w:rsidR="00EE6A55" w:rsidRPr="008C6112" w:rsidRDefault="00EE6A55" w:rsidP="008B0F6F">
            <w:pPr>
              <w:jc w:val="center"/>
              <w:rPr>
                <w:color w:val="000000"/>
                <w:sz w:val="20"/>
                <w:szCs w:val="20"/>
              </w:rPr>
            </w:pPr>
            <w:r w:rsidRPr="008C6112">
              <w:rPr>
                <w:color w:val="000000"/>
                <w:sz w:val="20"/>
                <w:szCs w:val="20"/>
              </w:rPr>
              <w:t>9900070190</w:t>
            </w:r>
          </w:p>
        </w:tc>
        <w:tc>
          <w:tcPr>
            <w:tcW w:w="980" w:type="dxa"/>
            <w:gridSpan w:val="2"/>
            <w:tcBorders>
              <w:top w:val="nil"/>
              <w:left w:val="nil"/>
              <w:bottom w:val="single" w:sz="4" w:space="0" w:color="auto"/>
              <w:right w:val="single" w:sz="4" w:space="0" w:color="auto"/>
            </w:tcBorders>
            <w:noWrap/>
            <w:vAlign w:val="center"/>
            <w:hideMark/>
          </w:tcPr>
          <w:p w14:paraId="26F01E9C"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64D2FCEB"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D3DB0B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2B050AB" w14:textId="77777777" w:rsidR="00EE6A55" w:rsidRPr="008C6112" w:rsidRDefault="00EE6A55" w:rsidP="008B0F6F">
            <w:pPr>
              <w:jc w:val="right"/>
              <w:rPr>
                <w:color w:val="000000"/>
                <w:sz w:val="20"/>
                <w:szCs w:val="20"/>
              </w:rPr>
            </w:pPr>
            <w:r w:rsidRPr="008C6112">
              <w:rPr>
                <w:color w:val="000000"/>
                <w:sz w:val="20"/>
                <w:szCs w:val="20"/>
              </w:rPr>
              <w:t xml:space="preserve">5 363,80 </w:t>
            </w:r>
          </w:p>
        </w:tc>
        <w:tc>
          <w:tcPr>
            <w:tcW w:w="1660" w:type="dxa"/>
            <w:gridSpan w:val="2"/>
            <w:tcBorders>
              <w:top w:val="nil"/>
              <w:left w:val="single" w:sz="4" w:space="0" w:color="auto"/>
              <w:bottom w:val="single" w:sz="4" w:space="0" w:color="auto"/>
              <w:right w:val="nil"/>
            </w:tcBorders>
            <w:noWrap/>
            <w:vAlign w:val="center"/>
            <w:hideMark/>
          </w:tcPr>
          <w:p w14:paraId="111365D9" w14:textId="77777777" w:rsidR="00EE6A55" w:rsidRPr="008C6112" w:rsidRDefault="00EE6A55" w:rsidP="008B0F6F">
            <w:pPr>
              <w:jc w:val="right"/>
              <w:rPr>
                <w:color w:val="000000"/>
                <w:sz w:val="20"/>
                <w:szCs w:val="20"/>
              </w:rPr>
            </w:pPr>
            <w:r w:rsidRPr="008C6112">
              <w:rPr>
                <w:color w:val="000000"/>
                <w:sz w:val="20"/>
                <w:szCs w:val="20"/>
              </w:rPr>
              <w:t xml:space="preserve">5 654,00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036F260" w14:textId="77777777" w:rsidR="00EE6A55" w:rsidRPr="008C6112" w:rsidRDefault="00EE6A55" w:rsidP="008B0F6F">
            <w:pPr>
              <w:jc w:val="right"/>
              <w:rPr>
                <w:color w:val="000000"/>
                <w:sz w:val="20"/>
                <w:szCs w:val="20"/>
              </w:rPr>
            </w:pPr>
            <w:r w:rsidRPr="008C6112">
              <w:rPr>
                <w:color w:val="000000"/>
                <w:sz w:val="20"/>
                <w:szCs w:val="20"/>
              </w:rPr>
              <w:t xml:space="preserve">5 654,00 </w:t>
            </w:r>
          </w:p>
        </w:tc>
      </w:tr>
      <w:tr w:rsidR="00EE6A55" w:rsidRPr="008C6112" w14:paraId="44E0CB23"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76A1BAB"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CB46AAE" w14:textId="77777777" w:rsidR="00EE6A55" w:rsidRPr="008C6112" w:rsidRDefault="00EE6A55" w:rsidP="008B0F6F">
            <w:pPr>
              <w:jc w:val="center"/>
              <w:rPr>
                <w:color w:val="000000"/>
                <w:sz w:val="20"/>
                <w:szCs w:val="20"/>
              </w:rPr>
            </w:pPr>
            <w:r w:rsidRPr="008C6112">
              <w:rPr>
                <w:color w:val="000000"/>
                <w:sz w:val="20"/>
                <w:szCs w:val="20"/>
              </w:rPr>
              <w:t>9900070190</w:t>
            </w:r>
          </w:p>
        </w:tc>
        <w:tc>
          <w:tcPr>
            <w:tcW w:w="980" w:type="dxa"/>
            <w:gridSpan w:val="2"/>
            <w:tcBorders>
              <w:top w:val="nil"/>
              <w:left w:val="nil"/>
              <w:bottom w:val="single" w:sz="4" w:space="0" w:color="auto"/>
              <w:right w:val="single" w:sz="4" w:space="0" w:color="auto"/>
            </w:tcBorders>
            <w:noWrap/>
            <w:vAlign w:val="center"/>
            <w:hideMark/>
          </w:tcPr>
          <w:p w14:paraId="706D5CEA"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2E9276B1"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43E03D8A"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0CA5BDCA" w14:textId="77777777" w:rsidR="00EE6A55" w:rsidRPr="008C6112" w:rsidRDefault="00EE6A55" w:rsidP="008B0F6F">
            <w:pPr>
              <w:jc w:val="right"/>
              <w:rPr>
                <w:color w:val="000000"/>
                <w:sz w:val="20"/>
                <w:szCs w:val="20"/>
              </w:rPr>
            </w:pPr>
            <w:r w:rsidRPr="008C6112">
              <w:rPr>
                <w:color w:val="000000"/>
                <w:sz w:val="20"/>
                <w:szCs w:val="20"/>
              </w:rPr>
              <w:t xml:space="preserve">5 363,80 </w:t>
            </w:r>
          </w:p>
        </w:tc>
        <w:tc>
          <w:tcPr>
            <w:tcW w:w="1660" w:type="dxa"/>
            <w:gridSpan w:val="2"/>
            <w:tcBorders>
              <w:top w:val="nil"/>
              <w:left w:val="single" w:sz="4" w:space="0" w:color="auto"/>
              <w:bottom w:val="single" w:sz="4" w:space="0" w:color="auto"/>
              <w:right w:val="nil"/>
            </w:tcBorders>
            <w:noWrap/>
            <w:vAlign w:val="center"/>
            <w:hideMark/>
          </w:tcPr>
          <w:p w14:paraId="4D6E9C03" w14:textId="77777777" w:rsidR="00EE6A55" w:rsidRPr="008C6112" w:rsidRDefault="00EE6A55" w:rsidP="008B0F6F">
            <w:pPr>
              <w:jc w:val="right"/>
              <w:rPr>
                <w:color w:val="000000"/>
                <w:sz w:val="20"/>
                <w:szCs w:val="20"/>
              </w:rPr>
            </w:pPr>
            <w:r w:rsidRPr="008C6112">
              <w:rPr>
                <w:color w:val="000000"/>
                <w:sz w:val="20"/>
                <w:szCs w:val="20"/>
              </w:rPr>
              <w:t xml:space="preserve">5 654,00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76410AF" w14:textId="77777777" w:rsidR="00EE6A55" w:rsidRPr="008C6112" w:rsidRDefault="00EE6A55" w:rsidP="008B0F6F">
            <w:pPr>
              <w:jc w:val="right"/>
              <w:rPr>
                <w:color w:val="000000"/>
                <w:sz w:val="20"/>
                <w:szCs w:val="20"/>
              </w:rPr>
            </w:pPr>
            <w:r w:rsidRPr="008C6112">
              <w:rPr>
                <w:color w:val="000000"/>
                <w:sz w:val="20"/>
                <w:szCs w:val="20"/>
              </w:rPr>
              <w:t xml:space="preserve">5 654,00 </w:t>
            </w:r>
          </w:p>
        </w:tc>
      </w:tr>
      <w:tr w:rsidR="00EE6A55" w:rsidRPr="008C6112" w14:paraId="5EEB256D"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7EDDD514" w14:textId="77777777" w:rsidR="00EE6A55" w:rsidRPr="008C6112" w:rsidRDefault="00EE6A55" w:rsidP="008B0F6F">
            <w:pPr>
              <w:rPr>
                <w:color w:val="000000"/>
                <w:sz w:val="20"/>
                <w:szCs w:val="20"/>
              </w:rPr>
            </w:pPr>
            <w:r w:rsidRPr="008C6112">
              <w:rPr>
                <w:color w:val="000000"/>
                <w:sz w:val="20"/>
                <w:szCs w:val="20"/>
              </w:rPr>
              <w:t>Реализация мероприятий на 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1209" w:type="dxa"/>
            <w:gridSpan w:val="2"/>
            <w:tcBorders>
              <w:top w:val="nil"/>
              <w:left w:val="nil"/>
              <w:bottom w:val="single" w:sz="4" w:space="0" w:color="auto"/>
              <w:right w:val="single" w:sz="4" w:space="0" w:color="auto"/>
            </w:tcBorders>
            <w:noWrap/>
            <w:vAlign w:val="center"/>
            <w:hideMark/>
          </w:tcPr>
          <w:p w14:paraId="1F445887" w14:textId="77777777" w:rsidR="00EE6A55" w:rsidRPr="008C6112" w:rsidRDefault="00EE6A55" w:rsidP="008B0F6F">
            <w:pPr>
              <w:jc w:val="center"/>
              <w:rPr>
                <w:color w:val="000000"/>
                <w:sz w:val="20"/>
                <w:szCs w:val="20"/>
              </w:rPr>
            </w:pPr>
            <w:r w:rsidRPr="008C6112">
              <w:rPr>
                <w:color w:val="000000"/>
                <w:sz w:val="20"/>
                <w:szCs w:val="20"/>
              </w:rPr>
              <w:t>9900070210</w:t>
            </w:r>
          </w:p>
        </w:tc>
        <w:tc>
          <w:tcPr>
            <w:tcW w:w="980" w:type="dxa"/>
            <w:gridSpan w:val="2"/>
            <w:tcBorders>
              <w:top w:val="nil"/>
              <w:left w:val="nil"/>
              <w:bottom w:val="single" w:sz="4" w:space="0" w:color="auto"/>
              <w:right w:val="single" w:sz="4" w:space="0" w:color="auto"/>
            </w:tcBorders>
            <w:noWrap/>
            <w:vAlign w:val="center"/>
            <w:hideMark/>
          </w:tcPr>
          <w:p w14:paraId="1C04FB0D"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61FEA8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176125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9AA7BC1" w14:textId="77777777" w:rsidR="00EE6A55" w:rsidRPr="008C6112" w:rsidRDefault="00EE6A55" w:rsidP="008B0F6F">
            <w:pPr>
              <w:jc w:val="right"/>
              <w:rPr>
                <w:color w:val="000000"/>
                <w:sz w:val="20"/>
                <w:szCs w:val="20"/>
              </w:rPr>
            </w:pPr>
            <w:r w:rsidRPr="008C6112">
              <w:rPr>
                <w:color w:val="000000"/>
                <w:sz w:val="20"/>
                <w:szCs w:val="20"/>
              </w:rPr>
              <w:t xml:space="preserve">1 572 812,00 </w:t>
            </w:r>
          </w:p>
        </w:tc>
        <w:tc>
          <w:tcPr>
            <w:tcW w:w="1660" w:type="dxa"/>
            <w:gridSpan w:val="2"/>
            <w:tcBorders>
              <w:top w:val="nil"/>
              <w:left w:val="single" w:sz="4" w:space="0" w:color="auto"/>
              <w:bottom w:val="single" w:sz="4" w:space="0" w:color="auto"/>
              <w:right w:val="nil"/>
            </w:tcBorders>
            <w:noWrap/>
            <w:vAlign w:val="center"/>
            <w:hideMark/>
          </w:tcPr>
          <w:p w14:paraId="1C5A8763" w14:textId="77777777" w:rsidR="00EE6A55" w:rsidRPr="008C6112" w:rsidRDefault="00EE6A55" w:rsidP="008B0F6F">
            <w:pPr>
              <w:jc w:val="right"/>
              <w:rPr>
                <w:color w:val="000000"/>
                <w:sz w:val="20"/>
                <w:szCs w:val="20"/>
              </w:rPr>
            </w:pPr>
            <w:r w:rsidRPr="008C6112">
              <w:rPr>
                <w:color w:val="000000"/>
                <w:sz w:val="20"/>
                <w:szCs w:val="20"/>
              </w:rPr>
              <w:t xml:space="preserve">1 554 480,00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808A692" w14:textId="77777777" w:rsidR="00EE6A55" w:rsidRPr="008C6112" w:rsidRDefault="00EE6A55" w:rsidP="008B0F6F">
            <w:pPr>
              <w:jc w:val="right"/>
              <w:rPr>
                <w:color w:val="000000"/>
                <w:sz w:val="20"/>
                <w:szCs w:val="20"/>
              </w:rPr>
            </w:pPr>
            <w:r w:rsidRPr="008C6112">
              <w:rPr>
                <w:color w:val="000000"/>
                <w:sz w:val="20"/>
                <w:szCs w:val="20"/>
              </w:rPr>
              <w:t xml:space="preserve">1 554 480,00 </w:t>
            </w:r>
          </w:p>
        </w:tc>
      </w:tr>
      <w:tr w:rsidR="00EE6A55" w:rsidRPr="008C6112" w14:paraId="0BDB13FC"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E07A02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05973AE1" w14:textId="77777777" w:rsidR="00EE6A55" w:rsidRPr="008C6112" w:rsidRDefault="00EE6A55" w:rsidP="008B0F6F">
            <w:pPr>
              <w:jc w:val="center"/>
              <w:rPr>
                <w:color w:val="000000"/>
                <w:sz w:val="20"/>
                <w:szCs w:val="20"/>
              </w:rPr>
            </w:pPr>
            <w:r w:rsidRPr="008C6112">
              <w:rPr>
                <w:color w:val="000000"/>
                <w:sz w:val="20"/>
                <w:szCs w:val="20"/>
              </w:rPr>
              <w:t>9900070210</w:t>
            </w:r>
          </w:p>
        </w:tc>
        <w:tc>
          <w:tcPr>
            <w:tcW w:w="980" w:type="dxa"/>
            <w:gridSpan w:val="2"/>
            <w:tcBorders>
              <w:top w:val="nil"/>
              <w:left w:val="nil"/>
              <w:bottom w:val="single" w:sz="4" w:space="0" w:color="auto"/>
              <w:right w:val="single" w:sz="4" w:space="0" w:color="auto"/>
            </w:tcBorders>
            <w:noWrap/>
            <w:vAlign w:val="center"/>
            <w:hideMark/>
          </w:tcPr>
          <w:p w14:paraId="15BA8D67"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30CF5CB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E24D07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55D517A" w14:textId="77777777" w:rsidR="00EE6A55" w:rsidRPr="008C6112" w:rsidRDefault="00EE6A55" w:rsidP="008B0F6F">
            <w:pPr>
              <w:jc w:val="right"/>
              <w:rPr>
                <w:color w:val="000000"/>
                <w:sz w:val="20"/>
                <w:szCs w:val="20"/>
              </w:rPr>
            </w:pPr>
            <w:r w:rsidRPr="008C6112">
              <w:rPr>
                <w:color w:val="000000"/>
                <w:sz w:val="20"/>
                <w:szCs w:val="20"/>
              </w:rPr>
              <w:t xml:space="preserve">1 305 813,00 </w:t>
            </w:r>
          </w:p>
        </w:tc>
        <w:tc>
          <w:tcPr>
            <w:tcW w:w="1660" w:type="dxa"/>
            <w:gridSpan w:val="2"/>
            <w:tcBorders>
              <w:top w:val="nil"/>
              <w:left w:val="single" w:sz="4" w:space="0" w:color="auto"/>
              <w:bottom w:val="single" w:sz="4" w:space="0" w:color="auto"/>
              <w:right w:val="nil"/>
            </w:tcBorders>
            <w:noWrap/>
            <w:vAlign w:val="center"/>
            <w:hideMark/>
          </w:tcPr>
          <w:p w14:paraId="680B614D" w14:textId="77777777" w:rsidR="00EE6A55" w:rsidRPr="008C6112" w:rsidRDefault="00EE6A55" w:rsidP="008B0F6F">
            <w:pPr>
              <w:jc w:val="right"/>
              <w:rPr>
                <w:color w:val="000000"/>
                <w:sz w:val="20"/>
                <w:szCs w:val="20"/>
              </w:rPr>
            </w:pPr>
            <w:r w:rsidRPr="008C6112">
              <w:rPr>
                <w:color w:val="000000"/>
                <w:sz w:val="20"/>
                <w:szCs w:val="20"/>
              </w:rPr>
              <w:t xml:space="preserve">1 250 813,00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7A0B8B7" w14:textId="77777777" w:rsidR="00EE6A55" w:rsidRPr="008C6112" w:rsidRDefault="00EE6A55" w:rsidP="008B0F6F">
            <w:pPr>
              <w:jc w:val="right"/>
              <w:rPr>
                <w:color w:val="000000"/>
                <w:sz w:val="20"/>
                <w:szCs w:val="20"/>
              </w:rPr>
            </w:pPr>
            <w:r w:rsidRPr="008C6112">
              <w:rPr>
                <w:color w:val="000000"/>
                <w:sz w:val="20"/>
                <w:szCs w:val="20"/>
              </w:rPr>
              <w:t xml:space="preserve">1 250 813,00 </w:t>
            </w:r>
          </w:p>
        </w:tc>
      </w:tr>
      <w:tr w:rsidR="00EE6A55" w:rsidRPr="008C6112" w14:paraId="05BB5944"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E9A534E"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317AD059" w14:textId="77777777" w:rsidR="00EE6A55" w:rsidRPr="008C6112" w:rsidRDefault="00EE6A55" w:rsidP="008B0F6F">
            <w:pPr>
              <w:jc w:val="center"/>
              <w:rPr>
                <w:color w:val="000000"/>
                <w:sz w:val="20"/>
                <w:szCs w:val="20"/>
              </w:rPr>
            </w:pPr>
            <w:r w:rsidRPr="008C6112">
              <w:rPr>
                <w:color w:val="000000"/>
                <w:sz w:val="20"/>
                <w:szCs w:val="20"/>
              </w:rPr>
              <w:t>9900070210</w:t>
            </w:r>
          </w:p>
        </w:tc>
        <w:tc>
          <w:tcPr>
            <w:tcW w:w="980" w:type="dxa"/>
            <w:gridSpan w:val="2"/>
            <w:tcBorders>
              <w:top w:val="nil"/>
              <w:left w:val="nil"/>
              <w:bottom w:val="single" w:sz="4" w:space="0" w:color="auto"/>
              <w:right w:val="single" w:sz="4" w:space="0" w:color="auto"/>
            </w:tcBorders>
            <w:noWrap/>
            <w:vAlign w:val="center"/>
            <w:hideMark/>
          </w:tcPr>
          <w:p w14:paraId="4F97A74B"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07F9D499"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165D97B9"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1F925925" w14:textId="77777777" w:rsidR="00EE6A55" w:rsidRPr="008C6112" w:rsidRDefault="00EE6A55" w:rsidP="008B0F6F">
            <w:pPr>
              <w:jc w:val="right"/>
              <w:rPr>
                <w:color w:val="000000"/>
                <w:sz w:val="20"/>
                <w:szCs w:val="20"/>
              </w:rPr>
            </w:pPr>
            <w:r w:rsidRPr="008C6112">
              <w:rPr>
                <w:color w:val="000000"/>
                <w:sz w:val="20"/>
                <w:szCs w:val="20"/>
              </w:rPr>
              <w:t xml:space="preserve">1 305 813,00 </w:t>
            </w:r>
          </w:p>
        </w:tc>
        <w:tc>
          <w:tcPr>
            <w:tcW w:w="1660" w:type="dxa"/>
            <w:gridSpan w:val="2"/>
            <w:tcBorders>
              <w:top w:val="nil"/>
              <w:left w:val="single" w:sz="4" w:space="0" w:color="auto"/>
              <w:bottom w:val="single" w:sz="4" w:space="0" w:color="auto"/>
              <w:right w:val="nil"/>
            </w:tcBorders>
            <w:noWrap/>
            <w:vAlign w:val="center"/>
            <w:hideMark/>
          </w:tcPr>
          <w:p w14:paraId="4C72981D" w14:textId="77777777" w:rsidR="00EE6A55" w:rsidRPr="008C6112" w:rsidRDefault="00EE6A55" w:rsidP="008B0F6F">
            <w:pPr>
              <w:jc w:val="right"/>
              <w:rPr>
                <w:color w:val="000000"/>
                <w:sz w:val="20"/>
                <w:szCs w:val="20"/>
              </w:rPr>
            </w:pPr>
            <w:r w:rsidRPr="008C6112">
              <w:rPr>
                <w:color w:val="000000"/>
                <w:sz w:val="20"/>
                <w:szCs w:val="20"/>
              </w:rPr>
              <w:t xml:space="preserve">1 250 813,00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34268CD" w14:textId="77777777" w:rsidR="00EE6A55" w:rsidRPr="008C6112" w:rsidRDefault="00EE6A55" w:rsidP="008B0F6F">
            <w:pPr>
              <w:jc w:val="right"/>
              <w:rPr>
                <w:color w:val="000000"/>
                <w:sz w:val="20"/>
                <w:szCs w:val="20"/>
              </w:rPr>
            </w:pPr>
            <w:r w:rsidRPr="008C6112">
              <w:rPr>
                <w:color w:val="000000"/>
                <w:sz w:val="20"/>
                <w:szCs w:val="20"/>
              </w:rPr>
              <w:t xml:space="preserve">1 250 813,00 </w:t>
            </w:r>
          </w:p>
        </w:tc>
      </w:tr>
      <w:tr w:rsidR="00EE6A55" w:rsidRPr="008C6112" w14:paraId="2AB87F3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F5C428B"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171BB38" w14:textId="77777777" w:rsidR="00EE6A55" w:rsidRPr="008C6112" w:rsidRDefault="00EE6A55" w:rsidP="008B0F6F">
            <w:pPr>
              <w:jc w:val="center"/>
              <w:rPr>
                <w:color w:val="000000"/>
                <w:sz w:val="20"/>
                <w:szCs w:val="20"/>
              </w:rPr>
            </w:pPr>
            <w:r w:rsidRPr="008C6112">
              <w:rPr>
                <w:color w:val="000000"/>
                <w:sz w:val="20"/>
                <w:szCs w:val="20"/>
              </w:rPr>
              <w:t>9900070210</w:t>
            </w:r>
          </w:p>
        </w:tc>
        <w:tc>
          <w:tcPr>
            <w:tcW w:w="980" w:type="dxa"/>
            <w:gridSpan w:val="2"/>
            <w:tcBorders>
              <w:top w:val="nil"/>
              <w:left w:val="nil"/>
              <w:bottom w:val="single" w:sz="4" w:space="0" w:color="auto"/>
              <w:right w:val="single" w:sz="4" w:space="0" w:color="auto"/>
            </w:tcBorders>
            <w:noWrap/>
            <w:vAlign w:val="center"/>
            <w:hideMark/>
          </w:tcPr>
          <w:p w14:paraId="53281C66"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4D652B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D30124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839A819" w14:textId="77777777" w:rsidR="00EE6A55" w:rsidRPr="008C6112" w:rsidRDefault="00EE6A55" w:rsidP="008B0F6F">
            <w:pPr>
              <w:jc w:val="right"/>
              <w:rPr>
                <w:color w:val="000000"/>
                <w:sz w:val="20"/>
                <w:szCs w:val="20"/>
              </w:rPr>
            </w:pPr>
            <w:r w:rsidRPr="008C6112">
              <w:rPr>
                <w:color w:val="000000"/>
                <w:sz w:val="20"/>
                <w:szCs w:val="20"/>
              </w:rPr>
              <w:t xml:space="preserve">266 999,00 </w:t>
            </w:r>
          </w:p>
        </w:tc>
        <w:tc>
          <w:tcPr>
            <w:tcW w:w="1660" w:type="dxa"/>
            <w:gridSpan w:val="2"/>
            <w:tcBorders>
              <w:top w:val="nil"/>
              <w:left w:val="single" w:sz="4" w:space="0" w:color="auto"/>
              <w:bottom w:val="single" w:sz="4" w:space="0" w:color="auto"/>
              <w:right w:val="nil"/>
            </w:tcBorders>
            <w:noWrap/>
            <w:vAlign w:val="center"/>
            <w:hideMark/>
          </w:tcPr>
          <w:p w14:paraId="06F2A86B" w14:textId="77777777" w:rsidR="00EE6A55" w:rsidRPr="008C6112" w:rsidRDefault="00EE6A55" w:rsidP="008B0F6F">
            <w:pPr>
              <w:jc w:val="right"/>
              <w:rPr>
                <w:color w:val="000000"/>
                <w:sz w:val="20"/>
                <w:szCs w:val="20"/>
              </w:rPr>
            </w:pPr>
            <w:r w:rsidRPr="008C6112">
              <w:rPr>
                <w:color w:val="000000"/>
                <w:sz w:val="20"/>
                <w:szCs w:val="20"/>
              </w:rPr>
              <w:t xml:space="preserve">303 667,00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633C27A" w14:textId="77777777" w:rsidR="00EE6A55" w:rsidRPr="008C6112" w:rsidRDefault="00EE6A55" w:rsidP="008B0F6F">
            <w:pPr>
              <w:jc w:val="right"/>
              <w:rPr>
                <w:color w:val="000000"/>
                <w:sz w:val="20"/>
                <w:szCs w:val="20"/>
              </w:rPr>
            </w:pPr>
            <w:r w:rsidRPr="008C6112">
              <w:rPr>
                <w:color w:val="000000"/>
                <w:sz w:val="20"/>
                <w:szCs w:val="20"/>
              </w:rPr>
              <w:t xml:space="preserve">303 667,00 </w:t>
            </w:r>
          </w:p>
        </w:tc>
      </w:tr>
      <w:tr w:rsidR="00EE6A55" w:rsidRPr="008C6112" w14:paraId="5DB5D976"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02F6147D"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357CC445" w14:textId="77777777" w:rsidR="00EE6A55" w:rsidRPr="008C6112" w:rsidRDefault="00EE6A55" w:rsidP="008B0F6F">
            <w:pPr>
              <w:jc w:val="center"/>
              <w:rPr>
                <w:color w:val="000000"/>
                <w:sz w:val="20"/>
                <w:szCs w:val="20"/>
              </w:rPr>
            </w:pPr>
            <w:r w:rsidRPr="008C6112">
              <w:rPr>
                <w:color w:val="000000"/>
                <w:sz w:val="20"/>
                <w:szCs w:val="20"/>
              </w:rPr>
              <w:t>9900070210</w:t>
            </w:r>
          </w:p>
        </w:tc>
        <w:tc>
          <w:tcPr>
            <w:tcW w:w="980" w:type="dxa"/>
            <w:gridSpan w:val="2"/>
            <w:tcBorders>
              <w:top w:val="nil"/>
              <w:left w:val="nil"/>
              <w:bottom w:val="single" w:sz="4" w:space="0" w:color="auto"/>
              <w:right w:val="single" w:sz="4" w:space="0" w:color="auto"/>
            </w:tcBorders>
            <w:noWrap/>
            <w:vAlign w:val="center"/>
            <w:hideMark/>
          </w:tcPr>
          <w:p w14:paraId="0E826224"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3AFBA5BE"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312395F"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4D2FD910" w14:textId="77777777" w:rsidR="00EE6A55" w:rsidRPr="008C6112" w:rsidRDefault="00EE6A55" w:rsidP="008B0F6F">
            <w:pPr>
              <w:jc w:val="right"/>
              <w:rPr>
                <w:color w:val="000000"/>
                <w:sz w:val="20"/>
                <w:szCs w:val="20"/>
              </w:rPr>
            </w:pPr>
            <w:r w:rsidRPr="008C6112">
              <w:rPr>
                <w:color w:val="000000"/>
                <w:sz w:val="20"/>
                <w:szCs w:val="20"/>
              </w:rPr>
              <w:t xml:space="preserve">266 999,00 </w:t>
            </w:r>
          </w:p>
        </w:tc>
        <w:tc>
          <w:tcPr>
            <w:tcW w:w="1660" w:type="dxa"/>
            <w:gridSpan w:val="2"/>
            <w:tcBorders>
              <w:top w:val="nil"/>
              <w:left w:val="single" w:sz="4" w:space="0" w:color="auto"/>
              <w:bottom w:val="single" w:sz="4" w:space="0" w:color="auto"/>
              <w:right w:val="nil"/>
            </w:tcBorders>
            <w:noWrap/>
            <w:vAlign w:val="center"/>
            <w:hideMark/>
          </w:tcPr>
          <w:p w14:paraId="3FA715B3" w14:textId="77777777" w:rsidR="00EE6A55" w:rsidRPr="008C6112" w:rsidRDefault="00EE6A55" w:rsidP="008B0F6F">
            <w:pPr>
              <w:jc w:val="right"/>
              <w:rPr>
                <w:color w:val="000000"/>
                <w:sz w:val="20"/>
                <w:szCs w:val="20"/>
              </w:rPr>
            </w:pPr>
            <w:r w:rsidRPr="008C6112">
              <w:rPr>
                <w:color w:val="000000"/>
                <w:sz w:val="20"/>
                <w:szCs w:val="20"/>
              </w:rPr>
              <w:t xml:space="preserve">303 667,00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7F85A88" w14:textId="77777777" w:rsidR="00EE6A55" w:rsidRPr="008C6112" w:rsidRDefault="00EE6A55" w:rsidP="008B0F6F">
            <w:pPr>
              <w:jc w:val="right"/>
              <w:rPr>
                <w:color w:val="000000"/>
                <w:sz w:val="20"/>
                <w:szCs w:val="20"/>
              </w:rPr>
            </w:pPr>
            <w:r w:rsidRPr="008C6112">
              <w:rPr>
                <w:color w:val="000000"/>
                <w:sz w:val="20"/>
                <w:szCs w:val="20"/>
              </w:rPr>
              <w:t xml:space="preserve">303 667,00 </w:t>
            </w:r>
          </w:p>
        </w:tc>
      </w:tr>
      <w:tr w:rsidR="00EE6A55" w:rsidRPr="008C6112" w14:paraId="221AB702"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24647DB4" w14:textId="77777777" w:rsidR="00EE6A55" w:rsidRPr="008C6112" w:rsidRDefault="00EE6A55" w:rsidP="008B0F6F">
            <w:pPr>
              <w:rPr>
                <w:color w:val="000000"/>
                <w:sz w:val="20"/>
                <w:szCs w:val="20"/>
              </w:rPr>
            </w:pPr>
            <w:r w:rsidRPr="008C6112">
              <w:rPr>
                <w:color w:val="000000"/>
                <w:sz w:val="20"/>
                <w:szCs w:val="20"/>
              </w:rPr>
              <w:t>Осуществление отдельных государственных полномочий Новосибирской области по расчету и предоставлению дотаций бюджетам поселений</w:t>
            </w:r>
          </w:p>
        </w:tc>
        <w:tc>
          <w:tcPr>
            <w:tcW w:w="1209" w:type="dxa"/>
            <w:gridSpan w:val="2"/>
            <w:tcBorders>
              <w:top w:val="nil"/>
              <w:left w:val="nil"/>
              <w:bottom w:val="single" w:sz="4" w:space="0" w:color="auto"/>
              <w:right w:val="single" w:sz="4" w:space="0" w:color="auto"/>
            </w:tcBorders>
            <w:noWrap/>
            <w:vAlign w:val="center"/>
            <w:hideMark/>
          </w:tcPr>
          <w:p w14:paraId="3E372334" w14:textId="77777777" w:rsidR="00EE6A55" w:rsidRPr="008C6112" w:rsidRDefault="00EE6A55" w:rsidP="008B0F6F">
            <w:pPr>
              <w:jc w:val="center"/>
              <w:rPr>
                <w:color w:val="000000"/>
                <w:sz w:val="20"/>
                <w:szCs w:val="20"/>
              </w:rPr>
            </w:pPr>
            <w:r w:rsidRPr="008C6112">
              <w:rPr>
                <w:color w:val="000000"/>
                <w:sz w:val="20"/>
                <w:szCs w:val="20"/>
              </w:rPr>
              <w:t>9900070220</w:t>
            </w:r>
          </w:p>
        </w:tc>
        <w:tc>
          <w:tcPr>
            <w:tcW w:w="980" w:type="dxa"/>
            <w:gridSpan w:val="2"/>
            <w:tcBorders>
              <w:top w:val="nil"/>
              <w:left w:val="nil"/>
              <w:bottom w:val="single" w:sz="4" w:space="0" w:color="auto"/>
              <w:right w:val="single" w:sz="4" w:space="0" w:color="auto"/>
            </w:tcBorders>
            <w:noWrap/>
            <w:vAlign w:val="center"/>
            <w:hideMark/>
          </w:tcPr>
          <w:p w14:paraId="644E604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DD13EB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F5FDD0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BAF3A9F" w14:textId="77777777" w:rsidR="00EE6A55" w:rsidRPr="008C6112" w:rsidRDefault="00EE6A55" w:rsidP="008B0F6F">
            <w:pPr>
              <w:jc w:val="right"/>
              <w:rPr>
                <w:color w:val="000000"/>
                <w:sz w:val="20"/>
                <w:szCs w:val="20"/>
              </w:rPr>
            </w:pPr>
            <w:r w:rsidRPr="008C6112">
              <w:rPr>
                <w:color w:val="000000"/>
                <w:sz w:val="20"/>
                <w:szCs w:val="20"/>
              </w:rPr>
              <w:t xml:space="preserve">174 729 000,00 </w:t>
            </w:r>
          </w:p>
        </w:tc>
        <w:tc>
          <w:tcPr>
            <w:tcW w:w="1660" w:type="dxa"/>
            <w:gridSpan w:val="2"/>
            <w:tcBorders>
              <w:top w:val="nil"/>
              <w:left w:val="single" w:sz="4" w:space="0" w:color="auto"/>
              <w:bottom w:val="single" w:sz="4" w:space="0" w:color="auto"/>
              <w:right w:val="nil"/>
            </w:tcBorders>
            <w:noWrap/>
            <w:vAlign w:val="center"/>
            <w:hideMark/>
          </w:tcPr>
          <w:p w14:paraId="7C68C0DF" w14:textId="77777777" w:rsidR="00EE6A55" w:rsidRPr="008C6112" w:rsidRDefault="00EE6A55" w:rsidP="008B0F6F">
            <w:pPr>
              <w:jc w:val="right"/>
              <w:rPr>
                <w:color w:val="000000"/>
                <w:sz w:val="20"/>
                <w:szCs w:val="20"/>
              </w:rPr>
            </w:pPr>
            <w:r w:rsidRPr="008C6112">
              <w:rPr>
                <w:color w:val="000000"/>
                <w:sz w:val="20"/>
                <w:szCs w:val="20"/>
              </w:rPr>
              <w:t xml:space="preserve">123 668 200,00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9BC266B" w14:textId="77777777" w:rsidR="00EE6A55" w:rsidRPr="008C6112" w:rsidRDefault="00EE6A55" w:rsidP="008B0F6F">
            <w:pPr>
              <w:jc w:val="right"/>
              <w:rPr>
                <w:color w:val="000000"/>
                <w:sz w:val="20"/>
                <w:szCs w:val="20"/>
              </w:rPr>
            </w:pPr>
            <w:r w:rsidRPr="008C6112">
              <w:rPr>
                <w:color w:val="000000"/>
                <w:sz w:val="20"/>
                <w:szCs w:val="20"/>
              </w:rPr>
              <w:t xml:space="preserve">133 133 100,00 </w:t>
            </w:r>
          </w:p>
        </w:tc>
      </w:tr>
      <w:tr w:rsidR="00EE6A55" w:rsidRPr="008C6112" w14:paraId="139B6581"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5EB7CEC"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66246896" w14:textId="77777777" w:rsidR="00EE6A55" w:rsidRPr="008C6112" w:rsidRDefault="00EE6A55" w:rsidP="008B0F6F">
            <w:pPr>
              <w:jc w:val="center"/>
              <w:rPr>
                <w:color w:val="000000"/>
                <w:sz w:val="20"/>
                <w:szCs w:val="20"/>
              </w:rPr>
            </w:pPr>
            <w:r w:rsidRPr="008C6112">
              <w:rPr>
                <w:color w:val="000000"/>
                <w:sz w:val="20"/>
                <w:szCs w:val="20"/>
              </w:rPr>
              <w:t>9900070220</w:t>
            </w:r>
          </w:p>
        </w:tc>
        <w:tc>
          <w:tcPr>
            <w:tcW w:w="980" w:type="dxa"/>
            <w:gridSpan w:val="2"/>
            <w:tcBorders>
              <w:top w:val="nil"/>
              <w:left w:val="nil"/>
              <w:bottom w:val="single" w:sz="4" w:space="0" w:color="auto"/>
              <w:right w:val="single" w:sz="4" w:space="0" w:color="auto"/>
            </w:tcBorders>
            <w:noWrap/>
            <w:vAlign w:val="center"/>
            <w:hideMark/>
          </w:tcPr>
          <w:p w14:paraId="1DCD3044"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63C1582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B5F938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CAB8732" w14:textId="77777777" w:rsidR="00EE6A55" w:rsidRPr="008C6112" w:rsidRDefault="00EE6A55" w:rsidP="008B0F6F">
            <w:pPr>
              <w:jc w:val="right"/>
              <w:rPr>
                <w:color w:val="000000"/>
                <w:sz w:val="20"/>
                <w:szCs w:val="20"/>
              </w:rPr>
            </w:pPr>
            <w:r w:rsidRPr="008C6112">
              <w:rPr>
                <w:color w:val="000000"/>
                <w:sz w:val="20"/>
                <w:szCs w:val="20"/>
              </w:rPr>
              <w:t xml:space="preserve">174 729 000,00 </w:t>
            </w:r>
          </w:p>
        </w:tc>
        <w:tc>
          <w:tcPr>
            <w:tcW w:w="1660" w:type="dxa"/>
            <w:gridSpan w:val="2"/>
            <w:tcBorders>
              <w:top w:val="nil"/>
              <w:left w:val="single" w:sz="4" w:space="0" w:color="auto"/>
              <w:bottom w:val="single" w:sz="4" w:space="0" w:color="auto"/>
              <w:right w:val="nil"/>
            </w:tcBorders>
            <w:noWrap/>
            <w:vAlign w:val="center"/>
            <w:hideMark/>
          </w:tcPr>
          <w:p w14:paraId="0B6E6B40" w14:textId="77777777" w:rsidR="00EE6A55" w:rsidRPr="008C6112" w:rsidRDefault="00EE6A55" w:rsidP="008B0F6F">
            <w:pPr>
              <w:jc w:val="right"/>
              <w:rPr>
                <w:color w:val="000000"/>
                <w:sz w:val="20"/>
                <w:szCs w:val="20"/>
              </w:rPr>
            </w:pPr>
            <w:r w:rsidRPr="008C6112">
              <w:rPr>
                <w:color w:val="000000"/>
                <w:sz w:val="20"/>
                <w:szCs w:val="20"/>
              </w:rPr>
              <w:t xml:space="preserve">123 668 200,00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61520E3" w14:textId="77777777" w:rsidR="00EE6A55" w:rsidRPr="008C6112" w:rsidRDefault="00EE6A55" w:rsidP="008B0F6F">
            <w:pPr>
              <w:jc w:val="right"/>
              <w:rPr>
                <w:color w:val="000000"/>
                <w:sz w:val="20"/>
                <w:szCs w:val="20"/>
              </w:rPr>
            </w:pPr>
            <w:r w:rsidRPr="008C6112">
              <w:rPr>
                <w:color w:val="000000"/>
                <w:sz w:val="20"/>
                <w:szCs w:val="20"/>
              </w:rPr>
              <w:t xml:space="preserve">133 133 100,00 </w:t>
            </w:r>
          </w:p>
        </w:tc>
      </w:tr>
      <w:tr w:rsidR="00EE6A55" w:rsidRPr="008C6112" w14:paraId="3CB1EF67"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B91D2D0" w14:textId="77777777" w:rsidR="00EE6A55" w:rsidRPr="008C6112" w:rsidRDefault="00EE6A55" w:rsidP="008B0F6F">
            <w:pPr>
              <w:rPr>
                <w:color w:val="000000"/>
                <w:sz w:val="20"/>
                <w:szCs w:val="20"/>
              </w:rPr>
            </w:pPr>
            <w:r w:rsidRPr="008C6112">
              <w:rPr>
                <w:color w:val="000000"/>
                <w:sz w:val="20"/>
                <w:szCs w:val="20"/>
              </w:rPr>
              <w:t>Дотации</w:t>
            </w:r>
          </w:p>
        </w:tc>
        <w:tc>
          <w:tcPr>
            <w:tcW w:w="1209" w:type="dxa"/>
            <w:gridSpan w:val="2"/>
            <w:tcBorders>
              <w:top w:val="nil"/>
              <w:left w:val="nil"/>
              <w:bottom w:val="single" w:sz="4" w:space="0" w:color="auto"/>
              <w:right w:val="single" w:sz="4" w:space="0" w:color="auto"/>
            </w:tcBorders>
            <w:noWrap/>
            <w:vAlign w:val="center"/>
            <w:hideMark/>
          </w:tcPr>
          <w:p w14:paraId="3451644F" w14:textId="77777777" w:rsidR="00EE6A55" w:rsidRPr="008C6112" w:rsidRDefault="00EE6A55" w:rsidP="008B0F6F">
            <w:pPr>
              <w:jc w:val="center"/>
              <w:rPr>
                <w:color w:val="000000"/>
                <w:sz w:val="20"/>
                <w:szCs w:val="20"/>
              </w:rPr>
            </w:pPr>
            <w:r w:rsidRPr="008C6112">
              <w:rPr>
                <w:color w:val="000000"/>
                <w:sz w:val="20"/>
                <w:szCs w:val="20"/>
              </w:rPr>
              <w:t>9900070220</w:t>
            </w:r>
          </w:p>
        </w:tc>
        <w:tc>
          <w:tcPr>
            <w:tcW w:w="980" w:type="dxa"/>
            <w:gridSpan w:val="2"/>
            <w:tcBorders>
              <w:top w:val="nil"/>
              <w:left w:val="nil"/>
              <w:bottom w:val="single" w:sz="4" w:space="0" w:color="auto"/>
              <w:right w:val="single" w:sz="4" w:space="0" w:color="auto"/>
            </w:tcBorders>
            <w:noWrap/>
            <w:vAlign w:val="center"/>
            <w:hideMark/>
          </w:tcPr>
          <w:p w14:paraId="3181F002" w14:textId="77777777" w:rsidR="00EE6A55" w:rsidRPr="008C6112" w:rsidRDefault="00EE6A55" w:rsidP="008B0F6F">
            <w:pPr>
              <w:jc w:val="center"/>
              <w:rPr>
                <w:color w:val="000000"/>
                <w:sz w:val="20"/>
                <w:szCs w:val="20"/>
              </w:rPr>
            </w:pPr>
            <w:r w:rsidRPr="008C6112">
              <w:rPr>
                <w:color w:val="000000"/>
                <w:sz w:val="20"/>
                <w:szCs w:val="20"/>
              </w:rPr>
              <w:t>510</w:t>
            </w:r>
          </w:p>
        </w:tc>
        <w:tc>
          <w:tcPr>
            <w:tcW w:w="960" w:type="dxa"/>
            <w:gridSpan w:val="2"/>
            <w:tcBorders>
              <w:top w:val="nil"/>
              <w:left w:val="nil"/>
              <w:bottom w:val="single" w:sz="4" w:space="0" w:color="auto"/>
              <w:right w:val="single" w:sz="4" w:space="0" w:color="auto"/>
            </w:tcBorders>
            <w:noWrap/>
            <w:vAlign w:val="center"/>
            <w:hideMark/>
          </w:tcPr>
          <w:p w14:paraId="60E1573D"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3FDCA92F"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0F534ABE" w14:textId="77777777" w:rsidR="00EE6A55" w:rsidRPr="008C6112" w:rsidRDefault="00EE6A55" w:rsidP="008B0F6F">
            <w:pPr>
              <w:jc w:val="right"/>
              <w:rPr>
                <w:color w:val="000000"/>
                <w:sz w:val="20"/>
                <w:szCs w:val="20"/>
              </w:rPr>
            </w:pPr>
            <w:r w:rsidRPr="008C6112">
              <w:rPr>
                <w:color w:val="000000"/>
                <w:sz w:val="20"/>
                <w:szCs w:val="20"/>
              </w:rPr>
              <w:t xml:space="preserve">174 729 000,00 </w:t>
            </w:r>
          </w:p>
        </w:tc>
        <w:tc>
          <w:tcPr>
            <w:tcW w:w="1660" w:type="dxa"/>
            <w:gridSpan w:val="2"/>
            <w:tcBorders>
              <w:top w:val="nil"/>
              <w:left w:val="single" w:sz="4" w:space="0" w:color="auto"/>
              <w:bottom w:val="single" w:sz="4" w:space="0" w:color="auto"/>
              <w:right w:val="nil"/>
            </w:tcBorders>
            <w:noWrap/>
            <w:vAlign w:val="center"/>
            <w:hideMark/>
          </w:tcPr>
          <w:p w14:paraId="09670643" w14:textId="77777777" w:rsidR="00EE6A55" w:rsidRPr="008C6112" w:rsidRDefault="00EE6A55" w:rsidP="008B0F6F">
            <w:pPr>
              <w:jc w:val="right"/>
              <w:rPr>
                <w:color w:val="000000"/>
                <w:sz w:val="20"/>
                <w:szCs w:val="20"/>
              </w:rPr>
            </w:pPr>
            <w:r w:rsidRPr="008C6112">
              <w:rPr>
                <w:color w:val="000000"/>
                <w:sz w:val="20"/>
                <w:szCs w:val="20"/>
              </w:rPr>
              <w:t xml:space="preserve">123 668 200,00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067E466" w14:textId="77777777" w:rsidR="00EE6A55" w:rsidRPr="008C6112" w:rsidRDefault="00EE6A55" w:rsidP="008B0F6F">
            <w:pPr>
              <w:jc w:val="right"/>
              <w:rPr>
                <w:color w:val="000000"/>
                <w:sz w:val="20"/>
                <w:szCs w:val="20"/>
              </w:rPr>
            </w:pPr>
            <w:r w:rsidRPr="008C6112">
              <w:rPr>
                <w:color w:val="000000"/>
                <w:sz w:val="20"/>
                <w:szCs w:val="20"/>
              </w:rPr>
              <w:t xml:space="preserve">133 133 100,00 </w:t>
            </w:r>
          </w:p>
        </w:tc>
      </w:tr>
      <w:tr w:rsidR="00EE6A55" w:rsidRPr="008C6112" w14:paraId="368A8C90" w14:textId="77777777" w:rsidTr="008B0F6F">
        <w:trPr>
          <w:trHeight w:val="1590"/>
        </w:trPr>
        <w:tc>
          <w:tcPr>
            <w:tcW w:w="4160" w:type="dxa"/>
            <w:tcBorders>
              <w:top w:val="nil"/>
              <w:left w:val="single" w:sz="8" w:space="0" w:color="auto"/>
              <w:bottom w:val="single" w:sz="4" w:space="0" w:color="auto"/>
              <w:right w:val="single" w:sz="4" w:space="0" w:color="auto"/>
            </w:tcBorders>
            <w:vAlign w:val="center"/>
            <w:hideMark/>
          </w:tcPr>
          <w:p w14:paraId="113A0DCD" w14:textId="77777777" w:rsidR="00EE6A55" w:rsidRPr="008C6112" w:rsidRDefault="00EE6A55" w:rsidP="008B0F6F">
            <w:pPr>
              <w:rPr>
                <w:color w:val="000000"/>
                <w:sz w:val="20"/>
                <w:szCs w:val="20"/>
              </w:rPr>
            </w:pPr>
            <w:r w:rsidRPr="008C6112">
              <w:rPr>
                <w:color w:val="000000"/>
                <w:sz w:val="20"/>
                <w:szCs w:val="20"/>
              </w:rPr>
              <w:t>Осуществление отдельных государственных полномочий Новосибирской области по сбору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7B301A9B" w14:textId="77777777" w:rsidR="00EE6A55" w:rsidRPr="008C6112" w:rsidRDefault="00EE6A55" w:rsidP="008B0F6F">
            <w:pPr>
              <w:jc w:val="center"/>
              <w:rPr>
                <w:color w:val="000000"/>
                <w:sz w:val="20"/>
                <w:szCs w:val="20"/>
              </w:rPr>
            </w:pPr>
            <w:r w:rsidRPr="008C6112">
              <w:rPr>
                <w:color w:val="000000"/>
                <w:sz w:val="20"/>
                <w:szCs w:val="20"/>
              </w:rPr>
              <w:t>9900070230</w:t>
            </w:r>
          </w:p>
        </w:tc>
        <w:tc>
          <w:tcPr>
            <w:tcW w:w="980" w:type="dxa"/>
            <w:gridSpan w:val="2"/>
            <w:tcBorders>
              <w:top w:val="nil"/>
              <w:left w:val="nil"/>
              <w:bottom w:val="single" w:sz="4" w:space="0" w:color="auto"/>
              <w:right w:val="single" w:sz="4" w:space="0" w:color="auto"/>
            </w:tcBorders>
            <w:noWrap/>
            <w:vAlign w:val="center"/>
            <w:hideMark/>
          </w:tcPr>
          <w:p w14:paraId="7F79A1CB"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840E1C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C21907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EAF051B" w14:textId="77777777" w:rsidR="00EE6A55" w:rsidRPr="008C6112" w:rsidRDefault="00EE6A55" w:rsidP="008B0F6F">
            <w:pPr>
              <w:jc w:val="right"/>
              <w:rPr>
                <w:color w:val="000000"/>
                <w:sz w:val="20"/>
                <w:szCs w:val="20"/>
              </w:rPr>
            </w:pPr>
            <w:r w:rsidRPr="008C6112">
              <w:rPr>
                <w:color w:val="000000"/>
                <w:sz w:val="20"/>
                <w:szCs w:val="20"/>
              </w:rPr>
              <w:t xml:space="preserve">200 790,60 </w:t>
            </w:r>
          </w:p>
        </w:tc>
        <w:tc>
          <w:tcPr>
            <w:tcW w:w="1660" w:type="dxa"/>
            <w:gridSpan w:val="2"/>
            <w:tcBorders>
              <w:top w:val="nil"/>
              <w:left w:val="single" w:sz="4" w:space="0" w:color="auto"/>
              <w:bottom w:val="single" w:sz="4" w:space="0" w:color="auto"/>
              <w:right w:val="nil"/>
            </w:tcBorders>
            <w:noWrap/>
            <w:vAlign w:val="center"/>
            <w:hideMark/>
          </w:tcPr>
          <w:p w14:paraId="7B63D6B7" w14:textId="77777777" w:rsidR="00EE6A55" w:rsidRPr="008C6112" w:rsidRDefault="00EE6A55" w:rsidP="008B0F6F">
            <w:pPr>
              <w:jc w:val="right"/>
              <w:rPr>
                <w:color w:val="000000"/>
                <w:sz w:val="20"/>
                <w:szCs w:val="20"/>
              </w:rPr>
            </w:pPr>
            <w:r w:rsidRPr="008C6112">
              <w:rPr>
                <w:color w:val="000000"/>
                <w:sz w:val="20"/>
                <w:szCs w:val="20"/>
              </w:rPr>
              <w:t xml:space="preserve">198 360,00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03118A0" w14:textId="77777777" w:rsidR="00EE6A55" w:rsidRPr="008C6112" w:rsidRDefault="00EE6A55" w:rsidP="008B0F6F">
            <w:pPr>
              <w:jc w:val="right"/>
              <w:rPr>
                <w:color w:val="000000"/>
                <w:sz w:val="20"/>
                <w:szCs w:val="20"/>
              </w:rPr>
            </w:pPr>
            <w:r w:rsidRPr="008C6112">
              <w:rPr>
                <w:color w:val="000000"/>
                <w:sz w:val="20"/>
                <w:szCs w:val="20"/>
              </w:rPr>
              <w:t xml:space="preserve">198 360,00 </w:t>
            </w:r>
          </w:p>
        </w:tc>
      </w:tr>
      <w:tr w:rsidR="00EE6A55" w:rsidRPr="008C6112" w14:paraId="28B25830"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7C3F535D"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246E1BEF" w14:textId="77777777" w:rsidR="00EE6A55" w:rsidRPr="008C6112" w:rsidRDefault="00EE6A55" w:rsidP="008B0F6F">
            <w:pPr>
              <w:jc w:val="center"/>
              <w:rPr>
                <w:color w:val="000000"/>
                <w:sz w:val="20"/>
                <w:szCs w:val="20"/>
              </w:rPr>
            </w:pPr>
            <w:r w:rsidRPr="008C6112">
              <w:rPr>
                <w:color w:val="000000"/>
                <w:sz w:val="20"/>
                <w:szCs w:val="20"/>
              </w:rPr>
              <w:t>9900070230</w:t>
            </w:r>
          </w:p>
        </w:tc>
        <w:tc>
          <w:tcPr>
            <w:tcW w:w="980" w:type="dxa"/>
            <w:gridSpan w:val="2"/>
            <w:tcBorders>
              <w:top w:val="nil"/>
              <w:left w:val="nil"/>
              <w:bottom w:val="single" w:sz="4" w:space="0" w:color="auto"/>
              <w:right w:val="single" w:sz="4" w:space="0" w:color="auto"/>
            </w:tcBorders>
            <w:noWrap/>
            <w:vAlign w:val="center"/>
            <w:hideMark/>
          </w:tcPr>
          <w:p w14:paraId="2F32711F"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3D2A8F2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4C36DD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858B4CD" w14:textId="77777777" w:rsidR="00EE6A55" w:rsidRPr="008C6112" w:rsidRDefault="00EE6A55" w:rsidP="008B0F6F">
            <w:pPr>
              <w:jc w:val="right"/>
              <w:rPr>
                <w:color w:val="000000"/>
                <w:sz w:val="20"/>
                <w:szCs w:val="20"/>
              </w:rPr>
            </w:pPr>
            <w:r w:rsidRPr="008C6112">
              <w:rPr>
                <w:color w:val="000000"/>
                <w:sz w:val="20"/>
                <w:szCs w:val="20"/>
              </w:rPr>
              <w:t xml:space="preserve">155 650,00 </w:t>
            </w:r>
          </w:p>
        </w:tc>
        <w:tc>
          <w:tcPr>
            <w:tcW w:w="1660" w:type="dxa"/>
            <w:gridSpan w:val="2"/>
            <w:tcBorders>
              <w:top w:val="nil"/>
              <w:left w:val="single" w:sz="4" w:space="0" w:color="auto"/>
              <w:bottom w:val="single" w:sz="4" w:space="0" w:color="auto"/>
              <w:right w:val="nil"/>
            </w:tcBorders>
            <w:noWrap/>
            <w:vAlign w:val="center"/>
            <w:hideMark/>
          </w:tcPr>
          <w:p w14:paraId="7E1D206B" w14:textId="77777777" w:rsidR="00EE6A55" w:rsidRPr="008C6112" w:rsidRDefault="00EE6A55" w:rsidP="008B0F6F">
            <w:pPr>
              <w:jc w:val="right"/>
              <w:rPr>
                <w:color w:val="000000"/>
                <w:sz w:val="20"/>
                <w:szCs w:val="20"/>
              </w:rPr>
            </w:pPr>
            <w:r w:rsidRPr="008C6112">
              <w:rPr>
                <w:color w:val="000000"/>
                <w:sz w:val="20"/>
                <w:szCs w:val="20"/>
              </w:rPr>
              <w:t xml:space="preserve">148 360,00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E71A421" w14:textId="77777777" w:rsidR="00EE6A55" w:rsidRPr="008C6112" w:rsidRDefault="00EE6A55" w:rsidP="008B0F6F">
            <w:pPr>
              <w:jc w:val="right"/>
              <w:rPr>
                <w:color w:val="000000"/>
                <w:sz w:val="20"/>
                <w:szCs w:val="20"/>
              </w:rPr>
            </w:pPr>
            <w:r w:rsidRPr="008C6112">
              <w:rPr>
                <w:color w:val="000000"/>
                <w:sz w:val="20"/>
                <w:szCs w:val="20"/>
              </w:rPr>
              <w:t xml:space="preserve">148 360,00 </w:t>
            </w:r>
          </w:p>
        </w:tc>
      </w:tr>
      <w:tr w:rsidR="00EE6A55" w:rsidRPr="008C6112" w14:paraId="5DA586B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CEDE6E1"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2DBF1D7B" w14:textId="77777777" w:rsidR="00EE6A55" w:rsidRPr="008C6112" w:rsidRDefault="00EE6A55" w:rsidP="008B0F6F">
            <w:pPr>
              <w:jc w:val="center"/>
              <w:rPr>
                <w:color w:val="000000"/>
                <w:sz w:val="20"/>
                <w:szCs w:val="20"/>
              </w:rPr>
            </w:pPr>
            <w:r w:rsidRPr="008C6112">
              <w:rPr>
                <w:color w:val="000000"/>
                <w:sz w:val="20"/>
                <w:szCs w:val="20"/>
              </w:rPr>
              <w:t>9900070230</w:t>
            </w:r>
          </w:p>
        </w:tc>
        <w:tc>
          <w:tcPr>
            <w:tcW w:w="980" w:type="dxa"/>
            <w:gridSpan w:val="2"/>
            <w:tcBorders>
              <w:top w:val="nil"/>
              <w:left w:val="nil"/>
              <w:bottom w:val="single" w:sz="4" w:space="0" w:color="auto"/>
              <w:right w:val="single" w:sz="4" w:space="0" w:color="auto"/>
            </w:tcBorders>
            <w:noWrap/>
            <w:vAlign w:val="center"/>
            <w:hideMark/>
          </w:tcPr>
          <w:p w14:paraId="17DAC610"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3EED0724"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637B3D1"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41FA1432" w14:textId="77777777" w:rsidR="00EE6A55" w:rsidRPr="008C6112" w:rsidRDefault="00EE6A55" w:rsidP="008B0F6F">
            <w:pPr>
              <w:jc w:val="right"/>
              <w:rPr>
                <w:color w:val="000000"/>
                <w:sz w:val="20"/>
                <w:szCs w:val="20"/>
              </w:rPr>
            </w:pPr>
            <w:r w:rsidRPr="008C6112">
              <w:rPr>
                <w:color w:val="000000"/>
                <w:sz w:val="20"/>
                <w:szCs w:val="20"/>
              </w:rPr>
              <w:t xml:space="preserve">155 650,00 </w:t>
            </w:r>
          </w:p>
        </w:tc>
        <w:tc>
          <w:tcPr>
            <w:tcW w:w="1660" w:type="dxa"/>
            <w:gridSpan w:val="2"/>
            <w:tcBorders>
              <w:top w:val="nil"/>
              <w:left w:val="single" w:sz="4" w:space="0" w:color="auto"/>
              <w:bottom w:val="single" w:sz="4" w:space="0" w:color="auto"/>
              <w:right w:val="nil"/>
            </w:tcBorders>
            <w:noWrap/>
            <w:vAlign w:val="center"/>
            <w:hideMark/>
          </w:tcPr>
          <w:p w14:paraId="31E58FA4" w14:textId="77777777" w:rsidR="00EE6A55" w:rsidRPr="008C6112" w:rsidRDefault="00EE6A55" w:rsidP="008B0F6F">
            <w:pPr>
              <w:jc w:val="right"/>
              <w:rPr>
                <w:color w:val="000000"/>
                <w:sz w:val="20"/>
                <w:szCs w:val="20"/>
              </w:rPr>
            </w:pPr>
            <w:r w:rsidRPr="008C6112">
              <w:rPr>
                <w:color w:val="000000"/>
                <w:sz w:val="20"/>
                <w:szCs w:val="20"/>
              </w:rPr>
              <w:t xml:space="preserve">148 360,00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EC45960" w14:textId="77777777" w:rsidR="00EE6A55" w:rsidRPr="008C6112" w:rsidRDefault="00EE6A55" w:rsidP="008B0F6F">
            <w:pPr>
              <w:jc w:val="right"/>
              <w:rPr>
                <w:color w:val="000000"/>
                <w:sz w:val="20"/>
                <w:szCs w:val="20"/>
              </w:rPr>
            </w:pPr>
            <w:r w:rsidRPr="008C6112">
              <w:rPr>
                <w:color w:val="000000"/>
                <w:sz w:val="20"/>
                <w:szCs w:val="20"/>
              </w:rPr>
              <w:t xml:space="preserve">148 360,00 </w:t>
            </w:r>
          </w:p>
        </w:tc>
      </w:tr>
      <w:tr w:rsidR="00EE6A55" w:rsidRPr="008C6112" w14:paraId="6A61B925"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22D5E2A"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18242A2" w14:textId="77777777" w:rsidR="00EE6A55" w:rsidRPr="008C6112" w:rsidRDefault="00EE6A55" w:rsidP="008B0F6F">
            <w:pPr>
              <w:jc w:val="center"/>
              <w:rPr>
                <w:color w:val="000000"/>
                <w:sz w:val="20"/>
                <w:szCs w:val="20"/>
              </w:rPr>
            </w:pPr>
            <w:r w:rsidRPr="008C6112">
              <w:rPr>
                <w:color w:val="000000"/>
                <w:sz w:val="20"/>
                <w:szCs w:val="20"/>
              </w:rPr>
              <w:t>9900070230</w:t>
            </w:r>
          </w:p>
        </w:tc>
        <w:tc>
          <w:tcPr>
            <w:tcW w:w="980" w:type="dxa"/>
            <w:gridSpan w:val="2"/>
            <w:tcBorders>
              <w:top w:val="nil"/>
              <w:left w:val="nil"/>
              <w:bottom w:val="single" w:sz="4" w:space="0" w:color="auto"/>
              <w:right w:val="single" w:sz="4" w:space="0" w:color="auto"/>
            </w:tcBorders>
            <w:noWrap/>
            <w:vAlign w:val="center"/>
            <w:hideMark/>
          </w:tcPr>
          <w:p w14:paraId="4D42FE5E"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1E253ADC"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54FD42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28B9C6A" w14:textId="77777777" w:rsidR="00EE6A55" w:rsidRPr="008C6112" w:rsidRDefault="00EE6A55" w:rsidP="008B0F6F">
            <w:pPr>
              <w:jc w:val="right"/>
              <w:rPr>
                <w:color w:val="000000"/>
                <w:sz w:val="20"/>
                <w:szCs w:val="20"/>
              </w:rPr>
            </w:pPr>
            <w:r w:rsidRPr="008C6112">
              <w:rPr>
                <w:color w:val="000000"/>
                <w:sz w:val="20"/>
                <w:szCs w:val="20"/>
              </w:rPr>
              <w:t xml:space="preserve">45 140,60 </w:t>
            </w:r>
          </w:p>
        </w:tc>
        <w:tc>
          <w:tcPr>
            <w:tcW w:w="1660" w:type="dxa"/>
            <w:gridSpan w:val="2"/>
            <w:tcBorders>
              <w:top w:val="nil"/>
              <w:left w:val="single" w:sz="4" w:space="0" w:color="auto"/>
              <w:bottom w:val="single" w:sz="4" w:space="0" w:color="auto"/>
              <w:right w:val="nil"/>
            </w:tcBorders>
            <w:noWrap/>
            <w:vAlign w:val="center"/>
            <w:hideMark/>
          </w:tcPr>
          <w:p w14:paraId="30FC4EB9"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A64DC3B" w14:textId="77777777" w:rsidR="00EE6A55" w:rsidRPr="008C6112" w:rsidRDefault="00EE6A55" w:rsidP="008B0F6F">
            <w:pPr>
              <w:jc w:val="right"/>
              <w:rPr>
                <w:color w:val="000000"/>
                <w:sz w:val="20"/>
                <w:szCs w:val="20"/>
              </w:rPr>
            </w:pPr>
            <w:r w:rsidRPr="008C6112">
              <w:rPr>
                <w:color w:val="000000"/>
                <w:sz w:val="20"/>
                <w:szCs w:val="20"/>
              </w:rPr>
              <w:t xml:space="preserve">50 000,00 </w:t>
            </w:r>
          </w:p>
        </w:tc>
      </w:tr>
      <w:tr w:rsidR="00EE6A55" w:rsidRPr="008C6112" w14:paraId="7D10D0B4"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4208A7FE"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61219629" w14:textId="77777777" w:rsidR="00EE6A55" w:rsidRPr="008C6112" w:rsidRDefault="00EE6A55" w:rsidP="008B0F6F">
            <w:pPr>
              <w:jc w:val="center"/>
              <w:rPr>
                <w:color w:val="000000"/>
                <w:sz w:val="20"/>
                <w:szCs w:val="20"/>
              </w:rPr>
            </w:pPr>
            <w:r w:rsidRPr="008C6112">
              <w:rPr>
                <w:color w:val="000000"/>
                <w:sz w:val="20"/>
                <w:szCs w:val="20"/>
              </w:rPr>
              <w:t>9900070230</w:t>
            </w:r>
          </w:p>
        </w:tc>
        <w:tc>
          <w:tcPr>
            <w:tcW w:w="980" w:type="dxa"/>
            <w:gridSpan w:val="2"/>
            <w:tcBorders>
              <w:top w:val="nil"/>
              <w:left w:val="nil"/>
              <w:bottom w:val="single" w:sz="4" w:space="0" w:color="auto"/>
              <w:right w:val="single" w:sz="4" w:space="0" w:color="auto"/>
            </w:tcBorders>
            <w:noWrap/>
            <w:vAlign w:val="center"/>
            <w:hideMark/>
          </w:tcPr>
          <w:p w14:paraId="608A8965"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3DC5D41D"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69673001"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36A97D8A" w14:textId="77777777" w:rsidR="00EE6A55" w:rsidRPr="008C6112" w:rsidRDefault="00EE6A55" w:rsidP="008B0F6F">
            <w:pPr>
              <w:jc w:val="right"/>
              <w:rPr>
                <w:color w:val="000000"/>
                <w:sz w:val="20"/>
                <w:szCs w:val="20"/>
              </w:rPr>
            </w:pPr>
            <w:r w:rsidRPr="008C6112">
              <w:rPr>
                <w:color w:val="000000"/>
                <w:sz w:val="20"/>
                <w:szCs w:val="20"/>
              </w:rPr>
              <w:t xml:space="preserve">45 140,60 </w:t>
            </w:r>
          </w:p>
        </w:tc>
        <w:tc>
          <w:tcPr>
            <w:tcW w:w="1660" w:type="dxa"/>
            <w:gridSpan w:val="2"/>
            <w:tcBorders>
              <w:top w:val="nil"/>
              <w:left w:val="single" w:sz="4" w:space="0" w:color="auto"/>
              <w:bottom w:val="single" w:sz="4" w:space="0" w:color="auto"/>
              <w:right w:val="nil"/>
            </w:tcBorders>
            <w:noWrap/>
            <w:vAlign w:val="center"/>
            <w:hideMark/>
          </w:tcPr>
          <w:p w14:paraId="1F41F58B"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075AA3E" w14:textId="77777777" w:rsidR="00EE6A55" w:rsidRPr="008C6112" w:rsidRDefault="00EE6A55" w:rsidP="008B0F6F">
            <w:pPr>
              <w:jc w:val="right"/>
              <w:rPr>
                <w:color w:val="000000"/>
                <w:sz w:val="20"/>
                <w:szCs w:val="20"/>
              </w:rPr>
            </w:pPr>
            <w:r w:rsidRPr="008C6112">
              <w:rPr>
                <w:color w:val="000000"/>
                <w:sz w:val="20"/>
                <w:szCs w:val="20"/>
              </w:rPr>
              <w:t xml:space="preserve">50 000,00 </w:t>
            </w:r>
          </w:p>
        </w:tc>
      </w:tr>
      <w:tr w:rsidR="00EE6A55" w:rsidRPr="008C6112" w14:paraId="7F7696DA"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092394D6" w14:textId="77777777" w:rsidR="00EE6A55" w:rsidRPr="008C6112" w:rsidRDefault="00EE6A55" w:rsidP="008B0F6F">
            <w:pPr>
              <w:rPr>
                <w:color w:val="000000"/>
                <w:sz w:val="20"/>
                <w:szCs w:val="20"/>
              </w:rPr>
            </w:pPr>
            <w:r w:rsidRPr="008C6112">
              <w:rPr>
                <w:color w:val="000000"/>
                <w:sz w:val="20"/>
                <w:szCs w:val="20"/>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1209" w:type="dxa"/>
            <w:gridSpan w:val="2"/>
            <w:tcBorders>
              <w:top w:val="nil"/>
              <w:left w:val="nil"/>
              <w:bottom w:val="single" w:sz="4" w:space="0" w:color="auto"/>
              <w:right w:val="single" w:sz="4" w:space="0" w:color="auto"/>
            </w:tcBorders>
            <w:noWrap/>
            <w:vAlign w:val="center"/>
            <w:hideMark/>
          </w:tcPr>
          <w:p w14:paraId="35118A91"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80" w:type="dxa"/>
            <w:gridSpan w:val="2"/>
            <w:tcBorders>
              <w:top w:val="nil"/>
              <w:left w:val="nil"/>
              <w:bottom w:val="single" w:sz="4" w:space="0" w:color="auto"/>
              <w:right w:val="single" w:sz="4" w:space="0" w:color="auto"/>
            </w:tcBorders>
            <w:noWrap/>
            <w:vAlign w:val="center"/>
            <w:hideMark/>
          </w:tcPr>
          <w:p w14:paraId="7CFDB8A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CA313E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73E4D6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C2CE1ED" w14:textId="77777777" w:rsidR="00EE6A55" w:rsidRPr="008C6112" w:rsidRDefault="00EE6A55" w:rsidP="008B0F6F">
            <w:pPr>
              <w:jc w:val="right"/>
              <w:rPr>
                <w:color w:val="000000"/>
                <w:sz w:val="20"/>
                <w:szCs w:val="20"/>
              </w:rPr>
            </w:pPr>
            <w:r w:rsidRPr="008C6112">
              <w:rPr>
                <w:color w:val="000000"/>
                <w:sz w:val="20"/>
                <w:szCs w:val="20"/>
              </w:rPr>
              <w:t xml:space="preserve">38 232 100,00 </w:t>
            </w:r>
          </w:p>
        </w:tc>
        <w:tc>
          <w:tcPr>
            <w:tcW w:w="1660" w:type="dxa"/>
            <w:gridSpan w:val="2"/>
            <w:tcBorders>
              <w:top w:val="nil"/>
              <w:left w:val="single" w:sz="4" w:space="0" w:color="auto"/>
              <w:bottom w:val="single" w:sz="4" w:space="0" w:color="auto"/>
              <w:right w:val="nil"/>
            </w:tcBorders>
            <w:noWrap/>
            <w:vAlign w:val="center"/>
            <w:hideMark/>
          </w:tcPr>
          <w:p w14:paraId="60E43C0E" w14:textId="77777777" w:rsidR="00EE6A55" w:rsidRPr="008C6112" w:rsidRDefault="00EE6A55" w:rsidP="008B0F6F">
            <w:pPr>
              <w:jc w:val="right"/>
              <w:rPr>
                <w:color w:val="000000"/>
                <w:sz w:val="20"/>
                <w:szCs w:val="20"/>
              </w:rPr>
            </w:pPr>
            <w:r w:rsidRPr="008C6112">
              <w:rPr>
                <w:color w:val="000000"/>
                <w:sz w:val="20"/>
                <w:szCs w:val="20"/>
              </w:rPr>
              <w:t xml:space="preserve">49 446 400,00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EE0C1C6" w14:textId="77777777" w:rsidR="00EE6A55" w:rsidRPr="008C6112" w:rsidRDefault="00EE6A55" w:rsidP="008B0F6F">
            <w:pPr>
              <w:jc w:val="right"/>
              <w:rPr>
                <w:color w:val="000000"/>
                <w:sz w:val="20"/>
                <w:szCs w:val="20"/>
              </w:rPr>
            </w:pPr>
            <w:r w:rsidRPr="008C6112">
              <w:rPr>
                <w:color w:val="000000"/>
                <w:sz w:val="20"/>
                <w:szCs w:val="20"/>
              </w:rPr>
              <w:t xml:space="preserve">53 516 200,00 </w:t>
            </w:r>
          </w:p>
        </w:tc>
      </w:tr>
      <w:tr w:rsidR="00EE6A55" w:rsidRPr="008C6112" w14:paraId="50737433"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038625CE"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4C650602"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80" w:type="dxa"/>
            <w:gridSpan w:val="2"/>
            <w:tcBorders>
              <w:top w:val="nil"/>
              <w:left w:val="nil"/>
              <w:bottom w:val="single" w:sz="4" w:space="0" w:color="auto"/>
              <w:right w:val="single" w:sz="4" w:space="0" w:color="auto"/>
            </w:tcBorders>
            <w:noWrap/>
            <w:vAlign w:val="center"/>
            <w:hideMark/>
          </w:tcPr>
          <w:p w14:paraId="5AA46114"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6F2D1AB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068137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3BF7C4C" w14:textId="77777777" w:rsidR="00EE6A55" w:rsidRPr="008C6112" w:rsidRDefault="00EE6A55" w:rsidP="008B0F6F">
            <w:pPr>
              <w:jc w:val="right"/>
              <w:rPr>
                <w:color w:val="000000"/>
                <w:sz w:val="20"/>
                <w:szCs w:val="20"/>
              </w:rPr>
            </w:pPr>
            <w:r w:rsidRPr="008C6112">
              <w:rPr>
                <w:color w:val="000000"/>
                <w:sz w:val="20"/>
                <w:szCs w:val="20"/>
              </w:rPr>
              <w:t xml:space="preserve">5 794 595,00 </w:t>
            </w:r>
          </w:p>
        </w:tc>
        <w:tc>
          <w:tcPr>
            <w:tcW w:w="1660" w:type="dxa"/>
            <w:gridSpan w:val="2"/>
            <w:tcBorders>
              <w:top w:val="nil"/>
              <w:left w:val="single" w:sz="4" w:space="0" w:color="auto"/>
              <w:bottom w:val="single" w:sz="4" w:space="0" w:color="auto"/>
              <w:right w:val="nil"/>
            </w:tcBorders>
            <w:noWrap/>
            <w:vAlign w:val="center"/>
            <w:hideMark/>
          </w:tcPr>
          <w:p w14:paraId="04102EB4" w14:textId="77777777" w:rsidR="00EE6A55" w:rsidRPr="008C6112" w:rsidRDefault="00EE6A55" w:rsidP="008B0F6F">
            <w:pPr>
              <w:jc w:val="right"/>
              <w:rPr>
                <w:color w:val="000000"/>
                <w:sz w:val="20"/>
                <w:szCs w:val="20"/>
              </w:rPr>
            </w:pPr>
            <w:r w:rsidRPr="008C6112">
              <w:rPr>
                <w:color w:val="000000"/>
                <w:sz w:val="20"/>
                <w:szCs w:val="20"/>
              </w:rPr>
              <w:t xml:space="preserve">6 028 369,40 </w:t>
            </w:r>
          </w:p>
        </w:tc>
        <w:tc>
          <w:tcPr>
            <w:tcW w:w="2660" w:type="dxa"/>
            <w:gridSpan w:val="3"/>
            <w:tcBorders>
              <w:top w:val="nil"/>
              <w:left w:val="single" w:sz="4" w:space="0" w:color="auto"/>
              <w:bottom w:val="single" w:sz="4" w:space="0" w:color="auto"/>
              <w:right w:val="single" w:sz="8" w:space="0" w:color="auto"/>
            </w:tcBorders>
            <w:noWrap/>
            <w:vAlign w:val="center"/>
            <w:hideMark/>
          </w:tcPr>
          <w:p w14:paraId="7BDC609D" w14:textId="77777777" w:rsidR="00EE6A55" w:rsidRPr="008C6112" w:rsidRDefault="00EE6A55" w:rsidP="008B0F6F">
            <w:pPr>
              <w:jc w:val="right"/>
              <w:rPr>
                <w:color w:val="000000"/>
                <w:sz w:val="20"/>
                <w:szCs w:val="20"/>
              </w:rPr>
            </w:pPr>
            <w:r w:rsidRPr="008C6112">
              <w:rPr>
                <w:color w:val="000000"/>
                <w:sz w:val="20"/>
                <w:szCs w:val="20"/>
              </w:rPr>
              <w:t xml:space="preserve">6 025 527,37 </w:t>
            </w:r>
          </w:p>
        </w:tc>
      </w:tr>
      <w:tr w:rsidR="00EE6A55" w:rsidRPr="008C6112" w14:paraId="6ED4875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83DAA75"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70C133DA"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80" w:type="dxa"/>
            <w:gridSpan w:val="2"/>
            <w:tcBorders>
              <w:top w:val="nil"/>
              <w:left w:val="nil"/>
              <w:bottom w:val="single" w:sz="4" w:space="0" w:color="auto"/>
              <w:right w:val="single" w:sz="4" w:space="0" w:color="auto"/>
            </w:tcBorders>
            <w:noWrap/>
            <w:vAlign w:val="center"/>
            <w:hideMark/>
          </w:tcPr>
          <w:p w14:paraId="3EEF1B05"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75EC6D26"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0A243EF2"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2B8F925F" w14:textId="77777777" w:rsidR="00EE6A55" w:rsidRPr="008C6112" w:rsidRDefault="00EE6A55" w:rsidP="008B0F6F">
            <w:pPr>
              <w:jc w:val="right"/>
              <w:rPr>
                <w:color w:val="000000"/>
                <w:sz w:val="20"/>
                <w:szCs w:val="20"/>
              </w:rPr>
            </w:pPr>
            <w:r w:rsidRPr="008C6112">
              <w:rPr>
                <w:color w:val="000000"/>
                <w:sz w:val="20"/>
                <w:szCs w:val="20"/>
              </w:rPr>
              <w:t xml:space="preserve">5 794 595,00 </w:t>
            </w:r>
          </w:p>
        </w:tc>
        <w:tc>
          <w:tcPr>
            <w:tcW w:w="1660" w:type="dxa"/>
            <w:gridSpan w:val="2"/>
            <w:tcBorders>
              <w:top w:val="nil"/>
              <w:left w:val="single" w:sz="4" w:space="0" w:color="auto"/>
              <w:bottom w:val="single" w:sz="4" w:space="0" w:color="auto"/>
              <w:right w:val="nil"/>
            </w:tcBorders>
            <w:noWrap/>
            <w:vAlign w:val="center"/>
            <w:hideMark/>
          </w:tcPr>
          <w:p w14:paraId="3DEF12CA" w14:textId="77777777" w:rsidR="00EE6A55" w:rsidRPr="008C6112" w:rsidRDefault="00EE6A55" w:rsidP="008B0F6F">
            <w:pPr>
              <w:jc w:val="right"/>
              <w:rPr>
                <w:color w:val="000000"/>
                <w:sz w:val="20"/>
                <w:szCs w:val="20"/>
              </w:rPr>
            </w:pPr>
            <w:r w:rsidRPr="008C6112">
              <w:rPr>
                <w:color w:val="000000"/>
                <w:sz w:val="20"/>
                <w:szCs w:val="20"/>
              </w:rPr>
              <w:t xml:space="preserve">6 028 369,40 </w:t>
            </w:r>
          </w:p>
        </w:tc>
        <w:tc>
          <w:tcPr>
            <w:tcW w:w="2660" w:type="dxa"/>
            <w:gridSpan w:val="3"/>
            <w:tcBorders>
              <w:top w:val="nil"/>
              <w:left w:val="single" w:sz="4" w:space="0" w:color="auto"/>
              <w:bottom w:val="single" w:sz="4" w:space="0" w:color="auto"/>
              <w:right w:val="single" w:sz="8" w:space="0" w:color="auto"/>
            </w:tcBorders>
            <w:noWrap/>
            <w:vAlign w:val="center"/>
            <w:hideMark/>
          </w:tcPr>
          <w:p w14:paraId="17B0A5C7" w14:textId="77777777" w:rsidR="00EE6A55" w:rsidRPr="008C6112" w:rsidRDefault="00EE6A55" w:rsidP="008B0F6F">
            <w:pPr>
              <w:jc w:val="right"/>
              <w:rPr>
                <w:color w:val="000000"/>
                <w:sz w:val="20"/>
                <w:szCs w:val="20"/>
              </w:rPr>
            </w:pPr>
            <w:r w:rsidRPr="008C6112">
              <w:rPr>
                <w:color w:val="000000"/>
                <w:sz w:val="20"/>
                <w:szCs w:val="20"/>
              </w:rPr>
              <w:t xml:space="preserve">6 025 527,37 </w:t>
            </w:r>
          </w:p>
        </w:tc>
      </w:tr>
      <w:tr w:rsidR="00EE6A55" w:rsidRPr="008C6112" w14:paraId="4754A481"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A5878A8"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F19A876"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80" w:type="dxa"/>
            <w:gridSpan w:val="2"/>
            <w:tcBorders>
              <w:top w:val="nil"/>
              <w:left w:val="nil"/>
              <w:bottom w:val="single" w:sz="4" w:space="0" w:color="auto"/>
              <w:right w:val="single" w:sz="4" w:space="0" w:color="auto"/>
            </w:tcBorders>
            <w:noWrap/>
            <w:vAlign w:val="center"/>
            <w:hideMark/>
          </w:tcPr>
          <w:p w14:paraId="76609220"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71D2DEF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1C0A7F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6F94AF0" w14:textId="77777777" w:rsidR="00EE6A55" w:rsidRPr="008C6112" w:rsidRDefault="00EE6A55" w:rsidP="008B0F6F">
            <w:pPr>
              <w:jc w:val="right"/>
              <w:rPr>
                <w:color w:val="000000"/>
                <w:sz w:val="20"/>
                <w:szCs w:val="20"/>
              </w:rPr>
            </w:pPr>
            <w:r w:rsidRPr="008C6112">
              <w:rPr>
                <w:color w:val="000000"/>
                <w:sz w:val="20"/>
                <w:szCs w:val="20"/>
              </w:rPr>
              <w:t xml:space="preserve">455 805,00 </w:t>
            </w:r>
          </w:p>
        </w:tc>
        <w:tc>
          <w:tcPr>
            <w:tcW w:w="1660" w:type="dxa"/>
            <w:gridSpan w:val="2"/>
            <w:tcBorders>
              <w:top w:val="nil"/>
              <w:left w:val="single" w:sz="4" w:space="0" w:color="auto"/>
              <w:bottom w:val="single" w:sz="4" w:space="0" w:color="auto"/>
              <w:right w:val="nil"/>
            </w:tcBorders>
            <w:noWrap/>
            <w:vAlign w:val="center"/>
            <w:hideMark/>
          </w:tcPr>
          <w:p w14:paraId="74BC8B3D" w14:textId="77777777" w:rsidR="00EE6A55" w:rsidRPr="008C6112" w:rsidRDefault="00EE6A55" w:rsidP="008B0F6F">
            <w:pPr>
              <w:jc w:val="right"/>
              <w:rPr>
                <w:color w:val="000000"/>
                <w:sz w:val="20"/>
                <w:szCs w:val="20"/>
              </w:rPr>
            </w:pPr>
            <w:r w:rsidRPr="008C6112">
              <w:rPr>
                <w:color w:val="000000"/>
                <w:sz w:val="20"/>
                <w:szCs w:val="20"/>
              </w:rPr>
              <w:t xml:space="preserve">222 030,60 </w:t>
            </w:r>
          </w:p>
        </w:tc>
        <w:tc>
          <w:tcPr>
            <w:tcW w:w="2660" w:type="dxa"/>
            <w:gridSpan w:val="3"/>
            <w:tcBorders>
              <w:top w:val="nil"/>
              <w:left w:val="single" w:sz="4" w:space="0" w:color="auto"/>
              <w:bottom w:val="single" w:sz="4" w:space="0" w:color="auto"/>
              <w:right w:val="single" w:sz="8" w:space="0" w:color="auto"/>
            </w:tcBorders>
            <w:noWrap/>
            <w:vAlign w:val="center"/>
            <w:hideMark/>
          </w:tcPr>
          <w:p w14:paraId="003689E4" w14:textId="77777777" w:rsidR="00EE6A55" w:rsidRPr="008C6112" w:rsidRDefault="00EE6A55" w:rsidP="008B0F6F">
            <w:pPr>
              <w:jc w:val="right"/>
              <w:rPr>
                <w:color w:val="000000"/>
                <w:sz w:val="20"/>
                <w:szCs w:val="20"/>
              </w:rPr>
            </w:pPr>
            <w:r w:rsidRPr="008C6112">
              <w:rPr>
                <w:color w:val="000000"/>
                <w:sz w:val="20"/>
                <w:szCs w:val="20"/>
              </w:rPr>
              <w:t xml:space="preserve">224 872,63 </w:t>
            </w:r>
          </w:p>
        </w:tc>
      </w:tr>
      <w:tr w:rsidR="00EE6A55" w:rsidRPr="008C6112" w14:paraId="29C0DAAE"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537B6F1"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157207C1"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80" w:type="dxa"/>
            <w:gridSpan w:val="2"/>
            <w:tcBorders>
              <w:top w:val="nil"/>
              <w:left w:val="nil"/>
              <w:bottom w:val="single" w:sz="4" w:space="0" w:color="auto"/>
              <w:right w:val="single" w:sz="4" w:space="0" w:color="auto"/>
            </w:tcBorders>
            <w:noWrap/>
            <w:vAlign w:val="center"/>
            <w:hideMark/>
          </w:tcPr>
          <w:p w14:paraId="52A04689"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69BEE449"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5B48C1A6"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1139E42F" w14:textId="77777777" w:rsidR="00EE6A55" w:rsidRPr="008C6112" w:rsidRDefault="00EE6A55" w:rsidP="008B0F6F">
            <w:pPr>
              <w:jc w:val="right"/>
              <w:rPr>
                <w:color w:val="000000"/>
                <w:sz w:val="20"/>
                <w:szCs w:val="20"/>
              </w:rPr>
            </w:pPr>
            <w:r w:rsidRPr="008C6112">
              <w:rPr>
                <w:color w:val="000000"/>
                <w:sz w:val="20"/>
                <w:szCs w:val="20"/>
              </w:rPr>
              <w:t xml:space="preserve">455 805,00 </w:t>
            </w:r>
          </w:p>
        </w:tc>
        <w:tc>
          <w:tcPr>
            <w:tcW w:w="1660" w:type="dxa"/>
            <w:gridSpan w:val="2"/>
            <w:tcBorders>
              <w:top w:val="nil"/>
              <w:left w:val="single" w:sz="4" w:space="0" w:color="auto"/>
              <w:bottom w:val="single" w:sz="4" w:space="0" w:color="auto"/>
              <w:right w:val="nil"/>
            </w:tcBorders>
            <w:noWrap/>
            <w:vAlign w:val="center"/>
            <w:hideMark/>
          </w:tcPr>
          <w:p w14:paraId="74F3A19C" w14:textId="77777777" w:rsidR="00EE6A55" w:rsidRPr="008C6112" w:rsidRDefault="00EE6A55" w:rsidP="008B0F6F">
            <w:pPr>
              <w:jc w:val="right"/>
              <w:rPr>
                <w:color w:val="000000"/>
                <w:sz w:val="20"/>
                <w:szCs w:val="20"/>
              </w:rPr>
            </w:pPr>
            <w:r w:rsidRPr="008C6112">
              <w:rPr>
                <w:color w:val="000000"/>
                <w:sz w:val="20"/>
                <w:szCs w:val="20"/>
              </w:rPr>
              <w:t xml:space="preserve">222 030,60 </w:t>
            </w:r>
          </w:p>
        </w:tc>
        <w:tc>
          <w:tcPr>
            <w:tcW w:w="2660" w:type="dxa"/>
            <w:gridSpan w:val="3"/>
            <w:tcBorders>
              <w:top w:val="nil"/>
              <w:left w:val="single" w:sz="4" w:space="0" w:color="auto"/>
              <w:bottom w:val="single" w:sz="4" w:space="0" w:color="auto"/>
              <w:right w:val="single" w:sz="8" w:space="0" w:color="auto"/>
            </w:tcBorders>
            <w:noWrap/>
            <w:vAlign w:val="center"/>
            <w:hideMark/>
          </w:tcPr>
          <w:p w14:paraId="418BC2E6" w14:textId="77777777" w:rsidR="00EE6A55" w:rsidRPr="008C6112" w:rsidRDefault="00EE6A55" w:rsidP="008B0F6F">
            <w:pPr>
              <w:jc w:val="right"/>
              <w:rPr>
                <w:color w:val="000000"/>
                <w:sz w:val="20"/>
                <w:szCs w:val="20"/>
              </w:rPr>
            </w:pPr>
            <w:r w:rsidRPr="008C6112">
              <w:rPr>
                <w:color w:val="000000"/>
                <w:sz w:val="20"/>
                <w:szCs w:val="20"/>
              </w:rPr>
              <w:t xml:space="preserve">224 872,63 </w:t>
            </w:r>
          </w:p>
        </w:tc>
      </w:tr>
      <w:tr w:rsidR="00EE6A55" w:rsidRPr="008C6112" w14:paraId="63438E0D"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669218FB"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0DD531E0"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80" w:type="dxa"/>
            <w:gridSpan w:val="2"/>
            <w:tcBorders>
              <w:top w:val="nil"/>
              <w:left w:val="nil"/>
              <w:bottom w:val="single" w:sz="4" w:space="0" w:color="auto"/>
              <w:right w:val="single" w:sz="4" w:space="0" w:color="auto"/>
            </w:tcBorders>
            <w:noWrap/>
            <w:vAlign w:val="center"/>
            <w:hideMark/>
          </w:tcPr>
          <w:p w14:paraId="46E705F0"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27DB9E6F"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F59BE6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0EB149F" w14:textId="77777777" w:rsidR="00EE6A55" w:rsidRPr="008C6112" w:rsidRDefault="00EE6A55" w:rsidP="008B0F6F">
            <w:pPr>
              <w:jc w:val="right"/>
              <w:rPr>
                <w:color w:val="000000"/>
                <w:sz w:val="20"/>
                <w:szCs w:val="20"/>
              </w:rPr>
            </w:pPr>
            <w:r w:rsidRPr="008C6112">
              <w:rPr>
                <w:color w:val="000000"/>
                <w:sz w:val="20"/>
                <w:szCs w:val="20"/>
              </w:rPr>
              <w:t xml:space="preserve">31 981 700,00 </w:t>
            </w:r>
          </w:p>
        </w:tc>
        <w:tc>
          <w:tcPr>
            <w:tcW w:w="1660" w:type="dxa"/>
            <w:gridSpan w:val="2"/>
            <w:tcBorders>
              <w:top w:val="nil"/>
              <w:left w:val="single" w:sz="4" w:space="0" w:color="auto"/>
              <w:bottom w:val="single" w:sz="4" w:space="0" w:color="auto"/>
              <w:right w:val="nil"/>
            </w:tcBorders>
            <w:noWrap/>
            <w:vAlign w:val="center"/>
            <w:hideMark/>
          </w:tcPr>
          <w:p w14:paraId="7582D400" w14:textId="77777777" w:rsidR="00EE6A55" w:rsidRPr="008C6112" w:rsidRDefault="00EE6A55" w:rsidP="008B0F6F">
            <w:pPr>
              <w:jc w:val="right"/>
              <w:rPr>
                <w:color w:val="000000"/>
                <w:sz w:val="20"/>
                <w:szCs w:val="20"/>
              </w:rPr>
            </w:pPr>
            <w:r w:rsidRPr="008C6112">
              <w:rPr>
                <w:color w:val="000000"/>
                <w:sz w:val="20"/>
                <w:szCs w:val="20"/>
              </w:rPr>
              <w:t xml:space="preserve">43 196 000,00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70C05B4" w14:textId="77777777" w:rsidR="00EE6A55" w:rsidRPr="008C6112" w:rsidRDefault="00EE6A55" w:rsidP="008B0F6F">
            <w:pPr>
              <w:jc w:val="right"/>
              <w:rPr>
                <w:color w:val="000000"/>
                <w:sz w:val="20"/>
                <w:szCs w:val="20"/>
              </w:rPr>
            </w:pPr>
            <w:r w:rsidRPr="008C6112">
              <w:rPr>
                <w:color w:val="000000"/>
                <w:sz w:val="20"/>
                <w:szCs w:val="20"/>
              </w:rPr>
              <w:t xml:space="preserve">47 265 800,00 </w:t>
            </w:r>
          </w:p>
        </w:tc>
      </w:tr>
      <w:tr w:rsidR="00EE6A55" w:rsidRPr="008C6112" w14:paraId="3DEDF822"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1AD6363"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1209" w:type="dxa"/>
            <w:gridSpan w:val="2"/>
            <w:tcBorders>
              <w:top w:val="nil"/>
              <w:left w:val="nil"/>
              <w:bottom w:val="single" w:sz="4" w:space="0" w:color="auto"/>
              <w:right w:val="single" w:sz="4" w:space="0" w:color="auto"/>
            </w:tcBorders>
            <w:noWrap/>
            <w:vAlign w:val="center"/>
            <w:hideMark/>
          </w:tcPr>
          <w:p w14:paraId="63CA9E8F" w14:textId="77777777" w:rsidR="00EE6A55" w:rsidRPr="008C6112" w:rsidRDefault="00EE6A55" w:rsidP="008B0F6F">
            <w:pPr>
              <w:jc w:val="center"/>
              <w:rPr>
                <w:color w:val="000000"/>
                <w:sz w:val="20"/>
                <w:szCs w:val="20"/>
              </w:rPr>
            </w:pPr>
            <w:r w:rsidRPr="008C6112">
              <w:rPr>
                <w:color w:val="000000"/>
                <w:sz w:val="20"/>
                <w:szCs w:val="20"/>
              </w:rPr>
              <w:t>9900070289</w:t>
            </w:r>
          </w:p>
        </w:tc>
        <w:tc>
          <w:tcPr>
            <w:tcW w:w="980" w:type="dxa"/>
            <w:gridSpan w:val="2"/>
            <w:tcBorders>
              <w:top w:val="nil"/>
              <w:left w:val="nil"/>
              <w:bottom w:val="single" w:sz="4" w:space="0" w:color="auto"/>
              <w:right w:val="single" w:sz="4" w:space="0" w:color="auto"/>
            </w:tcBorders>
            <w:noWrap/>
            <w:vAlign w:val="center"/>
            <w:hideMark/>
          </w:tcPr>
          <w:p w14:paraId="6F31CCBB" w14:textId="77777777" w:rsidR="00EE6A55" w:rsidRPr="008C6112" w:rsidRDefault="00EE6A55" w:rsidP="008B0F6F">
            <w:pPr>
              <w:jc w:val="center"/>
              <w:rPr>
                <w:color w:val="000000"/>
                <w:sz w:val="20"/>
                <w:szCs w:val="20"/>
              </w:rPr>
            </w:pPr>
            <w:r w:rsidRPr="008C6112">
              <w:rPr>
                <w:color w:val="000000"/>
                <w:sz w:val="20"/>
                <w:szCs w:val="20"/>
              </w:rPr>
              <w:t>320</w:t>
            </w:r>
          </w:p>
        </w:tc>
        <w:tc>
          <w:tcPr>
            <w:tcW w:w="960" w:type="dxa"/>
            <w:gridSpan w:val="2"/>
            <w:tcBorders>
              <w:top w:val="nil"/>
              <w:left w:val="nil"/>
              <w:bottom w:val="single" w:sz="4" w:space="0" w:color="auto"/>
              <w:right w:val="single" w:sz="4" w:space="0" w:color="auto"/>
            </w:tcBorders>
            <w:noWrap/>
            <w:vAlign w:val="center"/>
            <w:hideMark/>
          </w:tcPr>
          <w:p w14:paraId="64881AA4"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5472F765"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5989B428" w14:textId="77777777" w:rsidR="00EE6A55" w:rsidRPr="008C6112" w:rsidRDefault="00EE6A55" w:rsidP="008B0F6F">
            <w:pPr>
              <w:jc w:val="right"/>
              <w:rPr>
                <w:color w:val="000000"/>
                <w:sz w:val="20"/>
                <w:szCs w:val="20"/>
              </w:rPr>
            </w:pPr>
            <w:r w:rsidRPr="008C6112">
              <w:rPr>
                <w:color w:val="000000"/>
                <w:sz w:val="20"/>
                <w:szCs w:val="20"/>
              </w:rPr>
              <w:t xml:space="preserve">31 981 700,00 </w:t>
            </w:r>
          </w:p>
        </w:tc>
        <w:tc>
          <w:tcPr>
            <w:tcW w:w="1660" w:type="dxa"/>
            <w:gridSpan w:val="2"/>
            <w:tcBorders>
              <w:top w:val="nil"/>
              <w:left w:val="single" w:sz="4" w:space="0" w:color="auto"/>
              <w:bottom w:val="single" w:sz="4" w:space="0" w:color="auto"/>
              <w:right w:val="nil"/>
            </w:tcBorders>
            <w:noWrap/>
            <w:vAlign w:val="center"/>
            <w:hideMark/>
          </w:tcPr>
          <w:p w14:paraId="12D153E7" w14:textId="77777777" w:rsidR="00EE6A55" w:rsidRPr="008C6112" w:rsidRDefault="00EE6A55" w:rsidP="008B0F6F">
            <w:pPr>
              <w:jc w:val="right"/>
              <w:rPr>
                <w:color w:val="000000"/>
                <w:sz w:val="20"/>
                <w:szCs w:val="20"/>
              </w:rPr>
            </w:pPr>
            <w:r w:rsidRPr="008C6112">
              <w:rPr>
                <w:color w:val="000000"/>
                <w:sz w:val="20"/>
                <w:szCs w:val="20"/>
              </w:rPr>
              <w:t xml:space="preserve">43 196 000,00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38C7194" w14:textId="77777777" w:rsidR="00EE6A55" w:rsidRPr="008C6112" w:rsidRDefault="00EE6A55" w:rsidP="008B0F6F">
            <w:pPr>
              <w:jc w:val="right"/>
              <w:rPr>
                <w:color w:val="000000"/>
                <w:sz w:val="20"/>
                <w:szCs w:val="20"/>
              </w:rPr>
            </w:pPr>
            <w:r w:rsidRPr="008C6112">
              <w:rPr>
                <w:color w:val="000000"/>
                <w:sz w:val="20"/>
                <w:szCs w:val="20"/>
              </w:rPr>
              <w:t xml:space="preserve">47 265 800,00 </w:t>
            </w:r>
          </w:p>
        </w:tc>
      </w:tr>
      <w:tr w:rsidR="00EE6A55" w:rsidRPr="008C6112" w14:paraId="2ABAEAC4"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6D55011F" w14:textId="77777777" w:rsidR="00EE6A55" w:rsidRPr="008C6112" w:rsidRDefault="00EE6A55" w:rsidP="008B0F6F">
            <w:pPr>
              <w:rPr>
                <w:color w:val="000000"/>
                <w:sz w:val="20"/>
                <w:szCs w:val="20"/>
              </w:rPr>
            </w:pPr>
            <w:r w:rsidRPr="008C6112">
              <w:rPr>
                <w:color w:val="000000"/>
                <w:sz w:val="20"/>
                <w:szCs w:val="20"/>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1209" w:type="dxa"/>
            <w:gridSpan w:val="2"/>
            <w:tcBorders>
              <w:top w:val="nil"/>
              <w:left w:val="nil"/>
              <w:bottom w:val="single" w:sz="4" w:space="0" w:color="auto"/>
              <w:right w:val="single" w:sz="4" w:space="0" w:color="auto"/>
            </w:tcBorders>
            <w:noWrap/>
            <w:vAlign w:val="center"/>
            <w:hideMark/>
          </w:tcPr>
          <w:p w14:paraId="7118FB1E" w14:textId="77777777" w:rsidR="00EE6A55" w:rsidRPr="008C6112" w:rsidRDefault="00EE6A55" w:rsidP="008B0F6F">
            <w:pPr>
              <w:jc w:val="center"/>
              <w:rPr>
                <w:color w:val="000000"/>
                <w:sz w:val="20"/>
                <w:szCs w:val="20"/>
              </w:rPr>
            </w:pPr>
            <w:r w:rsidRPr="008C6112">
              <w:rPr>
                <w:color w:val="000000"/>
                <w:sz w:val="20"/>
                <w:szCs w:val="20"/>
              </w:rPr>
              <w:t>9900070399</w:t>
            </w:r>
          </w:p>
        </w:tc>
        <w:tc>
          <w:tcPr>
            <w:tcW w:w="980" w:type="dxa"/>
            <w:gridSpan w:val="2"/>
            <w:tcBorders>
              <w:top w:val="nil"/>
              <w:left w:val="nil"/>
              <w:bottom w:val="single" w:sz="4" w:space="0" w:color="auto"/>
              <w:right w:val="single" w:sz="4" w:space="0" w:color="auto"/>
            </w:tcBorders>
            <w:noWrap/>
            <w:vAlign w:val="center"/>
            <w:hideMark/>
          </w:tcPr>
          <w:p w14:paraId="6666ADA6"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C20ADF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CBED5D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01D7AC9" w14:textId="77777777" w:rsidR="00EE6A55" w:rsidRPr="008C6112" w:rsidRDefault="00EE6A55" w:rsidP="008B0F6F">
            <w:pPr>
              <w:jc w:val="right"/>
              <w:rPr>
                <w:color w:val="000000"/>
                <w:sz w:val="20"/>
                <w:szCs w:val="20"/>
              </w:rPr>
            </w:pPr>
            <w:r w:rsidRPr="008C6112">
              <w:rPr>
                <w:color w:val="000000"/>
                <w:sz w:val="20"/>
                <w:szCs w:val="20"/>
              </w:rPr>
              <w:t xml:space="preserve">7 542 000,00 </w:t>
            </w:r>
          </w:p>
        </w:tc>
        <w:tc>
          <w:tcPr>
            <w:tcW w:w="1660" w:type="dxa"/>
            <w:gridSpan w:val="2"/>
            <w:tcBorders>
              <w:top w:val="nil"/>
              <w:left w:val="single" w:sz="4" w:space="0" w:color="auto"/>
              <w:bottom w:val="single" w:sz="4" w:space="0" w:color="auto"/>
              <w:right w:val="nil"/>
            </w:tcBorders>
            <w:noWrap/>
            <w:vAlign w:val="center"/>
            <w:hideMark/>
          </w:tcPr>
          <w:p w14:paraId="25FC2BE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62D810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3C7C58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FCD2E27" w14:textId="77777777" w:rsidR="00EE6A55" w:rsidRPr="008C6112" w:rsidRDefault="00EE6A55" w:rsidP="008B0F6F">
            <w:pPr>
              <w:rPr>
                <w:color w:val="000000"/>
                <w:sz w:val="20"/>
                <w:szCs w:val="20"/>
              </w:rPr>
            </w:pPr>
            <w:r w:rsidRPr="008C6112">
              <w:rPr>
                <w:color w:val="000000"/>
                <w:sz w:val="20"/>
                <w:szCs w:val="20"/>
              </w:rPr>
              <w:t>Капитальные вложения в объекты государственной (муниципальной) собственности</w:t>
            </w:r>
          </w:p>
        </w:tc>
        <w:tc>
          <w:tcPr>
            <w:tcW w:w="1209" w:type="dxa"/>
            <w:gridSpan w:val="2"/>
            <w:tcBorders>
              <w:top w:val="nil"/>
              <w:left w:val="nil"/>
              <w:bottom w:val="single" w:sz="4" w:space="0" w:color="auto"/>
              <w:right w:val="single" w:sz="4" w:space="0" w:color="auto"/>
            </w:tcBorders>
            <w:noWrap/>
            <w:vAlign w:val="center"/>
            <w:hideMark/>
          </w:tcPr>
          <w:p w14:paraId="5D707CE9" w14:textId="77777777" w:rsidR="00EE6A55" w:rsidRPr="008C6112" w:rsidRDefault="00EE6A55" w:rsidP="008B0F6F">
            <w:pPr>
              <w:jc w:val="center"/>
              <w:rPr>
                <w:color w:val="000000"/>
                <w:sz w:val="20"/>
                <w:szCs w:val="20"/>
              </w:rPr>
            </w:pPr>
            <w:r w:rsidRPr="008C6112">
              <w:rPr>
                <w:color w:val="000000"/>
                <w:sz w:val="20"/>
                <w:szCs w:val="20"/>
              </w:rPr>
              <w:t>9900070399</w:t>
            </w:r>
          </w:p>
        </w:tc>
        <w:tc>
          <w:tcPr>
            <w:tcW w:w="980" w:type="dxa"/>
            <w:gridSpan w:val="2"/>
            <w:tcBorders>
              <w:top w:val="nil"/>
              <w:left w:val="nil"/>
              <w:bottom w:val="single" w:sz="4" w:space="0" w:color="auto"/>
              <w:right w:val="single" w:sz="4" w:space="0" w:color="auto"/>
            </w:tcBorders>
            <w:noWrap/>
            <w:vAlign w:val="center"/>
            <w:hideMark/>
          </w:tcPr>
          <w:p w14:paraId="3F74E251" w14:textId="77777777" w:rsidR="00EE6A55" w:rsidRPr="008C6112" w:rsidRDefault="00EE6A55" w:rsidP="008B0F6F">
            <w:pPr>
              <w:jc w:val="center"/>
              <w:rPr>
                <w:color w:val="000000"/>
                <w:sz w:val="20"/>
                <w:szCs w:val="20"/>
              </w:rPr>
            </w:pPr>
            <w:r w:rsidRPr="008C6112">
              <w:rPr>
                <w:color w:val="000000"/>
                <w:sz w:val="20"/>
                <w:szCs w:val="20"/>
              </w:rPr>
              <w:t>400</w:t>
            </w:r>
          </w:p>
        </w:tc>
        <w:tc>
          <w:tcPr>
            <w:tcW w:w="960" w:type="dxa"/>
            <w:gridSpan w:val="2"/>
            <w:tcBorders>
              <w:top w:val="nil"/>
              <w:left w:val="nil"/>
              <w:bottom w:val="single" w:sz="4" w:space="0" w:color="auto"/>
              <w:right w:val="single" w:sz="4" w:space="0" w:color="auto"/>
            </w:tcBorders>
            <w:noWrap/>
            <w:vAlign w:val="center"/>
            <w:hideMark/>
          </w:tcPr>
          <w:p w14:paraId="021B17F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4723C3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D7CBE49" w14:textId="77777777" w:rsidR="00EE6A55" w:rsidRPr="008C6112" w:rsidRDefault="00EE6A55" w:rsidP="008B0F6F">
            <w:pPr>
              <w:jc w:val="right"/>
              <w:rPr>
                <w:color w:val="000000"/>
                <w:sz w:val="20"/>
                <w:szCs w:val="20"/>
              </w:rPr>
            </w:pPr>
            <w:r w:rsidRPr="008C6112">
              <w:rPr>
                <w:color w:val="000000"/>
                <w:sz w:val="20"/>
                <w:szCs w:val="20"/>
              </w:rPr>
              <w:t xml:space="preserve">7 542 000,00 </w:t>
            </w:r>
          </w:p>
        </w:tc>
        <w:tc>
          <w:tcPr>
            <w:tcW w:w="1660" w:type="dxa"/>
            <w:gridSpan w:val="2"/>
            <w:tcBorders>
              <w:top w:val="nil"/>
              <w:left w:val="single" w:sz="4" w:space="0" w:color="auto"/>
              <w:bottom w:val="single" w:sz="4" w:space="0" w:color="auto"/>
              <w:right w:val="nil"/>
            </w:tcBorders>
            <w:noWrap/>
            <w:vAlign w:val="center"/>
            <w:hideMark/>
          </w:tcPr>
          <w:p w14:paraId="059CB8C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868B3D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152789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1F27D86"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1209" w:type="dxa"/>
            <w:gridSpan w:val="2"/>
            <w:tcBorders>
              <w:top w:val="nil"/>
              <w:left w:val="nil"/>
              <w:bottom w:val="single" w:sz="4" w:space="0" w:color="auto"/>
              <w:right w:val="single" w:sz="4" w:space="0" w:color="auto"/>
            </w:tcBorders>
            <w:noWrap/>
            <w:vAlign w:val="center"/>
            <w:hideMark/>
          </w:tcPr>
          <w:p w14:paraId="7EC66C92" w14:textId="77777777" w:rsidR="00EE6A55" w:rsidRPr="008C6112" w:rsidRDefault="00EE6A55" w:rsidP="008B0F6F">
            <w:pPr>
              <w:jc w:val="center"/>
              <w:rPr>
                <w:color w:val="000000"/>
                <w:sz w:val="20"/>
                <w:szCs w:val="20"/>
              </w:rPr>
            </w:pPr>
            <w:r w:rsidRPr="008C6112">
              <w:rPr>
                <w:color w:val="000000"/>
                <w:sz w:val="20"/>
                <w:szCs w:val="20"/>
              </w:rPr>
              <w:t>9900070399</w:t>
            </w:r>
          </w:p>
        </w:tc>
        <w:tc>
          <w:tcPr>
            <w:tcW w:w="980" w:type="dxa"/>
            <w:gridSpan w:val="2"/>
            <w:tcBorders>
              <w:top w:val="nil"/>
              <w:left w:val="nil"/>
              <w:bottom w:val="single" w:sz="4" w:space="0" w:color="auto"/>
              <w:right w:val="single" w:sz="4" w:space="0" w:color="auto"/>
            </w:tcBorders>
            <w:noWrap/>
            <w:vAlign w:val="center"/>
            <w:hideMark/>
          </w:tcPr>
          <w:p w14:paraId="1D4016A6" w14:textId="77777777" w:rsidR="00EE6A55" w:rsidRPr="008C6112" w:rsidRDefault="00EE6A55" w:rsidP="008B0F6F">
            <w:pPr>
              <w:jc w:val="center"/>
              <w:rPr>
                <w:color w:val="000000"/>
                <w:sz w:val="20"/>
                <w:szCs w:val="20"/>
              </w:rPr>
            </w:pPr>
            <w:r w:rsidRPr="008C6112">
              <w:rPr>
                <w:color w:val="000000"/>
                <w:sz w:val="20"/>
                <w:szCs w:val="20"/>
              </w:rPr>
              <w:t>410</w:t>
            </w:r>
          </w:p>
        </w:tc>
        <w:tc>
          <w:tcPr>
            <w:tcW w:w="960" w:type="dxa"/>
            <w:gridSpan w:val="2"/>
            <w:tcBorders>
              <w:top w:val="nil"/>
              <w:left w:val="nil"/>
              <w:bottom w:val="single" w:sz="4" w:space="0" w:color="auto"/>
              <w:right w:val="single" w:sz="4" w:space="0" w:color="auto"/>
            </w:tcBorders>
            <w:noWrap/>
            <w:vAlign w:val="center"/>
            <w:hideMark/>
          </w:tcPr>
          <w:p w14:paraId="3EB1B0A7" w14:textId="77777777" w:rsidR="00EE6A55" w:rsidRPr="008C6112" w:rsidRDefault="00EE6A55" w:rsidP="008B0F6F">
            <w:pPr>
              <w:jc w:val="center"/>
              <w:rPr>
                <w:color w:val="000000"/>
                <w:sz w:val="20"/>
                <w:szCs w:val="20"/>
              </w:rPr>
            </w:pPr>
            <w:r w:rsidRPr="008C6112">
              <w:rPr>
                <w:color w:val="000000"/>
                <w:sz w:val="20"/>
                <w:szCs w:val="20"/>
              </w:rPr>
              <w:t>05</w:t>
            </w:r>
          </w:p>
        </w:tc>
        <w:tc>
          <w:tcPr>
            <w:tcW w:w="1060" w:type="dxa"/>
            <w:tcBorders>
              <w:top w:val="nil"/>
              <w:left w:val="nil"/>
              <w:bottom w:val="single" w:sz="4" w:space="0" w:color="auto"/>
              <w:right w:val="single" w:sz="4" w:space="0" w:color="auto"/>
            </w:tcBorders>
            <w:noWrap/>
            <w:vAlign w:val="center"/>
            <w:hideMark/>
          </w:tcPr>
          <w:p w14:paraId="41D2C20C"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4D6B15D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032680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8CE670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BEF862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3EA046A" w14:textId="77777777" w:rsidR="00EE6A55" w:rsidRPr="008C6112" w:rsidRDefault="00EE6A55" w:rsidP="008B0F6F">
            <w:pPr>
              <w:rPr>
                <w:color w:val="000000"/>
                <w:sz w:val="20"/>
                <w:szCs w:val="20"/>
              </w:rPr>
            </w:pPr>
            <w:r w:rsidRPr="008C6112">
              <w:rPr>
                <w:color w:val="000000"/>
                <w:sz w:val="20"/>
                <w:szCs w:val="20"/>
              </w:rPr>
              <w:t>Бюджетные инвестиции</w:t>
            </w:r>
          </w:p>
        </w:tc>
        <w:tc>
          <w:tcPr>
            <w:tcW w:w="1209" w:type="dxa"/>
            <w:gridSpan w:val="2"/>
            <w:tcBorders>
              <w:top w:val="nil"/>
              <w:left w:val="nil"/>
              <w:bottom w:val="single" w:sz="4" w:space="0" w:color="auto"/>
              <w:right w:val="single" w:sz="4" w:space="0" w:color="auto"/>
            </w:tcBorders>
            <w:noWrap/>
            <w:vAlign w:val="center"/>
            <w:hideMark/>
          </w:tcPr>
          <w:p w14:paraId="03B82722" w14:textId="77777777" w:rsidR="00EE6A55" w:rsidRPr="008C6112" w:rsidRDefault="00EE6A55" w:rsidP="008B0F6F">
            <w:pPr>
              <w:jc w:val="center"/>
              <w:rPr>
                <w:color w:val="000000"/>
                <w:sz w:val="20"/>
                <w:szCs w:val="20"/>
              </w:rPr>
            </w:pPr>
            <w:r w:rsidRPr="008C6112">
              <w:rPr>
                <w:color w:val="000000"/>
                <w:sz w:val="20"/>
                <w:szCs w:val="20"/>
              </w:rPr>
              <w:t>9900070399</w:t>
            </w:r>
          </w:p>
        </w:tc>
        <w:tc>
          <w:tcPr>
            <w:tcW w:w="980" w:type="dxa"/>
            <w:gridSpan w:val="2"/>
            <w:tcBorders>
              <w:top w:val="nil"/>
              <w:left w:val="nil"/>
              <w:bottom w:val="single" w:sz="4" w:space="0" w:color="auto"/>
              <w:right w:val="single" w:sz="4" w:space="0" w:color="auto"/>
            </w:tcBorders>
            <w:noWrap/>
            <w:vAlign w:val="center"/>
            <w:hideMark/>
          </w:tcPr>
          <w:p w14:paraId="4AC207E9" w14:textId="77777777" w:rsidR="00EE6A55" w:rsidRPr="008C6112" w:rsidRDefault="00EE6A55" w:rsidP="008B0F6F">
            <w:pPr>
              <w:jc w:val="center"/>
              <w:rPr>
                <w:color w:val="000000"/>
                <w:sz w:val="20"/>
                <w:szCs w:val="20"/>
              </w:rPr>
            </w:pPr>
            <w:r w:rsidRPr="008C6112">
              <w:rPr>
                <w:color w:val="000000"/>
                <w:sz w:val="20"/>
                <w:szCs w:val="20"/>
              </w:rPr>
              <w:t>410</w:t>
            </w:r>
          </w:p>
        </w:tc>
        <w:tc>
          <w:tcPr>
            <w:tcW w:w="960" w:type="dxa"/>
            <w:gridSpan w:val="2"/>
            <w:tcBorders>
              <w:top w:val="nil"/>
              <w:left w:val="nil"/>
              <w:bottom w:val="single" w:sz="4" w:space="0" w:color="auto"/>
              <w:right w:val="single" w:sz="4" w:space="0" w:color="auto"/>
            </w:tcBorders>
            <w:noWrap/>
            <w:vAlign w:val="center"/>
            <w:hideMark/>
          </w:tcPr>
          <w:p w14:paraId="10B65734"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3E3C2C66"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25801BF9" w14:textId="77777777" w:rsidR="00EE6A55" w:rsidRPr="008C6112" w:rsidRDefault="00EE6A55" w:rsidP="008B0F6F">
            <w:pPr>
              <w:jc w:val="right"/>
              <w:rPr>
                <w:color w:val="000000"/>
                <w:sz w:val="20"/>
                <w:szCs w:val="20"/>
              </w:rPr>
            </w:pPr>
            <w:r w:rsidRPr="008C6112">
              <w:rPr>
                <w:color w:val="000000"/>
                <w:sz w:val="20"/>
                <w:szCs w:val="20"/>
              </w:rPr>
              <w:t xml:space="preserve">7 542 000,00 </w:t>
            </w:r>
          </w:p>
        </w:tc>
        <w:tc>
          <w:tcPr>
            <w:tcW w:w="1660" w:type="dxa"/>
            <w:gridSpan w:val="2"/>
            <w:tcBorders>
              <w:top w:val="nil"/>
              <w:left w:val="single" w:sz="4" w:space="0" w:color="auto"/>
              <w:bottom w:val="single" w:sz="4" w:space="0" w:color="auto"/>
              <w:right w:val="nil"/>
            </w:tcBorders>
            <w:noWrap/>
            <w:vAlign w:val="center"/>
            <w:hideMark/>
          </w:tcPr>
          <w:p w14:paraId="3EBDEDE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75CBDF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625772F" w14:textId="77777777" w:rsidTr="008B0F6F">
        <w:trPr>
          <w:trHeight w:val="1140"/>
        </w:trPr>
        <w:tc>
          <w:tcPr>
            <w:tcW w:w="4160" w:type="dxa"/>
            <w:tcBorders>
              <w:top w:val="nil"/>
              <w:left w:val="single" w:sz="8" w:space="0" w:color="auto"/>
              <w:bottom w:val="single" w:sz="4" w:space="0" w:color="auto"/>
              <w:right w:val="single" w:sz="4" w:space="0" w:color="auto"/>
            </w:tcBorders>
            <w:vAlign w:val="center"/>
            <w:hideMark/>
          </w:tcPr>
          <w:p w14:paraId="0EFADB44"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48BA89A8"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373FD696"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718093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025685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6203BF4" w14:textId="77777777" w:rsidR="00EE6A55" w:rsidRPr="008C6112" w:rsidRDefault="00EE6A55" w:rsidP="008B0F6F">
            <w:pPr>
              <w:jc w:val="right"/>
              <w:rPr>
                <w:color w:val="000000"/>
                <w:sz w:val="20"/>
                <w:szCs w:val="20"/>
              </w:rPr>
            </w:pPr>
            <w:r w:rsidRPr="008C6112">
              <w:rPr>
                <w:color w:val="000000"/>
                <w:sz w:val="20"/>
                <w:szCs w:val="20"/>
              </w:rPr>
              <w:t xml:space="preserve">152 677 261,34 </w:t>
            </w:r>
          </w:p>
        </w:tc>
        <w:tc>
          <w:tcPr>
            <w:tcW w:w="1660" w:type="dxa"/>
            <w:gridSpan w:val="2"/>
            <w:tcBorders>
              <w:top w:val="nil"/>
              <w:left w:val="single" w:sz="4" w:space="0" w:color="auto"/>
              <w:bottom w:val="single" w:sz="4" w:space="0" w:color="auto"/>
              <w:right w:val="nil"/>
            </w:tcBorders>
            <w:noWrap/>
            <w:vAlign w:val="center"/>
            <w:hideMark/>
          </w:tcPr>
          <w:p w14:paraId="6DA8C68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ED4D61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1396B2F"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265A2FA6" w14:textId="77777777" w:rsidR="00EE6A55" w:rsidRPr="008C6112" w:rsidRDefault="00EE6A55" w:rsidP="008B0F6F">
            <w:pPr>
              <w:rPr>
                <w:color w:val="000000"/>
                <w:sz w:val="20"/>
                <w:szCs w:val="20"/>
              </w:rPr>
            </w:pPr>
            <w:r w:rsidRPr="008C6112">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09" w:type="dxa"/>
            <w:gridSpan w:val="2"/>
            <w:tcBorders>
              <w:top w:val="nil"/>
              <w:left w:val="nil"/>
              <w:bottom w:val="single" w:sz="4" w:space="0" w:color="auto"/>
              <w:right w:val="single" w:sz="4" w:space="0" w:color="auto"/>
            </w:tcBorders>
            <w:noWrap/>
            <w:vAlign w:val="center"/>
            <w:hideMark/>
          </w:tcPr>
          <w:p w14:paraId="6CE2CA85"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53803AA4" w14:textId="77777777" w:rsidR="00EE6A55" w:rsidRPr="008C6112" w:rsidRDefault="00EE6A55" w:rsidP="008B0F6F">
            <w:pPr>
              <w:jc w:val="center"/>
              <w:rPr>
                <w:color w:val="000000"/>
                <w:sz w:val="20"/>
                <w:szCs w:val="20"/>
              </w:rPr>
            </w:pPr>
            <w:r w:rsidRPr="008C6112">
              <w:rPr>
                <w:color w:val="000000"/>
                <w:sz w:val="20"/>
                <w:szCs w:val="20"/>
              </w:rPr>
              <w:t>100</w:t>
            </w:r>
          </w:p>
        </w:tc>
        <w:tc>
          <w:tcPr>
            <w:tcW w:w="960" w:type="dxa"/>
            <w:gridSpan w:val="2"/>
            <w:tcBorders>
              <w:top w:val="nil"/>
              <w:left w:val="nil"/>
              <w:bottom w:val="single" w:sz="4" w:space="0" w:color="auto"/>
              <w:right w:val="single" w:sz="4" w:space="0" w:color="auto"/>
            </w:tcBorders>
            <w:noWrap/>
            <w:vAlign w:val="center"/>
            <w:hideMark/>
          </w:tcPr>
          <w:p w14:paraId="795675D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4F30E1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B70A507" w14:textId="77777777" w:rsidR="00EE6A55" w:rsidRPr="008C6112" w:rsidRDefault="00EE6A55" w:rsidP="008B0F6F">
            <w:pPr>
              <w:jc w:val="right"/>
              <w:rPr>
                <w:color w:val="000000"/>
                <w:sz w:val="20"/>
                <w:szCs w:val="20"/>
              </w:rPr>
            </w:pPr>
            <w:r w:rsidRPr="008C6112">
              <w:rPr>
                <w:color w:val="000000"/>
                <w:sz w:val="20"/>
                <w:szCs w:val="20"/>
              </w:rPr>
              <w:t xml:space="preserve">64 960 661,34 </w:t>
            </w:r>
          </w:p>
        </w:tc>
        <w:tc>
          <w:tcPr>
            <w:tcW w:w="1660" w:type="dxa"/>
            <w:gridSpan w:val="2"/>
            <w:tcBorders>
              <w:top w:val="nil"/>
              <w:left w:val="single" w:sz="4" w:space="0" w:color="auto"/>
              <w:bottom w:val="single" w:sz="4" w:space="0" w:color="auto"/>
              <w:right w:val="nil"/>
            </w:tcBorders>
            <w:noWrap/>
            <w:vAlign w:val="center"/>
            <w:hideMark/>
          </w:tcPr>
          <w:p w14:paraId="2B77F67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43786C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70C5F5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2D1D872"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6769563E"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4F1E77A4"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5EE0B6BA"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6DCEE9D7"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35EDC901" w14:textId="77777777" w:rsidR="00EE6A55" w:rsidRPr="008C6112" w:rsidRDefault="00EE6A55" w:rsidP="008B0F6F">
            <w:pPr>
              <w:jc w:val="right"/>
              <w:rPr>
                <w:color w:val="000000"/>
                <w:sz w:val="20"/>
                <w:szCs w:val="20"/>
              </w:rPr>
            </w:pPr>
            <w:r w:rsidRPr="008C6112">
              <w:rPr>
                <w:color w:val="000000"/>
                <w:sz w:val="20"/>
                <w:szCs w:val="20"/>
              </w:rPr>
              <w:t xml:space="preserve">39 219 900,00 </w:t>
            </w:r>
          </w:p>
        </w:tc>
        <w:tc>
          <w:tcPr>
            <w:tcW w:w="1660" w:type="dxa"/>
            <w:gridSpan w:val="2"/>
            <w:tcBorders>
              <w:top w:val="nil"/>
              <w:left w:val="single" w:sz="4" w:space="0" w:color="auto"/>
              <w:bottom w:val="single" w:sz="4" w:space="0" w:color="auto"/>
              <w:right w:val="nil"/>
            </w:tcBorders>
            <w:noWrap/>
            <w:vAlign w:val="center"/>
            <w:hideMark/>
          </w:tcPr>
          <w:p w14:paraId="7E44F46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6618A8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A84A1B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10B287F1"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2C15DB47"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5D8A0B82"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13E85677"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5349DDB5"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53CB57B9" w14:textId="77777777" w:rsidR="00EE6A55" w:rsidRPr="008C6112" w:rsidRDefault="00EE6A55" w:rsidP="008B0F6F">
            <w:pPr>
              <w:jc w:val="right"/>
              <w:rPr>
                <w:color w:val="000000"/>
                <w:sz w:val="20"/>
                <w:szCs w:val="20"/>
              </w:rPr>
            </w:pPr>
            <w:r w:rsidRPr="008C6112">
              <w:rPr>
                <w:color w:val="000000"/>
                <w:sz w:val="20"/>
                <w:szCs w:val="20"/>
              </w:rPr>
              <w:t xml:space="preserve">5 217 100,00 </w:t>
            </w:r>
          </w:p>
        </w:tc>
        <w:tc>
          <w:tcPr>
            <w:tcW w:w="1660" w:type="dxa"/>
            <w:gridSpan w:val="2"/>
            <w:tcBorders>
              <w:top w:val="nil"/>
              <w:left w:val="single" w:sz="4" w:space="0" w:color="auto"/>
              <w:bottom w:val="single" w:sz="4" w:space="0" w:color="auto"/>
              <w:right w:val="nil"/>
            </w:tcBorders>
            <w:noWrap/>
            <w:vAlign w:val="center"/>
            <w:hideMark/>
          </w:tcPr>
          <w:p w14:paraId="3AF12E6C"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18EB362"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48F558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D3E12D8" w14:textId="77777777" w:rsidR="00EE6A55" w:rsidRPr="008C6112" w:rsidRDefault="00EE6A55" w:rsidP="008B0F6F">
            <w:pPr>
              <w:rPr>
                <w:color w:val="000000"/>
                <w:sz w:val="20"/>
                <w:szCs w:val="20"/>
              </w:rPr>
            </w:pPr>
            <w:r w:rsidRPr="008C6112">
              <w:rPr>
                <w:color w:val="000000"/>
                <w:sz w:val="20"/>
                <w:szCs w:val="20"/>
              </w:rPr>
              <w:t>Расходы на выплаты персоналу казенных учреждений</w:t>
            </w:r>
          </w:p>
        </w:tc>
        <w:tc>
          <w:tcPr>
            <w:tcW w:w="1209" w:type="dxa"/>
            <w:gridSpan w:val="2"/>
            <w:tcBorders>
              <w:top w:val="nil"/>
              <w:left w:val="nil"/>
              <w:bottom w:val="single" w:sz="4" w:space="0" w:color="auto"/>
              <w:right w:val="single" w:sz="4" w:space="0" w:color="auto"/>
            </w:tcBorders>
            <w:noWrap/>
            <w:vAlign w:val="center"/>
            <w:hideMark/>
          </w:tcPr>
          <w:p w14:paraId="5165EF57"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4E9BB4A5" w14:textId="77777777" w:rsidR="00EE6A55" w:rsidRPr="008C6112" w:rsidRDefault="00EE6A55" w:rsidP="008B0F6F">
            <w:pPr>
              <w:jc w:val="center"/>
              <w:rPr>
                <w:color w:val="000000"/>
                <w:sz w:val="20"/>
                <w:szCs w:val="20"/>
              </w:rPr>
            </w:pPr>
            <w:r w:rsidRPr="008C6112">
              <w:rPr>
                <w:color w:val="000000"/>
                <w:sz w:val="20"/>
                <w:szCs w:val="20"/>
              </w:rPr>
              <w:t>110</w:t>
            </w:r>
          </w:p>
        </w:tc>
        <w:tc>
          <w:tcPr>
            <w:tcW w:w="960" w:type="dxa"/>
            <w:gridSpan w:val="2"/>
            <w:tcBorders>
              <w:top w:val="nil"/>
              <w:left w:val="nil"/>
              <w:bottom w:val="single" w:sz="4" w:space="0" w:color="auto"/>
              <w:right w:val="single" w:sz="4" w:space="0" w:color="auto"/>
            </w:tcBorders>
            <w:noWrap/>
            <w:vAlign w:val="center"/>
            <w:hideMark/>
          </w:tcPr>
          <w:p w14:paraId="466E0831"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063D0902"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6E8F56F5" w14:textId="77777777" w:rsidR="00EE6A55" w:rsidRPr="008C6112" w:rsidRDefault="00EE6A55" w:rsidP="008B0F6F">
            <w:pPr>
              <w:jc w:val="right"/>
              <w:rPr>
                <w:color w:val="000000"/>
                <w:sz w:val="20"/>
                <w:szCs w:val="20"/>
              </w:rPr>
            </w:pPr>
            <w:r w:rsidRPr="008C6112">
              <w:rPr>
                <w:color w:val="000000"/>
                <w:sz w:val="20"/>
                <w:szCs w:val="20"/>
              </w:rPr>
              <w:t xml:space="preserve">18 235 661,34 </w:t>
            </w:r>
          </w:p>
        </w:tc>
        <w:tc>
          <w:tcPr>
            <w:tcW w:w="1660" w:type="dxa"/>
            <w:gridSpan w:val="2"/>
            <w:tcBorders>
              <w:top w:val="nil"/>
              <w:left w:val="single" w:sz="4" w:space="0" w:color="auto"/>
              <w:bottom w:val="single" w:sz="4" w:space="0" w:color="auto"/>
              <w:right w:val="nil"/>
            </w:tcBorders>
            <w:noWrap/>
            <w:vAlign w:val="center"/>
            <w:hideMark/>
          </w:tcPr>
          <w:p w14:paraId="0C07EEE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7654ED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AEA3A4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9D1867F" w14:textId="77777777" w:rsidR="00EE6A55" w:rsidRPr="008C6112" w:rsidRDefault="00EE6A55" w:rsidP="008B0F6F">
            <w:pPr>
              <w:rPr>
                <w:color w:val="000000"/>
                <w:sz w:val="20"/>
                <w:szCs w:val="20"/>
              </w:rPr>
            </w:pPr>
            <w:r w:rsidRPr="008C6112">
              <w:rPr>
                <w:color w:val="000000"/>
                <w:sz w:val="20"/>
                <w:szCs w:val="20"/>
              </w:rPr>
              <w:t>Расходы на выплаты персоналу государственных (муниципальных) органов</w:t>
            </w:r>
          </w:p>
        </w:tc>
        <w:tc>
          <w:tcPr>
            <w:tcW w:w="1209" w:type="dxa"/>
            <w:gridSpan w:val="2"/>
            <w:tcBorders>
              <w:top w:val="nil"/>
              <w:left w:val="nil"/>
              <w:bottom w:val="single" w:sz="4" w:space="0" w:color="auto"/>
              <w:right w:val="single" w:sz="4" w:space="0" w:color="auto"/>
            </w:tcBorders>
            <w:noWrap/>
            <w:vAlign w:val="center"/>
            <w:hideMark/>
          </w:tcPr>
          <w:p w14:paraId="36217740"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3CE8A62C" w14:textId="77777777" w:rsidR="00EE6A55" w:rsidRPr="008C6112" w:rsidRDefault="00EE6A55" w:rsidP="008B0F6F">
            <w:pPr>
              <w:jc w:val="center"/>
              <w:rPr>
                <w:color w:val="000000"/>
                <w:sz w:val="20"/>
                <w:szCs w:val="20"/>
              </w:rPr>
            </w:pPr>
            <w:r w:rsidRPr="008C6112">
              <w:rPr>
                <w:color w:val="000000"/>
                <w:sz w:val="20"/>
                <w:szCs w:val="20"/>
              </w:rPr>
              <w:t>120</w:t>
            </w:r>
          </w:p>
        </w:tc>
        <w:tc>
          <w:tcPr>
            <w:tcW w:w="960" w:type="dxa"/>
            <w:gridSpan w:val="2"/>
            <w:tcBorders>
              <w:top w:val="nil"/>
              <w:left w:val="nil"/>
              <w:bottom w:val="single" w:sz="4" w:space="0" w:color="auto"/>
              <w:right w:val="single" w:sz="4" w:space="0" w:color="auto"/>
            </w:tcBorders>
            <w:noWrap/>
            <w:vAlign w:val="center"/>
            <w:hideMark/>
          </w:tcPr>
          <w:p w14:paraId="443BAA3E"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3FFEF892"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3392D008" w14:textId="77777777" w:rsidR="00EE6A55" w:rsidRPr="008C6112" w:rsidRDefault="00EE6A55" w:rsidP="008B0F6F">
            <w:pPr>
              <w:jc w:val="right"/>
              <w:rPr>
                <w:color w:val="000000"/>
                <w:sz w:val="20"/>
                <w:szCs w:val="20"/>
              </w:rPr>
            </w:pPr>
            <w:r w:rsidRPr="008C6112">
              <w:rPr>
                <w:color w:val="000000"/>
                <w:sz w:val="20"/>
                <w:szCs w:val="20"/>
              </w:rPr>
              <w:t xml:space="preserve">2 288 000,00 </w:t>
            </w:r>
          </w:p>
        </w:tc>
        <w:tc>
          <w:tcPr>
            <w:tcW w:w="1660" w:type="dxa"/>
            <w:gridSpan w:val="2"/>
            <w:tcBorders>
              <w:top w:val="nil"/>
              <w:left w:val="single" w:sz="4" w:space="0" w:color="auto"/>
              <w:bottom w:val="single" w:sz="4" w:space="0" w:color="auto"/>
              <w:right w:val="nil"/>
            </w:tcBorders>
            <w:noWrap/>
            <w:vAlign w:val="center"/>
            <w:hideMark/>
          </w:tcPr>
          <w:p w14:paraId="2243985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63784B1"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8E3E729"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6CB075E"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5E67CF0"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1653CA39"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2781A7A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40A6FD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F7061D9"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656668C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4CF1EF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45A38FD"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A27EC49"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8A05E93"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0B58EDC5"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6DA6532A" w14:textId="77777777" w:rsidR="00EE6A55" w:rsidRPr="008C6112" w:rsidRDefault="00EE6A55" w:rsidP="008B0F6F">
            <w:pPr>
              <w:jc w:val="center"/>
              <w:rPr>
                <w:color w:val="000000"/>
                <w:sz w:val="20"/>
                <w:szCs w:val="20"/>
              </w:rPr>
            </w:pPr>
            <w:r w:rsidRPr="008C6112">
              <w:rPr>
                <w:color w:val="000000"/>
                <w:sz w:val="20"/>
                <w:szCs w:val="20"/>
              </w:rPr>
              <w:t>01</w:t>
            </w:r>
          </w:p>
        </w:tc>
        <w:tc>
          <w:tcPr>
            <w:tcW w:w="1060" w:type="dxa"/>
            <w:tcBorders>
              <w:top w:val="nil"/>
              <w:left w:val="nil"/>
              <w:bottom w:val="single" w:sz="4" w:space="0" w:color="auto"/>
              <w:right w:val="single" w:sz="4" w:space="0" w:color="auto"/>
            </w:tcBorders>
            <w:noWrap/>
            <w:vAlign w:val="center"/>
            <w:hideMark/>
          </w:tcPr>
          <w:p w14:paraId="20D15FBB" w14:textId="77777777" w:rsidR="00EE6A55" w:rsidRPr="008C6112" w:rsidRDefault="00EE6A55" w:rsidP="008B0F6F">
            <w:pPr>
              <w:jc w:val="center"/>
              <w:rPr>
                <w:color w:val="000000"/>
                <w:sz w:val="20"/>
                <w:szCs w:val="20"/>
              </w:rPr>
            </w:pPr>
            <w:r w:rsidRPr="008C6112">
              <w:rPr>
                <w:color w:val="000000"/>
                <w:sz w:val="20"/>
                <w:szCs w:val="20"/>
              </w:rPr>
              <w:t>13</w:t>
            </w:r>
          </w:p>
        </w:tc>
        <w:tc>
          <w:tcPr>
            <w:tcW w:w="1660" w:type="dxa"/>
            <w:gridSpan w:val="2"/>
            <w:tcBorders>
              <w:top w:val="nil"/>
              <w:left w:val="nil"/>
              <w:bottom w:val="single" w:sz="4" w:space="0" w:color="auto"/>
              <w:right w:val="nil"/>
            </w:tcBorders>
            <w:noWrap/>
            <w:vAlign w:val="center"/>
            <w:hideMark/>
          </w:tcPr>
          <w:p w14:paraId="1B524AF3"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F1200B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0B2BF1B"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1C81D1B"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4491502"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2B7B210"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7C36DC76"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5FB49419"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DA27F64" w14:textId="77777777" w:rsidR="00EE6A55" w:rsidRPr="008C6112" w:rsidRDefault="00EE6A55" w:rsidP="008B0F6F">
            <w:pPr>
              <w:jc w:val="center"/>
              <w:rPr>
                <w:color w:val="000000"/>
                <w:sz w:val="20"/>
                <w:szCs w:val="20"/>
              </w:rPr>
            </w:pPr>
            <w:r w:rsidRPr="008C6112">
              <w:rPr>
                <w:color w:val="000000"/>
                <w:sz w:val="20"/>
                <w:szCs w:val="20"/>
              </w:rPr>
              <w:t>09</w:t>
            </w:r>
          </w:p>
        </w:tc>
        <w:tc>
          <w:tcPr>
            <w:tcW w:w="1660" w:type="dxa"/>
            <w:gridSpan w:val="2"/>
            <w:tcBorders>
              <w:top w:val="nil"/>
              <w:left w:val="nil"/>
              <w:bottom w:val="single" w:sz="4" w:space="0" w:color="auto"/>
              <w:right w:val="nil"/>
            </w:tcBorders>
            <w:noWrap/>
            <w:vAlign w:val="center"/>
            <w:hideMark/>
          </w:tcPr>
          <w:p w14:paraId="4DFDDFEA" w14:textId="77777777" w:rsidR="00EE6A55" w:rsidRPr="008C6112" w:rsidRDefault="00EE6A55" w:rsidP="008B0F6F">
            <w:pPr>
              <w:jc w:val="right"/>
              <w:rPr>
                <w:color w:val="000000"/>
                <w:sz w:val="20"/>
                <w:szCs w:val="20"/>
              </w:rPr>
            </w:pPr>
            <w:r w:rsidRPr="008C6112">
              <w:rPr>
                <w:color w:val="000000"/>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1F8403E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695897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6ACB8FE"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5118475" w14:textId="77777777" w:rsidR="00EE6A55" w:rsidRPr="008C6112" w:rsidRDefault="00EE6A55" w:rsidP="008B0F6F">
            <w:pPr>
              <w:rPr>
                <w:color w:val="000000"/>
                <w:sz w:val="20"/>
                <w:szCs w:val="20"/>
              </w:rPr>
            </w:pPr>
            <w:r w:rsidRPr="008C6112">
              <w:rPr>
                <w:color w:val="000000"/>
                <w:sz w:val="20"/>
                <w:szCs w:val="20"/>
              </w:rPr>
              <w:t>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0C132259"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55195964" w14:textId="77777777" w:rsidR="00EE6A55" w:rsidRPr="008C6112" w:rsidRDefault="00EE6A55" w:rsidP="008B0F6F">
            <w:pPr>
              <w:jc w:val="center"/>
              <w:rPr>
                <w:color w:val="000000"/>
                <w:sz w:val="20"/>
                <w:szCs w:val="20"/>
              </w:rPr>
            </w:pPr>
            <w:r w:rsidRPr="008C6112">
              <w:rPr>
                <w:color w:val="000000"/>
                <w:sz w:val="20"/>
                <w:szCs w:val="20"/>
              </w:rPr>
              <w:t>500</w:t>
            </w:r>
          </w:p>
        </w:tc>
        <w:tc>
          <w:tcPr>
            <w:tcW w:w="960" w:type="dxa"/>
            <w:gridSpan w:val="2"/>
            <w:tcBorders>
              <w:top w:val="nil"/>
              <w:left w:val="nil"/>
              <w:bottom w:val="single" w:sz="4" w:space="0" w:color="auto"/>
              <w:right w:val="single" w:sz="4" w:space="0" w:color="auto"/>
            </w:tcBorders>
            <w:noWrap/>
            <w:vAlign w:val="center"/>
            <w:hideMark/>
          </w:tcPr>
          <w:p w14:paraId="48873FD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7A93E9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2D35A76" w14:textId="77777777" w:rsidR="00EE6A55" w:rsidRPr="008C6112" w:rsidRDefault="00EE6A55" w:rsidP="008B0F6F">
            <w:pPr>
              <w:jc w:val="right"/>
              <w:rPr>
                <w:color w:val="000000"/>
                <w:sz w:val="20"/>
                <w:szCs w:val="20"/>
              </w:rPr>
            </w:pPr>
            <w:r w:rsidRPr="008C6112">
              <w:rPr>
                <w:color w:val="000000"/>
                <w:sz w:val="20"/>
                <w:szCs w:val="20"/>
              </w:rPr>
              <w:t xml:space="preserve">87 666 600,00 </w:t>
            </w:r>
          </w:p>
        </w:tc>
        <w:tc>
          <w:tcPr>
            <w:tcW w:w="1660" w:type="dxa"/>
            <w:gridSpan w:val="2"/>
            <w:tcBorders>
              <w:top w:val="nil"/>
              <w:left w:val="single" w:sz="4" w:space="0" w:color="auto"/>
              <w:bottom w:val="single" w:sz="4" w:space="0" w:color="auto"/>
              <w:right w:val="nil"/>
            </w:tcBorders>
            <w:noWrap/>
            <w:vAlign w:val="center"/>
            <w:hideMark/>
          </w:tcPr>
          <w:p w14:paraId="01422368"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1550BA6"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91FB82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B4198E6" w14:textId="77777777" w:rsidR="00EE6A55" w:rsidRPr="008C6112" w:rsidRDefault="00EE6A55" w:rsidP="008B0F6F">
            <w:pPr>
              <w:rPr>
                <w:color w:val="000000"/>
                <w:sz w:val="20"/>
                <w:szCs w:val="20"/>
              </w:rPr>
            </w:pPr>
            <w:r w:rsidRPr="008C6112">
              <w:rPr>
                <w:color w:val="000000"/>
                <w:sz w:val="20"/>
                <w:szCs w:val="20"/>
              </w:rPr>
              <w:t>Иные межбюджетные трансферты</w:t>
            </w:r>
          </w:p>
        </w:tc>
        <w:tc>
          <w:tcPr>
            <w:tcW w:w="1209" w:type="dxa"/>
            <w:gridSpan w:val="2"/>
            <w:tcBorders>
              <w:top w:val="nil"/>
              <w:left w:val="nil"/>
              <w:bottom w:val="single" w:sz="4" w:space="0" w:color="auto"/>
              <w:right w:val="single" w:sz="4" w:space="0" w:color="auto"/>
            </w:tcBorders>
            <w:noWrap/>
            <w:vAlign w:val="center"/>
            <w:hideMark/>
          </w:tcPr>
          <w:p w14:paraId="1E93AB57"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2220DEC8" w14:textId="77777777" w:rsidR="00EE6A55" w:rsidRPr="008C6112" w:rsidRDefault="00EE6A55" w:rsidP="008B0F6F">
            <w:pPr>
              <w:jc w:val="center"/>
              <w:rPr>
                <w:color w:val="000000"/>
                <w:sz w:val="20"/>
                <w:szCs w:val="20"/>
              </w:rPr>
            </w:pPr>
            <w:r w:rsidRPr="008C6112">
              <w:rPr>
                <w:color w:val="000000"/>
                <w:sz w:val="20"/>
                <w:szCs w:val="20"/>
              </w:rPr>
              <w:t>540</w:t>
            </w:r>
          </w:p>
        </w:tc>
        <w:tc>
          <w:tcPr>
            <w:tcW w:w="960" w:type="dxa"/>
            <w:gridSpan w:val="2"/>
            <w:tcBorders>
              <w:top w:val="nil"/>
              <w:left w:val="nil"/>
              <w:bottom w:val="single" w:sz="4" w:space="0" w:color="auto"/>
              <w:right w:val="single" w:sz="4" w:space="0" w:color="auto"/>
            </w:tcBorders>
            <w:noWrap/>
            <w:vAlign w:val="center"/>
            <w:hideMark/>
          </w:tcPr>
          <w:p w14:paraId="620F5EA5" w14:textId="77777777" w:rsidR="00EE6A55" w:rsidRPr="008C6112" w:rsidRDefault="00EE6A55" w:rsidP="008B0F6F">
            <w:pPr>
              <w:jc w:val="center"/>
              <w:rPr>
                <w:color w:val="000000"/>
                <w:sz w:val="20"/>
                <w:szCs w:val="20"/>
              </w:rPr>
            </w:pPr>
            <w:r w:rsidRPr="008C6112">
              <w:rPr>
                <w:color w:val="000000"/>
                <w:sz w:val="20"/>
                <w:szCs w:val="20"/>
              </w:rPr>
              <w:t>14</w:t>
            </w:r>
          </w:p>
        </w:tc>
        <w:tc>
          <w:tcPr>
            <w:tcW w:w="1060" w:type="dxa"/>
            <w:tcBorders>
              <w:top w:val="nil"/>
              <w:left w:val="nil"/>
              <w:bottom w:val="single" w:sz="4" w:space="0" w:color="auto"/>
              <w:right w:val="single" w:sz="4" w:space="0" w:color="auto"/>
            </w:tcBorders>
            <w:noWrap/>
            <w:vAlign w:val="center"/>
            <w:hideMark/>
          </w:tcPr>
          <w:p w14:paraId="02AEBE6E"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04CC3750" w14:textId="77777777" w:rsidR="00EE6A55" w:rsidRPr="008C6112" w:rsidRDefault="00EE6A55" w:rsidP="008B0F6F">
            <w:pPr>
              <w:jc w:val="right"/>
              <w:rPr>
                <w:color w:val="000000"/>
                <w:sz w:val="20"/>
                <w:szCs w:val="20"/>
              </w:rPr>
            </w:pPr>
            <w:r w:rsidRPr="008C6112">
              <w:rPr>
                <w:color w:val="000000"/>
                <w:sz w:val="20"/>
                <w:szCs w:val="20"/>
              </w:rPr>
              <w:t xml:space="preserve">87 666 600,00 </w:t>
            </w:r>
          </w:p>
        </w:tc>
        <w:tc>
          <w:tcPr>
            <w:tcW w:w="1660" w:type="dxa"/>
            <w:gridSpan w:val="2"/>
            <w:tcBorders>
              <w:top w:val="nil"/>
              <w:left w:val="single" w:sz="4" w:space="0" w:color="auto"/>
              <w:bottom w:val="single" w:sz="4" w:space="0" w:color="auto"/>
              <w:right w:val="nil"/>
            </w:tcBorders>
            <w:noWrap/>
            <w:vAlign w:val="center"/>
            <w:hideMark/>
          </w:tcPr>
          <w:p w14:paraId="2972B821"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10EA01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333852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70E9928A"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4BA7A7D0"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79DDB98A"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4A23E150"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D878F6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4955E5A"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15166CE"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AE1CAF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EFAD024"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3A87D779"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0862208A"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378710F8"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53A2D4D5" w14:textId="77777777" w:rsidR="00EE6A55" w:rsidRPr="008C6112" w:rsidRDefault="00EE6A55" w:rsidP="008B0F6F">
            <w:pPr>
              <w:jc w:val="center"/>
              <w:rPr>
                <w:color w:val="000000"/>
                <w:sz w:val="20"/>
                <w:szCs w:val="20"/>
              </w:rPr>
            </w:pPr>
            <w:r w:rsidRPr="008C6112">
              <w:rPr>
                <w:color w:val="000000"/>
                <w:sz w:val="20"/>
                <w:szCs w:val="20"/>
              </w:rPr>
              <w:t>07</w:t>
            </w:r>
          </w:p>
        </w:tc>
        <w:tc>
          <w:tcPr>
            <w:tcW w:w="1060" w:type="dxa"/>
            <w:tcBorders>
              <w:top w:val="nil"/>
              <w:left w:val="nil"/>
              <w:bottom w:val="single" w:sz="4" w:space="0" w:color="auto"/>
              <w:right w:val="single" w:sz="4" w:space="0" w:color="auto"/>
            </w:tcBorders>
            <w:noWrap/>
            <w:vAlign w:val="center"/>
            <w:hideMark/>
          </w:tcPr>
          <w:p w14:paraId="28CBC7F2"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2CC25D3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77ED9B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872964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F66278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770FEC70"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38EE6C2A" w14:textId="77777777" w:rsidR="00EE6A55" w:rsidRPr="008C6112" w:rsidRDefault="00EE6A55" w:rsidP="008B0F6F">
            <w:pPr>
              <w:jc w:val="center"/>
              <w:rPr>
                <w:color w:val="000000"/>
                <w:sz w:val="20"/>
                <w:szCs w:val="20"/>
              </w:rPr>
            </w:pPr>
            <w:r w:rsidRPr="008C6112">
              <w:rPr>
                <w:color w:val="000000"/>
                <w:sz w:val="20"/>
                <w:szCs w:val="20"/>
              </w:rPr>
              <w:t>9900070510</w:t>
            </w:r>
          </w:p>
        </w:tc>
        <w:tc>
          <w:tcPr>
            <w:tcW w:w="980" w:type="dxa"/>
            <w:gridSpan w:val="2"/>
            <w:tcBorders>
              <w:top w:val="nil"/>
              <w:left w:val="nil"/>
              <w:bottom w:val="single" w:sz="4" w:space="0" w:color="auto"/>
              <w:right w:val="single" w:sz="4" w:space="0" w:color="auto"/>
            </w:tcBorders>
            <w:noWrap/>
            <w:vAlign w:val="center"/>
            <w:hideMark/>
          </w:tcPr>
          <w:p w14:paraId="2DB85B41"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149197D8" w14:textId="77777777" w:rsidR="00EE6A55" w:rsidRPr="008C6112" w:rsidRDefault="00EE6A55" w:rsidP="008B0F6F">
            <w:pPr>
              <w:jc w:val="center"/>
              <w:rPr>
                <w:color w:val="000000"/>
                <w:sz w:val="20"/>
                <w:szCs w:val="20"/>
              </w:rPr>
            </w:pPr>
            <w:r w:rsidRPr="008C6112">
              <w:rPr>
                <w:color w:val="000000"/>
                <w:sz w:val="20"/>
                <w:szCs w:val="20"/>
              </w:rPr>
              <w:t>08</w:t>
            </w:r>
          </w:p>
        </w:tc>
        <w:tc>
          <w:tcPr>
            <w:tcW w:w="1060" w:type="dxa"/>
            <w:tcBorders>
              <w:top w:val="nil"/>
              <w:left w:val="nil"/>
              <w:bottom w:val="single" w:sz="4" w:space="0" w:color="auto"/>
              <w:right w:val="single" w:sz="4" w:space="0" w:color="auto"/>
            </w:tcBorders>
            <w:noWrap/>
            <w:vAlign w:val="center"/>
            <w:hideMark/>
          </w:tcPr>
          <w:p w14:paraId="307AFB08" w14:textId="77777777" w:rsidR="00EE6A55" w:rsidRPr="008C6112" w:rsidRDefault="00EE6A55" w:rsidP="008B0F6F">
            <w:pPr>
              <w:jc w:val="center"/>
              <w:rPr>
                <w:color w:val="000000"/>
                <w:sz w:val="20"/>
                <w:szCs w:val="20"/>
              </w:rPr>
            </w:pPr>
            <w:r w:rsidRPr="008C6112">
              <w:rPr>
                <w:color w:val="000000"/>
                <w:sz w:val="20"/>
                <w:szCs w:val="20"/>
              </w:rPr>
              <w:t>01</w:t>
            </w:r>
          </w:p>
        </w:tc>
        <w:tc>
          <w:tcPr>
            <w:tcW w:w="1660" w:type="dxa"/>
            <w:gridSpan w:val="2"/>
            <w:tcBorders>
              <w:top w:val="nil"/>
              <w:left w:val="nil"/>
              <w:bottom w:val="single" w:sz="4" w:space="0" w:color="auto"/>
              <w:right w:val="nil"/>
            </w:tcBorders>
            <w:noWrap/>
            <w:vAlign w:val="center"/>
            <w:hideMark/>
          </w:tcPr>
          <w:p w14:paraId="78FD394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58B045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131D285"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38BA4FCB" w14:textId="77777777" w:rsidTr="008B0F6F">
        <w:trPr>
          <w:trHeight w:val="3390"/>
        </w:trPr>
        <w:tc>
          <w:tcPr>
            <w:tcW w:w="4160" w:type="dxa"/>
            <w:tcBorders>
              <w:top w:val="nil"/>
              <w:left w:val="single" w:sz="8" w:space="0" w:color="auto"/>
              <w:bottom w:val="single" w:sz="4" w:space="0" w:color="auto"/>
              <w:right w:val="single" w:sz="4" w:space="0" w:color="auto"/>
            </w:tcBorders>
            <w:vAlign w:val="center"/>
            <w:hideMark/>
          </w:tcPr>
          <w:p w14:paraId="1D069559" w14:textId="77777777" w:rsidR="00EE6A55" w:rsidRPr="008C6112" w:rsidRDefault="00EE6A55" w:rsidP="008B0F6F">
            <w:pPr>
              <w:rPr>
                <w:color w:val="000000"/>
                <w:sz w:val="20"/>
                <w:szCs w:val="20"/>
              </w:rPr>
            </w:pPr>
            <w:r w:rsidRPr="008C6112">
              <w:rPr>
                <w:color w:val="000000"/>
                <w:sz w:val="20"/>
                <w:szCs w:val="20"/>
              </w:rPr>
              <w:t>Реализация мероприятий на осуществление отдельных государственных полномочий Новосибирской области по предоставлению единовременной денежной выплаты на обеспечение условий доступности для инвалида жилого помещения в соответствии с Законом Новосибирской области от 14 декабря 2023 года № 409-ОЗ "О наделении органов местного самоуправления муниципальных образований Новосибирской области отдельными государственными полномочиями по предоставлению единовременной денежной выплаты на обеспечение условий доступности для инвалида жилого помещения"</w:t>
            </w:r>
          </w:p>
        </w:tc>
        <w:tc>
          <w:tcPr>
            <w:tcW w:w="1209" w:type="dxa"/>
            <w:gridSpan w:val="2"/>
            <w:tcBorders>
              <w:top w:val="nil"/>
              <w:left w:val="nil"/>
              <w:bottom w:val="single" w:sz="4" w:space="0" w:color="auto"/>
              <w:right w:val="single" w:sz="4" w:space="0" w:color="auto"/>
            </w:tcBorders>
            <w:noWrap/>
            <w:vAlign w:val="center"/>
            <w:hideMark/>
          </w:tcPr>
          <w:p w14:paraId="209C391F" w14:textId="77777777" w:rsidR="00EE6A55" w:rsidRPr="008C6112" w:rsidRDefault="00EE6A55" w:rsidP="008B0F6F">
            <w:pPr>
              <w:jc w:val="center"/>
              <w:rPr>
                <w:color w:val="000000"/>
                <w:sz w:val="20"/>
                <w:szCs w:val="20"/>
              </w:rPr>
            </w:pPr>
            <w:r w:rsidRPr="008C6112">
              <w:rPr>
                <w:color w:val="000000"/>
                <w:sz w:val="20"/>
                <w:szCs w:val="20"/>
              </w:rPr>
              <w:t>9900071110</w:t>
            </w:r>
          </w:p>
        </w:tc>
        <w:tc>
          <w:tcPr>
            <w:tcW w:w="980" w:type="dxa"/>
            <w:gridSpan w:val="2"/>
            <w:tcBorders>
              <w:top w:val="nil"/>
              <w:left w:val="nil"/>
              <w:bottom w:val="single" w:sz="4" w:space="0" w:color="auto"/>
              <w:right w:val="single" w:sz="4" w:space="0" w:color="auto"/>
            </w:tcBorders>
            <w:noWrap/>
            <w:vAlign w:val="center"/>
            <w:hideMark/>
          </w:tcPr>
          <w:p w14:paraId="2448202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E06FD8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6D38A05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06D3A40" w14:textId="77777777" w:rsidR="00EE6A55" w:rsidRPr="008C6112" w:rsidRDefault="00EE6A55" w:rsidP="008B0F6F">
            <w:pPr>
              <w:jc w:val="right"/>
              <w:rPr>
                <w:color w:val="000000"/>
                <w:sz w:val="20"/>
                <w:szCs w:val="20"/>
              </w:rPr>
            </w:pPr>
            <w:r w:rsidRPr="008C6112">
              <w:rPr>
                <w:color w:val="000000"/>
                <w:sz w:val="20"/>
                <w:szCs w:val="20"/>
              </w:rPr>
              <w:t xml:space="preserve">500 000,00 </w:t>
            </w:r>
          </w:p>
        </w:tc>
        <w:tc>
          <w:tcPr>
            <w:tcW w:w="1660" w:type="dxa"/>
            <w:gridSpan w:val="2"/>
            <w:tcBorders>
              <w:top w:val="nil"/>
              <w:left w:val="single" w:sz="4" w:space="0" w:color="auto"/>
              <w:bottom w:val="single" w:sz="4" w:space="0" w:color="auto"/>
              <w:right w:val="nil"/>
            </w:tcBorders>
            <w:noWrap/>
            <w:vAlign w:val="center"/>
            <w:hideMark/>
          </w:tcPr>
          <w:p w14:paraId="696065B7"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22B0DB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097B0C1F"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E93F390"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6CF3CCD4" w14:textId="77777777" w:rsidR="00EE6A55" w:rsidRPr="008C6112" w:rsidRDefault="00EE6A55" w:rsidP="008B0F6F">
            <w:pPr>
              <w:jc w:val="center"/>
              <w:rPr>
                <w:color w:val="000000"/>
                <w:sz w:val="20"/>
                <w:szCs w:val="20"/>
              </w:rPr>
            </w:pPr>
            <w:r w:rsidRPr="008C6112">
              <w:rPr>
                <w:color w:val="000000"/>
                <w:sz w:val="20"/>
                <w:szCs w:val="20"/>
              </w:rPr>
              <w:t>9900071110</w:t>
            </w:r>
          </w:p>
        </w:tc>
        <w:tc>
          <w:tcPr>
            <w:tcW w:w="980" w:type="dxa"/>
            <w:gridSpan w:val="2"/>
            <w:tcBorders>
              <w:top w:val="nil"/>
              <w:left w:val="nil"/>
              <w:bottom w:val="single" w:sz="4" w:space="0" w:color="auto"/>
              <w:right w:val="single" w:sz="4" w:space="0" w:color="auto"/>
            </w:tcBorders>
            <w:noWrap/>
            <w:vAlign w:val="center"/>
            <w:hideMark/>
          </w:tcPr>
          <w:p w14:paraId="6005C1F9"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57EF491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1D3FD2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CA490ED" w14:textId="77777777" w:rsidR="00EE6A55" w:rsidRPr="008C6112" w:rsidRDefault="00EE6A55" w:rsidP="008B0F6F">
            <w:pPr>
              <w:jc w:val="right"/>
              <w:rPr>
                <w:color w:val="000000"/>
                <w:sz w:val="20"/>
                <w:szCs w:val="20"/>
              </w:rPr>
            </w:pPr>
            <w:r w:rsidRPr="008C6112">
              <w:rPr>
                <w:color w:val="000000"/>
                <w:sz w:val="20"/>
                <w:szCs w:val="20"/>
              </w:rPr>
              <w:t xml:space="preserve">500 000,00 </w:t>
            </w:r>
          </w:p>
        </w:tc>
        <w:tc>
          <w:tcPr>
            <w:tcW w:w="1660" w:type="dxa"/>
            <w:gridSpan w:val="2"/>
            <w:tcBorders>
              <w:top w:val="nil"/>
              <w:left w:val="single" w:sz="4" w:space="0" w:color="auto"/>
              <w:bottom w:val="single" w:sz="4" w:space="0" w:color="auto"/>
              <w:right w:val="nil"/>
            </w:tcBorders>
            <w:noWrap/>
            <w:vAlign w:val="center"/>
            <w:hideMark/>
          </w:tcPr>
          <w:p w14:paraId="205884F4"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EF14899"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70EE5DE"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08CC286"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1209" w:type="dxa"/>
            <w:gridSpan w:val="2"/>
            <w:tcBorders>
              <w:top w:val="nil"/>
              <w:left w:val="nil"/>
              <w:bottom w:val="single" w:sz="4" w:space="0" w:color="auto"/>
              <w:right w:val="single" w:sz="4" w:space="0" w:color="auto"/>
            </w:tcBorders>
            <w:noWrap/>
            <w:vAlign w:val="center"/>
            <w:hideMark/>
          </w:tcPr>
          <w:p w14:paraId="430F7089" w14:textId="77777777" w:rsidR="00EE6A55" w:rsidRPr="008C6112" w:rsidRDefault="00EE6A55" w:rsidP="008B0F6F">
            <w:pPr>
              <w:jc w:val="center"/>
              <w:rPr>
                <w:color w:val="000000"/>
                <w:sz w:val="20"/>
                <w:szCs w:val="20"/>
              </w:rPr>
            </w:pPr>
            <w:r w:rsidRPr="008C6112">
              <w:rPr>
                <w:color w:val="000000"/>
                <w:sz w:val="20"/>
                <w:szCs w:val="20"/>
              </w:rPr>
              <w:t>9900071110</w:t>
            </w:r>
          </w:p>
        </w:tc>
        <w:tc>
          <w:tcPr>
            <w:tcW w:w="980" w:type="dxa"/>
            <w:gridSpan w:val="2"/>
            <w:tcBorders>
              <w:top w:val="nil"/>
              <w:left w:val="nil"/>
              <w:bottom w:val="single" w:sz="4" w:space="0" w:color="auto"/>
              <w:right w:val="single" w:sz="4" w:space="0" w:color="auto"/>
            </w:tcBorders>
            <w:noWrap/>
            <w:vAlign w:val="center"/>
            <w:hideMark/>
          </w:tcPr>
          <w:p w14:paraId="425D1A27" w14:textId="77777777" w:rsidR="00EE6A55" w:rsidRPr="008C6112" w:rsidRDefault="00EE6A55" w:rsidP="008B0F6F">
            <w:pPr>
              <w:jc w:val="center"/>
              <w:rPr>
                <w:color w:val="000000"/>
                <w:sz w:val="20"/>
                <w:szCs w:val="20"/>
              </w:rPr>
            </w:pPr>
            <w:r w:rsidRPr="008C6112">
              <w:rPr>
                <w:color w:val="000000"/>
                <w:sz w:val="20"/>
                <w:szCs w:val="20"/>
              </w:rPr>
              <w:t>320</w:t>
            </w:r>
          </w:p>
        </w:tc>
        <w:tc>
          <w:tcPr>
            <w:tcW w:w="960" w:type="dxa"/>
            <w:gridSpan w:val="2"/>
            <w:tcBorders>
              <w:top w:val="nil"/>
              <w:left w:val="nil"/>
              <w:bottom w:val="single" w:sz="4" w:space="0" w:color="auto"/>
              <w:right w:val="single" w:sz="4" w:space="0" w:color="auto"/>
            </w:tcBorders>
            <w:noWrap/>
            <w:vAlign w:val="center"/>
            <w:hideMark/>
          </w:tcPr>
          <w:p w14:paraId="08C1109B"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71A6B3E4" w14:textId="77777777" w:rsidR="00EE6A55" w:rsidRPr="008C6112" w:rsidRDefault="00EE6A55" w:rsidP="008B0F6F">
            <w:pPr>
              <w:jc w:val="center"/>
              <w:rPr>
                <w:color w:val="000000"/>
                <w:sz w:val="20"/>
                <w:szCs w:val="20"/>
              </w:rPr>
            </w:pPr>
            <w:r w:rsidRPr="008C6112">
              <w:rPr>
                <w:color w:val="000000"/>
                <w:sz w:val="20"/>
                <w:szCs w:val="20"/>
              </w:rPr>
              <w:t>06</w:t>
            </w:r>
          </w:p>
        </w:tc>
        <w:tc>
          <w:tcPr>
            <w:tcW w:w="1660" w:type="dxa"/>
            <w:gridSpan w:val="2"/>
            <w:tcBorders>
              <w:top w:val="nil"/>
              <w:left w:val="nil"/>
              <w:bottom w:val="single" w:sz="4" w:space="0" w:color="auto"/>
              <w:right w:val="nil"/>
            </w:tcBorders>
            <w:noWrap/>
            <w:vAlign w:val="center"/>
            <w:hideMark/>
          </w:tcPr>
          <w:p w14:paraId="23502AC4" w14:textId="77777777" w:rsidR="00EE6A55" w:rsidRPr="008C6112" w:rsidRDefault="00EE6A55" w:rsidP="008B0F6F">
            <w:pPr>
              <w:jc w:val="right"/>
              <w:rPr>
                <w:color w:val="000000"/>
                <w:sz w:val="20"/>
                <w:szCs w:val="20"/>
              </w:rPr>
            </w:pPr>
            <w:r w:rsidRPr="008C6112">
              <w:rPr>
                <w:color w:val="000000"/>
                <w:sz w:val="20"/>
                <w:szCs w:val="20"/>
              </w:rPr>
              <w:t xml:space="preserve">500 000,00 </w:t>
            </w:r>
          </w:p>
        </w:tc>
        <w:tc>
          <w:tcPr>
            <w:tcW w:w="1660" w:type="dxa"/>
            <w:gridSpan w:val="2"/>
            <w:tcBorders>
              <w:top w:val="nil"/>
              <w:left w:val="single" w:sz="4" w:space="0" w:color="auto"/>
              <w:bottom w:val="single" w:sz="4" w:space="0" w:color="auto"/>
              <w:right w:val="nil"/>
            </w:tcBorders>
            <w:noWrap/>
            <w:vAlign w:val="center"/>
            <w:hideMark/>
          </w:tcPr>
          <w:p w14:paraId="55855B46"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80B5D80"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9C52278"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419564EB" w14:textId="77777777" w:rsidR="00EE6A55" w:rsidRPr="008C6112" w:rsidRDefault="00EE6A55" w:rsidP="008B0F6F">
            <w:pPr>
              <w:rPr>
                <w:color w:val="000000"/>
                <w:sz w:val="20"/>
                <w:szCs w:val="20"/>
              </w:rPr>
            </w:pPr>
            <w:r w:rsidRPr="008C6112">
              <w:rPr>
                <w:color w:val="000000"/>
                <w:sz w:val="20"/>
                <w:szCs w:val="20"/>
              </w:rPr>
              <w:t>Подготовка градостроительной документации и (или) внесение в неё изменений подпрограммы "Градостроительная подготовка территорий и фонд пространственных данных Новосибирской области" государственной программы Новосибирской области "Стимулирование развития жилищного строительства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1B4D5B19" w14:textId="77777777" w:rsidR="00EE6A55" w:rsidRPr="008C6112" w:rsidRDefault="00EE6A55" w:rsidP="008B0F6F">
            <w:pPr>
              <w:jc w:val="center"/>
              <w:rPr>
                <w:color w:val="000000"/>
                <w:sz w:val="20"/>
                <w:szCs w:val="20"/>
              </w:rPr>
            </w:pPr>
            <w:r w:rsidRPr="008C6112">
              <w:rPr>
                <w:color w:val="000000"/>
                <w:sz w:val="20"/>
                <w:szCs w:val="20"/>
              </w:rPr>
              <w:t>9900071200</w:t>
            </w:r>
          </w:p>
        </w:tc>
        <w:tc>
          <w:tcPr>
            <w:tcW w:w="980" w:type="dxa"/>
            <w:gridSpan w:val="2"/>
            <w:tcBorders>
              <w:top w:val="nil"/>
              <w:left w:val="nil"/>
              <w:bottom w:val="single" w:sz="4" w:space="0" w:color="auto"/>
              <w:right w:val="single" w:sz="4" w:space="0" w:color="auto"/>
            </w:tcBorders>
            <w:noWrap/>
            <w:vAlign w:val="center"/>
            <w:hideMark/>
          </w:tcPr>
          <w:p w14:paraId="01AC8BC1"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537A0B08"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C061A4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12B2DF8" w14:textId="77777777" w:rsidR="00EE6A55" w:rsidRPr="008C6112" w:rsidRDefault="00EE6A55" w:rsidP="008B0F6F">
            <w:pPr>
              <w:jc w:val="right"/>
              <w:rPr>
                <w:color w:val="000000"/>
                <w:sz w:val="20"/>
                <w:szCs w:val="20"/>
              </w:rPr>
            </w:pPr>
            <w:r w:rsidRPr="008C6112">
              <w:rPr>
                <w:color w:val="000000"/>
                <w:sz w:val="20"/>
                <w:szCs w:val="20"/>
              </w:rPr>
              <w:t xml:space="preserve">3 559 181,66 </w:t>
            </w:r>
          </w:p>
        </w:tc>
        <w:tc>
          <w:tcPr>
            <w:tcW w:w="1660" w:type="dxa"/>
            <w:gridSpan w:val="2"/>
            <w:tcBorders>
              <w:top w:val="nil"/>
              <w:left w:val="single" w:sz="4" w:space="0" w:color="auto"/>
              <w:bottom w:val="single" w:sz="4" w:space="0" w:color="auto"/>
              <w:right w:val="nil"/>
            </w:tcBorders>
            <w:noWrap/>
            <w:vAlign w:val="center"/>
            <w:hideMark/>
          </w:tcPr>
          <w:p w14:paraId="508F7FEC" w14:textId="77777777" w:rsidR="00EE6A55" w:rsidRPr="008C6112" w:rsidRDefault="00EE6A55" w:rsidP="008B0F6F">
            <w:pPr>
              <w:jc w:val="right"/>
              <w:rPr>
                <w:color w:val="000000"/>
                <w:sz w:val="20"/>
                <w:szCs w:val="20"/>
              </w:rPr>
            </w:pPr>
            <w:r w:rsidRPr="008C6112">
              <w:rPr>
                <w:color w:val="000000"/>
                <w:sz w:val="20"/>
                <w:szCs w:val="20"/>
              </w:rPr>
              <w:t xml:space="preserve">3 757 000,00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C2B721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2A8261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3AC812F6"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288C3824" w14:textId="77777777" w:rsidR="00EE6A55" w:rsidRPr="008C6112" w:rsidRDefault="00EE6A55" w:rsidP="008B0F6F">
            <w:pPr>
              <w:jc w:val="center"/>
              <w:rPr>
                <w:color w:val="000000"/>
                <w:sz w:val="20"/>
                <w:szCs w:val="20"/>
              </w:rPr>
            </w:pPr>
            <w:r w:rsidRPr="008C6112">
              <w:rPr>
                <w:color w:val="000000"/>
                <w:sz w:val="20"/>
                <w:szCs w:val="20"/>
              </w:rPr>
              <w:t>9900071200</w:t>
            </w:r>
          </w:p>
        </w:tc>
        <w:tc>
          <w:tcPr>
            <w:tcW w:w="980" w:type="dxa"/>
            <w:gridSpan w:val="2"/>
            <w:tcBorders>
              <w:top w:val="nil"/>
              <w:left w:val="nil"/>
              <w:bottom w:val="single" w:sz="4" w:space="0" w:color="auto"/>
              <w:right w:val="single" w:sz="4" w:space="0" w:color="auto"/>
            </w:tcBorders>
            <w:noWrap/>
            <w:vAlign w:val="center"/>
            <w:hideMark/>
          </w:tcPr>
          <w:p w14:paraId="26528F93"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85AD3B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F79011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02C1252" w14:textId="77777777" w:rsidR="00EE6A55" w:rsidRPr="008C6112" w:rsidRDefault="00EE6A55" w:rsidP="008B0F6F">
            <w:pPr>
              <w:jc w:val="right"/>
              <w:rPr>
                <w:color w:val="000000"/>
                <w:sz w:val="20"/>
                <w:szCs w:val="20"/>
              </w:rPr>
            </w:pPr>
            <w:r w:rsidRPr="008C6112">
              <w:rPr>
                <w:color w:val="000000"/>
                <w:sz w:val="20"/>
                <w:szCs w:val="20"/>
              </w:rPr>
              <w:t xml:space="preserve">3 559 181,66 </w:t>
            </w:r>
          </w:p>
        </w:tc>
        <w:tc>
          <w:tcPr>
            <w:tcW w:w="1660" w:type="dxa"/>
            <w:gridSpan w:val="2"/>
            <w:tcBorders>
              <w:top w:val="nil"/>
              <w:left w:val="single" w:sz="4" w:space="0" w:color="auto"/>
              <w:bottom w:val="single" w:sz="4" w:space="0" w:color="auto"/>
              <w:right w:val="nil"/>
            </w:tcBorders>
            <w:noWrap/>
            <w:vAlign w:val="center"/>
            <w:hideMark/>
          </w:tcPr>
          <w:p w14:paraId="75C79F64" w14:textId="77777777" w:rsidR="00EE6A55" w:rsidRPr="008C6112" w:rsidRDefault="00EE6A55" w:rsidP="008B0F6F">
            <w:pPr>
              <w:jc w:val="right"/>
              <w:rPr>
                <w:color w:val="000000"/>
                <w:sz w:val="20"/>
                <w:szCs w:val="20"/>
              </w:rPr>
            </w:pPr>
            <w:r w:rsidRPr="008C6112">
              <w:rPr>
                <w:color w:val="000000"/>
                <w:sz w:val="20"/>
                <w:szCs w:val="20"/>
              </w:rPr>
              <w:t xml:space="preserve">3 757 000,00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63AA3BC"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4FDFF457"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57C8E138"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074FE08" w14:textId="77777777" w:rsidR="00EE6A55" w:rsidRPr="008C6112" w:rsidRDefault="00EE6A55" w:rsidP="008B0F6F">
            <w:pPr>
              <w:jc w:val="center"/>
              <w:rPr>
                <w:color w:val="000000"/>
                <w:sz w:val="20"/>
                <w:szCs w:val="20"/>
              </w:rPr>
            </w:pPr>
            <w:r w:rsidRPr="008C6112">
              <w:rPr>
                <w:color w:val="000000"/>
                <w:sz w:val="20"/>
                <w:szCs w:val="20"/>
              </w:rPr>
              <w:t>9900071200</w:t>
            </w:r>
          </w:p>
        </w:tc>
        <w:tc>
          <w:tcPr>
            <w:tcW w:w="980" w:type="dxa"/>
            <w:gridSpan w:val="2"/>
            <w:tcBorders>
              <w:top w:val="nil"/>
              <w:left w:val="nil"/>
              <w:bottom w:val="single" w:sz="4" w:space="0" w:color="auto"/>
              <w:right w:val="single" w:sz="4" w:space="0" w:color="auto"/>
            </w:tcBorders>
            <w:noWrap/>
            <w:vAlign w:val="center"/>
            <w:hideMark/>
          </w:tcPr>
          <w:p w14:paraId="334246D5"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10A42FA0"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05C3C33A" w14:textId="77777777" w:rsidR="00EE6A55" w:rsidRPr="008C6112" w:rsidRDefault="00EE6A55" w:rsidP="008B0F6F">
            <w:pPr>
              <w:jc w:val="center"/>
              <w:rPr>
                <w:color w:val="000000"/>
                <w:sz w:val="20"/>
                <w:szCs w:val="20"/>
              </w:rPr>
            </w:pPr>
            <w:r w:rsidRPr="008C6112">
              <w:rPr>
                <w:color w:val="000000"/>
                <w:sz w:val="20"/>
                <w:szCs w:val="20"/>
              </w:rPr>
              <w:t>12</w:t>
            </w:r>
          </w:p>
        </w:tc>
        <w:tc>
          <w:tcPr>
            <w:tcW w:w="1660" w:type="dxa"/>
            <w:gridSpan w:val="2"/>
            <w:tcBorders>
              <w:top w:val="nil"/>
              <w:left w:val="nil"/>
              <w:bottom w:val="single" w:sz="4" w:space="0" w:color="auto"/>
              <w:right w:val="nil"/>
            </w:tcBorders>
            <w:noWrap/>
            <w:vAlign w:val="center"/>
            <w:hideMark/>
          </w:tcPr>
          <w:p w14:paraId="42254117" w14:textId="77777777" w:rsidR="00EE6A55" w:rsidRPr="008C6112" w:rsidRDefault="00EE6A55" w:rsidP="008B0F6F">
            <w:pPr>
              <w:jc w:val="right"/>
              <w:rPr>
                <w:color w:val="000000"/>
                <w:sz w:val="20"/>
                <w:szCs w:val="20"/>
              </w:rPr>
            </w:pPr>
            <w:r w:rsidRPr="008C6112">
              <w:rPr>
                <w:color w:val="000000"/>
                <w:sz w:val="20"/>
                <w:szCs w:val="20"/>
              </w:rPr>
              <w:t xml:space="preserve">3 559 181,66 </w:t>
            </w:r>
          </w:p>
        </w:tc>
        <w:tc>
          <w:tcPr>
            <w:tcW w:w="1660" w:type="dxa"/>
            <w:gridSpan w:val="2"/>
            <w:tcBorders>
              <w:top w:val="nil"/>
              <w:left w:val="single" w:sz="4" w:space="0" w:color="auto"/>
              <w:bottom w:val="single" w:sz="4" w:space="0" w:color="auto"/>
              <w:right w:val="nil"/>
            </w:tcBorders>
            <w:noWrap/>
            <w:vAlign w:val="center"/>
            <w:hideMark/>
          </w:tcPr>
          <w:p w14:paraId="2A3EF1F6" w14:textId="77777777" w:rsidR="00EE6A55" w:rsidRPr="008C6112" w:rsidRDefault="00EE6A55" w:rsidP="008B0F6F">
            <w:pPr>
              <w:jc w:val="right"/>
              <w:rPr>
                <w:color w:val="000000"/>
                <w:sz w:val="20"/>
                <w:szCs w:val="20"/>
              </w:rPr>
            </w:pPr>
            <w:r w:rsidRPr="008C6112">
              <w:rPr>
                <w:color w:val="000000"/>
                <w:sz w:val="20"/>
                <w:szCs w:val="20"/>
              </w:rPr>
              <w:t xml:space="preserve">3 757 000,00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BD545B4"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6697366F" w14:textId="77777777" w:rsidTr="008B0F6F">
        <w:trPr>
          <w:trHeight w:val="2040"/>
        </w:trPr>
        <w:tc>
          <w:tcPr>
            <w:tcW w:w="4160" w:type="dxa"/>
            <w:tcBorders>
              <w:top w:val="nil"/>
              <w:left w:val="single" w:sz="8" w:space="0" w:color="auto"/>
              <w:bottom w:val="single" w:sz="4" w:space="0" w:color="auto"/>
              <w:right w:val="single" w:sz="4" w:space="0" w:color="auto"/>
            </w:tcBorders>
            <w:vAlign w:val="center"/>
            <w:hideMark/>
          </w:tcPr>
          <w:p w14:paraId="5DAD814D" w14:textId="77777777" w:rsidR="00EE6A55" w:rsidRPr="008C6112" w:rsidRDefault="00EE6A55" w:rsidP="008B0F6F">
            <w:pPr>
              <w:rPr>
                <w:color w:val="000000"/>
                <w:sz w:val="20"/>
                <w:szCs w:val="20"/>
              </w:rPr>
            </w:pPr>
            <w:r w:rsidRPr="008C6112">
              <w:rPr>
                <w:color w:val="000000"/>
                <w:sz w:val="20"/>
                <w:szCs w:val="20"/>
              </w:rPr>
              <w:t>на осуществление отдельных государственных полномочий Новосибирской области по предоставлению гражданам, имеющим трех и более детей, в том числе принятых под опеку (попечительство), пасынков и падчериц, единовременной денежной выплаты взамен земельных участков для индивидуального жилищного строительства</w:t>
            </w:r>
          </w:p>
        </w:tc>
        <w:tc>
          <w:tcPr>
            <w:tcW w:w="1209" w:type="dxa"/>
            <w:gridSpan w:val="2"/>
            <w:tcBorders>
              <w:top w:val="nil"/>
              <w:left w:val="nil"/>
              <w:bottom w:val="single" w:sz="4" w:space="0" w:color="auto"/>
              <w:right w:val="single" w:sz="4" w:space="0" w:color="auto"/>
            </w:tcBorders>
            <w:noWrap/>
            <w:vAlign w:val="center"/>
            <w:hideMark/>
          </w:tcPr>
          <w:p w14:paraId="64463CB0" w14:textId="77777777" w:rsidR="00EE6A55" w:rsidRPr="008C6112" w:rsidRDefault="00EE6A55" w:rsidP="008B0F6F">
            <w:pPr>
              <w:jc w:val="center"/>
              <w:rPr>
                <w:color w:val="000000"/>
                <w:sz w:val="20"/>
                <w:szCs w:val="20"/>
              </w:rPr>
            </w:pPr>
            <w:r w:rsidRPr="008C6112">
              <w:rPr>
                <w:color w:val="000000"/>
                <w:sz w:val="20"/>
                <w:szCs w:val="20"/>
              </w:rPr>
              <w:t>9900071229</w:t>
            </w:r>
          </w:p>
        </w:tc>
        <w:tc>
          <w:tcPr>
            <w:tcW w:w="980" w:type="dxa"/>
            <w:gridSpan w:val="2"/>
            <w:tcBorders>
              <w:top w:val="nil"/>
              <w:left w:val="nil"/>
              <w:bottom w:val="single" w:sz="4" w:space="0" w:color="auto"/>
              <w:right w:val="single" w:sz="4" w:space="0" w:color="auto"/>
            </w:tcBorders>
            <w:noWrap/>
            <w:vAlign w:val="center"/>
            <w:hideMark/>
          </w:tcPr>
          <w:p w14:paraId="75932458"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8E64034"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2439C4A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73A62F5" w14:textId="77777777" w:rsidR="00EE6A55" w:rsidRPr="008C6112" w:rsidRDefault="00EE6A55" w:rsidP="008B0F6F">
            <w:pPr>
              <w:jc w:val="right"/>
              <w:rPr>
                <w:color w:val="000000"/>
                <w:sz w:val="20"/>
                <w:szCs w:val="20"/>
              </w:rPr>
            </w:pPr>
            <w:r w:rsidRPr="008C6112">
              <w:rPr>
                <w:color w:val="000000"/>
                <w:sz w:val="20"/>
                <w:szCs w:val="20"/>
              </w:rPr>
              <w:t xml:space="preserve">1 486 800,00 </w:t>
            </w:r>
          </w:p>
        </w:tc>
        <w:tc>
          <w:tcPr>
            <w:tcW w:w="1660" w:type="dxa"/>
            <w:gridSpan w:val="2"/>
            <w:tcBorders>
              <w:top w:val="nil"/>
              <w:left w:val="single" w:sz="4" w:space="0" w:color="auto"/>
              <w:bottom w:val="single" w:sz="4" w:space="0" w:color="auto"/>
              <w:right w:val="nil"/>
            </w:tcBorders>
            <w:noWrap/>
            <w:vAlign w:val="center"/>
            <w:hideMark/>
          </w:tcPr>
          <w:p w14:paraId="75F3297E" w14:textId="77777777" w:rsidR="00EE6A55" w:rsidRPr="008C6112" w:rsidRDefault="00EE6A55" w:rsidP="008B0F6F">
            <w:pPr>
              <w:jc w:val="right"/>
              <w:rPr>
                <w:color w:val="000000"/>
                <w:sz w:val="20"/>
                <w:szCs w:val="20"/>
              </w:rPr>
            </w:pPr>
            <w:r w:rsidRPr="008C6112">
              <w:rPr>
                <w:color w:val="000000"/>
                <w:sz w:val="20"/>
                <w:szCs w:val="20"/>
              </w:rPr>
              <w:t xml:space="preserve">3 865 600,00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C8BB479" w14:textId="77777777" w:rsidR="00EE6A55" w:rsidRPr="008C6112" w:rsidRDefault="00EE6A55" w:rsidP="008B0F6F">
            <w:pPr>
              <w:jc w:val="right"/>
              <w:rPr>
                <w:color w:val="000000"/>
                <w:sz w:val="20"/>
                <w:szCs w:val="20"/>
              </w:rPr>
            </w:pPr>
            <w:r w:rsidRPr="008C6112">
              <w:rPr>
                <w:color w:val="000000"/>
                <w:sz w:val="20"/>
                <w:szCs w:val="20"/>
              </w:rPr>
              <w:t xml:space="preserve">9 811 300,00 </w:t>
            </w:r>
          </w:p>
        </w:tc>
      </w:tr>
      <w:tr w:rsidR="00EE6A55" w:rsidRPr="008C6112" w14:paraId="2F8CD350"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2102E2B"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51C80C66" w14:textId="77777777" w:rsidR="00EE6A55" w:rsidRPr="008C6112" w:rsidRDefault="00EE6A55" w:rsidP="008B0F6F">
            <w:pPr>
              <w:jc w:val="center"/>
              <w:rPr>
                <w:color w:val="000000"/>
                <w:sz w:val="20"/>
                <w:szCs w:val="20"/>
              </w:rPr>
            </w:pPr>
            <w:r w:rsidRPr="008C6112">
              <w:rPr>
                <w:color w:val="000000"/>
                <w:sz w:val="20"/>
                <w:szCs w:val="20"/>
              </w:rPr>
              <w:t>9900071229</w:t>
            </w:r>
          </w:p>
        </w:tc>
        <w:tc>
          <w:tcPr>
            <w:tcW w:w="980" w:type="dxa"/>
            <w:gridSpan w:val="2"/>
            <w:tcBorders>
              <w:top w:val="nil"/>
              <w:left w:val="nil"/>
              <w:bottom w:val="single" w:sz="4" w:space="0" w:color="auto"/>
              <w:right w:val="single" w:sz="4" w:space="0" w:color="auto"/>
            </w:tcBorders>
            <w:noWrap/>
            <w:vAlign w:val="center"/>
            <w:hideMark/>
          </w:tcPr>
          <w:p w14:paraId="02908AA9"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7E24348E"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E01308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EAEE4FD" w14:textId="77777777" w:rsidR="00EE6A55" w:rsidRPr="008C6112" w:rsidRDefault="00EE6A55" w:rsidP="008B0F6F">
            <w:pPr>
              <w:jc w:val="right"/>
              <w:rPr>
                <w:color w:val="000000"/>
                <w:sz w:val="20"/>
                <w:szCs w:val="20"/>
              </w:rPr>
            </w:pPr>
            <w:r w:rsidRPr="008C6112">
              <w:rPr>
                <w:color w:val="000000"/>
                <w:sz w:val="20"/>
                <w:szCs w:val="20"/>
              </w:rPr>
              <w:t xml:space="preserve">1 486 800,00 </w:t>
            </w:r>
          </w:p>
        </w:tc>
        <w:tc>
          <w:tcPr>
            <w:tcW w:w="1660" w:type="dxa"/>
            <w:gridSpan w:val="2"/>
            <w:tcBorders>
              <w:top w:val="nil"/>
              <w:left w:val="single" w:sz="4" w:space="0" w:color="auto"/>
              <w:bottom w:val="single" w:sz="4" w:space="0" w:color="auto"/>
              <w:right w:val="nil"/>
            </w:tcBorders>
            <w:noWrap/>
            <w:vAlign w:val="center"/>
            <w:hideMark/>
          </w:tcPr>
          <w:p w14:paraId="369377C1" w14:textId="77777777" w:rsidR="00EE6A55" w:rsidRPr="008C6112" w:rsidRDefault="00EE6A55" w:rsidP="008B0F6F">
            <w:pPr>
              <w:jc w:val="right"/>
              <w:rPr>
                <w:color w:val="000000"/>
                <w:sz w:val="20"/>
                <w:szCs w:val="20"/>
              </w:rPr>
            </w:pPr>
            <w:r w:rsidRPr="008C6112">
              <w:rPr>
                <w:color w:val="000000"/>
                <w:sz w:val="20"/>
                <w:szCs w:val="20"/>
              </w:rPr>
              <w:t xml:space="preserve">3 865 600,00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26609A5" w14:textId="77777777" w:rsidR="00EE6A55" w:rsidRPr="008C6112" w:rsidRDefault="00EE6A55" w:rsidP="008B0F6F">
            <w:pPr>
              <w:jc w:val="right"/>
              <w:rPr>
                <w:color w:val="000000"/>
                <w:sz w:val="20"/>
                <w:szCs w:val="20"/>
              </w:rPr>
            </w:pPr>
            <w:r w:rsidRPr="008C6112">
              <w:rPr>
                <w:color w:val="000000"/>
                <w:sz w:val="20"/>
                <w:szCs w:val="20"/>
              </w:rPr>
              <w:t xml:space="preserve">9 811 300,00 </w:t>
            </w:r>
          </w:p>
        </w:tc>
      </w:tr>
      <w:tr w:rsidR="00EE6A55" w:rsidRPr="008C6112" w14:paraId="3ED1EFD5"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48936BC5" w14:textId="77777777" w:rsidR="00EE6A55" w:rsidRPr="008C6112" w:rsidRDefault="00EE6A55" w:rsidP="008B0F6F">
            <w:pPr>
              <w:rPr>
                <w:color w:val="000000"/>
                <w:sz w:val="20"/>
                <w:szCs w:val="20"/>
              </w:rPr>
            </w:pPr>
            <w:r w:rsidRPr="008C6112">
              <w:rPr>
                <w:color w:val="000000"/>
                <w:sz w:val="20"/>
                <w:szCs w:val="20"/>
              </w:rPr>
              <w:t>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5A9A37E3" w14:textId="77777777" w:rsidR="00EE6A55" w:rsidRPr="008C6112" w:rsidRDefault="00EE6A55" w:rsidP="008B0F6F">
            <w:pPr>
              <w:jc w:val="center"/>
              <w:rPr>
                <w:color w:val="000000"/>
                <w:sz w:val="20"/>
                <w:szCs w:val="20"/>
              </w:rPr>
            </w:pPr>
            <w:r w:rsidRPr="008C6112">
              <w:rPr>
                <w:color w:val="000000"/>
                <w:sz w:val="20"/>
                <w:szCs w:val="20"/>
              </w:rPr>
              <w:t>9900071229</w:t>
            </w:r>
          </w:p>
        </w:tc>
        <w:tc>
          <w:tcPr>
            <w:tcW w:w="980" w:type="dxa"/>
            <w:gridSpan w:val="2"/>
            <w:tcBorders>
              <w:top w:val="nil"/>
              <w:left w:val="nil"/>
              <w:bottom w:val="single" w:sz="4" w:space="0" w:color="auto"/>
              <w:right w:val="single" w:sz="4" w:space="0" w:color="auto"/>
            </w:tcBorders>
            <w:noWrap/>
            <w:vAlign w:val="center"/>
            <w:hideMark/>
          </w:tcPr>
          <w:p w14:paraId="695ED8B4" w14:textId="77777777" w:rsidR="00EE6A55" w:rsidRPr="008C6112" w:rsidRDefault="00EE6A55" w:rsidP="008B0F6F">
            <w:pPr>
              <w:jc w:val="center"/>
              <w:rPr>
                <w:color w:val="000000"/>
                <w:sz w:val="20"/>
                <w:szCs w:val="20"/>
              </w:rPr>
            </w:pPr>
            <w:r w:rsidRPr="008C6112">
              <w:rPr>
                <w:color w:val="000000"/>
                <w:sz w:val="20"/>
                <w:szCs w:val="20"/>
              </w:rPr>
              <w:t>360</w:t>
            </w:r>
          </w:p>
        </w:tc>
        <w:tc>
          <w:tcPr>
            <w:tcW w:w="960" w:type="dxa"/>
            <w:gridSpan w:val="2"/>
            <w:tcBorders>
              <w:top w:val="nil"/>
              <w:left w:val="nil"/>
              <w:bottom w:val="single" w:sz="4" w:space="0" w:color="auto"/>
              <w:right w:val="single" w:sz="4" w:space="0" w:color="auto"/>
            </w:tcBorders>
            <w:noWrap/>
            <w:vAlign w:val="center"/>
            <w:hideMark/>
          </w:tcPr>
          <w:p w14:paraId="76AC580A"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CBA71FE"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27B3E894" w14:textId="77777777" w:rsidR="00EE6A55" w:rsidRPr="008C6112" w:rsidRDefault="00EE6A55" w:rsidP="008B0F6F">
            <w:pPr>
              <w:jc w:val="right"/>
              <w:rPr>
                <w:color w:val="000000"/>
                <w:sz w:val="20"/>
                <w:szCs w:val="20"/>
              </w:rPr>
            </w:pPr>
            <w:r w:rsidRPr="008C6112">
              <w:rPr>
                <w:color w:val="000000"/>
                <w:sz w:val="20"/>
                <w:szCs w:val="20"/>
              </w:rPr>
              <w:t xml:space="preserve">1 486 800,00 </w:t>
            </w:r>
          </w:p>
        </w:tc>
        <w:tc>
          <w:tcPr>
            <w:tcW w:w="1660" w:type="dxa"/>
            <w:gridSpan w:val="2"/>
            <w:tcBorders>
              <w:top w:val="nil"/>
              <w:left w:val="single" w:sz="4" w:space="0" w:color="auto"/>
              <w:bottom w:val="single" w:sz="4" w:space="0" w:color="auto"/>
              <w:right w:val="nil"/>
            </w:tcBorders>
            <w:noWrap/>
            <w:vAlign w:val="center"/>
            <w:hideMark/>
          </w:tcPr>
          <w:p w14:paraId="3BEE3E4C" w14:textId="77777777" w:rsidR="00EE6A55" w:rsidRPr="008C6112" w:rsidRDefault="00EE6A55" w:rsidP="008B0F6F">
            <w:pPr>
              <w:jc w:val="right"/>
              <w:rPr>
                <w:color w:val="000000"/>
                <w:sz w:val="20"/>
                <w:szCs w:val="20"/>
              </w:rPr>
            </w:pPr>
            <w:r w:rsidRPr="008C6112">
              <w:rPr>
                <w:color w:val="000000"/>
                <w:sz w:val="20"/>
                <w:szCs w:val="20"/>
              </w:rPr>
              <w:t xml:space="preserve">3 865 600,00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DD8BCDB" w14:textId="77777777" w:rsidR="00EE6A55" w:rsidRPr="008C6112" w:rsidRDefault="00EE6A55" w:rsidP="008B0F6F">
            <w:pPr>
              <w:jc w:val="right"/>
              <w:rPr>
                <w:color w:val="000000"/>
                <w:sz w:val="20"/>
                <w:szCs w:val="20"/>
              </w:rPr>
            </w:pPr>
            <w:r w:rsidRPr="008C6112">
              <w:rPr>
                <w:color w:val="000000"/>
                <w:sz w:val="20"/>
                <w:szCs w:val="20"/>
              </w:rPr>
              <w:t xml:space="preserve">9 811 300,00 </w:t>
            </w:r>
          </w:p>
        </w:tc>
      </w:tr>
      <w:tr w:rsidR="00EE6A55" w:rsidRPr="008C6112" w14:paraId="54410467" w14:textId="77777777" w:rsidTr="008B0F6F">
        <w:trPr>
          <w:trHeight w:val="915"/>
        </w:trPr>
        <w:tc>
          <w:tcPr>
            <w:tcW w:w="4160" w:type="dxa"/>
            <w:tcBorders>
              <w:top w:val="nil"/>
              <w:left w:val="single" w:sz="8" w:space="0" w:color="auto"/>
              <w:bottom w:val="single" w:sz="4" w:space="0" w:color="auto"/>
              <w:right w:val="single" w:sz="4" w:space="0" w:color="auto"/>
            </w:tcBorders>
            <w:vAlign w:val="center"/>
            <w:hideMark/>
          </w:tcPr>
          <w:p w14:paraId="16EA82CB" w14:textId="77777777" w:rsidR="00EE6A55" w:rsidRPr="008C6112" w:rsidRDefault="00EE6A55" w:rsidP="008B0F6F">
            <w:pPr>
              <w:rPr>
                <w:color w:val="000000"/>
                <w:sz w:val="20"/>
                <w:szCs w:val="20"/>
              </w:rPr>
            </w:pPr>
            <w:r w:rsidRPr="008C6112">
              <w:rPr>
                <w:color w:val="000000"/>
                <w:sz w:val="20"/>
                <w:szCs w:val="20"/>
              </w:rPr>
              <w:t>Единовременная выплата на приобретение в собственность жилого помещения детям-сиротам и детям, оставшимся без попечения родителей, лицам из их числа</w:t>
            </w:r>
          </w:p>
        </w:tc>
        <w:tc>
          <w:tcPr>
            <w:tcW w:w="1209" w:type="dxa"/>
            <w:gridSpan w:val="2"/>
            <w:tcBorders>
              <w:top w:val="nil"/>
              <w:left w:val="nil"/>
              <w:bottom w:val="single" w:sz="4" w:space="0" w:color="auto"/>
              <w:right w:val="single" w:sz="4" w:space="0" w:color="auto"/>
            </w:tcBorders>
            <w:noWrap/>
            <w:vAlign w:val="center"/>
            <w:hideMark/>
          </w:tcPr>
          <w:p w14:paraId="3DA85301" w14:textId="77777777" w:rsidR="00EE6A55" w:rsidRPr="008C6112" w:rsidRDefault="00EE6A55" w:rsidP="008B0F6F">
            <w:pPr>
              <w:jc w:val="center"/>
              <w:rPr>
                <w:color w:val="000000"/>
                <w:sz w:val="20"/>
                <w:szCs w:val="20"/>
              </w:rPr>
            </w:pPr>
            <w:r w:rsidRPr="008C6112">
              <w:rPr>
                <w:color w:val="000000"/>
                <w:sz w:val="20"/>
                <w:szCs w:val="20"/>
              </w:rPr>
              <w:t>9900071259</w:t>
            </w:r>
          </w:p>
        </w:tc>
        <w:tc>
          <w:tcPr>
            <w:tcW w:w="980" w:type="dxa"/>
            <w:gridSpan w:val="2"/>
            <w:tcBorders>
              <w:top w:val="nil"/>
              <w:left w:val="nil"/>
              <w:bottom w:val="single" w:sz="4" w:space="0" w:color="auto"/>
              <w:right w:val="single" w:sz="4" w:space="0" w:color="auto"/>
            </w:tcBorders>
            <w:noWrap/>
            <w:vAlign w:val="center"/>
            <w:hideMark/>
          </w:tcPr>
          <w:p w14:paraId="7D851C1C"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6945AB3"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468810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82B016D" w14:textId="77777777" w:rsidR="00EE6A55" w:rsidRPr="008C6112" w:rsidRDefault="00EE6A55" w:rsidP="008B0F6F">
            <w:pPr>
              <w:jc w:val="right"/>
              <w:rPr>
                <w:color w:val="000000"/>
                <w:sz w:val="20"/>
                <w:szCs w:val="20"/>
              </w:rPr>
            </w:pPr>
            <w:r w:rsidRPr="008C6112">
              <w:rPr>
                <w:color w:val="000000"/>
                <w:sz w:val="20"/>
                <w:szCs w:val="20"/>
              </w:rPr>
              <w:t xml:space="preserve">35 392 599,00 </w:t>
            </w:r>
          </w:p>
        </w:tc>
        <w:tc>
          <w:tcPr>
            <w:tcW w:w="1660" w:type="dxa"/>
            <w:gridSpan w:val="2"/>
            <w:tcBorders>
              <w:top w:val="nil"/>
              <w:left w:val="single" w:sz="4" w:space="0" w:color="auto"/>
              <w:bottom w:val="single" w:sz="4" w:space="0" w:color="auto"/>
              <w:right w:val="nil"/>
            </w:tcBorders>
            <w:noWrap/>
            <w:vAlign w:val="center"/>
            <w:hideMark/>
          </w:tcPr>
          <w:p w14:paraId="14E26D3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D83CC4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4EA0383"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5D52D53C" w14:textId="77777777" w:rsidR="00EE6A55" w:rsidRPr="008C6112" w:rsidRDefault="00EE6A55" w:rsidP="008B0F6F">
            <w:pPr>
              <w:rPr>
                <w:color w:val="000000"/>
                <w:sz w:val="20"/>
                <w:szCs w:val="20"/>
              </w:rPr>
            </w:pPr>
            <w:r w:rsidRPr="008C6112">
              <w:rPr>
                <w:color w:val="000000"/>
                <w:sz w:val="20"/>
                <w:szCs w:val="20"/>
              </w:rPr>
              <w:t>Социальное обеспечение и иные выплаты населению</w:t>
            </w:r>
          </w:p>
        </w:tc>
        <w:tc>
          <w:tcPr>
            <w:tcW w:w="1209" w:type="dxa"/>
            <w:gridSpan w:val="2"/>
            <w:tcBorders>
              <w:top w:val="nil"/>
              <w:left w:val="nil"/>
              <w:bottom w:val="single" w:sz="4" w:space="0" w:color="auto"/>
              <w:right w:val="single" w:sz="4" w:space="0" w:color="auto"/>
            </w:tcBorders>
            <w:noWrap/>
            <w:vAlign w:val="center"/>
            <w:hideMark/>
          </w:tcPr>
          <w:p w14:paraId="4DCB3543" w14:textId="77777777" w:rsidR="00EE6A55" w:rsidRPr="008C6112" w:rsidRDefault="00EE6A55" w:rsidP="008B0F6F">
            <w:pPr>
              <w:jc w:val="center"/>
              <w:rPr>
                <w:color w:val="000000"/>
                <w:sz w:val="20"/>
                <w:szCs w:val="20"/>
              </w:rPr>
            </w:pPr>
            <w:r w:rsidRPr="008C6112">
              <w:rPr>
                <w:color w:val="000000"/>
                <w:sz w:val="20"/>
                <w:szCs w:val="20"/>
              </w:rPr>
              <w:t>9900071259</w:t>
            </w:r>
          </w:p>
        </w:tc>
        <w:tc>
          <w:tcPr>
            <w:tcW w:w="980" w:type="dxa"/>
            <w:gridSpan w:val="2"/>
            <w:tcBorders>
              <w:top w:val="nil"/>
              <w:left w:val="nil"/>
              <w:bottom w:val="single" w:sz="4" w:space="0" w:color="auto"/>
              <w:right w:val="single" w:sz="4" w:space="0" w:color="auto"/>
            </w:tcBorders>
            <w:noWrap/>
            <w:vAlign w:val="center"/>
            <w:hideMark/>
          </w:tcPr>
          <w:p w14:paraId="07C73CB6" w14:textId="77777777" w:rsidR="00EE6A55" w:rsidRPr="008C6112" w:rsidRDefault="00EE6A55" w:rsidP="008B0F6F">
            <w:pPr>
              <w:jc w:val="center"/>
              <w:rPr>
                <w:color w:val="000000"/>
                <w:sz w:val="20"/>
                <w:szCs w:val="20"/>
              </w:rPr>
            </w:pPr>
            <w:r w:rsidRPr="008C6112">
              <w:rPr>
                <w:color w:val="000000"/>
                <w:sz w:val="20"/>
                <w:szCs w:val="20"/>
              </w:rPr>
              <w:t>300</w:t>
            </w:r>
          </w:p>
        </w:tc>
        <w:tc>
          <w:tcPr>
            <w:tcW w:w="960" w:type="dxa"/>
            <w:gridSpan w:val="2"/>
            <w:tcBorders>
              <w:top w:val="nil"/>
              <w:left w:val="nil"/>
              <w:bottom w:val="single" w:sz="4" w:space="0" w:color="auto"/>
              <w:right w:val="single" w:sz="4" w:space="0" w:color="auto"/>
            </w:tcBorders>
            <w:noWrap/>
            <w:vAlign w:val="center"/>
            <w:hideMark/>
          </w:tcPr>
          <w:p w14:paraId="0170BEC7"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5D5395A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AA1452B" w14:textId="77777777" w:rsidR="00EE6A55" w:rsidRPr="008C6112" w:rsidRDefault="00EE6A55" w:rsidP="008B0F6F">
            <w:pPr>
              <w:jc w:val="right"/>
              <w:rPr>
                <w:color w:val="000000"/>
                <w:sz w:val="20"/>
                <w:szCs w:val="20"/>
              </w:rPr>
            </w:pPr>
            <w:r w:rsidRPr="008C6112">
              <w:rPr>
                <w:color w:val="000000"/>
                <w:sz w:val="20"/>
                <w:szCs w:val="20"/>
              </w:rPr>
              <w:t xml:space="preserve">35 392 599,00 </w:t>
            </w:r>
          </w:p>
        </w:tc>
        <w:tc>
          <w:tcPr>
            <w:tcW w:w="1660" w:type="dxa"/>
            <w:gridSpan w:val="2"/>
            <w:tcBorders>
              <w:top w:val="nil"/>
              <w:left w:val="single" w:sz="4" w:space="0" w:color="auto"/>
              <w:bottom w:val="single" w:sz="4" w:space="0" w:color="auto"/>
              <w:right w:val="nil"/>
            </w:tcBorders>
            <w:noWrap/>
            <w:vAlign w:val="center"/>
            <w:hideMark/>
          </w:tcPr>
          <w:p w14:paraId="47E76095"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1271056E"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1D04B2A"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7095750E" w14:textId="77777777" w:rsidR="00EE6A55" w:rsidRPr="008C6112" w:rsidRDefault="00EE6A55" w:rsidP="008B0F6F">
            <w:pPr>
              <w:rPr>
                <w:color w:val="000000"/>
                <w:sz w:val="20"/>
                <w:szCs w:val="20"/>
              </w:rPr>
            </w:pPr>
            <w:r w:rsidRPr="008C6112">
              <w:rPr>
                <w:color w:val="000000"/>
                <w:sz w:val="20"/>
                <w:szCs w:val="20"/>
              </w:rPr>
              <w:t>Социальные выплаты гражданам, кроме публичных нормативных социальных выплат</w:t>
            </w:r>
          </w:p>
        </w:tc>
        <w:tc>
          <w:tcPr>
            <w:tcW w:w="1209" w:type="dxa"/>
            <w:gridSpan w:val="2"/>
            <w:tcBorders>
              <w:top w:val="nil"/>
              <w:left w:val="nil"/>
              <w:bottom w:val="single" w:sz="4" w:space="0" w:color="auto"/>
              <w:right w:val="single" w:sz="4" w:space="0" w:color="auto"/>
            </w:tcBorders>
            <w:noWrap/>
            <w:vAlign w:val="center"/>
            <w:hideMark/>
          </w:tcPr>
          <w:p w14:paraId="30B88A54" w14:textId="77777777" w:rsidR="00EE6A55" w:rsidRPr="008C6112" w:rsidRDefault="00EE6A55" w:rsidP="008B0F6F">
            <w:pPr>
              <w:jc w:val="center"/>
              <w:rPr>
                <w:color w:val="000000"/>
                <w:sz w:val="20"/>
                <w:szCs w:val="20"/>
              </w:rPr>
            </w:pPr>
            <w:r w:rsidRPr="008C6112">
              <w:rPr>
                <w:color w:val="000000"/>
                <w:sz w:val="20"/>
                <w:szCs w:val="20"/>
              </w:rPr>
              <w:t>9900071259</w:t>
            </w:r>
          </w:p>
        </w:tc>
        <w:tc>
          <w:tcPr>
            <w:tcW w:w="980" w:type="dxa"/>
            <w:gridSpan w:val="2"/>
            <w:tcBorders>
              <w:top w:val="nil"/>
              <w:left w:val="nil"/>
              <w:bottom w:val="single" w:sz="4" w:space="0" w:color="auto"/>
              <w:right w:val="single" w:sz="4" w:space="0" w:color="auto"/>
            </w:tcBorders>
            <w:noWrap/>
            <w:vAlign w:val="center"/>
            <w:hideMark/>
          </w:tcPr>
          <w:p w14:paraId="329F9641" w14:textId="77777777" w:rsidR="00EE6A55" w:rsidRPr="008C6112" w:rsidRDefault="00EE6A55" w:rsidP="008B0F6F">
            <w:pPr>
              <w:jc w:val="center"/>
              <w:rPr>
                <w:color w:val="000000"/>
                <w:sz w:val="20"/>
                <w:szCs w:val="20"/>
              </w:rPr>
            </w:pPr>
            <w:r w:rsidRPr="008C6112">
              <w:rPr>
                <w:color w:val="000000"/>
                <w:sz w:val="20"/>
                <w:szCs w:val="20"/>
              </w:rPr>
              <w:t>320</w:t>
            </w:r>
          </w:p>
        </w:tc>
        <w:tc>
          <w:tcPr>
            <w:tcW w:w="960" w:type="dxa"/>
            <w:gridSpan w:val="2"/>
            <w:tcBorders>
              <w:top w:val="nil"/>
              <w:left w:val="nil"/>
              <w:bottom w:val="single" w:sz="4" w:space="0" w:color="auto"/>
              <w:right w:val="single" w:sz="4" w:space="0" w:color="auto"/>
            </w:tcBorders>
            <w:noWrap/>
            <w:vAlign w:val="center"/>
            <w:hideMark/>
          </w:tcPr>
          <w:p w14:paraId="2F53F802"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435E27A3" w14:textId="77777777" w:rsidR="00EE6A55" w:rsidRPr="008C6112" w:rsidRDefault="00EE6A55" w:rsidP="008B0F6F">
            <w:pPr>
              <w:jc w:val="center"/>
              <w:rPr>
                <w:color w:val="000000"/>
                <w:sz w:val="20"/>
                <w:szCs w:val="20"/>
              </w:rPr>
            </w:pPr>
            <w:r w:rsidRPr="008C6112">
              <w:rPr>
                <w:color w:val="000000"/>
                <w:sz w:val="20"/>
                <w:szCs w:val="20"/>
              </w:rPr>
              <w:t>04</w:t>
            </w:r>
          </w:p>
        </w:tc>
        <w:tc>
          <w:tcPr>
            <w:tcW w:w="1660" w:type="dxa"/>
            <w:gridSpan w:val="2"/>
            <w:tcBorders>
              <w:top w:val="nil"/>
              <w:left w:val="nil"/>
              <w:bottom w:val="single" w:sz="4" w:space="0" w:color="auto"/>
              <w:right w:val="nil"/>
            </w:tcBorders>
            <w:noWrap/>
            <w:vAlign w:val="center"/>
            <w:hideMark/>
          </w:tcPr>
          <w:p w14:paraId="0E2379ED" w14:textId="77777777" w:rsidR="00EE6A55" w:rsidRPr="008C6112" w:rsidRDefault="00EE6A55" w:rsidP="008B0F6F">
            <w:pPr>
              <w:jc w:val="right"/>
              <w:rPr>
                <w:color w:val="000000"/>
                <w:sz w:val="20"/>
                <w:szCs w:val="20"/>
              </w:rPr>
            </w:pPr>
            <w:r w:rsidRPr="008C6112">
              <w:rPr>
                <w:color w:val="000000"/>
                <w:sz w:val="20"/>
                <w:szCs w:val="20"/>
              </w:rPr>
              <w:t xml:space="preserve">35 392 599,00 </w:t>
            </w:r>
          </w:p>
        </w:tc>
        <w:tc>
          <w:tcPr>
            <w:tcW w:w="1660" w:type="dxa"/>
            <w:gridSpan w:val="2"/>
            <w:tcBorders>
              <w:top w:val="nil"/>
              <w:left w:val="single" w:sz="4" w:space="0" w:color="auto"/>
              <w:bottom w:val="single" w:sz="4" w:space="0" w:color="auto"/>
              <w:right w:val="nil"/>
            </w:tcBorders>
            <w:noWrap/>
            <w:vAlign w:val="center"/>
            <w:hideMark/>
          </w:tcPr>
          <w:p w14:paraId="0209272F"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3430DE63"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12ED02E5" w14:textId="77777777" w:rsidTr="008B0F6F">
        <w:trPr>
          <w:trHeight w:val="3165"/>
        </w:trPr>
        <w:tc>
          <w:tcPr>
            <w:tcW w:w="4160" w:type="dxa"/>
            <w:tcBorders>
              <w:top w:val="nil"/>
              <w:left w:val="single" w:sz="8" w:space="0" w:color="auto"/>
              <w:bottom w:val="single" w:sz="4" w:space="0" w:color="auto"/>
              <w:right w:val="single" w:sz="4" w:space="0" w:color="auto"/>
            </w:tcBorders>
            <w:vAlign w:val="center"/>
            <w:hideMark/>
          </w:tcPr>
          <w:p w14:paraId="3EE07AE0" w14:textId="77777777" w:rsidR="00EE6A55" w:rsidRPr="008C6112" w:rsidRDefault="00EE6A55" w:rsidP="008B0F6F">
            <w:pPr>
              <w:rPr>
                <w:color w:val="000000"/>
                <w:sz w:val="20"/>
                <w:szCs w:val="20"/>
              </w:rPr>
            </w:pPr>
            <w:r w:rsidRPr="008C6112">
              <w:rPr>
                <w:color w:val="000000"/>
                <w:sz w:val="20"/>
                <w:szCs w:val="20"/>
              </w:rPr>
              <w:t>Реализация мероприятий на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в случае рождения мертвого ребенка по истечении 154 дней беременности, а также умерших, личность которых не установлена органами внутренних дел</w:t>
            </w:r>
          </w:p>
        </w:tc>
        <w:tc>
          <w:tcPr>
            <w:tcW w:w="1209" w:type="dxa"/>
            <w:gridSpan w:val="2"/>
            <w:tcBorders>
              <w:top w:val="nil"/>
              <w:left w:val="nil"/>
              <w:bottom w:val="single" w:sz="4" w:space="0" w:color="auto"/>
              <w:right w:val="single" w:sz="4" w:space="0" w:color="auto"/>
            </w:tcBorders>
            <w:noWrap/>
            <w:vAlign w:val="center"/>
            <w:hideMark/>
          </w:tcPr>
          <w:p w14:paraId="44D6BD70" w14:textId="77777777" w:rsidR="00EE6A55" w:rsidRPr="008C6112" w:rsidRDefault="00EE6A55" w:rsidP="008B0F6F">
            <w:pPr>
              <w:jc w:val="center"/>
              <w:rPr>
                <w:color w:val="000000"/>
                <w:sz w:val="20"/>
                <w:szCs w:val="20"/>
              </w:rPr>
            </w:pPr>
            <w:r w:rsidRPr="008C6112">
              <w:rPr>
                <w:color w:val="000000"/>
                <w:sz w:val="20"/>
                <w:szCs w:val="20"/>
              </w:rPr>
              <w:t>9900074860</w:t>
            </w:r>
          </w:p>
        </w:tc>
        <w:tc>
          <w:tcPr>
            <w:tcW w:w="980" w:type="dxa"/>
            <w:gridSpan w:val="2"/>
            <w:tcBorders>
              <w:top w:val="nil"/>
              <w:left w:val="nil"/>
              <w:bottom w:val="single" w:sz="4" w:space="0" w:color="auto"/>
              <w:right w:val="single" w:sz="4" w:space="0" w:color="auto"/>
            </w:tcBorders>
            <w:noWrap/>
            <w:vAlign w:val="center"/>
            <w:hideMark/>
          </w:tcPr>
          <w:p w14:paraId="7D2E5843"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75FCF5BA"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46BD64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8086FC8" w14:textId="77777777" w:rsidR="00EE6A55" w:rsidRPr="008C6112" w:rsidRDefault="00EE6A55" w:rsidP="008B0F6F">
            <w:pPr>
              <w:jc w:val="right"/>
              <w:rPr>
                <w:color w:val="000000"/>
                <w:sz w:val="20"/>
                <w:szCs w:val="20"/>
              </w:rPr>
            </w:pPr>
            <w:r w:rsidRPr="008C6112">
              <w:rPr>
                <w:color w:val="000000"/>
                <w:sz w:val="20"/>
                <w:szCs w:val="20"/>
              </w:rPr>
              <w:t xml:space="preserve">62 800,00 </w:t>
            </w:r>
          </w:p>
        </w:tc>
        <w:tc>
          <w:tcPr>
            <w:tcW w:w="1660" w:type="dxa"/>
            <w:gridSpan w:val="2"/>
            <w:tcBorders>
              <w:top w:val="nil"/>
              <w:left w:val="single" w:sz="4" w:space="0" w:color="auto"/>
              <w:bottom w:val="single" w:sz="4" w:space="0" w:color="auto"/>
              <w:right w:val="nil"/>
            </w:tcBorders>
            <w:noWrap/>
            <w:vAlign w:val="center"/>
            <w:hideMark/>
          </w:tcPr>
          <w:p w14:paraId="36B52D83" w14:textId="77777777" w:rsidR="00EE6A55" w:rsidRPr="008C6112" w:rsidRDefault="00EE6A55" w:rsidP="008B0F6F">
            <w:pPr>
              <w:jc w:val="right"/>
              <w:rPr>
                <w:color w:val="000000"/>
                <w:sz w:val="20"/>
                <w:szCs w:val="20"/>
              </w:rPr>
            </w:pPr>
            <w:r w:rsidRPr="008C6112">
              <w:rPr>
                <w:color w:val="000000"/>
                <w:sz w:val="20"/>
                <w:szCs w:val="20"/>
              </w:rPr>
              <w:t xml:space="preserve">62 800,00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F9FDCF8" w14:textId="77777777" w:rsidR="00EE6A55" w:rsidRPr="008C6112" w:rsidRDefault="00EE6A55" w:rsidP="008B0F6F">
            <w:pPr>
              <w:jc w:val="right"/>
              <w:rPr>
                <w:color w:val="000000"/>
                <w:sz w:val="20"/>
                <w:szCs w:val="20"/>
              </w:rPr>
            </w:pPr>
            <w:r w:rsidRPr="008C6112">
              <w:rPr>
                <w:color w:val="000000"/>
                <w:sz w:val="20"/>
                <w:szCs w:val="20"/>
              </w:rPr>
              <w:t xml:space="preserve">62 800,00 </w:t>
            </w:r>
          </w:p>
        </w:tc>
      </w:tr>
      <w:tr w:rsidR="00EE6A55" w:rsidRPr="008C6112" w14:paraId="040378A8"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2994B4C7"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48E808DD" w14:textId="77777777" w:rsidR="00EE6A55" w:rsidRPr="008C6112" w:rsidRDefault="00EE6A55" w:rsidP="008B0F6F">
            <w:pPr>
              <w:jc w:val="center"/>
              <w:rPr>
                <w:color w:val="000000"/>
                <w:sz w:val="20"/>
                <w:szCs w:val="20"/>
              </w:rPr>
            </w:pPr>
            <w:r w:rsidRPr="008C6112">
              <w:rPr>
                <w:color w:val="000000"/>
                <w:sz w:val="20"/>
                <w:szCs w:val="20"/>
              </w:rPr>
              <w:t>9900074860</w:t>
            </w:r>
          </w:p>
        </w:tc>
        <w:tc>
          <w:tcPr>
            <w:tcW w:w="980" w:type="dxa"/>
            <w:gridSpan w:val="2"/>
            <w:tcBorders>
              <w:top w:val="nil"/>
              <w:left w:val="nil"/>
              <w:bottom w:val="single" w:sz="4" w:space="0" w:color="auto"/>
              <w:right w:val="single" w:sz="4" w:space="0" w:color="auto"/>
            </w:tcBorders>
            <w:noWrap/>
            <w:vAlign w:val="center"/>
            <w:hideMark/>
          </w:tcPr>
          <w:p w14:paraId="08A8E692"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52A2322D"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336BB89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6958DAA" w14:textId="77777777" w:rsidR="00EE6A55" w:rsidRPr="008C6112" w:rsidRDefault="00EE6A55" w:rsidP="008B0F6F">
            <w:pPr>
              <w:jc w:val="right"/>
              <w:rPr>
                <w:color w:val="000000"/>
                <w:sz w:val="20"/>
                <w:szCs w:val="20"/>
              </w:rPr>
            </w:pPr>
            <w:r w:rsidRPr="008C6112">
              <w:rPr>
                <w:color w:val="000000"/>
                <w:sz w:val="20"/>
                <w:szCs w:val="20"/>
              </w:rPr>
              <w:t xml:space="preserve">62 800,00 </w:t>
            </w:r>
          </w:p>
        </w:tc>
        <w:tc>
          <w:tcPr>
            <w:tcW w:w="1660" w:type="dxa"/>
            <w:gridSpan w:val="2"/>
            <w:tcBorders>
              <w:top w:val="nil"/>
              <w:left w:val="single" w:sz="4" w:space="0" w:color="auto"/>
              <w:bottom w:val="single" w:sz="4" w:space="0" w:color="auto"/>
              <w:right w:val="nil"/>
            </w:tcBorders>
            <w:noWrap/>
            <w:vAlign w:val="center"/>
            <w:hideMark/>
          </w:tcPr>
          <w:p w14:paraId="7268828E" w14:textId="77777777" w:rsidR="00EE6A55" w:rsidRPr="008C6112" w:rsidRDefault="00EE6A55" w:rsidP="008B0F6F">
            <w:pPr>
              <w:jc w:val="right"/>
              <w:rPr>
                <w:color w:val="000000"/>
                <w:sz w:val="20"/>
                <w:szCs w:val="20"/>
              </w:rPr>
            </w:pPr>
            <w:r w:rsidRPr="008C6112">
              <w:rPr>
                <w:color w:val="000000"/>
                <w:sz w:val="20"/>
                <w:szCs w:val="20"/>
              </w:rPr>
              <w:t xml:space="preserve">62 800,00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E656C96" w14:textId="77777777" w:rsidR="00EE6A55" w:rsidRPr="008C6112" w:rsidRDefault="00EE6A55" w:rsidP="008B0F6F">
            <w:pPr>
              <w:jc w:val="right"/>
              <w:rPr>
                <w:color w:val="000000"/>
                <w:sz w:val="20"/>
                <w:szCs w:val="20"/>
              </w:rPr>
            </w:pPr>
            <w:r w:rsidRPr="008C6112">
              <w:rPr>
                <w:color w:val="000000"/>
                <w:sz w:val="20"/>
                <w:szCs w:val="20"/>
              </w:rPr>
              <w:t xml:space="preserve">62 800,00 </w:t>
            </w:r>
          </w:p>
        </w:tc>
      </w:tr>
      <w:tr w:rsidR="00EE6A55" w:rsidRPr="008C6112" w14:paraId="6217583F"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1438876C"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57AFEB29" w14:textId="77777777" w:rsidR="00EE6A55" w:rsidRPr="008C6112" w:rsidRDefault="00EE6A55" w:rsidP="008B0F6F">
            <w:pPr>
              <w:jc w:val="center"/>
              <w:rPr>
                <w:color w:val="000000"/>
                <w:sz w:val="20"/>
                <w:szCs w:val="20"/>
              </w:rPr>
            </w:pPr>
            <w:r w:rsidRPr="008C6112">
              <w:rPr>
                <w:color w:val="000000"/>
                <w:sz w:val="20"/>
                <w:szCs w:val="20"/>
              </w:rPr>
              <w:t>9900074860</w:t>
            </w:r>
          </w:p>
        </w:tc>
        <w:tc>
          <w:tcPr>
            <w:tcW w:w="980" w:type="dxa"/>
            <w:gridSpan w:val="2"/>
            <w:tcBorders>
              <w:top w:val="nil"/>
              <w:left w:val="nil"/>
              <w:bottom w:val="single" w:sz="4" w:space="0" w:color="auto"/>
              <w:right w:val="single" w:sz="4" w:space="0" w:color="auto"/>
            </w:tcBorders>
            <w:noWrap/>
            <w:vAlign w:val="center"/>
            <w:hideMark/>
          </w:tcPr>
          <w:p w14:paraId="12DD7530"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54E57E7D"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03326944" w14:textId="77777777" w:rsidR="00EE6A55" w:rsidRPr="008C6112" w:rsidRDefault="00EE6A55" w:rsidP="008B0F6F">
            <w:pPr>
              <w:jc w:val="center"/>
              <w:rPr>
                <w:color w:val="000000"/>
                <w:sz w:val="20"/>
                <w:szCs w:val="20"/>
              </w:rPr>
            </w:pPr>
            <w:r w:rsidRPr="008C6112">
              <w:rPr>
                <w:color w:val="000000"/>
                <w:sz w:val="20"/>
                <w:szCs w:val="20"/>
              </w:rPr>
              <w:t>03</w:t>
            </w:r>
          </w:p>
        </w:tc>
        <w:tc>
          <w:tcPr>
            <w:tcW w:w="1660" w:type="dxa"/>
            <w:gridSpan w:val="2"/>
            <w:tcBorders>
              <w:top w:val="nil"/>
              <w:left w:val="nil"/>
              <w:bottom w:val="single" w:sz="4" w:space="0" w:color="auto"/>
              <w:right w:val="nil"/>
            </w:tcBorders>
            <w:noWrap/>
            <w:vAlign w:val="center"/>
            <w:hideMark/>
          </w:tcPr>
          <w:p w14:paraId="3FFCFFBD" w14:textId="77777777" w:rsidR="00EE6A55" w:rsidRPr="008C6112" w:rsidRDefault="00EE6A55" w:rsidP="008B0F6F">
            <w:pPr>
              <w:jc w:val="right"/>
              <w:rPr>
                <w:color w:val="000000"/>
                <w:sz w:val="20"/>
                <w:szCs w:val="20"/>
              </w:rPr>
            </w:pPr>
            <w:r w:rsidRPr="008C6112">
              <w:rPr>
                <w:color w:val="000000"/>
                <w:sz w:val="20"/>
                <w:szCs w:val="20"/>
              </w:rPr>
              <w:t xml:space="preserve">62 800,00 </w:t>
            </w:r>
          </w:p>
        </w:tc>
        <w:tc>
          <w:tcPr>
            <w:tcW w:w="1660" w:type="dxa"/>
            <w:gridSpan w:val="2"/>
            <w:tcBorders>
              <w:top w:val="nil"/>
              <w:left w:val="single" w:sz="4" w:space="0" w:color="auto"/>
              <w:bottom w:val="single" w:sz="4" w:space="0" w:color="auto"/>
              <w:right w:val="nil"/>
            </w:tcBorders>
            <w:noWrap/>
            <w:vAlign w:val="center"/>
            <w:hideMark/>
          </w:tcPr>
          <w:p w14:paraId="67EBCBAE" w14:textId="77777777" w:rsidR="00EE6A55" w:rsidRPr="008C6112" w:rsidRDefault="00EE6A55" w:rsidP="008B0F6F">
            <w:pPr>
              <w:jc w:val="right"/>
              <w:rPr>
                <w:color w:val="000000"/>
                <w:sz w:val="20"/>
                <w:szCs w:val="20"/>
              </w:rPr>
            </w:pPr>
            <w:r w:rsidRPr="008C6112">
              <w:rPr>
                <w:color w:val="000000"/>
                <w:sz w:val="20"/>
                <w:szCs w:val="20"/>
              </w:rPr>
              <w:t xml:space="preserve">62 800,00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5BF1B0C5" w14:textId="77777777" w:rsidR="00EE6A55" w:rsidRPr="008C6112" w:rsidRDefault="00EE6A55" w:rsidP="008B0F6F">
            <w:pPr>
              <w:jc w:val="right"/>
              <w:rPr>
                <w:color w:val="000000"/>
                <w:sz w:val="20"/>
                <w:szCs w:val="20"/>
              </w:rPr>
            </w:pPr>
            <w:r w:rsidRPr="008C6112">
              <w:rPr>
                <w:color w:val="000000"/>
                <w:sz w:val="20"/>
                <w:szCs w:val="20"/>
              </w:rPr>
              <w:t xml:space="preserve">62 800,00 </w:t>
            </w:r>
          </w:p>
        </w:tc>
      </w:tr>
      <w:tr w:rsidR="00EE6A55" w:rsidRPr="008C6112" w14:paraId="116E1A8F" w14:textId="77777777" w:rsidTr="008B0F6F">
        <w:trPr>
          <w:trHeight w:val="2265"/>
        </w:trPr>
        <w:tc>
          <w:tcPr>
            <w:tcW w:w="4160" w:type="dxa"/>
            <w:tcBorders>
              <w:top w:val="nil"/>
              <w:left w:val="single" w:sz="8" w:space="0" w:color="auto"/>
              <w:bottom w:val="single" w:sz="4" w:space="0" w:color="auto"/>
              <w:right w:val="single" w:sz="4" w:space="0" w:color="auto"/>
            </w:tcBorders>
            <w:vAlign w:val="center"/>
            <w:hideMark/>
          </w:tcPr>
          <w:p w14:paraId="34A14B32"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подготовку градостроительной документации и (или) внесение в неё изменений подпрограммы "Градостроительная подготовка территорий и фонд пространственных данных Новосибирской области" государственной программы Новосибирской области "Стимулирование развития жилищного строительства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2ACE7CA1" w14:textId="77777777" w:rsidR="00EE6A55" w:rsidRPr="008C6112" w:rsidRDefault="00EE6A55" w:rsidP="008B0F6F">
            <w:pPr>
              <w:jc w:val="center"/>
              <w:rPr>
                <w:color w:val="000000"/>
                <w:sz w:val="20"/>
                <w:szCs w:val="20"/>
              </w:rPr>
            </w:pPr>
            <w:r w:rsidRPr="008C6112">
              <w:rPr>
                <w:color w:val="000000"/>
                <w:sz w:val="20"/>
                <w:szCs w:val="20"/>
              </w:rPr>
              <w:t>99000S1200</w:t>
            </w:r>
          </w:p>
        </w:tc>
        <w:tc>
          <w:tcPr>
            <w:tcW w:w="980" w:type="dxa"/>
            <w:gridSpan w:val="2"/>
            <w:tcBorders>
              <w:top w:val="nil"/>
              <w:left w:val="nil"/>
              <w:bottom w:val="single" w:sz="4" w:space="0" w:color="auto"/>
              <w:right w:val="single" w:sz="4" w:space="0" w:color="auto"/>
            </w:tcBorders>
            <w:noWrap/>
            <w:vAlign w:val="center"/>
            <w:hideMark/>
          </w:tcPr>
          <w:p w14:paraId="4E90008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0572402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0B13AF4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D36DBA2" w14:textId="77777777" w:rsidR="00EE6A55" w:rsidRPr="008C6112" w:rsidRDefault="00EE6A55" w:rsidP="008B0F6F">
            <w:pPr>
              <w:jc w:val="right"/>
              <w:rPr>
                <w:color w:val="000000"/>
                <w:sz w:val="20"/>
                <w:szCs w:val="20"/>
              </w:rPr>
            </w:pPr>
            <w:r w:rsidRPr="008C6112">
              <w:rPr>
                <w:color w:val="000000"/>
                <w:sz w:val="20"/>
                <w:szCs w:val="20"/>
              </w:rPr>
              <w:t xml:space="preserve">67 314,89 </w:t>
            </w:r>
          </w:p>
        </w:tc>
        <w:tc>
          <w:tcPr>
            <w:tcW w:w="1660" w:type="dxa"/>
            <w:gridSpan w:val="2"/>
            <w:tcBorders>
              <w:top w:val="nil"/>
              <w:left w:val="single" w:sz="4" w:space="0" w:color="auto"/>
              <w:bottom w:val="single" w:sz="4" w:space="0" w:color="auto"/>
              <w:right w:val="nil"/>
            </w:tcBorders>
            <w:noWrap/>
            <w:vAlign w:val="center"/>
            <w:hideMark/>
          </w:tcPr>
          <w:p w14:paraId="0C947DDE" w14:textId="77777777" w:rsidR="00EE6A55" w:rsidRPr="008C6112" w:rsidRDefault="00EE6A55" w:rsidP="008B0F6F">
            <w:pPr>
              <w:jc w:val="right"/>
              <w:rPr>
                <w:color w:val="000000"/>
                <w:sz w:val="20"/>
                <w:szCs w:val="20"/>
              </w:rPr>
            </w:pPr>
            <w:r w:rsidRPr="008C6112">
              <w:rPr>
                <w:color w:val="000000"/>
                <w:sz w:val="20"/>
                <w:szCs w:val="20"/>
              </w:rPr>
              <w:t xml:space="preserve">72 765,45 </w:t>
            </w:r>
          </w:p>
        </w:tc>
        <w:tc>
          <w:tcPr>
            <w:tcW w:w="2660" w:type="dxa"/>
            <w:gridSpan w:val="3"/>
            <w:tcBorders>
              <w:top w:val="nil"/>
              <w:left w:val="single" w:sz="4" w:space="0" w:color="auto"/>
              <w:bottom w:val="single" w:sz="4" w:space="0" w:color="auto"/>
              <w:right w:val="single" w:sz="8" w:space="0" w:color="auto"/>
            </w:tcBorders>
            <w:noWrap/>
            <w:vAlign w:val="center"/>
            <w:hideMark/>
          </w:tcPr>
          <w:p w14:paraId="37AD60FA"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5F17A2BB" w14:textId="77777777" w:rsidTr="008B0F6F">
        <w:trPr>
          <w:trHeight w:val="465"/>
        </w:trPr>
        <w:tc>
          <w:tcPr>
            <w:tcW w:w="4160" w:type="dxa"/>
            <w:tcBorders>
              <w:top w:val="nil"/>
              <w:left w:val="single" w:sz="8" w:space="0" w:color="auto"/>
              <w:bottom w:val="single" w:sz="4" w:space="0" w:color="auto"/>
              <w:right w:val="single" w:sz="4" w:space="0" w:color="auto"/>
            </w:tcBorders>
            <w:vAlign w:val="center"/>
            <w:hideMark/>
          </w:tcPr>
          <w:p w14:paraId="47FD9B38" w14:textId="77777777" w:rsidR="00EE6A55" w:rsidRPr="008C6112" w:rsidRDefault="00EE6A55" w:rsidP="008B0F6F">
            <w:pPr>
              <w:rPr>
                <w:color w:val="000000"/>
                <w:sz w:val="20"/>
                <w:szCs w:val="20"/>
              </w:rPr>
            </w:pPr>
            <w:r w:rsidRPr="008C6112">
              <w:rPr>
                <w:color w:val="000000"/>
                <w:sz w:val="20"/>
                <w:szCs w:val="20"/>
              </w:rPr>
              <w:t>Закупка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673880D1" w14:textId="77777777" w:rsidR="00EE6A55" w:rsidRPr="008C6112" w:rsidRDefault="00EE6A55" w:rsidP="008B0F6F">
            <w:pPr>
              <w:jc w:val="center"/>
              <w:rPr>
                <w:color w:val="000000"/>
                <w:sz w:val="20"/>
                <w:szCs w:val="20"/>
              </w:rPr>
            </w:pPr>
            <w:r w:rsidRPr="008C6112">
              <w:rPr>
                <w:color w:val="000000"/>
                <w:sz w:val="20"/>
                <w:szCs w:val="20"/>
              </w:rPr>
              <w:t>99000S1200</w:t>
            </w:r>
          </w:p>
        </w:tc>
        <w:tc>
          <w:tcPr>
            <w:tcW w:w="980" w:type="dxa"/>
            <w:gridSpan w:val="2"/>
            <w:tcBorders>
              <w:top w:val="nil"/>
              <w:left w:val="nil"/>
              <w:bottom w:val="single" w:sz="4" w:space="0" w:color="auto"/>
              <w:right w:val="single" w:sz="4" w:space="0" w:color="auto"/>
            </w:tcBorders>
            <w:noWrap/>
            <w:vAlign w:val="center"/>
            <w:hideMark/>
          </w:tcPr>
          <w:p w14:paraId="7DB2CB15" w14:textId="77777777" w:rsidR="00EE6A55" w:rsidRPr="008C6112" w:rsidRDefault="00EE6A55" w:rsidP="008B0F6F">
            <w:pPr>
              <w:jc w:val="center"/>
              <w:rPr>
                <w:color w:val="000000"/>
                <w:sz w:val="20"/>
                <w:szCs w:val="20"/>
              </w:rPr>
            </w:pPr>
            <w:r w:rsidRPr="008C6112">
              <w:rPr>
                <w:color w:val="000000"/>
                <w:sz w:val="20"/>
                <w:szCs w:val="20"/>
              </w:rPr>
              <w:t>200</w:t>
            </w:r>
          </w:p>
        </w:tc>
        <w:tc>
          <w:tcPr>
            <w:tcW w:w="960" w:type="dxa"/>
            <w:gridSpan w:val="2"/>
            <w:tcBorders>
              <w:top w:val="nil"/>
              <w:left w:val="nil"/>
              <w:bottom w:val="single" w:sz="4" w:space="0" w:color="auto"/>
              <w:right w:val="single" w:sz="4" w:space="0" w:color="auto"/>
            </w:tcBorders>
            <w:noWrap/>
            <w:vAlign w:val="center"/>
            <w:hideMark/>
          </w:tcPr>
          <w:p w14:paraId="4F25D9D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A22040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602AB30" w14:textId="77777777" w:rsidR="00EE6A55" w:rsidRPr="008C6112" w:rsidRDefault="00EE6A55" w:rsidP="008B0F6F">
            <w:pPr>
              <w:jc w:val="right"/>
              <w:rPr>
                <w:color w:val="000000"/>
                <w:sz w:val="20"/>
                <w:szCs w:val="20"/>
              </w:rPr>
            </w:pPr>
            <w:r w:rsidRPr="008C6112">
              <w:rPr>
                <w:color w:val="000000"/>
                <w:sz w:val="20"/>
                <w:szCs w:val="20"/>
              </w:rPr>
              <w:t xml:space="preserve">67 314,89 </w:t>
            </w:r>
          </w:p>
        </w:tc>
        <w:tc>
          <w:tcPr>
            <w:tcW w:w="1660" w:type="dxa"/>
            <w:gridSpan w:val="2"/>
            <w:tcBorders>
              <w:top w:val="nil"/>
              <w:left w:val="single" w:sz="4" w:space="0" w:color="auto"/>
              <w:bottom w:val="single" w:sz="4" w:space="0" w:color="auto"/>
              <w:right w:val="nil"/>
            </w:tcBorders>
            <w:noWrap/>
            <w:vAlign w:val="center"/>
            <w:hideMark/>
          </w:tcPr>
          <w:p w14:paraId="2F6E0E1B" w14:textId="77777777" w:rsidR="00EE6A55" w:rsidRPr="008C6112" w:rsidRDefault="00EE6A55" w:rsidP="008B0F6F">
            <w:pPr>
              <w:jc w:val="right"/>
              <w:rPr>
                <w:color w:val="000000"/>
                <w:sz w:val="20"/>
                <w:szCs w:val="20"/>
              </w:rPr>
            </w:pPr>
            <w:r w:rsidRPr="008C6112">
              <w:rPr>
                <w:color w:val="000000"/>
                <w:sz w:val="20"/>
                <w:szCs w:val="20"/>
              </w:rPr>
              <w:t xml:space="preserve">72 765,45 </w:t>
            </w:r>
          </w:p>
        </w:tc>
        <w:tc>
          <w:tcPr>
            <w:tcW w:w="2660" w:type="dxa"/>
            <w:gridSpan w:val="3"/>
            <w:tcBorders>
              <w:top w:val="nil"/>
              <w:left w:val="single" w:sz="4" w:space="0" w:color="auto"/>
              <w:bottom w:val="single" w:sz="4" w:space="0" w:color="auto"/>
              <w:right w:val="single" w:sz="8" w:space="0" w:color="auto"/>
            </w:tcBorders>
            <w:noWrap/>
            <w:vAlign w:val="center"/>
            <w:hideMark/>
          </w:tcPr>
          <w:p w14:paraId="2C1FE818"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08E2188"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28CABAC0" w14:textId="77777777" w:rsidR="00EE6A55" w:rsidRPr="008C6112" w:rsidRDefault="00EE6A55" w:rsidP="008B0F6F">
            <w:pPr>
              <w:rPr>
                <w:color w:val="000000"/>
                <w:sz w:val="20"/>
                <w:szCs w:val="20"/>
              </w:rPr>
            </w:pPr>
            <w:r w:rsidRPr="008C6112">
              <w:rPr>
                <w:color w:val="000000"/>
                <w:sz w:val="20"/>
                <w:szCs w:val="20"/>
              </w:rPr>
              <w:t>Иные закупки товаров, работ и услуг для обеспечения государственных (муниципальных) нужд</w:t>
            </w:r>
          </w:p>
        </w:tc>
        <w:tc>
          <w:tcPr>
            <w:tcW w:w="1209" w:type="dxa"/>
            <w:gridSpan w:val="2"/>
            <w:tcBorders>
              <w:top w:val="nil"/>
              <w:left w:val="nil"/>
              <w:bottom w:val="single" w:sz="4" w:space="0" w:color="auto"/>
              <w:right w:val="single" w:sz="4" w:space="0" w:color="auto"/>
            </w:tcBorders>
            <w:noWrap/>
            <w:vAlign w:val="center"/>
            <w:hideMark/>
          </w:tcPr>
          <w:p w14:paraId="046B10ED" w14:textId="77777777" w:rsidR="00EE6A55" w:rsidRPr="008C6112" w:rsidRDefault="00EE6A55" w:rsidP="008B0F6F">
            <w:pPr>
              <w:jc w:val="center"/>
              <w:rPr>
                <w:color w:val="000000"/>
                <w:sz w:val="20"/>
                <w:szCs w:val="20"/>
              </w:rPr>
            </w:pPr>
            <w:r w:rsidRPr="008C6112">
              <w:rPr>
                <w:color w:val="000000"/>
                <w:sz w:val="20"/>
                <w:szCs w:val="20"/>
              </w:rPr>
              <w:t>99000S1200</w:t>
            </w:r>
          </w:p>
        </w:tc>
        <w:tc>
          <w:tcPr>
            <w:tcW w:w="980" w:type="dxa"/>
            <w:gridSpan w:val="2"/>
            <w:tcBorders>
              <w:top w:val="nil"/>
              <w:left w:val="nil"/>
              <w:bottom w:val="single" w:sz="4" w:space="0" w:color="auto"/>
              <w:right w:val="single" w:sz="4" w:space="0" w:color="auto"/>
            </w:tcBorders>
            <w:noWrap/>
            <w:vAlign w:val="center"/>
            <w:hideMark/>
          </w:tcPr>
          <w:p w14:paraId="1A74F7EA" w14:textId="77777777" w:rsidR="00EE6A55" w:rsidRPr="008C6112" w:rsidRDefault="00EE6A55" w:rsidP="008B0F6F">
            <w:pPr>
              <w:jc w:val="center"/>
              <w:rPr>
                <w:color w:val="000000"/>
                <w:sz w:val="20"/>
                <w:szCs w:val="20"/>
              </w:rPr>
            </w:pPr>
            <w:r w:rsidRPr="008C6112">
              <w:rPr>
                <w:color w:val="000000"/>
                <w:sz w:val="20"/>
                <w:szCs w:val="20"/>
              </w:rPr>
              <w:t>240</w:t>
            </w:r>
          </w:p>
        </w:tc>
        <w:tc>
          <w:tcPr>
            <w:tcW w:w="960" w:type="dxa"/>
            <w:gridSpan w:val="2"/>
            <w:tcBorders>
              <w:top w:val="nil"/>
              <w:left w:val="nil"/>
              <w:bottom w:val="single" w:sz="4" w:space="0" w:color="auto"/>
              <w:right w:val="single" w:sz="4" w:space="0" w:color="auto"/>
            </w:tcBorders>
            <w:noWrap/>
            <w:vAlign w:val="center"/>
            <w:hideMark/>
          </w:tcPr>
          <w:p w14:paraId="14579F1B" w14:textId="77777777" w:rsidR="00EE6A55" w:rsidRPr="008C6112" w:rsidRDefault="00EE6A55" w:rsidP="008B0F6F">
            <w:pPr>
              <w:jc w:val="center"/>
              <w:rPr>
                <w:color w:val="000000"/>
                <w:sz w:val="20"/>
                <w:szCs w:val="20"/>
              </w:rPr>
            </w:pPr>
            <w:r w:rsidRPr="008C6112">
              <w:rPr>
                <w:color w:val="000000"/>
                <w:sz w:val="20"/>
                <w:szCs w:val="20"/>
              </w:rPr>
              <w:t>04</w:t>
            </w:r>
          </w:p>
        </w:tc>
        <w:tc>
          <w:tcPr>
            <w:tcW w:w="1060" w:type="dxa"/>
            <w:tcBorders>
              <w:top w:val="nil"/>
              <w:left w:val="nil"/>
              <w:bottom w:val="single" w:sz="4" w:space="0" w:color="auto"/>
              <w:right w:val="single" w:sz="4" w:space="0" w:color="auto"/>
            </w:tcBorders>
            <w:noWrap/>
            <w:vAlign w:val="center"/>
            <w:hideMark/>
          </w:tcPr>
          <w:p w14:paraId="007F9326" w14:textId="77777777" w:rsidR="00EE6A55" w:rsidRPr="008C6112" w:rsidRDefault="00EE6A55" w:rsidP="008B0F6F">
            <w:pPr>
              <w:jc w:val="center"/>
              <w:rPr>
                <w:color w:val="000000"/>
                <w:sz w:val="20"/>
                <w:szCs w:val="20"/>
              </w:rPr>
            </w:pPr>
            <w:r w:rsidRPr="008C6112">
              <w:rPr>
                <w:color w:val="000000"/>
                <w:sz w:val="20"/>
                <w:szCs w:val="20"/>
              </w:rPr>
              <w:t>12</w:t>
            </w:r>
          </w:p>
        </w:tc>
        <w:tc>
          <w:tcPr>
            <w:tcW w:w="1660" w:type="dxa"/>
            <w:gridSpan w:val="2"/>
            <w:tcBorders>
              <w:top w:val="nil"/>
              <w:left w:val="nil"/>
              <w:bottom w:val="single" w:sz="4" w:space="0" w:color="auto"/>
              <w:right w:val="nil"/>
            </w:tcBorders>
            <w:noWrap/>
            <w:vAlign w:val="center"/>
            <w:hideMark/>
          </w:tcPr>
          <w:p w14:paraId="393CBF18" w14:textId="77777777" w:rsidR="00EE6A55" w:rsidRPr="008C6112" w:rsidRDefault="00EE6A55" w:rsidP="008B0F6F">
            <w:pPr>
              <w:jc w:val="right"/>
              <w:rPr>
                <w:color w:val="000000"/>
                <w:sz w:val="20"/>
                <w:szCs w:val="20"/>
              </w:rPr>
            </w:pPr>
            <w:r w:rsidRPr="008C6112">
              <w:rPr>
                <w:color w:val="000000"/>
                <w:sz w:val="20"/>
                <w:szCs w:val="20"/>
              </w:rPr>
              <w:t xml:space="preserve">67 314,89 </w:t>
            </w:r>
          </w:p>
        </w:tc>
        <w:tc>
          <w:tcPr>
            <w:tcW w:w="1660" w:type="dxa"/>
            <w:gridSpan w:val="2"/>
            <w:tcBorders>
              <w:top w:val="nil"/>
              <w:left w:val="single" w:sz="4" w:space="0" w:color="auto"/>
              <w:bottom w:val="single" w:sz="4" w:space="0" w:color="auto"/>
              <w:right w:val="nil"/>
            </w:tcBorders>
            <w:noWrap/>
            <w:vAlign w:val="center"/>
            <w:hideMark/>
          </w:tcPr>
          <w:p w14:paraId="6A7BCE97" w14:textId="77777777" w:rsidR="00EE6A55" w:rsidRPr="008C6112" w:rsidRDefault="00EE6A55" w:rsidP="008B0F6F">
            <w:pPr>
              <w:jc w:val="right"/>
              <w:rPr>
                <w:color w:val="000000"/>
                <w:sz w:val="20"/>
                <w:szCs w:val="20"/>
              </w:rPr>
            </w:pPr>
            <w:r w:rsidRPr="008C6112">
              <w:rPr>
                <w:color w:val="000000"/>
                <w:sz w:val="20"/>
                <w:szCs w:val="20"/>
              </w:rPr>
              <w:t xml:space="preserve">72 765,45 </w:t>
            </w:r>
          </w:p>
        </w:tc>
        <w:tc>
          <w:tcPr>
            <w:tcW w:w="2660" w:type="dxa"/>
            <w:gridSpan w:val="3"/>
            <w:tcBorders>
              <w:top w:val="nil"/>
              <w:left w:val="single" w:sz="4" w:space="0" w:color="auto"/>
              <w:bottom w:val="single" w:sz="4" w:space="0" w:color="auto"/>
              <w:right w:val="single" w:sz="8" w:space="0" w:color="auto"/>
            </w:tcBorders>
            <w:noWrap/>
            <w:vAlign w:val="center"/>
            <w:hideMark/>
          </w:tcPr>
          <w:p w14:paraId="2AB1581D" w14:textId="77777777" w:rsidR="00EE6A55" w:rsidRPr="008C6112" w:rsidRDefault="00EE6A55" w:rsidP="008B0F6F">
            <w:pPr>
              <w:jc w:val="right"/>
              <w:rPr>
                <w:color w:val="000000"/>
                <w:sz w:val="20"/>
                <w:szCs w:val="20"/>
              </w:rPr>
            </w:pPr>
            <w:r w:rsidRPr="008C6112">
              <w:rPr>
                <w:color w:val="000000"/>
                <w:sz w:val="20"/>
                <w:szCs w:val="20"/>
              </w:rPr>
              <w:t xml:space="preserve">0,00 </w:t>
            </w:r>
          </w:p>
        </w:tc>
      </w:tr>
      <w:tr w:rsidR="00EE6A55" w:rsidRPr="008C6112" w14:paraId="7408D3A5"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7A945CF" w14:textId="77777777" w:rsidR="00EE6A55" w:rsidRPr="008C6112" w:rsidRDefault="00EE6A55" w:rsidP="008B0F6F">
            <w:pPr>
              <w:rPr>
                <w:color w:val="000000"/>
                <w:sz w:val="20"/>
                <w:szCs w:val="20"/>
              </w:rPr>
            </w:pPr>
            <w:r w:rsidRPr="008C6112">
              <w:rPr>
                <w:color w:val="000000"/>
                <w:sz w:val="20"/>
                <w:szCs w:val="20"/>
              </w:rPr>
              <w:t>Реализация мероприятий по созданию системы долговременного ухода за гражданами пожилого возраста и инвалидами государственной программы Новосибирской области "Социальная поддержка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53E7E326" w14:textId="77777777" w:rsidR="00EE6A55" w:rsidRPr="008C6112" w:rsidRDefault="00EE6A55" w:rsidP="008B0F6F">
            <w:pPr>
              <w:jc w:val="center"/>
              <w:rPr>
                <w:color w:val="000000"/>
                <w:sz w:val="20"/>
                <w:szCs w:val="20"/>
              </w:rPr>
            </w:pPr>
            <w:r w:rsidRPr="008C6112">
              <w:rPr>
                <w:color w:val="000000"/>
                <w:sz w:val="20"/>
                <w:szCs w:val="20"/>
              </w:rPr>
              <w:t>990Я400000</w:t>
            </w:r>
          </w:p>
        </w:tc>
        <w:tc>
          <w:tcPr>
            <w:tcW w:w="980" w:type="dxa"/>
            <w:gridSpan w:val="2"/>
            <w:tcBorders>
              <w:top w:val="nil"/>
              <w:left w:val="nil"/>
              <w:bottom w:val="single" w:sz="4" w:space="0" w:color="auto"/>
              <w:right w:val="single" w:sz="4" w:space="0" w:color="auto"/>
            </w:tcBorders>
            <w:noWrap/>
            <w:vAlign w:val="center"/>
            <w:hideMark/>
          </w:tcPr>
          <w:p w14:paraId="0202178E"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54E4189"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634D8E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472B065" w14:textId="77777777" w:rsidR="00EE6A55" w:rsidRPr="008C6112" w:rsidRDefault="00EE6A55" w:rsidP="008B0F6F">
            <w:pPr>
              <w:jc w:val="right"/>
              <w:rPr>
                <w:color w:val="000000"/>
                <w:sz w:val="20"/>
                <w:szCs w:val="20"/>
              </w:rPr>
            </w:pPr>
            <w:r w:rsidRPr="008C6112">
              <w:rPr>
                <w:color w:val="000000"/>
                <w:sz w:val="20"/>
                <w:szCs w:val="20"/>
              </w:rPr>
              <w:t xml:space="preserve">6 289 800,00 </w:t>
            </w:r>
          </w:p>
        </w:tc>
        <w:tc>
          <w:tcPr>
            <w:tcW w:w="1660" w:type="dxa"/>
            <w:gridSpan w:val="2"/>
            <w:tcBorders>
              <w:top w:val="nil"/>
              <w:left w:val="single" w:sz="4" w:space="0" w:color="auto"/>
              <w:bottom w:val="single" w:sz="4" w:space="0" w:color="auto"/>
              <w:right w:val="nil"/>
            </w:tcBorders>
            <w:noWrap/>
            <w:vAlign w:val="center"/>
            <w:hideMark/>
          </w:tcPr>
          <w:p w14:paraId="6EE60AA6" w14:textId="77777777" w:rsidR="00EE6A55" w:rsidRPr="008C6112" w:rsidRDefault="00EE6A55" w:rsidP="008B0F6F">
            <w:pPr>
              <w:jc w:val="right"/>
              <w:rPr>
                <w:color w:val="000000"/>
                <w:sz w:val="20"/>
                <w:szCs w:val="20"/>
              </w:rPr>
            </w:pPr>
            <w:r w:rsidRPr="008C6112">
              <w:rPr>
                <w:color w:val="000000"/>
                <w:sz w:val="20"/>
                <w:szCs w:val="20"/>
              </w:rPr>
              <w:t xml:space="preserve">9 404 400,00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A337B2B" w14:textId="77777777" w:rsidR="00EE6A55" w:rsidRPr="008C6112" w:rsidRDefault="00EE6A55" w:rsidP="008B0F6F">
            <w:pPr>
              <w:jc w:val="right"/>
              <w:rPr>
                <w:color w:val="000000"/>
                <w:sz w:val="20"/>
                <w:szCs w:val="20"/>
              </w:rPr>
            </w:pPr>
            <w:r w:rsidRPr="008C6112">
              <w:rPr>
                <w:color w:val="000000"/>
                <w:sz w:val="20"/>
                <w:szCs w:val="20"/>
              </w:rPr>
              <w:t xml:space="preserve">8 147 900,00 </w:t>
            </w:r>
          </w:p>
        </w:tc>
      </w:tr>
      <w:tr w:rsidR="00EE6A55" w:rsidRPr="008C6112" w14:paraId="7E08F207" w14:textId="77777777" w:rsidTr="008B0F6F">
        <w:trPr>
          <w:trHeight w:val="1365"/>
        </w:trPr>
        <w:tc>
          <w:tcPr>
            <w:tcW w:w="4160" w:type="dxa"/>
            <w:tcBorders>
              <w:top w:val="nil"/>
              <w:left w:val="single" w:sz="8" w:space="0" w:color="auto"/>
              <w:bottom w:val="single" w:sz="4" w:space="0" w:color="auto"/>
              <w:right w:val="single" w:sz="4" w:space="0" w:color="auto"/>
            </w:tcBorders>
            <w:vAlign w:val="center"/>
            <w:hideMark/>
          </w:tcPr>
          <w:p w14:paraId="11AC5588" w14:textId="77777777" w:rsidR="00EE6A55" w:rsidRPr="008C6112" w:rsidRDefault="00EE6A55" w:rsidP="008B0F6F">
            <w:pPr>
              <w:rPr>
                <w:color w:val="000000"/>
                <w:sz w:val="20"/>
                <w:szCs w:val="20"/>
              </w:rPr>
            </w:pPr>
            <w:r w:rsidRPr="008C6112">
              <w:rPr>
                <w:color w:val="000000"/>
                <w:sz w:val="20"/>
                <w:szCs w:val="20"/>
              </w:rPr>
              <w:t>Реализация мероприятий по созданию системы долговременного ухода за гражданами пожилого возраста и инвалидами государственной программы Новосибирской области "Социальная поддержка в Новосибирской области"</w:t>
            </w:r>
          </w:p>
        </w:tc>
        <w:tc>
          <w:tcPr>
            <w:tcW w:w="1209" w:type="dxa"/>
            <w:gridSpan w:val="2"/>
            <w:tcBorders>
              <w:top w:val="nil"/>
              <w:left w:val="nil"/>
              <w:bottom w:val="single" w:sz="4" w:space="0" w:color="auto"/>
              <w:right w:val="single" w:sz="4" w:space="0" w:color="auto"/>
            </w:tcBorders>
            <w:noWrap/>
            <w:vAlign w:val="center"/>
            <w:hideMark/>
          </w:tcPr>
          <w:p w14:paraId="1B5A0E29" w14:textId="77777777" w:rsidR="00EE6A55" w:rsidRPr="008C6112" w:rsidRDefault="00EE6A55" w:rsidP="008B0F6F">
            <w:pPr>
              <w:jc w:val="center"/>
              <w:rPr>
                <w:color w:val="000000"/>
                <w:sz w:val="20"/>
                <w:szCs w:val="20"/>
              </w:rPr>
            </w:pPr>
            <w:r w:rsidRPr="008C6112">
              <w:rPr>
                <w:color w:val="000000"/>
                <w:sz w:val="20"/>
                <w:szCs w:val="20"/>
              </w:rPr>
              <w:t>990Я451630</w:t>
            </w:r>
          </w:p>
        </w:tc>
        <w:tc>
          <w:tcPr>
            <w:tcW w:w="980" w:type="dxa"/>
            <w:gridSpan w:val="2"/>
            <w:tcBorders>
              <w:top w:val="nil"/>
              <w:left w:val="nil"/>
              <w:bottom w:val="single" w:sz="4" w:space="0" w:color="auto"/>
              <w:right w:val="single" w:sz="4" w:space="0" w:color="auto"/>
            </w:tcBorders>
            <w:noWrap/>
            <w:vAlign w:val="center"/>
            <w:hideMark/>
          </w:tcPr>
          <w:p w14:paraId="68DE06DF"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8BA79E5"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4E31AB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7848DC2" w14:textId="77777777" w:rsidR="00EE6A55" w:rsidRPr="008C6112" w:rsidRDefault="00EE6A55" w:rsidP="008B0F6F">
            <w:pPr>
              <w:jc w:val="right"/>
              <w:rPr>
                <w:color w:val="000000"/>
                <w:sz w:val="20"/>
                <w:szCs w:val="20"/>
              </w:rPr>
            </w:pPr>
            <w:r w:rsidRPr="008C6112">
              <w:rPr>
                <w:color w:val="000000"/>
                <w:sz w:val="20"/>
                <w:szCs w:val="20"/>
              </w:rPr>
              <w:t xml:space="preserve">6 289 800,00 </w:t>
            </w:r>
          </w:p>
        </w:tc>
        <w:tc>
          <w:tcPr>
            <w:tcW w:w="1660" w:type="dxa"/>
            <w:gridSpan w:val="2"/>
            <w:tcBorders>
              <w:top w:val="nil"/>
              <w:left w:val="single" w:sz="4" w:space="0" w:color="auto"/>
              <w:bottom w:val="single" w:sz="4" w:space="0" w:color="auto"/>
              <w:right w:val="nil"/>
            </w:tcBorders>
            <w:noWrap/>
            <w:vAlign w:val="center"/>
            <w:hideMark/>
          </w:tcPr>
          <w:p w14:paraId="633F3CEB" w14:textId="77777777" w:rsidR="00EE6A55" w:rsidRPr="008C6112" w:rsidRDefault="00EE6A55" w:rsidP="008B0F6F">
            <w:pPr>
              <w:jc w:val="right"/>
              <w:rPr>
                <w:color w:val="000000"/>
                <w:sz w:val="20"/>
                <w:szCs w:val="20"/>
              </w:rPr>
            </w:pPr>
            <w:r w:rsidRPr="008C6112">
              <w:rPr>
                <w:color w:val="000000"/>
                <w:sz w:val="20"/>
                <w:szCs w:val="20"/>
              </w:rPr>
              <w:t xml:space="preserve">9 404 400,00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C10DD5D" w14:textId="77777777" w:rsidR="00EE6A55" w:rsidRPr="008C6112" w:rsidRDefault="00EE6A55" w:rsidP="008B0F6F">
            <w:pPr>
              <w:jc w:val="right"/>
              <w:rPr>
                <w:color w:val="000000"/>
                <w:sz w:val="20"/>
                <w:szCs w:val="20"/>
              </w:rPr>
            </w:pPr>
            <w:r w:rsidRPr="008C6112">
              <w:rPr>
                <w:color w:val="000000"/>
                <w:sz w:val="20"/>
                <w:szCs w:val="20"/>
              </w:rPr>
              <w:t xml:space="preserve">8 147 900,00 </w:t>
            </w:r>
          </w:p>
        </w:tc>
      </w:tr>
      <w:tr w:rsidR="00EE6A55" w:rsidRPr="008C6112" w14:paraId="4B5510D0" w14:textId="77777777" w:rsidTr="008B0F6F">
        <w:trPr>
          <w:trHeight w:val="690"/>
        </w:trPr>
        <w:tc>
          <w:tcPr>
            <w:tcW w:w="4160" w:type="dxa"/>
            <w:tcBorders>
              <w:top w:val="nil"/>
              <w:left w:val="single" w:sz="8" w:space="0" w:color="auto"/>
              <w:bottom w:val="single" w:sz="4" w:space="0" w:color="auto"/>
              <w:right w:val="single" w:sz="4" w:space="0" w:color="auto"/>
            </w:tcBorders>
            <w:vAlign w:val="center"/>
            <w:hideMark/>
          </w:tcPr>
          <w:p w14:paraId="3839EE0E" w14:textId="77777777" w:rsidR="00EE6A55" w:rsidRPr="008C6112" w:rsidRDefault="00EE6A55" w:rsidP="008B0F6F">
            <w:pPr>
              <w:rPr>
                <w:color w:val="000000"/>
                <w:sz w:val="20"/>
                <w:szCs w:val="20"/>
              </w:rPr>
            </w:pPr>
            <w:r w:rsidRPr="008C6112">
              <w:rPr>
                <w:color w:val="000000"/>
                <w:sz w:val="20"/>
                <w:szCs w:val="20"/>
              </w:rPr>
              <w:t>Предоставление субсидий бюджетным, автономным учреждениям и иным некоммерческим организациям</w:t>
            </w:r>
          </w:p>
        </w:tc>
        <w:tc>
          <w:tcPr>
            <w:tcW w:w="1209" w:type="dxa"/>
            <w:gridSpan w:val="2"/>
            <w:tcBorders>
              <w:top w:val="nil"/>
              <w:left w:val="nil"/>
              <w:bottom w:val="single" w:sz="4" w:space="0" w:color="auto"/>
              <w:right w:val="single" w:sz="4" w:space="0" w:color="auto"/>
            </w:tcBorders>
            <w:noWrap/>
            <w:vAlign w:val="center"/>
            <w:hideMark/>
          </w:tcPr>
          <w:p w14:paraId="216E5E23" w14:textId="77777777" w:rsidR="00EE6A55" w:rsidRPr="008C6112" w:rsidRDefault="00EE6A55" w:rsidP="008B0F6F">
            <w:pPr>
              <w:jc w:val="center"/>
              <w:rPr>
                <w:color w:val="000000"/>
                <w:sz w:val="20"/>
                <w:szCs w:val="20"/>
              </w:rPr>
            </w:pPr>
            <w:r w:rsidRPr="008C6112">
              <w:rPr>
                <w:color w:val="000000"/>
                <w:sz w:val="20"/>
                <w:szCs w:val="20"/>
              </w:rPr>
              <w:t>990Я451630</w:t>
            </w:r>
          </w:p>
        </w:tc>
        <w:tc>
          <w:tcPr>
            <w:tcW w:w="980" w:type="dxa"/>
            <w:gridSpan w:val="2"/>
            <w:tcBorders>
              <w:top w:val="nil"/>
              <w:left w:val="nil"/>
              <w:bottom w:val="single" w:sz="4" w:space="0" w:color="auto"/>
              <w:right w:val="single" w:sz="4" w:space="0" w:color="auto"/>
            </w:tcBorders>
            <w:noWrap/>
            <w:vAlign w:val="center"/>
            <w:hideMark/>
          </w:tcPr>
          <w:p w14:paraId="221E3065" w14:textId="77777777" w:rsidR="00EE6A55" w:rsidRPr="008C6112" w:rsidRDefault="00EE6A55" w:rsidP="008B0F6F">
            <w:pPr>
              <w:jc w:val="center"/>
              <w:rPr>
                <w:color w:val="000000"/>
                <w:sz w:val="20"/>
                <w:szCs w:val="20"/>
              </w:rPr>
            </w:pPr>
            <w:r w:rsidRPr="008C6112">
              <w:rPr>
                <w:color w:val="000000"/>
                <w:sz w:val="20"/>
                <w:szCs w:val="20"/>
              </w:rPr>
              <w:t>600</w:t>
            </w:r>
          </w:p>
        </w:tc>
        <w:tc>
          <w:tcPr>
            <w:tcW w:w="960" w:type="dxa"/>
            <w:gridSpan w:val="2"/>
            <w:tcBorders>
              <w:top w:val="nil"/>
              <w:left w:val="nil"/>
              <w:bottom w:val="single" w:sz="4" w:space="0" w:color="auto"/>
              <w:right w:val="single" w:sz="4" w:space="0" w:color="auto"/>
            </w:tcBorders>
            <w:noWrap/>
            <w:vAlign w:val="center"/>
            <w:hideMark/>
          </w:tcPr>
          <w:p w14:paraId="7B3357B2"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7BB8530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9562E0C" w14:textId="77777777" w:rsidR="00EE6A55" w:rsidRPr="008C6112" w:rsidRDefault="00EE6A55" w:rsidP="008B0F6F">
            <w:pPr>
              <w:jc w:val="right"/>
              <w:rPr>
                <w:color w:val="000000"/>
                <w:sz w:val="20"/>
                <w:szCs w:val="20"/>
              </w:rPr>
            </w:pPr>
            <w:r w:rsidRPr="008C6112">
              <w:rPr>
                <w:color w:val="000000"/>
                <w:sz w:val="20"/>
                <w:szCs w:val="20"/>
              </w:rPr>
              <w:t xml:space="preserve">6 289 800,00 </w:t>
            </w:r>
          </w:p>
        </w:tc>
        <w:tc>
          <w:tcPr>
            <w:tcW w:w="1660" w:type="dxa"/>
            <w:gridSpan w:val="2"/>
            <w:tcBorders>
              <w:top w:val="nil"/>
              <w:left w:val="single" w:sz="4" w:space="0" w:color="auto"/>
              <w:bottom w:val="single" w:sz="4" w:space="0" w:color="auto"/>
              <w:right w:val="nil"/>
            </w:tcBorders>
            <w:noWrap/>
            <w:vAlign w:val="center"/>
            <w:hideMark/>
          </w:tcPr>
          <w:p w14:paraId="2A3181F7" w14:textId="77777777" w:rsidR="00EE6A55" w:rsidRPr="008C6112" w:rsidRDefault="00EE6A55" w:rsidP="008B0F6F">
            <w:pPr>
              <w:jc w:val="right"/>
              <w:rPr>
                <w:color w:val="000000"/>
                <w:sz w:val="20"/>
                <w:szCs w:val="20"/>
              </w:rPr>
            </w:pPr>
            <w:r w:rsidRPr="008C6112">
              <w:rPr>
                <w:color w:val="000000"/>
                <w:sz w:val="20"/>
                <w:szCs w:val="20"/>
              </w:rPr>
              <w:t xml:space="preserve">9 404 400,00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4853A105" w14:textId="77777777" w:rsidR="00EE6A55" w:rsidRPr="008C6112" w:rsidRDefault="00EE6A55" w:rsidP="008B0F6F">
            <w:pPr>
              <w:jc w:val="right"/>
              <w:rPr>
                <w:color w:val="000000"/>
                <w:sz w:val="20"/>
                <w:szCs w:val="20"/>
              </w:rPr>
            </w:pPr>
            <w:r w:rsidRPr="008C6112">
              <w:rPr>
                <w:color w:val="000000"/>
                <w:sz w:val="20"/>
                <w:szCs w:val="20"/>
              </w:rPr>
              <w:t xml:space="preserve">8 147 900,00 </w:t>
            </w:r>
          </w:p>
        </w:tc>
      </w:tr>
      <w:tr w:rsidR="00EE6A55" w:rsidRPr="008C6112" w14:paraId="6E5DD79F"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1972C6CB" w14:textId="77777777" w:rsidR="00EE6A55" w:rsidRPr="008C6112" w:rsidRDefault="00EE6A55" w:rsidP="008B0F6F">
            <w:pPr>
              <w:rPr>
                <w:color w:val="000000"/>
                <w:sz w:val="20"/>
                <w:szCs w:val="20"/>
              </w:rPr>
            </w:pPr>
            <w:r w:rsidRPr="008C6112">
              <w:rPr>
                <w:color w:val="000000"/>
                <w:sz w:val="20"/>
                <w:szCs w:val="20"/>
              </w:rPr>
              <w:t>Субсидии бюджетным учреждениям</w:t>
            </w:r>
          </w:p>
        </w:tc>
        <w:tc>
          <w:tcPr>
            <w:tcW w:w="1209" w:type="dxa"/>
            <w:gridSpan w:val="2"/>
            <w:tcBorders>
              <w:top w:val="nil"/>
              <w:left w:val="nil"/>
              <w:bottom w:val="single" w:sz="4" w:space="0" w:color="auto"/>
              <w:right w:val="single" w:sz="4" w:space="0" w:color="auto"/>
            </w:tcBorders>
            <w:noWrap/>
            <w:vAlign w:val="center"/>
            <w:hideMark/>
          </w:tcPr>
          <w:p w14:paraId="63411B4E" w14:textId="77777777" w:rsidR="00EE6A55" w:rsidRPr="008C6112" w:rsidRDefault="00EE6A55" w:rsidP="008B0F6F">
            <w:pPr>
              <w:jc w:val="center"/>
              <w:rPr>
                <w:color w:val="000000"/>
                <w:sz w:val="20"/>
                <w:szCs w:val="20"/>
              </w:rPr>
            </w:pPr>
            <w:r w:rsidRPr="008C6112">
              <w:rPr>
                <w:color w:val="000000"/>
                <w:sz w:val="20"/>
                <w:szCs w:val="20"/>
              </w:rPr>
              <w:t>990Я451630</w:t>
            </w:r>
          </w:p>
        </w:tc>
        <w:tc>
          <w:tcPr>
            <w:tcW w:w="980" w:type="dxa"/>
            <w:gridSpan w:val="2"/>
            <w:tcBorders>
              <w:top w:val="nil"/>
              <w:left w:val="nil"/>
              <w:bottom w:val="single" w:sz="4" w:space="0" w:color="auto"/>
              <w:right w:val="single" w:sz="4" w:space="0" w:color="auto"/>
            </w:tcBorders>
            <w:noWrap/>
            <w:vAlign w:val="center"/>
            <w:hideMark/>
          </w:tcPr>
          <w:p w14:paraId="53C17D11" w14:textId="77777777" w:rsidR="00EE6A55" w:rsidRPr="008C6112" w:rsidRDefault="00EE6A55" w:rsidP="008B0F6F">
            <w:pPr>
              <w:jc w:val="center"/>
              <w:rPr>
                <w:color w:val="000000"/>
                <w:sz w:val="20"/>
                <w:szCs w:val="20"/>
              </w:rPr>
            </w:pPr>
            <w:r w:rsidRPr="008C6112">
              <w:rPr>
                <w:color w:val="000000"/>
                <w:sz w:val="20"/>
                <w:szCs w:val="20"/>
              </w:rPr>
              <w:t>610</w:t>
            </w:r>
          </w:p>
        </w:tc>
        <w:tc>
          <w:tcPr>
            <w:tcW w:w="960" w:type="dxa"/>
            <w:gridSpan w:val="2"/>
            <w:tcBorders>
              <w:top w:val="nil"/>
              <w:left w:val="nil"/>
              <w:bottom w:val="single" w:sz="4" w:space="0" w:color="auto"/>
              <w:right w:val="single" w:sz="4" w:space="0" w:color="auto"/>
            </w:tcBorders>
            <w:noWrap/>
            <w:vAlign w:val="center"/>
            <w:hideMark/>
          </w:tcPr>
          <w:p w14:paraId="40E7C713" w14:textId="77777777" w:rsidR="00EE6A55" w:rsidRPr="008C6112" w:rsidRDefault="00EE6A55" w:rsidP="008B0F6F">
            <w:pPr>
              <w:jc w:val="center"/>
              <w:rPr>
                <w:color w:val="000000"/>
                <w:sz w:val="20"/>
                <w:szCs w:val="20"/>
              </w:rPr>
            </w:pPr>
            <w:r w:rsidRPr="008C6112">
              <w:rPr>
                <w:color w:val="000000"/>
                <w:sz w:val="20"/>
                <w:szCs w:val="20"/>
              </w:rPr>
              <w:t>10</w:t>
            </w:r>
          </w:p>
        </w:tc>
        <w:tc>
          <w:tcPr>
            <w:tcW w:w="1060" w:type="dxa"/>
            <w:tcBorders>
              <w:top w:val="nil"/>
              <w:left w:val="nil"/>
              <w:bottom w:val="single" w:sz="4" w:space="0" w:color="auto"/>
              <w:right w:val="single" w:sz="4" w:space="0" w:color="auto"/>
            </w:tcBorders>
            <w:noWrap/>
            <w:vAlign w:val="center"/>
            <w:hideMark/>
          </w:tcPr>
          <w:p w14:paraId="16CCEBD6" w14:textId="77777777" w:rsidR="00EE6A55" w:rsidRPr="008C6112" w:rsidRDefault="00EE6A55" w:rsidP="008B0F6F">
            <w:pPr>
              <w:jc w:val="center"/>
              <w:rPr>
                <w:color w:val="000000"/>
                <w:sz w:val="20"/>
                <w:szCs w:val="20"/>
              </w:rPr>
            </w:pPr>
            <w:r w:rsidRPr="008C6112">
              <w:rPr>
                <w:color w:val="000000"/>
                <w:sz w:val="20"/>
                <w:szCs w:val="20"/>
              </w:rPr>
              <w:t>02</w:t>
            </w:r>
          </w:p>
        </w:tc>
        <w:tc>
          <w:tcPr>
            <w:tcW w:w="1660" w:type="dxa"/>
            <w:gridSpan w:val="2"/>
            <w:tcBorders>
              <w:top w:val="nil"/>
              <w:left w:val="nil"/>
              <w:bottom w:val="single" w:sz="4" w:space="0" w:color="auto"/>
              <w:right w:val="nil"/>
            </w:tcBorders>
            <w:noWrap/>
            <w:vAlign w:val="center"/>
            <w:hideMark/>
          </w:tcPr>
          <w:p w14:paraId="4E80329B" w14:textId="77777777" w:rsidR="00EE6A55" w:rsidRPr="008C6112" w:rsidRDefault="00EE6A55" w:rsidP="008B0F6F">
            <w:pPr>
              <w:jc w:val="right"/>
              <w:rPr>
                <w:color w:val="000000"/>
                <w:sz w:val="20"/>
                <w:szCs w:val="20"/>
              </w:rPr>
            </w:pPr>
            <w:r w:rsidRPr="008C6112">
              <w:rPr>
                <w:color w:val="000000"/>
                <w:sz w:val="20"/>
                <w:szCs w:val="20"/>
              </w:rPr>
              <w:t xml:space="preserve">6 289 800,00 </w:t>
            </w:r>
          </w:p>
        </w:tc>
        <w:tc>
          <w:tcPr>
            <w:tcW w:w="1660" w:type="dxa"/>
            <w:gridSpan w:val="2"/>
            <w:tcBorders>
              <w:top w:val="nil"/>
              <w:left w:val="single" w:sz="4" w:space="0" w:color="auto"/>
              <w:bottom w:val="single" w:sz="4" w:space="0" w:color="auto"/>
              <w:right w:val="nil"/>
            </w:tcBorders>
            <w:noWrap/>
            <w:vAlign w:val="center"/>
            <w:hideMark/>
          </w:tcPr>
          <w:p w14:paraId="27223130" w14:textId="77777777" w:rsidR="00EE6A55" w:rsidRPr="008C6112" w:rsidRDefault="00EE6A55" w:rsidP="008B0F6F">
            <w:pPr>
              <w:jc w:val="right"/>
              <w:rPr>
                <w:color w:val="000000"/>
                <w:sz w:val="20"/>
                <w:szCs w:val="20"/>
              </w:rPr>
            </w:pPr>
            <w:r w:rsidRPr="008C6112">
              <w:rPr>
                <w:color w:val="000000"/>
                <w:sz w:val="20"/>
                <w:szCs w:val="20"/>
              </w:rPr>
              <w:t xml:space="preserve">9 404 400,00 </w:t>
            </w:r>
          </w:p>
        </w:tc>
        <w:tc>
          <w:tcPr>
            <w:tcW w:w="2660" w:type="dxa"/>
            <w:gridSpan w:val="3"/>
            <w:tcBorders>
              <w:top w:val="nil"/>
              <w:left w:val="single" w:sz="4" w:space="0" w:color="auto"/>
              <w:bottom w:val="single" w:sz="4" w:space="0" w:color="auto"/>
              <w:right w:val="single" w:sz="8" w:space="0" w:color="auto"/>
            </w:tcBorders>
            <w:noWrap/>
            <w:vAlign w:val="center"/>
            <w:hideMark/>
          </w:tcPr>
          <w:p w14:paraId="65C5BFD9" w14:textId="77777777" w:rsidR="00EE6A55" w:rsidRPr="008C6112" w:rsidRDefault="00EE6A55" w:rsidP="008B0F6F">
            <w:pPr>
              <w:jc w:val="right"/>
              <w:rPr>
                <w:color w:val="000000"/>
                <w:sz w:val="20"/>
                <w:szCs w:val="20"/>
              </w:rPr>
            </w:pPr>
            <w:r w:rsidRPr="008C6112">
              <w:rPr>
                <w:color w:val="000000"/>
                <w:sz w:val="20"/>
                <w:szCs w:val="20"/>
              </w:rPr>
              <w:t xml:space="preserve">8 147 900,00 </w:t>
            </w:r>
          </w:p>
        </w:tc>
      </w:tr>
      <w:tr w:rsidR="00EE6A55" w:rsidRPr="008C6112" w14:paraId="71E8B9E0"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2125EF44" w14:textId="77777777" w:rsidR="00EE6A55" w:rsidRPr="008C6112" w:rsidRDefault="00EE6A55" w:rsidP="008B0F6F">
            <w:pPr>
              <w:rPr>
                <w:color w:val="000000"/>
                <w:sz w:val="20"/>
                <w:szCs w:val="20"/>
              </w:rPr>
            </w:pPr>
            <w:r w:rsidRPr="008C6112">
              <w:rPr>
                <w:color w:val="000000"/>
                <w:sz w:val="20"/>
                <w:szCs w:val="20"/>
              </w:rPr>
              <w:t>Условно утвержденные расходы</w:t>
            </w:r>
          </w:p>
        </w:tc>
        <w:tc>
          <w:tcPr>
            <w:tcW w:w="1209" w:type="dxa"/>
            <w:gridSpan w:val="2"/>
            <w:tcBorders>
              <w:top w:val="nil"/>
              <w:left w:val="nil"/>
              <w:bottom w:val="single" w:sz="4" w:space="0" w:color="auto"/>
              <w:right w:val="single" w:sz="4" w:space="0" w:color="auto"/>
            </w:tcBorders>
            <w:noWrap/>
            <w:vAlign w:val="center"/>
            <w:hideMark/>
          </w:tcPr>
          <w:p w14:paraId="4758CAF6" w14:textId="77777777" w:rsidR="00EE6A55" w:rsidRPr="008C6112" w:rsidRDefault="00EE6A55" w:rsidP="008B0F6F">
            <w:pPr>
              <w:jc w:val="center"/>
              <w:rPr>
                <w:color w:val="000000"/>
                <w:sz w:val="20"/>
                <w:szCs w:val="20"/>
              </w:rPr>
            </w:pPr>
            <w:r w:rsidRPr="008C6112">
              <w:rPr>
                <w:color w:val="000000"/>
                <w:sz w:val="20"/>
                <w:szCs w:val="20"/>
              </w:rPr>
              <w:t>9990000000</w:t>
            </w:r>
          </w:p>
        </w:tc>
        <w:tc>
          <w:tcPr>
            <w:tcW w:w="980" w:type="dxa"/>
            <w:gridSpan w:val="2"/>
            <w:tcBorders>
              <w:top w:val="nil"/>
              <w:left w:val="nil"/>
              <w:bottom w:val="single" w:sz="4" w:space="0" w:color="auto"/>
              <w:right w:val="single" w:sz="4" w:space="0" w:color="auto"/>
            </w:tcBorders>
            <w:noWrap/>
            <w:vAlign w:val="center"/>
            <w:hideMark/>
          </w:tcPr>
          <w:p w14:paraId="346F0F3E" w14:textId="77777777" w:rsidR="00EE6A55" w:rsidRPr="008C6112" w:rsidRDefault="00EE6A55" w:rsidP="008B0F6F">
            <w:pPr>
              <w:jc w:val="center"/>
              <w:rPr>
                <w:color w:val="000000"/>
                <w:sz w:val="20"/>
                <w:szCs w:val="20"/>
              </w:rPr>
            </w:pPr>
            <w:r w:rsidRPr="008C6112">
              <w:rPr>
                <w:color w:val="000000"/>
                <w:sz w:val="20"/>
                <w:szCs w:val="20"/>
              </w:rPr>
              <w:t> </w:t>
            </w:r>
          </w:p>
        </w:tc>
        <w:tc>
          <w:tcPr>
            <w:tcW w:w="960" w:type="dxa"/>
            <w:gridSpan w:val="2"/>
            <w:tcBorders>
              <w:top w:val="nil"/>
              <w:left w:val="nil"/>
              <w:bottom w:val="single" w:sz="4" w:space="0" w:color="auto"/>
              <w:right w:val="single" w:sz="4" w:space="0" w:color="auto"/>
            </w:tcBorders>
            <w:noWrap/>
            <w:vAlign w:val="center"/>
            <w:hideMark/>
          </w:tcPr>
          <w:p w14:paraId="23A88921"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13A1750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41376A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9BC51E4" w14:textId="77777777" w:rsidR="00EE6A55" w:rsidRPr="008C6112" w:rsidRDefault="00EE6A55" w:rsidP="008B0F6F">
            <w:pPr>
              <w:jc w:val="right"/>
              <w:rPr>
                <w:color w:val="000000"/>
                <w:sz w:val="20"/>
                <w:szCs w:val="20"/>
              </w:rPr>
            </w:pPr>
            <w:r w:rsidRPr="008C6112">
              <w:rPr>
                <w:color w:val="000000"/>
                <w:sz w:val="20"/>
                <w:szCs w:val="20"/>
              </w:rPr>
              <w:t xml:space="preserve">19 069 605,00 </w:t>
            </w:r>
          </w:p>
        </w:tc>
        <w:tc>
          <w:tcPr>
            <w:tcW w:w="2660" w:type="dxa"/>
            <w:gridSpan w:val="3"/>
            <w:tcBorders>
              <w:top w:val="nil"/>
              <w:left w:val="single" w:sz="4" w:space="0" w:color="auto"/>
              <w:bottom w:val="single" w:sz="4" w:space="0" w:color="auto"/>
              <w:right w:val="single" w:sz="8" w:space="0" w:color="auto"/>
            </w:tcBorders>
            <w:noWrap/>
            <w:vAlign w:val="center"/>
            <w:hideMark/>
          </w:tcPr>
          <w:p w14:paraId="789E7483" w14:textId="77777777" w:rsidR="00EE6A55" w:rsidRPr="008C6112" w:rsidRDefault="00EE6A55" w:rsidP="008B0F6F">
            <w:pPr>
              <w:jc w:val="right"/>
              <w:rPr>
                <w:color w:val="000000"/>
                <w:sz w:val="20"/>
                <w:szCs w:val="20"/>
              </w:rPr>
            </w:pPr>
            <w:r w:rsidRPr="008C6112">
              <w:rPr>
                <w:color w:val="000000"/>
                <w:sz w:val="20"/>
                <w:szCs w:val="20"/>
              </w:rPr>
              <w:t xml:space="preserve">40 845 530,00 </w:t>
            </w:r>
          </w:p>
        </w:tc>
      </w:tr>
      <w:tr w:rsidR="00EE6A55" w:rsidRPr="008C6112" w14:paraId="12BC1E22"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082FC2FC" w14:textId="77777777" w:rsidR="00EE6A55" w:rsidRPr="008C6112" w:rsidRDefault="00EE6A55" w:rsidP="008B0F6F">
            <w:pPr>
              <w:rPr>
                <w:color w:val="000000"/>
                <w:sz w:val="20"/>
                <w:szCs w:val="20"/>
              </w:rPr>
            </w:pPr>
            <w:r w:rsidRPr="008C6112">
              <w:rPr>
                <w:color w:val="000000"/>
                <w:sz w:val="20"/>
                <w:szCs w:val="20"/>
              </w:rPr>
              <w:t>Условно утвержденные расходы</w:t>
            </w:r>
          </w:p>
        </w:tc>
        <w:tc>
          <w:tcPr>
            <w:tcW w:w="1209" w:type="dxa"/>
            <w:gridSpan w:val="2"/>
            <w:tcBorders>
              <w:top w:val="nil"/>
              <w:left w:val="nil"/>
              <w:bottom w:val="single" w:sz="4" w:space="0" w:color="auto"/>
              <w:right w:val="single" w:sz="4" w:space="0" w:color="auto"/>
            </w:tcBorders>
            <w:noWrap/>
            <w:vAlign w:val="center"/>
            <w:hideMark/>
          </w:tcPr>
          <w:p w14:paraId="2B57F3B9" w14:textId="77777777" w:rsidR="00EE6A55" w:rsidRPr="008C6112" w:rsidRDefault="00EE6A55" w:rsidP="008B0F6F">
            <w:pPr>
              <w:jc w:val="center"/>
              <w:rPr>
                <w:color w:val="000000"/>
                <w:sz w:val="20"/>
                <w:szCs w:val="20"/>
              </w:rPr>
            </w:pPr>
            <w:r w:rsidRPr="008C6112">
              <w:rPr>
                <w:color w:val="000000"/>
                <w:sz w:val="20"/>
                <w:szCs w:val="20"/>
              </w:rPr>
              <w:t>9990000000</w:t>
            </w:r>
          </w:p>
        </w:tc>
        <w:tc>
          <w:tcPr>
            <w:tcW w:w="980" w:type="dxa"/>
            <w:gridSpan w:val="2"/>
            <w:tcBorders>
              <w:top w:val="nil"/>
              <w:left w:val="nil"/>
              <w:bottom w:val="single" w:sz="4" w:space="0" w:color="auto"/>
              <w:right w:val="single" w:sz="4" w:space="0" w:color="auto"/>
            </w:tcBorders>
            <w:noWrap/>
            <w:vAlign w:val="center"/>
            <w:hideMark/>
          </w:tcPr>
          <w:p w14:paraId="682DC032" w14:textId="77777777" w:rsidR="00EE6A55" w:rsidRPr="008C6112" w:rsidRDefault="00EE6A55" w:rsidP="008B0F6F">
            <w:pPr>
              <w:jc w:val="center"/>
              <w:rPr>
                <w:color w:val="000000"/>
                <w:sz w:val="20"/>
                <w:szCs w:val="20"/>
              </w:rPr>
            </w:pPr>
            <w:r w:rsidRPr="008C6112">
              <w:rPr>
                <w:color w:val="000000"/>
                <w:sz w:val="20"/>
                <w:szCs w:val="20"/>
              </w:rPr>
              <w:t>900</w:t>
            </w:r>
          </w:p>
        </w:tc>
        <w:tc>
          <w:tcPr>
            <w:tcW w:w="960" w:type="dxa"/>
            <w:gridSpan w:val="2"/>
            <w:tcBorders>
              <w:top w:val="nil"/>
              <w:left w:val="nil"/>
              <w:bottom w:val="single" w:sz="4" w:space="0" w:color="auto"/>
              <w:right w:val="single" w:sz="4" w:space="0" w:color="auto"/>
            </w:tcBorders>
            <w:noWrap/>
            <w:vAlign w:val="center"/>
            <w:hideMark/>
          </w:tcPr>
          <w:p w14:paraId="3E331CA6" w14:textId="77777777" w:rsidR="00EE6A55" w:rsidRPr="008C6112" w:rsidRDefault="00EE6A55" w:rsidP="008B0F6F">
            <w:pPr>
              <w:jc w:val="center"/>
              <w:rPr>
                <w:color w:val="000000"/>
                <w:sz w:val="20"/>
                <w:szCs w:val="20"/>
              </w:rPr>
            </w:pPr>
            <w:r w:rsidRPr="008C6112">
              <w:rPr>
                <w:color w:val="000000"/>
                <w:sz w:val="20"/>
                <w:szCs w:val="20"/>
              </w:rPr>
              <w:t> </w:t>
            </w:r>
          </w:p>
        </w:tc>
        <w:tc>
          <w:tcPr>
            <w:tcW w:w="1060" w:type="dxa"/>
            <w:tcBorders>
              <w:top w:val="nil"/>
              <w:left w:val="nil"/>
              <w:bottom w:val="single" w:sz="4" w:space="0" w:color="auto"/>
              <w:right w:val="single" w:sz="4" w:space="0" w:color="auto"/>
            </w:tcBorders>
            <w:noWrap/>
            <w:vAlign w:val="center"/>
            <w:hideMark/>
          </w:tcPr>
          <w:p w14:paraId="49DEE80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777C7E2"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93BE832" w14:textId="77777777" w:rsidR="00EE6A55" w:rsidRPr="008C6112" w:rsidRDefault="00EE6A55" w:rsidP="008B0F6F">
            <w:pPr>
              <w:jc w:val="right"/>
              <w:rPr>
                <w:color w:val="000000"/>
                <w:sz w:val="20"/>
                <w:szCs w:val="20"/>
              </w:rPr>
            </w:pPr>
            <w:r w:rsidRPr="008C6112">
              <w:rPr>
                <w:color w:val="000000"/>
                <w:sz w:val="20"/>
                <w:szCs w:val="20"/>
              </w:rPr>
              <w:t xml:space="preserve">19 069 605,00 </w:t>
            </w:r>
          </w:p>
        </w:tc>
        <w:tc>
          <w:tcPr>
            <w:tcW w:w="2660" w:type="dxa"/>
            <w:gridSpan w:val="3"/>
            <w:tcBorders>
              <w:top w:val="nil"/>
              <w:left w:val="single" w:sz="4" w:space="0" w:color="auto"/>
              <w:bottom w:val="single" w:sz="4" w:space="0" w:color="auto"/>
              <w:right w:val="single" w:sz="8" w:space="0" w:color="auto"/>
            </w:tcBorders>
            <w:noWrap/>
            <w:vAlign w:val="center"/>
            <w:hideMark/>
          </w:tcPr>
          <w:p w14:paraId="2A477765" w14:textId="77777777" w:rsidR="00EE6A55" w:rsidRPr="008C6112" w:rsidRDefault="00EE6A55" w:rsidP="008B0F6F">
            <w:pPr>
              <w:jc w:val="right"/>
              <w:rPr>
                <w:color w:val="000000"/>
                <w:sz w:val="20"/>
                <w:szCs w:val="20"/>
              </w:rPr>
            </w:pPr>
            <w:r w:rsidRPr="008C6112">
              <w:rPr>
                <w:color w:val="000000"/>
                <w:sz w:val="20"/>
                <w:szCs w:val="20"/>
              </w:rPr>
              <w:t xml:space="preserve">40 845 530,00 </w:t>
            </w:r>
          </w:p>
        </w:tc>
      </w:tr>
      <w:tr w:rsidR="00EE6A55" w:rsidRPr="008C6112" w14:paraId="69C66CEA" w14:textId="77777777" w:rsidTr="008B0F6F">
        <w:trPr>
          <w:trHeight w:val="300"/>
        </w:trPr>
        <w:tc>
          <w:tcPr>
            <w:tcW w:w="4160" w:type="dxa"/>
            <w:tcBorders>
              <w:top w:val="nil"/>
              <w:left w:val="single" w:sz="8" w:space="0" w:color="auto"/>
              <w:bottom w:val="single" w:sz="4" w:space="0" w:color="auto"/>
              <w:right w:val="single" w:sz="4" w:space="0" w:color="auto"/>
            </w:tcBorders>
            <w:vAlign w:val="center"/>
            <w:hideMark/>
          </w:tcPr>
          <w:p w14:paraId="55DCB9EB" w14:textId="77777777" w:rsidR="00EE6A55" w:rsidRPr="008C6112" w:rsidRDefault="00EE6A55" w:rsidP="008B0F6F">
            <w:pPr>
              <w:rPr>
                <w:color w:val="000000"/>
                <w:sz w:val="20"/>
                <w:szCs w:val="20"/>
              </w:rPr>
            </w:pPr>
            <w:r w:rsidRPr="008C6112">
              <w:rPr>
                <w:color w:val="000000"/>
                <w:sz w:val="20"/>
                <w:szCs w:val="20"/>
              </w:rPr>
              <w:t>Условно утвержденные расходы</w:t>
            </w:r>
          </w:p>
        </w:tc>
        <w:tc>
          <w:tcPr>
            <w:tcW w:w="1209" w:type="dxa"/>
            <w:gridSpan w:val="2"/>
            <w:tcBorders>
              <w:top w:val="nil"/>
              <w:left w:val="nil"/>
              <w:bottom w:val="single" w:sz="4" w:space="0" w:color="auto"/>
              <w:right w:val="single" w:sz="4" w:space="0" w:color="auto"/>
            </w:tcBorders>
            <w:noWrap/>
            <w:vAlign w:val="center"/>
            <w:hideMark/>
          </w:tcPr>
          <w:p w14:paraId="0FD555B9" w14:textId="77777777" w:rsidR="00EE6A55" w:rsidRPr="008C6112" w:rsidRDefault="00EE6A55" w:rsidP="008B0F6F">
            <w:pPr>
              <w:jc w:val="center"/>
              <w:rPr>
                <w:color w:val="000000"/>
                <w:sz w:val="20"/>
                <w:szCs w:val="20"/>
              </w:rPr>
            </w:pPr>
            <w:r w:rsidRPr="008C6112">
              <w:rPr>
                <w:color w:val="000000"/>
                <w:sz w:val="20"/>
                <w:szCs w:val="20"/>
              </w:rPr>
              <w:t>9990000000</w:t>
            </w:r>
          </w:p>
        </w:tc>
        <w:tc>
          <w:tcPr>
            <w:tcW w:w="980" w:type="dxa"/>
            <w:gridSpan w:val="2"/>
            <w:tcBorders>
              <w:top w:val="nil"/>
              <w:left w:val="nil"/>
              <w:bottom w:val="single" w:sz="4" w:space="0" w:color="auto"/>
              <w:right w:val="single" w:sz="4" w:space="0" w:color="auto"/>
            </w:tcBorders>
            <w:noWrap/>
            <w:vAlign w:val="center"/>
            <w:hideMark/>
          </w:tcPr>
          <w:p w14:paraId="06465C86" w14:textId="77777777" w:rsidR="00EE6A55" w:rsidRPr="008C6112" w:rsidRDefault="00EE6A55" w:rsidP="008B0F6F">
            <w:pPr>
              <w:jc w:val="center"/>
              <w:rPr>
                <w:color w:val="000000"/>
                <w:sz w:val="20"/>
                <w:szCs w:val="20"/>
              </w:rPr>
            </w:pPr>
            <w:r w:rsidRPr="008C6112">
              <w:rPr>
                <w:color w:val="000000"/>
                <w:sz w:val="20"/>
                <w:szCs w:val="20"/>
              </w:rPr>
              <w:t>990</w:t>
            </w:r>
          </w:p>
        </w:tc>
        <w:tc>
          <w:tcPr>
            <w:tcW w:w="960" w:type="dxa"/>
            <w:gridSpan w:val="2"/>
            <w:tcBorders>
              <w:top w:val="nil"/>
              <w:left w:val="nil"/>
              <w:bottom w:val="single" w:sz="4" w:space="0" w:color="auto"/>
              <w:right w:val="single" w:sz="4" w:space="0" w:color="auto"/>
            </w:tcBorders>
            <w:noWrap/>
            <w:vAlign w:val="center"/>
            <w:hideMark/>
          </w:tcPr>
          <w:p w14:paraId="54582AA3" w14:textId="77777777" w:rsidR="00EE6A55" w:rsidRPr="008C6112" w:rsidRDefault="00EE6A55" w:rsidP="008B0F6F">
            <w:pPr>
              <w:jc w:val="center"/>
              <w:rPr>
                <w:color w:val="000000"/>
                <w:sz w:val="20"/>
                <w:szCs w:val="20"/>
              </w:rPr>
            </w:pPr>
            <w:r w:rsidRPr="008C6112">
              <w:rPr>
                <w:color w:val="000000"/>
                <w:sz w:val="20"/>
                <w:szCs w:val="20"/>
              </w:rPr>
              <w:t>99</w:t>
            </w:r>
          </w:p>
        </w:tc>
        <w:tc>
          <w:tcPr>
            <w:tcW w:w="1060" w:type="dxa"/>
            <w:tcBorders>
              <w:top w:val="nil"/>
              <w:left w:val="nil"/>
              <w:bottom w:val="single" w:sz="4" w:space="0" w:color="auto"/>
              <w:right w:val="single" w:sz="4" w:space="0" w:color="auto"/>
            </w:tcBorders>
            <w:noWrap/>
            <w:vAlign w:val="center"/>
            <w:hideMark/>
          </w:tcPr>
          <w:p w14:paraId="5568A4A0" w14:textId="77777777" w:rsidR="00EE6A55" w:rsidRPr="008C6112" w:rsidRDefault="00EE6A55" w:rsidP="008B0F6F">
            <w:pPr>
              <w:jc w:val="center"/>
              <w:rPr>
                <w:color w:val="000000"/>
                <w:sz w:val="20"/>
                <w:szCs w:val="20"/>
              </w:rPr>
            </w:pPr>
            <w:r w:rsidRPr="008C6112">
              <w:rPr>
                <w:color w:val="000000"/>
                <w:sz w:val="20"/>
                <w:szCs w:val="20"/>
              </w:rPr>
              <w:t>99</w:t>
            </w:r>
          </w:p>
        </w:tc>
        <w:tc>
          <w:tcPr>
            <w:tcW w:w="1660" w:type="dxa"/>
            <w:gridSpan w:val="2"/>
            <w:tcBorders>
              <w:top w:val="nil"/>
              <w:left w:val="nil"/>
              <w:bottom w:val="single" w:sz="4" w:space="0" w:color="auto"/>
              <w:right w:val="nil"/>
            </w:tcBorders>
            <w:noWrap/>
            <w:vAlign w:val="center"/>
            <w:hideMark/>
          </w:tcPr>
          <w:p w14:paraId="2A80802B" w14:textId="77777777" w:rsidR="00EE6A55" w:rsidRPr="008C6112" w:rsidRDefault="00EE6A55" w:rsidP="008B0F6F">
            <w:pPr>
              <w:jc w:val="right"/>
              <w:rPr>
                <w:color w:val="000000"/>
                <w:sz w:val="20"/>
                <w:szCs w:val="20"/>
              </w:rPr>
            </w:pPr>
            <w:r w:rsidRPr="008C6112">
              <w:rPr>
                <w:color w:val="000000"/>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EC1B6A2" w14:textId="77777777" w:rsidR="00EE6A55" w:rsidRPr="008C6112" w:rsidRDefault="00EE6A55" w:rsidP="008B0F6F">
            <w:pPr>
              <w:jc w:val="right"/>
              <w:rPr>
                <w:color w:val="000000"/>
                <w:sz w:val="20"/>
                <w:szCs w:val="20"/>
              </w:rPr>
            </w:pPr>
            <w:r w:rsidRPr="008C6112">
              <w:rPr>
                <w:color w:val="000000"/>
                <w:sz w:val="20"/>
                <w:szCs w:val="20"/>
              </w:rPr>
              <w:t xml:space="preserve">19 069 605,00 </w:t>
            </w:r>
          </w:p>
        </w:tc>
        <w:tc>
          <w:tcPr>
            <w:tcW w:w="2660" w:type="dxa"/>
            <w:gridSpan w:val="3"/>
            <w:tcBorders>
              <w:top w:val="nil"/>
              <w:left w:val="single" w:sz="4" w:space="0" w:color="auto"/>
              <w:bottom w:val="single" w:sz="4" w:space="0" w:color="auto"/>
              <w:right w:val="single" w:sz="8" w:space="0" w:color="auto"/>
            </w:tcBorders>
            <w:noWrap/>
            <w:vAlign w:val="center"/>
            <w:hideMark/>
          </w:tcPr>
          <w:p w14:paraId="0888237F" w14:textId="77777777" w:rsidR="00EE6A55" w:rsidRPr="008C6112" w:rsidRDefault="00EE6A55" w:rsidP="008B0F6F">
            <w:pPr>
              <w:jc w:val="right"/>
              <w:rPr>
                <w:color w:val="000000"/>
                <w:sz w:val="20"/>
                <w:szCs w:val="20"/>
              </w:rPr>
            </w:pPr>
            <w:r w:rsidRPr="008C6112">
              <w:rPr>
                <w:color w:val="000000"/>
                <w:sz w:val="20"/>
                <w:szCs w:val="20"/>
              </w:rPr>
              <w:t xml:space="preserve">40 845 530,00 </w:t>
            </w:r>
          </w:p>
        </w:tc>
      </w:tr>
      <w:tr w:rsidR="00EE6A55" w:rsidRPr="008C6112" w14:paraId="39DFE95B" w14:textId="77777777" w:rsidTr="008B0F6F">
        <w:trPr>
          <w:trHeight w:val="270"/>
        </w:trPr>
        <w:tc>
          <w:tcPr>
            <w:tcW w:w="8369" w:type="dxa"/>
            <w:gridSpan w:val="8"/>
            <w:tcBorders>
              <w:top w:val="single" w:sz="8" w:space="0" w:color="auto"/>
              <w:left w:val="single" w:sz="8" w:space="0" w:color="auto"/>
              <w:bottom w:val="single" w:sz="8" w:space="0" w:color="auto"/>
              <w:right w:val="nil"/>
            </w:tcBorders>
            <w:noWrap/>
            <w:vAlign w:val="center"/>
            <w:hideMark/>
          </w:tcPr>
          <w:p w14:paraId="7C4D4C88" w14:textId="77777777" w:rsidR="00EE6A55" w:rsidRPr="008C6112" w:rsidRDefault="00EE6A55" w:rsidP="008B0F6F">
            <w:pPr>
              <w:rPr>
                <w:color w:val="000000"/>
                <w:sz w:val="20"/>
                <w:szCs w:val="20"/>
              </w:rPr>
            </w:pPr>
            <w:r w:rsidRPr="008C6112">
              <w:rPr>
                <w:color w:val="000000"/>
                <w:sz w:val="20"/>
                <w:szCs w:val="20"/>
              </w:rPr>
              <w:t>Итого расходов</w:t>
            </w:r>
          </w:p>
        </w:tc>
        <w:tc>
          <w:tcPr>
            <w:tcW w:w="1660" w:type="dxa"/>
            <w:gridSpan w:val="2"/>
            <w:tcBorders>
              <w:top w:val="single" w:sz="8" w:space="0" w:color="auto"/>
              <w:left w:val="single" w:sz="4" w:space="0" w:color="auto"/>
              <w:bottom w:val="single" w:sz="8" w:space="0" w:color="auto"/>
              <w:right w:val="single" w:sz="4" w:space="0" w:color="auto"/>
            </w:tcBorders>
            <w:noWrap/>
            <w:vAlign w:val="center"/>
            <w:hideMark/>
          </w:tcPr>
          <w:p w14:paraId="3C7E0374" w14:textId="77777777" w:rsidR="00EE6A55" w:rsidRPr="008C6112" w:rsidRDefault="00EE6A55" w:rsidP="008B0F6F">
            <w:pPr>
              <w:jc w:val="right"/>
              <w:rPr>
                <w:color w:val="000000"/>
                <w:sz w:val="20"/>
                <w:szCs w:val="20"/>
              </w:rPr>
            </w:pPr>
            <w:r w:rsidRPr="008C6112">
              <w:rPr>
                <w:color w:val="000000"/>
                <w:sz w:val="20"/>
                <w:szCs w:val="20"/>
              </w:rPr>
              <w:t xml:space="preserve">4 546 989 797,75 </w:t>
            </w:r>
          </w:p>
        </w:tc>
        <w:tc>
          <w:tcPr>
            <w:tcW w:w="1660" w:type="dxa"/>
            <w:gridSpan w:val="2"/>
            <w:tcBorders>
              <w:top w:val="single" w:sz="8" w:space="0" w:color="auto"/>
              <w:left w:val="nil"/>
              <w:bottom w:val="single" w:sz="8" w:space="0" w:color="auto"/>
              <w:right w:val="single" w:sz="4" w:space="0" w:color="auto"/>
            </w:tcBorders>
            <w:noWrap/>
            <w:vAlign w:val="center"/>
            <w:hideMark/>
          </w:tcPr>
          <w:p w14:paraId="49575155" w14:textId="77777777" w:rsidR="00EE6A55" w:rsidRPr="008C6112" w:rsidRDefault="00EE6A55" w:rsidP="008B0F6F">
            <w:pPr>
              <w:jc w:val="right"/>
              <w:rPr>
                <w:color w:val="000000"/>
                <w:sz w:val="20"/>
                <w:szCs w:val="20"/>
              </w:rPr>
            </w:pPr>
            <w:r w:rsidRPr="008C6112">
              <w:rPr>
                <w:color w:val="000000"/>
                <w:sz w:val="20"/>
                <w:szCs w:val="20"/>
              </w:rPr>
              <w:t xml:space="preserve">3 402 665 287,40 </w:t>
            </w:r>
          </w:p>
        </w:tc>
        <w:tc>
          <w:tcPr>
            <w:tcW w:w="2660" w:type="dxa"/>
            <w:gridSpan w:val="3"/>
            <w:tcBorders>
              <w:top w:val="single" w:sz="8" w:space="0" w:color="auto"/>
              <w:left w:val="nil"/>
              <w:bottom w:val="single" w:sz="8" w:space="0" w:color="auto"/>
              <w:right w:val="single" w:sz="8" w:space="0" w:color="auto"/>
            </w:tcBorders>
            <w:noWrap/>
            <w:vAlign w:val="center"/>
            <w:hideMark/>
          </w:tcPr>
          <w:p w14:paraId="35D7FBB4" w14:textId="77777777" w:rsidR="00EE6A55" w:rsidRPr="008C6112" w:rsidRDefault="00EE6A55" w:rsidP="008B0F6F">
            <w:pPr>
              <w:jc w:val="right"/>
              <w:rPr>
                <w:color w:val="000000"/>
                <w:sz w:val="20"/>
                <w:szCs w:val="20"/>
              </w:rPr>
            </w:pPr>
            <w:r w:rsidRPr="008C6112">
              <w:rPr>
                <w:color w:val="000000"/>
                <w:sz w:val="20"/>
                <w:szCs w:val="20"/>
              </w:rPr>
              <w:t xml:space="preserve">3 585 026 818,20 </w:t>
            </w:r>
          </w:p>
        </w:tc>
      </w:tr>
      <w:tr w:rsidR="00EE6A55" w:rsidRPr="008C6112" w14:paraId="588E45B9" w14:textId="77777777" w:rsidTr="008B0F6F">
        <w:trPr>
          <w:gridAfter w:val="1"/>
          <w:wAfter w:w="40" w:type="dxa"/>
          <w:trHeight w:val="225"/>
        </w:trPr>
        <w:tc>
          <w:tcPr>
            <w:tcW w:w="4160" w:type="dxa"/>
            <w:tcBorders>
              <w:top w:val="nil"/>
              <w:left w:val="nil"/>
              <w:bottom w:val="nil"/>
              <w:right w:val="nil"/>
            </w:tcBorders>
            <w:noWrap/>
            <w:vAlign w:val="bottom"/>
            <w:hideMark/>
          </w:tcPr>
          <w:p w14:paraId="5E080E0A" w14:textId="77777777" w:rsidR="00EE6A55" w:rsidRPr="008C6112" w:rsidRDefault="00EE6A55" w:rsidP="008B0F6F">
            <w:pPr>
              <w:rPr>
                <w:sz w:val="20"/>
                <w:szCs w:val="20"/>
              </w:rPr>
            </w:pPr>
          </w:p>
        </w:tc>
        <w:tc>
          <w:tcPr>
            <w:tcW w:w="980" w:type="dxa"/>
            <w:tcBorders>
              <w:top w:val="nil"/>
              <w:left w:val="nil"/>
              <w:bottom w:val="nil"/>
              <w:right w:val="nil"/>
            </w:tcBorders>
            <w:noWrap/>
            <w:vAlign w:val="bottom"/>
            <w:hideMark/>
          </w:tcPr>
          <w:p w14:paraId="760F887F" w14:textId="77777777" w:rsidR="00EE6A55" w:rsidRPr="008C6112" w:rsidRDefault="00EE6A55" w:rsidP="008B0F6F">
            <w:pPr>
              <w:rPr>
                <w:sz w:val="20"/>
                <w:szCs w:val="20"/>
              </w:rPr>
            </w:pPr>
          </w:p>
        </w:tc>
        <w:tc>
          <w:tcPr>
            <w:tcW w:w="960" w:type="dxa"/>
            <w:gridSpan w:val="2"/>
            <w:tcBorders>
              <w:top w:val="nil"/>
              <w:left w:val="nil"/>
              <w:bottom w:val="nil"/>
              <w:right w:val="nil"/>
            </w:tcBorders>
            <w:noWrap/>
            <w:vAlign w:val="bottom"/>
            <w:hideMark/>
          </w:tcPr>
          <w:p w14:paraId="4CF45B6F" w14:textId="77777777" w:rsidR="00EE6A55" w:rsidRPr="008C6112" w:rsidRDefault="00EE6A55" w:rsidP="008B0F6F">
            <w:pPr>
              <w:rPr>
                <w:sz w:val="20"/>
                <w:szCs w:val="20"/>
              </w:rPr>
            </w:pPr>
          </w:p>
        </w:tc>
        <w:tc>
          <w:tcPr>
            <w:tcW w:w="1060" w:type="dxa"/>
            <w:gridSpan w:val="2"/>
            <w:tcBorders>
              <w:top w:val="nil"/>
              <w:left w:val="nil"/>
              <w:bottom w:val="nil"/>
              <w:right w:val="nil"/>
            </w:tcBorders>
            <w:noWrap/>
            <w:vAlign w:val="bottom"/>
            <w:hideMark/>
          </w:tcPr>
          <w:p w14:paraId="55648F5C" w14:textId="77777777" w:rsidR="00EE6A55" w:rsidRPr="008C6112" w:rsidRDefault="00EE6A55" w:rsidP="008B0F6F">
            <w:pPr>
              <w:rPr>
                <w:sz w:val="20"/>
                <w:szCs w:val="20"/>
              </w:rPr>
            </w:pPr>
          </w:p>
        </w:tc>
        <w:tc>
          <w:tcPr>
            <w:tcW w:w="1209" w:type="dxa"/>
            <w:gridSpan w:val="2"/>
            <w:tcBorders>
              <w:top w:val="nil"/>
              <w:left w:val="nil"/>
              <w:bottom w:val="nil"/>
              <w:right w:val="nil"/>
            </w:tcBorders>
            <w:noWrap/>
            <w:vAlign w:val="bottom"/>
            <w:hideMark/>
          </w:tcPr>
          <w:p w14:paraId="0DDC94B1" w14:textId="77777777" w:rsidR="00EE6A55" w:rsidRPr="008C6112" w:rsidRDefault="00EE6A55" w:rsidP="008B0F6F">
            <w:pPr>
              <w:rPr>
                <w:sz w:val="20"/>
                <w:szCs w:val="20"/>
              </w:rPr>
            </w:pPr>
          </w:p>
        </w:tc>
        <w:tc>
          <w:tcPr>
            <w:tcW w:w="960" w:type="dxa"/>
            <w:tcBorders>
              <w:top w:val="nil"/>
              <w:left w:val="nil"/>
              <w:bottom w:val="nil"/>
              <w:right w:val="nil"/>
            </w:tcBorders>
            <w:noWrap/>
            <w:vAlign w:val="bottom"/>
            <w:hideMark/>
          </w:tcPr>
          <w:p w14:paraId="6240FCBA" w14:textId="77777777" w:rsidR="00EE6A55" w:rsidRPr="008C6112" w:rsidRDefault="00EE6A55" w:rsidP="008B0F6F">
            <w:pPr>
              <w:rPr>
                <w:sz w:val="20"/>
                <w:szCs w:val="20"/>
              </w:rPr>
            </w:pPr>
          </w:p>
        </w:tc>
        <w:tc>
          <w:tcPr>
            <w:tcW w:w="1660" w:type="dxa"/>
            <w:gridSpan w:val="2"/>
            <w:tcBorders>
              <w:top w:val="nil"/>
              <w:left w:val="nil"/>
              <w:bottom w:val="nil"/>
              <w:right w:val="nil"/>
            </w:tcBorders>
            <w:noWrap/>
            <w:vAlign w:val="bottom"/>
            <w:hideMark/>
          </w:tcPr>
          <w:p w14:paraId="722C4EC6" w14:textId="77777777" w:rsidR="00EE6A55" w:rsidRPr="008C6112" w:rsidRDefault="00EE6A55" w:rsidP="008B0F6F">
            <w:pPr>
              <w:rPr>
                <w:sz w:val="20"/>
                <w:szCs w:val="20"/>
              </w:rPr>
            </w:pPr>
          </w:p>
        </w:tc>
        <w:tc>
          <w:tcPr>
            <w:tcW w:w="3320" w:type="dxa"/>
            <w:gridSpan w:val="3"/>
            <w:tcBorders>
              <w:top w:val="nil"/>
              <w:left w:val="nil"/>
              <w:bottom w:val="nil"/>
              <w:right w:val="nil"/>
            </w:tcBorders>
            <w:noWrap/>
            <w:vAlign w:val="bottom"/>
            <w:hideMark/>
          </w:tcPr>
          <w:p w14:paraId="28D6EEA7" w14:textId="77777777" w:rsidR="00EE6A55" w:rsidRPr="008C6112" w:rsidRDefault="00EE6A55" w:rsidP="008B0F6F">
            <w:pPr>
              <w:jc w:val="center"/>
              <w:rPr>
                <w:sz w:val="20"/>
                <w:szCs w:val="20"/>
              </w:rPr>
            </w:pPr>
            <w:r w:rsidRPr="008C6112">
              <w:rPr>
                <w:sz w:val="20"/>
                <w:szCs w:val="20"/>
              </w:rPr>
              <w:t>Приложение №5</w:t>
            </w:r>
          </w:p>
        </w:tc>
      </w:tr>
      <w:tr w:rsidR="00EE6A55" w:rsidRPr="008C6112" w14:paraId="19BED7BD" w14:textId="77777777" w:rsidTr="008B0F6F">
        <w:trPr>
          <w:gridAfter w:val="1"/>
          <w:wAfter w:w="40" w:type="dxa"/>
          <w:trHeight w:val="225"/>
        </w:trPr>
        <w:tc>
          <w:tcPr>
            <w:tcW w:w="4160" w:type="dxa"/>
            <w:tcBorders>
              <w:top w:val="nil"/>
              <w:left w:val="nil"/>
              <w:bottom w:val="nil"/>
              <w:right w:val="nil"/>
            </w:tcBorders>
            <w:noWrap/>
            <w:vAlign w:val="bottom"/>
            <w:hideMark/>
          </w:tcPr>
          <w:p w14:paraId="6515A7DE" w14:textId="77777777" w:rsidR="00EE6A55" w:rsidRPr="008C6112" w:rsidRDefault="00EE6A55" w:rsidP="008B0F6F">
            <w:pPr>
              <w:jc w:val="center"/>
              <w:rPr>
                <w:sz w:val="20"/>
                <w:szCs w:val="20"/>
              </w:rPr>
            </w:pPr>
          </w:p>
        </w:tc>
        <w:tc>
          <w:tcPr>
            <w:tcW w:w="980" w:type="dxa"/>
            <w:tcBorders>
              <w:top w:val="nil"/>
              <w:left w:val="nil"/>
              <w:bottom w:val="nil"/>
              <w:right w:val="nil"/>
            </w:tcBorders>
            <w:noWrap/>
            <w:vAlign w:val="bottom"/>
            <w:hideMark/>
          </w:tcPr>
          <w:p w14:paraId="0AD5CB70" w14:textId="77777777" w:rsidR="00EE6A55" w:rsidRPr="008C6112" w:rsidRDefault="00EE6A55" w:rsidP="008B0F6F">
            <w:pPr>
              <w:rPr>
                <w:sz w:val="20"/>
                <w:szCs w:val="20"/>
              </w:rPr>
            </w:pPr>
          </w:p>
        </w:tc>
        <w:tc>
          <w:tcPr>
            <w:tcW w:w="960" w:type="dxa"/>
            <w:gridSpan w:val="2"/>
            <w:tcBorders>
              <w:top w:val="nil"/>
              <w:left w:val="nil"/>
              <w:bottom w:val="nil"/>
              <w:right w:val="nil"/>
            </w:tcBorders>
            <w:noWrap/>
            <w:vAlign w:val="bottom"/>
            <w:hideMark/>
          </w:tcPr>
          <w:p w14:paraId="46EA4EB8" w14:textId="77777777" w:rsidR="00EE6A55" w:rsidRPr="008C6112" w:rsidRDefault="00EE6A55" w:rsidP="008B0F6F">
            <w:pPr>
              <w:rPr>
                <w:sz w:val="20"/>
                <w:szCs w:val="20"/>
              </w:rPr>
            </w:pPr>
          </w:p>
        </w:tc>
        <w:tc>
          <w:tcPr>
            <w:tcW w:w="1060" w:type="dxa"/>
            <w:gridSpan w:val="2"/>
            <w:tcBorders>
              <w:top w:val="nil"/>
              <w:left w:val="nil"/>
              <w:bottom w:val="nil"/>
              <w:right w:val="nil"/>
            </w:tcBorders>
            <w:vAlign w:val="bottom"/>
            <w:hideMark/>
          </w:tcPr>
          <w:p w14:paraId="25DACA2D" w14:textId="77777777" w:rsidR="00EE6A55" w:rsidRPr="008C6112" w:rsidRDefault="00EE6A55" w:rsidP="008B0F6F">
            <w:pPr>
              <w:rPr>
                <w:sz w:val="20"/>
                <w:szCs w:val="20"/>
              </w:rPr>
            </w:pPr>
          </w:p>
        </w:tc>
        <w:tc>
          <w:tcPr>
            <w:tcW w:w="1209" w:type="dxa"/>
            <w:gridSpan w:val="2"/>
            <w:tcBorders>
              <w:top w:val="nil"/>
              <w:left w:val="nil"/>
              <w:bottom w:val="nil"/>
              <w:right w:val="nil"/>
            </w:tcBorders>
            <w:vAlign w:val="bottom"/>
            <w:hideMark/>
          </w:tcPr>
          <w:p w14:paraId="558AF850" w14:textId="77777777" w:rsidR="00EE6A55" w:rsidRPr="008C6112" w:rsidRDefault="00EE6A55" w:rsidP="008B0F6F">
            <w:pPr>
              <w:rPr>
                <w:sz w:val="20"/>
                <w:szCs w:val="20"/>
              </w:rPr>
            </w:pPr>
          </w:p>
        </w:tc>
        <w:tc>
          <w:tcPr>
            <w:tcW w:w="960" w:type="dxa"/>
            <w:tcBorders>
              <w:top w:val="nil"/>
              <w:left w:val="nil"/>
              <w:bottom w:val="nil"/>
              <w:right w:val="nil"/>
            </w:tcBorders>
            <w:hideMark/>
          </w:tcPr>
          <w:p w14:paraId="4F64F858" w14:textId="77777777" w:rsidR="00EE6A55" w:rsidRPr="008C6112" w:rsidRDefault="00EE6A55" w:rsidP="008B0F6F">
            <w:pPr>
              <w:rPr>
                <w:sz w:val="20"/>
                <w:szCs w:val="20"/>
              </w:rPr>
            </w:pPr>
          </w:p>
        </w:tc>
        <w:tc>
          <w:tcPr>
            <w:tcW w:w="1660" w:type="dxa"/>
            <w:gridSpan w:val="2"/>
            <w:tcBorders>
              <w:top w:val="nil"/>
              <w:left w:val="nil"/>
              <w:bottom w:val="nil"/>
              <w:right w:val="nil"/>
            </w:tcBorders>
            <w:hideMark/>
          </w:tcPr>
          <w:p w14:paraId="6F98154B" w14:textId="77777777" w:rsidR="00EE6A55" w:rsidRPr="008C6112" w:rsidRDefault="00EE6A55" w:rsidP="008B0F6F">
            <w:pPr>
              <w:rPr>
                <w:sz w:val="20"/>
                <w:szCs w:val="20"/>
              </w:rPr>
            </w:pPr>
          </w:p>
        </w:tc>
        <w:tc>
          <w:tcPr>
            <w:tcW w:w="3320" w:type="dxa"/>
            <w:gridSpan w:val="3"/>
            <w:tcBorders>
              <w:top w:val="nil"/>
              <w:left w:val="nil"/>
              <w:bottom w:val="nil"/>
              <w:right w:val="nil"/>
            </w:tcBorders>
            <w:noWrap/>
            <w:vAlign w:val="bottom"/>
            <w:hideMark/>
          </w:tcPr>
          <w:p w14:paraId="3875C978" w14:textId="77777777" w:rsidR="00EE6A55" w:rsidRPr="008C6112" w:rsidRDefault="00EE6A55" w:rsidP="008B0F6F">
            <w:pPr>
              <w:jc w:val="center"/>
              <w:rPr>
                <w:sz w:val="20"/>
                <w:szCs w:val="20"/>
              </w:rPr>
            </w:pPr>
            <w:r w:rsidRPr="008C6112">
              <w:rPr>
                <w:sz w:val="20"/>
                <w:szCs w:val="20"/>
              </w:rPr>
              <w:t>к решению сессии совета депутатов</w:t>
            </w:r>
          </w:p>
        </w:tc>
      </w:tr>
      <w:tr w:rsidR="00EE6A55" w:rsidRPr="008C6112" w14:paraId="7AB5C42A" w14:textId="77777777" w:rsidTr="008B0F6F">
        <w:trPr>
          <w:gridAfter w:val="1"/>
          <w:wAfter w:w="40" w:type="dxa"/>
          <w:trHeight w:val="540"/>
        </w:trPr>
        <w:tc>
          <w:tcPr>
            <w:tcW w:w="4160" w:type="dxa"/>
            <w:tcBorders>
              <w:top w:val="nil"/>
              <w:left w:val="nil"/>
              <w:bottom w:val="nil"/>
              <w:right w:val="nil"/>
            </w:tcBorders>
            <w:noWrap/>
            <w:vAlign w:val="bottom"/>
            <w:hideMark/>
          </w:tcPr>
          <w:p w14:paraId="49672AA7" w14:textId="77777777" w:rsidR="00EE6A55" w:rsidRPr="008C6112" w:rsidRDefault="00EE6A55" w:rsidP="008B0F6F">
            <w:pPr>
              <w:jc w:val="center"/>
              <w:rPr>
                <w:sz w:val="20"/>
                <w:szCs w:val="20"/>
              </w:rPr>
            </w:pPr>
          </w:p>
        </w:tc>
        <w:tc>
          <w:tcPr>
            <w:tcW w:w="980" w:type="dxa"/>
            <w:tcBorders>
              <w:top w:val="nil"/>
              <w:left w:val="nil"/>
              <w:bottom w:val="nil"/>
              <w:right w:val="nil"/>
            </w:tcBorders>
            <w:noWrap/>
            <w:vAlign w:val="bottom"/>
            <w:hideMark/>
          </w:tcPr>
          <w:p w14:paraId="15DC1CF7" w14:textId="77777777" w:rsidR="00EE6A55" w:rsidRPr="008C6112" w:rsidRDefault="00EE6A55" w:rsidP="008B0F6F">
            <w:pPr>
              <w:rPr>
                <w:sz w:val="20"/>
                <w:szCs w:val="20"/>
              </w:rPr>
            </w:pPr>
          </w:p>
        </w:tc>
        <w:tc>
          <w:tcPr>
            <w:tcW w:w="960" w:type="dxa"/>
            <w:gridSpan w:val="2"/>
            <w:tcBorders>
              <w:top w:val="nil"/>
              <w:left w:val="nil"/>
              <w:bottom w:val="nil"/>
              <w:right w:val="nil"/>
            </w:tcBorders>
            <w:noWrap/>
            <w:vAlign w:val="bottom"/>
            <w:hideMark/>
          </w:tcPr>
          <w:p w14:paraId="384FF078" w14:textId="77777777" w:rsidR="00EE6A55" w:rsidRPr="008C6112" w:rsidRDefault="00EE6A55" w:rsidP="008B0F6F">
            <w:pPr>
              <w:rPr>
                <w:sz w:val="20"/>
                <w:szCs w:val="20"/>
              </w:rPr>
            </w:pPr>
          </w:p>
        </w:tc>
        <w:tc>
          <w:tcPr>
            <w:tcW w:w="1060" w:type="dxa"/>
            <w:gridSpan w:val="2"/>
            <w:tcBorders>
              <w:top w:val="nil"/>
              <w:left w:val="nil"/>
              <w:bottom w:val="nil"/>
              <w:right w:val="nil"/>
            </w:tcBorders>
            <w:noWrap/>
            <w:vAlign w:val="bottom"/>
            <w:hideMark/>
          </w:tcPr>
          <w:p w14:paraId="6DC90308" w14:textId="77777777" w:rsidR="00EE6A55" w:rsidRPr="008C6112" w:rsidRDefault="00EE6A55" w:rsidP="008B0F6F">
            <w:pPr>
              <w:rPr>
                <w:sz w:val="20"/>
                <w:szCs w:val="20"/>
              </w:rPr>
            </w:pPr>
          </w:p>
        </w:tc>
        <w:tc>
          <w:tcPr>
            <w:tcW w:w="1209" w:type="dxa"/>
            <w:gridSpan w:val="2"/>
            <w:tcBorders>
              <w:top w:val="nil"/>
              <w:left w:val="nil"/>
              <w:bottom w:val="nil"/>
              <w:right w:val="nil"/>
            </w:tcBorders>
            <w:noWrap/>
            <w:vAlign w:val="bottom"/>
            <w:hideMark/>
          </w:tcPr>
          <w:p w14:paraId="53864922" w14:textId="77777777" w:rsidR="00EE6A55" w:rsidRPr="008C6112" w:rsidRDefault="00EE6A55" w:rsidP="008B0F6F">
            <w:pPr>
              <w:rPr>
                <w:sz w:val="20"/>
                <w:szCs w:val="20"/>
              </w:rPr>
            </w:pPr>
          </w:p>
        </w:tc>
        <w:tc>
          <w:tcPr>
            <w:tcW w:w="960" w:type="dxa"/>
            <w:tcBorders>
              <w:top w:val="nil"/>
              <w:left w:val="nil"/>
              <w:bottom w:val="nil"/>
              <w:right w:val="nil"/>
            </w:tcBorders>
            <w:noWrap/>
            <w:vAlign w:val="bottom"/>
            <w:hideMark/>
          </w:tcPr>
          <w:p w14:paraId="61B087AC" w14:textId="77777777" w:rsidR="00EE6A55" w:rsidRPr="008C6112" w:rsidRDefault="00EE6A55" w:rsidP="008B0F6F">
            <w:pPr>
              <w:rPr>
                <w:sz w:val="20"/>
                <w:szCs w:val="20"/>
              </w:rPr>
            </w:pPr>
          </w:p>
        </w:tc>
        <w:tc>
          <w:tcPr>
            <w:tcW w:w="1660" w:type="dxa"/>
            <w:gridSpan w:val="2"/>
            <w:tcBorders>
              <w:top w:val="nil"/>
              <w:left w:val="nil"/>
              <w:bottom w:val="nil"/>
              <w:right w:val="nil"/>
            </w:tcBorders>
            <w:noWrap/>
            <w:vAlign w:val="bottom"/>
            <w:hideMark/>
          </w:tcPr>
          <w:p w14:paraId="4C51C805" w14:textId="77777777" w:rsidR="00EE6A55" w:rsidRPr="008C6112" w:rsidRDefault="00EE6A55" w:rsidP="008B0F6F">
            <w:pPr>
              <w:rPr>
                <w:sz w:val="20"/>
                <w:szCs w:val="20"/>
              </w:rPr>
            </w:pPr>
          </w:p>
        </w:tc>
        <w:tc>
          <w:tcPr>
            <w:tcW w:w="3320" w:type="dxa"/>
            <w:gridSpan w:val="3"/>
            <w:tcBorders>
              <w:top w:val="nil"/>
              <w:left w:val="nil"/>
              <w:bottom w:val="nil"/>
              <w:right w:val="nil"/>
            </w:tcBorders>
            <w:vAlign w:val="bottom"/>
            <w:hideMark/>
          </w:tcPr>
          <w:p w14:paraId="78734F4A" w14:textId="77777777" w:rsidR="00EE6A55" w:rsidRPr="008C6112" w:rsidRDefault="00EE6A55" w:rsidP="008B0F6F">
            <w:pPr>
              <w:jc w:val="center"/>
              <w:rPr>
                <w:sz w:val="20"/>
                <w:szCs w:val="20"/>
              </w:rPr>
            </w:pPr>
            <w:r w:rsidRPr="008C6112">
              <w:rPr>
                <w:sz w:val="20"/>
                <w:szCs w:val="20"/>
              </w:rPr>
              <w:t xml:space="preserve">Куйбышевского района Новосибирской области </w:t>
            </w:r>
          </w:p>
        </w:tc>
      </w:tr>
      <w:tr w:rsidR="00EE6A55" w:rsidRPr="008C6112" w14:paraId="68926486" w14:textId="77777777" w:rsidTr="008B0F6F">
        <w:trPr>
          <w:gridAfter w:val="1"/>
          <w:wAfter w:w="40" w:type="dxa"/>
          <w:trHeight w:val="840"/>
        </w:trPr>
        <w:tc>
          <w:tcPr>
            <w:tcW w:w="4160" w:type="dxa"/>
            <w:tcBorders>
              <w:top w:val="nil"/>
              <w:left w:val="nil"/>
              <w:bottom w:val="nil"/>
              <w:right w:val="nil"/>
            </w:tcBorders>
            <w:vAlign w:val="center"/>
            <w:hideMark/>
          </w:tcPr>
          <w:p w14:paraId="2A3369E2" w14:textId="77777777" w:rsidR="00EE6A55" w:rsidRPr="008C6112" w:rsidRDefault="00EE6A55" w:rsidP="008B0F6F">
            <w:pPr>
              <w:jc w:val="center"/>
              <w:rPr>
                <w:sz w:val="20"/>
                <w:szCs w:val="20"/>
              </w:rPr>
            </w:pPr>
          </w:p>
        </w:tc>
        <w:tc>
          <w:tcPr>
            <w:tcW w:w="980" w:type="dxa"/>
            <w:tcBorders>
              <w:top w:val="nil"/>
              <w:left w:val="nil"/>
              <w:bottom w:val="nil"/>
              <w:right w:val="nil"/>
            </w:tcBorders>
            <w:vAlign w:val="center"/>
            <w:hideMark/>
          </w:tcPr>
          <w:p w14:paraId="1171C8DD" w14:textId="77777777" w:rsidR="00EE6A55" w:rsidRPr="008C6112" w:rsidRDefault="00EE6A55" w:rsidP="008B0F6F">
            <w:pPr>
              <w:rPr>
                <w:sz w:val="20"/>
                <w:szCs w:val="20"/>
              </w:rPr>
            </w:pPr>
          </w:p>
        </w:tc>
        <w:tc>
          <w:tcPr>
            <w:tcW w:w="960" w:type="dxa"/>
            <w:gridSpan w:val="2"/>
            <w:tcBorders>
              <w:top w:val="nil"/>
              <w:left w:val="nil"/>
              <w:bottom w:val="nil"/>
              <w:right w:val="nil"/>
            </w:tcBorders>
            <w:vAlign w:val="center"/>
            <w:hideMark/>
          </w:tcPr>
          <w:p w14:paraId="55337DE2" w14:textId="77777777" w:rsidR="00EE6A55" w:rsidRPr="008C6112" w:rsidRDefault="00EE6A55" w:rsidP="008B0F6F">
            <w:pPr>
              <w:rPr>
                <w:sz w:val="20"/>
                <w:szCs w:val="20"/>
              </w:rPr>
            </w:pPr>
          </w:p>
        </w:tc>
        <w:tc>
          <w:tcPr>
            <w:tcW w:w="1060" w:type="dxa"/>
            <w:gridSpan w:val="2"/>
            <w:tcBorders>
              <w:top w:val="nil"/>
              <w:left w:val="nil"/>
              <w:bottom w:val="nil"/>
              <w:right w:val="nil"/>
            </w:tcBorders>
            <w:vAlign w:val="center"/>
            <w:hideMark/>
          </w:tcPr>
          <w:p w14:paraId="33711866" w14:textId="77777777" w:rsidR="00EE6A55" w:rsidRPr="008C6112" w:rsidRDefault="00EE6A55" w:rsidP="008B0F6F">
            <w:pPr>
              <w:rPr>
                <w:sz w:val="20"/>
                <w:szCs w:val="20"/>
              </w:rPr>
            </w:pPr>
          </w:p>
        </w:tc>
        <w:tc>
          <w:tcPr>
            <w:tcW w:w="1209" w:type="dxa"/>
            <w:gridSpan w:val="2"/>
            <w:tcBorders>
              <w:top w:val="nil"/>
              <w:left w:val="nil"/>
              <w:bottom w:val="nil"/>
              <w:right w:val="nil"/>
            </w:tcBorders>
            <w:vAlign w:val="center"/>
            <w:hideMark/>
          </w:tcPr>
          <w:p w14:paraId="14C1DDF8" w14:textId="77777777" w:rsidR="00EE6A55" w:rsidRPr="008C6112" w:rsidRDefault="00EE6A55" w:rsidP="008B0F6F">
            <w:pPr>
              <w:rPr>
                <w:sz w:val="20"/>
                <w:szCs w:val="20"/>
              </w:rPr>
            </w:pPr>
          </w:p>
        </w:tc>
        <w:tc>
          <w:tcPr>
            <w:tcW w:w="960" w:type="dxa"/>
            <w:tcBorders>
              <w:top w:val="nil"/>
              <w:left w:val="nil"/>
              <w:bottom w:val="nil"/>
              <w:right w:val="nil"/>
            </w:tcBorders>
            <w:vAlign w:val="center"/>
            <w:hideMark/>
          </w:tcPr>
          <w:p w14:paraId="6C6D2F8F" w14:textId="77777777" w:rsidR="00EE6A55" w:rsidRPr="008C6112" w:rsidRDefault="00EE6A55" w:rsidP="008B0F6F">
            <w:pPr>
              <w:rPr>
                <w:sz w:val="20"/>
                <w:szCs w:val="20"/>
              </w:rPr>
            </w:pPr>
          </w:p>
        </w:tc>
        <w:tc>
          <w:tcPr>
            <w:tcW w:w="1660" w:type="dxa"/>
            <w:gridSpan w:val="2"/>
            <w:tcBorders>
              <w:top w:val="nil"/>
              <w:left w:val="nil"/>
              <w:bottom w:val="nil"/>
              <w:right w:val="nil"/>
            </w:tcBorders>
            <w:vAlign w:val="center"/>
            <w:hideMark/>
          </w:tcPr>
          <w:p w14:paraId="33C67131" w14:textId="77777777" w:rsidR="00EE6A55" w:rsidRPr="008C6112" w:rsidRDefault="00EE6A55" w:rsidP="008B0F6F">
            <w:pPr>
              <w:rPr>
                <w:sz w:val="20"/>
                <w:szCs w:val="20"/>
              </w:rPr>
            </w:pPr>
          </w:p>
        </w:tc>
        <w:tc>
          <w:tcPr>
            <w:tcW w:w="3320" w:type="dxa"/>
            <w:gridSpan w:val="3"/>
            <w:tcBorders>
              <w:top w:val="nil"/>
              <w:left w:val="nil"/>
              <w:bottom w:val="nil"/>
              <w:right w:val="nil"/>
            </w:tcBorders>
            <w:vAlign w:val="bottom"/>
            <w:hideMark/>
          </w:tcPr>
          <w:p w14:paraId="5EF14289" w14:textId="77777777" w:rsidR="00EE6A55" w:rsidRPr="008C6112" w:rsidRDefault="00EE6A55" w:rsidP="008B0F6F">
            <w:pPr>
              <w:jc w:val="center"/>
              <w:rPr>
                <w:sz w:val="20"/>
                <w:szCs w:val="20"/>
              </w:rPr>
            </w:pPr>
            <w:r w:rsidRPr="008C6112">
              <w:rPr>
                <w:sz w:val="20"/>
                <w:szCs w:val="20"/>
              </w:rPr>
              <w:t>"О бюджете Куйбышевского района Новосибирской области на 2025 год и плановый период 2026 и 2027 годов"</w:t>
            </w:r>
          </w:p>
        </w:tc>
      </w:tr>
      <w:tr w:rsidR="00EE6A55" w:rsidRPr="008C6112" w14:paraId="2FDC9C4B" w14:textId="77777777" w:rsidTr="008B0F6F">
        <w:trPr>
          <w:gridAfter w:val="1"/>
          <w:wAfter w:w="40" w:type="dxa"/>
          <w:trHeight w:val="240"/>
        </w:trPr>
        <w:tc>
          <w:tcPr>
            <w:tcW w:w="4160" w:type="dxa"/>
            <w:tcBorders>
              <w:top w:val="nil"/>
              <w:left w:val="nil"/>
              <w:bottom w:val="nil"/>
              <w:right w:val="nil"/>
            </w:tcBorders>
            <w:noWrap/>
            <w:vAlign w:val="bottom"/>
            <w:hideMark/>
          </w:tcPr>
          <w:p w14:paraId="532751F4" w14:textId="77777777" w:rsidR="00EE6A55" w:rsidRPr="008C6112" w:rsidRDefault="00EE6A55" w:rsidP="008B0F6F">
            <w:pPr>
              <w:jc w:val="center"/>
              <w:rPr>
                <w:sz w:val="20"/>
                <w:szCs w:val="20"/>
              </w:rPr>
            </w:pPr>
          </w:p>
        </w:tc>
        <w:tc>
          <w:tcPr>
            <w:tcW w:w="980" w:type="dxa"/>
            <w:tcBorders>
              <w:top w:val="nil"/>
              <w:left w:val="nil"/>
              <w:bottom w:val="nil"/>
              <w:right w:val="nil"/>
            </w:tcBorders>
            <w:noWrap/>
            <w:vAlign w:val="bottom"/>
            <w:hideMark/>
          </w:tcPr>
          <w:p w14:paraId="267FDF59" w14:textId="77777777" w:rsidR="00EE6A55" w:rsidRPr="008C6112" w:rsidRDefault="00EE6A55" w:rsidP="008B0F6F">
            <w:pPr>
              <w:rPr>
                <w:sz w:val="20"/>
                <w:szCs w:val="20"/>
              </w:rPr>
            </w:pPr>
          </w:p>
        </w:tc>
        <w:tc>
          <w:tcPr>
            <w:tcW w:w="960" w:type="dxa"/>
            <w:gridSpan w:val="2"/>
            <w:tcBorders>
              <w:top w:val="nil"/>
              <w:left w:val="nil"/>
              <w:bottom w:val="nil"/>
              <w:right w:val="nil"/>
            </w:tcBorders>
            <w:noWrap/>
            <w:vAlign w:val="bottom"/>
            <w:hideMark/>
          </w:tcPr>
          <w:p w14:paraId="12A82DC8" w14:textId="77777777" w:rsidR="00EE6A55" w:rsidRPr="008C6112" w:rsidRDefault="00EE6A55" w:rsidP="008B0F6F">
            <w:pPr>
              <w:rPr>
                <w:sz w:val="20"/>
                <w:szCs w:val="20"/>
              </w:rPr>
            </w:pPr>
          </w:p>
        </w:tc>
        <w:tc>
          <w:tcPr>
            <w:tcW w:w="1060" w:type="dxa"/>
            <w:gridSpan w:val="2"/>
            <w:tcBorders>
              <w:top w:val="nil"/>
              <w:left w:val="nil"/>
              <w:bottom w:val="nil"/>
              <w:right w:val="nil"/>
            </w:tcBorders>
            <w:noWrap/>
            <w:vAlign w:val="bottom"/>
            <w:hideMark/>
          </w:tcPr>
          <w:p w14:paraId="58F0F9F7" w14:textId="77777777" w:rsidR="00EE6A55" w:rsidRPr="008C6112" w:rsidRDefault="00EE6A55" w:rsidP="008B0F6F">
            <w:pPr>
              <w:rPr>
                <w:sz w:val="20"/>
                <w:szCs w:val="20"/>
              </w:rPr>
            </w:pPr>
          </w:p>
        </w:tc>
        <w:tc>
          <w:tcPr>
            <w:tcW w:w="1209" w:type="dxa"/>
            <w:gridSpan w:val="2"/>
            <w:tcBorders>
              <w:top w:val="nil"/>
              <w:left w:val="nil"/>
              <w:bottom w:val="nil"/>
              <w:right w:val="nil"/>
            </w:tcBorders>
            <w:noWrap/>
            <w:vAlign w:val="bottom"/>
            <w:hideMark/>
          </w:tcPr>
          <w:p w14:paraId="2FB26E4B" w14:textId="77777777" w:rsidR="00EE6A55" w:rsidRPr="008C6112" w:rsidRDefault="00EE6A55" w:rsidP="008B0F6F">
            <w:pPr>
              <w:rPr>
                <w:sz w:val="20"/>
                <w:szCs w:val="20"/>
              </w:rPr>
            </w:pPr>
          </w:p>
        </w:tc>
        <w:tc>
          <w:tcPr>
            <w:tcW w:w="960" w:type="dxa"/>
            <w:tcBorders>
              <w:top w:val="nil"/>
              <w:left w:val="nil"/>
              <w:bottom w:val="nil"/>
              <w:right w:val="nil"/>
            </w:tcBorders>
            <w:noWrap/>
            <w:vAlign w:val="bottom"/>
            <w:hideMark/>
          </w:tcPr>
          <w:p w14:paraId="6B3E0CDC" w14:textId="77777777" w:rsidR="00EE6A55" w:rsidRPr="008C6112" w:rsidRDefault="00EE6A55" w:rsidP="008B0F6F">
            <w:pPr>
              <w:rPr>
                <w:sz w:val="20"/>
                <w:szCs w:val="20"/>
              </w:rPr>
            </w:pPr>
          </w:p>
        </w:tc>
        <w:tc>
          <w:tcPr>
            <w:tcW w:w="1660" w:type="dxa"/>
            <w:gridSpan w:val="2"/>
            <w:tcBorders>
              <w:top w:val="nil"/>
              <w:left w:val="nil"/>
              <w:bottom w:val="nil"/>
              <w:right w:val="nil"/>
            </w:tcBorders>
            <w:noWrap/>
            <w:vAlign w:val="bottom"/>
            <w:hideMark/>
          </w:tcPr>
          <w:p w14:paraId="4680370D" w14:textId="77777777" w:rsidR="00EE6A55" w:rsidRPr="008C6112" w:rsidRDefault="00EE6A55" w:rsidP="008B0F6F">
            <w:pPr>
              <w:rPr>
                <w:sz w:val="20"/>
                <w:szCs w:val="20"/>
              </w:rPr>
            </w:pPr>
          </w:p>
        </w:tc>
        <w:tc>
          <w:tcPr>
            <w:tcW w:w="3320" w:type="dxa"/>
            <w:gridSpan w:val="3"/>
            <w:tcBorders>
              <w:top w:val="nil"/>
              <w:left w:val="nil"/>
              <w:bottom w:val="nil"/>
              <w:right w:val="nil"/>
            </w:tcBorders>
            <w:noWrap/>
            <w:vAlign w:val="bottom"/>
            <w:hideMark/>
          </w:tcPr>
          <w:p w14:paraId="3FCCD38D" w14:textId="77777777" w:rsidR="00EE6A55" w:rsidRPr="008C6112" w:rsidRDefault="00EE6A55" w:rsidP="008B0F6F">
            <w:pPr>
              <w:rPr>
                <w:sz w:val="20"/>
                <w:szCs w:val="20"/>
              </w:rPr>
            </w:pPr>
          </w:p>
        </w:tc>
      </w:tr>
      <w:tr w:rsidR="00EE6A55" w:rsidRPr="008C6112" w14:paraId="5BD1B3BD" w14:textId="77777777" w:rsidTr="008B0F6F">
        <w:trPr>
          <w:gridAfter w:val="1"/>
          <w:wAfter w:w="40" w:type="dxa"/>
          <w:trHeight w:val="225"/>
        </w:trPr>
        <w:tc>
          <w:tcPr>
            <w:tcW w:w="4160" w:type="dxa"/>
            <w:tcBorders>
              <w:top w:val="nil"/>
              <w:left w:val="nil"/>
              <w:bottom w:val="nil"/>
              <w:right w:val="nil"/>
            </w:tcBorders>
            <w:vAlign w:val="center"/>
            <w:hideMark/>
          </w:tcPr>
          <w:p w14:paraId="3D64BB71" w14:textId="77777777" w:rsidR="00EE6A55" w:rsidRPr="008C6112" w:rsidRDefault="00EE6A55" w:rsidP="008B0F6F">
            <w:pPr>
              <w:jc w:val="center"/>
              <w:rPr>
                <w:sz w:val="20"/>
                <w:szCs w:val="20"/>
              </w:rPr>
            </w:pPr>
          </w:p>
        </w:tc>
        <w:tc>
          <w:tcPr>
            <w:tcW w:w="980" w:type="dxa"/>
            <w:tcBorders>
              <w:top w:val="nil"/>
              <w:left w:val="nil"/>
              <w:bottom w:val="nil"/>
              <w:right w:val="nil"/>
            </w:tcBorders>
            <w:vAlign w:val="center"/>
            <w:hideMark/>
          </w:tcPr>
          <w:p w14:paraId="5C77C1DB" w14:textId="77777777" w:rsidR="00EE6A55" w:rsidRPr="008C6112" w:rsidRDefault="00EE6A55" w:rsidP="008B0F6F">
            <w:pPr>
              <w:rPr>
                <w:sz w:val="20"/>
                <w:szCs w:val="20"/>
              </w:rPr>
            </w:pPr>
          </w:p>
        </w:tc>
        <w:tc>
          <w:tcPr>
            <w:tcW w:w="960" w:type="dxa"/>
            <w:gridSpan w:val="2"/>
            <w:tcBorders>
              <w:top w:val="nil"/>
              <w:left w:val="nil"/>
              <w:bottom w:val="nil"/>
              <w:right w:val="nil"/>
            </w:tcBorders>
            <w:vAlign w:val="center"/>
            <w:hideMark/>
          </w:tcPr>
          <w:p w14:paraId="7954C64C" w14:textId="77777777" w:rsidR="00EE6A55" w:rsidRPr="008C6112" w:rsidRDefault="00EE6A55" w:rsidP="008B0F6F">
            <w:pPr>
              <w:rPr>
                <w:sz w:val="20"/>
                <w:szCs w:val="20"/>
              </w:rPr>
            </w:pPr>
          </w:p>
        </w:tc>
        <w:tc>
          <w:tcPr>
            <w:tcW w:w="1060" w:type="dxa"/>
            <w:gridSpan w:val="2"/>
            <w:tcBorders>
              <w:top w:val="nil"/>
              <w:left w:val="nil"/>
              <w:bottom w:val="nil"/>
              <w:right w:val="nil"/>
            </w:tcBorders>
            <w:vAlign w:val="center"/>
            <w:hideMark/>
          </w:tcPr>
          <w:p w14:paraId="44484659" w14:textId="77777777" w:rsidR="00EE6A55" w:rsidRPr="008C6112" w:rsidRDefault="00EE6A55" w:rsidP="008B0F6F">
            <w:pPr>
              <w:rPr>
                <w:sz w:val="20"/>
                <w:szCs w:val="20"/>
              </w:rPr>
            </w:pPr>
          </w:p>
        </w:tc>
        <w:tc>
          <w:tcPr>
            <w:tcW w:w="1209" w:type="dxa"/>
            <w:gridSpan w:val="2"/>
            <w:tcBorders>
              <w:top w:val="nil"/>
              <w:left w:val="nil"/>
              <w:bottom w:val="nil"/>
              <w:right w:val="nil"/>
            </w:tcBorders>
            <w:vAlign w:val="center"/>
            <w:hideMark/>
          </w:tcPr>
          <w:p w14:paraId="23BF9E2C" w14:textId="77777777" w:rsidR="00EE6A55" w:rsidRPr="008C6112" w:rsidRDefault="00EE6A55" w:rsidP="008B0F6F">
            <w:pPr>
              <w:rPr>
                <w:sz w:val="20"/>
                <w:szCs w:val="20"/>
              </w:rPr>
            </w:pPr>
          </w:p>
        </w:tc>
        <w:tc>
          <w:tcPr>
            <w:tcW w:w="960" w:type="dxa"/>
            <w:tcBorders>
              <w:top w:val="nil"/>
              <w:left w:val="nil"/>
              <w:bottom w:val="nil"/>
              <w:right w:val="nil"/>
            </w:tcBorders>
            <w:vAlign w:val="center"/>
            <w:hideMark/>
          </w:tcPr>
          <w:p w14:paraId="0923CFA9" w14:textId="77777777" w:rsidR="00EE6A55" w:rsidRPr="008C6112" w:rsidRDefault="00EE6A55" w:rsidP="008B0F6F">
            <w:pPr>
              <w:rPr>
                <w:sz w:val="20"/>
                <w:szCs w:val="20"/>
              </w:rPr>
            </w:pPr>
          </w:p>
        </w:tc>
        <w:tc>
          <w:tcPr>
            <w:tcW w:w="1660" w:type="dxa"/>
            <w:gridSpan w:val="2"/>
            <w:tcBorders>
              <w:top w:val="nil"/>
              <w:left w:val="nil"/>
              <w:bottom w:val="nil"/>
              <w:right w:val="nil"/>
            </w:tcBorders>
            <w:vAlign w:val="center"/>
            <w:hideMark/>
          </w:tcPr>
          <w:p w14:paraId="3DE2396C" w14:textId="77777777" w:rsidR="00EE6A55" w:rsidRPr="008C6112" w:rsidRDefault="00EE6A55" w:rsidP="008B0F6F">
            <w:pPr>
              <w:rPr>
                <w:sz w:val="20"/>
                <w:szCs w:val="20"/>
              </w:rPr>
            </w:pPr>
          </w:p>
        </w:tc>
        <w:tc>
          <w:tcPr>
            <w:tcW w:w="1660" w:type="dxa"/>
            <w:gridSpan w:val="2"/>
            <w:tcBorders>
              <w:top w:val="nil"/>
              <w:left w:val="nil"/>
              <w:bottom w:val="nil"/>
              <w:right w:val="nil"/>
            </w:tcBorders>
            <w:vAlign w:val="center"/>
            <w:hideMark/>
          </w:tcPr>
          <w:p w14:paraId="2AC1B276" w14:textId="77777777" w:rsidR="00EE6A55" w:rsidRPr="008C6112" w:rsidRDefault="00EE6A55" w:rsidP="008B0F6F">
            <w:pPr>
              <w:rPr>
                <w:sz w:val="20"/>
                <w:szCs w:val="20"/>
              </w:rPr>
            </w:pPr>
          </w:p>
        </w:tc>
        <w:tc>
          <w:tcPr>
            <w:tcW w:w="1660" w:type="dxa"/>
            <w:tcBorders>
              <w:top w:val="nil"/>
              <w:left w:val="nil"/>
              <w:bottom w:val="nil"/>
              <w:right w:val="nil"/>
            </w:tcBorders>
            <w:vAlign w:val="center"/>
            <w:hideMark/>
          </w:tcPr>
          <w:p w14:paraId="63E8249E" w14:textId="77777777" w:rsidR="00EE6A55" w:rsidRPr="008C6112" w:rsidRDefault="00EE6A55" w:rsidP="008B0F6F">
            <w:pPr>
              <w:rPr>
                <w:sz w:val="20"/>
                <w:szCs w:val="20"/>
              </w:rPr>
            </w:pPr>
          </w:p>
        </w:tc>
      </w:tr>
      <w:tr w:rsidR="00EE6A55" w:rsidRPr="008C6112" w14:paraId="0C77BB05" w14:textId="77777777" w:rsidTr="008B0F6F">
        <w:trPr>
          <w:gridAfter w:val="1"/>
          <w:wAfter w:w="40" w:type="dxa"/>
          <w:trHeight w:val="240"/>
        </w:trPr>
        <w:tc>
          <w:tcPr>
            <w:tcW w:w="14309" w:type="dxa"/>
            <w:gridSpan w:val="14"/>
            <w:tcBorders>
              <w:top w:val="nil"/>
              <w:left w:val="nil"/>
              <w:bottom w:val="nil"/>
              <w:right w:val="nil"/>
            </w:tcBorders>
            <w:noWrap/>
            <w:vAlign w:val="bottom"/>
            <w:hideMark/>
          </w:tcPr>
          <w:p w14:paraId="16E93A8C" w14:textId="77777777" w:rsidR="00EE6A55" w:rsidRPr="008C6112" w:rsidRDefault="00EE6A55" w:rsidP="008B0F6F">
            <w:pPr>
              <w:jc w:val="center"/>
              <w:rPr>
                <w:sz w:val="20"/>
                <w:szCs w:val="20"/>
              </w:rPr>
            </w:pPr>
            <w:r w:rsidRPr="008C6112">
              <w:rPr>
                <w:sz w:val="20"/>
                <w:szCs w:val="20"/>
              </w:rPr>
              <w:t>ВЕДОМСТВЕННАЯ СТРУКТУРА РАСХОДОВ РАЙОННОГО БЮДЖЕТА НА 2025 ГОД И ПЛАНОВЫЙ ПЕРИОД 2026 И 2027 ГОДОВ</w:t>
            </w:r>
          </w:p>
        </w:tc>
      </w:tr>
      <w:tr w:rsidR="00EE6A55" w:rsidRPr="008C6112" w14:paraId="7D387056" w14:textId="77777777" w:rsidTr="008B0F6F">
        <w:trPr>
          <w:gridAfter w:val="1"/>
          <w:wAfter w:w="40" w:type="dxa"/>
          <w:trHeight w:val="225"/>
        </w:trPr>
        <w:tc>
          <w:tcPr>
            <w:tcW w:w="4160" w:type="dxa"/>
            <w:tcBorders>
              <w:top w:val="nil"/>
              <w:left w:val="nil"/>
              <w:bottom w:val="nil"/>
              <w:right w:val="nil"/>
            </w:tcBorders>
            <w:vAlign w:val="center"/>
            <w:hideMark/>
          </w:tcPr>
          <w:p w14:paraId="684E5E18" w14:textId="77777777" w:rsidR="00EE6A55" w:rsidRPr="008C6112" w:rsidRDefault="00EE6A55" w:rsidP="008B0F6F">
            <w:pPr>
              <w:jc w:val="center"/>
              <w:rPr>
                <w:sz w:val="20"/>
                <w:szCs w:val="20"/>
              </w:rPr>
            </w:pPr>
          </w:p>
        </w:tc>
        <w:tc>
          <w:tcPr>
            <w:tcW w:w="980" w:type="dxa"/>
            <w:tcBorders>
              <w:top w:val="nil"/>
              <w:left w:val="nil"/>
              <w:bottom w:val="nil"/>
              <w:right w:val="nil"/>
            </w:tcBorders>
            <w:vAlign w:val="center"/>
            <w:hideMark/>
          </w:tcPr>
          <w:p w14:paraId="217CB02A" w14:textId="77777777" w:rsidR="00EE6A55" w:rsidRPr="008C6112" w:rsidRDefault="00EE6A55" w:rsidP="008B0F6F">
            <w:pPr>
              <w:jc w:val="center"/>
              <w:rPr>
                <w:sz w:val="20"/>
                <w:szCs w:val="20"/>
              </w:rPr>
            </w:pPr>
          </w:p>
        </w:tc>
        <w:tc>
          <w:tcPr>
            <w:tcW w:w="960" w:type="dxa"/>
            <w:gridSpan w:val="2"/>
            <w:tcBorders>
              <w:top w:val="nil"/>
              <w:left w:val="nil"/>
              <w:bottom w:val="nil"/>
              <w:right w:val="nil"/>
            </w:tcBorders>
            <w:vAlign w:val="center"/>
            <w:hideMark/>
          </w:tcPr>
          <w:p w14:paraId="477EEEE2" w14:textId="77777777" w:rsidR="00EE6A55" w:rsidRPr="008C6112" w:rsidRDefault="00EE6A55" w:rsidP="008B0F6F">
            <w:pPr>
              <w:jc w:val="center"/>
              <w:rPr>
                <w:sz w:val="20"/>
                <w:szCs w:val="20"/>
              </w:rPr>
            </w:pPr>
          </w:p>
        </w:tc>
        <w:tc>
          <w:tcPr>
            <w:tcW w:w="1060" w:type="dxa"/>
            <w:gridSpan w:val="2"/>
            <w:tcBorders>
              <w:top w:val="nil"/>
              <w:left w:val="nil"/>
              <w:bottom w:val="nil"/>
              <w:right w:val="nil"/>
            </w:tcBorders>
            <w:vAlign w:val="center"/>
            <w:hideMark/>
          </w:tcPr>
          <w:p w14:paraId="6B9F33B5" w14:textId="77777777" w:rsidR="00EE6A55" w:rsidRPr="008C6112" w:rsidRDefault="00EE6A55" w:rsidP="008B0F6F">
            <w:pPr>
              <w:jc w:val="center"/>
              <w:rPr>
                <w:sz w:val="20"/>
                <w:szCs w:val="20"/>
              </w:rPr>
            </w:pPr>
          </w:p>
        </w:tc>
        <w:tc>
          <w:tcPr>
            <w:tcW w:w="1209" w:type="dxa"/>
            <w:gridSpan w:val="2"/>
            <w:tcBorders>
              <w:top w:val="nil"/>
              <w:left w:val="nil"/>
              <w:bottom w:val="nil"/>
              <w:right w:val="nil"/>
            </w:tcBorders>
            <w:vAlign w:val="center"/>
            <w:hideMark/>
          </w:tcPr>
          <w:p w14:paraId="558F9E43" w14:textId="77777777" w:rsidR="00EE6A55" w:rsidRPr="008C6112" w:rsidRDefault="00EE6A55" w:rsidP="008B0F6F">
            <w:pPr>
              <w:jc w:val="center"/>
              <w:rPr>
                <w:sz w:val="20"/>
                <w:szCs w:val="20"/>
              </w:rPr>
            </w:pPr>
          </w:p>
        </w:tc>
        <w:tc>
          <w:tcPr>
            <w:tcW w:w="960" w:type="dxa"/>
            <w:tcBorders>
              <w:top w:val="nil"/>
              <w:left w:val="nil"/>
              <w:bottom w:val="nil"/>
              <w:right w:val="nil"/>
            </w:tcBorders>
            <w:vAlign w:val="center"/>
            <w:hideMark/>
          </w:tcPr>
          <w:p w14:paraId="01B765C2" w14:textId="77777777" w:rsidR="00EE6A55" w:rsidRPr="008C6112" w:rsidRDefault="00EE6A55" w:rsidP="008B0F6F">
            <w:pPr>
              <w:jc w:val="center"/>
              <w:rPr>
                <w:sz w:val="20"/>
                <w:szCs w:val="20"/>
              </w:rPr>
            </w:pPr>
          </w:p>
        </w:tc>
        <w:tc>
          <w:tcPr>
            <w:tcW w:w="1660" w:type="dxa"/>
            <w:gridSpan w:val="2"/>
            <w:tcBorders>
              <w:top w:val="nil"/>
              <w:left w:val="nil"/>
              <w:bottom w:val="nil"/>
              <w:right w:val="nil"/>
            </w:tcBorders>
            <w:vAlign w:val="center"/>
            <w:hideMark/>
          </w:tcPr>
          <w:p w14:paraId="73C768CA" w14:textId="77777777" w:rsidR="00EE6A55" w:rsidRPr="008C6112" w:rsidRDefault="00EE6A55" w:rsidP="008B0F6F">
            <w:pPr>
              <w:jc w:val="center"/>
              <w:rPr>
                <w:sz w:val="20"/>
                <w:szCs w:val="20"/>
              </w:rPr>
            </w:pPr>
          </w:p>
        </w:tc>
        <w:tc>
          <w:tcPr>
            <w:tcW w:w="1660" w:type="dxa"/>
            <w:gridSpan w:val="2"/>
            <w:tcBorders>
              <w:top w:val="nil"/>
              <w:left w:val="nil"/>
              <w:bottom w:val="nil"/>
              <w:right w:val="nil"/>
            </w:tcBorders>
            <w:vAlign w:val="center"/>
            <w:hideMark/>
          </w:tcPr>
          <w:p w14:paraId="440BF8C2" w14:textId="77777777" w:rsidR="00EE6A55" w:rsidRPr="008C6112" w:rsidRDefault="00EE6A55" w:rsidP="008B0F6F">
            <w:pPr>
              <w:jc w:val="center"/>
              <w:rPr>
                <w:sz w:val="20"/>
                <w:szCs w:val="20"/>
              </w:rPr>
            </w:pPr>
          </w:p>
        </w:tc>
        <w:tc>
          <w:tcPr>
            <w:tcW w:w="1660" w:type="dxa"/>
            <w:tcBorders>
              <w:top w:val="nil"/>
              <w:left w:val="nil"/>
              <w:bottom w:val="nil"/>
              <w:right w:val="nil"/>
            </w:tcBorders>
            <w:vAlign w:val="center"/>
            <w:hideMark/>
          </w:tcPr>
          <w:p w14:paraId="1A53001F" w14:textId="77777777" w:rsidR="00EE6A55" w:rsidRPr="008C6112" w:rsidRDefault="00EE6A55" w:rsidP="008B0F6F">
            <w:pPr>
              <w:jc w:val="center"/>
              <w:rPr>
                <w:sz w:val="20"/>
                <w:szCs w:val="20"/>
              </w:rPr>
            </w:pPr>
          </w:p>
        </w:tc>
      </w:tr>
      <w:tr w:rsidR="00EE6A55" w:rsidRPr="008C6112" w14:paraId="573D0DE7" w14:textId="77777777" w:rsidTr="008B0F6F">
        <w:trPr>
          <w:gridAfter w:val="1"/>
          <w:wAfter w:w="40" w:type="dxa"/>
          <w:trHeight w:val="225"/>
        </w:trPr>
        <w:tc>
          <w:tcPr>
            <w:tcW w:w="14309" w:type="dxa"/>
            <w:gridSpan w:val="14"/>
            <w:tcBorders>
              <w:top w:val="nil"/>
              <w:left w:val="nil"/>
              <w:bottom w:val="single" w:sz="8" w:space="0" w:color="auto"/>
              <w:right w:val="nil"/>
            </w:tcBorders>
            <w:noWrap/>
            <w:vAlign w:val="center"/>
            <w:hideMark/>
          </w:tcPr>
          <w:p w14:paraId="793A9397" w14:textId="77777777" w:rsidR="00EE6A55" w:rsidRPr="008C6112" w:rsidRDefault="00EE6A55" w:rsidP="008B0F6F">
            <w:pPr>
              <w:jc w:val="right"/>
              <w:rPr>
                <w:sz w:val="20"/>
                <w:szCs w:val="20"/>
              </w:rPr>
            </w:pPr>
            <w:r w:rsidRPr="008C6112">
              <w:rPr>
                <w:sz w:val="20"/>
                <w:szCs w:val="20"/>
              </w:rPr>
              <w:t>руб.</w:t>
            </w:r>
          </w:p>
        </w:tc>
      </w:tr>
      <w:tr w:rsidR="00EE6A55" w:rsidRPr="008C6112" w14:paraId="20DB7867" w14:textId="77777777" w:rsidTr="008B0F6F">
        <w:trPr>
          <w:gridAfter w:val="1"/>
          <w:wAfter w:w="40" w:type="dxa"/>
          <w:trHeight w:val="255"/>
        </w:trPr>
        <w:tc>
          <w:tcPr>
            <w:tcW w:w="4160" w:type="dxa"/>
            <w:vMerge w:val="restart"/>
            <w:tcBorders>
              <w:top w:val="nil"/>
              <w:left w:val="single" w:sz="8" w:space="0" w:color="auto"/>
              <w:bottom w:val="single" w:sz="8" w:space="0" w:color="auto"/>
              <w:right w:val="single" w:sz="8" w:space="0" w:color="auto"/>
            </w:tcBorders>
            <w:vAlign w:val="center"/>
            <w:hideMark/>
          </w:tcPr>
          <w:p w14:paraId="5C4B2F1B" w14:textId="77777777" w:rsidR="00EE6A55" w:rsidRPr="008C6112" w:rsidRDefault="00EE6A55" w:rsidP="008B0F6F">
            <w:pPr>
              <w:jc w:val="center"/>
              <w:rPr>
                <w:sz w:val="20"/>
                <w:szCs w:val="20"/>
              </w:rPr>
            </w:pPr>
            <w:r w:rsidRPr="008C6112">
              <w:rPr>
                <w:sz w:val="20"/>
                <w:szCs w:val="20"/>
              </w:rPr>
              <w:t>Наименование</w:t>
            </w:r>
          </w:p>
        </w:tc>
        <w:tc>
          <w:tcPr>
            <w:tcW w:w="980" w:type="dxa"/>
            <w:vMerge w:val="restart"/>
            <w:tcBorders>
              <w:top w:val="nil"/>
              <w:left w:val="single" w:sz="8" w:space="0" w:color="auto"/>
              <w:bottom w:val="single" w:sz="8" w:space="0" w:color="auto"/>
              <w:right w:val="single" w:sz="8" w:space="0" w:color="auto"/>
            </w:tcBorders>
            <w:vAlign w:val="center"/>
            <w:hideMark/>
          </w:tcPr>
          <w:p w14:paraId="4B5B16FE" w14:textId="77777777" w:rsidR="00EE6A55" w:rsidRPr="008C6112" w:rsidRDefault="00EE6A55" w:rsidP="008B0F6F">
            <w:pPr>
              <w:jc w:val="center"/>
              <w:rPr>
                <w:sz w:val="20"/>
                <w:szCs w:val="20"/>
              </w:rPr>
            </w:pPr>
            <w:r w:rsidRPr="008C6112">
              <w:rPr>
                <w:sz w:val="20"/>
                <w:szCs w:val="20"/>
              </w:rPr>
              <w:t>ГРБС</w:t>
            </w:r>
          </w:p>
        </w:tc>
        <w:tc>
          <w:tcPr>
            <w:tcW w:w="960" w:type="dxa"/>
            <w:gridSpan w:val="2"/>
            <w:vMerge w:val="restart"/>
            <w:tcBorders>
              <w:top w:val="nil"/>
              <w:left w:val="single" w:sz="8" w:space="0" w:color="auto"/>
              <w:bottom w:val="single" w:sz="8" w:space="0" w:color="auto"/>
              <w:right w:val="single" w:sz="8" w:space="0" w:color="auto"/>
            </w:tcBorders>
            <w:vAlign w:val="center"/>
            <w:hideMark/>
          </w:tcPr>
          <w:p w14:paraId="008DF59B" w14:textId="77777777" w:rsidR="00EE6A55" w:rsidRPr="008C6112" w:rsidRDefault="00EE6A55" w:rsidP="008B0F6F">
            <w:pPr>
              <w:jc w:val="center"/>
              <w:rPr>
                <w:sz w:val="20"/>
                <w:szCs w:val="20"/>
              </w:rPr>
            </w:pPr>
            <w:r w:rsidRPr="008C6112">
              <w:rPr>
                <w:sz w:val="20"/>
                <w:szCs w:val="20"/>
              </w:rPr>
              <w:t>РЗ</w:t>
            </w:r>
          </w:p>
        </w:tc>
        <w:tc>
          <w:tcPr>
            <w:tcW w:w="1060" w:type="dxa"/>
            <w:gridSpan w:val="2"/>
            <w:vMerge w:val="restart"/>
            <w:tcBorders>
              <w:top w:val="nil"/>
              <w:left w:val="single" w:sz="8" w:space="0" w:color="auto"/>
              <w:bottom w:val="single" w:sz="8" w:space="0" w:color="auto"/>
              <w:right w:val="single" w:sz="8" w:space="0" w:color="auto"/>
            </w:tcBorders>
            <w:vAlign w:val="center"/>
            <w:hideMark/>
          </w:tcPr>
          <w:p w14:paraId="6113DAED" w14:textId="77777777" w:rsidR="00EE6A55" w:rsidRPr="008C6112" w:rsidRDefault="00EE6A55" w:rsidP="008B0F6F">
            <w:pPr>
              <w:jc w:val="center"/>
              <w:rPr>
                <w:sz w:val="20"/>
                <w:szCs w:val="20"/>
              </w:rPr>
            </w:pPr>
            <w:r w:rsidRPr="008C6112">
              <w:rPr>
                <w:sz w:val="20"/>
                <w:szCs w:val="20"/>
              </w:rPr>
              <w:t>ПР</w:t>
            </w:r>
          </w:p>
        </w:tc>
        <w:tc>
          <w:tcPr>
            <w:tcW w:w="1209" w:type="dxa"/>
            <w:gridSpan w:val="2"/>
            <w:vMerge w:val="restart"/>
            <w:tcBorders>
              <w:top w:val="nil"/>
              <w:left w:val="single" w:sz="8" w:space="0" w:color="auto"/>
              <w:bottom w:val="single" w:sz="8" w:space="0" w:color="auto"/>
              <w:right w:val="single" w:sz="8" w:space="0" w:color="auto"/>
            </w:tcBorders>
            <w:vAlign w:val="center"/>
            <w:hideMark/>
          </w:tcPr>
          <w:p w14:paraId="51C2A8F7" w14:textId="77777777" w:rsidR="00EE6A55" w:rsidRPr="008C6112" w:rsidRDefault="00EE6A55" w:rsidP="008B0F6F">
            <w:pPr>
              <w:jc w:val="center"/>
              <w:rPr>
                <w:sz w:val="20"/>
                <w:szCs w:val="20"/>
              </w:rPr>
            </w:pPr>
            <w:r w:rsidRPr="008C6112">
              <w:rPr>
                <w:sz w:val="20"/>
                <w:szCs w:val="20"/>
              </w:rPr>
              <w:t>ЦСР</w:t>
            </w:r>
          </w:p>
        </w:tc>
        <w:tc>
          <w:tcPr>
            <w:tcW w:w="960" w:type="dxa"/>
            <w:vMerge w:val="restart"/>
            <w:tcBorders>
              <w:top w:val="nil"/>
              <w:left w:val="single" w:sz="8" w:space="0" w:color="auto"/>
              <w:bottom w:val="single" w:sz="8" w:space="0" w:color="auto"/>
              <w:right w:val="single" w:sz="8" w:space="0" w:color="auto"/>
            </w:tcBorders>
            <w:vAlign w:val="center"/>
            <w:hideMark/>
          </w:tcPr>
          <w:p w14:paraId="33D8DC21" w14:textId="77777777" w:rsidR="00EE6A55" w:rsidRPr="008C6112" w:rsidRDefault="00EE6A55" w:rsidP="008B0F6F">
            <w:pPr>
              <w:jc w:val="center"/>
              <w:rPr>
                <w:sz w:val="20"/>
                <w:szCs w:val="20"/>
              </w:rPr>
            </w:pPr>
            <w:r w:rsidRPr="008C6112">
              <w:rPr>
                <w:sz w:val="20"/>
                <w:szCs w:val="20"/>
              </w:rPr>
              <w:t>ВР</w:t>
            </w:r>
          </w:p>
        </w:tc>
        <w:tc>
          <w:tcPr>
            <w:tcW w:w="1660" w:type="dxa"/>
            <w:gridSpan w:val="2"/>
            <w:tcBorders>
              <w:top w:val="nil"/>
              <w:left w:val="nil"/>
              <w:bottom w:val="nil"/>
              <w:right w:val="single" w:sz="8" w:space="0" w:color="auto"/>
            </w:tcBorders>
            <w:noWrap/>
            <w:vAlign w:val="center"/>
            <w:hideMark/>
          </w:tcPr>
          <w:p w14:paraId="2181B402" w14:textId="77777777" w:rsidR="00EE6A55" w:rsidRPr="008C6112" w:rsidRDefault="00EE6A55" w:rsidP="008B0F6F">
            <w:pPr>
              <w:jc w:val="center"/>
              <w:rPr>
                <w:sz w:val="20"/>
                <w:szCs w:val="20"/>
              </w:rPr>
            </w:pPr>
            <w:r w:rsidRPr="008C6112">
              <w:rPr>
                <w:sz w:val="20"/>
                <w:szCs w:val="20"/>
              </w:rPr>
              <w:t xml:space="preserve">Сумма </w:t>
            </w:r>
          </w:p>
        </w:tc>
        <w:tc>
          <w:tcPr>
            <w:tcW w:w="1660" w:type="dxa"/>
            <w:gridSpan w:val="2"/>
            <w:tcBorders>
              <w:top w:val="nil"/>
              <w:left w:val="nil"/>
              <w:bottom w:val="nil"/>
              <w:right w:val="single" w:sz="8" w:space="0" w:color="auto"/>
            </w:tcBorders>
            <w:noWrap/>
            <w:vAlign w:val="center"/>
            <w:hideMark/>
          </w:tcPr>
          <w:p w14:paraId="07E37849" w14:textId="77777777" w:rsidR="00EE6A55" w:rsidRPr="008C6112" w:rsidRDefault="00EE6A55" w:rsidP="008B0F6F">
            <w:pPr>
              <w:jc w:val="center"/>
              <w:rPr>
                <w:sz w:val="20"/>
                <w:szCs w:val="20"/>
              </w:rPr>
            </w:pPr>
            <w:r w:rsidRPr="008C6112">
              <w:rPr>
                <w:sz w:val="20"/>
                <w:szCs w:val="20"/>
              </w:rPr>
              <w:t>Сумма</w:t>
            </w:r>
          </w:p>
        </w:tc>
        <w:tc>
          <w:tcPr>
            <w:tcW w:w="1660" w:type="dxa"/>
            <w:tcBorders>
              <w:top w:val="nil"/>
              <w:left w:val="nil"/>
              <w:bottom w:val="nil"/>
              <w:right w:val="single" w:sz="8" w:space="0" w:color="auto"/>
            </w:tcBorders>
            <w:noWrap/>
            <w:vAlign w:val="center"/>
            <w:hideMark/>
          </w:tcPr>
          <w:p w14:paraId="3C8A4DE7" w14:textId="77777777" w:rsidR="00EE6A55" w:rsidRPr="008C6112" w:rsidRDefault="00EE6A55" w:rsidP="008B0F6F">
            <w:pPr>
              <w:jc w:val="center"/>
              <w:rPr>
                <w:sz w:val="20"/>
                <w:szCs w:val="20"/>
              </w:rPr>
            </w:pPr>
            <w:r w:rsidRPr="008C6112">
              <w:rPr>
                <w:sz w:val="20"/>
                <w:szCs w:val="20"/>
              </w:rPr>
              <w:t>Сумма</w:t>
            </w:r>
          </w:p>
        </w:tc>
      </w:tr>
      <w:tr w:rsidR="00EE6A55" w:rsidRPr="008C6112" w14:paraId="587BA757" w14:textId="77777777" w:rsidTr="008B0F6F">
        <w:trPr>
          <w:gridAfter w:val="1"/>
          <w:wAfter w:w="40" w:type="dxa"/>
          <w:trHeight w:val="270"/>
        </w:trPr>
        <w:tc>
          <w:tcPr>
            <w:tcW w:w="4160" w:type="dxa"/>
            <w:vMerge/>
            <w:tcBorders>
              <w:top w:val="nil"/>
              <w:left w:val="single" w:sz="8" w:space="0" w:color="auto"/>
              <w:bottom w:val="single" w:sz="8" w:space="0" w:color="auto"/>
              <w:right w:val="single" w:sz="8" w:space="0" w:color="auto"/>
            </w:tcBorders>
            <w:vAlign w:val="center"/>
            <w:hideMark/>
          </w:tcPr>
          <w:p w14:paraId="1EA6C6F6" w14:textId="77777777" w:rsidR="00EE6A55" w:rsidRPr="008C6112" w:rsidRDefault="00EE6A55" w:rsidP="008B0F6F">
            <w:pPr>
              <w:rPr>
                <w:sz w:val="20"/>
                <w:szCs w:val="20"/>
              </w:rPr>
            </w:pPr>
          </w:p>
        </w:tc>
        <w:tc>
          <w:tcPr>
            <w:tcW w:w="980" w:type="dxa"/>
            <w:vMerge/>
            <w:tcBorders>
              <w:top w:val="nil"/>
              <w:left w:val="single" w:sz="8" w:space="0" w:color="auto"/>
              <w:bottom w:val="single" w:sz="8" w:space="0" w:color="auto"/>
              <w:right w:val="single" w:sz="8" w:space="0" w:color="auto"/>
            </w:tcBorders>
            <w:vAlign w:val="center"/>
            <w:hideMark/>
          </w:tcPr>
          <w:p w14:paraId="7F2B800A" w14:textId="77777777" w:rsidR="00EE6A55" w:rsidRPr="008C6112" w:rsidRDefault="00EE6A55" w:rsidP="008B0F6F">
            <w:pPr>
              <w:rPr>
                <w:sz w:val="20"/>
                <w:szCs w:val="20"/>
              </w:rPr>
            </w:pPr>
          </w:p>
        </w:tc>
        <w:tc>
          <w:tcPr>
            <w:tcW w:w="960" w:type="dxa"/>
            <w:gridSpan w:val="2"/>
            <w:vMerge/>
            <w:tcBorders>
              <w:top w:val="nil"/>
              <w:left w:val="single" w:sz="8" w:space="0" w:color="auto"/>
              <w:bottom w:val="single" w:sz="8" w:space="0" w:color="auto"/>
              <w:right w:val="single" w:sz="8" w:space="0" w:color="auto"/>
            </w:tcBorders>
            <w:vAlign w:val="center"/>
            <w:hideMark/>
          </w:tcPr>
          <w:p w14:paraId="42DBF412" w14:textId="77777777" w:rsidR="00EE6A55" w:rsidRPr="008C6112" w:rsidRDefault="00EE6A55" w:rsidP="008B0F6F">
            <w:pPr>
              <w:rPr>
                <w:sz w:val="20"/>
                <w:szCs w:val="20"/>
              </w:rPr>
            </w:pPr>
          </w:p>
        </w:tc>
        <w:tc>
          <w:tcPr>
            <w:tcW w:w="1060" w:type="dxa"/>
            <w:gridSpan w:val="2"/>
            <w:vMerge/>
            <w:tcBorders>
              <w:top w:val="nil"/>
              <w:left w:val="single" w:sz="8" w:space="0" w:color="auto"/>
              <w:bottom w:val="single" w:sz="8" w:space="0" w:color="auto"/>
              <w:right w:val="single" w:sz="8" w:space="0" w:color="auto"/>
            </w:tcBorders>
            <w:vAlign w:val="center"/>
            <w:hideMark/>
          </w:tcPr>
          <w:p w14:paraId="0B2F3ADF" w14:textId="77777777" w:rsidR="00EE6A55" w:rsidRPr="008C6112" w:rsidRDefault="00EE6A55" w:rsidP="008B0F6F">
            <w:pPr>
              <w:rPr>
                <w:sz w:val="20"/>
                <w:szCs w:val="20"/>
              </w:rPr>
            </w:pPr>
          </w:p>
        </w:tc>
        <w:tc>
          <w:tcPr>
            <w:tcW w:w="1209" w:type="dxa"/>
            <w:gridSpan w:val="2"/>
            <w:vMerge/>
            <w:tcBorders>
              <w:top w:val="nil"/>
              <w:left w:val="single" w:sz="8" w:space="0" w:color="auto"/>
              <w:bottom w:val="single" w:sz="8" w:space="0" w:color="auto"/>
              <w:right w:val="single" w:sz="8" w:space="0" w:color="auto"/>
            </w:tcBorders>
            <w:vAlign w:val="center"/>
            <w:hideMark/>
          </w:tcPr>
          <w:p w14:paraId="2DF238CE" w14:textId="77777777" w:rsidR="00EE6A55" w:rsidRPr="008C6112" w:rsidRDefault="00EE6A55" w:rsidP="008B0F6F">
            <w:pPr>
              <w:rPr>
                <w:sz w:val="20"/>
                <w:szCs w:val="20"/>
              </w:rPr>
            </w:pPr>
          </w:p>
        </w:tc>
        <w:tc>
          <w:tcPr>
            <w:tcW w:w="960" w:type="dxa"/>
            <w:vMerge/>
            <w:tcBorders>
              <w:top w:val="nil"/>
              <w:left w:val="single" w:sz="8" w:space="0" w:color="auto"/>
              <w:bottom w:val="single" w:sz="8" w:space="0" w:color="auto"/>
              <w:right w:val="single" w:sz="8" w:space="0" w:color="auto"/>
            </w:tcBorders>
            <w:vAlign w:val="center"/>
            <w:hideMark/>
          </w:tcPr>
          <w:p w14:paraId="407A0EBA" w14:textId="77777777" w:rsidR="00EE6A55" w:rsidRPr="008C6112" w:rsidRDefault="00EE6A55" w:rsidP="008B0F6F">
            <w:pPr>
              <w:rPr>
                <w:sz w:val="20"/>
                <w:szCs w:val="20"/>
              </w:rPr>
            </w:pPr>
          </w:p>
        </w:tc>
        <w:tc>
          <w:tcPr>
            <w:tcW w:w="1660" w:type="dxa"/>
            <w:gridSpan w:val="2"/>
            <w:tcBorders>
              <w:top w:val="single" w:sz="8" w:space="0" w:color="auto"/>
              <w:left w:val="nil"/>
              <w:bottom w:val="single" w:sz="8" w:space="0" w:color="auto"/>
              <w:right w:val="single" w:sz="8" w:space="0" w:color="auto"/>
            </w:tcBorders>
            <w:noWrap/>
            <w:vAlign w:val="center"/>
            <w:hideMark/>
          </w:tcPr>
          <w:p w14:paraId="2593D1E2" w14:textId="77777777" w:rsidR="00EE6A55" w:rsidRPr="008C6112" w:rsidRDefault="00EE6A55" w:rsidP="008B0F6F">
            <w:pPr>
              <w:jc w:val="center"/>
              <w:rPr>
                <w:sz w:val="20"/>
                <w:szCs w:val="20"/>
              </w:rPr>
            </w:pPr>
            <w:r w:rsidRPr="008C6112">
              <w:rPr>
                <w:sz w:val="20"/>
                <w:szCs w:val="20"/>
              </w:rPr>
              <w:t>2025 год</w:t>
            </w:r>
          </w:p>
        </w:tc>
        <w:tc>
          <w:tcPr>
            <w:tcW w:w="1660" w:type="dxa"/>
            <w:gridSpan w:val="2"/>
            <w:tcBorders>
              <w:top w:val="single" w:sz="8" w:space="0" w:color="auto"/>
              <w:left w:val="nil"/>
              <w:bottom w:val="single" w:sz="8" w:space="0" w:color="auto"/>
              <w:right w:val="single" w:sz="8" w:space="0" w:color="auto"/>
            </w:tcBorders>
            <w:noWrap/>
            <w:vAlign w:val="center"/>
            <w:hideMark/>
          </w:tcPr>
          <w:p w14:paraId="32E79C8D" w14:textId="77777777" w:rsidR="00EE6A55" w:rsidRPr="008C6112" w:rsidRDefault="00EE6A55" w:rsidP="008B0F6F">
            <w:pPr>
              <w:jc w:val="center"/>
              <w:rPr>
                <w:sz w:val="20"/>
                <w:szCs w:val="20"/>
              </w:rPr>
            </w:pPr>
            <w:r w:rsidRPr="008C6112">
              <w:rPr>
                <w:sz w:val="20"/>
                <w:szCs w:val="20"/>
              </w:rPr>
              <w:t>2026 год</w:t>
            </w:r>
          </w:p>
        </w:tc>
        <w:tc>
          <w:tcPr>
            <w:tcW w:w="1660" w:type="dxa"/>
            <w:tcBorders>
              <w:top w:val="single" w:sz="8" w:space="0" w:color="auto"/>
              <w:left w:val="nil"/>
              <w:bottom w:val="single" w:sz="8" w:space="0" w:color="auto"/>
              <w:right w:val="single" w:sz="8" w:space="0" w:color="auto"/>
            </w:tcBorders>
            <w:noWrap/>
            <w:vAlign w:val="center"/>
            <w:hideMark/>
          </w:tcPr>
          <w:p w14:paraId="7A6D91B4" w14:textId="77777777" w:rsidR="00EE6A55" w:rsidRPr="008C6112" w:rsidRDefault="00EE6A55" w:rsidP="008B0F6F">
            <w:pPr>
              <w:jc w:val="center"/>
              <w:rPr>
                <w:sz w:val="20"/>
                <w:szCs w:val="20"/>
              </w:rPr>
            </w:pPr>
            <w:r w:rsidRPr="008C6112">
              <w:rPr>
                <w:sz w:val="20"/>
                <w:szCs w:val="20"/>
              </w:rPr>
              <w:t>2027 год</w:t>
            </w:r>
          </w:p>
        </w:tc>
      </w:tr>
      <w:tr w:rsidR="00EE6A55" w:rsidRPr="008C6112" w14:paraId="449A2DCB" w14:textId="77777777" w:rsidTr="008B0F6F">
        <w:trPr>
          <w:gridAfter w:val="1"/>
          <w:wAfter w:w="40" w:type="dxa"/>
          <w:trHeight w:val="300"/>
        </w:trPr>
        <w:tc>
          <w:tcPr>
            <w:tcW w:w="4160" w:type="dxa"/>
            <w:tcBorders>
              <w:top w:val="nil"/>
              <w:left w:val="single" w:sz="8" w:space="0" w:color="auto"/>
              <w:bottom w:val="single" w:sz="8" w:space="0" w:color="auto"/>
              <w:right w:val="nil"/>
            </w:tcBorders>
            <w:noWrap/>
            <w:vAlign w:val="center"/>
            <w:hideMark/>
          </w:tcPr>
          <w:p w14:paraId="1ACFA5AD" w14:textId="77777777" w:rsidR="00EE6A55" w:rsidRPr="008C6112" w:rsidRDefault="00EE6A55" w:rsidP="008B0F6F">
            <w:pPr>
              <w:jc w:val="center"/>
              <w:rPr>
                <w:sz w:val="20"/>
                <w:szCs w:val="20"/>
              </w:rPr>
            </w:pPr>
            <w:r w:rsidRPr="008C6112">
              <w:rPr>
                <w:sz w:val="20"/>
                <w:szCs w:val="20"/>
              </w:rPr>
              <w:t>1</w:t>
            </w:r>
          </w:p>
        </w:tc>
        <w:tc>
          <w:tcPr>
            <w:tcW w:w="980" w:type="dxa"/>
            <w:tcBorders>
              <w:top w:val="nil"/>
              <w:left w:val="single" w:sz="8" w:space="0" w:color="auto"/>
              <w:bottom w:val="single" w:sz="8" w:space="0" w:color="auto"/>
              <w:right w:val="single" w:sz="8" w:space="0" w:color="auto"/>
            </w:tcBorders>
            <w:noWrap/>
            <w:vAlign w:val="center"/>
            <w:hideMark/>
          </w:tcPr>
          <w:p w14:paraId="2B1394FF" w14:textId="77777777" w:rsidR="00EE6A55" w:rsidRPr="008C6112" w:rsidRDefault="00EE6A55" w:rsidP="008B0F6F">
            <w:pPr>
              <w:jc w:val="center"/>
              <w:rPr>
                <w:sz w:val="20"/>
                <w:szCs w:val="20"/>
              </w:rPr>
            </w:pPr>
            <w:r w:rsidRPr="008C6112">
              <w:rPr>
                <w:sz w:val="20"/>
                <w:szCs w:val="20"/>
              </w:rPr>
              <w:t>2</w:t>
            </w:r>
          </w:p>
        </w:tc>
        <w:tc>
          <w:tcPr>
            <w:tcW w:w="960" w:type="dxa"/>
            <w:gridSpan w:val="2"/>
            <w:tcBorders>
              <w:top w:val="nil"/>
              <w:left w:val="nil"/>
              <w:bottom w:val="single" w:sz="8" w:space="0" w:color="auto"/>
              <w:right w:val="single" w:sz="8" w:space="0" w:color="auto"/>
            </w:tcBorders>
            <w:noWrap/>
            <w:vAlign w:val="center"/>
            <w:hideMark/>
          </w:tcPr>
          <w:p w14:paraId="2947C87D" w14:textId="77777777" w:rsidR="00EE6A55" w:rsidRPr="008C6112" w:rsidRDefault="00EE6A55" w:rsidP="008B0F6F">
            <w:pPr>
              <w:jc w:val="center"/>
              <w:rPr>
                <w:sz w:val="20"/>
                <w:szCs w:val="20"/>
              </w:rPr>
            </w:pPr>
            <w:r w:rsidRPr="008C6112">
              <w:rPr>
                <w:sz w:val="20"/>
                <w:szCs w:val="20"/>
              </w:rPr>
              <w:t>3</w:t>
            </w:r>
          </w:p>
        </w:tc>
        <w:tc>
          <w:tcPr>
            <w:tcW w:w="1060" w:type="dxa"/>
            <w:gridSpan w:val="2"/>
            <w:tcBorders>
              <w:top w:val="nil"/>
              <w:left w:val="nil"/>
              <w:bottom w:val="single" w:sz="8" w:space="0" w:color="auto"/>
              <w:right w:val="single" w:sz="8" w:space="0" w:color="auto"/>
            </w:tcBorders>
            <w:noWrap/>
            <w:vAlign w:val="center"/>
            <w:hideMark/>
          </w:tcPr>
          <w:p w14:paraId="41E332AF" w14:textId="77777777" w:rsidR="00EE6A55" w:rsidRPr="008C6112" w:rsidRDefault="00EE6A55" w:rsidP="008B0F6F">
            <w:pPr>
              <w:jc w:val="center"/>
              <w:rPr>
                <w:sz w:val="20"/>
                <w:szCs w:val="20"/>
              </w:rPr>
            </w:pPr>
            <w:r w:rsidRPr="008C6112">
              <w:rPr>
                <w:sz w:val="20"/>
                <w:szCs w:val="20"/>
              </w:rPr>
              <w:t>4</w:t>
            </w:r>
          </w:p>
        </w:tc>
        <w:tc>
          <w:tcPr>
            <w:tcW w:w="1209" w:type="dxa"/>
            <w:gridSpan w:val="2"/>
            <w:tcBorders>
              <w:top w:val="nil"/>
              <w:left w:val="nil"/>
              <w:bottom w:val="single" w:sz="8" w:space="0" w:color="auto"/>
              <w:right w:val="single" w:sz="8" w:space="0" w:color="auto"/>
            </w:tcBorders>
            <w:noWrap/>
            <w:vAlign w:val="center"/>
            <w:hideMark/>
          </w:tcPr>
          <w:p w14:paraId="441C4428" w14:textId="77777777" w:rsidR="00EE6A55" w:rsidRPr="008C6112" w:rsidRDefault="00EE6A55" w:rsidP="008B0F6F">
            <w:pPr>
              <w:jc w:val="center"/>
              <w:rPr>
                <w:sz w:val="20"/>
                <w:szCs w:val="20"/>
              </w:rPr>
            </w:pPr>
            <w:r w:rsidRPr="008C6112">
              <w:rPr>
                <w:sz w:val="20"/>
                <w:szCs w:val="20"/>
              </w:rPr>
              <w:t>5</w:t>
            </w:r>
          </w:p>
        </w:tc>
        <w:tc>
          <w:tcPr>
            <w:tcW w:w="960" w:type="dxa"/>
            <w:tcBorders>
              <w:top w:val="nil"/>
              <w:left w:val="nil"/>
              <w:bottom w:val="single" w:sz="8" w:space="0" w:color="auto"/>
              <w:right w:val="single" w:sz="8" w:space="0" w:color="auto"/>
            </w:tcBorders>
            <w:noWrap/>
            <w:vAlign w:val="center"/>
            <w:hideMark/>
          </w:tcPr>
          <w:p w14:paraId="0B6F918B" w14:textId="77777777" w:rsidR="00EE6A55" w:rsidRPr="008C6112" w:rsidRDefault="00EE6A55" w:rsidP="008B0F6F">
            <w:pPr>
              <w:jc w:val="center"/>
              <w:rPr>
                <w:sz w:val="20"/>
                <w:szCs w:val="20"/>
              </w:rPr>
            </w:pPr>
            <w:r w:rsidRPr="008C6112">
              <w:rPr>
                <w:sz w:val="20"/>
                <w:szCs w:val="20"/>
              </w:rPr>
              <w:t>6</w:t>
            </w:r>
          </w:p>
        </w:tc>
        <w:tc>
          <w:tcPr>
            <w:tcW w:w="1660" w:type="dxa"/>
            <w:gridSpan w:val="2"/>
            <w:tcBorders>
              <w:top w:val="nil"/>
              <w:left w:val="nil"/>
              <w:bottom w:val="single" w:sz="8" w:space="0" w:color="auto"/>
              <w:right w:val="single" w:sz="8" w:space="0" w:color="auto"/>
            </w:tcBorders>
            <w:vAlign w:val="center"/>
            <w:hideMark/>
          </w:tcPr>
          <w:p w14:paraId="522F4142" w14:textId="77777777" w:rsidR="00EE6A55" w:rsidRPr="008C6112" w:rsidRDefault="00EE6A55" w:rsidP="008B0F6F">
            <w:pPr>
              <w:jc w:val="center"/>
              <w:rPr>
                <w:sz w:val="20"/>
                <w:szCs w:val="20"/>
              </w:rPr>
            </w:pPr>
            <w:r w:rsidRPr="008C6112">
              <w:rPr>
                <w:sz w:val="20"/>
                <w:szCs w:val="20"/>
              </w:rPr>
              <w:t>7</w:t>
            </w:r>
          </w:p>
        </w:tc>
        <w:tc>
          <w:tcPr>
            <w:tcW w:w="1660" w:type="dxa"/>
            <w:gridSpan w:val="2"/>
            <w:tcBorders>
              <w:top w:val="nil"/>
              <w:left w:val="nil"/>
              <w:bottom w:val="single" w:sz="8" w:space="0" w:color="auto"/>
              <w:right w:val="single" w:sz="8" w:space="0" w:color="auto"/>
            </w:tcBorders>
            <w:vAlign w:val="center"/>
            <w:hideMark/>
          </w:tcPr>
          <w:p w14:paraId="79E770EB" w14:textId="77777777" w:rsidR="00EE6A55" w:rsidRPr="008C6112" w:rsidRDefault="00EE6A55" w:rsidP="008B0F6F">
            <w:pPr>
              <w:jc w:val="center"/>
              <w:rPr>
                <w:sz w:val="20"/>
                <w:szCs w:val="20"/>
              </w:rPr>
            </w:pPr>
            <w:r w:rsidRPr="008C6112">
              <w:rPr>
                <w:sz w:val="20"/>
                <w:szCs w:val="20"/>
              </w:rPr>
              <w:t>8</w:t>
            </w:r>
          </w:p>
        </w:tc>
        <w:tc>
          <w:tcPr>
            <w:tcW w:w="1660" w:type="dxa"/>
            <w:tcBorders>
              <w:top w:val="nil"/>
              <w:left w:val="nil"/>
              <w:bottom w:val="single" w:sz="8" w:space="0" w:color="auto"/>
              <w:right w:val="single" w:sz="8" w:space="0" w:color="auto"/>
            </w:tcBorders>
            <w:vAlign w:val="center"/>
            <w:hideMark/>
          </w:tcPr>
          <w:p w14:paraId="3EE3CF72" w14:textId="77777777" w:rsidR="00EE6A55" w:rsidRPr="008C6112" w:rsidRDefault="00EE6A55" w:rsidP="008B0F6F">
            <w:pPr>
              <w:jc w:val="center"/>
              <w:rPr>
                <w:sz w:val="20"/>
                <w:szCs w:val="20"/>
              </w:rPr>
            </w:pPr>
            <w:r w:rsidRPr="008C6112">
              <w:rPr>
                <w:sz w:val="20"/>
                <w:szCs w:val="20"/>
              </w:rPr>
              <w:t>9</w:t>
            </w:r>
          </w:p>
        </w:tc>
      </w:tr>
      <w:tr w:rsidR="00EE6A55" w:rsidRPr="008C6112" w14:paraId="30DA9572"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9DB955E" w14:textId="77777777" w:rsidR="00EE6A55" w:rsidRPr="008C6112" w:rsidRDefault="00EE6A55" w:rsidP="008B0F6F">
            <w:pPr>
              <w:rPr>
                <w:sz w:val="20"/>
                <w:szCs w:val="20"/>
              </w:rPr>
            </w:pPr>
            <w:r w:rsidRPr="008C6112">
              <w:rPr>
                <w:sz w:val="20"/>
                <w:szCs w:val="20"/>
              </w:rPr>
              <w:t>АДМИНИСТРАЦИЯ КУЙБЫШЕВСКОГО МУНИЦИПАЛЬНОГО РАЙОНА НОВОСИБИРСКОЙ ОБЛАСТИ</w:t>
            </w:r>
          </w:p>
        </w:tc>
        <w:tc>
          <w:tcPr>
            <w:tcW w:w="980" w:type="dxa"/>
            <w:tcBorders>
              <w:top w:val="nil"/>
              <w:left w:val="nil"/>
              <w:bottom w:val="single" w:sz="4" w:space="0" w:color="auto"/>
              <w:right w:val="single" w:sz="4" w:space="0" w:color="auto"/>
            </w:tcBorders>
            <w:noWrap/>
            <w:vAlign w:val="center"/>
            <w:hideMark/>
          </w:tcPr>
          <w:p w14:paraId="27FE221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6DEE18" w14:textId="77777777" w:rsidR="00EE6A55" w:rsidRPr="008C6112" w:rsidRDefault="00EE6A55" w:rsidP="008B0F6F">
            <w:pPr>
              <w:jc w:val="center"/>
              <w:rPr>
                <w:sz w:val="20"/>
                <w:szCs w:val="20"/>
              </w:rPr>
            </w:pPr>
            <w:r w:rsidRPr="008C6112">
              <w:rPr>
                <w:sz w:val="20"/>
                <w:szCs w:val="20"/>
              </w:rPr>
              <w:t> </w:t>
            </w:r>
          </w:p>
        </w:tc>
        <w:tc>
          <w:tcPr>
            <w:tcW w:w="1060" w:type="dxa"/>
            <w:gridSpan w:val="2"/>
            <w:tcBorders>
              <w:top w:val="nil"/>
              <w:left w:val="nil"/>
              <w:bottom w:val="single" w:sz="4" w:space="0" w:color="auto"/>
              <w:right w:val="single" w:sz="4" w:space="0" w:color="auto"/>
            </w:tcBorders>
            <w:noWrap/>
            <w:vAlign w:val="center"/>
            <w:hideMark/>
          </w:tcPr>
          <w:p w14:paraId="2353FB97"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67E7A6C5"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CF5C86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C1511E5" w14:textId="77777777" w:rsidR="00EE6A55" w:rsidRPr="008C6112" w:rsidRDefault="00EE6A55" w:rsidP="008B0F6F">
            <w:pPr>
              <w:jc w:val="right"/>
              <w:rPr>
                <w:sz w:val="20"/>
                <w:szCs w:val="20"/>
              </w:rPr>
            </w:pPr>
            <w:r w:rsidRPr="008C6112">
              <w:rPr>
                <w:sz w:val="20"/>
                <w:szCs w:val="20"/>
              </w:rPr>
              <w:t xml:space="preserve">4 546 989 797,75 </w:t>
            </w:r>
          </w:p>
        </w:tc>
        <w:tc>
          <w:tcPr>
            <w:tcW w:w="1660" w:type="dxa"/>
            <w:gridSpan w:val="2"/>
            <w:tcBorders>
              <w:top w:val="nil"/>
              <w:left w:val="single" w:sz="4" w:space="0" w:color="auto"/>
              <w:bottom w:val="single" w:sz="4" w:space="0" w:color="auto"/>
              <w:right w:val="nil"/>
            </w:tcBorders>
            <w:noWrap/>
            <w:vAlign w:val="center"/>
            <w:hideMark/>
          </w:tcPr>
          <w:p w14:paraId="0F5C642C" w14:textId="77777777" w:rsidR="00EE6A55" w:rsidRPr="008C6112" w:rsidRDefault="00EE6A55" w:rsidP="008B0F6F">
            <w:pPr>
              <w:jc w:val="right"/>
              <w:rPr>
                <w:sz w:val="20"/>
                <w:szCs w:val="20"/>
              </w:rPr>
            </w:pPr>
            <w:r w:rsidRPr="008C6112">
              <w:rPr>
                <w:sz w:val="20"/>
                <w:szCs w:val="20"/>
              </w:rPr>
              <w:t xml:space="preserve">3 402 665 287,40 </w:t>
            </w:r>
          </w:p>
        </w:tc>
        <w:tc>
          <w:tcPr>
            <w:tcW w:w="1660" w:type="dxa"/>
            <w:tcBorders>
              <w:top w:val="nil"/>
              <w:left w:val="single" w:sz="4" w:space="0" w:color="auto"/>
              <w:bottom w:val="single" w:sz="4" w:space="0" w:color="auto"/>
              <w:right w:val="single" w:sz="8" w:space="0" w:color="auto"/>
            </w:tcBorders>
            <w:noWrap/>
            <w:vAlign w:val="center"/>
            <w:hideMark/>
          </w:tcPr>
          <w:p w14:paraId="667BA7A0" w14:textId="77777777" w:rsidR="00EE6A55" w:rsidRPr="008C6112" w:rsidRDefault="00EE6A55" w:rsidP="008B0F6F">
            <w:pPr>
              <w:jc w:val="right"/>
              <w:rPr>
                <w:sz w:val="20"/>
                <w:szCs w:val="20"/>
              </w:rPr>
            </w:pPr>
            <w:r w:rsidRPr="008C6112">
              <w:rPr>
                <w:sz w:val="20"/>
                <w:szCs w:val="20"/>
              </w:rPr>
              <w:t xml:space="preserve">3 585 026 818,20 </w:t>
            </w:r>
          </w:p>
        </w:tc>
      </w:tr>
      <w:tr w:rsidR="00EE6A55" w:rsidRPr="008C6112" w14:paraId="309A20F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CA3F49B" w14:textId="77777777" w:rsidR="00EE6A55" w:rsidRPr="008C6112" w:rsidRDefault="00EE6A55" w:rsidP="008B0F6F">
            <w:pPr>
              <w:rPr>
                <w:sz w:val="20"/>
                <w:szCs w:val="20"/>
              </w:rPr>
            </w:pPr>
            <w:r w:rsidRPr="008C6112">
              <w:rPr>
                <w:sz w:val="20"/>
                <w:szCs w:val="20"/>
              </w:rPr>
              <w:t>ОБЩЕГОСУДАРСТВЕННЫЕ ВОПРОСЫ</w:t>
            </w:r>
          </w:p>
        </w:tc>
        <w:tc>
          <w:tcPr>
            <w:tcW w:w="980" w:type="dxa"/>
            <w:tcBorders>
              <w:top w:val="nil"/>
              <w:left w:val="nil"/>
              <w:bottom w:val="single" w:sz="4" w:space="0" w:color="auto"/>
              <w:right w:val="single" w:sz="4" w:space="0" w:color="auto"/>
            </w:tcBorders>
            <w:noWrap/>
            <w:vAlign w:val="center"/>
            <w:hideMark/>
          </w:tcPr>
          <w:p w14:paraId="48EBAF0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4A5AB42"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32A7BA0D"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67994B9A"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7EF64CB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9E97599" w14:textId="77777777" w:rsidR="00EE6A55" w:rsidRPr="008C6112" w:rsidRDefault="00EE6A55" w:rsidP="008B0F6F">
            <w:pPr>
              <w:jc w:val="right"/>
              <w:rPr>
                <w:sz w:val="20"/>
                <w:szCs w:val="20"/>
              </w:rPr>
            </w:pPr>
            <w:r w:rsidRPr="008C6112">
              <w:rPr>
                <w:sz w:val="20"/>
                <w:szCs w:val="20"/>
              </w:rPr>
              <w:t xml:space="preserve">165 044 301,78 </w:t>
            </w:r>
          </w:p>
        </w:tc>
        <w:tc>
          <w:tcPr>
            <w:tcW w:w="1660" w:type="dxa"/>
            <w:gridSpan w:val="2"/>
            <w:tcBorders>
              <w:top w:val="nil"/>
              <w:left w:val="single" w:sz="4" w:space="0" w:color="auto"/>
              <w:bottom w:val="single" w:sz="4" w:space="0" w:color="auto"/>
              <w:right w:val="nil"/>
            </w:tcBorders>
            <w:noWrap/>
            <w:vAlign w:val="center"/>
            <w:hideMark/>
          </w:tcPr>
          <w:p w14:paraId="1C51511E" w14:textId="77777777" w:rsidR="00EE6A55" w:rsidRPr="008C6112" w:rsidRDefault="00EE6A55" w:rsidP="008B0F6F">
            <w:pPr>
              <w:jc w:val="right"/>
              <w:rPr>
                <w:sz w:val="20"/>
                <w:szCs w:val="20"/>
              </w:rPr>
            </w:pPr>
            <w:r w:rsidRPr="008C6112">
              <w:rPr>
                <w:sz w:val="20"/>
                <w:szCs w:val="20"/>
              </w:rPr>
              <w:t xml:space="preserve">74 474 510,85 </w:t>
            </w:r>
          </w:p>
        </w:tc>
        <w:tc>
          <w:tcPr>
            <w:tcW w:w="1660" w:type="dxa"/>
            <w:tcBorders>
              <w:top w:val="nil"/>
              <w:left w:val="single" w:sz="4" w:space="0" w:color="auto"/>
              <w:bottom w:val="single" w:sz="4" w:space="0" w:color="auto"/>
              <w:right w:val="single" w:sz="8" w:space="0" w:color="auto"/>
            </w:tcBorders>
            <w:noWrap/>
            <w:vAlign w:val="center"/>
            <w:hideMark/>
          </w:tcPr>
          <w:p w14:paraId="76A199E7" w14:textId="77777777" w:rsidR="00EE6A55" w:rsidRPr="008C6112" w:rsidRDefault="00EE6A55" w:rsidP="008B0F6F">
            <w:pPr>
              <w:jc w:val="right"/>
              <w:rPr>
                <w:sz w:val="20"/>
                <w:szCs w:val="20"/>
              </w:rPr>
            </w:pPr>
            <w:r w:rsidRPr="008C6112">
              <w:rPr>
                <w:sz w:val="20"/>
                <w:szCs w:val="20"/>
              </w:rPr>
              <w:t xml:space="preserve">74 323 996,55 </w:t>
            </w:r>
          </w:p>
        </w:tc>
      </w:tr>
      <w:tr w:rsidR="00EE6A55" w:rsidRPr="008C6112" w14:paraId="49C60FC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3F05D4F" w14:textId="77777777" w:rsidR="00EE6A55" w:rsidRPr="008C6112" w:rsidRDefault="00EE6A55" w:rsidP="008B0F6F">
            <w:pPr>
              <w:rPr>
                <w:sz w:val="20"/>
                <w:szCs w:val="20"/>
              </w:rPr>
            </w:pPr>
            <w:r w:rsidRPr="008C6112">
              <w:rPr>
                <w:sz w:val="20"/>
                <w:szCs w:val="20"/>
              </w:rPr>
              <w:t>Функционирование высшего должностного лица субъекта Российской Федерации и муниципального образования</w:t>
            </w:r>
          </w:p>
        </w:tc>
        <w:tc>
          <w:tcPr>
            <w:tcW w:w="980" w:type="dxa"/>
            <w:tcBorders>
              <w:top w:val="nil"/>
              <w:left w:val="nil"/>
              <w:bottom w:val="single" w:sz="4" w:space="0" w:color="auto"/>
              <w:right w:val="single" w:sz="4" w:space="0" w:color="auto"/>
            </w:tcBorders>
            <w:noWrap/>
            <w:vAlign w:val="center"/>
            <w:hideMark/>
          </w:tcPr>
          <w:p w14:paraId="5738598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7D00C07"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36A3CE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DAFA4B7"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664ED3E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9231894" w14:textId="77777777" w:rsidR="00EE6A55" w:rsidRPr="008C6112" w:rsidRDefault="00EE6A55" w:rsidP="008B0F6F">
            <w:pPr>
              <w:jc w:val="right"/>
              <w:rPr>
                <w:sz w:val="20"/>
                <w:szCs w:val="20"/>
              </w:rPr>
            </w:pPr>
            <w:r w:rsidRPr="008C6112">
              <w:rPr>
                <w:sz w:val="20"/>
                <w:szCs w:val="20"/>
              </w:rPr>
              <w:t xml:space="preserve">5 323 030,29 </w:t>
            </w:r>
          </w:p>
        </w:tc>
        <w:tc>
          <w:tcPr>
            <w:tcW w:w="1660" w:type="dxa"/>
            <w:gridSpan w:val="2"/>
            <w:tcBorders>
              <w:top w:val="nil"/>
              <w:left w:val="single" w:sz="4" w:space="0" w:color="auto"/>
              <w:bottom w:val="single" w:sz="4" w:space="0" w:color="auto"/>
              <w:right w:val="nil"/>
            </w:tcBorders>
            <w:noWrap/>
            <w:vAlign w:val="center"/>
            <w:hideMark/>
          </w:tcPr>
          <w:p w14:paraId="5272EEA9" w14:textId="77777777" w:rsidR="00EE6A55" w:rsidRPr="008C6112" w:rsidRDefault="00EE6A55" w:rsidP="008B0F6F">
            <w:pPr>
              <w:jc w:val="right"/>
              <w:rPr>
                <w:sz w:val="20"/>
                <w:szCs w:val="20"/>
              </w:rPr>
            </w:pPr>
            <w:r w:rsidRPr="008C6112">
              <w:rPr>
                <w:sz w:val="20"/>
                <w:szCs w:val="20"/>
              </w:rPr>
              <w:t xml:space="preserve">3 900 000,00 </w:t>
            </w:r>
          </w:p>
        </w:tc>
        <w:tc>
          <w:tcPr>
            <w:tcW w:w="1660" w:type="dxa"/>
            <w:tcBorders>
              <w:top w:val="nil"/>
              <w:left w:val="single" w:sz="4" w:space="0" w:color="auto"/>
              <w:bottom w:val="single" w:sz="4" w:space="0" w:color="auto"/>
              <w:right w:val="single" w:sz="8" w:space="0" w:color="auto"/>
            </w:tcBorders>
            <w:noWrap/>
            <w:vAlign w:val="center"/>
            <w:hideMark/>
          </w:tcPr>
          <w:p w14:paraId="1E3A9DD7" w14:textId="77777777" w:rsidR="00EE6A55" w:rsidRPr="008C6112" w:rsidRDefault="00EE6A55" w:rsidP="008B0F6F">
            <w:pPr>
              <w:jc w:val="right"/>
              <w:rPr>
                <w:sz w:val="20"/>
                <w:szCs w:val="20"/>
              </w:rPr>
            </w:pPr>
            <w:r w:rsidRPr="008C6112">
              <w:rPr>
                <w:sz w:val="20"/>
                <w:szCs w:val="20"/>
              </w:rPr>
              <w:t xml:space="preserve">3 900 000,00 </w:t>
            </w:r>
          </w:p>
        </w:tc>
      </w:tr>
      <w:tr w:rsidR="00EE6A55" w:rsidRPr="008C6112" w14:paraId="5745404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E583ADB"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29D6BD2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E24241E"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3B8A524A"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483ADFC"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0AB672D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4616BB8" w14:textId="77777777" w:rsidR="00EE6A55" w:rsidRPr="008C6112" w:rsidRDefault="00EE6A55" w:rsidP="008B0F6F">
            <w:pPr>
              <w:jc w:val="right"/>
              <w:rPr>
                <w:sz w:val="20"/>
                <w:szCs w:val="20"/>
              </w:rPr>
            </w:pPr>
            <w:r w:rsidRPr="008C6112">
              <w:rPr>
                <w:sz w:val="20"/>
                <w:szCs w:val="20"/>
              </w:rPr>
              <w:t xml:space="preserve">5 323 030,29 </w:t>
            </w:r>
          </w:p>
        </w:tc>
        <w:tc>
          <w:tcPr>
            <w:tcW w:w="1660" w:type="dxa"/>
            <w:gridSpan w:val="2"/>
            <w:tcBorders>
              <w:top w:val="nil"/>
              <w:left w:val="single" w:sz="4" w:space="0" w:color="auto"/>
              <w:bottom w:val="single" w:sz="4" w:space="0" w:color="auto"/>
              <w:right w:val="nil"/>
            </w:tcBorders>
            <w:noWrap/>
            <w:vAlign w:val="center"/>
            <w:hideMark/>
          </w:tcPr>
          <w:p w14:paraId="786E26BD" w14:textId="77777777" w:rsidR="00EE6A55" w:rsidRPr="008C6112" w:rsidRDefault="00EE6A55" w:rsidP="008B0F6F">
            <w:pPr>
              <w:jc w:val="right"/>
              <w:rPr>
                <w:sz w:val="20"/>
                <w:szCs w:val="20"/>
              </w:rPr>
            </w:pPr>
            <w:r w:rsidRPr="008C6112">
              <w:rPr>
                <w:sz w:val="20"/>
                <w:szCs w:val="20"/>
              </w:rPr>
              <w:t xml:space="preserve">3 900 000,00 </w:t>
            </w:r>
          </w:p>
        </w:tc>
        <w:tc>
          <w:tcPr>
            <w:tcW w:w="1660" w:type="dxa"/>
            <w:tcBorders>
              <w:top w:val="nil"/>
              <w:left w:val="single" w:sz="4" w:space="0" w:color="auto"/>
              <w:bottom w:val="single" w:sz="4" w:space="0" w:color="auto"/>
              <w:right w:val="single" w:sz="8" w:space="0" w:color="auto"/>
            </w:tcBorders>
            <w:noWrap/>
            <w:vAlign w:val="center"/>
            <w:hideMark/>
          </w:tcPr>
          <w:p w14:paraId="34D12A01" w14:textId="77777777" w:rsidR="00EE6A55" w:rsidRPr="008C6112" w:rsidRDefault="00EE6A55" w:rsidP="008B0F6F">
            <w:pPr>
              <w:jc w:val="right"/>
              <w:rPr>
                <w:sz w:val="20"/>
                <w:szCs w:val="20"/>
              </w:rPr>
            </w:pPr>
            <w:r w:rsidRPr="008C6112">
              <w:rPr>
                <w:sz w:val="20"/>
                <w:szCs w:val="20"/>
              </w:rPr>
              <w:t xml:space="preserve">3 900 000,00 </w:t>
            </w:r>
          </w:p>
        </w:tc>
      </w:tr>
      <w:tr w:rsidR="00EE6A55" w:rsidRPr="008C6112" w14:paraId="658BC401"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6BED9EE" w14:textId="77777777" w:rsidR="00EE6A55" w:rsidRPr="008C6112" w:rsidRDefault="00EE6A55" w:rsidP="008B0F6F">
            <w:pPr>
              <w:rPr>
                <w:sz w:val="20"/>
                <w:szCs w:val="20"/>
              </w:rPr>
            </w:pPr>
            <w:r w:rsidRPr="008C6112">
              <w:rPr>
                <w:sz w:val="20"/>
                <w:szCs w:val="20"/>
              </w:rPr>
              <w:t>Высшее должностное лицо органа местного самоуправления</w:t>
            </w:r>
          </w:p>
        </w:tc>
        <w:tc>
          <w:tcPr>
            <w:tcW w:w="980" w:type="dxa"/>
            <w:tcBorders>
              <w:top w:val="nil"/>
              <w:left w:val="nil"/>
              <w:bottom w:val="single" w:sz="4" w:space="0" w:color="auto"/>
              <w:right w:val="single" w:sz="4" w:space="0" w:color="auto"/>
            </w:tcBorders>
            <w:noWrap/>
            <w:vAlign w:val="center"/>
            <w:hideMark/>
          </w:tcPr>
          <w:p w14:paraId="32BB2A8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15C0158"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1AC678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E0DA394" w14:textId="77777777" w:rsidR="00EE6A55" w:rsidRPr="008C6112" w:rsidRDefault="00EE6A55" w:rsidP="008B0F6F">
            <w:pPr>
              <w:jc w:val="center"/>
              <w:rPr>
                <w:sz w:val="20"/>
                <w:szCs w:val="20"/>
              </w:rPr>
            </w:pPr>
            <w:r w:rsidRPr="008C6112">
              <w:rPr>
                <w:sz w:val="20"/>
                <w:szCs w:val="20"/>
              </w:rPr>
              <w:t>9900001100</w:t>
            </w:r>
          </w:p>
        </w:tc>
        <w:tc>
          <w:tcPr>
            <w:tcW w:w="960" w:type="dxa"/>
            <w:tcBorders>
              <w:top w:val="nil"/>
              <w:left w:val="nil"/>
              <w:bottom w:val="single" w:sz="4" w:space="0" w:color="auto"/>
              <w:right w:val="single" w:sz="4" w:space="0" w:color="auto"/>
            </w:tcBorders>
            <w:noWrap/>
            <w:vAlign w:val="center"/>
            <w:hideMark/>
          </w:tcPr>
          <w:p w14:paraId="4C493B4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07517AC" w14:textId="77777777" w:rsidR="00EE6A55" w:rsidRPr="008C6112" w:rsidRDefault="00EE6A55" w:rsidP="008B0F6F">
            <w:pPr>
              <w:jc w:val="right"/>
              <w:rPr>
                <w:sz w:val="20"/>
                <w:szCs w:val="20"/>
              </w:rPr>
            </w:pPr>
            <w:r w:rsidRPr="008C6112">
              <w:rPr>
                <w:sz w:val="20"/>
                <w:szCs w:val="20"/>
              </w:rPr>
              <w:t xml:space="preserve">4 223 030,29 </w:t>
            </w:r>
          </w:p>
        </w:tc>
        <w:tc>
          <w:tcPr>
            <w:tcW w:w="1660" w:type="dxa"/>
            <w:gridSpan w:val="2"/>
            <w:tcBorders>
              <w:top w:val="nil"/>
              <w:left w:val="single" w:sz="4" w:space="0" w:color="auto"/>
              <w:bottom w:val="single" w:sz="4" w:space="0" w:color="auto"/>
              <w:right w:val="nil"/>
            </w:tcBorders>
            <w:noWrap/>
            <w:vAlign w:val="center"/>
            <w:hideMark/>
          </w:tcPr>
          <w:p w14:paraId="1719F063" w14:textId="77777777" w:rsidR="00EE6A55" w:rsidRPr="008C6112" w:rsidRDefault="00EE6A55" w:rsidP="008B0F6F">
            <w:pPr>
              <w:jc w:val="right"/>
              <w:rPr>
                <w:sz w:val="20"/>
                <w:szCs w:val="20"/>
              </w:rPr>
            </w:pPr>
            <w:r w:rsidRPr="008C6112">
              <w:rPr>
                <w:sz w:val="20"/>
                <w:szCs w:val="20"/>
              </w:rPr>
              <w:t xml:space="preserve">3 900 000,00 </w:t>
            </w:r>
          </w:p>
        </w:tc>
        <w:tc>
          <w:tcPr>
            <w:tcW w:w="1660" w:type="dxa"/>
            <w:tcBorders>
              <w:top w:val="nil"/>
              <w:left w:val="single" w:sz="4" w:space="0" w:color="auto"/>
              <w:bottom w:val="single" w:sz="4" w:space="0" w:color="auto"/>
              <w:right w:val="single" w:sz="8" w:space="0" w:color="auto"/>
            </w:tcBorders>
            <w:noWrap/>
            <w:vAlign w:val="center"/>
            <w:hideMark/>
          </w:tcPr>
          <w:p w14:paraId="5927C3B4" w14:textId="77777777" w:rsidR="00EE6A55" w:rsidRPr="008C6112" w:rsidRDefault="00EE6A55" w:rsidP="008B0F6F">
            <w:pPr>
              <w:jc w:val="right"/>
              <w:rPr>
                <w:sz w:val="20"/>
                <w:szCs w:val="20"/>
              </w:rPr>
            </w:pPr>
            <w:r w:rsidRPr="008C6112">
              <w:rPr>
                <w:sz w:val="20"/>
                <w:szCs w:val="20"/>
              </w:rPr>
              <w:t xml:space="preserve">3 900 000,00 </w:t>
            </w:r>
          </w:p>
        </w:tc>
      </w:tr>
      <w:tr w:rsidR="00EE6A55" w:rsidRPr="008C6112" w14:paraId="4AEFFB0E"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3DEB3E9E"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04CE0E9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0126C80"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DD96CC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92FC984" w14:textId="77777777" w:rsidR="00EE6A55" w:rsidRPr="008C6112" w:rsidRDefault="00EE6A55" w:rsidP="008B0F6F">
            <w:pPr>
              <w:jc w:val="center"/>
              <w:rPr>
                <w:sz w:val="20"/>
                <w:szCs w:val="20"/>
              </w:rPr>
            </w:pPr>
            <w:r w:rsidRPr="008C6112">
              <w:rPr>
                <w:sz w:val="20"/>
                <w:szCs w:val="20"/>
              </w:rPr>
              <w:t>9900001100</w:t>
            </w:r>
          </w:p>
        </w:tc>
        <w:tc>
          <w:tcPr>
            <w:tcW w:w="960" w:type="dxa"/>
            <w:tcBorders>
              <w:top w:val="nil"/>
              <w:left w:val="nil"/>
              <w:bottom w:val="single" w:sz="4" w:space="0" w:color="auto"/>
              <w:right w:val="single" w:sz="4" w:space="0" w:color="auto"/>
            </w:tcBorders>
            <w:noWrap/>
            <w:vAlign w:val="center"/>
            <w:hideMark/>
          </w:tcPr>
          <w:p w14:paraId="6952AD02"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23C420B0" w14:textId="77777777" w:rsidR="00EE6A55" w:rsidRPr="008C6112" w:rsidRDefault="00EE6A55" w:rsidP="008B0F6F">
            <w:pPr>
              <w:jc w:val="right"/>
              <w:rPr>
                <w:sz w:val="20"/>
                <w:szCs w:val="20"/>
              </w:rPr>
            </w:pPr>
            <w:r w:rsidRPr="008C6112">
              <w:rPr>
                <w:sz w:val="20"/>
                <w:szCs w:val="20"/>
              </w:rPr>
              <w:t xml:space="preserve">4 223 030,29 </w:t>
            </w:r>
          </w:p>
        </w:tc>
        <w:tc>
          <w:tcPr>
            <w:tcW w:w="1660" w:type="dxa"/>
            <w:gridSpan w:val="2"/>
            <w:tcBorders>
              <w:top w:val="nil"/>
              <w:left w:val="single" w:sz="4" w:space="0" w:color="auto"/>
              <w:bottom w:val="single" w:sz="4" w:space="0" w:color="auto"/>
              <w:right w:val="nil"/>
            </w:tcBorders>
            <w:noWrap/>
            <w:vAlign w:val="center"/>
            <w:hideMark/>
          </w:tcPr>
          <w:p w14:paraId="3626B630" w14:textId="77777777" w:rsidR="00EE6A55" w:rsidRPr="008C6112" w:rsidRDefault="00EE6A55" w:rsidP="008B0F6F">
            <w:pPr>
              <w:jc w:val="right"/>
              <w:rPr>
                <w:sz w:val="20"/>
                <w:szCs w:val="20"/>
              </w:rPr>
            </w:pPr>
            <w:r w:rsidRPr="008C6112">
              <w:rPr>
                <w:sz w:val="20"/>
                <w:szCs w:val="20"/>
              </w:rPr>
              <w:t xml:space="preserve">3 900 000,00 </w:t>
            </w:r>
          </w:p>
        </w:tc>
        <w:tc>
          <w:tcPr>
            <w:tcW w:w="1660" w:type="dxa"/>
            <w:tcBorders>
              <w:top w:val="nil"/>
              <w:left w:val="single" w:sz="4" w:space="0" w:color="auto"/>
              <w:bottom w:val="single" w:sz="4" w:space="0" w:color="auto"/>
              <w:right w:val="single" w:sz="8" w:space="0" w:color="auto"/>
            </w:tcBorders>
            <w:noWrap/>
            <w:vAlign w:val="center"/>
            <w:hideMark/>
          </w:tcPr>
          <w:p w14:paraId="06281666" w14:textId="77777777" w:rsidR="00EE6A55" w:rsidRPr="008C6112" w:rsidRDefault="00EE6A55" w:rsidP="008B0F6F">
            <w:pPr>
              <w:jc w:val="right"/>
              <w:rPr>
                <w:sz w:val="20"/>
                <w:szCs w:val="20"/>
              </w:rPr>
            </w:pPr>
            <w:r w:rsidRPr="008C6112">
              <w:rPr>
                <w:sz w:val="20"/>
                <w:szCs w:val="20"/>
              </w:rPr>
              <w:t xml:space="preserve">3 900 000,00 </w:t>
            </w:r>
          </w:p>
        </w:tc>
      </w:tr>
      <w:tr w:rsidR="00EE6A55" w:rsidRPr="008C6112" w14:paraId="6A1C53D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37F242C"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6F9B8EE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DC591AD"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F72736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4C17920" w14:textId="77777777" w:rsidR="00EE6A55" w:rsidRPr="008C6112" w:rsidRDefault="00EE6A55" w:rsidP="008B0F6F">
            <w:pPr>
              <w:jc w:val="center"/>
              <w:rPr>
                <w:sz w:val="20"/>
                <w:szCs w:val="20"/>
              </w:rPr>
            </w:pPr>
            <w:r w:rsidRPr="008C6112">
              <w:rPr>
                <w:sz w:val="20"/>
                <w:szCs w:val="20"/>
              </w:rPr>
              <w:t>9900001100</w:t>
            </w:r>
          </w:p>
        </w:tc>
        <w:tc>
          <w:tcPr>
            <w:tcW w:w="960" w:type="dxa"/>
            <w:tcBorders>
              <w:top w:val="nil"/>
              <w:left w:val="nil"/>
              <w:bottom w:val="single" w:sz="4" w:space="0" w:color="auto"/>
              <w:right w:val="single" w:sz="4" w:space="0" w:color="auto"/>
            </w:tcBorders>
            <w:noWrap/>
            <w:vAlign w:val="center"/>
            <w:hideMark/>
          </w:tcPr>
          <w:p w14:paraId="4D50AA80"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2AA9BD3A" w14:textId="77777777" w:rsidR="00EE6A55" w:rsidRPr="008C6112" w:rsidRDefault="00EE6A55" w:rsidP="008B0F6F">
            <w:pPr>
              <w:jc w:val="right"/>
              <w:rPr>
                <w:sz w:val="20"/>
                <w:szCs w:val="20"/>
              </w:rPr>
            </w:pPr>
            <w:r w:rsidRPr="008C6112">
              <w:rPr>
                <w:sz w:val="20"/>
                <w:szCs w:val="20"/>
              </w:rPr>
              <w:t xml:space="preserve">4 223 030,29 </w:t>
            </w:r>
          </w:p>
        </w:tc>
        <w:tc>
          <w:tcPr>
            <w:tcW w:w="1660" w:type="dxa"/>
            <w:gridSpan w:val="2"/>
            <w:tcBorders>
              <w:top w:val="nil"/>
              <w:left w:val="single" w:sz="4" w:space="0" w:color="auto"/>
              <w:bottom w:val="single" w:sz="4" w:space="0" w:color="auto"/>
              <w:right w:val="nil"/>
            </w:tcBorders>
            <w:noWrap/>
            <w:vAlign w:val="center"/>
            <w:hideMark/>
          </w:tcPr>
          <w:p w14:paraId="4CCD33E9" w14:textId="77777777" w:rsidR="00EE6A55" w:rsidRPr="008C6112" w:rsidRDefault="00EE6A55" w:rsidP="008B0F6F">
            <w:pPr>
              <w:jc w:val="right"/>
              <w:rPr>
                <w:sz w:val="20"/>
                <w:szCs w:val="20"/>
              </w:rPr>
            </w:pPr>
            <w:r w:rsidRPr="008C6112">
              <w:rPr>
                <w:sz w:val="20"/>
                <w:szCs w:val="20"/>
              </w:rPr>
              <w:t xml:space="preserve">3 900 000,00 </w:t>
            </w:r>
          </w:p>
        </w:tc>
        <w:tc>
          <w:tcPr>
            <w:tcW w:w="1660" w:type="dxa"/>
            <w:tcBorders>
              <w:top w:val="nil"/>
              <w:left w:val="single" w:sz="4" w:space="0" w:color="auto"/>
              <w:bottom w:val="single" w:sz="4" w:space="0" w:color="auto"/>
              <w:right w:val="single" w:sz="8" w:space="0" w:color="auto"/>
            </w:tcBorders>
            <w:noWrap/>
            <w:vAlign w:val="center"/>
            <w:hideMark/>
          </w:tcPr>
          <w:p w14:paraId="774D4350" w14:textId="77777777" w:rsidR="00EE6A55" w:rsidRPr="008C6112" w:rsidRDefault="00EE6A55" w:rsidP="008B0F6F">
            <w:pPr>
              <w:jc w:val="right"/>
              <w:rPr>
                <w:sz w:val="20"/>
                <w:szCs w:val="20"/>
              </w:rPr>
            </w:pPr>
            <w:r w:rsidRPr="008C6112">
              <w:rPr>
                <w:sz w:val="20"/>
                <w:szCs w:val="20"/>
              </w:rPr>
              <w:t xml:space="preserve">3 900 000,00 </w:t>
            </w:r>
          </w:p>
        </w:tc>
      </w:tr>
      <w:tr w:rsidR="00EE6A55" w:rsidRPr="008C6112" w14:paraId="23461D2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BC84739" w14:textId="77777777" w:rsidR="00EE6A55" w:rsidRPr="008C6112" w:rsidRDefault="00EE6A55" w:rsidP="008B0F6F">
            <w:pPr>
              <w:rPr>
                <w:sz w:val="20"/>
                <w:szCs w:val="20"/>
              </w:rPr>
            </w:pPr>
            <w:r w:rsidRPr="008C6112">
              <w:rPr>
                <w:sz w:val="20"/>
                <w:szCs w:val="20"/>
              </w:rPr>
              <w:t>Поощрение за достижение показателей деятельности органов исполнительной власти субъектов Российской Федерации</w:t>
            </w:r>
          </w:p>
        </w:tc>
        <w:tc>
          <w:tcPr>
            <w:tcW w:w="980" w:type="dxa"/>
            <w:tcBorders>
              <w:top w:val="nil"/>
              <w:left w:val="nil"/>
              <w:bottom w:val="single" w:sz="4" w:space="0" w:color="auto"/>
              <w:right w:val="single" w:sz="4" w:space="0" w:color="auto"/>
            </w:tcBorders>
            <w:noWrap/>
            <w:vAlign w:val="center"/>
            <w:hideMark/>
          </w:tcPr>
          <w:p w14:paraId="2D614EC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918899B"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D63BA35"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5EB2DE3" w14:textId="77777777" w:rsidR="00EE6A55" w:rsidRPr="008C6112" w:rsidRDefault="00EE6A55" w:rsidP="008B0F6F">
            <w:pPr>
              <w:jc w:val="center"/>
              <w:rPr>
                <w:sz w:val="20"/>
                <w:szCs w:val="20"/>
              </w:rPr>
            </w:pPr>
            <w:r w:rsidRPr="008C6112">
              <w:rPr>
                <w:sz w:val="20"/>
                <w:szCs w:val="20"/>
              </w:rPr>
              <w:t>9900055490</w:t>
            </w:r>
          </w:p>
        </w:tc>
        <w:tc>
          <w:tcPr>
            <w:tcW w:w="960" w:type="dxa"/>
            <w:tcBorders>
              <w:top w:val="nil"/>
              <w:left w:val="nil"/>
              <w:bottom w:val="single" w:sz="4" w:space="0" w:color="auto"/>
              <w:right w:val="single" w:sz="4" w:space="0" w:color="auto"/>
            </w:tcBorders>
            <w:noWrap/>
            <w:vAlign w:val="center"/>
            <w:hideMark/>
          </w:tcPr>
          <w:p w14:paraId="6A4C44D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AFAC59A" w14:textId="77777777" w:rsidR="00EE6A55" w:rsidRPr="008C6112" w:rsidRDefault="00EE6A55" w:rsidP="008B0F6F">
            <w:pPr>
              <w:jc w:val="right"/>
              <w:rPr>
                <w:sz w:val="20"/>
                <w:szCs w:val="20"/>
              </w:rPr>
            </w:pPr>
            <w:r w:rsidRPr="008C6112">
              <w:rPr>
                <w:sz w:val="20"/>
                <w:szCs w:val="20"/>
              </w:rPr>
              <w:t xml:space="preserve">1 100 000,00 </w:t>
            </w:r>
          </w:p>
        </w:tc>
        <w:tc>
          <w:tcPr>
            <w:tcW w:w="1660" w:type="dxa"/>
            <w:gridSpan w:val="2"/>
            <w:tcBorders>
              <w:top w:val="nil"/>
              <w:left w:val="single" w:sz="4" w:space="0" w:color="auto"/>
              <w:bottom w:val="single" w:sz="4" w:space="0" w:color="auto"/>
              <w:right w:val="nil"/>
            </w:tcBorders>
            <w:noWrap/>
            <w:vAlign w:val="center"/>
            <w:hideMark/>
          </w:tcPr>
          <w:p w14:paraId="517B6D5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71DF4D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5B26CD0"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53D9BE48"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6365AAD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E570BE3"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C6FD5E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96D37CF" w14:textId="77777777" w:rsidR="00EE6A55" w:rsidRPr="008C6112" w:rsidRDefault="00EE6A55" w:rsidP="008B0F6F">
            <w:pPr>
              <w:jc w:val="center"/>
              <w:rPr>
                <w:sz w:val="20"/>
                <w:szCs w:val="20"/>
              </w:rPr>
            </w:pPr>
            <w:r w:rsidRPr="008C6112">
              <w:rPr>
                <w:sz w:val="20"/>
                <w:szCs w:val="20"/>
              </w:rPr>
              <w:t>9900055490</w:t>
            </w:r>
          </w:p>
        </w:tc>
        <w:tc>
          <w:tcPr>
            <w:tcW w:w="960" w:type="dxa"/>
            <w:tcBorders>
              <w:top w:val="nil"/>
              <w:left w:val="nil"/>
              <w:bottom w:val="single" w:sz="4" w:space="0" w:color="auto"/>
              <w:right w:val="single" w:sz="4" w:space="0" w:color="auto"/>
            </w:tcBorders>
            <w:noWrap/>
            <w:vAlign w:val="center"/>
            <w:hideMark/>
          </w:tcPr>
          <w:p w14:paraId="1E02F205"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720B59EB" w14:textId="77777777" w:rsidR="00EE6A55" w:rsidRPr="008C6112" w:rsidRDefault="00EE6A55" w:rsidP="008B0F6F">
            <w:pPr>
              <w:jc w:val="right"/>
              <w:rPr>
                <w:sz w:val="20"/>
                <w:szCs w:val="20"/>
              </w:rPr>
            </w:pPr>
            <w:r w:rsidRPr="008C6112">
              <w:rPr>
                <w:sz w:val="20"/>
                <w:szCs w:val="20"/>
              </w:rPr>
              <w:t xml:space="preserve">1 100 000,00 </w:t>
            </w:r>
          </w:p>
        </w:tc>
        <w:tc>
          <w:tcPr>
            <w:tcW w:w="1660" w:type="dxa"/>
            <w:gridSpan w:val="2"/>
            <w:tcBorders>
              <w:top w:val="nil"/>
              <w:left w:val="single" w:sz="4" w:space="0" w:color="auto"/>
              <w:bottom w:val="single" w:sz="4" w:space="0" w:color="auto"/>
              <w:right w:val="nil"/>
            </w:tcBorders>
            <w:noWrap/>
            <w:vAlign w:val="center"/>
            <w:hideMark/>
          </w:tcPr>
          <w:p w14:paraId="38857DB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4358EC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301FFD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9053436"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07B0F4D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AAE24FD"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5CDD6E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4BB13D7" w14:textId="77777777" w:rsidR="00EE6A55" w:rsidRPr="008C6112" w:rsidRDefault="00EE6A55" w:rsidP="008B0F6F">
            <w:pPr>
              <w:jc w:val="center"/>
              <w:rPr>
                <w:sz w:val="20"/>
                <w:szCs w:val="20"/>
              </w:rPr>
            </w:pPr>
            <w:r w:rsidRPr="008C6112">
              <w:rPr>
                <w:sz w:val="20"/>
                <w:szCs w:val="20"/>
              </w:rPr>
              <w:t>9900055490</w:t>
            </w:r>
          </w:p>
        </w:tc>
        <w:tc>
          <w:tcPr>
            <w:tcW w:w="960" w:type="dxa"/>
            <w:tcBorders>
              <w:top w:val="nil"/>
              <w:left w:val="nil"/>
              <w:bottom w:val="single" w:sz="4" w:space="0" w:color="auto"/>
              <w:right w:val="single" w:sz="4" w:space="0" w:color="auto"/>
            </w:tcBorders>
            <w:noWrap/>
            <w:vAlign w:val="center"/>
            <w:hideMark/>
          </w:tcPr>
          <w:p w14:paraId="47F525E7"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22BBE011" w14:textId="77777777" w:rsidR="00EE6A55" w:rsidRPr="008C6112" w:rsidRDefault="00EE6A55" w:rsidP="008B0F6F">
            <w:pPr>
              <w:jc w:val="right"/>
              <w:rPr>
                <w:sz w:val="20"/>
                <w:szCs w:val="20"/>
              </w:rPr>
            </w:pPr>
            <w:r w:rsidRPr="008C6112">
              <w:rPr>
                <w:sz w:val="20"/>
                <w:szCs w:val="20"/>
              </w:rPr>
              <w:t xml:space="preserve">1 100 000,00 </w:t>
            </w:r>
          </w:p>
        </w:tc>
        <w:tc>
          <w:tcPr>
            <w:tcW w:w="1660" w:type="dxa"/>
            <w:gridSpan w:val="2"/>
            <w:tcBorders>
              <w:top w:val="nil"/>
              <w:left w:val="single" w:sz="4" w:space="0" w:color="auto"/>
              <w:bottom w:val="single" w:sz="4" w:space="0" w:color="auto"/>
              <w:right w:val="nil"/>
            </w:tcBorders>
            <w:noWrap/>
            <w:vAlign w:val="center"/>
            <w:hideMark/>
          </w:tcPr>
          <w:p w14:paraId="1C8FBB2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10B8BE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C5E0B2B"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3EC1CC47" w14:textId="77777777" w:rsidR="00EE6A55" w:rsidRPr="008C6112" w:rsidRDefault="00EE6A55" w:rsidP="008B0F6F">
            <w:pPr>
              <w:rPr>
                <w:sz w:val="20"/>
                <w:szCs w:val="20"/>
              </w:rPr>
            </w:pPr>
            <w:r w:rsidRPr="008C6112">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80" w:type="dxa"/>
            <w:tcBorders>
              <w:top w:val="nil"/>
              <w:left w:val="nil"/>
              <w:bottom w:val="single" w:sz="4" w:space="0" w:color="auto"/>
              <w:right w:val="single" w:sz="4" w:space="0" w:color="auto"/>
            </w:tcBorders>
            <w:noWrap/>
            <w:vAlign w:val="center"/>
            <w:hideMark/>
          </w:tcPr>
          <w:p w14:paraId="2BC6977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CAD5145"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2013C83E"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1F5B5E3"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A4F844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79193B2" w14:textId="77777777" w:rsidR="00EE6A55" w:rsidRPr="008C6112" w:rsidRDefault="00EE6A55" w:rsidP="008B0F6F">
            <w:pPr>
              <w:jc w:val="right"/>
              <w:rPr>
                <w:sz w:val="20"/>
                <w:szCs w:val="20"/>
              </w:rPr>
            </w:pPr>
            <w:r w:rsidRPr="008C6112">
              <w:rPr>
                <w:sz w:val="20"/>
                <w:szCs w:val="20"/>
              </w:rPr>
              <w:t xml:space="preserve">3 462 782,66 </w:t>
            </w:r>
          </w:p>
        </w:tc>
        <w:tc>
          <w:tcPr>
            <w:tcW w:w="1660" w:type="dxa"/>
            <w:gridSpan w:val="2"/>
            <w:tcBorders>
              <w:top w:val="nil"/>
              <w:left w:val="single" w:sz="4" w:space="0" w:color="auto"/>
              <w:bottom w:val="single" w:sz="4" w:space="0" w:color="auto"/>
              <w:right w:val="nil"/>
            </w:tcBorders>
            <w:noWrap/>
            <w:vAlign w:val="center"/>
            <w:hideMark/>
          </w:tcPr>
          <w:p w14:paraId="46DBE496" w14:textId="77777777" w:rsidR="00EE6A55" w:rsidRPr="008C6112" w:rsidRDefault="00EE6A55" w:rsidP="008B0F6F">
            <w:pPr>
              <w:jc w:val="right"/>
              <w:rPr>
                <w:sz w:val="20"/>
                <w:szCs w:val="20"/>
              </w:rPr>
            </w:pPr>
            <w:r w:rsidRPr="008C6112">
              <w:rPr>
                <w:sz w:val="20"/>
                <w:szCs w:val="20"/>
              </w:rPr>
              <w:t xml:space="preserve">2 600 000,00 </w:t>
            </w:r>
          </w:p>
        </w:tc>
        <w:tc>
          <w:tcPr>
            <w:tcW w:w="1660" w:type="dxa"/>
            <w:tcBorders>
              <w:top w:val="nil"/>
              <w:left w:val="single" w:sz="4" w:space="0" w:color="auto"/>
              <w:bottom w:val="single" w:sz="4" w:space="0" w:color="auto"/>
              <w:right w:val="single" w:sz="8" w:space="0" w:color="auto"/>
            </w:tcBorders>
            <w:noWrap/>
            <w:vAlign w:val="center"/>
            <w:hideMark/>
          </w:tcPr>
          <w:p w14:paraId="7CDD2EEC" w14:textId="77777777" w:rsidR="00EE6A55" w:rsidRPr="008C6112" w:rsidRDefault="00EE6A55" w:rsidP="008B0F6F">
            <w:pPr>
              <w:jc w:val="right"/>
              <w:rPr>
                <w:sz w:val="20"/>
                <w:szCs w:val="20"/>
              </w:rPr>
            </w:pPr>
            <w:r w:rsidRPr="008C6112">
              <w:rPr>
                <w:sz w:val="20"/>
                <w:szCs w:val="20"/>
              </w:rPr>
              <w:t xml:space="preserve">2 600 000,00 </w:t>
            </w:r>
          </w:p>
        </w:tc>
      </w:tr>
      <w:tr w:rsidR="00EE6A55" w:rsidRPr="008C6112" w14:paraId="2E2C9D6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EDF5F24"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6A51BED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D134B58"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83E57DE"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ABDC4E1"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7D36AE6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5CE5866" w14:textId="77777777" w:rsidR="00EE6A55" w:rsidRPr="008C6112" w:rsidRDefault="00EE6A55" w:rsidP="008B0F6F">
            <w:pPr>
              <w:jc w:val="right"/>
              <w:rPr>
                <w:sz w:val="20"/>
                <w:szCs w:val="20"/>
              </w:rPr>
            </w:pPr>
            <w:r w:rsidRPr="008C6112">
              <w:rPr>
                <w:sz w:val="20"/>
                <w:szCs w:val="20"/>
              </w:rPr>
              <w:t xml:space="preserve">3 462 782,66 </w:t>
            </w:r>
          </w:p>
        </w:tc>
        <w:tc>
          <w:tcPr>
            <w:tcW w:w="1660" w:type="dxa"/>
            <w:gridSpan w:val="2"/>
            <w:tcBorders>
              <w:top w:val="nil"/>
              <w:left w:val="single" w:sz="4" w:space="0" w:color="auto"/>
              <w:bottom w:val="single" w:sz="4" w:space="0" w:color="auto"/>
              <w:right w:val="nil"/>
            </w:tcBorders>
            <w:noWrap/>
            <w:vAlign w:val="center"/>
            <w:hideMark/>
          </w:tcPr>
          <w:p w14:paraId="482221F0" w14:textId="77777777" w:rsidR="00EE6A55" w:rsidRPr="008C6112" w:rsidRDefault="00EE6A55" w:rsidP="008B0F6F">
            <w:pPr>
              <w:jc w:val="right"/>
              <w:rPr>
                <w:sz w:val="20"/>
                <w:szCs w:val="20"/>
              </w:rPr>
            </w:pPr>
            <w:r w:rsidRPr="008C6112">
              <w:rPr>
                <w:sz w:val="20"/>
                <w:szCs w:val="20"/>
              </w:rPr>
              <w:t xml:space="preserve">2 600 000,00 </w:t>
            </w:r>
          </w:p>
        </w:tc>
        <w:tc>
          <w:tcPr>
            <w:tcW w:w="1660" w:type="dxa"/>
            <w:tcBorders>
              <w:top w:val="nil"/>
              <w:left w:val="single" w:sz="4" w:space="0" w:color="auto"/>
              <w:bottom w:val="single" w:sz="4" w:space="0" w:color="auto"/>
              <w:right w:val="single" w:sz="8" w:space="0" w:color="auto"/>
            </w:tcBorders>
            <w:noWrap/>
            <w:vAlign w:val="center"/>
            <w:hideMark/>
          </w:tcPr>
          <w:p w14:paraId="607CC8B4" w14:textId="77777777" w:rsidR="00EE6A55" w:rsidRPr="008C6112" w:rsidRDefault="00EE6A55" w:rsidP="008B0F6F">
            <w:pPr>
              <w:jc w:val="right"/>
              <w:rPr>
                <w:sz w:val="20"/>
                <w:szCs w:val="20"/>
              </w:rPr>
            </w:pPr>
            <w:r w:rsidRPr="008C6112">
              <w:rPr>
                <w:sz w:val="20"/>
                <w:szCs w:val="20"/>
              </w:rPr>
              <w:t xml:space="preserve">2 600 000,00 </w:t>
            </w:r>
          </w:p>
        </w:tc>
      </w:tr>
      <w:tr w:rsidR="00EE6A55" w:rsidRPr="008C6112" w14:paraId="2D67B3B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09F1D23" w14:textId="77777777" w:rsidR="00EE6A55" w:rsidRPr="008C6112" w:rsidRDefault="00EE6A55" w:rsidP="008B0F6F">
            <w:pPr>
              <w:rPr>
                <w:sz w:val="20"/>
                <w:szCs w:val="20"/>
              </w:rPr>
            </w:pPr>
            <w:r w:rsidRPr="008C6112">
              <w:rPr>
                <w:sz w:val="20"/>
                <w:szCs w:val="20"/>
              </w:rPr>
              <w:t>Содержание аппарата управления представительного органа местного самоуправления</w:t>
            </w:r>
          </w:p>
        </w:tc>
        <w:tc>
          <w:tcPr>
            <w:tcW w:w="980" w:type="dxa"/>
            <w:tcBorders>
              <w:top w:val="nil"/>
              <w:left w:val="nil"/>
              <w:bottom w:val="single" w:sz="4" w:space="0" w:color="auto"/>
              <w:right w:val="single" w:sz="4" w:space="0" w:color="auto"/>
            </w:tcBorders>
            <w:noWrap/>
            <w:vAlign w:val="center"/>
            <w:hideMark/>
          </w:tcPr>
          <w:p w14:paraId="732D7B5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2E19837"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39952AB"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C05380B" w14:textId="77777777" w:rsidR="00EE6A55" w:rsidRPr="008C6112" w:rsidRDefault="00EE6A55" w:rsidP="008B0F6F">
            <w:pPr>
              <w:jc w:val="center"/>
              <w:rPr>
                <w:sz w:val="20"/>
                <w:szCs w:val="20"/>
              </w:rPr>
            </w:pPr>
            <w:r w:rsidRPr="008C6112">
              <w:rPr>
                <w:sz w:val="20"/>
                <w:szCs w:val="20"/>
              </w:rPr>
              <w:t>9900001990</w:t>
            </w:r>
          </w:p>
        </w:tc>
        <w:tc>
          <w:tcPr>
            <w:tcW w:w="960" w:type="dxa"/>
            <w:tcBorders>
              <w:top w:val="nil"/>
              <w:left w:val="nil"/>
              <w:bottom w:val="single" w:sz="4" w:space="0" w:color="auto"/>
              <w:right w:val="single" w:sz="4" w:space="0" w:color="auto"/>
            </w:tcBorders>
            <w:noWrap/>
            <w:vAlign w:val="center"/>
            <w:hideMark/>
          </w:tcPr>
          <w:p w14:paraId="6F43FA9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DF1C27C" w14:textId="77777777" w:rsidR="00EE6A55" w:rsidRPr="008C6112" w:rsidRDefault="00EE6A55" w:rsidP="008B0F6F">
            <w:pPr>
              <w:jc w:val="right"/>
              <w:rPr>
                <w:sz w:val="20"/>
                <w:szCs w:val="20"/>
              </w:rPr>
            </w:pPr>
            <w:r w:rsidRPr="008C6112">
              <w:rPr>
                <w:sz w:val="20"/>
                <w:szCs w:val="20"/>
              </w:rPr>
              <w:t xml:space="preserve">103 737,79 </w:t>
            </w:r>
          </w:p>
        </w:tc>
        <w:tc>
          <w:tcPr>
            <w:tcW w:w="1660" w:type="dxa"/>
            <w:gridSpan w:val="2"/>
            <w:tcBorders>
              <w:top w:val="nil"/>
              <w:left w:val="single" w:sz="4" w:space="0" w:color="auto"/>
              <w:bottom w:val="single" w:sz="4" w:space="0" w:color="auto"/>
              <w:right w:val="nil"/>
            </w:tcBorders>
            <w:noWrap/>
            <w:vAlign w:val="center"/>
            <w:hideMark/>
          </w:tcPr>
          <w:p w14:paraId="5EBECF1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91C4AA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D6626B2"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7E665A47"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37A25E1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B005B6A"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7BFE128"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672D6185" w14:textId="77777777" w:rsidR="00EE6A55" w:rsidRPr="008C6112" w:rsidRDefault="00EE6A55" w:rsidP="008B0F6F">
            <w:pPr>
              <w:jc w:val="center"/>
              <w:rPr>
                <w:sz w:val="20"/>
                <w:szCs w:val="20"/>
              </w:rPr>
            </w:pPr>
            <w:r w:rsidRPr="008C6112">
              <w:rPr>
                <w:sz w:val="20"/>
                <w:szCs w:val="20"/>
              </w:rPr>
              <w:t>9900001990</w:t>
            </w:r>
          </w:p>
        </w:tc>
        <w:tc>
          <w:tcPr>
            <w:tcW w:w="960" w:type="dxa"/>
            <w:tcBorders>
              <w:top w:val="nil"/>
              <w:left w:val="nil"/>
              <w:bottom w:val="single" w:sz="4" w:space="0" w:color="auto"/>
              <w:right w:val="single" w:sz="4" w:space="0" w:color="auto"/>
            </w:tcBorders>
            <w:noWrap/>
            <w:vAlign w:val="center"/>
            <w:hideMark/>
          </w:tcPr>
          <w:p w14:paraId="530308AD"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3670BB20" w14:textId="77777777" w:rsidR="00EE6A55" w:rsidRPr="008C6112" w:rsidRDefault="00EE6A55" w:rsidP="008B0F6F">
            <w:pPr>
              <w:jc w:val="right"/>
              <w:rPr>
                <w:sz w:val="20"/>
                <w:szCs w:val="20"/>
              </w:rPr>
            </w:pPr>
            <w:r w:rsidRPr="008C6112">
              <w:rPr>
                <w:sz w:val="20"/>
                <w:szCs w:val="20"/>
              </w:rPr>
              <w:t xml:space="preserve">37 200,00 </w:t>
            </w:r>
          </w:p>
        </w:tc>
        <w:tc>
          <w:tcPr>
            <w:tcW w:w="1660" w:type="dxa"/>
            <w:gridSpan w:val="2"/>
            <w:tcBorders>
              <w:top w:val="nil"/>
              <w:left w:val="single" w:sz="4" w:space="0" w:color="auto"/>
              <w:bottom w:val="single" w:sz="4" w:space="0" w:color="auto"/>
              <w:right w:val="nil"/>
            </w:tcBorders>
            <w:noWrap/>
            <w:vAlign w:val="center"/>
            <w:hideMark/>
          </w:tcPr>
          <w:p w14:paraId="1DC7922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C3E4EE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9F987C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2E763A3"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61E6506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A7B112"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B40F314"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5BA238E" w14:textId="77777777" w:rsidR="00EE6A55" w:rsidRPr="008C6112" w:rsidRDefault="00EE6A55" w:rsidP="008B0F6F">
            <w:pPr>
              <w:jc w:val="center"/>
              <w:rPr>
                <w:sz w:val="20"/>
                <w:szCs w:val="20"/>
              </w:rPr>
            </w:pPr>
            <w:r w:rsidRPr="008C6112">
              <w:rPr>
                <w:sz w:val="20"/>
                <w:szCs w:val="20"/>
              </w:rPr>
              <w:t>9900001990</w:t>
            </w:r>
          </w:p>
        </w:tc>
        <w:tc>
          <w:tcPr>
            <w:tcW w:w="960" w:type="dxa"/>
            <w:tcBorders>
              <w:top w:val="nil"/>
              <w:left w:val="nil"/>
              <w:bottom w:val="single" w:sz="4" w:space="0" w:color="auto"/>
              <w:right w:val="single" w:sz="4" w:space="0" w:color="auto"/>
            </w:tcBorders>
            <w:noWrap/>
            <w:vAlign w:val="center"/>
            <w:hideMark/>
          </w:tcPr>
          <w:p w14:paraId="20F2B789"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1A77B80C" w14:textId="77777777" w:rsidR="00EE6A55" w:rsidRPr="008C6112" w:rsidRDefault="00EE6A55" w:rsidP="008B0F6F">
            <w:pPr>
              <w:jc w:val="right"/>
              <w:rPr>
                <w:sz w:val="20"/>
                <w:szCs w:val="20"/>
              </w:rPr>
            </w:pPr>
            <w:r w:rsidRPr="008C6112">
              <w:rPr>
                <w:sz w:val="20"/>
                <w:szCs w:val="20"/>
              </w:rPr>
              <w:t xml:space="preserve">37 200,00 </w:t>
            </w:r>
          </w:p>
        </w:tc>
        <w:tc>
          <w:tcPr>
            <w:tcW w:w="1660" w:type="dxa"/>
            <w:gridSpan w:val="2"/>
            <w:tcBorders>
              <w:top w:val="nil"/>
              <w:left w:val="single" w:sz="4" w:space="0" w:color="auto"/>
              <w:bottom w:val="single" w:sz="4" w:space="0" w:color="auto"/>
              <w:right w:val="nil"/>
            </w:tcBorders>
            <w:noWrap/>
            <w:vAlign w:val="center"/>
            <w:hideMark/>
          </w:tcPr>
          <w:p w14:paraId="7DDC5D7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9FA14B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4930CE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4DA81DB"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DB4A0F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590584E"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3D989F19"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31C582D" w14:textId="77777777" w:rsidR="00EE6A55" w:rsidRPr="008C6112" w:rsidRDefault="00EE6A55" w:rsidP="008B0F6F">
            <w:pPr>
              <w:jc w:val="center"/>
              <w:rPr>
                <w:sz w:val="20"/>
                <w:szCs w:val="20"/>
              </w:rPr>
            </w:pPr>
            <w:r w:rsidRPr="008C6112">
              <w:rPr>
                <w:sz w:val="20"/>
                <w:szCs w:val="20"/>
              </w:rPr>
              <w:t>9900001990</w:t>
            </w:r>
          </w:p>
        </w:tc>
        <w:tc>
          <w:tcPr>
            <w:tcW w:w="960" w:type="dxa"/>
            <w:tcBorders>
              <w:top w:val="nil"/>
              <w:left w:val="nil"/>
              <w:bottom w:val="single" w:sz="4" w:space="0" w:color="auto"/>
              <w:right w:val="single" w:sz="4" w:space="0" w:color="auto"/>
            </w:tcBorders>
            <w:noWrap/>
            <w:vAlign w:val="center"/>
            <w:hideMark/>
          </w:tcPr>
          <w:p w14:paraId="116F84E0"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7E4946A2" w14:textId="77777777" w:rsidR="00EE6A55" w:rsidRPr="008C6112" w:rsidRDefault="00EE6A55" w:rsidP="008B0F6F">
            <w:pPr>
              <w:jc w:val="right"/>
              <w:rPr>
                <w:sz w:val="20"/>
                <w:szCs w:val="20"/>
              </w:rPr>
            </w:pPr>
            <w:r w:rsidRPr="008C6112">
              <w:rPr>
                <w:sz w:val="20"/>
                <w:szCs w:val="20"/>
              </w:rPr>
              <w:t xml:space="preserve">66 537,79 </w:t>
            </w:r>
          </w:p>
        </w:tc>
        <w:tc>
          <w:tcPr>
            <w:tcW w:w="1660" w:type="dxa"/>
            <w:gridSpan w:val="2"/>
            <w:tcBorders>
              <w:top w:val="nil"/>
              <w:left w:val="single" w:sz="4" w:space="0" w:color="auto"/>
              <w:bottom w:val="single" w:sz="4" w:space="0" w:color="auto"/>
              <w:right w:val="nil"/>
            </w:tcBorders>
            <w:noWrap/>
            <w:vAlign w:val="center"/>
            <w:hideMark/>
          </w:tcPr>
          <w:p w14:paraId="5C27BD1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B8D3E1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A7004E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8630E80"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B3025D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1283459"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E6CF740"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5561F93" w14:textId="77777777" w:rsidR="00EE6A55" w:rsidRPr="008C6112" w:rsidRDefault="00EE6A55" w:rsidP="008B0F6F">
            <w:pPr>
              <w:jc w:val="center"/>
              <w:rPr>
                <w:sz w:val="20"/>
                <w:szCs w:val="20"/>
              </w:rPr>
            </w:pPr>
            <w:r w:rsidRPr="008C6112">
              <w:rPr>
                <w:sz w:val="20"/>
                <w:szCs w:val="20"/>
              </w:rPr>
              <w:t>9900001990</w:t>
            </w:r>
          </w:p>
        </w:tc>
        <w:tc>
          <w:tcPr>
            <w:tcW w:w="960" w:type="dxa"/>
            <w:tcBorders>
              <w:top w:val="nil"/>
              <w:left w:val="nil"/>
              <w:bottom w:val="single" w:sz="4" w:space="0" w:color="auto"/>
              <w:right w:val="single" w:sz="4" w:space="0" w:color="auto"/>
            </w:tcBorders>
            <w:noWrap/>
            <w:vAlign w:val="center"/>
            <w:hideMark/>
          </w:tcPr>
          <w:p w14:paraId="6406359F"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5D441231" w14:textId="77777777" w:rsidR="00EE6A55" w:rsidRPr="008C6112" w:rsidRDefault="00EE6A55" w:rsidP="008B0F6F">
            <w:pPr>
              <w:jc w:val="right"/>
              <w:rPr>
                <w:sz w:val="20"/>
                <w:szCs w:val="20"/>
              </w:rPr>
            </w:pPr>
            <w:r w:rsidRPr="008C6112">
              <w:rPr>
                <w:sz w:val="20"/>
                <w:szCs w:val="20"/>
              </w:rPr>
              <w:t xml:space="preserve">66 537,79 </w:t>
            </w:r>
          </w:p>
        </w:tc>
        <w:tc>
          <w:tcPr>
            <w:tcW w:w="1660" w:type="dxa"/>
            <w:gridSpan w:val="2"/>
            <w:tcBorders>
              <w:top w:val="nil"/>
              <w:left w:val="single" w:sz="4" w:space="0" w:color="auto"/>
              <w:bottom w:val="single" w:sz="4" w:space="0" w:color="auto"/>
              <w:right w:val="nil"/>
            </w:tcBorders>
            <w:noWrap/>
            <w:vAlign w:val="center"/>
            <w:hideMark/>
          </w:tcPr>
          <w:p w14:paraId="177ABE3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ADF0FD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2E80B8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679ACB2" w14:textId="77777777" w:rsidR="00EE6A55" w:rsidRPr="008C6112" w:rsidRDefault="00EE6A55" w:rsidP="008B0F6F">
            <w:pPr>
              <w:rPr>
                <w:sz w:val="20"/>
                <w:szCs w:val="20"/>
              </w:rPr>
            </w:pPr>
            <w:r w:rsidRPr="008C6112">
              <w:rPr>
                <w:sz w:val="20"/>
                <w:szCs w:val="20"/>
              </w:rPr>
              <w:t>Председатель законодательного (представительного) органа муниципальной власти</w:t>
            </w:r>
          </w:p>
        </w:tc>
        <w:tc>
          <w:tcPr>
            <w:tcW w:w="980" w:type="dxa"/>
            <w:tcBorders>
              <w:top w:val="nil"/>
              <w:left w:val="nil"/>
              <w:bottom w:val="single" w:sz="4" w:space="0" w:color="auto"/>
              <w:right w:val="single" w:sz="4" w:space="0" w:color="auto"/>
            </w:tcBorders>
            <w:noWrap/>
            <w:vAlign w:val="center"/>
            <w:hideMark/>
          </w:tcPr>
          <w:p w14:paraId="34E3162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6D4FEBB"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343D0062"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3448F23" w14:textId="77777777" w:rsidR="00EE6A55" w:rsidRPr="008C6112" w:rsidRDefault="00EE6A55" w:rsidP="008B0F6F">
            <w:pPr>
              <w:jc w:val="center"/>
              <w:rPr>
                <w:sz w:val="20"/>
                <w:szCs w:val="20"/>
              </w:rPr>
            </w:pPr>
            <w:r w:rsidRPr="008C6112">
              <w:rPr>
                <w:sz w:val="20"/>
                <w:szCs w:val="20"/>
              </w:rPr>
              <w:t>9900004110</w:t>
            </w:r>
          </w:p>
        </w:tc>
        <w:tc>
          <w:tcPr>
            <w:tcW w:w="960" w:type="dxa"/>
            <w:tcBorders>
              <w:top w:val="nil"/>
              <w:left w:val="nil"/>
              <w:bottom w:val="single" w:sz="4" w:space="0" w:color="auto"/>
              <w:right w:val="single" w:sz="4" w:space="0" w:color="auto"/>
            </w:tcBorders>
            <w:noWrap/>
            <w:vAlign w:val="center"/>
            <w:hideMark/>
          </w:tcPr>
          <w:p w14:paraId="1833FBE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D53534A" w14:textId="77777777" w:rsidR="00EE6A55" w:rsidRPr="008C6112" w:rsidRDefault="00EE6A55" w:rsidP="008B0F6F">
            <w:pPr>
              <w:jc w:val="right"/>
              <w:rPr>
                <w:sz w:val="20"/>
                <w:szCs w:val="20"/>
              </w:rPr>
            </w:pPr>
            <w:r w:rsidRPr="008C6112">
              <w:rPr>
                <w:sz w:val="20"/>
                <w:szCs w:val="20"/>
              </w:rPr>
              <w:t xml:space="preserve">3 009 044,87 </w:t>
            </w:r>
          </w:p>
        </w:tc>
        <w:tc>
          <w:tcPr>
            <w:tcW w:w="1660" w:type="dxa"/>
            <w:gridSpan w:val="2"/>
            <w:tcBorders>
              <w:top w:val="nil"/>
              <w:left w:val="single" w:sz="4" w:space="0" w:color="auto"/>
              <w:bottom w:val="single" w:sz="4" w:space="0" w:color="auto"/>
              <w:right w:val="nil"/>
            </w:tcBorders>
            <w:noWrap/>
            <w:vAlign w:val="center"/>
            <w:hideMark/>
          </w:tcPr>
          <w:p w14:paraId="20AF0238" w14:textId="77777777" w:rsidR="00EE6A55" w:rsidRPr="008C6112" w:rsidRDefault="00EE6A55" w:rsidP="008B0F6F">
            <w:pPr>
              <w:jc w:val="right"/>
              <w:rPr>
                <w:sz w:val="20"/>
                <w:szCs w:val="20"/>
              </w:rPr>
            </w:pPr>
            <w:r w:rsidRPr="008C6112">
              <w:rPr>
                <w:sz w:val="20"/>
                <w:szCs w:val="20"/>
              </w:rPr>
              <w:t xml:space="preserve">2 600 000,00 </w:t>
            </w:r>
          </w:p>
        </w:tc>
        <w:tc>
          <w:tcPr>
            <w:tcW w:w="1660" w:type="dxa"/>
            <w:tcBorders>
              <w:top w:val="nil"/>
              <w:left w:val="single" w:sz="4" w:space="0" w:color="auto"/>
              <w:bottom w:val="single" w:sz="4" w:space="0" w:color="auto"/>
              <w:right w:val="single" w:sz="8" w:space="0" w:color="auto"/>
            </w:tcBorders>
            <w:noWrap/>
            <w:vAlign w:val="center"/>
            <w:hideMark/>
          </w:tcPr>
          <w:p w14:paraId="74F4EAFE" w14:textId="77777777" w:rsidR="00EE6A55" w:rsidRPr="008C6112" w:rsidRDefault="00EE6A55" w:rsidP="008B0F6F">
            <w:pPr>
              <w:jc w:val="right"/>
              <w:rPr>
                <w:sz w:val="20"/>
                <w:szCs w:val="20"/>
              </w:rPr>
            </w:pPr>
            <w:r w:rsidRPr="008C6112">
              <w:rPr>
                <w:sz w:val="20"/>
                <w:szCs w:val="20"/>
              </w:rPr>
              <w:t xml:space="preserve">2 600 000,00 </w:t>
            </w:r>
          </w:p>
        </w:tc>
      </w:tr>
      <w:tr w:rsidR="00EE6A55" w:rsidRPr="008C6112" w14:paraId="60D4B1F8"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4B0E502B"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7F2668A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F8978C6"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7EB476D"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8201868" w14:textId="77777777" w:rsidR="00EE6A55" w:rsidRPr="008C6112" w:rsidRDefault="00EE6A55" w:rsidP="008B0F6F">
            <w:pPr>
              <w:jc w:val="center"/>
              <w:rPr>
                <w:sz w:val="20"/>
                <w:szCs w:val="20"/>
              </w:rPr>
            </w:pPr>
            <w:r w:rsidRPr="008C6112">
              <w:rPr>
                <w:sz w:val="20"/>
                <w:szCs w:val="20"/>
              </w:rPr>
              <w:t>9900004110</w:t>
            </w:r>
          </w:p>
        </w:tc>
        <w:tc>
          <w:tcPr>
            <w:tcW w:w="960" w:type="dxa"/>
            <w:tcBorders>
              <w:top w:val="nil"/>
              <w:left w:val="nil"/>
              <w:bottom w:val="single" w:sz="4" w:space="0" w:color="auto"/>
              <w:right w:val="single" w:sz="4" w:space="0" w:color="auto"/>
            </w:tcBorders>
            <w:noWrap/>
            <w:vAlign w:val="center"/>
            <w:hideMark/>
          </w:tcPr>
          <w:p w14:paraId="025538A2"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1A6A533B" w14:textId="77777777" w:rsidR="00EE6A55" w:rsidRPr="008C6112" w:rsidRDefault="00EE6A55" w:rsidP="008B0F6F">
            <w:pPr>
              <w:jc w:val="right"/>
              <w:rPr>
                <w:sz w:val="20"/>
                <w:szCs w:val="20"/>
              </w:rPr>
            </w:pPr>
            <w:r w:rsidRPr="008C6112">
              <w:rPr>
                <w:sz w:val="20"/>
                <w:szCs w:val="20"/>
              </w:rPr>
              <w:t xml:space="preserve">3 009 044,87 </w:t>
            </w:r>
          </w:p>
        </w:tc>
        <w:tc>
          <w:tcPr>
            <w:tcW w:w="1660" w:type="dxa"/>
            <w:gridSpan w:val="2"/>
            <w:tcBorders>
              <w:top w:val="nil"/>
              <w:left w:val="single" w:sz="4" w:space="0" w:color="auto"/>
              <w:bottom w:val="single" w:sz="4" w:space="0" w:color="auto"/>
              <w:right w:val="nil"/>
            </w:tcBorders>
            <w:noWrap/>
            <w:vAlign w:val="center"/>
            <w:hideMark/>
          </w:tcPr>
          <w:p w14:paraId="7C07B0A2" w14:textId="77777777" w:rsidR="00EE6A55" w:rsidRPr="008C6112" w:rsidRDefault="00EE6A55" w:rsidP="008B0F6F">
            <w:pPr>
              <w:jc w:val="right"/>
              <w:rPr>
                <w:sz w:val="20"/>
                <w:szCs w:val="20"/>
              </w:rPr>
            </w:pPr>
            <w:r w:rsidRPr="008C6112">
              <w:rPr>
                <w:sz w:val="20"/>
                <w:szCs w:val="20"/>
              </w:rPr>
              <w:t xml:space="preserve">2 600 000,00 </w:t>
            </w:r>
          </w:p>
        </w:tc>
        <w:tc>
          <w:tcPr>
            <w:tcW w:w="1660" w:type="dxa"/>
            <w:tcBorders>
              <w:top w:val="nil"/>
              <w:left w:val="single" w:sz="4" w:space="0" w:color="auto"/>
              <w:bottom w:val="single" w:sz="4" w:space="0" w:color="auto"/>
              <w:right w:val="single" w:sz="8" w:space="0" w:color="auto"/>
            </w:tcBorders>
            <w:noWrap/>
            <w:vAlign w:val="center"/>
            <w:hideMark/>
          </w:tcPr>
          <w:p w14:paraId="4E104284" w14:textId="77777777" w:rsidR="00EE6A55" w:rsidRPr="008C6112" w:rsidRDefault="00EE6A55" w:rsidP="008B0F6F">
            <w:pPr>
              <w:jc w:val="right"/>
              <w:rPr>
                <w:sz w:val="20"/>
                <w:szCs w:val="20"/>
              </w:rPr>
            </w:pPr>
            <w:r w:rsidRPr="008C6112">
              <w:rPr>
                <w:sz w:val="20"/>
                <w:szCs w:val="20"/>
              </w:rPr>
              <w:t xml:space="preserve">2 600 000,00 </w:t>
            </w:r>
          </w:p>
        </w:tc>
      </w:tr>
      <w:tr w:rsidR="00EE6A55" w:rsidRPr="008C6112" w14:paraId="549FCBE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ABC6623"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08A72DE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0989A96"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96F31A7"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49D0A03F" w14:textId="77777777" w:rsidR="00EE6A55" w:rsidRPr="008C6112" w:rsidRDefault="00EE6A55" w:rsidP="008B0F6F">
            <w:pPr>
              <w:jc w:val="center"/>
              <w:rPr>
                <w:sz w:val="20"/>
                <w:szCs w:val="20"/>
              </w:rPr>
            </w:pPr>
            <w:r w:rsidRPr="008C6112">
              <w:rPr>
                <w:sz w:val="20"/>
                <w:szCs w:val="20"/>
              </w:rPr>
              <w:t>9900004110</w:t>
            </w:r>
          </w:p>
        </w:tc>
        <w:tc>
          <w:tcPr>
            <w:tcW w:w="960" w:type="dxa"/>
            <w:tcBorders>
              <w:top w:val="nil"/>
              <w:left w:val="nil"/>
              <w:bottom w:val="single" w:sz="4" w:space="0" w:color="auto"/>
              <w:right w:val="single" w:sz="4" w:space="0" w:color="auto"/>
            </w:tcBorders>
            <w:noWrap/>
            <w:vAlign w:val="center"/>
            <w:hideMark/>
          </w:tcPr>
          <w:p w14:paraId="63A05CCA"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1A148B4D" w14:textId="77777777" w:rsidR="00EE6A55" w:rsidRPr="008C6112" w:rsidRDefault="00EE6A55" w:rsidP="008B0F6F">
            <w:pPr>
              <w:jc w:val="right"/>
              <w:rPr>
                <w:sz w:val="20"/>
                <w:szCs w:val="20"/>
              </w:rPr>
            </w:pPr>
            <w:r w:rsidRPr="008C6112">
              <w:rPr>
                <w:sz w:val="20"/>
                <w:szCs w:val="20"/>
              </w:rPr>
              <w:t xml:space="preserve">3 009 044,87 </w:t>
            </w:r>
          </w:p>
        </w:tc>
        <w:tc>
          <w:tcPr>
            <w:tcW w:w="1660" w:type="dxa"/>
            <w:gridSpan w:val="2"/>
            <w:tcBorders>
              <w:top w:val="nil"/>
              <w:left w:val="single" w:sz="4" w:space="0" w:color="auto"/>
              <w:bottom w:val="single" w:sz="4" w:space="0" w:color="auto"/>
              <w:right w:val="nil"/>
            </w:tcBorders>
            <w:noWrap/>
            <w:vAlign w:val="center"/>
            <w:hideMark/>
          </w:tcPr>
          <w:p w14:paraId="2130BB40" w14:textId="77777777" w:rsidR="00EE6A55" w:rsidRPr="008C6112" w:rsidRDefault="00EE6A55" w:rsidP="008B0F6F">
            <w:pPr>
              <w:jc w:val="right"/>
              <w:rPr>
                <w:sz w:val="20"/>
                <w:szCs w:val="20"/>
              </w:rPr>
            </w:pPr>
            <w:r w:rsidRPr="008C6112">
              <w:rPr>
                <w:sz w:val="20"/>
                <w:szCs w:val="20"/>
              </w:rPr>
              <w:t xml:space="preserve">2 600 000,00 </w:t>
            </w:r>
          </w:p>
        </w:tc>
        <w:tc>
          <w:tcPr>
            <w:tcW w:w="1660" w:type="dxa"/>
            <w:tcBorders>
              <w:top w:val="nil"/>
              <w:left w:val="single" w:sz="4" w:space="0" w:color="auto"/>
              <w:bottom w:val="single" w:sz="4" w:space="0" w:color="auto"/>
              <w:right w:val="single" w:sz="8" w:space="0" w:color="auto"/>
            </w:tcBorders>
            <w:noWrap/>
            <w:vAlign w:val="center"/>
            <w:hideMark/>
          </w:tcPr>
          <w:p w14:paraId="658C5B84" w14:textId="77777777" w:rsidR="00EE6A55" w:rsidRPr="008C6112" w:rsidRDefault="00EE6A55" w:rsidP="008B0F6F">
            <w:pPr>
              <w:jc w:val="right"/>
              <w:rPr>
                <w:sz w:val="20"/>
                <w:szCs w:val="20"/>
              </w:rPr>
            </w:pPr>
            <w:r w:rsidRPr="008C6112">
              <w:rPr>
                <w:sz w:val="20"/>
                <w:szCs w:val="20"/>
              </w:rPr>
              <w:t xml:space="preserve">2 600 000,00 </w:t>
            </w:r>
          </w:p>
        </w:tc>
      </w:tr>
      <w:tr w:rsidR="00EE6A55" w:rsidRPr="008C6112" w14:paraId="2140DBC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15EBE9B" w14:textId="77777777" w:rsidR="00EE6A55" w:rsidRPr="008C6112" w:rsidRDefault="00EE6A55" w:rsidP="008B0F6F">
            <w:pPr>
              <w:rPr>
                <w:sz w:val="20"/>
                <w:szCs w:val="20"/>
              </w:rPr>
            </w:pPr>
            <w:r w:rsidRPr="008C6112">
              <w:rPr>
                <w:sz w:val="20"/>
                <w:szCs w:val="20"/>
              </w:rPr>
              <w:t>Поощрение за достижение показателей деятельности органов исполнительной власти субъектов Российской Федерации</w:t>
            </w:r>
          </w:p>
        </w:tc>
        <w:tc>
          <w:tcPr>
            <w:tcW w:w="980" w:type="dxa"/>
            <w:tcBorders>
              <w:top w:val="nil"/>
              <w:left w:val="nil"/>
              <w:bottom w:val="single" w:sz="4" w:space="0" w:color="auto"/>
              <w:right w:val="single" w:sz="4" w:space="0" w:color="auto"/>
            </w:tcBorders>
            <w:noWrap/>
            <w:vAlign w:val="center"/>
            <w:hideMark/>
          </w:tcPr>
          <w:p w14:paraId="7AC2F7A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4A4B0F8"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D25DD27"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0A210D0" w14:textId="77777777" w:rsidR="00EE6A55" w:rsidRPr="008C6112" w:rsidRDefault="00EE6A55" w:rsidP="008B0F6F">
            <w:pPr>
              <w:jc w:val="center"/>
              <w:rPr>
                <w:sz w:val="20"/>
                <w:szCs w:val="20"/>
              </w:rPr>
            </w:pPr>
            <w:r w:rsidRPr="008C6112">
              <w:rPr>
                <w:sz w:val="20"/>
                <w:szCs w:val="20"/>
              </w:rPr>
              <w:t>9900055490</w:t>
            </w:r>
          </w:p>
        </w:tc>
        <w:tc>
          <w:tcPr>
            <w:tcW w:w="960" w:type="dxa"/>
            <w:tcBorders>
              <w:top w:val="nil"/>
              <w:left w:val="nil"/>
              <w:bottom w:val="single" w:sz="4" w:space="0" w:color="auto"/>
              <w:right w:val="single" w:sz="4" w:space="0" w:color="auto"/>
            </w:tcBorders>
            <w:noWrap/>
            <w:vAlign w:val="center"/>
            <w:hideMark/>
          </w:tcPr>
          <w:p w14:paraId="346BC7C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5DB79A1" w14:textId="77777777" w:rsidR="00EE6A55" w:rsidRPr="008C6112" w:rsidRDefault="00EE6A55" w:rsidP="008B0F6F">
            <w:pPr>
              <w:jc w:val="right"/>
              <w:rPr>
                <w:sz w:val="20"/>
                <w:szCs w:val="20"/>
              </w:rPr>
            </w:pPr>
            <w:r w:rsidRPr="008C6112">
              <w:rPr>
                <w:sz w:val="20"/>
                <w:szCs w:val="20"/>
              </w:rPr>
              <w:t xml:space="preserve">350 000,00 </w:t>
            </w:r>
          </w:p>
        </w:tc>
        <w:tc>
          <w:tcPr>
            <w:tcW w:w="1660" w:type="dxa"/>
            <w:gridSpan w:val="2"/>
            <w:tcBorders>
              <w:top w:val="nil"/>
              <w:left w:val="single" w:sz="4" w:space="0" w:color="auto"/>
              <w:bottom w:val="single" w:sz="4" w:space="0" w:color="auto"/>
              <w:right w:val="nil"/>
            </w:tcBorders>
            <w:noWrap/>
            <w:vAlign w:val="center"/>
            <w:hideMark/>
          </w:tcPr>
          <w:p w14:paraId="6FD5DDA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AA4D9B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C01B6A0"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503C5834"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3610A6D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7DD9226"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A3C81F0"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E51AEA1" w14:textId="77777777" w:rsidR="00EE6A55" w:rsidRPr="008C6112" w:rsidRDefault="00EE6A55" w:rsidP="008B0F6F">
            <w:pPr>
              <w:jc w:val="center"/>
              <w:rPr>
                <w:sz w:val="20"/>
                <w:szCs w:val="20"/>
              </w:rPr>
            </w:pPr>
            <w:r w:rsidRPr="008C6112">
              <w:rPr>
                <w:sz w:val="20"/>
                <w:szCs w:val="20"/>
              </w:rPr>
              <w:t>9900055490</w:t>
            </w:r>
          </w:p>
        </w:tc>
        <w:tc>
          <w:tcPr>
            <w:tcW w:w="960" w:type="dxa"/>
            <w:tcBorders>
              <w:top w:val="nil"/>
              <w:left w:val="nil"/>
              <w:bottom w:val="single" w:sz="4" w:space="0" w:color="auto"/>
              <w:right w:val="single" w:sz="4" w:space="0" w:color="auto"/>
            </w:tcBorders>
            <w:noWrap/>
            <w:vAlign w:val="center"/>
            <w:hideMark/>
          </w:tcPr>
          <w:p w14:paraId="6EA5132D"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4DDDAA7F" w14:textId="77777777" w:rsidR="00EE6A55" w:rsidRPr="008C6112" w:rsidRDefault="00EE6A55" w:rsidP="008B0F6F">
            <w:pPr>
              <w:jc w:val="right"/>
              <w:rPr>
                <w:sz w:val="20"/>
                <w:szCs w:val="20"/>
              </w:rPr>
            </w:pPr>
            <w:r w:rsidRPr="008C6112">
              <w:rPr>
                <w:sz w:val="20"/>
                <w:szCs w:val="20"/>
              </w:rPr>
              <w:t xml:space="preserve">350 000,00 </w:t>
            </w:r>
          </w:p>
        </w:tc>
        <w:tc>
          <w:tcPr>
            <w:tcW w:w="1660" w:type="dxa"/>
            <w:gridSpan w:val="2"/>
            <w:tcBorders>
              <w:top w:val="nil"/>
              <w:left w:val="single" w:sz="4" w:space="0" w:color="auto"/>
              <w:bottom w:val="single" w:sz="4" w:space="0" w:color="auto"/>
              <w:right w:val="nil"/>
            </w:tcBorders>
            <w:noWrap/>
            <w:vAlign w:val="center"/>
            <w:hideMark/>
          </w:tcPr>
          <w:p w14:paraId="4BE29B6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F71CE3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EFEF46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8C8085E"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3CF5DBB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EFB901E"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3D49A0D"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E26C5AF" w14:textId="77777777" w:rsidR="00EE6A55" w:rsidRPr="008C6112" w:rsidRDefault="00EE6A55" w:rsidP="008B0F6F">
            <w:pPr>
              <w:jc w:val="center"/>
              <w:rPr>
                <w:sz w:val="20"/>
                <w:szCs w:val="20"/>
              </w:rPr>
            </w:pPr>
            <w:r w:rsidRPr="008C6112">
              <w:rPr>
                <w:sz w:val="20"/>
                <w:szCs w:val="20"/>
              </w:rPr>
              <w:t>9900055490</w:t>
            </w:r>
          </w:p>
        </w:tc>
        <w:tc>
          <w:tcPr>
            <w:tcW w:w="960" w:type="dxa"/>
            <w:tcBorders>
              <w:top w:val="nil"/>
              <w:left w:val="nil"/>
              <w:bottom w:val="single" w:sz="4" w:space="0" w:color="auto"/>
              <w:right w:val="single" w:sz="4" w:space="0" w:color="auto"/>
            </w:tcBorders>
            <w:noWrap/>
            <w:vAlign w:val="center"/>
            <w:hideMark/>
          </w:tcPr>
          <w:p w14:paraId="507A7FB3"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0681C78E" w14:textId="77777777" w:rsidR="00EE6A55" w:rsidRPr="008C6112" w:rsidRDefault="00EE6A55" w:rsidP="008B0F6F">
            <w:pPr>
              <w:jc w:val="right"/>
              <w:rPr>
                <w:sz w:val="20"/>
                <w:szCs w:val="20"/>
              </w:rPr>
            </w:pPr>
            <w:r w:rsidRPr="008C6112">
              <w:rPr>
                <w:sz w:val="20"/>
                <w:szCs w:val="20"/>
              </w:rPr>
              <w:t xml:space="preserve">350 000,00 </w:t>
            </w:r>
          </w:p>
        </w:tc>
        <w:tc>
          <w:tcPr>
            <w:tcW w:w="1660" w:type="dxa"/>
            <w:gridSpan w:val="2"/>
            <w:tcBorders>
              <w:top w:val="nil"/>
              <w:left w:val="single" w:sz="4" w:space="0" w:color="auto"/>
              <w:bottom w:val="single" w:sz="4" w:space="0" w:color="auto"/>
              <w:right w:val="nil"/>
            </w:tcBorders>
            <w:noWrap/>
            <w:vAlign w:val="center"/>
            <w:hideMark/>
          </w:tcPr>
          <w:p w14:paraId="3BD137A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451BE5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79A4F1D"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05F3F2FC" w14:textId="77777777" w:rsidR="00EE6A55" w:rsidRPr="008C6112" w:rsidRDefault="00EE6A55" w:rsidP="008B0F6F">
            <w:pPr>
              <w:rPr>
                <w:sz w:val="20"/>
                <w:szCs w:val="20"/>
              </w:rPr>
            </w:pPr>
            <w:r w:rsidRPr="008C6112">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80" w:type="dxa"/>
            <w:tcBorders>
              <w:top w:val="nil"/>
              <w:left w:val="nil"/>
              <w:bottom w:val="single" w:sz="4" w:space="0" w:color="auto"/>
              <w:right w:val="single" w:sz="4" w:space="0" w:color="auto"/>
            </w:tcBorders>
            <w:noWrap/>
            <w:vAlign w:val="center"/>
            <w:hideMark/>
          </w:tcPr>
          <w:p w14:paraId="7ABD6AE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FBB63C8"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2EFC24D"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22FDEB3A"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0235CF1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5564F9D" w14:textId="77777777" w:rsidR="00EE6A55" w:rsidRPr="008C6112" w:rsidRDefault="00EE6A55" w:rsidP="008B0F6F">
            <w:pPr>
              <w:jc w:val="right"/>
              <w:rPr>
                <w:sz w:val="20"/>
                <w:szCs w:val="20"/>
              </w:rPr>
            </w:pPr>
            <w:r w:rsidRPr="008C6112">
              <w:rPr>
                <w:sz w:val="20"/>
                <w:szCs w:val="20"/>
              </w:rPr>
              <w:t xml:space="preserve">129 075 761,54 </w:t>
            </w:r>
          </w:p>
        </w:tc>
        <w:tc>
          <w:tcPr>
            <w:tcW w:w="1660" w:type="dxa"/>
            <w:gridSpan w:val="2"/>
            <w:tcBorders>
              <w:top w:val="nil"/>
              <w:left w:val="single" w:sz="4" w:space="0" w:color="auto"/>
              <w:bottom w:val="single" w:sz="4" w:space="0" w:color="auto"/>
              <w:right w:val="nil"/>
            </w:tcBorders>
            <w:noWrap/>
            <w:vAlign w:val="center"/>
            <w:hideMark/>
          </w:tcPr>
          <w:p w14:paraId="3B3924F6" w14:textId="77777777" w:rsidR="00EE6A55" w:rsidRPr="008C6112" w:rsidRDefault="00EE6A55" w:rsidP="008B0F6F">
            <w:pPr>
              <w:jc w:val="right"/>
              <w:rPr>
                <w:sz w:val="20"/>
                <w:szCs w:val="20"/>
              </w:rPr>
            </w:pPr>
            <w:r w:rsidRPr="008C6112">
              <w:rPr>
                <w:sz w:val="20"/>
                <w:szCs w:val="20"/>
              </w:rPr>
              <w:t xml:space="preserve">63 914 470,10 </w:t>
            </w:r>
          </w:p>
        </w:tc>
        <w:tc>
          <w:tcPr>
            <w:tcW w:w="1660" w:type="dxa"/>
            <w:tcBorders>
              <w:top w:val="nil"/>
              <w:left w:val="single" w:sz="4" w:space="0" w:color="auto"/>
              <w:bottom w:val="single" w:sz="4" w:space="0" w:color="auto"/>
              <w:right w:val="single" w:sz="8" w:space="0" w:color="auto"/>
            </w:tcBorders>
            <w:noWrap/>
            <w:vAlign w:val="center"/>
            <w:hideMark/>
          </w:tcPr>
          <w:p w14:paraId="1A4BC391" w14:textId="77777777" w:rsidR="00EE6A55" w:rsidRPr="008C6112" w:rsidRDefault="00EE6A55" w:rsidP="008B0F6F">
            <w:pPr>
              <w:jc w:val="right"/>
              <w:rPr>
                <w:sz w:val="20"/>
                <w:szCs w:val="20"/>
              </w:rPr>
            </w:pPr>
            <w:r w:rsidRPr="008C6112">
              <w:rPr>
                <w:sz w:val="20"/>
                <w:szCs w:val="20"/>
              </w:rPr>
              <w:t xml:space="preserve">64 591 050,00 </w:t>
            </w:r>
          </w:p>
        </w:tc>
      </w:tr>
      <w:tr w:rsidR="00EE6A55" w:rsidRPr="008C6112" w14:paraId="1862EAA7"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5DA09A4"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38B0A6F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C01B854"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909589E"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169960AB"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151E4D9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693B961" w14:textId="77777777" w:rsidR="00EE6A55" w:rsidRPr="008C6112" w:rsidRDefault="00EE6A55" w:rsidP="008B0F6F">
            <w:pPr>
              <w:jc w:val="right"/>
              <w:rPr>
                <w:sz w:val="20"/>
                <w:szCs w:val="20"/>
              </w:rPr>
            </w:pPr>
            <w:r w:rsidRPr="008C6112">
              <w:rPr>
                <w:sz w:val="20"/>
                <w:szCs w:val="20"/>
              </w:rPr>
              <w:t xml:space="preserve">129 075 761,54 </w:t>
            </w:r>
          </w:p>
        </w:tc>
        <w:tc>
          <w:tcPr>
            <w:tcW w:w="1660" w:type="dxa"/>
            <w:gridSpan w:val="2"/>
            <w:tcBorders>
              <w:top w:val="nil"/>
              <w:left w:val="single" w:sz="4" w:space="0" w:color="auto"/>
              <w:bottom w:val="single" w:sz="4" w:space="0" w:color="auto"/>
              <w:right w:val="nil"/>
            </w:tcBorders>
            <w:noWrap/>
            <w:vAlign w:val="center"/>
            <w:hideMark/>
          </w:tcPr>
          <w:p w14:paraId="2C3B8D10" w14:textId="77777777" w:rsidR="00EE6A55" w:rsidRPr="008C6112" w:rsidRDefault="00EE6A55" w:rsidP="008B0F6F">
            <w:pPr>
              <w:jc w:val="right"/>
              <w:rPr>
                <w:sz w:val="20"/>
                <w:szCs w:val="20"/>
              </w:rPr>
            </w:pPr>
            <w:r w:rsidRPr="008C6112">
              <w:rPr>
                <w:sz w:val="20"/>
                <w:szCs w:val="20"/>
              </w:rPr>
              <w:t xml:space="preserve">63 914 470,10 </w:t>
            </w:r>
          </w:p>
        </w:tc>
        <w:tc>
          <w:tcPr>
            <w:tcW w:w="1660" w:type="dxa"/>
            <w:tcBorders>
              <w:top w:val="nil"/>
              <w:left w:val="single" w:sz="4" w:space="0" w:color="auto"/>
              <w:bottom w:val="single" w:sz="4" w:space="0" w:color="auto"/>
              <w:right w:val="single" w:sz="8" w:space="0" w:color="auto"/>
            </w:tcBorders>
            <w:noWrap/>
            <w:vAlign w:val="center"/>
            <w:hideMark/>
          </w:tcPr>
          <w:p w14:paraId="039F7BF4" w14:textId="77777777" w:rsidR="00EE6A55" w:rsidRPr="008C6112" w:rsidRDefault="00EE6A55" w:rsidP="008B0F6F">
            <w:pPr>
              <w:jc w:val="right"/>
              <w:rPr>
                <w:sz w:val="20"/>
                <w:szCs w:val="20"/>
              </w:rPr>
            </w:pPr>
            <w:r w:rsidRPr="008C6112">
              <w:rPr>
                <w:sz w:val="20"/>
                <w:szCs w:val="20"/>
              </w:rPr>
              <w:t xml:space="preserve">64 591 050,00 </w:t>
            </w:r>
          </w:p>
        </w:tc>
      </w:tr>
      <w:tr w:rsidR="00EE6A55" w:rsidRPr="008C6112" w14:paraId="17649491"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5D0C630" w14:textId="77777777" w:rsidR="00EE6A55" w:rsidRPr="008C6112" w:rsidRDefault="00EE6A55" w:rsidP="008B0F6F">
            <w:pPr>
              <w:rPr>
                <w:sz w:val="20"/>
                <w:szCs w:val="20"/>
              </w:rPr>
            </w:pPr>
            <w:r w:rsidRPr="008C6112">
              <w:rPr>
                <w:sz w:val="20"/>
                <w:szCs w:val="20"/>
              </w:rPr>
              <w:t>Расходы на обеспечение функций муниципальных органов</w:t>
            </w:r>
          </w:p>
        </w:tc>
        <w:tc>
          <w:tcPr>
            <w:tcW w:w="980" w:type="dxa"/>
            <w:tcBorders>
              <w:top w:val="nil"/>
              <w:left w:val="nil"/>
              <w:bottom w:val="single" w:sz="4" w:space="0" w:color="auto"/>
              <w:right w:val="single" w:sz="4" w:space="0" w:color="auto"/>
            </w:tcBorders>
            <w:noWrap/>
            <w:vAlign w:val="center"/>
            <w:hideMark/>
          </w:tcPr>
          <w:p w14:paraId="554FD7C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3160445"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2EAECB7F"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02C18781"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5578147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AB5E056" w14:textId="77777777" w:rsidR="00EE6A55" w:rsidRPr="008C6112" w:rsidRDefault="00EE6A55" w:rsidP="008B0F6F">
            <w:pPr>
              <w:jc w:val="right"/>
              <w:rPr>
                <w:sz w:val="20"/>
                <w:szCs w:val="20"/>
              </w:rPr>
            </w:pPr>
            <w:r w:rsidRPr="008C6112">
              <w:rPr>
                <w:sz w:val="20"/>
                <w:szCs w:val="20"/>
              </w:rPr>
              <w:t xml:space="preserve">111 711 202,94 </w:t>
            </w:r>
          </w:p>
        </w:tc>
        <w:tc>
          <w:tcPr>
            <w:tcW w:w="1660" w:type="dxa"/>
            <w:gridSpan w:val="2"/>
            <w:tcBorders>
              <w:top w:val="nil"/>
              <w:left w:val="single" w:sz="4" w:space="0" w:color="auto"/>
              <w:bottom w:val="single" w:sz="4" w:space="0" w:color="auto"/>
              <w:right w:val="nil"/>
            </w:tcBorders>
            <w:noWrap/>
            <w:vAlign w:val="center"/>
            <w:hideMark/>
          </w:tcPr>
          <w:p w14:paraId="2E6C428C" w14:textId="77777777" w:rsidR="00EE6A55" w:rsidRPr="008C6112" w:rsidRDefault="00EE6A55" w:rsidP="008B0F6F">
            <w:pPr>
              <w:jc w:val="right"/>
              <w:rPr>
                <w:sz w:val="20"/>
                <w:szCs w:val="20"/>
              </w:rPr>
            </w:pPr>
            <w:r w:rsidRPr="008C6112">
              <w:rPr>
                <w:sz w:val="20"/>
                <w:szCs w:val="20"/>
              </w:rPr>
              <w:t xml:space="preserve">49 057 420,10 </w:t>
            </w:r>
          </w:p>
        </w:tc>
        <w:tc>
          <w:tcPr>
            <w:tcW w:w="1660" w:type="dxa"/>
            <w:tcBorders>
              <w:top w:val="nil"/>
              <w:left w:val="single" w:sz="4" w:space="0" w:color="auto"/>
              <w:bottom w:val="single" w:sz="4" w:space="0" w:color="auto"/>
              <w:right w:val="single" w:sz="8" w:space="0" w:color="auto"/>
            </w:tcBorders>
            <w:noWrap/>
            <w:vAlign w:val="center"/>
            <w:hideMark/>
          </w:tcPr>
          <w:p w14:paraId="0A41BFB7" w14:textId="77777777" w:rsidR="00EE6A55" w:rsidRPr="008C6112" w:rsidRDefault="00EE6A55" w:rsidP="008B0F6F">
            <w:pPr>
              <w:jc w:val="right"/>
              <w:rPr>
                <w:sz w:val="20"/>
                <w:szCs w:val="20"/>
              </w:rPr>
            </w:pPr>
            <w:r w:rsidRPr="008C6112">
              <w:rPr>
                <w:sz w:val="20"/>
                <w:szCs w:val="20"/>
              </w:rPr>
              <w:t xml:space="preserve">49 734 000,00 </w:t>
            </w:r>
          </w:p>
        </w:tc>
      </w:tr>
      <w:tr w:rsidR="00EE6A55" w:rsidRPr="008C6112" w14:paraId="7C374133"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08A4444A"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20DC748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46FD209"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0D97F6F"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02FA88D7"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60604678"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687C436F" w14:textId="77777777" w:rsidR="00EE6A55" w:rsidRPr="008C6112" w:rsidRDefault="00EE6A55" w:rsidP="008B0F6F">
            <w:pPr>
              <w:jc w:val="right"/>
              <w:rPr>
                <w:sz w:val="20"/>
                <w:szCs w:val="20"/>
              </w:rPr>
            </w:pPr>
            <w:r w:rsidRPr="008C6112">
              <w:rPr>
                <w:sz w:val="20"/>
                <w:szCs w:val="20"/>
              </w:rPr>
              <w:t xml:space="preserve">96 666 753,71 </w:t>
            </w:r>
          </w:p>
        </w:tc>
        <w:tc>
          <w:tcPr>
            <w:tcW w:w="1660" w:type="dxa"/>
            <w:gridSpan w:val="2"/>
            <w:tcBorders>
              <w:top w:val="nil"/>
              <w:left w:val="single" w:sz="4" w:space="0" w:color="auto"/>
              <w:bottom w:val="single" w:sz="4" w:space="0" w:color="auto"/>
              <w:right w:val="nil"/>
            </w:tcBorders>
            <w:noWrap/>
            <w:vAlign w:val="center"/>
            <w:hideMark/>
          </w:tcPr>
          <w:p w14:paraId="0233E201" w14:textId="77777777" w:rsidR="00EE6A55" w:rsidRPr="008C6112" w:rsidRDefault="00EE6A55" w:rsidP="008B0F6F">
            <w:pPr>
              <w:jc w:val="right"/>
              <w:rPr>
                <w:sz w:val="20"/>
                <w:szCs w:val="20"/>
              </w:rPr>
            </w:pPr>
            <w:r w:rsidRPr="008C6112">
              <w:rPr>
                <w:sz w:val="20"/>
                <w:szCs w:val="20"/>
              </w:rPr>
              <w:t xml:space="preserve">43 968 000,00 </w:t>
            </w:r>
          </w:p>
        </w:tc>
        <w:tc>
          <w:tcPr>
            <w:tcW w:w="1660" w:type="dxa"/>
            <w:tcBorders>
              <w:top w:val="nil"/>
              <w:left w:val="single" w:sz="4" w:space="0" w:color="auto"/>
              <w:bottom w:val="single" w:sz="4" w:space="0" w:color="auto"/>
              <w:right w:val="single" w:sz="8" w:space="0" w:color="auto"/>
            </w:tcBorders>
            <w:noWrap/>
            <w:vAlign w:val="center"/>
            <w:hideMark/>
          </w:tcPr>
          <w:p w14:paraId="1B71EA53" w14:textId="77777777" w:rsidR="00EE6A55" w:rsidRPr="008C6112" w:rsidRDefault="00EE6A55" w:rsidP="008B0F6F">
            <w:pPr>
              <w:jc w:val="right"/>
              <w:rPr>
                <w:sz w:val="20"/>
                <w:szCs w:val="20"/>
              </w:rPr>
            </w:pPr>
            <w:r w:rsidRPr="008C6112">
              <w:rPr>
                <w:sz w:val="20"/>
                <w:szCs w:val="20"/>
              </w:rPr>
              <w:t xml:space="preserve">45 500 000,00 </w:t>
            </w:r>
          </w:p>
        </w:tc>
      </w:tr>
      <w:tr w:rsidR="00EE6A55" w:rsidRPr="008C6112" w14:paraId="546447E1"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ECD4A92"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54B2A56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480E6BD"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020DDF1"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47EF3500"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3ED121A8"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78051001" w14:textId="77777777" w:rsidR="00EE6A55" w:rsidRPr="008C6112" w:rsidRDefault="00EE6A55" w:rsidP="008B0F6F">
            <w:pPr>
              <w:jc w:val="right"/>
              <w:rPr>
                <w:sz w:val="20"/>
                <w:szCs w:val="20"/>
              </w:rPr>
            </w:pPr>
            <w:r w:rsidRPr="008C6112">
              <w:rPr>
                <w:sz w:val="20"/>
                <w:szCs w:val="20"/>
              </w:rPr>
              <w:t xml:space="preserve">96 666 753,71 </w:t>
            </w:r>
          </w:p>
        </w:tc>
        <w:tc>
          <w:tcPr>
            <w:tcW w:w="1660" w:type="dxa"/>
            <w:gridSpan w:val="2"/>
            <w:tcBorders>
              <w:top w:val="nil"/>
              <w:left w:val="single" w:sz="4" w:space="0" w:color="auto"/>
              <w:bottom w:val="single" w:sz="4" w:space="0" w:color="auto"/>
              <w:right w:val="nil"/>
            </w:tcBorders>
            <w:noWrap/>
            <w:vAlign w:val="center"/>
            <w:hideMark/>
          </w:tcPr>
          <w:p w14:paraId="7543FEBB" w14:textId="77777777" w:rsidR="00EE6A55" w:rsidRPr="008C6112" w:rsidRDefault="00EE6A55" w:rsidP="008B0F6F">
            <w:pPr>
              <w:jc w:val="right"/>
              <w:rPr>
                <w:sz w:val="20"/>
                <w:szCs w:val="20"/>
              </w:rPr>
            </w:pPr>
            <w:r w:rsidRPr="008C6112">
              <w:rPr>
                <w:sz w:val="20"/>
                <w:szCs w:val="20"/>
              </w:rPr>
              <w:t xml:space="preserve">43 968 000,00 </w:t>
            </w:r>
          </w:p>
        </w:tc>
        <w:tc>
          <w:tcPr>
            <w:tcW w:w="1660" w:type="dxa"/>
            <w:tcBorders>
              <w:top w:val="nil"/>
              <w:left w:val="single" w:sz="4" w:space="0" w:color="auto"/>
              <w:bottom w:val="single" w:sz="4" w:space="0" w:color="auto"/>
              <w:right w:val="single" w:sz="8" w:space="0" w:color="auto"/>
            </w:tcBorders>
            <w:noWrap/>
            <w:vAlign w:val="center"/>
            <w:hideMark/>
          </w:tcPr>
          <w:p w14:paraId="4C903C40" w14:textId="77777777" w:rsidR="00EE6A55" w:rsidRPr="008C6112" w:rsidRDefault="00EE6A55" w:rsidP="008B0F6F">
            <w:pPr>
              <w:jc w:val="right"/>
              <w:rPr>
                <w:sz w:val="20"/>
                <w:szCs w:val="20"/>
              </w:rPr>
            </w:pPr>
            <w:r w:rsidRPr="008C6112">
              <w:rPr>
                <w:sz w:val="20"/>
                <w:szCs w:val="20"/>
              </w:rPr>
              <w:t xml:space="preserve">45 500 000,00 </w:t>
            </w:r>
          </w:p>
        </w:tc>
      </w:tr>
      <w:tr w:rsidR="00EE6A55" w:rsidRPr="008C6112" w14:paraId="7088EDE4"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6265A68"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8670F3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4BE8240"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B97949C"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312D09D4"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27DEC5E3"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285A4DF6" w14:textId="77777777" w:rsidR="00EE6A55" w:rsidRPr="008C6112" w:rsidRDefault="00EE6A55" w:rsidP="008B0F6F">
            <w:pPr>
              <w:jc w:val="right"/>
              <w:rPr>
                <w:sz w:val="20"/>
                <w:szCs w:val="20"/>
              </w:rPr>
            </w:pPr>
            <w:r w:rsidRPr="008C6112">
              <w:rPr>
                <w:sz w:val="20"/>
                <w:szCs w:val="20"/>
              </w:rPr>
              <w:t xml:space="preserve">14 728 808,83 </w:t>
            </w:r>
          </w:p>
        </w:tc>
        <w:tc>
          <w:tcPr>
            <w:tcW w:w="1660" w:type="dxa"/>
            <w:gridSpan w:val="2"/>
            <w:tcBorders>
              <w:top w:val="nil"/>
              <w:left w:val="single" w:sz="4" w:space="0" w:color="auto"/>
              <w:bottom w:val="single" w:sz="4" w:space="0" w:color="auto"/>
              <w:right w:val="nil"/>
            </w:tcBorders>
            <w:noWrap/>
            <w:vAlign w:val="center"/>
            <w:hideMark/>
          </w:tcPr>
          <w:p w14:paraId="2B6DAE8F" w14:textId="77777777" w:rsidR="00EE6A55" w:rsidRPr="008C6112" w:rsidRDefault="00EE6A55" w:rsidP="008B0F6F">
            <w:pPr>
              <w:jc w:val="right"/>
              <w:rPr>
                <w:sz w:val="20"/>
                <w:szCs w:val="20"/>
              </w:rPr>
            </w:pPr>
            <w:r w:rsidRPr="008C6112">
              <w:rPr>
                <w:sz w:val="20"/>
                <w:szCs w:val="20"/>
              </w:rPr>
              <w:t xml:space="preserve">5 089 420,10 </w:t>
            </w:r>
          </w:p>
        </w:tc>
        <w:tc>
          <w:tcPr>
            <w:tcW w:w="1660" w:type="dxa"/>
            <w:tcBorders>
              <w:top w:val="nil"/>
              <w:left w:val="single" w:sz="4" w:space="0" w:color="auto"/>
              <w:bottom w:val="single" w:sz="4" w:space="0" w:color="auto"/>
              <w:right w:val="single" w:sz="8" w:space="0" w:color="auto"/>
            </w:tcBorders>
            <w:noWrap/>
            <w:vAlign w:val="center"/>
            <w:hideMark/>
          </w:tcPr>
          <w:p w14:paraId="29CE75C6" w14:textId="77777777" w:rsidR="00EE6A55" w:rsidRPr="008C6112" w:rsidRDefault="00EE6A55" w:rsidP="008B0F6F">
            <w:pPr>
              <w:jc w:val="right"/>
              <w:rPr>
                <w:sz w:val="20"/>
                <w:szCs w:val="20"/>
              </w:rPr>
            </w:pPr>
            <w:r w:rsidRPr="008C6112">
              <w:rPr>
                <w:sz w:val="20"/>
                <w:szCs w:val="20"/>
              </w:rPr>
              <w:t xml:space="preserve">4 234 000,00 </w:t>
            </w:r>
          </w:p>
        </w:tc>
      </w:tr>
      <w:tr w:rsidR="00EE6A55" w:rsidRPr="008C6112" w14:paraId="39F1284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01B302C"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E13FB0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F9101DF"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9019DCF"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6E0FC0D9"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6D663CF1"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063CC9FD" w14:textId="77777777" w:rsidR="00EE6A55" w:rsidRPr="008C6112" w:rsidRDefault="00EE6A55" w:rsidP="008B0F6F">
            <w:pPr>
              <w:jc w:val="right"/>
              <w:rPr>
                <w:sz w:val="20"/>
                <w:szCs w:val="20"/>
              </w:rPr>
            </w:pPr>
            <w:r w:rsidRPr="008C6112">
              <w:rPr>
                <w:sz w:val="20"/>
                <w:szCs w:val="20"/>
              </w:rPr>
              <w:t xml:space="preserve">14 728 808,83 </w:t>
            </w:r>
          </w:p>
        </w:tc>
        <w:tc>
          <w:tcPr>
            <w:tcW w:w="1660" w:type="dxa"/>
            <w:gridSpan w:val="2"/>
            <w:tcBorders>
              <w:top w:val="nil"/>
              <w:left w:val="single" w:sz="4" w:space="0" w:color="auto"/>
              <w:bottom w:val="single" w:sz="4" w:space="0" w:color="auto"/>
              <w:right w:val="nil"/>
            </w:tcBorders>
            <w:noWrap/>
            <w:vAlign w:val="center"/>
            <w:hideMark/>
          </w:tcPr>
          <w:p w14:paraId="651D99B1" w14:textId="77777777" w:rsidR="00EE6A55" w:rsidRPr="008C6112" w:rsidRDefault="00EE6A55" w:rsidP="008B0F6F">
            <w:pPr>
              <w:jc w:val="right"/>
              <w:rPr>
                <w:sz w:val="20"/>
                <w:szCs w:val="20"/>
              </w:rPr>
            </w:pPr>
            <w:r w:rsidRPr="008C6112">
              <w:rPr>
                <w:sz w:val="20"/>
                <w:szCs w:val="20"/>
              </w:rPr>
              <w:t xml:space="preserve">5 089 420,10 </w:t>
            </w:r>
          </w:p>
        </w:tc>
        <w:tc>
          <w:tcPr>
            <w:tcW w:w="1660" w:type="dxa"/>
            <w:tcBorders>
              <w:top w:val="nil"/>
              <w:left w:val="single" w:sz="4" w:space="0" w:color="auto"/>
              <w:bottom w:val="single" w:sz="4" w:space="0" w:color="auto"/>
              <w:right w:val="single" w:sz="8" w:space="0" w:color="auto"/>
            </w:tcBorders>
            <w:noWrap/>
            <w:vAlign w:val="center"/>
            <w:hideMark/>
          </w:tcPr>
          <w:p w14:paraId="3B9E10A4" w14:textId="77777777" w:rsidR="00EE6A55" w:rsidRPr="008C6112" w:rsidRDefault="00EE6A55" w:rsidP="008B0F6F">
            <w:pPr>
              <w:jc w:val="right"/>
              <w:rPr>
                <w:sz w:val="20"/>
                <w:szCs w:val="20"/>
              </w:rPr>
            </w:pPr>
            <w:r w:rsidRPr="008C6112">
              <w:rPr>
                <w:sz w:val="20"/>
                <w:szCs w:val="20"/>
              </w:rPr>
              <w:t xml:space="preserve">4 234 000,00 </w:t>
            </w:r>
          </w:p>
        </w:tc>
      </w:tr>
      <w:tr w:rsidR="00EE6A55" w:rsidRPr="008C6112" w14:paraId="2DFC9D9F"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3A36803"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5EDA1FB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0FFAD95"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BB321DF"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42271B7D"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71565C14"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19176B05" w14:textId="77777777" w:rsidR="00EE6A55" w:rsidRPr="008C6112" w:rsidRDefault="00EE6A55" w:rsidP="008B0F6F">
            <w:pPr>
              <w:jc w:val="right"/>
              <w:rPr>
                <w:sz w:val="20"/>
                <w:szCs w:val="20"/>
              </w:rPr>
            </w:pPr>
            <w:r w:rsidRPr="008C6112">
              <w:rPr>
                <w:sz w:val="20"/>
                <w:szCs w:val="20"/>
              </w:rPr>
              <w:t xml:space="preserve">3 374,34 </w:t>
            </w:r>
          </w:p>
        </w:tc>
        <w:tc>
          <w:tcPr>
            <w:tcW w:w="1660" w:type="dxa"/>
            <w:gridSpan w:val="2"/>
            <w:tcBorders>
              <w:top w:val="nil"/>
              <w:left w:val="single" w:sz="4" w:space="0" w:color="auto"/>
              <w:bottom w:val="single" w:sz="4" w:space="0" w:color="auto"/>
              <w:right w:val="nil"/>
            </w:tcBorders>
            <w:noWrap/>
            <w:vAlign w:val="center"/>
            <w:hideMark/>
          </w:tcPr>
          <w:p w14:paraId="32716D1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473EA9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02553CF"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F3797A8" w14:textId="77777777" w:rsidR="00EE6A55" w:rsidRPr="008C6112" w:rsidRDefault="00EE6A55" w:rsidP="008B0F6F">
            <w:pPr>
              <w:rPr>
                <w:sz w:val="20"/>
                <w:szCs w:val="20"/>
              </w:rPr>
            </w:pPr>
            <w:r w:rsidRPr="008C6112">
              <w:rPr>
                <w:sz w:val="20"/>
                <w:szCs w:val="20"/>
              </w:rPr>
              <w:t>Социальные выплаты гражданам, кроме публичных нормативных социальных выплат</w:t>
            </w:r>
          </w:p>
        </w:tc>
        <w:tc>
          <w:tcPr>
            <w:tcW w:w="980" w:type="dxa"/>
            <w:tcBorders>
              <w:top w:val="nil"/>
              <w:left w:val="nil"/>
              <w:bottom w:val="single" w:sz="4" w:space="0" w:color="auto"/>
              <w:right w:val="single" w:sz="4" w:space="0" w:color="auto"/>
            </w:tcBorders>
            <w:noWrap/>
            <w:vAlign w:val="center"/>
            <w:hideMark/>
          </w:tcPr>
          <w:p w14:paraId="22C1D90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1AFC8F3"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FBCB8DD"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160CE509"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07BB4039" w14:textId="77777777" w:rsidR="00EE6A55" w:rsidRPr="008C6112" w:rsidRDefault="00EE6A55" w:rsidP="008B0F6F">
            <w:pPr>
              <w:jc w:val="center"/>
              <w:rPr>
                <w:sz w:val="20"/>
                <w:szCs w:val="20"/>
              </w:rPr>
            </w:pPr>
            <w:r w:rsidRPr="008C6112">
              <w:rPr>
                <w:sz w:val="20"/>
                <w:szCs w:val="20"/>
              </w:rPr>
              <w:t>320</w:t>
            </w:r>
          </w:p>
        </w:tc>
        <w:tc>
          <w:tcPr>
            <w:tcW w:w="1660" w:type="dxa"/>
            <w:gridSpan w:val="2"/>
            <w:tcBorders>
              <w:top w:val="nil"/>
              <w:left w:val="nil"/>
              <w:bottom w:val="single" w:sz="4" w:space="0" w:color="auto"/>
              <w:right w:val="nil"/>
            </w:tcBorders>
            <w:noWrap/>
            <w:vAlign w:val="center"/>
            <w:hideMark/>
          </w:tcPr>
          <w:p w14:paraId="359B75CB" w14:textId="77777777" w:rsidR="00EE6A55" w:rsidRPr="008C6112" w:rsidRDefault="00EE6A55" w:rsidP="008B0F6F">
            <w:pPr>
              <w:jc w:val="right"/>
              <w:rPr>
                <w:sz w:val="20"/>
                <w:szCs w:val="20"/>
              </w:rPr>
            </w:pPr>
            <w:r w:rsidRPr="008C6112">
              <w:rPr>
                <w:sz w:val="20"/>
                <w:szCs w:val="20"/>
              </w:rPr>
              <w:t xml:space="preserve">3 374,34 </w:t>
            </w:r>
          </w:p>
        </w:tc>
        <w:tc>
          <w:tcPr>
            <w:tcW w:w="1660" w:type="dxa"/>
            <w:gridSpan w:val="2"/>
            <w:tcBorders>
              <w:top w:val="nil"/>
              <w:left w:val="single" w:sz="4" w:space="0" w:color="auto"/>
              <w:bottom w:val="single" w:sz="4" w:space="0" w:color="auto"/>
              <w:right w:val="nil"/>
            </w:tcBorders>
            <w:noWrap/>
            <w:vAlign w:val="center"/>
            <w:hideMark/>
          </w:tcPr>
          <w:p w14:paraId="2802B13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A55FF0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5BB40E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30D02BE"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352F04F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7DF7989"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34660E1"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3DFF3EA0"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04126463"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50A1CF6E" w14:textId="77777777" w:rsidR="00EE6A55" w:rsidRPr="008C6112" w:rsidRDefault="00EE6A55" w:rsidP="008B0F6F">
            <w:pPr>
              <w:jc w:val="right"/>
              <w:rPr>
                <w:sz w:val="20"/>
                <w:szCs w:val="20"/>
              </w:rPr>
            </w:pPr>
            <w:r w:rsidRPr="008C6112">
              <w:rPr>
                <w:sz w:val="20"/>
                <w:szCs w:val="20"/>
              </w:rPr>
              <w:t xml:space="preserve">312 266,06 </w:t>
            </w:r>
          </w:p>
        </w:tc>
        <w:tc>
          <w:tcPr>
            <w:tcW w:w="1660" w:type="dxa"/>
            <w:gridSpan w:val="2"/>
            <w:tcBorders>
              <w:top w:val="nil"/>
              <w:left w:val="single" w:sz="4" w:space="0" w:color="auto"/>
              <w:bottom w:val="single" w:sz="4" w:space="0" w:color="auto"/>
              <w:right w:val="nil"/>
            </w:tcBorders>
            <w:noWrap/>
            <w:vAlign w:val="center"/>
            <w:hideMark/>
          </w:tcPr>
          <w:p w14:paraId="6A9F81E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4477E0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F901F3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BB53CF3" w14:textId="77777777" w:rsidR="00EE6A55" w:rsidRPr="008C6112" w:rsidRDefault="00EE6A55" w:rsidP="008B0F6F">
            <w:pPr>
              <w:rPr>
                <w:sz w:val="20"/>
                <w:szCs w:val="20"/>
              </w:rPr>
            </w:pPr>
            <w:r w:rsidRPr="008C6112">
              <w:rPr>
                <w:sz w:val="20"/>
                <w:szCs w:val="20"/>
              </w:rPr>
              <w:t>Уплата налогов, сборов и иных платежей</w:t>
            </w:r>
          </w:p>
        </w:tc>
        <w:tc>
          <w:tcPr>
            <w:tcW w:w="980" w:type="dxa"/>
            <w:tcBorders>
              <w:top w:val="nil"/>
              <w:left w:val="nil"/>
              <w:bottom w:val="single" w:sz="4" w:space="0" w:color="auto"/>
              <w:right w:val="single" w:sz="4" w:space="0" w:color="auto"/>
            </w:tcBorders>
            <w:noWrap/>
            <w:vAlign w:val="center"/>
            <w:hideMark/>
          </w:tcPr>
          <w:p w14:paraId="32F0131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F1A1B66"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799E60E"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161B844D"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38AF2FF3" w14:textId="77777777" w:rsidR="00EE6A55" w:rsidRPr="008C6112" w:rsidRDefault="00EE6A55" w:rsidP="008B0F6F">
            <w:pPr>
              <w:jc w:val="center"/>
              <w:rPr>
                <w:sz w:val="20"/>
                <w:szCs w:val="20"/>
              </w:rPr>
            </w:pPr>
            <w:r w:rsidRPr="008C6112">
              <w:rPr>
                <w:sz w:val="20"/>
                <w:szCs w:val="20"/>
              </w:rPr>
              <w:t>850</w:t>
            </w:r>
          </w:p>
        </w:tc>
        <w:tc>
          <w:tcPr>
            <w:tcW w:w="1660" w:type="dxa"/>
            <w:gridSpan w:val="2"/>
            <w:tcBorders>
              <w:top w:val="nil"/>
              <w:left w:val="nil"/>
              <w:bottom w:val="single" w:sz="4" w:space="0" w:color="auto"/>
              <w:right w:val="nil"/>
            </w:tcBorders>
            <w:noWrap/>
            <w:vAlign w:val="center"/>
            <w:hideMark/>
          </w:tcPr>
          <w:p w14:paraId="33CF5D09" w14:textId="77777777" w:rsidR="00EE6A55" w:rsidRPr="008C6112" w:rsidRDefault="00EE6A55" w:rsidP="008B0F6F">
            <w:pPr>
              <w:jc w:val="right"/>
              <w:rPr>
                <w:sz w:val="20"/>
                <w:szCs w:val="20"/>
              </w:rPr>
            </w:pPr>
            <w:r w:rsidRPr="008C6112">
              <w:rPr>
                <w:sz w:val="20"/>
                <w:szCs w:val="20"/>
              </w:rPr>
              <w:t xml:space="preserve">312 266,06 </w:t>
            </w:r>
          </w:p>
        </w:tc>
        <w:tc>
          <w:tcPr>
            <w:tcW w:w="1660" w:type="dxa"/>
            <w:gridSpan w:val="2"/>
            <w:tcBorders>
              <w:top w:val="nil"/>
              <w:left w:val="single" w:sz="4" w:space="0" w:color="auto"/>
              <w:bottom w:val="single" w:sz="4" w:space="0" w:color="auto"/>
              <w:right w:val="nil"/>
            </w:tcBorders>
            <w:noWrap/>
            <w:vAlign w:val="center"/>
            <w:hideMark/>
          </w:tcPr>
          <w:p w14:paraId="3531015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40DC6C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44143B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709F658" w14:textId="77777777" w:rsidR="00EE6A55" w:rsidRPr="008C6112" w:rsidRDefault="00EE6A55" w:rsidP="008B0F6F">
            <w:pPr>
              <w:rPr>
                <w:sz w:val="20"/>
                <w:szCs w:val="20"/>
              </w:rPr>
            </w:pPr>
            <w:r w:rsidRPr="008C6112">
              <w:rPr>
                <w:sz w:val="20"/>
                <w:szCs w:val="20"/>
              </w:rPr>
              <w:t>Образование и организация деятельности комиссий по делам несовершеннолетних и защите их прав</w:t>
            </w:r>
          </w:p>
        </w:tc>
        <w:tc>
          <w:tcPr>
            <w:tcW w:w="980" w:type="dxa"/>
            <w:tcBorders>
              <w:top w:val="nil"/>
              <w:left w:val="nil"/>
              <w:bottom w:val="single" w:sz="4" w:space="0" w:color="auto"/>
              <w:right w:val="single" w:sz="4" w:space="0" w:color="auto"/>
            </w:tcBorders>
            <w:noWrap/>
            <w:vAlign w:val="center"/>
            <w:hideMark/>
          </w:tcPr>
          <w:p w14:paraId="443C496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7D83660"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CAAF1CB"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650AC851" w14:textId="77777777" w:rsidR="00EE6A55" w:rsidRPr="008C6112" w:rsidRDefault="00EE6A55" w:rsidP="008B0F6F">
            <w:pPr>
              <w:jc w:val="center"/>
              <w:rPr>
                <w:sz w:val="20"/>
                <w:szCs w:val="20"/>
              </w:rPr>
            </w:pPr>
            <w:r w:rsidRPr="008C6112">
              <w:rPr>
                <w:sz w:val="20"/>
                <w:szCs w:val="20"/>
              </w:rPr>
              <w:t>9900070159</w:t>
            </w:r>
          </w:p>
        </w:tc>
        <w:tc>
          <w:tcPr>
            <w:tcW w:w="960" w:type="dxa"/>
            <w:tcBorders>
              <w:top w:val="nil"/>
              <w:left w:val="nil"/>
              <w:bottom w:val="single" w:sz="4" w:space="0" w:color="auto"/>
              <w:right w:val="single" w:sz="4" w:space="0" w:color="auto"/>
            </w:tcBorders>
            <w:noWrap/>
            <w:vAlign w:val="center"/>
            <w:hideMark/>
          </w:tcPr>
          <w:p w14:paraId="69B3C7E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107F7A1" w14:textId="77777777" w:rsidR="00EE6A55" w:rsidRPr="008C6112" w:rsidRDefault="00EE6A55" w:rsidP="008B0F6F">
            <w:pPr>
              <w:jc w:val="right"/>
              <w:rPr>
                <w:sz w:val="20"/>
                <w:szCs w:val="20"/>
              </w:rPr>
            </w:pPr>
            <w:r w:rsidRPr="008C6112">
              <w:rPr>
                <w:sz w:val="20"/>
                <w:szCs w:val="20"/>
              </w:rPr>
              <w:t xml:space="preserve">3 252 600,00 </w:t>
            </w:r>
          </w:p>
        </w:tc>
        <w:tc>
          <w:tcPr>
            <w:tcW w:w="1660" w:type="dxa"/>
            <w:gridSpan w:val="2"/>
            <w:tcBorders>
              <w:top w:val="nil"/>
              <w:left w:val="single" w:sz="4" w:space="0" w:color="auto"/>
              <w:bottom w:val="single" w:sz="4" w:space="0" w:color="auto"/>
              <w:right w:val="nil"/>
            </w:tcBorders>
            <w:noWrap/>
            <w:vAlign w:val="center"/>
            <w:hideMark/>
          </w:tcPr>
          <w:p w14:paraId="19B39CC1" w14:textId="77777777" w:rsidR="00EE6A55" w:rsidRPr="008C6112" w:rsidRDefault="00EE6A55" w:rsidP="008B0F6F">
            <w:pPr>
              <w:jc w:val="right"/>
              <w:rPr>
                <w:sz w:val="20"/>
                <w:szCs w:val="20"/>
              </w:rPr>
            </w:pPr>
            <w:r w:rsidRPr="008C6112">
              <w:rPr>
                <w:sz w:val="20"/>
                <w:szCs w:val="20"/>
              </w:rPr>
              <w:t xml:space="preserve">2 774 000,00 </w:t>
            </w:r>
          </w:p>
        </w:tc>
        <w:tc>
          <w:tcPr>
            <w:tcW w:w="1660" w:type="dxa"/>
            <w:tcBorders>
              <w:top w:val="nil"/>
              <w:left w:val="single" w:sz="4" w:space="0" w:color="auto"/>
              <w:bottom w:val="single" w:sz="4" w:space="0" w:color="auto"/>
              <w:right w:val="single" w:sz="8" w:space="0" w:color="auto"/>
            </w:tcBorders>
            <w:noWrap/>
            <w:vAlign w:val="center"/>
            <w:hideMark/>
          </w:tcPr>
          <w:p w14:paraId="1A91539C" w14:textId="77777777" w:rsidR="00EE6A55" w:rsidRPr="008C6112" w:rsidRDefault="00EE6A55" w:rsidP="008B0F6F">
            <w:pPr>
              <w:jc w:val="right"/>
              <w:rPr>
                <w:sz w:val="20"/>
                <w:szCs w:val="20"/>
              </w:rPr>
            </w:pPr>
            <w:r w:rsidRPr="008C6112">
              <w:rPr>
                <w:sz w:val="20"/>
                <w:szCs w:val="20"/>
              </w:rPr>
              <w:t xml:space="preserve">2 774 000,00 </w:t>
            </w:r>
          </w:p>
        </w:tc>
      </w:tr>
      <w:tr w:rsidR="00EE6A55" w:rsidRPr="008C6112" w14:paraId="5C5D851A"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66CEA3BB"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206C333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1F6CA74"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23C1CACA"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5C8D6A98" w14:textId="77777777" w:rsidR="00EE6A55" w:rsidRPr="008C6112" w:rsidRDefault="00EE6A55" w:rsidP="008B0F6F">
            <w:pPr>
              <w:jc w:val="center"/>
              <w:rPr>
                <w:sz w:val="20"/>
                <w:szCs w:val="20"/>
              </w:rPr>
            </w:pPr>
            <w:r w:rsidRPr="008C6112">
              <w:rPr>
                <w:sz w:val="20"/>
                <w:szCs w:val="20"/>
              </w:rPr>
              <w:t>9900070159</w:t>
            </w:r>
          </w:p>
        </w:tc>
        <w:tc>
          <w:tcPr>
            <w:tcW w:w="960" w:type="dxa"/>
            <w:tcBorders>
              <w:top w:val="nil"/>
              <w:left w:val="nil"/>
              <w:bottom w:val="single" w:sz="4" w:space="0" w:color="auto"/>
              <w:right w:val="single" w:sz="4" w:space="0" w:color="auto"/>
            </w:tcBorders>
            <w:noWrap/>
            <w:vAlign w:val="center"/>
            <w:hideMark/>
          </w:tcPr>
          <w:p w14:paraId="383F2070"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68CC2CA5" w14:textId="77777777" w:rsidR="00EE6A55" w:rsidRPr="008C6112" w:rsidRDefault="00EE6A55" w:rsidP="008B0F6F">
            <w:pPr>
              <w:jc w:val="right"/>
              <w:rPr>
                <w:sz w:val="20"/>
                <w:szCs w:val="20"/>
              </w:rPr>
            </w:pPr>
            <w:r w:rsidRPr="008C6112">
              <w:rPr>
                <w:sz w:val="20"/>
                <w:szCs w:val="20"/>
              </w:rPr>
              <w:t xml:space="preserve">2 641 800,00 </w:t>
            </w:r>
          </w:p>
        </w:tc>
        <w:tc>
          <w:tcPr>
            <w:tcW w:w="1660" w:type="dxa"/>
            <w:gridSpan w:val="2"/>
            <w:tcBorders>
              <w:top w:val="nil"/>
              <w:left w:val="single" w:sz="4" w:space="0" w:color="auto"/>
              <w:bottom w:val="single" w:sz="4" w:space="0" w:color="auto"/>
              <w:right w:val="nil"/>
            </w:tcBorders>
            <w:noWrap/>
            <w:vAlign w:val="center"/>
            <w:hideMark/>
          </w:tcPr>
          <w:p w14:paraId="7BD9AC7A" w14:textId="77777777" w:rsidR="00EE6A55" w:rsidRPr="008C6112" w:rsidRDefault="00EE6A55" w:rsidP="008B0F6F">
            <w:pPr>
              <w:jc w:val="right"/>
              <w:rPr>
                <w:sz w:val="20"/>
                <w:szCs w:val="20"/>
              </w:rPr>
            </w:pPr>
            <w:r w:rsidRPr="008C6112">
              <w:rPr>
                <w:sz w:val="20"/>
                <w:szCs w:val="20"/>
              </w:rPr>
              <w:t xml:space="preserve">2 535 000,00 </w:t>
            </w:r>
          </w:p>
        </w:tc>
        <w:tc>
          <w:tcPr>
            <w:tcW w:w="1660" w:type="dxa"/>
            <w:tcBorders>
              <w:top w:val="nil"/>
              <w:left w:val="single" w:sz="4" w:space="0" w:color="auto"/>
              <w:bottom w:val="single" w:sz="4" w:space="0" w:color="auto"/>
              <w:right w:val="single" w:sz="8" w:space="0" w:color="auto"/>
            </w:tcBorders>
            <w:noWrap/>
            <w:vAlign w:val="center"/>
            <w:hideMark/>
          </w:tcPr>
          <w:p w14:paraId="68BAABCB" w14:textId="77777777" w:rsidR="00EE6A55" w:rsidRPr="008C6112" w:rsidRDefault="00EE6A55" w:rsidP="008B0F6F">
            <w:pPr>
              <w:jc w:val="right"/>
              <w:rPr>
                <w:sz w:val="20"/>
                <w:szCs w:val="20"/>
              </w:rPr>
            </w:pPr>
            <w:r w:rsidRPr="008C6112">
              <w:rPr>
                <w:sz w:val="20"/>
                <w:szCs w:val="20"/>
              </w:rPr>
              <w:t xml:space="preserve">2 535 000,00 </w:t>
            </w:r>
          </w:p>
        </w:tc>
      </w:tr>
      <w:tr w:rsidR="00EE6A55" w:rsidRPr="008C6112" w14:paraId="4D88D306"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AC8280A"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3BB4C93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1975A88"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678E54E"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2701A945" w14:textId="77777777" w:rsidR="00EE6A55" w:rsidRPr="008C6112" w:rsidRDefault="00EE6A55" w:rsidP="008B0F6F">
            <w:pPr>
              <w:jc w:val="center"/>
              <w:rPr>
                <w:sz w:val="20"/>
                <w:szCs w:val="20"/>
              </w:rPr>
            </w:pPr>
            <w:r w:rsidRPr="008C6112">
              <w:rPr>
                <w:sz w:val="20"/>
                <w:szCs w:val="20"/>
              </w:rPr>
              <w:t>9900070159</w:t>
            </w:r>
          </w:p>
        </w:tc>
        <w:tc>
          <w:tcPr>
            <w:tcW w:w="960" w:type="dxa"/>
            <w:tcBorders>
              <w:top w:val="nil"/>
              <w:left w:val="nil"/>
              <w:bottom w:val="single" w:sz="4" w:space="0" w:color="auto"/>
              <w:right w:val="single" w:sz="4" w:space="0" w:color="auto"/>
            </w:tcBorders>
            <w:noWrap/>
            <w:vAlign w:val="center"/>
            <w:hideMark/>
          </w:tcPr>
          <w:p w14:paraId="05C77DEF"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5136E056" w14:textId="77777777" w:rsidR="00EE6A55" w:rsidRPr="008C6112" w:rsidRDefault="00EE6A55" w:rsidP="008B0F6F">
            <w:pPr>
              <w:jc w:val="right"/>
              <w:rPr>
                <w:sz w:val="20"/>
                <w:szCs w:val="20"/>
              </w:rPr>
            </w:pPr>
            <w:r w:rsidRPr="008C6112">
              <w:rPr>
                <w:sz w:val="20"/>
                <w:szCs w:val="20"/>
              </w:rPr>
              <w:t xml:space="preserve">2 641 800,00 </w:t>
            </w:r>
          </w:p>
        </w:tc>
        <w:tc>
          <w:tcPr>
            <w:tcW w:w="1660" w:type="dxa"/>
            <w:gridSpan w:val="2"/>
            <w:tcBorders>
              <w:top w:val="nil"/>
              <w:left w:val="single" w:sz="4" w:space="0" w:color="auto"/>
              <w:bottom w:val="single" w:sz="4" w:space="0" w:color="auto"/>
              <w:right w:val="nil"/>
            </w:tcBorders>
            <w:noWrap/>
            <w:vAlign w:val="center"/>
            <w:hideMark/>
          </w:tcPr>
          <w:p w14:paraId="41492B05" w14:textId="77777777" w:rsidR="00EE6A55" w:rsidRPr="008C6112" w:rsidRDefault="00EE6A55" w:rsidP="008B0F6F">
            <w:pPr>
              <w:jc w:val="right"/>
              <w:rPr>
                <w:sz w:val="20"/>
                <w:szCs w:val="20"/>
              </w:rPr>
            </w:pPr>
            <w:r w:rsidRPr="008C6112">
              <w:rPr>
                <w:sz w:val="20"/>
                <w:szCs w:val="20"/>
              </w:rPr>
              <w:t xml:space="preserve">2 535 000,00 </w:t>
            </w:r>
          </w:p>
        </w:tc>
        <w:tc>
          <w:tcPr>
            <w:tcW w:w="1660" w:type="dxa"/>
            <w:tcBorders>
              <w:top w:val="nil"/>
              <w:left w:val="single" w:sz="4" w:space="0" w:color="auto"/>
              <w:bottom w:val="single" w:sz="4" w:space="0" w:color="auto"/>
              <w:right w:val="single" w:sz="8" w:space="0" w:color="auto"/>
            </w:tcBorders>
            <w:noWrap/>
            <w:vAlign w:val="center"/>
            <w:hideMark/>
          </w:tcPr>
          <w:p w14:paraId="2F04283F" w14:textId="77777777" w:rsidR="00EE6A55" w:rsidRPr="008C6112" w:rsidRDefault="00EE6A55" w:rsidP="008B0F6F">
            <w:pPr>
              <w:jc w:val="right"/>
              <w:rPr>
                <w:sz w:val="20"/>
                <w:szCs w:val="20"/>
              </w:rPr>
            </w:pPr>
            <w:r w:rsidRPr="008C6112">
              <w:rPr>
                <w:sz w:val="20"/>
                <w:szCs w:val="20"/>
              </w:rPr>
              <w:t xml:space="preserve">2 535 000,00 </w:t>
            </w:r>
          </w:p>
        </w:tc>
      </w:tr>
      <w:tr w:rsidR="00EE6A55" w:rsidRPr="008C6112" w14:paraId="3B05AB2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5147ABA"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DB4FA7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2F9EA0C"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38948C07"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35CCAED4" w14:textId="77777777" w:rsidR="00EE6A55" w:rsidRPr="008C6112" w:rsidRDefault="00EE6A55" w:rsidP="008B0F6F">
            <w:pPr>
              <w:jc w:val="center"/>
              <w:rPr>
                <w:sz w:val="20"/>
                <w:szCs w:val="20"/>
              </w:rPr>
            </w:pPr>
            <w:r w:rsidRPr="008C6112">
              <w:rPr>
                <w:sz w:val="20"/>
                <w:szCs w:val="20"/>
              </w:rPr>
              <w:t>9900070159</w:t>
            </w:r>
          </w:p>
        </w:tc>
        <w:tc>
          <w:tcPr>
            <w:tcW w:w="960" w:type="dxa"/>
            <w:tcBorders>
              <w:top w:val="nil"/>
              <w:left w:val="nil"/>
              <w:bottom w:val="single" w:sz="4" w:space="0" w:color="auto"/>
              <w:right w:val="single" w:sz="4" w:space="0" w:color="auto"/>
            </w:tcBorders>
            <w:noWrap/>
            <w:vAlign w:val="center"/>
            <w:hideMark/>
          </w:tcPr>
          <w:p w14:paraId="085BBD08"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426F905B" w14:textId="77777777" w:rsidR="00EE6A55" w:rsidRPr="008C6112" w:rsidRDefault="00EE6A55" w:rsidP="008B0F6F">
            <w:pPr>
              <w:jc w:val="right"/>
              <w:rPr>
                <w:sz w:val="20"/>
                <w:szCs w:val="20"/>
              </w:rPr>
            </w:pPr>
            <w:r w:rsidRPr="008C6112">
              <w:rPr>
                <w:sz w:val="20"/>
                <w:szCs w:val="20"/>
              </w:rPr>
              <w:t xml:space="preserve">610 800,00 </w:t>
            </w:r>
          </w:p>
        </w:tc>
        <w:tc>
          <w:tcPr>
            <w:tcW w:w="1660" w:type="dxa"/>
            <w:gridSpan w:val="2"/>
            <w:tcBorders>
              <w:top w:val="nil"/>
              <w:left w:val="single" w:sz="4" w:space="0" w:color="auto"/>
              <w:bottom w:val="single" w:sz="4" w:space="0" w:color="auto"/>
              <w:right w:val="nil"/>
            </w:tcBorders>
            <w:noWrap/>
            <w:vAlign w:val="center"/>
            <w:hideMark/>
          </w:tcPr>
          <w:p w14:paraId="4D01D297" w14:textId="77777777" w:rsidR="00EE6A55" w:rsidRPr="008C6112" w:rsidRDefault="00EE6A55" w:rsidP="008B0F6F">
            <w:pPr>
              <w:jc w:val="right"/>
              <w:rPr>
                <w:sz w:val="20"/>
                <w:szCs w:val="20"/>
              </w:rPr>
            </w:pPr>
            <w:r w:rsidRPr="008C6112">
              <w:rPr>
                <w:sz w:val="20"/>
                <w:szCs w:val="20"/>
              </w:rPr>
              <w:t xml:space="preserve">239 000,00 </w:t>
            </w:r>
          </w:p>
        </w:tc>
        <w:tc>
          <w:tcPr>
            <w:tcW w:w="1660" w:type="dxa"/>
            <w:tcBorders>
              <w:top w:val="nil"/>
              <w:left w:val="single" w:sz="4" w:space="0" w:color="auto"/>
              <w:bottom w:val="single" w:sz="4" w:space="0" w:color="auto"/>
              <w:right w:val="single" w:sz="8" w:space="0" w:color="auto"/>
            </w:tcBorders>
            <w:noWrap/>
            <w:vAlign w:val="center"/>
            <w:hideMark/>
          </w:tcPr>
          <w:p w14:paraId="59F8DB66" w14:textId="77777777" w:rsidR="00EE6A55" w:rsidRPr="008C6112" w:rsidRDefault="00EE6A55" w:rsidP="008B0F6F">
            <w:pPr>
              <w:jc w:val="right"/>
              <w:rPr>
                <w:sz w:val="20"/>
                <w:szCs w:val="20"/>
              </w:rPr>
            </w:pPr>
            <w:r w:rsidRPr="008C6112">
              <w:rPr>
                <w:sz w:val="20"/>
                <w:szCs w:val="20"/>
              </w:rPr>
              <w:t xml:space="preserve">239 000,00 </w:t>
            </w:r>
          </w:p>
        </w:tc>
      </w:tr>
      <w:tr w:rsidR="00EE6A55" w:rsidRPr="008C6112" w14:paraId="04C05637"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383BB80"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FBD108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32F6AD3"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D21F671"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4AF84C6E" w14:textId="77777777" w:rsidR="00EE6A55" w:rsidRPr="008C6112" w:rsidRDefault="00EE6A55" w:rsidP="008B0F6F">
            <w:pPr>
              <w:jc w:val="center"/>
              <w:rPr>
                <w:sz w:val="20"/>
                <w:szCs w:val="20"/>
              </w:rPr>
            </w:pPr>
            <w:r w:rsidRPr="008C6112">
              <w:rPr>
                <w:sz w:val="20"/>
                <w:szCs w:val="20"/>
              </w:rPr>
              <w:t>9900070159</w:t>
            </w:r>
          </w:p>
        </w:tc>
        <w:tc>
          <w:tcPr>
            <w:tcW w:w="960" w:type="dxa"/>
            <w:tcBorders>
              <w:top w:val="nil"/>
              <w:left w:val="nil"/>
              <w:bottom w:val="single" w:sz="4" w:space="0" w:color="auto"/>
              <w:right w:val="single" w:sz="4" w:space="0" w:color="auto"/>
            </w:tcBorders>
            <w:noWrap/>
            <w:vAlign w:val="center"/>
            <w:hideMark/>
          </w:tcPr>
          <w:p w14:paraId="3298E9B5"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2F4AA51D" w14:textId="77777777" w:rsidR="00EE6A55" w:rsidRPr="008C6112" w:rsidRDefault="00EE6A55" w:rsidP="008B0F6F">
            <w:pPr>
              <w:jc w:val="right"/>
              <w:rPr>
                <w:sz w:val="20"/>
                <w:szCs w:val="20"/>
              </w:rPr>
            </w:pPr>
            <w:r w:rsidRPr="008C6112">
              <w:rPr>
                <w:sz w:val="20"/>
                <w:szCs w:val="20"/>
              </w:rPr>
              <w:t xml:space="preserve">610 800,00 </w:t>
            </w:r>
          </w:p>
        </w:tc>
        <w:tc>
          <w:tcPr>
            <w:tcW w:w="1660" w:type="dxa"/>
            <w:gridSpan w:val="2"/>
            <w:tcBorders>
              <w:top w:val="nil"/>
              <w:left w:val="single" w:sz="4" w:space="0" w:color="auto"/>
              <w:bottom w:val="single" w:sz="4" w:space="0" w:color="auto"/>
              <w:right w:val="nil"/>
            </w:tcBorders>
            <w:noWrap/>
            <w:vAlign w:val="center"/>
            <w:hideMark/>
          </w:tcPr>
          <w:p w14:paraId="5DAD13A3" w14:textId="77777777" w:rsidR="00EE6A55" w:rsidRPr="008C6112" w:rsidRDefault="00EE6A55" w:rsidP="008B0F6F">
            <w:pPr>
              <w:jc w:val="right"/>
              <w:rPr>
                <w:sz w:val="20"/>
                <w:szCs w:val="20"/>
              </w:rPr>
            </w:pPr>
            <w:r w:rsidRPr="008C6112">
              <w:rPr>
                <w:sz w:val="20"/>
                <w:szCs w:val="20"/>
              </w:rPr>
              <w:t xml:space="preserve">239 000,00 </w:t>
            </w:r>
          </w:p>
        </w:tc>
        <w:tc>
          <w:tcPr>
            <w:tcW w:w="1660" w:type="dxa"/>
            <w:tcBorders>
              <w:top w:val="nil"/>
              <w:left w:val="single" w:sz="4" w:space="0" w:color="auto"/>
              <w:bottom w:val="single" w:sz="4" w:space="0" w:color="auto"/>
              <w:right w:val="single" w:sz="8" w:space="0" w:color="auto"/>
            </w:tcBorders>
            <w:noWrap/>
            <w:vAlign w:val="center"/>
            <w:hideMark/>
          </w:tcPr>
          <w:p w14:paraId="53D746B4" w14:textId="77777777" w:rsidR="00EE6A55" w:rsidRPr="008C6112" w:rsidRDefault="00EE6A55" w:rsidP="008B0F6F">
            <w:pPr>
              <w:jc w:val="right"/>
              <w:rPr>
                <w:sz w:val="20"/>
                <w:szCs w:val="20"/>
              </w:rPr>
            </w:pPr>
            <w:r w:rsidRPr="008C6112">
              <w:rPr>
                <w:sz w:val="20"/>
                <w:szCs w:val="20"/>
              </w:rPr>
              <w:t xml:space="preserve">239 000,00 </w:t>
            </w:r>
          </w:p>
        </w:tc>
      </w:tr>
      <w:tr w:rsidR="00EE6A55" w:rsidRPr="008C6112" w14:paraId="18E6B6F6"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61B821E4" w14:textId="77777777" w:rsidR="00EE6A55" w:rsidRPr="008C6112" w:rsidRDefault="00EE6A55" w:rsidP="008B0F6F">
            <w:pPr>
              <w:rPr>
                <w:sz w:val="20"/>
                <w:szCs w:val="20"/>
              </w:rPr>
            </w:pPr>
            <w:r w:rsidRPr="008C6112">
              <w:rPr>
                <w:sz w:val="20"/>
                <w:szCs w:val="20"/>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980" w:type="dxa"/>
            <w:tcBorders>
              <w:top w:val="nil"/>
              <w:left w:val="nil"/>
              <w:bottom w:val="single" w:sz="4" w:space="0" w:color="auto"/>
              <w:right w:val="single" w:sz="4" w:space="0" w:color="auto"/>
            </w:tcBorders>
            <w:noWrap/>
            <w:vAlign w:val="center"/>
            <w:hideMark/>
          </w:tcPr>
          <w:p w14:paraId="6FF9249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3FD5287"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853DC2F"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7432DA6D" w14:textId="77777777" w:rsidR="00EE6A55" w:rsidRPr="008C6112" w:rsidRDefault="00EE6A55" w:rsidP="008B0F6F">
            <w:pPr>
              <w:jc w:val="center"/>
              <w:rPr>
                <w:sz w:val="20"/>
                <w:szCs w:val="20"/>
              </w:rPr>
            </w:pPr>
            <w:r w:rsidRPr="008C6112">
              <w:rPr>
                <w:sz w:val="20"/>
                <w:szCs w:val="20"/>
              </w:rPr>
              <w:t>9900070180</w:t>
            </w:r>
          </w:p>
        </w:tc>
        <w:tc>
          <w:tcPr>
            <w:tcW w:w="960" w:type="dxa"/>
            <w:tcBorders>
              <w:top w:val="nil"/>
              <w:left w:val="nil"/>
              <w:bottom w:val="single" w:sz="4" w:space="0" w:color="auto"/>
              <w:right w:val="single" w:sz="4" w:space="0" w:color="auto"/>
            </w:tcBorders>
            <w:noWrap/>
            <w:vAlign w:val="center"/>
            <w:hideMark/>
          </w:tcPr>
          <w:p w14:paraId="5DF2824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B7BDECA" w14:textId="77777777" w:rsidR="00EE6A55" w:rsidRPr="008C6112" w:rsidRDefault="00EE6A55" w:rsidP="008B0F6F">
            <w:pPr>
              <w:jc w:val="right"/>
              <w:rPr>
                <w:sz w:val="20"/>
                <w:szCs w:val="20"/>
              </w:rPr>
            </w:pPr>
            <w:r w:rsidRPr="008C6112">
              <w:rPr>
                <w:sz w:val="20"/>
                <w:szCs w:val="20"/>
              </w:rPr>
              <w:t xml:space="preserve">3 789 300,00 </w:t>
            </w:r>
          </w:p>
        </w:tc>
        <w:tc>
          <w:tcPr>
            <w:tcW w:w="1660" w:type="dxa"/>
            <w:gridSpan w:val="2"/>
            <w:tcBorders>
              <w:top w:val="nil"/>
              <w:left w:val="single" w:sz="4" w:space="0" w:color="auto"/>
              <w:bottom w:val="single" w:sz="4" w:space="0" w:color="auto"/>
              <w:right w:val="nil"/>
            </w:tcBorders>
            <w:noWrap/>
            <w:vAlign w:val="center"/>
            <w:hideMark/>
          </w:tcPr>
          <w:p w14:paraId="1A1EC9CC" w14:textId="77777777" w:rsidR="00EE6A55" w:rsidRPr="008C6112" w:rsidRDefault="00EE6A55" w:rsidP="008B0F6F">
            <w:pPr>
              <w:jc w:val="right"/>
              <w:rPr>
                <w:sz w:val="20"/>
                <w:szCs w:val="20"/>
              </w:rPr>
            </w:pPr>
            <w:r w:rsidRPr="008C6112">
              <w:rPr>
                <w:sz w:val="20"/>
                <w:szCs w:val="20"/>
              </w:rPr>
              <w:t xml:space="preserve">4 069 300,00 </w:t>
            </w:r>
          </w:p>
        </w:tc>
        <w:tc>
          <w:tcPr>
            <w:tcW w:w="1660" w:type="dxa"/>
            <w:tcBorders>
              <w:top w:val="nil"/>
              <w:left w:val="single" w:sz="4" w:space="0" w:color="auto"/>
              <w:bottom w:val="single" w:sz="4" w:space="0" w:color="auto"/>
              <w:right w:val="single" w:sz="8" w:space="0" w:color="auto"/>
            </w:tcBorders>
            <w:noWrap/>
            <w:vAlign w:val="center"/>
            <w:hideMark/>
          </w:tcPr>
          <w:p w14:paraId="2A30457E" w14:textId="77777777" w:rsidR="00EE6A55" w:rsidRPr="008C6112" w:rsidRDefault="00EE6A55" w:rsidP="008B0F6F">
            <w:pPr>
              <w:jc w:val="right"/>
              <w:rPr>
                <w:sz w:val="20"/>
                <w:szCs w:val="20"/>
              </w:rPr>
            </w:pPr>
            <w:r w:rsidRPr="008C6112">
              <w:rPr>
                <w:sz w:val="20"/>
                <w:szCs w:val="20"/>
              </w:rPr>
              <w:t xml:space="preserve">4 069 300,00 </w:t>
            </w:r>
          </w:p>
        </w:tc>
      </w:tr>
      <w:tr w:rsidR="00EE6A55" w:rsidRPr="008C6112" w14:paraId="363420A4"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6605BA15"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04C092B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ACA5811"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FA1643B"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1D8F268B" w14:textId="77777777" w:rsidR="00EE6A55" w:rsidRPr="008C6112" w:rsidRDefault="00EE6A55" w:rsidP="008B0F6F">
            <w:pPr>
              <w:jc w:val="center"/>
              <w:rPr>
                <w:sz w:val="20"/>
                <w:szCs w:val="20"/>
              </w:rPr>
            </w:pPr>
            <w:r w:rsidRPr="008C6112">
              <w:rPr>
                <w:sz w:val="20"/>
                <w:szCs w:val="20"/>
              </w:rPr>
              <w:t>9900070180</w:t>
            </w:r>
          </w:p>
        </w:tc>
        <w:tc>
          <w:tcPr>
            <w:tcW w:w="960" w:type="dxa"/>
            <w:tcBorders>
              <w:top w:val="nil"/>
              <w:left w:val="nil"/>
              <w:bottom w:val="single" w:sz="4" w:space="0" w:color="auto"/>
              <w:right w:val="single" w:sz="4" w:space="0" w:color="auto"/>
            </w:tcBorders>
            <w:noWrap/>
            <w:vAlign w:val="center"/>
            <w:hideMark/>
          </w:tcPr>
          <w:p w14:paraId="17C666C2"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3160E629" w14:textId="77777777" w:rsidR="00EE6A55" w:rsidRPr="008C6112" w:rsidRDefault="00EE6A55" w:rsidP="008B0F6F">
            <w:pPr>
              <w:jc w:val="right"/>
              <w:rPr>
                <w:sz w:val="20"/>
                <w:szCs w:val="20"/>
              </w:rPr>
            </w:pPr>
            <w:r w:rsidRPr="008C6112">
              <w:rPr>
                <w:sz w:val="20"/>
                <w:szCs w:val="20"/>
              </w:rPr>
              <w:t xml:space="preserve">3 642 546,00 </w:t>
            </w:r>
          </w:p>
        </w:tc>
        <w:tc>
          <w:tcPr>
            <w:tcW w:w="1660" w:type="dxa"/>
            <w:gridSpan w:val="2"/>
            <w:tcBorders>
              <w:top w:val="nil"/>
              <w:left w:val="single" w:sz="4" w:space="0" w:color="auto"/>
              <w:bottom w:val="single" w:sz="4" w:space="0" w:color="auto"/>
              <w:right w:val="nil"/>
            </w:tcBorders>
            <w:noWrap/>
            <w:vAlign w:val="center"/>
            <w:hideMark/>
          </w:tcPr>
          <w:p w14:paraId="6D6A89E2" w14:textId="77777777" w:rsidR="00EE6A55" w:rsidRPr="008C6112" w:rsidRDefault="00EE6A55" w:rsidP="008B0F6F">
            <w:pPr>
              <w:jc w:val="right"/>
              <w:rPr>
                <w:sz w:val="20"/>
                <w:szCs w:val="20"/>
              </w:rPr>
            </w:pPr>
            <w:r w:rsidRPr="008C6112">
              <w:rPr>
                <w:sz w:val="20"/>
                <w:szCs w:val="20"/>
              </w:rPr>
              <w:t xml:space="preserve">3 824 024,00 </w:t>
            </w:r>
          </w:p>
        </w:tc>
        <w:tc>
          <w:tcPr>
            <w:tcW w:w="1660" w:type="dxa"/>
            <w:tcBorders>
              <w:top w:val="nil"/>
              <w:left w:val="single" w:sz="4" w:space="0" w:color="auto"/>
              <w:bottom w:val="single" w:sz="4" w:space="0" w:color="auto"/>
              <w:right w:val="single" w:sz="8" w:space="0" w:color="auto"/>
            </w:tcBorders>
            <w:noWrap/>
            <w:vAlign w:val="center"/>
            <w:hideMark/>
          </w:tcPr>
          <w:p w14:paraId="2B389EE2" w14:textId="77777777" w:rsidR="00EE6A55" w:rsidRPr="008C6112" w:rsidRDefault="00EE6A55" w:rsidP="008B0F6F">
            <w:pPr>
              <w:jc w:val="right"/>
              <w:rPr>
                <w:sz w:val="20"/>
                <w:szCs w:val="20"/>
              </w:rPr>
            </w:pPr>
            <w:r w:rsidRPr="008C6112">
              <w:rPr>
                <w:sz w:val="20"/>
                <w:szCs w:val="20"/>
              </w:rPr>
              <w:t xml:space="preserve">3 998 540,00 </w:t>
            </w:r>
          </w:p>
        </w:tc>
      </w:tr>
      <w:tr w:rsidR="00EE6A55" w:rsidRPr="008C6112" w14:paraId="21BFE56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8D4F392"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6C90E02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CF4609C"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62B00BD"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0AC811C1" w14:textId="77777777" w:rsidR="00EE6A55" w:rsidRPr="008C6112" w:rsidRDefault="00EE6A55" w:rsidP="008B0F6F">
            <w:pPr>
              <w:jc w:val="center"/>
              <w:rPr>
                <w:sz w:val="20"/>
                <w:szCs w:val="20"/>
              </w:rPr>
            </w:pPr>
            <w:r w:rsidRPr="008C6112">
              <w:rPr>
                <w:sz w:val="20"/>
                <w:szCs w:val="20"/>
              </w:rPr>
              <w:t>9900070180</w:t>
            </w:r>
          </w:p>
        </w:tc>
        <w:tc>
          <w:tcPr>
            <w:tcW w:w="960" w:type="dxa"/>
            <w:tcBorders>
              <w:top w:val="nil"/>
              <w:left w:val="nil"/>
              <w:bottom w:val="single" w:sz="4" w:space="0" w:color="auto"/>
              <w:right w:val="single" w:sz="4" w:space="0" w:color="auto"/>
            </w:tcBorders>
            <w:noWrap/>
            <w:vAlign w:val="center"/>
            <w:hideMark/>
          </w:tcPr>
          <w:p w14:paraId="385DCA58"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01285269" w14:textId="77777777" w:rsidR="00EE6A55" w:rsidRPr="008C6112" w:rsidRDefault="00EE6A55" w:rsidP="008B0F6F">
            <w:pPr>
              <w:jc w:val="right"/>
              <w:rPr>
                <w:sz w:val="20"/>
                <w:szCs w:val="20"/>
              </w:rPr>
            </w:pPr>
            <w:r w:rsidRPr="008C6112">
              <w:rPr>
                <w:sz w:val="20"/>
                <w:szCs w:val="20"/>
              </w:rPr>
              <w:t xml:space="preserve">3 642 546,00 </w:t>
            </w:r>
          </w:p>
        </w:tc>
        <w:tc>
          <w:tcPr>
            <w:tcW w:w="1660" w:type="dxa"/>
            <w:gridSpan w:val="2"/>
            <w:tcBorders>
              <w:top w:val="nil"/>
              <w:left w:val="single" w:sz="4" w:space="0" w:color="auto"/>
              <w:bottom w:val="single" w:sz="4" w:space="0" w:color="auto"/>
              <w:right w:val="nil"/>
            </w:tcBorders>
            <w:noWrap/>
            <w:vAlign w:val="center"/>
            <w:hideMark/>
          </w:tcPr>
          <w:p w14:paraId="02EE41B7" w14:textId="77777777" w:rsidR="00EE6A55" w:rsidRPr="008C6112" w:rsidRDefault="00EE6A55" w:rsidP="008B0F6F">
            <w:pPr>
              <w:jc w:val="right"/>
              <w:rPr>
                <w:sz w:val="20"/>
                <w:szCs w:val="20"/>
              </w:rPr>
            </w:pPr>
            <w:r w:rsidRPr="008C6112">
              <w:rPr>
                <w:sz w:val="20"/>
                <w:szCs w:val="20"/>
              </w:rPr>
              <w:t xml:space="preserve">3 824 024,00 </w:t>
            </w:r>
          </w:p>
        </w:tc>
        <w:tc>
          <w:tcPr>
            <w:tcW w:w="1660" w:type="dxa"/>
            <w:tcBorders>
              <w:top w:val="nil"/>
              <w:left w:val="single" w:sz="4" w:space="0" w:color="auto"/>
              <w:bottom w:val="single" w:sz="4" w:space="0" w:color="auto"/>
              <w:right w:val="single" w:sz="8" w:space="0" w:color="auto"/>
            </w:tcBorders>
            <w:noWrap/>
            <w:vAlign w:val="center"/>
            <w:hideMark/>
          </w:tcPr>
          <w:p w14:paraId="095BCC79" w14:textId="77777777" w:rsidR="00EE6A55" w:rsidRPr="008C6112" w:rsidRDefault="00EE6A55" w:rsidP="008B0F6F">
            <w:pPr>
              <w:jc w:val="right"/>
              <w:rPr>
                <w:sz w:val="20"/>
                <w:szCs w:val="20"/>
              </w:rPr>
            </w:pPr>
            <w:r w:rsidRPr="008C6112">
              <w:rPr>
                <w:sz w:val="20"/>
                <w:szCs w:val="20"/>
              </w:rPr>
              <w:t xml:space="preserve">3 998 540,00 </w:t>
            </w:r>
          </w:p>
        </w:tc>
      </w:tr>
      <w:tr w:rsidR="00EE6A55" w:rsidRPr="008C6112" w14:paraId="569A07C3"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9D08EC2"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101904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407D70C"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BD19B22"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133954E6" w14:textId="77777777" w:rsidR="00EE6A55" w:rsidRPr="008C6112" w:rsidRDefault="00EE6A55" w:rsidP="008B0F6F">
            <w:pPr>
              <w:jc w:val="center"/>
              <w:rPr>
                <w:sz w:val="20"/>
                <w:szCs w:val="20"/>
              </w:rPr>
            </w:pPr>
            <w:r w:rsidRPr="008C6112">
              <w:rPr>
                <w:sz w:val="20"/>
                <w:szCs w:val="20"/>
              </w:rPr>
              <w:t>9900070180</w:t>
            </w:r>
          </w:p>
        </w:tc>
        <w:tc>
          <w:tcPr>
            <w:tcW w:w="960" w:type="dxa"/>
            <w:tcBorders>
              <w:top w:val="nil"/>
              <w:left w:val="nil"/>
              <w:bottom w:val="single" w:sz="4" w:space="0" w:color="auto"/>
              <w:right w:val="single" w:sz="4" w:space="0" w:color="auto"/>
            </w:tcBorders>
            <w:noWrap/>
            <w:vAlign w:val="center"/>
            <w:hideMark/>
          </w:tcPr>
          <w:p w14:paraId="197AC476"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15CFB298" w14:textId="77777777" w:rsidR="00EE6A55" w:rsidRPr="008C6112" w:rsidRDefault="00EE6A55" w:rsidP="008B0F6F">
            <w:pPr>
              <w:jc w:val="right"/>
              <w:rPr>
                <w:sz w:val="20"/>
                <w:szCs w:val="20"/>
              </w:rPr>
            </w:pPr>
            <w:r w:rsidRPr="008C6112">
              <w:rPr>
                <w:sz w:val="20"/>
                <w:szCs w:val="20"/>
              </w:rPr>
              <w:t xml:space="preserve">146 754,00 </w:t>
            </w:r>
          </w:p>
        </w:tc>
        <w:tc>
          <w:tcPr>
            <w:tcW w:w="1660" w:type="dxa"/>
            <w:gridSpan w:val="2"/>
            <w:tcBorders>
              <w:top w:val="nil"/>
              <w:left w:val="single" w:sz="4" w:space="0" w:color="auto"/>
              <w:bottom w:val="single" w:sz="4" w:space="0" w:color="auto"/>
              <w:right w:val="nil"/>
            </w:tcBorders>
            <w:noWrap/>
            <w:vAlign w:val="center"/>
            <w:hideMark/>
          </w:tcPr>
          <w:p w14:paraId="5C032EE2" w14:textId="77777777" w:rsidR="00EE6A55" w:rsidRPr="008C6112" w:rsidRDefault="00EE6A55" w:rsidP="008B0F6F">
            <w:pPr>
              <w:jc w:val="right"/>
              <w:rPr>
                <w:sz w:val="20"/>
                <w:szCs w:val="20"/>
              </w:rPr>
            </w:pPr>
            <w:r w:rsidRPr="008C6112">
              <w:rPr>
                <w:sz w:val="20"/>
                <w:szCs w:val="20"/>
              </w:rPr>
              <w:t xml:space="preserve">245 276,00 </w:t>
            </w:r>
          </w:p>
        </w:tc>
        <w:tc>
          <w:tcPr>
            <w:tcW w:w="1660" w:type="dxa"/>
            <w:tcBorders>
              <w:top w:val="nil"/>
              <w:left w:val="single" w:sz="4" w:space="0" w:color="auto"/>
              <w:bottom w:val="single" w:sz="4" w:space="0" w:color="auto"/>
              <w:right w:val="single" w:sz="8" w:space="0" w:color="auto"/>
            </w:tcBorders>
            <w:noWrap/>
            <w:vAlign w:val="center"/>
            <w:hideMark/>
          </w:tcPr>
          <w:p w14:paraId="012A80C0" w14:textId="77777777" w:rsidR="00EE6A55" w:rsidRPr="008C6112" w:rsidRDefault="00EE6A55" w:rsidP="008B0F6F">
            <w:pPr>
              <w:jc w:val="right"/>
              <w:rPr>
                <w:sz w:val="20"/>
                <w:szCs w:val="20"/>
              </w:rPr>
            </w:pPr>
            <w:r w:rsidRPr="008C6112">
              <w:rPr>
                <w:sz w:val="20"/>
                <w:szCs w:val="20"/>
              </w:rPr>
              <w:t xml:space="preserve">70 760,00 </w:t>
            </w:r>
          </w:p>
        </w:tc>
      </w:tr>
      <w:tr w:rsidR="00EE6A55" w:rsidRPr="008C6112" w14:paraId="4F07E1B2"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E289EA7"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75B57A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3EFD48"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9879BE7"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1274EABA" w14:textId="77777777" w:rsidR="00EE6A55" w:rsidRPr="008C6112" w:rsidRDefault="00EE6A55" w:rsidP="008B0F6F">
            <w:pPr>
              <w:jc w:val="center"/>
              <w:rPr>
                <w:sz w:val="20"/>
                <w:szCs w:val="20"/>
              </w:rPr>
            </w:pPr>
            <w:r w:rsidRPr="008C6112">
              <w:rPr>
                <w:sz w:val="20"/>
                <w:szCs w:val="20"/>
              </w:rPr>
              <w:t>9900070180</w:t>
            </w:r>
          </w:p>
        </w:tc>
        <w:tc>
          <w:tcPr>
            <w:tcW w:w="960" w:type="dxa"/>
            <w:tcBorders>
              <w:top w:val="nil"/>
              <w:left w:val="nil"/>
              <w:bottom w:val="single" w:sz="4" w:space="0" w:color="auto"/>
              <w:right w:val="single" w:sz="4" w:space="0" w:color="auto"/>
            </w:tcBorders>
            <w:noWrap/>
            <w:vAlign w:val="center"/>
            <w:hideMark/>
          </w:tcPr>
          <w:p w14:paraId="2A5D9413"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630660B6" w14:textId="77777777" w:rsidR="00EE6A55" w:rsidRPr="008C6112" w:rsidRDefault="00EE6A55" w:rsidP="008B0F6F">
            <w:pPr>
              <w:jc w:val="right"/>
              <w:rPr>
                <w:sz w:val="20"/>
                <w:szCs w:val="20"/>
              </w:rPr>
            </w:pPr>
            <w:r w:rsidRPr="008C6112">
              <w:rPr>
                <w:sz w:val="20"/>
                <w:szCs w:val="20"/>
              </w:rPr>
              <w:t xml:space="preserve">146 754,00 </w:t>
            </w:r>
          </w:p>
        </w:tc>
        <w:tc>
          <w:tcPr>
            <w:tcW w:w="1660" w:type="dxa"/>
            <w:gridSpan w:val="2"/>
            <w:tcBorders>
              <w:top w:val="nil"/>
              <w:left w:val="single" w:sz="4" w:space="0" w:color="auto"/>
              <w:bottom w:val="single" w:sz="4" w:space="0" w:color="auto"/>
              <w:right w:val="nil"/>
            </w:tcBorders>
            <w:noWrap/>
            <w:vAlign w:val="center"/>
            <w:hideMark/>
          </w:tcPr>
          <w:p w14:paraId="06B90EB9" w14:textId="77777777" w:rsidR="00EE6A55" w:rsidRPr="008C6112" w:rsidRDefault="00EE6A55" w:rsidP="008B0F6F">
            <w:pPr>
              <w:jc w:val="right"/>
              <w:rPr>
                <w:sz w:val="20"/>
                <w:szCs w:val="20"/>
              </w:rPr>
            </w:pPr>
            <w:r w:rsidRPr="008C6112">
              <w:rPr>
                <w:sz w:val="20"/>
                <w:szCs w:val="20"/>
              </w:rPr>
              <w:t xml:space="preserve">245 276,00 </w:t>
            </w:r>
          </w:p>
        </w:tc>
        <w:tc>
          <w:tcPr>
            <w:tcW w:w="1660" w:type="dxa"/>
            <w:tcBorders>
              <w:top w:val="nil"/>
              <w:left w:val="single" w:sz="4" w:space="0" w:color="auto"/>
              <w:bottom w:val="single" w:sz="4" w:space="0" w:color="auto"/>
              <w:right w:val="single" w:sz="8" w:space="0" w:color="auto"/>
            </w:tcBorders>
            <w:noWrap/>
            <w:vAlign w:val="center"/>
            <w:hideMark/>
          </w:tcPr>
          <w:p w14:paraId="04767234" w14:textId="77777777" w:rsidR="00EE6A55" w:rsidRPr="008C6112" w:rsidRDefault="00EE6A55" w:rsidP="008B0F6F">
            <w:pPr>
              <w:jc w:val="right"/>
              <w:rPr>
                <w:sz w:val="20"/>
                <w:szCs w:val="20"/>
              </w:rPr>
            </w:pPr>
            <w:r w:rsidRPr="008C6112">
              <w:rPr>
                <w:sz w:val="20"/>
                <w:szCs w:val="20"/>
              </w:rPr>
              <w:t xml:space="preserve">70 760,00 </w:t>
            </w:r>
          </w:p>
        </w:tc>
      </w:tr>
      <w:tr w:rsidR="00EE6A55" w:rsidRPr="008C6112" w14:paraId="516EA196"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7C6A5B54" w14:textId="77777777" w:rsidR="00EE6A55" w:rsidRPr="008C6112" w:rsidRDefault="00EE6A55" w:rsidP="008B0F6F">
            <w:pPr>
              <w:rPr>
                <w:sz w:val="20"/>
                <w:szCs w:val="20"/>
              </w:rPr>
            </w:pPr>
            <w:r w:rsidRPr="008C6112">
              <w:rPr>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980" w:type="dxa"/>
            <w:tcBorders>
              <w:top w:val="nil"/>
              <w:left w:val="nil"/>
              <w:bottom w:val="single" w:sz="4" w:space="0" w:color="auto"/>
              <w:right w:val="single" w:sz="4" w:space="0" w:color="auto"/>
            </w:tcBorders>
            <w:noWrap/>
            <w:vAlign w:val="center"/>
            <w:hideMark/>
          </w:tcPr>
          <w:p w14:paraId="173E946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6D05364"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11BF59A"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78A9D95A" w14:textId="77777777" w:rsidR="00EE6A55" w:rsidRPr="008C6112" w:rsidRDefault="00EE6A55" w:rsidP="008B0F6F">
            <w:pPr>
              <w:jc w:val="center"/>
              <w:rPr>
                <w:sz w:val="20"/>
                <w:szCs w:val="20"/>
              </w:rPr>
            </w:pPr>
            <w:r w:rsidRPr="008C6112">
              <w:rPr>
                <w:sz w:val="20"/>
                <w:szCs w:val="20"/>
              </w:rPr>
              <w:t>9900070190</w:t>
            </w:r>
          </w:p>
        </w:tc>
        <w:tc>
          <w:tcPr>
            <w:tcW w:w="960" w:type="dxa"/>
            <w:tcBorders>
              <w:top w:val="nil"/>
              <w:left w:val="nil"/>
              <w:bottom w:val="single" w:sz="4" w:space="0" w:color="auto"/>
              <w:right w:val="single" w:sz="4" w:space="0" w:color="auto"/>
            </w:tcBorders>
            <w:noWrap/>
            <w:vAlign w:val="center"/>
            <w:hideMark/>
          </w:tcPr>
          <w:p w14:paraId="27044BA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AD820F5" w14:textId="77777777" w:rsidR="00EE6A55" w:rsidRPr="008C6112" w:rsidRDefault="00EE6A55" w:rsidP="008B0F6F">
            <w:pPr>
              <w:jc w:val="right"/>
              <w:rPr>
                <w:sz w:val="20"/>
                <w:szCs w:val="20"/>
              </w:rPr>
            </w:pPr>
            <w:r w:rsidRPr="008C6112">
              <w:rPr>
                <w:sz w:val="20"/>
                <w:szCs w:val="20"/>
              </w:rPr>
              <w:t xml:space="preserve">10 656,00 </w:t>
            </w:r>
          </w:p>
        </w:tc>
        <w:tc>
          <w:tcPr>
            <w:tcW w:w="1660" w:type="dxa"/>
            <w:gridSpan w:val="2"/>
            <w:tcBorders>
              <w:top w:val="nil"/>
              <w:left w:val="single" w:sz="4" w:space="0" w:color="auto"/>
              <w:bottom w:val="single" w:sz="4" w:space="0" w:color="auto"/>
              <w:right w:val="nil"/>
            </w:tcBorders>
            <w:noWrap/>
            <w:vAlign w:val="center"/>
            <w:hideMark/>
          </w:tcPr>
          <w:p w14:paraId="0075538A" w14:textId="77777777" w:rsidR="00EE6A55" w:rsidRPr="008C6112" w:rsidRDefault="00EE6A55" w:rsidP="008B0F6F">
            <w:pPr>
              <w:jc w:val="right"/>
              <w:rPr>
                <w:sz w:val="20"/>
                <w:szCs w:val="20"/>
              </w:rPr>
            </w:pPr>
            <w:r w:rsidRPr="008C6112">
              <w:rPr>
                <w:sz w:val="20"/>
                <w:szCs w:val="20"/>
              </w:rPr>
              <w:t xml:space="preserve">10 510,00 </w:t>
            </w:r>
          </w:p>
        </w:tc>
        <w:tc>
          <w:tcPr>
            <w:tcW w:w="1660" w:type="dxa"/>
            <w:tcBorders>
              <w:top w:val="nil"/>
              <w:left w:val="single" w:sz="4" w:space="0" w:color="auto"/>
              <w:bottom w:val="single" w:sz="4" w:space="0" w:color="auto"/>
              <w:right w:val="single" w:sz="8" w:space="0" w:color="auto"/>
            </w:tcBorders>
            <w:noWrap/>
            <w:vAlign w:val="center"/>
            <w:hideMark/>
          </w:tcPr>
          <w:p w14:paraId="3012846A" w14:textId="77777777" w:rsidR="00EE6A55" w:rsidRPr="008C6112" w:rsidRDefault="00EE6A55" w:rsidP="008B0F6F">
            <w:pPr>
              <w:jc w:val="right"/>
              <w:rPr>
                <w:sz w:val="20"/>
                <w:szCs w:val="20"/>
              </w:rPr>
            </w:pPr>
            <w:r w:rsidRPr="008C6112">
              <w:rPr>
                <w:sz w:val="20"/>
                <w:szCs w:val="20"/>
              </w:rPr>
              <w:t xml:space="preserve">10 510,00 </w:t>
            </w:r>
          </w:p>
        </w:tc>
      </w:tr>
      <w:tr w:rsidR="00EE6A55" w:rsidRPr="008C6112" w14:paraId="6527E2C1"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1C39DCFC"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72DF777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1F76B8D"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BE5A6D0"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043D41F3" w14:textId="77777777" w:rsidR="00EE6A55" w:rsidRPr="008C6112" w:rsidRDefault="00EE6A55" w:rsidP="008B0F6F">
            <w:pPr>
              <w:jc w:val="center"/>
              <w:rPr>
                <w:sz w:val="20"/>
                <w:szCs w:val="20"/>
              </w:rPr>
            </w:pPr>
            <w:r w:rsidRPr="008C6112">
              <w:rPr>
                <w:sz w:val="20"/>
                <w:szCs w:val="20"/>
              </w:rPr>
              <w:t>9900070190</w:t>
            </w:r>
          </w:p>
        </w:tc>
        <w:tc>
          <w:tcPr>
            <w:tcW w:w="960" w:type="dxa"/>
            <w:tcBorders>
              <w:top w:val="nil"/>
              <w:left w:val="nil"/>
              <w:bottom w:val="single" w:sz="4" w:space="0" w:color="auto"/>
              <w:right w:val="single" w:sz="4" w:space="0" w:color="auto"/>
            </w:tcBorders>
            <w:noWrap/>
            <w:vAlign w:val="center"/>
            <w:hideMark/>
          </w:tcPr>
          <w:p w14:paraId="3D17BD38"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52C2CF88" w14:textId="77777777" w:rsidR="00EE6A55" w:rsidRPr="008C6112" w:rsidRDefault="00EE6A55" w:rsidP="008B0F6F">
            <w:pPr>
              <w:jc w:val="right"/>
              <w:rPr>
                <w:sz w:val="20"/>
                <w:szCs w:val="20"/>
              </w:rPr>
            </w:pPr>
            <w:r w:rsidRPr="008C6112">
              <w:rPr>
                <w:sz w:val="20"/>
                <w:szCs w:val="20"/>
              </w:rPr>
              <w:t xml:space="preserve">5 292,20 </w:t>
            </w:r>
          </w:p>
        </w:tc>
        <w:tc>
          <w:tcPr>
            <w:tcW w:w="1660" w:type="dxa"/>
            <w:gridSpan w:val="2"/>
            <w:tcBorders>
              <w:top w:val="nil"/>
              <w:left w:val="single" w:sz="4" w:space="0" w:color="auto"/>
              <w:bottom w:val="single" w:sz="4" w:space="0" w:color="auto"/>
              <w:right w:val="nil"/>
            </w:tcBorders>
            <w:noWrap/>
            <w:vAlign w:val="center"/>
            <w:hideMark/>
          </w:tcPr>
          <w:p w14:paraId="16A08494" w14:textId="77777777" w:rsidR="00EE6A55" w:rsidRPr="008C6112" w:rsidRDefault="00EE6A55" w:rsidP="008B0F6F">
            <w:pPr>
              <w:jc w:val="right"/>
              <w:rPr>
                <w:sz w:val="20"/>
                <w:szCs w:val="20"/>
              </w:rPr>
            </w:pPr>
            <w:r w:rsidRPr="008C6112">
              <w:rPr>
                <w:sz w:val="20"/>
                <w:szCs w:val="20"/>
              </w:rPr>
              <w:t xml:space="preserve">4 856,00 </w:t>
            </w:r>
          </w:p>
        </w:tc>
        <w:tc>
          <w:tcPr>
            <w:tcW w:w="1660" w:type="dxa"/>
            <w:tcBorders>
              <w:top w:val="nil"/>
              <w:left w:val="single" w:sz="4" w:space="0" w:color="auto"/>
              <w:bottom w:val="single" w:sz="4" w:space="0" w:color="auto"/>
              <w:right w:val="single" w:sz="8" w:space="0" w:color="auto"/>
            </w:tcBorders>
            <w:noWrap/>
            <w:vAlign w:val="center"/>
            <w:hideMark/>
          </w:tcPr>
          <w:p w14:paraId="270AD205" w14:textId="77777777" w:rsidR="00EE6A55" w:rsidRPr="008C6112" w:rsidRDefault="00EE6A55" w:rsidP="008B0F6F">
            <w:pPr>
              <w:jc w:val="right"/>
              <w:rPr>
                <w:sz w:val="20"/>
                <w:szCs w:val="20"/>
              </w:rPr>
            </w:pPr>
            <w:r w:rsidRPr="008C6112">
              <w:rPr>
                <w:sz w:val="20"/>
                <w:szCs w:val="20"/>
              </w:rPr>
              <w:t xml:space="preserve">4 856,00 </w:t>
            </w:r>
          </w:p>
        </w:tc>
      </w:tr>
      <w:tr w:rsidR="00EE6A55" w:rsidRPr="008C6112" w14:paraId="31B1A569"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632F741"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2C445D1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5B42B72"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BF3AA6C"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4DDDF4A8" w14:textId="77777777" w:rsidR="00EE6A55" w:rsidRPr="008C6112" w:rsidRDefault="00EE6A55" w:rsidP="008B0F6F">
            <w:pPr>
              <w:jc w:val="center"/>
              <w:rPr>
                <w:sz w:val="20"/>
                <w:szCs w:val="20"/>
              </w:rPr>
            </w:pPr>
            <w:r w:rsidRPr="008C6112">
              <w:rPr>
                <w:sz w:val="20"/>
                <w:szCs w:val="20"/>
              </w:rPr>
              <w:t>9900070190</w:t>
            </w:r>
          </w:p>
        </w:tc>
        <w:tc>
          <w:tcPr>
            <w:tcW w:w="960" w:type="dxa"/>
            <w:tcBorders>
              <w:top w:val="nil"/>
              <w:left w:val="nil"/>
              <w:bottom w:val="single" w:sz="4" w:space="0" w:color="auto"/>
              <w:right w:val="single" w:sz="4" w:space="0" w:color="auto"/>
            </w:tcBorders>
            <w:noWrap/>
            <w:vAlign w:val="center"/>
            <w:hideMark/>
          </w:tcPr>
          <w:p w14:paraId="56FFC1F2"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2CC056DA" w14:textId="77777777" w:rsidR="00EE6A55" w:rsidRPr="008C6112" w:rsidRDefault="00EE6A55" w:rsidP="008B0F6F">
            <w:pPr>
              <w:jc w:val="right"/>
              <w:rPr>
                <w:sz w:val="20"/>
                <w:szCs w:val="20"/>
              </w:rPr>
            </w:pPr>
            <w:r w:rsidRPr="008C6112">
              <w:rPr>
                <w:sz w:val="20"/>
                <w:szCs w:val="20"/>
              </w:rPr>
              <w:t xml:space="preserve">5 292,20 </w:t>
            </w:r>
          </w:p>
        </w:tc>
        <w:tc>
          <w:tcPr>
            <w:tcW w:w="1660" w:type="dxa"/>
            <w:gridSpan w:val="2"/>
            <w:tcBorders>
              <w:top w:val="nil"/>
              <w:left w:val="single" w:sz="4" w:space="0" w:color="auto"/>
              <w:bottom w:val="single" w:sz="4" w:space="0" w:color="auto"/>
              <w:right w:val="nil"/>
            </w:tcBorders>
            <w:noWrap/>
            <w:vAlign w:val="center"/>
            <w:hideMark/>
          </w:tcPr>
          <w:p w14:paraId="69D0BF49" w14:textId="77777777" w:rsidR="00EE6A55" w:rsidRPr="008C6112" w:rsidRDefault="00EE6A55" w:rsidP="008B0F6F">
            <w:pPr>
              <w:jc w:val="right"/>
              <w:rPr>
                <w:sz w:val="20"/>
                <w:szCs w:val="20"/>
              </w:rPr>
            </w:pPr>
            <w:r w:rsidRPr="008C6112">
              <w:rPr>
                <w:sz w:val="20"/>
                <w:szCs w:val="20"/>
              </w:rPr>
              <w:t xml:space="preserve">4 856,00 </w:t>
            </w:r>
          </w:p>
        </w:tc>
        <w:tc>
          <w:tcPr>
            <w:tcW w:w="1660" w:type="dxa"/>
            <w:tcBorders>
              <w:top w:val="nil"/>
              <w:left w:val="single" w:sz="4" w:space="0" w:color="auto"/>
              <w:bottom w:val="single" w:sz="4" w:space="0" w:color="auto"/>
              <w:right w:val="single" w:sz="8" w:space="0" w:color="auto"/>
            </w:tcBorders>
            <w:noWrap/>
            <w:vAlign w:val="center"/>
            <w:hideMark/>
          </w:tcPr>
          <w:p w14:paraId="08474869" w14:textId="77777777" w:rsidR="00EE6A55" w:rsidRPr="008C6112" w:rsidRDefault="00EE6A55" w:rsidP="008B0F6F">
            <w:pPr>
              <w:jc w:val="right"/>
              <w:rPr>
                <w:sz w:val="20"/>
                <w:szCs w:val="20"/>
              </w:rPr>
            </w:pPr>
            <w:r w:rsidRPr="008C6112">
              <w:rPr>
                <w:sz w:val="20"/>
                <w:szCs w:val="20"/>
              </w:rPr>
              <w:t xml:space="preserve">4 856,00 </w:t>
            </w:r>
          </w:p>
        </w:tc>
      </w:tr>
      <w:tr w:rsidR="00EE6A55" w:rsidRPr="008C6112" w14:paraId="2DB9410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72368A4"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472179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8000F03"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54CDC68"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40B02DFD" w14:textId="77777777" w:rsidR="00EE6A55" w:rsidRPr="008C6112" w:rsidRDefault="00EE6A55" w:rsidP="008B0F6F">
            <w:pPr>
              <w:jc w:val="center"/>
              <w:rPr>
                <w:sz w:val="20"/>
                <w:szCs w:val="20"/>
              </w:rPr>
            </w:pPr>
            <w:r w:rsidRPr="008C6112">
              <w:rPr>
                <w:sz w:val="20"/>
                <w:szCs w:val="20"/>
              </w:rPr>
              <w:t>9900070190</w:t>
            </w:r>
          </w:p>
        </w:tc>
        <w:tc>
          <w:tcPr>
            <w:tcW w:w="960" w:type="dxa"/>
            <w:tcBorders>
              <w:top w:val="nil"/>
              <w:left w:val="nil"/>
              <w:bottom w:val="single" w:sz="4" w:space="0" w:color="auto"/>
              <w:right w:val="single" w:sz="4" w:space="0" w:color="auto"/>
            </w:tcBorders>
            <w:noWrap/>
            <w:vAlign w:val="center"/>
            <w:hideMark/>
          </w:tcPr>
          <w:p w14:paraId="41E12331"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750FF84C" w14:textId="77777777" w:rsidR="00EE6A55" w:rsidRPr="008C6112" w:rsidRDefault="00EE6A55" w:rsidP="008B0F6F">
            <w:pPr>
              <w:jc w:val="right"/>
              <w:rPr>
                <w:sz w:val="20"/>
                <w:szCs w:val="20"/>
              </w:rPr>
            </w:pPr>
            <w:r w:rsidRPr="008C6112">
              <w:rPr>
                <w:sz w:val="20"/>
                <w:szCs w:val="20"/>
              </w:rPr>
              <w:t xml:space="preserve">5 363,80 </w:t>
            </w:r>
          </w:p>
        </w:tc>
        <w:tc>
          <w:tcPr>
            <w:tcW w:w="1660" w:type="dxa"/>
            <w:gridSpan w:val="2"/>
            <w:tcBorders>
              <w:top w:val="nil"/>
              <w:left w:val="single" w:sz="4" w:space="0" w:color="auto"/>
              <w:bottom w:val="single" w:sz="4" w:space="0" w:color="auto"/>
              <w:right w:val="nil"/>
            </w:tcBorders>
            <w:noWrap/>
            <w:vAlign w:val="center"/>
            <w:hideMark/>
          </w:tcPr>
          <w:p w14:paraId="00B5723A" w14:textId="77777777" w:rsidR="00EE6A55" w:rsidRPr="008C6112" w:rsidRDefault="00EE6A55" w:rsidP="008B0F6F">
            <w:pPr>
              <w:jc w:val="right"/>
              <w:rPr>
                <w:sz w:val="20"/>
                <w:szCs w:val="20"/>
              </w:rPr>
            </w:pPr>
            <w:r w:rsidRPr="008C6112">
              <w:rPr>
                <w:sz w:val="20"/>
                <w:szCs w:val="20"/>
              </w:rPr>
              <w:t xml:space="preserve">5 654,00 </w:t>
            </w:r>
          </w:p>
        </w:tc>
        <w:tc>
          <w:tcPr>
            <w:tcW w:w="1660" w:type="dxa"/>
            <w:tcBorders>
              <w:top w:val="nil"/>
              <w:left w:val="single" w:sz="4" w:space="0" w:color="auto"/>
              <w:bottom w:val="single" w:sz="4" w:space="0" w:color="auto"/>
              <w:right w:val="single" w:sz="8" w:space="0" w:color="auto"/>
            </w:tcBorders>
            <w:noWrap/>
            <w:vAlign w:val="center"/>
            <w:hideMark/>
          </w:tcPr>
          <w:p w14:paraId="4BEBBCDD" w14:textId="77777777" w:rsidR="00EE6A55" w:rsidRPr="008C6112" w:rsidRDefault="00EE6A55" w:rsidP="008B0F6F">
            <w:pPr>
              <w:jc w:val="right"/>
              <w:rPr>
                <w:sz w:val="20"/>
                <w:szCs w:val="20"/>
              </w:rPr>
            </w:pPr>
            <w:r w:rsidRPr="008C6112">
              <w:rPr>
                <w:sz w:val="20"/>
                <w:szCs w:val="20"/>
              </w:rPr>
              <w:t xml:space="preserve">5 654,00 </w:t>
            </w:r>
          </w:p>
        </w:tc>
      </w:tr>
      <w:tr w:rsidR="00EE6A55" w:rsidRPr="008C6112" w14:paraId="427889A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7018210"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FE780B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F41012E"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BD73DB7"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0B678700" w14:textId="77777777" w:rsidR="00EE6A55" w:rsidRPr="008C6112" w:rsidRDefault="00EE6A55" w:rsidP="008B0F6F">
            <w:pPr>
              <w:jc w:val="center"/>
              <w:rPr>
                <w:sz w:val="20"/>
                <w:szCs w:val="20"/>
              </w:rPr>
            </w:pPr>
            <w:r w:rsidRPr="008C6112">
              <w:rPr>
                <w:sz w:val="20"/>
                <w:szCs w:val="20"/>
              </w:rPr>
              <w:t>9900070190</w:t>
            </w:r>
          </w:p>
        </w:tc>
        <w:tc>
          <w:tcPr>
            <w:tcW w:w="960" w:type="dxa"/>
            <w:tcBorders>
              <w:top w:val="nil"/>
              <w:left w:val="nil"/>
              <w:bottom w:val="single" w:sz="4" w:space="0" w:color="auto"/>
              <w:right w:val="single" w:sz="4" w:space="0" w:color="auto"/>
            </w:tcBorders>
            <w:noWrap/>
            <w:vAlign w:val="center"/>
            <w:hideMark/>
          </w:tcPr>
          <w:p w14:paraId="1DB2C5AC"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6E561393" w14:textId="77777777" w:rsidR="00EE6A55" w:rsidRPr="008C6112" w:rsidRDefault="00EE6A55" w:rsidP="008B0F6F">
            <w:pPr>
              <w:jc w:val="right"/>
              <w:rPr>
                <w:sz w:val="20"/>
                <w:szCs w:val="20"/>
              </w:rPr>
            </w:pPr>
            <w:r w:rsidRPr="008C6112">
              <w:rPr>
                <w:sz w:val="20"/>
                <w:szCs w:val="20"/>
              </w:rPr>
              <w:t xml:space="preserve">5 363,80 </w:t>
            </w:r>
          </w:p>
        </w:tc>
        <w:tc>
          <w:tcPr>
            <w:tcW w:w="1660" w:type="dxa"/>
            <w:gridSpan w:val="2"/>
            <w:tcBorders>
              <w:top w:val="nil"/>
              <w:left w:val="single" w:sz="4" w:space="0" w:color="auto"/>
              <w:bottom w:val="single" w:sz="4" w:space="0" w:color="auto"/>
              <w:right w:val="nil"/>
            </w:tcBorders>
            <w:noWrap/>
            <w:vAlign w:val="center"/>
            <w:hideMark/>
          </w:tcPr>
          <w:p w14:paraId="7739E22A" w14:textId="77777777" w:rsidR="00EE6A55" w:rsidRPr="008C6112" w:rsidRDefault="00EE6A55" w:rsidP="008B0F6F">
            <w:pPr>
              <w:jc w:val="right"/>
              <w:rPr>
                <w:sz w:val="20"/>
                <w:szCs w:val="20"/>
              </w:rPr>
            </w:pPr>
            <w:r w:rsidRPr="008C6112">
              <w:rPr>
                <w:sz w:val="20"/>
                <w:szCs w:val="20"/>
              </w:rPr>
              <w:t xml:space="preserve">5 654,00 </w:t>
            </w:r>
          </w:p>
        </w:tc>
        <w:tc>
          <w:tcPr>
            <w:tcW w:w="1660" w:type="dxa"/>
            <w:tcBorders>
              <w:top w:val="nil"/>
              <w:left w:val="single" w:sz="4" w:space="0" w:color="auto"/>
              <w:bottom w:val="single" w:sz="4" w:space="0" w:color="auto"/>
              <w:right w:val="single" w:sz="8" w:space="0" w:color="auto"/>
            </w:tcBorders>
            <w:noWrap/>
            <w:vAlign w:val="center"/>
            <w:hideMark/>
          </w:tcPr>
          <w:p w14:paraId="02A65787" w14:textId="77777777" w:rsidR="00EE6A55" w:rsidRPr="008C6112" w:rsidRDefault="00EE6A55" w:rsidP="008B0F6F">
            <w:pPr>
              <w:jc w:val="right"/>
              <w:rPr>
                <w:sz w:val="20"/>
                <w:szCs w:val="20"/>
              </w:rPr>
            </w:pPr>
            <w:r w:rsidRPr="008C6112">
              <w:rPr>
                <w:sz w:val="20"/>
                <w:szCs w:val="20"/>
              </w:rPr>
              <w:t xml:space="preserve">5 654,00 </w:t>
            </w:r>
          </w:p>
        </w:tc>
      </w:tr>
      <w:tr w:rsidR="00EE6A55" w:rsidRPr="008C6112" w14:paraId="38AC8118"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254644BC" w14:textId="77777777" w:rsidR="00EE6A55" w:rsidRPr="008C6112" w:rsidRDefault="00EE6A55" w:rsidP="008B0F6F">
            <w:pPr>
              <w:rPr>
                <w:sz w:val="20"/>
                <w:szCs w:val="20"/>
              </w:rPr>
            </w:pPr>
            <w:r w:rsidRPr="008C6112">
              <w:rPr>
                <w:sz w:val="20"/>
                <w:szCs w:val="20"/>
              </w:rPr>
              <w:t>Реализация мероприятий на осуществление уведомительной регистрации коллективных договоров, территориальных соглашений и территориальных отраслевых (межотраслевых) соглашений</w:t>
            </w:r>
          </w:p>
        </w:tc>
        <w:tc>
          <w:tcPr>
            <w:tcW w:w="980" w:type="dxa"/>
            <w:tcBorders>
              <w:top w:val="nil"/>
              <w:left w:val="nil"/>
              <w:bottom w:val="single" w:sz="4" w:space="0" w:color="auto"/>
              <w:right w:val="single" w:sz="4" w:space="0" w:color="auto"/>
            </w:tcBorders>
            <w:noWrap/>
            <w:vAlign w:val="center"/>
            <w:hideMark/>
          </w:tcPr>
          <w:p w14:paraId="13C7A21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CA1EBE6"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AE3C274"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2EA7A532" w14:textId="77777777" w:rsidR="00EE6A55" w:rsidRPr="008C6112" w:rsidRDefault="00EE6A55" w:rsidP="008B0F6F">
            <w:pPr>
              <w:jc w:val="center"/>
              <w:rPr>
                <w:sz w:val="20"/>
                <w:szCs w:val="20"/>
              </w:rPr>
            </w:pPr>
            <w:r w:rsidRPr="008C6112">
              <w:rPr>
                <w:sz w:val="20"/>
                <w:szCs w:val="20"/>
              </w:rPr>
              <w:t>9900070210</w:t>
            </w:r>
          </w:p>
        </w:tc>
        <w:tc>
          <w:tcPr>
            <w:tcW w:w="960" w:type="dxa"/>
            <w:tcBorders>
              <w:top w:val="nil"/>
              <w:left w:val="nil"/>
              <w:bottom w:val="single" w:sz="4" w:space="0" w:color="auto"/>
              <w:right w:val="single" w:sz="4" w:space="0" w:color="auto"/>
            </w:tcBorders>
            <w:noWrap/>
            <w:vAlign w:val="center"/>
            <w:hideMark/>
          </w:tcPr>
          <w:p w14:paraId="70794CD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8851670" w14:textId="77777777" w:rsidR="00EE6A55" w:rsidRPr="008C6112" w:rsidRDefault="00EE6A55" w:rsidP="008B0F6F">
            <w:pPr>
              <w:jc w:val="right"/>
              <w:rPr>
                <w:sz w:val="20"/>
                <w:szCs w:val="20"/>
              </w:rPr>
            </w:pPr>
            <w:r w:rsidRPr="008C6112">
              <w:rPr>
                <w:sz w:val="20"/>
                <w:szCs w:val="20"/>
              </w:rPr>
              <w:t xml:space="preserve">1 572 812,00 </w:t>
            </w:r>
          </w:p>
        </w:tc>
        <w:tc>
          <w:tcPr>
            <w:tcW w:w="1660" w:type="dxa"/>
            <w:gridSpan w:val="2"/>
            <w:tcBorders>
              <w:top w:val="nil"/>
              <w:left w:val="single" w:sz="4" w:space="0" w:color="auto"/>
              <w:bottom w:val="single" w:sz="4" w:space="0" w:color="auto"/>
              <w:right w:val="nil"/>
            </w:tcBorders>
            <w:noWrap/>
            <w:vAlign w:val="center"/>
            <w:hideMark/>
          </w:tcPr>
          <w:p w14:paraId="24BAB429" w14:textId="77777777" w:rsidR="00EE6A55" w:rsidRPr="008C6112" w:rsidRDefault="00EE6A55" w:rsidP="008B0F6F">
            <w:pPr>
              <w:jc w:val="right"/>
              <w:rPr>
                <w:sz w:val="20"/>
                <w:szCs w:val="20"/>
              </w:rPr>
            </w:pPr>
            <w:r w:rsidRPr="008C6112">
              <w:rPr>
                <w:sz w:val="20"/>
                <w:szCs w:val="20"/>
              </w:rPr>
              <w:t xml:space="preserve">1 554 480,00 </w:t>
            </w:r>
          </w:p>
        </w:tc>
        <w:tc>
          <w:tcPr>
            <w:tcW w:w="1660" w:type="dxa"/>
            <w:tcBorders>
              <w:top w:val="nil"/>
              <w:left w:val="single" w:sz="4" w:space="0" w:color="auto"/>
              <w:bottom w:val="single" w:sz="4" w:space="0" w:color="auto"/>
              <w:right w:val="single" w:sz="8" w:space="0" w:color="auto"/>
            </w:tcBorders>
            <w:noWrap/>
            <w:vAlign w:val="center"/>
            <w:hideMark/>
          </w:tcPr>
          <w:p w14:paraId="299E4AE8" w14:textId="77777777" w:rsidR="00EE6A55" w:rsidRPr="008C6112" w:rsidRDefault="00EE6A55" w:rsidP="008B0F6F">
            <w:pPr>
              <w:jc w:val="right"/>
              <w:rPr>
                <w:sz w:val="20"/>
                <w:szCs w:val="20"/>
              </w:rPr>
            </w:pPr>
            <w:r w:rsidRPr="008C6112">
              <w:rPr>
                <w:sz w:val="20"/>
                <w:szCs w:val="20"/>
              </w:rPr>
              <w:t xml:space="preserve">1 554 480,00 </w:t>
            </w:r>
          </w:p>
        </w:tc>
      </w:tr>
      <w:tr w:rsidR="00EE6A55" w:rsidRPr="008C6112" w14:paraId="557FCCB1"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4CE15540"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7B9068C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E1106D7"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E4050E1"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246B9B6F" w14:textId="77777777" w:rsidR="00EE6A55" w:rsidRPr="008C6112" w:rsidRDefault="00EE6A55" w:rsidP="008B0F6F">
            <w:pPr>
              <w:jc w:val="center"/>
              <w:rPr>
                <w:sz w:val="20"/>
                <w:szCs w:val="20"/>
              </w:rPr>
            </w:pPr>
            <w:r w:rsidRPr="008C6112">
              <w:rPr>
                <w:sz w:val="20"/>
                <w:szCs w:val="20"/>
              </w:rPr>
              <w:t>9900070210</w:t>
            </w:r>
          </w:p>
        </w:tc>
        <w:tc>
          <w:tcPr>
            <w:tcW w:w="960" w:type="dxa"/>
            <w:tcBorders>
              <w:top w:val="nil"/>
              <w:left w:val="nil"/>
              <w:bottom w:val="single" w:sz="4" w:space="0" w:color="auto"/>
              <w:right w:val="single" w:sz="4" w:space="0" w:color="auto"/>
            </w:tcBorders>
            <w:noWrap/>
            <w:vAlign w:val="center"/>
            <w:hideMark/>
          </w:tcPr>
          <w:p w14:paraId="4F36C70B"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037EC30C" w14:textId="77777777" w:rsidR="00EE6A55" w:rsidRPr="008C6112" w:rsidRDefault="00EE6A55" w:rsidP="008B0F6F">
            <w:pPr>
              <w:jc w:val="right"/>
              <w:rPr>
                <w:sz w:val="20"/>
                <w:szCs w:val="20"/>
              </w:rPr>
            </w:pPr>
            <w:r w:rsidRPr="008C6112">
              <w:rPr>
                <w:sz w:val="20"/>
                <w:szCs w:val="20"/>
              </w:rPr>
              <w:t xml:space="preserve">1 305 813,00 </w:t>
            </w:r>
          </w:p>
        </w:tc>
        <w:tc>
          <w:tcPr>
            <w:tcW w:w="1660" w:type="dxa"/>
            <w:gridSpan w:val="2"/>
            <w:tcBorders>
              <w:top w:val="nil"/>
              <w:left w:val="single" w:sz="4" w:space="0" w:color="auto"/>
              <w:bottom w:val="single" w:sz="4" w:space="0" w:color="auto"/>
              <w:right w:val="nil"/>
            </w:tcBorders>
            <w:noWrap/>
            <w:vAlign w:val="center"/>
            <w:hideMark/>
          </w:tcPr>
          <w:p w14:paraId="310D52DD" w14:textId="77777777" w:rsidR="00EE6A55" w:rsidRPr="008C6112" w:rsidRDefault="00EE6A55" w:rsidP="008B0F6F">
            <w:pPr>
              <w:jc w:val="right"/>
              <w:rPr>
                <w:sz w:val="20"/>
                <w:szCs w:val="20"/>
              </w:rPr>
            </w:pPr>
            <w:r w:rsidRPr="008C6112">
              <w:rPr>
                <w:sz w:val="20"/>
                <w:szCs w:val="20"/>
              </w:rPr>
              <w:t xml:space="preserve">1 250 813,00 </w:t>
            </w:r>
          </w:p>
        </w:tc>
        <w:tc>
          <w:tcPr>
            <w:tcW w:w="1660" w:type="dxa"/>
            <w:tcBorders>
              <w:top w:val="nil"/>
              <w:left w:val="single" w:sz="4" w:space="0" w:color="auto"/>
              <w:bottom w:val="single" w:sz="4" w:space="0" w:color="auto"/>
              <w:right w:val="single" w:sz="8" w:space="0" w:color="auto"/>
            </w:tcBorders>
            <w:noWrap/>
            <w:vAlign w:val="center"/>
            <w:hideMark/>
          </w:tcPr>
          <w:p w14:paraId="6730C844" w14:textId="77777777" w:rsidR="00EE6A55" w:rsidRPr="008C6112" w:rsidRDefault="00EE6A55" w:rsidP="008B0F6F">
            <w:pPr>
              <w:jc w:val="right"/>
              <w:rPr>
                <w:sz w:val="20"/>
                <w:szCs w:val="20"/>
              </w:rPr>
            </w:pPr>
            <w:r w:rsidRPr="008C6112">
              <w:rPr>
                <w:sz w:val="20"/>
                <w:szCs w:val="20"/>
              </w:rPr>
              <w:t xml:space="preserve">1 250 813,00 </w:t>
            </w:r>
          </w:p>
        </w:tc>
      </w:tr>
      <w:tr w:rsidR="00EE6A55" w:rsidRPr="008C6112" w14:paraId="092DC4E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2DC8309"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009BB6D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0C2A714"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6909AF5"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24959594" w14:textId="77777777" w:rsidR="00EE6A55" w:rsidRPr="008C6112" w:rsidRDefault="00EE6A55" w:rsidP="008B0F6F">
            <w:pPr>
              <w:jc w:val="center"/>
              <w:rPr>
                <w:sz w:val="20"/>
                <w:szCs w:val="20"/>
              </w:rPr>
            </w:pPr>
            <w:r w:rsidRPr="008C6112">
              <w:rPr>
                <w:sz w:val="20"/>
                <w:szCs w:val="20"/>
              </w:rPr>
              <w:t>9900070210</w:t>
            </w:r>
          </w:p>
        </w:tc>
        <w:tc>
          <w:tcPr>
            <w:tcW w:w="960" w:type="dxa"/>
            <w:tcBorders>
              <w:top w:val="nil"/>
              <w:left w:val="nil"/>
              <w:bottom w:val="single" w:sz="4" w:space="0" w:color="auto"/>
              <w:right w:val="single" w:sz="4" w:space="0" w:color="auto"/>
            </w:tcBorders>
            <w:noWrap/>
            <w:vAlign w:val="center"/>
            <w:hideMark/>
          </w:tcPr>
          <w:p w14:paraId="199809E3"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78C00900" w14:textId="77777777" w:rsidR="00EE6A55" w:rsidRPr="008C6112" w:rsidRDefault="00EE6A55" w:rsidP="008B0F6F">
            <w:pPr>
              <w:jc w:val="right"/>
              <w:rPr>
                <w:sz w:val="20"/>
                <w:szCs w:val="20"/>
              </w:rPr>
            </w:pPr>
            <w:r w:rsidRPr="008C6112">
              <w:rPr>
                <w:sz w:val="20"/>
                <w:szCs w:val="20"/>
              </w:rPr>
              <w:t xml:space="preserve">1 305 813,00 </w:t>
            </w:r>
          </w:p>
        </w:tc>
        <w:tc>
          <w:tcPr>
            <w:tcW w:w="1660" w:type="dxa"/>
            <w:gridSpan w:val="2"/>
            <w:tcBorders>
              <w:top w:val="nil"/>
              <w:left w:val="single" w:sz="4" w:space="0" w:color="auto"/>
              <w:bottom w:val="single" w:sz="4" w:space="0" w:color="auto"/>
              <w:right w:val="nil"/>
            </w:tcBorders>
            <w:noWrap/>
            <w:vAlign w:val="center"/>
            <w:hideMark/>
          </w:tcPr>
          <w:p w14:paraId="7A264666" w14:textId="77777777" w:rsidR="00EE6A55" w:rsidRPr="008C6112" w:rsidRDefault="00EE6A55" w:rsidP="008B0F6F">
            <w:pPr>
              <w:jc w:val="right"/>
              <w:rPr>
                <w:sz w:val="20"/>
                <w:szCs w:val="20"/>
              </w:rPr>
            </w:pPr>
            <w:r w:rsidRPr="008C6112">
              <w:rPr>
                <w:sz w:val="20"/>
                <w:szCs w:val="20"/>
              </w:rPr>
              <w:t xml:space="preserve">1 250 813,00 </w:t>
            </w:r>
          </w:p>
        </w:tc>
        <w:tc>
          <w:tcPr>
            <w:tcW w:w="1660" w:type="dxa"/>
            <w:tcBorders>
              <w:top w:val="nil"/>
              <w:left w:val="single" w:sz="4" w:space="0" w:color="auto"/>
              <w:bottom w:val="single" w:sz="4" w:space="0" w:color="auto"/>
              <w:right w:val="single" w:sz="8" w:space="0" w:color="auto"/>
            </w:tcBorders>
            <w:noWrap/>
            <w:vAlign w:val="center"/>
            <w:hideMark/>
          </w:tcPr>
          <w:p w14:paraId="2967AB92" w14:textId="77777777" w:rsidR="00EE6A55" w:rsidRPr="008C6112" w:rsidRDefault="00EE6A55" w:rsidP="008B0F6F">
            <w:pPr>
              <w:jc w:val="right"/>
              <w:rPr>
                <w:sz w:val="20"/>
                <w:szCs w:val="20"/>
              </w:rPr>
            </w:pPr>
            <w:r w:rsidRPr="008C6112">
              <w:rPr>
                <w:sz w:val="20"/>
                <w:szCs w:val="20"/>
              </w:rPr>
              <w:t xml:space="preserve">1 250 813,00 </w:t>
            </w:r>
          </w:p>
        </w:tc>
      </w:tr>
      <w:tr w:rsidR="00EE6A55" w:rsidRPr="008C6112" w14:paraId="7AB0E166"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BE7829F"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B8AEA2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458C38"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6212713"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10E4B881" w14:textId="77777777" w:rsidR="00EE6A55" w:rsidRPr="008C6112" w:rsidRDefault="00EE6A55" w:rsidP="008B0F6F">
            <w:pPr>
              <w:jc w:val="center"/>
              <w:rPr>
                <w:sz w:val="20"/>
                <w:szCs w:val="20"/>
              </w:rPr>
            </w:pPr>
            <w:r w:rsidRPr="008C6112">
              <w:rPr>
                <w:sz w:val="20"/>
                <w:szCs w:val="20"/>
              </w:rPr>
              <w:t>9900070210</w:t>
            </w:r>
          </w:p>
        </w:tc>
        <w:tc>
          <w:tcPr>
            <w:tcW w:w="960" w:type="dxa"/>
            <w:tcBorders>
              <w:top w:val="nil"/>
              <w:left w:val="nil"/>
              <w:bottom w:val="single" w:sz="4" w:space="0" w:color="auto"/>
              <w:right w:val="single" w:sz="4" w:space="0" w:color="auto"/>
            </w:tcBorders>
            <w:noWrap/>
            <w:vAlign w:val="center"/>
            <w:hideMark/>
          </w:tcPr>
          <w:p w14:paraId="3186F3F9"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214A5965" w14:textId="77777777" w:rsidR="00EE6A55" w:rsidRPr="008C6112" w:rsidRDefault="00EE6A55" w:rsidP="008B0F6F">
            <w:pPr>
              <w:jc w:val="right"/>
              <w:rPr>
                <w:sz w:val="20"/>
                <w:szCs w:val="20"/>
              </w:rPr>
            </w:pPr>
            <w:r w:rsidRPr="008C6112">
              <w:rPr>
                <w:sz w:val="20"/>
                <w:szCs w:val="20"/>
              </w:rPr>
              <w:t xml:space="preserve">266 999,00 </w:t>
            </w:r>
          </w:p>
        </w:tc>
        <w:tc>
          <w:tcPr>
            <w:tcW w:w="1660" w:type="dxa"/>
            <w:gridSpan w:val="2"/>
            <w:tcBorders>
              <w:top w:val="nil"/>
              <w:left w:val="single" w:sz="4" w:space="0" w:color="auto"/>
              <w:bottom w:val="single" w:sz="4" w:space="0" w:color="auto"/>
              <w:right w:val="nil"/>
            </w:tcBorders>
            <w:noWrap/>
            <w:vAlign w:val="center"/>
            <w:hideMark/>
          </w:tcPr>
          <w:p w14:paraId="3C544B89" w14:textId="77777777" w:rsidR="00EE6A55" w:rsidRPr="008C6112" w:rsidRDefault="00EE6A55" w:rsidP="008B0F6F">
            <w:pPr>
              <w:jc w:val="right"/>
              <w:rPr>
                <w:sz w:val="20"/>
                <w:szCs w:val="20"/>
              </w:rPr>
            </w:pPr>
            <w:r w:rsidRPr="008C6112">
              <w:rPr>
                <w:sz w:val="20"/>
                <w:szCs w:val="20"/>
              </w:rPr>
              <w:t xml:space="preserve">303 667,00 </w:t>
            </w:r>
          </w:p>
        </w:tc>
        <w:tc>
          <w:tcPr>
            <w:tcW w:w="1660" w:type="dxa"/>
            <w:tcBorders>
              <w:top w:val="nil"/>
              <w:left w:val="single" w:sz="4" w:space="0" w:color="auto"/>
              <w:bottom w:val="single" w:sz="4" w:space="0" w:color="auto"/>
              <w:right w:val="single" w:sz="8" w:space="0" w:color="auto"/>
            </w:tcBorders>
            <w:noWrap/>
            <w:vAlign w:val="center"/>
            <w:hideMark/>
          </w:tcPr>
          <w:p w14:paraId="08E2AA6E" w14:textId="77777777" w:rsidR="00EE6A55" w:rsidRPr="008C6112" w:rsidRDefault="00EE6A55" w:rsidP="008B0F6F">
            <w:pPr>
              <w:jc w:val="right"/>
              <w:rPr>
                <w:sz w:val="20"/>
                <w:szCs w:val="20"/>
              </w:rPr>
            </w:pPr>
            <w:r w:rsidRPr="008C6112">
              <w:rPr>
                <w:sz w:val="20"/>
                <w:szCs w:val="20"/>
              </w:rPr>
              <w:t xml:space="preserve">303 667,00 </w:t>
            </w:r>
          </w:p>
        </w:tc>
      </w:tr>
      <w:tr w:rsidR="00EE6A55" w:rsidRPr="008C6112" w14:paraId="5881EA7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EC40308"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0B5493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5C66778"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77C521D"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5767158D" w14:textId="77777777" w:rsidR="00EE6A55" w:rsidRPr="008C6112" w:rsidRDefault="00EE6A55" w:rsidP="008B0F6F">
            <w:pPr>
              <w:jc w:val="center"/>
              <w:rPr>
                <w:sz w:val="20"/>
                <w:szCs w:val="20"/>
              </w:rPr>
            </w:pPr>
            <w:r w:rsidRPr="008C6112">
              <w:rPr>
                <w:sz w:val="20"/>
                <w:szCs w:val="20"/>
              </w:rPr>
              <w:t>9900070210</w:t>
            </w:r>
          </w:p>
        </w:tc>
        <w:tc>
          <w:tcPr>
            <w:tcW w:w="960" w:type="dxa"/>
            <w:tcBorders>
              <w:top w:val="nil"/>
              <w:left w:val="nil"/>
              <w:bottom w:val="single" w:sz="4" w:space="0" w:color="auto"/>
              <w:right w:val="single" w:sz="4" w:space="0" w:color="auto"/>
            </w:tcBorders>
            <w:noWrap/>
            <w:vAlign w:val="center"/>
            <w:hideMark/>
          </w:tcPr>
          <w:p w14:paraId="28B29518"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660E8F82" w14:textId="77777777" w:rsidR="00EE6A55" w:rsidRPr="008C6112" w:rsidRDefault="00EE6A55" w:rsidP="008B0F6F">
            <w:pPr>
              <w:jc w:val="right"/>
              <w:rPr>
                <w:sz w:val="20"/>
                <w:szCs w:val="20"/>
              </w:rPr>
            </w:pPr>
            <w:r w:rsidRPr="008C6112">
              <w:rPr>
                <w:sz w:val="20"/>
                <w:szCs w:val="20"/>
              </w:rPr>
              <w:t xml:space="preserve">266 999,00 </w:t>
            </w:r>
          </w:p>
        </w:tc>
        <w:tc>
          <w:tcPr>
            <w:tcW w:w="1660" w:type="dxa"/>
            <w:gridSpan w:val="2"/>
            <w:tcBorders>
              <w:top w:val="nil"/>
              <w:left w:val="single" w:sz="4" w:space="0" w:color="auto"/>
              <w:bottom w:val="single" w:sz="4" w:space="0" w:color="auto"/>
              <w:right w:val="nil"/>
            </w:tcBorders>
            <w:noWrap/>
            <w:vAlign w:val="center"/>
            <w:hideMark/>
          </w:tcPr>
          <w:p w14:paraId="57A46D9B" w14:textId="77777777" w:rsidR="00EE6A55" w:rsidRPr="008C6112" w:rsidRDefault="00EE6A55" w:rsidP="008B0F6F">
            <w:pPr>
              <w:jc w:val="right"/>
              <w:rPr>
                <w:sz w:val="20"/>
                <w:szCs w:val="20"/>
              </w:rPr>
            </w:pPr>
            <w:r w:rsidRPr="008C6112">
              <w:rPr>
                <w:sz w:val="20"/>
                <w:szCs w:val="20"/>
              </w:rPr>
              <w:t xml:space="preserve">303 667,00 </w:t>
            </w:r>
          </w:p>
        </w:tc>
        <w:tc>
          <w:tcPr>
            <w:tcW w:w="1660" w:type="dxa"/>
            <w:tcBorders>
              <w:top w:val="nil"/>
              <w:left w:val="single" w:sz="4" w:space="0" w:color="auto"/>
              <w:bottom w:val="single" w:sz="4" w:space="0" w:color="auto"/>
              <w:right w:val="single" w:sz="8" w:space="0" w:color="auto"/>
            </w:tcBorders>
            <w:noWrap/>
            <w:vAlign w:val="center"/>
            <w:hideMark/>
          </w:tcPr>
          <w:p w14:paraId="5A0DA50E" w14:textId="77777777" w:rsidR="00EE6A55" w:rsidRPr="008C6112" w:rsidRDefault="00EE6A55" w:rsidP="008B0F6F">
            <w:pPr>
              <w:jc w:val="right"/>
              <w:rPr>
                <w:sz w:val="20"/>
                <w:szCs w:val="20"/>
              </w:rPr>
            </w:pPr>
            <w:r w:rsidRPr="008C6112">
              <w:rPr>
                <w:sz w:val="20"/>
                <w:szCs w:val="20"/>
              </w:rPr>
              <w:t xml:space="preserve">303 667,00 </w:t>
            </w:r>
          </w:p>
        </w:tc>
      </w:tr>
      <w:tr w:rsidR="00EE6A55" w:rsidRPr="008C6112" w14:paraId="75B56777" w14:textId="77777777" w:rsidTr="008B0F6F">
        <w:trPr>
          <w:gridAfter w:val="1"/>
          <w:wAfter w:w="40" w:type="dxa"/>
          <w:trHeight w:val="1590"/>
        </w:trPr>
        <w:tc>
          <w:tcPr>
            <w:tcW w:w="4160" w:type="dxa"/>
            <w:tcBorders>
              <w:top w:val="nil"/>
              <w:left w:val="single" w:sz="8" w:space="0" w:color="auto"/>
              <w:bottom w:val="single" w:sz="4" w:space="0" w:color="auto"/>
              <w:right w:val="single" w:sz="4" w:space="0" w:color="auto"/>
            </w:tcBorders>
            <w:vAlign w:val="center"/>
            <w:hideMark/>
          </w:tcPr>
          <w:p w14:paraId="0B0BE186" w14:textId="77777777" w:rsidR="00EE6A55" w:rsidRPr="008C6112" w:rsidRDefault="00EE6A55" w:rsidP="008B0F6F">
            <w:pPr>
              <w:rPr>
                <w:sz w:val="20"/>
                <w:szCs w:val="20"/>
              </w:rPr>
            </w:pPr>
            <w:r w:rsidRPr="008C6112">
              <w:rPr>
                <w:sz w:val="20"/>
                <w:szCs w:val="20"/>
              </w:rPr>
              <w:t>Осуществление отдельных государственных полномочий Новосибирской области по сбору информации от поселений, входящих в муниципальный район, необходимой для ведения регистра муниципальных нормативных правовых актов Новосибирской области</w:t>
            </w:r>
          </w:p>
        </w:tc>
        <w:tc>
          <w:tcPr>
            <w:tcW w:w="980" w:type="dxa"/>
            <w:tcBorders>
              <w:top w:val="nil"/>
              <w:left w:val="nil"/>
              <w:bottom w:val="single" w:sz="4" w:space="0" w:color="auto"/>
              <w:right w:val="single" w:sz="4" w:space="0" w:color="auto"/>
            </w:tcBorders>
            <w:noWrap/>
            <w:vAlign w:val="center"/>
            <w:hideMark/>
          </w:tcPr>
          <w:p w14:paraId="61D7777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20E18DF"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1DCEF4B"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63D4C046" w14:textId="77777777" w:rsidR="00EE6A55" w:rsidRPr="008C6112" w:rsidRDefault="00EE6A55" w:rsidP="008B0F6F">
            <w:pPr>
              <w:jc w:val="center"/>
              <w:rPr>
                <w:sz w:val="20"/>
                <w:szCs w:val="20"/>
              </w:rPr>
            </w:pPr>
            <w:r w:rsidRPr="008C6112">
              <w:rPr>
                <w:sz w:val="20"/>
                <w:szCs w:val="20"/>
              </w:rPr>
              <w:t>9900070230</w:t>
            </w:r>
          </w:p>
        </w:tc>
        <w:tc>
          <w:tcPr>
            <w:tcW w:w="960" w:type="dxa"/>
            <w:tcBorders>
              <w:top w:val="nil"/>
              <w:left w:val="nil"/>
              <w:bottom w:val="single" w:sz="4" w:space="0" w:color="auto"/>
              <w:right w:val="single" w:sz="4" w:space="0" w:color="auto"/>
            </w:tcBorders>
            <w:noWrap/>
            <w:vAlign w:val="center"/>
            <w:hideMark/>
          </w:tcPr>
          <w:p w14:paraId="73E127D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FC1C729" w14:textId="77777777" w:rsidR="00EE6A55" w:rsidRPr="008C6112" w:rsidRDefault="00EE6A55" w:rsidP="008B0F6F">
            <w:pPr>
              <w:jc w:val="right"/>
              <w:rPr>
                <w:sz w:val="20"/>
                <w:szCs w:val="20"/>
              </w:rPr>
            </w:pPr>
            <w:r w:rsidRPr="008C6112">
              <w:rPr>
                <w:sz w:val="20"/>
                <w:szCs w:val="20"/>
              </w:rPr>
              <w:t xml:space="preserve">200 790,60 </w:t>
            </w:r>
          </w:p>
        </w:tc>
        <w:tc>
          <w:tcPr>
            <w:tcW w:w="1660" w:type="dxa"/>
            <w:gridSpan w:val="2"/>
            <w:tcBorders>
              <w:top w:val="nil"/>
              <w:left w:val="single" w:sz="4" w:space="0" w:color="auto"/>
              <w:bottom w:val="single" w:sz="4" w:space="0" w:color="auto"/>
              <w:right w:val="nil"/>
            </w:tcBorders>
            <w:noWrap/>
            <w:vAlign w:val="center"/>
            <w:hideMark/>
          </w:tcPr>
          <w:p w14:paraId="68022CF5" w14:textId="77777777" w:rsidR="00EE6A55" w:rsidRPr="008C6112" w:rsidRDefault="00EE6A55" w:rsidP="008B0F6F">
            <w:pPr>
              <w:jc w:val="right"/>
              <w:rPr>
                <w:sz w:val="20"/>
                <w:szCs w:val="20"/>
              </w:rPr>
            </w:pPr>
            <w:r w:rsidRPr="008C6112">
              <w:rPr>
                <w:sz w:val="20"/>
                <w:szCs w:val="20"/>
              </w:rPr>
              <w:t xml:space="preserve">198 360,00 </w:t>
            </w:r>
          </w:p>
        </w:tc>
        <w:tc>
          <w:tcPr>
            <w:tcW w:w="1660" w:type="dxa"/>
            <w:tcBorders>
              <w:top w:val="nil"/>
              <w:left w:val="single" w:sz="4" w:space="0" w:color="auto"/>
              <w:bottom w:val="single" w:sz="4" w:space="0" w:color="auto"/>
              <w:right w:val="single" w:sz="8" w:space="0" w:color="auto"/>
            </w:tcBorders>
            <w:noWrap/>
            <w:vAlign w:val="center"/>
            <w:hideMark/>
          </w:tcPr>
          <w:p w14:paraId="3683B4A1" w14:textId="77777777" w:rsidR="00EE6A55" w:rsidRPr="008C6112" w:rsidRDefault="00EE6A55" w:rsidP="008B0F6F">
            <w:pPr>
              <w:jc w:val="right"/>
              <w:rPr>
                <w:sz w:val="20"/>
                <w:szCs w:val="20"/>
              </w:rPr>
            </w:pPr>
            <w:r w:rsidRPr="008C6112">
              <w:rPr>
                <w:sz w:val="20"/>
                <w:szCs w:val="20"/>
              </w:rPr>
              <w:t xml:space="preserve">198 360,00 </w:t>
            </w:r>
          </w:p>
        </w:tc>
      </w:tr>
      <w:tr w:rsidR="00EE6A55" w:rsidRPr="008C6112" w14:paraId="0C35723F"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4B4F3E69"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3A1A177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603EBFB"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2F80C04B"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795DDB5A" w14:textId="77777777" w:rsidR="00EE6A55" w:rsidRPr="008C6112" w:rsidRDefault="00EE6A55" w:rsidP="008B0F6F">
            <w:pPr>
              <w:jc w:val="center"/>
              <w:rPr>
                <w:sz w:val="20"/>
                <w:szCs w:val="20"/>
              </w:rPr>
            </w:pPr>
            <w:r w:rsidRPr="008C6112">
              <w:rPr>
                <w:sz w:val="20"/>
                <w:szCs w:val="20"/>
              </w:rPr>
              <w:t>9900070230</w:t>
            </w:r>
          </w:p>
        </w:tc>
        <w:tc>
          <w:tcPr>
            <w:tcW w:w="960" w:type="dxa"/>
            <w:tcBorders>
              <w:top w:val="nil"/>
              <w:left w:val="nil"/>
              <w:bottom w:val="single" w:sz="4" w:space="0" w:color="auto"/>
              <w:right w:val="single" w:sz="4" w:space="0" w:color="auto"/>
            </w:tcBorders>
            <w:noWrap/>
            <w:vAlign w:val="center"/>
            <w:hideMark/>
          </w:tcPr>
          <w:p w14:paraId="20B5114B"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5D653EFD" w14:textId="77777777" w:rsidR="00EE6A55" w:rsidRPr="008C6112" w:rsidRDefault="00EE6A55" w:rsidP="008B0F6F">
            <w:pPr>
              <w:jc w:val="right"/>
              <w:rPr>
                <w:sz w:val="20"/>
                <w:szCs w:val="20"/>
              </w:rPr>
            </w:pPr>
            <w:r w:rsidRPr="008C6112">
              <w:rPr>
                <w:sz w:val="20"/>
                <w:szCs w:val="20"/>
              </w:rPr>
              <w:t xml:space="preserve">155 650,00 </w:t>
            </w:r>
          </w:p>
        </w:tc>
        <w:tc>
          <w:tcPr>
            <w:tcW w:w="1660" w:type="dxa"/>
            <w:gridSpan w:val="2"/>
            <w:tcBorders>
              <w:top w:val="nil"/>
              <w:left w:val="single" w:sz="4" w:space="0" w:color="auto"/>
              <w:bottom w:val="single" w:sz="4" w:space="0" w:color="auto"/>
              <w:right w:val="nil"/>
            </w:tcBorders>
            <w:noWrap/>
            <w:vAlign w:val="center"/>
            <w:hideMark/>
          </w:tcPr>
          <w:p w14:paraId="102E5A76" w14:textId="77777777" w:rsidR="00EE6A55" w:rsidRPr="008C6112" w:rsidRDefault="00EE6A55" w:rsidP="008B0F6F">
            <w:pPr>
              <w:jc w:val="right"/>
              <w:rPr>
                <w:sz w:val="20"/>
                <w:szCs w:val="20"/>
              </w:rPr>
            </w:pPr>
            <w:r w:rsidRPr="008C6112">
              <w:rPr>
                <w:sz w:val="20"/>
                <w:szCs w:val="20"/>
              </w:rPr>
              <w:t xml:space="preserve">148 360,00 </w:t>
            </w:r>
          </w:p>
        </w:tc>
        <w:tc>
          <w:tcPr>
            <w:tcW w:w="1660" w:type="dxa"/>
            <w:tcBorders>
              <w:top w:val="nil"/>
              <w:left w:val="single" w:sz="4" w:space="0" w:color="auto"/>
              <w:bottom w:val="single" w:sz="4" w:space="0" w:color="auto"/>
              <w:right w:val="single" w:sz="8" w:space="0" w:color="auto"/>
            </w:tcBorders>
            <w:noWrap/>
            <w:vAlign w:val="center"/>
            <w:hideMark/>
          </w:tcPr>
          <w:p w14:paraId="5D511F95" w14:textId="77777777" w:rsidR="00EE6A55" w:rsidRPr="008C6112" w:rsidRDefault="00EE6A55" w:rsidP="008B0F6F">
            <w:pPr>
              <w:jc w:val="right"/>
              <w:rPr>
                <w:sz w:val="20"/>
                <w:szCs w:val="20"/>
              </w:rPr>
            </w:pPr>
            <w:r w:rsidRPr="008C6112">
              <w:rPr>
                <w:sz w:val="20"/>
                <w:szCs w:val="20"/>
              </w:rPr>
              <w:t xml:space="preserve">148 360,00 </w:t>
            </w:r>
          </w:p>
        </w:tc>
      </w:tr>
      <w:tr w:rsidR="00EE6A55" w:rsidRPr="008C6112" w14:paraId="24924B82"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96C8990"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53E65FB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7F3840A"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41D5E2E"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55B2EFCA" w14:textId="77777777" w:rsidR="00EE6A55" w:rsidRPr="008C6112" w:rsidRDefault="00EE6A55" w:rsidP="008B0F6F">
            <w:pPr>
              <w:jc w:val="center"/>
              <w:rPr>
                <w:sz w:val="20"/>
                <w:szCs w:val="20"/>
              </w:rPr>
            </w:pPr>
            <w:r w:rsidRPr="008C6112">
              <w:rPr>
                <w:sz w:val="20"/>
                <w:szCs w:val="20"/>
              </w:rPr>
              <w:t>9900070230</w:t>
            </w:r>
          </w:p>
        </w:tc>
        <w:tc>
          <w:tcPr>
            <w:tcW w:w="960" w:type="dxa"/>
            <w:tcBorders>
              <w:top w:val="nil"/>
              <w:left w:val="nil"/>
              <w:bottom w:val="single" w:sz="4" w:space="0" w:color="auto"/>
              <w:right w:val="single" w:sz="4" w:space="0" w:color="auto"/>
            </w:tcBorders>
            <w:noWrap/>
            <w:vAlign w:val="center"/>
            <w:hideMark/>
          </w:tcPr>
          <w:p w14:paraId="4CA5F37F"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157B242F" w14:textId="77777777" w:rsidR="00EE6A55" w:rsidRPr="008C6112" w:rsidRDefault="00EE6A55" w:rsidP="008B0F6F">
            <w:pPr>
              <w:jc w:val="right"/>
              <w:rPr>
                <w:sz w:val="20"/>
                <w:szCs w:val="20"/>
              </w:rPr>
            </w:pPr>
            <w:r w:rsidRPr="008C6112">
              <w:rPr>
                <w:sz w:val="20"/>
                <w:szCs w:val="20"/>
              </w:rPr>
              <w:t xml:space="preserve">155 650,00 </w:t>
            </w:r>
          </w:p>
        </w:tc>
        <w:tc>
          <w:tcPr>
            <w:tcW w:w="1660" w:type="dxa"/>
            <w:gridSpan w:val="2"/>
            <w:tcBorders>
              <w:top w:val="nil"/>
              <w:left w:val="single" w:sz="4" w:space="0" w:color="auto"/>
              <w:bottom w:val="single" w:sz="4" w:space="0" w:color="auto"/>
              <w:right w:val="nil"/>
            </w:tcBorders>
            <w:noWrap/>
            <w:vAlign w:val="center"/>
            <w:hideMark/>
          </w:tcPr>
          <w:p w14:paraId="3027D8C5" w14:textId="77777777" w:rsidR="00EE6A55" w:rsidRPr="008C6112" w:rsidRDefault="00EE6A55" w:rsidP="008B0F6F">
            <w:pPr>
              <w:jc w:val="right"/>
              <w:rPr>
                <w:sz w:val="20"/>
                <w:szCs w:val="20"/>
              </w:rPr>
            </w:pPr>
            <w:r w:rsidRPr="008C6112">
              <w:rPr>
                <w:sz w:val="20"/>
                <w:szCs w:val="20"/>
              </w:rPr>
              <w:t xml:space="preserve">148 360,00 </w:t>
            </w:r>
          </w:p>
        </w:tc>
        <w:tc>
          <w:tcPr>
            <w:tcW w:w="1660" w:type="dxa"/>
            <w:tcBorders>
              <w:top w:val="nil"/>
              <w:left w:val="single" w:sz="4" w:space="0" w:color="auto"/>
              <w:bottom w:val="single" w:sz="4" w:space="0" w:color="auto"/>
              <w:right w:val="single" w:sz="8" w:space="0" w:color="auto"/>
            </w:tcBorders>
            <w:noWrap/>
            <w:vAlign w:val="center"/>
            <w:hideMark/>
          </w:tcPr>
          <w:p w14:paraId="03B3D22A" w14:textId="77777777" w:rsidR="00EE6A55" w:rsidRPr="008C6112" w:rsidRDefault="00EE6A55" w:rsidP="008B0F6F">
            <w:pPr>
              <w:jc w:val="right"/>
              <w:rPr>
                <w:sz w:val="20"/>
                <w:szCs w:val="20"/>
              </w:rPr>
            </w:pPr>
            <w:r w:rsidRPr="008C6112">
              <w:rPr>
                <w:sz w:val="20"/>
                <w:szCs w:val="20"/>
              </w:rPr>
              <w:t xml:space="preserve">148 360,00 </w:t>
            </w:r>
          </w:p>
        </w:tc>
      </w:tr>
      <w:tr w:rsidR="00EE6A55" w:rsidRPr="008C6112" w14:paraId="4D5B0542"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B678130"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CD3C26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2D71EC7"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1C474E9"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48C5E676" w14:textId="77777777" w:rsidR="00EE6A55" w:rsidRPr="008C6112" w:rsidRDefault="00EE6A55" w:rsidP="008B0F6F">
            <w:pPr>
              <w:jc w:val="center"/>
              <w:rPr>
                <w:sz w:val="20"/>
                <w:szCs w:val="20"/>
              </w:rPr>
            </w:pPr>
            <w:r w:rsidRPr="008C6112">
              <w:rPr>
                <w:sz w:val="20"/>
                <w:szCs w:val="20"/>
              </w:rPr>
              <w:t>9900070230</w:t>
            </w:r>
          </w:p>
        </w:tc>
        <w:tc>
          <w:tcPr>
            <w:tcW w:w="960" w:type="dxa"/>
            <w:tcBorders>
              <w:top w:val="nil"/>
              <w:left w:val="nil"/>
              <w:bottom w:val="single" w:sz="4" w:space="0" w:color="auto"/>
              <w:right w:val="single" w:sz="4" w:space="0" w:color="auto"/>
            </w:tcBorders>
            <w:noWrap/>
            <w:vAlign w:val="center"/>
            <w:hideMark/>
          </w:tcPr>
          <w:p w14:paraId="6B271235"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54F2772F" w14:textId="77777777" w:rsidR="00EE6A55" w:rsidRPr="008C6112" w:rsidRDefault="00EE6A55" w:rsidP="008B0F6F">
            <w:pPr>
              <w:jc w:val="right"/>
              <w:rPr>
                <w:sz w:val="20"/>
                <w:szCs w:val="20"/>
              </w:rPr>
            </w:pPr>
            <w:r w:rsidRPr="008C6112">
              <w:rPr>
                <w:sz w:val="20"/>
                <w:szCs w:val="20"/>
              </w:rPr>
              <w:t xml:space="preserve">45 140,60 </w:t>
            </w:r>
          </w:p>
        </w:tc>
        <w:tc>
          <w:tcPr>
            <w:tcW w:w="1660" w:type="dxa"/>
            <w:gridSpan w:val="2"/>
            <w:tcBorders>
              <w:top w:val="nil"/>
              <w:left w:val="single" w:sz="4" w:space="0" w:color="auto"/>
              <w:bottom w:val="single" w:sz="4" w:space="0" w:color="auto"/>
              <w:right w:val="nil"/>
            </w:tcBorders>
            <w:noWrap/>
            <w:vAlign w:val="center"/>
            <w:hideMark/>
          </w:tcPr>
          <w:p w14:paraId="74D330B2" w14:textId="77777777" w:rsidR="00EE6A55" w:rsidRPr="008C6112" w:rsidRDefault="00EE6A55" w:rsidP="008B0F6F">
            <w:pPr>
              <w:jc w:val="right"/>
              <w:rPr>
                <w:sz w:val="20"/>
                <w:szCs w:val="20"/>
              </w:rPr>
            </w:pPr>
            <w:r w:rsidRPr="008C6112">
              <w:rPr>
                <w:sz w:val="20"/>
                <w:szCs w:val="20"/>
              </w:rPr>
              <w:t xml:space="preserve">50 000,00 </w:t>
            </w:r>
          </w:p>
        </w:tc>
        <w:tc>
          <w:tcPr>
            <w:tcW w:w="1660" w:type="dxa"/>
            <w:tcBorders>
              <w:top w:val="nil"/>
              <w:left w:val="single" w:sz="4" w:space="0" w:color="auto"/>
              <w:bottom w:val="single" w:sz="4" w:space="0" w:color="auto"/>
              <w:right w:val="single" w:sz="8" w:space="0" w:color="auto"/>
            </w:tcBorders>
            <w:noWrap/>
            <w:vAlign w:val="center"/>
            <w:hideMark/>
          </w:tcPr>
          <w:p w14:paraId="650008B5" w14:textId="77777777" w:rsidR="00EE6A55" w:rsidRPr="008C6112" w:rsidRDefault="00EE6A55" w:rsidP="008B0F6F">
            <w:pPr>
              <w:jc w:val="right"/>
              <w:rPr>
                <w:sz w:val="20"/>
                <w:szCs w:val="20"/>
              </w:rPr>
            </w:pPr>
            <w:r w:rsidRPr="008C6112">
              <w:rPr>
                <w:sz w:val="20"/>
                <w:szCs w:val="20"/>
              </w:rPr>
              <w:t xml:space="preserve">50 000,00 </w:t>
            </w:r>
          </w:p>
        </w:tc>
      </w:tr>
      <w:tr w:rsidR="00EE6A55" w:rsidRPr="008C6112" w14:paraId="58C978F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7E59855"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E11C92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B5F8417"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A5B176E"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439ED630" w14:textId="77777777" w:rsidR="00EE6A55" w:rsidRPr="008C6112" w:rsidRDefault="00EE6A55" w:rsidP="008B0F6F">
            <w:pPr>
              <w:jc w:val="center"/>
              <w:rPr>
                <w:sz w:val="20"/>
                <w:szCs w:val="20"/>
              </w:rPr>
            </w:pPr>
            <w:r w:rsidRPr="008C6112">
              <w:rPr>
                <w:sz w:val="20"/>
                <w:szCs w:val="20"/>
              </w:rPr>
              <w:t>9900070230</w:t>
            </w:r>
          </w:p>
        </w:tc>
        <w:tc>
          <w:tcPr>
            <w:tcW w:w="960" w:type="dxa"/>
            <w:tcBorders>
              <w:top w:val="nil"/>
              <w:left w:val="nil"/>
              <w:bottom w:val="single" w:sz="4" w:space="0" w:color="auto"/>
              <w:right w:val="single" w:sz="4" w:space="0" w:color="auto"/>
            </w:tcBorders>
            <w:noWrap/>
            <w:vAlign w:val="center"/>
            <w:hideMark/>
          </w:tcPr>
          <w:p w14:paraId="3F8BD99C"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73281E45" w14:textId="77777777" w:rsidR="00EE6A55" w:rsidRPr="008C6112" w:rsidRDefault="00EE6A55" w:rsidP="008B0F6F">
            <w:pPr>
              <w:jc w:val="right"/>
              <w:rPr>
                <w:sz w:val="20"/>
                <w:szCs w:val="20"/>
              </w:rPr>
            </w:pPr>
            <w:r w:rsidRPr="008C6112">
              <w:rPr>
                <w:sz w:val="20"/>
                <w:szCs w:val="20"/>
              </w:rPr>
              <w:t xml:space="preserve">45 140,60 </w:t>
            </w:r>
          </w:p>
        </w:tc>
        <w:tc>
          <w:tcPr>
            <w:tcW w:w="1660" w:type="dxa"/>
            <w:gridSpan w:val="2"/>
            <w:tcBorders>
              <w:top w:val="nil"/>
              <w:left w:val="single" w:sz="4" w:space="0" w:color="auto"/>
              <w:bottom w:val="single" w:sz="4" w:space="0" w:color="auto"/>
              <w:right w:val="nil"/>
            </w:tcBorders>
            <w:noWrap/>
            <w:vAlign w:val="center"/>
            <w:hideMark/>
          </w:tcPr>
          <w:p w14:paraId="651E2CC8" w14:textId="77777777" w:rsidR="00EE6A55" w:rsidRPr="008C6112" w:rsidRDefault="00EE6A55" w:rsidP="008B0F6F">
            <w:pPr>
              <w:jc w:val="right"/>
              <w:rPr>
                <w:sz w:val="20"/>
                <w:szCs w:val="20"/>
              </w:rPr>
            </w:pPr>
            <w:r w:rsidRPr="008C6112">
              <w:rPr>
                <w:sz w:val="20"/>
                <w:szCs w:val="20"/>
              </w:rPr>
              <w:t xml:space="preserve">50 000,00 </w:t>
            </w:r>
          </w:p>
        </w:tc>
        <w:tc>
          <w:tcPr>
            <w:tcW w:w="1660" w:type="dxa"/>
            <w:tcBorders>
              <w:top w:val="nil"/>
              <w:left w:val="single" w:sz="4" w:space="0" w:color="auto"/>
              <w:bottom w:val="single" w:sz="4" w:space="0" w:color="auto"/>
              <w:right w:val="single" w:sz="8" w:space="0" w:color="auto"/>
            </w:tcBorders>
            <w:noWrap/>
            <w:vAlign w:val="center"/>
            <w:hideMark/>
          </w:tcPr>
          <w:p w14:paraId="51A8EE44" w14:textId="77777777" w:rsidR="00EE6A55" w:rsidRPr="008C6112" w:rsidRDefault="00EE6A55" w:rsidP="008B0F6F">
            <w:pPr>
              <w:jc w:val="right"/>
              <w:rPr>
                <w:sz w:val="20"/>
                <w:szCs w:val="20"/>
              </w:rPr>
            </w:pPr>
            <w:r w:rsidRPr="008C6112">
              <w:rPr>
                <w:sz w:val="20"/>
                <w:szCs w:val="20"/>
              </w:rPr>
              <w:t xml:space="preserve">50 000,00 </w:t>
            </w:r>
          </w:p>
        </w:tc>
      </w:tr>
      <w:tr w:rsidR="00EE6A55" w:rsidRPr="008C6112" w14:paraId="297619E7"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432D33B" w14:textId="77777777" w:rsidR="00EE6A55" w:rsidRPr="008C6112" w:rsidRDefault="00EE6A55" w:rsidP="008B0F6F">
            <w:pPr>
              <w:rPr>
                <w:sz w:val="20"/>
                <w:szCs w:val="20"/>
              </w:rPr>
            </w:pPr>
            <w:r w:rsidRPr="008C6112">
              <w:rPr>
                <w:sz w:val="20"/>
                <w:szCs w:val="20"/>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980" w:type="dxa"/>
            <w:tcBorders>
              <w:top w:val="nil"/>
              <w:left w:val="nil"/>
              <w:bottom w:val="single" w:sz="4" w:space="0" w:color="auto"/>
              <w:right w:val="single" w:sz="4" w:space="0" w:color="auto"/>
            </w:tcBorders>
            <w:noWrap/>
            <w:vAlign w:val="center"/>
            <w:hideMark/>
          </w:tcPr>
          <w:p w14:paraId="6CDE520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7FEB1D6"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0F934FB"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23728403" w14:textId="77777777" w:rsidR="00EE6A55" w:rsidRPr="008C6112" w:rsidRDefault="00EE6A55" w:rsidP="008B0F6F">
            <w:pPr>
              <w:jc w:val="center"/>
              <w:rPr>
                <w:sz w:val="20"/>
                <w:szCs w:val="20"/>
              </w:rPr>
            </w:pPr>
            <w:r w:rsidRPr="008C6112">
              <w:rPr>
                <w:sz w:val="20"/>
                <w:szCs w:val="20"/>
              </w:rPr>
              <w:t>9900070289</w:t>
            </w:r>
          </w:p>
        </w:tc>
        <w:tc>
          <w:tcPr>
            <w:tcW w:w="960" w:type="dxa"/>
            <w:tcBorders>
              <w:top w:val="nil"/>
              <w:left w:val="nil"/>
              <w:bottom w:val="single" w:sz="4" w:space="0" w:color="auto"/>
              <w:right w:val="single" w:sz="4" w:space="0" w:color="auto"/>
            </w:tcBorders>
            <w:noWrap/>
            <w:vAlign w:val="center"/>
            <w:hideMark/>
          </w:tcPr>
          <w:p w14:paraId="7B3F204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FC57485" w14:textId="77777777" w:rsidR="00EE6A55" w:rsidRPr="008C6112" w:rsidRDefault="00EE6A55" w:rsidP="008B0F6F">
            <w:pPr>
              <w:jc w:val="right"/>
              <w:rPr>
                <w:sz w:val="20"/>
                <w:szCs w:val="20"/>
              </w:rPr>
            </w:pPr>
            <w:r w:rsidRPr="008C6112">
              <w:rPr>
                <w:sz w:val="20"/>
                <w:szCs w:val="20"/>
              </w:rPr>
              <w:t xml:space="preserve">6 250 400,00 </w:t>
            </w:r>
          </w:p>
        </w:tc>
        <w:tc>
          <w:tcPr>
            <w:tcW w:w="1660" w:type="dxa"/>
            <w:gridSpan w:val="2"/>
            <w:tcBorders>
              <w:top w:val="nil"/>
              <w:left w:val="single" w:sz="4" w:space="0" w:color="auto"/>
              <w:bottom w:val="single" w:sz="4" w:space="0" w:color="auto"/>
              <w:right w:val="nil"/>
            </w:tcBorders>
            <w:noWrap/>
            <w:vAlign w:val="center"/>
            <w:hideMark/>
          </w:tcPr>
          <w:p w14:paraId="1513E591" w14:textId="77777777" w:rsidR="00EE6A55" w:rsidRPr="008C6112" w:rsidRDefault="00EE6A55" w:rsidP="008B0F6F">
            <w:pPr>
              <w:jc w:val="right"/>
              <w:rPr>
                <w:sz w:val="20"/>
                <w:szCs w:val="20"/>
              </w:rPr>
            </w:pPr>
            <w:r w:rsidRPr="008C6112">
              <w:rPr>
                <w:sz w:val="20"/>
                <w:szCs w:val="20"/>
              </w:rPr>
              <w:t xml:space="preserve">6 250 400,00 </w:t>
            </w:r>
          </w:p>
        </w:tc>
        <w:tc>
          <w:tcPr>
            <w:tcW w:w="1660" w:type="dxa"/>
            <w:tcBorders>
              <w:top w:val="nil"/>
              <w:left w:val="single" w:sz="4" w:space="0" w:color="auto"/>
              <w:bottom w:val="single" w:sz="4" w:space="0" w:color="auto"/>
              <w:right w:val="single" w:sz="8" w:space="0" w:color="auto"/>
            </w:tcBorders>
            <w:noWrap/>
            <w:vAlign w:val="center"/>
            <w:hideMark/>
          </w:tcPr>
          <w:p w14:paraId="375A9796" w14:textId="77777777" w:rsidR="00EE6A55" w:rsidRPr="008C6112" w:rsidRDefault="00EE6A55" w:rsidP="008B0F6F">
            <w:pPr>
              <w:jc w:val="right"/>
              <w:rPr>
                <w:sz w:val="20"/>
                <w:szCs w:val="20"/>
              </w:rPr>
            </w:pPr>
            <w:r w:rsidRPr="008C6112">
              <w:rPr>
                <w:sz w:val="20"/>
                <w:szCs w:val="20"/>
              </w:rPr>
              <w:t xml:space="preserve">6 250 400,00 </w:t>
            </w:r>
          </w:p>
        </w:tc>
      </w:tr>
      <w:tr w:rsidR="00EE6A55" w:rsidRPr="008C6112" w14:paraId="154E7441"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32CC868A"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6B522AE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A43F645"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2C4B8AB6"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69153331" w14:textId="77777777" w:rsidR="00EE6A55" w:rsidRPr="008C6112" w:rsidRDefault="00EE6A55" w:rsidP="008B0F6F">
            <w:pPr>
              <w:jc w:val="center"/>
              <w:rPr>
                <w:sz w:val="20"/>
                <w:szCs w:val="20"/>
              </w:rPr>
            </w:pPr>
            <w:r w:rsidRPr="008C6112">
              <w:rPr>
                <w:sz w:val="20"/>
                <w:szCs w:val="20"/>
              </w:rPr>
              <w:t>9900070289</w:t>
            </w:r>
          </w:p>
        </w:tc>
        <w:tc>
          <w:tcPr>
            <w:tcW w:w="960" w:type="dxa"/>
            <w:tcBorders>
              <w:top w:val="nil"/>
              <w:left w:val="nil"/>
              <w:bottom w:val="single" w:sz="4" w:space="0" w:color="auto"/>
              <w:right w:val="single" w:sz="4" w:space="0" w:color="auto"/>
            </w:tcBorders>
            <w:noWrap/>
            <w:vAlign w:val="center"/>
            <w:hideMark/>
          </w:tcPr>
          <w:p w14:paraId="6D59DF27"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2BD2BAC7" w14:textId="77777777" w:rsidR="00EE6A55" w:rsidRPr="008C6112" w:rsidRDefault="00EE6A55" w:rsidP="008B0F6F">
            <w:pPr>
              <w:jc w:val="right"/>
              <w:rPr>
                <w:sz w:val="20"/>
                <w:szCs w:val="20"/>
              </w:rPr>
            </w:pPr>
            <w:r w:rsidRPr="008C6112">
              <w:rPr>
                <w:sz w:val="20"/>
                <w:szCs w:val="20"/>
              </w:rPr>
              <w:t xml:space="preserve">5 794 595,00 </w:t>
            </w:r>
          </w:p>
        </w:tc>
        <w:tc>
          <w:tcPr>
            <w:tcW w:w="1660" w:type="dxa"/>
            <w:gridSpan w:val="2"/>
            <w:tcBorders>
              <w:top w:val="nil"/>
              <w:left w:val="single" w:sz="4" w:space="0" w:color="auto"/>
              <w:bottom w:val="single" w:sz="4" w:space="0" w:color="auto"/>
              <w:right w:val="nil"/>
            </w:tcBorders>
            <w:noWrap/>
            <w:vAlign w:val="center"/>
            <w:hideMark/>
          </w:tcPr>
          <w:p w14:paraId="4E543571" w14:textId="77777777" w:rsidR="00EE6A55" w:rsidRPr="008C6112" w:rsidRDefault="00EE6A55" w:rsidP="008B0F6F">
            <w:pPr>
              <w:jc w:val="right"/>
              <w:rPr>
                <w:sz w:val="20"/>
                <w:szCs w:val="20"/>
              </w:rPr>
            </w:pPr>
            <w:r w:rsidRPr="008C6112">
              <w:rPr>
                <w:sz w:val="20"/>
                <w:szCs w:val="20"/>
              </w:rPr>
              <w:t xml:space="preserve">6 028 369,40 </w:t>
            </w:r>
          </w:p>
        </w:tc>
        <w:tc>
          <w:tcPr>
            <w:tcW w:w="1660" w:type="dxa"/>
            <w:tcBorders>
              <w:top w:val="nil"/>
              <w:left w:val="single" w:sz="4" w:space="0" w:color="auto"/>
              <w:bottom w:val="single" w:sz="4" w:space="0" w:color="auto"/>
              <w:right w:val="single" w:sz="8" w:space="0" w:color="auto"/>
            </w:tcBorders>
            <w:noWrap/>
            <w:vAlign w:val="center"/>
            <w:hideMark/>
          </w:tcPr>
          <w:p w14:paraId="0F92FF07" w14:textId="77777777" w:rsidR="00EE6A55" w:rsidRPr="008C6112" w:rsidRDefault="00EE6A55" w:rsidP="008B0F6F">
            <w:pPr>
              <w:jc w:val="right"/>
              <w:rPr>
                <w:sz w:val="20"/>
                <w:szCs w:val="20"/>
              </w:rPr>
            </w:pPr>
            <w:r w:rsidRPr="008C6112">
              <w:rPr>
                <w:sz w:val="20"/>
                <w:szCs w:val="20"/>
              </w:rPr>
              <w:t xml:space="preserve">6 025 527,37 </w:t>
            </w:r>
          </w:p>
        </w:tc>
      </w:tr>
      <w:tr w:rsidR="00EE6A55" w:rsidRPr="008C6112" w14:paraId="5E060B6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DCEAABD"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7C791FA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DC02169"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ECE8798"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3434B2E1" w14:textId="77777777" w:rsidR="00EE6A55" w:rsidRPr="008C6112" w:rsidRDefault="00EE6A55" w:rsidP="008B0F6F">
            <w:pPr>
              <w:jc w:val="center"/>
              <w:rPr>
                <w:sz w:val="20"/>
                <w:szCs w:val="20"/>
              </w:rPr>
            </w:pPr>
            <w:r w:rsidRPr="008C6112">
              <w:rPr>
                <w:sz w:val="20"/>
                <w:szCs w:val="20"/>
              </w:rPr>
              <w:t>9900070289</w:t>
            </w:r>
          </w:p>
        </w:tc>
        <w:tc>
          <w:tcPr>
            <w:tcW w:w="960" w:type="dxa"/>
            <w:tcBorders>
              <w:top w:val="nil"/>
              <w:left w:val="nil"/>
              <w:bottom w:val="single" w:sz="4" w:space="0" w:color="auto"/>
              <w:right w:val="single" w:sz="4" w:space="0" w:color="auto"/>
            </w:tcBorders>
            <w:noWrap/>
            <w:vAlign w:val="center"/>
            <w:hideMark/>
          </w:tcPr>
          <w:p w14:paraId="64BF215A"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136F5BB4" w14:textId="77777777" w:rsidR="00EE6A55" w:rsidRPr="008C6112" w:rsidRDefault="00EE6A55" w:rsidP="008B0F6F">
            <w:pPr>
              <w:jc w:val="right"/>
              <w:rPr>
                <w:sz w:val="20"/>
                <w:szCs w:val="20"/>
              </w:rPr>
            </w:pPr>
            <w:r w:rsidRPr="008C6112">
              <w:rPr>
                <w:sz w:val="20"/>
                <w:szCs w:val="20"/>
              </w:rPr>
              <w:t xml:space="preserve">5 794 595,00 </w:t>
            </w:r>
          </w:p>
        </w:tc>
        <w:tc>
          <w:tcPr>
            <w:tcW w:w="1660" w:type="dxa"/>
            <w:gridSpan w:val="2"/>
            <w:tcBorders>
              <w:top w:val="nil"/>
              <w:left w:val="single" w:sz="4" w:space="0" w:color="auto"/>
              <w:bottom w:val="single" w:sz="4" w:space="0" w:color="auto"/>
              <w:right w:val="nil"/>
            </w:tcBorders>
            <w:noWrap/>
            <w:vAlign w:val="center"/>
            <w:hideMark/>
          </w:tcPr>
          <w:p w14:paraId="321DD259" w14:textId="77777777" w:rsidR="00EE6A55" w:rsidRPr="008C6112" w:rsidRDefault="00EE6A55" w:rsidP="008B0F6F">
            <w:pPr>
              <w:jc w:val="right"/>
              <w:rPr>
                <w:sz w:val="20"/>
                <w:szCs w:val="20"/>
              </w:rPr>
            </w:pPr>
            <w:r w:rsidRPr="008C6112">
              <w:rPr>
                <w:sz w:val="20"/>
                <w:szCs w:val="20"/>
              </w:rPr>
              <w:t xml:space="preserve">6 028 369,40 </w:t>
            </w:r>
          </w:p>
        </w:tc>
        <w:tc>
          <w:tcPr>
            <w:tcW w:w="1660" w:type="dxa"/>
            <w:tcBorders>
              <w:top w:val="nil"/>
              <w:left w:val="single" w:sz="4" w:space="0" w:color="auto"/>
              <w:bottom w:val="single" w:sz="4" w:space="0" w:color="auto"/>
              <w:right w:val="single" w:sz="8" w:space="0" w:color="auto"/>
            </w:tcBorders>
            <w:noWrap/>
            <w:vAlign w:val="center"/>
            <w:hideMark/>
          </w:tcPr>
          <w:p w14:paraId="3D1B5E86" w14:textId="77777777" w:rsidR="00EE6A55" w:rsidRPr="008C6112" w:rsidRDefault="00EE6A55" w:rsidP="008B0F6F">
            <w:pPr>
              <w:jc w:val="right"/>
              <w:rPr>
                <w:sz w:val="20"/>
                <w:szCs w:val="20"/>
              </w:rPr>
            </w:pPr>
            <w:r w:rsidRPr="008C6112">
              <w:rPr>
                <w:sz w:val="20"/>
                <w:szCs w:val="20"/>
              </w:rPr>
              <w:t xml:space="preserve">6 025 527,37 </w:t>
            </w:r>
          </w:p>
        </w:tc>
      </w:tr>
      <w:tr w:rsidR="00EE6A55" w:rsidRPr="008C6112" w14:paraId="22A9C361"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8EF53C5"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06D63A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F945175"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805EF43"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16B8C92A" w14:textId="77777777" w:rsidR="00EE6A55" w:rsidRPr="008C6112" w:rsidRDefault="00EE6A55" w:rsidP="008B0F6F">
            <w:pPr>
              <w:jc w:val="center"/>
              <w:rPr>
                <w:sz w:val="20"/>
                <w:szCs w:val="20"/>
              </w:rPr>
            </w:pPr>
            <w:r w:rsidRPr="008C6112">
              <w:rPr>
                <w:sz w:val="20"/>
                <w:szCs w:val="20"/>
              </w:rPr>
              <w:t>9900070289</w:t>
            </w:r>
          </w:p>
        </w:tc>
        <w:tc>
          <w:tcPr>
            <w:tcW w:w="960" w:type="dxa"/>
            <w:tcBorders>
              <w:top w:val="nil"/>
              <w:left w:val="nil"/>
              <w:bottom w:val="single" w:sz="4" w:space="0" w:color="auto"/>
              <w:right w:val="single" w:sz="4" w:space="0" w:color="auto"/>
            </w:tcBorders>
            <w:noWrap/>
            <w:vAlign w:val="center"/>
            <w:hideMark/>
          </w:tcPr>
          <w:p w14:paraId="4A0A126B"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7F717B9E" w14:textId="77777777" w:rsidR="00EE6A55" w:rsidRPr="008C6112" w:rsidRDefault="00EE6A55" w:rsidP="008B0F6F">
            <w:pPr>
              <w:jc w:val="right"/>
              <w:rPr>
                <w:sz w:val="20"/>
                <w:szCs w:val="20"/>
              </w:rPr>
            </w:pPr>
            <w:r w:rsidRPr="008C6112">
              <w:rPr>
                <w:sz w:val="20"/>
                <w:szCs w:val="20"/>
              </w:rPr>
              <w:t xml:space="preserve">455 805,00 </w:t>
            </w:r>
          </w:p>
        </w:tc>
        <w:tc>
          <w:tcPr>
            <w:tcW w:w="1660" w:type="dxa"/>
            <w:gridSpan w:val="2"/>
            <w:tcBorders>
              <w:top w:val="nil"/>
              <w:left w:val="single" w:sz="4" w:space="0" w:color="auto"/>
              <w:bottom w:val="single" w:sz="4" w:space="0" w:color="auto"/>
              <w:right w:val="nil"/>
            </w:tcBorders>
            <w:noWrap/>
            <w:vAlign w:val="center"/>
            <w:hideMark/>
          </w:tcPr>
          <w:p w14:paraId="3FA05A0E" w14:textId="77777777" w:rsidR="00EE6A55" w:rsidRPr="008C6112" w:rsidRDefault="00EE6A55" w:rsidP="008B0F6F">
            <w:pPr>
              <w:jc w:val="right"/>
              <w:rPr>
                <w:sz w:val="20"/>
                <w:szCs w:val="20"/>
              </w:rPr>
            </w:pPr>
            <w:r w:rsidRPr="008C6112">
              <w:rPr>
                <w:sz w:val="20"/>
                <w:szCs w:val="20"/>
              </w:rPr>
              <w:t xml:space="preserve">222 030,60 </w:t>
            </w:r>
          </w:p>
        </w:tc>
        <w:tc>
          <w:tcPr>
            <w:tcW w:w="1660" w:type="dxa"/>
            <w:tcBorders>
              <w:top w:val="nil"/>
              <w:left w:val="single" w:sz="4" w:space="0" w:color="auto"/>
              <w:bottom w:val="single" w:sz="4" w:space="0" w:color="auto"/>
              <w:right w:val="single" w:sz="8" w:space="0" w:color="auto"/>
            </w:tcBorders>
            <w:noWrap/>
            <w:vAlign w:val="center"/>
            <w:hideMark/>
          </w:tcPr>
          <w:p w14:paraId="05AB9618" w14:textId="77777777" w:rsidR="00EE6A55" w:rsidRPr="008C6112" w:rsidRDefault="00EE6A55" w:rsidP="008B0F6F">
            <w:pPr>
              <w:jc w:val="right"/>
              <w:rPr>
                <w:sz w:val="20"/>
                <w:szCs w:val="20"/>
              </w:rPr>
            </w:pPr>
            <w:r w:rsidRPr="008C6112">
              <w:rPr>
                <w:sz w:val="20"/>
                <w:szCs w:val="20"/>
              </w:rPr>
              <w:t xml:space="preserve">224 872,63 </w:t>
            </w:r>
          </w:p>
        </w:tc>
      </w:tr>
      <w:tr w:rsidR="00EE6A55" w:rsidRPr="008C6112" w14:paraId="2244E32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5B91D9A"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9B1941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C8ABC1F"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15FF0F0"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08AB14D0" w14:textId="77777777" w:rsidR="00EE6A55" w:rsidRPr="008C6112" w:rsidRDefault="00EE6A55" w:rsidP="008B0F6F">
            <w:pPr>
              <w:jc w:val="center"/>
              <w:rPr>
                <w:sz w:val="20"/>
                <w:szCs w:val="20"/>
              </w:rPr>
            </w:pPr>
            <w:r w:rsidRPr="008C6112">
              <w:rPr>
                <w:sz w:val="20"/>
                <w:szCs w:val="20"/>
              </w:rPr>
              <w:t>9900070289</w:t>
            </w:r>
          </w:p>
        </w:tc>
        <w:tc>
          <w:tcPr>
            <w:tcW w:w="960" w:type="dxa"/>
            <w:tcBorders>
              <w:top w:val="nil"/>
              <w:left w:val="nil"/>
              <w:bottom w:val="single" w:sz="4" w:space="0" w:color="auto"/>
              <w:right w:val="single" w:sz="4" w:space="0" w:color="auto"/>
            </w:tcBorders>
            <w:noWrap/>
            <w:vAlign w:val="center"/>
            <w:hideMark/>
          </w:tcPr>
          <w:p w14:paraId="264A1926"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03B39961" w14:textId="77777777" w:rsidR="00EE6A55" w:rsidRPr="008C6112" w:rsidRDefault="00EE6A55" w:rsidP="008B0F6F">
            <w:pPr>
              <w:jc w:val="right"/>
              <w:rPr>
                <w:sz w:val="20"/>
                <w:szCs w:val="20"/>
              </w:rPr>
            </w:pPr>
            <w:r w:rsidRPr="008C6112">
              <w:rPr>
                <w:sz w:val="20"/>
                <w:szCs w:val="20"/>
              </w:rPr>
              <w:t xml:space="preserve">455 805,00 </w:t>
            </w:r>
          </w:p>
        </w:tc>
        <w:tc>
          <w:tcPr>
            <w:tcW w:w="1660" w:type="dxa"/>
            <w:gridSpan w:val="2"/>
            <w:tcBorders>
              <w:top w:val="nil"/>
              <w:left w:val="single" w:sz="4" w:space="0" w:color="auto"/>
              <w:bottom w:val="single" w:sz="4" w:space="0" w:color="auto"/>
              <w:right w:val="nil"/>
            </w:tcBorders>
            <w:noWrap/>
            <w:vAlign w:val="center"/>
            <w:hideMark/>
          </w:tcPr>
          <w:p w14:paraId="1C0FD829" w14:textId="77777777" w:rsidR="00EE6A55" w:rsidRPr="008C6112" w:rsidRDefault="00EE6A55" w:rsidP="008B0F6F">
            <w:pPr>
              <w:jc w:val="right"/>
              <w:rPr>
                <w:sz w:val="20"/>
                <w:szCs w:val="20"/>
              </w:rPr>
            </w:pPr>
            <w:r w:rsidRPr="008C6112">
              <w:rPr>
                <w:sz w:val="20"/>
                <w:szCs w:val="20"/>
              </w:rPr>
              <w:t xml:space="preserve">222 030,60 </w:t>
            </w:r>
          </w:p>
        </w:tc>
        <w:tc>
          <w:tcPr>
            <w:tcW w:w="1660" w:type="dxa"/>
            <w:tcBorders>
              <w:top w:val="nil"/>
              <w:left w:val="single" w:sz="4" w:space="0" w:color="auto"/>
              <w:bottom w:val="single" w:sz="4" w:space="0" w:color="auto"/>
              <w:right w:val="single" w:sz="8" w:space="0" w:color="auto"/>
            </w:tcBorders>
            <w:noWrap/>
            <w:vAlign w:val="center"/>
            <w:hideMark/>
          </w:tcPr>
          <w:p w14:paraId="26E46008" w14:textId="77777777" w:rsidR="00EE6A55" w:rsidRPr="008C6112" w:rsidRDefault="00EE6A55" w:rsidP="008B0F6F">
            <w:pPr>
              <w:jc w:val="right"/>
              <w:rPr>
                <w:sz w:val="20"/>
                <w:szCs w:val="20"/>
              </w:rPr>
            </w:pPr>
            <w:r w:rsidRPr="008C6112">
              <w:rPr>
                <w:sz w:val="20"/>
                <w:szCs w:val="20"/>
              </w:rPr>
              <w:t xml:space="preserve">224 872,63 </w:t>
            </w:r>
          </w:p>
        </w:tc>
      </w:tr>
      <w:tr w:rsidR="00EE6A55" w:rsidRPr="008C6112" w14:paraId="585D3164"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47CB3D9D"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5B077FD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9BFF960"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4CEC066"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6AB7F1CD"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2DC4432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D5013EA" w14:textId="77777777" w:rsidR="00EE6A55" w:rsidRPr="008C6112" w:rsidRDefault="00EE6A55" w:rsidP="008B0F6F">
            <w:pPr>
              <w:jc w:val="right"/>
              <w:rPr>
                <w:sz w:val="20"/>
                <w:szCs w:val="20"/>
              </w:rPr>
            </w:pPr>
            <w:r w:rsidRPr="008C6112">
              <w:rPr>
                <w:sz w:val="20"/>
                <w:szCs w:val="20"/>
              </w:rPr>
              <w:t xml:space="preserve">2 288 000,00 </w:t>
            </w:r>
          </w:p>
        </w:tc>
        <w:tc>
          <w:tcPr>
            <w:tcW w:w="1660" w:type="dxa"/>
            <w:gridSpan w:val="2"/>
            <w:tcBorders>
              <w:top w:val="nil"/>
              <w:left w:val="single" w:sz="4" w:space="0" w:color="auto"/>
              <w:bottom w:val="single" w:sz="4" w:space="0" w:color="auto"/>
              <w:right w:val="nil"/>
            </w:tcBorders>
            <w:noWrap/>
            <w:vAlign w:val="center"/>
            <w:hideMark/>
          </w:tcPr>
          <w:p w14:paraId="6418EA6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AE6191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FEDAC5E"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0A3C9F59"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52B9E0E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FF55036"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1130919"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1250E9FD"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452D4396"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74869F91" w14:textId="77777777" w:rsidR="00EE6A55" w:rsidRPr="008C6112" w:rsidRDefault="00EE6A55" w:rsidP="008B0F6F">
            <w:pPr>
              <w:jc w:val="right"/>
              <w:rPr>
                <w:sz w:val="20"/>
                <w:szCs w:val="20"/>
              </w:rPr>
            </w:pPr>
            <w:r w:rsidRPr="008C6112">
              <w:rPr>
                <w:sz w:val="20"/>
                <w:szCs w:val="20"/>
              </w:rPr>
              <w:t xml:space="preserve">2 288 000,00 </w:t>
            </w:r>
          </w:p>
        </w:tc>
        <w:tc>
          <w:tcPr>
            <w:tcW w:w="1660" w:type="dxa"/>
            <w:gridSpan w:val="2"/>
            <w:tcBorders>
              <w:top w:val="nil"/>
              <w:left w:val="single" w:sz="4" w:space="0" w:color="auto"/>
              <w:bottom w:val="single" w:sz="4" w:space="0" w:color="auto"/>
              <w:right w:val="nil"/>
            </w:tcBorders>
            <w:noWrap/>
            <w:vAlign w:val="center"/>
            <w:hideMark/>
          </w:tcPr>
          <w:p w14:paraId="6BA461D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C4AE2D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11AF3A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BFA96EC"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377CB07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58B22DE"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5C583BB"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055B51B0"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1B597B9F"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52E83C75" w14:textId="77777777" w:rsidR="00EE6A55" w:rsidRPr="008C6112" w:rsidRDefault="00EE6A55" w:rsidP="008B0F6F">
            <w:pPr>
              <w:jc w:val="right"/>
              <w:rPr>
                <w:sz w:val="20"/>
                <w:szCs w:val="20"/>
              </w:rPr>
            </w:pPr>
            <w:r w:rsidRPr="008C6112">
              <w:rPr>
                <w:sz w:val="20"/>
                <w:szCs w:val="20"/>
              </w:rPr>
              <w:t xml:space="preserve">2 288 000,00 </w:t>
            </w:r>
          </w:p>
        </w:tc>
        <w:tc>
          <w:tcPr>
            <w:tcW w:w="1660" w:type="dxa"/>
            <w:gridSpan w:val="2"/>
            <w:tcBorders>
              <w:top w:val="nil"/>
              <w:left w:val="single" w:sz="4" w:space="0" w:color="auto"/>
              <w:bottom w:val="single" w:sz="4" w:space="0" w:color="auto"/>
              <w:right w:val="nil"/>
            </w:tcBorders>
            <w:noWrap/>
            <w:vAlign w:val="center"/>
            <w:hideMark/>
          </w:tcPr>
          <w:p w14:paraId="3264291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78980B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594ABB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200F521" w14:textId="77777777" w:rsidR="00EE6A55" w:rsidRPr="008C6112" w:rsidRDefault="00EE6A55" w:rsidP="008B0F6F">
            <w:pPr>
              <w:rPr>
                <w:sz w:val="20"/>
                <w:szCs w:val="20"/>
              </w:rPr>
            </w:pPr>
            <w:r w:rsidRPr="008C6112">
              <w:rPr>
                <w:sz w:val="20"/>
                <w:szCs w:val="20"/>
              </w:rPr>
              <w:t>Судебная система</w:t>
            </w:r>
          </w:p>
        </w:tc>
        <w:tc>
          <w:tcPr>
            <w:tcW w:w="980" w:type="dxa"/>
            <w:tcBorders>
              <w:top w:val="nil"/>
              <w:left w:val="nil"/>
              <w:bottom w:val="single" w:sz="4" w:space="0" w:color="auto"/>
              <w:right w:val="single" w:sz="4" w:space="0" w:color="auto"/>
            </w:tcBorders>
            <w:noWrap/>
            <w:vAlign w:val="center"/>
            <w:hideMark/>
          </w:tcPr>
          <w:p w14:paraId="79C8A8B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1FD3C86"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B07A94A"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3FF62FBC"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62920D7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81AB990" w14:textId="77777777" w:rsidR="00EE6A55" w:rsidRPr="008C6112" w:rsidRDefault="00EE6A55" w:rsidP="008B0F6F">
            <w:pPr>
              <w:jc w:val="right"/>
              <w:rPr>
                <w:sz w:val="20"/>
                <w:szCs w:val="20"/>
              </w:rPr>
            </w:pPr>
            <w:r w:rsidRPr="008C6112">
              <w:rPr>
                <w:sz w:val="20"/>
                <w:szCs w:val="20"/>
              </w:rPr>
              <w:t xml:space="preserve">18 968,60 </w:t>
            </w:r>
          </w:p>
        </w:tc>
        <w:tc>
          <w:tcPr>
            <w:tcW w:w="1660" w:type="dxa"/>
            <w:gridSpan w:val="2"/>
            <w:tcBorders>
              <w:top w:val="nil"/>
              <w:left w:val="single" w:sz="4" w:space="0" w:color="auto"/>
              <w:bottom w:val="single" w:sz="4" w:space="0" w:color="auto"/>
              <w:right w:val="nil"/>
            </w:tcBorders>
            <w:noWrap/>
            <w:vAlign w:val="center"/>
            <w:hideMark/>
          </w:tcPr>
          <w:p w14:paraId="544D9969" w14:textId="77777777" w:rsidR="00EE6A55" w:rsidRPr="008C6112" w:rsidRDefault="00EE6A55" w:rsidP="008B0F6F">
            <w:pPr>
              <w:jc w:val="right"/>
              <w:rPr>
                <w:sz w:val="20"/>
                <w:szCs w:val="20"/>
              </w:rPr>
            </w:pPr>
            <w:r w:rsidRPr="008C6112">
              <w:rPr>
                <w:sz w:val="20"/>
                <w:szCs w:val="20"/>
              </w:rPr>
              <w:t xml:space="preserve">225 291,00 </w:t>
            </w:r>
          </w:p>
        </w:tc>
        <w:tc>
          <w:tcPr>
            <w:tcW w:w="1660" w:type="dxa"/>
            <w:tcBorders>
              <w:top w:val="nil"/>
              <w:left w:val="single" w:sz="4" w:space="0" w:color="auto"/>
              <w:bottom w:val="single" w:sz="4" w:space="0" w:color="auto"/>
              <w:right w:val="single" w:sz="8" w:space="0" w:color="auto"/>
            </w:tcBorders>
            <w:noWrap/>
            <w:vAlign w:val="center"/>
            <w:hideMark/>
          </w:tcPr>
          <w:p w14:paraId="400331A7" w14:textId="77777777" w:rsidR="00EE6A55" w:rsidRPr="008C6112" w:rsidRDefault="00EE6A55" w:rsidP="008B0F6F">
            <w:pPr>
              <w:jc w:val="right"/>
              <w:rPr>
                <w:sz w:val="20"/>
                <w:szCs w:val="20"/>
              </w:rPr>
            </w:pPr>
            <w:r w:rsidRPr="008C6112">
              <w:rPr>
                <w:sz w:val="20"/>
                <w:szCs w:val="20"/>
              </w:rPr>
              <w:t xml:space="preserve">18 196,80 </w:t>
            </w:r>
          </w:p>
        </w:tc>
      </w:tr>
      <w:tr w:rsidR="00EE6A55" w:rsidRPr="008C6112" w14:paraId="2CAF666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38C2901"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730DD49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4A0AA45"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2B112F9"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6E31C8AD"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06EC761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87BBAF5" w14:textId="77777777" w:rsidR="00EE6A55" w:rsidRPr="008C6112" w:rsidRDefault="00EE6A55" w:rsidP="008B0F6F">
            <w:pPr>
              <w:jc w:val="right"/>
              <w:rPr>
                <w:sz w:val="20"/>
                <w:szCs w:val="20"/>
              </w:rPr>
            </w:pPr>
            <w:r w:rsidRPr="008C6112">
              <w:rPr>
                <w:sz w:val="20"/>
                <w:szCs w:val="20"/>
              </w:rPr>
              <w:t xml:space="preserve">18 968,60 </w:t>
            </w:r>
          </w:p>
        </w:tc>
        <w:tc>
          <w:tcPr>
            <w:tcW w:w="1660" w:type="dxa"/>
            <w:gridSpan w:val="2"/>
            <w:tcBorders>
              <w:top w:val="nil"/>
              <w:left w:val="single" w:sz="4" w:space="0" w:color="auto"/>
              <w:bottom w:val="single" w:sz="4" w:space="0" w:color="auto"/>
              <w:right w:val="nil"/>
            </w:tcBorders>
            <w:noWrap/>
            <w:vAlign w:val="center"/>
            <w:hideMark/>
          </w:tcPr>
          <w:p w14:paraId="7DC017FA" w14:textId="77777777" w:rsidR="00EE6A55" w:rsidRPr="008C6112" w:rsidRDefault="00EE6A55" w:rsidP="008B0F6F">
            <w:pPr>
              <w:jc w:val="right"/>
              <w:rPr>
                <w:sz w:val="20"/>
                <w:szCs w:val="20"/>
              </w:rPr>
            </w:pPr>
            <w:r w:rsidRPr="008C6112">
              <w:rPr>
                <w:sz w:val="20"/>
                <w:szCs w:val="20"/>
              </w:rPr>
              <w:t xml:space="preserve">225 291,00 </w:t>
            </w:r>
          </w:p>
        </w:tc>
        <w:tc>
          <w:tcPr>
            <w:tcW w:w="1660" w:type="dxa"/>
            <w:tcBorders>
              <w:top w:val="nil"/>
              <w:left w:val="single" w:sz="4" w:space="0" w:color="auto"/>
              <w:bottom w:val="single" w:sz="4" w:space="0" w:color="auto"/>
              <w:right w:val="single" w:sz="8" w:space="0" w:color="auto"/>
            </w:tcBorders>
            <w:noWrap/>
            <w:vAlign w:val="center"/>
            <w:hideMark/>
          </w:tcPr>
          <w:p w14:paraId="4D64BCE4" w14:textId="77777777" w:rsidR="00EE6A55" w:rsidRPr="008C6112" w:rsidRDefault="00EE6A55" w:rsidP="008B0F6F">
            <w:pPr>
              <w:jc w:val="right"/>
              <w:rPr>
                <w:sz w:val="20"/>
                <w:szCs w:val="20"/>
              </w:rPr>
            </w:pPr>
            <w:r w:rsidRPr="008C6112">
              <w:rPr>
                <w:sz w:val="20"/>
                <w:szCs w:val="20"/>
              </w:rPr>
              <w:t xml:space="preserve">18 196,80 </w:t>
            </w:r>
          </w:p>
        </w:tc>
      </w:tr>
      <w:tr w:rsidR="00EE6A55" w:rsidRPr="008C6112" w14:paraId="24D085C2"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5FF81C49" w14:textId="77777777" w:rsidR="00EE6A55" w:rsidRPr="008C6112" w:rsidRDefault="00EE6A55" w:rsidP="008B0F6F">
            <w:pPr>
              <w:rPr>
                <w:sz w:val="20"/>
                <w:szCs w:val="20"/>
              </w:rPr>
            </w:pPr>
            <w:r w:rsidRPr="008C6112">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80" w:type="dxa"/>
            <w:tcBorders>
              <w:top w:val="nil"/>
              <w:left w:val="nil"/>
              <w:bottom w:val="single" w:sz="4" w:space="0" w:color="auto"/>
              <w:right w:val="single" w:sz="4" w:space="0" w:color="auto"/>
            </w:tcBorders>
            <w:noWrap/>
            <w:vAlign w:val="center"/>
            <w:hideMark/>
          </w:tcPr>
          <w:p w14:paraId="4C62166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A0341BD"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9FDF051"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3DF9022E" w14:textId="77777777" w:rsidR="00EE6A55" w:rsidRPr="008C6112" w:rsidRDefault="00EE6A55" w:rsidP="008B0F6F">
            <w:pPr>
              <w:jc w:val="center"/>
              <w:rPr>
                <w:sz w:val="20"/>
                <w:szCs w:val="20"/>
              </w:rPr>
            </w:pPr>
            <w:r w:rsidRPr="008C6112">
              <w:rPr>
                <w:sz w:val="20"/>
                <w:szCs w:val="20"/>
              </w:rPr>
              <w:t>9900051200</w:t>
            </w:r>
          </w:p>
        </w:tc>
        <w:tc>
          <w:tcPr>
            <w:tcW w:w="960" w:type="dxa"/>
            <w:tcBorders>
              <w:top w:val="nil"/>
              <w:left w:val="nil"/>
              <w:bottom w:val="single" w:sz="4" w:space="0" w:color="auto"/>
              <w:right w:val="single" w:sz="4" w:space="0" w:color="auto"/>
            </w:tcBorders>
            <w:noWrap/>
            <w:vAlign w:val="center"/>
            <w:hideMark/>
          </w:tcPr>
          <w:p w14:paraId="14D585B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E787422" w14:textId="77777777" w:rsidR="00EE6A55" w:rsidRPr="008C6112" w:rsidRDefault="00EE6A55" w:rsidP="008B0F6F">
            <w:pPr>
              <w:jc w:val="right"/>
              <w:rPr>
                <w:sz w:val="20"/>
                <w:szCs w:val="20"/>
              </w:rPr>
            </w:pPr>
            <w:r w:rsidRPr="008C6112">
              <w:rPr>
                <w:sz w:val="20"/>
                <w:szCs w:val="20"/>
              </w:rPr>
              <w:t xml:space="preserve">18 968,60 </w:t>
            </w:r>
          </w:p>
        </w:tc>
        <w:tc>
          <w:tcPr>
            <w:tcW w:w="1660" w:type="dxa"/>
            <w:gridSpan w:val="2"/>
            <w:tcBorders>
              <w:top w:val="nil"/>
              <w:left w:val="single" w:sz="4" w:space="0" w:color="auto"/>
              <w:bottom w:val="single" w:sz="4" w:space="0" w:color="auto"/>
              <w:right w:val="nil"/>
            </w:tcBorders>
            <w:noWrap/>
            <w:vAlign w:val="center"/>
            <w:hideMark/>
          </w:tcPr>
          <w:p w14:paraId="4E0C1956" w14:textId="77777777" w:rsidR="00EE6A55" w:rsidRPr="008C6112" w:rsidRDefault="00EE6A55" w:rsidP="008B0F6F">
            <w:pPr>
              <w:jc w:val="right"/>
              <w:rPr>
                <w:sz w:val="20"/>
                <w:szCs w:val="20"/>
              </w:rPr>
            </w:pPr>
            <w:r w:rsidRPr="008C6112">
              <w:rPr>
                <w:sz w:val="20"/>
                <w:szCs w:val="20"/>
              </w:rPr>
              <w:t xml:space="preserve">225 291,00 </w:t>
            </w:r>
          </w:p>
        </w:tc>
        <w:tc>
          <w:tcPr>
            <w:tcW w:w="1660" w:type="dxa"/>
            <w:tcBorders>
              <w:top w:val="nil"/>
              <w:left w:val="single" w:sz="4" w:space="0" w:color="auto"/>
              <w:bottom w:val="single" w:sz="4" w:space="0" w:color="auto"/>
              <w:right w:val="single" w:sz="8" w:space="0" w:color="auto"/>
            </w:tcBorders>
            <w:noWrap/>
            <w:vAlign w:val="center"/>
            <w:hideMark/>
          </w:tcPr>
          <w:p w14:paraId="4134E20B" w14:textId="77777777" w:rsidR="00EE6A55" w:rsidRPr="008C6112" w:rsidRDefault="00EE6A55" w:rsidP="008B0F6F">
            <w:pPr>
              <w:jc w:val="right"/>
              <w:rPr>
                <w:sz w:val="20"/>
                <w:szCs w:val="20"/>
              </w:rPr>
            </w:pPr>
            <w:r w:rsidRPr="008C6112">
              <w:rPr>
                <w:sz w:val="20"/>
                <w:szCs w:val="20"/>
              </w:rPr>
              <w:t xml:space="preserve">18 196,80 </w:t>
            </w:r>
          </w:p>
        </w:tc>
      </w:tr>
      <w:tr w:rsidR="00EE6A55" w:rsidRPr="008C6112" w14:paraId="0A9704E4"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EA81B12"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223793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5ED7683"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1E86963"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2C1FE717" w14:textId="77777777" w:rsidR="00EE6A55" w:rsidRPr="008C6112" w:rsidRDefault="00EE6A55" w:rsidP="008B0F6F">
            <w:pPr>
              <w:jc w:val="center"/>
              <w:rPr>
                <w:sz w:val="20"/>
                <w:szCs w:val="20"/>
              </w:rPr>
            </w:pPr>
            <w:r w:rsidRPr="008C6112">
              <w:rPr>
                <w:sz w:val="20"/>
                <w:szCs w:val="20"/>
              </w:rPr>
              <w:t>9900051200</w:t>
            </w:r>
          </w:p>
        </w:tc>
        <w:tc>
          <w:tcPr>
            <w:tcW w:w="960" w:type="dxa"/>
            <w:tcBorders>
              <w:top w:val="nil"/>
              <w:left w:val="nil"/>
              <w:bottom w:val="single" w:sz="4" w:space="0" w:color="auto"/>
              <w:right w:val="single" w:sz="4" w:space="0" w:color="auto"/>
            </w:tcBorders>
            <w:noWrap/>
            <w:vAlign w:val="center"/>
            <w:hideMark/>
          </w:tcPr>
          <w:p w14:paraId="5EF114F3"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61BDA5F0" w14:textId="77777777" w:rsidR="00EE6A55" w:rsidRPr="008C6112" w:rsidRDefault="00EE6A55" w:rsidP="008B0F6F">
            <w:pPr>
              <w:jc w:val="right"/>
              <w:rPr>
                <w:sz w:val="20"/>
                <w:szCs w:val="20"/>
              </w:rPr>
            </w:pPr>
            <w:r w:rsidRPr="008C6112">
              <w:rPr>
                <w:sz w:val="20"/>
                <w:szCs w:val="20"/>
              </w:rPr>
              <w:t xml:space="preserve">18 968,60 </w:t>
            </w:r>
          </w:p>
        </w:tc>
        <w:tc>
          <w:tcPr>
            <w:tcW w:w="1660" w:type="dxa"/>
            <w:gridSpan w:val="2"/>
            <w:tcBorders>
              <w:top w:val="nil"/>
              <w:left w:val="single" w:sz="4" w:space="0" w:color="auto"/>
              <w:bottom w:val="single" w:sz="4" w:space="0" w:color="auto"/>
              <w:right w:val="nil"/>
            </w:tcBorders>
            <w:noWrap/>
            <w:vAlign w:val="center"/>
            <w:hideMark/>
          </w:tcPr>
          <w:p w14:paraId="4393C519" w14:textId="77777777" w:rsidR="00EE6A55" w:rsidRPr="008C6112" w:rsidRDefault="00EE6A55" w:rsidP="008B0F6F">
            <w:pPr>
              <w:jc w:val="right"/>
              <w:rPr>
                <w:sz w:val="20"/>
                <w:szCs w:val="20"/>
              </w:rPr>
            </w:pPr>
            <w:r w:rsidRPr="008C6112">
              <w:rPr>
                <w:sz w:val="20"/>
                <w:szCs w:val="20"/>
              </w:rPr>
              <w:t xml:space="preserve">225 291,00 </w:t>
            </w:r>
          </w:p>
        </w:tc>
        <w:tc>
          <w:tcPr>
            <w:tcW w:w="1660" w:type="dxa"/>
            <w:tcBorders>
              <w:top w:val="nil"/>
              <w:left w:val="single" w:sz="4" w:space="0" w:color="auto"/>
              <w:bottom w:val="single" w:sz="4" w:space="0" w:color="auto"/>
              <w:right w:val="single" w:sz="8" w:space="0" w:color="auto"/>
            </w:tcBorders>
            <w:noWrap/>
            <w:vAlign w:val="center"/>
            <w:hideMark/>
          </w:tcPr>
          <w:p w14:paraId="16FD32EA" w14:textId="77777777" w:rsidR="00EE6A55" w:rsidRPr="008C6112" w:rsidRDefault="00EE6A55" w:rsidP="008B0F6F">
            <w:pPr>
              <w:jc w:val="right"/>
              <w:rPr>
                <w:sz w:val="20"/>
                <w:szCs w:val="20"/>
              </w:rPr>
            </w:pPr>
            <w:r w:rsidRPr="008C6112">
              <w:rPr>
                <w:sz w:val="20"/>
                <w:szCs w:val="20"/>
              </w:rPr>
              <w:t xml:space="preserve">18 196,80 </w:t>
            </w:r>
          </w:p>
        </w:tc>
      </w:tr>
      <w:tr w:rsidR="00EE6A55" w:rsidRPr="008C6112" w14:paraId="06249BE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EA3560C"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B29058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FC670A7"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ADC7142"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25F1F2D4" w14:textId="77777777" w:rsidR="00EE6A55" w:rsidRPr="008C6112" w:rsidRDefault="00EE6A55" w:rsidP="008B0F6F">
            <w:pPr>
              <w:jc w:val="center"/>
              <w:rPr>
                <w:sz w:val="20"/>
                <w:szCs w:val="20"/>
              </w:rPr>
            </w:pPr>
            <w:r w:rsidRPr="008C6112">
              <w:rPr>
                <w:sz w:val="20"/>
                <w:szCs w:val="20"/>
              </w:rPr>
              <w:t>9900051200</w:t>
            </w:r>
          </w:p>
        </w:tc>
        <w:tc>
          <w:tcPr>
            <w:tcW w:w="960" w:type="dxa"/>
            <w:tcBorders>
              <w:top w:val="nil"/>
              <w:left w:val="nil"/>
              <w:bottom w:val="single" w:sz="4" w:space="0" w:color="auto"/>
              <w:right w:val="single" w:sz="4" w:space="0" w:color="auto"/>
            </w:tcBorders>
            <w:noWrap/>
            <w:vAlign w:val="center"/>
            <w:hideMark/>
          </w:tcPr>
          <w:p w14:paraId="4DFD809D"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13BD976" w14:textId="77777777" w:rsidR="00EE6A55" w:rsidRPr="008C6112" w:rsidRDefault="00EE6A55" w:rsidP="008B0F6F">
            <w:pPr>
              <w:jc w:val="right"/>
              <w:rPr>
                <w:sz w:val="20"/>
                <w:szCs w:val="20"/>
              </w:rPr>
            </w:pPr>
            <w:r w:rsidRPr="008C6112">
              <w:rPr>
                <w:sz w:val="20"/>
                <w:szCs w:val="20"/>
              </w:rPr>
              <w:t xml:space="preserve">18 968,60 </w:t>
            </w:r>
          </w:p>
        </w:tc>
        <w:tc>
          <w:tcPr>
            <w:tcW w:w="1660" w:type="dxa"/>
            <w:gridSpan w:val="2"/>
            <w:tcBorders>
              <w:top w:val="nil"/>
              <w:left w:val="single" w:sz="4" w:space="0" w:color="auto"/>
              <w:bottom w:val="single" w:sz="4" w:space="0" w:color="auto"/>
              <w:right w:val="nil"/>
            </w:tcBorders>
            <w:noWrap/>
            <w:vAlign w:val="center"/>
            <w:hideMark/>
          </w:tcPr>
          <w:p w14:paraId="40122FDA" w14:textId="77777777" w:rsidR="00EE6A55" w:rsidRPr="008C6112" w:rsidRDefault="00EE6A55" w:rsidP="008B0F6F">
            <w:pPr>
              <w:jc w:val="right"/>
              <w:rPr>
                <w:sz w:val="20"/>
                <w:szCs w:val="20"/>
              </w:rPr>
            </w:pPr>
            <w:r w:rsidRPr="008C6112">
              <w:rPr>
                <w:sz w:val="20"/>
                <w:szCs w:val="20"/>
              </w:rPr>
              <w:t xml:space="preserve">225 291,00 </w:t>
            </w:r>
          </w:p>
        </w:tc>
        <w:tc>
          <w:tcPr>
            <w:tcW w:w="1660" w:type="dxa"/>
            <w:tcBorders>
              <w:top w:val="nil"/>
              <w:left w:val="single" w:sz="4" w:space="0" w:color="auto"/>
              <w:bottom w:val="single" w:sz="4" w:space="0" w:color="auto"/>
              <w:right w:val="single" w:sz="8" w:space="0" w:color="auto"/>
            </w:tcBorders>
            <w:noWrap/>
            <w:vAlign w:val="center"/>
            <w:hideMark/>
          </w:tcPr>
          <w:p w14:paraId="14C28993" w14:textId="77777777" w:rsidR="00EE6A55" w:rsidRPr="008C6112" w:rsidRDefault="00EE6A55" w:rsidP="008B0F6F">
            <w:pPr>
              <w:jc w:val="right"/>
              <w:rPr>
                <w:sz w:val="20"/>
                <w:szCs w:val="20"/>
              </w:rPr>
            </w:pPr>
            <w:r w:rsidRPr="008C6112">
              <w:rPr>
                <w:sz w:val="20"/>
                <w:szCs w:val="20"/>
              </w:rPr>
              <w:t xml:space="preserve">18 196,80 </w:t>
            </w:r>
          </w:p>
        </w:tc>
      </w:tr>
      <w:tr w:rsidR="00EE6A55" w:rsidRPr="008C6112" w14:paraId="6D272D33"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57DBC0B" w14:textId="77777777" w:rsidR="00EE6A55" w:rsidRPr="008C6112" w:rsidRDefault="00EE6A55" w:rsidP="008B0F6F">
            <w:pPr>
              <w:rPr>
                <w:sz w:val="20"/>
                <w:szCs w:val="20"/>
              </w:rPr>
            </w:pPr>
            <w:r w:rsidRPr="008C6112">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80" w:type="dxa"/>
            <w:tcBorders>
              <w:top w:val="nil"/>
              <w:left w:val="nil"/>
              <w:bottom w:val="single" w:sz="4" w:space="0" w:color="auto"/>
              <w:right w:val="single" w:sz="4" w:space="0" w:color="auto"/>
            </w:tcBorders>
            <w:noWrap/>
            <w:vAlign w:val="center"/>
            <w:hideMark/>
          </w:tcPr>
          <w:p w14:paraId="03A3C4A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CBBAED4"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72EE066"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2C635351"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79800EFB"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0CBBB1B" w14:textId="77777777" w:rsidR="00EE6A55" w:rsidRPr="008C6112" w:rsidRDefault="00EE6A55" w:rsidP="008B0F6F">
            <w:pPr>
              <w:jc w:val="right"/>
              <w:rPr>
                <w:sz w:val="20"/>
                <w:szCs w:val="20"/>
              </w:rPr>
            </w:pPr>
            <w:r w:rsidRPr="008C6112">
              <w:rPr>
                <w:sz w:val="20"/>
                <w:szCs w:val="20"/>
              </w:rPr>
              <w:t xml:space="preserve">3 405 124,19 </w:t>
            </w:r>
          </w:p>
        </w:tc>
        <w:tc>
          <w:tcPr>
            <w:tcW w:w="1660" w:type="dxa"/>
            <w:gridSpan w:val="2"/>
            <w:tcBorders>
              <w:top w:val="nil"/>
              <w:left w:val="single" w:sz="4" w:space="0" w:color="auto"/>
              <w:bottom w:val="single" w:sz="4" w:space="0" w:color="auto"/>
              <w:right w:val="nil"/>
            </w:tcBorders>
            <w:noWrap/>
            <w:vAlign w:val="center"/>
            <w:hideMark/>
          </w:tcPr>
          <w:p w14:paraId="62D5C177" w14:textId="77777777" w:rsidR="00EE6A55" w:rsidRPr="008C6112" w:rsidRDefault="00EE6A55" w:rsidP="008B0F6F">
            <w:pPr>
              <w:jc w:val="right"/>
              <w:rPr>
                <w:sz w:val="20"/>
                <w:szCs w:val="20"/>
              </w:rPr>
            </w:pPr>
            <w:r w:rsidRPr="008C6112">
              <w:rPr>
                <w:sz w:val="20"/>
                <w:szCs w:val="20"/>
              </w:rPr>
              <w:t xml:space="preserve">1 953 000,00 </w:t>
            </w:r>
          </w:p>
        </w:tc>
        <w:tc>
          <w:tcPr>
            <w:tcW w:w="1660" w:type="dxa"/>
            <w:tcBorders>
              <w:top w:val="nil"/>
              <w:left w:val="single" w:sz="4" w:space="0" w:color="auto"/>
              <w:bottom w:val="single" w:sz="4" w:space="0" w:color="auto"/>
              <w:right w:val="single" w:sz="8" w:space="0" w:color="auto"/>
            </w:tcBorders>
            <w:noWrap/>
            <w:vAlign w:val="center"/>
            <w:hideMark/>
          </w:tcPr>
          <w:p w14:paraId="3D6BD716" w14:textId="77777777" w:rsidR="00EE6A55" w:rsidRPr="008C6112" w:rsidRDefault="00EE6A55" w:rsidP="008B0F6F">
            <w:pPr>
              <w:jc w:val="right"/>
              <w:rPr>
                <w:sz w:val="20"/>
                <w:szCs w:val="20"/>
              </w:rPr>
            </w:pPr>
            <w:r w:rsidRPr="008C6112">
              <w:rPr>
                <w:sz w:val="20"/>
                <w:szCs w:val="20"/>
              </w:rPr>
              <w:t xml:space="preserve">1 953 000,00 </w:t>
            </w:r>
          </w:p>
        </w:tc>
      </w:tr>
      <w:tr w:rsidR="00EE6A55" w:rsidRPr="008C6112" w14:paraId="0731F99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2FDDEF0"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305E55C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E0CD2A3"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3CF984EA"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4B6CECB5"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2CC1C49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09F4007" w14:textId="77777777" w:rsidR="00EE6A55" w:rsidRPr="008C6112" w:rsidRDefault="00EE6A55" w:rsidP="008B0F6F">
            <w:pPr>
              <w:jc w:val="right"/>
              <w:rPr>
                <w:sz w:val="20"/>
                <w:szCs w:val="20"/>
              </w:rPr>
            </w:pPr>
            <w:r w:rsidRPr="008C6112">
              <w:rPr>
                <w:sz w:val="20"/>
                <w:szCs w:val="20"/>
              </w:rPr>
              <w:t xml:space="preserve">3 405 124,19 </w:t>
            </w:r>
          </w:p>
        </w:tc>
        <w:tc>
          <w:tcPr>
            <w:tcW w:w="1660" w:type="dxa"/>
            <w:gridSpan w:val="2"/>
            <w:tcBorders>
              <w:top w:val="nil"/>
              <w:left w:val="single" w:sz="4" w:space="0" w:color="auto"/>
              <w:bottom w:val="single" w:sz="4" w:space="0" w:color="auto"/>
              <w:right w:val="nil"/>
            </w:tcBorders>
            <w:noWrap/>
            <w:vAlign w:val="center"/>
            <w:hideMark/>
          </w:tcPr>
          <w:p w14:paraId="1868135A" w14:textId="77777777" w:rsidR="00EE6A55" w:rsidRPr="008C6112" w:rsidRDefault="00EE6A55" w:rsidP="008B0F6F">
            <w:pPr>
              <w:jc w:val="right"/>
              <w:rPr>
                <w:sz w:val="20"/>
                <w:szCs w:val="20"/>
              </w:rPr>
            </w:pPr>
            <w:r w:rsidRPr="008C6112">
              <w:rPr>
                <w:sz w:val="20"/>
                <w:szCs w:val="20"/>
              </w:rPr>
              <w:t xml:space="preserve">1 953 000,00 </w:t>
            </w:r>
          </w:p>
        </w:tc>
        <w:tc>
          <w:tcPr>
            <w:tcW w:w="1660" w:type="dxa"/>
            <w:tcBorders>
              <w:top w:val="nil"/>
              <w:left w:val="single" w:sz="4" w:space="0" w:color="auto"/>
              <w:bottom w:val="single" w:sz="4" w:space="0" w:color="auto"/>
              <w:right w:val="single" w:sz="8" w:space="0" w:color="auto"/>
            </w:tcBorders>
            <w:noWrap/>
            <w:vAlign w:val="center"/>
            <w:hideMark/>
          </w:tcPr>
          <w:p w14:paraId="6BBB301F" w14:textId="77777777" w:rsidR="00EE6A55" w:rsidRPr="008C6112" w:rsidRDefault="00EE6A55" w:rsidP="008B0F6F">
            <w:pPr>
              <w:jc w:val="right"/>
              <w:rPr>
                <w:sz w:val="20"/>
                <w:szCs w:val="20"/>
              </w:rPr>
            </w:pPr>
            <w:r w:rsidRPr="008C6112">
              <w:rPr>
                <w:sz w:val="20"/>
                <w:szCs w:val="20"/>
              </w:rPr>
              <w:t xml:space="preserve">1 953 000,00 </w:t>
            </w:r>
          </w:p>
        </w:tc>
      </w:tr>
      <w:tr w:rsidR="00EE6A55" w:rsidRPr="008C6112" w14:paraId="4C538E4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340F817" w14:textId="77777777" w:rsidR="00EE6A55" w:rsidRPr="008C6112" w:rsidRDefault="00EE6A55" w:rsidP="008B0F6F">
            <w:pPr>
              <w:rPr>
                <w:sz w:val="20"/>
                <w:szCs w:val="20"/>
              </w:rPr>
            </w:pPr>
            <w:r w:rsidRPr="008C6112">
              <w:rPr>
                <w:sz w:val="20"/>
                <w:szCs w:val="20"/>
              </w:rPr>
              <w:t>Расходы на обеспечение функций муниципальных органов</w:t>
            </w:r>
          </w:p>
        </w:tc>
        <w:tc>
          <w:tcPr>
            <w:tcW w:w="980" w:type="dxa"/>
            <w:tcBorders>
              <w:top w:val="nil"/>
              <w:left w:val="nil"/>
              <w:bottom w:val="single" w:sz="4" w:space="0" w:color="auto"/>
              <w:right w:val="single" w:sz="4" w:space="0" w:color="auto"/>
            </w:tcBorders>
            <w:noWrap/>
            <w:vAlign w:val="center"/>
            <w:hideMark/>
          </w:tcPr>
          <w:p w14:paraId="0E7A42D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3637D64"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ACE10CA"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6E66D658"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7A39DA5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8792215" w14:textId="77777777" w:rsidR="00EE6A55" w:rsidRPr="008C6112" w:rsidRDefault="00EE6A55" w:rsidP="008B0F6F">
            <w:pPr>
              <w:jc w:val="right"/>
              <w:rPr>
                <w:sz w:val="20"/>
                <w:szCs w:val="20"/>
              </w:rPr>
            </w:pPr>
            <w:r w:rsidRPr="008C6112">
              <w:rPr>
                <w:sz w:val="20"/>
                <w:szCs w:val="20"/>
              </w:rPr>
              <w:t xml:space="preserve">3 405 124,19 </w:t>
            </w:r>
          </w:p>
        </w:tc>
        <w:tc>
          <w:tcPr>
            <w:tcW w:w="1660" w:type="dxa"/>
            <w:gridSpan w:val="2"/>
            <w:tcBorders>
              <w:top w:val="nil"/>
              <w:left w:val="single" w:sz="4" w:space="0" w:color="auto"/>
              <w:bottom w:val="single" w:sz="4" w:space="0" w:color="auto"/>
              <w:right w:val="nil"/>
            </w:tcBorders>
            <w:noWrap/>
            <w:vAlign w:val="center"/>
            <w:hideMark/>
          </w:tcPr>
          <w:p w14:paraId="7A1D2C35" w14:textId="77777777" w:rsidR="00EE6A55" w:rsidRPr="008C6112" w:rsidRDefault="00EE6A55" w:rsidP="008B0F6F">
            <w:pPr>
              <w:jc w:val="right"/>
              <w:rPr>
                <w:sz w:val="20"/>
                <w:szCs w:val="20"/>
              </w:rPr>
            </w:pPr>
            <w:r w:rsidRPr="008C6112">
              <w:rPr>
                <w:sz w:val="20"/>
                <w:szCs w:val="20"/>
              </w:rPr>
              <w:t xml:space="preserve">1 953 000,00 </w:t>
            </w:r>
          </w:p>
        </w:tc>
        <w:tc>
          <w:tcPr>
            <w:tcW w:w="1660" w:type="dxa"/>
            <w:tcBorders>
              <w:top w:val="nil"/>
              <w:left w:val="single" w:sz="4" w:space="0" w:color="auto"/>
              <w:bottom w:val="single" w:sz="4" w:space="0" w:color="auto"/>
              <w:right w:val="single" w:sz="8" w:space="0" w:color="auto"/>
            </w:tcBorders>
            <w:noWrap/>
            <w:vAlign w:val="center"/>
            <w:hideMark/>
          </w:tcPr>
          <w:p w14:paraId="4C35F061" w14:textId="77777777" w:rsidR="00EE6A55" w:rsidRPr="008C6112" w:rsidRDefault="00EE6A55" w:rsidP="008B0F6F">
            <w:pPr>
              <w:jc w:val="right"/>
              <w:rPr>
                <w:sz w:val="20"/>
                <w:szCs w:val="20"/>
              </w:rPr>
            </w:pPr>
            <w:r w:rsidRPr="008C6112">
              <w:rPr>
                <w:sz w:val="20"/>
                <w:szCs w:val="20"/>
              </w:rPr>
              <w:t xml:space="preserve">1 953 000,00 </w:t>
            </w:r>
          </w:p>
        </w:tc>
      </w:tr>
      <w:tr w:rsidR="00EE6A55" w:rsidRPr="008C6112" w14:paraId="1AF69CA1"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3C864037"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055A529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51EAE03"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35069669"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58C51495"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1BB37B30"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4F8998DC" w14:textId="77777777" w:rsidR="00EE6A55" w:rsidRPr="008C6112" w:rsidRDefault="00EE6A55" w:rsidP="008B0F6F">
            <w:pPr>
              <w:jc w:val="right"/>
              <w:rPr>
                <w:sz w:val="20"/>
                <w:szCs w:val="20"/>
              </w:rPr>
            </w:pPr>
            <w:r w:rsidRPr="008C6112">
              <w:rPr>
                <w:sz w:val="20"/>
                <w:szCs w:val="20"/>
              </w:rPr>
              <w:t xml:space="preserve">3 345 963,19 </w:t>
            </w:r>
          </w:p>
        </w:tc>
        <w:tc>
          <w:tcPr>
            <w:tcW w:w="1660" w:type="dxa"/>
            <w:gridSpan w:val="2"/>
            <w:tcBorders>
              <w:top w:val="nil"/>
              <w:left w:val="single" w:sz="4" w:space="0" w:color="auto"/>
              <w:bottom w:val="single" w:sz="4" w:space="0" w:color="auto"/>
              <w:right w:val="nil"/>
            </w:tcBorders>
            <w:noWrap/>
            <w:vAlign w:val="center"/>
            <w:hideMark/>
          </w:tcPr>
          <w:p w14:paraId="6CBA0124" w14:textId="77777777" w:rsidR="00EE6A55" w:rsidRPr="008C6112" w:rsidRDefault="00EE6A55" w:rsidP="008B0F6F">
            <w:pPr>
              <w:jc w:val="right"/>
              <w:rPr>
                <w:sz w:val="20"/>
                <w:szCs w:val="20"/>
              </w:rPr>
            </w:pPr>
            <w:r w:rsidRPr="008C6112">
              <w:rPr>
                <w:sz w:val="20"/>
                <w:szCs w:val="20"/>
              </w:rPr>
              <w:t xml:space="preserve">1 953 000,00 </w:t>
            </w:r>
          </w:p>
        </w:tc>
        <w:tc>
          <w:tcPr>
            <w:tcW w:w="1660" w:type="dxa"/>
            <w:tcBorders>
              <w:top w:val="nil"/>
              <w:left w:val="single" w:sz="4" w:space="0" w:color="auto"/>
              <w:bottom w:val="single" w:sz="4" w:space="0" w:color="auto"/>
              <w:right w:val="single" w:sz="8" w:space="0" w:color="auto"/>
            </w:tcBorders>
            <w:noWrap/>
            <w:vAlign w:val="center"/>
            <w:hideMark/>
          </w:tcPr>
          <w:p w14:paraId="36CABE63" w14:textId="77777777" w:rsidR="00EE6A55" w:rsidRPr="008C6112" w:rsidRDefault="00EE6A55" w:rsidP="008B0F6F">
            <w:pPr>
              <w:jc w:val="right"/>
              <w:rPr>
                <w:sz w:val="20"/>
                <w:szCs w:val="20"/>
              </w:rPr>
            </w:pPr>
            <w:r w:rsidRPr="008C6112">
              <w:rPr>
                <w:sz w:val="20"/>
                <w:szCs w:val="20"/>
              </w:rPr>
              <w:t xml:space="preserve">1 953 000,00 </w:t>
            </w:r>
          </w:p>
        </w:tc>
      </w:tr>
      <w:tr w:rsidR="00EE6A55" w:rsidRPr="008C6112" w14:paraId="753403A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1E39CF7" w14:textId="77777777" w:rsidR="00EE6A55" w:rsidRPr="008C6112" w:rsidRDefault="00EE6A55" w:rsidP="008B0F6F">
            <w:pPr>
              <w:rPr>
                <w:sz w:val="20"/>
                <w:szCs w:val="20"/>
              </w:rPr>
            </w:pPr>
            <w:r w:rsidRPr="008C6112">
              <w:rPr>
                <w:sz w:val="20"/>
                <w:szCs w:val="20"/>
              </w:rPr>
              <w:t>Расходы на выплаты персоналу государственных (муниципальных) органов</w:t>
            </w:r>
          </w:p>
        </w:tc>
        <w:tc>
          <w:tcPr>
            <w:tcW w:w="980" w:type="dxa"/>
            <w:tcBorders>
              <w:top w:val="nil"/>
              <w:left w:val="nil"/>
              <w:bottom w:val="single" w:sz="4" w:space="0" w:color="auto"/>
              <w:right w:val="single" w:sz="4" w:space="0" w:color="auto"/>
            </w:tcBorders>
            <w:noWrap/>
            <w:vAlign w:val="center"/>
            <w:hideMark/>
          </w:tcPr>
          <w:p w14:paraId="1409665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7A8747F"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248A08E6"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5E843472"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10DCF1E7" w14:textId="77777777" w:rsidR="00EE6A55" w:rsidRPr="008C6112" w:rsidRDefault="00EE6A55" w:rsidP="008B0F6F">
            <w:pPr>
              <w:jc w:val="center"/>
              <w:rPr>
                <w:sz w:val="20"/>
                <w:szCs w:val="20"/>
              </w:rPr>
            </w:pPr>
            <w:r w:rsidRPr="008C6112">
              <w:rPr>
                <w:sz w:val="20"/>
                <w:szCs w:val="20"/>
              </w:rPr>
              <w:t>120</w:t>
            </w:r>
          </w:p>
        </w:tc>
        <w:tc>
          <w:tcPr>
            <w:tcW w:w="1660" w:type="dxa"/>
            <w:gridSpan w:val="2"/>
            <w:tcBorders>
              <w:top w:val="nil"/>
              <w:left w:val="nil"/>
              <w:bottom w:val="single" w:sz="4" w:space="0" w:color="auto"/>
              <w:right w:val="nil"/>
            </w:tcBorders>
            <w:noWrap/>
            <w:vAlign w:val="center"/>
            <w:hideMark/>
          </w:tcPr>
          <w:p w14:paraId="0738E165" w14:textId="77777777" w:rsidR="00EE6A55" w:rsidRPr="008C6112" w:rsidRDefault="00EE6A55" w:rsidP="008B0F6F">
            <w:pPr>
              <w:jc w:val="right"/>
              <w:rPr>
                <w:sz w:val="20"/>
                <w:szCs w:val="20"/>
              </w:rPr>
            </w:pPr>
            <w:r w:rsidRPr="008C6112">
              <w:rPr>
                <w:sz w:val="20"/>
                <w:szCs w:val="20"/>
              </w:rPr>
              <w:t xml:space="preserve">3 345 963,19 </w:t>
            </w:r>
          </w:p>
        </w:tc>
        <w:tc>
          <w:tcPr>
            <w:tcW w:w="1660" w:type="dxa"/>
            <w:gridSpan w:val="2"/>
            <w:tcBorders>
              <w:top w:val="nil"/>
              <w:left w:val="single" w:sz="4" w:space="0" w:color="auto"/>
              <w:bottom w:val="single" w:sz="4" w:space="0" w:color="auto"/>
              <w:right w:val="nil"/>
            </w:tcBorders>
            <w:noWrap/>
            <w:vAlign w:val="center"/>
            <w:hideMark/>
          </w:tcPr>
          <w:p w14:paraId="2C2B9531" w14:textId="77777777" w:rsidR="00EE6A55" w:rsidRPr="008C6112" w:rsidRDefault="00EE6A55" w:rsidP="008B0F6F">
            <w:pPr>
              <w:jc w:val="right"/>
              <w:rPr>
                <w:sz w:val="20"/>
                <w:szCs w:val="20"/>
              </w:rPr>
            </w:pPr>
            <w:r w:rsidRPr="008C6112">
              <w:rPr>
                <w:sz w:val="20"/>
                <w:szCs w:val="20"/>
              </w:rPr>
              <w:t xml:space="preserve">1 953 000,00 </w:t>
            </w:r>
          </w:p>
        </w:tc>
        <w:tc>
          <w:tcPr>
            <w:tcW w:w="1660" w:type="dxa"/>
            <w:tcBorders>
              <w:top w:val="nil"/>
              <w:left w:val="single" w:sz="4" w:space="0" w:color="auto"/>
              <w:bottom w:val="single" w:sz="4" w:space="0" w:color="auto"/>
              <w:right w:val="single" w:sz="8" w:space="0" w:color="auto"/>
            </w:tcBorders>
            <w:noWrap/>
            <w:vAlign w:val="center"/>
            <w:hideMark/>
          </w:tcPr>
          <w:p w14:paraId="1F0746CE" w14:textId="77777777" w:rsidR="00EE6A55" w:rsidRPr="008C6112" w:rsidRDefault="00EE6A55" w:rsidP="008B0F6F">
            <w:pPr>
              <w:jc w:val="right"/>
              <w:rPr>
                <w:sz w:val="20"/>
                <w:szCs w:val="20"/>
              </w:rPr>
            </w:pPr>
            <w:r w:rsidRPr="008C6112">
              <w:rPr>
                <w:sz w:val="20"/>
                <w:szCs w:val="20"/>
              </w:rPr>
              <w:t xml:space="preserve">1 953 000,00 </w:t>
            </w:r>
          </w:p>
        </w:tc>
      </w:tr>
      <w:tr w:rsidR="00EE6A55" w:rsidRPr="008C6112" w14:paraId="1D5346E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77E28EA"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DF478D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6CCB628"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67505A9"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5266D1CD"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4D8B8229"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7C0D2CD1" w14:textId="77777777" w:rsidR="00EE6A55" w:rsidRPr="008C6112" w:rsidRDefault="00EE6A55" w:rsidP="008B0F6F">
            <w:pPr>
              <w:jc w:val="right"/>
              <w:rPr>
                <w:sz w:val="20"/>
                <w:szCs w:val="20"/>
              </w:rPr>
            </w:pPr>
            <w:r w:rsidRPr="008C6112">
              <w:rPr>
                <w:sz w:val="20"/>
                <w:szCs w:val="20"/>
              </w:rPr>
              <w:t xml:space="preserve">59 161,00 </w:t>
            </w:r>
          </w:p>
        </w:tc>
        <w:tc>
          <w:tcPr>
            <w:tcW w:w="1660" w:type="dxa"/>
            <w:gridSpan w:val="2"/>
            <w:tcBorders>
              <w:top w:val="nil"/>
              <w:left w:val="single" w:sz="4" w:space="0" w:color="auto"/>
              <w:bottom w:val="single" w:sz="4" w:space="0" w:color="auto"/>
              <w:right w:val="nil"/>
            </w:tcBorders>
            <w:noWrap/>
            <w:vAlign w:val="center"/>
            <w:hideMark/>
          </w:tcPr>
          <w:p w14:paraId="207D4A8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1A11FF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75063E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ED3EA68"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2D458A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7590D90"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E6A3337"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2B3BA005"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2976ADE5"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8F9E802" w14:textId="77777777" w:rsidR="00EE6A55" w:rsidRPr="008C6112" w:rsidRDefault="00EE6A55" w:rsidP="008B0F6F">
            <w:pPr>
              <w:jc w:val="right"/>
              <w:rPr>
                <w:sz w:val="20"/>
                <w:szCs w:val="20"/>
              </w:rPr>
            </w:pPr>
            <w:r w:rsidRPr="008C6112">
              <w:rPr>
                <w:sz w:val="20"/>
                <w:szCs w:val="20"/>
              </w:rPr>
              <w:t xml:space="preserve">59 161,00 </w:t>
            </w:r>
          </w:p>
        </w:tc>
        <w:tc>
          <w:tcPr>
            <w:tcW w:w="1660" w:type="dxa"/>
            <w:gridSpan w:val="2"/>
            <w:tcBorders>
              <w:top w:val="nil"/>
              <w:left w:val="single" w:sz="4" w:space="0" w:color="auto"/>
              <w:bottom w:val="single" w:sz="4" w:space="0" w:color="auto"/>
              <w:right w:val="nil"/>
            </w:tcBorders>
            <w:noWrap/>
            <w:vAlign w:val="center"/>
            <w:hideMark/>
          </w:tcPr>
          <w:p w14:paraId="364668F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634EC0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B13DFB1"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2162D39" w14:textId="77777777" w:rsidR="00EE6A55" w:rsidRPr="008C6112" w:rsidRDefault="00EE6A55" w:rsidP="008B0F6F">
            <w:pPr>
              <w:rPr>
                <w:sz w:val="20"/>
                <w:szCs w:val="20"/>
              </w:rPr>
            </w:pPr>
            <w:r w:rsidRPr="008C6112">
              <w:rPr>
                <w:sz w:val="20"/>
                <w:szCs w:val="20"/>
              </w:rPr>
              <w:t>Обеспечение проведения выборов и референдумов</w:t>
            </w:r>
          </w:p>
        </w:tc>
        <w:tc>
          <w:tcPr>
            <w:tcW w:w="980" w:type="dxa"/>
            <w:tcBorders>
              <w:top w:val="nil"/>
              <w:left w:val="nil"/>
              <w:bottom w:val="single" w:sz="4" w:space="0" w:color="auto"/>
              <w:right w:val="single" w:sz="4" w:space="0" w:color="auto"/>
            </w:tcBorders>
            <w:noWrap/>
            <w:vAlign w:val="center"/>
            <w:hideMark/>
          </w:tcPr>
          <w:p w14:paraId="07D1D17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75E1322"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F10C2B7"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110AA546"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60732A2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D24C4BA" w14:textId="77777777" w:rsidR="00EE6A55" w:rsidRPr="008C6112" w:rsidRDefault="00EE6A55" w:rsidP="008B0F6F">
            <w:pPr>
              <w:jc w:val="right"/>
              <w:rPr>
                <w:sz w:val="20"/>
                <w:szCs w:val="20"/>
              </w:rPr>
            </w:pPr>
            <w:r w:rsidRPr="008C6112">
              <w:rPr>
                <w:sz w:val="20"/>
                <w:szCs w:val="20"/>
              </w:rPr>
              <w:t xml:space="preserve">2 998 662,50 </w:t>
            </w:r>
          </w:p>
        </w:tc>
        <w:tc>
          <w:tcPr>
            <w:tcW w:w="1660" w:type="dxa"/>
            <w:gridSpan w:val="2"/>
            <w:tcBorders>
              <w:top w:val="nil"/>
              <w:left w:val="single" w:sz="4" w:space="0" w:color="auto"/>
              <w:bottom w:val="single" w:sz="4" w:space="0" w:color="auto"/>
              <w:right w:val="nil"/>
            </w:tcBorders>
            <w:noWrap/>
            <w:vAlign w:val="center"/>
            <w:hideMark/>
          </w:tcPr>
          <w:p w14:paraId="469BF40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7EC9B6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021FD07"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479787F"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031068E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794DAFB"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4A19519"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15E19642"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0A4E21F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279DF36" w14:textId="77777777" w:rsidR="00EE6A55" w:rsidRPr="008C6112" w:rsidRDefault="00EE6A55" w:rsidP="008B0F6F">
            <w:pPr>
              <w:jc w:val="right"/>
              <w:rPr>
                <w:sz w:val="20"/>
                <w:szCs w:val="20"/>
              </w:rPr>
            </w:pPr>
            <w:r w:rsidRPr="008C6112">
              <w:rPr>
                <w:sz w:val="20"/>
                <w:szCs w:val="20"/>
              </w:rPr>
              <w:t xml:space="preserve">2 998 662,50 </w:t>
            </w:r>
          </w:p>
        </w:tc>
        <w:tc>
          <w:tcPr>
            <w:tcW w:w="1660" w:type="dxa"/>
            <w:gridSpan w:val="2"/>
            <w:tcBorders>
              <w:top w:val="nil"/>
              <w:left w:val="single" w:sz="4" w:space="0" w:color="auto"/>
              <w:bottom w:val="single" w:sz="4" w:space="0" w:color="auto"/>
              <w:right w:val="nil"/>
            </w:tcBorders>
            <w:noWrap/>
            <w:vAlign w:val="center"/>
            <w:hideMark/>
          </w:tcPr>
          <w:p w14:paraId="48751CB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FDA98B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E074D4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2F4A6C6" w14:textId="77777777" w:rsidR="00EE6A55" w:rsidRPr="008C6112" w:rsidRDefault="00EE6A55" w:rsidP="008B0F6F">
            <w:pPr>
              <w:rPr>
                <w:sz w:val="20"/>
                <w:szCs w:val="20"/>
              </w:rPr>
            </w:pPr>
            <w:r w:rsidRPr="008C6112">
              <w:rPr>
                <w:sz w:val="20"/>
                <w:szCs w:val="20"/>
              </w:rPr>
              <w:t>Расходы на проведение выборов в представительные органы</w:t>
            </w:r>
          </w:p>
        </w:tc>
        <w:tc>
          <w:tcPr>
            <w:tcW w:w="980" w:type="dxa"/>
            <w:tcBorders>
              <w:top w:val="nil"/>
              <w:left w:val="nil"/>
              <w:bottom w:val="single" w:sz="4" w:space="0" w:color="auto"/>
              <w:right w:val="single" w:sz="4" w:space="0" w:color="auto"/>
            </w:tcBorders>
            <w:noWrap/>
            <w:vAlign w:val="center"/>
            <w:hideMark/>
          </w:tcPr>
          <w:p w14:paraId="7EAEBA5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0308A16"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312E219E"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51CC8A02" w14:textId="77777777" w:rsidR="00EE6A55" w:rsidRPr="008C6112" w:rsidRDefault="00EE6A55" w:rsidP="008B0F6F">
            <w:pPr>
              <w:jc w:val="center"/>
              <w:rPr>
                <w:sz w:val="20"/>
                <w:szCs w:val="20"/>
              </w:rPr>
            </w:pPr>
            <w:r w:rsidRPr="008C6112">
              <w:rPr>
                <w:sz w:val="20"/>
                <w:szCs w:val="20"/>
              </w:rPr>
              <w:t>9900001520</w:t>
            </w:r>
          </w:p>
        </w:tc>
        <w:tc>
          <w:tcPr>
            <w:tcW w:w="960" w:type="dxa"/>
            <w:tcBorders>
              <w:top w:val="nil"/>
              <w:left w:val="nil"/>
              <w:bottom w:val="single" w:sz="4" w:space="0" w:color="auto"/>
              <w:right w:val="single" w:sz="4" w:space="0" w:color="auto"/>
            </w:tcBorders>
            <w:noWrap/>
            <w:vAlign w:val="center"/>
            <w:hideMark/>
          </w:tcPr>
          <w:p w14:paraId="2ED73FE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2BA435A" w14:textId="77777777" w:rsidR="00EE6A55" w:rsidRPr="008C6112" w:rsidRDefault="00EE6A55" w:rsidP="008B0F6F">
            <w:pPr>
              <w:jc w:val="right"/>
              <w:rPr>
                <w:sz w:val="20"/>
                <w:szCs w:val="20"/>
              </w:rPr>
            </w:pPr>
            <w:r w:rsidRPr="008C6112">
              <w:rPr>
                <w:sz w:val="20"/>
                <w:szCs w:val="20"/>
              </w:rPr>
              <w:t xml:space="preserve">2 998 662,50 </w:t>
            </w:r>
          </w:p>
        </w:tc>
        <w:tc>
          <w:tcPr>
            <w:tcW w:w="1660" w:type="dxa"/>
            <w:gridSpan w:val="2"/>
            <w:tcBorders>
              <w:top w:val="nil"/>
              <w:left w:val="single" w:sz="4" w:space="0" w:color="auto"/>
              <w:bottom w:val="single" w:sz="4" w:space="0" w:color="auto"/>
              <w:right w:val="nil"/>
            </w:tcBorders>
            <w:noWrap/>
            <w:vAlign w:val="center"/>
            <w:hideMark/>
          </w:tcPr>
          <w:p w14:paraId="0EB6986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E0196E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E87F14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92C4E19"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23BCDCA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F6944F7"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248772DA"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7B4DD4BB" w14:textId="77777777" w:rsidR="00EE6A55" w:rsidRPr="008C6112" w:rsidRDefault="00EE6A55" w:rsidP="008B0F6F">
            <w:pPr>
              <w:jc w:val="center"/>
              <w:rPr>
                <w:sz w:val="20"/>
                <w:szCs w:val="20"/>
              </w:rPr>
            </w:pPr>
            <w:r w:rsidRPr="008C6112">
              <w:rPr>
                <w:sz w:val="20"/>
                <w:szCs w:val="20"/>
              </w:rPr>
              <w:t>9900001520</w:t>
            </w:r>
          </w:p>
        </w:tc>
        <w:tc>
          <w:tcPr>
            <w:tcW w:w="960" w:type="dxa"/>
            <w:tcBorders>
              <w:top w:val="nil"/>
              <w:left w:val="nil"/>
              <w:bottom w:val="single" w:sz="4" w:space="0" w:color="auto"/>
              <w:right w:val="single" w:sz="4" w:space="0" w:color="auto"/>
            </w:tcBorders>
            <w:noWrap/>
            <w:vAlign w:val="center"/>
            <w:hideMark/>
          </w:tcPr>
          <w:p w14:paraId="73E70B55"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01AAB066" w14:textId="77777777" w:rsidR="00EE6A55" w:rsidRPr="008C6112" w:rsidRDefault="00EE6A55" w:rsidP="008B0F6F">
            <w:pPr>
              <w:jc w:val="right"/>
              <w:rPr>
                <w:sz w:val="20"/>
                <w:szCs w:val="20"/>
              </w:rPr>
            </w:pPr>
            <w:r w:rsidRPr="008C6112">
              <w:rPr>
                <w:sz w:val="20"/>
                <w:szCs w:val="20"/>
              </w:rPr>
              <w:t xml:space="preserve">2 998 662,50 </w:t>
            </w:r>
          </w:p>
        </w:tc>
        <w:tc>
          <w:tcPr>
            <w:tcW w:w="1660" w:type="dxa"/>
            <w:gridSpan w:val="2"/>
            <w:tcBorders>
              <w:top w:val="nil"/>
              <w:left w:val="single" w:sz="4" w:space="0" w:color="auto"/>
              <w:bottom w:val="single" w:sz="4" w:space="0" w:color="auto"/>
              <w:right w:val="nil"/>
            </w:tcBorders>
            <w:noWrap/>
            <w:vAlign w:val="center"/>
            <w:hideMark/>
          </w:tcPr>
          <w:p w14:paraId="0C3DD78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B83134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7F13F93"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03F7DC5" w14:textId="77777777" w:rsidR="00EE6A55" w:rsidRPr="008C6112" w:rsidRDefault="00EE6A55" w:rsidP="008B0F6F">
            <w:pPr>
              <w:rPr>
                <w:sz w:val="20"/>
                <w:szCs w:val="20"/>
              </w:rPr>
            </w:pPr>
            <w:r w:rsidRPr="008C6112">
              <w:rPr>
                <w:sz w:val="20"/>
                <w:szCs w:val="20"/>
              </w:rPr>
              <w:t>Специальные расходы</w:t>
            </w:r>
          </w:p>
        </w:tc>
        <w:tc>
          <w:tcPr>
            <w:tcW w:w="980" w:type="dxa"/>
            <w:tcBorders>
              <w:top w:val="nil"/>
              <w:left w:val="nil"/>
              <w:bottom w:val="single" w:sz="4" w:space="0" w:color="auto"/>
              <w:right w:val="single" w:sz="4" w:space="0" w:color="auto"/>
            </w:tcBorders>
            <w:noWrap/>
            <w:vAlign w:val="center"/>
            <w:hideMark/>
          </w:tcPr>
          <w:p w14:paraId="0EC8ADA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3BADD9F"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2D50390"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70F68D3E" w14:textId="77777777" w:rsidR="00EE6A55" w:rsidRPr="008C6112" w:rsidRDefault="00EE6A55" w:rsidP="008B0F6F">
            <w:pPr>
              <w:jc w:val="center"/>
              <w:rPr>
                <w:sz w:val="20"/>
                <w:szCs w:val="20"/>
              </w:rPr>
            </w:pPr>
            <w:r w:rsidRPr="008C6112">
              <w:rPr>
                <w:sz w:val="20"/>
                <w:szCs w:val="20"/>
              </w:rPr>
              <w:t>9900001520</w:t>
            </w:r>
          </w:p>
        </w:tc>
        <w:tc>
          <w:tcPr>
            <w:tcW w:w="960" w:type="dxa"/>
            <w:tcBorders>
              <w:top w:val="nil"/>
              <w:left w:val="nil"/>
              <w:bottom w:val="single" w:sz="4" w:space="0" w:color="auto"/>
              <w:right w:val="single" w:sz="4" w:space="0" w:color="auto"/>
            </w:tcBorders>
            <w:noWrap/>
            <w:vAlign w:val="center"/>
            <w:hideMark/>
          </w:tcPr>
          <w:p w14:paraId="3D956CF3" w14:textId="77777777" w:rsidR="00EE6A55" w:rsidRPr="008C6112" w:rsidRDefault="00EE6A55" w:rsidP="008B0F6F">
            <w:pPr>
              <w:jc w:val="center"/>
              <w:rPr>
                <w:sz w:val="20"/>
                <w:szCs w:val="20"/>
              </w:rPr>
            </w:pPr>
            <w:r w:rsidRPr="008C6112">
              <w:rPr>
                <w:sz w:val="20"/>
                <w:szCs w:val="20"/>
              </w:rPr>
              <w:t>880</w:t>
            </w:r>
          </w:p>
        </w:tc>
        <w:tc>
          <w:tcPr>
            <w:tcW w:w="1660" w:type="dxa"/>
            <w:gridSpan w:val="2"/>
            <w:tcBorders>
              <w:top w:val="nil"/>
              <w:left w:val="nil"/>
              <w:bottom w:val="single" w:sz="4" w:space="0" w:color="auto"/>
              <w:right w:val="nil"/>
            </w:tcBorders>
            <w:noWrap/>
            <w:vAlign w:val="center"/>
            <w:hideMark/>
          </w:tcPr>
          <w:p w14:paraId="28816FA2" w14:textId="77777777" w:rsidR="00EE6A55" w:rsidRPr="008C6112" w:rsidRDefault="00EE6A55" w:rsidP="008B0F6F">
            <w:pPr>
              <w:jc w:val="right"/>
              <w:rPr>
                <w:sz w:val="20"/>
                <w:szCs w:val="20"/>
              </w:rPr>
            </w:pPr>
            <w:r w:rsidRPr="008C6112">
              <w:rPr>
                <w:sz w:val="20"/>
                <w:szCs w:val="20"/>
              </w:rPr>
              <w:t xml:space="preserve">2 998 662,50 </w:t>
            </w:r>
          </w:p>
        </w:tc>
        <w:tc>
          <w:tcPr>
            <w:tcW w:w="1660" w:type="dxa"/>
            <w:gridSpan w:val="2"/>
            <w:tcBorders>
              <w:top w:val="nil"/>
              <w:left w:val="single" w:sz="4" w:space="0" w:color="auto"/>
              <w:bottom w:val="single" w:sz="4" w:space="0" w:color="auto"/>
              <w:right w:val="nil"/>
            </w:tcBorders>
            <w:noWrap/>
            <w:vAlign w:val="center"/>
            <w:hideMark/>
          </w:tcPr>
          <w:p w14:paraId="08A46D0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6F74A7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69AA22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D20E402" w14:textId="77777777" w:rsidR="00EE6A55" w:rsidRPr="008C6112" w:rsidRDefault="00EE6A55" w:rsidP="008B0F6F">
            <w:pPr>
              <w:rPr>
                <w:sz w:val="20"/>
                <w:szCs w:val="20"/>
              </w:rPr>
            </w:pPr>
            <w:r w:rsidRPr="008C6112">
              <w:rPr>
                <w:sz w:val="20"/>
                <w:szCs w:val="20"/>
              </w:rPr>
              <w:t>Резервные фонды</w:t>
            </w:r>
          </w:p>
        </w:tc>
        <w:tc>
          <w:tcPr>
            <w:tcW w:w="980" w:type="dxa"/>
            <w:tcBorders>
              <w:top w:val="nil"/>
              <w:left w:val="nil"/>
              <w:bottom w:val="single" w:sz="4" w:space="0" w:color="auto"/>
              <w:right w:val="single" w:sz="4" w:space="0" w:color="auto"/>
            </w:tcBorders>
            <w:noWrap/>
            <w:vAlign w:val="center"/>
            <w:hideMark/>
          </w:tcPr>
          <w:p w14:paraId="71D8196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A54A925"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CE9A09E" w14:textId="77777777" w:rsidR="00EE6A55" w:rsidRPr="008C6112" w:rsidRDefault="00EE6A55" w:rsidP="008B0F6F">
            <w:pPr>
              <w:jc w:val="center"/>
              <w:rPr>
                <w:sz w:val="20"/>
                <w:szCs w:val="20"/>
              </w:rPr>
            </w:pPr>
            <w:r w:rsidRPr="008C6112">
              <w:rPr>
                <w:sz w:val="20"/>
                <w:szCs w:val="20"/>
              </w:rPr>
              <w:t>11</w:t>
            </w:r>
          </w:p>
        </w:tc>
        <w:tc>
          <w:tcPr>
            <w:tcW w:w="1209" w:type="dxa"/>
            <w:gridSpan w:val="2"/>
            <w:tcBorders>
              <w:top w:val="nil"/>
              <w:left w:val="nil"/>
              <w:bottom w:val="single" w:sz="4" w:space="0" w:color="auto"/>
              <w:right w:val="single" w:sz="4" w:space="0" w:color="auto"/>
            </w:tcBorders>
            <w:noWrap/>
            <w:vAlign w:val="center"/>
            <w:hideMark/>
          </w:tcPr>
          <w:p w14:paraId="59C3C5BB"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46858C5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C65FE03" w14:textId="77777777" w:rsidR="00EE6A55" w:rsidRPr="008C6112" w:rsidRDefault="00EE6A55" w:rsidP="008B0F6F">
            <w:pPr>
              <w:jc w:val="right"/>
              <w:rPr>
                <w:sz w:val="20"/>
                <w:szCs w:val="20"/>
              </w:rPr>
            </w:pPr>
            <w:r w:rsidRPr="008C6112">
              <w:rPr>
                <w:sz w:val="20"/>
                <w:szCs w:val="20"/>
              </w:rPr>
              <w:t xml:space="preserve">2 693 700,00 </w:t>
            </w:r>
          </w:p>
        </w:tc>
        <w:tc>
          <w:tcPr>
            <w:tcW w:w="1660" w:type="dxa"/>
            <w:gridSpan w:val="2"/>
            <w:tcBorders>
              <w:top w:val="nil"/>
              <w:left w:val="single" w:sz="4" w:space="0" w:color="auto"/>
              <w:bottom w:val="single" w:sz="4" w:space="0" w:color="auto"/>
              <w:right w:val="nil"/>
            </w:tcBorders>
            <w:noWrap/>
            <w:vAlign w:val="center"/>
            <w:hideMark/>
          </w:tcPr>
          <w:p w14:paraId="3FCE7E1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FC86A1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51FE63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54AF1F5"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4731045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E81651D"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510D0A5" w14:textId="77777777" w:rsidR="00EE6A55" w:rsidRPr="008C6112" w:rsidRDefault="00EE6A55" w:rsidP="008B0F6F">
            <w:pPr>
              <w:jc w:val="center"/>
              <w:rPr>
                <w:sz w:val="20"/>
                <w:szCs w:val="20"/>
              </w:rPr>
            </w:pPr>
            <w:r w:rsidRPr="008C6112">
              <w:rPr>
                <w:sz w:val="20"/>
                <w:szCs w:val="20"/>
              </w:rPr>
              <w:t>11</w:t>
            </w:r>
          </w:p>
        </w:tc>
        <w:tc>
          <w:tcPr>
            <w:tcW w:w="1209" w:type="dxa"/>
            <w:gridSpan w:val="2"/>
            <w:tcBorders>
              <w:top w:val="nil"/>
              <w:left w:val="nil"/>
              <w:bottom w:val="single" w:sz="4" w:space="0" w:color="auto"/>
              <w:right w:val="single" w:sz="4" w:space="0" w:color="auto"/>
            </w:tcBorders>
            <w:noWrap/>
            <w:vAlign w:val="center"/>
            <w:hideMark/>
          </w:tcPr>
          <w:p w14:paraId="71210BE0"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1BD18A9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0BE59DC" w14:textId="77777777" w:rsidR="00EE6A55" w:rsidRPr="008C6112" w:rsidRDefault="00EE6A55" w:rsidP="008B0F6F">
            <w:pPr>
              <w:jc w:val="right"/>
              <w:rPr>
                <w:sz w:val="20"/>
                <w:szCs w:val="20"/>
              </w:rPr>
            </w:pPr>
            <w:r w:rsidRPr="008C6112">
              <w:rPr>
                <w:sz w:val="20"/>
                <w:szCs w:val="20"/>
              </w:rPr>
              <w:t xml:space="preserve">2 693 700,00 </w:t>
            </w:r>
          </w:p>
        </w:tc>
        <w:tc>
          <w:tcPr>
            <w:tcW w:w="1660" w:type="dxa"/>
            <w:gridSpan w:val="2"/>
            <w:tcBorders>
              <w:top w:val="nil"/>
              <w:left w:val="single" w:sz="4" w:space="0" w:color="auto"/>
              <w:bottom w:val="single" w:sz="4" w:space="0" w:color="auto"/>
              <w:right w:val="nil"/>
            </w:tcBorders>
            <w:noWrap/>
            <w:vAlign w:val="center"/>
            <w:hideMark/>
          </w:tcPr>
          <w:p w14:paraId="318A1DB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AA2082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FF5F2E7"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3CF6CE0" w14:textId="77777777" w:rsidR="00EE6A55" w:rsidRPr="008C6112" w:rsidRDefault="00EE6A55" w:rsidP="008B0F6F">
            <w:pPr>
              <w:rPr>
                <w:sz w:val="20"/>
                <w:szCs w:val="20"/>
              </w:rPr>
            </w:pPr>
            <w:r w:rsidRPr="008C6112">
              <w:rPr>
                <w:sz w:val="20"/>
                <w:szCs w:val="20"/>
              </w:rPr>
              <w:t>Резервные фонды местного бюджета</w:t>
            </w:r>
          </w:p>
        </w:tc>
        <w:tc>
          <w:tcPr>
            <w:tcW w:w="980" w:type="dxa"/>
            <w:tcBorders>
              <w:top w:val="nil"/>
              <w:left w:val="nil"/>
              <w:bottom w:val="single" w:sz="4" w:space="0" w:color="auto"/>
              <w:right w:val="single" w:sz="4" w:space="0" w:color="auto"/>
            </w:tcBorders>
            <w:noWrap/>
            <w:vAlign w:val="center"/>
            <w:hideMark/>
          </w:tcPr>
          <w:p w14:paraId="07909D4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1ED6BDA"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C4F6E9A" w14:textId="77777777" w:rsidR="00EE6A55" w:rsidRPr="008C6112" w:rsidRDefault="00EE6A55" w:rsidP="008B0F6F">
            <w:pPr>
              <w:jc w:val="center"/>
              <w:rPr>
                <w:sz w:val="20"/>
                <w:szCs w:val="20"/>
              </w:rPr>
            </w:pPr>
            <w:r w:rsidRPr="008C6112">
              <w:rPr>
                <w:sz w:val="20"/>
                <w:szCs w:val="20"/>
              </w:rPr>
              <w:t>11</w:t>
            </w:r>
          </w:p>
        </w:tc>
        <w:tc>
          <w:tcPr>
            <w:tcW w:w="1209" w:type="dxa"/>
            <w:gridSpan w:val="2"/>
            <w:tcBorders>
              <w:top w:val="nil"/>
              <w:left w:val="nil"/>
              <w:bottom w:val="single" w:sz="4" w:space="0" w:color="auto"/>
              <w:right w:val="single" w:sz="4" w:space="0" w:color="auto"/>
            </w:tcBorders>
            <w:noWrap/>
            <w:vAlign w:val="center"/>
            <w:hideMark/>
          </w:tcPr>
          <w:p w14:paraId="2E52CCB5" w14:textId="77777777" w:rsidR="00EE6A55" w:rsidRPr="008C6112" w:rsidRDefault="00EE6A55" w:rsidP="008B0F6F">
            <w:pPr>
              <w:jc w:val="center"/>
              <w:rPr>
                <w:sz w:val="20"/>
                <w:szCs w:val="20"/>
              </w:rPr>
            </w:pPr>
            <w:r w:rsidRPr="008C6112">
              <w:rPr>
                <w:sz w:val="20"/>
                <w:szCs w:val="20"/>
              </w:rPr>
              <w:t>9900001700</w:t>
            </w:r>
          </w:p>
        </w:tc>
        <w:tc>
          <w:tcPr>
            <w:tcW w:w="960" w:type="dxa"/>
            <w:tcBorders>
              <w:top w:val="nil"/>
              <w:left w:val="nil"/>
              <w:bottom w:val="single" w:sz="4" w:space="0" w:color="auto"/>
              <w:right w:val="single" w:sz="4" w:space="0" w:color="auto"/>
            </w:tcBorders>
            <w:noWrap/>
            <w:vAlign w:val="center"/>
            <w:hideMark/>
          </w:tcPr>
          <w:p w14:paraId="39840F8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A54645E" w14:textId="77777777" w:rsidR="00EE6A55" w:rsidRPr="008C6112" w:rsidRDefault="00EE6A55" w:rsidP="008B0F6F">
            <w:pPr>
              <w:jc w:val="right"/>
              <w:rPr>
                <w:sz w:val="20"/>
                <w:szCs w:val="20"/>
              </w:rPr>
            </w:pPr>
            <w:r w:rsidRPr="008C6112">
              <w:rPr>
                <w:sz w:val="20"/>
                <w:szCs w:val="20"/>
              </w:rPr>
              <w:t xml:space="preserve">2 693 700,00 </w:t>
            </w:r>
          </w:p>
        </w:tc>
        <w:tc>
          <w:tcPr>
            <w:tcW w:w="1660" w:type="dxa"/>
            <w:gridSpan w:val="2"/>
            <w:tcBorders>
              <w:top w:val="nil"/>
              <w:left w:val="single" w:sz="4" w:space="0" w:color="auto"/>
              <w:bottom w:val="single" w:sz="4" w:space="0" w:color="auto"/>
              <w:right w:val="nil"/>
            </w:tcBorders>
            <w:noWrap/>
            <w:vAlign w:val="center"/>
            <w:hideMark/>
          </w:tcPr>
          <w:p w14:paraId="329B381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7C3072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CFE97DB"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974674C"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01ABD79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87A241B"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0C7E366" w14:textId="77777777" w:rsidR="00EE6A55" w:rsidRPr="008C6112" w:rsidRDefault="00EE6A55" w:rsidP="008B0F6F">
            <w:pPr>
              <w:jc w:val="center"/>
              <w:rPr>
                <w:sz w:val="20"/>
                <w:szCs w:val="20"/>
              </w:rPr>
            </w:pPr>
            <w:r w:rsidRPr="008C6112">
              <w:rPr>
                <w:sz w:val="20"/>
                <w:szCs w:val="20"/>
              </w:rPr>
              <w:t>11</w:t>
            </w:r>
          </w:p>
        </w:tc>
        <w:tc>
          <w:tcPr>
            <w:tcW w:w="1209" w:type="dxa"/>
            <w:gridSpan w:val="2"/>
            <w:tcBorders>
              <w:top w:val="nil"/>
              <w:left w:val="nil"/>
              <w:bottom w:val="single" w:sz="4" w:space="0" w:color="auto"/>
              <w:right w:val="single" w:sz="4" w:space="0" w:color="auto"/>
            </w:tcBorders>
            <w:noWrap/>
            <w:vAlign w:val="center"/>
            <w:hideMark/>
          </w:tcPr>
          <w:p w14:paraId="4F6B8464" w14:textId="77777777" w:rsidR="00EE6A55" w:rsidRPr="008C6112" w:rsidRDefault="00EE6A55" w:rsidP="008B0F6F">
            <w:pPr>
              <w:jc w:val="center"/>
              <w:rPr>
                <w:sz w:val="20"/>
                <w:szCs w:val="20"/>
              </w:rPr>
            </w:pPr>
            <w:r w:rsidRPr="008C6112">
              <w:rPr>
                <w:sz w:val="20"/>
                <w:szCs w:val="20"/>
              </w:rPr>
              <w:t>9900001700</w:t>
            </w:r>
          </w:p>
        </w:tc>
        <w:tc>
          <w:tcPr>
            <w:tcW w:w="960" w:type="dxa"/>
            <w:tcBorders>
              <w:top w:val="nil"/>
              <w:left w:val="nil"/>
              <w:bottom w:val="single" w:sz="4" w:space="0" w:color="auto"/>
              <w:right w:val="single" w:sz="4" w:space="0" w:color="auto"/>
            </w:tcBorders>
            <w:noWrap/>
            <w:vAlign w:val="center"/>
            <w:hideMark/>
          </w:tcPr>
          <w:p w14:paraId="6AC2BCFA"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4BD8BC0E" w14:textId="77777777" w:rsidR="00EE6A55" w:rsidRPr="008C6112" w:rsidRDefault="00EE6A55" w:rsidP="008B0F6F">
            <w:pPr>
              <w:jc w:val="right"/>
              <w:rPr>
                <w:sz w:val="20"/>
                <w:szCs w:val="20"/>
              </w:rPr>
            </w:pPr>
            <w:r w:rsidRPr="008C6112">
              <w:rPr>
                <w:sz w:val="20"/>
                <w:szCs w:val="20"/>
              </w:rPr>
              <w:t xml:space="preserve">2 693 700,00 </w:t>
            </w:r>
          </w:p>
        </w:tc>
        <w:tc>
          <w:tcPr>
            <w:tcW w:w="1660" w:type="dxa"/>
            <w:gridSpan w:val="2"/>
            <w:tcBorders>
              <w:top w:val="nil"/>
              <w:left w:val="single" w:sz="4" w:space="0" w:color="auto"/>
              <w:bottom w:val="single" w:sz="4" w:space="0" w:color="auto"/>
              <w:right w:val="nil"/>
            </w:tcBorders>
            <w:noWrap/>
            <w:vAlign w:val="center"/>
            <w:hideMark/>
          </w:tcPr>
          <w:p w14:paraId="54B33AE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AE6A2C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A56A78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E14B35B" w14:textId="77777777" w:rsidR="00EE6A55" w:rsidRPr="008C6112" w:rsidRDefault="00EE6A55" w:rsidP="008B0F6F">
            <w:pPr>
              <w:rPr>
                <w:sz w:val="20"/>
                <w:szCs w:val="20"/>
              </w:rPr>
            </w:pPr>
            <w:r w:rsidRPr="008C6112">
              <w:rPr>
                <w:sz w:val="20"/>
                <w:szCs w:val="20"/>
              </w:rPr>
              <w:t>Резервные средства</w:t>
            </w:r>
          </w:p>
        </w:tc>
        <w:tc>
          <w:tcPr>
            <w:tcW w:w="980" w:type="dxa"/>
            <w:tcBorders>
              <w:top w:val="nil"/>
              <w:left w:val="nil"/>
              <w:bottom w:val="single" w:sz="4" w:space="0" w:color="auto"/>
              <w:right w:val="single" w:sz="4" w:space="0" w:color="auto"/>
            </w:tcBorders>
            <w:noWrap/>
            <w:vAlign w:val="center"/>
            <w:hideMark/>
          </w:tcPr>
          <w:p w14:paraId="0B317B3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4506F3B"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CC7EF25" w14:textId="77777777" w:rsidR="00EE6A55" w:rsidRPr="008C6112" w:rsidRDefault="00EE6A55" w:rsidP="008B0F6F">
            <w:pPr>
              <w:jc w:val="center"/>
              <w:rPr>
                <w:sz w:val="20"/>
                <w:szCs w:val="20"/>
              </w:rPr>
            </w:pPr>
            <w:r w:rsidRPr="008C6112">
              <w:rPr>
                <w:sz w:val="20"/>
                <w:szCs w:val="20"/>
              </w:rPr>
              <w:t>11</w:t>
            </w:r>
          </w:p>
        </w:tc>
        <w:tc>
          <w:tcPr>
            <w:tcW w:w="1209" w:type="dxa"/>
            <w:gridSpan w:val="2"/>
            <w:tcBorders>
              <w:top w:val="nil"/>
              <w:left w:val="nil"/>
              <w:bottom w:val="single" w:sz="4" w:space="0" w:color="auto"/>
              <w:right w:val="single" w:sz="4" w:space="0" w:color="auto"/>
            </w:tcBorders>
            <w:noWrap/>
            <w:vAlign w:val="center"/>
            <w:hideMark/>
          </w:tcPr>
          <w:p w14:paraId="3D2E2792" w14:textId="77777777" w:rsidR="00EE6A55" w:rsidRPr="008C6112" w:rsidRDefault="00EE6A55" w:rsidP="008B0F6F">
            <w:pPr>
              <w:jc w:val="center"/>
              <w:rPr>
                <w:sz w:val="20"/>
                <w:szCs w:val="20"/>
              </w:rPr>
            </w:pPr>
            <w:r w:rsidRPr="008C6112">
              <w:rPr>
                <w:sz w:val="20"/>
                <w:szCs w:val="20"/>
              </w:rPr>
              <w:t>9900001700</w:t>
            </w:r>
          </w:p>
        </w:tc>
        <w:tc>
          <w:tcPr>
            <w:tcW w:w="960" w:type="dxa"/>
            <w:tcBorders>
              <w:top w:val="nil"/>
              <w:left w:val="nil"/>
              <w:bottom w:val="single" w:sz="4" w:space="0" w:color="auto"/>
              <w:right w:val="single" w:sz="4" w:space="0" w:color="auto"/>
            </w:tcBorders>
            <w:noWrap/>
            <w:vAlign w:val="center"/>
            <w:hideMark/>
          </w:tcPr>
          <w:p w14:paraId="2EB0F0AB" w14:textId="77777777" w:rsidR="00EE6A55" w:rsidRPr="008C6112" w:rsidRDefault="00EE6A55" w:rsidP="008B0F6F">
            <w:pPr>
              <w:jc w:val="center"/>
              <w:rPr>
                <w:sz w:val="20"/>
                <w:szCs w:val="20"/>
              </w:rPr>
            </w:pPr>
            <w:r w:rsidRPr="008C6112">
              <w:rPr>
                <w:sz w:val="20"/>
                <w:szCs w:val="20"/>
              </w:rPr>
              <w:t>870</w:t>
            </w:r>
          </w:p>
        </w:tc>
        <w:tc>
          <w:tcPr>
            <w:tcW w:w="1660" w:type="dxa"/>
            <w:gridSpan w:val="2"/>
            <w:tcBorders>
              <w:top w:val="nil"/>
              <w:left w:val="nil"/>
              <w:bottom w:val="single" w:sz="4" w:space="0" w:color="auto"/>
              <w:right w:val="nil"/>
            </w:tcBorders>
            <w:noWrap/>
            <w:vAlign w:val="center"/>
            <w:hideMark/>
          </w:tcPr>
          <w:p w14:paraId="550DA7C9" w14:textId="77777777" w:rsidR="00EE6A55" w:rsidRPr="008C6112" w:rsidRDefault="00EE6A55" w:rsidP="008B0F6F">
            <w:pPr>
              <w:jc w:val="right"/>
              <w:rPr>
                <w:sz w:val="20"/>
                <w:szCs w:val="20"/>
              </w:rPr>
            </w:pPr>
            <w:r w:rsidRPr="008C6112">
              <w:rPr>
                <w:sz w:val="20"/>
                <w:szCs w:val="20"/>
              </w:rPr>
              <w:t xml:space="preserve">2 693 700,00 </w:t>
            </w:r>
          </w:p>
        </w:tc>
        <w:tc>
          <w:tcPr>
            <w:tcW w:w="1660" w:type="dxa"/>
            <w:gridSpan w:val="2"/>
            <w:tcBorders>
              <w:top w:val="nil"/>
              <w:left w:val="single" w:sz="4" w:space="0" w:color="auto"/>
              <w:bottom w:val="single" w:sz="4" w:space="0" w:color="auto"/>
              <w:right w:val="nil"/>
            </w:tcBorders>
            <w:noWrap/>
            <w:vAlign w:val="center"/>
            <w:hideMark/>
          </w:tcPr>
          <w:p w14:paraId="07EAB7C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2999E3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707D88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965A4D6" w14:textId="77777777" w:rsidR="00EE6A55" w:rsidRPr="008C6112" w:rsidRDefault="00EE6A55" w:rsidP="008B0F6F">
            <w:pPr>
              <w:rPr>
                <w:sz w:val="20"/>
                <w:szCs w:val="20"/>
              </w:rPr>
            </w:pPr>
            <w:r w:rsidRPr="008C6112">
              <w:rPr>
                <w:sz w:val="20"/>
                <w:szCs w:val="20"/>
              </w:rPr>
              <w:t>Другие общегосударственные вопросы</w:t>
            </w:r>
          </w:p>
        </w:tc>
        <w:tc>
          <w:tcPr>
            <w:tcW w:w="980" w:type="dxa"/>
            <w:tcBorders>
              <w:top w:val="nil"/>
              <w:left w:val="nil"/>
              <w:bottom w:val="single" w:sz="4" w:space="0" w:color="auto"/>
              <w:right w:val="single" w:sz="4" w:space="0" w:color="auto"/>
            </w:tcBorders>
            <w:noWrap/>
            <w:vAlign w:val="center"/>
            <w:hideMark/>
          </w:tcPr>
          <w:p w14:paraId="6B71617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7B4BCC9"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BBB71D0"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110A3014"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4EE317F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91AB751" w14:textId="77777777" w:rsidR="00EE6A55" w:rsidRPr="008C6112" w:rsidRDefault="00EE6A55" w:rsidP="008B0F6F">
            <w:pPr>
              <w:jc w:val="right"/>
              <w:rPr>
                <w:sz w:val="20"/>
                <w:szCs w:val="20"/>
              </w:rPr>
            </w:pPr>
            <w:r w:rsidRPr="008C6112">
              <w:rPr>
                <w:sz w:val="20"/>
                <w:szCs w:val="20"/>
              </w:rPr>
              <w:t xml:space="preserve">18 066 272,00 </w:t>
            </w:r>
          </w:p>
        </w:tc>
        <w:tc>
          <w:tcPr>
            <w:tcW w:w="1660" w:type="dxa"/>
            <w:gridSpan w:val="2"/>
            <w:tcBorders>
              <w:top w:val="nil"/>
              <w:left w:val="single" w:sz="4" w:space="0" w:color="auto"/>
              <w:bottom w:val="single" w:sz="4" w:space="0" w:color="auto"/>
              <w:right w:val="nil"/>
            </w:tcBorders>
            <w:noWrap/>
            <w:vAlign w:val="center"/>
            <w:hideMark/>
          </w:tcPr>
          <w:p w14:paraId="10F789CD" w14:textId="77777777" w:rsidR="00EE6A55" w:rsidRPr="008C6112" w:rsidRDefault="00EE6A55" w:rsidP="008B0F6F">
            <w:pPr>
              <w:jc w:val="right"/>
              <w:rPr>
                <w:sz w:val="20"/>
                <w:szCs w:val="20"/>
              </w:rPr>
            </w:pPr>
            <w:r w:rsidRPr="008C6112">
              <w:rPr>
                <w:sz w:val="20"/>
                <w:szCs w:val="20"/>
              </w:rPr>
              <w:t xml:space="preserve">1 881 749,75 </w:t>
            </w:r>
          </w:p>
        </w:tc>
        <w:tc>
          <w:tcPr>
            <w:tcW w:w="1660" w:type="dxa"/>
            <w:tcBorders>
              <w:top w:val="nil"/>
              <w:left w:val="single" w:sz="4" w:space="0" w:color="auto"/>
              <w:bottom w:val="single" w:sz="4" w:space="0" w:color="auto"/>
              <w:right w:val="single" w:sz="8" w:space="0" w:color="auto"/>
            </w:tcBorders>
            <w:noWrap/>
            <w:vAlign w:val="center"/>
            <w:hideMark/>
          </w:tcPr>
          <w:p w14:paraId="036E3C31" w14:textId="77777777" w:rsidR="00EE6A55" w:rsidRPr="008C6112" w:rsidRDefault="00EE6A55" w:rsidP="008B0F6F">
            <w:pPr>
              <w:jc w:val="right"/>
              <w:rPr>
                <w:sz w:val="20"/>
                <w:szCs w:val="20"/>
              </w:rPr>
            </w:pPr>
            <w:r w:rsidRPr="008C6112">
              <w:rPr>
                <w:sz w:val="20"/>
                <w:szCs w:val="20"/>
              </w:rPr>
              <w:t xml:space="preserve">1 261 749,75 </w:t>
            </w:r>
          </w:p>
        </w:tc>
      </w:tr>
      <w:tr w:rsidR="00EE6A55" w:rsidRPr="008C6112" w14:paraId="11365D5D"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30B6E44" w14:textId="77777777" w:rsidR="00EE6A55" w:rsidRPr="008C6112" w:rsidRDefault="00EE6A55" w:rsidP="008B0F6F">
            <w:pPr>
              <w:rPr>
                <w:sz w:val="20"/>
                <w:szCs w:val="20"/>
              </w:rPr>
            </w:pPr>
            <w:r w:rsidRPr="008C6112">
              <w:rPr>
                <w:sz w:val="20"/>
                <w:szCs w:val="20"/>
              </w:rPr>
              <w:t>Муниципальная программа "Развитие и поддержка территориального общественного самоуправления в Куйбышевском районе Новосибирской области "</w:t>
            </w:r>
          </w:p>
        </w:tc>
        <w:tc>
          <w:tcPr>
            <w:tcW w:w="980" w:type="dxa"/>
            <w:tcBorders>
              <w:top w:val="nil"/>
              <w:left w:val="nil"/>
              <w:bottom w:val="single" w:sz="4" w:space="0" w:color="auto"/>
              <w:right w:val="single" w:sz="4" w:space="0" w:color="auto"/>
            </w:tcBorders>
            <w:noWrap/>
            <w:vAlign w:val="center"/>
            <w:hideMark/>
          </w:tcPr>
          <w:p w14:paraId="289206C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51A3B70"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A66EDEF"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39C2D725" w14:textId="77777777" w:rsidR="00EE6A55" w:rsidRPr="008C6112" w:rsidRDefault="00EE6A55" w:rsidP="008B0F6F">
            <w:pPr>
              <w:jc w:val="center"/>
              <w:rPr>
                <w:sz w:val="20"/>
                <w:szCs w:val="20"/>
              </w:rPr>
            </w:pPr>
            <w:r w:rsidRPr="008C6112">
              <w:rPr>
                <w:sz w:val="20"/>
                <w:szCs w:val="20"/>
              </w:rPr>
              <w:t>1500000000</w:t>
            </w:r>
          </w:p>
        </w:tc>
        <w:tc>
          <w:tcPr>
            <w:tcW w:w="960" w:type="dxa"/>
            <w:tcBorders>
              <w:top w:val="nil"/>
              <w:left w:val="nil"/>
              <w:bottom w:val="single" w:sz="4" w:space="0" w:color="auto"/>
              <w:right w:val="single" w:sz="4" w:space="0" w:color="auto"/>
            </w:tcBorders>
            <w:noWrap/>
            <w:vAlign w:val="center"/>
            <w:hideMark/>
          </w:tcPr>
          <w:p w14:paraId="02C480C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78E3AEC" w14:textId="77777777" w:rsidR="00EE6A55" w:rsidRPr="008C6112" w:rsidRDefault="00EE6A55" w:rsidP="008B0F6F">
            <w:pPr>
              <w:jc w:val="right"/>
              <w:rPr>
                <w:sz w:val="20"/>
                <w:szCs w:val="20"/>
              </w:rPr>
            </w:pPr>
            <w:r w:rsidRPr="008C6112">
              <w:rPr>
                <w:sz w:val="20"/>
                <w:szCs w:val="20"/>
              </w:rPr>
              <w:t xml:space="preserve">1 261 749,75 </w:t>
            </w:r>
          </w:p>
        </w:tc>
        <w:tc>
          <w:tcPr>
            <w:tcW w:w="1660" w:type="dxa"/>
            <w:gridSpan w:val="2"/>
            <w:tcBorders>
              <w:top w:val="nil"/>
              <w:left w:val="single" w:sz="4" w:space="0" w:color="auto"/>
              <w:bottom w:val="single" w:sz="4" w:space="0" w:color="auto"/>
              <w:right w:val="nil"/>
            </w:tcBorders>
            <w:noWrap/>
            <w:vAlign w:val="center"/>
            <w:hideMark/>
          </w:tcPr>
          <w:p w14:paraId="367752A5" w14:textId="77777777" w:rsidR="00EE6A55" w:rsidRPr="008C6112" w:rsidRDefault="00EE6A55" w:rsidP="008B0F6F">
            <w:pPr>
              <w:jc w:val="right"/>
              <w:rPr>
                <w:sz w:val="20"/>
                <w:szCs w:val="20"/>
              </w:rPr>
            </w:pPr>
            <w:r w:rsidRPr="008C6112">
              <w:rPr>
                <w:sz w:val="20"/>
                <w:szCs w:val="20"/>
              </w:rPr>
              <w:t xml:space="preserve">1 261 749,75 </w:t>
            </w:r>
          </w:p>
        </w:tc>
        <w:tc>
          <w:tcPr>
            <w:tcW w:w="1660" w:type="dxa"/>
            <w:tcBorders>
              <w:top w:val="nil"/>
              <w:left w:val="single" w:sz="4" w:space="0" w:color="auto"/>
              <w:bottom w:val="single" w:sz="4" w:space="0" w:color="auto"/>
              <w:right w:val="single" w:sz="8" w:space="0" w:color="auto"/>
            </w:tcBorders>
            <w:noWrap/>
            <w:vAlign w:val="center"/>
            <w:hideMark/>
          </w:tcPr>
          <w:p w14:paraId="1AAA456E" w14:textId="77777777" w:rsidR="00EE6A55" w:rsidRPr="008C6112" w:rsidRDefault="00EE6A55" w:rsidP="008B0F6F">
            <w:pPr>
              <w:jc w:val="right"/>
              <w:rPr>
                <w:sz w:val="20"/>
                <w:szCs w:val="20"/>
              </w:rPr>
            </w:pPr>
            <w:r w:rsidRPr="008C6112">
              <w:rPr>
                <w:sz w:val="20"/>
                <w:szCs w:val="20"/>
              </w:rPr>
              <w:t xml:space="preserve">1 261 749,75 </w:t>
            </w:r>
          </w:p>
        </w:tc>
      </w:tr>
      <w:tr w:rsidR="00EE6A55" w:rsidRPr="008C6112" w14:paraId="226AFA6D" w14:textId="77777777" w:rsidTr="008B0F6F">
        <w:trPr>
          <w:gridAfter w:val="1"/>
          <w:wAfter w:w="40" w:type="dxa"/>
          <w:trHeight w:val="2265"/>
        </w:trPr>
        <w:tc>
          <w:tcPr>
            <w:tcW w:w="4160" w:type="dxa"/>
            <w:tcBorders>
              <w:top w:val="nil"/>
              <w:left w:val="single" w:sz="8" w:space="0" w:color="auto"/>
              <w:bottom w:val="single" w:sz="4" w:space="0" w:color="auto"/>
              <w:right w:val="single" w:sz="4" w:space="0" w:color="auto"/>
            </w:tcBorders>
            <w:vAlign w:val="center"/>
            <w:hideMark/>
          </w:tcPr>
          <w:p w14:paraId="6DA86870"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980" w:type="dxa"/>
            <w:tcBorders>
              <w:top w:val="nil"/>
              <w:left w:val="nil"/>
              <w:bottom w:val="single" w:sz="4" w:space="0" w:color="auto"/>
              <w:right w:val="single" w:sz="4" w:space="0" w:color="auto"/>
            </w:tcBorders>
            <w:noWrap/>
            <w:vAlign w:val="center"/>
            <w:hideMark/>
          </w:tcPr>
          <w:p w14:paraId="70BB7E9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3F4EC21"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6139683"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78820856" w14:textId="77777777" w:rsidR="00EE6A55" w:rsidRPr="008C6112" w:rsidRDefault="00EE6A55" w:rsidP="008B0F6F">
            <w:pPr>
              <w:jc w:val="center"/>
              <w:rPr>
                <w:sz w:val="20"/>
                <w:szCs w:val="20"/>
              </w:rPr>
            </w:pPr>
            <w:r w:rsidRPr="008C6112">
              <w:rPr>
                <w:sz w:val="20"/>
                <w:szCs w:val="20"/>
              </w:rPr>
              <w:t>1500070610</w:t>
            </w:r>
          </w:p>
        </w:tc>
        <w:tc>
          <w:tcPr>
            <w:tcW w:w="960" w:type="dxa"/>
            <w:tcBorders>
              <w:top w:val="nil"/>
              <w:left w:val="nil"/>
              <w:bottom w:val="single" w:sz="4" w:space="0" w:color="auto"/>
              <w:right w:val="single" w:sz="4" w:space="0" w:color="auto"/>
            </w:tcBorders>
            <w:noWrap/>
            <w:vAlign w:val="center"/>
            <w:hideMark/>
          </w:tcPr>
          <w:p w14:paraId="2F86C8E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0D5EA8E" w14:textId="77777777" w:rsidR="00EE6A55" w:rsidRPr="008C6112" w:rsidRDefault="00EE6A55" w:rsidP="008B0F6F">
            <w:pPr>
              <w:jc w:val="right"/>
              <w:rPr>
                <w:sz w:val="20"/>
                <w:szCs w:val="20"/>
              </w:rPr>
            </w:pPr>
            <w:r w:rsidRPr="008C6112">
              <w:rPr>
                <w:sz w:val="20"/>
                <w:szCs w:val="20"/>
              </w:rPr>
              <w:t xml:space="preserve">1 240 300,00 </w:t>
            </w:r>
          </w:p>
        </w:tc>
        <w:tc>
          <w:tcPr>
            <w:tcW w:w="1660" w:type="dxa"/>
            <w:gridSpan w:val="2"/>
            <w:tcBorders>
              <w:top w:val="nil"/>
              <w:left w:val="single" w:sz="4" w:space="0" w:color="auto"/>
              <w:bottom w:val="single" w:sz="4" w:space="0" w:color="auto"/>
              <w:right w:val="nil"/>
            </w:tcBorders>
            <w:noWrap/>
            <w:vAlign w:val="center"/>
            <w:hideMark/>
          </w:tcPr>
          <w:p w14:paraId="099442F9" w14:textId="77777777" w:rsidR="00EE6A55" w:rsidRPr="008C6112" w:rsidRDefault="00EE6A55" w:rsidP="008B0F6F">
            <w:pPr>
              <w:jc w:val="right"/>
              <w:rPr>
                <w:sz w:val="20"/>
                <w:szCs w:val="20"/>
              </w:rPr>
            </w:pPr>
            <w:r w:rsidRPr="008C6112">
              <w:rPr>
                <w:sz w:val="20"/>
                <w:szCs w:val="20"/>
              </w:rPr>
              <w:t xml:space="preserve">1 240 300,00 </w:t>
            </w:r>
          </w:p>
        </w:tc>
        <w:tc>
          <w:tcPr>
            <w:tcW w:w="1660" w:type="dxa"/>
            <w:tcBorders>
              <w:top w:val="nil"/>
              <w:left w:val="single" w:sz="4" w:space="0" w:color="auto"/>
              <w:bottom w:val="single" w:sz="4" w:space="0" w:color="auto"/>
              <w:right w:val="single" w:sz="8" w:space="0" w:color="auto"/>
            </w:tcBorders>
            <w:noWrap/>
            <w:vAlign w:val="center"/>
            <w:hideMark/>
          </w:tcPr>
          <w:p w14:paraId="17DA07D3" w14:textId="77777777" w:rsidR="00EE6A55" w:rsidRPr="008C6112" w:rsidRDefault="00EE6A55" w:rsidP="008B0F6F">
            <w:pPr>
              <w:jc w:val="right"/>
              <w:rPr>
                <w:sz w:val="20"/>
                <w:szCs w:val="20"/>
              </w:rPr>
            </w:pPr>
            <w:r w:rsidRPr="008C6112">
              <w:rPr>
                <w:sz w:val="20"/>
                <w:szCs w:val="20"/>
              </w:rPr>
              <w:t xml:space="preserve">1 240 300,00 </w:t>
            </w:r>
          </w:p>
        </w:tc>
      </w:tr>
      <w:tr w:rsidR="00EE6A55" w:rsidRPr="008C6112" w14:paraId="2C6341C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D15FA17"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4F28440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6C6D486"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24D40EEB"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764D18F9" w14:textId="77777777" w:rsidR="00EE6A55" w:rsidRPr="008C6112" w:rsidRDefault="00EE6A55" w:rsidP="008B0F6F">
            <w:pPr>
              <w:jc w:val="center"/>
              <w:rPr>
                <w:sz w:val="20"/>
                <w:szCs w:val="20"/>
              </w:rPr>
            </w:pPr>
            <w:r w:rsidRPr="008C6112">
              <w:rPr>
                <w:sz w:val="20"/>
                <w:szCs w:val="20"/>
              </w:rPr>
              <w:t>1500070610</w:t>
            </w:r>
          </w:p>
        </w:tc>
        <w:tc>
          <w:tcPr>
            <w:tcW w:w="960" w:type="dxa"/>
            <w:tcBorders>
              <w:top w:val="nil"/>
              <w:left w:val="nil"/>
              <w:bottom w:val="single" w:sz="4" w:space="0" w:color="auto"/>
              <w:right w:val="single" w:sz="4" w:space="0" w:color="auto"/>
            </w:tcBorders>
            <w:noWrap/>
            <w:vAlign w:val="center"/>
            <w:hideMark/>
          </w:tcPr>
          <w:p w14:paraId="06C3ECDD"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25629D0C" w14:textId="77777777" w:rsidR="00EE6A55" w:rsidRPr="008C6112" w:rsidRDefault="00EE6A55" w:rsidP="008B0F6F">
            <w:pPr>
              <w:jc w:val="right"/>
              <w:rPr>
                <w:sz w:val="20"/>
                <w:szCs w:val="20"/>
              </w:rPr>
            </w:pPr>
            <w:r w:rsidRPr="008C6112">
              <w:rPr>
                <w:sz w:val="20"/>
                <w:szCs w:val="20"/>
              </w:rPr>
              <w:t xml:space="preserve">1 240 300,00 </w:t>
            </w:r>
          </w:p>
        </w:tc>
        <w:tc>
          <w:tcPr>
            <w:tcW w:w="1660" w:type="dxa"/>
            <w:gridSpan w:val="2"/>
            <w:tcBorders>
              <w:top w:val="nil"/>
              <w:left w:val="single" w:sz="4" w:space="0" w:color="auto"/>
              <w:bottom w:val="single" w:sz="4" w:space="0" w:color="auto"/>
              <w:right w:val="nil"/>
            </w:tcBorders>
            <w:noWrap/>
            <w:vAlign w:val="center"/>
            <w:hideMark/>
          </w:tcPr>
          <w:p w14:paraId="532FA921" w14:textId="77777777" w:rsidR="00EE6A55" w:rsidRPr="008C6112" w:rsidRDefault="00EE6A55" w:rsidP="008B0F6F">
            <w:pPr>
              <w:jc w:val="right"/>
              <w:rPr>
                <w:sz w:val="20"/>
                <w:szCs w:val="20"/>
              </w:rPr>
            </w:pPr>
            <w:r w:rsidRPr="008C6112">
              <w:rPr>
                <w:sz w:val="20"/>
                <w:szCs w:val="20"/>
              </w:rPr>
              <w:t xml:space="preserve">1 240 300,00 </w:t>
            </w:r>
          </w:p>
        </w:tc>
        <w:tc>
          <w:tcPr>
            <w:tcW w:w="1660" w:type="dxa"/>
            <w:tcBorders>
              <w:top w:val="nil"/>
              <w:left w:val="single" w:sz="4" w:space="0" w:color="auto"/>
              <w:bottom w:val="single" w:sz="4" w:space="0" w:color="auto"/>
              <w:right w:val="single" w:sz="8" w:space="0" w:color="auto"/>
            </w:tcBorders>
            <w:noWrap/>
            <w:vAlign w:val="center"/>
            <w:hideMark/>
          </w:tcPr>
          <w:p w14:paraId="667833AC" w14:textId="77777777" w:rsidR="00EE6A55" w:rsidRPr="008C6112" w:rsidRDefault="00EE6A55" w:rsidP="008B0F6F">
            <w:pPr>
              <w:jc w:val="right"/>
              <w:rPr>
                <w:sz w:val="20"/>
                <w:szCs w:val="20"/>
              </w:rPr>
            </w:pPr>
            <w:r w:rsidRPr="008C6112">
              <w:rPr>
                <w:sz w:val="20"/>
                <w:szCs w:val="20"/>
              </w:rPr>
              <w:t xml:space="preserve">1 240 300,00 </w:t>
            </w:r>
          </w:p>
        </w:tc>
      </w:tr>
      <w:tr w:rsidR="00EE6A55" w:rsidRPr="008C6112" w14:paraId="01D749E6"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76DF1F2B" w14:textId="77777777" w:rsidR="00EE6A55" w:rsidRPr="008C6112" w:rsidRDefault="00EE6A55" w:rsidP="008B0F6F">
            <w:pPr>
              <w:rPr>
                <w:sz w:val="20"/>
                <w:szCs w:val="20"/>
              </w:rPr>
            </w:pPr>
            <w:r w:rsidRPr="008C6112">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80" w:type="dxa"/>
            <w:tcBorders>
              <w:top w:val="nil"/>
              <w:left w:val="nil"/>
              <w:bottom w:val="single" w:sz="4" w:space="0" w:color="auto"/>
              <w:right w:val="single" w:sz="4" w:space="0" w:color="auto"/>
            </w:tcBorders>
            <w:noWrap/>
            <w:vAlign w:val="center"/>
            <w:hideMark/>
          </w:tcPr>
          <w:p w14:paraId="68BBB77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4796FF4"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1C88775"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45016699" w14:textId="77777777" w:rsidR="00EE6A55" w:rsidRPr="008C6112" w:rsidRDefault="00EE6A55" w:rsidP="008B0F6F">
            <w:pPr>
              <w:jc w:val="center"/>
              <w:rPr>
                <w:sz w:val="20"/>
                <w:szCs w:val="20"/>
              </w:rPr>
            </w:pPr>
            <w:r w:rsidRPr="008C6112">
              <w:rPr>
                <w:sz w:val="20"/>
                <w:szCs w:val="20"/>
              </w:rPr>
              <w:t>1500070610</w:t>
            </w:r>
          </w:p>
        </w:tc>
        <w:tc>
          <w:tcPr>
            <w:tcW w:w="960" w:type="dxa"/>
            <w:tcBorders>
              <w:top w:val="nil"/>
              <w:left w:val="nil"/>
              <w:bottom w:val="single" w:sz="4" w:space="0" w:color="auto"/>
              <w:right w:val="single" w:sz="4" w:space="0" w:color="auto"/>
            </w:tcBorders>
            <w:noWrap/>
            <w:vAlign w:val="center"/>
            <w:hideMark/>
          </w:tcPr>
          <w:p w14:paraId="61C9E647" w14:textId="77777777" w:rsidR="00EE6A55" w:rsidRPr="008C6112" w:rsidRDefault="00EE6A55" w:rsidP="008B0F6F">
            <w:pPr>
              <w:jc w:val="center"/>
              <w:rPr>
                <w:sz w:val="20"/>
                <w:szCs w:val="20"/>
              </w:rPr>
            </w:pPr>
            <w:r w:rsidRPr="008C6112">
              <w:rPr>
                <w:sz w:val="20"/>
                <w:szCs w:val="20"/>
              </w:rPr>
              <w:t>630</w:t>
            </w:r>
          </w:p>
        </w:tc>
        <w:tc>
          <w:tcPr>
            <w:tcW w:w="1660" w:type="dxa"/>
            <w:gridSpan w:val="2"/>
            <w:tcBorders>
              <w:top w:val="nil"/>
              <w:left w:val="nil"/>
              <w:bottom w:val="single" w:sz="4" w:space="0" w:color="auto"/>
              <w:right w:val="nil"/>
            </w:tcBorders>
            <w:noWrap/>
            <w:vAlign w:val="center"/>
            <w:hideMark/>
          </w:tcPr>
          <w:p w14:paraId="199424D0" w14:textId="77777777" w:rsidR="00EE6A55" w:rsidRPr="008C6112" w:rsidRDefault="00EE6A55" w:rsidP="008B0F6F">
            <w:pPr>
              <w:jc w:val="right"/>
              <w:rPr>
                <w:sz w:val="20"/>
                <w:szCs w:val="20"/>
              </w:rPr>
            </w:pPr>
            <w:r w:rsidRPr="008C6112">
              <w:rPr>
                <w:sz w:val="20"/>
                <w:szCs w:val="20"/>
              </w:rPr>
              <w:t xml:space="preserve">1 240 300,00 </w:t>
            </w:r>
          </w:p>
        </w:tc>
        <w:tc>
          <w:tcPr>
            <w:tcW w:w="1660" w:type="dxa"/>
            <w:gridSpan w:val="2"/>
            <w:tcBorders>
              <w:top w:val="nil"/>
              <w:left w:val="single" w:sz="4" w:space="0" w:color="auto"/>
              <w:bottom w:val="single" w:sz="4" w:space="0" w:color="auto"/>
              <w:right w:val="nil"/>
            </w:tcBorders>
            <w:noWrap/>
            <w:vAlign w:val="center"/>
            <w:hideMark/>
          </w:tcPr>
          <w:p w14:paraId="6354EC11" w14:textId="77777777" w:rsidR="00EE6A55" w:rsidRPr="008C6112" w:rsidRDefault="00EE6A55" w:rsidP="008B0F6F">
            <w:pPr>
              <w:jc w:val="right"/>
              <w:rPr>
                <w:sz w:val="20"/>
                <w:szCs w:val="20"/>
              </w:rPr>
            </w:pPr>
            <w:r w:rsidRPr="008C6112">
              <w:rPr>
                <w:sz w:val="20"/>
                <w:szCs w:val="20"/>
              </w:rPr>
              <w:t xml:space="preserve">1 240 300,00 </w:t>
            </w:r>
          </w:p>
        </w:tc>
        <w:tc>
          <w:tcPr>
            <w:tcW w:w="1660" w:type="dxa"/>
            <w:tcBorders>
              <w:top w:val="nil"/>
              <w:left w:val="single" w:sz="4" w:space="0" w:color="auto"/>
              <w:bottom w:val="single" w:sz="4" w:space="0" w:color="auto"/>
              <w:right w:val="single" w:sz="8" w:space="0" w:color="auto"/>
            </w:tcBorders>
            <w:noWrap/>
            <w:vAlign w:val="center"/>
            <w:hideMark/>
          </w:tcPr>
          <w:p w14:paraId="4BF14455" w14:textId="77777777" w:rsidR="00EE6A55" w:rsidRPr="008C6112" w:rsidRDefault="00EE6A55" w:rsidP="008B0F6F">
            <w:pPr>
              <w:jc w:val="right"/>
              <w:rPr>
                <w:sz w:val="20"/>
                <w:szCs w:val="20"/>
              </w:rPr>
            </w:pPr>
            <w:r w:rsidRPr="008C6112">
              <w:rPr>
                <w:sz w:val="20"/>
                <w:szCs w:val="20"/>
              </w:rPr>
              <w:t xml:space="preserve">1 240 300,00 </w:t>
            </w:r>
          </w:p>
        </w:tc>
      </w:tr>
      <w:tr w:rsidR="00EE6A55" w:rsidRPr="008C6112" w14:paraId="40F9B33D" w14:textId="77777777" w:rsidTr="008B0F6F">
        <w:trPr>
          <w:gridAfter w:val="1"/>
          <w:wAfter w:w="40" w:type="dxa"/>
          <w:trHeight w:val="2490"/>
        </w:trPr>
        <w:tc>
          <w:tcPr>
            <w:tcW w:w="4160" w:type="dxa"/>
            <w:tcBorders>
              <w:top w:val="nil"/>
              <w:left w:val="single" w:sz="8" w:space="0" w:color="auto"/>
              <w:bottom w:val="single" w:sz="4" w:space="0" w:color="auto"/>
              <w:right w:val="single" w:sz="4" w:space="0" w:color="auto"/>
            </w:tcBorders>
            <w:vAlign w:val="center"/>
            <w:hideMark/>
          </w:tcPr>
          <w:p w14:paraId="3B3AA7F0"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местного бюджета на </w:t>
            </w:r>
            <w:proofErr w:type="spellStart"/>
            <w:r w:rsidRPr="008C6112">
              <w:rPr>
                <w:sz w:val="20"/>
                <w:szCs w:val="20"/>
              </w:rPr>
              <w:t>софинансирование</w:t>
            </w:r>
            <w:proofErr w:type="spellEnd"/>
            <w:r w:rsidRPr="008C6112">
              <w:rPr>
                <w:sz w:val="20"/>
                <w:szCs w:val="20"/>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980" w:type="dxa"/>
            <w:tcBorders>
              <w:top w:val="nil"/>
              <w:left w:val="nil"/>
              <w:bottom w:val="single" w:sz="4" w:space="0" w:color="auto"/>
              <w:right w:val="single" w:sz="4" w:space="0" w:color="auto"/>
            </w:tcBorders>
            <w:noWrap/>
            <w:vAlign w:val="center"/>
            <w:hideMark/>
          </w:tcPr>
          <w:p w14:paraId="5449828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32215F8"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DB18E27"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4FA75DCF" w14:textId="77777777" w:rsidR="00EE6A55" w:rsidRPr="008C6112" w:rsidRDefault="00EE6A55" w:rsidP="008B0F6F">
            <w:pPr>
              <w:jc w:val="center"/>
              <w:rPr>
                <w:sz w:val="20"/>
                <w:szCs w:val="20"/>
              </w:rPr>
            </w:pPr>
            <w:r w:rsidRPr="008C6112">
              <w:rPr>
                <w:sz w:val="20"/>
                <w:szCs w:val="20"/>
              </w:rPr>
              <w:t>15000S0610</w:t>
            </w:r>
          </w:p>
        </w:tc>
        <w:tc>
          <w:tcPr>
            <w:tcW w:w="960" w:type="dxa"/>
            <w:tcBorders>
              <w:top w:val="nil"/>
              <w:left w:val="nil"/>
              <w:bottom w:val="single" w:sz="4" w:space="0" w:color="auto"/>
              <w:right w:val="single" w:sz="4" w:space="0" w:color="auto"/>
            </w:tcBorders>
            <w:noWrap/>
            <w:vAlign w:val="center"/>
            <w:hideMark/>
          </w:tcPr>
          <w:p w14:paraId="62C6C0E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DE3AE5D" w14:textId="77777777" w:rsidR="00EE6A55" w:rsidRPr="008C6112" w:rsidRDefault="00EE6A55" w:rsidP="008B0F6F">
            <w:pPr>
              <w:jc w:val="right"/>
              <w:rPr>
                <w:sz w:val="20"/>
                <w:szCs w:val="20"/>
              </w:rPr>
            </w:pPr>
            <w:r w:rsidRPr="008C6112">
              <w:rPr>
                <w:sz w:val="20"/>
                <w:szCs w:val="20"/>
              </w:rPr>
              <w:t xml:space="preserve">21 449,75 </w:t>
            </w:r>
          </w:p>
        </w:tc>
        <w:tc>
          <w:tcPr>
            <w:tcW w:w="1660" w:type="dxa"/>
            <w:gridSpan w:val="2"/>
            <w:tcBorders>
              <w:top w:val="nil"/>
              <w:left w:val="single" w:sz="4" w:space="0" w:color="auto"/>
              <w:bottom w:val="single" w:sz="4" w:space="0" w:color="auto"/>
              <w:right w:val="nil"/>
            </w:tcBorders>
            <w:noWrap/>
            <w:vAlign w:val="center"/>
            <w:hideMark/>
          </w:tcPr>
          <w:p w14:paraId="22A5326D" w14:textId="77777777" w:rsidR="00EE6A55" w:rsidRPr="008C6112" w:rsidRDefault="00EE6A55" w:rsidP="008B0F6F">
            <w:pPr>
              <w:jc w:val="right"/>
              <w:rPr>
                <w:sz w:val="20"/>
                <w:szCs w:val="20"/>
              </w:rPr>
            </w:pPr>
            <w:r w:rsidRPr="008C6112">
              <w:rPr>
                <w:sz w:val="20"/>
                <w:szCs w:val="20"/>
              </w:rPr>
              <w:t xml:space="preserve">21 449,75 </w:t>
            </w:r>
          </w:p>
        </w:tc>
        <w:tc>
          <w:tcPr>
            <w:tcW w:w="1660" w:type="dxa"/>
            <w:tcBorders>
              <w:top w:val="nil"/>
              <w:left w:val="single" w:sz="4" w:space="0" w:color="auto"/>
              <w:bottom w:val="single" w:sz="4" w:space="0" w:color="auto"/>
              <w:right w:val="single" w:sz="8" w:space="0" w:color="auto"/>
            </w:tcBorders>
            <w:noWrap/>
            <w:vAlign w:val="center"/>
            <w:hideMark/>
          </w:tcPr>
          <w:p w14:paraId="368C5731" w14:textId="77777777" w:rsidR="00EE6A55" w:rsidRPr="008C6112" w:rsidRDefault="00EE6A55" w:rsidP="008B0F6F">
            <w:pPr>
              <w:jc w:val="right"/>
              <w:rPr>
                <w:sz w:val="20"/>
                <w:szCs w:val="20"/>
              </w:rPr>
            </w:pPr>
            <w:r w:rsidRPr="008C6112">
              <w:rPr>
                <w:sz w:val="20"/>
                <w:szCs w:val="20"/>
              </w:rPr>
              <w:t xml:space="preserve">21 449,75 </w:t>
            </w:r>
          </w:p>
        </w:tc>
      </w:tr>
      <w:tr w:rsidR="00EE6A55" w:rsidRPr="008C6112" w14:paraId="630252C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65E0D17"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212914B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00C2611"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2D1D2A80"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52F43F8C" w14:textId="77777777" w:rsidR="00EE6A55" w:rsidRPr="008C6112" w:rsidRDefault="00EE6A55" w:rsidP="008B0F6F">
            <w:pPr>
              <w:jc w:val="center"/>
              <w:rPr>
                <w:sz w:val="20"/>
                <w:szCs w:val="20"/>
              </w:rPr>
            </w:pPr>
            <w:r w:rsidRPr="008C6112">
              <w:rPr>
                <w:sz w:val="20"/>
                <w:szCs w:val="20"/>
              </w:rPr>
              <w:t>15000S0610</w:t>
            </w:r>
          </w:p>
        </w:tc>
        <w:tc>
          <w:tcPr>
            <w:tcW w:w="960" w:type="dxa"/>
            <w:tcBorders>
              <w:top w:val="nil"/>
              <w:left w:val="nil"/>
              <w:bottom w:val="single" w:sz="4" w:space="0" w:color="auto"/>
              <w:right w:val="single" w:sz="4" w:space="0" w:color="auto"/>
            </w:tcBorders>
            <w:noWrap/>
            <w:vAlign w:val="center"/>
            <w:hideMark/>
          </w:tcPr>
          <w:p w14:paraId="7F36CFE6"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74D295ED" w14:textId="77777777" w:rsidR="00EE6A55" w:rsidRPr="008C6112" w:rsidRDefault="00EE6A55" w:rsidP="008B0F6F">
            <w:pPr>
              <w:jc w:val="right"/>
              <w:rPr>
                <w:sz w:val="20"/>
                <w:szCs w:val="20"/>
              </w:rPr>
            </w:pPr>
            <w:r w:rsidRPr="008C6112">
              <w:rPr>
                <w:sz w:val="20"/>
                <w:szCs w:val="20"/>
              </w:rPr>
              <w:t xml:space="preserve">21 449,75 </w:t>
            </w:r>
          </w:p>
        </w:tc>
        <w:tc>
          <w:tcPr>
            <w:tcW w:w="1660" w:type="dxa"/>
            <w:gridSpan w:val="2"/>
            <w:tcBorders>
              <w:top w:val="nil"/>
              <w:left w:val="single" w:sz="4" w:space="0" w:color="auto"/>
              <w:bottom w:val="single" w:sz="4" w:space="0" w:color="auto"/>
              <w:right w:val="nil"/>
            </w:tcBorders>
            <w:noWrap/>
            <w:vAlign w:val="center"/>
            <w:hideMark/>
          </w:tcPr>
          <w:p w14:paraId="4DCE8A2D" w14:textId="77777777" w:rsidR="00EE6A55" w:rsidRPr="008C6112" w:rsidRDefault="00EE6A55" w:rsidP="008B0F6F">
            <w:pPr>
              <w:jc w:val="right"/>
              <w:rPr>
                <w:sz w:val="20"/>
                <w:szCs w:val="20"/>
              </w:rPr>
            </w:pPr>
            <w:r w:rsidRPr="008C6112">
              <w:rPr>
                <w:sz w:val="20"/>
                <w:szCs w:val="20"/>
              </w:rPr>
              <w:t xml:space="preserve">21 449,75 </w:t>
            </w:r>
          </w:p>
        </w:tc>
        <w:tc>
          <w:tcPr>
            <w:tcW w:w="1660" w:type="dxa"/>
            <w:tcBorders>
              <w:top w:val="nil"/>
              <w:left w:val="single" w:sz="4" w:space="0" w:color="auto"/>
              <w:bottom w:val="single" w:sz="4" w:space="0" w:color="auto"/>
              <w:right w:val="single" w:sz="8" w:space="0" w:color="auto"/>
            </w:tcBorders>
            <w:noWrap/>
            <w:vAlign w:val="center"/>
            <w:hideMark/>
          </w:tcPr>
          <w:p w14:paraId="0797BB8A" w14:textId="77777777" w:rsidR="00EE6A55" w:rsidRPr="008C6112" w:rsidRDefault="00EE6A55" w:rsidP="008B0F6F">
            <w:pPr>
              <w:jc w:val="right"/>
              <w:rPr>
                <w:sz w:val="20"/>
                <w:szCs w:val="20"/>
              </w:rPr>
            </w:pPr>
            <w:r w:rsidRPr="008C6112">
              <w:rPr>
                <w:sz w:val="20"/>
                <w:szCs w:val="20"/>
              </w:rPr>
              <w:t xml:space="preserve">21 449,75 </w:t>
            </w:r>
          </w:p>
        </w:tc>
      </w:tr>
      <w:tr w:rsidR="00EE6A55" w:rsidRPr="008C6112" w14:paraId="0DBF9E01"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6B2E9E97" w14:textId="77777777" w:rsidR="00EE6A55" w:rsidRPr="008C6112" w:rsidRDefault="00EE6A55" w:rsidP="008B0F6F">
            <w:pPr>
              <w:rPr>
                <w:sz w:val="20"/>
                <w:szCs w:val="20"/>
              </w:rPr>
            </w:pPr>
            <w:r w:rsidRPr="008C6112">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80" w:type="dxa"/>
            <w:tcBorders>
              <w:top w:val="nil"/>
              <w:left w:val="nil"/>
              <w:bottom w:val="single" w:sz="4" w:space="0" w:color="auto"/>
              <w:right w:val="single" w:sz="4" w:space="0" w:color="auto"/>
            </w:tcBorders>
            <w:noWrap/>
            <w:vAlign w:val="center"/>
            <w:hideMark/>
          </w:tcPr>
          <w:p w14:paraId="7687022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46BC4AE"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25650794"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2FE06D5E" w14:textId="77777777" w:rsidR="00EE6A55" w:rsidRPr="008C6112" w:rsidRDefault="00EE6A55" w:rsidP="008B0F6F">
            <w:pPr>
              <w:jc w:val="center"/>
              <w:rPr>
                <w:sz w:val="20"/>
                <w:szCs w:val="20"/>
              </w:rPr>
            </w:pPr>
            <w:r w:rsidRPr="008C6112">
              <w:rPr>
                <w:sz w:val="20"/>
                <w:szCs w:val="20"/>
              </w:rPr>
              <w:t>15000S0610</w:t>
            </w:r>
          </w:p>
        </w:tc>
        <w:tc>
          <w:tcPr>
            <w:tcW w:w="960" w:type="dxa"/>
            <w:tcBorders>
              <w:top w:val="nil"/>
              <w:left w:val="nil"/>
              <w:bottom w:val="single" w:sz="4" w:space="0" w:color="auto"/>
              <w:right w:val="single" w:sz="4" w:space="0" w:color="auto"/>
            </w:tcBorders>
            <w:noWrap/>
            <w:vAlign w:val="center"/>
            <w:hideMark/>
          </w:tcPr>
          <w:p w14:paraId="4FD07641" w14:textId="77777777" w:rsidR="00EE6A55" w:rsidRPr="008C6112" w:rsidRDefault="00EE6A55" w:rsidP="008B0F6F">
            <w:pPr>
              <w:jc w:val="center"/>
              <w:rPr>
                <w:sz w:val="20"/>
                <w:szCs w:val="20"/>
              </w:rPr>
            </w:pPr>
            <w:r w:rsidRPr="008C6112">
              <w:rPr>
                <w:sz w:val="20"/>
                <w:szCs w:val="20"/>
              </w:rPr>
              <w:t>630</w:t>
            </w:r>
          </w:p>
        </w:tc>
        <w:tc>
          <w:tcPr>
            <w:tcW w:w="1660" w:type="dxa"/>
            <w:gridSpan w:val="2"/>
            <w:tcBorders>
              <w:top w:val="nil"/>
              <w:left w:val="nil"/>
              <w:bottom w:val="single" w:sz="4" w:space="0" w:color="auto"/>
              <w:right w:val="nil"/>
            </w:tcBorders>
            <w:noWrap/>
            <w:vAlign w:val="center"/>
            <w:hideMark/>
          </w:tcPr>
          <w:p w14:paraId="0B5583EB" w14:textId="77777777" w:rsidR="00EE6A55" w:rsidRPr="008C6112" w:rsidRDefault="00EE6A55" w:rsidP="008B0F6F">
            <w:pPr>
              <w:jc w:val="right"/>
              <w:rPr>
                <w:sz w:val="20"/>
                <w:szCs w:val="20"/>
              </w:rPr>
            </w:pPr>
            <w:r w:rsidRPr="008C6112">
              <w:rPr>
                <w:sz w:val="20"/>
                <w:szCs w:val="20"/>
              </w:rPr>
              <w:t xml:space="preserve">21 449,75 </w:t>
            </w:r>
          </w:p>
        </w:tc>
        <w:tc>
          <w:tcPr>
            <w:tcW w:w="1660" w:type="dxa"/>
            <w:gridSpan w:val="2"/>
            <w:tcBorders>
              <w:top w:val="nil"/>
              <w:left w:val="single" w:sz="4" w:space="0" w:color="auto"/>
              <w:bottom w:val="single" w:sz="4" w:space="0" w:color="auto"/>
              <w:right w:val="nil"/>
            </w:tcBorders>
            <w:noWrap/>
            <w:vAlign w:val="center"/>
            <w:hideMark/>
          </w:tcPr>
          <w:p w14:paraId="6AB27BDA" w14:textId="77777777" w:rsidR="00EE6A55" w:rsidRPr="008C6112" w:rsidRDefault="00EE6A55" w:rsidP="008B0F6F">
            <w:pPr>
              <w:jc w:val="right"/>
              <w:rPr>
                <w:sz w:val="20"/>
                <w:szCs w:val="20"/>
              </w:rPr>
            </w:pPr>
            <w:r w:rsidRPr="008C6112">
              <w:rPr>
                <w:sz w:val="20"/>
                <w:szCs w:val="20"/>
              </w:rPr>
              <w:t xml:space="preserve">21 449,75 </w:t>
            </w:r>
          </w:p>
        </w:tc>
        <w:tc>
          <w:tcPr>
            <w:tcW w:w="1660" w:type="dxa"/>
            <w:tcBorders>
              <w:top w:val="nil"/>
              <w:left w:val="single" w:sz="4" w:space="0" w:color="auto"/>
              <w:bottom w:val="single" w:sz="4" w:space="0" w:color="auto"/>
              <w:right w:val="single" w:sz="8" w:space="0" w:color="auto"/>
            </w:tcBorders>
            <w:noWrap/>
            <w:vAlign w:val="center"/>
            <w:hideMark/>
          </w:tcPr>
          <w:p w14:paraId="5C463DD9" w14:textId="77777777" w:rsidR="00EE6A55" w:rsidRPr="008C6112" w:rsidRDefault="00EE6A55" w:rsidP="008B0F6F">
            <w:pPr>
              <w:jc w:val="right"/>
              <w:rPr>
                <w:sz w:val="20"/>
                <w:szCs w:val="20"/>
              </w:rPr>
            </w:pPr>
            <w:r w:rsidRPr="008C6112">
              <w:rPr>
                <w:sz w:val="20"/>
                <w:szCs w:val="20"/>
              </w:rPr>
              <w:t xml:space="preserve">21 449,75 </w:t>
            </w:r>
          </w:p>
        </w:tc>
      </w:tr>
      <w:tr w:rsidR="00EE6A55" w:rsidRPr="008C6112" w14:paraId="306F936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B1D3C9F"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7BAB525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829E62"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C02FA3C"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6946812C"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50D669B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CA2B7E5" w14:textId="77777777" w:rsidR="00EE6A55" w:rsidRPr="008C6112" w:rsidRDefault="00EE6A55" w:rsidP="008B0F6F">
            <w:pPr>
              <w:jc w:val="right"/>
              <w:rPr>
                <w:sz w:val="20"/>
                <w:szCs w:val="20"/>
              </w:rPr>
            </w:pPr>
            <w:r w:rsidRPr="008C6112">
              <w:rPr>
                <w:sz w:val="20"/>
                <w:szCs w:val="20"/>
              </w:rPr>
              <w:t xml:space="preserve">16 804 522,25 </w:t>
            </w:r>
          </w:p>
        </w:tc>
        <w:tc>
          <w:tcPr>
            <w:tcW w:w="1660" w:type="dxa"/>
            <w:gridSpan w:val="2"/>
            <w:tcBorders>
              <w:top w:val="nil"/>
              <w:left w:val="single" w:sz="4" w:space="0" w:color="auto"/>
              <w:bottom w:val="single" w:sz="4" w:space="0" w:color="auto"/>
              <w:right w:val="nil"/>
            </w:tcBorders>
            <w:noWrap/>
            <w:vAlign w:val="center"/>
            <w:hideMark/>
          </w:tcPr>
          <w:p w14:paraId="1975B64B" w14:textId="77777777" w:rsidR="00EE6A55" w:rsidRPr="008C6112" w:rsidRDefault="00EE6A55" w:rsidP="008B0F6F">
            <w:pPr>
              <w:jc w:val="right"/>
              <w:rPr>
                <w:sz w:val="20"/>
                <w:szCs w:val="20"/>
              </w:rPr>
            </w:pPr>
            <w:r w:rsidRPr="008C6112">
              <w:rPr>
                <w:sz w:val="20"/>
                <w:szCs w:val="20"/>
              </w:rPr>
              <w:t xml:space="preserve">620 000,00 </w:t>
            </w:r>
          </w:p>
        </w:tc>
        <w:tc>
          <w:tcPr>
            <w:tcW w:w="1660" w:type="dxa"/>
            <w:tcBorders>
              <w:top w:val="nil"/>
              <w:left w:val="single" w:sz="4" w:space="0" w:color="auto"/>
              <w:bottom w:val="single" w:sz="4" w:space="0" w:color="auto"/>
              <w:right w:val="single" w:sz="8" w:space="0" w:color="auto"/>
            </w:tcBorders>
            <w:noWrap/>
            <w:vAlign w:val="center"/>
            <w:hideMark/>
          </w:tcPr>
          <w:p w14:paraId="53DF168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889281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377B5C2" w14:textId="77777777" w:rsidR="00EE6A55" w:rsidRPr="008C6112" w:rsidRDefault="00EE6A55" w:rsidP="008B0F6F">
            <w:pPr>
              <w:rPr>
                <w:sz w:val="20"/>
                <w:szCs w:val="20"/>
              </w:rPr>
            </w:pPr>
            <w:r w:rsidRPr="008C6112">
              <w:rPr>
                <w:sz w:val="20"/>
                <w:szCs w:val="20"/>
              </w:rPr>
              <w:t>Оценка недвижимости, признание прав и регулирование отношений по государственной собственности</w:t>
            </w:r>
          </w:p>
        </w:tc>
        <w:tc>
          <w:tcPr>
            <w:tcW w:w="980" w:type="dxa"/>
            <w:tcBorders>
              <w:top w:val="nil"/>
              <w:left w:val="nil"/>
              <w:bottom w:val="single" w:sz="4" w:space="0" w:color="auto"/>
              <w:right w:val="single" w:sz="4" w:space="0" w:color="auto"/>
            </w:tcBorders>
            <w:noWrap/>
            <w:vAlign w:val="center"/>
            <w:hideMark/>
          </w:tcPr>
          <w:p w14:paraId="6284A24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553411D"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35F5A08C"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2B1CD861" w14:textId="77777777" w:rsidR="00EE6A55" w:rsidRPr="008C6112" w:rsidRDefault="00EE6A55" w:rsidP="008B0F6F">
            <w:pPr>
              <w:jc w:val="center"/>
              <w:rPr>
                <w:sz w:val="20"/>
                <w:szCs w:val="20"/>
              </w:rPr>
            </w:pPr>
            <w:r w:rsidRPr="008C6112">
              <w:rPr>
                <w:sz w:val="20"/>
                <w:szCs w:val="20"/>
              </w:rPr>
              <w:t>9900001610</w:t>
            </w:r>
          </w:p>
        </w:tc>
        <w:tc>
          <w:tcPr>
            <w:tcW w:w="960" w:type="dxa"/>
            <w:tcBorders>
              <w:top w:val="nil"/>
              <w:left w:val="nil"/>
              <w:bottom w:val="single" w:sz="4" w:space="0" w:color="auto"/>
              <w:right w:val="single" w:sz="4" w:space="0" w:color="auto"/>
            </w:tcBorders>
            <w:noWrap/>
            <w:vAlign w:val="center"/>
            <w:hideMark/>
          </w:tcPr>
          <w:p w14:paraId="0CA5B99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CCD79BF" w14:textId="77777777" w:rsidR="00EE6A55" w:rsidRPr="008C6112" w:rsidRDefault="00EE6A55" w:rsidP="008B0F6F">
            <w:pPr>
              <w:jc w:val="right"/>
              <w:rPr>
                <w:sz w:val="20"/>
                <w:szCs w:val="20"/>
              </w:rPr>
            </w:pPr>
            <w:r w:rsidRPr="008C6112">
              <w:rPr>
                <w:sz w:val="20"/>
                <w:szCs w:val="20"/>
              </w:rPr>
              <w:t xml:space="preserve">115 000,00 </w:t>
            </w:r>
          </w:p>
        </w:tc>
        <w:tc>
          <w:tcPr>
            <w:tcW w:w="1660" w:type="dxa"/>
            <w:gridSpan w:val="2"/>
            <w:tcBorders>
              <w:top w:val="nil"/>
              <w:left w:val="single" w:sz="4" w:space="0" w:color="auto"/>
              <w:bottom w:val="single" w:sz="4" w:space="0" w:color="auto"/>
              <w:right w:val="nil"/>
            </w:tcBorders>
            <w:noWrap/>
            <w:vAlign w:val="center"/>
            <w:hideMark/>
          </w:tcPr>
          <w:p w14:paraId="01C46E7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7CE185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909BDFF"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0D3BA57"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5A0A07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E385DED"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3783A7E"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4668D51B" w14:textId="77777777" w:rsidR="00EE6A55" w:rsidRPr="008C6112" w:rsidRDefault="00EE6A55" w:rsidP="008B0F6F">
            <w:pPr>
              <w:jc w:val="center"/>
              <w:rPr>
                <w:sz w:val="20"/>
                <w:szCs w:val="20"/>
              </w:rPr>
            </w:pPr>
            <w:r w:rsidRPr="008C6112">
              <w:rPr>
                <w:sz w:val="20"/>
                <w:szCs w:val="20"/>
              </w:rPr>
              <w:t>9900001610</w:t>
            </w:r>
          </w:p>
        </w:tc>
        <w:tc>
          <w:tcPr>
            <w:tcW w:w="960" w:type="dxa"/>
            <w:tcBorders>
              <w:top w:val="nil"/>
              <w:left w:val="nil"/>
              <w:bottom w:val="single" w:sz="4" w:space="0" w:color="auto"/>
              <w:right w:val="single" w:sz="4" w:space="0" w:color="auto"/>
            </w:tcBorders>
            <w:noWrap/>
            <w:vAlign w:val="center"/>
            <w:hideMark/>
          </w:tcPr>
          <w:p w14:paraId="3EC444C6"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0A8F4337" w14:textId="77777777" w:rsidR="00EE6A55" w:rsidRPr="008C6112" w:rsidRDefault="00EE6A55" w:rsidP="008B0F6F">
            <w:pPr>
              <w:jc w:val="right"/>
              <w:rPr>
                <w:sz w:val="20"/>
                <w:szCs w:val="20"/>
              </w:rPr>
            </w:pPr>
            <w:r w:rsidRPr="008C6112">
              <w:rPr>
                <w:sz w:val="20"/>
                <w:szCs w:val="20"/>
              </w:rPr>
              <w:t xml:space="preserve">115 000,00 </w:t>
            </w:r>
          </w:p>
        </w:tc>
        <w:tc>
          <w:tcPr>
            <w:tcW w:w="1660" w:type="dxa"/>
            <w:gridSpan w:val="2"/>
            <w:tcBorders>
              <w:top w:val="nil"/>
              <w:left w:val="single" w:sz="4" w:space="0" w:color="auto"/>
              <w:bottom w:val="single" w:sz="4" w:space="0" w:color="auto"/>
              <w:right w:val="nil"/>
            </w:tcBorders>
            <w:noWrap/>
            <w:vAlign w:val="center"/>
            <w:hideMark/>
          </w:tcPr>
          <w:p w14:paraId="35123BF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79277C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12A7D6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5CABC06"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D9C0A9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64F4FF3"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BBAD1E0"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59126BD8" w14:textId="77777777" w:rsidR="00EE6A55" w:rsidRPr="008C6112" w:rsidRDefault="00EE6A55" w:rsidP="008B0F6F">
            <w:pPr>
              <w:jc w:val="center"/>
              <w:rPr>
                <w:sz w:val="20"/>
                <w:szCs w:val="20"/>
              </w:rPr>
            </w:pPr>
            <w:r w:rsidRPr="008C6112">
              <w:rPr>
                <w:sz w:val="20"/>
                <w:szCs w:val="20"/>
              </w:rPr>
              <w:t>9900001610</w:t>
            </w:r>
          </w:p>
        </w:tc>
        <w:tc>
          <w:tcPr>
            <w:tcW w:w="960" w:type="dxa"/>
            <w:tcBorders>
              <w:top w:val="nil"/>
              <w:left w:val="nil"/>
              <w:bottom w:val="single" w:sz="4" w:space="0" w:color="auto"/>
              <w:right w:val="single" w:sz="4" w:space="0" w:color="auto"/>
            </w:tcBorders>
            <w:noWrap/>
            <w:vAlign w:val="center"/>
            <w:hideMark/>
          </w:tcPr>
          <w:p w14:paraId="32C025C5"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075CA6A" w14:textId="77777777" w:rsidR="00EE6A55" w:rsidRPr="008C6112" w:rsidRDefault="00EE6A55" w:rsidP="008B0F6F">
            <w:pPr>
              <w:jc w:val="right"/>
              <w:rPr>
                <w:sz w:val="20"/>
                <w:szCs w:val="20"/>
              </w:rPr>
            </w:pPr>
            <w:r w:rsidRPr="008C6112">
              <w:rPr>
                <w:sz w:val="20"/>
                <w:szCs w:val="20"/>
              </w:rPr>
              <w:t xml:space="preserve">115 000,00 </w:t>
            </w:r>
          </w:p>
        </w:tc>
        <w:tc>
          <w:tcPr>
            <w:tcW w:w="1660" w:type="dxa"/>
            <w:gridSpan w:val="2"/>
            <w:tcBorders>
              <w:top w:val="nil"/>
              <w:left w:val="single" w:sz="4" w:space="0" w:color="auto"/>
              <w:bottom w:val="single" w:sz="4" w:space="0" w:color="auto"/>
              <w:right w:val="nil"/>
            </w:tcBorders>
            <w:noWrap/>
            <w:vAlign w:val="center"/>
            <w:hideMark/>
          </w:tcPr>
          <w:p w14:paraId="11E301C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CC8DF4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E5CB76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619FE15" w14:textId="77777777" w:rsidR="00EE6A55" w:rsidRPr="008C6112" w:rsidRDefault="00EE6A55" w:rsidP="008B0F6F">
            <w:pPr>
              <w:rPr>
                <w:sz w:val="20"/>
                <w:szCs w:val="20"/>
              </w:rPr>
            </w:pPr>
            <w:r w:rsidRPr="008C6112">
              <w:rPr>
                <w:sz w:val="20"/>
                <w:szCs w:val="20"/>
              </w:rPr>
              <w:t>Реализация государственных функций, связанных с общегосударственным управлением</w:t>
            </w:r>
          </w:p>
        </w:tc>
        <w:tc>
          <w:tcPr>
            <w:tcW w:w="980" w:type="dxa"/>
            <w:tcBorders>
              <w:top w:val="nil"/>
              <w:left w:val="nil"/>
              <w:bottom w:val="single" w:sz="4" w:space="0" w:color="auto"/>
              <w:right w:val="single" w:sz="4" w:space="0" w:color="auto"/>
            </w:tcBorders>
            <w:noWrap/>
            <w:vAlign w:val="center"/>
            <w:hideMark/>
          </w:tcPr>
          <w:p w14:paraId="0E355CC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034D60C"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6045416"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1F1AC602" w14:textId="77777777" w:rsidR="00EE6A55" w:rsidRPr="008C6112" w:rsidRDefault="00EE6A55" w:rsidP="008B0F6F">
            <w:pPr>
              <w:jc w:val="center"/>
              <w:rPr>
                <w:sz w:val="20"/>
                <w:szCs w:val="20"/>
              </w:rPr>
            </w:pPr>
            <w:r w:rsidRPr="008C6112">
              <w:rPr>
                <w:sz w:val="20"/>
                <w:szCs w:val="20"/>
              </w:rPr>
              <w:t>9900001620</w:t>
            </w:r>
          </w:p>
        </w:tc>
        <w:tc>
          <w:tcPr>
            <w:tcW w:w="960" w:type="dxa"/>
            <w:tcBorders>
              <w:top w:val="nil"/>
              <w:left w:val="nil"/>
              <w:bottom w:val="single" w:sz="4" w:space="0" w:color="auto"/>
              <w:right w:val="single" w:sz="4" w:space="0" w:color="auto"/>
            </w:tcBorders>
            <w:noWrap/>
            <w:vAlign w:val="center"/>
            <w:hideMark/>
          </w:tcPr>
          <w:p w14:paraId="612AF17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77F8CDF" w14:textId="77777777" w:rsidR="00EE6A55" w:rsidRPr="008C6112" w:rsidRDefault="00EE6A55" w:rsidP="008B0F6F">
            <w:pPr>
              <w:jc w:val="right"/>
              <w:rPr>
                <w:sz w:val="20"/>
                <w:szCs w:val="20"/>
              </w:rPr>
            </w:pPr>
            <w:r w:rsidRPr="008C6112">
              <w:rPr>
                <w:sz w:val="20"/>
                <w:szCs w:val="20"/>
              </w:rPr>
              <w:t xml:space="preserve">15 850 212,25 </w:t>
            </w:r>
          </w:p>
        </w:tc>
        <w:tc>
          <w:tcPr>
            <w:tcW w:w="1660" w:type="dxa"/>
            <w:gridSpan w:val="2"/>
            <w:tcBorders>
              <w:top w:val="nil"/>
              <w:left w:val="single" w:sz="4" w:space="0" w:color="auto"/>
              <w:bottom w:val="single" w:sz="4" w:space="0" w:color="auto"/>
              <w:right w:val="nil"/>
            </w:tcBorders>
            <w:noWrap/>
            <w:vAlign w:val="center"/>
            <w:hideMark/>
          </w:tcPr>
          <w:p w14:paraId="034C2AE5" w14:textId="77777777" w:rsidR="00EE6A55" w:rsidRPr="008C6112" w:rsidRDefault="00EE6A55" w:rsidP="008B0F6F">
            <w:pPr>
              <w:jc w:val="right"/>
              <w:rPr>
                <w:sz w:val="20"/>
                <w:szCs w:val="20"/>
              </w:rPr>
            </w:pPr>
            <w:r w:rsidRPr="008C6112">
              <w:rPr>
                <w:sz w:val="20"/>
                <w:szCs w:val="20"/>
              </w:rPr>
              <w:t xml:space="preserve">620 000,00 </w:t>
            </w:r>
          </w:p>
        </w:tc>
        <w:tc>
          <w:tcPr>
            <w:tcW w:w="1660" w:type="dxa"/>
            <w:tcBorders>
              <w:top w:val="nil"/>
              <w:left w:val="single" w:sz="4" w:space="0" w:color="auto"/>
              <w:bottom w:val="single" w:sz="4" w:space="0" w:color="auto"/>
              <w:right w:val="single" w:sz="8" w:space="0" w:color="auto"/>
            </w:tcBorders>
            <w:noWrap/>
            <w:vAlign w:val="center"/>
            <w:hideMark/>
          </w:tcPr>
          <w:p w14:paraId="1C164B8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B4AE662"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5F44208"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6960A6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51A78B9"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396207C"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3168EF44" w14:textId="77777777" w:rsidR="00EE6A55" w:rsidRPr="008C6112" w:rsidRDefault="00EE6A55" w:rsidP="008B0F6F">
            <w:pPr>
              <w:jc w:val="center"/>
              <w:rPr>
                <w:sz w:val="20"/>
                <w:szCs w:val="20"/>
              </w:rPr>
            </w:pPr>
            <w:r w:rsidRPr="008C6112">
              <w:rPr>
                <w:sz w:val="20"/>
                <w:szCs w:val="20"/>
              </w:rPr>
              <w:t>9900001620</w:t>
            </w:r>
          </w:p>
        </w:tc>
        <w:tc>
          <w:tcPr>
            <w:tcW w:w="960" w:type="dxa"/>
            <w:tcBorders>
              <w:top w:val="nil"/>
              <w:left w:val="nil"/>
              <w:bottom w:val="single" w:sz="4" w:space="0" w:color="auto"/>
              <w:right w:val="single" w:sz="4" w:space="0" w:color="auto"/>
            </w:tcBorders>
            <w:noWrap/>
            <w:vAlign w:val="center"/>
            <w:hideMark/>
          </w:tcPr>
          <w:p w14:paraId="21AFE2B7"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7399463E" w14:textId="77777777" w:rsidR="00EE6A55" w:rsidRPr="008C6112" w:rsidRDefault="00EE6A55" w:rsidP="008B0F6F">
            <w:pPr>
              <w:jc w:val="right"/>
              <w:rPr>
                <w:sz w:val="20"/>
                <w:szCs w:val="20"/>
              </w:rPr>
            </w:pPr>
            <w:r w:rsidRPr="008C6112">
              <w:rPr>
                <w:sz w:val="20"/>
                <w:szCs w:val="20"/>
              </w:rPr>
              <w:t xml:space="preserve">15 433 742,23 </w:t>
            </w:r>
          </w:p>
        </w:tc>
        <w:tc>
          <w:tcPr>
            <w:tcW w:w="1660" w:type="dxa"/>
            <w:gridSpan w:val="2"/>
            <w:tcBorders>
              <w:top w:val="nil"/>
              <w:left w:val="single" w:sz="4" w:space="0" w:color="auto"/>
              <w:bottom w:val="single" w:sz="4" w:space="0" w:color="auto"/>
              <w:right w:val="nil"/>
            </w:tcBorders>
            <w:noWrap/>
            <w:vAlign w:val="center"/>
            <w:hideMark/>
          </w:tcPr>
          <w:p w14:paraId="5A28A877" w14:textId="77777777" w:rsidR="00EE6A55" w:rsidRPr="008C6112" w:rsidRDefault="00EE6A55" w:rsidP="008B0F6F">
            <w:pPr>
              <w:jc w:val="right"/>
              <w:rPr>
                <w:sz w:val="20"/>
                <w:szCs w:val="20"/>
              </w:rPr>
            </w:pPr>
            <w:r w:rsidRPr="008C6112">
              <w:rPr>
                <w:sz w:val="20"/>
                <w:szCs w:val="20"/>
              </w:rPr>
              <w:t xml:space="preserve">620 000,00 </w:t>
            </w:r>
          </w:p>
        </w:tc>
        <w:tc>
          <w:tcPr>
            <w:tcW w:w="1660" w:type="dxa"/>
            <w:tcBorders>
              <w:top w:val="nil"/>
              <w:left w:val="single" w:sz="4" w:space="0" w:color="auto"/>
              <w:bottom w:val="single" w:sz="4" w:space="0" w:color="auto"/>
              <w:right w:val="single" w:sz="8" w:space="0" w:color="auto"/>
            </w:tcBorders>
            <w:noWrap/>
            <w:vAlign w:val="center"/>
            <w:hideMark/>
          </w:tcPr>
          <w:p w14:paraId="64D3C57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08B533D"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374FF03"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A6805E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3B6893E"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CBBD6B4"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4D28A6A9" w14:textId="77777777" w:rsidR="00EE6A55" w:rsidRPr="008C6112" w:rsidRDefault="00EE6A55" w:rsidP="008B0F6F">
            <w:pPr>
              <w:jc w:val="center"/>
              <w:rPr>
                <w:sz w:val="20"/>
                <w:szCs w:val="20"/>
              </w:rPr>
            </w:pPr>
            <w:r w:rsidRPr="008C6112">
              <w:rPr>
                <w:sz w:val="20"/>
                <w:szCs w:val="20"/>
              </w:rPr>
              <w:t>9900001620</w:t>
            </w:r>
          </w:p>
        </w:tc>
        <w:tc>
          <w:tcPr>
            <w:tcW w:w="960" w:type="dxa"/>
            <w:tcBorders>
              <w:top w:val="nil"/>
              <w:left w:val="nil"/>
              <w:bottom w:val="single" w:sz="4" w:space="0" w:color="auto"/>
              <w:right w:val="single" w:sz="4" w:space="0" w:color="auto"/>
            </w:tcBorders>
            <w:noWrap/>
            <w:vAlign w:val="center"/>
            <w:hideMark/>
          </w:tcPr>
          <w:p w14:paraId="2B8E7132"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2994FCD" w14:textId="77777777" w:rsidR="00EE6A55" w:rsidRPr="008C6112" w:rsidRDefault="00EE6A55" w:rsidP="008B0F6F">
            <w:pPr>
              <w:jc w:val="right"/>
              <w:rPr>
                <w:sz w:val="20"/>
                <w:szCs w:val="20"/>
              </w:rPr>
            </w:pPr>
            <w:r w:rsidRPr="008C6112">
              <w:rPr>
                <w:sz w:val="20"/>
                <w:szCs w:val="20"/>
              </w:rPr>
              <w:t xml:space="preserve">15 433 742,23 </w:t>
            </w:r>
          </w:p>
        </w:tc>
        <w:tc>
          <w:tcPr>
            <w:tcW w:w="1660" w:type="dxa"/>
            <w:gridSpan w:val="2"/>
            <w:tcBorders>
              <w:top w:val="nil"/>
              <w:left w:val="single" w:sz="4" w:space="0" w:color="auto"/>
              <w:bottom w:val="single" w:sz="4" w:space="0" w:color="auto"/>
              <w:right w:val="nil"/>
            </w:tcBorders>
            <w:noWrap/>
            <w:vAlign w:val="center"/>
            <w:hideMark/>
          </w:tcPr>
          <w:p w14:paraId="1E972DA3" w14:textId="77777777" w:rsidR="00EE6A55" w:rsidRPr="008C6112" w:rsidRDefault="00EE6A55" w:rsidP="008B0F6F">
            <w:pPr>
              <w:jc w:val="right"/>
              <w:rPr>
                <w:sz w:val="20"/>
                <w:szCs w:val="20"/>
              </w:rPr>
            </w:pPr>
            <w:r w:rsidRPr="008C6112">
              <w:rPr>
                <w:sz w:val="20"/>
                <w:szCs w:val="20"/>
              </w:rPr>
              <w:t xml:space="preserve">620 000,00 </w:t>
            </w:r>
          </w:p>
        </w:tc>
        <w:tc>
          <w:tcPr>
            <w:tcW w:w="1660" w:type="dxa"/>
            <w:tcBorders>
              <w:top w:val="nil"/>
              <w:left w:val="single" w:sz="4" w:space="0" w:color="auto"/>
              <w:bottom w:val="single" w:sz="4" w:space="0" w:color="auto"/>
              <w:right w:val="single" w:sz="8" w:space="0" w:color="auto"/>
            </w:tcBorders>
            <w:noWrap/>
            <w:vAlign w:val="center"/>
            <w:hideMark/>
          </w:tcPr>
          <w:p w14:paraId="28BE889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CD2DFB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C051616"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1A2D3C6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47349B5"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65DF7C1E"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49A98328" w14:textId="77777777" w:rsidR="00EE6A55" w:rsidRPr="008C6112" w:rsidRDefault="00EE6A55" w:rsidP="008B0F6F">
            <w:pPr>
              <w:jc w:val="center"/>
              <w:rPr>
                <w:sz w:val="20"/>
                <w:szCs w:val="20"/>
              </w:rPr>
            </w:pPr>
            <w:r w:rsidRPr="008C6112">
              <w:rPr>
                <w:sz w:val="20"/>
                <w:szCs w:val="20"/>
              </w:rPr>
              <w:t>9900001620</w:t>
            </w:r>
          </w:p>
        </w:tc>
        <w:tc>
          <w:tcPr>
            <w:tcW w:w="960" w:type="dxa"/>
            <w:tcBorders>
              <w:top w:val="nil"/>
              <w:left w:val="nil"/>
              <w:bottom w:val="single" w:sz="4" w:space="0" w:color="auto"/>
              <w:right w:val="single" w:sz="4" w:space="0" w:color="auto"/>
            </w:tcBorders>
            <w:noWrap/>
            <w:vAlign w:val="center"/>
            <w:hideMark/>
          </w:tcPr>
          <w:p w14:paraId="071983D4"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78E31DE0" w14:textId="77777777" w:rsidR="00EE6A55" w:rsidRPr="008C6112" w:rsidRDefault="00EE6A55" w:rsidP="008B0F6F">
            <w:pPr>
              <w:jc w:val="right"/>
              <w:rPr>
                <w:sz w:val="20"/>
                <w:szCs w:val="20"/>
              </w:rPr>
            </w:pPr>
            <w:r w:rsidRPr="008C6112">
              <w:rPr>
                <w:sz w:val="20"/>
                <w:szCs w:val="20"/>
              </w:rPr>
              <w:t xml:space="preserve">114 940,00 </w:t>
            </w:r>
          </w:p>
        </w:tc>
        <w:tc>
          <w:tcPr>
            <w:tcW w:w="1660" w:type="dxa"/>
            <w:gridSpan w:val="2"/>
            <w:tcBorders>
              <w:top w:val="nil"/>
              <w:left w:val="single" w:sz="4" w:space="0" w:color="auto"/>
              <w:bottom w:val="single" w:sz="4" w:space="0" w:color="auto"/>
              <w:right w:val="nil"/>
            </w:tcBorders>
            <w:noWrap/>
            <w:vAlign w:val="center"/>
            <w:hideMark/>
          </w:tcPr>
          <w:p w14:paraId="3BFE0D9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C5D27F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367104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0DE0133" w14:textId="77777777" w:rsidR="00EE6A55" w:rsidRPr="008C6112" w:rsidRDefault="00EE6A55" w:rsidP="008B0F6F">
            <w:pPr>
              <w:rPr>
                <w:sz w:val="20"/>
                <w:szCs w:val="20"/>
              </w:rPr>
            </w:pPr>
            <w:r w:rsidRPr="008C6112">
              <w:rPr>
                <w:sz w:val="20"/>
                <w:szCs w:val="20"/>
              </w:rPr>
              <w:t>Иные выплаты населению</w:t>
            </w:r>
          </w:p>
        </w:tc>
        <w:tc>
          <w:tcPr>
            <w:tcW w:w="980" w:type="dxa"/>
            <w:tcBorders>
              <w:top w:val="nil"/>
              <w:left w:val="nil"/>
              <w:bottom w:val="single" w:sz="4" w:space="0" w:color="auto"/>
              <w:right w:val="single" w:sz="4" w:space="0" w:color="auto"/>
            </w:tcBorders>
            <w:noWrap/>
            <w:vAlign w:val="center"/>
            <w:hideMark/>
          </w:tcPr>
          <w:p w14:paraId="5FE0A31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7DDB7F2"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FE69742"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6C45785F" w14:textId="77777777" w:rsidR="00EE6A55" w:rsidRPr="008C6112" w:rsidRDefault="00EE6A55" w:rsidP="008B0F6F">
            <w:pPr>
              <w:jc w:val="center"/>
              <w:rPr>
                <w:sz w:val="20"/>
                <w:szCs w:val="20"/>
              </w:rPr>
            </w:pPr>
            <w:r w:rsidRPr="008C6112">
              <w:rPr>
                <w:sz w:val="20"/>
                <w:szCs w:val="20"/>
              </w:rPr>
              <w:t>9900001620</w:t>
            </w:r>
          </w:p>
        </w:tc>
        <w:tc>
          <w:tcPr>
            <w:tcW w:w="960" w:type="dxa"/>
            <w:tcBorders>
              <w:top w:val="nil"/>
              <w:left w:val="nil"/>
              <w:bottom w:val="single" w:sz="4" w:space="0" w:color="auto"/>
              <w:right w:val="single" w:sz="4" w:space="0" w:color="auto"/>
            </w:tcBorders>
            <w:noWrap/>
            <w:vAlign w:val="center"/>
            <w:hideMark/>
          </w:tcPr>
          <w:p w14:paraId="4027B399" w14:textId="77777777" w:rsidR="00EE6A55" w:rsidRPr="008C6112" w:rsidRDefault="00EE6A55" w:rsidP="008B0F6F">
            <w:pPr>
              <w:jc w:val="center"/>
              <w:rPr>
                <w:sz w:val="20"/>
                <w:szCs w:val="20"/>
              </w:rPr>
            </w:pPr>
            <w:r w:rsidRPr="008C6112">
              <w:rPr>
                <w:sz w:val="20"/>
                <w:szCs w:val="20"/>
              </w:rPr>
              <w:t>360</w:t>
            </w:r>
          </w:p>
        </w:tc>
        <w:tc>
          <w:tcPr>
            <w:tcW w:w="1660" w:type="dxa"/>
            <w:gridSpan w:val="2"/>
            <w:tcBorders>
              <w:top w:val="nil"/>
              <w:left w:val="nil"/>
              <w:bottom w:val="single" w:sz="4" w:space="0" w:color="auto"/>
              <w:right w:val="nil"/>
            </w:tcBorders>
            <w:noWrap/>
            <w:vAlign w:val="center"/>
            <w:hideMark/>
          </w:tcPr>
          <w:p w14:paraId="4E21BB64" w14:textId="77777777" w:rsidR="00EE6A55" w:rsidRPr="008C6112" w:rsidRDefault="00EE6A55" w:rsidP="008B0F6F">
            <w:pPr>
              <w:jc w:val="right"/>
              <w:rPr>
                <w:sz w:val="20"/>
                <w:szCs w:val="20"/>
              </w:rPr>
            </w:pPr>
            <w:r w:rsidRPr="008C6112">
              <w:rPr>
                <w:sz w:val="20"/>
                <w:szCs w:val="20"/>
              </w:rPr>
              <w:t xml:space="preserve">114 940,00 </w:t>
            </w:r>
          </w:p>
        </w:tc>
        <w:tc>
          <w:tcPr>
            <w:tcW w:w="1660" w:type="dxa"/>
            <w:gridSpan w:val="2"/>
            <w:tcBorders>
              <w:top w:val="nil"/>
              <w:left w:val="single" w:sz="4" w:space="0" w:color="auto"/>
              <w:bottom w:val="single" w:sz="4" w:space="0" w:color="auto"/>
              <w:right w:val="nil"/>
            </w:tcBorders>
            <w:noWrap/>
            <w:vAlign w:val="center"/>
            <w:hideMark/>
          </w:tcPr>
          <w:p w14:paraId="7F1EB7C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87C4B7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8A026F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3E87905"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587766A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7A999C3"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07CB52B"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0B3EF8AF" w14:textId="77777777" w:rsidR="00EE6A55" w:rsidRPr="008C6112" w:rsidRDefault="00EE6A55" w:rsidP="008B0F6F">
            <w:pPr>
              <w:jc w:val="center"/>
              <w:rPr>
                <w:sz w:val="20"/>
                <w:szCs w:val="20"/>
              </w:rPr>
            </w:pPr>
            <w:r w:rsidRPr="008C6112">
              <w:rPr>
                <w:sz w:val="20"/>
                <w:szCs w:val="20"/>
              </w:rPr>
              <w:t>9900001620</w:t>
            </w:r>
          </w:p>
        </w:tc>
        <w:tc>
          <w:tcPr>
            <w:tcW w:w="960" w:type="dxa"/>
            <w:tcBorders>
              <w:top w:val="nil"/>
              <w:left w:val="nil"/>
              <w:bottom w:val="single" w:sz="4" w:space="0" w:color="auto"/>
              <w:right w:val="single" w:sz="4" w:space="0" w:color="auto"/>
            </w:tcBorders>
            <w:noWrap/>
            <w:vAlign w:val="center"/>
            <w:hideMark/>
          </w:tcPr>
          <w:p w14:paraId="09D6FEAF"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17F54064" w14:textId="77777777" w:rsidR="00EE6A55" w:rsidRPr="008C6112" w:rsidRDefault="00EE6A55" w:rsidP="008B0F6F">
            <w:pPr>
              <w:jc w:val="right"/>
              <w:rPr>
                <w:sz w:val="20"/>
                <w:szCs w:val="20"/>
              </w:rPr>
            </w:pPr>
            <w:r w:rsidRPr="008C6112">
              <w:rPr>
                <w:sz w:val="20"/>
                <w:szCs w:val="20"/>
              </w:rPr>
              <w:t xml:space="preserve">301 530,02 </w:t>
            </w:r>
          </w:p>
        </w:tc>
        <w:tc>
          <w:tcPr>
            <w:tcW w:w="1660" w:type="dxa"/>
            <w:gridSpan w:val="2"/>
            <w:tcBorders>
              <w:top w:val="nil"/>
              <w:left w:val="single" w:sz="4" w:space="0" w:color="auto"/>
              <w:bottom w:val="single" w:sz="4" w:space="0" w:color="auto"/>
              <w:right w:val="nil"/>
            </w:tcBorders>
            <w:noWrap/>
            <w:vAlign w:val="center"/>
            <w:hideMark/>
          </w:tcPr>
          <w:p w14:paraId="36B3F46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0B2DB9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B6F996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302F6FF" w14:textId="77777777" w:rsidR="00EE6A55" w:rsidRPr="008C6112" w:rsidRDefault="00EE6A55" w:rsidP="008B0F6F">
            <w:pPr>
              <w:rPr>
                <w:sz w:val="20"/>
                <w:szCs w:val="20"/>
              </w:rPr>
            </w:pPr>
            <w:r w:rsidRPr="008C6112">
              <w:rPr>
                <w:sz w:val="20"/>
                <w:szCs w:val="20"/>
              </w:rPr>
              <w:t>Исполнение судебных актов</w:t>
            </w:r>
          </w:p>
        </w:tc>
        <w:tc>
          <w:tcPr>
            <w:tcW w:w="980" w:type="dxa"/>
            <w:tcBorders>
              <w:top w:val="nil"/>
              <w:left w:val="nil"/>
              <w:bottom w:val="single" w:sz="4" w:space="0" w:color="auto"/>
              <w:right w:val="single" w:sz="4" w:space="0" w:color="auto"/>
            </w:tcBorders>
            <w:noWrap/>
            <w:vAlign w:val="center"/>
            <w:hideMark/>
          </w:tcPr>
          <w:p w14:paraId="73CA496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26E3002"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8349CDC"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25727F7C" w14:textId="77777777" w:rsidR="00EE6A55" w:rsidRPr="008C6112" w:rsidRDefault="00EE6A55" w:rsidP="008B0F6F">
            <w:pPr>
              <w:jc w:val="center"/>
              <w:rPr>
                <w:sz w:val="20"/>
                <w:szCs w:val="20"/>
              </w:rPr>
            </w:pPr>
            <w:r w:rsidRPr="008C6112">
              <w:rPr>
                <w:sz w:val="20"/>
                <w:szCs w:val="20"/>
              </w:rPr>
              <w:t>9900001620</w:t>
            </w:r>
          </w:p>
        </w:tc>
        <w:tc>
          <w:tcPr>
            <w:tcW w:w="960" w:type="dxa"/>
            <w:tcBorders>
              <w:top w:val="nil"/>
              <w:left w:val="nil"/>
              <w:bottom w:val="single" w:sz="4" w:space="0" w:color="auto"/>
              <w:right w:val="single" w:sz="4" w:space="0" w:color="auto"/>
            </w:tcBorders>
            <w:noWrap/>
            <w:vAlign w:val="center"/>
            <w:hideMark/>
          </w:tcPr>
          <w:p w14:paraId="3491908A" w14:textId="77777777" w:rsidR="00EE6A55" w:rsidRPr="008C6112" w:rsidRDefault="00EE6A55" w:rsidP="008B0F6F">
            <w:pPr>
              <w:jc w:val="center"/>
              <w:rPr>
                <w:sz w:val="20"/>
                <w:szCs w:val="20"/>
              </w:rPr>
            </w:pPr>
            <w:r w:rsidRPr="008C6112">
              <w:rPr>
                <w:sz w:val="20"/>
                <w:szCs w:val="20"/>
              </w:rPr>
              <w:t>830</w:t>
            </w:r>
          </w:p>
        </w:tc>
        <w:tc>
          <w:tcPr>
            <w:tcW w:w="1660" w:type="dxa"/>
            <w:gridSpan w:val="2"/>
            <w:tcBorders>
              <w:top w:val="nil"/>
              <w:left w:val="nil"/>
              <w:bottom w:val="single" w:sz="4" w:space="0" w:color="auto"/>
              <w:right w:val="nil"/>
            </w:tcBorders>
            <w:noWrap/>
            <w:vAlign w:val="center"/>
            <w:hideMark/>
          </w:tcPr>
          <w:p w14:paraId="4F62C577" w14:textId="77777777" w:rsidR="00EE6A55" w:rsidRPr="008C6112" w:rsidRDefault="00EE6A55" w:rsidP="008B0F6F">
            <w:pPr>
              <w:jc w:val="right"/>
              <w:rPr>
                <w:sz w:val="20"/>
                <w:szCs w:val="20"/>
              </w:rPr>
            </w:pPr>
            <w:r w:rsidRPr="008C6112">
              <w:rPr>
                <w:sz w:val="20"/>
                <w:szCs w:val="20"/>
              </w:rPr>
              <w:t xml:space="preserve">138 169,02 </w:t>
            </w:r>
          </w:p>
        </w:tc>
        <w:tc>
          <w:tcPr>
            <w:tcW w:w="1660" w:type="dxa"/>
            <w:gridSpan w:val="2"/>
            <w:tcBorders>
              <w:top w:val="nil"/>
              <w:left w:val="single" w:sz="4" w:space="0" w:color="auto"/>
              <w:bottom w:val="single" w:sz="4" w:space="0" w:color="auto"/>
              <w:right w:val="nil"/>
            </w:tcBorders>
            <w:noWrap/>
            <w:vAlign w:val="center"/>
            <w:hideMark/>
          </w:tcPr>
          <w:p w14:paraId="1B3E3D1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DB9C96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A470D4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35C03D8" w14:textId="77777777" w:rsidR="00EE6A55" w:rsidRPr="008C6112" w:rsidRDefault="00EE6A55" w:rsidP="008B0F6F">
            <w:pPr>
              <w:rPr>
                <w:sz w:val="20"/>
                <w:szCs w:val="20"/>
              </w:rPr>
            </w:pPr>
            <w:r w:rsidRPr="008C6112">
              <w:rPr>
                <w:sz w:val="20"/>
                <w:szCs w:val="20"/>
              </w:rPr>
              <w:t>Уплата налогов, сборов и иных платежей</w:t>
            </w:r>
          </w:p>
        </w:tc>
        <w:tc>
          <w:tcPr>
            <w:tcW w:w="980" w:type="dxa"/>
            <w:tcBorders>
              <w:top w:val="nil"/>
              <w:left w:val="nil"/>
              <w:bottom w:val="single" w:sz="4" w:space="0" w:color="auto"/>
              <w:right w:val="single" w:sz="4" w:space="0" w:color="auto"/>
            </w:tcBorders>
            <w:noWrap/>
            <w:vAlign w:val="center"/>
            <w:hideMark/>
          </w:tcPr>
          <w:p w14:paraId="1C0C34A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B4C096A"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F11E3D3"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7C5DF7F4" w14:textId="77777777" w:rsidR="00EE6A55" w:rsidRPr="008C6112" w:rsidRDefault="00EE6A55" w:rsidP="008B0F6F">
            <w:pPr>
              <w:jc w:val="center"/>
              <w:rPr>
                <w:sz w:val="20"/>
                <w:szCs w:val="20"/>
              </w:rPr>
            </w:pPr>
            <w:r w:rsidRPr="008C6112">
              <w:rPr>
                <w:sz w:val="20"/>
                <w:szCs w:val="20"/>
              </w:rPr>
              <w:t>9900001620</w:t>
            </w:r>
          </w:p>
        </w:tc>
        <w:tc>
          <w:tcPr>
            <w:tcW w:w="960" w:type="dxa"/>
            <w:tcBorders>
              <w:top w:val="nil"/>
              <w:left w:val="nil"/>
              <w:bottom w:val="single" w:sz="4" w:space="0" w:color="auto"/>
              <w:right w:val="single" w:sz="4" w:space="0" w:color="auto"/>
            </w:tcBorders>
            <w:noWrap/>
            <w:vAlign w:val="center"/>
            <w:hideMark/>
          </w:tcPr>
          <w:p w14:paraId="3BFE57D5" w14:textId="77777777" w:rsidR="00EE6A55" w:rsidRPr="008C6112" w:rsidRDefault="00EE6A55" w:rsidP="008B0F6F">
            <w:pPr>
              <w:jc w:val="center"/>
              <w:rPr>
                <w:sz w:val="20"/>
                <w:szCs w:val="20"/>
              </w:rPr>
            </w:pPr>
            <w:r w:rsidRPr="008C6112">
              <w:rPr>
                <w:sz w:val="20"/>
                <w:szCs w:val="20"/>
              </w:rPr>
              <w:t>850</w:t>
            </w:r>
          </w:p>
        </w:tc>
        <w:tc>
          <w:tcPr>
            <w:tcW w:w="1660" w:type="dxa"/>
            <w:gridSpan w:val="2"/>
            <w:tcBorders>
              <w:top w:val="nil"/>
              <w:left w:val="nil"/>
              <w:bottom w:val="single" w:sz="4" w:space="0" w:color="auto"/>
              <w:right w:val="nil"/>
            </w:tcBorders>
            <w:noWrap/>
            <w:vAlign w:val="center"/>
            <w:hideMark/>
          </w:tcPr>
          <w:p w14:paraId="277C5A86" w14:textId="77777777" w:rsidR="00EE6A55" w:rsidRPr="008C6112" w:rsidRDefault="00EE6A55" w:rsidP="008B0F6F">
            <w:pPr>
              <w:jc w:val="right"/>
              <w:rPr>
                <w:sz w:val="20"/>
                <w:szCs w:val="20"/>
              </w:rPr>
            </w:pPr>
            <w:r w:rsidRPr="008C6112">
              <w:rPr>
                <w:sz w:val="20"/>
                <w:szCs w:val="20"/>
              </w:rPr>
              <w:t xml:space="preserve">163 361,00 </w:t>
            </w:r>
          </w:p>
        </w:tc>
        <w:tc>
          <w:tcPr>
            <w:tcW w:w="1660" w:type="dxa"/>
            <w:gridSpan w:val="2"/>
            <w:tcBorders>
              <w:top w:val="nil"/>
              <w:left w:val="single" w:sz="4" w:space="0" w:color="auto"/>
              <w:bottom w:val="single" w:sz="4" w:space="0" w:color="auto"/>
              <w:right w:val="nil"/>
            </w:tcBorders>
            <w:noWrap/>
            <w:vAlign w:val="center"/>
            <w:hideMark/>
          </w:tcPr>
          <w:p w14:paraId="68A99FD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E66012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6E0C36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2D5745F" w14:textId="77777777" w:rsidR="00EE6A55" w:rsidRPr="008C6112" w:rsidRDefault="00EE6A55" w:rsidP="008B0F6F">
            <w:pPr>
              <w:rPr>
                <w:sz w:val="20"/>
                <w:szCs w:val="20"/>
              </w:rPr>
            </w:pPr>
            <w:r w:rsidRPr="008C6112">
              <w:rPr>
                <w:sz w:val="20"/>
                <w:szCs w:val="20"/>
              </w:rPr>
              <w:t>Расходы за счет средств резервного фонда Правительства Новосибирской области</w:t>
            </w:r>
          </w:p>
        </w:tc>
        <w:tc>
          <w:tcPr>
            <w:tcW w:w="980" w:type="dxa"/>
            <w:tcBorders>
              <w:top w:val="nil"/>
              <w:left w:val="nil"/>
              <w:bottom w:val="single" w:sz="4" w:space="0" w:color="auto"/>
              <w:right w:val="single" w:sz="4" w:space="0" w:color="auto"/>
            </w:tcBorders>
            <w:noWrap/>
            <w:vAlign w:val="center"/>
            <w:hideMark/>
          </w:tcPr>
          <w:p w14:paraId="61DE4BF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814E1FA"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442E03D8"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34564F02" w14:textId="77777777" w:rsidR="00EE6A55" w:rsidRPr="008C6112" w:rsidRDefault="00EE6A55" w:rsidP="008B0F6F">
            <w:pPr>
              <w:jc w:val="center"/>
              <w:rPr>
                <w:sz w:val="20"/>
                <w:szCs w:val="20"/>
              </w:rPr>
            </w:pPr>
            <w:r w:rsidRPr="008C6112">
              <w:rPr>
                <w:sz w:val="20"/>
                <w:szCs w:val="20"/>
              </w:rPr>
              <w:t>9900020540</w:t>
            </w:r>
          </w:p>
        </w:tc>
        <w:tc>
          <w:tcPr>
            <w:tcW w:w="960" w:type="dxa"/>
            <w:tcBorders>
              <w:top w:val="nil"/>
              <w:left w:val="nil"/>
              <w:bottom w:val="single" w:sz="4" w:space="0" w:color="auto"/>
              <w:right w:val="single" w:sz="4" w:space="0" w:color="auto"/>
            </w:tcBorders>
            <w:noWrap/>
            <w:vAlign w:val="center"/>
            <w:hideMark/>
          </w:tcPr>
          <w:p w14:paraId="6E21DBE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3FD7D57" w14:textId="77777777" w:rsidR="00EE6A55" w:rsidRPr="008C6112" w:rsidRDefault="00EE6A55" w:rsidP="008B0F6F">
            <w:pPr>
              <w:jc w:val="right"/>
              <w:rPr>
                <w:sz w:val="20"/>
                <w:szCs w:val="20"/>
              </w:rPr>
            </w:pPr>
            <w:r w:rsidRPr="008C6112">
              <w:rPr>
                <w:sz w:val="20"/>
                <w:szCs w:val="20"/>
              </w:rPr>
              <w:t xml:space="preserve">839 310,00 </w:t>
            </w:r>
          </w:p>
        </w:tc>
        <w:tc>
          <w:tcPr>
            <w:tcW w:w="1660" w:type="dxa"/>
            <w:gridSpan w:val="2"/>
            <w:tcBorders>
              <w:top w:val="nil"/>
              <w:left w:val="single" w:sz="4" w:space="0" w:color="auto"/>
              <w:bottom w:val="single" w:sz="4" w:space="0" w:color="auto"/>
              <w:right w:val="nil"/>
            </w:tcBorders>
            <w:noWrap/>
            <w:vAlign w:val="center"/>
            <w:hideMark/>
          </w:tcPr>
          <w:p w14:paraId="4EBE3F6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393599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C9DBAB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7B5469F"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7063138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3F04296"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3373EBF"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096EFF74" w14:textId="77777777" w:rsidR="00EE6A55" w:rsidRPr="008C6112" w:rsidRDefault="00EE6A55" w:rsidP="008B0F6F">
            <w:pPr>
              <w:jc w:val="center"/>
              <w:rPr>
                <w:sz w:val="20"/>
                <w:szCs w:val="20"/>
              </w:rPr>
            </w:pPr>
            <w:r w:rsidRPr="008C6112">
              <w:rPr>
                <w:sz w:val="20"/>
                <w:szCs w:val="20"/>
              </w:rPr>
              <w:t>9900020540</w:t>
            </w:r>
          </w:p>
        </w:tc>
        <w:tc>
          <w:tcPr>
            <w:tcW w:w="960" w:type="dxa"/>
            <w:tcBorders>
              <w:top w:val="nil"/>
              <w:left w:val="nil"/>
              <w:bottom w:val="single" w:sz="4" w:space="0" w:color="auto"/>
              <w:right w:val="single" w:sz="4" w:space="0" w:color="auto"/>
            </w:tcBorders>
            <w:noWrap/>
            <w:vAlign w:val="center"/>
            <w:hideMark/>
          </w:tcPr>
          <w:p w14:paraId="024AC55C"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09820117" w14:textId="77777777" w:rsidR="00EE6A55" w:rsidRPr="008C6112" w:rsidRDefault="00EE6A55" w:rsidP="008B0F6F">
            <w:pPr>
              <w:jc w:val="right"/>
              <w:rPr>
                <w:sz w:val="20"/>
                <w:szCs w:val="20"/>
              </w:rPr>
            </w:pPr>
            <w:r w:rsidRPr="008C6112">
              <w:rPr>
                <w:sz w:val="20"/>
                <w:szCs w:val="20"/>
              </w:rPr>
              <w:t xml:space="preserve">839 310,00 </w:t>
            </w:r>
          </w:p>
        </w:tc>
        <w:tc>
          <w:tcPr>
            <w:tcW w:w="1660" w:type="dxa"/>
            <w:gridSpan w:val="2"/>
            <w:tcBorders>
              <w:top w:val="nil"/>
              <w:left w:val="single" w:sz="4" w:space="0" w:color="auto"/>
              <w:bottom w:val="single" w:sz="4" w:space="0" w:color="auto"/>
              <w:right w:val="nil"/>
            </w:tcBorders>
            <w:noWrap/>
            <w:vAlign w:val="center"/>
            <w:hideMark/>
          </w:tcPr>
          <w:p w14:paraId="5B70785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4C5A02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AB2DDE5"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A10709F"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3BD467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F447695"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7085EC92"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5CD190F4" w14:textId="77777777" w:rsidR="00EE6A55" w:rsidRPr="008C6112" w:rsidRDefault="00EE6A55" w:rsidP="008B0F6F">
            <w:pPr>
              <w:jc w:val="center"/>
              <w:rPr>
                <w:sz w:val="20"/>
                <w:szCs w:val="20"/>
              </w:rPr>
            </w:pPr>
            <w:r w:rsidRPr="008C6112">
              <w:rPr>
                <w:sz w:val="20"/>
                <w:szCs w:val="20"/>
              </w:rPr>
              <w:t>9900020540</w:t>
            </w:r>
          </w:p>
        </w:tc>
        <w:tc>
          <w:tcPr>
            <w:tcW w:w="960" w:type="dxa"/>
            <w:tcBorders>
              <w:top w:val="nil"/>
              <w:left w:val="nil"/>
              <w:bottom w:val="single" w:sz="4" w:space="0" w:color="auto"/>
              <w:right w:val="single" w:sz="4" w:space="0" w:color="auto"/>
            </w:tcBorders>
            <w:noWrap/>
            <w:vAlign w:val="center"/>
            <w:hideMark/>
          </w:tcPr>
          <w:p w14:paraId="6EB2BA7A"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59A8D25B" w14:textId="77777777" w:rsidR="00EE6A55" w:rsidRPr="008C6112" w:rsidRDefault="00EE6A55" w:rsidP="008B0F6F">
            <w:pPr>
              <w:jc w:val="right"/>
              <w:rPr>
                <w:sz w:val="20"/>
                <w:szCs w:val="20"/>
              </w:rPr>
            </w:pPr>
            <w:r w:rsidRPr="008C6112">
              <w:rPr>
                <w:sz w:val="20"/>
                <w:szCs w:val="20"/>
              </w:rPr>
              <w:t xml:space="preserve">839 310,00 </w:t>
            </w:r>
          </w:p>
        </w:tc>
        <w:tc>
          <w:tcPr>
            <w:tcW w:w="1660" w:type="dxa"/>
            <w:gridSpan w:val="2"/>
            <w:tcBorders>
              <w:top w:val="nil"/>
              <w:left w:val="single" w:sz="4" w:space="0" w:color="auto"/>
              <w:bottom w:val="single" w:sz="4" w:space="0" w:color="auto"/>
              <w:right w:val="nil"/>
            </w:tcBorders>
            <w:noWrap/>
            <w:vAlign w:val="center"/>
            <w:hideMark/>
          </w:tcPr>
          <w:p w14:paraId="3C9AC69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8C1B7B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486E8CC"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1AF78D49"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25F3DCF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771F450"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09B65418"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32C4C495"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41B653E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ABCD115"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8ADCD2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EA3FF5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08420A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69DA531"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8D6FC6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A9EC135"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5766DF66"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20954165"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18FA8467"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5DB62C8C"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0D7DB7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40C221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90F5A6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7E6444C"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7D6DAF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89B4140" w14:textId="77777777" w:rsidR="00EE6A55" w:rsidRPr="008C6112" w:rsidRDefault="00EE6A55" w:rsidP="008B0F6F">
            <w:pPr>
              <w:jc w:val="center"/>
              <w:rPr>
                <w:sz w:val="20"/>
                <w:szCs w:val="20"/>
              </w:rPr>
            </w:pPr>
            <w:r w:rsidRPr="008C6112">
              <w:rPr>
                <w:sz w:val="20"/>
                <w:szCs w:val="20"/>
              </w:rPr>
              <w:t>01</w:t>
            </w:r>
          </w:p>
        </w:tc>
        <w:tc>
          <w:tcPr>
            <w:tcW w:w="1060" w:type="dxa"/>
            <w:gridSpan w:val="2"/>
            <w:tcBorders>
              <w:top w:val="nil"/>
              <w:left w:val="nil"/>
              <w:bottom w:val="single" w:sz="4" w:space="0" w:color="auto"/>
              <w:right w:val="single" w:sz="4" w:space="0" w:color="auto"/>
            </w:tcBorders>
            <w:noWrap/>
            <w:vAlign w:val="center"/>
            <w:hideMark/>
          </w:tcPr>
          <w:p w14:paraId="1722EFF8" w14:textId="77777777" w:rsidR="00EE6A55" w:rsidRPr="008C6112" w:rsidRDefault="00EE6A55" w:rsidP="008B0F6F">
            <w:pPr>
              <w:jc w:val="center"/>
              <w:rPr>
                <w:sz w:val="20"/>
                <w:szCs w:val="20"/>
              </w:rPr>
            </w:pPr>
            <w:r w:rsidRPr="008C6112">
              <w:rPr>
                <w:sz w:val="20"/>
                <w:szCs w:val="20"/>
              </w:rPr>
              <w:t>13</w:t>
            </w:r>
          </w:p>
        </w:tc>
        <w:tc>
          <w:tcPr>
            <w:tcW w:w="1209" w:type="dxa"/>
            <w:gridSpan w:val="2"/>
            <w:tcBorders>
              <w:top w:val="nil"/>
              <w:left w:val="nil"/>
              <w:bottom w:val="single" w:sz="4" w:space="0" w:color="auto"/>
              <w:right w:val="single" w:sz="4" w:space="0" w:color="auto"/>
            </w:tcBorders>
            <w:noWrap/>
            <w:vAlign w:val="center"/>
            <w:hideMark/>
          </w:tcPr>
          <w:p w14:paraId="325CCE04"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2D584FE3"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2FFD888A"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C6BDE2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135D3E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9063C5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D0BE334" w14:textId="77777777" w:rsidR="00EE6A55" w:rsidRPr="008C6112" w:rsidRDefault="00EE6A55" w:rsidP="008B0F6F">
            <w:pPr>
              <w:rPr>
                <w:sz w:val="20"/>
                <w:szCs w:val="20"/>
              </w:rPr>
            </w:pPr>
            <w:r w:rsidRPr="008C6112">
              <w:rPr>
                <w:sz w:val="20"/>
                <w:szCs w:val="20"/>
              </w:rPr>
              <w:t>НАЦИОНАЛЬНАЯ ОБОРОНА</w:t>
            </w:r>
          </w:p>
        </w:tc>
        <w:tc>
          <w:tcPr>
            <w:tcW w:w="980" w:type="dxa"/>
            <w:tcBorders>
              <w:top w:val="nil"/>
              <w:left w:val="nil"/>
              <w:bottom w:val="single" w:sz="4" w:space="0" w:color="auto"/>
              <w:right w:val="single" w:sz="4" w:space="0" w:color="auto"/>
            </w:tcBorders>
            <w:noWrap/>
            <w:vAlign w:val="center"/>
            <w:hideMark/>
          </w:tcPr>
          <w:p w14:paraId="7C182E2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6AFC6DE" w14:textId="77777777" w:rsidR="00EE6A55" w:rsidRPr="008C6112" w:rsidRDefault="00EE6A55" w:rsidP="008B0F6F">
            <w:pPr>
              <w:jc w:val="center"/>
              <w:rPr>
                <w:sz w:val="20"/>
                <w:szCs w:val="20"/>
              </w:rPr>
            </w:pPr>
            <w:r w:rsidRPr="008C6112">
              <w:rPr>
                <w:sz w:val="20"/>
                <w:szCs w:val="20"/>
              </w:rPr>
              <w:t>02</w:t>
            </w:r>
          </w:p>
        </w:tc>
        <w:tc>
          <w:tcPr>
            <w:tcW w:w="1060" w:type="dxa"/>
            <w:gridSpan w:val="2"/>
            <w:tcBorders>
              <w:top w:val="nil"/>
              <w:left w:val="nil"/>
              <w:bottom w:val="single" w:sz="4" w:space="0" w:color="auto"/>
              <w:right w:val="single" w:sz="4" w:space="0" w:color="auto"/>
            </w:tcBorders>
            <w:noWrap/>
            <w:vAlign w:val="center"/>
            <w:hideMark/>
          </w:tcPr>
          <w:p w14:paraId="606D02BF"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510F39E5"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502CDE3B"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45667AE" w14:textId="77777777" w:rsidR="00EE6A55" w:rsidRPr="008C6112" w:rsidRDefault="00EE6A55" w:rsidP="008B0F6F">
            <w:pPr>
              <w:jc w:val="right"/>
              <w:rPr>
                <w:sz w:val="20"/>
                <w:szCs w:val="20"/>
              </w:rPr>
            </w:pPr>
            <w:r w:rsidRPr="008C6112">
              <w:rPr>
                <w:sz w:val="20"/>
                <w:szCs w:val="20"/>
              </w:rPr>
              <w:t xml:space="preserve">3 698 520,00 </w:t>
            </w:r>
          </w:p>
        </w:tc>
        <w:tc>
          <w:tcPr>
            <w:tcW w:w="1660" w:type="dxa"/>
            <w:gridSpan w:val="2"/>
            <w:tcBorders>
              <w:top w:val="nil"/>
              <w:left w:val="single" w:sz="4" w:space="0" w:color="auto"/>
              <w:bottom w:val="single" w:sz="4" w:space="0" w:color="auto"/>
              <w:right w:val="nil"/>
            </w:tcBorders>
            <w:noWrap/>
            <w:vAlign w:val="center"/>
            <w:hideMark/>
          </w:tcPr>
          <w:p w14:paraId="61D46DC7" w14:textId="77777777" w:rsidR="00EE6A55" w:rsidRPr="008C6112" w:rsidRDefault="00EE6A55" w:rsidP="008B0F6F">
            <w:pPr>
              <w:jc w:val="right"/>
              <w:rPr>
                <w:sz w:val="20"/>
                <w:szCs w:val="20"/>
              </w:rPr>
            </w:pPr>
            <w:r w:rsidRPr="008C6112">
              <w:rPr>
                <w:sz w:val="20"/>
                <w:szCs w:val="20"/>
              </w:rPr>
              <w:t xml:space="preserve">4 018 200,00 </w:t>
            </w:r>
          </w:p>
        </w:tc>
        <w:tc>
          <w:tcPr>
            <w:tcW w:w="1660" w:type="dxa"/>
            <w:tcBorders>
              <w:top w:val="nil"/>
              <w:left w:val="single" w:sz="4" w:space="0" w:color="auto"/>
              <w:bottom w:val="single" w:sz="4" w:space="0" w:color="auto"/>
              <w:right w:val="single" w:sz="8" w:space="0" w:color="auto"/>
            </w:tcBorders>
            <w:noWrap/>
            <w:vAlign w:val="center"/>
            <w:hideMark/>
          </w:tcPr>
          <w:p w14:paraId="2D8456E4" w14:textId="77777777" w:rsidR="00EE6A55" w:rsidRPr="008C6112" w:rsidRDefault="00EE6A55" w:rsidP="008B0F6F">
            <w:pPr>
              <w:jc w:val="right"/>
              <w:rPr>
                <w:sz w:val="20"/>
                <w:szCs w:val="20"/>
              </w:rPr>
            </w:pPr>
            <w:r w:rsidRPr="008C6112">
              <w:rPr>
                <w:sz w:val="20"/>
                <w:szCs w:val="20"/>
              </w:rPr>
              <w:t xml:space="preserve">4 162 500,00 </w:t>
            </w:r>
          </w:p>
        </w:tc>
      </w:tr>
      <w:tr w:rsidR="00EE6A55" w:rsidRPr="008C6112" w14:paraId="372BBF7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F46F6A9" w14:textId="77777777" w:rsidR="00EE6A55" w:rsidRPr="008C6112" w:rsidRDefault="00EE6A55" w:rsidP="008B0F6F">
            <w:pPr>
              <w:rPr>
                <w:sz w:val="20"/>
                <w:szCs w:val="20"/>
              </w:rPr>
            </w:pPr>
            <w:r w:rsidRPr="008C6112">
              <w:rPr>
                <w:sz w:val="20"/>
                <w:szCs w:val="20"/>
              </w:rPr>
              <w:t>Мобилизационная и вневойсковая подготовка</w:t>
            </w:r>
          </w:p>
        </w:tc>
        <w:tc>
          <w:tcPr>
            <w:tcW w:w="980" w:type="dxa"/>
            <w:tcBorders>
              <w:top w:val="nil"/>
              <w:left w:val="nil"/>
              <w:bottom w:val="single" w:sz="4" w:space="0" w:color="auto"/>
              <w:right w:val="single" w:sz="4" w:space="0" w:color="auto"/>
            </w:tcBorders>
            <w:noWrap/>
            <w:vAlign w:val="center"/>
            <w:hideMark/>
          </w:tcPr>
          <w:p w14:paraId="3071655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948CFE9" w14:textId="77777777" w:rsidR="00EE6A55" w:rsidRPr="008C6112" w:rsidRDefault="00EE6A55" w:rsidP="008B0F6F">
            <w:pPr>
              <w:jc w:val="center"/>
              <w:rPr>
                <w:sz w:val="20"/>
                <w:szCs w:val="20"/>
              </w:rPr>
            </w:pPr>
            <w:r w:rsidRPr="008C6112">
              <w:rPr>
                <w:sz w:val="20"/>
                <w:szCs w:val="20"/>
              </w:rPr>
              <w:t>02</w:t>
            </w:r>
          </w:p>
        </w:tc>
        <w:tc>
          <w:tcPr>
            <w:tcW w:w="1060" w:type="dxa"/>
            <w:gridSpan w:val="2"/>
            <w:tcBorders>
              <w:top w:val="nil"/>
              <w:left w:val="nil"/>
              <w:bottom w:val="single" w:sz="4" w:space="0" w:color="auto"/>
              <w:right w:val="single" w:sz="4" w:space="0" w:color="auto"/>
            </w:tcBorders>
            <w:noWrap/>
            <w:vAlign w:val="center"/>
            <w:hideMark/>
          </w:tcPr>
          <w:p w14:paraId="495CDE4F"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AC94D2D"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67A26DF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D61ACE4" w14:textId="77777777" w:rsidR="00EE6A55" w:rsidRPr="008C6112" w:rsidRDefault="00EE6A55" w:rsidP="008B0F6F">
            <w:pPr>
              <w:jc w:val="right"/>
              <w:rPr>
                <w:sz w:val="20"/>
                <w:szCs w:val="20"/>
              </w:rPr>
            </w:pPr>
            <w:r w:rsidRPr="008C6112">
              <w:rPr>
                <w:sz w:val="20"/>
                <w:szCs w:val="20"/>
              </w:rPr>
              <w:t xml:space="preserve">3 698 520,00 </w:t>
            </w:r>
          </w:p>
        </w:tc>
        <w:tc>
          <w:tcPr>
            <w:tcW w:w="1660" w:type="dxa"/>
            <w:gridSpan w:val="2"/>
            <w:tcBorders>
              <w:top w:val="nil"/>
              <w:left w:val="single" w:sz="4" w:space="0" w:color="auto"/>
              <w:bottom w:val="single" w:sz="4" w:space="0" w:color="auto"/>
              <w:right w:val="nil"/>
            </w:tcBorders>
            <w:noWrap/>
            <w:vAlign w:val="center"/>
            <w:hideMark/>
          </w:tcPr>
          <w:p w14:paraId="073292F4" w14:textId="77777777" w:rsidR="00EE6A55" w:rsidRPr="008C6112" w:rsidRDefault="00EE6A55" w:rsidP="008B0F6F">
            <w:pPr>
              <w:jc w:val="right"/>
              <w:rPr>
                <w:sz w:val="20"/>
                <w:szCs w:val="20"/>
              </w:rPr>
            </w:pPr>
            <w:r w:rsidRPr="008C6112">
              <w:rPr>
                <w:sz w:val="20"/>
                <w:szCs w:val="20"/>
              </w:rPr>
              <w:t xml:space="preserve">4 018 200,00 </w:t>
            </w:r>
          </w:p>
        </w:tc>
        <w:tc>
          <w:tcPr>
            <w:tcW w:w="1660" w:type="dxa"/>
            <w:tcBorders>
              <w:top w:val="nil"/>
              <w:left w:val="single" w:sz="4" w:space="0" w:color="auto"/>
              <w:bottom w:val="single" w:sz="4" w:space="0" w:color="auto"/>
              <w:right w:val="single" w:sz="8" w:space="0" w:color="auto"/>
            </w:tcBorders>
            <w:noWrap/>
            <w:vAlign w:val="center"/>
            <w:hideMark/>
          </w:tcPr>
          <w:p w14:paraId="3A3C523D" w14:textId="77777777" w:rsidR="00EE6A55" w:rsidRPr="008C6112" w:rsidRDefault="00EE6A55" w:rsidP="008B0F6F">
            <w:pPr>
              <w:jc w:val="right"/>
              <w:rPr>
                <w:sz w:val="20"/>
                <w:szCs w:val="20"/>
              </w:rPr>
            </w:pPr>
            <w:r w:rsidRPr="008C6112">
              <w:rPr>
                <w:sz w:val="20"/>
                <w:szCs w:val="20"/>
              </w:rPr>
              <w:t xml:space="preserve">4 162 500,00 </w:t>
            </w:r>
          </w:p>
        </w:tc>
      </w:tr>
      <w:tr w:rsidR="00EE6A55" w:rsidRPr="008C6112" w14:paraId="1FF8F30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45CC86B"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16816D5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E4C6C7B" w14:textId="77777777" w:rsidR="00EE6A55" w:rsidRPr="008C6112" w:rsidRDefault="00EE6A55" w:rsidP="008B0F6F">
            <w:pPr>
              <w:jc w:val="center"/>
              <w:rPr>
                <w:sz w:val="20"/>
                <w:szCs w:val="20"/>
              </w:rPr>
            </w:pPr>
            <w:r w:rsidRPr="008C6112">
              <w:rPr>
                <w:sz w:val="20"/>
                <w:szCs w:val="20"/>
              </w:rPr>
              <w:t>02</w:t>
            </w:r>
          </w:p>
        </w:tc>
        <w:tc>
          <w:tcPr>
            <w:tcW w:w="1060" w:type="dxa"/>
            <w:gridSpan w:val="2"/>
            <w:tcBorders>
              <w:top w:val="nil"/>
              <w:left w:val="nil"/>
              <w:bottom w:val="single" w:sz="4" w:space="0" w:color="auto"/>
              <w:right w:val="single" w:sz="4" w:space="0" w:color="auto"/>
            </w:tcBorders>
            <w:noWrap/>
            <w:vAlign w:val="center"/>
            <w:hideMark/>
          </w:tcPr>
          <w:p w14:paraId="54EAAEA2"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4A3A51BF"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3A5EDE8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48AFE10" w14:textId="77777777" w:rsidR="00EE6A55" w:rsidRPr="008C6112" w:rsidRDefault="00EE6A55" w:rsidP="008B0F6F">
            <w:pPr>
              <w:jc w:val="right"/>
              <w:rPr>
                <w:sz w:val="20"/>
                <w:szCs w:val="20"/>
              </w:rPr>
            </w:pPr>
            <w:r w:rsidRPr="008C6112">
              <w:rPr>
                <w:sz w:val="20"/>
                <w:szCs w:val="20"/>
              </w:rPr>
              <w:t xml:space="preserve">3 698 520,00 </w:t>
            </w:r>
          </w:p>
        </w:tc>
        <w:tc>
          <w:tcPr>
            <w:tcW w:w="1660" w:type="dxa"/>
            <w:gridSpan w:val="2"/>
            <w:tcBorders>
              <w:top w:val="nil"/>
              <w:left w:val="single" w:sz="4" w:space="0" w:color="auto"/>
              <w:bottom w:val="single" w:sz="4" w:space="0" w:color="auto"/>
              <w:right w:val="nil"/>
            </w:tcBorders>
            <w:noWrap/>
            <w:vAlign w:val="center"/>
            <w:hideMark/>
          </w:tcPr>
          <w:p w14:paraId="434187AD" w14:textId="77777777" w:rsidR="00EE6A55" w:rsidRPr="008C6112" w:rsidRDefault="00EE6A55" w:rsidP="008B0F6F">
            <w:pPr>
              <w:jc w:val="right"/>
              <w:rPr>
                <w:sz w:val="20"/>
                <w:szCs w:val="20"/>
              </w:rPr>
            </w:pPr>
            <w:r w:rsidRPr="008C6112">
              <w:rPr>
                <w:sz w:val="20"/>
                <w:szCs w:val="20"/>
              </w:rPr>
              <w:t xml:space="preserve">4 018 200,00 </w:t>
            </w:r>
          </w:p>
        </w:tc>
        <w:tc>
          <w:tcPr>
            <w:tcW w:w="1660" w:type="dxa"/>
            <w:tcBorders>
              <w:top w:val="nil"/>
              <w:left w:val="single" w:sz="4" w:space="0" w:color="auto"/>
              <w:bottom w:val="single" w:sz="4" w:space="0" w:color="auto"/>
              <w:right w:val="single" w:sz="8" w:space="0" w:color="auto"/>
            </w:tcBorders>
            <w:noWrap/>
            <w:vAlign w:val="center"/>
            <w:hideMark/>
          </w:tcPr>
          <w:p w14:paraId="43FEC5D9" w14:textId="77777777" w:rsidR="00EE6A55" w:rsidRPr="008C6112" w:rsidRDefault="00EE6A55" w:rsidP="008B0F6F">
            <w:pPr>
              <w:jc w:val="right"/>
              <w:rPr>
                <w:sz w:val="20"/>
                <w:szCs w:val="20"/>
              </w:rPr>
            </w:pPr>
            <w:r w:rsidRPr="008C6112">
              <w:rPr>
                <w:sz w:val="20"/>
                <w:szCs w:val="20"/>
              </w:rPr>
              <w:t xml:space="preserve">4 162 500,00 </w:t>
            </w:r>
          </w:p>
        </w:tc>
      </w:tr>
      <w:tr w:rsidR="00EE6A55" w:rsidRPr="008C6112" w14:paraId="72055907"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2C90C557" w14:textId="77777777" w:rsidR="00EE6A55" w:rsidRPr="008C6112" w:rsidRDefault="00EE6A55" w:rsidP="008B0F6F">
            <w:pPr>
              <w:rPr>
                <w:sz w:val="20"/>
                <w:szCs w:val="20"/>
              </w:rPr>
            </w:pPr>
            <w:r w:rsidRPr="008C6112">
              <w:rPr>
                <w:sz w:val="20"/>
                <w:szCs w:val="20"/>
              </w:rPr>
              <w:t>Осуществление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980" w:type="dxa"/>
            <w:tcBorders>
              <w:top w:val="nil"/>
              <w:left w:val="nil"/>
              <w:bottom w:val="single" w:sz="4" w:space="0" w:color="auto"/>
              <w:right w:val="single" w:sz="4" w:space="0" w:color="auto"/>
            </w:tcBorders>
            <w:noWrap/>
            <w:vAlign w:val="center"/>
            <w:hideMark/>
          </w:tcPr>
          <w:p w14:paraId="48EF540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0766316" w14:textId="77777777" w:rsidR="00EE6A55" w:rsidRPr="008C6112" w:rsidRDefault="00EE6A55" w:rsidP="008B0F6F">
            <w:pPr>
              <w:jc w:val="center"/>
              <w:rPr>
                <w:sz w:val="20"/>
                <w:szCs w:val="20"/>
              </w:rPr>
            </w:pPr>
            <w:r w:rsidRPr="008C6112">
              <w:rPr>
                <w:sz w:val="20"/>
                <w:szCs w:val="20"/>
              </w:rPr>
              <w:t>02</w:t>
            </w:r>
          </w:p>
        </w:tc>
        <w:tc>
          <w:tcPr>
            <w:tcW w:w="1060" w:type="dxa"/>
            <w:gridSpan w:val="2"/>
            <w:tcBorders>
              <w:top w:val="nil"/>
              <w:left w:val="nil"/>
              <w:bottom w:val="single" w:sz="4" w:space="0" w:color="auto"/>
              <w:right w:val="single" w:sz="4" w:space="0" w:color="auto"/>
            </w:tcBorders>
            <w:noWrap/>
            <w:vAlign w:val="center"/>
            <w:hideMark/>
          </w:tcPr>
          <w:p w14:paraId="78C409B9"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3B5EA08" w14:textId="77777777" w:rsidR="00EE6A55" w:rsidRPr="008C6112" w:rsidRDefault="00EE6A55" w:rsidP="008B0F6F">
            <w:pPr>
              <w:jc w:val="center"/>
              <w:rPr>
                <w:sz w:val="20"/>
                <w:szCs w:val="20"/>
              </w:rPr>
            </w:pPr>
            <w:r w:rsidRPr="008C6112">
              <w:rPr>
                <w:sz w:val="20"/>
                <w:szCs w:val="20"/>
              </w:rPr>
              <w:t>9900051180</w:t>
            </w:r>
          </w:p>
        </w:tc>
        <w:tc>
          <w:tcPr>
            <w:tcW w:w="960" w:type="dxa"/>
            <w:tcBorders>
              <w:top w:val="nil"/>
              <w:left w:val="nil"/>
              <w:bottom w:val="single" w:sz="4" w:space="0" w:color="auto"/>
              <w:right w:val="single" w:sz="4" w:space="0" w:color="auto"/>
            </w:tcBorders>
            <w:noWrap/>
            <w:vAlign w:val="center"/>
            <w:hideMark/>
          </w:tcPr>
          <w:p w14:paraId="44DFF71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F162FED" w14:textId="77777777" w:rsidR="00EE6A55" w:rsidRPr="008C6112" w:rsidRDefault="00EE6A55" w:rsidP="008B0F6F">
            <w:pPr>
              <w:jc w:val="right"/>
              <w:rPr>
                <w:sz w:val="20"/>
                <w:szCs w:val="20"/>
              </w:rPr>
            </w:pPr>
            <w:r w:rsidRPr="008C6112">
              <w:rPr>
                <w:sz w:val="20"/>
                <w:szCs w:val="20"/>
              </w:rPr>
              <w:t xml:space="preserve">3 698 520,00 </w:t>
            </w:r>
          </w:p>
        </w:tc>
        <w:tc>
          <w:tcPr>
            <w:tcW w:w="1660" w:type="dxa"/>
            <w:gridSpan w:val="2"/>
            <w:tcBorders>
              <w:top w:val="nil"/>
              <w:left w:val="single" w:sz="4" w:space="0" w:color="auto"/>
              <w:bottom w:val="single" w:sz="4" w:space="0" w:color="auto"/>
              <w:right w:val="nil"/>
            </w:tcBorders>
            <w:noWrap/>
            <w:vAlign w:val="center"/>
            <w:hideMark/>
          </w:tcPr>
          <w:p w14:paraId="71396E63" w14:textId="77777777" w:rsidR="00EE6A55" w:rsidRPr="008C6112" w:rsidRDefault="00EE6A55" w:rsidP="008B0F6F">
            <w:pPr>
              <w:jc w:val="right"/>
              <w:rPr>
                <w:sz w:val="20"/>
                <w:szCs w:val="20"/>
              </w:rPr>
            </w:pPr>
            <w:r w:rsidRPr="008C6112">
              <w:rPr>
                <w:sz w:val="20"/>
                <w:szCs w:val="20"/>
              </w:rPr>
              <w:t xml:space="preserve">4 018 200,00 </w:t>
            </w:r>
          </w:p>
        </w:tc>
        <w:tc>
          <w:tcPr>
            <w:tcW w:w="1660" w:type="dxa"/>
            <w:tcBorders>
              <w:top w:val="nil"/>
              <w:left w:val="single" w:sz="4" w:space="0" w:color="auto"/>
              <w:bottom w:val="single" w:sz="4" w:space="0" w:color="auto"/>
              <w:right w:val="single" w:sz="8" w:space="0" w:color="auto"/>
            </w:tcBorders>
            <w:noWrap/>
            <w:vAlign w:val="center"/>
            <w:hideMark/>
          </w:tcPr>
          <w:p w14:paraId="434CBD42" w14:textId="77777777" w:rsidR="00EE6A55" w:rsidRPr="008C6112" w:rsidRDefault="00EE6A55" w:rsidP="008B0F6F">
            <w:pPr>
              <w:jc w:val="right"/>
              <w:rPr>
                <w:sz w:val="20"/>
                <w:szCs w:val="20"/>
              </w:rPr>
            </w:pPr>
            <w:r w:rsidRPr="008C6112">
              <w:rPr>
                <w:sz w:val="20"/>
                <w:szCs w:val="20"/>
              </w:rPr>
              <w:t xml:space="preserve">4 162 500,00 </w:t>
            </w:r>
          </w:p>
        </w:tc>
      </w:tr>
      <w:tr w:rsidR="00EE6A55" w:rsidRPr="008C6112" w14:paraId="00C2EEE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2354965"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614D783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40AA01D" w14:textId="77777777" w:rsidR="00EE6A55" w:rsidRPr="008C6112" w:rsidRDefault="00EE6A55" w:rsidP="008B0F6F">
            <w:pPr>
              <w:jc w:val="center"/>
              <w:rPr>
                <w:sz w:val="20"/>
                <w:szCs w:val="20"/>
              </w:rPr>
            </w:pPr>
            <w:r w:rsidRPr="008C6112">
              <w:rPr>
                <w:sz w:val="20"/>
                <w:szCs w:val="20"/>
              </w:rPr>
              <w:t>02</w:t>
            </w:r>
          </w:p>
        </w:tc>
        <w:tc>
          <w:tcPr>
            <w:tcW w:w="1060" w:type="dxa"/>
            <w:gridSpan w:val="2"/>
            <w:tcBorders>
              <w:top w:val="nil"/>
              <w:left w:val="nil"/>
              <w:bottom w:val="single" w:sz="4" w:space="0" w:color="auto"/>
              <w:right w:val="single" w:sz="4" w:space="0" w:color="auto"/>
            </w:tcBorders>
            <w:noWrap/>
            <w:vAlign w:val="center"/>
            <w:hideMark/>
          </w:tcPr>
          <w:p w14:paraId="56AD5E36"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4042A30" w14:textId="77777777" w:rsidR="00EE6A55" w:rsidRPr="008C6112" w:rsidRDefault="00EE6A55" w:rsidP="008B0F6F">
            <w:pPr>
              <w:jc w:val="center"/>
              <w:rPr>
                <w:sz w:val="20"/>
                <w:szCs w:val="20"/>
              </w:rPr>
            </w:pPr>
            <w:r w:rsidRPr="008C6112">
              <w:rPr>
                <w:sz w:val="20"/>
                <w:szCs w:val="20"/>
              </w:rPr>
              <w:t>9900051180</w:t>
            </w:r>
          </w:p>
        </w:tc>
        <w:tc>
          <w:tcPr>
            <w:tcW w:w="960" w:type="dxa"/>
            <w:tcBorders>
              <w:top w:val="nil"/>
              <w:left w:val="nil"/>
              <w:bottom w:val="single" w:sz="4" w:space="0" w:color="auto"/>
              <w:right w:val="single" w:sz="4" w:space="0" w:color="auto"/>
            </w:tcBorders>
            <w:noWrap/>
            <w:vAlign w:val="center"/>
            <w:hideMark/>
          </w:tcPr>
          <w:p w14:paraId="3ED354D8"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4C6AC167" w14:textId="77777777" w:rsidR="00EE6A55" w:rsidRPr="008C6112" w:rsidRDefault="00EE6A55" w:rsidP="008B0F6F">
            <w:pPr>
              <w:jc w:val="right"/>
              <w:rPr>
                <w:sz w:val="20"/>
                <w:szCs w:val="20"/>
              </w:rPr>
            </w:pPr>
            <w:r w:rsidRPr="008C6112">
              <w:rPr>
                <w:sz w:val="20"/>
                <w:szCs w:val="20"/>
              </w:rPr>
              <w:t xml:space="preserve">3 698 520,00 </w:t>
            </w:r>
          </w:p>
        </w:tc>
        <w:tc>
          <w:tcPr>
            <w:tcW w:w="1660" w:type="dxa"/>
            <w:gridSpan w:val="2"/>
            <w:tcBorders>
              <w:top w:val="nil"/>
              <w:left w:val="single" w:sz="4" w:space="0" w:color="auto"/>
              <w:bottom w:val="single" w:sz="4" w:space="0" w:color="auto"/>
              <w:right w:val="nil"/>
            </w:tcBorders>
            <w:noWrap/>
            <w:vAlign w:val="center"/>
            <w:hideMark/>
          </w:tcPr>
          <w:p w14:paraId="368A6B94" w14:textId="77777777" w:rsidR="00EE6A55" w:rsidRPr="008C6112" w:rsidRDefault="00EE6A55" w:rsidP="008B0F6F">
            <w:pPr>
              <w:jc w:val="right"/>
              <w:rPr>
                <w:sz w:val="20"/>
                <w:szCs w:val="20"/>
              </w:rPr>
            </w:pPr>
            <w:r w:rsidRPr="008C6112">
              <w:rPr>
                <w:sz w:val="20"/>
                <w:szCs w:val="20"/>
              </w:rPr>
              <w:t xml:space="preserve">4 018 200,00 </w:t>
            </w:r>
          </w:p>
        </w:tc>
        <w:tc>
          <w:tcPr>
            <w:tcW w:w="1660" w:type="dxa"/>
            <w:tcBorders>
              <w:top w:val="nil"/>
              <w:left w:val="single" w:sz="4" w:space="0" w:color="auto"/>
              <w:bottom w:val="single" w:sz="4" w:space="0" w:color="auto"/>
              <w:right w:val="single" w:sz="8" w:space="0" w:color="auto"/>
            </w:tcBorders>
            <w:noWrap/>
            <w:vAlign w:val="center"/>
            <w:hideMark/>
          </w:tcPr>
          <w:p w14:paraId="774DDA77" w14:textId="77777777" w:rsidR="00EE6A55" w:rsidRPr="008C6112" w:rsidRDefault="00EE6A55" w:rsidP="008B0F6F">
            <w:pPr>
              <w:jc w:val="right"/>
              <w:rPr>
                <w:sz w:val="20"/>
                <w:szCs w:val="20"/>
              </w:rPr>
            </w:pPr>
            <w:r w:rsidRPr="008C6112">
              <w:rPr>
                <w:sz w:val="20"/>
                <w:szCs w:val="20"/>
              </w:rPr>
              <w:t xml:space="preserve">4 162 500,00 </w:t>
            </w:r>
          </w:p>
        </w:tc>
      </w:tr>
      <w:tr w:rsidR="00EE6A55" w:rsidRPr="008C6112" w14:paraId="5CABACCB"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1550949" w14:textId="77777777" w:rsidR="00EE6A55" w:rsidRPr="008C6112" w:rsidRDefault="00EE6A55" w:rsidP="008B0F6F">
            <w:pPr>
              <w:rPr>
                <w:sz w:val="20"/>
                <w:szCs w:val="20"/>
              </w:rPr>
            </w:pPr>
            <w:r w:rsidRPr="008C6112">
              <w:rPr>
                <w:sz w:val="20"/>
                <w:szCs w:val="20"/>
              </w:rPr>
              <w:t>Субвенции</w:t>
            </w:r>
          </w:p>
        </w:tc>
        <w:tc>
          <w:tcPr>
            <w:tcW w:w="980" w:type="dxa"/>
            <w:tcBorders>
              <w:top w:val="nil"/>
              <w:left w:val="nil"/>
              <w:bottom w:val="single" w:sz="4" w:space="0" w:color="auto"/>
              <w:right w:val="single" w:sz="4" w:space="0" w:color="auto"/>
            </w:tcBorders>
            <w:noWrap/>
            <w:vAlign w:val="center"/>
            <w:hideMark/>
          </w:tcPr>
          <w:p w14:paraId="465213C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5CDB1ED" w14:textId="77777777" w:rsidR="00EE6A55" w:rsidRPr="008C6112" w:rsidRDefault="00EE6A55" w:rsidP="008B0F6F">
            <w:pPr>
              <w:jc w:val="center"/>
              <w:rPr>
                <w:sz w:val="20"/>
                <w:szCs w:val="20"/>
              </w:rPr>
            </w:pPr>
            <w:r w:rsidRPr="008C6112">
              <w:rPr>
                <w:sz w:val="20"/>
                <w:szCs w:val="20"/>
              </w:rPr>
              <w:t>02</w:t>
            </w:r>
          </w:p>
        </w:tc>
        <w:tc>
          <w:tcPr>
            <w:tcW w:w="1060" w:type="dxa"/>
            <w:gridSpan w:val="2"/>
            <w:tcBorders>
              <w:top w:val="nil"/>
              <w:left w:val="nil"/>
              <w:bottom w:val="single" w:sz="4" w:space="0" w:color="auto"/>
              <w:right w:val="single" w:sz="4" w:space="0" w:color="auto"/>
            </w:tcBorders>
            <w:noWrap/>
            <w:vAlign w:val="center"/>
            <w:hideMark/>
          </w:tcPr>
          <w:p w14:paraId="4F2FBBDF"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5472DA1" w14:textId="77777777" w:rsidR="00EE6A55" w:rsidRPr="008C6112" w:rsidRDefault="00EE6A55" w:rsidP="008B0F6F">
            <w:pPr>
              <w:jc w:val="center"/>
              <w:rPr>
                <w:sz w:val="20"/>
                <w:szCs w:val="20"/>
              </w:rPr>
            </w:pPr>
            <w:r w:rsidRPr="008C6112">
              <w:rPr>
                <w:sz w:val="20"/>
                <w:szCs w:val="20"/>
              </w:rPr>
              <w:t>9900051180</w:t>
            </w:r>
          </w:p>
        </w:tc>
        <w:tc>
          <w:tcPr>
            <w:tcW w:w="960" w:type="dxa"/>
            <w:tcBorders>
              <w:top w:val="nil"/>
              <w:left w:val="nil"/>
              <w:bottom w:val="single" w:sz="4" w:space="0" w:color="auto"/>
              <w:right w:val="single" w:sz="4" w:space="0" w:color="auto"/>
            </w:tcBorders>
            <w:noWrap/>
            <w:vAlign w:val="center"/>
            <w:hideMark/>
          </w:tcPr>
          <w:p w14:paraId="46AE6E9A" w14:textId="77777777" w:rsidR="00EE6A55" w:rsidRPr="008C6112" w:rsidRDefault="00EE6A55" w:rsidP="008B0F6F">
            <w:pPr>
              <w:jc w:val="center"/>
              <w:rPr>
                <w:sz w:val="20"/>
                <w:szCs w:val="20"/>
              </w:rPr>
            </w:pPr>
            <w:r w:rsidRPr="008C6112">
              <w:rPr>
                <w:sz w:val="20"/>
                <w:szCs w:val="20"/>
              </w:rPr>
              <w:t>530</w:t>
            </w:r>
          </w:p>
        </w:tc>
        <w:tc>
          <w:tcPr>
            <w:tcW w:w="1660" w:type="dxa"/>
            <w:gridSpan w:val="2"/>
            <w:tcBorders>
              <w:top w:val="nil"/>
              <w:left w:val="nil"/>
              <w:bottom w:val="single" w:sz="4" w:space="0" w:color="auto"/>
              <w:right w:val="nil"/>
            </w:tcBorders>
            <w:noWrap/>
            <w:vAlign w:val="center"/>
            <w:hideMark/>
          </w:tcPr>
          <w:p w14:paraId="2CD5E030" w14:textId="77777777" w:rsidR="00EE6A55" w:rsidRPr="008C6112" w:rsidRDefault="00EE6A55" w:rsidP="008B0F6F">
            <w:pPr>
              <w:jc w:val="right"/>
              <w:rPr>
                <w:sz w:val="20"/>
                <w:szCs w:val="20"/>
              </w:rPr>
            </w:pPr>
            <w:r w:rsidRPr="008C6112">
              <w:rPr>
                <w:sz w:val="20"/>
                <w:szCs w:val="20"/>
              </w:rPr>
              <w:t xml:space="preserve">3 698 520,00 </w:t>
            </w:r>
          </w:p>
        </w:tc>
        <w:tc>
          <w:tcPr>
            <w:tcW w:w="1660" w:type="dxa"/>
            <w:gridSpan w:val="2"/>
            <w:tcBorders>
              <w:top w:val="nil"/>
              <w:left w:val="single" w:sz="4" w:space="0" w:color="auto"/>
              <w:bottom w:val="single" w:sz="4" w:space="0" w:color="auto"/>
              <w:right w:val="nil"/>
            </w:tcBorders>
            <w:noWrap/>
            <w:vAlign w:val="center"/>
            <w:hideMark/>
          </w:tcPr>
          <w:p w14:paraId="24066DE7" w14:textId="77777777" w:rsidR="00EE6A55" w:rsidRPr="008C6112" w:rsidRDefault="00EE6A55" w:rsidP="008B0F6F">
            <w:pPr>
              <w:jc w:val="right"/>
              <w:rPr>
                <w:sz w:val="20"/>
                <w:szCs w:val="20"/>
              </w:rPr>
            </w:pPr>
            <w:r w:rsidRPr="008C6112">
              <w:rPr>
                <w:sz w:val="20"/>
                <w:szCs w:val="20"/>
              </w:rPr>
              <w:t xml:space="preserve">4 018 200,00 </w:t>
            </w:r>
          </w:p>
        </w:tc>
        <w:tc>
          <w:tcPr>
            <w:tcW w:w="1660" w:type="dxa"/>
            <w:tcBorders>
              <w:top w:val="nil"/>
              <w:left w:val="single" w:sz="4" w:space="0" w:color="auto"/>
              <w:bottom w:val="single" w:sz="4" w:space="0" w:color="auto"/>
              <w:right w:val="single" w:sz="8" w:space="0" w:color="auto"/>
            </w:tcBorders>
            <w:noWrap/>
            <w:vAlign w:val="center"/>
            <w:hideMark/>
          </w:tcPr>
          <w:p w14:paraId="25B2EFF1" w14:textId="77777777" w:rsidR="00EE6A55" w:rsidRPr="008C6112" w:rsidRDefault="00EE6A55" w:rsidP="008B0F6F">
            <w:pPr>
              <w:jc w:val="right"/>
              <w:rPr>
                <w:sz w:val="20"/>
                <w:szCs w:val="20"/>
              </w:rPr>
            </w:pPr>
            <w:r w:rsidRPr="008C6112">
              <w:rPr>
                <w:sz w:val="20"/>
                <w:szCs w:val="20"/>
              </w:rPr>
              <w:t xml:space="preserve">4 162 500,00 </w:t>
            </w:r>
          </w:p>
        </w:tc>
      </w:tr>
      <w:tr w:rsidR="00EE6A55" w:rsidRPr="008C6112" w14:paraId="1B5BE46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110C315" w14:textId="77777777" w:rsidR="00EE6A55" w:rsidRPr="008C6112" w:rsidRDefault="00EE6A55" w:rsidP="008B0F6F">
            <w:pPr>
              <w:rPr>
                <w:sz w:val="20"/>
                <w:szCs w:val="20"/>
              </w:rPr>
            </w:pPr>
            <w:r w:rsidRPr="008C6112">
              <w:rPr>
                <w:sz w:val="20"/>
                <w:szCs w:val="20"/>
              </w:rPr>
              <w:t>НАЦИОНАЛЬНАЯ БЕЗОПАСНОСТЬ И ПРАВООХРАНИТЕЛЬНАЯ ДЕЯТЕЛЬНОСТЬ</w:t>
            </w:r>
          </w:p>
        </w:tc>
        <w:tc>
          <w:tcPr>
            <w:tcW w:w="980" w:type="dxa"/>
            <w:tcBorders>
              <w:top w:val="nil"/>
              <w:left w:val="nil"/>
              <w:bottom w:val="single" w:sz="4" w:space="0" w:color="auto"/>
              <w:right w:val="single" w:sz="4" w:space="0" w:color="auto"/>
            </w:tcBorders>
            <w:noWrap/>
            <w:vAlign w:val="center"/>
            <w:hideMark/>
          </w:tcPr>
          <w:p w14:paraId="3B18E69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5528F76"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0B567797"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0F36878B"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9FA8F0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C4CD2FB" w14:textId="77777777" w:rsidR="00EE6A55" w:rsidRPr="008C6112" w:rsidRDefault="00EE6A55" w:rsidP="008B0F6F">
            <w:pPr>
              <w:jc w:val="right"/>
              <w:rPr>
                <w:sz w:val="20"/>
                <w:szCs w:val="20"/>
              </w:rPr>
            </w:pPr>
            <w:r w:rsidRPr="008C6112">
              <w:rPr>
                <w:sz w:val="20"/>
                <w:szCs w:val="20"/>
              </w:rPr>
              <w:t xml:space="preserve">26 378 801,17 </w:t>
            </w:r>
          </w:p>
        </w:tc>
        <w:tc>
          <w:tcPr>
            <w:tcW w:w="1660" w:type="dxa"/>
            <w:gridSpan w:val="2"/>
            <w:tcBorders>
              <w:top w:val="nil"/>
              <w:left w:val="single" w:sz="4" w:space="0" w:color="auto"/>
              <w:bottom w:val="single" w:sz="4" w:space="0" w:color="auto"/>
              <w:right w:val="nil"/>
            </w:tcBorders>
            <w:noWrap/>
            <w:vAlign w:val="center"/>
            <w:hideMark/>
          </w:tcPr>
          <w:p w14:paraId="0A46DB2D" w14:textId="77777777" w:rsidR="00EE6A55" w:rsidRPr="008C6112" w:rsidRDefault="00EE6A55" w:rsidP="008B0F6F">
            <w:pPr>
              <w:jc w:val="right"/>
              <w:rPr>
                <w:sz w:val="20"/>
                <w:szCs w:val="20"/>
              </w:rPr>
            </w:pPr>
            <w:r w:rsidRPr="008C6112">
              <w:rPr>
                <w:sz w:val="20"/>
                <w:szCs w:val="20"/>
              </w:rPr>
              <w:t xml:space="preserve">12 226 000,00 </w:t>
            </w:r>
          </w:p>
        </w:tc>
        <w:tc>
          <w:tcPr>
            <w:tcW w:w="1660" w:type="dxa"/>
            <w:tcBorders>
              <w:top w:val="nil"/>
              <w:left w:val="single" w:sz="4" w:space="0" w:color="auto"/>
              <w:bottom w:val="single" w:sz="4" w:space="0" w:color="auto"/>
              <w:right w:val="single" w:sz="8" w:space="0" w:color="auto"/>
            </w:tcBorders>
            <w:noWrap/>
            <w:vAlign w:val="center"/>
            <w:hideMark/>
          </w:tcPr>
          <w:p w14:paraId="5B5307B7" w14:textId="77777777" w:rsidR="00EE6A55" w:rsidRPr="008C6112" w:rsidRDefault="00EE6A55" w:rsidP="008B0F6F">
            <w:pPr>
              <w:jc w:val="right"/>
              <w:rPr>
                <w:sz w:val="20"/>
                <w:szCs w:val="20"/>
              </w:rPr>
            </w:pPr>
            <w:r w:rsidRPr="008C6112">
              <w:rPr>
                <w:sz w:val="20"/>
                <w:szCs w:val="20"/>
              </w:rPr>
              <w:t xml:space="preserve">12 226 000,00 </w:t>
            </w:r>
          </w:p>
        </w:tc>
      </w:tr>
      <w:tr w:rsidR="00EE6A55" w:rsidRPr="008C6112" w14:paraId="2FD863C7"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2F57077C" w14:textId="77777777" w:rsidR="00EE6A55" w:rsidRPr="008C6112" w:rsidRDefault="00EE6A55" w:rsidP="008B0F6F">
            <w:pPr>
              <w:rPr>
                <w:sz w:val="20"/>
                <w:szCs w:val="20"/>
              </w:rPr>
            </w:pPr>
            <w:r w:rsidRPr="008C6112">
              <w:rPr>
                <w:sz w:val="20"/>
                <w:szCs w:val="20"/>
              </w:rPr>
              <w:t>Защита населения и территории от чрезвычайных ситуаций природного и техногенного характера, пожарная безопасность</w:t>
            </w:r>
          </w:p>
        </w:tc>
        <w:tc>
          <w:tcPr>
            <w:tcW w:w="980" w:type="dxa"/>
            <w:tcBorders>
              <w:top w:val="nil"/>
              <w:left w:val="nil"/>
              <w:bottom w:val="single" w:sz="4" w:space="0" w:color="auto"/>
              <w:right w:val="single" w:sz="4" w:space="0" w:color="auto"/>
            </w:tcBorders>
            <w:noWrap/>
            <w:vAlign w:val="center"/>
            <w:hideMark/>
          </w:tcPr>
          <w:p w14:paraId="38C6EA6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21A45E8"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04F8B7BE"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54AD9B0F"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232280A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DADE685" w14:textId="77777777" w:rsidR="00EE6A55" w:rsidRPr="008C6112" w:rsidRDefault="00EE6A55" w:rsidP="008B0F6F">
            <w:pPr>
              <w:jc w:val="right"/>
              <w:rPr>
                <w:sz w:val="20"/>
                <w:szCs w:val="20"/>
              </w:rPr>
            </w:pPr>
            <w:r w:rsidRPr="008C6112">
              <w:rPr>
                <w:sz w:val="20"/>
                <w:szCs w:val="20"/>
              </w:rPr>
              <w:t xml:space="preserve">26 378 801,17 </w:t>
            </w:r>
          </w:p>
        </w:tc>
        <w:tc>
          <w:tcPr>
            <w:tcW w:w="1660" w:type="dxa"/>
            <w:gridSpan w:val="2"/>
            <w:tcBorders>
              <w:top w:val="nil"/>
              <w:left w:val="single" w:sz="4" w:space="0" w:color="auto"/>
              <w:bottom w:val="single" w:sz="4" w:space="0" w:color="auto"/>
              <w:right w:val="nil"/>
            </w:tcBorders>
            <w:noWrap/>
            <w:vAlign w:val="center"/>
            <w:hideMark/>
          </w:tcPr>
          <w:p w14:paraId="13717F72" w14:textId="77777777" w:rsidR="00EE6A55" w:rsidRPr="008C6112" w:rsidRDefault="00EE6A55" w:rsidP="008B0F6F">
            <w:pPr>
              <w:jc w:val="right"/>
              <w:rPr>
                <w:sz w:val="20"/>
                <w:szCs w:val="20"/>
              </w:rPr>
            </w:pPr>
            <w:r w:rsidRPr="008C6112">
              <w:rPr>
                <w:sz w:val="20"/>
                <w:szCs w:val="20"/>
              </w:rPr>
              <w:t xml:space="preserve">12 226 000,00 </w:t>
            </w:r>
          </w:p>
        </w:tc>
        <w:tc>
          <w:tcPr>
            <w:tcW w:w="1660" w:type="dxa"/>
            <w:tcBorders>
              <w:top w:val="nil"/>
              <w:left w:val="single" w:sz="4" w:space="0" w:color="auto"/>
              <w:bottom w:val="single" w:sz="4" w:space="0" w:color="auto"/>
              <w:right w:val="single" w:sz="8" w:space="0" w:color="auto"/>
            </w:tcBorders>
            <w:noWrap/>
            <w:vAlign w:val="center"/>
            <w:hideMark/>
          </w:tcPr>
          <w:p w14:paraId="0432E719" w14:textId="77777777" w:rsidR="00EE6A55" w:rsidRPr="008C6112" w:rsidRDefault="00EE6A55" w:rsidP="008B0F6F">
            <w:pPr>
              <w:jc w:val="right"/>
              <w:rPr>
                <w:sz w:val="20"/>
                <w:szCs w:val="20"/>
              </w:rPr>
            </w:pPr>
            <w:r w:rsidRPr="008C6112">
              <w:rPr>
                <w:sz w:val="20"/>
                <w:szCs w:val="20"/>
              </w:rPr>
              <w:t xml:space="preserve">12 226 000,00 </w:t>
            </w:r>
          </w:p>
        </w:tc>
      </w:tr>
      <w:tr w:rsidR="00EE6A55" w:rsidRPr="008C6112" w14:paraId="571F535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B789DE4" w14:textId="77777777" w:rsidR="00EE6A55" w:rsidRPr="008C6112" w:rsidRDefault="00EE6A55" w:rsidP="008B0F6F">
            <w:pPr>
              <w:rPr>
                <w:sz w:val="20"/>
                <w:szCs w:val="20"/>
              </w:rPr>
            </w:pPr>
            <w:r w:rsidRPr="008C6112">
              <w:rPr>
                <w:sz w:val="20"/>
                <w:szCs w:val="20"/>
              </w:rPr>
              <w:t>Муниципальная программа "Профилактика правонарушений, терроризма и экстремизма на территории Куйбышевского района"</w:t>
            </w:r>
          </w:p>
        </w:tc>
        <w:tc>
          <w:tcPr>
            <w:tcW w:w="980" w:type="dxa"/>
            <w:tcBorders>
              <w:top w:val="nil"/>
              <w:left w:val="nil"/>
              <w:bottom w:val="single" w:sz="4" w:space="0" w:color="auto"/>
              <w:right w:val="single" w:sz="4" w:space="0" w:color="auto"/>
            </w:tcBorders>
            <w:noWrap/>
            <w:vAlign w:val="center"/>
            <w:hideMark/>
          </w:tcPr>
          <w:p w14:paraId="7D4DEA1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119C839"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45230D25"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6CBC277F" w14:textId="77777777" w:rsidR="00EE6A55" w:rsidRPr="008C6112" w:rsidRDefault="00EE6A55" w:rsidP="008B0F6F">
            <w:pPr>
              <w:jc w:val="center"/>
              <w:rPr>
                <w:sz w:val="20"/>
                <w:szCs w:val="20"/>
              </w:rPr>
            </w:pPr>
            <w:r w:rsidRPr="008C6112">
              <w:rPr>
                <w:sz w:val="20"/>
                <w:szCs w:val="20"/>
              </w:rPr>
              <w:t>1600000000</w:t>
            </w:r>
          </w:p>
        </w:tc>
        <w:tc>
          <w:tcPr>
            <w:tcW w:w="960" w:type="dxa"/>
            <w:tcBorders>
              <w:top w:val="nil"/>
              <w:left w:val="nil"/>
              <w:bottom w:val="single" w:sz="4" w:space="0" w:color="auto"/>
              <w:right w:val="single" w:sz="4" w:space="0" w:color="auto"/>
            </w:tcBorders>
            <w:noWrap/>
            <w:vAlign w:val="center"/>
            <w:hideMark/>
          </w:tcPr>
          <w:p w14:paraId="094411E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3705C09" w14:textId="77777777" w:rsidR="00EE6A55" w:rsidRPr="008C6112" w:rsidRDefault="00EE6A55" w:rsidP="008B0F6F">
            <w:pPr>
              <w:jc w:val="right"/>
              <w:rPr>
                <w:sz w:val="20"/>
                <w:szCs w:val="20"/>
              </w:rPr>
            </w:pPr>
            <w:r w:rsidRPr="008C6112">
              <w:rPr>
                <w:sz w:val="20"/>
                <w:szCs w:val="20"/>
              </w:rPr>
              <w:t xml:space="preserve">315 000,00 </w:t>
            </w:r>
          </w:p>
        </w:tc>
        <w:tc>
          <w:tcPr>
            <w:tcW w:w="1660" w:type="dxa"/>
            <w:gridSpan w:val="2"/>
            <w:tcBorders>
              <w:top w:val="nil"/>
              <w:left w:val="single" w:sz="4" w:space="0" w:color="auto"/>
              <w:bottom w:val="single" w:sz="4" w:space="0" w:color="auto"/>
              <w:right w:val="nil"/>
            </w:tcBorders>
            <w:noWrap/>
            <w:vAlign w:val="center"/>
            <w:hideMark/>
          </w:tcPr>
          <w:p w14:paraId="58877BD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0A5E3C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43ACB75"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67CDA7A4" w14:textId="77777777" w:rsidR="00EE6A55" w:rsidRPr="008C6112" w:rsidRDefault="00EE6A55" w:rsidP="008B0F6F">
            <w:pPr>
              <w:rPr>
                <w:sz w:val="20"/>
                <w:szCs w:val="20"/>
              </w:rPr>
            </w:pPr>
            <w:r w:rsidRPr="008C6112">
              <w:rPr>
                <w:sz w:val="20"/>
                <w:szCs w:val="20"/>
              </w:rPr>
              <w:t>Реализация мероприятий муниципальной программы "Профилактика правонарушений, терроризма и экстремизма на территории Куйбышевского района"</w:t>
            </w:r>
          </w:p>
        </w:tc>
        <w:tc>
          <w:tcPr>
            <w:tcW w:w="980" w:type="dxa"/>
            <w:tcBorders>
              <w:top w:val="nil"/>
              <w:left w:val="nil"/>
              <w:bottom w:val="single" w:sz="4" w:space="0" w:color="auto"/>
              <w:right w:val="single" w:sz="4" w:space="0" w:color="auto"/>
            </w:tcBorders>
            <w:noWrap/>
            <w:vAlign w:val="center"/>
            <w:hideMark/>
          </w:tcPr>
          <w:p w14:paraId="57A539C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8A5B8FD"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08B6C93C"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6752B812" w14:textId="77777777" w:rsidR="00EE6A55" w:rsidRPr="008C6112" w:rsidRDefault="00EE6A55" w:rsidP="008B0F6F">
            <w:pPr>
              <w:jc w:val="center"/>
              <w:rPr>
                <w:sz w:val="20"/>
                <w:szCs w:val="20"/>
              </w:rPr>
            </w:pPr>
            <w:r w:rsidRPr="008C6112">
              <w:rPr>
                <w:sz w:val="20"/>
                <w:szCs w:val="20"/>
              </w:rPr>
              <w:t>1600079500</w:t>
            </w:r>
          </w:p>
        </w:tc>
        <w:tc>
          <w:tcPr>
            <w:tcW w:w="960" w:type="dxa"/>
            <w:tcBorders>
              <w:top w:val="nil"/>
              <w:left w:val="nil"/>
              <w:bottom w:val="single" w:sz="4" w:space="0" w:color="auto"/>
              <w:right w:val="single" w:sz="4" w:space="0" w:color="auto"/>
            </w:tcBorders>
            <w:noWrap/>
            <w:vAlign w:val="center"/>
            <w:hideMark/>
          </w:tcPr>
          <w:p w14:paraId="6B6C69F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92B4536" w14:textId="77777777" w:rsidR="00EE6A55" w:rsidRPr="008C6112" w:rsidRDefault="00EE6A55" w:rsidP="008B0F6F">
            <w:pPr>
              <w:jc w:val="right"/>
              <w:rPr>
                <w:sz w:val="20"/>
                <w:szCs w:val="20"/>
              </w:rPr>
            </w:pPr>
            <w:r w:rsidRPr="008C6112">
              <w:rPr>
                <w:sz w:val="20"/>
                <w:szCs w:val="20"/>
              </w:rPr>
              <w:t xml:space="preserve">315 000,00 </w:t>
            </w:r>
          </w:p>
        </w:tc>
        <w:tc>
          <w:tcPr>
            <w:tcW w:w="1660" w:type="dxa"/>
            <w:gridSpan w:val="2"/>
            <w:tcBorders>
              <w:top w:val="nil"/>
              <w:left w:val="single" w:sz="4" w:space="0" w:color="auto"/>
              <w:bottom w:val="single" w:sz="4" w:space="0" w:color="auto"/>
              <w:right w:val="nil"/>
            </w:tcBorders>
            <w:noWrap/>
            <w:vAlign w:val="center"/>
            <w:hideMark/>
          </w:tcPr>
          <w:p w14:paraId="4C0AFFE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D08589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1F3F31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E9C08FD"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311C8A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C4C4494"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34EFB04B"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6A4AEE82" w14:textId="77777777" w:rsidR="00EE6A55" w:rsidRPr="008C6112" w:rsidRDefault="00EE6A55" w:rsidP="008B0F6F">
            <w:pPr>
              <w:jc w:val="center"/>
              <w:rPr>
                <w:sz w:val="20"/>
                <w:szCs w:val="20"/>
              </w:rPr>
            </w:pPr>
            <w:r w:rsidRPr="008C6112">
              <w:rPr>
                <w:sz w:val="20"/>
                <w:szCs w:val="20"/>
              </w:rPr>
              <w:t>1600079500</w:t>
            </w:r>
          </w:p>
        </w:tc>
        <w:tc>
          <w:tcPr>
            <w:tcW w:w="960" w:type="dxa"/>
            <w:tcBorders>
              <w:top w:val="nil"/>
              <w:left w:val="nil"/>
              <w:bottom w:val="single" w:sz="4" w:space="0" w:color="auto"/>
              <w:right w:val="single" w:sz="4" w:space="0" w:color="auto"/>
            </w:tcBorders>
            <w:noWrap/>
            <w:vAlign w:val="center"/>
            <w:hideMark/>
          </w:tcPr>
          <w:p w14:paraId="57ACD315"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1C2AAF03" w14:textId="77777777" w:rsidR="00EE6A55" w:rsidRPr="008C6112" w:rsidRDefault="00EE6A55" w:rsidP="008B0F6F">
            <w:pPr>
              <w:jc w:val="right"/>
              <w:rPr>
                <w:sz w:val="20"/>
                <w:szCs w:val="20"/>
              </w:rPr>
            </w:pPr>
            <w:r w:rsidRPr="008C6112">
              <w:rPr>
                <w:sz w:val="20"/>
                <w:szCs w:val="20"/>
              </w:rPr>
              <w:t xml:space="preserve">315 000,00 </w:t>
            </w:r>
          </w:p>
        </w:tc>
        <w:tc>
          <w:tcPr>
            <w:tcW w:w="1660" w:type="dxa"/>
            <w:gridSpan w:val="2"/>
            <w:tcBorders>
              <w:top w:val="nil"/>
              <w:left w:val="single" w:sz="4" w:space="0" w:color="auto"/>
              <w:bottom w:val="single" w:sz="4" w:space="0" w:color="auto"/>
              <w:right w:val="nil"/>
            </w:tcBorders>
            <w:noWrap/>
            <w:vAlign w:val="center"/>
            <w:hideMark/>
          </w:tcPr>
          <w:p w14:paraId="2C88CC8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71B00A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1BE1CF2"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6C066BC"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E31FD7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ED47290"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373BFACF"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13119611" w14:textId="77777777" w:rsidR="00EE6A55" w:rsidRPr="008C6112" w:rsidRDefault="00EE6A55" w:rsidP="008B0F6F">
            <w:pPr>
              <w:jc w:val="center"/>
              <w:rPr>
                <w:sz w:val="20"/>
                <w:szCs w:val="20"/>
              </w:rPr>
            </w:pPr>
            <w:r w:rsidRPr="008C6112">
              <w:rPr>
                <w:sz w:val="20"/>
                <w:szCs w:val="20"/>
              </w:rPr>
              <w:t>1600079500</w:t>
            </w:r>
          </w:p>
        </w:tc>
        <w:tc>
          <w:tcPr>
            <w:tcW w:w="960" w:type="dxa"/>
            <w:tcBorders>
              <w:top w:val="nil"/>
              <w:left w:val="nil"/>
              <w:bottom w:val="single" w:sz="4" w:space="0" w:color="auto"/>
              <w:right w:val="single" w:sz="4" w:space="0" w:color="auto"/>
            </w:tcBorders>
            <w:noWrap/>
            <w:vAlign w:val="center"/>
            <w:hideMark/>
          </w:tcPr>
          <w:p w14:paraId="24B6CCDD"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3DE0717" w14:textId="77777777" w:rsidR="00EE6A55" w:rsidRPr="008C6112" w:rsidRDefault="00EE6A55" w:rsidP="008B0F6F">
            <w:pPr>
              <w:jc w:val="right"/>
              <w:rPr>
                <w:sz w:val="20"/>
                <w:szCs w:val="20"/>
              </w:rPr>
            </w:pPr>
            <w:r w:rsidRPr="008C6112">
              <w:rPr>
                <w:sz w:val="20"/>
                <w:szCs w:val="20"/>
              </w:rPr>
              <w:t xml:space="preserve">315 000,00 </w:t>
            </w:r>
          </w:p>
        </w:tc>
        <w:tc>
          <w:tcPr>
            <w:tcW w:w="1660" w:type="dxa"/>
            <w:gridSpan w:val="2"/>
            <w:tcBorders>
              <w:top w:val="nil"/>
              <w:left w:val="single" w:sz="4" w:space="0" w:color="auto"/>
              <w:bottom w:val="single" w:sz="4" w:space="0" w:color="auto"/>
              <w:right w:val="nil"/>
            </w:tcBorders>
            <w:noWrap/>
            <w:vAlign w:val="center"/>
            <w:hideMark/>
          </w:tcPr>
          <w:p w14:paraId="47C2B7C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412010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B02638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5693A9E" w14:textId="77777777" w:rsidR="00EE6A55" w:rsidRPr="008C6112" w:rsidRDefault="00EE6A55" w:rsidP="008B0F6F">
            <w:pPr>
              <w:rPr>
                <w:sz w:val="20"/>
                <w:szCs w:val="20"/>
              </w:rPr>
            </w:pPr>
            <w:r w:rsidRPr="008C6112">
              <w:rPr>
                <w:sz w:val="20"/>
                <w:szCs w:val="20"/>
              </w:rPr>
              <w:t>Муниципальная программа «Обеспечение безопасности жизнедеятельности населения Куйбышевского района»</w:t>
            </w:r>
          </w:p>
        </w:tc>
        <w:tc>
          <w:tcPr>
            <w:tcW w:w="980" w:type="dxa"/>
            <w:tcBorders>
              <w:top w:val="nil"/>
              <w:left w:val="nil"/>
              <w:bottom w:val="single" w:sz="4" w:space="0" w:color="auto"/>
              <w:right w:val="single" w:sz="4" w:space="0" w:color="auto"/>
            </w:tcBorders>
            <w:noWrap/>
            <w:vAlign w:val="center"/>
            <w:hideMark/>
          </w:tcPr>
          <w:p w14:paraId="70FA9CE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962647E"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2EB62B7D"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1DAF1B9A" w14:textId="77777777" w:rsidR="00EE6A55" w:rsidRPr="008C6112" w:rsidRDefault="00EE6A55" w:rsidP="008B0F6F">
            <w:pPr>
              <w:jc w:val="center"/>
              <w:rPr>
                <w:sz w:val="20"/>
                <w:szCs w:val="20"/>
              </w:rPr>
            </w:pPr>
            <w:r w:rsidRPr="008C6112">
              <w:rPr>
                <w:sz w:val="20"/>
                <w:szCs w:val="20"/>
              </w:rPr>
              <w:t>1800000000</w:t>
            </w:r>
          </w:p>
        </w:tc>
        <w:tc>
          <w:tcPr>
            <w:tcW w:w="960" w:type="dxa"/>
            <w:tcBorders>
              <w:top w:val="nil"/>
              <w:left w:val="nil"/>
              <w:bottom w:val="single" w:sz="4" w:space="0" w:color="auto"/>
              <w:right w:val="single" w:sz="4" w:space="0" w:color="auto"/>
            </w:tcBorders>
            <w:noWrap/>
            <w:vAlign w:val="center"/>
            <w:hideMark/>
          </w:tcPr>
          <w:p w14:paraId="61C2977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139BD1A" w14:textId="77777777" w:rsidR="00EE6A55" w:rsidRPr="008C6112" w:rsidRDefault="00EE6A55" w:rsidP="008B0F6F">
            <w:pPr>
              <w:jc w:val="right"/>
              <w:rPr>
                <w:sz w:val="20"/>
                <w:szCs w:val="20"/>
              </w:rPr>
            </w:pPr>
            <w:r w:rsidRPr="008C6112">
              <w:rPr>
                <w:sz w:val="20"/>
                <w:szCs w:val="20"/>
              </w:rPr>
              <w:t xml:space="preserve">26 063 801,17 </w:t>
            </w:r>
          </w:p>
        </w:tc>
        <w:tc>
          <w:tcPr>
            <w:tcW w:w="1660" w:type="dxa"/>
            <w:gridSpan w:val="2"/>
            <w:tcBorders>
              <w:top w:val="nil"/>
              <w:left w:val="single" w:sz="4" w:space="0" w:color="auto"/>
              <w:bottom w:val="single" w:sz="4" w:space="0" w:color="auto"/>
              <w:right w:val="nil"/>
            </w:tcBorders>
            <w:noWrap/>
            <w:vAlign w:val="center"/>
            <w:hideMark/>
          </w:tcPr>
          <w:p w14:paraId="1F182E24" w14:textId="77777777" w:rsidR="00EE6A55" w:rsidRPr="008C6112" w:rsidRDefault="00EE6A55" w:rsidP="008B0F6F">
            <w:pPr>
              <w:jc w:val="right"/>
              <w:rPr>
                <w:sz w:val="20"/>
                <w:szCs w:val="20"/>
              </w:rPr>
            </w:pPr>
            <w:r w:rsidRPr="008C6112">
              <w:rPr>
                <w:sz w:val="20"/>
                <w:szCs w:val="20"/>
              </w:rPr>
              <w:t xml:space="preserve">12 226 000,00 </w:t>
            </w:r>
          </w:p>
        </w:tc>
        <w:tc>
          <w:tcPr>
            <w:tcW w:w="1660" w:type="dxa"/>
            <w:tcBorders>
              <w:top w:val="nil"/>
              <w:left w:val="single" w:sz="4" w:space="0" w:color="auto"/>
              <w:bottom w:val="single" w:sz="4" w:space="0" w:color="auto"/>
              <w:right w:val="single" w:sz="8" w:space="0" w:color="auto"/>
            </w:tcBorders>
            <w:noWrap/>
            <w:vAlign w:val="center"/>
            <w:hideMark/>
          </w:tcPr>
          <w:p w14:paraId="7DAEEE8C" w14:textId="77777777" w:rsidR="00EE6A55" w:rsidRPr="008C6112" w:rsidRDefault="00EE6A55" w:rsidP="008B0F6F">
            <w:pPr>
              <w:jc w:val="right"/>
              <w:rPr>
                <w:sz w:val="20"/>
                <w:szCs w:val="20"/>
              </w:rPr>
            </w:pPr>
            <w:r w:rsidRPr="008C6112">
              <w:rPr>
                <w:sz w:val="20"/>
                <w:szCs w:val="20"/>
              </w:rPr>
              <w:t xml:space="preserve">12 226 000,00 </w:t>
            </w:r>
          </w:p>
        </w:tc>
      </w:tr>
      <w:tr w:rsidR="00EE6A55" w:rsidRPr="008C6112" w14:paraId="458B4B8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5B16BF0"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единой диспетчерской службы</w:t>
            </w:r>
          </w:p>
        </w:tc>
        <w:tc>
          <w:tcPr>
            <w:tcW w:w="980" w:type="dxa"/>
            <w:tcBorders>
              <w:top w:val="nil"/>
              <w:left w:val="nil"/>
              <w:bottom w:val="single" w:sz="4" w:space="0" w:color="auto"/>
              <w:right w:val="single" w:sz="4" w:space="0" w:color="auto"/>
            </w:tcBorders>
            <w:noWrap/>
            <w:vAlign w:val="center"/>
            <w:hideMark/>
          </w:tcPr>
          <w:p w14:paraId="6286C8F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7D90326"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0B5AAAF7"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305D7742" w14:textId="77777777" w:rsidR="00EE6A55" w:rsidRPr="008C6112" w:rsidRDefault="00EE6A55" w:rsidP="008B0F6F">
            <w:pPr>
              <w:jc w:val="center"/>
              <w:rPr>
                <w:sz w:val="20"/>
                <w:szCs w:val="20"/>
              </w:rPr>
            </w:pPr>
            <w:r w:rsidRPr="008C6112">
              <w:rPr>
                <w:sz w:val="20"/>
                <w:szCs w:val="20"/>
              </w:rPr>
              <w:t>1800003190</w:t>
            </w:r>
          </w:p>
        </w:tc>
        <w:tc>
          <w:tcPr>
            <w:tcW w:w="960" w:type="dxa"/>
            <w:tcBorders>
              <w:top w:val="nil"/>
              <w:left w:val="nil"/>
              <w:bottom w:val="single" w:sz="4" w:space="0" w:color="auto"/>
              <w:right w:val="single" w:sz="4" w:space="0" w:color="auto"/>
            </w:tcBorders>
            <w:noWrap/>
            <w:vAlign w:val="center"/>
            <w:hideMark/>
          </w:tcPr>
          <w:p w14:paraId="0CB4FB4B"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6191755" w14:textId="77777777" w:rsidR="00EE6A55" w:rsidRPr="008C6112" w:rsidRDefault="00EE6A55" w:rsidP="008B0F6F">
            <w:pPr>
              <w:jc w:val="right"/>
              <w:rPr>
                <w:sz w:val="20"/>
                <w:szCs w:val="20"/>
              </w:rPr>
            </w:pPr>
            <w:r w:rsidRPr="008C6112">
              <w:rPr>
                <w:sz w:val="20"/>
                <w:szCs w:val="20"/>
              </w:rPr>
              <w:t xml:space="preserve">18 150 499,02 </w:t>
            </w:r>
          </w:p>
        </w:tc>
        <w:tc>
          <w:tcPr>
            <w:tcW w:w="1660" w:type="dxa"/>
            <w:gridSpan w:val="2"/>
            <w:tcBorders>
              <w:top w:val="nil"/>
              <w:left w:val="single" w:sz="4" w:space="0" w:color="auto"/>
              <w:bottom w:val="single" w:sz="4" w:space="0" w:color="auto"/>
              <w:right w:val="nil"/>
            </w:tcBorders>
            <w:noWrap/>
            <w:vAlign w:val="center"/>
            <w:hideMark/>
          </w:tcPr>
          <w:p w14:paraId="5BA0DC5D" w14:textId="77777777" w:rsidR="00EE6A55" w:rsidRPr="008C6112" w:rsidRDefault="00EE6A55" w:rsidP="008B0F6F">
            <w:pPr>
              <w:jc w:val="right"/>
              <w:rPr>
                <w:sz w:val="20"/>
                <w:szCs w:val="20"/>
              </w:rPr>
            </w:pPr>
            <w:r w:rsidRPr="008C6112">
              <w:rPr>
                <w:sz w:val="20"/>
                <w:szCs w:val="20"/>
              </w:rPr>
              <w:t xml:space="preserve">12 226 000,00 </w:t>
            </w:r>
          </w:p>
        </w:tc>
        <w:tc>
          <w:tcPr>
            <w:tcW w:w="1660" w:type="dxa"/>
            <w:tcBorders>
              <w:top w:val="nil"/>
              <w:left w:val="single" w:sz="4" w:space="0" w:color="auto"/>
              <w:bottom w:val="single" w:sz="4" w:space="0" w:color="auto"/>
              <w:right w:val="single" w:sz="8" w:space="0" w:color="auto"/>
            </w:tcBorders>
            <w:noWrap/>
            <w:vAlign w:val="center"/>
            <w:hideMark/>
          </w:tcPr>
          <w:p w14:paraId="4532B660" w14:textId="77777777" w:rsidR="00EE6A55" w:rsidRPr="008C6112" w:rsidRDefault="00EE6A55" w:rsidP="008B0F6F">
            <w:pPr>
              <w:jc w:val="right"/>
              <w:rPr>
                <w:sz w:val="20"/>
                <w:szCs w:val="20"/>
              </w:rPr>
            </w:pPr>
            <w:r w:rsidRPr="008C6112">
              <w:rPr>
                <w:sz w:val="20"/>
                <w:szCs w:val="20"/>
              </w:rPr>
              <w:t xml:space="preserve">12 226 000,00 </w:t>
            </w:r>
          </w:p>
        </w:tc>
      </w:tr>
      <w:tr w:rsidR="00EE6A55" w:rsidRPr="008C6112" w14:paraId="41D7A0A6"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0BDC6A69"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21EAE9C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C166003"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116E3732"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4C48466A" w14:textId="77777777" w:rsidR="00EE6A55" w:rsidRPr="008C6112" w:rsidRDefault="00EE6A55" w:rsidP="008B0F6F">
            <w:pPr>
              <w:jc w:val="center"/>
              <w:rPr>
                <w:sz w:val="20"/>
                <w:szCs w:val="20"/>
              </w:rPr>
            </w:pPr>
            <w:r w:rsidRPr="008C6112">
              <w:rPr>
                <w:sz w:val="20"/>
                <w:szCs w:val="20"/>
              </w:rPr>
              <w:t>1800003190</w:t>
            </w:r>
          </w:p>
        </w:tc>
        <w:tc>
          <w:tcPr>
            <w:tcW w:w="960" w:type="dxa"/>
            <w:tcBorders>
              <w:top w:val="nil"/>
              <w:left w:val="nil"/>
              <w:bottom w:val="single" w:sz="4" w:space="0" w:color="auto"/>
              <w:right w:val="single" w:sz="4" w:space="0" w:color="auto"/>
            </w:tcBorders>
            <w:noWrap/>
            <w:vAlign w:val="center"/>
            <w:hideMark/>
          </w:tcPr>
          <w:p w14:paraId="0BC234C4"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346EF807" w14:textId="77777777" w:rsidR="00EE6A55" w:rsidRPr="008C6112" w:rsidRDefault="00EE6A55" w:rsidP="008B0F6F">
            <w:pPr>
              <w:jc w:val="right"/>
              <w:rPr>
                <w:sz w:val="20"/>
                <w:szCs w:val="20"/>
              </w:rPr>
            </w:pPr>
            <w:r w:rsidRPr="008C6112">
              <w:rPr>
                <w:sz w:val="20"/>
                <w:szCs w:val="20"/>
              </w:rPr>
              <w:t xml:space="preserve">14 861 999,44 </w:t>
            </w:r>
          </w:p>
        </w:tc>
        <w:tc>
          <w:tcPr>
            <w:tcW w:w="1660" w:type="dxa"/>
            <w:gridSpan w:val="2"/>
            <w:tcBorders>
              <w:top w:val="nil"/>
              <w:left w:val="single" w:sz="4" w:space="0" w:color="auto"/>
              <w:bottom w:val="single" w:sz="4" w:space="0" w:color="auto"/>
              <w:right w:val="nil"/>
            </w:tcBorders>
            <w:noWrap/>
            <w:vAlign w:val="center"/>
            <w:hideMark/>
          </w:tcPr>
          <w:p w14:paraId="202E008F" w14:textId="77777777" w:rsidR="00EE6A55" w:rsidRPr="008C6112" w:rsidRDefault="00EE6A55" w:rsidP="008B0F6F">
            <w:pPr>
              <w:jc w:val="right"/>
              <w:rPr>
                <w:sz w:val="20"/>
                <w:szCs w:val="20"/>
              </w:rPr>
            </w:pPr>
            <w:r w:rsidRPr="008C6112">
              <w:rPr>
                <w:sz w:val="20"/>
                <w:szCs w:val="20"/>
              </w:rPr>
              <w:t xml:space="preserve">10 416 000,00 </w:t>
            </w:r>
          </w:p>
        </w:tc>
        <w:tc>
          <w:tcPr>
            <w:tcW w:w="1660" w:type="dxa"/>
            <w:tcBorders>
              <w:top w:val="nil"/>
              <w:left w:val="single" w:sz="4" w:space="0" w:color="auto"/>
              <w:bottom w:val="single" w:sz="4" w:space="0" w:color="auto"/>
              <w:right w:val="single" w:sz="8" w:space="0" w:color="auto"/>
            </w:tcBorders>
            <w:noWrap/>
            <w:vAlign w:val="center"/>
            <w:hideMark/>
          </w:tcPr>
          <w:p w14:paraId="1FD82386" w14:textId="77777777" w:rsidR="00EE6A55" w:rsidRPr="008C6112" w:rsidRDefault="00EE6A55" w:rsidP="008B0F6F">
            <w:pPr>
              <w:jc w:val="right"/>
              <w:rPr>
                <w:sz w:val="20"/>
                <w:szCs w:val="20"/>
              </w:rPr>
            </w:pPr>
            <w:r w:rsidRPr="008C6112">
              <w:rPr>
                <w:sz w:val="20"/>
                <w:szCs w:val="20"/>
              </w:rPr>
              <w:t xml:space="preserve">10 416 000,00 </w:t>
            </w:r>
          </w:p>
        </w:tc>
      </w:tr>
      <w:tr w:rsidR="00EE6A55" w:rsidRPr="008C6112" w14:paraId="06EE59C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83AD966"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54B2D06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AF20204"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6144444B"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12FCE05E" w14:textId="77777777" w:rsidR="00EE6A55" w:rsidRPr="008C6112" w:rsidRDefault="00EE6A55" w:rsidP="008B0F6F">
            <w:pPr>
              <w:jc w:val="center"/>
              <w:rPr>
                <w:sz w:val="20"/>
                <w:szCs w:val="20"/>
              </w:rPr>
            </w:pPr>
            <w:r w:rsidRPr="008C6112">
              <w:rPr>
                <w:sz w:val="20"/>
                <w:szCs w:val="20"/>
              </w:rPr>
              <w:t>1800003190</w:t>
            </w:r>
          </w:p>
        </w:tc>
        <w:tc>
          <w:tcPr>
            <w:tcW w:w="960" w:type="dxa"/>
            <w:tcBorders>
              <w:top w:val="nil"/>
              <w:left w:val="nil"/>
              <w:bottom w:val="single" w:sz="4" w:space="0" w:color="auto"/>
              <w:right w:val="single" w:sz="4" w:space="0" w:color="auto"/>
            </w:tcBorders>
            <w:noWrap/>
            <w:vAlign w:val="center"/>
            <w:hideMark/>
          </w:tcPr>
          <w:p w14:paraId="0A3837F0"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29C6B819" w14:textId="77777777" w:rsidR="00EE6A55" w:rsidRPr="008C6112" w:rsidRDefault="00EE6A55" w:rsidP="008B0F6F">
            <w:pPr>
              <w:jc w:val="right"/>
              <w:rPr>
                <w:sz w:val="20"/>
                <w:szCs w:val="20"/>
              </w:rPr>
            </w:pPr>
            <w:r w:rsidRPr="008C6112">
              <w:rPr>
                <w:sz w:val="20"/>
                <w:szCs w:val="20"/>
              </w:rPr>
              <w:t xml:space="preserve">14 861 999,44 </w:t>
            </w:r>
          </w:p>
        </w:tc>
        <w:tc>
          <w:tcPr>
            <w:tcW w:w="1660" w:type="dxa"/>
            <w:gridSpan w:val="2"/>
            <w:tcBorders>
              <w:top w:val="nil"/>
              <w:left w:val="single" w:sz="4" w:space="0" w:color="auto"/>
              <w:bottom w:val="single" w:sz="4" w:space="0" w:color="auto"/>
              <w:right w:val="nil"/>
            </w:tcBorders>
            <w:noWrap/>
            <w:vAlign w:val="center"/>
            <w:hideMark/>
          </w:tcPr>
          <w:p w14:paraId="47915C9E" w14:textId="77777777" w:rsidR="00EE6A55" w:rsidRPr="008C6112" w:rsidRDefault="00EE6A55" w:rsidP="008B0F6F">
            <w:pPr>
              <w:jc w:val="right"/>
              <w:rPr>
                <w:sz w:val="20"/>
                <w:szCs w:val="20"/>
              </w:rPr>
            </w:pPr>
            <w:r w:rsidRPr="008C6112">
              <w:rPr>
                <w:sz w:val="20"/>
                <w:szCs w:val="20"/>
              </w:rPr>
              <w:t xml:space="preserve">10 416 000,00 </w:t>
            </w:r>
          </w:p>
        </w:tc>
        <w:tc>
          <w:tcPr>
            <w:tcW w:w="1660" w:type="dxa"/>
            <w:tcBorders>
              <w:top w:val="nil"/>
              <w:left w:val="single" w:sz="4" w:space="0" w:color="auto"/>
              <w:bottom w:val="single" w:sz="4" w:space="0" w:color="auto"/>
              <w:right w:val="single" w:sz="8" w:space="0" w:color="auto"/>
            </w:tcBorders>
            <w:noWrap/>
            <w:vAlign w:val="center"/>
            <w:hideMark/>
          </w:tcPr>
          <w:p w14:paraId="2E9AE274" w14:textId="77777777" w:rsidR="00EE6A55" w:rsidRPr="008C6112" w:rsidRDefault="00EE6A55" w:rsidP="008B0F6F">
            <w:pPr>
              <w:jc w:val="right"/>
              <w:rPr>
                <w:sz w:val="20"/>
                <w:szCs w:val="20"/>
              </w:rPr>
            </w:pPr>
            <w:r w:rsidRPr="008C6112">
              <w:rPr>
                <w:sz w:val="20"/>
                <w:szCs w:val="20"/>
              </w:rPr>
              <w:t xml:space="preserve">10 416 000,00 </w:t>
            </w:r>
          </w:p>
        </w:tc>
      </w:tr>
      <w:tr w:rsidR="00EE6A55" w:rsidRPr="008C6112" w14:paraId="1111A5B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0F7E944"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1BC765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15FBD7"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446B70E6"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68D702E4" w14:textId="77777777" w:rsidR="00EE6A55" w:rsidRPr="008C6112" w:rsidRDefault="00EE6A55" w:rsidP="008B0F6F">
            <w:pPr>
              <w:jc w:val="center"/>
              <w:rPr>
                <w:sz w:val="20"/>
                <w:szCs w:val="20"/>
              </w:rPr>
            </w:pPr>
            <w:r w:rsidRPr="008C6112">
              <w:rPr>
                <w:sz w:val="20"/>
                <w:szCs w:val="20"/>
              </w:rPr>
              <w:t>1800003190</w:t>
            </w:r>
          </w:p>
        </w:tc>
        <w:tc>
          <w:tcPr>
            <w:tcW w:w="960" w:type="dxa"/>
            <w:tcBorders>
              <w:top w:val="nil"/>
              <w:left w:val="nil"/>
              <w:bottom w:val="single" w:sz="4" w:space="0" w:color="auto"/>
              <w:right w:val="single" w:sz="4" w:space="0" w:color="auto"/>
            </w:tcBorders>
            <w:noWrap/>
            <w:vAlign w:val="center"/>
            <w:hideMark/>
          </w:tcPr>
          <w:p w14:paraId="1B96CEC7"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03877BFE" w14:textId="77777777" w:rsidR="00EE6A55" w:rsidRPr="008C6112" w:rsidRDefault="00EE6A55" w:rsidP="008B0F6F">
            <w:pPr>
              <w:jc w:val="right"/>
              <w:rPr>
                <w:sz w:val="20"/>
                <w:szCs w:val="20"/>
              </w:rPr>
            </w:pPr>
            <w:r w:rsidRPr="008C6112">
              <w:rPr>
                <w:sz w:val="20"/>
                <w:szCs w:val="20"/>
              </w:rPr>
              <w:t xml:space="preserve">3 264 571,58 </w:t>
            </w:r>
          </w:p>
        </w:tc>
        <w:tc>
          <w:tcPr>
            <w:tcW w:w="1660" w:type="dxa"/>
            <w:gridSpan w:val="2"/>
            <w:tcBorders>
              <w:top w:val="nil"/>
              <w:left w:val="single" w:sz="4" w:space="0" w:color="auto"/>
              <w:bottom w:val="single" w:sz="4" w:space="0" w:color="auto"/>
              <w:right w:val="nil"/>
            </w:tcBorders>
            <w:noWrap/>
            <w:vAlign w:val="center"/>
            <w:hideMark/>
          </w:tcPr>
          <w:p w14:paraId="7FAC6EA0" w14:textId="77777777" w:rsidR="00EE6A55" w:rsidRPr="008C6112" w:rsidRDefault="00EE6A55" w:rsidP="008B0F6F">
            <w:pPr>
              <w:jc w:val="right"/>
              <w:rPr>
                <w:sz w:val="20"/>
                <w:szCs w:val="20"/>
              </w:rPr>
            </w:pPr>
            <w:r w:rsidRPr="008C6112">
              <w:rPr>
                <w:sz w:val="20"/>
                <w:szCs w:val="20"/>
              </w:rPr>
              <w:t xml:space="preserve">1 810 000,00 </w:t>
            </w:r>
          </w:p>
        </w:tc>
        <w:tc>
          <w:tcPr>
            <w:tcW w:w="1660" w:type="dxa"/>
            <w:tcBorders>
              <w:top w:val="nil"/>
              <w:left w:val="single" w:sz="4" w:space="0" w:color="auto"/>
              <w:bottom w:val="single" w:sz="4" w:space="0" w:color="auto"/>
              <w:right w:val="single" w:sz="8" w:space="0" w:color="auto"/>
            </w:tcBorders>
            <w:noWrap/>
            <w:vAlign w:val="center"/>
            <w:hideMark/>
          </w:tcPr>
          <w:p w14:paraId="151CE88A" w14:textId="77777777" w:rsidR="00EE6A55" w:rsidRPr="008C6112" w:rsidRDefault="00EE6A55" w:rsidP="008B0F6F">
            <w:pPr>
              <w:jc w:val="right"/>
              <w:rPr>
                <w:sz w:val="20"/>
                <w:szCs w:val="20"/>
              </w:rPr>
            </w:pPr>
            <w:r w:rsidRPr="008C6112">
              <w:rPr>
                <w:sz w:val="20"/>
                <w:szCs w:val="20"/>
              </w:rPr>
              <w:t xml:space="preserve">1 810 000,00 </w:t>
            </w:r>
          </w:p>
        </w:tc>
      </w:tr>
      <w:tr w:rsidR="00EE6A55" w:rsidRPr="008C6112" w14:paraId="29374895"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D0F1E11"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801620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81B212D"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73D4ABD0"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40D03D0E" w14:textId="77777777" w:rsidR="00EE6A55" w:rsidRPr="008C6112" w:rsidRDefault="00EE6A55" w:rsidP="008B0F6F">
            <w:pPr>
              <w:jc w:val="center"/>
              <w:rPr>
                <w:sz w:val="20"/>
                <w:szCs w:val="20"/>
              </w:rPr>
            </w:pPr>
            <w:r w:rsidRPr="008C6112">
              <w:rPr>
                <w:sz w:val="20"/>
                <w:szCs w:val="20"/>
              </w:rPr>
              <w:t>1800003190</w:t>
            </w:r>
          </w:p>
        </w:tc>
        <w:tc>
          <w:tcPr>
            <w:tcW w:w="960" w:type="dxa"/>
            <w:tcBorders>
              <w:top w:val="nil"/>
              <w:left w:val="nil"/>
              <w:bottom w:val="single" w:sz="4" w:space="0" w:color="auto"/>
              <w:right w:val="single" w:sz="4" w:space="0" w:color="auto"/>
            </w:tcBorders>
            <w:noWrap/>
            <w:vAlign w:val="center"/>
            <w:hideMark/>
          </w:tcPr>
          <w:p w14:paraId="0FC30A8B"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87842C6" w14:textId="77777777" w:rsidR="00EE6A55" w:rsidRPr="008C6112" w:rsidRDefault="00EE6A55" w:rsidP="008B0F6F">
            <w:pPr>
              <w:jc w:val="right"/>
              <w:rPr>
                <w:sz w:val="20"/>
                <w:szCs w:val="20"/>
              </w:rPr>
            </w:pPr>
            <w:r w:rsidRPr="008C6112">
              <w:rPr>
                <w:sz w:val="20"/>
                <w:szCs w:val="20"/>
              </w:rPr>
              <w:t xml:space="preserve">3 264 571,58 </w:t>
            </w:r>
          </w:p>
        </w:tc>
        <w:tc>
          <w:tcPr>
            <w:tcW w:w="1660" w:type="dxa"/>
            <w:gridSpan w:val="2"/>
            <w:tcBorders>
              <w:top w:val="nil"/>
              <w:left w:val="single" w:sz="4" w:space="0" w:color="auto"/>
              <w:bottom w:val="single" w:sz="4" w:space="0" w:color="auto"/>
              <w:right w:val="nil"/>
            </w:tcBorders>
            <w:noWrap/>
            <w:vAlign w:val="center"/>
            <w:hideMark/>
          </w:tcPr>
          <w:p w14:paraId="48A67C52" w14:textId="77777777" w:rsidR="00EE6A55" w:rsidRPr="008C6112" w:rsidRDefault="00EE6A55" w:rsidP="008B0F6F">
            <w:pPr>
              <w:jc w:val="right"/>
              <w:rPr>
                <w:sz w:val="20"/>
                <w:szCs w:val="20"/>
              </w:rPr>
            </w:pPr>
            <w:r w:rsidRPr="008C6112">
              <w:rPr>
                <w:sz w:val="20"/>
                <w:szCs w:val="20"/>
              </w:rPr>
              <w:t xml:space="preserve">1 810 000,00 </w:t>
            </w:r>
          </w:p>
        </w:tc>
        <w:tc>
          <w:tcPr>
            <w:tcW w:w="1660" w:type="dxa"/>
            <w:tcBorders>
              <w:top w:val="nil"/>
              <w:left w:val="single" w:sz="4" w:space="0" w:color="auto"/>
              <w:bottom w:val="single" w:sz="4" w:space="0" w:color="auto"/>
              <w:right w:val="single" w:sz="8" w:space="0" w:color="auto"/>
            </w:tcBorders>
            <w:noWrap/>
            <w:vAlign w:val="center"/>
            <w:hideMark/>
          </w:tcPr>
          <w:p w14:paraId="35FC4030" w14:textId="77777777" w:rsidR="00EE6A55" w:rsidRPr="008C6112" w:rsidRDefault="00EE6A55" w:rsidP="008B0F6F">
            <w:pPr>
              <w:jc w:val="right"/>
              <w:rPr>
                <w:sz w:val="20"/>
                <w:szCs w:val="20"/>
              </w:rPr>
            </w:pPr>
            <w:r w:rsidRPr="008C6112">
              <w:rPr>
                <w:sz w:val="20"/>
                <w:szCs w:val="20"/>
              </w:rPr>
              <w:t xml:space="preserve">1 810 000,00 </w:t>
            </w:r>
          </w:p>
        </w:tc>
      </w:tr>
      <w:tr w:rsidR="00EE6A55" w:rsidRPr="008C6112" w14:paraId="32DCF2E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8E8391F"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0FE42E8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FDAE4B0"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4B840B61"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23B5611B" w14:textId="77777777" w:rsidR="00EE6A55" w:rsidRPr="008C6112" w:rsidRDefault="00EE6A55" w:rsidP="008B0F6F">
            <w:pPr>
              <w:jc w:val="center"/>
              <w:rPr>
                <w:sz w:val="20"/>
                <w:szCs w:val="20"/>
              </w:rPr>
            </w:pPr>
            <w:r w:rsidRPr="008C6112">
              <w:rPr>
                <w:sz w:val="20"/>
                <w:szCs w:val="20"/>
              </w:rPr>
              <w:t>1800003190</w:t>
            </w:r>
          </w:p>
        </w:tc>
        <w:tc>
          <w:tcPr>
            <w:tcW w:w="960" w:type="dxa"/>
            <w:tcBorders>
              <w:top w:val="nil"/>
              <w:left w:val="nil"/>
              <w:bottom w:val="single" w:sz="4" w:space="0" w:color="auto"/>
              <w:right w:val="single" w:sz="4" w:space="0" w:color="auto"/>
            </w:tcBorders>
            <w:noWrap/>
            <w:vAlign w:val="center"/>
            <w:hideMark/>
          </w:tcPr>
          <w:p w14:paraId="005B0C9F"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3FFFF200" w14:textId="77777777" w:rsidR="00EE6A55" w:rsidRPr="008C6112" w:rsidRDefault="00EE6A55" w:rsidP="008B0F6F">
            <w:pPr>
              <w:jc w:val="right"/>
              <w:rPr>
                <w:sz w:val="20"/>
                <w:szCs w:val="20"/>
              </w:rPr>
            </w:pPr>
            <w:r w:rsidRPr="008C6112">
              <w:rPr>
                <w:sz w:val="20"/>
                <w:szCs w:val="20"/>
              </w:rPr>
              <w:t xml:space="preserve">23 928,00 </w:t>
            </w:r>
          </w:p>
        </w:tc>
        <w:tc>
          <w:tcPr>
            <w:tcW w:w="1660" w:type="dxa"/>
            <w:gridSpan w:val="2"/>
            <w:tcBorders>
              <w:top w:val="nil"/>
              <w:left w:val="single" w:sz="4" w:space="0" w:color="auto"/>
              <w:bottom w:val="single" w:sz="4" w:space="0" w:color="auto"/>
              <w:right w:val="nil"/>
            </w:tcBorders>
            <w:noWrap/>
            <w:vAlign w:val="center"/>
            <w:hideMark/>
          </w:tcPr>
          <w:p w14:paraId="58F3B35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8348B9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3B1ED2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15F8532" w14:textId="77777777" w:rsidR="00EE6A55" w:rsidRPr="008C6112" w:rsidRDefault="00EE6A55" w:rsidP="008B0F6F">
            <w:pPr>
              <w:rPr>
                <w:sz w:val="20"/>
                <w:szCs w:val="20"/>
              </w:rPr>
            </w:pPr>
            <w:r w:rsidRPr="008C6112">
              <w:rPr>
                <w:sz w:val="20"/>
                <w:szCs w:val="20"/>
              </w:rPr>
              <w:t>Уплата налогов, сборов и иных платежей</w:t>
            </w:r>
          </w:p>
        </w:tc>
        <w:tc>
          <w:tcPr>
            <w:tcW w:w="980" w:type="dxa"/>
            <w:tcBorders>
              <w:top w:val="nil"/>
              <w:left w:val="nil"/>
              <w:bottom w:val="single" w:sz="4" w:space="0" w:color="auto"/>
              <w:right w:val="single" w:sz="4" w:space="0" w:color="auto"/>
            </w:tcBorders>
            <w:noWrap/>
            <w:vAlign w:val="center"/>
            <w:hideMark/>
          </w:tcPr>
          <w:p w14:paraId="2885C3F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EBC2E7B"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044FE44D"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07F6199F" w14:textId="77777777" w:rsidR="00EE6A55" w:rsidRPr="008C6112" w:rsidRDefault="00EE6A55" w:rsidP="008B0F6F">
            <w:pPr>
              <w:jc w:val="center"/>
              <w:rPr>
                <w:sz w:val="20"/>
                <w:szCs w:val="20"/>
              </w:rPr>
            </w:pPr>
            <w:r w:rsidRPr="008C6112">
              <w:rPr>
                <w:sz w:val="20"/>
                <w:szCs w:val="20"/>
              </w:rPr>
              <w:t>1800003190</w:t>
            </w:r>
          </w:p>
        </w:tc>
        <w:tc>
          <w:tcPr>
            <w:tcW w:w="960" w:type="dxa"/>
            <w:tcBorders>
              <w:top w:val="nil"/>
              <w:left w:val="nil"/>
              <w:bottom w:val="single" w:sz="4" w:space="0" w:color="auto"/>
              <w:right w:val="single" w:sz="4" w:space="0" w:color="auto"/>
            </w:tcBorders>
            <w:noWrap/>
            <w:vAlign w:val="center"/>
            <w:hideMark/>
          </w:tcPr>
          <w:p w14:paraId="07418C5B" w14:textId="77777777" w:rsidR="00EE6A55" w:rsidRPr="008C6112" w:rsidRDefault="00EE6A55" w:rsidP="008B0F6F">
            <w:pPr>
              <w:jc w:val="center"/>
              <w:rPr>
                <w:sz w:val="20"/>
                <w:szCs w:val="20"/>
              </w:rPr>
            </w:pPr>
            <w:r w:rsidRPr="008C6112">
              <w:rPr>
                <w:sz w:val="20"/>
                <w:szCs w:val="20"/>
              </w:rPr>
              <w:t>850</w:t>
            </w:r>
          </w:p>
        </w:tc>
        <w:tc>
          <w:tcPr>
            <w:tcW w:w="1660" w:type="dxa"/>
            <w:gridSpan w:val="2"/>
            <w:tcBorders>
              <w:top w:val="nil"/>
              <w:left w:val="nil"/>
              <w:bottom w:val="single" w:sz="4" w:space="0" w:color="auto"/>
              <w:right w:val="nil"/>
            </w:tcBorders>
            <w:noWrap/>
            <w:vAlign w:val="center"/>
            <w:hideMark/>
          </w:tcPr>
          <w:p w14:paraId="78B23D3F" w14:textId="77777777" w:rsidR="00EE6A55" w:rsidRPr="008C6112" w:rsidRDefault="00EE6A55" w:rsidP="008B0F6F">
            <w:pPr>
              <w:jc w:val="right"/>
              <w:rPr>
                <w:sz w:val="20"/>
                <w:szCs w:val="20"/>
              </w:rPr>
            </w:pPr>
            <w:r w:rsidRPr="008C6112">
              <w:rPr>
                <w:sz w:val="20"/>
                <w:szCs w:val="20"/>
              </w:rPr>
              <w:t xml:space="preserve">23 928,00 </w:t>
            </w:r>
          </w:p>
        </w:tc>
        <w:tc>
          <w:tcPr>
            <w:tcW w:w="1660" w:type="dxa"/>
            <w:gridSpan w:val="2"/>
            <w:tcBorders>
              <w:top w:val="nil"/>
              <w:left w:val="single" w:sz="4" w:space="0" w:color="auto"/>
              <w:bottom w:val="single" w:sz="4" w:space="0" w:color="auto"/>
              <w:right w:val="nil"/>
            </w:tcBorders>
            <w:noWrap/>
            <w:vAlign w:val="center"/>
            <w:hideMark/>
          </w:tcPr>
          <w:p w14:paraId="68E490F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39985E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CBF9B11"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6BE36733" w14:textId="77777777" w:rsidR="00EE6A55" w:rsidRPr="008C6112" w:rsidRDefault="00EE6A55" w:rsidP="008B0F6F">
            <w:pPr>
              <w:rPr>
                <w:sz w:val="20"/>
                <w:szCs w:val="20"/>
              </w:rPr>
            </w:pPr>
            <w:r w:rsidRPr="008C6112">
              <w:rPr>
                <w:sz w:val="20"/>
                <w:szCs w:val="20"/>
              </w:rPr>
              <w:t>Реализация мероприятий муниципальной программы «Обеспечение безопасности жизнедеятельности населения Куйбышевского района»</w:t>
            </w:r>
          </w:p>
        </w:tc>
        <w:tc>
          <w:tcPr>
            <w:tcW w:w="980" w:type="dxa"/>
            <w:tcBorders>
              <w:top w:val="nil"/>
              <w:left w:val="nil"/>
              <w:bottom w:val="single" w:sz="4" w:space="0" w:color="auto"/>
              <w:right w:val="single" w:sz="4" w:space="0" w:color="auto"/>
            </w:tcBorders>
            <w:noWrap/>
            <w:vAlign w:val="center"/>
            <w:hideMark/>
          </w:tcPr>
          <w:p w14:paraId="0DFB09A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2AE753A"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29D4344C"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4CE715C2" w14:textId="77777777" w:rsidR="00EE6A55" w:rsidRPr="008C6112" w:rsidRDefault="00EE6A55" w:rsidP="008B0F6F">
            <w:pPr>
              <w:jc w:val="center"/>
              <w:rPr>
                <w:sz w:val="20"/>
                <w:szCs w:val="20"/>
              </w:rPr>
            </w:pPr>
            <w:r w:rsidRPr="008C6112">
              <w:rPr>
                <w:sz w:val="20"/>
                <w:szCs w:val="20"/>
              </w:rPr>
              <w:t>1800003950</w:t>
            </w:r>
          </w:p>
        </w:tc>
        <w:tc>
          <w:tcPr>
            <w:tcW w:w="960" w:type="dxa"/>
            <w:tcBorders>
              <w:top w:val="nil"/>
              <w:left w:val="nil"/>
              <w:bottom w:val="single" w:sz="4" w:space="0" w:color="auto"/>
              <w:right w:val="single" w:sz="4" w:space="0" w:color="auto"/>
            </w:tcBorders>
            <w:noWrap/>
            <w:vAlign w:val="center"/>
            <w:hideMark/>
          </w:tcPr>
          <w:p w14:paraId="583A9E9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BE43039" w14:textId="77777777" w:rsidR="00EE6A55" w:rsidRPr="008C6112" w:rsidRDefault="00EE6A55" w:rsidP="008B0F6F">
            <w:pPr>
              <w:jc w:val="right"/>
              <w:rPr>
                <w:sz w:val="20"/>
                <w:szCs w:val="20"/>
              </w:rPr>
            </w:pPr>
            <w:r w:rsidRPr="008C6112">
              <w:rPr>
                <w:sz w:val="20"/>
                <w:szCs w:val="20"/>
              </w:rPr>
              <w:t xml:space="preserve">7 863 302,15 </w:t>
            </w:r>
          </w:p>
        </w:tc>
        <w:tc>
          <w:tcPr>
            <w:tcW w:w="1660" w:type="dxa"/>
            <w:gridSpan w:val="2"/>
            <w:tcBorders>
              <w:top w:val="nil"/>
              <w:left w:val="single" w:sz="4" w:space="0" w:color="auto"/>
              <w:bottom w:val="single" w:sz="4" w:space="0" w:color="auto"/>
              <w:right w:val="nil"/>
            </w:tcBorders>
            <w:noWrap/>
            <w:vAlign w:val="center"/>
            <w:hideMark/>
          </w:tcPr>
          <w:p w14:paraId="5C1ADB3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D58A50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C7DC616"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7DACA461"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632B08D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4FECD4B"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3E1657AA"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7A2DEF0B" w14:textId="77777777" w:rsidR="00EE6A55" w:rsidRPr="008C6112" w:rsidRDefault="00EE6A55" w:rsidP="008B0F6F">
            <w:pPr>
              <w:jc w:val="center"/>
              <w:rPr>
                <w:sz w:val="20"/>
                <w:szCs w:val="20"/>
              </w:rPr>
            </w:pPr>
            <w:r w:rsidRPr="008C6112">
              <w:rPr>
                <w:sz w:val="20"/>
                <w:szCs w:val="20"/>
              </w:rPr>
              <w:t>1800003950</w:t>
            </w:r>
          </w:p>
        </w:tc>
        <w:tc>
          <w:tcPr>
            <w:tcW w:w="960" w:type="dxa"/>
            <w:tcBorders>
              <w:top w:val="nil"/>
              <w:left w:val="nil"/>
              <w:bottom w:val="single" w:sz="4" w:space="0" w:color="auto"/>
              <w:right w:val="single" w:sz="4" w:space="0" w:color="auto"/>
            </w:tcBorders>
            <w:noWrap/>
            <w:vAlign w:val="center"/>
            <w:hideMark/>
          </w:tcPr>
          <w:p w14:paraId="4F38747A"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43D95359" w14:textId="77777777" w:rsidR="00EE6A55" w:rsidRPr="008C6112" w:rsidRDefault="00EE6A55" w:rsidP="008B0F6F">
            <w:pPr>
              <w:jc w:val="right"/>
              <w:rPr>
                <w:sz w:val="20"/>
                <w:szCs w:val="20"/>
              </w:rPr>
            </w:pPr>
            <w:r w:rsidRPr="008C6112">
              <w:rPr>
                <w:sz w:val="20"/>
                <w:szCs w:val="20"/>
              </w:rPr>
              <w:t xml:space="preserve">5 050 502,15 </w:t>
            </w:r>
          </w:p>
        </w:tc>
        <w:tc>
          <w:tcPr>
            <w:tcW w:w="1660" w:type="dxa"/>
            <w:gridSpan w:val="2"/>
            <w:tcBorders>
              <w:top w:val="nil"/>
              <w:left w:val="single" w:sz="4" w:space="0" w:color="auto"/>
              <w:bottom w:val="single" w:sz="4" w:space="0" w:color="auto"/>
              <w:right w:val="nil"/>
            </w:tcBorders>
            <w:noWrap/>
            <w:vAlign w:val="center"/>
            <w:hideMark/>
          </w:tcPr>
          <w:p w14:paraId="035F4DC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A38B4D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0C2457B"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025261D"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1C34049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2A02D4F"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25F6E221"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0B4DC8D5" w14:textId="77777777" w:rsidR="00EE6A55" w:rsidRPr="008C6112" w:rsidRDefault="00EE6A55" w:rsidP="008B0F6F">
            <w:pPr>
              <w:jc w:val="center"/>
              <w:rPr>
                <w:sz w:val="20"/>
                <w:szCs w:val="20"/>
              </w:rPr>
            </w:pPr>
            <w:r w:rsidRPr="008C6112">
              <w:rPr>
                <w:sz w:val="20"/>
                <w:szCs w:val="20"/>
              </w:rPr>
              <w:t>1800003950</w:t>
            </w:r>
          </w:p>
        </w:tc>
        <w:tc>
          <w:tcPr>
            <w:tcW w:w="960" w:type="dxa"/>
            <w:tcBorders>
              <w:top w:val="nil"/>
              <w:left w:val="nil"/>
              <w:bottom w:val="single" w:sz="4" w:space="0" w:color="auto"/>
              <w:right w:val="single" w:sz="4" w:space="0" w:color="auto"/>
            </w:tcBorders>
            <w:noWrap/>
            <w:vAlign w:val="center"/>
            <w:hideMark/>
          </w:tcPr>
          <w:p w14:paraId="421E59BD"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216570A4" w14:textId="77777777" w:rsidR="00EE6A55" w:rsidRPr="008C6112" w:rsidRDefault="00EE6A55" w:rsidP="008B0F6F">
            <w:pPr>
              <w:jc w:val="right"/>
              <w:rPr>
                <w:sz w:val="20"/>
                <w:szCs w:val="20"/>
              </w:rPr>
            </w:pPr>
            <w:r w:rsidRPr="008C6112">
              <w:rPr>
                <w:sz w:val="20"/>
                <w:szCs w:val="20"/>
              </w:rPr>
              <w:t xml:space="preserve">5 050 502,15 </w:t>
            </w:r>
          </w:p>
        </w:tc>
        <w:tc>
          <w:tcPr>
            <w:tcW w:w="1660" w:type="dxa"/>
            <w:gridSpan w:val="2"/>
            <w:tcBorders>
              <w:top w:val="nil"/>
              <w:left w:val="single" w:sz="4" w:space="0" w:color="auto"/>
              <w:bottom w:val="single" w:sz="4" w:space="0" w:color="auto"/>
              <w:right w:val="nil"/>
            </w:tcBorders>
            <w:noWrap/>
            <w:vAlign w:val="center"/>
            <w:hideMark/>
          </w:tcPr>
          <w:p w14:paraId="4B9F1A4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1BFA8F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7A9C1C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7F03E2C"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68E0A8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237CAFF"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31735135"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2FFF3D6B" w14:textId="77777777" w:rsidR="00EE6A55" w:rsidRPr="008C6112" w:rsidRDefault="00EE6A55" w:rsidP="008B0F6F">
            <w:pPr>
              <w:jc w:val="center"/>
              <w:rPr>
                <w:sz w:val="20"/>
                <w:szCs w:val="20"/>
              </w:rPr>
            </w:pPr>
            <w:r w:rsidRPr="008C6112">
              <w:rPr>
                <w:sz w:val="20"/>
                <w:szCs w:val="20"/>
              </w:rPr>
              <w:t>1800003950</w:t>
            </w:r>
          </w:p>
        </w:tc>
        <w:tc>
          <w:tcPr>
            <w:tcW w:w="960" w:type="dxa"/>
            <w:tcBorders>
              <w:top w:val="nil"/>
              <w:left w:val="nil"/>
              <w:bottom w:val="single" w:sz="4" w:space="0" w:color="auto"/>
              <w:right w:val="single" w:sz="4" w:space="0" w:color="auto"/>
            </w:tcBorders>
            <w:noWrap/>
            <w:vAlign w:val="center"/>
            <w:hideMark/>
          </w:tcPr>
          <w:p w14:paraId="6DE3F035"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5C832640" w14:textId="77777777" w:rsidR="00EE6A55" w:rsidRPr="008C6112" w:rsidRDefault="00EE6A55" w:rsidP="008B0F6F">
            <w:pPr>
              <w:jc w:val="right"/>
              <w:rPr>
                <w:sz w:val="20"/>
                <w:szCs w:val="20"/>
              </w:rPr>
            </w:pPr>
            <w:r w:rsidRPr="008C6112">
              <w:rPr>
                <w:sz w:val="20"/>
                <w:szCs w:val="20"/>
              </w:rPr>
              <w:t xml:space="preserve">2 452 800,00 </w:t>
            </w:r>
          </w:p>
        </w:tc>
        <w:tc>
          <w:tcPr>
            <w:tcW w:w="1660" w:type="dxa"/>
            <w:gridSpan w:val="2"/>
            <w:tcBorders>
              <w:top w:val="nil"/>
              <w:left w:val="single" w:sz="4" w:space="0" w:color="auto"/>
              <w:bottom w:val="single" w:sz="4" w:space="0" w:color="auto"/>
              <w:right w:val="nil"/>
            </w:tcBorders>
            <w:noWrap/>
            <w:vAlign w:val="center"/>
            <w:hideMark/>
          </w:tcPr>
          <w:p w14:paraId="2E5F4EF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9658B9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B0C2C0D"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67ADA08"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20B6BB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B2FA989"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1E87E21C"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5DFA1108" w14:textId="77777777" w:rsidR="00EE6A55" w:rsidRPr="008C6112" w:rsidRDefault="00EE6A55" w:rsidP="008B0F6F">
            <w:pPr>
              <w:jc w:val="center"/>
              <w:rPr>
                <w:sz w:val="20"/>
                <w:szCs w:val="20"/>
              </w:rPr>
            </w:pPr>
            <w:r w:rsidRPr="008C6112">
              <w:rPr>
                <w:sz w:val="20"/>
                <w:szCs w:val="20"/>
              </w:rPr>
              <w:t>1800003950</w:t>
            </w:r>
          </w:p>
        </w:tc>
        <w:tc>
          <w:tcPr>
            <w:tcW w:w="960" w:type="dxa"/>
            <w:tcBorders>
              <w:top w:val="nil"/>
              <w:left w:val="nil"/>
              <w:bottom w:val="single" w:sz="4" w:space="0" w:color="auto"/>
              <w:right w:val="single" w:sz="4" w:space="0" w:color="auto"/>
            </w:tcBorders>
            <w:noWrap/>
            <w:vAlign w:val="center"/>
            <w:hideMark/>
          </w:tcPr>
          <w:p w14:paraId="5D6C36F9"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B85CAD9" w14:textId="77777777" w:rsidR="00EE6A55" w:rsidRPr="008C6112" w:rsidRDefault="00EE6A55" w:rsidP="008B0F6F">
            <w:pPr>
              <w:jc w:val="right"/>
              <w:rPr>
                <w:sz w:val="20"/>
                <w:szCs w:val="20"/>
              </w:rPr>
            </w:pPr>
            <w:r w:rsidRPr="008C6112">
              <w:rPr>
                <w:sz w:val="20"/>
                <w:szCs w:val="20"/>
              </w:rPr>
              <w:t xml:space="preserve">2 452 800,00 </w:t>
            </w:r>
          </w:p>
        </w:tc>
        <w:tc>
          <w:tcPr>
            <w:tcW w:w="1660" w:type="dxa"/>
            <w:gridSpan w:val="2"/>
            <w:tcBorders>
              <w:top w:val="nil"/>
              <w:left w:val="single" w:sz="4" w:space="0" w:color="auto"/>
              <w:bottom w:val="single" w:sz="4" w:space="0" w:color="auto"/>
              <w:right w:val="nil"/>
            </w:tcBorders>
            <w:noWrap/>
            <w:vAlign w:val="center"/>
            <w:hideMark/>
          </w:tcPr>
          <w:p w14:paraId="76C398E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8CCFCD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7982B61"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D02E32A"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12D1803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A30ECDE"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11FBB22E"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7FEF44A8" w14:textId="77777777" w:rsidR="00EE6A55" w:rsidRPr="008C6112" w:rsidRDefault="00EE6A55" w:rsidP="008B0F6F">
            <w:pPr>
              <w:jc w:val="center"/>
              <w:rPr>
                <w:sz w:val="20"/>
                <w:szCs w:val="20"/>
              </w:rPr>
            </w:pPr>
            <w:r w:rsidRPr="008C6112">
              <w:rPr>
                <w:sz w:val="20"/>
                <w:szCs w:val="20"/>
              </w:rPr>
              <w:t>1800003950</w:t>
            </w:r>
          </w:p>
        </w:tc>
        <w:tc>
          <w:tcPr>
            <w:tcW w:w="960" w:type="dxa"/>
            <w:tcBorders>
              <w:top w:val="nil"/>
              <w:left w:val="nil"/>
              <w:bottom w:val="single" w:sz="4" w:space="0" w:color="auto"/>
              <w:right w:val="single" w:sz="4" w:space="0" w:color="auto"/>
            </w:tcBorders>
            <w:noWrap/>
            <w:vAlign w:val="center"/>
            <w:hideMark/>
          </w:tcPr>
          <w:p w14:paraId="1929D8D8"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75709B06" w14:textId="77777777" w:rsidR="00EE6A55" w:rsidRPr="008C6112" w:rsidRDefault="00EE6A55" w:rsidP="008B0F6F">
            <w:pPr>
              <w:jc w:val="right"/>
              <w:rPr>
                <w:sz w:val="20"/>
                <w:szCs w:val="20"/>
              </w:rPr>
            </w:pPr>
            <w:r w:rsidRPr="008C6112">
              <w:rPr>
                <w:sz w:val="20"/>
                <w:szCs w:val="20"/>
              </w:rPr>
              <w:t xml:space="preserve">360 000,00 </w:t>
            </w:r>
          </w:p>
        </w:tc>
        <w:tc>
          <w:tcPr>
            <w:tcW w:w="1660" w:type="dxa"/>
            <w:gridSpan w:val="2"/>
            <w:tcBorders>
              <w:top w:val="nil"/>
              <w:left w:val="single" w:sz="4" w:space="0" w:color="auto"/>
              <w:bottom w:val="single" w:sz="4" w:space="0" w:color="auto"/>
              <w:right w:val="nil"/>
            </w:tcBorders>
            <w:noWrap/>
            <w:vAlign w:val="center"/>
            <w:hideMark/>
          </w:tcPr>
          <w:p w14:paraId="7BF83D1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D4CD51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CF6D8E7"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3C4CF20" w14:textId="77777777" w:rsidR="00EE6A55" w:rsidRPr="008C6112" w:rsidRDefault="00EE6A55" w:rsidP="008B0F6F">
            <w:pPr>
              <w:rPr>
                <w:sz w:val="20"/>
                <w:szCs w:val="20"/>
              </w:rPr>
            </w:pPr>
            <w:r w:rsidRPr="008C6112">
              <w:rPr>
                <w:sz w:val="20"/>
                <w:szCs w:val="20"/>
              </w:rPr>
              <w:t>Иные выплаты населению</w:t>
            </w:r>
          </w:p>
        </w:tc>
        <w:tc>
          <w:tcPr>
            <w:tcW w:w="980" w:type="dxa"/>
            <w:tcBorders>
              <w:top w:val="nil"/>
              <w:left w:val="nil"/>
              <w:bottom w:val="single" w:sz="4" w:space="0" w:color="auto"/>
              <w:right w:val="single" w:sz="4" w:space="0" w:color="auto"/>
            </w:tcBorders>
            <w:noWrap/>
            <w:vAlign w:val="center"/>
            <w:hideMark/>
          </w:tcPr>
          <w:p w14:paraId="604AE2E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3EEAD14"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66729BD9"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55D1CDE4" w14:textId="77777777" w:rsidR="00EE6A55" w:rsidRPr="008C6112" w:rsidRDefault="00EE6A55" w:rsidP="008B0F6F">
            <w:pPr>
              <w:jc w:val="center"/>
              <w:rPr>
                <w:sz w:val="20"/>
                <w:szCs w:val="20"/>
              </w:rPr>
            </w:pPr>
            <w:r w:rsidRPr="008C6112">
              <w:rPr>
                <w:sz w:val="20"/>
                <w:szCs w:val="20"/>
              </w:rPr>
              <w:t>1800003950</w:t>
            </w:r>
          </w:p>
        </w:tc>
        <w:tc>
          <w:tcPr>
            <w:tcW w:w="960" w:type="dxa"/>
            <w:tcBorders>
              <w:top w:val="nil"/>
              <w:left w:val="nil"/>
              <w:bottom w:val="single" w:sz="4" w:space="0" w:color="auto"/>
              <w:right w:val="single" w:sz="4" w:space="0" w:color="auto"/>
            </w:tcBorders>
            <w:noWrap/>
            <w:vAlign w:val="center"/>
            <w:hideMark/>
          </w:tcPr>
          <w:p w14:paraId="6CD4798B" w14:textId="77777777" w:rsidR="00EE6A55" w:rsidRPr="008C6112" w:rsidRDefault="00EE6A55" w:rsidP="008B0F6F">
            <w:pPr>
              <w:jc w:val="center"/>
              <w:rPr>
                <w:sz w:val="20"/>
                <w:szCs w:val="20"/>
              </w:rPr>
            </w:pPr>
            <w:r w:rsidRPr="008C6112">
              <w:rPr>
                <w:sz w:val="20"/>
                <w:szCs w:val="20"/>
              </w:rPr>
              <w:t>360</w:t>
            </w:r>
          </w:p>
        </w:tc>
        <w:tc>
          <w:tcPr>
            <w:tcW w:w="1660" w:type="dxa"/>
            <w:gridSpan w:val="2"/>
            <w:tcBorders>
              <w:top w:val="nil"/>
              <w:left w:val="nil"/>
              <w:bottom w:val="single" w:sz="4" w:space="0" w:color="auto"/>
              <w:right w:val="nil"/>
            </w:tcBorders>
            <w:noWrap/>
            <w:vAlign w:val="center"/>
            <w:hideMark/>
          </w:tcPr>
          <w:p w14:paraId="2E47C1E8" w14:textId="77777777" w:rsidR="00EE6A55" w:rsidRPr="008C6112" w:rsidRDefault="00EE6A55" w:rsidP="008B0F6F">
            <w:pPr>
              <w:jc w:val="right"/>
              <w:rPr>
                <w:sz w:val="20"/>
                <w:szCs w:val="20"/>
              </w:rPr>
            </w:pPr>
            <w:r w:rsidRPr="008C6112">
              <w:rPr>
                <w:sz w:val="20"/>
                <w:szCs w:val="20"/>
              </w:rPr>
              <w:t xml:space="preserve">360 000,00 </w:t>
            </w:r>
          </w:p>
        </w:tc>
        <w:tc>
          <w:tcPr>
            <w:tcW w:w="1660" w:type="dxa"/>
            <w:gridSpan w:val="2"/>
            <w:tcBorders>
              <w:top w:val="nil"/>
              <w:left w:val="single" w:sz="4" w:space="0" w:color="auto"/>
              <w:bottom w:val="single" w:sz="4" w:space="0" w:color="auto"/>
              <w:right w:val="nil"/>
            </w:tcBorders>
            <w:noWrap/>
            <w:vAlign w:val="center"/>
            <w:hideMark/>
          </w:tcPr>
          <w:p w14:paraId="11E6B73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B0FECA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64889C5"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74EBD0A9"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15B0CCD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AAE5DA5"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4E4B561C"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3B3361D7" w14:textId="77777777" w:rsidR="00EE6A55" w:rsidRPr="008C6112" w:rsidRDefault="00EE6A55" w:rsidP="008B0F6F">
            <w:pPr>
              <w:jc w:val="center"/>
              <w:rPr>
                <w:sz w:val="20"/>
                <w:szCs w:val="20"/>
              </w:rPr>
            </w:pPr>
            <w:r w:rsidRPr="008C6112">
              <w:rPr>
                <w:sz w:val="20"/>
                <w:szCs w:val="20"/>
              </w:rPr>
              <w:t>1800070510</w:t>
            </w:r>
          </w:p>
        </w:tc>
        <w:tc>
          <w:tcPr>
            <w:tcW w:w="960" w:type="dxa"/>
            <w:tcBorders>
              <w:top w:val="nil"/>
              <w:left w:val="nil"/>
              <w:bottom w:val="single" w:sz="4" w:space="0" w:color="auto"/>
              <w:right w:val="single" w:sz="4" w:space="0" w:color="auto"/>
            </w:tcBorders>
            <w:noWrap/>
            <w:vAlign w:val="center"/>
            <w:hideMark/>
          </w:tcPr>
          <w:p w14:paraId="3D3D3DA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1726975"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4D44A62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DA677A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5320849"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7DA3770"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98D9A9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870FAC2"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0150C523"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12A78F55" w14:textId="77777777" w:rsidR="00EE6A55" w:rsidRPr="008C6112" w:rsidRDefault="00EE6A55" w:rsidP="008B0F6F">
            <w:pPr>
              <w:jc w:val="center"/>
              <w:rPr>
                <w:sz w:val="20"/>
                <w:szCs w:val="20"/>
              </w:rPr>
            </w:pPr>
            <w:r w:rsidRPr="008C6112">
              <w:rPr>
                <w:sz w:val="20"/>
                <w:szCs w:val="20"/>
              </w:rPr>
              <w:t>1800070510</w:t>
            </w:r>
          </w:p>
        </w:tc>
        <w:tc>
          <w:tcPr>
            <w:tcW w:w="960" w:type="dxa"/>
            <w:tcBorders>
              <w:top w:val="nil"/>
              <w:left w:val="nil"/>
              <w:bottom w:val="single" w:sz="4" w:space="0" w:color="auto"/>
              <w:right w:val="single" w:sz="4" w:space="0" w:color="auto"/>
            </w:tcBorders>
            <w:noWrap/>
            <w:vAlign w:val="center"/>
            <w:hideMark/>
          </w:tcPr>
          <w:p w14:paraId="41326B86"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4653C923"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1758109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88158A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3FE6417"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B748C4B"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13706C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70C62CD" w14:textId="77777777" w:rsidR="00EE6A55" w:rsidRPr="008C6112" w:rsidRDefault="00EE6A55" w:rsidP="008B0F6F">
            <w:pPr>
              <w:jc w:val="center"/>
              <w:rPr>
                <w:sz w:val="20"/>
                <w:szCs w:val="20"/>
              </w:rPr>
            </w:pPr>
            <w:r w:rsidRPr="008C6112">
              <w:rPr>
                <w:sz w:val="20"/>
                <w:szCs w:val="20"/>
              </w:rPr>
              <w:t>03</w:t>
            </w:r>
          </w:p>
        </w:tc>
        <w:tc>
          <w:tcPr>
            <w:tcW w:w="1060" w:type="dxa"/>
            <w:gridSpan w:val="2"/>
            <w:tcBorders>
              <w:top w:val="nil"/>
              <w:left w:val="nil"/>
              <w:bottom w:val="single" w:sz="4" w:space="0" w:color="auto"/>
              <w:right w:val="single" w:sz="4" w:space="0" w:color="auto"/>
            </w:tcBorders>
            <w:noWrap/>
            <w:vAlign w:val="center"/>
            <w:hideMark/>
          </w:tcPr>
          <w:p w14:paraId="61373035" w14:textId="77777777" w:rsidR="00EE6A55" w:rsidRPr="008C6112" w:rsidRDefault="00EE6A55" w:rsidP="008B0F6F">
            <w:pPr>
              <w:jc w:val="center"/>
              <w:rPr>
                <w:sz w:val="20"/>
                <w:szCs w:val="20"/>
              </w:rPr>
            </w:pPr>
            <w:r w:rsidRPr="008C6112">
              <w:rPr>
                <w:sz w:val="20"/>
                <w:szCs w:val="20"/>
              </w:rPr>
              <w:t>10</w:t>
            </w:r>
          </w:p>
        </w:tc>
        <w:tc>
          <w:tcPr>
            <w:tcW w:w="1209" w:type="dxa"/>
            <w:gridSpan w:val="2"/>
            <w:tcBorders>
              <w:top w:val="nil"/>
              <w:left w:val="nil"/>
              <w:bottom w:val="single" w:sz="4" w:space="0" w:color="auto"/>
              <w:right w:val="single" w:sz="4" w:space="0" w:color="auto"/>
            </w:tcBorders>
            <w:noWrap/>
            <w:vAlign w:val="center"/>
            <w:hideMark/>
          </w:tcPr>
          <w:p w14:paraId="1D414403" w14:textId="77777777" w:rsidR="00EE6A55" w:rsidRPr="008C6112" w:rsidRDefault="00EE6A55" w:rsidP="008B0F6F">
            <w:pPr>
              <w:jc w:val="center"/>
              <w:rPr>
                <w:sz w:val="20"/>
                <w:szCs w:val="20"/>
              </w:rPr>
            </w:pPr>
            <w:r w:rsidRPr="008C6112">
              <w:rPr>
                <w:sz w:val="20"/>
                <w:szCs w:val="20"/>
              </w:rPr>
              <w:t>1800070510</w:t>
            </w:r>
          </w:p>
        </w:tc>
        <w:tc>
          <w:tcPr>
            <w:tcW w:w="960" w:type="dxa"/>
            <w:tcBorders>
              <w:top w:val="nil"/>
              <w:left w:val="nil"/>
              <w:bottom w:val="single" w:sz="4" w:space="0" w:color="auto"/>
              <w:right w:val="single" w:sz="4" w:space="0" w:color="auto"/>
            </w:tcBorders>
            <w:noWrap/>
            <w:vAlign w:val="center"/>
            <w:hideMark/>
          </w:tcPr>
          <w:p w14:paraId="6BDAEA00"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84FE3B5"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3BDF6B3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520523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0A6D7A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1529FF9" w14:textId="77777777" w:rsidR="00EE6A55" w:rsidRPr="008C6112" w:rsidRDefault="00EE6A55" w:rsidP="008B0F6F">
            <w:pPr>
              <w:rPr>
                <w:sz w:val="20"/>
                <w:szCs w:val="20"/>
              </w:rPr>
            </w:pPr>
            <w:r w:rsidRPr="008C6112">
              <w:rPr>
                <w:sz w:val="20"/>
                <w:szCs w:val="20"/>
              </w:rPr>
              <w:t>НАЦИОНАЛЬНАЯ ЭКОНОМИКА</w:t>
            </w:r>
          </w:p>
        </w:tc>
        <w:tc>
          <w:tcPr>
            <w:tcW w:w="980" w:type="dxa"/>
            <w:tcBorders>
              <w:top w:val="nil"/>
              <w:left w:val="nil"/>
              <w:bottom w:val="single" w:sz="4" w:space="0" w:color="auto"/>
              <w:right w:val="single" w:sz="4" w:space="0" w:color="auto"/>
            </w:tcBorders>
            <w:noWrap/>
            <w:vAlign w:val="center"/>
            <w:hideMark/>
          </w:tcPr>
          <w:p w14:paraId="29CFD03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4740076"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11427BF9"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3E9AAF69"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4F48329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FC90CAB" w14:textId="77777777" w:rsidR="00EE6A55" w:rsidRPr="008C6112" w:rsidRDefault="00EE6A55" w:rsidP="008B0F6F">
            <w:pPr>
              <w:jc w:val="right"/>
              <w:rPr>
                <w:sz w:val="20"/>
                <w:szCs w:val="20"/>
              </w:rPr>
            </w:pPr>
            <w:r w:rsidRPr="008C6112">
              <w:rPr>
                <w:sz w:val="20"/>
                <w:szCs w:val="20"/>
              </w:rPr>
              <w:t xml:space="preserve">146 694 214,61 </w:t>
            </w:r>
          </w:p>
        </w:tc>
        <w:tc>
          <w:tcPr>
            <w:tcW w:w="1660" w:type="dxa"/>
            <w:gridSpan w:val="2"/>
            <w:tcBorders>
              <w:top w:val="nil"/>
              <w:left w:val="single" w:sz="4" w:space="0" w:color="auto"/>
              <w:bottom w:val="single" w:sz="4" w:space="0" w:color="auto"/>
              <w:right w:val="nil"/>
            </w:tcBorders>
            <w:noWrap/>
            <w:vAlign w:val="center"/>
            <w:hideMark/>
          </w:tcPr>
          <w:p w14:paraId="7EF7B8BC" w14:textId="77777777" w:rsidR="00EE6A55" w:rsidRPr="008C6112" w:rsidRDefault="00EE6A55" w:rsidP="008B0F6F">
            <w:pPr>
              <w:jc w:val="right"/>
              <w:rPr>
                <w:sz w:val="20"/>
                <w:szCs w:val="20"/>
              </w:rPr>
            </w:pPr>
            <w:r w:rsidRPr="008C6112">
              <w:rPr>
                <w:sz w:val="20"/>
                <w:szCs w:val="20"/>
              </w:rPr>
              <w:t xml:space="preserve">224 489 294,80 </w:t>
            </w:r>
          </w:p>
        </w:tc>
        <w:tc>
          <w:tcPr>
            <w:tcW w:w="1660" w:type="dxa"/>
            <w:tcBorders>
              <w:top w:val="nil"/>
              <w:left w:val="single" w:sz="4" w:space="0" w:color="auto"/>
              <w:bottom w:val="single" w:sz="4" w:space="0" w:color="auto"/>
              <w:right w:val="single" w:sz="8" w:space="0" w:color="auto"/>
            </w:tcBorders>
            <w:noWrap/>
            <w:vAlign w:val="center"/>
            <w:hideMark/>
          </w:tcPr>
          <w:p w14:paraId="0077027B" w14:textId="77777777" w:rsidR="00EE6A55" w:rsidRPr="008C6112" w:rsidRDefault="00EE6A55" w:rsidP="008B0F6F">
            <w:pPr>
              <w:jc w:val="right"/>
              <w:rPr>
                <w:sz w:val="20"/>
                <w:szCs w:val="20"/>
              </w:rPr>
            </w:pPr>
            <w:r w:rsidRPr="008C6112">
              <w:rPr>
                <w:sz w:val="20"/>
                <w:szCs w:val="20"/>
              </w:rPr>
              <w:t xml:space="preserve">121 395 329,35 </w:t>
            </w:r>
          </w:p>
        </w:tc>
      </w:tr>
      <w:tr w:rsidR="00EE6A55" w:rsidRPr="008C6112" w14:paraId="494FD49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BAC6A54" w14:textId="77777777" w:rsidR="00EE6A55" w:rsidRPr="008C6112" w:rsidRDefault="00EE6A55" w:rsidP="008B0F6F">
            <w:pPr>
              <w:rPr>
                <w:sz w:val="20"/>
                <w:szCs w:val="20"/>
              </w:rPr>
            </w:pPr>
            <w:r w:rsidRPr="008C6112">
              <w:rPr>
                <w:sz w:val="20"/>
                <w:szCs w:val="20"/>
              </w:rPr>
              <w:t>Сельское хозяйство и рыболовство</w:t>
            </w:r>
          </w:p>
        </w:tc>
        <w:tc>
          <w:tcPr>
            <w:tcW w:w="980" w:type="dxa"/>
            <w:tcBorders>
              <w:top w:val="nil"/>
              <w:left w:val="nil"/>
              <w:bottom w:val="single" w:sz="4" w:space="0" w:color="auto"/>
              <w:right w:val="single" w:sz="4" w:space="0" w:color="auto"/>
            </w:tcBorders>
            <w:noWrap/>
            <w:vAlign w:val="center"/>
            <w:hideMark/>
          </w:tcPr>
          <w:p w14:paraId="3077E82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3127053"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756BC431"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425273CE"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703174E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45DF425" w14:textId="77777777" w:rsidR="00EE6A55" w:rsidRPr="008C6112" w:rsidRDefault="00EE6A55" w:rsidP="008B0F6F">
            <w:pPr>
              <w:jc w:val="right"/>
              <w:rPr>
                <w:sz w:val="20"/>
                <w:szCs w:val="20"/>
              </w:rPr>
            </w:pPr>
            <w:r w:rsidRPr="008C6112">
              <w:rPr>
                <w:sz w:val="20"/>
                <w:szCs w:val="20"/>
              </w:rPr>
              <w:t xml:space="preserve">5 136 800,00 </w:t>
            </w:r>
          </w:p>
        </w:tc>
        <w:tc>
          <w:tcPr>
            <w:tcW w:w="1660" w:type="dxa"/>
            <w:gridSpan w:val="2"/>
            <w:tcBorders>
              <w:top w:val="nil"/>
              <w:left w:val="single" w:sz="4" w:space="0" w:color="auto"/>
              <w:bottom w:val="single" w:sz="4" w:space="0" w:color="auto"/>
              <w:right w:val="nil"/>
            </w:tcBorders>
            <w:noWrap/>
            <w:vAlign w:val="center"/>
            <w:hideMark/>
          </w:tcPr>
          <w:p w14:paraId="136BF49A" w14:textId="77777777" w:rsidR="00EE6A55" w:rsidRPr="008C6112" w:rsidRDefault="00EE6A55" w:rsidP="008B0F6F">
            <w:pPr>
              <w:jc w:val="right"/>
              <w:rPr>
                <w:sz w:val="20"/>
                <w:szCs w:val="20"/>
              </w:rPr>
            </w:pPr>
            <w:r w:rsidRPr="008C6112">
              <w:rPr>
                <w:sz w:val="20"/>
                <w:szCs w:val="20"/>
              </w:rPr>
              <w:t xml:space="preserve">7 766 800,00 </w:t>
            </w:r>
          </w:p>
        </w:tc>
        <w:tc>
          <w:tcPr>
            <w:tcW w:w="1660" w:type="dxa"/>
            <w:tcBorders>
              <w:top w:val="nil"/>
              <w:left w:val="single" w:sz="4" w:space="0" w:color="auto"/>
              <w:bottom w:val="single" w:sz="4" w:space="0" w:color="auto"/>
              <w:right w:val="single" w:sz="8" w:space="0" w:color="auto"/>
            </w:tcBorders>
            <w:noWrap/>
            <w:vAlign w:val="center"/>
            <w:hideMark/>
          </w:tcPr>
          <w:p w14:paraId="2F938486" w14:textId="77777777" w:rsidR="00EE6A55" w:rsidRPr="008C6112" w:rsidRDefault="00EE6A55" w:rsidP="008B0F6F">
            <w:pPr>
              <w:jc w:val="right"/>
              <w:rPr>
                <w:sz w:val="20"/>
                <w:szCs w:val="20"/>
              </w:rPr>
            </w:pPr>
            <w:r w:rsidRPr="008C6112">
              <w:rPr>
                <w:sz w:val="20"/>
                <w:szCs w:val="20"/>
              </w:rPr>
              <w:t xml:space="preserve">7 766 800,00 </w:t>
            </w:r>
          </w:p>
        </w:tc>
      </w:tr>
      <w:tr w:rsidR="00EE6A55" w:rsidRPr="008C6112" w14:paraId="35A19B07"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169B320C" w14:textId="77777777" w:rsidR="00EE6A55" w:rsidRPr="008C6112" w:rsidRDefault="00EE6A55" w:rsidP="008B0F6F">
            <w:pPr>
              <w:rPr>
                <w:sz w:val="20"/>
                <w:szCs w:val="20"/>
              </w:rPr>
            </w:pPr>
            <w:r w:rsidRPr="008C6112">
              <w:rPr>
                <w:sz w:val="20"/>
                <w:szCs w:val="20"/>
              </w:rPr>
              <w:t>Реализация мероприятий муниципальной программы "Развитие сельского хозяйства и регулирования рынков сельскохозяйственной продукции, сырья и продовольствия Куйбышевского района"</w:t>
            </w:r>
          </w:p>
        </w:tc>
        <w:tc>
          <w:tcPr>
            <w:tcW w:w="980" w:type="dxa"/>
            <w:tcBorders>
              <w:top w:val="nil"/>
              <w:left w:val="nil"/>
              <w:bottom w:val="single" w:sz="4" w:space="0" w:color="auto"/>
              <w:right w:val="single" w:sz="4" w:space="0" w:color="auto"/>
            </w:tcBorders>
            <w:noWrap/>
            <w:vAlign w:val="center"/>
            <w:hideMark/>
          </w:tcPr>
          <w:p w14:paraId="5ADBA8A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7E14A7C"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8F345A5"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07C3B98A" w14:textId="77777777" w:rsidR="00EE6A55" w:rsidRPr="008C6112" w:rsidRDefault="00EE6A55" w:rsidP="008B0F6F">
            <w:pPr>
              <w:jc w:val="center"/>
              <w:rPr>
                <w:sz w:val="20"/>
                <w:szCs w:val="20"/>
              </w:rPr>
            </w:pPr>
            <w:r w:rsidRPr="008C6112">
              <w:rPr>
                <w:sz w:val="20"/>
                <w:szCs w:val="20"/>
              </w:rPr>
              <w:t>1300000000</w:t>
            </w:r>
          </w:p>
        </w:tc>
        <w:tc>
          <w:tcPr>
            <w:tcW w:w="960" w:type="dxa"/>
            <w:tcBorders>
              <w:top w:val="nil"/>
              <w:left w:val="nil"/>
              <w:bottom w:val="single" w:sz="4" w:space="0" w:color="auto"/>
              <w:right w:val="single" w:sz="4" w:space="0" w:color="auto"/>
            </w:tcBorders>
            <w:noWrap/>
            <w:vAlign w:val="center"/>
            <w:hideMark/>
          </w:tcPr>
          <w:p w14:paraId="7AB19A8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A81299F"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8267BD3" w14:textId="77777777" w:rsidR="00EE6A55" w:rsidRPr="008C6112" w:rsidRDefault="00EE6A55" w:rsidP="008B0F6F">
            <w:pPr>
              <w:jc w:val="right"/>
              <w:rPr>
                <w:sz w:val="20"/>
                <w:szCs w:val="20"/>
              </w:rPr>
            </w:pPr>
            <w:r w:rsidRPr="008C6112">
              <w:rPr>
                <w:sz w:val="20"/>
                <w:szCs w:val="20"/>
              </w:rPr>
              <w:t xml:space="preserve">2 630 000,00 </w:t>
            </w:r>
          </w:p>
        </w:tc>
        <w:tc>
          <w:tcPr>
            <w:tcW w:w="1660" w:type="dxa"/>
            <w:tcBorders>
              <w:top w:val="nil"/>
              <w:left w:val="single" w:sz="4" w:space="0" w:color="auto"/>
              <w:bottom w:val="single" w:sz="4" w:space="0" w:color="auto"/>
              <w:right w:val="single" w:sz="8" w:space="0" w:color="auto"/>
            </w:tcBorders>
            <w:noWrap/>
            <w:vAlign w:val="center"/>
            <w:hideMark/>
          </w:tcPr>
          <w:p w14:paraId="176916EF" w14:textId="77777777" w:rsidR="00EE6A55" w:rsidRPr="008C6112" w:rsidRDefault="00EE6A55" w:rsidP="008B0F6F">
            <w:pPr>
              <w:jc w:val="right"/>
              <w:rPr>
                <w:sz w:val="20"/>
                <w:szCs w:val="20"/>
              </w:rPr>
            </w:pPr>
            <w:r w:rsidRPr="008C6112">
              <w:rPr>
                <w:sz w:val="20"/>
                <w:szCs w:val="20"/>
              </w:rPr>
              <w:t xml:space="preserve">2 630 000,00 </w:t>
            </w:r>
          </w:p>
        </w:tc>
      </w:tr>
      <w:tr w:rsidR="00EE6A55" w:rsidRPr="008C6112" w14:paraId="1B798F73"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13C52AF8" w14:textId="77777777" w:rsidR="00EE6A55" w:rsidRPr="008C6112" w:rsidRDefault="00EE6A55" w:rsidP="008B0F6F">
            <w:pPr>
              <w:rPr>
                <w:sz w:val="20"/>
                <w:szCs w:val="20"/>
              </w:rPr>
            </w:pPr>
            <w:r w:rsidRPr="008C6112">
              <w:rPr>
                <w:sz w:val="20"/>
                <w:szCs w:val="20"/>
              </w:rPr>
              <w:t>Реализация мероприятий муниципальной программы "Развитие сельского хозяйства и регулирования рынков сельскохозяйственной продукции, сырья и продовольствия Куйбышевского района"</w:t>
            </w:r>
          </w:p>
        </w:tc>
        <w:tc>
          <w:tcPr>
            <w:tcW w:w="980" w:type="dxa"/>
            <w:tcBorders>
              <w:top w:val="nil"/>
              <w:left w:val="nil"/>
              <w:bottom w:val="single" w:sz="4" w:space="0" w:color="auto"/>
              <w:right w:val="single" w:sz="4" w:space="0" w:color="auto"/>
            </w:tcBorders>
            <w:noWrap/>
            <w:vAlign w:val="center"/>
            <w:hideMark/>
          </w:tcPr>
          <w:p w14:paraId="0E0E344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1F75204"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18124A55"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10BA616B" w14:textId="77777777" w:rsidR="00EE6A55" w:rsidRPr="008C6112" w:rsidRDefault="00EE6A55" w:rsidP="008B0F6F">
            <w:pPr>
              <w:jc w:val="center"/>
              <w:rPr>
                <w:sz w:val="20"/>
                <w:szCs w:val="20"/>
              </w:rPr>
            </w:pPr>
            <w:r w:rsidRPr="008C6112">
              <w:rPr>
                <w:sz w:val="20"/>
                <w:szCs w:val="20"/>
              </w:rPr>
              <w:t>1300049500</w:t>
            </w:r>
          </w:p>
        </w:tc>
        <w:tc>
          <w:tcPr>
            <w:tcW w:w="960" w:type="dxa"/>
            <w:tcBorders>
              <w:top w:val="nil"/>
              <w:left w:val="nil"/>
              <w:bottom w:val="single" w:sz="4" w:space="0" w:color="auto"/>
              <w:right w:val="single" w:sz="4" w:space="0" w:color="auto"/>
            </w:tcBorders>
            <w:noWrap/>
            <w:vAlign w:val="center"/>
            <w:hideMark/>
          </w:tcPr>
          <w:p w14:paraId="593804B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51A8958"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613E821" w14:textId="77777777" w:rsidR="00EE6A55" w:rsidRPr="008C6112" w:rsidRDefault="00EE6A55" w:rsidP="008B0F6F">
            <w:pPr>
              <w:jc w:val="right"/>
              <w:rPr>
                <w:sz w:val="20"/>
                <w:szCs w:val="20"/>
              </w:rPr>
            </w:pPr>
            <w:r w:rsidRPr="008C6112">
              <w:rPr>
                <w:sz w:val="20"/>
                <w:szCs w:val="20"/>
              </w:rPr>
              <w:t xml:space="preserve">2 630 000,00 </w:t>
            </w:r>
          </w:p>
        </w:tc>
        <w:tc>
          <w:tcPr>
            <w:tcW w:w="1660" w:type="dxa"/>
            <w:tcBorders>
              <w:top w:val="nil"/>
              <w:left w:val="single" w:sz="4" w:space="0" w:color="auto"/>
              <w:bottom w:val="single" w:sz="4" w:space="0" w:color="auto"/>
              <w:right w:val="single" w:sz="8" w:space="0" w:color="auto"/>
            </w:tcBorders>
            <w:noWrap/>
            <w:vAlign w:val="center"/>
            <w:hideMark/>
          </w:tcPr>
          <w:p w14:paraId="74BD4128" w14:textId="77777777" w:rsidR="00EE6A55" w:rsidRPr="008C6112" w:rsidRDefault="00EE6A55" w:rsidP="008B0F6F">
            <w:pPr>
              <w:jc w:val="right"/>
              <w:rPr>
                <w:sz w:val="20"/>
                <w:szCs w:val="20"/>
              </w:rPr>
            </w:pPr>
            <w:r w:rsidRPr="008C6112">
              <w:rPr>
                <w:sz w:val="20"/>
                <w:szCs w:val="20"/>
              </w:rPr>
              <w:t xml:space="preserve">2 630 000,00 </w:t>
            </w:r>
          </w:p>
        </w:tc>
      </w:tr>
      <w:tr w:rsidR="00EE6A55" w:rsidRPr="008C6112" w14:paraId="72EE71E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180E241"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874A94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E8F2EE8"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36076EDF"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56352CC3" w14:textId="77777777" w:rsidR="00EE6A55" w:rsidRPr="008C6112" w:rsidRDefault="00EE6A55" w:rsidP="008B0F6F">
            <w:pPr>
              <w:jc w:val="center"/>
              <w:rPr>
                <w:sz w:val="20"/>
                <w:szCs w:val="20"/>
              </w:rPr>
            </w:pPr>
            <w:r w:rsidRPr="008C6112">
              <w:rPr>
                <w:sz w:val="20"/>
                <w:szCs w:val="20"/>
              </w:rPr>
              <w:t>1300049500</w:t>
            </w:r>
          </w:p>
        </w:tc>
        <w:tc>
          <w:tcPr>
            <w:tcW w:w="960" w:type="dxa"/>
            <w:tcBorders>
              <w:top w:val="nil"/>
              <w:left w:val="nil"/>
              <w:bottom w:val="single" w:sz="4" w:space="0" w:color="auto"/>
              <w:right w:val="single" w:sz="4" w:space="0" w:color="auto"/>
            </w:tcBorders>
            <w:noWrap/>
            <w:vAlign w:val="center"/>
            <w:hideMark/>
          </w:tcPr>
          <w:p w14:paraId="5103272E"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0102F099"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8D4CBBC" w14:textId="77777777" w:rsidR="00EE6A55" w:rsidRPr="008C6112" w:rsidRDefault="00EE6A55" w:rsidP="008B0F6F">
            <w:pPr>
              <w:jc w:val="right"/>
              <w:rPr>
                <w:sz w:val="20"/>
                <w:szCs w:val="20"/>
              </w:rPr>
            </w:pPr>
            <w:r w:rsidRPr="008C6112">
              <w:rPr>
                <w:sz w:val="20"/>
                <w:szCs w:val="20"/>
              </w:rPr>
              <w:t xml:space="preserve">322 000,00 </w:t>
            </w:r>
          </w:p>
        </w:tc>
        <w:tc>
          <w:tcPr>
            <w:tcW w:w="1660" w:type="dxa"/>
            <w:tcBorders>
              <w:top w:val="nil"/>
              <w:left w:val="single" w:sz="4" w:space="0" w:color="auto"/>
              <w:bottom w:val="single" w:sz="4" w:space="0" w:color="auto"/>
              <w:right w:val="single" w:sz="8" w:space="0" w:color="auto"/>
            </w:tcBorders>
            <w:noWrap/>
            <w:vAlign w:val="center"/>
            <w:hideMark/>
          </w:tcPr>
          <w:p w14:paraId="4698E74E" w14:textId="77777777" w:rsidR="00EE6A55" w:rsidRPr="008C6112" w:rsidRDefault="00EE6A55" w:rsidP="008B0F6F">
            <w:pPr>
              <w:jc w:val="right"/>
              <w:rPr>
                <w:sz w:val="20"/>
                <w:szCs w:val="20"/>
              </w:rPr>
            </w:pPr>
            <w:r w:rsidRPr="008C6112">
              <w:rPr>
                <w:sz w:val="20"/>
                <w:szCs w:val="20"/>
              </w:rPr>
              <w:t xml:space="preserve">322 000,00 </w:t>
            </w:r>
          </w:p>
        </w:tc>
      </w:tr>
      <w:tr w:rsidR="00EE6A55" w:rsidRPr="008C6112" w14:paraId="49D953E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09396B6"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909932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F5FA44C"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132EE322"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08CC5C02" w14:textId="77777777" w:rsidR="00EE6A55" w:rsidRPr="008C6112" w:rsidRDefault="00EE6A55" w:rsidP="008B0F6F">
            <w:pPr>
              <w:jc w:val="center"/>
              <w:rPr>
                <w:sz w:val="20"/>
                <w:szCs w:val="20"/>
              </w:rPr>
            </w:pPr>
            <w:r w:rsidRPr="008C6112">
              <w:rPr>
                <w:sz w:val="20"/>
                <w:szCs w:val="20"/>
              </w:rPr>
              <w:t>1300049500</w:t>
            </w:r>
          </w:p>
        </w:tc>
        <w:tc>
          <w:tcPr>
            <w:tcW w:w="960" w:type="dxa"/>
            <w:tcBorders>
              <w:top w:val="nil"/>
              <w:left w:val="nil"/>
              <w:bottom w:val="single" w:sz="4" w:space="0" w:color="auto"/>
              <w:right w:val="single" w:sz="4" w:space="0" w:color="auto"/>
            </w:tcBorders>
            <w:noWrap/>
            <w:vAlign w:val="center"/>
            <w:hideMark/>
          </w:tcPr>
          <w:p w14:paraId="22F2653C"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8228497"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F456DDE" w14:textId="77777777" w:rsidR="00EE6A55" w:rsidRPr="008C6112" w:rsidRDefault="00EE6A55" w:rsidP="008B0F6F">
            <w:pPr>
              <w:jc w:val="right"/>
              <w:rPr>
                <w:sz w:val="20"/>
                <w:szCs w:val="20"/>
              </w:rPr>
            </w:pPr>
            <w:r w:rsidRPr="008C6112">
              <w:rPr>
                <w:sz w:val="20"/>
                <w:szCs w:val="20"/>
              </w:rPr>
              <w:t xml:space="preserve">322 000,00 </w:t>
            </w:r>
          </w:p>
        </w:tc>
        <w:tc>
          <w:tcPr>
            <w:tcW w:w="1660" w:type="dxa"/>
            <w:tcBorders>
              <w:top w:val="nil"/>
              <w:left w:val="single" w:sz="4" w:space="0" w:color="auto"/>
              <w:bottom w:val="single" w:sz="4" w:space="0" w:color="auto"/>
              <w:right w:val="single" w:sz="8" w:space="0" w:color="auto"/>
            </w:tcBorders>
            <w:noWrap/>
            <w:vAlign w:val="center"/>
            <w:hideMark/>
          </w:tcPr>
          <w:p w14:paraId="5594D5C2" w14:textId="77777777" w:rsidR="00EE6A55" w:rsidRPr="008C6112" w:rsidRDefault="00EE6A55" w:rsidP="008B0F6F">
            <w:pPr>
              <w:jc w:val="right"/>
              <w:rPr>
                <w:sz w:val="20"/>
                <w:szCs w:val="20"/>
              </w:rPr>
            </w:pPr>
            <w:r w:rsidRPr="008C6112">
              <w:rPr>
                <w:sz w:val="20"/>
                <w:szCs w:val="20"/>
              </w:rPr>
              <w:t xml:space="preserve">322 000,00 </w:t>
            </w:r>
          </w:p>
        </w:tc>
      </w:tr>
      <w:tr w:rsidR="00EE6A55" w:rsidRPr="008C6112" w14:paraId="33E67C9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174E2B8"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6C2A74D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3D19807"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0AC20D4D"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518504C2" w14:textId="77777777" w:rsidR="00EE6A55" w:rsidRPr="008C6112" w:rsidRDefault="00EE6A55" w:rsidP="008B0F6F">
            <w:pPr>
              <w:jc w:val="center"/>
              <w:rPr>
                <w:sz w:val="20"/>
                <w:szCs w:val="20"/>
              </w:rPr>
            </w:pPr>
            <w:r w:rsidRPr="008C6112">
              <w:rPr>
                <w:sz w:val="20"/>
                <w:szCs w:val="20"/>
              </w:rPr>
              <w:t>1300049500</w:t>
            </w:r>
          </w:p>
        </w:tc>
        <w:tc>
          <w:tcPr>
            <w:tcW w:w="960" w:type="dxa"/>
            <w:tcBorders>
              <w:top w:val="nil"/>
              <w:left w:val="nil"/>
              <w:bottom w:val="single" w:sz="4" w:space="0" w:color="auto"/>
              <w:right w:val="single" w:sz="4" w:space="0" w:color="auto"/>
            </w:tcBorders>
            <w:noWrap/>
            <w:vAlign w:val="center"/>
            <w:hideMark/>
          </w:tcPr>
          <w:p w14:paraId="771472BF"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6682F548"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908BA93" w14:textId="77777777" w:rsidR="00EE6A55" w:rsidRPr="008C6112" w:rsidRDefault="00EE6A55" w:rsidP="008B0F6F">
            <w:pPr>
              <w:jc w:val="right"/>
              <w:rPr>
                <w:sz w:val="20"/>
                <w:szCs w:val="20"/>
              </w:rPr>
            </w:pPr>
            <w:r w:rsidRPr="008C6112">
              <w:rPr>
                <w:sz w:val="20"/>
                <w:szCs w:val="20"/>
              </w:rPr>
              <w:t xml:space="preserve">2 308 000,00 </w:t>
            </w:r>
          </w:p>
        </w:tc>
        <w:tc>
          <w:tcPr>
            <w:tcW w:w="1660" w:type="dxa"/>
            <w:tcBorders>
              <w:top w:val="nil"/>
              <w:left w:val="single" w:sz="4" w:space="0" w:color="auto"/>
              <w:bottom w:val="single" w:sz="4" w:space="0" w:color="auto"/>
              <w:right w:val="single" w:sz="8" w:space="0" w:color="auto"/>
            </w:tcBorders>
            <w:noWrap/>
            <w:vAlign w:val="center"/>
            <w:hideMark/>
          </w:tcPr>
          <w:p w14:paraId="6EEA770F" w14:textId="77777777" w:rsidR="00EE6A55" w:rsidRPr="008C6112" w:rsidRDefault="00EE6A55" w:rsidP="008B0F6F">
            <w:pPr>
              <w:jc w:val="right"/>
              <w:rPr>
                <w:sz w:val="20"/>
                <w:szCs w:val="20"/>
              </w:rPr>
            </w:pPr>
            <w:r w:rsidRPr="008C6112">
              <w:rPr>
                <w:sz w:val="20"/>
                <w:szCs w:val="20"/>
              </w:rPr>
              <w:t xml:space="preserve">2 308 000,00 </w:t>
            </w:r>
          </w:p>
        </w:tc>
      </w:tr>
      <w:tr w:rsidR="00EE6A55" w:rsidRPr="008C6112" w14:paraId="3FD2F4F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C46E70E" w14:textId="77777777" w:rsidR="00EE6A55" w:rsidRPr="008C6112" w:rsidRDefault="00EE6A55" w:rsidP="008B0F6F">
            <w:pPr>
              <w:rPr>
                <w:sz w:val="20"/>
                <w:szCs w:val="20"/>
              </w:rPr>
            </w:pPr>
            <w:r w:rsidRPr="008C6112">
              <w:rPr>
                <w:sz w:val="20"/>
                <w:szCs w:val="20"/>
              </w:rPr>
              <w:t>Иные выплаты населению</w:t>
            </w:r>
          </w:p>
        </w:tc>
        <w:tc>
          <w:tcPr>
            <w:tcW w:w="980" w:type="dxa"/>
            <w:tcBorders>
              <w:top w:val="nil"/>
              <w:left w:val="nil"/>
              <w:bottom w:val="single" w:sz="4" w:space="0" w:color="auto"/>
              <w:right w:val="single" w:sz="4" w:space="0" w:color="auto"/>
            </w:tcBorders>
            <w:noWrap/>
            <w:vAlign w:val="center"/>
            <w:hideMark/>
          </w:tcPr>
          <w:p w14:paraId="371AC60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92BA807"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3AD9D1D6"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5153C88C" w14:textId="77777777" w:rsidR="00EE6A55" w:rsidRPr="008C6112" w:rsidRDefault="00EE6A55" w:rsidP="008B0F6F">
            <w:pPr>
              <w:jc w:val="center"/>
              <w:rPr>
                <w:sz w:val="20"/>
                <w:szCs w:val="20"/>
              </w:rPr>
            </w:pPr>
            <w:r w:rsidRPr="008C6112">
              <w:rPr>
                <w:sz w:val="20"/>
                <w:szCs w:val="20"/>
              </w:rPr>
              <w:t>1300049500</w:t>
            </w:r>
          </w:p>
        </w:tc>
        <w:tc>
          <w:tcPr>
            <w:tcW w:w="960" w:type="dxa"/>
            <w:tcBorders>
              <w:top w:val="nil"/>
              <w:left w:val="nil"/>
              <w:bottom w:val="single" w:sz="4" w:space="0" w:color="auto"/>
              <w:right w:val="single" w:sz="4" w:space="0" w:color="auto"/>
            </w:tcBorders>
            <w:noWrap/>
            <w:vAlign w:val="center"/>
            <w:hideMark/>
          </w:tcPr>
          <w:p w14:paraId="1641797B" w14:textId="77777777" w:rsidR="00EE6A55" w:rsidRPr="008C6112" w:rsidRDefault="00EE6A55" w:rsidP="008B0F6F">
            <w:pPr>
              <w:jc w:val="center"/>
              <w:rPr>
                <w:sz w:val="20"/>
                <w:szCs w:val="20"/>
              </w:rPr>
            </w:pPr>
            <w:r w:rsidRPr="008C6112">
              <w:rPr>
                <w:sz w:val="20"/>
                <w:szCs w:val="20"/>
              </w:rPr>
              <w:t>360</w:t>
            </w:r>
          </w:p>
        </w:tc>
        <w:tc>
          <w:tcPr>
            <w:tcW w:w="1660" w:type="dxa"/>
            <w:gridSpan w:val="2"/>
            <w:tcBorders>
              <w:top w:val="nil"/>
              <w:left w:val="nil"/>
              <w:bottom w:val="single" w:sz="4" w:space="0" w:color="auto"/>
              <w:right w:val="nil"/>
            </w:tcBorders>
            <w:noWrap/>
            <w:vAlign w:val="center"/>
            <w:hideMark/>
          </w:tcPr>
          <w:p w14:paraId="68DE1642"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B08D31F" w14:textId="77777777" w:rsidR="00EE6A55" w:rsidRPr="008C6112" w:rsidRDefault="00EE6A55" w:rsidP="008B0F6F">
            <w:pPr>
              <w:jc w:val="right"/>
              <w:rPr>
                <w:sz w:val="20"/>
                <w:szCs w:val="20"/>
              </w:rPr>
            </w:pPr>
            <w:r w:rsidRPr="008C6112">
              <w:rPr>
                <w:sz w:val="20"/>
                <w:szCs w:val="20"/>
              </w:rPr>
              <w:t xml:space="preserve">2 308 000,00 </w:t>
            </w:r>
          </w:p>
        </w:tc>
        <w:tc>
          <w:tcPr>
            <w:tcW w:w="1660" w:type="dxa"/>
            <w:tcBorders>
              <w:top w:val="nil"/>
              <w:left w:val="single" w:sz="4" w:space="0" w:color="auto"/>
              <w:bottom w:val="single" w:sz="4" w:space="0" w:color="auto"/>
              <w:right w:val="single" w:sz="8" w:space="0" w:color="auto"/>
            </w:tcBorders>
            <w:noWrap/>
            <w:vAlign w:val="center"/>
            <w:hideMark/>
          </w:tcPr>
          <w:p w14:paraId="0C980A61" w14:textId="77777777" w:rsidR="00EE6A55" w:rsidRPr="008C6112" w:rsidRDefault="00EE6A55" w:rsidP="008B0F6F">
            <w:pPr>
              <w:jc w:val="right"/>
              <w:rPr>
                <w:sz w:val="20"/>
                <w:szCs w:val="20"/>
              </w:rPr>
            </w:pPr>
            <w:r w:rsidRPr="008C6112">
              <w:rPr>
                <w:sz w:val="20"/>
                <w:szCs w:val="20"/>
              </w:rPr>
              <w:t xml:space="preserve">2 308 000,00 </w:t>
            </w:r>
          </w:p>
        </w:tc>
      </w:tr>
      <w:tr w:rsidR="00EE6A55" w:rsidRPr="008C6112" w14:paraId="3BC29BB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B0C9DBF"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4E0C5F1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BA89965"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1E119FB2"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252827A3"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108565F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8A68994" w14:textId="77777777" w:rsidR="00EE6A55" w:rsidRPr="008C6112" w:rsidRDefault="00EE6A55" w:rsidP="008B0F6F">
            <w:pPr>
              <w:jc w:val="right"/>
              <w:rPr>
                <w:sz w:val="20"/>
                <w:szCs w:val="20"/>
              </w:rPr>
            </w:pPr>
            <w:r w:rsidRPr="008C6112">
              <w:rPr>
                <w:sz w:val="20"/>
                <w:szCs w:val="20"/>
              </w:rPr>
              <w:t xml:space="preserve">5 136 800,00 </w:t>
            </w:r>
          </w:p>
        </w:tc>
        <w:tc>
          <w:tcPr>
            <w:tcW w:w="1660" w:type="dxa"/>
            <w:gridSpan w:val="2"/>
            <w:tcBorders>
              <w:top w:val="nil"/>
              <w:left w:val="single" w:sz="4" w:space="0" w:color="auto"/>
              <w:bottom w:val="single" w:sz="4" w:space="0" w:color="auto"/>
              <w:right w:val="nil"/>
            </w:tcBorders>
            <w:noWrap/>
            <w:vAlign w:val="center"/>
            <w:hideMark/>
          </w:tcPr>
          <w:p w14:paraId="57F8D778" w14:textId="77777777" w:rsidR="00EE6A55" w:rsidRPr="008C6112" w:rsidRDefault="00EE6A55" w:rsidP="008B0F6F">
            <w:pPr>
              <w:jc w:val="right"/>
              <w:rPr>
                <w:sz w:val="20"/>
                <w:szCs w:val="20"/>
              </w:rPr>
            </w:pPr>
            <w:r w:rsidRPr="008C6112">
              <w:rPr>
                <w:sz w:val="20"/>
                <w:szCs w:val="20"/>
              </w:rPr>
              <w:t xml:space="preserve">5 136 800,00 </w:t>
            </w:r>
          </w:p>
        </w:tc>
        <w:tc>
          <w:tcPr>
            <w:tcW w:w="1660" w:type="dxa"/>
            <w:tcBorders>
              <w:top w:val="nil"/>
              <w:left w:val="single" w:sz="4" w:space="0" w:color="auto"/>
              <w:bottom w:val="single" w:sz="4" w:space="0" w:color="auto"/>
              <w:right w:val="single" w:sz="8" w:space="0" w:color="auto"/>
            </w:tcBorders>
            <w:noWrap/>
            <w:vAlign w:val="center"/>
            <w:hideMark/>
          </w:tcPr>
          <w:p w14:paraId="006EF53B" w14:textId="77777777" w:rsidR="00EE6A55" w:rsidRPr="008C6112" w:rsidRDefault="00EE6A55" w:rsidP="008B0F6F">
            <w:pPr>
              <w:jc w:val="right"/>
              <w:rPr>
                <w:sz w:val="20"/>
                <w:szCs w:val="20"/>
              </w:rPr>
            </w:pPr>
            <w:r w:rsidRPr="008C6112">
              <w:rPr>
                <w:sz w:val="20"/>
                <w:szCs w:val="20"/>
              </w:rPr>
              <w:t xml:space="preserve">5 136 800,00 </w:t>
            </w:r>
          </w:p>
        </w:tc>
      </w:tr>
      <w:tr w:rsidR="00EE6A55" w:rsidRPr="008C6112" w14:paraId="596B6F1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3DCC008" w14:textId="77777777" w:rsidR="00EE6A55" w:rsidRPr="008C6112" w:rsidRDefault="00EE6A55" w:rsidP="008B0F6F">
            <w:pPr>
              <w:rPr>
                <w:sz w:val="20"/>
                <w:szCs w:val="20"/>
              </w:rPr>
            </w:pPr>
            <w:r w:rsidRPr="008C6112">
              <w:rPr>
                <w:sz w:val="20"/>
                <w:szCs w:val="20"/>
              </w:rPr>
              <w:t>Организация мероприятий при осуществлении деятельности по обращению с животными без владельцев</w:t>
            </w:r>
          </w:p>
        </w:tc>
        <w:tc>
          <w:tcPr>
            <w:tcW w:w="980" w:type="dxa"/>
            <w:tcBorders>
              <w:top w:val="nil"/>
              <w:left w:val="nil"/>
              <w:bottom w:val="single" w:sz="4" w:space="0" w:color="auto"/>
              <w:right w:val="single" w:sz="4" w:space="0" w:color="auto"/>
            </w:tcBorders>
            <w:noWrap/>
            <w:vAlign w:val="center"/>
            <w:hideMark/>
          </w:tcPr>
          <w:p w14:paraId="36BFBE3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4F0E625"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8BA130D"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7579AC11" w14:textId="77777777" w:rsidR="00EE6A55" w:rsidRPr="008C6112" w:rsidRDefault="00EE6A55" w:rsidP="008B0F6F">
            <w:pPr>
              <w:jc w:val="center"/>
              <w:rPr>
                <w:sz w:val="20"/>
                <w:szCs w:val="20"/>
              </w:rPr>
            </w:pPr>
            <w:r w:rsidRPr="008C6112">
              <w:rPr>
                <w:sz w:val="20"/>
                <w:szCs w:val="20"/>
              </w:rPr>
              <w:t>9900070160</w:t>
            </w:r>
          </w:p>
        </w:tc>
        <w:tc>
          <w:tcPr>
            <w:tcW w:w="960" w:type="dxa"/>
            <w:tcBorders>
              <w:top w:val="nil"/>
              <w:left w:val="nil"/>
              <w:bottom w:val="single" w:sz="4" w:space="0" w:color="auto"/>
              <w:right w:val="single" w:sz="4" w:space="0" w:color="auto"/>
            </w:tcBorders>
            <w:noWrap/>
            <w:vAlign w:val="center"/>
            <w:hideMark/>
          </w:tcPr>
          <w:p w14:paraId="57CAF9E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0E27C06" w14:textId="77777777" w:rsidR="00EE6A55" w:rsidRPr="008C6112" w:rsidRDefault="00EE6A55" w:rsidP="008B0F6F">
            <w:pPr>
              <w:jc w:val="right"/>
              <w:rPr>
                <w:sz w:val="20"/>
                <w:szCs w:val="20"/>
              </w:rPr>
            </w:pPr>
            <w:r w:rsidRPr="008C6112">
              <w:rPr>
                <w:sz w:val="20"/>
                <w:szCs w:val="20"/>
              </w:rPr>
              <w:t xml:space="preserve">5 136 800,00 </w:t>
            </w:r>
          </w:p>
        </w:tc>
        <w:tc>
          <w:tcPr>
            <w:tcW w:w="1660" w:type="dxa"/>
            <w:gridSpan w:val="2"/>
            <w:tcBorders>
              <w:top w:val="nil"/>
              <w:left w:val="single" w:sz="4" w:space="0" w:color="auto"/>
              <w:bottom w:val="single" w:sz="4" w:space="0" w:color="auto"/>
              <w:right w:val="nil"/>
            </w:tcBorders>
            <w:noWrap/>
            <w:vAlign w:val="center"/>
            <w:hideMark/>
          </w:tcPr>
          <w:p w14:paraId="2BBCA8E1" w14:textId="77777777" w:rsidR="00EE6A55" w:rsidRPr="008C6112" w:rsidRDefault="00EE6A55" w:rsidP="008B0F6F">
            <w:pPr>
              <w:jc w:val="right"/>
              <w:rPr>
                <w:sz w:val="20"/>
                <w:szCs w:val="20"/>
              </w:rPr>
            </w:pPr>
            <w:r w:rsidRPr="008C6112">
              <w:rPr>
                <w:sz w:val="20"/>
                <w:szCs w:val="20"/>
              </w:rPr>
              <w:t xml:space="preserve">5 136 800,00 </w:t>
            </w:r>
          </w:p>
        </w:tc>
        <w:tc>
          <w:tcPr>
            <w:tcW w:w="1660" w:type="dxa"/>
            <w:tcBorders>
              <w:top w:val="nil"/>
              <w:left w:val="single" w:sz="4" w:space="0" w:color="auto"/>
              <w:bottom w:val="single" w:sz="4" w:space="0" w:color="auto"/>
              <w:right w:val="single" w:sz="8" w:space="0" w:color="auto"/>
            </w:tcBorders>
            <w:noWrap/>
            <w:vAlign w:val="center"/>
            <w:hideMark/>
          </w:tcPr>
          <w:p w14:paraId="7FA78A23" w14:textId="77777777" w:rsidR="00EE6A55" w:rsidRPr="008C6112" w:rsidRDefault="00EE6A55" w:rsidP="008B0F6F">
            <w:pPr>
              <w:jc w:val="right"/>
              <w:rPr>
                <w:sz w:val="20"/>
                <w:szCs w:val="20"/>
              </w:rPr>
            </w:pPr>
            <w:r w:rsidRPr="008C6112">
              <w:rPr>
                <w:sz w:val="20"/>
                <w:szCs w:val="20"/>
              </w:rPr>
              <w:t xml:space="preserve">5 136 800,00 </w:t>
            </w:r>
          </w:p>
        </w:tc>
      </w:tr>
      <w:tr w:rsidR="00EE6A55" w:rsidRPr="008C6112" w14:paraId="76B672C9"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991309B"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20251B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E05EE83"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49BFC4B"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7F2AA7E1" w14:textId="77777777" w:rsidR="00EE6A55" w:rsidRPr="008C6112" w:rsidRDefault="00EE6A55" w:rsidP="008B0F6F">
            <w:pPr>
              <w:jc w:val="center"/>
              <w:rPr>
                <w:sz w:val="20"/>
                <w:szCs w:val="20"/>
              </w:rPr>
            </w:pPr>
            <w:r w:rsidRPr="008C6112">
              <w:rPr>
                <w:sz w:val="20"/>
                <w:szCs w:val="20"/>
              </w:rPr>
              <w:t>9900070160</w:t>
            </w:r>
          </w:p>
        </w:tc>
        <w:tc>
          <w:tcPr>
            <w:tcW w:w="960" w:type="dxa"/>
            <w:tcBorders>
              <w:top w:val="nil"/>
              <w:left w:val="nil"/>
              <w:bottom w:val="single" w:sz="4" w:space="0" w:color="auto"/>
              <w:right w:val="single" w:sz="4" w:space="0" w:color="auto"/>
            </w:tcBorders>
            <w:noWrap/>
            <w:vAlign w:val="center"/>
            <w:hideMark/>
          </w:tcPr>
          <w:p w14:paraId="22774C64"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55BA504C" w14:textId="77777777" w:rsidR="00EE6A55" w:rsidRPr="008C6112" w:rsidRDefault="00EE6A55" w:rsidP="008B0F6F">
            <w:pPr>
              <w:jc w:val="right"/>
              <w:rPr>
                <w:sz w:val="20"/>
                <w:szCs w:val="20"/>
              </w:rPr>
            </w:pPr>
            <w:r w:rsidRPr="008C6112">
              <w:rPr>
                <w:sz w:val="20"/>
                <w:szCs w:val="20"/>
              </w:rPr>
              <w:t xml:space="preserve">5 136 800,00 </w:t>
            </w:r>
          </w:p>
        </w:tc>
        <w:tc>
          <w:tcPr>
            <w:tcW w:w="1660" w:type="dxa"/>
            <w:gridSpan w:val="2"/>
            <w:tcBorders>
              <w:top w:val="nil"/>
              <w:left w:val="single" w:sz="4" w:space="0" w:color="auto"/>
              <w:bottom w:val="single" w:sz="4" w:space="0" w:color="auto"/>
              <w:right w:val="nil"/>
            </w:tcBorders>
            <w:noWrap/>
            <w:vAlign w:val="center"/>
            <w:hideMark/>
          </w:tcPr>
          <w:p w14:paraId="67A767BF" w14:textId="77777777" w:rsidR="00EE6A55" w:rsidRPr="008C6112" w:rsidRDefault="00EE6A55" w:rsidP="008B0F6F">
            <w:pPr>
              <w:jc w:val="right"/>
              <w:rPr>
                <w:sz w:val="20"/>
                <w:szCs w:val="20"/>
              </w:rPr>
            </w:pPr>
            <w:r w:rsidRPr="008C6112">
              <w:rPr>
                <w:sz w:val="20"/>
                <w:szCs w:val="20"/>
              </w:rPr>
              <w:t xml:space="preserve">5 136 800,00 </w:t>
            </w:r>
          </w:p>
        </w:tc>
        <w:tc>
          <w:tcPr>
            <w:tcW w:w="1660" w:type="dxa"/>
            <w:tcBorders>
              <w:top w:val="nil"/>
              <w:left w:val="single" w:sz="4" w:space="0" w:color="auto"/>
              <w:bottom w:val="single" w:sz="4" w:space="0" w:color="auto"/>
              <w:right w:val="single" w:sz="8" w:space="0" w:color="auto"/>
            </w:tcBorders>
            <w:noWrap/>
            <w:vAlign w:val="center"/>
            <w:hideMark/>
          </w:tcPr>
          <w:p w14:paraId="1C43F90F" w14:textId="77777777" w:rsidR="00EE6A55" w:rsidRPr="008C6112" w:rsidRDefault="00EE6A55" w:rsidP="008B0F6F">
            <w:pPr>
              <w:jc w:val="right"/>
              <w:rPr>
                <w:sz w:val="20"/>
                <w:szCs w:val="20"/>
              </w:rPr>
            </w:pPr>
            <w:r w:rsidRPr="008C6112">
              <w:rPr>
                <w:sz w:val="20"/>
                <w:szCs w:val="20"/>
              </w:rPr>
              <w:t xml:space="preserve">5 136 800,00 </w:t>
            </w:r>
          </w:p>
        </w:tc>
      </w:tr>
      <w:tr w:rsidR="00EE6A55" w:rsidRPr="008C6112" w14:paraId="1E4431B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05E8E04"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67B192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B81B880"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4A8FE895"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0DDA6D0E" w14:textId="77777777" w:rsidR="00EE6A55" w:rsidRPr="008C6112" w:rsidRDefault="00EE6A55" w:rsidP="008B0F6F">
            <w:pPr>
              <w:jc w:val="center"/>
              <w:rPr>
                <w:sz w:val="20"/>
                <w:szCs w:val="20"/>
              </w:rPr>
            </w:pPr>
            <w:r w:rsidRPr="008C6112">
              <w:rPr>
                <w:sz w:val="20"/>
                <w:szCs w:val="20"/>
              </w:rPr>
              <w:t>9900070160</w:t>
            </w:r>
          </w:p>
        </w:tc>
        <w:tc>
          <w:tcPr>
            <w:tcW w:w="960" w:type="dxa"/>
            <w:tcBorders>
              <w:top w:val="nil"/>
              <w:left w:val="nil"/>
              <w:bottom w:val="single" w:sz="4" w:space="0" w:color="auto"/>
              <w:right w:val="single" w:sz="4" w:space="0" w:color="auto"/>
            </w:tcBorders>
            <w:noWrap/>
            <w:vAlign w:val="center"/>
            <w:hideMark/>
          </w:tcPr>
          <w:p w14:paraId="0F966C29"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8C00B9B" w14:textId="77777777" w:rsidR="00EE6A55" w:rsidRPr="008C6112" w:rsidRDefault="00EE6A55" w:rsidP="008B0F6F">
            <w:pPr>
              <w:jc w:val="right"/>
              <w:rPr>
                <w:sz w:val="20"/>
                <w:szCs w:val="20"/>
              </w:rPr>
            </w:pPr>
            <w:r w:rsidRPr="008C6112">
              <w:rPr>
                <w:sz w:val="20"/>
                <w:szCs w:val="20"/>
              </w:rPr>
              <w:t xml:space="preserve">5 136 800,00 </w:t>
            </w:r>
          </w:p>
        </w:tc>
        <w:tc>
          <w:tcPr>
            <w:tcW w:w="1660" w:type="dxa"/>
            <w:gridSpan w:val="2"/>
            <w:tcBorders>
              <w:top w:val="nil"/>
              <w:left w:val="single" w:sz="4" w:space="0" w:color="auto"/>
              <w:bottom w:val="single" w:sz="4" w:space="0" w:color="auto"/>
              <w:right w:val="nil"/>
            </w:tcBorders>
            <w:noWrap/>
            <w:vAlign w:val="center"/>
            <w:hideMark/>
          </w:tcPr>
          <w:p w14:paraId="1A8A0151" w14:textId="77777777" w:rsidR="00EE6A55" w:rsidRPr="008C6112" w:rsidRDefault="00EE6A55" w:rsidP="008B0F6F">
            <w:pPr>
              <w:jc w:val="right"/>
              <w:rPr>
                <w:sz w:val="20"/>
                <w:szCs w:val="20"/>
              </w:rPr>
            </w:pPr>
            <w:r w:rsidRPr="008C6112">
              <w:rPr>
                <w:sz w:val="20"/>
                <w:szCs w:val="20"/>
              </w:rPr>
              <w:t xml:space="preserve">5 136 800,00 </w:t>
            </w:r>
          </w:p>
        </w:tc>
        <w:tc>
          <w:tcPr>
            <w:tcW w:w="1660" w:type="dxa"/>
            <w:tcBorders>
              <w:top w:val="nil"/>
              <w:left w:val="single" w:sz="4" w:space="0" w:color="auto"/>
              <w:bottom w:val="single" w:sz="4" w:space="0" w:color="auto"/>
              <w:right w:val="single" w:sz="8" w:space="0" w:color="auto"/>
            </w:tcBorders>
            <w:noWrap/>
            <w:vAlign w:val="center"/>
            <w:hideMark/>
          </w:tcPr>
          <w:p w14:paraId="3B614942" w14:textId="77777777" w:rsidR="00EE6A55" w:rsidRPr="008C6112" w:rsidRDefault="00EE6A55" w:rsidP="008B0F6F">
            <w:pPr>
              <w:jc w:val="right"/>
              <w:rPr>
                <w:sz w:val="20"/>
                <w:szCs w:val="20"/>
              </w:rPr>
            </w:pPr>
            <w:r w:rsidRPr="008C6112">
              <w:rPr>
                <w:sz w:val="20"/>
                <w:szCs w:val="20"/>
              </w:rPr>
              <w:t xml:space="preserve">5 136 800,00 </w:t>
            </w:r>
          </w:p>
        </w:tc>
      </w:tr>
      <w:tr w:rsidR="00EE6A55" w:rsidRPr="008C6112" w14:paraId="3B6EB00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934BB16" w14:textId="77777777" w:rsidR="00EE6A55" w:rsidRPr="008C6112" w:rsidRDefault="00EE6A55" w:rsidP="008B0F6F">
            <w:pPr>
              <w:rPr>
                <w:sz w:val="20"/>
                <w:szCs w:val="20"/>
              </w:rPr>
            </w:pPr>
            <w:r w:rsidRPr="008C6112">
              <w:rPr>
                <w:sz w:val="20"/>
                <w:szCs w:val="20"/>
              </w:rPr>
              <w:t>Водное хозяйство</w:t>
            </w:r>
          </w:p>
        </w:tc>
        <w:tc>
          <w:tcPr>
            <w:tcW w:w="980" w:type="dxa"/>
            <w:tcBorders>
              <w:top w:val="nil"/>
              <w:left w:val="nil"/>
              <w:bottom w:val="single" w:sz="4" w:space="0" w:color="auto"/>
              <w:right w:val="single" w:sz="4" w:space="0" w:color="auto"/>
            </w:tcBorders>
            <w:noWrap/>
            <w:vAlign w:val="center"/>
            <w:hideMark/>
          </w:tcPr>
          <w:p w14:paraId="36FA00E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0016374"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40512232"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0399B5D4"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AE13B7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DB22515"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64577F5" w14:textId="77777777" w:rsidR="00EE6A55" w:rsidRPr="008C6112" w:rsidRDefault="00EE6A55" w:rsidP="008B0F6F">
            <w:pPr>
              <w:jc w:val="right"/>
              <w:rPr>
                <w:sz w:val="20"/>
                <w:szCs w:val="20"/>
              </w:rPr>
            </w:pPr>
            <w:r w:rsidRPr="008C6112">
              <w:rPr>
                <w:sz w:val="20"/>
                <w:szCs w:val="20"/>
              </w:rPr>
              <w:t xml:space="preserve">52 154 400,00 </w:t>
            </w:r>
          </w:p>
        </w:tc>
        <w:tc>
          <w:tcPr>
            <w:tcW w:w="1660" w:type="dxa"/>
            <w:tcBorders>
              <w:top w:val="nil"/>
              <w:left w:val="single" w:sz="4" w:space="0" w:color="auto"/>
              <w:bottom w:val="single" w:sz="4" w:space="0" w:color="auto"/>
              <w:right w:val="single" w:sz="8" w:space="0" w:color="auto"/>
            </w:tcBorders>
            <w:noWrap/>
            <w:vAlign w:val="center"/>
            <w:hideMark/>
          </w:tcPr>
          <w:p w14:paraId="1217F06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0C8FBF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063EC1D" w14:textId="77777777" w:rsidR="00EE6A55" w:rsidRPr="008C6112" w:rsidRDefault="00EE6A55" w:rsidP="008B0F6F">
            <w:pPr>
              <w:rPr>
                <w:sz w:val="20"/>
                <w:szCs w:val="20"/>
              </w:rPr>
            </w:pPr>
            <w:r w:rsidRPr="008C6112">
              <w:rPr>
                <w:sz w:val="20"/>
                <w:szCs w:val="20"/>
              </w:rPr>
              <w:t>Муниципальная программа "Охрана окружающей среды Куйбышевского района Новосибирской области"</w:t>
            </w:r>
          </w:p>
        </w:tc>
        <w:tc>
          <w:tcPr>
            <w:tcW w:w="980" w:type="dxa"/>
            <w:tcBorders>
              <w:top w:val="nil"/>
              <w:left w:val="nil"/>
              <w:bottom w:val="single" w:sz="4" w:space="0" w:color="auto"/>
              <w:right w:val="single" w:sz="4" w:space="0" w:color="auto"/>
            </w:tcBorders>
            <w:noWrap/>
            <w:vAlign w:val="center"/>
            <w:hideMark/>
          </w:tcPr>
          <w:p w14:paraId="3465D9C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2602E1D"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7ED5D650"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6C8BBBB6" w14:textId="77777777" w:rsidR="00EE6A55" w:rsidRPr="008C6112" w:rsidRDefault="00EE6A55" w:rsidP="008B0F6F">
            <w:pPr>
              <w:jc w:val="center"/>
              <w:rPr>
                <w:sz w:val="20"/>
                <w:szCs w:val="20"/>
              </w:rPr>
            </w:pPr>
            <w:r w:rsidRPr="008C6112">
              <w:rPr>
                <w:sz w:val="20"/>
                <w:szCs w:val="20"/>
              </w:rPr>
              <w:t>1200000000</w:t>
            </w:r>
          </w:p>
        </w:tc>
        <w:tc>
          <w:tcPr>
            <w:tcW w:w="960" w:type="dxa"/>
            <w:tcBorders>
              <w:top w:val="nil"/>
              <w:left w:val="nil"/>
              <w:bottom w:val="single" w:sz="4" w:space="0" w:color="auto"/>
              <w:right w:val="single" w:sz="4" w:space="0" w:color="auto"/>
            </w:tcBorders>
            <w:noWrap/>
            <w:vAlign w:val="center"/>
            <w:hideMark/>
          </w:tcPr>
          <w:p w14:paraId="47AD30A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A31248E"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A542EE8" w14:textId="77777777" w:rsidR="00EE6A55" w:rsidRPr="008C6112" w:rsidRDefault="00EE6A55" w:rsidP="008B0F6F">
            <w:pPr>
              <w:jc w:val="right"/>
              <w:rPr>
                <w:sz w:val="20"/>
                <w:szCs w:val="20"/>
              </w:rPr>
            </w:pPr>
            <w:r w:rsidRPr="008C6112">
              <w:rPr>
                <w:sz w:val="20"/>
                <w:szCs w:val="20"/>
              </w:rPr>
              <w:t xml:space="preserve">52 154 400,00 </w:t>
            </w:r>
          </w:p>
        </w:tc>
        <w:tc>
          <w:tcPr>
            <w:tcW w:w="1660" w:type="dxa"/>
            <w:tcBorders>
              <w:top w:val="nil"/>
              <w:left w:val="single" w:sz="4" w:space="0" w:color="auto"/>
              <w:bottom w:val="single" w:sz="4" w:space="0" w:color="auto"/>
              <w:right w:val="single" w:sz="8" w:space="0" w:color="auto"/>
            </w:tcBorders>
            <w:noWrap/>
            <w:vAlign w:val="center"/>
            <w:hideMark/>
          </w:tcPr>
          <w:p w14:paraId="7A98538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A08813F"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79772D3C" w14:textId="77777777" w:rsidR="00EE6A55" w:rsidRPr="008C6112" w:rsidRDefault="00EE6A55" w:rsidP="008B0F6F">
            <w:pPr>
              <w:rPr>
                <w:sz w:val="20"/>
                <w:szCs w:val="20"/>
              </w:rPr>
            </w:pPr>
            <w:r w:rsidRPr="008C6112">
              <w:rPr>
                <w:sz w:val="20"/>
                <w:szCs w:val="20"/>
              </w:rPr>
              <w:t>Реализация мероприятий на поддержание безопасного технического состояния гидротехнических сооружений Новосибирской области государственной программы Новосибирской области "Охрана окружающей среды"</w:t>
            </w:r>
          </w:p>
        </w:tc>
        <w:tc>
          <w:tcPr>
            <w:tcW w:w="980" w:type="dxa"/>
            <w:tcBorders>
              <w:top w:val="nil"/>
              <w:left w:val="nil"/>
              <w:bottom w:val="single" w:sz="4" w:space="0" w:color="auto"/>
              <w:right w:val="single" w:sz="4" w:space="0" w:color="auto"/>
            </w:tcBorders>
            <w:noWrap/>
            <w:vAlign w:val="center"/>
            <w:hideMark/>
          </w:tcPr>
          <w:p w14:paraId="6C0F565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36F8DFD"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09A6E2AE"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6252D06D" w14:textId="77777777" w:rsidR="00EE6A55" w:rsidRPr="008C6112" w:rsidRDefault="00EE6A55" w:rsidP="008B0F6F">
            <w:pPr>
              <w:jc w:val="center"/>
              <w:rPr>
                <w:sz w:val="20"/>
                <w:szCs w:val="20"/>
              </w:rPr>
            </w:pPr>
            <w:r w:rsidRPr="008C6112">
              <w:rPr>
                <w:sz w:val="20"/>
                <w:szCs w:val="20"/>
              </w:rPr>
              <w:t>1200070860</w:t>
            </w:r>
          </w:p>
        </w:tc>
        <w:tc>
          <w:tcPr>
            <w:tcW w:w="960" w:type="dxa"/>
            <w:tcBorders>
              <w:top w:val="nil"/>
              <w:left w:val="nil"/>
              <w:bottom w:val="single" w:sz="4" w:space="0" w:color="auto"/>
              <w:right w:val="single" w:sz="4" w:space="0" w:color="auto"/>
            </w:tcBorders>
            <w:noWrap/>
            <w:vAlign w:val="center"/>
            <w:hideMark/>
          </w:tcPr>
          <w:p w14:paraId="1E12CDA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26924C9"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6B5230A" w14:textId="77777777" w:rsidR="00EE6A55" w:rsidRPr="008C6112" w:rsidRDefault="00EE6A55" w:rsidP="008B0F6F">
            <w:pPr>
              <w:jc w:val="right"/>
              <w:rPr>
                <w:sz w:val="20"/>
                <w:szCs w:val="20"/>
              </w:rPr>
            </w:pPr>
            <w:r w:rsidRPr="008C6112">
              <w:rPr>
                <w:sz w:val="20"/>
                <w:szCs w:val="20"/>
              </w:rPr>
              <w:t xml:space="preserve">52 154 400,00 </w:t>
            </w:r>
          </w:p>
        </w:tc>
        <w:tc>
          <w:tcPr>
            <w:tcW w:w="1660" w:type="dxa"/>
            <w:tcBorders>
              <w:top w:val="nil"/>
              <w:left w:val="single" w:sz="4" w:space="0" w:color="auto"/>
              <w:bottom w:val="single" w:sz="4" w:space="0" w:color="auto"/>
              <w:right w:val="single" w:sz="8" w:space="0" w:color="auto"/>
            </w:tcBorders>
            <w:noWrap/>
            <w:vAlign w:val="center"/>
            <w:hideMark/>
          </w:tcPr>
          <w:p w14:paraId="0E0DFF5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209E51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35317EA"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65C9578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82FC8FB"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C3E3773"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59E210C4" w14:textId="77777777" w:rsidR="00EE6A55" w:rsidRPr="008C6112" w:rsidRDefault="00EE6A55" w:rsidP="008B0F6F">
            <w:pPr>
              <w:jc w:val="center"/>
              <w:rPr>
                <w:sz w:val="20"/>
                <w:szCs w:val="20"/>
              </w:rPr>
            </w:pPr>
            <w:r w:rsidRPr="008C6112">
              <w:rPr>
                <w:sz w:val="20"/>
                <w:szCs w:val="20"/>
              </w:rPr>
              <w:t>1200070860</w:t>
            </w:r>
          </w:p>
        </w:tc>
        <w:tc>
          <w:tcPr>
            <w:tcW w:w="960" w:type="dxa"/>
            <w:tcBorders>
              <w:top w:val="nil"/>
              <w:left w:val="nil"/>
              <w:bottom w:val="single" w:sz="4" w:space="0" w:color="auto"/>
              <w:right w:val="single" w:sz="4" w:space="0" w:color="auto"/>
            </w:tcBorders>
            <w:noWrap/>
            <w:vAlign w:val="center"/>
            <w:hideMark/>
          </w:tcPr>
          <w:p w14:paraId="50AA0ED0"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270712B6"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5659F17" w14:textId="77777777" w:rsidR="00EE6A55" w:rsidRPr="008C6112" w:rsidRDefault="00EE6A55" w:rsidP="008B0F6F">
            <w:pPr>
              <w:jc w:val="right"/>
              <w:rPr>
                <w:sz w:val="20"/>
                <w:szCs w:val="20"/>
              </w:rPr>
            </w:pPr>
            <w:r w:rsidRPr="008C6112">
              <w:rPr>
                <w:sz w:val="20"/>
                <w:szCs w:val="20"/>
              </w:rPr>
              <w:t xml:space="preserve">52 154 400,00 </w:t>
            </w:r>
          </w:p>
        </w:tc>
        <w:tc>
          <w:tcPr>
            <w:tcW w:w="1660" w:type="dxa"/>
            <w:tcBorders>
              <w:top w:val="nil"/>
              <w:left w:val="single" w:sz="4" w:space="0" w:color="auto"/>
              <w:bottom w:val="single" w:sz="4" w:space="0" w:color="auto"/>
              <w:right w:val="single" w:sz="8" w:space="0" w:color="auto"/>
            </w:tcBorders>
            <w:noWrap/>
            <w:vAlign w:val="center"/>
            <w:hideMark/>
          </w:tcPr>
          <w:p w14:paraId="3695206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7F55220"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0A687FD" w14:textId="77777777" w:rsidR="00EE6A55" w:rsidRPr="008C6112" w:rsidRDefault="00EE6A55" w:rsidP="008B0F6F">
            <w:pPr>
              <w:rPr>
                <w:sz w:val="20"/>
                <w:szCs w:val="20"/>
              </w:rPr>
            </w:pPr>
            <w:r w:rsidRPr="008C6112">
              <w:rPr>
                <w:sz w:val="20"/>
                <w:szCs w:val="20"/>
              </w:rPr>
              <w:t>Субсидии</w:t>
            </w:r>
          </w:p>
        </w:tc>
        <w:tc>
          <w:tcPr>
            <w:tcW w:w="980" w:type="dxa"/>
            <w:tcBorders>
              <w:top w:val="nil"/>
              <w:left w:val="nil"/>
              <w:bottom w:val="single" w:sz="4" w:space="0" w:color="auto"/>
              <w:right w:val="single" w:sz="4" w:space="0" w:color="auto"/>
            </w:tcBorders>
            <w:noWrap/>
            <w:vAlign w:val="center"/>
            <w:hideMark/>
          </w:tcPr>
          <w:p w14:paraId="2FBBA63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CE45363"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6E5FDAC6"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6E58C7A7" w14:textId="77777777" w:rsidR="00EE6A55" w:rsidRPr="008C6112" w:rsidRDefault="00EE6A55" w:rsidP="008B0F6F">
            <w:pPr>
              <w:jc w:val="center"/>
              <w:rPr>
                <w:sz w:val="20"/>
                <w:szCs w:val="20"/>
              </w:rPr>
            </w:pPr>
            <w:r w:rsidRPr="008C6112">
              <w:rPr>
                <w:sz w:val="20"/>
                <w:szCs w:val="20"/>
              </w:rPr>
              <w:t>1200070860</w:t>
            </w:r>
          </w:p>
        </w:tc>
        <w:tc>
          <w:tcPr>
            <w:tcW w:w="960" w:type="dxa"/>
            <w:tcBorders>
              <w:top w:val="nil"/>
              <w:left w:val="nil"/>
              <w:bottom w:val="single" w:sz="4" w:space="0" w:color="auto"/>
              <w:right w:val="single" w:sz="4" w:space="0" w:color="auto"/>
            </w:tcBorders>
            <w:noWrap/>
            <w:vAlign w:val="center"/>
            <w:hideMark/>
          </w:tcPr>
          <w:p w14:paraId="5EF036E5" w14:textId="77777777" w:rsidR="00EE6A55" w:rsidRPr="008C6112" w:rsidRDefault="00EE6A55" w:rsidP="008B0F6F">
            <w:pPr>
              <w:jc w:val="center"/>
              <w:rPr>
                <w:sz w:val="20"/>
                <w:szCs w:val="20"/>
              </w:rPr>
            </w:pPr>
            <w:r w:rsidRPr="008C6112">
              <w:rPr>
                <w:sz w:val="20"/>
                <w:szCs w:val="20"/>
              </w:rPr>
              <w:t>520</w:t>
            </w:r>
          </w:p>
        </w:tc>
        <w:tc>
          <w:tcPr>
            <w:tcW w:w="1660" w:type="dxa"/>
            <w:gridSpan w:val="2"/>
            <w:tcBorders>
              <w:top w:val="nil"/>
              <w:left w:val="nil"/>
              <w:bottom w:val="single" w:sz="4" w:space="0" w:color="auto"/>
              <w:right w:val="nil"/>
            </w:tcBorders>
            <w:noWrap/>
            <w:vAlign w:val="center"/>
            <w:hideMark/>
          </w:tcPr>
          <w:p w14:paraId="4076D851"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A556F32" w14:textId="77777777" w:rsidR="00EE6A55" w:rsidRPr="008C6112" w:rsidRDefault="00EE6A55" w:rsidP="008B0F6F">
            <w:pPr>
              <w:jc w:val="right"/>
              <w:rPr>
                <w:sz w:val="20"/>
                <w:szCs w:val="20"/>
              </w:rPr>
            </w:pPr>
            <w:r w:rsidRPr="008C6112">
              <w:rPr>
                <w:sz w:val="20"/>
                <w:szCs w:val="20"/>
              </w:rPr>
              <w:t xml:space="preserve">52 154 400,00 </w:t>
            </w:r>
          </w:p>
        </w:tc>
        <w:tc>
          <w:tcPr>
            <w:tcW w:w="1660" w:type="dxa"/>
            <w:tcBorders>
              <w:top w:val="nil"/>
              <w:left w:val="single" w:sz="4" w:space="0" w:color="auto"/>
              <w:bottom w:val="single" w:sz="4" w:space="0" w:color="auto"/>
              <w:right w:val="single" w:sz="8" w:space="0" w:color="auto"/>
            </w:tcBorders>
            <w:noWrap/>
            <w:vAlign w:val="center"/>
            <w:hideMark/>
          </w:tcPr>
          <w:p w14:paraId="2A97ADD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8DC29D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95C4581" w14:textId="77777777" w:rsidR="00EE6A55" w:rsidRPr="008C6112" w:rsidRDefault="00EE6A55" w:rsidP="008B0F6F">
            <w:pPr>
              <w:rPr>
                <w:sz w:val="20"/>
                <w:szCs w:val="20"/>
              </w:rPr>
            </w:pPr>
            <w:r w:rsidRPr="008C6112">
              <w:rPr>
                <w:sz w:val="20"/>
                <w:szCs w:val="20"/>
              </w:rPr>
              <w:t>Транспорт</w:t>
            </w:r>
          </w:p>
        </w:tc>
        <w:tc>
          <w:tcPr>
            <w:tcW w:w="980" w:type="dxa"/>
            <w:tcBorders>
              <w:top w:val="nil"/>
              <w:left w:val="nil"/>
              <w:bottom w:val="single" w:sz="4" w:space="0" w:color="auto"/>
              <w:right w:val="single" w:sz="4" w:space="0" w:color="auto"/>
            </w:tcBorders>
            <w:noWrap/>
            <w:vAlign w:val="center"/>
            <w:hideMark/>
          </w:tcPr>
          <w:p w14:paraId="23E3425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0744989"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6835EF5F" w14:textId="77777777" w:rsidR="00EE6A55" w:rsidRPr="008C6112" w:rsidRDefault="00EE6A55" w:rsidP="008B0F6F">
            <w:pPr>
              <w:jc w:val="center"/>
              <w:rPr>
                <w:sz w:val="20"/>
                <w:szCs w:val="20"/>
              </w:rPr>
            </w:pPr>
            <w:r w:rsidRPr="008C6112">
              <w:rPr>
                <w:sz w:val="20"/>
                <w:szCs w:val="20"/>
              </w:rPr>
              <w:t>08</w:t>
            </w:r>
          </w:p>
        </w:tc>
        <w:tc>
          <w:tcPr>
            <w:tcW w:w="1209" w:type="dxa"/>
            <w:gridSpan w:val="2"/>
            <w:tcBorders>
              <w:top w:val="nil"/>
              <w:left w:val="nil"/>
              <w:bottom w:val="single" w:sz="4" w:space="0" w:color="auto"/>
              <w:right w:val="single" w:sz="4" w:space="0" w:color="auto"/>
            </w:tcBorders>
            <w:noWrap/>
            <w:vAlign w:val="center"/>
            <w:hideMark/>
          </w:tcPr>
          <w:p w14:paraId="782D1136"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73FA2E9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FD94485" w14:textId="77777777" w:rsidR="00EE6A55" w:rsidRPr="008C6112" w:rsidRDefault="00EE6A55" w:rsidP="008B0F6F">
            <w:pPr>
              <w:jc w:val="right"/>
              <w:rPr>
                <w:sz w:val="20"/>
                <w:szCs w:val="20"/>
              </w:rPr>
            </w:pPr>
            <w:r w:rsidRPr="008C6112">
              <w:rPr>
                <w:sz w:val="20"/>
                <w:szCs w:val="20"/>
              </w:rPr>
              <w:t xml:space="preserve">39 930 441,66 </w:t>
            </w:r>
          </w:p>
        </w:tc>
        <w:tc>
          <w:tcPr>
            <w:tcW w:w="1660" w:type="dxa"/>
            <w:gridSpan w:val="2"/>
            <w:tcBorders>
              <w:top w:val="nil"/>
              <w:left w:val="single" w:sz="4" w:space="0" w:color="auto"/>
              <w:bottom w:val="single" w:sz="4" w:space="0" w:color="auto"/>
              <w:right w:val="nil"/>
            </w:tcBorders>
            <w:noWrap/>
            <w:vAlign w:val="center"/>
            <w:hideMark/>
          </w:tcPr>
          <w:p w14:paraId="2D26860C" w14:textId="77777777" w:rsidR="00EE6A55" w:rsidRPr="008C6112" w:rsidRDefault="00EE6A55" w:rsidP="008B0F6F">
            <w:pPr>
              <w:jc w:val="right"/>
              <w:rPr>
                <w:sz w:val="20"/>
                <w:szCs w:val="20"/>
              </w:rPr>
            </w:pPr>
            <w:r w:rsidRPr="008C6112">
              <w:rPr>
                <w:sz w:val="20"/>
                <w:szCs w:val="20"/>
              </w:rPr>
              <w:t xml:space="preserve">39 930 441,66 </w:t>
            </w:r>
          </w:p>
        </w:tc>
        <w:tc>
          <w:tcPr>
            <w:tcW w:w="1660" w:type="dxa"/>
            <w:tcBorders>
              <w:top w:val="nil"/>
              <w:left w:val="single" w:sz="4" w:space="0" w:color="auto"/>
              <w:bottom w:val="single" w:sz="4" w:space="0" w:color="auto"/>
              <w:right w:val="single" w:sz="8" w:space="0" w:color="auto"/>
            </w:tcBorders>
            <w:noWrap/>
            <w:vAlign w:val="center"/>
            <w:hideMark/>
          </w:tcPr>
          <w:p w14:paraId="39F14B22" w14:textId="77777777" w:rsidR="00EE6A55" w:rsidRPr="008C6112" w:rsidRDefault="00EE6A55" w:rsidP="008B0F6F">
            <w:pPr>
              <w:jc w:val="right"/>
              <w:rPr>
                <w:sz w:val="20"/>
                <w:szCs w:val="20"/>
              </w:rPr>
            </w:pPr>
            <w:r w:rsidRPr="008C6112">
              <w:rPr>
                <w:sz w:val="20"/>
                <w:szCs w:val="20"/>
              </w:rPr>
              <w:t xml:space="preserve">39 930 441,66 </w:t>
            </w:r>
          </w:p>
        </w:tc>
      </w:tr>
      <w:tr w:rsidR="00EE6A55" w:rsidRPr="008C6112" w14:paraId="2C17C848" w14:textId="77777777" w:rsidTr="008B0F6F">
        <w:trPr>
          <w:gridAfter w:val="1"/>
          <w:wAfter w:w="40" w:type="dxa"/>
          <w:trHeight w:val="1590"/>
        </w:trPr>
        <w:tc>
          <w:tcPr>
            <w:tcW w:w="4160" w:type="dxa"/>
            <w:tcBorders>
              <w:top w:val="nil"/>
              <w:left w:val="single" w:sz="8" w:space="0" w:color="auto"/>
              <w:bottom w:val="single" w:sz="4" w:space="0" w:color="auto"/>
              <w:right w:val="single" w:sz="4" w:space="0" w:color="auto"/>
            </w:tcBorders>
            <w:vAlign w:val="center"/>
            <w:hideMark/>
          </w:tcPr>
          <w:p w14:paraId="313E4326" w14:textId="77777777" w:rsidR="00EE6A55" w:rsidRPr="008C6112" w:rsidRDefault="00EE6A55" w:rsidP="008B0F6F">
            <w:pPr>
              <w:rPr>
                <w:sz w:val="20"/>
                <w:szCs w:val="20"/>
              </w:rPr>
            </w:pPr>
            <w:r w:rsidRPr="008C6112">
              <w:rPr>
                <w:sz w:val="20"/>
                <w:szCs w:val="20"/>
              </w:rPr>
              <w:t>Муниципальная программа «Обеспечение доступности услуг автобусного пассажирского транспорта, осуществляющего перевозки по муниципальным маршрутам внутрирайонного сообщения в Куйбышевском районе»</w:t>
            </w:r>
          </w:p>
        </w:tc>
        <w:tc>
          <w:tcPr>
            <w:tcW w:w="980" w:type="dxa"/>
            <w:tcBorders>
              <w:top w:val="nil"/>
              <w:left w:val="nil"/>
              <w:bottom w:val="single" w:sz="4" w:space="0" w:color="auto"/>
              <w:right w:val="single" w:sz="4" w:space="0" w:color="auto"/>
            </w:tcBorders>
            <w:noWrap/>
            <w:vAlign w:val="center"/>
            <w:hideMark/>
          </w:tcPr>
          <w:p w14:paraId="3CA2D01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D14C5B0"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30F0BC8B" w14:textId="77777777" w:rsidR="00EE6A55" w:rsidRPr="008C6112" w:rsidRDefault="00EE6A55" w:rsidP="008B0F6F">
            <w:pPr>
              <w:jc w:val="center"/>
              <w:rPr>
                <w:sz w:val="20"/>
                <w:szCs w:val="20"/>
              </w:rPr>
            </w:pPr>
            <w:r w:rsidRPr="008C6112">
              <w:rPr>
                <w:sz w:val="20"/>
                <w:szCs w:val="20"/>
              </w:rPr>
              <w:t>08</w:t>
            </w:r>
          </w:p>
        </w:tc>
        <w:tc>
          <w:tcPr>
            <w:tcW w:w="1209" w:type="dxa"/>
            <w:gridSpan w:val="2"/>
            <w:tcBorders>
              <w:top w:val="nil"/>
              <w:left w:val="nil"/>
              <w:bottom w:val="single" w:sz="4" w:space="0" w:color="auto"/>
              <w:right w:val="single" w:sz="4" w:space="0" w:color="auto"/>
            </w:tcBorders>
            <w:noWrap/>
            <w:vAlign w:val="center"/>
            <w:hideMark/>
          </w:tcPr>
          <w:p w14:paraId="1E7DDE8A" w14:textId="77777777" w:rsidR="00EE6A55" w:rsidRPr="008C6112" w:rsidRDefault="00EE6A55" w:rsidP="008B0F6F">
            <w:pPr>
              <w:jc w:val="center"/>
              <w:rPr>
                <w:sz w:val="20"/>
                <w:szCs w:val="20"/>
              </w:rPr>
            </w:pPr>
            <w:r w:rsidRPr="008C6112">
              <w:rPr>
                <w:sz w:val="20"/>
                <w:szCs w:val="20"/>
              </w:rPr>
              <w:t>3200000000</w:t>
            </w:r>
          </w:p>
        </w:tc>
        <w:tc>
          <w:tcPr>
            <w:tcW w:w="960" w:type="dxa"/>
            <w:tcBorders>
              <w:top w:val="nil"/>
              <w:left w:val="nil"/>
              <w:bottom w:val="single" w:sz="4" w:space="0" w:color="auto"/>
              <w:right w:val="single" w:sz="4" w:space="0" w:color="auto"/>
            </w:tcBorders>
            <w:noWrap/>
            <w:vAlign w:val="center"/>
            <w:hideMark/>
          </w:tcPr>
          <w:p w14:paraId="5DCF16E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CAE22F5" w14:textId="77777777" w:rsidR="00EE6A55" w:rsidRPr="008C6112" w:rsidRDefault="00EE6A55" w:rsidP="008B0F6F">
            <w:pPr>
              <w:jc w:val="right"/>
              <w:rPr>
                <w:sz w:val="20"/>
                <w:szCs w:val="20"/>
              </w:rPr>
            </w:pPr>
            <w:r w:rsidRPr="008C6112">
              <w:rPr>
                <w:sz w:val="20"/>
                <w:szCs w:val="20"/>
              </w:rPr>
              <w:t xml:space="preserve">39 930 441,66 </w:t>
            </w:r>
          </w:p>
        </w:tc>
        <w:tc>
          <w:tcPr>
            <w:tcW w:w="1660" w:type="dxa"/>
            <w:gridSpan w:val="2"/>
            <w:tcBorders>
              <w:top w:val="nil"/>
              <w:left w:val="single" w:sz="4" w:space="0" w:color="auto"/>
              <w:bottom w:val="single" w:sz="4" w:space="0" w:color="auto"/>
              <w:right w:val="nil"/>
            </w:tcBorders>
            <w:noWrap/>
            <w:vAlign w:val="center"/>
            <w:hideMark/>
          </w:tcPr>
          <w:p w14:paraId="6F80140D" w14:textId="77777777" w:rsidR="00EE6A55" w:rsidRPr="008C6112" w:rsidRDefault="00EE6A55" w:rsidP="008B0F6F">
            <w:pPr>
              <w:jc w:val="right"/>
              <w:rPr>
                <w:sz w:val="20"/>
                <w:szCs w:val="20"/>
              </w:rPr>
            </w:pPr>
            <w:r w:rsidRPr="008C6112">
              <w:rPr>
                <w:sz w:val="20"/>
                <w:szCs w:val="20"/>
              </w:rPr>
              <w:t xml:space="preserve">39 930 441,66 </w:t>
            </w:r>
          </w:p>
        </w:tc>
        <w:tc>
          <w:tcPr>
            <w:tcW w:w="1660" w:type="dxa"/>
            <w:tcBorders>
              <w:top w:val="nil"/>
              <w:left w:val="single" w:sz="4" w:space="0" w:color="auto"/>
              <w:bottom w:val="single" w:sz="4" w:space="0" w:color="auto"/>
              <w:right w:val="single" w:sz="8" w:space="0" w:color="auto"/>
            </w:tcBorders>
            <w:noWrap/>
            <w:vAlign w:val="center"/>
            <w:hideMark/>
          </w:tcPr>
          <w:p w14:paraId="1F8E2B17" w14:textId="77777777" w:rsidR="00EE6A55" w:rsidRPr="008C6112" w:rsidRDefault="00EE6A55" w:rsidP="008B0F6F">
            <w:pPr>
              <w:jc w:val="right"/>
              <w:rPr>
                <w:sz w:val="20"/>
                <w:szCs w:val="20"/>
              </w:rPr>
            </w:pPr>
            <w:r w:rsidRPr="008C6112">
              <w:rPr>
                <w:sz w:val="20"/>
                <w:szCs w:val="20"/>
              </w:rPr>
              <w:t xml:space="preserve">39 930 441,66 </w:t>
            </w:r>
          </w:p>
        </w:tc>
      </w:tr>
      <w:tr w:rsidR="00EE6A55" w:rsidRPr="008C6112" w14:paraId="2EEB337C" w14:textId="77777777" w:rsidTr="008B0F6F">
        <w:trPr>
          <w:gridAfter w:val="1"/>
          <w:wAfter w:w="40" w:type="dxa"/>
          <w:trHeight w:val="1815"/>
        </w:trPr>
        <w:tc>
          <w:tcPr>
            <w:tcW w:w="4160" w:type="dxa"/>
            <w:tcBorders>
              <w:top w:val="nil"/>
              <w:left w:val="single" w:sz="8" w:space="0" w:color="auto"/>
              <w:bottom w:val="single" w:sz="4" w:space="0" w:color="auto"/>
              <w:right w:val="single" w:sz="4" w:space="0" w:color="auto"/>
            </w:tcBorders>
            <w:vAlign w:val="center"/>
            <w:hideMark/>
          </w:tcPr>
          <w:p w14:paraId="276B2B1B" w14:textId="77777777" w:rsidR="00EE6A55" w:rsidRPr="008C6112" w:rsidRDefault="00EE6A55" w:rsidP="008B0F6F">
            <w:pPr>
              <w:rPr>
                <w:sz w:val="20"/>
                <w:szCs w:val="20"/>
              </w:rPr>
            </w:pPr>
            <w:r w:rsidRPr="008C6112">
              <w:rPr>
                <w:sz w:val="20"/>
                <w:szCs w:val="20"/>
              </w:rPr>
              <w:t>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980" w:type="dxa"/>
            <w:tcBorders>
              <w:top w:val="nil"/>
              <w:left w:val="nil"/>
              <w:bottom w:val="single" w:sz="4" w:space="0" w:color="auto"/>
              <w:right w:val="single" w:sz="4" w:space="0" w:color="auto"/>
            </w:tcBorders>
            <w:noWrap/>
            <w:vAlign w:val="center"/>
            <w:hideMark/>
          </w:tcPr>
          <w:p w14:paraId="5561601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3AFE517"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DF46691" w14:textId="77777777" w:rsidR="00EE6A55" w:rsidRPr="008C6112" w:rsidRDefault="00EE6A55" w:rsidP="008B0F6F">
            <w:pPr>
              <w:jc w:val="center"/>
              <w:rPr>
                <w:sz w:val="20"/>
                <w:szCs w:val="20"/>
              </w:rPr>
            </w:pPr>
            <w:r w:rsidRPr="008C6112">
              <w:rPr>
                <w:sz w:val="20"/>
                <w:szCs w:val="20"/>
              </w:rPr>
              <w:t>08</w:t>
            </w:r>
          </w:p>
        </w:tc>
        <w:tc>
          <w:tcPr>
            <w:tcW w:w="1209" w:type="dxa"/>
            <w:gridSpan w:val="2"/>
            <w:tcBorders>
              <w:top w:val="nil"/>
              <w:left w:val="nil"/>
              <w:bottom w:val="single" w:sz="4" w:space="0" w:color="auto"/>
              <w:right w:val="single" w:sz="4" w:space="0" w:color="auto"/>
            </w:tcBorders>
            <w:noWrap/>
            <w:vAlign w:val="center"/>
            <w:hideMark/>
          </w:tcPr>
          <w:p w14:paraId="040F9FE5" w14:textId="77777777" w:rsidR="00EE6A55" w:rsidRPr="008C6112" w:rsidRDefault="00EE6A55" w:rsidP="008B0F6F">
            <w:pPr>
              <w:jc w:val="center"/>
              <w:rPr>
                <w:sz w:val="20"/>
                <w:szCs w:val="20"/>
              </w:rPr>
            </w:pPr>
            <w:r w:rsidRPr="008C6112">
              <w:rPr>
                <w:sz w:val="20"/>
                <w:szCs w:val="20"/>
              </w:rPr>
              <w:t>3200071100</w:t>
            </w:r>
          </w:p>
        </w:tc>
        <w:tc>
          <w:tcPr>
            <w:tcW w:w="960" w:type="dxa"/>
            <w:tcBorders>
              <w:top w:val="nil"/>
              <w:left w:val="nil"/>
              <w:bottom w:val="single" w:sz="4" w:space="0" w:color="auto"/>
              <w:right w:val="single" w:sz="4" w:space="0" w:color="auto"/>
            </w:tcBorders>
            <w:noWrap/>
            <w:vAlign w:val="center"/>
            <w:hideMark/>
          </w:tcPr>
          <w:p w14:paraId="6675D82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1F22057" w14:textId="77777777" w:rsidR="00EE6A55" w:rsidRPr="008C6112" w:rsidRDefault="00EE6A55" w:rsidP="008B0F6F">
            <w:pPr>
              <w:jc w:val="right"/>
              <w:rPr>
                <w:sz w:val="20"/>
                <w:szCs w:val="20"/>
              </w:rPr>
            </w:pPr>
            <w:r w:rsidRPr="008C6112">
              <w:rPr>
                <w:sz w:val="20"/>
                <w:szCs w:val="20"/>
              </w:rPr>
              <w:t xml:space="preserve">39 735 321,00 </w:t>
            </w:r>
          </w:p>
        </w:tc>
        <w:tc>
          <w:tcPr>
            <w:tcW w:w="1660" w:type="dxa"/>
            <w:gridSpan w:val="2"/>
            <w:tcBorders>
              <w:top w:val="nil"/>
              <w:left w:val="single" w:sz="4" w:space="0" w:color="auto"/>
              <w:bottom w:val="single" w:sz="4" w:space="0" w:color="auto"/>
              <w:right w:val="nil"/>
            </w:tcBorders>
            <w:noWrap/>
            <w:vAlign w:val="center"/>
            <w:hideMark/>
          </w:tcPr>
          <w:p w14:paraId="50CF9115" w14:textId="77777777" w:rsidR="00EE6A55" w:rsidRPr="008C6112" w:rsidRDefault="00EE6A55" w:rsidP="008B0F6F">
            <w:pPr>
              <w:jc w:val="right"/>
              <w:rPr>
                <w:sz w:val="20"/>
                <w:szCs w:val="20"/>
              </w:rPr>
            </w:pPr>
            <w:r w:rsidRPr="008C6112">
              <w:rPr>
                <w:sz w:val="20"/>
                <w:szCs w:val="20"/>
              </w:rPr>
              <w:t xml:space="preserve">39 735 321,00 </w:t>
            </w:r>
          </w:p>
        </w:tc>
        <w:tc>
          <w:tcPr>
            <w:tcW w:w="1660" w:type="dxa"/>
            <w:tcBorders>
              <w:top w:val="nil"/>
              <w:left w:val="single" w:sz="4" w:space="0" w:color="auto"/>
              <w:bottom w:val="single" w:sz="4" w:space="0" w:color="auto"/>
              <w:right w:val="single" w:sz="8" w:space="0" w:color="auto"/>
            </w:tcBorders>
            <w:noWrap/>
            <w:vAlign w:val="center"/>
            <w:hideMark/>
          </w:tcPr>
          <w:p w14:paraId="45FDA68C" w14:textId="77777777" w:rsidR="00EE6A55" w:rsidRPr="008C6112" w:rsidRDefault="00EE6A55" w:rsidP="008B0F6F">
            <w:pPr>
              <w:jc w:val="right"/>
              <w:rPr>
                <w:sz w:val="20"/>
                <w:szCs w:val="20"/>
              </w:rPr>
            </w:pPr>
            <w:r w:rsidRPr="008C6112">
              <w:rPr>
                <w:sz w:val="20"/>
                <w:szCs w:val="20"/>
              </w:rPr>
              <w:t xml:space="preserve">39 735 321,00 </w:t>
            </w:r>
          </w:p>
        </w:tc>
      </w:tr>
      <w:tr w:rsidR="00EE6A55" w:rsidRPr="008C6112" w14:paraId="293D3081"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022E1BC"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53A99E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42FEE84"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4DDE1A7D" w14:textId="77777777" w:rsidR="00EE6A55" w:rsidRPr="008C6112" w:rsidRDefault="00EE6A55" w:rsidP="008B0F6F">
            <w:pPr>
              <w:jc w:val="center"/>
              <w:rPr>
                <w:sz w:val="20"/>
                <w:szCs w:val="20"/>
              </w:rPr>
            </w:pPr>
            <w:r w:rsidRPr="008C6112">
              <w:rPr>
                <w:sz w:val="20"/>
                <w:szCs w:val="20"/>
              </w:rPr>
              <w:t>08</w:t>
            </w:r>
          </w:p>
        </w:tc>
        <w:tc>
          <w:tcPr>
            <w:tcW w:w="1209" w:type="dxa"/>
            <w:gridSpan w:val="2"/>
            <w:tcBorders>
              <w:top w:val="nil"/>
              <w:left w:val="nil"/>
              <w:bottom w:val="single" w:sz="4" w:space="0" w:color="auto"/>
              <w:right w:val="single" w:sz="4" w:space="0" w:color="auto"/>
            </w:tcBorders>
            <w:noWrap/>
            <w:vAlign w:val="center"/>
            <w:hideMark/>
          </w:tcPr>
          <w:p w14:paraId="5CAB13C3" w14:textId="77777777" w:rsidR="00EE6A55" w:rsidRPr="008C6112" w:rsidRDefault="00EE6A55" w:rsidP="008B0F6F">
            <w:pPr>
              <w:jc w:val="center"/>
              <w:rPr>
                <w:sz w:val="20"/>
                <w:szCs w:val="20"/>
              </w:rPr>
            </w:pPr>
            <w:r w:rsidRPr="008C6112">
              <w:rPr>
                <w:sz w:val="20"/>
                <w:szCs w:val="20"/>
              </w:rPr>
              <w:t>3200071100</w:t>
            </w:r>
          </w:p>
        </w:tc>
        <w:tc>
          <w:tcPr>
            <w:tcW w:w="960" w:type="dxa"/>
            <w:tcBorders>
              <w:top w:val="nil"/>
              <w:left w:val="nil"/>
              <w:bottom w:val="single" w:sz="4" w:space="0" w:color="auto"/>
              <w:right w:val="single" w:sz="4" w:space="0" w:color="auto"/>
            </w:tcBorders>
            <w:noWrap/>
            <w:vAlign w:val="center"/>
            <w:hideMark/>
          </w:tcPr>
          <w:p w14:paraId="2A21FE53"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752691DD" w14:textId="77777777" w:rsidR="00EE6A55" w:rsidRPr="008C6112" w:rsidRDefault="00EE6A55" w:rsidP="008B0F6F">
            <w:pPr>
              <w:jc w:val="right"/>
              <w:rPr>
                <w:sz w:val="20"/>
                <w:szCs w:val="20"/>
              </w:rPr>
            </w:pPr>
            <w:r w:rsidRPr="008C6112">
              <w:rPr>
                <w:sz w:val="20"/>
                <w:szCs w:val="20"/>
              </w:rPr>
              <w:t xml:space="preserve">11 282 565,38 </w:t>
            </w:r>
          </w:p>
        </w:tc>
        <w:tc>
          <w:tcPr>
            <w:tcW w:w="1660" w:type="dxa"/>
            <w:gridSpan w:val="2"/>
            <w:tcBorders>
              <w:top w:val="nil"/>
              <w:left w:val="single" w:sz="4" w:space="0" w:color="auto"/>
              <w:bottom w:val="single" w:sz="4" w:space="0" w:color="auto"/>
              <w:right w:val="nil"/>
            </w:tcBorders>
            <w:noWrap/>
            <w:vAlign w:val="center"/>
            <w:hideMark/>
          </w:tcPr>
          <w:p w14:paraId="63B6B1B6" w14:textId="77777777" w:rsidR="00EE6A55" w:rsidRPr="008C6112" w:rsidRDefault="00EE6A55" w:rsidP="008B0F6F">
            <w:pPr>
              <w:jc w:val="right"/>
              <w:rPr>
                <w:sz w:val="20"/>
                <w:szCs w:val="20"/>
              </w:rPr>
            </w:pPr>
            <w:r w:rsidRPr="008C6112">
              <w:rPr>
                <w:sz w:val="20"/>
                <w:szCs w:val="20"/>
              </w:rPr>
              <w:t xml:space="preserve">11 282 565,38 </w:t>
            </w:r>
          </w:p>
        </w:tc>
        <w:tc>
          <w:tcPr>
            <w:tcW w:w="1660" w:type="dxa"/>
            <w:tcBorders>
              <w:top w:val="nil"/>
              <w:left w:val="single" w:sz="4" w:space="0" w:color="auto"/>
              <w:bottom w:val="single" w:sz="4" w:space="0" w:color="auto"/>
              <w:right w:val="single" w:sz="8" w:space="0" w:color="auto"/>
            </w:tcBorders>
            <w:noWrap/>
            <w:vAlign w:val="center"/>
            <w:hideMark/>
          </w:tcPr>
          <w:p w14:paraId="72CC78A4" w14:textId="77777777" w:rsidR="00EE6A55" w:rsidRPr="008C6112" w:rsidRDefault="00EE6A55" w:rsidP="008B0F6F">
            <w:pPr>
              <w:jc w:val="right"/>
              <w:rPr>
                <w:sz w:val="20"/>
                <w:szCs w:val="20"/>
              </w:rPr>
            </w:pPr>
            <w:r w:rsidRPr="008C6112">
              <w:rPr>
                <w:sz w:val="20"/>
                <w:szCs w:val="20"/>
              </w:rPr>
              <w:t xml:space="preserve">11 282 565,38 </w:t>
            </w:r>
          </w:p>
        </w:tc>
      </w:tr>
      <w:tr w:rsidR="00EE6A55" w:rsidRPr="008C6112" w14:paraId="3B63984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B7A8155"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5C063C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0BFE711"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2D1025A2" w14:textId="77777777" w:rsidR="00EE6A55" w:rsidRPr="008C6112" w:rsidRDefault="00EE6A55" w:rsidP="008B0F6F">
            <w:pPr>
              <w:jc w:val="center"/>
              <w:rPr>
                <w:sz w:val="20"/>
                <w:szCs w:val="20"/>
              </w:rPr>
            </w:pPr>
            <w:r w:rsidRPr="008C6112">
              <w:rPr>
                <w:sz w:val="20"/>
                <w:szCs w:val="20"/>
              </w:rPr>
              <w:t>08</w:t>
            </w:r>
          </w:p>
        </w:tc>
        <w:tc>
          <w:tcPr>
            <w:tcW w:w="1209" w:type="dxa"/>
            <w:gridSpan w:val="2"/>
            <w:tcBorders>
              <w:top w:val="nil"/>
              <w:left w:val="nil"/>
              <w:bottom w:val="single" w:sz="4" w:space="0" w:color="auto"/>
              <w:right w:val="single" w:sz="4" w:space="0" w:color="auto"/>
            </w:tcBorders>
            <w:noWrap/>
            <w:vAlign w:val="center"/>
            <w:hideMark/>
          </w:tcPr>
          <w:p w14:paraId="5F808301" w14:textId="77777777" w:rsidR="00EE6A55" w:rsidRPr="008C6112" w:rsidRDefault="00EE6A55" w:rsidP="008B0F6F">
            <w:pPr>
              <w:jc w:val="center"/>
              <w:rPr>
                <w:sz w:val="20"/>
                <w:szCs w:val="20"/>
              </w:rPr>
            </w:pPr>
            <w:r w:rsidRPr="008C6112">
              <w:rPr>
                <w:sz w:val="20"/>
                <w:szCs w:val="20"/>
              </w:rPr>
              <w:t>3200071100</w:t>
            </w:r>
          </w:p>
        </w:tc>
        <w:tc>
          <w:tcPr>
            <w:tcW w:w="960" w:type="dxa"/>
            <w:tcBorders>
              <w:top w:val="nil"/>
              <w:left w:val="nil"/>
              <w:bottom w:val="single" w:sz="4" w:space="0" w:color="auto"/>
              <w:right w:val="single" w:sz="4" w:space="0" w:color="auto"/>
            </w:tcBorders>
            <w:noWrap/>
            <w:vAlign w:val="center"/>
            <w:hideMark/>
          </w:tcPr>
          <w:p w14:paraId="602E9E52"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777C8B46" w14:textId="77777777" w:rsidR="00EE6A55" w:rsidRPr="008C6112" w:rsidRDefault="00EE6A55" w:rsidP="008B0F6F">
            <w:pPr>
              <w:jc w:val="right"/>
              <w:rPr>
                <w:sz w:val="20"/>
                <w:szCs w:val="20"/>
              </w:rPr>
            </w:pPr>
            <w:r w:rsidRPr="008C6112">
              <w:rPr>
                <w:sz w:val="20"/>
                <w:szCs w:val="20"/>
              </w:rPr>
              <w:t xml:space="preserve">11 282 565,38 </w:t>
            </w:r>
          </w:p>
        </w:tc>
        <w:tc>
          <w:tcPr>
            <w:tcW w:w="1660" w:type="dxa"/>
            <w:gridSpan w:val="2"/>
            <w:tcBorders>
              <w:top w:val="nil"/>
              <w:left w:val="single" w:sz="4" w:space="0" w:color="auto"/>
              <w:bottom w:val="single" w:sz="4" w:space="0" w:color="auto"/>
              <w:right w:val="nil"/>
            </w:tcBorders>
            <w:noWrap/>
            <w:vAlign w:val="center"/>
            <w:hideMark/>
          </w:tcPr>
          <w:p w14:paraId="7FF7F450" w14:textId="77777777" w:rsidR="00EE6A55" w:rsidRPr="008C6112" w:rsidRDefault="00EE6A55" w:rsidP="008B0F6F">
            <w:pPr>
              <w:jc w:val="right"/>
              <w:rPr>
                <w:sz w:val="20"/>
                <w:szCs w:val="20"/>
              </w:rPr>
            </w:pPr>
            <w:r w:rsidRPr="008C6112">
              <w:rPr>
                <w:sz w:val="20"/>
                <w:szCs w:val="20"/>
              </w:rPr>
              <w:t xml:space="preserve">11 282 565,38 </w:t>
            </w:r>
          </w:p>
        </w:tc>
        <w:tc>
          <w:tcPr>
            <w:tcW w:w="1660" w:type="dxa"/>
            <w:tcBorders>
              <w:top w:val="nil"/>
              <w:left w:val="single" w:sz="4" w:space="0" w:color="auto"/>
              <w:bottom w:val="single" w:sz="4" w:space="0" w:color="auto"/>
              <w:right w:val="single" w:sz="8" w:space="0" w:color="auto"/>
            </w:tcBorders>
            <w:noWrap/>
            <w:vAlign w:val="center"/>
            <w:hideMark/>
          </w:tcPr>
          <w:p w14:paraId="666492E0" w14:textId="77777777" w:rsidR="00EE6A55" w:rsidRPr="008C6112" w:rsidRDefault="00EE6A55" w:rsidP="008B0F6F">
            <w:pPr>
              <w:jc w:val="right"/>
              <w:rPr>
                <w:sz w:val="20"/>
                <w:szCs w:val="20"/>
              </w:rPr>
            </w:pPr>
            <w:r w:rsidRPr="008C6112">
              <w:rPr>
                <w:sz w:val="20"/>
                <w:szCs w:val="20"/>
              </w:rPr>
              <w:t xml:space="preserve">11 282 565,38 </w:t>
            </w:r>
          </w:p>
        </w:tc>
      </w:tr>
      <w:tr w:rsidR="00EE6A55" w:rsidRPr="008C6112" w14:paraId="7F47F74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6D5D420"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0437C4E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A891CA4"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291CBA2A" w14:textId="77777777" w:rsidR="00EE6A55" w:rsidRPr="008C6112" w:rsidRDefault="00EE6A55" w:rsidP="008B0F6F">
            <w:pPr>
              <w:jc w:val="center"/>
              <w:rPr>
                <w:sz w:val="20"/>
                <w:szCs w:val="20"/>
              </w:rPr>
            </w:pPr>
            <w:r w:rsidRPr="008C6112">
              <w:rPr>
                <w:sz w:val="20"/>
                <w:szCs w:val="20"/>
              </w:rPr>
              <w:t>08</w:t>
            </w:r>
          </w:p>
        </w:tc>
        <w:tc>
          <w:tcPr>
            <w:tcW w:w="1209" w:type="dxa"/>
            <w:gridSpan w:val="2"/>
            <w:tcBorders>
              <w:top w:val="nil"/>
              <w:left w:val="nil"/>
              <w:bottom w:val="single" w:sz="4" w:space="0" w:color="auto"/>
              <w:right w:val="single" w:sz="4" w:space="0" w:color="auto"/>
            </w:tcBorders>
            <w:noWrap/>
            <w:vAlign w:val="center"/>
            <w:hideMark/>
          </w:tcPr>
          <w:p w14:paraId="4E1E9707" w14:textId="77777777" w:rsidR="00EE6A55" w:rsidRPr="008C6112" w:rsidRDefault="00EE6A55" w:rsidP="008B0F6F">
            <w:pPr>
              <w:jc w:val="center"/>
              <w:rPr>
                <w:sz w:val="20"/>
                <w:szCs w:val="20"/>
              </w:rPr>
            </w:pPr>
            <w:r w:rsidRPr="008C6112">
              <w:rPr>
                <w:sz w:val="20"/>
                <w:szCs w:val="20"/>
              </w:rPr>
              <w:t>3200071100</w:t>
            </w:r>
          </w:p>
        </w:tc>
        <w:tc>
          <w:tcPr>
            <w:tcW w:w="960" w:type="dxa"/>
            <w:tcBorders>
              <w:top w:val="nil"/>
              <w:left w:val="nil"/>
              <w:bottom w:val="single" w:sz="4" w:space="0" w:color="auto"/>
              <w:right w:val="single" w:sz="4" w:space="0" w:color="auto"/>
            </w:tcBorders>
            <w:noWrap/>
            <w:vAlign w:val="center"/>
            <w:hideMark/>
          </w:tcPr>
          <w:p w14:paraId="0694C31C"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140DBB4D" w14:textId="77777777" w:rsidR="00EE6A55" w:rsidRPr="008C6112" w:rsidRDefault="00EE6A55" w:rsidP="008B0F6F">
            <w:pPr>
              <w:jc w:val="right"/>
              <w:rPr>
                <w:sz w:val="20"/>
                <w:szCs w:val="20"/>
              </w:rPr>
            </w:pPr>
            <w:r w:rsidRPr="008C6112">
              <w:rPr>
                <w:sz w:val="20"/>
                <w:szCs w:val="20"/>
              </w:rPr>
              <w:t xml:space="preserve">28 452 755,62 </w:t>
            </w:r>
          </w:p>
        </w:tc>
        <w:tc>
          <w:tcPr>
            <w:tcW w:w="1660" w:type="dxa"/>
            <w:gridSpan w:val="2"/>
            <w:tcBorders>
              <w:top w:val="nil"/>
              <w:left w:val="single" w:sz="4" w:space="0" w:color="auto"/>
              <w:bottom w:val="single" w:sz="4" w:space="0" w:color="auto"/>
              <w:right w:val="nil"/>
            </w:tcBorders>
            <w:noWrap/>
            <w:vAlign w:val="center"/>
            <w:hideMark/>
          </w:tcPr>
          <w:p w14:paraId="6DD7404D" w14:textId="77777777" w:rsidR="00EE6A55" w:rsidRPr="008C6112" w:rsidRDefault="00EE6A55" w:rsidP="008B0F6F">
            <w:pPr>
              <w:jc w:val="right"/>
              <w:rPr>
                <w:sz w:val="20"/>
                <w:szCs w:val="20"/>
              </w:rPr>
            </w:pPr>
            <w:r w:rsidRPr="008C6112">
              <w:rPr>
                <w:sz w:val="20"/>
                <w:szCs w:val="20"/>
              </w:rPr>
              <w:t xml:space="preserve">28 452 755,62 </w:t>
            </w:r>
          </w:p>
        </w:tc>
        <w:tc>
          <w:tcPr>
            <w:tcW w:w="1660" w:type="dxa"/>
            <w:tcBorders>
              <w:top w:val="nil"/>
              <w:left w:val="single" w:sz="4" w:space="0" w:color="auto"/>
              <w:bottom w:val="single" w:sz="4" w:space="0" w:color="auto"/>
              <w:right w:val="single" w:sz="8" w:space="0" w:color="auto"/>
            </w:tcBorders>
            <w:noWrap/>
            <w:vAlign w:val="center"/>
            <w:hideMark/>
          </w:tcPr>
          <w:p w14:paraId="75CAC72D" w14:textId="77777777" w:rsidR="00EE6A55" w:rsidRPr="008C6112" w:rsidRDefault="00EE6A55" w:rsidP="008B0F6F">
            <w:pPr>
              <w:jc w:val="right"/>
              <w:rPr>
                <w:sz w:val="20"/>
                <w:szCs w:val="20"/>
              </w:rPr>
            </w:pPr>
            <w:r w:rsidRPr="008C6112">
              <w:rPr>
                <w:sz w:val="20"/>
                <w:szCs w:val="20"/>
              </w:rPr>
              <w:t xml:space="preserve">28 452 755,62 </w:t>
            </w:r>
          </w:p>
        </w:tc>
      </w:tr>
      <w:tr w:rsidR="00EE6A55" w:rsidRPr="008C6112" w14:paraId="39D2A38A"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6E5D787" w14:textId="77777777" w:rsidR="00EE6A55" w:rsidRPr="008C6112" w:rsidRDefault="00EE6A55" w:rsidP="008B0F6F">
            <w:pPr>
              <w:rPr>
                <w:sz w:val="20"/>
                <w:szCs w:val="20"/>
              </w:rPr>
            </w:pPr>
            <w:r w:rsidRPr="008C6112">
              <w:rPr>
                <w:sz w:val="20"/>
                <w:szCs w:val="20"/>
              </w:rPr>
              <w:t>Субсидии</w:t>
            </w:r>
          </w:p>
        </w:tc>
        <w:tc>
          <w:tcPr>
            <w:tcW w:w="980" w:type="dxa"/>
            <w:tcBorders>
              <w:top w:val="nil"/>
              <w:left w:val="nil"/>
              <w:bottom w:val="single" w:sz="4" w:space="0" w:color="auto"/>
              <w:right w:val="single" w:sz="4" w:space="0" w:color="auto"/>
            </w:tcBorders>
            <w:noWrap/>
            <w:vAlign w:val="center"/>
            <w:hideMark/>
          </w:tcPr>
          <w:p w14:paraId="3A8A183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ECF6BA4"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66149DE" w14:textId="77777777" w:rsidR="00EE6A55" w:rsidRPr="008C6112" w:rsidRDefault="00EE6A55" w:rsidP="008B0F6F">
            <w:pPr>
              <w:jc w:val="center"/>
              <w:rPr>
                <w:sz w:val="20"/>
                <w:szCs w:val="20"/>
              </w:rPr>
            </w:pPr>
            <w:r w:rsidRPr="008C6112">
              <w:rPr>
                <w:sz w:val="20"/>
                <w:szCs w:val="20"/>
              </w:rPr>
              <w:t>08</w:t>
            </w:r>
          </w:p>
        </w:tc>
        <w:tc>
          <w:tcPr>
            <w:tcW w:w="1209" w:type="dxa"/>
            <w:gridSpan w:val="2"/>
            <w:tcBorders>
              <w:top w:val="nil"/>
              <w:left w:val="nil"/>
              <w:bottom w:val="single" w:sz="4" w:space="0" w:color="auto"/>
              <w:right w:val="single" w:sz="4" w:space="0" w:color="auto"/>
            </w:tcBorders>
            <w:noWrap/>
            <w:vAlign w:val="center"/>
            <w:hideMark/>
          </w:tcPr>
          <w:p w14:paraId="6D5BBAF0" w14:textId="77777777" w:rsidR="00EE6A55" w:rsidRPr="008C6112" w:rsidRDefault="00EE6A55" w:rsidP="008B0F6F">
            <w:pPr>
              <w:jc w:val="center"/>
              <w:rPr>
                <w:sz w:val="20"/>
                <w:szCs w:val="20"/>
              </w:rPr>
            </w:pPr>
            <w:r w:rsidRPr="008C6112">
              <w:rPr>
                <w:sz w:val="20"/>
                <w:szCs w:val="20"/>
              </w:rPr>
              <w:t>3200071100</w:t>
            </w:r>
          </w:p>
        </w:tc>
        <w:tc>
          <w:tcPr>
            <w:tcW w:w="960" w:type="dxa"/>
            <w:tcBorders>
              <w:top w:val="nil"/>
              <w:left w:val="nil"/>
              <w:bottom w:val="single" w:sz="4" w:space="0" w:color="auto"/>
              <w:right w:val="single" w:sz="4" w:space="0" w:color="auto"/>
            </w:tcBorders>
            <w:noWrap/>
            <w:vAlign w:val="center"/>
            <w:hideMark/>
          </w:tcPr>
          <w:p w14:paraId="731F7B9A" w14:textId="77777777" w:rsidR="00EE6A55" w:rsidRPr="008C6112" w:rsidRDefault="00EE6A55" w:rsidP="008B0F6F">
            <w:pPr>
              <w:jc w:val="center"/>
              <w:rPr>
                <w:sz w:val="20"/>
                <w:szCs w:val="20"/>
              </w:rPr>
            </w:pPr>
            <w:r w:rsidRPr="008C6112">
              <w:rPr>
                <w:sz w:val="20"/>
                <w:szCs w:val="20"/>
              </w:rPr>
              <w:t>520</w:t>
            </w:r>
          </w:p>
        </w:tc>
        <w:tc>
          <w:tcPr>
            <w:tcW w:w="1660" w:type="dxa"/>
            <w:gridSpan w:val="2"/>
            <w:tcBorders>
              <w:top w:val="nil"/>
              <w:left w:val="nil"/>
              <w:bottom w:val="single" w:sz="4" w:space="0" w:color="auto"/>
              <w:right w:val="nil"/>
            </w:tcBorders>
            <w:noWrap/>
            <w:vAlign w:val="center"/>
            <w:hideMark/>
          </w:tcPr>
          <w:p w14:paraId="19D5AAE0" w14:textId="77777777" w:rsidR="00EE6A55" w:rsidRPr="008C6112" w:rsidRDefault="00EE6A55" w:rsidP="008B0F6F">
            <w:pPr>
              <w:jc w:val="right"/>
              <w:rPr>
                <w:sz w:val="20"/>
                <w:szCs w:val="20"/>
              </w:rPr>
            </w:pPr>
            <w:r w:rsidRPr="008C6112">
              <w:rPr>
                <w:sz w:val="20"/>
                <w:szCs w:val="20"/>
              </w:rPr>
              <w:t xml:space="preserve">28 452 755,62 </w:t>
            </w:r>
          </w:p>
        </w:tc>
        <w:tc>
          <w:tcPr>
            <w:tcW w:w="1660" w:type="dxa"/>
            <w:gridSpan w:val="2"/>
            <w:tcBorders>
              <w:top w:val="nil"/>
              <w:left w:val="single" w:sz="4" w:space="0" w:color="auto"/>
              <w:bottom w:val="single" w:sz="4" w:space="0" w:color="auto"/>
              <w:right w:val="nil"/>
            </w:tcBorders>
            <w:noWrap/>
            <w:vAlign w:val="center"/>
            <w:hideMark/>
          </w:tcPr>
          <w:p w14:paraId="35090474" w14:textId="77777777" w:rsidR="00EE6A55" w:rsidRPr="008C6112" w:rsidRDefault="00EE6A55" w:rsidP="008B0F6F">
            <w:pPr>
              <w:jc w:val="right"/>
              <w:rPr>
                <w:sz w:val="20"/>
                <w:szCs w:val="20"/>
              </w:rPr>
            </w:pPr>
            <w:r w:rsidRPr="008C6112">
              <w:rPr>
                <w:sz w:val="20"/>
                <w:szCs w:val="20"/>
              </w:rPr>
              <w:t xml:space="preserve">28 452 755,62 </w:t>
            </w:r>
          </w:p>
        </w:tc>
        <w:tc>
          <w:tcPr>
            <w:tcW w:w="1660" w:type="dxa"/>
            <w:tcBorders>
              <w:top w:val="nil"/>
              <w:left w:val="single" w:sz="4" w:space="0" w:color="auto"/>
              <w:bottom w:val="single" w:sz="4" w:space="0" w:color="auto"/>
              <w:right w:val="single" w:sz="8" w:space="0" w:color="auto"/>
            </w:tcBorders>
            <w:noWrap/>
            <w:vAlign w:val="center"/>
            <w:hideMark/>
          </w:tcPr>
          <w:p w14:paraId="35FCAF02" w14:textId="77777777" w:rsidR="00EE6A55" w:rsidRPr="008C6112" w:rsidRDefault="00EE6A55" w:rsidP="008B0F6F">
            <w:pPr>
              <w:jc w:val="right"/>
              <w:rPr>
                <w:sz w:val="20"/>
                <w:szCs w:val="20"/>
              </w:rPr>
            </w:pPr>
            <w:r w:rsidRPr="008C6112">
              <w:rPr>
                <w:sz w:val="20"/>
                <w:szCs w:val="20"/>
              </w:rPr>
              <w:t xml:space="preserve">28 452 755,62 </w:t>
            </w:r>
          </w:p>
        </w:tc>
      </w:tr>
      <w:tr w:rsidR="00EE6A55" w:rsidRPr="008C6112" w14:paraId="5214ECC7"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60D8A75E"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местного бюджета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980" w:type="dxa"/>
            <w:tcBorders>
              <w:top w:val="nil"/>
              <w:left w:val="nil"/>
              <w:bottom w:val="single" w:sz="4" w:space="0" w:color="auto"/>
              <w:right w:val="single" w:sz="4" w:space="0" w:color="auto"/>
            </w:tcBorders>
            <w:noWrap/>
            <w:vAlign w:val="center"/>
            <w:hideMark/>
          </w:tcPr>
          <w:p w14:paraId="7299B0D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D2307D3"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13EFCEBF" w14:textId="77777777" w:rsidR="00EE6A55" w:rsidRPr="008C6112" w:rsidRDefault="00EE6A55" w:rsidP="008B0F6F">
            <w:pPr>
              <w:jc w:val="center"/>
              <w:rPr>
                <w:sz w:val="20"/>
                <w:szCs w:val="20"/>
              </w:rPr>
            </w:pPr>
            <w:r w:rsidRPr="008C6112">
              <w:rPr>
                <w:sz w:val="20"/>
                <w:szCs w:val="20"/>
              </w:rPr>
              <w:t>08</w:t>
            </w:r>
          </w:p>
        </w:tc>
        <w:tc>
          <w:tcPr>
            <w:tcW w:w="1209" w:type="dxa"/>
            <w:gridSpan w:val="2"/>
            <w:tcBorders>
              <w:top w:val="nil"/>
              <w:left w:val="nil"/>
              <w:bottom w:val="single" w:sz="4" w:space="0" w:color="auto"/>
              <w:right w:val="single" w:sz="4" w:space="0" w:color="auto"/>
            </w:tcBorders>
            <w:noWrap/>
            <w:vAlign w:val="center"/>
            <w:hideMark/>
          </w:tcPr>
          <w:p w14:paraId="71DB257D" w14:textId="77777777" w:rsidR="00EE6A55" w:rsidRPr="008C6112" w:rsidRDefault="00EE6A55" w:rsidP="008B0F6F">
            <w:pPr>
              <w:jc w:val="center"/>
              <w:rPr>
                <w:sz w:val="20"/>
                <w:szCs w:val="20"/>
              </w:rPr>
            </w:pPr>
            <w:r w:rsidRPr="008C6112">
              <w:rPr>
                <w:sz w:val="20"/>
                <w:szCs w:val="20"/>
              </w:rPr>
              <w:t>32000S1100</w:t>
            </w:r>
          </w:p>
        </w:tc>
        <w:tc>
          <w:tcPr>
            <w:tcW w:w="960" w:type="dxa"/>
            <w:tcBorders>
              <w:top w:val="nil"/>
              <w:left w:val="nil"/>
              <w:bottom w:val="single" w:sz="4" w:space="0" w:color="auto"/>
              <w:right w:val="single" w:sz="4" w:space="0" w:color="auto"/>
            </w:tcBorders>
            <w:noWrap/>
            <w:vAlign w:val="center"/>
            <w:hideMark/>
          </w:tcPr>
          <w:p w14:paraId="7F3A1DC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3952E63" w14:textId="77777777" w:rsidR="00EE6A55" w:rsidRPr="008C6112" w:rsidRDefault="00EE6A55" w:rsidP="008B0F6F">
            <w:pPr>
              <w:jc w:val="right"/>
              <w:rPr>
                <w:sz w:val="20"/>
                <w:szCs w:val="20"/>
              </w:rPr>
            </w:pPr>
            <w:r w:rsidRPr="008C6112">
              <w:rPr>
                <w:sz w:val="20"/>
                <w:szCs w:val="20"/>
              </w:rPr>
              <w:t xml:space="preserve">195 120,66 </w:t>
            </w:r>
          </w:p>
        </w:tc>
        <w:tc>
          <w:tcPr>
            <w:tcW w:w="1660" w:type="dxa"/>
            <w:gridSpan w:val="2"/>
            <w:tcBorders>
              <w:top w:val="nil"/>
              <w:left w:val="single" w:sz="4" w:space="0" w:color="auto"/>
              <w:bottom w:val="single" w:sz="4" w:space="0" w:color="auto"/>
              <w:right w:val="nil"/>
            </w:tcBorders>
            <w:noWrap/>
            <w:vAlign w:val="center"/>
            <w:hideMark/>
          </w:tcPr>
          <w:p w14:paraId="3D2176BD" w14:textId="77777777" w:rsidR="00EE6A55" w:rsidRPr="008C6112" w:rsidRDefault="00EE6A55" w:rsidP="008B0F6F">
            <w:pPr>
              <w:jc w:val="right"/>
              <w:rPr>
                <w:sz w:val="20"/>
                <w:szCs w:val="20"/>
              </w:rPr>
            </w:pPr>
            <w:r w:rsidRPr="008C6112">
              <w:rPr>
                <w:sz w:val="20"/>
                <w:szCs w:val="20"/>
              </w:rPr>
              <w:t xml:space="preserve">195 120,66 </w:t>
            </w:r>
          </w:p>
        </w:tc>
        <w:tc>
          <w:tcPr>
            <w:tcW w:w="1660" w:type="dxa"/>
            <w:tcBorders>
              <w:top w:val="nil"/>
              <w:left w:val="single" w:sz="4" w:space="0" w:color="auto"/>
              <w:bottom w:val="single" w:sz="4" w:space="0" w:color="auto"/>
              <w:right w:val="single" w:sz="8" w:space="0" w:color="auto"/>
            </w:tcBorders>
            <w:noWrap/>
            <w:vAlign w:val="center"/>
            <w:hideMark/>
          </w:tcPr>
          <w:p w14:paraId="47D5045B" w14:textId="77777777" w:rsidR="00EE6A55" w:rsidRPr="008C6112" w:rsidRDefault="00EE6A55" w:rsidP="008B0F6F">
            <w:pPr>
              <w:jc w:val="right"/>
              <w:rPr>
                <w:sz w:val="20"/>
                <w:szCs w:val="20"/>
              </w:rPr>
            </w:pPr>
            <w:r w:rsidRPr="008C6112">
              <w:rPr>
                <w:sz w:val="20"/>
                <w:szCs w:val="20"/>
              </w:rPr>
              <w:t xml:space="preserve">195 120,66 </w:t>
            </w:r>
          </w:p>
        </w:tc>
      </w:tr>
      <w:tr w:rsidR="00EE6A55" w:rsidRPr="008C6112" w14:paraId="6E6C4BD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7CC6058"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698BF7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CF664F0"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438B3F2D" w14:textId="77777777" w:rsidR="00EE6A55" w:rsidRPr="008C6112" w:rsidRDefault="00EE6A55" w:rsidP="008B0F6F">
            <w:pPr>
              <w:jc w:val="center"/>
              <w:rPr>
                <w:sz w:val="20"/>
                <w:szCs w:val="20"/>
              </w:rPr>
            </w:pPr>
            <w:r w:rsidRPr="008C6112">
              <w:rPr>
                <w:sz w:val="20"/>
                <w:szCs w:val="20"/>
              </w:rPr>
              <w:t>08</w:t>
            </w:r>
          </w:p>
        </w:tc>
        <w:tc>
          <w:tcPr>
            <w:tcW w:w="1209" w:type="dxa"/>
            <w:gridSpan w:val="2"/>
            <w:tcBorders>
              <w:top w:val="nil"/>
              <w:left w:val="nil"/>
              <w:bottom w:val="single" w:sz="4" w:space="0" w:color="auto"/>
              <w:right w:val="single" w:sz="4" w:space="0" w:color="auto"/>
            </w:tcBorders>
            <w:noWrap/>
            <w:vAlign w:val="center"/>
            <w:hideMark/>
          </w:tcPr>
          <w:p w14:paraId="50038214" w14:textId="77777777" w:rsidR="00EE6A55" w:rsidRPr="008C6112" w:rsidRDefault="00EE6A55" w:rsidP="008B0F6F">
            <w:pPr>
              <w:jc w:val="center"/>
              <w:rPr>
                <w:sz w:val="20"/>
                <w:szCs w:val="20"/>
              </w:rPr>
            </w:pPr>
            <w:r w:rsidRPr="008C6112">
              <w:rPr>
                <w:sz w:val="20"/>
                <w:szCs w:val="20"/>
              </w:rPr>
              <w:t>32000S1100</w:t>
            </w:r>
          </w:p>
        </w:tc>
        <w:tc>
          <w:tcPr>
            <w:tcW w:w="960" w:type="dxa"/>
            <w:tcBorders>
              <w:top w:val="nil"/>
              <w:left w:val="nil"/>
              <w:bottom w:val="single" w:sz="4" w:space="0" w:color="auto"/>
              <w:right w:val="single" w:sz="4" w:space="0" w:color="auto"/>
            </w:tcBorders>
            <w:noWrap/>
            <w:vAlign w:val="center"/>
            <w:hideMark/>
          </w:tcPr>
          <w:p w14:paraId="31A22636"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34A0C381" w14:textId="77777777" w:rsidR="00EE6A55" w:rsidRPr="008C6112" w:rsidRDefault="00EE6A55" w:rsidP="008B0F6F">
            <w:pPr>
              <w:jc w:val="right"/>
              <w:rPr>
                <w:sz w:val="20"/>
                <w:szCs w:val="20"/>
              </w:rPr>
            </w:pPr>
            <w:r w:rsidRPr="008C6112">
              <w:rPr>
                <w:sz w:val="20"/>
                <w:szCs w:val="20"/>
              </w:rPr>
              <w:t xml:space="preserve">195 120,66 </w:t>
            </w:r>
          </w:p>
        </w:tc>
        <w:tc>
          <w:tcPr>
            <w:tcW w:w="1660" w:type="dxa"/>
            <w:gridSpan w:val="2"/>
            <w:tcBorders>
              <w:top w:val="nil"/>
              <w:left w:val="single" w:sz="4" w:space="0" w:color="auto"/>
              <w:bottom w:val="single" w:sz="4" w:space="0" w:color="auto"/>
              <w:right w:val="nil"/>
            </w:tcBorders>
            <w:noWrap/>
            <w:vAlign w:val="center"/>
            <w:hideMark/>
          </w:tcPr>
          <w:p w14:paraId="1678F632" w14:textId="77777777" w:rsidR="00EE6A55" w:rsidRPr="008C6112" w:rsidRDefault="00EE6A55" w:rsidP="008B0F6F">
            <w:pPr>
              <w:jc w:val="right"/>
              <w:rPr>
                <w:sz w:val="20"/>
                <w:szCs w:val="20"/>
              </w:rPr>
            </w:pPr>
            <w:r w:rsidRPr="008C6112">
              <w:rPr>
                <w:sz w:val="20"/>
                <w:szCs w:val="20"/>
              </w:rPr>
              <w:t xml:space="preserve">195 120,66 </w:t>
            </w:r>
          </w:p>
        </w:tc>
        <w:tc>
          <w:tcPr>
            <w:tcW w:w="1660" w:type="dxa"/>
            <w:tcBorders>
              <w:top w:val="nil"/>
              <w:left w:val="single" w:sz="4" w:space="0" w:color="auto"/>
              <w:bottom w:val="single" w:sz="4" w:space="0" w:color="auto"/>
              <w:right w:val="single" w:sz="8" w:space="0" w:color="auto"/>
            </w:tcBorders>
            <w:noWrap/>
            <w:vAlign w:val="center"/>
            <w:hideMark/>
          </w:tcPr>
          <w:p w14:paraId="398996D5" w14:textId="77777777" w:rsidR="00EE6A55" w:rsidRPr="008C6112" w:rsidRDefault="00EE6A55" w:rsidP="008B0F6F">
            <w:pPr>
              <w:jc w:val="right"/>
              <w:rPr>
                <w:sz w:val="20"/>
                <w:szCs w:val="20"/>
              </w:rPr>
            </w:pPr>
            <w:r w:rsidRPr="008C6112">
              <w:rPr>
                <w:sz w:val="20"/>
                <w:szCs w:val="20"/>
              </w:rPr>
              <w:t xml:space="preserve">195 120,66 </w:t>
            </w:r>
          </w:p>
        </w:tc>
      </w:tr>
      <w:tr w:rsidR="00EE6A55" w:rsidRPr="008C6112" w14:paraId="13A5C87E"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BA61E25"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EDF3D5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54132E3"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0149E0BF" w14:textId="77777777" w:rsidR="00EE6A55" w:rsidRPr="008C6112" w:rsidRDefault="00EE6A55" w:rsidP="008B0F6F">
            <w:pPr>
              <w:jc w:val="center"/>
              <w:rPr>
                <w:sz w:val="20"/>
                <w:szCs w:val="20"/>
              </w:rPr>
            </w:pPr>
            <w:r w:rsidRPr="008C6112">
              <w:rPr>
                <w:sz w:val="20"/>
                <w:szCs w:val="20"/>
              </w:rPr>
              <w:t>08</w:t>
            </w:r>
          </w:p>
        </w:tc>
        <w:tc>
          <w:tcPr>
            <w:tcW w:w="1209" w:type="dxa"/>
            <w:gridSpan w:val="2"/>
            <w:tcBorders>
              <w:top w:val="nil"/>
              <w:left w:val="nil"/>
              <w:bottom w:val="single" w:sz="4" w:space="0" w:color="auto"/>
              <w:right w:val="single" w:sz="4" w:space="0" w:color="auto"/>
            </w:tcBorders>
            <w:noWrap/>
            <w:vAlign w:val="center"/>
            <w:hideMark/>
          </w:tcPr>
          <w:p w14:paraId="0A3FAE4C" w14:textId="77777777" w:rsidR="00EE6A55" w:rsidRPr="008C6112" w:rsidRDefault="00EE6A55" w:rsidP="008B0F6F">
            <w:pPr>
              <w:jc w:val="center"/>
              <w:rPr>
                <w:sz w:val="20"/>
                <w:szCs w:val="20"/>
              </w:rPr>
            </w:pPr>
            <w:r w:rsidRPr="008C6112">
              <w:rPr>
                <w:sz w:val="20"/>
                <w:szCs w:val="20"/>
              </w:rPr>
              <w:t>32000S1100</w:t>
            </w:r>
          </w:p>
        </w:tc>
        <w:tc>
          <w:tcPr>
            <w:tcW w:w="960" w:type="dxa"/>
            <w:tcBorders>
              <w:top w:val="nil"/>
              <w:left w:val="nil"/>
              <w:bottom w:val="single" w:sz="4" w:space="0" w:color="auto"/>
              <w:right w:val="single" w:sz="4" w:space="0" w:color="auto"/>
            </w:tcBorders>
            <w:noWrap/>
            <w:vAlign w:val="center"/>
            <w:hideMark/>
          </w:tcPr>
          <w:p w14:paraId="480E41D9"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6600F590" w14:textId="77777777" w:rsidR="00EE6A55" w:rsidRPr="008C6112" w:rsidRDefault="00EE6A55" w:rsidP="008B0F6F">
            <w:pPr>
              <w:jc w:val="right"/>
              <w:rPr>
                <w:sz w:val="20"/>
                <w:szCs w:val="20"/>
              </w:rPr>
            </w:pPr>
            <w:r w:rsidRPr="008C6112">
              <w:rPr>
                <w:sz w:val="20"/>
                <w:szCs w:val="20"/>
              </w:rPr>
              <w:t xml:space="preserve">195 120,66 </w:t>
            </w:r>
          </w:p>
        </w:tc>
        <w:tc>
          <w:tcPr>
            <w:tcW w:w="1660" w:type="dxa"/>
            <w:gridSpan w:val="2"/>
            <w:tcBorders>
              <w:top w:val="nil"/>
              <w:left w:val="single" w:sz="4" w:space="0" w:color="auto"/>
              <w:bottom w:val="single" w:sz="4" w:space="0" w:color="auto"/>
              <w:right w:val="nil"/>
            </w:tcBorders>
            <w:noWrap/>
            <w:vAlign w:val="center"/>
            <w:hideMark/>
          </w:tcPr>
          <w:p w14:paraId="4DD981A9" w14:textId="77777777" w:rsidR="00EE6A55" w:rsidRPr="008C6112" w:rsidRDefault="00EE6A55" w:rsidP="008B0F6F">
            <w:pPr>
              <w:jc w:val="right"/>
              <w:rPr>
                <w:sz w:val="20"/>
                <w:szCs w:val="20"/>
              </w:rPr>
            </w:pPr>
            <w:r w:rsidRPr="008C6112">
              <w:rPr>
                <w:sz w:val="20"/>
                <w:szCs w:val="20"/>
              </w:rPr>
              <w:t xml:space="preserve">195 120,66 </w:t>
            </w:r>
          </w:p>
        </w:tc>
        <w:tc>
          <w:tcPr>
            <w:tcW w:w="1660" w:type="dxa"/>
            <w:tcBorders>
              <w:top w:val="nil"/>
              <w:left w:val="single" w:sz="4" w:space="0" w:color="auto"/>
              <w:bottom w:val="single" w:sz="4" w:space="0" w:color="auto"/>
              <w:right w:val="single" w:sz="8" w:space="0" w:color="auto"/>
            </w:tcBorders>
            <w:noWrap/>
            <w:vAlign w:val="center"/>
            <w:hideMark/>
          </w:tcPr>
          <w:p w14:paraId="2C4FFCE6" w14:textId="77777777" w:rsidR="00EE6A55" w:rsidRPr="008C6112" w:rsidRDefault="00EE6A55" w:rsidP="008B0F6F">
            <w:pPr>
              <w:jc w:val="right"/>
              <w:rPr>
                <w:sz w:val="20"/>
                <w:szCs w:val="20"/>
              </w:rPr>
            </w:pPr>
            <w:r w:rsidRPr="008C6112">
              <w:rPr>
                <w:sz w:val="20"/>
                <w:szCs w:val="20"/>
              </w:rPr>
              <w:t xml:space="preserve">195 120,66 </w:t>
            </w:r>
          </w:p>
        </w:tc>
      </w:tr>
      <w:tr w:rsidR="00EE6A55" w:rsidRPr="008C6112" w14:paraId="4AD3F78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A094172" w14:textId="77777777" w:rsidR="00EE6A55" w:rsidRPr="008C6112" w:rsidRDefault="00EE6A55" w:rsidP="008B0F6F">
            <w:pPr>
              <w:rPr>
                <w:sz w:val="20"/>
                <w:szCs w:val="20"/>
              </w:rPr>
            </w:pPr>
            <w:r w:rsidRPr="008C6112">
              <w:rPr>
                <w:sz w:val="20"/>
                <w:szCs w:val="20"/>
              </w:rPr>
              <w:t>Дорожное хозяйство (дорожные фонды)</w:t>
            </w:r>
          </w:p>
        </w:tc>
        <w:tc>
          <w:tcPr>
            <w:tcW w:w="980" w:type="dxa"/>
            <w:tcBorders>
              <w:top w:val="nil"/>
              <w:left w:val="nil"/>
              <w:bottom w:val="single" w:sz="4" w:space="0" w:color="auto"/>
              <w:right w:val="single" w:sz="4" w:space="0" w:color="auto"/>
            </w:tcBorders>
            <w:noWrap/>
            <w:vAlign w:val="center"/>
            <w:hideMark/>
          </w:tcPr>
          <w:p w14:paraId="30208AA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B750E00"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04A6F936"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14B32C9D"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8C34C0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7480C25" w14:textId="77777777" w:rsidR="00EE6A55" w:rsidRPr="008C6112" w:rsidRDefault="00EE6A55" w:rsidP="008B0F6F">
            <w:pPr>
              <w:jc w:val="right"/>
              <w:rPr>
                <w:sz w:val="20"/>
                <w:szCs w:val="20"/>
              </w:rPr>
            </w:pPr>
            <w:r w:rsidRPr="008C6112">
              <w:rPr>
                <w:sz w:val="20"/>
                <w:szCs w:val="20"/>
              </w:rPr>
              <w:t xml:space="preserve">96 767 988,71 </w:t>
            </w:r>
          </w:p>
        </w:tc>
        <w:tc>
          <w:tcPr>
            <w:tcW w:w="1660" w:type="dxa"/>
            <w:gridSpan w:val="2"/>
            <w:tcBorders>
              <w:top w:val="nil"/>
              <w:left w:val="single" w:sz="4" w:space="0" w:color="auto"/>
              <w:bottom w:val="single" w:sz="4" w:space="0" w:color="auto"/>
              <w:right w:val="nil"/>
            </w:tcBorders>
            <w:noWrap/>
            <w:vAlign w:val="center"/>
            <w:hideMark/>
          </w:tcPr>
          <w:p w14:paraId="6206C759" w14:textId="77777777" w:rsidR="00EE6A55" w:rsidRPr="008C6112" w:rsidRDefault="00EE6A55" w:rsidP="008B0F6F">
            <w:pPr>
              <w:jc w:val="right"/>
              <w:rPr>
                <w:sz w:val="20"/>
                <w:szCs w:val="20"/>
              </w:rPr>
            </w:pPr>
            <w:r w:rsidRPr="008C6112">
              <w:rPr>
                <w:sz w:val="20"/>
                <w:szCs w:val="20"/>
              </w:rPr>
              <w:t xml:space="preserve">119 575 400,00 </w:t>
            </w:r>
          </w:p>
        </w:tc>
        <w:tc>
          <w:tcPr>
            <w:tcW w:w="1660" w:type="dxa"/>
            <w:tcBorders>
              <w:top w:val="nil"/>
              <w:left w:val="single" w:sz="4" w:space="0" w:color="auto"/>
              <w:bottom w:val="single" w:sz="4" w:space="0" w:color="auto"/>
              <w:right w:val="single" w:sz="8" w:space="0" w:color="auto"/>
            </w:tcBorders>
            <w:noWrap/>
            <w:vAlign w:val="center"/>
            <w:hideMark/>
          </w:tcPr>
          <w:p w14:paraId="391A8E5A" w14:textId="77777777" w:rsidR="00EE6A55" w:rsidRPr="008C6112" w:rsidRDefault="00EE6A55" w:rsidP="008B0F6F">
            <w:pPr>
              <w:jc w:val="right"/>
              <w:rPr>
                <w:sz w:val="20"/>
                <w:szCs w:val="20"/>
              </w:rPr>
            </w:pPr>
            <w:r w:rsidRPr="008C6112">
              <w:rPr>
                <w:sz w:val="20"/>
                <w:szCs w:val="20"/>
              </w:rPr>
              <w:t xml:space="preserve">72 931 000,00 </w:t>
            </w:r>
          </w:p>
        </w:tc>
      </w:tr>
      <w:tr w:rsidR="00EE6A55" w:rsidRPr="008C6112" w14:paraId="208A4D4D"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0CCA26E" w14:textId="77777777" w:rsidR="00EE6A55" w:rsidRPr="008C6112" w:rsidRDefault="00EE6A55" w:rsidP="008B0F6F">
            <w:pPr>
              <w:rPr>
                <w:sz w:val="20"/>
                <w:szCs w:val="20"/>
              </w:rPr>
            </w:pPr>
            <w:r w:rsidRPr="008C6112">
              <w:rPr>
                <w:sz w:val="20"/>
                <w:szCs w:val="20"/>
              </w:rPr>
              <w:t>Муниципальная программа "Комплексное развитие сельских территорий в Куйбышевском районе"</w:t>
            </w:r>
          </w:p>
        </w:tc>
        <w:tc>
          <w:tcPr>
            <w:tcW w:w="980" w:type="dxa"/>
            <w:tcBorders>
              <w:top w:val="nil"/>
              <w:left w:val="nil"/>
              <w:bottom w:val="single" w:sz="4" w:space="0" w:color="auto"/>
              <w:right w:val="single" w:sz="4" w:space="0" w:color="auto"/>
            </w:tcBorders>
            <w:noWrap/>
            <w:vAlign w:val="center"/>
            <w:hideMark/>
          </w:tcPr>
          <w:p w14:paraId="0580375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2D8F016"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777F34C9"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6618F715" w14:textId="77777777" w:rsidR="00EE6A55" w:rsidRPr="008C6112" w:rsidRDefault="00EE6A55" w:rsidP="008B0F6F">
            <w:pPr>
              <w:jc w:val="center"/>
              <w:rPr>
                <w:sz w:val="20"/>
                <w:szCs w:val="20"/>
              </w:rPr>
            </w:pPr>
            <w:r w:rsidRPr="008C6112">
              <w:rPr>
                <w:sz w:val="20"/>
                <w:szCs w:val="20"/>
              </w:rPr>
              <w:t>0600000000</w:t>
            </w:r>
          </w:p>
        </w:tc>
        <w:tc>
          <w:tcPr>
            <w:tcW w:w="960" w:type="dxa"/>
            <w:tcBorders>
              <w:top w:val="nil"/>
              <w:left w:val="nil"/>
              <w:bottom w:val="single" w:sz="4" w:space="0" w:color="auto"/>
              <w:right w:val="single" w:sz="4" w:space="0" w:color="auto"/>
            </w:tcBorders>
            <w:noWrap/>
            <w:vAlign w:val="center"/>
            <w:hideMark/>
          </w:tcPr>
          <w:p w14:paraId="66CBC86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2D40736" w14:textId="77777777" w:rsidR="00EE6A55" w:rsidRPr="008C6112" w:rsidRDefault="00EE6A55" w:rsidP="008B0F6F">
            <w:pPr>
              <w:jc w:val="right"/>
              <w:rPr>
                <w:sz w:val="20"/>
                <w:szCs w:val="20"/>
              </w:rPr>
            </w:pPr>
            <w:r w:rsidRPr="008C6112">
              <w:rPr>
                <w:sz w:val="20"/>
                <w:szCs w:val="20"/>
              </w:rPr>
              <w:t xml:space="preserve">3 290 357,11 </w:t>
            </w:r>
          </w:p>
        </w:tc>
        <w:tc>
          <w:tcPr>
            <w:tcW w:w="1660" w:type="dxa"/>
            <w:gridSpan w:val="2"/>
            <w:tcBorders>
              <w:top w:val="nil"/>
              <w:left w:val="single" w:sz="4" w:space="0" w:color="auto"/>
              <w:bottom w:val="single" w:sz="4" w:space="0" w:color="auto"/>
              <w:right w:val="nil"/>
            </w:tcBorders>
            <w:noWrap/>
            <w:vAlign w:val="center"/>
            <w:hideMark/>
          </w:tcPr>
          <w:p w14:paraId="0B257CC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82FE5A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431FF0F"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74C452B2" w14:textId="77777777" w:rsidR="00EE6A55" w:rsidRPr="008C6112" w:rsidRDefault="00EE6A55" w:rsidP="008B0F6F">
            <w:pPr>
              <w:rPr>
                <w:sz w:val="20"/>
                <w:szCs w:val="20"/>
              </w:rPr>
            </w:pPr>
            <w:r w:rsidRPr="008C6112">
              <w:rPr>
                <w:sz w:val="20"/>
                <w:szCs w:val="20"/>
              </w:rPr>
              <w:t>Реализация проектов, направленных на создание комфортных условий проживания в сельской местности, государственной программы Новосибирской области "Комплексное развитие сельских территорий в Новосибирской области"</w:t>
            </w:r>
          </w:p>
        </w:tc>
        <w:tc>
          <w:tcPr>
            <w:tcW w:w="980" w:type="dxa"/>
            <w:tcBorders>
              <w:top w:val="nil"/>
              <w:left w:val="nil"/>
              <w:bottom w:val="single" w:sz="4" w:space="0" w:color="auto"/>
              <w:right w:val="single" w:sz="4" w:space="0" w:color="auto"/>
            </w:tcBorders>
            <w:noWrap/>
            <w:vAlign w:val="center"/>
            <w:hideMark/>
          </w:tcPr>
          <w:p w14:paraId="2AA55AB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4952506"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08BA202A"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67709B96" w14:textId="77777777" w:rsidR="00EE6A55" w:rsidRPr="008C6112" w:rsidRDefault="00EE6A55" w:rsidP="008B0F6F">
            <w:pPr>
              <w:jc w:val="center"/>
              <w:rPr>
                <w:sz w:val="20"/>
                <w:szCs w:val="20"/>
              </w:rPr>
            </w:pPr>
            <w:r w:rsidRPr="008C6112">
              <w:rPr>
                <w:sz w:val="20"/>
                <w:szCs w:val="20"/>
              </w:rPr>
              <w:t>06000L5765</w:t>
            </w:r>
          </w:p>
        </w:tc>
        <w:tc>
          <w:tcPr>
            <w:tcW w:w="960" w:type="dxa"/>
            <w:tcBorders>
              <w:top w:val="nil"/>
              <w:left w:val="nil"/>
              <w:bottom w:val="single" w:sz="4" w:space="0" w:color="auto"/>
              <w:right w:val="single" w:sz="4" w:space="0" w:color="auto"/>
            </w:tcBorders>
            <w:noWrap/>
            <w:vAlign w:val="center"/>
            <w:hideMark/>
          </w:tcPr>
          <w:p w14:paraId="660DA96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5289B14" w14:textId="77777777" w:rsidR="00EE6A55" w:rsidRPr="008C6112" w:rsidRDefault="00EE6A55" w:rsidP="008B0F6F">
            <w:pPr>
              <w:jc w:val="right"/>
              <w:rPr>
                <w:sz w:val="20"/>
                <w:szCs w:val="20"/>
              </w:rPr>
            </w:pPr>
            <w:r w:rsidRPr="008C6112">
              <w:rPr>
                <w:sz w:val="20"/>
                <w:szCs w:val="20"/>
              </w:rPr>
              <w:t xml:space="preserve">3 290 357,11 </w:t>
            </w:r>
          </w:p>
        </w:tc>
        <w:tc>
          <w:tcPr>
            <w:tcW w:w="1660" w:type="dxa"/>
            <w:gridSpan w:val="2"/>
            <w:tcBorders>
              <w:top w:val="nil"/>
              <w:left w:val="single" w:sz="4" w:space="0" w:color="auto"/>
              <w:bottom w:val="single" w:sz="4" w:space="0" w:color="auto"/>
              <w:right w:val="nil"/>
            </w:tcBorders>
            <w:noWrap/>
            <w:vAlign w:val="center"/>
            <w:hideMark/>
          </w:tcPr>
          <w:p w14:paraId="71D20CC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24034B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D6AD41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D12A1FD"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2EDD41F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937D559"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6E00C1DF"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2E1A82AC" w14:textId="77777777" w:rsidR="00EE6A55" w:rsidRPr="008C6112" w:rsidRDefault="00EE6A55" w:rsidP="008B0F6F">
            <w:pPr>
              <w:jc w:val="center"/>
              <w:rPr>
                <w:sz w:val="20"/>
                <w:szCs w:val="20"/>
              </w:rPr>
            </w:pPr>
            <w:r w:rsidRPr="008C6112">
              <w:rPr>
                <w:sz w:val="20"/>
                <w:szCs w:val="20"/>
              </w:rPr>
              <w:t>06000L5765</w:t>
            </w:r>
          </w:p>
        </w:tc>
        <w:tc>
          <w:tcPr>
            <w:tcW w:w="960" w:type="dxa"/>
            <w:tcBorders>
              <w:top w:val="nil"/>
              <w:left w:val="nil"/>
              <w:bottom w:val="single" w:sz="4" w:space="0" w:color="auto"/>
              <w:right w:val="single" w:sz="4" w:space="0" w:color="auto"/>
            </w:tcBorders>
            <w:noWrap/>
            <w:vAlign w:val="center"/>
            <w:hideMark/>
          </w:tcPr>
          <w:p w14:paraId="4A13C14C"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72EB5F04" w14:textId="77777777" w:rsidR="00EE6A55" w:rsidRPr="008C6112" w:rsidRDefault="00EE6A55" w:rsidP="008B0F6F">
            <w:pPr>
              <w:jc w:val="right"/>
              <w:rPr>
                <w:sz w:val="20"/>
                <w:szCs w:val="20"/>
              </w:rPr>
            </w:pPr>
            <w:r w:rsidRPr="008C6112">
              <w:rPr>
                <w:sz w:val="20"/>
                <w:szCs w:val="20"/>
              </w:rPr>
              <w:t xml:space="preserve">3 290 357,11 </w:t>
            </w:r>
          </w:p>
        </w:tc>
        <w:tc>
          <w:tcPr>
            <w:tcW w:w="1660" w:type="dxa"/>
            <w:gridSpan w:val="2"/>
            <w:tcBorders>
              <w:top w:val="nil"/>
              <w:left w:val="single" w:sz="4" w:space="0" w:color="auto"/>
              <w:bottom w:val="single" w:sz="4" w:space="0" w:color="auto"/>
              <w:right w:val="nil"/>
            </w:tcBorders>
            <w:noWrap/>
            <w:vAlign w:val="center"/>
            <w:hideMark/>
          </w:tcPr>
          <w:p w14:paraId="4AA9178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3F9B39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DCADF9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65726FB"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087F66F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A9DEE45"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37CA8D0E"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0923091" w14:textId="77777777" w:rsidR="00EE6A55" w:rsidRPr="008C6112" w:rsidRDefault="00EE6A55" w:rsidP="008B0F6F">
            <w:pPr>
              <w:jc w:val="center"/>
              <w:rPr>
                <w:sz w:val="20"/>
                <w:szCs w:val="20"/>
              </w:rPr>
            </w:pPr>
            <w:r w:rsidRPr="008C6112">
              <w:rPr>
                <w:sz w:val="20"/>
                <w:szCs w:val="20"/>
              </w:rPr>
              <w:t>06000L5765</w:t>
            </w:r>
          </w:p>
        </w:tc>
        <w:tc>
          <w:tcPr>
            <w:tcW w:w="960" w:type="dxa"/>
            <w:tcBorders>
              <w:top w:val="nil"/>
              <w:left w:val="nil"/>
              <w:bottom w:val="single" w:sz="4" w:space="0" w:color="auto"/>
              <w:right w:val="single" w:sz="4" w:space="0" w:color="auto"/>
            </w:tcBorders>
            <w:noWrap/>
            <w:vAlign w:val="center"/>
            <w:hideMark/>
          </w:tcPr>
          <w:p w14:paraId="335E2CC1"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3EE7A82D" w14:textId="77777777" w:rsidR="00EE6A55" w:rsidRPr="008C6112" w:rsidRDefault="00EE6A55" w:rsidP="008B0F6F">
            <w:pPr>
              <w:jc w:val="right"/>
              <w:rPr>
                <w:sz w:val="20"/>
                <w:szCs w:val="20"/>
              </w:rPr>
            </w:pPr>
            <w:r w:rsidRPr="008C6112">
              <w:rPr>
                <w:sz w:val="20"/>
                <w:szCs w:val="20"/>
              </w:rPr>
              <w:t xml:space="preserve">3 290 357,11 </w:t>
            </w:r>
          </w:p>
        </w:tc>
        <w:tc>
          <w:tcPr>
            <w:tcW w:w="1660" w:type="dxa"/>
            <w:gridSpan w:val="2"/>
            <w:tcBorders>
              <w:top w:val="nil"/>
              <w:left w:val="single" w:sz="4" w:space="0" w:color="auto"/>
              <w:bottom w:val="single" w:sz="4" w:space="0" w:color="auto"/>
              <w:right w:val="nil"/>
            </w:tcBorders>
            <w:noWrap/>
            <w:vAlign w:val="center"/>
            <w:hideMark/>
          </w:tcPr>
          <w:p w14:paraId="582BABC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E6AAF1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F22DED2"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AF16BF7" w14:textId="77777777" w:rsidR="00EE6A55" w:rsidRPr="008C6112" w:rsidRDefault="00EE6A55" w:rsidP="008B0F6F">
            <w:pPr>
              <w:rPr>
                <w:sz w:val="20"/>
                <w:szCs w:val="20"/>
              </w:rPr>
            </w:pPr>
            <w:r w:rsidRPr="008C6112">
              <w:rPr>
                <w:sz w:val="20"/>
                <w:szCs w:val="20"/>
              </w:rPr>
              <w:t>Муниципальная программа "Развитие автомобильных дорог местного значения в Куйбышевском районе "</w:t>
            </w:r>
          </w:p>
        </w:tc>
        <w:tc>
          <w:tcPr>
            <w:tcW w:w="980" w:type="dxa"/>
            <w:tcBorders>
              <w:top w:val="nil"/>
              <w:left w:val="nil"/>
              <w:bottom w:val="single" w:sz="4" w:space="0" w:color="auto"/>
              <w:right w:val="single" w:sz="4" w:space="0" w:color="auto"/>
            </w:tcBorders>
            <w:noWrap/>
            <w:vAlign w:val="center"/>
            <w:hideMark/>
          </w:tcPr>
          <w:p w14:paraId="4AC7CC2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DEFE3E2"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27064EA3"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38038EAB" w14:textId="77777777" w:rsidR="00EE6A55" w:rsidRPr="008C6112" w:rsidRDefault="00EE6A55" w:rsidP="008B0F6F">
            <w:pPr>
              <w:jc w:val="center"/>
              <w:rPr>
                <w:sz w:val="20"/>
                <w:szCs w:val="20"/>
              </w:rPr>
            </w:pPr>
            <w:r w:rsidRPr="008C6112">
              <w:rPr>
                <w:sz w:val="20"/>
                <w:szCs w:val="20"/>
              </w:rPr>
              <w:t>1000000000</w:t>
            </w:r>
          </w:p>
        </w:tc>
        <w:tc>
          <w:tcPr>
            <w:tcW w:w="960" w:type="dxa"/>
            <w:tcBorders>
              <w:top w:val="nil"/>
              <w:left w:val="nil"/>
              <w:bottom w:val="single" w:sz="4" w:space="0" w:color="auto"/>
              <w:right w:val="single" w:sz="4" w:space="0" w:color="auto"/>
            </w:tcBorders>
            <w:noWrap/>
            <w:vAlign w:val="center"/>
            <w:hideMark/>
          </w:tcPr>
          <w:p w14:paraId="7B850C9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A40C7DC" w14:textId="77777777" w:rsidR="00EE6A55" w:rsidRPr="008C6112" w:rsidRDefault="00EE6A55" w:rsidP="008B0F6F">
            <w:pPr>
              <w:jc w:val="right"/>
              <w:rPr>
                <w:sz w:val="20"/>
                <w:szCs w:val="20"/>
              </w:rPr>
            </w:pPr>
            <w:r w:rsidRPr="008C6112">
              <w:rPr>
                <w:sz w:val="20"/>
                <w:szCs w:val="20"/>
              </w:rPr>
              <w:t xml:space="preserve">93 477 631,60 </w:t>
            </w:r>
          </w:p>
        </w:tc>
        <w:tc>
          <w:tcPr>
            <w:tcW w:w="1660" w:type="dxa"/>
            <w:gridSpan w:val="2"/>
            <w:tcBorders>
              <w:top w:val="nil"/>
              <w:left w:val="single" w:sz="4" w:space="0" w:color="auto"/>
              <w:bottom w:val="single" w:sz="4" w:space="0" w:color="auto"/>
              <w:right w:val="nil"/>
            </w:tcBorders>
            <w:noWrap/>
            <w:vAlign w:val="center"/>
            <w:hideMark/>
          </w:tcPr>
          <w:p w14:paraId="62401604" w14:textId="77777777" w:rsidR="00EE6A55" w:rsidRPr="008C6112" w:rsidRDefault="00EE6A55" w:rsidP="008B0F6F">
            <w:pPr>
              <w:jc w:val="right"/>
              <w:rPr>
                <w:sz w:val="20"/>
                <w:szCs w:val="20"/>
              </w:rPr>
            </w:pPr>
            <w:r w:rsidRPr="008C6112">
              <w:rPr>
                <w:sz w:val="20"/>
                <w:szCs w:val="20"/>
              </w:rPr>
              <w:t xml:space="preserve">119 575 400,00 </w:t>
            </w:r>
          </w:p>
        </w:tc>
        <w:tc>
          <w:tcPr>
            <w:tcW w:w="1660" w:type="dxa"/>
            <w:tcBorders>
              <w:top w:val="nil"/>
              <w:left w:val="single" w:sz="4" w:space="0" w:color="auto"/>
              <w:bottom w:val="single" w:sz="4" w:space="0" w:color="auto"/>
              <w:right w:val="single" w:sz="8" w:space="0" w:color="auto"/>
            </w:tcBorders>
            <w:noWrap/>
            <w:vAlign w:val="center"/>
            <w:hideMark/>
          </w:tcPr>
          <w:p w14:paraId="4F998226" w14:textId="77777777" w:rsidR="00EE6A55" w:rsidRPr="008C6112" w:rsidRDefault="00EE6A55" w:rsidP="008B0F6F">
            <w:pPr>
              <w:jc w:val="right"/>
              <w:rPr>
                <w:sz w:val="20"/>
                <w:szCs w:val="20"/>
              </w:rPr>
            </w:pPr>
            <w:r w:rsidRPr="008C6112">
              <w:rPr>
                <w:sz w:val="20"/>
                <w:szCs w:val="20"/>
              </w:rPr>
              <w:t xml:space="preserve">72 931 000,00 </w:t>
            </w:r>
          </w:p>
        </w:tc>
      </w:tr>
      <w:tr w:rsidR="00EE6A55" w:rsidRPr="008C6112" w14:paraId="246CCB8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7CAF12A" w14:textId="77777777" w:rsidR="00EE6A55" w:rsidRPr="008C6112" w:rsidRDefault="00EE6A55" w:rsidP="008B0F6F">
            <w:pPr>
              <w:rPr>
                <w:sz w:val="20"/>
                <w:szCs w:val="20"/>
              </w:rPr>
            </w:pPr>
            <w:r w:rsidRPr="008C6112">
              <w:rPr>
                <w:sz w:val="20"/>
                <w:szCs w:val="20"/>
              </w:rPr>
              <w:t>Содержание автомобильных дорог и дорожных сооружений</w:t>
            </w:r>
          </w:p>
        </w:tc>
        <w:tc>
          <w:tcPr>
            <w:tcW w:w="980" w:type="dxa"/>
            <w:tcBorders>
              <w:top w:val="nil"/>
              <w:left w:val="nil"/>
              <w:bottom w:val="single" w:sz="4" w:space="0" w:color="auto"/>
              <w:right w:val="single" w:sz="4" w:space="0" w:color="auto"/>
            </w:tcBorders>
            <w:noWrap/>
            <w:vAlign w:val="center"/>
            <w:hideMark/>
          </w:tcPr>
          <w:p w14:paraId="0F9287B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36C43F5"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6B77B963"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6B0FEB52" w14:textId="77777777" w:rsidR="00EE6A55" w:rsidRPr="008C6112" w:rsidRDefault="00EE6A55" w:rsidP="008B0F6F">
            <w:pPr>
              <w:jc w:val="center"/>
              <w:rPr>
                <w:sz w:val="20"/>
                <w:szCs w:val="20"/>
              </w:rPr>
            </w:pPr>
            <w:r w:rsidRPr="008C6112">
              <w:rPr>
                <w:sz w:val="20"/>
                <w:szCs w:val="20"/>
              </w:rPr>
              <w:t>100009Д031</w:t>
            </w:r>
          </w:p>
        </w:tc>
        <w:tc>
          <w:tcPr>
            <w:tcW w:w="960" w:type="dxa"/>
            <w:tcBorders>
              <w:top w:val="nil"/>
              <w:left w:val="nil"/>
              <w:bottom w:val="single" w:sz="4" w:space="0" w:color="auto"/>
              <w:right w:val="single" w:sz="4" w:space="0" w:color="auto"/>
            </w:tcBorders>
            <w:noWrap/>
            <w:vAlign w:val="center"/>
            <w:hideMark/>
          </w:tcPr>
          <w:p w14:paraId="5CC3996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6E104EB" w14:textId="77777777" w:rsidR="00EE6A55" w:rsidRPr="008C6112" w:rsidRDefault="00EE6A55" w:rsidP="008B0F6F">
            <w:pPr>
              <w:jc w:val="right"/>
              <w:rPr>
                <w:sz w:val="20"/>
                <w:szCs w:val="20"/>
              </w:rPr>
            </w:pPr>
            <w:r w:rsidRPr="008C6112">
              <w:rPr>
                <w:sz w:val="20"/>
                <w:szCs w:val="20"/>
              </w:rPr>
              <w:t xml:space="preserve">13 974 881,82 </w:t>
            </w:r>
          </w:p>
        </w:tc>
        <w:tc>
          <w:tcPr>
            <w:tcW w:w="1660" w:type="dxa"/>
            <w:gridSpan w:val="2"/>
            <w:tcBorders>
              <w:top w:val="nil"/>
              <w:left w:val="single" w:sz="4" w:space="0" w:color="auto"/>
              <w:bottom w:val="single" w:sz="4" w:space="0" w:color="auto"/>
              <w:right w:val="nil"/>
            </w:tcBorders>
            <w:noWrap/>
            <w:vAlign w:val="center"/>
            <w:hideMark/>
          </w:tcPr>
          <w:p w14:paraId="118698EB" w14:textId="77777777" w:rsidR="00EE6A55" w:rsidRPr="008C6112" w:rsidRDefault="00EE6A55" w:rsidP="008B0F6F">
            <w:pPr>
              <w:jc w:val="right"/>
              <w:rPr>
                <w:sz w:val="20"/>
                <w:szCs w:val="20"/>
              </w:rPr>
            </w:pPr>
            <w:r w:rsidRPr="008C6112">
              <w:rPr>
                <w:sz w:val="20"/>
                <w:szCs w:val="20"/>
              </w:rPr>
              <w:t xml:space="preserve">25 240 356,11 </w:t>
            </w:r>
          </w:p>
        </w:tc>
        <w:tc>
          <w:tcPr>
            <w:tcW w:w="1660" w:type="dxa"/>
            <w:tcBorders>
              <w:top w:val="nil"/>
              <w:left w:val="single" w:sz="4" w:space="0" w:color="auto"/>
              <w:bottom w:val="single" w:sz="4" w:space="0" w:color="auto"/>
              <w:right w:val="single" w:sz="8" w:space="0" w:color="auto"/>
            </w:tcBorders>
            <w:noWrap/>
            <w:vAlign w:val="center"/>
            <w:hideMark/>
          </w:tcPr>
          <w:p w14:paraId="73A53846" w14:textId="77777777" w:rsidR="00EE6A55" w:rsidRPr="008C6112" w:rsidRDefault="00EE6A55" w:rsidP="008B0F6F">
            <w:pPr>
              <w:jc w:val="right"/>
              <w:rPr>
                <w:sz w:val="20"/>
                <w:szCs w:val="20"/>
              </w:rPr>
            </w:pPr>
            <w:r w:rsidRPr="008C6112">
              <w:rPr>
                <w:sz w:val="20"/>
                <w:szCs w:val="20"/>
              </w:rPr>
              <w:t xml:space="preserve">30 102 200,00 </w:t>
            </w:r>
          </w:p>
        </w:tc>
      </w:tr>
      <w:tr w:rsidR="00EE6A55" w:rsidRPr="008C6112" w14:paraId="1F2D609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CC86AFB"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FBD0BD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27BAC8B"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D9712E2"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07BC3F66" w14:textId="77777777" w:rsidR="00EE6A55" w:rsidRPr="008C6112" w:rsidRDefault="00EE6A55" w:rsidP="008B0F6F">
            <w:pPr>
              <w:jc w:val="center"/>
              <w:rPr>
                <w:sz w:val="20"/>
                <w:szCs w:val="20"/>
              </w:rPr>
            </w:pPr>
            <w:r w:rsidRPr="008C6112">
              <w:rPr>
                <w:sz w:val="20"/>
                <w:szCs w:val="20"/>
              </w:rPr>
              <w:t>100009Д031</w:t>
            </w:r>
          </w:p>
        </w:tc>
        <w:tc>
          <w:tcPr>
            <w:tcW w:w="960" w:type="dxa"/>
            <w:tcBorders>
              <w:top w:val="nil"/>
              <w:left w:val="nil"/>
              <w:bottom w:val="single" w:sz="4" w:space="0" w:color="auto"/>
              <w:right w:val="single" w:sz="4" w:space="0" w:color="auto"/>
            </w:tcBorders>
            <w:noWrap/>
            <w:vAlign w:val="center"/>
            <w:hideMark/>
          </w:tcPr>
          <w:p w14:paraId="5BD8E79F"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2B3AA81D" w14:textId="77777777" w:rsidR="00EE6A55" w:rsidRPr="008C6112" w:rsidRDefault="00EE6A55" w:rsidP="008B0F6F">
            <w:pPr>
              <w:jc w:val="right"/>
              <w:rPr>
                <w:sz w:val="20"/>
                <w:szCs w:val="20"/>
              </w:rPr>
            </w:pPr>
            <w:r w:rsidRPr="008C6112">
              <w:rPr>
                <w:sz w:val="20"/>
                <w:szCs w:val="20"/>
              </w:rPr>
              <w:t xml:space="preserve">9 668 311,07 </w:t>
            </w:r>
          </w:p>
        </w:tc>
        <w:tc>
          <w:tcPr>
            <w:tcW w:w="1660" w:type="dxa"/>
            <w:gridSpan w:val="2"/>
            <w:tcBorders>
              <w:top w:val="nil"/>
              <w:left w:val="single" w:sz="4" w:space="0" w:color="auto"/>
              <w:bottom w:val="single" w:sz="4" w:space="0" w:color="auto"/>
              <w:right w:val="nil"/>
            </w:tcBorders>
            <w:noWrap/>
            <w:vAlign w:val="center"/>
            <w:hideMark/>
          </w:tcPr>
          <w:p w14:paraId="045022DA" w14:textId="77777777" w:rsidR="00EE6A55" w:rsidRPr="008C6112" w:rsidRDefault="00EE6A55" w:rsidP="008B0F6F">
            <w:pPr>
              <w:jc w:val="right"/>
              <w:rPr>
                <w:sz w:val="20"/>
                <w:szCs w:val="20"/>
              </w:rPr>
            </w:pPr>
            <w:r w:rsidRPr="008C6112">
              <w:rPr>
                <w:sz w:val="20"/>
                <w:szCs w:val="20"/>
              </w:rPr>
              <w:t xml:space="preserve">25 240 356,11 </w:t>
            </w:r>
          </w:p>
        </w:tc>
        <w:tc>
          <w:tcPr>
            <w:tcW w:w="1660" w:type="dxa"/>
            <w:tcBorders>
              <w:top w:val="nil"/>
              <w:left w:val="single" w:sz="4" w:space="0" w:color="auto"/>
              <w:bottom w:val="single" w:sz="4" w:space="0" w:color="auto"/>
              <w:right w:val="single" w:sz="8" w:space="0" w:color="auto"/>
            </w:tcBorders>
            <w:noWrap/>
            <w:vAlign w:val="center"/>
            <w:hideMark/>
          </w:tcPr>
          <w:p w14:paraId="1155AF29" w14:textId="77777777" w:rsidR="00EE6A55" w:rsidRPr="008C6112" w:rsidRDefault="00EE6A55" w:rsidP="008B0F6F">
            <w:pPr>
              <w:jc w:val="right"/>
              <w:rPr>
                <w:sz w:val="20"/>
                <w:szCs w:val="20"/>
              </w:rPr>
            </w:pPr>
            <w:r w:rsidRPr="008C6112">
              <w:rPr>
                <w:sz w:val="20"/>
                <w:szCs w:val="20"/>
              </w:rPr>
              <w:t xml:space="preserve">30 102 200,00 </w:t>
            </w:r>
          </w:p>
        </w:tc>
      </w:tr>
      <w:tr w:rsidR="00EE6A55" w:rsidRPr="008C6112" w14:paraId="6301C13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ADEFFCF"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8086D3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6526F43"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23830B20"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54E7D6C" w14:textId="77777777" w:rsidR="00EE6A55" w:rsidRPr="008C6112" w:rsidRDefault="00EE6A55" w:rsidP="008B0F6F">
            <w:pPr>
              <w:jc w:val="center"/>
              <w:rPr>
                <w:sz w:val="20"/>
                <w:szCs w:val="20"/>
              </w:rPr>
            </w:pPr>
            <w:r w:rsidRPr="008C6112">
              <w:rPr>
                <w:sz w:val="20"/>
                <w:szCs w:val="20"/>
              </w:rPr>
              <w:t>100009Д031</w:t>
            </w:r>
          </w:p>
        </w:tc>
        <w:tc>
          <w:tcPr>
            <w:tcW w:w="960" w:type="dxa"/>
            <w:tcBorders>
              <w:top w:val="nil"/>
              <w:left w:val="nil"/>
              <w:bottom w:val="single" w:sz="4" w:space="0" w:color="auto"/>
              <w:right w:val="single" w:sz="4" w:space="0" w:color="auto"/>
            </w:tcBorders>
            <w:noWrap/>
            <w:vAlign w:val="center"/>
            <w:hideMark/>
          </w:tcPr>
          <w:p w14:paraId="5F2E9E48"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A7B0859" w14:textId="77777777" w:rsidR="00EE6A55" w:rsidRPr="008C6112" w:rsidRDefault="00EE6A55" w:rsidP="008B0F6F">
            <w:pPr>
              <w:jc w:val="right"/>
              <w:rPr>
                <w:sz w:val="20"/>
                <w:szCs w:val="20"/>
              </w:rPr>
            </w:pPr>
            <w:r w:rsidRPr="008C6112">
              <w:rPr>
                <w:sz w:val="20"/>
                <w:szCs w:val="20"/>
              </w:rPr>
              <w:t xml:space="preserve">9 668 311,07 </w:t>
            </w:r>
          </w:p>
        </w:tc>
        <w:tc>
          <w:tcPr>
            <w:tcW w:w="1660" w:type="dxa"/>
            <w:gridSpan w:val="2"/>
            <w:tcBorders>
              <w:top w:val="nil"/>
              <w:left w:val="single" w:sz="4" w:space="0" w:color="auto"/>
              <w:bottom w:val="single" w:sz="4" w:space="0" w:color="auto"/>
              <w:right w:val="nil"/>
            </w:tcBorders>
            <w:noWrap/>
            <w:vAlign w:val="center"/>
            <w:hideMark/>
          </w:tcPr>
          <w:p w14:paraId="7CFC1026" w14:textId="77777777" w:rsidR="00EE6A55" w:rsidRPr="008C6112" w:rsidRDefault="00EE6A55" w:rsidP="008B0F6F">
            <w:pPr>
              <w:jc w:val="right"/>
              <w:rPr>
                <w:sz w:val="20"/>
                <w:szCs w:val="20"/>
              </w:rPr>
            </w:pPr>
            <w:r w:rsidRPr="008C6112">
              <w:rPr>
                <w:sz w:val="20"/>
                <w:szCs w:val="20"/>
              </w:rPr>
              <w:t xml:space="preserve">25 240 356,11 </w:t>
            </w:r>
          </w:p>
        </w:tc>
        <w:tc>
          <w:tcPr>
            <w:tcW w:w="1660" w:type="dxa"/>
            <w:tcBorders>
              <w:top w:val="nil"/>
              <w:left w:val="single" w:sz="4" w:space="0" w:color="auto"/>
              <w:bottom w:val="single" w:sz="4" w:space="0" w:color="auto"/>
              <w:right w:val="single" w:sz="8" w:space="0" w:color="auto"/>
            </w:tcBorders>
            <w:noWrap/>
            <w:vAlign w:val="center"/>
            <w:hideMark/>
          </w:tcPr>
          <w:p w14:paraId="6D048F7E" w14:textId="77777777" w:rsidR="00EE6A55" w:rsidRPr="008C6112" w:rsidRDefault="00EE6A55" w:rsidP="008B0F6F">
            <w:pPr>
              <w:jc w:val="right"/>
              <w:rPr>
                <w:sz w:val="20"/>
                <w:szCs w:val="20"/>
              </w:rPr>
            </w:pPr>
            <w:r w:rsidRPr="008C6112">
              <w:rPr>
                <w:sz w:val="20"/>
                <w:szCs w:val="20"/>
              </w:rPr>
              <w:t xml:space="preserve">30 102 200,00 </w:t>
            </w:r>
          </w:p>
        </w:tc>
      </w:tr>
      <w:tr w:rsidR="00EE6A55" w:rsidRPr="008C6112" w14:paraId="52938AC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55D6EB5"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7C6D03E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3B68D7"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6B31FBA9"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7907076" w14:textId="77777777" w:rsidR="00EE6A55" w:rsidRPr="008C6112" w:rsidRDefault="00EE6A55" w:rsidP="008B0F6F">
            <w:pPr>
              <w:jc w:val="center"/>
              <w:rPr>
                <w:sz w:val="20"/>
                <w:szCs w:val="20"/>
              </w:rPr>
            </w:pPr>
            <w:r w:rsidRPr="008C6112">
              <w:rPr>
                <w:sz w:val="20"/>
                <w:szCs w:val="20"/>
              </w:rPr>
              <w:t>100009Д031</w:t>
            </w:r>
          </w:p>
        </w:tc>
        <w:tc>
          <w:tcPr>
            <w:tcW w:w="960" w:type="dxa"/>
            <w:tcBorders>
              <w:top w:val="nil"/>
              <w:left w:val="nil"/>
              <w:bottom w:val="single" w:sz="4" w:space="0" w:color="auto"/>
              <w:right w:val="single" w:sz="4" w:space="0" w:color="auto"/>
            </w:tcBorders>
            <w:noWrap/>
            <w:vAlign w:val="center"/>
            <w:hideMark/>
          </w:tcPr>
          <w:p w14:paraId="7B37589F"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154FD269" w14:textId="77777777" w:rsidR="00EE6A55" w:rsidRPr="008C6112" w:rsidRDefault="00EE6A55" w:rsidP="008B0F6F">
            <w:pPr>
              <w:jc w:val="right"/>
              <w:rPr>
                <w:sz w:val="20"/>
                <w:szCs w:val="20"/>
              </w:rPr>
            </w:pPr>
            <w:r w:rsidRPr="008C6112">
              <w:rPr>
                <w:sz w:val="20"/>
                <w:szCs w:val="20"/>
              </w:rPr>
              <w:t xml:space="preserve">4 306 570,75 </w:t>
            </w:r>
          </w:p>
        </w:tc>
        <w:tc>
          <w:tcPr>
            <w:tcW w:w="1660" w:type="dxa"/>
            <w:gridSpan w:val="2"/>
            <w:tcBorders>
              <w:top w:val="nil"/>
              <w:left w:val="single" w:sz="4" w:space="0" w:color="auto"/>
              <w:bottom w:val="single" w:sz="4" w:space="0" w:color="auto"/>
              <w:right w:val="nil"/>
            </w:tcBorders>
            <w:noWrap/>
            <w:vAlign w:val="center"/>
            <w:hideMark/>
          </w:tcPr>
          <w:p w14:paraId="3247C95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7047F4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9DDDB9B"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13EDE4A"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63E27DF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3087390"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764604AC"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72E1E83" w14:textId="77777777" w:rsidR="00EE6A55" w:rsidRPr="008C6112" w:rsidRDefault="00EE6A55" w:rsidP="008B0F6F">
            <w:pPr>
              <w:jc w:val="center"/>
              <w:rPr>
                <w:sz w:val="20"/>
                <w:szCs w:val="20"/>
              </w:rPr>
            </w:pPr>
            <w:r w:rsidRPr="008C6112">
              <w:rPr>
                <w:sz w:val="20"/>
                <w:szCs w:val="20"/>
              </w:rPr>
              <w:t>100009Д031</w:t>
            </w:r>
          </w:p>
        </w:tc>
        <w:tc>
          <w:tcPr>
            <w:tcW w:w="960" w:type="dxa"/>
            <w:tcBorders>
              <w:top w:val="nil"/>
              <w:left w:val="nil"/>
              <w:bottom w:val="single" w:sz="4" w:space="0" w:color="auto"/>
              <w:right w:val="single" w:sz="4" w:space="0" w:color="auto"/>
            </w:tcBorders>
            <w:noWrap/>
            <w:vAlign w:val="center"/>
            <w:hideMark/>
          </w:tcPr>
          <w:p w14:paraId="3F558B3D"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4FCB828B" w14:textId="77777777" w:rsidR="00EE6A55" w:rsidRPr="008C6112" w:rsidRDefault="00EE6A55" w:rsidP="008B0F6F">
            <w:pPr>
              <w:jc w:val="right"/>
              <w:rPr>
                <w:sz w:val="20"/>
                <w:szCs w:val="20"/>
              </w:rPr>
            </w:pPr>
            <w:r w:rsidRPr="008C6112">
              <w:rPr>
                <w:sz w:val="20"/>
                <w:szCs w:val="20"/>
              </w:rPr>
              <w:t xml:space="preserve">4 306 570,75 </w:t>
            </w:r>
          </w:p>
        </w:tc>
        <w:tc>
          <w:tcPr>
            <w:tcW w:w="1660" w:type="dxa"/>
            <w:gridSpan w:val="2"/>
            <w:tcBorders>
              <w:top w:val="nil"/>
              <w:left w:val="single" w:sz="4" w:space="0" w:color="auto"/>
              <w:bottom w:val="single" w:sz="4" w:space="0" w:color="auto"/>
              <w:right w:val="nil"/>
            </w:tcBorders>
            <w:noWrap/>
            <w:vAlign w:val="center"/>
            <w:hideMark/>
          </w:tcPr>
          <w:p w14:paraId="4D5BF11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B3D4DC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7937923"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F3E9D01" w14:textId="77777777" w:rsidR="00EE6A55" w:rsidRPr="008C6112" w:rsidRDefault="00EE6A55" w:rsidP="008B0F6F">
            <w:pPr>
              <w:rPr>
                <w:sz w:val="20"/>
                <w:szCs w:val="20"/>
              </w:rPr>
            </w:pPr>
            <w:r w:rsidRPr="008C6112">
              <w:rPr>
                <w:sz w:val="20"/>
                <w:szCs w:val="20"/>
              </w:rPr>
              <w:t xml:space="preserve">Реконструкция и строительство </w:t>
            </w:r>
            <w:proofErr w:type="spellStart"/>
            <w:r w:rsidRPr="008C6112">
              <w:rPr>
                <w:sz w:val="20"/>
                <w:szCs w:val="20"/>
              </w:rPr>
              <w:t>атомобильных</w:t>
            </w:r>
            <w:proofErr w:type="spellEnd"/>
            <w:r w:rsidRPr="008C6112">
              <w:rPr>
                <w:sz w:val="20"/>
                <w:szCs w:val="20"/>
              </w:rPr>
              <w:t xml:space="preserve"> дорог</w:t>
            </w:r>
          </w:p>
        </w:tc>
        <w:tc>
          <w:tcPr>
            <w:tcW w:w="980" w:type="dxa"/>
            <w:tcBorders>
              <w:top w:val="nil"/>
              <w:left w:val="nil"/>
              <w:bottom w:val="single" w:sz="4" w:space="0" w:color="auto"/>
              <w:right w:val="single" w:sz="4" w:space="0" w:color="auto"/>
            </w:tcBorders>
            <w:noWrap/>
            <w:vAlign w:val="center"/>
            <w:hideMark/>
          </w:tcPr>
          <w:p w14:paraId="101A051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141C8AD"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63BC6AB7"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4E56CE77" w14:textId="77777777" w:rsidR="00EE6A55" w:rsidRPr="008C6112" w:rsidRDefault="00EE6A55" w:rsidP="008B0F6F">
            <w:pPr>
              <w:jc w:val="center"/>
              <w:rPr>
                <w:sz w:val="20"/>
                <w:szCs w:val="20"/>
              </w:rPr>
            </w:pPr>
            <w:r w:rsidRPr="008C6112">
              <w:rPr>
                <w:sz w:val="20"/>
                <w:szCs w:val="20"/>
              </w:rPr>
              <w:t>100009Д032</w:t>
            </w:r>
          </w:p>
        </w:tc>
        <w:tc>
          <w:tcPr>
            <w:tcW w:w="960" w:type="dxa"/>
            <w:tcBorders>
              <w:top w:val="nil"/>
              <w:left w:val="nil"/>
              <w:bottom w:val="single" w:sz="4" w:space="0" w:color="auto"/>
              <w:right w:val="single" w:sz="4" w:space="0" w:color="auto"/>
            </w:tcBorders>
            <w:noWrap/>
            <w:vAlign w:val="center"/>
            <w:hideMark/>
          </w:tcPr>
          <w:p w14:paraId="733B78D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B984A4A" w14:textId="77777777" w:rsidR="00EE6A55" w:rsidRPr="008C6112" w:rsidRDefault="00EE6A55" w:rsidP="008B0F6F">
            <w:pPr>
              <w:jc w:val="right"/>
              <w:rPr>
                <w:sz w:val="20"/>
                <w:szCs w:val="20"/>
              </w:rPr>
            </w:pPr>
            <w:r w:rsidRPr="008C6112">
              <w:rPr>
                <w:sz w:val="20"/>
                <w:szCs w:val="20"/>
              </w:rPr>
              <w:t xml:space="preserve">1 058 613,18 </w:t>
            </w:r>
          </w:p>
        </w:tc>
        <w:tc>
          <w:tcPr>
            <w:tcW w:w="1660" w:type="dxa"/>
            <w:gridSpan w:val="2"/>
            <w:tcBorders>
              <w:top w:val="nil"/>
              <w:left w:val="single" w:sz="4" w:space="0" w:color="auto"/>
              <w:bottom w:val="single" w:sz="4" w:space="0" w:color="auto"/>
              <w:right w:val="nil"/>
            </w:tcBorders>
            <w:noWrap/>
            <w:vAlign w:val="center"/>
            <w:hideMark/>
          </w:tcPr>
          <w:p w14:paraId="2C66E5E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28EB3C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2AE431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F9B1520"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6B863C3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7C0469F"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4662105D"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3B1A8804" w14:textId="77777777" w:rsidR="00EE6A55" w:rsidRPr="008C6112" w:rsidRDefault="00EE6A55" w:rsidP="008B0F6F">
            <w:pPr>
              <w:jc w:val="center"/>
              <w:rPr>
                <w:sz w:val="20"/>
                <w:szCs w:val="20"/>
              </w:rPr>
            </w:pPr>
            <w:r w:rsidRPr="008C6112">
              <w:rPr>
                <w:sz w:val="20"/>
                <w:szCs w:val="20"/>
              </w:rPr>
              <w:t>100009Д032</w:t>
            </w:r>
          </w:p>
        </w:tc>
        <w:tc>
          <w:tcPr>
            <w:tcW w:w="960" w:type="dxa"/>
            <w:tcBorders>
              <w:top w:val="nil"/>
              <w:left w:val="nil"/>
              <w:bottom w:val="single" w:sz="4" w:space="0" w:color="auto"/>
              <w:right w:val="single" w:sz="4" w:space="0" w:color="auto"/>
            </w:tcBorders>
            <w:noWrap/>
            <w:vAlign w:val="center"/>
            <w:hideMark/>
          </w:tcPr>
          <w:p w14:paraId="03E0DF31"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64DF1731" w14:textId="77777777" w:rsidR="00EE6A55" w:rsidRPr="008C6112" w:rsidRDefault="00EE6A55" w:rsidP="008B0F6F">
            <w:pPr>
              <w:jc w:val="right"/>
              <w:rPr>
                <w:sz w:val="20"/>
                <w:szCs w:val="20"/>
              </w:rPr>
            </w:pPr>
            <w:r w:rsidRPr="008C6112">
              <w:rPr>
                <w:sz w:val="20"/>
                <w:szCs w:val="20"/>
              </w:rPr>
              <w:t xml:space="preserve">1 058 613,18 </w:t>
            </w:r>
          </w:p>
        </w:tc>
        <w:tc>
          <w:tcPr>
            <w:tcW w:w="1660" w:type="dxa"/>
            <w:gridSpan w:val="2"/>
            <w:tcBorders>
              <w:top w:val="nil"/>
              <w:left w:val="single" w:sz="4" w:space="0" w:color="auto"/>
              <w:bottom w:val="single" w:sz="4" w:space="0" w:color="auto"/>
              <w:right w:val="nil"/>
            </w:tcBorders>
            <w:noWrap/>
            <w:vAlign w:val="center"/>
            <w:hideMark/>
          </w:tcPr>
          <w:p w14:paraId="5D899C1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335669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C2CF01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251A493"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7123819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A2FE7DA"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1ADEA097"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69C38736" w14:textId="77777777" w:rsidR="00EE6A55" w:rsidRPr="008C6112" w:rsidRDefault="00EE6A55" w:rsidP="008B0F6F">
            <w:pPr>
              <w:jc w:val="center"/>
              <w:rPr>
                <w:sz w:val="20"/>
                <w:szCs w:val="20"/>
              </w:rPr>
            </w:pPr>
            <w:r w:rsidRPr="008C6112">
              <w:rPr>
                <w:sz w:val="20"/>
                <w:szCs w:val="20"/>
              </w:rPr>
              <w:t>100009Д032</w:t>
            </w:r>
          </w:p>
        </w:tc>
        <w:tc>
          <w:tcPr>
            <w:tcW w:w="960" w:type="dxa"/>
            <w:tcBorders>
              <w:top w:val="nil"/>
              <w:left w:val="nil"/>
              <w:bottom w:val="single" w:sz="4" w:space="0" w:color="auto"/>
              <w:right w:val="single" w:sz="4" w:space="0" w:color="auto"/>
            </w:tcBorders>
            <w:noWrap/>
            <w:vAlign w:val="center"/>
            <w:hideMark/>
          </w:tcPr>
          <w:p w14:paraId="0D2711F7"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2EE8E110" w14:textId="77777777" w:rsidR="00EE6A55" w:rsidRPr="008C6112" w:rsidRDefault="00EE6A55" w:rsidP="008B0F6F">
            <w:pPr>
              <w:jc w:val="right"/>
              <w:rPr>
                <w:sz w:val="20"/>
                <w:szCs w:val="20"/>
              </w:rPr>
            </w:pPr>
            <w:r w:rsidRPr="008C6112">
              <w:rPr>
                <w:sz w:val="20"/>
                <w:szCs w:val="20"/>
              </w:rPr>
              <w:t xml:space="preserve">1 058 613,18 </w:t>
            </w:r>
          </w:p>
        </w:tc>
        <w:tc>
          <w:tcPr>
            <w:tcW w:w="1660" w:type="dxa"/>
            <w:gridSpan w:val="2"/>
            <w:tcBorders>
              <w:top w:val="nil"/>
              <w:left w:val="single" w:sz="4" w:space="0" w:color="auto"/>
              <w:bottom w:val="single" w:sz="4" w:space="0" w:color="auto"/>
              <w:right w:val="nil"/>
            </w:tcBorders>
            <w:noWrap/>
            <w:vAlign w:val="center"/>
            <w:hideMark/>
          </w:tcPr>
          <w:p w14:paraId="370EDC5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0287C1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2AC3C17"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3049B79" w14:textId="77777777" w:rsidR="00EE6A55" w:rsidRPr="008C6112" w:rsidRDefault="00EE6A55" w:rsidP="008B0F6F">
            <w:pPr>
              <w:rPr>
                <w:sz w:val="20"/>
                <w:szCs w:val="20"/>
              </w:rPr>
            </w:pPr>
            <w:r w:rsidRPr="008C6112">
              <w:rPr>
                <w:sz w:val="20"/>
                <w:szCs w:val="20"/>
              </w:rPr>
              <w:t>Капитальный ремонт и ремонт сети автомобильных дорог общего пользования и искусственных сооружений на них</w:t>
            </w:r>
          </w:p>
        </w:tc>
        <w:tc>
          <w:tcPr>
            <w:tcW w:w="980" w:type="dxa"/>
            <w:tcBorders>
              <w:top w:val="nil"/>
              <w:left w:val="nil"/>
              <w:bottom w:val="single" w:sz="4" w:space="0" w:color="auto"/>
              <w:right w:val="single" w:sz="4" w:space="0" w:color="auto"/>
            </w:tcBorders>
            <w:noWrap/>
            <w:vAlign w:val="center"/>
            <w:hideMark/>
          </w:tcPr>
          <w:p w14:paraId="02CD2C0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41DDAF0"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864E1FC"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313E6540" w14:textId="77777777" w:rsidR="00EE6A55" w:rsidRPr="008C6112" w:rsidRDefault="00EE6A55" w:rsidP="008B0F6F">
            <w:pPr>
              <w:jc w:val="center"/>
              <w:rPr>
                <w:sz w:val="20"/>
                <w:szCs w:val="20"/>
              </w:rPr>
            </w:pPr>
            <w:r w:rsidRPr="008C6112">
              <w:rPr>
                <w:sz w:val="20"/>
                <w:szCs w:val="20"/>
              </w:rPr>
              <w:t>100009Д033</w:t>
            </w:r>
          </w:p>
        </w:tc>
        <w:tc>
          <w:tcPr>
            <w:tcW w:w="960" w:type="dxa"/>
            <w:tcBorders>
              <w:top w:val="nil"/>
              <w:left w:val="nil"/>
              <w:bottom w:val="single" w:sz="4" w:space="0" w:color="auto"/>
              <w:right w:val="single" w:sz="4" w:space="0" w:color="auto"/>
            </w:tcBorders>
            <w:noWrap/>
            <w:vAlign w:val="center"/>
            <w:hideMark/>
          </w:tcPr>
          <w:p w14:paraId="41BF26E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D4395C0" w14:textId="77777777" w:rsidR="00EE6A55" w:rsidRPr="008C6112" w:rsidRDefault="00EE6A55" w:rsidP="008B0F6F">
            <w:pPr>
              <w:jc w:val="right"/>
              <w:rPr>
                <w:sz w:val="20"/>
                <w:szCs w:val="20"/>
              </w:rPr>
            </w:pPr>
            <w:r w:rsidRPr="008C6112">
              <w:rPr>
                <w:sz w:val="20"/>
                <w:szCs w:val="20"/>
              </w:rPr>
              <w:t xml:space="preserve">10 673 236,60 </w:t>
            </w:r>
          </w:p>
        </w:tc>
        <w:tc>
          <w:tcPr>
            <w:tcW w:w="1660" w:type="dxa"/>
            <w:gridSpan w:val="2"/>
            <w:tcBorders>
              <w:top w:val="nil"/>
              <w:left w:val="single" w:sz="4" w:space="0" w:color="auto"/>
              <w:bottom w:val="single" w:sz="4" w:space="0" w:color="auto"/>
              <w:right w:val="nil"/>
            </w:tcBorders>
            <w:noWrap/>
            <w:vAlign w:val="center"/>
            <w:hideMark/>
          </w:tcPr>
          <w:p w14:paraId="04D4C4F0" w14:textId="77777777" w:rsidR="00EE6A55" w:rsidRPr="008C6112" w:rsidRDefault="00EE6A55" w:rsidP="008B0F6F">
            <w:pPr>
              <w:jc w:val="right"/>
              <w:rPr>
                <w:sz w:val="20"/>
                <w:szCs w:val="20"/>
              </w:rPr>
            </w:pPr>
            <w:r w:rsidRPr="008C6112">
              <w:rPr>
                <w:sz w:val="20"/>
                <w:szCs w:val="20"/>
              </w:rPr>
              <w:t xml:space="preserve">1 674 143,89 </w:t>
            </w:r>
          </w:p>
        </w:tc>
        <w:tc>
          <w:tcPr>
            <w:tcW w:w="1660" w:type="dxa"/>
            <w:tcBorders>
              <w:top w:val="nil"/>
              <w:left w:val="single" w:sz="4" w:space="0" w:color="auto"/>
              <w:bottom w:val="single" w:sz="4" w:space="0" w:color="auto"/>
              <w:right w:val="single" w:sz="8" w:space="0" w:color="auto"/>
            </w:tcBorders>
            <w:noWrap/>
            <w:vAlign w:val="center"/>
            <w:hideMark/>
          </w:tcPr>
          <w:p w14:paraId="7193EB0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25475BF"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48A2263"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255F64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6D4B744"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49876027"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698097B3" w14:textId="77777777" w:rsidR="00EE6A55" w:rsidRPr="008C6112" w:rsidRDefault="00EE6A55" w:rsidP="008B0F6F">
            <w:pPr>
              <w:jc w:val="center"/>
              <w:rPr>
                <w:sz w:val="20"/>
                <w:szCs w:val="20"/>
              </w:rPr>
            </w:pPr>
            <w:r w:rsidRPr="008C6112">
              <w:rPr>
                <w:sz w:val="20"/>
                <w:szCs w:val="20"/>
              </w:rPr>
              <w:t>100009Д033</w:t>
            </w:r>
          </w:p>
        </w:tc>
        <w:tc>
          <w:tcPr>
            <w:tcW w:w="960" w:type="dxa"/>
            <w:tcBorders>
              <w:top w:val="nil"/>
              <w:left w:val="nil"/>
              <w:bottom w:val="single" w:sz="4" w:space="0" w:color="auto"/>
              <w:right w:val="single" w:sz="4" w:space="0" w:color="auto"/>
            </w:tcBorders>
            <w:noWrap/>
            <w:vAlign w:val="center"/>
            <w:hideMark/>
          </w:tcPr>
          <w:p w14:paraId="05489E93"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4DF81A22" w14:textId="77777777" w:rsidR="00EE6A55" w:rsidRPr="008C6112" w:rsidRDefault="00EE6A55" w:rsidP="008B0F6F">
            <w:pPr>
              <w:jc w:val="right"/>
              <w:rPr>
                <w:sz w:val="20"/>
                <w:szCs w:val="20"/>
              </w:rPr>
            </w:pPr>
            <w:r w:rsidRPr="008C6112">
              <w:rPr>
                <w:sz w:val="20"/>
                <w:szCs w:val="20"/>
              </w:rPr>
              <w:t xml:space="preserve">359 027,78 </w:t>
            </w:r>
          </w:p>
        </w:tc>
        <w:tc>
          <w:tcPr>
            <w:tcW w:w="1660" w:type="dxa"/>
            <w:gridSpan w:val="2"/>
            <w:tcBorders>
              <w:top w:val="nil"/>
              <w:left w:val="single" w:sz="4" w:space="0" w:color="auto"/>
              <w:bottom w:val="single" w:sz="4" w:space="0" w:color="auto"/>
              <w:right w:val="nil"/>
            </w:tcBorders>
            <w:noWrap/>
            <w:vAlign w:val="center"/>
            <w:hideMark/>
          </w:tcPr>
          <w:p w14:paraId="420F750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60A405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B11F78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D35F62D"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A321BB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F5E8050"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676D83C8"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6F658045" w14:textId="77777777" w:rsidR="00EE6A55" w:rsidRPr="008C6112" w:rsidRDefault="00EE6A55" w:rsidP="008B0F6F">
            <w:pPr>
              <w:jc w:val="center"/>
              <w:rPr>
                <w:sz w:val="20"/>
                <w:szCs w:val="20"/>
              </w:rPr>
            </w:pPr>
            <w:r w:rsidRPr="008C6112">
              <w:rPr>
                <w:sz w:val="20"/>
                <w:szCs w:val="20"/>
              </w:rPr>
              <w:t>100009Д033</w:t>
            </w:r>
          </w:p>
        </w:tc>
        <w:tc>
          <w:tcPr>
            <w:tcW w:w="960" w:type="dxa"/>
            <w:tcBorders>
              <w:top w:val="nil"/>
              <w:left w:val="nil"/>
              <w:bottom w:val="single" w:sz="4" w:space="0" w:color="auto"/>
              <w:right w:val="single" w:sz="4" w:space="0" w:color="auto"/>
            </w:tcBorders>
            <w:noWrap/>
            <w:vAlign w:val="center"/>
            <w:hideMark/>
          </w:tcPr>
          <w:p w14:paraId="23F6D77F"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FB5E380" w14:textId="77777777" w:rsidR="00EE6A55" w:rsidRPr="008C6112" w:rsidRDefault="00EE6A55" w:rsidP="008B0F6F">
            <w:pPr>
              <w:jc w:val="right"/>
              <w:rPr>
                <w:sz w:val="20"/>
                <w:szCs w:val="20"/>
              </w:rPr>
            </w:pPr>
            <w:r w:rsidRPr="008C6112">
              <w:rPr>
                <w:sz w:val="20"/>
                <w:szCs w:val="20"/>
              </w:rPr>
              <w:t xml:space="preserve">359 027,78 </w:t>
            </w:r>
          </w:p>
        </w:tc>
        <w:tc>
          <w:tcPr>
            <w:tcW w:w="1660" w:type="dxa"/>
            <w:gridSpan w:val="2"/>
            <w:tcBorders>
              <w:top w:val="nil"/>
              <w:left w:val="single" w:sz="4" w:space="0" w:color="auto"/>
              <w:bottom w:val="single" w:sz="4" w:space="0" w:color="auto"/>
              <w:right w:val="nil"/>
            </w:tcBorders>
            <w:noWrap/>
            <w:vAlign w:val="center"/>
            <w:hideMark/>
          </w:tcPr>
          <w:p w14:paraId="0FE5807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27E1C5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AEC4AA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B526358"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12B9E45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0798805"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163D3F3"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DC6EA97" w14:textId="77777777" w:rsidR="00EE6A55" w:rsidRPr="008C6112" w:rsidRDefault="00EE6A55" w:rsidP="008B0F6F">
            <w:pPr>
              <w:jc w:val="center"/>
              <w:rPr>
                <w:sz w:val="20"/>
                <w:szCs w:val="20"/>
              </w:rPr>
            </w:pPr>
            <w:r w:rsidRPr="008C6112">
              <w:rPr>
                <w:sz w:val="20"/>
                <w:szCs w:val="20"/>
              </w:rPr>
              <w:t>100009Д033</w:t>
            </w:r>
          </w:p>
        </w:tc>
        <w:tc>
          <w:tcPr>
            <w:tcW w:w="960" w:type="dxa"/>
            <w:tcBorders>
              <w:top w:val="nil"/>
              <w:left w:val="nil"/>
              <w:bottom w:val="single" w:sz="4" w:space="0" w:color="auto"/>
              <w:right w:val="single" w:sz="4" w:space="0" w:color="auto"/>
            </w:tcBorders>
            <w:noWrap/>
            <w:vAlign w:val="center"/>
            <w:hideMark/>
          </w:tcPr>
          <w:p w14:paraId="53229BF0"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71C53468" w14:textId="77777777" w:rsidR="00EE6A55" w:rsidRPr="008C6112" w:rsidRDefault="00EE6A55" w:rsidP="008B0F6F">
            <w:pPr>
              <w:jc w:val="right"/>
              <w:rPr>
                <w:sz w:val="20"/>
                <w:szCs w:val="20"/>
              </w:rPr>
            </w:pPr>
            <w:r w:rsidRPr="008C6112">
              <w:rPr>
                <w:sz w:val="20"/>
                <w:szCs w:val="20"/>
              </w:rPr>
              <w:t xml:space="preserve">10 314 208,82 </w:t>
            </w:r>
          </w:p>
        </w:tc>
        <w:tc>
          <w:tcPr>
            <w:tcW w:w="1660" w:type="dxa"/>
            <w:gridSpan w:val="2"/>
            <w:tcBorders>
              <w:top w:val="nil"/>
              <w:left w:val="single" w:sz="4" w:space="0" w:color="auto"/>
              <w:bottom w:val="single" w:sz="4" w:space="0" w:color="auto"/>
              <w:right w:val="nil"/>
            </w:tcBorders>
            <w:noWrap/>
            <w:vAlign w:val="center"/>
            <w:hideMark/>
          </w:tcPr>
          <w:p w14:paraId="35785B0A" w14:textId="77777777" w:rsidR="00EE6A55" w:rsidRPr="008C6112" w:rsidRDefault="00EE6A55" w:rsidP="008B0F6F">
            <w:pPr>
              <w:jc w:val="right"/>
              <w:rPr>
                <w:sz w:val="20"/>
                <w:szCs w:val="20"/>
              </w:rPr>
            </w:pPr>
            <w:r w:rsidRPr="008C6112">
              <w:rPr>
                <w:sz w:val="20"/>
                <w:szCs w:val="20"/>
              </w:rPr>
              <w:t xml:space="preserve">1 674 143,89 </w:t>
            </w:r>
          </w:p>
        </w:tc>
        <w:tc>
          <w:tcPr>
            <w:tcW w:w="1660" w:type="dxa"/>
            <w:tcBorders>
              <w:top w:val="nil"/>
              <w:left w:val="single" w:sz="4" w:space="0" w:color="auto"/>
              <w:bottom w:val="single" w:sz="4" w:space="0" w:color="auto"/>
              <w:right w:val="single" w:sz="8" w:space="0" w:color="auto"/>
            </w:tcBorders>
            <w:noWrap/>
            <w:vAlign w:val="center"/>
            <w:hideMark/>
          </w:tcPr>
          <w:p w14:paraId="65495FC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F2B3957"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5F7ED8F"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7361767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09B1AD"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77F237F3"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22595A18" w14:textId="77777777" w:rsidR="00EE6A55" w:rsidRPr="008C6112" w:rsidRDefault="00EE6A55" w:rsidP="008B0F6F">
            <w:pPr>
              <w:jc w:val="center"/>
              <w:rPr>
                <w:sz w:val="20"/>
                <w:szCs w:val="20"/>
              </w:rPr>
            </w:pPr>
            <w:r w:rsidRPr="008C6112">
              <w:rPr>
                <w:sz w:val="20"/>
                <w:szCs w:val="20"/>
              </w:rPr>
              <w:t>100009Д033</w:t>
            </w:r>
          </w:p>
        </w:tc>
        <w:tc>
          <w:tcPr>
            <w:tcW w:w="960" w:type="dxa"/>
            <w:tcBorders>
              <w:top w:val="nil"/>
              <w:left w:val="nil"/>
              <w:bottom w:val="single" w:sz="4" w:space="0" w:color="auto"/>
              <w:right w:val="single" w:sz="4" w:space="0" w:color="auto"/>
            </w:tcBorders>
            <w:noWrap/>
            <w:vAlign w:val="center"/>
            <w:hideMark/>
          </w:tcPr>
          <w:p w14:paraId="58E20516"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71EA09EF" w14:textId="77777777" w:rsidR="00EE6A55" w:rsidRPr="008C6112" w:rsidRDefault="00EE6A55" w:rsidP="008B0F6F">
            <w:pPr>
              <w:jc w:val="right"/>
              <w:rPr>
                <w:sz w:val="20"/>
                <w:szCs w:val="20"/>
              </w:rPr>
            </w:pPr>
            <w:r w:rsidRPr="008C6112">
              <w:rPr>
                <w:sz w:val="20"/>
                <w:szCs w:val="20"/>
              </w:rPr>
              <w:t xml:space="preserve">10 314 208,82 </w:t>
            </w:r>
          </w:p>
        </w:tc>
        <w:tc>
          <w:tcPr>
            <w:tcW w:w="1660" w:type="dxa"/>
            <w:gridSpan w:val="2"/>
            <w:tcBorders>
              <w:top w:val="nil"/>
              <w:left w:val="single" w:sz="4" w:space="0" w:color="auto"/>
              <w:bottom w:val="single" w:sz="4" w:space="0" w:color="auto"/>
              <w:right w:val="nil"/>
            </w:tcBorders>
            <w:noWrap/>
            <w:vAlign w:val="center"/>
            <w:hideMark/>
          </w:tcPr>
          <w:p w14:paraId="3A8C1A13" w14:textId="77777777" w:rsidR="00EE6A55" w:rsidRPr="008C6112" w:rsidRDefault="00EE6A55" w:rsidP="008B0F6F">
            <w:pPr>
              <w:jc w:val="right"/>
              <w:rPr>
                <w:sz w:val="20"/>
                <w:szCs w:val="20"/>
              </w:rPr>
            </w:pPr>
            <w:r w:rsidRPr="008C6112">
              <w:rPr>
                <w:sz w:val="20"/>
                <w:szCs w:val="20"/>
              </w:rPr>
              <w:t xml:space="preserve">1 674 143,89 </w:t>
            </w:r>
          </w:p>
        </w:tc>
        <w:tc>
          <w:tcPr>
            <w:tcW w:w="1660" w:type="dxa"/>
            <w:tcBorders>
              <w:top w:val="nil"/>
              <w:left w:val="single" w:sz="4" w:space="0" w:color="auto"/>
              <w:bottom w:val="single" w:sz="4" w:space="0" w:color="auto"/>
              <w:right w:val="single" w:sz="8" w:space="0" w:color="auto"/>
            </w:tcBorders>
            <w:noWrap/>
            <w:vAlign w:val="center"/>
            <w:hideMark/>
          </w:tcPr>
          <w:p w14:paraId="2BD1154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49544D3" w14:textId="77777777" w:rsidTr="008B0F6F">
        <w:trPr>
          <w:gridAfter w:val="1"/>
          <w:wAfter w:w="40" w:type="dxa"/>
          <w:trHeight w:val="2490"/>
        </w:trPr>
        <w:tc>
          <w:tcPr>
            <w:tcW w:w="4160" w:type="dxa"/>
            <w:tcBorders>
              <w:top w:val="nil"/>
              <w:left w:val="single" w:sz="8" w:space="0" w:color="auto"/>
              <w:bottom w:val="single" w:sz="4" w:space="0" w:color="auto"/>
              <w:right w:val="single" w:sz="4" w:space="0" w:color="auto"/>
            </w:tcBorders>
            <w:vAlign w:val="center"/>
            <w:hideMark/>
          </w:tcPr>
          <w:p w14:paraId="08437695" w14:textId="77777777" w:rsidR="00EE6A55" w:rsidRPr="008C6112" w:rsidRDefault="00EE6A55" w:rsidP="008B0F6F">
            <w:pPr>
              <w:rPr>
                <w:sz w:val="20"/>
                <w:szCs w:val="20"/>
              </w:rPr>
            </w:pPr>
            <w:r w:rsidRPr="008C6112">
              <w:rPr>
                <w:sz w:val="20"/>
                <w:szCs w:val="20"/>
              </w:rPr>
              <w:t>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980" w:type="dxa"/>
            <w:tcBorders>
              <w:top w:val="nil"/>
              <w:left w:val="nil"/>
              <w:bottom w:val="single" w:sz="4" w:space="0" w:color="auto"/>
              <w:right w:val="single" w:sz="4" w:space="0" w:color="auto"/>
            </w:tcBorders>
            <w:noWrap/>
            <w:vAlign w:val="center"/>
            <w:hideMark/>
          </w:tcPr>
          <w:p w14:paraId="1F28D98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2E71CC"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79D0AA2C"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551D5EFB" w14:textId="77777777" w:rsidR="00EE6A55" w:rsidRPr="008C6112" w:rsidRDefault="00EE6A55" w:rsidP="008B0F6F">
            <w:pPr>
              <w:jc w:val="center"/>
              <w:rPr>
                <w:sz w:val="20"/>
                <w:szCs w:val="20"/>
              </w:rPr>
            </w:pPr>
            <w:r w:rsidRPr="008C6112">
              <w:rPr>
                <w:sz w:val="20"/>
                <w:szCs w:val="20"/>
              </w:rPr>
              <w:t>100009Д160</w:t>
            </w:r>
          </w:p>
        </w:tc>
        <w:tc>
          <w:tcPr>
            <w:tcW w:w="960" w:type="dxa"/>
            <w:tcBorders>
              <w:top w:val="nil"/>
              <w:left w:val="nil"/>
              <w:bottom w:val="single" w:sz="4" w:space="0" w:color="auto"/>
              <w:right w:val="single" w:sz="4" w:space="0" w:color="auto"/>
            </w:tcBorders>
            <w:noWrap/>
            <w:vAlign w:val="center"/>
            <w:hideMark/>
          </w:tcPr>
          <w:p w14:paraId="62D1ACE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0E32570" w14:textId="77777777" w:rsidR="00EE6A55" w:rsidRPr="008C6112" w:rsidRDefault="00EE6A55" w:rsidP="008B0F6F">
            <w:pPr>
              <w:jc w:val="right"/>
              <w:rPr>
                <w:sz w:val="20"/>
                <w:szCs w:val="20"/>
              </w:rPr>
            </w:pPr>
            <w:r w:rsidRPr="008C6112">
              <w:rPr>
                <w:sz w:val="20"/>
                <w:szCs w:val="20"/>
              </w:rPr>
              <w:t xml:space="preserve">67 770 900,00 </w:t>
            </w:r>
          </w:p>
        </w:tc>
        <w:tc>
          <w:tcPr>
            <w:tcW w:w="1660" w:type="dxa"/>
            <w:gridSpan w:val="2"/>
            <w:tcBorders>
              <w:top w:val="nil"/>
              <w:left w:val="single" w:sz="4" w:space="0" w:color="auto"/>
              <w:bottom w:val="single" w:sz="4" w:space="0" w:color="auto"/>
              <w:right w:val="nil"/>
            </w:tcBorders>
            <w:noWrap/>
            <w:vAlign w:val="center"/>
            <w:hideMark/>
          </w:tcPr>
          <w:p w14:paraId="451FF568" w14:textId="77777777" w:rsidR="00EE6A55" w:rsidRPr="008C6112" w:rsidRDefault="00EE6A55" w:rsidP="008B0F6F">
            <w:pPr>
              <w:jc w:val="right"/>
              <w:rPr>
                <w:sz w:val="20"/>
                <w:szCs w:val="20"/>
              </w:rPr>
            </w:pPr>
            <w:r w:rsidRPr="008C6112">
              <w:rPr>
                <w:sz w:val="20"/>
                <w:szCs w:val="20"/>
              </w:rPr>
              <w:t xml:space="preserve">92 660 900,00 </w:t>
            </w:r>
          </w:p>
        </w:tc>
        <w:tc>
          <w:tcPr>
            <w:tcW w:w="1660" w:type="dxa"/>
            <w:tcBorders>
              <w:top w:val="nil"/>
              <w:left w:val="single" w:sz="4" w:space="0" w:color="auto"/>
              <w:bottom w:val="single" w:sz="4" w:space="0" w:color="auto"/>
              <w:right w:val="single" w:sz="8" w:space="0" w:color="auto"/>
            </w:tcBorders>
            <w:noWrap/>
            <w:vAlign w:val="center"/>
            <w:hideMark/>
          </w:tcPr>
          <w:p w14:paraId="761667B3" w14:textId="77777777" w:rsidR="00EE6A55" w:rsidRPr="008C6112" w:rsidRDefault="00EE6A55" w:rsidP="008B0F6F">
            <w:pPr>
              <w:jc w:val="right"/>
              <w:rPr>
                <w:sz w:val="20"/>
                <w:szCs w:val="20"/>
              </w:rPr>
            </w:pPr>
            <w:r w:rsidRPr="008C6112">
              <w:rPr>
                <w:sz w:val="20"/>
                <w:szCs w:val="20"/>
              </w:rPr>
              <w:t xml:space="preserve">42 828 800,00 </w:t>
            </w:r>
          </w:p>
        </w:tc>
      </w:tr>
      <w:tr w:rsidR="00EE6A55" w:rsidRPr="008C6112" w14:paraId="13EBFFCB"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D7E23CC"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B303E7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4D886A3"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71B1F25B"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52AB706A" w14:textId="77777777" w:rsidR="00EE6A55" w:rsidRPr="008C6112" w:rsidRDefault="00EE6A55" w:rsidP="008B0F6F">
            <w:pPr>
              <w:jc w:val="center"/>
              <w:rPr>
                <w:sz w:val="20"/>
                <w:szCs w:val="20"/>
              </w:rPr>
            </w:pPr>
            <w:r w:rsidRPr="008C6112">
              <w:rPr>
                <w:sz w:val="20"/>
                <w:szCs w:val="20"/>
              </w:rPr>
              <w:t>100009Д160</w:t>
            </w:r>
          </w:p>
        </w:tc>
        <w:tc>
          <w:tcPr>
            <w:tcW w:w="960" w:type="dxa"/>
            <w:tcBorders>
              <w:top w:val="nil"/>
              <w:left w:val="nil"/>
              <w:bottom w:val="single" w:sz="4" w:space="0" w:color="auto"/>
              <w:right w:val="single" w:sz="4" w:space="0" w:color="auto"/>
            </w:tcBorders>
            <w:noWrap/>
            <w:vAlign w:val="center"/>
            <w:hideMark/>
          </w:tcPr>
          <w:p w14:paraId="160466F4"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41EE6D51"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2E48B9F" w14:textId="77777777" w:rsidR="00EE6A55" w:rsidRPr="008C6112" w:rsidRDefault="00EE6A55" w:rsidP="008B0F6F">
            <w:pPr>
              <w:jc w:val="right"/>
              <w:rPr>
                <w:sz w:val="20"/>
                <w:szCs w:val="20"/>
              </w:rPr>
            </w:pPr>
            <w:r w:rsidRPr="008C6112">
              <w:rPr>
                <w:sz w:val="20"/>
                <w:szCs w:val="20"/>
              </w:rPr>
              <w:t xml:space="preserve">6 435 000,00 </w:t>
            </w:r>
          </w:p>
        </w:tc>
        <w:tc>
          <w:tcPr>
            <w:tcW w:w="1660" w:type="dxa"/>
            <w:tcBorders>
              <w:top w:val="nil"/>
              <w:left w:val="single" w:sz="4" w:space="0" w:color="auto"/>
              <w:bottom w:val="single" w:sz="4" w:space="0" w:color="auto"/>
              <w:right w:val="single" w:sz="8" w:space="0" w:color="auto"/>
            </w:tcBorders>
            <w:noWrap/>
            <w:vAlign w:val="center"/>
            <w:hideMark/>
          </w:tcPr>
          <w:p w14:paraId="44CD52BD" w14:textId="77777777" w:rsidR="00EE6A55" w:rsidRPr="008C6112" w:rsidRDefault="00EE6A55" w:rsidP="008B0F6F">
            <w:pPr>
              <w:jc w:val="right"/>
              <w:rPr>
                <w:sz w:val="20"/>
                <w:szCs w:val="20"/>
              </w:rPr>
            </w:pPr>
            <w:r w:rsidRPr="008C6112">
              <w:rPr>
                <w:sz w:val="20"/>
                <w:szCs w:val="20"/>
              </w:rPr>
              <w:t xml:space="preserve">42 828 800,00 </w:t>
            </w:r>
          </w:p>
        </w:tc>
      </w:tr>
      <w:tr w:rsidR="00EE6A55" w:rsidRPr="008C6112" w14:paraId="2EE83E6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FC0CE22"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2B0E1D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6D3E53E"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1A0E5EF5"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345DA8E8" w14:textId="77777777" w:rsidR="00EE6A55" w:rsidRPr="008C6112" w:rsidRDefault="00EE6A55" w:rsidP="008B0F6F">
            <w:pPr>
              <w:jc w:val="center"/>
              <w:rPr>
                <w:sz w:val="20"/>
                <w:szCs w:val="20"/>
              </w:rPr>
            </w:pPr>
            <w:r w:rsidRPr="008C6112">
              <w:rPr>
                <w:sz w:val="20"/>
                <w:szCs w:val="20"/>
              </w:rPr>
              <w:t>100009Д160</w:t>
            </w:r>
          </w:p>
        </w:tc>
        <w:tc>
          <w:tcPr>
            <w:tcW w:w="960" w:type="dxa"/>
            <w:tcBorders>
              <w:top w:val="nil"/>
              <w:left w:val="nil"/>
              <w:bottom w:val="single" w:sz="4" w:space="0" w:color="auto"/>
              <w:right w:val="single" w:sz="4" w:space="0" w:color="auto"/>
            </w:tcBorders>
            <w:noWrap/>
            <w:vAlign w:val="center"/>
            <w:hideMark/>
          </w:tcPr>
          <w:p w14:paraId="0825A633"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2765A4CE"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170481C" w14:textId="77777777" w:rsidR="00EE6A55" w:rsidRPr="008C6112" w:rsidRDefault="00EE6A55" w:rsidP="008B0F6F">
            <w:pPr>
              <w:jc w:val="right"/>
              <w:rPr>
                <w:sz w:val="20"/>
                <w:szCs w:val="20"/>
              </w:rPr>
            </w:pPr>
            <w:r w:rsidRPr="008C6112">
              <w:rPr>
                <w:sz w:val="20"/>
                <w:szCs w:val="20"/>
              </w:rPr>
              <w:t xml:space="preserve">6 435 000,00 </w:t>
            </w:r>
          </w:p>
        </w:tc>
        <w:tc>
          <w:tcPr>
            <w:tcW w:w="1660" w:type="dxa"/>
            <w:tcBorders>
              <w:top w:val="nil"/>
              <w:left w:val="single" w:sz="4" w:space="0" w:color="auto"/>
              <w:bottom w:val="single" w:sz="4" w:space="0" w:color="auto"/>
              <w:right w:val="single" w:sz="8" w:space="0" w:color="auto"/>
            </w:tcBorders>
            <w:noWrap/>
            <w:vAlign w:val="center"/>
            <w:hideMark/>
          </w:tcPr>
          <w:p w14:paraId="4B8B0268" w14:textId="77777777" w:rsidR="00EE6A55" w:rsidRPr="008C6112" w:rsidRDefault="00EE6A55" w:rsidP="008B0F6F">
            <w:pPr>
              <w:jc w:val="right"/>
              <w:rPr>
                <w:sz w:val="20"/>
                <w:szCs w:val="20"/>
              </w:rPr>
            </w:pPr>
            <w:r w:rsidRPr="008C6112">
              <w:rPr>
                <w:sz w:val="20"/>
                <w:szCs w:val="20"/>
              </w:rPr>
              <w:t xml:space="preserve">42 828 800,00 </w:t>
            </w:r>
          </w:p>
        </w:tc>
      </w:tr>
      <w:tr w:rsidR="00EE6A55" w:rsidRPr="008C6112" w14:paraId="31B2CD7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EADD214"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0D60FDA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CEF5524"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64A23ABD"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3EB45DBF" w14:textId="77777777" w:rsidR="00EE6A55" w:rsidRPr="008C6112" w:rsidRDefault="00EE6A55" w:rsidP="008B0F6F">
            <w:pPr>
              <w:jc w:val="center"/>
              <w:rPr>
                <w:sz w:val="20"/>
                <w:szCs w:val="20"/>
              </w:rPr>
            </w:pPr>
            <w:r w:rsidRPr="008C6112">
              <w:rPr>
                <w:sz w:val="20"/>
                <w:szCs w:val="20"/>
              </w:rPr>
              <w:t>100009Д160</w:t>
            </w:r>
          </w:p>
        </w:tc>
        <w:tc>
          <w:tcPr>
            <w:tcW w:w="960" w:type="dxa"/>
            <w:tcBorders>
              <w:top w:val="nil"/>
              <w:left w:val="nil"/>
              <w:bottom w:val="single" w:sz="4" w:space="0" w:color="auto"/>
              <w:right w:val="single" w:sz="4" w:space="0" w:color="auto"/>
            </w:tcBorders>
            <w:noWrap/>
            <w:vAlign w:val="center"/>
            <w:hideMark/>
          </w:tcPr>
          <w:p w14:paraId="287D303F"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65B09BC7" w14:textId="77777777" w:rsidR="00EE6A55" w:rsidRPr="008C6112" w:rsidRDefault="00EE6A55" w:rsidP="008B0F6F">
            <w:pPr>
              <w:jc w:val="right"/>
              <w:rPr>
                <w:sz w:val="20"/>
                <w:szCs w:val="20"/>
              </w:rPr>
            </w:pPr>
            <w:r w:rsidRPr="008C6112">
              <w:rPr>
                <w:sz w:val="20"/>
                <w:szCs w:val="20"/>
              </w:rPr>
              <w:t xml:space="preserve">67 770 900,00 </w:t>
            </w:r>
          </w:p>
        </w:tc>
        <w:tc>
          <w:tcPr>
            <w:tcW w:w="1660" w:type="dxa"/>
            <w:gridSpan w:val="2"/>
            <w:tcBorders>
              <w:top w:val="nil"/>
              <w:left w:val="single" w:sz="4" w:space="0" w:color="auto"/>
              <w:bottom w:val="single" w:sz="4" w:space="0" w:color="auto"/>
              <w:right w:val="nil"/>
            </w:tcBorders>
            <w:noWrap/>
            <w:vAlign w:val="center"/>
            <w:hideMark/>
          </w:tcPr>
          <w:p w14:paraId="435518A7" w14:textId="77777777" w:rsidR="00EE6A55" w:rsidRPr="008C6112" w:rsidRDefault="00EE6A55" w:rsidP="008B0F6F">
            <w:pPr>
              <w:jc w:val="right"/>
              <w:rPr>
                <w:sz w:val="20"/>
                <w:szCs w:val="20"/>
              </w:rPr>
            </w:pPr>
            <w:r w:rsidRPr="008C6112">
              <w:rPr>
                <w:sz w:val="20"/>
                <w:szCs w:val="20"/>
              </w:rPr>
              <w:t xml:space="preserve">86 225 900,00 </w:t>
            </w:r>
          </w:p>
        </w:tc>
        <w:tc>
          <w:tcPr>
            <w:tcW w:w="1660" w:type="dxa"/>
            <w:tcBorders>
              <w:top w:val="nil"/>
              <w:left w:val="single" w:sz="4" w:space="0" w:color="auto"/>
              <w:bottom w:val="single" w:sz="4" w:space="0" w:color="auto"/>
              <w:right w:val="single" w:sz="8" w:space="0" w:color="auto"/>
            </w:tcBorders>
            <w:noWrap/>
            <w:vAlign w:val="center"/>
            <w:hideMark/>
          </w:tcPr>
          <w:p w14:paraId="329FA61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E61229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3822328" w14:textId="77777777" w:rsidR="00EE6A55" w:rsidRPr="008C6112" w:rsidRDefault="00EE6A55" w:rsidP="008B0F6F">
            <w:pPr>
              <w:rPr>
                <w:sz w:val="20"/>
                <w:szCs w:val="20"/>
              </w:rPr>
            </w:pPr>
            <w:r w:rsidRPr="008C6112">
              <w:rPr>
                <w:sz w:val="20"/>
                <w:szCs w:val="20"/>
              </w:rPr>
              <w:t>Субсидии</w:t>
            </w:r>
          </w:p>
        </w:tc>
        <w:tc>
          <w:tcPr>
            <w:tcW w:w="980" w:type="dxa"/>
            <w:tcBorders>
              <w:top w:val="nil"/>
              <w:left w:val="nil"/>
              <w:bottom w:val="single" w:sz="4" w:space="0" w:color="auto"/>
              <w:right w:val="single" w:sz="4" w:space="0" w:color="auto"/>
            </w:tcBorders>
            <w:noWrap/>
            <w:vAlign w:val="center"/>
            <w:hideMark/>
          </w:tcPr>
          <w:p w14:paraId="228B7AD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F4649E"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49C4EB6C"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228868E6" w14:textId="77777777" w:rsidR="00EE6A55" w:rsidRPr="008C6112" w:rsidRDefault="00EE6A55" w:rsidP="008B0F6F">
            <w:pPr>
              <w:jc w:val="center"/>
              <w:rPr>
                <w:sz w:val="20"/>
                <w:szCs w:val="20"/>
              </w:rPr>
            </w:pPr>
            <w:r w:rsidRPr="008C6112">
              <w:rPr>
                <w:sz w:val="20"/>
                <w:szCs w:val="20"/>
              </w:rPr>
              <w:t>100009Д160</w:t>
            </w:r>
          </w:p>
        </w:tc>
        <w:tc>
          <w:tcPr>
            <w:tcW w:w="960" w:type="dxa"/>
            <w:tcBorders>
              <w:top w:val="nil"/>
              <w:left w:val="nil"/>
              <w:bottom w:val="single" w:sz="4" w:space="0" w:color="auto"/>
              <w:right w:val="single" w:sz="4" w:space="0" w:color="auto"/>
            </w:tcBorders>
            <w:noWrap/>
            <w:vAlign w:val="center"/>
            <w:hideMark/>
          </w:tcPr>
          <w:p w14:paraId="662D1126" w14:textId="77777777" w:rsidR="00EE6A55" w:rsidRPr="008C6112" w:rsidRDefault="00EE6A55" w:rsidP="008B0F6F">
            <w:pPr>
              <w:jc w:val="center"/>
              <w:rPr>
                <w:sz w:val="20"/>
                <w:szCs w:val="20"/>
              </w:rPr>
            </w:pPr>
            <w:r w:rsidRPr="008C6112">
              <w:rPr>
                <w:sz w:val="20"/>
                <w:szCs w:val="20"/>
              </w:rPr>
              <w:t>520</w:t>
            </w:r>
          </w:p>
        </w:tc>
        <w:tc>
          <w:tcPr>
            <w:tcW w:w="1660" w:type="dxa"/>
            <w:gridSpan w:val="2"/>
            <w:tcBorders>
              <w:top w:val="nil"/>
              <w:left w:val="nil"/>
              <w:bottom w:val="single" w:sz="4" w:space="0" w:color="auto"/>
              <w:right w:val="nil"/>
            </w:tcBorders>
            <w:noWrap/>
            <w:vAlign w:val="center"/>
            <w:hideMark/>
          </w:tcPr>
          <w:p w14:paraId="69F7D796" w14:textId="77777777" w:rsidR="00EE6A55" w:rsidRPr="008C6112" w:rsidRDefault="00EE6A55" w:rsidP="008B0F6F">
            <w:pPr>
              <w:jc w:val="right"/>
              <w:rPr>
                <w:sz w:val="20"/>
                <w:szCs w:val="20"/>
              </w:rPr>
            </w:pPr>
            <w:r w:rsidRPr="008C6112">
              <w:rPr>
                <w:sz w:val="20"/>
                <w:szCs w:val="20"/>
              </w:rPr>
              <w:t xml:space="preserve">67 770 900,00 </w:t>
            </w:r>
          </w:p>
        </w:tc>
        <w:tc>
          <w:tcPr>
            <w:tcW w:w="1660" w:type="dxa"/>
            <w:gridSpan w:val="2"/>
            <w:tcBorders>
              <w:top w:val="nil"/>
              <w:left w:val="single" w:sz="4" w:space="0" w:color="auto"/>
              <w:bottom w:val="single" w:sz="4" w:space="0" w:color="auto"/>
              <w:right w:val="nil"/>
            </w:tcBorders>
            <w:noWrap/>
            <w:vAlign w:val="center"/>
            <w:hideMark/>
          </w:tcPr>
          <w:p w14:paraId="64168E33" w14:textId="77777777" w:rsidR="00EE6A55" w:rsidRPr="008C6112" w:rsidRDefault="00EE6A55" w:rsidP="008B0F6F">
            <w:pPr>
              <w:jc w:val="right"/>
              <w:rPr>
                <w:sz w:val="20"/>
                <w:szCs w:val="20"/>
              </w:rPr>
            </w:pPr>
            <w:r w:rsidRPr="008C6112">
              <w:rPr>
                <w:sz w:val="20"/>
                <w:szCs w:val="20"/>
              </w:rPr>
              <w:t xml:space="preserve">86 225 900,00 </w:t>
            </w:r>
          </w:p>
        </w:tc>
        <w:tc>
          <w:tcPr>
            <w:tcW w:w="1660" w:type="dxa"/>
            <w:tcBorders>
              <w:top w:val="nil"/>
              <w:left w:val="single" w:sz="4" w:space="0" w:color="auto"/>
              <w:bottom w:val="single" w:sz="4" w:space="0" w:color="auto"/>
              <w:right w:val="single" w:sz="8" w:space="0" w:color="auto"/>
            </w:tcBorders>
            <w:noWrap/>
            <w:vAlign w:val="center"/>
            <w:hideMark/>
          </w:tcPr>
          <w:p w14:paraId="505A2C4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3A36B72"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F77E3CC" w14:textId="77777777" w:rsidR="00EE6A55" w:rsidRPr="008C6112" w:rsidRDefault="00EE6A55" w:rsidP="008B0F6F">
            <w:pPr>
              <w:rPr>
                <w:sz w:val="20"/>
                <w:szCs w:val="20"/>
              </w:rPr>
            </w:pPr>
            <w:r w:rsidRPr="008C6112">
              <w:rPr>
                <w:sz w:val="20"/>
                <w:szCs w:val="20"/>
              </w:rPr>
              <w:t>Другие вопросы в области национальной экономики</w:t>
            </w:r>
          </w:p>
        </w:tc>
        <w:tc>
          <w:tcPr>
            <w:tcW w:w="980" w:type="dxa"/>
            <w:tcBorders>
              <w:top w:val="nil"/>
              <w:left w:val="nil"/>
              <w:bottom w:val="single" w:sz="4" w:space="0" w:color="auto"/>
              <w:right w:val="single" w:sz="4" w:space="0" w:color="auto"/>
            </w:tcBorders>
            <w:noWrap/>
            <w:vAlign w:val="center"/>
            <w:hideMark/>
          </w:tcPr>
          <w:p w14:paraId="156B021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53D2026"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507372F"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10DCD6B3"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0325559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A513D0C" w14:textId="77777777" w:rsidR="00EE6A55" w:rsidRPr="008C6112" w:rsidRDefault="00EE6A55" w:rsidP="008B0F6F">
            <w:pPr>
              <w:jc w:val="right"/>
              <w:rPr>
                <w:sz w:val="20"/>
                <w:szCs w:val="20"/>
              </w:rPr>
            </w:pPr>
            <w:r w:rsidRPr="008C6112">
              <w:rPr>
                <w:sz w:val="20"/>
                <w:szCs w:val="20"/>
              </w:rPr>
              <w:t xml:space="preserve">4 858 984,24 </w:t>
            </w:r>
          </w:p>
        </w:tc>
        <w:tc>
          <w:tcPr>
            <w:tcW w:w="1660" w:type="dxa"/>
            <w:gridSpan w:val="2"/>
            <w:tcBorders>
              <w:top w:val="nil"/>
              <w:left w:val="single" w:sz="4" w:space="0" w:color="auto"/>
              <w:bottom w:val="single" w:sz="4" w:space="0" w:color="auto"/>
              <w:right w:val="nil"/>
            </w:tcBorders>
            <w:noWrap/>
            <w:vAlign w:val="center"/>
            <w:hideMark/>
          </w:tcPr>
          <w:p w14:paraId="299FE23C" w14:textId="77777777" w:rsidR="00EE6A55" w:rsidRPr="008C6112" w:rsidRDefault="00EE6A55" w:rsidP="008B0F6F">
            <w:pPr>
              <w:jc w:val="right"/>
              <w:rPr>
                <w:sz w:val="20"/>
                <w:szCs w:val="20"/>
              </w:rPr>
            </w:pPr>
            <w:r w:rsidRPr="008C6112">
              <w:rPr>
                <w:sz w:val="20"/>
                <w:szCs w:val="20"/>
              </w:rPr>
              <w:t xml:space="preserve">5 062 253,14 </w:t>
            </w:r>
          </w:p>
        </w:tc>
        <w:tc>
          <w:tcPr>
            <w:tcW w:w="1660" w:type="dxa"/>
            <w:tcBorders>
              <w:top w:val="nil"/>
              <w:left w:val="single" w:sz="4" w:space="0" w:color="auto"/>
              <w:bottom w:val="single" w:sz="4" w:space="0" w:color="auto"/>
              <w:right w:val="single" w:sz="8" w:space="0" w:color="auto"/>
            </w:tcBorders>
            <w:noWrap/>
            <w:vAlign w:val="center"/>
            <w:hideMark/>
          </w:tcPr>
          <w:p w14:paraId="75B6DF5A" w14:textId="77777777" w:rsidR="00EE6A55" w:rsidRPr="008C6112" w:rsidRDefault="00EE6A55" w:rsidP="008B0F6F">
            <w:pPr>
              <w:jc w:val="right"/>
              <w:rPr>
                <w:sz w:val="20"/>
                <w:szCs w:val="20"/>
              </w:rPr>
            </w:pPr>
            <w:r w:rsidRPr="008C6112">
              <w:rPr>
                <w:sz w:val="20"/>
                <w:szCs w:val="20"/>
              </w:rPr>
              <w:t xml:space="preserve">767 087,69 </w:t>
            </w:r>
          </w:p>
        </w:tc>
      </w:tr>
      <w:tr w:rsidR="00EE6A55" w:rsidRPr="008C6112" w14:paraId="683860DA"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2F5DAFAF" w14:textId="77777777" w:rsidR="00EE6A55" w:rsidRPr="008C6112" w:rsidRDefault="00EE6A55" w:rsidP="008B0F6F">
            <w:pPr>
              <w:rPr>
                <w:sz w:val="20"/>
                <w:szCs w:val="20"/>
              </w:rPr>
            </w:pPr>
            <w:r w:rsidRPr="008C6112">
              <w:rPr>
                <w:sz w:val="20"/>
                <w:szCs w:val="20"/>
              </w:rPr>
              <w:t>Муниципальная программа "Развитие и поддержка малого и среднего предпринимательства в Куйбышевском районе"</w:t>
            </w:r>
          </w:p>
        </w:tc>
        <w:tc>
          <w:tcPr>
            <w:tcW w:w="980" w:type="dxa"/>
            <w:tcBorders>
              <w:top w:val="nil"/>
              <w:left w:val="nil"/>
              <w:bottom w:val="single" w:sz="4" w:space="0" w:color="auto"/>
              <w:right w:val="single" w:sz="4" w:space="0" w:color="auto"/>
            </w:tcBorders>
            <w:noWrap/>
            <w:vAlign w:val="center"/>
            <w:hideMark/>
          </w:tcPr>
          <w:p w14:paraId="38299A0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F07B785"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6183824"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7A2E9A36" w14:textId="77777777" w:rsidR="00EE6A55" w:rsidRPr="008C6112" w:rsidRDefault="00EE6A55" w:rsidP="008B0F6F">
            <w:pPr>
              <w:jc w:val="center"/>
              <w:rPr>
                <w:sz w:val="20"/>
                <w:szCs w:val="20"/>
              </w:rPr>
            </w:pPr>
            <w:r w:rsidRPr="008C6112">
              <w:rPr>
                <w:sz w:val="20"/>
                <w:szCs w:val="20"/>
              </w:rPr>
              <w:t>0200000000</w:t>
            </w:r>
          </w:p>
        </w:tc>
        <w:tc>
          <w:tcPr>
            <w:tcW w:w="960" w:type="dxa"/>
            <w:tcBorders>
              <w:top w:val="nil"/>
              <w:left w:val="nil"/>
              <w:bottom w:val="single" w:sz="4" w:space="0" w:color="auto"/>
              <w:right w:val="single" w:sz="4" w:space="0" w:color="auto"/>
            </w:tcBorders>
            <w:noWrap/>
            <w:vAlign w:val="center"/>
            <w:hideMark/>
          </w:tcPr>
          <w:p w14:paraId="68DF015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E43BDB9" w14:textId="77777777" w:rsidR="00EE6A55" w:rsidRPr="008C6112" w:rsidRDefault="00EE6A55" w:rsidP="008B0F6F">
            <w:pPr>
              <w:jc w:val="right"/>
              <w:rPr>
                <w:sz w:val="20"/>
                <w:szCs w:val="20"/>
              </w:rPr>
            </w:pPr>
            <w:r w:rsidRPr="008C6112">
              <w:rPr>
                <w:sz w:val="20"/>
                <w:szCs w:val="20"/>
              </w:rPr>
              <w:t xml:space="preserve">1 232 487,69 </w:t>
            </w:r>
          </w:p>
        </w:tc>
        <w:tc>
          <w:tcPr>
            <w:tcW w:w="1660" w:type="dxa"/>
            <w:gridSpan w:val="2"/>
            <w:tcBorders>
              <w:top w:val="nil"/>
              <w:left w:val="single" w:sz="4" w:space="0" w:color="auto"/>
              <w:bottom w:val="single" w:sz="4" w:space="0" w:color="auto"/>
              <w:right w:val="nil"/>
            </w:tcBorders>
            <w:noWrap/>
            <w:vAlign w:val="center"/>
            <w:hideMark/>
          </w:tcPr>
          <w:p w14:paraId="17D24EDB" w14:textId="77777777" w:rsidR="00EE6A55" w:rsidRPr="008C6112" w:rsidRDefault="00EE6A55" w:rsidP="008B0F6F">
            <w:pPr>
              <w:jc w:val="right"/>
              <w:rPr>
                <w:sz w:val="20"/>
                <w:szCs w:val="20"/>
              </w:rPr>
            </w:pPr>
            <w:r w:rsidRPr="008C6112">
              <w:rPr>
                <w:sz w:val="20"/>
                <w:szCs w:val="20"/>
              </w:rPr>
              <w:t xml:space="preserve">1 232 487,69 </w:t>
            </w:r>
          </w:p>
        </w:tc>
        <w:tc>
          <w:tcPr>
            <w:tcW w:w="1660" w:type="dxa"/>
            <w:tcBorders>
              <w:top w:val="nil"/>
              <w:left w:val="single" w:sz="4" w:space="0" w:color="auto"/>
              <w:bottom w:val="single" w:sz="4" w:space="0" w:color="auto"/>
              <w:right w:val="single" w:sz="8" w:space="0" w:color="auto"/>
            </w:tcBorders>
            <w:noWrap/>
            <w:vAlign w:val="center"/>
            <w:hideMark/>
          </w:tcPr>
          <w:p w14:paraId="7A27E991" w14:textId="77777777" w:rsidR="00EE6A55" w:rsidRPr="008C6112" w:rsidRDefault="00EE6A55" w:rsidP="008B0F6F">
            <w:pPr>
              <w:jc w:val="right"/>
              <w:rPr>
                <w:sz w:val="20"/>
                <w:szCs w:val="20"/>
              </w:rPr>
            </w:pPr>
            <w:r w:rsidRPr="008C6112">
              <w:rPr>
                <w:sz w:val="20"/>
                <w:szCs w:val="20"/>
              </w:rPr>
              <w:t xml:space="preserve">767 087,69 </w:t>
            </w:r>
          </w:p>
        </w:tc>
      </w:tr>
      <w:tr w:rsidR="00EE6A55" w:rsidRPr="008C6112" w14:paraId="646B2E7F"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55E86ABA" w14:textId="77777777" w:rsidR="00EE6A55" w:rsidRPr="008C6112" w:rsidRDefault="00EE6A55" w:rsidP="008B0F6F">
            <w:pPr>
              <w:rPr>
                <w:sz w:val="20"/>
                <w:szCs w:val="20"/>
              </w:rPr>
            </w:pPr>
            <w:r w:rsidRPr="008C6112">
              <w:rPr>
                <w:sz w:val="20"/>
                <w:szCs w:val="20"/>
              </w:rPr>
              <w:t>Реализация мероприятий в рамках МП "Развитие и поддержка малого и среднего предпринимательства в Куйбышевском районе"</w:t>
            </w:r>
          </w:p>
        </w:tc>
        <w:tc>
          <w:tcPr>
            <w:tcW w:w="980" w:type="dxa"/>
            <w:tcBorders>
              <w:top w:val="nil"/>
              <w:left w:val="nil"/>
              <w:bottom w:val="single" w:sz="4" w:space="0" w:color="auto"/>
              <w:right w:val="single" w:sz="4" w:space="0" w:color="auto"/>
            </w:tcBorders>
            <w:noWrap/>
            <w:vAlign w:val="center"/>
            <w:hideMark/>
          </w:tcPr>
          <w:p w14:paraId="5053521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781F5A2"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3FB90C30"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39155A17" w14:textId="77777777" w:rsidR="00EE6A55" w:rsidRPr="008C6112" w:rsidRDefault="00EE6A55" w:rsidP="008B0F6F">
            <w:pPr>
              <w:jc w:val="center"/>
              <w:rPr>
                <w:sz w:val="20"/>
                <w:szCs w:val="20"/>
              </w:rPr>
            </w:pPr>
            <w:r w:rsidRPr="008C6112">
              <w:rPr>
                <w:sz w:val="20"/>
                <w:szCs w:val="20"/>
              </w:rPr>
              <w:t>0200049500</w:t>
            </w:r>
          </w:p>
        </w:tc>
        <w:tc>
          <w:tcPr>
            <w:tcW w:w="960" w:type="dxa"/>
            <w:tcBorders>
              <w:top w:val="nil"/>
              <w:left w:val="nil"/>
              <w:bottom w:val="single" w:sz="4" w:space="0" w:color="auto"/>
              <w:right w:val="single" w:sz="4" w:space="0" w:color="auto"/>
            </w:tcBorders>
            <w:noWrap/>
            <w:vAlign w:val="center"/>
            <w:hideMark/>
          </w:tcPr>
          <w:p w14:paraId="032DF73B"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57241DE"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B55944D" w14:textId="77777777" w:rsidR="00EE6A55" w:rsidRPr="008C6112" w:rsidRDefault="00EE6A55" w:rsidP="008B0F6F">
            <w:pPr>
              <w:jc w:val="right"/>
              <w:rPr>
                <w:sz w:val="20"/>
                <w:szCs w:val="20"/>
              </w:rPr>
            </w:pPr>
            <w:r w:rsidRPr="008C6112">
              <w:rPr>
                <w:sz w:val="20"/>
                <w:szCs w:val="20"/>
              </w:rPr>
              <w:t xml:space="preserve">465 400,00 </w:t>
            </w:r>
          </w:p>
        </w:tc>
        <w:tc>
          <w:tcPr>
            <w:tcW w:w="1660" w:type="dxa"/>
            <w:tcBorders>
              <w:top w:val="nil"/>
              <w:left w:val="single" w:sz="4" w:space="0" w:color="auto"/>
              <w:bottom w:val="single" w:sz="4" w:space="0" w:color="auto"/>
              <w:right w:val="single" w:sz="8" w:space="0" w:color="auto"/>
            </w:tcBorders>
            <w:noWrap/>
            <w:vAlign w:val="center"/>
            <w:hideMark/>
          </w:tcPr>
          <w:p w14:paraId="7D2736B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967872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EE3AF80"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7FD0BAE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59E53D6"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2602E33A"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57D40189" w14:textId="77777777" w:rsidR="00EE6A55" w:rsidRPr="008C6112" w:rsidRDefault="00EE6A55" w:rsidP="008B0F6F">
            <w:pPr>
              <w:jc w:val="center"/>
              <w:rPr>
                <w:sz w:val="20"/>
                <w:szCs w:val="20"/>
              </w:rPr>
            </w:pPr>
            <w:r w:rsidRPr="008C6112">
              <w:rPr>
                <w:sz w:val="20"/>
                <w:szCs w:val="20"/>
              </w:rPr>
              <w:t>0200049500</w:t>
            </w:r>
          </w:p>
        </w:tc>
        <w:tc>
          <w:tcPr>
            <w:tcW w:w="960" w:type="dxa"/>
            <w:tcBorders>
              <w:top w:val="nil"/>
              <w:left w:val="nil"/>
              <w:bottom w:val="single" w:sz="4" w:space="0" w:color="auto"/>
              <w:right w:val="single" w:sz="4" w:space="0" w:color="auto"/>
            </w:tcBorders>
            <w:noWrap/>
            <w:vAlign w:val="center"/>
            <w:hideMark/>
          </w:tcPr>
          <w:p w14:paraId="7B4BB9F6"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232A005D"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D5CBC24" w14:textId="77777777" w:rsidR="00EE6A55" w:rsidRPr="008C6112" w:rsidRDefault="00EE6A55" w:rsidP="008B0F6F">
            <w:pPr>
              <w:jc w:val="right"/>
              <w:rPr>
                <w:sz w:val="20"/>
                <w:szCs w:val="20"/>
              </w:rPr>
            </w:pPr>
            <w:r w:rsidRPr="008C6112">
              <w:rPr>
                <w:sz w:val="20"/>
                <w:szCs w:val="20"/>
              </w:rPr>
              <w:t xml:space="preserve">465 400,00 </w:t>
            </w:r>
          </w:p>
        </w:tc>
        <w:tc>
          <w:tcPr>
            <w:tcW w:w="1660" w:type="dxa"/>
            <w:tcBorders>
              <w:top w:val="nil"/>
              <w:left w:val="single" w:sz="4" w:space="0" w:color="auto"/>
              <w:bottom w:val="single" w:sz="4" w:space="0" w:color="auto"/>
              <w:right w:val="single" w:sz="8" w:space="0" w:color="auto"/>
            </w:tcBorders>
            <w:noWrap/>
            <w:vAlign w:val="center"/>
            <w:hideMark/>
          </w:tcPr>
          <w:p w14:paraId="09AA681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818F6B1"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3B9C73A" w14:textId="77777777" w:rsidR="00EE6A55" w:rsidRPr="008C6112" w:rsidRDefault="00EE6A55" w:rsidP="008B0F6F">
            <w:pPr>
              <w:rPr>
                <w:sz w:val="20"/>
                <w:szCs w:val="20"/>
              </w:rPr>
            </w:pPr>
            <w:r w:rsidRPr="008C6112">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0" w:type="dxa"/>
            <w:tcBorders>
              <w:top w:val="nil"/>
              <w:left w:val="nil"/>
              <w:bottom w:val="single" w:sz="4" w:space="0" w:color="auto"/>
              <w:right w:val="single" w:sz="4" w:space="0" w:color="auto"/>
            </w:tcBorders>
            <w:noWrap/>
            <w:vAlign w:val="center"/>
            <w:hideMark/>
          </w:tcPr>
          <w:p w14:paraId="491CDBE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32D12F8"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233D9D12"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0DBF8173" w14:textId="77777777" w:rsidR="00EE6A55" w:rsidRPr="008C6112" w:rsidRDefault="00EE6A55" w:rsidP="008B0F6F">
            <w:pPr>
              <w:jc w:val="center"/>
              <w:rPr>
                <w:sz w:val="20"/>
                <w:szCs w:val="20"/>
              </w:rPr>
            </w:pPr>
            <w:r w:rsidRPr="008C6112">
              <w:rPr>
                <w:sz w:val="20"/>
                <w:szCs w:val="20"/>
              </w:rPr>
              <w:t>0200049500</w:t>
            </w:r>
          </w:p>
        </w:tc>
        <w:tc>
          <w:tcPr>
            <w:tcW w:w="960" w:type="dxa"/>
            <w:tcBorders>
              <w:top w:val="nil"/>
              <w:left w:val="nil"/>
              <w:bottom w:val="single" w:sz="4" w:space="0" w:color="auto"/>
              <w:right w:val="single" w:sz="4" w:space="0" w:color="auto"/>
            </w:tcBorders>
            <w:noWrap/>
            <w:vAlign w:val="center"/>
            <w:hideMark/>
          </w:tcPr>
          <w:p w14:paraId="06D5DE51" w14:textId="77777777" w:rsidR="00EE6A55" w:rsidRPr="008C6112" w:rsidRDefault="00EE6A55" w:rsidP="008B0F6F">
            <w:pPr>
              <w:jc w:val="center"/>
              <w:rPr>
                <w:sz w:val="20"/>
                <w:szCs w:val="20"/>
              </w:rPr>
            </w:pPr>
            <w:r w:rsidRPr="008C6112">
              <w:rPr>
                <w:sz w:val="20"/>
                <w:szCs w:val="20"/>
              </w:rPr>
              <w:t>810</w:t>
            </w:r>
          </w:p>
        </w:tc>
        <w:tc>
          <w:tcPr>
            <w:tcW w:w="1660" w:type="dxa"/>
            <w:gridSpan w:val="2"/>
            <w:tcBorders>
              <w:top w:val="nil"/>
              <w:left w:val="nil"/>
              <w:bottom w:val="single" w:sz="4" w:space="0" w:color="auto"/>
              <w:right w:val="nil"/>
            </w:tcBorders>
            <w:noWrap/>
            <w:vAlign w:val="center"/>
            <w:hideMark/>
          </w:tcPr>
          <w:p w14:paraId="55BE6C1E"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5469890" w14:textId="77777777" w:rsidR="00EE6A55" w:rsidRPr="008C6112" w:rsidRDefault="00EE6A55" w:rsidP="008B0F6F">
            <w:pPr>
              <w:jc w:val="right"/>
              <w:rPr>
                <w:sz w:val="20"/>
                <w:szCs w:val="20"/>
              </w:rPr>
            </w:pPr>
            <w:r w:rsidRPr="008C6112">
              <w:rPr>
                <w:sz w:val="20"/>
                <w:szCs w:val="20"/>
              </w:rPr>
              <w:t xml:space="preserve">465 400,00 </w:t>
            </w:r>
          </w:p>
        </w:tc>
        <w:tc>
          <w:tcPr>
            <w:tcW w:w="1660" w:type="dxa"/>
            <w:tcBorders>
              <w:top w:val="nil"/>
              <w:left w:val="single" w:sz="4" w:space="0" w:color="auto"/>
              <w:bottom w:val="single" w:sz="4" w:space="0" w:color="auto"/>
              <w:right w:val="single" w:sz="8" w:space="0" w:color="auto"/>
            </w:tcBorders>
            <w:noWrap/>
            <w:vAlign w:val="center"/>
            <w:hideMark/>
          </w:tcPr>
          <w:p w14:paraId="005781B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D40C4FB" w14:textId="77777777" w:rsidTr="008B0F6F">
        <w:trPr>
          <w:gridAfter w:val="1"/>
          <w:wAfter w:w="40" w:type="dxa"/>
          <w:trHeight w:val="1815"/>
        </w:trPr>
        <w:tc>
          <w:tcPr>
            <w:tcW w:w="4160" w:type="dxa"/>
            <w:tcBorders>
              <w:top w:val="nil"/>
              <w:left w:val="single" w:sz="8" w:space="0" w:color="auto"/>
              <w:bottom w:val="single" w:sz="4" w:space="0" w:color="auto"/>
              <w:right w:val="single" w:sz="4" w:space="0" w:color="auto"/>
            </w:tcBorders>
            <w:vAlign w:val="center"/>
            <w:hideMark/>
          </w:tcPr>
          <w:p w14:paraId="30BCC5A3" w14:textId="77777777" w:rsidR="00EE6A55" w:rsidRPr="008C6112" w:rsidRDefault="00EE6A55" w:rsidP="008B0F6F">
            <w:pPr>
              <w:rPr>
                <w:sz w:val="20"/>
                <w:szCs w:val="20"/>
              </w:rPr>
            </w:pPr>
            <w:r w:rsidRPr="008C6112">
              <w:rPr>
                <w:sz w:val="20"/>
                <w:szCs w:val="20"/>
              </w:rPr>
              <w:t xml:space="preserve">Реализация мероприятий на </w:t>
            </w:r>
            <w:proofErr w:type="spellStart"/>
            <w:r w:rsidRPr="008C6112">
              <w:rPr>
                <w:sz w:val="20"/>
                <w:szCs w:val="20"/>
              </w:rPr>
              <w:t>софинансирование</w:t>
            </w:r>
            <w:proofErr w:type="spellEnd"/>
            <w:r w:rsidRPr="008C6112">
              <w:rPr>
                <w:sz w:val="20"/>
                <w:szCs w:val="20"/>
              </w:rPr>
              <w:t xml:space="preserve"> муниципальных программ развития малого и среднего предпринимательства государственной программы Новосибирской области «Развитие субъектов малого и среднего предпринимательства в Новосибирской области»</w:t>
            </w:r>
          </w:p>
        </w:tc>
        <w:tc>
          <w:tcPr>
            <w:tcW w:w="980" w:type="dxa"/>
            <w:tcBorders>
              <w:top w:val="nil"/>
              <w:left w:val="nil"/>
              <w:bottom w:val="single" w:sz="4" w:space="0" w:color="auto"/>
              <w:right w:val="single" w:sz="4" w:space="0" w:color="auto"/>
            </w:tcBorders>
            <w:noWrap/>
            <w:vAlign w:val="center"/>
            <w:hideMark/>
          </w:tcPr>
          <w:p w14:paraId="54F6BE3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8EBAF61"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24B3D197"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217C4DEC" w14:textId="77777777" w:rsidR="00EE6A55" w:rsidRPr="008C6112" w:rsidRDefault="00EE6A55" w:rsidP="008B0F6F">
            <w:pPr>
              <w:jc w:val="center"/>
              <w:rPr>
                <w:sz w:val="20"/>
                <w:szCs w:val="20"/>
              </w:rPr>
            </w:pPr>
            <w:r w:rsidRPr="008C6112">
              <w:rPr>
                <w:sz w:val="20"/>
                <w:szCs w:val="20"/>
              </w:rPr>
              <w:t>0200070690</w:t>
            </w:r>
          </w:p>
        </w:tc>
        <w:tc>
          <w:tcPr>
            <w:tcW w:w="960" w:type="dxa"/>
            <w:tcBorders>
              <w:top w:val="nil"/>
              <w:left w:val="nil"/>
              <w:bottom w:val="single" w:sz="4" w:space="0" w:color="auto"/>
              <w:right w:val="single" w:sz="4" w:space="0" w:color="auto"/>
            </w:tcBorders>
            <w:noWrap/>
            <w:vAlign w:val="center"/>
            <w:hideMark/>
          </w:tcPr>
          <w:p w14:paraId="38C615D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240173F" w14:textId="77777777" w:rsidR="00EE6A55" w:rsidRPr="008C6112" w:rsidRDefault="00EE6A55" w:rsidP="008B0F6F">
            <w:pPr>
              <w:jc w:val="right"/>
              <w:rPr>
                <w:sz w:val="20"/>
                <w:szCs w:val="20"/>
              </w:rPr>
            </w:pPr>
            <w:r w:rsidRPr="008C6112">
              <w:rPr>
                <w:sz w:val="20"/>
                <w:szCs w:val="20"/>
              </w:rPr>
              <w:t xml:space="preserve">1 232 487,69 </w:t>
            </w:r>
          </w:p>
        </w:tc>
        <w:tc>
          <w:tcPr>
            <w:tcW w:w="1660" w:type="dxa"/>
            <w:gridSpan w:val="2"/>
            <w:tcBorders>
              <w:top w:val="nil"/>
              <w:left w:val="single" w:sz="4" w:space="0" w:color="auto"/>
              <w:bottom w:val="single" w:sz="4" w:space="0" w:color="auto"/>
              <w:right w:val="nil"/>
            </w:tcBorders>
            <w:noWrap/>
            <w:vAlign w:val="center"/>
            <w:hideMark/>
          </w:tcPr>
          <w:p w14:paraId="0FC88C54" w14:textId="77777777" w:rsidR="00EE6A55" w:rsidRPr="008C6112" w:rsidRDefault="00EE6A55" w:rsidP="008B0F6F">
            <w:pPr>
              <w:jc w:val="right"/>
              <w:rPr>
                <w:sz w:val="20"/>
                <w:szCs w:val="20"/>
              </w:rPr>
            </w:pPr>
            <w:r w:rsidRPr="008C6112">
              <w:rPr>
                <w:sz w:val="20"/>
                <w:szCs w:val="20"/>
              </w:rPr>
              <w:t xml:space="preserve">767 087,69 </w:t>
            </w:r>
          </w:p>
        </w:tc>
        <w:tc>
          <w:tcPr>
            <w:tcW w:w="1660" w:type="dxa"/>
            <w:tcBorders>
              <w:top w:val="nil"/>
              <w:left w:val="single" w:sz="4" w:space="0" w:color="auto"/>
              <w:bottom w:val="single" w:sz="4" w:space="0" w:color="auto"/>
              <w:right w:val="single" w:sz="8" w:space="0" w:color="auto"/>
            </w:tcBorders>
            <w:noWrap/>
            <w:vAlign w:val="center"/>
            <w:hideMark/>
          </w:tcPr>
          <w:p w14:paraId="1BBC2E16" w14:textId="77777777" w:rsidR="00EE6A55" w:rsidRPr="008C6112" w:rsidRDefault="00EE6A55" w:rsidP="008B0F6F">
            <w:pPr>
              <w:jc w:val="right"/>
              <w:rPr>
                <w:sz w:val="20"/>
                <w:szCs w:val="20"/>
              </w:rPr>
            </w:pPr>
            <w:r w:rsidRPr="008C6112">
              <w:rPr>
                <w:sz w:val="20"/>
                <w:szCs w:val="20"/>
              </w:rPr>
              <w:t xml:space="preserve">767 087,69 </w:t>
            </w:r>
          </w:p>
        </w:tc>
      </w:tr>
      <w:tr w:rsidR="00EE6A55" w:rsidRPr="008C6112" w14:paraId="7D48597A"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8D1937E"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7B143F7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2D360EA"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1239E320"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51CB0E9A" w14:textId="77777777" w:rsidR="00EE6A55" w:rsidRPr="008C6112" w:rsidRDefault="00EE6A55" w:rsidP="008B0F6F">
            <w:pPr>
              <w:jc w:val="center"/>
              <w:rPr>
                <w:sz w:val="20"/>
                <w:szCs w:val="20"/>
              </w:rPr>
            </w:pPr>
            <w:r w:rsidRPr="008C6112">
              <w:rPr>
                <w:sz w:val="20"/>
                <w:szCs w:val="20"/>
              </w:rPr>
              <w:t>0200070690</w:t>
            </w:r>
          </w:p>
        </w:tc>
        <w:tc>
          <w:tcPr>
            <w:tcW w:w="960" w:type="dxa"/>
            <w:tcBorders>
              <w:top w:val="nil"/>
              <w:left w:val="nil"/>
              <w:bottom w:val="single" w:sz="4" w:space="0" w:color="auto"/>
              <w:right w:val="single" w:sz="4" w:space="0" w:color="auto"/>
            </w:tcBorders>
            <w:noWrap/>
            <w:vAlign w:val="center"/>
            <w:hideMark/>
          </w:tcPr>
          <w:p w14:paraId="75FC0AD3"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61383B88" w14:textId="77777777" w:rsidR="00EE6A55" w:rsidRPr="008C6112" w:rsidRDefault="00EE6A55" w:rsidP="008B0F6F">
            <w:pPr>
              <w:jc w:val="right"/>
              <w:rPr>
                <w:sz w:val="20"/>
                <w:szCs w:val="20"/>
              </w:rPr>
            </w:pPr>
            <w:r w:rsidRPr="008C6112">
              <w:rPr>
                <w:sz w:val="20"/>
                <w:szCs w:val="20"/>
              </w:rPr>
              <w:t xml:space="preserve">1 232 487,69 </w:t>
            </w:r>
          </w:p>
        </w:tc>
        <w:tc>
          <w:tcPr>
            <w:tcW w:w="1660" w:type="dxa"/>
            <w:gridSpan w:val="2"/>
            <w:tcBorders>
              <w:top w:val="nil"/>
              <w:left w:val="single" w:sz="4" w:space="0" w:color="auto"/>
              <w:bottom w:val="single" w:sz="4" w:space="0" w:color="auto"/>
              <w:right w:val="nil"/>
            </w:tcBorders>
            <w:noWrap/>
            <w:vAlign w:val="center"/>
            <w:hideMark/>
          </w:tcPr>
          <w:p w14:paraId="4550CC6A" w14:textId="77777777" w:rsidR="00EE6A55" w:rsidRPr="008C6112" w:rsidRDefault="00EE6A55" w:rsidP="008B0F6F">
            <w:pPr>
              <w:jc w:val="right"/>
              <w:rPr>
                <w:sz w:val="20"/>
                <w:szCs w:val="20"/>
              </w:rPr>
            </w:pPr>
            <w:r w:rsidRPr="008C6112">
              <w:rPr>
                <w:sz w:val="20"/>
                <w:szCs w:val="20"/>
              </w:rPr>
              <w:t xml:space="preserve">767 087,69 </w:t>
            </w:r>
          </w:p>
        </w:tc>
        <w:tc>
          <w:tcPr>
            <w:tcW w:w="1660" w:type="dxa"/>
            <w:tcBorders>
              <w:top w:val="nil"/>
              <w:left w:val="single" w:sz="4" w:space="0" w:color="auto"/>
              <w:bottom w:val="single" w:sz="4" w:space="0" w:color="auto"/>
              <w:right w:val="single" w:sz="8" w:space="0" w:color="auto"/>
            </w:tcBorders>
            <w:noWrap/>
            <w:vAlign w:val="center"/>
            <w:hideMark/>
          </w:tcPr>
          <w:p w14:paraId="47BEC996" w14:textId="77777777" w:rsidR="00EE6A55" w:rsidRPr="008C6112" w:rsidRDefault="00EE6A55" w:rsidP="008B0F6F">
            <w:pPr>
              <w:jc w:val="right"/>
              <w:rPr>
                <w:sz w:val="20"/>
                <w:szCs w:val="20"/>
              </w:rPr>
            </w:pPr>
            <w:r w:rsidRPr="008C6112">
              <w:rPr>
                <w:sz w:val="20"/>
                <w:szCs w:val="20"/>
              </w:rPr>
              <w:t xml:space="preserve">767 087,69 </w:t>
            </w:r>
          </w:p>
        </w:tc>
      </w:tr>
      <w:tr w:rsidR="00EE6A55" w:rsidRPr="008C6112" w14:paraId="5060929E"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5B9DA34A" w14:textId="77777777" w:rsidR="00EE6A55" w:rsidRPr="008C6112" w:rsidRDefault="00EE6A55" w:rsidP="008B0F6F">
            <w:pPr>
              <w:rPr>
                <w:sz w:val="20"/>
                <w:szCs w:val="20"/>
              </w:rPr>
            </w:pPr>
            <w:r w:rsidRPr="008C6112">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0" w:type="dxa"/>
            <w:tcBorders>
              <w:top w:val="nil"/>
              <w:left w:val="nil"/>
              <w:bottom w:val="single" w:sz="4" w:space="0" w:color="auto"/>
              <w:right w:val="single" w:sz="4" w:space="0" w:color="auto"/>
            </w:tcBorders>
            <w:noWrap/>
            <w:vAlign w:val="center"/>
            <w:hideMark/>
          </w:tcPr>
          <w:p w14:paraId="498E456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20902AA"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EB81ED4"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58839A95" w14:textId="77777777" w:rsidR="00EE6A55" w:rsidRPr="008C6112" w:rsidRDefault="00EE6A55" w:rsidP="008B0F6F">
            <w:pPr>
              <w:jc w:val="center"/>
              <w:rPr>
                <w:sz w:val="20"/>
                <w:szCs w:val="20"/>
              </w:rPr>
            </w:pPr>
            <w:r w:rsidRPr="008C6112">
              <w:rPr>
                <w:sz w:val="20"/>
                <w:szCs w:val="20"/>
              </w:rPr>
              <w:t>0200070690</w:t>
            </w:r>
          </w:p>
        </w:tc>
        <w:tc>
          <w:tcPr>
            <w:tcW w:w="960" w:type="dxa"/>
            <w:tcBorders>
              <w:top w:val="nil"/>
              <w:left w:val="nil"/>
              <w:bottom w:val="single" w:sz="4" w:space="0" w:color="auto"/>
              <w:right w:val="single" w:sz="4" w:space="0" w:color="auto"/>
            </w:tcBorders>
            <w:noWrap/>
            <w:vAlign w:val="center"/>
            <w:hideMark/>
          </w:tcPr>
          <w:p w14:paraId="4BCE31BA" w14:textId="77777777" w:rsidR="00EE6A55" w:rsidRPr="008C6112" w:rsidRDefault="00EE6A55" w:rsidP="008B0F6F">
            <w:pPr>
              <w:jc w:val="center"/>
              <w:rPr>
                <w:sz w:val="20"/>
                <w:szCs w:val="20"/>
              </w:rPr>
            </w:pPr>
            <w:r w:rsidRPr="008C6112">
              <w:rPr>
                <w:sz w:val="20"/>
                <w:szCs w:val="20"/>
              </w:rPr>
              <w:t>810</w:t>
            </w:r>
          </w:p>
        </w:tc>
        <w:tc>
          <w:tcPr>
            <w:tcW w:w="1660" w:type="dxa"/>
            <w:gridSpan w:val="2"/>
            <w:tcBorders>
              <w:top w:val="nil"/>
              <w:left w:val="nil"/>
              <w:bottom w:val="single" w:sz="4" w:space="0" w:color="auto"/>
              <w:right w:val="nil"/>
            </w:tcBorders>
            <w:noWrap/>
            <w:vAlign w:val="center"/>
            <w:hideMark/>
          </w:tcPr>
          <w:p w14:paraId="4056801E" w14:textId="77777777" w:rsidR="00EE6A55" w:rsidRPr="008C6112" w:rsidRDefault="00EE6A55" w:rsidP="008B0F6F">
            <w:pPr>
              <w:jc w:val="right"/>
              <w:rPr>
                <w:sz w:val="20"/>
                <w:szCs w:val="20"/>
              </w:rPr>
            </w:pPr>
            <w:r w:rsidRPr="008C6112">
              <w:rPr>
                <w:sz w:val="20"/>
                <w:szCs w:val="20"/>
              </w:rPr>
              <w:t xml:space="preserve">1 232 487,69 </w:t>
            </w:r>
          </w:p>
        </w:tc>
        <w:tc>
          <w:tcPr>
            <w:tcW w:w="1660" w:type="dxa"/>
            <w:gridSpan w:val="2"/>
            <w:tcBorders>
              <w:top w:val="nil"/>
              <w:left w:val="single" w:sz="4" w:space="0" w:color="auto"/>
              <w:bottom w:val="single" w:sz="4" w:space="0" w:color="auto"/>
              <w:right w:val="nil"/>
            </w:tcBorders>
            <w:noWrap/>
            <w:vAlign w:val="center"/>
            <w:hideMark/>
          </w:tcPr>
          <w:p w14:paraId="517DC6AE" w14:textId="77777777" w:rsidR="00EE6A55" w:rsidRPr="008C6112" w:rsidRDefault="00EE6A55" w:rsidP="008B0F6F">
            <w:pPr>
              <w:jc w:val="right"/>
              <w:rPr>
                <w:sz w:val="20"/>
                <w:szCs w:val="20"/>
              </w:rPr>
            </w:pPr>
            <w:r w:rsidRPr="008C6112">
              <w:rPr>
                <w:sz w:val="20"/>
                <w:szCs w:val="20"/>
              </w:rPr>
              <w:t xml:space="preserve">767 087,69 </w:t>
            </w:r>
          </w:p>
        </w:tc>
        <w:tc>
          <w:tcPr>
            <w:tcW w:w="1660" w:type="dxa"/>
            <w:tcBorders>
              <w:top w:val="nil"/>
              <w:left w:val="single" w:sz="4" w:space="0" w:color="auto"/>
              <w:bottom w:val="single" w:sz="4" w:space="0" w:color="auto"/>
              <w:right w:val="single" w:sz="8" w:space="0" w:color="auto"/>
            </w:tcBorders>
            <w:noWrap/>
            <w:vAlign w:val="center"/>
            <w:hideMark/>
          </w:tcPr>
          <w:p w14:paraId="613BDB7F" w14:textId="77777777" w:rsidR="00EE6A55" w:rsidRPr="008C6112" w:rsidRDefault="00EE6A55" w:rsidP="008B0F6F">
            <w:pPr>
              <w:jc w:val="right"/>
              <w:rPr>
                <w:sz w:val="20"/>
                <w:szCs w:val="20"/>
              </w:rPr>
            </w:pPr>
            <w:r w:rsidRPr="008C6112">
              <w:rPr>
                <w:sz w:val="20"/>
                <w:szCs w:val="20"/>
              </w:rPr>
              <w:t xml:space="preserve">767 087,69 </w:t>
            </w:r>
          </w:p>
        </w:tc>
      </w:tr>
      <w:tr w:rsidR="00EE6A55" w:rsidRPr="008C6112" w14:paraId="6AEE0B2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3E59E6D"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3AFB8C1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F396B86"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38DEDD7B"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58E37D71"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2A50360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234E263" w14:textId="77777777" w:rsidR="00EE6A55" w:rsidRPr="008C6112" w:rsidRDefault="00EE6A55" w:rsidP="008B0F6F">
            <w:pPr>
              <w:jc w:val="right"/>
              <w:rPr>
                <w:sz w:val="20"/>
                <w:szCs w:val="20"/>
              </w:rPr>
            </w:pPr>
            <w:r w:rsidRPr="008C6112">
              <w:rPr>
                <w:sz w:val="20"/>
                <w:szCs w:val="20"/>
              </w:rPr>
              <w:t xml:space="preserve">3 626 496,55 </w:t>
            </w:r>
          </w:p>
        </w:tc>
        <w:tc>
          <w:tcPr>
            <w:tcW w:w="1660" w:type="dxa"/>
            <w:gridSpan w:val="2"/>
            <w:tcBorders>
              <w:top w:val="nil"/>
              <w:left w:val="single" w:sz="4" w:space="0" w:color="auto"/>
              <w:bottom w:val="single" w:sz="4" w:space="0" w:color="auto"/>
              <w:right w:val="nil"/>
            </w:tcBorders>
            <w:noWrap/>
            <w:vAlign w:val="center"/>
            <w:hideMark/>
          </w:tcPr>
          <w:p w14:paraId="21DDCCE1" w14:textId="77777777" w:rsidR="00EE6A55" w:rsidRPr="008C6112" w:rsidRDefault="00EE6A55" w:rsidP="008B0F6F">
            <w:pPr>
              <w:jc w:val="right"/>
              <w:rPr>
                <w:sz w:val="20"/>
                <w:szCs w:val="20"/>
              </w:rPr>
            </w:pPr>
            <w:r w:rsidRPr="008C6112">
              <w:rPr>
                <w:sz w:val="20"/>
                <w:szCs w:val="20"/>
              </w:rPr>
              <w:t xml:space="preserve">3 829 765,45 </w:t>
            </w:r>
          </w:p>
        </w:tc>
        <w:tc>
          <w:tcPr>
            <w:tcW w:w="1660" w:type="dxa"/>
            <w:tcBorders>
              <w:top w:val="nil"/>
              <w:left w:val="single" w:sz="4" w:space="0" w:color="auto"/>
              <w:bottom w:val="single" w:sz="4" w:space="0" w:color="auto"/>
              <w:right w:val="single" w:sz="8" w:space="0" w:color="auto"/>
            </w:tcBorders>
            <w:noWrap/>
            <w:vAlign w:val="center"/>
            <w:hideMark/>
          </w:tcPr>
          <w:p w14:paraId="5509903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C59AE74" w14:textId="77777777" w:rsidTr="008B0F6F">
        <w:trPr>
          <w:gridAfter w:val="1"/>
          <w:wAfter w:w="40" w:type="dxa"/>
          <w:trHeight w:val="1732"/>
        </w:trPr>
        <w:tc>
          <w:tcPr>
            <w:tcW w:w="4160" w:type="dxa"/>
            <w:tcBorders>
              <w:top w:val="nil"/>
              <w:left w:val="single" w:sz="8" w:space="0" w:color="auto"/>
              <w:bottom w:val="single" w:sz="4" w:space="0" w:color="auto"/>
              <w:right w:val="single" w:sz="4" w:space="0" w:color="auto"/>
            </w:tcBorders>
            <w:vAlign w:val="center"/>
            <w:hideMark/>
          </w:tcPr>
          <w:p w14:paraId="492DF4F0" w14:textId="77777777" w:rsidR="00EE6A55" w:rsidRPr="008C6112" w:rsidRDefault="00EE6A55" w:rsidP="008B0F6F">
            <w:pPr>
              <w:rPr>
                <w:sz w:val="20"/>
                <w:szCs w:val="20"/>
              </w:rPr>
            </w:pPr>
            <w:r w:rsidRPr="008C6112">
              <w:rPr>
                <w:sz w:val="20"/>
                <w:szCs w:val="20"/>
              </w:rPr>
              <w:t>Подготовка градостроительной документации и (или) внесение в неё изменений подпрограммы "Градостроительная подготовка территорий и фонд пространственных данных Новосибирской области" государственной программы Новосибирской области "Стимулирование развития жилищного строительства в Новосибирской области"</w:t>
            </w:r>
          </w:p>
        </w:tc>
        <w:tc>
          <w:tcPr>
            <w:tcW w:w="980" w:type="dxa"/>
            <w:tcBorders>
              <w:top w:val="nil"/>
              <w:left w:val="nil"/>
              <w:bottom w:val="single" w:sz="4" w:space="0" w:color="auto"/>
              <w:right w:val="single" w:sz="4" w:space="0" w:color="auto"/>
            </w:tcBorders>
            <w:noWrap/>
            <w:vAlign w:val="center"/>
            <w:hideMark/>
          </w:tcPr>
          <w:p w14:paraId="031A701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84AA7C1"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53124D96"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0037665D" w14:textId="77777777" w:rsidR="00EE6A55" w:rsidRPr="008C6112" w:rsidRDefault="00EE6A55" w:rsidP="008B0F6F">
            <w:pPr>
              <w:jc w:val="center"/>
              <w:rPr>
                <w:sz w:val="20"/>
                <w:szCs w:val="20"/>
              </w:rPr>
            </w:pPr>
            <w:r w:rsidRPr="008C6112">
              <w:rPr>
                <w:sz w:val="20"/>
                <w:szCs w:val="20"/>
              </w:rPr>
              <w:t>9900071200</w:t>
            </w:r>
          </w:p>
        </w:tc>
        <w:tc>
          <w:tcPr>
            <w:tcW w:w="960" w:type="dxa"/>
            <w:tcBorders>
              <w:top w:val="nil"/>
              <w:left w:val="nil"/>
              <w:bottom w:val="single" w:sz="4" w:space="0" w:color="auto"/>
              <w:right w:val="single" w:sz="4" w:space="0" w:color="auto"/>
            </w:tcBorders>
            <w:noWrap/>
            <w:vAlign w:val="center"/>
            <w:hideMark/>
          </w:tcPr>
          <w:p w14:paraId="685E9C5B"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0A12D19" w14:textId="77777777" w:rsidR="00EE6A55" w:rsidRPr="008C6112" w:rsidRDefault="00EE6A55" w:rsidP="008B0F6F">
            <w:pPr>
              <w:jc w:val="right"/>
              <w:rPr>
                <w:sz w:val="20"/>
                <w:szCs w:val="20"/>
              </w:rPr>
            </w:pPr>
            <w:r w:rsidRPr="008C6112">
              <w:rPr>
                <w:sz w:val="20"/>
                <w:szCs w:val="20"/>
              </w:rPr>
              <w:t xml:space="preserve">3 559 181,66 </w:t>
            </w:r>
          </w:p>
        </w:tc>
        <w:tc>
          <w:tcPr>
            <w:tcW w:w="1660" w:type="dxa"/>
            <w:gridSpan w:val="2"/>
            <w:tcBorders>
              <w:top w:val="nil"/>
              <w:left w:val="single" w:sz="4" w:space="0" w:color="auto"/>
              <w:bottom w:val="single" w:sz="4" w:space="0" w:color="auto"/>
              <w:right w:val="nil"/>
            </w:tcBorders>
            <w:noWrap/>
            <w:vAlign w:val="center"/>
            <w:hideMark/>
          </w:tcPr>
          <w:p w14:paraId="124BD860" w14:textId="77777777" w:rsidR="00EE6A55" w:rsidRPr="008C6112" w:rsidRDefault="00EE6A55" w:rsidP="008B0F6F">
            <w:pPr>
              <w:jc w:val="right"/>
              <w:rPr>
                <w:sz w:val="20"/>
                <w:szCs w:val="20"/>
              </w:rPr>
            </w:pPr>
            <w:r w:rsidRPr="008C6112">
              <w:rPr>
                <w:sz w:val="20"/>
                <w:szCs w:val="20"/>
              </w:rPr>
              <w:t xml:space="preserve">3 757 000,00 </w:t>
            </w:r>
          </w:p>
        </w:tc>
        <w:tc>
          <w:tcPr>
            <w:tcW w:w="1660" w:type="dxa"/>
            <w:tcBorders>
              <w:top w:val="nil"/>
              <w:left w:val="single" w:sz="4" w:space="0" w:color="auto"/>
              <w:bottom w:val="single" w:sz="4" w:space="0" w:color="auto"/>
              <w:right w:val="single" w:sz="8" w:space="0" w:color="auto"/>
            </w:tcBorders>
            <w:noWrap/>
            <w:vAlign w:val="center"/>
            <w:hideMark/>
          </w:tcPr>
          <w:p w14:paraId="02B8888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9BCE4A6"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7868012"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DEBFA8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0F795B2"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3536700F"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0475B13E" w14:textId="77777777" w:rsidR="00EE6A55" w:rsidRPr="008C6112" w:rsidRDefault="00EE6A55" w:rsidP="008B0F6F">
            <w:pPr>
              <w:jc w:val="center"/>
              <w:rPr>
                <w:sz w:val="20"/>
                <w:szCs w:val="20"/>
              </w:rPr>
            </w:pPr>
            <w:r w:rsidRPr="008C6112">
              <w:rPr>
                <w:sz w:val="20"/>
                <w:szCs w:val="20"/>
              </w:rPr>
              <w:t>9900071200</w:t>
            </w:r>
          </w:p>
        </w:tc>
        <w:tc>
          <w:tcPr>
            <w:tcW w:w="960" w:type="dxa"/>
            <w:tcBorders>
              <w:top w:val="nil"/>
              <w:left w:val="nil"/>
              <w:bottom w:val="single" w:sz="4" w:space="0" w:color="auto"/>
              <w:right w:val="single" w:sz="4" w:space="0" w:color="auto"/>
            </w:tcBorders>
            <w:noWrap/>
            <w:vAlign w:val="center"/>
            <w:hideMark/>
          </w:tcPr>
          <w:p w14:paraId="321D4292"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278FAF39" w14:textId="77777777" w:rsidR="00EE6A55" w:rsidRPr="008C6112" w:rsidRDefault="00EE6A55" w:rsidP="008B0F6F">
            <w:pPr>
              <w:jc w:val="right"/>
              <w:rPr>
                <w:sz w:val="20"/>
                <w:szCs w:val="20"/>
              </w:rPr>
            </w:pPr>
            <w:r w:rsidRPr="008C6112">
              <w:rPr>
                <w:sz w:val="20"/>
                <w:szCs w:val="20"/>
              </w:rPr>
              <w:t xml:space="preserve">3 559 181,66 </w:t>
            </w:r>
          </w:p>
        </w:tc>
        <w:tc>
          <w:tcPr>
            <w:tcW w:w="1660" w:type="dxa"/>
            <w:gridSpan w:val="2"/>
            <w:tcBorders>
              <w:top w:val="nil"/>
              <w:left w:val="single" w:sz="4" w:space="0" w:color="auto"/>
              <w:bottom w:val="single" w:sz="4" w:space="0" w:color="auto"/>
              <w:right w:val="nil"/>
            </w:tcBorders>
            <w:noWrap/>
            <w:vAlign w:val="center"/>
            <w:hideMark/>
          </w:tcPr>
          <w:p w14:paraId="4E41E72C" w14:textId="77777777" w:rsidR="00EE6A55" w:rsidRPr="008C6112" w:rsidRDefault="00EE6A55" w:rsidP="008B0F6F">
            <w:pPr>
              <w:jc w:val="right"/>
              <w:rPr>
                <w:sz w:val="20"/>
                <w:szCs w:val="20"/>
              </w:rPr>
            </w:pPr>
            <w:r w:rsidRPr="008C6112">
              <w:rPr>
                <w:sz w:val="20"/>
                <w:szCs w:val="20"/>
              </w:rPr>
              <w:t xml:space="preserve">3 757 000,00 </w:t>
            </w:r>
          </w:p>
        </w:tc>
        <w:tc>
          <w:tcPr>
            <w:tcW w:w="1660" w:type="dxa"/>
            <w:tcBorders>
              <w:top w:val="nil"/>
              <w:left w:val="single" w:sz="4" w:space="0" w:color="auto"/>
              <w:bottom w:val="single" w:sz="4" w:space="0" w:color="auto"/>
              <w:right w:val="single" w:sz="8" w:space="0" w:color="auto"/>
            </w:tcBorders>
            <w:noWrap/>
            <w:vAlign w:val="center"/>
            <w:hideMark/>
          </w:tcPr>
          <w:p w14:paraId="514E73C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419135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E9C8D18"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6DDB4E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272AE76"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049B877D"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5DA976BD" w14:textId="77777777" w:rsidR="00EE6A55" w:rsidRPr="008C6112" w:rsidRDefault="00EE6A55" w:rsidP="008B0F6F">
            <w:pPr>
              <w:jc w:val="center"/>
              <w:rPr>
                <w:sz w:val="20"/>
                <w:szCs w:val="20"/>
              </w:rPr>
            </w:pPr>
            <w:r w:rsidRPr="008C6112">
              <w:rPr>
                <w:sz w:val="20"/>
                <w:szCs w:val="20"/>
              </w:rPr>
              <w:t>9900071200</w:t>
            </w:r>
          </w:p>
        </w:tc>
        <w:tc>
          <w:tcPr>
            <w:tcW w:w="960" w:type="dxa"/>
            <w:tcBorders>
              <w:top w:val="nil"/>
              <w:left w:val="nil"/>
              <w:bottom w:val="single" w:sz="4" w:space="0" w:color="auto"/>
              <w:right w:val="single" w:sz="4" w:space="0" w:color="auto"/>
            </w:tcBorders>
            <w:noWrap/>
            <w:vAlign w:val="center"/>
            <w:hideMark/>
          </w:tcPr>
          <w:p w14:paraId="493D2790"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A2393FB" w14:textId="77777777" w:rsidR="00EE6A55" w:rsidRPr="008C6112" w:rsidRDefault="00EE6A55" w:rsidP="008B0F6F">
            <w:pPr>
              <w:jc w:val="right"/>
              <w:rPr>
                <w:sz w:val="20"/>
                <w:szCs w:val="20"/>
              </w:rPr>
            </w:pPr>
            <w:r w:rsidRPr="008C6112">
              <w:rPr>
                <w:sz w:val="20"/>
                <w:szCs w:val="20"/>
              </w:rPr>
              <w:t xml:space="preserve">3 559 181,66 </w:t>
            </w:r>
          </w:p>
        </w:tc>
        <w:tc>
          <w:tcPr>
            <w:tcW w:w="1660" w:type="dxa"/>
            <w:gridSpan w:val="2"/>
            <w:tcBorders>
              <w:top w:val="nil"/>
              <w:left w:val="single" w:sz="4" w:space="0" w:color="auto"/>
              <w:bottom w:val="single" w:sz="4" w:space="0" w:color="auto"/>
              <w:right w:val="nil"/>
            </w:tcBorders>
            <w:noWrap/>
            <w:vAlign w:val="center"/>
            <w:hideMark/>
          </w:tcPr>
          <w:p w14:paraId="51F0E7C3" w14:textId="77777777" w:rsidR="00EE6A55" w:rsidRPr="008C6112" w:rsidRDefault="00EE6A55" w:rsidP="008B0F6F">
            <w:pPr>
              <w:jc w:val="right"/>
              <w:rPr>
                <w:sz w:val="20"/>
                <w:szCs w:val="20"/>
              </w:rPr>
            </w:pPr>
            <w:r w:rsidRPr="008C6112">
              <w:rPr>
                <w:sz w:val="20"/>
                <w:szCs w:val="20"/>
              </w:rPr>
              <w:t xml:space="preserve">3 757 000,00 </w:t>
            </w:r>
          </w:p>
        </w:tc>
        <w:tc>
          <w:tcPr>
            <w:tcW w:w="1660" w:type="dxa"/>
            <w:tcBorders>
              <w:top w:val="nil"/>
              <w:left w:val="single" w:sz="4" w:space="0" w:color="auto"/>
              <w:bottom w:val="single" w:sz="4" w:space="0" w:color="auto"/>
              <w:right w:val="single" w:sz="8" w:space="0" w:color="auto"/>
            </w:tcBorders>
            <w:noWrap/>
            <w:vAlign w:val="center"/>
            <w:hideMark/>
          </w:tcPr>
          <w:p w14:paraId="21F80D0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77F7DAE" w14:textId="77777777" w:rsidTr="008B0F6F">
        <w:trPr>
          <w:gridAfter w:val="1"/>
          <w:wAfter w:w="40" w:type="dxa"/>
          <w:trHeight w:val="1906"/>
        </w:trPr>
        <w:tc>
          <w:tcPr>
            <w:tcW w:w="4160" w:type="dxa"/>
            <w:tcBorders>
              <w:top w:val="nil"/>
              <w:left w:val="single" w:sz="8" w:space="0" w:color="auto"/>
              <w:bottom w:val="single" w:sz="4" w:space="0" w:color="auto"/>
              <w:right w:val="single" w:sz="4" w:space="0" w:color="auto"/>
            </w:tcBorders>
            <w:vAlign w:val="center"/>
            <w:hideMark/>
          </w:tcPr>
          <w:p w14:paraId="1108FC15"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местного бюджета на подготовку градостроительной документации и (или) внесение в неё изменений подпрограммы "Градостроительная подготовка территорий и фонд пространственных данных Новосибирской области" государственной программы Новосибирской области "Стимулирование развития жилищного строительства в Новосибирской области"</w:t>
            </w:r>
          </w:p>
        </w:tc>
        <w:tc>
          <w:tcPr>
            <w:tcW w:w="980" w:type="dxa"/>
            <w:tcBorders>
              <w:top w:val="nil"/>
              <w:left w:val="nil"/>
              <w:bottom w:val="single" w:sz="4" w:space="0" w:color="auto"/>
              <w:right w:val="single" w:sz="4" w:space="0" w:color="auto"/>
            </w:tcBorders>
            <w:noWrap/>
            <w:vAlign w:val="center"/>
            <w:hideMark/>
          </w:tcPr>
          <w:p w14:paraId="20BB599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E67E265"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02652AEA"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7E2C0DE6" w14:textId="77777777" w:rsidR="00EE6A55" w:rsidRPr="008C6112" w:rsidRDefault="00EE6A55" w:rsidP="008B0F6F">
            <w:pPr>
              <w:jc w:val="center"/>
              <w:rPr>
                <w:sz w:val="20"/>
                <w:szCs w:val="20"/>
              </w:rPr>
            </w:pPr>
            <w:r w:rsidRPr="008C6112">
              <w:rPr>
                <w:sz w:val="20"/>
                <w:szCs w:val="20"/>
              </w:rPr>
              <w:t>99000S1200</w:t>
            </w:r>
          </w:p>
        </w:tc>
        <w:tc>
          <w:tcPr>
            <w:tcW w:w="960" w:type="dxa"/>
            <w:tcBorders>
              <w:top w:val="nil"/>
              <w:left w:val="nil"/>
              <w:bottom w:val="single" w:sz="4" w:space="0" w:color="auto"/>
              <w:right w:val="single" w:sz="4" w:space="0" w:color="auto"/>
            </w:tcBorders>
            <w:noWrap/>
            <w:vAlign w:val="center"/>
            <w:hideMark/>
          </w:tcPr>
          <w:p w14:paraId="7B1E27E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EEE3A69" w14:textId="77777777" w:rsidR="00EE6A55" w:rsidRPr="008C6112" w:rsidRDefault="00EE6A55" w:rsidP="008B0F6F">
            <w:pPr>
              <w:jc w:val="right"/>
              <w:rPr>
                <w:sz w:val="20"/>
                <w:szCs w:val="20"/>
              </w:rPr>
            </w:pPr>
            <w:r w:rsidRPr="008C6112">
              <w:rPr>
                <w:sz w:val="20"/>
                <w:szCs w:val="20"/>
              </w:rPr>
              <w:t xml:space="preserve">67 314,89 </w:t>
            </w:r>
          </w:p>
        </w:tc>
        <w:tc>
          <w:tcPr>
            <w:tcW w:w="1660" w:type="dxa"/>
            <w:gridSpan w:val="2"/>
            <w:tcBorders>
              <w:top w:val="nil"/>
              <w:left w:val="single" w:sz="4" w:space="0" w:color="auto"/>
              <w:bottom w:val="single" w:sz="4" w:space="0" w:color="auto"/>
              <w:right w:val="nil"/>
            </w:tcBorders>
            <w:noWrap/>
            <w:vAlign w:val="center"/>
            <w:hideMark/>
          </w:tcPr>
          <w:p w14:paraId="2443B878" w14:textId="77777777" w:rsidR="00EE6A55" w:rsidRPr="008C6112" w:rsidRDefault="00EE6A55" w:rsidP="008B0F6F">
            <w:pPr>
              <w:jc w:val="right"/>
              <w:rPr>
                <w:sz w:val="20"/>
                <w:szCs w:val="20"/>
              </w:rPr>
            </w:pPr>
            <w:r w:rsidRPr="008C6112">
              <w:rPr>
                <w:sz w:val="20"/>
                <w:szCs w:val="20"/>
              </w:rPr>
              <w:t xml:space="preserve">72 765,45 </w:t>
            </w:r>
          </w:p>
        </w:tc>
        <w:tc>
          <w:tcPr>
            <w:tcW w:w="1660" w:type="dxa"/>
            <w:tcBorders>
              <w:top w:val="nil"/>
              <w:left w:val="single" w:sz="4" w:space="0" w:color="auto"/>
              <w:bottom w:val="single" w:sz="4" w:space="0" w:color="auto"/>
              <w:right w:val="single" w:sz="8" w:space="0" w:color="auto"/>
            </w:tcBorders>
            <w:noWrap/>
            <w:vAlign w:val="center"/>
            <w:hideMark/>
          </w:tcPr>
          <w:p w14:paraId="5508A3C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223F23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1055023"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3DFEC9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08508B9"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0AAC5D4E"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11842061" w14:textId="77777777" w:rsidR="00EE6A55" w:rsidRPr="008C6112" w:rsidRDefault="00EE6A55" w:rsidP="008B0F6F">
            <w:pPr>
              <w:jc w:val="center"/>
              <w:rPr>
                <w:sz w:val="20"/>
                <w:szCs w:val="20"/>
              </w:rPr>
            </w:pPr>
            <w:r w:rsidRPr="008C6112">
              <w:rPr>
                <w:sz w:val="20"/>
                <w:szCs w:val="20"/>
              </w:rPr>
              <w:t>99000S1200</w:t>
            </w:r>
          </w:p>
        </w:tc>
        <w:tc>
          <w:tcPr>
            <w:tcW w:w="960" w:type="dxa"/>
            <w:tcBorders>
              <w:top w:val="nil"/>
              <w:left w:val="nil"/>
              <w:bottom w:val="single" w:sz="4" w:space="0" w:color="auto"/>
              <w:right w:val="single" w:sz="4" w:space="0" w:color="auto"/>
            </w:tcBorders>
            <w:noWrap/>
            <w:vAlign w:val="center"/>
            <w:hideMark/>
          </w:tcPr>
          <w:p w14:paraId="14DADA35"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2AF1DE7D" w14:textId="77777777" w:rsidR="00EE6A55" w:rsidRPr="008C6112" w:rsidRDefault="00EE6A55" w:rsidP="008B0F6F">
            <w:pPr>
              <w:jc w:val="right"/>
              <w:rPr>
                <w:sz w:val="20"/>
                <w:szCs w:val="20"/>
              </w:rPr>
            </w:pPr>
            <w:r w:rsidRPr="008C6112">
              <w:rPr>
                <w:sz w:val="20"/>
                <w:szCs w:val="20"/>
              </w:rPr>
              <w:t xml:space="preserve">67 314,89 </w:t>
            </w:r>
          </w:p>
        </w:tc>
        <w:tc>
          <w:tcPr>
            <w:tcW w:w="1660" w:type="dxa"/>
            <w:gridSpan w:val="2"/>
            <w:tcBorders>
              <w:top w:val="nil"/>
              <w:left w:val="single" w:sz="4" w:space="0" w:color="auto"/>
              <w:bottom w:val="single" w:sz="4" w:space="0" w:color="auto"/>
              <w:right w:val="nil"/>
            </w:tcBorders>
            <w:noWrap/>
            <w:vAlign w:val="center"/>
            <w:hideMark/>
          </w:tcPr>
          <w:p w14:paraId="1BF11839" w14:textId="77777777" w:rsidR="00EE6A55" w:rsidRPr="008C6112" w:rsidRDefault="00EE6A55" w:rsidP="008B0F6F">
            <w:pPr>
              <w:jc w:val="right"/>
              <w:rPr>
                <w:sz w:val="20"/>
                <w:szCs w:val="20"/>
              </w:rPr>
            </w:pPr>
            <w:r w:rsidRPr="008C6112">
              <w:rPr>
                <w:sz w:val="20"/>
                <w:szCs w:val="20"/>
              </w:rPr>
              <w:t xml:space="preserve">72 765,45 </w:t>
            </w:r>
          </w:p>
        </w:tc>
        <w:tc>
          <w:tcPr>
            <w:tcW w:w="1660" w:type="dxa"/>
            <w:tcBorders>
              <w:top w:val="nil"/>
              <w:left w:val="single" w:sz="4" w:space="0" w:color="auto"/>
              <w:bottom w:val="single" w:sz="4" w:space="0" w:color="auto"/>
              <w:right w:val="single" w:sz="8" w:space="0" w:color="auto"/>
            </w:tcBorders>
            <w:noWrap/>
            <w:vAlign w:val="center"/>
            <w:hideMark/>
          </w:tcPr>
          <w:p w14:paraId="0B3B046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9223F55"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810ED0E"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C63210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1F7F04D" w14:textId="77777777" w:rsidR="00EE6A55" w:rsidRPr="008C6112" w:rsidRDefault="00EE6A55" w:rsidP="008B0F6F">
            <w:pPr>
              <w:jc w:val="center"/>
              <w:rPr>
                <w:sz w:val="20"/>
                <w:szCs w:val="20"/>
              </w:rPr>
            </w:pPr>
            <w:r w:rsidRPr="008C6112">
              <w:rPr>
                <w:sz w:val="20"/>
                <w:szCs w:val="20"/>
              </w:rPr>
              <w:t>04</w:t>
            </w:r>
          </w:p>
        </w:tc>
        <w:tc>
          <w:tcPr>
            <w:tcW w:w="1060" w:type="dxa"/>
            <w:gridSpan w:val="2"/>
            <w:tcBorders>
              <w:top w:val="nil"/>
              <w:left w:val="nil"/>
              <w:bottom w:val="single" w:sz="4" w:space="0" w:color="auto"/>
              <w:right w:val="single" w:sz="4" w:space="0" w:color="auto"/>
            </w:tcBorders>
            <w:noWrap/>
            <w:vAlign w:val="center"/>
            <w:hideMark/>
          </w:tcPr>
          <w:p w14:paraId="0FCA8820" w14:textId="77777777" w:rsidR="00EE6A55" w:rsidRPr="008C6112" w:rsidRDefault="00EE6A55" w:rsidP="008B0F6F">
            <w:pPr>
              <w:jc w:val="center"/>
              <w:rPr>
                <w:sz w:val="20"/>
                <w:szCs w:val="20"/>
              </w:rPr>
            </w:pPr>
            <w:r w:rsidRPr="008C6112">
              <w:rPr>
                <w:sz w:val="20"/>
                <w:szCs w:val="20"/>
              </w:rPr>
              <w:t>12</w:t>
            </w:r>
          </w:p>
        </w:tc>
        <w:tc>
          <w:tcPr>
            <w:tcW w:w="1209" w:type="dxa"/>
            <w:gridSpan w:val="2"/>
            <w:tcBorders>
              <w:top w:val="nil"/>
              <w:left w:val="nil"/>
              <w:bottom w:val="single" w:sz="4" w:space="0" w:color="auto"/>
              <w:right w:val="single" w:sz="4" w:space="0" w:color="auto"/>
            </w:tcBorders>
            <w:noWrap/>
            <w:vAlign w:val="center"/>
            <w:hideMark/>
          </w:tcPr>
          <w:p w14:paraId="67D4F868" w14:textId="77777777" w:rsidR="00EE6A55" w:rsidRPr="008C6112" w:rsidRDefault="00EE6A55" w:rsidP="008B0F6F">
            <w:pPr>
              <w:jc w:val="center"/>
              <w:rPr>
                <w:sz w:val="20"/>
                <w:szCs w:val="20"/>
              </w:rPr>
            </w:pPr>
            <w:r w:rsidRPr="008C6112">
              <w:rPr>
                <w:sz w:val="20"/>
                <w:szCs w:val="20"/>
              </w:rPr>
              <w:t>99000S1200</w:t>
            </w:r>
          </w:p>
        </w:tc>
        <w:tc>
          <w:tcPr>
            <w:tcW w:w="960" w:type="dxa"/>
            <w:tcBorders>
              <w:top w:val="nil"/>
              <w:left w:val="nil"/>
              <w:bottom w:val="single" w:sz="4" w:space="0" w:color="auto"/>
              <w:right w:val="single" w:sz="4" w:space="0" w:color="auto"/>
            </w:tcBorders>
            <w:noWrap/>
            <w:vAlign w:val="center"/>
            <w:hideMark/>
          </w:tcPr>
          <w:p w14:paraId="704AA43E"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7A8BBF07" w14:textId="77777777" w:rsidR="00EE6A55" w:rsidRPr="008C6112" w:rsidRDefault="00EE6A55" w:rsidP="008B0F6F">
            <w:pPr>
              <w:jc w:val="right"/>
              <w:rPr>
                <w:sz w:val="20"/>
                <w:szCs w:val="20"/>
              </w:rPr>
            </w:pPr>
            <w:r w:rsidRPr="008C6112">
              <w:rPr>
                <w:sz w:val="20"/>
                <w:szCs w:val="20"/>
              </w:rPr>
              <w:t xml:space="preserve">67 314,89 </w:t>
            </w:r>
          </w:p>
        </w:tc>
        <w:tc>
          <w:tcPr>
            <w:tcW w:w="1660" w:type="dxa"/>
            <w:gridSpan w:val="2"/>
            <w:tcBorders>
              <w:top w:val="nil"/>
              <w:left w:val="single" w:sz="4" w:space="0" w:color="auto"/>
              <w:bottom w:val="single" w:sz="4" w:space="0" w:color="auto"/>
              <w:right w:val="nil"/>
            </w:tcBorders>
            <w:noWrap/>
            <w:vAlign w:val="center"/>
            <w:hideMark/>
          </w:tcPr>
          <w:p w14:paraId="5E2C6DF2" w14:textId="77777777" w:rsidR="00EE6A55" w:rsidRPr="008C6112" w:rsidRDefault="00EE6A55" w:rsidP="008B0F6F">
            <w:pPr>
              <w:jc w:val="right"/>
              <w:rPr>
                <w:sz w:val="20"/>
                <w:szCs w:val="20"/>
              </w:rPr>
            </w:pPr>
            <w:r w:rsidRPr="008C6112">
              <w:rPr>
                <w:sz w:val="20"/>
                <w:szCs w:val="20"/>
              </w:rPr>
              <w:t xml:space="preserve">72 765,45 </w:t>
            </w:r>
          </w:p>
        </w:tc>
        <w:tc>
          <w:tcPr>
            <w:tcW w:w="1660" w:type="dxa"/>
            <w:tcBorders>
              <w:top w:val="nil"/>
              <w:left w:val="single" w:sz="4" w:space="0" w:color="auto"/>
              <w:bottom w:val="single" w:sz="4" w:space="0" w:color="auto"/>
              <w:right w:val="single" w:sz="8" w:space="0" w:color="auto"/>
            </w:tcBorders>
            <w:noWrap/>
            <w:vAlign w:val="center"/>
            <w:hideMark/>
          </w:tcPr>
          <w:p w14:paraId="6982C73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4C2195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1E4875C" w14:textId="77777777" w:rsidR="00EE6A55" w:rsidRPr="008C6112" w:rsidRDefault="00EE6A55" w:rsidP="008B0F6F">
            <w:pPr>
              <w:rPr>
                <w:sz w:val="20"/>
                <w:szCs w:val="20"/>
              </w:rPr>
            </w:pPr>
            <w:r w:rsidRPr="008C6112">
              <w:rPr>
                <w:sz w:val="20"/>
                <w:szCs w:val="20"/>
              </w:rPr>
              <w:t>ЖИЛИЩНО-КОММУНАЛЬНОЕ ХОЗЯЙСТВО</w:t>
            </w:r>
          </w:p>
        </w:tc>
        <w:tc>
          <w:tcPr>
            <w:tcW w:w="980" w:type="dxa"/>
            <w:tcBorders>
              <w:top w:val="nil"/>
              <w:left w:val="nil"/>
              <w:bottom w:val="single" w:sz="4" w:space="0" w:color="auto"/>
              <w:right w:val="single" w:sz="4" w:space="0" w:color="auto"/>
            </w:tcBorders>
            <w:noWrap/>
            <w:vAlign w:val="center"/>
            <w:hideMark/>
          </w:tcPr>
          <w:p w14:paraId="072981F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E6C3E71"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79A46118"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322DD313"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2307556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B63E732" w14:textId="77777777" w:rsidR="00EE6A55" w:rsidRPr="008C6112" w:rsidRDefault="00EE6A55" w:rsidP="008B0F6F">
            <w:pPr>
              <w:jc w:val="right"/>
              <w:rPr>
                <w:sz w:val="20"/>
                <w:szCs w:val="20"/>
              </w:rPr>
            </w:pPr>
            <w:r w:rsidRPr="008C6112">
              <w:rPr>
                <w:sz w:val="20"/>
                <w:szCs w:val="20"/>
              </w:rPr>
              <w:t xml:space="preserve">168 335 713,50 </w:t>
            </w:r>
          </w:p>
        </w:tc>
        <w:tc>
          <w:tcPr>
            <w:tcW w:w="1660" w:type="dxa"/>
            <w:gridSpan w:val="2"/>
            <w:tcBorders>
              <w:top w:val="nil"/>
              <w:left w:val="single" w:sz="4" w:space="0" w:color="auto"/>
              <w:bottom w:val="single" w:sz="4" w:space="0" w:color="auto"/>
              <w:right w:val="nil"/>
            </w:tcBorders>
            <w:noWrap/>
            <w:vAlign w:val="center"/>
            <w:hideMark/>
          </w:tcPr>
          <w:p w14:paraId="72A94B64" w14:textId="77777777" w:rsidR="00EE6A55" w:rsidRPr="008C6112" w:rsidRDefault="00EE6A55" w:rsidP="008B0F6F">
            <w:pPr>
              <w:jc w:val="right"/>
              <w:rPr>
                <w:sz w:val="20"/>
                <w:szCs w:val="20"/>
              </w:rPr>
            </w:pPr>
            <w:r w:rsidRPr="008C6112">
              <w:rPr>
                <w:sz w:val="20"/>
                <w:szCs w:val="20"/>
              </w:rPr>
              <w:t xml:space="preserve">149 630 438,26 </w:t>
            </w:r>
          </w:p>
        </w:tc>
        <w:tc>
          <w:tcPr>
            <w:tcW w:w="1660" w:type="dxa"/>
            <w:tcBorders>
              <w:top w:val="nil"/>
              <w:left w:val="single" w:sz="4" w:space="0" w:color="auto"/>
              <w:bottom w:val="single" w:sz="4" w:space="0" w:color="auto"/>
              <w:right w:val="single" w:sz="8" w:space="0" w:color="auto"/>
            </w:tcBorders>
            <w:noWrap/>
            <w:vAlign w:val="center"/>
            <w:hideMark/>
          </w:tcPr>
          <w:p w14:paraId="63BE40A0" w14:textId="77777777" w:rsidR="00EE6A55" w:rsidRPr="008C6112" w:rsidRDefault="00EE6A55" w:rsidP="008B0F6F">
            <w:pPr>
              <w:jc w:val="right"/>
              <w:rPr>
                <w:sz w:val="20"/>
                <w:szCs w:val="20"/>
              </w:rPr>
            </w:pPr>
            <w:r w:rsidRPr="008C6112">
              <w:rPr>
                <w:sz w:val="20"/>
                <w:szCs w:val="20"/>
              </w:rPr>
              <w:t xml:space="preserve">137 832 838,26 </w:t>
            </w:r>
          </w:p>
        </w:tc>
      </w:tr>
      <w:tr w:rsidR="00EE6A55" w:rsidRPr="008C6112" w14:paraId="5659A58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553B317" w14:textId="77777777" w:rsidR="00EE6A55" w:rsidRPr="008C6112" w:rsidRDefault="00EE6A55" w:rsidP="008B0F6F">
            <w:pPr>
              <w:rPr>
                <w:sz w:val="20"/>
                <w:szCs w:val="20"/>
              </w:rPr>
            </w:pPr>
            <w:r w:rsidRPr="008C6112">
              <w:rPr>
                <w:sz w:val="20"/>
                <w:szCs w:val="20"/>
              </w:rPr>
              <w:t>Жилищное хозяйство</w:t>
            </w:r>
          </w:p>
        </w:tc>
        <w:tc>
          <w:tcPr>
            <w:tcW w:w="980" w:type="dxa"/>
            <w:tcBorders>
              <w:top w:val="nil"/>
              <w:left w:val="nil"/>
              <w:bottom w:val="single" w:sz="4" w:space="0" w:color="auto"/>
              <w:right w:val="single" w:sz="4" w:space="0" w:color="auto"/>
            </w:tcBorders>
            <w:noWrap/>
            <w:vAlign w:val="center"/>
            <w:hideMark/>
          </w:tcPr>
          <w:p w14:paraId="270A5CF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39C2619"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286E6ECA"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F9D0FD4"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77506B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F8E8381" w14:textId="77777777" w:rsidR="00EE6A55" w:rsidRPr="008C6112" w:rsidRDefault="00EE6A55" w:rsidP="008B0F6F">
            <w:pPr>
              <w:jc w:val="right"/>
              <w:rPr>
                <w:sz w:val="20"/>
                <w:szCs w:val="20"/>
              </w:rPr>
            </w:pPr>
            <w:r w:rsidRPr="008C6112">
              <w:rPr>
                <w:sz w:val="20"/>
                <w:szCs w:val="20"/>
              </w:rPr>
              <w:t xml:space="preserve">50 916 620,68 </w:t>
            </w:r>
          </w:p>
        </w:tc>
        <w:tc>
          <w:tcPr>
            <w:tcW w:w="1660" w:type="dxa"/>
            <w:gridSpan w:val="2"/>
            <w:tcBorders>
              <w:top w:val="nil"/>
              <w:left w:val="single" w:sz="4" w:space="0" w:color="auto"/>
              <w:bottom w:val="single" w:sz="4" w:space="0" w:color="auto"/>
              <w:right w:val="nil"/>
            </w:tcBorders>
            <w:noWrap/>
            <w:vAlign w:val="center"/>
            <w:hideMark/>
          </w:tcPr>
          <w:p w14:paraId="39579F1D" w14:textId="77777777" w:rsidR="00EE6A55" w:rsidRPr="008C6112" w:rsidRDefault="00EE6A55" w:rsidP="008B0F6F">
            <w:pPr>
              <w:jc w:val="right"/>
              <w:rPr>
                <w:sz w:val="20"/>
                <w:szCs w:val="20"/>
              </w:rPr>
            </w:pPr>
            <w:r w:rsidRPr="008C6112">
              <w:rPr>
                <w:sz w:val="20"/>
                <w:szCs w:val="20"/>
              </w:rPr>
              <w:t xml:space="preserve">119 198 700,00 </w:t>
            </w:r>
          </w:p>
        </w:tc>
        <w:tc>
          <w:tcPr>
            <w:tcW w:w="1660" w:type="dxa"/>
            <w:tcBorders>
              <w:top w:val="nil"/>
              <w:left w:val="single" w:sz="4" w:space="0" w:color="auto"/>
              <w:bottom w:val="single" w:sz="4" w:space="0" w:color="auto"/>
              <w:right w:val="single" w:sz="8" w:space="0" w:color="auto"/>
            </w:tcBorders>
            <w:noWrap/>
            <w:vAlign w:val="center"/>
            <w:hideMark/>
          </w:tcPr>
          <w:p w14:paraId="717FFEAA" w14:textId="77777777" w:rsidR="00EE6A55" w:rsidRPr="008C6112" w:rsidRDefault="00EE6A55" w:rsidP="008B0F6F">
            <w:pPr>
              <w:jc w:val="right"/>
              <w:rPr>
                <w:sz w:val="20"/>
                <w:szCs w:val="20"/>
              </w:rPr>
            </w:pPr>
            <w:r w:rsidRPr="008C6112">
              <w:rPr>
                <w:sz w:val="20"/>
                <w:szCs w:val="20"/>
              </w:rPr>
              <w:t xml:space="preserve">107 401 100,00 </w:t>
            </w:r>
          </w:p>
        </w:tc>
      </w:tr>
      <w:tr w:rsidR="00EE6A55" w:rsidRPr="008C6112" w14:paraId="06A3669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82F5FD7"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5C7C9F5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3FA679C"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2865A7B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EDEC082"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228C369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815E509" w14:textId="77777777" w:rsidR="00EE6A55" w:rsidRPr="008C6112" w:rsidRDefault="00EE6A55" w:rsidP="008B0F6F">
            <w:pPr>
              <w:jc w:val="right"/>
              <w:rPr>
                <w:sz w:val="20"/>
                <w:szCs w:val="20"/>
              </w:rPr>
            </w:pPr>
            <w:r w:rsidRPr="008C6112">
              <w:rPr>
                <w:sz w:val="20"/>
                <w:szCs w:val="20"/>
              </w:rPr>
              <w:t xml:space="preserve">50 916 620,68 </w:t>
            </w:r>
          </w:p>
        </w:tc>
        <w:tc>
          <w:tcPr>
            <w:tcW w:w="1660" w:type="dxa"/>
            <w:gridSpan w:val="2"/>
            <w:tcBorders>
              <w:top w:val="nil"/>
              <w:left w:val="single" w:sz="4" w:space="0" w:color="auto"/>
              <w:bottom w:val="single" w:sz="4" w:space="0" w:color="auto"/>
              <w:right w:val="nil"/>
            </w:tcBorders>
            <w:noWrap/>
            <w:vAlign w:val="center"/>
            <w:hideMark/>
          </w:tcPr>
          <w:p w14:paraId="7B008958" w14:textId="77777777" w:rsidR="00EE6A55" w:rsidRPr="008C6112" w:rsidRDefault="00EE6A55" w:rsidP="008B0F6F">
            <w:pPr>
              <w:jc w:val="right"/>
              <w:rPr>
                <w:sz w:val="20"/>
                <w:szCs w:val="20"/>
              </w:rPr>
            </w:pPr>
            <w:r w:rsidRPr="008C6112">
              <w:rPr>
                <w:sz w:val="20"/>
                <w:szCs w:val="20"/>
              </w:rPr>
              <w:t xml:space="preserve">119 198 700,00 </w:t>
            </w:r>
          </w:p>
        </w:tc>
        <w:tc>
          <w:tcPr>
            <w:tcW w:w="1660" w:type="dxa"/>
            <w:tcBorders>
              <w:top w:val="nil"/>
              <w:left w:val="single" w:sz="4" w:space="0" w:color="auto"/>
              <w:bottom w:val="single" w:sz="4" w:space="0" w:color="auto"/>
              <w:right w:val="single" w:sz="8" w:space="0" w:color="auto"/>
            </w:tcBorders>
            <w:noWrap/>
            <w:vAlign w:val="center"/>
            <w:hideMark/>
          </w:tcPr>
          <w:p w14:paraId="5EA1F791" w14:textId="77777777" w:rsidR="00EE6A55" w:rsidRPr="008C6112" w:rsidRDefault="00EE6A55" w:rsidP="008B0F6F">
            <w:pPr>
              <w:jc w:val="right"/>
              <w:rPr>
                <w:sz w:val="20"/>
                <w:szCs w:val="20"/>
              </w:rPr>
            </w:pPr>
            <w:r w:rsidRPr="008C6112">
              <w:rPr>
                <w:sz w:val="20"/>
                <w:szCs w:val="20"/>
              </w:rPr>
              <w:t xml:space="preserve">107 401 100,00 </w:t>
            </w:r>
          </w:p>
        </w:tc>
      </w:tr>
      <w:tr w:rsidR="00EE6A55" w:rsidRPr="008C6112" w14:paraId="564329BD"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5A3A4CB" w14:textId="77777777" w:rsidR="00EE6A55" w:rsidRPr="008C6112" w:rsidRDefault="00EE6A55" w:rsidP="008B0F6F">
            <w:pPr>
              <w:rPr>
                <w:sz w:val="20"/>
                <w:szCs w:val="20"/>
              </w:rPr>
            </w:pPr>
            <w:r w:rsidRPr="008C6112">
              <w:rPr>
                <w:sz w:val="20"/>
                <w:szCs w:val="20"/>
              </w:rPr>
              <w:t>Мероприятия в области строительства муниципального жилого фонда</w:t>
            </w:r>
          </w:p>
        </w:tc>
        <w:tc>
          <w:tcPr>
            <w:tcW w:w="980" w:type="dxa"/>
            <w:tcBorders>
              <w:top w:val="nil"/>
              <w:left w:val="nil"/>
              <w:bottom w:val="single" w:sz="4" w:space="0" w:color="auto"/>
              <w:right w:val="single" w:sz="4" w:space="0" w:color="auto"/>
            </w:tcBorders>
            <w:noWrap/>
            <w:vAlign w:val="center"/>
            <w:hideMark/>
          </w:tcPr>
          <w:p w14:paraId="31F5D5D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F1967A1"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4CA9731D"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1BB20165" w14:textId="77777777" w:rsidR="00EE6A55" w:rsidRPr="008C6112" w:rsidRDefault="00EE6A55" w:rsidP="008B0F6F">
            <w:pPr>
              <w:jc w:val="center"/>
              <w:rPr>
                <w:sz w:val="20"/>
                <w:szCs w:val="20"/>
              </w:rPr>
            </w:pPr>
            <w:r w:rsidRPr="008C6112">
              <w:rPr>
                <w:sz w:val="20"/>
                <w:szCs w:val="20"/>
              </w:rPr>
              <w:t>9900005130</w:t>
            </w:r>
          </w:p>
        </w:tc>
        <w:tc>
          <w:tcPr>
            <w:tcW w:w="960" w:type="dxa"/>
            <w:tcBorders>
              <w:top w:val="nil"/>
              <w:left w:val="nil"/>
              <w:bottom w:val="single" w:sz="4" w:space="0" w:color="auto"/>
              <w:right w:val="single" w:sz="4" w:space="0" w:color="auto"/>
            </w:tcBorders>
            <w:noWrap/>
            <w:vAlign w:val="center"/>
            <w:hideMark/>
          </w:tcPr>
          <w:p w14:paraId="16EC3BB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FBB7B8C" w14:textId="77777777" w:rsidR="00EE6A55" w:rsidRPr="008C6112" w:rsidRDefault="00EE6A55" w:rsidP="008B0F6F">
            <w:pPr>
              <w:jc w:val="right"/>
              <w:rPr>
                <w:sz w:val="20"/>
                <w:szCs w:val="20"/>
              </w:rPr>
            </w:pPr>
            <w:r w:rsidRPr="008C6112">
              <w:rPr>
                <w:sz w:val="20"/>
                <w:szCs w:val="20"/>
              </w:rPr>
              <w:t xml:space="preserve">2 826 152,68 </w:t>
            </w:r>
          </w:p>
        </w:tc>
        <w:tc>
          <w:tcPr>
            <w:tcW w:w="1660" w:type="dxa"/>
            <w:gridSpan w:val="2"/>
            <w:tcBorders>
              <w:top w:val="nil"/>
              <w:left w:val="single" w:sz="4" w:space="0" w:color="auto"/>
              <w:bottom w:val="single" w:sz="4" w:space="0" w:color="auto"/>
              <w:right w:val="nil"/>
            </w:tcBorders>
            <w:noWrap/>
            <w:vAlign w:val="center"/>
            <w:hideMark/>
          </w:tcPr>
          <w:p w14:paraId="567FA02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9308AA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BA13A7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9A51D30"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E5D98F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7C35151"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4B1372CE"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42835A2" w14:textId="77777777" w:rsidR="00EE6A55" w:rsidRPr="008C6112" w:rsidRDefault="00EE6A55" w:rsidP="008B0F6F">
            <w:pPr>
              <w:jc w:val="center"/>
              <w:rPr>
                <w:sz w:val="20"/>
                <w:szCs w:val="20"/>
              </w:rPr>
            </w:pPr>
            <w:r w:rsidRPr="008C6112">
              <w:rPr>
                <w:sz w:val="20"/>
                <w:szCs w:val="20"/>
              </w:rPr>
              <w:t>9900005130</w:t>
            </w:r>
          </w:p>
        </w:tc>
        <w:tc>
          <w:tcPr>
            <w:tcW w:w="960" w:type="dxa"/>
            <w:tcBorders>
              <w:top w:val="nil"/>
              <w:left w:val="nil"/>
              <w:bottom w:val="single" w:sz="4" w:space="0" w:color="auto"/>
              <w:right w:val="single" w:sz="4" w:space="0" w:color="auto"/>
            </w:tcBorders>
            <w:noWrap/>
            <w:vAlign w:val="center"/>
            <w:hideMark/>
          </w:tcPr>
          <w:p w14:paraId="559E57CD"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369B260B" w14:textId="77777777" w:rsidR="00EE6A55" w:rsidRPr="008C6112" w:rsidRDefault="00EE6A55" w:rsidP="008B0F6F">
            <w:pPr>
              <w:jc w:val="right"/>
              <w:rPr>
                <w:sz w:val="20"/>
                <w:szCs w:val="20"/>
              </w:rPr>
            </w:pPr>
            <w:r w:rsidRPr="008C6112">
              <w:rPr>
                <w:sz w:val="20"/>
                <w:szCs w:val="20"/>
              </w:rPr>
              <w:t xml:space="preserve">1 000 000,00 </w:t>
            </w:r>
          </w:p>
        </w:tc>
        <w:tc>
          <w:tcPr>
            <w:tcW w:w="1660" w:type="dxa"/>
            <w:gridSpan w:val="2"/>
            <w:tcBorders>
              <w:top w:val="nil"/>
              <w:left w:val="single" w:sz="4" w:space="0" w:color="auto"/>
              <w:bottom w:val="single" w:sz="4" w:space="0" w:color="auto"/>
              <w:right w:val="nil"/>
            </w:tcBorders>
            <w:noWrap/>
            <w:vAlign w:val="center"/>
            <w:hideMark/>
          </w:tcPr>
          <w:p w14:paraId="790F544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C21114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E96119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34DE237"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DEC4E4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D8465E4"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B45C315"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E59BBA4" w14:textId="77777777" w:rsidR="00EE6A55" w:rsidRPr="008C6112" w:rsidRDefault="00EE6A55" w:rsidP="008B0F6F">
            <w:pPr>
              <w:jc w:val="center"/>
              <w:rPr>
                <w:sz w:val="20"/>
                <w:szCs w:val="20"/>
              </w:rPr>
            </w:pPr>
            <w:r w:rsidRPr="008C6112">
              <w:rPr>
                <w:sz w:val="20"/>
                <w:szCs w:val="20"/>
              </w:rPr>
              <w:t>9900005130</w:t>
            </w:r>
          </w:p>
        </w:tc>
        <w:tc>
          <w:tcPr>
            <w:tcW w:w="960" w:type="dxa"/>
            <w:tcBorders>
              <w:top w:val="nil"/>
              <w:left w:val="nil"/>
              <w:bottom w:val="single" w:sz="4" w:space="0" w:color="auto"/>
              <w:right w:val="single" w:sz="4" w:space="0" w:color="auto"/>
            </w:tcBorders>
            <w:noWrap/>
            <w:vAlign w:val="center"/>
            <w:hideMark/>
          </w:tcPr>
          <w:p w14:paraId="33807991"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62C4743C" w14:textId="77777777" w:rsidR="00EE6A55" w:rsidRPr="008C6112" w:rsidRDefault="00EE6A55" w:rsidP="008B0F6F">
            <w:pPr>
              <w:jc w:val="right"/>
              <w:rPr>
                <w:sz w:val="20"/>
                <w:szCs w:val="20"/>
              </w:rPr>
            </w:pPr>
            <w:r w:rsidRPr="008C6112">
              <w:rPr>
                <w:sz w:val="20"/>
                <w:szCs w:val="20"/>
              </w:rPr>
              <w:t xml:space="preserve">1 000 000,00 </w:t>
            </w:r>
          </w:p>
        </w:tc>
        <w:tc>
          <w:tcPr>
            <w:tcW w:w="1660" w:type="dxa"/>
            <w:gridSpan w:val="2"/>
            <w:tcBorders>
              <w:top w:val="nil"/>
              <w:left w:val="single" w:sz="4" w:space="0" w:color="auto"/>
              <w:bottom w:val="single" w:sz="4" w:space="0" w:color="auto"/>
              <w:right w:val="nil"/>
            </w:tcBorders>
            <w:noWrap/>
            <w:vAlign w:val="center"/>
            <w:hideMark/>
          </w:tcPr>
          <w:p w14:paraId="25AC035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309809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F3871B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E2DC2AB" w14:textId="77777777" w:rsidR="00EE6A55" w:rsidRPr="008C6112" w:rsidRDefault="00EE6A55" w:rsidP="008B0F6F">
            <w:pPr>
              <w:rPr>
                <w:sz w:val="20"/>
                <w:szCs w:val="20"/>
              </w:rPr>
            </w:pPr>
            <w:r w:rsidRPr="008C6112">
              <w:rPr>
                <w:sz w:val="20"/>
                <w:szCs w:val="20"/>
              </w:rPr>
              <w:t>Капитальные вложения в объекты государственной (муниципальной) собственности</w:t>
            </w:r>
          </w:p>
        </w:tc>
        <w:tc>
          <w:tcPr>
            <w:tcW w:w="980" w:type="dxa"/>
            <w:tcBorders>
              <w:top w:val="nil"/>
              <w:left w:val="nil"/>
              <w:bottom w:val="single" w:sz="4" w:space="0" w:color="auto"/>
              <w:right w:val="single" w:sz="4" w:space="0" w:color="auto"/>
            </w:tcBorders>
            <w:noWrap/>
            <w:vAlign w:val="center"/>
            <w:hideMark/>
          </w:tcPr>
          <w:p w14:paraId="4C91FAC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74E8A46"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B1B5B13"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381B1DC" w14:textId="77777777" w:rsidR="00EE6A55" w:rsidRPr="008C6112" w:rsidRDefault="00EE6A55" w:rsidP="008B0F6F">
            <w:pPr>
              <w:jc w:val="center"/>
              <w:rPr>
                <w:sz w:val="20"/>
                <w:szCs w:val="20"/>
              </w:rPr>
            </w:pPr>
            <w:r w:rsidRPr="008C6112">
              <w:rPr>
                <w:sz w:val="20"/>
                <w:szCs w:val="20"/>
              </w:rPr>
              <w:t>9900005130</w:t>
            </w:r>
          </w:p>
        </w:tc>
        <w:tc>
          <w:tcPr>
            <w:tcW w:w="960" w:type="dxa"/>
            <w:tcBorders>
              <w:top w:val="nil"/>
              <w:left w:val="nil"/>
              <w:bottom w:val="single" w:sz="4" w:space="0" w:color="auto"/>
              <w:right w:val="single" w:sz="4" w:space="0" w:color="auto"/>
            </w:tcBorders>
            <w:noWrap/>
            <w:vAlign w:val="center"/>
            <w:hideMark/>
          </w:tcPr>
          <w:p w14:paraId="4191031D" w14:textId="77777777" w:rsidR="00EE6A55" w:rsidRPr="008C6112" w:rsidRDefault="00EE6A55" w:rsidP="008B0F6F">
            <w:pPr>
              <w:jc w:val="center"/>
              <w:rPr>
                <w:sz w:val="20"/>
                <w:szCs w:val="20"/>
              </w:rPr>
            </w:pPr>
            <w:r w:rsidRPr="008C6112">
              <w:rPr>
                <w:sz w:val="20"/>
                <w:szCs w:val="20"/>
              </w:rPr>
              <w:t>400</w:t>
            </w:r>
          </w:p>
        </w:tc>
        <w:tc>
          <w:tcPr>
            <w:tcW w:w="1660" w:type="dxa"/>
            <w:gridSpan w:val="2"/>
            <w:tcBorders>
              <w:top w:val="nil"/>
              <w:left w:val="nil"/>
              <w:bottom w:val="single" w:sz="4" w:space="0" w:color="auto"/>
              <w:right w:val="nil"/>
            </w:tcBorders>
            <w:noWrap/>
            <w:vAlign w:val="center"/>
            <w:hideMark/>
          </w:tcPr>
          <w:p w14:paraId="7331403B" w14:textId="77777777" w:rsidR="00EE6A55" w:rsidRPr="008C6112" w:rsidRDefault="00EE6A55" w:rsidP="008B0F6F">
            <w:pPr>
              <w:jc w:val="right"/>
              <w:rPr>
                <w:sz w:val="20"/>
                <w:szCs w:val="20"/>
              </w:rPr>
            </w:pPr>
            <w:r w:rsidRPr="008C6112">
              <w:rPr>
                <w:sz w:val="20"/>
                <w:szCs w:val="20"/>
              </w:rPr>
              <w:t xml:space="preserve">1 819 600,00 </w:t>
            </w:r>
          </w:p>
        </w:tc>
        <w:tc>
          <w:tcPr>
            <w:tcW w:w="1660" w:type="dxa"/>
            <w:gridSpan w:val="2"/>
            <w:tcBorders>
              <w:top w:val="nil"/>
              <w:left w:val="single" w:sz="4" w:space="0" w:color="auto"/>
              <w:bottom w:val="single" w:sz="4" w:space="0" w:color="auto"/>
              <w:right w:val="nil"/>
            </w:tcBorders>
            <w:noWrap/>
            <w:vAlign w:val="center"/>
            <w:hideMark/>
          </w:tcPr>
          <w:p w14:paraId="437A095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BC4929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213806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370330E" w14:textId="77777777" w:rsidR="00EE6A55" w:rsidRPr="008C6112" w:rsidRDefault="00EE6A55" w:rsidP="008B0F6F">
            <w:pPr>
              <w:rPr>
                <w:sz w:val="20"/>
                <w:szCs w:val="20"/>
              </w:rPr>
            </w:pPr>
            <w:r w:rsidRPr="008C6112">
              <w:rPr>
                <w:sz w:val="20"/>
                <w:szCs w:val="20"/>
              </w:rPr>
              <w:t>Бюджетные инвестиции</w:t>
            </w:r>
          </w:p>
        </w:tc>
        <w:tc>
          <w:tcPr>
            <w:tcW w:w="980" w:type="dxa"/>
            <w:tcBorders>
              <w:top w:val="nil"/>
              <w:left w:val="nil"/>
              <w:bottom w:val="single" w:sz="4" w:space="0" w:color="auto"/>
              <w:right w:val="single" w:sz="4" w:space="0" w:color="auto"/>
            </w:tcBorders>
            <w:noWrap/>
            <w:vAlign w:val="center"/>
            <w:hideMark/>
          </w:tcPr>
          <w:p w14:paraId="7263805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E407FA5"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B6DD38E"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F59B6BD" w14:textId="77777777" w:rsidR="00EE6A55" w:rsidRPr="008C6112" w:rsidRDefault="00EE6A55" w:rsidP="008B0F6F">
            <w:pPr>
              <w:jc w:val="center"/>
              <w:rPr>
                <w:sz w:val="20"/>
                <w:szCs w:val="20"/>
              </w:rPr>
            </w:pPr>
            <w:r w:rsidRPr="008C6112">
              <w:rPr>
                <w:sz w:val="20"/>
                <w:szCs w:val="20"/>
              </w:rPr>
              <w:t>9900005130</w:t>
            </w:r>
          </w:p>
        </w:tc>
        <w:tc>
          <w:tcPr>
            <w:tcW w:w="960" w:type="dxa"/>
            <w:tcBorders>
              <w:top w:val="nil"/>
              <w:left w:val="nil"/>
              <w:bottom w:val="single" w:sz="4" w:space="0" w:color="auto"/>
              <w:right w:val="single" w:sz="4" w:space="0" w:color="auto"/>
            </w:tcBorders>
            <w:noWrap/>
            <w:vAlign w:val="center"/>
            <w:hideMark/>
          </w:tcPr>
          <w:p w14:paraId="2FC46DCB" w14:textId="77777777" w:rsidR="00EE6A55" w:rsidRPr="008C6112" w:rsidRDefault="00EE6A55" w:rsidP="008B0F6F">
            <w:pPr>
              <w:jc w:val="center"/>
              <w:rPr>
                <w:sz w:val="20"/>
                <w:szCs w:val="20"/>
              </w:rPr>
            </w:pPr>
            <w:r w:rsidRPr="008C6112">
              <w:rPr>
                <w:sz w:val="20"/>
                <w:szCs w:val="20"/>
              </w:rPr>
              <w:t>410</w:t>
            </w:r>
          </w:p>
        </w:tc>
        <w:tc>
          <w:tcPr>
            <w:tcW w:w="1660" w:type="dxa"/>
            <w:gridSpan w:val="2"/>
            <w:tcBorders>
              <w:top w:val="nil"/>
              <w:left w:val="nil"/>
              <w:bottom w:val="single" w:sz="4" w:space="0" w:color="auto"/>
              <w:right w:val="nil"/>
            </w:tcBorders>
            <w:noWrap/>
            <w:vAlign w:val="center"/>
            <w:hideMark/>
          </w:tcPr>
          <w:p w14:paraId="1DB4C569" w14:textId="77777777" w:rsidR="00EE6A55" w:rsidRPr="008C6112" w:rsidRDefault="00EE6A55" w:rsidP="008B0F6F">
            <w:pPr>
              <w:jc w:val="right"/>
              <w:rPr>
                <w:sz w:val="20"/>
                <w:szCs w:val="20"/>
              </w:rPr>
            </w:pPr>
            <w:r w:rsidRPr="008C6112">
              <w:rPr>
                <w:sz w:val="20"/>
                <w:szCs w:val="20"/>
              </w:rPr>
              <w:t xml:space="preserve">1 819 600,00 </w:t>
            </w:r>
          </w:p>
        </w:tc>
        <w:tc>
          <w:tcPr>
            <w:tcW w:w="1660" w:type="dxa"/>
            <w:gridSpan w:val="2"/>
            <w:tcBorders>
              <w:top w:val="nil"/>
              <w:left w:val="single" w:sz="4" w:space="0" w:color="auto"/>
              <w:bottom w:val="single" w:sz="4" w:space="0" w:color="auto"/>
              <w:right w:val="nil"/>
            </w:tcBorders>
            <w:noWrap/>
            <w:vAlign w:val="center"/>
            <w:hideMark/>
          </w:tcPr>
          <w:p w14:paraId="3B061D9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4AB136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228BA7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131B52E"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0B005D5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8087100"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66E3C38C"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AD1B4B1" w14:textId="77777777" w:rsidR="00EE6A55" w:rsidRPr="008C6112" w:rsidRDefault="00EE6A55" w:rsidP="008B0F6F">
            <w:pPr>
              <w:jc w:val="center"/>
              <w:rPr>
                <w:sz w:val="20"/>
                <w:szCs w:val="20"/>
              </w:rPr>
            </w:pPr>
            <w:r w:rsidRPr="008C6112">
              <w:rPr>
                <w:sz w:val="20"/>
                <w:szCs w:val="20"/>
              </w:rPr>
              <w:t>9900005130</w:t>
            </w:r>
          </w:p>
        </w:tc>
        <w:tc>
          <w:tcPr>
            <w:tcW w:w="960" w:type="dxa"/>
            <w:tcBorders>
              <w:top w:val="nil"/>
              <w:left w:val="nil"/>
              <w:bottom w:val="single" w:sz="4" w:space="0" w:color="auto"/>
              <w:right w:val="single" w:sz="4" w:space="0" w:color="auto"/>
            </w:tcBorders>
            <w:noWrap/>
            <w:vAlign w:val="center"/>
            <w:hideMark/>
          </w:tcPr>
          <w:p w14:paraId="6A0DB42E"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2AC6264C" w14:textId="77777777" w:rsidR="00EE6A55" w:rsidRPr="008C6112" w:rsidRDefault="00EE6A55" w:rsidP="008B0F6F">
            <w:pPr>
              <w:jc w:val="right"/>
              <w:rPr>
                <w:sz w:val="20"/>
                <w:szCs w:val="20"/>
              </w:rPr>
            </w:pPr>
            <w:r w:rsidRPr="008C6112">
              <w:rPr>
                <w:sz w:val="20"/>
                <w:szCs w:val="20"/>
              </w:rPr>
              <w:t xml:space="preserve">6 552,68 </w:t>
            </w:r>
          </w:p>
        </w:tc>
        <w:tc>
          <w:tcPr>
            <w:tcW w:w="1660" w:type="dxa"/>
            <w:gridSpan w:val="2"/>
            <w:tcBorders>
              <w:top w:val="nil"/>
              <w:left w:val="single" w:sz="4" w:space="0" w:color="auto"/>
              <w:bottom w:val="single" w:sz="4" w:space="0" w:color="auto"/>
              <w:right w:val="nil"/>
            </w:tcBorders>
            <w:noWrap/>
            <w:vAlign w:val="center"/>
            <w:hideMark/>
          </w:tcPr>
          <w:p w14:paraId="0EB8066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4DB751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061B0E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F874F42" w14:textId="77777777" w:rsidR="00EE6A55" w:rsidRPr="008C6112" w:rsidRDefault="00EE6A55" w:rsidP="008B0F6F">
            <w:pPr>
              <w:rPr>
                <w:sz w:val="20"/>
                <w:szCs w:val="20"/>
              </w:rPr>
            </w:pPr>
            <w:r w:rsidRPr="008C6112">
              <w:rPr>
                <w:sz w:val="20"/>
                <w:szCs w:val="20"/>
              </w:rPr>
              <w:t>Уплата налогов, сборов и иных платежей</w:t>
            </w:r>
          </w:p>
        </w:tc>
        <w:tc>
          <w:tcPr>
            <w:tcW w:w="980" w:type="dxa"/>
            <w:tcBorders>
              <w:top w:val="nil"/>
              <w:left w:val="nil"/>
              <w:bottom w:val="single" w:sz="4" w:space="0" w:color="auto"/>
              <w:right w:val="single" w:sz="4" w:space="0" w:color="auto"/>
            </w:tcBorders>
            <w:noWrap/>
            <w:vAlign w:val="center"/>
            <w:hideMark/>
          </w:tcPr>
          <w:p w14:paraId="64F88ED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E8D7FBD"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056A4C22"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9F758FE" w14:textId="77777777" w:rsidR="00EE6A55" w:rsidRPr="008C6112" w:rsidRDefault="00EE6A55" w:rsidP="008B0F6F">
            <w:pPr>
              <w:jc w:val="center"/>
              <w:rPr>
                <w:sz w:val="20"/>
                <w:szCs w:val="20"/>
              </w:rPr>
            </w:pPr>
            <w:r w:rsidRPr="008C6112">
              <w:rPr>
                <w:sz w:val="20"/>
                <w:szCs w:val="20"/>
              </w:rPr>
              <w:t>9900005130</w:t>
            </w:r>
          </w:p>
        </w:tc>
        <w:tc>
          <w:tcPr>
            <w:tcW w:w="960" w:type="dxa"/>
            <w:tcBorders>
              <w:top w:val="nil"/>
              <w:left w:val="nil"/>
              <w:bottom w:val="single" w:sz="4" w:space="0" w:color="auto"/>
              <w:right w:val="single" w:sz="4" w:space="0" w:color="auto"/>
            </w:tcBorders>
            <w:noWrap/>
            <w:vAlign w:val="center"/>
            <w:hideMark/>
          </w:tcPr>
          <w:p w14:paraId="011DDB4C" w14:textId="77777777" w:rsidR="00EE6A55" w:rsidRPr="008C6112" w:rsidRDefault="00EE6A55" w:rsidP="008B0F6F">
            <w:pPr>
              <w:jc w:val="center"/>
              <w:rPr>
                <w:sz w:val="20"/>
                <w:szCs w:val="20"/>
              </w:rPr>
            </w:pPr>
            <w:r w:rsidRPr="008C6112">
              <w:rPr>
                <w:sz w:val="20"/>
                <w:szCs w:val="20"/>
              </w:rPr>
              <w:t>850</w:t>
            </w:r>
          </w:p>
        </w:tc>
        <w:tc>
          <w:tcPr>
            <w:tcW w:w="1660" w:type="dxa"/>
            <w:gridSpan w:val="2"/>
            <w:tcBorders>
              <w:top w:val="nil"/>
              <w:left w:val="nil"/>
              <w:bottom w:val="single" w:sz="4" w:space="0" w:color="auto"/>
              <w:right w:val="nil"/>
            </w:tcBorders>
            <w:noWrap/>
            <w:vAlign w:val="center"/>
            <w:hideMark/>
          </w:tcPr>
          <w:p w14:paraId="7172AFF9" w14:textId="77777777" w:rsidR="00EE6A55" w:rsidRPr="008C6112" w:rsidRDefault="00EE6A55" w:rsidP="008B0F6F">
            <w:pPr>
              <w:jc w:val="right"/>
              <w:rPr>
                <w:sz w:val="20"/>
                <w:szCs w:val="20"/>
              </w:rPr>
            </w:pPr>
            <w:r w:rsidRPr="008C6112">
              <w:rPr>
                <w:sz w:val="20"/>
                <w:szCs w:val="20"/>
              </w:rPr>
              <w:t xml:space="preserve">6 552,68 </w:t>
            </w:r>
          </w:p>
        </w:tc>
        <w:tc>
          <w:tcPr>
            <w:tcW w:w="1660" w:type="dxa"/>
            <w:gridSpan w:val="2"/>
            <w:tcBorders>
              <w:top w:val="nil"/>
              <w:left w:val="single" w:sz="4" w:space="0" w:color="auto"/>
              <w:bottom w:val="single" w:sz="4" w:space="0" w:color="auto"/>
              <w:right w:val="nil"/>
            </w:tcBorders>
            <w:noWrap/>
            <w:vAlign w:val="center"/>
            <w:hideMark/>
          </w:tcPr>
          <w:p w14:paraId="57D5DA9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22FD74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AC90B1B"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7ECB8086" w14:textId="77777777" w:rsidR="00EE6A55" w:rsidRPr="008C6112" w:rsidRDefault="00EE6A55" w:rsidP="008B0F6F">
            <w:pPr>
              <w:rPr>
                <w:sz w:val="20"/>
                <w:szCs w:val="20"/>
              </w:rPr>
            </w:pPr>
            <w:r w:rsidRPr="008C6112">
              <w:rPr>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80" w:type="dxa"/>
            <w:tcBorders>
              <w:top w:val="nil"/>
              <w:left w:val="nil"/>
              <w:bottom w:val="single" w:sz="4" w:space="0" w:color="auto"/>
              <w:right w:val="single" w:sz="4" w:space="0" w:color="auto"/>
            </w:tcBorders>
            <w:noWrap/>
            <w:vAlign w:val="center"/>
            <w:hideMark/>
          </w:tcPr>
          <w:p w14:paraId="600E9E3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BD9C39C"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5C3200A7"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54FDD5D" w14:textId="77777777" w:rsidR="00EE6A55" w:rsidRPr="008C6112" w:rsidRDefault="00EE6A55" w:rsidP="008B0F6F">
            <w:pPr>
              <w:jc w:val="center"/>
              <w:rPr>
                <w:sz w:val="20"/>
                <w:szCs w:val="20"/>
              </w:rPr>
            </w:pPr>
            <w:r w:rsidRPr="008C6112">
              <w:rPr>
                <w:sz w:val="20"/>
                <w:szCs w:val="20"/>
              </w:rPr>
              <w:t>9900070139</w:t>
            </w:r>
          </w:p>
        </w:tc>
        <w:tc>
          <w:tcPr>
            <w:tcW w:w="960" w:type="dxa"/>
            <w:tcBorders>
              <w:top w:val="nil"/>
              <w:left w:val="nil"/>
              <w:bottom w:val="single" w:sz="4" w:space="0" w:color="auto"/>
              <w:right w:val="single" w:sz="4" w:space="0" w:color="auto"/>
            </w:tcBorders>
            <w:noWrap/>
            <w:vAlign w:val="center"/>
            <w:hideMark/>
          </w:tcPr>
          <w:p w14:paraId="63EBF25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DBC6D89" w14:textId="77777777" w:rsidR="00EE6A55" w:rsidRPr="008C6112" w:rsidRDefault="00EE6A55" w:rsidP="008B0F6F">
            <w:pPr>
              <w:jc w:val="right"/>
              <w:rPr>
                <w:sz w:val="20"/>
                <w:szCs w:val="20"/>
              </w:rPr>
            </w:pPr>
            <w:r w:rsidRPr="008C6112">
              <w:rPr>
                <w:sz w:val="20"/>
                <w:szCs w:val="20"/>
              </w:rPr>
              <w:t xml:space="preserve">48 090 468,00 </w:t>
            </w:r>
          </w:p>
        </w:tc>
        <w:tc>
          <w:tcPr>
            <w:tcW w:w="1660" w:type="dxa"/>
            <w:gridSpan w:val="2"/>
            <w:tcBorders>
              <w:top w:val="nil"/>
              <w:left w:val="single" w:sz="4" w:space="0" w:color="auto"/>
              <w:bottom w:val="single" w:sz="4" w:space="0" w:color="auto"/>
              <w:right w:val="nil"/>
            </w:tcBorders>
            <w:noWrap/>
            <w:vAlign w:val="center"/>
            <w:hideMark/>
          </w:tcPr>
          <w:p w14:paraId="70C3059F" w14:textId="77777777" w:rsidR="00EE6A55" w:rsidRPr="008C6112" w:rsidRDefault="00EE6A55" w:rsidP="008B0F6F">
            <w:pPr>
              <w:jc w:val="right"/>
              <w:rPr>
                <w:sz w:val="20"/>
                <w:szCs w:val="20"/>
              </w:rPr>
            </w:pPr>
            <w:r w:rsidRPr="008C6112">
              <w:rPr>
                <w:sz w:val="20"/>
                <w:szCs w:val="20"/>
              </w:rPr>
              <w:t xml:space="preserve">119 198 700,00 </w:t>
            </w:r>
          </w:p>
        </w:tc>
        <w:tc>
          <w:tcPr>
            <w:tcW w:w="1660" w:type="dxa"/>
            <w:tcBorders>
              <w:top w:val="nil"/>
              <w:left w:val="single" w:sz="4" w:space="0" w:color="auto"/>
              <w:bottom w:val="single" w:sz="4" w:space="0" w:color="auto"/>
              <w:right w:val="single" w:sz="8" w:space="0" w:color="auto"/>
            </w:tcBorders>
            <w:noWrap/>
            <w:vAlign w:val="center"/>
            <w:hideMark/>
          </w:tcPr>
          <w:p w14:paraId="04BB917D" w14:textId="77777777" w:rsidR="00EE6A55" w:rsidRPr="008C6112" w:rsidRDefault="00EE6A55" w:rsidP="008B0F6F">
            <w:pPr>
              <w:jc w:val="right"/>
              <w:rPr>
                <w:sz w:val="20"/>
                <w:szCs w:val="20"/>
              </w:rPr>
            </w:pPr>
            <w:r w:rsidRPr="008C6112">
              <w:rPr>
                <w:sz w:val="20"/>
                <w:szCs w:val="20"/>
              </w:rPr>
              <w:t xml:space="preserve">107 401 100,00 </w:t>
            </w:r>
          </w:p>
        </w:tc>
      </w:tr>
      <w:tr w:rsidR="00EE6A55" w:rsidRPr="008C6112" w14:paraId="0EC86962"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DBBC21A"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712619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736F1B1"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61E2D53C"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61B5901" w14:textId="77777777" w:rsidR="00EE6A55" w:rsidRPr="008C6112" w:rsidRDefault="00EE6A55" w:rsidP="008B0F6F">
            <w:pPr>
              <w:jc w:val="center"/>
              <w:rPr>
                <w:sz w:val="20"/>
                <w:szCs w:val="20"/>
              </w:rPr>
            </w:pPr>
            <w:r w:rsidRPr="008C6112">
              <w:rPr>
                <w:sz w:val="20"/>
                <w:szCs w:val="20"/>
              </w:rPr>
              <w:t>9900070139</w:t>
            </w:r>
          </w:p>
        </w:tc>
        <w:tc>
          <w:tcPr>
            <w:tcW w:w="960" w:type="dxa"/>
            <w:tcBorders>
              <w:top w:val="nil"/>
              <w:left w:val="nil"/>
              <w:bottom w:val="single" w:sz="4" w:space="0" w:color="auto"/>
              <w:right w:val="single" w:sz="4" w:space="0" w:color="auto"/>
            </w:tcBorders>
            <w:noWrap/>
            <w:vAlign w:val="center"/>
            <w:hideMark/>
          </w:tcPr>
          <w:p w14:paraId="72325F04"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11740CA0" w14:textId="77777777" w:rsidR="00EE6A55" w:rsidRPr="008C6112" w:rsidRDefault="00EE6A55" w:rsidP="008B0F6F">
            <w:pPr>
              <w:jc w:val="right"/>
              <w:rPr>
                <w:sz w:val="20"/>
                <w:szCs w:val="20"/>
              </w:rPr>
            </w:pPr>
            <w:r w:rsidRPr="008C6112">
              <w:rPr>
                <w:sz w:val="20"/>
                <w:szCs w:val="20"/>
              </w:rPr>
              <w:t xml:space="preserve">900 300,00 </w:t>
            </w:r>
          </w:p>
        </w:tc>
        <w:tc>
          <w:tcPr>
            <w:tcW w:w="1660" w:type="dxa"/>
            <w:gridSpan w:val="2"/>
            <w:tcBorders>
              <w:top w:val="nil"/>
              <w:left w:val="single" w:sz="4" w:space="0" w:color="auto"/>
              <w:bottom w:val="single" w:sz="4" w:space="0" w:color="auto"/>
              <w:right w:val="nil"/>
            </w:tcBorders>
            <w:noWrap/>
            <w:vAlign w:val="center"/>
            <w:hideMark/>
          </w:tcPr>
          <w:p w14:paraId="2C150675" w14:textId="77777777" w:rsidR="00EE6A55" w:rsidRPr="008C6112" w:rsidRDefault="00EE6A55" w:rsidP="008B0F6F">
            <w:pPr>
              <w:jc w:val="right"/>
              <w:rPr>
                <w:sz w:val="20"/>
                <w:szCs w:val="20"/>
              </w:rPr>
            </w:pPr>
            <w:r w:rsidRPr="008C6112">
              <w:rPr>
                <w:sz w:val="20"/>
                <w:szCs w:val="20"/>
              </w:rPr>
              <w:t xml:space="preserve">1 223 300,00 </w:t>
            </w:r>
          </w:p>
        </w:tc>
        <w:tc>
          <w:tcPr>
            <w:tcW w:w="1660" w:type="dxa"/>
            <w:tcBorders>
              <w:top w:val="nil"/>
              <w:left w:val="single" w:sz="4" w:space="0" w:color="auto"/>
              <w:bottom w:val="single" w:sz="4" w:space="0" w:color="auto"/>
              <w:right w:val="single" w:sz="8" w:space="0" w:color="auto"/>
            </w:tcBorders>
            <w:noWrap/>
            <w:vAlign w:val="center"/>
            <w:hideMark/>
          </w:tcPr>
          <w:p w14:paraId="3DA5700D" w14:textId="77777777" w:rsidR="00EE6A55" w:rsidRPr="008C6112" w:rsidRDefault="00EE6A55" w:rsidP="008B0F6F">
            <w:pPr>
              <w:jc w:val="right"/>
              <w:rPr>
                <w:sz w:val="20"/>
                <w:szCs w:val="20"/>
              </w:rPr>
            </w:pPr>
            <w:r w:rsidRPr="008C6112">
              <w:rPr>
                <w:sz w:val="20"/>
                <w:szCs w:val="20"/>
              </w:rPr>
              <w:t xml:space="preserve">1 223 300,00 </w:t>
            </w:r>
          </w:p>
        </w:tc>
      </w:tr>
      <w:tr w:rsidR="00EE6A55" w:rsidRPr="008C6112" w14:paraId="6D42105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97F9318"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E3AC5E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FC7F681"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54891CD"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1C0E1E45" w14:textId="77777777" w:rsidR="00EE6A55" w:rsidRPr="008C6112" w:rsidRDefault="00EE6A55" w:rsidP="008B0F6F">
            <w:pPr>
              <w:jc w:val="center"/>
              <w:rPr>
                <w:sz w:val="20"/>
                <w:szCs w:val="20"/>
              </w:rPr>
            </w:pPr>
            <w:r w:rsidRPr="008C6112">
              <w:rPr>
                <w:sz w:val="20"/>
                <w:szCs w:val="20"/>
              </w:rPr>
              <w:t>9900070139</w:t>
            </w:r>
          </w:p>
        </w:tc>
        <w:tc>
          <w:tcPr>
            <w:tcW w:w="960" w:type="dxa"/>
            <w:tcBorders>
              <w:top w:val="nil"/>
              <w:left w:val="nil"/>
              <w:bottom w:val="single" w:sz="4" w:space="0" w:color="auto"/>
              <w:right w:val="single" w:sz="4" w:space="0" w:color="auto"/>
            </w:tcBorders>
            <w:noWrap/>
            <w:vAlign w:val="center"/>
            <w:hideMark/>
          </w:tcPr>
          <w:p w14:paraId="64AC0AC4"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3725E8E8" w14:textId="77777777" w:rsidR="00EE6A55" w:rsidRPr="008C6112" w:rsidRDefault="00EE6A55" w:rsidP="008B0F6F">
            <w:pPr>
              <w:jc w:val="right"/>
              <w:rPr>
                <w:sz w:val="20"/>
                <w:szCs w:val="20"/>
              </w:rPr>
            </w:pPr>
            <w:r w:rsidRPr="008C6112">
              <w:rPr>
                <w:sz w:val="20"/>
                <w:szCs w:val="20"/>
              </w:rPr>
              <w:t xml:space="preserve">900 300,00 </w:t>
            </w:r>
          </w:p>
        </w:tc>
        <w:tc>
          <w:tcPr>
            <w:tcW w:w="1660" w:type="dxa"/>
            <w:gridSpan w:val="2"/>
            <w:tcBorders>
              <w:top w:val="nil"/>
              <w:left w:val="single" w:sz="4" w:space="0" w:color="auto"/>
              <w:bottom w:val="single" w:sz="4" w:space="0" w:color="auto"/>
              <w:right w:val="nil"/>
            </w:tcBorders>
            <w:noWrap/>
            <w:vAlign w:val="center"/>
            <w:hideMark/>
          </w:tcPr>
          <w:p w14:paraId="4464CEBE" w14:textId="77777777" w:rsidR="00EE6A55" w:rsidRPr="008C6112" w:rsidRDefault="00EE6A55" w:rsidP="008B0F6F">
            <w:pPr>
              <w:jc w:val="right"/>
              <w:rPr>
                <w:sz w:val="20"/>
                <w:szCs w:val="20"/>
              </w:rPr>
            </w:pPr>
            <w:r w:rsidRPr="008C6112">
              <w:rPr>
                <w:sz w:val="20"/>
                <w:szCs w:val="20"/>
              </w:rPr>
              <w:t xml:space="preserve">1 223 300,00 </w:t>
            </w:r>
          </w:p>
        </w:tc>
        <w:tc>
          <w:tcPr>
            <w:tcW w:w="1660" w:type="dxa"/>
            <w:tcBorders>
              <w:top w:val="nil"/>
              <w:left w:val="single" w:sz="4" w:space="0" w:color="auto"/>
              <w:bottom w:val="single" w:sz="4" w:space="0" w:color="auto"/>
              <w:right w:val="single" w:sz="8" w:space="0" w:color="auto"/>
            </w:tcBorders>
            <w:noWrap/>
            <w:vAlign w:val="center"/>
            <w:hideMark/>
          </w:tcPr>
          <w:p w14:paraId="6A5C2D48" w14:textId="77777777" w:rsidR="00EE6A55" w:rsidRPr="008C6112" w:rsidRDefault="00EE6A55" w:rsidP="008B0F6F">
            <w:pPr>
              <w:jc w:val="right"/>
              <w:rPr>
                <w:sz w:val="20"/>
                <w:szCs w:val="20"/>
              </w:rPr>
            </w:pPr>
            <w:r w:rsidRPr="008C6112">
              <w:rPr>
                <w:sz w:val="20"/>
                <w:szCs w:val="20"/>
              </w:rPr>
              <w:t xml:space="preserve">1 223 300,00 </w:t>
            </w:r>
          </w:p>
        </w:tc>
      </w:tr>
      <w:tr w:rsidR="00EE6A55" w:rsidRPr="008C6112" w14:paraId="5201D00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A7932F2" w14:textId="77777777" w:rsidR="00EE6A55" w:rsidRPr="008C6112" w:rsidRDefault="00EE6A55" w:rsidP="008B0F6F">
            <w:pPr>
              <w:rPr>
                <w:sz w:val="20"/>
                <w:szCs w:val="20"/>
              </w:rPr>
            </w:pPr>
            <w:r w:rsidRPr="008C6112">
              <w:rPr>
                <w:sz w:val="20"/>
                <w:szCs w:val="20"/>
              </w:rPr>
              <w:t>Капитальные вложения в объекты государственной (муниципальной) собственности</w:t>
            </w:r>
          </w:p>
        </w:tc>
        <w:tc>
          <w:tcPr>
            <w:tcW w:w="980" w:type="dxa"/>
            <w:tcBorders>
              <w:top w:val="nil"/>
              <w:left w:val="nil"/>
              <w:bottom w:val="single" w:sz="4" w:space="0" w:color="auto"/>
              <w:right w:val="single" w:sz="4" w:space="0" w:color="auto"/>
            </w:tcBorders>
            <w:noWrap/>
            <w:vAlign w:val="center"/>
            <w:hideMark/>
          </w:tcPr>
          <w:p w14:paraId="36A42BE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33438E5"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5778116"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49FDEF1" w14:textId="77777777" w:rsidR="00EE6A55" w:rsidRPr="008C6112" w:rsidRDefault="00EE6A55" w:rsidP="008B0F6F">
            <w:pPr>
              <w:jc w:val="center"/>
              <w:rPr>
                <w:sz w:val="20"/>
                <w:szCs w:val="20"/>
              </w:rPr>
            </w:pPr>
            <w:r w:rsidRPr="008C6112">
              <w:rPr>
                <w:sz w:val="20"/>
                <w:szCs w:val="20"/>
              </w:rPr>
              <w:t>9900070139</w:t>
            </w:r>
          </w:p>
        </w:tc>
        <w:tc>
          <w:tcPr>
            <w:tcW w:w="960" w:type="dxa"/>
            <w:tcBorders>
              <w:top w:val="nil"/>
              <w:left w:val="nil"/>
              <w:bottom w:val="single" w:sz="4" w:space="0" w:color="auto"/>
              <w:right w:val="single" w:sz="4" w:space="0" w:color="auto"/>
            </w:tcBorders>
            <w:noWrap/>
            <w:vAlign w:val="center"/>
            <w:hideMark/>
          </w:tcPr>
          <w:p w14:paraId="24389500" w14:textId="77777777" w:rsidR="00EE6A55" w:rsidRPr="008C6112" w:rsidRDefault="00EE6A55" w:rsidP="008B0F6F">
            <w:pPr>
              <w:jc w:val="center"/>
              <w:rPr>
                <w:sz w:val="20"/>
                <w:szCs w:val="20"/>
              </w:rPr>
            </w:pPr>
            <w:r w:rsidRPr="008C6112">
              <w:rPr>
                <w:sz w:val="20"/>
                <w:szCs w:val="20"/>
              </w:rPr>
              <w:t>400</w:t>
            </w:r>
          </w:p>
        </w:tc>
        <w:tc>
          <w:tcPr>
            <w:tcW w:w="1660" w:type="dxa"/>
            <w:gridSpan w:val="2"/>
            <w:tcBorders>
              <w:top w:val="nil"/>
              <w:left w:val="nil"/>
              <w:bottom w:val="single" w:sz="4" w:space="0" w:color="auto"/>
              <w:right w:val="nil"/>
            </w:tcBorders>
            <w:noWrap/>
            <w:vAlign w:val="center"/>
            <w:hideMark/>
          </w:tcPr>
          <w:p w14:paraId="29B8E57C" w14:textId="77777777" w:rsidR="00EE6A55" w:rsidRPr="008C6112" w:rsidRDefault="00EE6A55" w:rsidP="008B0F6F">
            <w:pPr>
              <w:jc w:val="right"/>
              <w:rPr>
                <w:sz w:val="20"/>
                <w:szCs w:val="20"/>
              </w:rPr>
            </w:pPr>
            <w:r w:rsidRPr="008C6112">
              <w:rPr>
                <w:sz w:val="20"/>
                <w:szCs w:val="20"/>
              </w:rPr>
              <w:t xml:space="preserve">47 190 168,00 </w:t>
            </w:r>
          </w:p>
        </w:tc>
        <w:tc>
          <w:tcPr>
            <w:tcW w:w="1660" w:type="dxa"/>
            <w:gridSpan w:val="2"/>
            <w:tcBorders>
              <w:top w:val="nil"/>
              <w:left w:val="single" w:sz="4" w:space="0" w:color="auto"/>
              <w:bottom w:val="single" w:sz="4" w:space="0" w:color="auto"/>
              <w:right w:val="nil"/>
            </w:tcBorders>
            <w:noWrap/>
            <w:vAlign w:val="center"/>
            <w:hideMark/>
          </w:tcPr>
          <w:p w14:paraId="3548A0A3" w14:textId="77777777" w:rsidR="00EE6A55" w:rsidRPr="008C6112" w:rsidRDefault="00EE6A55" w:rsidP="008B0F6F">
            <w:pPr>
              <w:jc w:val="right"/>
              <w:rPr>
                <w:sz w:val="20"/>
                <w:szCs w:val="20"/>
              </w:rPr>
            </w:pPr>
            <w:r w:rsidRPr="008C6112">
              <w:rPr>
                <w:sz w:val="20"/>
                <w:szCs w:val="20"/>
              </w:rPr>
              <w:t xml:space="preserve">117 975 400,00 </w:t>
            </w:r>
          </w:p>
        </w:tc>
        <w:tc>
          <w:tcPr>
            <w:tcW w:w="1660" w:type="dxa"/>
            <w:tcBorders>
              <w:top w:val="nil"/>
              <w:left w:val="single" w:sz="4" w:space="0" w:color="auto"/>
              <w:bottom w:val="single" w:sz="4" w:space="0" w:color="auto"/>
              <w:right w:val="single" w:sz="8" w:space="0" w:color="auto"/>
            </w:tcBorders>
            <w:noWrap/>
            <w:vAlign w:val="center"/>
            <w:hideMark/>
          </w:tcPr>
          <w:p w14:paraId="3E4757D8" w14:textId="77777777" w:rsidR="00EE6A55" w:rsidRPr="008C6112" w:rsidRDefault="00EE6A55" w:rsidP="008B0F6F">
            <w:pPr>
              <w:jc w:val="right"/>
              <w:rPr>
                <w:sz w:val="20"/>
                <w:szCs w:val="20"/>
              </w:rPr>
            </w:pPr>
            <w:r w:rsidRPr="008C6112">
              <w:rPr>
                <w:sz w:val="20"/>
                <w:szCs w:val="20"/>
              </w:rPr>
              <w:t xml:space="preserve">106 177 800,00 </w:t>
            </w:r>
          </w:p>
        </w:tc>
      </w:tr>
      <w:tr w:rsidR="00EE6A55" w:rsidRPr="008C6112" w14:paraId="6E0BA6F7"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A95D510" w14:textId="77777777" w:rsidR="00EE6A55" w:rsidRPr="008C6112" w:rsidRDefault="00EE6A55" w:rsidP="008B0F6F">
            <w:pPr>
              <w:rPr>
                <w:sz w:val="20"/>
                <w:szCs w:val="20"/>
              </w:rPr>
            </w:pPr>
            <w:r w:rsidRPr="008C6112">
              <w:rPr>
                <w:sz w:val="20"/>
                <w:szCs w:val="20"/>
              </w:rPr>
              <w:t>Бюджетные инвестиции</w:t>
            </w:r>
          </w:p>
        </w:tc>
        <w:tc>
          <w:tcPr>
            <w:tcW w:w="980" w:type="dxa"/>
            <w:tcBorders>
              <w:top w:val="nil"/>
              <w:left w:val="nil"/>
              <w:bottom w:val="single" w:sz="4" w:space="0" w:color="auto"/>
              <w:right w:val="single" w:sz="4" w:space="0" w:color="auto"/>
            </w:tcBorders>
            <w:noWrap/>
            <w:vAlign w:val="center"/>
            <w:hideMark/>
          </w:tcPr>
          <w:p w14:paraId="511B95B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A4B4B39"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259196F6"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D591942" w14:textId="77777777" w:rsidR="00EE6A55" w:rsidRPr="008C6112" w:rsidRDefault="00EE6A55" w:rsidP="008B0F6F">
            <w:pPr>
              <w:jc w:val="center"/>
              <w:rPr>
                <w:sz w:val="20"/>
                <w:szCs w:val="20"/>
              </w:rPr>
            </w:pPr>
            <w:r w:rsidRPr="008C6112">
              <w:rPr>
                <w:sz w:val="20"/>
                <w:szCs w:val="20"/>
              </w:rPr>
              <w:t>9900070139</w:t>
            </w:r>
          </w:p>
        </w:tc>
        <w:tc>
          <w:tcPr>
            <w:tcW w:w="960" w:type="dxa"/>
            <w:tcBorders>
              <w:top w:val="nil"/>
              <w:left w:val="nil"/>
              <w:bottom w:val="single" w:sz="4" w:space="0" w:color="auto"/>
              <w:right w:val="single" w:sz="4" w:space="0" w:color="auto"/>
            </w:tcBorders>
            <w:noWrap/>
            <w:vAlign w:val="center"/>
            <w:hideMark/>
          </w:tcPr>
          <w:p w14:paraId="3E2AD42A" w14:textId="77777777" w:rsidR="00EE6A55" w:rsidRPr="008C6112" w:rsidRDefault="00EE6A55" w:rsidP="008B0F6F">
            <w:pPr>
              <w:jc w:val="center"/>
              <w:rPr>
                <w:sz w:val="20"/>
                <w:szCs w:val="20"/>
              </w:rPr>
            </w:pPr>
            <w:r w:rsidRPr="008C6112">
              <w:rPr>
                <w:sz w:val="20"/>
                <w:szCs w:val="20"/>
              </w:rPr>
              <w:t>410</w:t>
            </w:r>
          </w:p>
        </w:tc>
        <w:tc>
          <w:tcPr>
            <w:tcW w:w="1660" w:type="dxa"/>
            <w:gridSpan w:val="2"/>
            <w:tcBorders>
              <w:top w:val="nil"/>
              <w:left w:val="nil"/>
              <w:bottom w:val="single" w:sz="4" w:space="0" w:color="auto"/>
              <w:right w:val="nil"/>
            </w:tcBorders>
            <w:noWrap/>
            <w:vAlign w:val="center"/>
            <w:hideMark/>
          </w:tcPr>
          <w:p w14:paraId="0C1A2B46" w14:textId="77777777" w:rsidR="00EE6A55" w:rsidRPr="008C6112" w:rsidRDefault="00EE6A55" w:rsidP="008B0F6F">
            <w:pPr>
              <w:jc w:val="right"/>
              <w:rPr>
                <w:sz w:val="20"/>
                <w:szCs w:val="20"/>
              </w:rPr>
            </w:pPr>
            <w:r w:rsidRPr="008C6112">
              <w:rPr>
                <w:sz w:val="20"/>
                <w:szCs w:val="20"/>
              </w:rPr>
              <w:t xml:space="preserve">47 190 168,00 </w:t>
            </w:r>
          </w:p>
        </w:tc>
        <w:tc>
          <w:tcPr>
            <w:tcW w:w="1660" w:type="dxa"/>
            <w:gridSpan w:val="2"/>
            <w:tcBorders>
              <w:top w:val="nil"/>
              <w:left w:val="single" w:sz="4" w:space="0" w:color="auto"/>
              <w:bottom w:val="single" w:sz="4" w:space="0" w:color="auto"/>
              <w:right w:val="nil"/>
            </w:tcBorders>
            <w:noWrap/>
            <w:vAlign w:val="center"/>
            <w:hideMark/>
          </w:tcPr>
          <w:p w14:paraId="62FAD200" w14:textId="77777777" w:rsidR="00EE6A55" w:rsidRPr="008C6112" w:rsidRDefault="00EE6A55" w:rsidP="008B0F6F">
            <w:pPr>
              <w:jc w:val="right"/>
              <w:rPr>
                <w:sz w:val="20"/>
                <w:szCs w:val="20"/>
              </w:rPr>
            </w:pPr>
            <w:r w:rsidRPr="008C6112">
              <w:rPr>
                <w:sz w:val="20"/>
                <w:szCs w:val="20"/>
              </w:rPr>
              <w:t xml:space="preserve">117 975 400,00 </w:t>
            </w:r>
          </w:p>
        </w:tc>
        <w:tc>
          <w:tcPr>
            <w:tcW w:w="1660" w:type="dxa"/>
            <w:tcBorders>
              <w:top w:val="nil"/>
              <w:left w:val="single" w:sz="4" w:space="0" w:color="auto"/>
              <w:bottom w:val="single" w:sz="4" w:space="0" w:color="auto"/>
              <w:right w:val="single" w:sz="8" w:space="0" w:color="auto"/>
            </w:tcBorders>
            <w:noWrap/>
            <w:vAlign w:val="center"/>
            <w:hideMark/>
          </w:tcPr>
          <w:p w14:paraId="4B574555" w14:textId="77777777" w:rsidR="00EE6A55" w:rsidRPr="008C6112" w:rsidRDefault="00EE6A55" w:rsidP="008B0F6F">
            <w:pPr>
              <w:jc w:val="right"/>
              <w:rPr>
                <w:sz w:val="20"/>
                <w:szCs w:val="20"/>
              </w:rPr>
            </w:pPr>
            <w:r w:rsidRPr="008C6112">
              <w:rPr>
                <w:sz w:val="20"/>
                <w:szCs w:val="20"/>
              </w:rPr>
              <w:t xml:space="preserve">106 177 800,00 </w:t>
            </w:r>
          </w:p>
        </w:tc>
      </w:tr>
      <w:tr w:rsidR="00EE6A55" w:rsidRPr="008C6112" w14:paraId="24DD433F"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501150CF" w14:textId="77777777" w:rsidR="00EE6A55" w:rsidRPr="008C6112" w:rsidRDefault="00EE6A55" w:rsidP="008B0F6F">
            <w:pPr>
              <w:rPr>
                <w:sz w:val="20"/>
                <w:szCs w:val="20"/>
              </w:rPr>
            </w:pPr>
            <w:r w:rsidRPr="008C6112">
              <w:rPr>
                <w:sz w:val="20"/>
                <w:szCs w:val="20"/>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980" w:type="dxa"/>
            <w:tcBorders>
              <w:top w:val="nil"/>
              <w:left w:val="nil"/>
              <w:bottom w:val="single" w:sz="4" w:space="0" w:color="auto"/>
              <w:right w:val="single" w:sz="4" w:space="0" w:color="auto"/>
            </w:tcBorders>
            <w:noWrap/>
            <w:vAlign w:val="center"/>
            <w:hideMark/>
          </w:tcPr>
          <w:p w14:paraId="4355F17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31C202A"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790ADA39"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062BD49" w14:textId="77777777" w:rsidR="00EE6A55" w:rsidRPr="008C6112" w:rsidRDefault="00EE6A55" w:rsidP="008B0F6F">
            <w:pPr>
              <w:jc w:val="center"/>
              <w:rPr>
                <w:sz w:val="20"/>
                <w:szCs w:val="20"/>
              </w:rPr>
            </w:pPr>
            <w:r w:rsidRPr="008C6112">
              <w:rPr>
                <w:sz w:val="20"/>
                <w:szCs w:val="20"/>
              </w:rPr>
              <w:t>9900070399</w:t>
            </w:r>
          </w:p>
        </w:tc>
        <w:tc>
          <w:tcPr>
            <w:tcW w:w="960" w:type="dxa"/>
            <w:tcBorders>
              <w:top w:val="nil"/>
              <w:left w:val="nil"/>
              <w:bottom w:val="single" w:sz="4" w:space="0" w:color="auto"/>
              <w:right w:val="single" w:sz="4" w:space="0" w:color="auto"/>
            </w:tcBorders>
            <w:noWrap/>
            <w:vAlign w:val="center"/>
            <w:hideMark/>
          </w:tcPr>
          <w:p w14:paraId="570467AB"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F09F644"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C39852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5B67CC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5F2056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7698BC5" w14:textId="77777777" w:rsidR="00EE6A55" w:rsidRPr="008C6112" w:rsidRDefault="00EE6A55" w:rsidP="008B0F6F">
            <w:pPr>
              <w:rPr>
                <w:sz w:val="20"/>
                <w:szCs w:val="20"/>
              </w:rPr>
            </w:pPr>
            <w:r w:rsidRPr="008C6112">
              <w:rPr>
                <w:sz w:val="20"/>
                <w:szCs w:val="20"/>
              </w:rPr>
              <w:t>Капитальные вложения в объекты государственной (муниципальной) собственности</w:t>
            </w:r>
          </w:p>
        </w:tc>
        <w:tc>
          <w:tcPr>
            <w:tcW w:w="980" w:type="dxa"/>
            <w:tcBorders>
              <w:top w:val="nil"/>
              <w:left w:val="nil"/>
              <w:bottom w:val="single" w:sz="4" w:space="0" w:color="auto"/>
              <w:right w:val="single" w:sz="4" w:space="0" w:color="auto"/>
            </w:tcBorders>
            <w:noWrap/>
            <w:vAlign w:val="center"/>
            <w:hideMark/>
          </w:tcPr>
          <w:p w14:paraId="0723F42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959A7F4"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4F8CE8D2"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6BCCAE6E" w14:textId="77777777" w:rsidR="00EE6A55" w:rsidRPr="008C6112" w:rsidRDefault="00EE6A55" w:rsidP="008B0F6F">
            <w:pPr>
              <w:jc w:val="center"/>
              <w:rPr>
                <w:sz w:val="20"/>
                <w:szCs w:val="20"/>
              </w:rPr>
            </w:pPr>
            <w:r w:rsidRPr="008C6112">
              <w:rPr>
                <w:sz w:val="20"/>
                <w:szCs w:val="20"/>
              </w:rPr>
              <w:t>9900070399</w:t>
            </w:r>
          </w:p>
        </w:tc>
        <w:tc>
          <w:tcPr>
            <w:tcW w:w="960" w:type="dxa"/>
            <w:tcBorders>
              <w:top w:val="nil"/>
              <w:left w:val="nil"/>
              <w:bottom w:val="single" w:sz="4" w:space="0" w:color="auto"/>
              <w:right w:val="single" w:sz="4" w:space="0" w:color="auto"/>
            </w:tcBorders>
            <w:noWrap/>
            <w:vAlign w:val="center"/>
            <w:hideMark/>
          </w:tcPr>
          <w:p w14:paraId="264CB29D" w14:textId="77777777" w:rsidR="00EE6A55" w:rsidRPr="008C6112" w:rsidRDefault="00EE6A55" w:rsidP="008B0F6F">
            <w:pPr>
              <w:jc w:val="center"/>
              <w:rPr>
                <w:sz w:val="20"/>
                <w:szCs w:val="20"/>
              </w:rPr>
            </w:pPr>
            <w:r w:rsidRPr="008C6112">
              <w:rPr>
                <w:sz w:val="20"/>
                <w:szCs w:val="20"/>
              </w:rPr>
              <w:t>400</w:t>
            </w:r>
          </w:p>
        </w:tc>
        <w:tc>
          <w:tcPr>
            <w:tcW w:w="1660" w:type="dxa"/>
            <w:gridSpan w:val="2"/>
            <w:tcBorders>
              <w:top w:val="nil"/>
              <w:left w:val="nil"/>
              <w:bottom w:val="single" w:sz="4" w:space="0" w:color="auto"/>
              <w:right w:val="nil"/>
            </w:tcBorders>
            <w:noWrap/>
            <w:vAlign w:val="center"/>
            <w:hideMark/>
          </w:tcPr>
          <w:p w14:paraId="676D063A"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C94CD1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38BD18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1ADFE2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0C626B3" w14:textId="77777777" w:rsidR="00EE6A55" w:rsidRPr="008C6112" w:rsidRDefault="00EE6A55" w:rsidP="008B0F6F">
            <w:pPr>
              <w:rPr>
                <w:sz w:val="20"/>
                <w:szCs w:val="20"/>
              </w:rPr>
            </w:pPr>
            <w:r w:rsidRPr="008C6112">
              <w:rPr>
                <w:sz w:val="20"/>
                <w:szCs w:val="20"/>
              </w:rPr>
              <w:t>Бюджетные инвестиции</w:t>
            </w:r>
          </w:p>
        </w:tc>
        <w:tc>
          <w:tcPr>
            <w:tcW w:w="980" w:type="dxa"/>
            <w:tcBorders>
              <w:top w:val="nil"/>
              <w:left w:val="nil"/>
              <w:bottom w:val="single" w:sz="4" w:space="0" w:color="auto"/>
              <w:right w:val="single" w:sz="4" w:space="0" w:color="auto"/>
            </w:tcBorders>
            <w:noWrap/>
            <w:vAlign w:val="center"/>
            <w:hideMark/>
          </w:tcPr>
          <w:p w14:paraId="6CC7522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5A88E8C"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E7150A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C2ED3B4" w14:textId="77777777" w:rsidR="00EE6A55" w:rsidRPr="008C6112" w:rsidRDefault="00EE6A55" w:rsidP="008B0F6F">
            <w:pPr>
              <w:jc w:val="center"/>
              <w:rPr>
                <w:sz w:val="20"/>
                <w:szCs w:val="20"/>
              </w:rPr>
            </w:pPr>
            <w:r w:rsidRPr="008C6112">
              <w:rPr>
                <w:sz w:val="20"/>
                <w:szCs w:val="20"/>
              </w:rPr>
              <w:t>9900070399</w:t>
            </w:r>
          </w:p>
        </w:tc>
        <w:tc>
          <w:tcPr>
            <w:tcW w:w="960" w:type="dxa"/>
            <w:tcBorders>
              <w:top w:val="nil"/>
              <w:left w:val="nil"/>
              <w:bottom w:val="single" w:sz="4" w:space="0" w:color="auto"/>
              <w:right w:val="single" w:sz="4" w:space="0" w:color="auto"/>
            </w:tcBorders>
            <w:noWrap/>
            <w:vAlign w:val="center"/>
            <w:hideMark/>
          </w:tcPr>
          <w:p w14:paraId="2B7C8878" w14:textId="77777777" w:rsidR="00EE6A55" w:rsidRPr="008C6112" w:rsidRDefault="00EE6A55" w:rsidP="008B0F6F">
            <w:pPr>
              <w:jc w:val="center"/>
              <w:rPr>
                <w:sz w:val="20"/>
                <w:szCs w:val="20"/>
              </w:rPr>
            </w:pPr>
            <w:r w:rsidRPr="008C6112">
              <w:rPr>
                <w:sz w:val="20"/>
                <w:szCs w:val="20"/>
              </w:rPr>
              <w:t>410</w:t>
            </w:r>
          </w:p>
        </w:tc>
        <w:tc>
          <w:tcPr>
            <w:tcW w:w="1660" w:type="dxa"/>
            <w:gridSpan w:val="2"/>
            <w:tcBorders>
              <w:top w:val="nil"/>
              <w:left w:val="nil"/>
              <w:bottom w:val="single" w:sz="4" w:space="0" w:color="auto"/>
              <w:right w:val="nil"/>
            </w:tcBorders>
            <w:noWrap/>
            <w:vAlign w:val="center"/>
            <w:hideMark/>
          </w:tcPr>
          <w:p w14:paraId="638C229B"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2188B4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2A4A72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3A832D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AFCF138" w14:textId="77777777" w:rsidR="00EE6A55" w:rsidRPr="008C6112" w:rsidRDefault="00EE6A55" w:rsidP="008B0F6F">
            <w:pPr>
              <w:rPr>
                <w:sz w:val="20"/>
                <w:szCs w:val="20"/>
              </w:rPr>
            </w:pPr>
            <w:r w:rsidRPr="008C6112">
              <w:rPr>
                <w:sz w:val="20"/>
                <w:szCs w:val="20"/>
              </w:rPr>
              <w:t>Коммунальное хозяйство</w:t>
            </w:r>
          </w:p>
        </w:tc>
        <w:tc>
          <w:tcPr>
            <w:tcW w:w="980" w:type="dxa"/>
            <w:tcBorders>
              <w:top w:val="nil"/>
              <w:left w:val="nil"/>
              <w:bottom w:val="single" w:sz="4" w:space="0" w:color="auto"/>
              <w:right w:val="single" w:sz="4" w:space="0" w:color="auto"/>
            </w:tcBorders>
            <w:noWrap/>
            <w:vAlign w:val="center"/>
            <w:hideMark/>
          </w:tcPr>
          <w:p w14:paraId="34BEC84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61580CB"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51FAA60A"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7C0B39D"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56B749A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092622A" w14:textId="77777777" w:rsidR="00EE6A55" w:rsidRPr="008C6112" w:rsidRDefault="00EE6A55" w:rsidP="008B0F6F">
            <w:pPr>
              <w:jc w:val="right"/>
              <w:rPr>
                <w:sz w:val="20"/>
                <w:szCs w:val="20"/>
              </w:rPr>
            </w:pPr>
            <w:r w:rsidRPr="008C6112">
              <w:rPr>
                <w:sz w:val="20"/>
                <w:szCs w:val="20"/>
              </w:rPr>
              <w:t xml:space="preserve">107 854 392,00 </w:t>
            </w:r>
          </w:p>
        </w:tc>
        <w:tc>
          <w:tcPr>
            <w:tcW w:w="1660" w:type="dxa"/>
            <w:gridSpan w:val="2"/>
            <w:tcBorders>
              <w:top w:val="nil"/>
              <w:left w:val="single" w:sz="4" w:space="0" w:color="auto"/>
              <w:bottom w:val="single" w:sz="4" w:space="0" w:color="auto"/>
              <w:right w:val="nil"/>
            </w:tcBorders>
            <w:noWrap/>
            <w:vAlign w:val="center"/>
            <w:hideMark/>
          </w:tcPr>
          <w:p w14:paraId="1ACCC9D0" w14:textId="77777777" w:rsidR="00EE6A55" w:rsidRPr="008C6112" w:rsidRDefault="00EE6A55" w:rsidP="008B0F6F">
            <w:pPr>
              <w:jc w:val="right"/>
              <w:rPr>
                <w:sz w:val="20"/>
                <w:szCs w:val="20"/>
              </w:rPr>
            </w:pPr>
            <w:r w:rsidRPr="008C6112">
              <w:rPr>
                <w:sz w:val="20"/>
                <w:szCs w:val="20"/>
              </w:rPr>
              <w:t xml:space="preserve">30 431 738,26 </w:t>
            </w:r>
          </w:p>
        </w:tc>
        <w:tc>
          <w:tcPr>
            <w:tcW w:w="1660" w:type="dxa"/>
            <w:tcBorders>
              <w:top w:val="nil"/>
              <w:left w:val="single" w:sz="4" w:space="0" w:color="auto"/>
              <w:bottom w:val="single" w:sz="4" w:space="0" w:color="auto"/>
              <w:right w:val="single" w:sz="8" w:space="0" w:color="auto"/>
            </w:tcBorders>
            <w:noWrap/>
            <w:vAlign w:val="center"/>
            <w:hideMark/>
          </w:tcPr>
          <w:p w14:paraId="3D670143" w14:textId="77777777" w:rsidR="00EE6A55" w:rsidRPr="008C6112" w:rsidRDefault="00EE6A55" w:rsidP="008B0F6F">
            <w:pPr>
              <w:jc w:val="right"/>
              <w:rPr>
                <w:sz w:val="20"/>
                <w:szCs w:val="20"/>
              </w:rPr>
            </w:pPr>
            <w:r w:rsidRPr="008C6112">
              <w:rPr>
                <w:sz w:val="20"/>
                <w:szCs w:val="20"/>
              </w:rPr>
              <w:t xml:space="preserve">30 431 738,26 </w:t>
            </w:r>
          </w:p>
        </w:tc>
      </w:tr>
      <w:tr w:rsidR="00EE6A55" w:rsidRPr="008C6112" w14:paraId="1885489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6B44C15" w14:textId="77777777" w:rsidR="00EE6A55" w:rsidRPr="008C6112" w:rsidRDefault="00EE6A55" w:rsidP="008B0F6F">
            <w:pPr>
              <w:rPr>
                <w:sz w:val="20"/>
                <w:szCs w:val="20"/>
              </w:rPr>
            </w:pPr>
            <w:r w:rsidRPr="008C6112">
              <w:rPr>
                <w:sz w:val="20"/>
                <w:szCs w:val="20"/>
              </w:rPr>
              <w:t>Муниципальная программа "Жилищно-коммунальное хозяйство Куйбышевского района"</w:t>
            </w:r>
          </w:p>
        </w:tc>
        <w:tc>
          <w:tcPr>
            <w:tcW w:w="980" w:type="dxa"/>
            <w:tcBorders>
              <w:top w:val="nil"/>
              <w:left w:val="nil"/>
              <w:bottom w:val="single" w:sz="4" w:space="0" w:color="auto"/>
              <w:right w:val="single" w:sz="4" w:space="0" w:color="auto"/>
            </w:tcBorders>
            <w:noWrap/>
            <w:vAlign w:val="center"/>
            <w:hideMark/>
          </w:tcPr>
          <w:p w14:paraId="5DD7AED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65C9AC5"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9AA57C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6F62976" w14:textId="77777777" w:rsidR="00EE6A55" w:rsidRPr="008C6112" w:rsidRDefault="00EE6A55" w:rsidP="008B0F6F">
            <w:pPr>
              <w:jc w:val="center"/>
              <w:rPr>
                <w:sz w:val="20"/>
                <w:szCs w:val="20"/>
              </w:rPr>
            </w:pPr>
            <w:r w:rsidRPr="008C6112">
              <w:rPr>
                <w:sz w:val="20"/>
                <w:szCs w:val="20"/>
              </w:rPr>
              <w:t>1700000000</w:t>
            </w:r>
          </w:p>
        </w:tc>
        <w:tc>
          <w:tcPr>
            <w:tcW w:w="960" w:type="dxa"/>
            <w:tcBorders>
              <w:top w:val="nil"/>
              <w:left w:val="nil"/>
              <w:bottom w:val="single" w:sz="4" w:space="0" w:color="auto"/>
              <w:right w:val="single" w:sz="4" w:space="0" w:color="auto"/>
            </w:tcBorders>
            <w:noWrap/>
            <w:vAlign w:val="center"/>
            <w:hideMark/>
          </w:tcPr>
          <w:p w14:paraId="1CA1683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728B3DD" w14:textId="77777777" w:rsidR="00EE6A55" w:rsidRPr="008C6112" w:rsidRDefault="00EE6A55" w:rsidP="008B0F6F">
            <w:pPr>
              <w:jc w:val="right"/>
              <w:rPr>
                <w:sz w:val="20"/>
                <w:szCs w:val="20"/>
              </w:rPr>
            </w:pPr>
            <w:r w:rsidRPr="008C6112">
              <w:rPr>
                <w:sz w:val="20"/>
                <w:szCs w:val="20"/>
              </w:rPr>
              <w:t xml:space="preserve">107 831 345,78 </w:t>
            </w:r>
          </w:p>
        </w:tc>
        <w:tc>
          <w:tcPr>
            <w:tcW w:w="1660" w:type="dxa"/>
            <w:gridSpan w:val="2"/>
            <w:tcBorders>
              <w:top w:val="nil"/>
              <w:left w:val="single" w:sz="4" w:space="0" w:color="auto"/>
              <w:bottom w:val="single" w:sz="4" w:space="0" w:color="auto"/>
              <w:right w:val="nil"/>
            </w:tcBorders>
            <w:noWrap/>
            <w:vAlign w:val="center"/>
            <w:hideMark/>
          </w:tcPr>
          <w:p w14:paraId="6F891EF7" w14:textId="77777777" w:rsidR="00EE6A55" w:rsidRPr="008C6112" w:rsidRDefault="00EE6A55" w:rsidP="008B0F6F">
            <w:pPr>
              <w:jc w:val="right"/>
              <w:rPr>
                <w:sz w:val="20"/>
                <w:szCs w:val="20"/>
              </w:rPr>
            </w:pPr>
            <w:r w:rsidRPr="008C6112">
              <w:rPr>
                <w:sz w:val="20"/>
                <w:szCs w:val="20"/>
              </w:rPr>
              <w:t xml:space="preserve">30 431 738,26 </w:t>
            </w:r>
          </w:p>
        </w:tc>
        <w:tc>
          <w:tcPr>
            <w:tcW w:w="1660" w:type="dxa"/>
            <w:tcBorders>
              <w:top w:val="nil"/>
              <w:left w:val="single" w:sz="4" w:space="0" w:color="auto"/>
              <w:bottom w:val="single" w:sz="4" w:space="0" w:color="auto"/>
              <w:right w:val="single" w:sz="8" w:space="0" w:color="auto"/>
            </w:tcBorders>
            <w:noWrap/>
            <w:vAlign w:val="center"/>
            <w:hideMark/>
          </w:tcPr>
          <w:p w14:paraId="7A75E955" w14:textId="77777777" w:rsidR="00EE6A55" w:rsidRPr="008C6112" w:rsidRDefault="00EE6A55" w:rsidP="008B0F6F">
            <w:pPr>
              <w:jc w:val="right"/>
              <w:rPr>
                <w:sz w:val="20"/>
                <w:szCs w:val="20"/>
              </w:rPr>
            </w:pPr>
            <w:r w:rsidRPr="008C6112">
              <w:rPr>
                <w:sz w:val="20"/>
                <w:szCs w:val="20"/>
              </w:rPr>
              <w:t xml:space="preserve">30 431 738,26 </w:t>
            </w:r>
          </w:p>
        </w:tc>
      </w:tr>
      <w:tr w:rsidR="00EE6A55" w:rsidRPr="008C6112" w14:paraId="48DA74B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C3F3D59" w14:textId="77777777" w:rsidR="00EE6A55" w:rsidRPr="008C6112" w:rsidRDefault="00EE6A55" w:rsidP="008B0F6F">
            <w:pPr>
              <w:rPr>
                <w:sz w:val="20"/>
                <w:szCs w:val="20"/>
              </w:rPr>
            </w:pPr>
            <w:r w:rsidRPr="008C6112">
              <w:rPr>
                <w:sz w:val="20"/>
                <w:szCs w:val="20"/>
              </w:rPr>
              <w:t>Подпрограмма "Чистая вода Куйбышевского района"</w:t>
            </w:r>
          </w:p>
        </w:tc>
        <w:tc>
          <w:tcPr>
            <w:tcW w:w="980" w:type="dxa"/>
            <w:tcBorders>
              <w:top w:val="nil"/>
              <w:left w:val="nil"/>
              <w:bottom w:val="single" w:sz="4" w:space="0" w:color="auto"/>
              <w:right w:val="single" w:sz="4" w:space="0" w:color="auto"/>
            </w:tcBorders>
            <w:noWrap/>
            <w:vAlign w:val="center"/>
            <w:hideMark/>
          </w:tcPr>
          <w:p w14:paraId="31214D6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5A372F5"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4A7E1B9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2F529A0" w14:textId="77777777" w:rsidR="00EE6A55" w:rsidRPr="008C6112" w:rsidRDefault="00EE6A55" w:rsidP="008B0F6F">
            <w:pPr>
              <w:jc w:val="center"/>
              <w:rPr>
                <w:sz w:val="20"/>
                <w:szCs w:val="20"/>
              </w:rPr>
            </w:pPr>
            <w:r w:rsidRPr="008C6112">
              <w:rPr>
                <w:sz w:val="20"/>
                <w:szCs w:val="20"/>
              </w:rPr>
              <w:t>1710000000</w:t>
            </w:r>
          </w:p>
        </w:tc>
        <w:tc>
          <w:tcPr>
            <w:tcW w:w="960" w:type="dxa"/>
            <w:tcBorders>
              <w:top w:val="nil"/>
              <w:left w:val="nil"/>
              <w:bottom w:val="single" w:sz="4" w:space="0" w:color="auto"/>
              <w:right w:val="single" w:sz="4" w:space="0" w:color="auto"/>
            </w:tcBorders>
            <w:noWrap/>
            <w:vAlign w:val="center"/>
            <w:hideMark/>
          </w:tcPr>
          <w:p w14:paraId="724ABAA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7E8CA6E" w14:textId="77777777" w:rsidR="00EE6A55" w:rsidRPr="008C6112" w:rsidRDefault="00EE6A55" w:rsidP="008B0F6F">
            <w:pPr>
              <w:jc w:val="right"/>
              <w:rPr>
                <w:sz w:val="20"/>
                <w:szCs w:val="20"/>
              </w:rPr>
            </w:pPr>
            <w:r w:rsidRPr="008C6112">
              <w:rPr>
                <w:sz w:val="20"/>
                <w:szCs w:val="20"/>
              </w:rPr>
              <w:t xml:space="preserve">16 603 932,32 </w:t>
            </w:r>
          </w:p>
        </w:tc>
        <w:tc>
          <w:tcPr>
            <w:tcW w:w="1660" w:type="dxa"/>
            <w:gridSpan w:val="2"/>
            <w:tcBorders>
              <w:top w:val="nil"/>
              <w:left w:val="single" w:sz="4" w:space="0" w:color="auto"/>
              <w:bottom w:val="single" w:sz="4" w:space="0" w:color="auto"/>
              <w:right w:val="nil"/>
            </w:tcBorders>
            <w:noWrap/>
            <w:vAlign w:val="center"/>
            <w:hideMark/>
          </w:tcPr>
          <w:p w14:paraId="78AAA55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596E4F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C6371C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FBCE8B8" w14:textId="77777777" w:rsidR="00EE6A55" w:rsidRPr="008C6112" w:rsidRDefault="00EE6A55" w:rsidP="008B0F6F">
            <w:pPr>
              <w:rPr>
                <w:sz w:val="20"/>
                <w:szCs w:val="20"/>
              </w:rPr>
            </w:pPr>
            <w:r w:rsidRPr="008C6112">
              <w:rPr>
                <w:sz w:val="20"/>
                <w:szCs w:val="20"/>
              </w:rPr>
              <w:t>Реализация мероприятий подпрограммы "Чистая вода Куйбышевского района"</w:t>
            </w:r>
          </w:p>
        </w:tc>
        <w:tc>
          <w:tcPr>
            <w:tcW w:w="980" w:type="dxa"/>
            <w:tcBorders>
              <w:top w:val="nil"/>
              <w:left w:val="nil"/>
              <w:bottom w:val="single" w:sz="4" w:space="0" w:color="auto"/>
              <w:right w:val="single" w:sz="4" w:space="0" w:color="auto"/>
            </w:tcBorders>
            <w:noWrap/>
            <w:vAlign w:val="center"/>
            <w:hideMark/>
          </w:tcPr>
          <w:p w14:paraId="0D38E34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A745EE1"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D68C524"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75FC307" w14:textId="77777777" w:rsidR="00EE6A55" w:rsidRPr="008C6112" w:rsidRDefault="00EE6A55" w:rsidP="008B0F6F">
            <w:pPr>
              <w:jc w:val="center"/>
              <w:rPr>
                <w:sz w:val="20"/>
                <w:szCs w:val="20"/>
              </w:rPr>
            </w:pPr>
            <w:r w:rsidRPr="008C6112">
              <w:rPr>
                <w:sz w:val="20"/>
                <w:szCs w:val="20"/>
              </w:rPr>
              <w:t>1710005951</w:t>
            </w:r>
          </w:p>
        </w:tc>
        <w:tc>
          <w:tcPr>
            <w:tcW w:w="960" w:type="dxa"/>
            <w:tcBorders>
              <w:top w:val="nil"/>
              <w:left w:val="nil"/>
              <w:bottom w:val="single" w:sz="4" w:space="0" w:color="auto"/>
              <w:right w:val="single" w:sz="4" w:space="0" w:color="auto"/>
            </w:tcBorders>
            <w:noWrap/>
            <w:vAlign w:val="center"/>
            <w:hideMark/>
          </w:tcPr>
          <w:p w14:paraId="2FC9D24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C952657" w14:textId="77777777" w:rsidR="00EE6A55" w:rsidRPr="008C6112" w:rsidRDefault="00EE6A55" w:rsidP="008B0F6F">
            <w:pPr>
              <w:jc w:val="right"/>
              <w:rPr>
                <w:sz w:val="20"/>
                <w:szCs w:val="20"/>
              </w:rPr>
            </w:pPr>
            <w:r w:rsidRPr="008C6112">
              <w:rPr>
                <w:sz w:val="20"/>
                <w:szCs w:val="20"/>
              </w:rPr>
              <w:t xml:space="preserve">16 603 932,32 </w:t>
            </w:r>
          </w:p>
        </w:tc>
        <w:tc>
          <w:tcPr>
            <w:tcW w:w="1660" w:type="dxa"/>
            <w:gridSpan w:val="2"/>
            <w:tcBorders>
              <w:top w:val="nil"/>
              <w:left w:val="single" w:sz="4" w:space="0" w:color="auto"/>
              <w:bottom w:val="single" w:sz="4" w:space="0" w:color="auto"/>
              <w:right w:val="nil"/>
            </w:tcBorders>
            <w:noWrap/>
            <w:vAlign w:val="center"/>
            <w:hideMark/>
          </w:tcPr>
          <w:p w14:paraId="30ECC00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590BB0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ED5850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E11AE26"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752B82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B6E990A"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CF1E06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63A01F2" w14:textId="77777777" w:rsidR="00EE6A55" w:rsidRPr="008C6112" w:rsidRDefault="00EE6A55" w:rsidP="008B0F6F">
            <w:pPr>
              <w:jc w:val="center"/>
              <w:rPr>
                <w:sz w:val="20"/>
                <w:szCs w:val="20"/>
              </w:rPr>
            </w:pPr>
            <w:r w:rsidRPr="008C6112">
              <w:rPr>
                <w:sz w:val="20"/>
                <w:szCs w:val="20"/>
              </w:rPr>
              <w:t>1710005951</w:t>
            </w:r>
          </w:p>
        </w:tc>
        <w:tc>
          <w:tcPr>
            <w:tcW w:w="960" w:type="dxa"/>
            <w:tcBorders>
              <w:top w:val="nil"/>
              <w:left w:val="nil"/>
              <w:bottom w:val="single" w:sz="4" w:space="0" w:color="auto"/>
              <w:right w:val="single" w:sz="4" w:space="0" w:color="auto"/>
            </w:tcBorders>
            <w:noWrap/>
            <w:vAlign w:val="center"/>
            <w:hideMark/>
          </w:tcPr>
          <w:p w14:paraId="7A695B6E"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36E585D8" w14:textId="77777777" w:rsidR="00EE6A55" w:rsidRPr="008C6112" w:rsidRDefault="00EE6A55" w:rsidP="008B0F6F">
            <w:pPr>
              <w:jc w:val="right"/>
              <w:rPr>
                <w:sz w:val="20"/>
                <w:szCs w:val="20"/>
              </w:rPr>
            </w:pPr>
            <w:r w:rsidRPr="008C6112">
              <w:rPr>
                <w:sz w:val="20"/>
                <w:szCs w:val="20"/>
              </w:rPr>
              <w:t xml:space="preserve">120 000,00 </w:t>
            </w:r>
          </w:p>
        </w:tc>
        <w:tc>
          <w:tcPr>
            <w:tcW w:w="1660" w:type="dxa"/>
            <w:gridSpan w:val="2"/>
            <w:tcBorders>
              <w:top w:val="nil"/>
              <w:left w:val="single" w:sz="4" w:space="0" w:color="auto"/>
              <w:bottom w:val="single" w:sz="4" w:space="0" w:color="auto"/>
              <w:right w:val="nil"/>
            </w:tcBorders>
            <w:noWrap/>
            <w:vAlign w:val="center"/>
            <w:hideMark/>
          </w:tcPr>
          <w:p w14:paraId="1E4C851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89B749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EF6CF0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05D16DD"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E42F47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9A9BE25"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FF0526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19625C3" w14:textId="77777777" w:rsidR="00EE6A55" w:rsidRPr="008C6112" w:rsidRDefault="00EE6A55" w:rsidP="008B0F6F">
            <w:pPr>
              <w:jc w:val="center"/>
              <w:rPr>
                <w:sz w:val="20"/>
                <w:szCs w:val="20"/>
              </w:rPr>
            </w:pPr>
            <w:r w:rsidRPr="008C6112">
              <w:rPr>
                <w:sz w:val="20"/>
                <w:szCs w:val="20"/>
              </w:rPr>
              <w:t>1710005951</w:t>
            </w:r>
          </w:p>
        </w:tc>
        <w:tc>
          <w:tcPr>
            <w:tcW w:w="960" w:type="dxa"/>
            <w:tcBorders>
              <w:top w:val="nil"/>
              <w:left w:val="nil"/>
              <w:bottom w:val="single" w:sz="4" w:space="0" w:color="auto"/>
              <w:right w:val="single" w:sz="4" w:space="0" w:color="auto"/>
            </w:tcBorders>
            <w:noWrap/>
            <w:vAlign w:val="center"/>
            <w:hideMark/>
          </w:tcPr>
          <w:p w14:paraId="58339CB4"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F0F90B0" w14:textId="77777777" w:rsidR="00EE6A55" w:rsidRPr="008C6112" w:rsidRDefault="00EE6A55" w:rsidP="008B0F6F">
            <w:pPr>
              <w:jc w:val="right"/>
              <w:rPr>
                <w:sz w:val="20"/>
                <w:szCs w:val="20"/>
              </w:rPr>
            </w:pPr>
            <w:r w:rsidRPr="008C6112">
              <w:rPr>
                <w:sz w:val="20"/>
                <w:szCs w:val="20"/>
              </w:rPr>
              <w:t xml:space="preserve">120 000,00 </w:t>
            </w:r>
          </w:p>
        </w:tc>
        <w:tc>
          <w:tcPr>
            <w:tcW w:w="1660" w:type="dxa"/>
            <w:gridSpan w:val="2"/>
            <w:tcBorders>
              <w:top w:val="nil"/>
              <w:left w:val="single" w:sz="4" w:space="0" w:color="auto"/>
              <w:bottom w:val="single" w:sz="4" w:space="0" w:color="auto"/>
              <w:right w:val="nil"/>
            </w:tcBorders>
            <w:noWrap/>
            <w:vAlign w:val="center"/>
            <w:hideMark/>
          </w:tcPr>
          <w:p w14:paraId="232E8DF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C0961B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1FCB945"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D6FEFD7" w14:textId="77777777" w:rsidR="00EE6A55" w:rsidRPr="008C6112" w:rsidRDefault="00EE6A55" w:rsidP="008B0F6F">
            <w:pPr>
              <w:rPr>
                <w:sz w:val="20"/>
                <w:szCs w:val="20"/>
              </w:rPr>
            </w:pPr>
            <w:r w:rsidRPr="008C6112">
              <w:rPr>
                <w:sz w:val="20"/>
                <w:szCs w:val="20"/>
              </w:rPr>
              <w:t>Капитальные вложения в объекты государственной (муниципальной) собственности</w:t>
            </w:r>
          </w:p>
        </w:tc>
        <w:tc>
          <w:tcPr>
            <w:tcW w:w="980" w:type="dxa"/>
            <w:tcBorders>
              <w:top w:val="nil"/>
              <w:left w:val="nil"/>
              <w:bottom w:val="single" w:sz="4" w:space="0" w:color="auto"/>
              <w:right w:val="single" w:sz="4" w:space="0" w:color="auto"/>
            </w:tcBorders>
            <w:noWrap/>
            <w:vAlign w:val="center"/>
            <w:hideMark/>
          </w:tcPr>
          <w:p w14:paraId="4A50F7D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F404913"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00401534"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57A2151" w14:textId="77777777" w:rsidR="00EE6A55" w:rsidRPr="008C6112" w:rsidRDefault="00EE6A55" w:rsidP="008B0F6F">
            <w:pPr>
              <w:jc w:val="center"/>
              <w:rPr>
                <w:sz w:val="20"/>
                <w:szCs w:val="20"/>
              </w:rPr>
            </w:pPr>
            <w:r w:rsidRPr="008C6112">
              <w:rPr>
                <w:sz w:val="20"/>
                <w:szCs w:val="20"/>
              </w:rPr>
              <w:t>1710005951</w:t>
            </w:r>
          </w:p>
        </w:tc>
        <w:tc>
          <w:tcPr>
            <w:tcW w:w="960" w:type="dxa"/>
            <w:tcBorders>
              <w:top w:val="nil"/>
              <w:left w:val="nil"/>
              <w:bottom w:val="single" w:sz="4" w:space="0" w:color="auto"/>
              <w:right w:val="single" w:sz="4" w:space="0" w:color="auto"/>
            </w:tcBorders>
            <w:noWrap/>
            <w:vAlign w:val="center"/>
            <w:hideMark/>
          </w:tcPr>
          <w:p w14:paraId="295CE776" w14:textId="77777777" w:rsidR="00EE6A55" w:rsidRPr="008C6112" w:rsidRDefault="00EE6A55" w:rsidP="008B0F6F">
            <w:pPr>
              <w:jc w:val="center"/>
              <w:rPr>
                <w:sz w:val="20"/>
                <w:szCs w:val="20"/>
              </w:rPr>
            </w:pPr>
            <w:r w:rsidRPr="008C6112">
              <w:rPr>
                <w:sz w:val="20"/>
                <w:szCs w:val="20"/>
              </w:rPr>
              <w:t>400</w:t>
            </w:r>
          </w:p>
        </w:tc>
        <w:tc>
          <w:tcPr>
            <w:tcW w:w="1660" w:type="dxa"/>
            <w:gridSpan w:val="2"/>
            <w:tcBorders>
              <w:top w:val="nil"/>
              <w:left w:val="nil"/>
              <w:bottom w:val="single" w:sz="4" w:space="0" w:color="auto"/>
              <w:right w:val="nil"/>
            </w:tcBorders>
            <w:noWrap/>
            <w:vAlign w:val="center"/>
            <w:hideMark/>
          </w:tcPr>
          <w:p w14:paraId="6C286338" w14:textId="77777777" w:rsidR="00EE6A55" w:rsidRPr="008C6112" w:rsidRDefault="00EE6A55" w:rsidP="008B0F6F">
            <w:pPr>
              <w:jc w:val="right"/>
              <w:rPr>
                <w:sz w:val="20"/>
                <w:szCs w:val="20"/>
              </w:rPr>
            </w:pPr>
            <w:r w:rsidRPr="008C6112">
              <w:rPr>
                <w:sz w:val="20"/>
                <w:szCs w:val="20"/>
              </w:rPr>
              <w:t xml:space="preserve">4 202 808,78 </w:t>
            </w:r>
          </w:p>
        </w:tc>
        <w:tc>
          <w:tcPr>
            <w:tcW w:w="1660" w:type="dxa"/>
            <w:gridSpan w:val="2"/>
            <w:tcBorders>
              <w:top w:val="nil"/>
              <w:left w:val="single" w:sz="4" w:space="0" w:color="auto"/>
              <w:bottom w:val="single" w:sz="4" w:space="0" w:color="auto"/>
              <w:right w:val="nil"/>
            </w:tcBorders>
            <w:noWrap/>
            <w:vAlign w:val="center"/>
            <w:hideMark/>
          </w:tcPr>
          <w:p w14:paraId="647354E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78C073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DB5B0D3"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75C5712" w14:textId="77777777" w:rsidR="00EE6A55" w:rsidRPr="008C6112" w:rsidRDefault="00EE6A55" w:rsidP="008B0F6F">
            <w:pPr>
              <w:rPr>
                <w:sz w:val="20"/>
                <w:szCs w:val="20"/>
              </w:rPr>
            </w:pPr>
            <w:r w:rsidRPr="008C6112">
              <w:rPr>
                <w:sz w:val="20"/>
                <w:szCs w:val="20"/>
              </w:rPr>
              <w:t>Бюджетные инвестиции</w:t>
            </w:r>
          </w:p>
        </w:tc>
        <w:tc>
          <w:tcPr>
            <w:tcW w:w="980" w:type="dxa"/>
            <w:tcBorders>
              <w:top w:val="nil"/>
              <w:left w:val="nil"/>
              <w:bottom w:val="single" w:sz="4" w:space="0" w:color="auto"/>
              <w:right w:val="single" w:sz="4" w:space="0" w:color="auto"/>
            </w:tcBorders>
            <w:noWrap/>
            <w:vAlign w:val="center"/>
            <w:hideMark/>
          </w:tcPr>
          <w:p w14:paraId="1C85209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A3EF1AE"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BCA70F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05D460B" w14:textId="77777777" w:rsidR="00EE6A55" w:rsidRPr="008C6112" w:rsidRDefault="00EE6A55" w:rsidP="008B0F6F">
            <w:pPr>
              <w:jc w:val="center"/>
              <w:rPr>
                <w:sz w:val="20"/>
                <w:szCs w:val="20"/>
              </w:rPr>
            </w:pPr>
            <w:r w:rsidRPr="008C6112">
              <w:rPr>
                <w:sz w:val="20"/>
                <w:szCs w:val="20"/>
              </w:rPr>
              <w:t>1710005951</w:t>
            </w:r>
          </w:p>
        </w:tc>
        <w:tc>
          <w:tcPr>
            <w:tcW w:w="960" w:type="dxa"/>
            <w:tcBorders>
              <w:top w:val="nil"/>
              <w:left w:val="nil"/>
              <w:bottom w:val="single" w:sz="4" w:space="0" w:color="auto"/>
              <w:right w:val="single" w:sz="4" w:space="0" w:color="auto"/>
            </w:tcBorders>
            <w:noWrap/>
            <w:vAlign w:val="center"/>
            <w:hideMark/>
          </w:tcPr>
          <w:p w14:paraId="5554ED4F" w14:textId="77777777" w:rsidR="00EE6A55" w:rsidRPr="008C6112" w:rsidRDefault="00EE6A55" w:rsidP="008B0F6F">
            <w:pPr>
              <w:jc w:val="center"/>
              <w:rPr>
                <w:sz w:val="20"/>
                <w:szCs w:val="20"/>
              </w:rPr>
            </w:pPr>
            <w:r w:rsidRPr="008C6112">
              <w:rPr>
                <w:sz w:val="20"/>
                <w:szCs w:val="20"/>
              </w:rPr>
              <w:t>410</w:t>
            </w:r>
          </w:p>
        </w:tc>
        <w:tc>
          <w:tcPr>
            <w:tcW w:w="1660" w:type="dxa"/>
            <w:gridSpan w:val="2"/>
            <w:tcBorders>
              <w:top w:val="nil"/>
              <w:left w:val="nil"/>
              <w:bottom w:val="single" w:sz="4" w:space="0" w:color="auto"/>
              <w:right w:val="nil"/>
            </w:tcBorders>
            <w:noWrap/>
            <w:vAlign w:val="center"/>
            <w:hideMark/>
          </w:tcPr>
          <w:p w14:paraId="3620DD52" w14:textId="77777777" w:rsidR="00EE6A55" w:rsidRPr="008C6112" w:rsidRDefault="00EE6A55" w:rsidP="008B0F6F">
            <w:pPr>
              <w:jc w:val="right"/>
              <w:rPr>
                <w:sz w:val="20"/>
                <w:szCs w:val="20"/>
              </w:rPr>
            </w:pPr>
            <w:r w:rsidRPr="008C6112">
              <w:rPr>
                <w:sz w:val="20"/>
                <w:szCs w:val="20"/>
              </w:rPr>
              <w:t xml:space="preserve">4 202 808,78 </w:t>
            </w:r>
          </w:p>
        </w:tc>
        <w:tc>
          <w:tcPr>
            <w:tcW w:w="1660" w:type="dxa"/>
            <w:gridSpan w:val="2"/>
            <w:tcBorders>
              <w:top w:val="nil"/>
              <w:left w:val="single" w:sz="4" w:space="0" w:color="auto"/>
              <w:bottom w:val="single" w:sz="4" w:space="0" w:color="auto"/>
              <w:right w:val="nil"/>
            </w:tcBorders>
            <w:noWrap/>
            <w:vAlign w:val="center"/>
            <w:hideMark/>
          </w:tcPr>
          <w:p w14:paraId="25D762A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2F0DF5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56300F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E4D77C7"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3CF8E12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2E1DF5F"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E43095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CC93F0C" w14:textId="77777777" w:rsidR="00EE6A55" w:rsidRPr="008C6112" w:rsidRDefault="00EE6A55" w:rsidP="008B0F6F">
            <w:pPr>
              <w:jc w:val="center"/>
              <w:rPr>
                <w:sz w:val="20"/>
                <w:szCs w:val="20"/>
              </w:rPr>
            </w:pPr>
            <w:r w:rsidRPr="008C6112">
              <w:rPr>
                <w:sz w:val="20"/>
                <w:szCs w:val="20"/>
              </w:rPr>
              <w:t>1710005951</w:t>
            </w:r>
          </w:p>
        </w:tc>
        <w:tc>
          <w:tcPr>
            <w:tcW w:w="960" w:type="dxa"/>
            <w:tcBorders>
              <w:top w:val="nil"/>
              <w:left w:val="nil"/>
              <w:bottom w:val="single" w:sz="4" w:space="0" w:color="auto"/>
              <w:right w:val="single" w:sz="4" w:space="0" w:color="auto"/>
            </w:tcBorders>
            <w:noWrap/>
            <w:vAlign w:val="center"/>
            <w:hideMark/>
          </w:tcPr>
          <w:p w14:paraId="1F8461F0"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34ADFEF8" w14:textId="77777777" w:rsidR="00EE6A55" w:rsidRPr="008C6112" w:rsidRDefault="00EE6A55" w:rsidP="008B0F6F">
            <w:pPr>
              <w:jc w:val="right"/>
              <w:rPr>
                <w:sz w:val="20"/>
                <w:szCs w:val="20"/>
              </w:rPr>
            </w:pPr>
            <w:r w:rsidRPr="008C6112">
              <w:rPr>
                <w:sz w:val="20"/>
                <w:szCs w:val="20"/>
              </w:rPr>
              <w:t xml:space="preserve">1 500 000,00 </w:t>
            </w:r>
          </w:p>
        </w:tc>
        <w:tc>
          <w:tcPr>
            <w:tcW w:w="1660" w:type="dxa"/>
            <w:gridSpan w:val="2"/>
            <w:tcBorders>
              <w:top w:val="nil"/>
              <w:left w:val="single" w:sz="4" w:space="0" w:color="auto"/>
              <w:bottom w:val="single" w:sz="4" w:space="0" w:color="auto"/>
              <w:right w:val="nil"/>
            </w:tcBorders>
            <w:noWrap/>
            <w:vAlign w:val="center"/>
            <w:hideMark/>
          </w:tcPr>
          <w:p w14:paraId="121B2E3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7C8975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11C9DF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2297A3E"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6C438D4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9037E1"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5BCB770"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3D6118B" w14:textId="77777777" w:rsidR="00EE6A55" w:rsidRPr="008C6112" w:rsidRDefault="00EE6A55" w:rsidP="008B0F6F">
            <w:pPr>
              <w:jc w:val="center"/>
              <w:rPr>
                <w:sz w:val="20"/>
                <w:szCs w:val="20"/>
              </w:rPr>
            </w:pPr>
            <w:r w:rsidRPr="008C6112">
              <w:rPr>
                <w:sz w:val="20"/>
                <w:szCs w:val="20"/>
              </w:rPr>
              <w:t>1710005951</w:t>
            </w:r>
          </w:p>
        </w:tc>
        <w:tc>
          <w:tcPr>
            <w:tcW w:w="960" w:type="dxa"/>
            <w:tcBorders>
              <w:top w:val="nil"/>
              <w:left w:val="nil"/>
              <w:bottom w:val="single" w:sz="4" w:space="0" w:color="auto"/>
              <w:right w:val="single" w:sz="4" w:space="0" w:color="auto"/>
            </w:tcBorders>
            <w:noWrap/>
            <w:vAlign w:val="center"/>
            <w:hideMark/>
          </w:tcPr>
          <w:p w14:paraId="466BAA68"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2B75385E" w14:textId="77777777" w:rsidR="00EE6A55" w:rsidRPr="008C6112" w:rsidRDefault="00EE6A55" w:rsidP="008B0F6F">
            <w:pPr>
              <w:jc w:val="right"/>
              <w:rPr>
                <w:sz w:val="20"/>
                <w:szCs w:val="20"/>
              </w:rPr>
            </w:pPr>
            <w:r w:rsidRPr="008C6112">
              <w:rPr>
                <w:sz w:val="20"/>
                <w:szCs w:val="20"/>
              </w:rPr>
              <w:t xml:space="preserve">1 500 000,00 </w:t>
            </w:r>
          </w:p>
        </w:tc>
        <w:tc>
          <w:tcPr>
            <w:tcW w:w="1660" w:type="dxa"/>
            <w:gridSpan w:val="2"/>
            <w:tcBorders>
              <w:top w:val="nil"/>
              <w:left w:val="single" w:sz="4" w:space="0" w:color="auto"/>
              <w:bottom w:val="single" w:sz="4" w:space="0" w:color="auto"/>
              <w:right w:val="nil"/>
            </w:tcBorders>
            <w:noWrap/>
            <w:vAlign w:val="center"/>
            <w:hideMark/>
          </w:tcPr>
          <w:p w14:paraId="4B0026C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FDD1FD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BC8F17A"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1E481B8"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36512EC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37C9EAD"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EE0328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9FF6386" w14:textId="77777777" w:rsidR="00EE6A55" w:rsidRPr="008C6112" w:rsidRDefault="00EE6A55" w:rsidP="008B0F6F">
            <w:pPr>
              <w:jc w:val="center"/>
              <w:rPr>
                <w:sz w:val="20"/>
                <w:szCs w:val="20"/>
              </w:rPr>
            </w:pPr>
            <w:r w:rsidRPr="008C6112">
              <w:rPr>
                <w:sz w:val="20"/>
                <w:szCs w:val="20"/>
              </w:rPr>
              <w:t>1710005951</w:t>
            </w:r>
          </w:p>
        </w:tc>
        <w:tc>
          <w:tcPr>
            <w:tcW w:w="960" w:type="dxa"/>
            <w:tcBorders>
              <w:top w:val="nil"/>
              <w:left w:val="nil"/>
              <w:bottom w:val="single" w:sz="4" w:space="0" w:color="auto"/>
              <w:right w:val="single" w:sz="4" w:space="0" w:color="auto"/>
            </w:tcBorders>
            <w:noWrap/>
            <w:vAlign w:val="center"/>
            <w:hideMark/>
          </w:tcPr>
          <w:p w14:paraId="1599D689"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49C80ADA" w14:textId="77777777" w:rsidR="00EE6A55" w:rsidRPr="008C6112" w:rsidRDefault="00EE6A55" w:rsidP="008B0F6F">
            <w:pPr>
              <w:jc w:val="right"/>
              <w:rPr>
                <w:sz w:val="20"/>
                <w:szCs w:val="20"/>
              </w:rPr>
            </w:pPr>
            <w:r w:rsidRPr="008C6112">
              <w:rPr>
                <w:sz w:val="20"/>
                <w:szCs w:val="20"/>
              </w:rPr>
              <w:t xml:space="preserve">10 781 123,54 </w:t>
            </w:r>
          </w:p>
        </w:tc>
        <w:tc>
          <w:tcPr>
            <w:tcW w:w="1660" w:type="dxa"/>
            <w:gridSpan w:val="2"/>
            <w:tcBorders>
              <w:top w:val="nil"/>
              <w:left w:val="single" w:sz="4" w:space="0" w:color="auto"/>
              <w:bottom w:val="single" w:sz="4" w:space="0" w:color="auto"/>
              <w:right w:val="nil"/>
            </w:tcBorders>
            <w:noWrap/>
            <w:vAlign w:val="center"/>
            <w:hideMark/>
          </w:tcPr>
          <w:p w14:paraId="1A55392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27EF6A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A3BB570"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16E4D7D9" w14:textId="77777777" w:rsidR="00EE6A55" w:rsidRPr="008C6112" w:rsidRDefault="00EE6A55" w:rsidP="008B0F6F">
            <w:pPr>
              <w:rPr>
                <w:sz w:val="20"/>
                <w:szCs w:val="20"/>
              </w:rPr>
            </w:pPr>
            <w:r w:rsidRPr="008C6112">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0" w:type="dxa"/>
            <w:tcBorders>
              <w:top w:val="nil"/>
              <w:left w:val="nil"/>
              <w:bottom w:val="single" w:sz="4" w:space="0" w:color="auto"/>
              <w:right w:val="single" w:sz="4" w:space="0" w:color="auto"/>
            </w:tcBorders>
            <w:noWrap/>
            <w:vAlign w:val="center"/>
            <w:hideMark/>
          </w:tcPr>
          <w:p w14:paraId="6439637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8AAB371"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7B2A14A"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AE23FF1" w14:textId="77777777" w:rsidR="00EE6A55" w:rsidRPr="008C6112" w:rsidRDefault="00EE6A55" w:rsidP="008B0F6F">
            <w:pPr>
              <w:jc w:val="center"/>
              <w:rPr>
                <w:sz w:val="20"/>
                <w:szCs w:val="20"/>
              </w:rPr>
            </w:pPr>
            <w:r w:rsidRPr="008C6112">
              <w:rPr>
                <w:sz w:val="20"/>
                <w:szCs w:val="20"/>
              </w:rPr>
              <w:t>1710005951</w:t>
            </w:r>
          </w:p>
        </w:tc>
        <w:tc>
          <w:tcPr>
            <w:tcW w:w="960" w:type="dxa"/>
            <w:tcBorders>
              <w:top w:val="nil"/>
              <w:left w:val="nil"/>
              <w:bottom w:val="single" w:sz="4" w:space="0" w:color="auto"/>
              <w:right w:val="single" w:sz="4" w:space="0" w:color="auto"/>
            </w:tcBorders>
            <w:noWrap/>
            <w:vAlign w:val="center"/>
            <w:hideMark/>
          </w:tcPr>
          <w:p w14:paraId="14BBD2E6" w14:textId="77777777" w:rsidR="00EE6A55" w:rsidRPr="008C6112" w:rsidRDefault="00EE6A55" w:rsidP="008B0F6F">
            <w:pPr>
              <w:jc w:val="center"/>
              <w:rPr>
                <w:sz w:val="20"/>
                <w:szCs w:val="20"/>
              </w:rPr>
            </w:pPr>
            <w:r w:rsidRPr="008C6112">
              <w:rPr>
                <w:sz w:val="20"/>
                <w:szCs w:val="20"/>
              </w:rPr>
              <w:t>810</w:t>
            </w:r>
          </w:p>
        </w:tc>
        <w:tc>
          <w:tcPr>
            <w:tcW w:w="1660" w:type="dxa"/>
            <w:gridSpan w:val="2"/>
            <w:tcBorders>
              <w:top w:val="nil"/>
              <w:left w:val="nil"/>
              <w:bottom w:val="single" w:sz="4" w:space="0" w:color="auto"/>
              <w:right w:val="nil"/>
            </w:tcBorders>
            <w:noWrap/>
            <w:vAlign w:val="center"/>
            <w:hideMark/>
          </w:tcPr>
          <w:p w14:paraId="04968CF0" w14:textId="77777777" w:rsidR="00EE6A55" w:rsidRPr="008C6112" w:rsidRDefault="00EE6A55" w:rsidP="008B0F6F">
            <w:pPr>
              <w:jc w:val="right"/>
              <w:rPr>
                <w:sz w:val="20"/>
                <w:szCs w:val="20"/>
              </w:rPr>
            </w:pPr>
            <w:r w:rsidRPr="008C6112">
              <w:rPr>
                <w:sz w:val="20"/>
                <w:szCs w:val="20"/>
              </w:rPr>
              <w:t xml:space="preserve">8 301 124,87 </w:t>
            </w:r>
          </w:p>
        </w:tc>
        <w:tc>
          <w:tcPr>
            <w:tcW w:w="1660" w:type="dxa"/>
            <w:gridSpan w:val="2"/>
            <w:tcBorders>
              <w:top w:val="nil"/>
              <w:left w:val="single" w:sz="4" w:space="0" w:color="auto"/>
              <w:bottom w:val="single" w:sz="4" w:space="0" w:color="auto"/>
              <w:right w:val="nil"/>
            </w:tcBorders>
            <w:noWrap/>
            <w:vAlign w:val="center"/>
            <w:hideMark/>
          </w:tcPr>
          <w:p w14:paraId="1EA97C5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7134B4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B61BD6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FAC70F1" w14:textId="77777777" w:rsidR="00EE6A55" w:rsidRPr="008C6112" w:rsidRDefault="00EE6A55" w:rsidP="008B0F6F">
            <w:pPr>
              <w:rPr>
                <w:sz w:val="20"/>
                <w:szCs w:val="20"/>
              </w:rPr>
            </w:pPr>
            <w:r w:rsidRPr="008C6112">
              <w:rPr>
                <w:sz w:val="20"/>
                <w:szCs w:val="20"/>
              </w:rPr>
              <w:t>Исполнение судебных актов</w:t>
            </w:r>
          </w:p>
        </w:tc>
        <w:tc>
          <w:tcPr>
            <w:tcW w:w="980" w:type="dxa"/>
            <w:tcBorders>
              <w:top w:val="nil"/>
              <w:left w:val="nil"/>
              <w:bottom w:val="single" w:sz="4" w:space="0" w:color="auto"/>
              <w:right w:val="single" w:sz="4" w:space="0" w:color="auto"/>
            </w:tcBorders>
            <w:noWrap/>
            <w:vAlign w:val="center"/>
            <w:hideMark/>
          </w:tcPr>
          <w:p w14:paraId="65758C9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99E674C"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7CEDB98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6F377F6" w14:textId="77777777" w:rsidR="00EE6A55" w:rsidRPr="008C6112" w:rsidRDefault="00EE6A55" w:rsidP="008B0F6F">
            <w:pPr>
              <w:jc w:val="center"/>
              <w:rPr>
                <w:sz w:val="20"/>
                <w:szCs w:val="20"/>
              </w:rPr>
            </w:pPr>
            <w:r w:rsidRPr="008C6112">
              <w:rPr>
                <w:sz w:val="20"/>
                <w:szCs w:val="20"/>
              </w:rPr>
              <w:t>1710005951</w:t>
            </w:r>
          </w:p>
        </w:tc>
        <w:tc>
          <w:tcPr>
            <w:tcW w:w="960" w:type="dxa"/>
            <w:tcBorders>
              <w:top w:val="nil"/>
              <w:left w:val="nil"/>
              <w:bottom w:val="single" w:sz="4" w:space="0" w:color="auto"/>
              <w:right w:val="single" w:sz="4" w:space="0" w:color="auto"/>
            </w:tcBorders>
            <w:noWrap/>
            <w:vAlign w:val="center"/>
            <w:hideMark/>
          </w:tcPr>
          <w:p w14:paraId="054E0564" w14:textId="77777777" w:rsidR="00EE6A55" w:rsidRPr="008C6112" w:rsidRDefault="00EE6A55" w:rsidP="008B0F6F">
            <w:pPr>
              <w:jc w:val="center"/>
              <w:rPr>
                <w:sz w:val="20"/>
                <w:szCs w:val="20"/>
              </w:rPr>
            </w:pPr>
            <w:r w:rsidRPr="008C6112">
              <w:rPr>
                <w:sz w:val="20"/>
                <w:szCs w:val="20"/>
              </w:rPr>
              <w:t>830</w:t>
            </w:r>
          </w:p>
        </w:tc>
        <w:tc>
          <w:tcPr>
            <w:tcW w:w="1660" w:type="dxa"/>
            <w:gridSpan w:val="2"/>
            <w:tcBorders>
              <w:top w:val="nil"/>
              <w:left w:val="nil"/>
              <w:bottom w:val="single" w:sz="4" w:space="0" w:color="auto"/>
              <w:right w:val="nil"/>
            </w:tcBorders>
            <w:noWrap/>
            <w:vAlign w:val="center"/>
            <w:hideMark/>
          </w:tcPr>
          <w:p w14:paraId="1D318BD2" w14:textId="77777777" w:rsidR="00EE6A55" w:rsidRPr="008C6112" w:rsidRDefault="00EE6A55" w:rsidP="008B0F6F">
            <w:pPr>
              <w:jc w:val="right"/>
              <w:rPr>
                <w:sz w:val="20"/>
                <w:szCs w:val="20"/>
              </w:rPr>
            </w:pPr>
            <w:r w:rsidRPr="008C6112">
              <w:rPr>
                <w:sz w:val="20"/>
                <w:szCs w:val="20"/>
              </w:rPr>
              <w:t xml:space="preserve">2 479 998,67 </w:t>
            </w:r>
          </w:p>
        </w:tc>
        <w:tc>
          <w:tcPr>
            <w:tcW w:w="1660" w:type="dxa"/>
            <w:gridSpan w:val="2"/>
            <w:tcBorders>
              <w:top w:val="nil"/>
              <w:left w:val="single" w:sz="4" w:space="0" w:color="auto"/>
              <w:bottom w:val="single" w:sz="4" w:space="0" w:color="auto"/>
              <w:right w:val="nil"/>
            </w:tcBorders>
            <w:noWrap/>
            <w:vAlign w:val="center"/>
            <w:hideMark/>
          </w:tcPr>
          <w:p w14:paraId="10CDBD8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FEB928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9BB435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FAD041E" w14:textId="77777777" w:rsidR="00EE6A55" w:rsidRPr="008C6112" w:rsidRDefault="00EE6A55" w:rsidP="008B0F6F">
            <w:pPr>
              <w:rPr>
                <w:sz w:val="20"/>
                <w:szCs w:val="20"/>
              </w:rPr>
            </w:pPr>
            <w:r w:rsidRPr="008C6112">
              <w:rPr>
                <w:sz w:val="20"/>
                <w:szCs w:val="20"/>
              </w:rPr>
              <w:t>Подпрограмма "Безопасность жилищно-коммунального хозяйства Куйбышевского района"</w:t>
            </w:r>
          </w:p>
        </w:tc>
        <w:tc>
          <w:tcPr>
            <w:tcW w:w="980" w:type="dxa"/>
            <w:tcBorders>
              <w:top w:val="nil"/>
              <w:left w:val="nil"/>
              <w:bottom w:val="single" w:sz="4" w:space="0" w:color="auto"/>
              <w:right w:val="single" w:sz="4" w:space="0" w:color="auto"/>
            </w:tcBorders>
            <w:noWrap/>
            <w:vAlign w:val="center"/>
            <w:hideMark/>
          </w:tcPr>
          <w:p w14:paraId="2B83E6F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E405324"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04C27BE0"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416F427" w14:textId="77777777" w:rsidR="00EE6A55" w:rsidRPr="008C6112" w:rsidRDefault="00EE6A55" w:rsidP="008B0F6F">
            <w:pPr>
              <w:jc w:val="center"/>
              <w:rPr>
                <w:sz w:val="20"/>
                <w:szCs w:val="20"/>
              </w:rPr>
            </w:pPr>
            <w:r w:rsidRPr="008C6112">
              <w:rPr>
                <w:sz w:val="20"/>
                <w:szCs w:val="20"/>
              </w:rPr>
              <w:t>1730000000</w:t>
            </w:r>
          </w:p>
        </w:tc>
        <w:tc>
          <w:tcPr>
            <w:tcW w:w="960" w:type="dxa"/>
            <w:tcBorders>
              <w:top w:val="nil"/>
              <w:left w:val="nil"/>
              <w:bottom w:val="single" w:sz="4" w:space="0" w:color="auto"/>
              <w:right w:val="single" w:sz="4" w:space="0" w:color="auto"/>
            </w:tcBorders>
            <w:noWrap/>
            <w:vAlign w:val="center"/>
            <w:hideMark/>
          </w:tcPr>
          <w:p w14:paraId="6FA1435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8A19C9A" w14:textId="77777777" w:rsidR="00EE6A55" w:rsidRPr="008C6112" w:rsidRDefault="00EE6A55" w:rsidP="008B0F6F">
            <w:pPr>
              <w:jc w:val="right"/>
              <w:rPr>
                <w:sz w:val="20"/>
                <w:szCs w:val="20"/>
              </w:rPr>
            </w:pPr>
            <w:r w:rsidRPr="008C6112">
              <w:rPr>
                <w:sz w:val="20"/>
                <w:szCs w:val="20"/>
              </w:rPr>
              <w:t xml:space="preserve">91 227 413,46 </w:t>
            </w:r>
          </w:p>
        </w:tc>
        <w:tc>
          <w:tcPr>
            <w:tcW w:w="1660" w:type="dxa"/>
            <w:gridSpan w:val="2"/>
            <w:tcBorders>
              <w:top w:val="nil"/>
              <w:left w:val="single" w:sz="4" w:space="0" w:color="auto"/>
              <w:bottom w:val="single" w:sz="4" w:space="0" w:color="auto"/>
              <w:right w:val="nil"/>
            </w:tcBorders>
            <w:noWrap/>
            <w:vAlign w:val="center"/>
            <w:hideMark/>
          </w:tcPr>
          <w:p w14:paraId="0B018FBF" w14:textId="77777777" w:rsidR="00EE6A55" w:rsidRPr="008C6112" w:rsidRDefault="00EE6A55" w:rsidP="008B0F6F">
            <w:pPr>
              <w:jc w:val="right"/>
              <w:rPr>
                <w:sz w:val="20"/>
                <w:szCs w:val="20"/>
              </w:rPr>
            </w:pPr>
            <w:r w:rsidRPr="008C6112">
              <w:rPr>
                <w:sz w:val="20"/>
                <w:szCs w:val="20"/>
              </w:rPr>
              <w:t xml:space="preserve">30 431 738,26 </w:t>
            </w:r>
          </w:p>
        </w:tc>
        <w:tc>
          <w:tcPr>
            <w:tcW w:w="1660" w:type="dxa"/>
            <w:tcBorders>
              <w:top w:val="nil"/>
              <w:left w:val="single" w:sz="4" w:space="0" w:color="auto"/>
              <w:bottom w:val="single" w:sz="4" w:space="0" w:color="auto"/>
              <w:right w:val="single" w:sz="8" w:space="0" w:color="auto"/>
            </w:tcBorders>
            <w:noWrap/>
            <w:vAlign w:val="center"/>
            <w:hideMark/>
          </w:tcPr>
          <w:p w14:paraId="55F45705" w14:textId="77777777" w:rsidR="00EE6A55" w:rsidRPr="008C6112" w:rsidRDefault="00EE6A55" w:rsidP="008B0F6F">
            <w:pPr>
              <w:jc w:val="right"/>
              <w:rPr>
                <w:sz w:val="20"/>
                <w:szCs w:val="20"/>
              </w:rPr>
            </w:pPr>
            <w:r w:rsidRPr="008C6112">
              <w:rPr>
                <w:sz w:val="20"/>
                <w:szCs w:val="20"/>
              </w:rPr>
              <w:t xml:space="preserve">30 431 738,26 </w:t>
            </w:r>
          </w:p>
        </w:tc>
      </w:tr>
      <w:tr w:rsidR="00EE6A55" w:rsidRPr="008C6112" w14:paraId="7C7A60D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013495B" w14:textId="77777777" w:rsidR="00EE6A55" w:rsidRPr="008C6112" w:rsidRDefault="00EE6A55" w:rsidP="008B0F6F">
            <w:pPr>
              <w:rPr>
                <w:sz w:val="20"/>
                <w:szCs w:val="20"/>
              </w:rPr>
            </w:pPr>
            <w:r w:rsidRPr="008C6112">
              <w:rPr>
                <w:sz w:val="20"/>
                <w:szCs w:val="20"/>
              </w:rPr>
              <w:t>Мероприятия в области коммунального хозяйства</w:t>
            </w:r>
          </w:p>
        </w:tc>
        <w:tc>
          <w:tcPr>
            <w:tcW w:w="980" w:type="dxa"/>
            <w:tcBorders>
              <w:top w:val="nil"/>
              <w:left w:val="nil"/>
              <w:bottom w:val="single" w:sz="4" w:space="0" w:color="auto"/>
              <w:right w:val="single" w:sz="4" w:space="0" w:color="auto"/>
            </w:tcBorders>
            <w:noWrap/>
            <w:vAlign w:val="center"/>
            <w:hideMark/>
          </w:tcPr>
          <w:p w14:paraId="3EF1FF5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4DDEA9F"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07EC82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AD24E34" w14:textId="77777777" w:rsidR="00EE6A55" w:rsidRPr="008C6112" w:rsidRDefault="00EE6A55" w:rsidP="008B0F6F">
            <w:pPr>
              <w:jc w:val="center"/>
              <w:rPr>
                <w:sz w:val="20"/>
                <w:szCs w:val="20"/>
              </w:rPr>
            </w:pPr>
            <w:r w:rsidRPr="008C6112">
              <w:rPr>
                <w:sz w:val="20"/>
                <w:szCs w:val="20"/>
              </w:rPr>
              <w:t>1730005220</w:t>
            </w:r>
          </w:p>
        </w:tc>
        <w:tc>
          <w:tcPr>
            <w:tcW w:w="960" w:type="dxa"/>
            <w:tcBorders>
              <w:top w:val="nil"/>
              <w:left w:val="nil"/>
              <w:bottom w:val="single" w:sz="4" w:space="0" w:color="auto"/>
              <w:right w:val="single" w:sz="4" w:space="0" w:color="auto"/>
            </w:tcBorders>
            <w:noWrap/>
            <w:vAlign w:val="center"/>
            <w:hideMark/>
          </w:tcPr>
          <w:p w14:paraId="410ECAE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F8BBC1D" w14:textId="77777777" w:rsidR="00EE6A55" w:rsidRPr="008C6112" w:rsidRDefault="00EE6A55" w:rsidP="008B0F6F">
            <w:pPr>
              <w:jc w:val="right"/>
              <w:rPr>
                <w:sz w:val="20"/>
                <w:szCs w:val="20"/>
              </w:rPr>
            </w:pPr>
            <w:r w:rsidRPr="008C6112">
              <w:rPr>
                <w:sz w:val="20"/>
                <w:szCs w:val="20"/>
              </w:rPr>
              <w:t xml:space="preserve">3 055 524,00 </w:t>
            </w:r>
          </w:p>
        </w:tc>
        <w:tc>
          <w:tcPr>
            <w:tcW w:w="1660" w:type="dxa"/>
            <w:gridSpan w:val="2"/>
            <w:tcBorders>
              <w:top w:val="nil"/>
              <w:left w:val="single" w:sz="4" w:space="0" w:color="auto"/>
              <w:bottom w:val="single" w:sz="4" w:space="0" w:color="auto"/>
              <w:right w:val="nil"/>
            </w:tcBorders>
            <w:noWrap/>
            <w:vAlign w:val="center"/>
            <w:hideMark/>
          </w:tcPr>
          <w:p w14:paraId="5EBC927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34B57F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7E91E60"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DE113B5"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3EBDF92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90CCE8D"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B5CA83A"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CAE8AF7" w14:textId="77777777" w:rsidR="00EE6A55" w:rsidRPr="008C6112" w:rsidRDefault="00EE6A55" w:rsidP="008B0F6F">
            <w:pPr>
              <w:jc w:val="center"/>
              <w:rPr>
                <w:sz w:val="20"/>
                <w:szCs w:val="20"/>
              </w:rPr>
            </w:pPr>
            <w:r w:rsidRPr="008C6112">
              <w:rPr>
                <w:sz w:val="20"/>
                <w:szCs w:val="20"/>
              </w:rPr>
              <w:t>1730005220</w:t>
            </w:r>
          </w:p>
        </w:tc>
        <w:tc>
          <w:tcPr>
            <w:tcW w:w="960" w:type="dxa"/>
            <w:tcBorders>
              <w:top w:val="nil"/>
              <w:left w:val="nil"/>
              <w:bottom w:val="single" w:sz="4" w:space="0" w:color="auto"/>
              <w:right w:val="single" w:sz="4" w:space="0" w:color="auto"/>
            </w:tcBorders>
            <w:noWrap/>
            <w:vAlign w:val="center"/>
            <w:hideMark/>
          </w:tcPr>
          <w:p w14:paraId="5F161406"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6D0B1267" w14:textId="77777777" w:rsidR="00EE6A55" w:rsidRPr="008C6112" w:rsidRDefault="00EE6A55" w:rsidP="008B0F6F">
            <w:pPr>
              <w:jc w:val="right"/>
              <w:rPr>
                <w:sz w:val="20"/>
                <w:szCs w:val="20"/>
              </w:rPr>
            </w:pPr>
            <w:r w:rsidRPr="008C6112">
              <w:rPr>
                <w:sz w:val="20"/>
                <w:szCs w:val="20"/>
              </w:rPr>
              <w:t xml:space="preserve">3 055 524,00 </w:t>
            </w:r>
          </w:p>
        </w:tc>
        <w:tc>
          <w:tcPr>
            <w:tcW w:w="1660" w:type="dxa"/>
            <w:gridSpan w:val="2"/>
            <w:tcBorders>
              <w:top w:val="nil"/>
              <w:left w:val="single" w:sz="4" w:space="0" w:color="auto"/>
              <w:bottom w:val="single" w:sz="4" w:space="0" w:color="auto"/>
              <w:right w:val="nil"/>
            </w:tcBorders>
            <w:noWrap/>
            <w:vAlign w:val="center"/>
            <w:hideMark/>
          </w:tcPr>
          <w:p w14:paraId="5CCDECA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2FCD0F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010523A"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53EF468"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3B33281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4954921"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5E2343D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9EF5D11" w14:textId="77777777" w:rsidR="00EE6A55" w:rsidRPr="008C6112" w:rsidRDefault="00EE6A55" w:rsidP="008B0F6F">
            <w:pPr>
              <w:jc w:val="center"/>
              <w:rPr>
                <w:sz w:val="20"/>
                <w:szCs w:val="20"/>
              </w:rPr>
            </w:pPr>
            <w:r w:rsidRPr="008C6112">
              <w:rPr>
                <w:sz w:val="20"/>
                <w:szCs w:val="20"/>
              </w:rPr>
              <w:t>1730005220</w:t>
            </w:r>
          </w:p>
        </w:tc>
        <w:tc>
          <w:tcPr>
            <w:tcW w:w="960" w:type="dxa"/>
            <w:tcBorders>
              <w:top w:val="nil"/>
              <w:left w:val="nil"/>
              <w:bottom w:val="single" w:sz="4" w:space="0" w:color="auto"/>
              <w:right w:val="single" w:sz="4" w:space="0" w:color="auto"/>
            </w:tcBorders>
            <w:noWrap/>
            <w:vAlign w:val="center"/>
            <w:hideMark/>
          </w:tcPr>
          <w:p w14:paraId="3ED1F83E"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182D3CAA" w14:textId="77777777" w:rsidR="00EE6A55" w:rsidRPr="008C6112" w:rsidRDefault="00EE6A55" w:rsidP="008B0F6F">
            <w:pPr>
              <w:jc w:val="right"/>
              <w:rPr>
                <w:sz w:val="20"/>
                <w:szCs w:val="20"/>
              </w:rPr>
            </w:pPr>
            <w:r w:rsidRPr="008C6112">
              <w:rPr>
                <w:sz w:val="20"/>
                <w:szCs w:val="20"/>
              </w:rPr>
              <w:t xml:space="preserve">3 055 524,00 </w:t>
            </w:r>
          </w:p>
        </w:tc>
        <w:tc>
          <w:tcPr>
            <w:tcW w:w="1660" w:type="dxa"/>
            <w:gridSpan w:val="2"/>
            <w:tcBorders>
              <w:top w:val="nil"/>
              <w:left w:val="single" w:sz="4" w:space="0" w:color="auto"/>
              <w:bottom w:val="single" w:sz="4" w:space="0" w:color="auto"/>
              <w:right w:val="nil"/>
            </w:tcBorders>
            <w:noWrap/>
            <w:vAlign w:val="center"/>
            <w:hideMark/>
          </w:tcPr>
          <w:p w14:paraId="1A7D0CF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A66427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00BCD8C" w14:textId="77777777" w:rsidTr="008B0F6F">
        <w:trPr>
          <w:gridAfter w:val="1"/>
          <w:wAfter w:w="40" w:type="dxa"/>
          <w:trHeight w:val="1815"/>
        </w:trPr>
        <w:tc>
          <w:tcPr>
            <w:tcW w:w="4160" w:type="dxa"/>
            <w:tcBorders>
              <w:top w:val="nil"/>
              <w:left w:val="single" w:sz="8" w:space="0" w:color="auto"/>
              <w:bottom w:val="single" w:sz="4" w:space="0" w:color="auto"/>
              <w:right w:val="single" w:sz="4" w:space="0" w:color="auto"/>
            </w:tcBorders>
            <w:vAlign w:val="center"/>
            <w:hideMark/>
          </w:tcPr>
          <w:p w14:paraId="1D2F5F1A" w14:textId="77777777" w:rsidR="00EE6A55" w:rsidRPr="008C6112" w:rsidRDefault="00EE6A55" w:rsidP="008B0F6F">
            <w:pPr>
              <w:rPr>
                <w:sz w:val="20"/>
                <w:szCs w:val="20"/>
              </w:rPr>
            </w:pPr>
            <w:r w:rsidRPr="008C6112">
              <w:rPr>
                <w:sz w:val="20"/>
                <w:szCs w:val="20"/>
              </w:rPr>
              <w:t>Реализация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980" w:type="dxa"/>
            <w:tcBorders>
              <w:top w:val="nil"/>
              <w:left w:val="nil"/>
              <w:bottom w:val="single" w:sz="4" w:space="0" w:color="auto"/>
              <w:right w:val="single" w:sz="4" w:space="0" w:color="auto"/>
            </w:tcBorders>
            <w:noWrap/>
            <w:vAlign w:val="center"/>
            <w:hideMark/>
          </w:tcPr>
          <w:p w14:paraId="3D602EB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DED7DF2"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0B0587BB"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E34CA1A" w14:textId="77777777" w:rsidR="00EE6A55" w:rsidRPr="008C6112" w:rsidRDefault="00EE6A55" w:rsidP="008B0F6F">
            <w:pPr>
              <w:jc w:val="center"/>
              <w:rPr>
                <w:sz w:val="20"/>
                <w:szCs w:val="20"/>
              </w:rPr>
            </w:pPr>
            <w:r w:rsidRPr="008C6112">
              <w:rPr>
                <w:sz w:val="20"/>
                <w:szCs w:val="20"/>
              </w:rPr>
              <w:t>1730070490</w:t>
            </w:r>
          </w:p>
        </w:tc>
        <w:tc>
          <w:tcPr>
            <w:tcW w:w="960" w:type="dxa"/>
            <w:tcBorders>
              <w:top w:val="nil"/>
              <w:left w:val="nil"/>
              <w:bottom w:val="single" w:sz="4" w:space="0" w:color="auto"/>
              <w:right w:val="single" w:sz="4" w:space="0" w:color="auto"/>
            </w:tcBorders>
            <w:noWrap/>
            <w:vAlign w:val="center"/>
            <w:hideMark/>
          </w:tcPr>
          <w:p w14:paraId="7A3A37F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682B828" w14:textId="77777777" w:rsidR="00EE6A55" w:rsidRPr="008C6112" w:rsidRDefault="00EE6A55" w:rsidP="008B0F6F">
            <w:pPr>
              <w:jc w:val="right"/>
              <w:rPr>
                <w:sz w:val="20"/>
                <w:szCs w:val="20"/>
              </w:rPr>
            </w:pPr>
            <w:r w:rsidRPr="008C6112">
              <w:rPr>
                <w:sz w:val="20"/>
                <w:szCs w:val="20"/>
              </w:rPr>
              <w:t xml:space="preserve">47 063 250,00 </w:t>
            </w:r>
          </w:p>
        </w:tc>
        <w:tc>
          <w:tcPr>
            <w:tcW w:w="1660" w:type="dxa"/>
            <w:gridSpan w:val="2"/>
            <w:tcBorders>
              <w:top w:val="nil"/>
              <w:left w:val="single" w:sz="4" w:space="0" w:color="auto"/>
              <w:bottom w:val="single" w:sz="4" w:space="0" w:color="auto"/>
              <w:right w:val="nil"/>
            </w:tcBorders>
            <w:noWrap/>
            <w:vAlign w:val="center"/>
            <w:hideMark/>
          </w:tcPr>
          <w:p w14:paraId="7FDFA8E0" w14:textId="77777777" w:rsidR="00EE6A55" w:rsidRPr="008C6112" w:rsidRDefault="00EE6A55" w:rsidP="008B0F6F">
            <w:pPr>
              <w:jc w:val="right"/>
              <w:rPr>
                <w:sz w:val="20"/>
                <w:szCs w:val="20"/>
              </w:rPr>
            </w:pPr>
            <w:r w:rsidRPr="008C6112">
              <w:rPr>
                <w:sz w:val="20"/>
                <w:szCs w:val="20"/>
              </w:rPr>
              <w:t xml:space="preserve">29 914 398,71 </w:t>
            </w:r>
          </w:p>
        </w:tc>
        <w:tc>
          <w:tcPr>
            <w:tcW w:w="1660" w:type="dxa"/>
            <w:tcBorders>
              <w:top w:val="nil"/>
              <w:left w:val="single" w:sz="4" w:space="0" w:color="auto"/>
              <w:bottom w:val="single" w:sz="4" w:space="0" w:color="auto"/>
              <w:right w:val="single" w:sz="8" w:space="0" w:color="auto"/>
            </w:tcBorders>
            <w:noWrap/>
            <w:vAlign w:val="center"/>
            <w:hideMark/>
          </w:tcPr>
          <w:p w14:paraId="425E8B1E" w14:textId="77777777" w:rsidR="00EE6A55" w:rsidRPr="008C6112" w:rsidRDefault="00EE6A55" w:rsidP="008B0F6F">
            <w:pPr>
              <w:jc w:val="right"/>
              <w:rPr>
                <w:sz w:val="20"/>
                <w:szCs w:val="20"/>
              </w:rPr>
            </w:pPr>
            <w:r w:rsidRPr="008C6112">
              <w:rPr>
                <w:sz w:val="20"/>
                <w:szCs w:val="20"/>
              </w:rPr>
              <w:t xml:space="preserve">29 914 398,71 </w:t>
            </w:r>
          </w:p>
        </w:tc>
      </w:tr>
      <w:tr w:rsidR="00EE6A55" w:rsidRPr="008C6112" w14:paraId="3F37E58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FD950EC"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6F02382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3307EB7"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67A10D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3E3EFB5" w14:textId="77777777" w:rsidR="00EE6A55" w:rsidRPr="008C6112" w:rsidRDefault="00EE6A55" w:rsidP="008B0F6F">
            <w:pPr>
              <w:jc w:val="center"/>
              <w:rPr>
                <w:sz w:val="20"/>
                <w:szCs w:val="20"/>
              </w:rPr>
            </w:pPr>
            <w:r w:rsidRPr="008C6112">
              <w:rPr>
                <w:sz w:val="20"/>
                <w:szCs w:val="20"/>
              </w:rPr>
              <w:t>1730070490</w:t>
            </w:r>
          </w:p>
        </w:tc>
        <w:tc>
          <w:tcPr>
            <w:tcW w:w="960" w:type="dxa"/>
            <w:tcBorders>
              <w:top w:val="nil"/>
              <w:left w:val="nil"/>
              <w:bottom w:val="single" w:sz="4" w:space="0" w:color="auto"/>
              <w:right w:val="single" w:sz="4" w:space="0" w:color="auto"/>
            </w:tcBorders>
            <w:noWrap/>
            <w:vAlign w:val="center"/>
            <w:hideMark/>
          </w:tcPr>
          <w:p w14:paraId="5A6F94B2"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05A8555F" w14:textId="77777777" w:rsidR="00EE6A55" w:rsidRPr="008C6112" w:rsidRDefault="00EE6A55" w:rsidP="008B0F6F">
            <w:pPr>
              <w:jc w:val="right"/>
              <w:rPr>
                <w:sz w:val="20"/>
                <w:szCs w:val="20"/>
              </w:rPr>
            </w:pPr>
            <w:r w:rsidRPr="008C6112">
              <w:rPr>
                <w:sz w:val="20"/>
                <w:szCs w:val="20"/>
              </w:rPr>
              <w:t xml:space="preserve">32 465 166,00 </w:t>
            </w:r>
          </w:p>
        </w:tc>
        <w:tc>
          <w:tcPr>
            <w:tcW w:w="1660" w:type="dxa"/>
            <w:gridSpan w:val="2"/>
            <w:tcBorders>
              <w:top w:val="nil"/>
              <w:left w:val="single" w:sz="4" w:space="0" w:color="auto"/>
              <w:bottom w:val="single" w:sz="4" w:space="0" w:color="auto"/>
              <w:right w:val="nil"/>
            </w:tcBorders>
            <w:noWrap/>
            <w:vAlign w:val="center"/>
            <w:hideMark/>
          </w:tcPr>
          <w:p w14:paraId="25DFD5C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719434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1335B6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E6D0584" w14:textId="77777777" w:rsidR="00EE6A55" w:rsidRPr="008C6112" w:rsidRDefault="00EE6A55" w:rsidP="008B0F6F">
            <w:pPr>
              <w:rPr>
                <w:sz w:val="20"/>
                <w:szCs w:val="20"/>
              </w:rPr>
            </w:pPr>
            <w:r w:rsidRPr="008C6112">
              <w:rPr>
                <w:sz w:val="20"/>
                <w:szCs w:val="20"/>
              </w:rPr>
              <w:t>Субсидии</w:t>
            </w:r>
          </w:p>
        </w:tc>
        <w:tc>
          <w:tcPr>
            <w:tcW w:w="980" w:type="dxa"/>
            <w:tcBorders>
              <w:top w:val="nil"/>
              <w:left w:val="nil"/>
              <w:bottom w:val="single" w:sz="4" w:space="0" w:color="auto"/>
              <w:right w:val="single" w:sz="4" w:space="0" w:color="auto"/>
            </w:tcBorders>
            <w:noWrap/>
            <w:vAlign w:val="center"/>
            <w:hideMark/>
          </w:tcPr>
          <w:p w14:paraId="17798FD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D90F53E"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2D1D0AD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E35A03D" w14:textId="77777777" w:rsidR="00EE6A55" w:rsidRPr="008C6112" w:rsidRDefault="00EE6A55" w:rsidP="008B0F6F">
            <w:pPr>
              <w:jc w:val="center"/>
              <w:rPr>
                <w:sz w:val="20"/>
                <w:szCs w:val="20"/>
              </w:rPr>
            </w:pPr>
            <w:r w:rsidRPr="008C6112">
              <w:rPr>
                <w:sz w:val="20"/>
                <w:szCs w:val="20"/>
              </w:rPr>
              <w:t>1730070490</w:t>
            </w:r>
          </w:p>
        </w:tc>
        <w:tc>
          <w:tcPr>
            <w:tcW w:w="960" w:type="dxa"/>
            <w:tcBorders>
              <w:top w:val="nil"/>
              <w:left w:val="nil"/>
              <w:bottom w:val="single" w:sz="4" w:space="0" w:color="auto"/>
              <w:right w:val="single" w:sz="4" w:space="0" w:color="auto"/>
            </w:tcBorders>
            <w:noWrap/>
            <w:vAlign w:val="center"/>
            <w:hideMark/>
          </w:tcPr>
          <w:p w14:paraId="7A511E98" w14:textId="77777777" w:rsidR="00EE6A55" w:rsidRPr="008C6112" w:rsidRDefault="00EE6A55" w:rsidP="008B0F6F">
            <w:pPr>
              <w:jc w:val="center"/>
              <w:rPr>
                <w:sz w:val="20"/>
                <w:szCs w:val="20"/>
              </w:rPr>
            </w:pPr>
            <w:r w:rsidRPr="008C6112">
              <w:rPr>
                <w:sz w:val="20"/>
                <w:szCs w:val="20"/>
              </w:rPr>
              <w:t>520</w:t>
            </w:r>
          </w:p>
        </w:tc>
        <w:tc>
          <w:tcPr>
            <w:tcW w:w="1660" w:type="dxa"/>
            <w:gridSpan w:val="2"/>
            <w:tcBorders>
              <w:top w:val="nil"/>
              <w:left w:val="nil"/>
              <w:bottom w:val="single" w:sz="4" w:space="0" w:color="auto"/>
              <w:right w:val="nil"/>
            </w:tcBorders>
            <w:noWrap/>
            <w:vAlign w:val="center"/>
            <w:hideMark/>
          </w:tcPr>
          <w:p w14:paraId="150FB6A4" w14:textId="77777777" w:rsidR="00EE6A55" w:rsidRPr="008C6112" w:rsidRDefault="00EE6A55" w:rsidP="008B0F6F">
            <w:pPr>
              <w:jc w:val="right"/>
              <w:rPr>
                <w:sz w:val="20"/>
                <w:szCs w:val="20"/>
              </w:rPr>
            </w:pPr>
            <w:r w:rsidRPr="008C6112">
              <w:rPr>
                <w:sz w:val="20"/>
                <w:szCs w:val="20"/>
              </w:rPr>
              <w:t xml:space="preserve">32 465 166,00 </w:t>
            </w:r>
          </w:p>
        </w:tc>
        <w:tc>
          <w:tcPr>
            <w:tcW w:w="1660" w:type="dxa"/>
            <w:gridSpan w:val="2"/>
            <w:tcBorders>
              <w:top w:val="nil"/>
              <w:left w:val="single" w:sz="4" w:space="0" w:color="auto"/>
              <w:bottom w:val="single" w:sz="4" w:space="0" w:color="auto"/>
              <w:right w:val="nil"/>
            </w:tcBorders>
            <w:noWrap/>
            <w:vAlign w:val="center"/>
            <w:hideMark/>
          </w:tcPr>
          <w:p w14:paraId="16DE6A2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D9B12F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314F75A"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A4772BC"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0209862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26CDA5D"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65020B3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A74F6E7" w14:textId="77777777" w:rsidR="00EE6A55" w:rsidRPr="008C6112" w:rsidRDefault="00EE6A55" w:rsidP="008B0F6F">
            <w:pPr>
              <w:jc w:val="center"/>
              <w:rPr>
                <w:sz w:val="20"/>
                <w:szCs w:val="20"/>
              </w:rPr>
            </w:pPr>
            <w:r w:rsidRPr="008C6112">
              <w:rPr>
                <w:sz w:val="20"/>
                <w:szCs w:val="20"/>
              </w:rPr>
              <w:t>1730070490</w:t>
            </w:r>
          </w:p>
        </w:tc>
        <w:tc>
          <w:tcPr>
            <w:tcW w:w="960" w:type="dxa"/>
            <w:tcBorders>
              <w:top w:val="nil"/>
              <w:left w:val="nil"/>
              <w:bottom w:val="single" w:sz="4" w:space="0" w:color="auto"/>
              <w:right w:val="single" w:sz="4" w:space="0" w:color="auto"/>
            </w:tcBorders>
            <w:noWrap/>
            <w:vAlign w:val="center"/>
            <w:hideMark/>
          </w:tcPr>
          <w:p w14:paraId="1430BF0F"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2D1E4C56" w14:textId="77777777" w:rsidR="00EE6A55" w:rsidRPr="008C6112" w:rsidRDefault="00EE6A55" w:rsidP="008B0F6F">
            <w:pPr>
              <w:jc w:val="right"/>
              <w:rPr>
                <w:sz w:val="20"/>
                <w:szCs w:val="20"/>
              </w:rPr>
            </w:pPr>
            <w:r w:rsidRPr="008C6112">
              <w:rPr>
                <w:sz w:val="20"/>
                <w:szCs w:val="20"/>
              </w:rPr>
              <w:t xml:space="preserve">14 598 084,00 </w:t>
            </w:r>
          </w:p>
        </w:tc>
        <w:tc>
          <w:tcPr>
            <w:tcW w:w="1660" w:type="dxa"/>
            <w:gridSpan w:val="2"/>
            <w:tcBorders>
              <w:top w:val="nil"/>
              <w:left w:val="single" w:sz="4" w:space="0" w:color="auto"/>
              <w:bottom w:val="single" w:sz="4" w:space="0" w:color="auto"/>
              <w:right w:val="nil"/>
            </w:tcBorders>
            <w:noWrap/>
            <w:vAlign w:val="center"/>
            <w:hideMark/>
          </w:tcPr>
          <w:p w14:paraId="7E634752" w14:textId="77777777" w:rsidR="00EE6A55" w:rsidRPr="008C6112" w:rsidRDefault="00EE6A55" w:rsidP="008B0F6F">
            <w:pPr>
              <w:jc w:val="right"/>
              <w:rPr>
                <w:sz w:val="20"/>
                <w:szCs w:val="20"/>
              </w:rPr>
            </w:pPr>
            <w:r w:rsidRPr="008C6112">
              <w:rPr>
                <w:sz w:val="20"/>
                <w:szCs w:val="20"/>
              </w:rPr>
              <w:t xml:space="preserve">29 914 398,71 </w:t>
            </w:r>
          </w:p>
        </w:tc>
        <w:tc>
          <w:tcPr>
            <w:tcW w:w="1660" w:type="dxa"/>
            <w:tcBorders>
              <w:top w:val="nil"/>
              <w:left w:val="single" w:sz="4" w:space="0" w:color="auto"/>
              <w:bottom w:val="single" w:sz="4" w:space="0" w:color="auto"/>
              <w:right w:val="single" w:sz="8" w:space="0" w:color="auto"/>
            </w:tcBorders>
            <w:noWrap/>
            <w:vAlign w:val="center"/>
            <w:hideMark/>
          </w:tcPr>
          <w:p w14:paraId="41B40AF4" w14:textId="77777777" w:rsidR="00EE6A55" w:rsidRPr="008C6112" w:rsidRDefault="00EE6A55" w:rsidP="008B0F6F">
            <w:pPr>
              <w:jc w:val="right"/>
              <w:rPr>
                <w:sz w:val="20"/>
                <w:szCs w:val="20"/>
              </w:rPr>
            </w:pPr>
            <w:r w:rsidRPr="008C6112">
              <w:rPr>
                <w:sz w:val="20"/>
                <w:szCs w:val="20"/>
              </w:rPr>
              <w:t xml:space="preserve">29 914 398,71 </w:t>
            </w:r>
          </w:p>
        </w:tc>
      </w:tr>
      <w:tr w:rsidR="00EE6A55" w:rsidRPr="008C6112" w14:paraId="72961E8D"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66200D3" w14:textId="77777777" w:rsidR="00EE6A55" w:rsidRPr="008C6112" w:rsidRDefault="00EE6A55" w:rsidP="008B0F6F">
            <w:pPr>
              <w:rPr>
                <w:sz w:val="20"/>
                <w:szCs w:val="20"/>
              </w:rPr>
            </w:pPr>
            <w:r w:rsidRPr="008C6112">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0" w:type="dxa"/>
            <w:tcBorders>
              <w:top w:val="nil"/>
              <w:left w:val="nil"/>
              <w:bottom w:val="single" w:sz="4" w:space="0" w:color="auto"/>
              <w:right w:val="single" w:sz="4" w:space="0" w:color="auto"/>
            </w:tcBorders>
            <w:noWrap/>
            <w:vAlign w:val="center"/>
            <w:hideMark/>
          </w:tcPr>
          <w:p w14:paraId="38C6834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2A738D3"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543BBE0F"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2F72343" w14:textId="77777777" w:rsidR="00EE6A55" w:rsidRPr="008C6112" w:rsidRDefault="00EE6A55" w:rsidP="008B0F6F">
            <w:pPr>
              <w:jc w:val="center"/>
              <w:rPr>
                <w:sz w:val="20"/>
                <w:szCs w:val="20"/>
              </w:rPr>
            </w:pPr>
            <w:r w:rsidRPr="008C6112">
              <w:rPr>
                <w:sz w:val="20"/>
                <w:szCs w:val="20"/>
              </w:rPr>
              <w:t>1730070490</w:t>
            </w:r>
          </w:p>
        </w:tc>
        <w:tc>
          <w:tcPr>
            <w:tcW w:w="960" w:type="dxa"/>
            <w:tcBorders>
              <w:top w:val="nil"/>
              <w:left w:val="nil"/>
              <w:bottom w:val="single" w:sz="4" w:space="0" w:color="auto"/>
              <w:right w:val="single" w:sz="4" w:space="0" w:color="auto"/>
            </w:tcBorders>
            <w:noWrap/>
            <w:vAlign w:val="center"/>
            <w:hideMark/>
          </w:tcPr>
          <w:p w14:paraId="2E1084B4" w14:textId="77777777" w:rsidR="00EE6A55" w:rsidRPr="008C6112" w:rsidRDefault="00EE6A55" w:rsidP="008B0F6F">
            <w:pPr>
              <w:jc w:val="center"/>
              <w:rPr>
                <w:sz w:val="20"/>
                <w:szCs w:val="20"/>
              </w:rPr>
            </w:pPr>
            <w:r w:rsidRPr="008C6112">
              <w:rPr>
                <w:sz w:val="20"/>
                <w:szCs w:val="20"/>
              </w:rPr>
              <w:t>810</w:t>
            </w:r>
          </w:p>
        </w:tc>
        <w:tc>
          <w:tcPr>
            <w:tcW w:w="1660" w:type="dxa"/>
            <w:gridSpan w:val="2"/>
            <w:tcBorders>
              <w:top w:val="nil"/>
              <w:left w:val="nil"/>
              <w:bottom w:val="single" w:sz="4" w:space="0" w:color="auto"/>
              <w:right w:val="nil"/>
            </w:tcBorders>
            <w:noWrap/>
            <w:vAlign w:val="center"/>
            <w:hideMark/>
          </w:tcPr>
          <w:p w14:paraId="4ABFAC2E" w14:textId="77777777" w:rsidR="00EE6A55" w:rsidRPr="008C6112" w:rsidRDefault="00EE6A55" w:rsidP="008B0F6F">
            <w:pPr>
              <w:jc w:val="right"/>
              <w:rPr>
                <w:sz w:val="20"/>
                <w:szCs w:val="20"/>
              </w:rPr>
            </w:pPr>
            <w:r w:rsidRPr="008C6112">
              <w:rPr>
                <w:sz w:val="20"/>
                <w:szCs w:val="20"/>
              </w:rPr>
              <w:t xml:space="preserve">14 598 084,00 </w:t>
            </w:r>
          </w:p>
        </w:tc>
        <w:tc>
          <w:tcPr>
            <w:tcW w:w="1660" w:type="dxa"/>
            <w:gridSpan w:val="2"/>
            <w:tcBorders>
              <w:top w:val="nil"/>
              <w:left w:val="single" w:sz="4" w:space="0" w:color="auto"/>
              <w:bottom w:val="single" w:sz="4" w:space="0" w:color="auto"/>
              <w:right w:val="nil"/>
            </w:tcBorders>
            <w:noWrap/>
            <w:vAlign w:val="center"/>
            <w:hideMark/>
          </w:tcPr>
          <w:p w14:paraId="363D42CB" w14:textId="77777777" w:rsidR="00EE6A55" w:rsidRPr="008C6112" w:rsidRDefault="00EE6A55" w:rsidP="008B0F6F">
            <w:pPr>
              <w:jc w:val="right"/>
              <w:rPr>
                <w:sz w:val="20"/>
                <w:szCs w:val="20"/>
              </w:rPr>
            </w:pPr>
            <w:r w:rsidRPr="008C6112">
              <w:rPr>
                <w:sz w:val="20"/>
                <w:szCs w:val="20"/>
              </w:rPr>
              <w:t xml:space="preserve">29 914 398,71 </w:t>
            </w:r>
          </w:p>
        </w:tc>
        <w:tc>
          <w:tcPr>
            <w:tcW w:w="1660" w:type="dxa"/>
            <w:tcBorders>
              <w:top w:val="nil"/>
              <w:left w:val="single" w:sz="4" w:space="0" w:color="auto"/>
              <w:bottom w:val="single" w:sz="4" w:space="0" w:color="auto"/>
              <w:right w:val="single" w:sz="8" w:space="0" w:color="auto"/>
            </w:tcBorders>
            <w:noWrap/>
            <w:vAlign w:val="center"/>
            <w:hideMark/>
          </w:tcPr>
          <w:p w14:paraId="673836AB" w14:textId="77777777" w:rsidR="00EE6A55" w:rsidRPr="008C6112" w:rsidRDefault="00EE6A55" w:rsidP="008B0F6F">
            <w:pPr>
              <w:jc w:val="right"/>
              <w:rPr>
                <w:sz w:val="20"/>
                <w:szCs w:val="20"/>
              </w:rPr>
            </w:pPr>
            <w:r w:rsidRPr="008C6112">
              <w:rPr>
                <w:sz w:val="20"/>
                <w:szCs w:val="20"/>
              </w:rPr>
              <w:t xml:space="preserve">29 914 398,71 </w:t>
            </w:r>
          </w:p>
        </w:tc>
      </w:tr>
      <w:tr w:rsidR="00EE6A55" w:rsidRPr="008C6112" w14:paraId="136204E0" w14:textId="77777777" w:rsidTr="008B0F6F">
        <w:trPr>
          <w:gridAfter w:val="1"/>
          <w:wAfter w:w="40" w:type="dxa"/>
          <w:trHeight w:val="1815"/>
        </w:trPr>
        <w:tc>
          <w:tcPr>
            <w:tcW w:w="4160" w:type="dxa"/>
            <w:tcBorders>
              <w:top w:val="nil"/>
              <w:left w:val="single" w:sz="8" w:space="0" w:color="auto"/>
              <w:bottom w:val="single" w:sz="4" w:space="0" w:color="auto"/>
              <w:right w:val="single" w:sz="4" w:space="0" w:color="auto"/>
            </w:tcBorders>
            <w:vAlign w:val="center"/>
            <w:hideMark/>
          </w:tcPr>
          <w:p w14:paraId="041EFEAA" w14:textId="77777777" w:rsidR="00EE6A55" w:rsidRPr="008C6112" w:rsidRDefault="00EE6A55" w:rsidP="008B0F6F">
            <w:pPr>
              <w:rPr>
                <w:sz w:val="20"/>
                <w:szCs w:val="20"/>
              </w:rPr>
            </w:pPr>
            <w:r w:rsidRPr="008C6112">
              <w:rPr>
                <w:sz w:val="20"/>
                <w:szCs w:val="20"/>
              </w:rPr>
              <w:t>Реализация мероприятий по организации бесперебойной работы объектов жизнедеятельности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980" w:type="dxa"/>
            <w:tcBorders>
              <w:top w:val="nil"/>
              <w:left w:val="nil"/>
              <w:bottom w:val="single" w:sz="4" w:space="0" w:color="auto"/>
              <w:right w:val="single" w:sz="4" w:space="0" w:color="auto"/>
            </w:tcBorders>
            <w:noWrap/>
            <w:vAlign w:val="center"/>
            <w:hideMark/>
          </w:tcPr>
          <w:p w14:paraId="341C618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FD734FD"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E18B4CA"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4DC6BEB" w14:textId="77777777" w:rsidR="00EE6A55" w:rsidRPr="008C6112" w:rsidRDefault="00EE6A55" w:rsidP="008B0F6F">
            <w:pPr>
              <w:jc w:val="center"/>
              <w:rPr>
                <w:sz w:val="20"/>
                <w:szCs w:val="20"/>
              </w:rPr>
            </w:pPr>
            <w:r w:rsidRPr="008C6112">
              <w:rPr>
                <w:sz w:val="20"/>
                <w:szCs w:val="20"/>
              </w:rPr>
              <w:t>1730070600</w:t>
            </w:r>
          </w:p>
        </w:tc>
        <w:tc>
          <w:tcPr>
            <w:tcW w:w="960" w:type="dxa"/>
            <w:tcBorders>
              <w:top w:val="nil"/>
              <w:left w:val="nil"/>
              <w:bottom w:val="single" w:sz="4" w:space="0" w:color="auto"/>
              <w:right w:val="single" w:sz="4" w:space="0" w:color="auto"/>
            </w:tcBorders>
            <w:noWrap/>
            <w:vAlign w:val="center"/>
            <w:hideMark/>
          </w:tcPr>
          <w:p w14:paraId="2724FB9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0D505A1" w14:textId="77777777" w:rsidR="00EE6A55" w:rsidRPr="008C6112" w:rsidRDefault="00EE6A55" w:rsidP="008B0F6F">
            <w:pPr>
              <w:jc w:val="right"/>
              <w:rPr>
                <w:sz w:val="20"/>
                <w:szCs w:val="20"/>
              </w:rPr>
            </w:pPr>
            <w:r w:rsidRPr="008C6112">
              <w:rPr>
                <w:sz w:val="20"/>
                <w:szCs w:val="20"/>
              </w:rPr>
              <w:t xml:space="preserve">40 510 300,25 </w:t>
            </w:r>
          </w:p>
        </w:tc>
        <w:tc>
          <w:tcPr>
            <w:tcW w:w="1660" w:type="dxa"/>
            <w:gridSpan w:val="2"/>
            <w:tcBorders>
              <w:top w:val="nil"/>
              <w:left w:val="single" w:sz="4" w:space="0" w:color="auto"/>
              <w:bottom w:val="single" w:sz="4" w:space="0" w:color="auto"/>
              <w:right w:val="nil"/>
            </w:tcBorders>
            <w:noWrap/>
            <w:vAlign w:val="center"/>
            <w:hideMark/>
          </w:tcPr>
          <w:p w14:paraId="1745E4A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F61BB7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C75073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261B8DA"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69FD54D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6ADA20A"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E2E27D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BBBEEAE" w14:textId="77777777" w:rsidR="00EE6A55" w:rsidRPr="008C6112" w:rsidRDefault="00EE6A55" w:rsidP="008B0F6F">
            <w:pPr>
              <w:jc w:val="center"/>
              <w:rPr>
                <w:sz w:val="20"/>
                <w:szCs w:val="20"/>
              </w:rPr>
            </w:pPr>
            <w:r w:rsidRPr="008C6112">
              <w:rPr>
                <w:sz w:val="20"/>
                <w:szCs w:val="20"/>
              </w:rPr>
              <w:t>1730070600</w:t>
            </w:r>
          </w:p>
        </w:tc>
        <w:tc>
          <w:tcPr>
            <w:tcW w:w="960" w:type="dxa"/>
            <w:tcBorders>
              <w:top w:val="nil"/>
              <w:left w:val="nil"/>
              <w:bottom w:val="single" w:sz="4" w:space="0" w:color="auto"/>
              <w:right w:val="single" w:sz="4" w:space="0" w:color="auto"/>
            </w:tcBorders>
            <w:noWrap/>
            <w:vAlign w:val="center"/>
            <w:hideMark/>
          </w:tcPr>
          <w:p w14:paraId="43C02ED3"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3ED13589" w14:textId="77777777" w:rsidR="00EE6A55" w:rsidRPr="008C6112" w:rsidRDefault="00EE6A55" w:rsidP="008B0F6F">
            <w:pPr>
              <w:jc w:val="right"/>
              <w:rPr>
                <w:sz w:val="20"/>
                <w:szCs w:val="20"/>
              </w:rPr>
            </w:pPr>
            <w:r w:rsidRPr="008C6112">
              <w:rPr>
                <w:sz w:val="20"/>
                <w:szCs w:val="20"/>
              </w:rPr>
              <w:t xml:space="preserve">20 510 300,25 </w:t>
            </w:r>
          </w:p>
        </w:tc>
        <w:tc>
          <w:tcPr>
            <w:tcW w:w="1660" w:type="dxa"/>
            <w:gridSpan w:val="2"/>
            <w:tcBorders>
              <w:top w:val="nil"/>
              <w:left w:val="single" w:sz="4" w:space="0" w:color="auto"/>
              <w:bottom w:val="single" w:sz="4" w:space="0" w:color="auto"/>
              <w:right w:val="nil"/>
            </w:tcBorders>
            <w:noWrap/>
            <w:vAlign w:val="center"/>
            <w:hideMark/>
          </w:tcPr>
          <w:p w14:paraId="7AFF9D4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B41F58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60870E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0A1EA1F" w14:textId="77777777" w:rsidR="00EE6A55" w:rsidRPr="008C6112" w:rsidRDefault="00EE6A55" w:rsidP="008B0F6F">
            <w:pPr>
              <w:rPr>
                <w:sz w:val="20"/>
                <w:szCs w:val="20"/>
              </w:rPr>
            </w:pPr>
            <w:r w:rsidRPr="008C6112">
              <w:rPr>
                <w:sz w:val="20"/>
                <w:szCs w:val="20"/>
              </w:rPr>
              <w:t>Субсидии</w:t>
            </w:r>
          </w:p>
        </w:tc>
        <w:tc>
          <w:tcPr>
            <w:tcW w:w="980" w:type="dxa"/>
            <w:tcBorders>
              <w:top w:val="nil"/>
              <w:left w:val="nil"/>
              <w:bottom w:val="single" w:sz="4" w:space="0" w:color="auto"/>
              <w:right w:val="single" w:sz="4" w:space="0" w:color="auto"/>
            </w:tcBorders>
            <w:noWrap/>
            <w:vAlign w:val="center"/>
            <w:hideMark/>
          </w:tcPr>
          <w:p w14:paraId="3E9F82E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86D9104"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6E6109A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BBC95FA" w14:textId="77777777" w:rsidR="00EE6A55" w:rsidRPr="008C6112" w:rsidRDefault="00EE6A55" w:rsidP="008B0F6F">
            <w:pPr>
              <w:jc w:val="center"/>
              <w:rPr>
                <w:sz w:val="20"/>
                <w:szCs w:val="20"/>
              </w:rPr>
            </w:pPr>
            <w:r w:rsidRPr="008C6112">
              <w:rPr>
                <w:sz w:val="20"/>
                <w:szCs w:val="20"/>
              </w:rPr>
              <w:t>1730070600</w:t>
            </w:r>
          </w:p>
        </w:tc>
        <w:tc>
          <w:tcPr>
            <w:tcW w:w="960" w:type="dxa"/>
            <w:tcBorders>
              <w:top w:val="nil"/>
              <w:left w:val="nil"/>
              <w:bottom w:val="single" w:sz="4" w:space="0" w:color="auto"/>
              <w:right w:val="single" w:sz="4" w:space="0" w:color="auto"/>
            </w:tcBorders>
            <w:noWrap/>
            <w:vAlign w:val="center"/>
            <w:hideMark/>
          </w:tcPr>
          <w:p w14:paraId="2CD25BC8" w14:textId="77777777" w:rsidR="00EE6A55" w:rsidRPr="008C6112" w:rsidRDefault="00EE6A55" w:rsidP="008B0F6F">
            <w:pPr>
              <w:jc w:val="center"/>
              <w:rPr>
                <w:sz w:val="20"/>
                <w:szCs w:val="20"/>
              </w:rPr>
            </w:pPr>
            <w:r w:rsidRPr="008C6112">
              <w:rPr>
                <w:sz w:val="20"/>
                <w:szCs w:val="20"/>
              </w:rPr>
              <w:t>520</w:t>
            </w:r>
          </w:p>
        </w:tc>
        <w:tc>
          <w:tcPr>
            <w:tcW w:w="1660" w:type="dxa"/>
            <w:gridSpan w:val="2"/>
            <w:tcBorders>
              <w:top w:val="nil"/>
              <w:left w:val="nil"/>
              <w:bottom w:val="single" w:sz="4" w:space="0" w:color="auto"/>
              <w:right w:val="nil"/>
            </w:tcBorders>
            <w:noWrap/>
            <w:vAlign w:val="center"/>
            <w:hideMark/>
          </w:tcPr>
          <w:p w14:paraId="1D17D7D5" w14:textId="77777777" w:rsidR="00EE6A55" w:rsidRPr="008C6112" w:rsidRDefault="00EE6A55" w:rsidP="008B0F6F">
            <w:pPr>
              <w:jc w:val="right"/>
              <w:rPr>
                <w:sz w:val="20"/>
                <w:szCs w:val="20"/>
              </w:rPr>
            </w:pPr>
            <w:r w:rsidRPr="008C6112">
              <w:rPr>
                <w:sz w:val="20"/>
                <w:szCs w:val="20"/>
              </w:rPr>
              <w:t xml:space="preserve">20 510 300,25 </w:t>
            </w:r>
          </w:p>
        </w:tc>
        <w:tc>
          <w:tcPr>
            <w:tcW w:w="1660" w:type="dxa"/>
            <w:gridSpan w:val="2"/>
            <w:tcBorders>
              <w:top w:val="nil"/>
              <w:left w:val="single" w:sz="4" w:space="0" w:color="auto"/>
              <w:bottom w:val="single" w:sz="4" w:space="0" w:color="auto"/>
              <w:right w:val="nil"/>
            </w:tcBorders>
            <w:noWrap/>
            <w:vAlign w:val="center"/>
            <w:hideMark/>
          </w:tcPr>
          <w:p w14:paraId="36BFC77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65500B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19DED60"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CE0F9DA"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5DDE248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E2BD3C4"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6267CAB0"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2D79C87" w14:textId="77777777" w:rsidR="00EE6A55" w:rsidRPr="008C6112" w:rsidRDefault="00EE6A55" w:rsidP="008B0F6F">
            <w:pPr>
              <w:jc w:val="center"/>
              <w:rPr>
                <w:sz w:val="20"/>
                <w:szCs w:val="20"/>
              </w:rPr>
            </w:pPr>
            <w:r w:rsidRPr="008C6112">
              <w:rPr>
                <w:sz w:val="20"/>
                <w:szCs w:val="20"/>
              </w:rPr>
              <w:t>1730070600</w:t>
            </w:r>
          </w:p>
        </w:tc>
        <w:tc>
          <w:tcPr>
            <w:tcW w:w="960" w:type="dxa"/>
            <w:tcBorders>
              <w:top w:val="nil"/>
              <w:left w:val="nil"/>
              <w:bottom w:val="single" w:sz="4" w:space="0" w:color="auto"/>
              <w:right w:val="single" w:sz="4" w:space="0" w:color="auto"/>
            </w:tcBorders>
            <w:noWrap/>
            <w:vAlign w:val="center"/>
            <w:hideMark/>
          </w:tcPr>
          <w:p w14:paraId="649CB1AB"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6A58EA06"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016E08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8AFF6D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C62BFE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2A85018"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7E1588D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B2FEEC3"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8E7611F"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F85912A" w14:textId="77777777" w:rsidR="00EE6A55" w:rsidRPr="008C6112" w:rsidRDefault="00EE6A55" w:rsidP="008B0F6F">
            <w:pPr>
              <w:jc w:val="center"/>
              <w:rPr>
                <w:sz w:val="20"/>
                <w:szCs w:val="20"/>
              </w:rPr>
            </w:pPr>
            <w:r w:rsidRPr="008C6112">
              <w:rPr>
                <w:sz w:val="20"/>
                <w:szCs w:val="20"/>
              </w:rPr>
              <w:t>1730070600</w:t>
            </w:r>
          </w:p>
        </w:tc>
        <w:tc>
          <w:tcPr>
            <w:tcW w:w="960" w:type="dxa"/>
            <w:tcBorders>
              <w:top w:val="nil"/>
              <w:left w:val="nil"/>
              <w:bottom w:val="single" w:sz="4" w:space="0" w:color="auto"/>
              <w:right w:val="single" w:sz="4" w:space="0" w:color="auto"/>
            </w:tcBorders>
            <w:noWrap/>
            <w:vAlign w:val="center"/>
            <w:hideMark/>
          </w:tcPr>
          <w:p w14:paraId="421EED39"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377F6C04" w14:textId="77777777" w:rsidR="00EE6A55" w:rsidRPr="008C6112" w:rsidRDefault="00EE6A55" w:rsidP="008B0F6F">
            <w:pPr>
              <w:jc w:val="right"/>
              <w:rPr>
                <w:sz w:val="20"/>
                <w:szCs w:val="20"/>
              </w:rPr>
            </w:pPr>
            <w:r w:rsidRPr="008C6112">
              <w:rPr>
                <w:sz w:val="20"/>
                <w:szCs w:val="20"/>
              </w:rPr>
              <w:t xml:space="preserve">20 000 000,00 </w:t>
            </w:r>
          </w:p>
        </w:tc>
        <w:tc>
          <w:tcPr>
            <w:tcW w:w="1660" w:type="dxa"/>
            <w:gridSpan w:val="2"/>
            <w:tcBorders>
              <w:top w:val="nil"/>
              <w:left w:val="single" w:sz="4" w:space="0" w:color="auto"/>
              <w:bottom w:val="single" w:sz="4" w:space="0" w:color="auto"/>
              <w:right w:val="nil"/>
            </w:tcBorders>
            <w:noWrap/>
            <w:vAlign w:val="center"/>
            <w:hideMark/>
          </w:tcPr>
          <w:p w14:paraId="2E5F93C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3B5B16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485CB0A"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36845A6" w14:textId="77777777" w:rsidR="00EE6A55" w:rsidRPr="008C6112" w:rsidRDefault="00EE6A55" w:rsidP="008B0F6F">
            <w:pPr>
              <w:rPr>
                <w:sz w:val="20"/>
                <w:szCs w:val="20"/>
              </w:rPr>
            </w:pPr>
            <w:r w:rsidRPr="008C6112">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0" w:type="dxa"/>
            <w:tcBorders>
              <w:top w:val="nil"/>
              <w:left w:val="nil"/>
              <w:bottom w:val="single" w:sz="4" w:space="0" w:color="auto"/>
              <w:right w:val="single" w:sz="4" w:space="0" w:color="auto"/>
            </w:tcBorders>
            <w:noWrap/>
            <w:vAlign w:val="center"/>
            <w:hideMark/>
          </w:tcPr>
          <w:p w14:paraId="1244D78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0C66C6"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54CF9DE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BE8CCEE" w14:textId="77777777" w:rsidR="00EE6A55" w:rsidRPr="008C6112" w:rsidRDefault="00EE6A55" w:rsidP="008B0F6F">
            <w:pPr>
              <w:jc w:val="center"/>
              <w:rPr>
                <w:sz w:val="20"/>
                <w:szCs w:val="20"/>
              </w:rPr>
            </w:pPr>
            <w:r w:rsidRPr="008C6112">
              <w:rPr>
                <w:sz w:val="20"/>
                <w:szCs w:val="20"/>
              </w:rPr>
              <w:t>1730070600</w:t>
            </w:r>
          </w:p>
        </w:tc>
        <w:tc>
          <w:tcPr>
            <w:tcW w:w="960" w:type="dxa"/>
            <w:tcBorders>
              <w:top w:val="nil"/>
              <w:left w:val="nil"/>
              <w:bottom w:val="single" w:sz="4" w:space="0" w:color="auto"/>
              <w:right w:val="single" w:sz="4" w:space="0" w:color="auto"/>
            </w:tcBorders>
            <w:noWrap/>
            <w:vAlign w:val="center"/>
            <w:hideMark/>
          </w:tcPr>
          <w:p w14:paraId="6D0A9A87" w14:textId="77777777" w:rsidR="00EE6A55" w:rsidRPr="008C6112" w:rsidRDefault="00EE6A55" w:rsidP="008B0F6F">
            <w:pPr>
              <w:jc w:val="center"/>
              <w:rPr>
                <w:sz w:val="20"/>
                <w:szCs w:val="20"/>
              </w:rPr>
            </w:pPr>
            <w:r w:rsidRPr="008C6112">
              <w:rPr>
                <w:sz w:val="20"/>
                <w:szCs w:val="20"/>
              </w:rPr>
              <w:t>810</w:t>
            </w:r>
          </w:p>
        </w:tc>
        <w:tc>
          <w:tcPr>
            <w:tcW w:w="1660" w:type="dxa"/>
            <w:gridSpan w:val="2"/>
            <w:tcBorders>
              <w:top w:val="nil"/>
              <w:left w:val="nil"/>
              <w:bottom w:val="single" w:sz="4" w:space="0" w:color="auto"/>
              <w:right w:val="nil"/>
            </w:tcBorders>
            <w:noWrap/>
            <w:vAlign w:val="center"/>
            <w:hideMark/>
          </w:tcPr>
          <w:p w14:paraId="4AD7259A" w14:textId="77777777" w:rsidR="00EE6A55" w:rsidRPr="008C6112" w:rsidRDefault="00EE6A55" w:rsidP="008B0F6F">
            <w:pPr>
              <w:jc w:val="right"/>
              <w:rPr>
                <w:sz w:val="20"/>
                <w:szCs w:val="20"/>
              </w:rPr>
            </w:pPr>
            <w:r w:rsidRPr="008C6112">
              <w:rPr>
                <w:sz w:val="20"/>
                <w:szCs w:val="20"/>
              </w:rPr>
              <w:t xml:space="preserve">20 000 000,00 </w:t>
            </w:r>
          </w:p>
        </w:tc>
        <w:tc>
          <w:tcPr>
            <w:tcW w:w="1660" w:type="dxa"/>
            <w:gridSpan w:val="2"/>
            <w:tcBorders>
              <w:top w:val="nil"/>
              <w:left w:val="single" w:sz="4" w:space="0" w:color="auto"/>
              <w:bottom w:val="single" w:sz="4" w:space="0" w:color="auto"/>
              <w:right w:val="nil"/>
            </w:tcBorders>
            <w:noWrap/>
            <w:vAlign w:val="center"/>
            <w:hideMark/>
          </w:tcPr>
          <w:p w14:paraId="3ACA68D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224455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CAC40B1"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5BCB18B3" w14:textId="77777777" w:rsidR="00EE6A55" w:rsidRPr="008C6112" w:rsidRDefault="00EE6A55" w:rsidP="008B0F6F">
            <w:pPr>
              <w:rPr>
                <w:sz w:val="20"/>
                <w:szCs w:val="20"/>
              </w:rPr>
            </w:pPr>
            <w:r w:rsidRPr="008C6112">
              <w:rPr>
                <w:sz w:val="20"/>
                <w:szCs w:val="20"/>
              </w:rPr>
              <w:t>Реализация мероприятий на 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980" w:type="dxa"/>
            <w:tcBorders>
              <w:top w:val="nil"/>
              <w:left w:val="nil"/>
              <w:bottom w:val="single" w:sz="4" w:space="0" w:color="auto"/>
              <w:right w:val="single" w:sz="4" w:space="0" w:color="auto"/>
            </w:tcBorders>
            <w:noWrap/>
            <w:vAlign w:val="center"/>
            <w:hideMark/>
          </w:tcPr>
          <w:p w14:paraId="197F623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6E8CED9"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6C542B0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402ACD6" w14:textId="77777777" w:rsidR="00EE6A55" w:rsidRPr="008C6112" w:rsidRDefault="00EE6A55" w:rsidP="008B0F6F">
            <w:pPr>
              <w:jc w:val="center"/>
              <w:rPr>
                <w:sz w:val="20"/>
                <w:szCs w:val="20"/>
              </w:rPr>
            </w:pPr>
            <w:r w:rsidRPr="008C6112">
              <w:rPr>
                <w:sz w:val="20"/>
                <w:szCs w:val="20"/>
              </w:rPr>
              <w:t>1730071230</w:t>
            </w:r>
          </w:p>
        </w:tc>
        <w:tc>
          <w:tcPr>
            <w:tcW w:w="960" w:type="dxa"/>
            <w:tcBorders>
              <w:top w:val="nil"/>
              <w:left w:val="nil"/>
              <w:bottom w:val="single" w:sz="4" w:space="0" w:color="auto"/>
              <w:right w:val="single" w:sz="4" w:space="0" w:color="auto"/>
            </w:tcBorders>
            <w:noWrap/>
            <w:vAlign w:val="center"/>
            <w:hideMark/>
          </w:tcPr>
          <w:p w14:paraId="25AD881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D4B18C0"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501464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CF20B6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D890F3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73A8ADD"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BEDFB7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3D56431"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C7182B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9B09B4B" w14:textId="77777777" w:rsidR="00EE6A55" w:rsidRPr="008C6112" w:rsidRDefault="00EE6A55" w:rsidP="008B0F6F">
            <w:pPr>
              <w:jc w:val="center"/>
              <w:rPr>
                <w:sz w:val="20"/>
                <w:szCs w:val="20"/>
              </w:rPr>
            </w:pPr>
            <w:r w:rsidRPr="008C6112">
              <w:rPr>
                <w:sz w:val="20"/>
                <w:szCs w:val="20"/>
              </w:rPr>
              <w:t>1730071230</w:t>
            </w:r>
          </w:p>
        </w:tc>
        <w:tc>
          <w:tcPr>
            <w:tcW w:w="960" w:type="dxa"/>
            <w:tcBorders>
              <w:top w:val="nil"/>
              <w:left w:val="nil"/>
              <w:bottom w:val="single" w:sz="4" w:space="0" w:color="auto"/>
              <w:right w:val="single" w:sz="4" w:space="0" w:color="auto"/>
            </w:tcBorders>
            <w:noWrap/>
            <w:vAlign w:val="center"/>
            <w:hideMark/>
          </w:tcPr>
          <w:p w14:paraId="17426CE8"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6A58BFE5"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9C6963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27CEC7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11AE65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E1A67DC"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60F457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2E84784"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240C344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33F1AF0" w14:textId="77777777" w:rsidR="00EE6A55" w:rsidRPr="008C6112" w:rsidRDefault="00EE6A55" w:rsidP="008B0F6F">
            <w:pPr>
              <w:jc w:val="center"/>
              <w:rPr>
                <w:sz w:val="20"/>
                <w:szCs w:val="20"/>
              </w:rPr>
            </w:pPr>
            <w:r w:rsidRPr="008C6112">
              <w:rPr>
                <w:sz w:val="20"/>
                <w:szCs w:val="20"/>
              </w:rPr>
              <w:t>1730071230</w:t>
            </w:r>
          </w:p>
        </w:tc>
        <w:tc>
          <w:tcPr>
            <w:tcW w:w="960" w:type="dxa"/>
            <w:tcBorders>
              <w:top w:val="nil"/>
              <w:left w:val="nil"/>
              <w:bottom w:val="single" w:sz="4" w:space="0" w:color="auto"/>
              <w:right w:val="single" w:sz="4" w:space="0" w:color="auto"/>
            </w:tcBorders>
            <w:noWrap/>
            <w:vAlign w:val="center"/>
            <w:hideMark/>
          </w:tcPr>
          <w:p w14:paraId="26F90CB5"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3B6932FB"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DD58CA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481580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7FFD9B1"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4002D991"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местного бюджета на реализацию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980" w:type="dxa"/>
            <w:tcBorders>
              <w:top w:val="nil"/>
              <w:left w:val="nil"/>
              <w:bottom w:val="single" w:sz="4" w:space="0" w:color="auto"/>
              <w:right w:val="single" w:sz="4" w:space="0" w:color="auto"/>
            </w:tcBorders>
            <w:noWrap/>
            <w:vAlign w:val="center"/>
            <w:hideMark/>
          </w:tcPr>
          <w:p w14:paraId="48615A3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9CF5902"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029677D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17F81D0" w14:textId="77777777" w:rsidR="00EE6A55" w:rsidRPr="008C6112" w:rsidRDefault="00EE6A55" w:rsidP="008B0F6F">
            <w:pPr>
              <w:jc w:val="center"/>
              <w:rPr>
                <w:sz w:val="20"/>
                <w:szCs w:val="20"/>
              </w:rPr>
            </w:pPr>
            <w:r w:rsidRPr="008C6112">
              <w:rPr>
                <w:sz w:val="20"/>
                <w:szCs w:val="20"/>
              </w:rPr>
              <w:t>17300S0490</w:t>
            </w:r>
          </w:p>
        </w:tc>
        <w:tc>
          <w:tcPr>
            <w:tcW w:w="960" w:type="dxa"/>
            <w:tcBorders>
              <w:top w:val="nil"/>
              <w:left w:val="nil"/>
              <w:bottom w:val="single" w:sz="4" w:space="0" w:color="auto"/>
              <w:right w:val="single" w:sz="4" w:space="0" w:color="auto"/>
            </w:tcBorders>
            <w:noWrap/>
            <w:vAlign w:val="center"/>
            <w:hideMark/>
          </w:tcPr>
          <w:p w14:paraId="73A3F03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3425A4B" w14:textId="77777777" w:rsidR="00EE6A55" w:rsidRPr="008C6112" w:rsidRDefault="00EE6A55" w:rsidP="008B0F6F">
            <w:pPr>
              <w:jc w:val="right"/>
              <w:rPr>
                <w:sz w:val="20"/>
                <w:szCs w:val="20"/>
              </w:rPr>
            </w:pPr>
            <w:r w:rsidRPr="008C6112">
              <w:rPr>
                <w:sz w:val="20"/>
                <w:szCs w:val="20"/>
              </w:rPr>
              <w:t xml:space="preserve">252 459,25 </w:t>
            </w:r>
          </w:p>
        </w:tc>
        <w:tc>
          <w:tcPr>
            <w:tcW w:w="1660" w:type="dxa"/>
            <w:gridSpan w:val="2"/>
            <w:tcBorders>
              <w:top w:val="nil"/>
              <w:left w:val="single" w:sz="4" w:space="0" w:color="auto"/>
              <w:bottom w:val="single" w:sz="4" w:space="0" w:color="auto"/>
              <w:right w:val="nil"/>
            </w:tcBorders>
            <w:noWrap/>
            <w:vAlign w:val="center"/>
            <w:hideMark/>
          </w:tcPr>
          <w:p w14:paraId="538EEEFF" w14:textId="77777777" w:rsidR="00EE6A55" w:rsidRPr="008C6112" w:rsidRDefault="00EE6A55" w:rsidP="008B0F6F">
            <w:pPr>
              <w:jc w:val="right"/>
              <w:rPr>
                <w:sz w:val="20"/>
                <w:szCs w:val="20"/>
              </w:rPr>
            </w:pPr>
            <w:r w:rsidRPr="008C6112">
              <w:rPr>
                <w:sz w:val="20"/>
                <w:szCs w:val="20"/>
              </w:rPr>
              <w:t xml:space="preserve">517 339,55 </w:t>
            </w:r>
          </w:p>
        </w:tc>
        <w:tc>
          <w:tcPr>
            <w:tcW w:w="1660" w:type="dxa"/>
            <w:tcBorders>
              <w:top w:val="nil"/>
              <w:left w:val="single" w:sz="4" w:space="0" w:color="auto"/>
              <w:bottom w:val="single" w:sz="4" w:space="0" w:color="auto"/>
              <w:right w:val="single" w:sz="8" w:space="0" w:color="auto"/>
            </w:tcBorders>
            <w:noWrap/>
            <w:vAlign w:val="center"/>
            <w:hideMark/>
          </w:tcPr>
          <w:p w14:paraId="2D73A14D" w14:textId="77777777" w:rsidR="00EE6A55" w:rsidRPr="008C6112" w:rsidRDefault="00EE6A55" w:rsidP="008B0F6F">
            <w:pPr>
              <w:jc w:val="right"/>
              <w:rPr>
                <w:sz w:val="20"/>
                <w:szCs w:val="20"/>
              </w:rPr>
            </w:pPr>
            <w:r w:rsidRPr="008C6112">
              <w:rPr>
                <w:sz w:val="20"/>
                <w:szCs w:val="20"/>
              </w:rPr>
              <w:t xml:space="preserve">517 339,55 </w:t>
            </w:r>
          </w:p>
        </w:tc>
      </w:tr>
      <w:tr w:rsidR="00EE6A55" w:rsidRPr="008C6112" w14:paraId="54B4527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D4F4985"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25C4549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7ED5C66"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67FE9C74"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DC50175" w14:textId="77777777" w:rsidR="00EE6A55" w:rsidRPr="008C6112" w:rsidRDefault="00EE6A55" w:rsidP="008B0F6F">
            <w:pPr>
              <w:jc w:val="center"/>
              <w:rPr>
                <w:sz w:val="20"/>
                <w:szCs w:val="20"/>
              </w:rPr>
            </w:pPr>
            <w:r w:rsidRPr="008C6112">
              <w:rPr>
                <w:sz w:val="20"/>
                <w:szCs w:val="20"/>
              </w:rPr>
              <w:t>17300S0490</w:t>
            </w:r>
          </w:p>
        </w:tc>
        <w:tc>
          <w:tcPr>
            <w:tcW w:w="960" w:type="dxa"/>
            <w:tcBorders>
              <w:top w:val="nil"/>
              <w:left w:val="nil"/>
              <w:bottom w:val="single" w:sz="4" w:space="0" w:color="auto"/>
              <w:right w:val="single" w:sz="4" w:space="0" w:color="auto"/>
            </w:tcBorders>
            <w:noWrap/>
            <w:vAlign w:val="center"/>
            <w:hideMark/>
          </w:tcPr>
          <w:p w14:paraId="79D5ADE2"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157CA2C7" w14:textId="77777777" w:rsidR="00EE6A55" w:rsidRPr="008C6112" w:rsidRDefault="00EE6A55" w:rsidP="008B0F6F">
            <w:pPr>
              <w:jc w:val="right"/>
              <w:rPr>
                <w:sz w:val="20"/>
                <w:szCs w:val="20"/>
              </w:rPr>
            </w:pPr>
            <w:r w:rsidRPr="008C6112">
              <w:rPr>
                <w:sz w:val="20"/>
                <w:szCs w:val="20"/>
              </w:rPr>
              <w:t xml:space="preserve">252 459,25 </w:t>
            </w:r>
          </w:p>
        </w:tc>
        <w:tc>
          <w:tcPr>
            <w:tcW w:w="1660" w:type="dxa"/>
            <w:gridSpan w:val="2"/>
            <w:tcBorders>
              <w:top w:val="nil"/>
              <w:left w:val="single" w:sz="4" w:space="0" w:color="auto"/>
              <w:bottom w:val="single" w:sz="4" w:space="0" w:color="auto"/>
              <w:right w:val="nil"/>
            </w:tcBorders>
            <w:noWrap/>
            <w:vAlign w:val="center"/>
            <w:hideMark/>
          </w:tcPr>
          <w:p w14:paraId="697D6084" w14:textId="77777777" w:rsidR="00EE6A55" w:rsidRPr="008C6112" w:rsidRDefault="00EE6A55" w:rsidP="008B0F6F">
            <w:pPr>
              <w:jc w:val="right"/>
              <w:rPr>
                <w:sz w:val="20"/>
                <w:szCs w:val="20"/>
              </w:rPr>
            </w:pPr>
            <w:r w:rsidRPr="008C6112">
              <w:rPr>
                <w:sz w:val="20"/>
                <w:szCs w:val="20"/>
              </w:rPr>
              <w:t xml:space="preserve">517 339,55 </w:t>
            </w:r>
          </w:p>
        </w:tc>
        <w:tc>
          <w:tcPr>
            <w:tcW w:w="1660" w:type="dxa"/>
            <w:tcBorders>
              <w:top w:val="nil"/>
              <w:left w:val="single" w:sz="4" w:space="0" w:color="auto"/>
              <w:bottom w:val="single" w:sz="4" w:space="0" w:color="auto"/>
              <w:right w:val="single" w:sz="8" w:space="0" w:color="auto"/>
            </w:tcBorders>
            <w:noWrap/>
            <w:vAlign w:val="center"/>
            <w:hideMark/>
          </w:tcPr>
          <w:p w14:paraId="09EC98F3" w14:textId="77777777" w:rsidR="00EE6A55" w:rsidRPr="008C6112" w:rsidRDefault="00EE6A55" w:rsidP="008B0F6F">
            <w:pPr>
              <w:jc w:val="right"/>
              <w:rPr>
                <w:sz w:val="20"/>
                <w:szCs w:val="20"/>
              </w:rPr>
            </w:pPr>
            <w:r w:rsidRPr="008C6112">
              <w:rPr>
                <w:sz w:val="20"/>
                <w:szCs w:val="20"/>
              </w:rPr>
              <w:t xml:space="preserve">517 339,55 </w:t>
            </w:r>
          </w:p>
        </w:tc>
      </w:tr>
      <w:tr w:rsidR="00EE6A55" w:rsidRPr="008C6112" w14:paraId="6CC55DB9"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24CC247A" w14:textId="77777777" w:rsidR="00EE6A55" w:rsidRPr="008C6112" w:rsidRDefault="00EE6A55" w:rsidP="008B0F6F">
            <w:pPr>
              <w:rPr>
                <w:sz w:val="20"/>
                <w:szCs w:val="20"/>
              </w:rPr>
            </w:pPr>
            <w:r w:rsidRPr="008C6112">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0" w:type="dxa"/>
            <w:tcBorders>
              <w:top w:val="nil"/>
              <w:left w:val="nil"/>
              <w:bottom w:val="single" w:sz="4" w:space="0" w:color="auto"/>
              <w:right w:val="single" w:sz="4" w:space="0" w:color="auto"/>
            </w:tcBorders>
            <w:noWrap/>
            <w:vAlign w:val="center"/>
            <w:hideMark/>
          </w:tcPr>
          <w:p w14:paraId="46A02B3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9A6E774"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6309F40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FE394CD" w14:textId="77777777" w:rsidR="00EE6A55" w:rsidRPr="008C6112" w:rsidRDefault="00EE6A55" w:rsidP="008B0F6F">
            <w:pPr>
              <w:jc w:val="center"/>
              <w:rPr>
                <w:sz w:val="20"/>
                <w:szCs w:val="20"/>
              </w:rPr>
            </w:pPr>
            <w:r w:rsidRPr="008C6112">
              <w:rPr>
                <w:sz w:val="20"/>
                <w:szCs w:val="20"/>
              </w:rPr>
              <w:t>17300S0490</w:t>
            </w:r>
          </w:p>
        </w:tc>
        <w:tc>
          <w:tcPr>
            <w:tcW w:w="960" w:type="dxa"/>
            <w:tcBorders>
              <w:top w:val="nil"/>
              <w:left w:val="nil"/>
              <w:bottom w:val="single" w:sz="4" w:space="0" w:color="auto"/>
              <w:right w:val="single" w:sz="4" w:space="0" w:color="auto"/>
            </w:tcBorders>
            <w:noWrap/>
            <w:vAlign w:val="center"/>
            <w:hideMark/>
          </w:tcPr>
          <w:p w14:paraId="28D0314D" w14:textId="77777777" w:rsidR="00EE6A55" w:rsidRPr="008C6112" w:rsidRDefault="00EE6A55" w:rsidP="008B0F6F">
            <w:pPr>
              <w:jc w:val="center"/>
              <w:rPr>
                <w:sz w:val="20"/>
                <w:szCs w:val="20"/>
              </w:rPr>
            </w:pPr>
            <w:r w:rsidRPr="008C6112">
              <w:rPr>
                <w:sz w:val="20"/>
                <w:szCs w:val="20"/>
              </w:rPr>
              <w:t>810</w:t>
            </w:r>
          </w:p>
        </w:tc>
        <w:tc>
          <w:tcPr>
            <w:tcW w:w="1660" w:type="dxa"/>
            <w:gridSpan w:val="2"/>
            <w:tcBorders>
              <w:top w:val="nil"/>
              <w:left w:val="nil"/>
              <w:bottom w:val="single" w:sz="4" w:space="0" w:color="auto"/>
              <w:right w:val="nil"/>
            </w:tcBorders>
            <w:noWrap/>
            <w:vAlign w:val="center"/>
            <w:hideMark/>
          </w:tcPr>
          <w:p w14:paraId="56000C9F" w14:textId="77777777" w:rsidR="00EE6A55" w:rsidRPr="008C6112" w:rsidRDefault="00EE6A55" w:rsidP="008B0F6F">
            <w:pPr>
              <w:jc w:val="right"/>
              <w:rPr>
                <w:sz w:val="20"/>
                <w:szCs w:val="20"/>
              </w:rPr>
            </w:pPr>
            <w:r w:rsidRPr="008C6112">
              <w:rPr>
                <w:sz w:val="20"/>
                <w:szCs w:val="20"/>
              </w:rPr>
              <w:t xml:space="preserve">252 459,25 </w:t>
            </w:r>
          </w:p>
        </w:tc>
        <w:tc>
          <w:tcPr>
            <w:tcW w:w="1660" w:type="dxa"/>
            <w:gridSpan w:val="2"/>
            <w:tcBorders>
              <w:top w:val="nil"/>
              <w:left w:val="single" w:sz="4" w:space="0" w:color="auto"/>
              <w:bottom w:val="single" w:sz="4" w:space="0" w:color="auto"/>
              <w:right w:val="nil"/>
            </w:tcBorders>
            <w:noWrap/>
            <w:vAlign w:val="center"/>
            <w:hideMark/>
          </w:tcPr>
          <w:p w14:paraId="5AF10BB3" w14:textId="77777777" w:rsidR="00EE6A55" w:rsidRPr="008C6112" w:rsidRDefault="00EE6A55" w:rsidP="008B0F6F">
            <w:pPr>
              <w:jc w:val="right"/>
              <w:rPr>
                <w:sz w:val="20"/>
                <w:szCs w:val="20"/>
              </w:rPr>
            </w:pPr>
            <w:r w:rsidRPr="008C6112">
              <w:rPr>
                <w:sz w:val="20"/>
                <w:szCs w:val="20"/>
              </w:rPr>
              <w:t xml:space="preserve">517 339,55 </w:t>
            </w:r>
          </w:p>
        </w:tc>
        <w:tc>
          <w:tcPr>
            <w:tcW w:w="1660" w:type="dxa"/>
            <w:tcBorders>
              <w:top w:val="nil"/>
              <w:left w:val="single" w:sz="4" w:space="0" w:color="auto"/>
              <w:bottom w:val="single" w:sz="4" w:space="0" w:color="auto"/>
              <w:right w:val="single" w:sz="8" w:space="0" w:color="auto"/>
            </w:tcBorders>
            <w:noWrap/>
            <w:vAlign w:val="center"/>
            <w:hideMark/>
          </w:tcPr>
          <w:p w14:paraId="6C5AA6FE" w14:textId="77777777" w:rsidR="00EE6A55" w:rsidRPr="008C6112" w:rsidRDefault="00EE6A55" w:rsidP="008B0F6F">
            <w:pPr>
              <w:jc w:val="right"/>
              <w:rPr>
                <w:sz w:val="20"/>
                <w:szCs w:val="20"/>
              </w:rPr>
            </w:pPr>
            <w:r w:rsidRPr="008C6112">
              <w:rPr>
                <w:sz w:val="20"/>
                <w:szCs w:val="20"/>
              </w:rPr>
              <w:t xml:space="preserve">517 339,55 </w:t>
            </w:r>
          </w:p>
        </w:tc>
      </w:tr>
      <w:tr w:rsidR="00EE6A55" w:rsidRPr="008C6112" w14:paraId="37B6A93A"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6AA9815C"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местного бюджета на реализацию мероприятий по организации бесперебойной работы объектов жизнедеятельности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980" w:type="dxa"/>
            <w:tcBorders>
              <w:top w:val="nil"/>
              <w:left w:val="nil"/>
              <w:bottom w:val="single" w:sz="4" w:space="0" w:color="auto"/>
              <w:right w:val="single" w:sz="4" w:space="0" w:color="auto"/>
            </w:tcBorders>
            <w:noWrap/>
            <w:vAlign w:val="center"/>
            <w:hideMark/>
          </w:tcPr>
          <w:p w14:paraId="03D489B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BB38BB8"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0203D6B5"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8508E75" w14:textId="77777777" w:rsidR="00EE6A55" w:rsidRPr="008C6112" w:rsidRDefault="00EE6A55" w:rsidP="008B0F6F">
            <w:pPr>
              <w:jc w:val="center"/>
              <w:rPr>
                <w:sz w:val="20"/>
                <w:szCs w:val="20"/>
              </w:rPr>
            </w:pPr>
            <w:r w:rsidRPr="008C6112">
              <w:rPr>
                <w:sz w:val="20"/>
                <w:szCs w:val="20"/>
              </w:rPr>
              <w:t>17300S0600</w:t>
            </w:r>
          </w:p>
        </w:tc>
        <w:tc>
          <w:tcPr>
            <w:tcW w:w="960" w:type="dxa"/>
            <w:tcBorders>
              <w:top w:val="nil"/>
              <w:left w:val="nil"/>
              <w:bottom w:val="single" w:sz="4" w:space="0" w:color="auto"/>
              <w:right w:val="single" w:sz="4" w:space="0" w:color="auto"/>
            </w:tcBorders>
            <w:noWrap/>
            <w:vAlign w:val="center"/>
            <w:hideMark/>
          </w:tcPr>
          <w:p w14:paraId="7575FAE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A26EC3F" w14:textId="77777777" w:rsidR="00EE6A55" w:rsidRPr="008C6112" w:rsidRDefault="00EE6A55" w:rsidP="008B0F6F">
            <w:pPr>
              <w:jc w:val="right"/>
              <w:rPr>
                <w:sz w:val="20"/>
                <w:szCs w:val="20"/>
              </w:rPr>
            </w:pPr>
            <w:r w:rsidRPr="008C6112">
              <w:rPr>
                <w:sz w:val="20"/>
                <w:szCs w:val="20"/>
              </w:rPr>
              <w:t xml:space="preserve">345 879,96 </w:t>
            </w:r>
          </w:p>
        </w:tc>
        <w:tc>
          <w:tcPr>
            <w:tcW w:w="1660" w:type="dxa"/>
            <w:gridSpan w:val="2"/>
            <w:tcBorders>
              <w:top w:val="nil"/>
              <w:left w:val="single" w:sz="4" w:space="0" w:color="auto"/>
              <w:bottom w:val="single" w:sz="4" w:space="0" w:color="auto"/>
              <w:right w:val="nil"/>
            </w:tcBorders>
            <w:noWrap/>
            <w:vAlign w:val="center"/>
            <w:hideMark/>
          </w:tcPr>
          <w:p w14:paraId="52420A9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A9E588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14FA29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586F7C6"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55DC61B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29E5E6A"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098B85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DE3AA8F" w14:textId="77777777" w:rsidR="00EE6A55" w:rsidRPr="008C6112" w:rsidRDefault="00EE6A55" w:rsidP="008B0F6F">
            <w:pPr>
              <w:jc w:val="center"/>
              <w:rPr>
                <w:sz w:val="20"/>
                <w:szCs w:val="20"/>
              </w:rPr>
            </w:pPr>
            <w:r w:rsidRPr="008C6112">
              <w:rPr>
                <w:sz w:val="20"/>
                <w:szCs w:val="20"/>
              </w:rPr>
              <w:t>17300S0600</w:t>
            </w:r>
          </w:p>
        </w:tc>
        <w:tc>
          <w:tcPr>
            <w:tcW w:w="960" w:type="dxa"/>
            <w:tcBorders>
              <w:top w:val="nil"/>
              <w:left w:val="nil"/>
              <w:bottom w:val="single" w:sz="4" w:space="0" w:color="auto"/>
              <w:right w:val="single" w:sz="4" w:space="0" w:color="auto"/>
            </w:tcBorders>
            <w:noWrap/>
            <w:vAlign w:val="center"/>
            <w:hideMark/>
          </w:tcPr>
          <w:p w14:paraId="32130418"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1E90E5E3" w14:textId="77777777" w:rsidR="00EE6A55" w:rsidRPr="008C6112" w:rsidRDefault="00EE6A55" w:rsidP="008B0F6F">
            <w:pPr>
              <w:jc w:val="right"/>
              <w:rPr>
                <w:sz w:val="20"/>
                <w:szCs w:val="20"/>
              </w:rPr>
            </w:pPr>
            <w:r w:rsidRPr="008C6112">
              <w:rPr>
                <w:sz w:val="20"/>
                <w:szCs w:val="20"/>
              </w:rPr>
              <w:t xml:space="preserve">345 879,96 </w:t>
            </w:r>
          </w:p>
        </w:tc>
        <w:tc>
          <w:tcPr>
            <w:tcW w:w="1660" w:type="dxa"/>
            <w:gridSpan w:val="2"/>
            <w:tcBorders>
              <w:top w:val="nil"/>
              <w:left w:val="single" w:sz="4" w:space="0" w:color="auto"/>
              <w:bottom w:val="single" w:sz="4" w:space="0" w:color="auto"/>
              <w:right w:val="nil"/>
            </w:tcBorders>
            <w:noWrap/>
            <w:vAlign w:val="center"/>
            <w:hideMark/>
          </w:tcPr>
          <w:p w14:paraId="37CFEEC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F086D2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A0F5EDA"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271C8020" w14:textId="77777777" w:rsidR="00EE6A55" w:rsidRPr="008C6112" w:rsidRDefault="00EE6A55" w:rsidP="008B0F6F">
            <w:pPr>
              <w:rPr>
                <w:sz w:val="20"/>
                <w:szCs w:val="20"/>
              </w:rPr>
            </w:pPr>
            <w:r w:rsidRPr="008C6112">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0" w:type="dxa"/>
            <w:tcBorders>
              <w:top w:val="nil"/>
              <w:left w:val="nil"/>
              <w:bottom w:val="single" w:sz="4" w:space="0" w:color="auto"/>
              <w:right w:val="single" w:sz="4" w:space="0" w:color="auto"/>
            </w:tcBorders>
            <w:noWrap/>
            <w:vAlign w:val="center"/>
            <w:hideMark/>
          </w:tcPr>
          <w:p w14:paraId="0B6C113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BDDFAD2"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DEC23D5"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727582E" w14:textId="77777777" w:rsidR="00EE6A55" w:rsidRPr="008C6112" w:rsidRDefault="00EE6A55" w:rsidP="008B0F6F">
            <w:pPr>
              <w:jc w:val="center"/>
              <w:rPr>
                <w:sz w:val="20"/>
                <w:szCs w:val="20"/>
              </w:rPr>
            </w:pPr>
            <w:r w:rsidRPr="008C6112">
              <w:rPr>
                <w:sz w:val="20"/>
                <w:szCs w:val="20"/>
              </w:rPr>
              <w:t>17300S0600</w:t>
            </w:r>
          </w:p>
        </w:tc>
        <w:tc>
          <w:tcPr>
            <w:tcW w:w="960" w:type="dxa"/>
            <w:tcBorders>
              <w:top w:val="nil"/>
              <w:left w:val="nil"/>
              <w:bottom w:val="single" w:sz="4" w:space="0" w:color="auto"/>
              <w:right w:val="single" w:sz="4" w:space="0" w:color="auto"/>
            </w:tcBorders>
            <w:noWrap/>
            <w:vAlign w:val="center"/>
            <w:hideMark/>
          </w:tcPr>
          <w:p w14:paraId="0B6EA03A" w14:textId="77777777" w:rsidR="00EE6A55" w:rsidRPr="008C6112" w:rsidRDefault="00EE6A55" w:rsidP="008B0F6F">
            <w:pPr>
              <w:jc w:val="center"/>
              <w:rPr>
                <w:sz w:val="20"/>
                <w:szCs w:val="20"/>
              </w:rPr>
            </w:pPr>
            <w:r w:rsidRPr="008C6112">
              <w:rPr>
                <w:sz w:val="20"/>
                <w:szCs w:val="20"/>
              </w:rPr>
              <w:t>810</w:t>
            </w:r>
          </w:p>
        </w:tc>
        <w:tc>
          <w:tcPr>
            <w:tcW w:w="1660" w:type="dxa"/>
            <w:gridSpan w:val="2"/>
            <w:tcBorders>
              <w:top w:val="nil"/>
              <w:left w:val="nil"/>
              <w:bottom w:val="single" w:sz="4" w:space="0" w:color="auto"/>
              <w:right w:val="nil"/>
            </w:tcBorders>
            <w:noWrap/>
            <w:vAlign w:val="center"/>
            <w:hideMark/>
          </w:tcPr>
          <w:p w14:paraId="2E05776F" w14:textId="77777777" w:rsidR="00EE6A55" w:rsidRPr="008C6112" w:rsidRDefault="00EE6A55" w:rsidP="008B0F6F">
            <w:pPr>
              <w:jc w:val="right"/>
              <w:rPr>
                <w:sz w:val="20"/>
                <w:szCs w:val="20"/>
              </w:rPr>
            </w:pPr>
            <w:r w:rsidRPr="008C6112">
              <w:rPr>
                <w:sz w:val="20"/>
                <w:szCs w:val="20"/>
              </w:rPr>
              <w:t xml:space="preserve">345 879,96 </w:t>
            </w:r>
          </w:p>
        </w:tc>
        <w:tc>
          <w:tcPr>
            <w:tcW w:w="1660" w:type="dxa"/>
            <w:gridSpan w:val="2"/>
            <w:tcBorders>
              <w:top w:val="nil"/>
              <w:left w:val="single" w:sz="4" w:space="0" w:color="auto"/>
              <w:bottom w:val="single" w:sz="4" w:space="0" w:color="auto"/>
              <w:right w:val="nil"/>
            </w:tcBorders>
            <w:noWrap/>
            <w:vAlign w:val="center"/>
            <w:hideMark/>
          </w:tcPr>
          <w:p w14:paraId="22C3B72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95697E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251A54A" w14:textId="77777777" w:rsidTr="008B0F6F">
        <w:trPr>
          <w:gridAfter w:val="1"/>
          <w:wAfter w:w="40" w:type="dxa"/>
          <w:trHeight w:val="2265"/>
        </w:trPr>
        <w:tc>
          <w:tcPr>
            <w:tcW w:w="4160" w:type="dxa"/>
            <w:tcBorders>
              <w:top w:val="nil"/>
              <w:left w:val="single" w:sz="8" w:space="0" w:color="auto"/>
              <w:bottom w:val="single" w:sz="4" w:space="0" w:color="auto"/>
              <w:right w:val="single" w:sz="4" w:space="0" w:color="auto"/>
            </w:tcBorders>
            <w:vAlign w:val="center"/>
            <w:hideMark/>
          </w:tcPr>
          <w:p w14:paraId="5AB69F6B"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местного бюджета на реализацию мероприятий на 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980" w:type="dxa"/>
            <w:tcBorders>
              <w:top w:val="nil"/>
              <w:left w:val="nil"/>
              <w:bottom w:val="single" w:sz="4" w:space="0" w:color="auto"/>
              <w:right w:val="single" w:sz="4" w:space="0" w:color="auto"/>
            </w:tcBorders>
            <w:noWrap/>
            <w:vAlign w:val="center"/>
            <w:hideMark/>
          </w:tcPr>
          <w:p w14:paraId="2B0EBDF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F9B5EE3"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6940B5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88429ED" w14:textId="77777777" w:rsidR="00EE6A55" w:rsidRPr="008C6112" w:rsidRDefault="00EE6A55" w:rsidP="008B0F6F">
            <w:pPr>
              <w:jc w:val="center"/>
              <w:rPr>
                <w:sz w:val="20"/>
                <w:szCs w:val="20"/>
              </w:rPr>
            </w:pPr>
            <w:r w:rsidRPr="008C6112">
              <w:rPr>
                <w:sz w:val="20"/>
                <w:szCs w:val="20"/>
              </w:rPr>
              <w:t>17300S1230</w:t>
            </w:r>
          </w:p>
        </w:tc>
        <w:tc>
          <w:tcPr>
            <w:tcW w:w="960" w:type="dxa"/>
            <w:tcBorders>
              <w:top w:val="nil"/>
              <w:left w:val="nil"/>
              <w:bottom w:val="single" w:sz="4" w:space="0" w:color="auto"/>
              <w:right w:val="single" w:sz="4" w:space="0" w:color="auto"/>
            </w:tcBorders>
            <w:noWrap/>
            <w:vAlign w:val="center"/>
            <w:hideMark/>
          </w:tcPr>
          <w:p w14:paraId="314945B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3041E13"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002994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EBEA1C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61C2B5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13ED8BB"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30D576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1DEB940"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87593E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1B71173" w14:textId="77777777" w:rsidR="00EE6A55" w:rsidRPr="008C6112" w:rsidRDefault="00EE6A55" w:rsidP="008B0F6F">
            <w:pPr>
              <w:jc w:val="center"/>
              <w:rPr>
                <w:sz w:val="20"/>
                <w:szCs w:val="20"/>
              </w:rPr>
            </w:pPr>
            <w:r w:rsidRPr="008C6112">
              <w:rPr>
                <w:sz w:val="20"/>
                <w:szCs w:val="20"/>
              </w:rPr>
              <w:t>17300S1230</w:t>
            </w:r>
          </w:p>
        </w:tc>
        <w:tc>
          <w:tcPr>
            <w:tcW w:w="960" w:type="dxa"/>
            <w:tcBorders>
              <w:top w:val="nil"/>
              <w:left w:val="nil"/>
              <w:bottom w:val="single" w:sz="4" w:space="0" w:color="auto"/>
              <w:right w:val="single" w:sz="4" w:space="0" w:color="auto"/>
            </w:tcBorders>
            <w:noWrap/>
            <w:vAlign w:val="center"/>
            <w:hideMark/>
          </w:tcPr>
          <w:p w14:paraId="17256C81"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11C050EE"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9ED798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65CEDD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34273E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1B870B8"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BC905E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9F45E90"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6EDC868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D214561" w14:textId="77777777" w:rsidR="00EE6A55" w:rsidRPr="008C6112" w:rsidRDefault="00EE6A55" w:rsidP="008B0F6F">
            <w:pPr>
              <w:jc w:val="center"/>
              <w:rPr>
                <w:sz w:val="20"/>
                <w:szCs w:val="20"/>
              </w:rPr>
            </w:pPr>
            <w:r w:rsidRPr="008C6112">
              <w:rPr>
                <w:sz w:val="20"/>
                <w:szCs w:val="20"/>
              </w:rPr>
              <w:t>17300S1230</w:t>
            </w:r>
          </w:p>
        </w:tc>
        <w:tc>
          <w:tcPr>
            <w:tcW w:w="960" w:type="dxa"/>
            <w:tcBorders>
              <w:top w:val="nil"/>
              <w:left w:val="nil"/>
              <w:bottom w:val="single" w:sz="4" w:space="0" w:color="auto"/>
              <w:right w:val="single" w:sz="4" w:space="0" w:color="auto"/>
            </w:tcBorders>
            <w:noWrap/>
            <w:vAlign w:val="center"/>
            <w:hideMark/>
          </w:tcPr>
          <w:p w14:paraId="206F6265"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6C1E9375"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C0BD66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D2C303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035F49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764B75C"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1DDB33D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609CC3"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7E6AE6F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62C6561"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503A229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14EBBD9" w14:textId="77777777" w:rsidR="00EE6A55" w:rsidRPr="008C6112" w:rsidRDefault="00EE6A55" w:rsidP="008B0F6F">
            <w:pPr>
              <w:jc w:val="right"/>
              <w:rPr>
                <w:sz w:val="20"/>
                <w:szCs w:val="20"/>
              </w:rPr>
            </w:pPr>
            <w:r w:rsidRPr="008C6112">
              <w:rPr>
                <w:sz w:val="20"/>
                <w:szCs w:val="20"/>
              </w:rPr>
              <w:t xml:space="preserve">23 046,22 </w:t>
            </w:r>
          </w:p>
        </w:tc>
        <w:tc>
          <w:tcPr>
            <w:tcW w:w="1660" w:type="dxa"/>
            <w:gridSpan w:val="2"/>
            <w:tcBorders>
              <w:top w:val="nil"/>
              <w:left w:val="single" w:sz="4" w:space="0" w:color="auto"/>
              <w:bottom w:val="single" w:sz="4" w:space="0" w:color="auto"/>
              <w:right w:val="nil"/>
            </w:tcBorders>
            <w:noWrap/>
            <w:vAlign w:val="center"/>
            <w:hideMark/>
          </w:tcPr>
          <w:p w14:paraId="2489535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350075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BBFD384"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0F5EF5E" w14:textId="77777777" w:rsidR="00EE6A55" w:rsidRPr="008C6112" w:rsidRDefault="00EE6A55" w:rsidP="008B0F6F">
            <w:pPr>
              <w:rPr>
                <w:sz w:val="20"/>
                <w:szCs w:val="20"/>
              </w:rPr>
            </w:pPr>
            <w:r w:rsidRPr="008C6112">
              <w:rPr>
                <w:sz w:val="20"/>
                <w:szCs w:val="20"/>
              </w:rPr>
              <w:t>Мероприятия в области коммунального хозяйства</w:t>
            </w:r>
          </w:p>
        </w:tc>
        <w:tc>
          <w:tcPr>
            <w:tcW w:w="980" w:type="dxa"/>
            <w:tcBorders>
              <w:top w:val="nil"/>
              <w:left w:val="nil"/>
              <w:bottom w:val="single" w:sz="4" w:space="0" w:color="auto"/>
              <w:right w:val="single" w:sz="4" w:space="0" w:color="auto"/>
            </w:tcBorders>
            <w:noWrap/>
            <w:vAlign w:val="center"/>
            <w:hideMark/>
          </w:tcPr>
          <w:p w14:paraId="55ECDC2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AC70A20"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40DC69C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2D2F6BF" w14:textId="77777777" w:rsidR="00EE6A55" w:rsidRPr="008C6112" w:rsidRDefault="00EE6A55" w:rsidP="008B0F6F">
            <w:pPr>
              <w:jc w:val="center"/>
              <w:rPr>
                <w:sz w:val="20"/>
                <w:szCs w:val="20"/>
              </w:rPr>
            </w:pPr>
            <w:r w:rsidRPr="008C6112">
              <w:rPr>
                <w:sz w:val="20"/>
                <w:szCs w:val="20"/>
              </w:rPr>
              <w:t>9900005220</w:t>
            </w:r>
          </w:p>
        </w:tc>
        <w:tc>
          <w:tcPr>
            <w:tcW w:w="960" w:type="dxa"/>
            <w:tcBorders>
              <w:top w:val="nil"/>
              <w:left w:val="nil"/>
              <w:bottom w:val="single" w:sz="4" w:space="0" w:color="auto"/>
              <w:right w:val="single" w:sz="4" w:space="0" w:color="auto"/>
            </w:tcBorders>
            <w:noWrap/>
            <w:vAlign w:val="center"/>
            <w:hideMark/>
          </w:tcPr>
          <w:p w14:paraId="5250D61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2327FB0"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659270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53C0CB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F97ADB4"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9225A67"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5F2E72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29B8750"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23A2B32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3BF7D4B" w14:textId="77777777" w:rsidR="00EE6A55" w:rsidRPr="008C6112" w:rsidRDefault="00EE6A55" w:rsidP="008B0F6F">
            <w:pPr>
              <w:jc w:val="center"/>
              <w:rPr>
                <w:sz w:val="20"/>
                <w:szCs w:val="20"/>
              </w:rPr>
            </w:pPr>
            <w:r w:rsidRPr="008C6112">
              <w:rPr>
                <w:sz w:val="20"/>
                <w:szCs w:val="20"/>
              </w:rPr>
              <w:t>9900005220</w:t>
            </w:r>
          </w:p>
        </w:tc>
        <w:tc>
          <w:tcPr>
            <w:tcW w:w="960" w:type="dxa"/>
            <w:tcBorders>
              <w:top w:val="nil"/>
              <w:left w:val="nil"/>
              <w:bottom w:val="single" w:sz="4" w:space="0" w:color="auto"/>
              <w:right w:val="single" w:sz="4" w:space="0" w:color="auto"/>
            </w:tcBorders>
            <w:noWrap/>
            <w:vAlign w:val="center"/>
            <w:hideMark/>
          </w:tcPr>
          <w:p w14:paraId="54367179"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47AC16E2"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FF6B37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64FD47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896D5D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8EFBA9D"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FD70C4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7FEC134"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0346D7C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FD00EA8" w14:textId="77777777" w:rsidR="00EE6A55" w:rsidRPr="008C6112" w:rsidRDefault="00EE6A55" w:rsidP="008B0F6F">
            <w:pPr>
              <w:jc w:val="center"/>
              <w:rPr>
                <w:sz w:val="20"/>
                <w:szCs w:val="20"/>
              </w:rPr>
            </w:pPr>
            <w:r w:rsidRPr="008C6112">
              <w:rPr>
                <w:sz w:val="20"/>
                <w:szCs w:val="20"/>
              </w:rPr>
              <w:t>9900005220</w:t>
            </w:r>
          </w:p>
        </w:tc>
        <w:tc>
          <w:tcPr>
            <w:tcW w:w="960" w:type="dxa"/>
            <w:tcBorders>
              <w:top w:val="nil"/>
              <w:left w:val="nil"/>
              <w:bottom w:val="single" w:sz="4" w:space="0" w:color="auto"/>
              <w:right w:val="single" w:sz="4" w:space="0" w:color="auto"/>
            </w:tcBorders>
            <w:noWrap/>
            <w:vAlign w:val="center"/>
            <w:hideMark/>
          </w:tcPr>
          <w:p w14:paraId="7BCF336C"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56F4B8C2"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560D48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EC50D2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1C631B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D97050D"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55A9C36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CBA0DAC"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8AB75B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4D005F6" w14:textId="77777777" w:rsidR="00EE6A55" w:rsidRPr="008C6112" w:rsidRDefault="00EE6A55" w:rsidP="008B0F6F">
            <w:pPr>
              <w:jc w:val="center"/>
              <w:rPr>
                <w:sz w:val="20"/>
                <w:szCs w:val="20"/>
              </w:rPr>
            </w:pPr>
            <w:r w:rsidRPr="008C6112">
              <w:rPr>
                <w:sz w:val="20"/>
                <w:szCs w:val="20"/>
              </w:rPr>
              <w:t>9900005220</w:t>
            </w:r>
          </w:p>
        </w:tc>
        <w:tc>
          <w:tcPr>
            <w:tcW w:w="960" w:type="dxa"/>
            <w:tcBorders>
              <w:top w:val="nil"/>
              <w:left w:val="nil"/>
              <w:bottom w:val="single" w:sz="4" w:space="0" w:color="auto"/>
              <w:right w:val="single" w:sz="4" w:space="0" w:color="auto"/>
            </w:tcBorders>
            <w:noWrap/>
            <w:vAlign w:val="center"/>
            <w:hideMark/>
          </w:tcPr>
          <w:p w14:paraId="5B817A58"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113F62DB"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7C019B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FA7572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9ECE9A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B6DA061"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67AE88D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DC4BDFB"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6FB9152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A6D8A9B" w14:textId="77777777" w:rsidR="00EE6A55" w:rsidRPr="008C6112" w:rsidRDefault="00EE6A55" w:rsidP="008B0F6F">
            <w:pPr>
              <w:jc w:val="center"/>
              <w:rPr>
                <w:sz w:val="20"/>
                <w:szCs w:val="20"/>
              </w:rPr>
            </w:pPr>
            <w:r w:rsidRPr="008C6112">
              <w:rPr>
                <w:sz w:val="20"/>
                <w:szCs w:val="20"/>
              </w:rPr>
              <w:t>9900005220</w:t>
            </w:r>
          </w:p>
        </w:tc>
        <w:tc>
          <w:tcPr>
            <w:tcW w:w="960" w:type="dxa"/>
            <w:tcBorders>
              <w:top w:val="nil"/>
              <w:left w:val="nil"/>
              <w:bottom w:val="single" w:sz="4" w:space="0" w:color="auto"/>
              <w:right w:val="single" w:sz="4" w:space="0" w:color="auto"/>
            </w:tcBorders>
            <w:noWrap/>
            <w:vAlign w:val="center"/>
            <w:hideMark/>
          </w:tcPr>
          <w:p w14:paraId="476B2583"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748AFE2F"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3464AF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AB76D6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44683A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0CD62D8" w14:textId="77777777" w:rsidR="00EE6A55" w:rsidRPr="008C6112" w:rsidRDefault="00EE6A55" w:rsidP="008B0F6F">
            <w:pPr>
              <w:rPr>
                <w:sz w:val="20"/>
                <w:szCs w:val="20"/>
              </w:rPr>
            </w:pPr>
            <w:r w:rsidRPr="008C6112">
              <w:rPr>
                <w:sz w:val="20"/>
                <w:szCs w:val="20"/>
              </w:rPr>
              <w:t>Расходы на реализацию мероприятий по модернизации объектов теплоснабжения и сопутствующего холодного водоснабжения</w:t>
            </w:r>
          </w:p>
        </w:tc>
        <w:tc>
          <w:tcPr>
            <w:tcW w:w="980" w:type="dxa"/>
            <w:tcBorders>
              <w:top w:val="nil"/>
              <w:left w:val="nil"/>
              <w:bottom w:val="single" w:sz="4" w:space="0" w:color="auto"/>
              <w:right w:val="single" w:sz="4" w:space="0" w:color="auto"/>
            </w:tcBorders>
            <w:noWrap/>
            <w:vAlign w:val="center"/>
            <w:hideMark/>
          </w:tcPr>
          <w:p w14:paraId="7255DFD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37A3AF6"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6334DE2F"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E3CA3B6" w14:textId="77777777" w:rsidR="00EE6A55" w:rsidRPr="008C6112" w:rsidRDefault="00EE6A55" w:rsidP="008B0F6F">
            <w:pPr>
              <w:jc w:val="center"/>
              <w:rPr>
                <w:sz w:val="20"/>
                <w:szCs w:val="20"/>
              </w:rPr>
            </w:pPr>
            <w:r w:rsidRPr="008C6112">
              <w:rPr>
                <w:sz w:val="20"/>
                <w:szCs w:val="20"/>
              </w:rPr>
              <w:t>9900005240</w:t>
            </w:r>
          </w:p>
        </w:tc>
        <w:tc>
          <w:tcPr>
            <w:tcW w:w="960" w:type="dxa"/>
            <w:tcBorders>
              <w:top w:val="nil"/>
              <w:left w:val="nil"/>
              <w:bottom w:val="single" w:sz="4" w:space="0" w:color="auto"/>
              <w:right w:val="single" w:sz="4" w:space="0" w:color="auto"/>
            </w:tcBorders>
            <w:noWrap/>
            <w:vAlign w:val="center"/>
            <w:hideMark/>
          </w:tcPr>
          <w:p w14:paraId="776179D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18D4A7B" w14:textId="77777777" w:rsidR="00EE6A55" w:rsidRPr="008C6112" w:rsidRDefault="00EE6A55" w:rsidP="008B0F6F">
            <w:pPr>
              <w:jc w:val="right"/>
              <w:rPr>
                <w:sz w:val="20"/>
                <w:szCs w:val="20"/>
              </w:rPr>
            </w:pPr>
            <w:r w:rsidRPr="008C6112">
              <w:rPr>
                <w:sz w:val="20"/>
                <w:szCs w:val="20"/>
              </w:rPr>
              <w:t xml:space="preserve">23 046,22 </w:t>
            </w:r>
          </w:p>
        </w:tc>
        <w:tc>
          <w:tcPr>
            <w:tcW w:w="1660" w:type="dxa"/>
            <w:gridSpan w:val="2"/>
            <w:tcBorders>
              <w:top w:val="nil"/>
              <w:left w:val="single" w:sz="4" w:space="0" w:color="auto"/>
              <w:bottom w:val="single" w:sz="4" w:space="0" w:color="auto"/>
              <w:right w:val="nil"/>
            </w:tcBorders>
            <w:noWrap/>
            <w:vAlign w:val="center"/>
            <w:hideMark/>
          </w:tcPr>
          <w:p w14:paraId="546F553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E259EB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8BB154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034BDAF"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25DC8A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2E68B40"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7178EA04"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6B69E81" w14:textId="77777777" w:rsidR="00EE6A55" w:rsidRPr="008C6112" w:rsidRDefault="00EE6A55" w:rsidP="008B0F6F">
            <w:pPr>
              <w:jc w:val="center"/>
              <w:rPr>
                <w:sz w:val="20"/>
                <w:szCs w:val="20"/>
              </w:rPr>
            </w:pPr>
            <w:r w:rsidRPr="008C6112">
              <w:rPr>
                <w:sz w:val="20"/>
                <w:szCs w:val="20"/>
              </w:rPr>
              <w:t>9900005240</w:t>
            </w:r>
          </w:p>
        </w:tc>
        <w:tc>
          <w:tcPr>
            <w:tcW w:w="960" w:type="dxa"/>
            <w:tcBorders>
              <w:top w:val="nil"/>
              <w:left w:val="nil"/>
              <w:bottom w:val="single" w:sz="4" w:space="0" w:color="auto"/>
              <w:right w:val="single" w:sz="4" w:space="0" w:color="auto"/>
            </w:tcBorders>
            <w:noWrap/>
            <w:vAlign w:val="center"/>
            <w:hideMark/>
          </w:tcPr>
          <w:p w14:paraId="66EB88DD"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74EE637E"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86BD77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C36432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24837D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C2CCE31"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DEEEF8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26759E4"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1F06FD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FFFA083" w14:textId="77777777" w:rsidR="00EE6A55" w:rsidRPr="008C6112" w:rsidRDefault="00EE6A55" w:rsidP="008B0F6F">
            <w:pPr>
              <w:jc w:val="center"/>
              <w:rPr>
                <w:sz w:val="20"/>
                <w:szCs w:val="20"/>
              </w:rPr>
            </w:pPr>
            <w:r w:rsidRPr="008C6112">
              <w:rPr>
                <w:sz w:val="20"/>
                <w:szCs w:val="20"/>
              </w:rPr>
              <w:t>9900005240</w:t>
            </w:r>
          </w:p>
        </w:tc>
        <w:tc>
          <w:tcPr>
            <w:tcW w:w="960" w:type="dxa"/>
            <w:tcBorders>
              <w:top w:val="nil"/>
              <w:left w:val="nil"/>
              <w:bottom w:val="single" w:sz="4" w:space="0" w:color="auto"/>
              <w:right w:val="single" w:sz="4" w:space="0" w:color="auto"/>
            </w:tcBorders>
            <w:noWrap/>
            <w:vAlign w:val="center"/>
            <w:hideMark/>
          </w:tcPr>
          <w:p w14:paraId="3CBDA2C6"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521A5008"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67D356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C76528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42720B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794160B" w14:textId="77777777" w:rsidR="00EE6A55" w:rsidRPr="008C6112" w:rsidRDefault="00EE6A55" w:rsidP="008B0F6F">
            <w:pPr>
              <w:rPr>
                <w:sz w:val="20"/>
                <w:szCs w:val="20"/>
              </w:rPr>
            </w:pPr>
            <w:r w:rsidRPr="008C6112">
              <w:rPr>
                <w:sz w:val="20"/>
                <w:szCs w:val="20"/>
              </w:rPr>
              <w:t>Капитальные вложения в объекты государственной (муниципальной) собственности</w:t>
            </w:r>
          </w:p>
        </w:tc>
        <w:tc>
          <w:tcPr>
            <w:tcW w:w="980" w:type="dxa"/>
            <w:tcBorders>
              <w:top w:val="nil"/>
              <w:left w:val="nil"/>
              <w:bottom w:val="single" w:sz="4" w:space="0" w:color="auto"/>
              <w:right w:val="single" w:sz="4" w:space="0" w:color="auto"/>
            </w:tcBorders>
            <w:noWrap/>
            <w:vAlign w:val="center"/>
            <w:hideMark/>
          </w:tcPr>
          <w:p w14:paraId="771E680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489E90D"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9BE722A"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A2E71F3" w14:textId="77777777" w:rsidR="00EE6A55" w:rsidRPr="008C6112" w:rsidRDefault="00EE6A55" w:rsidP="008B0F6F">
            <w:pPr>
              <w:jc w:val="center"/>
              <w:rPr>
                <w:sz w:val="20"/>
                <w:szCs w:val="20"/>
              </w:rPr>
            </w:pPr>
            <w:r w:rsidRPr="008C6112">
              <w:rPr>
                <w:sz w:val="20"/>
                <w:szCs w:val="20"/>
              </w:rPr>
              <w:t>9900005240</w:t>
            </w:r>
          </w:p>
        </w:tc>
        <w:tc>
          <w:tcPr>
            <w:tcW w:w="960" w:type="dxa"/>
            <w:tcBorders>
              <w:top w:val="nil"/>
              <w:left w:val="nil"/>
              <w:bottom w:val="single" w:sz="4" w:space="0" w:color="auto"/>
              <w:right w:val="single" w:sz="4" w:space="0" w:color="auto"/>
            </w:tcBorders>
            <w:noWrap/>
            <w:vAlign w:val="center"/>
            <w:hideMark/>
          </w:tcPr>
          <w:p w14:paraId="22D65610" w14:textId="77777777" w:rsidR="00EE6A55" w:rsidRPr="008C6112" w:rsidRDefault="00EE6A55" w:rsidP="008B0F6F">
            <w:pPr>
              <w:jc w:val="center"/>
              <w:rPr>
                <w:sz w:val="20"/>
                <w:szCs w:val="20"/>
              </w:rPr>
            </w:pPr>
            <w:r w:rsidRPr="008C6112">
              <w:rPr>
                <w:sz w:val="20"/>
                <w:szCs w:val="20"/>
              </w:rPr>
              <w:t>400</w:t>
            </w:r>
          </w:p>
        </w:tc>
        <w:tc>
          <w:tcPr>
            <w:tcW w:w="1660" w:type="dxa"/>
            <w:gridSpan w:val="2"/>
            <w:tcBorders>
              <w:top w:val="nil"/>
              <w:left w:val="nil"/>
              <w:bottom w:val="single" w:sz="4" w:space="0" w:color="auto"/>
              <w:right w:val="nil"/>
            </w:tcBorders>
            <w:noWrap/>
            <w:vAlign w:val="center"/>
            <w:hideMark/>
          </w:tcPr>
          <w:p w14:paraId="13B0750A" w14:textId="77777777" w:rsidR="00EE6A55" w:rsidRPr="008C6112" w:rsidRDefault="00EE6A55" w:rsidP="008B0F6F">
            <w:pPr>
              <w:jc w:val="right"/>
              <w:rPr>
                <w:sz w:val="20"/>
                <w:szCs w:val="20"/>
              </w:rPr>
            </w:pPr>
            <w:r w:rsidRPr="008C6112">
              <w:rPr>
                <w:sz w:val="20"/>
                <w:szCs w:val="20"/>
              </w:rPr>
              <w:t xml:space="preserve">23 046,22 </w:t>
            </w:r>
          </w:p>
        </w:tc>
        <w:tc>
          <w:tcPr>
            <w:tcW w:w="1660" w:type="dxa"/>
            <w:gridSpan w:val="2"/>
            <w:tcBorders>
              <w:top w:val="nil"/>
              <w:left w:val="single" w:sz="4" w:space="0" w:color="auto"/>
              <w:bottom w:val="single" w:sz="4" w:space="0" w:color="auto"/>
              <w:right w:val="nil"/>
            </w:tcBorders>
            <w:noWrap/>
            <w:vAlign w:val="center"/>
            <w:hideMark/>
          </w:tcPr>
          <w:p w14:paraId="7386B03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122EE9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8707DB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C1E1558" w14:textId="77777777" w:rsidR="00EE6A55" w:rsidRPr="008C6112" w:rsidRDefault="00EE6A55" w:rsidP="008B0F6F">
            <w:pPr>
              <w:rPr>
                <w:sz w:val="20"/>
                <w:szCs w:val="20"/>
              </w:rPr>
            </w:pPr>
            <w:r w:rsidRPr="008C6112">
              <w:rPr>
                <w:sz w:val="20"/>
                <w:szCs w:val="20"/>
              </w:rPr>
              <w:t>Бюджетные инвестиции</w:t>
            </w:r>
          </w:p>
        </w:tc>
        <w:tc>
          <w:tcPr>
            <w:tcW w:w="980" w:type="dxa"/>
            <w:tcBorders>
              <w:top w:val="nil"/>
              <w:left w:val="nil"/>
              <w:bottom w:val="single" w:sz="4" w:space="0" w:color="auto"/>
              <w:right w:val="single" w:sz="4" w:space="0" w:color="auto"/>
            </w:tcBorders>
            <w:noWrap/>
            <w:vAlign w:val="center"/>
            <w:hideMark/>
          </w:tcPr>
          <w:p w14:paraId="5925B22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6304C46"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55EAE58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F756768" w14:textId="77777777" w:rsidR="00EE6A55" w:rsidRPr="008C6112" w:rsidRDefault="00EE6A55" w:rsidP="008B0F6F">
            <w:pPr>
              <w:jc w:val="center"/>
              <w:rPr>
                <w:sz w:val="20"/>
                <w:szCs w:val="20"/>
              </w:rPr>
            </w:pPr>
            <w:r w:rsidRPr="008C6112">
              <w:rPr>
                <w:sz w:val="20"/>
                <w:szCs w:val="20"/>
              </w:rPr>
              <w:t>9900005240</w:t>
            </w:r>
          </w:p>
        </w:tc>
        <w:tc>
          <w:tcPr>
            <w:tcW w:w="960" w:type="dxa"/>
            <w:tcBorders>
              <w:top w:val="nil"/>
              <w:left w:val="nil"/>
              <w:bottom w:val="single" w:sz="4" w:space="0" w:color="auto"/>
              <w:right w:val="single" w:sz="4" w:space="0" w:color="auto"/>
            </w:tcBorders>
            <w:noWrap/>
            <w:vAlign w:val="center"/>
            <w:hideMark/>
          </w:tcPr>
          <w:p w14:paraId="460CCD0F" w14:textId="77777777" w:rsidR="00EE6A55" w:rsidRPr="008C6112" w:rsidRDefault="00EE6A55" w:rsidP="008B0F6F">
            <w:pPr>
              <w:jc w:val="center"/>
              <w:rPr>
                <w:sz w:val="20"/>
                <w:szCs w:val="20"/>
              </w:rPr>
            </w:pPr>
            <w:r w:rsidRPr="008C6112">
              <w:rPr>
                <w:sz w:val="20"/>
                <w:szCs w:val="20"/>
              </w:rPr>
              <w:t>410</w:t>
            </w:r>
          </w:p>
        </w:tc>
        <w:tc>
          <w:tcPr>
            <w:tcW w:w="1660" w:type="dxa"/>
            <w:gridSpan w:val="2"/>
            <w:tcBorders>
              <w:top w:val="nil"/>
              <w:left w:val="nil"/>
              <w:bottom w:val="single" w:sz="4" w:space="0" w:color="auto"/>
              <w:right w:val="nil"/>
            </w:tcBorders>
            <w:noWrap/>
            <w:vAlign w:val="center"/>
            <w:hideMark/>
          </w:tcPr>
          <w:p w14:paraId="74238ED7" w14:textId="77777777" w:rsidR="00EE6A55" w:rsidRPr="008C6112" w:rsidRDefault="00EE6A55" w:rsidP="008B0F6F">
            <w:pPr>
              <w:jc w:val="right"/>
              <w:rPr>
                <w:sz w:val="20"/>
                <w:szCs w:val="20"/>
              </w:rPr>
            </w:pPr>
            <w:r w:rsidRPr="008C6112">
              <w:rPr>
                <w:sz w:val="20"/>
                <w:szCs w:val="20"/>
              </w:rPr>
              <w:t xml:space="preserve">23 046,22 </w:t>
            </w:r>
          </w:p>
        </w:tc>
        <w:tc>
          <w:tcPr>
            <w:tcW w:w="1660" w:type="dxa"/>
            <w:gridSpan w:val="2"/>
            <w:tcBorders>
              <w:top w:val="nil"/>
              <w:left w:val="single" w:sz="4" w:space="0" w:color="auto"/>
              <w:bottom w:val="single" w:sz="4" w:space="0" w:color="auto"/>
              <w:right w:val="nil"/>
            </w:tcBorders>
            <w:noWrap/>
            <w:vAlign w:val="center"/>
            <w:hideMark/>
          </w:tcPr>
          <w:p w14:paraId="132BB88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F52040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E6F37A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E93D023" w14:textId="77777777" w:rsidR="00EE6A55" w:rsidRPr="008C6112" w:rsidRDefault="00EE6A55" w:rsidP="008B0F6F">
            <w:pPr>
              <w:rPr>
                <w:sz w:val="20"/>
                <w:szCs w:val="20"/>
              </w:rPr>
            </w:pPr>
            <w:r w:rsidRPr="008C6112">
              <w:rPr>
                <w:sz w:val="20"/>
                <w:szCs w:val="20"/>
              </w:rPr>
              <w:t>Благоустройство</w:t>
            </w:r>
          </w:p>
        </w:tc>
        <w:tc>
          <w:tcPr>
            <w:tcW w:w="980" w:type="dxa"/>
            <w:tcBorders>
              <w:top w:val="nil"/>
              <w:left w:val="nil"/>
              <w:bottom w:val="single" w:sz="4" w:space="0" w:color="auto"/>
              <w:right w:val="single" w:sz="4" w:space="0" w:color="auto"/>
            </w:tcBorders>
            <w:noWrap/>
            <w:vAlign w:val="center"/>
            <w:hideMark/>
          </w:tcPr>
          <w:p w14:paraId="37A4B5D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4DFEA5E"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5D2EF103"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6CE0EA43"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0B87F4F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9CC8AE7" w14:textId="77777777" w:rsidR="00EE6A55" w:rsidRPr="008C6112" w:rsidRDefault="00EE6A55" w:rsidP="008B0F6F">
            <w:pPr>
              <w:jc w:val="right"/>
              <w:rPr>
                <w:sz w:val="20"/>
                <w:szCs w:val="20"/>
              </w:rPr>
            </w:pPr>
            <w:r w:rsidRPr="008C6112">
              <w:rPr>
                <w:sz w:val="20"/>
                <w:szCs w:val="20"/>
              </w:rPr>
              <w:t xml:space="preserve">9 480 743,06 </w:t>
            </w:r>
          </w:p>
        </w:tc>
        <w:tc>
          <w:tcPr>
            <w:tcW w:w="1660" w:type="dxa"/>
            <w:gridSpan w:val="2"/>
            <w:tcBorders>
              <w:top w:val="nil"/>
              <w:left w:val="single" w:sz="4" w:space="0" w:color="auto"/>
              <w:bottom w:val="single" w:sz="4" w:space="0" w:color="auto"/>
              <w:right w:val="nil"/>
            </w:tcBorders>
            <w:noWrap/>
            <w:vAlign w:val="center"/>
            <w:hideMark/>
          </w:tcPr>
          <w:p w14:paraId="36F9B97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54C629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6A74CE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BB825F2" w14:textId="77777777" w:rsidR="00EE6A55" w:rsidRPr="008C6112" w:rsidRDefault="00EE6A55" w:rsidP="008B0F6F">
            <w:pPr>
              <w:rPr>
                <w:sz w:val="20"/>
                <w:szCs w:val="20"/>
              </w:rPr>
            </w:pPr>
            <w:r w:rsidRPr="008C6112">
              <w:rPr>
                <w:sz w:val="20"/>
                <w:szCs w:val="20"/>
              </w:rPr>
              <w:t>Муниципальная программа "Содействие занятости населения Куйбышевского района"</w:t>
            </w:r>
          </w:p>
        </w:tc>
        <w:tc>
          <w:tcPr>
            <w:tcW w:w="980" w:type="dxa"/>
            <w:tcBorders>
              <w:top w:val="nil"/>
              <w:left w:val="nil"/>
              <w:bottom w:val="single" w:sz="4" w:space="0" w:color="auto"/>
              <w:right w:val="single" w:sz="4" w:space="0" w:color="auto"/>
            </w:tcBorders>
            <w:noWrap/>
            <w:vAlign w:val="center"/>
            <w:hideMark/>
          </w:tcPr>
          <w:p w14:paraId="329461A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172E1A5"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2F471D3B"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639334E" w14:textId="77777777" w:rsidR="00EE6A55" w:rsidRPr="008C6112" w:rsidRDefault="00EE6A55" w:rsidP="008B0F6F">
            <w:pPr>
              <w:jc w:val="center"/>
              <w:rPr>
                <w:sz w:val="20"/>
                <w:szCs w:val="20"/>
              </w:rPr>
            </w:pPr>
            <w:r w:rsidRPr="008C6112">
              <w:rPr>
                <w:sz w:val="20"/>
                <w:szCs w:val="20"/>
              </w:rPr>
              <w:t>0100000000</w:t>
            </w:r>
          </w:p>
        </w:tc>
        <w:tc>
          <w:tcPr>
            <w:tcW w:w="960" w:type="dxa"/>
            <w:tcBorders>
              <w:top w:val="nil"/>
              <w:left w:val="nil"/>
              <w:bottom w:val="single" w:sz="4" w:space="0" w:color="auto"/>
              <w:right w:val="single" w:sz="4" w:space="0" w:color="auto"/>
            </w:tcBorders>
            <w:noWrap/>
            <w:vAlign w:val="center"/>
            <w:hideMark/>
          </w:tcPr>
          <w:p w14:paraId="6B7218A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327C031" w14:textId="77777777" w:rsidR="00EE6A55" w:rsidRPr="008C6112" w:rsidRDefault="00EE6A55" w:rsidP="008B0F6F">
            <w:pPr>
              <w:jc w:val="right"/>
              <w:rPr>
                <w:sz w:val="20"/>
                <w:szCs w:val="20"/>
              </w:rPr>
            </w:pPr>
            <w:r w:rsidRPr="008C6112">
              <w:rPr>
                <w:sz w:val="20"/>
                <w:szCs w:val="20"/>
              </w:rPr>
              <w:t xml:space="preserve">133 131,42 </w:t>
            </w:r>
          </w:p>
        </w:tc>
        <w:tc>
          <w:tcPr>
            <w:tcW w:w="1660" w:type="dxa"/>
            <w:gridSpan w:val="2"/>
            <w:tcBorders>
              <w:top w:val="nil"/>
              <w:left w:val="single" w:sz="4" w:space="0" w:color="auto"/>
              <w:bottom w:val="single" w:sz="4" w:space="0" w:color="auto"/>
              <w:right w:val="nil"/>
            </w:tcBorders>
            <w:noWrap/>
            <w:vAlign w:val="center"/>
            <w:hideMark/>
          </w:tcPr>
          <w:p w14:paraId="7704DA4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0361A9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F01C1E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B3E1448" w14:textId="77777777" w:rsidR="00EE6A55" w:rsidRPr="008C6112" w:rsidRDefault="00EE6A55" w:rsidP="008B0F6F">
            <w:pPr>
              <w:rPr>
                <w:sz w:val="20"/>
                <w:szCs w:val="20"/>
              </w:rPr>
            </w:pPr>
            <w:r w:rsidRPr="008C6112">
              <w:rPr>
                <w:sz w:val="20"/>
                <w:szCs w:val="20"/>
              </w:rPr>
              <w:t>Реализация мероприятий в рамках МП "Содействие занятости населения Куйбышевского района"</w:t>
            </w:r>
          </w:p>
        </w:tc>
        <w:tc>
          <w:tcPr>
            <w:tcW w:w="980" w:type="dxa"/>
            <w:tcBorders>
              <w:top w:val="nil"/>
              <w:left w:val="nil"/>
              <w:bottom w:val="single" w:sz="4" w:space="0" w:color="auto"/>
              <w:right w:val="single" w:sz="4" w:space="0" w:color="auto"/>
            </w:tcBorders>
            <w:noWrap/>
            <w:vAlign w:val="center"/>
            <w:hideMark/>
          </w:tcPr>
          <w:p w14:paraId="779CEA3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9D32F6D"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5CF5FD0"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4F9B61AA" w14:textId="77777777" w:rsidR="00EE6A55" w:rsidRPr="008C6112" w:rsidRDefault="00EE6A55" w:rsidP="008B0F6F">
            <w:pPr>
              <w:jc w:val="center"/>
              <w:rPr>
                <w:sz w:val="20"/>
                <w:szCs w:val="20"/>
              </w:rPr>
            </w:pPr>
            <w:r w:rsidRPr="008C6112">
              <w:rPr>
                <w:sz w:val="20"/>
                <w:szCs w:val="20"/>
              </w:rPr>
              <w:t>0100079500</w:t>
            </w:r>
          </w:p>
        </w:tc>
        <w:tc>
          <w:tcPr>
            <w:tcW w:w="960" w:type="dxa"/>
            <w:tcBorders>
              <w:top w:val="nil"/>
              <w:left w:val="nil"/>
              <w:bottom w:val="single" w:sz="4" w:space="0" w:color="auto"/>
              <w:right w:val="single" w:sz="4" w:space="0" w:color="auto"/>
            </w:tcBorders>
            <w:noWrap/>
            <w:vAlign w:val="center"/>
            <w:hideMark/>
          </w:tcPr>
          <w:p w14:paraId="16FE8BF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E4BD746" w14:textId="77777777" w:rsidR="00EE6A55" w:rsidRPr="008C6112" w:rsidRDefault="00EE6A55" w:rsidP="008B0F6F">
            <w:pPr>
              <w:jc w:val="right"/>
              <w:rPr>
                <w:sz w:val="20"/>
                <w:szCs w:val="20"/>
              </w:rPr>
            </w:pPr>
            <w:r w:rsidRPr="008C6112">
              <w:rPr>
                <w:sz w:val="20"/>
                <w:szCs w:val="20"/>
              </w:rPr>
              <w:t xml:space="preserve">133 131,42 </w:t>
            </w:r>
          </w:p>
        </w:tc>
        <w:tc>
          <w:tcPr>
            <w:tcW w:w="1660" w:type="dxa"/>
            <w:gridSpan w:val="2"/>
            <w:tcBorders>
              <w:top w:val="nil"/>
              <w:left w:val="single" w:sz="4" w:space="0" w:color="auto"/>
              <w:bottom w:val="single" w:sz="4" w:space="0" w:color="auto"/>
              <w:right w:val="nil"/>
            </w:tcBorders>
            <w:noWrap/>
            <w:vAlign w:val="center"/>
            <w:hideMark/>
          </w:tcPr>
          <w:p w14:paraId="7E8E64C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7BD2A0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E68267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177BA31"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592EC18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1C3BFDE"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7DA4A7B3"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0C26834" w14:textId="77777777" w:rsidR="00EE6A55" w:rsidRPr="008C6112" w:rsidRDefault="00EE6A55" w:rsidP="008B0F6F">
            <w:pPr>
              <w:jc w:val="center"/>
              <w:rPr>
                <w:sz w:val="20"/>
                <w:szCs w:val="20"/>
              </w:rPr>
            </w:pPr>
            <w:r w:rsidRPr="008C6112">
              <w:rPr>
                <w:sz w:val="20"/>
                <w:szCs w:val="20"/>
              </w:rPr>
              <w:t>0100079500</w:t>
            </w:r>
          </w:p>
        </w:tc>
        <w:tc>
          <w:tcPr>
            <w:tcW w:w="960" w:type="dxa"/>
            <w:tcBorders>
              <w:top w:val="nil"/>
              <w:left w:val="nil"/>
              <w:bottom w:val="single" w:sz="4" w:space="0" w:color="auto"/>
              <w:right w:val="single" w:sz="4" w:space="0" w:color="auto"/>
            </w:tcBorders>
            <w:noWrap/>
            <w:vAlign w:val="center"/>
            <w:hideMark/>
          </w:tcPr>
          <w:p w14:paraId="2D245534"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65E57C36" w14:textId="77777777" w:rsidR="00EE6A55" w:rsidRPr="008C6112" w:rsidRDefault="00EE6A55" w:rsidP="008B0F6F">
            <w:pPr>
              <w:jc w:val="right"/>
              <w:rPr>
                <w:sz w:val="20"/>
                <w:szCs w:val="20"/>
              </w:rPr>
            </w:pPr>
            <w:r w:rsidRPr="008C6112">
              <w:rPr>
                <w:sz w:val="20"/>
                <w:szCs w:val="20"/>
              </w:rPr>
              <w:t xml:space="preserve">133 131,42 </w:t>
            </w:r>
          </w:p>
        </w:tc>
        <w:tc>
          <w:tcPr>
            <w:tcW w:w="1660" w:type="dxa"/>
            <w:gridSpan w:val="2"/>
            <w:tcBorders>
              <w:top w:val="nil"/>
              <w:left w:val="single" w:sz="4" w:space="0" w:color="auto"/>
              <w:bottom w:val="single" w:sz="4" w:space="0" w:color="auto"/>
              <w:right w:val="nil"/>
            </w:tcBorders>
            <w:noWrap/>
            <w:vAlign w:val="center"/>
            <w:hideMark/>
          </w:tcPr>
          <w:p w14:paraId="2FDB190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35C139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C7A54EA"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C99E180"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366CE60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AC0B3F8"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DC4F162"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76D1099" w14:textId="77777777" w:rsidR="00EE6A55" w:rsidRPr="008C6112" w:rsidRDefault="00EE6A55" w:rsidP="008B0F6F">
            <w:pPr>
              <w:jc w:val="center"/>
              <w:rPr>
                <w:sz w:val="20"/>
                <w:szCs w:val="20"/>
              </w:rPr>
            </w:pPr>
            <w:r w:rsidRPr="008C6112">
              <w:rPr>
                <w:sz w:val="20"/>
                <w:szCs w:val="20"/>
              </w:rPr>
              <w:t>0100079500</w:t>
            </w:r>
          </w:p>
        </w:tc>
        <w:tc>
          <w:tcPr>
            <w:tcW w:w="960" w:type="dxa"/>
            <w:tcBorders>
              <w:top w:val="nil"/>
              <w:left w:val="nil"/>
              <w:bottom w:val="single" w:sz="4" w:space="0" w:color="auto"/>
              <w:right w:val="single" w:sz="4" w:space="0" w:color="auto"/>
            </w:tcBorders>
            <w:noWrap/>
            <w:vAlign w:val="center"/>
            <w:hideMark/>
          </w:tcPr>
          <w:p w14:paraId="1E2288D0"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2DE75520" w14:textId="77777777" w:rsidR="00EE6A55" w:rsidRPr="008C6112" w:rsidRDefault="00EE6A55" w:rsidP="008B0F6F">
            <w:pPr>
              <w:jc w:val="right"/>
              <w:rPr>
                <w:sz w:val="20"/>
                <w:szCs w:val="20"/>
              </w:rPr>
            </w:pPr>
            <w:r w:rsidRPr="008C6112">
              <w:rPr>
                <w:sz w:val="20"/>
                <w:szCs w:val="20"/>
              </w:rPr>
              <w:t xml:space="preserve">133 131,42 </w:t>
            </w:r>
          </w:p>
        </w:tc>
        <w:tc>
          <w:tcPr>
            <w:tcW w:w="1660" w:type="dxa"/>
            <w:gridSpan w:val="2"/>
            <w:tcBorders>
              <w:top w:val="nil"/>
              <w:left w:val="single" w:sz="4" w:space="0" w:color="auto"/>
              <w:bottom w:val="single" w:sz="4" w:space="0" w:color="auto"/>
              <w:right w:val="nil"/>
            </w:tcBorders>
            <w:noWrap/>
            <w:vAlign w:val="center"/>
            <w:hideMark/>
          </w:tcPr>
          <w:p w14:paraId="1EB983F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E09792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3C9A7FD"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C187D3B" w14:textId="77777777" w:rsidR="00EE6A55" w:rsidRPr="008C6112" w:rsidRDefault="00EE6A55" w:rsidP="008B0F6F">
            <w:pPr>
              <w:rPr>
                <w:sz w:val="20"/>
                <w:szCs w:val="20"/>
              </w:rPr>
            </w:pPr>
            <w:r w:rsidRPr="008C6112">
              <w:rPr>
                <w:sz w:val="20"/>
                <w:szCs w:val="20"/>
              </w:rPr>
              <w:t>Муниципальная программа "Комплексное развитие сельских территорий в Куйбышевском районе"</w:t>
            </w:r>
          </w:p>
        </w:tc>
        <w:tc>
          <w:tcPr>
            <w:tcW w:w="980" w:type="dxa"/>
            <w:tcBorders>
              <w:top w:val="nil"/>
              <w:left w:val="nil"/>
              <w:bottom w:val="single" w:sz="4" w:space="0" w:color="auto"/>
              <w:right w:val="single" w:sz="4" w:space="0" w:color="auto"/>
            </w:tcBorders>
            <w:noWrap/>
            <w:vAlign w:val="center"/>
            <w:hideMark/>
          </w:tcPr>
          <w:p w14:paraId="328933A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4903542"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B5814C5"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D21A3B5" w14:textId="77777777" w:rsidR="00EE6A55" w:rsidRPr="008C6112" w:rsidRDefault="00EE6A55" w:rsidP="008B0F6F">
            <w:pPr>
              <w:jc w:val="center"/>
              <w:rPr>
                <w:sz w:val="20"/>
                <w:szCs w:val="20"/>
              </w:rPr>
            </w:pPr>
            <w:r w:rsidRPr="008C6112">
              <w:rPr>
                <w:sz w:val="20"/>
                <w:szCs w:val="20"/>
              </w:rPr>
              <w:t>0600000000</w:t>
            </w:r>
          </w:p>
        </w:tc>
        <w:tc>
          <w:tcPr>
            <w:tcW w:w="960" w:type="dxa"/>
            <w:tcBorders>
              <w:top w:val="nil"/>
              <w:left w:val="nil"/>
              <w:bottom w:val="single" w:sz="4" w:space="0" w:color="auto"/>
              <w:right w:val="single" w:sz="4" w:space="0" w:color="auto"/>
            </w:tcBorders>
            <w:noWrap/>
            <w:vAlign w:val="center"/>
            <w:hideMark/>
          </w:tcPr>
          <w:p w14:paraId="4E921DE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6934917" w14:textId="77777777" w:rsidR="00EE6A55" w:rsidRPr="008C6112" w:rsidRDefault="00EE6A55" w:rsidP="008B0F6F">
            <w:pPr>
              <w:jc w:val="right"/>
              <w:rPr>
                <w:sz w:val="20"/>
                <w:szCs w:val="20"/>
              </w:rPr>
            </w:pPr>
            <w:r w:rsidRPr="008C6112">
              <w:rPr>
                <w:sz w:val="20"/>
                <w:szCs w:val="20"/>
              </w:rPr>
              <w:t xml:space="preserve">6 423 224,14 </w:t>
            </w:r>
          </w:p>
        </w:tc>
        <w:tc>
          <w:tcPr>
            <w:tcW w:w="1660" w:type="dxa"/>
            <w:gridSpan w:val="2"/>
            <w:tcBorders>
              <w:top w:val="nil"/>
              <w:left w:val="single" w:sz="4" w:space="0" w:color="auto"/>
              <w:bottom w:val="single" w:sz="4" w:space="0" w:color="auto"/>
              <w:right w:val="nil"/>
            </w:tcBorders>
            <w:noWrap/>
            <w:vAlign w:val="center"/>
            <w:hideMark/>
          </w:tcPr>
          <w:p w14:paraId="6B67ED7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D0CEC1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E6DB175"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2A3E5DE4" w14:textId="77777777" w:rsidR="00EE6A55" w:rsidRPr="008C6112" w:rsidRDefault="00EE6A55" w:rsidP="008B0F6F">
            <w:pPr>
              <w:rPr>
                <w:sz w:val="20"/>
                <w:szCs w:val="20"/>
              </w:rPr>
            </w:pPr>
            <w:r w:rsidRPr="008C6112">
              <w:rPr>
                <w:sz w:val="20"/>
                <w:szCs w:val="20"/>
              </w:rPr>
              <w:t>Реализация проектов, направленных на создание комфортных условий проживания в сельской местности, государственной программы Новосибирской области "Комплексное развитие сельских территорий в Новосибирской области"</w:t>
            </w:r>
          </w:p>
        </w:tc>
        <w:tc>
          <w:tcPr>
            <w:tcW w:w="980" w:type="dxa"/>
            <w:tcBorders>
              <w:top w:val="nil"/>
              <w:left w:val="nil"/>
              <w:bottom w:val="single" w:sz="4" w:space="0" w:color="auto"/>
              <w:right w:val="single" w:sz="4" w:space="0" w:color="auto"/>
            </w:tcBorders>
            <w:noWrap/>
            <w:vAlign w:val="center"/>
            <w:hideMark/>
          </w:tcPr>
          <w:p w14:paraId="35A4CA8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DFA303A"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5218E7BA"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07EAF6D" w14:textId="77777777" w:rsidR="00EE6A55" w:rsidRPr="008C6112" w:rsidRDefault="00EE6A55" w:rsidP="008B0F6F">
            <w:pPr>
              <w:jc w:val="center"/>
              <w:rPr>
                <w:sz w:val="20"/>
                <w:szCs w:val="20"/>
              </w:rPr>
            </w:pPr>
            <w:r w:rsidRPr="008C6112">
              <w:rPr>
                <w:sz w:val="20"/>
                <w:szCs w:val="20"/>
              </w:rPr>
              <w:t>06000L5765</w:t>
            </w:r>
          </w:p>
        </w:tc>
        <w:tc>
          <w:tcPr>
            <w:tcW w:w="960" w:type="dxa"/>
            <w:tcBorders>
              <w:top w:val="nil"/>
              <w:left w:val="nil"/>
              <w:bottom w:val="single" w:sz="4" w:space="0" w:color="auto"/>
              <w:right w:val="single" w:sz="4" w:space="0" w:color="auto"/>
            </w:tcBorders>
            <w:noWrap/>
            <w:vAlign w:val="center"/>
            <w:hideMark/>
          </w:tcPr>
          <w:p w14:paraId="371CAEC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26AF63E" w14:textId="77777777" w:rsidR="00EE6A55" w:rsidRPr="008C6112" w:rsidRDefault="00EE6A55" w:rsidP="008B0F6F">
            <w:pPr>
              <w:jc w:val="right"/>
              <w:rPr>
                <w:sz w:val="20"/>
                <w:szCs w:val="20"/>
              </w:rPr>
            </w:pPr>
            <w:r w:rsidRPr="008C6112">
              <w:rPr>
                <w:sz w:val="20"/>
                <w:szCs w:val="20"/>
              </w:rPr>
              <w:t xml:space="preserve">6 423 224,14 </w:t>
            </w:r>
          </w:p>
        </w:tc>
        <w:tc>
          <w:tcPr>
            <w:tcW w:w="1660" w:type="dxa"/>
            <w:gridSpan w:val="2"/>
            <w:tcBorders>
              <w:top w:val="nil"/>
              <w:left w:val="single" w:sz="4" w:space="0" w:color="auto"/>
              <w:bottom w:val="single" w:sz="4" w:space="0" w:color="auto"/>
              <w:right w:val="nil"/>
            </w:tcBorders>
            <w:noWrap/>
            <w:vAlign w:val="center"/>
            <w:hideMark/>
          </w:tcPr>
          <w:p w14:paraId="3C75877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3DA72A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55ECE4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13DBD35"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38905CB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541B6BF"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50C694C"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8304D06" w14:textId="77777777" w:rsidR="00EE6A55" w:rsidRPr="008C6112" w:rsidRDefault="00EE6A55" w:rsidP="008B0F6F">
            <w:pPr>
              <w:jc w:val="center"/>
              <w:rPr>
                <w:sz w:val="20"/>
                <w:szCs w:val="20"/>
              </w:rPr>
            </w:pPr>
            <w:r w:rsidRPr="008C6112">
              <w:rPr>
                <w:sz w:val="20"/>
                <w:szCs w:val="20"/>
              </w:rPr>
              <w:t>06000L5765</w:t>
            </w:r>
          </w:p>
        </w:tc>
        <w:tc>
          <w:tcPr>
            <w:tcW w:w="960" w:type="dxa"/>
            <w:tcBorders>
              <w:top w:val="nil"/>
              <w:left w:val="nil"/>
              <w:bottom w:val="single" w:sz="4" w:space="0" w:color="auto"/>
              <w:right w:val="single" w:sz="4" w:space="0" w:color="auto"/>
            </w:tcBorders>
            <w:noWrap/>
            <w:vAlign w:val="center"/>
            <w:hideMark/>
          </w:tcPr>
          <w:p w14:paraId="10078C71"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0CA37371" w14:textId="77777777" w:rsidR="00EE6A55" w:rsidRPr="008C6112" w:rsidRDefault="00EE6A55" w:rsidP="008B0F6F">
            <w:pPr>
              <w:jc w:val="right"/>
              <w:rPr>
                <w:sz w:val="20"/>
                <w:szCs w:val="20"/>
              </w:rPr>
            </w:pPr>
            <w:r w:rsidRPr="008C6112">
              <w:rPr>
                <w:sz w:val="20"/>
                <w:szCs w:val="20"/>
              </w:rPr>
              <w:t xml:space="preserve">6 423 224,14 </w:t>
            </w:r>
          </w:p>
        </w:tc>
        <w:tc>
          <w:tcPr>
            <w:tcW w:w="1660" w:type="dxa"/>
            <w:gridSpan w:val="2"/>
            <w:tcBorders>
              <w:top w:val="nil"/>
              <w:left w:val="single" w:sz="4" w:space="0" w:color="auto"/>
              <w:bottom w:val="single" w:sz="4" w:space="0" w:color="auto"/>
              <w:right w:val="nil"/>
            </w:tcBorders>
            <w:noWrap/>
            <w:vAlign w:val="center"/>
            <w:hideMark/>
          </w:tcPr>
          <w:p w14:paraId="759065D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FA0580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8D34D2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11D492D"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7B8CF7B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A084CC5"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5B761661"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C4567E5" w14:textId="77777777" w:rsidR="00EE6A55" w:rsidRPr="008C6112" w:rsidRDefault="00EE6A55" w:rsidP="008B0F6F">
            <w:pPr>
              <w:jc w:val="center"/>
              <w:rPr>
                <w:sz w:val="20"/>
                <w:szCs w:val="20"/>
              </w:rPr>
            </w:pPr>
            <w:r w:rsidRPr="008C6112">
              <w:rPr>
                <w:sz w:val="20"/>
                <w:szCs w:val="20"/>
              </w:rPr>
              <w:t>06000L5765</w:t>
            </w:r>
          </w:p>
        </w:tc>
        <w:tc>
          <w:tcPr>
            <w:tcW w:w="960" w:type="dxa"/>
            <w:tcBorders>
              <w:top w:val="nil"/>
              <w:left w:val="nil"/>
              <w:bottom w:val="single" w:sz="4" w:space="0" w:color="auto"/>
              <w:right w:val="single" w:sz="4" w:space="0" w:color="auto"/>
            </w:tcBorders>
            <w:noWrap/>
            <w:vAlign w:val="center"/>
            <w:hideMark/>
          </w:tcPr>
          <w:p w14:paraId="6DAFA22B"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05ED2DA2" w14:textId="77777777" w:rsidR="00EE6A55" w:rsidRPr="008C6112" w:rsidRDefault="00EE6A55" w:rsidP="008B0F6F">
            <w:pPr>
              <w:jc w:val="right"/>
              <w:rPr>
                <w:sz w:val="20"/>
                <w:szCs w:val="20"/>
              </w:rPr>
            </w:pPr>
            <w:r w:rsidRPr="008C6112">
              <w:rPr>
                <w:sz w:val="20"/>
                <w:szCs w:val="20"/>
              </w:rPr>
              <w:t xml:space="preserve">6 423 224,14 </w:t>
            </w:r>
          </w:p>
        </w:tc>
        <w:tc>
          <w:tcPr>
            <w:tcW w:w="1660" w:type="dxa"/>
            <w:gridSpan w:val="2"/>
            <w:tcBorders>
              <w:top w:val="nil"/>
              <w:left w:val="single" w:sz="4" w:space="0" w:color="auto"/>
              <w:bottom w:val="single" w:sz="4" w:space="0" w:color="auto"/>
              <w:right w:val="nil"/>
            </w:tcBorders>
            <w:noWrap/>
            <w:vAlign w:val="center"/>
            <w:hideMark/>
          </w:tcPr>
          <w:p w14:paraId="76FC437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6B42A9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FD4824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D43D0FF" w14:textId="77777777" w:rsidR="00EE6A55" w:rsidRPr="008C6112" w:rsidRDefault="00EE6A55" w:rsidP="008B0F6F">
            <w:pPr>
              <w:rPr>
                <w:sz w:val="20"/>
                <w:szCs w:val="20"/>
              </w:rPr>
            </w:pPr>
            <w:r w:rsidRPr="008C6112">
              <w:rPr>
                <w:sz w:val="20"/>
                <w:szCs w:val="20"/>
              </w:rPr>
              <w:t>Муниципальная программа "Комплексные меры профилактики наркомании в Куйбышевском районе"</w:t>
            </w:r>
          </w:p>
        </w:tc>
        <w:tc>
          <w:tcPr>
            <w:tcW w:w="980" w:type="dxa"/>
            <w:tcBorders>
              <w:top w:val="nil"/>
              <w:left w:val="nil"/>
              <w:bottom w:val="single" w:sz="4" w:space="0" w:color="auto"/>
              <w:right w:val="single" w:sz="4" w:space="0" w:color="auto"/>
            </w:tcBorders>
            <w:noWrap/>
            <w:vAlign w:val="center"/>
            <w:hideMark/>
          </w:tcPr>
          <w:p w14:paraId="1DB59BD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280202"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28E1F972"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02B416A" w14:textId="77777777" w:rsidR="00EE6A55" w:rsidRPr="008C6112" w:rsidRDefault="00EE6A55" w:rsidP="008B0F6F">
            <w:pPr>
              <w:jc w:val="center"/>
              <w:rPr>
                <w:sz w:val="20"/>
                <w:szCs w:val="20"/>
              </w:rPr>
            </w:pPr>
            <w:r w:rsidRPr="008C6112">
              <w:rPr>
                <w:sz w:val="20"/>
                <w:szCs w:val="20"/>
              </w:rPr>
              <w:t>1400000000</w:t>
            </w:r>
          </w:p>
        </w:tc>
        <w:tc>
          <w:tcPr>
            <w:tcW w:w="960" w:type="dxa"/>
            <w:tcBorders>
              <w:top w:val="nil"/>
              <w:left w:val="nil"/>
              <w:bottom w:val="single" w:sz="4" w:space="0" w:color="auto"/>
              <w:right w:val="single" w:sz="4" w:space="0" w:color="auto"/>
            </w:tcBorders>
            <w:noWrap/>
            <w:vAlign w:val="center"/>
            <w:hideMark/>
          </w:tcPr>
          <w:p w14:paraId="16793F6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482E9C1" w14:textId="77777777" w:rsidR="00EE6A55" w:rsidRPr="008C6112" w:rsidRDefault="00EE6A55" w:rsidP="008B0F6F">
            <w:pPr>
              <w:jc w:val="right"/>
              <w:rPr>
                <w:sz w:val="20"/>
                <w:szCs w:val="20"/>
              </w:rPr>
            </w:pPr>
            <w:r w:rsidRPr="008C6112">
              <w:rPr>
                <w:sz w:val="20"/>
                <w:szCs w:val="20"/>
              </w:rPr>
              <w:t xml:space="preserve">152 770,00 </w:t>
            </w:r>
          </w:p>
        </w:tc>
        <w:tc>
          <w:tcPr>
            <w:tcW w:w="1660" w:type="dxa"/>
            <w:gridSpan w:val="2"/>
            <w:tcBorders>
              <w:top w:val="nil"/>
              <w:left w:val="single" w:sz="4" w:space="0" w:color="auto"/>
              <w:bottom w:val="single" w:sz="4" w:space="0" w:color="auto"/>
              <w:right w:val="nil"/>
            </w:tcBorders>
            <w:noWrap/>
            <w:vAlign w:val="center"/>
            <w:hideMark/>
          </w:tcPr>
          <w:p w14:paraId="6D4E58F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1B74B6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125CFE5"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6962812" w14:textId="77777777" w:rsidR="00EE6A55" w:rsidRPr="008C6112" w:rsidRDefault="00EE6A55" w:rsidP="008B0F6F">
            <w:pPr>
              <w:rPr>
                <w:sz w:val="20"/>
                <w:szCs w:val="20"/>
              </w:rPr>
            </w:pPr>
            <w:r w:rsidRPr="008C6112">
              <w:rPr>
                <w:sz w:val="20"/>
                <w:szCs w:val="20"/>
              </w:rPr>
              <w:t>Реализация мероприятий в рамках МП "Комплексные меры профилактики наркомании в Куйбышевском районе"</w:t>
            </w:r>
          </w:p>
        </w:tc>
        <w:tc>
          <w:tcPr>
            <w:tcW w:w="980" w:type="dxa"/>
            <w:tcBorders>
              <w:top w:val="nil"/>
              <w:left w:val="nil"/>
              <w:bottom w:val="single" w:sz="4" w:space="0" w:color="auto"/>
              <w:right w:val="single" w:sz="4" w:space="0" w:color="auto"/>
            </w:tcBorders>
            <w:noWrap/>
            <w:vAlign w:val="center"/>
            <w:hideMark/>
          </w:tcPr>
          <w:p w14:paraId="398C0B5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C9ACE8F"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69F31D43"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EB680F6"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2A7E2D3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59A6F20" w14:textId="77777777" w:rsidR="00EE6A55" w:rsidRPr="008C6112" w:rsidRDefault="00EE6A55" w:rsidP="008B0F6F">
            <w:pPr>
              <w:jc w:val="right"/>
              <w:rPr>
                <w:sz w:val="20"/>
                <w:szCs w:val="20"/>
              </w:rPr>
            </w:pPr>
            <w:r w:rsidRPr="008C6112">
              <w:rPr>
                <w:sz w:val="20"/>
                <w:szCs w:val="20"/>
              </w:rPr>
              <w:t xml:space="preserve">152 770,00 </w:t>
            </w:r>
          </w:p>
        </w:tc>
        <w:tc>
          <w:tcPr>
            <w:tcW w:w="1660" w:type="dxa"/>
            <w:gridSpan w:val="2"/>
            <w:tcBorders>
              <w:top w:val="nil"/>
              <w:left w:val="single" w:sz="4" w:space="0" w:color="auto"/>
              <w:bottom w:val="single" w:sz="4" w:space="0" w:color="auto"/>
              <w:right w:val="nil"/>
            </w:tcBorders>
            <w:noWrap/>
            <w:vAlign w:val="center"/>
            <w:hideMark/>
          </w:tcPr>
          <w:p w14:paraId="50A6030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BCF0CA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C11653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2A53A84"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57C2A7E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1AF38FB"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A29D1A6"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15C8653"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659A00C2"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601BEDD0" w14:textId="77777777" w:rsidR="00EE6A55" w:rsidRPr="008C6112" w:rsidRDefault="00EE6A55" w:rsidP="008B0F6F">
            <w:pPr>
              <w:jc w:val="right"/>
              <w:rPr>
                <w:sz w:val="20"/>
                <w:szCs w:val="20"/>
              </w:rPr>
            </w:pPr>
            <w:r w:rsidRPr="008C6112">
              <w:rPr>
                <w:sz w:val="20"/>
                <w:szCs w:val="20"/>
              </w:rPr>
              <w:t xml:space="preserve">152 770,00 </w:t>
            </w:r>
          </w:p>
        </w:tc>
        <w:tc>
          <w:tcPr>
            <w:tcW w:w="1660" w:type="dxa"/>
            <w:gridSpan w:val="2"/>
            <w:tcBorders>
              <w:top w:val="nil"/>
              <w:left w:val="single" w:sz="4" w:space="0" w:color="auto"/>
              <w:bottom w:val="single" w:sz="4" w:space="0" w:color="auto"/>
              <w:right w:val="nil"/>
            </w:tcBorders>
            <w:noWrap/>
            <w:vAlign w:val="center"/>
            <w:hideMark/>
          </w:tcPr>
          <w:p w14:paraId="2A7F2E8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C282B4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D61B63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265A735"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30CC721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E42EF3F"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58E11183"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4D69AF52"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6A77C9BC"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10830F2F" w14:textId="77777777" w:rsidR="00EE6A55" w:rsidRPr="008C6112" w:rsidRDefault="00EE6A55" w:rsidP="008B0F6F">
            <w:pPr>
              <w:jc w:val="right"/>
              <w:rPr>
                <w:sz w:val="20"/>
                <w:szCs w:val="20"/>
              </w:rPr>
            </w:pPr>
            <w:r w:rsidRPr="008C6112">
              <w:rPr>
                <w:sz w:val="20"/>
                <w:szCs w:val="20"/>
              </w:rPr>
              <w:t xml:space="preserve">152 770,00 </w:t>
            </w:r>
          </w:p>
        </w:tc>
        <w:tc>
          <w:tcPr>
            <w:tcW w:w="1660" w:type="dxa"/>
            <w:gridSpan w:val="2"/>
            <w:tcBorders>
              <w:top w:val="nil"/>
              <w:left w:val="single" w:sz="4" w:space="0" w:color="auto"/>
              <w:bottom w:val="single" w:sz="4" w:space="0" w:color="auto"/>
              <w:right w:val="nil"/>
            </w:tcBorders>
            <w:noWrap/>
            <w:vAlign w:val="center"/>
            <w:hideMark/>
          </w:tcPr>
          <w:p w14:paraId="0EEA486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CE8787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5673617"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898E932" w14:textId="77777777" w:rsidR="00EE6A55" w:rsidRPr="008C6112" w:rsidRDefault="00EE6A55" w:rsidP="008B0F6F">
            <w:pPr>
              <w:rPr>
                <w:sz w:val="20"/>
                <w:szCs w:val="20"/>
              </w:rPr>
            </w:pPr>
            <w:r w:rsidRPr="008C6112">
              <w:rPr>
                <w:sz w:val="20"/>
                <w:szCs w:val="20"/>
              </w:rPr>
              <w:t>Муниципальная программа "Жилищно-коммунальное хозяйство Куйбышевского района"</w:t>
            </w:r>
          </w:p>
        </w:tc>
        <w:tc>
          <w:tcPr>
            <w:tcW w:w="980" w:type="dxa"/>
            <w:tcBorders>
              <w:top w:val="nil"/>
              <w:left w:val="nil"/>
              <w:bottom w:val="single" w:sz="4" w:space="0" w:color="auto"/>
              <w:right w:val="single" w:sz="4" w:space="0" w:color="auto"/>
            </w:tcBorders>
            <w:noWrap/>
            <w:vAlign w:val="center"/>
            <w:hideMark/>
          </w:tcPr>
          <w:p w14:paraId="1D37155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53B1701"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26EE5E20"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19DC685" w14:textId="77777777" w:rsidR="00EE6A55" w:rsidRPr="008C6112" w:rsidRDefault="00EE6A55" w:rsidP="008B0F6F">
            <w:pPr>
              <w:jc w:val="center"/>
              <w:rPr>
                <w:sz w:val="20"/>
                <w:szCs w:val="20"/>
              </w:rPr>
            </w:pPr>
            <w:r w:rsidRPr="008C6112">
              <w:rPr>
                <w:sz w:val="20"/>
                <w:szCs w:val="20"/>
              </w:rPr>
              <w:t>1700000000</w:t>
            </w:r>
          </w:p>
        </w:tc>
        <w:tc>
          <w:tcPr>
            <w:tcW w:w="960" w:type="dxa"/>
            <w:tcBorders>
              <w:top w:val="nil"/>
              <w:left w:val="nil"/>
              <w:bottom w:val="single" w:sz="4" w:space="0" w:color="auto"/>
              <w:right w:val="single" w:sz="4" w:space="0" w:color="auto"/>
            </w:tcBorders>
            <w:noWrap/>
            <w:vAlign w:val="center"/>
            <w:hideMark/>
          </w:tcPr>
          <w:p w14:paraId="3CD5AE7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C91DB85" w14:textId="77777777" w:rsidR="00EE6A55" w:rsidRPr="008C6112" w:rsidRDefault="00EE6A55" w:rsidP="008B0F6F">
            <w:pPr>
              <w:jc w:val="right"/>
              <w:rPr>
                <w:sz w:val="20"/>
                <w:szCs w:val="20"/>
              </w:rPr>
            </w:pPr>
            <w:r w:rsidRPr="008C6112">
              <w:rPr>
                <w:sz w:val="20"/>
                <w:szCs w:val="20"/>
              </w:rPr>
              <w:t xml:space="preserve">2 771 617,50 </w:t>
            </w:r>
          </w:p>
        </w:tc>
        <w:tc>
          <w:tcPr>
            <w:tcW w:w="1660" w:type="dxa"/>
            <w:gridSpan w:val="2"/>
            <w:tcBorders>
              <w:top w:val="nil"/>
              <w:left w:val="single" w:sz="4" w:space="0" w:color="auto"/>
              <w:bottom w:val="single" w:sz="4" w:space="0" w:color="auto"/>
              <w:right w:val="nil"/>
            </w:tcBorders>
            <w:noWrap/>
            <w:vAlign w:val="center"/>
            <w:hideMark/>
          </w:tcPr>
          <w:p w14:paraId="329F7F8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BECC5A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09160CE"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392E074" w14:textId="77777777" w:rsidR="00EE6A55" w:rsidRPr="008C6112" w:rsidRDefault="00EE6A55" w:rsidP="008B0F6F">
            <w:pPr>
              <w:rPr>
                <w:sz w:val="20"/>
                <w:szCs w:val="20"/>
              </w:rPr>
            </w:pPr>
            <w:r w:rsidRPr="008C6112">
              <w:rPr>
                <w:sz w:val="20"/>
                <w:szCs w:val="20"/>
              </w:rPr>
              <w:t>Подпрограмма "Безопасность жилищно-коммунального хозяйства Куйбышевского района"</w:t>
            </w:r>
          </w:p>
        </w:tc>
        <w:tc>
          <w:tcPr>
            <w:tcW w:w="980" w:type="dxa"/>
            <w:tcBorders>
              <w:top w:val="nil"/>
              <w:left w:val="nil"/>
              <w:bottom w:val="single" w:sz="4" w:space="0" w:color="auto"/>
              <w:right w:val="single" w:sz="4" w:space="0" w:color="auto"/>
            </w:tcBorders>
            <w:noWrap/>
            <w:vAlign w:val="center"/>
            <w:hideMark/>
          </w:tcPr>
          <w:p w14:paraId="44B9A2A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0A19259"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71782437"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912418D" w14:textId="77777777" w:rsidR="00EE6A55" w:rsidRPr="008C6112" w:rsidRDefault="00EE6A55" w:rsidP="008B0F6F">
            <w:pPr>
              <w:jc w:val="center"/>
              <w:rPr>
                <w:sz w:val="20"/>
                <w:szCs w:val="20"/>
              </w:rPr>
            </w:pPr>
            <w:r w:rsidRPr="008C6112">
              <w:rPr>
                <w:sz w:val="20"/>
                <w:szCs w:val="20"/>
              </w:rPr>
              <w:t>1730000000</w:t>
            </w:r>
          </w:p>
        </w:tc>
        <w:tc>
          <w:tcPr>
            <w:tcW w:w="960" w:type="dxa"/>
            <w:tcBorders>
              <w:top w:val="nil"/>
              <w:left w:val="nil"/>
              <w:bottom w:val="single" w:sz="4" w:space="0" w:color="auto"/>
              <w:right w:val="single" w:sz="4" w:space="0" w:color="auto"/>
            </w:tcBorders>
            <w:noWrap/>
            <w:vAlign w:val="center"/>
            <w:hideMark/>
          </w:tcPr>
          <w:p w14:paraId="3C69838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6E7D2EC" w14:textId="77777777" w:rsidR="00EE6A55" w:rsidRPr="008C6112" w:rsidRDefault="00EE6A55" w:rsidP="008B0F6F">
            <w:pPr>
              <w:jc w:val="right"/>
              <w:rPr>
                <w:sz w:val="20"/>
                <w:szCs w:val="20"/>
              </w:rPr>
            </w:pPr>
            <w:r w:rsidRPr="008C6112">
              <w:rPr>
                <w:sz w:val="20"/>
                <w:szCs w:val="20"/>
              </w:rPr>
              <w:t xml:space="preserve">2 771 617,50 </w:t>
            </w:r>
          </w:p>
        </w:tc>
        <w:tc>
          <w:tcPr>
            <w:tcW w:w="1660" w:type="dxa"/>
            <w:gridSpan w:val="2"/>
            <w:tcBorders>
              <w:top w:val="nil"/>
              <w:left w:val="single" w:sz="4" w:space="0" w:color="auto"/>
              <w:bottom w:val="single" w:sz="4" w:space="0" w:color="auto"/>
              <w:right w:val="nil"/>
            </w:tcBorders>
            <w:noWrap/>
            <w:vAlign w:val="center"/>
            <w:hideMark/>
          </w:tcPr>
          <w:p w14:paraId="76936B6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08BDC5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7C01683"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443B9F32" w14:textId="77777777" w:rsidR="00EE6A55" w:rsidRPr="008C6112" w:rsidRDefault="00EE6A55" w:rsidP="008B0F6F">
            <w:pPr>
              <w:rPr>
                <w:sz w:val="20"/>
                <w:szCs w:val="20"/>
              </w:rPr>
            </w:pPr>
            <w:r w:rsidRPr="008C6112">
              <w:rPr>
                <w:sz w:val="20"/>
                <w:szCs w:val="20"/>
              </w:rPr>
              <w:t>Реализация мероприятий на 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980" w:type="dxa"/>
            <w:tcBorders>
              <w:top w:val="nil"/>
              <w:left w:val="nil"/>
              <w:bottom w:val="single" w:sz="4" w:space="0" w:color="auto"/>
              <w:right w:val="single" w:sz="4" w:space="0" w:color="auto"/>
            </w:tcBorders>
            <w:noWrap/>
            <w:vAlign w:val="center"/>
            <w:hideMark/>
          </w:tcPr>
          <w:p w14:paraId="3E570B4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C582232"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4C24A09F"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432C00A" w14:textId="77777777" w:rsidR="00EE6A55" w:rsidRPr="008C6112" w:rsidRDefault="00EE6A55" w:rsidP="008B0F6F">
            <w:pPr>
              <w:jc w:val="center"/>
              <w:rPr>
                <w:sz w:val="20"/>
                <w:szCs w:val="20"/>
              </w:rPr>
            </w:pPr>
            <w:r w:rsidRPr="008C6112">
              <w:rPr>
                <w:sz w:val="20"/>
                <w:szCs w:val="20"/>
              </w:rPr>
              <w:t>1730071230</w:t>
            </w:r>
          </w:p>
        </w:tc>
        <w:tc>
          <w:tcPr>
            <w:tcW w:w="960" w:type="dxa"/>
            <w:tcBorders>
              <w:top w:val="nil"/>
              <w:left w:val="nil"/>
              <w:bottom w:val="single" w:sz="4" w:space="0" w:color="auto"/>
              <w:right w:val="single" w:sz="4" w:space="0" w:color="auto"/>
            </w:tcBorders>
            <w:noWrap/>
            <w:vAlign w:val="center"/>
            <w:hideMark/>
          </w:tcPr>
          <w:p w14:paraId="19FE160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39FCE94" w14:textId="77777777" w:rsidR="00EE6A55" w:rsidRPr="008C6112" w:rsidRDefault="00EE6A55" w:rsidP="008B0F6F">
            <w:pPr>
              <w:jc w:val="right"/>
              <w:rPr>
                <w:sz w:val="20"/>
                <w:szCs w:val="20"/>
              </w:rPr>
            </w:pPr>
            <w:r w:rsidRPr="008C6112">
              <w:rPr>
                <w:sz w:val="20"/>
                <w:szCs w:val="20"/>
              </w:rPr>
              <w:t xml:space="preserve">2 724 500,00 </w:t>
            </w:r>
          </w:p>
        </w:tc>
        <w:tc>
          <w:tcPr>
            <w:tcW w:w="1660" w:type="dxa"/>
            <w:gridSpan w:val="2"/>
            <w:tcBorders>
              <w:top w:val="nil"/>
              <w:left w:val="single" w:sz="4" w:space="0" w:color="auto"/>
              <w:bottom w:val="single" w:sz="4" w:space="0" w:color="auto"/>
              <w:right w:val="nil"/>
            </w:tcBorders>
            <w:noWrap/>
            <w:vAlign w:val="center"/>
            <w:hideMark/>
          </w:tcPr>
          <w:p w14:paraId="64C4DAE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F0ED9A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5C94ED2"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F2C6068"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47B2DD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499F2C2"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5102E706"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765B668" w14:textId="77777777" w:rsidR="00EE6A55" w:rsidRPr="008C6112" w:rsidRDefault="00EE6A55" w:rsidP="008B0F6F">
            <w:pPr>
              <w:jc w:val="center"/>
              <w:rPr>
                <w:sz w:val="20"/>
                <w:szCs w:val="20"/>
              </w:rPr>
            </w:pPr>
            <w:r w:rsidRPr="008C6112">
              <w:rPr>
                <w:sz w:val="20"/>
                <w:szCs w:val="20"/>
              </w:rPr>
              <w:t>1730071230</w:t>
            </w:r>
          </w:p>
        </w:tc>
        <w:tc>
          <w:tcPr>
            <w:tcW w:w="960" w:type="dxa"/>
            <w:tcBorders>
              <w:top w:val="nil"/>
              <w:left w:val="nil"/>
              <w:bottom w:val="single" w:sz="4" w:space="0" w:color="auto"/>
              <w:right w:val="single" w:sz="4" w:space="0" w:color="auto"/>
            </w:tcBorders>
            <w:noWrap/>
            <w:vAlign w:val="center"/>
            <w:hideMark/>
          </w:tcPr>
          <w:p w14:paraId="14139CD5"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4F746454" w14:textId="77777777" w:rsidR="00EE6A55" w:rsidRPr="008C6112" w:rsidRDefault="00EE6A55" w:rsidP="008B0F6F">
            <w:pPr>
              <w:jc w:val="right"/>
              <w:rPr>
                <w:sz w:val="20"/>
                <w:szCs w:val="20"/>
              </w:rPr>
            </w:pPr>
            <w:r w:rsidRPr="008C6112">
              <w:rPr>
                <w:sz w:val="20"/>
                <w:szCs w:val="20"/>
              </w:rPr>
              <w:t xml:space="preserve">2 724 500,00 </w:t>
            </w:r>
          </w:p>
        </w:tc>
        <w:tc>
          <w:tcPr>
            <w:tcW w:w="1660" w:type="dxa"/>
            <w:gridSpan w:val="2"/>
            <w:tcBorders>
              <w:top w:val="nil"/>
              <w:left w:val="single" w:sz="4" w:space="0" w:color="auto"/>
              <w:bottom w:val="single" w:sz="4" w:space="0" w:color="auto"/>
              <w:right w:val="nil"/>
            </w:tcBorders>
            <w:noWrap/>
            <w:vAlign w:val="center"/>
            <w:hideMark/>
          </w:tcPr>
          <w:p w14:paraId="3F39D94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950A4A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988A86D"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6E191F2"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6A8F1F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A567C26"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72E5904C"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6BDDB349" w14:textId="77777777" w:rsidR="00EE6A55" w:rsidRPr="008C6112" w:rsidRDefault="00EE6A55" w:rsidP="008B0F6F">
            <w:pPr>
              <w:jc w:val="center"/>
              <w:rPr>
                <w:sz w:val="20"/>
                <w:szCs w:val="20"/>
              </w:rPr>
            </w:pPr>
            <w:r w:rsidRPr="008C6112">
              <w:rPr>
                <w:sz w:val="20"/>
                <w:szCs w:val="20"/>
              </w:rPr>
              <w:t>1730071230</w:t>
            </w:r>
          </w:p>
        </w:tc>
        <w:tc>
          <w:tcPr>
            <w:tcW w:w="960" w:type="dxa"/>
            <w:tcBorders>
              <w:top w:val="nil"/>
              <w:left w:val="nil"/>
              <w:bottom w:val="single" w:sz="4" w:space="0" w:color="auto"/>
              <w:right w:val="single" w:sz="4" w:space="0" w:color="auto"/>
            </w:tcBorders>
            <w:noWrap/>
            <w:vAlign w:val="center"/>
            <w:hideMark/>
          </w:tcPr>
          <w:p w14:paraId="3333E524"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68EA6606" w14:textId="77777777" w:rsidR="00EE6A55" w:rsidRPr="008C6112" w:rsidRDefault="00EE6A55" w:rsidP="008B0F6F">
            <w:pPr>
              <w:jc w:val="right"/>
              <w:rPr>
                <w:sz w:val="20"/>
                <w:szCs w:val="20"/>
              </w:rPr>
            </w:pPr>
            <w:r w:rsidRPr="008C6112">
              <w:rPr>
                <w:sz w:val="20"/>
                <w:szCs w:val="20"/>
              </w:rPr>
              <w:t xml:space="preserve">2 724 500,00 </w:t>
            </w:r>
          </w:p>
        </w:tc>
        <w:tc>
          <w:tcPr>
            <w:tcW w:w="1660" w:type="dxa"/>
            <w:gridSpan w:val="2"/>
            <w:tcBorders>
              <w:top w:val="nil"/>
              <w:left w:val="single" w:sz="4" w:space="0" w:color="auto"/>
              <w:bottom w:val="single" w:sz="4" w:space="0" w:color="auto"/>
              <w:right w:val="nil"/>
            </w:tcBorders>
            <w:noWrap/>
            <w:vAlign w:val="center"/>
            <w:hideMark/>
          </w:tcPr>
          <w:p w14:paraId="0358ED1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58D51D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FF7A996" w14:textId="77777777" w:rsidTr="008B0F6F">
        <w:trPr>
          <w:gridAfter w:val="1"/>
          <w:wAfter w:w="40" w:type="dxa"/>
          <w:trHeight w:val="2265"/>
        </w:trPr>
        <w:tc>
          <w:tcPr>
            <w:tcW w:w="4160" w:type="dxa"/>
            <w:tcBorders>
              <w:top w:val="nil"/>
              <w:left w:val="single" w:sz="8" w:space="0" w:color="auto"/>
              <w:bottom w:val="single" w:sz="4" w:space="0" w:color="auto"/>
              <w:right w:val="single" w:sz="4" w:space="0" w:color="auto"/>
            </w:tcBorders>
            <w:vAlign w:val="center"/>
            <w:hideMark/>
          </w:tcPr>
          <w:p w14:paraId="2AB22DD9"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местного бюджета на реализацию мероприятий на 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980" w:type="dxa"/>
            <w:tcBorders>
              <w:top w:val="nil"/>
              <w:left w:val="nil"/>
              <w:bottom w:val="single" w:sz="4" w:space="0" w:color="auto"/>
              <w:right w:val="single" w:sz="4" w:space="0" w:color="auto"/>
            </w:tcBorders>
            <w:noWrap/>
            <w:vAlign w:val="center"/>
            <w:hideMark/>
          </w:tcPr>
          <w:p w14:paraId="1095A5E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80AD1CE"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321FB6D6"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5B5F1E8" w14:textId="77777777" w:rsidR="00EE6A55" w:rsidRPr="008C6112" w:rsidRDefault="00EE6A55" w:rsidP="008B0F6F">
            <w:pPr>
              <w:jc w:val="center"/>
              <w:rPr>
                <w:sz w:val="20"/>
                <w:szCs w:val="20"/>
              </w:rPr>
            </w:pPr>
            <w:r w:rsidRPr="008C6112">
              <w:rPr>
                <w:sz w:val="20"/>
                <w:szCs w:val="20"/>
              </w:rPr>
              <w:t>17300S1230</w:t>
            </w:r>
          </w:p>
        </w:tc>
        <w:tc>
          <w:tcPr>
            <w:tcW w:w="960" w:type="dxa"/>
            <w:tcBorders>
              <w:top w:val="nil"/>
              <w:left w:val="nil"/>
              <w:bottom w:val="single" w:sz="4" w:space="0" w:color="auto"/>
              <w:right w:val="single" w:sz="4" w:space="0" w:color="auto"/>
            </w:tcBorders>
            <w:noWrap/>
            <w:vAlign w:val="center"/>
            <w:hideMark/>
          </w:tcPr>
          <w:p w14:paraId="300E13AB"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7155E6A" w14:textId="77777777" w:rsidR="00EE6A55" w:rsidRPr="008C6112" w:rsidRDefault="00EE6A55" w:rsidP="008B0F6F">
            <w:pPr>
              <w:jc w:val="right"/>
              <w:rPr>
                <w:sz w:val="20"/>
                <w:szCs w:val="20"/>
              </w:rPr>
            </w:pPr>
            <w:r w:rsidRPr="008C6112">
              <w:rPr>
                <w:sz w:val="20"/>
                <w:szCs w:val="20"/>
              </w:rPr>
              <w:t xml:space="preserve">47 117,50 </w:t>
            </w:r>
          </w:p>
        </w:tc>
        <w:tc>
          <w:tcPr>
            <w:tcW w:w="1660" w:type="dxa"/>
            <w:gridSpan w:val="2"/>
            <w:tcBorders>
              <w:top w:val="nil"/>
              <w:left w:val="single" w:sz="4" w:space="0" w:color="auto"/>
              <w:bottom w:val="single" w:sz="4" w:space="0" w:color="auto"/>
              <w:right w:val="nil"/>
            </w:tcBorders>
            <w:noWrap/>
            <w:vAlign w:val="center"/>
            <w:hideMark/>
          </w:tcPr>
          <w:p w14:paraId="79D3D36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E633BB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E0C9F79"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B31B6DB"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D40E7D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E0A2B4B"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72BCB84"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62B56C1" w14:textId="77777777" w:rsidR="00EE6A55" w:rsidRPr="008C6112" w:rsidRDefault="00EE6A55" w:rsidP="008B0F6F">
            <w:pPr>
              <w:jc w:val="center"/>
              <w:rPr>
                <w:sz w:val="20"/>
                <w:szCs w:val="20"/>
              </w:rPr>
            </w:pPr>
            <w:r w:rsidRPr="008C6112">
              <w:rPr>
                <w:sz w:val="20"/>
                <w:szCs w:val="20"/>
              </w:rPr>
              <w:t>17300S1230</w:t>
            </w:r>
          </w:p>
        </w:tc>
        <w:tc>
          <w:tcPr>
            <w:tcW w:w="960" w:type="dxa"/>
            <w:tcBorders>
              <w:top w:val="nil"/>
              <w:left w:val="nil"/>
              <w:bottom w:val="single" w:sz="4" w:space="0" w:color="auto"/>
              <w:right w:val="single" w:sz="4" w:space="0" w:color="auto"/>
            </w:tcBorders>
            <w:noWrap/>
            <w:vAlign w:val="center"/>
            <w:hideMark/>
          </w:tcPr>
          <w:p w14:paraId="47ABEEBF"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29F2FDEA" w14:textId="77777777" w:rsidR="00EE6A55" w:rsidRPr="008C6112" w:rsidRDefault="00EE6A55" w:rsidP="008B0F6F">
            <w:pPr>
              <w:jc w:val="right"/>
              <w:rPr>
                <w:sz w:val="20"/>
                <w:szCs w:val="20"/>
              </w:rPr>
            </w:pPr>
            <w:r w:rsidRPr="008C6112">
              <w:rPr>
                <w:sz w:val="20"/>
                <w:szCs w:val="20"/>
              </w:rPr>
              <w:t xml:space="preserve">47 117,50 </w:t>
            </w:r>
          </w:p>
        </w:tc>
        <w:tc>
          <w:tcPr>
            <w:tcW w:w="1660" w:type="dxa"/>
            <w:gridSpan w:val="2"/>
            <w:tcBorders>
              <w:top w:val="nil"/>
              <w:left w:val="single" w:sz="4" w:space="0" w:color="auto"/>
              <w:bottom w:val="single" w:sz="4" w:space="0" w:color="auto"/>
              <w:right w:val="nil"/>
            </w:tcBorders>
            <w:noWrap/>
            <w:vAlign w:val="center"/>
            <w:hideMark/>
          </w:tcPr>
          <w:p w14:paraId="6A03BC6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C5F45F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E83041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54ED760"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CA93F5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3F0A32E"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21B11818"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1F61847" w14:textId="77777777" w:rsidR="00EE6A55" w:rsidRPr="008C6112" w:rsidRDefault="00EE6A55" w:rsidP="008B0F6F">
            <w:pPr>
              <w:jc w:val="center"/>
              <w:rPr>
                <w:sz w:val="20"/>
                <w:szCs w:val="20"/>
              </w:rPr>
            </w:pPr>
            <w:r w:rsidRPr="008C6112">
              <w:rPr>
                <w:sz w:val="20"/>
                <w:szCs w:val="20"/>
              </w:rPr>
              <w:t>17300S1230</w:t>
            </w:r>
          </w:p>
        </w:tc>
        <w:tc>
          <w:tcPr>
            <w:tcW w:w="960" w:type="dxa"/>
            <w:tcBorders>
              <w:top w:val="nil"/>
              <w:left w:val="nil"/>
              <w:bottom w:val="single" w:sz="4" w:space="0" w:color="auto"/>
              <w:right w:val="single" w:sz="4" w:space="0" w:color="auto"/>
            </w:tcBorders>
            <w:noWrap/>
            <w:vAlign w:val="center"/>
            <w:hideMark/>
          </w:tcPr>
          <w:p w14:paraId="790E212C"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2E1B9CD5" w14:textId="77777777" w:rsidR="00EE6A55" w:rsidRPr="008C6112" w:rsidRDefault="00EE6A55" w:rsidP="008B0F6F">
            <w:pPr>
              <w:jc w:val="right"/>
              <w:rPr>
                <w:sz w:val="20"/>
                <w:szCs w:val="20"/>
              </w:rPr>
            </w:pPr>
            <w:r w:rsidRPr="008C6112">
              <w:rPr>
                <w:sz w:val="20"/>
                <w:szCs w:val="20"/>
              </w:rPr>
              <w:t xml:space="preserve">47 117,50 </w:t>
            </w:r>
          </w:p>
        </w:tc>
        <w:tc>
          <w:tcPr>
            <w:tcW w:w="1660" w:type="dxa"/>
            <w:gridSpan w:val="2"/>
            <w:tcBorders>
              <w:top w:val="nil"/>
              <w:left w:val="single" w:sz="4" w:space="0" w:color="auto"/>
              <w:bottom w:val="single" w:sz="4" w:space="0" w:color="auto"/>
              <w:right w:val="nil"/>
            </w:tcBorders>
            <w:noWrap/>
            <w:vAlign w:val="center"/>
            <w:hideMark/>
          </w:tcPr>
          <w:p w14:paraId="745C56F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582304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E43D64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3418ABA" w14:textId="77777777" w:rsidR="00EE6A55" w:rsidRPr="008C6112" w:rsidRDefault="00EE6A55" w:rsidP="008B0F6F">
            <w:pPr>
              <w:rPr>
                <w:sz w:val="20"/>
                <w:szCs w:val="20"/>
              </w:rPr>
            </w:pPr>
            <w:r w:rsidRPr="008C6112">
              <w:rPr>
                <w:sz w:val="20"/>
                <w:szCs w:val="20"/>
              </w:rPr>
              <w:t>Другие вопросы в области жилищно-коммунального хозяйства</w:t>
            </w:r>
          </w:p>
        </w:tc>
        <w:tc>
          <w:tcPr>
            <w:tcW w:w="980" w:type="dxa"/>
            <w:tcBorders>
              <w:top w:val="nil"/>
              <w:left w:val="nil"/>
              <w:bottom w:val="single" w:sz="4" w:space="0" w:color="auto"/>
              <w:right w:val="single" w:sz="4" w:space="0" w:color="auto"/>
            </w:tcBorders>
            <w:noWrap/>
            <w:vAlign w:val="center"/>
            <w:hideMark/>
          </w:tcPr>
          <w:p w14:paraId="4473D24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A566C99"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5090E0A7"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610753E9"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712B0B6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B614EA1" w14:textId="77777777" w:rsidR="00EE6A55" w:rsidRPr="008C6112" w:rsidRDefault="00EE6A55" w:rsidP="008B0F6F">
            <w:pPr>
              <w:jc w:val="right"/>
              <w:rPr>
                <w:sz w:val="20"/>
                <w:szCs w:val="20"/>
              </w:rPr>
            </w:pPr>
            <w:r w:rsidRPr="008C6112">
              <w:rPr>
                <w:sz w:val="20"/>
                <w:szCs w:val="20"/>
              </w:rPr>
              <w:t xml:space="preserve">83 957,76 </w:t>
            </w:r>
          </w:p>
        </w:tc>
        <w:tc>
          <w:tcPr>
            <w:tcW w:w="1660" w:type="dxa"/>
            <w:gridSpan w:val="2"/>
            <w:tcBorders>
              <w:top w:val="nil"/>
              <w:left w:val="single" w:sz="4" w:space="0" w:color="auto"/>
              <w:bottom w:val="single" w:sz="4" w:space="0" w:color="auto"/>
              <w:right w:val="nil"/>
            </w:tcBorders>
            <w:noWrap/>
            <w:vAlign w:val="center"/>
            <w:hideMark/>
          </w:tcPr>
          <w:p w14:paraId="7F1232A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82E2B6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FF14F10"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B801CC3"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6CDC3CC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8158E1D"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4DF9E24D"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066B6FCE"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62ACDE6B"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CDD8BA3" w14:textId="77777777" w:rsidR="00EE6A55" w:rsidRPr="008C6112" w:rsidRDefault="00EE6A55" w:rsidP="008B0F6F">
            <w:pPr>
              <w:jc w:val="right"/>
              <w:rPr>
                <w:sz w:val="20"/>
                <w:szCs w:val="20"/>
              </w:rPr>
            </w:pPr>
            <w:r w:rsidRPr="008C6112">
              <w:rPr>
                <w:sz w:val="20"/>
                <w:szCs w:val="20"/>
              </w:rPr>
              <w:t xml:space="preserve">83 957,76 </w:t>
            </w:r>
          </w:p>
        </w:tc>
        <w:tc>
          <w:tcPr>
            <w:tcW w:w="1660" w:type="dxa"/>
            <w:gridSpan w:val="2"/>
            <w:tcBorders>
              <w:top w:val="nil"/>
              <w:left w:val="single" w:sz="4" w:space="0" w:color="auto"/>
              <w:bottom w:val="single" w:sz="4" w:space="0" w:color="auto"/>
              <w:right w:val="nil"/>
            </w:tcBorders>
            <w:noWrap/>
            <w:vAlign w:val="center"/>
            <w:hideMark/>
          </w:tcPr>
          <w:p w14:paraId="7A429AB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837638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2ED893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772F4AC" w14:textId="77777777" w:rsidR="00EE6A55" w:rsidRPr="008C6112" w:rsidRDefault="00EE6A55" w:rsidP="008B0F6F">
            <w:pPr>
              <w:rPr>
                <w:sz w:val="20"/>
                <w:szCs w:val="20"/>
              </w:rPr>
            </w:pPr>
            <w:r w:rsidRPr="008C6112">
              <w:rPr>
                <w:sz w:val="20"/>
                <w:szCs w:val="20"/>
              </w:rPr>
              <w:t>Капитальный ремонт муниципального жилого фонда</w:t>
            </w:r>
          </w:p>
        </w:tc>
        <w:tc>
          <w:tcPr>
            <w:tcW w:w="980" w:type="dxa"/>
            <w:tcBorders>
              <w:top w:val="nil"/>
              <w:left w:val="nil"/>
              <w:bottom w:val="single" w:sz="4" w:space="0" w:color="auto"/>
              <w:right w:val="single" w:sz="4" w:space="0" w:color="auto"/>
            </w:tcBorders>
            <w:noWrap/>
            <w:vAlign w:val="center"/>
            <w:hideMark/>
          </w:tcPr>
          <w:p w14:paraId="70215ED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B40880B"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05AFE657"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48245100" w14:textId="77777777" w:rsidR="00EE6A55" w:rsidRPr="008C6112" w:rsidRDefault="00EE6A55" w:rsidP="008B0F6F">
            <w:pPr>
              <w:jc w:val="center"/>
              <w:rPr>
                <w:sz w:val="20"/>
                <w:szCs w:val="20"/>
              </w:rPr>
            </w:pPr>
            <w:r w:rsidRPr="008C6112">
              <w:rPr>
                <w:sz w:val="20"/>
                <w:szCs w:val="20"/>
              </w:rPr>
              <w:t>9900005110</w:t>
            </w:r>
          </w:p>
        </w:tc>
        <w:tc>
          <w:tcPr>
            <w:tcW w:w="960" w:type="dxa"/>
            <w:tcBorders>
              <w:top w:val="nil"/>
              <w:left w:val="nil"/>
              <w:bottom w:val="single" w:sz="4" w:space="0" w:color="auto"/>
              <w:right w:val="single" w:sz="4" w:space="0" w:color="auto"/>
            </w:tcBorders>
            <w:noWrap/>
            <w:vAlign w:val="center"/>
            <w:hideMark/>
          </w:tcPr>
          <w:p w14:paraId="34444C1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B27AEBA" w14:textId="77777777" w:rsidR="00EE6A55" w:rsidRPr="008C6112" w:rsidRDefault="00EE6A55" w:rsidP="008B0F6F">
            <w:pPr>
              <w:jc w:val="right"/>
              <w:rPr>
                <w:sz w:val="20"/>
                <w:szCs w:val="20"/>
              </w:rPr>
            </w:pPr>
            <w:r w:rsidRPr="008C6112">
              <w:rPr>
                <w:sz w:val="20"/>
                <w:szCs w:val="20"/>
              </w:rPr>
              <w:t xml:space="preserve">83 957,76 </w:t>
            </w:r>
          </w:p>
        </w:tc>
        <w:tc>
          <w:tcPr>
            <w:tcW w:w="1660" w:type="dxa"/>
            <w:gridSpan w:val="2"/>
            <w:tcBorders>
              <w:top w:val="nil"/>
              <w:left w:val="single" w:sz="4" w:space="0" w:color="auto"/>
              <w:bottom w:val="single" w:sz="4" w:space="0" w:color="auto"/>
              <w:right w:val="nil"/>
            </w:tcBorders>
            <w:noWrap/>
            <w:vAlign w:val="center"/>
            <w:hideMark/>
          </w:tcPr>
          <w:p w14:paraId="7C66DB0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0ED83F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1901CAD"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DB5793D"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5F901D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CC85612"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4C9AB686"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6658FF2E" w14:textId="77777777" w:rsidR="00EE6A55" w:rsidRPr="008C6112" w:rsidRDefault="00EE6A55" w:rsidP="008B0F6F">
            <w:pPr>
              <w:jc w:val="center"/>
              <w:rPr>
                <w:sz w:val="20"/>
                <w:szCs w:val="20"/>
              </w:rPr>
            </w:pPr>
            <w:r w:rsidRPr="008C6112">
              <w:rPr>
                <w:sz w:val="20"/>
                <w:szCs w:val="20"/>
              </w:rPr>
              <w:t>9900005110</w:t>
            </w:r>
          </w:p>
        </w:tc>
        <w:tc>
          <w:tcPr>
            <w:tcW w:w="960" w:type="dxa"/>
            <w:tcBorders>
              <w:top w:val="nil"/>
              <w:left w:val="nil"/>
              <w:bottom w:val="single" w:sz="4" w:space="0" w:color="auto"/>
              <w:right w:val="single" w:sz="4" w:space="0" w:color="auto"/>
            </w:tcBorders>
            <w:noWrap/>
            <w:vAlign w:val="center"/>
            <w:hideMark/>
          </w:tcPr>
          <w:p w14:paraId="7F427301"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3342F1C3" w14:textId="77777777" w:rsidR="00EE6A55" w:rsidRPr="008C6112" w:rsidRDefault="00EE6A55" w:rsidP="008B0F6F">
            <w:pPr>
              <w:jc w:val="right"/>
              <w:rPr>
                <w:sz w:val="20"/>
                <w:szCs w:val="20"/>
              </w:rPr>
            </w:pPr>
            <w:r w:rsidRPr="008C6112">
              <w:rPr>
                <w:sz w:val="20"/>
                <w:szCs w:val="20"/>
              </w:rPr>
              <w:t xml:space="preserve">83 957,76 </w:t>
            </w:r>
          </w:p>
        </w:tc>
        <w:tc>
          <w:tcPr>
            <w:tcW w:w="1660" w:type="dxa"/>
            <w:gridSpan w:val="2"/>
            <w:tcBorders>
              <w:top w:val="nil"/>
              <w:left w:val="single" w:sz="4" w:space="0" w:color="auto"/>
              <w:bottom w:val="single" w:sz="4" w:space="0" w:color="auto"/>
              <w:right w:val="nil"/>
            </w:tcBorders>
            <w:noWrap/>
            <w:vAlign w:val="center"/>
            <w:hideMark/>
          </w:tcPr>
          <w:p w14:paraId="2A419E2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25E2A7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CFD47B7"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0A905F1"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F55DA6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BA7570A" w14:textId="77777777" w:rsidR="00EE6A55" w:rsidRPr="008C6112" w:rsidRDefault="00EE6A55" w:rsidP="008B0F6F">
            <w:pPr>
              <w:jc w:val="center"/>
              <w:rPr>
                <w:sz w:val="20"/>
                <w:szCs w:val="20"/>
              </w:rPr>
            </w:pPr>
            <w:r w:rsidRPr="008C6112">
              <w:rPr>
                <w:sz w:val="20"/>
                <w:szCs w:val="20"/>
              </w:rPr>
              <w:t>05</w:t>
            </w:r>
          </w:p>
        </w:tc>
        <w:tc>
          <w:tcPr>
            <w:tcW w:w="1060" w:type="dxa"/>
            <w:gridSpan w:val="2"/>
            <w:tcBorders>
              <w:top w:val="nil"/>
              <w:left w:val="nil"/>
              <w:bottom w:val="single" w:sz="4" w:space="0" w:color="auto"/>
              <w:right w:val="single" w:sz="4" w:space="0" w:color="auto"/>
            </w:tcBorders>
            <w:noWrap/>
            <w:vAlign w:val="center"/>
            <w:hideMark/>
          </w:tcPr>
          <w:p w14:paraId="1DC2DD06"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57A5E01B" w14:textId="77777777" w:rsidR="00EE6A55" w:rsidRPr="008C6112" w:rsidRDefault="00EE6A55" w:rsidP="008B0F6F">
            <w:pPr>
              <w:jc w:val="center"/>
              <w:rPr>
                <w:sz w:val="20"/>
                <w:szCs w:val="20"/>
              </w:rPr>
            </w:pPr>
            <w:r w:rsidRPr="008C6112">
              <w:rPr>
                <w:sz w:val="20"/>
                <w:szCs w:val="20"/>
              </w:rPr>
              <w:t>9900005110</w:t>
            </w:r>
          </w:p>
        </w:tc>
        <w:tc>
          <w:tcPr>
            <w:tcW w:w="960" w:type="dxa"/>
            <w:tcBorders>
              <w:top w:val="nil"/>
              <w:left w:val="nil"/>
              <w:bottom w:val="single" w:sz="4" w:space="0" w:color="auto"/>
              <w:right w:val="single" w:sz="4" w:space="0" w:color="auto"/>
            </w:tcBorders>
            <w:noWrap/>
            <w:vAlign w:val="center"/>
            <w:hideMark/>
          </w:tcPr>
          <w:p w14:paraId="11935D1A"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5D677A7F" w14:textId="77777777" w:rsidR="00EE6A55" w:rsidRPr="008C6112" w:rsidRDefault="00EE6A55" w:rsidP="008B0F6F">
            <w:pPr>
              <w:jc w:val="right"/>
              <w:rPr>
                <w:sz w:val="20"/>
                <w:szCs w:val="20"/>
              </w:rPr>
            </w:pPr>
            <w:r w:rsidRPr="008C6112">
              <w:rPr>
                <w:sz w:val="20"/>
                <w:szCs w:val="20"/>
              </w:rPr>
              <w:t xml:space="preserve">83 957,76 </w:t>
            </w:r>
          </w:p>
        </w:tc>
        <w:tc>
          <w:tcPr>
            <w:tcW w:w="1660" w:type="dxa"/>
            <w:gridSpan w:val="2"/>
            <w:tcBorders>
              <w:top w:val="nil"/>
              <w:left w:val="single" w:sz="4" w:space="0" w:color="auto"/>
              <w:bottom w:val="single" w:sz="4" w:space="0" w:color="auto"/>
              <w:right w:val="nil"/>
            </w:tcBorders>
            <w:noWrap/>
            <w:vAlign w:val="center"/>
            <w:hideMark/>
          </w:tcPr>
          <w:p w14:paraId="65D341F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497574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6DD322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BB52566" w14:textId="77777777" w:rsidR="00EE6A55" w:rsidRPr="008C6112" w:rsidRDefault="00EE6A55" w:rsidP="008B0F6F">
            <w:pPr>
              <w:rPr>
                <w:sz w:val="20"/>
                <w:szCs w:val="20"/>
              </w:rPr>
            </w:pPr>
            <w:r w:rsidRPr="008C6112">
              <w:rPr>
                <w:sz w:val="20"/>
                <w:szCs w:val="20"/>
              </w:rPr>
              <w:t>ОХРАНА ОКРУЖАЮЩЕЙ СРЕДЫ</w:t>
            </w:r>
          </w:p>
        </w:tc>
        <w:tc>
          <w:tcPr>
            <w:tcW w:w="980" w:type="dxa"/>
            <w:tcBorders>
              <w:top w:val="nil"/>
              <w:left w:val="nil"/>
              <w:bottom w:val="single" w:sz="4" w:space="0" w:color="auto"/>
              <w:right w:val="single" w:sz="4" w:space="0" w:color="auto"/>
            </w:tcBorders>
            <w:noWrap/>
            <w:vAlign w:val="center"/>
            <w:hideMark/>
          </w:tcPr>
          <w:p w14:paraId="7F68A5D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CB06AD3" w14:textId="77777777" w:rsidR="00EE6A55" w:rsidRPr="008C6112" w:rsidRDefault="00EE6A55" w:rsidP="008B0F6F">
            <w:pPr>
              <w:jc w:val="center"/>
              <w:rPr>
                <w:sz w:val="20"/>
                <w:szCs w:val="20"/>
              </w:rPr>
            </w:pPr>
            <w:r w:rsidRPr="008C6112">
              <w:rPr>
                <w:sz w:val="20"/>
                <w:szCs w:val="20"/>
              </w:rPr>
              <w:t>06</w:t>
            </w:r>
          </w:p>
        </w:tc>
        <w:tc>
          <w:tcPr>
            <w:tcW w:w="1060" w:type="dxa"/>
            <w:gridSpan w:val="2"/>
            <w:tcBorders>
              <w:top w:val="nil"/>
              <w:left w:val="nil"/>
              <w:bottom w:val="single" w:sz="4" w:space="0" w:color="auto"/>
              <w:right w:val="single" w:sz="4" w:space="0" w:color="auto"/>
            </w:tcBorders>
            <w:noWrap/>
            <w:vAlign w:val="center"/>
            <w:hideMark/>
          </w:tcPr>
          <w:p w14:paraId="46FF0295"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4012F78E"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2AFCBD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D2CCFDA" w14:textId="77777777" w:rsidR="00EE6A55" w:rsidRPr="008C6112" w:rsidRDefault="00EE6A55" w:rsidP="008B0F6F">
            <w:pPr>
              <w:jc w:val="right"/>
              <w:rPr>
                <w:sz w:val="20"/>
                <w:szCs w:val="20"/>
              </w:rPr>
            </w:pPr>
            <w:r w:rsidRPr="008C6112">
              <w:rPr>
                <w:sz w:val="20"/>
                <w:szCs w:val="20"/>
              </w:rPr>
              <w:t xml:space="preserve">3 176 300,00 </w:t>
            </w:r>
          </w:p>
        </w:tc>
        <w:tc>
          <w:tcPr>
            <w:tcW w:w="1660" w:type="dxa"/>
            <w:gridSpan w:val="2"/>
            <w:tcBorders>
              <w:top w:val="nil"/>
              <w:left w:val="single" w:sz="4" w:space="0" w:color="auto"/>
              <w:bottom w:val="single" w:sz="4" w:space="0" w:color="auto"/>
              <w:right w:val="nil"/>
            </w:tcBorders>
            <w:noWrap/>
            <w:vAlign w:val="center"/>
            <w:hideMark/>
          </w:tcPr>
          <w:p w14:paraId="5B2EAD9E" w14:textId="77777777" w:rsidR="00EE6A55" w:rsidRPr="008C6112" w:rsidRDefault="00EE6A55" w:rsidP="008B0F6F">
            <w:pPr>
              <w:jc w:val="right"/>
              <w:rPr>
                <w:sz w:val="20"/>
                <w:szCs w:val="20"/>
              </w:rPr>
            </w:pPr>
            <w:r w:rsidRPr="008C6112">
              <w:rPr>
                <w:sz w:val="20"/>
                <w:szCs w:val="20"/>
              </w:rPr>
              <w:t xml:space="preserve">3 117 400,00 </w:t>
            </w:r>
          </w:p>
        </w:tc>
        <w:tc>
          <w:tcPr>
            <w:tcW w:w="1660" w:type="dxa"/>
            <w:tcBorders>
              <w:top w:val="nil"/>
              <w:left w:val="single" w:sz="4" w:space="0" w:color="auto"/>
              <w:bottom w:val="single" w:sz="4" w:space="0" w:color="auto"/>
              <w:right w:val="single" w:sz="8" w:space="0" w:color="auto"/>
            </w:tcBorders>
            <w:noWrap/>
            <w:vAlign w:val="center"/>
            <w:hideMark/>
          </w:tcPr>
          <w:p w14:paraId="28C774EB" w14:textId="77777777" w:rsidR="00EE6A55" w:rsidRPr="008C6112" w:rsidRDefault="00EE6A55" w:rsidP="008B0F6F">
            <w:pPr>
              <w:jc w:val="right"/>
              <w:rPr>
                <w:sz w:val="20"/>
                <w:szCs w:val="20"/>
              </w:rPr>
            </w:pPr>
            <w:r w:rsidRPr="008C6112">
              <w:rPr>
                <w:sz w:val="20"/>
                <w:szCs w:val="20"/>
              </w:rPr>
              <w:t xml:space="preserve">3 117 400,00 </w:t>
            </w:r>
          </w:p>
        </w:tc>
      </w:tr>
      <w:tr w:rsidR="00EE6A55" w:rsidRPr="008C6112" w14:paraId="1BA44662"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ED94F97" w14:textId="77777777" w:rsidR="00EE6A55" w:rsidRPr="008C6112" w:rsidRDefault="00EE6A55" w:rsidP="008B0F6F">
            <w:pPr>
              <w:rPr>
                <w:sz w:val="20"/>
                <w:szCs w:val="20"/>
              </w:rPr>
            </w:pPr>
            <w:r w:rsidRPr="008C6112">
              <w:rPr>
                <w:sz w:val="20"/>
                <w:szCs w:val="20"/>
              </w:rPr>
              <w:t>Другие вопросы в области охраны окружающей среды</w:t>
            </w:r>
          </w:p>
        </w:tc>
        <w:tc>
          <w:tcPr>
            <w:tcW w:w="980" w:type="dxa"/>
            <w:tcBorders>
              <w:top w:val="nil"/>
              <w:left w:val="nil"/>
              <w:bottom w:val="single" w:sz="4" w:space="0" w:color="auto"/>
              <w:right w:val="single" w:sz="4" w:space="0" w:color="auto"/>
            </w:tcBorders>
            <w:noWrap/>
            <w:vAlign w:val="center"/>
            <w:hideMark/>
          </w:tcPr>
          <w:p w14:paraId="21CF3CC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65A9D58" w14:textId="77777777" w:rsidR="00EE6A55" w:rsidRPr="008C6112" w:rsidRDefault="00EE6A55" w:rsidP="008B0F6F">
            <w:pPr>
              <w:jc w:val="center"/>
              <w:rPr>
                <w:sz w:val="20"/>
                <w:szCs w:val="20"/>
              </w:rPr>
            </w:pPr>
            <w:r w:rsidRPr="008C6112">
              <w:rPr>
                <w:sz w:val="20"/>
                <w:szCs w:val="20"/>
              </w:rPr>
              <w:t>06</w:t>
            </w:r>
          </w:p>
        </w:tc>
        <w:tc>
          <w:tcPr>
            <w:tcW w:w="1060" w:type="dxa"/>
            <w:gridSpan w:val="2"/>
            <w:tcBorders>
              <w:top w:val="nil"/>
              <w:left w:val="nil"/>
              <w:bottom w:val="single" w:sz="4" w:space="0" w:color="auto"/>
              <w:right w:val="single" w:sz="4" w:space="0" w:color="auto"/>
            </w:tcBorders>
            <w:noWrap/>
            <w:vAlign w:val="center"/>
            <w:hideMark/>
          </w:tcPr>
          <w:p w14:paraId="7D52FBA7"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738D28D4"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0964544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90162EF" w14:textId="77777777" w:rsidR="00EE6A55" w:rsidRPr="008C6112" w:rsidRDefault="00EE6A55" w:rsidP="008B0F6F">
            <w:pPr>
              <w:jc w:val="right"/>
              <w:rPr>
                <w:sz w:val="20"/>
                <w:szCs w:val="20"/>
              </w:rPr>
            </w:pPr>
            <w:r w:rsidRPr="008C6112">
              <w:rPr>
                <w:sz w:val="20"/>
                <w:szCs w:val="20"/>
              </w:rPr>
              <w:t xml:space="preserve">3 176 300,00 </w:t>
            </w:r>
          </w:p>
        </w:tc>
        <w:tc>
          <w:tcPr>
            <w:tcW w:w="1660" w:type="dxa"/>
            <w:gridSpan w:val="2"/>
            <w:tcBorders>
              <w:top w:val="nil"/>
              <w:left w:val="single" w:sz="4" w:space="0" w:color="auto"/>
              <w:bottom w:val="single" w:sz="4" w:space="0" w:color="auto"/>
              <w:right w:val="nil"/>
            </w:tcBorders>
            <w:noWrap/>
            <w:vAlign w:val="center"/>
            <w:hideMark/>
          </w:tcPr>
          <w:p w14:paraId="753D476F" w14:textId="77777777" w:rsidR="00EE6A55" w:rsidRPr="008C6112" w:rsidRDefault="00EE6A55" w:rsidP="008B0F6F">
            <w:pPr>
              <w:jc w:val="right"/>
              <w:rPr>
                <w:sz w:val="20"/>
                <w:szCs w:val="20"/>
              </w:rPr>
            </w:pPr>
            <w:r w:rsidRPr="008C6112">
              <w:rPr>
                <w:sz w:val="20"/>
                <w:szCs w:val="20"/>
              </w:rPr>
              <w:t xml:space="preserve">3 117 400,00 </w:t>
            </w:r>
          </w:p>
        </w:tc>
        <w:tc>
          <w:tcPr>
            <w:tcW w:w="1660" w:type="dxa"/>
            <w:tcBorders>
              <w:top w:val="nil"/>
              <w:left w:val="single" w:sz="4" w:space="0" w:color="auto"/>
              <w:bottom w:val="single" w:sz="4" w:space="0" w:color="auto"/>
              <w:right w:val="single" w:sz="8" w:space="0" w:color="auto"/>
            </w:tcBorders>
            <w:noWrap/>
            <w:vAlign w:val="center"/>
            <w:hideMark/>
          </w:tcPr>
          <w:p w14:paraId="4AEA5AA5" w14:textId="77777777" w:rsidR="00EE6A55" w:rsidRPr="008C6112" w:rsidRDefault="00EE6A55" w:rsidP="008B0F6F">
            <w:pPr>
              <w:jc w:val="right"/>
              <w:rPr>
                <w:sz w:val="20"/>
                <w:szCs w:val="20"/>
              </w:rPr>
            </w:pPr>
            <w:r w:rsidRPr="008C6112">
              <w:rPr>
                <w:sz w:val="20"/>
                <w:szCs w:val="20"/>
              </w:rPr>
              <w:t xml:space="preserve">3 117 400,00 </w:t>
            </w:r>
          </w:p>
        </w:tc>
      </w:tr>
      <w:tr w:rsidR="00EE6A55" w:rsidRPr="008C6112" w14:paraId="419B89E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82CDA4C" w14:textId="77777777" w:rsidR="00EE6A55" w:rsidRPr="008C6112" w:rsidRDefault="00EE6A55" w:rsidP="008B0F6F">
            <w:pPr>
              <w:rPr>
                <w:sz w:val="20"/>
                <w:szCs w:val="20"/>
              </w:rPr>
            </w:pPr>
            <w:r w:rsidRPr="008C6112">
              <w:rPr>
                <w:sz w:val="20"/>
                <w:szCs w:val="20"/>
              </w:rPr>
              <w:t>Муниципальная программа "Охрана окружающей среды Куйбышевского района Новосибирской области"</w:t>
            </w:r>
          </w:p>
        </w:tc>
        <w:tc>
          <w:tcPr>
            <w:tcW w:w="980" w:type="dxa"/>
            <w:tcBorders>
              <w:top w:val="nil"/>
              <w:left w:val="nil"/>
              <w:bottom w:val="single" w:sz="4" w:space="0" w:color="auto"/>
              <w:right w:val="single" w:sz="4" w:space="0" w:color="auto"/>
            </w:tcBorders>
            <w:noWrap/>
            <w:vAlign w:val="center"/>
            <w:hideMark/>
          </w:tcPr>
          <w:p w14:paraId="3BBF4E0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5215A21" w14:textId="77777777" w:rsidR="00EE6A55" w:rsidRPr="008C6112" w:rsidRDefault="00EE6A55" w:rsidP="008B0F6F">
            <w:pPr>
              <w:jc w:val="center"/>
              <w:rPr>
                <w:sz w:val="20"/>
                <w:szCs w:val="20"/>
              </w:rPr>
            </w:pPr>
            <w:r w:rsidRPr="008C6112">
              <w:rPr>
                <w:sz w:val="20"/>
                <w:szCs w:val="20"/>
              </w:rPr>
              <w:t>06</w:t>
            </w:r>
          </w:p>
        </w:tc>
        <w:tc>
          <w:tcPr>
            <w:tcW w:w="1060" w:type="dxa"/>
            <w:gridSpan w:val="2"/>
            <w:tcBorders>
              <w:top w:val="nil"/>
              <w:left w:val="nil"/>
              <w:bottom w:val="single" w:sz="4" w:space="0" w:color="auto"/>
              <w:right w:val="single" w:sz="4" w:space="0" w:color="auto"/>
            </w:tcBorders>
            <w:noWrap/>
            <w:vAlign w:val="center"/>
            <w:hideMark/>
          </w:tcPr>
          <w:p w14:paraId="5B8B79EE"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10D1866A" w14:textId="77777777" w:rsidR="00EE6A55" w:rsidRPr="008C6112" w:rsidRDefault="00EE6A55" w:rsidP="008B0F6F">
            <w:pPr>
              <w:jc w:val="center"/>
              <w:rPr>
                <w:sz w:val="20"/>
                <w:szCs w:val="20"/>
              </w:rPr>
            </w:pPr>
            <w:r w:rsidRPr="008C6112">
              <w:rPr>
                <w:sz w:val="20"/>
                <w:szCs w:val="20"/>
              </w:rPr>
              <w:t>1200000000</w:t>
            </w:r>
          </w:p>
        </w:tc>
        <w:tc>
          <w:tcPr>
            <w:tcW w:w="960" w:type="dxa"/>
            <w:tcBorders>
              <w:top w:val="nil"/>
              <w:left w:val="nil"/>
              <w:bottom w:val="single" w:sz="4" w:space="0" w:color="auto"/>
              <w:right w:val="single" w:sz="4" w:space="0" w:color="auto"/>
            </w:tcBorders>
            <w:noWrap/>
            <w:vAlign w:val="center"/>
            <w:hideMark/>
          </w:tcPr>
          <w:p w14:paraId="511E5A0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4700633" w14:textId="77777777" w:rsidR="00EE6A55" w:rsidRPr="008C6112" w:rsidRDefault="00EE6A55" w:rsidP="008B0F6F">
            <w:pPr>
              <w:jc w:val="right"/>
              <w:rPr>
                <w:sz w:val="20"/>
                <w:szCs w:val="20"/>
              </w:rPr>
            </w:pPr>
            <w:r w:rsidRPr="008C6112">
              <w:rPr>
                <w:sz w:val="20"/>
                <w:szCs w:val="20"/>
              </w:rPr>
              <w:t xml:space="preserve">3 176 300,00 </w:t>
            </w:r>
          </w:p>
        </w:tc>
        <w:tc>
          <w:tcPr>
            <w:tcW w:w="1660" w:type="dxa"/>
            <w:gridSpan w:val="2"/>
            <w:tcBorders>
              <w:top w:val="nil"/>
              <w:left w:val="single" w:sz="4" w:space="0" w:color="auto"/>
              <w:bottom w:val="single" w:sz="4" w:space="0" w:color="auto"/>
              <w:right w:val="nil"/>
            </w:tcBorders>
            <w:noWrap/>
            <w:vAlign w:val="center"/>
            <w:hideMark/>
          </w:tcPr>
          <w:p w14:paraId="28AA9597" w14:textId="77777777" w:rsidR="00EE6A55" w:rsidRPr="008C6112" w:rsidRDefault="00EE6A55" w:rsidP="008B0F6F">
            <w:pPr>
              <w:jc w:val="right"/>
              <w:rPr>
                <w:sz w:val="20"/>
                <w:szCs w:val="20"/>
              </w:rPr>
            </w:pPr>
            <w:r w:rsidRPr="008C6112">
              <w:rPr>
                <w:sz w:val="20"/>
                <w:szCs w:val="20"/>
              </w:rPr>
              <w:t xml:space="preserve">3 117 400,00 </w:t>
            </w:r>
          </w:p>
        </w:tc>
        <w:tc>
          <w:tcPr>
            <w:tcW w:w="1660" w:type="dxa"/>
            <w:tcBorders>
              <w:top w:val="nil"/>
              <w:left w:val="single" w:sz="4" w:space="0" w:color="auto"/>
              <w:bottom w:val="single" w:sz="4" w:space="0" w:color="auto"/>
              <w:right w:val="single" w:sz="8" w:space="0" w:color="auto"/>
            </w:tcBorders>
            <w:noWrap/>
            <w:vAlign w:val="center"/>
            <w:hideMark/>
          </w:tcPr>
          <w:p w14:paraId="33398B23" w14:textId="77777777" w:rsidR="00EE6A55" w:rsidRPr="008C6112" w:rsidRDefault="00EE6A55" w:rsidP="008B0F6F">
            <w:pPr>
              <w:jc w:val="right"/>
              <w:rPr>
                <w:sz w:val="20"/>
                <w:szCs w:val="20"/>
              </w:rPr>
            </w:pPr>
            <w:r w:rsidRPr="008C6112">
              <w:rPr>
                <w:sz w:val="20"/>
                <w:szCs w:val="20"/>
              </w:rPr>
              <w:t xml:space="preserve">3 117 400,00 </w:t>
            </w:r>
          </w:p>
        </w:tc>
      </w:tr>
      <w:tr w:rsidR="00EE6A55" w:rsidRPr="008C6112" w14:paraId="196B472B"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0706CBCD" w14:textId="77777777" w:rsidR="00EE6A55" w:rsidRPr="008C6112" w:rsidRDefault="00EE6A55" w:rsidP="008B0F6F">
            <w:pPr>
              <w:rPr>
                <w:sz w:val="20"/>
                <w:szCs w:val="20"/>
              </w:rPr>
            </w:pPr>
            <w:r w:rsidRPr="008C6112">
              <w:rPr>
                <w:sz w:val="20"/>
                <w:szCs w:val="20"/>
              </w:rPr>
              <w:t>Реализация мероприятий муниципальной программы "Охрана окружающей среды Куйбышевского района Новосибирской области"</w:t>
            </w:r>
          </w:p>
        </w:tc>
        <w:tc>
          <w:tcPr>
            <w:tcW w:w="980" w:type="dxa"/>
            <w:tcBorders>
              <w:top w:val="nil"/>
              <w:left w:val="nil"/>
              <w:bottom w:val="single" w:sz="4" w:space="0" w:color="auto"/>
              <w:right w:val="single" w:sz="4" w:space="0" w:color="auto"/>
            </w:tcBorders>
            <w:noWrap/>
            <w:vAlign w:val="center"/>
            <w:hideMark/>
          </w:tcPr>
          <w:p w14:paraId="2AC5194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6671C78" w14:textId="77777777" w:rsidR="00EE6A55" w:rsidRPr="008C6112" w:rsidRDefault="00EE6A55" w:rsidP="008B0F6F">
            <w:pPr>
              <w:jc w:val="center"/>
              <w:rPr>
                <w:sz w:val="20"/>
                <w:szCs w:val="20"/>
              </w:rPr>
            </w:pPr>
            <w:r w:rsidRPr="008C6112">
              <w:rPr>
                <w:sz w:val="20"/>
                <w:szCs w:val="20"/>
              </w:rPr>
              <w:t>06</w:t>
            </w:r>
          </w:p>
        </w:tc>
        <w:tc>
          <w:tcPr>
            <w:tcW w:w="1060" w:type="dxa"/>
            <w:gridSpan w:val="2"/>
            <w:tcBorders>
              <w:top w:val="nil"/>
              <w:left w:val="nil"/>
              <w:bottom w:val="single" w:sz="4" w:space="0" w:color="auto"/>
              <w:right w:val="single" w:sz="4" w:space="0" w:color="auto"/>
            </w:tcBorders>
            <w:noWrap/>
            <w:vAlign w:val="center"/>
            <w:hideMark/>
          </w:tcPr>
          <w:p w14:paraId="1CBC0E79"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7583FA7E" w14:textId="77777777" w:rsidR="00EE6A55" w:rsidRPr="008C6112" w:rsidRDefault="00EE6A55" w:rsidP="008B0F6F">
            <w:pPr>
              <w:jc w:val="center"/>
              <w:rPr>
                <w:sz w:val="20"/>
                <w:szCs w:val="20"/>
              </w:rPr>
            </w:pPr>
            <w:r w:rsidRPr="008C6112">
              <w:rPr>
                <w:sz w:val="20"/>
                <w:szCs w:val="20"/>
              </w:rPr>
              <w:t>1200049500</w:t>
            </w:r>
          </w:p>
        </w:tc>
        <w:tc>
          <w:tcPr>
            <w:tcW w:w="960" w:type="dxa"/>
            <w:tcBorders>
              <w:top w:val="nil"/>
              <w:left w:val="nil"/>
              <w:bottom w:val="single" w:sz="4" w:space="0" w:color="auto"/>
              <w:right w:val="single" w:sz="4" w:space="0" w:color="auto"/>
            </w:tcBorders>
            <w:noWrap/>
            <w:vAlign w:val="center"/>
            <w:hideMark/>
          </w:tcPr>
          <w:p w14:paraId="632D990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7537E1F" w14:textId="77777777" w:rsidR="00EE6A55" w:rsidRPr="008C6112" w:rsidRDefault="00EE6A55" w:rsidP="008B0F6F">
            <w:pPr>
              <w:jc w:val="right"/>
              <w:rPr>
                <w:sz w:val="20"/>
                <w:szCs w:val="20"/>
              </w:rPr>
            </w:pPr>
            <w:r w:rsidRPr="008C6112">
              <w:rPr>
                <w:sz w:val="20"/>
                <w:szCs w:val="20"/>
              </w:rPr>
              <w:t xml:space="preserve">3 176 300,00 </w:t>
            </w:r>
          </w:p>
        </w:tc>
        <w:tc>
          <w:tcPr>
            <w:tcW w:w="1660" w:type="dxa"/>
            <w:gridSpan w:val="2"/>
            <w:tcBorders>
              <w:top w:val="nil"/>
              <w:left w:val="single" w:sz="4" w:space="0" w:color="auto"/>
              <w:bottom w:val="single" w:sz="4" w:space="0" w:color="auto"/>
              <w:right w:val="nil"/>
            </w:tcBorders>
            <w:noWrap/>
            <w:vAlign w:val="center"/>
            <w:hideMark/>
          </w:tcPr>
          <w:p w14:paraId="091A6566" w14:textId="77777777" w:rsidR="00EE6A55" w:rsidRPr="008C6112" w:rsidRDefault="00EE6A55" w:rsidP="008B0F6F">
            <w:pPr>
              <w:jc w:val="right"/>
              <w:rPr>
                <w:sz w:val="20"/>
                <w:szCs w:val="20"/>
              </w:rPr>
            </w:pPr>
            <w:r w:rsidRPr="008C6112">
              <w:rPr>
                <w:sz w:val="20"/>
                <w:szCs w:val="20"/>
              </w:rPr>
              <w:t xml:space="preserve">3 117 400,00 </w:t>
            </w:r>
          </w:p>
        </w:tc>
        <w:tc>
          <w:tcPr>
            <w:tcW w:w="1660" w:type="dxa"/>
            <w:tcBorders>
              <w:top w:val="nil"/>
              <w:left w:val="single" w:sz="4" w:space="0" w:color="auto"/>
              <w:bottom w:val="single" w:sz="4" w:space="0" w:color="auto"/>
              <w:right w:val="single" w:sz="8" w:space="0" w:color="auto"/>
            </w:tcBorders>
            <w:noWrap/>
            <w:vAlign w:val="center"/>
            <w:hideMark/>
          </w:tcPr>
          <w:p w14:paraId="54B0B060" w14:textId="77777777" w:rsidR="00EE6A55" w:rsidRPr="008C6112" w:rsidRDefault="00EE6A55" w:rsidP="008B0F6F">
            <w:pPr>
              <w:jc w:val="right"/>
              <w:rPr>
                <w:sz w:val="20"/>
                <w:szCs w:val="20"/>
              </w:rPr>
            </w:pPr>
            <w:r w:rsidRPr="008C6112">
              <w:rPr>
                <w:sz w:val="20"/>
                <w:szCs w:val="20"/>
              </w:rPr>
              <w:t xml:space="preserve">3 117 400,00 </w:t>
            </w:r>
          </w:p>
        </w:tc>
      </w:tr>
      <w:tr w:rsidR="00EE6A55" w:rsidRPr="008C6112" w14:paraId="73F28A5B"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395EC80"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99EC6F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B43AAC1" w14:textId="77777777" w:rsidR="00EE6A55" w:rsidRPr="008C6112" w:rsidRDefault="00EE6A55" w:rsidP="008B0F6F">
            <w:pPr>
              <w:jc w:val="center"/>
              <w:rPr>
                <w:sz w:val="20"/>
                <w:szCs w:val="20"/>
              </w:rPr>
            </w:pPr>
            <w:r w:rsidRPr="008C6112">
              <w:rPr>
                <w:sz w:val="20"/>
                <w:szCs w:val="20"/>
              </w:rPr>
              <w:t>06</w:t>
            </w:r>
          </w:p>
        </w:tc>
        <w:tc>
          <w:tcPr>
            <w:tcW w:w="1060" w:type="dxa"/>
            <w:gridSpan w:val="2"/>
            <w:tcBorders>
              <w:top w:val="nil"/>
              <w:left w:val="nil"/>
              <w:bottom w:val="single" w:sz="4" w:space="0" w:color="auto"/>
              <w:right w:val="single" w:sz="4" w:space="0" w:color="auto"/>
            </w:tcBorders>
            <w:noWrap/>
            <w:vAlign w:val="center"/>
            <w:hideMark/>
          </w:tcPr>
          <w:p w14:paraId="3DFA6A5B"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4ACF0065" w14:textId="77777777" w:rsidR="00EE6A55" w:rsidRPr="008C6112" w:rsidRDefault="00EE6A55" w:rsidP="008B0F6F">
            <w:pPr>
              <w:jc w:val="center"/>
              <w:rPr>
                <w:sz w:val="20"/>
                <w:szCs w:val="20"/>
              </w:rPr>
            </w:pPr>
            <w:r w:rsidRPr="008C6112">
              <w:rPr>
                <w:sz w:val="20"/>
                <w:szCs w:val="20"/>
              </w:rPr>
              <w:t>1200049500</w:t>
            </w:r>
          </w:p>
        </w:tc>
        <w:tc>
          <w:tcPr>
            <w:tcW w:w="960" w:type="dxa"/>
            <w:tcBorders>
              <w:top w:val="nil"/>
              <w:left w:val="nil"/>
              <w:bottom w:val="single" w:sz="4" w:space="0" w:color="auto"/>
              <w:right w:val="single" w:sz="4" w:space="0" w:color="auto"/>
            </w:tcBorders>
            <w:noWrap/>
            <w:vAlign w:val="center"/>
            <w:hideMark/>
          </w:tcPr>
          <w:p w14:paraId="024F0CA5"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2DA4C346" w14:textId="77777777" w:rsidR="00EE6A55" w:rsidRPr="008C6112" w:rsidRDefault="00EE6A55" w:rsidP="008B0F6F">
            <w:pPr>
              <w:jc w:val="right"/>
              <w:rPr>
                <w:sz w:val="20"/>
                <w:szCs w:val="20"/>
              </w:rPr>
            </w:pPr>
            <w:r w:rsidRPr="008C6112">
              <w:rPr>
                <w:sz w:val="20"/>
                <w:szCs w:val="20"/>
              </w:rPr>
              <w:t xml:space="preserve">718,94 </w:t>
            </w:r>
          </w:p>
        </w:tc>
        <w:tc>
          <w:tcPr>
            <w:tcW w:w="1660" w:type="dxa"/>
            <w:gridSpan w:val="2"/>
            <w:tcBorders>
              <w:top w:val="nil"/>
              <w:left w:val="single" w:sz="4" w:space="0" w:color="auto"/>
              <w:bottom w:val="single" w:sz="4" w:space="0" w:color="auto"/>
              <w:right w:val="nil"/>
            </w:tcBorders>
            <w:noWrap/>
            <w:vAlign w:val="center"/>
            <w:hideMark/>
          </w:tcPr>
          <w:p w14:paraId="24E42A27" w14:textId="77777777" w:rsidR="00EE6A55" w:rsidRPr="008C6112" w:rsidRDefault="00EE6A55" w:rsidP="008B0F6F">
            <w:pPr>
              <w:jc w:val="right"/>
              <w:rPr>
                <w:sz w:val="20"/>
                <w:szCs w:val="20"/>
              </w:rPr>
            </w:pPr>
            <w:r w:rsidRPr="008C6112">
              <w:rPr>
                <w:sz w:val="20"/>
                <w:szCs w:val="20"/>
              </w:rPr>
              <w:t xml:space="preserve">3 117 400,00 </w:t>
            </w:r>
          </w:p>
        </w:tc>
        <w:tc>
          <w:tcPr>
            <w:tcW w:w="1660" w:type="dxa"/>
            <w:tcBorders>
              <w:top w:val="nil"/>
              <w:left w:val="single" w:sz="4" w:space="0" w:color="auto"/>
              <w:bottom w:val="single" w:sz="4" w:space="0" w:color="auto"/>
              <w:right w:val="single" w:sz="8" w:space="0" w:color="auto"/>
            </w:tcBorders>
            <w:noWrap/>
            <w:vAlign w:val="center"/>
            <w:hideMark/>
          </w:tcPr>
          <w:p w14:paraId="6031DCDA" w14:textId="77777777" w:rsidR="00EE6A55" w:rsidRPr="008C6112" w:rsidRDefault="00EE6A55" w:rsidP="008B0F6F">
            <w:pPr>
              <w:jc w:val="right"/>
              <w:rPr>
                <w:sz w:val="20"/>
                <w:szCs w:val="20"/>
              </w:rPr>
            </w:pPr>
            <w:r w:rsidRPr="008C6112">
              <w:rPr>
                <w:sz w:val="20"/>
                <w:szCs w:val="20"/>
              </w:rPr>
              <w:t xml:space="preserve">3 117 400,00 </w:t>
            </w:r>
          </w:p>
        </w:tc>
      </w:tr>
      <w:tr w:rsidR="00EE6A55" w:rsidRPr="008C6112" w14:paraId="1FAB1A3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AB2CC3B"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851C0F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3655D4F" w14:textId="77777777" w:rsidR="00EE6A55" w:rsidRPr="008C6112" w:rsidRDefault="00EE6A55" w:rsidP="008B0F6F">
            <w:pPr>
              <w:jc w:val="center"/>
              <w:rPr>
                <w:sz w:val="20"/>
                <w:szCs w:val="20"/>
              </w:rPr>
            </w:pPr>
            <w:r w:rsidRPr="008C6112">
              <w:rPr>
                <w:sz w:val="20"/>
                <w:szCs w:val="20"/>
              </w:rPr>
              <w:t>06</w:t>
            </w:r>
          </w:p>
        </w:tc>
        <w:tc>
          <w:tcPr>
            <w:tcW w:w="1060" w:type="dxa"/>
            <w:gridSpan w:val="2"/>
            <w:tcBorders>
              <w:top w:val="nil"/>
              <w:left w:val="nil"/>
              <w:bottom w:val="single" w:sz="4" w:space="0" w:color="auto"/>
              <w:right w:val="single" w:sz="4" w:space="0" w:color="auto"/>
            </w:tcBorders>
            <w:noWrap/>
            <w:vAlign w:val="center"/>
            <w:hideMark/>
          </w:tcPr>
          <w:p w14:paraId="12B990EB"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73F94C87" w14:textId="77777777" w:rsidR="00EE6A55" w:rsidRPr="008C6112" w:rsidRDefault="00EE6A55" w:rsidP="008B0F6F">
            <w:pPr>
              <w:jc w:val="center"/>
              <w:rPr>
                <w:sz w:val="20"/>
                <w:szCs w:val="20"/>
              </w:rPr>
            </w:pPr>
            <w:r w:rsidRPr="008C6112">
              <w:rPr>
                <w:sz w:val="20"/>
                <w:szCs w:val="20"/>
              </w:rPr>
              <w:t>1200049500</w:t>
            </w:r>
          </w:p>
        </w:tc>
        <w:tc>
          <w:tcPr>
            <w:tcW w:w="960" w:type="dxa"/>
            <w:tcBorders>
              <w:top w:val="nil"/>
              <w:left w:val="nil"/>
              <w:bottom w:val="single" w:sz="4" w:space="0" w:color="auto"/>
              <w:right w:val="single" w:sz="4" w:space="0" w:color="auto"/>
            </w:tcBorders>
            <w:noWrap/>
            <w:vAlign w:val="center"/>
            <w:hideMark/>
          </w:tcPr>
          <w:p w14:paraId="3DF9C9FC"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32C6949A" w14:textId="77777777" w:rsidR="00EE6A55" w:rsidRPr="008C6112" w:rsidRDefault="00EE6A55" w:rsidP="008B0F6F">
            <w:pPr>
              <w:jc w:val="right"/>
              <w:rPr>
                <w:sz w:val="20"/>
                <w:szCs w:val="20"/>
              </w:rPr>
            </w:pPr>
            <w:r w:rsidRPr="008C6112">
              <w:rPr>
                <w:sz w:val="20"/>
                <w:szCs w:val="20"/>
              </w:rPr>
              <w:t xml:space="preserve">718,94 </w:t>
            </w:r>
          </w:p>
        </w:tc>
        <w:tc>
          <w:tcPr>
            <w:tcW w:w="1660" w:type="dxa"/>
            <w:gridSpan w:val="2"/>
            <w:tcBorders>
              <w:top w:val="nil"/>
              <w:left w:val="single" w:sz="4" w:space="0" w:color="auto"/>
              <w:bottom w:val="single" w:sz="4" w:space="0" w:color="auto"/>
              <w:right w:val="nil"/>
            </w:tcBorders>
            <w:noWrap/>
            <w:vAlign w:val="center"/>
            <w:hideMark/>
          </w:tcPr>
          <w:p w14:paraId="073F9970" w14:textId="77777777" w:rsidR="00EE6A55" w:rsidRPr="008C6112" w:rsidRDefault="00EE6A55" w:rsidP="008B0F6F">
            <w:pPr>
              <w:jc w:val="right"/>
              <w:rPr>
                <w:sz w:val="20"/>
                <w:szCs w:val="20"/>
              </w:rPr>
            </w:pPr>
            <w:r w:rsidRPr="008C6112">
              <w:rPr>
                <w:sz w:val="20"/>
                <w:szCs w:val="20"/>
              </w:rPr>
              <w:t xml:space="preserve">3 117 400,00 </w:t>
            </w:r>
          </w:p>
        </w:tc>
        <w:tc>
          <w:tcPr>
            <w:tcW w:w="1660" w:type="dxa"/>
            <w:tcBorders>
              <w:top w:val="nil"/>
              <w:left w:val="single" w:sz="4" w:space="0" w:color="auto"/>
              <w:bottom w:val="single" w:sz="4" w:space="0" w:color="auto"/>
              <w:right w:val="single" w:sz="8" w:space="0" w:color="auto"/>
            </w:tcBorders>
            <w:noWrap/>
            <w:vAlign w:val="center"/>
            <w:hideMark/>
          </w:tcPr>
          <w:p w14:paraId="2DEE07B9" w14:textId="77777777" w:rsidR="00EE6A55" w:rsidRPr="008C6112" w:rsidRDefault="00EE6A55" w:rsidP="008B0F6F">
            <w:pPr>
              <w:jc w:val="right"/>
              <w:rPr>
                <w:sz w:val="20"/>
                <w:szCs w:val="20"/>
              </w:rPr>
            </w:pPr>
            <w:r w:rsidRPr="008C6112">
              <w:rPr>
                <w:sz w:val="20"/>
                <w:szCs w:val="20"/>
              </w:rPr>
              <w:t xml:space="preserve">3 117 400,00 </w:t>
            </w:r>
          </w:p>
        </w:tc>
      </w:tr>
      <w:tr w:rsidR="00EE6A55" w:rsidRPr="008C6112" w14:paraId="7D1FB5D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219EAA2"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374AE7D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FAE377F" w14:textId="77777777" w:rsidR="00EE6A55" w:rsidRPr="008C6112" w:rsidRDefault="00EE6A55" w:rsidP="008B0F6F">
            <w:pPr>
              <w:jc w:val="center"/>
              <w:rPr>
                <w:sz w:val="20"/>
                <w:szCs w:val="20"/>
              </w:rPr>
            </w:pPr>
            <w:r w:rsidRPr="008C6112">
              <w:rPr>
                <w:sz w:val="20"/>
                <w:szCs w:val="20"/>
              </w:rPr>
              <w:t>06</w:t>
            </w:r>
          </w:p>
        </w:tc>
        <w:tc>
          <w:tcPr>
            <w:tcW w:w="1060" w:type="dxa"/>
            <w:gridSpan w:val="2"/>
            <w:tcBorders>
              <w:top w:val="nil"/>
              <w:left w:val="nil"/>
              <w:bottom w:val="single" w:sz="4" w:space="0" w:color="auto"/>
              <w:right w:val="single" w:sz="4" w:space="0" w:color="auto"/>
            </w:tcBorders>
            <w:noWrap/>
            <w:vAlign w:val="center"/>
            <w:hideMark/>
          </w:tcPr>
          <w:p w14:paraId="6993D9AD"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6812BA2E" w14:textId="77777777" w:rsidR="00EE6A55" w:rsidRPr="008C6112" w:rsidRDefault="00EE6A55" w:rsidP="008B0F6F">
            <w:pPr>
              <w:jc w:val="center"/>
              <w:rPr>
                <w:sz w:val="20"/>
                <w:szCs w:val="20"/>
              </w:rPr>
            </w:pPr>
            <w:r w:rsidRPr="008C6112">
              <w:rPr>
                <w:sz w:val="20"/>
                <w:szCs w:val="20"/>
              </w:rPr>
              <w:t>1200049500</w:t>
            </w:r>
          </w:p>
        </w:tc>
        <w:tc>
          <w:tcPr>
            <w:tcW w:w="960" w:type="dxa"/>
            <w:tcBorders>
              <w:top w:val="nil"/>
              <w:left w:val="nil"/>
              <w:bottom w:val="single" w:sz="4" w:space="0" w:color="auto"/>
              <w:right w:val="single" w:sz="4" w:space="0" w:color="auto"/>
            </w:tcBorders>
            <w:noWrap/>
            <w:vAlign w:val="center"/>
            <w:hideMark/>
          </w:tcPr>
          <w:p w14:paraId="317D6BFA"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33A41390" w14:textId="77777777" w:rsidR="00EE6A55" w:rsidRPr="008C6112" w:rsidRDefault="00EE6A55" w:rsidP="008B0F6F">
            <w:pPr>
              <w:jc w:val="right"/>
              <w:rPr>
                <w:sz w:val="20"/>
                <w:szCs w:val="20"/>
              </w:rPr>
            </w:pPr>
            <w:r w:rsidRPr="008C6112">
              <w:rPr>
                <w:sz w:val="20"/>
                <w:szCs w:val="20"/>
              </w:rPr>
              <w:t xml:space="preserve">3 175 581,06 </w:t>
            </w:r>
          </w:p>
        </w:tc>
        <w:tc>
          <w:tcPr>
            <w:tcW w:w="1660" w:type="dxa"/>
            <w:gridSpan w:val="2"/>
            <w:tcBorders>
              <w:top w:val="nil"/>
              <w:left w:val="single" w:sz="4" w:space="0" w:color="auto"/>
              <w:bottom w:val="single" w:sz="4" w:space="0" w:color="auto"/>
              <w:right w:val="nil"/>
            </w:tcBorders>
            <w:noWrap/>
            <w:vAlign w:val="center"/>
            <w:hideMark/>
          </w:tcPr>
          <w:p w14:paraId="388F489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BDFA09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F32955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490BB5F"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7F710E7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F45CF97" w14:textId="77777777" w:rsidR="00EE6A55" w:rsidRPr="008C6112" w:rsidRDefault="00EE6A55" w:rsidP="008B0F6F">
            <w:pPr>
              <w:jc w:val="center"/>
              <w:rPr>
                <w:sz w:val="20"/>
                <w:szCs w:val="20"/>
              </w:rPr>
            </w:pPr>
            <w:r w:rsidRPr="008C6112">
              <w:rPr>
                <w:sz w:val="20"/>
                <w:szCs w:val="20"/>
              </w:rPr>
              <w:t>06</w:t>
            </w:r>
          </w:p>
        </w:tc>
        <w:tc>
          <w:tcPr>
            <w:tcW w:w="1060" w:type="dxa"/>
            <w:gridSpan w:val="2"/>
            <w:tcBorders>
              <w:top w:val="nil"/>
              <w:left w:val="nil"/>
              <w:bottom w:val="single" w:sz="4" w:space="0" w:color="auto"/>
              <w:right w:val="single" w:sz="4" w:space="0" w:color="auto"/>
            </w:tcBorders>
            <w:noWrap/>
            <w:vAlign w:val="center"/>
            <w:hideMark/>
          </w:tcPr>
          <w:p w14:paraId="2439A933"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531CDF18" w14:textId="77777777" w:rsidR="00EE6A55" w:rsidRPr="008C6112" w:rsidRDefault="00EE6A55" w:rsidP="008B0F6F">
            <w:pPr>
              <w:jc w:val="center"/>
              <w:rPr>
                <w:sz w:val="20"/>
                <w:szCs w:val="20"/>
              </w:rPr>
            </w:pPr>
            <w:r w:rsidRPr="008C6112">
              <w:rPr>
                <w:sz w:val="20"/>
                <w:szCs w:val="20"/>
              </w:rPr>
              <w:t>1200049500</w:t>
            </w:r>
          </w:p>
        </w:tc>
        <w:tc>
          <w:tcPr>
            <w:tcW w:w="960" w:type="dxa"/>
            <w:tcBorders>
              <w:top w:val="nil"/>
              <w:left w:val="nil"/>
              <w:bottom w:val="single" w:sz="4" w:space="0" w:color="auto"/>
              <w:right w:val="single" w:sz="4" w:space="0" w:color="auto"/>
            </w:tcBorders>
            <w:noWrap/>
            <w:vAlign w:val="center"/>
            <w:hideMark/>
          </w:tcPr>
          <w:p w14:paraId="15A78632"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56D3E3E9" w14:textId="77777777" w:rsidR="00EE6A55" w:rsidRPr="008C6112" w:rsidRDefault="00EE6A55" w:rsidP="008B0F6F">
            <w:pPr>
              <w:jc w:val="right"/>
              <w:rPr>
                <w:sz w:val="20"/>
                <w:szCs w:val="20"/>
              </w:rPr>
            </w:pPr>
            <w:r w:rsidRPr="008C6112">
              <w:rPr>
                <w:sz w:val="20"/>
                <w:szCs w:val="20"/>
              </w:rPr>
              <w:t xml:space="preserve">3 175 581,06 </w:t>
            </w:r>
          </w:p>
        </w:tc>
        <w:tc>
          <w:tcPr>
            <w:tcW w:w="1660" w:type="dxa"/>
            <w:gridSpan w:val="2"/>
            <w:tcBorders>
              <w:top w:val="nil"/>
              <w:left w:val="single" w:sz="4" w:space="0" w:color="auto"/>
              <w:bottom w:val="single" w:sz="4" w:space="0" w:color="auto"/>
              <w:right w:val="nil"/>
            </w:tcBorders>
            <w:noWrap/>
            <w:vAlign w:val="center"/>
            <w:hideMark/>
          </w:tcPr>
          <w:p w14:paraId="19DB40E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B54CC6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A61AED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298D39F" w14:textId="77777777" w:rsidR="00EE6A55" w:rsidRPr="008C6112" w:rsidRDefault="00EE6A55" w:rsidP="008B0F6F">
            <w:pPr>
              <w:rPr>
                <w:sz w:val="20"/>
                <w:szCs w:val="20"/>
              </w:rPr>
            </w:pPr>
            <w:r w:rsidRPr="008C6112">
              <w:rPr>
                <w:sz w:val="20"/>
                <w:szCs w:val="20"/>
              </w:rPr>
              <w:t>ОБРАЗОВАНИЕ</w:t>
            </w:r>
          </w:p>
        </w:tc>
        <w:tc>
          <w:tcPr>
            <w:tcW w:w="980" w:type="dxa"/>
            <w:tcBorders>
              <w:top w:val="nil"/>
              <w:left w:val="nil"/>
              <w:bottom w:val="single" w:sz="4" w:space="0" w:color="auto"/>
              <w:right w:val="single" w:sz="4" w:space="0" w:color="auto"/>
            </w:tcBorders>
            <w:noWrap/>
            <w:vAlign w:val="center"/>
            <w:hideMark/>
          </w:tcPr>
          <w:p w14:paraId="1BFB558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40BE81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7D2A27A"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56AFF50A"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7586ED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6A18274" w14:textId="77777777" w:rsidR="00EE6A55" w:rsidRPr="008C6112" w:rsidRDefault="00EE6A55" w:rsidP="008B0F6F">
            <w:pPr>
              <w:jc w:val="right"/>
              <w:rPr>
                <w:sz w:val="20"/>
                <w:szCs w:val="20"/>
              </w:rPr>
            </w:pPr>
            <w:r w:rsidRPr="008C6112">
              <w:rPr>
                <w:sz w:val="20"/>
                <w:szCs w:val="20"/>
              </w:rPr>
              <w:t xml:space="preserve">3 100 595 578,30 </w:t>
            </w:r>
          </w:p>
        </w:tc>
        <w:tc>
          <w:tcPr>
            <w:tcW w:w="1660" w:type="dxa"/>
            <w:gridSpan w:val="2"/>
            <w:tcBorders>
              <w:top w:val="nil"/>
              <w:left w:val="single" w:sz="4" w:space="0" w:color="auto"/>
              <w:bottom w:val="single" w:sz="4" w:space="0" w:color="auto"/>
              <w:right w:val="nil"/>
            </w:tcBorders>
            <w:noWrap/>
            <w:vAlign w:val="center"/>
            <w:hideMark/>
          </w:tcPr>
          <w:p w14:paraId="0D166D24" w14:textId="77777777" w:rsidR="00EE6A55" w:rsidRPr="008C6112" w:rsidRDefault="00EE6A55" w:rsidP="008B0F6F">
            <w:pPr>
              <w:jc w:val="right"/>
              <w:rPr>
                <w:sz w:val="20"/>
                <w:szCs w:val="20"/>
              </w:rPr>
            </w:pPr>
            <w:r w:rsidRPr="008C6112">
              <w:rPr>
                <w:sz w:val="20"/>
                <w:szCs w:val="20"/>
              </w:rPr>
              <w:t xml:space="preserve">2 456 913 477,18 </w:t>
            </w:r>
          </w:p>
        </w:tc>
        <w:tc>
          <w:tcPr>
            <w:tcW w:w="1660" w:type="dxa"/>
            <w:tcBorders>
              <w:top w:val="nil"/>
              <w:left w:val="single" w:sz="4" w:space="0" w:color="auto"/>
              <w:bottom w:val="single" w:sz="4" w:space="0" w:color="auto"/>
              <w:right w:val="single" w:sz="8" w:space="0" w:color="auto"/>
            </w:tcBorders>
            <w:noWrap/>
            <w:vAlign w:val="center"/>
            <w:hideMark/>
          </w:tcPr>
          <w:p w14:paraId="3065BF1E" w14:textId="77777777" w:rsidR="00EE6A55" w:rsidRPr="008C6112" w:rsidRDefault="00EE6A55" w:rsidP="008B0F6F">
            <w:pPr>
              <w:jc w:val="right"/>
              <w:rPr>
                <w:sz w:val="20"/>
                <w:szCs w:val="20"/>
              </w:rPr>
            </w:pPr>
            <w:r w:rsidRPr="008C6112">
              <w:rPr>
                <w:sz w:val="20"/>
                <w:szCs w:val="20"/>
              </w:rPr>
              <w:t xml:space="preserve">2 707 470 032,69 </w:t>
            </w:r>
          </w:p>
        </w:tc>
      </w:tr>
      <w:tr w:rsidR="00EE6A55" w:rsidRPr="008C6112" w14:paraId="63F23593"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07DA994" w14:textId="77777777" w:rsidR="00EE6A55" w:rsidRPr="008C6112" w:rsidRDefault="00EE6A55" w:rsidP="008B0F6F">
            <w:pPr>
              <w:rPr>
                <w:sz w:val="20"/>
                <w:szCs w:val="20"/>
              </w:rPr>
            </w:pPr>
            <w:r w:rsidRPr="008C6112">
              <w:rPr>
                <w:sz w:val="20"/>
                <w:szCs w:val="20"/>
              </w:rPr>
              <w:t>Дошкольное образование</w:t>
            </w:r>
          </w:p>
        </w:tc>
        <w:tc>
          <w:tcPr>
            <w:tcW w:w="980" w:type="dxa"/>
            <w:tcBorders>
              <w:top w:val="nil"/>
              <w:left w:val="nil"/>
              <w:bottom w:val="single" w:sz="4" w:space="0" w:color="auto"/>
              <w:right w:val="single" w:sz="4" w:space="0" w:color="auto"/>
            </w:tcBorders>
            <w:noWrap/>
            <w:vAlign w:val="center"/>
            <w:hideMark/>
          </w:tcPr>
          <w:p w14:paraId="0FDF581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642AB6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6B6EB88"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2769B11"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4B27D32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1DBB836" w14:textId="77777777" w:rsidR="00EE6A55" w:rsidRPr="008C6112" w:rsidRDefault="00EE6A55" w:rsidP="008B0F6F">
            <w:pPr>
              <w:jc w:val="right"/>
              <w:rPr>
                <w:sz w:val="20"/>
                <w:szCs w:val="20"/>
              </w:rPr>
            </w:pPr>
            <w:r w:rsidRPr="008C6112">
              <w:rPr>
                <w:sz w:val="20"/>
                <w:szCs w:val="20"/>
              </w:rPr>
              <w:t xml:space="preserve">611 098 016,20 </w:t>
            </w:r>
          </w:p>
        </w:tc>
        <w:tc>
          <w:tcPr>
            <w:tcW w:w="1660" w:type="dxa"/>
            <w:gridSpan w:val="2"/>
            <w:tcBorders>
              <w:top w:val="nil"/>
              <w:left w:val="single" w:sz="4" w:space="0" w:color="auto"/>
              <w:bottom w:val="single" w:sz="4" w:space="0" w:color="auto"/>
              <w:right w:val="nil"/>
            </w:tcBorders>
            <w:noWrap/>
            <w:vAlign w:val="center"/>
            <w:hideMark/>
          </w:tcPr>
          <w:p w14:paraId="7536C8EE" w14:textId="77777777" w:rsidR="00EE6A55" w:rsidRPr="008C6112" w:rsidRDefault="00EE6A55" w:rsidP="008B0F6F">
            <w:pPr>
              <w:jc w:val="right"/>
              <w:rPr>
                <w:sz w:val="20"/>
                <w:szCs w:val="20"/>
              </w:rPr>
            </w:pPr>
            <w:r w:rsidRPr="008C6112">
              <w:rPr>
                <w:sz w:val="20"/>
                <w:szCs w:val="20"/>
              </w:rPr>
              <w:t xml:space="preserve">506 728 317,27 </w:t>
            </w:r>
          </w:p>
        </w:tc>
        <w:tc>
          <w:tcPr>
            <w:tcW w:w="1660" w:type="dxa"/>
            <w:tcBorders>
              <w:top w:val="nil"/>
              <w:left w:val="single" w:sz="4" w:space="0" w:color="auto"/>
              <w:bottom w:val="single" w:sz="4" w:space="0" w:color="auto"/>
              <w:right w:val="single" w:sz="8" w:space="0" w:color="auto"/>
            </w:tcBorders>
            <w:noWrap/>
            <w:vAlign w:val="center"/>
            <w:hideMark/>
          </w:tcPr>
          <w:p w14:paraId="51C74015" w14:textId="77777777" w:rsidR="00EE6A55" w:rsidRPr="008C6112" w:rsidRDefault="00EE6A55" w:rsidP="008B0F6F">
            <w:pPr>
              <w:jc w:val="right"/>
              <w:rPr>
                <w:sz w:val="20"/>
                <w:szCs w:val="20"/>
              </w:rPr>
            </w:pPr>
            <w:r w:rsidRPr="008C6112">
              <w:rPr>
                <w:sz w:val="20"/>
                <w:szCs w:val="20"/>
              </w:rPr>
              <w:t xml:space="preserve">663 403 216,41 </w:t>
            </w:r>
          </w:p>
        </w:tc>
      </w:tr>
      <w:tr w:rsidR="00EE6A55" w:rsidRPr="008C6112" w14:paraId="0E04563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DFE4156" w14:textId="77777777" w:rsidR="00EE6A55" w:rsidRPr="008C6112" w:rsidRDefault="00EE6A55" w:rsidP="008B0F6F">
            <w:pPr>
              <w:rPr>
                <w:sz w:val="20"/>
                <w:szCs w:val="20"/>
              </w:rPr>
            </w:pPr>
            <w:r w:rsidRPr="008C6112">
              <w:rPr>
                <w:sz w:val="20"/>
                <w:szCs w:val="20"/>
              </w:rPr>
              <w:t>Муниципальная программа "Развитие системы образования Куйбышевского района"</w:t>
            </w:r>
          </w:p>
        </w:tc>
        <w:tc>
          <w:tcPr>
            <w:tcW w:w="980" w:type="dxa"/>
            <w:tcBorders>
              <w:top w:val="nil"/>
              <w:left w:val="nil"/>
              <w:bottom w:val="single" w:sz="4" w:space="0" w:color="auto"/>
              <w:right w:val="single" w:sz="4" w:space="0" w:color="auto"/>
            </w:tcBorders>
            <w:noWrap/>
            <w:vAlign w:val="center"/>
            <w:hideMark/>
          </w:tcPr>
          <w:p w14:paraId="7E1D608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80CDE2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0B45AF6"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12125774" w14:textId="77777777" w:rsidR="00EE6A55" w:rsidRPr="008C6112" w:rsidRDefault="00EE6A55" w:rsidP="008B0F6F">
            <w:pPr>
              <w:jc w:val="center"/>
              <w:rPr>
                <w:sz w:val="20"/>
                <w:szCs w:val="20"/>
              </w:rPr>
            </w:pPr>
            <w:r w:rsidRPr="008C6112">
              <w:rPr>
                <w:sz w:val="20"/>
                <w:szCs w:val="20"/>
              </w:rPr>
              <w:t>0700000000</w:t>
            </w:r>
          </w:p>
        </w:tc>
        <w:tc>
          <w:tcPr>
            <w:tcW w:w="960" w:type="dxa"/>
            <w:tcBorders>
              <w:top w:val="nil"/>
              <w:left w:val="nil"/>
              <w:bottom w:val="single" w:sz="4" w:space="0" w:color="auto"/>
              <w:right w:val="single" w:sz="4" w:space="0" w:color="auto"/>
            </w:tcBorders>
            <w:noWrap/>
            <w:vAlign w:val="center"/>
            <w:hideMark/>
          </w:tcPr>
          <w:p w14:paraId="64B1A69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E504067" w14:textId="77777777" w:rsidR="00EE6A55" w:rsidRPr="008C6112" w:rsidRDefault="00EE6A55" w:rsidP="008B0F6F">
            <w:pPr>
              <w:jc w:val="right"/>
              <w:rPr>
                <w:sz w:val="20"/>
                <w:szCs w:val="20"/>
              </w:rPr>
            </w:pPr>
            <w:r w:rsidRPr="008C6112">
              <w:rPr>
                <w:sz w:val="20"/>
                <w:szCs w:val="20"/>
              </w:rPr>
              <w:t xml:space="preserve">611 098 016,20 </w:t>
            </w:r>
          </w:p>
        </w:tc>
        <w:tc>
          <w:tcPr>
            <w:tcW w:w="1660" w:type="dxa"/>
            <w:gridSpan w:val="2"/>
            <w:tcBorders>
              <w:top w:val="nil"/>
              <w:left w:val="single" w:sz="4" w:space="0" w:color="auto"/>
              <w:bottom w:val="single" w:sz="4" w:space="0" w:color="auto"/>
              <w:right w:val="nil"/>
            </w:tcBorders>
            <w:noWrap/>
            <w:vAlign w:val="center"/>
            <w:hideMark/>
          </w:tcPr>
          <w:p w14:paraId="37C37195" w14:textId="77777777" w:rsidR="00EE6A55" w:rsidRPr="008C6112" w:rsidRDefault="00EE6A55" w:rsidP="008B0F6F">
            <w:pPr>
              <w:jc w:val="right"/>
              <w:rPr>
                <w:sz w:val="20"/>
                <w:szCs w:val="20"/>
              </w:rPr>
            </w:pPr>
            <w:r w:rsidRPr="008C6112">
              <w:rPr>
                <w:sz w:val="20"/>
                <w:szCs w:val="20"/>
              </w:rPr>
              <w:t xml:space="preserve">506 728 317,27 </w:t>
            </w:r>
          </w:p>
        </w:tc>
        <w:tc>
          <w:tcPr>
            <w:tcW w:w="1660" w:type="dxa"/>
            <w:tcBorders>
              <w:top w:val="nil"/>
              <w:left w:val="single" w:sz="4" w:space="0" w:color="auto"/>
              <w:bottom w:val="single" w:sz="4" w:space="0" w:color="auto"/>
              <w:right w:val="single" w:sz="8" w:space="0" w:color="auto"/>
            </w:tcBorders>
            <w:noWrap/>
            <w:vAlign w:val="center"/>
            <w:hideMark/>
          </w:tcPr>
          <w:p w14:paraId="5FE92384" w14:textId="77777777" w:rsidR="00EE6A55" w:rsidRPr="008C6112" w:rsidRDefault="00EE6A55" w:rsidP="008B0F6F">
            <w:pPr>
              <w:jc w:val="right"/>
              <w:rPr>
                <w:sz w:val="20"/>
                <w:szCs w:val="20"/>
              </w:rPr>
            </w:pPr>
            <w:r w:rsidRPr="008C6112">
              <w:rPr>
                <w:sz w:val="20"/>
                <w:szCs w:val="20"/>
              </w:rPr>
              <w:t xml:space="preserve">663 403 216,41 </w:t>
            </w:r>
          </w:p>
        </w:tc>
      </w:tr>
      <w:tr w:rsidR="00EE6A55" w:rsidRPr="008C6112" w14:paraId="5D6A94E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76D79D0" w14:textId="77777777" w:rsidR="00EE6A55" w:rsidRPr="008C6112" w:rsidRDefault="00EE6A55" w:rsidP="008B0F6F">
            <w:pPr>
              <w:rPr>
                <w:sz w:val="20"/>
                <w:szCs w:val="20"/>
              </w:rPr>
            </w:pPr>
            <w:r w:rsidRPr="008C6112">
              <w:rPr>
                <w:sz w:val="20"/>
                <w:szCs w:val="20"/>
              </w:rPr>
              <w:t>Подпрограмма "Развитие дошкольного, общего и дополнительного образования детей"</w:t>
            </w:r>
          </w:p>
        </w:tc>
        <w:tc>
          <w:tcPr>
            <w:tcW w:w="980" w:type="dxa"/>
            <w:tcBorders>
              <w:top w:val="nil"/>
              <w:left w:val="nil"/>
              <w:bottom w:val="single" w:sz="4" w:space="0" w:color="auto"/>
              <w:right w:val="single" w:sz="4" w:space="0" w:color="auto"/>
            </w:tcBorders>
            <w:noWrap/>
            <w:vAlign w:val="center"/>
            <w:hideMark/>
          </w:tcPr>
          <w:p w14:paraId="1DE712F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4CFE8A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71DDEE1"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FFC5A1E" w14:textId="77777777" w:rsidR="00EE6A55" w:rsidRPr="008C6112" w:rsidRDefault="00EE6A55" w:rsidP="008B0F6F">
            <w:pPr>
              <w:jc w:val="center"/>
              <w:rPr>
                <w:sz w:val="20"/>
                <w:szCs w:val="20"/>
              </w:rPr>
            </w:pPr>
            <w:r w:rsidRPr="008C6112">
              <w:rPr>
                <w:sz w:val="20"/>
                <w:szCs w:val="20"/>
              </w:rPr>
              <w:t>0710000000</w:t>
            </w:r>
          </w:p>
        </w:tc>
        <w:tc>
          <w:tcPr>
            <w:tcW w:w="960" w:type="dxa"/>
            <w:tcBorders>
              <w:top w:val="nil"/>
              <w:left w:val="nil"/>
              <w:bottom w:val="single" w:sz="4" w:space="0" w:color="auto"/>
              <w:right w:val="single" w:sz="4" w:space="0" w:color="auto"/>
            </w:tcBorders>
            <w:noWrap/>
            <w:vAlign w:val="center"/>
            <w:hideMark/>
          </w:tcPr>
          <w:p w14:paraId="1F1A1ED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81D23AC" w14:textId="77777777" w:rsidR="00EE6A55" w:rsidRPr="008C6112" w:rsidRDefault="00EE6A55" w:rsidP="008B0F6F">
            <w:pPr>
              <w:jc w:val="right"/>
              <w:rPr>
                <w:sz w:val="20"/>
                <w:szCs w:val="20"/>
              </w:rPr>
            </w:pPr>
            <w:r w:rsidRPr="008C6112">
              <w:rPr>
                <w:sz w:val="20"/>
                <w:szCs w:val="20"/>
              </w:rPr>
              <w:t xml:space="preserve">611 098 016,20 </w:t>
            </w:r>
          </w:p>
        </w:tc>
        <w:tc>
          <w:tcPr>
            <w:tcW w:w="1660" w:type="dxa"/>
            <w:gridSpan w:val="2"/>
            <w:tcBorders>
              <w:top w:val="nil"/>
              <w:left w:val="single" w:sz="4" w:space="0" w:color="auto"/>
              <w:bottom w:val="single" w:sz="4" w:space="0" w:color="auto"/>
              <w:right w:val="nil"/>
            </w:tcBorders>
            <w:noWrap/>
            <w:vAlign w:val="center"/>
            <w:hideMark/>
          </w:tcPr>
          <w:p w14:paraId="20EE5EF8" w14:textId="77777777" w:rsidR="00EE6A55" w:rsidRPr="008C6112" w:rsidRDefault="00EE6A55" w:rsidP="008B0F6F">
            <w:pPr>
              <w:jc w:val="right"/>
              <w:rPr>
                <w:sz w:val="20"/>
                <w:szCs w:val="20"/>
              </w:rPr>
            </w:pPr>
            <w:r w:rsidRPr="008C6112">
              <w:rPr>
                <w:sz w:val="20"/>
                <w:szCs w:val="20"/>
              </w:rPr>
              <w:t xml:space="preserve">506 728 317,27 </w:t>
            </w:r>
          </w:p>
        </w:tc>
        <w:tc>
          <w:tcPr>
            <w:tcW w:w="1660" w:type="dxa"/>
            <w:tcBorders>
              <w:top w:val="nil"/>
              <w:left w:val="single" w:sz="4" w:space="0" w:color="auto"/>
              <w:bottom w:val="single" w:sz="4" w:space="0" w:color="auto"/>
              <w:right w:val="single" w:sz="8" w:space="0" w:color="auto"/>
            </w:tcBorders>
            <w:noWrap/>
            <w:vAlign w:val="center"/>
            <w:hideMark/>
          </w:tcPr>
          <w:p w14:paraId="73BE0FA1" w14:textId="77777777" w:rsidR="00EE6A55" w:rsidRPr="008C6112" w:rsidRDefault="00EE6A55" w:rsidP="008B0F6F">
            <w:pPr>
              <w:jc w:val="right"/>
              <w:rPr>
                <w:sz w:val="20"/>
                <w:szCs w:val="20"/>
              </w:rPr>
            </w:pPr>
            <w:r w:rsidRPr="008C6112">
              <w:rPr>
                <w:sz w:val="20"/>
                <w:szCs w:val="20"/>
              </w:rPr>
              <w:t xml:space="preserve">663 403 216,41 </w:t>
            </w:r>
          </w:p>
        </w:tc>
      </w:tr>
      <w:tr w:rsidR="00EE6A55" w:rsidRPr="008C6112" w14:paraId="2D4CDE6A"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5CDEBCFA" w14:textId="77777777" w:rsidR="00EE6A55" w:rsidRPr="008C6112" w:rsidRDefault="00EE6A55" w:rsidP="008B0F6F">
            <w:pPr>
              <w:rPr>
                <w:sz w:val="20"/>
                <w:szCs w:val="20"/>
              </w:rPr>
            </w:pPr>
            <w:r w:rsidRPr="008C6112">
              <w:rPr>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НСО"</w:t>
            </w:r>
          </w:p>
        </w:tc>
        <w:tc>
          <w:tcPr>
            <w:tcW w:w="980" w:type="dxa"/>
            <w:tcBorders>
              <w:top w:val="nil"/>
              <w:left w:val="nil"/>
              <w:bottom w:val="single" w:sz="4" w:space="0" w:color="auto"/>
              <w:right w:val="single" w:sz="4" w:space="0" w:color="auto"/>
            </w:tcBorders>
            <w:noWrap/>
            <w:vAlign w:val="center"/>
            <w:hideMark/>
          </w:tcPr>
          <w:p w14:paraId="6804ADF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692D33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9BCDF5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DCFB1BD" w14:textId="77777777" w:rsidR="00EE6A55" w:rsidRPr="008C6112" w:rsidRDefault="00EE6A55" w:rsidP="008B0F6F">
            <w:pPr>
              <w:jc w:val="center"/>
              <w:rPr>
                <w:sz w:val="20"/>
                <w:szCs w:val="20"/>
              </w:rPr>
            </w:pPr>
            <w:r w:rsidRPr="008C6112">
              <w:rPr>
                <w:sz w:val="20"/>
                <w:szCs w:val="20"/>
              </w:rPr>
              <w:t>0710001790</w:t>
            </w:r>
          </w:p>
        </w:tc>
        <w:tc>
          <w:tcPr>
            <w:tcW w:w="960" w:type="dxa"/>
            <w:tcBorders>
              <w:top w:val="nil"/>
              <w:left w:val="nil"/>
              <w:bottom w:val="single" w:sz="4" w:space="0" w:color="auto"/>
              <w:right w:val="single" w:sz="4" w:space="0" w:color="auto"/>
            </w:tcBorders>
            <w:noWrap/>
            <w:vAlign w:val="center"/>
            <w:hideMark/>
          </w:tcPr>
          <w:p w14:paraId="23E289E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4D17900"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31BC82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BDB0B4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460422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8FD5BC0"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AB5CD6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B95138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11ADD3D"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EA633AB" w14:textId="77777777" w:rsidR="00EE6A55" w:rsidRPr="008C6112" w:rsidRDefault="00EE6A55" w:rsidP="008B0F6F">
            <w:pPr>
              <w:jc w:val="center"/>
              <w:rPr>
                <w:sz w:val="20"/>
                <w:szCs w:val="20"/>
              </w:rPr>
            </w:pPr>
            <w:r w:rsidRPr="008C6112">
              <w:rPr>
                <w:sz w:val="20"/>
                <w:szCs w:val="20"/>
              </w:rPr>
              <w:t>0710001790</w:t>
            </w:r>
          </w:p>
        </w:tc>
        <w:tc>
          <w:tcPr>
            <w:tcW w:w="960" w:type="dxa"/>
            <w:tcBorders>
              <w:top w:val="nil"/>
              <w:left w:val="nil"/>
              <w:bottom w:val="single" w:sz="4" w:space="0" w:color="auto"/>
              <w:right w:val="single" w:sz="4" w:space="0" w:color="auto"/>
            </w:tcBorders>
            <w:noWrap/>
            <w:vAlign w:val="center"/>
            <w:hideMark/>
          </w:tcPr>
          <w:p w14:paraId="0918FE0B"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1ED69416"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8FBCA4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E8C387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270462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BD64F65"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7B0BA3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1E5D39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8F2ED06"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A7BB641" w14:textId="77777777" w:rsidR="00EE6A55" w:rsidRPr="008C6112" w:rsidRDefault="00EE6A55" w:rsidP="008B0F6F">
            <w:pPr>
              <w:jc w:val="center"/>
              <w:rPr>
                <w:sz w:val="20"/>
                <w:szCs w:val="20"/>
              </w:rPr>
            </w:pPr>
            <w:r w:rsidRPr="008C6112">
              <w:rPr>
                <w:sz w:val="20"/>
                <w:szCs w:val="20"/>
              </w:rPr>
              <w:t>0710001790</w:t>
            </w:r>
          </w:p>
        </w:tc>
        <w:tc>
          <w:tcPr>
            <w:tcW w:w="960" w:type="dxa"/>
            <w:tcBorders>
              <w:top w:val="nil"/>
              <w:left w:val="nil"/>
              <w:bottom w:val="single" w:sz="4" w:space="0" w:color="auto"/>
              <w:right w:val="single" w:sz="4" w:space="0" w:color="auto"/>
            </w:tcBorders>
            <w:noWrap/>
            <w:vAlign w:val="center"/>
            <w:hideMark/>
          </w:tcPr>
          <w:p w14:paraId="470BA27F"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2465B589"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CF2029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B5B239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B5F3488"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783EE1EF" w14:textId="77777777" w:rsidR="00EE6A55" w:rsidRPr="008C6112" w:rsidRDefault="00EE6A55" w:rsidP="008B0F6F">
            <w:pPr>
              <w:rPr>
                <w:sz w:val="20"/>
                <w:szCs w:val="20"/>
              </w:rPr>
            </w:pPr>
            <w:r w:rsidRPr="008C6112">
              <w:rPr>
                <w:sz w:val="20"/>
                <w:szCs w:val="20"/>
              </w:rPr>
              <w:t>Реализация мероприятий на социальную поддержку отдельных категорий детей, обучающихся в образовательных организациях</w:t>
            </w:r>
          </w:p>
        </w:tc>
        <w:tc>
          <w:tcPr>
            <w:tcW w:w="980" w:type="dxa"/>
            <w:tcBorders>
              <w:top w:val="nil"/>
              <w:left w:val="nil"/>
              <w:bottom w:val="single" w:sz="4" w:space="0" w:color="auto"/>
              <w:right w:val="single" w:sz="4" w:space="0" w:color="auto"/>
            </w:tcBorders>
            <w:noWrap/>
            <w:vAlign w:val="center"/>
            <w:hideMark/>
          </w:tcPr>
          <w:p w14:paraId="1F6E836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DB346A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1AA5EC5"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00266D6" w14:textId="77777777" w:rsidR="00EE6A55" w:rsidRPr="008C6112" w:rsidRDefault="00EE6A55" w:rsidP="008B0F6F">
            <w:pPr>
              <w:jc w:val="center"/>
              <w:rPr>
                <w:sz w:val="20"/>
                <w:szCs w:val="20"/>
              </w:rPr>
            </w:pPr>
            <w:r w:rsidRPr="008C6112">
              <w:rPr>
                <w:sz w:val="20"/>
                <w:szCs w:val="20"/>
              </w:rPr>
              <w:t>0710003349</w:t>
            </w:r>
          </w:p>
        </w:tc>
        <w:tc>
          <w:tcPr>
            <w:tcW w:w="960" w:type="dxa"/>
            <w:tcBorders>
              <w:top w:val="nil"/>
              <w:left w:val="nil"/>
              <w:bottom w:val="single" w:sz="4" w:space="0" w:color="auto"/>
              <w:right w:val="single" w:sz="4" w:space="0" w:color="auto"/>
            </w:tcBorders>
            <w:noWrap/>
            <w:vAlign w:val="center"/>
            <w:hideMark/>
          </w:tcPr>
          <w:p w14:paraId="072FED3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4AC5023" w14:textId="77777777" w:rsidR="00EE6A55" w:rsidRPr="008C6112" w:rsidRDefault="00EE6A55" w:rsidP="008B0F6F">
            <w:pPr>
              <w:jc w:val="right"/>
              <w:rPr>
                <w:sz w:val="20"/>
                <w:szCs w:val="20"/>
              </w:rPr>
            </w:pPr>
            <w:r w:rsidRPr="008C6112">
              <w:rPr>
                <w:sz w:val="20"/>
                <w:szCs w:val="20"/>
              </w:rPr>
              <w:t xml:space="preserve">7 113 000,00 </w:t>
            </w:r>
          </w:p>
        </w:tc>
        <w:tc>
          <w:tcPr>
            <w:tcW w:w="1660" w:type="dxa"/>
            <w:gridSpan w:val="2"/>
            <w:tcBorders>
              <w:top w:val="nil"/>
              <w:left w:val="single" w:sz="4" w:space="0" w:color="auto"/>
              <w:bottom w:val="single" w:sz="4" w:space="0" w:color="auto"/>
              <w:right w:val="nil"/>
            </w:tcBorders>
            <w:noWrap/>
            <w:vAlign w:val="center"/>
            <w:hideMark/>
          </w:tcPr>
          <w:p w14:paraId="718B43E6" w14:textId="77777777" w:rsidR="00EE6A55" w:rsidRPr="008C6112" w:rsidRDefault="00EE6A55" w:rsidP="008B0F6F">
            <w:pPr>
              <w:jc w:val="right"/>
              <w:rPr>
                <w:sz w:val="20"/>
                <w:szCs w:val="20"/>
              </w:rPr>
            </w:pPr>
            <w:r w:rsidRPr="008C6112">
              <w:rPr>
                <w:sz w:val="20"/>
                <w:szCs w:val="20"/>
              </w:rPr>
              <w:t xml:space="preserve">7 113 000,00 </w:t>
            </w:r>
          </w:p>
        </w:tc>
        <w:tc>
          <w:tcPr>
            <w:tcW w:w="1660" w:type="dxa"/>
            <w:tcBorders>
              <w:top w:val="nil"/>
              <w:left w:val="single" w:sz="4" w:space="0" w:color="auto"/>
              <w:bottom w:val="single" w:sz="4" w:space="0" w:color="auto"/>
              <w:right w:val="single" w:sz="8" w:space="0" w:color="auto"/>
            </w:tcBorders>
            <w:noWrap/>
            <w:vAlign w:val="center"/>
            <w:hideMark/>
          </w:tcPr>
          <w:p w14:paraId="06B8D20F" w14:textId="77777777" w:rsidR="00EE6A55" w:rsidRPr="008C6112" w:rsidRDefault="00EE6A55" w:rsidP="008B0F6F">
            <w:pPr>
              <w:jc w:val="right"/>
              <w:rPr>
                <w:sz w:val="20"/>
                <w:szCs w:val="20"/>
              </w:rPr>
            </w:pPr>
            <w:r w:rsidRPr="008C6112">
              <w:rPr>
                <w:sz w:val="20"/>
                <w:szCs w:val="20"/>
              </w:rPr>
              <w:t xml:space="preserve">7 113 000,00 </w:t>
            </w:r>
          </w:p>
        </w:tc>
      </w:tr>
      <w:tr w:rsidR="00EE6A55" w:rsidRPr="008C6112" w14:paraId="02CF8129"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E6F3042"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A9B085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89C3D4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CE701A3"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536C34C" w14:textId="77777777" w:rsidR="00EE6A55" w:rsidRPr="008C6112" w:rsidRDefault="00EE6A55" w:rsidP="008B0F6F">
            <w:pPr>
              <w:jc w:val="center"/>
              <w:rPr>
                <w:sz w:val="20"/>
                <w:szCs w:val="20"/>
              </w:rPr>
            </w:pPr>
            <w:r w:rsidRPr="008C6112">
              <w:rPr>
                <w:sz w:val="20"/>
                <w:szCs w:val="20"/>
              </w:rPr>
              <w:t>0710003349</w:t>
            </w:r>
          </w:p>
        </w:tc>
        <w:tc>
          <w:tcPr>
            <w:tcW w:w="960" w:type="dxa"/>
            <w:tcBorders>
              <w:top w:val="nil"/>
              <w:left w:val="nil"/>
              <w:bottom w:val="single" w:sz="4" w:space="0" w:color="auto"/>
              <w:right w:val="single" w:sz="4" w:space="0" w:color="auto"/>
            </w:tcBorders>
            <w:noWrap/>
            <w:vAlign w:val="center"/>
            <w:hideMark/>
          </w:tcPr>
          <w:p w14:paraId="50EF28D4"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01FE2E5A" w14:textId="77777777" w:rsidR="00EE6A55" w:rsidRPr="008C6112" w:rsidRDefault="00EE6A55" w:rsidP="008B0F6F">
            <w:pPr>
              <w:jc w:val="right"/>
              <w:rPr>
                <w:sz w:val="20"/>
                <w:szCs w:val="20"/>
              </w:rPr>
            </w:pPr>
            <w:r w:rsidRPr="008C6112">
              <w:rPr>
                <w:sz w:val="20"/>
                <w:szCs w:val="20"/>
              </w:rPr>
              <w:t xml:space="preserve">7 113 000,00 </w:t>
            </w:r>
          </w:p>
        </w:tc>
        <w:tc>
          <w:tcPr>
            <w:tcW w:w="1660" w:type="dxa"/>
            <w:gridSpan w:val="2"/>
            <w:tcBorders>
              <w:top w:val="nil"/>
              <w:left w:val="single" w:sz="4" w:space="0" w:color="auto"/>
              <w:bottom w:val="single" w:sz="4" w:space="0" w:color="auto"/>
              <w:right w:val="nil"/>
            </w:tcBorders>
            <w:noWrap/>
            <w:vAlign w:val="center"/>
            <w:hideMark/>
          </w:tcPr>
          <w:p w14:paraId="0F44E44D" w14:textId="77777777" w:rsidR="00EE6A55" w:rsidRPr="008C6112" w:rsidRDefault="00EE6A55" w:rsidP="008B0F6F">
            <w:pPr>
              <w:jc w:val="right"/>
              <w:rPr>
                <w:sz w:val="20"/>
                <w:szCs w:val="20"/>
              </w:rPr>
            </w:pPr>
            <w:r w:rsidRPr="008C6112">
              <w:rPr>
                <w:sz w:val="20"/>
                <w:szCs w:val="20"/>
              </w:rPr>
              <w:t xml:space="preserve">7 113 000,00 </w:t>
            </w:r>
          </w:p>
        </w:tc>
        <w:tc>
          <w:tcPr>
            <w:tcW w:w="1660" w:type="dxa"/>
            <w:tcBorders>
              <w:top w:val="nil"/>
              <w:left w:val="single" w:sz="4" w:space="0" w:color="auto"/>
              <w:bottom w:val="single" w:sz="4" w:space="0" w:color="auto"/>
              <w:right w:val="single" w:sz="8" w:space="0" w:color="auto"/>
            </w:tcBorders>
            <w:noWrap/>
            <w:vAlign w:val="center"/>
            <w:hideMark/>
          </w:tcPr>
          <w:p w14:paraId="60F71AE4" w14:textId="77777777" w:rsidR="00EE6A55" w:rsidRPr="008C6112" w:rsidRDefault="00EE6A55" w:rsidP="008B0F6F">
            <w:pPr>
              <w:jc w:val="right"/>
              <w:rPr>
                <w:sz w:val="20"/>
                <w:szCs w:val="20"/>
              </w:rPr>
            </w:pPr>
            <w:r w:rsidRPr="008C6112">
              <w:rPr>
                <w:sz w:val="20"/>
                <w:szCs w:val="20"/>
              </w:rPr>
              <w:t xml:space="preserve">7 113 000,00 </w:t>
            </w:r>
          </w:p>
        </w:tc>
      </w:tr>
      <w:tr w:rsidR="00EE6A55" w:rsidRPr="008C6112" w14:paraId="17C8543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D9ABDAF"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46BE0D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99D185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ABB3D43"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C29F8A6" w14:textId="77777777" w:rsidR="00EE6A55" w:rsidRPr="008C6112" w:rsidRDefault="00EE6A55" w:rsidP="008B0F6F">
            <w:pPr>
              <w:jc w:val="center"/>
              <w:rPr>
                <w:sz w:val="20"/>
                <w:szCs w:val="20"/>
              </w:rPr>
            </w:pPr>
            <w:r w:rsidRPr="008C6112">
              <w:rPr>
                <w:sz w:val="20"/>
                <w:szCs w:val="20"/>
              </w:rPr>
              <w:t>0710003349</w:t>
            </w:r>
          </w:p>
        </w:tc>
        <w:tc>
          <w:tcPr>
            <w:tcW w:w="960" w:type="dxa"/>
            <w:tcBorders>
              <w:top w:val="nil"/>
              <w:left w:val="nil"/>
              <w:bottom w:val="single" w:sz="4" w:space="0" w:color="auto"/>
              <w:right w:val="single" w:sz="4" w:space="0" w:color="auto"/>
            </w:tcBorders>
            <w:noWrap/>
            <w:vAlign w:val="center"/>
            <w:hideMark/>
          </w:tcPr>
          <w:p w14:paraId="3134D2D2"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528885F3" w14:textId="77777777" w:rsidR="00EE6A55" w:rsidRPr="008C6112" w:rsidRDefault="00EE6A55" w:rsidP="008B0F6F">
            <w:pPr>
              <w:jc w:val="right"/>
              <w:rPr>
                <w:sz w:val="20"/>
                <w:szCs w:val="20"/>
              </w:rPr>
            </w:pPr>
            <w:r w:rsidRPr="008C6112">
              <w:rPr>
                <w:sz w:val="20"/>
                <w:szCs w:val="20"/>
              </w:rPr>
              <w:t xml:space="preserve">7 113 000,00 </w:t>
            </w:r>
          </w:p>
        </w:tc>
        <w:tc>
          <w:tcPr>
            <w:tcW w:w="1660" w:type="dxa"/>
            <w:gridSpan w:val="2"/>
            <w:tcBorders>
              <w:top w:val="nil"/>
              <w:left w:val="single" w:sz="4" w:space="0" w:color="auto"/>
              <w:bottom w:val="single" w:sz="4" w:space="0" w:color="auto"/>
              <w:right w:val="nil"/>
            </w:tcBorders>
            <w:noWrap/>
            <w:vAlign w:val="center"/>
            <w:hideMark/>
          </w:tcPr>
          <w:p w14:paraId="5A8795F0" w14:textId="77777777" w:rsidR="00EE6A55" w:rsidRPr="008C6112" w:rsidRDefault="00EE6A55" w:rsidP="008B0F6F">
            <w:pPr>
              <w:jc w:val="right"/>
              <w:rPr>
                <w:sz w:val="20"/>
                <w:szCs w:val="20"/>
              </w:rPr>
            </w:pPr>
            <w:r w:rsidRPr="008C6112">
              <w:rPr>
                <w:sz w:val="20"/>
                <w:szCs w:val="20"/>
              </w:rPr>
              <w:t xml:space="preserve">7 113 000,00 </w:t>
            </w:r>
          </w:p>
        </w:tc>
        <w:tc>
          <w:tcPr>
            <w:tcW w:w="1660" w:type="dxa"/>
            <w:tcBorders>
              <w:top w:val="nil"/>
              <w:left w:val="single" w:sz="4" w:space="0" w:color="auto"/>
              <w:bottom w:val="single" w:sz="4" w:space="0" w:color="auto"/>
              <w:right w:val="single" w:sz="8" w:space="0" w:color="auto"/>
            </w:tcBorders>
            <w:noWrap/>
            <w:vAlign w:val="center"/>
            <w:hideMark/>
          </w:tcPr>
          <w:p w14:paraId="1E901026" w14:textId="77777777" w:rsidR="00EE6A55" w:rsidRPr="008C6112" w:rsidRDefault="00EE6A55" w:rsidP="008B0F6F">
            <w:pPr>
              <w:jc w:val="right"/>
              <w:rPr>
                <w:sz w:val="20"/>
                <w:szCs w:val="20"/>
              </w:rPr>
            </w:pPr>
            <w:r w:rsidRPr="008C6112">
              <w:rPr>
                <w:sz w:val="20"/>
                <w:szCs w:val="20"/>
              </w:rPr>
              <w:t xml:space="preserve">7 113 000,00 </w:t>
            </w:r>
          </w:p>
        </w:tc>
      </w:tr>
      <w:tr w:rsidR="00EE6A55" w:rsidRPr="008C6112" w14:paraId="170A6ED4"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7B54076A" w14:textId="77777777" w:rsidR="00EE6A55" w:rsidRPr="008C6112" w:rsidRDefault="00EE6A55" w:rsidP="008B0F6F">
            <w:pPr>
              <w:rPr>
                <w:sz w:val="20"/>
                <w:szCs w:val="20"/>
              </w:rPr>
            </w:pPr>
            <w:r w:rsidRPr="008C6112">
              <w:rPr>
                <w:sz w:val="20"/>
                <w:szCs w:val="20"/>
              </w:rPr>
              <w:t>Реализация мероприятий по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80" w:type="dxa"/>
            <w:tcBorders>
              <w:top w:val="nil"/>
              <w:left w:val="nil"/>
              <w:bottom w:val="single" w:sz="4" w:space="0" w:color="auto"/>
              <w:right w:val="single" w:sz="4" w:space="0" w:color="auto"/>
            </w:tcBorders>
            <w:noWrap/>
            <w:vAlign w:val="center"/>
            <w:hideMark/>
          </w:tcPr>
          <w:p w14:paraId="61AD5F3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32BE9E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6B8F99D"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114CECCE" w14:textId="77777777" w:rsidR="00EE6A55" w:rsidRPr="008C6112" w:rsidRDefault="00EE6A55" w:rsidP="008B0F6F">
            <w:pPr>
              <w:jc w:val="center"/>
              <w:rPr>
                <w:sz w:val="20"/>
                <w:szCs w:val="20"/>
              </w:rPr>
            </w:pPr>
            <w:r w:rsidRPr="008C6112">
              <w:rPr>
                <w:sz w:val="20"/>
                <w:szCs w:val="20"/>
              </w:rPr>
              <w:t>0710003470</w:t>
            </w:r>
          </w:p>
        </w:tc>
        <w:tc>
          <w:tcPr>
            <w:tcW w:w="960" w:type="dxa"/>
            <w:tcBorders>
              <w:top w:val="nil"/>
              <w:left w:val="nil"/>
              <w:bottom w:val="single" w:sz="4" w:space="0" w:color="auto"/>
              <w:right w:val="single" w:sz="4" w:space="0" w:color="auto"/>
            </w:tcBorders>
            <w:noWrap/>
            <w:vAlign w:val="center"/>
            <w:hideMark/>
          </w:tcPr>
          <w:p w14:paraId="4F255C7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7596C4A"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C9C4705" w14:textId="77777777" w:rsidR="00EE6A55" w:rsidRPr="008C6112" w:rsidRDefault="00EE6A55" w:rsidP="008B0F6F">
            <w:pPr>
              <w:jc w:val="right"/>
              <w:rPr>
                <w:sz w:val="20"/>
                <w:szCs w:val="20"/>
              </w:rPr>
            </w:pPr>
            <w:r w:rsidRPr="008C6112">
              <w:rPr>
                <w:sz w:val="20"/>
                <w:szCs w:val="20"/>
              </w:rPr>
              <w:t xml:space="preserve">2 300 000,00 </w:t>
            </w:r>
          </w:p>
        </w:tc>
        <w:tc>
          <w:tcPr>
            <w:tcW w:w="1660" w:type="dxa"/>
            <w:tcBorders>
              <w:top w:val="nil"/>
              <w:left w:val="single" w:sz="4" w:space="0" w:color="auto"/>
              <w:bottom w:val="single" w:sz="4" w:space="0" w:color="auto"/>
              <w:right w:val="single" w:sz="8" w:space="0" w:color="auto"/>
            </w:tcBorders>
            <w:noWrap/>
            <w:vAlign w:val="center"/>
            <w:hideMark/>
          </w:tcPr>
          <w:p w14:paraId="425D797C" w14:textId="77777777" w:rsidR="00EE6A55" w:rsidRPr="008C6112" w:rsidRDefault="00EE6A55" w:rsidP="008B0F6F">
            <w:pPr>
              <w:jc w:val="right"/>
              <w:rPr>
                <w:sz w:val="20"/>
                <w:szCs w:val="20"/>
              </w:rPr>
            </w:pPr>
            <w:r w:rsidRPr="008C6112">
              <w:rPr>
                <w:sz w:val="20"/>
                <w:szCs w:val="20"/>
              </w:rPr>
              <w:t xml:space="preserve">37 000 000,00 </w:t>
            </w:r>
          </w:p>
        </w:tc>
      </w:tr>
      <w:tr w:rsidR="00EE6A55" w:rsidRPr="008C6112" w14:paraId="11F0FF2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64A7A42"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240F52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10944A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B9B040C"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4F70A3E" w14:textId="77777777" w:rsidR="00EE6A55" w:rsidRPr="008C6112" w:rsidRDefault="00EE6A55" w:rsidP="008B0F6F">
            <w:pPr>
              <w:jc w:val="center"/>
              <w:rPr>
                <w:sz w:val="20"/>
                <w:szCs w:val="20"/>
              </w:rPr>
            </w:pPr>
            <w:r w:rsidRPr="008C6112">
              <w:rPr>
                <w:sz w:val="20"/>
                <w:szCs w:val="20"/>
              </w:rPr>
              <w:t>0710003470</w:t>
            </w:r>
          </w:p>
        </w:tc>
        <w:tc>
          <w:tcPr>
            <w:tcW w:w="960" w:type="dxa"/>
            <w:tcBorders>
              <w:top w:val="nil"/>
              <w:left w:val="nil"/>
              <w:bottom w:val="single" w:sz="4" w:space="0" w:color="auto"/>
              <w:right w:val="single" w:sz="4" w:space="0" w:color="auto"/>
            </w:tcBorders>
            <w:noWrap/>
            <w:vAlign w:val="center"/>
            <w:hideMark/>
          </w:tcPr>
          <w:p w14:paraId="3450A3BF"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14A6AB35"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902DB68" w14:textId="77777777" w:rsidR="00EE6A55" w:rsidRPr="008C6112" w:rsidRDefault="00EE6A55" w:rsidP="008B0F6F">
            <w:pPr>
              <w:jc w:val="right"/>
              <w:rPr>
                <w:sz w:val="20"/>
                <w:szCs w:val="20"/>
              </w:rPr>
            </w:pPr>
            <w:r w:rsidRPr="008C6112">
              <w:rPr>
                <w:sz w:val="20"/>
                <w:szCs w:val="20"/>
              </w:rPr>
              <w:t xml:space="preserve">2 300 000,00 </w:t>
            </w:r>
          </w:p>
        </w:tc>
        <w:tc>
          <w:tcPr>
            <w:tcW w:w="1660" w:type="dxa"/>
            <w:tcBorders>
              <w:top w:val="nil"/>
              <w:left w:val="single" w:sz="4" w:space="0" w:color="auto"/>
              <w:bottom w:val="single" w:sz="4" w:space="0" w:color="auto"/>
              <w:right w:val="single" w:sz="8" w:space="0" w:color="auto"/>
            </w:tcBorders>
            <w:noWrap/>
            <w:vAlign w:val="center"/>
            <w:hideMark/>
          </w:tcPr>
          <w:p w14:paraId="5DA805BD" w14:textId="77777777" w:rsidR="00EE6A55" w:rsidRPr="008C6112" w:rsidRDefault="00EE6A55" w:rsidP="008B0F6F">
            <w:pPr>
              <w:jc w:val="right"/>
              <w:rPr>
                <w:sz w:val="20"/>
                <w:szCs w:val="20"/>
              </w:rPr>
            </w:pPr>
            <w:r w:rsidRPr="008C6112">
              <w:rPr>
                <w:sz w:val="20"/>
                <w:szCs w:val="20"/>
              </w:rPr>
              <w:t xml:space="preserve">37 000 000,00 </w:t>
            </w:r>
          </w:p>
        </w:tc>
      </w:tr>
      <w:tr w:rsidR="00EE6A55" w:rsidRPr="008C6112" w14:paraId="54FB3AF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5792653"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3C02FF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EFD139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DE44677"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970242F" w14:textId="77777777" w:rsidR="00EE6A55" w:rsidRPr="008C6112" w:rsidRDefault="00EE6A55" w:rsidP="008B0F6F">
            <w:pPr>
              <w:jc w:val="center"/>
              <w:rPr>
                <w:sz w:val="20"/>
                <w:szCs w:val="20"/>
              </w:rPr>
            </w:pPr>
            <w:r w:rsidRPr="008C6112">
              <w:rPr>
                <w:sz w:val="20"/>
                <w:szCs w:val="20"/>
              </w:rPr>
              <w:t>0710003470</w:t>
            </w:r>
          </w:p>
        </w:tc>
        <w:tc>
          <w:tcPr>
            <w:tcW w:w="960" w:type="dxa"/>
            <w:tcBorders>
              <w:top w:val="nil"/>
              <w:left w:val="nil"/>
              <w:bottom w:val="single" w:sz="4" w:space="0" w:color="auto"/>
              <w:right w:val="single" w:sz="4" w:space="0" w:color="auto"/>
            </w:tcBorders>
            <w:noWrap/>
            <w:vAlign w:val="center"/>
            <w:hideMark/>
          </w:tcPr>
          <w:p w14:paraId="5E2920EC"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6AE0F5B1"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33E8016" w14:textId="77777777" w:rsidR="00EE6A55" w:rsidRPr="008C6112" w:rsidRDefault="00EE6A55" w:rsidP="008B0F6F">
            <w:pPr>
              <w:jc w:val="right"/>
              <w:rPr>
                <w:sz w:val="20"/>
                <w:szCs w:val="20"/>
              </w:rPr>
            </w:pPr>
            <w:r w:rsidRPr="008C6112">
              <w:rPr>
                <w:sz w:val="20"/>
                <w:szCs w:val="20"/>
              </w:rPr>
              <w:t xml:space="preserve">2 300 000,00 </w:t>
            </w:r>
          </w:p>
        </w:tc>
        <w:tc>
          <w:tcPr>
            <w:tcW w:w="1660" w:type="dxa"/>
            <w:tcBorders>
              <w:top w:val="nil"/>
              <w:left w:val="single" w:sz="4" w:space="0" w:color="auto"/>
              <w:bottom w:val="single" w:sz="4" w:space="0" w:color="auto"/>
              <w:right w:val="single" w:sz="8" w:space="0" w:color="auto"/>
            </w:tcBorders>
            <w:noWrap/>
            <w:vAlign w:val="center"/>
            <w:hideMark/>
          </w:tcPr>
          <w:p w14:paraId="1FC49E57" w14:textId="77777777" w:rsidR="00EE6A55" w:rsidRPr="008C6112" w:rsidRDefault="00EE6A55" w:rsidP="008B0F6F">
            <w:pPr>
              <w:jc w:val="right"/>
              <w:rPr>
                <w:sz w:val="20"/>
                <w:szCs w:val="20"/>
              </w:rPr>
            </w:pPr>
            <w:r w:rsidRPr="008C6112">
              <w:rPr>
                <w:sz w:val="20"/>
                <w:szCs w:val="20"/>
              </w:rPr>
              <w:t xml:space="preserve">37 000 000,00 </w:t>
            </w:r>
          </w:p>
        </w:tc>
      </w:tr>
      <w:tr w:rsidR="00EE6A55" w:rsidRPr="008C6112" w14:paraId="457A469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512A50C"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муниципальных учреждений дошкольного образования</w:t>
            </w:r>
          </w:p>
        </w:tc>
        <w:tc>
          <w:tcPr>
            <w:tcW w:w="980" w:type="dxa"/>
            <w:tcBorders>
              <w:top w:val="nil"/>
              <w:left w:val="nil"/>
              <w:bottom w:val="single" w:sz="4" w:space="0" w:color="auto"/>
              <w:right w:val="single" w:sz="4" w:space="0" w:color="auto"/>
            </w:tcBorders>
            <w:noWrap/>
            <w:vAlign w:val="center"/>
            <w:hideMark/>
          </w:tcPr>
          <w:p w14:paraId="77528C7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4E443B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405C4A1"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C551A78" w14:textId="77777777" w:rsidR="00EE6A55" w:rsidRPr="008C6112" w:rsidRDefault="00EE6A55" w:rsidP="008B0F6F">
            <w:pPr>
              <w:jc w:val="center"/>
              <w:rPr>
                <w:sz w:val="20"/>
                <w:szCs w:val="20"/>
              </w:rPr>
            </w:pPr>
            <w:r w:rsidRPr="008C6112">
              <w:rPr>
                <w:sz w:val="20"/>
                <w:szCs w:val="20"/>
              </w:rPr>
              <w:t>0710007190</w:t>
            </w:r>
          </w:p>
        </w:tc>
        <w:tc>
          <w:tcPr>
            <w:tcW w:w="960" w:type="dxa"/>
            <w:tcBorders>
              <w:top w:val="nil"/>
              <w:left w:val="nil"/>
              <w:bottom w:val="single" w:sz="4" w:space="0" w:color="auto"/>
              <w:right w:val="single" w:sz="4" w:space="0" w:color="auto"/>
            </w:tcBorders>
            <w:noWrap/>
            <w:vAlign w:val="center"/>
            <w:hideMark/>
          </w:tcPr>
          <w:p w14:paraId="47E5607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5B253CD" w14:textId="77777777" w:rsidR="00EE6A55" w:rsidRPr="008C6112" w:rsidRDefault="00EE6A55" w:rsidP="008B0F6F">
            <w:pPr>
              <w:jc w:val="right"/>
              <w:rPr>
                <w:sz w:val="20"/>
                <w:szCs w:val="20"/>
              </w:rPr>
            </w:pPr>
            <w:r w:rsidRPr="008C6112">
              <w:rPr>
                <w:sz w:val="20"/>
                <w:szCs w:val="20"/>
              </w:rPr>
              <w:t xml:space="preserve">127 911 408,02 </w:t>
            </w:r>
          </w:p>
        </w:tc>
        <w:tc>
          <w:tcPr>
            <w:tcW w:w="1660" w:type="dxa"/>
            <w:gridSpan w:val="2"/>
            <w:tcBorders>
              <w:top w:val="nil"/>
              <w:left w:val="single" w:sz="4" w:space="0" w:color="auto"/>
              <w:bottom w:val="single" w:sz="4" w:space="0" w:color="auto"/>
              <w:right w:val="nil"/>
            </w:tcBorders>
            <w:noWrap/>
            <w:vAlign w:val="center"/>
            <w:hideMark/>
          </w:tcPr>
          <w:p w14:paraId="6545BD81" w14:textId="77777777" w:rsidR="00EE6A55" w:rsidRPr="008C6112" w:rsidRDefault="00EE6A55" w:rsidP="008B0F6F">
            <w:pPr>
              <w:jc w:val="right"/>
              <w:rPr>
                <w:sz w:val="20"/>
                <w:szCs w:val="20"/>
              </w:rPr>
            </w:pPr>
            <w:r w:rsidRPr="008C6112">
              <w:rPr>
                <w:sz w:val="20"/>
                <w:szCs w:val="20"/>
              </w:rPr>
              <w:t xml:space="preserve">74 152 571,14 </w:t>
            </w:r>
          </w:p>
        </w:tc>
        <w:tc>
          <w:tcPr>
            <w:tcW w:w="1660" w:type="dxa"/>
            <w:tcBorders>
              <w:top w:val="nil"/>
              <w:left w:val="single" w:sz="4" w:space="0" w:color="auto"/>
              <w:bottom w:val="single" w:sz="4" w:space="0" w:color="auto"/>
              <w:right w:val="single" w:sz="8" w:space="0" w:color="auto"/>
            </w:tcBorders>
            <w:noWrap/>
            <w:vAlign w:val="center"/>
            <w:hideMark/>
          </w:tcPr>
          <w:p w14:paraId="3F83FC7E" w14:textId="77777777" w:rsidR="00EE6A55" w:rsidRPr="008C6112" w:rsidRDefault="00EE6A55" w:rsidP="008B0F6F">
            <w:pPr>
              <w:jc w:val="right"/>
              <w:rPr>
                <w:sz w:val="20"/>
                <w:szCs w:val="20"/>
              </w:rPr>
            </w:pPr>
            <w:r w:rsidRPr="008C6112">
              <w:rPr>
                <w:sz w:val="20"/>
                <w:szCs w:val="20"/>
              </w:rPr>
              <w:t xml:space="preserve">80 354 206,40 </w:t>
            </w:r>
          </w:p>
        </w:tc>
      </w:tr>
      <w:tr w:rsidR="00EE6A55" w:rsidRPr="008C6112" w14:paraId="6BA2A649"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7EF1E584"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20FEE5A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DBDE6E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9500994"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E8C4EB3" w14:textId="77777777" w:rsidR="00EE6A55" w:rsidRPr="008C6112" w:rsidRDefault="00EE6A55" w:rsidP="008B0F6F">
            <w:pPr>
              <w:jc w:val="center"/>
              <w:rPr>
                <w:sz w:val="20"/>
                <w:szCs w:val="20"/>
              </w:rPr>
            </w:pPr>
            <w:r w:rsidRPr="008C6112">
              <w:rPr>
                <w:sz w:val="20"/>
                <w:szCs w:val="20"/>
              </w:rPr>
              <w:t>0710007190</w:t>
            </w:r>
          </w:p>
        </w:tc>
        <w:tc>
          <w:tcPr>
            <w:tcW w:w="960" w:type="dxa"/>
            <w:tcBorders>
              <w:top w:val="nil"/>
              <w:left w:val="nil"/>
              <w:bottom w:val="single" w:sz="4" w:space="0" w:color="auto"/>
              <w:right w:val="single" w:sz="4" w:space="0" w:color="auto"/>
            </w:tcBorders>
            <w:noWrap/>
            <w:vAlign w:val="center"/>
            <w:hideMark/>
          </w:tcPr>
          <w:p w14:paraId="67B4245B"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04E3B6AA" w14:textId="77777777" w:rsidR="00EE6A55" w:rsidRPr="008C6112" w:rsidRDefault="00EE6A55" w:rsidP="008B0F6F">
            <w:pPr>
              <w:jc w:val="right"/>
              <w:rPr>
                <w:sz w:val="20"/>
                <w:szCs w:val="20"/>
              </w:rPr>
            </w:pPr>
            <w:r w:rsidRPr="008C6112">
              <w:rPr>
                <w:sz w:val="20"/>
                <w:szCs w:val="20"/>
              </w:rPr>
              <w:t xml:space="preserve">37 230 178,73 </w:t>
            </w:r>
          </w:p>
        </w:tc>
        <w:tc>
          <w:tcPr>
            <w:tcW w:w="1660" w:type="dxa"/>
            <w:gridSpan w:val="2"/>
            <w:tcBorders>
              <w:top w:val="nil"/>
              <w:left w:val="single" w:sz="4" w:space="0" w:color="auto"/>
              <w:bottom w:val="single" w:sz="4" w:space="0" w:color="auto"/>
              <w:right w:val="nil"/>
            </w:tcBorders>
            <w:noWrap/>
            <w:vAlign w:val="center"/>
            <w:hideMark/>
          </w:tcPr>
          <w:p w14:paraId="2EE3580C" w14:textId="77777777" w:rsidR="00EE6A55" w:rsidRPr="008C6112" w:rsidRDefault="00EE6A55" w:rsidP="008B0F6F">
            <w:pPr>
              <w:jc w:val="right"/>
              <w:rPr>
                <w:sz w:val="20"/>
                <w:szCs w:val="20"/>
              </w:rPr>
            </w:pPr>
            <w:r w:rsidRPr="008C6112">
              <w:rPr>
                <w:sz w:val="20"/>
                <w:szCs w:val="20"/>
              </w:rPr>
              <w:t xml:space="preserve">2 408 399,00 </w:t>
            </w:r>
          </w:p>
        </w:tc>
        <w:tc>
          <w:tcPr>
            <w:tcW w:w="1660" w:type="dxa"/>
            <w:tcBorders>
              <w:top w:val="nil"/>
              <w:left w:val="single" w:sz="4" w:space="0" w:color="auto"/>
              <w:bottom w:val="single" w:sz="4" w:space="0" w:color="auto"/>
              <w:right w:val="single" w:sz="8" w:space="0" w:color="auto"/>
            </w:tcBorders>
            <w:noWrap/>
            <w:vAlign w:val="center"/>
            <w:hideMark/>
          </w:tcPr>
          <w:p w14:paraId="62B5985A" w14:textId="77777777" w:rsidR="00EE6A55" w:rsidRPr="008C6112" w:rsidRDefault="00EE6A55" w:rsidP="008B0F6F">
            <w:pPr>
              <w:jc w:val="right"/>
              <w:rPr>
                <w:sz w:val="20"/>
                <w:szCs w:val="20"/>
              </w:rPr>
            </w:pPr>
            <w:r w:rsidRPr="008C6112">
              <w:rPr>
                <w:sz w:val="20"/>
                <w:szCs w:val="20"/>
              </w:rPr>
              <w:t xml:space="preserve">2 504 743,00 </w:t>
            </w:r>
          </w:p>
        </w:tc>
      </w:tr>
      <w:tr w:rsidR="00EE6A55" w:rsidRPr="008C6112" w14:paraId="4816835B"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9D22672"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6E19BAD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C223C6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874E58E"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7976F33" w14:textId="77777777" w:rsidR="00EE6A55" w:rsidRPr="008C6112" w:rsidRDefault="00EE6A55" w:rsidP="008B0F6F">
            <w:pPr>
              <w:jc w:val="center"/>
              <w:rPr>
                <w:sz w:val="20"/>
                <w:szCs w:val="20"/>
              </w:rPr>
            </w:pPr>
            <w:r w:rsidRPr="008C6112">
              <w:rPr>
                <w:sz w:val="20"/>
                <w:szCs w:val="20"/>
              </w:rPr>
              <w:t>0710007190</w:t>
            </w:r>
          </w:p>
        </w:tc>
        <w:tc>
          <w:tcPr>
            <w:tcW w:w="960" w:type="dxa"/>
            <w:tcBorders>
              <w:top w:val="nil"/>
              <w:left w:val="nil"/>
              <w:bottom w:val="single" w:sz="4" w:space="0" w:color="auto"/>
              <w:right w:val="single" w:sz="4" w:space="0" w:color="auto"/>
            </w:tcBorders>
            <w:noWrap/>
            <w:vAlign w:val="center"/>
            <w:hideMark/>
          </w:tcPr>
          <w:p w14:paraId="4791BFAF"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3D737357" w14:textId="77777777" w:rsidR="00EE6A55" w:rsidRPr="008C6112" w:rsidRDefault="00EE6A55" w:rsidP="008B0F6F">
            <w:pPr>
              <w:jc w:val="right"/>
              <w:rPr>
                <w:sz w:val="20"/>
                <w:szCs w:val="20"/>
              </w:rPr>
            </w:pPr>
            <w:r w:rsidRPr="008C6112">
              <w:rPr>
                <w:sz w:val="20"/>
                <w:szCs w:val="20"/>
              </w:rPr>
              <w:t xml:space="preserve">37 230 178,73 </w:t>
            </w:r>
          </w:p>
        </w:tc>
        <w:tc>
          <w:tcPr>
            <w:tcW w:w="1660" w:type="dxa"/>
            <w:gridSpan w:val="2"/>
            <w:tcBorders>
              <w:top w:val="nil"/>
              <w:left w:val="single" w:sz="4" w:space="0" w:color="auto"/>
              <w:bottom w:val="single" w:sz="4" w:space="0" w:color="auto"/>
              <w:right w:val="nil"/>
            </w:tcBorders>
            <w:noWrap/>
            <w:vAlign w:val="center"/>
            <w:hideMark/>
          </w:tcPr>
          <w:p w14:paraId="111CB77C" w14:textId="77777777" w:rsidR="00EE6A55" w:rsidRPr="008C6112" w:rsidRDefault="00EE6A55" w:rsidP="008B0F6F">
            <w:pPr>
              <w:jc w:val="right"/>
              <w:rPr>
                <w:sz w:val="20"/>
                <w:szCs w:val="20"/>
              </w:rPr>
            </w:pPr>
            <w:r w:rsidRPr="008C6112">
              <w:rPr>
                <w:sz w:val="20"/>
                <w:szCs w:val="20"/>
              </w:rPr>
              <w:t xml:space="preserve">2 408 399,00 </w:t>
            </w:r>
          </w:p>
        </w:tc>
        <w:tc>
          <w:tcPr>
            <w:tcW w:w="1660" w:type="dxa"/>
            <w:tcBorders>
              <w:top w:val="nil"/>
              <w:left w:val="single" w:sz="4" w:space="0" w:color="auto"/>
              <w:bottom w:val="single" w:sz="4" w:space="0" w:color="auto"/>
              <w:right w:val="single" w:sz="8" w:space="0" w:color="auto"/>
            </w:tcBorders>
            <w:noWrap/>
            <w:vAlign w:val="center"/>
            <w:hideMark/>
          </w:tcPr>
          <w:p w14:paraId="15B7D296" w14:textId="77777777" w:rsidR="00EE6A55" w:rsidRPr="008C6112" w:rsidRDefault="00EE6A55" w:rsidP="008B0F6F">
            <w:pPr>
              <w:jc w:val="right"/>
              <w:rPr>
                <w:sz w:val="20"/>
                <w:szCs w:val="20"/>
              </w:rPr>
            </w:pPr>
            <w:r w:rsidRPr="008C6112">
              <w:rPr>
                <w:sz w:val="20"/>
                <w:szCs w:val="20"/>
              </w:rPr>
              <w:t xml:space="preserve">2 504 743,00 </w:t>
            </w:r>
          </w:p>
        </w:tc>
      </w:tr>
      <w:tr w:rsidR="00EE6A55" w:rsidRPr="008C6112" w14:paraId="0B7AA07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2BA231C"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9E1B5F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30EF24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F70E841"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198ADF61" w14:textId="77777777" w:rsidR="00EE6A55" w:rsidRPr="008C6112" w:rsidRDefault="00EE6A55" w:rsidP="008B0F6F">
            <w:pPr>
              <w:jc w:val="center"/>
              <w:rPr>
                <w:sz w:val="20"/>
                <w:szCs w:val="20"/>
              </w:rPr>
            </w:pPr>
            <w:r w:rsidRPr="008C6112">
              <w:rPr>
                <w:sz w:val="20"/>
                <w:szCs w:val="20"/>
              </w:rPr>
              <w:t>0710007190</w:t>
            </w:r>
          </w:p>
        </w:tc>
        <w:tc>
          <w:tcPr>
            <w:tcW w:w="960" w:type="dxa"/>
            <w:tcBorders>
              <w:top w:val="nil"/>
              <w:left w:val="nil"/>
              <w:bottom w:val="single" w:sz="4" w:space="0" w:color="auto"/>
              <w:right w:val="single" w:sz="4" w:space="0" w:color="auto"/>
            </w:tcBorders>
            <w:noWrap/>
            <w:vAlign w:val="center"/>
            <w:hideMark/>
          </w:tcPr>
          <w:p w14:paraId="7FA856F0"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781C390F" w14:textId="77777777" w:rsidR="00EE6A55" w:rsidRPr="008C6112" w:rsidRDefault="00EE6A55" w:rsidP="008B0F6F">
            <w:pPr>
              <w:jc w:val="right"/>
              <w:rPr>
                <w:sz w:val="20"/>
                <w:szCs w:val="20"/>
              </w:rPr>
            </w:pPr>
            <w:r w:rsidRPr="008C6112">
              <w:rPr>
                <w:sz w:val="20"/>
                <w:szCs w:val="20"/>
              </w:rPr>
              <w:t xml:space="preserve">89 662 059,03 </w:t>
            </w:r>
          </w:p>
        </w:tc>
        <w:tc>
          <w:tcPr>
            <w:tcW w:w="1660" w:type="dxa"/>
            <w:gridSpan w:val="2"/>
            <w:tcBorders>
              <w:top w:val="nil"/>
              <w:left w:val="single" w:sz="4" w:space="0" w:color="auto"/>
              <w:bottom w:val="single" w:sz="4" w:space="0" w:color="auto"/>
              <w:right w:val="nil"/>
            </w:tcBorders>
            <w:noWrap/>
            <w:vAlign w:val="center"/>
            <w:hideMark/>
          </w:tcPr>
          <w:p w14:paraId="6DC5E8A9" w14:textId="77777777" w:rsidR="00EE6A55" w:rsidRPr="008C6112" w:rsidRDefault="00EE6A55" w:rsidP="008B0F6F">
            <w:pPr>
              <w:jc w:val="right"/>
              <w:rPr>
                <w:sz w:val="20"/>
                <w:szCs w:val="20"/>
              </w:rPr>
            </w:pPr>
            <w:r w:rsidRPr="008C6112">
              <w:rPr>
                <w:sz w:val="20"/>
                <w:szCs w:val="20"/>
              </w:rPr>
              <w:t xml:space="preserve">71 744 172,14 </w:t>
            </w:r>
          </w:p>
        </w:tc>
        <w:tc>
          <w:tcPr>
            <w:tcW w:w="1660" w:type="dxa"/>
            <w:tcBorders>
              <w:top w:val="nil"/>
              <w:left w:val="single" w:sz="4" w:space="0" w:color="auto"/>
              <w:bottom w:val="single" w:sz="4" w:space="0" w:color="auto"/>
              <w:right w:val="single" w:sz="8" w:space="0" w:color="auto"/>
            </w:tcBorders>
            <w:noWrap/>
            <w:vAlign w:val="center"/>
            <w:hideMark/>
          </w:tcPr>
          <w:p w14:paraId="5C7B911B" w14:textId="77777777" w:rsidR="00EE6A55" w:rsidRPr="008C6112" w:rsidRDefault="00EE6A55" w:rsidP="008B0F6F">
            <w:pPr>
              <w:jc w:val="right"/>
              <w:rPr>
                <w:sz w:val="20"/>
                <w:szCs w:val="20"/>
              </w:rPr>
            </w:pPr>
            <w:r w:rsidRPr="008C6112">
              <w:rPr>
                <w:sz w:val="20"/>
                <w:szCs w:val="20"/>
              </w:rPr>
              <w:t xml:space="preserve">77 849 463,40 </w:t>
            </w:r>
          </w:p>
        </w:tc>
      </w:tr>
      <w:tr w:rsidR="00EE6A55" w:rsidRPr="008C6112" w14:paraId="1FA4B49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A69A42D"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1CC5B1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7CF6E3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BC47DFD"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C22215C" w14:textId="77777777" w:rsidR="00EE6A55" w:rsidRPr="008C6112" w:rsidRDefault="00EE6A55" w:rsidP="008B0F6F">
            <w:pPr>
              <w:jc w:val="center"/>
              <w:rPr>
                <w:sz w:val="20"/>
                <w:szCs w:val="20"/>
              </w:rPr>
            </w:pPr>
            <w:r w:rsidRPr="008C6112">
              <w:rPr>
                <w:sz w:val="20"/>
                <w:szCs w:val="20"/>
              </w:rPr>
              <w:t>0710007190</w:t>
            </w:r>
          </w:p>
        </w:tc>
        <w:tc>
          <w:tcPr>
            <w:tcW w:w="960" w:type="dxa"/>
            <w:tcBorders>
              <w:top w:val="nil"/>
              <w:left w:val="nil"/>
              <w:bottom w:val="single" w:sz="4" w:space="0" w:color="auto"/>
              <w:right w:val="single" w:sz="4" w:space="0" w:color="auto"/>
            </w:tcBorders>
            <w:noWrap/>
            <w:vAlign w:val="center"/>
            <w:hideMark/>
          </w:tcPr>
          <w:p w14:paraId="5466A714"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0124903F" w14:textId="77777777" w:rsidR="00EE6A55" w:rsidRPr="008C6112" w:rsidRDefault="00EE6A55" w:rsidP="008B0F6F">
            <w:pPr>
              <w:jc w:val="right"/>
              <w:rPr>
                <w:sz w:val="20"/>
                <w:szCs w:val="20"/>
              </w:rPr>
            </w:pPr>
            <w:r w:rsidRPr="008C6112">
              <w:rPr>
                <w:sz w:val="20"/>
                <w:szCs w:val="20"/>
              </w:rPr>
              <w:t xml:space="preserve">89 662 059,03 </w:t>
            </w:r>
          </w:p>
        </w:tc>
        <w:tc>
          <w:tcPr>
            <w:tcW w:w="1660" w:type="dxa"/>
            <w:gridSpan w:val="2"/>
            <w:tcBorders>
              <w:top w:val="nil"/>
              <w:left w:val="single" w:sz="4" w:space="0" w:color="auto"/>
              <w:bottom w:val="single" w:sz="4" w:space="0" w:color="auto"/>
              <w:right w:val="nil"/>
            </w:tcBorders>
            <w:noWrap/>
            <w:vAlign w:val="center"/>
            <w:hideMark/>
          </w:tcPr>
          <w:p w14:paraId="72BE7C87" w14:textId="77777777" w:rsidR="00EE6A55" w:rsidRPr="008C6112" w:rsidRDefault="00EE6A55" w:rsidP="008B0F6F">
            <w:pPr>
              <w:jc w:val="right"/>
              <w:rPr>
                <w:sz w:val="20"/>
                <w:szCs w:val="20"/>
              </w:rPr>
            </w:pPr>
            <w:r w:rsidRPr="008C6112">
              <w:rPr>
                <w:sz w:val="20"/>
                <w:szCs w:val="20"/>
              </w:rPr>
              <w:t xml:space="preserve">71 744 172,14 </w:t>
            </w:r>
          </w:p>
        </w:tc>
        <w:tc>
          <w:tcPr>
            <w:tcW w:w="1660" w:type="dxa"/>
            <w:tcBorders>
              <w:top w:val="nil"/>
              <w:left w:val="single" w:sz="4" w:space="0" w:color="auto"/>
              <w:bottom w:val="single" w:sz="4" w:space="0" w:color="auto"/>
              <w:right w:val="single" w:sz="8" w:space="0" w:color="auto"/>
            </w:tcBorders>
            <w:noWrap/>
            <w:vAlign w:val="center"/>
            <w:hideMark/>
          </w:tcPr>
          <w:p w14:paraId="10BC375D" w14:textId="77777777" w:rsidR="00EE6A55" w:rsidRPr="008C6112" w:rsidRDefault="00EE6A55" w:rsidP="008B0F6F">
            <w:pPr>
              <w:jc w:val="right"/>
              <w:rPr>
                <w:sz w:val="20"/>
                <w:szCs w:val="20"/>
              </w:rPr>
            </w:pPr>
            <w:r w:rsidRPr="008C6112">
              <w:rPr>
                <w:sz w:val="20"/>
                <w:szCs w:val="20"/>
              </w:rPr>
              <w:t xml:space="preserve">77 849 463,40 </w:t>
            </w:r>
          </w:p>
        </w:tc>
      </w:tr>
      <w:tr w:rsidR="00EE6A55" w:rsidRPr="008C6112" w14:paraId="567F2C5D"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CB0DB7A" w14:textId="77777777" w:rsidR="00EE6A55" w:rsidRPr="008C6112" w:rsidRDefault="00EE6A55" w:rsidP="008B0F6F">
            <w:pPr>
              <w:rPr>
                <w:sz w:val="20"/>
                <w:szCs w:val="20"/>
              </w:rPr>
            </w:pPr>
            <w:r w:rsidRPr="008C6112">
              <w:rPr>
                <w:sz w:val="20"/>
                <w:szCs w:val="20"/>
              </w:rPr>
              <w:t>Капитальные вложения в объекты государственной (муниципальной) собственности</w:t>
            </w:r>
          </w:p>
        </w:tc>
        <w:tc>
          <w:tcPr>
            <w:tcW w:w="980" w:type="dxa"/>
            <w:tcBorders>
              <w:top w:val="nil"/>
              <w:left w:val="nil"/>
              <w:bottom w:val="single" w:sz="4" w:space="0" w:color="auto"/>
              <w:right w:val="single" w:sz="4" w:space="0" w:color="auto"/>
            </w:tcBorders>
            <w:noWrap/>
            <w:vAlign w:val="center"/>
            <w:hideMark/>
          </w:tcPr>
          <w:p w14:paraId="77E089E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C17075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A812C83"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68954EF7" w14:textId="77777777" w:rsidR="00EE6A55" w:rsidRPr="008C6112" w:rsidRDefault="00EE6A55" w:rsidP="008B0F6F">
            <w:pPr>
              <w:jc w:val="center"/>
              <w:rPr>
                <w:sz w:val="20"/>
                <w:szCs w:val="20"/>
              </w:rPr>
            </w:pPr>
            <w:r w:rsidRPr="008C6112">
              <w:rPr>
                <w:sz w:val="20"/>
                <w:szCs w:val="20"/>
              </w:rPr>
              <w:t>0710007190</w:t>
            </w:r>
          </w:p>
        </w:tc>
        <w:tc>
          <w:tcPr>
            <w:tcW w:w="960" w:type="dxa"/>
            <w:tcBorders>
              <w:top w:val="nil"/>
              <w:left w:val="nil"/>
              <w:bottom w:val="single" w:sz="4" w:space="0" w:color="auto"/>
              <w:right w:val="single" w:sz="4" w:space="0" w:color="auto"/>
            </w:tcBorders>
            <w:noWrap/>
            <w:vAlign w:val="center"/>
            <w:hideMark/>
          </w:tcPr>
          <w:p w14:paraId="43034E78" w14:textId="77777777" w:rsidR="00EE6A55" w:rsidRPr="008C6112" w:rsidRDefault="00EE6A55" w:rsidP="008B0F6F">
            <w:pPr>
              <w:jc w:val="center"/>
              <w:rPr>
                <w:sz w:val="20"/>
                <w:szCs w:val="20"/>
              </w:rPr>
            </w:pPr>
            <w:r w:rsidRPr="008C6112">
              <w:rPr>
                <w:sz w:val="20"/>
                <w:szCs w:val="20"/>
              </w:rPr>
              <w:t>400</w:t>
            </w:r>
          </w:p>
        </w:tc>
        <w:tc>
          <w:tcPr>
            <w:tcW w:w="1660" w:type="dxa"/>
            <w:gridSpan w:val="2"/>
            <w:tcBorders>
              <w:top w:val="nil"/>
              <w:left w:val="nil"/>
              <w:bottom w:val="single" w:sz="4" w:space="0" w:color="auto"/>
              <w:right w:val="nil"/>
            </w:tcBorders>
            <w:noWrap/>
            <w:vAlign w:val="center"/>
            <w:hideMark/>
          </w:tcPr>
          <w:p w14:paraId="70E62B48" w14:textId="77777777" w:rsidR="00EE6A55" w:rsidRPr="008C6112" w:rsidRDefault="00EE6A55" w:rsidP="008B0F6F">
            <w:pPr>
              <w:jc w:val="right"/>
              <w:rPr>
                <w:sz w:val="20"/>
                <w:szCs w:val="20"/>
              </w:rPr>
            </w:pPr>
            <w:r w:rsidRPr="008C6112">
              <w:rPr>
                <w:sz w:val="20"/>
                <w:szCs w:val="20"/>
              </w:rPr>
              <w:t xml:space="preserve">971 098,60 </w:t>
            </w:r>
          </w:p>
        </w:tc>
        <w:tc>
          <w:tcPr>
            <w:tcW w:w="1660" w:type="dxa"/>
            <w:gridSpan w:val="2"/>
            <w:tcBorders>
              <w:top w:val="nil"/>
              <w:left w:val="single" w:sz="4" w:space="0" w:color="auto"/>
              <w:bottom w:val="single" w:sz="4" w:space="0" w:color="auto"/>
              <w:right w:val="nil"/>
            </w:tcBorders>
            <w:noWrap/>
            <w:vAlign w:val="center"/>
            <w:hideMark/>
          </w:tcPr>
          <w:p w14:paraId="4917534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EE1C63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A077EDA"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7D5BE94" w14:textId="77777777" w:rsidR="00EE6A55" w:rsidRPr="008C6112" w:rsidRDefault="00EE6A55" w:rsidP="008B0F6F">
            <w:pPr>
              <w:rPr>
                <w:sz w:val="20"/>
                <w:szCs w:val="20"/>
              </w:rPr>
            </w:pPr>
            <w:r w:rsidRPr="008C6112">
              <w:rPr>
                <w:sz w:val="20"/>
                <w:szCs w:val="20"/>
              </w:rPr>
              <w:t>Бюджетные инвестиции</w:t>
            </w:r>
          </w:p>
        </w:tc>
        <w:tc>
          <w:tcPr>
            <w:tcW w:w="980" w:type="dxa"/>
            <w:tcBorders>
              <w:top w:val="nil"/>
              <w:left w:val="nil"/>
              <w:bottom w:val="single" w:sz="4" w:space="0" w:color="auto"/>
              <w:right w:val="single" w:sz="4" w:space="0" w:color="auto"/>
            </w:tcBorders>
            <w:noWrap/>
            <w:vAlign w:val="center"/>
            <w:hideMark/>
          </w:tcPr>
          <w:p w14:paraId="0DFD28F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418F5C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C99A4AB"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D4EF1A2" w14:textId="77777777" w:rsidR="00EE6A55" w:rsidRPr="008C6112" w:rsidRDefault="00EE6A55" w:rsidP="008B0F6F">
            <w:pPr>
              <w:jc w:val="center"/>
              <w:rPr>
                <w:sz w:val="20"/>
                <w:szCs w:val="20"/>
              </w:rPr>
            </w:pPr>
            <w:r w:rsidRPr="008C6112">
              <w:rPr>
                <w:sz w:val="20"/>
                <w:szCs w:val="20"/>
              </w:rPr>
              <w:t>0710007190</w:t>
            </w:r>
          </w:p>
        </w:tc>
        <w:tc>
          <w:tcPr>
            <w:tcW w:w="960" w:type="dxa"/>
            <w:tcBorders>
              <w:top w:val="nil"/>
              <w:left w:val="nil"/>
              <w:bottom w:val="single" w:sz="4" w:space="0" w:color="auto"/>
              <w:right w:val="single" w:sz="4" w:space="0" w:color="auto"/>
            </w:tcBorders>
            <w:noWrap/>
            <w:vAlign w:val="center"/>
            <w:hideMark/>
          </w:tcPr>
          <w:p w14:paraId="5898D8EC" w14:textId="77777777" w:rsidR="00EE6A55" w:rsidRPr="008C6112" w:rsidRDefault="00EE6A55" w:rsidP="008B0F6F">
            <w:pPr>
              <w:jc w:val="center"/>
              <w:rPr>
                <w:sz w:val="20"/>
                <w:szCs w:val="20"/>
              </w:rPr>
            </w:pPr>
            <w:r w:rsidRPr="008C6112">
              <w:rPr>
                <w:sz w:val="20"/>
                <w:szCs w:val="20"/>
              </w:rPr>
              <w:t>410</w:t>
            </w:r>
          </w:p>
        </w:tc>
        <w:tc>
          <w:tcPr>
            <w:tcW w:w="1660" w:type="dxa"/>
            <w:gridSpan w:val="2"/>
            <w:tcBorders>
              <w:top w:val="nil"/>
              <w:left w:val="nil"/>
              <w:bottom w:val="single" w:sz="4" w:space="0" w:color="auto"/>
              <w:right w:val="nil"/>
            </w:tcBorders>
            <w:noWrap/>
            <w:vAlign w:val="center"/>
            <w:hideMark/>
          </w:tcPr>
          <w:p w14:paraId="7AC6C659" w14:textId="77777777" w:rsidR="00EE6A55" w:rsidRPr="008C6112" w:rsidRDefault="00EE6A55" w:rsidP="008B0F6F">
            <w:pPr>
              <w:jc w:val="right"/>
              <w:rPr>
                <w:sz w:val="20"/>
                <w:szCs w:val="20"/>
              </w:rPr>
            </w:pPr>
            <w:r w:rsidRPr="008C6112">
              <w:rPr>
                <w:sz w:val="20"/>
                <w:szCs w:val="20"/>
              </w:rPr>
              <w:t xml:space="preserve">971 098,60 </w:t>
            </w:r>
          </w:p>
        </w:tc>
        <w:tc>
          <w:tcPr>
            <w:tcW w:w="1660" w:type="dxa"/>
            <w:gridSpan w:val="2"/>
            <w:tcBorders>
              <w:top w:val="nil"/>
              <w:left w:val="single" w:sz="4" w:space="0" w:color="auto"/>
              <w:bottom w:val="single" w:sz="4" w:space="0" w:color="auto"/>
              <w:right w:val="nil"/>
            </w:tcBorders>
            <w:noWrap/>
            <w:vAlign w:val="center"/>
            <w:hideMark/>
          </w:tcPr>
          <w:p w14:paraId="36B444C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CBEAD3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E757A6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C9A5EAB"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192E882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9295B2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29B39CB"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804EAEE" w14:textId="77777777" w:rsidR="00EE6A55" w:rsidRPr="008C6112" w:rsidRDefault="00EE6A55" w:rsidP="008B0F6F">
            <w:pPr>
              <w:jc w:val="center"/>
              <w:rPr>
                <w:sz w:val="20"/>
                <w:szCs w:val="20"/>
              </w:rPr>
            </w:pPr>
            <w:r w:rsidRPr="008C6112">
              <w:rPr>
                <w:sz w:val="20"/>
                <w:szCs w:val="20"/>
              </w:rPr>
              <w:t>0710007190</w:t>
            </w:r>
          </w:p>
        </w:tc>
        <w:tc>
          <w:tcPr>
            <w:tcW w:w="960" w:type="dxa"/>
            <w:tcBorders>
              <w:top w:val="nil"/>
              <w:left w:val="nil"/>
              <w:bottom w:val="single" w:sz="4" w:space="0" w:color="auto"/>
              <w:right w:val="single" w:sz="4" w:space="0" w:color="auto"/>
            </w:tcBorders>
            <w:noWrap/>
            <w:vAlign w:val="center"/>
            <w:hideMark/>
          </w:tcPr>
          <w:p w14:paraId="3FB55932"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2B2B9780" w14:textId="77777777" w:rsidR="00EE6A55" w:rsidRPr="008C6112" w:rsidRDefault="00EE6A55" w:rsidP="008B0F6F">
            <w:pPr>
              <w:jc w:val="right"/>
              <w:rPr>
                <w:sz w:val="20"/>
                <w:szCs w:val="20"/>
              </w:rPr>
            </w:pPr>
            <w:r w:rsidRPr="008C6112">
              <w:rPr>
                <w:sz w:val="20"/>
                <w:szCs w:val="20"/>
              </w:rPr>
              <w:t xml:space="preserve">48 071,66 </w:t>
            </w:r>
          </w:p>
        </w:tc>
        <w:tc>
          <w:tcPr>
            <w:tcW w:w="1660" w:type="dxa"/>
            <w:gridSpan w:val="2"/>
            <w:tcBorders>
              <w:top w:val="nil"/>
              <w:left w:val="single" w:sz="4" w:space="0" w:color="auto"/>
              <w:bottom w:val="single" w:sz="4" w:space="0" w:color="auto"/>
              <w:right w:val="nil"/>
            </w:tcBorders>
            <w:noWrap/>
            <w:vAlign w:val="center"/>
            <w:hideMark/>
          </w:tcPr>
          <w:p w14:paraId="425FD62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1A7690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88C916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BE680B0" w14:textId="77777777" w:rsidR="00EE6A55" w:rsidRPr="008C6112" w:rsidRDefault="00EE6A55" w:rsidP="008B0F6F">
            <w:pPr>
              <w:rPr>
                <w:sz w:val="20"/>
                <w:szCs w:val="20"/>
              </w:rPr>
            </w:pPr>
            <w:r w:rsidRPr="008C6112">
              <w:rPr>
                <w:sz w:val="20"/>
                <w:szCs w:val="20"/>
              </w:rPr>
              <w:t>Уплата налогов, сборов и иных платежей</w:t>
            </w:r>
          </w:p>
        </w:tc>
        <w:tc>
          <w:tcPr>
            <w:tcW w:w="980" w:type="dxa"/>
            <w:tcBorders>
              <w:top w:val="nil"/>
              <w:left w:val="nil"/>
              <w:bottom w:val="single" w:sz="4" w:space="0" w:color="auto"/>
              <w:right w:val="single" w:sz="4" w:space="0" w:color="auto"/>
            </w:tcBorders>
            <w:noWrap/>
            <w:vAlign w:val="center"/>
            <w:hideMark/>
          </w:tcPr>
          <w:p w14:paraId="14E3B8A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F2FBAE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52220C2"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694FA198" w14:textId="77777777" w:rsidR="00EE6A55" w:rsidRPr="008C6112" w:rsidRDefault="00EE6A55" w:rsidP="008B0F6F">
            <w:pPr>
              <w:jc w:val="center"/>
              <w:rPr>
                <w:sz w:val="20"/>
                <w:szCs w:val="20"/>
              </w:rPr>
            </w:pPr>
            <w:r w:rsidRPr="008C6112">
              <w:rPr>
                <w:sz w:val="20"/>
                <w:szCs w:val="20"/>
              </w:rPr>
              <w:t>0710007190</w:t>
            </w:r>
          </w:p>
        </w:tc>
        <w:tc>
          <w:tcPr>
            <w:tcW w:w="960" w:type="dxa"/>
            <w:tcBorders>
              <w:top w:val="nil"/>
              <w:left w:val="nil"/>
              <w:bottom w:val="single" w:sz="4" w:space="0" w:color="auto"/>
              <w:right w:val="single" w:sz="4" w:space="0" w:color="auto"/>
            </w:tcBorders>
            <w:noWrap/>
            <w:vAlign w:val="center"/>
            <w:hideMark/>
          </w:tcPr>
          <w:p w14:paraId="2EF72C5F" w14:textId="77777777" w:rsidR="00EE6A55" w:rsidRPr="008C6112" w:rsidRDefault="00EE6A55" w:rsidP="008B0F6F">
            <w:pPr>
              <w:jc w:val="center"/>
              <w:rPr>
                <w:sz w:val="20"/>
                <w:szCs w:val="20"/>
              </w:rPr>
            </w:pPr>
            <w:r w:rsidRPr="008C6112">
              <w:rPr>
                <w:sz w:val="20"/>
                <w:szCs w:val="20"/>
              </w:rPr>
              <w:t>850</w:t>
            </w:r>
          </w:p>
        </w:tc>
        <w:tc>
          <w:tcPr>
            <w:tcW w:w="1660" w:type="dxa"/>
            <w:gridSpan w:val="2"/>
            <w:tcBorders>
              <w:top w:val="nil"/>
              <w:left w:val="nil"/>
              <w:bottom w:val="single" w:sz="4" w:space="0" w:color="auto"/>
              <w:right w:val="nil"/>
            </w:tcBorders>
            <w:noWrap/>
            <w:vAlign w:val="center"/>
            <w:hideMark/>
          </w:tcPr>
          <w:p w14:paraId="5B6DFE6B" w14:textId="77777777" w:rsidR="00EE6A55" w:rsidRPr="008C6112" w:rsidRDefault="00EE6A55" w:rsidP="008B0F6F">
            <w:pPr>
              <w:jc w:val="right"/>
              <w:rPr>
                <w:sz w:val="20"/>
                <w:szCs w:val="20"/>
              </w:rPr>
            </w:pPr>
            <w:r w:rsidRPr="008C6112">
              <w:rPr>
                <w:sz w:val="20"/>
                <w:szCs w:val="20"/>
              </w:rPr>
              <w:t xml:space="preserve">48 071,66 </w:t>
            </w:r>
          </w:p>
        </w:tc>
        <w:tc>
          <w:tcPr>
            <w:tcW w:w="1660" w:type="dxa"/>
            <w:gridSpan w:val="2"/>
            <w:tcBorders>
              <w:top w:val="nil"/>
              <w:left w:val="single" w:sz="4" w:space="0" w:color="auto"/>
              <w:bottom w:val="single" w:sz="4" w:space="0" w:color="auto"/>
              <w:right w:val="nil"/>
            </w:tcBorders>
            <w:noWrap/>
            <w:vAlign w:val="center"/>
            <w:hideMark/>
          </w:tcPr>
          <w:p w14:paraId="25C63AC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0C9609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C720878"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13B3B806" w14:textId="77777777" w:rsidR="00EE6A55" w:rsidRPr="008C6112" w:rsidRDefault="00EE6A55" w:rsidP="008B0F6F">
            <w:pPr>
              <w:rPr>
                <w:sz w:val="20"/>
                <w:szCs w:val="20"/>
              </w:rPr>
            </w:pPr>
            <w:r w:rsidRPr="008C6112">
              <w:rPr>
                <w:sz w:val="20"/>
                <w:szCs w:val="20"/>
              </w:rPr>
              <w:t>Реализация основных общеобразовательных программ дошкольного образования в муниципальных образовательных организациях</w:t>
            </w:r>
          </w:p>
        </w:tc>
        <w:tc>
          <w:tcPr>
            <w:tcW w:w="980" w:type="dxa"/>
            <w:tcBorders>
              <w:top w:val="nil"/>
              <w:left w:val="nil"/>
              <w:bottom w:val="single" w:sz="4" w:space="0" w:color="auto"/>
              <w:right w:val="single" w:sz="4" w:space="0" w:color="auto"/>
            </w:tcBorders>
            <w:noWrap/>
            <w:vAlign w:val="center"/>
            <w:hideMark/>
          </w:tcPr>
          <w:p w14:paraId="70A7853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5AE49F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A57C751"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48658AD" w14:textId="77777777" w:rsidR="00EE6A55" w:rsidRPr="008C6112" w:rsidRDefault="00EE6A55" w:rsidP="008B0F6F">
            <w:pPr>
              <w:jc w:val="center"/>
              <w:rPr>
                <w:sz w:val="20"/>
                <w:szCs w:val="20"/>
              </w:rPr>
            </w:pPr>
            <w:r w:rsidRPr="008C6112">
              <w:rPr>
                <w:sz w:val="20"/>
                <w:szCs w:val="20"/>
              </w:rPr>
              <w:t>0710070110</w:t>
            </w:r>
          </w:p>
        </w:tc>
        <w:tc>
          <w:tcPr>
            <w:tcW w:w="960" w:type="dxa"/>
            <w:tcBorders>
              <w:top w:val="nil"/>
              <w:left w:val="nil"/>
              <w:bottom w:val="single" w:sz="4" w:space="0" w:color="auto"/>
              <w:right w:val="single" w:sz="4" w:space="0" w:color="auto"/>
            </w:tcBorders>
            <w:noWrap/>
            <w:vAlign w:val="center"/>
            <w:hideMark/>
          </w:tcPr>
          <w:p w14:paraId="7104AE0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B961451" w14:textId="77777777" w:rsidR="00EE6A55" w:rsidRPr="008C6112" w:rsidRDefault="00EE6A55" w:rsidP="008B0F6F">
            <w:pPr>
              <w:jc w:val="right"/>
              <w:rPr>
                <w:sz w:val="20"/>
                <w:szCs w:val="20"/>
              </w:rPr>
            </w:pPr>
            <w:r w:rsidRPr="008C6112">
              <w:rPr>
                <w:sz w:val="20"/>
                <w:szCs w:val="20"/>
              </w:rPr>
              <w:t xml:space="preserve">312 302 580,00 </w:t>
            </w:r>
          </w:p>
        </w:tc>
        <w:tc>
          <w:tcPr>
            <w:tcW w:w="1660" w:type="dxa"/>
            <w:gridSpan w:val="2"/>
            <w:tcBorders>
              <w:top w:val="nil"/>
              <w:left w:val="single" w:sz="4" w:space="0" w:color="auto"/>
              <w:bottom w:val="single" w:sz="4" w:space="0" w:color="auto"/>
              <w:right w:val="nil"/>
            </w:tcBorders>
            <w:noWrap/>
            <w:vAlign w:val="center"/>
            <w:hideMark/>
          </w:tcPr>
          <w:p w14:paraId="27966156" w14:textId="77777777" w:rsidR="00EE6A55" w:rsidRPr="008C6112" w:rsidRDefault="00EE6A55" w:rsidP="008B0F6F">
            <w:pPr>
              <w:jc w:val="right"/>
              <w:rPr>
                <w:sz w:val="20"/>
                <w:szCs w:val="20"/>
              </w:rPr>
            </w:pPr>
            <w:r w:rsidRPr="008C6112">
              <w:rPr>
                <w:sz w:val="20"/>
                <w:szCs w:val="20"/>
              </w:rPr>
              <w:t xml:space="preserve">339 764 350,00 </w:t>
            </w:r>
          </w:p>
        </w:tc>
        <w:tc>
          <w:tcPr>
            <w:tcW w:w="1660" w:type="dxa"/>
            <w:tcBorders>
              <w:top w:val="nil"/>
              <w:left w:val="single" w:sz="4" w:space="0" w:color="auto"/>
              <w:bottom w:val="single" w:sz="4" w:space="0" w:color="auto"/>
              <w:right w:val="single" w:sz="8" w:space="0" w:color="auto"/>
            </w:tcBorders>
            <w:noWrap/>
            <w:vAlign w:val="center"/>
            <w:hideMark/>
          </w:tcPr>
          <w:p w14:paraId="4F20E806" w14:textId="77777777" w:rsidR="00EE6A55" w:rsidRPr="008C6112" w:rsidRDefault="00EE6A55" w:rsidP="008B0F6F">
            <w:pPr>
              <w:jc w:val="right"/>
              <w:rPr>
                <w:sz w:val="20"/>
                <w:szCs w:val="20"/>
              </w:rPr>
            </w:pPr>
            <w:r w:rsidRPr="008C6112">
              <w:rPr>
                <w:sz w:val="20"/>
                <w:szCs w:val="20"/>
              </w:rPr>
              <w:t xml:space="preserve">368 782 580,00 </w:t>
            </w:r>
          </w:p>
        </w:tc>
      </w:tr>
      <w:tr w:rsidR="00EE6A55" w:rsidRPr="008C6112" w14:paraId="77E1EE37"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7DBBB8B5"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25AA052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6942CF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D8EC9DC"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69E308F6" w14:textId="77777777" w:rsidR="00EE6A55" w:rsidRPr="008C6112" w:rsidRDefault="00EE6A55" w:rsidP="008B0F6F">
            <w:pPr>
              <w:jc w:val="center"/>
              <w:rPr>
                <w:sz w:val="20"/>
                <w:szCs w:val="20"/>
              </w:rPr>
            </w:pPr>
            <w:r w:rsidRPr="008C6112">
              <w:rPr>
                <w:sz w:val="20"/>
                <w:szCs w:val="20"/>
              </w:rPr>
              <w:t>0710070110</w:t>
            </w:r>
          </w:p>
        </w:tc>
        <w:tc>
          <w:tcPr>
            <w:tcW w:w="960" w:type="dxa"/>
            <w:tcBorders>
              <w:top w:val="nil"/>
              <w:left w:val="nil"/>
              <w:bottom w:val="single" w:sz="4" w:space="0" w:color="auto"/>
              <w:right w:val="single" w:sz="4" w:space="0" w:color="auto"/>
            </w:tcBorders>
            <w:noWrap/>
            <w:vAlign w:val="center"/>
            <w:hideMark/>
          </w:tcPr>
          <w:p w14:paraId="45DBB1F0"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18462599" w14:textId="77777777" w:rsidR="00EE6A55" w:rsidRPr="008C6112" w:rsidRDefault="00EE6A55" w:rsidP="008B0F6F">
            <w:pPr>
              <w:jc w:val="right"/>
              <w:rPr>
                <w:sz w:val="20"/>
                <w:szCs w:val="20"/>
              </w:rPr>
            </w:pPr>
            <w:r w:rsidRPr="008C6112">
              <w:rPr>
                <w:sz w:val="20"/>
                <w:szCs w:val="20"/>
              </w:rPr>
              <w:t xml:space="preserve">310 514 469,67 </w:t>
            </w:r>
          </w:p>
        </w:tc>
        <w:tc>
          <w:tcPr>
            <w:tcW w:w="1660" w:type="dxa"/>
            <w:gridSpan w:val="2"/>
            <w:tcBorders>
              <w:top w:val="nil"/>
              <w:left w:val="single" w:sz="4" w:space="0" w:color="auto"/>
              <w:bottom w:val="single" w:sz="4" w:space="0" w:color="auto"/>
              <w:right w:val="nil"/>
            </w:tcBorders>
            <w:noWrap/>
            <w:vAlign w:val="center"/>
            <w:hideMark/>
          </w:tcPr>
          <w:p w14:paraId="561D1727" w14:textId="77777777" w:rsidR="00EE6A55" w:rsidRPr="008C6112" w:rsidRDefault="00EE6A55" w:rsidP="008B0F6F">
            <w:pPr>
              <w:jc w:val="right"/>
              <w:rPr>
                <w:sz w:val="20"/>
                <w:szCs w:val="20"/>
              </w:rPr>
            </w:pPr>
            <w:r w:rsidRPr="008C6112">
              <w:rPr>
                <w:sz w:val="20"/>
                <w:szCs w:val="20"/>
              </w:rPr>
              <w:t xml:space="preserve">322 613 350,00 </w:t>
            </w:r>
          </w:p>
        </w:tc>
        <w:tc>
          <w:tcPr>
            <w:tcW w:w="1660" w:type="dxa"/>
            <w:tcBorders>
              <w:top w:val="nil"/>
              <w:left w:val="single" w:sz="4" w:space="0" w:color="auto"/>
              <w:bottom w:val="single" w:sz="4" w:space="0" w:color="auto"/>
              <w:right w:val="single" w:sz="8" w:space="0" w:color="auto"/>
            </w:tcBorders>
            <w:noWrap/>
            <w:vAlign w:val="center"/>
            <w:hideMark/>
          </w:tcPr>
          <w:p w14:paraId="350E1254" w14:textId="77777777" w:rsidR="00EE6A55" w:rsidRPr="008C6112" w:rsidRDefault="00EE6A55" w:rsidP="008B0F6F">
            <w:pPr>
              <w:jc w:val="right"/>
              <w:rPr>
                <w:sz w:val="20"/>
                <w:szCs w:val="20"/>
              </w:rPr>
            </w:pPr>
            <w:r w:rsidRPr="008C6112">
              <w:rPr>
                <w:sz w:val="20"/>
                <w:szCs w:val="20"/>
              </w:rPr>
              <w:t xml:space="preserve">367 067 580,00 </w:t>
            </w:r>
          </w:p>
        </w:tc>
      </w:tr>
      <w:tr w:rsidR="00EE6A55" w:rsidRPr="008C6112" w14:paraId="6D81082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17C9BAF"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146D4B0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FE4768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AA40637"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18F3868" w14:textId="77777777" w:rsidR="00EE6A55" w:rsidRPr="008C6112" w:rsidRDefault="00EE6A55" w:rsidP="008B0F6F">
            <w:pPr>
              <w:jc w:val="center"/>
              <w:rPr>
                <w:sz w:val="20"/>
                <w:szCs w:val="20"/>
              </w:rPr>
            </w:pPr>
            <w:r w:rsidRPr="008C6112">
              <w:rPr>
                <w:sz w:val="20"/>
                <w:szCs w:val="20"/>
              </w:rPr>
              <w:t>0710070110</w:t>
            </w:r>
          </w:p>
        </w:tc>
        <w:tc>
          <w:tcPr>
            <w:tcW w:w="960" w:type="dxa"/>
            <w:tcBorders>
              <w:top w:val="nil"/>
              <w:left w:val="nil"/>
              <w:bottom w:val="single" w:sz="4" w:space="0" w:color="auto"/>
              <w:right w:val="single" w:sz="4" w:space="0" w:color="auto"/>
            </w:tcBorders>
            <w:noWrap/>
            <w:vAlign w:val="center"/>
            <w:hideMark/>
          </w:tcPr>
          <w:p w14:paraId="2E73D21D"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2C505E54" w14:textId="77777777" w:rsidR="00EE6A55" w:rsidRPr="008C6112" w:rsidRDefault="00EE6A55" w:rsidP="008B0F6F">
            <w:pPr>
              <w:jc w:val="right"/>
              <w:rPr>
                <w:sz w:val="20"/>
                <w:szCs w:val="20"/>
              </w:rPr>
            </w:pPr>
            <w:r w:rsidRPr="008C6112">
              <w:rPr>
                <w:sz w:val="20"/>
                <w:szCs w:val="20"/>
              </w:rPr>
              <w:t xml:space="preserve">310 514 469,67 </w:t>
            </w:r>
          </w:p>
        </w:tc>
        <w:tc>
          <w:tcPr>
            <w:tcW w:w="1660" w:type="dxa"/>
            <w:gridSpan w:val="2"/>
            <w:tcBorders>
              <w:top w:val="nil"/>
              <w:left w:val="single" w:sz="4" w:space="0" w:color="auto"/>
              <w:bottom w:val="single" w:sz="4" w:space="0" w:color="auto"/>
              <w:right w:val="nil"/>
            </w:tcBorders>
            <w:noWrap/>
            <w:vAlign w:val="center"/>
            <w:hideMark/>
          </w:tcPr>
          <w:p w14:paraId="223F9469" w14:textId="77777777" w:rsidR="00EE6A55" w:rsidRPr="008C6112" w:rsidRDefault="00EE6A55" w:rsidP="008B0F6F">
            <w:pPr>
              <w:jc w:val="right"/>
              <w:rPr>
                <w:sz w:val="20"/>
                <w:szCs w:val="20"/>
              </w:rPr>
            </w:pPr>
            <w:r w:rsidRPr="008C6112">
              <w:rPr>
                <w:sz w:val="20"/>
                <w:szCs w:val="20"/>
              </w:rPr>
              <w:t xml:space="preserve">322 613 350,00 </w:t>
            </w:r>
          </w:p>
        </w:tc>
        <w:tc>
          <w:tcPr>
            <w:tcW w:w="1660" w:type="dxa"/>
            <w:tcBorders>
              <w:top w:val="nil"/>
              <w:left w:val="single" w:sz="4" w:space="0" w:color="auto"/>
              <w:bottom w:val="single" w:sz="4" w:space="0" w:color="auto"/>
              <w:right w:val="single" w:sz="8" w:space="0" w:color="auto"/>
            </w:tcBorders>
            <w:noWrap/>
            <w:vAlign w:val="center"/>
            <w:hideMark/>
          </w:tcPr>
          <w:p w14:paraId="7C2D3617" w14:textId="77777777" w:rsidR="00EE6A55" w:rsidRPr="008C6112" w:rsidRDefault="00EE6A55" w:rsidP="008B0F6F">
            <w:pPr>
              <w:jc w:val="right"/>
              <w:rPr>
                <w:sz w:val="20"/>
                <w:szCs w:val="20"/>
              </w:rPr>
            </w:pPr>
            <w:r w:rsidRPr="008C6112">
              <w:rPr>
                <w:sz w:val="20"/>
                <w:szCs w:val="20"/>
              </w:rPr>
              <w:t xml:space="preserve">367 067 580,00 </w:t>
            </w:r>
          </w:p>
        </w:tc>
      </w:tr>
      <w:tr w:rsidR="00EE6A55" w:rsidRPr="008C6112" w14:paraId="3CF8D20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A231E2F"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049AC5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565797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0F0DD36"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3633DD3" w14:textId="77777777" w:rsidR="00EE6A55" w:rsidRPr="008C6112" w:rsidRDefault="00EE6A55" w:rsidP="008B0F6F">
            <w:pPr>
              <w:jc w:val="center"/>
              <w:rPr>
                <w:sz w:val="20"/>
                <w:szCs w:val="20"/>
              </w:rPr>
            </w:pPr>
            <w:r w:rsidRPr="008C6112">
              <w:rPr>
                <w:sz w:val="20"/>
                <w:szCs w:val="20"/>
              </w:rPr>
              <w:t>0710070110</w:t>
            </w:r>
          </w:p>
        </w:tc>
        <w:tc>
          <w:tcPr>
            <w:tcW w:w="960" w:type="dxa"/>
            <w:tcBorders>
              <w:top w:val="nil"/>
              <w:left w:val="nil"/>
              <w:bottom w:val="single" w:sz="4" w:space="0" w:color="auto"/>
              <w:right w:val="single" w:sz="4" w:space="0" w:color="auto"/>
            </w:tcBorders>
            <w:noWrap/>
            <w:vAlign w:val="center"/>
            <w:hideMark/>
          </w:tcPr>
          <w:p w14:paraId="4147C65B"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799170E4" w14:textId="77777777" w:rsidR="00EE6A55" w:rsidRPr="008C6112" w:rsidRDefault="00EE6A55" w:rsidP="008B0F6F">
            <w:pPr>
              <w:jc w:val="right"/>
              <w:rPr>
                <w:sz w:val="20"/>
                <w:szCs w:val="20"/>
              </w:rPr>
            </w:pPr>
            <w:r w:rsidRPr="008C6112">
              <w:rPr>
                <w:sz w:val="20"/>
                <w:szCs w:val="20"/>
              </w:rPr>
              <w:t xml:space="preserve">1 721 200,00 </w:t>
            </w:r>
          </w:p>
        </w:tc>
        <w:tc>
          <w:tcPr>
            <w:tcW w:w="1660" w:type="dxa"/>
            <w:gridSpan w:val="2"/>
            <w:tcBorders>
              <w:top w:val="nil"/>
              <w:left w:val="single" w:sz="4" w:space="0" w:color="auto"/>
              <w:bottom w:val="single" w:sz="4" w:space="0" w:color="auto"/>
              <w:right w:val="nil"/>
            </w:tcBorders>
            <w:noWrap/>
            <w:vAlign w:val="center"/>
            <w:hideMark/>
          </w:tcPr>
          <w:p w14:paraId="5BA4C0E1" w14:textId="77777777" w:rsidR="00EE6A55" w:rsidRPr="008C6112" w:rsidRDefault="00EE6A55" w:rsidP="008B0F6F">
            <w:pPr>
              <w:jc w:val="right"/>
              <w:rPr>
                <w:sz w:val="20"/>
                <w:szCs w:val="20"/>
              </w:rPr>
            </w:pPr>
            <w:r w:rsidRPr="008C6112">
              <w:rPr>
                <w:sz w:val="20"/>
                <w:szCs w:val="20"/>
              </w:rPr>
              <w:t xml:space="preserve">17 151 000,00 </w:t>
            </w:r>
          </w:p>
        </w:tc>
        <w:tc>
          <w:tcPr>
            <w:tcW w:w="1660" w:type="dxa"/>
            <w:tcBorders>
              <w:top w:val="nil"/>
              <w:left w:val="single" w:sz="4" w:space="0" w:color="auto"/>
              <w:bottom w:val="single" w:sz="4" w:space="0" w:color="auto"/>
              <w:right w:val="single" w:sz="8" w:space="0" w:color="auto"/>
            </w:tcBorders>
            <w:noWrap/>
            <w:vAlign w:val="center"/>
            <w:hideMark/>
          </w:tcPr>
          <w:p w14:paraId="5A8860DD" w14:textId="77777777" w:rsidR="00EE6A55" w:rsidRPr="008C6112" w:rsidRDefault="00EE6A55" w:rsidP="008B0F6F">
            <w:pPr>
              <w:jc w:val="right"/>
              <w:rPr>
                <w:sz w:val="20"/>
                <w:szCs w:val="20"/>
              </w:rPr>
            </w:pPr>
            <w:r w:rsidRPr="008C6112">
              <w:rPr>
                <w:sz w:val="20"/>
                <w:szCs w:val="20"/>
              </w:rPr>
              <w:t xml:space="preserve">1 715 000,00 </w:t>
            </w:r>
          </w:p>
        </w:tc>
      </w:tr>
      <w:tr w:rsidR="00EE6A55" w:rsidRPr="008C6112" w14:paraId="19DD3D97"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09F3FC6"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85E5CD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71D13C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18D7BF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BD85F36" w14:textId="77777777" w:rsidR="00EE6A55" w:rsidRPr="008C6112" w:rsidRDefault="00EE6A55" w:rsidP="008B0F6F">
            <w:pPr>
              <w:jc w:val="center"/>
              <w:rPr>
                <w:sz w:val="20"/>
                <w:szCs w:val="20"/>
              </w:rPr>
            </w:pPr>
            <w:r w:rsidRPr="008C6112">
              <w:rPr>
                <w:sz w:val="20"/>
                <w:szCs w:val="20"/>
              </w:rPr>
              <w:t>0710070110</w:t>
            </w:r>
          </w:p>
        </w:tc>
        <w:tc>
          <w:tcPr>
            <w:tcW w:w="960" w:type="dxa"/>
            <w:tcBorders>
              <w:top w:val="nil"/>
              <w:left w:val="nil"/>
              <w:bottom w:val="single" w:sz="4" w:space="0" w:color="auto"/>
              <w:right w:val="single" w:sz="4" w:space="0" w:color="auto"/>
            </w:tcBorders>
            <w:noWrap/>
            <w:vAlign w:val="center"/>
            <w:hideMark/>
          </w:tcPr>
          <w:p w14:paraId="26C956DD"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5161CC4" w14:textId="77777777" w:rsidR="00EE6A55" w:rsidRPr="008C6112" w:rsidRDefault="00EE6A55" w:rsidP="008B0F6F">
            <w:pPr>
              <w:jc w:val="right"/>
              <w:rPr>
                <w:sz w:val="20"/>
                <w:szCs w:val="20"/>
              </w:rPr>
            </w:pPr>
            <w:r w:rsidRPr="008C6112">
              <w:rPr>
                <w:sz w:val="20"/>
                <w:szCs w:val="20"/>
              </w:rPr>
              <w:t xml:space="preserve">1 721 200,00 </w:t>
            </w:r>
          </w:p>
        </w:tc>
        <w:tc>
          <w:tcPr>
            <w:tcW w:w="1660" w:type="dxa"/>
            <w:gridSpan w:val="2"/>
            <w:tcBorders>
              <w:top w:val="nil"/>
              <w:left w:val="single" w:sz="4" w:space="0" w:color="auto"/>
              <w:bottom w:val="single" w:sz="4" w:space="0" w:color="auto"/>
              <w:right w:val="nil"/>
            </w:tcBorders>
            <w:noWrap/>
            <w:vAlign w:val="center"/>
            <w:hideMark/>
          </w:tcPr>
          <w:p w14:paraId="0C5A3714" w14:textId="77777777" w:rsidR="00EE6A55" w:rsidRPr="008C6112" w:rsidRDefault="00EE6A55" w:rsidP="008B0F6F">
            <w:pPr>
              <w:jc w:val="right"/>
              <w:rPr>
                <w:sz w:val="20"/>
                <w:szCs w:val="20"/>
              </w:rPr>
            </w:pPr>
            <w:r w:rsidRPr="008C6112">
              <w:rPr>
                <w:sz w:val="20"/>
                <w:szCs w:val="20"/>
              </w:rPr>
              <w:t xml:space="preserve">17 151 000,00 </w:t>
            </w:r>
          </w:p>
        </w:tc>
        <w:tc>
          <w:tcPr>
            <w:tcW w:w="1660" w:type="dxa"/>
            <w:tcBorders>
              <w:top w:val="nil"/>
              <w:left w:val="single" w:sz="4" w:space="0" w:color="auto"/>
              <w:bottom w:val="single" w:sz="4" w:space="0" w:color="auto"/>
              <w:right w:val="single" w:sz="8" w:space="0" w:color="auto"/>
            </w:tcBorders>
            <w:noWrap/>
            <w:vAlign w:val="center"/>
            <w:hideMark/>
          </w:tcPr>
          <w:p w14:paraId="7BFFA802" w14:textId="77777777" w:rsidR="00EE6A55" w:rsidRPr="008C6112" w:rsidRDefault="00EE6A55" w:rsidP="008B0F6F">
            <w:pPr>
              <w:jc w:val="right"/>
              <w:rPr>
                <w:sz w:val="20"/>
                <w:szCs w:val="20"/>
              </w:rPr>
            </w:pPr>
            <w:r w:rsidRPr="008C6112">
              <w:rPr>
                <w:sz w:val="20"/>
                <w:szCs w:val="20"/>
              </w:rPr>
              <w:t xml:space="preserve">1 715 000,00 </w:t>
            </w:r>
          </w:p>
        </w:tc>
      </w:tr>
      <w:tr w:rsidR="00EE6A55" w:rsidRPr="008C6112" w14:paraId="3E4C3A46"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7909874"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613588B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DCB720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0E27FA9"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6C485FAB" w14:textId="77777777" w:rsidR="00EE6A55" w:rsidRPr="008C6112" w:rsidRDefault="00EE6A55" w:rsidP="008B0F6F">
            <w:pPr>
              <w:jc w:val="center"/>
              <w:rPr>
                <w:sz w:val="20"/>
                <w:szCs w:val="20"/>
              </w:rPr>
            </w:pPr>
            <w:r w:rsidRPr="008C6112">
              <w:rPr>
                <w:sz w:val="20"/>
                <w:szCs w:val="20"/>
              </w:rPr>
              <w:t>0710070110</w:t>
            </w:r>
          </w:p>
        </w:tc>
        <w:tc>
          <w:tcPr>
            <w:tcW w:w="960" w:type="dxa"/>
            <w:tcBorders>
              <w:top w:val="nil"/>
              <w:left w:val="nil"/>
              <w:bottom w:val="single" w:sz="4" w:space="0" w:color="auto"/>
              <w:right w:val="single" w:sz="4" w:space="0" w:color="auto"/>
            </w:tcBorders>
            <w:noWrap/>
            <w:vAlign w:val="center"/>
            <w:hideMark/>
          </w:tcPr>
          <w:p w14:paraId="2F8B04D4"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03450D77" w14:textId="77777777" w:rsidR="00EE6A55" w:rsidRPr="008C6112" w:rsidRDefault="00EE6A55" w:rsidP="008B0F6F">
            <w:pPr>
              <w:jc w:val="right"/>
              <w:rPr>
                <w:sz w:val="20"/>
                <w:szCs w:val="20"/>
              </w:rPr>
            </w:pPr>
            <w:r w:rsidRPr="008C6112">
              <w:rPr>
                <w:sz w:val="20"/>
                <w:szCs w:val="20"/>
              </w:rPr>
              <w:t xml:space="preserve">66 910,33 </w:t>
            </w:r>
          </w:p>
        </w:tc>
        <w:tc>
          <w:tcPr>
            <w:tcW w:w="1660" w:type="dxa"/>
            <w:gridSpan w:val="2"/>
            <w:tcBorders>
              <w:top w:val="nil"/>
              <w:left w:val="single" w:sz="4" w:space="0" w:color="auto"/>
              <w:bottom w:val="single" w:sz="4" w:space="0" w:color="auto"/>
              <w:right w:val="nil"/>
            </w:tcBorders>
            <w:noWrap/>
            <w:vAlign w:val="center"/>
            <w:hideMark/>
          </w:tcPr>
          <w:p w14:paraId="0B22368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A9341B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30BD68D"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D645A36" w14:textId="77777777" w:rsidR="00EE6A55" w:rsidRPr="008C6112" w:rsidRDefault="00EE6A55" w:rsidP="008B0F6F">
            <w:pPr>
              <w:rPr>
                <w:sz w:val="20"/>
                <w:szCs w:val="20"/>
              </w:rPr>
            </w:pPr>
            <w:r w:rsidRPr="008C6112">
              <w:rPr>
                <w:sz w:val="20"/>
                <w:szCs w:val="20"/>
              </w:rPr>
              <w:t>Социальные выплаты гражданам, кроме публичных нормативных социальных выплат</w:t>
            </w:r>
          </w:p>
        </w:tc>
        <w:tc>
          <w:tcPr>
            <w:tcW w:w="980" w:type="dxa"/>
            <w:tcBorders>
              <w:top w:val="nil"/>
              <w:left w:val="nil"/>
              <w:bottom w:val="single" w:sz="4" w:space="0" w:color="auto"/>
              <w:right w:val="single" w:sz="4" w:space="0" w:color="auto"/>
            </w:tcBorders>
            <w:noWrap/>
            <w:vAlign w:val="center"/>
            <w:hideMark/>
          </w:tcPr>
          <w:p w14:paraId="5DE587B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995010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455393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47FE9DE" w14:textId="77777777" w:rsidR="00EE6A55" w:rsidRPr="008C6112" w:rsidRDefault="00EE6A55" w:rsidP="008B0F6F">
            <w:pPr>
              <w:jc w:val="center"/>
              <w:rPr>
                <w:sz w:val="20"/>
                <w:szCs w:val="20"/>
              </w:rPr>
            </w:pPr>
            <w:r w:rsidRPr="008C6112">
              <w:rPr>
                <w:sz w:val="20"/>
                <w:szCs w:val="20"/>
              </w:rPr>
              <w:t>0710070110</w:t>
            </w:r>
          </w:p>
        </w:tc>
        <w:tc>
          <w:tcPr>
            <w:tcW w:w="960" w:type="dxa"/>
            <w:tcBorders>
              <w:top w:val="nil"/>
              <w:left w:val="nil"/>
              <w:bottom w:val="single" w:sz="4" w:space="0" w:color="auto"/>
              <w:right w:val="single" w:sz="4" w:space="0" w:color="auto"/>
            </w:tcBorders>
            <w:noWrap/>
            <w:vAlign w:val="center"/>
            <w:hideMark/>
          </w:tcPr>
          <w:p w14:paraId="3A3B8DD7" w14:textId="77777777" w:rsidR="00EE6A55" w:rsidRPr="008C6112" w:rsidRDefault="00EE6A55" w:rsidP="008B0F6F">
            <w:pPr>
              <w:jc w:val="center"/>
              <w:rPr>
                <w:sz w:val="20"/>
                <w:szCs w:val="20"/>
              </w:rPr>
            </w:pPr>
            <w:r w:rsidRPr="008C6112">
              <w:rPr>
                <w:sz w:val="20"/>
                <w:szCs w:val="20"/>
              </w:rPr>
              <w:t>320</w:t>
            </w:r>
          </w:p>
        </w:tc>
        <w:tc>
          <w:tcPr>
            <w:tcW w:w="1660" w:type="dxa"/>
            <w:gridSpan w:val="2"/>
            <w:tcBorders>
              <w:top w:val="nil"/>
              <w:left w:val="nil"/>
              <w:bottom w:val="single" w:sz="4" w:space="0" w:color="auto"/>
              <w:right w:val="nil"/>
            </w:tcBorders>
            <w:noWrap/>
            <w:vAlign w:val="center"/>
            <w:hideMark/>
          </w:tcPr>
          <w:p w14:paraId="19BD40AF" w14:textId="77777777" w:rsidR="00EE6A55" w:rsidRPr="008C6112" w:rsidRDefault="00EE6A55" w:rsidP="008B0F6F">
            <w:pPr>
              <w:jc w:val="right"/>
              <w:rPr>
                <w:sz w:val="20"/>
                <w:szCs w:val="20"/>
              </w:rPr>
            </w:pPr>
            <w:r w:rsidRPr="008C6112">
              <w:rPr>
                <w:sz w:val="20"/>
                <w:szCs w:val="20"/>
              </w:rPr>
              <w:t xml:space="preserve">66 910,33 </w:t>
            </w:r>
          </w:p>
        </w:tc>
        <w:tc>
          <w:tcPr>
            <w:tcW w:w="1660" w:type="dxa"/>
            <w:gridSpan w:val="2"/>
            <w:tcBorders>
              <w:top w:val="nil"/>
              <w:left w:val="single" w:sz="4" w:space="0" w:color="auto"/>
              <w:bottom w:val="single" w:sz="4" w:space="0" w:color="auto"/>
              <w:right w:val="nil"/>
            </w:tcBorders>
            <w:noWrap/>
            <w:vAlign w:val="center"/>
            <w:hideMark/>
          </w:tcPr>
          <w:p w14:paraId="0C67294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CA863D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C3658CB"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48329ACA"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586920B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4198E9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380C6FE"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E5EF3B0"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0BB772B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7B7BC48" w14:textId="77777777" w:rsidR="00EE6A55" w:rsidRPr="008C6112" w:rsidRDefault="00EE6A55" w:rsidP="008B0F6F">
            <w:pPr>
              <w:jc w:val="right"/>
              <w:rPr>
                <w:sz w:val="20"/>
                <w:szCs w:val="20"/>
              </w:rPr>
            </w:pPr>
            <w:r w:rsidRPr="008C6112">
              <w:rPr>
                <w:sz w:val="20"/>
                <w:szCs w:val="20"/>
              </w:rPr>
              <w:t xml:space="preserve">82 387 610,07 </w:t>
            </w:r>
          </w:p>
        </w:tc>
        <w:tc>
          <w:tcPr>
            <w:tcW w:w="1660" w:type="dxa"/>
            <w:gridSpan w:val="2"/>
            <w:tcBorders>
              <w:top w:val="nil"/>
              <w:left w:val="single" w:sz="4" w:space="0" w:color="auto"/>
              <w:bottom w:val="single" w:sz="4" w:space="0" w:color="auto"/>
              <w:right w:val="nil"/>
            </w:tcBorders>
            <w:noWrap/>
            <w:vAlign w:val="center"/>
            <w:hideMark/>
          </w:tcPr>
          <w:p w14:paraId="7EBED0A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958515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66D39E7"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5BF92EE6"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01890E8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1FE931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E5D37CB"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9321755"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11B60C5C"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1004D3A8" w14:textId="77777777" w:rsidR="00EE6A55" w:rsidRPr="008C6112" w:rsidRDefault="00EE6A55" w:rsidP="008B0F6F">
            <w:pPr>
              <w:jc w:val="right"/>
              <w:rPr>
                <w:sz w:val="20"/>
                <w:szCs w:val="20"/>
              </w:rPr>
            </w:pPr>
            <w:r w:rsidRPr="008C6112">
              <w:rPr>
                <w:sz w:val="20"/>
                <w:szCs w:val="20"/>
              </w:rPr>
              <w:t xml:space="preserve">62 631 070,07 </w:t>
            </w:r>
          </w:p>
        </w:tc>
        <w:tc>
          <w:tcPr>
            <w:tcW w:w="1660" w:type="dxa"/>
            <w:gridSpan w:val="2"/>
            <w:tcBorders>
              <w:top w:val="nil"/>
              <w:left w:val="single" w:sz="4" w:space="0" w:color="auto"/>
              <w:bottom w:val="single" w:sz="4" w:space="0" w:color="auto"/>
              <w:right w:val="nil"/>
            </w:tcBorders>
            <w:noWrap/>
            <w:vAlign w:val="center"/>
            <w:hideMark/>
          </w:tcPr>
          <w:p w14:paraId="24388A4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81DB31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7BABF7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75308A3"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477F5E7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C588BE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BFBA9A7"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0A86760"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4792A385"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5F97F065" w14:textId="77777777" w:rsidR="00EE6A55" w:rsidRPr="008C6112" w:rsidRDefault="00EE6A55" w:rsidP="008B0F6F">
            <w:pPr>
              <w:jc w:val="right"/>
              <w:rPr>
                <w:sz w:val="20"/>
                <w:szCs w:val="20"/>
              </w:rPr>
            </w:pPr>
            <w:r w:rsidRPr="008C6112">
              <w:rPr>
                <w:sz w:val="20"/>
                <w:szCs w:val="20"/>
              </w:rPr>
              <w:t xml:space="preserve">62 631 070,07 </w:t>
            </w:r>
          </w:p>
        </w:tc>
        <w:tc>
          <w:tcPr>
            <w:tcW w:w="1660" w:type="dxa"/>
            <w:gridSpan w:val="2"/>
            <w:tcBorders>
              <w:top w:val="nil"/>
              <w:left w:val="single" w:sz="4" w:space="0" w:color="auto"/>
              <w:bottom w:val="single" w:sz="4" w:space="0" w:color="auto"/>
              <w:right w:val="nil"/>
            </w:tcBorders>
            <w:noWrap/>
            <w:vAlign w:val="center"/>
            <w:hideMark/>
          </w:tcPr>
          <w:p w14:paraId="62EE2CA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634EED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69A0B9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24EFAA9"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AF3107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9CB94C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21841B5"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79D904D"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42B5A1C1"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4D0B4367" w14:textId="77777777" w:rsidR="00EE6A55" w:rsidRPr="008C6112" w:rsidRDefault="00EE6A55" w:rsidP="008B0F6F">
            <w:pPr>
              <w:jc w:val="right"/>
              <w:rPr>
                <w:sz w:val="20"/>
                <w:szCs w:val="20"/>
              </w:rPr>
            </w:pPr>
            <w:r w:rsidRPr="008C6112">
              <w:rPr>
                <w:sz w:val="20"/>
                <w:szCs w:val="20"/>
              </w:rPr>
              <w:t xml:space="preserve">19 756 540,00 </w:t>
            </w:r>
          </w:p>
        </w:tc>
        <w:tc>
          <w:tcPr>
            <w:tcW w:w="1660" w:type="dxa"/>
            <w:gridSpan w:val="2"/>
            <w:tcBorders>
              <w:top w:val="nil"/>
              <w:left w:val="single" w:sz="4" w:space="0" w:color="auto"/>
              <w:bottom w:val="single" w:sz="4" w:space="0" w:color="auto"/>
              <w:right w:val="nil"/>
            </w:tcBorders>
            <w:noWrap/>
            <w:vAlign w:val="center"/>
            <w:hideMark/>
          </w:tcPr>
          <w:p w14:paraId="44259B8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1CCBDC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965DFE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EBB3043"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E37721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02026E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C82651B"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16DA52F"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5666D6F6"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25181DF" w14:textId="77777777" w:rsidR="00EE6A55" w:rsidRPr="008C6112" w:rsidRDefault="00EE6A55" w:rsidP="008B0F6F">
            <w:pPr>
              <w:jc w:val="right"/>
              <w:rPr>
                <w:sz w:val="20"/>
                <w:szCs w:val="20"/>
              </w:rPr>
            </w:pPr>
            <w:r w:rsidRPr="008C6112">
              <w:rPr>
                <w:sz w:val="20"/>
                <w:szCs w:val="20"/>
              </w:rPr>
              <w:t xml:space="preserve">19 756 540,00 </w:t>
            </w:r>
          </w:p>
        </w:tc>
        <w:tc>
          <w:tcPr>
            <w:tcW w:w="1660" w:type="dxa"/>
            <w:gridSpan w:val="2"/>
            <w:tcBorders>
              <w:top w:val="nil"/>
              <w:left w:val="single" w:sz="4" w:space="0" w:color="auto"/>
              <w:bottom w:val="single" w:sz="4" w:space="0" w:color="auto"/>
              <w:right w:val="nil"/>
            </w:tcBorders>
            <w:noWrap/>
            <w:vAlign w:val="center"/>
            <w:hideMark/>
          </w:tcPr>
          <w:p w14:paraId="4BF00E1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3589C0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33BAEB7" w14:textId="77777777" w:rsidTr="008B0F6F">
        <w:trPr>
          <w:gridAfter w:val="1"/>
          <w:wAfter w:w="40" w:type="dxa"/>
          <w:trHeight w:val="2265"/>
        </w:trPr>
        <w:tc>
          <w:tcPr>
            <w:tcW w:w="4160" w:type="dxa"/>
            <w:tcBorders>
              <w:top w:val="nil"/>
              <w:left w:val="single" w:sz="8" w:space="0" w:color="auto"/>
              <w:bottom w:val="single" w:sz="4" w:space="0" w:color="auto"/>
              <w:right w:val="single" w:sz="4" w:space="0" w:color="auto"/>
            </w:tcBorders>
            <w:vAlign w:val="center"/>
            <w:hideMark/>
          </w:tcPr>
          <w:p w14:paraId="244B7F54"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местного бюджета на реализацию мероприятий по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80" w:type="dxa"/>
            <w:tcBorders>
              <w:top w:val="nil"/>
              <w:left w:val="nil"/>
              <w:bottom w:val="single" w:sz="4" w:space="0" w:color="auto"/>
              <w:right w:val="single" w:sz="4" w:space="0" w:color="auto"/>
            </w:tcBorders>
            <w:noWrap/>
            <w:vAlign w:val="center"/>
            <w:hideMark/>
          </w:tcPr>
          <w:p w14:paraId="7F608E4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63E648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2A34DE9"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1DF0A655" w14:textId="77777777" w:rsidR="00EE6A55" w:rsidRPr="008C6112" w:rsidRDefault="00EE6A55" w:rsidP="008B0F6F">
            <w:pPr>
              <w:jc w:val="center"/>
              <w:rPr>
                <w:sz w:val="20"/>
                <w:szCs w:val="20"/>
              </w:rPr>
            </w:pPr>
            <w:r w:rsidRPr="008C6112">
              <w:rPr>
                <w:sz w:val="20"/>
                <w:szCs w:val="20"/>
              </w:rPr>
              <w:t>07100S3470</w:t>
            </w:r>
          </w:p>
        </w:tc>
        <w:tc>
          <w:tcPr>
            <w:tcW w:w="960" w:type="dxa"/>
            <w:tcBorders>
              <w:top w:val="nil"/>
              <w:left w:val="nil"/>
              <w:bottom w:val="single" w:sz="4" w:space="0" w:color="auto"/>
              <w:right w:val="single" w:sz="4" w:space="0" w:color="auto"/>
            </w:tcBorders>
            <w:noWrap/>
            <w:vAlign w:val="center"/>
            <w:hideMark/>
          </w:tcPr>
          <w:p w14:paraId="3429D7A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4440F05"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201005F" w14:textId="77777777" w:rsidR="00EE6A55" w:rsidRPr="008C6112" w:rsidRDefault="00EE6A55" w:rsidP="008B0F6F">
            <w:pPr>
              <w:jc w:val="right"/>
              <w:rPr>
                <w:sz w:val="20"/>
                <w:szCs w:val="20"/>
              </w:rPr>
            </w:pPr>
            <w:r w:rsidRPr="008C6112">
              <w:rPr>
                <w:sz w:val="20"/>
                <w:szCs w:val="20"/>
              </w:rPr>
              <w:t xml:space="preserve">39 800,00 </w:t>
            </w:r>
          </w:p>
        </w:tc>
        <w:tc>
          <w:tcPr>
            <w:tcW w:w="1660" w:type="dxa"/>
            <w:tcBorders>
              <w:top w:val="nil"/>
              <w:left w:val="single" w:sz="4" w:space="0" w:color="auto"/>
              <w:bottom w:val="single" w:sz="4" w:space="0" w:color="auto"/>
              <w:right w:val="single" w:sz="8" w:space="0" w:color="auto"/>
            </w:tcBorders>
            <w:noWrap/>
            <w:vAlign w:val="center"/>
            <w:hideMark/>
          </w:tcPr>
          <w:p w14:paraId="7B77EFE9" w14:textId="77777777" w:rsidR="00EE6A55" w:rsidRPr="008C6112" w:rsidRDefault="00EE6A55" w:rsidP="008B0F6F">
            <w:pPr>
              <w:jc w:val="right"/>
              <w:rPr>
                <w:sz w:val="20"/>
                <w:szCs w:val="20"/>
              </w:rPr>
            </w:pPr>
            <w:r w:rsidRPr="008C6112">
              <w:rPr>
                <w:sz w:val="20"/>
                <w:szCs w:val="20"/>
              </w:rPr>
              <w:t xml:space="preserve">639 900,00 </w:t>
            </w:r>
          </w:p>
        </w:tc>
      </w:tr>
      <w:tr w:rsidR="00EE6A55" w:rsidRPr="008C6112" w14:paraId="15DBBEF6"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3AA70A1"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CAFBBA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CBE2C5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6B6D992"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6FC58E14" w14:textId="77777777" w:rsidR="00EE6A55" w:rsidRPr="008C6112" w:rsidRDefault="00EE6A55" w:rsidP="008B0F6F">
            <w:pPr>
              <w:jc w:val="center"/>
              <w:rPr>
                <w:sz w:val="20"/>
                <w:szCs w:val="20"/>
              </w:rPr>
            </w:pPr>
            <w:r w:rsidRPr="008C6112">
              <w:rPr>
                <w:sz w:val="20"/>
                <w:szCs w:val="20"/>
              </w:rPr>
              <w:t>07100S3470</w:t>
            </w:r>
          </w:p>
        </w:tc>
        <w:tc>
          <w:tcPr>
            <w:tcW w:w="960" w:type="dxa"/>
            <w:tcBorders>
              <w:top w:val="nil"/>
              <w:left w:val="nil"/>
              <w:bottom w:val="single" w:sz="4" w:space="0" w:color="auto"/>
              <w:right w:val="single" w:sz="4" w:space="0" w:color="auto"/>
            </w:tcBorders>
            <w:noWrap/>
            <w:vAlign w:val="center"/>
            <w:hideMark/>
          </w:tcPr>
          <w:p w14:paraId="08E87F85"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5A70B44E"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0C20DDF" w14:textId="77777777" w:rsidR="00EE6A55" w:rsidRPr="008C6112" w:rsidRDefault="00EE6A55" w:rsidP="008B0F6F">
            <w:pPr>
              <w:jc w:val="right"/>
              <w:rPr>
                <w:sz w:val="20"/>
                <w:szCs w:val="20"/>
              </w:rPr>
            </w:pPr>
            <w:r w:rsidRPr="008C6112">
              <w:rPr>
                <w:sz w:val="20"/>
                <w:szCs w:val="20"/>
              </w:rPr>
              <w:t xml:space="preserve">39 800,00 </w:t>
            </w:r>
          </w:p>
        </w:tc>
        <w:tc>
          <w:tcPr>
            <w:tcW w:w="1660" w:type="dxa"/>
            <w:tcBorders>
              <w:top w:val="nil"/>
              <w:left w:val="single" w:sz="4" w:space="0" w:color="auto"/>
              <w:bottom w:val="single" w:sz="4" w:space="0" w:color="auto"/>
              <w:right w:val="single" w:sz="8" w:space="0" w:color="auto"/>
            </w:tcBorders>
            <w:noWrap/>
            <w:vAlign w:val="center"/>
            <w:hideMark/>
          </w:tcPr>
          <w:p w14:paraId="1F9AEF51" w14:textId="77777777" w:rsidR="00EE6A55" w:rsidRPr="008C6112" w:rsidRDefault="00EE6A55" w:rsidP="008B0F6F">
            <w:pPr>
              <w:jc w:val="right"/>
              <w:rPr>
                <w:sz w:val="20"/>
                <w:szCs w:val="20"/>
              </w:rPr>
            </w:pPr>
            <w:r w:rsidRPr="008C6112">
              <w:rPr>
                <w:sz w:val="20"/>
                <w:szCs w:val="20"/>
              </w:rPr>
              <w:t xml:space="preserve">639 900,00 </w:t>
            </w:r>
          </w:p>
        </w:tc>
      </w:tr>
      <w:tr w:rsidR="00EE6A55" w:rsidRPr="008C6112" w14:paraId="5A9BB27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A399040"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D5FB98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C5D0E1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8F25C0C"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4C23472" w14:textId="77777777" w:rsidR="00EE6A55" w:rsidRPr="008C6112" w:rsidRDefault="00EE6A55" w:rsidP="008B0F6F">
            <w:pPr>
              <w:jc w:val="center"/>
              <w:rPr>
                <w:sz w:val="20"/>
                <w:szCs w:val="20"/>
              </w:rPr>
            </w:pPr>
            <w:r w:rsidRPr="008C6112">
              <w:rPr>
                <w:sz w:val="20"/>
                <w:szCs w:val="20"/>
              </w:rPr>
              <w:t>07100S3470</w:t>
            </w:r>
          </w:p>
        </w:tc>
        <w:tc>
          <w:tcPr>
            <w:tcW w:w="960" w:type="dxa"/>
            <w:tcBorders>
              <w:top w:val="nil"/>
              <w:left w:val="nil"/>
              <w:bottom w:val="single" w:sz="4" w:space="0" w:color="auto"/>
              <w:right w:val="single" w:sz="4" w:space="0" w:color="auto"/>
            </w:tcBorders>
            <w:noWrap/>
            <w:vAlign w:val="center"/>
            <w:hideMark/>
          </w:tcPr>
          <w:p w14:paraId="2962A519"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86485F3"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3739B42" w14:textId="77777777" w:rsidR="00EE6A55" w:rsidRPr="008C6112" w:rsidRDefault="00EE6A55" w:rsidP="008B0F6F">
            <w:pPr>
              <w:jc w:val="right"/>
              <w:rPr>
                <w:sz w:val="20"/>
                <w:szCs w:val="20"/>
              </w:rPr>
            </w:pPr>
            <w:r w:rsidRPr="008C6112">
              <w:rPr>
                <w:sz w:val="20"/>
                <w:szCs w:val="20"/>
              </w:rPr>
              <w:t xml:space="preserve">39 800,00 </w:t>
            </w:r>
          </w:p>
        </w:tc>
        <w:tc>
          <w:tcPr>
            <w:tcW w:w="1660" w:type="dxa"/>
            <w:tcBorders>
              <w:top w:val="nil"/>
              <w:left w:val="single" w:sz="4" w:space="0" w:color="auto"/>
              <w:bottom w:val="single" w:sz="4" w:space="0" w:color="auto"/>
              <w:right w:val="single" w:sz="8" w:space="0" w:color="auto"/>
            </w:tcBorders>
            <w:noWrap/>
            <w:vAlign w:val="center"/>
            <w:hideMark/>
          </w:tcPr>
          <w:p w14:paraId="151826F8" w14:textId="77777777" w:rsidR="00EE6A55" w:rsidRPr="008C6112" w:rsidRDefault="00EE6A55" w:rsidP="008B0F6F">
            <w:pPr>
              <w:jc w:val="right"/>
              <w:rPr>
                <w:sz w:val="20"/>
                <w:szCs w:val="20"/>
              </w:rPr>
            </w:pPr>
            <w:r w:rsidRPr="008C6112">
              <w:rPr>
                <w:sz w:val="20"/>
                <w:szCs w:val="20"/>
              </w:rPr>
              <w:t xml:space="preserve">639 900,00 </w:t>
            </w:r>
          </w:p>
        </w:tc>
      </w:tr>
      <w:tr w:rsidR="00EE6A55" w:rsidRPr="008C6112" w14:paraId="1D7F1C28" w14:textId="77777777" w:rsidTr="008B0F6F">
        <w:trPr>
          <w:gridAfter w:val="1"/>
          <w:wAfter w:w="40" w:type="dxa"/>
          <w:trHeight w:val="2490"/>
        </w:trPr>
        <w:tc>
          <w:tcPr>
            <w:tcW w:w="4160" w:type="dxa"/>
            <w:tcBorders>
              <w:top w:val="nil"/>
              <w:left w:val="single" w:sz="8" w:space="0" w:color="auto"/>
              <w:bottom w:val="single" w:sz="4" w:space="0" w:color="auto"/>
              <w:right w:val="single" w:sz="4" w:space="0" w:color="auto"/>
            </w:tcBorders>
            <w:vAlign w:val="center"/>
            <w:hideMark/>
          </w:tcPr>
          <w:p w14:paraId="221A45D1" w14:textId="77777777" w:rsidR="00EE6A55" w:rsidRPr="008C6112" w:rsidRDefault="00EE6A55" w:rsidP="008B0F6F">
            <w:pPr>
              <w:rPr>
                <w:sz w:val="20"/>
                <w:szCs w:val="20"/>
              </w:rPr>
            </w:pPr>
            <w:r w:rsidRPr="008C6112">
              <w:rPr>
                <w:sz w:val="20"/>
                <w:szCs w:val="20"/>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80" w:type="dxa"/>
            <w:tcBorders>
              <w:top w:val="nil"/>
              <w:left w:val="nil"/>
              <w:bottom w:val="single" w:sz="4" w:space="0" w:color="auto"/>
              <w:right w:val="single" w:sz="4" w:space="0" w:color="auto"/>
            </w:tcBorders>
            <w:noWrap/>
            <w:vAlign w:val="center"/>
            <w:hideMark/>
          </w:tcPr>
          <w:p w14:paraId="64F51A7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A04781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88084D8"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5750E90" w14:textId="77777777" w:rsidR="00EE6A55" w:rsidRPr="008C6112" w:rsidRDefault="00EE6A55" w:rsidP="008B0F6F">
            <w:pPr>
              <w:jc w:val="center"/>
              <w:rPr>
                <w:sz w:val="20"/>
                <w:szCs w:val="20"/>
              </w:rPr>
            </w:pPr>
            <w:r w:rsidRPr="008C6112">
              <w:rPr>
                <w:sz w:val="20"/>
                <w:szCs w:val="20"/>
              </w:rPr>
              <w:t>071Я100000</w:t>
            </w:r>
          </w:p>
        </w:tc>
        <w:tc>
          <w:tcPr>
            <w:tcW w:w="960" w:type="dxa"/>
            <w:tcBorders>
              <w:top w:val="nil"/>
              <w:left w:val="nil"/>
              <w:bottom w:val="single" w:sz="4" w:space="0" w:color="auto"/>
              <w:right w:val="single" w:sz="4" w:space="0" w:color="auto"/>
            </w:tcBorders>
            <w:noWrap/>
            <w:vAlign w:val="center"/>
            <w:hideMark/>
          </w:tcPr>
          <w:p w14:paraId="36BC77B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749734E" w14:textId="77777777" w:rsidR="00EE6A55" w:rsidRPr="008C6112" w:rsidRDefault="00EE6A55" w:rsidP="008B0F6F">
            <w:pPr>
              <w:jc w:val="right"/>
              <w:rPr>
                <w:sz w:val="20"/>
                <w:szCs w:val="20"/>
              </w:rPr>
            </w:pPr>
            <w:r w:rsidRPr="008C6112">
              <w:rPr>
                <w:sz w:val="20"/>
                <w:szCs w:val="20"/>
              </w:rPr>
              <w:t xml:space="preserve">81 383 418,11 </w:t>
            </w:r>
          </w:p>
        </w:tc>
        <w:tc>
          <w:tcPr>
            <w:tcW w:w="1660" w:type="dxa"/>
            <w:gridSpan w:val="2"/>
            <w:tcBorders>
              <w:top w:val="nil"/>
              <w:left w:val="single" w:sz="4" w:space="0" w:color="auto"/>
              <w:bottom w:val="single" w:sz="4" w:space="0" w:color="auto"/>
              <w:right w:val="nil"/>
            </w:tcBorders>
            <w:noWrap/>
            <w:vAlign w:val="center"/>
            <w:hideMark/>
          </w:tcPr>
          <w:p w14:paraId="57D970A5" w14:textId="77777777" w:rsidR="00EE6A55" w:rsidRPr="008C6112" w:rsidRDefault="00EE6A55" w:rsidP="008B0F6F">
            <w:pPr>
              <w:jc w:val="right"/>
              <w:rPr>
                <w:sz w:val="20"/>
                <w:szCs w:val="20"/>
              </w:rPr>
            </w:pPr>
            <w:r w:rsidRPr="008C6112">
              <w:rPr>
                <w:sz w:val="20"/>
                <w:szCs w:val="20"/>
              </w:rPr>
              <w:t xml:space="preserve">83 358 596,13 </w:t>
            </w:r>
          </w:p>
        </w:tc>
        <w:tc>
          <w:tcPr>
            <w:tcW w:w="1660" w:type="dxa"/>
            <w:tcBorders>
              <w:top w:val="nil"/>
              <w:left w:val="single" w:sz="4" w:space="0" w:color="auto"/>
              <w:bottom w:val="single" w:sz="4" w:space="0" w:color="auto"/>
              <w:right w:val="single" w:sz="8" w:space="0" w:color="auto"/>
            </w:tcBorders>
            <w:noWrap/>
            <w:vAlign w:val="center"/>
            <w:hideMark/>
          </w:tcPr>
          <w:p w14:paraId="4BC346C7" w14:textId="77777777" w:rsidR="00EE6A55" w:rsidRPr="008C6112" w:rsidRDefault="00EE6A55" w:rsidP="008B0F6F">
            <w:pPr>
              <w:jc w:val="right"/>
              <w:rPr>
                <w:sz w:val="20"/>
                <w:szCs w:val="20"/>
              </w:rPr>
            </w:pPr>
            <w:r w:rsidRPr="008C6112">
              <w:rPr>
                <w:sz w:val="20"/>
                <w:szCs w:val="20"/>
              </w:rPr>
              <w:t xml:space="preserve">169 513 530,01 </w:t>
            </w:r>
          </w:p>
        </w:tc>
      </w:tr>
      <w:tr w:rsidR="00EE6A55" w:rsidRPr="008C6112" w14:paraId="7E76F5C8" w14:textId="77777777" w:rsidTr="008B0F6F">
        <w:trPr>
          <w:gridAfter w:val="1"/>
          <w:wAfter w:w="40" w:type="dxa"/>
          <w:trHeight w:val="2490"/>
        </w:trPr>
        <w:tc>
          <w:tcPr>
            <w:tcW w:w="4160" w:type="dxa"/>
            <w:tcBorders>
              <w:top w:val="nil"/>
              <w:left w:val="single" w:sz="8" w:space="0" w:color="auto"/>
              <w:bottom w:val="single" w:sz="4" w:space="0" w:color="auto"/>
              <w:right w:val="single" w:sz="4" w:space="0" w:color="auto"/>
            </w:tcBorders>
            <w:vAlign w:val="center"/>
            <w:hideMark/>
          </w:tcPr>
          <w:p w14:paraId="3067F888" w14:textId="77777777" w:rsidR="00EE6A55" w:rsidRPr="008C6112" w:rsidRDefault="00EE6A55" w:rsidP="008B0F6F">
            <w:pPr>
              <w:rPr>
                <w:sz w:val="20"/>
                <w:szCs w:val="20"/>
              </w:rPr>
            </w:pPr>
            <w:r w:rsidRPr="008C6112">
              <w:rPr>
                <w:sz w:val="20"/>
                <w:szCs w:val="20"/>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80" w:type="dxa"/>
            <w:tcBorders>
              <w:top w:val="nil"/>
              <w:left w:val="nil"/>
              <w:bottom w:val="single" w:sz="4" w:space="0" w:color="auto"/>
              <w:right w:val="single" w:sz="4" w:space="0" w:color="auto"/>
            </w:tcBorders>
            <w:noWrap/>
            <w:vAlign w:val="center"/>
            <w:hideMark/>
          </w:tcPr>
          <w:p w14:paraId="1FB6569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125C3B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0D3096C"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B1D2CF5" w14:textId="77777777" w:rsidR="00EE6A55" w:rsidRPr="008C6112" w:rsidRDefault="00EE6A55" w:rsidP="008B0F6F">
            <w:pPr>
              <w:jc w:val="center"/>
              <w:rPr>
                <w:sz w:val="20"/>
                <w:szCs w:val="20"/>
              </w:rPr>
            </w:pPr>
            <w:r w:rsidRPr="008C6112">
              <w:rPr>
                <w:sz w:val="20"/>
                <w:szCs w:val="20"/>
              </w:rPr>
              <w:t>071Я153150</w:t>
            </w:r>
          </w:p>
        </w:tc>
        <w:tc>
          <w:tcPr>
            <w:tcW w:w="960" w:type="dxa"/>
            <w:tcBorders>
              <w:top w:val="nil"/>
              <w:left w:val="nil"/>
              <w:bottom w:val="single" w:sz="4" w:space="0" w:color="auto"/>
              <w:right w:val="single" w:sz="4" w:space="0" w:color="auto"/>
            </w:tcBorders>
            <w:noWrap/>
            <w:vAlign w:val="center"/>
            <w:hideMark/>
          </w:tcPr>
          <w:p w14:paraId="795279B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C150D1E" w14:textId="77777777" w:rsidR="00EE6A55" w:rsidRPr="008C6112" w:rsidRDefault="00EE6A55" w:rsidP="008B0F6F">
            <w:pPr>
              <w:jc w:val="right"/>
              <w:rPr>
                <w:sz w:val="20"/>
                <w:szCs w:val="20"/>
              </w:rPr>
            </w:pPr>
            <w:r w:rsidRPr="008C6112">
              <w:rPr>
                <w:sz w:val="20"/>
                <w:szCs w:val="20"/>
              </w:rPr>
              <w:t xml:space="preserve">81 383 418,11 </w:t>
            </w:r>
          </w:p>
        </w:tc>
        <w:tc>
          <w:tcPr>
            <w:tcW w:w="1660" w:type="dxa"/>
            <w:gridSpan w:val="2"/>
            <w:tcBorders>
              <w:top w:val="nil"/>
              <w:left w:val="single" w:sz="4" w:space="0" w:color="auto"/>
              <w:bottom w:val="single" w:sz="4" w:space="0" w:color="auto"/>
              <w:right w:val="nil"/>
            </w:tcBorders>
            <w:noWrap/>
            <w:vAlign w:val="center"/>
            <w:hideMark/>
          </w:tcPr>
          <w:p w14:paraId="7EA5206B" w14:textId="77777777" w:rsidR="00EE6A55" w:rsidRPr="008C6112" w:rsidRDefault="00EE6A55" w:rsidP="008B0F6F">
            <w:pPr>
              <w:jc w:val="right"/>
              <w:rPr>
                <w:sz w:val="20"/>
                <w:szCs w:val="20"/>
              </w:rPr>
            </w:pPr>
            <w:r w:rsidRPr="008C6112">
              <w:rPr>
                <w:sz w:val="20"/>
                <w:szCs w:val="20"/>
              </w:rPr>
              <w:t xml:space="preserve">83 358 596,13 </w:t>
            </w:r>
          </w:p>
        </w:tc>
        <w:tc>
          <w:tcPr>
            <w:tcW w:w="1660" w:type="dxa"/>
            <w:tcBorders>
              <w:top w:val="nil"/>
              <w:left w:val="single" w:sz="4" w:space="0" w:color="auto"/>
              <w:bottom w:val="single" w:sz="4" w:space="0" w:color="auto"/>
              <w:right w:val="single" w:sz="8" w:space="0" w:color="auto"/>
            </w:tcBorders>
            <w:noWrap/>
            <w:vAlign w:val="center"/>
            <w:hideMark/>
          </w:tcPr>
          <w:p w14:paraId="1FD9B810" w14:textId="77777777" w:rsidR="00EE6A55" w:rsidRPr="008C6112" w:rsidRDefault="00EE6A55" w:rsidP="008B0F6F">
            <w:pPr>
              <w:jc w:val="right"/>
              <w:rPr>
                <w:sz w:val="20"/>
                <w:szCs w:val="20"/>
              </w:rPr>
            </w:pPr>
            <w:r w:rsidRPr="008C6112">
              <w:rPr>
                <w:sz w:val="20"/>
                <w:szCs w:val="20"/>
              </w:rPr>
              <w:t xml:space="preserve">169 513 530,01 </w:t>
            </w:r>
          </w:p>
        </w:tc>
      </w:tr>
      <w:tr w:rsidR="00EE6A55" w:rsidRPr="008C6112" w14:paraId="2D28282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4BFEDCC"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212739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8E84DF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3036008"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1387FD4F" w14:textId="77777777" w:rsidR="00EE6A55" w:rsidRPr="008C6112" w:rsidRDefault="00EE6A55" w:rsidP="008B0F6F">
            <w:pPr>
              <w:jc w:val="center"/>
              <w:rPr>
                <w:sz w:val="20"/>
                <w:szCs w:val="20"/>
              </w:rPr>
            </w:pPr>
            <w:r w:rsidRPr="008C6112">
              <w:rPr>
                <w:sz w:val="20"/>
                <w:szCs w:val="20"/>
              </w:rPr>
              <w:t>071Я153150</w:t>
            </w:r>
          </w:p>
        </w:tc>
        <w:tc>
          <w:tcPr>
            <w:tcW w:w="960" w:type="dxa"/>
            <w:tcBorders>
              <w:top w:val="nil"/>
              <w:left w:val="nil"/>
              <w:bottom w:val="single" w:sz="4" w:space="0" w:color="auto"/>
              <w:right w:val="single" w:sz="4" w:space="0" w:color="auto"/>
            </w:tcBorders>
            <w:noWrap/>
            <w:vAlign w:val="center"/>
            <w:hideMark/>
          </w:tcPr>
          <w:p w14:paraId="630D707A"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15A0DBAE" w14:textId="77777777" w:rsidR="00EE6A55" w:rsidRPr="008C6112" w:rsidRDefault="00EE6A55" w:rsidP="008B0F6F">
            <w:pPr>
              <w:jc w:val="right"/>
              <w:rPr>
                <w:sz w:val="20"/>
                <w:szCs w:val="20"/>
              </w:rPr>
            </w:pPr>
            <w:r w:rsidRPr="008C6112">
              <w:rPr>
                <w:sz w:val="20"/>
                <w:szCs w:val="20"/>
              </w:rPr>
              <w:t xml:space="preserve">81 383 418,11 </w:t>
            </w:r>
          </w:p>
        </w:tc>
        <w:tc>
          <w:tcPr>
            <w:tcW w:w="1660" w:type="dxa"/>
            <w:gridSpan w:val="2"/>
            <w:tcBorders>
              <w:top w:val="nil"/>
              <w:left w:val="single" w:sz="4" w:space="0" w:color="auto"/>
              <w:bottom w:val="single" w:sz="4" w:space="0" w:color="auto"/>
              <w:right w:val="nil"/>
            </w:tcBorders>
            <w:noWrap/>
            <w:vAlign w:val="center"/>
            <w:hideMark/>
          </w:tcPr>
          <w:p w14:paraId="57185024" w14:textId="77777777" w:rsidR="00EE6A55" w:rsidRPr="008C6112" w:rsidRDefault="00EE6A55" w:rsidP="008B0F6F">
            <w:pPr>
              <w:jc w:val="right"/>
              <w:rPr>
                <w:sz w:val="20"/>
                <w:szCs w:val="20"/>
              </w:rPr>
            </w:pPr>
            <w:r w:rsidRPr="008C6112">
              <w:rPr>
                <w:sz w:val="20"/>
                <w:szCs w:val="20"/>
              </w:rPr>
              <w:t xml:space="preserve">83 358 596,13 </w:t>
            </w:r>
          </w:p>
        </w:tc>
        <w:tc>
          <w:tcPr>
            <w:tcW w:w="1660" w:type="dxa"/>
            <w:tcBorders>
              <w:top w:val="nil"/>
              <w:left w:val="single" w:sz="4" w:space="0" w:color="auto"/>
              <w:bottom w:val="single" w:sz="4" w:space="0" w:color="auto"/>
              <w:right w:val="single" w:sz="8" w:space="0" w:color="auto"/>
            </w:tcBorders>
            <w:noWrap/>
            <w:vAlign w:val="center"/>
            <w:hideMark/>
          </w:tcPr>
          <w:p w14:paraId="5AC75C2E" w14:textId="77777777" w:rsidR="00EE6A55" w:rsidRPr="008C6112" w:rsidRDefault="00EE6A55" w:rsidP="008B0F6F">
            <w:pPr>
              <w:jc w:val="right"/>
              <w:rPr>
                <w:sz w:val="20"/>
                <w:szCs w:val="20"/>
              </w:rPr>
            </w:pPr>
            <w:r w:rsidRPr="008C6112">
              <w:rPr>
                <w:sz w:val="20"/>
                <w:szCs w:val="20"/>
              </w:rPr>
              <w:t xml:space="preserve">169 513 530,01 </w:t>
            </w:r>
          </w:p>
        </w:tc>
      </w:tr>
      <w:tr w:rsidR="00EE6A55" w:rsidRPr="008C6112" w14:paraId="75DD226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8993908"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92DD21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DE131F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345BAE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51EF26D" w14:textId="77777777" w:rsidR="00EE6A55" w:rsidRPr="008C6112" w:rsidRDefault="00EE6A55" w:rsidP="008B0F6F">
            <w:pPr>
              <w:jc w:val="center"/>
              <w:rPr>
                <w:sz w:val="20"/>
                <w:szCs w:val="20"/>
              </w:rPr>
            </w:pPr>
            <w:r w:rsidRPr="008C6112">
              <w:rPr>
                <w:sz w:val="20"/>
                <w:szCs w:val="20"/>
              </w:rPr>
              <w:t>071Я153150</w:t>
            </w:r>
          </w:p>
        </w:tc>
        <w:tc>
          <w:tcPr>
            <w:tcW w:w="960" w:type="dxa"/>
            <w:tcBorders>
              <w:top w:val="nil"/>
              <w:left w:val="nil"/>
              <w:bottom w:val="single" w:sz="4" w:space="0" w:color="auto"/>
              <w:right w:val="single" w:sz="4" w:space="0" w:color="auto"/>
            </w:tcBorders>
            <w:noWrap/>
            <w:vAlign w:val="center"/>
            <w:hideMark/>
          </w:tcPr>
          <w:p w14:paraId="4F470B46"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738867CD" w14:textId="77777777" w:rsidR="00EE6A55" w:rsidRPr="008C6112" w:rsidRDefault="00EE6A55" w:rsidP="008B0F6F">
            <w:pPr>
              <w:jc w:val="right"/>
              <w:rPr>
                <w:sz w:val="20"/>
                <w:szCs w:val="20"/>
              </w:rPr>
            </w:pPr>
            <w:r w:rsidRPr="008C6112">
              <w:rPr>
                <w:sz w:val="20"/>
                <w:szCs w:val="20"/>
              </w:rPr>
              <w:t xml:space="preserve">81 383 418,11 </w:t>
            </w:r>
          </w:p>
        </w:tc>
        <w:tc>
          <w:tcPr>
            <w:tcW w:w="1660" w:type="dxa"/>
            <w:gridSpan w:val="2"/>
            <w:tcBorders>
              <w:top w:val="nil"/>
              <w:left w:val="single" w:sz="4" w:space="0" w:color="auto"/>
              <w:bottom w:val="single" w:sz="4" w:space="0" w:color="auto"/>
              <w:right w:val="nil"/>
            </w:tcBorders>
            <w:noWrap/>
            <w:vAlign w:val="center"/>
            <w:hideMark/>
          </w:tcPr>
          <w:p w14:paraId="5303087A" w14:textId="77777777" w:rsidR="00EE6A55" w:rsidRPr="008C6112" w:rsidRDefault="00EE6A55" w:rsidP="008B0F6F">
            <w:pPr>
              <w:jc w:val="right"/>
              <w:rPr>
                <w:sz w:val="20"/>
                <w:szCs w:val="20"/>
              </w:rPr>
            </w:pPr>
            <w:r w:rsidRPr="008C6112">
              <w:rPr>
                <w:sz w:val="20"/>
                <w:szCs w:val="20"/>
              </w:rPr>
              <w:t xml:space="preserve">83 358 596,13 </w:t>
            </w:r>
          </w:p>
        </w:tc>
        <w:tc>
          <w:tcPr>
            <w:tcW w:w="1660" w:type="dxa"/>
            <w:tcBorders>
              <w:top w:val="nil"/>
              <w:left w:val="single" w:sz="4" w:space="0" w:color="auto"/>
              <w:bottom w:val="single" w:sz="4" w:space="0" w:color="auto"/>
              <w:right w:val="single" w:sz="8" w:space="0" w:color="auto"/>
            </w:tcBorders>
            <w:noWrap/>
            <w:vAlign w:val="center"/>
            <w:hideMark/>
          </w:tcPr>
          <w:p w14:paraId="36690477" w14:textId="77777777" w:rsidR="00EE6A55" w:rsidRPr="008C6112" w:rsidRDefault="00EE6A55" w:rsidP="008B0F6F">
            <w:pPr>
              <w:jc w:val="right"/>
              <w:rPr>
                <w:sz w:val="20"/>
                <w:szCs w:val="20"/>
              </w:rPr>
            </w:pPr>
            <w:r w:rsidRPr="008C6112">
              <w:rPr>
                <w:sz w:val="20"/>
                <w:szCs w:val="20"/>
              </w:rPr>
              <w:t xml:space="preserve">169 513 530,01 </w:t>
            </w:r>
          </w:p>
        </w:tc>
      </w:tr>
      <w:tr w:rsidR="00EE6A55" w:rsidRPr="008C6112" w14:paraId="04DF87F7"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F7D5C60" w14:textId="77777777" w:rsidR="00EE6A55" w:rsidRPr="008C6112" w:rsidRDefault="00EE6A55" w:rsidP="008B0F6F">
            <w:pPr>
              <w:rPr>
                <w:sz w:val="20"/>
                <w:szCs w:val="20"/>
              </w:rPr>
            </w:pPr>
            <w:r w:rsidRPr="008C6112">
              <w:rPr>
                <w:sz w:val="20"/>
                <w:szCs w:val="20"/>
              </w:rPr>
              <w:t>Общее образование</w:t>
            </w:r>
          </w:p>
        </w:tc>
        <w:tc>
          <w:tcPr>
            <w:tcW w:w="980" w:type="dxa"/>
            <w:tcBorders>
              <w:top w:val="nil"/>
              <w:left w:val="nil"/>
              <w:bottom w:val="single" w:sz="4" w:space="0" w:color="auto"/>
              <w:right w:val="single" w:sz="4" w:space="0" w:color="auto"/>
            </w:tcBorders>
            <w:noWrap/>
            <w:vAlign w:val="center"/>
            <w:hideMark/>
          </w:tcPr>
          <w:p w14:paraId="474DA71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90F090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0D905F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0C69AB7"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1E2A2AF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2BFCA7B" w14:textId="77777777" w:rsidR="00EE6A55" w:rsidRPr="008C6112" w:rsidRDefault="00EE6A55" w:rsidP="008B0F6F">
            <w:pPr>
              <w:jc w:val="right"/>
              <w:rPr>
                <w:sz w:val="20"/>
                <w:szCs w:val="20"/>
              </w:rPr>
            </w:pPr>
            <w:r w:rsidRPr="008C6112">
              <w:rPr>
                <w:sz w:val="20"/>
                <w:szCs w:val="20"/>
              </w:rPr>
              <w:t xml:space="preserve">2 001 350 984,24 </w:t>
            </w:r>
          </w:p>
        </w:tc>
        <w:tc>
          <w:tcPr>
            <w:tcW w:w="1660" w:type="dxa"/>
            <w:gridSpan w:val="2"/>
            <w:tcBorders>
              <w:top w:val="nil"/>
              <w:left w:val="single" w:sz="4" w:space="0" w:color="auto"/>
              <w:bottom w:val="single" w:sz="4" w:space="0" w:color="auto"/>
              <w:right w:val="nil"/>
            </w:tcBorders>
            <w:noWrap/>
            <w:vAlign w:val="center"/>
            <w:hideMark/>
          </w:tcPr>
          <w:p w14:paraId="22C7AEB9" w14:textId="77777777" w:rsidR="00EE6A55" w:rsidRPr="008C6112" w:rsidRDefault="00EE6A55" w:rsidP="008B0F6F">
            <w:pPr>
              <w:jc w:val="right"/>
              <w:rPr>
                <w:sz w:val="20"/>
                <w:szCs w:val="20"/>
              </w:rPr>
            </w:pPr>
            <w:r w:rsidRPr="008C6112">
              <w:rPr>
                <w:sz w:val="20"/>
                <w:szCs w:val="20"/>
              </w:rPr>
              <w:t xml:space="preserve">1 712 726 822,69 </w:t>
            </w:r>
          </w:p>
        </w:tc>
        <w:tc>
          <w:tcPr>
            <w:tcW w:w="1660" w:type="dxa"/>
            <w:tcBorders>
              <w:top w:val="nil"/>
              <w:left w:val="single" w:sz="4" w:space="0" w:color="auto"/>
              <w:bottom w:val="single" w:sz="4" w:space="0" w:color="auto"/>
              <w:right w:val="single" w:sz="8" w:space="0" w:color="auto"/>
            </w:tcBorders>
            <w:noWrap/>
            <w:vAlign w:val="center"/>
            <w:hideMark/>
          </w:tcPr>
          <w:p w14:paraId="6186A11C" w14:textId="77777777" w:rsidR="00EE6A55" w:rsidRPr="008C6112" w:rsidRDefault="00EE6A55" w:rsidP="008B0F6F">
            <w:pPr>
              <w:jc w:val="right"/>
              <w:rPr>
                <w:sz w:val="20"/>
                <w:szCs w:val="20"/>
              </w:rPr>
            </w:pPr>
            <w:r w:rsidRPr="008C6112">
              <w:rPr>
                <w:sz w:val="20"/>
                <w:szCs w:val="20"/>
              </w:rPr>
              <w:t xml:space="preserve">1 808 566 165,80 </w:t>
            </w:r>
          </w:p>
        </w:tc>
      </w:tr>
      <w:tr w:rsidR="00EE6A55" w:rsidRPr="008C6112" w14:paraId="18C8457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E6FCB93" w14:textId="77777777" w:rsidR="00EE6A55" w:rsidRPr="008C6112" w:rsidRDefault="00EE6A55" w:rsidP="008B0F6F">
            <w:pPr>
              <w:rPr>
                <w:sz w:val="20"/>
                <w:szCs w:val="20"/>
              </w:rPr>
            </w:pPr>
            <w:r w:rsidRPr="008C6112">
              <w:rPr>
                <w:sz w:val="20"/>
                <w:szCs w:val="20"/>
              </w:rPr>
              <w:t>Муниципальная программа "Развитие системы образования Куйбышевского района"</w:t>
            </w:r>
          </w:p>
        </w:tc>
        <w:tc>
          <w:tcPr>
            <w:tcW w:w="980" w:type="dxa"/>
            <w:tcBorders>
              <w:top w:val="nil"/>
              <w:left w:val="nil"/>
              <w:bottom w:val="single" w:sz="4" w:space="0" w:color="auto"/>
              <w:right w:val="single" w:sz="4" w:space="0" w:color="auto"/>
            </w:tcBorders>
            <w:noWrap/>
            <w:vAlign w:val="center"/>
            <w:hideMark/>
          </w:tcPr>
          <w:p w14:paraId="71E18CC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4E1DDD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807982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66417E8" w14:textId="77777777" w:rsidR="00EE6A55" w:rsidRPr="008C6112" w:rsidRDefault="00EE6A55" w:rsidP="008B0F6F">
            <w:pPr>
              <w:jc w:val="center"/>
              <w:rPr>
                <w:sz w:val="20"/>
                <w:szCs w:val="20"/>
              </w:rPr>
            </w:pPr>
            <w:r w:rsidRPr="008C6112">
              <w:rPr>
                <w:sz w:val="20"/>
                <w:szCs w:val="20"/>
              </w:rPr>
              <w:t>0700000000</w:t>
            </w:r>
          </w:p>
        </w:tc>
        <w:tc>
          <w:tcPr>
            <w:tcW w:w="960" w:type="dxa"/>
            <w:tcBorders>
              <w:top w:val="nil"/>
              <w:left w:val="nil"/>
              <w:bottom w:val="single" w:sz="4" w:space="0" w:color="auto"/>
              <w:right w:val="single" w:sz="4" w:space="0" w:color="auto"/>
            </w:tcBorders>
            <w:noWrap/>
            <w:vAlign w:val="center"/>
            <w:hideMark/>
          </w:tcPr>
          <w:p w14:paraId="78F60B0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211ED2D" w14:textId="77777777" w:rsidR="00EE6A55" w:rsidRPr="008C6112" w:rsidRDefault="00EE6A55" w:rsidP="008B0F6F">
            <w:pPr>
              <w:jc w:val="right"/>
              <w:rPr>
                <w:sz w:val="20"/>
                <w:szCs w:val="20"/>
              </w:rPr>
            </w:pPr>
            <w:r w:rsidRPr="008C6112">
              <w:rPr>
                <w:sz w:val="20"/>
                <w:szCs w:val="20"/>
              </w:rPr>
              <w:t xml:space="preserve">1 962 131 084,24 </w:t>
            </w:r>
          </w:p>
        </w:tc>
        <w:tc>
          <w:tcPr>
            <w:tcW w:w="1660" w:type="dxa"/>
            <w:gridSpan w:val="2"/>
            <w:tcBorders>
              <w:top w:val="nil"/>
              <w:left w:val="single" w:sz="4" w:space="0" w:color="auto"/>
              <w:bottom w:val="single" w:sz="4" w:space="0" w:color="auto"/>
              <w:right w:val="nil"/>
            </w:tcBorders>
            <w:noWrap/>
            <w:vAlign w:val="center"/>
            <w:hideMark/>
          </w:tcPr>
          <w:p w14:paraId="54C4A4E6" w14:textId="77777777" w:rsidR="00EE6A55" w:rsidRPr="008C6112" w:rsidRDefault="00EE6A55" w:rsidP="008B0F6F">
            <w:pPr>
              <w:jc w:val="right"/>
              <w:rPr>
                <w:sz w:val="20"/>
                <w:szCs w:val="20"/>
              </w:rPr>
            </w:pPr>
            <w:r w:rsidRPr="008C6112">
              <w:rPr>
                <w:sz w:val="20"/>
                <w:szCs w:val="20"/>
              </w:rPr>
              <w:t xml:space="preserve">1 712 726 822,69 </w:t>
            </w:r>
          </w:p>
        </w:tc>
        <w:tc>
          <w:tcPr>
            <w:tcW w:w="1660" w:type="dxa"/>
            <w:tcBorders>
              <w:top w:val="nil"/>
              <w:left w:val="single" w:sz="4" w:space="0" w:color="auto"/>
              <w:bottom w:val="single" w:sz="4" w:space="0" w:color="auto"/>
              <w:right w:val="single" w:sz="8" w:space="0" w:color="auto"/>
            </w:tcBorders>
            <w:noWrap/>
            <w:vAlign w:val="center"/>
            <w:hideMark/>
          </w:tcPr>
          <w:p w14:paraId="16F6E552" w14:textId="77777777" w:rsidR="00EE6A55" w:rsidRPr="008C6112" w:rsidRDefault="00EE6A55" w:rsidP="008B0F6F">
            <w:pPr>
              <w:jc w:val="right"/>
              <w:rPr>
                <w:sz w:val="20"/>
                <w:szCs w:val="20"/>
              </w:rPr>
            </w:pPr>
            <w:r w:rsidRPr="008C6112">
              <w:rPr>
                <w:sz w:val="20"/>
                <w:szCs w:val="20"/>
              </w:rPr>
              <w:t xml:space="preserve">1 808 566 165,80 </w:t>
            </w:r>
          </w:p>
        </w:tc>
      </w:tr>
      <w:tr w:rsidR="00EE6A55" w:rsidRPr="008C6112" w14:paraId="0D6018F2"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61ED048" w14:textId="77777777" w:rsidR="00EE6A55" w:rsidRPr="008C6112" w:rsidRDefault="00EE6A55" w:rsidP="008B0F6F">
            <w:pPr>
              <w:rPr>
                <w:sz w:val="20"/>
                <w:szCs w:val="20"/>
              </w:rPr>
            </w:pPr>
            <w:r w:rsidRPr="008C6112">
              <w:rPr>
                <w:sz w:val="20"/>
                <w:szCs w:val="20"/>
              </w:rPr>
              <w:t>Подпрограмма "Развитие дошкольного, общего и дополнительного образования детей"</w:t>
            </w:r>
          </w:p>
        </w:tc>
        <w:tc>
          <w:tcPr>
            <w:tcW w:w="980" w:type="dxa"/>
            <w:tcBorders>
              <w:top w:val="nil"/>
              <w:left w:val="nil"/>
              <w:bottom w:val="single" w:sz="4" w:space="0" w:color="auto"/>
              <w:right w:val="single" w:sz="4" w:space="0" w:color="auto"/>
            </w:tcBorders>
            <w:noWrap/>
            <w:vAlign w:val="center"/>
            <w:hideMark/>
          </w:tcPr>
          <w:p w14:paraId="77294E5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6B061C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7A43CC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2BB7EB2" w14:textId="77777777" w:rsidR="00EE6A55" w:rsidRPr="008C6112" w:rsidRDefault="00EE6A55" w:rsidP="008B0F6F">
            <w:pPr>
              <w:jc w:val="center"/>
              <w:rPr>
                <w:sz w:val="20"/>
                <w:szCs w:val="20"/>
              </w:rPr>
            </w:pPr>
            <w:r w:rsidRPr="008C6112">
              <w:rPr>
                <w:sz w:val="20"/>
                <w:szCs w:val="20"/>
              </w:rPr>
              <w:t>0710000000</w:t>
            </w:r>
          </w:p>
        </w:tc>
        <w:tc>
          <w:tcPr>
            <w:tcW w:w="960" w:type="dxa"/>
            <w:tcBorders>
              <w:top w:val="nil"/>
              <w:left w:val="nil"/>
              <w:bottom w:val="single" w:sz="4" w:space="0" w:color="auto"/>
              <w:right w:val="single" w:sz="4" w:space="0" w:color="auto"/>
            </w:tcBorders>
            <w:noWrap/>
            <w:vAlign w:val="center"/>
            <w:hideMark/>
          </w:tcPr>
          <w:p w14:paraId="5DF8508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A36FB8E" w14:textId="77777777" w:rsidR="00EE6A55" w:rsidRPr="008C6112" w:rsidRDefault="00EE6A55" w:rsidP="008B0F6F">
            <w:pPr>
              <w:jc w:val="right"/>
              <w:rPr>
                <w:sz w:val="20"/>
                <w:szCs w:val="20"/>
              </w:rPr>
            </w:pPr>
            <w:r w:rsidRPr="008C6112">
              <w:rPr>
                <w:sz w:val="20"/>
                <w:szCs w:val="20"/>
              </w:rPr>
              <w:t xml:space="preserve">1 961 524 109,94 </w:t>
            </w:r>
          </w:p>
        </w:tc>
        <w:tc>
          <w:tcPr>
            <w:tcW w:w="1660" w:type="dxa"/>
            <w:gridSpan w:val="2"/>
            <w:tcBorders>
              <w:top w:val="nil"/>
              <w:left w:val="single" w:sz="4" w:space="0" w:color="auto"/>
              <w:bottom w:val="single" w:sz="4" w:space="0" w:color="auto"/>
              <w:right w:val="nil"/>
            </w:tcBorders>
            <w:noWrap/>
            <w:vAlign w:val="center"/>
            <w:hideMark/>
          </w:tcPr>
          <w:p w14:paraId="4A5D3141" w14:textId="77777777" w:rsidR="00EE6A55" w:rsidRPr="008C6112" w:rsidRDefault="00EE6A55" w:rsidP="008B0F6F">
            <w:pPr>
              <w:jc w:val="right"/>
              <w:rPr>
                <w:sz w:val="20"/>
                <w:szCs w:val="20"/>
              </w:rPr>
            </w:pPr>
            <w:r w:rsidRPr="008C6112">
              <w:rPr>
                <w:sz w:val="20"/>
                <w:szCs w:val="20"/>
              </w:rPr>
              <w:t xml:space="preserve">1 712 726 822,69 </w:t>
            </w:r>
          </w:p>
        </w:tc>
        <w:tc>
          <w:tcPr>
            <w:tcW w:w="1660" w:type="dxa"/>
            <w:tcBorders>
              <w:top w:val="nil"/>
              <w:left w:val="single" w:sz="4" w:space="0" w:color="auto"/>
              <w:bottom w:val="single" w:sz="4" w:space="0" w:color="auto"/>
              <w:right w:val="single" w:sz="8" w:space="0" w:color="auto"/>
            </w:tcBorders>
            <w:noWrap/>
            <w:vAlign w:val="center"/>
            <w:hideMark/>
          </w:tcPr>
          <w:p w14:paraId="74376D11" w14:textId="77777777" w:rsidR="00EE6A55" w:rsidRPr="008C6112" w:rsidRDefault="00EE6A55" w:rsidP="008B0F6F">
            <w:pPr>
              <w:jc w:val="right"/>
              <w:rPr>
                <w:sz w:val="20"/>
                <w:szCs w:val="20"/>
              </w:rPr>
            </w:pPr>
            <w:r w:rsidRPr="008C6112">
              <w:rPr>
                <w:sz w:val="20"/>
                <w:szCs w:val="20"/>
              </w:rPr>
              <w:t xml:space="preserve">1 808 566 165,80 </w:t>
            </w:r>
          </w:p>
        </w:tc>
      </w:tr>
      <w:tr w:rsidR="00EE6A55" w:rsidRPr="008C6112" w14:paraId="5DB5C813"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3AA9A174" w14:textId="77777777" w:rsidR="00EE6A55" w:rsidRPr="008C6112" w:rsidRDefault="00EE6A55" w:rsidP="008B0F6F">
            <w:pPr>
              <w:rPr>
                <w:sz w:val="20"/>
                <w:szCs w:val="20"/>
              </w:rPr>
            </w:pPr>
            <w:r w:rsidRPr="008C6112">
              <w:rPr>
                <w:sz w:val="20"/>
                <w:szCs w:val="20"/>
              </w:rPr>
              <w:t>Реализация мероприятий на социальную поддержку отдельных категорий детей, обучающихся в образовательных организациях</w:t>
            </w:r>
          </w:p>
        </w:tc>
        <w:tc>
          <w:tcPr>
            <w:tcW w:w="980" w:type="dxa"/>
            <w:tcBorders>
              <w:top w:val="nil"/>
              <w:left w:val="nil"/>
              <w:bottom w:val="single" w:sz="4" w:space="0" w:color="auto"/>
              <w:right w:val="single" w:sz="4" w:space="0" w:color="auto"/>
            </w:tcBorders>
            <w:noWrap/>
            <w:vAlign w:val="center"/>
            <w:hideMark/>
          </w:tcPr>
          <w:p w14:paraId="18A3B90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FF26B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67D82D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81140B4" w14:textId="77777777" w:rsidR="00EE6A55" w:rsidRPr="008C6112" w:rsidRDefault="00EE6A55" w:rsidP="008B0F6F">
            <w:pPr>
              <w:jc w:val="center"/>
              <w:rPr>
                <w:sz w:val="20"/>
                <w:szCs w:val="20"/>
              </w:rPr>
            </w:pPr>
            <w:r w:rsidRPr="008C6112">
              <w:rPr>
                <w:sz w:val="20"/>
                <w:szCs w:val="20"/>
              </w:rPr>
              <w:t>0710003349</w:t>
            </w:r>
          </w:p>
        </w:tc>
        <w:tc>
          <w:tcPr>
            <w:tcW w:w="960" w:type="dxa"/>
            <w:tcBorders>
              <w:top w:val="nil"/>
              <w:left w:val="nil"/>
              <w:bottom w:val="single" w:sz="4" w:space="0" w:color="auto"/>
              <w:right w:val="single" w:sz="4" w:space="0" w:color="auto"/>
            </w:tcBorders>
            <w:noWrap/>
            <w:vAlign w:val="center"/>
            <w:hideMark/>
          </w:tcPr>
          <w:p w14:paraId="48EC27F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6C6CC49" w14:textId="77777777" w:rsidR="00EE6A55" w:rsidRPr="008C6112" w:rsidRDefault="00EE6A55" w:rsidP="008B0F6F">
            <w:pPr>
              <w:jc w:val="right"/>
              <w:rPr>
                <w:sz w:val="20"/>
                <w:szCs w:val="20"/>
              </w:rPr>
            </w:pPr>
            <w:r w:rsidRPr="008C6112">
              <w:rPr>
                <w:sz w:val="20"/>
                <w:szCs w:val="20"/>
              </w:rPr>
              <w:t xml:space="preserve">35 822 300,00 </w:t>
            </w:r>
          </w:p>
        </w:tc>
        <w:tc>
          <w:tcPr>
            <w:tcW w:w="1660" w:type="dxa"/>
            <w:gridSpan w:val="2"/>
            <w:tcBorders>
              <w:top w:val="nil"/>
              <w:left w:val="single" w:sz="4" w:space="0" w:color="auto"/>
              <w:bottom w:val="single" w:sz="4" w:space="0" w:color="auto"/>
              <w:right w:val="nil"/>
            </w:tcBorders>
            <w:noWrap/>
            <w:vAlign w:val="center"/>
            <w:hideMark/>
          </w:tcPr>
          <w:p w14:paraId="3397C8EA" w14:textId="77777777" w:rsidR="00EE6A55" w:rsidRPr="008C6112" w:rsidRDefault="00EE6A55" w:rsidP="008B0F6F">
            <w:pPr>
              <w:jc w:val="right"/>
              <w:rPr>
                <w:sz w:val="20"/>
                <w:szCs w:val="20"/>
              </w:rPr>
            </w:pPr>
            <w:r w:rsidRPr="008C6112">
              <w:rPr>
                <w:sz w:val="20"/>
                <w:szCs w:val="20"/>
              </w:rPr>
              <w:t xml:space="preserve">35 099 300,00 </w:t>
            </w:r>
          </w:p>
        </w:tc>
        <w:tc>
          <w:tcPr>
            <w:tcW w:w="1660" w:type="dxa"/>
            <w:tcBorders>
              <w:top w:val="nil"/>
              <w:left w:val="single" w:sz="4" w:space="0" w:color="auto"/>
              <w:bottom w:val="single" w:sz="4" w:space="0" w:color="auto"/>
              <w:right w:val="single" w:sz="8" w:space="0" w:color="auto"/>
            </w:tcBorders>
            <w:noWrap/>
            <w:vAlign w:val="center"/>
            <w:hideMark/>
          </w:tcPr>
          <w:p w14:paraId="61037BEB" w14:textId="77777777" w:rsidR="00EE6A55" w:rsidRPr="008C6112" w:rsidRDefault="00EE6A55" w:rsidP="008B0F6F">
            <w:pPr>
              <w:jc w:val="right"/>
              <w:rPr>
                <w:sz w:val="20"/>
                <w:szCs w:val="20"/>
              </w:rPr>
            </w:pPr>
            <w:r w:rsidRPr="008C6112">
              <w:rPr>
                <w:sz w:val="20"/>
                <w:szCs w:val="20"/>
              </w:rPr>
              <w:t xml:space="preserve">35 099 300,00 </w:t>
            </w:r>
          </w:p>
        </w:tc>
      </w:tr>
      <w:tr w:rsidR="00EE6A55" w:rsidRPr="008C6112" w14:paraId="1FC1E4A2"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1C97BB6"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99BC3C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7B311F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BC44A8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46C002D" w14:textId="77777777" w:rsidR="00EE6A55" w:rsidRPr="008C6112" w:rsidRDefault="00EE6A55" w:rsidP="008B0F6F">
            <w:pPr>
              <w:jc w:val="center"/>
              <w:rPr>
                <w:sz w:val="20"/>
                <w:szCs w:val="20"/>
              </w:rPr>
            </w:pPr>
            <w:r w:rsidRPr="008C6112">
              <w:rPr>
                <w:sz w:val="20"/>
                <w:szCs w:val="20"/>
              </w:rPr>
              <w:t>0710003349</w:t>
            </w:r>
          </w:p>
        </w:tc>
        <w:tc>
          <w:tcPr>
            <w:tcW w:w="960" w:type="dxa"/>
            <w:tcBorders>
              <w:top w:val="nil"/>
              <w:left w:val="nil"/>
              <w:bottom w:val="single" w:sz="4" w:space="0" w:color="auto"/>
              <w:right w:val="single" w:sz="4" w:space="0" w:color="auto"/>
            </w:tcBorders>
            <w:noWrap/>
            <w:vAlign w:val="center"/>
            <w:hideMark/>
          </w:tcPr>
          <w:p w14:paraId="5E4F7DBC"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2A9788C3" w14:textId="77777777" w:rsidR="00EE6A55" w:rsidRPr="008C6112" w:rsidRDefault="00EE6A55" w:rsidP="008B0F6F">
            <w:pPr>
              <w:jc w:val="right"/>
              <w:rPr>
                <w:sz w:val="20"/>
                <w:szCs w:val="20"/>
              </w:rPr>
            </w:pPr>
            <w:r w:rsidRPr="008C6112">
              <w:rPr>
                <w:sz w:val="20"/>
                <w:szCs w:val="20"/>
              </w:rPr>
              <w:t xml:space="preserve">21 529 989,00 </w:t>
            </w:r>
          </w:p>
        </w:tc>
        <w:tc>
          <w:tcPr>
            <w:tcW w:w="1660" w:type="dxa"/>
            <w:gridSpan w:val="2"/>
            <w:tcBorders>
              <w:top w:val="nil"/>
              <w:left w:val="single" w:sz="4" w:space="0" w:color="auto"/>
              <w:bottom w:val="single" w:sz="4" w:space="0" w:color="auto"/>
              <w:right w:val="nil"/>
            </w:tcBorders>
            <w:noWrap/>
            <w:vAlign w:val="center"/>
            <w:hideMark/>
          </w:tcPr>
          <w:p w14:paraId="12667729" w14:textId="77777777" w:rsidR="00EE6A55" w:rsidRPr="008C6112" w:rsidRDefault="00EE6A55" w:rsidP="008B0F6F">
            <w:pPr>
              <w:jc w:val="right"/>
              <w:rPr>
                <w:sz w:val="20"/>
                <w:szCs w:val="20"/>
              </w:rPr>
            </w:pPr>
            <w:r w:rsidRPr="008C6112">
              <w:rPr>
                <w:sz w:val="20"/>
                <w:szCs w:val="20"/>
              </w:rPr>
              <w:t xml:space="preserve">21 349 300,00 </w:t>
            </w:r>
          </w:p>
        </w:tc>
        <w:tc>
          <w:tcPr>
            <w:tcW w:w="1660" w:type="dxa"/>
            <w:tcBorders>
              <w:top w:val="nil"/>
              <w:left w:val="single" w:sz="4" w:space="0" w:color="auto"/>
              <w:bottom w:val="single" w:sz="4" w:space="0" w:color="auto"/>
              <w:right w:val="single" w:sz="8" w:space="0" w:color="auto"/>
            </w:tcBorders>
            <w:noWrap/>
            <w:vAlign w:val="center"/>
            <w:hideMark/>
          </w:tcPr>
          <w:p w14:paraId="7FF61CF5" w14:textId="77777777" w:rsidR="00EE6A55" w:rsidRPr="008C6112" w:rsidRDefault="00EE6A55" w:rsidP="008B0F6F">
            <w:pPr>
              <w:jc w:val="right"/>
              <w:rPr>
                <w:sz w:val="20"/>
                <w:szCs w:val="20"/>
              </w:rPr>
            </w:pPr>
            <w:r w:rsidRPr="008C6112">
              <w:rPr>
                <w:sz w:val="20"/>
                <w:szCs w:val="20"/>
              </w:rPr>
              <w:t xml:space="preserve">21 349 300,00 </w:t>
            </w:r>
          </w:p>
        </w:tc>
      </w:tr>
      <w:tr w:rsidR="00EE6A55" w:rsidRPr="008C6112" w14:paraId="7EF9183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C6CD79E"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698AE2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A5DDB6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DB77C2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321B2D0" w14:textId="77777777" w:rsidR="00EE6A55" w:rsidRPr="008C6112" w:rsidRDefault="00EE6A55" w:rsidP="008B0F6F">
            <w:pPr>
              <w:jc w:val="center"/>
              <w:rPr>
                <w:sz w:val="20"/>
                <w:szCs w:val="20"/>
              </w:rPr>
            </w:pPr>
            <w:r w:rsidRPr="008C6112">
              <w:rPr>
                <w:sz w:val="20"/>
                <w:szCs w:val="20"/>
              </w:rPr>
              <w:t>0710003349</w:t>
            </w:r>
          </w:p>
        </w:tc>
        <w:tc>
          <w:tcPr>
            <w:tcW w:w="960" w:type="dxa"/>
            <w:tcBorders>
              <w:top w:val="nil"/>
              <w:left w:val="nil"/>
              <w:bottom w:val="single" w:sz="4" w:space="0" w:color="auto"/>
              <w:right w:val="single" w:sz="4" w:space="0" w:color="auto"/>
            </w:tcBorders>
            <w:noWrap/>
            <w:vAlign w:val="center"/>
            <w:hideMark/>
          </w:tcPr>
          <w:p w14:paraId="4ED5B193"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770A3056" w14:textId="77777777" w:rsidR="00EE6A55" w:rsidRPr="008C6112" w:rsidRDefault="00EE6A55" w:rsidP="008B0F6F">
            <w:pPr>
              <w:jc w:val="right"/>
              <w:rPr>
                <w:sz w:val="20"/>
                <w:szCs w:val="20"/>
              </w:rPr>
            </w:pPr>
            <w:r w:rsidRPr="008C6112">
              <w:rPr>
                <w:sz w:val="20"/>
                <w:szCs w:val="20"/>
              </w:rPr>
              <w:t xml:space="preserve">21 529 989,00 </w:t>
            </w:r>
          </w:p>
        </w:tc>
        <w:tc>
          <w:tcPr>
            <w:tcW w:w="1660" w:type="dxa"/>
            <w:gridSpan w:val="2"/>
            <w:tcBorders>
              <w:top w:val="nil"/>
              <w:left w:val="single" w:sz="4" w:space="0" w:color="auto"/>
              <w:bottom w:val="single" w:sz="4" w:space="0" w:color="auto"/>
              <w:right w:val="nil"/>
            </w:tcBorders>
            <w:noWrap/>
            <w:vAlign w:val="center"/>
            <w:hideMark/>
          </w:tcPr>
          <w:p w14:paraId="5CED4E93" w14:textId="77777777" w:rsidR="00EE6A55" w:rsidRPr="008C6112" w:rsidRDefault="00EE6A55" w:rsidP="008B0F6F">
            <w:pPr>
              <w:jc w:val="right"/>
              <w:rPr>
                <w:sz w:val="20"/>
                <w:szCs w:val="20"/>
              </w:rPr>
            </w:pPr>
            <w:r w:rsidRPr="008C6112">
              <w:rPr>
                <w:sz w:val="20"/>
                <w:szCs w:val="20"/>
              </w:rPr>
              <w:t xml:space="preserve">21 349 300,00 </w:t>
            </w:r>
          </w:p>
        </w:tc>
        <w:tc>
          <w:tcPr>
            <w:tcW w:w="1660" w:type="dxa"/>
            <w:tcBorders>
              <w:top w:val="nil"/>
              <w:left w:val="single" w:sz="4" w:space="0" w:color="auto"/>
              <w:bottom w:val="single" w:sz="4" w:space="0" w:color="auto"/>
              <w:right w:val="single" w:sz="8" w:space="0" w:color="auto"/>
            </w:tcBorders>
            <w:noWrap/>
            <w:vAlign w:val="center"/>
            <w:hideMark/>
          </w:tcPr>
          <w:p w14:paraId="16EC36A5" w14:textId="77777777" w:rsidR="00EE6A55" w:rsidRPr="008C6112" w:rsidRDefault="00EE6A55" w:rsidP="008B0F6F">
            <w:pPr>
              <w:jc w:val="right"/>
              <w:rPr>
                <w:sz w:val="20"/>
                <w:szCs w:val="20"/>
              </w:rPr>
            </w:pPr>
            <w:r w:rsidRPr="008C6112">
              <w:rPr>
                <w:sz w:val="20"/>
                <w:szCs w:val="20"/>
              </w:rPr>
              <w:t xml:space="preserve">21 349 300,00 </w:t>
            </w:r>
          </w:p>
        </w:tc>
      </w:tr>
      <w:tr w:rsidR="00EE6A55" w:rsidRPr="008C6112" w14:paraId="0E256504"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523636E"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29AA3E4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3237F3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3D4F40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BA31C46" w14:textId="77777777" w:rsidR="00EE6A55" w:rsidRPr="008C6112" w:rsidRDefault="00EE6A55" w:rsidP="008B0F6F">
            <w:pPr>
              <w:jc w:val="center"/>
              <w:rPr>
                <w:sz w:val="20"/>
                <w:szCs w:val="20"/>
              </w:rPr>
            </w:pPr>
            <w:r w:rsidRPr="008C6112">
              <w:rPr>
                <w:sz w:val="20"/>
                <w:szCs w:val="20"/>
              </w:rPr>
              <w:t>0710003349</w:t>
            </w:r>
          </w:p>
        </w:tc>
        <w:tc>
          <w:tcPr>
            <w:tcW w:w="960" w:type="dxa"/>
            <w:tcBorders>
              <w:top w:val="nil"/>
              <w:left w:val="nil"/>
              <w:bottom w:val="single" w:sz="4" w:space="0" w:color="auto"/>
              <w:right w:val="single" w:sz="4" w:space="0" w:color="auto"/>
            </w:tcBorders>
            <w:noWrap/>
            <w:vAlign w:val="center"/>
            <w:hideMark/>
          </w:tcPr>
          <w:p w14:paraId="5B805E78"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66B50343" w14:textId="77777777" w:rsidR="00EE6A55" w:rsidRPr="008C6112" w:rsidRDefault="00EE6A55" w:rsidP="008B0F6F">
            <w:pPr>
              <w:jc w:val="right"/>
              <w:rPr>
                <w:sz w:val="20"/>
                <w:szCs w:val="20"/>
              </w:rPr>
            </w:pPr>
            <w:r w:rsidRPr="008C6112">
              <w:rPr>
                <w:sz w:val="20"/>
                <w:szCs w:val="20"/>
              </w:rPr>
              <w:t xml:space="preserve">200 000,00 </w:t>
            </w:r>
          </w:p>
        </w:tc>
        <w:tc>
          <w:tcPr>
            <w:tcW w:w="1660" w:type="dxa"/>
            <w:gridSpan w:val="2"/>
            <w:tcBorders>
              <w:top w:val="nil"/>
              <w:left w:val="single" w:sz="4" w:space="0" w:color="auto"/>
              <w:bottom w:val="single" w:sz="4" w:space="0" w:color="auto"/>
              <w:right w:val="nil"/>
            </w:tcBorders>
            <w:noWrap/>
            <w:vAlign w:val="center"/>
            <w:hideMark/>
          </w:tcPr>
          <w:p w14:paraId="494B0572" w14:textId="77777777" w:rsidR="00EE6A55" w:rsidRPr="008C6112" w:rsidRDefault="00EE6A55" w:rsidP="008B0F6F">
            <w:pPr>
              <w:jc w:val="right"/>
              <w:rPr>
                <w:sz w:val="20"/>
                <w:szCs w:val="20"/>
              </w:rPr>
            </w:pPr>
            <w:r w:rsidRPr="008C6112">
              <w:rPr>
                <w:sz w:val="20"/>
                <w:szCs w:val="20"/>
              </w:rPr>
              <w:t xml:space="preserve">200 000,00 </w:t>
            </w:r>
          </w:p>
        </w:tc>
        <w:tc>
          <w:tcPr>
            <w:tcW w:w="1660" w:type="dxa"/>
            <w:tcBorders>
              <w:top w:val="nil"/>
              <w:left w:val="single" w:sz="4" w:space="0" w:color="auto"/>
              <w:bottom w:val="single" w:sz="4" w:space="0" w:color="auto"/>
              <w:right w:val="single" w:sz="8" w:space="0" w:color="auto"/>
            </w:tcBorders>
            <w:noWrap/>
            <w:vAlign w:val="center"/>
            <w:hideMark/>
          </w:tcPr>
          <w:p w14:paraId="5E1CB3AA" w14:textId="77777777" w:rsidR="00EE6A55" w:rsidRPr="008C6112" w:rsidRDefault="00EE6A55" w:rsidP="008B0F6F">
            <w:pPr>
              <w:jc w:val="right"/>
              <w:rPr>
                <w:sz w:val="20"/>
                <w:szCs w:val="20"/>
              </w:rPr>
            </w:pPr>
            <w:r w:rsidRPr="008C6112">
              <w:rPr>
                <w:sz w:val="20"/>
                <w:szCs w:val="20"/>
              </w:rPr>
              <w:t xml:space="preserve">200 000,00 </w:t>
            </w:r>
          </w:p>
        </w:tc>
      </w:tr>
      <w:tr w:rsidR="00EE6A55" w:rsidRPr="008C6112" w14:paraId="55290581"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BA0FF47" w14:textId="77777777" w:rsidR="00EE6A55" w:rsidRPr="008C6112" w:rsidRDefault="00EE6A55" w:rsidP="008B0F6F">
            <w:pPr>
              <w:rPr>
                <w:sz w:val="20"/>
                <w:szCs w:val="20"/>
              </w:rPr>
            </w:pPr>
            <w:r w:rsidRPr="008C6112">
              <w:rPr>
                <w:sz w:val="20"/>
                <w:szCs w:val="20"/>
              </w:rPr>
              <w:t>Социальные выплаты гражданам, кроме публичных нормативных социальных выплат</w:t>
            </w:r>
          </w:p>
        </w:tc>
        <w:tc>
          <w:tcPr>
            <w:tcW w:w="980" w:type="dxa"/>
            <w:tcBorders>
              <w:top w:val="nil"/>
              <w:left w:val="nil"/>
              <w:bottom w:val="single" w:sz="4" w:space="0" w:color="auto"/>
              <w:right w:val="single" w:sz="4" w:space="0" w:color="auto"/>
            </w:tcBorders>
            <w:noWrap/>
            <w:vAlign w:val="center"/>
            <w:hideMark/>
          </w:tcPr>
          <w:p w14:paraId="7A6E22C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E3A14C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53BC4F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1006498" w14:textId="77777777" w:rsidR="00EE6A55" w:rsidRPr="008C6112" w:rsidRDefault="00EE6A55" w:rsidP="008B0F6F">
            <w:pPr>
              <w:jc w:val="center"/>
              <w:rPr>
                <w:sz w:val="20"/>
                <w:szCs w:val="20"/>
              </w:rPr>
            </w:pPr>
            <w:r w:rsidRPr="008C6112">
              <w:rPr>
                <w:sz w:val="20"/>
                <w:szCs w:val="20"/>
              </w:rPr>
              <w:t>0710003349</w:t>
            </w:r>
          </w:p>
        </w:tc>
        <w:tc>
          <w:tcPr>
            <w:tcW w:w="960" w:type="dxa"/>
            <w:tcBorders>
              <w:top w:val="nil"/>
              <w:left w:val="nil"/>
              <w:bottom w:val="single" w:sz="4" w:space="0" w:color="auto"/>
              <w:right w:val="single" w:sz="4" w:space="0" w:color="auto"/>
            </w:tcBorders>
            <w:noWrap/>
            <w:vAlign w:val="center"/>
            <w:hideMark/>
          </w:tcPr>
          <w:p w14:paraId="271FD06B" w14:textId="77777777" w:rsidR="00EE6A55" w:rsidRPr="008C6112" w:rsidRDefault="00EE6A55" w:rsidP="008B0F6F">
            <w:pPr>
              <w:jc w:val="center"/>
              <w:rPr>
                <w:sz w:val="20"/>
                <w:szCs w:val="20"/>
              </w:rPr>
            </w:pPr>
            <w:r w:rsidRPr="008C6112">
              <w:rPr>
                <w:sz w:val="20"/>
                <w:szCs w:val="20"/>
              </w:rPr>
              <w:t>320</w:t>
            </w:r>
          </w:p>
        </w:tc>
        <w:tc>
          <w:tcPr>
            <w:tcW w:w="1660" w:type="dxa"/>
            <w:gridSpan w:val="2"/>
            <w:tcBorders>
              <w:top w:val="nil"/>
              <w:left w:val="nil"/>
              <w:bottom w:val="single" w:sz="4" w:space="0" w:color="auto"/>
              <w:right w:val="nil"/>
            </w:tcBorders>
            <w:noWrap/>
            <w:vAlign w:val="center"/>
            <w:hideMark/>
          </w:tcPr>
          <w:p w14:paraId="0A8B715D" w14:textId="77777777" w:rsidR="00EE6A55" w:rsidRPr="008C6112" w:rsidRDefault="00EE6A55" w:rsidP="008B0F6F">
            <w:pPr>
              <w:jc w:val="right"/>
              <w:rPr>
                <w:sz w:val="20"/>
                <w:szCs w:val="20"/>
              </w:rPr>
            </w:pPr>
            <w:r w:rsidRPr="008C6112">
              <w:rPr>
                <w:sz w:val="20"/>
                <w:szCs w:val="20"/>
              </w:rPr>
              <w:t xml:space="preserve">200 000,00 </w:t>
            </w:r>
          </w:p>
        </w:tc>
        <w:tc>
          <w:tcPr>
            <w:tcW w:w="1660" w:type="dxa"/>
            <w:gridSpan w:val="2"/>
            <w:tcBorders>
              <w:top w:val="nil"/>
              <w:left w:val="single" w:sz="4" w:space="0" w:color="auto"/>
              <w:bottom w:val="single" w:sz="4" w:space="0" w:color="auto"/>
              <w:right w:val="nil"/>
            </w:tcBorders>
            <w:noWrap/>
            <w:vAlign w:val="center"/>
            <w:hideMark/>
          </w:tcPr>
          <w:p w14:paraId="2288C41E" w14:textId="77777777" w:rsidR="00EE6A55" w:rsidRPr="008C6112" w:rsidRDefault="00EE6A55" w:rsidP="008B0F6F">
            <w:pPr>
              <w:jc w:val="right"/>
              <w:rPr>
                <w:sz w:val="20"/>
                <w:szCs w:val="20"/>
              </w:rPr>
            </w:pPr>
            <w:r w:rsidRPr="008C6112">
              <w:rPr>
                <w:sz w:val="20"/>
                <w:szCs w:val="20"/>
              </w:rPr>
              <w:t xml:space="preserve">200 000,00 </w:t>
            </w:r>
          </w:p>
        </w:tc>
        <w:tc>
          <w:tcPr>
            <w:tcW w:w="1660" w:type="dxa"/>
            <w:tcBorders>
              <w:top w:val="nil"/>
              <w:left w:val="single" w:sz="4" w:space="0" w:color="auto"/>
              <w:bottom w:val="single" w:sz="4" w:space="0" w:color="auto"/>
              <w:right w:val="single" w:sz="8" w:space="0" w:color="auto"/>
            </w:tcBorders>
            <w:noWrap/>
            <w:vAlign w:val="center"/>
            <w:hideMark/>
          </w:tcPr>
          <w:p w14:paraId="73D889BD" w14:textId="77777777" w:rsidR="00EE6A55" w:rsidRPr="008C6112" w:rsidRDefault="00EE6A55" w:rsidP="008B0F6F">
            <w:pPr>
              <w:jc w:val="right"/>
              <w:rPr>
                <w:sz w:val="20"/>
                <w:szCs w:val="20"/>
              </w:rPr>
            </w:pPr>
            <w:r w:rsidRPr="008C6112">
              <w:rPr>
                <w:sz w:val="20"/>
                <w:szCs w:val="20"/>
              </w:rPr>
              <w:t xml:space="preserve">200 000,00 </w:t>
            </w:r>
          </w:p>
        </w:tc>
      </w:tr>
      <w:tr w:rsidR="00EE6A55" w:rsidRPr="008C6112" w14:paraId="2F2C6CE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1C50ACB"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1F3BDAE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64A6D0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045382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A86FF42" w14:textId="77777777" w:rsidR="00EE6A55" w:rsidRPr="008C6112" w:rsidRDefault="00EE6A55" w:rsidP="008B0F6F">
            <w:pPr>
              <w:jc w:val="center"/>
              <w:rPr>
                <w:sz w:val="20"/>
                <w:szCs w:val="20"/>
              </w:rPr>
            </w:pPr>
            <w:r w:rsidRPr="008C6112">
              <w:rPr>
                <w:sz w:val="20"/>
                <w:szCs w:val="20"/>
              </w:rPr>
              <w:t>0710003349</w:t>
            </w:r>
          </w:p>
        </w:tc>
        <w:tc>
          <w:tcPr>
            <w:tcW w:w="960" w:type="dxa"/>
            <w:tcBorders>
              <w:top w:val="nil"/>
              <w:left w:val="nil"/>
              <w:bottom w:val="single" w:sz="4" w:space="0" w:color="auto"/>
              <w:right w:val="single" w:sz="4" w:space="0" w:color="auto"/>
            </w:tcBorders>
            <w:noWrap/>
            <w:vAlign w:val="center"/>
            <w:hideMark/>
          </w:tcPr>
          <w:p w14:paraId="27FB8CCD"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78556611" w14:textId="77777777" w:rsidR="00EE6A55" w:rsidRPr="008C6112" w:rsidRDefault="00EE6A55" w:rsidP="008B0F6F">
            <w:pPr>
              <w:jc w:val="right"/>
              <w:rPr>
                <w:sz w:val="20"/>
                <w:szCs w:val="20"/>
              </w:rPr>
            </w:pPr>
            <w:r w:rsidRPr="008C6112">
              <w:rPr>
                <w:sz w:val="20"/>
                <w:szCs w:val="20"/>
              </w:rPr>
              <w:t xml:space="preserve">14 092 311,00 </w:t>
            </w:r>
          </w:p>
        </w:tc>
        <w:tc>
          <w:tcPr>
            <w:tcW w:w="1660" w:type="dxa"/>
            <w:gridSpan w:val="2"/>
            <w:tcBorders>
              <w:top w:val="nil"/>
              <w:left w:val="single" w:sz="4" w:space="0" w:color="auto"/>
              <w:bottom w:val="single" w:sz="4" w:space="0" w:color="auto"/>
              <w:right w:val="nil"/>
            </w:tcBorders>
            <w:noWrap/>
            <w:vAlign w:val="center"/>
            <w:hideMark/>
          </w:tcPr>
          <w:p w14:paraId="7F3992F5" w14:textId="77777777" w:rsidR="00EE6A55" w:rsidRPr="008C6112" w:rsidRDefault="00EE6A55" w:rsidP="008B0F6F">
            <w:pPr>
              <w:jc w:val="right"/>
              <w:rPr>
                <w:sz w:val="20"/>
                <w:szCs w:val="20"/>
              </w:rPr>
            </w:pPr>
            <w:r w:rsidRPr="008C6112">
              <w:rPr>
                <w:sz w:val="20"/>
                <w:szCs w:val="20"/>
              </w:rPr>
              <w:t xml:space="preserve">13 550 000,00 </w:t>
            </w:r>
          </w:p>
        </w:tc>
        <w:tc>
          <w:tcPr>
            <w:tcW w:w="1660" w:type="dxa"/>
            <w:tcBorders>
              <w:top w:val="nil"/>
              <w:left w:val="single" w:sz="4" w:space="0" w:color="auto"/>
              <w:bottom w:val="single" w:sz="4" w:space="0" w:color="auto"/>
              <w:right w:val="single" w:sz="8" w:space="0" w:color="auto"/>
            </w:tcBorders>
            <w:noWrap/>
            <w:vAlign w:val="center"/>
            <w:hideMark/>
          </w:tcPr>
          <w:p w14:paraId="5EC7B9B6" w14:textId="77777777" w:rsidR="00EE6A55" w:rsidRPr="008C6112" w:rsidRDefault="00EE6A55" w:rsidP="008B0F6F">
            <w:pPr>
              <w:jc w:val="right"/>
              <w:rPr>
                <w:sz w:val="20"/>
                <w:szCs w:val="20"/>
              </w:rPr>
            </w:pPr>
            <w:r w:rsidRPr="008C6112">
              <w:rPr>
                <w:sz w:val="20"/>
                <w:szCs w:val="20"/>
              </w:rPr>
              <w:t xml:space="preserve">13 550 000,00 </w:t>
            </w:r>
          </w:p>
        </w:tc>
      </w:tr>
      <w:tr w:rsidR="00EE6A55" w:rsidRPr="008C6112" w14:paraId="5F20D42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65BE34A"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1E2B7F4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5BD8D4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3E173C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B2429E3" w14:textId="77777777" w:rsidR="00EE6A55" w:rsidRPr="008C6112" w:rsidRDefault="00EE6A55" w:rsidP="008B0F6F">
            <w:pPr>
              <w:jc w:val="center"/>
              <w:rPr>
                <w:sz w:val="20"/>
                <w:szCs w:val="20"/>
              </w:rPr>
            </w:pPr>
            <w:r w:rsidRPr="008C6112">
              <w:rPr>
                <w:sz w:val="20"/>
                <w:szCs w:val="20"/>
              </w:rPr>
              <w:t>0710003349</w:t>
            </w:r>
          </w:p>
        </w:tc>
        <w:tc>
          <w:tcPr>
            <w:tcW w:w="960" w:type="dxa"/>
            <w:tcBorders>
              <w:top w:val="nil"/>
              <w:left w:val="nil"/>
              <w:bottom w:val="single" w:sz="4" w:space="0" w:color="auto"/>
              <w:right w:val="single" w:sz="4" w:space="0" w:color="auto"/>
            </w:tcBorders>
            <w:noWrap/>
            <w:vAlign w:val="center"/>
            <w:hideMark/>
          </w:tcPr>
          <w:p w14:paraId="0567959A"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71E2E7E5" w14:textId="77777777" w:rsidR="00EE6A55" w:rsidRPr="008C6112" w:rsidRDefault="00EE6A55" w:rsidP="008B0F6F">
            <w:pPr>
              <w:jc w:val="right"/>
              <w:rPr>
                <w:sz w:val="20"/>
                <w:szCs w:val="20"/>
              </w:rPr>
            </w:pPr>
            <w:r w:rsidRPr="008C6112">
              <w:rPr>
                <w:sz w:val="20"/>
                <w:szCs w:val="20"/>
              </w:rPr>
              <w:t xml:space="preserve">14 092 311,00 </w:t>
            </w:r>
          </w:p>
        </w:tc>
        <w:tc>
          <w:tcPr>
            <w:tcW w:w="1660" w:type="dxa"/>
            <w:gridSpan w:val="2"/>
            <w:tcBorders>
              <w:top w:val="nil"/>
              <w:left w:val="single" w:sz="4" w:space="0" w:color="auto"/>
              <w:bottom w:val="single" w:sz="4" w:space="0" w:color="auto"/>
              <w:right w:val="nil"/>
            </w:tcBorders>
            <w:noWrap/>
            <w:vAlign w:val="center"/>
            <w:hideMark/>
          </w:tcPr>
          <w:p w14:paraId="28E729D0" w14:textId="77777777" w:rsidR="00EE6A55" w:rsidRPr="008C6112" w:rsidRDefault="00EE6A55" w:rsidP="008B0F6F">
            <w:pPr>
              <w:jc w:val="right"/>
              <w:rPr>
                <w:sz w:val="20"/>
                <w:szCs w:val="20"/>
              </w:rPr>
            </w:pPr>
            <w:r w:rsidRPr="008C6112">
              <w:rPr>
                <w:sz w:val="20"/>
                <w:szCs w:val="20"/>
              </w:rPr>
              <w:t xml:space="preserve">13 550 000,00 </w:t>
            </w:r>
          </w:p>
        </w:tc>
        <w:tc>
          <w:tcPr>
            <w:tcW w:w="1660" w:type="dxa"/>
            <w:tcBorders>
              <w:top w:val="nil"/>
              <w:left w:val="single" w:sz="4" w:space="0" w:color="auto"/>
              <w:bottom w:val="single" w:sz="4" w:space="0" w:color="auto"/>
              <w:right w:val="single" w:sz="8" w:space="0" w:color="auto"/>
            </w:tcBorders>
            <w:noWrap/>
            <w:vAlign w:val="center"/>
            <w:hideMark/>
          </w:tcPr>
          <w:p w14:paraId="473BE083" w14:textId="77777777" w:rsidR="00EE6A55" w:rsidRPr="008C6112" w:rsidRDefault="00EE6A55" w:rsidP="008B0F6F">
            <w:pPr>
              <w:jc w:val="right"/>
              <w:rPr>
                <w:sz w:val="20"/>
                <w:szCs w:val="20"/>
              </w:rPr>
            </w:pPr>
            <w:r w:rsidRPr="008C6112">
              <w:rPr>
                <w:sz w:val="20"/>
                <w:szCs w:val="20"/>
              </w:rPr>
              <w:t xml:space="preserve">13 550 000,00 </w:t>
            </w:r>
          </w:p>
        </w:tc>
      </w:tr>
      <w:tr w:rsidR="00EE6A55" w:rsidRPr="008C6112" w14:paraId="28E2D2BB"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0978092E" w14:textId="77777777" w:rsidR="00EE6A55" w:rsidRPr="008C6112" w:rsidRDefault="00EE6A55" w:rsidP="008B0F6F">
            <w:pPr>
              <w:rPr>
                <w:sz w:val="20"/>
                <w:szCs w:val="20"/>
              </w:rPr>
            </w:pPr>
            <w:r w:rsidRPr="008C6112">
              <w:rPr>
                <w:sz w:val="20"/>
                <w:szCs w:val="20"/>
              </w:rPr>
              <w:t>Реализация мероприятий по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80" w:type="dxa"/>
            <w:tcBorders>
              <w:top w:val="nil"/>
              <w:left w:val="nil"/>
              <w:bottom w:val="single" w:sz="4" w:space="0" w:color="auto"/>
              <w:right w:val="single" w:sz="4" w:space="0" w:color="auto"/>
            </w:tcBorders>
            <w:noWrap/>
            <w:vAlign w:val="center"/>
            <w:hideMark/>
          </w:tcPr>
          <w:p w14:paraId="5D04ECD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0FF111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43F1AB5"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3F087EB" w14:textId="77777777" w:rsidR="00EE6A55" w:rsidRPr="008C6112" w:rsidRDefault="00EE6A55" w:rsidP="008B0F6F">
            <w:pPr>
              <w:jc w:val="center"/>
              <w:rPr>
                <w:sz w:val="20"/>
                <w:szCs w:val="20"/>
              </w:rPr>
            </w:pPr>
            <w:r w:rsidRPr="008C6112">
              <w:rPr>
                <w:sz w:val="20"/>
                <w:szCs w:val="20"/>
              </w:rPr>
              <w:t>0710003470</w:t>
            </w:r>
          </w:p>
        </w:tc>
        <w:tc>
          <w:tcPr>
            <w:tcW w:w="960" w:type="dxa"/>
            <w:tcBorders>
              <w:top w:val="nil"/>
              <w:left w:val="nil"/>
              <w:bottom w:val="single" w:sz="4" w:space="0" w:color="auto"/>
              <w:right w:val="single" w:sz="4" w:space="0" w:color="auto"/>
            </w:tcBorders>
            <w:noWrap/>
            <w:vAlign w:val="center"/>
            <w:hideMark/>
          </w:tcPr>
          <w:p w14:paraId="2D9B071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F6B79C3" w14:textId="77777777" w:rsidR="00EE6A55" w:rsidRPr="008C6112" w:rsidRDefault="00EE6A55" w:rsidP="008B0F6F">
            <w:pPr>
              <w:jc w:val="right"/>
              <w:rPr>
                <w:sz w:val="20"/>
                <w:szCs w:val="20"/>
              </w:rPr>
            </w:pPr>
            <w:r w:rsidRPr="008C6112">
              <w:rPr>
                <w:sz w:val="20"/>
                <w:szCs w:val="20"/>
              </w:rPr>
              <w:t xml:space="preserve">186 835 992,93 </w:t>
            </w:r>
          </w:p>
        </w:tc>
        <w:tc>
          <w:tcPr>
            <w:tcW w:w="1660" w:type="dxa"/>
            <w:gridSpan w:val="2"/>
            <w:tcBorders>
              <w:top w:val="nil"/>
              <w:left w:val="single" w:sz="4" w:space="0" w:color="auto"/>
              <w:bottom w:val="single" w:sz="4" w:space="0" w:color="auto"/>
              <w:right w:val="nil"/>
            </w:tcBorders>
            <w:noWrap/>
            <w:vAlign w:val="center"/>
            <w:hideMark/>
          </w:tcPr>
          <w:p w14:paraId="492AEC1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EB09F7A" w14:textId="77777777" w:rsidR="00EE6A55" w:rsidRPr="008C6112" w:rsidRDefault="00EE6A55" w:rsidP="008B0F6F">
            <w:pPr>
              <w:jc w:val="right"/>
              <w:rPr>
                <w:sz w:val="20"/>
                <w:szCs w:val="20"/>
              </w:rPr>
            </w:pPr>
            <w:r w:rsidRPr="008C6112">
              <w:rPr>
                <w:sz w:val="20"/>
                <w:szCs w:val="20"/>
              </w:rPr>
              <w:t xml:space="preserve">59 000 000,00 </w:t>
            </w:r>
          </w:p>
        </w:tc>
      </w:tr>
      <w:tr w:rsidR="00EE6A55" w:rsidRPr="008C6112" w14:paraId="26CC663D"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0BB0762"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216FDF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719AB8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ED5EF65"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04DECFA" w14:textId="77777777" w:rsidR="00EE6A55" w:rsidRPr="008C6112" w:rsidRDefault="00EE6A55" w:rsidP="008B0F6F">
            <w:pPr>
              <w:jc w:val="center"/>
              <w:rPr>
                <w:sz w:val="20"/>
                <w:szCs w:val="20"/>
              </w:rPr>
            </w:pPr>
            <w:r w:rsidRPr="008C6112">
              <w:rPr>
                <w:sz w:val="20"/>
                <w:szCs w:val="20"/>
              </w:rPr>
              <w:t>0710003470</w:t>
            </w:r>
          </w:p>
        </w:tc>
        <w:tc>
          <w:tcPr>
            <w:tcW w:w="960" w:type="dxa"/>
            <w:tcBorders>
              <w:top w:val="nil"/>
              <w:left w:val="nil"/>
              <w:bottom w:val="single" w:sz="4" w:space="0" w:color="auto"/>
              <w:right w:val="single" w:sz="4" w:space="0" w:color="auto"/>
            </w:tcBorders>
            <w:noWrap/>
            <w:vAlign w:val="center"/>
            <w:hideMark/>
          </w:tcPr>
          <w:p w14:paraId="78891340"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3DB475C3" w14:textId="77777777" w:rsidR="00EE6A55" w:rsidRPr="008C6112" w:rsidRDefault="00EE6A55" w:rsidP="008B0F6F">
            <w:pPr>
              <w:jc w:val="right"/>
              <w:rPr>
                <w:sz w:val="20"/>
                <w:szCs w:val="20"/>
              </w:rPr>
            </w:pPr>
            <w:r w:rsidRPr="008C6112">
              <w:rPr>
                <w:sz w:val="20"/>
                <w:szCs w:val="20"/>
              </w:rPr>
              <w:t xml:space="preserve">141 922 100,00 </w:t>
            </w:r>
          </w:p>
        </w:tc>
        <w:tc>
          <w:tcPr>
            <w:tcW w:w="1660" w:type="dxa"/>
            <w:gridSpan w:val="2"/>
            <w:tcBorders>
              <w:top w:val="nil"/>
              <w:left w:val="single" w:sz="4" w:space="0" w:color="auto"/>
              <w:bottom w:val="single" w:sz="4" w:space="0" w:color="auto"/>
              <w:right w:val="nil"/>
            </w:tcBorders>
            <w:noWrap/>
            <w:vAlign w:val="center"/>
            <w:hideMark/>
          </w:tcPr>
          <w:p w14:paraId="4F1688E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E8E5E82" w14:textId="77777777" w:rsidR="00EE6A55" w:rsidRPr="008C6112" w:rsidRDefault="00EE6A55" w:rsidP="008B0F6F">
            <w:pPr>
              <w:jc w:val="right"/>
              <w:rPr>
                <w:sz w:val="20"/>
                <w:szCs w:val="20"/>
              </w:rPr>
            </w:pPr>
            <w:r w:rsidRPr="008C6112">
              <w:rPr>
                <w:sz w:val="20"/>
                <w:szCs w:val="20"/>
              </w:rPr>
              <w:t xml:space="preserve">57 600 000,00 </w:t>
            </w:r>
          </w:p>
        </w:tc>
      </w:tr>
      <w:tr w:rsidR="00EE6A55" w:rsidRPr="008C6112" w14:paraId="3D54ECE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A7AF0CE"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974BC9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E74D28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2BEBDFF"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A8BB7D4" w14:textId="77777777" w:rsidR="00EE6A55" w:rsidRPr="008C6112" w:rsidRDefault="00EE6A55" w:rsidP="008B0F6F">
            <w:pPr>
              <w:jc w:val="center"/>
              <w:rPr>
                <w:sz w:val="20"/>
                <w:szCs w:val="20"/>
              </w:rPr>
            </w:pPr>
            <w:r w:rsidRPr="008C6112">
              <w:rPr>
                <w:sz w:val="20"/>
                <w:szCs w:val="20"/>
              </w:rPr>
              <w:t>0710003470</w:t>
            </w:r>
          </w:p>
        </w:tc>
        <w:tc>
          <w:tcPr>
            <w:tcW w:w="960" w:type="dxa"/>
            <w:tcBorders>
              <w:top w:val="nil"/>
              <w:left w:val="nil"/>
              <w:bottom w:val="single" w:sz="4" w:space="0" w:color="auto"/>
              <w:right w:val="single" w:sz="4" w:space="0" w:color="auto"/>
            </w:tcBorders>
            <w:noWrap/>
            <w:vAlign w:val="center"/>
            <w:hideMark/>
          </w:tcPr>
          <w:p w14:paraId="6D1811D6"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F712611" w14:textId="77777777" w:rsidR="00EE6A55" w:rsidRPr="008C6112" w:rsidRDefault="00EE6A55" w:rsidP="008B0F6F">
            <w:pPr>
              <w:jc w:val="right"/>
              <w:rPr>
                <w:sz w:val="20"/>
                <w:szCs w:val="20"/>
              </w:rPr>
            </w:pPr>
            <w:r w:rsidRPr="008C6112">
              <w:rPr>
                <w:sz w:val="20"/>
                <w:szCs w:val="20"/>
              </w:rPr>
              <w:t xml:space="preserve">141 922 100,00 </w:t>
            </w:r>
          </w:p>
        </w:tc>
        <w:tc>
          <w:tcPr>
            <w:tcW w:w="1660" w:type="dxa"/>
            <w:gridSpan w:val="2"/>
            <w:tcBorders>
              <w:top w:val="nil"/>
              <w:left w:val="single" w:sz="4" w:space="0" w:color="auto"/>
              <w:bottom w:val="single" w:sz="4" w:space="0" w:color="auto"/>
              <w:right w:val="nil"/>
            </w:tcBorders>
            <w:noWrap/>
            <w:vAlign w:val="center"/>
            <w:hideMark/>
          </w:tcPr>
          <w:p w14:paraId="42CE469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E772F0C" w14:textId="77777777" w:rsidR="00EE6A55" w:rsidRPr="008C6112" w:rsidRDefault="00EE6A55" w:rsidP="008B0F6F">
            <w:pPr>
              <w:jc w:val="right"/>
              <w:rPr>
                <w:sz w:val="20"/>
                <w:szCs w:val="20"/>
              </w:rPr>
            </w:pPr>
            <w:r w:rsidRPr="008C6112">
              <w:rPr>
                <w:sz w:val="20"/>
                <w:szCs w:val="20"/>
              </w:rPr>
              <w:t xml:space="preserve">57 600 000,00 </w:t>
            </w:r>
          </w:p>
        </w:tc>
      </w:tr>
      <w:tr w:rsidR="00EE6A55" w:rsidRPr="008C6112" w14:paraId="22CD1CA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E111209"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6FEDE55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484476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1B3D33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ABAE9E7" w14:textId="77777777" w:rsidR="00EE6A55" w:rsidRPr="008C6112" w:rsidRDefault="00EE6A55" w:rsidP="008B0F6F">
            <w:pPr>
              <w:jc w:val="center"/>
              <w:rPr>
                <w:sz w:val="20"/>
                <w:szCs w:val="20"/>
              </w:rPr>
            </w:pPr>
            <w:r w:rsidRPr="008C6112">
              <w:rPr>
                <w:sz w:val="20"/>
                <w:szCs w:val="20"/>
              </w:rPr>
              <w:t>0710003470</w:t>
            </w:r>
          </w:p>
        </w:tc>
        <w:tc>
          <w:tcPr>
            <w:tcW w:w="960" w:type="dxa"/>
            <w:tcBorders>
              <w:top w:val="nil"/>
              <w:left w:val="nil"/>
              <w:bottom w:val="single" w:sz="4" w:space="0" w:color="auto"/>
              <w:right w:val="single" w:sz="4" w:space="0" w:color="auto"/>
            </w:tcBorders>
            <w:noWrap/>
            <w:vAlign w:val="center"/>
            <w:hideMark/>
          </w:tcPr>
          <w:p w14:paraId="4FAC2599"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1A2B40E4" w14:textId="77777777" w:rsidR="00EE6A55" w:rsidRPr="008C6112" w:rsidRDefault="00EE6A55" w:rsidP="008B0F6F">
            <w:pPr>
              <w:jc w:val="right"/>
              <w:rPr>
                <w:sz w:val="20"/>
                <w:szCs w:val="20"/>
              </w:rPr>
            </w:pPr>
            <w:r w:rsidRPr="008C6112">
              <w:rPr>
                <w:sz w:val="20"/>
                <w:szCs w:val="20"/>
              </w:rPr>
              <w:t xml:space="preserve">44 913 892,93 </w:t>
            </w:r>
          </w:p>
        </w:tc>
        <w:tc>
          <w:tcPr>
            <w:tcW w:w="1660" w:type="dxa"/>
            <w:gridSpan w:val="2"/>
            <w:tcBorders>
              <w:top w:val="nil"/>
              <w:left w:val="single" w:sz="4" w:space="0" w:color="auto"/>
              <w:bottom w:val="single" w:sz="4" w:space="0" w:color="auto"/>
              <w:right w:val="nil"/>
            </w:tcBorders>
            <w:noWrap/>
            <w:vAlign w:val="center"/>
            <w:hideMark/>
          </w:tcPr>
          <w:p w14:paraId="08652A4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C145351" w14:textId="77777777" w:rsidR="00EE6A55" w:rsidRPr="008C6112" w:rsidRDefault="00EE6A55" w:rsidP="008B0F6F">
            <w:pPr>
              <w:jc w:val="right"/>
              <w:rPr>
                <w:sz w:val="20"/>
                <w:szCs w:val="20"/>
              </w:rPr>
            </w:pPr>
            <w:r w:rsidRPr="008C6112">
              <w:rPr>
                <w:sz w:val="20"/>
                <w:szCs w:val="20"/>
              </w:rPr>
              <w:t xml:space="preserve">1 400 000,00 </w:t>
            </w:r>
          </w:p>
        </w:tc>
      </w:tr>
      <w:tr w:rsidR="00EE6A55" w:rsidRPr="008C6112" w14:paraId="621E401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1CFE391"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0F5A096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C281C4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9D0769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D61CF80" w14:textId="77777777" w:rsidR="00EE6A55" w:rsidRPr="008C6112" w:rsidRDefault="00EE6A55" w:rsidP="008B0F6F">
            <w:pPr>
              <w:jc w:val="center"/>
              <w:rPr>
                <w:sz w:val="20"/>
                <w:szCs w:val="20"/>
              </w:rPr>
            </w:pPr>
            <w:r w:rsidRPr="008C6112">
              <w:rPr>
                <w:sz w:val="20"/>
                <w:szCs w:val="20"/>
              </w:rPr>
              <w:t>0710003470</w:t>
            </w:r>
          </w:p>
        </w:tc>
        <w:tc>
          <w:tcPr>
            <w:tcW w:w="960" w:type="dxa"/>
            <w:tcBorders>
              <w:top w:val="nil"/>
              <w:left w:val="nil"/>
              <w:bottom w:val="single" w:sz="4" w:space="0" w:color="auto"/>
              <w:right w:val="single" w:sz="4" w:space="0" w:color="auto"/>
            </w:tcBorders>
            <w:noWrap/>
            <w:vAlign w:val="center"/>
            <w:hideMark/>
          </w:tcPr>
          <w:p w14:paraId="3C624322"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20B63CD4" w14:textId="77777777" w:rsidR="00EE6A55" w:rsidRPr="008C6112" w:rsidRDefault="00EE6A55" w:rsidP="008B0F6F">
            <w:pPr>
              <w:jc w:val="right"/>
              <w:rPr>
                <w:sz w:val="20"/>
                <w:szCs w:val="20"/>
              </w:rPr>
            </w:pPr>
            <w:r w:rsidRPr="008C6112">
              <w:rPr>
                <w:sz w:val="20"/>
                <w:szCs w:val="20"/>
              </w:rPr>
              <w:t xml:space="preserve">44 913 892,93 </w:t>
            </w:r>
          </w:p>
        </w:tc>
        <w:tc>
          <w:tcPr>
            <w:tcW w:w="1660" w:type="dxa"/>
            <w:gridSpan w:val="2"/>
            <w:tcBorders>
              <w:top w:val="nil"/>
              <w:left w:val="single" w:sz="4" w:space="0" w:color="auto"/>
              <w:bottom w:val="single" w:sz="4" w:space="0" w:color="auto"/>
              <w:right w:val="nil"/>
            </w:tcBorders>
            <w:noWrap/>
            <w:vAlign w:val="center"/>
            <w:hideMark/>
          </w:tcPr>
          <w:p w14:paraId="0A4863D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629F164" w14:textId="77777777" w:rsidR="00EE6A55" w:rsidRPr="008C6112" w:rsidRDefault="00EE6A55" w:rsidP="008B0F6F">
            <w:pPr>
              <w:jc w:val="right"/>
              <w:rPr>
                <w:sz w:val="20"/>
                <w:szCs w:val="20"/>
              </w:rPr>
            </w:pPr>
            <w:r w:rsidRPr="008C6112">
              <w:rPr>
                <w:sz w:val="20"/>
                <w:szCs w:val="20"/>
              </w:rPr>
              <w:t xml:space="preserve">1 400 000,00 </w:t>
            </w:r>
          </w:p>
        </w:tc>
      </w:tr>
      <w:tr w:rsidR="00EE6A55" w:rsidRPr="008C6112" w14:paraId="6B3161E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D8DF6D1"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начальных, неполных средних и средних школ, школ-детских садов</w:t>
            </w:r>
          </w:p>
        </w:tc>
        <w:tc>
          <w:tcPr>
            <w:tcW w:w="980" w:type="dxa"/>
            <w:tcBorders>
              <w:top w:val="nil"/>
              <w:left w:val="nil"/>
              <w:bottom w:val="single" w:sz="4" w:space="0" w:color="auto"/>
              <w:right w:val="single" w:sz="4" w:space="0" w:color="auto"/>
            </w:tcBorders>
            <w:noWrap/>
            <w:vAlign w:val="center"/>
            <w:hideMark/>
          </w:tcPr>
          <w:p w14:paraId="0A4293C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72D248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9DFD91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B990798"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38C55F2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6E07500" w14:textId="77777777" w:rsidR="00EE6A55" w:rsidRPr="008C6112" w:rsidRDefault="00EE6A55" w:rsidP="008B0F6F">
            <w:pPr>
              <w:jc w:val="right"/>
              <w:rPr>
                <w:sz w:val="20"/>
                <w:szCs w:val="20"/>
              </w:rPr>
            </w:pPr>
            <w:r w:rsidRPr="008C6112">
              <w:rPr>
                <w:sz w:val="20"/>
                <w:szCs w:val="20"/>
              </w:rPr>
              <w:t xml:space="preserve">237 824 591,99 </w:t>
            </w:r>
          </w:p>
        </w:tc>
        <w:tc>
          <w:tcPr>
            <w:tcW w:w="1660" w:type="dxa"/>
            <w:gridSpan w:val="2"/>
            <w:tcBorders>
              <w:top w:val="nil"/>
              <w:left w:val="single" w:sz="4" w:space="0" w:color="auto"/>
              <w:bottom w:val="single" w:sz="4" w:space="0" w:color="auto"/>
              <w:right w:val="nil"/>
            </w:tcBorders>
            <w:noWrap/>
            <w:vAlign w:val="center"/>
            <w:hideMark/>
          </w:tcPr>
          <w:p w14:paraId="6BF530F4" w14:textId="77777777" w:rsidR="00EE6A55" w:rsidRPr="008C6112" w:rsidRDefault="00EE6A55" w:rsidP="008B0F6F">
            <w:pPr>
              <w:jc w:val="right"/>
              <w:rPr>
                <w:sz w:val="20"/>
                <w:szCs w:val="20"/>
              </w:rPr>
            </w:pPr>
            <w:r w:rsidRPr="008C6112">
              <w:rPr>
                <w:sz w:val="20"/>
                <w:szCs w:val="20"/>
              </w:rPr>
              <w:t xml:space="preserve">216 246 369,86 </w:t>
            </w:r>
          </w:p>
        </w:tc>
        <w:tc>
          <w:tcPr>
            <w:tcW w:w="1660" w:type="dxa"/>
            <w:tcBorders>
              <w:top w:val="nil"/>
              <w:left w:val="single" w:sz="4" w:space="0" w:color="auto"/>
              <w:bottom w:val="single" w:sz="4" w:space="0" w:color="auto"/>
              <w:right w:val="single" w:sz="8" w:space="0" w:color="auto"/>
            </w:tcBorders>
            <w:noWrap/>
            <w:vAlign w:val="center"/>
            <w:hideMark/>
          </w:tcPr>
          <w:p w14:paraId="3863E412" w14:textId="77777777" w:rsidR="00EE6A55" w:rsidRPr="008C6112" w:rsidRDefault="00EE6A55" w:rsidP="008B0F6F">
            <w:pPr>
              <w:jc w:val="right"/>
              <w:rPr>
                <w:sz w:val="20"/>
                <w:szCs w:val="20"/>
              </w:rPr>
            </w:pPr>
            <w:r w:rsidRPr="008C6112">
              <w:rPr>
                <w:sz w:val="20"/>
                <w:szCs w:val="20"/>
              </w:rPr>
              <w:t xml:space="preserve">243 661 535,92 </w:t>
            </w:r>
          </w:p>
        </w:tc>
      </w:tr>
      <w:tr w:rsidR="00EE6A55" w:rsidRPr="008C6112" w14:paraId="03B4A558"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6084B852"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5EA01BF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F5EE94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728AC0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E5D4557"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4B39F38C"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09410CA4" w14:textId="77777777" w:rsidR="00EE6A55" w:rsidRPr="008C6112" w:rsidRDefault="00EE6A55" w:rsidP="008B0F6F">
            <w:pPr>
              <w:jc w:val="right"/>
              <w:rPr>
                <w:sz w:val="20"/>
                <w:szCs w:val="20"/>
              </w:rPr>
            </w:pPr>
            <w:r w:rsidRPr="008C6112">
              <w:rPr>
                <w:sz w:val="20"/>
                <w:szCs w:val="20"/>
              </w:rPr>
              <w:t xml:space="preserve">9 709 978,11 </w:t>
            </w:r>
          </w:p>
        </w:tc>
        <w:tc>
          <w:tcPr>
            <w:tcW w:w="1660" w:type="dxa"/>
            <w:gridSpan w:val="2"/>
            <w:tcBorders>
              <w:top w:val="nil"/>
              <w:left w:val="single" w:sz="4" w:space="0" w:color="auto"/>
              <w:bottom w:val="single" w:sz="4" w:space="0" w:color="auto"/>
              <w:right w:val="nil"/>
            </w:tcBorders>
            <w:noWrap/>
            <w:vAlign w:val="center"/>
            <w:hideMark/>
          </w:tcPr>
          <w:p w14:paraId="1F8EADB2" w14:textId="77777777" w:rsidR="00EE6A55" w:rsidRPr="008C6112" w:rsidRDefault="00EE6A55" w:rsidP="008B0F6F">
            <w:pPr>
              <w:jc w:val="right"/>
              <w:rPr>
                <w:sz w:val="20"/>
                <w:szCs w:val="20"/>
              </w:rPr>
            </w:pPr>
            <w:r w:rsidRPr="008C6112">
              <w:rPr>
                <w:sz w:val="20"/>
                <w:szCs w:val="20"/>
              </w:rPr>
              <w:t xml:space="preserve">58 261 088,61 </w:t>
            </w:r>
          </w:p>
        </w:tc>
        <w:tc>
          <w:tcPr>
            <w:tcW w:w="1660" w:type="dxa"/>
            <w:tcBorders>
              <w:top w:val="nil"/>
              <w:left w:val="single" w:sz="4" w:space="0" w:color="auto"/>
              <w:bottom w:val="single" w:sz="4" w:space="0" w:color="auto"/>
              <w:right w:val="single" w:sz="8" w:space="0" w:color="auto"/>
            </w:tcBorders>
            <w:noWrap/>
            <w:vAlign w:val="center"/>
            <w:hideMark/>
          </w:tcPr>
          <w:p w14:paraId="3FAA4F65" w14:textId="77777777" w:rsidR="00EE6A55" w:rsidRPr="008C6112" w:rsidRDefault="00EE6A55" w:rsidP="008B0F6F">
            <w:pPr>
              <w:jc w:val="right"/>
              <w:rPr>
                <w:sz w:val="20"/>
                <w:szCs w:val="20"/>
              </w:rPr>
            </w:pPr>
            <w:r w:rsidRPr="008C6112">
              <w:rPr>
                <w:sz w:val="20"/>
                <w:szCs w:val="20"/>
              </w:rPr>
              <w:t xml:space="preserve">67 847 245,80 </w:t>
            </w:r>
          </w:p>
        </w:tc>
      </w:tr>
      <w:tr w:rsidR="00EE6A55" w:rsidRPr="008C6112" w14:paraId="01D618C9"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437D7AB"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2D59858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E644DA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904EA8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CA6CAA2"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05B89786"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1599AE06" w14:textId="77777777" w:rsidR="00EE6A55" w:rsidRPr="008C6112" w:rsidRDefault="00EE6A55" w:rsidP="008B0F6F">
            <w:pPr>
              <w:jc w:val="right"/>
              <w:rPr>
                <w:sz w:val="20"/>
                <w:szCs w:val="20"/>
              </w:rPr>
            </w:pPr>
            <w:r w:rsidRPr="008C6112">
              <w:rPr>
                <w:sz w:val="20"/>
                <w:szCs w:val="20"/>
              </w:rPr>
              <w:t xml:space="preserve">9 709 978,11 </w:t>
            </w:r>
          </w:p>
        </w:tc>
        <w:tc>
          <w:tcPr>
            <w:tcW w:w="1660" w:type="dxa"/>
            <w:gridSpan w:val="2"/>
            <w:tcBorders>
              <w:top w:val="nil"/>
              <w:left w:val="single" w:sz="4" w:space="0" w:color="auto"/>
              <w:bottom w:val="single" w:sz="4" w:space="0" w:color="auto"/>
              <w:right w:val="nil"/>
            </w:tcBorders>
            <w:noWrap/>
            <w:vAlign w:val="center"/>
            <w:hideMark/>
          </w:tcPr>
          <w:p w14:paraId="43B5D473" w14:textId="77777777" w:rsidR="00EE6A55" w:rsidRPr="008C6112" w:rsidRDefault="00EE6A55" w:rsidP="008B0F6F">
            <w:pPr>
              <w:jc w:val="right"/>
              <w:rPr>
                <w:sz w:val="20"/>
                <w:szCs w:val="20"/>
              </w:rPr>
            </w:pPr>
            <w:r w:rsidRPr="008C6112">
              <w:rPr>
                <w:sz w:val="20"/>
                <w:szCs w:val="20"/>
              </w:rPr>
              <w:t xml:space="preserve">58 261 088,61 </w:t>
            </w:r>
          </w:p>
        </w:tc>
        <w:tc>
          <w:tcPr>
            <w:tcW w:w="1660" w:type="dxa"/>
            <w:tcBorders>
              <w:top w:val="nil"/>
              <w:left w:val="single" w:sz="4" w:space="0" w:color="auto"/>
              <w:bottom w:val="single" w:sz="4" w:space="0" w:color="auto"/>
              <w:right w:val="single" w:sz="8" w:space="0" w:color="auto"/>
            </w:tcBorders>
            <w:noWrap/>
            <w:vAlign w:val="center"/>
            <w:hideMark/>
          </w:tcPr>
          <w:p w14:paraId="31A4296D" w14:textId="77777777" w:rsidR="00EE6A55" w:rsidRPr="008C6112" w:rsidRDefault="00EE6A55" w:rsidP="008B0F6F">
            <w:pPr>
              <w:jc w:val="right"/>
              <w:rPr>
                <w:sz w:val="20"/>
                <w:szCs w:val="20"/>
              </w:rPr>
            </w:pPr>
            <w:r w:rsidRPr="008C6112">
              <w:rPr>
                <w:sz w:val="20"/>
                <w:szCs w:val="20"/>
              </w:rPr>
              <w:t xml:space="preserve">67 847 245,80 </w:t>
            </w:r>
          </w:p>
        </w:tc>
      </w:tr>
      <w:tr w:rsidR="00EE6A55" w:rsidRPr="008C6112" w14:paraId="590CF06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D8196DD"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F85467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ED648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C3751D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14B45B3"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7FBDBE63"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2D3DDE6B" w14:textId="77777777" w:rsidR="00EE6A55" w:rsidRPr="008C6112" w:rsidRDefault="00EE6A55" w:rsidP="008B0F6F">
            <w:pPr>
              <w:jc w:val="right"/>
              <w:rPr>
                <w:sz w:val="20"/>
                <w:szCs w:val="20"/>
              </w:rPr>
            </w:pPr>
            <w:r w:rsidRPr="008C6112">
              <w:rPr>
                <w:sz w:val="20"/>
                <w:szCs w:val="20"/>
              </w:rPr>
              <w:t xml:space="preserve">111 246 329,95 </w:t>
            </w:r>
          </w:p>
        </w:tc>
        <w:tc>
          <w:tcPr>
            <w:tcW w:w="1660" w:type="dxa"/>
            <w:gridSpan w:val="2"/>
            <w:tcBorders>
              <w:top w:val="nil"/>
              <w:left w:val="single" w:sz="4" w:space="0" w:color="auto"/>
              <w:bottom w:val="single" w:sz="4" w:space="0" w:color="auto"/>
              <w:right w:val="nil"/>
            </w:tcBorders>
            <w:noWrap/>
            <w:vAlign w:val="center"/>
            <w:hideMark/>
          </w:tcPr>
          <w:p w14:paraId="398A6B7D" w14:textId="77777777" w:rsidR="00EE6A55" w:rsidRPr="008C6112" w:rsidRDefault="00EE6A55" w:rsidP="008B0F6F">
            <w:pPr>
              <w:jc w:val="right"/>
              <w:rPr>
                <w:sz w:val="20"/>
                <w:szCs w:val="20"/>
              </w:rPr>
            </w:pPr>
            <w:r w:rsidRPr="008C6112">
              <w:rPr>
                <w:sz w:val="20"/>
                <w:szCs w:val="20"/>
              </w:rPr>
              <w:t xml:space="preserve">54 792 491,26 </w:t>
            </w:r>
          </w:p>
        </w:tc>
        <w:tc>
          <w:tcPr>
            <w:tcW w:w="1660" w:type="dxa"/>
            <w:tcBorders>
              <w:top w:val="nil"/>
              <w:left w:val="single" w:sz="4" w:space="0" w:color="auto"/>
              <w:bottom w:val="single" w:sz="4" w:space="0" w:color="auto"/>
              <w:right w:val="single" w:sz="8" w:space="0" w:color="auto"/>
            </w:tcBorders>
            <w:noWrap/>
            <w:vAlign w:val="center"/>
            <w:hideMark/>
          </w:tcPr>
          <w:p w14:paraId="0E4A723B" w14:textId="77777777" w:rsidR="00EE6A55" w:rsidRPr="008C6112" w:rsidRDefault="00EE6A55" w:rsidP="008B0F6F">
            <w:pPr>
              <w:jc w:val="right"/>
              <w:rPr>
                <w:sz w:val="20"/>
                <w:szCs w:val="20"/>
              </w:rPr>
            </w:pPr>
            <w:r w:rsidRPr="008C6112">
              <w:rPr>
                <w:sz w:val="20"/>
                <w:szCs w:val="20"/>
              </w:rPr>
              <w:t xml:space="preserve">61 814 290,12 </w:t>
            </w:r>
          </w:p>
        </w:tc>
      </w:tr>
      <w:tr w:rsidR="00EE6A55" w:rsidRPr="008C6112" w14:paraId="6A4EC72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06FE813"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0270B6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4EC3FF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65F85C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99C1E52"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754439BB"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5567A435" w14:textId="77777777" w:rsidR="00EE6A55" w:rsidRPr="008C6112" w:rsidRDefault="00EE6A55" w:rsidP="008B0F6F">
            <w:pPr>
              <w:jc w:val="right"/>
              <w:rPr>
                <w:sz w:val="20"/>
                <w:szCs w:val="20"/>
              </w:rPr>
            </w:pPr>
            <w:r w:rsidRPr="008C6112">
              <w:rPr>
                <w:sz w:val="20"/>
                <w:szCs w:val="20"/>
              </w:rPr>
              <w:t xml:space="preserve">111 246 329,95 </w:t>
            </w:r>
          </w:p>
        </w:tc>
        <w:tc>
          <w:tcPr>
            <w:tcW w:w="1660" w:type="dxa"/>
            <w:gridSpan w:val="2"/>
            <w:tcBorders>
              <w:top w:val="nil"/>
              <w:left w:val="single" w:sz="4" w:space="0" w:color="auto"/>
              <w:bottom w:val="single" w:sz="4" w:space="0" w:color="auto"/>
              <w:right w:val="nil"/>
            </w:tcBorders>
            <w:noWrap/>
            <w:vAlign w:val="center"/>
            <w:hideMark/>
          </w:tcPr>
          <w:p w14:paraId="0413670A" w14:textId="77777777" w:rsidR="00EE6A55" w:rsidRPr="008C6112" w:rsidRDefault="00EE6A55" w:rsidP="008B0F6F">
            <w:pPr>
              <w:jc w:val="right"/>
              <w:rPr>
                <w:sz w:val="20"/>
                <w:szCs w:val="20"/>
              </w:rPr>
            </w:pPr>
            <w:r w:rsidRPr="008C6112">
              <w:rPr>
                <w:sz w:val="20"/>
                <w:szCs w:val="20"/>
              </w:rPr>
              <w:t xml:space="preserve">54 792 491,26 </w:t>
            </w:r>
          </w:p>
        </w:tc>
        <w:tc>
          <w:tcPr>
            <w:tcW w:w="1660" w:type="dxa"/>
            <w:tcBorders>
              <w:top w:val="nil"/>
              <w:left w:val="single" w:sz="4" w:space="0" w:color="auto"/>
              <w:bottom w:val="single" w:sz="4" w:space="0" w:color="auto"/>
              <w:right w:val="single" w:sz="8" w:space="0" w:color="auto"/>
            </w:tcBorders>
            <w:noWrap/>
            <w:vAlign w:val="center"/>
            <w:hideMark/>
          </w:tcPr>
          <w:p w14:paraId="77649FAE" w14:textId="77777777" w:rsidR="00EE6A55" w:rsidRPr="008C6112" w:rsidRDefault="00EE6A55" w:rsidP="008B0F6F">
            <w:pPr>
              <w:jc w:val="right"/>
              <w:rPr>
                <w:sz w:val="20"/>
                <w:szCs w:val="20"/>
              </w:rPr>
            </w:pPr>
            <w:r w:rsidRPr="008C6112">
              <w:rPr>
                <w:sz w:val="20"/>
                <w:szCs w:val="20"/>
              </w:rPr>
              <w:t xml:space="preserve">61 814 290,12 </w:t>
            </w:r>
          </w:p>
        </w:tc>
      </w:tr>
      <w:tr w:rsidR="00EE6A55" w:rsidRPr="008C6112" w14:paraId="14D9308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B3A0CA2" w14:textId="77777777" w:rsidR="00EE6A55" w:rsidRPr="008C6112" w:rsidRDefault="00EE6A55" w:rsidP="008B0F6F">
            <w:pPr>
              <w:rPr>
                <w:sz w:val="20"/>
                <w:szCs w:val="20"/>
              </w:rPr>
            </w:pPr>
            <w:r w:rsidRPr="008C6112">
              <w:rPr>
                <w:sz w:val="20"/>
                <w:szCs w:val="20"/>
              </w:rPr>
              <w:t>Капитальные вложения в объекты государственной (муниципальной) собственности</w:t>
            </w:r>
          </w:p>
        </w:tc>
        <w:tc>
          <w:tcPr>
            <w:tcW w:w="980" w:type="dxa"/>
            <w:tcBorders>
              <w:top w:val="nil"/>
              <w:left w:val="nil"/>
              <w:bottom w:val="single" w:sz="4" w:space="0" w:color="auto"/>
              <w:right w:val="single" w:sz="4" w:space="0" w:color="auto"/>
            </w:tcBorders>
            <w:noWrap/>
            <w:vAlign w:val="center"/>
            <w:hideMark/>
          </w:tcPr>
          <w:p w14:paraId="2D03A64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00EBC5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05C71E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58AA761"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3343EA0A" w14:textId="77777777" w:rsidR="00EE6A55" w:rsidRPr="008C6112" w:rsidRDefault="00EE6A55" w:rsidP="008B0F6F">
            <w:pPr>
              <w:jc w:val="center"/>
              <w:rPr>
                <w:sz w:val="20"/>
                <w:szCs w:val="20"/>
              </w:rPr>
            </w:pPr>
            <w:r w:rsidRPr="008C6112">
              <w:rPr>
                <w:sz w:val="20"/>
                <w:szCs w:val="20"/>
              </w:rPr>
              <w:t>400</w:t>
            </w:r>
          </w:p>
        </w:tc>
        <w:tc>
          <w:tcPr>
            <w:tcW w:w="1660" w:type="dxa"/>
            <w:gridSpan w:val="2"/>
            <w:tcBorders>
              <w:top w:val="nil"/>
              <w:left w:val="nil"/>
              <w:bottom w:val="single" w:sz="4" w:space="0" w:color="auto"/>
              <w:right w:val="nil"/>
            </w:tcBorders>
            <w:noWrap/>
            <w:vAlign w:val="center"/>
            <w:hideMark/>
          </w:tcPr>
          <w:p w14:paraId="4F764525" w14:textId="77777777" w:rsidR="00EE6A55" w:rsidRPr="008C6112" w:rsidRDefault="00EE6A55" w:rsidP="008B0F6F">
            <w:pPr>
              <w:jc w:val="right"/>
              <w:rPr>
                <w:sz w:val="20"/>
                <w:szCs w:val="20"/>
              </w:rPr>
            </w:pPr>
            <w:r w:rsidRPr="008C6112">
              <w:rPr>
                <w:sz w:val="20"/>
                <w:szCs w:val="20"/>
              </w:rPr>
              <w:t xml:space="preserve">11 209 623,87 </w:t>
            </w:r>
          </w:p>
        </w:tc>
        <w:tc>
          <w:tcPr>
            <w:tcW w:w="1660" w:type="dxa"/>
            <w:gridSpan w:val="2"/>
            <w:tcBorders>
              <w:top w:val="nil"/>
              <w:left w:val="single" w:sz="4" w:space="0" w:color="auto"/>
              <w:bottom w:val="single" w:sz="4" w:space="0" w:color="auto"/>
              <w:right w:val="nil"/>
            </w:tcBorders>
            <w:noWrap/>
            <w:vAlign w:val="center"/>
            <w:hideMark/>
          </w:tcPr>
          <w:p w14:paraId="0747692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99A707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342166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B27F785" w14:textId="77777777" w:rsidR="00EE6A55" w:rsidRPr="008C6112" w:rsidRDefault="00EE6A55" w:rsidP="008B0F6F">
            <w:pPr>
              <w:rPr>
                <w:sz w:val="20"/>
                <w:szCs w:val="20"/>
              </w:rPr>
            </w:pPr>
            <w:r w:rsidRPr="008C6112">
              <w:rPr>
                <w:sz w:val="20"/>
                <w:szCs w:val="20"/>
              </w:rPr>
              <w:t>Бюджетные инвестиции</w:t>
            </w:r>
          </w:p>
        </w:tc>
        <w:tc>
          <w:tcPr>
            <w:tcW w:w="980" w:type="dxa"/>
            <w:tcBorders>
              <w:top w:val="nil"/>
              <w:left w:val="nil"/>
              <w:bottom w:val="single" w:sz="4" w:space="0" w:color="auto"/>
              <w:right w:val="single" w:sz="4" w:space="0" w:color="auto"/>
            </w:tcBorders>
            <w:noWrap/>
            <w:vAlign w:val="center"/>
            <w:hideMark/>
          </w:tcPr>
          <w:p w14:paraId="774F9DE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469990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220BA5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C98C3A3"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6B963AF9" w14:textId="77777777" w:rsidR="00EE6A55" w:rsidRPr="008C6112" w:rsidRDefault="00EE6A55" w:rsidP="008B0F6F">
            <w:pPr>
              <w:jc w:val="center"/>
              <w:rPr>
                <w:sz w:val="20"/>
                <w:szCs w:val="20"/>
              </w:rPr>
            </w:pPr>
            <w:r w:rsidRPr="008C6112">
              <w:rPr>
                <w:sz w:val="20"/>
                <w:szCs w:val="20"/>
              </w:rPr>
              <w:t>410</w:t>
            </w:r>
          </w:p>
        </w:tc>
        <w:tc>
          <w:tcPr>
            <w:tcW w:w="1660" w:type="dxa"/>
            <w:gridSpan w:val="2"/>
            <w:tcBorders>
              <w:top w:val="nil"/>
              <w:left w:val="nil"/>
              <w:bottom w:val="single" w:sz="4" w:space="0" w:color="auto"/>
              <w:right w:val="nil"/>
            </w:tcBorders>
            <w:noWrap/>
            <w:vAlign w:val="center"/>
            <w:hideMark/>
          </w:tcPr>
          <w:p w14:paraId="7D615ED6" w14:textId="77777777" w:rsidR="00EE6A55" w:rsidRPr="008C6112" w:rsidRDefault="00EE6A55" w:rsidP="008B0F6F">
            <w:pPr>
              <w:jc w:val="right"/>
              <w:rPr>
                <w:sz w:val="20"/>
                <w:szCs w:val="20"/>
              </w:rPr>
            </w:pPr>
            <w:r w:rsidRPr="008C6112">
              <w:rPr>
                <w:sz w:val="20"/>
                <w:szCs w:val="20"/>
              </w:rPr>
              <w:t xml:space="preserve">11 209 623,87 </w:t>
            </w:r>
          </w:p>
        </w:tc>
        <w:tc>
          <w:tcPr>
            <w:tcW w:w="1660" w:type="dxa"/>
            <w:gridSpan w:val="2"/>
            <w:tcBorders>
              <w:top w:val="nil"/>
              <w:left w:val="single" w:sz="4" w:space="0" w:color="auto"/>
              <w:bottom w:val="single" w:sz="4" w:space="0" w:color="auto"/>
              <w:right w:val="nil"/>
            </w:tcBorders>
            <w:noWrap/>
            <w:vAlign w:val="center"/>
            <w:hideMark/>
          </w:tcPr>
          <w:p w14:paraId="1B8025A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E31B03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FB4CAD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9635BBE"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03C3638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9CD6A1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86CA5F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B28B173"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432C811D"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1D620470" w14:textId="77777777" w:rsidR="00EE6A55" w:rsidRPr="008C6112" w:rsidRDefault="00EE6A55" w:rsidP="008B0F6F">
            <w:pPr>
              <w:jc w:val="right"/>
              <w:rPr>
                <w:sz w:val="20"/>
                <w:szCs w:val="20"/>
              </w:rPr>
            </w:pPr>
            <w:r w:rsidRPr="008C6112">
              <w:rPr>
                <w:sz w:val="20"/>
                <w:szCs w:val="20"/>
              </w:rPr>
              <w:t xml:space="preserve">104 753 764,15 </w:t>
            </w:r>
          </w:p>
        </w:tc>
        <w:tc>
          <w:tcPr>
            <w:tcW w:w="1660" w:type="dxa"/>
            <w:gridSpan w:val="2"/>
            <w:tcBorders>
              <w:top w:val="nil"/>
              <w:left w:val="single" w:sz="4" w:space="0" w:color="auto"/>
              <w:bottom w:val="single" w:sz="4" w:space="0" w:color="auto"/>
              <w:right w:val="nil"/>
            </w:tcBorders>
            <w:noWrap/>
            <w:vAlign w:val="center"/>
            <w:hideMark/>
          </w:tcPr>
          <w:p w14:paraId="5450FA6D" w14:textId="77777777" w:rsidR="00EE6A55" w:rsidRPr="008C6112" w:rsidRDefault="00EE6A55" w:rsidP="008B0F6F">
            <w:pPr>
              <w:jc w:val="right"/>
              <w:rPr>
                <w:sz w:val="20"/>
                <w:szCs w:val="20"/>
              </w:rPr>
            </w:pPr>
            <w:r w:rsidRPr="008C6112">
              <w:rPr>
                <w:sz w:val="20"/>
                <w:szCs w:val="20"/>
              </w:rPr>
              <w:t xml:space="preserve">103 192 789,99 </w:t>
            </w:r>
          </w:p>
        </w:tc>
        <w:tc>
          <w:tcPr>
            <w:tcW w:w="1660" w:type="dxa"/>
            <w:tcBorders>
              <w:top w:val="nil"/>
              <w:left w:val="single" w:sz="4" w:space="0" w:color="auto"/>
              <w:bottom w:val="single" w:sz="4" w:space="0" w:color="auto"/>
              <w:right w:val="single" w:sz="8" w:space="0" w:color="auto"/>
            </w:tcBorders>
            <w:noWrap/>
            <w:vAlign w:val="center"/>
            <w:hideMark/>
          </w:tcPr>
          <w:p w14:paraId="41A41B36" w14:textId="77777777" w:rsidR="00EE6A55" w:rsidRPr="008C6112" w:rsidRDefault="00EE6A55" w:rsidP="008B0F6F">
            <w:pPr>
              <w:jc w:val="right"/>
              <w:rPr>
                <w:sz w:val="20"/>
                <w:szCs w:val="20"/>
              </w:rPr>
            </w:pPr>
            <w:r w:rsidRPr="008C6112">
              <w:rPr>
                <w:sz w:val="20"/>
                <w:szCs w:val="20"/>
              </w:rPr>
              <w:t xml:space="preserve">114 000 000,00 </w:t>
            </w:r>
          </w:p>
        </w:tc>
      </w:tr>
      <w:tr w:rsidR="00EE6A55" w:rsidRPr="008C6112" w14:paraId="44B0E3F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5D7A833"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1D5C888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1EEF21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6C9718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9146152"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5DE65024"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679D6E9C" w14:textId="77777777" w:rsidR="00EE6A55" w:rsidRPr="008C6112" w:rsidRDefault="00EE6A55" w:rsidP="008B0F6F">
            <w:pPr>
              <w:jc w:val="right"/>
              <w:rPr>
                <w:sz w:val="20"/>
                <w:szCs w:val="20"/>
              </w:rPr>
            </w:pPr>
            <w:r w:rsidRPr="008C6112">
              <w:rPr>
                <w:sz w:val="20"/>
                <w:szCs w:val="20"/>
              </w:rPr>
              <w:t xml:space="preserve">104 753 764,15 </w:t>
            </w:r>
          </w:p>
        </w:tc>
        <w:tc>
          <w:tcPr>
            <w:tcW w:w="1660" w:type="dxa"/>
            <w:gridSpan w:val="2"/>
            <w:tcBorders>
              <w:top w:val="nil"/>
              <w:left w:val="single" w:sz="4" w:space="0" w:color="auto"/>
              <w:bottom w:val="single" w:sz="4" w:space="0" w:color="auto"/>
              <w:right w:val="nil"/>
            </w:tcBorders>
            <w:noWrap/>
            <w:vAlign w:val="center"/>
            <w:hideMark/>
          </w:tcPr>
          <w:p w14:paraId="1DA94857" w14:textId="77777777" w:rsidR="00EE6A55" w:rsidRPr="008C6112" w:rsidRDefault="00EE6A55" w:rsidP="008B0F6F">
            <w:pPr>
              <w:jc w:val="right"/>
              <w:rPr>
                <w:sz w:val="20"/>
                <w:szCs w:val="20"/>
              </w:rPr>
            </w:pPr>
            <w:r w:rsidRPr="008C6112">
              <w:rPr>
                <w:sz w:val="20"/>
                <w:szCs w:val="20"/>
              </w:rPr>
              <w:t xml:space="preserve">103 192 789,99 </w:t>
            </w:r>
          </w:p>
        </w:tc>
        <w:tc>
          <w:tcPr>
            <w:tcW w:w="1660" w:type="dxa"/>
            <w:tcBorders>
              <w:top w:val="nil"/>
              <w:left w:val="single" w:sz="4" w:space="0" w:color="auto"/>
              <w:bottom w:val="single" w:sz="4" w:space="0" w:color="auto"/>
              <w:right w:val="single" w:sz="8" w:space="0" w:color="auto"/>
            </w:tcBorders>
            <w:noWrap/>
            <w:vAlign w:val="center"/>
            <w:hideMark/>
          </w:tcPr>
          <w:p w14:paraId="0248FA24" w14:textId="77777777" w:rsidR="00EE6A55" w:rsidRPr="008C6112" w:rsidRDefault="00EE6A55" w:rsidP="008B0F6F">
            <w:pPr>
              <w:jc w:val="right"/>
              <w:rPr>
                <w:sz w:val="20"/>
                <w:szCs w:val="20"/>
              </w:rPr>
            </w:pPr>
            <w:r w:rsidRPr="008C6112">
              <w:rPr>
                <w:sz w:val="20"/>
                <w:szCs w:val="20"/>
              </w:rPr>
              <w:t xml:space="preserve">114 000 000,00 </w:t>
            </w:r>
          </w:p>
        </w:tc>
      </w:tr>
      <w:tr w:rsidR="00EE6A55" w:rsidRPr="008C6112" w14:paraId="7BE9447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12626A4"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3FA53CF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121A6D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309E29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D4690F2"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473388CD"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1F14081A" w14:textId="77777777" w:rsidR="00EE6A55" w:rsidRPr="008C6112" w:rsidRDefault="00EE6A55" w:rsidP="008B0F6F">
            <w:pPr>
              <w:jc w:val="right"/>
              <w:rPr>
                <w:sz w:val="20"/>
                <w:szCs w:val="20"/>
              </w:rPr>
            </w:pPr>
            <w:r w:rsidRPr="008C6112">
              <w:rPr>
                <w:sz w:val="20"/>
                <w:szCs w:val="20"/>
              </w:rPr>
              <w:t xml:space="preserve">904 895,91 </w:t>
            </w:r>
          </w:p>
        </w:tc>
        <w:tc>
          <w:tcPr>
            <w:tcW w:w="1660" w:type="dxa"/>
            <w:gridSpan w:val="2"/>
            <w:tcBorders>
              <w:top w:val="nil"/>
              <w:left w:val="single" w:sz="4" w:space="0" w:color="auto"/>
              <w:bottom w:val="single" w:sz="4" w:space="0" w:color="auto"/>
              <w:right w:val="nil"/>
            </w:tcBorders>
            <w:noWrap/>
            <w:vAlign w:val="center"/>
            <w:hideMark/>
          </w:tcPr>
          <w:p w14:paraId="5E8788F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09D419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1C4C25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EF4A5E8" w14:textId="77777777" w:rsidR="00EE6A55" w:rsidRPr="008C6112" w:rsidRDefault="00EE6A55" w:rsidP="008B0F6F">
            <w:pPr>
              <w:rPr>
                <w:sz w:val="20"/>
                <w:szCs w:val="20"/>
              </w:rPr>
            </w:pPr>
            <w:r w:rsidRPr="008C6112">
              <w:rPr>
                <w:sz w:val="20"/>
                <w:szCs w:val="20"/>
              </w:rPr>
              <w:t>Уплата налогов, сборов и иных платежей</w:t>
            </w:r>
          </w:p>
        </w:tc>
        <w:tc>
          <w:tcPr>
            <w:tcW w:w="980" w:type="dxa"/>
            <w:tcBorders>
              <w:top w:val="nil"/>
              <w:left w:val="nil"/>
              <w:bottom w:val="single" w:sz="4" w:space="0" w:color="auto"/>
              <w:right w:val="single" w:sz="4" w:space="0" w:color="auto"/>
            </w:tcBorders>
            <w:noWrap/>
            <w:vAlign w:val="center"/>
            <w:hideMark/>
          </w:tcPr>
          <w:p w14:paraId="4A8D87E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2A4765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A5D19B5"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0B02BBE"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518ADC95" w14:textId="77777777" w:rsidR="00EE6A55" w:rsidRPr="008C6112" w:rsidRDefault="00EE6A55" w:rsidP="008B0F6F">
            <w:pPr>
              <w:jc w:val="center"/>
              <w:rPr>
                <w:sz w:val="20"/>
                <w:szCs w:val="20"/>
              </w:rPr>
            </w:pPr>
            <w:r w:rsidRPr="008C6112">
              <w:rPr>
                <w:sz w:val="20"/>
                <w:szCs w:val="20"/>
              </w:rPr>
              <w:t>850</w:t>
            </w:r>
          </w:p>
        </w:tc>
        <w:tc>
          <w:tcPr>
            <w:tcW w:w="1660" w:type="dxa"/>
            <w:gridSpan w:val="2"/>
            <w:tcBorders>
              <w:top w:val="nil"/>
              <w:left w:val="nil"/>
              <w:bottom w:val="single" w:sz="4" w:space="0" w:color="auto"/>
              <w:right w:val="nil"/>
            </w:tcBorders>
            <w:noWrap/>
            <w:vAlign w:val="center"/>
            <w:hideMark/>
          </w:tcPr>
          <w:p w14:paraId="573D21AF" w14:textId="77777777" w:rsidR="00EE6A55" w:rsidRPr="008C6112" w:rsidRDefault="00EE6A55" w:rsidP="008B0F6F">
            <w:pPr>
              <w:jc w:val="right"/>
              <w:rPr>
                <w:sz w:val="20"/>
                <w:szCs w:val="20"/>
              </w:rPr>
            </w:pPr>
            <w:r w:rsidRPr="008C6112">
              <w:rPr>
                <w:sz w:val="20"/>
                <w:szCs w:val="20"/>
              </w:rPr>
              <w:t xml:space="preserve">904 895,91 </w:t>
            </w:r>
          </w:p>
        </w:tc>
        <w:tc>
          <w:tcPr>
            <w:tcW w:w="1660" w:type="dxa"/>
            <w:gridSpan w:val="2"/>
            <w:tcBorders>
              <w:top w:val="nil"/>
              <w:left w:val="single" w:sz="4" w:space="0" w:color="auto"/>
              <w:bottom w:val="single" w:sz="4" w:space="0" w:color="auto"/>
              <w:right w:val="nil"/>
            </w:tcBorders>
            <w:noWrap/>
            <w:vAlign w:val="center"/>
            <w:hideMark/>
          </w:tcPr>
          <w:p w14:paraId="5F42237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756A35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4CABD4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45FF12D"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школ-интернатов</w:t>
            </w:r>
          </w:p>
        </w:tc>
        <w:tc>
          <w:tcPr>
            <w:tcW w:w="980" w:type="dxa"/>
            <w:tcBorders>
              <w:top w:val="nil"/>
              <w:left w:val="nil"/>
              <w:bottom w:val="single" w:sz="4" w:space="0" w:color="auto"/>
              <w:right w:val="single" w:sz="4" w:space="0" w:color="auto"/>
            </w:tcBorders>
            <w:noWrap/>
            <w:vAlign w:val="center"/>
            <w:hideMark/>
          </w:tcPr>
          <w:p w14:paraId="3FB40AF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915615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44569D4"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5F9CEA5" w14:textId="77777777" w:rsidR="00EE6A55" w:rsidRPr="008C6112" w:rsidRDefault="00EE6A55" w:rsidP="008B0F6F">
            <w:pPr>
              <w:jc w:val="center"/>
              <w:rPr>
                <w:sz w:val="20"/>
                <w:szCs w:val="20"/>
              </w:rPr>
            </w:pPr>
            <w:r w:rsidRPr="008C6112">
              <w:rPr>
                <w:sz w:val="20"/>
                <w:szCs w:val="20"/>
              </w:rPr>
              <w:t>0710007390</w:t>
            </w:r>
          </w:p>
        </w:tc>
        <w:tc>
          <w:tcPr>
            <w:tcW w:w="960" w:type="dxa"/>
            <w:tcBorders>
              <w:top w:val="nil"/>
              <w:left w:val="nil"/>
              <w:bottom w:val="single" w:sz="4" w:space="0" w:color="auto"/>
              <w:right w:val="single" w:sz="4" w:space="0" w:color="auto"/>
            </w:tcBorders>
            <w:noWrap/>
            <w:vAlign w:val="center"/>
            <w:hideMark/>
          </w:tcPr>
          <w:p w14:paraId="4B79679B"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B889315" w14:textId="77777777" w:rsidR="00EE6A55" w:rsidRPr="008C6112" w:rsidRDefault="00EE6A55" w:rsidP="008B0F6F">
            <w:pPr>
              <w:jc w:val="right"/>
              <w:rPr>
                <w:sz w:val="20"/>
                <w:szCs w:val="20"/>
              </w:rPr>
            </w:pPr>
            <w:r w:rsidRPr="008C6112">
              <w:rPr>
                <w:sz w:val="20"/>
                <w:szCs w:val="20"/>
              </w:rPr>
              <w:t xml:space="preserve">27 992 585,94 </w:t>
            </w:r>
          </w:p>
        </w:tc>
        <w:tc>
          <w:tcPr>
            <w:tcW w:w="1660" w:type="dxa"/>
            <w:gridSpan w:val="2"/>
            <w:tcBorders>
              <w:top w:val="nil"/>
              <w:left w:val="single" w:sz="4" w:space="0" w:color="auto"/>
              <w:bottom w:val="single" w:sz="4" w:space="0" w:color="auto"/>
              <w:right w:val="nil"/>
            </w:tcBorders>
            <w:noWrap/>
            <w:vAlign w:val="center"/>
            <w:hideMark/>
          </w:tcPr>
          <w:p w14:paraId="117F4414" w14:textId="77777777" w:rsidR="00EE6A55" w:rsidRPr="008C6112" w:rsidRDefault="00EE6A55" w:rsidP="008B0F6F">
            <w:pPr>
              <w:jc w:val="right"/>
              <w:rPr>
                <w:sz w:val="20"/>
                <w:szCs w:val="20"/>
              </w:rPr>
            </w:pPr>
            <w:r w:rsidRPr="008C6112">
              <w:rPr>
                <w:sz w:val="20"/>
                <w:szCs w:val="20"/>
              </w:rPr>
              <w:t xml:space="preserve">36 134 022,00 </w:t>
            </w:r>
          </w:p>
        </w:tc>
        <w:tc>
          <w:tcPr>
            <w:tcW w:w="1660" w:type="dxa"/>
            <w:tcBorders>
              <w:top w:val="nil"/>
              <w:left w:val="single" w:sz="4" w:space="0" w:color="auto"/>
              <w:bottom w:val="single" w:sz="4" w:space="0" w:color="auto"/>
              <w:right w:val="single" w:sz="8" w:space="0" w:color="auto"/>
            </w:tcBorders>
            <w:noWrap/>
            <w:vAlign w:val="center"/>
            <w:hideMark/>
          </w:tcPr>
          <w:p w14:paraId="5A6376A0" w14:textId="77777777" w:rsidR="00EE6A55" w:rsidRPr="008C6112" w:rsidRDefault="00EE6A55" w:rsidP="008B0F6F">
            <w:pPr>
              <w:jc w:val="right"/>
              <w:rPr>
                <w:sz w:val="20"/>
                <w:szCs w:val="20"/>
              </w:rPr>
            </w:pPr>
            <w:r w:rsidRPr="008C6112">
              <w:rPr>
                <w:sz w:val="20"/>
                <w:szCs w:val="20"/>
              </w:rPr>
              <w:t xml:space="preserve">36 259 354,48 </w:t>
            </w:r>
          </w:p>
        </w:tc>
      </w:tr>
      <w:tr w:rsidR="00EE6A55" w:rsidRPr="008C6112" w14:paraId="5D0A644A"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60CC2EDF"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142F184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DC3FC0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2A9031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8E791B1" w14:textId="77777777" w:rsidR="00EE6A55" w:rsidRPr="008C6112" w:rsidRDefault="00EE6A55" w:rsidP="008B0F6F">
            <w:pPr>
              <w:jc w:val="center"/>
              <w:rPr>
                <w:sz w:val="20"/>
                <w:szCs w:val="20"/>
              </w:rPr>
            </w:pPr>
            <w:r w:rsidRPr="008C6112">
              <w:rPr>
                <w:sz w:val="20"/>
                <w:szCs w:val="20"/>
              </w:rPr>
              <w:t>0710007390</w:t>
            </w:r>
          </w:p>
        </w:tc>
        <w:tc>
          <w:tcPr>
            <w:tcW w:w="960" w:type="dxa"/>
            <w:tcBorders>
              <w:top w:val="nil"/>
              <w:left w:val="nil"/>
              <w:bottom w:val="single" w:sz="4" w:space="0" w:color="auto"/>
              <w:right w:val="single" w:sz="4" w:space="0" w:color="auto"/>
            </w:tcBorders>
            <w:noWrap/>
            <w:vAlign w:val="center"/>
            <w:hideMark/>
          </w:tcPr>
          <w:p w14:paraId="66CD306E"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68C7D2FC" w14:textId="77777777" w:rsidR="00EE6A55" w:rsidRPr="008C6112" w:rsidRDefault="00EE6A55" w:rsidP="008B0F6F">
            <w:pPr>
              <w:jc w:val="right"/>
              <w:rPr>
                <w:sz w:val="20"/>
                <w:szCs w:val="20"/>
              </w:rPr>
            </w:pPr>
            <w:r w:rsidRPr="008C6112">
              <w:rPr>
                <w:sz w:val="20"/>
                <w:szCs w:val="20"/>
              </w:rPr>
              <w:t xml:space="preserve">19 129 774,29 </w:t>
            </w:r>
          </w:p>
        </w:tc>
        <w:tc>
          <w:tcPr>
            <w:tcW w:w="1660" w:type="dxa"/>
            <w:gridSpan w:val="2"/>
            <w:tcBorders>
              <w:top w:val="nil"/>
              <w:left w:val="single" w:sz="4" w:space="0" w:color="auto"/>
              <w:bottom w:val="single" w:sz="4" w:space="0" w:color="auto"/>
              <w:right w:val="nil"/>
            </w:tcBorders>
            <w:noWrap/>
            <w:vAlign w:val="center"/>
            <w:hideMark/>
          </w:tcPr>
          <w:p w14:paraId="54F60462" w14:textId="77777777" w:rsidR="00EE6A55" w:rsidRPr="008C6112" w:rsidRDefault="00EE6A55" w:rsidP="008B0F6F">
            <w:pPr>
              <w:jc w:val="right"/>
              <w:rPr>
                <w:sz w:val="20"/>
                <w:szCs w:val="20"/>
              </w:rPr>
            </w:pPr>
            <w:r w:rsidRPr="008C6112">
              <w:rPr>
                <w:sz w:val="20"/>
                <w:szCs w:val="20"/>
              </w:rPr>
              <w:t xml:space="preserve">26 000 000,00 </w:t>
            </w:r>
          </w:p>
        </w:tc>
        <w:tc>
          <w:tcPr>
            <w:tcW w:w="1660" w:type="dxa"/>
            <w:tcBorders>
              <w:top w:val="nil"/>
              <w:left w:val="single" w:sz="4" w:space="0" w:color="auto"/>
              <w:bottom w:val="single" w:sz="4" w:space="0" w:color="auto"/>
              <w:right w:val="single" w:sz="8" w:space="0" w:color="auto"/>
            </w:tcBorders>
            <w:noWrap/>
            <w:vAlign w:val="center"/>
            <w:hideMark/>
          </w:tcPr>
          <w:p w14:paraId="7D130096" w14:textId="77777777" w:rsidR="00EE6A55" w:rsidRPr="008C6112" w:rsidRDefault="00EE6A55" w:rsidP="008B0F6F">
            <w:pPr>
              <w:jc w:val="right"/>
              <w:rPr>
                <w:sz w:val="20"/>
                <w:szCs w:val="20"/>
              </w:rPr>
            </w:pPr>
            <w:r w:rsidRPr="008C6112">
              <w:rPr>
                <w:sz w:val="20"/>
                <w:szCs w:val="20"/>
              </w:rPr>
              <w:t xml:space="preserve">26 000 000,00 </w:t>
            </w:r>
          </w:p>
        </w:tc>
      </w:tr>
      <w:tr w:rsidR="00EE6A55" w:rsidRPr="008C6112" w14:paraId="74AA560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2B65700"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58349F5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5D1049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EAA4C6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642F2B4" w14:textId="77777777" w:rsidR="00EE6A55" w:rsidRPr="008C6112" w:rsidRDefault="00EE6A55" w:rsidP="008B0F6F">
            <w:pPr>
              <w:jc w:val="center"/>
              <w:rPr>
                <w:sz w:val="20"/>
                <w:szCs w:val="20"/>
              </w:rPr>
            </w:pPr>
            <w:r w:rsidRPr="008C6112">
              <w:rPr>
                <w:sz w:val="20"/>
                <w:szCs w:val="20"/>
              </w:rPr>
              <w:t>0710007390</w:t>
            </w:r>
          </w:p>
        </w:tc>
        <w:tc>
          <w:tcPr>
            <w:tcW w:w="960" w:type="dxa"/>
            <w:tcBorders>
              <w:top w:val="nil"/>
              <w:left w:val="nil"/>
              <w:bottom w:val="single" w:sz="4" w:space="0" w:color="auto"/>
              <w:right w:val="single" w:sz="4" w:space="0" w:color="auto"/>
            </w:tcBorders>
            <w:noWrap/>
            <w:vAlign w:val="center"/>
            <w:hideMark/>
          </w:tcPr>
          <w:p w14:paraId="216595AB"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512B9664" w14:textId="77777777" w:rsidR="00EE6A55" w:rsidRPr="008C6112" w:rsidRDefault="00EE6A55" w:rsidP="008B0F6F">
            <w:pPr>
              <w:jc w:val="right"/>
              <w:rPr>
                <w:sz w:val="20"/>
                <w:szCs w:val="20"/>
              </w:rPr>
            </w:pPr>
            <w:r w:rsidRPr="008C6112">
              <w:rPr>
                <w:sz w:val="20"/>
                <w:szCs w:val="20"/>
              </w:rPr>
              <w:t xml:space="preserve">19 129 774,29 </w:t>
            </w:r>
          </w:p>
        </w:tc>
        <w:tc>
          <w:tcPr>
            <w:tcW w:w="1660" w:type="dxa"/>
            <w:gridSpan w:val="2"/>
            <w:tcBorders>
              <w:top w:val="nil"/>
              <w:left w:val="single" w:sz="4" w:space="0" w:color="auto"/>
              <w:bottom w:val="single" w:sz="4" w:space="0" w:color="auto"/>
              <w:right w:val="nil"/>
            </w:tcBorders>
            <w:noWrap/>
            <w:vAlign w:val="center"/>
            <w:hideMark/>
          </w:tcPr>
          <w:p w14:paraId="103548EE" w14:textId="77777777" w:rsidR="00EE6A55" w:rsidRPr="008C6112" w:rsidRDefault="00EE6A55" w:rsidP="008B0F6F">
            <w:pPr>
              <w:jc w:val="right"/>
              <w:rPr>
                <w:sz w:val="20"/>
                <w:szCs w:val="20"/>
              </w:rPr>
            </w:pPr>
            <w:r w:rsidRPr="008C6112">
              <w:rPr>
                <w:sz w:val="20"/>
                <w:szCs w:val="20"/>
              </w:rPr>
              <w:t xml:space="preserve">26 000 000,00 </w:t>
            </w:r>
          </w:p>
        </w:tc>
        <w:tc>
          <w:tcPr>
            <w:tcW w:w="1660" w:type="dxa"/>
            <w:tcBorders>
              <w:top w:val="nil"/>
              <w:left w:val="single" w:sz="4" w:space="0" w:color="auto"/>
              <w:bottom w:val="single" w:sz="4" w:space="0" w:color="auto"/>
              <w:right w:val="single" w:sz="8" w:space="0" w:color="auto"/>
            </w:tcBorders>
            <w:noWrap/>
            <w:vAlign w:val="center"/>
            <w:hideMark/>
          </w:tcPr>
          <w:p w14:paraId="673B9AB1" w14:textId="77777777" w:rsidR="00EE6A55" w:rsidRPr="008C6112" w:rsidRDefault="00EE6A55" w:rsidP="008B0F6F">
            <w:pPr>
              <w:jc w:val="right"/>
              <w:rPr>
                <w:sz w:val="20"/>
                <w:szCs w:val="20"/>
              </w:rPr>
            </w:pPr>
            <w:r w:rsidRPr="008C6112">
              <w:rPr>
                <w:sz w:val="20"/>
                <w:szCs w:val="20"/>
              </w:rPr>
              <w:t xml:space="preserve">26 000 000,00 </w:t>
            </w:r>
          </w:p>
        </w:tc>
      </w:tr>
      <w:tr w:rsidR="00EE6A55" w:rsidRPr="008C6112" w14:paraId="0AFF078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5B37A06"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15D219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CDF009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2266D0F"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732A7E0" w14:textId="77777777" w:rsidR="00EE6A55" w:rsidRPr="008C6112" w:rsidRDefault="00EE6A55" w:rsidP="008B0F6F">
            <w:pPr>
              <w:jc w:val="center"/>
              <w:rPr>
                <w:sz w:val="20"/>
                <w:szCs w:val="20"/>
              </w:rPr>
            </w:pPr>
            <w:r w:rsidRPr="008C6112">
              <w:rPr>
                <w:sz w:val="20"/>
                <w:szCs w:val="20"/>
              </w:rPr>
              <w:t>0710007390</w:t>
            </w:r>
          </w:p>
        </w:tc>
        <w:tc>
          <w:tcPr>
            <w:tcW w:w="960" w:type="dxa"/>
            <w:tcBorders>
              <w:top w:val="nil"/>
              <w:left w:val="nil"/>
              <w:bottom w:val="single" w:sz="4" w:space="0" w:color="auto"/>
              <w:right w:val="single" w:sz="4" w:space="0" w:color="auto"/>
            </w:tcBorders>
            <w:noWrap/>
            <w:vAlign w:val="center"/>
            <w:hideMark/>
          </w:tcPr>
          <w:p w14:paraId="5D5F0488"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213DAC2D" w14:textId="77777777" w:rsidR="00EE6A55" w:rsidRPr="008C6112" w:rsidRDefault="00EE6A55" w:rsidP="008B0F6F">
            <w:pPr>
              <w:jc w:val="right"/>
              <w:rPr>
                <w:sz w:val="20"/>
                <w:szCs w:val="20"/>
              </w:rPr>
            </w:pPr>
            <w:r w:rsidRPr="008C6112">
              <w:rPr>
                <w:sz w:val="20"/>
                <w:szCs w:val="20"/>
              </w:rPr>
              <w:t xml:space="preserve">8 793 057,51 </w:t>
            </w:r>
          </w:p>
        </w:tc>
        <w:tc>
          <w:tcPr>
            <w:tcW w:w="1660" w:type="dxa"/>
            <w:gridSpan w:val="2"/>
            <w:tcBorders>
              <w:top w:val="nil"/>
              <w:left w:val="single" w:sz="4" w:space="0" w:color="auto"/>
              <w:bottom w:val="single" w:sz="4" w:space="0" w:color="auto"/>
              <w:right w:val="nil"/>
            </w:tcBorders>
            <w:noWrap/>
            <w:vAlign w:val="center"/>
            <w:hideMark/>
          </w:tcPr>
          <w:p w14:paraId="5602FADC" w14:textId="77777777" w:rsidR="00EE6A55" w:rsidRPr="008C6112" w:rsidRDefault="00EE6A55" w:rsidP="008B0F6F">
            <w:pPr>
              <w:jc w:val="right"/>
              <w:rPr>
                <w:sz w:val="20"/>
                <w:szCs w:val="20"/>
              </w:rPr>
            </w:pPr>
            <w:r w:rsidRPr="008C6112">
              <w:rPr>
                <w:sz w:val="20"/>
                <w:szCs w:val="20"/>
              </w:rPr>
              <w:t xml:space="preserve">10 134 022,00 </w:t>
            </w:r>
          </w:p>
        </w:tc>
        <w:tc>
          <w:tcPr>
            <w:tcW w:w="1660" w:type="dxa"/>
            <w:tcBorders>
              <w:top w:val="nil"/>
              <w:left w:val="single" w:sz="4" w:space="0" w:color="auto"/>
              <w:bottom w:val="single" w:sz="4" w:space="0" w:color="auto"/>
              <w:right w:val="single" w:sz="8" w:space="0" w:color="auto"/>
            </w:tcBorders>
            <w:noWrap/>
            <w:vAlign w:val="center"/>
            <w:hideMark/>
          </w:tcPr>
          <w:p w14:paraId="4B5EB2D2" w14:textId="77777777" w:rsidR="00EE6A55" w:rsidRPr="008C6112" w:rsidRDefault="00EE6A55" w:rsidP="008B0F6F">
            <w:pPr>
              <w:jc w:val="right"/>
              <w:rPr>
                <w:sz w:val="20"/>
                <w:szCs w:val="20"/>
              </w:rPr>
            </w:pPr>
            <w:r w:rsidRPr="008C6112">
              <w:rPr>
                <w:sz w:val="20"/>
                <w:szCs w:val="20"/>
              </w:rPr>
              <w:t xml:space="preserve">10 259 354,48 </w:t>
            </w:r>
          </w:p>
        </w:tc>
      </w:tr>
      <w:tr w:rsidR="00EE6A55" w:rsidRPr="008C6112" w14:paraId="43119D9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4D03C00"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39ABF2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2A48F2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E142CA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7029F18" w14:textId="77777777" w:rsidR="00EE6A55" w:rsidRPr="008C6112" w:rsidRDefault="00EE6A55" w:rsidP="008B0F6F">
            <w:pPr>
              <w:jc w:val="center"/>
              <w:rPr>
                <w:sz w:val="20"/>
                <w:szCs w:val="20"/>
              </w:rPr>
            </w:pPr>
            <w:r w:rsidRPr="008C6112">
              <w:rPr>
                <w:sz w:val="20"/>
                <w:szCs w:val="20"/>
              </w:rPr>
              <w:t>0710007390</w:t>
            </w:r>
          </w:p>
        </w:tc>
        <w:tc>
          <w:tcPr>
            <w:tcW w:w="960" w:type="dxa"/>
            <w:tcBorders>
              <w:top w:val="nil"/>
              <w:left w:val="nil"/>
              <w:bottom w:val="single" w:sz="4" w:space="0" w:color="auto"/>
              <w:right w:val="single" w:sz="4" w:space="0" w:color="auto"/>
            </w:tcBorders>
            <w:noWrap/>
            <w:vAlign w:val="center"/>
            <w:hideMark/>
          </w:tcPr>
          <w:p w14:paraId="3A9E490A"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6564DF12" w14:textId="77777777" w:rsidR="00EE6A55" w:rsidRPr="008C6112" w:rsidRDefault="00EE6A55" w:rsidP="008B0F6F">
            <w:pPr>
              <w:jc w:val="right"/>
              <w:rPr>
                <w:sz w:val="20"/>
                <w:szCs w:val="20"/>
              </w:rPr>
            </w:pPr>
            <w:r w:rsidRPr="008C6112">
              <w:rPr>
                <w:sz w:val="20"/>
                <w:szCs w:val="20"/>
              </w:rPr>
              <w:t xml:space="preserve">8 793 057,51 </w:t>
            </w:r>
          </w:p>
        </w:tc>
        <w:tc>
          <w:tcPr>
            <w:tcW w:w="1660" w:type="dxa"/>
            <w:gridSpan w:val="2"/>
            <w:tcBorders>
              <w:top w:val="nil"/>
              <w:left w:val="single" w:sz="4" w:space="0" w:color="auto"/>
              <w:bottom w:val="single" w:sz="4" w:space="0" w:color="auto"/>
              <w:right w:val="nil"/>
            </w:tcBorders>
            <w:noWrap/>
            <w:vAlign w:val="center"/>
            <w:hideMark/>
          </w:tcPr>
          <w:p w14:paraId="69CE9898" w14:textId="77777777" w:rsidR="00EE6A55" w:rsidRPr="008C6112" w:rsidRDefault="00EE6A55" w:rsidP="008B0F6F">
            <w:pPr>
              <w:jc w:val="right"/>
              <w:rPr>
                <w:sz w:val="20"/>
                <w:szCs w:val="20"/>
              </w:rPr>
            </w:pPr>
            <w:r w:rsidRPr="008C6112">
              <w:rPr>
                <w:sz w:val="20"/>
                <w:szCs w:val="20"/>
              </w:rPr>
              <w:t xml:space="preserve">10 134 022,00 </w:t>
            </w:r>
          </w:p>
        </w:tc>
        <w:tc>
          <w:tcPr>
            <w:tcW w:w="1660" w:type="dxa"/>
            <w:tcBorders>
              <w:top w:val="nil"/>
              <w:left w:val="single" w:sz="4" w:space="0" w:color="auto"/>
              <w:bottom w:val="single" w:sz="4" w:space="0" w:color="auto"/>
              <w:right w:val="single" w:sz="8" w:space="0" w:color="auto"/>
            </w:tcBorders>
            <w:noWrap/>
            <w:vAlign w:val="center"/>
            <w:hideMark/>
          </w:tcPr>
          <w:p w14:paraId="35C0DE01" w14:textId="77777777" w:rsidR="00EE6A55" w:rsidRPr="008C6112" w:rsidRDefault="00EE6A55" w:rsidP="008B0F6F">
            <w:pPr>
              <w:jc w:val="right"/>
              <w:rPr>
                <w:sz w:val="20"/>
                <w:szCs w:val="20"/>
              </w:rPr>
            </w:pPr>
            <w:r w:rsidRPr="008C6112">
              <w:rPr>
                <w:sz w:val="20"/>
                <w:szCs w:val="20"/>
              </w:rPr>
              <w:t xml:space="preserve">10 259 354,48 </w:t>
            </w:r>
          </w:p>
        </w:tc>
      </w:tr>
      <w:tr w:rsidR="00EE6A55" w:rsidRPr="008C6112" w14:paraId="2390D32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5D75970"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018EDE4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0F2134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1DB2BB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029005F" w14:textId="77777777" w:rsidR="00EE6A55" w:rsidRPr="008C6112" w:rsidRDefault="00EE6A55" w:rsidP="008B0F6F">
            <w:pPr>
              <w:jc w:val="center"/>
              <w:rPr>
                <w:sz w:val="20"/>
                <w:szCs w:val="20"/>
              </w:rPr>
            </w:pPr>
            <w:r w:rsidRPr="008C6112">
              <w:rPr>
                <w:sz w:val="20"/>
                <w:szCs w:val="20"/>
              </w:rPr>
              <w:t>0710007390</w:t>
            </w:r>
          </w:p>
        </w:tc>
        <w:tc>
          <w:tcPr>
            <w:tcW w:w="960" w:type="dxa"/>
            <w:tcBorders>
              <w:top w:val="nil"/>
              <w:left w:val="nil"/>
              <w:bottom w:val="single" w:sz="4" w:space="0" w:color="auto"/>
              <w:right w:val="single" w:sz="4" w:space="0" w:color="auto"/>
            </w:tcBorders>
            <w:noWrap/>
            <w:vAlign w:val="center"/>
            <w:hideMark/>
          </w:tcPr>
          <w:p w14:paraId="0FFFFDC7"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6AB776C9" w14:textId="77777777" w:rsidR="00EE6A55" w:rsidRPr="008C6112" w:rsidRDefault="00EE6A55" w:rsidP="008B0F6F">
            <w:pPr>
              <w:jc w:val="right"/>
              <w:rPr>
                <w:sz w:val="20"/>
                <w:szCs w:val="20"/>
              </w:rPr>
            </w:pPr>
            <w:r w:rsidRPr="008C6112">
              <w:rPr>
                <w:sz w:val="20"/>
                <w:szCs w:val="20"/>
              </w:rPr>
              <w:t xml:space="preserve">69 754,14 </w:t>
            </w:r>
          </w:p>
        </w:tc>
        <w:tc>
          <w:tcPr>
            <w:tcW w:w="1660" w:type="dxa"/>
            <w:gridSpan w:val="2"/>
            <w:tcBorders>
              <w:top w:val="nil"/>
              <w:left w:val="single" w:sz="4" w:space="0" w:color="auto"/>
              <w:bottom w:val="single" w:sz="4" w:space="0" w:color="auto"/>
              <w:right w:val="nil"/>
            </w:tcBorders>
            <w:noWrap/>
            <w:vAlign w:val="center"/>
            <w:hideMark/>
          </w:tcPr>
          <w:p w14:paraId="1B54DF6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20B38D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ABB99B7"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6010504" w14:textId="77777777" w:rsidR="00EE6A55" w:rsidRPr="008C6112" w:rsidRDefault="00EE6A55" w:rsidP="008B0F6F">
            <w:pPr>
              <w:rPr>
                <w:sz w:val="20"/>
                <w:szCs w:val="20"/>
              </w:rPr>
            </w:pPr>
            <w:r w:rsidRPr="008C6112">
              <w:rPr>
                <w:sz w:val="20"/>
                <w:szCs w:val="20"/>
              </w:rPr>
              <w:t>Уплата налогов, сборов и иных платежей</w:t>
            </w:r>
          </w:p>
        </w:tc>
        <w:tc>
          <w:tcPr>
            <w:tcW w:w="980" w:type="dxa"/>
            <w:tcBorders>
              <w:top w:val="nil"/>
              <w:left w:val="nil"/>
              <w:bottom w:val="single" w:sz="4" w:space="0" w:color="auto"/>
              <w:right w:val="single" w:sz="4" w:space="0" w:color="auto"/>
            </w:tcBorders>
            <w:noWrap/>
            <w:vAlign w:val="center"/>
            <w:hideMark/>
          </w:tcPr>
          <w:p w14:paraId="702A245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BC23A0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538555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D2EB2AF" w14:textId="77777777" w:rsidR="00EE6A55" w:rsidRPr="008C6112" w:rsidRDefault="00EE6A55" w:rsidP="008B0F6F">
            <w:pPr>
              <w:jc w:val="center"/>
              <w:rPr>
                <w:sz w:val="20"/>
                <w:szCs w:val="20"/>
              </w:rPr>
            </w:pPr>
            <w:r w:rsidRPr="008C6112">
              <w:rPr>
                <w:sz w:val="20"/>
                <w:szCs w:val="20"/>
              </w:rPr>
              <w:t>0710007390</w:t>
            </w:r>
          </w:p>
        </w:tc>
        <w:tc>
          <w:tcPr>
            <w:tcW w:w="960" w:type="dxa"/>
            <w:tcBorders>
              <w:top w:val="nil"/>
              <w:left w:val="nil"/>
              <w:bottom w:val="single" w:sz="4" w:space="0" w:color="auto"/>
              <w:right w:val="single" w:sz="4" w:space="0" w:color="auto"/>
            </w:tcBorders>
            <w:noWrap/>
            <w:vAlign w:val="center"/>
            <w:hideMark/>
          </w:tcPr>
          <w:p w14:paraId="6389D9BC" w14:textId="77777777" w:rsidR="00EE6A55" w:rsidRPr="008C6112" w:rsidRDefault="00EE6A55" w:rsidP="008B0F6F">
            <w:pPr>
              <w:jc w:val="center"/>
              <w:rPr>
                <w:sz w:val="20"/>
                <w:szCs w:val="20"/>
              </w:rPr>
            </w:pPr>
            <w:r w:rsidRPr="008C6112">
              <w:rPr>
                <w:sz w:val="20"/>
                <w:szCs w:val="20"/>
              </w:rPr>
              <w:t>850</w:t>
            </w:r>
          </w:p>
        </w:tc>
        <w:tc>
          <w:tcPr>
            <w:tcW w:w="1660" w:type="dxa"/>
            <w:gridSpan w:val="2"/>
            <w:tcBorders>
              <w:top w:val="nil"/>
              <w:left w:val="nil"/>
              <w:bottom w:val="single" w:sz="4" w:space="0" w:color="auto"/>
              <w:right w:val="nil"/>
            </w:tcBorders>
            <w:noWrap/>
            <w:vAlign w:val="center"/>
            <w:hideMark/>
          </w:tcPr>
          <w:p w14:paraId="3A72EC4C" w14:textId="77777777" w:rsidR="00EE6A55" w:rsidRPr="008C6112" w:rsidRDefault="00EE6A55" w:rsidP="008B0F6F">
            <w:pPr>
              <w:jc w:val="right"/>
              <w:rPr>
                <w:sz w:val="20"/>
                <w:szCs w:val="20"/>
              </w:rPr>
            </w:pPr>
            <w:r w:rsidRPr="008C6112">
              <w:rPr>
                <w:sz w:val="20"/>
                <w:szCs w:val="20"/>
              </w:rPr>
              <w:t xml:space="preserve">69 754,14 </w:t>
            </w:r>
          </w:p>
        </w:tc>
        <w:tc>
          <w:tcPr>
            <w:tcW w:w="1660" w:type="dxa"/>
            <w:gridSpan w:val="2"/>
            <w:tcBorders>
              <w:top w:val="nil"/>
              <w:left w:val="single" w:sz="4" w:space="0" w:color="auto"/>
              <w:bottom w:val="single" w:sz="4" w:space="0" w:color="auto"/>
              <w:right w:val="nil"/>
            </w:tcBorders>
            <w:noWrap/>
            <w:vAlign w:val="center"/>
            <w:hideMark/>
          </w:tcPr>
          <w:p w14:paraId="65DFE1C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8E52B5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EA29CD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A04F2C6"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муниципальных учреждений дополнительного образования</w:t>
            </w:r>
          </w:p>
        </w:tc>
        <w:tc>
          <w:tcPr>
            <w:tcW w:w="980" w:type="dxa"/>
            <w:tcBorders>
              <w:top w:val="nil"/>
              <w:left w:val="nil"/>
              <w:bottom w:val="single" w:sz="4" w:space="0" w:color="auto"/>
              <w:right w:val="single" w:sz="4" w:space="0" w:color="auto"/>
            </w:tcBorders>
            <w:noWrap/>
            <w:vAlign w:val="center"/>
            <w:hideMark/>
          </w:tcPr>
          <w:p w14:paraId="6AE261F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9D5C20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881A3D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0766CE1" w14:textId="77777777" w:rsidR="00EE6A55" w:rsidRPr="008C6112" w:rsidRDefault="00EE6A55" w:rsidP="008B0F6F">
            <w:pPr>
              <w:jc w:val="center"/>
              <w:rPr>
                <w:sz w:val="20"/>
                <w:szCs w:val="20"/>
              </w:rPr>
            </w:pPr>
            <w:r w:rsidRPr="008C6112">
              <w:rPr>
                <w:sz w:val="20"/>
                <w:szCs w:val="20"/>
              </w:rPr>
              <w:t>0710007490</w:t>
            </w:r>
          </w:p>
        </w:tc>
        <w:tc>
          <w:tcPr>
            <w:tcW w:w="960" w:type="dxa"/>
            <w:tcBorders>
              <w:top w:val="nil"/>
              <w:left w:val="nil"/>
              <w:bottom w:val="single" w:sz="4" w:space="0" w:color="auto"/>
              <w:right w:val="single" w:sz="4" w:space="0" w:color="auto"/>
            </w:tcBorders>
            <w:noWrap/>
            <w:vAlign w:val="center"/>
            <w:hideMark/>
          </w:tcPr>
          <w:p w14:paraId="6A3BD96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510A402" w14:textId="77777777" w:rsidR="00EE6A55" w:rsidRPr="008C6112" w:rsidRDefault="00EE6A55" w:rsidP="008B0F6F">
            <w:pPr>
              <w:jc w:val="right"/>
              <w:rPr>
                <w:sz w:val="20"/>
                <w:szCs w:val="20"/>
              </w:rPr>
            </w:pPr>
            <w:r w:rsidRPr="008C6112">
              <w:rPr>
                <w:sz w:val="20"/>
                <w:szCs w:val="20"/>
              </w:rPr>
              <w:t xml:space="preserve">3 896 800,00 </w:t>
            </w:r>
          </w:p>
        </w:tc>
        <w:tc>
          <w:tcPr>
            <w:tcW w:w="1660" w:type="dxa"/>
            <w:gridSpan w:val="2"/>
            <w:tcBorders>
              <w:top w:val="nil"/>
              <w:left w:val="single" w:sz="4" w:space="0" w:color="auto"/>
              <w:bottom w:val="single" w:sz="4" w:space="0" w:color="auto"/>
              <w:right w:val="nil"/>
            </w:tcBorders>
            <w:noWrap/>
            <w:vAlign w:val="center"/>
            <w:hideMark/>
          </w:tcPr>
          <w:p w14:paraId="3A7094C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C095F8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AEC0EF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F67423D"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5764F41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6F5706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0E5C290"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965C90F" w14:textId="77777777" w:rsidR="00EE6A55" w:rsidRPr="008C6112" w:rsidRDefault="00EE6A55" w:rsidP="008B0F6F">
            <w:pPr>
              <w:jc w:val="center"/>
              <w:rPr>
                <w:sz w:val="20"/>
                <w:szCs w:val="20"/>
              </w:rPr>
            </w:pPr>
            <w:r w:rsidRPr="008C6112">
              <w:rPr>
                <w:sz w:val="20"/>
                <w:szCs w:val="20"/>
              </w:rPr>
              <w:t>0710007490</w:t>
            </w:r>
          </w:p>
        </w:tc>
        <w:tc>
          <w:tcPr>
            <w:tcW w:w="960" w:type="dxa"/>
            <w:tcBorders>
              <w:top w:val="nil"/>
              <w:left w:val="nil"/>
              <w:bottom w:val="single" w:sz="4" w:space="0" w:color="auto"/>
              <w:right w:val="single" w:sz="4" w:space="0" w:color="auto"/>
            </w:tcBorders>
            <w:noWrap/>
            <w:vAlign w:val="center"/>
            <w:hideMark/>
          </w:tcPr>
          <w:p w14:paraId="40DF0783"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472FF5DF" w14:textId="77777777" w:rsidR="00EE6A55" w:rsidRPr="008C6112" w:rsidRDefault="00EE6A55" w:rsidP="008B0F6F">
            <w:pPr>
              <w:jc w:val="right"/>
              <w:rPr>
                <w:sz w:val="20"/>
                <w:szCs w:val="20"/>
              </w:rPr>
            </w:pPr>
            <w:r w:rsidRPr="008C6112">
              <w:rPr>
                <w:sz w:val="20"/>
                <w:szCs w:val="20"/>
              </w:rPr>
              <w:t xml:space="preserve">3 896 800,00 </w:t>
            </w:r>
          </w:p>
        </w:tc>
        <w:tc>
          <w:tcPr>
            <w:tcW w:w="1660" w:type="dxa"/>
            <w:gridSpan w:val="2"/>
            <w:tcBorders>
              <w:top w:val="nil"/>
              <w:left w:val="single" w:sz="4" w:space="0" w:color="auto"/>
              <w:bottom w:val="single" w:sz="4" w:space="0" w:color="auto"/>
              <w:right w:val="nil"/>
            </w:tcBorders>
            <w:noWrap/>
            <w:vAlign w:val="center"/>
            <w:hideMark/>
          </w:tcPr>
          <w:p w14:paraId="15F8383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E91656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261581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D05E408"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5609CE6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13F90B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EA0AEA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55815A7" w14:textId="77777777" w:rsidR="00EE6A55" w:rsidRPr="008C6112" w:rsidRDefault="00EE6A55" w:rsidP="008B0F6F">
            <w:pPr>
              <w:jc w:val="center"/>
              <w:rPr>
                <w:sz w:val="20"/>
                <w:szCs w:val="20"/>
              </w:rPr>
            </w:pPr>
            <w:r w:rsidRPr="008C6112">
              <w:rPr>
                <w:sz w:val="20"/>
                <w:szCs w:val="20"/>
              </w:rPr>
              <w:t>0710007490</w:t>
            </w:r>
          </w:p>
        </w:tc>
        <w:tc>
          <w:tcPr>
            <w:tcW w:w="960" w:type="dxa"/>
            <w:tcBorders>
              <w:top w:val="nil"/>
              <w:left w:val="nil"/>
              <w:bottom w:val="single" w:sz="4" w:space="0" w:color="auto"/>
              <w:right w:val="single" w:sz="4" w:space="0" w:color="auto"/>
            </w:tcBorders>
            <w:noWrap/>
            <w:vAlign w:val="center"/>
            <w:hideMark/>
          </w:tcPr>
          <w:p w14:paraId="5F43863A"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3C8141C0" w14:textId="77777777" w:rsidR="00EE6A55" w:rsidRPr="008C6112" w:rsidRDefault="00EE6A55" w:rsidP="008B0F6F">
            <w:pPr>
              <w:jc w:val="right"/>
              <w:rPr>
                <w:sz w:val="20"/>
                <w:szCs w:val="20"/>
              </w:rPr>
            </w:pPr>
            <w:r w:rsidRPr="008C6112">
              <w:rPr>
                <w:sz w:val="20"/>
                <w:szCs w:val="20"/>
              </w:rPr>
              <w:t xml:space="preserve">3 896 800,00 </w:t>
            </w:r>
          </w:p>
        </w:tc>
        <w:tc>
          <w:tcPr>
            <w:tcW w:w="1660" w:type="dxa"/>
            <w:gridSpan w:val="2"/>
            <w:tcBorders>
              <w:top w:val="nil"/>
              <w:left w:val="single" w:sz="4" w:space="0" w:color="auto"/>
              <w:bottom w:val="single" w:sz="4" w:space="0" w:color="auto"/>
              <w:right w:val="nil"/>
            </w:tcBorders>
            <w:noWrap/>
            <w:vAlign w:val="center"/>
            <w:hideMark/>
          </w:tcPr>
          <w:p w14:paraId="45C4450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59A0FE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B22BEAD"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7B7CC975" w14:textId="77777777" w:rsidR="00EE6A55" w:rsidRPr="008C6112" w:rsidRDefault="00EE6A55" w:rsidP="008B0F6F">
            <w:pPr>
              <w:rPr>
                <w:sz w:val="20"/>
                <w:szCs w:val="20"/>
              </w:rPr>
            </w:pPr>
            <w:r w:rsidRPr="008C6112">
              <w:rPr>
                <w:sz w:val="20"/>
                <w:szCs w:val="20"/>
              </w:rPr>
              <w:t>Реализация основных общеобразовательных программ дошкольного образования в муниципальных образовательных организациях</w:t>
            </w:r>
          </w:p>
        </w:tc>
        <w:tc>
          <w:tcPr>
            <w:tcW w:w="980" w:type="dxa"/>
            <w:tcBorders>
              <w:top w:val="nil"/>
              <w:left w:val="nil"/>
              <w:bottom w:val="single" w:sz="4" w:space="0" w:color="auto"/>
              <w:right w:val="single" w:sz="4" w:space="0" w:color="auto"/>
            </w:tcBorders>
            <w:noWrap/>
            <w:vAlign w:val="center"/>
            <w:hideMark/>
          </w:tcPr>
          <w:p w14:paraId="7D4997A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B4C793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FD3748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E29F2F9" w14:textId="77777777" w:rsidR="00EE6A55" w:rsidRPr="008C6112" w:rsidRDefault="00EE6A55" w:rsidP="008B0F6F">
            <w:pPr>
              <w:jc w:val="center"/>
              <w:rPr>
                <w:sz w:val="20"/>
                <w:szCs w:val="20"/>
              </w:rPr>
            </w:pPr>
            <w:r w:rsidRPr="008C6112">
              <w:rPr>
                <w:sz w:val="20"/>
                <w:szCs w:val="20"/>
              </w:rPr>
              <w:t>0710070110</w:t>
            </w:r>
          </w:p>
        </w:tc>
        <w:tc>
          <w:tcPr>
            <w:tcW w:w="960" w:type="dxa"/>
            <w:tcBorders>
              <w:top w:val="nil"/>
              <w:left w:val="nil"/>
              <w:bottom w:val="single" w:sz="4" w:space="0" w:color="auto"/>
              <w:right w:val="single" w:sz="4" w:space="0" w:color="auto"/>
            </w:tcBorders>
            <w:noWrap/>
            <w:vAlign w:val="center"/>
            <w:hideMark/>
          </w:tcPr>
          <w:p w14:paraId="6A5B206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4F82455" w14:textId="77777777" w:rsidR="00EE6A55" w:rsidRPr="008C6112" w:rsidRDefault="00EE6A55" w:rsidP="008B0F6F">
            <w:pPr>
              <w:jc w:val="right"/>
              <w:rPr>
                <w:sz w:val="20"/>
                <w:szCs w:val="20"/>
              </w:rPr>
            </w:pPr>
            <w:r w:rsidRPr="008C6112">
              <w:rPr>
                <w:sz w:val="20"/>
                <w:szCs w:val="20"/>
              </w:rPr>
              <w:t xml:space="preserve">51 530 120,00 </w:t>
            </w:r>
          </w:p>
        </w:tc>
        <w:tc>
          <w:tcPr>
            <w:tcW w:w="1660" w:type="dxa"/>
            <w:gridSpan w:val="2"/>
            <w:tcBorders>
              <w:top w:val="nil"/>
              <w:left w:val="single" w:sz="4" w:space="0" w:color="auto"/>
              <w:bottom w:val="single" w:sz="4" w:space="0" w:color="auto"/>
              <w:right w:val="nil"/>
            </w:tcBorders>
            <w:noWrap/>
            <w:vAlign w:val="center"/>
            <w:hideMark/>
          </w:tcPr>
          <w:p w14:paraId="7E969AD4" w14:textId="77777777" w:rsidR="00EE6A55" w:rsidRPr="008C6112" w:rsidRDefault="00EE6A55" w:rsidP="008B0F6F">
            <w:pPr>
              <w:jc w:val="right"/>
              <w:rPr>
                <w:sz w:val="20"/>
                <w:szCs w:val="20"/>
              </w:rPr>
            </w:pPr>
            <w:r w:rsidRPr="008C6112">
              <w:rPr>
                <w:sz w:val="20"/>
                <w:szCs w:val="20"/>
              </w:rPr>
              <w:t xml:space="preserve">55 888 750,00 </w:t>
            </w:r>
          </w:p>
        </w:tc>
        <w:tc>
          <w:tcPr>
            <w:tcW w:w="1660" w:type="dxa"/>
            <w:tcBorders>
              <w:top w:val="nil"/>
              <w:left w:val="single" w:sz="4" w:space="0" w:color="auto"/>
              <w:bottom w:val="single" w:sz="4" w:space="0" w:color="auto"/>
              <w:right w:val="single" w:sz="8" w:space="0" w:color="auto"/>
            </w:tcBorders>
            <w:noWrap/>
            <w:vAlign w:val="center"/>
            <w:hideMark/>
          </w:tcPr>
          <w:p w14:paraId="72BEC1EE" w14:textId="77777777" w:rsidR="00EE6A55" w:rsidRPr="008C6112" w:rsidRDefault="00EE6A55" w:rsidP="008B0F6F">
            <w:pPr>
              <w:jc w:val="right"/>
              <w:rPr>
                <w:sz w:val="20"/>
                <w:szCs w:val="20"/>
              </w:rPr>
            </w:pPr>
            <w:r w:rsidRPr="008C6112">
              <w:rPr>
                <w:sz w:val="20"/>
                <w:szCs w:val="20"/>
              </w:rPr>
              <w:t xml:space="preserve">60 617 820,00 </w:t>
            </w:r>
          </w:p>
        </w:tc>
      </w:tr>
      <w:tr w:rsidR="00EE6A55" w:rsidRPr="008C6112" w14:paraId="5EC041B5"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1EF9A607"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6A63105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576C37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836126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D6D1FFB" w14:textId="77777777" w:rsidR="00EE6A55" w:rsidRPr="008C6112" w:rsidRDefault="00EE6A55" w:rsidP="008B0F6F">
            <w:pPr>
              <w:jc w:val="center"/>
              <w:rPr>
                <w:sz w:val="20"/>
                <w:szCs w:val="20"/>
              </w:rPr>
            </w:pPr>
            <w:r w:rsidRPr="008C6112">
              <w:rPr>
                <w:sz w:val="20"/>
                <w:szCs w:val="20"/>
              </w:rPr>
              <w:t>0710070110</w:t>
            </w:r>
          </w:p>
        </w:tc>
        <w:tc>
          <w:tcPr>
            <w:tcW w:w="960" w:type="dxa"/>
            <w:tcBorders>
              <w:top w:val="nil"/>
              <w:left w:val="nil"/>
              <w:bottom w:val="single" w:sz="4" w:space="0" w:color="auto"/>
              <w:right w:val="single" w:sz="4" w:space="0" w:color="auto"/>
            </w:tcBorders>
            <w:noWrap/>
            <w:vAlign w:val="center"/>
            <w:hideMark/>
          </w:tcPr>
          <w:p w14:paraId="5E70D838"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2A23B5E2" w14:textId="77777777" w:rsidR="00EE6A55" w:rsidRPr="008C6112" w:rsidRDefault="00EE6A55" w:rsidP="008B0F6F">
            <w:pPr>
              <w:jc w:val="right"/>
              <w:rPr>
                <w:sz w:val="20"/>
                <w:szCs w:val="20"/>
              </w:rPr>
            </w:pPr>
            <w:r w:rsidRPr="008C6112">
              <w:rPr>
                <w:sz w:val="20"/>
                <w:szCs w:val="20"/>
              </w:rPr>
              <w:t xml:space="preserve">51 262 820,00 </w:t>
            </w:r>
          </w:p>
        </w:tc>
        <w:tc>
          <w:tcPr>
            <w:tcW w:w="1660" w:type="dxa"/>
            <w:gridSpan w:val="2"/>
            <w:tcBorders>
              <w:top w:val="nil"/>
              <w:left w:val="single" w:sz="4" w:space="0" w:color="auto"/>
              <w:bottom w:val="single" w:sz="4" w:space="0" w:color="auto"/>
              <w:right w:val="nil"/>
            </w:tcBorders>
            <w:noWrap/>
            <w:vAlign w:val="center"/>
            <w:hideMark/>
          </w:tcPr>
          <w:p w14:paraId="37057B44" w14:textId="77777777" w:rsidR="00EE6A55" w:rsidRPr="008C6112" w:rsidRDefault="00EE6A55" w:rsidP="008B0F6F">
            <w:pPr>
              <w:jc w:val="right"/>
              <w:rPr>
                <w:sz w:val="20"/>
                <w:szCs w:val="20"/>
              </w:rPr>
            </w:pPr>
            <w:r w:rsidRPr="008C6112">
              <w:rPr>
                <w:sz w:val="20"/>
                <w:szCs w:val="20"/>
              </w:rPr>
              <w:t xml:space="preserve">55 636 160,00 </w:t>
            </w:r>
          </w:p>
        </w:tc>
        <w:tc>
          <w:tcPr>
            <w:tcW w:w="1660" w:type="dxa"/>
            <w:tcBorders>
              <w:top w:val="nil"/>
              <w:left w:val="single" w:sz="4" w:space="0" w:color="auto"/>
              <w:bottom w:val="single" w:sz="4" w:space="0" w:color="auto"/>
              <w:right w:val="single" w:sz="8" w:space="0" w:color="auto"/>
            </w:tcBorders>
            <w:noWrap/>
            <w:vAlign w:val="center"/>
            <w:hideMark/>
          </w:tcPr>
          <w:p w14:paraId="6856A336" w14:textId="77777777" w:rsidR="00EE6A55" w:rsidRPr="008C6112" w:rsidRDefault="00EE6A55" w:rsidP="008B0F6F">
            <w:pPr>
              <w:jc w:val="right"/>
              <w:rPr>
                <w:sz w:val="20"/>
                <w:szCs w:val="20"/>
              </w:rPr>
            </w:pPr>
            <w:r w:rsidRPr="008C6112">
              <w:rPr>
                <w:sz w:val="20"/>
                <w:szCs w:val="20"/>
              </w:rPr>
              <w:t xml:space="preserve">60 365 230,00 </w:t>
            </w:r>
          </w:p>
        </w:tc>
      </w:tr>
      <w:tr w:rsidR="00EE6A55" w:rsidRPr="008C6112" w14:paraId="62EB1CF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0A59699"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3B8F16E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B6E023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657EC9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61B68CB" w14:textId="77777777" w:rsidR="00EE6A55" w:rsidRPr="008C6112" w:rsidRDefault="00EE6A55" w:rsidP="008B0F6F">
            <w:pPr>
              <w:jc w:val="center"/>
              <w:rPr>
                <w:sz w:val="20"/>
                <w:szCs w:val="20"/>
              </w:rPr>
            </w:pPr>
            <w:r w:rsidRPr="008C6112">
              <w:rPr>
                <w:sz w:val="20"/>
                <w:szCs w:val="20"/>
              </w:rPr>
              <w:t>0710070110</w:t>
            </w:r>
          </w:p>
        </w:tc>
        <w:tc>
          <w:tcPr>
            <w:tcW w:w="960" w:type="dxa"/>
            <w:tcBorders>
              <w:top w:val="nil"/>
              <w:left w:val="nil"/>
              <w:bottom w:val="single" w:sz="4" w:space="0" w:color="auto"/>
              <w:right w:val="single" w:sz="4" w:space="0" w:color="auto"/>
            </w:tcBorders>
            <w:noWrap/>
            <w:vAlign w:val="center"/>
            <w:hideMark/>
          </w:tcPr>
          <w:p w14:paraId="548FFFB9"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33523D17" w14:textId="77777777" w:rsidR="00EE6A55" w:rsidRPr="008C6112" w:rsidRDefault="00EE6A55" w:rsidP="008B0F6F">
            <w:pPr>
              <w:jc w:val="right"/>
              <w:rPr>
                <w:sz w:val="20"/>
                <w:szCs w:val="20"/>
              </w:rPr>
            </w:pPr>
            <w:r w:rsidRPr="008C6112">
              <w:rPr>
                <w:sz w:val="20"/>
                <w:szCs w:val="20"/>
              </w:rPr>
              <w:t xml:space="preserve">51 262 820,00 </w:t>
            </w:r>
          </w:p>
        </w:tc>
        <w:tc>
          <w:tcPr>
            <w:tcW w:w="1660" w:type="dxa"/>
            <w:gridSpan w:val="2"/>
            <w:tcBorders>
              <w:top w:val="nil"/>
              <w:left w:val="single" w:sz="4" w:space="0" w:color="auto"/>
              <w:bottom w:val="single" w:sz="4" w:space="0" w:color="auto"/>
              <w:right w:val="nil"/>
            </w:tcBorders>
            <w:noWrap/>
            <w:vAlign w:val="center"/>
            <w:hideMark/>
          </w:tcPr>
          <w:p w14:paraId="74FE6FDF" w14:textId="77777777" w:rsidR="00EE6A55" w:rsidRPr="008C6112" w:rsidRDefault="00EE6A55" w:rsidP="008B0F6F">
            <w:pPr>
              <w:jc w:val="right"/>
              <w:rPr>
                <w:sz w:val="20"/>
                <w:szCs w:val="20"/>
              </w:rPr>
            </w:pPr>
            <w:r w:rsidRPr="008C6112">
              <w:rPr>
                <w:sz w:val="20"/>
                <w:szCs w:val="20"/>
              </w:rPr>
              <w:t xml:space="preserve">55 636 160,00 </w:t>
            </w:r>
          </w:p>
        </w:tc>
        <w:tc>
          <w:tcPr>
            <w:tcW w:w="1660" w:type="dxa"/>
            <w:tcBorders>
              <w:top w:val="nil"/>
              <w:left w:val="single" w:sz="4" w:space="0" w:color="auto"/>
              <w:bottom w:val="single" w:sz="4" w:space="0" w:color="auto"/>
              <w:right w:val="single" w:sz="8" w:space="0" w:color="auto"/>
            </w:tcBorders>
            <w:noWrap/>
            <w:vAlign w:val="center"/>
            <w:hideMark/>
          </w:tcPr>
          <w:p w14:paraId="6016BA04" w14:textId="77777777" w:rsidR="00EE6A55" w:rsidRPr="008C6112" w:rsidRDefault="00EE6A55" w:rsidP="008B0F6F">
            <w:pPr>
              <w:jc w:val="right"/>
              <w:rPr>
                <w:sz w:val="20"/>
                <w:szCs w:val="20"/>
              </w:rPr>
            </w:pPr>
            <w:r w:rsidRPr="008C6112">
              <w:rPr>
                <w:sz w:val="20"/>
                <w:szCs w:val="20"/>
              </w:rPr>
              <w:t xml:space="preserve">60 365 230,00 </w:t>
            </w:r>
          </w:p>
        </w:tc>
      </w:tr>
      <w:tr w:rsidR="00EE6A55" w:rsidRPr="008C6112" w14:paraId="7EF55A0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0C3370C"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C23C93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3EAEE3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6C1866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94DEFC3" w14:textId="77777777" w:rsidR="00EE6A55" w:rsidRPr="008C6112" w:rsidRDefault="00EE6A55" w:rsidP="008B0F6F">
            <w:pPr>
              <w:jc w:val="center"/>
              <w:rPr>
                <w:sz w:val="20"/>
                <w:szCs w:val="20"/>
              </w:rPr>
            </w:pPr>
            <w:r w:rsidRPr="008C6112">
              <w:rPr>
                <w:sz w:val="20"/>
                <w:szCs w:val="20"/>
              </w:rPr>
              <w:t>0710070110</w:t>
            </w:r>
          </w:p>
        </w:tc>
        <w:tc>
          <w:tcPr>
            <w:tcW w:w="960" w:type="dxa"/>
            <w:tcBorders>
              <w:top w:val="nil"/>
              <w:left w:val="nil"/>
              <w:bottom w:val="single" w:sz="4" w:space="0" w:color="auto"/>
              <w:right w:val="single" w:sz="4" w:space="0" w:color="auto"/>
            </w:tcBorders>
            <w:noWrap/>
            <w:vAlign w:val="center"/>
            <w:hideMark/>
          </w:tcPr>
          <w:p w14:paraId="3DF3FDA8"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5456EC93" w14:textId="77777777" w:rsidR="00EE6A55" w:rsidRPr="008C6112" w:rsidRDefault="00EE6A55" w:rsidP="008B0F6F">
            <w:pPr>
              <w:jc w:val="right"/>
              <w:rPr>
                <w:sz w:val="20"/>
                <w:szCs w:val="20"/>
              </w:rPr>
            </w:pPr>
            <w:r w:rsidRPr="008C6112">
              <w:rPr>
                <w:sz w:val="20"/>
                <w:szCs w:val="20"/>
              </w:rPr>
              <w:t xml:space="preserve">267 300,00 </w:t>
            </w:r>
          </w:p>
        </w:tc>
        <w:tc>
          <w:tcPr>
            <w:tcW w:w="1660" w:type="dxa"/>
            <w:gridSpan w:val="2"/>
            <w:tcBorders>
              <w:top w:val="nil"/>
              <w:left w:val="single" w:sz="4" w:space="0" w:color="auto"/>
              <w:bottom w:val="single" w:sz="4" w:space="0" w:color="auto"/>
              <w:right w:val="nil"/>
            </w:tcBorders>
            <w:noWrap/>
            <w:vAlign w:val="center"/>
            <w:hideMark/>
          </w:tcPr>
          <w:p w14:paraId="25BE9560" w14:textId="77777777" w:rsidR="00EE6A55" w:rsidRPr="008C6112" w:rsidRDefault="00EE6A55" w:rsidP="008B0F6F">
            <w:pPr>
              <w:jc w:val="right"/>
              <w:rPr>
                <w:sz w:val="20"/>
                <w:szCs w:val="20"/>
              </w:rPr>
            </w:pPr>
            <w:r w:rsidRPr="008C6112">
              <w:rPr>
                <w:sz w:val="20"/>
                <w:szCs w:val="20"/>
              </w:rPr>
              <w:t xml:space="preserve">252 590,00 </w:t>
            </w:r>
          </w:p>
        </w:tc>
        <w:tc>
          <w:tcPr>
            <w:tcW w:w="1660" w:type="dxa"/>
            <w:tcBorders>
              <w:top w:val="nil"/>
              <w:left w:val="single" w:sz="4" w:space="0" w:color="auto"/>
              <w:bottom w:val="single" w:sz="4" w:space="0" w:color="auto"/>
              <w:right w:val="single" w:sz="8" w:space="0" w:color="auto"/>
            </w:tcBorders>
            <w:noWrap/>
            <w:vAlign w:val="center"/>
            <w:hideMark/>
          </w:tcPr>
          <w:p w14:paraId="1B7552C7" w14:textId="77777777" w:rsidR="00EE6A55" w:rsidRPr="008C6112" w:rsidRDefault="00EE6A55" w:rsidP="008B0F6F">
            <w:pPr>
              <w:jc w:val="right"/>
              <w:rPr>
                <w:sz w:val="20"/>
                <w:szCs w:val="20"/>
              </w:rPr>
            </w:pPr>
            <w:r w:rsidRPr="008C6112">
              <w:rPr>
                <w:sz w:val="20"/>
                <w:szCs w:val="20"/>
              </w:rPr>
              <w:t xml:space="preserve">252 590,00 </w:t>
            </w:r>
          </w:p>
        </w:tc>
      </w:tr>
      <w:tr w:rsidR="00EE6A55" w:rsidRPr="008C6112" w14:paraId="51E685F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58BD886"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0FE4AA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6827E1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72C5CF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BF7A43C" w14:textId="77777777" w:rsidR="00EE6A55" w:rsidRPr="008C6112" w:rsidRDefault="00EE6A55" w:rsidP="008B0F6F">
            <w:pPr>
              <w:jc w:val="center"/>
              <w:rPr>
                <w:sz w:val="20"/>
                <w:szCs w:val="20"/>
              </w:rPr>
            </w:pPr>
            <w:r w:rsidRPr="008C6112">
              <w:rPr>
                <w:sz w:val="20"/>
                <w:szCs w:val="20"/>
              </w:rPr>
              <w:t>0710070110</w:t>
            </w:r>
          </w:p>
        </w:tc>
        <w:tc>
          <w:tcPr>
            <w:tcW w:w="960" w:type="dxa"/>
            <w:tcBorders>
              <w:top w:val="nil"/>
              <w:left w:val="nil"/>
              <w:bottom w:val="single" w:sz="4" w:space="0" w:color="auto"/>
              <w:right w:val="single" w:sz="4" w:space="0" w:color="auto"/>
            </w:tcBorders>
            <w:noWrap/>
            <w:vAlign w:val="center"/>
            <w:hideMark/>
          </w:tcPr>
          <w:p w14:paraId="36645B3A"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30C9A36" w14:textId="77777777" w:rsidR="00EE6A55" w:rsidRPr="008C6112" w:rsidRDefault="00EE6A55" w:rsidP="008B0F6F">
            <w:pPr>
              <w:jc w:val="right"/>
              <w:rPr>
                <w:sz w:val="20"/>
                <w:szCs w:val="20"/>
              </w:rPr>
            </w:pPr>
            <w:r w:rsidRPr="008C6112">
              <w:rPr>
                <w:sz w:val="20"/>
                <w:szCs w:val="20"/>
              </w:rPr>
              <w:t xml:space="preserve">267 300,00 </w:t>
            </w:r>
          </w:p>
        </w:tc>
        <w:tc>
          <w:tcPr>
            <w:tcW w:w="1660" w:type="dxa"/>
            <w:gridSpan w:val="2"/>
            <w:tcBorders>
              <w:top w:val="nil"/>
              <w:left w:val="single" w:sz="4" w:space="0" w:color="auto"/>
              <w:bottom w:val="single" w:sz="4" w:space="0" w:color="auto"/>
              <w:right w:val="nil"/>
            </w:tcBorders>
            <w:noWrap/>
            <w:vAlign w:val="center"/>
            <w:hideMark/>
          </w:tcPr>
          <w:p w14:paraId="5584D0CC" w14:textId="77777777" w:rsidR="00EE6A55" w:rsidRPr="008C6112" w:rsidRDefault="00EE6A55" w:rsidP="008B0F6F">
            <w:pPr>
              <w:jc w:val="right"/>
              <w:rPr>
                <w:sz w:val="20"/>
                <w:szCs w:val="20"/>
              </w:rPr>
            </w:pPr>
            <w:r w:rsidRPr="008C6112">
              <w:rPr>
                <w:sz w:val="20"/>
                <w:szCs w:val="20"/>
              </w:rPr>
              <w:t xml:space="preserve">252 590,00 </w:t>
            </w:r>
          </w:p>
        </w:tc>
        <w:tc>
          <w:tcPr>
            <w:tcW w:w="1660" w:type="dxa"/>
            <w:tcBorders>
              <w:top w:val="nil"/>
              <w:left w:val="single" w:sz="4" w:space="0" w:color="auto"/>
              <w:bottom w:val="single" w:sz="4" w:space="0" w:color="auto"/>
              <w:right w:val="single" w:sz="8" w:space="0" w:color="auto"/>
            </w:tcBorders>
            <w:noWrap/>
            <w:vAlign w:val="center"/>
            <w:hideMark/>
          </w:tcPr>
          <w:p w14:paraId="634B1160" w14:textId="77777777" w:rsidR="00EE6A55" w:rsidRPr="008C6112" w:rsidRDefault="00EE6A55" w:rsidP="008B0F6F">
            <w:pPr>
              <w:jc w:val="right"/>
              <w:rPr>
                <w:sz w:val="20"/>
                <w:szCs w:val="20"/>
              </w:rPr>
            </w:pPr>
            <w:r w:rsidRPr="008C6112">
              <w:rPr>
                <w:sz w:val="20"/>
                <w:szCs w:val="20"/>
              </w:rPr>
              <w:t xml:space="preserve">252 590,00 </w:t>
            </w:r>
          </w:p>
        </w:tc>
      </w:tr>
      <w:tr w:rsidR="00EE6A55" w:rsidRPr="008C6112" w14:paraId="7AC36F35"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3AE1266" w14:textId="77777777" w:rsidR="00EE6A55" w:rsidRPr="008C6112" w:rsidRDefault="00EE6A55" w:rsidP="008B0F6F">
            <w:pPr>
              <w:rPr>
                <w:sz w:val="20"/>
                <w:szCs w:val="20"/>
              </w:rPr>
            </w:pPr>
            <w:r w:rsidRPr="008C6112">
              <w:rPr>
                <w:sz w:val="20"/>
                <w:szCs w:val="20"/>
              </w:rPr>
              <w:t>Реализация основных общеобразовательных программ в муниципальных общеобразовательных организациях</w:t>
            </w:r>
          </w:p>
        </w:tc>
        <w:tc>
          <w:tcPr>
            <w:tcW w:w="980" w:type="dxa"/>
            <w:tcBorders>
              <w:top w:val="nil"/>
              <w:left w:val="nil"/>
              <w:bottom w:val="single" w:sz="4" w:space="0" w:color="auto"/>
              <w:right w:val="single" w:sz="4" w:space="0" w:color="auto"/>
            </w:tcBorders>
            <w:noWrap/>
            <w:vAlign w:val="center"/>
            <w:hideMark/>
          </w:tcPr>
          <w:p w14:paraId="1804995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37B609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F36683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548BF26" w14:textId="77777777" w:rsidR="00EE6A55" w:rsidRPr="008C6112" w:rsidRDefault="00EE6A55" w:rsidP="008B0F6F">
            <w:pPr>
              <w:jc w:val="center"/>
              <w:rPr>
                <w:sz w:val="20"/>
                <w:szCs w:val="20"/>
              </w:rPr>
            </w:pPr>
            <w:r w:rsidRPr="008C6112">
              <w:rPr>
                <w:sz w:val="20"/>
                <w:szCs w:val="20"/>
              </w:rPr>
              <w:t>0710070120</w:t>
            </w:r>
          </w:p>
        </w:tc>
        <w:tc>
          <w:tcPr>
            <w:tcW w:w="960" w:type="dxa"/>
            <w:tcBorders>
              <w:top w:val="nil"/>
              <w:left w:val="nil"/>
              <w:bottom w:val="single" w:sz="4" w:space="0" w:color="auto"/>
              <w:right w:val="single" w:sz="4" w:space="0" w:color="auto"/>
            </w:tcBorders>
            <w:noWrap/>
            <w:vAlign w:val="center"/>
            <w:hideMark/>
          </w:tcPr>
          <w:p w14:paraId="62DA055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10BFA6D" w14:textId="77777777" w:rsidR="00EE6A55" w:rsidRPr="008C6112" w:rsidRDefault="00EE6A55" w:rsidP="008B0F6F">
            <w:pPr>
              <w:jc w:val="right"/>
              <w:rPr>
                <w:sz w:val="20"/>
                <w:szCs w:val="20"/>
              </w:rPr>
            </w:pPr>
            <w:r w:rsidRPr="008C6112">
              <w:rPr>
                <w:sz w:val="20"/>
                <w:szCs w:val="20"/>
              </w:rPr>
              <w:t xml:space="preserve">711 205 400,00 </w:t>
            </w:r>
          </w:p>
        </w:tc>
        <w:tc>
          <w:tcPr>
            <w:tcW w:w="1660" w:type="dxa"/>
            <w:gridSpan w:val="2"/>
            <w:tcBorders>
              <w:top w:val="nil"/>
              <w:left w:val="single" w:sz="4" w:space="0" w:color="auto"/>
              <w:bottom w:val="single" w:sz="4" w:space="0" w:color="auto"/>
              <w:right w:val="nil"/>
            </w:tcBorders>
            <w:noWrap/>
            <w:vAlign w:val="center"/>
            <w:hideMark/>
          </w:tcPr>
          <w:p w14:paraId="2393124C" w14:textId="77777777" w:rsidR="00EE6A55" w:rsidRPr="008C6112" w:rsidRDefault="00EE6A55" w:rsidP="008B0F6F">
            <w:pPr>
              <w:jc w:val="right"/>
              <w:rPr>
                <w:sz w:val="20"/>
                <w:szCs w:val="20"/>
              </w:rPr>
            </w:pPr>
            <w:r w:rsidRPr="008C6112">
              <w:rPr>
                <w:sz w:val="20"/>
                <w:szCs w:val="20"/>
              </w:rPr>
              <w:t xml:space="preserve">758 583 900,00 </w:t>
            </w:r>
          </w:p>
        </w:tc>
        <w:tc>
          <w:tcPr>
            <w:tcW w:w="1660" w:type="dxa"/>
            <w:tcBorders>
              <w:top w:val="nil"/>
              <w:left w:val="single" w:sz="4" w:space="0" w:color="auto"/>
              <w:bottom w:val="single" w:sz="4" w:space="0" w:color="auto"/>
              <w:right w:val="single" w:sz="8" w:space="0" w:color="auto"/>
            </w:tcBorders>
            <w:noWrap/>
            <w:vAlign w:val="center"/>
            <w:hideMark/>
          </w:tcPr>
          <w:p w14:paraId="5C31BA42" w14:textId="77777777" w:rsidR="00EE6A55" w:rsidRPr="008C6112" w:rsidRDefault="00EE6A55" w:rsidP="008B0F6F">
            <w:pPr>
              <w:jc w:val="right"/>
              <w:rPr>
                <w:sz w:val="20"/>
                <w:szCs w:val="20"/>
              </w:rPr>
            </w:pPr>
            <w:r w:rsidRPr="008C6112">
              <w:rPr>
                <w:sz w:val="20"/>
                <w:szCs w:val="20"/>
              </w:rPr>
              <w:t xml:space="preserve">809 614 200,00 </w:t>
            </w:r>
          </w:p>
        </w:tc>
      </w:tr>
      <w:tr w:rsidR="00EE6A55" w:rsidRPr="008C6112" w14:paraId="2801FDEF"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368E4069"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0A49D53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D86378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10C78D4"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684277F" w14:textId="77777777" w:rsidR="00EE6A55" w:rsidRPr="008C6112" w:rsidRDefault="00EE6A55" w:rsidP="008B0F6F">
            <w:pPr>
              <w:jc w:val="center"/>
              <w:rPr>
                <w:sz w:val="20"/>
                <w:szCs w:val="20"/>
              </w:rPr>
            </w:pPr>
            <w:r w:rsidRPr="008C6112">
              <w:rPr>
                <w:sz w:val="20"/>
                <w:szCs w:val="20"/>
              </w:rPr>
              <w:t>0710070120</w:t>
            </w:r>
          </w:p>
        </w:tc>
        <w:tc>
          <w:tcPr>
            <w:tcW w:w="960" w:type="dxa"/>
            <w:tcBorders>
              <w:top w:val="nil"/>
              <w:left w:val="nil"/>
              <w:bottom w:val="single" w:sz="4" w:space="0" w:color="auto"/>
              <w:right w:val="single" w:sz="4" w:space="0" w:color="auto"/>
            </w:tcBorders>
            <w:noWrap/>
            <w:vAlign w:val="center"/>
            <w:hideMark/>
          </w:tcPr>
          <w:p w14:paraId="56EBFBBE"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3625823D" w14:textId="77777777" w:rsidR="00EE6A55" w:rsidRPr="008C6112" w:rsidRDefault="00EE6A55" w:rsidP="008B0F6F">
            <w:pPr>
              <w:jc w:val="right"/>
              <w:rPr>
                <w:sz w:val="20"/>
                <w:szCs w:val="20"/>
              </w:rPr>
            </w:pPr>
            <w:r w:rsidRPr="008C6112">
              <w:rPr>
                <w:sz w:val="20"/>
                <w:szCs w:val="20"/>
              </w:rPr>
              <w:t xml:space="preserve">338 091 810,00 </w:t>
            </w:r>
          </w:p>
        </w:tc>
        <w:tc>
          <w:tcPr>
            <w:tcW w:w="1660" w:type="dxa"/>
            <w:gridSpan w:val="2"/>
            <w:tcBorders>
              <w:top w:val="nil"/>
              <w:left w:val="single" w:sz="4" w:space="0" w:color="auto"/>
              <w:bottom w:val="single" w:sz="4" w:space="0" w:color="auto"/>
              <w:right w:val="nil"/>
            </w:tcBorders>
            <w:noWrap/>
            <w:vAlign w:val="center"/>
            <w:hideMark/>
          </w:tcPr>
          <w:p w14:paraId="58022C4F" w14:textId="77777777" w:rsidR="00EE6A55" w:rsidRPr="008C6112" w:rsidRDefault="00EE6A55" w:rsidP="008B0F6F">
            <w:pPr>
              <w:jc w:val="right"/>
              <w:rPr>
                <w:sz w:val="20"/>
                <w:szCs w:val="20"/>
              </w:rPr>
            </w:pPr>
            <w:r w:rsidRPr="008C6112">
              <w:rPr>
                <w:sz w:val="20"/>
                <w:szCs w:val="20"/>
              </w:rPr>
              <w:t xml:space="preserve">337 949 210,00 </w:t>
            </w:r>
          </w:p>
        </w:tc>
        <w:tc>
          <w:tcPr>
            <w:tcW w:w="1660" w:type="dxa"/>
            <w:tcBorders>
              <w:top w:val="nil"/>
              <w:left w:val="single" w:sz="4" w:space="0" w:color="auto"/>
              <w:bottom w:val="single" w:sz="4" w:space="0" w:color="auto"/>
              <w:right w:val="single" w:sz="8" w:space="0" w:color="auto"/>
            </w:tcBorders>
            <w:noWrap/>
            <w:vAlign w:val="center"/>
            <w:hideMark/>
          </w:tcPr>
          <w:p w14:paraId="666ABDD8" w14:textId="77777777" w:rsidR="00EE6A55" w:rsidRPr="008C6112" w:rsidRDefault="00EE6A55" w:rsidP="008B0F6F">
            <w:pPr>
              <w:jc w:val="right"/>
              <w:rPr>
                <w:sz w:val="20"/>
                <w:szCs w:val="20"/>
              </w:rPr>
            </w:pPr>
            <w:r w:rsidRPr="008C6112">
              <w:rPr>
                <w:sz w:val="20"/>
                <w:szCs w:val="20"/>
              </w:rPr>
              <w:t xml:space="preserve">337 949 210,00 </w:t>
            </w:r>
          </w:p>
        </w:tc>
      </w:tr>
      <w:tr w:rsidR="00EE6A55" w:rsidRPr="008C6112" w14:paraId="17DD2E83"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F7773F7"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54A8C92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A3907A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8E8480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21FCF4A" w14:textId="77777777" w:rsidR="00EE6A55" w:rsidRPr="008C6112" w:rsidRDefault="00EE6A55" w:rsidP="008B0F6F">
            <w:pPr>
              <w:jc w:val="center"/>
              <w:rPr>
                <w:sz w:val="20"/>
                <w:szCs w:val="20"/>
              </w:rPr>
            </w:pPr>
            <w:r w:rsidRPr="008C6112">
              <w:rPr>
                <w:sz w:val="20"/>
                <w:szCs w:val="20"/>
              </w:rPr>
              <w:t>0710070120</w:t>
            </w:r>
          </w:p>
        </w:tc>
        <w:tc>
          <w:tcPr>
            <w:tcW w:w="960" w:type="dxa"/>
            <w:tcBorders>
              <w:top w:val="nil"/>
              <w:left w:val="nil"/>
              <w:bottom w:val="single" w:sz="4" w:space="0" w:color="auto"/>
              <w:right w:val="single" w:sz="4" w:space="0" w:color="auto"/>
            </w:tcBorders>
            <w:noWrap/>
            <w:vAlign w:val="center"/>
            <w:hideMark/>
          </w:tcPr>
          <w:p w14:paraId="4960442A"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0D23E9E2" w14:textId="77777777" w:rsidR="00EE6A55" w:rsidRPr="008C6112" w:rsidRDefault="00EE6A55" w:rsidP="008B0F6F">
            <w:pPr>
              <w:jc w:val="right"/>
              <w:rPr>
                <w:sz w:val="20"/>
                <w:szCs w:val="20"/>
              </w:rPr>
            </w:pPr>
            <w:r w:rsidRPr="008C6112">
              <w:rPr>
                <w:sz w:val="20"/>
                <w:szCs w:val="20"/>
              </w:rPr>
              <w:t xml:space="preserve">338 091 810,00 </w:t>
            </w:r>
          </w:p>
        </w:tc>
        <w:tc>
          <w:tcPr>
            <w:tcW w:w="1660" w:type="dxa"/>
            <w:gridSpan w:val="2"/>
            <w:tcBorders>
              <w:top w:val="nil"/>
              <w:left w:val="single" w:sz="4" w:space="0" w:color="auto"/>
              <w:bottom w:val="single" w:sz="4" w:space="0" w:color="auto"/>
              <w:right w:val="nil"/>
            </w:tcBorders>
            <w:noWrap/>
            <w:vAlign w:val="center"/>
            <w:hideMark/>
          </w:tcPr>
          <w:p w14:paraId="35D048C9" w14:textId="77777777" w:rsidR="00EE6A55" w:rsidRPr="008C6112" w:rsidRDefault="00EE6A55" w:rsidP="008B0F6F">
            <w:pPr>
              <w:jc w:val="right"/>
              <w:rPr>
                <w:sz w:val="20"/>
                <w:szCs w:val="20"/>
              </w:rPr>
            </w:pPr>
            <w:r w:rsidRPr="008C6112">
              <w:rPr>
                <w:sz w:val="20"/>
                <w:szCs w:val="20"/>
              </w:rPr>
              <w:t xml:space="preserve">337 949 210,00 </w:t>
            </w:r>
          </w:p>
        </w:tc>
        <w:tc>
          <w:tcPr>
            <w:tcW w:w="1660" w:type="dxa"/>
            <w:tcBorders>
              <w:top w:val="nil"/>
              <w:left w:val="single" w:sz="4" w:space="0" w:color="auto"/>
              <w:bottom w:val="single" w:sz="4" w:space="0" w:color="auto"/>
              <w:right w:val="single" w:sz="8" w:space="0" w:color="auto"/>
            </w:tcBorders>
            <w:noWrap/>
            <w:vAlign w:val="center"/>
            <w:hideMark/>
          </w:tcPr>
          <w:p w14:paraId="12851E04" w14:textId="77777777" w:rsidR="00EE6A55" w:rsidRPr="008C6112" w:rsidRDefault="00EE6A55" w:rsidP="008B0F6F">
            <w:pPr>
              <w:jc w:val="right"/>
              <w:rPr>
                <w:sz w:val="20"/>
                <w:szCs w:val="20"/>
              </w:rPr>
            </w:pPr>
            <w:r w:rsidRPr="008C6112">
              <w:rPr>
                <w:sz w:val="20"/>
                <w:szCs w:val="20"/>
              </w:rPr>
              <w:t xml:space="preserve">337 949 210,00 </w:t>
            </w:r>
          </w:p>
        </w:tc>
      </w:tr>
      <w:tr w:rsidR="00EE6A55" w:rsidRPr="008C6112" w14:paraId="6275FEFB"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B4E0DC4"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C72D83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CDCAE4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917023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2BD77DC" w14:textId="77777777" w:rsidR="00EE6A55" w:rsidRPr="008C6112" w:rsidRDefault="00EE6A55" w:rsidP="008B0F6F">
            <w:pPr>
              <w:jc w:val="center"/>
              <w:rPr>
                <w:sz w:val="20"/>
                <w:szCs w:val="20"/>
              </w:rPr>
            </w:pPr>
            <w:r w:rsidRPr="008C6112">
              <w:rPr>
                <w:sz w:val="20"/>
                <w:szCs w:val="20"/>
              </w:rPr>
              <w:t>0710070120</w:t>
            </w:r>
          </w:p>
        </w:tc>
        <w:tc>
          <w:tcPr>
            <w:tcW w:w="960" w:type="dxa"/>
            <w:tcBorders>
              <w:top w:val="nil"/>
              <w:left w:val="nil"/>
              <w:bottom w:val="single" w:sz="4" w:space="0" w:color="auto"/>
              <w:right w:val="single" w:sz="4" w:space="0" w:color="auto"/>
            </w:tcBorders>
            <w:noWrap/>
            <w:vAlign w:val="center"/>
            <w:hideMark/>
          </w:tcPr>
          <w:p w14:paraId="79AC185F"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5A2FF277" w14:textId="77777777" w:rsidR="00EE6A55" w:rsidRPr="008C6112" w:rsidRDefault="00EE6A55" w:rsidP="008B0F6F">
            <w:pPr>
              <w:jc w:val="right"/>
              <w:rPr>
                <w:sz w:val="20"/>
                <w:szCs w:val="20"/>
              </w:rPr>
            </w:pPr>
            <w:r w:rsidRPr="008C6112">
              <w:rPr>
                <w:sz w:val="20"/>
                <w:szCs w:val="20"/>
              </w:rPr>
              <w:t xml:space="preserve">3 811 100,00 </w:t>
            </w:r>
          </w:p>
        </w:tc>
        <w:tc>
          <w:tcPr>
            <w:tcW w:w="1660" w:type="dxa"/>
            <w:gridSpan w:val="2"/>
            <w:tcBorders>
              <w:top w:val="nil"/>
              <w:left w:val="single" w:sz="4" w:space="0" w:color="auto"/>
              <w:bottom w:val="single" w:sz="4" w:space="0" w:color="auto"/>
              <w:right w:val="nil"/>
            </w:tcBorders>
            <w:noWrap/>
            <w:vAlign w:val="center"/>
            <w:hideMark/>
          </w:tcPr>
          <w:p w14:paraId="7C75A61B" w14:textId="77777777" w:rsidR="00EE6A55" w:rsidRPr="008C6112" w:rsidRDefault="00EE6A55" w:rsidP="008B0F6F">
            <w:pPr>
              <w:jc w:val="right"/>
              <w:rPr>
                <w:sz w:val="20"/>
                <w:szCs w:val="20"/>
              </w:rPr>
            </w:pPr>
            <w:r w:rsidRPr="008C6112">
              <w:rPr>
                <w:sz w:val="20"/>
                <w:szCs w:val="20"/>
              </w:rPr>
              <w:t xml:space="preserve">3 953 700,00 </w:t>
            </w:r>
          </w:p>
        </w:tc>
        <w:tc>
          <w:tcPr>
            <w:tcW w:w="1660" w:type="dxa"/>
            <w:tcBorders>
              <w:top w:val="nil"/>
              <w:left w:val="single" w:sz="4" w:space="0" w:color="auto"/>
              <w:bottom w:val="single" w:sz="4" w:space="0" w:color="auto"/>
              <w:right w:val="single" w:sz="8" w:space="0" w:color="auto"/>
            </w:tcBorders>
            <w:noWrap/>
            <w:vAlign w:val="center"/>
            <w:hideMark/>
          </w:tcPr>
          <w:p w14:paraId="487242B5" w14:textId="77777777" w:rsidR="00EE6A55" w:rsidRPr="008C6112" w:rsidRDefault="00EE6A55" w:rsidP="008B0F6F">
            <w:pPr>
              <w:jc w:val="right"/>
              <w:rPr>
                <w:sz w:val="20"/>
                <w:szCs w:val="20"/>
              </w:rPr>
            </w:pPr>
            <w:r w:rsidRPr="008C6112">
              <w:rPr>
                <w:sz w:val="20"/>
                <w:szCs w:val="20"/>
              </w:rPr>
              <w:t xml:space="preserve">3 953 700,00 </w:t>
            </w:r>
          </w:p>
        </w:tc>
      </w:tr>
      <w:tr w:rsidR="00EE6A55" w:rsidRPr="008C6112" w14:paraId="45FA554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3C3CC3B"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97EE69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4615C6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62235E0"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979D281" w14:textId="77777777" w:rsidR="00EE6A55" w:rsidRPr="008C6112" w:rsidRDefault="00EE6A55" w:rsidP="008B0F6F">
            <w:pPr>
              <w:jc w:val="center"/>
              <w:rPr>
                <w:sz w:val="20"/>
                <w:szCs w:val="20"/>
              </w:rPr>
            </w:pPr>
            <w:r w:rsidRPr="008C6112">
              <w:rPr>
                <w:sz w:val="20"/>
                <w:szCs w:val="20"/>
              </w:rPr>
              <w:t>0710070120</w:t>
            </w:r>
          </w:p>
        </w:tc>
        <w:tc>
          <w:tcPr>
            <w:tcW w:w="960" w:type="dxa"/>
            <w:tcBorders>
              <w:top w:val="nil"/>
              <w:left w:val="nil"/>
              <w:bottom w:val="single" w:sz="4" w:space="0" w:color="auto"/>
              <w:right w:val="single" w:sz="4" w:space="0" w:color="auto"/>
            </w:tcBorders>
            <w:noWrap/>
            <w:vAlign w:val="center"/>
            <w:hideMark/>
          </w:tcPr>
          <w:p w14:paraId="618D6991"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0917BD31" w14:textId="77777777" w:rsidR="00EE6A55" w:rsidRPr="008C6112" w:rsidRDefault="00EE6A55" w:rsidP="008B0F6F">
            <w:pPr>
              <w:jc w:val="right"/>
              <w:rPr>
                <w:sz w:val="20"/>
                <w:szCs w:val="20"/>
              </w:rPr>
            </w:pPr>
            <w:r w:rsidRPr="008C6112">
              <w:rPr>
                <w:sz w:val="20"/>
                <w:szCs w:val="20"/>
              </w:rPr>
              <w:t xml:space="preserve">3 811 100,00 </w:t>
            </w:r>
          </w:p>
        </w:tc>
        <w:tc>
          <w:tcPr>
            <w:tcW w:w="1660" w:type="dxa"/>
            <w:gridSpan w:val="2"/>
            <w:tcBorders>
              <w:top w:val="nil"/>
              <w:left w:val="single" w:sz="4" w:space="0" w:color="auto"/>
              <w:bottom w:val="single" w:sz="4" w:space="0" w:color="auto"/>
              <w:right w:val="nil"/>
            </w:tcBorders>
            <w:noWrap/>
            <w:vAlign w:val="center"/>
            <w:hideMark/>
          </w:tcPr>
          <w:p w14:paraId="6EC1A849" w14:textId="77777777" w:rsidR="00EE6A55" w:rsidRPr="008C6112" w:rsidRDefault="00EE6A55" w:rsidP="008B0F6F">
            <w:pPr>
              <w:jc w:val="right"/>
              <w:rPr>
                <w:sz w:val="20"/>
                <w:szCs w:val="20"/>
              </w:rPr>
            </w:pPr>
            <w:r w:rsidRPr="008C6112">
              <w:rPr>
                <w:sz w:val="20"/>
                <w:szCs w:val="20"/>
              </w:rPr>
              <w:t xml:space="preserve">3 953 700,00 </w:t>
            </w:r>
          </w:p>
        </w:tc>
        <w:tc>
          <w:tcPr>
            <w:tcW w:w="1660" w:type="dxa"/>
            <w:tcBorders>
              <w:top w:val="nil"/>
              <w:left w:val="single" w:sz="4" w:space="0" w:color="auto"/>
              <w:bottom w:val="single" w:sz="4" w:space="0" w:color="auto"/>
              <w:right w:val="single" w:sz="8" w:space="0" w:color="auto"/>
            </w:tcBorders>
            <w:noWrap/>
            <w:vAlign w:val="center"/>
            <w:hideMark/>
          </w:tcPr>
          <w:p w14:paraId="1661EE29" w14:textId="77777777" w:rsidR="00EE6A55" w:rsidRPr="008C6112" w:rsidRDefault="00EE6A55" w:rsidP="008B0F6F">
            <w:pPr>
              <w:jc w:val="right"/>
              <w:rPr>
                <w:sz w:val="20"/>
                <w:szCs w:val="20"/>
              </w:rPr>
            </w:pPr>
            <w:r w:rsidRPr="008C6112">
              <w:rPr>
                <w:sz w:val="20"/>
                <w:szCs w:val="20"/>
              </w:rPr>
              <w:t xml:space="preserve">3 953 700,00 </w:t>
            </w:r>
          </w:p>
        </w:tc>
      </w:tr>
      <w:tr w:rsidR="00EE6A55" w:rsidRPr="008C6112" w14:paraId="78F3DC45"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FA5D849"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0867466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04CE1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C63E934"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FF6526B" w14:textId="77777777" w:rsidR="00EE6A55" w:rsidRPr="008C6112" w:rsidRDefault="00EE6A55" w:rsidP="008B0F6F">
            <w:pPr>
              <w:jc w:val="center"/>
              <w:rPr>
                <w:sz w:val="20"/>
                <w:szCs w:val="20"/>
              </w:rPr>
            </w:pPr>
            <w:r w:rsidRPr="008C6112">
              <w:rPr>
                <w:sz w:val="20"/>
                <w:szCs w:val="20"/>
              </w:rPr>
              <w:t>0710070120</w:t>
            </w:r>
          </w:p>
        </w:tc>
        <w:tc>
          <w:tcPr>
            <w:tcW w:w="960" w:type="dxa"/>
            <w:tcBorders>
              <w:top w:val="nil"/>
              <w:left w:val="nil"/>
              <w:bottom w:val="single" w:sz="4" w:space="0" w:color="auto"/>
              <w:right w:val="single" w:sz="4" w:space="0" w:color="auto"/>
            </w:tcBorders>
            <w:noWrap/>
            <w:vAlign w:val="center"/>
            <w:hideMark/>
          </w:tcPr>
          <w:p w14:paraId="07C4CD9B"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24107B04" w14:textId="77777777" w:rsidR="00EE6A55" w:rsidRPr="008C6112" w:rsidRDefault="00EE6A55" w:rsidP="008B0F6F">
            <w:pPr>
              <w:jc w:val="right"/>
              <w:rPr>
                <w:sz w:val="20"/>
                <w:szCs w:val="20"/>
              </w:rPr>
            </w:pPr>
            <w:r w:rsidRPr="008C6112">
              <w:rPr>
                <w:sz w:val="20"/>
                <w:szCs w:val="20"/>
              </w:rPr>
              <w:t xml:space="preserve">369 302 490,00 </w:t>
            </w:r>
          </w:p>
        </w:tc>
        <w:tc>
          <w:tcPr>
            <w:tcW w:w="1660" w:type="dxa"/>
            <w:gridSpan w:val="2"/>
            <w:tcBorders>
              <w:top w:val="nil"/>
              <w:left w:val="single" w:sz="4" w:space="0" w:color="auto"/>
              <w:bottom w:val="single" w:sz="4" w:space="0" w:color="auto"/>
              <w:right w:val="nil"/>
            </w:tcBorders>
            <w:noWrap/>
            <w:vAlign w:val="center"/>
            <w:hideMark/>
          </w:tcPr>
          <w:p w14:paraId="274C1BC6" w14:textId="77777777" w:rsidR="00EE6A55" w:rsidRPr="008C6112" w:rsidRDefault="00EE6A55" w:rsidP="008B0F6F">
            <w:pPr>
              <w:jc w:val="right"/>
              <w:rPr>
                <w:sz w:val="20"/>
                <w:szCs w:val="20"/>
              </w:rPr>
            </w:pPr>
            <w:r w:rsidRPr="008C6112">
              <w:rPr>
                <w:sz w:val="20"/>
                <w:szCs w:val="20"/>
              </w:rPr>
              <w:t xml:space="preserve">416 680 990,00 </w:t>
            </w:r>
          </w:p>
        </w:tc>
        <w:tc>
          <w:tcPr>
            <w:tcW w:w="1660" w:type="dxa"/>
            <w:tcBorders>
              <w:top w:val="nil"/>
              <w:left w:val="single" w:sz="4" w:space="0" w:color="auto"/>
              <w:bottom w:val="single" w:sz="4" w:space="0" w:color="auto"/>
              <w:right w:val="single" w:sz="8" w:space="0" w:color="auto"/>
            </w:tcBorders>
            <w:noWrap/>
            <w:vAlign w:val="center"/>
            <w:hideMark/>
          </w:tcPr>
          <w:p w14:paraId="2DD2542C" w14:textId="77777777" w:rsidR="00EE6A55" w:rsidRPr="008C6112" w:rsidRDefault="00EE6A55" w:rsidP="008B0F6F">
            <w:pPr>
              <w:jc w:val="right"/>
              <w:rPr>
                <w:sz w:val="20"/>
                <w:szCs w:val="20"/>
              </w:rPr>
            </w:pPr>
            <w:r w:rsidRPr="008C6112">
              <w:rPr>
                <w:sz w:val="20"/>
                <w:szCs w:val="20"/>
              </w:rPr>
              <w:t xml:space="preserve">467 711 290,00 </w:t>
            </w:r>
          </w:p>
        </w:tc>
      </w:tr>
      <w:tr w:rsidR="00EE6A55" w:rsidRPr="008C6112" w14:paraId="3649BE1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E563D6D"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0D7F49E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742EB7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D4F6E0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B3CAE74" w14:textId="77777777" w:rsidR="00EE6A55" w:rsidRPr="008C6112" w:rsidRDefault="00EE6A55" w:rsidP="008B0F6F">
            <w:pPr>
              <w:jc w:val="center"/>
              <w:rPr>
                <w:sz w:val="20"/>
                <w:szCs w:val="20"/>
              </w:rPr>
            </w:pPr>
            <w:r w:rsidRPr="008C6112">
              <w:rPr>
                <w:sz w:val="20"/>
                <w:szCs w:val="20"/>
              </w:rPr>
              <w:t>0710070120</w:t>
            </w:r>
          </w:p>
        </w:tc>
        <w:tc>
          <w:tcPr>
            <w:tcW w:w="960" w:type="dxa"/>
            <w:tcBorders>
              <w:top w:val="nil"/>
              <w:left w:val="nil"/>
              <w:bottom w:val="single" w:sz="4" w:space="0" w:color="auto"/>
              <w:right w:val="single" w:sz="4" w:space="0" w:color="auto"/>
            </w:tcBorders>
            <w:noWrap/>
            <w:vAlign w:val="center"/>
            <w:hideMark/>
          </w:tcPr>
          <w:p w14:paraId="21FD5C8D"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0FD460D9" w14:textId="77777777" w:rsidR="00EE6A55" w:rsidRPr="008C6112" w:rsidRDefault="00EE6A55" w:rsidP="008B0F6F">
            <w:pPr>
              <w:jc w:val="right"/>
              <w:rPr>
                <w:sz w:val="20"/>
                <w:szCs w:val="20"/>
              </w:rPr>
            </w:pPr>
            <w:r w:rsidRPr="008C6112">
              <w:rPr>
                <w:sz w:val="20"/>
                <w:szCs w:val="20"/>
              </w:rPr>
              <w:t xml:space="preserve">369 302 490,00 </w:t>
            </w:r>
          </w:p>
        </w:tc>
        <w:tc>
          <w:tcPr>
            <w:tcW w:w="1660" w:type="dxa"/>
            <w:gridSpan w:val="2"/>
            <w:tcBorders>
              <w:top w:val="nil"/>
              <w:left w:val="single" w:sz="4" w:space="0" w:color="auto"/>
              <w:bottom w:val="single" w:sz="4" w:space="0" w:color="auto"/>
              <w:right w:val="nil"/>
            </w:tcBorders>
            <w:noWrap/>
            <w:vAlign w:val="center"/>
            <w:hideMark/>
          </w:tcPr>
          <w:p w14:paraId="61940D37" w14:textId="77777777" w:rsidR="00EE6A55" w:rsidRPr="008C6112" w:rsidRDefault="00EE6A55" w:rsidP="008B0F6F">
            <w:pPr>
              <w:jc w:val="right"/>
              <w:rPr>
                <w:sz w:val="20"/>
                <w:szCs w:val="20"/>
              </w:rPr>
            </w:pPr>
            <w:r w:rsidRPr="008C6112">
              <w:rPr>
                <w:sz w:val="20"/>
                <w:szCs w:val="20"/>
              </w:rPr>
              <w:t xml:space="preserve">416 680 990,00 </w:t>
            </w:r>
          </w:p>
        </w:tc>
        <w:tc>
          <w:tcPr>
            <w:tcW w:w="1660" w:type="dxa"/>
            <w:tcBorders>
              <w:top w:val="nil"/>
              <w:left w:val="single" w:sz="4" w:space="0" w:color="auto"/>
              <w:bottom w:val="single" w:sz="4" w:space="0" w:color="auto"/>
              <w:right w:val="single" w:sz="8" w:space="0" w:color="auto"/>
            </w:tcBorders>
            <w:noWrap/>
            <w:vAlign w:val="center"/>
            <w:hideMark/>
          </w:tcPr>
          <w:p w14:paraId="07CBF384" w14:textId="77777777" w:rsidR="00EE6A55" w:rsidRPr="008C6112" w:rsidRDefault="00EE6A55" w:rsidP="008B0F6F">
            <w:pPr>
              <w:jc w:val="right"/>
              <w:rPr>
                <w:sz w:val="20"/>
                <w:szCs w:val="20"/>
              </w:rPr>
            </w:pPr>
            <w:r w:rsidRPr="008C6112">
              <w:rPr>
                <w:sz w:val="20"/>
                <w:szCs w:val="20"/>
              </w:rPr>
              <w:t xml:space="preserve">467 711 290,00 </w:t>
            </w:r>
          </w:p>
        </w:tc>
      </w:tr>
      <w:tr w:rsidR="00EE6A55" w:rsidRPr="008C6112" w14:paraId="596C99CD"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460E0F22" w14:textId="77777777" w:rsidR="00EE6A55" w:rsidRPr="008C6112" w:rsidRDefault="00EE6A55" w:rsidP="008B0F6F">
            <w:pPr>
              <w:rPr>
                <w:sz w:val="20"/>
                <w:szCs w:val="20"/>
              </w:rPr>
            </w:pPr>
            <w:r w:rsidRPr="008C6112">
              <w:rPr>
                <w:sz w:val="20"/>
                <w:szCs w:val="20"/>
              </w:rPr>
              <w:t>Организация получения образования обучающимися с ограниченными возможностями здоровья в отдельных общеобразовательных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tc>
        <w:tc>
          <w:tcPr>
            <w:tcW w:w="980" w:type="dxa"/>
            <w:tcBorders>
              <w:top w:val="nil"/>
              <w:left w:val="nil"/>
              <w:bottom w:val="single" w:sz="4" w:space="0" w:color="auto"/>
              <w:right w:val="single" w:sz="4" w:space="0" w:color="auto"/>
            </w:tcBorders>
            <w:noWrap/>
            <w:vAlign w:val="center"/>
            <w:hideMark/>
          </w:tcPr>
          <w:p w14:paraId="24676D9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EE3CBF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415811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8069444" w14:textId="77777777" w:rsidR="00EE6A55" w:rsidRPr="008C6112" w:rsidRDefault="00EE6A55" w:rsidP="008B0F6F">
            <w:pPr>
              <w:jc w:val="center"/>
              <w:rPr>
                <w:sz w:val="20"/>
                <w:szCs w:val="20"/>
              </w:rPr>
            </w:pPr>
            <w:r w:rsidRPr="008C6112">
              <w:rPr>
                <w:sz w:val="20"/>
                <w:szCs w:val="20"/>
              </w:rPr>
              <w:t>0710070140</w:t>
            </w:r>
          </w:p>
        </w:tc>
        <w:tc>
          <w:tcPr>
            <w:tcW w:w="960" w:type="dxa"/>
            <w:tcBorders>
              <w:top w:val="nil"/>
              <w:left w:val="nil"/>
              <w:bottom w:val="single" w:sz="4" w:space="0" w:color="auto"/>
              <w:right w:val="single" w:sz="4" w:space="0" w:color="auto"/>
            </w:tcBorders>
            <w:noWrap/>
            <w:vAlign w:val="center"/>
            <w:hideMark/>
          </w:tcPr>
          <w:p w14:paraId="2F72DC0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46FE4F6" w14:textId="77777777" w:rsidR="00EE6A55" w:rsidRPr="008C6112" w:rsidRDefault="00EE6A55" w:rsidP="008B0F6F">
            <w:pPr>
              <w:jc w:val="right"/>
              <w:rPr>
                <w:sz w:val="20"/>
                <w:szCs w:val="20"/>
              </w:rPr>
            </w:pPr>
            <w:r w:rsidRPr="008C6112">
              <w:rPr>
                <w:sz w:val="20"/>
                <w:szCs w:val="20"/>
              </w:rPr>
              <w:t xml:space="preserve">122 688 800,00 </w:t>
            </w:r>
          </w:p>
        </w:tc>
        <w:tc>
          <w:tcPr>
            <w:tcW w:w="1660" w:type="dxa"/>
            <w:gridSpan w:val="2"/>
            <w:tcBorders>
              <w:top w:val="nil"/>
              <w:left w:val="single" w:sz="4" w:space="0" w:color="auto"/>
              <w:bottom w:val="single" w:sz="4" w:space="0" w:color="auto"/>
              <w:right w:val="nil"/>
            </w:tcBorders>
            <w:noWrap/>
            <w:vAlign w:val="center"/>
            <w:hideMark/>
          </w:tcPr>
          <w:p w14:paraId="33AFAB34" w14:textId="77777777" w:rsidR="00EE6A55" w:rsidRPr="008C6112" w:rsidRDefault="00EE6A55" w:rsidP="008B0F6F">
            <w:pPr>
              <w:jc w:val="right"/>
              <w:rPr>
                <w:sz w:val="20"/>
                <w:szCs w:val="20"/>
              </w:rPr>
            </w:pPr>
            <w:r w:rsidRPr="008C6112">
              <w:rPr>
                <w:sz w:val="20"/>
                <w:szCs w:val="20"/>
              </w:rPr>
              <w:t xml:space="preserve">127 299 600,00 </w:t>
            </w:r>
          </w:p>
        </w:tc>
        <w:tc>
          <w:tcPr>
            <w:tcW w:w="1660" w:type="dxa"/>
            <w:tcBorders>
              <w:top w:val="nil"/>
              <w:left w:val="single" w:sz="4" w:space="0" w:color="auto"/>
              <w:bottom w:val="single" w:sz="4" w:space="0" w:color="auto"/>
              <w:right w:val="single" w:sz="8" w:space="0" w:color="auto"/>
            </w:tcBorders>
            <w:noWrap/>
            <w:vAlign w:val="center"/>
            <w:hideMark/>
          </w:tcPr>
          <w:p w14:paraId="7547AAB3" w14:textId="77777777" w:rsidR="00EE6A55" w:rsidRPr="008C6112" w:rsidRDefault="00EE6A55" w:rsidP="008B0F6F">
            <w:pPr>
              <w:jc w:val="right"/>
              <w:rPr>
                <w:sz w:val="20"/>
                <w:szCs w:val="20"/>
              </w:rPr>
            </w:pPr>
            <w:r w:rsidRPr="008C6112">
              <w:rPr>
                <w:sz w:val="20"/>
                <w:szCs w:val="20"/>
              </w:rPr>
              <w:t xml:space="preserve">134 508 300,00 </w:t>
            </w:r>
          </w:p>
        </w:tc>
      </w:tr>
      <w:tr w:rsidR="00EE6A55" w:rsidRPr="008C6112" w14:paraId="6CD9235C"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36552238"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7B0E828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B25A1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338327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DF441DE" w14:textId="77777777" w:rsidR="00EE6A55" w:rsidRPr="008C6112" w:rsidRDefault="00EE6A55" w:rsidP="008B0F6F">
            <w:pPr>
              <w:jc w:val="center"/>
              <w:rPr>
                <w:sz w:val="20"/>
                <w:szCs w:val="20"/>
              </w:rPr>
            </w:pPr>
            <w:r w:rsidRPr="008C6112">
              <w:rPr>
                <w:sz w:val="20"/>
                <w:szCs w:val="20"/>
              </w:rPr>
              <w:t>0710070140</w:t>
            </w:r>
          </w:p>
        </w:tc>
        <w:tc>
          <w:tcPr>
            <w:tcW w:w="960" w:type="dxa"/>
            <w:tcBorders>
              <w:top w:val="nil"/>
              <w:left w:val="nil"/>
              <w:bottom w:val="single" w:sz="4" w:space="0" w:color="auto"/>
              <w:right w:val="single" w:sz="4" w:space="0" w:color="auto"/>
            </w:tcBorders>
            <w:noWrap/>
            <w:vAlign w:val="center"/>
            <w:hideMark/>
          </w:tcPr>
          <w:p w14:paraId="6E8F9E30"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16B48EA7" w14:textId="77777777" w:rsidR="00EE6A55" w:rsidRPr="008C6112" w:rsidRDefault="00EE6A55" w:rsidP="008B0F6F">
            <w:pPr>
              <w:jc w:val="right"/>
              <w:rPr>
                <w:sz w:val="20"/>
                <w:szCs w:val="20"/>
              </w:rPr>
            </w:pPr>
            <w:r w:rsidRPr="008C6112">
              <w:rPr>
                <w:sz w:val="20"/>
                <w:szCs w:val="20"/>
              </w:rPr>
              <w:t xml:space="preserve">101 403 800,00 </w:t>
            </w:r>
          </w:p>
        </w:tc>
        <w:tc>
          <w:tcPr>
            <w:tcW w:w="1660" w:type="dxa"/>
            <w:gridSpan w:val="2"/>
            <w:tcBorders>
              <w:top w:val="nil"/>
              <w:left w:val="single" w:sz="4" w:space="0" w:color="auto"/>
              <w:bottom w:val="single" w:sz="4" w:space="0" w:color="auto"/>
              <w:right w:val="nil"/>
            </w:tcBorders>
            <w:noWrap/>
            <w:vAlign w:val="center"/>
            <w:hideMark/>
          </w:tcPr>
          <w:p w14:paraId="27D14FD9" w14:textId="77777777" w:rsidR="00EE6A55" w:rsidRPr="008C6112" w:rsidRDefault="00EE6A55" w:rsidP="008B0F6F">
            <w:pPr>
              <w:jc w:val="right"/>
              <w:rPr>
                <w:sz w:val="20"/>
                <w:szCs w:val="20"/>
              </w:rPr>
            </w:pPr>
            <w:r w:rsidRPr="008C6112">
              <w:rPr>
                <w:sz w:val="20"/>
                <w:szCs w:val="20"/>
              </w:rPr>
              <w:t xml:space="preserve">109 269 600,00 </w:t>
            </w:r>
          </w:p>
        </w:tc>
        <w:tc>
          <w:tcPr>
            <w:tcW w:w="1660" w:type="dxa"/>
            <w:tcBorders>
              <w:top w:val="nil"/>
              <w:left w:val="single" w:sz="4" w:space="0" w:color="auto"/>
              <w:bottom w:val="single" w:sz="4" w:space="0" w:color="auto"/>
              <w:right w:val="single" w:sz="8" w:space="0" w:color="auto"/>
            </w:tcBorders>
            <w:noWrap/>
            <w:vAlign w:val="center"/>
            <w:hideMark/>
          </w:tcPr>
          <w:p w14:paraId="23F0EDA2" w14:textId="77777777" w:rsidR="00EE6A55" w:rsidRPr="008C6112" w:rsidRDefault="00EE6A55" w:rsidP="008B0F6F">
            <w:pPr>
              <w:jc w:val="right"/>
              <w:rPr>
                <w:sz w:val="20"/>
                <w:szCs w:val="20"/>
              </w:rPr>
            </w:pPr>
            <w:r w:rsidRPr="008C6112">
              <w:rPr>
                <w:sz w:val="20"/>
                <w:szCs w:val="20"/>
              </w:rPr>
              <w:t xml:space="preserve">116 478 300,00 </w:t>
            </w:r>
          </w:p>
        </w:tc>
      </w:tr>
      <w:tr w:rsidR="00EE6A55" w:rsidRPr="008C6112" w14:paraId="59D15B9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12E7383"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4E12426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D8B47A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347EB3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91877C1" w14:textId="77777777" w:rsidR="00EE6A55" w:rsidRPr="008C6112" w:rsidRDefault="00EE6A55" w:rsidP="008B0F6F">
            <w:pPr>
              <w:jc w:val="center"/>
              <w:rPr>
                <w:sz w:val="20"/>
                <w:szCs w:val="20"/>
              </w:rPr>
            </w:pPr>
            <w:r w:rsidRPr="008C6112">
              <w:rPr>
                <w:sz w:val="20"/>
                <w:szCs w:val="20"/>
              </w:rPr>
              <w:t>0710070140</w:t>
            </w:r>
          </w:p>
        </w:tc>
        <w:tc>
          <w:tcPr>
            <w:tcW w:w="960" w:type="dxa"/>
            <w:tcBorders>
              <w:top w:val="nil"/>
              <w:left w:val="nil"/>
              <w:bottom w:val="single" w:sz="4" w:space="0" w:color="auto"/>
              <w:right w:val="single" w:sz="4" w:space="0" w:color="auto"/>
            </w:tcBorders>
            <w:noWrap/>
            <w:vAlign w:val="center"/>
            <w:hideMark/>
          </w:tcPr>
          <w:p w14:paraId="0AB6CC82"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21D03CD8" w14:textId="77777777" w:rsidR="00EE6A55" w:rsidRPr="008C6112" w:rsidRDefault="00EE6A55" w:rsidP="008B0F6F">
            <w:pPr>
              <w:jc w:val="right"/>
              <w:rPr>
                <w:sz w:val="20"/>
                <w:szCs w:val="20"/>
              </w:rPr>
            </w:pPr>
            <w:r w:rsidRPr="008C6112">
              <w:rPr>
                <w:sz w:val="20"/>
                <w:szCs w:val="20"/>
              </w:rPr>
              <w:t xml:space="preserve">101 403 800,00 </w:t>
            </w:r>
          </w:p>
        </w:tc>
        <w:tc>
          <w:tcPr>
            <w:tcW w:w="1660" w:type="dxa"/>
            <w:gridSpan w:val="2"/>
            <w:tcBorders>
              <w:top w:val="nil"/>
              <w:left w:val="single" w:sz="4" w:space="0" w:color="auto"/>
              <w:bottom w:val="single" w:sz="4" w:space="0" w:color="auto"/>
              <w:right w:val="nil"/>
            </w:tcBorders>
            <w:noWrap/>
            <w:vAlign w:val="center"/>
            <w:hideMark/>
          </w:tcPr>
          <w:p w14:paraId="4CBAE4FD" w14:textId="77777777" w:rsidR="00EE6A55" w:rsidRPr="008C6112" w:rsidRDefault="00EE6A55" w:rsidP="008B0F6F">
            <w:pPr>
              <w:jc w:val="right"/>
              <w:rPr>
                <w:sz w:val="20"/>
                <w:szCs w:val="20"/>
              </w:rPr>
            </w:pPr>
            <w:r w:rsidRPr="008C6112">
              <w:rPr>
                <w:sz w:val="20"/>
                <w:szCs w:val="20"/>
              </w:rPr>
              <w:t xml:space="preserve">109 269 600,00 </w:t>
            </w:r>
          </w:p>
        </w:tc>
        <w:tc>
          <w:tcPr>
            <w:tcW w:w="1660" w:type="dxa"/>
            <w:tcBorders>
              <w:top w:val="nil"/>
              <w:left w:val="single" w:sz="4" w:space="0" w:color="auto"/>
              <w:bottom w:val="single" w:sz="4" w:space="0" w:color="auto"/>
              <w:right w:val="single" w:sz="8" w:space="0" w:color="auto"/>
            </w:tcBorders>
            <w:noWrap/>
            <w:vAlign w:val="center"/>
            <w:hideMark/>
          </w:tcPr>
          <w:p w14:paraId="38EF926E" w14:textId="77777777" w:rsidR="00EE6A55" w:rsidRPr="008C6112" w:rsidRDefault="00EE6A55" w:rsidP="008B0F6F">
            <w:pPr>
              <w:jc w:val="right"/>
              <w:rPr>
                <w:sz w:val="20"/>
                <w:szCs w:val="20"/>
              </w:rPr>
            </w:pPr>
            <w:r w:rsidRPr="008C6112">
              <w:rPr>
                <w:sz w:val="20"/>
                <w:szCs w:val="20"/>
              </w:rPr>
              <w:t xml:space="preserve">116 478 300,00 </w:t>
            </w:r>
          </w:p>
        </w:tc>
      </w:tr>
      <w:tr w:rsidR="00EE6A55" w:rsidRPr="008C6112" w14:paraId="4AEFB493"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FB41463"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A7EF3F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361B74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6BFE365"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A838F08" w14:textId="77777777" w:rsidR="00EE6A55" w:rsidRPr="008C6112" w:rsidRDefault="00EE6A55" w:rsidP="008B0F6F">
            <w:pPr>
              <w:jc w:val="center"/>
              <w:rPr>
                <w:sz w:val="20"/>
                <w:szCs w:val="20"/>
              </w:rPr>
            </w:pPr>
            <w:r w:rsidRPr="008C6112">
              <w:rPr>
                <w:sz w:val="20"/>
                <w:szCs w:val="20"/>
              </w:rPr>
              <w:t>0710070140</w:t>
            </w:r>
          </w:p>
        </w:tc>
        <w:tc>
          <w:tcPr>
            <w:tcW w:w="960" w:type="dxa"/>
            <w:tcBorders>
              <w:top w:val="nil"/>
              <w:left w:val="nil"/>
              <w:bottom w:val="single" w:sz="4" w:space="0" w:color="auto"/>
              <w:right w:val="single" w:sz="4" w:space="0" w:color="auto"/>
            </w:tcBorders>
            <w:noWrap/>
            <w:vAlign w:val="center"/>
            <w:hideMark/>
          </w:tcPr>
          <w:p w14:paraId="4412EA9E"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24BF7888" w14:textId="77777777" w:rsidR="00EE6A55" w:rsidRPr="008C6112" w:rsidRDefault="00EE6A55" w:rsidP="008B0F6F">
            <w:pPr>
              <w:jc w:val="right"/>
              <w:rPr>
                <w:sz w:val="20"/>
                <w:szCs w:val="20"/>
              </w:rPr>
            </w:pPr>
            <w:r w:rsidRPr="008C6112">
              <w:rPr>
                <w:sz w:val="20"/>
                <w:szCs w:val="20"/>
              </w:rPr>
              <w:t xml:space="preserve">19 895 000,00 </w:t>
            </w:r>
          </w:p>
        </w:tc>
        <w:tc>
          <w:tcPr>
            <w:tcW w:w="1660" w:type="dxa"/>
            <w:gridSpan w:val="2"/>
            <w:tcBorders>
              <w:top w:val="nil"/>
              <w:left w:val="single" w:sz="4" w:space="0" w:color="auto"/>
              <w:bottom w:val="single" w:sz="4" w:space="0" w:color="auto"/>
              <w:right w:val="nil"/>
            </w:tcBorders>
            <w:noWrap/>
            <w:vAlign w:val="center"/>
            <w:hideMark/>
          </w:tcPr>
          <w:p w14:paraId="607FB7AC" w14:textId="77777777" w:rsidR="00EE6A55" w:rsidRPr="008C6112" w:rsidRDefault="00EE6A55" w:rsidP="008B0F6F">
            <w:pPr>
              <w:jc w:val="right"/>
              <w:rPr>
                <w:sz w:val="20"/>
                <w:szCs w:val="20"/>
              </w:rPr>
            </w:pPr>
            <w:r w:rsidRPr="008C6112">
              <w:rPr>
                <w:sz w:val="20"/>
                <w:szCs w:val="20"/>
              </w:rPr>
              <w:t xml:space="preserve">16 270 000,00 </w:t>
            </w:r>
          </w:p>
        </w:tc>
        <w:tc>
          <w:tcPr>
            <w:tcW w:w="1660" w:type="dxa"/>
            <w:tcBorders>
              <w:top w:val="nil"/>
              <w:left w:val="single" w:sz="4" w:space="0" w:color="auto"/>
              <w:bottom w:val="single" w:sz="4" w:space="0" w:color="auto"/>
              <w:right w:val="single" w:sz="8" w:space="0" w:color="auto"/>
            </w:tcBorders>
            <w:noWrap/>
            <w:vAlign w:val="center"/>
            <w:hideMark/>
          </w:tcPr>
          <w:p w14:paraId="1EB61927" w14:textId="77777777" w:rsidR="00EE6A55" w:rsidRPr="008C6112" w:rsidRDefault="00EE6A55" w:rsidP="008B0F6F">
            <w:pPr>
              <w:jc w:val="right"/>
              <w:rPr>
                <w:sz w:val="20"/>
                <w:szCs w:val="20"/>
              </w:rPr>
            </w:pPr>
            <w:r w:rsidRPr="008C6112">
              <w:rPr>
                <w:sz w:val="20"/>
                <w:szCs w:val="20"/>
              </w:rPr>
              <w:t xml:space="preserve">16 270 000,00 </w:t>
            </w:r>
          </w:p>
        </w:tc>
      </w:tr>
      <w:tr w:rsidR="00EE6A55" w:rsidRPr="008C6112" w14:paraId="1EBB492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8EF4936"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ED8865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3A69CC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9D8A08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6945EE0" w14:textId="77777777" w:rsidR="00EE6A55" w:rsidRPr="008C6112" w:rsidRDefault="00EE6A55" w:rsidP="008B0F6F">
            <w:pPr>
              <w:jc w:val="center"/>
              <w:rPr>
                <w:sz w:val="20"/>
                <w:szCs w:val="20"/>
              </w:rPr>
            </w:pPr>
            <w:r w:rsidRPr="008C6112">
              <w:rPr>
                <w:sz w:val="20"/>
                <w:szCs w:val="20"/>
              </w:rPr>
              <w:t>0710070140</w:t>
            </w:r>
          </w:p>
        </w:tc>
        <w:tc>
          <w:tcPr>
            <w:tcW w:w="960" w:type="dxa"/>
            <w:tcBorders>
              <w:top w:val="nil"/>
              <w:left w:val="nil"/>
              <w:bottom w:val="single" w:sz="4" w:space="0" w:color="auto"/>
              <w:right w:val="single" w:sz="4" w:space="0" w:color="auto"/>
            </w:tcBorders>
            <w:noWrap/>
            <w:vAlign w:val="center"/>
            <w:hideMark/>
          </w:tcPr>
          <w:p w14:paraId="05087173"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2FF4F37D" w14:textId="77777777" w:rsidR="00EE6A55" w:rsidRPr="008C6112" w:rsidRDefault="00EE6A55" w:rsidP="008B0F6F">
            <w:pPr>
              <w:jc w:val="right"/>
              <w:rPr>
                <w:sz w:val="20"/>
                <w:szCs w:val="20"/>
              </w:rPr>
            </w:pPr>
            <w:r w:rsidRPr="008C6112">
              <w:rPr>
                <w:sz w:val="20"/>
                <w:szCs w:val="20"/>
              </w:rPr>
              <w:t xml:space="preserve">19 895 000,00 </w:t>
            </w:r>
          </w:p>
        </w:tc>
        <w:tc>
          <w:tcPr>
            <w:tcW w:w="1660" w:type="dxa"/>
            <w:gridSpan w:val="2"/>
            <w:tcBorders>
              <w:top w:val="nil"/>
              <w:left w:val="single" w:sz="4" w:space="0" w:color="auto"/>
              <w:bottom w:val="single" w:sz="4" w:space="0" w:color="auto"/>
              <w:right w:val="nil"/>
            </w:tcBorders>
            <w:noWrap/>
            <w:vAlign w:val="center"/>
            <w:hideMark/>
          </w:tcPr>
          <w:p w14:paraId="632DCA6A" w14:textId="77777777" w:rsidR="00EE6A55" w:rsidRPr="008C6112" w:rsidRDefault="00EE6A55" w:rsidP="008B0F6F">
            <w:pPr>
              <w:jc w:val="right"/>
              <w:rPr>
                <w:sz w:val="20"/>
                <w:szCs w:val="20"/>
              </w:rPr>
            </w:pPr>
            <w:r w:rsidRPr="008C6112">
              <w:rPr>
                <w:sz w:val="20"/>
                <w:szCs w:val="20"/>
              </w:rPr>
              <w:t xml:space="preserve">16 270 000,00 </w:t>
            </w:r>
          </w:p>
        </w:tc>
        <w:tc>
          <w:tcPr>
            <w:tcW w:w="1660" w:type="dxa"/>
            <w:tcBorders>
              <w:top w:val="nil"/>
              <w:left w:val="single" w:sz="4" w:space="0" w:color="auto"/>
              <w:bottom w:val="single" w:sz="4" w:space="0" w:color="auto"/>
              <w:right w:val="single" w:sz="8" w:space="0" w:color="auto"/>
            </w:tcBorders>
            <w:noWrap/>
            <w:vAlign w:val="center"/>
            <w:hideMark/>
          </w:tcPr>
          <w:p w14:paraId="6EBB33B3" w14:textId="77777777" w:rsidR="00EE6A55" w:rsidRPr="008C6112" w:rsidRDefault="00EE6A55" w:rsidP="008B0F6F">
            <w:pPr>
              <w:jc w:val="right"/>
              <w:rPr>
                <w:sz w:val="20"/>
                <w:szCs w:val="20"/>
              </w:rPr>
            </w:pPr>
            <w:r w:rsidRPr="008C6112">
              <w:rPr>
                <w:sz w:val="20"/>
                <w:szCs w:val="20"/>
              </w:rPr>
              <w:t xml:space="preserve">16 270 000,00 </w:t>
            </w:r>
          </w:p>
        </w:tc>
      </w:tr>
      <w:tr w:rsidR="00EE6A55" w:rsidRPr="008C6112" w14:paraId="36903F0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1F1F8AB"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0ADD850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F44126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18335F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1B91254" w14:textId="77777777" w:rsidR="00EE6A55" w:rsidRPr="008C6112" w:rsidRDefault="00EE6A55" w:rsidP="008B0F6F">
            <w:pPr>
              <w:jc w:val="center"/>
              <w:rPr>
                <w:sz w:val="20"/>
                <w:szCs w:val="20"/>
              </w:rPr>
            </w:pPr>
            <w:r w:rsidRPr="008C6112">
              <w:rPr>
                <w:sz w:val="20"/>
                <w:szCs w:val="20"/>
              </w:rPr>
              <w:t>0710070140</w:t>
            </w:r>
          </w:p>
        </w:tc>
        <w:tc>
          <w:tcPr>
            <w:tcW w:w="960" w:type="dxa"/>
            <w:tcBorders>
              <w:top w:val="nil"/>
              <w:left w:val="nil"/>
              <w:bottom w:val="single" w:sz="4" w:space="0" w:color="auto"/>
              <w:right w:val="single" w:sz="4" w:space="0" w:color="auto"/>
            </w:tcBorders>
            <w:noWrap/>
            <w:vAlign w:val="center"/>
            <w:hideMark/>
          </w:tcPr>
          <w:p w14:paraId="7400E7B2"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61C586EE" w14:textId="77777777" w:rsidR="00EE6A55" w:rsidRPr="008C6112" w:rsidRDefault="00EE6A55" w:rsidP="008B0F6F">
            <w:pPr>
              <w:jc w:val="right"/>
              <w:rPr>
                <w:sz w:val="20"/>
                <w:szCs w:val="20"/>
              </w:rPr>
            </w:pPr>
            <w:r w:rsidRPr="008C6112">
              <w:rPr>
                <w:sz w:val="20"/>
                <w:szCs w:val="20"/>
              </w:rPr>
              <w:t xml:space="preserve">1 390 000,00 </w:t>
            </w:r>
          </w:p>
        </w:tc>
        <w:tc>
          <w:tcPr>
            <w:tcW w:w="1660" w:type="dxa"/>
            <w:gridSpan w:val="2"/>
            <w:tcBorders>
              <w:top w:val="nil"/>
              <w:left w:val="single" w:sz="4" w:space="0" w:color="auto"/>
              <w:bottom w:val="single" w:sz="4" w:space="0" w:color="auto"/>
              <w:right w:val="nil"/>
            </w:tcBorders>
            <w:noWrap/>
            <w:vAlign w:val="center"/>
            <w:hideMark/>
          </w:tcPr>
          <w:p w14:paraId="71D64E9F" w14:textId="77777777" w:rsidR="00EE6A55" w:rsidRPr="008C6112" w:rsidRDefault="00EE6A55" w:rsidP="008B0F6F">
            <w:pPr>
              <w:jc w:val="right"/>
              <w:rPr>
                <w:sz w:val="20"/>
                <w:szCs w:val="20"/>
              </w:rPr>
            </w:pPr>
            <w:r w:rsidRPr="008C6112">
              <w:rPr>
                <w:sz w:val="20"/>
                <w:szCs w:val="20"/>
              </w:rPr>
              <w:t xml:space="preserve">1 760 000,00 </w:t>
            </w:r>
          </w:p>
        </w:tc>
        <w:tc>
          <w:tcPr>
            <w:tcW w:w="1660" w:type="dxa"/>
            <w:tcBorders>
              <w:top w:val="nil"/>
              <w:left w:val="single" w:sz="4" w:space="0" w:color="auto"/>
              <w:bottom w:val="single" w:sz="4" w:space="0" w:color="auto"/>
              <w:right w:val="single" w:sz="8" w:space="0" w:color="auto"/>
            </w:tcBorders>
            <w:noWrap/>
            <w:vAlign w:val="center"/>
            <w:hideMark/>
          </w:tcPr>
          <w:p w14:paraId="459314C2" w14:textId="77777777" w:rsidR="00EE6A55" w:rsidRPr="008C6112" w:rsidRDefault="00EE6A55" w:rsidP="008B0F6F">
            <w:pPr>
              <w:jc w:val="right"/>
              <w:rPr>
                <w:sz w:val="20"/>
                <w:szCs w:val="20"/>
              </w:rPr>
            </w:pPr>
            <w:r w:rsidRPr="008C6112">
              <w:rPr>
                <w:sz w:val="20"/>
                <w:szCs w:val="20"/>
              </w:rPr>
              <w:t xml:space="preserve">1 760 000,00 </w:t>
            </w:r>
          </w:p>
        </w:tc>
      </w:tr>
      <w:tr w:rsidR="00EE6A55" w:rsidRPr="008C6112" w14:paraId="360F042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6CDCBC0" w14:textId="77777777" w:rsidR="00EE6A55" w:rsidRPr="008C6112" w:rsidRDefault="00EE6A55" w:rsidP="008B0F6F">
            <w:pPr>
              <w:rPr>
                <w:sz w:val="20"/>
                <w:szCs w:val="20"/>
              </w:rPr>
            </w:pPr>
            <w:r w:rsidRPr="008C6112">
              <w:rPr>
                <w:sz w:val="20"/>
                <w:szCs w:val="20"/>
              </w:rPr>
              <w:t>Уплата налогов, сборов и иных платежей</w:t>
            </w:r>
          </w:p>
        </w:tc>
        <w:tc>
          <w:tcPr>
            <w:tcW w:w="980" w:type="dxa"/>
            <w:tcBorders>
              <w:top w:val="nil"/>
              <w:left w:val="nil"/>
              <w:bottom w:val="single" w:sz="4" w:space="0" w:color="auto"/>
              <w:right w:val="single" w:sz="4" w:space="0" w:color="auto"/>
            </w:tcBorders>
            <w:noWrap/>
            <w:vAlign w:val="center"/>
            <w:hideMark/>
          </w:tcPr>
          <w:p w14:paraId="300E5C0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1EDDCE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D413C2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AAD65A8" w14:textId="77777777" w:rsidR="00EE6A55" w:rsidRPr="008C6112" w:rsidRDefault="00EE6A55" w:rsidP="008B0F6F">
            <w:pPr>
              <w:jc w:val="center"/>
              <w:rPr>
                <w:sz w:val="20"/>
                <w:szCs w:val="20"/>
              </w:rPr>
            </w:pPr>
            <w:r w:rsidRPr="008C6112">
              <w:rPr>
                <w:sz w:val="20"/>
                <w:szCs w:val="20"/>
              </w:rPr>
              <w:t>0710070140</w:t>
            </w:r>
          </w:p>
        </w:tc>
        <w:tc>
          <w:tcPr>
            <w:tcW w:w="960" w:type="dxa"/>
            <w:tcBorders>
              <w:top w:val="nil"/>
              <w:left w:val="nil"/>
              <w:bottom w:val="single" w:sz="4" w:space="0" w:color="auto"/>
              <w:right w:val="single" w:sz="4" w:space="0" w:color="auto"/>
            </w:tcBorders>
            <w:noWrap/>
            <w:vAlign w:val="center"/>
            <w:hideMark/>
          </w:tcPr>
          <w:p w14:paraId="0921AE6F" w14:textId="77777777" w:rsidR="00EE6A55" w:rsidRPr="008C6112" w:rsidRDefault="00EE6A55" w:rsidP="008B0F6F">
            <w:pPr>
              <w:jc w:val="center"/>
              <w:rPr>
                <w:sz w:val="20"/>
                <w:szCs w:val="20"/>
              </w:rPr>
            </w:pPr>
            <w:r w:rsidRPr="008C6112">
              <w:rPr>
                <w:sz w:val="20"/>
                <w:szCs w:val="20"/>
              </w:rPr>
              <w:t>850</w:t>
            </w:r>
          </w:p>
        </w:tc>
        <w:tc>
          <w:tcPr>
            <w:tcW w:w="1660" w:type="dxa"/>
            <w:gridSpan w:val="2"/>
            <w:tcBorders>
              <w:top w:val="nil"/>
              <w:left w:val="nil"/>
              <w:bottom w:val="single" w:sz="4" w:space="0" w:color="auto"/>
              <w:right w:val="nil"/>
            </w:tcBorders>
            <w:noWrap/>
            <w:vAlign w:val="center"/>
            <w:hideMark/>
          </w:tcPr>
          <w:p w14:paraId="6C2D87FA" w14:textId="77777777" w:rsidR="00EE6A55" w:rsidRPr="008C6112" w:rsidRDefault="00EE6A55" w:rsidP="008B0F6F">
            <w:pPr>
              <w:jc w:val="right"/>
              <w:rPr>
                <w:sz w:val="20"/>
                <w:szCs w:val="20"/>
              </w:rPr>
            </w:pPr>
            <w:r w:rsidRPr="008C6112">
              <w:rPr>
                <w:sz w:val="20"/>
                <w:szCs w:val="20"/>
              </w:rPr>
              <w:t xml:space="preserve">1 390 000,00 </w:t>
            </w:r>
          </w:p>
        </w:tc>
        <w:tc>
          <w:tcPr>
            <w:tcW w:w="1660" w:type="dxa"/>
            <w:gridSpan w:val="2"/>
            <w:tcBorders>
              <w:top w:val="nil"/>
              <w:left w:val="single" w:sz="4" w:space="0" w:color="auto"/>
              <w:bottom w:val="single" w:sz="4" w:space="0" w:color="auto"/>
              <w:right w:val="nil"/>
            </w:tcBorders>
            <w:noWrap/>
            <w:vAlign w:val="center"/>
            <w:hideMark/>
          </w:tcPr>
          <w:p w14:paraId="29C66FBE" w14:textId="77777777" w:rsidR="00EE6A55" w:rsidRPr="008C6112" w:rsidRDefault="00EE6A55" w:rsidP="008B0F6F">
            <w:pPr>
              <w:jc w:val="right"/>
              <w:rPr>
                <w:sz w:val="20"/>
                <w:szCs w:val="20"/>
              </w:rPr>
            </w:pPr>
            <w:r w:rsidRPr="008C6112">
              <w:rPr>
                <w:sz w:val="20"/>
                <w:szCs w:val="20"/>
              </w:rPr>
              <w:t xml:space="preserve">1 760 000,00 </w:t>
            </w:r>
          </w:p>
        </w:tc>
        <w:tc>
          <w:tcPr>
            <w:tcW w:w="1660" w:type="dxa"/>
            <w:tcBorders>
              <w:top w:val="nil"/>
              <w:left w:val="single" w:sz="4" w:space="0" w:color="auto"/>
              <w:bottom w:val="single" w:sz="4" w:space="0" w:color="auto"/>
              <w:right w:val="single" w:sz="8" w:space="0" w:color="auto"/>
            </w:tcBorders>
            <w:noWrap/>
            <w:vAlign w:val="center"/>
            <w:hideMark/>
          </w:tcPr>
          <w:p w14:paraId="3CB9917C" w14:textId="77777777" w:rsidR="00EE6A55" w:rsidRPr="008C6112" w:rsidRDefault="00EE6A55" w:rsidP="008B0F6F">
            <w:pPr>
              <w:jc w:val="right"/>
              <w:rPr>
                <w:sz w:val="20"/>
                <w:szCs w:val="20"/>
              </w:rPr>
            </w:pPr>
            <w:r w:rsidRPr="008C6112">
              <w:rPr>
                <w:sz w:val="20"/>
                <w:szCs w:val="20"/>
              </w:rPr>
              <w:t xml:space="preserve">1 760 000,00 </w:t>
            </w:r>
          </w:p>
        </w:tc>
      </w:tr>
      <w:tr w:rsidR="00EE6A55" w:rsidRPr="008C6112" w14:paraId="2980FCFF"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791E6E21"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1F73E9C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CDBCEC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797B80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27CA0D0"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3232407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CDF6367" w14:textId="77777777" w:rsidR="00EE6A55" w:rsidRPr="008C6112" w:rsidRDefault="00EE6A55" w:rsidP="008B0F6F">
            <w:pPr>
              <w:jc w:val="right"/>
              <w:rPr>
                <w:sz w:val="20"/>
                <w:szCs w:val="20"/>
              </w:rPr>
            </w:pPr>
            <w:r w:rsidRPr="008C6112">
              <w:rPr>
                <w:sz w:val="20"/>
                <w:szCs w:val="20"/>
              </w:rPr>
              <w:t xml:space="preserve">227 254 108,68 </w:t>
            </w:r>
          </w:p>
        </w:tc>
        <w:tc>
          <w:tcPr>
            <w:tcW w:w="1660" w:type="dxa"/>
            <w:gridSpan w:val="2"/>
            <w:tcBorders>
              <w:top w:val="nil"/>
              <w:left w:val="single" w:sz="4" w:space="0" w:color="auto"/>
              <w:bottom w:val="single" w:sz="4" w:space="0" w:color="auto"/>
              <w:right w:val="nil"/>
            </w:tcBorders>
            <w:noWrap/>
            <w:vAlign w:val="center"/>
            <w:hideMark/>
          </w:tcPr>
          <w:p w14:paraId="30F5484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CE287C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A59BD92"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54769296"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63E2571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32E11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3F23F3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F701798"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2A45EA4D"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573A5BC5" w14:textId="77777777" w:rsidR="00EE6A55" w:rsidRPr="008C6112" w:rsidRDefault="00EE6A55" w:rsidP="008B0F6F">
            <w:pPr>
              <w:jc w:val="right"/>
              <w:rPr>
                <w:sz w:val="20"/>
                <w:szCs w:val="20"/>
              </w:rPr>
            </w:pPr>
            <w:r w:rsidRPr="008C6112">
              <w:rPr>
                <w:sz w:val="20"/>
                <w:szCs w:val="20"/>
              </w:rPr>
              <w:t xml:space="preserve">125 565 217,42 </w:t>
            </w:r>
          </w:p>
        </w:tc>
        <w:tc>
          <w:tcPr>
            <w:tcW w:w="1660" w:type="dxa"/>
            <w:gridSpan w:val="2"/>
            <w:tcBorders>
              <w:top w:val="nil"/>
              <w:left w:val="single" w:sz="4" w:space="0" w:color="auto"/>
              <w:bottom w:val="single" w:sz="4" w:space="0" w:color="auto"/>
              <w:right w:val="nil"/>
            </w:tcBorders>
            <w:noWrap/>
            <w:vAlign w:val="center"/>
            <w:hideMark/>
          </w:tcPr>
          <w:p w14:paraId="74DF7F9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D2D9FD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9697979"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FCA41EF"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0D505B0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EBFB52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B94EB0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B08B021"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375993F7"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028E4A7E" w14:textId="77777777" w:rsidR="00EE6A55" w:rsidRPr="008C6112" w:rsidRDefault="00EE6A55" w:rsidP="008B0F6F">
            <w:pPr>
              <w:jc w:val="right"/>
              <w:rPr>
                <w:sz w:val="20"/>
                <w:szCs w:val="20"/>
              </w:rPr>
            </w:pPr>
            <w:r w:rsidRPr="008C6112">
              <w:rPr>
                <w:sz w:val="20"/>
                <w:szCs w:val="20"/>
              </w:rPr>
              <w:t xml:space="preserve">125 565 217,42 </w:t>
            </w:r>
          </w:p>
        </w:tc>
        <w:tc>
          <w:tcPr>
            <w:tcW w:w="1660" w:type="dxa"/>
            <w:gridSpan w:val="2"/>
            <w:tcBorders>
              <w:top w:val="nil"/>
              <w:left w:val="single" w:sz="4" w:space="0" w:color="auto"/>
              <w:bottom w:val="single" w:sz="4" w:space="0" w:color="auto"/>
              <w:right w:val="nil"/>
            </w:tcBorders>
            <w:noWrap/>
            <w:vAlign w:val="center"/>
            <w:hideMark/>
          </w:tcPr>
          <w:p w14:paraId="27CC7C7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AD0DAD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C8A36A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E65F67E"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8AE09F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7C0A8B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5161F1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CB2C928"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71DBF8A4"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1EDEA830" w14:textId="77777777" w:rsidR="00EE6A55" w:rsidRPr="008C6112" w:rsidRDefault="00EE6A55" w:rsidP="008B0F6F">
            <w:pPr>
              <w:jc w:val="right"/>
              <w:rPr>
                <w:sz w:val="20"/>
                <w:szCs w:val="20"/>
              </w:rPr>
            </w:pPr>
            <w:r w:rsidRPr="008C6112">
              <w:rPr>
                <w:sz w:val="20"/>
                <w:szCs w:val="20"/>
              </w:rPr>
              <w:t xml:space="preserve">3 724 530,00 </w:t>
            </w:r>
          </w:p>
        </w:tc>
        <w:tc>
          <w:tcPr>
            <w:tcW w:w="1660" w:type="dxa"/>
            <w:gridSpan w:val="2"/>
            <w:tcBorders>
              <w:top w:val="nil"/>
              <w:left w:val="single" w:sz="4" w:space="0" w:color="auto"/>
              <w:bottom w:val="single" w:sz="4" w:space="0" w:color="auto"/>
              <w:right w:val="nil"/>
            </w:tcBorders>
            <w:noWrap/>
            <w:vAlign w:val="center"/>
            <w:hideMark/>
          </w:tcPr>
          <w:p w14:paraId="5EE6EF9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C831A0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4F18AC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D5FF378"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50C290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E8E8A4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D5B50C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337E3A6"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72253809"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8E39E38" w14:textId="77777777" w:rsidR="00EE6A55" w:rsidRPr="008C6112" w:rsidRDefault="00EE6A55" w:rsidP="008B0F6F">
            <w:pPr>
              <w:jc w:val="right"/>
              <w:rPr>
                <w:sz w:val="20"/>
                <w:szCs w:val="20"/>
              </w:rPr>
            </w:pPr>
            <w:r w:rsidRPr="008C6112">
              <w:rPr>
                <w:sz w:val="20"/>
                <w:szCs w:val="20"/>
              </w:rPr>
              <w:t xml:space="preserve">3 724 530,00 </w:t>
            </w:r>
          </w:p>
        </w:tc>
        <w:tc>
          <w:tcPr>
            <w:tcW w:w="1660" w:type="dxa"/>
            <w:gridSpan w:val="2"/>
            <w:tcBorders>
              <w:top w:val="nil"/>
              <w:left w:val="single" w:sz="4" w:space="0" w:color="auto"/>
              <w:bottom w:val="single" w:sz="4" w:space="0" w:color="auto"/>
              <w:right w:val="nil"/>
            </w:tcBorders>
            <w:noWrap/>
            <w:vAlign w:val="center"/>
            <w:hideMark/>
          </w:tcPr>
          <w:p w14:paraId="6F39820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C3DABB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B0E354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1660BCD"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32DF759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1AEEB9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E90A92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EB5A724"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59D9DAA1"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15A5486E" w14:textId="77777777" w:rsidR="00EE6A55" w:rsidRPr="008C6112" w:rsidRDefault="00EE6A55" w:rsidP="008B0F6F">
            <w:pPr>
              <w:jc w:val="right"/>
              <w:rPr>
                <w:sz w:val="20"/>
                <w:szCs w:val="20"/>
              </w:rPr>
            </w:pPr>
            <w:r w:rsidRPr="008C6112">
              <w:rPr>
                <w:sz w:val="20"/>
                <w:szCs w:val="20"/>
              </w:rPr>
              <w:t xml:space="preserve">97 964 361,26 </w:t>
            </w:r>
          </w:p>
        </w:tc>
        <w:tc>
          <w:tcPr>
            <w:tcW w:w="1660" w:type="dxa"/>
            <w:gridSpan w:val="2"/>
            <w:tcBorders>
              <w:top w:val="nil"/>
              <w:left w:val="single" w:sz="4" w:space="0" w:color="auto"/>
              <w:bottom w:val="single" w:sz="4" w:space="0" w:color="auto"/>
              <w:right w:val="nil"/>
            </w:tcBorders>
            <w:noWrap/>
            <w:vAlign w:val="center"/>
            <w:hideMark/>
          </w:tcPr>
          <w:p w14:paraId="00D853B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60F7BD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CA2CC3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B1ED226"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3870BED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855A3F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88128A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E027A25"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0014BC9B"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36942DA6" w14:textId="77777777" w:rsidR="00EE6A55" w:rsidRPr="008C6112" w:rsidRDefault="00EE6A55" w:rsidP="008B0F6F">
            <w:pPr>
              <w:jc w:val="right"/>
              <w:rPr>
                <w:sz w:val="20"/>
                <w:szCs w:val="20"/>
              </w:rPr>
            </w:pPr>
            <w:r w:rsidRPr="008C6112">
              <w:rPr>
                <w:sz w:val="20"/>
                <w:szCs w:val="20"/>
              </w:rPr>
              <w:t xml:space="preserve">97 964 361,26 </w:t>
            </w:r>
          </w:p>
        </w:tc>
        <w:tc>
          <w:tcPr>
            <w:tcW w:w="1660" w:type="dxa"/>
            <w:gridSpan w:val="2"/>
            <w:tcBorders>
              <w:top w:val="nil"/>
              <w:left w:val="single" w:sz="4" w:space="0" w:color="auto"/>
              <w:bottom w:val="single" w:sz="4" w:space="0" w:color="auto"/>
              <w:right w:val="nil"/>
            </w:tcBorders>
            <w:noWrap/>
            <w:vAlign w:val="center"/>
            <w:hideMark/>
          </w:tcPr>
          <w:p w14:paraId="6DA7FAA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0475C0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F99A1C2"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7C8138FC" w14:textId="77777777" w:rsidR="00EE6A55" w:rsidRPr="008C6112" w:rsidRDefault="00EE6A55" w:rsidP="008B0F6F">
            <w:pPr>
              <w:rPr>
                <w:sz w:val="20"/>
                <w:szCs w:val="20"/>
              </w:rPr>
            </w:pPr>
            <w:r w:rsidRPr="008C6112">
              <w:rPr>
                <w:sz w:val="20"/>
                <w:szCs w:val="20"/>
              </w:rPr>
              <w:t xml:space="preserve">Реализация мероприятий в рамках </w:t>
            </w:r>
            <w:proofErr w:type="spellStart"/>
            <w:r w:rsidRPr="008C6112">
              <w:rPr>
                <w:sz w:val="20"/>
                <w:szCs w:val="20"/>
              </w:rPr>
              <w:t>подпрограммы"Развитие</w:t>
            </w:r>
            <w:proofErr w:type="spellEnd"/>
            <w:r w:rsidRPr="008C6112">
              <w:rPr>
                <w:sz w:val="20"/>
                <w:szCs w:val="20"/>
              </w:rPr>
              <w:t xml:space="preserve"> дошкольного, общего и дополнительного образования детей "</w:t>
            </w:r>
          </w:p>
        </w:tc>
        <w:tc>
          <w:tcPr>
            <w:tcW w:w="980" w:type="dxa"/>
            <w:tcBorders>
              <w:top w:val="nil"/>
              <w:left w:val="nil"/>
              <w:bottom w:val="single" w:sz="4" w:space="0" w:color="auto"/>
              <w:right w:val="single" w:sz="4" w:space="0" w:color="auto"/>
            </w:tcBorders>
            <w:noWrap/>
            <w:vAlign w:val="center"/>
            <w:hideMark/>
          </w:tcPr>
          <w:p w14:paraId="0474280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730D14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6D9CC9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C8991A6" w14:textId="77777777" w:rsidR="00EE6A55" w:rsidRPr="008C6112" w:rsidRDefault="00EE6A55" w:rsidP="008B0F6F">
            <w:pPr>
              <w:jc w:val="center"/>
              <w:rPr>
                <w:sz w:val="20"/>
                <w:szCs w:val="20"/>
              </w:rPr>
            </w:pPr>
            <w:r w:rsidRPr="008C6112">
              <w:rPr>
                <w:sz w:val="20"/>
                <w:szCs w:val="20"/>
              </w:rPr>
              <w:t>0710079500</w:t>
            </w:r>
          </w:p>
        </w:tc>
        <w:tc>
          <w:tcPr>
            <w:tcW w:w="960" w:type="dxa"/>
            <w:tcBorders>
              <w:top w:val="nil"/>
              <w:left w:val="nil"/>
              <w:bottom w:val="single" w:sz="4" w:space="0" w:color="auto"/>
              <w:right w:val="single" w:sz="4" w:space="0" w:color="auto"/>
            </w:tcBorders>
            <w:noWrap/>
            <w:vAlign w:val="center"/>
            <w:hideMark/>
          </w:tcPr>
          <w:p w14:paraId="14A53EE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26B2D90" w14:textId="77777777" w:rsidR="00EE6A55" w:rsidRPr="008C6112" w:rsidRDefault="00EE6A55" w:rsidP="008B0F6F">
            <w:pPr>
              <w:jc w:val="right"/>
              <w:rPr>
                <w:sz w:val="20"/>
                <w:szCs w:val="20"/>
              </w:rPr>
            </w:pPr>
            <w:r w:rsidRPr="008C6112">
              <w:rPr>
                <w:sz w:val="20"/>
                <w:szCs w:val="20"/>
              </w:rPr>
              <w:t xml:space="preserve">1 337 226,08 </w:t>
            </w:r>
          </w:p>
        </w:tc>
        <w:tc>
          <w:tcPr>
            <w:tcW w:w="1660" w:type="dxa"/>
            <w:gridSpan w:val="2"/>
            <w:tcBorders>
              <w:top w:val="nil"/>
              <w:left w:val="single" w:sz="4" w:space="0" w:color="auto"/>
              <w:bottom w:val="single" w:sz="4" w:space="0" w:color="auto"/>
              <w:right w:val="nil"/>
            </w:tcBorders>
            <w:noWrap/>
            <w:vAlign w:val="center"/>
            <w:hideMark/>
          </w:tcPr>
          <w:p w14:paraId="04BFBAA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A67EA7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BA4CE4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3DF4581"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777A17E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1F452B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516D15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7699E51" w14:textId="77777777" w:rsidR="00EE6A55" w:rsidRPr="008C6112" w:rsidRDefault="00EE6A55" w:rsidP="008B0F6F">
            <w:pPr>
              <w:jc w:val="center"/>
              <w:rPr>
                <w:sz w:val="20"/>
                <w:szCs w:val="20"/>
              </w:rPr>
            </w:pPr>
            <w:r w:rsidRPr="008C6112">
              <w:rPr>
                <w:sz w:val="20"/>
                <w:szCs w:val="20"/>
              </w:rPr>
              <w:t>0710079500</w:t>
            </w:r>
          </w:p>
        </w:tc>
        <w:tc>
          <w:tcPr>
            <w:tcW w:w="960" w:type="dxa"/>
            <w:tcBorders>
              <w:top w:val="nil"/>
              <w:left w:val="nil"/>
              <w:bottom w:val="single" w:sz="4" w:space="0" w:color="auto"/>
              <w:right w:val="single" w:sz="4" w:space="0" w:color="auto"/>
            </w:tcBorders>
            <w:noWrap/>
            <w:vAlign w:val="center"/>
            <w:hideMark/>
          </w:tcPr>
          <w:p w14:paraId="39EB6D9B"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17D8A788" w14:textId="77777777" w:rsidR="00EE6A55" w:rsidRPr="008C6112" w:rsidRDefault="00EE6A55" w:rsidP="008B0F6F">
            <w:pPr>
              <w:jc w:val="right"/>
              <w:rPr>
                <w:sz w:val="20"/>
                <w:szCs w:val="20"/>
              </w:rPr>
            </w:pPr>
            <w:r w:rsidRPr="008C6112">
              <w:rPr>
                <w:sz w:val="20"/>
                <w:szCs w:val="20"/>
              </w:rPr>
              <w:t xml:space="preserve">1 337 226,08 </w:t>
            </w:r>
          </w:p>
        </w:tc>
        <w:tc>
          <w:tcPr>
            <w:tcW w:w="1660" w:type="dxa"/>
            <w:gridSpan w:val="2"/>
            <w:tcBorders>
              <w:top w:val="nil"/>
              <w:left w:val="single" w:sz="4" w:space="0" w:color="auto"/>
              <w:bottom w:val="single" w:sz="4" w:space="0" w:color="auto"/>
              <w:right w:val="nil"/>
            </w:tcBorders>
            <w:noWrap/>
            <w:vAlign w:val="center"/>
            <w:hideMark/>
          </w:tcPr>
          <w:p w14:paraId="6D9FC62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58287E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9E5D8C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C8A9BCA"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0C8762F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0ED25C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4CF210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932EC4C" w14:textId="77777777" w:rsidR="00EE6A55" w:rsidRPr="008C6112" w:rsidRDefault="00EE6A55" w:rsidP="008B0F6F">
            <w:pPr>
              <w:jc w:val="center"/>
              <w:rPr>
                <w:sz w:val="20"/>
                <w:szCs w:val="20"/>
              </w:rPr>
            </w:pPr>
            <w:r w:rsidRPr="008C6112">
              <w:rPr>
                <w:sz w:val="20"/>
                <w:szCs w:val="20"/>
              </w:rPr>
              <w:t>0710079500</w:t>
            </w:r>
          </w:p>
        </w:tc>
        <w:tc>
          <w:tcPr>
            <w:tcW w:w="960" w:type="dxa"/>
            <w:tcBorders>
              <w:top w:val="nil"/>
              <w:left w:val="nil"/>
              <w:bottom w:val="single" w:sz="4" w:space="0" w:color="auto"/>
              <w:right w:val="single" w:sz="4" w:space="0" w:color="auto"/>
            </w:tcBorders>
            <w:noWrap/>
            <w:vAlign w:val="center"/>
            <w:hideMark/>
          </w:tcPr>
          <w:p w14:paraId="31A008E3"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6381A7E2" w14:textId="77777777" w:rsidR="00EE6A55" w:rsidRPr="008C6112" w:rsidRDefault="00EE6A55" w:rsidP="008B0F6F">
            <w:pPr>
              <w:jc w:val="right"/>
              <w:rPr>
                <w:sz w:val="20"/>
                <w:szCs w:val="20"/>
              </w:rPr>
            </w:pPr>
            <w:r w:rsidRPr="008C6112">
              <w:rPr>
                <w:sz w:val="20"/>
                <w:szCs w:val="20"/>
              </w:rPr>
              <w:t xml:space="preserve">1 337 226,08 </w:t>
            </w:r>
          </w:p>
        </w:tc>
        <w:tc>
          <w:tcPr>
            <w:tcW w:w="1660" w:type="dxa"/>
            <w:gridSpan w:val="2"/>
            <w:tcBorders>
              <w:top w:val="nil"/>
              <w:left w:val="single" w:sz="4" w:space="0" w:color="auto"/>
              <w:bottom w:val="single" w:sz="4" w:space="0" w:color="auto"/>
              <w:right w:val="nil"/>
            </w:tcBorders>
            <w:noWrap/>
            <w:vAlign w:val="center"/>
            <w:hideMark/>
          </w:tcPr>
          <w:p w14:paraId="0012648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CA6E68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727CB06"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51BB1434" w14:textId="77777777" w:rsidR="00EE6A55" w:rsidRPr="008C6112" w:rsidRDefault="00EE6A55" w:rsidP="008B0F6F">
            <w:pPr>
              <w:rPr>
                <w:sz w:val="20"/>
                <w:szCs w:val="20"/>
              </w:rPr>
            </w:pPr>
            <w:r w:rsidRPr="008C6112">
              <w:rPr>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80" w:type="dxa"/>
            <w:tcBorders>
              <w:top w:val="nil"/>
              <w:left w:val="nil"/>
              <w:bottom w:val="single" w:sz="4" w:space="0" w:color="auto"/>
              <w:right w:val="single" w:sz="4" w:space="0" w:color="auto"/>
            </w:tcBorders>
            <w:noWrap/>
            <w:vAlign w:val="center"/>
            <w:hideMark/>
          </w:tcPr>
          <w:p w14:paraId="1102DFA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64B4F4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22C49EF"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81CF6B7" w14:textId="77777777" w:rsidR="00EE6A55" w:rsidRPr="008C6112" w:rsidRDefault="00EE6A55" w:rsidP="008B0F6F">
            <w:pPr>
              <w:jc w:val="center"/>
              <w:rPr>
                <w:sz w:val="20"/>
                <w:szCs w:val="20"/>
              </w:rPr>
            </w:pPr>
            <w:r w:rsidRPr="008C6112">
              <w:rPr>
                <w:sz w:val="20"/>
                <w:szCs w:val="20"/>
              </w:rPr>
              <w:t>07100L3040</w:t>
            </w:r>
          </w:p>
        </w:tc>
        <w:tc>
          <w:tcPr>
            <w:tcW w:w="960" w:type="dxa"/>
            <w:tcBorders>
              <w:top w:val="nil"/>
              <w:left w:val="nil"/>
              <w:bottom w:val="single" w:sz="4" w:space="0" w:color="auto"/>
              <w:right w:val="single" w:sz="4" w:space="0" w:color="auto"/>
            </w:tcBorders>
            <w:noWrap/>
            <w:vAlign w:val="center"/>
            <w:hideMark/>
          </w:tcPr>
          <w:p w14:paraId="0A31C0B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1BB3587" w14:textId="77777777" w:rsidR="00EE6A55" w:rsidRPr="008C6112" w:rsidRDefault="00EE6A55" w:rsidP="008B0F6F">
            <w:pPr>
              <w:jc w:val="right"/>
              <w:rPr>
                <w:sz w:val="20"/>
                <w:szCs w:val="20"/>
              </w:rPr>
            </w:pPr>
            <w:r w:rsidRPr="008C6112">
              <w:rPr>
                <w:sz w:val="20"/>
                <w:szCs w:val="20"/>
              </w:rPr>
              <w:t xml:space="preserve">32 418 514,75 </w:t>
            </w:r>
          </w:p>
        </w:tc>
        <w:tc>
          <w:tcPr>
            <w:tcW w:w="1660" w:type="dxa"/>
            <w:gridSpan w:val="2"/>
            <w:tcBorders>
              <w:top w:val="nil"/>
              <w:left w:val="single" w:sz="4" w:space="0" w:color="auto"/>
              <w:bottom w:val="single" w:sz="4" w:space="0" w:color="auto"/>
              <w:right w:val="nil"/>
            </w:tcBorders>
            <w:noWrap/>
            <w:vAlign w:val="center"/>
            <w:hideMark/>
          </w:tcPr>
          <w:p w14:paraId="760137FC" w14:textId="77777777" w:rsidR="00EE6A55" w:rsidRPr="008C6112" w:rsidRDefault="00EE6A55" w:rsidP="008B0F6F">
            <w:pPr>
              <w:jc w:val="right"/>
              <w:rPr>
                <w:sz w:val="20"/>
                <w:szCs w:val="20"/>
              </w:rPr>
            </w:pPr>
            <w:r w:rsidRPr="008C6112">
              <w:rPr>
                <w:sz w:val="20"/>
                <w:szCs w:val="20"/>
              </w:rPr>
              <w:t xml:space="preserve">33 712 817,90 </w:t>
            </w:r>
          </w:p>
        </w:tc>
        <w:tc>
          <w:tcPr>
            <w:tcW w:w="1660" w:type="dxa"/>
            <w:tcBorders>
              <w:top w:val="nil"/>
              <w:left w:val="single" w:sz="4" w:space="0" w:color="auto"/>
              <w:bottom w:val="single" w:sz="4" w:space="0" w:color="auto"/>
              <w:right w:val="single" w:sz="8" w:space="0" w:color="auto"/>
            </w:tcBorders>
            <w:noWrap/>
            <w:vAlign w:val="center"/>
            <w:hideMark/>
          </w:tcPr>
          <w:p w14:paraId="27CDA460" w14:textId="77777777" w:rsidR="00EE6A55" w:rsidRPr="008C6112" w:rsidRDefault="00EE6A55" w:rsidP="008B0F6F">
            <w:pPr>
              <w:jc w:val="right"/>
              <w:rPr>
                <w:sz w:val="20"/>
                <w:szCs w:val="20"/>
              </w:rPr>
            </w:pPr>
            <w:r w:rsidRPr="008C6112">
              <w:rPr>
                <w:sz w:val="20"/>
                <w:szCs w:val="20"/>
              </w:rPr>
              <w:t xml:space="preserve">35 060 935,91 </w:t>
            </w:r>
          </w:p>
        </w:tc>
      </w:tr>
      <w:tr w:rsidR="00EE6A55" w:rsidRPr="008C6112" w14:paraId="64334F2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CA457FB"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7D017D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53077D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F72450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DCDFF4B" w14:textId="77777777" w:rsidR="00EE6A55" w:rsidRPr="008C6112" w:rsidRDefault="00EE6A55" w:rsidP="008B0F6F">
            <w:pPr>
              <w:jc w:val="center"/>
              <w:rPr>
                <w:sz w:val="20"/>
                <w:szCs w:val="20"/>
              </w:rPr>
            </w:pPr>
            <w:r w:rsidRPr="008C6112">
              <w:rPr>
                <w:sz w:val="20"/>
                <w:szCs w:val="20"/>
              </w:rPr>
              <w:t>07100L3040</w:t>
            </w:r>
          </w:p>
        </w:tc>
        <w:tc>
          <w:tcPr>
            <w:tcW w:w="960" w:type="dxa"/>
            <w:tcBorders>
              <w:top w:val="nil"/>
              <w:left w:val="nil"/>
              <w:bottom w:val="single" w:sz="4" w:space="0" w:color="auto"/>
              <w:right w:val="single" w:sz="4" w:space="0" w:color="auto"/>
            </w:tcBorders>
            <w:noWrap/>
            <w:vAlign w:val="center"/>
            <w:hideMark/>
          </w:tcPr>
          <w:p w14:paraId="72C7C878"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756296D5" w14:textId="77777777" w:rsidR="00EE6A55" w:rsidRPr="008C6112" w:rsidRDefault="00EE6A55" w:rsidP="008B0F6F">
            <w:pPr>
              <w:jc w:val="right"/>
              <w:rPr>
                <w:sz w:val="20"/>
                <w:szCs w:val="20"/>
              </w:rPr>
            </w:pPr>
            <w:r w:rsidRPr="008C6112">
              <w:rPr>
                <w:sz w:val="20"/>
                <w:szCs w:val="20"/>
              </w:rPr>
              <w:t xml:space="preserve">8 971 647,94 </w:t>
            </w:r>
          </w:p>
        </w:tc>
        <w:tc>
          <w:tcPr>
            <w:tcW w:w="1660" w:type="dxa"/>
            <w:gridSpan w:val="2"/>
            <w:tcBorders>
              <w:top w:val="nil"/>
              <w:left w:val="single" w:sz="4" w:space="0" w:color="auto"/>
              <w:bottom w:val="single" w:sz="4" w:space="0" w:color="auto"/>
              <w:right w:val="nil"/>
            </w:tcBorders>
            <w:noWrap/>
            <w:vAlign w:val="center"/>
            <w:hideMark/>
          </w:tcPr>
          <w:p w14:paraId="6241514D" w14:textId="77777777" w:rsidR="00EE6A55" w:rsidRPr="008C6112" w:rsidRDefault="00EE6A55" w:rsidP="008B0F6F">
            <w:pPr>
              <w:jc w:val="right"/>
              <w:rPr>
                <w:sz w:val="20"/>
                <w:szCs w:val="20"/>
              </w:rPr>
            </w:pPr>
            <w:r w:rsidRPr="008C6112">
              <w:rPr>
                <w:sz w:val="20"/>
                <w:szCs w:val="20"/>
              </w:rPr>
              <w:t xml:space="preserve">9 520 035,60 </w:t>
            </w:r>
          </w:p>
        </w:tc>
        <w:tc>
          <w:tcPr>
            <w:tcW w:w="1660" w:type="dxa"/>
            <w:tcBorders>
              <w:top w:val="nil"/>
              <w:left w:val="single" w:sz="4" w:space="0" w:color="auto"/>
              <w:bottom w:val="single" w:sz="4" w:space="0" w:color="auto"/>
              <w:right w:val="single" w:sz="8" w:space="0" w:color="auto"/>
            </w:tcBorders>
            <w:noWrap/>
            <w:vAlign w:val="center"/>
            <w:hideMark/>
          </w:tcPr>
          <w:p w14:paraId="7ED8F4C6" w14:textId="77777777" w:rsidR="00EE6A55" w:rsidRPr="008C6112" w:rsidRDefault="00EE6A55" w:rsidP="008B0F6F">
            <w:pPr>
              <w:jc w:val="right"/>
              <w:rPr>
                <w:sz w:val="20"/>
                <w:szCs w:val="20"/>
              </w:rPr>
            </w:pPr>
            <w:r w:rsidRPr="008C6112">
              <w:rPr>
                <w:sz w:val="20"/>
                <w:szCs w:val="20"/>
              </w:rPr>
              <w:t xml:space="preserve">9 732 443,13 </w:t>
            </w:r>
          </w:p>
        </w:tc>
      </w:tr>
      <w:tr w:rsidR="00EE6A55" w:rsidRPr="008C6112" w14:paraId="570B82A7"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F709BDB"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E17F0B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77B1D6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924191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8E2656F" w14:textId="77777777" w:rsidR="00EE6A55" w:rsidRPr="008C6112" w:rsidRDefault="00EE6A55" w:rsidP="008B0F6F">
            <w:pPr>
              <w:jc w:val="center"/>
              <w:rPr>
                <w:sz w:val="20"/>
                <w:szCs w:val="20"/>
              </w:rPr>
            </w:pPr>
            <w:r w:rsidRPr="008C6112">
              <w:rPr>
                <w:sz w:val="20"/>
                <w:szCs w:val="20"/>
              </w:rPr>
              <w:t>07100L3040</w:t>
            </w:r>
          </w:p>
        </w:tc>
        <w:tc>
          <w:tcPr>
            <w:tcW w:w="960" w:type="dxa"/>
            <w:tcBorders>
              <w:top w:val="nil"/>
              <w:left w:val="nil"/>
              <w:bottom w:val="single" w:sz="4" w:space="0" w:color="auto"/>
              <w:right w:val="single" w:sz="4" w:space="0" w:color="auto"/>
            </w:tcBorders>
            <w:noWrap/>
            <w:vAlign w:val="center"/>
            <w:hideMark/>
          </w:tcPr>
          <w:p w14:paraId="305A3F5F"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13DF682" w14:textId="77777777" w:rsidR="00EE6A55" w:rsidRPr="008C6112" w:rsidRDefault="00EE6A55" w:rsidP="008B0F6F">
            <w:pPr>
              <w:jc w:val="right"/>
              <w:rPr>
                <w:sz w:val="20"/>
                <w:szCs w:val="20"/>
              </w:rPr>
            </w:pPr>
            <w:r w:rsidRPr="008C6112">
              <w:rPr>
                <w:sz w:val="20"/>
                <w:szCs w:val="20"/>
              </w:rPr>
              <w:t xml:space="preserve">8 971 647,94 </w:t>
            </w:r>
          </w:p>
        </w:tc>
        <w:tc>
          <w:tcPr>
            <w:tcW w:w="1660" w:type="dxa"/>
            <w:gridSpan w:val="2"/>
            <w:tcBorders>
              <w:top w:val="nil"/>
              <w:left w:val="single" w:sz="4" w:space="0" w:color="auto"/>
              <w:bottom w:val="single" w:sz="4" w:space="0" w:color="auto"/>
              <w:right w:val="nil"/>
            </w:tcBorders>
            <w:noWrap/>
            <w:vAlign w:val="center"/>
            <w:hideMark/>
          </w:tcPr>
          <w:p w14:paraId="11268849" w14:textId="77777777" w:rsidR="00EE6A55" w:rsidRPr="008C6112" w:rsidRDefault="00EE6A55" w:rsidP="008B0F6F">
            <w:pPr>
              <w:jc w:val="right"/>
              <w:rPr>
                <w:sz w:val="20"/>
                <w:szCs w:val="20"/>
              </w:rPr>
            </w:pPr>
            <w:r w:rsidRPr="008C6112">
              <w:rPr>
                <w:sz w:val="20"/>
                <w:szCs w:val="20"/>
              </w:rPr>
              <w:t xml:space="preserve">9 520 035,60 </w:t>
            </w:r>
          </w:p>
        </w:tc>
        <w:tc>
          <w:tcPr>
            <w:tcW w:w="1660" w:type="dxa"/>
            <w:tcBorders>
              <w:top w:val="nil"/>
              <w:left w:val="single" w:sz="4" w:space="0" w:color="auto"/>
              <w:bottom w:val="single" w:sz="4" w:space="0" w:color="auto"/>
              <w:right w:val="single" w:sz="8" w:space="0" w:color="auto"/>
            </w:tcBorders>
            <w:noWrap/>
            <w:vAlign w:val="center"/>
            <w:hideMark/>
          </w:tcPr>
          <w:p w14:paraId="0E470EB2" w14:textId="77777777" w:rsidR="00EE6A55" w:rsidRPr="008C6112" w:rsidRDefault="00EE6A55" w:rsidP="008B0F6F">
            <w:pPr>
              <w:jc w:val="right"/>
              <w:rPr>
                <w:sz w:val="20"/>
                <w:szCs w:val="20"/>
              </w:rPr>
            </w:pPr>
            <w:r w:rsidRPr="008C6112">
              <w:rPr>
                <w:sz w:val="20"/>
                <w:szCs w:val="20"/>
              </w:rPr>
              <w:t xml:space="preserve">9 732 443,13 </w:t>
            </w:r>
          </w:p>
        </w:tc>
      </w:tr>
      <w:tr w:rsidR="00EE6A55" w:rsidRPr="008C6112" w14:paraId="606EBBC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FA01F26"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6CD7F6E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426FC2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6A4BCC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8EB4995" w14:textId="77777777" w:rsidR="00EE6A55" w:rsidRPr="008C6112" w:rsidRDefault="00EE6A55" w:rsidP="008B0F6F">
            <w:pPr>
              <w:jc w:val="center"/>
              <w:rPr>
                <w:sz w:val="20"/>
                <w:szCs w:val="20"/>
              </w:rPr>
            </w:pPr>
            <w:r w:rsidRPr="008C6112">
              <w:rPr>
                <w:sz w:val="20"/>
                <w:szCs w:val="20"/>
              </w:rPr>
              <w:t>07100L3040</w:t>
            </w:r>
          </w:p>
        </w:tc>
        <w:tc>
          <w:tcPr>
            <w:tcW w:w="960" w:type="dxa"/>
            <w:tcBorders>
              <w:top w:val="nil"/>
              <w:left w:val="nil"/>
              <w:bottom w:val="single" w:sz="4" w:space="0" w:color="auto"/>
              <w:right w:val="single" w:sz="4" w:space="0" w:color="auto"/>
            </w:tcBorders>
            <w:noWrap/>
            <w:vAlign w:val="center"/>
            <w:hideMark/>
          </w:tcPr>
          <w:p w14:paraId="45729572"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57DC18B8" w14:textId="77777777" w:rsidR="00EE6A55" w:rsidRPr="008C6112" w:rsidRDefault="00EE6A55" w:rsidP="008B0F6F">
            <w:pPr>
              <w:jc w:val="right"/>
              <w:rPr>
                <w:sz w:val="20"/>
                <w:szCs w:val="20"/>
              </w:rPr>
            </w:pPr>
            <w:r w:rsidRPr="008C6112">
              <w:rPr>
                <w:sz w:val="20"/>
                <w:szCs w:val="20"/>
              </w:rPr>
              <w:t xml:space="preserve">23 446 866,81 </w:t>
            </w:r>
          </w:p>
        </w:tc>
        <w:tc>
          <w:tcPr>
            <w:tcW w:w="1660" w:type="dxa"/>
            <w:gridSpan w:val="2"/>
            <w:tcBorders>
              <w:top w:val="nil"/>
              <w:left w:val="single" w:sz="4" w:space="0" w:color="auto"/>
              <w:bottom w:val="single" w:sz="4" w:space="0" w:color="auto"/>
              <w:right w:val="nil"/>
            </w:tcBorders>
            <w:noWrap/>
            <w:vAlign w:val="center"/>
            <w:hideMark/>
          </w:tcPr>
          <w:p w14:paraId="31AD30AC" w14:textId="77777777" w:rsidR="00EE6A55" w:rsidRPr="008C6112" w:rsidRDefault="00EE6A55" w:rsidP="008B0F6F">
            <w:pPr>
              <w:jc w:val="right"/>
              <w:rPr>
                <w:sz w:val="20"/>
                <w:szCs w:val="20"/>
              </w:rPr>
            </w:pPr>
            <w:r w:rsidRPr="008C6112">
              <w:rPr>
                <w:sz w:val="20"/>
                <w:szCs w:val="20"/>
              </w:rPr>
              <w:t xml:space="preserve">24 192 782,30 </w:t>
            </w:r>
          </w:p>
        </w:tc>
        <w:tc>
          <w:tcPr>
            <w:tcW w:w="1660" w:type="dxa"/>
            <w:tcBorders>
              <w:top w:val="nil"/>
              <w:left w:val="single" w:sz="4" w:space="0" w:color="auto"/>
              <w:bottom w:val="single" w:sz="4" w:space="0" w:color="auto"/>
              <w:right w:val="single" w:sz="8" w:space="0" w:color="auto"/>
            </w:tcBorders>
            <w:noWrap/>
            <w:vAlign w:val="center"/>
            <w:hideMark/>
          </w:tcPr>
          <w:p w14:paraId="5C310A8D" w14:textId="77777777" w:rsidR="00EE6A55" w:rsidRPr="008C6112" w:rsidRDefault="00EE6A55" w:rsidP="008B0F6F">
            <w:pPr>
              <w:jc w:val="right"/>
              <w:rPr>
                <w:sz w:val="20"/>
                <w:szCs w:val="20"/>
              </w:rPr>
            </w:pPr>
            <w:r w:rsidRPr="008C6112">
              <w:rPr>
                <w:sz w:val="20"/>
                <w:szCs w:val="20"/>
              </w:rPr>
              <w:t xml:space="preserve">25 328 492,78 </w:t>
            </w:r>
          </w:p>
        </w:tc>
      </w:tr>
      <w:tr w:rsidR="00EE6A55" w:rsidRPr="008C6112" w14:paraId="3F6146D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326CB77"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5258459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F73400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36CE60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3C24476" w14:textId="77777777" w:rsidR="00EE6A55" w:rsidRPr="008C6112" w:rsidRDefault="00EE6A55" w:rsidP="008B0F6F">
            <w:pPr>
              <w:jc w:val="center"/>
              <w:rPr>
                <w:sz w:val="20"/>
                <w:szCs w:val="20"/>
              </w:rPr>
            </w:pPr>
            <w:r w:rsidRPr="008C6112">
              <w:rPr>
                <w:sz w:val="20"/>
                <w:szCs w:val="20"/>
              </w:rPr>
              <w:t>07100L3040</w:t>
            </w:r>
          </w:p>
        </w:tc>
        <w:tc>
          <w:tcPr>
            <w:tcW w:w="960" w:type="dxa"/>
            <w:tcBorders>
              <w:top w:val="nil"/>
              <w:left w:val="nil"/>
              <w:bottom w:val="single" w:sz="4" w:space="0" w:color="auto"/>
              <w:right w:val="single" w:sz="4" w:space="0" w:color="auto"/>
            </w:tcBorders>
            <w:noWrap/>
            <w:vAlign w:val="center"/>
            <w:hideMark/>
          </w:tcPr>
          <w:p w14:paraId="6EC91E22"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3495F231" w14:textId="77777777" w:rsidR="00EE6A55" w:rsidRPr="008C6112" w:rsidRDefault="00EE6A55" w:rsidP="008B0F6F">
            <w:pPr>
              <w:jc w:val="right"/>
              <w:rPr>
                <w:sz w:val="20"/>
                <w:szCs w:val="20"/>
              </w:rPr>
            </w:pPr>
            <w:r w:rsidRPr="008C6112">
              <w:rPr>
                <w:sz w:val="20"/>
                <w:szCs w:val="20"/>
              </w:rPr>
              <w:t xml:space="preserve">23 446 866,81 </w:t>
            </w:r>
          </w:p>
        </w:tc>
        <w:tc>
          <w:tcPr>
            <w:tcW w:w="1660" w:type="dxa"/>
            <w:gridSpan w:val="2"/>
            <w:tcBorders>
              <w:top w:val="nil"/>
              <w:left w:val="single" w:sz="4" w:space="0" w:color="auto"/>
              <w:bottom w:val="single" w:sz="4" w:space="0" w:color="auto"/>
              <w:right w:val="nil"/>
            </w:tcBorders>
            <w:noWrap/>
            <w:vAlign w:val="center"/>
            <w:hideMark/>
          </w:tcPr>
          <w:p w14:paraId="777914BE" w14:textId="77777777" w:rsidR="00EE6A55" w:rsidRPr="008C6112" w:rsidRDefault="00EE6A55" w:rsidP="008B0F6F">
            <w:pPr>
              <w:jc w:val="right"/>
              <w:rPr>
                <w:sz w:val="20"/>
                <w:szCs w:val="20"/>
              </w:rPr>
            </w:pPr>
            <w:r w:rsidRPr="008C6112">
              <w:rPr>
                <w:sz w:val="20"/>
                <w:szCs w:val="20"/>
              </w:rPr>
              <w:t xml:space="preserve">24 192 782,30 </w:t>
            </w:r>
          </w:p>
        </w:tc>
        <w:tc>
          <w:tcPr>
            <w:tcW w:w="1660" w:type="dxa"/>
            <w:tcBorders>
              <w:top w:val="nil"/>
              <w:left w:val="single" w:sz="4" w:space="0" w:color="auto"/>
              <w:bottom w:val="single" w:sz="4" w:space="0" w:color="auto"/>
              <w:right w:val="single" w:sz="8" w:space="0" w:color="auto"/>
            </w:tcBorders>
            <w:noWrap/>
            <w:vAlign w:val="center"/>
            <w:hideMark/>
          </w:tcPr>
          <w:p w14:paraId="7B1DC025" w14:textId="77777777" w:rsidR="00EE6A55" w:rsidRPr="008C6112" w:rsidRDefault="00EE6A55" w:rsidP="008B0F6F">
            <w:pPr>
              <w:jc w:val="right"/>
              <w:rPr>
                <w:sz w:val="20"/>
                <w:szCs w:val="20"/>
              </w:rPr>
            </w:pPr>
            <w:r w:rsidRPr="008C6112">
              <w:rPr>
                <w:sz w:val="20"/>
                <w:szCs w:val="20"/>
              </w:rPr>
              <w:t xml:space="preserve">25 328 492,78 </w:t>
            </w:r>
          </w:p>
        </w:tc>
      </w:tr>
      <w:tr w:rsidR="00EE6A55" w:rsidRPr="008C6112" w14:paraId="6A567C98" w14:textId="77777777" w:rsidTr="008B0F6F">
        <w:trPr>
          <w:gridAfter w:val="1"/>
          <w:wAfter w:w="40" w:type="dxa"/>
          <w:trHeight w:val="2265"/>
        </w:trPr>
        <w:tc>
          <w:tcPr>
            <w:tcW w:w="4160" w:type="dxa"/>
            <w:tcBorders>
              <w:top w:val="nil"/>
              <w:left w:val="single" w:sz="8" w:space="0" w:color="auto"/>
              <w:bottom w:val="single" w:sz="4" w:space="0" w:color="auto"/>
              <w:right w:val="single" w:sz="4" w:space="0" w:color="auto"/>
            </w:tcBorders>
            <w:vAlign w:val="center"/>
            <w:hideMark/>
          </w:tcPr>
          <w:p w14:paraId="11E7D2F8"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местного бюджета на реализацию мероприятий по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80" w:type="dxa"/>
            <w:tcBorders>
              <w:top w:val="nil"/>
              <w:left w:val="nil"/>
              <w:bottom w:val="single" w:sz="4" w:space="0" w:color="auto"/>
              <w:right w:val="single" w:sz="4" w:space="0" w:color="auto"/>
            </w:tcBorders>
            <w:noWrap/>
            <w:vAlign w:val="center"/>
            <w:hideMark/>
          </w:tcPr>
          <w:p w14:paraId="0595294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65DFAB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E68EBFF"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A32461E" w14:textId="77777777" w:rsidR="00EE6A55" w:rsidRPr="008C6112" w:rsidRDefault="00EE6A55" w:rsidP="008B0F6F">
            <w:pPr>
              <w:jc w:val="center"/>
              <w:rPr>
                <w:sz w:val="20"/>
                <w:szCs w:val="20"/>
              </w:rPr>
            </w:pPr>
            <w:r w:rsidRPr="008C6112">
              <w:rPr>
                <w:sz w:val="20"/>
                <w:szCs w:val="20"/>
              </w:rPr>
              <w:t>07100S3470</w:t>
            </w:r>
          </w:p>
        </w:tc>
        <w:tc>
          <w:tcPr>
            <w:tcW w:w="960" w:type="dxa"/>
            <w:tcBorders>
              <w:top w:val="nil"/>
              <w:left w:val="nil"/>
              <w:bottom w:val="single" w:sz="4" w:space="0" w:color="auto"/>
              <w:right w:val="single" w:sz="4" w:space="0" w:color="auto"/>
            </w:tcBorders>
            <w:noWrap/>
            <w:vAlign w:val="center"/>
            <w:hideMark/>
          </w:tcPr>
          <w:p w14:paraId="35B8B46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9ECD205" w14:textId="77777777" w:rsidR="00EE6A55" w:rsidRPr="008C6112" w:rsidRDefault="00EE6A55" w:rsidP="008B0F6F">
            <w:pPr>
              <w:jc w:val="right"/>
              <w:rPr>
                <w:sz w:val="20"/>
                <w:szCs w:val="20"/>
              </w:rPr>
            </w:pPr>
            <w:r w:rsidRPr="008C6112">
              <w:rPr>
                <w:sz w:val="20"/>
                <w:szCs w:val="20"/>
              </w:rPr>
              <w:t xml:space="preserve">3 231 276,78 </w:t>
            </w:r>
          </w:p>
        </w:tc>
        <w:tc>
          <w:tcPr>
            <w:tcW w:w="1660" w:type="dxa"/>
            <w:gridSpan w:val="2"/>
            <w:tcBorders>
              <w:top w:val="nil"/>
              <w:left w:val="single" w:sz="4" w:space="0" w:color="auto"/>
              <w:bottom w:val="single" w:sz="4" w:space="0" w:color="auto"/>
              <w:right w:val="nil"/>
            </w:tcBorders>
            <w:noWrap/>
            <w:vAlign w:val="center"/>
            <w:hideMark/>
          </w:tcPr>
          <w:p w14:paraId="5D41C90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FCB039D" w14:textId="77777777" w:rsidR="00EE6A55" w:rsidRPr="008C6112" w:rsidRDefault="00EE6A55" w:rsidP="008B0F6F">
            <w:pPr>
              <w:jc w:val="right"/>
              <w:rPr>
                <w:sz w:val="20"/>
                <w:szCs w:val="20"/>
              </w:rPr>
            </w:pPr>
            <w:r w:rsidRPr="008C6112">
              <w:rPr>
                <w:sz w:val="20"/>
                <w:szCs w:val="20"/>
              </w:rPr>
              <w:t xml:space="preserve">1 020 400,00 </w:t>
            </w:r>
          </w:p>
        </w:tc>
      </w:tr>
      <w:tr w:rsidR="00EE6A55" w:rsidRPr="008C6112" w14:paraId="0086FD1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2F6B5E7"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DAD1AD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4EC4FC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8BC4CD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ADBE67B" w14:textId="77777777" w:rsidR="00EE6A55" w:rsidRPr="008C6112" w:rsidRDefault="00EE6A55" w:rsidP="008B0F6F">
            <w:pPr>
              <w:jc w:val="center"/>
              <w:rPr>
                <w:sz w:val="20"/>
                <w:szCs w:val="20"/>
              </w:rPr>
            </w:pPr>
            <w:r w:rsidRPr="008C6112">
              <w:rPr>
                <w:sz w:val="20"/>
                <w:szCs w:val="20"/>
              </w:rPr>
              <w:t>07100S3470</w:t>
            </w:r>
          </w:p>
        </w:tc>
        <w:tc>
          <w:tcPr>
            <w:tcW w:w="960" w:type="dxa"/>
            <w:tcBorders>
              <w:top w:val="nil"/>
              <w:left w:val="nil"/>
              <w:bottom w:val="single" w:sz="4" w:space="0" w:color="auto"/>
              <w:right w:val="single" w:sz="4" w:space="0" w:color="auto"/>
            </w:tcBorders>
            <w:noWrap/>
            <w:vAlign w:val="center"/>
            <w:hideMark/>
          </w:tcPr>
          <w:p w14:paraId="612606DA"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0AE1B0F1" w14:textId="77777777" w:rsidR="00EE6A55" w:rsidRPr="008C6112" w:rsidRDefault="00EE6A55" w:rsidP="008B0F6F">
            <w:pPr>
              <w:jc w:val="right"/>
              <w:rPr>
                <w:sz w:val="20"/>
                <w:szCs w:val="20"/>
              </w:rPr>
            </w:pPr>
            <w:r w:rsidRPr="008C6112">
              <w:rPr>
                <w:sz w:val="20"/>
                <w:szCs w:val="20"/>
              </w:rPr>
              <w:t xml:space="preserve">2 454 500,00 </w:t>
            </w:r>
          </w:p>
        </w:tc>
        <w:tc>
          <w:tcPr>
            <w:tcW w:w="1660" w:type="dxa"/>
            <w:gridSpan w:val="2"/>
            <w:tcBorders>
              <w:top w:val="nil"/>
              <w:left w:val="single" w:sz="4" w:space="0" w:color="auto"/>
              <w:bottom w:val="single" w:sz="4" w:space="0" w:color="auto"/>
              <w:right w:val="nil"/>
            </w:tcBorders>
            <w:noWrap/>
            <w:vAlign w:val="center"/>
            <w:hideMark/>
          </w:tcPr>
          <w:p w14:paraId="0F4DB59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33B2F01" w14:textId="77777777" w:rsidR="00EE6A55" w:rsidRPr="008C6112" w:rsidRDefault="00EE6A55" w:rsidP="008B0F6F">
            <w:pPr>
              <w:jc w:val="right"/>
              <w:rPr>
                <w:sz w:val="20"/>
                <w:szCs w:val="20"/>
              </w:rPr>
            </w:pPr>
            <w:r w:rsidRPr="008C6112">
              <w:rPr>
                <w:sz w:val="20"/>
                <w:szCs w:val="20"/>
              </w:rPr>
              <w:t xml:space="preserve">996 150,00 </w:t>
            </w:r>
          </w:p>
        </w:tc>
      </w:tr>
      <w:tr w:rsidR="00EE6A55" w:rsidRPr="008C6112" w14:paraId="0E5A2F7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5A889B6"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DB7FEF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6BCDB4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634868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8191C04" w14:textId="77777777" w:rsidR="00EE6A55" w:rsidRPr="008C6112" w:rsidRDefault="00EE6A55" w:rsidP="008B0F6F">
            <w:pPr>
              <w:jc w:val="center"/>
              <w:rPr>
                <w:sz w:val="20"/>
                <w:szCs w:val="20"/>
              </w:rPr>
            </w:pPr>
            <w:r w:rsidRPr="008C6112">
              <w:rPr>
                <w:sz w:val="20"/>
                <w:szCs w:val="20"/>
              </w:rPr>
              <w:t>07100S3470</w:t>
            </w:r>
          </w:p>
        </w:tc>
        <w:tc>
          <w:tcPr>
            <w:tcW w:w="960" w:type="dxa"/>
            <w:tcBorders>
              <w:top w:val="nil"/>
              <w:left w:val="nil"/>
              <w:bottom w:val="single" w:sz="4" w:space="0" w:color="auto"/>
              <w:right w:val="single" w:sz="4" w:space="0" w:color="auto"/>
            </w:tcBorders>
            <w:noWrap/>
            <w:vAlign w:val="center"/>
            <w:hideMark/>
          </w:tcPr>
          <w:p w14:paraId="0654A9C9"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79023FCF" w14:textId="77777777" w:rsidR="00EE6A55" w:rsidRPr="008C6112" w:rsidRDefault="00EE6A55" w:rsidP="008B0F6F">
            <w:pPr>
              <w:jc w:val="right"/>
              <w:rPr>
                <w:sz w:val="20"/>
                <w:szCs w:val="20"/>
              </w:rPr>
            </w:pPr>
            <w:r w:rsidRPr="008C6112">
              <w:rPr>
                <w:sz w:val="20"/>
                <w:szCs w:val="20"/>
              </w:rPr>
              <w:t xml:space="preserve">2 454 500,00 </w:t>
            </w:r>
          </w:p>
        </w:tc>
        <w:tc>
          <w:tcPr>
            <w:tcW w:w="1660" w:type="dxa"/>
            <w:gridSpan w:val="2"/>
            <w:tcBorders>
              <w:top w:val="nil"/>
              <w:left w:val="single" w:sz="4" w:space="0" w:color="auto"/>
              <w:bottom w:val="single" w:sz="4" w:space="0" w:color="auto"/>
              <w:right w:val="nil"/>
            </w:tcBorders>
            <w:noWrap/>
            <w:vAlign w:val="center"/>
            <w:hideMark/>
          </w:tcPr>
          <w:p w14:paraId="6656E67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ED3CC87" w14:textId="77777777" w:rsidR="00EE6A55" w:rsidRPr="008C6112" w:rsidRDefault="00EE6A55" w:rsidP="008B0F6F">
            <w:pPr>
              <w:jc w:val="right"/>
              <w:rPr>
                <w:sz w:val="20"/>
                <w:szCs w:val="20"/>
              </w:rPr>
            </w:pPr>
            <w:r w:rsidRPr="008C6112">
              <w:rPr>
                <w:sz w:val="20"/>
                <w:szCs w:val="20"/>
              </w:rPr>
              <w:t xml:space="preserve">996 150,00 </w:t>
            </w:r>
          </w:p>
        </w:tc>
      </w:tr>
      <w:tr w:rsidR="00EE6A55" w:rsidRPr="008C6112" w14:paraId="0768426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4DB823B"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641FEC6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7BCCC2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0F1293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EC63703" w14:textId="77777777" w:rsidR="00EE6A55" w:rsidRPr="008C6112" w:rsidRDefault="00EE6A55" w:rsidP="008B0F6F">
            <w:pPr>
              <w:jc w:val="center"/>
              <w:rPr>
                <w:sz w:val="20"/>
                <w:szCs w:val="20"/>
              </w:rPr>
            </w:pPr>
            <w:r w:rsidRPr="008C6112">
              <w:rPr>
                <w:sz w:val="20"/>
                <w:szCs w:val="20"/>
              </w:rPr>
              <w:t>07100S3470</w:t>
            </w:r>
          </w:p>
        </w:tc>
        <w:tc>
          <w:tcPr>
            <w:tcW w:w="960" w:type="dxa"/>
            <w:tcBorders>
              <w:top w:val="nil"/>
              <w:left w:val="nil"/>
              <w:bottom w:val="single" w:sz="4" w:space="0" w:color="auto"/>
              <w:right w:val="single" w:sz="4" w:space="0" w:color="auto"/>
            </w:tcBorders>
            <w:noWrap/>
            <w:vAlign w:val="center"/>
            <w:hideMark/>
          </w:tcPr>
          <w:p w14:paraId="35392B62"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6D421867" w14:textId="77777777" w:rsidR="00EE6A55" w:rsidRPr="008C6112" w:rsidRDefault="00EE6A55" w:rsidP="008B0F6F">
            <w:pPr>
              <w:jc w:val="right"/>
              <w:rPr>
                <w:sz w:val="20"/>
                <w:szCs w:val="20"/>
              </w:rPr>
            </w:pPr>
            <w:r w:rsidRPr="008C6112">
              <w:rPr>
                <w:sz w:val="20"/>
                <w:szCs w:val="20"/>
              </w:rPr>
              <w:t xml:space="preserve">776 776,78 </w:t>
            </w:r>
          </w:p>
        </w:tc>
        <w:tc>
          <w:tcPr>
            <w:tcW w:w="1660" w:type="dxa"/>
            <w:gridSpan w:val="2"/>
            <w:tcBorders>
              <w:top w:val="nil"/>
              <w:left w:val="single" w:sz="4" w:space="0" w:color="auto"/>
              <w:bottom w:val="single" w:sz="4" w:space="0" w:color="auto"/>
              <w:right w:val="nil"/>
            </w:tcBorders>
            <w:noWrap/>
            <w:vAlign w:val="center"/>
            <w:hideMark/>
          </w:tcPr>
          <w:p w14:paraId="1BAF246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91435FF" w14:textId="77777777" w:rsidR="00EE6A55" w:rsidRPr="008C6112" w:rsidRDefault="00EE6A55" w:rsidP="008B0F6F">
            <w:pPr>
              <w:jc w:val="right"/>
              <w:rPr>
                <w:sz w:val="20"/>
                <w:szCs w:val="20"/>
              </w:rPr>
            </w:pPr>
            <w:r w:rsidRPr="008C6112">
              <w:rPr>
                <w:sz w:val="20"/>
                <w:szCs w:val="20"/>
              </w:rPr>
              <w:t xml:space="preserve">24 250,00 </w:t>
            </w:r>
          </w:p>
        </w:tc>
      </w:tr>
      <w:tr w:rsidR="00EE6A55" w:rsidRPr="008C6112" w14:paraId="3AE8616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5C8C0FD"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41A073A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3812A3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D3DD02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76672C1" w14:textId="77777777" w:rsidR="00EE6A55" w:rsidRPr="008C6112" w:rsidRDefault="00EE6A55" w:rsidP="008B0F6F">
            <w:pPr>
              <w:jc w:val="center"/>
              <w:rPr>
                <w:sz w:val="20"/>
                <w:szCs w:val="20"/>
              </w:rPr>
            </w:pPr>
            <w:r w:rsidRPr="008C6112">
              <w:rPr>
                <w:sz w:val="20"/>
                <w:szCs w:val="20"/>
              </w:rPr>
              <w:t>07100S3470</w:t>
            </w:r>
          </w:p>
        </w:tc>
        <w:tc>
          <w:tcPr>
            <w:tcW w:w="960" w:type="dxa"/>
            <w:tcBorders>
              <w:top w:val="nil"/>
              <w:left w:val="nil"/>
              <w:bottom w:val="single" w:sz="4" w:space="0" w:color="auto"/>
              <w:right w:val="single" w:sz="4" w:space="0" w:color="auto"/>
            </w:tcBorders>
            <w:noWrap/>
            <w:vAlign w:val="center"/>
            <w:hideMark/>
          </w:tcPr>
          <w:p w14:paraId="104D3E1E"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7E54BCDE" w14:textId="77777777" w:rsidR="00EE6A55" w:rsidRPr="008C6112" w:rsidRDefault="00EE6A55" w:rsidP="008B0F6F">
            <w:pPr>
              <w:jc w:val="right"/>
              <w:rPr>
                <w:sz w:val="20"/>
                <w:szCs w:val="20"/>
              </w:rPr>
            </w:pPr>
            <w:r w:rsidRPr="008C6112">
              <w:rPr>
                <w:sz w:val="20"/>
                <w:szCs w:val="20"/>
              </w:rPr>
              <w:t xml:space="preserve">776 776,78 </w:t>
            </w:r>
          </w:p>
        </w:tc>
        <w:tc>
          <w:tcPr>
            <w:tcW w:w="1660" w:type="dxa"/>
            <w:gridSpan w:val="2"/>
            <w:tcBorders>
              <w:top w:val="nil"/>
              <w:left w:val="single" w:sz="4" w:space="0" w:color="auto"/>
              <w:bottom w:val="single" w:sz="4" w:space="0" w:color="auto"/>
              <w:right w:val="nil"/>
            </w:tcBorders>
            <w:noWrap/>
            <w:vAlign w:val="center"/>
            <w:hideMark/>
          </w:tcPr>
          <w:p w14:paraId="13DE84C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A9901D6" w14:textId="77777777" w:rsidR="00EE6A55" w:rsidRPr="008C6112" w:rsidRDefault="00EE6A55" w:rsidP="008B0F6F">
            <w:pPr>
              <w:jc w:val="right"/>
              <w:rPr>
                <w:sz w:val="20"/>
                <w:szCs w:val="20"/>
              </w:rPr>
            </w:pPr>
            <w:r w:rsidRPr="008C6112">
              <w:rPr>
                <w:sz w:val="20"/>
                <w:szCs w:val="20"/>
              </w:rPr>
              <w:t xml:space="preserve">24 250,00 </w:t>
            </w:r>
          </w:p>
        </w:tc>
      </w:tr>
      <w:tr w:rsidR="00EE6A55" w:rsidRPr="008C6112" w14:paraId="4DAA93FB" w14:textId="77777777" w:rsidTr="008B0F6F">
        <w:trPr>
          <w:gridAfter w:val="1"/>
          <w:wAfter w:w="40" w:type="dxa"/>
          <w:trHeight w:val="1590"/>
        </w:trPr>
        <w:tc>
          <w:tcPr>
            <w:tcW w:w="4160" w:type="dxa"/>
            <w:tcBorders>
              <w:top w:val="nil"/>
              <w:left w:val="single" w:sz="8" w:space="0" w:color="auto"/>
              <w:bottom w:val="single" w:sz="4" w:space="0" w:color="auto"/>
              <w:right w:val="single" w:sz="4" w:space="0" w:color="auto"/>
            </w:tcBorders>
            <w:vAlign w:val="center"/>
            <w:hideMark/>
          </w:tcPr>
          <w:p w14:paraId="7FECC2FE" w14:textId="77777777" w:rsidR="00EE6A55" w:rsidRPr="008C6112" w:rsidRDefault="00EE6A55" w:rsidP="008B0F6F">
            <w:pPr>
              <w:rPr>
                <w:sz w:val="20"/>
                <w:szCs w:val="20"/>
              </w:rPr>
            </w:pPr>
            <w:r w:rsidRPr="008C6112">
              <w:rPr>
                <w:sz w:val="20"/>
                <w:szCs w:val="20"/>
              </w:rPr>
              <w:t>Реализация мероприятий по модернизации школьных систем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80" w:type="dxa"/>
            <w:tcBorders>
              <w:top w:val="nil"/>
              <w:left w:val="nil"/>
              <w:bottom w:val="single" w:sz="4" w:space="0" w:color="auto"/>
              <w:right w:val="single" w:sz="4" w:space="0" w:color="auto"/>
            </w:tcBorders>
            <w:noWrap/>
            <w:vAlign w:val="center"/>
            <w:hideMark/>
          </w:tcPr>
          <w:p w14:paraId="390174A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7E5C1A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441FA7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23314FA" w14:textId="77777777" w:rsidR="00EE6A55" w:rsidRPr="008C6112" w:rsidRDefault="00EE6A55" w:rsidP="008B0F6F">
            <w:pPr>
              <w:jc w:val="center"/>
              <w:rPr>
                <w:sz w:val="20"/>
                <w:szCs w:val="20"/>
              </w:rPr>
            </w:pPr>
            <w:r w:rsidRPr="008C6112">
              <w:rPr>
                <w:sz w:val="20"/>
                <w:szCs w:val="20"/>
              </w:rPr>
              <w:t>071Ю400000</w:t>
            </w:r>
          </w:p>
        </w:tc>
        <w:tc>
          <w:tcPr>
            <w:tcW w:w="960" w:type="dxa"/>
            <w:tcBorders>
              <w:top w:val="nil"/>
              <w:left w:val="nil"/>
              <w:bottom w:val="single" w:sz="4" w:space="0" w:color="auto"/>
              <w:right w:val="single" w:sz="4" w:space="0" w:color="auto"/>
            </w:tcBorders>
            <w:noWrap/>
            <w:vAlign w:val="center"/>
            <w:hideMark/>
          </w:tcPr>
          <w:p w14:paraId="3CB8A1E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228B22E" w14:textId="77777777" w:rsidR="00EE6A55" w:rsidRPr="008C6112" w:rsidRDefault="00EE6A55" w:rsidP="008B0F6F">
            <w:pPr>
              <w:jc w:val="right"/>
              <w:rPr>
                <w:sz w:val="20"/>
                <w:szCs w:val="20"/>
              </w:rPr>
            </w:pPr>
            <w:r w:rsidRPr="008C6112">
              <w:rPr>
                <w:sz w:val="20"/>
                <w:szCs w:val="20"/>
              </w:rPr>
              <w:t xml:space="preserve">235 836 028,79 </w:t>
            </w:r>
          </w:p>
        </w:tc>
        <w:tc>
          <w:tcPr>
            <w:tcW w:w="1660" w:type="dxa"/>
            <w:gridSpan w:val="2"/>
            <w:tcBorders>
              <w:top w:val="nil"/>
              <w:left w:val="single" w:sz="4" w:space="0" w:color="auto"/>
              <w:bottom w:val="single" w:sz="4" w:space="0" w:color="auto"/>
              <w:right w:val="nil"/>
            </w:tcBorders>
            <w:noWrap/>
            <w:vAlign w:val="center"/>
            <w:hideMark/>
          </w:tcPr>
          <w:p w14:paraId="3E484137" w14:textId="77777777" w:rsidR="00EE6A55" w:rsidRPr="008C6112" w:rsidRDefault="00EE6A55" w:rsidP="008B0F6F">
            <w:pPr>
              <w:jc w:val="right"/>
              <w:rPr>
                <w:sz w:val="20"/>
                <w:szCs w:val="20"/>
              </w:rPr>
            </w:pPr>
            <w:r w:rsidRPr="008C6112">
              <w:rPr>
                <w:sz w:val="20"/>
                <w:szCs w:val="20"/>
              </w:rPr>
              <w:t xml:space="preserve">366 111 698,93 </w:t>
            </w:r>
          </w:p>
        </w:tc>
        <w:tc>
          <w:tcPr>
            <w:tcW w:w="1660" w:type="dxa"/>
            <w:tcBorders>
              <w:top w:val="nil"/>
              <w:left w:val="single" w:sz="4" w:space="0" w:color="auto"/>
              <w:bottom w:val="single" w:sz="4" w:space="0" w:color="auto"/>
              <w:right w:val="single" w:sz="8" w:space="0" w:color="auto"/>
            </w:tcBorders>
            <w:noWrap/>
            <w:vAlign w:val="center"/>
            <w:hideMark/>
          </w:tcPr>
          <w:p w14:paraId="74FA9ECA" w14:textId="77777777" w:rsidR="00EE6A55" w:rsidRPr="008C6112" w:rsidRDefault="00EE6A55" w:rsidP="008B0F6F">
            <w:pPr>
              <w:jc w:val="right"/>
              <w:rPr>
                <w:sz w:val="20"/>
                <w:szCs w:val="20"/>
              </w:rPr>
            </w:pPr>
            <w:r w:rsidRPr="008C6112">
              <w:rPr>
                <w:sz w:val="20"/>
                <w:szCs w:val="20"/>
              </w:rPr>
              <w:t xml:space="preserve">310 073 855,49 </w:t>
            </w:r>
          </w:p>
        </w:tc>
      </w:tr>
      <w:tr w:rsidR="00EE6A55" w:rsidRPr="008C6112" w14:paraId="1764886E" w14:textId="77777777" w:rsidTr="008B0F6F">
        <w:trPr>
          <w:gridAfter w:val="1"/>
          <w:wAfter w:w="40" w:type="dxa"/>
          <w:trHeight w:val="1590"/>
        </w:trPr>
        <w:tc>
          <w:tcPr>
            <w:tcW w:w="4160" w:type="dxa"/>
            <w:tcBorders>
              <w:top w:val="nil"/>
              <w:left w:val="single" w:sz="8" w:space="0" w:color="auto"/>
              <w:bottom w:val="single" w:sz="4" w:space="0" w:color="auto"/>
              <w:right w:val="single" w:sz="4" w:space="0" w:color="auto"/>
            </w:tcBorders>
            <w:vAlign w:val="center"/>
            <w:hideMark/>
          </w:tcPr>
          <w:p w14:paraId="23FBF3E7" w14:textId="77777777" w:rsidR="00EE6A55" w:rsidRPr="008C6112" w:rsidRDefault="00EE6A55" w:rsidP="008B0F6F">
            <w:pPr>
              <w:rPr>
                <w:sz w:val="20"/>
                <w:szCs w:val="20"/>
              </w:rPr>
            </w:pPr>
            <w:r w:rsidRPr="008C6112">
              <w:rPr>
                <w:sz w:val="20"/>
                <w:szCs w:val="20"/>
              </w:rPr>
              <w:t>Реализация мероприятий по модернизации школьных систем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80" w:type="dxa"/>
            <w:tcBorders>
              <w:top w:val="nil"/>
              <w:left w:val="nil"/>
              <w:bottom w:val="single" w:sz="4" w:space="0" w:color="auto"/>
              <w:right w:val="single" w:sz="4" w:space="0" w:color="auto"/>
            </w:tcBorders>
            <w:noWrap/>
            <w:vAlign w:val="center"/>
            <w:hideMark/>
          </w:tcPr>
          <w:p w14:paraId="13C8B81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64B15A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98ABCE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A7EA358" w14:textId="77777777" w:rsidR="00EE6A55" w:rsidRPr="008C6112" w:rsidRDefault="00EE6A55" w:rsidP="008B0F6F">
            <w:pPr>
              <w:jc w:val="center"/>
              <w:rPr>
                <w:sz w:val="20"/>
                <w:szCs w:val="20"/>
              </w:rPr>
            </w:pPr>
            <w:r w:rsidRPr="008C6112">
              <w:rPr>
                <w:sz w:val="20"/>
                <w:szCs w:val="20"/>
              </w:rPr>
              <w:t>071Ю457501</w:t>
            </w:r>
          </w:p>
        </w:tc>
        <w:tc>
          <w:tcPr>
            <w:tcW w:w="960" w:type="dxa"/>
            <w:tcBorders>
              <w:top w:val="nil"/>
              <w:left w:val="nil"/>
              <w:bottom w:val="single" w:sz="4" w:space="0" w:color="auto"/>
              <w:right w:val="single" w:sz="4" w:space="0" w:color="auto"/>
            </w:tcBorders>
            <w:noWrap/>
            <w:vAlign w:val="center"/>
            <w:hideMark/>
          </w:tcPr>
          <w:p w14:paraId="274D393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899C3EF" w14:textId="77777777" w:rsidR="00EE6A55" w:rsidRPr="008C6112" w:rsidRDefault="00EE6A55" w:rsidP="008B0F6F">
            <w:pPr>
              <w:jc w:val="right"/>
              <w:rPr>
                <w:sz w:val="20"/>
                <w:szCs w:val="20"/>
              </w:rPr>
            </w:pPr>
            <w:r w:rsidRPr="008C6112">
              <w:rPr>
                <w:sz w:val="20"/>
                <w:szCs w:val="20"/>
              </w:rPr>
              <w:t xml:space="preserve">114 928 484,23 </w:t>
            </w:r>
          </w:p>
        </w:tc>
        <w:tc>
          <w:tcPr>
            <w:tcW w:w="1660" w:type="dxa"/>
            <w:gridSpan w:val="2"/>
            <w:tcBorders>
              <w:top w:val="nil"/>
              <w:left w:val="single" w:sz="4" w:space="0" w:color="auto"/>
              <w:bottom w:val="single" w:sz="4" w:space="0" w:color="auto"/>
              <w:right w:val="nil"/>
            </w:tcBorders>
            <w:noWrap/>
            <w:vAlign w:val="center"/>
            <w:hideMark/>
          </w:tcPr>
          <w:p w14:paraId="1DFE7B72" w14:textId="77777777" w:rsidR="00EE6A55" w:rsidRPr="008C6112" w:rsidRDefault="00EE6A55" w:rsidP="008B0F6F">
            <w:pPr>
              <w:jc w:val="right"/>
              <w:rPr>
                <w:sz w:val="20"/>
                <w:szCs w:val="20"/>
              </w:rPr>
            </w:pPr>
            <w:r w:rsidRPr="008C6112">
              <w:rPr>
                <w:sz w:val="20"/>
                <w:szCs w:val="20"/>
              </w:rPr>
              <w:t xml:space="preserve">358 747 711,14 </w:t>
            </w:r>
          </w:p>
        </w:tc>
        <w:tc>
          <w:tcPr>
            <w:tcW w:w="1660" w:type="dxa"/>
            <w:tcBorders>
              <w:top w:val="nil"/>
              <w:left w:val="single" w:sz="4" w:space="0" w:color="auto"/>
              <w:bottom w:val="single" w:sz="4" w:space="0" w:color="auto"/>
              <w:right w:val="single" w:sz="8" w:space="0" w:color="auto"/>
            </w:tcBorders>
            <w:noWrap/>
            <w:vAlign w:val="center"/>
            <w:hideMark/>
          </w:tcPr>
          <w:p w14:paraId="46D2932A" w14:textId="77777777" w:rsidR="00EE6A55" w:rsidRPr="008C6112" w:rsidRDefault="00EE6A55" w:rsidP="008B0F6F">
            <w:pPr>
              <w:jc w:val="right"/>
              <w:rPr>
                <w:sz w:val="20"/>
                <w:szCs w:val="20"/>
              </w:rPr>
            </w:pPr>
            <w:r w:rsidRPr="008C6112">
              <w:rPr>
                <w:sz w:val="20"/>
                <w:szCs w:val="20"/>
              </w:rPr>
              <w:t xml:space="preserve">257 598 474,00 </w:t>
            </w:r>
          </w:p>
        </w:tc>
      </w:tr>
      <w:tr w:rsidR="00EE6A55" w:rsidRPr="008C6112" w14:paraId="72E6328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6D29318"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761BCD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97262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09F850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2BF35BD" w14:textId="77777777" w:rsidR="00EE6A55" w:rsidRPr="008C6112" w:rsidRDefault="00EE6A55" w:rsidP="008B0F6F">
            <w:pPr>
              <w:jc w:val="center"/>
              <w:rPr>
                <w:sz w:val="20"/>
                <w:szCs w:val="20"/>
              </w:rPr>
            </w:pPr>
            <w:r w:rsidRPr="008C6112">
              <w:rPr>
                <w:sz w:val="20"/>
                <w:szCs w:val="20"/>
              </w:rPr>
              <w:t>071Ю457501</w:t>
            </w:r>
          </w:p>
        </w:tc>
        <w:tc>
          <w:tcPr>
            <w:tcW w:w="960" w:type="dxa"/>
            <w:tcBorders>
              <w:top w:val="nil"/>
              <w:left w:val="nil"/>
              <w:bottom w:val="single" w:sz="4" w:space="0" w:color="auto"/>
              <w:right w:val="single" w:sz="4" w:space="0" w:color="auto"/>
            </w:tcBorders>
            <w:noWrap/>
            <w:vAlign w:val="center"/>
            <w:hideMark/>
          </w:tcPr>
          <w:p w14:paraId="4C7D3F1E"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7BEB4939"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C64FC0F" w14:textId="77777777" w:rsidR="00EE6A55" w:rsidRPr="008C6112" w:rsidRDefault="00EE6A55" w:rsidP="008B0F6F">
            <w:pPr>
              <w:jc w:val="right"/>
              <w:rPr>
                <w:sz w:val="20"/>
                <w:szCs w:val="20"/>
              </w:rPr>
            </w:pPr>
            <w:r w:rsidRPr="008C6112">
              <w:rPr>
                <w:sz w:val="20"/>
                <w:szCs w:val="20"/>
              </w:rPr>
              <w:t xml:space="preserve">73 537 538,20 </w:t>
            </w:r>
          </w:p>
        </w:tc>
        <w:tc>
          <w:tcPr>
            <w:tcW w:w="1660" w:type="dxa"/>
            <w:tcBorders>
              <w:top w:val="nil"/>
              <w:left w:val="single" w:sz="4" w:space="0" w:color="auto"/>
              <w:bottom w:val="single" w:sz="4" w:space="0" w:color="auto"/>
              <w:right w:val="single" w:sz="8" w:space="0" w:color="auto"/>
            </w:tcBorders>
            <w:noWrap/>
            <w:vAlign w:val="center"/>
            <w:hideMark/>
          </w:tcPr>
          <w:p w14:paraId="192671BE" w14:textId="77777777" w:rsidR="00EE6A55" w:rsidRPr="008C6112" w:rsidRDefault="00EE6A55" w:rsidP="008B0F6F">
            <w:pPr>
              <w:jc w:val="right"/>
              <w:rPr>
                <w:sz w:val="20"/>
                <w:szCs w:val="20"/>
              </w:rPr>
            </w:pPr>
            <w:r w:rsidRPr="008C6112">
              <w:rPr>
                <w:sz w:val="20"/>
                <w:szCs w:val="20"/>
              </w:rPr>
              <w:t xml:space="preserve">138 809 257,37 </w:t>
            </w:r>
          </w:p>
        </w:tc>
      </w:tr>
      <w:tr w:rsidR="00EE6A55" w:rsidRPr="008C6112" w14:paraId="045AF09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42D6134"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BF6BA9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362181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543ECC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9DF3269" w14:textId="77777777" w:rsidR="00EE6A55" w:rsidRPr="008C6112" w:rsidRDefault="00EE6A55" w:rsidP="008B0F6F">
            <w:pPr>
              <w:jc w:val="center"/>
              <w:rPr>
                <w:sz w:val="20"/>
                <w:szCs w:val="20"/>
              </w:rPr>
            </w:pPr>
            <w:r w:rsidRPr="008C6112">
              <w:rPr>
                <w:sz w:val="20"/>
                <w:szCs w:val="20"/>
              </w:rPr>
              <w:t>071Ю457501</w:t>
            </w:r>
          </w:p>
        </w:tc>
        <w:tc>
          <w:tcPr>
            <w:tcW w:w="960" w:type="dxa"/>
            <w:tcBorders>
              <w:top w:val="nil"/>
              <w:left w:val="nil"/>
              <w:bottom w:val="single" w:sz="4" w:space="0" w:color="auto"/>
              <w:right w:val="single" w:sz="4" w:space="0" w:color="auto"/>
            </w:tcBorders>
            <w:noWrap/>
            <w:vAlign w:val="center"/>
            <w:hideMark/>
          </w:tcPr>
          <w:p w14:paraId="229DAEC1"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645D5F7"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02E32E2" w14:textId="77777777" w:rsidR="00EE6A55" w:rsidRPr="008C6112" w:rsidRDefault="00EE6A55" w:rsidP="008B0F6F">
            <w:pPr>
              <w:jc w:val="right"/>
              <w:rPr>
                <w:sz w:val="20"/>
                <w:szCs w:val="20"/>
              </w:rPr>
            </w:pPr>
            <w:r w:rsidRPr="008C6112">
              <w:rPr>
                <w:sz w:val="20"/>
                <w:szCs w:val="20"/>
              </w:rPr>
              <w:t xml:space="preserve">73 537 538,20 </w:t>
            </w:r>
          </w:p>
        </w:tc>
        <w:tc>
          <w:tcPr>
            <w:tcW w:w="1660" w:type="dxa"/>
            <w:tcBorders>
              <w:top w:val="nil"/>
              <w:left w:val="single" w:sz="4" w:space="0" w:color="auto"/>
              <w:bottom w:val="single" w:sz="4" w:space="0" w:color="auto"/>
              <w:right w:val="single" w:sz="8" w:space="0" w:color="auto"/>
            </w:tcBorders>
            <w:noWrap/>
            <w:vAlign w:val="center"/>
            <w:hideMark/>
          </w:tcPr>
          <w:p w14:paraId="5762CCE2" w14:textId="77777777" w:rsidR="00EE6A55" w:rsidRPr="008C6112" w:rsidRDefault="00EE6A55" w:rsidP="008B0F6F">
            <w:pPr>
              <w:jc w:val="right"/>
              <w:rPr>
                <w:sz w:val="20"/>
                <w:szCs w:val="20"/>
              </w:rPr>
            </w:pPr>
            <w:r w:rsidRPr="008C6112">
              <w:rPr>
                <w:sz w:val="20"/>
                <w:szCs w:val="20"/>
              </w:rPr>
              <w:t xml:space="preserve">138 809 257,37 </w:t>
            </w:r>
          </w:p>
        </w:tc>
      </w:tr>
      <w:tr w:rsidR="00EE6A55" w:rsidRPr="008C6112" w14:paraId="79C8CC07"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FCBA4D2"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327EE45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90A54C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C62AC6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07CFD60" w14:textId="77777777" w:rsidR="00EE6A55" w:rsidRPr="008C6112" w:rsidRDefault="00EE6A55" w:rsidP="008B0F6F">
            <w:pPr>
              <w:jc w:val="center"/>
              <w:rPr>
                <w:sz w:val="20"/>
                <w:szCs w:val="20"/>
              </w:rPr>
            </w:pPr>
            <w:r w:rsidRPr="008C6112">
              <w:rPr>
                <w:sz w:val="20"/>
                <w:szCs w:val="20"/>
              </w:rPr>
              <w:t>071Ю457501</w:t>
            </w:r>
          </w:p>
        </w:tc>
        <w:tc>
          <w:tcPr>
            <w:tcW w:w="960" w:type="dxa"/>
            <w:tcBorders>
              <w:top w:val="nil"/>
              <w:left w:val="nil"/>
              <w:bottom w:val="single" w:sz="4" w:space="0" w:color="auto"/>
              <w:right w:val="single" w:sz="4" w:space="0" w:color="auto"/>
            </w:tcBorders>
            <w:noWrap/>
            <w:vAlign w:val="center"/>
            <w:hideMark/>
          </w:tcPr>
          <w:p w14:paraId="361145C9"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4FAEF7CD" w14:textId="77777777" w:rsidR="00EE6A55" w:rsidRPr="008C6112" w:rsidRDefault="00EE6A55" w:rsidP="008B0F6F">
            <w:pPr>
              <w:jc w:val="right"/>
              <w:rPr>
                <w:sz w:val="20"/>
                <w:szCs w:val="20"/>
              </w:rPr>
            </w:pPr>
            <w:r w:rsidRPr="008C6112">
              <w:rPr>
                <w:sz w:val="20"/>
                <w:szCs w:val="20"/>
              </w:rPr>
              <w:t xml:space="preserve">114 928 484,23 </w:t>
            </w:r>
          </w:p>
        </w:tc>
        <w:tc>
          <w:tcPr>
            <w:tcW w:w="1660" w:type="dxa"/>
            <w:gridSpan w:val="2"/>
            <w:tcBorders>
              <w:top w:val="nil"/>
              <w:left w:val="single" w:sz="4" w:space="0" w:color="auto"/>
              <w:bottom w:val="single" w:sz="4" w:space="0" w:color="auto"/>
              <w:right w:val="nil"/>
            </w:tcBorders>
            <w:noWrap/>
            <w:vAlign w:val="center"/>
            <w:hideMark/>
          </w:tcPr>
          <w:p w14:paraId="06654DC4" w14:textId="77777777" w:rsidR="00EE6A55" w:rsidRPr="008C6112" w:rsidRDefault="00EE6A55" w:rsidP="008B0F6F">
            <w:pPr>
              <w:jc w:val="right"/>
              <w:rPr>
                <w:sz w:val="20"/>
                <w:szCs w:val="20"/>
              </w:rPr>
            </w:pPr>
            <w:r w:rsidRPr="008C6112">
              <w:rPr>
                <w:sz w:val="20"/>
                <w:szCs w:val="20"/>
              </w:rPr>
              <w:t xml:space="preserve">285 210 172,94 </w:t>
            </w:r>
          </w:p>
        </w:tc>
        <w:tc>
          <w:tcPr>
            <w:tcW w:w="1660" w:type="dxa"/>
            <w:tcBorders>
              <w:top w:val="nil"/>
              <w:left w:val="single" w:sz="4" w:space="0" w:color="auto"/>
              <w:bottom w:val="single" w:sz="4" w:space="0" w:color="auto"/>
              <w:right w:val="single" w:sz="8" w:space="0" w:color="auto"/>
            </w:tcBorders>
            <w:noWrap/>
            <w:vAlign w:val="center"/>
            <w:hideMark/>
          </w:tcPr>
          <w:p w14:paraId="776506F5" w14:textId="77777777" w:rsidR="00EE6A55" w:rsidRPr="008C6112" w:rsidRDefault="00EE6A55" w:rsidP="008B0F6F">
            <w:pPr>
              <w:jc w:val="right"/>
              <w:rPr>
                <w:sz w:val="20"/>
                <w:szCs w:val="20"/>
              </w:rPr>
            </w:pPr>
            <w:r w:rsidRPr="008C6112">
              <w:rPr>
                <w:sz w:val="20"/>
                <w:szCs w:val="20"/>
              </w:rPr>
              <w:t xml:space="preserve">118 789 216,63 </w:t>
            </w:r>
          </w:p>
        </w:tc>
      </w:tr>
      <w:tr w:rsidR="00EE6A55" w:rsidRPr="008C6112" w14:paraId="44E67CC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7481F75"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14EB892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AFA234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927D014"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7666A14" w14:textId="77777777" w:rsidR="00EE6A55" w:rsidRPr="008C6112" w:rsidRDefault="00EE6A55" w:rsidP="008B0F6F">
            <w:pPr>
              <w:jc w:val="center"/>
              <w:rPr>
                <w:sz w:val="20"/>
                <w:szCs w:val="20"/>
              </w:rPr>
            </w:pPr>
            <w:r w:rsidRPr="008C6112">
              <w:rPr>
                <w:sz w:val="20"/>
                <w:szCs w:val="20"/>
              </w:rPr>
              <w:t>071Ю457501</w:t>
            </w:r>
          </w:p>
        </w:tc>
        <w:tc>
          <w:tcPr>
            <w:tcW w:w="960" w:type="dxa"/>
            <w:tcBorders>
              <w:top w:val="nil"/>
              <w:left w:val="nil"/>
              <w:bottom w:val="single" w:sz="4" w:space="0" w:color="auto"/>
              <w:right w:val="single" w:sz="4" w:space="0" w:color="auto"/>
            </w:tcBorders>
            <w:noWrap/>
            <w:vAlign w:val="center"/>
            <w:hideMark/>
          </w:tcPr>
          <w:p w14:paraId="5F0060CC"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2C8E62A7" w14:textId="77777777" w:rsidR="00EE6A55" w:rsidRPr="008C6112" w:rsidRDefault="00EE6A55" w:rsidP="008B0F6F">
            <w:pPr>
              <w:jc w:val="right"/>
              <w:rPr>
                <w:sz w:val="20"/>
                <w:szCs w:val="20"/>
              </w:rPr>
            </w:pPr>
            <w:r w:rsidRPr="008C6112">
              <w:rPr>
                <w:sz w:val="20"/>
                <w:szCs w:val="20"/>
              </w:rPr>
              <w:t xml:space="preserve">114 928 484,23 </w:t>
            </w:r>
          </w:p>
        </w:tc>
        <w:tc>
          <w:tcPr>
            <w:tcW w:w="1660" w:type="dxa"/>
            <w:gridSpan w:val="2"/>
            <w:tcBorders>
              <w:top w:val="nil"/>
              <w:left w:val="single" w:sz="4" w:space="0" w:color="auto"/>
              <w:bottom w:val="single" w:sz="4" w:space="0" w:color="auto"/>
              <w:right w:val="nil"/>
            </w:tcBorders>
            <w:noWrap/>
            <w:vAlign w:val="center"/>
            <w:hideMark/>
          </w:tcPr>
          <w:p w14:paraId="6D6B73C3" w14:textId="77777777" w:rsidR="00EE6A55" w:rsidRPr="008C6112" w:rsidRDefault="00EE6A55" w:rsidP="008B0F6F">
            <w:pPr>
              <w:jc w:val="right"/>
              <w:rPr>
                <w:sz w:val="20"/>
                <w:szCs w:val="20"/>
              </w:rPr>
            </w:pPr>
            <w:r w:rsidRPr="008C6112">
              <w:rPr>
                <w:sz w:val="20"/>
                <w:szCs w:val="20"/>
              </w:rPr>
              <w:t xml:space="preserve">285 210 172,94 </w:t>
            </w:r>
          </w:p>
        </w:tc>
        <w:tc>
          <w:tcPr>
            <w:tcW w:w="1660" w:type="dxa"/>
            <w:tcBorders>
              <w:top w:val="nil"/>
              <w:left w:val="single" w:sz="4" w:space="0" w:color="auto"/>
              <w:bottom w:val="single" w:sz="4" w:space="0" w:color="auto"/>
              <w:right w:val="single" w:sz="8" w:space="0" w:color="auto"/>
            </w:tcBorders>
            <w:noWrap/>
            <w:vAlign w:val="center"/>
            <w:hideMark/>
          </w:tcPr>
          <w:p w14:paraId="4E44EA8A" w14:textId="77777777" w:rsidR="00EE6A55" w:rsidRPr="008C6112" w:rsidRDefault="00EE6A55" w:rsidP="008B0F6F">
            <w:pPr>
              <w:jc w:val="right"/>
              <w:rPr>
                <w:sz w:val="20"/>
                <w:szCs w:val="20"/>
              </w:rPr>
            </w:pPr>
            <w:r w:rsidRPr="008C6112">
              <w:rPr>
                <w:sz w:val="20"/>
                <w:szCs w:val="20"/>
              </w:rPr>
              <w:t xml:space="preserve">118 789 216,63 </w:t>
            </w:r>
          </w:p>
        </w:tc>
      </w:tr>
      <w:tr w:rsidR="00EE6A55" w:rsidRPr="008C6112" w14:paraId="6BB40BE2" w14:textId="77777777" w:rsidTr="008B0F6F">
        <w:trPr>
          <w:gridAfter w:val="1"/>
          <w:wAfter w:w="40" w:type="dxa"/>
          <w:trHeight w:val="1590"/>
        </w:trPr>
        <w:tc>
          <w:tcPr>
            <w:tcW w:w="4160" w:type="dxa"/>
            <w:tcBorders>
              <w:top w:val="nil"/>
              <w:left w:val="single" w:sz="8" w:space="0" w:color="auto"/>
              <w:bottom w:val="single" w:sz="4" w:space="0" w:color="auto"/>
              <w:right w:val="single" w:sz="4" w:space="0" w:color="auto"/>
            </w:tcBorders>
            <w:vAlign w:val="center"/>
            <w:hideMark/>
          </w:tcPr>
          <w:p w14:paraId="594DFDE4" w14:textId="77777777" w:rsidR="00EE6A55" w:rsidRPr="008C6112" w:rsidRDefault="00EE6A55" w:rsidP="008B0F6F">
            <w:pPr>
              <w:rPr>
                <w:sz w:val="20"/>
                <w:szCs w:val="20"/>
              </w:rPr>
            </w:pPr>
            <w:r w:rsidRPr="008C6112">
              <w:rPr>
                <w:sz w:val="20"/>
                <w:szCs w:val="20"/>
              </w:rPr>
              <w:t>Реализация мероприятий по модернизации школьных систем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80" w:type="dxa"/>
            <w:tcBorders>
              <w:top w:val="nil"/>
              <w:left w:val="nil"/>
              <w:bottom w:val="single" w:sz="4" w:space="0" w:color="auto"/>
              <w:right w:val="single" w:sz="4" w:space="0" w:color="auto"/>
            </w:tcBorders>
            <w:noWrap/>
            <w:vAlign w:val="center"/>
            <w:hideMark/>
          </w:tcPr>
          <w:p w14:paraId="2011E9A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A3C51C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71A110B"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E0C8CFE" w14:textId="77777777" w:rsidR="00EE6A55" w:rsidRPr="008C6112" w:rsidRDefault="00EE6A55" w:rsidP="008B0F6F">
            <w:pPr>
              <w:jc w:val="center"/>
              <w:rPr>
                <w:sz w:val="20"/>
                <w:szCs w:val="20"/>
              </w:rPr>
            </w:pPr>
            <w:r w:rsidRPr="008C6112">
              <w:rPr>
                <w:sz w:val="20"/>
                <w:szCs w:val="20"/>
              </w:rPr>
              <w:t>071Ю457502</w:t>
            </w:r>
          </w:p>
        </w:tc>
        <w:tc>
          <w:tcPr>
            <w:tcW w:w="960" w:type="dxa"/>
            <w:tcBorders>
              <w:top w:val="nil"/>
              <w:left w:val="nil"/>
              <w:bottom w:val="single" w:sz="4" w:space="0" w:color="auto"/>
              <w:right w:val="single" w:sz="4" w:space="0" w:color="auto"/>
            </w:tcBorders>
            <w:noWrap/>
            <w:vAlign w:val="center"/>
            <w:hideMark/>
          </w:tcPr>
          <w:p w14:paraId="3289B66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826735D" w14:textId="77777777" w:rsidR="00EE6A55" w:rsidRPr="008C6112" w:rsidRDefault="00EE6A55" w:rsidP="008B0F6F">
            <w:pPr>
              <w:jc w:val="right"/>
              <w:rPr>
                <w:sz w:val="20"/>
                <w:szCs w:val="20"/>
              </w:rPr>
            </w:pPr>
            <w:r w:rsidRPr="008C6112">
              <w:rPr>
                <w:sz w:val="20"/>
                <w:szCs w:val="20"/>
              </w:rPr>
              <w:t xml:space="preserve">120 907 544,56 </w:t>
            </w:r>
          </w:p>
        </w:tc>
        <w:tc>
          <w:tcPr>
            <w:tcW w:w="1660" w:type="dxa"/>
            <w:gridSpan w:val="2"/>
            <w:tcBorders>
              <w:top w:val="nil"/>
              <w:left w:val="single" w:sz="4" w:space="0" w:color="auto"/>
              <w:bottom w:val="single" w:sz="4" w:space="0" w:color="auto"/>
              <w:right w:val="nil"/>
            </w:tcBorders>
            <w:noWrap/>
            <w:vAlign w:val="center"/>
            <w:hideMark/>
          </w:tcPr>
          <w:p w14:paraId="2624A59B" w14:textId="77777777" w:rsidR="00EE6A55" w:rsidRPr="008C6112" w:rsidRDefault="00EE6A55" w:rsidP="008B0F6F">
            <w:pPr>
              <w:jc w:val="right"/>
              <w:rPr>
                <w:sz w:val="20"/>
                <w:szCs w:val="20"/>
              </w:rPr>
            </w:pPr>
            <w:r w:rsidRPr="008C6112">
              <w:rPr>
                <w:sz w:val="20"/>
                <w:szCs w:val="20"/>
              </w:rPr>
              <w:t xml:space="preserve">7 363 987,79 </w:t>
            </w:r>
          </w:p>
        </w:tc>
        <w:tc>
          <w:tcPr>
            <w:tcW w:w="1660" w:type="dxa"/>
            <w:tcBorders>
              <w:top w:val="nil"/>
              <w:left w:val="single" w:sz="4" w:space="0" w:color="auto"/>
              <w:bottom w:val="single" w:sz="4" w:space="0" w:color="auto"/>
              <w:right w:val="single" w:sz="8" w:space="0" w:color="auto"/>
            </w:tcBorders>
            <w:noWrap/>
            <w:vAlign w:val="center"/>
            <w:hideMark/>
          </w:tcPr>
          <w:p w14:paraId="66F1F795" w14:textId="77777777" w:rsidR="00EE6A55" w:rsidRPr="008C6112" w:rsidRDefault="00EE6A55" w:rsidP="008B0F6F">
            <w:pPr>
              <w:jc w:val="right"/>
              <w:rPr>
                <w:sz w:val="20"/>
                <w:szCs w:val="20"/>
              </w:rPr>
            </w:pPr>
            <w:r w:rsidRPr="008C6112">
              <w:rPr>
                <w:sz w:val="20"/>
                <w:szCs w:val="20"/>
              </w:rPr>
              <w:t xml:space="preserve">52 475 381,49 </w:t>
            </w:r>
          </w:p>
        </w:tc>
      </w:tr>
      <w:tr w:rsidR="00EE6A55" w:rsidRPr="008C6112" w14:paraId="1158F25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538C77F"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E4A50A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404870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CBC32F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AFCF6E4" w14:textId="77777777" w:rsidR="00EE6A55" w:rsidRPr="008C6112" w:rsidRDefault="00EE6A55" w:rsidP="008B0F6F">
            <w:pPr>
              <w:jc w:val="center"/>
              <w:rPr>
                <w:sz w:val="20"/>
                <w:szCs w:val="20"/>
              </w:rPr>
            </w:pPr>
            <w:r w:rsidRPr="008C6112">
              <w:rPr>
                <w:sz w:val="20"/>
                <w:szCs w:val="20"/>
              </w:rPr>
              <w:t>071Ю457502</w:t>
            </w:r>
          </w:p>
        </w:tc>
        <w:tc>
          <w:tcPr>
            <w:tcW w:w="960" w:type="dxa"/>
            <w:tcBorders>
              <w:top w:val="nil"/>
              <w:left w:val="nil"/>
              <w:bottom w:val="single" w:sz="4" w:space="0" w:color="auto"/>
              <w:right w:val="single" w:sz="4" w:space="0" w:color="auto"/>
            </w:tcBorders>
            <w:noWrap/>
            <w:vAlign w:val="center"/>
            <w:hideMark/>
          </w:tcPr>
          <w:p w14:paraId="159860A6"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11C06F4A" w14:textId="77777777" w:rsidR="00EE6A55" w:rsidRPr="008C6112" w:rsidRDefault="00EE6A55" w:rsidP="008B0F6F">
            <w:pPr>
              <w:jc w:val="right"/>
              <w:rPr>
                <w:sz w:val="20"/>
                <w:szCs w:val="20"/>
              </w:rPr>
            </w:pPr>
            <w:r w:rsidRPr="008C6112">
              <w:rPr>
                <w:sz w:val="20"/>
                <w:szCs w:val="20"/>
              </w:rPr>
              <w:t xml:space="preserve">120 907 544,56 </w:t>
            </w:r>
          </w:p>
        </w:tc>
        <w:tc>
          <w:tcPr>
            <w:tcW w:w="1660" w:type="dxa"/>
            <w:gridSpan w:val="2"/>
            <w:tcBorders>
              <w:top w:val="nil"/>
              <w:left w:val="single" w:sz="4" w:space="0" w:color="auto"/>
              <w:bottom w:val="single" w:sz="4" w:space="0" w:color="auto"/>
              <w:right w:val="nil"/>
            </w:tcBorders>
            <w:noWrap/>
            <w:vAlign w:val="center"/>
            <w:hideMark/>
          </w:tcPr>
          <w:p w14:paraId="1E7A1917" w14:textId="77777777" w:rsidR="00EE6A55" w:rsidRPr="008C6112" w:rsidRDefault="00EE6A55" w:rsidP="008B0F6F">
            <w:pPr>
              <w:jc w:val="right"/>
              <w:rPr>
                <w:sz w:val="20"/>
                <w:szCs w:val="20"/>
              </w:rPr>
            </w:pPr>
            <w:r w:rsidRPr="008C6112">
              <w:rPr>
                <w:sz w:val="20"/>
                <w:szCs w:val="20"/>
              </w:rPr>
              <w:t xml:space="preserve">7 363 987,79 </w:t>
            </w:r>
          </w:p>
        </w:tc>
        <w:tc>
          <w:tcPr>
            <w:tcW w:w="1660" w:type="dxa"/>
            <w:tcBorders>
              <w:top w:val="nil"/>
              <w:left w:val="single" w:sz="4" w:space="0" w:color="auto"/>
              <w:bottom w:val="single" w:sz="4" w:space="0" w:color="auto"/>
              <w:right w:val="single" w:sz="8" w:space="0" w:color="auto"/>
            </w:tcBorders>
            <w:noWrap/>
            <w:vAlign w:val="center"/>
            <w:hideMark/>
          </w:tcPr>
          <w:p w14:paraId="4D214B77" w14:textId="77777777" w:rsidR="00EE6A55" w:rsidRPr="008C6112" w:rsidRDefault="00EE6A55" w:rsidP="008B0F6F">
            <w:pPr>
              <w:jc w:val="right"/>
              <w:rPr>
                <w:sz w:val="20"/>
                <w:szCs w:val="20"/>
              </w:rPr>
            </w:pPr>
            <w:r w:rsidRPr="008C6112">
              <w:rPr>
                <w:sz w:val="20"/>
                <w:szCs w:val="20"/>
              </w:rPr>
              <w:t xml:space="preserve">52 475 381,49 </w:t>
            </w:r>
          </w:p>
        </w:tc>
      </w:tr>
      <w:tr w:rsidR="00EE6A55" w:rsidRPr="008C6112" w14:paraId="5736D79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C55D2D8"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38656C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3BBCD8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6C7DD6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C867956" w14:textId="77777777" w:rsidR="00EE6A55" w:rsidRPr="008C6112" w:rsidRDefault="00EE6A55" w:rsidP="008B0F6F">
            <w:pPr>
              <w:jc w:val="center"/>
              <w:rPr>
                <w:sz w:val="20"/>
                <w:szCs w:val="20"/>
              </w:rPr>
            </w:pPr>
            <w:r w:rsidRPr="008C6112">
              <w:rPr>
                <w:sz w:val="20"/>
                <w:szCs w:val="20"/>
              </w:rPr>
              <w:t>071Ю457502</w:t>
            </w:r>
          </w:p>
        </w:tc>
        <w:tc>
          <w:tcPr>
            <w:tcW w:w="960" w:type="dxa"/>
            <w:tcBorders>
              <w:top w:val="nil"/>
              <w:left w:val="nil"/>
              <w:bottom w:val="single" w:sz="4" w:space="0" w:color="auto"/>
              <w:right w:val="single" w:sz="4" w:space="0" w:color="auto"/>
            </w:tcBorders>
            <w:noWrap/>
            <w:vAlign w:val="center"/>
            <w:hideMark/>
          </w:tcPr>
          <w:p w14:paraId="0DE9B0D0"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5930C380" w14:textId="77777777" w:rsidR="00EE6A55" w:rsidRPr="008C6112" w:rsidRDefault="00EE6A55" w:rsidP="008B0F6F">
            <w:pPr>
              <w:jc w:val="right"/>
              <w:rPr>
                <w:sz w:val="20"/>
                <w:szCs w:val="20"/>
              </w:rPr>
            </w:pPr>
            <w:r w:rsidRPr="008C6112">
              <w:rPr>
                <w:sz w:val="20"/>
                <w:szCs w:val="20"/>
              </w:rPr>
              <w:t xml:space="preserve">120 907 544,56 </w:t>
            </w:r>
          </w:p>
        </w:tc>
        <w:tc>
          <w:tcPr>
            <w:tcW w:w="1660" w:type="dxa"/>
            <w:gridSpan w:val="2"/>
            <w:tcBorders>
              <w:top w:val="nil"/>
              <w:left w:val="single" w:sz="4" w:space="0" w:color="auto"/>
              <w:bottom w:val="single" w:sz="4" w:space="0" w:color="auto"/>
              <w:right w:val="nil"/>
            </w:tcBorders>
            <w:noWrap/>
            <w:vAlign w:val="center"/>
            <w:hideMark/>
          </w:tcPr>
          <w:p w14:paraId="3EC8D839" w14:textId="77777777" w:rsidR="00EE6A55" w:rsidRPr="008C6112" w:rsidRDefault="00EE6A55" w:rsidP="008B0F6F">
            <w:pPr>
              <w:jc w:val="right"/>
              <w:rPr>
                <w:sz w:val="20"/>
                <w:szCs w:val="20"/>
              </w:rPr>
            </w:pPr>
            <w:r w:rsidRPr="008C6112">
              <w:rPr>
                <w:sz w:val="20"/>
                <w:szCs w:val="20"/>
              </w:rPr>
              <w:t xml:space="preserve">7 363 987,79 </w:t>
            </w:r>
          </w:p>
        </w:tc>
        <w:tc>
          <w:tcPr>
            <w:tcW w:w="1660" w:type="dxa"/>
            <w:tcBorders>
              <w:top w:val="nil"/>
              <w:left w:val="single" w:sz="4" w:space="0" w:color="auto"/>
              <w:bottom w:val="single" w:sz="4" w:space="0" w:color="auto"/>
              <w:right w:val="single" w:sz="8" w:space="0" w:color="auto"/>
            </w:tcBorders>
            <w:noWrap/>
            <w:vAlign w:val="center"/>
            <w:hideMark/>
          </w:tcPr>
          <w:p w14:paraId="3A1BCA90" w14:textId="77777777" w:rsidR="00EE6A55" w:rsidRPr="008C6112" w:rsidRDefault="00EE6A55" w:rsidP="008B0F6F">
            <w:pPr>
              <w:jc w:val="right"/>
              <w:rPr>
                <w:sz w:val="20"/>
                <w:szCs w:val="20"/>
              </w:rPr>
            </w:pPr>
            <w:r w:rsidRPr="008C6112">
              <w:rPr>
                <w:sz w:val="20"/>
                <w:szCs w:val="20"/>
              </w:rPr>
              <w:t xml:space="preserve">52 475 381,49 </w:t>
            </w:r>
          </w:p>
        </w:tc>
      </w:tr>
      <w:tr w:rsidR="00EE6A55" w:rsidRPr="008C6112" w14:paraId="45CBDB98" w14:textId="77777777" w:rsidTr="008B0F6F">
        <w:trPr>
          <w:gridAfter w:val="1"/>
          <w:wAfter w:w="40" w:type="dxa"/>
          <w:trHeight w:val="2265"/>
        </w:trPr>
        <w:tc>
          <w:tcPr>
            <w:tcW w:w="4160" w:type="dxa"/>
            <w:tcBorders>
              <w:top w:val="nil"/>
              <w:left w:val="single" w:sz="8" w:space="0" w:color="auto"/>
              <w:bottom w:val="single" w:sz="4" w:space="0" w:color="auto"/>
              <w:right w:val="single" w:sz="4" w:space="0" w:color="auto"/>
            </w:tcBorders>
            <w:vAlign w:val="center"/>
            <w:hideMark/>
          </w:tcPr>
          <w:p w14:paraId="6DF8CD09" w14:textId="77777777" w:rsidR="00EE6A55" w:rsidRPr="008C6112" w:rsidRDefault="00EE6A55" w:rsidP="008B0F6F">
            <w:pPr>
              <w:rPr>
                <w:sz w:val="20"/>
                <w:szCs w:val="20"/>
              </w:rPr>
            </w:pPr>
            <w:r w:rsidRPr="008C6112">
              <w:rPr>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80" w:type="dxa"/>
            <w:tcBorders>
              <w:top w:val="nil"/>
              <w:left w:val="nil"/>
              <w:bottom w:val="single" w:sz="4" w:space="0" w:color="auto"/>
              <w:right w:val="single" w:sz="4" w:space="0" w:color="auto"/>
            </w:tcBorders>
            <w:noWrap/>
            <w:vAlign w:val="center"/>
            <w:hideMark/>
          </w:tcPr>
          <w:p w14:paraId="7CDEB9A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785C87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2673925"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D080CB8" w14:textId="77777777" w:rsidR="00EE6A55" w:rsidRPr="008C6112" w:rsidRDefault="00EE6A55" w:rsidP="008B0F6F">
            <w:pPr>
              <w:jc w:val="center"/>
              <w:rPr>
                <w:sz w:val="20"/>
                <w:szCs w:val="20"/>
              </w:rPr>
            </w:pPr>
            <w:r w:rsidRPr="008C6112">
              <w:rPr>
                <w:sz w:val="20"/>
                <w:szCs w:val="20"/>
              </w:rPr>
              <w:t>071Ю600000</w:t>
            </w:r>
          </w:p>
        </w:tc>
        <w:tc>
          <w:tcPr>
            <w:tcW w:w="960" w:type="dxa"/>
            <w:tcBorders>
              <w:top w:val="nil"/>
              <w:left w:val="nil"/>
              <w:bottom w:val="single" w:sz="4" w:space="0" w:color="auto"/>
              <w:right w:val="single" w:sz="4" w:space="0" w:color="auto"/>
            </w:tcBorders>
            <w:noWrap/>
            <w:vAlign w:val="center"/>
            <w:hideMark/>
          </w:tcPr>
          <w:p w14:paraId="78DCC53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8877932" w14:textId="77777777" w:rsidR="00EE6A55" w:rsidRPr="008C6112" w:rsidRDefault="00EE6A55" w:rsidP="008B0F6F">
            <w:pPr>
              <w:jc w:val="right"/>
              <w:rPr>
                <w:sz w:val="20"/>
                <w:szCs w:val="20"/>
              </w:rPr>
            </w:pPr>
            <w:r w:rsidRPr="008C6112">
              <w:rPr>
                <w:sz w:val="20"/>
                <w:szCs w:val="20"/>
              </w:rPr>
              <w:t xml:space="preserve">83 650 364,00 </w:t>
            </w:r>
          </w:p>
        </w:tc>
        <w:tc>
          <w:tcPr>
            <w:tcW w:w="1660" w:type="dxa"/>
            <w:gridSpan w:val="2"/>
            <w:tcBorders>
              <w:top w:val="nil"/>
              <w:left w:val="single" w:sz="4" w:space="0" w:color="auto"/>
              <w:bottom w:val="single" w:sz="4" w:space="0" w:color="auto"/>
              <w:right w:val="nil"/>
            </w:tcBorders>
            <w:noWrap/>
            <w:vAlign w:val="center"/>
            <w:hideMark/>
          </w:tcPr>
          <w:p w14:paraId="10414A4F" w14:textId="77777777" w:rsidR="00EE6A55" w:rsidRPr="008C6112" w:rsidRDefault="00EE6A55" w:rsidP="008B0F6F">
            <w:pPr>
              <w:jc w:val="right"/>
              <w:rPr>
                <w:sz w:val="20"/>
                <w:szCs w:val="20"/>
              </w:rPr>
            </w:pPr>
            <w:r w:rsidRPr="008C6112">
              <w:rPr>
                <w:sz w:val="20"/>
                <w:szCs w:val="20"/>
              </w:rPr>
              <w:t xml:space="preserve">83 650 364,00 </w:t>
            </w:r>
          </w:p>
        </w:tc>
        <w:tc>
          <w:tcPr>
            <w:tcW w:w="1660" w:type="dxa"/>
            <w:tcBorders>
              <w:top w:val="nil"/>
              <w:left w:val="single" w:sz="4" w:space="0" w:color="auto"/>
              <w:bottom w:val="single" w:sz="4" w:space="0" w:color="auto"/>
              <w:right w:val="single" w:sz="8" w:space="0" w:color="auto"/>
            </w:tcBorders>
            <w:noWrap/>
            <w:vAlign w:val="center"/>
            <w:hideMark/>
          </w:tcPr>
          <w:p w14:paraId="33CC75B1" w14:textId="77777777" w:rsidR="00EE6A55" w:rsidRPr="008C6112" w:rsidRDefault="00EE6A55" w:rsidP="008B0F6F">
            <w:pPr>
              <w:jc w:val="right"/>
              <w:rPr>
                <w:sz w:val="20"/>
                <w:szCs w:val="20"/>
              </w:rPr>
            </w:pPr>
            <w:r w:rsidRPr="008C6112">
              <w:rPr>
                <w:sz w:val="20"/>
                <w:szCs w:val="20"/>
              </w:rPr>
              <w:t xml:space="preserve">83 650 464,00 </w:t>
            </w:r>
          </w:p>
        </w:tc>
      </w:tr>
      <w:tr w:rsidR="00EE6A55" w:rsidRPr="008C6112" w14:paraId="11F5E4BD"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38B43D52" w14:textId="77777777" w:rsidR="00EE6A55" w:rsidRPr="008C6112" w:rsidRDefault="00EE6A55" w:rsidP="008B0F6F">
            <w:pPr>
              <w:rPr>
                <w:sz w:val="20"/>
                <w:szCs w:val="20"/>
              </w:rPr>
            </w:pPr>
            <w:r w:rsidRPr="008C6112">
              <w:rPr>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НСО"</w:t>
            </w:r>
          </w:p>
        </w:tc>
        <w:tc>
          <w:tcPr>
            <w:tcW w:w="980" w:type="dxa"/>
            <w:tcBorders>
              <w:top w:val="nil"/>
              <w:left w:val="nil"/>
              <w:bottom w:val="single" w:sz="4" w:space="0" w:color="auto"/>
              <w:right w:val="single" w:sz="4" w:space="0" w:color="auto"/>
            </w:tcBorders>
            <w:noWrap/>
            <w:vAlign w:val="center"/>
            <w:hideMark/>
          </w:tcPr>
          <w:p w14:paraId="75A14A3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7A9924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F5E57EF"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1603BFF" w14:textId="77777777" w:rsidR="00EE6A55" w:rsidRPr="008C6112" w:rsidRDefault="00EE6A55" w:rsidP="008B0F6F">
            <w:pPr>
              <w:jc w:val="center"/>
              <w:rPr>
                <w:sz w:val="20"/>
                <w:szCs w:val="20"/>
              </w:rPr>
            </w:pPr>
            <w:r w:rsidRPr="008C6112">
              <w:rPr>
                <w:sz w:val="20"/>
                <w:szCs w:val="20"/>
              </w:rPr>
              <w:t>071Ю650500</w:t>
            </w:r>
          </w:p>
        </w:tc>
        <w:tc>
          <w:tcPr>
            <w:tcW w:w="960" w:type="dxa"/>
            <w:tcBorders>
              <w:top w:val="nil"/>
              <w:left w:val="nil"/>
              <w:bottom w:val="single" w:sz="4" w:space="0" w:color="auto"/>
              <w:right w:val="single" w:sz="4" w:space="0" w:color="auto"/>
            </w:tcBorders>
            <w:noWrap/>
            <w:vAlign w:val="center"/>
            <w:hideMark/>
          </w:tcPr>
          <w:p w14:paraId="13EA8D1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8346588" w14:textId="77777777" w:rsidR="00EE6A55" w:rsidRPr="008C6112" w:rsidRDefault="00EE6A55" w:rsidP="008B0F6F">
            <w:pPr>
              <w:jc w:val="right"/>
              <w:rPr>
                <w:sz w:val="20"/>
                <w:szCs w:val="20"/>
              </w:rPr>
            </w:pPr>
            <w:r w:rsidRPr="008C6112">
              <w:rPr>
                <w:sz w:val="20"/>
                <w:szCs w:val="20"/>
              </w:rPr>
              <w:t xml:space="preserve">2 906 064,00 </w:t>
            </w:r>
          </w:p>
        </w:tc>
        <w:tc>
          <w:tcPr>
            <w:tcW w:w="1660" w:type="dxa"/>
            <w:gridSpan w:val="2"/>
            <w:tcBorders>
              <w:top w:val="nil"/>
              <w:left w:val="single" w:sz="4" w:space="0" w:color="auto"/>
              <w:bottom w:val="single" w:sz="4" w:space="0" w:color="auto"/>
              <w:right w:val="nil"/>
            </w:tcBorders>
            <w:noWrap/>
            <w:vAlign w:val="center"/>
            <w:hideMark/>
          </w:tcPr>
          <w:p w14:paraId="7D27DDA1" w14:textId="77777777" w:rsidR="00EE6A55" w:rsidRPr="008C6112" w:rsidRDefault="00EE6A55" w:rsidP="008B0F6F">
            <w:pPr>
              <w:jc w:val="right"/>
              <w:rPr>
                <w:sz w:val="20"/>
                <w:szCs w:val="20"/>
              </w:rPr>
            </w:pPr>
            <w:r w:rsidRPr="008C6112">
              <w:rPr>
                <w:sz w:val="20"/>
                <w:szCs w:val="20"/>
              </w:rPr>
              <w:t xml:space="preserve">2 906 064,00 </w:t>
            </w:r>
          </w:p>
        </w:tc>
        <w:tc>
          <w:tcPr>
            <w:tcW w:w="1660" w:type="dxa"/>
            <w:tcBorders>
              <w:top w:val="nil"/>
              <w:left w:val="single" w:sz="4" w:space="0" w:color="auto"/>
              <w:bottom w:val="single" w:sz="4" w:space="0" w:color="auto"/>
              <w:right w:val="single" w:sz="8" w:space="0" w:color="auto"/>
            </w:tcBorders>
            <w:noWrap/>
            <w:vAlign w:val="center"/>
            <w:hideMark/>
          </w:tcPr>
          <w:p w14:paraId="7D6E77C6" w14:textId="77777777" w:rsidR="00EE6A55" w:rsidRPr="008C6112" w:rsidRDefault="00EE6A55" w:rsidP="008B0F6F">
            <w:pPr>
              <w:jc w:val="right"/>
              <w:rPr>
                <w:sz w:val="20"/>
                <w:szCs w:val="20"/>
              </w:rPr>
            </w:pPr>
            <w:r w:rsidRPr="008C6112">
              <w:rPr>
                <w:sz w:val="20"/>
                <w:szCs w:val="20"/>
              </w:rPr>
              <w:t xml:space="preserve">2 906 064,00 </w:t>
            </w:r>
          </w:p>
        </w:tc>
      </w:tr>
      <w:tr w:rsidR="00EE6A55" w:rsidRPr="008C6112" w14:paraId="6C850A22"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2154D93D"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4F1EC3F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A4FB2A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E8613DB"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8B461D8" w14:textId="77777777" w:rsidR="00EE6A55" w:rsidRPr="008C6112" w:rsidRDefault="00EE6A55" w:rsidP="008B0F6F">
            <w:pPr>
              <w:jc w:val="center"/>
              <w:rPr>
                <w:sz w:val="20"/>
                <w:szCs w:val="20"/>
              </w:rPr>
            </w:pPr>
            <w:r w:rsidRPr="008C6112">
              <w:rPr>
                <w:sz w:val="20"/>
                <w:szCs w:val="20"/>
              </w:rPr>
              <w:t>071Ю650500</w:t>
            </w:r>
          </w:p>
        </w:tc>
        <w:tc>
          <w:tcPr>
            <w:tcW w:w="960" w:type="dxa"/>
            <w:tcBorders>
              <w:top w:val="nil"/>
              <w:left w:val="nil"/>
              <w:bottom w:val="single" w:sz="4" w:space="0" w:color="auto"/>
              <w:right w:val="single" w:sz="4" w:space="0" w:color="auto"/>
            </w:tcBorders>
            <w:noWrap/>
            <w:vAlign w:val="center"/>
            <w:hideMark/>
          </w:tcPr>
          <w:p w14:paraId="4B1A7888"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518EC3CF" w14:textId="77777777" w:rsidR="00EE6A55" w:rsidRPr="008C6112" w:rsidRDefault="00EE6A55" w:rsidP="008B0F6F">
            <w:pPr>
              <w:jc w:val="right"/>
              <w:rPr>
                <w:sz w:val="20"/>
                <w:szCs w:val="20"/>
              </w:rPr>
            </w:pPr>
            <w:r w:rsidRPr="008C6112">
              <w:rPr>
                <w:sz w:val="20"/>
                <w:szCs w:val="20"/>
              </w:rPr>
              <w:t xml:space="preserve">2 109 240,00 </w:t>
            </w:r>
          </w:p>
        </w:tc>
        <w:tc>
          <w:tcPr>
            <w:tcW w:w="1660" w:type="dxa"/>
            <w:gridSpan w:val="2"/>
            <w:tcBorders>
              <w:top w:val="nil"/>
              <w:left w:val="single" w:sz="4" w:space="0" w:color="auto"/>
              <w:bottom w:val="single" w:sz="4" w:space="0" w:color="auto"/>
              <w:right w:val="nil"/>
            </w:tcBorders>
            <w:noWrap/>
            <w:vAlign w:val="center"/>
            <w:hideMark/>
          </w:tcPr>
          <w:p w14:paraId="6CFAC433" w14:textId="77777777" w:rsidR="00EE6A55" w:rsidRPr="008C6112" w:rsidRDefault="00EE6A55" w:rsidP="008B0F6F">
            <w:pPr>
              <w:jc w:val="right"/>
              <w:rPr>
                <w:sz w:val="20"/>
                <w:szCs w:val="20"/>
              </w:rPr>
            </w:pPr>
            <w:r w:rsidRPr="008C6112">
              <w:rPr>
                <w:sz w:val="20"/>
                <w:szCs w:val="20"/>
              </w:rPr>
              <w:t xml:space="preserve">2 109 240,00 </w:t>
            </w:r>
          </w:p>
        </w:tc>
        <w:tc>
          <w:tcPr>
            <w:tcW w:w="1660" w:type="dxa"/>
            <w:tcBorders>
              <w:top w:val="nil"/>
              <w:left w:val="single" w:sz="4" w:space="0" w:color="auto"/>
              <w:bottom w:val="single" w:sz="4" w:space="0" w:color="auto"/>
              <w:right w:val="single" w:sz="8" w:space="0" w:color="auto"/>
            </w:tcBorders>
            <w:noWrap/>
            <w:vAlign w:val="center"/>
            <w:hideMark/>
          </w:tcPr>
          <w:p w14:paraId="6B45B6DC" w14:textId="77777777" w:rsidR="00EE6A55" w:rsidRPr="008C6112" w:rsidRDefault="00EE6A55" w:rsidP="008B0F6F">
            <w:pPr>
              <w:jc w:val="right"/>
              <w:rPr>
                <w:sz w:val="20"/>
                <w:szCs w:val="20"/>
              </w:rPr>
            </w:pPr>
            <w:r w:rsidRPr="008C6112">
              <w:rPr>
                <w:sz w:val="20"/>
                <w:szCs w:val="20"/>
              </w:rPr>
              <w:t xml:space="preserve">2 109 240,00 </w:t>
            </w:r>
          </w:p>
        </w:tc>
      </w:tr>
      <w:tr w:rsidR="00EE6A55" w:rsidRPr="008C6112" w14:paraId="585B81B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6E2B010"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01893D7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906D38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5EE5DE0"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49452AD" w14:textId="77777777" w:rsidR="00EE6A55" w:rsidRPr="008C6112" w:rsidRDefault="00EE6A55" w:rsidP="008B0F6F">
            <w:pPr>
              <w:jc w:val="center"/>
              <w:rPr>
                <w:sz w:val="20"/>
                <w:szCs w:val="20"/>
              </w:rPr>
            </w:pPr>
            <w:r w:rsidRPr="008C6112">
              <w:rPr>
                <w:sz w:val="20"/>
                <w:szCs w:val="20"/>
              </w:rPr>
              <w:t>071Ю650500</w:t>
            </w:r>
          </w:p>
        </w:tc>
        <w:tc>
          <w:tcPr>
            <w:tcW w:w="960" w:type="dxa"/>
            <w:tcBorders>
              <w:top w:val="nil"/>
              <w:left w:val="nil"/>
              <w:bottom w:val="single" w:sz="4" w:space="0" w:color="auto"/>
              <w:right w:val="single" w:sz="4" w:space="0" w:color="auto"/>
            </w:tcBorders>
            <w:noWrap/>
            <w:vAlign w:val="center"/>
            <w:hideMark/>
          </w:tcPr>
          <w:p w14:paraId="49346F0B"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7B94DBAC" w14:textId="77777777" w:rsidR="00EE6A55" w:rsidRPr="008C6112" w:rsidRDefault="00EE6A55" w:rsidP="008B0F6F">
            <w:pPr>
              <w:jc w:val="right"/>
              <w:rPr>
                <w:sz w:val="20"/>
                <w:szCs w:val="20"/>
              </w:rPr>
            </w:pPr>
            <w:r w:rsidRPr="008C6112">
              <w:rPr>
                <w:sz w:val="20"/>
                <w:szCs w:val="20"/>
              </w:rPr>
              <w:t xml:space="preserve">2 109 240,00 </w:t>
            </w:r>
          </w:p>
        </w:tc>
        <w:tc>
          <w:tcPr>
            <w:tcW w:w="1660" w:type="dxa"/>
            <w:gridSpan w:val="2"/>
            <w:tcBorders>
              <w:top w:val="nil"/>
              <w:left w:val="single" w:sz="4" w:space="0" w:color="auto"/>
              <w:bottom w:val="single" w:sz="4" w:space="0" w:color="auto"/>
              <w:right w:val="nil"/>
            </w:tcBorders>
            <w:noWrap/>
            <w:vAlign w:val="center"/>
            <w:hideMark/>
          </w:tcPr>
          <w:p w14:paraId="18BC5E28" w14:textId="77777777" w:rsidR="00EE6A55" w:rsidRPr="008C6112" w:rsidRDefault="00EE6A55" w:rsidP="008B0F6F">
            <w:pPr>
              <w:jc w:val="right"/>
              <w:rPr>
                <w:sz w:val="20"/>
                <w:szCs w:val="20"/>
              </w:rPr>
            </w:pPr>
            <w:r w:rsidRPr="008C6112">
              <w:rPr>
                <w:sz w:val="20"/>
                <w:szCs w:val="20"/>
              </w:rPr>
              <w:t xml:space="preserve">2 109 240,00 </w:t>
            </w:r>
          </w:p>
        </w:tc>
        <w:tc>
          <w:tcPr>
            <w:tcW w:w="1660" w:type="dxa"/>
            <w:tcBorders>
              <w:top w:val="nil"/>
              <w:left w:val="single" w:sz="4" w:space="0" w:color="auto"/>
              <w:bottom w:val="single" w:sz="4" w:space="0" w:color="auto"/>
              <w:right w:val="single" w:sz="8" w:space="0" w:color="auto"/>
            </w:tcBorders>
            <w:noWrap/>
            <w:vAlign w:val="center"/>
            <w:hideMark/>
          </w:tcPr>
          <w:p w14:paraId="0D74E400" w14:textId="77777777" w:rsidR="00EE6A55" w:rsidRPr="008C6112" w:rsidRDefault="00EE6A55" w:rsidP="008B0F6F">
            <w:pPr>
              <w:jc w:val="right"/>
              <w:rPr>
                <w:sz w:val="20"/>
                <w:szCs w:val="20"/>
              </w:rPr>
            </w:pPr>
            <w:r w:rsidRPr="008C6112">
              <w:rPr>
                <w:sz w:val="20"/>
                <w:szCs w:val="20"/>
              </w:rPr>
              <w:t xml:space="preserve">2 109 240,00 </w:t>
            </w:r>
          </w:p>
        </w:tc>
      </w:tr>
      <w:tr w:rsidR="00EE6A55" w:rsidRPr="008C6112" w14:paraId="68916A37"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98BCEF3"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138F241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568115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46F37E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9BFD94E" w14:textId="77777777" w:rsidR="00EE6A55" w:rsidRPr="008C6112" w:rsidRDefault="00EE6A55" w:rsidP="008B0F6F">
            <w:pPr>
              <w:jc w:val="center"/>
              <w:rPr>
                <w:sz w:val="20"/>
                <w:szCs w:val="20"/>
              </w:rPr>
            </w:pPr>
            <w:r w:rsidRPr="008C6112">
              <w:rPr>
                <w:sz w:val="20"/>
                <w:szCs w:val="20"/>
              </w:rPr>
              <w:t>071Ю650500</w:t>
            </w:r>
          </w:p>
        </w:tc>
        <w:tc>
          <w:tcPr>
            <w:tcW w:w="960" w:type="dxa"/>
            <w:tcBorders>
              <w:top w:val="nil"/>
              <w:left w:val="nil"/>
              <w:bottom w:val="single" w:sz="4" w:space="0" w:color="auto"/>
              <w:right w:val="single" w:sz="4" w:space="0" w:color="auto"/>
            </w:tcBorders>
            <w:noWrap/>
            <w:vAlign w:val="center"/>
            <w:hideMark/>
          </w:tcPr>
          <w:p w14:paraId="40005702"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6816C11D" w14:textId="77777777" w:rsidR="00EE6A55" w:rsidRPr="008C6112" w:rsidRDefault="00EE6A55" w:rsidP="008B0F6F">
            <w:pPr>
              <w:jc w:val="right"/>
              <w:rPr>
                <w:sz w:val="20"/>
                <w:szCs w:val="20"/>
              </w:rPr>
            </w:pPr>
            <w:r w:rsidRPr="008C6112">
              <w:rPr>
                <w:sz w:val="20"/>
                <w:szCs w:val="20"/>
              </w:rPr>
              <w:t xml:space="preserve">796 824,00 </w:t>
            </w:r>
          </w:p>
        </w:tc>
        <w:tc>
          <w:tcPr>
            <w:tcW w:w="1660" w:type="dxa"/>
            <w:gridSpan w:val="2"/>
            <w:tcBorders>
              <w:top w:val="nil"/>
              <w:left w:val="single" w:sz="4" w:space="0" w:color="auto"/>
              <w:bottom w:val="single" w:sz="4" w:space="0" w:color="auto"/>
              <w:right w:val="nil"/>
            </w:tcBorders>
            <w:noWrap/>
            <w:vAlign w:val="center"/>
            <w:hideMark/>
          </w:tcPr>
          <w:p w14:paraId="4BFB6A20" w14:textId="77777777" w:rsidR="00EE6A55" w:rsidRPr="008C6112" w:rsidRDefault="00EE6A55" w:rsidP="008B0F6F">
            <w:pPr>
              <w:jc w:val="right"/>
              <w:rPr>
                <w:sz w:val="20"/>
                <w:szCs w:val="20"/>
              </w:rPr>
            </w:pPr>
            <w:r w:rsidRPr="008C6112">
              <w:rPr>
                <w:sz w:val="20"/>
                <w:szCs w:val="20"/>
              </w:rPr>
              <w:t xml:space="preserve">796 824,00 </w:t>
            </w:r>
          </w:p>
        </w:tc>
        <w:tc>
          <w:tcPr>
            <w:tcW w:w="1660" w:type="dxa"/>
            <w:tcBorders>
              <w:top w:val="nil"/>
              <w:left w:val="single" w:sz="4" w:space="0" w:color="auto"/>
              <w:bottom w:val="single" w:sz="4" w:space="0" w:color="auto"/>
              <w:right w:val="single" w:sz="8" w:space="0" w:color="auto"/>
            </w:tcBorders>
            <w:noWrap/>
            <w:vAlign w:val="center"/>
            <w:hideMark/>
          </w:tcPr>
          <w:p w14:paraId="07231962" w14:textId="77777777" w:rsidR="00EE6A55" w:rsidRPr="008C6112" w:rsidRDefault="00EE6A55" w:rsidP="008B0F6F">
            <w:pPr>
              <w:jc w:val="right"/>
              <w:rPr>
                <w:sz w:val="20"/>
                <w:szCs w:val="20"/>
              </w:rPr>
            </w:pPr>
            <w:r w:rsidRPr="008C6112">
              <w:rPr>
                <w:sz w:val="20"/>
                <w:szCs w:val="20"/>
              </w:rPr>
              <w:t xml:space="preserve">796 824,00 </w:t>
            </w:r>
          </w:p>
        </w:tc>
      </w:tr>
      <w:tr w:rsidR="00EE6A55" w:rsidRPr="008C6112" w14:paraId="07539EF3"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DA4A0DD"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1FBC12C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D2A3E7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8ABBFC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FE875D4" w14:textId="77777777" w:rsidR="00EE6A55" w:rsidRPr="008C6112" w:rsidRDefault="00EE6A55" w:rsidP="008B0F6F">
            <w:pPr>
              <w:jc w:val="center"/>
              <w:rPr>
                <w:sz w:val="20"/>
                <w:szCs w:val="20"/>
              </w:rPr>
            </w:pPr>
            <w:r w:rsidRPr="008C6112">
              <w:rPr>
                <w:sz w:val="20"/>
                <w:szCs w:val="20"/>
              </w:rPr>
              <w:t>071Ю650500</w:t>
            </w:r>
          </w:p>
        </w:tc>
        <w:tc>
          <w:tcPr>
            <w:tcW w:w="960" w:type="dxa"/>
            <w:tcBorders>
              <w:top w:val="nil"/>
              <w:left w:val="nil"/>
              <w:bottom w:val="single" w:sz="4" w:space="0" w:color="auto"/>
              <w:right w:val="single" w:sz="4" w:space="0" w:color="auto"/>
            </w:tcBorders>
            <w:noWrap/>
            <w:vAlign w:val="center"/>
            <w:hideMark/>
          </w:tcPr>
          <w:p w14:paraId="73FD259F"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51993C46" w14:textId="77777777" w:rsidR="00EE6A55" w:rsidRPr="008C6112" w:rsidRDefault="00EE6A55" w:rsidP="008B0F6F">
            <w:pPr>
              <w:jc w:val="right"/>
              <w:rPr>
                <w:sz w:val="20"/>
                <w:szCs w:val="20"/>
              </w:rPr>
            </w:pPr>
            <w:r w:rsidRPr="008C6112">
              <w:rPr>
                <w:sz w:val="20"/>
                <w:szCs w:val="20"/>
              </w:rPr>
              <w:t xml:space="preserve">796 824,00 </w:t>
            </w:r>
          </w:p>
        </w:tc>
        <w:tc>
          <w:tcPr>
            <w:tcW w:w="1660" w:type="dxa"/>
            <w:gridSpan w:val="2"/>
            <w:tcBorders>
              <w:top w:val="nil"/>
              <w:left w:val="single" w:sz="4" w:space="0" w:color="auto"/>
              <w:bottom w:val="single" w:sz="4" w:space="0" w:color="auto"/>
              <w:right w:val="nil"/>
            </w:tcBorders>
            <w:noWrap/>
            <w:vAlign w:val="center"/>
            <w:hideMark/>
          </w:tcPr>
          <w:p w14:paraId="7EAA187A" w14:textId="77777777" w:rsidR="00EE6A55" w:rsidRPr="008C6112" w:rsidRDefault="00EE6A55" w:rsidP="008B0F6F">
            <w:pPr>
              <w:jc w:val="right"/>
              <w:rPr>
                <w:sz w:val="20"/>
                <w:szCs w:val="20"/>
              </w:rPr>
            </w:pPr>
            <w:r w:rsidRPr="008C6112">
              <w:rPr>
                <w:sz w:val="20"/>
                <w:szCs w:val="20"/>
              </w:rPr>
              <w:t xml:space="preserve">796 824,00 </w:t>
            </w:r>
          </w:p>
        </w:tc>
        <w:tc>
          <w:tcPr>
            <w:tcW w:w="1660" w:type="dxa"/>
            <w:tcBorders>
              <w:top w:val="nil"/>
              <w:left w:val="single" w:sz="4" w:space="0" w:color="auto"/>
              <w:bottom w:val="single" w:sz="4" w:space="0" w:color="auto"/>
              <w:right w:val="single" w:sz="8" w:space="0" w:color="auto"/>
            </w:tcBorders>
            <w:noWrap/>
            <w:vAlign w:val="center"/>
            <w:hideMark/>
          </w:tcPr>
          <w:p w14:paraId="5E79F25C" w14:textId="77777777" w:rsidR="00EE6A55" w:rsidRPr="008C6112" w:rsidRDefault="00EE6A55" w:rsidP="008B0F6F">
            <w:pPr>
              <w:jc w:val="right"/>
              <w:rPr>
                <w:sz w:val="20"/>
                <w:szCs w:val="20"/>
              </w:rPr>
            </w:pPr>
            <w:r w:rsidRPr="008C6112">
              <w:rPr>
                <w:sz w:val="20"/>
                <w:szCs w:val="20"/>
              </w:rPr>
              <w:t xml:space="preserve">796 824,00 </w:t>
            </w:r>
          </w:p>
        </w:tc>
      </w:tr>
      <w:tr w:rsidR="00EE6A55" w:rsidRPr="008C6112" w14:paraId="151CE1C5" w14:textId="77777777" w:rsidTr="008B0F6F">
        <w:trPr>
          <w:gridAfter w:val="1"/>
          <w:wAfter w:w="40" w:type="dxa"/>
          <w:trHeight w:val="2265"/>
        </w:trPr>
        <w:tc>
          <w:tcPr>
            <w:tcW w:w="4160" w:type="dxa"/>
            <w:tcBorders>
              <w:top w:val="nil"/>
              <w:left w:val="single" w:sz="8" w:space="0" w:color="auto"/>
              <w:bottom w:val="single" w:sz="4" w:space="0" w:color="auto"/>
              <w:right w:val="single" w:sz="4" w:space="0" w:color="auto"/>
            </w:tcBorders>
            <w:vAlign w:val="center"/>
            <w:hideMark/>
          </w:tcPr>
          <w:p w14:paraId="2E05767E" w14:textId="77777777" w:rsidR="00EE6A55" w:rsidRPr="008C6112" w:rsidRDefault="00EE6A55" w:rsidP="008B0F6F">
            <w:pPr>
              <w:rPr>
                <w:sz w:val="20"/>
                <w:szCs w:val="20"/>
              </w:rPr>
            </w:pPr>
            <w:r w:rsidRPr="008C6112">
              <w:rPr>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980" w:type="dxa"/>
            <w:tcBorders>
              <w:top w:val="nil"/>
              <w:left w:val="nil"/>
              <w:bottom w:val="single" w:sz="4" w:space="0" w:color="auto"/>
              <w:right w:val="single" w:sz="4" w:space="0" w:color="auto"/>
            </w:tcBorders>
            <w:noWrap/>
            <w:vAlign w:val="center"/>
            <w:hideMark/>
          </w:tcPr>
          <w:p w14:paraId="229F8BA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DBE45C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787227A"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6429DF4" w14:textId="77777777" w:rsidR="00EE6A55" w:rsidRPr="008C6112" w:rsidRDefault="00EE6A55" w:rsidP="008B0F6F">
            <w:pPr>
              <w:jc w:val="center"/>
              <w:rPr>
                <w:sz w:val="20"/>
                <w:szCs w:val="20"/>
              </w:rPr>
            </w:pPr>
            <w:r w:rsidRPr="008C6112">
              <w:rPr>
                <w:sz w:val="20"/>
                <w:szCs w:val="20"/>
              </w:rPr>
              <w:t>071Ю651790</w:t>
            </w:r>
          </w:p>
        </w:tc>
        <w:tc>
          <w:tcPr>
            <w:tcW w:w="960" w:type="dxa"/>
            <w:tcBorders>
              <w:top w:val="nil"/>
              <w:left w:val="nil"/>
              <w:bottom w:val="single" w:sz="4" w:space="0" w:color="auto"/>
              <w:right w:val="single" w:sz="4" w:space="0" w:color="auto"/>
            </w:tcBorders>
            <w:noWrap/>
            <w:vAlign w:val="center"/>
            <w:hideMark/>
          </w:tcPr>
          <w:p w14:paraId="04B2683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B55DAC1" w14:textId="77777777" w:rsidR="00EE6A55" w:rsidRPr="008C6112" w:rsidRDefault="00EE6A55" w:rsidP="008B0F6F">
            <w:pPr>
              <w:jc w:val="right"/>
              <w:rPr>
                <w:sz w:val="20"/>
                <w:szCs w:val="20"/>
              </w:rPr>
            </w:pPr>
            <w:r w:rsidRPr="008C6112">
              <w:rPr>
                <w:sz w:val="20"/>
                <w:szCs w:val="20"/>
              </w:rPr>
              <w:t xml:space="preserve">9 073 100,00 </w:t>
            </w:r>
          </w:p>
        </w:tc>
        <w:tc>
          <w:tcPr>
            <w:tcW w:w="1660" w:type="dxa"/>
            <w:gridSpan w:val="2"/>
            <w:tcBorders>
              <w:top w:val="nil"/>
              <w:left w:val="single" w:sz="4" w:space="0" w:color="auto"/>
              <w:bottom w:val="single" w:sz="4" w:space="0" w:color="auto"/>
              <w:right w:val="nil"/>
            </w:tcBorders>
            <w:noWrap/>
            <w:vAlign w:val="center"/>
            <w:hideMark/>
          </w:tcPr>
          <w:p w14:paraId="37B5FBD9" w14:textId="77777777" w:rsidR="00EE6A55" w:rsidRPr="008C6112" w:rsidRDefault="00EE6A55" w:rsidP="008B0F6F">
            <w:pPr>
              <w:jc w:val="right"/>
              <w:rPr>
                <w:sz w:val="20"/>
                <w:szCs w:val="20"/>
              </w:rPr>
            </w:pPr>
            <w:r w:rsidRPr="008C6112">
              <w:rPr>
                <w:sz w:val="20"/>
                <w:szCs w:val="20"/>
              </w:rPr>
              <w:t xml:space="preserve">9 073 100,00 </w:t>
            </w:r>
          </w:p>
        </w:tc>
        <w:tc>
          <w:tcPr>
            <w:tcW w:w="1660" w:type="dxa"/>
            <w:tcBorders>
              <w:top w:val="nil"/>
              <w:left w:val="single" w:sz="4" w:space="0" w:color="auto"/>
              <w:bottom w:val="single" w:sz="4" w:space="0" w:color="auto"/>
              <w:right w:val="single" w:sz="8" w:space="0" w:color="auto"/>
            </w:tcBorders>
            <w:noWrap/>
            <w:vAlign w:val="center"/>
            <w:hideMark/>
          </w:tcPr>
          <w:p w14:paraId="5B8B9696" w14:textId="77777777" w:rsidR="00EE6A55" w:rsidRPr="008C6112" w:rsidRDefault="00EE6A55" w:rsidP="008B0F6F">
            <w:pPr>
              <w:jc w:val="right"/>
              <w:rPr>
                <w:sz w:val="20"/>
                <w:szCs w:val="20"/>
              </w:rPr>
            </w:pPr>
            <w:r w:rsidRPr="008C6112">
              <w:rPr>
                <w:sz w:val="20"/>
                <w:szCs w:val="20"/>
              </w:rPr>
              <w:t xml:space="preserve">9 073 200,00 </w:t>
            </w:r>
          </w:p>
        </w:tc>
      </w:tr>
      <w:tr w:rsidR="00EE6A55" w:rsidRPr="008C6112" w14:paraId="11E5DDF8"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100DFDEA"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03D2A81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387490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809871B"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090F06C" w14:textId="77777777" w:rsidR="00EE6A55" w:rsidRPr="008C6112" w:rsidRDefault="00EE6A55" w:rsidP="008B0F6F">
            <w:pPr>
              <w:jc w:val="center"/>
              <w:rPr>
                <w:sz w:val="20"/>
                <w:szCs w:val="20"/>
              </w:rPr>
            </w:pPr>
            <w:r w:rsidRPr="008C6112">
              <w:rPr>
                <w:sz w:val="20"/>
                <w:szCs w:val="20"/>
              </w:rPr>
              <w:t>071Ю651790</w:t>
            </w:r>
          </w:p>
        </w:tc>
        <w:tc>
          <w:tcPr>
            <w:tcW w:w="960" w:type="dxa"/>
            <w:tcBorders>
              <w:top w:val="nil"/>
              <w:left w:val="nil"/>
              <w:bottom w:val="single" w:sz="4" w:space="0" w:color="auto"/>
              <w:right w:val="single" w:sz="4" w:space="0" w:color="auto"/>
            </w:tcBorders>
            <w:noWrap/>
            <w:vAlign w:val="center"/>
            <w:hideMark/>
          </w:tcPr>
          <w:p w14:paraId="3364425E"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2852CF8A" w14:textId="77777777" w:rsidR="00EE6A55" w:rsidRPr="008C6112" w:rsidRDefault="00EE6A55" w:rsidP="008B0F6F">
            <w:pPr>
              <w:jc w:val="right"/>
              <w:rPr>
                <w:sz w:val="20"/>
                <w:szCs w:val="20"/>
              </w:rPr>
            </w:pPr>
            <w:r w:rsidRPr="008C6112">
              <w:rPr>
                <w:sz w:val="20"/>
                <w:szCs w:val="20"/>
              </w:rPr>
              <w:t xml:space="preserve">5 418 341,22 </w:t>
            </w:r>
          </w:p>
        </w:tc>
        <w:tc>
          <w:tcPr>
            <w:tcW w:w="1660" w:type="dxa"/>
            <w:gridSpan w:val="2"/>
            <w:tcBorders>
              <w:top w:val="nil"/>
              <w:left w:val="single" w:sz="4" w:space="0" w:color="auto"/>
              <w:bottom w:val="single" w:sz="4" w:space="0" w:color="auto"/>
              <w:right w:val="nil"/>
            </w:tcBorders>
            <w:noWrap/>
            <w:vAlign w:val="center"/>
            <w:hideMark/>
          </w:tcPr>
          <w:p w14:paraId="0BF0AE3D" w14:textId="77777777" w:rsidR="00EE6A55" w:rsidRPr="008C6112" w:rsidRDefault="00EE6A55" w:rsidP="008B0F6F">
            <w:pPr>
              <w:jc w:val="right"/>
              <w:rPr>
                <w:sz w:val="20"/>
                <w:szCs w:val="20"/>
              </w:rPr>
            </w:pPr>
            <w:r w:rsidRPr="008C6112">
              <w:rPr>
                <w:sz w:val="20"/>
                <w:szCs w:val="20"/>
              </w:rPr>
              <w:t xml:space="preserve">5 418 341,22 </w:t>
            </w:r>
          </w:p>
        </w:tc>
        <w:tc>
          <w:tcPr>
            <w:tcW w:w="1660" w:type="dxa"/>
            <w:tcBorders>
              <w:top w:val="nil"/>
              <w:left w:val="single" w:sz="4" w:space="0" w:color="auto"/>
              <w:bottom w:val="single" w:sz="4" w:space="0" w:color="auto"/>
              <w:right w:val="single" w:sz="8" w:space="0" w:color="auto"/>
            </w:tcBorders>
            <w:noWrap/>
            <w:vAlign w:val="center"/>
            <w:hideMark/>
          </w:tcPr>
          <w:p w14:paraId="2B590A1E" w14:textId="77777777" w:rsidR="00EE6A55" w:rsidRPr="008C6112" w:rsidRDefault="00EE6A55" w:rsidP="008B0F6F">
            <w:pPr>
              <w:jc w:val="right"/>
              <w:rPr>
                <w:sz w:val="20"/>
                <w:szCs w:val="20"/>
              </w:rPr>
            </w:pPr>
            <w:r w:rsidRPr="008C6112">
              <w:rPr>
                <w:sz w:val="20"/>
                <w:szCs w:val="20"/>
              </w:rPr>
              <w:t xml:space="preserve">5 418 391,22 </w:t>
            </w:r>
          </w:p>
        </w:tc>
      </w:tr>
      <w:tr w:rsidR="00EE6A55" w:rsidRPr="008C6112" w14:paraId="779149E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A8127FE"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07E81E4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EDD7B6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1D5004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37985FB" w14:textId="77777777" w:rsidR="00EE6A55" w:rsidRPr="008C6112" w:rsidRDefault="00EE6A55" w:rsidP="008B0F6F">
            <w:pPr>
              <w:jc w:val="center"/>
              <w:rPr>
                <w:sz w:val="20"/>
                <w:szCs w:val="20"/>
              </w:rPr>
            </w:pPr>
            <w:r w:rsidRPr="008C6112">
              <w:rPr>
                <w:sz w:val="20"/>
                <w:szCs w:val="20"/>
              </w:rPr>
              <w:t>071Ю651790</w:t>
            </w:r>
          </w:p>
        </w:tc>
        <w:tc>
          <w:tcPr>
            <w:tcW w:w="960" w:type="dxa"/>
            <w:tcBorders>
              <w:top w:val="nil"/>
              <w:left w:val="nil"/>
              <w:bottom w:val="single" w:sz="4" w:space="0" w:color="auto"/>
              <w:right w:val="single" w:sz="4" w:space="0" w:color="auto"/>
            </w:tcBorders>
            <w:noWrap/>
            <w:vAlign w:val="center"/>
            <w:hideMark/>
          </w:tcPr>
          <w:p w14:paraId="0815B944"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44711954" w14:textId="77777777" w:rsidR="00EE6A55" w:rsidRPr="008C6112" w:rsidRDefault="00EE6A55" w:rsidP="008B0F6F">
            <w:pPr>
              <w:jc w:val="right"/>
              <w:rPr>
                <w:sz w:val="20"/>
                <w:szCs w:val="20"/>
              </w:rPr>
            </w:pPr>
            <w:r w:rsidRPr="008C6112">
              <w:rPr>
                <w:sz w:val="20"/>
                <w:szCs w:val="20"/>
              </w:rPr>
              <w:t xml:space="preserve">5 418 341,22 </w:t>
            </w:r>
          </w:p>
        </w:tc>
        <w:tc>
          <w:tcPr>
            <w:tcW w:w="1660" w:type="dxa"/>
            <w:gridSpan w:val="2"/>
            <w:tcBorders>
              <w:top w:val="nil"/>
              <w:left w:val="single" w:sz="4" w:space="0" w:color="auto"/>
              <w:bottom w:val="single" w:sz="4" w:space="0" w:color="auto"/>
              <w:right w:val="nil"/>
            </w:tcBorders>
            <w:noWrap/>
            <w:vAlign w:val="center"/>
            <w:hideMark/>
          </w:tcPr>
          <w:p w14:paraId="41E58B20" w14:textId="77777777" w:rsidR="00EE6A55" w:rsidRPr="008C6112" w:rsidRDefault="00EE6A55" w:rsidP="008B0F6F">
            <w:pPr>
              <w:jc w:val="right"/>
              <w:rPr>
                <w:sz w:val="20"/>
                <w:szCs w:val="20"/>
              </w:rPr>
            </w:pPr>
            <w:r w:rsidRPr="008C6112">
              <w:rPr>
                <w:sz w:val="20"/>
                <w:szCs w:val="20"/>
              </w:rPr>
              <w:t xml:space="preserve">5 418 341,22 </w:t>
            </w:r>
          </w:p>
        </w:tc>
        <w:tc>
          <w:tcPr>
            <w:tcW w:w="1660" w:type="dxa"/>
            <w:tcBorders>
              <w:top w:val="nil"/>
              <w:left w:val="single" w:sz="4" w:space="0" w:color="auto"/>
              <w:bottom w:val="single" w:sz="4" w:space="0" w:color="auto"/>
              <w:right w:val="single" w:sz="8" w:space="0" w:color="auto"/>
            </w:tcBorders>
            <w:noWrap/>
            <w:vAlign w:val="center"/>
            <w:hideMark/>
          </w:tcPr>
          <w:p w14:paraId="1E171BC6" w14:textId="77777777" w:rsidR="00EE6A55" w:rsidRPr="008C6112" w:rsidRDefault="00EE6A55" w:rsidP="008B0F6F">
            <w:pPr>
              <w:jc w:val="right"/>
              <w:rPr>
                <w:sz w:val="20"/>
                <w:szCs w:val="20"/>
              </w:rPr>
            </w:pPr>
            <w:r w:rsidRPr="008C6112">
              <w:rPr>
                <w:sz w:val="20"/>
                <w:szCs w:val="20"/>
              </w:rPr>
              <w:t xml:space="preserve">5 418 391,22 </w:t>
            </w:r>
          </w:p>
        </w:tc>
      </w:tr>
      <w:tr w:rsidR="00EE6A55" w:rsidRPr="008C6112" w14:paraId="35F46DD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BCD0DFE"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249E927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2663DE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76233EA"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D6E863A" w14:textId="77777777" w:rsidR="00EE6A55" w:rsidRPr="008C6112" w:rsidRDefault="00EE6A55" w:rsidP="008B0F6F">
            <w:pPr>
              <w:jc w:val="center"/>
              <w:rPr>
                <w:sz w:val="20"/>
                <w:szCs w:val="20"/>
              </w:rPr>
            </w:pPr>
            <w:r w:rsidRPr="008C6112">
              <w:rPr>
                <w:sz w:val="20"/>
                <w:szCs w:val="20"/>
              </w:rPr>
              <w:t>071Ю651790</w:t>
            </w:r>
          </w:p>
        </w:tc>
        <w:tc>
          <w:tcPr>
            <w:tcW w:w="960" w:type="dxa"/>
            <w:tcBorders>
              <w:top w:val="nil"/>
              <w:left w:val="nil"/>
              <w:bottom w:val="single" w:sz="4" w:space="0" w:color="auto"/>
              <w:right w:val="single" w:sz="4" w:space="0" w:color="auto"/>
            </w:tcBorders>
            <w:noWrap/>
            <w:vAlign w:val="center"/>
            <w:hideMark/>
          </w:tcPr>
          <w:p w14:paraId="44204054"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2450A7AA" w14:textId="77777777" w:rsidR="00EE6A55" w:rsidRPr="008C6112" w:rsidRDefault="00EE6A55" w:rsidP="008B0F6F">
            <w:pPr>
              <w:jc w:val="right"/>
              <w:rPr>
                <w:sz w:val="20"/>
                <w:szCs w:val="20"/>
              </w:rPr>
            </w:pPr>
            <w:r w:rsidRPr="008C6112">
              <w:rPr>
                <w:sz w:val="20"/>
                <w:szCs w:val="20"/>
              </w:rPr>
              <w:t xml:space="preserve">3 654 758,78 </w:t>
            </w:r>
          </w:p>
        </w:tc>
        <w:tc>
          <w:tcPr>
            <w:tcW w:w="1660" w:type="dxa"/>
            <w:gridSpan w:val="2"/>
            <w:tcBorders>
              <w:top w:val="nil"/>
              <w:left w:val="single" w:sz="4" w:space="0" w:color="auto"/>
              <w:bottom w:val="single" w:sz="4" w:space="0" w:color="auto"/>
              <w:right w:val="nil"/>
            </w:tcBorders>
            <w:noWrap/>
            <w:vAlign w:val="center"/>
            <w:hideMark/>
          </w:tcPr>
          <w:p w14:paraId="453CF3BB" w14:textId="77777777" w:rsidR="00EE6A55" w:rsidRPr="008C6112" w:rsidRDefault="00EE6A55" w:rsidP="008B0F6F">
            <w:pPr>
              <w:jc w:val="right"/>
              <w:rPr>
                <w:sz w:val="20"/>
                <w:szCs w:val="20"/>
              </w:rPr>
            </w:pPr>
            <w:r w:rsidRPr="008C6112">
              <w:rPr>
                <w:sz w:val="20"/>
                <w:szCs w:val="20"/>
              </w:rPr>
              <w:t xml:space="preserve">3 654 758,78 </w:t>
            </w:r>
          </w:p>
        </w:tc>
        <w:tc>
          <w:tcPr>
            <w:tcW w:w="1660" w:type="dxa"/>
            <w:tcBorders>
              <w:top w:val="nil"/>
              <w:left w:val="single" w:sz="4" w:space="0" w:color="auto"/>
              <w:bottom w:val="single" w:sz="4" w:space="0" w:color="auto"/>
              <w:right w:val="single" w:sz="8" w:space="0" w:color="auto"/>
            </w:tcBorders>
            <w:noWrap/>
            <w:vAlign w:val="center"/>
            <w:hideMark/>
          </w:tcPr>
          <w:p w14:paraId="4E5F3801" w14:textId="77777777" w:rsidR="00EE6A55" w:rsidRPr="008C6112" w:rsidRDefault="00EE6A55" w:rsidP="008B0F6F">
            <w:pPr>
              <w:jc w:val="right"/>
              <w:rPr>
                <w:sz w:val="20"/>
                <w:szCs w:val="20"/>
              </w:rPr>
            </w:pPr>
            <w:r w:rsidRPr="008C6112">
              <w:rPr>
                <w:sz w:val="20"/>
                <w:szCs w:val="20"/>
              </w:rPr>
              <w:t xml:space="preserve">3 654 808,78 </w:t>
            </w:r>
          </w:p>
        </w:tc>
      </w:tr>
      <w:tr w:rsidR="00EE6A55" w:rsidRPr="008C6112" w14:paraId="75666E7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D274F2F"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6815BC1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4DE1F5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8661E8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0AE28E4" w14:textId="77777777" w:rsidR="00EE6A55" w:rsidRPr="008C6112" w:rsidRDefault="00EE6A55" w:rsidP="008B0F6F">
            <w:pPr>
              <w:jc w:val="center"/>
              <w:rPr>
                <w:sz w:val="20"/>
                <w:szCs w:val="20"/>
              </w:rPr>
            </w:pPr>
            <w:r w:rsidRPr="008C6112">
              <w:rPr>
                <w:sz w:val="20"/>
                <w:szCs w:val="20"/>
              </w:rPr>
              <w:t>071Ю651790</w:t>
            </w:r>
          </w:p>
        </w:tc>
        <w:tc>
          <w:tcPr>
            <w:tcW w:w="960" w:type="dxa"/>
            <w:tcBorders>
              <w:top w:val="nil"/>
              <w:left w:val="nil"/>
              <w:bottom w:val="single" w:sz="4" w:space="0" w:color="auto"/>
              <w:right w:val="single" w:sz="4" w:space="0" w:color="auto"/>
            </w:tcBorders>
            <w:noWrap/>
            <w:vAlign w:val="center"/>
            <w:hideMark/>
          </w:tcPr>
          <w:p w14:paraId="34637271"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662A3B0E" w14:textId="77777777" w:rsidR="00EE6A55" w:rsidRPr="008C6112" w:rsidRDefault="00EE6A55" w:rsidP="008B0F6F">
            <w:pPr>
              <w:jc w:val="right"/>
              <w:rPr>
                <w:sz w:val="20"/>
                <w:szCs w:val="20"/>
              </w:rPr>
            </w:pPr>
            <w:r w:rsidRPr="008C6112">
              <w:rPr>
                <w:sz w:val="20"/>
                <w:szCs w:val="20"/>
              </w:rPr>
              <w:t xml:space="preserve">3 654 758,78 </w:t>
            </w:r>
          </w:p>
        </w:tc>
        <w:tc>
          <w:tcPr>
            <w:tcW w:w="1660" w:type="dxa"/>
            <w:gridSpan w:val="2"/>
            <w:tcBorders>
              <w:top w:val="nil"/>
              <w:left w:val="single" w:sz="4" w:space="0" w:color="auto"/>
              <w:bottom w:val="single" w:sz="4" w:space="0" w:color="auto"/>
              <w:right w:val="nil"/>
            </w:tcBorders>
            <w:noWrap/>
            <w:vAlign w:val="center"/>
            <w:hideMark/>
          </w:tcPr>
          <w:p w14:paraId="7D2883E7" w14:textId="77777777" w:rsidR="00EE6A55" w:rsidRPr="008C6112" w:rsidRDefault="00EE6A55" w:rsidP="008B0F6F">
            <w:pPr>
              <w:jc w:val="right"/>
              <w:rPr>
                <w:sz w:val="20"/>
                <w:szCs w:val="20"/>
              </w:rPr>
            </w:pPr>
            <w:r w:rsidRPr="008C6112">
              <w:rPr>
                <w:sz w:val="20"/>
                <w:szCs w:val="20"/>
              </w:rPr>
              <w:t xml:space="preserve">3 654 758,78 </w:t>
            </w:r>
          </w:p>
        </w:tc>
        <w:tc>
          <w:tcPr>
            <w:tcW w:w="1660" w:type="dxa"/>
            <w:tcBorders>
              <w:top w:val="nil"/>
              <w:left w:val="single" w:sz="4" w:space="0" w:color="auto"/>
              <w:bottom w:val="single" w:sz="4" w:space="0" w:color="auto"/>
              <w:right w:val="single" w:sz="8" w:space="0" w:color="auto"/>
            </w:tcBorders>
            <w:noWrap/>
            <w:vAlign w:val="center"/>
            <w:hideMark/>
          </w:tcPr>
          <w:p w14:paraId="16592829" w14:textId="77777777" w:rsidR="00EE6A55" w:rsidRPr="008C6112" w:rsidRDefault="00EE6A55" w:rsidP="008B0F6F">
            <w:pPr>
              <w:jc w:val="right"/>
              <w:rPr>
                <w:sz w:val="20"/>
                <w:szCs w:val="20"/>
              </w:rPr>
            </w:pPr>
            <w:r w:rsidRPr="008C6112">
              <w:rPr>
                <w:sz w:val="20"/>
                <w:szCs w:val="20"/>
              </w:rPr>
              <w:t xml:space="preserve">3 654 808,78 </w:t>
            </w:r>
          </w:p>
        </w:tc>
      </w:tr>
      <w:tr w:rsidR="00EE6A55" w:rsidRPr="008C6112" w14:paraId="2F66FAB2"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75A855DE" w14:textId="77777777" w:rsidR="00EE6A55" w:rsidRPr="008C6112" w:rsidRDefault="00EE6A55" w:rsidP="008B0F6F">
            <w:pPr>
              <w:rPr>
                <w:sz w:val="20"/>
                <w:szCs w:val="20"/>
              </w:rPr>
            </w:pPr>
            <w:r w:rsidRPr="008C6112">
              <w:rPr>
                <w:sz w:val="20"/>
                <w:szCs w:val="20"/>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за счет средств ФБ</w:t>
            </w:r>
          </w:p>
        </w:tc>
        <w:tc>
          <w:tcPr>
            <w:tcW w:w="980" w:type="dxa"/>
            <w:tcBorders>
              <w:top w:val="nil"/>
              <w:left w:val="nil"/>
              <w:bottom w:val="single" w:sz="4" w:space="0" w:color="auto"/>
              <w:right w:val="single" w:sz="4" w:space="0" w:color="auto"/>
            </w:tcBorders>
            <w:noWrap/>
            <w:vAlign w:val="center"/>
            <w:hideMark/>
          </w:tcPr>
          <w:p w14:paraId="55F31E0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AD4FB6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7BD124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B731DCF" w14:textId="77777777" w:rsidR="00EE6A55" w:rsidRPr="008C6112" w:rsidRDefault="00EE6A55" w:rsidP="008B0F6F">
            <w:pPr>
              <w:jc w:val="center"/>
              <w:rPr>
                <w:sz w:val="20"/>
                <w:szCs w:val="20"/>
              </w:rPr>
            </w:pPr>
            <w:r w:rsidRPr="008C6112">
              <w:rPr>
                <w:sz w:val="20"/>
                <w:szCs w:val="20"/>
              </w:rPr>
              <w:t>071Ю653030</w:t>
            </w:r>
          </w:p>
        </w:tc>
        <w:tc>
          <w:tcPr>
            <w:tcW w:w="960" w:type="dxa"/>
            <w:tcBorders>
              <w:top w:val="nil"/>
              <w:left w:val="nil"/>
              <w:bottom w:val="single" w:sz="4" w:space="0" w:color="auto"/>
              <w:right w:val="single" w:sz="4" w:space="0" w:color="auto"/>
            </w:tcBorders>
            <w:noWrap/>
            <w:vAlign w:val="center"/>
            <w:hideMark/>
          </w:tcPr>
          <w:p w14:paraId="0A4B7D3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D1094DC" w14:textId="77777777" w:rsidR="00EE6A55" w:rsidRPr="008C6112" w:rsidRDefault="00EE6A55" w:rsidP="008B0F6F">
            <w:pPr>
              <w:jc w:val="right"/>
              <w:rPr>
                <w:sz w:val="20"/>
                <w:szCs w:val="20"/>
              </w:rPr>
            </w:pPr>
            <w:r w:rsidRPr="008C6112">
              <w:rPr>
                <w:sz w:val="20"/>
                <w:szCs w:val="20"/>
              </w:rPr>
              <w:t xml:space="preserve">68 620 600,00 </w:t>
            </w:r>
          </w:p>
        </w:tc>
        <w:tc>
          <w:tcPr>
            <w:tcW w:w="1660" w:type="dxa"/>
            <w:gridSpan w:val="2"/>
            <w:tcBorders>
              <w:top w:val="nil"/>
              <w:left w:val="single" w:sz="4" w:space="0" w:color="auto"/>
              <w:bottom w:val="single" w:sz="4" w:space="0" w:color="auto"/>
              <w:right w:val="nil"/>
            </w:tcBorders>
            <w:noWrap/>
            <w:vAlign w:val="center"/>
            <w:hideMark/>
          </w:tcPr>
          <w:p w14:paraId="502B6D86" w14:textId="77777777" w:rsidR="00EE6A55" w:rsidRPr="008C6112" w:rsidRDefault="00EE6A55" w:rsidP="008B0F6F">
            <w:pPr>
              <w:jc w:val="right"/>
              <w:rPr>
                <w:sz w:val="20"/>
                <w:szCs w:val="20"/>
              </w:rPr>
            </w:pPr>
            <w:r w:rsidRPr="008C6112">
              <w:rPr>
                <w:sz w:val="20"/>
                <w:szCs w:val="20"/>
              </w:rPr>
              <w:t xml:space="preserve">68 620 600,00 </w:t>
            </w:r>
          </w:p>
        </w:tc>
        <w:tc>
          <w:tcPr>
            <w:tcW w:w="1660" w:type="dxa"/>
            <w:tcBorders>
              <w:top w:val="nil"/>
              <w:left w:val="single" w:sz="4" w:space="0" w:color="auto"/>
              <w:bottom w:val="single" w:sz="4" w:space="0" w:color="auto"/>
              <w:right w:val="single" w:sz="8" w:space="0" w:color="auto"/>
            </w:tcBorders>
            <w:noWrap/>
            <w:vAlign w:val="center"/>
            <w:hideMark/>
          </w:tcPr>
          <w:p w14:paraId="2D1590F6" w14:textId="77777777" w:rsidR="00EE6A55" w:rsidRPr="008C6112" w:rsidRDefault="00EE6A55" w:rsidP="008B0F6F">
            <w:pPr>
              <w:jc w:val="right"/>
              <w:rPr>
                <w:sz w:val="20"/>
                <w:szCs w:val="20"/>
              </w:rPr>
            </w:pPr>
            <w:r w:rsidRPr="008C6112">
              <w:rPr>
                <w:sz w:val="20"/>
                <w:szCs w:val="20"/>
              </w:rPr>
              <w:t xml:space="preserve">68 620 600,00 </w:t>
            </w:r>
          </w:p>
        </w:tc>
      </w:tr>
      <w:tr w:rsidR="00EE6A55" w:rsidRPr="008C6112" w14:paraId="385655EB"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1CAC4387"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17A742C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6B875C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D8B055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958E7B3" w14:textId="77777777" w:rsidR="00EE6A55" w:rsidRPr="008C6112" w:rsidRDefault="00EE6A55" w:rsidP="008B0F6F">
            <w:pPr>
              <w:jc w:val="center"/>
              <w:rPr>
                <w:sz w:val="20"/>
                <w:szCs w:val="20"/>
              </w:rPr>
            </w:pPr>
            <w:r w:rsidRPr="008C6112">
              <w:rPr>
                <w:sz w:val="20"/>
                <w:szCs w:val="20"/>
              </w:rPr>
              <w:t>071Ю653030</w:t>
            </w:r>
          </w:p>
        </w:tc>
        <w:tc>
          <w:tcPr>
            <w:tcW w:w="960" w:type="dxa"/>
            <w:tcBorders>
              <w:top w:val="nil"/>
              <w:left w:val="nil"/>
              <w:bottom w:val="single" w:sz="4" w:space="0" w:color="auto"/>
              <w:right w:val="single" w:sz="4" w:space="0" w:color="auto"/>
            </w:tcBorders>
            <w:noWrap/>
            <w:vAlign w:val="center"/>
            <w:hideMark/>
          </w:tcPr>
          <w:p w14:paraId="32BD72B4"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28E63178" w14:textId="77777777" w:rsidR="00EE6A55" w:rsidRPr="008C6112" w:rsidRDefault="00EE6A55" w:rsidP="008B0F6F">
            <w:pPr>
              <w:jc w:val="right"/>
              <w:rPr>
                <w:sz w:val="20"/>
                <w:szCs w:val="20"/>
              </w:rPr>
            </w:pPr>
            <w:r w:rsidRPr="008C6112">
              <w:rPr>
                <w:sz w:val="20"/>
                <w:szCs w:val="20"/>
              </w:rPr>
              <w:t xml:space="preserve">36 466 412,00 </w:t>
            </w:r>
          </w:p>
        </w:tc>
        <w:tc>
          <w:tcPr>
            <w:tcW w:w="1660" w:type="dxa"/>
            <w:gridSpan w:val="2"/>
            <w:tcBorders>
              <w:top w:val="nil"/>
              <w:left w:val="single" w:sz="4" w:space="0" w:color="auto"/>
              <w:bottom w:val="single" w:sz="4" w:space="0" w:color="auto"/>
              <w:right w:val="nil"/>
            </w:tcBorders>
            <w:noWrap/>
            <w:vAlign w:val="center"/>
            <w:hideMark/>
          </w:tcPr>
          <w:p w14:paraId="22048669" w14:textId="77777777" w:rsidR="00EE6A55" w:rsidRPr="008C6112" w:rsidRDefault="00EE6A55" w:rsidP="008B0F6F">
            <w:pPr>
              <w:jc w:val="right"/>
              <w:rPr>
                <w:sz w:val="20"/>
                <w:szCs w:val="20"/>
              </w:rPr>
            </w:pPr>
            <w:r w:rsidRPr="008C6112">
              <w:rPr>
                <w:sz w:val="20"/>
                <w:szCs w:val="20"/>
              </w:rPr>
              <w:t xml:space="preserve">36 466 412,00 </w:t>
            </w:r>
          </w:p>
        </w:tc>
        <w:tc>
          <w:tcPr>
            <w:tcW w:w="1660" w:type="dxa"/>
            <w:tcBorders>
              <w:top w:val="nil"/>
              <w:left w:val="single" w:sz="4" w:space="0" w:color="auto"/>
              <w:bottom w:val="single" w:sz="4" w:space="0" w:color="auto"/>
              <w:right w:val="single" w:sz="8" w:space="0" w:color="auto"/>
            </w:tcBorders>
            <w:noWrap/>
            <w:vAlign w:val="center"/>
            <w:hideMark/>
          </w:tcPr>
          <w:p w14:paraId="22A53E5E" w14:textId="77777777" w:rsidR="00EE6A55" w:rsidRPr="008C6112" w:rsidRDefault="00EE6A55" w:rsidP="008B0F6F">
            <w:pPr>
              <w:jc w:val="right"/>
              <w:rPr>
                <w:sz w:val="20"/>
                <w:szCs w:val="20"/>
              </w:rPr>
            </w:pPr>
            <w:r w:rsidRPr="008C6112">
              <w:rPr>
                <w:sz w:val="20"/>
                <w:szCs w:val="20"/>
              </w:rPr>
              <w:t xml:space="preserve">36 466 412,00 </w:t>
            </w:r>
          </w:p>
        </w:tc>
      </w:tr>
      <w:tr w:rsidR="00EE6A55" w:rsidRPr="008C6112" w14:paraId="3C2003FF"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32AF3EF"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01DCF05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3FC1AC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99B5B5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80B3746" w14:textId="77777777" w:rsidR="00EE6A55" w:rsidRPr="008C6112" w:rsidRDefault="00EE6A55" w:rsidP="008B0F6F">
            <w:pPr>
              <w:jc w:val="center"/>
              <w:rPr>
                <w:sz w:val="20"/>
                <w:szCs w:val="20"/>
              </w:rPr>
            </w:pPr>
            <w:r w:rsidRPr="008C6112">
              <w:rPr>
                <w:sz w:val="20"/>
                <w:szCs w:val="20"/>
              </w:rPr>
              <w:t>071Ю653030</w:t>
            </w:r>
          </w:p>
        </w:tc>
        <w:tc>
          <w:tcPr>
            <w:tcW w:w="960" w:type="dxa"/>
            <w:tcBorders>
              <w:top w:val="nil"/>
              <w:left w:val="nil"/>
              <w:bottom w:val="single" w:sz="4" w:space="0" w:color="auto"/>
              <w:right w:val="single" w:sz="4" w:space="0" w:color="auto"/>
            </w:tcBorders>
            <w:noWrap/>
            <w:vAlign w:val="center"/>
            <w:hideMark/>
          </w:tcPr>
          <w:p w14:paraId="11545425"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6B2CCF81" w14:textId="77777777" w:rsidR="00EE6A55" w:rsidRPr="008C6112" w:rsidRDefault="00EE6A55" w:rsidP="008B0F6F">
            <w:pPr>
              <w:jc w:val="right"/>
              <w:rPr>
                <w:sz w:val="20"/>
                <w:szCs w:val="20"/>
              </w:rPr>
            </w:pPr>
            <w:r w:rsidRPr="008C6112">
              <w:rPr>
                <w:sz w:val="20"/>
                <w:szCs w:val="20"/>
              </w:rPr>
              <w:t xml:space="preserve">36 466 412,00 </w:t>
            </w:r>
          </w:p>
        </w:tc>
        <w:tc>
          <w:tcPr>
            <w:tcW w:w="1660" w:type="dxa"/>
            <w:gridSpan w:val="2"/>
            <w:tcBorders>
              <w:top w:val="nil"/>
              <w:left w:val="single" w:sz="4" w:space="0" w:color="auto"/>
              <w:bottom w:val="single" w:sz="4" w:space="0" w:color="auto"/>
              <w:right w:val="nil"/>
            </w:tcBorders>
            <w:noWrap/>
            <w:vAlign w:val="center"/>
            <w:hideMark/>
          </w:tcPr>
          <w:p w14:paraId="31216D51" w14:textId="77777777" w:rsidR="00EE6A55" w:rsidRPr="008C6112" w:rsidRDefault="00EE6A55" w:rsidP="008B0F6F">
            <w:pPr>
              <w:jc w:val="right"/>
              <w:rPr>
                <w:sz w:val="20"/>
                <w:szCs w:val="20"/>
              </w:rPr>
            </w:pPr>
            <w:r w:rsidRPr="008C6112">
              <w:rPr>
                <w:sz w:val="20"/>
                <w:szCs w:val="20"/>
              </w:rPr>
              <w:t xml:space="preserve">36 466 412,00 </w:t>
            </w:r>
          </w:p>
        </w:tc>
        <w:tc>
          <w:tcPr>
            <w:tcW w:w="1660" w:type="dxa"/>
            <w:tcBorders>
              <w:top w:val="nil"/>
              <w:left w:val="single" w:sz="4" w:space="0" w:color="auto"/>
              <w:bottom w:val="single" w:sz="4" w:space="0" w:color="auto"/>
              <w:right w:val="single" w:sz="8" w:space="0" w:color="auto"/>
            </w:tcBorders>
            <w:noWrap/>
            <w:vAlign w:val="center"/>
            <w:hideMark/>
          </w:tcPr>
          <w:p w14:paraId="6A6B942A" w14:textId="77777777" w:rsidR="00EE6A55" w:rsidRPr="008C6112" w:rsidRDefault="00EE6A55" w:rsidP="008B0F6F">
            <w:pPr>
              <w:jc w:val="right"/>
              <w:rPr>
                <w:sz w:val="20"/>
                <w:szCs w:val="20"/>
              </w:rPr>
            </w:pPr>
            <w:r w:rsidRPr="008C6112">
              <w:rPr>
                <w:sz w:val="20"/>
                <w:szCs w:val="20"/>
              </w:rPr>
              <w:t xml:space="preserve">36 466 412,00 </w:t>
            </w:r>
          </w:p>
        </w:tc>
      </w:tr>
      <w:tr w:rsidR="00EE6A55" w:rsidRPr="008C6112" w14:paraId="0EDC320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3462754"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255F854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C87C9E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058B09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57AF090" w14:textId="77777777" w:rsidR="00EE6A55" w:rsidRPr="008C6112" w:rsidRDefault="00EE6A55" w:rsidP="008B0F6F">
            <w:pPr>
              <w:jc w:val="center"/>
              <w:rPr>
                <w:sz w:val="20"/>
                <w:szCs w:val="20"/>
              </w:rPr>
            </w:pPr>
            <w:r w:rsidRPr="008C6112">
              <w:rPr>
                <w:sz w:val="20"/>
                <w:szCs w:val="20"/>
              </w:rPr>
              <w:t>071Ю653030</w:t>
            </w:r>
          </w:p>
        </w:tc>
        <w:tc>
          <w:tcPr>
            <w:tcW w:w="960" w:type="dxa"/>
            <w:tcBorders>
              <w:top w:val="nil"/>
              <w:left w:val="nil"/>
              <w:bottom w:val="single" w:sz="4" w:space="0" w:color="auto"/>
              <w:right w:val="single" w:sz="4" w:space="0" w:color="auto"/>
            </w:tcBorders>
            <w:noWrap/>
            <w:vAlign w:val="center"/>
            <w:hideMark/>
          </w:tcPr>
          <w:p w14:paraId="186B9324"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71F882D9" w14:textId="77777777" w:rsidR="00EE6A55" w:rsidRPr="008C6112" w:rsidRDefault="00EE6A55" w:rsidP="008B0F6F">
            <w:pPr>
              <w:jc w:val="right"/>
              <w:rPr>
                <w:sz w:val="20"/>
                <w:szCs w:val="20"/>
              </w:rPr>
            </w:pPr>
            <w:r w:rsidRPr="008C6112">
              <w:rPr>
                <w:sz w:val="20"/>
                <w:szCs w:val="20"/>
              </w:rPr>
              <w:t xml:space="preserve">32 154 188,00 </w:t>
            </w:r>
          </w:p>
        </w:tc>
        <w:tc>
          <w:tcPr>
            <w:tcW w:w="1660" w:type="dxa"/>
            <w:gridSpan w:val="2"/>
            <w:tcBorders>
              <w:top w:val="nil"/>
              <w:left w:val="single" w:sz="4" w:space="0" w:color="auto"/>
              <w:bottom w:val="single" w:sz="4" w:space="0" w:color="auto"/>
              <w:right w:val="nil"/>
            </w:tcBorders>
            <w:noWrap/>
            <w:vAlign w:val="center"/>
            <w:hideMark/>
          </w:tcPr>
          <w:p w14:paraId="65C0B691" w14:textId="77777777" w:rsidR="00EE6A55" w:rsidRPr="008C6112" w:rsidRDefault="00EE6A55" w:rsidP="008B0F6F">
            <w:pPr>
              <w:jc w:val="right"/>
              <w:rPr>
                <w:sz w:val="20"/>
                <w:szCs w:val="20"/>
              </w:rPr>
            </w:pPr>
            <w:r w:rsidRPr="008C6112">
              <w:rPr>
                <w:sz w:val="20"/>
                <w:szCs w:val="20"/>
              </w:rPr>
              <w:t xml:space="preserve">32 154 188,00 </w:t>
            </w:r>
          </w:p>
        </w:tc>
        <w:tc>
          <w:tcPr>
            <w:tcW w:w="1660" w:type="dxa"/>
            <w:tcBorders>
              <w:top w:val="nil"/>
              <w:left w:val="single" w:sz="4" w:space="0" w:color="auto"/>
              <w:bottom w:val="single" w:sz="4" w:space="0" w:color="auto"/>
              <w:right w:val="single" w:sz="8" w:space="0" w:color="auto"/>
            </w:tcBorders>
            <w:noWrap/>
            <w:vAlign w:val="center"/>
            <w:hideMark/>
          </w:tcPr>
          <w:p w14:paraId="2D28BCB5" w14:textId="77777777" w:rsidR="00EE6A55" w:rsidRPr="008C6112" w:rsidRDefault="00EE6A55" w:rsidP="008B0F6F">
            <w:pPr>
              <w:jc w:val="right"/>
              <w:rPr>
                <w:sz w:val="20"/>
                <w:szCs w:val="20"/>
              </w:rPr>
            </w:pPr>
            <w:r w:rsidRPr="008C6112">
              <w:rPr>
                <w:sz w:val="20"/>
                <w:szCs w:val="20"/>
              </w:rPr>
              <w:t xml:space="preserve">32 154 188,00 </w:t>
            </w:r>
          </w:p>
        </w:tc>
      </w:tr>
      <w:tr w:rsidR="00EE6A55" w:rsidRPr="008C6112" w14:paraId="0DF15F9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0786BA5"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16C673C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65392A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F2DB47B"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771CC24" w14:textId="77777777" w:rsidR="00EE6A55" w:rsidRPr="008C6112" w:rsidRDefault="00EE6A55" w:rsidP="008B0F6F">
            <w:pPr>
              <w:jc w:val="center"/>
              <w:rPr>
                <w:sz w:val="20"/>
                <w:szCs w:val="20"/>
              </w:rPr>
            </w:pPr>
            <w:r w:rsidRPr="008C6112">
              <w:rPr>
                <w:sz w:val="20"/>
                <w:szCs w:val="20"/>
              </w:rPr>
              <w:t>071Ю653030</w:t>
            </w:r>
          </w:p>
        </w:tc>
        <w:tc>
          <w:tcPr>
            <w:tcW w:w="960" w:type="dxa"/>
            <w:tcBorders>
              <w:top w:val="nil"/>
              <w:left w:val="nil"/>
              <w:bottom w:val="single" w:sz="4" w:space="0" w:color="auto"/>
              <w:right w:val="single" w:sz="4" w:space="0" w:color="auto"/>
            </w:tcBorders>
            <w:noWrap/>
            <w:vAlign w:val="center"/>
            <w:hideMark/>
          </w:tcPr>
          <w:p w14:paraId="63B16BC6"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28807DF2" w14:textId="77777777" w:rsidR="00EE6A55" w:rsidRPr="008C6112" w:rsidRDefault="00EE6A55" w:rsidP="008B0F6F">
            <w:pPr>
              <w:jc w:val="right"/>
              <w:rPr>
                <w:sz w:val="20"/>
                <w:szCs w:val="20"/>
              </w:rPr>
            </w:pPr>
            <w:r w:rsidRPr="008C6112">
              <w:rPr>
                <w:sz w:val="20"/>
                <w:szCs w:val="20"/>
              </w:rPr>
              <w:t xml:space="preserve">32 154 188,00 </w:t>
            </w:r>
          </w:p>
        </w:tc>
        <w:tc>
          <w:tcPr>
            <w:tcW w:w="1660" w:type="dxa"/>
            <w:gridSpan w:val="2"/>
            <w:tcBorders>
              <w:top w:val="nil"/>
              <w:left w:val="single" w:sz="4" w:space="0" w:color="auto"/>
              <w:bottom w:val="single" w:sz="4" w:space="0" w:color="auto"/>
              <w:right w:val="nil"/>
            </w:tcBorders>
            <w:noWrap/>
            <w:vAlign w:val="center"/>
            <w:hideMark/>
          </w:tcPr>
          <w:p w14:paraId="646C7FC8" w14:textId="77777777" w:rsidR="00EE6A55" w:rsidRPr="008C6112" w:rsidRDefault="00EE6A55" w:rsidP="008B0F6F">
            <w:pPr>
              <w:jc w:val="right"/>
              <w:rPr>
                <w:sz w:val="20"/>
                <w:szCs w:val="20"/>
              </w:rPr>
            </w:pPr>
            <w:r w:rsidRPr="008C6112">
              <w:rPr>
                <w:sz w:val="20"/>
                <w:szCs w:val="20"/>
              </w:rPr>
              <w:t xml:space="preserve">32 154 188,00 </w:t>
            </w:r>
          </w:p>
        </w:tc>
        <w:tc>
          <w:tcPr>
            <w:tcW w:w="1660" w:type="dxa"/>
            <w:tcBorders>
              <w:top w:val="nil"/>
              <w:left w:val="single" w:sz="4" w:space="0" w:color="auto"/>
              <w:bottom w:val="single" w:sz="4" w:space="0" w:color="auto"/>
              <w:right w:val="single" w:sz="8" w:space="0" w:color="auto"/>
            </w:tcBorders>
            <w:noWrap/>
            <w:vAlign w:val="center"/>
            <w:hideMark/>
          </w:tcPr>
          <w:p w14:paraId="316F17D0" w14:textId="77777777" w:rsidR="00EE6A55" w:rsidRPr="008C6112" w:rsidRDefault="00EE6A55" w:rsidP="008B0F6F">
            <w:pPr>
              <w:jc w:val="right"/>
              <w:rPr>
                <w:sz w:val="20"/>
                <w:szCs w:val="20"/>
              </w:rPr>
            </w:pPr>
            <w:r w:rsidRPr="008C6112">
              <w:rPr>
                <w:sz w:val="20"/>
                <w:szCs w:val="20"/>
              </w:rPr>
              <w:t xml:space="preserve">32 154 188,00 </w:t>
            </w:r>
          </w:p>
        </w:tc>
      </w:tr>
      <w:tr w:rsidR="00EE6A55" w:rsidRPr="008C6112" w14:paraId="78382C52"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7FEC8282" w14:textId="77777777" w:rsidR="00EE6A55" w:rsidRPr="008C6112" w:rsidRDefault="00EE6A55" w:rsidP="008B0F6F">
            <w:pPr>
              <w:rPr>
                <w:sz w:val="20"/>
                <w:szCs w:val="20"/>
              </w:rPr>
            </w:pPr>
            <w:r w:rsidRPr="008C6112">
              <w:rPr>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НСО"</w:t>
            </w:r>
          </w:p>
        </w:tc>
        <w:tc>
          <w:tcPr>
            <w:tcW w:w="980" w:type="dxa"/>
            <w:tcBorders>
              <w:top w:val="nil"/>
              <w:left w:val="nil"/>
              <w:bottom w:val="single" w:sz="4" w:space="0" w:color="auto"/>
              <w:right w:val="single" w:sz="4" w:space="0" w:color="auto"/>
            </w:tcBorders>
            <w:noWrap/>
            <w:vAlign w:val="center"/>
            <w:hideMark/>
          </w:tcPr>
          <w:p w14:paraId="2F57BBF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3D2238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FA9F27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5C7CC2B" w14:textId="77777777" w:rsidR="00EE6A55" w:rsidRPr="008C6112" w:rsidRDefault="00EE6A55" w:rsidP="008B0F6F">
            <w:pPr>
              <w:jc w:val="center"/>
              <w:rPr>
                <w:sz w:val="20"/>
                <w:szCs w:val="20"/>
              </w:rPr>
            </w:pPr>
            <w:r w:rsidRPr="008C6112">
              <w:rPr>
                <w:sz w:val="20"/>
                <w:szCs w:val="20"/>
              </w:rPr>
              <w:t>071Ю6А0500</w:t>
            </w:r>
          </w:p>
        </w:tc>
        <w:tc>
          <w:tcPr>
            <w:tcW w:w="960" w:type="dxa"/>
            <w:tcBorders>
              <w:top w:val="nil"/>
              <w:left w:val="nil"/>
              <w:bottom w:val="single" w:sz="4" w:space="0" w:color="auto"/>
              <w:right w:val="single" w:sz="4" w:space="0" w:color="auto"/>
            </w:tcBorders>
            <w:noWrap/>
            <w:vAlign w:val="center"/>
            <w:hideMark/>
          </w:tcPr>
          <w:p w14:paraId="0CF0810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1921F71" w14:textId="77777777" w:rsidR="00EE6A55" w:rsidRPr="008C6112" w:rsidRDefault="00EE6A55" w:rsidP="008B0F6F">
            <w:pPr>
              <w:jc w:val="right"/>
              <w:rPr>
                <w:sz w:val="20"/>
                <w:szCs w:val="20"/>
              </w:rPr>
            </w:pPr>
            <w:r w:rsidRPr="008C6112">
              <w:rPr>
                <w:sz w:val="20"/>
                <w:szCs w:val="20"/>
              </w:rPr>
              <w:t xml:space="preserve">121 100,00 </w:t>
            </w:r>
          </w:p>
        </w:tc>
        <w:tc>
          <w:tcPr>
            <w:tcW w:w="1660" w:type="dxa"/>
            <w:gridSpan w:val="2"/>
            <w:tcBorders>
              <w:top w:val="nil"/>
              <w:left w:val="single" w:sz="4" w:space="0" w:color="auto"/>
              <w:bottom w:val="single" w:sz="4" w:space="0" w:color="auto"/>
              <w:right w:val="nil"/>
            </w:tcBorders>
            <w:noWrap/>
            <w:vAlign w:val="center"/>
            <w:hideMark/>
          </w:tcPr>
          <w:p w14:paraId="5DCCF33D" w14:textId="77777777" w:rsidR="00EE6A55" w:rsidRPr="008C6112" w:rsidRDefault="00EE6A55" w:rsidP="008B0F6F">
            <w:pPr>
              <w:jc w:val="right"/>
              <w:rPr>
                <w:sz w:val="20"/>
                <w:szCs w:val="20"/>
              </w:rPr>
            </w:pPr>
            <w:r w:rsidRPr="008C6112">
              <w:rPr>
                <w:sz w:val="20"/>
                <w:szCs w:val="20"/>
              </w:rPr>
              <w:t xml:space="preserve">121 100,00 </w:t>
            </w:r>
          </w:p>
        </w:tc>
        <w:tc>
          <w:tcPr>
            <w:tcW w:w="1660" w:type="dxa"/>
            <w:tcBorders>
              <w:top w:val="nil"/>
              <w:left w:val="single" w:sz="4" w:space="0" w:color="auto"/>
              <w:bottom w:val="single" w:sz="4" w:space="0" w:color="auto"/>
              <w:right w:val="single" w:sz="8" w:space="0" w:color="auto"/>
            </w:tcBorders>
            <w:noWrap/>
            <w:vAlign w:val="center"/>
            <w:hideMark/>
          </w:tcPr>
          <w:p w14:paraId="1A9C460D" w14:textId="77777777" w:rsidR="00EE6A55" w:rsidRPr="008C6112" w:rsidRDefault="00EE6A55" w:rsidP="008B0F6F">
            <w:pPr>
              <w:jc w:val="right"/>
              <w:rPr>
                <w:sz w:val="20"/>
                <w:szCs w:val="20"/>
              </w:rPr>
            </w:pPr>
            <w:r w:rsidRPr="008C6112">
              <w:rPr>
                <w:sz w:val="20"/>
                <w:szCs w:val="20"/>
              </w:rPr>
              <w:t xml:space="preserve">121 100,00 </w:t>
            </w:r>
          </w:p>
        </w:tc>
      </w:tr>
      <w:tr w:rsidR="00EE6A55" w:rsidRPr="008C6112" w14:paraId="053AC484"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1E09508F"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666440B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F1359E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46C362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6664419" w14:textId="77777777" w:rsidR="00EE6A55" w:rsidRPr="008C6112" w:rsidRDefault="00EE6A55" w:rsidP="008B0F6F">
            <w:pPr>
              <w:jc w:val="center"/>
              <w:rPr>
                <w:sz w:val="20"/>
                <w:szCs w:val="20"/>
              </w:rPr>
            </w:pPr>
            <w:r w:rsidRPr="008C6112">
              <w:rPr>
                <w:sz w:val="20"/>
                <w:szCs w:val="20"/>
              </w:rPr>
              <w:t>071Ю6А0500</w:t>
            </w:r>
          </w:p>
        </w:tc>
        <w:tc>
          <w:tcPr>
            <w:tcW w:w="960" w:type="dxa"/>
            <w:tcBorders>
              <w:top w:val="nil"/>
              <w:left w:val="nil"/>
              <w:bottom w:val="single" w:sz="4" w:space="0" w:color="auto"/>
              <w:right w:val="single" w:sz="4" w:space="0" w:color="auto"/>
            </w:tcBorders>
            <w:noWrap/>
            <w:vAlign w:val="center"/>
            <w:hideMark/>
          </w:tcPr>
          <w:p w14:paraId="6C4F22F5"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32FD13D4" w14:textId="77777777" w:rsidR="00EE6A55" w:rsidRPr="008C6112" w:rsidRDefault="00EE6A55" w:rsidP="008B0F6F">
            <w:pPr>
              <w:jc w:val="right"/>
              <w:rPr>
                <w:sz w:val="20"/>
                <w:szCs w:val="20"/>
              </w:rPr>
            </w:pPr>
            <w:r w:rsidRPr="008C6112">
              <w:rPr>
                <w:sz w:val="20"/>
                <w:szCs w:val="20"/>
              </w:rPr>
              <w:t xml:space="preserve">87 891,00 </w:t>
            </w:r>
          </w:p>
        </w:tc>
        <w:tc>
          <w:tcPr>
            <w:tcW w:w="1660" w:type="dxa"/>
            <w:gridSpan w:val="2"/>
            <w:tcBorders>
              <w:top w:val="nil"/>
              <w:left w:val="single" w:sz="4" w:space="0" w:color="auto"/>
              <w:bottom w:val="single" w:sz="4" w:space="0" w:color="auto"/>
              <w:right w:val="nil"/>
            </w:tcBorders>
            <w:noWrap/>
            <w:vAlign w:val="center"/>
            <w:hideMark/>
          </w:tcPr>
          <w:p w14:paraId="31EE8B8D" w14:textId="77777777" w:rsidR="00EE6A55" w:rsidRPr="008C6112" w:rsidRDefault="00EE6A55" w:rsidP="008B0F6F">
            <w:pPr>
              <w:jc w:val="right"/>
              <w:rPr>
                <w:sz w:val="20"/>
                <w:szCs w:val="20"/>
              </w:rPr>
            </w:pPr>
            <w:r w:rsidRPr="008C6112">
              <w:rPr>
                <w:sz w:val="20"/>
                <w:szCs w:val="20"/>
              </w:rPr>
              <w:t xml:space="preserve">87 891,00 </w:t>
            </w:r>
          </w:p>
        </w:tc>
        <w:tc>
          <w:tcPr>
            <w:tcW w:w="1660" w:type="dxa"/>
            <w:tcBorders>
              <w:top w:val="nil"/>
              <w:left w:val="single" w:sz="4" w:space="0" w:color="auto"/>
              <w:bottom w:val="single" w:sz="4" w:space="0" w:color="auto"/>
              <w:right w:val="single" w:sz="8" w:space="0" w:color="auto"/>
            </w:tcBorders>
            <w:noWrap/>
            <w:vAlign w:val="center"/>
            <w:hideMark/>
          </w:tcPr>
          <w:p w14:paraId="276C6A67" w14:textId="77777777" w:rsidR="00EE6A55" w:rsidRPr="008C6112" w:rsidRDefault="00EE6A55" w:rsidP="008B0F6F">
            <w:pPr>
              <w:jc w:val="right"/>
              <w:rPr>
                <w:sz w:val="20"/>
                <w:szCs w:val="20"/>
              </w:rPr>
            </w:pPr>
            <w:r w:rsidRPr="008C6112">
              <w:rPr>
                <w:sz w:val="20"/>
                <w:szCs w:val="20"/>
              </w:rPr>
              <w:t xml:space="preserve">87 891,00 </w:t>
            </w:r>
          </w:p>
        </w:tc>
      </w:tr>
      <w:tr w:rsidR="00EE6A55" w:rsidRPr="008C6112" w14:paraId="65D3045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A91C04A"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048AA38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5B091A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1D0165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6F71387" w14:textId="77777777" w:rsidR="00EE6A55" w:rsidRPr="008C6112" w:rsidRDefault="00EE6A55" w:rsidP="008B0F6F">
            <w:pPr>
              <w:jc w:val="center"/>
              <w:rPr>
                <w:sz w:val="20"/>
                <w:szCs w:val="20"/>
              </w:rPr>
            </w:pPr>
            <w:r w:rsidRPr="008C6112">
              <w:rPr>
                <w:sz w:val="20"/>
                <w:szCs w:val="20"/>
              </w:rPr>
              <w:t>071Ю6А0500</w:t>
            </w:r>
          </w:p>
        </w:tc>
        <w:tc>
          <w:tcPr>
            <w:tcW w:w="960" w:type="dxa"/>
            <w:tcBorders>
              <w:top w:val="nil"/>
              <w:left w:val="nil"/>
              <w:bottom w:val="single" w:sz="4" w:space="0" w:color="auto"/>
              <w:right w:val="single" w:sz="4" w:space="0" w:color="auto"/>
            </w:tcBorders>
            <w:noWrap/>
            <w:vAlign w:val="center"/>
            <w:hideMark/>
          </w:tcPr>
          <w:p w14:paraId="5FB4F3CA"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3BF96CBE" w14:textId="77777777" w:rsidR="00EE6A55" w:rsidRPr="008C6112" w:rsidRDefault="00EE6A55" w:rsidP="008B0F6F">
            <w:pPr>
              <w:jc w:val="right"/>
              <w:rPr>
                <w:sz w:val="20"/>
                <w:szCs w:val="20"/>
              </w:rPr>
            </w:pPr>
            <w:r w:rsidRPr="008C6112">
              <w:rPr>
                <w:sz w:val="20"/>
                <w:szCs w:val="20"/>
              </w:rPr>
              <w:t xml:space="preserve">87 891,00 </w:t>
            </w:r>
          </w:p>
        </w:tc>
        <w:tc>
          <w:tcPr>
            <w:tcW w:w="1660" w:type="dxa"/>
            <w:gridSpan w:val="2"/>
            <w:tcBorders>
              <w:top w:val="nil"/>
              <w:left w:val="single" w:sz="4" w:space="0" w:color="auto"/>
              <w:bottom w:val="single" w:sz="4" w:space="0" w:color="auto"/>
              <w:right w:val="nil"/>
            </w:tcBorders>
            <w:noWrap/>
            <w:vAlign w:val="center"/>
            <w:hideMark/>
          </w:tcPr>
          <w:p w14:paraId="6ACD7F20" w14:textId="77777777" w:rsidR="00EE6A55" w:rsidRPr="008C6112" w:rsidRDefault="00EE6A55" w:rsidP="008B0F6F">
            <w:pPr>
              <w:jc w:val="right"/>
              <w:rPr>
                <w:sz w:val="20"/>
                <w:szCs w:val="20"/>
              </w:rPr>
            </w:pPr>
            <w:r w:rsidRPr="008C6112">
              <w:rPr>
                <w:sz w:val="20"/>
                <w:szCs w:val="20"/>
              </w:rPr>
              <w:t xml:space="preserve">87 891,00 </w:t>
            </w:r>
          </w:p>
        </w:tc>
        <w:tc>
          <w:tcPr>
            <w:tcW w:w="1660" w:type="dxa"/>
            <w:tcBorders>
              <w:top w:val="nil"/>
              <w:left w:val="single" w:sz="4" w:space="0" w:color="auto"/>
              <w:bottom w:val="single" w:sz="4" w:space="0" w:color="auto"/>
              <w:right w:val="single" w:sz="8" w:space="0" w:color="auto"/>
            </w:tcBorders>
            <w:noWrap/>
            <w:vAlign w:val="center"/>
            <w:hideMark/>
          </w:tcPr>
          <w:p w14:paraId="6892E11D" w14:textId="77777777" w:rsidR="00EE6A55" w:rsidRPr="008C6112" w:rsidRDefault="00EE6A55" w:rsidP="008B0F6F">
            <w:pPr>
              <w:jc w:val="right"/>
              <w:rPr>
                <w:sz w:val="20"/>
                <w:szCs w:val="20"/>
              </w:rPr>
            </w:pPr>
            <w:r w:rsidRPr="008C6112">
              <w:rPr>
                <w:sz w:val="20"/>
                <w:szCs w:val="20"/>
              </w:rPr>
              <w:t xml:space="preserve">87 891,00 </w:t>
            </w:r>
          </w:p>
        </w:tc>
      </w:tr>
      <w:tr w:rsidR="00EE6A55" w:rsidRPr="008C6112" w14:paraId="28C92AE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B5AE355"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18D030A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5E6A15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BC7CB4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ACDA893" w14:textId="77777777" w:rsidR="00EE6A55" w:rsidRPr="008C6112" w:rsidRDefault="00EE6A55" w:rsidP="008B0F6F">
            <w:pPr>
              <w:jc w:val="center"/>
              <w:rPr>
                <w:sz w:val="20"/>
                <w:szCs w:val="20"/>
              </w:rPr>
            </w:pPr>
            <w:r w:rsidRPr="008C6112">
              <w:rPr>
                <w:sz w:val="20"/>
                <w:szCs w:val="20"/>
              </w:rPr>
              <w:t>071Ю6А0500</w:t>
            </w:r>
          </w:p>
        </w:tc>
        <w:tc>
          <w:tcPr>
            <w:tcW w:w="960" w:type="dxa"/>
            <w:tcBorders>
              <w:top w:val="nil"/>
              <w:left w:val="nil"/>
              <w:bottom w:val="single" w:sz="4" w:space="0" w:color="auto"/>
              <w:right w:val="single" w:sz="4" w:space="0" w:color="auto"/>
            </w:tcBorders>
            <w:noWrap/>
            <w:vAlign w:val="center"/>
            <w:hideMark/>
          </w:tcPr>
          <w:p w14:paraId="7EC8E425"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7BE549FC" w14:textId="77777777" w:rsidR="00EE6A55" w:rsidRPr="008C6112" w:rsidRDefault="00EE6A55" w:rsidP="008B0F6F">
            <w:pPr>
              <w:jc w:val="right"/>
              <w:rPr>
                <w:sz w:val="20"/>
                <w:szCs w:val="20"/>
              </w:rPr>
            </w:pPr>
            <w:r w:rsidRPr="008C6112">
              <w:rPr>
                <w:sz w:val="20"/>
                <w:szCs w:val="20"/>
              </w:rPr>
              <w:t xml:space="preserve">33 209,00 </w:t>
            </w:r>
          </w:p>
        </w:tc>
        <w:tc>
          <w:tcPr>
            <w:tcW w:w="1660" w:type="dxa"/>
            <w:gridSpan w:val="2"/>
            <w:tcBorders>
              <w:top w:val="nil"/>
              <w:left w:val="single" w:sz="4" w:space="0" w:color="auto"/>
              <w:bottom w:val="single" w:sz="4" w:space="0" w:color="auto"/>
              <w:right w:val="nil"/>
            </w:tcBorders>
            <w:noWrap/>
            <w:vAlign w:val="center"/>
            <w:hideMark/>
          </w:tcPr>
          <w:p w14:paraId="26545424" w14:textId="77777777" w:rsidR="00EE6A55" w:rsidRPr="008C6112" w:rsidRDefault="00EE6A55" w:rsidP="008B0F6F">
            <w:pPr>
              <w:jc w:val="right"/>
              <w:rPr>
                <w:sz w:val="20"/>
                <w:szCs w:val="20"/>
              </w:rPr>
            </w:pPr>
            <w:r w:rsidRPr="008C6112">
              <w:rPr>
                <w:sz w:val="20"/>
                <w:szCs w:val="20"/>
              </w:rPr>
              <w:t xml:space="preserve">33 209,00 </w:t>
            </w:r>
          </w:p>
        </w:tc>
        <w:tc>
          <w:tcPr>
            <w:tcW w:w="1660" w:type="dxa"/>
            <w:tcBorders>
              <w:top w:val="nil"/>
              <w:left w:val="single" w:sz="4" w:space="0" w:color="auto"/>
              <w:bottom w:val="single" w:sz="4" w:space="0" w:color="auto"/>
              <w:right w:val="single" w:sz="8" w:space="0" w:color="auto"/>
            </w:tcBorders>
            <w:noWrap/>
            <w:vAlign w:val="center"/>
            <w:hideMark/>
          </w:tcPr>
          <w:p w14:paraId="0C2CABD8" w14:textId="77777777" w:rsidR="00EE6A55" w:rsidRPr="008C6112" w:rsidRDefault="00EE6A55" w:rsidP="008B0F6F">
            <w:pPr>
              <w:jc w:val="right"/>
              <w:rPr>
                <w:sz w:val="20"/>
                <w:szCs w:val="20"/>
              </w:rPr>
            </w:pPr>
            <w:r w:rsidRPr="008C6112">
              <w:rPr>
                <w:sz w:val="20"/>
                <w:szCs w:val="20"/>
              </w:rPr>
              <w:t xml:space="preserve">33 209,00 </w:t>
            </w:r>
          </w:p>
        </w:tc>
      </w:tr>
      <w:tr w:rsidR="00EE6A55" w:rsidRPr="008C6112" w14:paraId="3621DA4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87EB010"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3F3523B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4A8DFE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DA27D6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DB0D1C6" w14:textId="77777777" w:rsidR="00EE6A55" w:rsidRPr="008C6112" w:rsidRDefault="00EE6A55" w:rsidP="008B0F6F">
            <w:pPr>
              <w:jc w:val="center"/>
              <w:rPr>
                <w:sz w:val="20"/>
                <w:szCs w:val="20"/>
              </w:rPr>
            </w:pPr>
            <w:r w:rsidRPr="008C6112">
              <w:rPr>
                <w:sz w:val="20"/>
                <w:szCs w:val="20"/>
              </w:rPr>
              <w:t>071Ю6А0500</w:t>
            </w:r>
          </w:p>
        </w:tc>
        <w:tc>
          <w:tcPr>
            <w:tcW w:w="960" w:type="dxa"/>
            <w:tcBorders>
              <w:top w:val="nil"/>
              <w:left w:val="nil"/>
              <w:bottom w:val="single" w:sz="4" w:space="0" w:color="auto"/>
              <w:right w:val="single" w:sz="4" w:space="0" w:color="auto"/>
            </w:tcBorders>
            <w:noWrap/>
            <w:vAlign w:val="center"/>
            <w:hideMark/>
          </w:tcPr>
          <w:p w14:paraId="736C631B"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2022FC45" w14:textId="77777777" w:rsidR="00EE6A55" w:rsidRPr="008C6112" w:rsidRDefault="00EE6A55" w:rsidP="008B0F6F">
            <w:pPr>
              <w:jc w:val="right"/>
              <w:rPr>
                <w:sz w:val="20"/>
                <w:szCs w:val="20"/>
              </w:rPr>
            </w:pPr>
            <w:r w:rsidRPr="008C6112">
              <w:rPr>
                <w:sz w:val="20"/>
                <w:szCs w:val="20"/>
              </w:rPr>
              <w:t xml:space="preserve">33 209,00 </w:t>
            </w:r>
          </w:p>
        </w:tc>
        <w:tc>
          <w:tcPr>
            <w:tcW w:w="1660" w:type="dxa"/>
            <w:gridSpan w:val="2"/>
            <w:tcBorders>
              <w:top w:val="nil"/>
              <w:left w:val="single" w:sz="4" w:space="0" w:color="auto"/>
              <w:bottom w:val="single" w:sz="4" w:space="0" w:color="auto"/>
              <w:right w:val="nil"/>
            </w:tcBorders>
            <w:noWrap/>
            <w:vAlign w:val="center"/>
            <w:hideMark/>
          </w:tcPr>
          <w:p w14:paraId="7934A779" w14:textId="77777777" w:rsidR="00EE6A55" w:rsidRPr="008C6112" w:rsidRDefault="00EE6A55" w:rsidP="008B0F6F">
            <w:pPr>
              <w:jc w:val="right"/>
              <w:rPr>
                <w:sz w:val="20"/>
                <w:szCs w:val="20"/>
              </w:rPr>
            </w:pPr>
            <w:r w:rsidRPr="008C6112">
              <w:rPr>
                <w:sz w:val="20"/>
                <w:szCs w:val="20"/>
              </w:rPr>
              <w:t xml:space="preserve">33 209,00 </w:t>
            </w:r>
          </w:p>
        </w:tc>
        <w:tc>
          <w:tcPr>
            <w:tcW w:w="1660" w:type="dxa"/>
            <w:tcBorders>
              <w:top w:val="nil"/>
              <w:left w:val="single" w:sz="4" w:space="0" w:color="auto"/>
              <w:bottom w:val="single" w:sz="4" w:space="0" w:color="auto"/>
              <w:right w:val="single" w:sz="8" w:space="0" w:color="auto"/>
            </w:tcBorders>
            <w:noWrap/>
            <w:vAlign w:val="center"/>
            <w:hideMark/>
          </w:tcPr>
          <w:p w14:paraId="7409C6F0" w14:textId="77777777" w:rsidR="00EE6A55" w:rsidRPr="008C6112" w:rsidRDefault="00EE6A55" w:rsidP="008B0F6F">
            <w:pPr>
              <w:jc w:val="right"/>
              <w:rPr>
                <w:sz w:val="20"/>
                <w:szCs w:val="20"/>
              </w:rPr>
            </w:pPr>
            <w:r w:rsidRPr="008C6112">
              <w:rPr>
                <w:sz w:val="20"/>
                <w:szCs w:val="20"/>
              </w:rPr>
              <w:t xml:space="preserve">33 209,00 </w:t>
            </w:r>
          </w:p>
        </w:tc>
      </w:tr>
      <w:tr w:rsidR="00EE6A55" w:rsidRPr="008C6112" w14:paraId="551B0E4F"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4BC09237" w14:textId="77777777" w:rsidR="00EE6A55" w:rsidRPr="008C6112" w:rsidRDefault="00EE6A55" w:rsidP="008B0F6F">
            <w:pPr>
              <w:rPr>
                <w:sz w:val="20"/>
                <w:szCs w:val="20"/>
              </w:rPr>
            </w:pPr>
            <w:r w:rsidRPr="008C6112">
              <w:rPr>
                <w:sz w:val="20"/>
                <w:szCs w:val="20"/>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за счет средств ОБ</w:t>
            </w:r>
          </w:p>
        </w:tc>
        <w:tc>
          <w:tcPr>
            <w:tcW w:w="980" w:type="dxa"/>
            <w:tcBorders>
              <w:top w:val="nil"/>
              <w:left w:val="nil"/>
              <w:bottom w:val="single" w:sz="4" w:space="0" w:color="auto"/>
              <w:right w:val="single" w:sz="4" w:space="0" w:color="auto"/>
            </w:tcBorders>
            <w:noWrap/>
            <w:vAlign w:val="center"/>
            <w:hideMark/>
          </w:tcPr>
          <w:p w14:paraId="35B6247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7A0E27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21B9EE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8ACEBCC" w14:textId="77777777" w:rsidR="00EE6A55" w:rsidRPr="008C6112" w:rsidRDefault="00EE6A55" w:rsidP="008B0F6F">
            <w:pPr>
              <w:jc w:val="center"/>
              <w:rPr>
                <w:sz w:val="20"/>
                <w:szCs w:val="20"/>
              </w:rPr>
            </w:pPr>
            <w:r w:rsidRPr="008C6112">
              <w:rPr>
                <w:sz w:val="20"/>
                <w:szCs w:val="20"/>
              </w:rPr>
              <w:t>071Ю6А3030</w:t>
            </w:r>
          </w:p>
        </w:tc>
        <w:tc>
          <w:tcPr>
            <w:tcW w:w="960" w:type="dxa"/>
            <w:tcBorders>
              <w:top w:val="nil"/>
              <w:left w:val="nil"/>
              <w:bottom w:val="single" w:sz="4" w:space="0" w:color="auto"/>
              <w:right w:val="single" w:sz="4" w:space="0" w:color="auto"/>
            </w:tcBorders>
            <w:noWrap/>
            <w:vAlign w:val="center"/>
            <w:hideMark/>
          </w:tcPr>
          <w:p w14:paraId="7CDEDB0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C86A226" w14:textId="77777777" w:rsidR="00EE6A55" w:rsidRPr="008C6112" w:rsidRDefault="00EE6A55" w:rsidP="008B0F6F">
            <w:pPr>
              <w:jc w:val="right"/>
              <w:rPr>
                <w:sz w:val="20"/>
                <w:szCs w:val="20"/>
              </w:rPr>
            </w:pPr>
            <w:r w:rsidRPr="008C6112">
              <w:rPr>
                <w:sz w:val="20"/>
                <w:szCs w:val="20"/>
              </w:rPr>
              <w:t xml:space="preserve">2 929 500,00 </w:t>
            </w:r>
          </w:p>
        </w:tc>
        <w:tc>
          <w:tcPr>
            <w:tcW w:w="1660" w:type="dxa"/>
            <w:gridSpan w:val="2"/>
            <w:tcBorders>
              <w:top w:val="nil"/>
              <w:left w:val="single" w:sz="4" w:space="0" w:color="auto"/>
              <w:bottom w:val="single" w:sz="4" w:space="0" w:color="auto"/>
              <w:right w:val="nil"/>
            </w:tcBorders>
            <w:noWrap/>
            <w:vAlign w:val="center"/>
            <w:hideMark/>
          </w:tcPr>
          <w:p w14:paraId="24073B3D" w14:textId="77777777" w:rsidR="00EE6A55" w:rsidRPr="008C6112" w:rsidRDefault="00EE6A55" w:rsidP="008B0F6F">
            <w:pPr>
              <w:jc w:val="right"/>
              <w:rPr>
                <w:sz w:val="20"/>
                <w:szCs w:val="20"/>
              </w:rPr>
            </w:pPr>
            <w:r w:rsidRPr="008C6112">
              <w:rPr>
                <w:sz w:val="20"/>
                <w:szCs w:val="20"/>
              </w:rPr>
              <w:t xml:space="preserve">2 929 500,00 </w:t>
            </w:r>
          </w:p>
        </w:tc>
        <w:tc>
          <w:tcPr>
            <w:tcW w:w="1660" w:type="dxa"/>
            <w:tcBorders>
              <w:top w:val="nil"/>
              <w:left w:val="single" w:sz="4" w:space="0" w:color="auto"/>
              <w:bottom w:val="single" w:sz="4" w:space="0" w:color="auto"/>
              <w:right w:val="single" w:sz="8" w:space="0" w:color="auto"/>
            </w:tcBorders>
            <w:noWrap/>
            <w:vAlign w:val="center"/>
            <w:hideMark/>
          </w:tcPr>
          <w:p w14:paraId="447845D0" w14:textId="77777777" w:rsidR="00EE6A55" w:rsidRPr="008C6112" w:rsidRDefault="00EE6A55" w:rsidP="008B0F6F">
            <w:pPr>
              <w:jc w:val="right"/>
              <w:rPr>
                <w:sz w:val="20"/>
                <w:szCs w:val="20"/>
              </w:rPr>
            </w:pPr>
            <w:r w:rsidRPr="008C6112">
              <w:rPr>
                <w:sz w:val="20"/>
                <w:szCs w:val="20"/>
              </w:rPr>
              <w:t xml:space="preserve">2 929 500,00 </w:t>
            </w:r>
          </w:p>
        </w:tc>
      </w:tr>
      <w:tr w:rsidR="00EE6A55" w:rsidRPr="008C6112" w14:paraId="5F81B36B"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0A00CD10"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5BC7828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FE84DB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DFA2DEF"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1C11C76" w14:textId="77777777" w:rsidR="00EE6A55" w:rsidRPr="008C6112" w:rsidRDefault="00EE6A55" w:rsidP="008B0F6F">
            <w:pPr>
              <w:jc w:val="center"/>
              <w:rPr>
                <w:sz w:val="20"/>
                <w:szCs w:val="20"/>
              </w:rPr>
            </w:pPr>
            <w:r w:rsidRPr="008C6112">
              <w:rPr>
                <w:sz w:val="20"/>
                <w:szCs w:val="20"/>
              </w:rPr>
              <w:t>071Ю6А3030</w:t>
            </w:r>
          </w:p>
        </w:tc>
        <w:tc>
          <w:tcPr>
            <w:tcW w:w="960" w:type="dxa"/>
            <w:tcBorders>
              <w:top w:val="nil"/>
              <w:left w:val="nil"/>
              <w:bottom w:val="single" w:sz="4" w:space="0" w:color="auto"/>
              <w:right w:val="single" w:sz="4" w:space="0" w:color="auto"/>
            </w:tcBorders>
            <w:noWrap/>
            <w:vAlign w:val="center"/>
            <w:hideMark/>
          </w:tcPr>
          <w:p w14:paraId="486DD79F"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38F5D929" w14:textId="77777777" w:rsidR="00EE6A55" w:rsidRPr="008C6112" w:rsidRDefault="00EE6A55" w:rsidP="008B0F6F">
            <w:pPr>
              <w:jc w:val="right"/>
              <w:rPr>
                <w:sz w:val="20"/>
                <w:szCs w:val="20"/>
              </w:rPr>
            </w:pPr>
            <w:r w:rsidRPr="008C6112">
              <w:rPr>
                <w:sz w:val="20"/>
                <w:szCs w:val="20"/>
              </w:rPr>
              <w:t xml:space="preserve">1 554 588,00 </w:t>
            </w:r>
          </w:p>
        </w:tc>
        <w:tc>
          <w:tcPr>
            <w:tcW w:w="1660" w:type="dxa"/>
            <w:gridSpan w:val="2"/>
            <w:tcBorders>
              <w:top w:val="nil"/>
              <w:left w:val="single" w:sz="4" w:space="0" w:color="auto"/>
              <w:bottom w:val="single" w:sz="4" w:space="0" w:color="auto"/>
              <w:right w:val="nil"/>
            </w:tcBorders>
            <w:noWrap/>
            <w:vAlign w:val="center"/>
            <w:hideMark/>
          </w:tcPr>
          <w:p w14:paraId="4A98D109" w14:textId="77777777" w:rsidR="00EE6A55" w:rsidRPr="008C6112" w:rsidRDefault="00EE6A55" w:rsidP="008B0F6F">
            <w:pPr>
              <w:jc w:val="right"/>
              <w:rPr>
                <w:sz w:val="20"/>
                <w:szCs w:val="20"/>
              </w:rPr>
            </w:pPr>
            <w:r w:rsidRPr="008C6112">
              <w:rPr>
                <w:sz w:val="20"/>
                <w:szCs w:val="20"/>
              </w:rPr>
              <w:t xml:space="preserve">1 554 588,00 </w:t>
            </w:r>
          </w:p>
        </w:tc>
        <w:tc>
          <w:tcPr>
            <w:tcW w:w="1660" w:type="dxa"/>
            <w:tcBorders>
              <w:top w:val="nil"/>
              <w:left w:val="single" w:sz="4" w:space="0" w:color="auto"/>
              <w:bottom w:val="single" w:sz="4" w:space="0" w:color="auto"/>
              <w:right w:val="single" w:sz="8" w:space="0" w:color="auto"/>
            </w:tcBorders>
            <w:noWrap/>
            <w:vAlign w:val="center"/>
            <w:hideMark/>
          </w:tcPr>
          <w:p w14:paraId="6398299F" w14:textId="77777777" w:rsidR="00EE6A55" w:rsidRPr="008C6112" w:rsidRDefault="00EE6A55" w:rsidP="008B0F6F">
            <w:pPr>
              <w:jc w:val="right"/>
              <w:rPr>
                <w:sz w:val="20"/>
                <w:szCs w:val="20"/>
              </w:rPr>
            </w:pPr>
            <w:r w:rsidRPr="008C6112">
              <w:rPr>
                <w:sz w:val="20"/>
                <w:szCs w:val="20"/>
              </w:rPr>
              <w:t xml:space="preserve">1 554 588,00 </w:t>
            </w:r>
          </w:p>
        </w:tc>
      </w:tr>
      <w:tr w:rsidR="00EE6A55" w:rsidRPr="008C6112" w14:paraId="3A3AE2B1"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DCCF6FA"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0B2B85E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FBCA16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289700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D9C3E99" w14:textId="77777777" w:rsidR="00EE6A55" w:rsidRPr="008C6112" w:rsidRDefault="00EE6A55" w:rsidP="008B0F6F">
            <w:pPr>
              <w:jc w:val="center"/>
              <w:rPr>
                <w:sz w:val="20"/>
                <w:szCs w:val="20"/>
              </w:rPr>
            </w:pPr>
            <w:r w:rsidRPr="008C6112">
              <w:rPr>
                <w:sz w:val="20"/>
                <w:szCs w:val="20"/>
              </w:rPr>
              <w:t>071Ю6А3030</w:t>
            </w:r>
          </w:p>
        </w:tc>
        <w:tc>
          <w:tcPr>
            <w:tcW w:w="960" w:type="dxa"/>
            <w:tcBorders>
              <w:top w:val="nil"/>
              <w:left w:val="nil"/>
              <w:bottom w:val="single" w:sz="4" w:space="0" w:color="auto"/>
              <w:right w:val="single" w:sz="4" w:space="0" w:color="auto"/>
            </w:tcBorders>
            <w:noWrap/>
            <w:vAlign w:val="center"/>
            <w:hideMark/>
          </w:tcPr>
          <w:p w14:paraId="3E1A3CF0"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0FA0965C" w14:textId="77777777" w:rsidR="00EE6A55" w:rsidRPr="008C6112" w:rsidRDefault="00EE6A55" w:rsidP="008B0F6F">
            <w:pPr>
              <w:jc w:val="right"/>
              <w:rPr>
                <w:sz w:val="20"/>
                <w:szCs w:val="20"/>
              </w:rPr>
            </w:pPr>
            <w:r w:rsidRPr="008C6112">
              <w:rPr>
                <w:sz w:val="20"/>
                <w:szCs w:val="20"/>
              </w:rPr>
              <w:t xml:space="preserve">1 554 588,00 </w:t>
            </w:r>
          </w:p>
        </w:tc>
        <w:tc>
          <w:tcPr>
            <w:tcW w:w="1660" w:type="dxa"/>
            <w:gridSpan w:val="2"/>
            <w:tcBorders>
              <w:top w:val="nil"/>
              <w:left w:val="single" w:sz="4" w:space="0" w:color="auto"/>
              <w:bottom w:val="single" w:sz="4" w:space="0" w:color="auto"/>
              <w:right w:val="nil"/>
            </w:tcBorders>
            <w:noWrap/>
            <w:vAlign w:val="center"/>
            <w:hideMark/>
          </w:tcPr>
          <w:p w14:paraId="1EB512BA" w14:textId="77777777" w:rsidR="00EE6A55" w:rsidRPr="008C6112" w:rsidRDefault="00EE6A55" w:rsidP="008B0F6F">
            <w:pPr>
              <w:jc w:val="right"/>
              <w:rPr>
                <w:sz w:val="20"/>
                <w:szCs w:val="20"/>
              </w:rPr>
            </w:pPr>
            <w:r w:rsidRPr="008C6112">
              <w:rPr>
                <w:sz w:val="20"/>
                <w:szCs w:val="20"/>
              </w:rPr>
              <w:t xml:space="preserve">1 554 588,00 </w:t>
            </w:r>
          </w:p>
        </w:tc>
        <w:tc>
          <w:tcPr>
            <w:tcW w:w="1660" w:type="dxa"/>
            <w:tcBorders>
              <w:top w:val="nil"/>
              <w:left w:val="single" w:sz="4" w:space="0" w:color="auto"/>
              <w:bottom w:val="single" w:sz="4" w:space="0" w:color="auto"/>
              <w:right w:val="single" w:sz="8" w:space="0" w:color="auto"/>
            </w:tcBorders>
            <w:noWrap/>
            <w:vAlign w:val="center"/>
            <w:hideMark/>
          </w:tcPr>
          <w:p w14:paraId="239C321A" w14:textId="77777777" w:rsidR="00EE6A55" w:rsidRPr="008C6112" w:rsidRDefault="00EE6A55" w:rsidP="008B0F6F">
            <w:pPr>
              <w:jc w:val="right"/>
              <w:rPr>
                <w:sz w:val="20"/>
                <w:szCs w:val="20"/>
              </w:rPr>
            </w:pPr>
            <w:r w:rsidRPr="008C6112">
              <w:rPr>
                <w:sz w:val="20"/>
                <w:szCs w:val="20"/>
              </w:rPr>
              <w:t xml:space="preserve">1 554 588,00 </w:t>
            </w:r>
          </w:p>
        </w:tc>
      </w:tr>
      <w:tr w:rsidR="00EE6A55" w:rsidRPr="008C6112" w14:paraId="63AF485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0177294"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1E9335D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084403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C9F277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0B9B248" w14:textId="77777777" w:rsidR="00EE6A55" w:rsidRPr="008C6112" w:rsidRDefault="00EE6A55" w:rsidP="008B0F6F">
            <w:pPr>
              <w:jc w:val="center"/>
              <w:rPr>
                <w:sz w:val="20"/>
                <w:szCs w:val="20"/>
              </w:rPr>
            </w:pPr>
            <w:r w:rsidRPr="008C6112">
              <w:rPr>
                <w:sz w:val="20"/>
                <w:szCs w:val="20"/>
              </w:rPr>
              <w:t>071Ю6А3030</w:t>
            </w:r>
          </w:p>
        </w:tc>
        <w:tc>
          <w:tcPr>
            <w:tcW w:w="960" w:type="dxa"/>
            <w:tcBorders>
              <w:top w:val="nil"/>
              <w:left w:val="nil"/>
              <w:bottom w:val="single" w:sz="4" w:space="0" w:color="auto"/>
              <w:right w:val="single" w:sz="4" w:space="0" w:color="auto"/>
            </w:tcBorders>
            <w:noWrap/>
            <w:vAlign w:val="center"/>
            <w:hideMark/>
          </w:tcPr>
          <w:p w14:paraId="2EF95AE2"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2F206B11" w14:textId="77777777" w:rsidR="00EE6A55" w:rsidRPr="008C6112" w:rsidRDefault="00EE6A55" w:rsidP="008B0F6F">
            <w:pPr>
              <w:jc w:val="right"/>
              <w:rPr>
                <w:sz w:val="20"/>
                <w:szCs w:val="20"/>
              </w:rPr>
            </w:pPr>
            <w:r w:rsidRPr="008C6112">
              <w:rPr>
                <w:sz w:val="20"/>
                <w:szCs w:val="20"/>
              </w:rPr>
              <w:t xml:space="preserve">1 374 912,00 </w:t>
            </w:r>
          </w:p>
        </w:tc>
        <w:tc>
          <w:tcPr>
            <w:tcW w:w="1660" w:type="dxa"/>
            <w:gridSpan w:val="2"/>
            <w:tcBorders>
              <w:top w:val="nil"/>
              <w:left w:val="single" w:sz="4" w:space="0" w:color="auto"/>
              <w:bottom w:val="single" w:sz="4" w:space="0" w:color="auto"/>
              <w:right w:val="nil"/>
            </w:tcBorders>
            <w:noWrap/>
            <w:vAlign w:val="center"/>
            <w:hideMark/>
          </w:tcPr>
          <w:p w14:paraId="09B83249" w14:textId="77777777" w:rsidR="00EE6A55" w:rsidRPr="008C6112" w:rsidRDefault="00EE6A55" w:rsidP="008B0F6F">
            <w:pPr>
              <w:jc w:val="right"/>
              <w:rPr>
                <w:sz w:val="20"/>
                <w:szCs w:val="20"/>
              </w:rPr>
            </w:pPr>
            <w:r w:rsidRPr="008C6112">
              <w:rPr>
                <w:sz w:val="20"/>
                <w:szCs w:val="20"/>
              </w:rPr>
              <w:t xml:space="preserve">1 374 912,00 </w:t>
            </w:r>
          </w:p>
        </w:tc>
        <w:tc>
          <w:tcPr>
            <w:tcW w:w="1660" w:type="dxa"/>
            <w:tcBorders>
              <w:top w:val="nil"/>
              <w:left w:val="single" w:sz="4" w:space="0" w:color="auto"/>
              <w:bottom w:val="single" w:sz="4" w:space="0" w:color="auto"/>
              <w:right w:val="single" w:sz="8" w:space="0" w:color="auto"/>
            </w:tcBorders>
            <w:noWrap/>
            <w:vAlign w:val="center"/>
            <w:hideMark/>
          </w:tcPr>
          <w:p w14:paraId="7A6DDC74" w14:textId="77777777" w:rsidR="00EE6A55" w:rsidRPr="008C6112" w:rsidRDefault="00EE6A55" w:rsidP="008B0F6F">
            <w:pPr>
              <w:jc w:val="right"/>
              <w:rPr>
                <w:sz w:val="20"/>
                <w:szCs w:val="20"/>
              </w:rPr>
            </w:pPr>
            <w:r w:rsidRPr="008C6112">
              <w:rPr>
                <w:sz w:val="20"/>
                <w:szCs w:val="20"/>
              </w:rPr>
              <w:t xml:space="preserve">1 374 912,00 </w:t>
            </w:r>
          </w:p>
        </w:tc>
      </w:tr>
      <w:tr w:rsidR="00EE6A55" w:rsidRPr="008C6112" w14:paraId="653E5AC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677620F"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3CF9D09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6C3DCF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301AF3A"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2AC0B53" w14:textId="77777777" w:rsidR="00EE6A55" w:rsidRPr="008C6112" w:rsidRDefault="00EE6A55" w:rsidP="008B0F6F">
            <w:pPr>
              <w:jc w:val="center"/>
              <w:rPr>
                <w:sz w:val="20"/>
                <w:szCs w:val="20"/>
              </w:rPr>
            </w:pPr>
            <w:r w:rsidRPr="008C6112">
              <w:rPr>
                <w:sz w:val="20"/>
                <w:szCs w:val="20"/>
              </w:rPr>
              <w:t>071Ю6А3030</w:t>
            </w:r>
          </w:p>
        </w:tc>
        <w:tc>
          <w:tcPr>
            <w:tcW w:w="960" w:type="dxa"/>
            <w:tcBorders>
              <w:top w:val="nil"/>
              <w:left w:val="nil"/>
              <w:bottom w:val="single" w:sz="4" w:space="0" w:color="auto"/>
              <w:right w:val="single" w:sz="4" w:space="0" w:color="auto"/>
            </w:tcBorders>
            <w:noWrap/>
            <w:vAlign w:val="center"/>
            <w:hideMark/>
          </w:tcPr>
          <w:p w14:paraId="7D3B6563"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6AAD78EE" w14:textId="77777777" w:rsidR="00EE6A55" w:rsidRPr="008C6112" w:rsidRDefault="00EE6A55" w:rsidP="008B0F6F">
            <w:pPr>
              <w:jc w:val="right"/>
              <w:rPr>
                <w:sz w:val="20"/>
                <w:szCs w:val="20"/>
              </w:rPr>
            </w:pPr>
            <w:r w:rsidRPr="008C6112">
              <w:rPr>
                <w:sz w:val="20"/>
                <w:szCs w:val="20"/>
              </w:rPr>
              <w:t xml:space="preserve">1 374 912,00 </w:t>
            </w:r>
          </w:p>
        </w:tc>
        <w:tc>
          <w:tcPr>
            <w:tcW w:w="1660" w:type="dxa"/>
            <w:gridSpan w:val="2"/>
            <w:tcBorders>
              <w:top w:val="nil"/>
              <w:left w:val="single" w:sz="4" w:space="0" w:color="auto"/>
              <w:bottom w:val="single" w:sz="4" w:space="0" w:color="auto"/>
              <w:right w:val="nil"/>
            </w:tcBorders>
            <w:noWrap/>
            <w:vAlign w:val="center"/>
            <w:hideMark/>
          </w:tcPr>
          <w:p w14:paraId="1C0526F1" w14:textId="77777777" w:rsidR="00EE6A55" w:rsidRPr="008C6112" w:rsidRDefault="00EE6A55" w:rsidP="008B0F6F">
            <w:pPr>
              <w:jc w:val="right"/>
              <w:rPr>
                <w:sz w:val="20"/>
                <w:szCs w:val="20"/>
              </w:rPr>
            </w:pPr>
            <w:r w:rsidRPr="008C6112">
              <w:rPr>
                <w:sz w:val="20"/>
                <w:szCs w:val="20"/>
              </w:rPr>
              <w:t xml:space="preserve">1 374 912,00 </w:t>
            </w:r>
          </w:p>
        </w:tc>
        <w:tc>
          <w:tcPr>
            <w:tcW w:w="1660" w:type="dxa"/>
            <w:tcBorders>
              <w:top w:val="nil"/>
              <w:left w:val="single" w:sz="4" w:space="0" w:color="auto"/>
              <w:bottom w:val="single" w:sz="4" w:space="0" w:color="auto"/>
              <w:right w:val="single" w:sz="8" w:space="0" w:color="auto"/>
            </w:tcBorders>
            <w:noWrap/>
            <w:vAlign w:val="center"/>
            <w:hideMark/>
          </w:tcPr>
          <w:p w14:paraId="0CB3B549" w14:textId="77777777" w:rsidR="00EE6A55" w:rsidRPr="008C6112" w:rsidRDefault="00EE6A55" w:rsidP="008B0F6F">
            <w:pPr>
              <w:jc w:val="right"/>
              <w:rPr>
                <w:sz w:val="20"/>
                <w:szCs w:val="20"/>
              </w:rPr>
            </w:pPr>
            <w:r w:rsidRPr="008C6112">
              <w:rPr>
                <w:sz w:val="20"/>
                <w:szCs w:val="20"/>
              </w:rPr>
              <w:t xml:space="preserve">1 374 912,00 </w:t>
            </w:r>
          </w:p>
        </w:tc>
      </w:tr>
      <w:tr w:rsidR="00EE6A55" w:rsidRPr="008C6112" w14:paraId="005A330D"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42E6DE6" w14:textId="77777777" w:rsidR="00EE6A55" w:rsidRPr="008C6112" w:rsidRDefault="00EE6A55" w:rsidP="008B0F6F">
            <w:pPr>
              <w:rPr>
                <w:sz w:val="20"/>
                <w:szCs w:val="20"/>
              </w:rPr>
            </w:pPr>
            <w:r w:rsidRPr="008C6112">
              <w:rPr>
                <w:sz w:val="20"/>
                <w:szCs w:val="20"/>
              </w:rPr>
              <w:t>Подпрограмма "Выявление и поддержка одаренных детей и талантливой молодежи Куйбышевского района"</w:t>
            </w:r>
          </w:p>
        </w:tc>
        <w:tc>
          <w:tcPr>
            <w:tcW w:w="980" w:type="dxa"/>
            <w:tcBorders>
              <w:top w:val="nil"/>
              <w:left w:val="nil"/>
              <w:bottom w:val="single" w:sz="4" w:space="0" w:color="auto"/>
              <w:right w:val="single" w:sz="4" w:space="0" w:color="auto"/>
            </w:tcBorders>
            <w:noWrap/>
            <w:vAlign w:val="center"/>
            <w:hideMark/>
          </w:tcPr>
          <w:p w14:paraId="243ADAF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0EED10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4D4F1B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8492DCE" w14:textId="77777777" w:rsidR="00EE6A55" w:rsidRPr="008C6112" w:rsidRDefault="00EE6A55" w:rsidP="008B0F6F">
            <w:pPr>
              <w:jc w:val="center"/>
              <w:rPr>
                <w:sz w:val="20"/>
                <w:szCs w:val="20"/>
              </w:rPr>
            </w:pPr>
            <w:r w:rsidRPr="008C6112">
              <w:rPr>
                <w:sz w:val="20"/>
                <w:szCs w:val="20"/>
              </w:rPr>
              <w:t>0720000000</w:t>
            </w:r>
          </w:p>
        </w:tc>
        <w:tc>
          <w:tcPr>
            <w:tcW w:w="960" w:type="dxa"/>
            <w:tcBorders>
              <w:top w:val="nil"/>
              <w:left w:val="nil"/>
              <w:bottom w:val="single" w:sz="4" w:space="0" w:color="auto"/>
              <w:right w:val="single" w:sz="4" w:space="0" w:color="auto"/>
            </w:tcBorders>
            <w:noWrap/>
            <w:vAlign w:val="center"/>
            <w:hideMark/>
          </w:tcPr>
          <w:p w14:paraId="0A6F0B9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11D15FE"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3E1A59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2995B8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8CF13F3"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1F6532E5" w14:textId="77777777" w:rsidR="00EE6A55" w:rsidRPr="008C6112" w:rsidRDefault="00EE6A55" w:rsidP="008B0F6F">
            <w:pPr>
              <w:rPr>
                <w:sz w:val="20"/>
                <w:szCs w:val="20"/>
              </w:rPr>
            </w:pPr>
            <w:r w:rsidRPr="008C6112">
              <w:rPr>
                <w:sz w:val="20"/>
                <w:szCs w:val="20"/>
              </w:rPr>
              <w:t>Реализация мероприятий подпрограммы "Выявление и поддержка одаренных детей и талантливой молодежи Куйбышевского района"</w:t>
            </w:r>
          </w:p>
        </w:tc>
        <w:tc>
          <w:tcPr>
            <w:tcW w:w="980" w:type="dxa"/>
            <w:tcBorders>
              <w:top w:val="nil"/>
              <w:left w:val="nil"/>
              <w:bottom w:val="single" w:sz="4" w:space="0" w:color="auto"/>
              <w:right w:val="single" w:sz="4" w:space="0" w:color="auto"/>
            </w:tcBorders>
            <w:noWrap/>
            <w:vAlign w:val="center"/>
            <w:hideMark/>
          </w:tcPr>
          <w:p w14:paraId="085E456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3982EF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04FAC2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B8D1563" w14:textId="77777777" w:rsidR="00EE6A55" w:rsidRPr="008C6112" w:rsidRDefault="00EE6A55" w:rsidP="008B0F6F">
            <w:pPr>
              <w:jc w:val="center"/>
              <w:rPr>
                <w:sz w:val="20"/>
                <w:szCs w:val="20"/>
              </w:rPr>
            </w:pPr>
            <w:r w:rsidRPr="008C6112">
              <w:rPr>
                <w:sz w:val="20"/>
                <w:szCs w:val="20"/>
              </w:rPr>
              <w:t>0720079500</w:t>
            </w:r>
          </w:p>
        </w:tc>
        <w:tc>
          <w:tcPr>
            <w:tcW w:w="960" w:type="dxa"/>
            <w:tcBorders>
              <w:top w:val="nil"/>
              <w:left w:val="nil"/>
              <w:bottom w:val="single" w:sz="4" w:space="0" w:color="auto"/>
              <w:right w:val="single" w:sz="4" w:space="0" w:color="auto"/>
            </w:tcBorders>
            <w:noWrap/>
            <w:vAlign w:val="center"/>
            <w:hideMark/>
          </w:tcPr>
          <w:p w14:paraId="5E7A450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3B774D1"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00923C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9AE8FC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7C8D8E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B3D1130"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70C95C5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7E76F4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4A41D1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6FD5E77" w14:textId="77777777" w:rsidR="00EE6A55" w:rsidRPr="008C6112" w:rsidRDefault="00EE6A55" w:rsidP="008B0F6F">
            <w:pPr>
              <w:jc w:val="center"/>
              <w:rPr>
                <w:sz w:val="20"/>
                <w:szCs w:val="20"/>
              </w:rPr>
            </w:pPr>
            <w:r w:rsidRPr="008C6112">
              <w:rPr>
                <w:sz w:val="20"/>
                <w:szCs w:val="20"/>
              </w:rPr>
              <w:t>0720079500</w:t>
            </w:r>
          </w:p>
        </w:tc>
        <w:tc>
          <w:tcPr>
            <w:tcW w:w="960" w:type="dxa"/>
            <w:tcBorders>
              <w:top w:val="nil"/>
              <w:left w:val="nil"/>
              <w:bottom w:val="single" w:sz="4" w:space="0" w:color="auto"/>
              <w:right w:val="single" w:sz="4" w:space="0" w:color="auto"/>
            </w:tcBorders>
            <w:noWrap/>
            <w:vAlign w:val="center"/>
            <w:hideMark/>
          </w:tcPr>
          <w:p w14:paraId="611DC3E9"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4DF1A2D3"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A00690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CCAB68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5C11F2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F359518"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55A593A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C1D867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3BD650B"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3DA2599" w14:textId="77777777" w:rsidR="00EE6A55" w:rsidRPr="008C6112" w:rsidRDefault="00EE6A55" w:rsidP="008B0F6F">
            <w:pPr>
              <w:jc w:val="center"/>
              <w:rPr>
                <w:sz w:val="20"/>
                <w:szCs w:val="20"/>
              </w:rPr>
            </w:pPr>
            <w:r w:rsidRPr="008C6112">
              <w:rPr>
                <w:sz w:val="20"/>
                <w:szCs w:val="20"/>
              </w:rPr>
              <w:t>0720079500</w:t>
            </w:r>
          </w:p>
        </w:tc>
        <w:tc>
          <w:tcPr>
            <w:tcW w:w="960" w:type="dxa"/>
            <w:tcBorders>
              <w:top w:val="nil"/>
              <w:left w:val="nil"/>
              <w:bottom w:val="single" w:sz="4" w:space="0" w:color="auto"/>
              <w:right w:val="single" w:sz="4" w:space="0" w:color="auto"/>
            </w:tcBorders>
            <w:noWrap/>
            <w:vAlign w:val="center"/>
            <w:hideMark/>
          </w:tcPr>
          <w:p w14:paraId="52E126D0"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229AD74D"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942615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29E160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FF097D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CD515FA" w14:textId="77777777" w:rsidR="00EE6A55" w:rsidRPr="008C6112" w:rsidRDefault="00EE6A55" w:rsidP="008B0F6F">
            <w:pPr>
              <w:rPr>
                <w:sz w:val="20"/>
                <w:szCs w:val="20"/>
              </w:rPr>
            </w:pPr>
            <w:proofErr w:type="spellStart"/>
            <w:r w:rsidRPr="008C6112">
              <w:rPr>
                <w:sz w:val="20"/>
                <w:szCs w:val="20"/>
              </w:rPr>
              <w:t>Подпрограмма"Развитие</w:t>
            </w:r>
            <w:proofErr w:type="spellEnd"/>
            <w:r w:rsidRPr="008C6112">
              <w:rPr>
                <w:sz w:val="20"/>
                <w:szCs w:val="20"/>
              </w:rPr>
              <w:t xml:space="preserve"> кадрового потенциала системы дошкольного, общего и дополнительного образования детей"</w:t>
            </w:r>
          </w:p>
        </w:tc>
        <w:tc>
          <w:tcPr>
            <w:tcW w:w="980" w:type="dxa"/>
            <w:tcBorders>
              <w:top w:val="nil"/>
              <w:left w:val="nil"/>
              <w:bottom w:val="single" w:sz="4" w:space="0" w:color="auto"/>
              <w:right w:val="single" w:sz="4" w:space="0" w:color="auto"/>
            </w:tcBorders>
            <w:noWrap/>
            <w:vAlign w:val="center"/>
            <w:hideMark/>
          </w:tcPr>
          <w:p w14:paraId="25B8E67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16F655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98F6DDB"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E764DB0" w14:textId="77777777" w:rsidR="00EE6A55" w:rsidRPr="008C6112" w:rsidRDefault="00EE6A55" w:rsidP="008B0F6F">
            <w:pPr>
              <w:jc w:val="center"/>
              <w:rPr>
                <w:sz w:val="20"/>
                <w:szCs w:val="20"/>
              </w:rPr>
            </w:pPr>
            <w:r w:rsidRPr="008C6112">
              <w:rPr>
                <w:sz w:val="20"/>
                <w:szCs w:val="20"/>
              </w:rPr>
              <w:t>0730000000</w:t>
            </w:r>
          </w:p>
        </w:tc>
        <w:tc>
          <w:tcPr>
            <w:tcW w:w="960" w:type="dxa"/>
            <w:tcBorders>
              <w:top w:val="nil"/>
              <w:left w:val="nil"/>
              <w:bottom w:val="single" w:sz="4" w:space="0" w:color="auto"/>
              <w:right w:val="single" w:sz="4" w:space="0" w:color="auto"/>
            </w:tcBorders>
            <w:noWrap/>
            <w:vAlign w:val="center"/>
            <w:hideMark/>
          </w:tcPr>
          <w:p w14:paraId="5B8F3EB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164D967" w14:textId="77777777" w:rsidR="00EE6A55" w:rsidRPr="008C6112" w:rsidRDefault="00EE6A55" w:rsidP="008B0F6F">
            <w:pPr>
              <w:jc w:val="right"/>
              <w:rPr>
                <w:sz w:val="20"/>
                <w:szCs w:val="20"/>
              </w:rPr>
            </w:pPr>
            <w:r w:rsidRPr="008C6112">
              <w:rPr>
                <w:sz w:val="20"/>
                <w:szCs w:val="20"/>
              </w:rPr>
              <w:t xml:space="preserve">606 974,30 </w:t>
            </w:r>
          </w:p>
        </w:tc>
        <w:tc>
          <w:tcPr>
            <w:tcW w:w="1660" w:type="dxa"/>
            <w:gridSpan w:val="2"/>
            <w:tcBorders>
              <w:top w:val="nil"/>
              <w:left w:val="single" w:sz="4" w:space="0" w:color="auto"/>
              <w:bottom w:val="single" w:sz="4" w:space="0" w:color="auto"/>
              <w:right w:val="nil"/>
            </w:tcBorders>
            <w:noWrap/>
            <w:vAlign w:val="center"/>
            <w:hideMark/>
          </w:tcPr>
          <w:p w14:paraId="34F51AB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A0F81B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C016AB9"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BFDA95C" w14:textId="77777777" w:rsidR="00EE6A55" w:rsidRPr="008C6112" w:rsidRDefault="00EE6A55" w:rsidP="008B0F6F">
            <w:pPr>
              <w:rPr>
                <w:sz w:val="20"/>
                <w:szCs w:val="20"/>
              </w:rPr>
            </w:pPr>
            <w:r w:rsidRPr="008C6112">
              <w:rPr>
                <w:sz w:val="20"/>
                <w:szCs w:val="20"/>
              </w:rPr>
              <w:t>Реализация мероприятий подпрограммы "Развитие кадрового потенциала системы дошкольного, общего и дополнительного образования детей"</w:t>
            </w:r>
          </w:p>
        </w:tc>
        <w:tc>
          <w:tcPr>
            <w:tcW w:w="980" w:type="dxa"/>
            <w:tcBorders>
              <w:top w:val="nil"/>
              <w:left w:val="nil"/>
              <w:bottom w:val="single" w:sz="4" w:space="0" w:color="auto"/>
              <w:right w:val="single" w:sz="4" w:space="0" w:color="auto"/>
            </w:tcBorders>
            <w:noWrap/>
            <w:vAlign w:val="center"/>
            <w:hideMark/>
          </w:tcPr>
          <w:p w14:paraId="5D57065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E9A075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619BF5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4CD97B6"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1E4202A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56D6D5A" w14:textId="77777777" w:rsidR="00EE6A55" w:rsidRPr="008C6112" w:rsidRDefault="00EE6A55" w:rsidP="008B0F6F">
            <w:pPr>
              <w:jc w:val="right"/>
              <w:rPr>
                <w:sz w:val="20"/>
                <w:szCs w:val="20"/>
              </w:rPr>
            </w:pPr>
            <w:r w:rsidRPr="008C6112">
              <w:rPr>
                <w:sz w:val="20"/>
                <w:szCs w:val="20"/>
              </w:rPr>
              <w:t xml:space="preserve">606 974,30 </w:t>
            </w:r>
          </w:p>
        </w:tc>
        <w:tc>
          <w:tcPr>
            <w:tcW w:w="1660" w:type="dxa"/>
            <w:gridSpan w:val="2"/>
            <w:tcBorders>
              <w:top w:val="nil"/>
              <w:left w:val="single" w:sz="4" w:space="0" w:color="auto"/>
              <w:bottom w:val="single" w:sz="4" w:space="0" w:color="auto"/>
              <w:right w:val="nil"/>
            </w:tcBorders>
            <w:noWrap/>
            <w:vAlign w:val="center"/>
            <w:hideMark/>
          </w:tcPr>
          <w:p w14:paraId="320912F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129CF4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40B20A1"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3D68212F"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5ECDEA1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C99F19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8D5C5A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C0D9B46"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510A97F5"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1E746F71" w14:textId="77777777" w:rsidR="00EE6A55" w:rsidRPr="008C6112" w:rsidRDefault="00EE6A55" w:rsidP="008B0F6F">
            <w:pPr>
              <w:jc w:val="right"/>
              <w:rPr>
                <w:sz w:val="20"/>
                <w:szCs w:val="20"/>
              </w:rPr>
            </w:pPr>
            <w:r w:rsidRPr="008C6112">
              <w:rPr>
                <w:sz w:val="20"/>
                <w:szCs w:val="20"/>
              </w:rPr>
              <w:t xml:space="preserve">155 804,00 </w:t>
            </w:r>
          </w:p>
        </w:tc>
        <w:tc>
          <w:tcPr>
            <w:tcW w:w="1660" w:type="dxa"/>
            <w:gridSpan w:val="2"/>
            <w:tcBorders>
              <w:top w:val="nil"/>
              <w:left w:val="single" w:sz="4" w:space="0" w:color="auto"/>
              <w:bottom w:val="single" w:sz="4" w:space="0" w:color="auto"/>
              <w:right w:val="nil"/>
            </w:tcBorders>
            <w:noWrap/>
            <w:vAlign w:val="center"/>
            <w:hideMark/>
          </w:tcPr>
          <w:p w14:paraId="73E408E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E378C3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5E03871"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9EF83A0"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3499616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B3967F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455F1C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02A308B"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7D9533FC"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5FF8558A" w14:textId="77777777" w:rsidR="00EE6A55" w:rsidRPr="008C6112" w:rsidRDefault="00EE6A55" w:rsidP="008B0F6F">
            <w:pPr>
              <w:jc w:val="right"/>
              <w:rPr>
                <w:sz w:val="20"/>
                <w:szCs w:val="20"/>
              </w:rPr>
            </w:pPr>
            <w:r w:rsidRPr="008C6112">
              <w:rPr>
                <w:sz w:val="20"/>
                <w:szCs w:val="20"/>
              </w:rPr>
              <w:t xml:space="preserve">155 804,00 </w:t>
            </w:r>
          </w:p>
        </w:tc>
        <w:tc>
          <w:tcPr>
            <w:tcW w:w="1660" w:type="dxa"/>
            <w:gridSpan w:val="2"/>
            <w:tcBorders>
              <w:top w:val="nil"/>
              <w:left w:val="single" w:sz="4" w:space="0" w:color="auto"/>
              <w:bottom w:val="single" w:sz="4" w:space="0" w:color="auto"/>
              <w:right w:val="nil"/>
            </w:tcBorders>
            <w:noWrap/>
            <w:vAlign w:val="center"/>
            <w:hideMark/>
          </w:tcPr>
          <w:p w14:paraId="54F666D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BD56DC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79323C1"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5E20AC9"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BC4A2A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1A0AE2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C45943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454B6FD"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40FCBEAF"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3B2C10F2" w14:textId="77777777" w:rsidR="00EE6A55" w:rsidRPr="008C6112" w:rsidRDefault="00EE6A55" w:rsidP="008B0F6F">
            <w:pPr>
              <w:jc w:val="right"/>
              <w:rPr>
                <w:sz w:val="20"/>
                <w:szCs w:val="20"/>
              </w:rPr>
            </w:pPr>
            <w:r w:rsidRPr="008C6112">
              <w:rPr>
                <w:sz w:val="20"/>
                <w:szCs w:val="20"/>
              </w:rPr>
              <w:t xml:space="preserve">174 196,00 </w:t>
            </w:r>
          </w:p>
        </w:tc>
        <w:tc>
          <w:tcPr>
            <w:tcW w:w="1660" w:type="dxa"/>
            <w:gridSpan w:val="2"/>
            <w:tcBorders>
              <w:top w:val="nil"/>
              <w:left w:val="single" w:sz="4" w:space="0" w:color="auto"/>
              <w:bottom w:val="single" w:sz="4" w:space="0" w:color="auto"/>
              <w:right w:val="nil"/>
            </w:tcBorders>
            <w:noWrap/>
            <w:vAlign w:val="center"/>
            <w:hideMark/>
          </w:tcPr>
          <w:p w14:paraId="2492F7C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539057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C4790CE"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2CFA38B"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2C1CBB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FB0D22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D7AA4CA"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510C0EF"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2EC66BB7"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0D1F0B9F" w14:textId="77777777" w:rsidR="00EE6A55" w:rsidRPr="008C6112" w:rsidRDefault="00EE6A55" w:rsidP="008B0F6F">
            <w:pPr>
              <w:jc w:val="right"/>
              <w:rPr>
                <w:sz w:val="20"/>
                <w:szCs w:val="20"/>
              </w:rPr>
            </w:pPr>
            <w:r w:rsidRPr="008C6112">
              <w:rPr>
                <w:sz w:val="20"/>
                <w:szCs w:val="20"/>
              </w:rPr>
              <w:t xml:space="preserve">174 196,00 </w:t>
            </w:r>
          </w:p>
        </w:tc>
        <w:tc>
          <w:tcPr>
            <w:tcW w:w="1660" w:type="dxa"/>
            <w:gridSpan w:val="2"/>
            <w:tcBorders>
              <w:top w:val="nil"/>
              <w:left w:val="single" w:sz="4" w:space="0" w:color="auto"/>
              <w:bottom w:val="single" w:sz="4" w:space="0" w:color="auto"/>
              <w:right w:val="nil"/>
            </w:tcBorders>
            <w:noWrap/>
            <w:vAlign w:val="center"/>
            <w:hideMark/>
          </w:tcPr>
          <w:p w14:paraId="7B0D98D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3AC83C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14C36F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08AF4D3"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6DDEE8C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B9578A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04394C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BAFBA3C"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2F887A1F"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21C1C770" w14:textId="77777777" w:rsidR="00EE6A55" w:rsidRPr="008C6112" w:rsidRDefault="00EE6A55" w:rsidP="008B0F6F">
            <w:pPr>
              <w:jc w:val="right"/>
              <w:rPr>
                <w:sz w:val="20"/>
                <w:szCs w:val="20"/>
              </w:rPr>
            </w:pPr>
            <w:r w:rsidRPr="008C6112">
              <w:rPr>
                <w:sz w:val="20"/>
                <w:szCs w:val="20"/>
              </w:rPr>
              <w:t xml:space="preserve">276 974,30 </w:t>
            </w:r>
          </w:p>
        </w:tc>
        <w:tc>
          <w:tcPr>
            <w:tcW w:w="1660" w:type="dxa"/>
            <w:gridSpan w:val="2"/>
            <w:tcBorders>
              <w:top w:val="nil"/>
              <w:left w:val="single" w:sz="4" w:space="0" w:color="auto"/>
              <w:bottom w:val="single" w:sz="4" w:space="0" w:color="auto"/>
              <w:right w:val="nil"/>
            </w:tcBorders>
            <w:noWrap/>
            <w:vAlign w:val="center"/>
            <w:hideMark/>
          </w:tcPr>
          <w:p w14:paraId="220CD4C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14C906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B9F51C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3E4F452"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317DEB2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6B2BFE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27A1754"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0DDD3BF"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4911253F"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31CEBA14" w14:textId="77777777" w:rsidR="00EE6A55" w:rsidRPr="008C6112" w:rsidRDefault="00EE6A55" w:rsidP="008B0F6F">
            <w:pPr>
              <w:jc w:val="right"/>
              <w:rPr>
                <w:sz w:val="20"/>
                <w:szCs w:val="20"/>
              </w:rPr>
            </w:pPr>
            <w:r w:rsidRPr="008C6112">
              <w:rPr>
                <w:sz w:val="20"/>
                <w:szCs w:val="20"/>
              </w:rPr>
              <w:t xml:space="preserve">276 974,30 </w:t>
            </w:r>
          </w:p>
        </w:tc>
        <w:tc>
          <w:tcPr>
            <w:tcW w:w="1660" w:type="dxa"/>
            <w:gridSpan w:val="2"/>
            <w:tcBorders>
              <w:top w:val="nil"/>
              <w:left w:val="single" w:sz="4" w:space="0" w:color="auto"/>
              <w:bottom w:val="single" w:sz="4" w:space="0" w:color="auto"/>
              <w:right w:val="nil"/>
            </w:tcBorders>
            <w:noWrap/>
            <w:vAlign w:val="center"/>
            <w:hideMark/>
          </w:tcPr>
          <w:p w14:paraId="62C5631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9772A5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149900B"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A10E56F"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653E985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D66D9E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DC1873F"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46E550D"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77C1B36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D0C74E5" w14:textId="77777777" w:rsidR="00EE6A55" w:rsidRPr="008C6112" w:rsidRDefault="00EE6A55" w:rsidP="008B0F6F">
            <w:pPr>
              <w:jc w:val="right"/>
              <w:rPr>
                <w:sz w:val="20"/>
                <w:szCs w:val="20"/>
              </w:rPr>
            </w:pPr>
            <w:r w:rsidRPr="008C6112">
              <w:rPr>
                <w:sz w:val="20"/>
                <w:szCs w:val="20"/>
              </w:rPr>
              <w:t xml:space="preserve">39 219 900,00 </w:t>
            </w:r>
          </w:p>
        </w:tc>
        <w:tc>
          <w:tcPr>
            <w:tcW w:w="1660" w:type="dxa"/>
            <w:gridSpan w:val="2"/>
            <w:tcBorders>
              <w:top w:val="nil"/>
              <w:left w:val="single" w:sz="4" w:space="0" w:color="auto"/>
              <w:bottom w:val="single" w:sz="4" w:space="0" w:color="auto"/>
              <w:right w:val="nil"/>
            </w:tcBorders>
            <w:noWrap/>
            <w:vAlign w:val="center"/>
            <w:hideMark/>
          </w:tcPr>
          <w:p w14:paraId="41ED666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B7E8F3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6311DC2"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0E27C606"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26E4875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8298A3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CA8703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4E5E112"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41F8496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D23DFE8" w14:textId="77777777" w:rsidR="00EE6A55" w:rsidRPr="008C6112" w:rsidRDefault="00EE6A55" w:rsidP="008B0F6F">
            <w:pPr>
              <w:jc w:val="right"/>
              <w:rPr>
                <w:sz w:val="20"/>
                <w:szCs w:val="20"/>
              </w:rPr>
            </w:pPr>
            <w:r w:rsidRPr="008C6112">
              <w:rPr>
                <w:sz w:val="20"/>
                <w:szCs w:val="20"/>
              </w:rPr>
              <w:t xml:space="preserve">39 219 900,00 </w:t>
            </w:r>
          </w:p>
        </w:tc>
        <w:tc>
          <w:tcPr>
            <w:tcW w:w="1660" w:type="dxa"/>
            <w:gridSpan w:val="2"/>
            <w:tcBorders>
              <w:top w:val="nil"/>
              <w:left w:val="single" w:sz="4" w:space="0" w:color="auto"/>
              <w:bottom w:val="single" w:sz="4" w:space="0" w:color="auto"/>
              <w:right w:val="nil"/>
            </w:tcBorders>
            <w:noWrap/>
            <w:vAlign w:val="center"/>
            <w:hideMark/>
          </w:tcPr>
          <w:p w14:paraId="1451C70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04D729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3F7CDE9"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354F89B2"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476252E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213F8B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33A0555"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3EB8132"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4CC8239F"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350B570A" w14:textId="77777777" w:rsidR="00EE6A55" w:rsidRPr="008C6112" w:rsidRDefault="00EE6A55" w:rsidP="008B0F6F">
            <w:pPr>
              <w:jc w:val="right"/>
              <w:rPr>
                <w:sz w:val="20"/>
                <w:szCs w:val="20"/>
              </w:rPr>
            </w:pPr>
            <w:r w:rsidRPr="008C6112">
              <w:rPr>
                <w:sz w:val="20"/>
                <w:szCs w:val="20"/>
              </w:rPr>
              <w:t xml:space="preserve">39 219 900,00 </w:t>
            </w:r>
          </w:p>
        </w:tc>
        <w:tc>
          <w:tcPr>
            <w:tcW w:w="1660" w:type="dxa"/>
            <w:gridSpan w:val="2"/>
            <w:tcBorders>
              <w:top w:val="nil"/>
              <w:left w:val="single" w:sz="4" w:space="0" w:color="auto"/>
              <w:bottom w:val="single" w:sz="4" w:space="0" w:color="auto"/>
              <w:right w:val="nil"/>
            </w:tcBorders>
            <w:noWrap/>
            <w:vAlign w:val="center"/>
            <w:hideMark/>
          </w:tcPr>
          <w:p w14:paraId="0F16F10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E295D9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A97CA9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4A320B7"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212AC16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049893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022012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393573D"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5686A31D"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062C7537" w14:textId="77777777" w:rsidR="00EE6A55" w:rsidRPr="008C6112" w:rsidRDefault="00EE6A55" w:rsidP="008B0F6F">
            <w:pPr>
              <w:jc w:val="right"/>
              <w:rPr>
                <w:sz w:val="20"/>
                <w:szCs w:val="20"/>
              </w:rPr>
            </w:pPr>
            <w:r w:rsidRPr="008C6112">
              <w:rPr>
                <w:sz w:val="20"/>
                <w:szCs w:val="20"/>
              </w:rPr>
              <w:t xml:space="preserve">39 219 900,00 </w:t>
            </w:r>
          </w:p>
        </w:tc>
        <w:tc>
          <w:tcPr>
            <w:tcW w:w="1660" w:type="dxa"/>
            <w:gridSpan w:val="2"/>
            <w:tcBorders>
              <w:top w:val="nil"/>
              <w:left w:val="single" w:sz="4" w:space="0" w:color="auto"/>
              <w:bottom w:val="single" w:sz="4" w:space="0" w:color="auto"/>
              <w:right w:val="nil"/>
            </w:tcBorders>
            <w:noWrap/>
            <w:vAlign w:val="center"/>
            <w:hideMark/>
          </w:tcPr>
          <w:p w14:paraId="7299851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69483F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90C5810"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C43C23E" w14:textId="77777777" w:rsidR="00EE6A55" w:rsidRPr="008C6112" w:rsidRDefault="00EE6A55" w:rsidP="008B0F6F">
            <w:pPr>
              <w:rPr>
                <w:sz w:val="20"/>
                <w:szCs w:val="20"/>
              </w:rPr>
            </w:pPr>
            <w:r w:rsidRPr="008C6112">
              <w:rPr>
                <w:sz w:val="20"/>
                <w:szCs w:val="20"/>
              </w:rPr>
              <w:t>Дополнительное образование детей</w:t>
            </w:r>
          </w:p>
        </w:tc>
        <w:tc>
          <w:tcPr>
            <w:tcW w:w="980" w:type="dxa"/>
            <w:tcBorders>
              <w:top w:val="nil"/>
              <w:left w:val="nil"/>
              <w:bottom w:val="single" w:sz="4" w:space="0" w:color="auto"/>
              <w:right w:val="single" w:sz="4" w:space="0" w:color="auto"/>
            </w:tcBorders>
            <w:noWrap/>
            <w:vAlign w:val="center"/>
            <w:hideMark/>
          </w:tcPr>
          <w:p w14:paraId="4E7FB7F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4C23B4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A69E35E"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4B448AA7"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1F880C1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144F658" w14:textId="77777777" w:rsidR="00EE6A55" w:rsidRPr="008C6112" w:rsidRDefault="00EE6A55" w:rsidP="008B0F6F">
            <w:pPr>
              <w:jc w:val="right"/>
              <w:rPr>
                <w:sz w:val="20"/>
                <w:szCs w:val="20"/>
              </w:rPr>
            </w:pPr>
            <w:r w:rsidRPr="008C6112">
              <w:rPr>
                <w:sz w:val="20"/>
                <w:szCs w:val="20"/>
              </w:rPr>
              <w:t xml:space="preserve">219 283 200,43 </w:t>
            </w:r>
          </w:p>
        </w:tc>
        <w:tc>
          <w:tcPr>
            <w:tcW w:w="1660" w:type="dxa"/>
            <w:gridSpan w:val="2"/>
            <w:tcBorders>
              <w:top w:val="nil"/>
              <w:left w:val="single" w:sz="4" w:space="0" w:color="auto"/>
              <w:bottom w:val="single" w:sz="4" w:space="0" w:color="auto"/>
              <w:right w:val="nil"/>
            </w:tcBorders>
            <w:noWrap/>
            <w:vAlign w:val="center"/>
            <w:hideMark/>
          </w:tcPr>
          <w:p w14:paraId="0DAB70F4" w14:textId="77777777" w:rsidR="00EE6A55" w:rsidRPr="008C6112" w:rsidRDefault="00EE6A55" w:rsidP="008B0F6F">
            <w:pPr>
              <w:jc w:val="right"/>
              <w:rPr>
                <w:sz w:val="20"/>
                <w:szCs w:val="20"/>
              </w:rPr>
            </w:pPr>
            <w:r w:rsidRPr="008C6112">
              <w:rPr>
                <w:sz w:val="20"/>
                <w:szCs w:val="20"/>
              </w:rPr>
              <w:t xml:space="preserve">96 975 011,91 </w:t>
            </w:r>
          </w:p>
        </w:tc>
        <w:tc>
          <w:tcPr>
            <w:tcW w:w="1660" w:type="dxa"/>
            <w:tcBorders>
              <w:top w:val="nil"/>
              <w:left w:val="single" w:sz="4" w:space="0" w:color="auto"/>
              <w:bottom w:val="single" w:sz="4" w:space="0" w:color="auto"/>
              <w:right w:val="single" w:sz="8" w:space="0" w:color="auto"/>
            </w:tcBorders>
            <w:noWrap/>
            <w:vAlign w:val="center"/>
            <w:hideMark/>
          </w:tcPr>
          <w:p w14:paraId="0518F219" w14:textId="77777777" w:rsidR="00EE6A55" w:rsidRPr="008C6112" w:rsidRDefault="00EE6A55" w:rsidP="008B0F6F">
            <w:pPr>
              <w:jc w:val="right"/>
              <w:rPr>
                <w:sz w:val="20"/>
                <w:szCs w:val="20"/>
              </w:rPr>
            </w:pPr>
            <w:r w:rsidRPr="008C6112">
              <w:rPr>
                <w:sz w:val="20"/>
                <w:szCs w:val="20"/>
              </w:rPr>
              <w:t xml:space="preserve">95 000 000,00 </w:t>
            </w:r>
          </w:p>
        </w:tc>
      </w:tr>
      <w:tr w:rsidR="00EE6A55" w:rsidRPr="008C6112" w14:paraId="6C70224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99B3361" w14:textId="77777777" w:rsidR="00EE6A55" w:rsidRPr="008C6112" w:rsidRDefault="00EE6A55" w:rsidP="008B0F6F">
            <w:pPr>
              <w:rPr>
                <w:sz w:val="20"/>
                <w:szCs w:val="20"/>
              </w:rPr>
            </w:pPr>
            <w:r w:rsidRPr="008C6112">
              <w:rPr>
                <w:sz w:val="20"/>
                <w:szCs w:val="20"/>
              </w:rPr>
              <w:t>Муниципальная программа "Патриотическое воспитание граждан Куйбышевского района"</w:t>
            </w:r>
          </w:p>
        </w:tc>
        <w:tc>
          <w:tcPr>
            <w:tcW w:w="980" w:type="dxa"/>
            <w:tcBorders>
              <w:top w:val="nil"/>
              <w:left w:val="nil"/>
              <w:bottom w:val="single" w:sz="4" w:space="0" w:color="auto"/>
              <w:right w:val="single" w:sz="4" w:space="0" w:color="auto"/>
            </w:tcBorders>
            <w:noWrap/>
            <w:vAlign w:val="center"/>
            <w:hideMark/>
          </w:tcPr>
          <w:p w14:paraId="320EFAB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3B4F63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056EE4E"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200FB02" w14:textId="77777777" w:rsidR="00EE6A55" w:rsidRPr="008C6112" w:rsidRDefault="00EE6A55" w:rsidP="008B0F6F">
            <w:pPr>
              <w:jc w:val="center"/>
              <w:rPr>
                <w:sz w:val="20"/>
                <w:szCs w:val="20"/>
              </w:rPr>
            </w:pPr>
            <w:r w:rsidRPr="008C6112">
              <w:rPr>
                <w:sz w:val="20"/>
                <w:szCs w:val="20"/>
              </w:rPr>
              <w:t>0300000000</w:t>
            </w:r>
          </w:p>
        </w:tc>
        <w:tc>
          <w:tcPr>
            <w:tcW w:w="960" w:type="dxa"/>
            <w:tcBorders>
              <w:top w:val="nil"/>
              <w:left w:val="nil"/>
              <w:bottom w:val="single" w:sz="4" w:space="0" w:color="auto"/>
              <w:right w:val="single" w:sz="4" w:space="0" w:color="auto"/>
            </w:tcBorders>
            <w:noWrap/>
            <w:vAlign w:val="center"/>
            <w:hideMark/>
          </w:tcPr>
          <w:p w14:paraId="6AAA38F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F575EC1" w14:textId="77777777" w:rsidR="00EE6A55" w:rsidRPr="008C6112" w:rsidRDefault="00EE6A55" w:rsidP="008B0F6F">
            <w:pPr>
              <w:jc w:val="right"/>
              <w:rPr>
                <w:sz w:val="20"/>
                <w:szCs w:val="20"/>
              </w:rPr>
            </w:pPr>
            <w:r w:rsidRPr="008C6112">
              <w:rPr>
                <w:sz w:val="20"/>
                <w:szCs w:val="20"/>
              </w:rPr>
              <w:t xml:space="preserve">100 000,00 </w:t>
            </w:r>
          </w:p>
        </w:tc>
        <w:tc>
          <w:tcPr>
            <w:tcW w:w="1660" w:type="dxa"/>
            <w:gridSpan w:val="2"/>
            <w:tcBorders>
              <w:top w:val="nil"/>
              <w:left w:val="single" w:sz="4" w:space="0" w:color="auto"/>
              <w:bottom w:val="single" w:sz="4" w:space="0" w:color="auto"/>
              <w:right w:val="nil"/>
            </w:tcBorders>
            <w:noWrap/>
            <w:vAlign w:val="center"/>
            <w:hideMark/>
          </w:tcPr>
          <w:p w14:paraId="75DAC67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4FD81F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79262D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4DF91BA" w14:textId="77777777" w:rsidR="00EE6A55" w:rsidRPr="008C6112" w:rsidRDefault="00EE6A55" w:rsidP="008B0F6F">
            <w:pPr>
              <w:rPr>
                <w:sz w:val="20"/>
                <w:szCs w:val="20"/>
              </w:rPr>
            </w:pPr>
            <w:r w:rsidRPr="008C6112">
              <w:rPr>
                <w:sz w:val="20"/>
                <w:szCs w:val="20"/>
              </w:rPr>
              <w:t>Реализация мероприятий в рамках МП "Патриотическое воспитание граждан Куйбышевского района"</w:t>
            </w:r>
          </w:p>
        </w:tc>
        <w:tc>
          <w:tcPr>
            <w:tcW w:w="980" w:type="dxa"/>
            <w:tcBorders>
              <w:top w:val="nil"/>
              <w:left w:val="nil"/>
              <w:bottom w:val="single" w:sz="4" w:space="0" w:color="auto"/>
              <w:right w:val="single" w:sz="4" w:space="0" w:color="auto"/>
            </w:tcBorders>
            <w:noWrap/>
            <w:vAlign w:val="center"/>
            <w:hideMark/>
          </w:tcPr>
          <w:p w14:paraId="2FE64C5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10B48D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8F5885E"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E7D3D17" w14:textId="77777777" w:rsidR="00EE6A55" w:rsidRPr="008C6112" w:rsidRDefault="00EE6A55" w:rsidP="008B0F6F">
            <w:pPr>
              <w:jc w:val="center"/>
              <w:rPr>
                <w:sz w:val="20"/>
                <w:szCs w:val="20"/>
              </w:rPr>
            </w:pPr>
            <w:r w:rsidRPr="008C6112">
              <w:rPr>
                <w:sz w:val="20"/>
                <w:szCs w:val="20"/>
              </w:rPr>
              <w:t>0300079500</w:t>
            </w:r>
          </w:p>
        </w:tc>
        <w:tc>
          <w:tcPr>
            <w:tcW w:w="960" w:type="dxa"/>
            <w:tcBorders>
              <w:top w:val="nil"/>
              <w:left w:val="nil"/>
              <w:bottom w:val="single" w:sz="4" w:space="0" w:color="auto"/>
              <w:right w:val="single" w:sz="4" w:space="0" w:color="auto"/>
            </w:tcBorders>
            <w:noWrap/>
            <w:vAlign w:val="center"/>
            <w:hideMark/>
          </w:tcPr>
          <w:p w14:paraId="459D650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238ECC5" w14:textId="77777777" w:rsidR="00EE6A55" w:rsidRPr="008C6112" w:rsidRDefault="00EE6A55" w:rsidP="008B0F6F">
            <w:pPr>
              <w:jc w:val="right"/>
              <w:rPr>
                <w:sz w:val="20"/>
                <w:szCs w:val="20"/>
              </w:rPr>
            </w:pPr>
            <w:r w:rsidRPr="008C6112">
              <w:rPr>
                <w:sz w:val="20"/>
                <w:szCs w:val="20"/>
              </w:rPr>
              <w:t xml:space="preserve">100 000,00 </w:t>
            </w:r>
          </w:p>
        </w:tc>
        <w:tc>
          <w:tcPr>
            <w:tcW w:w="1660" w:type="dxa"/>
            <w:gridSpan w:val="2"/>
            <w:tcBorders>
              <w:top w:val="nil"/>
              <w:left w:val="single" w:sz="4" w:space="0" w:color="auto"/>
              <w:bottom w:val="single" w:sz="4" w:space="0" w:color="auto"/>
              <w:right w:val="nil"/>
            </w:tcBorders>
            <w:noWrap/>
            <w:vAlign w:val="center"/>
            <w:hideMark/>
          </w:tcPr>
          <w:p w14:paraId="1CE022C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DA1E9C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72EC88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5E5B881"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48E3F8C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CCB511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EF3C48A"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8C7B779" w14:textId="77777777" w:rsidR="00EE6A55" w:rsidRPr="008C6112" w:rsidRDefault="00EE6A55" w:rsidP="008B0F6F">
            <w:pPr>
              <w:jc w:val="center"/>
              <w:rPr>
                <w:sz w:val="20"/>
                <w:szCs w:val="20"/>
              </w:rPr>
            </w:pPr>
            <w:r w:rsidRPr="008C6112">
              <w:rPr>
                <w:sz w:val="20"/>
                <w:szCs w:val="20"/>
              </w:rPr>
              <w:t>0300079500</w:t>
            </w:r>
          </w:p>
        </w:tc>
        <w:tc>
          <w:tcPr>
            <w:tcW w:w="960" w:type="dxa"/>
            <w:tcBorders>
              <w:top w:val="nil"/>
              <w:left w:val="nil"/>
              <w:bottom w:val="single" w:sz="4" w:space="0" w:color="auto"/>
              <w:right w:val="single" w:sz="4" w:space="0" w:color="auto"/>
            </w:tcBorders>
            <w:noWrap/>
            <w:vAlign w:val="center"/>
            <w:hideMark/>
          </w:tcPr>
          <w:p w14:paraId="20D698E4"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63B42716" w14:textId="77777777" w:rsidR="00EE6A55" w:rsidRPr="008C6112" w:rsidRDefault="00EE6A55" w:rsidP="008B0F6F">
            <w:pPr>
              <w:jc w:val="right"/>
              <w:rPr>
                <w:sz w:val="20"/>
                <w:szCs w:val="20"/>
              </w:rPr>
            </w:pPr>
            <w:r w:rsidRPr="008C6112">
              <w:rPr>
                <w:sz w:val="20"/>
                <w:szCs w:val="20"/>
              </w:rPr>
              <w:t xml:space="preserve">100 000,00 </w:t>
            </w:r>
          </w:p>
        </w:tc>
        <w:tc>
          <w:tcPr>
            <w:tcW w:w="1660" w:type="dxa"/>
            <w:gridSpan w:val="2"/>
            <w:tcBorders>
              <w:top w:val="nil"/>
              <w:left w:val="single" w:sz="4" w:space="0" w:color="auto"/>
              <w:bottom w:val="single" w:sz="4" w:space="0" w:color="auto"/>
              <w:right w:val="nil"/>
            </w:tcBorders>
            <w:noWrap/>
            <w:vAlign w:val="center"/>
            <w:hideMark/>
          </w:tcPr>
          <w:p w14:paraId="114C630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A804DA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CDA050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8D05909"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3BF46E4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B36B87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D4F6294"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985AE32" w14:textId="77777777" w:rsidR="00EE6A55" w:rsidRPr="008C6112" w:rsidRDefault="00EE6A55" w:rsidP="008B0F6F">
            <w:pPr>
              <w:jc w:val="center"/>
              <w:rPr>
                <w:sz w:val="20"/>
                <w:szCs w:val="20"/>
              </w:rPr>
            </w:pPr>
            <w:r w:rsidRPr="008C6112">
              <w:rPr>
                <w:sz w:val="20"/>
                <w:szCs w:val="20"/>
              </w:rPr>
              <w:t>0300079500</w:t>
            </w:r>
          </w:p>
        </w:tc>
        <w:tc>
          <w:tcPr>
            <w:tcW w:w="960" w:type="dxa"/>
            <w:tcBorders>
              <w:top w:val="nil"/>
              <w:left w:val="nil"/>
              <w:bottom w:val="single" w:sz="4" w:space="0" w:color="auto"/>
              <w:right w:val="single" w:sz="4" w:space="0" w:color="auto"/>
            </w:tcBorders>
            <w:noWrap/>
            <w:vAlign w:val="center"/>
            <w:hideMark/>
          </w:tcPr>
          <w:p w14:paraId="38787354"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7FED3C12" w14:textId="77777777" w:rsidR="00EE6A55" w:rsidRPr="008C6112" w:rsidRDefault="00EE6A55" w:rsidP="008B0F6F">
            <w:pPr>
              <w:jc w:val="right"/>
              <w:rPr>
                <w:sz w:val="20"/>
                <w:szCs w:val="20"/>
              </w:rPr>
            </w:pPr>
            <w:r w:rsidRPr="008C6112">
              <w:rPr>
                <w:sz w:val="20"/>
                <w:szCs w:val="20"/>
              </w:rPr>
              <w:t xml:space="preserve">100 000,00 </w:t>
            </w:r>
          </w:p>
        </w:tc>
        <w:tc>
          <w:tcPr>
            <w:tcW w:w="1660" w:type="dxa"/>
            <w:gridSpan w:val="2"/>
            <w:tcBorders>
              <w:top w:val="nil"/>
              <w:left w:val="single" w:sz="4" w:space="0" w:color="auto"/>
              <w:bottom w:val="single" w:sz="4" w:space="0" w:color="auto"/>
              <w:right w:val="nil"/>
            </w:tcBorders>
            <w:noWrap/>
            <w:vAlign w:val="center"/>
            <w:hideMark/>
          </w:tcPr>
          <w:p w14:paraId="4B26879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02C418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1A4AD5D"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2FF8721" w14:textId="77777777" w:rsidR="00EE6A55" w:rsidRPr="008C6112" w:rsidRDefault="00EE6A55" w:rsidP="008B0F6F">
            <w:pPr>
              <w:rPr>
                <w:sz w:val="20"/>
                <w:szCs w:val="20"/>
              </w:rPr>
            </w:pPr>
            <w:r w:rsidRPr="008C6112">
              <w:rPr>
                <w:sz w:val="20"/>
                <w:szCs w:val="20"/>
              </w:rPr>
              <w:t>Муниципальная программа "Развитие системы образования Куйбышевского района"</w:t>
            </w:r>
          </w:p>
        </w:tc>
        <w:tc>
          <w:tcPr>
            <w:tcW w:w="980" w:type="dxa"/>
            <w:tcBorders>
              <w:top w:val="nil"/>
              <w:left w:val="nil"/>
              <w:bottom w:val="single" w:sz="4" w:space="0" w:color="auto"/>
              <w:right w:val="single" w:sz="4" w:space="0" w:color="auto"/>
            </w:tcBorders>
            <w:noWrap/>
            <w:vAlign w:val="center"/>
            <w:hideMark/>
          </w:tcPr>
          <w:p w14:paraId="0FEFCF9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FA813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E3C9DF0"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4683AA13" w14:textId="77777777" w:rsidR="00EE6A55" w:rsidRPr="008C6112" w:rsidRDefault="00EE6A55" w:rsidP="008B0F6F">
            <w:pPr>
              <w:jc w:val="center"/>
              <w:rPr>
                <w:sz w:val="20"/>
                <w:szCs w:val="20"/>
              </w:rPr>
            </w:pPr>
            <w:r w:rsidRPr="008C6112">
              <w:rPr>
                <w:sz w:val="20"/>
                <w:szCs w:val="20"/>
              </w:rPr>
              <w:t>0700000000</w:t>
            </w:r>
          </w:p>
        </w:tc>
        <w:tc>
          <w:tcPr>
            <w:tcW w:w="960" w:type="dxa"/>
            <w:tcBorders>
              <w:top w:val="nil"/>
              <w:left w:val="nil"/>
              <w:bottom w:val="single" w:sz="4" w:space="0" w:color="auto"/>
              <w:right w:val="single" w:sz="4" w:space="0" w:color="auto"/>
            </w:tcBorders>
            <w:noWrap/>
            <w:vAlign w:val="center"/>
            <w:hideMark/>
          </w:tcPr>
          <w:p w14:paraId="442062F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9822D59" w14:textId="77777777" w:rsidR="00EE6A55" w:rsidRPr="008C6112" w:rsidRDefault="00EE6A55" w:rsidP="008B0F6F">
            <w:pPr>
              <w:jc w:val="right"/>
              <w:rPr>
                <w:sz w:val="20"/>
                <w:szCs w:val="20"/>
              </w:rPr>
            </w:pPr>
            <w:r w:rsidRPr="008C6112">
              <w:rPr>
                <w:sz w:val="20"/>
                <w:szCs w:val="20"/>
              </w:rPr>
              <w:t xml:space="preserve">213 315 405,14 </w:t>
            </w:r>
          </w:p>
        </w:tc>
        <w:tc>
          <w:tcPr>
            <w:tcW w:w="1660" w:type="dxa"/>
            <w:gridSpan w:val="2"/>
            <w:tcBorders>
              <w:top w:val="nil"/>
              <w:left w:val="single" w:sz="4" w:space="0" w:color="auto"/>
              <w:bottom w:val="single" w:sz="4" w:space="0" w:color="auto"/>
              <w:right w:val="nil"/>
            </w:tcBorders>
            <w:noWrap/>
            <w:vAlign w:val="center"/>
            <w:hideMark/>
          </w:tcPr>
          <w:p w14:paraId="021273F8" w14:textId="77777777" w:rsidR="00EE6A55" w:rsidRPr="008C6112" w:rsidRDefault="00EE6A55" w:rsidP="008B0F6F">
            <w:pPr>
              <w:jc w:val="right"/>
              <w:rPr>
                <w:sz w:val="20"/>
                <w:szCs w:val="20"/>
              </w:rPr>
            </w:pPr>
            <w:r w:rsidRPr="008C6112">
              <w:rPr>
                <w:sz w:val="20"/>
                <w:szCs w:val="20"/>
              </w:rPr>
              <w:t xml:space="preserve">96 975 011,91 </w:t>
            </w:r>
          </w:p>
        </w:tc>
        <w:tc>
          <w:tcPr>
            <w:tcW w:w="1660" w:type="dxa"/>
            <w:tcBorders>
              <w:top w:val="nil"/>
              <w:left w:val="single" w:sz="4" w:space="0" w:color="auto"/>
              <w:bottom w:val="single" w:sz="4" w:space="0" w:color="auto"/>
              <w:right w:val="single" w:sz="8" w:space="0" w:color="auto"/>
            </w:tcBorders>
            <w:noWrap/>
            <w:vAlign w:val="center"/>
            <w:hideMark/>
          </w:tcPr>
          <w:p w14:paraId="18F7B342" w14:textId="77777777" w:rsidR="00EE6A55" w:rsidRPr="008C6112" w:rsidRDefault="00EE6A55" w:rsidP="008B0F6F">
            <w:pPr>
              <w:jc w:val="right"/>
              <w:rPr>
                <w:sz w:val="20"/>
                <w:szCs w:val="20"/>
              </w:rPr>
            </w:pPr>
            <w:r w:rsidRPr="008C6112">
              <w:rPr>
                <w:sz w:val="20"/>
                <w:szCs w:val="20"/>
              </w:rPr>
              <w:t xml:space="preserve">95 000 000,00 </w:t>
            </w:r>
          </w:p>
        </w:tc>
      </w:tr>
      <w:tr w:rsidR="00EE6A55" w:rsidRPr="008C6112" w14:paraId="28D310D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59BB714" w14:textId="77777777" w:rsidR="00EE6A55" w:rsidRPr="008C6112" w:rsidRDefault="00EE6A55" w:rsidP="008B0F6F">
            <w:pPr>
              <w:rPr>
                <w:sz w:val="20"/>
                <w:szCs w:val="20"/>
              </w:rPr>
            </w:pPr>
            <w:r w:rsidRPr="008C6112">
              <w:rPr>
                <w:sz w:val="20"/>
                <w:szCs w:val="20"/>
              </w:rPr>
              <w:t>Подпрограмма "Развитие дошкольного, общего и дополнительного образования детей"</w:t>
            </w:r>
          </w:p>
        </w:tc>
        <w:tc>
          <w:tcPr>
            <w:tcW w:w="980" w:type="dxa"/>
            <w:tcBorders>
              <w:top w:val="nil"/>
              <w:left w:val="nil"/>
              <w:bottom w:val="single" w:sz="4" w:space="0" w:color="auto"/>
              <w:right w:val="single" w:sz="4" w:space="0" w:color="auto"/>
            </w:tcBorders>
            <w:noWrap/>
            <w:vAlign w:val="center"/>
            <w:hideMark/>
          </w:tcPr>
          <w:p w14:paraId="51CB627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28E48A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785F015"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8581F0F" w14:textId="77777777" w:rsidR="00EE6A55" w:rsidRPr="008C6112" w:rsidRDefault="00EE6A55" w:rsidP="008B0F6F">
            <w:pPr>
              <w:jc w:val="center"/>
              <w:rPr>
                <w:sz w:val="20"/>
                <w:szCs w:val="20"/>
              </w:rPr>
            </w:pPr>
            <w:r w:rsidRPr="008C6112">
              <w:rPr>
                <w:sz w:val="20"/>
                <w:szCs w:val="20"/>
              </w:rPr>
              <w:t>0710000000</w:t>
            </w:r>
          </w:p>
        </w:tc>
        <w:tc>
          <w:tcPr>
            <w:tcW w:w="960" w:type="dxa"/>
            <w:tcBorders>
              <w:top w:val="nil"/>
              <w:left w:val="nil"/>
              <w:bottom w:val="single" w:sz="4" w:space="0" w:color="auto"/>
              <w:right w:val="single" w:sz="4" w:space="0" w:color="auto"/>
            </w:tcBorders>
            <w:noWrap/>
            <w:vAlign w:val="center"/>
            <w:hideMark/>
          </w:tcPr>
          <w:p w14:paraId="47AC739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DDB4C56" w14:textId="77777777" w:rsidR="00EE6A55" w:rsidRPr="008C6112" w:rsidRDefault="00EE6A55" w:rsidP="008B0F6F">
            <w:pPr>
              <w:jc w:val="right"/>
              <w:rPr>
                <w:sz w:val="20"/>
                <w:szCs w:val="20"/>
              </w:rPr>
            </w:pPr>
            <w:r w:rsidRPr="008C6112">
              <w:rPr>
                <w:sz w:val="20"/>
                <w:szCs w:val="20"/>
              </w:rPr>
              <w:t xml:space="preserve">212 785 507,04 </w:t>
            </w:r>
          </w:p>
        </w:tc>
        <w:tc>
          <w:tcPr>
            <w:tcW w:w="1660" w:type="dxa"/>
            <w:gridSpan w:val="2"/>
            <w:tcBorders>
              <w:top w:val="nil"/>
              <w:left w:val="single" w:sz="4" w:space="0" w:color="auto"/>
              <w:bottom w:val="single" w:sz="4" w:space="0" w:color="auto"/>
              <w:right w:val="nil"/>
            </w:tcBorders>
            <w:noWrap/>
            <w:vAlign w:val="center"/>
            <w:hideMark/>
          </w:tcPr>
          <w:p w14:paraId="210C48F9" w14:textId="77777777" w:rsidR="00EE6A55" w:rsidRPr="008C6112" w:rsidRDefault="00EE6A55" w:rsidP="008B0F6F">
            <w:pPr>
              <w:jc w:val="right"/>
              <w:rPr>
                <w:sz w:val="20"/>
                <w:szCs w:val="20"/>
              </w:rPr>
            </w:pPr>
            <w:r w:rsidRPr="008C6112">
              <w:rPr>
                <w:sz w:val="20"/>
                <w:szCs w:val="20"/>
              </w:rPr>
              <w:t xml:space="preserve">96 975 011,91 </w:t>
            </w:r>
          </w:p>
        </w:tc>
        <w:tc>
          <w:tcPr>
            <w:tcW w:w="1660" w:type="dxa"/>
            <w:tcBorders>
              <w:top w:val="nil"/>
              <w:left w:val="single" w:sz="4" w:space="0" w:color="auto"/>
              <w:bottom w:val="single" w:sz="4" w:space="0" w:color="auto"/>
              <w:right w:val="single" w:sz="8" w:space="0" w:color="auto"/>
            </w:tcBorders>
            <w:noWrap/>
            <w:vAlign w:val="center"/>
            <w:hideMark/>
          </w:tcPr>
          <w:p w14:paraId="6F58481A" w14:textId="77777777" w:rsidR="00EE6A55" w:rsidRPr="008C6112" w:rsidRDefault="00EE6A55" w:rsidP="008B0F6F">
            <w:pPr>
              <w:jc w:val="right"/>
              <w:rPr>
                <w:sz w:val="20"/>
                <w:szCs w:val="20"/>
              </w:rPr>
            </w:pPr>
            <w:r w:rsidRPr="008C6112">
              <w:rPr>
                <w:sz w:val="20"/>
                <w:szCs w:val="20"/>
              </w:rPr>
              <w:t xml:space="preserve">95 000 000,00 </w:t>
            </w:r>
          </w:p>
        </w:tc>
      </w:tr>
      <w:tr w:rsidR="00EE6A55" w:rsidRPr="008C6112" w14:paraId="1310022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43B0591"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начальных, неполных средних и средних школ, школ-детских садов</w:t>
            </w:r>
          </w:p>
        </w:tc>
        <w:tc>
          <w:tcPr>
            <w:tcW w:w="980" w:type="dxa"/>
            <w:tcBorders>
              <w:top w:val="nil"/>
              <w:left w:val="nil"/>
              <w:bottom w:val="single" w:sz="4" w:space="0" w:color="auto"/>
              <w:right w:val="single" w:sz="4" w:space="0" w:color="auto"/>
            </w:tcBorders>
            <w:noWrap/>
            <w:vAlign w:val="center"/>
            <w:hideMark/>
          </w:tcPr>
          <w:p w14:paraId="27515B4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7267C5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A7D0A7F"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4A086B66"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400D09E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F421206"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4BA5CFA" w14:textId="77777777" w:rsidR="00EE6A55" w:rsidRPr="008C6112" w:rsidRDefault="00EE6A55" w:rsidP="008B0F6F">
            <w:pPr>
              <w:jc w:val="right"/>
              <w:rPr>
                <w:sz w:val="20"/>
                <w:szCs w:val="20"/>
              </w:rPr>
            </w:pPr>
            <w:r w:rsidRPr="008C6112">
              <w:rPr>
                <w:sz w:val="20"/>
                <w:szCs w:val="20"/>
              </w:rPr>
              <w:t xml:space="preserve">1 975 011,91 </w:t>
            </w:r>
          </w:p>
        </w:tc>
        <w:tc>
          <w:tcPr>
            <w:tcW w:w="1660" w:type="dxa"/>
            <w:tcBorders>
              <w:top w:val="nil"/>
              <w:left w:val="single" w:sz="4" w:space="0" w:color="auto"/>
              <w:bottom w:val="single" w:sz="4" w:space="0" w:color="auto"/>
              <w:right w:val="single" w:sz="8" w:space="0" w:color="auto"/>
            </w:tcBorders>
            <w:noWrap/>
            <w:vAlign w:val="center"/>
            <w:hideMark/>
          </w:tcPr>
          <w:p w14:paraId="6C8DB2C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227BDD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82ED925"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684D57E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A311AB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8DBDA38"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54F5F1A"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41002A3C"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3E6105B5"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B24B64A" w14:textId="77777777" w:rsidR="00EE6A55" w:rsidRPr="008C6112" w:rsidRDefault="00EE6A55" w:rsidP="008B0F6F">
            <w:pPr>
              <w:jc w:val="right"/>
              <w:rPr>
                <w:sz w:val="20"/>
                <w:szCs w:val="20"/>
              </w:rPr>
            </w:pPr>
            <w:r w:rsidRPr="008C6112">
              <w:rPr>
                <w:sz w:val="20"/>
                <w:szCs w:val="20"/>
              </w:rPr>
              <w:t xml:space="preserve">1 975 011,91 </w:t>
            </w:r>
          </w:p>
        </w:tc>
        <w:tc>
          <w:tcPr>
            <w:tcW w:w="1660" w:type="dxa"/>
            <w:tcBorders>
              <w:top w:val="nil"/>
              <w:left w:val="single" w:sz="4" w:space="0" w:color="auto"/>
              <w:bottom w:val="single" w:sz="4" w:space="0" w:color="auto"/>
              <w:right w:val="single" w:sz="8" w:space="0" w:color="auto"/>
            </w:tcBorders>
            <w:noWrap/>
            <w:vAlign w:val="center"/>
            <w:hideMark/>
          </w:tcPr>
          <w:p w14:paraId="3A71FDF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D0897C3"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9AB099F"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019CDFC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A42501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D06E73B"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6CE1B140" w14:textId="77777777" w:rsidR="00EE6A55" w:rsidRPr="008C6112" w:rsidRDefault="00EE6A55" w:rsidP="008B0F6F">
            <w:pPr>
              <w:jc w:val="center"/>
              <w:rPr>
                <w:sz w:val="20"/>
                <w:szCs w:val="20"/>
              </w:rPr>
            </w:pPr>
            <w:r w:rsidRPr="008C6112">
              <w:rPr>
                <w:sz w:val="20"/>
                <w:szCs w:val="20"/>
              </w:rPr>
              <w:t>0710007290</w:t>
            </w:r>
          </w:p>
        </w:tc>
        <w:tc>
          <w:tcPr>
            <w:tcW w:w="960" w:type="dxa"/>
            <w:tcBorders>
              <w:top w:val="nil"/>
              <w:left w:val="nil"/>
              <w:bottom w:val="single" w:sz="4" w:space="0" w:color="auto"/>
              <w:right w:val="single" w:sz="4" w:space="0" w:color="auto"/>
            </w:tcBorders>
            <w:noWrap/>
            <w:vAlign w:val="center"/>
            <w:hideMark/>
          </w:tcPr>
          <w:p w14:paraId="2959D6E4"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7695BF5E"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9DB717B" w14:textId="77777777" w:rsidR="00EE6A55" w:rsidRPr="008C6112" w:rsidRDefault="00EE6A55" w:rsidP="008B0F6F">
            <w:pPr>
              <w:jc w:val="right"/>
              <w:rPr>
                <w:sz w:val="20"/>
                <w:szCs w:val="20"/>
              </w:rPr>
            </w:pPr>
            <w:r w:rsidRPr="008C6112">
              <w:rPr>
                <w:sz w:val="20"/>
                <w:szCs w:val="20"/>
              </w:rPr>
              <w:t xml:space="preserve">1 975 011,91 </w:t>
            </w:r>
          </w:p>
        </w:tc>
        <w:tc>
          <w:tcPr>
            <w:tcW w:w="1660" w:type="dxa"/>
            <w:tcBorders>
              <w:top w:val="nil"/>
              <w:left w:val="single" w:sz="4" w:space="0" w:color="auto"/>
              <w:bottom w:val="single" w:sz="4" w:space="0" w:color="auto"/>
              <w:right w:val="single" w:sz="8" w:space="0" w:color="auto"/>
            </w:tcBorders>
            <w:noWrap/>
            <w:vAlign w:val="center"/>
            <w:hideMark/>
          </w:tcPr>
          <w:p w14:paraId="229D711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CFD468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DB2D8DA"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муниципальных учреждений дополнительного образования</w:t>
            </w:r>
          </w:p>
        </w:tc>
        <w:tc>
          <w:tcPr>
            <w:tcW w:w="980" w:type="dxa"/>
            <w:tcBorders>
              <w:top w:val="nil"/>
              <w:left w:val="nil"/>
              <w:bottom w:val="single" w:sz="4" w:space="0" w:color="auto"/>
              <w:right w:val="single" w:sz="4" w:space="0" w:color="auto"/>
            </w:tcBorders>
            <w:noWrap/>
            <w:vAlign w:val="center"/>
            <w:hideMark/>
          </w:tcPr>
          <w:p w14:paraId="7135E1D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B25A2E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DE6B7B5"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7225B0C" w14:textId="77777777" w:rsidR="00EE6A55" w:rsidRPr="008C6112" w:rsidRDefault="00EE6A55" w:rsidP="008B0F6F">
            <w:pPr>
              <w:jc w:val="center"/>
              <w:rPr>
                <w:sz w:val="20"/>
                <w:szCs w:val="20"/>
              </w:rPr>
            </w:pPr>
            <w:r w:rsidRPr="008C6112">
              <w:rPr>
                <w:sz w:val="20"/>
                <w:szCs w:val="20"/>
              </w:rPr>
              <w:t>0710007490</w:t>
            </w:r>
          </w:p>
        </w:tc>
        <w:tc>
          <w:tcPr>
            <w:tcW w:w="960" w:type="dxa"/>
            <w:tcBorders>
              <w:top w:val="nil"/>
              <w:left w:val="nil"/>
              <w:bottom w:val="single" w:sz="4" w:space="0" w:color="auto"/>
              <w:right w:val="single" w:sz="4" w:space="0" w:color="auto"/>
            </w:tcBorders>
            <w:noWrap/>
            <w:vAlign w:val="center"/>
            <w:hideMark/>
          </w:tcPr>
          <w:p w14:paraId="4C0B88F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1934380" w14:textId="77777777" w:rsidR="00EE6A55" w:rsidRPr="008C6112" w:rsidRDefault="00EE6A55" w:rsidP="008B0F6F">
            <w:pPr>
              <w:jc w:val="right"/>
              <w:rPr>
                <w:sz w:val="20"/>
                <w:szCs w:val="20"/>
              </w:rPr>
            </w:pPr>
            <w:r w:rsidRPr="008C6112">
              <w:rPr>
                <w:sz w:val="20"/>
                <w:szCs w:val="20"/>
              </w:rPr>
              <w:t xml:space="preserve">31 673 019,40 </w:t>
            </w:r>
          </w:p>
        </w:tc>
        <w:tc>
          <w:tcPr>
            <w:tcW w:w="1660" w:type="dxa"/>
            <w:gridSpan w:val="2"/>
            <w:tcBorders>
              <w:top w:val="nil"/>
              <w:left w:val="single" w:sz="4" w:space="0" w:color="auto"/>
              <w:bottom w:val="single" w:sz="4" w:space="0" w:color="auto"/>
              <w:right w:val="nil"/>
            </w:tcBorders>
            <w:noWrap/>
            <w:vAlign w:val="center"/>
            <w:hideMark/>
          </w:tcPr>
          <w:p w14:paraId="39916D6D" w14:textId="77777777" w:rsidR="00EE6A55" w:rsidRPr="008C6112" w:rsidRDefault="00EE6A55" w:rsidP="008B0F6F">
            <w:pPr>
              <w:jc w:val="right"/>
              <w:rPr>
                <w:sz w:val="20"/>
                <w:szCs w:val="20"/>
              </w:rPr>
            </w:pPr>
            <w:r w:rsidRPr="008C6112">
              <w:rPr>
                <w:sz w:val="20"/>
                <w:szCs w:val="20"/>
              </w:rPr>
              <w:t xml:space="preserve">95 000 000,00 </w:t>
            </w:r>
          </w:p>
        </w:tc>
        <w:tc>
          <w:tcPr>
            <w:tcW w:w="1660" w:type="dxa"/>
            <w:tcBorders>
              <w:top w:val="nil"/>
              <w:left w:val="single" w:sz="4" w:space="0" w:color="auto"/>
              <w:bottom w:val="single" w:sz="4" w:space="0" w:color="auto"/>
              <w:right w:val="single" w:sz="8" w:space="0" w:color="auto"/>
            </w:tcBorders>
            <w:noWrap/>
            <w:vAlign w:val="center"/>
            <w:hideMark/>
          </w:tcPr>
          <w:p w14:paraId="1B1FC60B" w14:textId="77777777" w:rsidR="00EE6A55" w:rsidRPr="008C6112" w:rsidRDefault="00EE6A55" w:rsidP="008B0F6F">
            <w:pPr>
              <w:jc w:val="right"/>
              <w:rPr>
                <w:sz w:val="20"/>
                <w:szCs w:val="20"/>
              </w:rPr>
            </w:pPr>
            <w:r w:rsidRPr="008C6112">
              <w:rPr>
                <w:sz w:val="20"/>
                <w:szCs w:val="20"/>
              </w:rPr>
              <w:t xml:space="preserve">95 000 000,00 </w:t>
            </w:r>
          </w:p>
        </w:tc>
      </w:tr>
      <w:tr w:rsidR="00EE6A55" w:rsidRPr="008C6112" w14:paraId="2FFC6EA9"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0B866050"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3D299F4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0D1165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05267AF"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460963E" w14:textId="77777777" w:rsidR="00EE6A55" w:rsidRPr="008C6112" w:rsidRDefault="00EE6A55" w:rsidP="008B0F6F">
            <w:pPr>
              <w:jc w:val="center"/>
              <w:rPr>
                <w:sz w:val="20"/>
                <w:szCs w:val="20"/>
              </w:rPr>
            </w:pPr>
            <w:r w:rsidRPr="008C6112">
              <w:rPr>
                <w:sz w:val="20"/>
                <w:szCs w:val="20"/>
              </w:rPr>
              <w:t>0710007490</w:t>
            </w:r>
          </w:p>
        </w:tc>
        <w:tc>
          <w:tcPr>
            <w:tcW w:w="960" w:type="dxa"/>
            <w:tcBorders>
              <w:top w:val="nil"/>
              <w:left w:val="nil"/>
              <w:bottom w:val="single" w:sz="4" w:space="0" w:color="auto"/>
              <w:right w:val="single" w:sz="4" w:space="0" w:color="auto"/>
            </w:tcBorders>
            <w:noWrap/>
            <w:vAlign w:val="center"/>
            <w:hideMark/>
          </w:tcPr>
          <w:p w14:paraId="28709CAB"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0337254A" w14:textId="77777777" w:rsidR="00EE6A55" w:rsidRPr="008C6112" w:rsidRDefault="00EE6A55" w:rsidP="008B0F6F">
            <w:pPr>
              <w:jc w:val="right"/>
              <w:rPr>
                <w:sz w:val="20"/>
                <w:szCs w:val="20"/>
              </w:rPr>
            </w:pPr>
            <w:r w:rsidRPr="008C6112">
              <w:rPr>
                <w:sz w:val="20"/>
                <w:szCs w:val="20"/>
              </w:rPr>
              <w:t xml:space="preserve">294 670,20 </w:t>
            </w:r>
          </w:p>
        </w:tc>
        <w:tc>
          <w:tcPr>
            <w:tcW w:w="1660" w:type="dxa"/>
            <w:gridSpan w:val="2"/>
            <w:tcBorders>
              <w:top w:val="nil"/>
              <w:left w:val="single" w:sz="4" w:space="0" w:color="auto"/>
              <w:bottom w:val="single" w:sz="4" w:space="0" w:color="auto"/>
              <w:right w:val="nil"/>
            </w:tcBorders>
            <w:noWrap/>
            <w:vAlign w:val="center"/>
            <w:hideMark/>
          </w:tcPr>
          <w:p w14:paraId="759E413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338400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F6F654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22E0C62"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3B9DCDE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FF15A5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92354EE"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B7E1770" w14:textId="77777777" w:rsidR="00EE6A55" w:rsidRPr="008C6112" w:rsidRDefault="00EE6A55" w:rsidP="008B0F6F">
            <w:pPr>
              <w:jc w:val="center"/>
              <w:rPr>
                <w:sz w:val="20"/>
                <w:szCs w:val="20"/>
              </w:rPr>
            </w:pPr>
            <w:r w:rsidRPr="008C6112">
              <w:rPr>
                <w:sz w:val="20"/>
                <w:szCs w:val="20"/>
              </w:rPr>
              <w:t>0710007490</w:t>
            </w:r>
          </w:p>
        </w:tc>
        <w:tc>
          <w:tcPr>
            <w:tcW w:w="960" w:type="dxa"/>
            <w:tcBorders>
              <w:top w:val="nil"/>
              <w:left w:val="nil"/>
              <w:bottom w:val="single" w:sz="4" w:space="0" w:color="auto"/>
              <w:right w:val="single" w:sz="4" w:space="0" w:color="auto"/>
            </w:tcBorders>
            <w:noWrap/>
            <w:vAlign w:val="center"/>
            <w:hideMark/>
          </w:tcPr>
          <w:p w14:paraId="6F55E985"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4DEC783F" w14:textId="77777777" w:rsidR="00EE6A55" w:rsidRPr="008C6112" w:rsidRDefault="00EE6A55" w:rsidP="008B0F6F">
            <w:pPr>
              <w:jc w:val="right"/>
              <w:rPr>
                <w:sz w:val="20"/>
                <w:szCs w:val="20"/>
              </w:rPr>
            </w:pPr>
            <w:r w:rsidRPr="008C6112">
              <w:rPr>
                <w:sz w:val="20"/>
                <w:szCs w:val="20"/>
              </w:rPr>
              <w:t xml:space="preserve">294 670,20 </w:t>
            </w:r>
          </w:p>
        </w:tc>
        <w:tc>
          <w:tcPr>
            <w:tcW w:w="1660" w:type="dxa"/>
            <w:gridSpan w:val="2"/>
            <w:tcBorders>
              <w:top w:val="nil"/>
              <w:left w:val="single" w:sz="4" w:space="0" w:color="auto"/>
              <w:bottom w:val="single" w:sz="4" w:space="0" w:color="auto"/>
              <w:right w:val="nil"/>
            </w:tcBorders>
            <w:noWrap/>
            <w:vAlign w:val="center"/>
            <w:hideMark/>
          </w:tcPr>
          <w:p w14:paraId="03CDD62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A9CE0F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DB646D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F8D572B"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5C55E88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6C78AE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0293277"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781B196" w14:textId="77777777" w:rsidR="00EE6A55" w:rsidRPr="008C6112" w:rsidRDefault="00EE6A55" w:rsidP="008B0F6F">
            <w:pPr>
              <w:jc w:val="center"/>
              <w:rPr>
                <w:sz w:val="20"/>
                <w:szCs w:val="20"/>
              </w:rPr>
            </w:pPr>
            <w:r w:rsidRPr="008C6112">
              <w:rPr>
                <w:sz w:val="20"/>
                <w:szCs w:val="20"/>
              </w:rPr>
              <w:t>0710007490</w:t>
            </w:r>
          </w:p>
        </w:tc>
        <w:tc>
          <w:tcPr>
            <w:tcW w:w="960" w:type="dxa"/>
            <w:tcBorders>
              <w:top w:val="nil"/>
              <w:left w:val="nil"/>
              <w:bottom w:val="single" w:sz="4" w:space="0" w:color="auto"/>
              <w:right w:val="single" w:sz="4" w:space="0" w:color="auto"/>
            </w:tcBorders>
            <w:noWrap/>
            <w:vAlign w:val="center"/>
            <w:hideMark/>
          </w:tcPr>
          <w:p w14:paraId="65867D5D"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738449A0" w14:textId="77777777" w:rsidR="00EE6A55" w:rsidRPr="008C6112" w:rsidRDefault="00EE6A55" w:rsidP="008B0F6F">
            <w:pPr>
              <w:jc w:val="right"/>
              <w:rPr>
                <w:sz w:val="20"/>
                <w:szCs w:val="20"/>
              </w:rPr>
            </w:pPr>
            <w:r w:rsidRPr="008C6112">
              <w:rPr>
                <w:sz w:val="20"/>
                <w:szCs w:val="20"/>
              </w:rPr>
              <w:t xml:space="preserve">31 250 549,20 </w:t>
            </w:r>
          </w:p>
        </w:tc>
        <w:tc>
          <w:tcPr>
            <w:tcW w:w="1660" w:type="dxa"/>
            <w:gridSpan w:val="2"/>
            <w:tcBorders>
              <w:top w:val="nil"/>
              <w:left w:val="single" w:sz="4" w:space="0" w:color="auto"/>
              <w:bottom w:val="single" w:sz="4" w:space="0" w:color="auto"/>
              <w:right w:val="nil"/>
            </w:tcBorders>
            <w:noWrap/>
            <w:vAlign w:val="center"/>
            <w:hideMark/>
          </w:tcPr>
          <w:p w14:paraId="35096E18" w14:textId="77777777" w:rsidR="00EE6A55" w:rsidRPr="008C6112" w:rsidRDefault="00EE6A55" w:rsidP="008B0F6F">
            <w:pPr>
              <w:jc w:val="right"/>
              <w:rPr>
                <w:sz w:val="20"/>
                <w:szCs w:val="20"/>
              </w:rPr>
            </w:pPr>
            <w:r w:rsidRPr="008C6112">
              <w:rPr>
                <w:sz w:val="20"/>
                <w:szCs w:val="20"/>
              </w:rPr>
              <w:t xml:space="preserve">95 000 000,00 </w:t>
            </w:r>
          </w:p>
        </w:tc>
        <w:tc>
          <w:tcPr>
            <w:tcW w:w="1660" w:type="dxa"/>
            <w:tcBorders>
              <w:top w:val="nil"/>
              <w:left w:val="single" w:sz="4" w:space="0" w:color="auto"/>
              <w:bottom w:val="single" w:sz="4" w:space="0" w:color="auto"/>
              <w:right w:val="single" w:sz="8" w:space="0" w:color="auto"/>
            </w:tcBorders>
            <w:noWrap/>
            <w:vAlign w:val="center"/>
            <w:hideMark/>
          </w:tcPr>
          <w:p w14:paraId="45D16902" w14:textId="77777777" w:rsidR="00EE6A55" w:rsidRPr="008C6112" w:rsidRDefault="00EE6A55" w:rsidP="008B0F6F">
            <w:pPr>
              <w:jc w:val="right"/>
              <w:rPr>
                <w:sz w:val="20"/>
                <w:szCs w:val="20"/>
              </w:rPr>
            </w:pPr>
            <w:r w:rsidRPr="008C6112">
              <w:rPr>
                <w:sz w:val="20"/>
                <w:szCs w:val="20"/>
              </w:rPr>
              <w:t xml:space="preserve">95 000 000,00 </w:t>
            </w:r>
          </w:p>
        </w:tc>
      </w:tr>
      <w:tr w:rsidR="00EE6A55" w:rsidRPr="008C6112" w14:paraId="659804E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4C8B37F"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429ADF9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A8140A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B9A56D4"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4B01EF23" w14:textId="77777777" w:rsidR="00EE6A55" w:rsidRPr="008C6112" w:rsidRDefault="00EE6A55" w:rsidP="008B0F6F">
            <w:pPr>
              <w:jc w:val="center"/>
              <w:rPr>
                <w:sz w:val="20"/>
                <w:szCs w:val="20"/>
              </w:rPr>
            </w:pPr>
            <w:r w:rsidRPr="008C6112">
              <w:rPr>
                <w:sz w:val="20"/>
                <w:szCs w:val="20"/>
              </w:rPr>
              <w:t>0710007490</w:t>
            </w:r>
          </w:p>
        </w:tc>
        <w:tc>
          <w:tcPr>
            <w:tcW w:w="960" w:type="dxa"/>
            <w:tcBorders>
              <w:top w:val="nil"/>
              <w:left w:val="nil"/>
              <w:bottom w:val="single" w:sz="4" w:space="0" w:color="auto"/>
              <w:right w:val="single" w:sz="4" w:space="0" w:color="auto"/>
            </w:tcBorders>
            <w:noWrap/>
            <w:vAlign w:val="center"/>
            <w:hideMark/>
          </w:tcPr>
          <w:p w14:paraId="243FEFAD"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43DA9125" w14:textId="77777777" w:rsidR="00EE6A55" w:rsidRPr="008C6112" w:rsidRDefault="00EE6A55" w:rsidP="008B0F6F">
            <w:pPr>
              <w:jc w:val="right"/>
              <w:rPr>
                <w:sz w:val="20"/>
                <w:szCs w:val="20"/>
              </w:rPr>
            </w:pPr>
            <w:r w:rsidRPr="008C6112">
              <w:rPr>
                <w:sz w:val="20"/>
                <w:szCs w:val="20"/>
              </w:rPr>
              <w:t xml:space="preserve">30 994 949,20 </w:t>
            </w:r>
          </w:p>
        </w:tc>
        <w:tc>
          <w:tcPr>
            <w:tcW w:w="1660" w:type="dxa"/>
            <w:gridSpan w:val="2"/>
            <w:tcBorders>
              <w:top w:val="nil"/>
              <w:left w:val="single" w:sz="4" w:space="0" w:color="auto"/>
              <w:bottom w:val="single" w:sz="4" w:space="0" w:color="auto"/>
              <w:right w:val="nil"/>
            </w:tcBorders>
            <w:noWrap/>
            <w:vAlign w:val="center"/>
            <w:hideMark/>
          </w:tcPr>
          <w:p w14:paraId="32FF155B" w14:textId="77777777" w:rsidR="00EE6A55" w:rsidRPr="008C6112" w:rsidRDefault="00EE6A55" w:rsidP="008B0F6F">
            <w:pPr>
              <w:jc w:val="right"/>
              <w:rPr>
                <w:sz w:val="20"/>
                <w:szCs w:val="20"/>
              </w:rPr>
            </w:pPr>
            <w:r w:rsidRPr="008C6112">
              <w:rPr>
                <w:sz w:val="20"/>
                <w:szCs w:val="20"/>
              </w:rPr>
              <w:t xml:space="preserve">95 000 000,00 </w:t>
            </w:r>
          </w:p>
        </w:tc>
        <w:tc>
          <w:tcPr>
            <w:tcW w:w="1660" w:type="dxa"/>
            <w:tcBorders>
              <w:top w:val="nil"/>
              <w:left w:val="single" w:sz="4" w:space="0" w:color="auto"/>
              <w:bottom w:val="single" w:sz="4" w:space="0" w:color="auto"/>
              <w:right w:val="single" w:sz="8" w:space="0" w:color="auto"/>
            </w:tcBorders>
            <w:noWrap/>
            <w:vAlign w:val="center"/>
            <w:hideMark/>
          </w:tcPr>
          <w:p w14:paraId="7EE30086" w14:textId="77777777" w:rsidR="00EE6A55" w:rsidRPr="008C6112" w:rsidRDefault="00EE6A55" w:rsidP="008B0F6F">
            <w:pPr>
              <w:jc w:val="right"/>
              <w:rPr>
                <w:sz w:val="20"/>
                <w:szCs w:val="20"/>
              </w:rPr>
            </w:pPr>
            <w:r w:rsidRPr="008C6112">
              <w:rPr>
                <w:sz w:val="20"/>
                <w:szCs w:val="20"/>
              </w:rPr>
              <w:t xml:space="preserve">95 000 000,00 </w:t>
            </w:r>
          </w:p>
        </w:tc>
      </w:tr>
      <w:tr w:rsidR="00EE6A55" w:rsidRPr="008C6112" w14:paraId="79D56AA0"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401AF79" w14:textId="77777777" w:rsidR="00EE6A55" w:rsidRPr="008C6112" w:rsidRDefault="00EE6A55" w:rsidP="008B0F6F">
            <w:pPr>
              <w:rPr>
                <w:sz w:val="20"/>
                <w:szCs w:val="20"/>
              </w:rPr>
            </w:pPr>
            <w:r w:rsidRPr="008C6112">
              <w:rPr>
                <w:sz w:val="20"/>
                <w:szCs w:val="20"/>
              </w:rPr>
              <w:t>Субсидии автономным учреждениям</w:t>
            </w:r>
          </w:p>
        </w:tc>
        <w:tc>
          <w:tcPr>
            <w:tcW w:w="980" w:type="dxa"/>
            <w:tcBorders>
              <w:top w:val="nil"/>
              <w:left w:val="nil"/>
              <w:bottom w:val="single" w:sz="4" w:space="0" w:color="auto"/>
              <w:right w:val="single" w:sz="4" w:space="0" w:color="auto"/>
            </w:tcBorders>
            <w:noWrap/>
            <w:vAlign w:val="center"/>
            <w:hideMark/>
          </w:tcPr>
          <w:p w14:paraId="1FB5715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ECA4C9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1E9B805"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E4545E5" w14:textId="77777777" w:rsidR="00EE6A55" w:rsidRPr="008C6112" w:rsidRDefault="00EE6A55" w:rsidP="008B0F6F">
            <w:pPr>
              <w:jc w:val="center"/>
              <w:rPr>
                <w:sz w:val="20"/>
                <w:szCs w:val="20"/>
              </w:rPr>
            </w:pPr>
            <w:r w:rsidRPr="008C6112">
              <w:rPr>
                <w:sz w:val="20"/>
                <w:szCs w:val="20"/>
              </w:rPr>
              <w:t>0710007490</w:t>
            </w:r>
          </w:p>
        </w:tc>
        <w:tc>
          <w:tcPr>
            <w:tcW w:w="960" w:type="dxa"/>
            <w:tcBorders>
              <w:top w:val="nil"/>
              <w:left w:val="nil"/>
              <w:bottom w:val="single" w:sz="4" w:space="0" w:color="auto"/>
              <w:right w:val="single" w:sz="4" w:space="0" w:color="auto"/>
            </w:tcBorders>
            <w:noWrap/>
            <w:vAlign w:val="center"/>
            <w:hideMark/>
          </w:tcPr>
          <w:p w14:paraId="4297573B" w14:textId="77777777" w:rsidR="00EE6A55" w:rsidRPr="008C6112" w:rsidRDefault="00EE6A55" w:rsidP="008B0F6F">
            <w:pPr>
              <w:jc w:val="center"/>
              <w:rPr>
                <w:sz w:val="20"/>
                <w:szCs w:val="20"/>
              </w:rPr>
            </w:pPr>
            <w:r w:rsidRPr="008C6112">
              <w:rPr>
                <w:sz w:val="20"/>
                <w:szCs w:val="20"/>
              </w:rPr>
              <w:t>620</w:t>
            </w:r>
          </w:p>
        </w:tc>
        <w:tc>
          <w:tcPr>
            <w:tcW w:w="1660" w:type="dxa"/>
            <w:gridSpan w:val="2"/>
            <w:tcBorders>
              <w:top w:val="nil"/>
              <w:left w:val="nil"/>
              <w:bottom w:val="single" w:sz="4" w:space="0" w:color="auto"/>
              <w:right w:val="nil"/>
            </w:tcBorders>
            <w:noWrap/>
            <w:vAlign w:val="center"/>
            <w:hideMark/>
          </w:tcPr>
          <w:p w14:paraId="42FA58B6" w14:textId="77777777" w:rsidR="00EE6A55" w:rsidRPr="008C6112" w:rsidRDefault="00EE6A55" w:rsidP="008B0F6F">
            <w:pPr>
              <w:jc w:val="right"/>
              <w:rPr>
                <w:sz w:val="20"/>
                <w:szCs w:val="20"/>
              </w:rPr>
            </w:pPr>
            <w:r w:rsidRPr="008C6112">
              <w:rPr>
                <w:sz w:val="20"/>
                <w:szCs w:val="20"/>
              </w:rPr>
              <w:t xml:space="preserve">127 800,00 </w:t>
            </w:r>
          </w:p>
        </w:tc>
        <w:tc>
          <w:tcPr>
            <w:tcW w:w="1660" w:type="dxa"/>
            <w:gridSpan w:val="2"/>
            <w:tcBorders>
              <w:top w:val="nil"/>
              <w:left w:val="single" w:sz="4" w:space="0" w:color="auto"/>
              <w:bottom w:val="single" w:sz="4" w:space="0" w:color="auto"/>
              <w:right w:val="nil"/>
            </w:tcBorders>
            <w:noWrap/>
            <w:vAlign w:val="center"/>
            <w:hideMark/>
          </w:tcPr>
          <w:p w14:paraId="192A15A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E8CC7A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87BCD11"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0B686541" w14:textId="77777777" w:rsidR="00EE6A55" w:rsidRPr="008C6112" w:rsidRDefault="00EE6A55" w:rsidP="008B0F6F">
            <w:pPr>
              <w:rPr>
                <w:sz w:val="20"/>
                <w:szCs w:val="20"/>
              </w:rPr>
            </w:pPr>
            <w:r w:rsidRPr="008C6112">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80" w:type="dxa"/>
            <w:tcBorders>
              <w:top w:val="nil"/>
              <w:left w:val="nil"/>
              <w:bottom w:val="single" w:sz="4" w:space="0" w:color="auto"/>
              <w:right w:val="single" w:sz="4" w:space="0" w:color="auto"/>
            </w:tcBorders>
            <w:noWrap/>
            <w:vAlign w:val="center"/>
            <w:hideMark/>
          </w:tcPr>
          <w:p w14:paraId="3F011C1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89FA86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00B34AF"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8F0CDD5" w14:textId="77777777" w:rsidR="00EE6A55" w:rsidRPr="008C6112" w:rsidRDefault="00EE6A55" w:rsidP="008B0F6F">
            <w:pPr>
              <w:jc w:val="center"/>
              <w:rPr>
                <w:sz w:val="20"/>
                <w:szCs w:val="20"/>
              </w:rPr>
            </w:pPr>
            <w:r w:rsidRPr="008C6112">
              <w:rPr>
                <w:sz w:val="20"/>
                <w:szCs w:val="20"/>
              </w:rPr>
              <w:t>0710007490</w:t>
            </w:r>
          </w:p>
        </w:tc>
        <w:tc>
          <w:tcPr>
            <w:tcW w:w="960" w:type="dxa"/>
            <w:tcBorders>
              <w:top w:val="nil"/>
              <w:left w:val="nil"/>
              <w:bottom w:val="single" w:sz="4" w:space="0" w:color="auto"/>
              <w:right w:val="single" w:sz="4" w:space="0" w:color="auto"/>
            </w:tcBorders>
            <w:noWrap/>
            <w:vAlign w:val="center"/>
            <w:hideMark/>
          </w:tcPr>
          <w:p w14:paraId="691516F4" w14:textId="77777777" w:rsidR="00EE6A55" w:rsidRPr="008C6112" w:rsidRDefault="00EE6A55" w:rsidP="008B0F6F">
            <w:pPr>
              <w:jc w:val="center"/>
              <w:rPr>
                <w:sz w:val="20"/>
                <w:szCs w:val="20"/>
              </w:rPr>
            </w:pPr>
            <w:r w:rsidRPr="008C6112">
              <w:rPr>
                <w:sz w:val="20"/>
                <w:szCs w:val="20"/>
              </w:rPr>
              <w:t>630</w:t>
            </w:r>
          </w:p>
        </w:tc>
        <w:tc>
          <w:tcPr>
            <w:tcW w:w="1660" w:type="dxa"/>
            <w:gridSpan w:val="2"/>
            <w:tcBorders>
              <w:top w:val="nil"/>
              <w:left w:val="nil"/>
              <w:bottom w:val="single" w:sz="4" w:space="0" w:color="auto"/>
              <w:right w:val="nil"/>
            </w:tcBorders>
            <w:noWrap/>
            <w:vAlign w:val="center"/>
            <w:hideMark/>
          </w:tcPr>
          <w:p w14:paraId="691E7FC8" w14:textId="77777777" w:rsidR="00EE6A55" w:rsidRPr="008C6112" w:rsidRDefault="00EE6A55" w:rsidP="008B0F6F">
            <w:pPr>
              <w:jc w:val="right"/>
              <w:rPr>
                <w:sz w:val="20"/>
                <w:szCs w:val="20"/>
              </w:rPr>
            </w:pPr>
            <w:r w:rsidRPr="008C6112">
              <w:rPr>
                <w:sz w:val="20"/>
                <w:szCs w:val="20"/>
              </w:rPr>
              <w:t xml:space="preserve">127 800,00 </w:t>
            </w:r>
          </w:p>
        </w:tc>
        <w:tc>
          <w:tcPr>
            <w:tcW w:w="1660" w:type="dxa"/>
            <w:gridSpan w:val="2"/>
            <w:tcBorders>
              <w:top w:val="nil"/>
              <w:left w:val="single" w:sz="4" w:space="0" w:color="auto"/>
              <w:bottom w:val="single" w:sz="4" w:space="0" w:color="auto"/>
              <w:right w:val="nil"/>
            </w:tcBorders>
            <w:noWrap/>
            <w:vAlign w:val="center"/>
            <w:hideMark/>
          </w:tcPr>
          <w:p w14:paraId="5219002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427087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48A157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076BBE0"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36124AC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CB9C4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C37C794"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2F06CFC" w14:textId="77777777" w:rsidR="00EE6A55" w:rsidRPr="008C6112" w:rsidRDefault="00EE6A55" w:rsidP="008B0F6F">
            <w:pPr>
              <w:jc w:val="center"/>
              <w:rPr>
                <w:sz w:val="20"/>
                <w:szCs w:val="20"/>
              </w:rPr>
            </w:pPr>
            <w:r w:rsidRPr="008C6112">
              <w:rPr>
                <w:sz w:val="20"/>
                <w:szCs w:val="20"/>
              </w:rPr>
              <w:t>0710007490</w:t>
            </w:r>
          </w:p>
        </w:tc>
        <w:tc>
          <w:tcPr>
            <w:tcW w:w="960" w:type="dxa"/>
            <w:tcBorders>
              <w:top w:val="nil"/>
              <w:left w:val="nil"/>
              <w:bottom w:val="single" w:sz="4" w:space="0" w:color="auto"/>
              <w:right w:val="single" w:sz="4" w:space="0" w:color="auto"/>
            </w:tcBorders>
            <w:noWrap/>
            <w:vAlign w:val="center"/>
            <w:hideMark/>
          </w:tcPr>
          <w:p w14:paraId="5C91A888"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5AFB50F5" w14:textId="77777777" w:rsidR="00EE6A55" w:rsidRPr="008C6112" w:rsidRDefault="00EE6A55" w:rsidP="008B0F6F">
            <w:pPr>
              <w:jc w:val="right"/>
              <w:rPr>
                <w:sz w:val="20"/>
                <w:szCs w:val="20"/>
              </w:rPr>
            </w:pPr>
            <w:r w:rsidRPr="008C6112">
              <w:rPr>
                <w:sz w:val="20"/>
                <w:szCs w:val="20"/>
              </w:rPr>
              <w:t xml:space="preserve">127 800,00 </w:t>
            </w:r>
          </w:p>
        </w:tc>
        <w:tc>
          <w:tcPr>
            <w:tcW w:w="1660" w:type="dxa"/>
            <w:gridSpan w:val="2"/>
            <w:tcBorders>
              <w:top w:val="nil"/>
              <w:left w:val="single" w:sz="4" w:space="0" w:color="auto"/>
              <w:bottom w:val="single" w:sz="4" w:space="0" w:color="auto"/>
              <w:right w:val="nil"/>
            </w:tcBorders>
            <w:noWrap/>
            <w:vAlign w:val="center"/>
            <w:hideMark/>
          </w:tcPr>
          <w:p w14:paraId="765DB8E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48B06A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4ECD3B1"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206590C8" w14:textId="77777777" w:rsidR="00EE6A55" w:rsidRPr="008C6112" w:rsidRDefault="00EE6A55" w:rsidP="008B0F6F">
            <w:pPr>
              <w:rPr>
                <w:sz w:val="20"/>
                <w:szCs w:val="20"/>
              </w:rPr>
            </w:pPr>
            <w:r w:rsidRPr="008C6112">
              <w:rPr>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80" w:type="dxa"/>
            <w:tcBorders>
              <w:top w:val="nil"/>
              <w:left w:val="nil"/>
              <w:bottom w:val="single" w:sz="4" w:space="0" w:color="auto"/>
              <w:right w:val="single" w:sz="4" w:space="0" w:color="auto"/>
            </w:tcBorders>
            <w:noWrap/>
            <w:vAlign w:val="center"/>
            <w:hideMark/>
          </w:tcPr>
          <w:p w14:paraId="736FFE6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A7EB22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985064A"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F4F1E58" w14:textId="77777777" w:rsidR="00EE6A55" w:rsidRPr="008C6112" w:rsidRDefault="00EE6A55" w:rsidP="008B0F6F">
            <w:pPr>
              <w:jc w:val="center"/>
              <w:rPr>
                <w:sz w:val="20"/>
                <w:szCs w:val="20"/>
              </w:rPr>
            </w:pPr>
            <w:r w:rsidRPr="008C6112">
              <w:rPr>
                <w:sz w:val="20"/>
                <w:szCs w:val="20"/>
              </w:rPr>
              <w:t>0710007490</w:t>
            </w:r>
          </w:p>
        </w:tc>
        <w:tc>
          <w:tcPr>
            <w:tcW w:w="960" w:type="dxa"/>
            <w:tcBorders>
              <w:top w:val="nil"/>
              <w:left w:val="nil"/>
              <w:bottom w:val="single" w:sz="4" w:space="0" w:color="auto"/>
              <w:right w:val="single" w:sz="4" w:space="0" w:color="auto"/>
            </w:tcBorders>
            <w:noWrap/>
            <w:vAlign w:val="center"/>
            <w:hideMark/>
          </w:tcPr>
          <w:p w14:paraId="794C1186" w14:textId="77777777" w:rsidR="00EE6A55" w:rsidRPr="008C6112" w:rsidRDefault="00EE6A55" w:rsidP="008B0F6F">
            <w:pPr>
              <w:jc w:val="center"/>
              <w:rPr>
                <w:sz w:val="20"/>
                <w:szCs w:val="20"/>
              </w:rPr>
            </w:pPr>
            <w:r w:rsidRPr="008C6112">
              <w:rPr>
                <w:sz w:val="20"/>
                <w:szCs w:val="20"/>
              </w:rPr>
              <w:t>810</w:t>
            </w:r>
          </w:p>
        </w:tc>
        <w:tc>
          <w:tcPr>
            <w:tcW w:w="1660" w:type="dxa"/>
            <w:gridSpan w:val="2"/>
            <w:tcBorders>
              <w:top w:val="nil"/>
              <w:left w:val="nil"/>
              <w:bottom w:val="single" w:sz="4" w:space="0" w:color="auto"/>
              <w:right w:val="nil"/>
            </w:tcBorders>
            <w:noWrap/>
            <w:vAlign w:val="center"/>
            <w:hideMark/>
          </w:tcPr>
          <w:p w14:paraId="76492FAC" w14:textId="77777777" w:rsidR="00EE6A55" w:rsidRPr="008C6112" w:rsidRDefault="00EE6A55" w:rsidP="008B0F6F">
            <w:pPr>
              <w:jc w:val="right"/>
              <w:rPr>
                <w:sz w:val="20"/>
                <w:szCs w:val="20"/>
              </w:rPr>
            </w:pPr>
            <w:r w:rsidRPr="008C6112">
              <w:rPr>
                <w:sz w:val="20"/>
                <w:szCs w:val="20"/>
              </w:rPr>
              <w:t xml:space="preserve">127 800,00 </w:t>
            </w:r>
          </w:p>
        </w:tc>
        <w:tc>
          <w:tcPr>
            <w:tcW w:w="1660" w:type="dxa"/>
            <w:gridSpan w:val="2"/>
            <w:tcBorders>
              <w:top w:val="nil"/>
              <w:left w:val="single" w:sz="4" w:space="0" w:color="auto"/>
              <w:bottom w:val="single" w:sz="4" w:space="0" w:color="auto"/>
              <w:right w:val="nil"/>
            </w:tcBorders>
            <w:noWrap/>
            <w:vAlign w:val="center"/>
            <w:hideMark/>
          </w:tcPr>
          <w:p w14:paraId="70B6CC3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FC49DF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ECED52D"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2C81E14D"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0DAD231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626D95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B6D48E8"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A92C5C0"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3BB9059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417ECC3" w14:textId="77777777" w:rsidR="00EE6A55" w:rsidRPr="008C6112" w:rsidRDefault="00EE6A55" w:rsidP="008B0F6F">
            <w:pPr>
              <w:jc w:val="right"/>
              <w:rPr>
                <w:sz w:val="20"/>
                <w:szCs w:val="20"/>
              </w:rPr>
            </w:pPr>
            <w:r w:rsidRPr="008C6112">
              <w:rPr>
                <w:sz w:val="20"/>
                <w:szCs w:val="20"/>
              </w:rPr>
              <w:t xml:space="preserve">181 112 487,64 </w:t>
            </w:r>
          </w:p>
        </w:tc>
        <w:tc>
          <w:tcPr>
            <w:tcW w:w="1660" w:type="dxa"/>
            <w:gridSpan w:val="2"/>
            <w:tcBorders>
              <w:top w:val="nil"/>
              <w:left w:val="single" w:sz="4" w:space="0" w:color="auto"/>
              <w:bottom w:val="single" w:sz="4" w:space="0" w:color="auto"/>
              <w:right w:val="nil"/>
            </w:tcBorders>
            <w:noWrap/>
            <w:vAlign w:val="center"/>
            <w:hideMark/>
          </w:tcPr>
          <w:p w14:paraId="64E2C13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A1A522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6E9CAF7"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2FD4D080"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124F9E5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37A08E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BB57B6F"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C4D3D86"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0A3DFC40"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0702CA11" w14:textId="77777777" w:rsidR="00EE6A55" w:rsidRPr="008C6112" w:rsidRDefault="00EE6A55" w:rsidP="008B0F6F">
            <w:pPr>
              <w:jc w:val="right"/>
              <w:rPr>
                <w:sz w:val="20"/>
                <w:szCs w:val="20"/>
              </w:rPr>
            </w:pPr>
            <w:r w:rsidRPr="008C6112">
              <w:rPr>
                <w:sz w:val="20"/>
                <w:szCs w:val="20"/>
              </w:rPr>
              <w:t xml:space="preserve">7 666 715,28 </w:t>
            </w:r>
          </w:p>
        </w:tc>
        <w:tc>
          <w:tcPr>
            <w:tcW w:w="1660" w:type="dxa"/>
            <w:gridSpan w:val="2"/>
            <w:tcBorders>
              <w:top w:val="nil"/>
              <w:left w:val="single" w:sz="4" w:space="0" w:color="auto"/>
              <w:bottom w:val="single" w:sz="4" w:space="0" w:color="auto"/>
              <w:right w:val="nil"/>
            </w:tcBorders>
            <w:noWrap/>
            <w:vAlign w:val="center"/>
            <w:hideMark/>
          </w:tcPr>
          <w:p w14:paraId="110EA51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9E08F6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BAEC32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21C4544"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519A0BE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DC6B03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A6258DC"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9F7E2EF"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15C9E410"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7D3EE93D" w14:textId="77777777" w:rsidR="00EE6A55" w:rsidRPr="008C6112" w:rsidRDefault="00EE6A55" w:rsidP="008B0F6F">
            <w:pPr>
              <w:jc w:val="right"/>
              <w:rPr>
                <w:sz w:val="20"/>
                <w:szCs w:val="20"/>
              </w:rPr>
            </w:pPr>
            <w:r w:rsidRPr="008C6112">
              <w:rPr>
                <w:sz w:val="20"/>
                <w:szCs w:val="20"/>
              </w:rPr>
              <w:t xml:space="preserve">7 666 715,28 </w:t>
            </w:r>
          </w:p>
        </w:tc>
        <w:tc>
          <w:tcPr>
            <w:tcW w:w="1660" w:type="dxa"/>
            <w:gridSpan w:val="2"/>
            <w:tcBorders>
              <w:top w:val="nil"/>
              <w:left w:val="single" w:sz="4" w:space="0" w:color="auto"/>
              <w:bottom w:val="single" w:sz="4" w:space="0" w:color="auto"/>
              <w:right w:val="nil"/>
            </w:tcBorders>
            <w:noWrap/>
            <w:vAlign w:val="center"/>
            <w:hideMark/>
          </w:tcPr>
          <w:p w14:paraId="7186C88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AC827E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1D5B81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A82400F"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41E0477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4221C5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BA5D800"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645C39C9"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4121C04B"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46DAC2C8" w14:textId="77777777" w:rsidR="00EE6A55" w:rsidRPr="008C6112" w:rsidRDefault="00EE6A55" w:rsidP="008B0F6F">
            <w:pPr>
              <w:jc w:val="right"/>
              <w:rPr>
                <w:sz w:val="20"/>
                <w:szCs w:val="20"/>
              </w:rPr>
            </w:pPr>
            <w:r w:rsidRPr="008C6112">
              <w:rPr>
                <w:sz w:val="20"/>
                <w:szCs w:val="20"/>
              </w:rPr>
              <w:t xml:space="preserve">173 445 772,36 </w:t>
            </w:r>
          </w:p>
        </w:tc>
        <w:tc>
          <w:tcPr>
            <w:tcW w:w="1660" w:type="dxa"/>
            <w:gridSpan w:val="2"/>
            <w:tcBorders>
              <w:top w:val="nil"/>
              <w:left w:val="single" w:sz="4" w:space="0" w:color="auto"/>
              <w:bottom w:val="single" w:sz="4" w:space="0" w:color="auto"/>
              <w:right w:val="nil"/>
            </w:tcBorders>
            <w:noWrap/>
            <w:vAlign w:val="center"/>
            <w:hideMark/>
          </w:tcPr>
          <w:p w14:paraId="516F3BB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35292C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A60AE5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F03C4A8"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4E9C68B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16A968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11E0659"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7E6527C"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29F723D5"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0926727B" w14:textId="77777777" w:rsidR="00EE6A55" w:rsidRPr="008C6112" w:rsidRDefault="00EE6A55" w:rsidP="008B0F6F">
            <w:pPr>
              <w:jc w:val="right"/>
              <w:rPr>
                <w:sz w:val="20"/>
                <w:szCs w:val="20"/>
              </w:rPr>
            </w:pPr>
            <w:r w:rsidRPr="008C6112">
              <w:rPr>
                <w:sz w:val="20"/>
                <w:szCs w:val="20"/>
              </w:rPr>
              <w:t xml:space="preserve">173 445 772,36 </w:t>
            </w:r>
          </w:p>
        </w:tc>
        <w:tc>
          <w:tcPr>
            <w:tcW w:w="1660" w:type="dxa"/>
            <w:gridSpan w:val="2"/>
            <w:tcBorders>
              <w:top w:val="nil"/>
              <w:left w:val="single" w:sz="4" w:space="0" w:color="auto"/>
              <w:bottom w:val="single" w:sz="4" w:space="0" w:color="auto"/>
              <w:right w:val="nil"/>
            </w:tcBorders>
            <w:noWrap/>
            <w:vAlign w:val="center"/>
            <w:hideMark/>
          </w:tcPr>
          <w:p w14:paraId="230292D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4C7A70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6EFE6B1"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1A0CE273" w14:textId="77777777" w:rsidR="00EE6A55" w:rsidRPr="008C6112" w:rsidRDefault="00EE6A55" w:rsidP="008B0F6F">
            <w:pPr>
              <w:rPr>
                <w:sz w:val="20"/>
                <w:szCs w:val="20"/>
              </w:rPr>
            </w:pPr>
            <w:r w:rsidRPr="008C6112">
              <w:rPr>
                <w:sz w:val="20"/>
                <w:szCs w:val="20"/>
              </w:rPr>
              <w:t xml:space="preserve">Реализация мероприятий в рамках </w:t>
            </w:r>
            <w:proofErr w:type="spellStart"/>
            <w:r w:rsidRPr="008C6112">
              <w:rPr>
                <w:sz w:val="20"/>
                <w:szCs w:val="20"/>
              </w:rPr>
              <w:t>подпрограммы"Развитие</w:t>
            </w:r>
            <w:proofErr w:type="spellEnd"/>
            <w:r w:rsidRPr="008C6112">
              <w:rPr>
                <w:sz w:val="20"/>
                <w:szCs w:val="20"/>
              </w:rPr>
              <w:t xml:space="preserve"> дошкольного, общего и дополнительного образования детей "</w:t>
            </w:r>
          </w:p>
        </w:tc>
        <w:tc>
          <w:tcPr>
            <w:tcW w:w="980" w:type="dxa"/>
            <w:tcBorders>
              <w:top w:val="nil"/>
              <w:left w:val="nil"/>
              <w:bottom w:val="single" w:sz="4" w:space="0" w:color="auto"/>
              <w:right w:val="single" w:sz="4" w:space="0" w:color="auto"/>
            </w:tcBorders>
            <w:noWrap/>
            <w:vAlign w:val="center"/>
            <w:hideMark/>
          </w:tcPr>
          <w:p w14:paraId="7B581B0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E1115A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077D612"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405C51DF" w14:textId="77777777" w:rsidR="00EE6A55" w:rsidRPr="008C6112" w:rsidRDefault="00EE6A55" w:rsidP="008B0F6F">
            <w:pPr>
              <w:jc w:val="center"/>
              <w:rPr>
                <w:sz w:val="20"/>
                <w:szCs w:val="20"/>
              </w:rPr>
            </w:pPr>
            <w:r w:rsidRPr="008C6112">
              <w:rPr>
                <w:sz w:val="20"/>
                <w:szCs w:val="20"/>
              </w:rPr>
              <w:t>0710079500</w:t>
            </w:r>
          </w:p>
        </w:tc>
        <w:tc>
          <w:tcPr>
            <w:tcW w:w="960" w:type="dxa"/>
            <w:tcBorders>
              <w:top w:val="nil"/>
              <w:left w:val="nil"/>
              <w:bottom w:val="single" w:sz="4" w:space="0" w:color="auto"/>
              <w:right w:val="single" w:sz="4" w:space="0" w:color="auto"/>
            </w:tcBorders>
            <w:noWrap/>
            <w:vAlign w:val="center"/>
            <w:hideMark/>
          </w:tcPr>
          <w:p w14:paraId="30BDB00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817CCF8"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41F35A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C5A801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9D2F96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C71D7F6"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2676D30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78AAB8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DE24648"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4CAF30DE" w14:textId="77777777" w:rsidR="00EE6A55" w:rsidRPr="008C6112" w:rsidRDefault="00EE6A55" w:rsidP="008B0F6F">
            <w:pPr>
              <w:jc w:val="center"/>
              <w:rPr>
                <w:sz w:val="20"/>
                <w:szCs w:val="20"/>
              </w:rPr>
            </w:pPr>
            <w:r w:rsidRPr="008C6112">
              <w:rPr>
                <w:sz w:val="20"/>
                <w:szCs w:val="20"/>
              </w:rPr>
              <w:t>0710079500</w:t>
            </w:r>
          </w:p>
        </w:tc>
        <w:tc>
          <w:tcPr>
            <w:tcW w:w="960" w:type="dxa"/>
            <w:tcBorders>
              <w:top w:val="nil"/>
              <w:left w:val="nil"/>
              <w:bottom w:val="single" w:sz="4" w:space="0" w:color="auto"/>
              <w:right w:val="single" w:sz="4" w:space="0" w:color="auto"/>
            </w:tcBorders>
            <w:noWrap/>
            <w:vAlign w:val="center"/>
            <w:hideMark/>
          </w:tcPr>
          <w:p w14:paraId="77F28006"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2D265C0B"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3A5E13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DBD14C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102F80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DB78A11"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55385BE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E29BF4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29CAA6A"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F427C3F" w14:textId="77777777" w:rsidR="00EE6A55" w:rsidRPr="008C6112" w:rsidRDefault="00EE6A55" w:rsidP="008B0F6F">
            <w:pPr>
              <w:jc w:val="center"/>
              <w:rPr>
                <w:sz w:val="20"/>
                <w:szCs w:val="20"/>
              </w:rPr>
            </w:pPr>
            <w:r w:rsidRPr="008C6112">
              <w:rPr>
                <w:sz w:val="20"/>
                <w:szCs w:val="20"/>
              </w:rPr>
              <w:t>0710079500</w:t>
            </w:r>
          </w:p>
        </w:tc>
        <w:tc>
          <w:tcPr>
            <w:tcW w:w="960" w:type="dxa"/>
            <w:tcBorders>
              <w:top w:val="nil"/>
              <w:left w:val="nil"/>
              <w:bottom w:val="single" w:sz="4" w:space="0" w:color="auto"/>
              <w:right w:val="single" w:sz="4" w:space="0" w:color="auto"/>
            </w:tcBorders>
            <w:noWrap/>
            <w:vAlign w:val="center"/>
            <w:hideMark/>
          </w:tcPr>
          <w:p w14:paraId="14A571A1"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2A04E0D1"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83175A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C7BB60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8E3E7B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9F1AA9D" w14:textId="77777777" w:rsidR="00EE6A55" w:rsidRPr="008C6112" w:rsidRDefault="00EE6A55" w:rsidP="008B0F6F">
            <w:pPr>
              <w:rPr>
                <w:sz w:val="20"/>
                <w:szCs w:val="20"/>
              </w:rPr>
            </w:pPr>
            <w:r w:rsidRPr="008C6112">
              <w:rPr>
                <w:sz w:val="20"/>
                <w:szCs w:val="20"/>
              </w:rPr>
              <w:t>Подпрограмма "Выявление и поддержка одаренных детей и талантливой молодежи Куйбышевского района"</w:t>
            </w:r>
          </w:p>
        </w:tc>
        <w:tc>
          <w:tcPr>
            <w:tcW w:w="980" w:type="dxa"/>
            <w:tcBorders>
              <w:top w:val="nil"/>
              <w:left w:val="nil"/>
              <w:bottom w:val="single" w:sz="4" w:space="0" w:color="auto"/>
              <w:right w:val="single" w:sz="4" w:space="0" w:color="auto"/>
            </w:tcBorders>
            <w:noWrap/>
            <w:vAlign w:val="center"/>
            <w:hideMark/>
          </w:tcPr>
          <w:p w14:paraId="672B17E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B420FE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069EAB7"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6A5E2C72" w14:textId="77777777" w:rsidR="00EE6A55" w:rsidRPr="008C6112" w:rsidRDefault="00EE6A55" w:rsidP="008B0F6F">
            <w:pPr>
              <w:jc w:val="center"/>
              <w:rPr>
                <w:sz w:val="20"/>
                <w:szCs w:val="20"/>
              </w:rPr>
            </w:pPr>
            <w:r w:rsidRPr="008C6112">
              <w:rPr>
                <w:sz w:val="20"/>
                <w:szCs w:val="20"/>
              </w:rPr>
              <w:t>0720000000</w:t>
            </w:r>
          </w:p>
        </w:tc>
        <w:tc>
          <w:tcPr>
            <w:tcW w:w="960" w:type="dxa"/>
            <w:tcBorders>
              <w:top w:val="nil"/>
              <w:left w:val="nil"/>
              <w:bottom w:val="single" w:sz="4" w:space="0" w:color="auto"/>
              <w:right w:val="single" w:sz="4" w:space="0" w:color="auto"/>
            </w:tcBorders>
            <w:noWrap/>
            <w:vAlign w:val="center"/>
            <w:hideMark/>
          </w:tcPr>
          <w:p w14:paraId="39DBF39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61BFFEE" w14:textId="77777777" w:rsidR="00EE6A55" w:rsidRPr="008C6112" w:rsidRDefault="00EE6A55" w:rsidP="008B0F6F">
            <w:pPr>
              <w:jc w:val="right"/>
              <w:rPr>
                <w:sz w:val="20"/>
                <w:szCs w:val="20"/>
              </w:rPr>
            </w:pPr>
            <w:r w:rsidRPr="008C6112">
              <w:rPr>
                <w:sz w:val="20"/>
                <w:szCs w:val="20"/>
              </w:rPr>
              <w:t xml:space="preserve">454 612,00 </w:t>
            </w:r>
          </w:p>
        </w:tc>
        <w:tc>
          <w:tcPr>
            <w:tcW w:w="1660" w:type="dxa"/>
            <w:gridSpan w:val="2"/>
            <w:tcBorders>
              <w:top w:val="nil"/>
              <w:left w:val="single" w:sz="4" w:space="0" w:color="auto"/>
              <w:bottom w:val="single" w:sz="4" w:space="0" w:color="auto"/>
              <w:right w:val="nil"/>
            </w:tcBorders>
            <w:noWrap/>
            <w:vAlign w:val="center"/>
            <w:hideMark/>
          </w:tcPr>
          <w:p w14:paraId="3B3629C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7ED626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55C6755"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3A3D7ECC" w14:textId="77777777" w:rsidR="00EE6A55" w:rsidRPr="008C6112" w:rsidRDefault="00EE6A55" w:rsidP="008B0F6F">
            <w:pPr>
              <w:rPr>
                <w:sz w:val="20"/>
                <w:szCs w:val="20"/>
              </w:rPr>
            </w:pPr>
            <w:r w:rsidRPr="008C6112">
              <w:rPr>
                <w:sz w:val="20"/>
                <w:szCs w:val="20"/>
              </w:rPr>
              <w:t>Реализация мероприятий подпрограммы "Выявление и поддержка одаренных детей и талантливой молодежи Куйбышевского района"</w:t>
            </w:r>
          </w:p>
        </w:tc>
        <w:tc>
          <w:tcPr>
            <w:tcW w:w="980" w:type="dxa"/>
            <w:tcBorders>
              <w:top w:val="nil"/>
              <w:left w:val="nil"/>
              <w:bottom w:val="single" w:sz="4" w:space="0" w:color="auto"/>
              <w:right w:val="single" w:sz="4" w:space="0" w:color="auto"/>
            </w:tcBorders>
            <w:noWrap/>
            <w:vAlign w:val="center"/>
            <w:hideMark/>
          </w:tcPr>
          <w:p w14:paraId="643622B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BDF833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8B933DD"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4077430" w14:textId="77777777" w:rsidR="00EE6A55" w:rsidRPr="008C6112" w:rsidRDefault="00EE6A55" w:rsidP="008B0F6F">
            <w:pPr>
              <w:jc w:val="center"/>
              <w:rPr>
                <w:sz w:val="20"/>
                <w:szCs w:val="20"/>
              </w:rPr>
            </w:pPr>
            <w:r w:rsidRPr="008C6112">
              <w:rPr>
                <w:sz w:val="20"/>
                <w:szCs w:val="20"/>
              </w:rPr>
              <w:t>0720079500</w:t>
            </w:r>
          </w:p>
        </w:tc>
        <w:tc>
          <w:tcPr>
            <w:tcW w:w="960" w:type="dxa"/>
            <w:tcBorders>
              <w:top w:val="nil"/>
              <w:left w:val="nil"/>
              <w:bottom w:val="single" w:sz="4" w:space="0" w:color="auto"/>
              <w:right w:val="single" w:sz="4" w:space="0" w:color="auto"/>
            </w:tcBorders>
            <w:noWrap/>
            <w:vAlign w:val="center"/>
            <w:hideMark/>
          </w:tcPr>
          <w:p w14:paraId="7D01132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D4998F7" w14:textId="77777777" w:rsidR="00EE6A55" w:rsidRPr="008C6112" w:rsidRDefault="00EE6A55" w:rsidP="008B0F6F">
            <w:pPr>
              <w:jc w:val="right"/>
              <w:rPr>
                <w:sz w:val="20"/>
                <w:szCs w:val="20"/>
              </w:rPr>
            </w:pPr>
            <w:r w:rsidRPr="008C6112">
              <w:rPr>
                <w:sz w:val="20"/>
                <w:szCs w:val="20"/>
              </w:rPr>
              <w:t xml:space="preserve">454 612,00 </w:t>
            </w:r>
          </w:p>
        </w:tc>
        <w:tc>
          <w:tcPr>
            <w:tcW w:w="1660" w:type="dxa"/>
            <w:gridSpan w:val="2"/>
            <w:tcBorders>
              <w:top w:val="nil"/>
              <w:left w:val="single" w:sz="4" w:space="0" w:color="auto"/>
              <w:bottom w:val="single" w:sz="4" w:space="0" w:color="auto"/>
              <w:right w:val="nil"/>
            </w:tcBorders>
            <w:noWrap/>
            <w:vAlign w:val="center"/>
            <w:hideMark/>
          </w:tcPr>
          <w:p w14:paraId="7B7DF9B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AE103D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A60F2E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4F4EBC4"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1305876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6288C6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C9E38C8"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CF53ECE" w14:textId="77777777" w:rsidR="00EE6A55" w:rsidRPr="008C6112" w:rsidRDefault="00EE6A55" w:rsidP="008B0F6F">
            <w:pPr>
              <w:jc w:val="center"/>
              <w:rPr>
                <w:sz w:val="20"/>
                <w:szCs w:val="20"/>
              </w:rPr>
            </w:pPr>
            <w:r w:rsidRPr="008C6112">
              <w:rPr>
                <w:sz w:val="20"/>
                <w:szCs w:val="20"/>
              </w:rPr>
              <w:t>0720079500</w:t>
            </w:r>
          </w:p>
        </w:tc>
        <w:tc>
          <w:tcPr>
            <w:tcW w:w="960" w:type="dxa"/>
            <w:tcBorders>
              <w:top w:val="nil"/>
              <w:left w:val="nil"/>
              <w:bottom w:val="single" w:sz="4" w:space="0" w:color="auto"/>
              <w:right w:val="single" w:sz="4" w:space="0" w:color="auto"/>
            </w:tcBorders>
            <w:noWrap/>
            <w:vAlign w:val="center"/>
            <w:hideMark/>
          </w:tcPr>
          <w:p w14:paraId="377718E9"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6F0385B2" w14:textId="77777777" w:rsidR="00EE6A55" w:rsidRPr="008C6112" w:rsidRDefault="00EE6A55" w:rsidP="008B0F6F">
            <w:pPr>
              <w:jc w:val="right"/>
              <w:rPr>
                <w:sz w:val="20"/>
                <w:szCs w:val="20"/>
              </w:rPr>
            </w:pPr>
            <w:r w:rsidRPr="008C6112">
              <w:rPr>
                <w:sz w:val="20"/>
                <w:szCs w:val="20"/>
              </w:rPr>
              <w:t xml:space="preserve">454 612,00 </w:t>
            </w:r>
          </w:p>
        </w:tc>
        <w:tc>
          <w:tcPr>
            <w:tcW w:w="1660" w:type="dxa"/>
            <w:gridSpan w:val="2"/>
            <w:tcBorders>
              <w:top w:val="nil"/>
              <w:left w:val="single" w:sz="4" w:space="0" w:color="auto"/>
              <w:bottom w:val="single" w:sz="4" w:space="0" w:color="auto"/>
              <w:right w:val="nil"/>
            </w:tcBorders>
            <w:noWrap/>
            <w:vAlign w:val="center"/>
            <w:hideMark/>
          </w:tcPr>
          <w:p w14:paraId="752D02C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AD1B6D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7C931D0"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4539815"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05FE236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1A06AE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232D766"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37E1A9A" w14:textId="77777777" w:rsidR="00EE6A55" w:rsidRPr="008C6112" w:rsidRDefault="00EE6A55" w:rsidP="008B0F6F">
            <w:pPr>
              <w:jc w:val="center"/>
              <w:rPr>
                <w:sz w:val="20"/>
                <w:szCs w:val="20"/>
              </w:rPr>
            </w:pPr>
            <w:r w:rsidRPr="008C6112">
              <w:rPr>
                <w:sz w:val="20"/>
                <w:szCs w:val="20"/>
              </w:rPr>
              <w:t>0720079500</w:t>
            </w:r>
          </w:p>
        </w:tc>
        <w:tc>
          <w:tcPr>
            <w:tcW w:w="960" w:type="dxa"/>
            <w:tcBorders>
              <w:top w:val="nil"/>
              <w:left w:val="nil"/>
              <w:bottom w:val="single" w:sz="4" w:space="0" w:color="auto"/>
              <w:right w:val="single" w:sz="4" w:space="0" w:color="auto"/>
            </w:tcBorders>
            <w:noWrap/>
            <w:vAlign w:val="center"/>
            <w:hideMark/>
          </w:tcPr>
          <w:p w14:paraId="47CF7446"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7CAC895A" w14:textId="77777777" w:rsidR="00EE6A55" w:rsidRPr="008C6112" w:rsidRDefault="00EE6A55" w:rsidP="008B0F6F">
            <w:pPr>
              <w:jc w:val="right"/>
              <w:rPr>
                <w:sz w:val="20"/>
                <w:szCs w:val="20"/>
              </w:rPr>
            </w:pPr>
            <w:r w:rsidRPr="008C6112">
              <w:rPr>
                <w:sz w:val="20"/>
                <w:szCs w:val="20"/>
              </w:rPr>
              <w:t xml:space="preserve">454 612,00 </w:t>
            </w:r>
          </w:p>
        </w:tc>
        <w:tc>
          <w:tcPr>
            <w:tcW w:w="1660" w:type="dxa"/>
            <w:gridSpan w:val="2"/>
            <w:tcBorders>
              <w:top w:val="nil"/>
              <w:left w:val="single" w:sz="4" w:space="0" w:color="auto"/>
              <w:bottom w:val="single" w:sz="4" w:space="0" w:color="auto"/>
              <w:right w:val="nil"/>
            </w:tcBorders>
            <w:noWrap/>
            <w:vAlign w:val="center"/>
            <w:hideMark/>
          </w:tcPr>
          <w:p w14:paraId="021E3F6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D740AA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C157ACE"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C88C930" w14:textId="77777777" w:rsidR="00EE6A55" w:rsidRPr="008C6112" w:rsidRDefault="00EE6A55" w:rsidP="008B0F6F">
            <w:pPr>
              <w:rPr>
                <w:sz w:val="20"/>
                <w:szCs w:val="20"/>
              </w:rPr>
            </w:pPr>
            <w:proofErr w:type="spellStart"/>
            <w:r w:rsidRPr="008C6112">
              <w:rPr>
                <w:sz w:val="20"/>
                <w:szCs w:val="20"/>
              </w:rPr>
              <w:t>Подпрограмма"Развитие</w:t>
            </w:r>
            <w:proofErr w:type="spellEnd"/>
            <w:r w:rsidRPr="008C6112">
              <w:rPr>
                <w:sz w:val="20"/>
                <w:szCs w:val="20"/>
              </w:rPr>
              <w:t xml:space="preserve"> кадрового потенциала системы дошкольного, общего и дополнительного образования детей"</w:t>
            </w:r>
          </w:p>
        </w:tc>
        <w:tc>
          <w:tcPr>
            <w:tcW w:w="980" w:type="dxa"/>
            <w:tcBorders>
              <w:top w:val="nil"/>
              <w:left w:val="nil"/>
              <w:bottom w:val="single" w:sz="4" w:space="0" w:color="auto"/>
              <w:right w:val="single" w:sz="4" w:space="0" w:color="auto"/>
            </w:tcBorders>
            <w:noWrap/>
            <w:vAlign w:val="center"/>
            <w:hideMark/>
          </w:tcPr>
          <w:p w14:paraId="769AFAF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29BEA3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27446D3"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61CDCB24" w14:textId="77777777" w:rsidR="00EE6A55" w:rsidRPr="008C6112" w:rsidRDefault="00EE6A55" w:rsidP="008B0F6F">
            <w:pPr>
              <w:jc w:val="center"/>
              <w:rPr>
                <w:sz w:val="20"/>
                <w:szCs w:val="20"/>
              </w:rPr>
            </w:pPr>
            <w:r w:rsidRPr="008C6112">
              <w:rPr>
                <w:sz w:val="20"/>
                <w:szCs w:val="20"/>
              </w:rPr>
              <w:t>0730000000</w:t>
            </w:r>
          </w:p>
        </w:tc>
        <w:tc>
          <w:tcPr>
            <w:tcW w:w="960" w:type="dxa"/>
            <w:tcBorders>
              <w:top w:val="nil"/>
              <w:left w:val="nil"/>
              <w:bottom w:val="single" w:sz="4" w:space="0" w:color="auto"/>
              <w:right w:val="single" w:sz="4" w:space="0" w:color="auto"/>
            </w:tcBorders>
            <w:noWrap/>
            <w:vAlign w:val="center"/>
            <w:hideMark/>
          </w:tcPr>
          <w:p w14:paraId="2EF710A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74691B6" w14:textId="77777777" w:rsidR="00EE6A55" w:rsidRPr="008C6112" w:rsidRDefault="00EE6A55" w:rsidP="008B0F6F">
            <w:pPr>
              <w:jc w:val="right"/>
              <w:rPr>
                <w:sz w:val="20"/>
                <w:szCs w:val="20"/>
              </w:rPr>
            </w:pPr>
            <w:r w:rsidRPr="008C6112">
              <w:rPr>
                <w:sz w:val="20"/>
                <w:szCs w:val="20"/>
              </w:rPr>
              <w:t xml:space="preserve">75 286,10 </w:t>
            </w:r>
          </w:p>
        </w:tc>
        <w:tc>
          <w:tcPr>
            <w:tcW w:w="1660" w:type="dxa"/>
            <w:gridSpan w:val="2"/>
            <w:tcBorders>
              <w:top w:val="nil"/>
              <w:left w:val="single" w:sz="4" w:space="0" w:color="auto"/>
              <w:bottom w:val="single" w:sz="4" w:space="0" w:color="auto"/>
              <w:right w:val="nil"/>
            </w:tcBorders>
            <w:noWrap/>
            <w:vAlign w:val="center"/>
            <w:hideMark/>
          </w:tcPr>
          <w:p w14:paraId="4950D20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C971BE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B7463E4"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2F14F22D" w14:textId="77777777" w:rsidR="00EE6A55" w:rsidRPr="008C6112" w:rsidRDefault="00EE6A55" w:rsidP="008B0F6F">
            <w:pPr>
              <w:rPr>
                <w:sz w:val="20"/>
                <w:szCs w:val="20"/>
              </w:rPr>
            </w:pPr>
            <w:r w:rsidRPr="008C6112">
              <w:rPr>
                <w:sz w:val="20"/>
                <w:szCs w:val="20"/>
              </w:rPr>
              <w:t>Реализация мероприятий подпрограммы "Развитие кадрового потенциала системы дошкольного, общего и дополнительного образования детей"</w:t>
            </w:r>
          </w:p>
        </w:tc>
        <w:tc>
          <w:tcPr>
            <w:tcW w:w="980" w:type="dxa"/>
            <w:tcBorders>
              <w:top w:val="nil"/>
              <w:left w:val="nil"/>
              <w:bottom w:val="single" w:sz="4" w:space="0" w:color="auto"/>
              <w:right w:val="single" w:sz="4" w:space="0" w:color="auto"/>
            </w:tcBorders>
            <w:noWrap/>
            <w:vAlign w:val="center"/>
            <w:hideMark/>
          </w:tcPr>
          <w:p w14:paraId="519B6AC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25D657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40A26AC"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47A8746"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1BA46CC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DED30B6" w14:textId="77777777" w:rsidR="00EE6A55" w:rsidRPr="008C6112" w:rsidRDefault="00EE6A55" w:rsidP="008B0F6F">
            <w:pPr>
              <w:jc w:val="right"/>
              <w:rPr>
                <w:sz w:val="20"/>
                <w:szCs w:val="20"/>
              </w:rPr>
            </w:pPr>
            <w:r w:rsidRPr="008C6112">
              <w:rPr>
                <w:sz w:val="20"/>
                <w:szCs w:val="20"/>
              </w:rPr>
              <w:t xml:space="preserve">75 286,10 </w:t>
            </w:r>
          </w:p>
        </w:tc>
        <w:tc>
          <w:tcPr>
            <w:tcW w:w="1660" w:type="dxa"/>
            <w:gridSpan w:val="2"/>
            <w:tcBorders>
              <w:top w:val="nil"/>
              <w:left w:val="single" w:sz="4" w:space="0" w:color="auto"/>
              <w:bottom w:val="single" w:sz="4" w:space="0" w:color="auto"/>
              <w:right w:val="nil"/>
            </w:tcBorders>
            <w:noWrap/>
            <w:vAlign w:val="center"/>
            <w:hideMark/>
          </w:tcPr>
          <w:p w14:paraId="5F726E9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40A553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EF9EEA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B290928"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1051098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FE6D97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6312271"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460300B9"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7C3F9178"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2DBCA7C0" w14:textId="77777777" w:rsidR="00EE6A55" w:rsidRPr="008C6112" w:rsidRDefault="00EE6A55" w:rsidP="008B0F6F">
            <w:pPr>
              <w:jc w:val="right"/>
              <w:rPr>
                <w:sz w:val="20"/>
                <w:szCs w:val="20"/>
              </w:rPr>
            </w:pPr>
            <w:r w:rsidRPr="008C6112">
              <w:rPr>
                <w:sz w:val="20"/>
                <w:szCs w:val="20"/>
              </w:rPr>
              <w:t xml:space="preserve">75 286,10 </w:t>
            </w:r>
          </w:p>
        </w:tc>
        <w:tc>
          <w:tcPr>
            <w:tcW w:w="1660" w:type="dxa"/>
            <w:gridSpan w:val="2"/>
            <w:tcBorders>
              <w:top w:val="nil"/>
              <w:left w:val="single" w:sz="4" w:space="0" w:color="auto"/>
              <w:bottom w:val="single" w:sz="4" w:space="0" w:color="auto"/>
              <w:right w:val="nil"/>
            </w:tcBorders>
            <w:noWrap/>
            <w:vAlign w:val="center"/>
            <w:hideMark/>
          </w:tcPr>
          <w:p w14:paraId="397C2DA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BF0C67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E20336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544BA5C"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58AE186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9EB6EC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8069593"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FA4FFD8"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37F7DA56"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3A7FD90E" w14:textId="77777777" w:rsidR="00EE6A55" w:rsidRPr="008C6112" w:rsidRDefault="00EE6A55" w:rsidP="008B0F6F">
            <w:pPr>
              <w:jc w:val="right"/>
              <w:rPr>
                <w:sz w:val="20"/>
                <w:szCs w:val="20"/>
              </w:rPr>
            </w:pPr>
            <w:r w:rsidRPr="008C6112">
              <w:rPr>
                <w:sz w:val="20"/>
                <w:szCs w:val="20"/>
              </w:rPr>
              <w:t xml:space="preserve">75 286,10 </w:t>
            </w:r>
          </w:p>
        </w:tc>
        <w:tc>
          <w:tcPr>
            <w:tcW w:w="1660" w:type="dxa"/>
            <w:gridSpan w:val="2"/>
            <w:tcBorders>
              <w:top w:val="nil"/>
              <w:left w:val="single" w:sz="4" w:space="0" w:color="auto"/>
              <w:bottom w:val="single" w:sz="4" w:space="0" w:color="auto"/>
              <w:right w:val="nil"/>
            </w:tcBorders>
            <w:noWrap/>
            <w:vAlign w:val="center"/>
            <w:hideMark/>
          </w:tcPr>
          <w:p w14:paraId="55B6B05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C97298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003D32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4609B5C" w14:textId="77777777" w:rsidR="00EE6A55" w:rsidRPr="008C6112" w:rsidRDefault="00EE6A55" w:rsidP="008B0F6F">
            <w:pPr>
              <w:rPr>
                <w:sz w:val="20"/>
                <w:szCs w:val="20"/>
              </w:rPr>
            </w:pPr>
            <w:r w:rsidRPr="008C6112">
              <w:rPr>
                <w:sz w:val="20"/>
                <w:szCs w:val="20"/>
              </w:rPr>
              <w:t>Муниципальная программа "Комплексные меры профилактики наркомании в Куйбышевском районе"</w:t>
            </w:r>
          </w:p>
        </w:tc>
        <w:tc>
          <w:tcPr>
            <w:tcW w:w="980" w:type="dxa"/>
            <w:tcBorders>
              <w:top w:val="nil"/>
              <w:left w:val="nil"/>
              <w:bottom w:val="single" w:sz="4" w:space="0" w:color="auto"/>
              <w:right w:val="single" w:sz="4" w:space="0" w:color="auto"/>
            </w:tcBorders>
            <w:noWrap/>
            <w:vAlign w:val="center"/>
            <w:hideMark/>
          </w:tcPr>
          <w:p w14:paraId="2934E0F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CA6C3E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4B5ADBC"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8D6F038" w14:textId="77777777" w:rsidR="00EE6A55" w:rsidRPr="008C6112" w:rsidRDefault="00EE6A55" w:rsidP="008B0F6F">
            <w:pPr>
              <w:jc w:val="center"/>
              <w:rPr>
                <w:sz w:val="20"/>
                <w:szCs w:val="20"/>
              </w:rPr>
            </w:pPr>
            <w:r w:rsidRPr="008C6112">
              <w:rPr>
                <w:sz w:val="20"/>
                <w:szCs w:val="20"/>
              </w:rPr>
              <w:t>1400000000</w:t>
            </w:r>
          </w:p>
        </w:tc>
        <w:tc>
          <w:tcPr>
            <w:tcW w:w="960" w:type="dxa"/>
            <w:tcBorders>
              <w:top w:val="nil"/>
              <w:left w:val="nil"/>
              <w:bottom w:val="single" w:sz="4" w:space="0" w:color="auto"/>
              <w:right w:val="single" w:sz="4" w:space="0" w:color="auto"/>
            </w:tcBorders>
            <w:noWrap/>
            <w:vAlign w:val="center"/>
            <w:hideMark/>
          </w:tcPr>
          <w:p w14:paraId="48CA75E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A19E56E" w14:textId="77777777" w:rsidR="00EE6A55" w:rsidRPr="008C6112" w:rsidRDefault="00EE6A55" w:rsidP="008B0F6F">
            <w:pPr>
              <w:jc w:val="right"/>
              <w:rPr>
                <w:sz w:val="20"/>
                <w:szCs w:val="20"/>
              </w:rPr>
            </w:pPr>
            <w:r w:rsidRPr="008C6112">
              <w:rPr>
                <w:sz w:val="20"/>
                <w:szCs w:val="20"/>
              </w:rPr>
              <w:t xml:space="preserve">15 000,00 </w:t>
            </w:r>
          </w:p>
        </w:tc>
        <w:tc>
          <w:tcPr>
            <w:tcW w:w="1660" w:type="dxa"/>
            <w:gridSpan w:val="2"/>
            <w:tcBorders>
              <w:top w:val="nil"/>
              <w:left w:val="single" w:sz="4" w:space="0" w:color="auto"/>
              <w:bottom w:val="single" w:sz="4" w:space="0" w:color="auto"/>
              <w:right w:val="nil"/>
            </w:tcBorders>
            <w:noWrap/>
            <w:vAlign w:val="center"/>
            <w:hideMark/>
          </w:tcPr>
          <w:p w14:paraId="6E835D8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0A75F6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8C4900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DC845C0" w14:textId="77777777" w:rsidR="00EE6A55" w:rsidRPr="008C6112" w:rsidRDefault="00EE6A55" w:rsidP="008B0F6F">
            <w:pPr>
              <w:rPr>
                <w:sz w:val="20"/>
                <w:szCs w:val="20"/>
              </w:rPr>
            </w:pPr>
            <w:r w:rsidRPr="008C6112">
              <w:rPr>
                <w:sz w:val="20"/>
                <w:szCs w:val="20"/>
              </w:rPr>
              <w:t>Реализация мероприятий в рамках МП "Комплексные меры профилактики наркомании в Куйбышевском районе"</w:t>
            </w:r>
          </w:p>
        </w:tc>
        <w:tc>
          <w:tcPr>
            <w:tcW w:w="980" w:type="dxa"/>
            <w:tcBorders>
              <w:top w:val="nil"/>
              <w:left w:val="nil"/>
              <w:bottom w:val="single" w:sz="4" w:space="0" w:color="auto"/>
              <w:right w:val="single" w:sz="4" w:space="0" w:color="auto"/>
            </w:tcBorders>
            <w:noWrap/>
            <w:vAlign w:val="center"/>
            <w:hideMark/>
          </w:tcPr>
          <w:p w14:paraId="6728B4C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FAC5B4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236D850"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D1531E7"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312857A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3B6F7A1" w14:textId="77777777" w:rsidR="00EE6A55" w:rsidRPr="008C6112" w:rsidRDefault="00EE6A55" w:rsidP="008B0F6F">
            <w:pPr>
              <w:jc w:val="right"/>
              <w:rPr>
                <w:sz w:val="20"/>
                <w:szCs w:val="20"/>
              </w:rPr>
            </w:pPr>
            <w:r w:rsidRPr="008C6112">
              <w:rPr>
                <w:sz w:val="20"/>
                <w:szCs w:val="20"/>
              </w:rPr>
              <w:t xml:space="preserve">15 000,00 </w:t>
            </w:r>
          </w:p>
        </w:tc>
        <w:tc>
          <w:tcPr>
            <w:tcW w:w="1660" w:type="dxa"/>
            <w:gridSpan w:val="2"/>
            <w:tcBorders>
              <w:top w:val="nil"/>
              <w:left w:val="single" w:sz="4" w:space="0" w:color="auto"/>
              <w:bottom w:val="single" w:sz="4" w:space="0" w:color="auto"/>
              <w:right w:val="nil"/>
            </w:tcBorders>
            <w:noWrap/>
            <w:vAlign w:val="center"/>
            <w:hideMark/>
          </w:tcPr>
          <w:p w14:paraId="4D46DF8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2F9808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9D4E82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7D59C2F"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78D5696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E3A56D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F221A4D"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A57A52F"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7F68D22A"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73538A25" w14:textId="77777777" w:rsidR="00EE6A55" w:rsidRPr="008C6112" w:rsidRDefault="00EE6A55" w:rsidP="008B0F6F">
            <w:pPr>
              <w:jc w:val="right"/>
              <w:rPr>
                <w:sz w:val="20"/>
                <w:szCs w:val="20"/>
              </w:rPr>
            </w:pPr>
            <w:r w:rsidRPr="008C6112">
              <w:rPr>
                <w:sz w:val="20"/>
                <w:szCs w:val="20"/>
              </w:rPr>
              <w:t xml:space="preserve">15 000,00 </w:t>
            </w:r>
          </w:p>
        </w:tc>
        <w:tc>
          <w:tcPr>
            <w:tcW w:w="1660" w:type="dxa"/>
            <w:gridSpan w:val="2"/>
            <w:tcBorders>
              <w:top w:val="nil"/>
              <w:left w:val="single" w:sz="4" w:space="0" w:color="auto"/>
              <w:bottom w:val="single" w:sz="4" w:space="0" w:color="auto"/>
              <w:right w:val="nil"/>
            </w:tcBorders>
            <w:noWrap/>
            <w:vAlign w:val="center"/>
            <w:hideMark/>
          </w:tcPr>
          <w:p w14:paraId="66E7951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D4E8F1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E77371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7DB2F34"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5EAED49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41E00D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E121D9B"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8068877"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0DAE302D"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6E7AD3E2" w14:textId="77777777" w:rsidR="00EE6A55" w:rsidRPr="008C6112" w:rsidRDefault="00EE6A55" w:rsidP="008B0F6F">
            <w:pPr>
              <w:jc w:val="right"/>
              <w:rPr>
                <w:sz w:val="20"/>
                <w:szCs w:val="20"/>
              </w:rPr>
            </w:pPr>
            <w:r w:rsidRPr="008C6112">
              <w:rPr>
                <w:sz w:val="20"/>
                <w:szCs w:val="20"/>
              </w:rPr>
              <w:t xml:space="preserve">15 000,00 </w:t>
            </w:r>
          </w:p>
        </w:tc>
        <w:tc>
          <w:tcPr>
            <w:tcW w:w="1660" w:type="dxa"/>
            <w:gridSpan w:val="2"/>
            <w:tcBorders>
              <w:top w:val="nil"/>
              <w:left w:val="single" w:sz="4" w:space="0" w:color="auto"/>
              <w:bottom w:val="single" w:sz="4" w:space="0" w:color="auto"/>
              <w:right w:val="nil"/>
            </w:tcBorders>
            <w:noWrap/>
            <w:vAlign w:val="center"/>
            <w:hideMark/>
          </w:tcPr>
          <w:p w14:paraId="791F856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94CB2E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4EF5A2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E88F632"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4759C6A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A26395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7720464"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C1F1EA2"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10E7106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B6E352A" w14:textId="77777777" w:rsidR="00EE6A55" w:rsidRPr="008C6112" w:rsidRDefault="00EE6A55" w:rsidP="008B0F6F">
            <w:pPr>
              <w:jc w:val="right"/>
              <w:rPr>
                <w:sz w:val="20"/>
                <w:szCs w:val="20"/>
              </w:rPr>
            </w:pPr>
            <w:r w:rsidRPr="008C6112">
              <w:rPr>
                <w:sz w:val="20"/>
                <w:szCs w:val="20"/>
              </w:rPr>
              <w:t xml:space="preserve">5 852 795,29 </w:t>
            </w:r>
          </w:p>
        </w:tc>
        <w:tc>
          <w:tcPr>
            <w:tcW w:w="1660" w:type="dxa"/>
            <w:gridSpan w:val="2"/>
            <w:tcBorders>
              <w:top w:val="nil"/>
              <w:left w:val="single" w:sz="4" w:space="0" w:color="auto"/>
              <w:bottom w:val="single" w:sz="4" w:space="0" w:color="auto"/>
              <w:right w:val="nil"/>
            </w:tcBorders>
            <w:noWrap/>
            <w:vAlign w:val="center"/>
            <w:hideMark/>
          </w:tcPr>
          <w:p w14:paraId="1DFA40A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48E5F6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80E30C5"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D631CB4"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муниципальных учреждений дополнительного образования</w:t>
            </w:r>
          </w:p>
        </w:tc>
        <w:tc>
          <w:tcPr>
            <w:tcW w:w="980" w:type="dxa"/>
            <w:tcBorders>
              <w:top w:val="nil"/>
              <w:left w:val="nil"/>
              <w:bottom w:val="single" w:sz="4" w:space="0" w:color="auto"/>
              <w:right w:val="single" w:sz="4" w:space="0" w:color="auto"/>
            </w:tcBorders>
            <w:noWrap/>
            <w:vAlign w:val="center"/>
            <w:hideMark/>
          </w:tcPr>
          <w:p w14:paraId="0E51139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76A290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EB3E355"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624F0CB" w14:textId="77777777" w:rsidR="00EE6A55" w:rsidRPr="008C6112" w:rsidRDefault="00EE6A55" w:rsidP="008B0F6F">
            <w:pPr>
              <w:jc w:val="center"/>
              <w:rPr>
                <w:sz w:val="20"/>
                <w:szCs w:val="20"/>
              </w:rPr>
            </w:pPr>
            <w:r w:rsidRPr="008C6112">
              <w:rPr>
                <w:sz w:val="20"/>
                <w:szCs w:val="20"/>
              </w:rPr>
              <w:t>9900007490</w:t>
            </w:r>
          </w:p>
        </w:tc>
        <w:tc>
          <w:tcPr>
            <w:tcW w:w="960" w:type="dxa"/>
            <w:tcBorders>
              <w:top w:val="nil"/>
              <w:left w:val="nil"/>
              <w:bottom w:val="single" w:sz="4" w:space="0" w:color="auto"/>
              <w:right w:val="single" w:sz="4" w:space="0" w:color="auto"/>
            </w:tcBorders>
            <w:noWrap/>
            <w:vAlign w:val="center"/>
            <w:hideMark/>
          </w:tcPr>
          <w:p w14:paraId="02368F7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229808D" w14:textId="77777777" w:rsidR="00EE6A55" w:rsidRPr="008C6112" w:rsidRDefault="00EE6A55" w:rsidP="008B0F6F">
            <w:pPr>
              <w:jc w:val="right"/>
              <w:rPr>
                <w:sz w:val="20"/>
                <w:szCs w:val="20"/>
              </w:rPr>
            </w:pPr>
            <w:r w:rsidRPr="008C6112">
              <w:rPr>
                <w:sz w:val="20"/>
                <w:szCs w:val="20"/>
              </w:rPr>
              <w:t xml:space="preserve">635 695,29 </w:t>
            </w:r>
          </w:p>
        </w:tc>
        <w:tc>
          <w:tcPr>
            <w:tcW w:w="1660" w:type="dxa"/>
            <w:gridSpan w:val="2"/>
            <w:tcBorders>
              <w:top w:val="nil"/>
              <w:left w:val="single" w:sz="4" w:space="0" w:color="auto"/>
              <w:bottom w:val="single" w:sz="4" w:space="0" w:color="auto"/>
              <w:right w:val="nil"/>
            </w:tcBorders>
            <w:noWrap/>
            <w:vAlign w:val="center"/>
            <w:hideMark/>
          </w:tcPr>
          <w:p w14:paraId="0D3551E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194E47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0545C7B"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3371E762"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33C6711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EEC8A8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38BC985"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4BEB0B0" w14:textId="77777777" w:rsidR="00EE6A55" w:rsidRPr="008C6112" w:rsidRDefault="00EE6A55" w:rsidP="008B0F6F">
            <w:pPr>
              <w:jc w:val="center"/>
              <w:rPr>
                <w:sz w:val="20"/>
                <w:szCs w:val="20"/>
              </w:rPr>
            </w:pPr>
            <w:r w:rsidRPr="008C6112">
              <w:rPr>
                <w:sz w:val="20"/>
                <w:szCs w:val="20"/>
              </w:rPr>
              <w:t>9900007490</w:t>
            </w:r>
          </w:p>
        </w:tc>
        <w:tc>
          <w:tcPr>
            <w:tcW w:w="960" w:type="dxa"/>
            <w:tcBorders>
              <w:top w:val="nil"/>
              <w:left w:val="nil"/>
              <w:bottom w:val="single" w:sz="4" w:space="0" w:color="auto"/>
              <w:right w:val="single" w:sz="4" w:space="0" w:color="auto"/>
            </w:tcBorders>
            <w:noWrap/>
            <w:vAlign w:val="center"/>
            <w:hideMark/>
          </w:tcPr>
          <w:p w14:paraId="728CFA58"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256CFAD4" w14:textId="77777777" w:rsidR="00EE6A55" w:rsidRPr="008C6112" w:rsidRDefault="00EE6A55" w:rsidP="008B0F6F">
            <w:pPr>
              <w:jc w:val="right"/>
              <w:rPr>
                <w:sz w:val="20"/>
                <w:szCs w:val="20"/>
              </w:rPr>
            </w:pPr>
            <w:r w:rsidRPr="008C6112">
              <w:rPr>
                <w:sz w:val="20"/>
                <w:szCs w:val="20"/>
              </w:rPr>
              <w:t xml:space="preserve">635 695,29 </w:t>
            </w:r>
          </w:p>
        </w:tc>
        <w:tc>
          <w:tcPr>
            <w:tcW w:w="1660" w:type="dxa"/>
            <w:gridSpan w:val="2"/>
            <w:tcBorders>
              <w:top w:val="nil"/>
              <w:left w:val="single" w:sz="4" w:space="0" w:color="auto"/>
              <w:bottom w:val="single" w:sz="4" w:space="0" w:color="auto"/>
              <w:right w:val="nil"/>
            </w:tcBorders>
            <w:noWrap/>
            <w:vAlign w:val="center"/>
            <w:hideMark/>
          </w:tcPr>
          <w:p w14:paraId="60DF706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6E8140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46943D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F6CA6BB"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0645622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ED31C5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3F38CA6"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6167A1FB" w14:textId="77777777" w:rsidR="00EE6A55" w:rsidRPr="008C6112" w:rsidRDefault="00EE6A55" w:rsidP="008B0F6F">
            <w:pPr>
              <w:jc w:val="center"/>
              <w:rPr>
                <w:sz w:val="20"/>
                <w:szCs w:val="20"/>
              </w:rPr>
            </w:pPr>
            <w:r w:rsidRPr="008C6112">
              <w:rPr>
                <w:sz w:val="20"/>
                <w:szCs w:val="20"/>
              </w:rPr>
              <w:t>9900007490</w:t>
            </w:r>
          </w:p>
        </w:tc>
        <w:tc>
          <w:tcPr>
            <w:tcW w:w="960" w:type="dxa"/>
            <w:tcBorders>
              <w:top w:val="nil"/>
              <w:left w:val="nil"/>
              <w:bottom w:val="single" w:sz="4" w:space="0" w:color="auto"/>
              <w:right w:val="single" w:sz="4" w:space="0" w:color="auto"/>
            </w:tcBorders>
            <w:noWrap/>
            <w:vAlign w:val="center"/>
            <w:hideMark/>
          </w:tcPr>
          <w:p w14:paraId="5FBE06C1"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1815FB86" w14:textId="77777777" w:rsidR="00EE6A55" w:rsidRPr="008C6112" w:rsidRDefault="00EE6A55" w:rsidP="008B0F6F">
            <w:pPr>
              <w:jc w:val="right"/>
              <w:rPr>
                <w:sz w:val="20"/>
                <w:szCs w:val="20"/>
              </w:rPr>
            </w:pPr>
            <w:r w:rsidRPr="008C6112">
              <w:rPr>
                <w:sz w:val="20"/>
                <w:szCs w:val="20"/>
              </w:rPr>
              <w:t xml:space="preserve">635 695,29 </w:t>
            </w:r>
          </w:p>
        </w:tc>
        <w:tc>
          <w:tcPr>
            <w:tcW w:w="1660" w:type="dxa"/>
            <w:gridSpan w:val="2"/>
            <w:tcBorders>
              <w:top w:val="nil"/>
              <w:left w:val="single" w:sz="4" w:space="0" w:color="auto"/>
              <w:bottom w:val="single" w:sz="4" w:space="0" w:color="auto"/>
              <w:right w:val="nil"/>
            </w:tcBorders>
            <w:noWrap/>
            <w:vAlign w:val="center"/>
            <w:hideMark/>
          </w:tcPr>
          <w:p w14:paraId="1E5EFC4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D00026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5E2FA34"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155C9D2C"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1D06637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921EAA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534B5A8"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229BA76"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65E2FED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0571389" w14:textId="77777777" w:rsidR="00EE6A55" w:rsidRPr="008C6112" w:rsidRDefault="00EE6A55" w:rsidP="008B0F6F">
            <w:pPr>
              <w:jc w:val="right"/>
              <w:rPr>
                <w:sz w:val="20"/>
                <w:szCs w:val="20"/>
              </w:rPr>
            </w:pPr>
            <w:r w:rsidRPr="008C6112">
              <w:rPr>
                <w:sz w:val="20"/>
                <w:szCs w:val="20"/>
              </w:rPr>
              <w:t xml:space="preserve">5 217 100,00 </w:t>
            </w:r>
          </w:p>
        </w:tc>
        <w:tc>
          <w:tcPr>
            <w:tcW w:w="1660" w:type="dxa"/>
            <w:gridSpan w:val="2"/>
            <w:tcBorders>
              <w:top w:val="nil"/>
              <w:left w:val="single" w:sz="4" w:space="0" w:color="auto"/>
              <w:bottom w:val="single" w:sz="4" w:space="0" w:color="auto"/>
              <w:right w:val="nil"/>
            </w:tcBorders>
            <w:noWrap/>
            <w:vAlign w:val="center"/>
            <w:hideMark/>
          </w:tcPr>
          <w:p w14:paraId="379546A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4C49DB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87B5657"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5FA56173"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66985A5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CE5BB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0A2ABAA"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BA08D93"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4963FAC5"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1B984484" w14:textId="77777777" w:rsidR="00EE6A55" w:rsidRPr="008C6112" w:rsidRDefault="00EE6A55" w:rsidP="008B0F6F">
            <w:pPr>
              <w:jc w:val="right"/>
              <w:rPr>
                <w:sz w:val="20"/>
                <w:szCs w:val="20"/>
              </w:rPr>
            </w:pPr>
            <w:r w:rsidRPr="008C6112">
              <w:rPr>
                <w:sz w:val="20"/>
                <w:szCs w:val="20"/>
              </w:rPr>
              <w:t xml:space="preserve">5 217 100,00 </w:t>
            </w:r>
          </w:p>
        </w:tc>
        <w:tc>
          <w:tcPr>
            <w:tcW w:w="1660" w:type="dxa"/>
            <w:gridSpan w:val="2"/>
            <w:tcBorders>
              <w:top w:val="nil"/>
              <w:left w:val="single" w:sz="4" w:space="0" w:color="auto"/>
              <w:bottom w:val="single" w:sz="4" w:space="0" w:color="auto"/>
              <w:right w:val="nil"/>
            </w:tcBorders>
            <w:noWrap/>
            <w:vAlign w:val="center"/>
            <w:hideMark/>
          </w:tcPr>
          <w:p w14:paraId="3B89337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98899A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790409B"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EAC03B3"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4816B76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A87C2C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5489254"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C227D47"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122CE1B1"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5EDAEF0F" w14:textId="77777777" w:rsidR="00EE6A55" w:rsidRPr="008C6112" w:rsidRDefault="00EE6A55" w:rsidP="008B0F6F">
            <w:pPr>
              <w:jc w:val="right"/>
              <w:rPr>
                <w:sz w:val="20"/>
                <w:szCs w:val="20"/>
              </w:rPr>
            </w:pPr>
            <w:r w:rsidRPr="008C6112">
              <w:rPr>
                <w:sz w:val="20"/>
                <w:szCs w:val="20"/>
              </w:rPr>
              <w:t xml:space="preserve">5 217 100,00 </w:t>
            </w:r>
          </w:p>
        </w:tc>
        <w:tc>
          <w:tcPr>
            <w:tcW w:w="1660" w:type="dxa"/>
            <w:gridSpan w:val="2"/>
            <w:tcBorders>
              <w:top w:val="nil"/>
              <w:left w:val="single" w:sz="4" w:space="0" w:color="auto"/>
              <w:bottom w:val="single" w:sz="4" w:space="0" w:color="auto"/>
              <w:right w:val="nil"/>
            </w:tcBorders>
            <w:noWrap/>
            <w:vAlign w:val="center"/>
            <w:hideMark/>
          </w:tcPr>
          <w:p w14:paraId="1011EF4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B159F6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B15496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40B3127"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1C69A3E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BC081C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33F41A7"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6CC66A66"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12ECB6E1"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1E3097E7"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9403B4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02FF6A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032111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AAE59EC"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1DBC9A9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7833CE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0C3CCD9"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62966863"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3F2F89B6"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1DC2EC9A"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9FB8F7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2BC631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989B73D"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BC59D5C" w14:textId="77777777" w:rsidR="00EE6A55" w:rsidRPr="008C6112" w:rsidRDefault="00EE6A55" w:rsidP="008B0F6F">
            <w:pPr>
              <w:rPr>
                <w:sz w:val="20"/>
                <w:szCs w:val="20"/>
              </w:rPr>
            </w:pPr>
            <w:r w:rsidRPr="008C6112">
              <w:rPr>
                <w:sz w:val="20"/>
                <w:szCs w:val="20"/>
              </w:rPr>
              <w:t>Профессиональная подготовка, переподготовка и повышение квалификации</w:t>
            </w:r>
          </w:p>
        </w:tc>
        <w:tc>
          <w:tcPr>
            <w:tcW w:w="980" w:type="dxa"/>
            <w:tcBorders>
              <w:top w:val="nil"/>
              <w:left w:val="nil"/>
              <w:bottom w:val="single" w:sz="4" w:space="0" w:color="auto"/>
              <w:right w:val="single" w:sz="4" w:space="0" w:color="auto"/>
            </w:tcBorders>
            <w:noWrap/>
            <w:vAlign w:val="center"/>
            <w:hideMark/>
          </w:tcPr>
          <w:p w14:paraId="3732804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77003E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F5376AA"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0FFC09E3"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531410C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3D538F4" w14:textId="77777777" w:rsidR="00EE6A55" w:rsidRPr="008C6112" w:rsidRDefault="00EE6A55" w:rsidP="008B0F6F">
            <w:pPr>
              <w:jc w:val="right"/>
              <w:rPr>
                <w:sz w:val="20"/>
                <w:szCs w:val="20"/>
              </w:rPr>
            </w:pPr>
            <w:r w:rsidRPr="008C6112">
              <w:rPr>
                <w:sz w:val="20"/>
                <w:szCs w:val="20"/>
              </w:rPr>
              <w:t xml:space="preserve">10 890 744,07 </w:t>
            </w:r>
          </w:p>
        </w:tc>
        <w:tc>
          <w:tcPr>
            <w:tcW w:w="1660" w:type="dxa"/>
            <w:gridSpan w:val="2"/>
            <w:tcBorders>
              <w:top w:val="nil"/>
              <w:left w:val="single" w:sz="4" w:space="0" w:color="auto"/>
              <w:bottom w:val="single" w:sz="4" w:space="0" w:color="auto"/>
              <w:right w:val="nil"/>
            </w:tcBorders>
            <w:noWrap/>
            <w:vAlign w:val="center"/>
            <w:hideMark/>
          </w:tcPr>
          <w:p w14:paraId="65F6B01F" w14:textId="77777777" w:rsidR="00EE6A55" w:rsidRPr="008C6112" w:rsidRDefault="00EE6A55" w:rsidP="008B0F6F">
            <w:pPr>
              <w:jc w:val="right"/>
              <w:rPr>
                <w:sz w:val="20"/>
                <w:szCs w:val="20"/>
              </w:rPr>
            </w:pPr>
            <w:r w:rsidRPr="008C6112">
              <w:rPr>
                <w:sz w:val="20"/>
                <w:szCs w:val="20"/>
              </w:rPr>
              <w:t xml:space="preserve">5 339 615,00 </w:t>
            </w:r>
          </w:p>
        </w:tc>
        <w:tc>
          <w:tcPr>
            <w:tcW w:w="1660" w:type="dxa"/>
            <w:tcBorders>
              <w:top w:val="nil"/>
              <w:left w:val="single" w:sz="4" w:space="0" w:color="auto"/>
              <w:bottom w:val="single" w:sz="4" w:space="0" w:color="auto"/>
              <w:right w:val="single" w:sz="8" w:space="0" w:color="auto"/>
            </w:tcBorders>
            <w:noWrap/>
            <w:vAlign w:val="center"/>
            <w:hideMark/>
          </w:tcPr>
          <w:p w14:paraId="43CF7A0A" w14:textId="77777777" w:rsidR="00EE6A55" w:rsidRPr="008C6112" w:rsidRDefault="00EE6A55" w:rsidP="008B0F6F">
            <w:pPr>
              <w:jc w:val="right"/>
              <w:rPr>
                <w:sz w:val="20"/>
                <w:szCs w:val="20"/>
              </w:rPr>
            </w:pPr>
            <w:r w:rsidRPr="008C6112">
              <w:rPr>
                <w:sz w:val="20"/>
                <w:szCs w:val="20"/>
              </w:rPr>
              <w:t xml:space="preserve">5 544 240,00 </w:t>
            </w:r>
          </w:p>
        </w:tc>
      </w:tr>
      <w:tr w:rsidR="00EE6A55" w:rsidRPr="008C6112" w14:paraId="6A62D00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3475E54" w14:textId="77777777" w:rsidR="00EE6A55" w:rsidRPr="008C6112" w:rsidRDefault="00EE6A55" w:rsidP="008B0F6F">
            <w:pPr>
              <w:rPr>
                <w:sz w:val="20"/>
                <w:szCs w:val="20"/>
              </w:rPr>
            </w:pPr>
            <w:r w:rsidRPr="008C6112">
              <w:rPr>
                <w:sz w:val="20"/>
                <w:szCs w:val="20"/>
              </w:rPr>
              <w:t>Муниципальная программа "Развитие системы образования Куйбышевского района"</w:t>
            </w:r>
          </w:p>
        </w:tc>
        <w:tc>
          <w:tcPr>
            <w:tcW w:w="980" w:type="dxa"/>
            <w:tcBorders>
              <w:top w:val="nil"/>
              <w:left w:val="nil"/>
              <w:bottom w:val="single" w:sz="4" w:space="0" w:color="auto"/>
              <w:right w:val="single" w:sz="4" w:space="0" w:color="auto"/>
            </w:tcBorders>
            <w:noWrap/>
            <w:vAlign w:val="center"/>
            <w:hideMark/>
          </w:tcPr>
          <w:p w14:paraId="63FA74B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A5C4CC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1FB276B"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7B2410A1" w14:textId="77777777" w:rsidR="00EE6A55" w:rsidRPr="008C6112" w:rsidRDefault="00EE6A55" w:rsidP="008B0F6F">
            <w:pPr>
              <w:jc w:val="center"/>
              <w:rPr>
                <w:sz w:val="20"/>
                <w:szCs w:val="20"/>
              </w:rPr>
            </w:pPr>
            <w:r w:rsidRPr="008C6112">
              <w:rPr>
                <w:sz w:val="20"/>
                <w:szCs w:val="20"/>
              </w:rPr>
              <w:t>0700000000</w:t>
            </w:r>
          </w:p>
        </w:tc>
        <w:tc>
          <w:tcPr>
            <w:tcW w:w="960" w:type="dxa"/>
            <w:tcBorders>
              <w:top w:val="nil"/>
              <w:left w:val="nil"/>
              <w:bottom w:val="single" w:sz="4" w:space="0" w:color="auto"/>
              <w:right w:val="single" w:sz="4" w:space="0" w:color="auto"/>
            </w:tcBorders>
            <w:noWrap/>
            <w:vAlign w:val="center"/>
            <w:hideMark/>
          </w:tcPr>
          <w:p w14:paraId="319EEBB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8C6D095" w14:textId="77777777" w:rsidR="00EE6A55" w:rsidRPr="008C6112" w:rsidRDefault="00EE6A55" w:rsidP="008B0F6F">
            <w:pPr>
              <w:jc w:val="right"/>
              <w:rPr>
                <w:sz w:val="20"/>
                <w:szCs w:val="20"/>
              </w:rPr>
            </w:pPr>
            <w:r w:rsidRPr="008C6112">
              <w:rPr>
                <w:sz w:val="20"/>
                <w:szCs w:val="20"/>
              </w:rPr>
              <w:t xml:space="preserve">10 890 744,07 </w:t>
            </w:r>
          </w:p>
        </w:tc>
        <w:tc>
          <w:tcPr>
            <w:tcW w:w="1660" w:type="dxa"/>
            <w:gridSpan w:val="2"/>
            <w:tcBorders>
              <w:top w:val="nil"/>
              <w:left w:val="single" w:sz="4" w:space="0" w:color="auto"/>
              <w:bottom w:val="single" w:sz="4" w:space="0" w:color="auto"/>
              <w:right w:val="nil"/>
            </w:tcBorders>
            <w:noWrap/>
            <w:vAlign w:val="center"/>
            <w:hideMark/>
          </w:tcPr>
          <w:p w14:paraId="3E3CC7EF" w14:textId="77777777" w:rsidR="00EE6A55" w:rsidRPr="008C6112" w:rsidRDefault="00EE6A55" w:rsidP="008B0F6F">
            <w:pPr>
              <w:jc w:val="right"/>
              <w:rPr>
                <w:sz w:val="20"/>
                <w:szCs w:val="20"/>
              </w:rPr>
            </w:pPr>
            <w:r w:rsidRPr="008C6112">
              <w:rPr>
                <w:sz w:val="20"/>
                <w:szCs w:val="20"/>
              </w:rPr>
              <w:t xml:space="preserve">5 339 615,00 </w:t>
            </w:r>
          </w:p>
        </w:tc>
        <w:tc>
          <w:tcPr>
            <w:tcW w:w="1660" w:type="dxa"/>
            <w:tcBorders>
              <w:top w:val="nil"/>
              <w:left w:val="single" w:sz="4" w:space="0" w:color="auto"/>
              <w:bottom w:val="single" w:sz="4" w:space="0" w:color="auto"/>
              <w:right w:val="single" w:sz="8" w:space="0" w:color="auto"/>
            </w:tcBorders>
            <w:noWrap/>
            <w:vAlign w:val="center"/>
            <w:hideMark/>
          </w:tcPr>
          <w:p w14:paraId="3CCEF391" w14:textId="77777777" w:rsidR="00EE6A55" w:rsidRPr="008C6112" w:rsidRDefault="00EE6A55" w:rsidP="008B0F6F">
            <w:pPr>
              <w:jc w:val="right"/>
              <w:rPr>
                <w:sz w:val="20"/>
                <w:szCs w:val="20"/>
              </w:rPr>
            </w:pPr>
            <w:r w:rsidRPr="008C6112">
              <w:rPr>
                <w:sz w:val="20"/>
                <w:szCs w:val="20"/>
              </w:rPr>
              <w:t xml:space="preserve">5 544 240,00 </w:t>
            </w:r>
          </w:p>
        </w:tc>
      </w:tr>
      <w:tr w:rsidR="00EE6A55" w:rsidRPr="008C6112" w14:paraId="1A3D6E1D"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BD45C69" w14:textId="77777777" w:rsidR="00EE6A55" w:rsidRPr="008C6112" w:rsidRDefault="00EE6A55" w:rsidP="008B0F6F">
            <w:pPr>
              <w:rPr>
                <w:sz w:val="20"/>
                <w:szCs w:val="20"/>
              </w:rPr>
            </w:pPr>
            <w:r w:rsidRPr="008C6112">
              <w:rPr>
                <w:sz w:val="20"/>
                <w:szCs w:val="20"/>
              </w:rPr>
              <w:t>Подпрограмма "Развитие дошкольного, общего и дополнительного образования детей"</w:t>
            </w:r>
          </w:p>
        </w:tc>
        <w:tc>
          <w:tcPr>
            <w:tcW w:w="980" w:type="dxa"/>
            <w:tcBorders>
              <w:top w:val="nil"/>
              <w:left w:val="nil"/>
              <w:bottom w:val="single" w:sz="4" w:space="0" w:color="auto"/>
              <w:right w:val="single" w:sz="4" w:space="0" w:color="auto"/>
            </w:tcBorders>
            <w:noWrap/>
            <w:vAlign w:val="center"/>
            <w:hideMark/>
          </w:tcPr>
          <w:p w14:paraId="4CEA123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ACAB62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DBAEA01"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66B02185" w14:textId="77777777" w:rsidR="00EE6A55" w:rsidRPr="008C6112" w:rsidRDefault="00EE6A55" w:rsidP="008B0F6F">
            <w:pPr>
              <w:jc w:val="center"/>
              <w:rPr>
                <w:sz w:val="20"/>
                <w:szCs w:val="20"/>
              </w:rPr>
            </w:pPr>
            <w:r w:rsidRPr="008C6112">
              <w:rPr>
                <w:sz w:val="20"/>
                <w:szCs w:val="20"/>
              </w:rPr>
              <w:t>0710000000</w:t>
            </w:r>
          </w:p>
        </w:tc>
        <w:tc>
          <w:tcPr>
            <w:tcW w:w="960" w:type="dxa"/>
            <w:tcBorders>
              <w:top w:val="nil"/>
              <w:left w:val="nil"/>
              <w:bottom w:val="single" w:sz="4" w:space="0" w:color="auto"/>
              <w:right w:val="single" w:sz="4" w:space="0" w:color="auto"/>
            </w:tcBorders>
            <w:noWrap/>
            <w:vAlign w:val="center"/>
            <w:hideMark/>
          </w:tcPr>
          <w:p w14:paraId="0E02E08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F6B9200" w14:textId="77777777" w:rsidR="00EE6A55" w:rsidRPr="008C6112" w:rsidRDefault="00EE6A55" w:rsidP="008B0F6F">
            <w:pPr>
              <w:jc w:val="right"/>
              <w:rPr>
                <w:sz w:val="20"/>
                <w:szCs w:val="20"/>
              </w:rPr>
            </w:pPr>
            <w:r w:rsidRPr="008C6112">
              <w:rPr>
                <w:sz w:val="20"/>
                <w:szCs w:val="20"/>
              </w:rPr>
              <w:t xml:space="preserve">9 719 793,57 </w:t>
            </w:r>
          </w:p>
        </w:tc>
        <w:tc>
          <w:tcPr>
            <w:tcW w:w="1660" w:type="dxa"/>
            <w:gridSpan w:val="2"/>
            <w:tcBorders>
              <w:top w:val="nil"/>
              <w:left w:val="single" w:sz="4" w:space="0" w:color="auto"/>
              <w:bottom w:val="single" w:sz="4" w:space="0" w:color="auto"/>
              <w:right w:val="nil"/>
            </w:tcBorders>
            <w:noWrap/>
            <w:vAlign w:val="center"/>
            <w:hideMark/>
          </w:tcPr>
          <w:p w14:paraId="7CCCDB5E" w14:textId="77777777" w:rsidR="00EE6A55" w:rsidRPr="008C6112" w:rsidRDefault="00EE6A55" w:rsidP="008B0F6F">
            <w:pPr>
              <w:jc w:val="right"/>
              <w:rPr>
                <w:sz w:val="20"/>
                <w:szCs w:val="20"/>
              </w:rPr>
            </w:pPr>
            <w:r w:rsidRPr="008C6112">
              <w:rPr>
                <w:sz w:val="20"/>
                <w:szCs w:val="20"/>
              </w:rPr>
              <w:t xml:space="preserve">5 339 615,00 </w:t>
            </w:r>
          </w:p>
        </w:tc>
        <w:tc>
          <w:tcPr>
            <w:tcW w:w="1660" w:type="dxa"/>
            <w:tcBorders>
              <w:top w:val="nil"/>
              <w:left w:val="single" w:sz="4" w:space="0" w:color="auto"/>
              <w:bottom w:val="single" w:sz="4" w:space="0" w:color="auto"/>
              <w:right w:val="single" w:sz="8" w:space="0" w:color="auto"/>
            </w:tcBorders>
            <w:noWrap/>
            <w:vAlign w:val="center"/>
            <w:hideMark/>
          </w:tcPr>
          <w:p w14:paraId="5A08AF64" w14:textId="77777777" w:rsidR="00EE6A55" w:rsidRPr="008C6112" w:rsidRDefault="00EE6A55" w:rsidP="008B0F6F">
            <w:pPr>
              <w:jc w:val="right"/>
              <w:rPr>
                <w:sz w:val="20"/>
                <w:szCs w:val="20"/>
              </w:rPr>
            </w:pPr>
            <w:r w:rsidRPr="008C6112">
              <w:rPr>
                <w:sz w:val="20"/>
                <w:szCs w:val="20"/>
              </w:rPr>
              <w:t xml:space="preserve">5 544 240,00 </w:t>
            </w:r>
          </w:p>
        </w:tc>
      </w:tr>
      <w:tr w:rsidR="00EE6A55" w:rsidRPr="008C6112" w14:paraId="070E6D29"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1B61FC2"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муниципальных учреждений, обеспечивающие предоставление услуг в сфере образования</w:t>
            </w:r>
          </w:p>
        </w:tc>
        <w:tc>
          <w:tcPr>
            <w:tcW w:w="980" w:type="dxa"/>
            <w:tcBorders>
              <w:top w:val="nil"/>
              <w:left w:val="nil"/>
              <w:bottom w:val="single" w:sz="4" w:space="0" w:color="auto"/>
              <w:right w:val="single" w:sz="4" w:space="0" w:color="auto"/>
            </w:tcBorders>
            <w:noWrap/>
            <w:vAlign w:val="center"/>
            <w:hideMark/>
          </w:tcPr>
          <w:p w14:paraId="02ED2B6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FA78ED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A1EFE29"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52093CA4" w14:textId="77777777" w:rsidR="00EE6A55" w:rsidRPr="008C6112" w:rsidRDefault="00EE6A55" w:rsidP="008B0F6F">
            <w:pPr>
              <w:jc w:val="center"/>
              <w:rPr>
                <w:sz w:val="20"/>
                <w:szCs w:val="20"/>
              </w:rPr>
            </w:pPr>
            <w:r w:rsidRPr="008C6112">
              <w:rPr>
                <w:sz w:val="20"/>
                <w:szCs w:val="20"/>
              </w:rPr>
              <w:t>0710007790</w:t>
            </w:r>
          </w:p>
        </w:tc>
        <w:tc>
          <w:tcPr>
            <w:tcW w:w="960" w:type="dxa"/>
            <w:tcBorders>
              <w:top w:val="nil"/>
              <w:left w:val="nil"/>
              <w:bottom w:val="single" w:sz="4" w:space="0" w:color="auto"/>
              <w:right w:val="single" w:sz="4" w:space="0" w:color="auto"/>
            </w:tcBorders>
            <w:noWrap/>
            <w:vAlign w:val="center"/>
            <w:hideMark/>
          </w:tcPr>
          <w:p w14:paraId="47683FF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569A44C" w14:textId="77777777" w:rsidR="00EE6A55" w:rsidRPr="008C6112" w:rsidRDefault="00EE6A55" w:rsidP="008B0F6F">
            <w:pPr>
              <w:jc w:val="right"/>
              <w:rPr>
                <w:sz w:val="20"/>
                <w:szCs w:val="20"/>
              </w:rPr>
            </w:pPr>
            <w:r w:rsidRPr="008C6112">
              <w:rPr>
                <w:sz w:val="20"/>
                <w:szCs w:val="20"/>
              </w:rPr>
              <w:t xml:space="preserve">9 668 473,57 </w:t>
            </w:r>
          </w:p>
        </w:tc>
        <w:tc>
          <w:tcPr>
            <w:tcW w:w="1660" w:type="dxa"/>
            <w:gridSpan w:val="2"/>
            <w:tcBorders>
              <w:top w:val="nil"/>
              <w:left w:val="single" w:sz="4" w:space="0" w:color="auto"/>
              <w:bottom w:val="single" w:sz="4" w:space="0" w:color="auto"/>
              <w:right w:val="nil"/>
            </w:tcBorders>
            <w:noWrap/>
            <w:vAlign w:val="center"/>
            <w:hideMark/>
          </w:tcPr>
          <w:p w14:paraId="40D09D60" w14:textId="77777777" w:rsidR="00EE6A55" w:rsidRPr="008C6112" w:rsidRDefault="00EE6A55" w:rsidP="008B0F6F">
            <w:pPr>
              <w:jc w:val="right"/>
              <w:rPr>
                <w:sz w:val="20"/>
                <w:szCs w:val="20"/>
              </w:rPr>
            </w:pPr>
            <w:r w:rsidRPr="008C6112">
              <w:rPr>
                <w:sz w:val="20"/>
                <w:szCs w:val="20"/>
              </w:rPr>
              <w:t xml:space="preserve">5 339 615,00 </w:t>
            </w:r>
          </w:p>
        </w:tc>
        <w:tc>
          <w:tcPr>
            <w:tcW w:w="1660" w:type="dxa"/>
            <w:tcBorders>
              <w:top w:val="nil"/>
              <w:left w:val="single" w:sz="4" w:space="0" w:color="auto"/>
              <w:bottom w:val="single" w:sz="4" w:space="0" w:color="auto"/>
              <w:right w:val="single" w:sz="8" w:space="0" w:color="auto"/>
            </w:tcBorders>
            <w:noWrap/>
            <w:vAlign w:val="center"/>
            <w:hideMark/>
          </w:tcPr>
          <w:p w14:paraId="1E323455" w14:textId="77777777" w:rsidR="00EE6A55" w:rsidRPr="008C6112" w:rsidRDefault="00EE6A55" w:rsidP="008B0F6F">
            <w:pPr>
              <w:jc w:val="right"/>
              <w:rPr>
                <w:sz w:val="20"/>
                <w:szCs w:val="20"/>
              </w:rPr>
            </w:pPr>
            <w:r w:rsidRPr="008C6112">
              <w:rPr>
                <w:sz w:val="20"/>
                <w:szCs w:val="20"/>
              </w:rPr>
              <w:t xml:space="preserve">5 544 240,00 </w:t>
            </w:r>
          </w:p>
        </w:tc>
      </w:tr>
      <w:tr w:rsidR="00EE6A55" w:rsidRPr="008C6112" w14:paraId="2635EBA8"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4F7E6DEC"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404BE12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A08AC7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9CE4120"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78A56348" w14:textId="77777777" w:rsidR="00EE6A55" w:rsidRPr="008C6112" w:rsidRDefault="00EE6A55" w:rsidP="008B0F6F">
            <w:pPr>
              <w:jc w:val="center"/>
              <w:rPr>
                <w:sz w:val="20"/>
                <w:szCs w:val="20"/>
              </w:rPr>
            </w:pPr>
            <w:r w:rsidRPr="008C6112">
              <w:rPr>
                <w:sz w:val="20"/>
                <w:szCs w:val="20"/>
              </w:rPr>
              <w:t>0710007790</w:t>
            </w:r>
          </w:p>
        </w:tc>
        <w:tc>
          <w:tcPr>
            <w:tcW w:w="960" w:type="dxa"/>
            <w:tcBorders>
              <w:top w:val="nil"/>
              <w:left w:val="nil"/>
              <w:bottom w:val="single" w:sz="4" w:space="0" w:color="auto"/>
              <w:right w:val="single" w:sz="4" w:space="0" w:color="auto"/>
            </w:tcBorders>
            <w:noWrap/>
            <w:vAlign w:val="center"/>
            <w:hideMark/>
          </w:tcPr>
          <w:p w14:paraId="7BDEA854"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27ECA35E" w14:textId="77777777" w:rsidR="00EE6A55" w:rsidRPr="008C6112" w:rsidRDefault="00EE6A55" w:rsidP="008B0F6F">
            <w:pPr>
              <w:jc w:val="right"/>
              <w:rPr>
                <w:sz w:val="20"/>
                <w:szCs w:val="20"/>
              </w:rPr>
            </w:pPr>
            <w:r w:rsidRPr="008C6112">
              <w:rPr>
                <w:sz w:val="20"/>
                <w:szCs w:val="20"/>
              </w:rPr>
              <w:t xml:space="preserve">8 760 358,57 </w:t>
            </w:r>
          </w:p>
        </w:tc>
        <w:tc>
          <w:tcPr>
            <w:tcW w:w="1660" w:type="dxa"/>
            <w:gridSpan w:val="2"/>
            <w:tcBorders>
              <w:top w:val="nil"/>
              <w:left w:val="single" w:sz="4" w:space="0" w:color="auto"/>
              <w:bottom w:val="single" w:sz="4" w:space="0" w:color="auto"/>
              <w:right w:val="nil"/>
            </w:tcBorders>
            <w:noWrap/>
            <w:vAlign w:val="center"/>
            <w:hideMark/>
          </w:tcPr>
          <w:p w14:paraId="3C440293" w14:textId="77777777" w:rsidR="00EE6A55" w:rsidRPr="008C6112" w:rsidRDefault="00EE6A55" w:rsidP="008B0F6F">
            <w:pPr>
              <w:jc w:val="right"/>
              <w:rPr>
                <w:sz w:val="20"/>
                <w:szCs w:val="20"/>
              </w:rPr>
            </w:pPr>
            <w:r w:rsidRPr="008C6112">
              <w:rPr>
                <w:sz w:val="20"/>
                <w:szCs w:val="20"/>
              </w:rPr>
              <w:t xml:space="preserve">5 208 000,00 </w:t>
            </w:r>
          </w:p>
        </w:tc>
        <w:tc>
          <w:tcPr>
            <w:tcW w:w="1660" w:type="dxa"/>
            <w:tcBorders>
              <w:top w:val="nil"/>
              <w:left w:val="single" w:sz="4" w:space="0" w:color="auto"/>
              <w:bottom w:val="single" w:sz="4" w:space="0" w:color="auto"/>
              <w:right w:val="single" w:sz="8" w:space="0" w:color="auto"/>
            </w:tcBorders>
            <w:noWrap/>
            <w:vAlign w:val="center"/>
            <w:hideMark/>
          </w:tcPr>
          <w:p w14:paraId="18238870" w14:textId="77777777" w:rsidR="00EE6A55" w:rsidRPr="008C6112" w:rsidRDefault="00EE6A55" w:rsidP="008B0F6F">
            <w:pPr>
              <w:jc w:val="right"/>
              <w:rPr>
                <w:sz w:val="20"/>
                <w:szCs w:val="20"/>
              </w:rPr>
            </w:pPr>
            <w:r w:rsidRPr="008C6112">
              <w:rPr>
                <w:sz w:val="20"/>
                <w:szCs w:val="20"/>
              </w:rPr>
              <w:t xml:space="preserve">5 208 000,00 </w:t>
            </w:r>
          </w:p>
        </w:tc>
      </w:tr>
      <w:tr w:rsidR="00EE6A55" w:rsidRPr="008C6112" w14:paraId="4A602F9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D9E63FE"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406F10E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FE8D4C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2377BC2"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4593946C" w14:textId="77777777" w:rsidR="00EE6A55" w:rsidRPr="008C6112" w:rsidRDefault="00EE6A55" w:rsidP="008B0F6F">
            <w:pPr>
              <w:jc w:val="center"/>
              <w:rPr>
                <w:sz w:val="20"/>
                <w:szCs w:val="20"/>
              </w:rPr>
            </w:pPr>
            <w:r w:rsidRPr="008C6112">
              <w:rPr>
                <w:sz w:val="20"/>
                <w:szCs w:val="20"/>
              </w:rPr>
              <w:t>0710007790</w:t>
            </w:r>
          </w:p>
        </w:tc>
        <w:tc>
          <w:tcPr>
            <w:tcW w:w="960" w:type="dxa"/>
            <w:tcBorders>
              <w:top w:val="nil"/>
              <w:left w:val="nil"/>
              <w:bottom w:val="single" w:sz="4" w:space="0" w:color="auto"/>
              <w:right w:val="single" w:sz="4" w:space="0" w:color="auto"/>
            </w:tcBorders>
            <w:noWrap/>
            <w:vAlign w:val="center"/>
            <w:hideMark/>
          </w:tcPr>
          <w:p w14:paraId="49B1CFFF"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45853E88" w14:textId="77777777" w:rsidR="00EE6A55" w:rsidRPr="008C6112" w:rsidRDefault="00EE6A55" w:rsidP="008B0F6F">
            <w:pPr>
              <w:jc w:val="right"/>
              <w:rPr>
                <w:sz w:val="20"/>
                <w:szCs w:val="20"/>
              </w:rPr>
            </w:pPr>
            <w:r w:rsidRPr="008C6112">
              <w:rPr>
                <w:sz w:val="20"/>
                <w:szCs w:val="20"/>
              </w:rPr>
              <w:t xml:space="preserve">8 760 358,57 </w:t>
            </w:r>
          </w:p>
        </w:tc>
        <w:tc>
          <w:tcPr>
            <w:tcW w:w="1660" w:type="dxa"/>
            <w:gridSpan w:val="2"/>
            <w:tcBorders>
              <w:top w:val="nil"/>
              <w:left w:val="single" w:sz="4" w:space="0" w:color="auto"/>
              <w:bottom w:val="single" w:sz="4" w:space="0" w:color="auto"/>
              <w:right w:val="nil"/>
            </w:tcBorders>
            <w:noWrap/>
            <w:vAlign w:val="center"/>
            <w:hideMark/>
          </w:tcPr>
          <w:p w14:paraId="23BCB988" w14:textId="77777777" w:rsidR="00EE6A55" w:rsidRPr="008C6112" w:rsidRDefault="00EE6A55" w:rsidP="008B0F6F">
            <w:pPr>
              <w:jc w:val="right"/>
              <w:rPr>
                <w:sz w:val="20"/>
                <w:szCs w:val="20"/>
              </w:rPr>
            </w:pPr>
            <w:r w:rsidRPr="008C6112">
              <w:rPr>
                <w:sz w:val="20"/>
                <w:szCs w:val="20"/>
              </w:rPr>
              <w:t xml:space="preserve">5 208 000,00 </w:t>
            </w:r>
          </w:p>
        </w:tc>
        <w:tc>
          <w:tcPr>
            <w:tcW w:w="1660" w:type="dxa"/>
            <w:tcBorders>
              <w:top w:val="nil"/>
              <w:left w:val="single" w:sz="4" w:space="0" w:color="auto"/>
              <w:bottom w:val="single" w:sz="4" w:space="0" w:color="auto"/>
              <w:right w:val="single" w:sz="8" w:space="0" w:color="auto"/>
            </w:tcBorders>
            <w:noWrap/>
            <w:vAlign w:val="center"/>
            <w:hideMark/>
          </w:tcPr>
          <w:p w14:paraId="1A264CE2" w14:textId="77777777" w:rsidR="00EE6A55" w:rsidRPr="008C6112" w:rsidRDefault="00EE6A55" w:rsidP="008B0F6F">
            <w:pPr>
              <w:jc w:val="right"/>
              <w:rPr>
                <w:sz w:val="20"/>
                <w:szCs w:val="20"/>
              </w:rPr>
            </w:pPr>
            <w:r w:rsidRPr="008C6112">
              <w:rPr>
                <w:sz w:val="20"/>
                <w:szCs w:val="20"/>
              </w:rPr>
              <w:t xml:space="preserve">5 208 000,00 </w:t>
            </w:r>
          </w:p>
        </w:tc>
      </w:tr>
      <w:tr w:rsidR="00EE6A55" w:rsidRPr="008C6112" w14:paraId="27A3DBB5"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70EF4F2"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3D7C52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7B234F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AA6C77E"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0B3FE57F" w14:textId="77777777" w:rsidR="00EE6A55" w:rsidRPr="008C6112" w:rsidRDefault="00EE6A55" w:rsidP="008B0F6F">
            <w:pPr>
              <w:jc w:val="center"/>
              <w:rPr>
                <w:sz w:val="20"/>
                <w:szCs w:val="20"/>
              </w:rPr>
            </w:pPr>
            <w:r w:rsidRPr="008C6112">
              <w:rPr>
                <w:sz w:val="20"/>
                <w:szCs w:val="20"/>
              </w:rPr>
              <w:t>0710007790</w:t>
            </w:r>
          </w:p>
        </w:tc>
        <w:tc>
          <w:tcPr>
            <w:tcW w:w="960" w:type="dxa"/>
            <w:tcBorders>
              <w:top w:val="nil"/>
              <w:left w:val="nil"/>
              <w:bottom w:val="single" w:sz="4" w:space="0" w:color="auto"/>
              <w:right w:val="single" w:sz="4" w:space="0" w:color="auto"/>
            </w:tcBorders>
            <w:noWrap/>
            <w:vAlign w:val="center"/>
            <w:hideMark/>
          </w:tcPr>
          <w:p w14:paraId="2D53FFDF"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0A8BD379" w14:textId="77777777" w:rsidR="00EE6A55" w:rsidRPr="008C6112" w:rsidRDefault="00EE6A55" w:rsidP="008B0F6F">
            <w:pPr>
              <w:jc w:val="right"/>
              <w:rPr>
                <w:sz w:val="20"/>
                <w:szCs w:val="20"/>
              </w:rPr>
            </w:pPr>
            <w:r w:rsidRPr="008C6112">
              <w:rPr>
                <w:sz w:val="20"/>
                <w:szCs w:val="20"/>
              </w:rPr>
              <w:t xml:space="preserve">908 115,00 </w:t>
            </w:r>
          </w:p>
        </w:tc>
        <w:tc>
          <w:tcPr>
            <w:tcW w:w="1660" w:type="dxa"/>
            <w:gridSpan w:val="2"/>
            <w:tcBorders>
              <w:top w:val="nil"/>
              <w:left w:val="single" w:sz="4" w:space="0" w:color="auto"/>
              <w:bottom w:val="single" w:sz="4" w:space="0" w:color="auto"/>
              <w:right w:val="nil"/>
            </w:tcBorders>
            <w:noWrap/>
            <w:vAlign w:val="center"/>
            <w:hideMark/>
          </w:tcPr>
          <w:p w14:paraId="313C8B0C" w14:textId="77777777" w:rsidR="00EE6A55" w:rsidRPr="008C6112" w:rsidRDefault="00EE6A55" w:rsidP="008B0F6F">
            <w:pPr>
              <w:jc w:val="right"/>
              <w:rPr>
                <w:sz w:val="20"/>
                <w:szCs w:val="20"/>
              </w:rPr>
            </w:pPr>
            <w:r w:rsidRPr="008C6112">
              <w:rPr>
                <w:sz w:val="20"/>
                <w:szCs w:val="20"/>
              </w:rPr>
              <w:t xml:space="preserve">131 615,00 </w:t>
            </w:r>
          </w:p>
        </w:tc>
        <w:tc>
          <w:tcPr>
            <w:tcW w:w="1660" w:type="dxa"/>
            <w:tcBorders>
              <w:top w:val="nil"/>
              <w:left w:val="single" w:sz="4" w:space="0" w:color="auto"/>
              <w:bottom w:val="single" w:sz="4" w:space="0" w:color="auto"/>
              <w:right w:val="single" w:sz="8" w:space="0" w:color="auto"/>
            </w:tcBorders>
            <w:noWrap/>
            <w:vAlign w:val="center"/>
            <w:hideMark/>
          </w:tcPr>
          <w:p w14:paraId="7AAF06C6" w14:textId="77777777" w:rsidR="00EE6A55" w:rsidRPr="008C6112" w:rsidRDefault="00EE6A55" w:rsidP="008B0F6F">
            <w:pPr>
              <w:jc w:val="right"/>
              <w:rPr>
                <w:sz w:val="20"/>
                <w:szCs w:val="20"/>
              </w:rPr>
            </w:pPr>
            <w:r w:rsidRPr="008C6112">
              <w:rPr>
                <w:sz w:val="20"/>
                <w:szCs w:val="20"/>
              </w:rPr>
              <w:t xml:space="preserve">336 240,00 </w:t>
            </w:r>
          </w:p>
        </w:tc>
      </w:tr>
      <w:tr w:rsidR="00EE6A55" w:rsidRPr="008C6112" w14:paraId="36ED2D4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430794F"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2AA9B4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613A28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A4EBD34"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39BD5B84" w14:textId="77777777" w:rsidR="00EE6A55" w:rsidRPr="008C6112" w:rsidRDefault="00EE6A55" w:rsidP="008B0F6F">
            <w:pPr>
              <w:jc w:val="center"/>
              <w:rPr>
                <w:sz w:val="20"/>
                <w:szCs w:val="20"/>
              </w:rPr>
            </w:pPr>
            <w:r w:rsidRPr="008C6112">
              <w:rPr>
                <w:sz w:val="20"/>
                <w:szCs w:val="20"/>
              </w:rPr>
              <w:t>0710007790</w:t>
            </w:r>
          </w:p>
        </w:tc>
        <w:tc>
          <w:tcPr>
            <w:tcW w:w="960" w:type="dxa"/>
            <w:tcBorders>
              <w:top w:val="nil"/>
              <w:left w:val="nil"/>
              <w:bottom w:val="single" w:sz="4" w:space="0" w:color="auto"/>
              <w:right w:val="single" w:sz="4" w:space="0" w:color="auto"/>
            </w:tcBorders>
            <w:noWrap/>
            <w:vAlign w:val="center"/>
            <w:hideMark/>
          </w:tcPr>
          <w:p w14:paraId="306CB8E3"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55FD9F73" w14:textId="77777777" w:rsidR="00EE6A55" w:rsidRPr="008C6112" w:rsidRDefault="00EE6A55" w:rsidP="008B0F6F">
            <w:pPr>
              <w:jc w:val="right"/>
              <w:rPr>
                <w:sz w:val="20"/>
                <w:szCs w:val="20"/>
              </w:rPr>
            </w:pPr>
            <w:r w:rsidRPr="008C6112">
              <w:rPr>
                <w:sz w:val="20"/>
                <w:szCs w:val="20"/>
              </w:rPr>
              <w:t xml:space="preserve">908 115,00 </w:t>
            </w:r>
          </w:p>
        </w:tc>
        <w:tc>
          <w:tcPr>
            <w:tcW w:w="1660" w:type="dxa"/>
            <w:gridSpan w:val="2"/>
            <w:tcBorders>
              <w:top w:val="nil"/>
              <w:left w:val="single" w:sz="4" w:space="0" w:color="auto"/>
              <w:bottom w:val="single" w:sz="4" w:space="0" w:color="auto"/>
              <w:right w:val="nil"/>
            </w:tcBorders>
            <w:noWrap/>
            <w:vAlign w:val="center"/>
            <w:hideMark/>
          </w:tcPr>
          <w:p w14:paraId="7DDAE773" w14:textId="77777777" w:rsidR="00EE6A55" w:rsidRPr="008C6112" w:rsidRDefault="00EE6A55" w:rsidP="008B0F6F">
            <w:pPr>
              <w:jc w:val="right"/>
              <w:rPr>
                <w:sz w:val="20"/>
                <w:szCs w:val="20"/>
              </w:rPr>
            </w:pPr>
            <w:r w:rsidRPr="008C6112">
              <w:rPr>
                <w:sz w:val="20"/>
                <w:szCs w:val="20"/>
              </w:rPr>
              <w:t xml:space="preserve">131 615,00 </w:t>
            </w:r>
          </w:p>
        </w:tc>
        <w:tc>
          <w:tcPr>
            <w:tcW w:w="1660" w:type="dxa"/>
            <w:tcBorders>
              <w:top w:val="nil"/>
              <w:left w:val="single" w:sz="4" w:space="0" w:color="auto"/>
              <w:bottom w:val="single" w:sz="4" w:space="0" w:color="auto"/>
              <w:right w:val="single" w:sz="8" w:space="0" w:color="auto"/>
            </w:tcBorders>
            <w:noWrap/>
            <w:vAlign w:val="center"/>
            <w:hideMark/>
          </w:tcPr>
          <w:p w14:paraId="51EE1D77" w14:textId="77777777" w:rsidR="00EE6A55" w:rsidRPr="008C6112" w:rsidRDefault="00EE6A55" w:rsidP="008B0F6F">
            <w:pPr>
              <w:jc w:val="right"/>
              <w:rPr>
                <w:sz w:val="20"/>
                <w:szCs w:val="20"/>
              </w:rPr>
            </w:pPr>
            <w:r w:rsidRPr="008C6112">
              <w:rPr>
                <w:sz w:val="20"/>
                <w:szCs w:val="20"/>
              </w:rPr>
              <w:t xml:space="preserve">336 240,00 </w:t>
            </w:r>
          </w:p>
        </w:tc>
      </w:tr>
      <w:tr w:rsidR="00EE6A55" w:rsidRPr="008C6112" w14:paraId="745C923D"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43EEEED5"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404D4CC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08646C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A552E41"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60DC7337"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043CEBA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02879D9" w14:textId="77777777" w:rsidR="00EE6A55" w:rsidRPr="008C6112" w:rsidRDefault="00EE6A55" w:rsidP="008B0F6F">
            <w:pPr>
              <w:jc w:val="right"/>
              <w:rPr>
                <w:sz w:val="20"/>
                <w:szCs w:val="20"/>
              </w:rPr>
            </w:pPr>
            <w:r w:rsidRPr="008C6112">
              <w:rPr>
                <w:sz w:val="20"/>
                <w:szCs w:val="20"/>
              </w:rPr>
              <w:t xml:space="preserve">51 320,00 </w:t>
            </w:r>
          </w:p>
        </w:tc>
        <w:tc>
          <w:tcPr>
            <w:tcW w:w="1660" w:type="dxa"/>
            <w:gridSpan w:val="2"/>
            <w:tcBorders>
              <w:top w:val="nil"/>
              <w:left w:val="single" w:sz="4" w:space="0" w:color="auto"/>
              <w:bottom w:val="single" w:sz="4" w:space="0" w:color="auto"/>
              <w:right w:val="nil"/>
            </w:tcBorders>
            <w:noWrap/>
            <w:vAlign w:val="center"/>
            <w:hideMark/>
          </w:tcPr>
          <w:p w14:paraId="1BD7451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C81386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39EE3DD"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E63266C"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CC5C53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A2CA45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DA9FFD1"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4DC7B6B6"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01B95065"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3D4DD1DD" w14:textId="77777777" w:rsidR="00EE6A55" w:rsidRPr="008C6112" w:rsidRDefault="00EE6A55" w:rsidP="008B0F6F">
            <w:pPr>
              <w:jc w:val="right"/>
              <w:rPr>
                <w:sz w:val="20"/>
                <w:szCs w:val="20"/>
              </w:rPr>
            </w:pPr>
            <w:r w:rsidRPr="008C6112">
              <w:rPr>
                <w:sz w:val="20"/>
                <w:szCs w:val="20"/>
              </w:rPr>
              <w:t xml:space="preserve">51 320,00 </w:t>
            </w:r>
          </w:p>
        </w:tc>
        <w:tc>
          <w:tcPr>
            <w:tcW w:w="1660" w:type="dxa"/>
            <w:gridSpan w:val="2"/>
            <w:tcBorders>
              <w:top w:val="nil"/>
              <w:left w:val="single" w:sz="4" w:space="0" w:color="auto"/>
              <w:bottom w:val="single" w:sz="4" w:space="0" w:color="auto"/>
              <w:right w:val="nil"/>
            </w:tcBorders>
            <w:noWrap/>
            <w:vAlign w:val="center"/>
            <w:hideMark/>
          </w:tcPr>
          <w:p w14:paraId="6D78D45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F77024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D40F0A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198641D"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E45634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FF9F1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7865991"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0826FC67"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5AAD9E09"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519495F6" w14:textId="77777777" w:rsidR="00EE6A55" w:rsidRPr="008C6112" w:rsidRDefault="00EE6A55" w:rsidP="008B0F6F">
            <w:pPr>
              <w:jc w:val="right"/>
              <w:rPr>
                <w:sz w:val="20"/>
                <w:szCs w:val="20"/>
              </w:rPr>
            </w:pPr>
            <w:r w:rsidRPr="008C6112">
              <w:rPr>
                <w:sz w:val="20"/>
                <w:szCs w:val="20"/>
              </w:rPr>
              <w:t xml:space="preserve">51 320,00 </w:t>
            </w:r>
          </w:p>
        </w:tc>
        <w:tc>
          <w:tcPr>
            <w:tcW w:w="1660" w:type="dxa"/>
            <w:gridSpan w:val="2"/>
            <w:tcBorders>
              <w:top w:val="nil"/>
              <w:left w:val="single" w:sz="4" w:space="0" w:color="auto"/>
              <w:bottom w:val="single" w:sz="4" w:space="0" w:color="auto"/>
              <w:right w:val="nil"/>
            </w:tcBorders>
            <w:noWrap/>
            <w:vAlign w:val="center"/>
            <w:hideMark/>
          </w:tcPr>
          <w:p w14:paraId="4C49DE4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8E1107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8DF745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F5C3D0F" w14:textId="77777777" w:rsidR="00EE6A55" w:rsidRPr="008C6112" w:rsidRDefault="00EE6A55" w:rsidP="008B0F6F">
            <w:pPr>
              <w:rPr>
                <w:sz w:val="20"/>
                <w:szCs w:val="20"/>
              </w:rPr>
            </w:pPr>
            <w:r w:rsidRPr="008C6112">
              <w:rPr>
                <w:sz w:val="20"/>
                <w:szCs w:val="20"/>
              </w:rPr>
              <w:t>Подпрограмма "Выявление и поддержка одаренных детей и талантливой молодежи Куйбышевского района"</w:t>
            </w:r>
          </w:p>
        </w:tc>
        <w:tc>
          <w:tcPr>
            <w:tcW w:w="980" w:type="dxa"/>
            <w:tcBorders>
              <w:top w:val="nil"/>
              <w:left w:val="nil"/>
              <w:bottom w:val="single" w:sz="4" w:space="0" w:color="auto"/>
              <w:right w:val="single" w:sz="4" w:space="0" w:color="auto"/>
            </w:tcBorders>
            <w:noWrap/>
            <w:vAlign w:val="center"/>
            <w:hideMark/>
          </w:tcPr>
          <w:p w14:paraId="509F49E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9E4155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E146BD4"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40794BBA" w14:textId="77777777" w:rsidR="00EE6A55" w:rsidRPr="008C6112" w:rsidRDefault="00EE6A55" w:rsidP="008B0F6F">
            <w:pPr>
              <w:jc w:val="center"/>
              <w:rPr>
                <w:sz w:val="20"/>
                <w:szCs w:val="20"/>
              </w:rPr>
            </w:pPr>
            <w:r w:rsidRPr="008C6112">
              <w:rPr>
                <w:sz w:val="20"/>
                <w:szCs w:val="20"/>
              </w:rPr>
              <w:t>0720000000</w:t>
            </w:r>
          </w:p>
        </w:tc>
        <w:tc>
          <w:tcPr>
            <w:tcW w:w="960" w:type="dxa"/>
            <w:tcBorders>
              <w:top w:val="nil"/>
              <w:left w:val="nil"/>
              <w:bottom w:val="single" w:sz="4" w:space="0" w:color="auto"/>
              <w:right w:val="single" w:sz="4" w:space="0" w:color="auto"/>
            </w:tcBorders>
            <w:noWrap/>
            <w:vAlign w:val="center"/>
            <w:hideMark/>
          </w:tcPr>
          <w:p w14:paraId="085B02C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68553F9" w14:textId="77777777" w:rsidR="00EE6A55" w:rsidRPr="008C6112" w:rsidRDefault="00EE6A55" w:rsidP="008B0F6F">
            <w:pPr>
              <w:jc w:val="right"/>
              <w:rPr>
                <w:sz w:val="20"/>
                <w:szCs w:val="20"/>
              </w:rPr>
            </w:pPr>
            <w:r w:rsidRPr="008C6112">
              <w:rPr>
                <w:sz w:val="20"/>
                <w:szCs w:val="20"/>
              </w:rPr>
              <w:t xml:space="preserve">174 899,80 </w:t>
            </w:r>
          </w:p>
        </w:tc>
        <w:tc>
          <w:tcPr>
            <w:tcW w:w="1660" w:type="dxa"/>
            <w:gridSpan w:val="2"/>
            <w:tcBorders>
              <w:top w:val="nil"/>
              <w:left w:val="single" w:sz="4" w:space="0" w:color="auto"/>
              <w:bottom w:val="single" w:sz="4" w:space="0" w:color="auto"/>
              <w:right w:val="nil"/>
            </w:tcBorders>
            <w:noWrap/>
            <w:vAlign w:val="center"/>
            <w:hideMark/>
          </w:tcPr>
          <w:p w14:paraId="63F3313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3B459A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9A49E46"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6F7F1B4C" w14:textId="77777777" w:rsidR="00EE6A55" w:rsidRPr="008C6112" w:rsidRDefault="00EE6A55" w:rsidP="008B0F6F">
            <w:pPr>
              <w:rPr>
                <w:sz w:val="20"/>
                <w:szCs w:val="20"/>
              </w:rPr>
            </w:pPr>
            <w:r w:rsidRPr="008C6112">
              <w:rPr>
                <w:sz w:val="20"/>
                <w:szCs w:val="20"/>
              </w:rPr>
              <w:t>Реализация мероприятий подпрограммы "Выявление и поддержка одаренных детей и талантливой молодежи Куйбышевского района"</w:t>
            </w:r>
          </w:p>
        </w:tc>
        <w:tc>
          <w:tcPr>
            <w:tcW w:w="980" w:type="dxa"/>
            <w:tcBorders>
              <w:top w:val="nil"/>
              <w:left w:val="nil"/>
              <w:bottom w:val="single" w:sz="4" w:space="0" w:color="auto"/>
              <w:right w:val="single" w:sz="4" w:space="0" w:color="auto"/>
            </w:tcBorders>
            <w:noWrap/>
            <w:vAlign w:val="center"/>
            <w:hideMark/>
          </w:tcPr>
          <w:p w14:paraId="7A472FD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8022C7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6715682"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65107B50" w14:textId="77777777" w:rsidR="00EE6A55" w:rsidRPr="008C6112" w:rsidRDefault="00EE6A55" w:rsidP="008B0F6F">
            <w:pPr>
              <w:jc w:val="center"/>
              <w:rPr>
                <w:sz w:val="20"/>
                <w:szCs w:val="20"/>
              </w:rPr>
            </w:pPr>
            <w:r w:rsidRPr="008C6112">
              <w:rPr>
                <w:sz w:val="20"/>
                <w:szCs w:val="20"/>
              </w:rPr>
              <w:t>0720079500</w:t>
            </w:r>
          </w:p>
        </w:tc>
        <w:tc>
          <w:tcPr>
            <w:tcW w:w="960" w:type="dxa"/>
            <w:tcBorders>
              <w:top w:val="nil"/>
              <w:left w:val="nil"/>
              <w:bottom w:val="single" w:sz="4" w:space="0" w:color="auto"/>
              <w:right w:val="single" w:sz="4" w:space="0" w:color="auto"/>
            </w:tcBorders>
            <w:noWrap/>
            <w:vAlign w:val="center"/>
            <w:hideMark/>
          </w:tcPr>
          <w:p w14:paraId="44578DD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DE972E1" w14:textId="77777777" w:rsidR="00EE6A55" w:rsidRPr="008C6112" w:rsidRDefault="00EE6A55" w:rsidP="008B0F6F">
            <w:pPr>
              <w:jc w:val="right"/>
              <w:rPr>
                <w:sz w:val="20"/>
                <w:szCs w:val="20"/>
              </w:rPr>
            </w:pPr>
            <w:r w:rsidRPr="008C6112">
              <w:rPr>
                <w:sz w:val="20"/>
                <w:szCs w:val="20"/>
              </w:rPr>
              <w:t xml:space="preserve">174 899,80 </w:t>
            </w:r>
          </w:p>
        </w:tc>
        <w:tc>
          <w:tcPr>
            <w:tcW w:w="1660" w:type="dxa"/>
            <w:gridSpan w:val="2"/>
            <w:tcBorders>
              <w:top w:val="nil"/>
              <w:left w:val="single" w:sz="4" w:space="0" w:color="auto"/>
              <w:bottom w:val="single" w:sz="4" w:space="0" w:color="auto"/>
              <w:right w:val="nil"/>
            </w:tcBorders>
            <w:noWrap/>
            <w:vAlign w:val="center"/>
            <w:hideMark/>
          </w:tcPr>
          <w:p w14:paraId="2FE912A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B7D86A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0AC2D6F"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7B58ADD5"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1411AC6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50EE39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73D4C2E"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75A04904" w14:textId="77777777" w:rsidR="00EE6A55" w:rsidRPr="008C6112" w:rsidRDefault="00EE6A55" w:rsidP="008B0F6F">
            <w:pPr>
              <w:jc w:val="center"/>
              <w:rPr>
                <w:sz w:val="20"/>
                <w:szCs w:val="20"/>
              </w:rPr>
            </w:pPr>
            <w:r w:rsidRPr="008C6112">
              <w:rPr>
                <w:sz w:val="20"/>
                <w:szCs w:val="20"/>
              </w:rPr>
              <w:t>0720079500</w:t>
            </w:r>
          </w:p>
        </w:tc>
        <w:tc>
          <w:tcPr>
            <w:tcW w:w="960" w:type="dxa"/>
            <w:tcBorders>
              <w:top w:val="nil"/>
              <w:left w:val="nil"/>
              <w:bottom w:val="single" w:sz="4" w:space="0" w:color="auto"/>
              <w:right w:val="single" w:sz="4" w:space="0" w:color="auto"/>
            </w:tcBorders>
            <w:noWrap/>
            <w:vAlign w:val="center"/>
            <w:hideMark/>
          </w:tcPr>
          <w:p w14:paraId="211E0329"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176BF42B" w14:textId="77777777" w:rsidR="00EE6A55" w:rsidRPr="008C6112" w:rsidRDefault="00EE6A55" w:rsidP="008B0F6F">
            <w:pPr>
              <w:jc w:val="right"/>
              <w:rPr>
                <w:sz w:val="20"/>
                <w:szCs w:val="20"/>
              </w:rPr>
            </w:pPr>
            <w:r w:rsidRPr="008C6112">
              <w:rPr>
                <w:sz w:val="20"/>
                <w:szCs w:val="20"/>
              </w:rPr>
              <w:t xml:space="preserve">102 103,80 </w:t>
            </w:r>
          </w:p>
        </w:tc>
        <w:tc>
          <w:tcPr>
            <w:tcW w:w="1660" w:type="dxa"/>
            <w:gridSpan w:val="2"/>
            <w:tcBorders>
              <w:top w:val="nil"/>
              <w:left w:val="single" w:sz="4" w:space="0" w:color="auto"/>
              <w:bottom w:val="single" w:sz="4" w:space="0" w:color="auto"/>
              <w:right w:val="nil"/>
            </w:tcBorders>
            <w:noWrap/>
            <w:vAlign w:val="center"/>
            <w:hideMark/>
          </w:tcPr>
          <w:p w14:paraId="2382D8E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DC81A7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B694F3B"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857CBDF"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3B350DF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65A26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F145C47"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0B24EA3C" w14:textId="77777777" w:rsidR="00EE6A55" w:rsidRPr="008C6112" w:rsidRDefault="00EE6A55" w:rsidP="008B0F6F">
            <w:pPr>
              <w:jc w:val="center"/>
              <w:rPr>
                <w:sz w:val="20"/>
                <w:szCs w:val="20"/>
              </w:rPr>
            </w:pPr>
            <w:r w:rsidRPr="008C6112">
              <w:rPr>
                <w:sz w:val="20"/>
                <w:szCs w:val="20"/>
              </w:rPr>
              <w:t>0720079500</w:t>
            </w:r>
          </w:p>
        </w:tc>
        <w:tc>
          <w:tcPr>
            <w:tcW w:w="960" w:type="dxa"/>
            <w:tcBorders>
              <w:top w:val="nil"/>
              <w:left w:val="nil"/>
              <w:bottom w:val="single" w:sz="4" w:space="0" w:color="auto"/>
              <w:right w:val="single" w:sz="4" w:space="0" w:color="auto"/>
            </w:tcBorders>
            <w:noWrap/>
            <w:vAlign w:val="center"/>
            <w:hideMark/>
          </w:tcPr>
          <w:p w14:paraId="223ABC7E"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425DE632" w14:textId="77777777" w:rsidR="00EE6A55" w:rsidRPr="008C6112" w:rsidRDefault="00EE6A55" w:rsidP="008B0F6F">
            <w:pPr>
              <w:jc w:val="right"/>
              <w:rPr>
                <w:sz w:val="20"/>
                <w:szCs w:val="20"/>
              </w:rPr>
            </w:pPr>
            <w:r w:rsidRPr="008C6112">
              <w:rPr>
                <w:sz w:val="20"/>
                <w:szCs w:val="20"/>
              </w:rPr>
              <w:t xml:space="preserve">102 103,80 </w:t>
            </w:r>
          </w:p>
        </w:tc>
        <w:tc>
          <w:tcPr>
            <w:tcW w:w="1660" w:type="dxa"/>
            <w:gridSpan w:val="2"/>
            <w:tcBorders>
              <w:top w:val="nil"/>
              <w:left w:val="single" w:sz="4" w:space="0" w:color="auto"/>
              <w:bottom w:val="single" w:sz="4" w:space="0" w:color="auto"/>
              <w:right w:val="nil"/>
            </w:tcBorders>
            <w:noWrap/>
            <w:vAlign w:val="center"/>
            <w:hideMark/>
          </w:tcPr>
          <w:p w14:paraId="2754DD6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DBDF4E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C292D5F"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2117A74"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3937CE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C2B455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31006E0"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48E4AB46" w14:textId="77777777" w:rsidR="00EE6A55" w:rsidRPr="008C6112" w:rsidRDefault="00EE6A55" w:rsidP="008B0F6F">
            <w:pPr>
              <w:jc w:val="center"/>
              <w:rPr>
                <w:sz w:val="20"/>
                <w:szCs w:val="20"/>
              </w:rPr>
            </w:pPr>
            <w:r w:rsidRPr="008C6112">
              <w:rPr>
                <w:sz w:val="20"/>
                <w:szCs w:val="20"/>
              </w:rPr>
              <w:t>0720079500</w:t>
            </w:r>
          </w:p>
        </w:tc>
        <w:tc>
          <w:tcPr>
            <w:tcW w:w="960" w:type="dxa"/>
            <w:tcBorders>
              <w:top w:val="nil"/>
              <w:left w:val="nil"/>
              <w:bottom w:val="single" w:sz="4" w:space="0" w:color="auto"/>
              <w:right w:val="single" w:sz="4" w:space="0" w:color="auto"/>
            </w:tcBorders>
            <w:noWrap/>
            <w:vAlign w:val="center"/>
            <w:hideMark/>
          </w:tcPr>
          <w:p w14:paraId="078B657D"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09C123B6" w14:textId="77777777" w:rsidR="00EE6A55" w:rsidRPr="008C6112" w:rsidRDefault="00EE6A55" w:rsidP="008B0F6F">
            <w:pPr>
              <w:jc w:val="right"/>
              <w:rPr>
                <w:sz w:val="20"/>
                <w:szCs w:val="20"/>
              </w:rPr>
            </w:pPr>
            <w:r w:rsidRPr="008C6112">
              <w:rPr>
                <w:sz w:val="20"/>
                <w:szCs w:val="20"/>
              </w:rPr>
              <w:t xml:space="preserve">72 796,00 </w:t>
            </w:r>
          </w:p>
        </w:tc>
        <w:tc>
          <w:tcPr>
            <w:tcW w:w="1660" w:type="dxa"/>
            <w:gridSpan w:val="2"/>
            <w:tcBorders>
              <w:top w:val="nil"/>
              <w:left w:val="single" w:sz="4" w:space="0" w:color="auto"/>
              <w:bottom w:val="single" w:sz="4" w:space="0" w:color="auto"/>
              <w:right w:val="nil"/>
            </w:tcBorders>
            <w:noWrap/>
            <w:vAlign w:val="center"/>
            <w:hideMark/>
          </w:tcPr>
          <w:p w14:paraId="5183B28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465458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D2E2525"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2BE93D7"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43A828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3AE9D0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CCB1F09"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77728205" w14:textId="77777777" w:rsidR="00EE6A55" w:rsidRPr="008C6112" w:rsidRDefault="00EE6A55" w:rsidP="008B0F6F">
            <w:pPr>
              <w:jc w:val="center"/>
              <w:rPr>
                <w:sz w:val="20"/>
                <w:szCs w:val="20"/>
              </w:rPr>
            </w:pPr>
            <w:r w:rsidRPr="008C6112">
              <w:rPr>
                <w:sz w:val="20"/>
                <w:szCs w:val="20"/>
              </w:rPr>
              <w:t>0720079500</w:t>
            </w:r>
          </w:p>
        </w:tc>
        <w:tc>
          <w:tcPr>
            <w:tcW w:w="960" w:type="dxa"/>
            <w:tcBorders>
              <w:top w:val="nil"/>
              <w:left w:val="nil"/>
              <w:bottom w:val="single" w:sz="4" w:space="0" w:color="auto"/>
              <w:right w:val="single" w:sz="4" w:space="0" w:color="auto"/>
            </w:tcBorders>
            <w:noWrap/>
            <w:vAlign w:val="center"/>
            <w:hideMark/>
          </w:tcPr>
          <w:p w14:paraId="7EF2ED47"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885B98C" w14:textId="77777777" w:rsidR="00EE6A55" w:rsidRPr="008C6112" w:rsidRDefault="00EE6A55" w:rsidP="008B0F6F">
            <w:pPr>
              <w:jc w:val="right"/>
              <w:rPr>
                <w:sz w:val="20"/>
                <w:szCs w:val="20"/>
              </w:rPr>
            </w:pPr>
            <w:r w:rsidRPr="008C6112">
              <w:rPr>
                <w:sz w:val="20"/>
                <w:szCs w:val="20"/>
              </w:rPr>
              <w:t xml:space="preserve">72 796,00 </w:t>
            </w:r>
          </w:p>
        </w:tc>
        <w:tc>
          <w:tcPr>
            <w:tcW w:w="1660" w:type="dxa"/>
            <w:gridSpan w:val="2"/>
            <w:tcBorders>
              <w:top w:val="nil"/>
              <w:left w:val="single" w:sz="4" w:space="0" w:color="auto"/>
              <w:bottom w:val="single" w:sz="4" w:space="0" w:color="auto"/>
              <w:right w:val="nil"/>
            </w:tcBorders>
            <w:noWrap/>
            <w:vAlign w:val="center"/>
            <w:hideMark/>
          </w:tcPr>
          <w:p w14:paraId="4D2C1A5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FFB0CF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BAD4902"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E53D11B" w14:textId="77777777" w:rsidR="00EE6A55" w:rsidRPr="008C6112" w:rsidRDefault="00EE6A55" w:rsidP="008B0F6F">
            <w:pPr>
              <w:rPr>
                <w:sz w:val="20"/>
                <w:szCs w:val="20"/>
              </w:rPr>
            </w:pPr>
            <w:proofErr w:type="spellStart"/>
            <w:r w:rsidRPr="008C6112">
              <w:rPr>
                <w:sz w:val="20"/>
                <w:szCs w:val="20"/>
              </w:rPr>
              <w:t>Подпрограмма"Развитие</w:t>
            </w:r>
            <w:proofErr w:type="spellEnd"/>
            <w:r w:rsidRPr="008C6112">
              <w:rPr>
                <w:sz w:val="20"/>
                <w:szCs w:val="20"/>
              </w:rPr>
              <w:t xml:space="preserve"> кадрового потенциала системы дошкольного, общего и дополнительного образования детей"</w:t>
            </w:r>
          </w:p>
        </w:tc>
        <w:tc>
          <w:tcPr>
            <w:tcW w:w="980" w:type="dxa"/>
            <w:tcBorders>
              <w:top w:val="nil"/>
              <w:left w:val="nil"/>
              <w:bottom w:val="single" w:sz="4" w:space="0" w:color="auto"/>
              <w:right w:val="single" w:sz="4" w:space="0" w:color="auto"/>
            </w:tcBorders>
            <w:noWrap/>
            <w:vAlign w:val="center"/>
            <w:hideMark/>
          </w:tcPr>
          <w:p w14:paraId="708A02C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998690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701ECF6"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4FEC74DB" w14:textId="77777777" w:rsidR="00EE6A55" w:rsidRPr="008C6112" w:rsidRDefault="00EE6A55" w:rsidP="008B0F6F">
            <w:pPr>
              <w:jc w:val="center"/>
              <w:rPr>
                <w:sz w:val="20"/>
                <w:szCs w:val="20"/>
              </w:rPr>
            </w:pPr>
            <w:r w:rsidRPr="008C6112">
              <w:rPr>
                <w:sz w:val="20"/>
                <w:szCs w:val="20"/>
              </w:rPr>
              <w:t>0730000000</w:t>
            </w:r>
          </w:p>
        </w:tc>
        <w:tc>
          <w:tcPr>
            <w:tcW w:w="960" w:type="dxa"/>
            <w:tcBorders>
              <w:top w:val="nil"/>
              <w:left w:val="nil"/>
              <w:bottom w:val="single" w:sz="4" w:space="0" w:color="auto"/>
              <w:right w:val="single" w:sz="4" w:space="0" w:color="auto"/>
            </w:tcBorders>
            <w:noWrap/>
            <w:vAlign w:val="center"/>
            <w:hideMark/>
          </w:tcPr>
          <w:p w14:paraId="3D4BC71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F213C16" w14:textId="77777777" w:rsidR="00EE6A55" w:rsidRPr="008C6112" w:rsidRDefault="00EE6A55" w:rsidP="008B0F6F">
            <w:pPr>
              <w:jc w:val="right"/>
              <w:rPr>
                <w:sz w:val="20"/>
                <w:szCs w:val="20"/>
              </w:rPr>
            </w:pPr>
            <w:r w:rsidRPr="008C6112">
              <w:rPr>
                <w:sz w:val="20"/>
                <w:szCs w:val="20"/>
              </w:rPr>
              <w:t xml:space="preserve">996 050,70 </w:t>
            </w:r>
          </w:p>
        </w:tc>
        <w:tc>
          <w:tcPr>
            <w:tcW w:w="1660" w:type="dxa"/>
            <w:gridSpan w:val="2"/>
            <w:tcBorders>
              <w:top w:val="nil"/>
              <w:left w:val="single" w:sz="4" w:space="0" w:color="auto"/>
              <w:bottom w:val="single" w:sz="4" w:space="0" w:color="auto"/>
              <w:right w:val="nil"/>
            </w:tcBorders>
            <w:noWrap/>
            <w:vAlign w:val="center"/>
            <w:hideMark/>
          </w:tcPr>
          <w:p w14:paraId="590AC81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DAB321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C147A70"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1D6DBD2" w14:textId="77777777" w:rsidR="00EE6A55" w:rsidRPr="008C6112" w:rsidRDefault="00EE6A55" w:rsidP="008B0F6F">
            <w:pPr>
              <w:rPr>
                <w:sz w:val="20"/>
                <w:szCs w:val="20"/>
              </w:rPr>
            </w:pPr>
            <w:r w:rsidRPr="008C6112">
              <w:rPr>
                <w:sz w:val="20"/>
                <w:szCs w:val="20"/>
              </w:rPr>
              <w:t>Реализация мероприятий подпрограммы "Развитие кадрового потенциала системы дошкольного, общего и дополнительного образования детей"</w:t>
            </w:r>
          </w:p>
        </w:tc>
        <w:tc>
          <w:tcPr>
            <w:tcW w:w="980" w:type="dxa"/>
            <w:tcBorders>
              <w:top w:val="nil"/>
              <w:left w:val="nil"/>
              <w:bottom w:val="single" w:sz="4" w:space="0" w:color="auto"/>
              <w:right w:val="single" w:sz="4" w:space="0" w:color="auto"/>
            </w:tcBorders>
            <w:noWrap/>
            <w:vAlign w:val="center"/>
            <w:hideMark/>
          </w:tcPr>
          <w:p w14:paraId="6ABBD82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35F902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42B09E8"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4227D0EA"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0C866D5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C1E3FC9" w14:textId="77777777" w:rsidR="00EE6A55" w:rsidRPr="008C6112" w:rsidRDefault="00EE6A55" w:rsidP="008B0F6F">
            <w:pPr>
              <w:jc w:val="right"/>
              <w:rPr>
                <w:sz w:val="20"/>
                <w:szCs w:val="20"/>
              </w:rPr>
            </w:pPr>
            <w:r w:rsidRPr="008C6112">
              <w:rPr>
                <w:sz w:val="20"/>
                <w:szCs w:val="20"/>
              </w:rPr>
              <w:t xml:space="preserve">996 050,70 </w:t>
            </w:r>
          </w:p>
        </w:tc>
        <w:tc>
          <w:tcPr>
            <w:tcW w:w="1660" w:type="dxa"/>
            <w:gridSpan w:val="2"/>
            <w:tcBorders>
              <w:top w:val="nil"/>
              <w:left w:val="single" w:sz="4" w:space="0" w:color="auto"/>
              <w:bottom w:val="single" w:sz="4" w:space="0" w:color="auto"/>
              <w:right w:val="nil"/>
            </w:tcBorders>
            <w:noWrap/>
            <w:vAlign w:val="center"/>
            <w:hideMark/>
          </w:tcPr>
          <w:p w14:paraId="4F81C1E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FF9C55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E04DFAF"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68AA00BD"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5CEB3BC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76161C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DF15F11"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2FD90377"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3366C279"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083F786C" w14:textId="77777777" w:rsidR="00EE6A55" w:rsidRPr="008C6112" w:rsidRDefault="00EE6A55" w:rsidP="008B0F6F">
            <w:pPr>
              <w:jc w:val="right"/>
              <w:rPr>
                <w:sz w:val="20"/>
                <w:szCs w:val="20"/>
              </w:rPr>
            </w:pPr>
            <w:r w:rsidRPr="008C6112">
              <w:rPr>
                <w:sz w:val="20"/>
                <w:szCs w:val="20"/>
              </w:rPr>
              <w:t xml:space="preserve">37 311,00 </w:t>
            </w:r>
          </w:p>
        </w:tc>
        <w:tc>
          <w:tcPr>
            <w:tcW w:w="1660" w:type="dxa"/>
            <w:gridSpan w:val="2"/>
            <w:tcBorders>
              <w:top w:val="nil"/>
              <w:left w:val="single" w:sz="4" w:space="0" w:color="auto"/>
              <w:bottom w:val="single" w:sz="4" w:space="0" w:color="auto"/>
              <w:right w:val="nil"/>
            </w:tcBorders>
            <w:noWrap/>
            <w:vAlign w:val="center"/>
            <w:hideMark/>
          </w:tcPr>
          <w:p w14:paraId="05FB804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C74203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DB5ABF9"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C06002A"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5D40F89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08D8E9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1A36F72"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25F764A6"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1EDCEE14"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1CA62A78" w14:textId="77777777" w:rsidR="00EE6A55" w:rsidRPr="008C6112" w:rsidRDefault="00EE6A55" w:rsidP="008B0F6F">
            <w:pPr>
              <w:jc w:val="right"/>
              <w:rPr>
                <w:sz w:val="20"/>
                <w:szCs w:val="20"/>
              </w:rPr>
            </w:pPr>
            <w:r w:rsidRPr="008C6112">
              <w:rPr>
                <w:sz w:val="20"/>
                <w:szCs w:val="20"/>
              </w:rPr>
              <w:t xml:space="preserve">37 311,00 </w:t>
            </w:r>
          </w:p>
        </w:tc>
        <w:tc>
          <w:tcPr>
            <w:tcW w:w="1660" w:type="dxa"/>
            <w:gridSpan w:val="2"/>
            <w:tcBorders>
              <w:top w:val="nil"/>
              <w:left w:val="single" w:sz="4" w:space="0" w:color="auto"/>
              <w:bottom w:val="single" w:sz="4" w:space="0" w:color="auto"/>
              <w:right w:val="nil"/>
            </w:tcBorders>
            <w:noWrap/>
            <w:vAlign w:val="center"/>
            <w:hideMark/>
          </w:tcPr>
          <w:p w14:paraId="2DB7EFB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474538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4CD2D43"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D935D4D"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96F37E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AC0661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2198401"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07E9F9AD"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361C171F"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6EAFDFB8" w14:textId="77777777" w:rsidR="00EE6A55" w:rsidRPr="008C6112" w:rsidRDefault="00EE6A55" w:rsidP="008B0F6F">
            <w:pPr>
              <w:jc w:val="right"/>
              <w:rPr>
                <w:sz w:val="20"/>
                <w:szCs w:val="20"/>
              </w:rPr>
            </w:pPr>
            <w:r w:rsidRPr="008C6112">
              <w:rPr>
                <w:sz w:val="20"/>
                <w:szCs w:val="20"/>
              </w:rPr>
              <w:t xml:space="preserve">518 739,70 </w:t>
            </w:r>
          </w:p>
        </w:tc>
        <w:tc>
          <w:tcPr>
            <w:tcW w:w="1660" w:type="dxa"/>
            <w:gridSpan w:val="2"/>
            <w:tcBorders>
              <w:top w:val="nil"/>
              <w:left w:val="single" w:sz="4" w:space="0" w:color="auto"/>
              <w:bottom w:val="single" w:sz="4" w:space="0" w:color="auto"/>
              <w:right w:val="nil"/>
            </w:tcBorders>
            <w:noWrap/>
            <w:vAlign w:val="center"/>
            <w:hideMark/>
          </w:tcPr>
          <w:p w14:paraId="6C267F6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BF3032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F8D981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E4E365C"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9884B2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CB7E7F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649DB33"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4A6AF47D"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04324BC3"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8911DFB" w14:textId="77777777" w:rsidR="00EE6A55" w:rsidRPr="008C6112" w:rsidRDefault="00EE6A55" w:rsidP="008B0F6F">
            <w:pPr>
              <w:jc w:val="right"/>
              <w:rPr>
                <w:sz w:val="20"/>
                <w:szCs w:val="20"/>
              </w:rPr>
            </w:pPr>
            <w:r w:rsidRPr="008C6112">
              <w:rPr>
                <w:sz w:val="20"/>
                <w:szCs w:val="20"/>
              </w:rPr>
              <w:t xml:space="preserve">518 739,70 </w:t>
            </w:r>
          </w:p>
        </w:tc>
        <w:tc>
          <w:tcPr>
            <w:tcW w:w="1660" w:type="dxa"/>
            <w:gridSpan w:val="2"/>
            <w:tcBorders>
              <w:top w:val="nil"/>
              <w:left w:val="single" w:sz="4" w:space="0" w:color="auto"/>
              <w:bottom w:val="single" w:sz="4" w:space="0" w:color="auto"/>
              <w:right w:val="nil"/>
            </w:tcBorders>
            <w:noWrap/>
            <w:vAlign w:val="center"/>
            <w:hideMark/>
          </w:tcPr>
          <w:p w14:paraId="1237EB1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643BBF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3108B23"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6108326"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628405B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DC578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916E7A2"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4EC0E2A1"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58C31DD8"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505CBBC3" w14:textId="77777777" w:rsidR="00EE6A55" w:rsidRPr="008C6112" w:rsidRDefault="00EE6A55" w:rsidP="008B0F6F">
            <w:pPr>
              <w:jc w:val="right"/>
              <w:rPr>
                <w:sz w:val="20"/>
                <w:szCs w:val="20"/>
              </w:rPr>
            </w:pPr>
            <w:r w:rsidRPr="008C6112">
              <w:rPr>
                <w:sz w:val="20"/>
                <w:szCs w:val="20"/>
              </w:rPr>
              <w:t xml:space="preserve">440 000,00 </w:t>
            </w:r>
          </w:p>
        </w:tc>
        <w:tc>
          <w:tcPr>
            <w:tcW w:w="1660" w:type="dxa"/>
            <w:gridSpan w:val="2"/>
            <w:tcBorders>
              <w:top w:val="nil"/>
              <w:left w:val="single" w:sz="4" w:space="0" w:color="auto"/>
              <w:bottom w:val="single" w:sz="4" w:space="0" w:color="auto"/>
              <w:right w:val="nil"/>
            </w:tcBorders>
            <w:noWrap/>
            <w:vAlign w:val="center"/>
            <w:hideMark/>
          </w:tcPr>
          <w:p w14:paraId="109C0EF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DF60AF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DB1FAA7"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CB6A7E3" w14:textId="77777777" w:rsidR="00EE6A55" w:rsidRPr="008C6112" w:rsidRDefault="00EE6A55" w:rsidP="008B0F6F">
            <w:pPr>
              <w:rPr>
                <w:sz w:val="20"/>
                <w:szCs w:val="20"/>
              </w:rPr>
            </w:pPr>
            <w:r w:rsidRPr="008C6112">
              <w:rPr>
                <w:sz w:val="20"/>
                <w:szCs w:val="20"/>
              </w:rPr>
              <w:t>Стипендии</w:t>
            </w:r>
          </w:p>
        </w:tc>
        <w:tc>
          <w:tcPr>
            <w:tcW w:w="980" w:type="dxa"/>
            <w:tcBorders>
              <w:top w:val="nil"/>
              <w:left w:val="nil"/>
              <w:bottom w:val="single" w:sz="4" w:space="0" w:color="auto"/>
              <w:right w:val="single" w:sz="4" w:space="0" w:color="auto"/>
            </w:tcBorders>
            <w:noWrap/>
            <w:vAlign w:val="center"/>
            <w:hideMark/>
          </w:tcPr>
          <w:p w14:paraId="6653982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0006D6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B71D778"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7963E245"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07EC5C71" w14:textId="77777777" w:rsidR="00EE6A55" w:rsidRPr="008C6112" w:rsidRDefault="00EE6A55" w:rsidP="008B0F6F">
            <w:pPr>
              <w:jc w:val="center"/>
              <w:rPr>
                <w:sz w:val="20"/>
                <w:szCs w:val="20"/>
              </w:rPr>
            </w:pPr>
            <w:r w:rsidRPr="008C6112">
              <w:rPr>
                <w:sz w:val="20"/>
                <w:szCs w:val="20"/>
              </w:rPr>
              <w:t>340</w:t>
            </w:r>
          </w:p>
        </w:tc>
        <w:tc>
          <w:tcPr>
            <w:tcW w:w="1660" w:type="dxa"/>
            <w:gridSpan w:val="2"/>
            <w:tcBorders>
              <w:top w:val="nil"/>
              <w:left w:val="nil"/>
              <w:bottom w:val="single" w:sz="4" w:space="0" w:color="auto"/>
              <w:right w:val="nil"/>
            </w:tcBorders>
            <w:noWrap/>
            <w:vAlign w:val="center"/>
            <w:hideMark/>
          </w:tcPr>
          <w:p w14:paraId="11A319C5" w14:textId="77777777" w:rsidR="00EE6A55" w:rsidRPr="008C6112" w:rsidRDefault="00EE6A55" w:rsidP="008B0F6F">
            <w:pPr>
              <w:jc w:val="right"/>
              <w:rPr>
                <w:sz w:val="20"/>
                <w:szCs w:val="20"/>
              </w:rPr>
            </w:pPr>
            <w:r w:rsidRPr="008C6112">
              <w:rPr>
                <w:sz w:val="20"/>
                <w:szCs w:val="20"/>
              </w:rPr>
              <w:t xml:space="preserve">360 000,00 </w:t>
            </w:r>
          </w:p>
        </w:tc>
        <w:tc>
          <w:tcPr>
            <w:tcW w:w="1660" w:type="dxa"/>
            <w:gridSpan w:val="2"/>
            <w:tcBorders>
              <w:top w:val="nil"/>
              <w:left w:val="single" w:sz="4" w:space="0" w:color="auto"/>
              <w:bottom w:val="single" w:sz="4" w:space="0" w:color="auto"/>
              <w:right w:val="nil"/>
            </w:tcBorders>
            <w:noWrap/>
            <w:vAlign w:val="center"/>
            <w:hideMark/>
          </w:tcPr>
          <w:p w14:paraId="39204F5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78FAB7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8D60127"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FE9AD43" w14:textId="77777777" w:rsidR="00EE6A55" w:rsidRPr="008C6112" w:rsidRDefault="00EE6A55" w:rsidP="008B0F6F">
            <w:pPr>
              <w:rPr>
                <w:sz w:val="20"/>
                <w:szCs w:val="20"/>
              </w:rPr>
            </w:pPr>
            <w:r w:rsidRPr="008C6112">
              <w:rPr>
                <w:sz w:val="20"/>
                <w:szCs w:val="20"/>
              </w:rPr>
              <w:t>Премии и гранты</w:t>
            </w:r>
          </w:p>
        </w:tc>
        <w:tc>
          <w:tcPr>
            <w:tcW w:w="980" w:type="dxa"/>
            <w:tcBorders>
              <w:top w:val="nil"/>
              <w:left w:val="nil"/>
              <w:bottom w:val="single" w:sz="4" w:space="0" w:color="auto"/>
              <w:right w:val="single" w:sz="4" w:space="0" w:color="auto"/>
            </w:tcBorders>
            <w:noWrap/>
            <w:vAlign w:val="center"/>
            <w:hideMark/>
          </w:tcPr>
          <w:p w14:paraId="02A8BFF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ED8BA9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B7B59F2" w14:textId="77777777" w:rsidR="00EE6A55" w:rsidRPr="008C6112" w:rsidRDefault="00EE6A55" w:rsidP="008B0F6F">
            <w:pPr>
              <w:jc w:val="center"/>
              <w:rPr>
                <w:sz w:val="20"/>
                <w:szCs w:val="20"/>
              </w:rPr>
            </w:pPr>
            <w:r w:rsidRPr="008C6112">
              <w:rPr>
                <w:sz w:val="20"/>
                <w:szCs w:val="20"/>
              </w:rPr>
              <w:t>05</w:t>
            </w:r>
          </w:p>
        </w:tc>
        <w:tc>
          <w:tcPr>
            <w:tcW w:w="1209" w:type="dxa"/>
            <w:gridSpan w:val="2"/>
            <w:tcBorders>
              <w:top w:val="nil"/>
              <w:left w:val="nil"/>
              <w:bottom w:val="single" w:sz="4" w:space="0" w:color="auto"/>
              <w:right w:val="single" w:sz="4" w:space="0" w:color="auto"/>
            </w:tcBorders>
            <w:noWrap/>
            <w:vAlign w:val="center"/>
            <w:hideMark/>
          </w:tcPr>
          <w:p w14:paraId="46368C01" w14:textId="77777777" w:rsidR="00EE6A55" w:rsidRPr="008C6112" w:rsidRDefault="00EE6A55" w:rsidP="008B0F6F">
            <w:pPr>
              <w:jc w:val="center"/>
              <w:rPr>
                <w:sz w:val="20"/>
                <w:szCs w:val="20"/>
              </w:rPr>
            </w:pPr>
            <w:r w:rsidRPr="008C6112">
              <w:rPr>
                <w:sz w:val="20"/>
                <w:szCs w:val="20"/>
              </w:rPr>
              <w:t>0730079500</w:t>
            </w:r>
          </w:p>
        </w:tc>
        <w:tc>
          <w:tcPr>
            <w:tcW w:w="960" w:type="dxa"/>
            <w:tcBorders>
              <w:top w:val="nil"/>
              <w:left w:val="nil"/>
              <w:bottom w:val="single" w:sz="4" w:space="0" w:color="auto"/>
              <w:right w:val="single" w:sz="4" w:space="0" w:color="auto"/>
            </w:tcBorders>
            <w:noWrap/>
            <w:vAlign w:val="center"/>
            <w:hideMark/>
          </w:tcPr>
          <w:p w14:paraId="35A5DC34" w14:textId="77777777" w:rsidR="00EE6A55" w:rsidRPr="008C6112" w:rsidRDefault="00EE6A55" w:rsidP="008B0F6F">
            <w:pPr>
              <w:jc w:val="center"/>
              <w:rPr>
                <w:sz w:val="20"/>
                <w:szCs w:val="20"/>
              </w:rPr>
            </w:pPr>
            <w:r w:rsidRPr="008C6112">
              <w:rPr>
                <w:sz w:val="20"/>
                <w:szCs w:val="20"/>
              </w:rPr>
              <w:t>350</w:t>
            </w:r>
          </w:p>
        </w:tc>
        <w:tc>
          <w:tcPr>
            <w:tcW w:w="1660" w:type="dxa"/>
            <w:gridSpan w:val="2"/>
            <w:tcBorders>
              <w:top w:val="nil"/>
              <w:left w:val="nil"/>
              <w:bottom w:val="single" w:sz="4" w:space="0" w:color="auto"/>
              <w:right w:val="nil"/>
            </w:tcBorders>
            <w:noWrap/>
            <w:vAlign w:val="center"/>
            <w:hideMark/>
          </w:tcPr>
          <w:p w14:paraId="36FD8890" w14:textId="77777777" w:rsidR="00EE6A55" w:rsidRPr="008C6112" w:rsidRDefault="00EE6A55" w:rsidP="008B0F6F">
            <w:pPr>
              <w:jc w:val="right"/>
              <w:rPr>
                <w:sz w:val="20"/>
                <w:szCs w:val="20"/>
              </w:rPr>
            </w:pPr>
            <w:r w:rsidRPr="008C6112">
              <w:rPr>
                <w:sz w:val="20"/>
                <w:szCs w:val="20"/>
              </w:rPr>
              <w:t xml:space="preserve">80 000,00 </w:t>
            </w:r>
          </w:p>
        </w:tc>
        <w:tc>
          <w:tcPr>
            <w:tcW w:w="1660" w:type="dxa"/>
            <w:gridSpan w:val="2"/>
            <w:tcBorders>
              <w:top w:val="nil"/>
              <w:left w:val="single" w:sz="4" w:space="0" w:color="auto"/>
              <w:bottom w:val="single" w:sz="4" w:space="0" w:color="auto"/>
              <w:right w:val="nil"/>
            </w:tcBorders>
            <w:noWrap/>
            <w:vAlign w:val="center"/>
            <w:hideMark/>
          </w:tcPr>
          <w:p w14:paraId="376CD5B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54F289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3AC285A"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4F70125" w14:textId="77777777" w:rsidR="00EE6A55" w:rsidRPr="008C6112" w:rsidRDefault="00EE6A55" w:rsidP="008B0F6F">
            <w:pPr>
              <w:rPr>
                <w:sz w:val="20"/>
                <w:szCs w:val="20"/>
              </w:rPr>
            </w:pPr>
            <w:r w:rsidRPr="008C6112">
              <w:rPr>
                <w:sz w:val="20"/>
                <w:szCs w:val="20"/>
              </w:rPr>
              <w:t>Молодежная политика</w:t>
            </w:r>
          </w:p>
        </w:tc>
        <w:tc>
          <w:tcPr>
            <w:tcW w:w="980" w:type="dxa"/>
            <w:tcBorders>
              <w:top w:val="nil"/>
              <w:left w:val="nil"/>
              <w:bottom w:val="single" w:sz="4" w:space="0" w:color="auto"/>
              <w:right w:val="single" w:sz="4" w:space="0" w:color="auto"/>
            </w:tcBorders>
            <w:noWrap/>
            <w:vAlign w:val="center"/>
            <w:hideMark/>
          </w:tcPr>
          <w:p w14:paraId="02F3C95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D7F49A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73A2120"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0C15D113"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C02708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4A41F2C" w14:textId="77777777" w:rsidR="00EE6A55" w:rsidRPr="008C6112" w:rsidRDefault="00EE6A55" w:rsidP="008B0F6F">
            <w:pPr>
              <w:jc w:val="right"/>
              <w:rPr>
                <w:sz w:val="20"/>
                <w:szCs w:val="20"/>
              </w:rPr>
            </w:pPr>
            <w:r w:rsidRPr="008C6112">
              <w:rPr>
                <w:sz w:val="20"/>
                <w:szCs w:val="20"/>
              </w:rPr>
              <w:t xml:space="preserve">58 848 447,35 </w:t>
            </w:r>
          </w:p>
        </w:tc>
        <w:tc>
          <w:tcPr>
            <w:tcW w:w="1660" w:type="dxa"/>
            <w:gridSpan w:val="2"/>
            <w:tcBorders>
              <w:top w:val="nil"/>
              <w:left w:val="single" w:sz="4" w:space="0" w:color="auto"/>
              <w:bottom w:val="single" w:sz="4" w:space="0" w:color="auto"/>
              <w:right w:val="nil"/>
            </w:tcBorders>
            <w:noWrap/>
            <w:vAlign w:val="center"/>
            <w:hideMark/>
          </w:tcPr>
          <w:p w14:paraId="674CA7EF" w14:textId="77777777" w:rsidR="00EE6A55" w:rsidRPr="008C6112" w:rsidRDefault="00EE6A55" w:rsidP="008B0F6F">
            <w:pPr>
              <w:jc w:val="right"/>
              <w:rPr>
                <w:sz w:val="20"/>
                <w:szCs w:val="20"/>
              </w:rPr>
            </w:pPr>
            <w:r w:rsidRPr="008C6112">
              <w:rPr>
                <w:sz w:val="20"/>
                <w:szCs w:val="20"/>
              </w:rPr>
              <w:t xml:space="preserve">1 508 977,00 </w:t>
            </w:r>
          </w:p>
        </w:tc>
        <w:tc>
          <w:tcPr>
            <w:tcW w:w="1660" w:type="dxa"/>
            <w:tcBorders>
              <w:top w:val="nil"/>
              <w:left w:val="single" w:sz="4" w:space="0" w:color="auto"/>
              <w:bottom w:val="single" w:sz="4" w:space="0" w:color="auto"/>
              <w:right w:val="single" w:sz="8" w:space="0" w:color="auto"/>
            </w:tcBorders>
            <w:noWrap/>
            <w:vAlign w:val="center"/>
            <w:hideMark/>
          </w:tcPr>
          <w:p w14:paraId="02D36A93" w14:textId="77777777" w:rsidR="00EE6A55" w:rsidRPr="008C6112" w:rsidRDefault="00EE6A55" w:rsidP="008B0F6F">
            <w:pPr>
              <w:jc w:val="right"/>
              <w:rPr>
                <w:sz w:val="20"/>
                <w:szCs w:val="20"/>
              </w:rPr>
            </w:pPr>
            <w:r w:rsidRPr="008C6112">
              <w:rPr>
                <w:sz w:val="20"/>
                <w:szCs w:val="20"/>
              </w:rPr>
              <w:t xml:space="preserve">1 500 000,00 </w:t>
            </w:r>
          </w:p>
        </w:tc>
      </w:tr>
      <w:tr w:rsidR="00EE6A55" w:rsidRPr="008C6112" w14:paraId="220A02A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E94B8D8" w14:textId="77777777" w:rsidR="00EE6A55" w:rsidRPr="008C6112" w:rsidRDefault="00EE6A55" w:rsidP="008B0F6F">
            <w:pPr>
              <w:rPr>
                <w:sz w:val="20"/>
                <w:szCs w:val="20"/>
              </w:rPr>
            </w:pPr>
            <w:r w:rsidRPr="008C6112">
              <w:rPr>
                <w:sz w:val="20"/>
                <w:szCs w:val="20"/>
              </w:rPr>
              <w:t>Муниципальная программа "Содействие занятости населения Куйбышевского района"</w:t>
            </w:r>
          </w:p>
        </w:tc>
        <w:tc>
          <w:tcPr>
            <w:tcW w:w="980" w:type="dxa"/>
            <w:tcBorders>
              <w:top w:val="nil"/>
              <w:left w:val="nil"/>
              <w:bottom w:val="single" w:sz="4" w:space="0" w:color="auto"/>
              <w:right w:val="single" w:sz="4" w:space="0" w:color="auto"/>
            </w:tcBorders>
            <w:noWrap/>
            <w:vAlign w:val="center"/>
            <w:hideMark/>
          </w:tcPr>
          <w:p w14:paraId="2A84377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D5178D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996E146"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1C4D013D" w14:textId="77777777" w:rsidR="00EE6A55" w:rsidRPr="008C6112" w:rsidRDefault="00EE6A55" w:rsidP="008B0F6F">
            <w:pPr>
              <w:jc w:val="center"/>
              <w:rPr>
                <w:sz w:val="20"/>
                <w:szCs w:val="20"/>
              </w:rPr>
            </w:pPr>
            <w:r w:rsidRPr="008C6112">
              <w:rPr>
                <w:sz w:val="20"/>
                <w:szCs w:val="20"/>
              </w:rPr>
              <w:t>0100000000</w:t>
            </w:r>
          </w:p>
        </w:tc>
        <w:tc>
          <w:tcPr>
            <w:tcW w:w="960" w:type="dxa"/>
            <w:tcBorders>
              <w:top w:val="nil"/>
              <w:left w:val="nil"/>
              <w:bottom w:val="single" w:sz="4" w:space="0" w:color="auto"/>
              <w:right w:val="single" w:sz="4" w:space="0" w:color="auto"/>
            </w:tcBorders>
            <w:noWrap/>
            <w:vAlign w:val="center"/>
            <w:hideMark/>
          </w:tcPr>
          <w:p w14:paraId="51354D9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4EE57D3" w14:textId="77777777" w:rsidR="00EE6A55" w:rsidRPr="008C6112" w:rsidRDefault="00EE6A55" w:rsidP="008B0F6F">
            <w:pPr>
              <w:jc w:val="right"/>
              <w:rPr>
                <w:sz w:val="20"/>
                <w:szCs w:val="20"/>
              </w:rPr>
            </w:pPr>
            <w:r w:rsidRPr="008C6112">
              <w:rPr>
                <w:sz w:val="20"/>
                <w:szCs w:val="20"/>
              </w:rPr>
              <w:t xml:space="preserve">7 415 473,93 </w:t>
            </w:r>
          </w:p>
        </w:tc>
        <w:tc>
          <w:tcPr>
            <w:tcW w:w="1660" w:type="dxa"/>
            <w:gridSpan w:val="2"/>
            <w:tcBorders>
              <w:top w:val="nil"/>
              <w:left w:val="single" w:sz="4" w:space="0" w:color="auto"/>
              <w:bottom w:val="single" w:sz="4" w:space="0" w:color="auto"/>
              <w:right w:val="nil"/>
            </w:tcBorders>
            <w:noWrap/>
            <w:vAlign w:val="center"/>
            <w:hideMark/>
          </w:tcPr>
          <w:p w14:paraId="46ABF57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DF3EE4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009777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5146BC0" w14:textId="77777777" w:rsidR="00EE6A55" w:rsidRPr="008C6112" w:rsidRDefault="00EE6A55" w:rsidP="008B0F6F">
            <w:pPr>
              <w:rPr>
                <w:sz w:val="20"/>
                <w:szCs w:val="20"/>
              </w:rPr>
            </w:pPr>
            <w:r w:rsidRPr="008C6112">
              <w:rPr>
                <w:sz w:val="20"/>
                <w:szCs w:val="20"/>
              </w:rPr>
              <w:t>Реализация мероприятий в рамках МП "Содействие занятости населения Куйбышевского района"</w:t>
            </w:r>
          </w:p>
        </w:tc>
        <w:tc>
          <w:tcPr>
            <w:tcW w:w="980" w:type="dxa"/>
            <w:tcBorders>
              <w:top w:val="nil"/>
              <w:left w:val="nil"/>
              <w:bottom w:val="single" w:sz="4" w:space="0" w:color="auto"/>
              <w:right w:val="single" w:sz="4" w:space="0" w:color="auto"/>
            </w:tcBorders>
            <w:noWrap/>
            <w:vAlign w:val="center"/>
            <w:hideMark/>
          </w:tcPr>
          <w:p w14:paraId="2B768F9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E6FBB5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F72115B"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76109E81" w14:textId="77777777" w:rsidR="00EE6A55" w:rsidRPr="008C6112" w:rsidRDefault="00EE6A55" w:rsidP="008B0F6F">
            <w:pPr>
              <w:jc w:val="center"/>
              <w:rPr>
                <w:sz w:val="20"/>
                <w:szCs w:val="20"/>
              </w:rPr>
            </w:pPr>
            <w:r w:rsidRPr="008C6112">
              <w:rPr>
                <w:sz w:val="20"/>
                <w:szCs w:val="20"/>
              </w:rPr>
              <w:t>0100079500</w:t>
            </w:r>
          </w:p>
        </w:tc>
        <w:tc>
          <w:tcPr>
            <w:tcW w:w="960" w:type="dxa"/>
            <w:tcBorders>
              <w:top w:val="nil"/>
              <w:left w:val="nil"/>
              <w:bottom w:val="single" w:sz="4" w:space="0" w:color="auto"/>
              <w:right w:val="single" w:sz="4" w:space="0" w:color="auto"/>
            </w:tcBorders>
            <w:noWrap/>
            <w:vAlign w:val="center"/>
            <w:hideMark/>
          </w:tcPr>
          <w:p w14:paraId="769DC1E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D23E13B" w14:textId="77777777" w:rsidR="00EE6A55" w:rsidRPr="008C6112" w:rsidRDefault="00EE6A55" w:rsidP="008B0F6F">
            <w:pPr>
              <w:jc w:val="right"/>
              <w:rPr>
                <w:sz w:val="20"/>
                <w:szCs w:val="20"/>
              </w:rPr>
            </w:pPr>
            <w:r w:rsidRPr="008C6112">
              <w:rPr>
                <w:sz w:val="20"/>
                <w:szCs w:val="20"/>
              </w:rPr>
              <w:t xml:space="preserve">7 415 473,93 </w:t>
            </w:r>
          </w:p>
        </w:tc>
        <w:tc>
          <w:tcPr>
            <w:tcW w:w="1660" w:type="dxa"/>
            <w:gridSpan w:val="2"/>
            <w:tcBorders>
              <w:top w:val="nil"/>
              <w:left w:val="single" w:sz="4" w:space="0" w:color="auto"/>
              <w:bottom w:val="single" w:sz="4" w:space="0" w:color="auto"/>
              <w:right w:val="nil"/>
            </w:tcBorders>
            <w:noWrap/>
            <w:vAlign w:val="center"/>
            <w:hideMark/>
          </w:tcPr>
          <w:p w14:paraId="04845E1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51A610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165878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638672B"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7CDAC82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03D000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F368BDE"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1AA0AB94" w14:textId="77777777" w:rsidR="00EE6A55" w:rsidRPr="008C6112" w:rsidRDefault="00EE6A55" w:rsidP="008B0F6F">
            <w:pPr>
              <w:jc w:val="center"/>
              <w:rPr>
                <w:sz w:val="20"/>
                <w:szCs w:val="20"/>
              </w:rPr>
            </w:pPr>
            <w:r w:rsidRPr="008C6112">
              <w:rPr>
                <w:sz w:val="20"/>
                <w:szCs w:val="20"/>
              </w:rPr>
              <w:t>0100079500</w:t>
            </w:r>
          </w:p>
        </w:tc>
        <w:tc>
          <w:tcPr>
            <w:tcW w:w="960" w:type="dxa"/>
            <w:tcBorders>
              <w:top w:val="nil"/>
              <w:left w:val="nil"/>
              <w:bottom w:val="single" w:sz="4" w:space="0" w:color="auto"/>
              <w:right w:val="single" w:sz="4" w:space="0" w:color="auto"/>
            </w:tcBorders>
            <w:noWrap/>
            <w:vAlign w:val="center"/>
            <w:hideMark/>
          </w:tcPr>
          <w:p w14:paraId="20E2FDD9"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3F312056" w14:textId="77777777" w:rsidR="00EE6A55" w:rsidRPr="008C6112" w:rsidRDefault="00EE6A55" w:rsidP="008B0F6F">
            <w:pPr>
              <w:jc w:val="right"/>
              <w:rPr>
                <w:sz w:val="20"/>
                <w:szCs w:val="20"/>
              </w:rPr>
            </w:pPr>
            <w:r w:rsidRPr="008C6112">
              <w:rPr>
                <w:sz w:val="20"/>
                <w:szCs w:val="20"/>
              </w:rPr>
              <w:t xml:space="preserve">7 415 473,93 </w:t>
            </w:r>
          </w:p>
        </w:tc>
        <w:tc>
          <w:tcPr>
            <w:tcW w:w="1660" w:type="dxa"/>
            <w:gridSpan w:val="2"/>
            <w:tcBorders>
              <w:top w:val="nil"/>
              <w:left w:val="single" w:sz="4" w:space="0" w:color="auto"/>
              <w:bottom w:val="single" w:sz="4" w:space="0" w:color="auto"/>
              <w:right w:val="nil"/>
            </w:tcBorders>
            <w:noWrap/>
            <w:vAlign w:val="center"/>
            <w:hideMark/>
          </w:tcPr>
          <w:p w14:paraId="5AB2470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45CA65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6278A93"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F0C5965"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77CE698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4B276B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D8055D2"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0F6913E3" w14:textId="77777777" w:rsidR="00EE6A55" w:rsidRPr="008C6112" w:rsidRDefault="00EE6A55" w:rsidP="008B0F6F">
            <w:pPr>
              <w:jc w:val="center"/>
              <w:rPr>
                <w:sz w:val="20"/>
                <w:szCs w:val="20"/>
              </w:rPr>
            </w:pPr>
            <w:r w:rsidRPr="008C6112">
              <w:rPr>
                <w:sz w:val="20"/>
                <w:szCs w:val="20"/>
              </w:rPr>
              <w:t>0100079500</w:t>
            </w:r>
          </w:p>
        </w:tc>
        <w:tc>
          <w:tcPr>
            <w:tcW w:w="960" w:type="dxa"/>
            <w:tcBorders>
              <w:top w:val="nil"/>
              <w:left w:val="nil"/>
              <w:bottom w:val="single" w:sz="4" w:space="0" w:color="auto"/>
              <w:right w:val="single" w:sz="4" w:space="0" w:color="auto"/>
            </w:tcBorders>
            <w:noWrap/>
            <w:vAlign w:val="center"/>
            <w:hideMark/>
          </w:tcPr>
          <w:p w14:paraId="4D2CA097"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44199261" w14:textId="77777777" w:rsidR="00EE6A55" w:rsidRPr="008C6112" w:rsidRDefault="00EE6A55" w:rsidP="008B0F6F">
            <w:pPr>
              <w:jc w:val="right"/>
              <w:rPr>
                <w:sz w:val="20"/>
                <w:szCs w:val="20"/>
              </w:rPr>
            </w:pPr>
            <w:r w:rsidRPr="008C6112">
              <w:rPr>
                <w:sz w:val="20"/>
                <w:szCs w:val="20"/>
              </w:rPr>
              <w:t xml:space="preserve">7 415 473,93 </w:t>
            </w:r>
          </w:p>
        </w:tc>
        <w:tc>
          <w:tcPr>
            <w:tcW w:w="1660" w:type="dxa"/>
            <w:gridSpan w:val="2"/>
            <w:tcBorders>
              <w:top w:val="nil"/>
              <w:left w:val="single" w:sz="4" w:space="0" w:color="auto"/>
              <w:bottom w:val="single" w:sz="4" w:space="0" w:color="auto"/>
              <w:right w:val="nil"/>
            </w:tcBorders>
            <w:noWrap/>
            <w:vAlign w:val="center"/>
            <w:hideMark/>
          </w:tcPr>
          <w:p w14:paraId="24115EB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96A82C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DEE5A2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5FBD610" w14:textId="77777777" w:rsidR="00EE6A55" w:rsidRPr="008C6112" w:rsidRDefault="00EE6A55" w:rsidP="008B0F6F">
            <w:pPr>
              <w:rPr>
                <w:sz w:val="20"/>
                <w:szCs w:val="20"/>
              </w:rPr>
            </w:pPr>
            <w:r w:rsidRPr="008C6112">
              <w:rPr>
                <w:sz w:val="20"/>
                <w:szCs w:val="20"/>
              </w:rPr>
              <w:t>Муниципальная программа "Патриотическое воспитание граждан Куйбышевского района"</w:t>
            </w:r>
          </w:p>
        </w:tc>
        <w:tc>
          <w:tcPr>
            <w:tcW w:w="980" w:type="dxa"/>
            <w:tcBorders>
              <w:top w:val="nil"/>
              <w:left w:val="nil"/>
              <w:bottom w:val="single" w:sz="4" w:space="0" w:color="auto"/>
              <w:right w:val="single" w:sz="4" w:space="0" w:color="auto"/>
            </w:tcBorders>
            <w:noWrap/>
            <w:vAlign w:val="center"/>
            <w:hideMark/>
          </w:tcPr>
          <w:p w14:paraId="294FE12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87E727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5FAD18B"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22459AE3" w14:textId="77777777" w:rsidR="00EE6A55" w:rsidRPr="008C6112" w:rsidRDefault="00EE6A55" w:rsidP="008B0F6F">
            <w:pPr>
              <w:jc w:val="center"/>
              <w:rPr>
                <w:sz w:val="20"/>
                <w:szCs w:val="20"/>
              </w:rPr>
            </w:pPr>
            <w:r w:rsidRPr="008C6112">
              <w:rPr>
                <w:sz w:val="20"/>
                <w:szCs w:val="20"/>
              </w:rPr>
              <w:t>0300000000</w:t>
            </w:r>
          </w:p>
        </w:tc>
        <w:tc>
          <w:tcPr>
            <w:tcW w:w="960" w:type="dxa"/>
            <w:tcBorders>
              <w:top w:val="nil"/>
              <w:left w:val="nil"/>
              <w:bottom w:val="single" w:sz="4" w:space="0" w:color="auto"/>
              <w:right w:val="single" w:sz="4" w:space="0" w:color="auto"/>
            </w:tcBorders>
            <w:noWrap/>
            <w:vAlign w:val="center"/>
            <w:hideMark/>
          </w:tcPr>
          <w:p w14:paraId="6353C4B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FAD860E" w14:textId="77777777" w:rsidR="00EE6A55" w:rsidRPr="008C6112" w:rsidRDefault="00EE6A55" w:rsidP="008B0F6F">
            <w:pPr>
              <w:jc w:val="right"/>
              <w:rPr>
                <w:sz w:val="20"/>
                <w:szCs w:val="20"/>
              </w:rPr>
            </w:pPr>
            <w:r w:rsidRPr="008C6112">
              <w:rPr>
                <w:sz w:val="20"/>
                <w:szCs w:val="20"/>
              </w:rPr>
              <w:t xml:space="preserve">1 792 000,00 </w:t>
            </w:r>
          </w:p>
        </w:tc>
        <w:tc>
          <w:tcPr>
            <w:tcW w:w="1660" w:type="dxa"/>
            <w:gridSpan w:val="2"/>
            <w:tcBorders>
              <w:top w:val="nil"/>
              <w:left w:val="single" w:sz="4" w:space="0" w:color="auto"/>
              <w:bottom w:val="single" w:sz="4" w:space="0" w:color="auto"/>
              <w:right w:val="nil"/>
            </w:tcBorders>
            <w:noWrap/>
            <w:vAlign w:val="center"/>
            <w:hideMark/>
          </w:tcPr>
          <w:p w14:paraId="5EFC931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AA2ADB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7D6CD0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C0692B7" w14:textId="77777777" w:rsidR="00EE6A55" w:rsidRPr="008C6112" w:rsidRDefault="00EE6A55" w:rsidP="008B0F6F">
            <w:pPr>
              <w:rPr>
                <w:sz w:val="20"/>
                <w:szCs w:val="20"/>
              </w:rPr>
            </w:pPr>
            <w:r w:rsidRPr="008C6112">
              <w:rPr>
                <w:sz w:val="20"/>
                <w:szCs w:val="20"/>
              </w:rPr>
              <w:t>Реализация мероприятий в рамках МП "Патриотическое воспитание граждан Куйбышевского района"</w:t>
            </w:r>
          </w:p>
        </w:tc>
        <w:tc>
          <w:tcPr>
            <w:tcW w:w="980" w:type="dxa"/>
            <w:tcBorders>
              <w:top w:val="nil"/>
              <w:left w:val="nil"/>
              <w:bottom w:val="single" w:sz="4" w:space="0" w:color="auto"/>
              <w:right w:val="single" w:sz="4" w:space="0" w:color="auto"/>
            </w:tcBorders>
            <w:noWrap/>
            <w:vAlign w:val="center"/>
            <w:hideMark/>
          </w:tcPr>
          <w:p w14:paraId="533767F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F9D82A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8AABC94"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3911472B" w14:textId="77777777" w:rsidR="00EE6A55" w:rsidRPr="008C6112" w:rsidRDefault="00EE6A55" w:rsidP="008B0F6F">
            <w:pPr>
              <w:jc w:val="center"/>
              <w:rPr>
                <w:sz w:val="20"/>
                <w:szCs w:val="20"/>
              </w:rPr>
            </w:pPr>
            <w:r w:rsidRPr="008C6112">
              <w:rPr>
                <w:sz w:val="20"/>
                <w:szCs w:val="20"/>
              </w:rPr>
              <w:t>0300079500</w:t>
            </w:r>
          </w:p>
        </w:tc>
        <w:tc>
          <w:tcPr>
            <w:tcW w:w="960" w:type="dxa"/>
            <w:tcBorders>
              <w:top w:val="nil"/>
              <w:left w:val="nil"/>
              <w:bottom w:val="single" w:sz="4" w:space="0" w:color="auto"/>
              <w:right w:val="single" w:sz="4" w:space="0" w:color="auto"/>
            </w:tcBorders>
            <w:noWrap/>
            <w:vAlign w:val="center"/>
            <w:hideMark/>
          </w:tcPr>
          <w:p w14:paraId="66E4087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524F6B9" w14:textId="77777777" w:rsidR="00EE6A55" w:rsidRPr="008C6112" w:rsidRDefault="00EE6A55" w:rsidP="008B0F6F">
            <w:pPr>
              <w:jc w:val="right"/>
              <w:rPr>
                <w:sz w:val="20"/>
                <w:szCs w:val="20"/>
              </w:rPr>
            </w:pPr>
            <w:r w:rsidRPr="008C6112">
              <w:rPr>
                <w:sz w:val="20"/>
                <w:szCs w:val="20"/>
              </w:rPr>
              <w:t xml:space="preserve">1 792 000,00 </w:t>
            </w:r>
          </w:p>
        </w:tc>
        <w:tc>
          <w:tcPr>
            <w:tcW w:w="1660" w:type="dxa"/>
            <w:gridSpan w:val="2"/>
            <w:tcBorders>
              <w:top w:val="nil"/>
              <w:left w:val="single" w:sz="4" w:space="0" w:color="auto"/>
              <w:bottom w:val="single" w:sz="4" w:space="0" w:color="auto"/>
              <w:right w:val="nil"/>
            </w:tcBorders>
            <w:noWrap/>
            <w:vAlign w:val="center"/>
            <w:hideMark/>
          </w:tcPr>
          <w:p w14:paraId="0619F3F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CB145F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2F5DD9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68488BD"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557EBCE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A211E9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3A0582E"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1963D353" w14:textId="77777777" w:rsidR="00EE6A55" w:rsidRPr="008C6112" w:rsidRDefault="00EE6A55" w:rsidP="008B0F6F">
            <w:pPr>
              <w:jc w:val="center"/>
              <w:rPr>
                <w:sz w:val="20"/>
                <w:szCs w:val="20"/>
              </w:rPr>
            </w:pPr>
            <w:r w:rsidRPr="008C6112">
              <w:rPr>
                <w:sz w:val="20"/>
                <w:szCs w:val="20"/>
              </w:rPr>
              <w:t>0300079500</w:t>
            </w:r>
          </w:p>
        </w:tc>
        <w:tc>
          <w:tcPr>
            <w:tcW w:w="960" w:type="dxa"/>
            <w:tcBorders>
              <w:top w:val="nil"/>
              <w:left w:val="nil"/>
              <w:bottom w:val="single" w:sz="4" w:space="0" w:color="auto"/>
              <w:right w:val="single" w:sz="4" w:space="0" w:color="auto"/>
            </w:tcBorders>
            <w:noWrap/>
            <w:vAlign w:val="center"/>
            <w:hideMark/>
          </w:tcPr>
          <w:p w14:paraId="25AEDF3C"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40B6D099" w14:textId="77777777" w:rsidR="00EE6A55" w:rsidRPr="008C6112" w:rsidRDefault="00EE6A55" w:rsidP="008B0F6F">
            <w:pPr>
              <w:jc w:val="right"/>
              <w:rPr>
                <w:sz w:val="20"/>
                <w:szCs w:val="20"/>
              </w:rPr>
            </w:pPr>
            <w:r w:rsidRPr="008C6112">
              <w:rPr>
                <w:sz w:val="20"/>
                <w:szCs w:val="20"/>
              </w:rPr>
              <w:t xml:space="preserve">100 000,00 </w:t>
            </w:r>
          </w:p>
        </w:tc>
        <w:tc>
          <w:tcPr>
            <w:tcW w:w="1660" w:type="dxa"/>
            <w:gridSpan w:val="2"/>
            <w:tcBorders>
              <w:top w:val="nil"/>
              <w:left w:val="single" w:sz="4" w:space="0" w:color="auto"/>
              <w:bottom w:val="single" w:sz="4" w:space="0" w:color="auto"/>
              <w:right w:val="nil"/>
            </w:tcBorders>
            <w:noWrap/>
            <w:vAlign w:val="center"/>
            <w:hideMark/>
          </w:tcPr>
          <w:p w14:paraId="406D423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A92208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6741EE3"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D43A753"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27770C7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D253D7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8B3E615"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688E8406" w14:textId="77777777" w:rsidR="00EE6A55" w:rsidRPr="008C6112" w:rsidRDefault="00EE6A55" w:rsidP="008B0F6F">
            <w:pPr>
              <w:jc w:val="center"/>
              <w:rPr>
                <w:sz w:val="20"/>
                <w:szCs w:val="20"/>
              </w:rPr>
            </w:pPr>
            <w:r w:rsidRPr="008C6112">
              <w:rPr>
                <w:sz w:val="20"/>
                <w:szCs w:val="20"/>
              </w:rPr>
              <w:t>0300079500</w:t>
            </w:r>
          </w:p>
        </w:tc>
        <w:tc>
          <w:tcPr>
            <w:tcW w:w="960" w:type="dxa"/>
            <w:tcBorders>
              <w:top w:val="nil"/>
              <w:left w:val="nil"/>
              <w:bottom w:val="single" w:sz="4" w:space="0" w:color="auto"/>
              <w:right w:val="single" w:sz="4" w:space="0" w:color="auto"/>
            </w:tcBorders>
            <w:noWrap/>
            <w:vAlign w:val="center"/>
            <w:hideMark/>
          </w:tcPr>
          <w:p w14:paraId="3E6BD690"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4A1319DE" w14:textId="77777777" w:rsidR="00EE6A55" w:rsidRPr="008C6112" w:rsidRDefault="00EE6A55" w:rsidP="008B0F6F">
            <w:pPr>
              <w:jc w:val="right"/>
              <w:rPr>
                <w:sz w:val="20"/>
                <w:szCs w:val="20"/>
              </w:rPr>
            </w:pPr>
            <w:r w:rsidRPr="008C6112">
              <w:rPr>
                <w:sz w:val="20"/>
                <w:szCs w:val="20"/>
              </w:rPr>
              <w:t xml:space="preserve">100 000,00 </w:t>
            </w:r>
          </w:p>
        </w:tc>
        <w:tc>
          <w:tcPr>
            <w:tcW w:w="1660" w:type="dxa"/>
            <w:gridSpan w:val="2"/>
            <w:tcBorders>
              <w:top w:val="nil"/>
              <w:left w:val="single" w:sz="4" w:space="0" w:color="auto"/>
              <w:bottom w:val="single" w:sz="4" w:space="0" w:color="auto"/>
              <w:right w:val="nil"/>
            </w:tcBorders>
            <w:noWrap/>
            <w:vAlign w:val="center"/>
            <w:hideMark/>
          </w:tcPr>
          <w:p w14:paraId="59D4456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F77152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4C5068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FD1C581"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6D92B3F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00DE25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FB20472"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0B614A28" w14:textId="77777777" w:rsidR="00EE6A55" w:rsidRPr="008C6112" w:rsidRDefault="00EE6A55" w:rsidP="008B0F6F">
            <w:pPr>
              <w:jc w:val="center"/>
              <w:rPr>
                <w:sz w:val="20"/>
                <w:szCs w:val="20"/>
              </w:rPr>
            </w:pPr>
            <w:r w:rsidRPr="008C6112">
              <w:rPr>
                <w:sz w:val="20"/>
                <w:szCs w:val="20"/>
              </w:rPr>
              <w:t>0300079500</w:t>
            </w:r>
          </w:p>
        </w:tc>
        <w:tc>
          <w:tcPr>
            <w:tcW w:w="960" w:type="dxa"/>
            <w:tcBorders>
              <w:top w:val="nil"/>
              <w:left w:val="nil"/>
              <w:bottom w:val="single" w:sz="4" w:space="0" w:color="auto"/>
              <w:right w:val="single" w:sz="4" w:space="0" w:color="auto"/>
            </w:tcBorders>
            <w:noWrap/>
            <w:vAlign w:val="center"/>
            <w:hideMark/>
          </w:tcPr>
          <w:p w14:paraId="2E66919C"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2FECE68A" w14:textId="77777777" w:rsidR="00EE6A55" w:rsidRPr="008C6112" w:rsidRDefault="00EE6A55" w:rsidP="008B0F6F">
            <w:pPr>
              <w:jc w:val="right"/>
              <w:rPr>
                <w:sz w:val="20"/>
                <w:szCs w:val="20"/>
              </w:rPr>
            </w:pPr>
            <w:r w:rsidRPr="008C6112">
              <w:rPr>
                <w:sz w:val="20"/>
                <w:szCs w:val="20"/>
              </w:rPr>
              <w:t xml:space="preserve">1 692 000,00 </w:t>
            </w:r>
          </w:p>
        </w:tc>
        <w:tc>
          <w:tcPr>
            <w:tcW w:w="1660" w:type="dxa"/>
            <w:gridSpan w:val="2"/>
            <w:tcBorders>
              <w:top w:val="nil"/>
              <w:left w:val="single" w:sz="4" w:space="0" w:color="auto"/>
              <w:bottom w:val="single" w:sz="4" w:space="0" w:color="auto"/>
              <w:right w:val="nil"/>
            </w:tcBorders>
            <w:noWrap/>
            <w:vAlign w:val="center"/>
            <w:hideMark/>
          </w:tcPr>
          <w:p w14:paraId="2E54FFF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DEBA92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D603A4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59815DA"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268B178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111520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084D027"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12323A71" w14:textId="77777777" w:rsidR="00EE6A55" w:rsidRPr="008C6112" w:rsidRDefault="00EE6A55" w:rsidP="008B0F6F">
            <w:pPr>
              <w:jc w:val="center"/>
              <w:rPr>
                <w:sz w:val="20"/>
                <w:szCs w:val="20"/>
              </w:rPr>
            </w:pPr>
            <w:r w:rsidRPr="008C6112">
              <w:rPr>
                <w:sz w:val="20"/>
                <w:szCs w:val="20"/>
              </w:rPr>
              <w:t>0300079500</w:t>
            </w:r>
          </w:p>
        </w:tc>
        <w:tc>
          <w:tcPr>
            <w:tcW w:w="960" w:type="dxa"/>
            <w:tcBorders>
              <w:top w:val="nil"/>
              <w:left w:val="nil"/>
              <w:bottom w:val="single" w:sz="4" w:space="0" w:color="auto"/>
              <w:right w:val="single" w:sz="4" w:space="0" w:color="auto"/>
            </w:tcBorders>
            <w:noWrap/>
            <w:vAlign w:val="center"/>
            <w:hideMark/>
          </w:tcPr>
          <w:p w14:paraId="2BF8C576"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01BC137E" w14:textId="77777777" w:rsidR="00EE6A55" w:rsidRPr="008C6112" w:rsidRDefault="00EE6A55" w:rsidP="008B0F6F">
            <w:pPr>
              <w:jc w:val="right"/>
              <w:rPr>
                <w:sz w:val="20"/>
                <w:szCs w:val="20"/>
              </w:rPr>
            </w:pPr>
            <w:r w:rsidRPr="008C6112">
              <w:rPr>
                <w:sz w:val="20"/>
                <w:szCs w:val="20"/>
              </w:rPr>
              <w:t xml:space="preserve">1 692 000,00 </w:t>
            </w:r>
          </w:p>
        </w:tc>
        <w:tc>
          <w:tcPr>
            <w:tcW w:w="1660" w:type="dxa"/>
            <w:gridSpan w:val="2"/>
            <w:tcBorders>
              <w:top w:val="nil"/>
              <w:left w:val="single" w:sz="4" w:space="0" w:color="auto"/>
              <w:bottom w:val="single" w:sz="4" w:space="0" w:color="auto"/>
              <w:right w:val="nil"/>
            </w:tcBorders>
            <w:noWrap/>
            <w:vAlign w:val="center"/>
            <w:hideMark/>
          </w:tcPr>
          <w:p w14:paraId="2744712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7B6081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42D8BA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FA9C324" w14:textId="77777777" w:rsidR="00EE6A55" w:rsidRPr="008C6112" w:rsidRDefault="00EE6A55" w:rsidP="008B0F6F">
            <w:pPr>
              <w:rPr>
                <w:sz w:val="20"/>
                <w:szCs w:val="20"/>
              </w:rPr>
            </w:pPr>
            <w:r w:rsidRPr="008C6112">
              <w:rPr>
                <w:sz w:val="20"/>
                <w:szCs w:val="20"/>
              </w:rPr>
              <w:t>Муниципальная программа "Развитие молодёжной политики в Куйбышевском районе Новосибирской области"</w:t>
            </w:r>
          </w:p>
        </w:tc>
        <w:tc>
          <w:tcPr>
            <w:tcW w:w="980" w:type="dxa"/>
            <w:tcBorders>
              <w:top w:val="nil"/>
              <w:left w:val="nil"/>
              <w:bottom w:val="single" w:sz="4" w:space="0" w:color="auto"/>
              <w:right w:val="single" w:sz="4" w:space="0" w:color="auto"/>
            </w:tcBorders>
            <w:noWrap/>
            <w:vAlign w:val="center"/>
            <w:hideMark/>
          </w:tcPr>
          <w:p w14:paraId="4EAFF8D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FEA5C3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CE0C3CE"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05C4B285" w14:textId="77777777" w:rsidR="00EE6A55" w:rsidRPr="008C6112" w:rsidRDefault="00EE6A55" w:rsidP="008B0F6F">
            <w:pPr>
              <w:jc w:val="center"/>
              <w:rPr>
                <w:sz w:val="20"/>
                <w:szCs w:val="20"/>
              </w:rPr>
            </w:pPr>
            <w:r w:rsidRPr="008C6112">
              <w:rPr>
                <w:sz w:val="20"/>
                <w:szCs w:val="20"/>
              </w:rPr>
              <w:t>0400000000</w:t>
            </w:r>
          </w:p>
        </w:tc>
        <w:tc>
          <w:tcPr>
            <w:tcW w:w="960" w:type="dxa"/>
            <w:tcBorders>
              <w:top w:val="nil"/>
              <w:left w:val="nil"/>
              <w:bottom w:val="single" w:sz="4" w:space="0" w:color="auto"/>
              <w:right w:val="single" w:sz="4" w:space="0" w:color="auto"/>
            </w:tcBorders>
            <w:noWrap/>
            <w:vAlign w:val="center"/>
            <w:hideMark/>
          </w:tcPr>
          <w:p w14:paraId="6601556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C356BDD" w14:textId="77777777" w:rsidR="00EE6A55" w:rsidRPr="008C6112" w:rsidRDefault="00EE6A55" w:rsidP="008B0F6F">
            <w:pPr>
              <w:jc w:val="right"/>
              <w:rPr>
                <w:sz w:val="20"/>
                <w:szCs w:val="20"/>
              </w:rPr>
            </w:pPr>
            <w:r w:rsidRPr="008C6112">
              <w:rPr>
                <w:sz w:val="20"/>
                <w:szCs w:val="20"/>
              </w:rPr>
              <w:t xml:space="preserve">41 521 648,37 </w:t>
            </w:r>
          </w:p>
        </w:tc>
        <w:tc>
          <w:tcPr>
            <w:tcW w:w="1660" w:type="dxa"/>
            <w:gridSpan w:val="2"/>
            <w:tcBorders>
              <w:top w:val="nil"/>
              <w:left w:val="single" w:sz="4" w:space="0" w:color="auto"/>
              <w:bottom w:val="single" w:sz="4" w:space="0" w:color="auto"/>
              <w:right w:val="nil"/>
            </w:tcBorders>
            <w:noWrap/>
            <w:vAlign w:val="center"/>
            <w:hideMark/>
          </w:tcPr>
          <w:p w14:paraId="0877E04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9E3688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90505AC"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0253A80B"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муниципальных учреждений по организационно-воспитательной работе с молодежью</w:t>
            </w:r>
          </w:p>
        </w:tc>
        <w:tc>
          <w:tcPr>
            <w:tcW w:w="980" w:type="dxa"/>
            <w:tcBorders>
              <w:top w:val="nil"/>
              <w:left w:val="nil"/>
              <w:bottom w:val="single" w:sz="4" w:space="0" w:color="auto"/>
              <w:right w:val="single" w:sz="4" w:space="0" w:color="auto"/>
            </w:tcBorders>
            <w:noWrap/>
            <w:vAlign w:val="center"/>
            <w:hideMark/>
          </w:tcPr>
          <w:p w14:paraId="5E6252B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0BEA1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D21046B"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06B36B65" w14:textId="77777777" w:rsidR="00EE6A55" w:rsidRPr="008C6112" w:rsidRDefault="00EE6A55" w:rsidP="008B0F6F">
            <w:pPr>
              <w:jc w:val="center"/>
              <w:rPr>
                <w:sz w:val="20"/>
                <w:szCs w:val="20"/>
              </w:rPr>
            </w:pPr>
            <w:r w:rsidRPr="008C6112">
              <w:rPr>
                <w:sz w:val="20"/>
                <w:szCs w:val="20"/>
              </w:rPr>
              <w:t>0400007590</w:t>
            </w:r>
          </w:p>
        </w:tc>
        <w:tc>
          <w:tcPr>
            <w:tcW w:w="960" w:type="dxa"/>
            <w:tcBorders>
              <w:top w:val="nil"/>
              <w:left w:val="nil"/>
              <w:bottom w:val="single" w:sz="4" w:space="0" w:color="auto"/>
              <w:right w:val="single" w:sz="4" w:space="0" w:color="auto"/>
            </w:tcBorders>
            <w:noWrap/>
            <w:vAlign w:val="center"/>
            <w:hideMark/>
          </w:tcPr>
          <w:p w14:paraId="2C2BB21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35C2999" w14:textId="77777777" w:rsidR="00EE6A55" w:rsidRPr="008C6112" w:rsidRDefault="00EE6A55" w:rsidP="008B0F6F">
            <w:pPr>
              <w:jc w:val="right"/>
              <w:rPr>
                <w:sz w:val="20"/>
                <w:szCs w:val="20"/>
              </w:rPr>
            </w:pPr>
            <w:r w:rsidRPr="008C6112">
              <w:rPr>
                <w:sz w:val="20"/>
                <w:szCs w:val="20"/>
              </w:rPr>
              <w:t xml:space="preserve">33 547 950,95 </w:t>
            </w:r>
          </w:p>
        </w:tc>
        <w:tc>
          <w:tcPr>
            <w:tcW w:w="1660" w:type="dxa"/>
            <w:gridSpan w:val="2"/>
            <w:tcBorders>
              <w:top w:val="nil"/>
              <w:left w:val="single" w:sz="4" w:space="0" w:color="auto"/>
              <w:bottom w:val="single" w:sz="4" w:space="0" w:color="auto"/>
              <w:right w:val="nil"/>
            </w:tcBorders>
            <w:noWrap/>
            <w:vAlign w:val="center"/>
            <w:hideMark/>
          </w:tcPr>
          <w:p w14:paraId="21B4951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7C9852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B5BD0B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0B78AA6"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2C4EE33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96E7CF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EBC98A5"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3438E362" w14:textId="77777777" w:rsidR="00EE6A55" w:rsidRPr="008C6112" w:rsidRDefault="00EE6A55" w:rsidP="008B0F6F">
            <w:pPr>
              <w:jc w:val="center"/>
              <w:rPr>
                <w:sz w:val="20"/>
                <w:szCs w:val="20"/>
              </w:rPr>
            </w:pPr>
            <w:r w:rsidRPr="008C6112">
              <w:rPr>
                <w:sz w:val="20"/>
                <w:szCs w:val="20"/>
              </w:rPr>
              <w:t>0400007590</w:t>
            </w:r>
          </w:p>
        </w:tc>
        <w:tc>
          <w:tcPr>
            <w:tcW w:w="960" w:type="dxa"/>
            <w:tcBorders>
              <w:top w:val="nil"/>
              <w:left w:val="nil"/>
              <w:bottom w:val="single" w:sz="4" w:space="0" w:color="auto"/>
              <w:right w:val="single" w:sz="4" w:space="0" w:color="auto"/>
            </w:tcBorders>
            <w:noWrap/>
            <w:vAlign w:val="center"/>
            <w:hideMark/>
          </w:tcPr>
          <w:p w14:paraId="05780098"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67BB8076" w14:textId="77777777" w:rsidR="00EE6A55" w:rsidRPr="008C6112" w:rsidRDefault="00EE6A55" w:rsidP="008B0F6F">
            <w:pPr>
              <w:jc w:val="right"/>
              <w:rPr>
                <w:sz w:val="20"/>
                <w:szCs w:val="20"/>
              </w:rPr>
            </w:pPr>
            <w:r w:rsidRPr="008C6112">
              <w:rPr>
                <w:sz w:val="20"/>
                <w:szCs w:val="20"/>
              </w:rPr>
              <w:t xml:space="preserve">33 547 950,95 </w:t>
            </w:r>
          </w:p>
        </w:tc>
        <w:tc>
          <w:tcPr>
            <w:tcW w:w="1660" w:type="dxa"/>
            <w:gridSpan w:val="2"/>
            <w:tcBorders>
              <w:top w:val="nil"/>
              <w:left w:val="single" w:sz="4" w:space="0" w:color="auto"/>
              <w:bottom w:val="single" w:sz="4" w:space="0" w:color="auto"/>
              <w:right w:val="nil"/>
            </w:tcBorders>
            <w:noWrap/>
            <w:vAlign w:val="center"/>
            <w:hideMark/>
          </w:tcPr>
          <w:p w14:paraId="1F3C266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199263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AC4588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C61DF6F"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71C5639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C8A6F8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5E52F3D"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6451FC8B" w14:textId="77777777" w:rsidR="00EE6A55" w:rsidRPr="008C6112" w:rsidRDefault="00EE6A55" w:rsidP="008B0F6F">
            <w:pPr>
              <w:jc w:val="center"/>
              <w:rPr>
                <w:sz w:val="20"/>
                <w:szCs w:val="20"/>
              </w:rPr>
            </w:pPr>
            <w:r w:rsidRPr="008C6112">
              <w:rPr>
                <w:sz w:val="20"/>
                <w:szCs w:val="20"/>
              </w:rPr>
              <w:t>0400007590</w:t>
            </w:r>
          </w:p>
        </w:tc>
        <w:tc>
          <w:tcPr>
            <w:tcW w:w="960" w:type="dxa"/>
            <w:tcBorders>
              <w:top w:val="nil"/>
              <w:left w:val="nil"/>
              <w:bottom w:val="single" w:sz="4" w:space="0" w:color="auto"/>
              <w:right w:val="single" w:sz="4" w:space="0" w:color="auto"/>
            </w:tcBorders>
            <w:noWrap/>
            <w:vAlign w:val="center"/>
            <w:hideMark/>
          </w:tcPr>
          <w:p w14:paraId="385241FB"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46B9F9B9" w14:textId="77777777" w:rsidR="00EE6A55" w:rsidRPr="008C6112" w:rsidRDefault="00EE6A55" w:rsidP="008B0F6F">
            <w:pPr>
              <w:jc w:val="right"/>
              <w:rPr>
                <w:sz w:val="20"/>
                <w:szCs w:val="20"/>
              </w:rPr>
            </w:pPr>
            <w:r w:rsidRPr="008C6112">
              <w:rPr>
                <w:sz w:val="20"/>
                <w:szCs w:val="20"/>
              </w:rPr>
              <w:t xml:space="preserve">33 547 950,95 </w:t>
            </w:r>
          </w:p>
        </w:tc>
        <w:tc>
          <w:tcPr>
            <w:tcW w:w="1660" w:type="dxa"/>
            <w:gridSpan w:val="2"/>
            <w:tcBorders>
              <w:top w:val="nil"/>
              <w:left w:val="single" w:sz="4" w:space="0" w:color="auto"/>
              <w:bottom w:val="single" w:sz="4" w:space="0" w:color="auto"/>
              <w:right w:val="nil"/>
            </w:tcBorders>
            <w:noWrap/>
            <w:vAlign w:val="center"/>
            <w:hideMark/>
          </w:tcPr>
          <w:p w14:paraId="67AE093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AA583F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18C884B"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3985C714"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5C332A6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1EE669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1E393E4"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32AD5929" w14:textId="77777777" w:rsidR="00EE6A55" w:rsidRPr="008C6112" w:rsidRDefault="00EE6A55" w:rsidP="008B0F6F">
            <w:pPr>
              <w:jc w:val="center"/>
              <w:rPr>
                <w:sz w:val="20"/>
                <w:szCs w:val="20"/>
              </w:rPr>
            </w:pPr>
            <w:r w:rsidRPr="008C6112">
              <w:rPr>
                <w:sz w:val="20"/>
                <w:szCs w:val="20"/>
              </w:rPr>
              <w:t>0400070510</w:t>
            </w:r>
          </w:p>
        </w:tc>
        <w:tc>
          <w:tcPr>
            <w:tcW w:w="960" w:type="dxa"/>
            <w:tcBorders>
              <w:top w:val="nil"/>
              <w:left w:val="nil"/>
              <w:bottom w:val="single" w:sz="4" w:space="0" w:color="auto"/>
              <w:right w:val="single" w:sz="4" w:space="0" w:color="auto"/>
            </w:tcBorders>
            <w:noWrap/>
            <w:vAlign w:val="center"/>
            <w:hideMark/>
          </w:tcPr>
          <w:p w14:paraId="3F4250B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E202A24"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62FD8BD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3EB363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1A2D63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7557FAF"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56103FA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865E24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7A668A8"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1609A49D" w14:textId="77777777" w:rsidR="00EE6A55" w:rsidRPr="008C6112" w:rsidRDefault="00EE6A55" w:rsidP="008B0F6F">
            <w:pPr>
              <w:jc w:val="center"/>
              <w:rPr>
                <w:sz w:val="20"/>
                <w:szCs w:val="20"/>
              </w:rPr>
            </w:pPr>
            <w:r w:rsidRPr="008C6112">
              <w:rPr>
                <w:sz w:val="20"/>
                <w:szCs w:val="20"/>
              </w:rPr>
              <w:t>0400070510</w:t>
            </w:r>
          </w:p>
        </w:tc>
        <w:tc>
          <w:tcPr>
            <w:tcW w:w="960" w:type="dxa"/>
            <w:tcBorders>
              <w:top w:val="nil"/>
              <w:left w:val="nil"/>
              <w:bottom w:val="single" w:sz="4" w:space="0" w:color="auto"/>
              <w:right w:val="single" w:sz="4" w:space="0" w:color="auto"/>
            </w:tcBorders>
            <w:noWrap/>
            <w:vAlign w:val="center"/>
            <w:hideMark/>
          </w:tcPr>
          <w:p w14:paraId="0AFCDBA0"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218252A2"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1FA8CB9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9976FA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946636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F0114E9"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778BFE1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09EC0B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5534381"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165199B6" w14:textId="77777777" w:rsidR="00EE6A55" w:rsidRPr="008C6112" w:rsidRDefault="00EE6A55" w:rsidP="008B0F6F">
            <w:pPr>
              <w:jc w:val="center"/>
              <w:rPr>
                <w:sz w:val="20"/>
                <w:szCs w:val="20"/>
              </w:rPr>
            </w:pPr>
            <w:r w:rsidRPr="008C6112">
              <w:rPr>
                <w:sz w:val="20"/>
                <w:szCs w:val="20"/>
              </w:rPr>
              <w:t>0400070510</w:t>
            </w:r>
          </w:p>
        </w:tc>
        <w:tc>
          <w:tcPr>
            <w:tcW w:w="960" w:type="dxa"/>
            <w:tcBorders>
              <w:top w:val="nil"/>
              <w:left w:val="nil"/>
              <w:bottom w:val="single" w:sz="4" w:space="0" w:color="auto"/>
              <w:right w:val="single" w:sz="4" w:space="0" w:color="auto"/>
            </w:tcBorders>
            <w:noWrap/>
            <w:vAlign w:val="center"/>
            <w:hideMark/>
          </w:tcPr>
          <w:p w14:paraId="538299AE"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544E9BC0"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66B9F20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687229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20F797C"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6C6045E0" w14:textId="77777777" w:rsidR="00EE6A55" w:rsidRPr="008C6112" w:rsidRDefault="00EE6A55" w:rsidP="008B0F6F">
            <w:pPr>
              <w:rPr>
                <w:sz w:val="20"/>
                <w:szCs w:val="20"/>
              </w:rPr>
            </w:pPr>
            <w:r w:rsidRPr="008C6112">
              <w:rPr>
                <w:sz w:val="20"/>
                <w:szCs w:val="20"/>
              </w:rPr>
              <w:t>Реализация мероприятий муниципальной программы "Развитие молодёжной политики в Куйбышевском районе Новосибирской области"</w:t>
            </w:r>
          </w:p>
        </w:tc>
        <w:tc>
          <w:tcPr>
            <w:tcW w:w="980" w:type="dxa"/>
            <w:tcBorders>
              <w:top w:val="nil"/>
              <w:left w:val="nil"/>
              <w:bottom w:val="single" w:sz="4" w:space="0" w:color="auto"/>
              <w:right w:val="single" w:sz="4" w:space="0" w:color="auto"/>
            </w:tcBorders>
            <w:noWrap/>
            <w:vAlign w:val="center"/>
            <w:hideMark/>
          </w:tcPr>
          <w:p w14:paraId="44658BF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6B6C09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C066BF8"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0D68D526" w14:textId="77777777" w:rsidR="00EE6A55" w:rsidRPr="008C6112" w:rsidRDefault="00EE6A55" w:rsidP="008B0F6F">
            <w:pPr>
              <w:jc w:val="center"/>
              <w:rPr>
                <w:sz w:val="20"/>
                <w:szCs w:val="20"/>
              </w:rPr>
            </w:pPr>
            <w:r w:rsidRPr="008C6112">
              <w:rPr>
                <w:sz w:val="20"/>
                <w:szCs w:val="20"/>
              </w:rPr>
              <w:t>0400079500</w:t>
            </w:r>
          </w:p>
        </w:tc>
        <w:tc>
          <w:tcPr>
            <w:tcW w:w="960" w:type="dxa"/>
            <w:tcBorders>
              <w:top w:val="nil"/>
              <w:left w:val="nil"/>
              <w:bottom w:val="single" w:sz="4" w:space="0" w:color="auto"/>
              <w:right w:val="single" w:sz="4" w:space="0" w:color="auto"/>
            </w:tcBorders>
            <w:noWrap/>
            <w:vAlign w:val="center"/>
            <w:hideMark/>
          </w:tcPr>
          <w:p w14:paraId="09C5D44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56E11A6" w14:textId="77777777" w:rsidR="00EE6A55" w:rsidRPr="008C6112" w:rsidRDefault="00EE6A55" w:rsidP="008B0F6F">
            <w:pPr>
              <w:jc w:val="right"/>
              <w:rPr>
                <w:sz w:val="20"/>
                <w:szCs w:val="20"/>
              </w:rPr>
            </w:pPr>
            <w:r w:rsidRPr="008C6112">
              <w:rPr>
                <w:sz w:val="20"/>
                <w:szCs w:val="20"/>
              </w:rPr>
              <w:t xml:space="preserve">7 923 697,42 </w:t>
            </w:r>
          </w:p>
        </w:tc>
        <w:tc>
          <w:tcPr>
            <w:tcW w:w="1660" w:type="dxa"/>
            <w:gridSpan w:val="2"/>
            <w:tcBorders>
              <w:top w:val="nil"/>
              <w:left w:val="single" w:sz="4" w:space="0" w:color="auto"/>
              <w:bottom w:val="single" w:sz="4" w:space="0" w:color="auto"/>
              <w:right w:val="nil"/>
            </w:tcBorders>
            <w:noWrap/>
            <w:vAlign w:val="center"/>
            <w:hideMark/>
          </w:tcPr>
          <w:p w14:paraId="6AA7BCF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008F0E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FC3D1A4"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6B4452B"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1CCE422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FCCF9E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59D13E6"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561142BC" w14:textId="77777777" w:rsidR="00EE6A55" w:rsidRPr="008C6112" w:rsidRDefault="00EE6A55" w:rsidP="008B0F6F">
            <w:pPr>
              <w:jc w:val="center"/>
              <w:rPr>
                <w:sz w:val="20"/>
                <w:szCs w:val="20"/>
              </w:rPr>
            </w:pPr>
            <w:r w:rsidRPr="008C6112">
              <w:rPr>
                <w:sz w:val="20"/>
                <w:szCs w:val="20"/>
              </w:rPr>
              <w:t>0400079500</w:t>
            </w:r>
          </w:p>
        </w:tc>
        <w:tc>
          <w:tcPr>
            <w:tcW w:w="960" w:type="dxa"/>
            <w:tcBorders>
              <w:top w:val="nil"/>
              <w:left w:val="nil"/>
              <w:bottom w:val="single" w:sz="4" w:space="0" w:color="auto"/>
              <w:right w:val="single" w:sz="4" w:space="0" w:color="auto"/>
            </w:tcBorders>
            <w:noWrap/>
            <w:vAlign w:val="center"/>
            <w:hideMark/>
          </w:tcPr>
          <w:p w14:paraId="6F39FA84"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1E4C7A17" w14:textId="77777777" w:rsidR="00EE6A55" w:rsidRPr="008C6112" w:rsidRDefault="00EE6A55" w:rsidP="008B0F6F">
            <w:pPr>
              <w:jc w:val="right"/>
              <w:rPr>
                <w:sz w:val="20"/>
                <w:szCs w:val="20"/>
              </w:rPr>
            </w:pPr>
            <w:r w:rsidRPr="008C6112">
              <w:rPr>
                <w:sz w:val="20"/>
                <w:szCs w:val="20"/>
              </w:rPr>
              <w:t xml:space="preserve">2 248 278,56 </w:t>
            </w:r>
          </w:p>
        </w:tc>
        <w:tc>
          <w:tcPr>
            <w:tcW w:w="1660" w:type="dxa"/>
            <w:gridSpan w:val="2"/>
            <w:tcBorders>
              <w:top w:val="nil"/>
              <w:left w:val="single" w:sz="4" w:space="0" w:color="auto"/>
              <w:bottom w:val="single" w:sz="4" w:space="0" w:color="auto"/>
              <w:right w:val="nil"/>
            </w:tcBorders>
            <w:noWrap/>
            <w:vAlign w:val="center"/>
            <w:hideMark/>
          </w:tcPr>
          <w:p w14:paraId="76F479A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BEAF4F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A375A0A"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64E3F5E" w14:textId="77777777" w:rsidR="00EE6A55" w:rsidRPr="008C6112" w:rsidRDefault="00EE6A55" w:rsidP="008B0F6F">
            <w:pPr>
              <w:rPr>
                <w:sz w:val="20"/>
                <w:szCs w:val="20"/>
              </w:rPr>
            </w:pPr>
            <w:r w:rsidRPr="008C6112">
              <w:rPr>
                <w:sz w:val="20"/>
                <w:szCs w:val="20"/>
              </w:rPr>
              <w:t>Стипендии</w:t>
            </w:r>
          </w:p>
        </w:tc>
        <w:tc>
          <w:tcPr>
            <w:tcW w:w="980" w:type="dxa"/>
            <w:tcBorders>
              <w:top w:val="nil"/>
              <w:left w:val="nil"/>
              <w:bottom w:val="single" w:sz="4" w:space="0" w:color="auto"/>
              <w:right w:val="single" w:sz="4" w:space="0" w:color="auto"/>
            </w:tcBorders>
            <w:noWrap/>
            <w:vAlign w:val="center"/>
            <w:hideMark/>
          </w:tcPr>
          <w:p w14:paraId="72E1DB3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DA4375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FEC7E7D"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2EBD78D9" w14:textId="77777777" w:rsidR="00EE6A55" w:rsidRPr="008C6112" w:rsidRDefault="00EE6A55" w:rsidP="008B0F6F">
            <w:pPr>
              <w:jc w:val="center"/>
              <w:rPr>
                <w:sz w:val="20"/>
                <w:szCs w:val="20"/>
              </w:rPr>
            </w:pPr>
            <w:r w:rsidRPr="008C6112">
              <w:rPr>
                <w:sz w:val="20"/>
                <w:szCs w:val="20"/>
              </w:rPr>
              <w:t>0400079500</w:t>
            </w:r>
          </w:p>
        </w:tc>
        <w:tc>
          <w:tcPr>
            <w:tcW w:w="960" w:type="dxa"/>
            <w:tcBorders>
              <w:top w:val="nil"/>
              <w:left w:val="nil"/>
              <w:bottom w:val="single" w:sz="4" w:space="0" w:color="auto"/>
              <w:right w:val="single" w:sz="4" w:space="0" w:color="auto"/>
            </w:tcBorders>
            <w:noWrap/>
            <w:vAlign w:val="center"/>
            <w:hideMark/>
          </w:tcPr>
          <w:p w14:paraId="35D1E4FD" w14:textId="77777777" w:rsidR="00EE6A55" w:rsidRPr="008C6112" w:rsidRDefault="00EE6A55" w:rsidP="008B0F6F">
            <w:pPr>
              <w:jc w:val="center"/>
              <w:rPr>
                <w:sz w:val="20"/>
                <w:szCs w:val="20"/>
              </w:rPr>
            </w:pPr>
            <w:r w:rsidRPr="008C6112">
              <w:rPr>
                <w:sz w:val="20"/>
                <w:szCs w:val="20"/>
              </w:rPr>
              <w:t>340</w:t>
            </w:r>
          </w:p>
        </w:tc>
        <w:tc>
          <w:tcPr>
            <w:tcW w:w="1660" w:type="dxa"/>
            <w:gridSpan w:val="2"/>
            <w:tcBorders>
              <w:top w:val="nil"/>
              <w:left w:val="nil"/>
              <w:bottom w:val="single" w:sz="4" w:space="0" w:color="auto"/>
              <w:right w:val="nil"/>
            </w:tcBorders>
            <w:noWrap/>
            <w:vAlign w:val="center"/>
            <w:hideMark/>
          </w:tcPr>
          <w:p w14:paraId="504A94AD" w14:textId="77777777" w:rsidR="00EE6A55" w:rsidRPr="008C6112" w:rsidRDefault="00EE6A55" w:rsidP="008B0F6F">
            <w:pPr>
              <w:jc w:val="right"/>
              <w:rPr>
                <w:sz w:val="20"/>
                <w:szCs w:val="20"/>
              </w:rPr>
            </w:pPr>
            <w:r w:rsidRPr="008C6112">
              <w:rPr>
                <w:sz w:val="20"/>
                <w:szCs w:val="20"/>
              </w:rPr>
              <w:t xml:space="preserve">2 248 278,56 </w:t>
            </w:r>
          </w:p>
        </w:tc>
        <w:tc>
          <w:tcPr>
            <w:tcW w:w="1660" w:type="dxa"/>
            <w:gridSpan w:val="2"/>
            <w:tcBorders>
              <w:top w:val="nil"/>
              <w:left w:val="single" w:sz="4" w:space="0" w:color="auto"/>
              <w:bottom w:val="single" w:sz="4" w:space="0" w:color="auto"/>
              <w:right w:val="nil"/>
            </w:tcBorders>
            <w:noWrap/>
            <w:vAlign w:val="center"/>
            <w:hideMark/>
          </w:tcPr>
          <w:p w14:paraId="583697B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1677D1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B16A4C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885F451"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45FABA9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ED513B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F630E2F"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6623D05A" w14:textId="77777777" w:rsidR="00EE6A55" w:rsidRPr="008C6112" w:rsidRDefault="00EE6A55" w:rsidP="008B0F6F">
            <w:pPr>
              <w:jc w:val="center"/>
              <w:rPr>
                <w:sz w:val="20"/>
                <w:szCs w:val="20"/>
              </w:rPr>
            </w:pPr>
            <w:r w:rsidRPr="008C6112">
              <w:rPr>
                <w:sz w:val="20"/>
                <w:szCs w:val="20"/>
              </w:rPr>
              <w:t>0400079500</w:t>
            </w:r>
          </w:p>
        </w:tc>
        <w:tc>
          <w:tcPr>
            <w:tcW w:w="960" w:type="dxa"/>
            <w:tcBorders>
              <w:top w:val="nil"/>
              <w:left w:val="nil"/>
              <w:bottom w:val="single" w:sz="4" w:space="0" w:color="auto"/>
              <w:right w:val="single" w:sz="4" w:space="0" w:color="auto"/>
            </w:tcBorders>
            <w:noWrap/>
            <w:vAlign w:val="center"/>
            <w:hideMark/>
          </w:tcPr>
          <w:p w14:paraId="06FCFE24"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32AE5EB4" w14:textId="77777777" w:rsidR="00EE6A55" w:rsidRPr="008C6112" w:rsidRDefault="00EE6A55" w:rsidP="008B0F6F">
            <w:pPr>
              <w:jc w:val="right"/>
              <w:rPr>
                <w:sz w:val="20"/>
                <w:szCs w:val="20"/>
              </w:rPr>
            </w:pPr>
            <w:r w:rsidRPr="008C6112">
              <w:rPr>
                <w:sz w:val="20"/>
                <w:szCs w:val="20"/>
              </w:rPr>
              <w:t xml:space="preserve">30 000,00 </w:t>
            </w:r>
          </w:p>
        </w:tc>
        <w:tc>
          <w:tcPr>
            <w:tcW w:w="1660" w:type="dxa"/>
            <w:gridSpan w:val="2"/>
            <w:tcBorders>
              <w:top w:val="nil"/>
              <w:left w:val="single" w:sz="4" w:space="0" w:color="auto"/>
              <w:bottom w:val="single" w:sz="4" w:space="0" w:color="auto"/>
              <w:right w:val="nil"/>
            </w:tcBorders>
            <w:noWrap/>
            <w:vAlign w:val="center"/>
            <w:hideMark/>
          </w:tcPr>
          <w:p w14:paraId="6673FEF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B0A742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12E61F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EBC515E"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398A4C4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99D246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C8B1AE6"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2F93D753" w14:textId="77777777" w:rsidR="00EE6A55" w:rsidRPr="008C6112" w:rsidRDefault="00EE6A55" w:rsidP="008B0F6F">
            <w:pPr>
              <w:jc w:val="center"/>
              <w:rPr>
                <w:sz w:val="20"/>
                <w:szCs w:val="20"/>
              </w:rPr>
            </w:pPr>
            <w:r w:rsidRPr="008C6112">
              <w:rPr>
                <w:sz w:val="20"/>
                <w:szCs w:val="20"/>
              </w:rPr>
              <w:t>0400079500</w:t>
            </w:r>
          </w:p>
        </w:tc>
        <w:tc>
          <w:tcPr>
            <w:tcW w:w="960" w:type="dxa"/>
            <w:tcBorders>
              <w:top w:val="nil"/>
              <w:left w:val="nil"/>
              <w:bottom w:val="single" w:sz="4" w:space="0" w:color="auto"/>
              <w:right w:val="single" w:sz="4" w:space="0" w:color="auto"/>
            </w:tcBorders>
            <w:noWrap/>
            <w:vAlign w:val="center"/>
            <w:hideMark/>
          </w:tcPr>
          <w:p w14:paraId="55B86909"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1EA26EF7" w14:textId="77777777" w:rsidR="00EE6A55" w:rsidRPr="008C6112" w:rsidRDefault="00EE6A55" w:rsidP="008B0F6F">
            <w:pPr>
              <w:jc w:val="right"/>
              <w:rPr>
                <w:sz w:val="20"/>
                <w:szCs w:val="20"/>
              </w:rPr>
            </w:pPr>
            <w:r w:rsidRPr="008C6112">
              <w:rPr>
                <w:sz w:val="20"/>
                <w:szCs w:val="20"/>
              </w:rPr>
              <w:t xml:space="preserve">30 000,00 </w:t>
            </w:r>
          </w:p>
        </w:tc>
        <w:tc>
          <w:tcPr>
            <w:tcW w:w="1660" w:type="dxa"/>
            <w:gridSpan w:val="2"/>
            <w:tcBorders>
              <w:top w:val="nil"/>
              <w:left w:val="single" w:sz="4" w:space="0" w:color="auto"/>
              <w:bottom w:val="single" w:sz="4" w:space="0" w:color="auto"/>
              <w:right w:val="nil"/>
            </w:tcBorders>
            <w:noWrap/>
            <w:vAlign w:val="center"/>
            <w:hideMark/>
          </w:tcPr>
          <w:p w14:paraId="5887B46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9208F8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38548E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B72191B"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3339CD6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B89521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E1F113F"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38E5965F" w14:textId="77777777" w:rsidR="00EE6A55" w:rsidRPr="008C6112" w:rsidRDefault="00EE6A55" w:rsidP="008B0F6F">
            <w:pPr>
              <w:jc w:val="center"/>
              <w:rPr>
                <w:sz w:val="20"/>
                <w:szCs w:val="20"/>
              </w:rPr>
            </w:pPr>
            <w:r w:rsidRPr="008C6112">
              <w:rPr>
                <w:sz w:val="20"/>
                <w:szCs w:val="20"/>
              </w:rPr>
              <w:t>0400079500</w:t>
            </w:r>
          </w:p>
        </w:tc>
        <w:tc>
          <w:tcPr>
            <w:tcW w:w="960" w:type="dxa"/>
            <w:tcBorders>
              <w:top w:val="nil"/>
              <w:left w:val="nil"/>
              <w:bottom w:val="single" w:sz="4" w:space="0" w:color="auto"/>
              <w:right w:val="single" w:sz="4" w:space="0" w:color="auto"/>
            </w:tcBorders>
            <w:noWrap/>
            <w:vAlign w:val="center"/>
            <w:hideMark/>
          </w:tcPr>
          <w:p w14:paraId="5AC69759"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0FA90D33" w14:textId="77777777" w:rsidR="00EE6A55" w:rsidRPr="008C6112" w:rsidRDefault="00EE6A55" w:rsidP="008B0F6F">
            <w:pPr>
              <w:jc w:val="right"/>
              <w:rPr>
                <w:sz w:val="20"/>
                <w:szCs w:val="20"/>
              </w:rPr>
            </w:pPr>
            <w:r w:rsidRPr="008C6112">
              <w:rPr>
                <w:sz w:val="20"/>
                <w:szCs w:val="20"/>
              </w:rPr>
              <w:t xml:space="preserve">5 645 418,86 </w:t>
            </w:r>
          </w:p>
        </w:tc>
        <w:tc>
          <w:tcPr>
            <w:tcW w:w="1660" w:type="dxa"/>
            <w:gridSpan w:val="2"/>
            <w:tcBorders>
              <w:top w:val="nil"/>
              <w:left w:val="single" w:sz="4" w:space="0" w:color="auto"/>
              <w:bottom w:val="single" w:sz="4" w:space="0" w:color="auto"/>
              <w:right w:val="nil"/>
            </w:tcBorders>
            <w:noWrap/>
            <w:vAlign w:val="center"/>
            <w:hideMark/>
          </w:tcPr>
          <w:p w14:paraId="636C052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20EF97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EDE1B1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B4BD895"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67C0AB3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57523B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9E7E8F0"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30E027A4" w14:textId="77777777" w:rsidR="00EE6A55" w:rsidRPr="008C6112" w:rsidRDefault="00EE6A55" w:rsidP="008B0F6F">
            <w:pPr>
              <w:jc w:val="center"/>
              <w:rPr>
                <w:sz w:val="20"/>
                <w:szCs w:val="20"/>
              </w:rPr>
            </w:pPr>
            <w:r w:rsidRPr="008C6112">
              <w:rPr>
                <w:sz w:val="20"/>
                <w:szCs w:val="20"/>
              </w:rPr>
              <w:t>0400079500</w:t>
            </w:r>
          </w:p>
        </w:tc>
        <w:tc>
          <w:tcPr>
            <w:tcW w:w="960" w:type="dxa"/>
            <w:tcBorders>
              <w:top w:val="nil"/>
              <w:left w:val="nil"/>
              <w:bottom w:val="single" w:sz="4" w:space="0" w:color="auto"/>
              <w:right w:val="single" w:sz="4" w:space="0" w:color="auto"/>
            </w:tcBorders>
            <w:noWrap/>
            <w:vAlign w:val="center"/>
            <w:hideMark/>
          </w:tcPr>
          <w:p w14:paraId="225D7A00"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771E070C" w14:textId="77777777" w:rsidR="00EE6A55" w:rsidRPr="008C6112" w:rsidRDefault="00EE6A55" w:rsidP="008B0F6F">
            <w:pPr>
              <w:jc w:val="right"/>
              <w:rPr>
                <w:sz w:val="20"/>
                <w:szCs w:val="20"/>
              </w:rPr>
            </w:pPr>
            <w:r w:rsidRPr="008C6112">
              <w:rPr>
                <w:sz w:val="20"/>
                <w:szCs w:val="20"/>
              </w:rPr>
              <w:t xml:space="preserve">5 645 418,86 </w:t>
            </w:r>
          </w:p>
        </w:tc>
        <w:tc>
          <w:tcPr>
            <w:tcW w:w="1660" w:type="dxa"/>
            <w:gridSpan w:val="2"/>
            <w:tcBorders>
              <w:top w:val="nil"/>
              <w:left w:val="single" w:sz="4" w:space="0" w:color="auto"/>
              <w:bottom w:val="single" w:sz="4" w:space="0" w:color="auto"/>
              <w:right w:val="nil"/>
            </w:tcBorders>
            <w:noWrap/>
            <w:vAlign w:val="center"/>
            <w:hideMark/>
          </w:tcPr>
          <w:p w14:paraId="5601484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A3E9B7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76E365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9C2F1F0" w14:textId="77777777" w:rsidR="00EE6A55" w:rsidRPr="008C6112" w:rsidRDefault="00EE6A55" w:rsidP="008B0F6F">
            <w:pPr>
              <w:rPr>
                <w:sz w:val="20"/>
                <w:szCs w:val="20"/>
              </w:rPr>
            </w:pPr>
            <w:r w:rsidRPr="008C6112">
              <w:rPr>
                <w:sz w:val="20"/>
                <w:szCs w:val="20"/>
              </w:rPr>
              <w:t>Муниципальная программа "Развитие системы образования Куйбышевского района"</w:t>
            </w:r>
          </w:p>
        </w:tc>
        <w:tc>
          <w:tcPr>
            <w:tcW w:w="980" w:type="dxa"/>
            <w:tcBorders>
              <w:top w:val="nil"/>
              <w:left w:val="nil"/>
              <w:bottom w:val="single" w:sz="4" w:space="0" w:color="auto"/>
              <w:right w:val="single" w:sz="4" w:space="0" w:color="auto"/>
            </w:tcBorders>
            <w:noWrap/>
            <w:vAlign w:val="center"/>
            <w:hideMark/>
          </w:tcPr>
          <w:p w14:paraId="56C86C3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1EB4BC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AC6B8B5"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54A8C00F" w14:textId="77777777" w:rsidR="00EE6A55" w:rsidRPr="008C6112" w:rsidRDefault="00EE6A55" w:rsidP="008B0F6F">
            <w:pPr>
              <w:jc w:val="center"/>
              <w:rPr>
                <w:sz w:val="20"/>
                <w:szCs w:val="20"/>
              </w:rPr>
            </w:pPr>
            <w:r w:rsidRPr="008C6112">
              <w:rPr>
                <w:sz w:val="20"/>
                <w:szCs w:val="20"/>
              </w:rPr>
              <w:t>0700000000</w:t>
            </w:r>
          </w:p>
        </w:tc>
        <w:tc>
          <w:tcPr>
            <w:tcW w:w="960" w:type="dxa"/>
            <w:tcBorders>
              <w:top w:val="nil"/>
              <w:left w:val="nil"/>
              <w:bottom w:val="single" w:sz="4" w:space="0" w:color="auto"/>
              <w:right w:val="single" w:sz="4" w:space="0" w:color="auto"/>
            </w:tcBorders>
            <w:noWrap/>
            <w:vAlign w:val="center"/>
            <w:hideMark/>
          </w:tcPr>
          <w:p w14:paraId="68DCE42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D298ACD" w14:textId="77777777" w:rsidR="00EE6A55" w:rsidRPr="008C6112" w:rsidRDefault="00EE6A55" w:rsidP="008B0F6F">
            <w:pPr>
              <w:jc w:val="right"/>
              <w:rPr>
                <w:sz w:val="20"/>
                <w:szCs w:val="20"/>
              </w:rPr>
            </w:pPr>
            <w:r w:rsidRPr="008C6112">
              <w:rPr>
                <w:sz w:val="20"/>
                <w:szCs w:val="20"/>
              </w:rPr>
              <w:t xml:space="preserve">7 703 095,05 </w:t>
            </w:r>
          </w:p>
        </w:tc>
        <w:tc>
          <w:tcPr>
            <w:tcW w:w="1660" w:type="dxa"/>
            <w:gridSpan w:val="2"/>
            <w:tcBorders>
              <w:top w:val="nil"/>
              <w:left w:val="single" w:sz="4" w:space="0" w:color="auto"/>
              <w:bottom w:val="single" w:sz="4" w:space="0" w:color="auto"/>
              <w:right w:val="nil"/>
            </w:tcBorders>
            <w:noWrap/>
            <w:vAlign w:val="center"/>
            <w:hideMark/>
          </w:tcPr>
          <w:p w14:paraId="3DBEC41F" w14:textId="77777777" w:rsidR="00EE6A55" w:rsidRPr="008C6112" w:rsidRDefault="00EE6A55" w:rsidP="008B0F6F">
            <w:pPr>
              <w:jc w:val="right"/>
              <w:rPr>
                <w:sz w:val="20"/>
                <w:szCs w:val="20"/>
              </w:rPr>
            </w:pPr>
            <w:r w:rsidRPr="008C6112">
              <w:rPr>
                <w:sz w:val="20"/>
                <w:szCs w:val="20"/>
              </w:rPr>
              <w:t xml:space="preserve">1 508 977,00 </w:t>
            </w:r>
          </w:p>
        </w:tc>
        <w:tc>
          <w:tcPr>
            <w:tcW w:w="1660" w:type="dxa"/>
            <w:tcBorders>
              <w:top w:val="nil"/>
              <w:left w:val="single" w:sz="4" w:space="0" w:color="auto"/>
              <w:bottom w:val="single" w:sz="4" w:space="0" w:color="auto"/>
              <w:right w:val="single" w:sz="8" w:space="0" w:color="auto"/>
            </w:tcBorders>
            <w:noWrap/>
            <w:vAlign w:val="center"/>
            <w:hideMark/>
          </w:tcPr>
          <w:p w14:paraId="5A76B798" w14:textId="77777777" w:rsidR="00EE6A55" w:rsidRPr="008C6112" w:rsidRDefault="00EE6A55" w:rsidP="008B0F6F">
            <w:pPr>
              <w:jc w:val="right"/>
              <w:rPr>
                <w:sz w:val="20"/>
                <w:szCs w:val="20"/>
              </w:rPr>
            </w:pPr>
            <w:r w:rsidRPr="008C6112">
              <w:rPr>
                <w:sz w:val="20"/>
                <w:szCs w:val="20"/>
              </w:rPr>
              <w:t xml:space="preserve">1 500 000,00 </w:t>
            </w:r>
          </w:p>
        </w:tc>
      </w:tr>
      <w:tr w:rsidR="00EE6A55" w:rsidRPr="008C6112" w14:paraId="19D2D34D"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A282FB9" w14:textId="77777777" w:rsidR="00EE6A55" w:rsidRPr="008C6112" w:rsidRDefault="00EE6A55" w:rsidP="008B0F6F">
            <w:pPr>
              <w:rPr>
                <w:sz w:val="20"/>
                <w:szCs w:val="20"/>
              </w:rPr>
            </w:pPr>
            <w:r w:rsidRPr="008C6112">
              <w:rPr>
                <w:sz w:val="20"/>
                <w:szCs w:val="20"/>
              </w:rPr>
              <w:t>Подпрограмма "Организация отдыха и оздоровления детей и подростков"</w:t>
            </w:r>
          </w:p>
        </w:tc>
        <w:tc>
          <w:tcPr>
            <w:tcW w:w="980" w:type="dxa"/>
            <w:tcBorders>
              <w:top w:val="nil"/>
              <w:left w:val="nil"/>
              <w:bottom w:val="single" w:sz="4" w:space="0" w:color="auto"/>
              <w:right w:val="single" w:sz="4" w:space="0" w:color="auto"/>
            </w:tcBorders>
            <w:noWrap/>
            <w:vAlign w:val="center"/>
            <w:hideMark/>
          </w:tcPr>
          <w:p w14:paraId="72BBD74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B3E771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66A8A8A"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10518EED" w14:textId="77777777" w:rsidR="00EE6A55" w:rsidRPr="008C6112" w:rsidRDefault="00EE6A55" w:rsidP="008B0F6F">
            <w:pPr>
              <w:jc w:val="center"/>
              <w:rPr>
                <w:sz w:val="20"/>
                <w:szCs w:val="20"/>
              </w:rPr>
            </w:pPr>
            <w:r w:rsidRPr="008C6112">
              <w:rPr>
                <w:sz w:val="20"/>
                <w:szCs w:val="20"/>
              </w:rPr>
              <w:t>0740000000</w:t>
            </w:r>
          </w:p>
        </w:tc>
        <w:tc>
          <w:tcPr>
            <w:tcW w:w="960" w:type="dxa"/>
            <w:tcBorders>
              <w:top w:val="nil"/>
              <w:left w:val="nil"/>
              <w:bottom w:val="single" w:sz="4" w:space="0" w:color="auto"/>
              <w:right w:val="single" w:sz="4" w:space="0" w:color="auto"/>
            </w:tcBorders>
            <w:noWrap/>
            <w:vAlign w:val="center"/>
            <w:hideMark/>
          </w:tcPr>
          <w:p w14:paraId="23E4D5D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CEB83DA" w14:textId="77777777" w:rsidR="00EE6A55" w:rsidRPr="008C6112" w:rsidRDefault="00EE6A55" w:rsidP="008B0F6F">
            <w:pPr>
              <w:jc w:val="right"/>
              <w:rPr>
                <w:sz w:val="20"/>
                <w:szCs w:val="20"/>
              </w:rPr>
            </w:pPr>
            <w:r w:rsidRPr="008C6112">
              <w:rPr>
                <w:sz w:val="20"/>
                <w:szCs w:val="20"/>
              </w:rPr>
              <w:t xml:space="preserve">7 703 095,05 </w:t>
            </w:r>
          </w:p>
        </w:tc>
        <w:tc>
          <w:tcPr>
            <w:tcW w:w="1660" w:type="dxa"/>
            <w:gridSpan w:val="2"/>
            <w:tcBorders>
              <w:top w:val="nil"/>
              <w:left w:val="single" w:sz="4" w:space="0" w:color="auto"/>
              <w:bottom w:val="single" w:sz="4" w:space="0" w:color="auto"/>
              <w:right w:val="nil"/>
            </w:tcBorders>
            <w:noWrap/>
            <w:vAlign w:val="center"/>
            <w:hideMark/>
          </w:tcPr>
          <w:p w14:paraId="122DFC45" w14:textId="77777777" w:rsidR="00EE6A55" w:rsidRPr="008C6112" w:rsidRDefault="00EE6A55" w:rsidP="008B0F6F">
            <w:pPr>
              <w:jc w:val="right"/>
              <w:rPr>
                <w:sz w:val="20"/>
                <w:szCs w:val="20"/>
              </w:rPr>
            </w:pPr>
            <w:r w:rsidRPr="008C6112">
              <w:rPr>
                <w:sz w:val="20"/>
                <w:szCs w:val="20"/>
              </w:rPr>
              <w:t xml:space="preserve">1 508 977,00 </w:t>
            </w:r>
          </w:p>
        </w:tc>
        <w:tc>
          <w:tcPr>
            <w:tcW w:w="1660" w:type="dxa"/>
            <w:tcBorders>
              <w:top w:val="nil"/>
              <w:left w:val="single" w:sz="4" w:space="0" w:color="auto"/>
              <w:bottom w:val="single" w:sz="4" w:space="0" w:color="auto"/>
              <w:right w:val="single" w:sz="8" w:space="0" w:color="auto"/>
            </w:tcBorders>
            <w:noWrap/>
            <w:vAlign w:val="center"/>
            <w:hideMark/>
          </w:tcPr>
          <w:p w14:paraId="09338DC7" w14:textId="77777777" w:rsidR="00EE6A55" w:rsidRPr="008C6112" w:rsidRDefault="00EE6A55" w:rsidP="008B0F6F">
            <w:pPr>
              <w:jc w:val="right"/>
              <w:rPr>
                <w:sz w:val="20"/>
                <w:szCs w:val="20"/>
              </w:rPr>
            </w:pPr>
            <w:r w:rsidRPr="008C6112">
              <w:rPr>
                <w:sz w:val="20"/>
                <w:szCs w:val="20"/>
              </w:rPr>
              <w:t xml:space="preserve">1 500 000,00 </w:t>
            </w:r>
          </w:p>
        </w:tc>
      </w:tr>
      <w:tr w:rsidR="00EE6A55" w:rsidRPr="008C6112" w14:paraId="547C0F3A"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800F9CE"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муниципальных учреждений по проведению оздоровительной кампании детей</w:t>
            </w:r>
          </w:p>
        </w:tc>
        <w:tc>
          <w:tcPr>
            <w:tcW w:w="980" w:type="dxa"/>
            <w:tcBorders>
              <w:top w:val="nil"/>
              <w:left w:val="nil"/>
              <w:bottom w:val="single" w:sz="4" w:space="0" w:color="auto"/>
              <w:right w:val="single" w:sz="4" w:space="0" w:color="auto"/>
            </w:tcBorders>
            <w:noWrap/>
            <w:vAlign w:val="center"/>
            <w:hideMark/>
          </w:tcPr>
          <w:p w14:paraId="687C1C9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C61B50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B69D3A2"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35E8D9D3" w14:textId="77777777" w:rsidR="00EE6A55" w:rsidRPr="008C6112" w:rsidRDefault="00EE6A55" w:rsidP="008B0F6F">
            <w:pPr>
              <w:jc w:val="center"/>
              <w:rPr>
                <w:sz w:val="20"/>
                <w:szCs w:val="20"/>
              </w:rPr>
            </w:pPr>
            <w:r w:rsidRPr="008C6112">
              <w:rPr>
                <w:sz w:val="20"/>
                <w:szCs w:val="20"/>
              </w:rPr>
              <w:t>0740007690</w:t>
            </w:r>
          </w:p>
        </w:tc>
        <w:tc>
          <w:tcPr>
            <w:tcW w:w="960" w:type="dxa"/>
            <w:tcBorders>
              <w:top w:val="nil"/>
              <w:left w:val="nil"/>
              <w:bottom w:val="single" w:sz="4" w:space="0" w:color="auto"/>
              <w:right w:val="single" w:sz="4" w:space="0" w:color="auto"/>
            </w:tcBorders>
            <w:noWrap/>
            <w:vAlign w:val="center"/>
            <w:hideMark/>
          </w:tcPr>
          <w:p w14:paraId="40F943A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5A61D63" w14:textId="77777777" w:rsidR="00EE6A55" w:rsidRPr="008C6112" w:rsidRDefault="00EE6A55" w:rsidP="008B0F6F">
            <w:pPr>
              <w:jc w:val="right"/>
              <w:rPr>
                <w:sz w:val="20"/>
                <w:szCs w:val="20"/>
              </w:rPr>
            </w:pPr>
            <w:r w:rsidRPr="008C6112">
              <w:rPr>
                <w:sz w:val="20"/>
                <w:szCs w:val="20"/>
              </w:rPr>
              <w:t xml:space="preserve">7 653 095,05 </w:t>
            </w:r>
          </w:p>
        </w:tc>
        <w:tc>
          <w:tcPr>
            <w:tcW w:w="1660" w:type="dxa"/>
            <w:gridSpan w:val="2"/>
            <w:tcBorders>
              <w:top w:val="nil"/>
              <w:left w:val="single" w:sz="4" w:space="0" w:color="auto"/>
              <w:bottom w:val="single" w:sz="4" w:space="0" w:color="auto"/>
              <w:right w:val="nil"/>
            </w:tcBorders>
            <w:noWrap/>
            <w:vAlign w:val="center"/>
            <w:hideMark/>
          </w:tcPr>
          <w:p w14:paraId="40C23B20" w14:textId="77777777" w:rsidR="00EE6A55" w:rsidRPr="008C6112" w:rsidRDefault="00EE6A55" w:rsidP="008B0F6F">
            <w:pPr>
              <w:jc w:val="right"/>
              <w:rPr>
                <w:sz w:val="20"/>
                <w:szCs w:val="20"/>
              </w:rPr>
            </w:pPr>
            <w:r w:rsidRPr="008C6112">
              <w:rPr>
                <w:sz w:val="20"/>
                <w:szCs w:val="20"/>
              </w:rPr>
              <w:t xml:space="preserve">1 508 977,00 </w:t>
            </w:r>
          </w:p>
        </w:tc>
        <w:tc>
          <w:tcPr>
            <w:tcW w:w="1660" w:type="dxa"/>
            <w:tcBorders>
              <w:top w:val="nil"/>
              <w:left w:val="single" w:sz="4" w:space="0" w:color="auto"/>
              <w:bottom w:val="single" w:sz="4" w:space="0" w:color="auto"/>
              <w:right w:val="single" w:sz="8" w:space="0" w:color="auto"/>
            </w:tcBorders>
            <w:noWrap/>
            <w:vAlign w:val="center"/>
            <w:hideMark/>
          </w:tcPr>
          <w:p w14:paraId="7663247F" w14:textId="77777777" w:rsidR="00EE6A55" w:rsidRPr="008C6112" w:rsidRDefault="00EE6A55" w:rsidP="008B0F6F">
            <w:pPr>
              <w:jc w:val="right"/>
              <w:rPr>
                <w:sz w:val="20"/>
                <w:szCs w:val="20"/>
              </w:rPr>
            </w:pPr>
            <w:r w:rsidRPr="008C6112">
              <w:rPr>
                <w:sz w:val="20"/>
                <w:szCs w:val="20"/>
              </w:rPr>
              <w:t xml:space="preserve">1 500 000,00 </w:t>
            </w:r>
          </w:p>
        </w:tc>
      </w:tr>
      <w:tr w:rsidR="00EE6A55" w:rsidRPr="008C6112" w14:paraId="0AFFA77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660FDE9"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41F9A55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147EDD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F7B3926"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154C58EC" w14:textId="77777777" w:rsidR="00EE6A55" w:rsidRPr="008C6112" w:rsidRDefault="00EE6A55" w:rsidP="008B0F6F">
            <w:pPr>
              <w:jc w:val="center"/>
              <w:rPr>
                <w:sz w:val="20"/>
                <w:szCs w:val="20"/>
              </w:rPr>
            </w:pPr>
            <w:r w:rsidRPr="008C6112">
              <w:rPr>
                <w:sz w:val="20"/>
                <w:szCs w:val="20"/>
              </w:rPr>
              <w:t>0740007690</w:t>
            </w:r>
          </w:p>
        </w:tc>
        <w:tc>
          <w:tcPr>
            <w:tcW w:w="960" w:type="dxa"/>
            <w:tcBorders>
              <w:top w:val="nil"/>
              <w:left w:val="nil"/>
              <w:bottom w:val="single" w:sz="4" w:space="0" w:color="auto"/>
              <w:right w:val="single" w:sz="4" w:space="0" w:color="auto"/>
            </w:tcBorders>
            <w:noWrap/>
            <w:vAlign w:val="center"/>
            <w:hideMark/>
          </w:tcPr>
          <w:p w14:paraId="2CFC21B7"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5FA623FF" w14:textId="77777777" w:rsidR="00EE6A55" w:rsidRPr="008C6112" w:rsidRDefault="00EE6A55" w:rsidP="008B0F6F">
            <w:pPr>
              <w:jc w:val="right"/>
              <w:rPr>
                <w:sz w:val="20"/>
                <w:szCs w:val="20"/>
              </w:rPr>
            </w:pPr>
            <w:r w:rsidRPr="008C6112">
              <w:rPr>
                <w:sz w:val="20"/>
                <w:szCs w:val="20"/>
              </w:rPr>
              <w:t xml:space="preserve">7 653 095,05 </w:t>
            </w:r>
          </w:p>
        </w:tc>
        <w:tc>
          <w:tcPr>
            <w:tcW w:w="1660" w:type="dxa"/>
            <w:gridSpan w:val="2"/>
            <w:tcBorders>
              <w:top w:val="nil"/>
              <w:left w:val="single" w:sz="4" w:space="0" w:color="auto"/>
              <w:bottom w:val="single" w:sz="4" w:space="0" w:color="auto"/>
              <w:right w:val="nil"/>
            </w:tcBorders>
            <w:noWrap/>
            <w:vAlign w:val="center"/>
            <w:hideMark/>
          </w:tcPr>
          <w:p w14:paraId="03BFE886" w14:textId="77777777" w:rsidR="00EE6A55" w:rsidRPr="008C6112" w:rsidRDefault="00EE6A55" w:rsidP="008B0F6F">
            <w:pPr>
              <w:jc w:val="right"/>
              <w:rPr>
                <w:sz w:val="20"/>
                <w:szCs w:val="20"/>
              </w:rPr>
            </w:pPr>
            <w:r w:rsidRPr="008C6112">
              <w:rPr>
                <w:sz w:val="20"/>
                <w:szCs w:val="20"/>
              </w:rPr>
              <w:t xml:space="preserve">1 508 977,00 </w:t>
            </w:r>
          </w:p>
        </w:tc>
        <w:tc>
          <w:tcPr>
            <w:tcW w:w="1660" w:type="dxa"/>
            <w:tcBorders>
              <w:top w:val="nil"/>
              <w:left w:val="single" w:sz="4" w:space="0" w:color="auto"/>
              <w:bottom w:val="single" w:sz="4" w:space="0" w:color="auto"/>
              <w:right w:val="single" w:sz="8" w:space="0" w:color="auto"/>
            </w:tcBorders>
            <w:noWrap/>
            <w:vAlign w:val="center"/>
            <w:hideMark/>
          </w:tcPr>
          <w:p w14:paraId="74480BF5" w14:textId="77777777" w:rsidR="00EE6A55" w:rsidRPr="008C6112" w:rsidRDefault="00EE6A55" w:rsidP="008B0F6F">
            <w:pPr>
              <w:jc w:val="right"/>
              <w:rPr>
                <w:sz w:val="20"/>
                <w:szCs w:val="20"/>
              </w:rPr>
            </w:pPr>
            <w:r w:rsidRPr="008C6112">
              <w:rPr>
                <w:sz w:val="20"/>
                <w:szCs w:val="20"/>
              </w:rPr>
              <w:t xml:space="preserve">1 500 000,00 </w:t>
            </w:r>
          </w:p>
        </w:tc>
      </w:tr>
      <w:tr w:rsidR="00EE6A55" w:rsidRPr="008C6112" w14:paraId="4FC3D07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CC79A8E"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608100C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0074E79"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35A47AE"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797CC23D" w14:textId="77777777" w:rsidR="00EE6A55" w:rsidRPr="008C6112" w:rsidRDefault="00EE6A55" w:rsidP="008B0F6F">
            <w:pPr>
              <w:jc w:val="center"/>
              <w:rPr>
                <w:sz w:val="20"/>
                <w:szCs w:val="20"/>
              </w:rPr>
            </w:pPr>
            <w:r w:rsidRPr="008C6112">
              <w:rPr>
                <w:sz w:val="20"/>
                <w:szCs w:val="20"/>
              </w:rPr>
              <w:t>0740007690</w:t>
            </w:r>
          </w:p>
        </w:tc>
        <w:tc>
          <w:tcPr>
            <w:tcW w:w="960" w:type="dxa"/>
            <w:tcBorders>
              <w:top w:val="nil"/>
              <w:left w:val="nil"/>
              <w:bottom w:val="single" w:sz="4" w:space="0" w:color="auto"/>
              <w:right w:val="single" w:sz="4" w:space="0" w:color="auto"/>
            </w:tcBorders>
            <w:noWrap/>
            <w:vAlign w:val="center"/>
            <w:hideMark/>
          </w:tcPr>
          <w:p w14:paraId="42348ACE"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74BDE95C" w14:textId="77777777" w:rsidR="00EE6A55" w:rsidRPr="008C6112" w:rsidRDefault="00EE6A55" w:rsidP="008B0F6F">
            <w:pPr>
              <w:jc w:val="right"/>
              <w:rPr>
                <w:sz w:val="20"/>
                <w:szCs w:val="20"/>
              </w:rPr>
            </w:pPr>
            <w:r w:rsidRPr="008C6112">
              <w:rPr>
                <w:sz w:val="20"/>
                <w:szCs w:val="20"/>
              </w:rPr>
              <w:t xml:space="preserve">7 653 095,05 </w:t>
            </w:r>
          </w:p>
        </w:tc>
        <w:tc>
          <w:tcPr>
            <w:tcW w:w="1660" w:type="dxa"/>
            <w:gridSpan w:val="2"/>
            <w:tcBorders>
              <w:top w:val="nil"/>
              <w:left w:val="single" w:sz="4" w:space="0" w:color="auto"/>
              <w:bottom w:val="single" w:sz="4" w:space="0" w:color="auto"/>
              <w:right w:val="nil"/>
            </w:tcBorders>
            <w:noWrap/>
            <w:vAlign w:val="center"/>
            <w:hideMark/>
          </w:tcPr>
          <w:p w14:paraId="34AE572C" w14:textId="77777777" w:rsidR="00EE6A55" w:rsidRPr="008C6112" w:rsidRDefault="00EE6A55" w:rsidP="008B0F6F">
            <w:pPr>
              <w:jc w:val="right"/>
              <w:rPr>
                <w:sz w:val="20"/>
                <w:szCs w:val="20"/>
              </w:rPr>
            </w:pPr>
            <w:r w:rsidRPr="008C6112">
              <w:rPr>
                <w:sz w:val="20"/>
                <w:szCs w:val="20"/>
              </w:rPr>
              <w:t xml:space="preserve">1 508 977,00 </w:t>
            </w:r>
          </w:p>
        </w:tc>
        <w:tc>
          <w:tcPr>
            <w:tcW w:w="1660" w:type="dxa"/>
            <w:tcBorders>
              <w:top w:val="nil"/>
              <w:left w:val="single" w:sz="4" w:space="0" w:color="auto"/>
              <w:bottom w:val="single" w:sz="4" w:space="0" w:color="auto"/>
              <w:right w:val="single" w:sz="8" w:space="0" w:color="auto"/>
            </w:tcBorders>
            <w:noWrap/>
            <w:vAlign w:val="center"/>
            <w:hideMark/>
          </w:tcPr>
          <w:p w14:paraId="1F530A6E" w14:textId="77777777" w:rsidR="00EE6A55" w:rsidRPr="008C6112" w:rsidRDefault="00EE6A55" w:rsidP="008B0F6F">
            <w:pPr>
              <w:jc w:val="right"/>
              <w:rPr>
                <w:sz w:val="20"/>
                <w:szCs w:val="20"/>
              </w:rPr>
            </w:pPr>
            <w:r w:rsidRPr="008C6112">
              <w:rPr>
                <w:sz w:val="20"/>
                <w:szCs w:val="20"/>
              </w:rPr>
              <w:t xml:space="preserve">1 500 000,00 </w:t>
            </w:r>
          </w:p>
        </w:tc>
      </w:tr>
      <w:tr w:rsidR="00EE6A55" w:rsidRPr="008C6112" w14:paraId="60A5FCC4"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2621290B"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61304D3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50FC02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84B6B57"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2061B3E9" w14:textId="77777777" w:rsidR="00EE6A55" w:rsidRPr="008C6112" w:rsidRDefault="00EE6A55" w:rsidP="008B0F6F">
            <w:pPr>
              <w:jc w:val="center"/>
              <w:rPr>
                <w:sz w:val="20"/>
                <w:szCs w:val="20"/>
              </w:rPr>
            </w:pPr>
            <w:r w:rsidRPr="008C6112">
              <w:rPr>
                <w:sz w:val="20"/>
                <w:szCs w:val="20"/>
              </w:rPr>
              <w:t>0740070510</w:t>
            </w:r>
          </w:p>
        </w:tc>
        <w:tc>
          <w:tcPr>
            <w:tcW w:w="960" w:type="dxa"/>
            <w:tcBorders>
              <w:top w:val="nil"/>
              <w:left w:val="nil"/>
              <w:bottom w:val="single" w:sz="4" w:space="0" w:color="auto"/>
              <w:right w:val="single" w:sz="4" w:space="0" w:color="auto"/>
            </w:tcBorders>
            <w:noWrap/>
            <w:vAlign w:val="center"/>
            <w:hideMark/>
          </w:tcPr>
          <w:p w14:paraId="5F3FBA2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AD62398"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7420507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6BCB63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B48688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ADEE748"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345BAD9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C1E698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5C3D97A"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757B114E" w14:textId="77777777" w:rsidR="00EE6A55" w:rsidRPr="008C6112" w:rsidRDefault="00EE6A55" w:rsidP="008B0F6F">
            <w:pPr>
              <w:jc w:val="center"/>
              <w:rPr>
                <w:sz w:val="20"/>
                <w:szCs w:val="20"/>
              </w:rPr>
            </w:pPr>
            <w:r w:rsidRPr="008C6112">
              <w:rPr>
                <w:sz w:val="20"/>
                <w:szCs w:val="20"/>
              </w:rPr>
              <w:t>0740070510</w:t>
            </w:r>
          </w:p>
        </w:tc>
        <w:tc>
          <w:tcPr>
            <w:tcW w:w="960" w:type="dxa"/>
            <w:tcBorders>
              <w:top w:val="nil"/>
              <w:left w:val="nil"/>
              <w:bottom w:val="single" w:sz="4" w:space="0" w:color="auto"/>
              <w:right w:val="single" w:sz="4" w:space="0" w:color="auto"/>
            </w:tcBorders>
            <w:noWrap/>
            <w:vAlign w:val="center"/>
            <w:hideMark/>
          </w:tcPr>
          <w:p w14:paraId="0D53E46F"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666F3CFB"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54834E0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C559BD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C6A5290"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3DE4885"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31911BD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6E5D4F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A278A47"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39F0A660" w14:textId="77777777" w:rsidR="00EE6A55" w:rsidRPr="008C6112" w:rsidRDefault="00EE6A55" w:rsidP="008B0F6F">
            <w:pPr>
              <w:jc w:val="center"/>
              <w:rPr>
                <w:sz w:val="20"/>
                <w:szCs w:val="20"/>
              </w:rPr>
            </w:pPr>
            <w:r w:rsidRPr="008C6112">
              <w:rPr>
                <w:sz w:val="20"/>
                <w:szCs w:val="20"/>
              </w:rPr>
              <w:t>0740070510</w:t>
            </w:r>
          </w:p>
        </w:tc>
        <w:tc>
          <w:tcPr>
            <w:tcW w:w="960" w:type="dxa"/>
            <w:tcBorders>
              <w:top w:val="nil"/>
              <w:left w:val="nil"/>
              <w:bottom w:val="single" w:sz="4" w:space="0" w:color="auto"/>
              <w:right w:val="single" w:sz="4" w:space="0" w:color="auto"/>
            </w:tcBorders>
            <w:noWrap/>
            <w:vAlign w:val="center"/>
            <w:hideMark/>
          </w:tcPr>
          <w:p w14:paraId="602B8FE2"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023BB73C"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47F11C0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7CC872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DF4AEE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5EE4544" w14:textId="77777777" w:rsidR="00EE6A55" w:rsidRPr="008C6112" w:rsidRDefault="00EE6A55" w:rsidP="008B0F6F">
            <w:pPr>
              <w:rPr>
                <w:sz w:val="20"/>
                <w:szCs w:val="20"/>
              </w:rPr>
            </w:pPr>
            <w:r w:rsidRPr="008C6112">
              <w:rPr>
                <w:sz w:val="20"/>
                <w:szCs w:val="20"/>
              </w:rPr>
              <w:t>Муниципальная программа "Комплексные меры профилактики наркомании в Куйбышевском районе"</w:t>
            </w:r>
          </w:p>
        </w:tc>
        <w:tc>
          <w:tcPr>
            <w:tcW w:w="980" w:type="dxa"/>
            <w:tcBorders>
              <w:top w:val="nil"/>
              <w:left w:val="nil"/>
              <w:bottom w:val="single" w:sz="4" w:space="0" w:color="auto"/>
              <w:right w:val="single" w:sz="4" w:space="0" w:color="auto"/>
            </w:tcBorders>
            <w:noWrap/>
            <w:vAlign w:val="center"/>
            <w:hideMark/>
          </w:tcPr>
          <w:p w14:paraId="40E40B3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78ED15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D029FD9"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38BB111D" w14:textId="77777777" w:rsidR="00EE6A55" w:rsidRPr="008C6112" w:rsidRDefault="00EE6A55" w:rsidP="008B0F6F">
            <w:pPr>
              <w:jc w:val="center"/>
              <w:rPr>
                <w:sz w:val="20"/>
                <w:szCs w:val="20"/>
              </w:rPr>
            </w:pPr>
            <w:r w:rsidRPr="008C6112">
              <w:rPr>
                <w:sz w:val="20"/>
                <w:szCs w:val="20"/>
              </w:rPr>
              <w:t>1400000000</w:t>
            </w:r>
          </w:p>
        </w:tc>
        <w:tc>
          <w:tcPr>
            <w:tcW w:w="960" w:type="dxa"/>
            <w:tcBorders>
              <w:top w:val="nil"/>
              <w:left w:val="nil"/>
              <w:bottom w:val="single" w:sz="4" w:space="0" w:color="auto"/>
              <w:right w:val="single" w:sz="4" w:space="0" w:color="auto"/>
            </w:tcBorders>
            <w:noWrap/>
            <w:vAlign w:val="center"/>
            <w:hideMark/>
          </w:tcPr>
          <w:p w14:paraId="7B8C51B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1288F15" w14:textId="77777777" w:rsidR="00EE6A55" w:rsidRPr="008C6112" w:rsidRDefault="00EE6A55" w:rsidP="008B0F6F">
            <w:pPr>
              <w:jc w:val="right"/>
              <w:rPr>
                <w:sz w:val="20"/>
                <w:szCs w:val="20"/>
              </w:rPr>
            </w:pPr>
            <w:r w:rsidRPr="008C6112">
              <w:rPr>
                <w:sz w:val="20"/>
                <w:szCs w:val="20"/>
              </w:rPr>
              <w:t xml:space="preserve">231 230,00 </w:t>
            </w:r>
          </w:p>
        </w:tc>
        <w:tc>
          <w:tcPr>
            <w:tcW w:w="1660" w:type="dxa"/>
            <w:gridSpan w:val="2"/>
            <w:tcBorders>
              <w:top w:val="nil"/>
              <w:left w:val="single" w:sz="4" w:space="0" w:color="auto"/>
              <w:bottom w:val="single" w:sz="4" w:space="0" w:color="auto"/>
              <w:right w:val="nil"/>
            </w:tcBorders>
            <w:noWrap/>
            <w:vAlign w:val="center"/>
            <w:hideMark/>
          </w:tcPr>
          <w:p w14:paraId="1C06072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E4D139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0380D6E"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EE72FE9" w14:textId="77777777" w:rsidR="00EE6A55" w:rsidRPr="008C6112" w:rsidRDefault="00EE6A55" w:rsidP="008B0F6F">
            <w:pPr>
              <w:rPr>
                <w:sz w:val="20"/>
                <w:szCs w:val="20"/>
              </w:rPr>
            </w:pPr>
            <w:r w:rsidRPr="008C6112">
              <w:rPr>
                <w:sz w:val="20"/>
                <w:szCs w:val="20"/>
              </w:rPr>
              <w:t>Реализация мероприятий в рамках МП "Комплексные меры профилактики наркомании в Куйбышевском районе"</w:t>
            </w:r>
          </w:p>
        </w:tc>
        <w:tc>
          <w:tcPr>
            <w:tcW w:w="980" w:type="dxa"/>
            <w:tcBorders>
              <w:top w:val="nil"/>
              <w:left w:val="nil"/>
              <w:bottom w:val="single" w:sz="4" w:space="0" w:color="auto"/>
              <w:right w:val="single" w:sz="4" w:space="0" w:color="auto"/>
            </w:tcBorders>
            <w:noWrap/>
            <w:vAlign w:val="center"/>
            <w:hideMark/>
          </w:tcPr>
          <w:p w14:paraId="5625BC8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0BDB04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8206099"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5D268807"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2A3D4D9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CD6A8AC" w14:textId="77777777" w:rsidR="00EE6A55" w:rsidRPr="008C6112" w:rsidRDefault="00EE6A55" w:rsidP="008B0F6F">
            <w:pPr>
              <w:jc w:val="right"/>
              <w:rPr>
                <w:sz w:val="20"/>
                <w:szCs w:val="20"/>
              </w:rPr>
            </w:pPr>
            <w:r w:rsidRPr="008C6112">
              <w:rPr>
                <w:sz w:val="20"/>
                <w:szCs w:val="20"/>
              </w:rPr>
              <w:t xml:space="preserve">231 230,00 </w:t>
            </w:r>
          </w:p>
        </w:tc>
        <w:tc>
          <w:tcPr>
            <w:tcW w:w="1660" w:type="dxa"/>
            <w:gridSpan w:val="2"/>
            <w:tcBorders>
              <w:top w:val="nil"/>
              <w:left w:val="single" w:sz="4" w:space="0" w:color="auto"/>
              <w:bottom w:val="single" w:sz="4" w:space="0" w:color="auto"/>
              <w:right w:val="nil"/>
            </w:tcBorders>
            <w:noWrap/>
            <w:vAlign w:val="center"/>
            <w:hideMark/>
          </w:tcPr>
          <w:p w14:paraId="221189E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5E43E5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FFB788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1682AE6"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04428FC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893619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912FD6D"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0890FAD8"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3CF3E572"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73B609FF" w14:textId="77777777" w:rsidR="00EE6A55" w:rsidRPr="008C6112" w:rsidRDefault="00EE6A55" w:rsidP="008B0F6F">
            <w:pPr>
              <w:jc w:val="right"/>
              <w:rPr>
                <w:sz w:val="20"/>
                <w:szCs w:val="20"/>
              </w:rPr>
            </w:pPr>
            <w:r w:rsidRPr="008C6112">
              <w:rPr>
                <w:sz w:val="20"/>
                <w:szCs w:val="20"/>
              </w:rPr>
              <w:t xml:space="preserve">31 000,00 </w:t>
            </w:r>
          </w:p>
        </w:tc>
        <w:tc>
          <w:tcPr>
            <w:tcW w:w="1660" w:type="dxa"/>
            <w:gridSpan w:val="2"/>
            <w:tcBorders>
              <w:top w:val="nil"/>
              <w:left w:val="single" w:sz="4" w:space="0" w:color="auto"/>
              <w:bottom w:val="single" w:sz="4" w:space="0" w:color="auto"/>
              <w:right w:val="nil"/>
            </w:tcBorders>
            <w:noWrap/>
            <w:vAlign w:val="center"/>
            <w:hideMark/>
          </w:tcPr>
          <w:p w14:paraId="29AA75B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B72037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401C4D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D4B5810"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2E7E3E2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C23E81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88B867B"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2BB30B81"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0ECD2025"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6E56DB78" w14:textId="77777777" w:rsidR="00EE6A55" w:rsidRPr="008C6112" w:rsidRDefault="00EE6A55" w:rsidP="008B0F6F">
            <w:pPr>
              <w:jc w:val="right"/>
              <w:rPr>
                <w:sz w:val="20"/>
                <w:szCs w:val="20"/>
              </w:rPr>
            </w:pPr>
            <w:r w:rsidRPr="008C6112">
              <w:rPr>
                <w:sz w:val="20"/>
                <w:szCs w:val="20"/>
              </w:rPr>
              <w:t xml:space="preserve">31 000,00 </w:t>
            </w:r>
          </w:p>
        </w:tc>
        <w:tc>
          <w:tcPr>
            <w:tcW w:w="1660" w:type="dxa"/>
            <w:gridSpan w:val="2"/>
            <w:tcBorders>
              <w:top w:val="nil"/>
              <w:left w:val="single" w:sz="4" w:space="0" w:color="auto"/>
              <w:bottom w:val="single" w:sz="4" w:space="0" w:color="auto"/>
              <w:right w:val="nil"/>
            </w:tcBorders>
            <w:noWrap/>
            <w:vAlign w:val="center"/>
            <w:hideMark/>
          </w:tcPr>
          <w:p w14:paraId="152E74F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24B0B6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7FAC842"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2EA2694"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7BD6E2D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CA3616"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189E94B"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32C7D377"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37084151"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52BE8609" w14:textId="77777777" w:rsidR="00EE6A55" w:rsidRPr="008C6112" w:rsidRDefault="00EE6A55" w:rsidP="008B0F6F">
            <w:pPr>
              <w:jc w:val="right"/>
              <w:rPr>
                <w:sz w:val="20"/>
                <w:szCs w:val="20"/>
              </w:rPr>
            </w:pPr>
            <w:r w:rsidRPr="008C6112">
              <w:rPr>
                <w:sz w:val="20"/>
                <w:szCs w:val="20"/>
              </w:rPr>
              <w:t xml:space="preserve">200 230,00 </w:t>
            </w:r>
          </w:p>
        </w:tc>
        <w:tc>
          <w:tcPr>
            <w:tcW w:w="1660" w:type="dxa"/>
            <w:gridSpan w:val="2"/>
            <w:tcBorders>
              <w:top w:val="nil"/>
              <w:left w:val="single" w:sz="4" w:space="0" w:color="auto"/>
              <w:bottom w:val="single" w:sz="4" w:space="0" w:color="auto"/>
              <w:right w:val="nil"/>
            </w:tcBorders>
            <w:noWrap/>
            <w:vAlign w:val="center"/>
            <w:hideMark/>
          </w:tcPr>
          <w:p w14:paraId="7228D74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3D831C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159664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AE15675"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21BE8F1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684FF6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746471D"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3E230EAF"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61F71FAC"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6086E9FE" w14:textId="77777777" w:rsidR="00EE6A55" w:rsidRPr="008C6112" w:rsidRDefault="00EE6A55" w:rsidP="008B0F6F">
            <w:pPr>
              <w:jc w:val="right"/>
              <w:rPr>
                <w:sz w:val="20"/>
                <w:szCs w:val="20"/>
              </w:rPr>
            </w:pPr>
            <w:r w:rsidRPr="008C6112">
              <w:rPr>
                <w:sz w:val="20"/>
                <w:szCs w:val="20"/>
              </w:rPr>
              <w:t xml:space="preserve">200 230,00 </w:t>
            </w:r>
          </w:p>
        </w:tc>
        <w:tc>
          <w:tcPr>
            <w:tcW w:w="1660" w:type="dxa"/>
            <w:gridSpan w:val="2"/>
            <w:tcBorders>
              <w:top w:val="nil"/>
              <w:left w:val="single" w:sz="4" w:space="0" w:color="auto"/>
              <w:bottom w:val="single" w:sz="4" w:space="0" w:color="auto"/>
              <w:right w:val="nil"/>
            </w:tcBorders>
            <w:noWrap/>
            <w:vAlign w:val="center"/>
            <w:hideMark/>
          </w:tcPr>
          <w:p w14:paraId="32CB8D5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5F9205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4D255D2"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DB52A4C" w14:textId="77777777" w:rsidR="00EE6A55" w:rsidRPr="008C6112" w:rsidRDefault="00EE6A55" w:rsidP="008B0F6F">
            <w:pPr>
              <w:rPr>
                <w:sz w:val="20"/>
                <w:szCs w:val="20"/>
              </w:rPr>
            </w:pPr>
            <w:r w:rsidRPr="008C6112">
              <w:rPr>
                <w:sz w:val="20"/>
                <w:szCs w:val="20"/>
              </w:rPr>
              <w:t>Муниципальная программа "Профилактика правонарушений, терроризма и экстремизма на территории Куйбышевского района"</w:t>
            </w:r>
          </w:p>
        </w:tc>
        <w:tc>
          <w:tcPr>
            <w:tcW w:w="980" w:type="dxa"/>
            <w:tcBorders>
              <w:top w:val="nil"/>
              <w:left w:val="nil"/>
              <w:bottom w:val="single" w:sz="4" w:space="0" w:color="auto"/>
              <w:right w:val="single" w:sz="4" w:space="0" w:color="auto"/>
            </w:tcBorders>
            <w:noWrap/>
            <w:vAlign w:val="center"/>
            <w:hideMark/>
          </w:tcPr>
          <w:p w14:paraId="0A249F8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A08849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3D25A95"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67E9F0E6" w14:textId="77777777" w:rsidR="00EE6A55" w:rsidRPr="008C6112" w:rsidRDefault="00EE6A55" w:rsidP="008B0F6F">
            <w:pPr>
              <w:jc w:val="center"/>
              <w:rPr>
                <w:sz w:val="20"/>
                <w:szCs w:val="20"/>
              </w:rPr>
            </w:pPr>
            <w:r w:rsidRPr="008C6112">
              <w:rPr>
                <w:sz w:val="20"/>
                <w:szCs w:val="20"/>
              </w:rPr>
              <w:t>1600000000</w:t>
            </w:r>
          </w:p>
        </w:tc>
        <w:tc>
          <w:tcPr>
            <w:tcW w:w="960" w:type="dxa"/>
            <w:tcBorders>
              <w:top w:val="nil"/>
              <w:left w:val="nil"/>
              <w:bottom w:val="single" w:sz="4" w:space="0" w:color="auto"/>
              <w:right w:val="single" w:sz="4" w:space="0" w:color="auto"/>
            </w:tcBorders>
            <w:noWrap/>
            <w:vAlign w:val="center"/>
            <w:hideMark/>
          </w:tcPr>
          <w:p w14:paraId="14CBA19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303D9C0" w14:textId="77777777" w:rsidR="00EE6A55" w:rsidRPr="008C6112" w:rsidRDefault="00EE6A55" w:rsidP="008B0F6F">
            <w:pPr>
              <w:jc w:val="right"/>
              <w:rPr>
                <w:sz w:val="20"/>
                <w:szCs w:val="20"/>
              </w:rPr>
            </w:pPr>
            <w:r w:rsidRPr="008C6112">
              <w:rPr>
                <w:sz w:val="20"/>
                <w:szCs w:val="20"/>
              </w:rPr>
              <w:t xml:space="preserve">185 000,00 </w:t>
            </w:r>
          </w:p>
        </w:tc>
        <w:tc>
          <w:tcPr>
            <w:tcW w:w="1660" w:type="dxa"/>
            <w:gridSpan w:val="2"/>
            <w:tcBorders>
              <w:top w:val="nil"/>
              <w:left w:val="single" w:sz="4" w:space="0" w:color="auto"/>
              <w:bottom w:val="single" w:sz="4" w:space="0" w:color="auto"/>
              <w:right w:val="nil"/>
            </w:tcBorders>
            <w:noWrap/>
            <w:vAlign w:val="center"/>
            <w:hideMark/>
          </w:tcPr>
          <w:p w14:paraId="25C5932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7AB61C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1C0764C"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4334D47" w14:textId="77777777" w:rsidR="00EE6A55" w:rsidRPr="008C6112" w:rsidRDefault="00EE6A55" w:rsidP="008B0F6F">
            <w:pPr>
              <w:rPr>
                <w:sz w:val="20"/>
                <w:szCs w:val="20"/>
              </w:rPr>
            </w:pPr>
            <w:r w:rsidRPr="008C6112">
              <w:rPr>
                <w:sz w:val="20"/>
                <w:szCs w:val="20"/>
              </w:rPr>
              <w:t>Реализация мероприятий муниципальной программы "Профилактика правонарушений, терроризма и экстремизма на территории Куйбышевского района"</w:t>
            </w:r>
          </w:p>
        </w:tc>
        <w:tc>
          <w:tcPr>
            <w:tcW w:w="980" w:type="dxa"/>
            <w:tcBorders>
              <w:top w:val="nil"/>
              <w:left w:val="nil"/>
              <w:bottom w:val="single" w:sz="4" w:space="0" w:color="auto"/>
              <w:right w:val="single" w:sz="4" w:space="0" w:color="auto"/>
            </w:tcBorders>
            <w:noWrap/>
            <w:vAlign w:val="center"/>
            <w:hideMark/>
          </w:tcPr>
          <w:p w14:paraId="7F287D8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F646AA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A5B5A29"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7D9EAF28" w14:textId="77777777" w:rsidR="00EE6A55" w:rsidRPr="008C6112" w:rsidRDefault="00EE6A55" w:rsidP="008B0F6F">
            <w:pPr>
              <w:jc w:val="center"/>
              <w:rPr>
                <w:sz w:val="20"/>
                <w:szCs w:val="20"/>
              </w:rPr>
            </w:pPr>
            <w:r w:rsidRPr="008C6112">
              <w:rPr>
                <w:sz w:val="20"/>
                <w:szCs w:val="20"/>
              </w:rPr>
              <w:t>1600079500</w:t>
            </w:r>
          </w:p>
        </w:tc>
        <w:tc>
          <w:tcPr>
            <w:tcW w:w="960" w:type="dxa"/>
            <w:tcBorders>
              <w:top w:val="nil"/>
              <w:left w:val="nil"/>
              <w:bottom w:val="single" w:sz="4" w:space="0" w:color="auto"/>
              <w:right w:val="single" w:sz="4" w:space="0" w:color="auto"/>
            </w:tcBorders>
            <w:noWrap/>
            <w:vAlign w:val="center"/>
            <w:hideMark/>
          </w:tcPr>
          <w:p w14:paraId="4BB290A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C656CDB" w14:textId="77777777" w:rsidR="00EE6A55" w:rsidRPr="008C6112" w:rsidRDefault="00EE6A55" w:rsidP="008B0F6F">
            <w:pPr>
              <w:jc w:val="right"/>
              <w:rPr>
                <w:sz w:val="20"/>
                <w:szCs w:val="20"/>
              </w:rPr>
            </w:pPr>
            <w:r w:rsidRPr="008C6112">
              <w:rPr>
                <w:sz w:val="20"/>
                <w:szCs w:val="20"/>
              </w:rPr>
              <w:t xml:space="preserve">185 000,00 </w:t>
            </w:r>
          </w:p>
        </w:tc>
        <w:tc>
          <w:tcPr>
            <w:tcW w:w="1660" w:type="dxa"/>
            <w:gridSpan w:val="2"/>
            <w:tcBorders>
              <w:top w:val="nil"/>
              <w:left w:val="single" w:sz="4" w:space="0" w:color="auto"/>
              <w:bottom w:val="single" w:sz="4" w:space="0" w:color="auto"/>
              <w:right w:val="nil"/>
            </w:tcBorders>
            <w:noWrap/>
            <w:vAlign w:val="center"/>
            <w:hideMark/>
          </w:tcPr>
          <w:p w14:paraId="7A0DDAE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092FB5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950CE2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F86FE99"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28E239B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9CDFD8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E83CCCE"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6154CD7B" w14:textId="77777777" w:rsidR="00EE6A55" w:rsidRPr="008C6112" w:rsidRDefault="00EE6A55" w:rsidP="008B0F6F">
            <w:pPr>
              <w:jc w:val="center"/>
              <w:rPr>
                <w:sz w:val="20"/>
                <w:szCs w:val="20"/>
              </w:rPr>
            </w:pPr>
            <w:r w:rsidRPr="008C6112">
              <w:rPr>
                <w:sz w:val="20"/>
                <w:szCs w:val="20"/>
              </w:rPr>
              <w:t>1600079500</w:t>
            </w:r>
          </w:p>
        </w:tc>
        <w:tc>
          <w:tcPr>
            <w:tcW w:w="960" w:type="dxa"/>
            <w:tcBorders>
              <w:top w:val="nil"/>
              <w:left w:val="nil"/>
              <w:bottom w:val="single" w:sz="4" w:space="0" w:color="auto"/>
              <w:right w:val="single" w:sz="4" w:space="0" w:color="auto"/>
            </w:tcBorders>
            <w:noWrap/>
            <w:vAlign w:val="center"/>
            <w:hideMark/>
          </w:tcPr>
          <w:p w14:paraId="0D5BCEF0"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161E8C35" w14:textId="77777777" w:rsidR="00EE6A55" w:rsidRPr="008C6112" w:rsidRDefault="00EE6A55" w:rsidP="008B0F6F">
            <w:pPr>
              <w:jc w:val="right"/>
              <w:rPr>
                <w:sz w:val="20"/>
                <w:szCs w:val="20"/>
              </w:rPr>
            </w:pPr>
            <w:r w:rsidRPr="008C6112">
              <w:rPr>
                <w:sz w:val="20"/>
                <w:szCs w:val="20"/>
              </w:rPr>
              <w:t xml:space="preserve">35 000,00 </w:t>
            </w:r>
          </w:p>
        </w:tc>
        <w:tc>
          <w:tcPr>
            <w:tcW w:w="1660" w:type="dxa"/>
            <w:gridSpan w:val="2"/>
            <w:tcBorders>
              <w:top w:val="nil"/>
              <w:left w:val="single" w:sz="4" w:space="0" w:color="auto"/>
              <w:bottom w:val="single" w:sz="4" w:space="0" w:color="auto"/>
              <w:right w:val="nil"/>
            </w:tcBorders>
            <w:noWrap/>
            <w:vAlign w:val="center"/>
            <w:hideMark/>
          </w:tcPr>
          <w:p w14:paraId="2CF5778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FF6C78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4E46D6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C014E50"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692629F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82550A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A933782"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0CC55C5B" w14:textId="77777777" w:rsidR="00EE6A55" w:rsidRPr="008C6112" w:rsidRDefault="00EE6A55" w:rsidP="008B0F6F">
            <w:pPr>
              <w:jc w:val="center"/>
              <w:rPr>
                <w:sz w:val="20"/>
                <w:szCs w:val="20"/>
              </w:rPr>
            </w:pPr>
            <w:r w:rsidRPr="008C6112">
              <w:rPr>
                <w:sz w:val="20"/>
                <w:szCs w:val="20"/>
              </w:rPr>
              <w:t>1600079500</w:t>
            </w:r>
          </w:p>
        </w:tc>
        <w:tc>
          <w:tcPr>
            <w:tcW w:w="960" w:type="dxa"/>
            <w:tcBorders>
              <w:top w:val="nil"/>
              <w:left w:val="nil"/>
              <w:bottom w:val="single" w:sz="4" w:space="0" w:color="auto"/>
              <w:right w:val="single" w:sz="4" w:space="0" w:color="auto"/>
            </w:tcBorders>
            <w:noWrap/>
            <w:vAlign w:val="center"/>
            <w:hideMark/>
          </w:tcPr>
          <w:p w14:paraId="0A74D8A4"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3FA7CD4A" w14:textId="77777777" w:rsidR="00EE6A55" w:rsidRPr="008C6112" w:rsidRDefault="00EE6A55" w:rsidP="008B0F6F">
            <w:pPr>
              <w:jc w:val="right"/>
              <w:rPr>
                <w:sz w:val="20"/>
                <w:szCs w:val="20"/>
              </w:rPr>
            </w:pPr>
            <w:r w:rsidRPr="008C6112">
              <w:rPr>
                <w:sz w:val="20"/>
                <w:szCs w:val="20"/>
              </w:rPr>
              <w:t xml:space="preserve">35 000,00 </w:t>
            </w:r>
          </w:p>
        </w:tc>
        <w:tc>
          <w:tcPr>
            <w:tcW w:w="1660" w:type="dxa"/>
            <w:gridSpan w:val="2"/>
            <w:tcBorders>
              <w:top w:val="nil"/>
              <w:left w:val="single" w:sz="4" w:space="0" w:color="auto"/>
              <w:bottom w:val="single" w:sz="4" w:space="0" w:color="auto"/>
              <w:right w:val="nil"/>
            </w:tcBorders>
            <w:noWrap/>
            <w:vAlign w:val="center"/>
            <w:hideMark/>
          </w:tcPr>
          <w:p w14:paraId="237B753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24B7C1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042D7E5"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A45C33D"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215FC53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21CADF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14A82F1"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328E49F8" w14:textId="77777777" w:rsidR="00EE6A55" w:rsidRPr="008C6112" w:rsidRDefault="00EE6A55" w:rsidP="008B0F6F">
            <w:pPr>
              <w:jc w:val="center"/>
              <w:rPr>
                <w:sz w:val="20"/>
                <w:szCs w:val="20"/>
              </w:rPr>
            </w:pPr>
            <w:r w:rsidRPr="008C6112">
              <w:rPr>
                <w:sz w:val="20"/>
                <w:szCs w:val="20"/>
              </w:rPr>
              <w:t>1600079500</w:t>
            </w:r>
          </w:p>
        </w:tc>
        <w:tc>
          <w:tcPr>
            <w:tcW w:w="960" w:type="dxa"/>
            <w:tcBorders>
              <w:top w:val="nil"/>
              <w:left w:val="nil"/>
              <w:bottom w:val="single" w:sz="4" w:space="0" w:color="auto"/>
              <w:right w:val="single" w:sz="4" w:space="0" w:color="auto"/>
            </w:tcBorders>
            <w:noWrap/>
            <w:vAlign w:val="center"/>
            <w:hideMark/>
          </w:tcPr>
          <w:p w14:paraId="17B87095"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19C3D488" w14:textId="77777777" w:rsidR="00EE6A55" w:rsidRPr="008C6112" w:rsidRDefault="00EE6A55" w:rsidP="008B0F6F">
            <w:pPr>
              <w:jc w:val="right"/>
              <w:rPr>
                <w:sz w:val="20"/>
                <w:szCs w:val="20"/>
              </w:rPr>
            </w:pPr>
            <w:r w:rsidRPr="008C6112">
              <w:rPr>
                <w:sz w:val="20"/>
                <w:szCs w:val="20"/>
              </w:rPr>
              <w:t xml:space="preserve">150 000,00 </w:t>
            </w:r>
          </w:p>
        </w:tc>
        <w:tc>
          <w:tcPr>
            <w:tcW w:w="1660" w:type="dxa"/>
            <w:gridSpan w:val="2"/>
            <w:tcBorders>
              <w:top w:val="nil"/>
              <w:left w:val="single" w:sz="4" w:space="0" w:color="auto"/>
              <w:bottom w:val="single" w:sz="4" w:space="0" w:color="auto"/>
              <w:right w:val="nil"/>
            </w:tcBorders>
            <w:noWrap/>
            <w:vAlign w:val="center"/>
            <w:hideMark/>
          </w:tcPr>
          <w:p w14:paraId="08BD151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8DDCE5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C1DBF27"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F614DAD"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42EDA56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1EEA20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AC9CE71" w14:textId="77777777" w:rsidR="00EE6A55" w:rsidRPr="008C6112" w:rsidRDefault="00EE6A55" w:rsidP="008B0F6F">
            <w:pPr>
              <w:jc w:val="center"/>
              <w:rPr>
                <w:sz w:val="20"/>
                <w:szCs w:val="20"/>
              </w:rPr>
            </w:pPr>
            <w:r w:rsidRPr="008C6112">
              <w:rPr>
                <w:sz w:val="20"/>
                <w:szCs w:val="20"/>
              </w:rPr>
              <w:t>07</w:t>
            </w:r>
          </w:p>
        </w:tc>
        <w:tc>
          <w:tcPr>
            <w:tcW w:w="1209" w:type="dxa"/>
            <w:gridSpan w:val="2"/>
            <w:tcBorders>
              <w:top w:val="nil"/>
              <w:left w:val="nil"/>
              <w:bottom w:val="single" w:sz="4" w:space="0" w:color="auto"/>
              <w:right w:val="single" w:sz="4" w:space="0" w:color="auto"/>
            </w:tcBorders>
            <w:noWrap/>
            <w:vAlign w:val="center"/>
            <w:hideMark/>
          </w:tcPr>
          <w:p w14:paraId="1B0182DF" w14:textId="77777777" w:rsidR="00EE6A55" w:rsidRPr="008C6112" w:rsidRDefault="00EE6A55" w:rsidP="008B0F6F">
            <w:pPr>
              <w:jc w:val="center"/>
              <w:rPr>
                <w:sz w:val="20"/>
                <w:szCs w:val="20"/>
              </w:rPr>
            </w:pPr>
            <w:r w:rsidRPr="008C6112">
              <w:rPr>
                <w:sz w:val="20"/>
                <w:szCs w:val="20"/>
              </w:rPr>
              <w:t>1600079500</w:t>
            </w:r>
          </w:p>
        </w:tc>
        <w:tc>
          <w:tcPr>
            <w:tcW w:w="960" w:type="dxa"/>
            <w:tcBorders>
              <w:top w:val="nil"/>
              <w:left w:val="nil"/>
              <w:bottom w:val="single" w:sz="4" w:space="0" w:color="auto"/>
              <w:right w:val="single" w:sz="4" w:space="0" w:color="auto"/>
            </w:tcBorders>
            <w:noWrap/>
            <w:vAlign w:val="center"/>
            <w:hideMark/>
          </w:tcPr>
          <w:p w14:paraId="240652DF"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21A5EEC9" w14:textId="77777777" w:rsidR="00EE6A55" w:rsidRPr="008C6112" w:rsidRDefault="00EE6A55" w:rsidP="008B0F6F">
            <w:pPr>
              <w:jc w:val="right"/>
              <w:rPr>
                <w:sz w:val="20"/>
                <w:szCs w:val="20"/>
              </w:rPr>
            </w:pPr>
            <w:r w:rsidRPr="008C6112">
              <w:rPr>
                <w:sz w:val="20"/>
                <w:szCs w:val="20"/>
              </w:rPr>
              <w:t xml:space="preserve">150 000,00 </w:t>
            </w:r>
          </w:p>
        </w:tc>
        <w:tc>
          <w:tcPr>
            <w:tcW w:w="1660" w:type="dxa"/>
            <w:gridSpan w:val="2"/>
            <w:tcBorders>
              <w:top w:val="nil"/>
              <w:left w:val="single" w:sz="4" w:space="0" w:color="auto"/>
              <w:bottom w:val="single" w:sz="4" w:space="0" w:color="auto"/>
              <w:right w:val="nil"/>
            </w:tcBorders>
            <w:noWrap/>
            <w:vAlign w:val="center"/>
            <w:hideMark/>
          </w:tcPr>
          <w:p w14:paraId="75C64A3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31A1ED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AEF287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C3AF29E" w14:textId="77777777" w:rsidR="00EE6A55" w:rsidRPr="008C6112" w:rsidRDefault="00EE6A55" w:rsidP="008B0F6F">
            <w:pPr>
              <w:rPr>
                <w:sz w:val="20"/>
                <w:szCs w:val="20"/>
              </w:rPr>
            </w:pPr>
            <w:r w:rsidRPr="008C6112">
              <w:rPr>
                <w:sz w:val="20"/>
                <w:szCs w:val="20"/>
              </w:rPr>
              <w:t>Другие вопросы в области образования</w:t>
            </w:r>
          </w:p>
        </w:tc>
        <w:tc>
          <w:tcPr>
            <w:tcW w:w="980" w:type="dxa"/>
            <w:tcBorders>
              <w:top w:val="nil"/>
              <w:left w:val="nil"/>
              <w:bottom w:val="single" w:sz="4" w:space="0" w:color="auto"/>
              <w:right w:val="single" w:sz="4" w:space="0" w:color="auto"/>
            </w:tcBorders>
            <w:noWrap/>
            <w:vAlign w:val="center"/>
            <w:hideMark/>
          </w:tcPr>
          <w:p w14:paraId="4C7A5AC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CF8A9A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A906792"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50E21CF6"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0D7DE9C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27F2E8C" w14:textId="77777777" w:rsidR="00EE6A55" w:rsidRPr="008C6112" w:rsidRDefault="00EE6A55" w:rsidP="008B0F6F">
            <w:pPr>
              <w:jc w:val="right"/>
              <w:rPr>
                <w:sz w:val="20"/>
                <w:szCs w:val="20"/>
              </w:rPr>
            </w:pPr>
            <w:r w:rsidRPr="008C6112">
              <w:rPr>
                <w:sz w:val="20"/>
                <w:szCs w:val="20"/>
              </w:rPr>
              <w:t xml:space="preserve">199 124 186,01 </w:t>
            </w:r>
          </w:p>
        </w:tc>
        <w:tc>
          <w:tcPr>
            <w:tcW w:w="1660" w:type="dxa"/>
            <w:gridSpan w:val="2"/>
            <w:tcBorders>
              <w:top w:val="nil"/>
              <w:left w:val="single" w:sz="4" w:space="0" w:color="auto"/>
              <w:bottom w:val="single" w:sz="4" w:space="0" w:color="auto"/>
              <w:right w:val="nil"/>
            </w:tcBorders>
            <w:noWrap/>
            <w:vAlign w:val="center"/>
            <w:hideMark/>
          </w:tcPr>
          <w:p w14:paraId="542978DD" w14:textId="77777777" w:rsidR="00EE6A55" w:rsidRPr="008C6112" w:rsidRDefault="00EE6A55" w:rsidP="008B0F6F">
            <w:pPr>
              <w:jc w:val="right"/>
              <w:rPr>
                <w:sz w:val="20"/>
                <w:szCs w:val="20"/>
              </w:rPr>
            </w:pPr>
            <w:r w:rsidRPr="008C6112">
              <w:rPr>
                <w:sz w:val="20"/>
                <w:szCs w:val="20"/>
              </w:rPr>
              <w:t xml:space="preserve">133 634 733,31 </w:t>
            </w:r>
          </w:p>
        </w:tc>
        <w:tc>
          <w:tcPr>
            <w:tcW w:w="1660" w:type="dxa"/>
            <w:tcBorders>
              <w:top w:val="nil"/>
              <w:left w:val="single" w:sz="4" w:space="0" w:color="auto"/>
              <w:bottom w:val="single" w:sz="4" w:space="0" w:color="auto"/>
              <w:right w:val="single" w:sz="8" w:space="0" w:color="auto"/>
            </w:tcBorders>
            <w:noWrap/>
            <w:vAlign w:val="center"/>
            <w:hideMark/>
          </w:tcPr>
          <w:p w14:paraId="560EA57A" w14:textId="77777777" w:rsidR="00EE6A55" w:rsidRPr="008C6112" w:rsidRDefault="00EE6A55" w:rsidP="008B0F6F">
            <w:pPr>
              <w:jc w:val="right"/>
              <w:rPr>
                <w:sz w:val="20"/>
                <w:szCs w:val="20"/>
              </w:rPr>
            </w:pPr>
            <w:r w:rsidRPr="008C6112">
              <w:rPr>
                <w:sz w:val="20"/>
                <w:szCs w:val="20"/>
              </w:rPr>
              <w:t xml:space="preserve">133 456 410,48 </w:t>
            </w:r>
          </w:p>
        </w:tc>
      </w:tr>
      <w:tr w:rsidR="00EE6A55" w:rsidRPr="008C6112" w14:paraId="7433AF4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3EF38D7" w14:textId="77777777" w:rsidR="00EE6A55" w:rsidRPr="008C6112" w:rsidRDefault="00EE6A55" w:rsidP="008B0F6F">
            <w:pPr>
              <w:rPr>
                <w:sz w:val="20"/>
                <w:szCs w:val="20"/>
              </w:rPr>
            </w:pPr>
            <w:r w:rsidRPr="008C6112">
              <w:rPr>
                <w:sz w:val="20"/>
                <w:szCs w:val="20"/>
              </w:rPr>
              <w:t>Муниципальная программа "Развитие системы образования Куйбышевского района"</w:t>
            </w:r>
          </w:p>
        </w:tc>
        <w:tc>
          <w:tcPr>
            <w:tcW w:w="980" w:type="dxa"/>
            <w:tcBorders>
              <w:top w:val="nil"/>
              <w:left w:val="nil"/>
              <w:bottom w:val="single" w:sz="4" w:space="0" w:color="auto"/>
              <w:right w:val="single" w:sz="4" w:space="0" w:color="auto"/>
            </w:tcBorders>
            <w:noWrap/>
            <w:vAlign w:val="center"/>
            <w:hideMark/>
          </w:tcPr>
          <w:p w14:paraId="5B64560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3449CF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A475EF7"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4F130764" w14:textId="77777777" w:rsidR="00EE6A55" w:rsidRPr="008C6112" w:rsidRDefault="00EE6A55" w:rsidP="008B0F6F">
            <w:pPr>
              <w:jc w:val="center"/>
              <w:rPr>
                <w:sz w:val="20"/>
                <w:szCs w:val="20"/>
              </w:rPr>
            </w:pPr>
            <w:r w:rsidRPr="008C6112">
              <w:rPr>
                <w:sz w:val="20"/>
                <w:szCs w:val="20"/>
              </w:rPr>
              <w:t>0700000000</w:t>
            </w:r>
          </w:p>
        </w:tc>
        <w:tc>
          <w:tcPr>
            <w:tcW w:w="960" w:type="dxa"/>
            <w:tcBorders>
              <w:top w:val="nil"/>
              <w:left w:val="nil"/>
              <w:bottom w:val="single" w:sz="4" w:space="0" w:color="auto"/>
              <w:right w:val="single" w:sz="4" w:space="0" w:color="auto"/>
            </w:tcBorders>
            <w:noWrap/>
            <w:vAlign w:val="center"/>
            <w:hideMark/>
          </w:tcPr>
          <w:p w14:paraId="280F631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15A3CEE" w14:textId="77777777" w:rsidR="00EE6A55" w:rsidRPr="008C6112" w:rsidRDefault="00EE6A55" w:rsidP="008B0F6F">
            <w:pPr>
              <w:jc w:val="right"/>
              <w:rPr>
                <w:sz w:val="20"/>
                <w:szCs w:val="20"/>
              </w:rPr>
            </w:pPr>
            <w:r w:rsidRPr="008C6112">
              <w:rPr>
                <w:sz w:val="20"/>
                <w:szCs w:val="20"/>
              </w:rPr>
              <w:t xml:space="preserve">106 140 775,29 </w:t>
            </w:r>
          </w:p>
        </w:tc>
        <w:tc>
          <w:tcPr>
            <w:tcW w:w="1660" w:type="dxa"/>
            <w:gridSpan w:val="2"/>
            <w:tcBorders>
              <w:top w:val="nil"/>
              <w:left w:val="single" w:sz="4" w:space="0" w:color="auto"/>
              <w:bottom w:val="single" w:sz="4" w:space="0" w:color="auto"/>
              <w:right w:val="nil"/>
            </w:tcBorders>
            <w:noWrap/>
            <w:vAlign w:val="center"/>
            <w:hideMark/>
          </w:tcPr>
          <w:p w14:paraId="2DE057CB" w14:textId="77777777" w:rsidR="00EE6A55" w:rsidRPr="008C6112" w:rsidRDefault="00EE6A55" w:rsidP="008B0F6F">
            <w:pPr>
              <w:jc w:val="right"/>
              <w:rPr>
                <w:sz w:val="20"/>
                <w:szCs w:val="20"/>
              </w:rPr>
            </w:pPr>
            <w:r w:rsidRPr="008C6112">
              <w:rPr>
                <w:sz w:val="20"/>
                <w:szCs w:val="20"/>
              </w:rPr>
              <w:t xml:space="preserve">71 325 383,31 </w:t>
            </w:r>
          </w:p>
        </w:tc>
        <w:tc>
          <w:tcPr>
            <w:tcW w:w="1660" w:type="dxa"/>
            <w:tcBorders>
              <w:top w:val="nil"/>
              <w:left w:val="single" w:sz="4" w:space="0" w:color="auto"/>
              <w:bottom w:val="single" w:sz="4" w:space="0" w:color="auto"/>
              <w:right w:val="single" w:sz="8" w:space="0" w:color="auto"/>
            </w:tcBorders>
            <w:noWrap/>
            <w:vAlign w:val="center"/>
            <w:hideMark/>
          </w:tcPr>
          <w:p w14:paraId="1294DECA" w14:textId="77777777" w:rsidR="00EE6A55" w:rsidRPr="008C6112" w:rsidRDefault="00EE6A55" w:rsidP="008B0F6F">
            <w:pPr>
              <w:jc w:val="right"/>
              <w:rPr>
                <w:sz w:val="20"/>
                <w:szCs w:val="20"/>
              </w:rPr>
            </w:pPr>
            <w:r w:rsidRPr="008C6112">
              <w:rPr>
                <w:sz w:val="20"/>
                <w:szCs w:val="20"/>
              </w:rPr>
              <w:t xml:space="preserve">68 870 460,48 </w:t>
            </w:r>
          </w:p>
        </w:tc>
      </w:tr>
      <w:tr w:rsidR="00EE6A55" w:rsidRPr="008C6112" w14:paraId="7EB4C12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DD7B345" w14:textId="77777777" w:rsidR="00EE6A55" w:rsidRPr="008C6112" w:rsidRDefault="00EE6A55" w:rsidP="008B0F6F">
            <w:pPr>
              <w:rPr>
                <w:sz w:val="20"/>
                <w:szCs w:val="20"/>
              </w:rPr>
            </w:pPr>
            <w:r w:rsidRPr="008C6112">
              <w:rPr>
                <w:sz w:val="20"/>
                <w:szCs w:val="20"/>
              </w:rPr>
              <w:t>Подпрограмма "Развитие дошкольного, общего и дополнительного образования детей"</w:t>
            </w:r>
          </w:p>
        </w:tc>
        <w:tc>
          <w:tcPr>
            <w:tcW w:w="980" w:type="dxa"/>
            <w:tcBorders>
              <w:top w:val="nil"/>
              <w:left w:val="nil"/>
              <w:bottom w:val="single" w:sz="4" w:space="0" w:color="auto"/>
              <w:right w:val="single" w:sz="4" w:space="0" w:color="auto"/>
            </w:tcBorders>
            <w:noWrap/>
            <w:vAlign w:val="center"/>
            <w:hideMark/>
          </w:tcPr>
          <w:p w14:paraId="570549B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0EAB24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6C50BE1"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10658D49" w14:textId="77777777" w:rsidR="00EE6A55" w:rsidRPr="008C6112" w:rsidRDefault="00EE6A55" w:rsidP="008B0F6F">
            <w:pPr>
              <w:jc w:val="center"/>
              <w:rPr>
                <w:sz w:val="20"/>
                <w:szCs w:val="20"/>
              </w:rPr>
            </w:pPr>
            <w:r w:rsidRPr="008C6112">
              <w:rPr>
                <w:sz w:val="20"/>
                <w:szCs w:val="20"/>
              </w:rPr>
              <w:t>0710000000</w:t>
            </w:r>
          </w:p>
        </w:tc>
        <w:tc>
          <w:tcPr>
            <w:tcW w:w="960" w:type="dxa"/>
            <w:tcBorders>
              <w:top w:val="nil"/>
              <w:left w:val="nil"/>
              <w:bottom w:val="single" w:sz="4" w:space="0" w:color="auto"/>
              <w:right w:val="single" w:sz="4" w:space="0" w:color="auto"/>
            </w:tcBorders>
            <w:noWrap/>
            <w:vAlign w:val="center"/>
            <w:hideMark/>
          </w:tcPr>
          <w:p w14:paraId="22E9E09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159EE1B" w14:textId="77777777" w:rsidR="00EE6A55" w:rsidRPr="008C6112" w:rsidRDefault="00EE6A55" w:rsidP="008B0F6F">
            <w:pPr>
              <w:jc w:val="right"/>
              <w:rPr>
                <w:sz w:val="20"/>
                <w:szCs w:val="20"/>
              </w:rPr>
            </w:pPr>
            <w:r w:rsidRPr="008C6112">
              <w:rPr>
                <w:sz w:val="20"/>
                <w:szCs w:val="20"/>
              </w:rPr>
              <w:t xml:space="preserve">97 072 871,30 </w:t>
            </w:r>
          </w:p>
        </w:tc>
        <w:tc>
          <w:tcPr>
            <w:tcW w:w="1660" w:type="dxa"/>
            <w:gridSpan w:val="2"/>
            <w:tcBorders>
              <w:top w:val="nil"/>
              <w:left w:val="single" w:sz="4" w:space="0" w:color="auto"/>
              <w:bottom w:val="single" w:sz="4" w:space="0" w:color="auto"/>
              <w:right w:val="nil"/>
            </w:tcBorders>
            <w:noWrap/>
            <w:vAlign w:val="center"/>
            <w:hideMark/>
          </w:tcPr>
          <w:p w14:paraId="72102ED6" w14:textId="77777777" w:rsidR="00EE6A55" w:rsidRPr="008C6112" w:rsidRDefault="00EE6A55" w:rsidP="008B0F6F">
            <w:pPr>
              <w:jc w:val="right"/>
              <w:rPr>
                <w:sz w:val="20"/>
                <w:szCs w:val="20"/>
              </w:rPr>
            </w:pPr>
            <w:r w:rsidRPr="008C6112">
              <w:rPr>
                <w:sz w:val="20"/>
                <w:szCs w:val="20"/>
              </w:rPr>
              <w:t xml:space="preserve">66 870 283,31 </w:t>
            </w:r>
          </w:p>
        </w:tc>
        <w:tc>
          <w:tcPr>
            <w:tcW w:w="1660" w:type="dxa"/>
            <w:tcBorders>
              <w:top w:val="nil"/>
              <w:left w:val="single" w:sz="4" w:space="0" w:color="auto"/>
              <w:bottom w:val="single" w:sz="4" w:space="0" w:color="auto"/>
              <w:right w:val="single" w:sz="8" w:space="0" w:color="auto"/>
            </w:tcBorders>
            <w:noWrap/>
            <w:vAlign w:val="center"/>
            <w:hideMark/>
          </w:tcPr>
          <w:p w14:paraId="71E1CE50" w14:textId="77777777" w:rsidR="00EE6A55" w:rsidRPr="008C6112" w:rsidRDefault="00EE6A55" w:rsidP="008B0F6F">
            <w:pPr>
              <w:jc w:val="right"/>
              <w:rPr>
                <w:sz w:val="20"/>
                <w:szCs w:val="20"/>
              </w:rPr>
            </w:pPr>
            <w:r w:rsidRPr="008C6112">
              <w:rPr>
                <w:sz w:val="20"/>
                <w:szCs w:val="20"/>
              </w:rPr>
              <w:t xml:space="preserve">64 415 360,48 </w:t>
            </w:r>
          </w:p>
        </w:tc>
      </w:tr>
      <w:tr w:rsidR="00EE6A55" w:rsidRPr="008C6112" w14:paraId="051690C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76208BE"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центра бухгалтерского, материально-технического обеспечения</w:t>
            </w:r>
          </w:p>
        </w:tc>
        <w:tc>
          <w:tcPr>
            <w:tcW w:w="980" w:type="dxa"/>
            <w:tcBorders>
              <w:top w:val="nil"/>
              <w:left w:val="nil"/>
              <w:bottom w:val="single" w:sz="4" w:space="0" w:color="auto"/>
              <w:right w:val="single" w:sz="4" w:space="0" w:color="auto"/>
            </w:tcBorders>
            <w:noWrap/>
            <w:vAlign w:val="center"/>
            <w:hideMark/>
          </w:tcPr>
          <w:p w14:paraId="06F667A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5F3F4B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AFF27E1"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59A9CD0F" w14:textId="77777777" w:rsidR="00EE6A55" w:rsidRPr="008C6112" w:rsidRDefault="00EE6A55" w:rsidP="008B0F6F">
            <w:pPr>
              <w:jc w:val="center"/>
              <w:rPr>
                <w:sz w:val="20"/>
                <w:szCs w:val="20"/>
              </w:rPr>
            </w:pPr>
            <w:r w:rsidRPr="008C6112">
              <w:rPr>
                <w:sz w:val="20"/>
                <w:szCs w:val="20"/>
              </w:rPr>
              <w:t>0710007890</w:t>
            </w:r>
          </w:p>
        </w:tc>
        <w:tc>
          <w:tcPr>
            <w:tcW w:w="960" w:type="dxa"/>
            <w:tcBorders>
              <w:top w:val="nil"/>
              <w:left w:val="nil"/>
              <w:bottom w:val="single" w:sz="4" w:space="0" w:color="auto"/>
              <w:right w:val="single" w:sz="4" w:space="0" w:color="auto"/>
            </w:tcBorders>
            <w:noWrap/>
            <w:vAlign w:val="center"/>
            <w:hideMark/>
          </w:tcPr>
          <w:p w14:paraId="622CAF0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744C0E4" w14:textId="77777777" w:rsidR="00EE6A55" w:rsidRPr="008C6112" w:rsidRDefault="00EE6A55" w:rsidP="008B0F6F">
            <w:pPr>
              <w:jc w:val="right"/>
              <w:rPr>
                <w:sz w:val="20"/>
                <w:szCs w:val="20"/>
              </w:rPr>
            </w:pPr>
            <w:r w:rsidRPr="008C6112">
              <w:rPr>
                <w:sz w:val="20"/>
                <w:szCs w:val="20"/>
              </w:rPr>
              <w:t xml:space="preserve">97 022 871,30 </w:t>
            </w:r>
          </w:p>
        </w:tc>
        <w:tc>
          <w:tcPr>
            <w:tcW w:w="1660" w:type="dxa"/>
            <w:gridSpan w:val="2"/>
            <w:tcBorders>
              <w:top w:val="nil"/>
              <w:left w:val="single" w:sz="4" w:space="0" w:color="auto"/>
              <w:bottom w:val="single" w:sz="4" w:space="0" w:color="auto"/>
              <w:right w:val="nil"/>
            </w:tcBorders>
            <w:noWrap/>
            <w:vAlign w:val="center"/>
            <w:hideMark/>
          </w:tcPr>
          <w:p w14:paraId="53A8E0FD" w14:textId="77777777" w:rsidR="00EE6A55" w:rsidRPr="008C6112" w:rsidRDefault="00EE6A55" w:rsidP="008B0F6F">
            <w:pPr>
              <w:jc w:val="right"/>
              <w:rPr>
                <w:sz w:val="20"/>
                <w:szCs w:val="20"/>
              </w:rPr>
            </w:pPr>
            <w:r w:rsidRPr="008C6112">
              <w:rPr>
                <w:sz w:val="20"/>
                <w:szCs w:val="20"/>
              </w:rPr>
              <w:t xml:space="preserve">66 870 283,31 </w:t>
            </w:r>
          </w:p>
        </w:tc>
        <w:tc>
          <w:tcPr>
            <w:tcW w:w="1660" w:type="dxa"/>
            <w:tcBorders>
              <w:top w:val="nil"/>
              <w:left w:val="single" w:sz="4" w:space="0" w:color="auto"/>
              <w:bottom w:val="single" w:sz="4" w:space="0" w:color="auto"/>
              <w:right w:val="single" w:sz="8" w:space="0" w:color="auto"/>
            </w:tcBorders>
            <w:noWrap/>
            <w:vAlign w:val="center"/>
            <w:hideMark/>
          </w:tcPr>
          <w:p w14:paraId="10CC34E9" w14:textId="77777777" w:rsidR="00EE6A55" w:rsidRPr="008C6112" w:rsidRDefault="00EE6A55" w:rsidP="008B0F6F">
            <w:pPr>
              <w:jc w:val="right"/>
              <w:rPr>
                <w:sz w:val="20"/>
                <w:szCs w:val="20"/>
              </w:rPr>
            </w:pPr>
            <w:r w:rsidRPr="008C6112">
              <w:rPr>
                <w:sz w:val="20"/>
                <w:szCs w:val="20"/>
              </w:rPr>
              <w:t xml:space="preserve">64 415 360,48 </w:t>
            </w:r>
          </w:p>
        </w:tc>
      </w:tr>
      <w:tr w:rsidR="00EE6A55" w:rsidRPr="008C6112" w14:paraId="3F1A3BC1"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4DBE1796"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109BACC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F4065F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493E755"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591E695D" w14:textId="77777777" w:rsidR="00EE6A55" w:rsidRPr="008C6112" w:rsidRDefault="00EE6A55" w:rsidP="008B0F6F">
            <w:pPr>
              <w:jc w:val="center"/>
              <w:rPr>
                <w:sz w:val="20"/>
                <w:szCs w:val="20"/>
              </w:rPr>
            </w:pPr>
            <w:r w:rsidRPr="008C6112">
              <w:rPr>
                <w:sz w:val="20"/>
                <w:szCs w:val="20"/>
              </w:rPr>
              <w:t>0710007890</w:t>
            </w:r>
          </w:p>
        </w:tc>
        <w:tc>
          <w:tcPr>
            <w:tcW w:w="960" w:type="dxa"/>
            <w:tcBorders>
              <w:top w:val="nil"/>
              <w:left w:val="nil"/>
              <w:bottom w:val="single" w:sz="4" w:space="0" w:color="auto"/>
              <w:right w:val="single" w:sz="4" w:space="0" w:color="auto"/>
            </w:tcBorders>
            <w:noWrap/>
            <w:vAlign w:val="center"/>
            <w:hideMark/>
          </w:tcPr>
          <w:p w14:paraId="7EBD0B8B"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3570CFE1" w14:textId="77777777" w:rsidR="00EE6A55" w:rsidRPr="008C6112" w:rsidRDefault="00EE6A55" w:rsidP="008B0F6F">
            <w:pPr>
              <w:jc w:val="right"/>
              <w:rPr>
                <w:sz w:val="20"/>
                <w:szCs w:val="20"/>
              </w:rPr>
            </w:pPr>
            <w:r w:rsidRPr="008C6112">
              <w:rPr>
                <w:sz w:val="20"/>
                <w:szCs w:val="20"/>
              </w:rPr>
              <w:t xml:space="preserve">81 321 107,86 </w:t>
            </w:r>
          </w:p>
        </w:tc>
        <w:tc>
          <w:tcPr>
            <w:tcW w:w="1660" w:type="dxa"/>
            <w:gridSpan w:val="2"/>
            <w:tcBorders>
              <w:top w:val="nil"/>
              <w:left w:val="single" w:sz="4" w:space="0" w:color="auto"/>
              <w:bottom w:val="single" w:sz="4" w:space="0" w:color="auto"/>
              <w:right w:val="nil"/>
            </w:tcBorders>
            <w:noWrap/>
            <w:vAlign w:val="center"/>
            <w:hideMark/>
          </w:tcPr>
          <w:p w14:paraId="43E3B24B" w14:textId="77777777" w:rsidR="00EE6A55" w:rsidRPr="008C6112" w:rsidRDefault="00EE6A55" w:rsidP="008B0F6F">
            <w:pPr>
              <w:jc w:val="right"/>
              <w:rPr>
                <w:sz w:val="20"/>
                <w:szCs w:val="20"/>
              </w:rPr>
            </w:pPr>
            <w:r w:rsidRPr="008C6112">
              <w:rPr>
                <w:sz w:val="20"/>
                <w:szCs w:val="20"/>
              </w:rPr>
              <w:t xml:space="preserve">61 367 920,02 </w:t>
            </w:r>
          </w:p>
        </w:tc>
        <w:tc>
          <w:tcPr>
            <w:tcW w:w="1660" w:type="dxa"/>
            <w:tcBorders>
              <w:top w:val="nil"/>
              <w:left w:val="single" w:sz="4" w:space="0" w:color="auto"/>
              <w:bottom w:val="single" w:sz="4" w:space="0" w:color="auto"/>
              <w:right w:val="single" w:sz="8" w:space="0" w:color="auto"/>
            </w:tcBorders>
            <w:noWrap/>
            <w:vAlign w:val="center"/>
            <w:hideMark/>
          </w:tcPr>
          <w:p w14:paraId="113BD2FF" w14:textId="77777777" w:rsidR="00EE6A55" w:rsidRPr="008C6112" w:rsidRDefault="00EE6A55" w:rsidP="008B0F6F">
            <w:pPr>
              <w:jc w:val="right"/>
              <w:rPr>
                <w:sz w:val="20"/>
                <w:szCs w:val="20"/>
              </w:rPr>
            </w:pPr>
            <w:r w:rsidRPr="008C6112">
              <w:rPr>
                <w:sz w:val="20"/>
                <w:szCs w:val="20"/>
              </w:rPr>
              <w:t xml:space="preserve">59 005 600,48 </w:t>
            </w:r>
          </w:p>
        </w:tc>
      </w:tr>
      <w:tr w:rsidR="00EE6A55" w:rsidRPr="008C6112" w14:paraId="3397554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C734103"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1C92117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AB5DCE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DE934E2"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169E9234" w14:textId="77777777" w:rsidR="00EE6A55" w:rsidRPr="008C6112" w:rsidRDefault="00EE6A55" w:rsidP="008B0F6F">
            <w:pPr>
              <w:jc w:val="center"/>
              <w:rPr>
                <w:sz w:val="20"/>
                <w:szCs w:val="20"/>
              </w:rPr>
            </w:pPr>
            <w:r w:rsidRPr="008C6112">
              <w:rPr>
                <w:sz w:val="20"/>
                <w:szCs w:val="20"/>
              </w:rPr>
              <w:t>0710007890</w:t>
            </w:r>
          </w:p>
        </w:tc>
        <w:tc>
          <w:tcPr>
            <w:tcW w:w="960" w:type="dxa"/>
            <w:tcBorders>
              <w:top w:val="nil"/>
              <w:left w:val="nil"/>
              <w:bottom w:val="single" w:sz="4" w:space="0" w:color="auto"/>
              <w:right w:val="single" w:sz="4" w:space="0" w:color="auto"/>
            </w:tcBorders>
            <w:noWrap/>
            <w:vAlign w:val="center"/>
            <w:hideMark/>
          </w:tcPr>
          <w:p w14:paraId="5C5B8F09"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3F8B2450" w14:textId="77777777" w:rsidR="00EE6A55" w:rsidRPr="008C6112" w:rsidRDefault="00EE6A55" w:rsidP="008B0F6F">
            <w:pPr>
              <w:jc w:val="right"/>
              <w:rPr>
                <w:sz w:val="20"/>
                <w:szCs w:val="20"/>
              </w:rPr>
            </w:pPr>
            <w:r w:rsidRPr="008C6112">
              <w:rPr>
                <w:sz w:val="20"/>
                <w:szCs w:val="20"/>
              </w:rPr>
              <w:t xml:space="preserve">81 321 107,86 </w:t>
            </w:r>
          </w:p>
        </w:tc>
        <w:tc>
          <w:tcPr>
            <w:tcW w:w="1660" w:type="dxa"/>
            <w:gridSpan w:val="2"/>
            <w:tcBorders>
              <w:top w:val="nil"/>
              <w:left w:val="single" w:sz="4" w:space="0" w:color="auto"/>
              <w:bottom w:val="single" w:sz="4" w:space="0" w:color="auto"/>
              <w:right w:val="nil"/>
            </w:tcBorders>
            <w:noWrap/>
            <w:vAlign w:val="center"/>
            <w:hideMark/>
          </w:tcPr>
          <w:p w14:paraId="57FCD4F2" w14:textId="77777777" w:rsidR="00EE6A55" w:rsidRPr="008C6112" w:rsidRDefault="00EE6A55" w:rsidP="008B0F6F">
            <w:pPr>
              <w:jc w:val="right"/>
              <w:rPr>
                <w:sz w:val="20"/>
                <w:szCs w:val="20"/>
              </w:rPr>
            </w:pPr>
            <w:r w:rsidRPr="008C6112">
              <w:rPr>
                <w:sz w:val="20"/>
                <w:szCs w:val="20"/>
              </w:rPr>
              <w:t xml:space="preserve">61 367 920,02 </w:t>
            </w:r>
          </w:p>
        </w:tc>
        <w:tc>
          <w:tcPr>
            <w:tcW w:w="1660" w:type="dxa"/>
            <w:tcBorders>
              <w:top w:val="nil"/>
              <w:left w:val="single" w:sz="4" w:space="0" w:color="auto"/>
              <w:bottom w:val="single" w:sz="4" w:space="0" w:color="auto"/>
              <w:right w:val="single" w:sz="8" w:space="0" w:color="auto"/>
            </w:tcBorders>
            <w:noWrap/>
            <w:vAlign w:val="center"/>
            <w:hideMark/>
          </w:tcPr>
          <w:p w14:paraId="1982377C" w14:textId="77777777" w:rsidR="00EE6A55" w:rsidRPr="008C6112" w:rsidRDefault="00EE6A55" w:rsidP="008B0F6F">
            <w:pPr>
              <w:jc w:val="right"/>
              <w:rPr>
                <w:sz w:val="20"/>
                <w:szCs w:val="20"/>
              </w:rPr>
            </w:pPr>
            <w:r w:rsidRPr="008C6112">
              <w:rPr>
                <w:sz w:val="20"/>
                <w:szCs w:val="20"/>
              </w:rPr>
              <w:t xml:space="preserve">59 005 600,48 </w:t>
            </w:r>
          </w:p>
        </w:tc>
      </w:tr>
      <w:tr w:rsidR="00EE6A55" w:rsidRPr="008C6112" w14:paraId="3BE3E6B2"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FAF7EB3"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A9C872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1FA7D4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1A4BB8D"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27BBD0E4" w14:textId="77777777" w:rsidR="00EE6A55" w:rsidRPr="008C6112" w:rsidRDefault="00EE6A55" w:rsidP="008B0F6F">
            <w:pPr>
              <w:jc w:val="center"/>
              <w:rPr>
                <w:sz w:val="20"/>
                <w:szCs w:val="20"/>
              </w:rPr>
            </w:pPr>
            <w:r w:rsidRPr="008C6112">
              <w:rPr>
                <w:sz w:val="20"/>
                <w:szCs w:val="20"/>
              </w:rPr>
              <w:t>0710007890</w:t>
            </w:r>
          </w:p>
        </w:tc>
        <w:tc>
          <w:tcPr>
            <w:tcW w:w="960" w:type="dxa"/>
            <w:tcBorders>
              <w:top w:val="nil"/>
              <w:left w:val="nil"/>
              <w:bottom w:val="single" w:sz="4" w:space="0" w:color="auto"/>
              <w:right w:val="single" w:sz="4" w:space="0" w:color="auto"/>
            </w:tcBorders>
            <w:noWrap/>
            <w:vAlign w:val="center"/>
            <w:hideMark/>
          </w:tcPr>
          <w:p w14:paraId="6B497BEF"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7D2466F6" w14:textId="77777777" w:rsidR="00EE6A55" w:rsidRPr="008C6112" w:rsidRDefault="00EE6A55" w:rsidP="008B0F6F">
            <w:pPr>
              <w:jc w:val="right"/>
              <w:rPr>
                <w:sz w:val="20"/>
                <w:szCs w:val="20"/>
              </w:rPr>
            </w:pPr>
            <w:r w:rsidRPr="008C6112">
              <w:rPr>
                <w:sz w:val="20"/>
                <w:szCs w:val="20"/>
              </w:rPr>
              <w:t xml:space="preserve">15 450 336,58 </w:t>
            </w:r>
          </w:p>
        </w:tc>
        <w:tc>
          <w:tcPr>
            <w:tcW w:w="1660" w:type="dxa"/>
            <w:gridSpan w:val="2"/>
            <w:tcBorders>
              <w:top w:val="nil"/>
              <w:left w:val="single" w:sz="4" w:space="0" w:color="auto"/>
              <w:bottom w:val="single" w:sz="4" w:space="0" w:color="auto"/>
              <w:right w:val="nil"/>
            </w:tcBorders>
            <w:noWrap/>
            <w:vAlign w:val="center"/>
            <w:hideMark/>
          </w:tcPr>
          <w:p w14:paraId="788ED995" w14:textId="77777777" w:rsidR="00EE6A55" w:rsidRPr="008C6112" w:rsidRDefault="00EE6A55" w:rsidP="008B0F6F">
            <w:pPr>
              <w:jc w:val="right"/>
              <w:rPr>
                <w:sz w:val="20"/>
                <w:szCs w:val="20"/>
              </w:rPr>
            </w:pPr>
            <w:r w:rsidRPr="008C6112">
              <w:rPr>
                <w:sz w:val="20"/>
                <w:szCs w:val="20"/>
              </w:rPr>
              <w:t xml:space="preserve">5 502 363,29 </w:t>
            </w:r>
          </w:p>
        </w:tc>
        <w:tc>
          <w:tcPr>
            <w:tcW w:w="1660" w:type="dxa"/>
            <w:tcBorders>
              <w:top w:val="nil"/>
              <w:left w:val="single" w:sz="4" w:space="0" w:color="auto"/>
              <w:bottom w:val="single" w:sz="4" w:space="0" w:color="auto"/>
              <w:right w:val="single" w:sz="8" w:space="0" w:color="auto"/>
            </w:tcBorders>
            <w:noWrap/>
            <w:vAlign w:val="center"/>
            <w:hideMark/>
          </w:tcPr>
          <w:p w14:paraId="1B3E30D4" w14:textId="77777777" w:rsidR="00EE6A55" w:rsidRPr="008C6112" w:rsidRDefault="00EE6A55" w:rsidP="008B0F6F">
            <w:pPr>
              <w:jc w:val="right"/>
              <w:rPr>
                <w:sz w:val="20"/>
                <w:szCs w:val="20"/>
              </w:rPr>
            </w:pPr>
            <w:r w:rsidRPr="008C6112">
              <w:rPr>
                <w:sz w:val="20"/>
                <w:szCs w:val="20"/>
              </w:rPr>
              <w:t xml:space="preserve">5 409 760,00 </w:t>
            </w:r>
          </w:p>
        </w:tc>
      </w:tr>
      <w:tr w:rsidR="00EE6A55" w:rsidRPr="008C6112" w14:paraId="32CFC83E"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115FE8D"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3D3306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7F5B13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79B9EB6"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682473E5" w14:textId="77777777" w:rsidR="00EE6A55" w:rsidRPr="008C6112" w:rsidRDefault="00EE6A55" w:rsidP="008B0F6F">
            <w:pPr>
              <w:jc w:val="center"/>
              <w:rPr>
                <w:sz w:val="20"/>
                <w:szCs w:val="20"/>
              </w:rPr>
            </w:pPr>
            <w:r w:rsidRPr="008C6112">
              <w:rPr>
                <w:sz w:val="20"/>
                <w:szCs w:val="20"/>
              </w:rPr>
              <w:t>0710007890</w:t>
            </w:r>
          </w:p>
        </w:tc>
        <w:tc>
          <w:tcPr>
            <w:tcW w:w="960" w:type="dxa"/>
            <w:tcBorders>
              <w:top w:val="nil"/>
              <w:left w:val="nil"/>
              <w:bottom w:val="single" w:sz="4" w:space="0" w:color="auto"/>
              <w:right w:val="single" w:sz="4" w:space="0" w:color="auto"/>
            </w:tcBorders>
            <w:noWrap/>
            <w:vAlign w:val="center"/>
            <w:hideMark/>
          </w:tcPr>
          <w:p w14:paraId="597F18D8"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7BE8EB95" w14:textId="77777777" w:rsidR="00EE6A55" w:rsidRPr="008C6112" w:rsidRDefault="00EE6A55" w:rsidP="008B0F6F">
            <w:pPr>
              <w:jc w:val="right"/>
              <w:rPr>
                <w:sz w:val="20"/>
                <w:szCs w:val="20"/>
              </w:rPr>
            </w:pPr>
            <w:r w:rsidRPr="008C6112">
              <w:rPr>
                <w:sz w:val="20"/>
                <w:szCs w:val="20"/>
              </w:rPr>
              <w:t xml:space="preserve">15 450 336,58 </w:t>
            </w:r>
          </w:p>
        </w:tc>
        <w:tc>
          <w:tcPr>
            <w:tcW w:w="1660" w:type="dxa"/>
            <w:gridSpan w:val="2"/>
            <w:tcBorders>
              <w:top w:val="nil"/>
              <w:left w:val="single" w:sz="4" w:space="0" w:color="auto"/>
              <w:bottom w:val="single" w:sz="4" w:space="0" w:color="auto"/>
              <w:right w:val="nil"/>
            </w:tcBorders>
            <w:noWrap/>
            <w:vAlign w:val="center"/>
            <w:hideMark/>
          </w:tcPr>
          <w:p w14:paraId="31A2C085" w14:textId="77777777" w:rsidR="00EE6A55" w:rsidRPr="008C6112" w:rsidRDefault="00EE6A55" w:rsidP="008B0F6F">
            <w:pPr>
              <w:jc w:val="right"/>
              <w:rPr>
                <w:sz w:val="20"/>
                <w:szCs w:val="20"/>
              </w:rPr>
            </w:pPr>
            <w:r w:rsidRPr="008C6112">
              <w:rPr>
                <w:sz w:val="20"/>
                <w:szCs w:val="20"/>
              </w:rPr>
              <w:t xml:space="preserve">5 502 363,29 </w:t>
            </w:r>
          </w:p>
        </w:tc>
        <w:tc>
          <w:tcPr>
            <w:tcW w:w="1660" w:type="dxa"/>
            <w:tcBorders>
              <w:top w:val="nil"/>
              <w:left w:val="single" w:sz="4" w:space="0" w:color="auto"/>
              <w:bottom w:val="single" w:sz="4" w:space="0" w:color="auto"/>
              <w:right w:val="single" w:sz="8" w:space="0" w:color="auto"/>
            </w:tcBorders>
            <w:noWrap/>
            <w:vAlign w:val="center"/>
            <w:hideMark/>
          </w:tcPr>
          <w:p w14:paraId="4BC07EDD" w14:textId="77777777" w:rsidR="00EE6A55" w:rsidRPr="008C6112" w:rsidRDefault="00EE6A55" w:rsidP="008B0F6F">
            <w:pPr>
              <w:jc w:val="right"/>
              <w:rPr>
                <w:sz w:val="20"/>
                <w:szCs w:val="20"/>
              </w:rPr>
            </w:pPr>
            <w:r w:rsidRPr="008C6112">
              <w:rPr>
                <w:sz w:val="20"/>
                <w:szCs w:val="20"/>
              </w:rPr>
              <w:t xml:space="preserve">5 409 760,00 </w:t>
            </w:r>
          </w:p>
        </w:tc>
      </w:tr>
      <w:tr w:rsidR="00EE6A55" w:rsidRPr="008C6112" w14:paraId="546495DD"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841B1D6"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3B504B3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2633D9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43EF9A4"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EFBC0FF" w14:textId="77777777" w:rsidR="00EE6A55" w:rsidRPr="008C6112" w:rsidRDefault="00EE6A55" w:rsidP="008B0F6F">
            <w:pPr>
              <w:jc w:val="center"/>
              <w:rPr>
                <w:sz w:val="20"/>
                <w:szCs w:val="20"/>
              </w:rPr>
            </w:pPr>
            <w:r w:rsidRPr="008C6112">
              <w:rPr>
                <w:sz w:val="20"/>
                <w:szCs w:val="20"/>
              </w:rPr>
              <w:t>0710007890</w:t>
            </w:r>
          </w:p>
        </w:tc>
        <w:tc>
          <w:tcPr>
            <w:tcW w:w="960" w:type="dxa"/>
            <w:tcBorders>
              <w:top w:val="nil"/>
              <w:left w:val="nil"/>
              <w:bottom w:val="single" w:sz="4" w:space="0" w:color="auto"/>
              <w:right w:val="single" w:sz="4" w:space="0" w:color="auto"/>
            </w:tcBorders>
            <w:noWrap/>
            <w:vAlign w:val="center"/>
            <w:hideMark/>
          </w:tcPr>
          <w:p w14:paraId="1B27EE3A"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65EAD6A6" w14:textId="77777777" w:rsidR="00EE6A55" w:rsidRPr="008C6112" w:rsidRDefault="00EE6A55" w:rsidP="008B0F6F">
            <w:pPr>
              <w:jc w:val="right"/>
              <w:rPr>
                <w:sz w:val="20"/>
                <w:szCs w:val="20"/>
              </w:rPr>
            </w:pPr>
            <w:r w:rsidRPr="008C6112">
              <w:rPr>
                <w:sz w:val="20"/>
                <w:szCs w:val="20"/>
              </w:rPr>
              <w:t xml:space="preserve">5 000,00 </w:t>
            </w:r>
          </w:p>
        </w:tc>
        <w:tc>
          <w:tcPr>
            <w:tcW w:w="1660" w:type="dxa"/>
            <w:gridSpan w:val="2"/>
            <w:tcBorders>
              <w:top w:val="nil"/>
              <w:left w:val="single" w:sz="4" w:space="0" w:color="auto"/>
              <w:bottom w:val="single" w:sz="4" w:space="0" w:color="auto"/>
              <w:right w:val="nil"/>
            </w:tcBorders>
            <w:noWrap/>
            <w:vAlign w:val="center"/>
            <w:hideMark/>
          </w:tcPr>
          <w:p w14:paraId="7D39854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2B9FE7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6A69AD9"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1D62FAE" w14:textId="77777777" w:rsidR="00EE6A55" w:rsidRPr="008C6112" w:rsidRDefault="00EE6A55" w:rsidP="008B0F6F">
            <w:pPr>
              <w:rPr>
                <w:sz w:val="20"/>
                <w:szCs w:val="20"/>
              </w:rPr>
            </w:pPr>
            <w:r w:rsidRPr="008C6112">
              <w:rPr>
                <w:sz w:val="20"/>
                <w:szCs w:val="20"/>
              </w:rPr>
              <w:t>Социальные выплаты гражданам, кроме публичных нормативных социальных выплат</w:t>
            </w:r>
          </w:p>
        </w:tc>
        <w:tc>
          <w:tcPr>
            <w:tcW w:w="980" w:type="dxa"/>
            <w:tcBorders>
              <w:top w:val="nil"/>
              <w:left w:val="nil"/>
              <w:bottom w:val="single" w:sz="4" w:space="0" w:color="auto"/>
              <w:right w:val="single" w:sz="4" w:space="0" w:color="auto"/>
            </w:tcBorders>
            <w:noWrap/>
            <w:vAlign w:val="center"/>
            <w:hideMark/>
          </w:tcPr>
          <w:p w14:paraId="00EFEB6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F25681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9170643"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357F764" w14:textId="77777777" w:rsidR="00EE6A55" w:rsidRPr="008C6112" w:rsidRDefault="00EE6A55" w:rsidP="008B0F6F">
            <w:pPr>
              <w:jc w:val="center"/>
              <w:rPr>
                <w:sz w:val="20"/>
                <w:szCs w:val="20"/>
              </w:rPr>
            </w:pPr>
            <w:r w:rsidRPr="008C6112">
              <w:rPr>
                <w:sz w:val="20"/>
                <w:szCs w:val="20"/>
              </w:rPr>
              <w:t>0710007890</w:t>
            </w:r>
          </w:p>
        </w:tc>
        <w:tc>
          <w:tcPr>
            <w:tcW w:w="960" w:type="dxa"/>
            <w:tcBorders>
              <w:top w:val="nil"/>
              <w:left w:val="nil"/>
              <w:bottom w:val="single" w:sz="4" w:space="0" w:color="auto"/>
              <w:right w:val="single" w:sz="4" w:space="0" w:color="auto"/>
            </w:tcBorders>
            <w:noWrap/>
            <w:vAlign w:val="center"/>
            <w:hideMark/>
          </w:tcPr>
          <w:p w14:paraId="10BA9E9F" w14:textId="77777777" w:rsidR="00EE6A55" w:rsidRPr="008C6112" w:rsidRDefault="00EE6A55" w:rsidP="008B0F6F">
            <w:pPr>
              <w:jc w:val="center"/>
              <w:rPr>
                <w:sz w:val="20"/>
                <w:szCs w:val="20"/>
              </w:rPr>
            </w:pPr>
            <w:r w:rsidRPr="008C6112">
              <w:rPr>
                <w:sz w:val="20"/>
                <w:szCs w:val="20"/>
              </w:rPr>
              <w:t>320</w:t>
            </w:r>
          </w:p>
        </w:tc>
        <w:tc>
          <w:tcPr>
            <w:tcW w:w="1660" w:type="dxa"/>
            <w:gridSpan w:val="2"/>
            <w:tcBorders>
              <w:top w:val="nil"/>
              <w:left w:val="nil"/>
              <w:bottom w:val="single" w:sz="4" w:space="0" w:color="auto"/>
              <w:right w:val="nil"/>
            </w:tcBorders>
            <w:noWrap/>
            <w:vAlign w:val="center"/>
            <w:hideMark/>
          </w:tcPr>
          <w:p w14:paraId="6263E931" w14:textId="77777777" w:rsidR="00EE6A55" w:rsidRPr="008C6112" w:rsidRDefault="00EE6A55" w:rsidP="008B0F6F">
            <w:pPr>
              <w:jc w:val="right"/>
              <w:rPr>
                <w:sz w:val="20"/>
                <w:szCs w:val="20"/>
              </w:rPr>
            </w:pPr>
            <w:r w:rsidRPr="008C6112">
              <w:rPr>
                <w:sz w:val="20"/>
                <w:szCs w:val="20"/>
              </w:rPr>
              <w:t xml:space="preserve">5 000,00 </w:t>
            </w:r>
          </w:p>
        </w:tc>
        <w:tc>
          <w:tcPr>
            <w:tcW w:w="1660" w:type="dxa"/>
            <w:gridSpan w:val="2"/>
            <w:tcBorders>
              <w:top w:val="nil"/>
              <w:left w:val="single" w:sz="4" w:space="0" w:color="auto"/>
              <w:bottom w:val="single" w:sz="4" w:space="0" w:color="auto"/>
              <w:right w:val="nil"/>
            </w:tcBorders>
            <w:noWrap/>
            <w:vAlign w:val="center"/>
            <w:hideMark/>
          </w:tcPr>
          <w:p w14:paraId="2DF5D5D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B1884A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E7C296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08F1A93" w14:textId="77777777" w:rsidR="00EE6A55" w:rsidRPr="008C6112" w:rsidRDefault="00EE6A55" w:rsidP="008B0F6F">
            <w:pPr>
              <w:rPr>
                <w:sz w:val="20"/>
                <w:szCs w:val="20"/>
              </w:rPr>
            </w:pPr>
            <w:r w:rsidRPr="008C6112">
              <w:rPr>
                <w:sz w:val="20"/>
                <w:szCs w:val="20"/>
              </w:rPr>
              <w:t>Иные бюджетные ассигнования</w:t>
            </w:r>
          </w:p>
        </w:tc>
        <w:tc>
          <w:tcPr>
            <w:tcW w:w="980" w:type="dxa"/>
            <w:tcBorders>
              <w:top w:val="nil"/>
              <w:left w:val="nil"/>
              <w:bottom w:val="single" w:sz="4" w:space="0" w:color="auto"/>
              <w:right w:val="single" w:sz="4" w:space="0" w:color="auto"/>
            </w:tcBorders>
            <w:noWrap/>
            <w:vAlign w:val="center"/>
            <w:hideMark/>
          </w:tcPr>
          <w:p w14:paraId="4CFB458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EA73AD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089FC90"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58AAF6B4" w14:textId="77777777" w:rsidR="00EE6A55" w:rsidRPr="008C6112" w:rsidRDefault="00EE6A55" w:rsidP="008B0F6F">
            <w:pPr>
              <w:jc w:val="center"/>
              <w:rPr>
                <w:sz w:val="20"/>
                <w:szCs w:val="20"/>
              </w:rPr>
            </w:pPr>
            <w:r w:rsidRPr="008C6112">
              <w:rPr>
                <w:sz w:val="20"/>
                <w:szCs w:val="20"/>
              </w:rPr>
              <w:t>0710007890</w:t>
            </w:r>
          </w:p>
        </w:tc>
        <w:tc>
          <w:tcPr>
            <w:tcW w:w="960" w:type="dxa"/>
            <w:tcBorders>
              <w:top w:val="nil"/>
              <w:left w:val="nil"/>
              <w:bottom w:val="single" w:sz="4" w:space="0" w:color="auto"/>
              <w:right w:val="single" w:sz="4" w:space="0" w:color="auto"/>
            </w:tcBorders>
            <w:noWrap/>
            <w:vAlign w:val="center"/>
            <w:hideMark/>
          </w:tcPr>
          <w:p w14:paraId="31C741CA" w14:textId="77777777" w:rsidR="00EE6A55" w:rsidRPr="008C6112" w:rsidRDefault="00EE6A55" w:rsidP="008B0F6F">
            <w:pPr>
              <w:jc w:val="center"/>
              <w:rPr>
                <w:sz w:val="20"/>
                <w:szCs w:val="20"/>
              </w:rPr>
            </w:pPr>
            <w:r w:rsidRPr="008C6112">
              <w:rPr>
                <w:sz w:val="20"/>
                <w:szCs w:val="20"/>
              </w:rPr>
              <w:t>800</w:t>
            </w:r>
          </w:p>
        </w:tc>
        <w:tc>
          <w:tcPr>
            <w:tcW w:w="1660" w:type="dxa"/>
            <w:gridSpan w:val="2"/>
            <w:tcBorders>
              <w:top w:val="nil"/>
              <w:left w:val="nil"/>
              <w:bottom w:val="single" w:sz="4" w:space="0" w:color="auto"/>
              <w:right w:val="nil"/>
            </w:tcBorders>
            <w:noWrap/>
            <w:vAlign w:val="center"/>
            <w:hideMark/>
          </w:tcPr>
          <w:p w14:paraId="4433B986" w14:textId="77777777" w:rsidR="00EE6A55" w:rsidRPr="008C6112" w:rsidRDefault="00EE6A55" w:rsidP="008B0F6F">
            <w:pPr>
              <w:jc w:val="right"/>
              <w:rPr>
                <w:sz w:val="20"/>
                <w:szCs w:val="20"/>
              </w:rPr>
            </w:pPr>
            <w:r w:rsidRPr="008C6112">
              <w:rPr>
                <w:sz w:val="20"/>
                <w:szCs w:val="20"/>
              </w:rPr>
              <w:t xml:space="preserve">246 426,86 </w:t>
            </w:r>
          </w:p>
        </w:tc>
        <w:tc>
          <w:tcPr>
            <w:tcW w:w="1660" w:type="dxa"/>
            <w:gridSpan w:val="2"/>
            <w:tcBorders>
              <w:top w:val="nil"/>
              <w:left w:val="single" w:sz="4" w:space="0" w:color="auto"/>
              <w:bottom w:val="single" w:sz="4" w:space="0" w:color="auto"/>
              <w:right w:val="nil"/>
            </w:tcBorders>
            <w:noWrap/>
            <w:vAlign w:val="center"/>
            <w:hideMark/>
          </w:tcPr>
          <w:p w14:paraId="0F612D0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E09869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7494BB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C4D9EF3" w14:textId="77777777" w:rsidR="00EE6A55" w:rsidRPr="008C6112" w:rsidRDefault="00EE6A55" w:rsidP="008B0F6F">
            <w:pPr>
              <w:rPr>
                <w:sz w:val="20"/>
                <w:szCs w:val="20"/>
              </w:rPr>
            </w:pPr>
            <w:r w:rsidRPr="008C6112">
              <w:rPr>
                <w:sz w:val="20"/>
                <w:szCs w:val="20"/>
              </w:rPr>
              <w:t>Уплата налогов, сборов и иных платежей</w:t>
            </w:r>
          </w:p>
        </w:tc>
        <w:tc>
          <w:tcPr>
            <w:tcW w:w="980" w:type="dxa"/>
            <w:tcBorders>
              <w:top w:val="nil"/>
              <w:left w:val="nil"/>
              <w:bottom w:val="single" w:sz="4" w:space="0" w:color="auto"/>
              <w:right w:val="single" w:sz="4" w:space="0" w:color="auto"/>
            </w:tcBorders>
            <w:noWrap/>
            <w:vAlign w:val="center"/>
            <w:hideMark/>
          </w:tcPr>
          <w:p w14:paraId="38D7A93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483941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6D64DBF"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66713BC0" w14:textId="77777777" w:rsidR="00EE6A55" w:rsidRPr="008C6112" w:rsidRDefault="00EE6A55" w:rsidP="008B0F6F">
            <w:pPr>
              <w:jc w:val="center"/>
              <w:rPr>
                <w:sz w:val="20"/>
                <w:szCs w:val="20"/>
              </w:rPr>
            </w:pPr>
            <w:r w:rsidRPr="008C6112">
              <w:rPr>
                <w:sz w:val="20"/>
                <w:szCs w:val="20"/>
              </w:rPr>
              <w:t>0710007890</w:t>
            </w:r>
          </w:p>
        </w:tc>
        <w:tc>
          <w:tcPr>
            <w:tcW w:w="960" w:type="dxa"/>
            <w:tcBorders>
              <w:top w:val="nil"/>
              <w:left w:val="nil"/>
              <w:bottom w:val="single" w:sz="4" w:space="0" w:color="auto"/>
              <w:right w:val="single" w:sz="4" w:space="0" w:color="auto"/>
            </w:tcBorders>
            <w:noWrap/>
            <w:vAlign w:val="center"/>
            <w:hideMark/>
          </w:tcPr>
          <w:p w14:paraId="210E2AC4" w14:textId="77777777" w:rsidR="00EE6A55" w:rsidRPr="008C6112" w:rsidRDefault="00EE6A55" w:rsidP="008B0F6F">
            <w:pPr>
              <w:jc w:val="center"/>
              <w:rPr>
                <w:sz w:val="20"/>
                <w:szCs w:val="20"/>
              </w:rPr>
            </w:pPr>
            <w:r w:rsidRPr="008C6112">
              <w:rPr>
                <w:sz w:val="20"/>
                <w:szCs w:val="20"/>
              </w:rPr>
              <w:t>850</w:t>
            </w:r>
          </w:p>
        </w:tc>
        <w:tc>
          <w:tcPr>
            <w:tcW w:w="1660" w:type="dxa"/>
            <w:gridSpan w:val="2"/>
            <w:tcBorders>
              <w:top w:val="nil"/>
              <w:left w:val="nil"/>
              <w:bottom w:val="single" w:sz="4" w:space="0" w:color="auto"/>
              <w:right w:val="nil"/>
            </w:tcBorders>
            <w:noWrap/>
            <w:vAlign w:val="center"/>
            <w:hideMark/>
          </w:tcPr>
          <w:p w14:paraId="378B57E7" w14:textId="77777777" w:rsidR="00EE6A55" w:rsidRPr="008C6112" w:rsidRDefault="00EE6A55" w:rsidP="008B0F6F">
            <w:pPr>
              <w:jc w:val="right"/>
              <w:rPr>
                <w:sz w:val="20"/>
                <w:szCs w:val="20"/>
              </w:rPr>
            </w:pPr>
            <w:r w:rsidRPr="008C6112">
              <w:rPr>
                <w:sz w:val="20"/>
                <w:szCs w:val="20"/>
              </w:rPr>
              <w:t xml:space="preserve">246 426,86 </w:t>
            </w:r>
          </w:p>
        </w:tc>
        <w:tc>
          <w:tcPr>
            <w:tcW w:w="1660" w:type="dxa"/>
            <w:gridSpan w:val="2"/>
            <w:tcBorders>
              <w:top w:val="nil"/>
              <w:left w:val="single" w:sz="4" w:space="0" w:color="auto"/>
              <w:bottom w:val="single" w:sz="4" w:space="0" w:color="auto"/>
              <w:right w:val="nil"/>
            </w:tcBorders>
            <w:noWrap/>
            <w:vAlign w:val="center"/>
            <w:hideMark/>
          </w:tcPr>
          <w:p w14:paraId="77B8035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96448C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5749514"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61EA9F9E"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00FA5F1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01DF3E2"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821DD60"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06367AAA"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730C923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45131C0"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79EE656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9B4BAF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477AA96"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487FED3"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047C75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CB6EA2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042F2E7"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536D6A5F"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2796B26D"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5B47D95C"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6E6A8F7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90F8BE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1E3627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DD80BC4"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4483EC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29D841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FE1C68A"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38A87F4" w14:textId="77777777" w:rsidR="00EE6A55" w:rsidRPr="008C6112" w:rsidRDefault="00EE6A55" w:rsidP="008B0F6F">
            <w:pPr>
              <w:jc w:val="center"/>
              <w:rPr>
                <w:sz w:val="20"/>
                <w:szCs w:val="20"/>
              </w:rPr>
            </w:pPr>
            <w:r w:rsidRPr="008C6112">
              <w:rPr>
                <w:sz w:val="20"/>
                <w:szCs w:val="20"/>
              </w:rPr>
              <w:t>0710070510</w:t>
            </w:r>
          </w:p>
        </w:tc>
        <w:tc>
          <w:tcPr>
            <w:tcW w:w="960" w:type="dxa"/>
            <w:tcBorders>
              <w:top w:val="nil"/>
              <w:left w:val="nil"/>
              <w:bottom w:val="single" w:sz="4" w:space="0" w:color="auto"/>
              <w:right w:val="single" w:sz="4" w:space="0" w:color="auto"/>
            </w:tcBorders>
            <w:noWrap/>
            <w:vAlign w:val="center"/>
            <w:hideMark/>
          </w:tcPr>
          <w:p w14:paraId="248E8418"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0A6E484A"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43D801D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0CC8A5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9FFAF2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B45B15F" w14:textId="77777777" w:rsidR="00EE6A55" w:rsidRPr="008C6112" w:rsidRDefault="00EE6A55" w:rsidP="008B0F6F">
            <w:pPr>
              <w:rPr>
                <w:sz w:val="20"/>
                <w:szCs w:val="20"/>
              </w:rPr>
            </w:pPr>
            <w:r w:rsidRPr="008C6112">
              <w:rPr>
                <w:sz w:val="20"/>
                <w:szCs w:val="20"/>
              </w:rPr>
              <w:t>Подпрограмма "Организация отдыха и оздоровления детей и подростков"</w:t>
            </w:r>
          </w:p>
        </w:tc>
        <w:tc>
          <w:tcPr>
            <w:tcW w:w="980" w:type="dxa"/>
            <w:tcBorders>
              <w:top w:val="nil"/>
              <w:left w:val="nil"/>
              <w:bottom w:val="single" w:sz="4" w:space="0" w:color="auto"/>
              <w:right w:val="single" w:sz="4" w:space="0" w:color="auto"/>
            </w:tcBorders>
            <w:noWrap/>
            <w:vAlign w:val="center"/>
            <w:hideMark/>
          </w:tcPr>
          <w:p w14:paraId="5BB2553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37AFDC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067D335"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2A1E4609" w14:textId="77777777" w:rsidR="00EE6A55" w:rsidRPr="008C6112" w:rsidRDefault="00EE6A55" w:rsidP="008B0F6F">
            <w:pPr>
              <w:jc w:val="center"/>
              <w:rPr>
                <w:sz w:val="20"/>
                <w:szCs w:val="20"/>
              </w:rPr>
            </w:pPr>
            <w:r w:rsidRPr="008C6112">
              <w:rPr>
                <w:sz w:val="20"/>
                <w:szCs w:val="20"/>
              </w:rPr>
              <w:t>0740000000</w:t>
            </w:r>
          </w:p>
        </w:tc>
        <w:tc>
          <w:tcPr>
            <w:tcW w:w="960" w:type="dxa"/>
            <w:tcBorders>
              <w:top w:val="nil"/>
              <w:left w:val="nil"/>
              <w:bottom w:val="single" w:sz="4" w:space="0" w:color="auto"/>
              <w:right w:val="single" w:sz="4" w:space="0" w:color="auto"/>
            </w:tcBorders>
            <w:noWrap/>
            <w:vAlign w:val="center"/>
            <w:hideMark/>
          </w:tcPr>
          <w:p w14:paraId="6671A06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024B065" w14:textId="77777777" w:rsidR="00EE6A55" w:rsidRPr="008C6112" w:rsidRDefault="00EE6A55" w:rsidP="008B0F6F">
            <w:pPr>
              <w:jc w:val="right"/>
              <w:rPr>
                <w:sz w:val="20"/>
                <w:szCs w:val="20"/>
              </w:rPr>
            </w:pPr>
            <w:r w:rsidRPr="008C6112">
              <w:rPr>
                <w:sz w:val="20"/>
                <w:szCs w:val="20"/>
              </w:rPr>
              <w:t xml:space="preserve">9 067 903,99 </w:t>
            </w:r>
          </w:p>
        </w:tc>
        <w:tc>
          <w:tcPr>
            <w:tcW w:w="1660" w:type="dxa"/>
            <w:gridSpan w:val="2"/>
            <w:tcBorders>
              <w:top w:val="nil"/>
              <w:left w:val="single" w:sz="4" w:space="0" w:color="auto"/>
              <w:bottom w:val="single" w:sz="4" w:space="0" w:color="auto"/>
              <w:right w:val="nil"/>
            </w:tcBorders>
            <w:noWrap/>
            <w:vAlign w:val="center"/>
            <w:hideMark/>
          </w:tcPr>
          <w:p w14:paraId="0A8FE604" w14:textId="77777777" w:rsidR="00EE6A55" w:rsidRPr="008C6112" w:rsidRDefault="00EE6A55" w:rsidP="008B0F6F">
            <w:pPr>
              <w:jc w:val="right"/>
              <w:rPr>
                <w:sz w:val="20"/>
                <w:szCs w:val="20"/>
              </w:rPr>
            </w:pPr>
            <w:r w:rsidRPr="008C6112">
              <w:rPr>
                <w:sz w:val="20"/>
                <w:szCs w:val="20"/>
              </w:rPr>
              <w:t xml:space="preserve">4 455 100,00 </w:t>
            </w:r>
          </w:p>
        </w:tc>
        <w:tc>
          <w:tcPr>
            <w:tcW w:w="1660" w:type="dxa"/>
            <w:tcBorders>
              <w:top w:val="nil"/>
              <w:left w:val="single" w:sz="4" w:space="0" w:color="auto"/>
              <w:bottom w:val="single" w:sz="4" w:space="0" w:color="auto"/>
              <w:right w:val="single" w:sz="8" w:space="0" w:color="auto"/>
            </w:tcBorders>
            <w:noWrap/>
            <w:vAlign w:val="center"/>
            <w:hideMark/>
          </w:tcPr>
          <w:p w14:paraId="4D77DA54" w14:textId="77777777" w:rsidR="00EE6A55" w:rsidRPr="008C6112" w:rsidRDefault="00EE6A55" w:rsidP="008B0F6F">
            <w:pPr>
              <w:jc w:val="right"/>
              <w:rPr>
                <w:sz w:val="20"/>
                <w:szCs w:val="20"/>
              </w:rPr>
            </w:pPr>
            <w:r w:rsidRPr="008C6112">
              <w:rPr>
                <w:sz w:val="20"/>
                <w:szCs w:val="20"/>
              </w:rPr>
              <w:t xml:space="preserve">4 455 100,00 </w:t>
            </w:r>
          </w:p>
        </w:tc>
      </w:tr>
      <w:tr w:rsidR="00EE6A55" w:rsidRPr="008C6112" w14:paraId="3B05573D"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30EFD89E" w14:textId="77777777" w:rsidR="00EE6A55" w:rsidRPr="008C6112" w:rsidRDefault="00EE6A55" w:rsidP="008B0F6F">
            <w:pPr>
              <w:rPr>
                <w:sz w:val="20"/>
                <w:szCs w:val="20"/>
              </w:rPr>
            </w:pPr>
            <w:r w:rsidRPr="008C6112">
              <w:rPr>
                <w:sz w:val="20"/>
                <w:szCs w:val="20"/>
              </w:rPr>
              <w:t>Реализация мероприятий по оздоровлению детей государственной программы Новосибирской области "Социальная поддержка в Новосибирской области"</w:t>
            </w:r>
          </w:p>
        </w:tc>
        <w:tc>
          <w:tcPr>
            <w:tcW w:w="980" w:type="dxa"/>
            <w:tcBorders>
              <w:top w:val="nil"/>
              <w:left w:val="nil"/>
              <w:bottom w:val="single" w:sz="4" w:space="0" w:color="auto"/>
              <w:right w:val="single" w:sz="4" w:space="0" w:color="auto"/>
            </w:tcBorders>
            <w:noWrap/>
            <w:vAlign w:val="center"/>
            <w:hideMark/>
          </w:tcPr>
          <w:p w14:paraId="7C55F0A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7FD120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2AA542B"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2B6BA820" w14:textId="77777777" w:rsidR="00EE6A55" w:rsidRPr="008C6112" w:rsidRDefault="00EE6A55" w:rsidP="008B0F6F">
            <w:pPr>
              <w:jc w:val="center"/>
              <w:rPr>
                <w:sz w:val="20"/>
                <w:szCs w:val="20"/>
              </w:rPr>
            </w:pPr>
            <w:r w:rsidRPr="008C6112">
              <w:rPr>
                <w:sz w:val="20"/>
                <w:szCs w:val="20"/>
              </w:rPr>
              <w:t>0740070359</w:t>
            </w:r>
          </w:p>
        </w:tc>
        <w:tc>
          <w:tcPr>
            <w:tcW w:w="960" w:type="dxa"/>
            <w:tcBorders>
              <w:top w:val="nil"/>
              <w:left w:val="nil"/>
              <w:bottom w:val="single" w:sz="4" w:space="0" w:color="auto"/>
              <w:right w:val="single" w:sz="4" w:space="0" w:color="auto"/>
            </w:tcBorders>
            <w:noWrap/>
            <w:vAlign w:val="center"/>
            <w:hideMark/>
          </w:tcPr>
          <w:p w14:paraId="5C1D976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64765EC" w14:textId="77777777" w:rsidR="00EE6A55" w:rsidRPr="008C6112" w:rsidRDefault="00EE6A55" w:rsidP="008B0F6F">
            <w:pPr>
              <w:jc w:val="right"/>
              <w:rPr>
                <w:sz w:val="20"/>
                <w:szCs w:val="20"/>
              </w:rPr>
            </w:pPr>
            <w:r w:rsidRPr="008C6112">
              <w:rPr>
                <w:sz w:val="20"/>
                <w:szCs w:val="20"/>
              </w:rPr>
              <w:t xml:space="preserve">4 455 100,00 </w:t>
            </w:r>
          </w:p>
        </w:tc>
        <w:tc>
          <w:tcPr>
            <w:tcW w:w="1660" w:type="dxa"/>
            <w:gridSpan w:val="2"/>
            <w:tcBorders>
              <w:top w:val="nil"/>
              <w:left w:val="single" w:sz="4" w:space="0" w:color="auto"/>
              <w:bottom w:val="single" w:sz="4" w:space="0" w:color="auto"/>
              <w:right w:val="nil"/>
            </w:tcBorders>
            <w:noWrap/>
            <w:vAlign w:val="center"/>
            <w:hideMark/>
          </w:tcPr>
          <w:p w14:paraId="2C1DFE74" w14:textId="77777777" w:rsidR="00EE6A55" w:rsidRPr="008C6112" w:rsidRDefault="00EE6A55" w:rsidP="008B0F6F">
            <w:pPr>
              <w:jc w:val="right"/>
              <w:rPr>
                <w:sz w:val="20"/>
                <w:szCs w:val="20"/>
              </w:rPr>
            </w:pPr>
            <w:r w:rsidRPr="008C6112">
              <w:rPr>
                <w:sz w:val="20"/>
                <w:szCs w:val="20"/>
              </w:rPr>
              <w:t xml:space="preserve">4 455 100,00 </w:t>
            </w:r>
          </w:p>
        </w:tc>
        <w:tc>
          <w:tcPr>
            <w:tcW w:w="1660" w:type="dxa"/>
            <w:tcBorders>
              <w:top w:val="nil"/>
              <w:left w:val="single" w:sz="4" w:space="0" w:color="auto"/>
              <w:bottom w:val="single" w:sz="4" w:space="0" w:color="auto"/>
              <w:right w:val="single" w:sz="8" w:space="0" w:color="auto"/>
            </w:tcBorders>
            <w:noWrap/>
            <w:vAlign w:val="center"/>
            <w:hideMark/>
          </w:tcPr>
          <w:p w14:paraId="15B77B64" w14:textId="77777777" w:rsidR="00EE6A55" w:rsidRPr="008C6112" w:rsidRDefault="00EE6A55" w:rsidP="008B0F6F">
            <w:pPr>
              <w:jc w:val="right"/>
              <w:rPr>
                <w:sz w:val="20"/>
                <w:szCs w:val="20"/>
              </w:rPr>
            </w:pPr>
            <w:r w:rsidRPr="008C6112">
              <w:rPr>
                <w:sz w:val="20"/>
                <w:szCs w:val="20"/>
              </w:rPr>
              <w:t xml:space="preserve">4 455 100,00 </w:t>
            </w:r>
          </w:p>
        </w:tc>
      </w:tr>
      <w:tr w:rsidR="00EE6A55" w:rsidRPr="008C6112" w14:paraId="46837114"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6F08392"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3F44BA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E07612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C269E9B"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209F9C2B" w14:textId="77777777" w:rsidR="00EE6A55" w:rsidRPr="008C6112" w:rsidRDefault="00EE6A55" w:rsidP="008B0F6F">
            <w:pPr>
              <w:jc w:val="center"/>
              <w:rPr>
                <w:sz w:val="20"/>
                <w:szCs w:val="20"/>
              </w:rPr>
            </w:pPr>
            <w:r w:rsidRPr="008C6112">
              <w:rPr>
                <w:sz w:val="20"/>
                <w:szCs w:val="20"/>
              </w:rPr>
              <w:t>0740070359</w:t>
            </w:r>
          </w:p>
        </w:tc>
        <w:tc>
          <w:tcPr>
            <w:tcW w:w="960" w:type="dxa"/>
            <w:tcBorders>
              <w:top w:val="nil"/>
              <w:left w:val="nil"/>
              <w:bottom w:val="single" w:sz="4" w:space="0" w:color="auto"/>
              <w:right w:val="single" w:sz="4" w:space="0" w:color="auto"/>
            </w:tcBorders>
            <w:noWrap/>
            <w:vAlign w:val="center"/>
            <w:hideMark/>
          </w:tcPr>
          <w:p w14:paraId="2636DAD7"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21762CF2" w14:textId="77777777" w:rsidR="00EE6A55" w:rsidRPr="008C6112" w:rsidRDefault="00EE6A55" w:rsidP="008B0F6F">
            <w:pPr>
              <w:jc w:val="right"/>
              <w:rPr>
                <w:sz w:val="20"/>
                <w:szCs w:val="20"/>
              </w:rPr>
            </w:pPr>
            <w:r w:rsidRPr="008C6112">
              <w:rPr>
                <w:sz w:val="20"/>
                <w:szCs w:val="20"/>
              </w:rPr>
              <w:t xml:space="preserve">1 924 327,00 </w:t>
            </w:r>
          </w:p>
        </w:tc>
        <w:tc>
          <w:tcPr>
            <w:tcW w:w="1660" w:type="dxa"/>
            <w:gridSpan w:val="2"/>
            <w:tcBorders>
              <w:top w:val="nil"/>
              <w:left w:val="single" w:sz="4" w:space="0" w:color="auto"/>
              <w:bottom w:val="single" w:sz="4" w:space="0" w:color="auto"/>
              <w:right w:val="nil"/>
            </w:tcBorders>
            <w:noWrap/>
            <w:vAlign w:val="center"/>
            <w:hideMark/>
          </w:tcPr>
          <w:p w14:paraId="4DA6F44A" w14:textId="77777777" w:rsidR="00EE6A55" w:rsidRPr="008C6112" w:rsidRDefault="00EE6A55" w:rsidP="008B0F6F">
            <w:pPr>
              <w:jc w:val="right"/>
              <w:rPr>
                <w:sz w:val="20"/>
                <w:szCs w:val="20"/>
              </w:rPr>
            </w:pPr>
            <w:r w:rsidRPr="008C6112">
              <w:rPr>
                <w:sz w:val="20"/>
                <w:szCs w:val="20"/>
              </w:rPr>
              <w:t xml:space="preserve">4 455 100,00 </w:t>
            </w:r>
          </w:p>
        </w:tc>
        <w:tc>
          <w:tcPr>
            <w:tcW w:w="1660" w:type="dxa"/>
            <w:tcBorders>
              <w:top w:val="nil"/>
              <w:left w:val="single" w:sz="4" w:space="0" w:color="auto"/>
              <w:bottom w:val="single" w:sz="4" w:space="0" w:color="auto"/>
              <w:right w:val="single" w:sz="8" w:space="0" w:color="auto"/>
            </w:tcBorders>
            <w:noWrap/>
            <w:vAlign w:val="center"/>
            <w:hideMark/>
          </w:tcPr>
          <w:p w14:paraId="18F69373" w14:textId="77777777" w:rsidR="00EE6A55" w:rsidRPr="008C6112" w:rsidRDefault="00EE6A55" w:rsidP="008B0F6F">
            <w:pPr>
              <w:jc w:val="right"/>
              <w:rPr>
                <w:sz w:val="20"/>
                <w:szCs w:val="20"/>
              </w:rPr>
            </w:pPr>
            <w:r w:rsidRPr="008C6112">
              <w:rPr>
                <w:sz w:val="20"/>
                <w:szCs w:val="20"/>
              </w:rPr>
              <w:t xml:space="preserve">4 455 100,00 </w:t>
            </w:r>
          </w:p>
        </w:tc>
      </w:tr>
      <w:tr w:rsidR="00EE6A55" w:rsidRPr="008C6112" w14:paraId="6C3DA73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B95DEFD"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F9857C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26BDB7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ECF0F04"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87FDB6D" w14:textId="77777777" w:rsidR="00EE6A55" w:rsidRPr="008C6112" w:rsidRDefault="00EE6A55" w:rsidP="008B0F6F">
            <w:pPr>
              <w:jc w:val="center"/>
              <w:rPr>
                <w:sz w:val="20"/>
                <w:szCs w:val="20"/>
              </w:rPr>
            </w:pPr>
            <w:r w:rsidRPr="008C6112">
              <w:rPr>
                <w:sz w:val="20"/>
                <w:szCs w:val="20"/>
              </w:rPr>
              <w:t>0740070359</w:t>
            </w:r>
          </w:p>
        </w:tc>
        <w:tc>
          <w:tcPr>
            <w:tcW w:w="960" w:type="dxa"/>
            <w:tcBorders>
              <w:top w:val="nil"/>
              <w:left w:val="nil"/>
              <w:bottom w:val="single" w:sz="4" w:space="0" w:color="auto"/>
              <w:right w:val="single" w:sz="4" w:space="0" w:color="auto"/>
            </w:tcBorders>
            <w:noWrap/>
            <w:vAlign w:val="center"/>
            <w:hideMark/>
          </w:tcPr>
          <w:p w14:paraId="5C11CFAB"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3258C2B1" w14:textId="77777777" w:rsidR="00EE6A55" w:rsidRPr="008C6112" w:rsidRDefault="00EE6A55" w:rsidP="008B0F6F">
            <w:pPr>
              <w:jc w:val="right"/>
              <w:rPr>
                <w:sz w:val="20"/>
                <w:szCs w:val="20"/>
              </w:rPr>
            </w:pPr>
            <w:r w:rsidRPr="008C6112">
              <w:rPr>
                <w:sz w:val="20"/>
                <w:szCs w:val="20"/>
              </w:rPr>
              <w:t xml:space="preserve">1 924 327,00 </w:t>
            </w:r>
          </w:p>
        </w:tc>
        <w:tc>
          <w:tcPr>
            <w:tcW w:w="1660" w:type="dxa"/>
            <w:gridSpan w:val="2"/>
            <w:tcBorders>
              <w:top w:val="nil"/>
              <w:left w:val="single" w:sz="4" w:space="0" w:color="auto"/>
              <w:bottom w:val="single" w:sz="4" w:space="0" w:color="auto"/>
              <w:right w:val="nil"/>
            </w:tcBorders>
            <w:noWrap/>
            <w:vAlign w:val="center"/>
            <w:hideMark/>
          </w:tcPr>
          <w:p w14:paraId="1231C58A" w14:textId="77777777" w:rsidR="00EE6A55" w:rsidRPr="008C6112" w:rsidRDefault="00EE6A55" w:rsidP="008B0F6F">
            <w:pPr>
              <w:jc w:val="right"/>
              <w:rPr>
                <w:sz w:val="20"/>
                <w:szCs w:val="20"/>
              </w:rPr>
            </w:pPr>
            <w:r w:rsidRPr="008C6112">
              <w:rPr>
                <w:sz w:val="20"/>
                <w:szCs w:val="20"/>
              </w:rPr>
              <w:t xml:space="preserve">4 455 100,00 </w:t>
            </w:r>
          </w:p>
        </w:tc>
        <w:tc>
          <w:tcPr>
            <w:tcW w:w="1660" w:type="dxa"/>
            <w:tcBorders>
              <w:top w:val="nil"/>
              <w:left w:val="single" w:sz="4" w:space="0" w:color="auto"/>
              <w:bottom w:val="single" w:sz="4" w:space="0" w:color="auto"/>
              <w:right w:val="single" w:sz="8" w:space="0" w:color="auto"/>
            </w:tcBorders>
            <w:noWrap/>
            <w:vAlign w:val="center"/>
            <w:hideMark/>
          </w:tcPr>
          <w:p w14:paraId="1A73EC51" w14:textId="77777777" w:rsidR="00EE6A55" w:rsidRPr="008C6112" w:rsidRDefault="00EE6A55" w:rsidP="008B0F6F">
            <w:pPr>
              <w:jc w:val="right"/>
              <w:rPr>
                <w:sz w:val="20"/>
                <w:szCs w:val="20"/>
              </w:rPr>
            </w:pPr>
            <w:r w:rsidRPr="008C6112">
              <w:rPr>
                <w:sz w:val="20"/>
                <w:szCs w:val="20"/>
              </w:rPr>
              <w:t xml:space="preserve">4 455 100,00 </w:t>
            </w:r>
          </w:p>
        </w:tc>
      </w:tr>
      <w:tr w:rsidR="00EE6A55" w:rsidRPr="008C6112" w14:paraId="637B3C3F"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444768C"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218487B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45658EE"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F9E952D"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1CDBCC8" w14:textId="77777777" w:rsidR="00EE6A55" w:rsidRPr="008C6112" w:rsidRDefault="00EE6A55" w:rsidP="008B0F6F">
            <w:pPr>
              <w:jc w:val="center"/>
              <w:rPr>
                <w:sz w:val="20"/>
                <w:szCs w:val="20"/>
              </w:rPr>
            </w:pPr>
            <w:r w:rsidRPr="008C6112">
              <w:rPr>
                <w:sz w:val="20"/>
                <w:szCs w:val="20"/>
              </w:rPr>
              <w:t>0740070359</w:t>
            </w:r>
          </w:p>
        </w:tc>
        <w:tc>
          <w:tcPr>
            <w:tcW w:w="960" w:type="dxa"/>
            <w:tcBorders>
              <w:top w:val="nil"/>
              <w:left w:val="nil"/>
              <w:bottom w:val="single" w:sz="4" w:space="0" w:color="auto"/>
              <w:right w:val="single" w:sz="4" w:space="0" w:color="auto"/>
            </w:tcBorders>
            <w:noWrap/>
            <w:vAlign w:val="center"/>
            <w:hideMark/>
          </w:tcPr>
          <w:p w14:paraId="7CD031E6"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5A173E76" w14:textId="77777777" w:rsidR="00EE6A55" w:rsidRPr="008C6112" w:rsidRDefault="00EE6A55" w:rsidP="008B0F6F">
            <w:pPr>
              <w:jc w:val="right"/>
              <w:rPr>
                <w:sz w:val="20"/>
                <w:szCs w:val="20"/>
              </w:rPr>
            </w:pPr>
            <w:r w:rsidRPr="008C6112">
              <w:rPr>
                <w:sz w:val="20"/>
                <w:szCs w:val="20"/>
              </w:rPr>
              <w:t xml:space="preserve">403 235,00 </w:t>
            </w:r>
          </w:p>
        </w:tc>
        <w:tc>
          <w:tcPr>
            <w:tcW w:w="1660" w:type="dxa"/>
            <w:gridSpan w:val="2"/>
            <w:tcBorders>
              <w:top w:val="nil"/>
              <w:left w:val="single" w:sz="4" w:space="0" w:color="auto"/>
              <w:bottom w:val="single" w:sz="4" w:space="0" w:color="auto"/>
              <w:right w:val="nil"/>
            </w:tcBorders>
            <w:noWrap/>
            <w:vAlign w:val="center"/>
            <w:hideMark/>
          </w:tcPr>
          <w:p w14:paraId="48C4231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782E44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1C46F8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9C3244B" w14:textId="77777777" w:rsidR="00EE6A55" w:rsidRPr="008C6112" w:rsidRDefault="00EE6A55" w:rsidP="008B0F6F">
            <w:pPr>
              <w:rPr>
                <w:sz w:val="20"/>
                <w:szCs w:val="20"/>
              </w:rPr>
            </w:pPr>
            <w:r w:rsidRPr="008C6112">
              <w:rPr>
                <w:sz w:val="20"/>
                <w:szCs w:val="20"/>
              </w:rPr>
              <w:t>Социальные выплаты гражданам, кроме публичных нормативных социальных выплат</w:t>
            </w:r>
          </w:p>
        </w:tc>
        <w:tc>
          <w:tcPr>
            <w:tcW w:w="980" w:type="dxa"/>
            <w:tcBorders>
              <w:top w:val="nil"/>
              <w:left w:val="nil"/>
              <w:bottom w:val="single" w:sz="4" w:space="0" w:color="auto"/>
              <w:right w:val="single" w:sz="4" w:space="0" w:color="auto"/>
            </w:tcBorders>
            <w:noWrap/>
            <w:vAlign w:val="center"/>
            <w:hideMark/>
          </w:tcPr>
          <w:p w14:paraId="1E53F7D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657952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900B1EF"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6AB6F856" w14:textId="77777777" w:rsidR="00EE6A55" w:rsidRPr="008C6112" w:rsidRDefault="00EE6A55" w:rsidP="008B0F6F">
            <w:pPr>
              <w:jc w:val="center"/>
              <w:rPr>
                <w:sz w:val="20"/>
                <w:szCs w:val="20"/>
              </w:rPr>
            </w:pPr>
            <w:r w:rsidRPr="008C6112">
              <w:rPr>
                <w:sz w:val="20"/>
                <w:szCs w:val="20"/>
              </w:rPr>
              <w:t>0740070359</w:t>
            </w:r>
          </w:p>
        </w:tc>
        <w:tc>
          <w:tcPr>
            <w:tcW w:w="960" w:type="dxa"/>
            <w:tcBorders>
              <w:top w:val="nil"/>
              <w:left w:val="nil"/>
              <w:bottom w:val="single" w:sz="4" w:space="0" w:color="auto"/>
              <w:right w:val="single" w:sz="4" w:space="0" w:color="auto"/>
            </w:tcBorders>
            <w:noWrap/>
            <w:vAlign w:val="center"/>
            <w:hideMark/>
          </w:tcPr>
          <w:p w14:paraId="0861E545" w14:textId="77777777" w:rsidR="00EE6A55" w:rsidRPr="008C6112" w:rsidRDefault="00EE6A55" w:rsidP="008B0F6F">
            <w:pPr>
              <w:jc w:val="center"/>
              <w:rPr>
                <w:sz w:val="20"/>
                <w:szCs w:val="20"/>
              </w:rPr>
            </w:pPr>
            <w:r w:rsidRPr="008C6112">
              <w:rPr>
                <w:sz w:val="20"/>
                <w:szCs w:val="20"/>
              </w:rPr>
              <w:t>320</w:t>
            </w:r>
          </w:p>
        </w:tc>
        <w:tc>
          <w:tcPr>
            <w:tcW w:w="1660" w:type="dxa"/>
            <w:gridSpan w:val="2"/>
            <w:tcBorders>
              <w:top w:val="nil"/>
              <w:left w:val="nil"/>
              <w:bottom w:val="single" w:sz="4" w:space="0" w:color="auto"/>
              <w:right w:val="nil"/>
            </w:tcBorders>
            <w:noWrap/>
            <w:vAlign w:val="center"/>
            <w:hideMark/>
          </w:tcPr>
          <w:p w14:paraId="2EA53C5E" w14:textId="77777777" w:rsidR="00EE6A55" w:rsidRPr="008C6112" w:rsidRDefault="00EE6A55" w:rsidP="008B0F6F">
            <w:pPr>
              <w:jc w:val="right"/>
              <w:rPr>
                <w:sz w:val="20"/>
                <w:szCs w:val="20"/>
              </w:rPr>
            </w:pPr>
            <w:r w:rsidRPr="008C6112">
              <w:rPr>
                <w:sz w:val="20"/>
                <w:szCs w:val="20"/>
              </w:rPr>
              <w:t xml:space="preserve">403 235,00 </w:t>
            </w:r>
          </w:p>
        </w:tc>
        <w:tc>
          <w:tcPr>
            <w:tcW w:w="1660" w:type="dxa"/>
            <w:gridSpan w:val="2"/>
            <w:tcBorders>
              <w:top w:val="nil"/>
              <w:left w:val="single" w:sz="4" w:space="0" w:color="auto"/>
              <w:bottom w:val="single" w:sz="4" w:space="0" w:color="auto"/>
              <w:right w:val="nil"/>
            </w:tcBorders>
            <w:noWrap/>
            <w:vAlign w:val="center"/>
            <w:hideMark/>
          </w:tcPr>
          <w:p w14:paraId="1409B3C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34178C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61EF19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7F8193D"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43ED08A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7720A8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D0A62F6"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42835EB2" w14:textId="77777777" w:rsidR="00EE6A55" w:rsidRPr="008C6112" w:rsidRDefault="00EE6A55" w:rsidP="008B0F6F">
            <w:pPr>
              <w:jc w:val="center"/>
              <w:rPr>
                <w:sz w:val="20"/>
                <w:szCs w:val="20"/>
              </w:rPr>
            </w:pPr>
            <w:r w:rsidRPr="008C6112">
              <w:rPr>
                <w:sz w:val="20"/>
                <w:szCs w:val="20"/>
              </w:rPr>
              <w:t>0740070359</w:t>
            </w:r>
          </w:p>
        </w:tc>
        <w:tc>
          <w:tcPr>
            <w:tcW w:w="960" w:type="dxa"/>
            <w:tcBorders>
              <w:top w:val="nil"/>
              <w:left w:val="nil"/>
              <w:bottom w:val="single" w:sz="4" w:space="0" w:color="auto"/>
              <w:right w:val="single" w:sz="4" w:space="0" w:color="auto"/>
            </w:tcBorders>
            <w:noWrap/>
            <w:vAlign w:val="center"/>
            <w:hideMark/>
          </w:tcPr>
          <w:p w14:paraId="44D498B9"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2AF3C4AE" w14:textId="77777777" w:rsidR="00EE6A55" w:rsidRPr="008C6112" w:rsidRDefault="00EE6A55" w:rsidP="008B0F6F">
            <w:pPr>
              <w:jc w:val="right"/>
              <w:rPr>
                <w:sz w:val="20"/>
                <w:szCs w:val="20"/>
              </w:rPr>
            </w:pPr>
            <w:r w:rsidRPr="008C6112">
              <w:rPr>
                <w:sz w:val="20"/>
                <w:szCs w:val="20"/>
              </w:rPr>
              <w:t xml:space="preserve">2 127 538,00 </w:t>
            </w:r>
          </w:p>
        </w:tc>
        <w:tc>
          <w:tcPr>
            <w:tcW w:w="1660" w:type="dxa"/>
            <w:gridSpan w:val="2"/>
            <w:tcBorders>
              <w:top w:val="nil"/>
              <w:left w:val="single" w:sz="4" w:space="0" w:color="auto"/>
              <w:bottom w:val="single" w:sz="4" w:space="0" w:color="auto"/>
              <w:right w:val="nil"/>
            </w:tcBorders>
            <w:noWrap/>
            <w:vAlign w:val="center"/>
            <w:hideMark/>
          </w:tcPr>
          <w:p w14:paraId="64CD080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8B9AC9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247970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C276522"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2E5F883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1F98F0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DF0F2B4"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1F9BEA90" w14:textId="77777777" w:rsidR="00EE6A55" w:rsidRPr="008C6112" w:rsidRDefault="00EE6A55" w:rsidP="008B0F6F">
            <w:pPr>
              <w:jc w:val="center"/>
              <w:rPr>
                <w:sz w:val="20"/>
                <w:szCs w:val="20"/>
              </w:rPr>
            </w:pPr>
            <w:r w:rsidRPr="008C6112">
              <w:rPr>
                <w:sz w:val="20"/>
                <w:szCs w:val="20"/>
              </w:rPr>
              <w:t>0740070359</w:t>
            </w:r>
          </w:p>
        </w:tc>
        <w:tc>
          <w:tcPr>
            <w:tcW w:w="960" w:type="dxa"/>
            <w:tcBorders>
              <w:top w:val="nil"/>
              <w:left w:val="nil"/>
              <w:bottom w:val="single" w:sz="4" w:space="0" w:color="auto"/>
              <w:right w:val="single" w:sz="4" w:space="0" w:color="auto"/>
            </w:tcBorders>
            <w:noWrap/>
            <w:vAlign w:val="center"/>
            <w:hideMark/>
          </w:tcPr>
          <w:p w14:paraId="3B8263DD"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143DEF0D" w14:textId="77777777" w:rsidR="00EE6A55" w:rsidRPr="008C6112" w:rsidRDefault="00EE6A55" w:rsidP="008B0F6F">
            <w:pPr>
              <w:jc w:val="right"/>
              <w:rPr>
                <w:sz w:val="20"/>
                <w:szCs w:val="20"/>
              </w:rPr>
            </w:pPr>
            <w:r w:rsidRPr="008C6112">
              <w:rPr>
                <w:sz w:val="20"/>
                <w:szCs w:val="20"/>
              </w:rPr>
              <w:t xml:space="preserve">2 127 538,00 </w:t>
            </w:r>
          </w:p>
        </w:tc>
        <w:tc>
          <w:tcPr>
            <w:tcW w:w="1660" w:type="dxa"/>
            <w:gridSpan w:val="2"/>
            <w:tcBorders>
              <w:top w:val="nil"/>
              <w:left w:val="single" w:sz="4" w:space="0" w:color="auto"/>
              <w:bottom w:val="single" w:sz="4" w:space="0" w:color="auto"/>
              <w:right w:val="nil"/>
            </w:tcBorders>
            <w:noWrap/>
            <w:vAlign w:val="center"/>
            <w:hideMark/>
          </w:tcPr>
          <w:p w14:paraId="2708906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E99831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095CC2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F799073" w14:textId="77777777" w:rsidR="00EE6A55" w:rsidRPr="008C6112" w:rsidRDefault="00EE6A55" w:rsidP="008B0F6F">
            <w:pPr>
              <w:rPr>
                <w:sz w:val="20"/>
                <w:szCs w:val="20"/>
              </w:rPr>
            </w:pPr>
            <w:r w:rsidRPr="008C6112">
              <w:rPr>
                <w:sz w:val="20"/>
                <w:szCs w:val="20"/>
              </w:rPr>
              <w:t>Реализация мероприятий подпрограммы "Организация отдыха и оздоровления детей и подростков"</w:t>
            </w:r>
          </w:p>
        </w:tc>
        <w:tc>
          <w:tcPr>
            <w:tcW w:w="980" w:type="dxa"/>
            <w:tcBorders>
              <w:top w:val="nil"/>
              <w:left w:val="nil"/>
              <w:bottom w:val="single" w:sz="4" w:space="0" w:color="auto"/>
              <w:right w:val="single" w:sz="4" w:space="0" w:color="auto"/>
            </w:tcBorders>
            <w:noWrap/>
            <w:vAlign w:val="center"/>
            <w:hideMark/>
          </w:tcPr>
          <w:p w14:paraId="75A792B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8B4A24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4C2DE0F"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42CD8B83" w14:textId="77777777" w:rsidR="00EE6A55" w:rsidRPr="008C6112" w:rsidRDefault="00EE6A55" w:rsidP="008B0F6F">
            <w:pPr>
              <w:jc w:val="center"/>
              <w:rPr>
                <w:sz w:val="20"/>
                <w:szCs w:val="20"/>
              </w:rPr>
            </w:pPr>
            <w:r w:rsidRPr="008C6112">
              <w:rPr>
                <w:sz w:val="20"/>
                <w:szCs w:val="20"/>
              </w:rPr>
              <w:t>0740079500</w:t>
            </w:r>
          </w:p>
        </w:tc>
        <w:tc>
          <w:tcPr>
            <w:tcW w:w="960" w:type="dxa"/>
            <w:tcBorders>
              <w:top w:val="nil"/>
              <w:left w:val="nil"/>
              <w:bottom w:val="single" w:sz="4" w:space="0" w:color="auto"/>
              <w:right w:val="single" w:sz="4" w:space="0" w:color="auto"/>
            </w:tcBorders>
            <w:noWrap/>
            <w:vAlign w:val="center"/>
            <w:hideMark/>
          </w:tcPr>
          <w:p w14:paraId="626E04EB"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1BF8D87" w14:textId="77777777" w:rsidR="00EE6A55" w:rsidRPr="008C6112" w:rsidRDefault="00EE6A55" w:rsidP="008B0F6F">
            <w:pPr>
              <w:jc w:val="right"/>
              <w:rPr>
                <w:sz w:val="20"/>
                <w:szCs w:val="20"/>
              </w:rPr>
            </w:pPr>
            <w:r w:rsidRPr="008C6112">
              <w:rPr>
                <w:sz w:val="20"/>
                <w:szCs w:val="20"/>
              </w:rPr>
              <w:t xml:space="preserve">4 612 803,99 </w:t>
            </w:r>
          </w:p>
        </w:tc>
        <w:tc>
          <w:tcPr>
            <w:tcW w:w="1660" w:type="dxa"/>
            <w:gridSpan w:val="2"/>
            <w:tcBorders>
              <w:top w:val="nil"/>
              <w:left w:val="single" w:sz="4" w:space="0" w:color="auto"/>
              <w:bottom w:val="single" w:sz="4" w:space="0" w:color="auto"/>
              <w:right w:val="nil"/>
            </w:tcBorders>
            <w:noWrap/>
            <w:vAlign w:val="center"/>
            <w:hideMark/>
          </w:tcPr>
          <w:p w14:paraId="1CA54BF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C5EEC2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DC2FF5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DC62BBD"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688F29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ED03BBD"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5909F2B"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283728D6" w14:textId="77777777" w:rsidR="00EE6A55" w:rsidRPr="008C6112" w:rsidRDefault="00EE6A55" w:rsidP="008B0F6F">
            <w:pPr>
              <w:jc w:val="center"/>
              <w:rPr>
                <w:sz w:val="20"/>
                <w:szCs w:val="20"/>
              </w:rPr>
            </w:pPr>
            <w:r w:rsidRPr="008C6112">
              <w:rPr>
                <w:sz w:val="20"/>
                <w:szCs w:val="20"/>
              </w:rPr>
              <w:t>0740079500</w:t>
            </w:r>
          </w:p>
        </w:tc>
        <w:tc>
          <w:tcPr>
            <w:tcW w:w="960" w:type="dxa"/>
            <w:tcBorders>
              <w:top w:val="nil"/>
              <w:left w:val="nil"/>
              <w:bottom w:val="single" w:sz="4" w:space="0" w:color="auto"/>
              <w:right w:val="single" w:sz="4" w:space="0" w:color="auto"/>
            </w:tcBorders>
            <w:noWrap/>
            <w:vAlign w:val="center"/>
            <w:hideMark/>
          </w:tcPr>
          <w:p w14:paraId="67266904"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47979F09" w14:textId="77777777" w:rsidR="00EE6A55" w:rsidRPr="008C6112" w:rsidRDefault="00EE6A55" w:rsidP="008B0F6F">
            <w:pPr>
              <w:jc w:val="right"/>
              <w:rPr>
                <w:sz w:val="20"/>
                <w:szCs w:val="20"/>
              </w:rPr>
            </w:pPr>
            <w:r w:rsidRPr="008C6112">
              <w:rPr>
                <w:sz w:val="20"/>
                <w:szCs w:val="20"/>
              </w:rPr>
              <w:t xml:space="preserve">313 500,00 </w:t>
            </w:r>
          </w:p>
        </w:tc>
        <w:tc>
          <w:tcPr>
            <w:tcW w:w="1660" w:type="dxa"/>
            <w:gridSpan w:val="2"/>
            <w:tcBorders>
              <w:top w:val="nil"/>
              <w:left w:val="single" w:sz="4" w:space="0" w:color="auto"/>
              <w:bottom w:val="single" w:sz="4" w:space="0" w:color="auto"/>
              <w:right w:val="nil"/>
            </w:tcBorders>
            <w:noWrap/>
            <w:vAlign w:val="center"/>
            <w:hideMark/>
          </w:tcPr>
          <w:p w14:paraId="1EBCFB4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300B8E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D42684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CC98824"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A788C0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DA0657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D619BB7"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49F7D57" w14:textId="77777777" w:rsidR="00EE6A55" w:rsidRPr="008C6112" w:rsidRDefault="00EE6A55" w:rsidP="008B0F6F">
            <w:pPr>
              <w:jc w:val="center"/>
              <w:rPr>
                <w:sz w:val="20"/>
                <w:szCs w:val="20"/>
              </w:rPr>
            </w:pPr>
            <w:r w:rsidRPr="008C6112">
              <w:rPr>
                <w:sz w:val="20"/>
                <w:szCs w:val="20"/>
              </w:rPr>
              <w:t>0740079500</w:t>
            </w:r>
          </w:p>
        </w:tc>
        <w:tc>
          <w:tcPr>
            <w:tcW w:w="960" w:type="dxa"/>
            <w:tcBorders>
              <w:top w:val="nil"/>
              <w:left w:val="nil"/>
              <w:bottom w:val="single" w:sz="4" w:space="0" w:color="auto"/>
              <w:right w:val="single" w:sz="4" w:space="0" w:color="auto"/>
            </w:tcBorders>
            <w:noWrap/>
            <w:vAlign w:val="center"/>
            <w:hideMark/>
          </w:tcPr>
          <w:p w14:paraId="259865D9"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6287F764" w14:textId="77777777" w:rsidR="00EE6A55" w:rsidRPr="008C6112" w:rsidRDefault="00EE6A55" w:rsidP="008B0F6F">
            <w:pPr>
              <w:jc w:val="right"/>
              <w:rPr>
                <w:sz w:val="20"/>
                <w:szCs w:val="20"/>
              </w:rPr>
            </w:pPr>
            <w:r w:rsidRPr="008C6112">
              <w:rPr>
                <w:sz w:val="20"/>
                <w:szCs w:val="20"/>
              </w:rPr>
              <w:t xml:space="preserve">313 500,00 </w:t>
            </w:r>
          </w:p>
        </w:tc>
        <w:tc>
          <w:tcPr>
            <w:tcW w:w="1660" w:type="dxa"/>
            <w:gridSpan w:val="2"/>
            <w:tcBorders>
              <w:top w:val="nil"/>
              <w:left w:val="single" w:sz="4" w:space="0" w:color="auto"/>
              <w:bottom w:val="single" w:sz="4" w:space="0" w:color="auto"/>
              <w:right w:val="nil"/>
            </w:tcBorders>
            <w:noWrap/>
            <w:vAlign w:val="center"/>
            <w:hideMark/>
          </w:tcPr>
          <w:p w14:paraId="152AB51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270D25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A557C4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7A6BA90"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3250198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5F11E0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4E18AF6E"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240EE91A" w14:textId="77777777" w:rsidR="00EE6A55" w:rsidRPr="008C6112" w:rsidRDefault="00EE6A55" w:rsidP="008B0F6F">
            <w:pPr>
              <w:jc w:val="center"/>
              <w:rPr>
                <w:sz w:val="20"/>
                <w:szCs w:val="20"/>
              </w:rPr>
            </w:pPr>
            <w:r w:rsidRPr="008C6112">
              <w:rPr>
                <w:sz w:val="20"/>
                <w:szCs w:val="20"/>
              </w:rPr>
              <w:t>0740079500</w:t>
            </w:r>
          </w:p>
        </w:tc>
        <w:tc>
          <w:tcPr>
            <w:tcW w:w="960" w:type="dxa"/>
            <w:tcBorders>
              <w:top w:val="nil"/>
              <w:left w:val="nil"/>
              <w:bottom w:val="single" w:sz="4" w:space="0" w:color="auto"/>
              <w:right w:val="single" w:sz="4" w:space="0" w:color="auto"/>
            </w:tcBorders>
            <w:noWrap/>
            <w:vAlign w:val="center"/>
            <w:hideMark/>
          </w:tcPr>
          <w:p w14:paraId="6B1151A0"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12755666" w14:textId="77777777" w:rsidR="00EE6A55" w:rsidRPr="008C6112" w:rsidRDefault="00EE6A55" w:rsidP="008B0F6F">
            <w:pPr>
              <w:jc w:val="right"/>
              <w:rPr>
                <w:sz w:val="20"/>
                <w:szCs w:val="20"/>
              </w:rPr>
            </w:pPr>
            <w:r w:rsidRPr="008C6112">
              <w:rPr>
                <w:sz w:val="20"/>
                <w:szCs w:val="20"/>
              </w:rPr>
              <w:t xml:space="preserve">4 299 303,99 </w:t>
            </w:r>
          </w:p>
        </w:tc>
        <w:tc>
          <w:tcPr>
            <w:tcW w:w="1660" w:type="dxa"/>
            <w:gridSpan w:val="2"/>
            <w:tcBorders>
              <w:top w:val="nil"/>
              <w:left w:val="single" w:sz="4" w:space="0" w:color="auto"/>
              <w:bottom w:val="single" w:sz="4" w:space="0" w:color="auto"/>
              <w:right w:val="nil"/>
            </w:tcBorders>
            <w:noWrap/>
            <w:vAlign w:val="center"/>
            <w:hideMark/>
          </w:tcPr>
          <w:p w14:paraId="3A80307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2D1166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247BC1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C8EA517"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5760144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BF6FF7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6DB2AAD4"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A506EDD" w14:textId="77777777" w:rsidR="00EE6A55" w:rsidRPr="008C6112" w:rsidRDefault="00EE6A55" w:rsidP="008B0F6F">
            <w:pPr>
              <w:jc w:val="center"/>
              <w:rPr>
                <w:sz w:val="20"/>
                <w:szCs w:val="20"/>
              </w:rPr>
            </w:pPr>
            <w:r w:rsidRPr="008C6112">
              <w:rPr>
                <w:sz w:val="20"/>
                <w:szCs w:val="20"/>
              </w:rPr>
              <w:t>0740079500</w:t>
            </w:r>
          </w:p>
        </w:tc>
        <w:tc>
          <w:tcPr>
            <w:tcW w:w="960" w:type="dxa"/>
            <w:tcBorders>
              <w:top w:val="nil"/>
              <w:left w:val="nil"/>
              <w:bottom w:val="single" w:sz="4" w:space="0" w:color="auto"/>
              <w:right w:val="single" w:sz="4" w:space="0" w:color="auto"/>
            </w:tcBorders>
            <w:noWrap/>
            <w:vAlign w:val="center"/>
            <w:hideMark/>
          </w:tcPr>
          <w:p w14:paraId="7ABA0B31"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4E4C6131" w14:textId="77777777" w:rsidR="00EE6A55" w:rsidRPr="008C6112" w:rsidRDefault="00EE6A55" w:rsidP="008B0F6F">
            <w:pPr>
              <w:jc w:val="right"/>
              <w:rPr>
                <w:sz w:val="20"/>
                <w:szCs w:val="20"/>
              </w:rPr>
            </w:pPr>
            <w:r w:rsidRPr="008C6112">
              <w:rPr>
                <w:sz w:val="20"/>
                <w:szCs w:val="20"/>
              </w:rPr>
              <w:t xml:space="preserve">4 299 303,99 </w:t>
            </w:r>
          </w:p>
        </w:tc>
        <w:tc>
          <w:tcPr>
            <w:tcW w:w="1660" w:type="dxa"/>
            <w:gridSpan w:val="2"/>
            <w:tcBorders>
              <w:top w:val="nil"/>
              <w:left w:val="single" w:sz="4" w:space="0" w:color="auto"/>
              <w:bottom w:val="single" w:sz="4" w:space="0" w:color="auto"/>
              <w:right w:val="nil"/>
            </w:tcBorders>
            <w:noWrap/>
            <w:vAlign w:val="center"/>
            <w:hideMark/>
          </w:tcPr>
          <w:p w14:paraId="6339818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02ABAA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AAC5A7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50777E7"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4A8F9F9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2E9AF43"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9F53D2F"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3039157C"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18FA05A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AB67ADB" w14:textId="77777777" w:rsidR="00EE6A55" w:rsidRPr="008C6112" w:rsidRDefault="00EE6A55" w:rsidP="008B0F6F">
            <w:pPr>
              <w:jc w:val="right"/>
              <w:rPr>
                <w:sz w:val="20"/>
                <w:szCs w:val="20"/>
              </w:rPr>
            </w:pPr>
            <w:r w:rsidRPr="008C6112">
              <w:rPr>
                <w:sz w:val="20"/>
                <w:szCs w:val="20"/>
              </w:rPr>
              <w:t xml:space="preserve">92 983 410,72 </w:t>
            </w:r>
          </w:p>
        </w:tc>
        <w:tc>
          <w:tcPr>
            <w:tcW w:w="1660" w:type="dxa"/>
            <w:gridSpan w:val="2"/>
            <w:tcBorders>
              <w:top w:val="nil"/>
              <w:left w:val="single" w:sz="4" w:space="0" w:color="auto"/>
              <w:bottom w:val="single" w:sz="4" w:space="0" w:color="auto"/>
              <w:right w:val="nil"/>
            </w:tcBorders>
            <w:noWrap/>
            <w:vAlign w:val="center"/>
            <w:hideMark/>
          </w:tcPr>
          <w:p w14:paraId="5593F215" w14:textId="77777777" w:rsidR="00EE6A55" w:rsidRPr="008C6112" w:rsidRDefault="00EE6A55" w:rsidP="008B0F6F">
            <w:pPr>
              <w:jc w:val="right"/>
              <w:rPr>
                <w:sz w:val="20"/>
                <w:szCs w:val="20"/>
              </w:rPr>
            </w:pPr>
            <w:r w:rsidRPr="008C6112">
              <w:rPr>
                <w:sz w:val="20"/>
                <w:szCs w:val="20"/>
              </w:rPr>
              <w:t xml:space="preserve">62 309 350,00 </w:t>
            </w:r>
          </w:p>
        </w:tc>
        <w:tc>
          <w:tcPr>
            <w:tcW w:w="1660" w:type="dxa"/>
            <w:tcBorders>
              <w:top w:val="nil"/>
              <w:left w:val="single" w:sz="4" w:space="0" w:color="auto"/>
              <w:bottom w:val="single" w:sz="4" w:space="0" w:color="auto"/>
              <w:right w:val="single" w:sz="8" w:space="0" w:color="auto"/>
            </w:tcBorders>
            <w:noWrap/>
            <w:vAlign w:val="center"/>
            <w:hideMark/>
          </w:tcPr>
          <w:p w14:paraId="27BAF742" w14:textId="77777777" w:rsidR="00EE6A55" w:rsidRPr="008C6112" w:rsidRDefault="00EE6A55" w:rsidP="008B0F6F">
            <w:pPr>
              <w:jc w:val="right"/>
              <w:rPr>
                <w:sz w:val="20"/>
                <w:szCs w:val="20"/>
              </w:rPr>
            </w:pPr>
            <w:r w:rsidRPr="008C6112">
              <w:rPr>
                <w:sz w:val="20"/>
                <w:szCs w:val="20"/>
              </w:rPr>
              <w:t xml:space="preserve">64 585 950,00 </w:t>
            </w:r>
          </w:p>
        </w:tc>
      </w:tr>
      <w:tr w:rsidR="00EE6A55" w:rsidRPr="008C6112" w14:paraId="52EB6C12"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1178FF9" w14:textId="77777777" w:rsidR="00EE6A55" w:rsidRPr="008C6112" w:rsidRDefault="00EE6A55" w:rsidP="008B0F6F">
            <w:pPr>
              <w:rPr>
                <w:sz w:val="20"/>
                <w:szCs w:val="20"/>
              </w:rPr>
            </w:pPr>
            <w:r w:rsidRPr="008C6112">
              <w:rPr>
                <w:sz w:val="20"/>
                <w:szCs w:val="20"/>
              </w:rPr>
              <w:t>Расходы на предоставление субсидии автономным учреждениям</w:t>
            </w:r>
          </w:p>
        </w:tc>
        <w:tc>
          <w:tcPr>
            <w:tcW w:w="980" w:type="dxa"/>
            <w:tcBorders>
              <w:top w:val="nil"/>
              <w:left w:val="nil"/>
              <w:bottom w:val="single" w:sz="4" w:space="0" w:color="auto"/>
              <w:right w:val="single" w:sz="4" w:space="0" w:color="auto"/>
            </w:tcBorders>
            <w:noWrap/>
            <w:vAlign w:val="center"/>
            <w:hideMark/>
          </w:tcPr>
          <w:p w14:paraId="0FFB304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276FD90"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9EA4FE3"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4D077162" w14:textId="77777777" w:rsidR="00EE6A55" w:rsidRPr="008C6112" w:rsidRDefault="00EE6A55" w:rsidP="008B0F6F">
            <w:pPr>
              <w:jc w:val="center"/>
              <w:rPr>
                <w:sz w:val="20"/>
                <w:szCs w:val="20"/>
              </w:rPr>
            </w:pPr>
            <w:r w:rsidRPr="008C6112">
              <w:rPr>
                <w:sz w:val="20"/>
                <w:szCs w:val="20"/>
              </w:rPr>
              <w:t>9900007710</w:t>
            </w:r>
          </w:p>
        </w:tc>
        <w:tc>
          <w:tcPr>
            <w:tcW w:w="960" w:type="dxa"/>
            <w:tcBorders>
              <w:top w:val="nil"/>
              <w:left w:val="nil"/>
              <w:bottom w:val="single" w:sz="4" w:space="0" w:color="auto"/>
              <w:right w:val="single" w:sz="4" w:space="0" w:color="auto"/>
            </w:tcBorders>
            <w:noWrap/>
            <w:vAlign w:val="center"/>
            <w:hideMark/>
          </w:tcPr>
          <w:p w14:paraId="3195A61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51203B1" w14:textId="77777777" w:rsidR="00EE6A55" w:rsidRPr="008C6112" w:rsidRDefault="00EE6A55" w:rsidP="008B0F6F">
            <w:pPr>
              <w:jc w:val="right"/>
              <w:rPr>
                <w:sz w:val="20"/>
                <w:szCs w:val="20"/>
              </w:rPr>
            </w:pPr>
            <w:r w:rsidRPr="008C6112">
              <w:rPr>
                <w:sz w:val="20"/>
                <w:szCs w:val="20"/>
              </w:rPr>
              <w:t xml:space="preserve">5 000 000,00 </w:t>
            </w:r>
          </w:p>
        </w:tc>
        <w:tc>
          <w:tcPr>
            <w:tcW w:w="1660" w:type="dxa"/>
            <w:gridSpan w:val="2"/>
            <w:tcBorders>
              <w:top w:val="nil"/>
              <w:left w:val="single" w:sz="4" w:space="0" w:color="auto"/>
              <w:bottom w:val="single" w:sz="4" w:space="0" w:color="auto"/>
              <w:right w:val="nil"/>
            </w:tcBorders>
            <w:noWrap/>
            <w:vAlign w:val="center"/>
            <w:hideMark/>
          </w:tcPr>
          <w:p w14:paraId="2F248BB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811EE3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EEEF1A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C9DD711"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3E50699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DEE909B"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42E553D"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088D136" w14:textId="77777777" w:rsidR="00EE6A55" w:rsidRPr="008C6112" w:rsidRDefault="00EE6A55" w:rsidP="008B0F6F">
            <w:pPr>
              <w:jc w:val="center"/>
              <w:rPr>
                <w:sz w:val="20"/>
                <w:szCs w:val="20"/>
              </w:rPr>
            </w:pPr>
            <w:r w:rsidRPr="008C6112">
              <w:rPr>
                <w:sz w:val="20"/>
                <w:szCs w:val="20"/>
              </w:rPr>
              <w:t>9900007710</w:t>
            </w:r>
          </w:p>
        </w:tc>
        <w:tc>
          <w:tcPr>
            <w:tcW w:w="960" w:type="dxa"/>
            <w:tcBorders>
              <w:top w:val="nil"/>
              <w:left w:val="nil"/>
              <w:bottom w:val="single" w:sz="4" w:space="0" w:color="auto"/>
              <w:right w:val="single" w:sz="4" w:space="0" w:color="auto"/>
            </w:tcBorders>
            <w:noWrap/>
            <w:vAlign w:val="center"/>
            <w:hideMark/>
          </w:tcPr>
          <w:p w14:paraId="4BCEEC78"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5C528824" w14:textId="77777777" w:rsidR="00EE6A55" w:rsidRPr="008C6112" w:rsidRDefault="00EE6A55" w:rsidP="008B0F6F">
            <w:pPr>
              <w:jc w:val="right"/>
              <w:rPr>
                <w:sz w:val="20"/>
                <w:szCs w:val="20"/>
              </w:rPr>
            </w:pPr>
            <w:r w:rsidRPr="008C6112">
              <w:rPr>
                <w:sz w:val="20"/>
                <w:szCs w:val="20"/>
              </w:rPr>
              <w:t xml:space="preserve">5 000 000,00 </w:t>
            </w:r>
          </w:p>
        </w:tc>
        <w:tc>
          <w:tcPr>
            <w:tcW w:w="1660" w:type="dxa"/>
            <w:gridSpan w:val="2"/>
            <w:tcBorders>
              <w:top w:val="nil"/>
              <w:left w:val="single" w:sz="4" w:space="0" w:color="auto"/>
              <w:bottom w:val="single" w:sz="4" w:space="0" w:color="auto"/>
              <w:right w:val="nil"/>
            </w:tcBorders>
            <w:noWrap/>
            <w:vAlign w:val="center"/>
            <w:hideMark/>
          </w:tcPr>
          <w:p w14:paraId="653DB10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ABD659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188793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FB86190" w14:textId="77777777" w:rsidR="00EE6A55" w:rsidRPr="008C6112" w:rsidRDefault="00EE6A55" w:rsidP="008B0F6F">
            <w:pPr>
              <w:rPr>
                <w:sz w:val="20"/>
                <w:szCs w:val="20"/>
              </w:rPr>
            </w:pPr>
            <w:r w:rsidRPr="008C6112">
              <w:rPr>
                <w:sz w:val="20"/>
                <w:szCs w:val="20"/>
              </w:rPr>
              <w:t>Субсидии автономным учреждениям</w:t>
            </w:r>
          </w:p>
        </w:tc>
        <w:tc>
          <w:tcPr>
            <w:tcW w:w="980" w:type="dxa"/>
            <w:tcBorders>
              <w:top w:val="nil"/>
              <w:left w:val="nil"/>
              <w:bottom w:val="single" w:sz="4" w:space="0" w:color="auto"/>
              <w:right w:val="single" w:sz="4" w:space="0" w:color="auto"/>
            </w:tcBorders>
            <w:noWrap/>
            <w:vAlign w:val="center"/>
            <w:hideMark/>
          </w:tcPr>
          <w:p w14:paraId="6F83B45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AAB58EF"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A7F9A20"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5C48742C" w14:textId="77777777" w:rsidR="00EE6A55" w:rsidRPr="008C6112" w:rsidRDefault="00EE6A55" w:rsidP="008B0F6F">
            <w:pPr>
              <w:jc w:val="center"/>
              <w:rPr>
                <w:sz w:val="20"/>
                <w:szCs w:val="20"/>
              </w:rPr>
            </w:pPr>
            <w:r w:rsidRPr="008C6112">
              <w:rPr>
                <w:sz w:val="20"/>
                <w:szCs w:val="20"/>
              </w:rPr>
              <w:t>9900007710</w:t>
            </w:r>
          </w:p>
        </w:tc>
        <w:tc>
          <w:tcPr>
            <w:tcW w:w="960" w:type="dxa"/>
            <w:tcBorders>
              <w:top w:val="nil"/>
              <w:left w:val="nil"/>
              <w:bottom w:val="single" w:sz="4" w:space="0" w:color="auto"/>
              <w:right w:val="single" w:sz="4" w:space="0" w:color="auto"/>
            </w:tcBorders>
            <w:noWrap/>
            <w:vAlign w:val="center"/>
            <w:hideMark/>
          </w:tcPr>
          <w:p w14:paraId="629D9ED0" w14:textId="77777777" w:rsidR="00EE6A55" w:rsidRPr="008C6112" w:rsidRDefault="00EE6A55" w:rsidP="008B0F6F">
            <w:pPr>
              <w:jc w:val="center"/>
              <w:rPr>
                <w:sz w:val="20"/>
                <w:szCs w:val="20"/>
              </w:rPr>
            </w:pPr>
            <w:r w:rsidRPr="008C6112">
              <w:rPr>
                <w:sz w:val="20"/>
                <w:szCs w:val="20"/>
              </w:rPr>
              <w:t>620</w:t>
            </w:r>
          </w:p>
        </w:tc>
        <w:tc>
          <w:tcPr>
            <w:tcW w:w="1660" w:type="dxa"/>
            <w:gridSpan w:val="2"/>
            <w:tcBorders>
              <w:top w:val="nil"/>
              <w:left w:val="nil"/>
              <w:bottom w:val="single" w:sz="4" w:space="0" w:color="auto"/>
              <w:right w:val="nil"/>
            </w:tcBorders>
            <w:noWrap/>
            <w:vAlign w:val="center"/>
            <w:hideMark/>
          </w:tcPr>
          <w:p w14:paraId="53E281CE" w14:textId="77777777" w:rsidR="00EE6A55" w:rsidRPr="008C6112" w:rsidRDefault="00EE6A55" w:rsidP="008B0F6F">
            <w:pPr>
              <w:jc w:val="right"/>
              <w:rPr>
                <w:sz w:val="20"/>
                <w:szCs w:val="20"/>
              </w:rPr>
            </w:pPr>
            <w:r w:rsidRPr="008C6112">
              <w:rPr>
                <w:sz w:val="20"/>
                <w:szCs w:val="20"/>
              </w:rPr>
              <w:t xml:space="preserve">5 000 000,00 </w:t>
            </w:r>
          </w:p>
        </w:tc>
        <w:tc>
          <w:tcPr>
            <w:tcW w:w="1660" w:type="dxa"/>
            <w:gridSpan w:val="2"/>
            <w:tcBorders>
              <w:top w:val="nil"/>
              <w:left w:val="single" w:sz="4" w:space="0" w:color="auto"/>
              <w:bottom w:val="single" w:sz="4" w:space="0" w:color="auto"/>
              <w:right w:val="nil"/>
            </w:tcBorders>
            <w:noWrap/>
            <w:vAlign w:val="center"/>
            <w:hideMark/>
          </w:tcPr>
          <w:p w14:paraId="339A996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CFC990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FA040B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B9FFA1E" w14:textId="77777777" w:rsidR="00EE6A55" w:rsidRPr="008C6112" w:rsidRDefault="00EE6A55" w:rsidP="008B0F6F">
            <w:pPr>
              <w:rPr>
                <w:sz w:val="20"/>
                <w:szCs w:val="20"/>
              </w:rPr>
            </w:pPr>
            <w:r w:rsidRPr="008C6112">
              <w:rPr>
                <w:sz w:val="20"/>
                <w:szCs w:val="20"/>
              </w:rPr>
              <w:t xml:space="preserve">Расходы на обеспечение деятельности (оказание услуг) </w:t>
            </w:r>
            <w:proofErr w:type="spellStart"/>
            <w:r w:rsidRPr="008C6112">
              <w:rPr>
                <w:sz w:val="20"/>
                <w:szCs w:val="20"/>
              </w:rPr>
              <w:t>центразлизованной</w:t>
            </w:r>
            <w:proofErr w:type="spellEnd"/>
            <w:r w:rsidRPr="008C6112">
              <w:rPr>
                <w:sz w:val="20"/>
                <w:szCs w:val="20"/>
              </w:rPr>
              <w:t xml:space="preserve"> бухгалтерии Куйбышевского района</w:t>
            </w:r>
          </w:p>
        </w:tc>
        <w:tc>
          <w:tcPr>
            <w:tcW w:w="980" w:type="dxa"/>
            <w:tcBorders>
              <w:top w:val="nil"/>
              <w:left w:val="nil"/>
              <w:bottom w:val="single" w:sz="4" w:space="0" w:color="auto"/>
              <w:right w:val="single" w:sz="4" w:space="0" w:color="auto"/>
            </w:tcBorders>
            <w:noWrap/>
            <w:vAlign w:val="center"/>
            <w:hideMark/>
          </w:tcPr>
          <w:p w14:paraId="034B2C6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5F2A37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876BDDD"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E5EB4C0" w14:textId="77777777" w:rsidR="00EE6A55" w:rsidRPr="008C6112" w:rsidRDefault="00EE6A55" w:rsidP="008B0F6F">
            <w:pPr>
              <w:jc w:val="center"/>
              <w:rPr>
                <w:sz w:val="20"/>
                <w:szCs w:val="20"/>
              </w:rPr>
            </w:pPr>
            <w:r w:rsidRPr="008C6112">
              <w:rPr>
                <w:sz w:val="20"/>
                <w:szCs w:val="20"/>
              </w:rPr>
              <w:t>9900007990</w:t>
            </w:r>
          </w:p>
        </w:tc>
        <w:tc>
          <w:tcPr>
            <w:tcW w:w="960" w:type="dxa"/>
            <w:tcBorders>
              <w:top w:val="nil"/>
              <w:left w:val="nil"/>
              <w:bottom w:val="single" w:sz="4" w:space="0" w:color="auto"/>
              <w:right w:val="single" w:sz="4" w:space="0" w:color="auto"/>
            </w:tcBorders>
            <w:noWrap/>
            <w:vAlign w:val="center"/>
            <w:hideMark/>
          </w:tcPr>
          <w:p w14:paraId="1249387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E08EE4D" w14:textId="77777777" w:rsidR="00EE6A55" w:rsidRPr="008C6112" w:rsidRDefault="00EE6A55" w:rsidP="008B0F6F">
            <w:pPr>
              <w:jc w:val="right"/>
              <w:rPr>
                <w:sz w:val="20"/>
                <w:szCs w:val="20"/>
              </w:rPr>
            </w:pPr>
            <w:r w:rsidRPr="008C6112">
              <w:rPr>
                <w:sz w:val="20"/>
                <w:szCs w:val="20"/>
              </w:rPr>
              <w:t xml:space="preserve">87 920 610,72 </w:t>
            </w:r>
          </w:p>
        </w:tc>
        <w:tc>
          <w:tcPr>
            <w:tcW w:w="1660" w:type="dxa"/>
            <w:gridSpan w:val="2"/>
            <w:tcBorders>
              <w:top w:val="nil"/>
              <w:left w:val="single" w:sz="4" w:space="0" w:color="auto"/>
              <w:bottom w:val="single" w:sz="4" w:space="0" w:color="auto"/>
              <w:right w:val="nil"/>
            </w:tcBorders>
            <w:noWrap/>
            <w:vAlign w:val="center"/>
            <w:hideMark/>
          </w:tcPr>
          <w:p w14:paraId="57AAC01C" w14:textId="77777777" w:rsidR="00EE6A55" w:rsidRPr="008C6112" w:rsidRDefault="00EE6A55" w:rsidP="008B0F6F">
            <w:pPr>
              <w:jc w:val="right"/>
              <w:rPr>
                <w:sz w:val="20"/>
                <w:szCs w:val="20"/>
              </w:rPr>
            </w:pPr>
            <w:r w:rsidRPr="008C6112">
              <w:rPr>
                <w:sz w:val="20"/>
                <w:szCs w:val="20"/>
              </w:rPr>
              <w:t xml:space="preserve">62 296 550,00 </w:t>
            </w:r>
          </w:p>
        </w:tc>
        <w:tc>
          <w:tcPr>
            <w:tcW w:w="1660" w:type="dxa"/>
            <w:tcBorders>
              <w:top w:val="nil"/>
              <w:left w:val="single" w:sz="4" w:space="0" w:color="auto"/>
              <w:bottom w:val="single" w:sz="4" w:space="0" w:color="auto"/>
              <w:right w:val="single" w:sz="8" w:space="0" w:color="auto"/>
            </w:tcBorders>
            <w:noWrap/>
            <w:vAlign w:val="center"/>
            <w:hideMark/>
          </w:tcPr>
          <w:p w14:paraId="4C98DE98" w14:textId="77777777" w:rsidR="00EE6A55" w:rsidRPr="008C6112" w:rsidRDefault="00EE6A55" w:rsidP="008B0F6F">
            <w:pPr>
              <w:jc w:val="right"/>
              <w:rPr>
                <w:sz w:val="20"/>
                <w:szCs w:val="20"/>
              </w:rPr>
            </w:pPr>
            <w:r w:rsidRPr="008C6112">
              <w:rPr>
                <w:sz w:val="20"/>
                <w:szCs w:val="20"/>
              </w:rPr>
              <w:t xml:space="preserve">64 573 150,00 </w:t>
            </w:r>
          </w:p>
        </w:tc>
      </w:tr>
      <w:tr w:rsidR="00EE6A55" w:rsidRPr="008C6112" w14:paraId="4CF58982"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61DE871D"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30F241F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8D8B5A8"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0CBDD895"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6A2A8AD7" w14:textId="77777777" w:rsidR="00EE6A55" w:rsidRPr="008C6112" w:rsidRDefault="00EE6A55" w:rsidP="008B0F6F">
            <w:pPr>
              <w:jc w:val="center"/>
              <w:rPr>
                <w:sz w:val="20"/>
                <w:szCs w:val="20"/>
              </w:rPr>
            </w:pPr>
            <w:r w:rsidRPr="008C6112">
              <w:rPr>
                <w:sz w:val="20"/>
                <w:szCs w:val="20"/>
              </w:rPr>
              <w:t>9900007990</w:t>
            </w:r>
          </w:p>
        </w:tc>
        <w:tc>
          <w:tcPr>
            <w:tcW w:w="960" w:type="dxa"/>
            <w:tcBorders>
              <w:top w:val="nil"/>
              <w:left w:val="nil"/>
              <w:bottom w:val="single" w:sz="4" w:space="0" w:color="auto"/>
              <w:right w:val="single" w:sz="4" w:space="0" w:color="auto"/>
            </w:tcBorders>
            <w:noWrap/>
            <w:vAlign w:val="center"/>
            <w:hideMark/>
          </w:tcPr>
          <w:p w14:paraId="7D1D5B94"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6A4F382C" w14:textId="77777777" w:rsidR="00EE6A55" w:rsidRPr="008C6112" w:rsidRDefault="00EE6A55" w:rsidP="008B0F6F">
            <w:pPr>
              <w:jc w:val="right"/>
              <w:rPr>
                <w:sz w:val="20"/>
                <w:szCs w:val="20"/>
              </w:rPr>
            </w:pPr>
            <w:r w:rsidRPr="008C6112">
              <w:rPr>
                <w:sz w:val="20"/>
                <w:szCs w:val="20"/>
              </w:rPr>
              <w:t xml:space="preserve">80 739 019,34 </w:t>
            </w:r>
          </w:p>
        </w:tc>
        <w:tc>
          <w:tcPr>
            <w:tcW w:w="1660" w:type="dxa"/>
            <w:gridSpan w:val="2"/>
            <w:tcBorders>
              <w:top w:val="nil"/>
              <w:left w:val="single" w:sz="4" w:space="0" w:color="auto"/>
              <w:bottom w:val="single" w:sz="4" w:space="0" w:color="auto"/>
              <w:right w:val="nil"/>
            </w:tcBorders>
            <w:noWrap/>
            <w:vAlign w:val="center"/>
            <w:hideMark/>
          </w:tcPr>
          <w:p w14:paraId="7C2AD01D" w14:textId="77777777" w:rsidR="00EE6A55" w:rsidRPr="008C6112" w:rsidRDefault="00EE6A55" w:rsidP="008B0F6F">
            <w:pPr>
              <w:jc w:val="right"/>
              <w:rPr>
                <w:sz w:val="20"/>
                <w:szCs w:val="20"/>
              </w:rPr>
            </w:pPr>
            <w:r w:rsidRPr="008C6112">
              <w:rPr>
                <w:sz w:val="20"/>
                <w:szCs w:val="20"/>
              </w:rPr>
              <w:t xml:space="preserve">61 080 958,05 </w:t>
            </w:r>
          </w:p>
        </w:tc>
        <w:tc>
          <w:tcPr>
            <w:tcW w:w="1660" w:type="dxa"/>
            <w:tcBorders>
              <w:top w:val="nil"/>
              <w:left w:val="single" w:sz="4" w:space="0" w:color="auto"/>
              <w:bottom w:val="single" w:sz="4" w:space="0" w:color="auto"/>
              <w:right w:val="single" w:sz="8" w:space="0" w:color="auto"/>
            </w:tcBorders>
            <w:noWrap/>
            <w:vAlign w:val="center"/>
            <w:hideMark/>
          </w:tcPr>
          <w:p w14:paraId="117EEA77" w14:textId="77777777" w:rsidR="00EE6A55" w:rsidRPr="008C6112" w:rsidRDefault="00EE6A55" w:rsidP="008B0F6F">
            <w:pPr>
              <w:jc w:val="right"/>
              <w:rPr>
                <w:sz w:val="20"/>
                <w:szCs w:val="20"/>
              </w:rPr>
            </w:pPr>
            <w:r w:rsidRPr="008C6112">
              <w:rPr>
                <w:sz w:val="20"/>
                <w:szCs w:val="20"/>
              </w:rPr>
              <w:t xml:space="preserve">64 573 150,00 </w:t>
            </w:r>
          </w:p>
        </w:tc>
      </w:tr>
      <w:tr w:rsidR="00EE6A55" w:rsidRPr="008C6112" w14:paraId="6BC8B4C3"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2A91580"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2BAA77B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5C055E5"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EAC0090"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279E945E" w14:textId="77777777" w:rsidR="00EE6A55" w:rsidRPr="008C6112" w:rsidRDefault="00EE6A55" w:rsidP="008B0F6F">
            <w:pPr>
              <w:jc w:val="center"/>
              <w:rPr>
                <w:sz w:val="20"/>
                <w:szCs w:val="20"/>
              </w:rPr>
            </w:pPr>
            <w:r w:rsidRPr="008C6112">
              <w:rPr>
                <w:sz w:val="20"/>
                <w:szCs w:val="20"/>
              </w:rPr>
              <w:t>9900007990</w:t>
            </w:r>
          </w:p>
        </w:tc>
        <w:tc>
          <w:tcPr>
            <w:tcW w:w="960" w:type="dxa"/>
            <w:tcBorders>
              <w:top w:val="nil"/>
              <w:left w:val="nil"/>
              <w:bottom w:val="single" w:sz="4" w:space="0" w:color="auto"/>
              <w:right w:val="single" w:sz="4" w:space="0" w:color="auto"/>
            </w:tcBorders>
            <w:noWrap/>
            <w:vAlign w:val="center"/>
            <w:hideMark/>
          </w:tcPr>
          <w:p w14:paraId="09AE9DF6"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0AEEA89B" w14:textId="77777777" w:rsidR="00EE6A55" w:rsidRPr="008C6112" w:rsidRDefault="00EE6A55" w:rsidP="008B0F6F">
            <w:pPr>
              <w:jc w:val="right"/>
              <w:rPr>
                <w:sz w:val="20"/>
                <w:szCs w:val="20"/>
              </w:rPr>
            </w:pPr>
            <w:r w:rsidRPr="008C6112">
              <w:rPr>
                <w:sz w:val="20"/>
                <w:szCs w:val="20"/>
              </w:rPr>
              <w:t xml:space="preserve">80 739 019,34 </w:t>
            </w:r>
          </w:p>
        </w:tc>
        <w:tc>
          <w:tcPr>
            <w:tcW w:w="1660" w:type="dxa"/>
            <w:gridSpan w:val="2"/>
            <w:tcBorders>
              <w:top w:val="nil"/>
              <w:left w:val="single" w:sz="4" w:space="0" w:color="auto"/>
              <w:bottom w:val="single" w:sz="4" w:space="0" w:color="auto"/>
              <w:right w:val="nil"/>
            </w:tcBorders>
            <w:noWrap/>
            <w:vAlign w:val="center"/>
            <w:hideMark/>
          </w:tcPr>
          <w:p w14:paraId="00C70BAB" w14:textId="77777777" w:rsidR="00EE6A55" w:rsidRPr="008C6112" w:rsidRDefault="00EE6A55" w:rsidP="008B0F6F">
            <w:pPr>
              <w:jc w:val="right"/>
              <w:rPr>
                <w:sz w:val="20"/>
                <w:szCs w:val="20"/>
              </w:rPr>
            </w:pPr>
            <w:r w:rsidRPr="008C6112">
              <w:rPr>
                <w:sz w:val="20"/>
                <w:szCs w:val="20"/>
              </w:rPr>
              <w:t xml:space="preserve">61 080 958,05 </w:t>
            </w:r>
          </w:p>
        </w:tc>
        <w:tc>
          <w:tcPr>
            <w:tcW w:w="1660" w:type="dxa"/>
            <w:tcBorders>
              <w:top w:val="nil"/>
              <w:left w:val="single" w:sz="4" w:space="0" w:color="auto"/>
              <w:bottom w:val="single" w:sz="4" w:space="0" w:color="auto"/>
              <w:right w:val="single" w:sz="8" w:space="0" w:color="auto"/>
            </w:tcBorders>
            <w:noWrap/>
            <w:vAlign w:val="center"/>
            <w:hideMark/>
          </w:tcPr>
          <w:p w14:paraId="6F174BED" w14:textId="77777777" w:rsidR="00EE6A55" w:rsidRPr="008C6112" w:rsidRDefault="00EE6A55" w:rsidP="008B0F6F">
            <w:pPr>
              <w:jc w:val="right"/>
              <w:rPr>
                <w:sz w:val="20"/>
                <w:szCs w:val="20"/>
              </w:rPr>
            </w:pPr>
            <w:r w:rsidRPr="008C6112">
              <w:rPr>
                <w:sz w:val="20"/>
                <w:szCs w:val="20"/>
              </w:rPr>
              <w:t xml:space="preserve">64 573 150,00 </w:t>
            </w:r>
          </w:p>
        </w:tc>
      </w:tr>
      <w:tr w:rsidR="00EE6A55" w:rsidRPr="008C6112" w14:paraId="3D9DBCB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DCB975A"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567A0A9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2F469B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5877F4C"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0A2B51D7" w14:textId="77777777" w:rsidR="00EE6A55" w:rsidRPr="008C6112" w:rsidRDefault="00EE6A55" w:rsidP="008B0F6F">
            <w:pPr>
              <w:jc w:val="center"/>
              <w:rPr>
                <w:sz w:val="20"/>
                <w:szCs w:val="20"/>
              </w:rPr>
            </w:pPr>
            <w:r w:rsidRPr="008C6112">
              <w:rPr>
                <w:sz w:val="20"/>
                <w:szCs w:val="20"/>
              </w:rPr>
              <w:t>9900007990</w:t>
            </w:r>
          </w:p>
        </w:tc>
        <w:tc>
          <w:tcPr>
            <w:tcW w:w="960" w:type="dxa"/>
            <w:tcBorders>
              <w:top w:val="nil"/>
              <w:left w:val="nil"/>
              <w:bottom w:val="single" w:sz="4" w:space="0" w:color="auto"/>
              <w:right w:val="single" w:sz="4" w:space="0" w:color="auto"/>
            </w:tcBorders>
            <w:noWrap/>
            <w:vAlign w:val="center"/>
            <w:hideMark/>
          </w:tcPr>
          <w:p w14:paraId="3AEF66AB"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0D42857E" w14:textId="77777777" w:rsidR="00EE6A55" w:rsidRPr="008C6112" w:rsidRDefault="00EE6A55" w:rsidP="008B0F6F">
            <w:pPr>
              <w:jc w:val="right"/>
              <w:rPr>
                <w:sz w:val="20"/>
                <w:szCs w:val="20"/>
              </w:rPr>
            </w:pPr>
            <w:r w:rsidRPr="008C6112">
              <w:rPr>
                <w:sz w:val="20"/>
                <w:szCs w:val="20"/>
              </w:rPr>
              <w:t xml:space="preserve">7 178 985,43 </w:t>
            </w:r>
          </w:p>
        </w:tc>
        <w:tc>
          <w:tcPr>
            <w:tcW w:w="1660" w:type="dxa"/>
            <w:gridSpan w:val="2"/>
            <w:tcBorders>
              <w:top w:val="nil"/>
              <w:left w:val="single" w:sz="4" w:space="0" w:color="auto"/>
              <w:bottom w:val="single" w:sz="4" w:space="0" w:color="auto"/>
              <w:right w:val="nil"/>
            </w:tcBorders>
            <w:noWrap/>
            <w:vAlign w:val="center"/>
            <w:hideMark/>
          </w:tcPr>
          <w:p w14:paraId="4C07DE4E" w14:textId="77777777" w:rsidR="00EE6A55" w:rsidRPr="008C6112" w:rsidRDefault="00EE6A55" w:rsidP="008B0F6F">
            <w:pPr>
              <w:jc w:val="right"/>
              <w:rPr>
                <w:sz w:val="20"/>
                <w:szCs w:val="20"/>
              </w:rPr>
            </w:pPr>
            <w:r w:rsidRPr="008C6112">
              <w:rPr>
                <w:sz w:val="20"/>
                <w:szCs w:val="20"/>
              </w:rPr>
              <w:t xml:space="preserve">1 215 591,95 </w:t>
            </w:r>
          </w:p>
        </w:tc>
        <w:tc>
          <w:tcPr>
            <w:tcW w:w="1660" w:type="dxa"/>
            <w:tcBorders>
              <w:top w:val="nil"/>
              <w:left w:val="single" w:sz="4" w:space="0" w:color="auto"/>
              <w:bottom w:val="single" w:sz="4" w:space="0" w:color="auto"/>
              <w:right w:val="single" w:sz="8" w:space="0" w:color="auto"/>
            </w:tcBorders>
            <w:noWrap/>
            <w:vAlign w:val="center"/>
            <w:hideMark/>
          </w:tcPr>
          <w:p w14:paraId="64E844A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32F2857"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75D855B"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9D1DBD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2EB6A2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C54F420"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522636CE" w14:textId="77777777" w:rsidR="00EE6A55" w:rsidRPr="008C6112" w:rsidRDefault="00EE6A55" w:rsidP="008B0F6F">
            <w:pPr>
              <w:jc w:val="center"/>
              <w:rPr>
                <w:sz w:val="20"/>
                <w:szCs w:val="20"/>
              </w:rPr>
            </w:pPr>
            <w:r w:rsidRPr="008C6112">
              <w:rPr>
                <w:sz w:val="20"/>
                <w:szCs w:val="20"/>
              </w:rPr>
              <w:t>9900007990</w:t>
            </w:r>
          </w:p>
        </w:tc>
        <w:tc>
          <w:tcPr>
            <w:tcW w:w="960" w:type="dxa"/>
            <w:tcBorders>
              <w:top w:val="nil"/>
              <w:left w:val="nil"/>
              <w:bottom w:val="single" w:sz="4" w:space="0" w:color="auto"/>
              <w:right w:val="single" w:sz="4" w:space="0" w:color="auto"/>
            </w:tcBorders>
            <w:noWrap/>
            <w:vAlign w:val="center"/>
            <w:hideMark/>
          </w:tcPr>
          <w:p w14:paraId="1F116C1B"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7A6D1787" w14:textId="77777777" w:rsidR="00EE6A55" w:rsidRPr="008C6112" w:rsidRDefault="00EE6A55" w:rsidP="008B0F6F">
            <w:pPr>
              <w:jc w:val="right"/>
              <w:rPr>
                <w:sz w:val="20"/>
                <w:szCs w:val="20"/>
              </w:rPr>
            </w:pPr>
            <w:r w:rsidRPr="008C6112">
              <w:rPr>
                <w:sz w:val="20"/>
                <w:szCs w:val="20"/>
              </w:rPr>
              <w:t xml:space="preserve">7 178 985,43 </w:t>
            </w:r>
          </w:p>
        </w:tc>
        <w:tc>
          <w:tcPr>
            <w:tcW w:w="1660" w:type="dxa"/>
            <w:gridSpan w:val="2"/>
            <w:tcBorders>
              <w:top w:val="nil"/>
              <w:left w:val="single" w:sz="4" w:space="0" w:color="auto"/>
              <w:bottom w:val="single" w:sz="4" w:space="0" w:color="auto"/>
              <w:right w:val="nil"/>
            </w:tcBorders>
            <w:noWrap/>
            <w:vAlign w:val="center"/>
            <w:hideMark/>
          </w:tcPr>
          <w:p w14:paraId="462CA06F" w14:textId="77777777" w:rsidR="00EE6A55" w:rsidRPr="008C6112" w:rsidRDefault="00EE6A55" w:rsidP="008B0F6F">
            <w:pPr>
              <w:jc w:val="right"/>
              <w:rPr>
                <w:sz w:val="20"/>
                <w:szCs w:val="20"/>
              </w:rPr>
            </w:pPr>
            <w:r w:rsidRPr="008C6112">
              <w:rPr>
                <w:sz w:val="20"/>
                <w:szCs w:val="20"/>
              </w:rPr>
              <w:t xml:space="preserve">1 215 591,95 </w:t>
            </w:r>
          </w:p>
        </w:tc>
        <w:tc>
          <w:tcPr>
            <w:tcW w:w="1660" w:type="dxa"/>
            <w:tcBorders>
              <w:top w:val="nil"/>
              <w:left w:val="single" w:sz="4" w:space="0" w:color="auto"/>
              <w:bottom w:val="single" w:sz="4" w:space="0" w:color="auto"/>
              <w:right w:val="single" w:sz="8" w:space="0" w:color="auto"/>
            </w:tcBorders>
            <w:noWrap/>
            <w:vAlign w:val="center"/>
            <w:hideMark/>
          </w:tcPr>
          <w:p w14:paraId="3913AF0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2A2AEF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32B684D"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334D0B8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DBFB3F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2E685351"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3510791" w14:textId="77777777" w:rsidR="00EE6A55" w:rsidRPr="008C6112" w:rsidRDefault="00EE6A55" w:rsidP="008B0F6F">
            <w:pPr>
              <w:jc w:val="center"/>
              <w:rPr>
                <w:sz w:val="20"/>
                <w:szCs w:val="20"/>
              </w:rPr>
            </w:pPr>
            <w:r w:rsidRPr="008C6112">
              <w:rPr>
                <w:sz w:val="20"/>
                <w:szCs w:val="20"/>
              </w:rPr>
              <w:t>9900007990</w:t>
            </w:r>
          </w:p>
        </w:tc>
        <w:tc>
          <w:tcPr>
            <w:tcW w:w="960" w:type="dxa"/>
            <w:tcBorders>
              <w:top w:val="nil"/>
              <w:left w:val="nil"/>
              <w:bottom w:val="single" w:sz="4" w:space="0" w:color="auto"/>
              <w:right w:val="single" w:sz="4" w:space="0" w:color="auto"/>
            </w:tcBorders>
            <w:noWrap/>
            <w:vAlign w:val="center"/>
            <w:hideMark/>
          </w:tcPr>
          <w:p w14:paraId="069C27E9"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2FB3CE37" w14:textId="77777777" w:rsidR="00EE6A55" w:rsidRPr="008C6112" w:rsidRDefault="00EE6A55" w:rsidP="008B0F6F">
            <w:pPr>
              <w:jc w:val="right"/>
              <w:rPr>
                <w:sz w:val="20"/>
                <w:szCs w:val="20"/>
              </w:rPr>
            </w:pPr>
            <w:r w:rsidRPr="008C6112">
              <w:rPr>
                <w:sz w:val="20"/>
                <w:szCs w:val="20"/>
              </w:rPr>
              <w:t xml:space="preserve">2 605,95 </w:t>
            </w:r>
          </w:p>
        </w:tc>
        <w:tc>
          <w:tcPr>
            <w:tcW w:w="1660" w:type="dxa"/>
            <w:gridSpan w:val="2"/>
            <w:tcBorders>
              <w:top w:val="nil"/>
              <w:left w:val="single" w:sz="4" w:space="0" w:color="auto"/>
              <w:bottom w:val="single" w:sz="4" w:space="0" w:color="auto"/>
              <w:right w:val="nil"/>
            </w:tcBorders>
            <w:noWrap/>
            <w:vAlign w:val="center"/>
            <w:hideMark/>
          </w:tcPr>
          <w:p w14:paraId="1FFAF32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94E79C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E95F9E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6202F19" w14:textId="77777777" w:rsidR="00EE6A55" w:rsidRPr="008C6112" w:rsidRDefault="00EE6A55" w:rsidP="008B0F6F">
            <w:pPr>
              <w:rPr>
                <w:sz w:val="20"/>
                <w:szCs w:val="20"/>
              </w:rPr>
            </w:pPr>
            <w:r w:rsidRPr="008C6112">
              <w:rPr>
                <w:sz w:val="20"/>
                <w:szCs w:val="20"/>
              </w:rPr>
              <w:t>Социальные выплаты гражданам, кроме публичных нормативных социальных выплат</w:t>
            </w:r>
          </w:p>
        </w:tc>
        <w:tc>
          <w:tcPr>
            <w:tcW w:w="980" w:type="dxa"/>
            <w:tcBorders>
              <w:top w:val="nil"/>
              <w:left w:val="nil"/>
              <w:bottom w:val="single" w:sz="4" w:space="0" w:color="auto"/>
              <w:right w:val="single" w:sz="4" w:space="0" w:color="auto"/>
            </w:tcBorders>
            <w:noWrap/>
            <w:vAlign w:val="center"/>
            <w:hideMark/>
          </w:tcPr>
          <w:p w14:paraId="5BBBB05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A68E6C7"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56A2CB9"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4542732C" w14:textId="77777777" w:rsidR="00EE6A55" w:rsidRPr="008C6112" w:rsidRDefault="00EE6A55" w:rsidP="008B0F6F">
            <w:pPr>
              <w:jc w:val="center"/>
              <w:rPr>
                <w:sz w:val="20"/>
                <w:szCs w:val="20"/>
              </w:rPr>
            </w:pPr>
            <w:r w:rsidRPr="008C6112">
              <w:rPr>
                <w:sz w:val="20"/>
                <w:szCs w:val="20"/>
              </w:rPr>
              <w:t>9900007990</w:t>
            </w:r>
          </w:p>
        </w:tc>
        <w:tc>
          <w:tcPr>
            <w:tcW w:w="960" w:type="dxa"/>
            <w:tcBorders>
              <w:top w:val="nil"/>
              <w:left w:val="nil"/>
              <w:bottom w:val="single" w:sz="4" w:space="0" w:color="auto"/>
              <w:right w:val="single" w:sz="4" w:space="0" w:color="auto"/>
            </w:tcBorders>
            <w:noWrap/>
            <w:vAlign w:val="center"/>
            <w:hideMark/>
          </w:tcPr>
          <w:p w14:paraId="21494125" w14:textId="77777777" w:rsidR="00EE6A55" w:rsidRPr="008C6112" w:rsidRDefault="00EE6A55" w:rsidP="008B0F6F">
            <w:pPr>
              <w:jc w:val="center"/>
              <w:rPr>
                <w:sz w:val="20"/>
                <w:szCs w:val="20"/>
              </w:rPr>
            </w:pPr>
            <w:r w:rsidRPr="008C6112">
              <w:rPr>
                <w:sz w:val="20"/>
                <w:szCs w:val="20"/>
              </w:rPr>
              <w:t>320</w:t>
            </w:r>
          </w:p>
        </w:tc>
        <w:tc>
          <w:tcPr>
            <w:tcW w:w="1660" w:type="dxa"/>
            <w:gridSpan w:val="2"/>
            <w:tcBorders>
              <w:top w:val="nil"/>
              <w:left w:val="nil"/>
              <w:bottom w:val="single" w:sz="4" w:space="0" w:color="auto"/>
              <w:right w:val="nil"/>
            </w:tcBorders>
            <w:noWrap/>
            <w:vAlign w:val="center"/>
            <w:hideMark/>
          </w:tcPr>
          <w:p w14:paraId="1254D9F9" w14:textId="77777777" w:rsidR="00EE6A55" w:rsidRPr="008C6112" w:rsidRDefault="00EE6A55" w:rsidP="008B0F6F">
            <w:pPr>
              <w:jc w:val="right"/>
              <w:rPr>
                <w:sz w:val="20"/>
                <w:szCs w:val="20"/>
              </w:rPr>
            </w:pPr>
            <w:r w:rsidRPr="008C6112">
              <w:rPr>
                <w:sz w:val="20"/>
                <w:szCs w:val="20"/>
              </w:rPr>
              <w:t xml:space="preserve">2 605,95 </w:t>
            </w:r>
          </w:p>
        </w:tc>
        <w:tc>
          <w:tcPr>
            <w:tcW w:w="1660" w:type="dxa"/>
            <w:gridSpan w:val="2"/>
            <w:tcBorders>
              <w:top w:val="nil"/>
              <w:left w:val="single" w:sz="4" w:space="0" w:color="auto"/>
              <w:bottom w:val="single" w:sz="4" w:space="0" w:color="auto"/>
              <w:right w:val="nil"/>
            </w:tcBorders>
            <w:noWrap/>
            <w:vAlign w:val="center"/>
            <w:hideMark/>
          </w:tcPr>
          <w:p w14:paraId="5C3ADB6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8FFF63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5E9E64E"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0AA186F7" w14:textId="77777777" w:rsidR="00EE6A55" w:rsidRPr="008C6112" w:rsidRDefault="00EE6A55" w:rsidP="008B0F6F">
            <w:pPr>
              <w:rPr>
                <w:sz w:val="20"/>
                <w:szCs w:val="20"/>
              </w:rPr>
            </w:pPr>
            <w:r w:rsidRPr="008C6112">
              <w:rPr>
                <w:sz w:val="20"/>
                <w:szCs w:val="20"/>
              </w:rPr>
              <w:t>Обеспечение проезда детей и несовершеннолетних граждан-сопровождающих организованные группы детей к месту отдыха и обратно при условии нахождения места отдыха за пределами Новосибирской области подпрограммы "Семья и дети" государственной программы Новосибирской области "Социальная поддержка в Новосибирской области"</w:t>
            </w:r>
          </w:p>
        </w:tc>
        <w:tc>
          <w:tcPr>
            <w:tcW w:w="980" w:type="dxa"/>
            <w:tcBorders>
              <w:top w:val="nil"/>
              <w:left w:val="nil"/>
              <w:bottom w:val="single" w:sz="4" w:space="0" w:color="auto"/>
              <w:right w:val="single" w:sz="4" w:space="0" w:color="auto"/>
            </w:tcBorders>
            <w:noWrap/>
            <w:vAlign w:val="center"/>
            <w:hideMark/>
          </w:tcPr>
          <w:p w14:paraId="71C3561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DC9CE0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71F29692"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028754C1" w14:textId="77777777" w:rsidR="00EE6A55" w:rsidRPr="008C6112" w:rsidRDefault="00EE6A55" w:rsidP="008B0F6F">
            <w:pPr>
              <w:jc w:val="center"/>
              <w:rPr>
                <w:sz w:val="20"/>
                <w:szCs w:val="20"/>
              </w:rPr>
            </w:pPr>
            <w:r w:rsidRPr="008C6112">
              <w:rPr>
                <w:sz w:val="20"/>
                <w:szCs w:val="20"/>
              </w:rPr>
              <w:t>9900070079</w:t>
            </w:r>
          </w:p>
        </w:tc>
        <w:tc>
          <w:tcPr>
            <w:tcW w:w="960" w:type="dxa"/>
            <w:tcBorders>
              <w:top w:val="nil"/>
              <w:left w:val="nil"/>
              <w:bottom w:val="single" w:sz="4" w:space="0" w:color="auto"/>
              <w:right w:val="single" w:sz="4" w:space="0" w:color="auto"/>
            </w:tcBorders>
            <w:noWrap/>
            <w:vAlign w:val="center"/>
            <w:hideMark/>
          </w:tcPr>
          <w:p w14:paraId="1CCB316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A3211BC" w14:textId="77777777" w:rsidR="00EE6A55" w:rsidRPr="008C6112" w:rsidRDefault="00EE6A55" w:rsidP="008B0F6F">
            <w:pPr>
              <w:jc w:val="right"/>
              <w:rPr>
                <w:sz w:val="20"/>
                <w:szCs w:val="20"/>
              </w:rPr>
            </w:pPr>
            <w:r w:rsidRPr="008C6112">
              <w:rPr>
                <w:sz w:val="20"/>
                <w:szCs w:val="20"/>
              </w:rPr>
              <w:t xml:space="preserve">12 800,00 </w:t>
            </w:r>
          </w:p>
        </w:tc>
        <w:tc>
          <w:tcPr>
            <w:tcW w:w="1660" w:type="dxa"/>
            <w:gridSpan w:val="2"/>
            <w:tcBorders>
              <w:top w:val="nil"/>
              <w:left w:val="single" w:sz="4" w:space="0" w:color="auto"/>
              <w:bottom w:val="single" w:sz="4" w:space="0" w:color="auto"/>
              <w:right w:val="nil"/>
            </w:tcBorders>
            <w:noWrap/>
            <w:vAlign w:val="center"/>
            <w:hideMark/>
          </w:tcPr>
          <w:p w14:paraId="2DDF2C52" w14:textId="77777777" w:rsidR="00EE6A55" w:rsidRPr="008C6112" w:rsidRDefault="00EE6A55" w:rsidP="008B0F6F">
            <w:pPr>
              <w:jc w:val="right"/>
              <w:rPr>
                <w:sz w:val="20"/>
                <w:szCs w:val="20"/>
              </w:rPr>
            </w:pPr>
            <w:r w:rsidRPr="008C6112">
              <w:rPr>
                <w:sz w:val="20"/>
                <w:szCs w:val="20"/>
              </w:rPr>
              <w:t xml:space="preserve">12 800,00 </w:t>
            </w:r>
          </w:p>
        </w:tc>
        <w:tc>
          <w:tcPr>
            <w:tcW w:w="1660" w:type="dxa"/>
            <w:tcBorders>
              <w:top w:val="nil"/>
              <w:left w:val="single" w:sz="4" w:space="0" w:color="auto"/>
              <w:bottom w:val="single" w:sz="4" w:space="0" w:color="auto"/>
              <w:right w:val="single" w:sz="8" w:space="0" w:color="auto"/>
            </w:tcBorders>
            <w:noWrap/>
            <w:vAlign w:val="center"/>
            <w:hideMark/>
          </w:tcPr>
          <w:p w14:paraId="65B40327" w14:textId="77777777" w:rsidR="00EE6A55" w:rsidRPr="008C6112" w:rsidRDefault="00EE6A55" w:rsidP="008B0F6F">
            <w:pPr>
              <w:jc w:val="right"/>
              <w:rPr>
                <w:sz w:val="20"/>
                <w:szCs w:val="20"/>
              </w:rPr>
            </w:pPr>
            <w:r w:rsidRPr="008C6112">
              <w:rPr>
                <w:sz w:val="20"/>
                <w:szCs w:val="20"/>
              </w:rPr>
              <w:t xml:space="preserve">12 800,00 </w:t>
            </w:r>
          </w:p>
        </w:tc>
      </w:tr>
      <w:tr w:rsidR="00EE6A55" w:rsidRPr="008C6112" w14:paraId="0836FE1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93510D5"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43D394B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6FC37E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34FA289C"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7BF4B445" w14:textId="77777777" w:rsidR="00EE6A55" w:rsidRPr="008C6112" w:rsidRDefault="00EE6A55" w:rsidP="008B0F6F">
            <w:pPr>
              <w:jc w:val="center"/>
              <w:rPr>
                <w:sz w:val="20"/>
                <w:szCs w:val="20"/>
              </w:rPr>
            </w:pPr>
            <w:r w:rsidRPr="008C6112">
              <w:rPr>
                <w:sz w:val="20"/>
                <w:szCs w:val="20"/>
              </w:rPr>
              <w:t>9900070079</w:t>
            </w:r>
          </w:p>
        </w:tc>
        <w:tc>
          <w:tcPr>
            <w:tcW w:w="960" w:type="dxa"/>
            <w:tcBorders>
              <w:top w:val="nil"/>
              <w:left w:val="nil"/>
              <w:bottom w:val="single" w:sz="4" w:space="0" w:color="auto"/>
              <w:right w:val="single" w:sz="4" w:space="0" w:color="auto"/>
            </w:tcBorders>
            <w:noWrap/>
            <w:vAlign w:val="center"/>
            <w:hideMark/>
          </w:tcPr>
          <w:p w14:paraId="75B4C5D5"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33166581" w14:textId="77777777" w:rsidR="00EE6A55" w:rsidRPr="008C6112" w:rsidRDefault="00EE6A55" w:rsidP="008B0F6F">
            <w:pPr>
              <w:jc w:val="right"/>
              <w:rPr>
                <w:sz w:val="20"/>
                <w:szCs w:val="20"/>
              </w:rPr>
            </w:pPr>
            <w:r w:rsidRPr="008C6112">
              <w:rPr>
                <w:sz w:val="20"/>
                <w:szCs w:val="20"/>
              </w:rPr>
              <w:t xml:space="preserve">12 800,00 </w:t>
            </w:r>
          </w:p>
        </w:tc>
        <w:tc>
          <w:tcPr>
            <w:tcW w:w="1660" w:type="dxa"/>
            <w:gridSpan w:val="2"/>
            <w:tcBorders>
              <w:top w:val="nil"/>
              <w:left w:val="single" w:sz="4" w:space="0" w:color="auto"/>
              <w:bottom w:val="single" w:sz="4" w:space="0" w:color="auto"/>
              <w:right w:val="nil"/>
            </w:tcBorders>
            <w:noWrap/>
            <w:vAlign w:val="center"/>
            <w:hideMark/>
          </w:tcPr>
          <w:p w14:paraId="7D40D9B4" w14:textId="77777777" w:rsidR="00EE6A55" w:rsidRPr="008C6112" w:rsidRDefault="00EE6A55" w:rsidP="008B0F6F">
            <w:pPr>
              <w:jc w:val="right"/>
              <w:rPr>
                <w:sz w:val="20"/>
                <w:szCs w:val="20"/>
              </w:rPr>
            </w:pPr>
            <w:r w:rsidRPr="008C6112">
              <w:rPr>
                <w:sz w:val="20"/>
                <w:szCs w:val="20"/>
              </w:rPr>
              <w:t xml:space="preserve">12 800,00 </w:t>
            </w:r>
          </w:p>
        </w:tc>
        <w:tc>
          <w:tcPr>
            <w:tcW w:w="1660" w:type="dxa"/>
            <w:tcBorders>
              <w:top w:val="nil"/>
              <w:left w:val="single" w:sz="4" w:space="0" w:color="auto"/>
              <w:bottom w:val="single" w:sz="4" w:space="0" w:color="auto"/>
              <w:right w:val="single" w:sz="8" w:space="0" w:color="auto"/>
            </w:tcBorders>
            <w:noWrap/>
            <w:vAlign w:val="center"/>
            <w:hideMark/>
          </w:tcPr>
          <w:p w14:paraId="3BECD869" w14:textId="77777777" w:rsidR="00EE6A55" w:rsidRPr="008C6112" w:rsidRDefault="00EE6A55" w:rsidP="008B0F6F">
            <w:pPr>
              <w:jc w:val="right"/>
              <w:rPr>
                <w:sz w:val="20"/>
                <w:szCs w:val="20"/>
              </w:rPr>
            </w:pPr>
            <w:r w:rsidRPr="008C6112">
              <w:rPr>
                <w:sz w:val="20"/>
                <w:szCs w:val="20"/>
              </w:rPr>
              <w:t xml:space="preserve">12 800,00 </w:t>
            </w:r>
          </w:p>
        </w:tc>
      </w:tr>
      <w:tr w:rsidR="00EE6A55" w:rsidRPr="008C6112" w14:paraId="7BE4D61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0BEE9A3"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7715E2E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DAEF68A"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5C34C334"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6F318F22" w14:textId="77777777" w:rsidR="00EE6A55" w:rsidRPr="008C6112" w:rsidRDefault="00EE6A55" w:rsidP="008B0F6F">
            <w:pPr>
              <w:jc w:val="center"/>
              <w:rPr>
                <w:sz w:val="20"/>
                <w:szCs w:val="20"/>
              </w:rPr>
            </w:pPr>
            <w:r w:rsidRPr="008C6112">
              <w:rPr>
                <w:sz w:val="20"/>
                <w:szCs w:val="20"/>
              </w:rPr>
              <w:t>9900070079</w:t>
            </w:r>
          </w:p>
        </w:tc>
        <w:tc>
          <w:tcPr>
            <w:tcW w:w="960" w:type="dxa"/>
            <w:tcBorders>
              <w:top w:val="nil"/>
              <w:left w:val="nil"/>
              <w:bottom w:val="single" w:sz="4" w:space="0" w:color="auto"/>
              <w:right w:val="single" w:sz="4" w:space="0" w:color="auto"/>
            </w:tcBorders>
            <w:noWrap/>
            <w:vAlign w:val="center"/>
            <w:hideMark/>
          </w:tcPr>
          <w:p w14:paraId="5B4D051C"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34C9E375" w14:textId="77777777" w:rsidR="00EE6A55" w:rsidRPr="008C6112" w:rsidRDefault="00EE6A55" w:rsidP="008B0F6F">
            <w:pPr>
              <w:jc w:val="right"/>
              <w:rPr>
                <w:sz w:val="20"/>
                <w:szCs w:val="20"/>
              </w:rPr>
            </w:pPr>
            <w:r w:rsidRPr="008C6112">
              <w:rPr>
                <w:sz w:val="20"/>
                <w:szCs w:val="20"/>
              </w:rPr>
              <w:t xml:space="preserve">12 800,00 </w:t>
            </w:r>
          </w:p>
        </w:tc>
        <w:tc>
          <w:tcPr>
            <w:tcW w:w="1660" w:type="dxa"/>
            <w:gridSpan w:val="2"/>
            <w:tcBorders>
              <w:top w:val="nil"/>
              <w:left w:val="single" w:sz="4" w:space="0" w:color="auto"/>
              <w:bottom w:val="single" w:sz="4" w:space="0" w:color="auto"/>
              <w:right w:val="nil"/>
            </w:tcBorders>
            <w:noWrap/>
            <w:vAlign w:val="center"/>
            <w:hideMark/>
          </w:tcPr>
          <w:p w14:paraId="4027C2A4" w14:textId="77777777" w:rsidR="00EE6A55" w:rsidRPr="008C6112" w:rsidRDefault="00EE6A55" w:rsidP="008B0F6F">
            <w:pPr>
              <w:jc w:val="right"/>
              <w:rPr>
                <w:sz w:val="20"/>
                <w:szCs w:val="20"/>
              </w:rPr>
            </w:pPr>
            <w:r w:rsidRPr="008C6112">
              <w:rPr>
                <w:sz w:val="20"/>
                <w:szCs w:val="20"/>
              </w:rPr>
              <w:t xml:space="preserve">12 800,00 </w:t>
            </w:r>
          </w:p>
        </w:tc>
        <w:tc>
          <w:tcPr>
            <w:tcW w:w="1660" w:type="dxa"/>
            <w:tcBorders>
              <w:top w:val="nil"/>
              <w:left w:val="single" w:sz="4" w:space="0" w:color="auto"/>
              <w:bottom w:val="single" w:sz="4" w:space="0" w:color="auto"/>
              <w:right w:val="single" w:sz="8" w:space="0" w:color="auto"/>
            </w:tcBorders>
            <w:noWrap/>
            <w:vAlign w:val="center"/>
            <w:hideMark/>
          </w:tcPr>
          <w:p w14:paraId="5062DDD3" w14:textId="77777777" w:rsidR="00EE6A55" w:rsidRPr="008C6112" w:rsidRDefault="00EE6A55" w:rsidP="008B0F6F">
            <w:pPr>
              <w:jc w:val="right"/>
              <w:rPr>
                <w:sz w:val="20"/>
                <w:szCs w:val="20"/>
              </w:rPr>
            </w:pPr>
            <w:r w:rsidRPr="008C6112">
              <w:rPr>
                <w:sz w:val="20"/>
                <w:szCs w:val="20"/>
              </w:rPr>
              <w:t xml:space="preserve">12 800,00 </w:t>
            </w:r>
          </w:p>
        </w:tc>
      </w:tr>
      <w:tr w:rsidR="00EE6A55" w:rsidRPr="008C6112" w14:paraId="7A79A3DF"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14F64CE2"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47F03ED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6A67AB1"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BBDBCEF"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5905CE20"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4EC18F6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2A6F380"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09D85F3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CC9F2E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9A31C9B"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790952E"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0B7C03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4566BF4"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2784549"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2B06CC99"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3EE3E392"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479E37A6"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1BC9AC7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2E9AD1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6FBA8B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18D55CE"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6217E1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DEF831C" w14:textId="77777777" w:rsidR="00EE6A55" w:rsidRPr="008C6112" w:rsidRDefault="00EE6A55" w:rsidP="008B0F6F">
            <w:pPr>
              <w:jc w:val="center"/>
              <w:rPr>
                <w:sz w:val="20"/>
                <w:szCs w:val="20"/>
              </w:rPr>
            </w:pPr>
            <w:r w:rsidRPr="008C6112">
              <w:rPr>
                <w:sz w:val="20"/>
                <w:szCs w:val="20"/>
              </w:rPr>
              <w:t>07</w:t>
            </w:r>
          </w:p>
        </w:tc>
        <w:tc>
          <w:tcPr>
            <w:tcW w:w="1060" w:type="dxa"/>
            <w:gridSpan w:val="2"/>
            <w:tcBorders>
              <w:top w:val="nil"/>
              <w:left w:val="nil"/>
              <w:bottom w:val="single" w:sz="4" w:space="0" w:color="auto"/>
              <w:right w:val="single" w:sz="4" w:space="0" w:color="auto"/>
            </w:tcBorders>
            <w:noWrap/>
            <w:vAlign w:val="center"/>
            <w:hideMark/>
          </w:tcPr>
          <w:p w14:paraId="1885C272" w14:textId="77777777" w:rsidR="00EE6A55" w:rsidRPr="008C6112" w:rsidRDefault="00EE6A55" w:rsidP="008B0F6F">
            <w:pPr>
              <w:jc w:val="center"/>
              <w:rPr>
                <w:sz w:val="20"/>
                <w:szCs w:val="20"/>
              </w:rPr>
            </w:pPr>
            <w:r w:rsidRPr="008C6112">
              <w:rPr>
                <w:sz w:val="20"/>
                <w:szCs w:val="20"/>
              </w:rPr>
              <w:t>09</w:t>
            </w:r>
          </w:p>
        </w:tc>
        <w:tc>
          <w:tcPr>
            <w:tcW w:w="1209" w:type="dxa"/>
            <w:gridSpan w:val="2"/>
            <w:tcBorders>
              <w:top w:val="nil"/>
              <w:left w:val="nil"/>
              <w:bottom w:val="single" w:sz="4" w:space="0" w:color="auto"/>
              <w:right w:val="single" w:sz="4" w:space="0" w:color="auto"/>
            </w:tcBorders>
            <w:noWrap/>
            <w:vAlign w:val="center"/>
            <w:hideMark/>
          </w:tcPr>
          <w:p w14:paraId="5E81559F"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22BE962C"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0493CE8F" w14:textId="77777777" w:rsidR="00EE6A55" w:rsidRPr="008C6112" w:rsidRDefault="00EE6A55" w:rsidP="008B0F6F">
            <w:pPr>
              <w:jc w:val="right"/>
              <w:rPr>
                <w:sz w:val="20"/>
                <w:szCs w:val="20"/>
              </w:rPr>
            </w:pPr>
            <w:r w:rsidRPr="008C6112">
              <w:rPr>
                <w:sz w:val="20"/>
                <w:szCs w:val="20"/>
              </w:rPr>
              <w:t xml:space="preserve">50 000,00 </w:t>
            </w:r>
          </w:p>
        </w:tc>
        <w:tc>
          <w:tcPr>
            <w:tcW w:w="1660" w:type="dxa"/>
            <w:gridSpan w:val="2"/>
            <w:tcBorders>
              <w:top w:val="nil"/>
              <w:left w:val="single" w:sz="4" w:space="0" w:color="auto"/>
              <w:bottom w:val="single" w:sz="4" w:space="0" w:color="auto"/>
              <w:right w:val="nil"/>
            </w:tcBorders>
            <w:noWrap/>
            <w:vAlign w:val="center"/>
            <w:hideMark/>
          </w:tcPr>
          <w:p w14:paraId="3567FCB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157F91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3614D5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F837721" w14:textId="77777777" w:rsidR="00EE6A55" w:rsidRPr="008C6112" w:rsidRDefault="00EE6A55" w:rsidP="008B0F6F">
            <w:pPr>
              <w:rPr>
                <w:sz w:val="20"/>
                <w:szCs w:val="20"/>
              </w:rPr>
            </w:pPr>
            <w:r w:rsidRPr="008C6112">
              <w:rPr>
                <w:sz w:val="20"/>
                <w:szCs w:val="20"/>
              </w:rPr>
              <w:t>КУЛЬТУРА, КИНЕМАТОГРАФИЯ</w:t>
            </w:r>
          </w:p>
        </w:tc>
        <w:tc>
          <w:tcPr>
            <w:tcW w:w="980" w:type="dxa"/>
            <w:tcBorders>
              <w:top w:val="nil"/>
              <w:left w:val="nil"/>
              <w:bottom w:val="single" w:sz="4" w:space="0" w:color="auto"/>
              <w:right w:val="single" w:sz="4" w:space="0" w:color="auto"/>
            </w:tcBorders>
            <w:noWrap/>
            <w:vAlign w:val="center"/>
            <w:hideMark/>
          </w:tcPr>
          <w:p w14:paraId="417DE4E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5C29F46"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66650CDB"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4DAB11E3"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6DA139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72F92A7" w14:textId="77777777" w:rsidR="00EE6A55" w:rsidRPr="008C6112" w:rsidRDefault="00EE6A55" w:rsidP="008B0F6F">
            <w:pPr>
              <w:jc w:val="right"/>
              <w:rPr>
                <w:sz w:val="20"/>
                <w:szCs w:val="20"/>
              </w:rPr>
            </w:pPr>
            <w:r w:rsidRPr="008C6112">
              <w:rPr>
                <w:sz w:val="20"/>
                <w:szCs w:val="20"/>
              </w:rPr>
              <w:t xml:space="preserve">246 510 828,31 </w:t>
            </w:r>
          </w:p>
        </w:tc>
        <w:tc>
          <w:tcPr>
            <w:tcW w:w="1660" w:type="dxa"/>
            <w:gridSpan w:val="2"/>
            <w:tcBorders>
              <w:top w:val="nil"/>
              <w:left w:val="single" w:sz="4" w:space="0" w:color="auto"/>
              <w:bottom w:val="single" w:sz="4" w:space="0" w:color="auto"/>
              <w:right w:val="nil"/>
            </w:tcBorders>
            <w:noWrap/>
            <w:vAlign w:val="center"/>
            <w:hideMark/>
          </w:tcPr>
          <w:p w14:paraId="2719ECFB" w14:textId="77777777" w:rsidR="00EE6A55" w:rsidRPr="008C6112" w:rsidRDefault="00EE6A55" w:rsidP="008B0F6F">
            <w:pPr>
              <w:jc w:val="right"/>
              <w:rPr>
                <w:sz w:val="20"/>
                <w:szCs w:val="20"/>
              </w:rPr>
            </w:pPr>
            <w:r w:rsidRPr="008C6112">
              <w:rPr>
                <w:sz w:val="20"/>
                <w:szCs w:val="20"/>
              </w:rPr>
              <w:t xml:space="preserve">87 475 279,75 </w:t>
            </w:r>
          </w:p>
        </w:tc>
        <w:tc>
          <w:tcPr>
            <w:tcW w:w="1660" w:type="dxa"/>
            <w:tcBorders>
              <w:top w:val="nil"/>
              <w:left w:val="single" w:sz="4" w:space="0" w:color="auto"/>
              <w:bottom w:val="single" w:sz="4" w:space="0" w:color="auto"/>
              <w:right w:val="single" w:sz="8" w:space="0" w:color="auto"/>
            </w:tcBorders>
            <w:noWrap/>
            <w:vAlign w:val="center"/>
            <w:hideMark/>
          </w:tcPr>
          <w:p w14:paraId="28A52AA2" w14:textId="77777777" w:rsidR="00EE6A55" w:rsidRPr="008C6112" w:rsidRDefault="00EE6A55" w:rsidP="008B0F6F">
            <w:pPr>
              <w:jc w:val="right"/>
              <w:rPr>
                <w:sz w:val="20"/>
                <w:szCs w:val="20"/>
              </w:rPr>
            </w:pPr>
            <w:r w:rsidRPr="008C6112">
              <w:rPr>
                <w:sz w:val="20"/>
                <w:szCs w:val="20"/>
              </w:rPr>
              <w:t xml:space="preserve">87 316 785,35 </w:t>
            </w:r>
          </w:p>
        </w:tc>
      </w:tr>
      <w:tr w:rsidR="00EE6A55" w:rsidRPr="008C6112" w14:paraId="0C30B1B0"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6E0B6D5" w14:textId="77777777" w:rsidR="00EE6A55" w:rsidRPr="008C6112" w:rsidRDefault="00EE6A55" w:rsidP="008B0F6F">
            <w:pPr>
              <w:rPr>
                <w:sz w:val="20"/>
                <w:szCs w:val="20"/>
              </w:rPr>
            </w:pPr>
            <w:r w:rsidRPr="008C6112">
              <w:rPr>
                <w:sz w:val="20"/>
                <w:szCs w:val="20"/>
              </w:rPr>
              <w:t>Культура</w:t>
            </w:r>
          </w:p>
        </w:tc>
        <w:tc>
          <w:tcPr>
            <w:tcW w:w="980" w:type="dxa"/>
            <w:tcBorders>
              <w:top w:val="nil"/>
              <w:left w:val="nil"/>
              <w:bottom w:val="single" w:sz="4" w:space="0" w:color="auto"/>
              <w:right w:val="single" w:sz="4" w:space="0" w:color="auto"/>
            </w:tcBorders>
            <w:noWrap/>
            <w:vAlign w:val="center"/>
            <w:hideMark/>
          </w:tcPr>
          <w:p w14:paraId="15D2D40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41C2745"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571B5409"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E73D288"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4C608F8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F6E61D8" w14:textId="77777777" w:rsidR="00EE6A55" w:rsidRPr="008C6112" w:rsidRDefault="00EE6A55" w:rsidP="008B0F6F">
            <w:pPr>
              <w:jc w:val="right"/>
              <w:rPr>
                <w:sz w:val="20"/>
                <w:szCs w:val="20"/>
              </w:rPr>
            </w:pPr>
            <w:r w:rsidRPr="008C6112">
              <w:rPr>
                <w:sz w:val="20"/>
                <w:szCs w:val="20"/>
              </w:rPr>
              <w:t xml:space="preserve">246 510 828,31 </w:t>
            </w:r>
          </w:p>
        </w:tc>
        <w:tc>
          <w:tcPr>
            <w:tcW w:w="1660" w:type="dxa"/>
            <w:gridSpan w:val="2"/>
            <w:tcBorders>
              <w:top w:val="nil"/>
              <w:left w:val="single" w:sz="4" w:space="0" w:color="auto"/>
              <w:bottom w:val="single" w:sz="4" w:space="0" w:color="auto"/>
              <w:right w:val="nil"/>
            </w:tcBorders>
            <w:noWrap/>
            <w:vAlign w:val="center"/>
            <w:hideMark/>
          </w:tcPr>
          <w:p w14:paraId="38AC595C" w14:textId="77777777" w:rsidR="00EE6A55" w:rsidRPr="008C6112" w:rsidRDefault="00EE6A55" w:rsidP="008B0F6F">
            <w:pPr>
              <w:jc w:val="right"/>
              <w:rPr>
                <w:sz w:val="20"/>
                <w:szCs w:val="20"/>
              </w:rPr>
            </w:pPr>
            <w:r w:rsidRPr="008C6112">
              <w:rPr>
                <w:sz w:val="20"/>
                <w:szCs w:val="20"/>
              </w:rPr>
              <w:t xml:space="preserve">87 475 279,75 </w:t>
            </w:r>
          </w:p>
        </w:tc>
        <w:tc>
          <w:tcPr>
            <w:tcW w:w="1660" w:type="dxa"/>
            <w:tcBorders>
              <w:top w:val="nil"/>
              <w:left w:val="single" w:sz="4" w:space="0" w:color="auto"/>
              <w:bottom w:val="single" w:sz="4" w:space="0" w:color="auto"/>
              <w:right w:val="single" w:sz="8" w:space="0" w:color="auto"/>
            </w:tcBorders>
            <w:noWrap/>
            <w:vAlign w:val="center"/>
            <w:hideMark/>
          </w:tcPr>
          <w:p w14:paraId="46ECF99C" w14:textId="77777777" w:rsidR="00EE6A55" w:rsidRPr="008C6112" w:rsidRDefault="00EE6A55" w:rsidP="008B0F6F">
            <w:pPr>
              <w:jc w:val="right"/>
              <w:rPr>
                <w:sz w:val="20"/>
                <w:szCs w:val="20"/>
              </w:rPr>
            </w:pPr>
            <w:r w:rsidRPr="008C6112">
              <w:rPr>
                <w:sz w:val="20"/>
                <w:szCs w:val="20"/>
              </w:rPr>
              <w:t xml:space="preserve">87 316 785,35 </w:t>
            </w:r>
          </w:p>
        </w:tc>
      </w:tr>
      <w:tr w:rsidR="00EE6A55" w:rsidRPr="008C6112" w14:paraId="4D141FA3"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31D6283" w14:textId="77777777" w:rsidR="00EE6A55" w:rsidRPr="008C6112" w:rsidRDefault="00EE6A55" w:rsidP="008B0F6F">
            <w:pPr>
              <w:rPr>
                <w:sz w:val="20"/>
                <w:szCs w:val="20"/>
              </w:rPr>
            </w:pPr>
            <w:r w:rsidRPr="008C6112">
              <w:rPr>
                <w:sz w:val="20"/>
                <w:szCs w:val="20"/>
              </w:rPr>
              <w:t>Муниципальная программа "Развитие туризма в Куйбышевском районе"</w:t>
            </w:r>
          </w:p>
        </w:tc>
        <w:tc>
          <w:tcPr>
            <w:tcW w:w="980" w:type="dxa"/>
            <w:tcBorders>
              <w:top w:val="nil"/>
              <w:left w:val="nil"/>
              <w:bottom w:val="single" w:sz="4" w:space="0" w:color="auto"/>
              <w:right w:val="single" w:sz="4" w:space="0" w:color="auto"/>
            </w:tcBorders>
            <w:noWrap/>
            <w:vAlign w:val="center"/>
            <w:hideMark/>
          </w:tcPr>
          <w:p w14:paraId="5959108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8DD170A"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64C9B359"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8F23992" w14:textId="77777777" w:rsidR="00EE6A55" w:rsidRPr="008C6112" w:rsidRDefault="00EE6A55" w:rsidP="008B0F6F">
            <w:pPr>
              <w:jc w:val="center"/>
              <w:rPr>
                <w:sz w:val="20"/>
                <w:szCs w:val="20"/>
              </w:rPr>
            </w:pPr>
            <w:r w:rsidRPr="008C6112">
              <w:rPr>
                <w:sz w:val="20"/>
                <w:szCs w:val="20"/>
              </w:rPr>
              <w:t>0500000000</w:t>
            </w:r>
          </w:p>
        </w:tc>
        <w:tc>
          <w:tcPr>
            <w:tcW w:w="960" w:type="dxa"/>
            <w:tcBorders>
              <w:top w:val="nil"/>
              <w:left w:val="nil"/>
              <w:bottom w:val="single" w:sz="4" w:space="0" w:color="auto"/>
              <w:right w:val="single" w:sz="4" w:space="0" w:color="auto"/>
            </w:tcBorders>
            <w:noWrap/>
            <w:vAlign w:val="center"/>
            <w:hideMark/>
          </w:tcPr>
          <w:p w14:paraId="6F97608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D5E96ED" w14:textId="77777777" w:rsidR="00EE6A55" w:rsidRPr="008C6112" w:rsidRDefault="00EE6A55" w:rsidP="008B0F6F">
            <w:pPr>
              <w:jc w:val="right"/>
              <w:rPr>
                <w:sz w:val="20"/>
                <w:szCs w:val="20"/>
              </w:rPr>
            </w:pPr>
            <w:r w:rsidRPr="008C6112">
              <w:rPr>
                <w:sz w:val="20"/>
                <w:szCs w:val="20"/>
              </w:rPr>
              <w:t xml:space="preserve">850 000,00 </w:t>
            </w:r>
          </w:p>
        </w:tc>
        <w:tc>
          <w:tcPr>
            <w:tcW w:w="1660" w:type="dxa"/>
            <w:gridSpan w:val="2"/>
            <w:tcBorders>
              <w:top w:val="nil"/>
              <w:left w:val="single" w:sz="4" w:space="0" w:color="auto"/>
              <w:bottom w:val="single" w:sz="4" w:space="0" w:color="auto"/>
              <w:right w:val="nil"/>
            </w:tcBorders>
            <w:noWrap/>
            <w:vAlign w:val="center"/>
            <w:hideMark/>
          </w:tcPr>
          <w:p w14:paraId="50D0B60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1E3D94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6E3CC52"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80E80C4" w14:textId="77777777" w:rsidR="00EE6A55" w:rsidRPr="008C6112" w:rsidRDefault="00EE6A55" w:rsidP="008B0F6F">
            <w:pPr>
              <w:rPr>
                <w:sz w:val="20"/>
                <w:szCs w:val="20"/>
              </w:rPr>
            </w:pPr>
            <w:r w:rsidRPr="008C6112">
              <w:rPr>
                <w:sz w:val="20"/>
                <w:szCs w:val="20"/>
              </w:rPr>
              <w:t>Мероприятия в рамках МП "Развитие туризма в Куйбышевском районе"</w:t>
            </w:r>
          </w:p>
        </w:tc>
        <w:tc>
          <w:tcPr>
            <w:tcW w:w="980" w:type="dxa"/>
            <w:tcBorders>
              <w:top w:val="nil"/>
              <w:left w:val="nil"/>
              <w:bottom w:val="single" w:sz="4" w:space="0" w:color="auto"/>
              <w:right w:val="single" w:sz="4" w:space="0" w:color="auto"/>
            </w:tcBorders>
            <w:noWrap/>
            <w:vAlign w:val="center"/>
            <w:hideMark/>
          </w:tcPr>
          <w:p w14:paraId="7F6E9CC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181FD6C"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02E404CF"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099343F" w14:textId="77777777" w:rsidR="00EE6A55" w:rsidRPr="008C6112" w:rsidRDefault="00EE6A55" w:rsidP="008B0F6F">
            <w:pPr>
              <w:jc w:val="center"/>
              <w:rPr>
                <w:sz w:val="20"/>
                <w:szCs w:val="20"/>
              </w:rPr>
            </w:pPr>
            <w:r w:rsidRPr="008C6112">
              <w:rPr>
                <w:sz w:val="20"/>
                <w:szCs w:val="20"/>
              </w:rPr>
              <w:t>0500011950</w:t>
            </w:r>
          </w:p>
        </w:tc>
        <w:tc>
          <w:tcPr>
            <w:tcW w:w="960" w:type="dxa"/>
            <w:tcBorders>
              <w:top w:val="nil"/>
              <w:left w:val="nil"/>
              <w:bottom w:val="single" w:sz="4" w:space="0" w:color="auto"/>
              <w:right w:val="single" w:sz="4" w:space="0" w:color="auto"/>
            </w:tcBorders>
            <w:noWrap/>
            <w:vAlign w:val="center"/>
            <w:hideMark/>
          </w:tcPr>
          <w:p w14:paraId="10760D7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BEF37AA" w14:textId="77777777" w:rsidR="00EE6A55" w:rsidRPr="008C6112" w:rsidRDefault="00EE6A55" w:rsidP="008B0F6F">
            <w:pPr>
              <w:jc w:val="right"/>
              <w:rPr>
                <w:sz w:val="20"/>
                <w:szCs w:val="20"/>
              </w:rPr>
            </w:pPr>
            <w:r w:rsidRPr="008C6112">
              <w:rPr>
                <w:sz w:val="20"/>
                <w:szCs w:val="20"/>
              </w:rPr>
              <w:t xml:space="preserve">850 000,00 </w:t>
            </w:r>
          </w:p>
        </w:tc>
        <w:tc>
          <w:tcPr>
            <w:tcW w:w="1660" w:type="dxa"/>
            <w:gridSpan w:val="2"/>
            <w:tcBorders>
              <w:top w:val="nil"/>
              <w:left w:val="single" w:sz="4" w:space="0" w:color="auto"/>
              <w:bottom w:val="single" w:sz="4" w:space="0" w:color="auto"/>
              <w:right w:val="nil"/>
            </w:tcBorders>
            <w:noWrap/>
            <w:vAlign w:val="center"/>
            <w:hideMark/>
          </w:tcPr>
          <w:p w14:paraId="4337264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5C3E2E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909ED9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C2245EC"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29E14A4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2EC1E1A"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774B92C6"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94AB323" w14:textId="77777777" w:rsidR="00EE6A55" w:rsidRPr="008C6112" w:rsidRDefault="00EE6A55" w:rsidP="008B0F6F">
            <w:pPr>
              <w:jc w:val="center"/>
              <w:rPr>
                <w:sz w:val="20"/>
                <w:szCs w:val="20"/>
              </w:rPr>
            </w:pPr>
            <w:r w:rsidRPr="008C6112">
              <w:rPr>
                <w:sz w:val="20"/>
                <w:szCs w:val="20"/>
              </w:rPr>
              <w:t>0500011950</w:t>
            </w:r>
          </w:p>
        </w:tc>
        <w:tc>
          <w:tcPr>
            <w:tcW w:w="960" w:type="dxa"/>
            <w:tcBorders>
              <w:top w:val="nil"/>
              <w:left w:val="nil"/>
              <w:bottom w:val="single" w:sz="4" w:space="0" w:color="auto"/>
              <w:right w:val="single" w:sz="4" w:space="0" w:color="auto"/>
            </w:tcBorders>
            <w:noWrap/>
            <w:vAlign w:val="center"/>
            <w:hideMark/>
          </w:tcPr>
          <w:p w14:paraId="31C70D46"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3C54FBD0" w14:textId="77777777" w:rsidR="00EE6A55" w:rsidRPr="008C6112" w:rsidRDefault="00EE6A55" w:rsidP="008B0F6F">
            <w:pPr>
              <w:jc w:val="right"/>
              <w:rPr>
                <w:sz w:val="20"/>
                <w:szCs w:val="20"/>
              </w:rPr>
            </w:pPr>
            <w:r w:rsidRPr="008C6112">
              <w:rPr>
                <w:sz w:val="20"/>
                <w:szCs w:val="20"/>
              </w:rPr>
              <w:t xml:space="preserve">850 000,00 </w:t>
            </w:r>
          </w:p>
        </w:tc>
        <w:tc>
          <w:tcPr>
            <w:tcW w:w="1660" w:type="dxa"/>
            <w:gridSpan w:val="2"/>
            <w:tcBorders>
              <w:top w:val="nil"/>
              <w:left w:val="single" w:sz="4" w:space="0" w:color="auto"/>
              <w:bottom w:val="single" w:sz="4" w:space="0" w:color="auto"/>
              <w:right w:val="nil"/>
            </w:tcBorders>
            <w:noWrap/>
            <w:vAlign w:val="center"/>
            <w:hideMark/>
          </w:tcPr>
          <w:p w14:paraId="234D3C0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50557E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F46AF8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CECAE4C"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0EE7576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C11C4D1"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30B8660F"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D302903" w14:textId="77777777" w:rsidR="00EE6A55" w:rsidRPr="008C6112" w:rsidRDefault="00EE6A55" w:rsidP="008B0F6F">
            <w:pPr>
              <w:jc w:val="center"/>
              <w:rPr>
                <w:sz w:val="20"/>
                <w:szCs w:val="20"/>
              </w:rPr>
            </w:pPr>
            <w:r w:rsidRPr="008C6112">
              <w:rPr>
                <w:sz w:val="20"/>
                <w:szCs w:val="20"/>
              </w:rPr>
              <w:t>0500011950</w:t>
            </w:r>
          </w:p>
        </w:tc>
        <w:tc>
          <w:tcPr>
            <w:tcW w:w="960" w:type="dxa"/>
            <w:tcBorders>
              <w:top w:val="nil"/>
              <w:left w:val="nil"/>
              <w:bottom w:val="single" w:sz="4" w:space="0" w:color="auto"/>
              <w:right w:val="single" w:sz="4" w:space="0" w:color="auto"/>
            </w:tcBorders>
            <w:noWrap/>
            <w:vAlign w:val="center"/>
            <w:hideMark/>
          </w:tcPr>
          <w:p w14:paraId="2BA23095"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082E8B77" w14:textId="77777777" w:rsidR="00EE6A55" w:rsidRPr="008C6112" w:rsidRDefault="00EE6A55" w:rsidP="008B0F6F">
            <w:pPr>
              <w:jc w:val="right"/>
              <w:rPr>
                <w:sz w:val="20"/>
                <w:szCs w:val="20"/>
              </w:rPr>
            </w:pPr>
            <w:r w:rsidRPr="008C6112">
              <w:rPr>
                <w:sz w:val="20"/>
                <w:szCs w:val="20"/>
              </w:rPr>
              <w:t xml:space="preserve">850 000,00 </w:t>
            </w:r>
          </w:p>
        </w:tc>
        <w:tc>
          <w:tcPr>
            <w:tcW w:w="1660" w:type="dxa"/>
            <w:gridSpan w:val="2"/>
            <w:tcBorders>
              <w:top w:val="nil"/>
              <w:left w:val="single" w:sz="4" w:space="0" w:color="auto"/>
              <w:bottom w:val="single" w:sz="4" w:space="0" w:color="auto"/>
              <w:right w:val="nil"/>
            </w:tcBorders>
            <w:noWrap/>
            <w:vAlign w:val="center"/>
            <w:hideMark/>
          </w:tcPr>
          <w:p w14:paraId="7CA904B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B26819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5398AD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5C801D8" w14:textId="77777777" w:rsidR="00EE6A55" w:rsidRPr="008C6112" w:rsidRDefault="00EE6A55" w:rsidP="008B0F6F">
            <w:pPr>
              <w:rPr>
                <w:sz w:val="20"/>
                <w:szCs w:val="20"/>
              </w:rPr>
            </w:pPr>
            <w:r w:rsidRPr="008C6112">
              <w:rPr>
                <w:sz w:val="20"/>
                <w:szCs w:val="20"/>
              </w:rPr>
              <w:t>Муниципальная программа "Развитие культуры в Куйбышевском районе"</w:t>
            </w:r>
          </w:p>
        </w:tc>
        <w:tc>
          <w:tcPr>
            <w:tcW w:w="980" w:type="dxa"/>
            <w:tcBorders>
              <w:top w:val="nil"/>
              <w:left w:val="nil"/>
              <w:bottom w:val="single" w:sz="4" w:space="0" w:color="auto"/>
              <w:right w:val="single" w:sz="4" w:space="0" w:color="auto"/>
            </w:tcBorders>
            <w:noWrap/>
            <w:vAlign w:val="center"/>
            <w:hideMark/>
          </w:tcPr>
          <w:p w14:paraId="04FB795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E6B999C"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40F0D1AF"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1A90282" w14:textId="77777777" w:rsidR="00EE6A55" w:rsidRPr="008C6112" w:rsidRDefault="00EE6A55" w:rsidP="008B0F6F">
            <w:pPr>
              <w:jc w:val="center"/>
              <w:rPr>
                <w:sz w:val="20"/>
                <w:szCs w:val="20"/>
              </w:rPr>
            </w:pPr>
            <w:r w:rsidRPr="008C6112">
              <w:rPr>
                <w:sz w:val="20"/>
                <w:szCs w:val="20"/>
              </w:rPr>
              <w:t>0800000000</w:t>
            </w:r>
          </w:p>
        </w:tc>
        <w:tc>
          <w:tcPr>
            <w:tcW w:w="960" w:type="dxa"/>
            <w:tcBorders>
              <w:top w:val="nil"/>
              <w:left w:val="nil"/>
              <w:bottom w:val="single" w:sz="4" w:space="0" w:color="auto"/>
              <w:right w:val="single" w:sz="4" w:space="0" w:color="auto"/>
            </w:tcBorders>
            <w:noWrap/>
            <w:vAlign w:val="center"/>
            <w:hideMark/>
          </w:tcPr>
          <w:p w14:paraId="7BD2308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99DB730" w14:textId="77777777" w:rsidR="00EE6A55" w:rsidRPr="008C6112" w:rsidRDefault="00EE6A55" w:rsidP="008B0F6F">
            <w:pPr>
              <w:jc w:val="right"/>
              <w:rPr>
                <w:sz w:val="20"/>
                <w:szCs w:val="20"/>
              </w:rPr>
            </w:pPr>
            <w:r w:rsidRPr="008C6112">
              <w:rPr>
                <w:sz w:val="20"/>
                <w:szCs w:val="20"/>
              </w:rPr>
              <w:t xml:space="preserve">226 119 666,97 </w:t>
            </w:r>
          </w:p>
        </w:tc>
        <w:tc>
          <w:tcPr>
            <w:tcW w:w="1660" w:type="dxa"/>
            <w:gridSpan w:val="2"/>
            <w:tcBorders>
              <w:top w:val="nil"/>
              <w:left w:val="single" w:sz="4" w:space="0" w:color="auto"/>
              <w:bottom w:val="single" w:sz="4" w:space="0" w:color="auto"/>
              <w:right w:val="nil"/>
            </w:tcBorders>
            <w:noWrap/>
            <w:vAlign w:val="center"/>
            <w:hideMark/>
          </w:tcPr>
          <w:p w14:paraId="4289932A" w14:textId="77777777" w:rsidR="00EE6A55" w:rsidRPr="008C6112" w:rsidRDefault="00EE6A55" w:rsidP="008B0F6F">
            <w:pPr>
              <w:jc w:val="right"/>
              <w:rPr>
                <w:sz w:val="20"/>
                <w:szCs w:val="20"/>
              </w:rPr>
            </w:pPr>
            <w:r w:rsidRPr="008C6112">
              <w:rPr>
                <w:sz w:val="20"/>
                <w:szCs w:val="20"/>
              </w:rPr>
              <w:t xml:space="preserve">87 475 279,75 </w:t>
            </w:r>
          </w:p>
        </w:tc>
        <w:tc>
          <w:tcPr>
            <w:tcW w:w="1660" w:type="dxa"/>
            <w:tcBorders>
              <w:top w:val="nil"/>
              <w:left w:val="single" w:sz="4" w:space="0" w:color="auto"/>
              <w:bottom w:val="single" w:sz="4" w:space="0" w:color="auto"/>
              <w:right w:val="single" w:sz="8" w:space="0" w:color="auto"/>
            </w:tcBorders>
            <w:noWrap/>
            <w:vAlign w:val="center"/>
            <w:hideMark/>
          </w:tcPr>
          <w:p w14:paraId="32DF8D39" w14:textId="77777777" w:rsidR="00EE6A55" w:rsidRPr="008C6112" w:rsidRDefault="00EE6A55" w:rsidP="008B0F6F">
            <w:pPr>
              <w:jc w:val="right"/>
              <w:rPr>
                <w:sz w:val="20"/>
                <w:szCs w:val="20"/>
              </w:rPr>
            </w:pPr>
            <w:r w:rsidRPr="008C6112">
              <w:rPr>
                <w:sz w:val="20"/>
                <w:szCs w:val="20"/>
              </w:rPr>
              <w:t xml:space="preserve">87 316 785,35 </w:t>
            </w:r>
          </w:p>
        </w:tc>
      </w:tr>
      <w:tr w:rsidR="00EE6A55" w:rsidRPr="008C6112" w14:paraId="2558B582"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B8F35DD"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980" w:type="dxa"/>
            <w:tcBorders>
              <w:top w:val="nil"/>
              <w:left w:val="nil"/>
              <w:bottom w:val="single" w:sz="4" w:space="0" w:color="auto"/>
              <w:right w:val="single" w:sz="4" w:space="0" w:color="auto"/>
            </w:tcBorders>
            <w:noWrap/>
            <w:vAlign w:val="center"/>
            <w:hideMark/>
          </w:tcPr>
          <w:p w14:paraId="5012332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5405CA4"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712EEFBE"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0B04901" w14:textId="77777777" w:rsidR="00EE6A55" w:rsidRPr="008C6112" w:rsidRDefault="00EE6A55" w:rsidP="008B0F6F">
            <w:pPr>
              <w:jc w:val="center"/>
              <w:rPr>
                <w:sz w:val="20"/>
                <w:szCs w:val="20"/>
              </w:rPr>
            </w:pPr>
            <w:r w:rsidRPr="008C6112">
              <w:rPr>
                <w:sz w:val="20"/>
                <w:szCs w:val="20"/>
              </w:rPr>
              <w:t>0800008190</w:t>
            </w:r>
          </w:p>
        </w:tc>
        <w:tc>
          <w:tcPr>
            <w:tcW w:w="960" w:type="dxa"/>
            <w:tcBorders>
              <w:top w:val="nil"/>
              <w:left w:val="nil"/>
              <w:bottom w:val="single" w:sz="4" w:space="0" w:color="auto"/>
              <w:right w:val="single" w:sz="4" w:space="0" w:color="auto"/>
            </w:tcBorders>
            <w:noWrap/>
            <w:vAlign w:val="center"/>
            <w:hideMark/>
          </w:tcPr>
          <w:p w14:paraId="75ED844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3F96F1E" w14:textId="77777777" w:rsidR="00EE6A55" w:rsidRPr="008C6112" w:rsidRDefault="00EE6A55" w:rsidP="008B0F6F">
            <w:pPr>
              <w:jc w:val="right"/>
              <w:rPr>
                <w:sz w:val="20"/>
                <w:szCs w:val="20"/>
              </w:rPr>
            </w:pPr>
            <w:r w:rsidRPr="008C6112">
              <w:rPr>
                <w:sz w:val="20"/>
                <w:szCs w:val="20"/>
              </w:rPr>
              <w:t xml:space="preserve">79 621 792,92 </w:t>
            </w:r>
          </w:p>
        </w:tc>
        <w:tc>
          <w:tcPr>
            <w:tcW w:w="1660" w:type="dxa"/>
            <w:gridSpan w:val="2"/>
            <w:tcBorders>
              <w:top w:val="nil"/>
              <w:left w:val="single" w:sz="4" w:space="0" w:color="auto"/>
              <w:bottom w:val="single" w:sz="4" w:space="0" w:color="auto"/>
              <w:right w:val="nil"/>
            </w:tcBorders>
            <w:noWrap/>
            <w:vAlign w:val="center"/>
            <w:hideMark/>
          </w:tcPr>
          <w:p w14:paraId="0328902B" w14:textId="77777777" w:rsidR="00EE6A55" w:rsidRPr="008C6112" w:rsidRDefault="00EE6A55" w:rsidP="008B0F6F">
            <w:pPr>
              <w:jc w:val="right"/>
              <w:rPr>
                <w:sz w:val="20"/>
                <w:szCs w:val="20"/>
              </w:rPr>
            </w:pPr>
            <w:r w:rsidRPr="008C6112">
              <w:rPr>
                <w:sz w:val="20"/>
                <w:szCs w:val="20"/>
              </w:rPr>
              <w:t xml:space="preserve">55 000 000,00 </w:t>
            </w:r>
          </w:p>
        </w:tc>
        <w:tc>
          <w:tcPr>
            <w:tcW w:w="1660" w:type="dxa"/>
            <w:tcBorders>
              <w:top w:val="nil"/>
              <w:left w:val="single" w:sz="4" w:space="0" w:color="auto"/>
              <w:bottom w:val="single" w:sz="4" w:space="0" w:color="auto"/>
              <w:right w:val="single" w:sz="8" w:space="0" w:color="auto"/>
            </w:tcBorders>
            <w:noWrap/>
            <w:vAlign w:val="center"/>
            <w:hideMark/>
          </w:tcPr>
          <w:p w14:paraId="462F72ED" w14:textId="77777777" w:rsidR="00EE6A55" w:rsidRPr="008C6112" w:rsidRDefault="00EE6A55" w:rsidP="008B0F6F">
            <w:pPr>
              <w:jc w:val="right"/>
              <w:rPr>
                <w:sz w:val="20"/>
                <w:szCs w:val="20"/>
              </w:rPr>
            </w:pPr>
            <w:r w:rsidRPr="008C6112">
              <w:rPr>
                <w:sz w:val="20"/>
                <w:szCs w:val="20"/>
              </w:rPr>
              <w:t xml:space="preserve">55 000 000,00 </w:t>
            </w:r>
          </w:p>
        </w:tc>
      </w:tr>
      <w:tr w:rsidR="00EE6A55" w:rsidRPr="008C6112" w14:paraId="0F94CAB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7380AAD"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1BFE6F8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B088DD8"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6236531C"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91F497D" w14:textId="77777777" w:rsidR="00EE6A55" w:rsidRPr="008C6112" w:rsidRDefault="00EE6A55" w:rsidP="008B0F6F">
            <w:pPr>
              <w:jc w:val="center"/>
              <w:rPr>
                <w:sz w:val="20"/>
                <w:szCs w:val="20"/>
              </w:rPr>
            </w:pPr>
            <w:r w:rsidRPr="008C6112">
              <w:rPr>
                <w:sz w:val="20"/>
                <w:szCs w:val="20"/>
              </w:rPr>
              <w:t>0800008190</w:t>
            </w:r>
          </w:p>
        </w:tc>
        <w:tc>
          <w:tcPr>
            <w:tcW w:w="960" w:type="dxa"/>
            <w:tcBorders>
              <w:top w:val="nil"/>
              <w:left w:val="nil"/>
              <w:bottom w:val="single" w:sz="4" w:space="0" w:color="auto"/>
              <w:right w:val="single" w:sz="4" w:space="0" w:color="auto"/>
            </w:tcBorders>
            <w:noWrap/>
            <w:vAlign w:val="center"/>
            <w:hideMark/>
          </w:tcPr>
          <w:p w14:paraId="205324F7"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30BDE86E" w14:textId="77777777" w:rsidR="00EE6A55" w:rsidRPr="008C6112" w:rsidRDefault="00EE6A55" w:rsidP="008B0F6F">
            <w:pPr>
              <w:jc w:val="right"/>
              <w:rPr>
                <w:sz w:val="20"/>
                <w:szCs w:val="20"/>
              </w:rPr>
            </w:pPr>
            <w:r w:rsidRPr="008C6112">
              <w:rPr>
                <w:sz w:val="20"/>
                <w:szCs w:val="20"/>
              </w:rPr>
              <w:t xml:space="preserve">79 621 792,92 </w:t>
            </w:r>
          </w:p>
        </w:tc>
        <w:tc>
          <w:tcPr>
            <w:tcW w:w="1660" w:type="dxa"/>
            <w:gridSpan w:val="2"/>
            <w:tcBorders>
              <w:top w:val="nil"/>
              <w:left w:val="single" w:sz="4" w:space="0" w:color="auto"/>
              <w:bottom w:val="single" w:sz="4" w:space="0" w:color="auto"/>
              <w:right w:val="nil"/>
            </w:tcBorders>
            <w:noWrap/>
            <w:vAlign w:val="center"/>
            <w:hideMark/>
          </w:tcPr>
          <w:p w14:paraId="008A8F7E" w14:textId="77777777" w:rsidR="00EE6A55" w:rsidRPr="008C6112" w:rsidRDefault="00EE6A55" w:rsidP="008B0F6F">
            <w:pPr>
              <w:jc w:val="right"/>
              <w:rPr>
                <w:sz w:val="20"/>
                <w:szCs w:val="20"/>
              </w:rPr>
            </w:pPr>
            <w:r w:rsidRPr="008C6112">
              <w:rPr>
                <w:sz w:val="20"/>
                <w:szCs w:val="20"/>
              </w:rPr>
              <w:t xml:space="preserve">55 000 000,00 </w:t>
            </w:r>
          </w:p>
        </w:tc>
        <w:tc>
          <w:tcPr>
            <w:tcW w:w="1660" w:type="dxa"/>
            <w:tcBorders>
              <w:top w:val="nil"/>
              <w:left w:val="single" w:sz="4" w:space="0" w:color="auto"/>
              <w:bottom w:val="single" w:sz="4" w:space="0" w:color="auto"/>
              <w:right w:val="single" w:sz="8" w:space="0" w:color="auto"/>
            </w:tcBorders>
            <w:noWrap/>
            <w:vAlign w:val="center"/>
            <w:hideMark/>
          </w:tcPr>
          <w:p w14:paraId="5EAF8BD8" w14:textId="77777777" w:rsidR="00EE6A55" w:rsidRPr="008C6112" w:rsidRDefault="00EE6A55" w:rsidP="008B0F6F">
            <w:pPr>
              <w:jc w:val="right"/>
              <w:rPr>
                <w:sz w:val="20"/>
                <w:szCs w:val="20"/>
              </w:rPr>
            </w:pPr>
            <w:r w:rsidRPr="008C6112">
              <w:rPr>
                <w:sz w:val="20"/>
                <w:szCs w:val="20"/>
              </w:rPr>
              <w:t xml:space="preserve">55 000 000,00 </w:t>
            </w:r>
          </w:p>
        </w:tc>
      </w:tr>
      <w:tr w:rsidR="00EE6A55" w:rsidRPr="008C6112" w14:paraId="539284C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A31AD57"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3ED3BAC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B1F5EE"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553492C9"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CF0155D" w14:textId="77777777" w:rsidR="00EE6A55" w:rsidRPr="008C6112" w:rsidRDefault="00EE6A55" w:rsidP="008B0F6F">
            <w:pPr>
              <w:jc w:val="center"/>
              <w:rPr>
                <w:sz w:val="20"/>
                <w:szCs w:val="20"/>
              </w:rPr>
            </w:pPr>
            <w:r w:rsidRPr="008C6112">
              <w:rPr>
                <w:sz w:val="20"/>
                <w:szCs w:val="20"/>
              </w:rPr>
              <w:t>0800008190</w:t>
            </w:r>
          </w:p>
        </w:tc>
        <w:tc>
          <w:tcPr>
            <w:tcW w:w="960" w:type="dxa"/>
            <w:tcBorders>
              <w:top w:val="nil"/>
              <w:left w:val="nil"/>
              <w:bottom w:val="single" w:sz="4" w:space="0" w:color="auto"/>
              <w:right w:val="single" w:sz="4" w:space="0" w:color="auto"/>
            </w:tcBorders>
            <w:noWrap/>
            <w:vAlign w:val="center"/>
            <w:hideMark/>
          </w:tcPr>
          <w:p w14:paraId="017083A8"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5477629A" w14:textId="77777777" w:rsidR="00EE6A55" w:rsidRPr="008C6112" w:rsidRDefault="00EE6A55" w:rsidP="008B0F6F">
            <w:pPr>
              <w:jc w:val="right"/>
              <w:rPr>
                <w:sz w:val="20"/>
                <w:szCs w:val="20"/>
              </w:rPr>
            </w:pPr>
            <w:r w:rsidRPr="008C6112">
              <w:rPr>
                <w:sz w:val="20"/>
                <w:szCs w:val="20"/>
              </w:rPr>
              <w:t xml:space="preserve">79 621 792,92 </w:t>
            </w:r>
          </w:p>
        </w:tc>
        <w:tc>
          <w:tcPr>
            <w:tcW w:w="1660" w:type="dxa"/>
            <w:gridSpan w:val="2"/>
            <w:tcBorders>
              <w:top w:val="nil"/>
              <w:left w:val="single" w:sz="4" w:space="0" w:color="auto"/>
              <w:bottom w:val="single" w:sz="4" w:space="0" w:color="auto"/>
              <w:right w:val="nil"/>
            </w:tcBorders>
            <w:noWrap/>
            <w:vAlign w:val="center"/>
            <w:hideMark/>
          </w:tcPr>
          <w:p w14:paraId="030E8BFC" w14:textId="77777777" w:rsidR="00EE6A55" w:rsidRPr="008C6112" w:rsidRDefault="00EE6A55" w:rsidP="008B0F6F">
            <w:pPr>
              <w:jc w:val="right"/>
              <w:rPr>
                <w:sz w:val="20"/>
                <w:szCs w:val="20"/>
              </w:rPr>
            </w:pPr>
            <w:r w:rsidRPr="008C6112">
              <w:rPr>
                <w:sz w:val="20"/>
                <w:szCs w:val="20"/>
              </w:rPr>
              <w:t xml:space="preserve">55 000 000,00 </w:t>
            </w:r>
          </w:p>
        </w:tc>
        <w:tc>
          <w:tcPr>
            <w:tcW w:w="1660" w:type="dxa"/>
            <w:tcBorders>
              <w:top w:val="nil"/>
              <w:left w:val="single" w:sz="4" w:space="0" w:color="auto"/>
              <w:bottom w:val="single" w:sz="4" w:space="0" w:color="auto"/>
              <w:right w:val="single" w:sz="8" w:space="0" w:color="auto"/>
            </w:tcBorders>
            <w:noWrap/>
            <w:vAlign w:val="center"/>
            <w:hideMark/>
          </w:tcPr>
          <w:p w14:paraId="601CFFE9" w14:textId="77777777" w:rsidR="00EE6A55" w:rsidRPr="008C6112" w:rsidRDefault="00EE6A55" w:rsidP="008B0F6F">
            <w:pPr>
              <w:jc w:val="right"/>
              <w:rPr>
                <w:sz w:val="20"/>
                <w:szCs w:val="20"/>
              </w:rPr>
            </w:pPr>
            <w:r w:rsidRPr="008C6112">
              <w:rPr>
                <w:sz w:val="20"/>
                <w:szCs w:val="20"/>
              </w:rPr>
              <w:t xml:space="preserve">55 000 000,00 </w:t>
            </w:r>
          </w:p>
        </w:tc>
      </w:tr>
      <w:tr w:rsidR="00EE6A55" w:rsidRPr="008C6112" w14:paraId="118D980D"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6FCD628"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библиотек</w:t>
            </w:r>
          </w:p>
        </w:tc>
        <w:tc>
          <w:tcPr>
            <w:tcW w:w="980" w:type="dxa"/>
            <w:tcBorders>
              <w:top w:val="nil"/>
              <w:left w:val="nil"/>
              <w:bottom w:val="single" w:sz="4" w:space="0" w:color="auto"/>
              <w:right w:val="single" w:sz="4" w:space="0" w:color="auto"/>
            </w:tcBorders>
            <w:noWrap/>
            <w:vAlign w:val="center"/>
            <w:hideMark/>
          </w:tcPr>
          <w:p w14:paraId="1CB08CC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C159CBD"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242ACE76"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193F4981" w14:textId="77777777" w:rsidR="00EE6A55" w:rsidRPr="008C6112" w:rsidRDefault="00EE6A55" w:rsidP="008B0F6F">
            <w:pPr>
              <w:jc w:val="center"/>
              <w:rPr>
                <w:sz w:val="20"/>
                <w:szCs w:val="20"/>
              </w:rPr>
            </w:pPr>
            <w:r w:rsidRPr="008C6112">
              <w:rPr>
                <w:sz w:val="20"/>
                <w:szCs w:val="20"/>
              </w:rPr>
              <w:t>0800008390</w:t>
            </w:r>
          </w:p>
        </w:tc>
        <w:tc>
          <w:tcPr>
            <w:tcW w:w="960" w:type="dxa"/>
            <w:tcBorders>
              <w:top w:val="nil"/>
              <w:left w:val="nil"/>
              <w:bottom w:val="single" w:sz="4" w:space="0" w:color="auto"/>
              <w:right w:val="single" w:sz="4" w:space="0" w:color="auto"/>
            </w:tcBorders>
            <w:noWrap/>
            <w:vAlign w:val="center"/>
            <w:hideMark/>
          </w:tcPr>
          <w:p w14:paraId="2BF39C0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BB57AEE" w14:textId="77777777" w:rsidR="00EE6A55" w:rsidRPr="008C6112" w:rsidRDefault="00EE6A55" w:rsidP="008B0F6F">
            <w:pPr>
              <w:jc w:val="right"/>
              <w:rPr>
                <w:sz w:val="20"/>
                <w:szCs w:val="20"/>
              </w:rPr>
            </w:pPr>
            <w:r w:rsidRPr="008C6112">
              <w:rPr>
                <w:sz w:val="20"/>
                <w:szCs w:val="20"/>
              </w:rPr>
              <w:t xml:space="preserve">4 671 485,77 </w:t>
            </w:r>
          </w:p>
        </w:tc>
        <w:tc>
          <w:tcPr>
            <w:tcW w:w="1660" w:type="dxa"/>
            <w:gridSpan w:val="2"/>
            <w:tcBorders>
              <w:top w:val="nil"/>
              <w:left w:val="single" w:sz="4" w:space="0" w:color="auto"/>
              <w:bottom w:val="single" w:sz="4" w:space="0" w:color="auto"/>
              <w:right w:val="nil"/>
            </w:tcBorders>
            <w:noWrap/>
            <w:vAlign w:val="center"/>
            <w:hideMark/>
          </w:tcPr>
          <w:p w14:paraId="3C39D3C1" w14:textId="77777777" w:rsidR="00EE6A55" w:rsidRPr="008C6112" w:rsidRDefault="00EE6A55" w:rsidP="008B0F6F">
            <w:pPr>
              <w:jc w:val="right"/>
              <w:rPr>
                <w:sz w:val="20"/>
                <w:szCs w:val="20"/>
              </w:rPr>
            </w:pPr>
            <w:r w:rsidRPr="008C6112">
              <w:rPr>
                <w:sz w:val="20"/>
                <w:szCs w:val="20"/>
              </w:rPr>
              <w:t xml:space="preserve">30 000 000,00 </w:t>
            </w:r>
          </w:p>
        </w:tc>
        <w:tc>
          <w:tcPr>
            <w:tcW w:w="1660" w:type="dxa"/>
            <w:tcBorders>
              <w:top w:val="nil"/>
              <w:left w:val="single" w:sz="4" w:space="0" w:color="auto"/>
              <w:bottom w:val="single" w:sz="4" w:space="0" w:color="auto"/>
              <w:right w:val="single" w:sz="8" w:space="0" w:color="auto"/>
            </w:tcBorders>
            <w:noWrap/>
            <w:vAlign w:val="center"/>
            <w:hideMark/>
          </w:tcPr>
          <w:p w14:paraId="117D5E0B" w14:textId="77777777" w:rsidR="00EE6A55" w:rsidRPr="008C6112" w:rsidRDefault="00EE6A55" w:rsidP="008B0F6F">
            <w:pPr>
              <w:jc w:val="right"/>
              <w:rPr>
                <w:sz w:val="20"/>
                <w:szCs w:val="20"/>
              </w:rPr>
            </w:pPr>
            <w:r w:rsidRPr="008C6112">
              <w:rPr>
                <w:sz w:val="20"/>
                <w:szCs w:val="20"/>
              </w:rPr>
              <w:t xml:space="preserve">30 000 000,00 </w:t>
            </w:r>
          </w:p>
        </w:tc>
      </w:tr>
      <w:tr w:rsidR="00EE6A55" w:rsidRPr="008C6112" w14:paraId="490F1497"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00EEC37"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5788A40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0090379"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64D70E26"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946B5CD" w14:textId="77777777" w:rsidR="00EE6A55" w:rsidRPr="008C6112" w:rsidRDefault="00EE6A55" w:rsidP="008B0F6F">
            <w:pPr>
              <w:jc w:val="center"/>
              <w:rPr>
                <w:sz w:val="20"/>
                <w:szCs w:val="20"/>
              </w:rPr>
            </w:pPr>
            <w:r w:rsidRPr="008C6112">
              <w:rPr>
                <w:sz w:val="20"/>
                <w:szCs w:val="20"/>
              </w:rPr>
              <w:t>0800008390</w:t>
            </w:r>
          </w:p>
        </w:tc>
        <w:tc>
          <w:tcPr>
            <w:tcW w:w="960" w:type="dxa"/>
            <w:tcBorders>
              <w:top w:val="nil"/>
              <w:left w:val="nil"/>
              <w:bottom w:val="single" w:sz="4" w:space="0" w:color="auto"/>
              <w:right w:val="single" w:sz="4" w:space="0" w:color="auto"/>
            </w:tcBorders>
            <w:noWrap/>
            <w:vAlign w:val="center"/>
            <w:hideMark/>
          </w:tcPr>
          <w:p w14:paraId="18B945D4"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16B88D04" w14:textId="77777777" w:rsidR="00EE6A55" w:rsidRPr="008C6112" w:rsidRDefault="00EE6A55" w:rsidP="008B0F6F">
            <w:pPr>
              <w:jc w:val="right"/>
              <w:rPr>
                <w:sz w:val="20"/>
                <w:szCs w:val="20"/>
              </w:rPr>
            </w:pPr>
            <w:r w:rsidRPr="008C6112">
              <w:rPr>
                <w:sz w:val="20"/>
                <w:szCs w:val="20"/>
              </w:rPr>
              <w:t xml:space="preserve">4 671 485,77 </w:t>
            </w:r>
          </w:p>
        </w:tc>
        <w:tc>
          <w:tcPr>
            <w:tcW w:w="1660" w:type="dxa"/>
            <w:gridSpan w:val="2"/>
            <w:tcBorders>
              <w:top w:val="nil"/>
              <w:left w:val="single" w:sz="4" w:space="0" w:color="auto"/>
              <w:bottom w:val="single" w:sz="4" w:space="0" w:color="auto"/>
              <w:right w:val="nil"/>
            </w:tcBorders>
            <w:noWrap/>
            <w:vAlign w:val="center"/>
            <w:hideMark/>
          </w:tcPr>
          <w:p w14:paraId="4106925E" w14:textId="77777777" w:rsidR="00EE6A55" w:rsidRPr="008C6112" w:rsidRDefault="00EE6A55" w:rsidP="008B0F6F">
            <w:pPr>
              <w:jc w:val="right"/>
              <w:rPr>
                <w:sz w:val="20"/>
                <w:szCs w:val="20"/>
              </w:rPr>
            </w:pPr>
            <w:r w:rsidRPr="008C6112">
              <w:rPr>
                <w:sz w:val="20"/>
                <w:szCs w:val="20"/>
              </w:rPr>
              <w:t xml:space="preserve">30 000 000,00 </w:t>
            </w:r>
          </w:p>
        </w:tc>
        <w:tc>
          <w:tcPr>
            <w:tcW w:w="1660" w:type="dxa"/>
            <w:tcBorders>
              <w:top w:val="nil"/>
              <w:left w:val="single" w:sz="4" w:space="0" w:color="auto"/>
              <w:bottom w:val="single" w:sz="4" w:space="0" w:color="auto"/>
              <w:right w:val="single" w:sz="8" w:space="0" w:color="auto"/>
            </w:tcBorders>
            <w:noWrap/>
            <w:vAlign w:val="center"/>
            <w:hideMark/>
          </w:tcPr>
          <w:p w14:paraId="3429F7AA" w14:textId="77777777" w:rsidR="00EE6A55" w:rsidRPr="008C6112" w:rsidRDefault="00EE6A55" w:rsidP="008B0F6F">
            <w:pPr>
              <w:jc w:val="right"/>
              <w:rPr>
                <w:sz w:val="20"/>
                <w:szCs w:val="20"/>
              </w:rPr>
            </w:pPr>
            <w:r w:rsidRPr="008C6112">
              <w:rPr>
                <w:sz w:val="20"/>
                <w:szCs w:val="20"/>
              </w:rPr>
              <w:t xml:space="preserve">30 000 000,00 </w:t>
            </w:r>
          </w:p>
        </w:tc>
      </w:tr>
      <w:tr w:rsidR="00EE6A55" w:rsidRPr="008C6112" w14:paraId="6F4E1B9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295CAE8"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27960F4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2D41CCF"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5E62162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3F7BD29" w14:textId="77777777" w:rsidR="00EE6A55" w:rsidRPr="008C6112" w:rsidRDefault="00EE6A55" w:rsidP="008B0F6F">
            <w:pPr>
              <w:jc w:val="center"/>
              <w:rPr>
                <w:sz w:val="20"/>
                <w:szCs w:val="20"/>
              </w:rPr>
            </w:pPr>
            <w:r w:rsidRPr="008C6112">
              <w:rPr>
                <w:sz w:val="20"/>
                <w:szCs w:val="20"/>
              </w:rPr>
              <w:t>0800008390</w:t>
            </w:r>
          </w:p>
        </w:tc>
        <w:tc>
          <w:tcPr>
            <w:tcW w:w="960" w:type="dxa"/>
            <w:tcBorders>
              <w:top w:val="nil"/>
              <w:left w:val="nil"/>
              <w:bottom w:val="single" w:sz="4" w:space="0" w:color="auto"/>
              <w:right w:val="single" w:sz="4" w:space="0" w:color="auto"/>
            </w:tcBorders>
            <w:noWrap/>
            <w:vAlign w:val="center"/>
            <w:hideMark/>
          </w:tcPr>
          <w:p w14:paraId="0220D18C"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4013A0E1" w14:textId="77777777" w:rsidR="00EE6A55" w:rsidRPr="008C6112" w:rsidRDefault="00EE6A55" w:rsidP="008B0F6F">
            <w:pPr>
              <w:jc w:val="right"/>
              <w:rPr>
                <w:sz w:val="20"/>
                <w:szCs w:val="20"/>
              </w:rPr>
            </w:pPr>
            <w:r w:rsidRPr="008C6112">
              <w:rPr>
                <w:sz w:val="20"/>
                <w:szCs w:val="20"/>
              </w:rPr>
              <w:t xml:space="preserve">4 671 485,77 </w:t>
            </w:r>
          </w:p>
        </w:tc>
        <w:tc>
          <w:tcPr>
            <w:tcW w:w="1660" w:type="dxa"/>
            <w:gridSpan w:val="2"/>
            <w:tcBorders>
              <w:top w:val="nil"/>
              <w:left w:val="single" w:sz="4" w:space="0" w:color="auto"/>
              <w:bottom w:val="single" w:sz="4" w:space="0" w:color="auto"/>
              <w:right w:val="nil"/>
            </w:tcBorders>
            <w:noWrap/>
            <w:vAlign w:val="center"/>
            <w:hideMark/>
          </w:tcPr>
          <w:p w14:paraId="4C0FBA59" w14:textId="77777777" w:rsidR="00EE6A55" w:rsidRPr="008C6112" w:rsidRDefault="00EE6A55" w:rsidP="008B0F6F">
            <w:pPr>
              <w:jc w:val="right"/>
              <w:rPr>
                <w:sz w:val="20"/>
                <w:szCs w:val="20"/>
              </w:rPr>
            </w:pPr>
            <w:r w:rsidRPr="008C6112">
              <w:rPr>
                <w:sz w:val="20"/>
                <w:szCs w:val="20"/>
              </w:rPr>
              <w:t xml:space="preserve">30 000 000,00 </w:t>
            </w:r>
          </w:p>
        </w:tc>
        <w:tc>
          <w:tcPr>
            <w:tcW w:w="1660" w:type="dxa"/>
            <w:tcBorders>
              <w:top w:val="nil"/>
              <w:left w:val="single" w:sz="4" w:space="0" w:color="auto"/>
              <w:bottom w:val="single" w:sz="4" w:space="0" w:color="auto"/>
              <w:right w:val="single" w:sz="8" w:space="0" w:color="auto"/>
            </w:tcBorders>
            <w:noWrap/>
            <w:vAlign w:val="center"/>
            <w:hideMark/>
          </w:tcPr>
          <w:p w14:paraId="126CB450" w14:textId="77777777" w:rsidR="00EE6A55" w:rsidRPr="008C6112" w:rsidRDefault="00EE6A55" w:rsidP="008B0F6F">
            <w:pPr>
              <w:jc w:val="right"/>
              <w:rPr>
                <w:sz w:val="20"/>
                <w:szCs w:val="20"/>
              </w:rPr>
            </w:pPr>
            <w:r w:rsidRPr="008C6112">
              <w:rPr>
                <w:sz w:val="20"/>
                <w:szCs w:val="20"/>
              </w:rPr>
              <w:t xml:space="preserve">30 000 000,00 </w:t>
            </w:r>
          </w:p>
        </w:tc>
      </w:tr>
      <w:tr w:rsidR="00EE6A55" w:rsidRPr="008C6112" w14:paraId="5DF37B04"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2284F7A6"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621D70F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E82E55C"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1EA5AE0D"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512E1F8" w14:textId="77777777" w:rsidR="00EE6A55" w:rsidRPr="008C6112" w:rsidRDefault="00EE6A55" w:rsidP="008B0F6F">
            <w:pPr>
              <w:jc w:val="center"/>
              <w:rPr>
                <w:sz w:val="20"/>
                <w:szCs w:val="20"/>
              </w:rPr>
            </w:pPr>
            <w:r w:rsidRPr="008C6112">
              <w:rPr>
                <w:sz w:val="20"/>
                <w:szCs w:val="20"/>
              </w:rPr>
              <w:t>0800070510</w:t>
            </w:r>
          </w:p>
        </w:tc>
        <w:tc>
          <w:tcPr>
            <w:tcW w:w="960" w:type="dxa"/>
            <w:tcBorders>
              <w:top w:val="nil"/>
              <w:left w:val="nil"/>
              <w:bottom w:val="single" w:sz="4" w:space="0" w:color="auto"/>
              <w:right w:val="single" w:sz="4" w:space="0" w:color="auto"/>
            </w:tcBorders>
            <w:noWrap/>
            <w:vAlign w:val="center"/>
            <w:hideMark/>
          </w:tcPr>
          <w:p w14:paraId="5073B83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26FF180" w14:textId="77777777" w:rsidR="00EE6A55" w:rsidRPr="008C6112" w:rsidRDefault="00EE6A55" w:rsidP="008B0F6F">
            <w:pPr>
              <w:jc w:val="right"/>
              <w:rPr>
                <w:sz w:val="20"/>
                <w:szCs w:val="20"/>
              </w:rPr>
            </w:pPr>
            <w:r w:rsidRPr="008C6112">
              <w:rPr>
                <w:sz w:val="20"/>
                <w:szCs w:val="20"/>
              </w:rPr>
              <w:t xml:space="preserve">118 447 698,55 </w:t>
            </w:r>
          </w:p>
        </w:tc>
        <w:tc>
          <w:tcPr>
            <w:tcW w:w="1660" w:type="dxa"/>
            <w:gridSpan w:val="2"/>
            <w:tcBorders>
              <w:top w:val="nil"/>
              <w:left w:val="single" w:sz="4" w:space="0" w:color="auto"/>
              <w:bottom w:val="single" w:sz="4" w:space="0" w:color="auto"/>
              <w:right w:val="nil"/>
            </w:tcBorders>
            <w:noWrap/>
            <w:vAlign w:val="center"/>
            <w:hideMark/>
          </w:tcPr>
          <w:p w14:paraId="1B90803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19360C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151294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0C33D6A"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3D17FA1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E2952E"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1E81E878"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8C00680" w14:textId="77777777" w:rsidR="00EE6A55" w:rsidRPr="008C6112" w:rsidRDefault="00EE6A55" w:rsidP="008B0F6F">
            <w:pPr>
              <w:jc w:val="center"/>
              <w:rPr>
                <w:sz w:val="20"/>
                <w:szCs w:val="20"/>
              </w:rPr>
            </w:pPr>
            <w:r w:rsidRPr="008C6112">
              <w:rPr>
                <w:sz w:val="20"/>
                <w:szCs w:val="20"/>
              </w:rPr>
              <w:t>0800070510</w:t>
            </w:r>
          </w:p>
        </w:tc>
        <w:tc>
          <w:tcPr>
            <w:tcW w:w="960" w:type="dxa"/>
            <w:tcBorders>
              <w:top w:val="nil"/>
              <w:left w:val="nil"/>
              <w:bottom w:val="single" w:sz="4" w:space="0" w:color="auto"/>
              <w:right w:val="single" w:sz="4" w:space="0" w:color="auto"/>
            </w:tcBorders>
            <w:noWrap/>
            <w:vAlign w:val="center"/>
            <w:hideMark/>
          </w:tcPr>
          <w:p w14:paraId="79C66491"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4B0D097C" w14:textId="77777777" w:rsidR="00EE6A55" w:rsidRPr="008C6112" w:rsidRDefault="00EE6A55" w:rsidP="008B0F6F">
            <w:pPr>
              <w:jc w:val="right"/>
              <w:rPr>
                <w:sz w:val="20"/>
                <w:szCs w:val="20"/>
              </w:rPr>
            </w:pPr>
            <w:r w:rsidRPr="008C6112">
              <w:rPr>
                <w:sz w:val="20"/>
                <w:szCs w:val="20"/>
              </w:rPr>
              <w:t xml:space="preserve">118 447 698,55 </w:t>
            </w:r>
          </w:p>
        </w:tc>
        <w:tc>
          <w:tcPr>
            <w:tcW w:w="1660" w:type="dxa"/>
            <w:gridSpan w:val="2"/>
            <w:tcBorders>
              <w:top w:val="nil"/>
              <w:left w:val="single" w:sz="4" w:space="0" w:color="auto"/>
              <w:bottom w:val="single" w:sz="4" w:space="0" w:color="auto"/>
              <w:right w:val="nil"/>
            </w:tcBorders>
            <w:noWrap/>
            <w:vAlign w:val="center"/>
            <w:hideMark/>
          </w:tcPr>
          <w:p w14:paraId="4E31A8C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225704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685043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1A9B907"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572BFD6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DA58401"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61C5F28D"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1F70369" w14:textId="77777777" w:rsidR="00EE6A55" w:rsidRPr="008C6112" w:rsidRDefault="00EE6A55" w:rsidP="008B0F6F">
            <w:pPr>
              <w:jc w:val="center"/>
              <w:rPr>
                <w:sz w:val="20"/>
                <w:szCs w:val="20"/>
              </w:rPr>
            </w:pPr>
            <w:r w:rsidRPr="008C6112">
              <w:rPr>
                <w:sz w:val="20"/>
                <w:szCs w:val="20"/>
              </w:rPr>
              <w:t>0800070510</w:t>
            </w:r>
          </w:p>
        </w:tc>
        <w:tc>
          <w:tcPr>
            <w:tcW w:w="960" w:type="dxa"/>
            <w:tcBorders>
              <w:top w:val="nil"/>
              <w:left w:val="nil"/>
              <w:bottom w:val="single" w:sz="4" w:space="0" w:color="auto"/>
              <w:right w:val="single" w:sz="4" w:space="0" w:color="auto"/>
            </w:tcBorders>
            <w:noWrap/>
            <w:vAlign w:val="center"/>
            <w:hideMark/>
          </w:tcPr>
          <w:p w14:paraId="7C4A941B"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5420BC28" w14:textId="77777777" w:rsidR="00EE6A55" w:rsidRPr="008C6112" w:rsidRDefault="00EE6A55" w:rsidP="008B0F6F">
            <w:pPr>
              <w:jc w:val="right"/>
              <w:rPr>
                <w:sz w:val="20"/>
                <w:szCs w:val="20"/>
              </w:rPr>
            </w:pPr>
            <w:r w:rsidRPr="008C6112">
              <w:rPr>
                <w:sz w:val="20"/>
                <w:szCs w:val="20"/>
              </w:rPr>
              <w:t xml:space="preserve">118 447 698,55 </w:t>
            </w:r>
          </w:p>
        </w:tc>
        <w:tc>
          <w:tcPr>
            <w:tcW w:w="1660" w:type="dxa"/>
            <w:gridSpan w:val="2"/>
            <w:tcBorders>
              <w:top w:val="nil"/>
              <w:left w:val="single" w:sz="4" w:space="0" w:color="auto"/>
              <w:bottom w:val="single" w:sz="4" w:space="0" w:color="auto"/>
              <w:right w:val="nil"/>
            </w:tcBorders>
            <w:noWrap/>
            <w:vAlign w:val="center"/>
            <w:hideMark/>
          </w:tcPr>
          <w:p w14:paraId="06DF2E1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AF8D15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5F2106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800E3D0" w14:textId="77777777" w:rsidR="00EE6A55" w:rsidRPr="008C6112" w:rsidRDefault="00EE6A55" w:rsidP="008B0F6F">
            <w:pPr>
              <w:rPr>
                <w:sz w:val="20"/>
                <w:szCs w:val="20"/>
              </w:rPr>
            </w:pPr>
            <w:r w:rsidRPr="008C6112">
              <w:rPr>
                <w:sz w:val="20"/>
                <w:szCs w:val="20"/>
              </w:rPr>
              <w:t>Реализация мероприятий МП "Развитие культуры в Куйбышевском районе"</w:t>
            </w:r>
          </w:p>
        </w:tc>
        <w:tc>
          <w:tcPr>
            <w:tcW w:w="980" w:type="dxa"/>
            <w:tcBorders>
              <w:top w:val="nil"/>
              <w:left w:val="nil"/>
              <w:bottom w:val="single" w:sz="4" w:space="0" w:color="auto"/>
              <w:right w:val="single" w:sz="4" w:space="0" w:color="auto"/>
            </w:tcBorders>
            <w:noWrap/>
            <w:vAlign w:val="center"/>
            <w:hideMark/>
          </w:tcPr>
          <w:p w14:paraId="0530976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42C1E89"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1B9C2D63"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185EA9B" w14:textId="77777777" w:rsidR="00EE6A55" w:rsidRPr="008C6112" w:rsidRDefault="00EE6A55" w:rsidP="008B0F6F">
            <w:pPr>
              <w:jc w:val="center"/>
              <w:rPr>
                <w:sz w:val="20"/>
                <w:szCs w:val="20"/>
              </w:rPr>
            </w:pPr>
            <w:r w:rsidRPr="008C6112">
              <w:rPr>
                <w:sz w:val="20"/>
                <w:szCs w:val="20"/>
              </w:rPr>
              <w:t>0800089500</w:t>
            </w:r>
          </w:p>
        </w:tc>
        <w:tc>
          <w:tcPr>
            <w:tcW w:w="960" w:type="dxa"/>
            <w:tcBorders>
              <w:top w:val="nil"/>
              <w:left w:val="nil"/>
              <w:bottom w:val="single" w:sz="4" w:space="0" w:color="auto"/>
              <w:right w:val="single" w:sz="4" w:space="0" w:color="auto"/>
            </w:tcBorders>
            <w:noWrap/>
            <w:vAlign w:val="center"/>
            <w:hideMark/>
          </w:tcPr>
          <w:p w14:paraId="19862CA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B6ADAAE" w14:textId="77777777" w:rsidR="00EE6A55" w:rsidRPr="008C6112" w:rsidRDefault="00EE6A55" w:rsidP="008B0F6F">
            <w:pPr>
              <w:jc w:val="right"/>
              <w:rPr>
                <w:sz w:val="20"/>
                <w:szCs w:val="20"/>
              </w:rPr>
            </w:pPr>
            <w:r w:rsidRPr="008C6112">
              <w:rPr>
                <w:sz w:val="20"/>
                <w:szCs w:val="20"/>
              </w:rPr>
              <w:t xml:space="preserve">6 763 718,21 </w:t>
            </w:r>
          </w:p>
        </w:tc>
        <w:tc>
          <w:tcPr>
            <w:tcW w:w="1660" w:type="dxa"/>
            <w:gridSpan w:val="2"/>
            <w:tcBorders>
              <w:top w:val="nil"/>
              <w:left w:val="single" w:sz="4" w:space="0" w:color="auto"/>
              <w:bottom w:val="single" w:sz="4" w:space="0" w:color="auto"/>
              <w:right w:val="nil"/>
            </w:tcBorders>
            <w:noWrap/>
            <w:vAlign w:val="center"/>
            <w:hideMark/>
          </w:tcPr>
          <w:p w14:paraId="5D5415E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DD9572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5FF714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26CC632"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21FC202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06AC758"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7B6E74E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786A385" w14:textId="77777777" w:rsidR="00EE6A55" w:rsidRPr="008C6112" w:rsidRDefault="00EE6A55" w:rsidP="008B0F6F">
            <w:pPr>
              <w:jc w:val="center"/>
              <w:rPr>
                <w:sz w:val="20"/>
                <w:szCs w:val="20"/>
              </w:rPr>
            </w:pPr>
            <w:r w:rsidRPr="008C6112">
              <w:rPr>
                <w:sz w:val="20"/>
                <w:szCs w:val="20"/>
              </w:rPr>
              <w:t>0800089500</w:t>
            </w:r>
          </w:p>
        </w:tc>
        <w:tc>
          <w:tcPr>
            <w:tcW w:w="960" w:type="dxa"/>
            <w:tcBorders>
              <w:top w:val="nil"/>
              <w:left w:val="nil"/>
              <w:bottom w:val="single" w:sz="4" w:space="0" w:color="auto"/>
              <w:right w:val="single" w:sz="4" w:space="0" w:color="auto"/>
            </w:tcBorders>
            <w:noWrap/>
            <w:vAlign w:val="center"/>
            <w:hideMark/>
          </w:tcPr>
          <w:p w14:paraId="633BFFC1"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0FCF722C" w14:textId="77777777" w:rsidR="00EE6A55" w:rsidRPr="008C6112" w:rsidRDefault="00EE6A55" w:rsidP="008B0F6F">
            <w:pPr>
              <w:jc w:val="right"/>
              <w:rPr>
                <w:sz w:val="20"/>
                <w:szCs w:val="20"/>
              </w:rPr>
            </w:pPr>
            <w:r w:rsidRPr="008C6112">
              <w:rPr>
                <w:sz w:val="20"/>
                <w:szCs w:val="20"/>
              </w:rPr>
              <w:t xml:space="preserve">2 342 018,21 </w:t>
            </w:r>
          </w:p>
        </w:tc>
        <w:tc>
          <w:tcPr>
            <w:tcW w:w="1660" w:type="dxa"/>
            <w:gridSpan w:val="2"/>
            <w:tcBorders>
              <w:top w:val="nil"/>
              <w:left w:val="single" w:sz="4" w:space="0" w:color="auto"/>
              <w:bottom w:val="single" w:sz="4" w:space="0" w:color="auto"/>
              <w:right w:val="nil"/>
            </w:tcBorders>
            <w:noWrap/>
            <w:vAlign w:val="center"/>
            <w:hideMark/>
          </w:tcPr>
          <w:p w14:paraId="245BBA6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E0AF90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EF8715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3AAA45D"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6470544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45D44F6"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492B7B2A"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420E662" w14:textId="77777777" w:rsidR="00EE6A55" w:rsidRPr="008C6112" w:rsidRDefault="00EE6A55" w:rsidP="008B0F6F">
            <w:pPr>
              <w:jc w:val="center"/>
              <w:rPr>
                <w:sz w:val="20"/>
                <w:szCs w:val="20"/>
              </w:rPr>
            </w:pPr>
            <w:r w:rsidRPr="008C6112">
              <w:rPr>
                <w:sz w:val="20"/>
                <w:szCs w:val="20"/>
              </w:rPr>
              <w:t>0800089500</w:t>
            </w:r>
          </w:p>
        </w:tc>
        <w:tc>
          <w:tcPr>
            <w:tcW w:w="960" w:type="dxa"/>
            <w:tcBorders>
              <w:top w:val="nil"/>
              <w:left w:val="nil"/>
              <w:bottom w:val="single" w:sz="4" w:space="0" w:color="auto"/>
              <w:right w:val="single" w:sz="4" w:space="0" w:color="auto"/>
            </w:tcBorders>
            <w:noWrap/>
            <w:vAlign w:val="center"/>
            <w:hideMark/>
          </w:tcPr>
          <w:p w14:paraId="1D32F533"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46F576D3" w14:textId="77777777" w:rsidR="00EE6A55" w:rsidRPr="008C6112" w:rsidRDefault="00EE6A55" w:rsidP="008B0F6F">
            <w:pPr>
              <w:jc w:val="right"/>
              <w:rPr>
                <w:sz w:val="20"/>
                <w:szCs w:val="20"/>
              </w:rPr>
            </w:pPr>
            <w:r w:rsidRPr="008C6112">
              <w:rPr>
                <w:sz w:val="20"/>
                <w:szCs w:val="20"/>
              </w:rPr>
              <w:t xml:space="preserve">2 342 018,21 </w:t>
            </w:r>
          </w:p>
        </w:tc>
        <w:tc>
          <w:tcPr>
            <w:tcW w:w="1660" w:type="dxa"/>
            <w:gridSpan w:val="2"/>
            <w:tcBorders>
              <w:top w:val="nil"/>
              <w:left w:val="single" w:sz="4" w:space="0" w:color="auto"/>
              <w:bottom w:val="single" w:sz="4" w:space="0" w:color="auto"/>
              <w:right w:val="nil"/>
            </w:tcBorders>
            <w:noWrap/>
            <w:vAlign w:val="center"/>
            <w:hideMark/>
          </w:tcPr>
          <w:p w14:paraId="51DC599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D64CC2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8AB80D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C203460"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0A861BC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5E426B0"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2CAD0AC6"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58329CC" w14:textId="77777777" w:rsidR="00EE6A55" w:rsidRPr="008C6112" w:rsidRDefault="00EE6A55" w:rsidP="008B0F6F">
            <w:pPr>
              <w:jc w:val="center"/>
              <w:rPr>
                <w:sz w:val="20"/>
                <w:szCs w:val="20"/>
              </w:rPr>
            </w:pPr>
            <w:r w:rsidRPr="008C6112">
              <w:rPr>
                <w:sz w:val="20"/>
                <w:szCs w:val="20"/>
              </w:rPr>
              <w:t>0800089500</w:t>
            </w:r>
          </w:p>
        </w:tc>
        <w:tc>
          <w:tcPr>
            <w:tcW w:w="960" w:type="dxa"/>
            <w:tcBorders>
              <w:top w:val="nil"/>
              <w:left w:val="nil"/>
              <w:bottom w:val="single" w:sz="4" w:space="0" w:color="auto"/>
              <w:right w:val="single" w:sz="4" w:space="0" w:color="auto"/>
            </w:tcBorders>
            <w:noWrap/>
            <w:vAlign w:val="center"/>
            <w:hideMark/>
          </w:tcPr>
          <w:p w14:paraId="13E71EC0"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24936299" w14:textId="77777777" w:rsidR="00EE6A55" w:rsidRPr="008C6112" w:rsidRDefault="00EE6A55" w:rsidP="008B0F6F">
            <w:pPr>
              <w:jc w:val="right"/>
              <w:rPr>
                <w:sz w:val="20"/>
                <w:szCs w:val="20"/>
              </w:rPr>
            </w:pPr>
            <w:r w:rsidRPr="008C6112">
              <w:rPr>
                <w:sz w:val="20"/>
                <w:szCs w:val="20"/>
              </w:rPr>
              <w:t xml:space="preserve">4 421 700,00 </w:t>
            </w:r>
          </w:p>
        </w:tc>
        <w:tc>
          <w:tcPr>
            <w:tcW w:w="1660" w:type="dxa"/>
            <w:gridSpan w:val="2"/>
            <w:tcBorders>
              <w:top w:val="nil"/>
              <w:left w:val="single" w:sz="4" w:space="0" w:color="auto"/>
              <w:bottom w:val="single" w:sz="4" w:space="0" w:color="auto"/>
              <w:right w:val="nil"/>
            </w:tcBorders>
            <w:noWrap/>
            <w:vAlign w:val="center"/>
            <w:hideMark/>
          </w:tcPr>
          <w:p w14:paraId="453A5FEC"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B7EC07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5CA0E1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67B3EBA"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2122587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DA7859F"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5EBE02CC"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A7E2460" w14:textId="77777777" w:rsidR="00EE6A55" w:rsidRPr="008C6112" w:rsidRDefault="00EE6A55" w:rsidP="008B0F6F">
            <w:pPr>
              <w:jc w:val="center"/>
              <w:rPr>
                <w:sz w:val="20"/>
                <w:szCs w:val="20"/>
              </w:rPr>
            </w:pPr>
            <w:r w:rsidRPr="008C6112">
              <w:rPr>
                <w:sz w:val="20"/>
                <w:szCs w:val="20"/>
              </w:rPr>
              <w:t>0800089500</w:t>
            </w:r>
          </w:p>
        </w:tc>
        <w:tc>
          <w:tcPr>
            <w:tcW w:w="960" w:type="dxa"/>
            <w:tcBorders>
              <w:top w:val="nil"/>
              <w:left w:val="nil"/>
              <w:bottom w:val="single" w:sz="4" w:space="0" w:color="auto"/>
              <w:right w:val="single" w:sz="4" w:space="0" w:color="auto"/>
            </w:tcBorders>
            <w:noWrap/>
            <w:vAlign w:val="center"/>
            <w:hideMark/>
          </w:tcPr>
          <w:p w14:paraId="14464FAB"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686B0FF6" w14:textId="77777777" w:rsidR="00EE6A55" w:rsidRPr="008C6112" w:rsidRDefault="00EE6A55" w:rsidP="008B0F6F">
            <w:pPr>
              <w:jc w:val="right"/>
              <w:rPr>
                <w:sz w:val="20"/>
                <w:szCs w:val="20"/>
              </w:rPr>
            </w:pPr>
            <w:r w:rsidRPr="008C6112">
              <w:rPr>
                <w:sz w:val="20"/>
                <w:szCs w:val="20"/>
              </w:rPr>
              <w:t xml:space="preserve">4 421 700,00 </w:t>
            </w:r>
          </w:p>
        </w:tc>
        <w:tc>
          <w:tcPr>
            <w:tcW w:w="1660" w:type="dxa"/>
            <w:gridSpan w:val="2"/>
            <w:tcBorders>
              <w:top w:val="nil"/>
              <w:left w:val="single" w:sz="4" w:space="0" w:color="auto"/>
              <w:bottom w:val="single" w:sz="4" w:space="0" w:color="auto"/>
              <w:right w:val="nil"/>
            </w:tcBorders>
            <w:noWrap/>
            <w:vAlign w:val="center"/>
            <w:hideMark/>
          </w:tcPr>
          <w:p w14:paraId="6E503D1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744645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BFBD5BA"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238B297A" w14:textId="77777777" w:rsidR="00EE6A55" w:rsidRPr="008C6112" w:rsidRDefault="00EE6A55" w:rsidP="008B0F6F">
            <w:pPr>
              <w:rPr>
                <w:sz w:val="20"/>
                <w:szCs w:val="20"/>
              </w:rPr>
            </w:pPr>
            <w:r w:rsidRPr="008C6112">
              <w:rPr>
                <w:sz w:val="20"/>
                <w:szCs w:val="20"/>
              </w:rPr>
              <w:t xml:space="preserve">Мероприятия по обеспечению развития и укрепления материально-технической базы домов культуры в населенных пунктах с числом жителей до 50 </w:t>
            </w:r>
            <w:proofErr w:type="spellStart"/>
            <w:r w:rsidRPr="008C6112">
              <w:rPr>
                <w:sz w:val="20"/>
                <w:szCs w:val="20"/>
              </w:rPr>
              <w:t>тыс.человек</w:t>
            </w:r>
            <w:proofErr w:type="spellEnd"/>
            <w:r w:rsidRPr="008C6112">
              <w:rPr>
                <w:sz w:val="20"/>
                <w:szCs w:val="20"/>
              </w:rPr>
              <w:t xml:space="preserve"> в рамках реализации мероприятий ГП НСО "Культура Новосибирской области"</w:t>
            </w:r>
          </w:p>
        </w:tc>
        <w:tc>
          <w:tcPr>
            <w:tcW w:w="980" w:type="dxa"/>
            <w:tcBorders>
              <w:top w:val="nil"/>
              <w:left w:val="nil"/>
              <w:bottom w:val="single" w:sz="4" w:space="0" w:color="auto"/>
              <w:right w:val="single" w:sz="4" w:space="0" w:color="auto"/>
            </w:tcBorders>
            <w:noWrap/>
            <w:vAlign w:val="center"/>
            <w:hideMark/>
          </w:tcPr>
          <w:p w14:paraId="2CC2EBB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CDA70E6"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732A0D14"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F44BD31" w14:textId="77777777" w:rsidR="00EE6A55" w:rsidRPr="008C6112" w:rsidRDefault="00EE6A55" w:rsidP="008B0F6F">
            <w:pPr>
              <w:jc w:val="center"/>
              <w:rPr>
                <w:sz w:val="20"/>
                <w:szCs w:val="20"/>
              </w:rPr>
            </w:pPr>
            <w:r w:rsidRPr="008C6112">
              <w:rPr>
                <w:sz w:val="20"/>
                <w:szCs w:val="20"/>
              </w:rPr>
              <w:t>08000L4670</w:t>
            </w:r>
          </w:p>
        </w:tc>
        <w:tc>
          <w:tcPr>
            <w:tcW w:w="960" w:type="dxa"/>
            <w:tcBorders>
              <w:top w:val="nil"/>
              <w:left w:val="nil"/>
              <w:bottom w:val="single" w:sz="4" w:space="0" w:color="auto"/>
              <w:right w:val="single" w:sz="4" w:space="0" w:color="auto"/>
            </w:tcBorders>
            <w:noWrap/>
            <w:vAlign w:val="center"/>
            <w:hideMark/>
          </w:tcPr>
          <w:p w14:paraId="7B1ABD4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BDBC9F2" w14:textId="77777777" w:rsidR="00EE6A55" w:rsidRPr="008C6112" w:rsidRDefault="00EE6A55" w:rsidP="008B0F6F">
            <w:pPr>
              <w:jc w:val="right"/>
              <w:rPr>
                <w:sz w:val="20"/>
                <w:szCs w:val="20"/>
              </w:rPr>
            </w:pPr>
            <w:r w:rsidRPr="008C6112">
              <w:rPr>
                <w:sz w:val="20"/>
                <w:szCs w:val="20"/>
              </w:rPr>
              <w:t xml:space="preserve">1 839 471,01 </w:t>
            </w:r>
          </w:p>
        </w:tc>
        <w:tc>
          <w:tcPr>
            <w:tcW w:w="1660" w:type="dxa"/>
            <w:gridSpan w:val="2"/>
            <w:tcBorders>
              <w:top w:val="nil"/>
              <w:left w:val="single" w:sz="4" w:space="0" w:color="auto"/>
              <w:bottom w:val="single" w:sz="4" w:space="0" w:color="auto"/>
              <w:right w:val="nil"/>
            </w:tcBorders>
            <w:noWrap/>
            <w:vAlign w:val="center"/>
            <w:hideMark/>
          </w:tcPr>
          <w:p w14:paraId="49DF26A6" w14:textId="77777777" w:rsidR="00EE6A55" w:rsidRPr="008C6112" w:rsidRDefault="00EE6A55" w:rsidP="008B0F6F">
            <w:pPr>
              <w:jc w:val="right"/>
              <w:rPr>
                <w:sz w:val="20"/>
                <w:szCs w:val="20"/>
              </w:rPr>
            </w:pPr>
            <w:r w:rsidRPr="008C6112">
              <w:rPr>
                <w:sz w:val="20"/>
                <w:szCs w:val="20"/>
              </w:rPr>
              <w:t xml:space="preserve">2 098 067,14 </w:t>
            </w:r>
          </w:p>
        </w:tc>
        <w:tc>
          <w:tcPr>
            <w:tcW w:w="1660" w:type="dxa"/>
            <w:tcBorders>
              <w:top w:val="nil"/>
              <w:left w:val="single" w:sz="4" w:space="0" w:color="auto"/>
              <w:bottom w:val="single" w:sz="4" w:space="0" w:color="auto"/>
              <w:right w:val="single" w:sz="8" w:space="0" w:color="auto"/>
            </w:tcBorders>
            <w:noWrap/>
            <w:vAlign w:val="center"/>
            <w:hideMark/>
          </w:tcPr>
          <w:p w14:paraId="10DA9110" w14:textId="77777777" w:rsidR="00EE6A55" w:rsidRPr="008C6112" w:rsidRDefault="00EE6A55" w:rsidP="008B0F6F">
            <w:pPr>
              <w:jc w:val="right"/>
              <w:rPr>
                <w:sz w:val="20"/>
                <w:szCs w:val="20"/>
              </w:rPr>
            </w:pPr>
            <w:r w:rsidRPr="008C6112">
              <w:rPr>
                <w:sz w:val="20"/>
                <w:szCs w:val="20"/>
              </w:rPr>
              <w:t xml:space="preserve">1 945 269,58 </w:t>
            </w:r>
          </w:p>
        </w:tc>
      </w:tr>
      <w:tr w:rsidR="00EE6A55" w:rsidRPr="008C6112" w14:paraId="6D3DAF3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742FBE9"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5FC7147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36874E3"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0959250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BED2048" w14:textId="77777777" w:rsidR="00EE6A55" w:rsidRPr="008C6112" w:rsidRDefault="00EE6A55" w:rsidP="008B0F6F">
            <w:pPr>
              <w:jc w:val="center"/>
              <w:rPr>
                <w:sz w:val="20"/>
                <w:szCs w:val="20"/>
              </w:rPr>
            </w:pPr>
            <w:r w:rsidRPr="008C6112">
              <w:rPr>
                <w:sz w:val="20"/>
                <w:szCs w:val="20"/>
              </w:rPr>
              <w:t>08000L4670</w:t>
            </w:r>
          </w:p>
        </w:tc>
        <w:tc>
          <w:tcPr>
            <w:tcW w:w="960" w:type="dxa"/>
            <w:tcBorders>
              <w:top w:val="nil"/>
              <w:left w:val="nil"/>
              <w:bottom w:val="single" w:sz="4" w:space="0" w:color="auto"/>
              <w:right w:val="single" w:sz="4" w:space="0" w:color="auto"/>
            </w:tcBorders>
            <w:noWrap/>
            <w:vAlign w:val="center"/>
            <w:hideMark/>
          </w:tcPr>
          <w:p w14:paraId="12FC353D"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709318C8" w14:textId="77777777" w:rsidR="00EE6A55" w:rsidRPr="008C6112" w:rsidRDefault="00EE6A55" w:rsidP="008B0F6F">
            <w:pPr>
              <w:jc w:val="right"/>
              <w:rPr>
                <w:sz w:val="20"/>
                <w:szCs w:val="20"/>
              </w:rPr>
            </w:pPr>
            <w:r w:rsidRPr="008C6112">
              <w:rPr>
                <w:sz w:val="20"/>
                <w:szCs w:val="20"/>
              </w:rPr>
              <w:t xml:space="preserve">1 839 471,01 </w:t>
            </w:r>
          </w:p>
        </w:tc>
        <w:tc>
          <w:tcPr>
            <w:tcW w:w="1660" w:type="dxa"/>
            <w:gridSpan w:val="2"/>
            <w:tcBorders>
              <w:top w:val="nil"/>
              <w:left w:val="single" w:sz="4" w:space="0" w:color="auto"/>
              <w:bottom w:val="single" w:sz="4" w:space="0" w:color="auto"/>
              <w:right w:val="nil"/>
            </w:tcBorders>
            <w:noWrap/>
            <w:vAlign w:val="center"/>
            <w:hideMark/>
          </w:tcPr>
          <w:p w14:paraId="562AB6A1" w14:textId="77777777" w:rsidR="00EE6A55" w:rsidRPr="008C6112" w:rsidRDefault="00EE6A55" w:rsidP="008B0F6F">
            <w:pPr>
              <w:jc w:val="right"/>
              <w:rPr>
                <w:sz w:val="20"/>
                <w:szCs w:val="20"/>
              </w:rPr>
            </w:pPr>
            <w:r w:rsidRPr="008C6112">
              <w:rPr>
                <w:sz w:val="20"/>
                <w:szCs w:val="20"/>
              </w:rPr>
              <w:t xml:space="preserve">2 098 067,14 </w:t>
            </w:r>
          </w:p>
        </w:tc>
        <w:tc>
          <w:tcPr>
            <w:tcW w:w="1660" w:type="dxa"/>
            <w:tcBorders>
              <w:top w:val="nil"/>
              <w:left w:val="single" w:sz="4" w:space="0" w:color="auto"/>
              <w:bottom w:val="single" w:sz="4" w:space="0" w:color="auto"/>
              <w:right w:val="single" w:sz="8" w:space="0" w:color="auto"/>
            </w:tcBorders>
            <w:noWrap/>
            <w:vAlign w:val="center"/>
            <w:hideMark/>
          </w:tcPr>
          <w:p w14:paraId="3FAD0FA3" w14:textId="77777777" w:rsidR="00EE6A55" w:rsidRPr="008C6112" w:rsidRDefault="00EE6A55" w:rsidP="008B0F6F">
            <w:pPr>
              <w:jc w:val="right"/>
              <w:rPr>
                <w:sz w:val="20"/>
                <w:szCs w:val="20"/>
              </w:rPr>
            </w:pPr>
            <w:r w:rsidRPr="008C6112">
              <w:rPr>
                <w:sz w:val="20"/>
                <w:szCs w:val="20"/>
              </w:rPr>
              <w:t xml:space="preserve">1 945 269,58 </w:t>
            </w:r>
          </w:p>
        </w:tc>
      </w:tr>
      <w:tr w:rsidR="00EE6A55" w:rsidRPr="008C6112" w14:paraId="72DAC4B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276AF82"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4E37FDC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510406B"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6B842362"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74E50A0" w14:textId="77777777" w:rsidR="00EE6A55" w:rsidRPr="008C6112" w:rsidRDefault="00EE6A55" w:rsidP="008B0F6F">
            <w:pPr>
              <w:jc w:val="center"/>
              <w:rPr>
                <w:sz w:val="20"/>
                <w:szCs w:val="20"/>
              </w:rPr>
            </w:pPr>
            <w:r w:rsidRPr="008C6112">
              <w:rPr>
                <w:sz w:val="20"/>
                <w:szCs w:val="20"/>
              </w:rPr>
              <w:t>08000L4670</w:t>
            </w:r>
          </w:p>
        </w:tc>
        <w:tc>
          <w:tcPr>
            <w:tcW w:w="960" w:type="dxa"/>
            <w:tcBorders>
              <w:top w:val="nil"/>
              <w:left w:val="nil"/>
              <w:bottom w:val="single" w:sz="4" w:space="0" w:color="auto"/>
              <w:right w:val="single" w:sz="4" w:space="0" w:color="auto"/>
            </w:tcBorders>
            <w:noWrap/>
            <w:vAlign w:val="center"/>
            <w:hideMark/>
          </w:tcPr>
          <w:p w14:paraId="2277E4DE"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6C93CAD9" w14:textId="77777777" w:rsidR="00EE6A55" w:rsidRPr="008C6112" w:rsidRDefault="00EE6A55" w:rsidP="008B0F6F">
            <w:pPr>
              <w:jc w:val="right"/>
              <w:rPr>
                <w:sz w:val="20"/>
                <w:szCs w:val="20"/>
              </w:rPr>
            </w:pPr>
            <w:r w:rsidRPr="008C6112">
              <w:rPr>
                <w:sz w:val="20"/>
                <w:szCs w:val="20"/>
              </w:rPr>
              <w:t xml:space="preserve">1 839 471,01 </w:t>
            </w:r>
          </w:p>
        </w:tc>
        <w:tc>
          <w:tcPr>
            <w:tcW w:w="1660" w:type="dxa"/>
            <w:gridSpan w:val="2"/>
            <w:tcBorders>
              <w:top w:val="nil"/>
              <w:left w:val="single" w:sz="4" w:space="0" w:color="auto"/>
              <w:bottom w:val="single" w:sz="4" w:space="0" w:color="auto"/>
              <w:right w:val="nil"/>
            </w:tcBorders>
            <w:noWrap/>
            <w:vAlign w:val="center"/>
            <w:hideMark/>
          </w:tcPr>
          <w:p w14:paraId="7CD9DB7E" w14:textId="77777777" w:rsidR="00EE6A55" w:rsidRPr="008C6112" w:rsidRDefault="00EE6A55" w:rsidP="008B0F6F">
            <w:pPr>
              <w:jc w:val="right"/>
              <w:rPr>
                <w:sz w:val="20"/>
                <w:szCs w:val="20"/>
              </w:rPr>
            </w:pPr>
            <w:r w:rsidRPr="008C6112">
              <w:rPr>
                <w:sz w:val="20"/>
                <w:szCs w:val="20"/>
              </w:rPr>
              <w:t xml:space="preserve">2 098 067,14 </w:t>
            </w:r>
          </w:p>
        </w:tc>
        <w:tc>
          <w:tcPr>
            <w:tcW w:w="1660" w:type="dxa"/>
            <w:tcBorders>
              <w:top w:val="nil"/>
              <w:left w:val="single" w:sz="4" w:space="0" w:color="auto"/>
              <w:bottom w:val="single" w:sz="4" w:space="0" w:color="auto"/>
              <w:right w:val="single" w:sz="8" w:space="0" w:color="auto"/>
            </w:tcBorders>
            <w:noWrap/>
            <w:vAlign w:val="center"/>
            <w:hideMark/>
          </w:tcPr>
          <w:p w14:paraId="4CC669EF" w14:textId="77777777" w:rsidR="00EE6A55" w:rsidRPr="008C6112" w:rsidRDefault="00EE6A55" w:rsidP="008B0F6F">
            <w:pPr>
              <w:jc w:val="right"/>
              <w:rPr>
                <w:sz w:val="20"/>
                <w:szCs w:val="20"/>
              </w:rPr>
            </w:pPr>
            <w:r w:rsidRPr="008C6112">
              <w:rPr>
                <w:sz w:val="20"/>
                <w:szCs w:val="20"/>
              </w:rPr>
              <w:t xml:space="preserve">1 945 269,58 </w:t>
            </w:r>
          </w:p>
        </w:tc>
      </w:tr>
      <w:tr w:rsidR="00EE6A55" w:rsidRPr="008C6112" w14:paraId="195192FA"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4DB9D150" w14:textId="77777777" w:rsidR="00EE6A55" w:rsidRPr="008C6112" w:rsidRDefault="00EE6A55" w:rsidP="008B0F6F">
            <w:pPr>
              <w:rPr>
                <w:sz w:val="20"/>
                <w:szCs w:val="20"/>
              </w:rPr>
            </w:pPr>
            <w:r w:rsidRPr="008C6112">
              <w:rPr>
                <w:sz w:val="20"/>
                <w:szCs w:val="20"/>
              </w:rPr>
              <w:t>Реализация мероприятий по комплектованию книжных фондов муниципальных общедоступных библиотек Новосибирской области государственной программы Новосибирской области "Культура Новосибирской области"</w:t>
            </w:r>
          </w:p>
        </w:tc>
        <w:tc>
          <w:tcPr>
            <w:tcW w:w="980" w:type="dxa"/>
            <w:tcBorders>
              <w:top w:val="nil"/>
              <w:left w:val="nil"/>
              <w:bottom w:val="single" w:sz="4" w:space="0" w:color="auto"/>
              <w:right w:val="single" w:sz="4" w:space="0" w:color="auto"/>
            </w:tcBorders>
            <w:noWrap/>
            <w:vAlign w:val="center"/>
            <w:hideMark/>
          </w:tcPr>
          <w:p w14:paraId="6C9FB75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6485C51"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610A6AC3"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67AEA4C9" w14:textId="77777777" w:rsidR="00EE6A55" w:rsidRPr="008C6112" w:rsidRDefault="00EE6A55" w:rsidP="008B0F6F">
            <w:pPr>
              <w:jc w:val="center"/>
              <w:rPr>
                <w:sz w:val="20"/>
                <w:szCs w:val="20"/>
              </w:rPr>
            </w:pPr>
            <w:r w:rsidRPr="008C6112">
              <w:rPr>
                <w:sz w:val="20"/>
                <w:szCs w:val="20"/>
              </w:rPr>
              <w:t>08000L5190</w:t>
            </w:r>
          </w:p>
        </w:tc>
        <w:tc>
          <w:tcPr>
            <w:tcW w:w="960" w:type="dxa"/>
            <w:tcBorders>
              <w:top w:val="nil"/>
              <w:left w:val="nil"/>
              <w:bottom w:val="single" w:sz="4" w:space="0" w:color="auto"/>
              <w:right w:val="single" w:sz="4" w:space="0" w:color="auto"/>
            </w:tcBorders>
            <w:noWrap/>
            <w:vAlign w:val="center"/>
            <w:hideMark/>
          </w:tcPr>
          <w:p w14:paraId="31F4AD1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2A0ADFD" w14:textId="77777777" w:rsidR="00EE6A55" w:rsidRPr="008C6112" w:rsidRDefault="00EE6A55" w:rsidP="008B0F6F">
            <w:pPr>
              <w:jc w:val="right"/>
              <w:rPr>
                <w:sz w:val="20"/>
                <w:szCs w:val="20"/>
              </w:rPr>
            </w:pPr>
            <w:r w:rsidRPr="008C6112">
              <w:rPr>
                <w:sz w:val="20"/>
                <w:szCs w:val="20"/>
              </w:rPr>
              <w:t xml:space="preserve">376 500,51 </w:t>
            </w:r>
          </w:p>
        </w:tc>
        <w:tc>
          <w:tcPr>
            <w:tcW w:w="1660" w:type="dxa"/>
            <w:gridSpan w:val="2"/>
            <w:tcBorders>
              <w:top w:val="nil"/>
              <w:left w:val="single" w:sz="4" w:space="0" w:color="auto"/>
              <w:bottom w:val="single" w:sz="4" w:space="0" w:color="auto"/>
              <w:right w:val="nil"/>
            </w:tcBorders>
            <w:noWrap/>
            <w:vAlign w:val="center"/>
            <w:hideMark/>
          </w:tcPr>
          <w:p w14:paraId="393F6E98" w14:textId="77777777" w:rsidR="00EE6A55" w:rsidRPr="008C6112" w:rsidRDefault="00EE6A55" w:rsidP="008B0F6F">
            <w:pPr>
              <w:jc w:val="right"/>
              <w:rPr>
                <w:sz w:val="20"/>
                <w:szCs w:val="20"/>
              </w:rPr>
            </w:pPr>
            <w:r w:rsidRPr="008C6112">
              <w:rPr>
                <w:sz w:val="20"/>
                <w:szCs w:val="20"/>
              </w:rPr>
              <w:t xml:space="preserve">377 212,61 </w:t>
            </w:r>
          </w:p>
        </w:tc>
        <w:tc>
          <w:tcPr>
            <w:tcW w:w="1660" w:type="dxa"/>
            <w:tcBorders>
              <w:top w:val="nil"/>
              <w:left w:val="single" w:sz="4" w:space="0" w:color="auto"/>
              <w:bottom w:val="single" w:sz="4" w:space="0" w:color="auto"/>
              <w:right w:val="single" w:sz="8" w:space="0" w:color="auto"/>
            </w:tcBorders>
            <w:noWrap/>
            <w:vAlign w:val="center"/>
            <w:hideMark/>
          </w:tcPr>
          <w:p w14:paraId="51829316" w14:textId="77777777" w:rsidR="00EE6A55" w:rsidRPr="008C6112" w:rsidRDefault="00EE6A55" w:rsidP="008B0F6F">
            <w:pPr>
              <w:jc w:val="right"/>
              <w:rPr>
                <w:sz w:val="20"/>
                <w:szCs w:val="20"/>
              </w:rPr>
            </w:pPr>
            <w:r w:rsidRPr="008C6112">
              <w:rPr>
                <w:sz w:val="20"/>
                <w:szCs w:val="20"/>
              </w:rPr>
              <w:t xml:space="preserve">371 515,77 </w:t>
            </w:r>
          </w:p>
        </w:tc>
      </w:tr>
      <w:tr w:rsidR="00EE6A55" w:rsidRPr="008C6112" w14:paraId="0DD84004"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9804E72"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7A4E4C2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8CC1464"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3836F80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FD4F044" w14:textId="77777777" w:rsidR="00EE6A55" w:rsidRPr="008C6112" w:rsidRDefault="00EE6A55" w:rsidP="008B0F6F">
            <w:pPr>
              <w:jc w:val="center"/>
              <w:rPr>
                <w:sz w:val="20"/>
                <w:szCs w:val="20"/>
              </w:rPr>
            </w:pPr>
            <w:r w:rsidRPr="008C6112">
              <w:rPr>
                <w:sz w:val="20"/>
                <w:szCs w:val="20"/>
              </w:rPr>
              <w:t>08000L5190</w:t>
            </w:r>
          </w:p>
        </w:tc>
        <w:tc>
          <w:tcPr>
            <w:tcW w:w="960" w:type="dxa"/>
            <w:tcBorders>
              <w:top w:val="nil"/>
              <w:left w:val="nil"/>
              <w:bottom w:val="single" w:sz="4" w:space="0" w:color="auto"/>
              <w:right w:val="single" w:sz="4" w:space="0" w:color="auto"/>
            </w:tcBorders>
            <w:noWrap/>
            <w:vAlign w:val="center"/>
            <w:hideMark/>
          </w:tcPr>
          <w:p w14:paraId="1712397F"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313479FB" w14:textId="77777777" w:rsidR="00EE6A55" w:rsidRPr="008C6112" w:rsidRDefault="00EE6A55" w:rsidP="008B0F6F">
            <w:pPr>
              <w:jc w:val="right"/>
              <w:rPr>
                <w:sz w:val="20"/>
                <w:szCs w:val="20"/>
              </w:rPr>
            </w:pPr>
            <w:r w:rsidRPr="008C6112">
              <w:rPr>
                <w:sz w:val="20"/>
                <w:szCs w:val="20"/>
              </w:rPr>
              <w:t xml:space="preserve">376 500,51 </w:t>
            </w:r>
          </w:p>
        </w:tc>
        <w:tc>
          <w:tcPr>
            <w:tcW w:w="1660" w:type="dxa"/>
            <w:gridSpan w:val="2"/>
            <w:tcBorders>
              <w:top w:val="nil"/>
              <w:left w:val="single" w:sz="4" w:space="0" w:color="auto"/>
              <w:bottom w:val="single" w:sz="4" w:space="0" w:color="auto"/>
              <w:right w:val="nil"/>
            </w:tcBorders>
            <w:noWrap/>
            <w:vAlign w:val="center"/>
            <w:hideMark/>
          </w:tcPr>
          <w:p w14:paraId="4538588B" w14:textId="77777777" w:rsidR="00EE6A55" w:rsidRPr="008C6112" w:rsidRDefault="00EE6A55" w:rsidP="008B0F6F">
            <w:pPr>
              <w:jc w:val="right"/>
              <w:rPr>
                <w:sz w:val="20"/>
                <w:szCs w:val="20"/>
              </w:rPr>
            </w:pPr>
            <w:r w:rsidRPr="008C6112">
              <w:rPr>
                <w:sz w:val="20"/>
                <w:szCs w:val="20"/>
              </w:rPr>
              <w:t xml:space="preserve">377 212,61 </w:t>
            </w:r>
          </w:p>
        </w:tc>
        <w:tc>
          <w:tcPr>
            <w:tcW w:w="1660" w:type="dxa"/>
            <w:tcBorders>
              <w:top w:val="nil"/>
              <w:left w:val="single" w:sz="4" w:space="0" w:color="auto"/>
              <w:bottom w:val="single" w:sz="4" w:space="0" w:color="auto"/>
              <w:right w:val="single" w:sz="8" w:space="0" w:color="auto"/>
            </w:tcBorders>
            <w:noWrap/>
            <w:vAlign w:val="center"/>
            <w:hideMark/>
          </w:tcPr>
          <w:p w14:paraId="1DA9957B" w14:textId="77777777" w:rsidR="00EE6A55" w:rsidRPr="008C6112" w:rsidRDefault="00EE6A55" w:rsidP="008B0F6F">
            <w:pPr>
              <w:jc w:val="right"/>
              <w:rPr>
                <w:sz w:val="20"/>
                <w:szCs w:val="20"/>
              </w:rPr>
            </w:pPr>
            <w:r w:rsidRPr="008C6112">
              <w:rPr>
                <w:sz w:val="20"/>
                <w:szCs w:val="20"/>
              </w:rPr>
              <w:t xml:space="preserve">371 515,77 </w:t>
            </w:r>
          </w:p>
        </w:tc>
      </w:tr>
      <w:tr w:rsidR="00EE6A55" w:rsidRPr="008C6112" w14:paraId="1302276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C1C9300"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2F402DA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C246AE2"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2C254CAD"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DFB43E5" w14:textId="77777777" w:rsidR="00EE6A55" w:rsidRPr="008C6112" w:rsidRDefault="00EE6A55" w:rsidP="008B0F6F">
            <w:pPr>
              <w:jc w:val="center"/>
              <w:rPr>
                <w:sz w:val="20"/>
                <w:szCs w:val="20"/>
              </w:rPr>
            </w:pPr>
            <w:r w:rsidRPr="008C6112">
              <w:rPr>
                <w:sz w:val="20"/>
                <w:szCs w:val="20"/>
              </w:rPr>
              <w:t>08000L5190</w:t>
            </w:r>
          </w:p>
        </w:tc>
        <w:tc>
          <w:tcPr>
            <w:tcW w:w="960" w:type="dxa"/>
            <w:tcBorders>
              <w:top w:val="nil"/>
              <w:left w:val="nil"/>
              <w:bottom w:val="single" w:sz="4" w:space="0" w:color="auto"/>
              <w:right w:val="single" w:sz="4" w:space="0" w:color="auto"/>
            </w:tcBorders>
            <w:noWrap/>
            <w:vAlign w:val="center"/>
            <w:hideMark/>
          </w:tcPr>
          <w:p w14:paraId="1B6860C4"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0E54F801" w14:textId="77777777" w:rsidR="00EE6A55" w:rsidRPr="008C6112" w:rsidRDefault="00EE6A55" w:rsidP="008B0F6F">
            <w:pPr>
              <w:jc w:val="right"/>
              <w:rPr>
                <w:sz w:val="20"/>
                <w:szCs w:val="20"/>
              </w:rPr>
            </w:pPr>
            <w:r w:rsidRPr="008C6112">
              <w:rPr>
                <w:sz w:val="20"/>
                <w:szCs w:val="20"/>
              </w:rPr>
              <w:t xml:space="preserve">376 500,51 </w:t>
            </w:r>
          </w:p>
        </w:tc>
        <w:tc>
          <w:tcPr>
            <w:tcW w:w="1660" w:type="dxa"/>
            <w:gridSpan w:val="2"/>
            <w:tcBorders>
              <w:top w:val="nil"/>
              <w:left w:val="single" w:sz="4" w:space="0" w:color="auto"/>
              <w:bottom w:val="single" w:sz="4" w:space="0" w:color="auto"/>
              <w:right w:val="nil"/>
            </w:tcBorders>
            <w:noWrap/>
            <w:vAlign w:val="center"/>
            <w:hideMark/>
          </w:tcPr>
          <w:p w14:paraId="6CBAE5B3" w14:textId="77777777" w:rsidR="00EE6A55" w:rsidRPr="008C6112" w:rsidRDefault="00EE6A55" w:rsidP="008B0F6F">
            <w:pPr>
              <w:jc w:val="right"/>
              <w:rPr>
                <w:sz w:val="20"/>
                <w:szCs w:val="20"/>
              </w:rPr>
            </w:pPr>
            <w:r w:rsidRPr="008C6112">
              <w:rPr>
                <w:sz w:val="20"/>
                <w:szCs w:val="20"/>
              </w:rPr>
              <w:t xml:space="preserve">377 212,61 </w:t>
            </w:r>
          </w:p>
        </w:tc>
        <w:tc>
          <w:tcPr>
            <w:tcW w:w="1660" w:type="dxa"/>
            <w:tcBorders>
              <w:top w:val="nil"/>
              <w:left w:val="single" w:sz="4" w:space="0" w:color="auto"/>
              <w:bottom w:val="single" w:sz="4" w:space="0" w:color="auto"/>
              <w:right w:val="single" w:sz="8" w:space="0" w:color="auto"/>
            </w:tcBorders>
            <w:noWrap/>
            <w:vAlign w:val="center"/>
            <w:hideMark/>
          </w:tcPr>
          <w:p w14:paraId="590AEBBA" w14:textId="77777777" w:rsidR="00EE6A55" w:rsidRPr="008C6112" w:rsidRDefault="00EE6A55" w:rsidP="008B0F6F">
            <w:pPr>
              <w:jc w:val="right"/>
              <w:rPr>
                <w:sz w:val="20"/>
                <w:szCs w:val="20"/>
              </w:rPr>
            </w:pPr>
            <w:r w:rsidRPr="008C6112">
              <w:rPr>
                <w:sz w:val="20"/>
                <w:szCs w:val="20"/>
              </w:rPr>
              <w:t xml:space="preserve">371 515,77 </w:t>
            </w:r>
          </w:p>
        </w:tc>
      </w:tr>
      <w:tr w:rsidR="00EE6A55" w:rsidRPr="008C6112" w14:paraId="1B86C50A"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54AE2BF3" w14:textId="77777777" w:rsidR="00EE6A55" w:rsidRPr="008C6112" w:rsidRDefault="00EE6A55" w:rsidP="008B0F6F">
            <w:pPr>
              <w:rPr>
                <w:sz w:val="20"/>
                <w:szCs w:val="20"/>
              </w:rPr>
            </w:pPr>
            <w:r w:rsidRPr="008C6112">
              <w:rPr>
                <w:sz w:val="20"/>
                <w:szCs w:val="20"/>
              </w:rPr>
              <w:t>Реализация мероприятий на развитие сети учреждений культурно-досугового типа государственной программы Новосибирской области "Культура Новосибирской области"</w:t>
            </w:r>
          </w:p>
        </w:tc>
        <w:tc>
          <w:tcPr>
            <w:tcW w:w="980" w:type="dxa"/>
            <w:tcBorders>
              <w:top w:val="nil"/>
              <w:left w:val="nil"/>
              <w:bottom w:val="single" w:sz="4" w:space="0" w:color="auto"/>
              <w:right w:val="single" w:sz="4" w:space="0" w:color="auto"/>
            </w:tcBorders>
            <w:noWrap/>
            <w:vAlign w:val="center"/>
            <w:hideMark/>
          </w:tcPr>
          <w:p w14:paraId="38D8F67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736634"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4424BD38"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07BEF93" w14:textId="77777777" w:rsidR="00EE6A55" w:rsidRPr="008C6112" w:rsidRDefault="00EE6A55" w:rsidP="008B0F6F">
            <w:pPr>
              <w:jc w:val="center"/>
              <w:rPr>
                <w:sz w:val="20"/>
                <w:szCs w:val="20"/>
              </w:rPr>
            </w:pPr>
            <w:r w:rsidRPr="008C6112">
              <w:rPr>
                <w:sz w:val="20"/>
                <w:szCs w:val="20"/>
              </w:rPr>
              <w:t>080Я500000</w:t>
            </w:r>
          </w:p>
        </w:tc>
        <w:tc>
          <w:tcPr>
            <w:tcW w:w="960" w:type="dxa"/>
            <w:tcBorders>
              <w:top w:val="nil"/>
              <w:left w:val="nil"/>
              <w:bottom w:val="single" w:sz="4" w:space="0" w:color="auto"/>
              <w:right w:val="single" w:sz="4" w:space="0" w:color="auto"/>
            </w:tcBorders>
            <w:noWrap/>
            <w:vAlign w:val="center"/>
            <w:hideMark/>
          </w:tcPr>
          <w:p w14:paraId="3DA2B94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6AA1788" w14:textId="77777777" w:rsidR="00EE6A55" w:rsidRPr="008C6112" w:rsidRDefault="00EE6A55" w:rsidP="008B0F6F">
            <w:pPr>
              <w:jc w:val="right"/>
              <w:rPr>
                <w:sz w:val="20"/>
                <w:szCs w:val="20"/>
              </w:rPr>
            </w:pPr>
            <w:r w:rsidRPr="008C6112">
              <w:rPr>
                <w:sz w:val="20"/>
                <w:szCs w:val="20"/>
              </w:rPr>
              <w:t xml:space="preserve">14 399 000,00 </w:t>
            </w:r>
          </w:p>
        </w:tc>
        <w:tc>
          <w:tcPr>
            <w:tcW w:w="1660" w:type="dxa"/>
            <w:gridSpan w:val="2"/>
            <w:tcBorders>
              <w:top w:val="nil"/>
              <w:left w:val="single" w:sz="4" w:space="0" w:color="auto"/>
              <w:bottom w:val="single" w:sz="4" w:space="0" w:color="auto"/>
              <w:right w:val="nil"/>
            </w:tcBorders>
            <w:noWrap/>
            <w:vAlign w:val="center"/>
            <w:hideMark/>
          </w:tcPr>
          <w:p w14:paraId="66558E3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B3E2E6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55C1616"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1C41DD49" w14:textId="77777777" w:rsidR="00EE6A55" w:rsidRPr="008C6112" w:rsidRDefault="00EE6A55" w:rsidP="008B0F6F">
            <w:pPr>
              <w:rPr>
                <w:sz w:val="20"/>
                <w:szCs w:val="20"/>
              </w:rPr>
            </w:pPr>
            <w:r w:rsidRPr="008C6112">
              <w:rPr>
                <w:sz w:val="20"/>
                <w:szCs w:val="20"/>
              </w:rPr>
              <w:t>Реализация мероприятий на развитие сети учреждений культурно-досугового типа государственной программы Новосибирской области "Культура Новосибирской области"</w:t>
            </w:r>
          </w:p>
        </w:tc>
        <w:tc>
          <w:tcPr>
            <w:tcW w:w="980" w:type="dxa"/>
            <w:tcBorders>
              <w:top w:val="nil"/>
              <w:left w:val="nil"/>
              <w:bottom w:val="single" w:sz="4" w:space="0" w:color="auto"/>
              <w:right w:val="single" w:sz="4" w:space="0" w:color="auto"/>
            </w:tcBorders>
            <w:noWrap/>
            <w:vAlign w:val="center"/>
            <w:hideMark/>
          </w:tcPr>
          <w:p w14:paraId="25D30C6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C8F2E1F"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0BE93448"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C87598B" w14:textId="77777777" w:rsidR="00EE6A55" w:rsidRPr="008C6112" w:rsidRDefault="00EE6A55" w:rsidP="008B0F6F">
            <w:pPr>
              <w:jc w:val="center"/>
              <w:rPr>
                <w:sz w:val="20"/>
                <w:szCs w:val="20"/>
              </w:rPr>
            </w:pPr>
            <w:r w:rsidRPr="008C6112">
              <w:rPr>
                <w:sz w:val="20"/>
                <w:szCs w:val="20"/>
              </w:rPr>
              <w:t>080Я555130</w:t>
            </w:r>
          </w:p>
        </w:tc>
        <w:tc>
          <w:tcPr>
            <w:tcW w:w="960" w:type="dxa"/>
            <w:tcBorders>
              <w:top w:val="nil"/>
              <w:left w:val="nil"/>
              <w:bottom w:val="single" w:sz="4" w:space="0" w:color="auto"/>
              <w:right w:val="single" w:sz="4" w:space="0" w:color="auto"/>
            </w:tcBorders>
            <w:noWrap/>
            <w:vAlign w:val="center"/>
            <w:hideMark/>
          </w:tcPr>
          <w:p w14:paraId="3F82E37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B5E22E1" w14:textId="77777777" w:rsidR="00EE6A55" w:rsidRPr="008C6112" w:rsidRDefault="00EE6A55" w:rsidP="008B0F6F">
            <w:pPr>
              <w:jc w:val="right"/>
              <w:rPr>
                <w:sz w:val="20"/>
                <w:szCs w:val="20"/>
              </w:rPr>
            </w:pPr>
            <w:r w:rsidRPr="008C6112">
              <w:rPr>
                <w:sz w:val="20"/>
                <w:szCs w:val="20"/>
              </w:rPr>
              <w:t xml:space="preserve">14 399 000,00 </w:t>
            </w:r>
          </w:p>
        </w:tc>
        <w:tc>
          <w:tcPr>
            <w:tcW w:w="1660" w:type="dxa"/>
            <w:gridSpan w:val="2"/>
            <w:tcBorders>
              <w:top w:val="nil"/>
              <w:left w:val="single" w:sz="4" w:space="0" w:color="auto"/>
              <w:bottom w:val="single" w:sz="4" w:space="0" w:color="auto"/>
              <w:right w:val="nil"/>
            </w:tcBorders>
            <w:noWrap/>
            <w:vAlign w:val="center"/>
            <w:hideMark/>
          </w:tcPr>
          <w:p w14:paraId="056CDDD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C88561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2868DC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8C82062"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408F3A0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1B0E924"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0AECED7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E5D8F9E" w14:textId="77777777" w:rsidR="00EE6A55" w:rsidRPr="008C6112" w:rsidRDefault="00EE6A55" w:rsidP="008B0F6F">
            <w:pPr>
              <w:jc w:val="center"/>
              <w:rPr>
                <w:sz w:val="20"/>
                <w:szCs w:val="20"/>
              </w:rPr>
            </w:pPr>
            <w:r w:rsidRPr="008C6112">
              <w:rPr>
                <w:sz w:val="20"/>
                <w:szCs w:val="20"/>
              </w:rPr>
              <w:t>080Я555130</w:t>
            </w:r>
          </w:p>
        </w:tc>
        <w:tc>
          <w:tcPr>
            <w:tcW w:w="960" w:type="dxa"/>
            <w:tcBorders>
              <w:top w:val="nil"/>
              <w:left w:val="nil"/>
              <w:bottom w:val="single" w:sz="4" w:space="0" w:color="auto"/>
              <w:right w:val="single" w:sz="4" w:space="0" w:color="auto"/>
            </w:tcBorders>
            <w:noWrap/>
            <w:vAlign w:val="center"/>
            <w:hideMark/>
          </w:tcPr>
          <w:p w14:paraId="265B8780"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206A10F2" w14:textId="77777777" w:rsidR="00EE6A55" w:rsidRPr="008C6112" w:rsidRDefault="00EE6A55" w:rsidP="008B0F6F">
            <w:pPr>
              <w:jc w:val="right"/>
              <w:rPr>
                <w:sz w:val="20"/>
                <w:szCs w:val="20"/>
              </w:rPr>
            </w:pPr>
            <w:r w:rsidRPr="008C6112">
              <w:rPr>
                <w:sz w:val="20"/>
                <w:szCs w:val="20"/>
              </w:rPr>
              <w:t xml:space="preserve">14 399 000,00 </w:t>
            </w:r>
          </w:p>
        </w:tc>
        <w:tc>
          <w:tcPr>
            <w:tcW w:w="1660" w:type="dxa"/>
            <w:gridSpan w:val="2"/>
            <w:tcBorders>
              <w:top w:val="nil"/>
              <w:left w:val="single" w:sz="4" w:space="0" w:color="auto"/>
              <w:bottom w:val="single" w:sz="4" w:space="0" w:color="auto"/>
              <w:right w:val="nil"/>
            </w:tcBorders>
            <w:noWrap/>
            <w:vAlign w:val="center"/>
            <w:hideMark/>
          </w:tcPr>
          <w:p w14:paraId="2018C66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180BAA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42B826E"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EFB2DEB" w14:textId="77777777" w:rsidR="00EE6A55" w:rsidRPr="008C6112" w:rsidRDefault="00EE6A55" w:rsidP="008B0F6F">
            <w:pPr>
              <w:rPr>
                <w:sz w:val="20"/>
                <w:szCs w:val="20"/>
              </w:rPr>
            </w:pPr>
            <w:r w:rsidRPr="008C6112">
              <w:rPr>
                <w:sz w:val="20"/>
                <w:szCs w:val="20"/>
              </w:rPr>
              <w:t>Субсидии</w:t>
            </w:r>
          </w:p>
        </w:tc>
        <w:tc>
          <w:tcPr>
            <w:tcW w:w="980" w:type="dxa"/>
            <w:tcBorders>
              <w:top w:val="nil"/>
              <w:left w:val="nil"/>
              <w:bottom w:val="single" w:sz="4" w:space="0" w:color="auto"/>
              <w:right w:val="single" w:sz="4" w:space="0" w:color="auto"/>
            </w:tcBorders>
            <w:noWrap/>
            <w:vAlign w:val="center"/>
            <w:hideMark/>
          </w:tcPr>
          <w:p w14:paraId="751D639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38376AC"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656C690B"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B06AC8E" w14:textId="77777777" w:rsidR="00EE6A55" w:rsidRPr="008C6112" w:rsidRDefault="00EE6A55" w:rsidP="008B0F6F">
            <w:pPr>
              <w:jc w:val="center"/>
              <w:rPr>
                <w:sz w:val="20"/>
                <w:szCs w:val="20"/>
              </w:rPr>
            </w:pPr>
            <w:r w:rsidRPr="008C6112">
              <w:rPr>
                <w:sz w:val="20"/>
                <w:szCs w:val="20"/>
              </w:rPr>
              <w:t>080Я555130</w:t>
            </w:r>
          </w:p>
        </w:tc>
        <w:tc>
          <w:tcPr>
            <w:tcW w:w="960" w:type="dxa"/>
            <w:tcBorders>
              <w:top w:val="nil"/>
              <w:left w:val="nil"/>
              <w:bottom w:val="single" w:sz="4" w:space="0" w:color="auto"/>
              <w:right w:val="single" w:sz="4" w:space="0" w:color="auto"/>
            </w:tcBorders>
            <w:noWrap/>
            <w:vAlign w:val="center"/>
            <w:hideMark/>
          </w:tcPr>
          <w:p w14:paraId="1A168A19" w14:textId="77777777" w:rsidR="00EE6A55" w:rsidRPr="008C6112" w:rsidRDefault="00EE6A55" w:rsidP="008B0F6F">
            <w:pPr>
              <w:jc w:val="center"/>
              <w:rPr>
                <w:sz w:val="20"/>
                <w:szCs w:val="20"/>
              </w:rPr>
            </w:pPr>
            <w:r w:rsidRPr="008C6112">
              <w:rPr>
                <w:sz w:val="20"/>
                <w:szCs w:val="20"/>
              </w:rPr>
              <w:t>520</w:t>
            </w:r>
          </w:p>
        </w:tc>
        <w:tc>
          <w:tcPr>
            <w:tcW w:w="1660" w:type="dxa"/>
            <w:gridSpan w:val="2"/>
            <w:tcBorders>
              <w:top w:val="nil"/>
              <w:left w:val="nil"/>
              <w:bottom w:val="single" w:sz="4" w:space="0" w:color="auto"/>
              <w:right w:val="nil"/>
            </w:tcBorders>
            <w:noWrap/>
            <w:vAlign w:val="center"/>
            <w:hideMark/>
          </w:tcPr>
          <w:p w14:paraId="6DBC91A2" w14:textId="77777777" w:rsidR="00EE6A55" w:rsidRPr="008C6112" w:rsidRDefault="00EE6A55" w:rsidP="008B0F6F">
            <w:pPr>
              <w:jc w:val="right"/>
              <w:rPr>
                <w:sz w:val="20"/>
                <w:szCs w:val="20"/>
              </w:rPr>
            </w:pPr>
            <w:r w:rsidRPr="008C6112">
              <w:rPr>
                <w:sz w:val="20"/>
                <w:szCs w:val="20"/>
              </w:rPr>
              <w:t xml:space="preserve">14 399 000,00 </w:t>
            </w:r>
          </w:p>
        </w:tc>
        <w:tc>
          <w:tcPr>
            <w:tcW w:w="1660" w:type="dxa"/>
            <w:gridSpan w:val="2"/>
            <w:tcBorders>
              <w:top w:val="nil"/>
              <w:left w:val="single" w:sz="4" w:space="0" w:color="auto"/>
              <w:bottom w:val="single" w:sz="4" w:space="0" w:color="auto"/>
              <w:right w:val="nil"/>
            </w:tcBorders>
            <w:noWrap/>
            <w:vAlign w:val="center"/>
            <w:hideMark/>
          </w:tcPr>
          <w:p w14:paraId="762BE8A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D89A27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F20794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4379AD1" w14:textId="77777777" w:rsidR="00EE6A55" w:rsidRPr="008C6112" w:rsidRDefault="00EE6A55" w:rsidP="008B0F6F">
            <w:pPr>
              <w:rPr>
                <w:sz w:val="20"/>
                <w:szCs w:val="20"/>
              </w:rPr>
            </w:pPr>
            <w:r w:rsidRPr="008C6112">
              <w:rPr>
                <w:sz w:val="20"/>
                <w:szCs w:val="20"/>
              </w:rPr>
              <w:t>Муниципальная программа "Комплексные меры профилактики наркомании в Куйбышевском районе"</w:t>
            </w:r>
          </w:p>
        </w:tc>
        <w:tc>
          <w:tcPr>
            <w:tcW w:w="980" w:type="dxa"/>
            <w:tcBorders>
              <w:top w:val="nil"/>
              <w:left w:val="nil"/>
              <w:bottom w:val="single" w:sz="4" w:space="0" w:color="auto"/>
              <w:right w:val="single" w:sz="4" w:space="0" w:color="auto"/>
            </w:tcBorders>
            <w:noWrap/>
            <w:vAlign w:val="center"/>
            <w:hideMark/>
          </w:tcPr>
          <w:p w14:paraId="243B0A4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8065B81"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76F1143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19A07BB6" w14:textId="77777777" w:rsidR="00EE6A55" w:rsidRPr="008C6112" w:rsidRDefault="00EE6A55" w:rsidP="008B0F6F">
            <w:pPr>
              <w:jc w:val="center"/>
              <w:rPr>
                <w:sz w:val="20"/>
                <w:szCs w:val="20"/>
              </w:rPr>
            </w:pPr>
            <w:r w:rsidRPr="008C6112">
              <w:rPr>
                <w:sz w:val="20"/>
                <w:szCs w:val="20"/>
              </w:rPr>
              <w:t>1400000000</w:t>
            </w:r>
          </w:p>
        </w:tc>
        <w:tc>
          <w:tcPr>
            <w:tcW w:w="960" w:type="dxa"/>
            <w:tcBorders>
              <w:top w:val="nil"/>
              <w:left w:val="nil"/>
              <w:bottom w:val="single" w:sz="4" w:space="0" w:color="auto"/>
              <w:right w:val="single" w:sz="4" w:space="0" w:color="auto"/>
            </w:tcBorders>
            <w:noWrap/>
            <w:vAlign w:val="center"/>
            <w:hideMark/>
          </w:tcPr>
          <w:p w14:paraId="3CB6BBC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94E7FC8" w14:textId="77777777" w:rsidR="00EE6A55" w:rsidRPr="008C6112" w:rsidRDefault="00EE6A55" w:rsidP="008B0F6F">
            <w:pPr>
              <w:jc w:val="right"/>
              <w:rPr>
                <w:sz w:val="20"/>
                <w:szCs w:val="20"/>
              </w:rPr>
            </w:pPr>
            <w:r w:rsidRPr="008C6112">
              <w:rPr>
                <w:sz w:val="20"/>
                <w:szCs w:val="20"/>
              </w:rPr>
              <w:t xml:space="preserve">25 000,00 </w:t>
            </w:r>
          </w:p>
        </w:tc>
        <w:tc>
          <w:tcPr>
            <w:tcW w:w="1660" w:type="dxa"/>
            <w:gridSpan w:val="2"/>
            <w:tcBorders>
              <w:top w:val="nil"/>
              <w:left w:val="single" w:sz="4" w:space="0" w:color="auto"/>
              <w:bottom w:val="single" w:sz="4" w:space="0" w:color="auto"/>
              <w:right w:val="nil"/>
            </w:tcBorders>
            <w:noWrap/>
            <w:vAlign w:val="center"/>
            <w:hideMark/>
          </w:tcPr>
          <w:p w14:paraId="6389083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B0D7A7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0EB4AA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BD891C6" w14:textId="77777777" w:rsidR="00EE6A55" w:rsidRPr="008C6112" w:rsidRDefault="00EE6A55" w:rsidP="008B0F6F">
            <w:pPr>
              <w:rPr>
                <w:sz w:val="20"/>
                <w:szCs w:val="20"/>
              </w:rPr>
            </w:pPr>
            <w:r w:rsidRPr="008C6112">
              <w:rPr>
                <w:sz w:val="20"/>
                <w:szCs w:val="20"/>
              </w:rPr>
              <w:t>Реализация мероприятий в рамках МП "Комплексные меры профилактики наркомании в Куйбышевском районе"</w:t>
            </w:r>
          </w:p>
        </w:tc>
        <w:tc>
          <w:tcPr>
            <w:tcW w:w="980" w:type="dxa"/>
            <w:tcBorders>
              <w:top w:val="nil"/>
              <w:left w:val="nil"/>
              <w:bottom w:val="single" w:sz="4" w:space="0" w:color="auto"/>
              <w:right w:val="single" w:sz="4" w:space="0" w:color="auto"/>
            </w:tcBorders>
            <w:noWrap/>
            <w:vAlign w:val="center"/>
            <w:hideMark/>
          </w:tcPr>
          <w:p w14:paraId="4E5D26C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6A595EE"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7975AC0A"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2560102"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2871697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1E8D05B" w14:textId="77777777" w:rsidR="00EE6A55" w:rsidRPr="008C6112" w:rsidRDefault="00EE6A55" w:rsidP="008B0F6F">
            <w:pPr>
              <w:jc w:val="right"/>
              <w:rPr>
                <w:sz w:val="20"/>
                <w:szCs w:val="20"/>
              </w:rPr>
            </w:pPr>
            <w:r w:rsidRPr="008C6112">
              <w:rPr>
                <w:sz w:val="20"/>
                <w:szCs w:val="20"/>
              </w:rPr>
              <w:t xml:space="preserve">25 000,00 </w:t>
            </w:r>
          </w:p>
        </w:tc>
        <w:tc>
          <w:tcPr>
            <w:tcW w:w="1660" w:type="dxa"/>
            <w:gridSpan w:val="2"/>
            <w:tcBorders>
              <w:top w:val="nil"/>
              <w:left w:val="single" w:sz="4" w:space="0" w:color="auto"/>
              <w:bottom w:val="single" w:sz="4" w:space="0" w:color="auto"/>
              <w:right w:val="nil"/>
            </w:tcBorders>
            <w:noWrap/>
            <w:vAlign w:val="center"/>
            <w:hideMark/>
          </w:tcPr>
          <w:p w14:paraId="7B8DF4C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FF40ED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EA9D00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D9C4ACC"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6FEE7BA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B0AA623"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529458EB"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023FECC"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1FF2A045"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39FB2779" w14:textId="77777777" w:rsidR="00EE6A55" w:rsidRPr="008C6112" w:rsidRDefault="00EE6A55" w:rsidP="008B0F6F">
            <w:pPr>
              <w:jc w:val="right"/>
              <w:rPr>
                <w:sz w:val="20"/>
                <w:szCs w:val="20"/>
              </w:rPr>
            </w:pPr>
            <w:r w:rsidRPr="008C6112">
              <w:rPr>
                <w:sz w:val="20"/>
                <w:szCs w:val="20"/>
              </w:rPr>
              <w:t xml:space="preserve">25 000,00 </w:t>
            </w:r>
          </w:p>
        </w:tc>
        <w:tc>
          <w:tcPr>
            <w:tcW w:w="1660" w:type="dxa"/>
            <w:gridSpan w:val="2"/>
            <w:tcBorders>
              <w:top w:val="nil"/>
              <w:left w:val="single" w:sz="4" w:space="0" w:color="auto"/>
              <w:bottom w:val="single" w:sz="4" w:space="0" w:color="auto"/>
              <w:right w:val="nil"/>
            </w:tcBorders>
            <w:noWrap/>
            <w:vAlign w:val="center"/>
            <w:hideMark/>
          </w:tcPr>
          <w:p w14:paraId="73260D7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5DF9D7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49ACF2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39D790D"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1B39B48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FCF597E"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20A8DDF7"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9580023" w14:textId="77777777" w:rsidR="00EE6A55" w:rsidRPr="008C6112" w:rsidRDefault="00EE6A55" w:rsidP="008B0F6F">
            <w:pPr>
              <w:jc w:val="center"/>
              <w:rPr>
                <w:sz w:val="20"/>
                <w:szCs w:val="20"/>
              </w:rPr>
            </w:pPr>
            <w:r w:rsidRPr="008C6112">
              <w:rPr>
                <w:sz w:val="20"/>
                <w:szCs w:val="20"/>
              </w:rPr>
              <w:t>1400079570</w:t>
            </w:r>
          </w:p>
        </w:tc>
        <w:tc>
          <w:tcPr>
            <w:tcW w:w="960" w:type="dxa"/>
            <w:tcBorders>
              <w:top w:val="nil"/>
              <w:left w:val="nil"/>
              <w:bottom w:val="single" w:sz="4" w:space="0" w:color="auto"/>
              <w:right w:val="single" w:sz="4" w:space="0" w:color="auto"/>
            </w:tcBorders>
            <w:noWrap/>
            <w:vAlign w:val="center"/>
            <w:hideMark/>
          </w:tcPr>
          <w:p w14:paraId="1009E30F"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66586D98" w14:textId="77777777" w:rsidR="00EE6A55" w:rsidRPr="008C6112" w:rsidRDefault="00EE6A55" w:rsidP="008B0F6F">
            <w:pPr>
              <w:jc w:val="right"/>
              <w:rPr>
                <w:sz w:val="20"/>
                <w:szCs w:val="20"/>
              </w:rPr>
            </w:pPr>
            <w:r w:rsidRPr="008C6112">
              <w:rPr>
                <w:sz w:val="20"/>
                <w:szCs w:val="20"/>
              </w:rPr>
              <w:t xml:space="preserve">25 000,00 </w:t>
            </w:r>
          </w:p>
        </w:tc>
        <w:tc>
          <w:tcPr>
            <w:tcW w:w="1660" w:type="dxa"/>
            <w:gridSpan w:val="2"/>
            <w:tcBorders>
              <w:top w:val="nil"/>
              <w:left w:val="single" w:sz="4" w:space="0" w:color="auto"/>
              <w:bottom w:val="single" w:sz="4" w:space="0" w:color="auto"/>
              <w:right w:val="nil"/>
            </w:tcBorders>
            <w:noWrap/>
            <w:vAlign w:val="center"/>
            <w:hideMark/>
          </w:tcPr>
          <w:p w14:paraId="6971546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BC0F59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467807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20A5D44"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12A8DFD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39FB808"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5163F9F3"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378C09D"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4A81F8A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72C687E" w14:textId="77777777" w:rsidR="00EE6A55" w:rsidRPr="008C6112" w:rsidRDefault="00EE6A55" w:rsidP="008B0F6F">
            <w:pPr>
              <w:jc w:val="right"/>
              <w:rPr>
                <w:sz w:val="20"/>
                <w:szCs w:val="20"/>
              </w:rPr>
            </w:pPr>
            <w:r w:rsidRPr="008C6112">
              <w:rPr>
                <w:sz w:val="20"/>
                <w:szCs w:val="20"/>
              </w:rPr>
              <w:t xml:space="preserve">19 516 161,34 </w:t>
            </w:r>
          </w:p>
        </w:tc>
        <w:tc>
          <w:tcPr>
            <w:tcW w:w="1660" w:type="dxa"/>
            <w:gridSpan w:val="2"/>
            <w:tcBorders>
              <w:top w:val="nil"/>
              <w:left w:val="single" w:sz="4" w:space="0" w:color="auto"/>
              <w:bottom w:val="single" w:sz="4" w:space="0" w:color="auto"/>
              <w:right w:val="nil"/>
            </w:tcBorders>
            <w:noWrap/>
            <w:vAlign w:val="center"/>
            <w:hideMark/>
          </w:tcPr>
          <w:p w14:paraId="7DB19D7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1F2A31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A5D3197"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1B96B7E"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980" w:type="dxa"/>
            <w:tcBorders>
              <w:top w:val="nil"/>
              <w:left w:val="nil"/>
              <w:bottom w:val="single" w:sz="4" w:space="0" w:color="auto"/>
              <w:right w:val="single" w:sz="4" w:space="0" w:color="auto"/>
            </w:tcBorders>
            <w:noWrap/>
            <w:vAlign w:val="center"/>
            <w:hideMark/>
          </w:tcPr>
          <w:p w14:paraId="015D953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E325404"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6BCE1304"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BBC65AE" w14:textId="77777777" w:rsidR="00EE6A55" w:rsidRPr="008C6112" w:rsidRDefault="00EE6A55" w:rsidP="008B0F6F">
            <w:pPr>
              <w:jc w:val="center"/>
              <w:rPr>
                <w:sz w:val="20"/>
                <w:szCs w:val="20"/>
              </w:rPr>
            </w:pPr>
            <w:r w:rsidRPr="008C6112">
              <w:rPr>
                <w:sz w:val="20"/>
                <w:szCs w:val="20"/>
              </w:rPr>
              <w:t>9900008190</w:t>
            </w:r>
          </w:p>
        </w:tc>
        <w:tc>
          <w:tcPr>
            <w:tcW w:w="960" w:type="dxa"/>
            <w:tcBorders>
              <w:top w:val="nil"/>
              <w:left w:val="nil"/>
              <w:bottom w:val="single" w:sz="4" w:space="0" w:color="auto"/>
              <w:right w:val="single" w:sz="4" w:space="0" w:color="auto"/>
            </w:tcBorders>
            <w:noWrap/>
            <w:vAlign w:val="center"/>
            <w:hideMark/>
          </w:tcPr>
          <w:p w14:paraId="6595AD5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A279003" w14:textId="77777777" w:rsidR="00EE6A55" w:rsidRPr="008C6112" w:rsidRDefault="00EE6A55" w:rsidP="008B0F6F">
            <w:pPr>
              <w:jc w:val="right"/>
              <w:rPr>
                <w:sz w:val="20"/>
                <w:szCs w:val="20"/>
              </w:rPr>
            </w:pPr>
            <w:r w:rsidRPr="008C6112">
              <w:rPr>
                <w:sz w:val="20"/>
                <w:szCs w:val="20"/>
              </w:rPr>
              <w:t xml:space="preserve">1 280 500,00 </w:t>
            </w:r>
          </w:p>
        </w:tc>
        <w:tc>
          <w:tcPr>
            <w:tcW w:w="1660" w:type="dxa"/>
            <w:gridSpan w:val="2"/>
            <w:tcBorders>
              <w:top w:val="nil"/>
              <w:left w:val="single" w:sz="4" w:space="0" w:color="auto"/>
              <w:bottom w:val="single" w:sz="4" w:space="0" w:color="auto"/>
              <w:right w:val="nil"/>
            </w:tcBorders>
            <w:noWrap/>
            <w:vAlign w:val="center"/>
            <w:hideMark/>
          </w:tcPr>
          <w:p w14:paraId="1ACC9FC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71A633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36FA157"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344423F4"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3524270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6F9F3C9"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7E0A415B"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6A7A2A01" w14:textId="77777777" w:rsidR="00EE6A55" w:rsidRPr="008C6112" w:rsidRDefault="00EE6A55" w:rsidP="008B0F6F">
            <w:pPr>
              <w:jc w:val="center"/>
              <w:rPr>
                <w:sz w:val="20"/>
                <w:szCs w:val="20"/>
              </w:rPr>
            </w:pPr>
            <w:r w:rsidRPr="008C6112">
              <w:rPr>
                <w:sz w:val="20"/>
                <w:szCs w:val="20"/>
              </w:rPr>
              <w:t>9900008190</w:t>
            </w:r>
          </w:p>
        </w:tc>
        <w:tc>
          <w:tcPr>
            <w:tcW w:w="960" w:type="dxa"/>
            <w:tcBorders>
              <w:top w:val="nil"/>
              <w:left w:val="nil"/>
              <w:bottom w:val="single" w:sz="4" w:space="0" w:color="auto"/>
              <w:right w:val="single" w:sz="4" w:space="0" w:color="auto"/>
            </w:tcBorders>
            <w:noWrap/>
            <w:vAlign w:val="center"/>
            <w:hideMark/>
          </w:tcPr>
          <w:p w14:paraId="6BAA6292"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02945EB3" w14:textId="77777777" w:rsidR="00EE6A55" w:rsidRPr="008C6112" w:rsidRDefault="00EE6A55" w:rsidP="008B0F6F">
            <w:pPr>
              <w:jc w:val="right"/>
              <w:rPr>
                <w:sz w:val="20"/>
                <w:szCs w:val="20"/>
              </w:rPr>
            </w:pPr>
            <w:r w:rsidRPr="008C6112">
              <w:rPr>
                <w:sz w:val="20"/>
                <w:szCs w:val="20"/>
              </w:rPr>
              <w:t xml:space="preserve">1 280 500,00 </w:t>
            </w:r>
          </w:p>
        </w:tc>
        <w:tc>
          <w:tcPr>
            <w:tcW w:w="1660" w:type="dxa"/>
            <w:gridSpan w:val="2"/>
            <w:tcBorders>
              <w:top w:val="nil"/>
              <w:left w:val="single" w:sz="4" w:space="0" w:color="auto"/>
              <w:bottom w:val="single" w:sz="4" w:space="0" w:color="auto"/>
              <w:right w:val="nil"/>
            </w:tcBorders>
            <w:noWrap/>
            <w:vAlign w:val="center"/>
            <w:hideMark/>
          </w:tcPr>
          <w:p w14:paraId="11019C9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5E23DF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6A73544"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C8D6F6D"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58F8AD3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71A2AAA"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21E3962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302FF5A" w14:textId="77777777" w:rsidR="00EE6A55" w:rsidRPr="008C6112" w:rsidRDefault="00EE6A55" w:rsidP="008B0F6F">
            <w:pPr>
              <w:jc w:val="center"/>
              <w:rPr>
                <w:sz w:val="20"/>
                <w:szCs w:val="20"/>
              </w:rPr>
            </w:pPr>
            <w:r w:rsidRPr="008C6112">
              <w:rPr>
                <w:sz w:val="20"/>
                <w:szCs w:val="20"/>
              </w:rPr>
              <w:t>9900008190</w:t>
            </w:r>
          </w:p>
        </w:tc>
        <w:tc>
          <w:tcPr>
            <w:tcW w:w="960" w:type="dxa"/>
            <w:tcBorders>
              <w:top w:val="nil"/>
              <w:left w:val="nil"/>
              <w:bottom w:val="single" w:sz="4" w:space="0" w:color="auto"/>
              <w:right w:val="single" w:sz="4" w:space="0" w:color="auto"/>
            </w:tcBorders>
            <w:noWrap/>
            <w:vAlign w:val="center"/>
            <w:hideMark/>
          </w:tcPr>
          <w:p w14:paraId="150ADC3E"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5CAFE102" w14:textId="77777777" w:rsidR="00EE6A55" w:rsidRPr="008C6112" w:rsidRDefault="00EE6A55" w:rsidP="008B0F6F">
            <w:pPr>
              <w:jc w:val="right"/>
              <w:rPr>
                <w:sz w:val="20"/>
                <w:szCs w:val="20"/>
              </w:rPr>
            </w:pPr>
            <w:r w:rsidRPr="008C6112">
              <w:rPr>
                <w:sz w:val="20"/>
                <w:szCs w:val="20"/>
              </w:rPr>
              <w:t xml:space="preserve">1 280 500,00 </w:t>
            </w:r>
          </w:p>
        </w:tc>
        <w:tc>
          <w:tcPr>
            <w:tcW w:w="1660" w:type="dxa"/>
            <w:gridSpan w:val="2"/>
            <w:tcBorders>
              <w:top w:val="nil"/>
              <w:left w:val="single" w:sz="4" w:space="0" w:color="auto"/>
              <w:bottom w:val="single" w:sz="4" w:space="0" w:color="auto"/>
              <w:right w:val="nil"/>
            </w:tcBorders>
            <w:noWrap/>
            <w:vAlign w:val="center"/>
            <w:hideMark/>
          </w:tcPr>
          <w:p w14:paraId="6257E33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0B3A3F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BE28D69"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37B3646B"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78203A3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766CFB7"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0E3B50B6"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1494168F"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1032278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F22DC4D" w14:textId="77777777" w:rsidR="00EE6A55" w:rsidRPr="008C6112" w:rsidRDefault="00EE6A55" w:rsidP="008B0F6F">
            <w:pPr>
              <w:jc w:val="right"/>
              <w:rPr>
                <w:sz w:val="20"/>
                <w:szCs w:val="20"/>
              </w:rPr>
            </w:pPr>
            <w:r w:rsidRPr="008C6112">
              <w:rPr>
                <w:sz w:val="20"/>
                <w:szCs w:val="20"/>
              </w:rPr>
              <w:t xml:space="preserve">18 235 661,34 </w:t>
            </w:r>
          </w:p>
        </w:tc>
        <w:tc>
          <w:tcPr>
            <w:tcW w:w="1660" w:type="dxa"/>
            <w:gridSpan w:val="2"/>
            <w:tcBorders>
              <w:top w:val="nil"/>
              <w:left w:val="single" w:sz="4" w:space="0" w:color="auto"/>
              <w:bottom w:val="single" w:sz="4" w:space="0" w:color="auto"/>
              <w:right w:val="nil"/>
            </w:tcBorders>
            <w:noWrap/>
            <w:vAlign w:val="center"/>
            <w:hideMark/>
          </w:tcPr>
          <w:p w14:paraId="276A5EA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6BDD6B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81E47DF"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2D57BCB4" w14:textId="77777777" w:rsidR="00EE6A55" w:rsidRPr="008C6112" w:rsidRDefault="00EE6A55" w:rsidP="008B0F6F">
            <w:pPr>
              <w:rPr>
                <w:sz w:val="20"/>
                <w:szCs w:val="20"/>
              </w:rPr>
            </w:pPr>
            <w:r w:rsidRPr="008C611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0" w:type="dxa"/>
            <w:tcBorders>
              <w:top w:val="nil"/>
              <w:left w:val="nil"/>
              <w:bottom w:val="single" w:sz="4" w:space="0" w:color="auto"/>
              <w:right w:val="single" w:sz="4" w:space="0" w:color="auto"/>
            </w:tcBorders>
            <w:noWrap/>
            <w:vAlign w:val="center"/>
            <w:hideMark/>
          </w:tcPr>
          <w:p w14:paraId="19EF0AC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27D2F6A"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1790B50D"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57E6867"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7D77F621" w14:textId="77777777" w:rsidR="00EE6A55" w:rsidRPr="008C6112" w:rsidRDefault="00EE6A55" w:rsidP="008B0F6F">
            <w:pPr>
              <w:jc w:val="center"/>
              <w:rPr>
                <w:sz w:val="20"/>
                <w:szCs w:val="20"/>
              </w:rPr>
            </w:pPr>
            <w:r w:rsidRPr="008C6112">
              <w:rPr>
                <w:sz w:val="20"/>
                <w:szCs w:val="20"/>
              </w:rPr>
              <w:t>100</w:t>
            </w:r>
          </w:p>
        </w:tc>
        <w:tc>
          <w:tcPr>
            <w:tcW w:w="1660" w:type="dxa"/>
            <w:gridSpan w:val="2"/>
            <w:tcBorders>
              <w:top w:val="nil"/>
              <w:left w:val="nil"/>
              <w:bottom w:val="single" w:sz="4" w:space="0" w:color="auto"/>
              <w:right w:val="nil"/>
            </w:tcBorders>
            <w:noWrap/>
            <w:vAlign w:val="center"/>
            <w:hideMark/>
          </w:tcPr>
          <w:p w14:paraId="7E2A5176" w14:textId="77777777" w:rsidR="00EE6A55" w:rsidRPr="008C6112" w:rsidRDefault="00EE6A55" w:rsidP="008B0F6F">
            <w:pPr>
              <w:jc w:val="right"/>
              <w:rPr>
                <w:sz w:val="20"/>
                <w:szCs w:val="20"/>
              </w:rPr>
            </w:pPr>
            <w:r w:rsidRPr="008C6112">
              <w:rPr>
                <w:sz w:val="20"/>
                <w:szCs w:val="20"/>
              </w:rPr>
              <w:t xml:space="preserve">18 235 661,34 </w:t>
            </w:r>
          </w:p>
        </w:tc>
        <w:tc>
          <w:tcPr>
            <w:tcW w:w="1660" w:type="dxa"/>
            <w:gridSpan w:val="2"/>
            <w:tcBorders>
              <w:top w:val="nil"/>
              <w:left w:val="single" w:sz="4" w:space="0" w:color="auto"/>
              <w:bottom w:val="single" w:sz="4" w:space="0" w:color="auto"/>
              <w:right w:val="nil"/>
            </w:tcBorders>
            <w:noWrap/>
            <w:vAlign w:val="center"/>
            <w:hideMark/>
          </w:tcPr>
          <w:p w14:paraId="3884174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E7DB89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669370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CB834DE" w14:textId="77777777" w:rsidR="00EE6A55" w:rsidRPr="008C6112" w:rsidRDefault="00EE6A55" w:rsidP="008B0F6F">
            <w:pPr>
              <w:rPr>
                <w:sz w:val="20"/>
                <w:szCs w:val="20"/>
              </w:rPr>
            </w:pPr>
            <w:r w:rsidRPr="008C6112">
              <w:rPr>
                <w:sz w:val="20"/>
                <w:szCs w:val="20"/>
              </w:rPr>
              <w:t>Расходы на выплаты персоналу казенных учреждений</w:t>
            </w:r>
          </w:p>
        </w:tc>
        <w:tc>
          <w:tcPr>
            <w:tcW w:w="980" w:type="dxa"/>
            <w:tcBorders>
              <w:top w:val="nil"/>
              <w:left w:val="nil"/>
              <w:bottom w:val="single" w:sz="4" w:space="0" w:color="auto"/>
              <w:right w:val="single" w:sz="4" w:space="0" w:color="auto"/>
            </w:tcBorders>
            <w:noWrap/>
            <w:vAlign w:val="center"/>
            <w:hideMark/>
          </w:tcPr>
          <w:p w14:paraId="01D0F00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79626E5"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665F08EA"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66E5F529"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1EFB2546" w14:textId="77777777" w:rsidR="00EE6A55" w:rsidRPr="008C6112" w:rsidRDefault="00EE6A55" w:rsidP="008B0F6F">
            <w:pPr>
              <w:jc w:val="center"/>
              <w:rPr>
                <w:sz w:val="20"/>
                <w:szCs w:val="20"/>
              </w:rPr>
            </w:pPr>
            <w:r w:rsidRPr="008C6112">
              <w:rPr>
                <w:sz w:val="20"/>
                <w:szCs w:val="20"/>
              </w:rPr>
              <w:t>110</w:t>
            </w:r>
          </w:p>
        </w:tc>
        <w:tc>
          <w:tcPr>
            <w:tcW w:w="1660" w:type="dxa"/>
            <w:gridSpan w:val="2"/>
            <w:tcBorders>
              <w:top w:val="nil"/>
              <w:left w:val="nil"/>
              <w:bottom w:val="single" w:sz="4" w:space="0" w:color="auto"/>
              <w:right w:val="nil"/>
            </w:tcBorders>
            <w:noWrap/>
            <w:vAlign w:val="center"/>
            <w:hideMark/>
          </w:tcPr>
          <w:p w14:paraId="23D1C02E" w14:textId="77777777" w:rsidR="00EE6A55" w:rsidRPr="008C6112" w:rsidRDefault="00EE6A55" w:rsidP="008B0F6F">
            <w:pPr>
              <w:jc w:val="right"/>
              <w:rPr>
                <w:sz w:val="20"/>
                <w:szCs w:val="20"/>
              </w:rPr>
            </w:pPr>
            <w:r w:rsidRPr="008C6112">
              <w:rPr>
                <w:sz w:val="20"/>
                <w:szCs w:val="20"/>
              </w:rPr>
              <w:t xml:space="preserve">18 235 661,34 </w:t>
            </w:r>
          </w:p>
        </w:tc>
        <w:tc>
          <w:tcPr>
            <w:tcW w:w="1660" w:type="dxa"/>
            <w:gridSpan w:val="2"/>
            <w:tcBorders>
              <w:top w:val="nil"/>
              <w:left w:val="single" w:sz="4" w:space="0" w:color="auto"/>
              <w:bottom w:val="single" w:sz="4" w:space="0" w:color="auto"/>
              <w:right w:val="nil"/>
            </w:tcBorders>
            <w:noWrap/>
            <w:vAlign w:val="center"/>
            <w:hideMark/>
          </w:tcPr>
          <w:p w14:paraId="40C65EB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52C0FD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D28F7B1"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D71B62E"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2E66CEF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91F964E"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0BD5F26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9BFFDA8"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4572D306"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61166179"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2A6460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FDA84E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3C4FAB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7B32B79"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0F97A9A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8537C2D" w14:textId="77777777" w:rsidR="00EE6A55" w:rsidRPr="008C6112" w:rsidRDefault="00EE6A55" w:rsidP="008B0F6F">
            <w:pPr>
              <w:jc w:val="center"/>
              <w:rPr>
                <w:sz w:val="20"/>
                <w:szCs w:val="20"/>
              </w:rPr>
            </w:pPr>
            <w:r w:rsidRPr="008C6112">
              <w:rPr>
                <w:sz w:val="20"/>
                <w:szCs w:val="20"/>
              </w:rPr>
              <w:t>08</w:t>
            </w:r>
          </w:p>
        </w:tc>
        <w:tc>
          <w:tcPr>
            <w:tcW w:w="1060" w:type="dxa"/>
            <w:gridSpan w:val="2"/>
            <w:tcBorders>
              <w:top w:val="nil"/>
              <w:left w:val="nil"/>
              <w:bottom w:val="single" w:sz="4" w:space="0" w:color="auto"/>
              <w:right w:val="single" w:sz="4" w:space="0" w:color="auto"/>
            </w:tcBorders>
            <w:noWrap/>
            <w:vAlign w:val="center"/>
            <w:hideMark/>
          </w:tcPr>
          <w:p w14:paraId="45CF9966"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83CA9BB"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5A48564E"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2423D357"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D6F84C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A4492EB"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E55B13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6D2306B" w14:textId="77777777" w:rsidR="00EE6A55" w:rsidRPr="008C6112" w:rsidRDefault="00EE6A55" w:rsidP="008B0F6F">
            <w:pPr>
              <w:rPr>
                <w:sz w:val="20"/>
                <w:szCs w:val="20"/>
              </w:rPr>
            </w:pPr>
            <w:r w:rsidRPr="008C6112">
              <w:rPr>
                <w:sz w:val="20"/>
                <w:szCs w:val="20"/>
              </w:rPr>
              <w:t>СОЦИАЛЬНАЯ ПОЛИТИКА</w:t>
            </w:r>
          </w:p>
        </w:tc>
        <w:tc>
          <w:tcPr>
            <w:tcW w:w="980" w:type="dxa"/>
            <w:tcBorders>
              <w:top w:val="nil"/>
              <w:left w:val="nil"/>
              <w:bottom w:val="single" w:sz="4" w:space="0" w:color="auto"/>
              <w:right w:val="single" w:sz="4" w:space="0" w:color="auto"/>
            </w:tcBorders>
            <w:noWrap/>
            <w:vAlign w:val="center"/>
            <w:hideMark/>
          </w:tcPr>
          <w:p w14:paraId="389843B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46AFBA7"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574521A3"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1228609B"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20ECD7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CEDEA35" w14:textId="77777777" w:rsidR="00EE6A55" w:rsidRPr="008C6112" w:rsidRDefault="00EE6A55" w:rsidP="008B0F6F">
            <w:pPr>
              <w:jc w:val="right"/>
              <w:rPr>
                <w:sz w:val="20"/>
                <w:szCs w:val="20"/>
              </w:rPr>
            </w:pPr>
            <w:r w:rsidRPr="008C6112">
              <w:rPr>
                <w:sz w:val="20"/>
                <w:szCs w:val="20"/>
              </w:rPr>
              <w:t xml:space="preserve">320 110 438,51 </w:t>
            </w:r>
          </w:p>
        </w:tc>
        <w:tc>
          <w:tcPr>
            <w:tcW w:w="1660" w:type="dxa"/>
            <w:gridSpan w:val="2"/>
            <w:tcBorders>
              <w:top w:val="nil"/>
              <w:left w:val="single" w:sz="4" w:space="0" w:color="auto"/>
              <w:bottom w:val="single" w:sz="4" w:space="0" w:color="auto"/>
              <w:right w:val="nil"/>
            </w:tcBorders>
            <w:noWrap/>
            <w:vAlign w:val="center"/>
            <w:hideMark/>
          </w:tcPr>
          <w:p w14:paraId="4E3EDD21" w14:textId="77777777" w:rsidR="00EE6A55" w:rsidRPr="008C6112" w:rsidRDefault="00EE6A55" w:rsidP="008B0F6F">
            <w:pPr>
              <w:jc w:val="right"/>
              <w:rPr>
                <w:sz w:val="20"/>
                <w:szCs w:val="20"/>
              </w:rPr>
            </w:pPr>
            <w:r w:rsidRPr="008C6112">
              <w:rPr>
                <w:sz w:val="20"/>
                <w:szCs w:val="20"/>
              </w:rPr>
              <w:t xml:space="preserve">202 345 877,49 </w:t>
            </w:r>
          </w:p>
        </w:tc>
        <w:tc>
          <w:tcPr>
            <w:tcW w:w="1660" w:type="dxa"/>
            <w:tcBorders>
              <w:top w:val="nil"/>
              <w:left w:val="single" w:sz="4" w:space="0" w:color="auto"/>
              <w:bottom w:val="single" w:sz="4" w:space="0" w:color="auto"/>
              <w:right w:val="single" w:sz="8" w:space="0" w:color="auto"/>
            </w:tcBorders>
            <w:noWrap/>
            <w:vAlign w:val="center"/>
            <w:hideMark/>
          </w:tcPr>
          <w:p w14:paraId="5CB607CA" w14:textId="77777777" w:rsidR="00EE6A55" w:rsidRPr="008C6112" w:rsidRDefault="00EE6A55" w:rsidP="008B0F6F">
            <w:pPr>
              <w:jc w:val="right"/>
              <w:rPr>
                <w:sz w:val="20"/>
                <w:szCs w:val="20"/>
              </w:rPr>
            </w:pPr>
            <w:r w:rsidRPr="008C6112">
              <w:rPr>
                <w:sz w:val="20"/>
                <w:szCs w:val="20"/>
              </w:rPr>
              <w:t xml:space="preserve">223 203 306,00 </w:t>
            </w:r>
          </w:p>
        </w:tc>
      </w:tr>
      <w:tr w:rsidR="00EE6A55" w:rsidRPr="008C6112" w14:paraId="4B1FF6A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87B725A" w14:textId="77777777" w:rsidR="00EE6A55" w:rsidRPr="008C6112" w:rsidRDefault="00EE6A55" w:rsidP="008B0F6F">
            <w:pPr>
              <w:rPr>
                <w:sz w:val="20"/>
                <w:szCs w:val="20"/>
              </w:rPr>
            </w:pPr>
            <w:r w:rsidRPr="008C6112">
              <w:rPr>
                <w:sz w:val="20"/>
                <w:szCs w:val="20"/>
              </w:rPr>
              <w:t>Пенсионное обеспечение</w:t>
            </w:r>
          </w:p>
        </w:tc>
        <w:tc>
          <w:tcPr>
            <w:tcW w:w="980" w:type="dxa"/>
            <w:tcBorders>
              <w:top w:val="nil"/>
              <w:left w:val="nil"/>
              <w:bottom w:val="single" w:sz="4" w:space="0" w:color="auto"/>
              <w:right w:val="single" w:sz="4" w:space="0" w:color="auto"/>
            </w:tcBorders>
            <w:noWrap/>
            <w:vAlign w:val="center"/>
            <w:hideMark/>
          </w:tcPr>
          <w:p w14:paraId="42DEC07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8A3991"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2FCF738D"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490B613"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7EA5C62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8B08CEE" w14:textId="77777777" w:rsidR="00EE6A55" w:rsidRPr="008C6112" w:rsidRDefault="00EE6A55" w:rsidP="008B0F6F">
            <w:pPr>
              <w:jc w:val="right"/>
              <w:rPr>
                <w:sz w:val="20"/>
                <w:szCs w:val="20"/>
              </w:rPr>
            </w:pPr>
            <w:r w:rsidRPr="008C6112">
              <w:rPr>
                <w:sz w:val="20"/>
                <w:szCs w:val="20"/>
              </w:rPr>
              <w:t xml:space="preserve">4 048 062,62 </w:t>
            </w:r>
          </w:p>
        </w:tc>
        <w:tc>
          <w:tcPr>
            <w:tcW w:w="1660" w:type="dxa"/>
            <w:gridSpan w:val="2"/>
            <w:tcBorders>
              <w:top w:val="nil"/>
              <w:left w:val="single" w:sz="4" w:space="0" w:color="auto"/>
              <w:bottom w:val="single" w:sz="4" w:space="0" w:color="auto"/>
              <w:right w:val="nil"/>
            </w:tcBorders>
            <w:noWrap/>
            <w:vAlign w:val="center"/>
            <w:hideMark/>
          </w:tcPr>
          <w:p w14:paraId="681B658B" w14:textId="77777777" w:rsidR="00EE6A55" w:rsidRPr="008C6112" w:rsidRDefault="00EE6A55" w:rsidP="008B0F6F">
            <w:pPr>
              <w:jc w:val="right"/>
              <w:rPr>
                <w:sz w:val="20"/>
                <w:szCs w:val="20"/>
              </w:rPr>
            </w:pPr>
            <w:r w:rsidRPr="008C6112">
              <w:rPr>
                <w:sz w:val="20"/>
                <w:szCs w:val="20"/>
              </w:rPr>
              <w:t xml:space="preserve">4 921 781,49 </w:t>
            </w:r>
          </w:p>
        </w:tc>
        <w:tc>
          <w:tcPr>
            <w:tcW w:w="1660" w:type="dxa"/>
            <w:tcBorders>
              <w:top w:val="nil"/>
              <w:left w:val="single" w:sz="4" w:space="0" w:color="auto"/>
              <w:bottom w:val="single" w:sz="4" w:space="0" w:color="auto"/>
              <w:right w:val="single" w:sz="8" w:space="0" w:color="auto"/>
            </w:tcBorders>
            <w:noWrap/>
            <w:vAlign w:val="center"/>
            <w:hideMark/>
          </w:tcPr>
          <w:p w14:paraId="7E137297" w14:textId="77777777" w:rsidR="00EE6A55" w:rsidRPr="008C6112" w:rsidRDefault="00EE6A55" w:rsidP="008B0F6F">
            <w:pPr>
              <w:jc w:val="right"/>
              <w:rPr>
                <w:sz w:val="20"/>
                <w:szCs w:val="20"/>
              </w:rPr>
            </w:pPr>
            <w:r w:rsidRPr="008C6112">
              <w:rPr>
                <w:sz w:val="20"/>
                <w:szCs w:val="20"/>
              </w:rPr>
              <w:t xml:space="preserve">5 308 504,00 </w:t>
            </w:r>
          </w:p>
        </w:tc>
      </w:tr>
      <w:tr w:rsidR="00EE6A55" w:rsidRPr="008C6112" w14:paraId="5E7C4BCB"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4473360"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5A8AAC4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4FF5DA2"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23B7DAC8"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F50F6B5"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4015659B"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FE7BBB6" w14:textId="77777777" w:rsidR="00EE6A55" w:rsidRPr="008C6112" w:rsidRDefault="00EE6A55" w:rsidP="008B0F6F">
            <w:pPr>
              <w:jc w:val="right"/>
              <w:rPr>
                <w:sz w:val="20"/>
                <w:szCs w:val="20"/>
              </w:rPr>
            </w:pPr>
            <w:r w:rsidRPr="008C6112">
              <w:rPr>
                <w:sz w:val="20"/>
                <w:szCs w:val="20"/>
              </w:rPr>
              <w:t xml:space="preserve">4 048 062,62 </w:t>
            </w:r>
          </w:p>
        </w:tc>
        <w:tc>
          <w:tcPr>
            <w:tcW w:w="1660" w:type="dxa"/>
            <w:gridSpan w:val="2"/>
            <w:tcBorders>
              <w:top w:val="nil"/>
              <w:left w:val="single" w:sz="4" w:space="0" w:color="auto"/>
              <w:bottom w:val="single" w:sz="4" w:space="0" w:color="auto"/>
              <w:right w:val="nil"/>
            </w:tcBorders>
            <w:noWrap/>
            <w:vAlign w:val="center"/>
            <w:hideMark/>
          </w:tcPr>
          <w:p w14:paraId="4818E4C5" w14:textId="77777777" w:rsidR="00EE6A55" w:rsidRPr="008C6112" w:rsidRDefault="00EE6A55" w:rsidP="008B0F6F">
            <w:pPr>
              <w:jc w:val="right"/>
              <w:rPr>
                <w:sz w:val="20"/>
                <w:szCs w:val="20"/>
              </w:rPr>
            </w:pPr>
            <w:r w:rsidRPr="008C6112">
              <w:rPr>
                <w:sz w:val="20"/>
                <w:szCs w:val="20"/>
              </w:rPr>
              <w:t xml:space="preserve">4 921 781,49 </w:t>
            </w:r>
          </w:p>
        </w:tc>
        <w:tc>
          <w:tcPr>
            <w:tcW w:w="1660" w:type="dxa"/>
            <w:tcBorders>
              <w:top w:val="nil"/>
              <w:left w:val="single" w:sz="4" w:space="0" w:color="auto"/>
              <w:bottom w:val="single" w:sz="4" w:space="0" w:color="auto"/>
              <w:right w:val="single" w:sz="8" w:space="0" w:color="auto"/>
            </w:tcBorders>
            <w:noWrap/>
            <w:vAlign w:val="center"/>
            <w:hideMark/>
          </w:tcPr>
          <w:p w14:paraId="7E0D477C" w14:textId="77777777" w:rsidR="00EE6A55" w:rsidRPr="008C6112" w:rsidRDefault="00EE6A55" w:rsidP="008B0F6F">
            <w:pPr>
              <w:jc w:val="right"/>
              <w:rPr>
                <w:sz w:val="20"/>
                <w:szCs w:val="20"/>
              </w:rPr>
            </w:pPr>
            <w:r w:rsidRPr="008C6112">
              <w:rPr>
                <w:sz w:val="20"/>
                <w:szCs w:val="20"/>
              </w:rPr>
              <w:t xml:space="preserve">5 308 504,00 </w:t>
            </w:r>
          </w:p>
        </w:tc>
      </w:tr>
      <w:tr w:rsidR="00EE6A55" w:rsidRPr="008C6112" w14:paraId="139A0AB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1748C60" w14:textId="77777777" w:rsidR="00EE6A55" w:rsidRPr="008C6112" w:rsidRDefault="00EE6A55" w:rsidP="008B0F6F">
            <w:pPr>
              <w:rPr>
                <w:sz w:val="20"/>
                <w:szCs w:val="20"/>
              </w:rPr>
            </w:pPr>
            <w:r w:rsidRPr="008C6112">
              <w:rPr>
                <w:sz w:val="20"/>
                <w:szCs w:val="20"/>
              </w:rPr>
              <w:t>Выплата муниципальной социальной доплаты к пенсии</w:t>
            </w:r>
          </w:p>
        </w:tc>
        <w:tc>
          <w:tcPr>
            <w:tcW w:w="980" w:type="dxa"/>
            <w:tcBorders>
              <w:top w:val="nil"/>
              <w:left w:val="nil"/>
              <w:bottom w:val="single" w:sz="4" w:space="0" w:color="auto"/>
              <w:right w:val="single" w:sz="4" w:space="0" w:color="auto"/>
            </w:tcBorders>
            <w:noWrap/>
            <w:vAlign w:val="center"/>
            <w:hideMark/>
          </w:tcPr>
          <w:p w14:paraId="4F3A32B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6B86948"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6BAB979D"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0E46589" w14:textId="77777777" w:rsidR="00EE6A55" w:rsidRPr="008C6112" w:rsidRDefault="00EE6A55" w:rsidP="008B0F6F">
            <w:pPr>
              <w:jc w:val="center"/>
              <w:rPr>
                <w:sz w:val="20"/>
                <w:szCs w:val="20"/>
              </w:rPr>
            </w:pPr>
            <w:r w:rsidRPr="008C6112">
              <w:rPr>
                <w:sz w:val="20"/>
                <w:szCs w:val="20"/>
              </w:rPr>
              <w:t>9900010100</w:t>
            </w:r>
          </w:p>
        </w:tc>
        <w:tc>
          <w:tcPr>
            <w:tcW w:w="960" w:type="dxa"/>
            <w:tcBorders>
              <w:top w:val="nil"/>
              <w:left w:val="nil"/>
              <w:bottom w:val="single" w:sz="4" w:space="0" w:color="auto"/>
              <w:right w:val="single" w:sz="4" w:space="0" w:color="auto"/>
            </w:tcBorders>
            <w:noWrap/>
            <w:vAlign w:val="center"/>
            <w:hideMark/>
          </w:tcPr>
          <w:p w14:paraId="45180A3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64CCAD4" w14:textId="77777777" w:rsidR="00EE6A55" w:rsidRPr="008C6112" w:rsidRDefault="00EE6A55" w:rsidP="008B0F6F">
            <w:pPr>
              <w:jc w:val="right"/>
              <w:rPr>
                <w:sz w:val="20"/>
                <w:szCs w:val="20"/>
              </w:rPr>
            </w:pPr>
            <w:r w:rsidRPr="008C6112">
              <w:rPr>
                <w:sz w:val="20"/>
                <w:szCs w:val="20"/>
              </w:rPr>
              <w:t xml:space="preserve">4 048 062,62 </w:t>
            </w:r>
          </w:p>
        </w:tc>
        <w:tc>
          <w:tcPr>
            <w:tcW w:w="1660" w:type="dxa"/>
            <w:gridSpan w:val="2"/>
            <w:tcBorders>
              <w:top w:val="nil"/>
              <w:left w:val="single" w:sz="4" w:space="0" w:color="auto"/>
              <w:bottom w:val="single" w:sz="4" w:space="0" w:color="auto"/>
              <w:right w:val="nil"/>
            </w:tcBorders>
            <w:noWrap/>
            <w:vAlign w:val="center"/>
            <w:hideMark/>
          </w:tcPr>
          <w:p w14:paraId="0B0E019C" w14:textId="77777777" w:rsidR="00EE6A55" w:rsidRPr="008C6112" w:rsidRDefault="00EE6A55" w:rsidP="008B0F6F">
            <w:pPr>
              <w:jc w:val="right"/>
              <w:rPr>
                <w:sz w:val="20"/>
                <w:szCs w:val="20"/>
              </w:rPr>
            </w:pPr>
            <w:r w:rsidRPr="008C6112">
              <w:rPr>
                <w:sz w:val="20"/>
                <w:szCs w:val="20"/>
              </w:rPr>
              <w:t xml:space="preserve">4 921 781,49 </w:t>
            </w:r>
          </w:p>
        </w:tc>
        <w:tc>
          <w:tcPr>
            <w:tcW w:w="1660" w:type="dxa"/>
            <w:tcBorders>
              <w:top w:val="nil"/>
              <w:left w:val="single" w:sz="4" w:space="0" w:color="auto"/>
              <w:bottom w:val="single" w:sz="4" w:space="0" w:color="auto"/>
              <w:right w:val="single" w:sz="8" w:space="0" w:color="auto"/>
            </w:tcBorders>
            <w:noWrap/>
            <w:vAlign w:val="center"/>
            <w:hideMark/>
          </w:tcPr>
          <w:p w14:paraId="336061F0" w14:textId="77777777" w:rsidR="00EE6A55" w:rsidRPr="008C6112" w:rsidRDefault="00EE6A55" w:rsidP="008B0F6F">
            <w:pPr>
              <w:jc w:val="right"/>
              <w:rPr>
                <w:sz w:val="20"/>
                <w:szCs w:val="20"/>
              </w:rPr>
            </w:pPr>
            <w:r w:rsidRPr="008C6112">
              <w:rPr>
                <w:sz w:val="20"/>
                <w:szCs w:val="20"/>
              </w:rPr>
              <w:t xml:space="preserve">5 308 504,00 </w:t>
            </w:r>
          </w:p>
        </w:tc>
      </w:tr>
      <w:tr w:rsidR="00EE6A55" w:rsidRPr="008C6112" w14:paraId="3A78647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79A79E8"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1C43882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5CC30D0"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65798F2D"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376959B" w14:textId="77777777" w:rsidR="00EE6A55" w:rsidRPr="008C6112" w:rsidRDefault="00EE6A55" w:rsidP="008B0F6F">
            <w:pPr>
              <w:jc w:val="center"/>
              <w:rPr>
                <w:sz w:val="20"/>
                <w:szCs w:val="20"/>
              </w:rPr>
            </w:pPr>
            <w:r w:rsidRPr="008C6112">
              <w:rPr>
                <w:sz w:val="20"/>
                <w:szCs w:val="20"/>
              </w:rPr>
              <w:t>9900010100</w:t>
            </w:r>
          </w:p>
        </w:tc>
        <w:tc>
          <w:tcPr>
            <w:tcW w:w="960" w:type="dxa"/>
            <w:tcBorders>
              <w:top w:val="nil"/>
              <w:left w:val="nil"/>
              <w:bottom w:val="single" w:sz="4" w:space="0" w:color="auto"/>
              <w:right w:val="single" w:sz="4" w:space="0" w:color="auto"/>
            </w:tcBorders>
            <w:noWrap/>
            <w:vAlign w:val="center"/>
            <w:hideMark/>
          </w:tcPr>
          <w:p w14:paraId="77561021"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3BB5C45D" w14:textId="77777777" w:rsidR="00EE6A55" w:rsidRPr="008C6112" w:rsidRDefault="00EE6A55" w:rsidP="008B0F6F">
            <w:pPr>
              <w:jc w:val="right"/>
              <w:rPr>
                <w:sz w:val="20"/>
                <w:szCs w:val="20"/>
              </w:rPr>
            </w:pPr>
            <w:r w:rsidRPr="008C6112">
              <w:rPr>
                <w:sz w:val="20"/>
                <w:szCs w:val="20"/>
              </w:rPr>
              <w:t xml:space="preserve">4 048 062,62 </w:t>
            </w:r>
          </w:p>
        </w:tc>
        <w:tc>
          <w:tcPr>
            <w:tcW w:w="1660" w:type="dxa"/>
            <w:gridSpan w:val="2"/>
            <w:tcBorders>
              <w:top w:val="nil"/>
              <w:left w:val="single" w:sz="4" w:space="0" w:color="auto"/>
              <w:bottom w:val="single" w:sz="4" w:space="0" w:color="auto"/>
              <w:right w:val="nil"/>
            </w:tcBorders>
            <w:noWrap/>
            <w:vAlign w:val="center"/>
            <w:hideMark/>
          </w:tcPr>
          <w:p w14:paraId="473AFFB9" w14:textId="77777777" w:rsidR="00EE6A55" w:rsidRPr="008C6112" w:rsidRDefault="00EE6A55" w:rsidP="008B0F6F">
            <w:pPr>
              <w:jc w:val="right"/>
              <w:rPr>
                <w:sz w:val="20"/>
                <w:szCs w:val="20"/>
              </w:rPr>
            </w:pPr>
            <w:r w:rsidRPr="008C6112">
              <w:rPr>
                <w:sz w:val="20"/>
                <w:szCs w:val="20"/>
              </w:rPr>
              <w:t xml:space="preserve">4 921 781,49 </w:t>
            </w:r>
          </w:p>
        </w:tc>
        <w:tc>
          <w:tcPr>
            <w:tcW w:w="1660" w:type="dxa"/>
            <w:tcBorders>
              <w:top w:val="nil"/>
              <w:left w:val="single" w:sz="4" w:space="0" w:color="auto"/>
              <w:bottom w:val="single" w:sz="4" w:space="0" w:color="auto"/>
              <w:right w:val="single" w:sz="8" w:space="0" w:color="auto"/>
            </w:tcBorders>
            <w:noWrap/>
            <w:vAlign w:val="center"/>
            <w:hideMark/>
          </w:tcPr>
          <w:p w14:paraId="3D71312D" w14:textId="77777777" w:rsidR="00EE6A55" w:rsidRPr="008C6112" w:rsidRDefault="00EE6A55" w:rsidP="008B0F6F">
            <w:pPr>
              <w:jc w:val="right"/>
              <w:rPr>
                <w:sz w:val="20"/>
                <w:szCs w:val="20"/>
              </w:rPr>
            </w:pPr>
            <w:r w:rsidRPr="008C6112">
              <w:rPr>
                <w:sz w:val="20"/>
                <w:szCs w:val="20"/>
              </w:rPr>
              <w:t xml:space="preserve">5 308 504,00 </w:t>
            </w:r>
          </w:p>
        </w:tc>
      </w:tr>
      <w:tr w:rsidR="00EE6A55" w:rsidRPr="008C6112" w14:paraId="7C8FE176"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7B1F567" w14:textId="77777777" w:rsidR="00EE6A55" w:rsidRPr="008C6112" w:rsidRDefault="00EE6A55" w:rsidP="008B0F6F">
            <w:pPr>
              <w:rPr>
                <w:sz w:val="20"/>
                <w:szCs w:val="20"/>
              </w:rPr>
            </w:pPr>
            <w:r w:rsidRPr="008C6112">
              <w:rPr>
                <w:sz w:val="20"/>
                <w:szCs w:val="20"/>
              </w:rPr>
              <w:t>Публичные нормативные социальные выплаты гражданам</w:t>
            </w:r>
          </w:p>
        </w:tc>
        <w:tc>
          <w:tcPr>
            <w:tcW w:w="980" w:type="dxa"/>
            <w:tcBorders>
              <w:top w:val="nil"/>
              <w:left w:val="nil"/>
              <w:bottom w:val="single" w:sz="4" w:space="0" w:color="auto"/>
              <w:right w:val="single" w:sz="4" w:space="0" w:color="auto"/>
            </w:tcBorders>
            <w:noWrap/>
            <w:vAlign w:val="center"/>
            <w:hideMark/>
          </w:tcPr>
          <w:p w14:paraId="41204CA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F299383"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490CD132"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BC24562" w14:textId="77777777" w:rsidR="00EE6A55" w:rsidRPr="008C6112" w:rsidRDefault="00EE6A55" w:rsidP="008B0F6F">
            <w:pPr>
              <w:jc w:val="center"/>
              <w:rPr>
                <w:sz w:val="20"/>
                <w:szCs w:val="20"/>
              </w:rPr>
            </w:pPr>
            <w:r w:rsidRPr="008C6112">
              <w:rPr>
                <w:sz w:val="20"/>
                <w:szCs w:val="20"/>
              </w:rPr>
              <w:t>9900010100</w:t>
            </w:r>
          </w:p>
        </w:tc>
        <w:tc>
          <w:tcPr>
            <w:tcW w:w="960" w:type="dxa"/>
            <w:tcBorders>
              <w:top w:val="nil"/>
              <w:left w:val="nil"/>
              <w:bottom w:val="single" w:sz="4" w:space="0" w:color="auto"/>
              <w:right w:val="single" w:sz="4" w:space="0" w:color="auto"/>
            </w:tcBorders>
            <w:noWrap/>
            <w:vAlign w:val="center"/>
            <w:hideMark/>
          </w:tcPr>
          <w:p w14:paraId="36EC6864" w14:textId="77777777" w:rsidR="00EE6A55" w:rsidRPr="008C6112" w:rsidRDefault="00EE6A55" w:rsidP="008B0F6F">
            <w:pPr>
              <w:jc w:val="center"/>
              <w:rPr>
                <w:sz w:val="20"/>
                <w:szCs w:val="20"/>
              </w:rPr>
            </w:pPr>
            <w:r w:rsidRPr="008C6112">
              <w:rPr>
                <w:sz w:val="20"/>
                <w:szCs w:val="20"/>
              </w:rPr>
              <w:t>310</w:t>
            </w:r>
          </w:p>
        </w:tc>
        <w:tc>
          <w:tcPr>
            <w:tcW w:w="1660" w:type="dxa"/>
            <w:gridSpan w:val="2"/>
            <w:tcBorders>
              <w:top w:val="nil"/>
              <w:left w:val="nil"/>
              <w:bottom w:val="single" w:sz="4" w:space="0" w:color="auto"/>
              <w:right w:val="nil"/>
            </w:tcBorders>
            <w:noWrap/>
            <w:vAlign w:val="center"/>
            <w:hideMark/>
          </w:tcPr>
          <w:p w14:paraId="266D891D" w14:textId="77777777" w:rsidR="00EE6A55" w:rsidRPr="008C6112" w:rsidRDefault="00EE6A55" w:rsidP="008B0F6F">
            <w:pPr>
              <w:jc w:val="right"/>
              <w:rPr>
                <w:sz w:val="20"/>
                <w:szCs w:val="20"/>
              </w:rPr>
            </w:pPr>
            <w:r w:rsidRPr="008C6112">
              <w:rPr>
                <w:sz w:val="20"/>
                <w:szCs w:val="20"/>
              </w:rPr>
              <w:t xml:space="preserve">4 048 062,62 </w:t>
            </w:r>
          </w:p>
        </w:tc>
        <w:tc>
          <w:tcPr>
            <w:tcW w:w="1660" w:type="dxa"/>
            <w:gridSpan w:val="2"/>
            <w:tcBorders>
              <w:top w:val="nil"/>
              <w:left w:val="single" w:sz="4" w:space="0" w:color="auto"/>
              <w:bottom w:val="single" w:sz="4" w:space="0" w:color="auto"/>
              <w:right w:val="nil"/>
            </w:tcBorders>
            <w:noWrap/>
            <w:vAlign w:val="center"/>
            <w:hideMark/>
          </w:tcPr>
          <w:p w14:paraId="5331EDA2" w14:textId="77777777" w:rsidR="00EE6A55" w:rsidRPr="008C6112" w:rsidRDefault="00EE6A55" w:rsidP="008B0F6F">
            <w:pPr>
              <w:jc w:val="right"/>
              <w:rPr>
                <w:sz w:val="20"/>
                <w:szCs w:val="20"/>
              </w:rPr>
            </w:pPr>
            <w:r w:rsidRPr="008C6112">
              <w:rPr>
                <w:sz w:val="20"/>
                <w:szCs w:val="20"/>
              </w:rPr>
              <w:t xml:space="preserve">4 921 781,49 </w:t>
            </w:r>
          </w:p>
        </w:tc>
        <w:tc>
          <w:tcPr>
            <w:tcW w:w="1660" w:type="dxa"/>
            <w:tcBorders>
              <w:top w:val="nil"/>
              <w:left w:val="single" w:sz="4" w:space="0" w:color="auto"/>
              <w:bottom w:val="single" w:sz="4" w:space="0" w:color="auto"/>
              <w:right w:val="single" w:sz="8" w:space="0" w:color="auto"/>
            </w:tcBorders>
            <w:noWrap/>
            <w:vAlign w:val="center"/>
            <w:hideMark/>
          </w:tcPr>
          <w:p w14:paraId="3D76405C" w14:textId="77777777" w:rsidR="00EE6A55" w:rsidRPr="008C6112" w:rsidRDefault="00EE6A55" w:rsidP="008B0F6F">
            <w:pPr>
              <w:jc w:val="right"/>
              <w:rPr>
                <w:sz w:val="20"/>
                <w:szCs w:val="20"/>
              </w:rPr>
            </w:pPr>
            <w:r w:rsidRPr="008C6112">
              <w:rPr>
                <w:sz w:val="20"/>
                <w:szCs w:val="20"/>
              </w:rPr>
              <w:t xml:space="preserve">5 308 504,00 </w:t>
            </w:r>
          </w:p>
        </w:tc>
      </w:tr>
      <w:tr w:rsidR="00EE6A55" w:rsidRPr="008C6112" w14:paraId="61118DC3"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6C9561E" w14:textId="77777777" w:rsidR="00EE6A55" w:rsidRPr="008C6112" w:rsidRDefault="00EE6A55" w:rsidP="008B0F6F">
            <w:pPr>
              <w:rPr>
                <w:sz w:val="20"/>
                <w:szCs w:val="20"/>
              </w:rPr>
            </w:pPr>
            <w:r w:rsidRPr="008C6112">
              <w:rPr>
                <w:sz w:val="20"/>
                <w:szCs w:val="20"/>
              </w:rPr>
              <w:t>Социальное обслуживание населения</w:t>
            </w:r>
          </w:p>
        </w:tc>
        <w:tc>
          <w:tcPr>
            <w:tcW w:w="980" w:type="dxa"/>
            <w:tcBorders>
              <w:top w:val="nil"/>
              <w:left w:val="nil"/>
              <w:bottom w:val="single" w:sz="4" w:space="0" w:color="auto"/>
              <w:right w:val="single" w:sz="4" w:space="0" w:color="auto"/>
            </w:tcBorders>
            <w:noWrap/>
            <w:vAlign w:val="center"/>
            <w:hideMark/>
          </w:tcPr>
          <w:p w14:paraId="64F9864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3A03EC8"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4595705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102E8B0"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7A554D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CB3CE8F" w14:textId="77777777" w:rsidR="00EE6A55" w:rsidRPr="008C6112" w:rsidRDefault="00EE6A55" w:rsidP="008B0F6F">
            <w:pPr>
              <w:jc w:val="right"/>
              <w:rPr>
                <w:sz w:val="20"/>
                <w:szCs w:val="20"/>
              </w:rPr>
            </w:pPr>
            <w:r w:rsidRPr="008C6112">
              <w:rPr>
                <w:sz w:val="20"/>
                <w:szCs w:val="20"/>
              </w:rPr>
              <w:t xml:space="preserve">148 324 983,33 </w:t>
            </w:r>
          </w:p>
        </w:tc>
        <w:tc>
          <w:tcPr>
            <w:tcW w:w="1660" w:type="dxa"/>
            <w:gridSpan w:val="2"/>
            <w:tcBorders>
              <w:top w:val="nil"/>
              <w:left w:val="single" w:sz="4" w:space="0" w:color="auto"/>
              <w:bottom w:val="single" w:sz="4" w:space="0" w:color="auto"/>
              <w:right w:val="nil"/>
            </w:tcBorders>
            <w:noWrap/>
            <w:vAlign w:val="center"/>
            <w:hideMark/>
          </w:tcPr>
          <w:p w14:paraId="79082EB8" w14:textId="77777777" w:rsidR="00EE6A55" w:rsidRPr="008C6112" w:rsidRDefault="00EE6A55" w:rsidP="008B0F6F">
            <w:pPr>
              <w:jc w:val="right"/>
              <w:rPr>
                <w:sz w:val="20"/>
                <w:szCs w:val="20"/>
              </w:rPr>
            </w:pPr>
            <w:r w:rsidRPr="008C6112">
              <w:rPr>
                <w:sz w:val="20"/>
                <w:szCs w:val="20"/>
              </w:rPr>
              <w:t xml:space="preserve">144 754 300,00 </w:t>
            </w:r>
          </w:p>
        </w:tc>
        <w:tc>
          <w:tcPr>
            <w:tcW w:w="1660" w:type="dxa"/>
            <w:tcBorders>
              <w:top w:val="nil"/>
              <w:left w:val="single" w:sz="4" w:space="0" w:color="auto"/>
              <w:bottom w:val="single" w:sz="4" w:space="0" w:color="auto"/>
              <w:right w:val="single" w:sz="8" w:space="0" w:color="auto"/>
            </w:tcBorders>
            <w:noWrap/>
            <w:vAlign w:val="center"/>
            <w:hideMark/>
          </w:tcPr>
          <w:p w14:paraId="49F542D4" w14:textId="77777777" w:rsidR="00EE6A55" w:rsidRPr="008C6112" w:rsidRDefault="00EE6A55" w:rsidP="008B0F6F">
            <w:pPr>
              <w:jc w:val="right"/>
              <w:rPr>
                <w:sz w:val="20"/>
                <w:szCs w:val="20"/>
              </w:rPr>
            </w:pPr>
            <w:r w:rsidRPr="008C6112">
              <w:rPr>
                <w:sz w:val="20"/>
                <w:szCs w:val="20"/>
              </w:rPr>
              <w:t xml:space="preserve">155 246 800,00 </w:t>
            </w:r>
          </w:p>
        </w:tc>
      </w:tr>
      <w:tr w:rsidR="00EE6A55" w:rsidRPr="008C6112" w14:paraId="515B15AD"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9786E5E" w14:textId="77777777" w:rsidR="00EE6A55" w:rsidRPr="008C6112" w:rsidRDefault="00EE6A55" w:rsidP="008B0F6F">
            <w:pPr>
              <w:rPr>
                <w:sz w:val="20"/>
                <w:szCs w:val="20"/>
              </w:rPr>
            </w:pPr>
            <w:r w:rsidRPr="008C6112">
              <w:rPr>
                <w:sz w:val="20"/>
                <w:szCs w:val="20"/>
              </w:rPr>
              <w:t>Муниципальная программа "Организация социально-значимых мероприятий на территории Куйбышевского района"</w:t>
            </w:r>
          </w:p>
        </w:tc>
        <w:tc>
          <w:tcPr>
            <w:tcW w:w="980" w:type="dxa"/>
            <w:tcBorders>
              <w:top w:val="nil"/>
              <w:left w:val="nil"/>
              <w:bottom w:val="single" w:sz="4" w:space="0" w:color="auto"/>
              <w:right w:val="single" w:sz="4" w:space="0" w:color="auto"/>
            </w:tcBorders>
            <w:noWrap/>
            <w:vAlign w:val="center"/>
            <w:hideMark/>
          </w:tcPr>
          <w:p w14:paraId="1C2F080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352F1F1"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301893C0"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9E9077D" w14:textId="77777777" w:rsidR="00EE6A55" w:rsidRPr="008C6112" w:rsidRDefault="00EE6A55" w:rsidP="008B0F6F">
            <w:pPr>
              <w:jc w:val="center"/>
              <w:rPr>
                <w:sz w:val="20"/>
                <w:szCs w:val="20"/>
              </w:rPr>
            </w:pPr>
            <w:r w:rsidRPr="008C6112">
              <w:rPr>
                <w:sz w:val="20"/>
                <w:szCs w:val="20"/>
              </w:rPr>
              <w:t>3000000000</w:t>
            </w:r>
          </w:p>
        </w:tc>
        <w:tc>
          <w:tcPr>
            <w:tcW w:w="960" w:type="dxa"/>
            <w:tcBorders>
              <w:top w:val="nil"/>
              <w:left w:val="nil"/>
              <w:bottom w:val="single" w:sz="4" w:space="0" w:color="auto"/>
              <w:right w:val="single" w:sz="4" w:space="0" w:color="auto"/>
            </w:tcBorders>
            <w:noWrap/>
            <w:vAlign w:val="center"/>
            <w:hideMark/>
          </w:tcPr>
          <w:p w14:paraId="3BD11EF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09E2B1E" w14:textId="77777777" w:rsidR="00EE6A55" w:rsidRPr="008C6112" w:rsidRDefault="00EE6A55" w:rsidP="008B0F6F">
            <w:pPr>
              <w:jc w:val="right"/>
              <w:rPr>
                <w:sz w:val="20"/>
                <w:szCs w:val="20"/>
              </w:rPr>
            </w:pPr>
            <w:r w:rsidRPr="008C6112">
              <w:rPr>
                <w:sz w:val="20"/>
                <w:szCs w:val="20"/>
              </w:rPr>
              <w:t xml:space="preserve">1 058 383,33 </w:t>
            </w:r>
          </w:p>
        </w:tc>
        <w:tc>
          <w:tcPr>
            <w:tcW w:w="1660" w:type="dxa"/>
            <w:gridSpan w:val="2"/>
            <w:tcBorders>
              <w:top w:val="nil"/>
              <w:left w:val="single" w:sz="4" w:space="0" w:color="auto"/>
              <w:bottom w:val="single" w:sz="4" w:space="0" w:color="auto"/>
              <w:right w:val="nil"/>
            </w:tcBorders>
            <w:noWrap/>
            <w:vAlign w:val="center"/>
            <w:hideMark/>
          </w:tcPr>
          <w:p w14:paraId="2EE916FC" w14:textId="77777777" w:rsidR="00EE6A55" w:rsidRPr="008C6112" w:rsidRDefault="00EE6A55" w:rsidP="008B0F6F">
            <w:pPr>
              <w:jc w:val="right"/>
              <w:rPr>
                <w:sz w:val="20"/>
                <w:szCs w:val="20"/>
              </w:rPr>
            </w:pPr>
            <w:r w:rsidRPr="008C6112">
              <w:rPr>
                <w:sz w:val="20"/>
                <w:szCs w:val="20"/>
              </w:rPr>
              <w:t xml:space="preserve">420 500,00 </w:t>
            </w:r>
          </w:p>
        </w:tc>
        <w:tc>
          <w:tcPr>
            <w:tcW w:w="1660" w:type="dxa"/>
            <w:tcBorders>
              <w:top w:val="nil"/>
              <w:left w:val="single" w:sz="4" w:space="0" w:color="auto"/>
              <w:bottom w:val="single" w:sz="4" w:space="0" w:color="auto"/>
              <w:right w:val="single" w:sz="8" w:space="0" w:color="auto"/>
            </w:tcBorders>
            <w:noWrap/>
            <w:vAlign w:val="center"/>
            <w:hideMark/>
          </w:tcPr>
          <w:p w14:paraId="3F238967" w14:textId="77777777" w:rsidR="00EE6A55" w:rsidRPr="008C6112" w:rsidRDefault="00EE6A55" w:rsidP="008B0F6F">
            <w:pPr>
              <w:jc w:val="right"/>
              <w:rPr>
                <w:sz w:val="20"/>
                <w:szCs w:val="20"/>
              </w:rPr>
            </w:pPr>
            <w:r w:rsidRPr="008C6112">
              <w:rPr>
                <w:sz w:val="20"/>
                <w:szCs w:val="20"/>
              </w:rPr>
              <w:t xml:space="preserve">420 500,00 </w:t>
            </w:r>
          </w:p>
        </w:tc>
      </w:tr>
      <w:tr w:rsidR="00EE6A55" w:rsidRPr="008C6112" w14:paraId="4D7EC1FF"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2E5B5ED9" w14:textId="77777777" w:rsidR="00EE6A55" w:rsidRPr="008C6112" w:rsidRDefault="00EE6A55" w:rsidP="008B0F6F">
            <w:pPr>
              <w:rPr>
                <w:sz w:val="20"/>
                <w:szCs w:val="20"/>
              </w:rPr>
            </w:pPr>
            <w:r w:rsidRPr="008C6112">
              <w:rPr>
                <w:sz w:val="20"/>
                <w:szCs w:val="20"/>
              </w:rPr>
              <w:t>Реализация мероприятий муниципальной программы "Организация социально-значимых мероприятий на территории Куйбышевского района"</w:t>
            </w:r>
          </w:p>
        </w:tc>
        <w:tc>
          <w:tcPr>
            <w:tcW w:w="980" w:type="dxa"/>
            <w:tcBorders>
              <w:top w:val="nil"/>
              <w:left w:val="nil"/>
              <w:bottom w:val="single" w:sz="4" w:space="0" w:color="auto"/>
              <w:right w:val="single" w:sz="4" w:space="0" w:color="auto"/>
            </w:tcBorders>
            <w:noWrap/>
            <w:vAlign w:val="center"/>
            <w:hideMark/>
          </w:tcPr>
          <w:p w14:paraId="02526BE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F0116F7"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57DACA1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F8896D8" w14:textId="77777777" w:rsidR="00EE6A55" w:rsidRPr="008C6112" w:rsidRDefault="00EE6A55" w:rsidP="008B0F6F">
            <w:pPr>
              <w:jc w:val="center"/>
              <w:rPr>
                <w:sz w:val="20"/>
                <w:szCs w:val="20"/>
              </w:rPr>
            </w:pPr>
            <w:r w:rsidRPr="008C6112">
              <w:rPr>
                <w:sz w:val="20"/>
                <w:szCs w:val="20"/>
              </w:rPr>
              <w:t>3000010950</w:t>
            </w:r>
          </w:p>
        </w:tc>
        <w:tc>
          <w:tcPr>
            <w:tcW w:w="960" w:type="dxa"/>
            <w:tcBorders>
              <w:top w:val="nil"/>
              <w:left w:val="nil"/>
              <w:bottom w:val="single" w:sz="4" w:space="0" w:color="auto"/>
              <w:right w:val="single" w:sz="4" w:space="0" w:color="auto"/>
            </w:tcBorders>
            <w:noWrap/>
            <w:vAlign w:val="center"/>
            <w:hideMark/>
          </w:tcPr>
          <w:p w14:paraId="360FD44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84F92B8" w14:textId="77777777" w:rsidR="00EE6A55" w:rsidRPr="008C6112" w:rsidRDefault="00EE6A55" w:rsidP="008B0F6F">
            <w:pPr>
              <w:jc w:val="right"/>
              <w:rPr>
                <w:sz w:val="20"/>
                <w:szCs w:val="20"/>
              </w:rPr>
            </w:pPr>
            <w:r w:rsidRPr="008C6112">
              <w:rPr>
                <w:sz w:val="20"/>
                <w:szCs w:val="20"/>
              </w:rPr>
              <w:t xml:space="preserve">1 058 383,33 </w:t>
            </w:r>
          </w:p>
        </w:tc>
        <w:tc>
          <w:tcPr>
            <w:tcW w:w="1660" w:type="dxa"/>
            <w:gridSpan w:val="2"/>
            <w:tcBorders>
              <w:top w:val="nil"/>
              <w:left w:val="single" w:sz="4" w:space="0" w:color="auto"/>
              <w:bottom w:val="single" w:sz="4" w:space="0" w:color="auto"/>
              <w:right w:val="nil"/>
            </w:tcBorders>
            <w:noWrap/>
            <w:vAlign w:val="center"/>
            <w:hideMark/>
          </w:tcPr>
          <w:p w14:paraId="3FBC580A" w14:textId="77777777" w:rsidR="00EE6A55" w:rsidRPr="008C6112" w:rsidRDefault="00EE6A55" w:rsidP="008B0F6F">
            <w:pPr>
              <w:jc w:val="right"/>
              <w:rPr>
                <w:sz w:val="20"/>
                <w:szCs w:val="20"/>
              </w:rPr>
            </w:pPr>
            <w:r w:rsidRPr="008C6112">
              <w:rPr>
                <w:sz w:val="20"/>
                <w:szCs w:val="20"/>
              </w:rPr>
              <w:t xml:space="preserve">420 500,00 </w:t>
            </w:r>
          </w:p>
        </w:tc>
        <w:tc>
          <w:tcPr>
            <w:tcW w:w="1660" w:type="dxa"/>
            <w:tcBorders>
              <w:top w:val="nil"/>
              <w:left w:val="single" w:sz="4" w:space="0" w:color="auto"/>
              <w:bottom w:val="single" w:sz="4" w:space="0" w:color="auto"/>
              <w:right w:val="single" w:sz="8" w:space="0" w:color="auto"/>
            </w:tcBorders>
            <w:noWrap/>
            <w:vAlign w:val="center"/>
            <w:hideMark/>
          </w:tcPr>
          <w:p w14:paraId="378A3E24" w14:textId="77777777" w:rsidR="00EE6A55" w:rsidRPr="008C6112" w:rsidRDefault="00EE6A55" w:rsidP="008B0F6F">
            <w:pPr>
              <w:jc w:val="right"/>
              <w:rPr>
                <w:sz w:val="20"/>
                <w:szCs w:val="20"/>
              </w:rPr>
            </w:pPr>
            <w:r w:rsidRPr="008C6112">
              <w:rPr>
                <w:sz w:val="20"/>
                <w:szCs w:val="20"/>
              </w:rPr>
              <w:t xml:space="preserve">420 500,00 </w:t>
            </w:r>
          </w:p>
        </w:tc>
      </w:tr>
      <w:tr w:rsidR="00EE6A55" w:rsidRPr="008C6112" w14:paraId="41E43062"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2E52217"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7B5986A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48F7448"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7E6CD03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F7D8516" w14:textId="77777777" w:rsidR="00EE6A55" w:rsidRPr="008C6112" w:rsidRDefault="00EE6A55" w:rsidP="008B0F6F">
            <w:pPr>
              <w:jc w:val="center"/>
              <w:rPr>
                <w:sz w:val="20"/>
                <w:szCs w:val="20"/>
              </w:rPr>
            </w:pPr>
            <w:r w:rsidRPr="008C6112">
              <w:rPr>
                <w:sz w:val="20"/>
                <w:szCs w:val="20"/>
              </w:rPr>
              <w:t>3000010950</w:t>
            </w:r>
          </w:p>
        </w:tc>
        <w:tc>
          <w:tcPr>
            <w:tcW w:w="960" w:type="dxa"/>
            <w:tcBorders>
              <w:top w:val="nil"/>
              <w:left w:val="nil"/>
              <w:bottom w:val="single" w:sz="4" w:space="0" w:color="auto"/>
              <w:right w:val="single" w:sz="4" w:space="0" w:color="auto"/>
            </w:tcBorders>
            <w:noWrap/>
            <w:vAlign w:val="center"/>
            <w:hideMark/>
          </w:tcPr>
          <w:p w14:paraId="7D67570F"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0083D1E4" w14:textId="77777777" w:rsidR="00EE6A55" w:rsidRPr="008C6112" w:rsidRDefault="00EE6A55" w:rsidP="008B0F6F">
            <w:pPr>
              <w:jc w:val="right"/>
              <w:rPr>
                <w:sz w:val="20"/>
                <w:szCs w:val="20"/>
              </w:rPr>
            </w:pPr>
            <w:r w:rsidRPr="008C6112">
              <w:rPr>
                <w:sz w:val="20"/>
                <w:szCs w:val="20"/>
              </w:rPr>
              <w:t xml:space="preserve">1 058 383,33 </w:t>
            </w:r>
          </w:p>
        </w:tc>
        <w:tc>
          <w:tcPr>
            <w:tcW w:w="1660" w:type="dxa"/>
            <w:gridSpan w:val="2"/>
            <w:tcBorders>
              <w:top w:val="nil"/>
              <w:left w:val="single" w:sz="4" w:space="0" w:color="auto"/>
              <w:bottom w:val="single" w:sz="4" w:space="0" w:color="auto"/>
              <w:right w:val="nil"/>
            </w:tcBorders>
            <w:noWrap/>
            <w:vAlign w:val="center"/>
            <w:hideMark/>
          </w:tcPr>
          <w:p w14:paraId="5C17B99F" w14:textId="77777777" w:rsidR="00EE6A55" w:rsidRPr="008C6112" w:rsidRDefault="00EE6A55" w:rsidP="008B0F6F">
            <w:pPr>
              <w:jc w:val="right"/>
              <w:rPr>
                <w:sz w:val="20"/>
                <w:szCs w:val="20"/>
              </w:rPr>
            </w:pPr>
            <w:r w:rsidRPr="008C6112">
              <w:rPr>
                <w:sz w:val="20"/>
                <w:szCs w:val="20"/>
              </w:rPr>
              <w:t xml:space="preserve">420 500,00 </w:t>
            </w:r>
          </w:p>
        </w:tc>
        <w:tc>
          <w:tcPr>
            <w:tcW w:w="1660" w:type="dxa"/>
            <w:tcBorders>
              <w:top w:val="nil"/>
              <w:left w:val="single" w:sz="4" w:space="0" w:color="auto"/>
              <w:bottom w:val="single" w:sz="4" w:space="0" w:color="auto"/>
              <w:right w:val="single" w:sz="8" w:space="0" w:color="auto"/>
            </w:tcBorders>
            <w:noWrap/>
            <w:vAlign w:val="center"/>
            <w:hideMark/>
          </w:tcPr>
          <w:p w14:paraId="1538DF88" w14:textId="77777777" w:rsidR="00EE6A55" w:rsidRPr="008C6112" w:rsidRDefault="00EE6A55" w:rsidP="008B0F6F">
            <w:pPr>
              <w:jc w:val="right"/>
              <w:rPr>
                <w:sz w:val="20"/>
                <w:szCs w:val="20"/>
              </w:rPr>
            </w:pPr>
            <w:r w:rsidRPr="008C6112">
              <w:rPr>
                <w:sz w:val="20"/>
                <w:szCs w:val="20"/>
              </w:rPr>
              <w:t xml:space="preserve">420 500,00 </w:t>
            </w:r>
          </w:p>
        </w:tc>
      </w:tr>
      <w:tr w:rsidR="00EE6A55" w:rsidRPr="008C6112" w14:paraId="34A34D8B"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A21007B"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0F1C699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00AB551"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45DAD5D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74B7FA2" w14:textId="77777777" w:rsidR="00EE6A55" w:rsidRPr="008C6112" w:rsidRDefault="00EE6A55" w:rsidP="008B0F6F">
            <w:pPr>
              <w:jc w:val="center"/>
              <w:rPr>
                <w:sz w:val="20"/>
                <w:szCs w:val="20"/>
              </w:rPr>
            </w:pPr>
            <w:r w:rsidRPr="008C6112">
              <w:rPr>
                <w:sz w:val="20"/>
                <w:szCs w:val="20"/>
              </w:rPr>
              <w:t>3000010950</w:t>
            </w:r>
          </w:p>
        </w:tc>
        <w:tc>
          <w:tcPr>
            <w:tcW w:w="960" w:type="dxa"/>
            <w:tcBorders>
              <w:top w:val="nil"/>
              <w:left w:val="nil"/>
              <w:bottom w:val="single" w:sz="4" w:space="0" w:color="auto"/>
              <w:right w:val="single" w:sz="4" w:space="0" w:color="auto"/>
            </w:tcBorders>
            <w:noWrap/>
            <w:vAlign w:val="center"/>
            <w:hideMark/>
          </w:tcPr>
          <w:p w14:paraId="266C6FD3"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290AC2CD" w14:textId="77777777" w:rsidR="00EE6A55" w:rsidRPr="008C6112" w:rsidRDefault="00EE6A55" w:rsidP="008B0F6F">
            <w:pPr>
              <w:jc w:val="right"/>
              <w:rPr>
                <w:sz w:val="20"/>
                <w:szCs w:val="20"/>
              </w:rPr>
            </w:pPr>
            <w:r w:rsidRPr="008C6112">
              <w:rPr>
                <w:sz w:val="20"/>
                <w:szCs w:val="20"/>
              </w:rPr>
              <w:t xml:space="preserve">1 058 383,33 </w:t>
            </w:r>
          </w:p>
        </w:tc>
        <w:tc>
          <w:tcPr>
            <w:tcW w:w="1660" w:type="dxa"/>
            <w:gridSpan w:val="2"/>
            <w:tcBorders>
              <w:top w:val="nil"/>
              <w:left w:val="single" w:sz="4" w:space="0" w:color="auto"/>
              <w:bottom w:val="single" w:sz="4" w:space="0" w:color="auto"/>
              <w:right w:val="nil"/>
            </w:tcBorders>
            <w:noWrap/>
            <w:vAlign w:val="center"/>
            <w:hideMark/>
          </w:tcPr>
          <w:p w14:paraId="1CE00173" w14:textId="77777777" w:rsidR="00EE6A55" w:rsidRPr="008C6112" w:rsidRDefault="00EE6A55" w:rsidP="008B0F6F">
            <w:pPr>
              <w:jc w:val="right"/>
              <w:rPr>
                <w:sz w:val="20"/>
                <w:szCs w:val="20"/>
              </w:rPr>
            </w:pPr>
            <w:r w:rsidRPr="008C6112">
              <w:rPr>
                <w:sz w:val="20"/>
                <w:szCs w:val="20"/>
              </w:rPr>
              <w:t xml:space="preserve">420 500,00 </w:t>
            </w:r>
          </w:p>
        </w:tc>
        <w:tc>
          <w:tcPr>
            <w:tcW w:w="1660" w:type="dxa"/>
            <w:tcBorders>
              <w:top w:val="nil"/>
              <w:left w:val="single" w:sz="4" w:space="0" w:color="auto"/>
              <w:bottom w:val="single" w:sz="4" w:space="0" w:color="auto"/>
              <w:right w:val="single" w:sz="8" w:space="0" w:color="auto"/>
            </w:tcBorders>
            <w:noWrap/>
            <w:vAlign w:val="center"/>
            <w:hideMark/>
          </w:tcPr>
          <w:p w14:paraId="58A45D7C" w14:textId="77777777" w:rsidR="00EE6A55" w:rsidRPr="008C6112" w:rsidRDefault="00EE6A55" w:rsidP="008B0F6F">
            <w:pPr>
              <w:jc w:val="right"/>
              <w:rPr>
                <w:sz w:val="20"/>
                <w:szCs w:val="20"/>
              </w:rPr>
            </w:pPr>
            <w:r w:rsidRPr="008C6112">
              <w:rPr>
                <w:sz w:val="20"/>
                <w:szCs w:val="20"/>
              </w:rPr>
              <w:t xml:space="preserve">420 500,00 </w:t>
            </w:r>
          </w:p>
        </w:tc>
      </w:tr>
      <w:tr w:rsidR="00EE6A55" w:rsidRPr="008C6112" w14:paraId="33215BE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7E28BC2"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49188F8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E4635C8"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768A256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CC9C1E7"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53207A8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009956A" w14:textId="77777777" w:rsidR="00EE6A55" w:rsidRPr="008C6112" w:rsidRDefault="00EE6A55" w:rsidP="008B0F6F">
            <w:pPr>
              <w:jc w:val="right"/>
              <w:rPr>
                <w:sz w:val="20"/>
                <w:szCs w:val="20"/>
              </w:rPr>
            </w:pPr>
            <w:r w:rsidRPr="008C6112">
              <w:rPr>
                <w:sz w:val="20"/>
                <w:szCs w:val="20"/>
              </w:rPr>
              <w:t xml:space="preserve">147 266 600,00 </w:t>
            </w:r>
          </w:p>
        </w:tc>
        <w:tc>
          <w:tcPr>
            <w:tcW w:w="1660" w:type="dxa"/>
            <w:gridSpan w:val="2"/>
            <w:tcBorders>
              <w:top w:val="nil"/>
              <w:left w:val="single" w:sz="4" w:space="0" w:color="auto"/>
              <w:bottom w:val="single" w:sz="4" w:space="0" w:color="auto"/>
              <w:right w:val="nil"/>
            </w:tcBorders>
            <w:noWrap/>
            <w:vAlign w:val="center"/>
            <w:hideMark/>
          </w:tcPr>
          <w:p w14:paraId="2AB5CD77" w14:textId="77777777" w:rsidR="00EE6A55" w:rsidRPr="008C6112" w:rsidRDefault="00EE6A55" w:rsidP="008B0F6F">
            <w:pPr>
              <w:jc w:val="right"/>
              <w:rPr>
                <w:sz w:val="20"/>
                <w:szCs w:val="20"/>
              </w:rPr>
            </w:pPr>
            <w:r w:rsidRPr="008C6112">
              <w:rPr>
                <w:sz w:val="20"/>
                <w:szCs w:val="20"/>
              </w:rPr>
              <w:t xml:space="preserve">144 333 800,00 </w:t>
            </w:r>
          </w:p>
        </w:tc>
        <w:tc>
          <w:tcPr>
            <w:tcW w:w="1660" w:type="dxa"/>
            <w:tcBorders>
              <w:top w:val="nil"/>
              <w:left w:val="single" w:sz="4" w:space="0" w:color="auto"/>
              <w:bottom w:val="single" w:sz="4" w:space="0" w:color="auto"/>
              <w:right w:val="single" w:sz="8" w:space="0" w:color="auto"/>
            </w:tcBorders>
            <w:noWrap/>
            <w:vAlign w:val="center"/>
            <w:hideMark/>
          </w:tcPr>
          <w:p w14:paraId="1B980C6C" w14:textId="77777777" w:rsidR="00EE6A55" w:rsidRPr="008C6112" w:rsidRDefault="00EE6A55" w:rsidP="008B0F6F">
            <w:pPr>
              <w:jc w:val="right"/>
              <w:rPr>
                <w:sz w:val="20"/>
                <w:szCs w:val="20"/>
              </w:rPr>
            </w:pPr>
            <w:r w:rsidRPr="008C6112">
              <w:rPr>
                <w:sz w:val="20"/>
                <w:szCs w:val="20"/>
              </w:rPr>
              <w:t xml:space="preserve">154 826 300,00 </w:t>
            </w:r>
          </w:p>
        </w:tc>
      </w:tr>
      <w:tr w:rsidR="00EE6A55" w:rsidRPr="008C6112" w14:paraId="72165DE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1D0AB5B" w14:textId="77777777" w:rsidR="00EE6A55" w:rsidRPr="008C6112" w:rsidRDefault="00EE6A55" w:rsidP="008B0F6F">
            <w:pPr>
              <w:rPr>
                <w:sz w:val="20"/>
                <w:szCs w:val="20"/>
              </w:rPr>
            </w:pPr>
            <w:r w:rsidRPr="008C6112">
              <w:rPr>
                <w:sz w:val="20"/>
                <w:szCs w:val="20"/>
              </w:rPr>
              <w:t>Резервные фонды местного бюджета</w:t>
            </w:r>
          </w:p>
        </w:tc>
        <w:tc>
          <w:tcPr>
            <w:tcW w:w="980" w:type="dxa"/>
            <w:tcBorders>
              <w:top w:val="nil"/>
              <w:left w:val="nil"/>
              <w:bottom w:val="single" w:sz="4" w:space="0" w:color="auto"/>
              <w:right w:val="single" w:sz="4" w:space="0" w:color="auto"/>
            </w:tcBorders>
            <w:noWrap/>
            <w:vAlign w:val="center"/>
            <w:hideMark/>
          </w:tcPr>
          <w:p w14:paraId="5D4A792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D15D43D"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197BD53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EAE9902" w14:textId="77777777" w:rsidR="00EE6A55" w:rsidRPr="008C6112" w:rsidRDefault="00EE6A55" w:rsidP="008B0F6F">
            <w:pPr>
              <w:jc w:val="center"/>
              <w:rPr>
                <w:sz w:val="20"/>
                <w:szCs w:val="20"/>
              </w:rPr>
            </w:pPr>
            <w:r w:rsidRPr="008C6112">
              <w:rPr>
                <w:sz w:val="20"/>
                <w:szCs w:val="20"/>
              </w:rPr>
              <w:t>9900001700</w:t>
            </w:r>
          </w:p>
        </w:tc>
        <w:tc>
          <w:tcPr>
            <w:tcW w:w="960" w:type="dxa"/>
            <w:tcBorders>
              <w:top w:val="nil"/>
              <w:left w:val="nil"/>
              <w:bottom w:val="single" w:sz="4" w:space="0" w:color="auto"/>
              <w:right w:val="single" w:sz="4" w:space="0" w:color="auto"/>
            </w:tcBorders>
            <w:noWrap/>
            <w:vAlign w:val="center"/>
            <w:hideMark/>
          </w:tcPr>
          <w:p w14:paraId="4B30C44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8E5EC59" w14:textId="77777777" w:rsidR="00EE6A55" w:rsidRPr="008C6112" w:rsidRDefault="00EE6A55" w:rsidP="008B0F6F">
            <w:pPr>
              <w:jc w:val="right"/>
              <w:rPr>
                <w:sz w:val="20"/>
                <w:szCs w:val="20"/>
              </w:rPr>
            </w:pPr>
            <w:r w:rsidRPr="008C6112">
              <w:rPr>
                <w:sz w:val="20"/>
                <w:szCs w:val="20"/>
              </w:rPr>
              <w:t xml:space="preserve">14 806 300,00 </w:t>
            </w:r>
          </w:p>
        </w:tc>
        <w:tc>
          <w:tcPr>
            <w:tcW w:w="1660" w:type="dxa"/>
            <w:gridSpan w:val="2"/>
            <w:tcBorders>
              <w:top w:val="nil"/>
              <w:left w:val="single" w:sz="4" w:space="0" w:color="auto"/>
              <w:bottom w:val="single" w:sz="4" w:space="0" w:color="auto"/>
              <w:right w:val="nil"/>
            </w:tcBorders>
            <w:noWrap/>
            <w:vAlign w:val="center"/>
            <w:hideMark/>
          </w:tcPr>
          <w:p w14:paraId="17A8DA0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3C184F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3C4B203"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F1C6763"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5FB73B7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3716A20"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010106F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F744A08" w14:textId="77777777" w:rsidR="00EE6A55" w:rsidRPr="008C6112" w:rsidRDefault="00EE6A55" w:rsidP="008B0F6F">
            <w:pPr>
              <w:jc w:val="center"/>
              <w:rPr>
                <w:sz w:val="20"/>
                <w:szCs w:val="20"/>
              </w:rPr>
            </w:pPr>
            <w:r w:rsidRPr="008C6112">
              <w:rPr>
                <w:sz w:val="20"/>
                <w:szCs w:val="20"/>
              </w:rPr>
              <w:t>9900001700</w:t>
            </w:r>
          </w:p>
        </w:tc>
        <w:tc>
          <w:tcPr>
            <w:tcW w:w="960" w:type="dxa"/>
            <w:tcBorders>
              <w:top w:val="nil"/>
              <w:left w:val="nil"/>
              <w:bottom w:val="single" w:sz="4" w:space="0" w:color="auto"/>
              <w:right w:val="single" w:sz="4" w:space="0" w:color="auto"/>
            </w:tcBorders>
            <w:noWrap/>
            <w:vAlign w:val="center"/>
            <w:hideMark/>
          </w:tcPr>
          <w:p w14:paraId="4B48DFC3"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45BD0C6D" w14:textId="77777777" w:rsidR="00EE6A55" w:rsidRPr="008C6112" w:rsidRDefault="00EE6A55" w:rsidP="008B0F6F">
            <w:pPr>
              <w:jc w:val="right"/>
              <w:rPr>
                <w:sz w:val="20"/>
                <w:szCs w:val="20"/>
              </w:rPr>
            </w:pPr>
            <w:r w:rsidRPr="008C6112">
              <w:rPr>
                <w:sz w:val="20"/>
                <w:szCs w:val="20"/>
              </w:rPr>
              <w:t xml:space="preserve">14 806 300,00 </w:t>
            </w:r>
          </w:p>
        </w:tc>
        <w:tc>
          <w:tcPr>
            <w:tcW w:w="1660" w:type="dxa"/>
            <w:gridSpan w:val="2"/>
            <w:tcBorders>
              <w:top w:val="nil"/>
              <w:left w:val="single" w:sz="4" w:space="0" w:color="auto"/>
              <w:bottom w:val="single" w:sz="4" w:space="0" w:color="auto"/>
              <w:right w:val="nil"/>
            </w:tcBorders>
            <w:noWrap/>
            <w:vAlign w:val="center"/>
            <w:hideMark/>
          </w:tcPr>
          <w:p w14:paraId="009285D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024831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FAC643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BEE0116"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44AC58A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2D19FDD"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5EEEA6AB"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47CCF9B" w14:textId="77777777" w:rsidR="00EE6A55" w:rsidRPr="008C6112" w:rsidRDefault="00EE6A55" w:rsidP="008B0F6F">
            <w:pPr>
              <w:jc w:val="center"/>
              <w:rPr>
                <w:sz w:val="20"/>
                <w:szCs w:val="20"/>
              </w:rPr>
            </w:pPr>
            <w:r w:rsidRPr="008C6112">
              <w:rPr>
                <w:sz w:val="20"/>
                <w:szCs w:val="20"/>
              </w:rPr>
              <w:t>9900001700</w:t>
            </w:r>
          </w:p>
        </w:tc>
        <w:tc>
          <w:tcPr>
            <w:tcW w:w="960" w:type="dxa"/>
            <w:tcBorders>
              <w:top w:val="nil"/>
              <w:left w:val="nil"/>
              <w:bottom w:val="single" w:sz="4" w:space="0" w:color="auto"/>
              <w:right w:val="single" w:sz="4" w:space="0" w:color="auto"/>
            </w:tcBorders>
            <w:noWrap/>
            <w:vAlign w:val="center"/>
            <w:hideMark/>
          </w:tcPr>
          <w:p w14:paraId="43352CD9"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6A065BDE" w14:textId="77777777" w:rsidR="00EE6A55" w:rsidRPr="008C6112" w:rsidRDefault="00EE6A55" w:rsidP="008B0F6F">
            <w:pPr>
              <w:jc w:val="right"/>
              <w:rPr>
                <w:sz w:val="20"/>
                <w:szCs w:val="20"/>
              </w:rPr>
            </w:pPr>
            <w:r w:rsidRPr="008C6112">
              <w:rPr>
                <w:sz w:val="20"/>
                <w:szCs w:val="20"/>
              </w:rPr>
              <w:t xml:space="preserve">14 806 300,00 </w:t>
            </w:r>
          </w:p>
        </w:tc>
        <w:tc>
          <w:tcPr>
            <w:tcW w:w="1660" w:type="dxa"/>
            <w:gridSpan w:val="2"/>
            <w:tcBorders>
              <w:top w:val="nil"/>
              <w:left w:val="single" w:sz="4" w:space="0" w:color="auto"/>
              <w:bottom w:val="single" w:sz="4" w:space="0" w:color="auto"/>
              <w:right w:val="nil"/>
            </w:tcBorders>
            <w:noWrap/>
            <w:vAlign w:val="center"/>
            <w:hideMark/>
          </w:tcPr>
          <w:p w14:paraId="10FF481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C7D582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19260AB"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738CFF05" w14:textId="77777777" w:rsidR="00EE6A55" w:rsidRPr="008C6112" w:rsidRDefault="00EE6A55" w:rsidP="008B0F6F">
            <w:pPr>
              <w:rPr>
                <w:sz w:val="20"/>
                <w:szCs w:val="20"/>
              </w:rPr>
            </w:pPr>
            <w:r w:rsidRPr="008C6112">
              <w:rPr>
                <w:sz w:val="20"/>
                <w:szCs w:val="20"/>
              </w:rPr>
              <w:t>Осуществление отдельных государственных полномочий Новосибирской области по обеспечению социального обслуживания отдельных категорий граждан</w:t>
            </w:r>
          </w:p>
        </w:tc>
        <w:tc>
          <w:tcPr>
            <w:tcW w:w="980" w:type="dxa"/>
            <w:tcBorders>
              <w:top w:val="nil"/>
              <w:left w:val="nil"/>
              <w:bottom w:val="single" w:sz="4" w:space="0" w:color="auto"/>
              <w:right w:val="single" w:sz="4" w:space="0" w:color="auto"/>
            </w:tcBorders>
            <w:noWrap/>
            <w:vAlign w:val="center"/>
            <w:hideMark/>
          </w:tcPr>
          <w:p w14:paraId="032064B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CC5A5AB"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1571400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4B23223" w14:textId="77777777" w:rsidR="00EE6A55" w:rsidRPr="008C6112" w:rsidRDefault="00EE6A55" w:rsidP="008B0F6F">
            <w:pPr>
              <w:jc w:val="center"/>
              <w:rPr>
                <w:sz w:val="20"/>
                <w:szCs w:val="20"/>
              </w:rPr>
            </w:pPr>
            <w:r w:rsidRPr="008C6112">
              <w:rPr>
                <w:sz w:val="20"/>
                <w:szCs w:val="20"/>
              </w:rPr>
              <w:t>9900070180</w:t>
            </w:r>
          </w:p>
        </w:tc>
        <w:tc>
          <w:tcPr>
            <w:tcW w:w="960" w:type="dxa"/>
            <w:tcBorders>
              <w:top w:val="nil"/>
              <w:left w:val="nil"/>
              <w:bottom w:val="single" w:sz="4" w:space="0" w:color="auto"/>
              <w:right w:val="single" w:sz="4" w:space="0" w:color="auto"/>
            </w:tcBorders>
            <w:noWrap/>
            <w:vAlign w:val="center"/>
            <w:hideMark/>
          </w:tcPr>
          <w:p w14:paraId="333A3EF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C8F8966" w14:textId="77777777" w:rsidR="00EE6A55" w:rsidRPr="008C6112" w:rsidRDefault="00EE6A55" w:rsidP="008B0F6F">
            <w:pPr>
              <w:jc w:val="right"/>
              <w:rPr>
                <w:sz w:val="20"/>
                <w:szCs w:val="20"/>
              </w:rPr>
            </w:pPr>
            <w:r w:rsidRPr="008C6112">
              <w:rPr>
                <w:sz w:val="20"/>
                <w:szCs w:val="20"/>
              </w:rPr>
              <w:t xml:space="preserve">126 170 500,00 </w:t>
            </w:r>
          </w:p>
        </w:tc>
        <w:tc>
          <w:tcPr>
            <w:tcW w:w="1660" w:type="dxa"/>
            <w:gridSpan w:val="2"/>
            <w:tcBorders>
              <w:top w:val="nil"/>
              <w:left w:val="single" w:sz="4" w:space="0" w:color="auto"/>
              <w:bottom w:val="single" w:sz="4" w:space="0" w:color="auto"/>
              <w:right w:val="nil"/>
            </w:tcBorders>
            <w:noWrap/>
            <w:vAlign w:val="center"/>
            <w:hideMark/>
          </w:tcPr>
          <w:p w14:paraId="0996FE90" w14:textId="77777777" w:rsidR="00EE6A55" w:rsidRPr="008C6112" w:rsidRDefault="00EE6A55" w:rsidP="008B0F6F">
            <w:pPr>
              <w:jc w:val="right"/>
              <w:rPr>
                <w:sz w:val="20"/>
                <w:szCs w:val="20"/>
              </w:rPr>
            </w:pPr>
            <w:r w:rsidRPr="008C6112">
              <w:rPr>
                <w:sz w:val="20"/>
                <w:szCs w:val="20"/>
              </w:rPr>
              <w:t xml:space="preserve">134 929 400,00 </w:t>
            </w:r>
          </w:p>
        </w:tc>
        <w:tc>
          <w:tcPr>
            <w:tcW w:w="1660" w:type="dxa"/>
            <w:tcBorders>
              <w:top w:val="nil"/>
              <w:left w:val="single" w:sz="4" w:space="0" w:color="auto"/>
              <w:bottom w:val="single" w:sz="4" w:space="0" w:color="auto"/>
              <w:right w:val="single" w:sz="8" w:space="0" w:color="auto"/>
            </w:tcBorders>
            <w:noWrap/>
            <w:vAlign w:val="center"/>
            <w:hideMark/>
          </w:tcPr>
          <w:p w14:paraId="00B096B5" w14:textId="77777777" w:rsidR="00EE6A55" w:rsidRPr="008C6112" w:rsidRDefault="00EE6A55" w:rsidP="008B0F6F">
            <w:pPr>
              <w:jc w:val="right"/>
              <w:rPr>
                <w:sz w:val="20"/>
                <w:szCs w:val="20"/>
              </w:rPr>
            </w:pPr>
            <w:r w:rsidRPr="008C6112">
              <w:rPr>
                <w:sz w:val="20"/>
                <w:szCs w:val="20"/>
              </w:rPr>
              <w:t xml:space="preserve">146 678 400,00 </w:t>
            </w:r>
          </w:p>
        </w:tc>
      </w:tr>
      <w:tr w:rsidR="00EE6A55" w:rsidRPr="008C6112" w14:paraId="6CA32CEE"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7933B77"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265D242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E41AFB5"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18FE990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A419F6B" w14:textId="77777777" w:rsidR="00EE6A55" w:rsidRPr="008C6112" w:rsidRDefault="00EE6A55" w:rsidP="008B0F6F">
            <w:pPr>
              <w:jc w:val="center"/>
              <w:rPr>
                <w:sz w:val="20"/>
                <w:szCs w:val="20"/>
              </w:rPr>
            </w:pPr>
            <w:r w:rsidRPr="008C6112">
              <w:rPr>
                <w:sz w:val="20"/>
                <w:szCs w:val="20"/>
              </w:rPr>
              <w:t>9900070180</w:t>
            </w:r>
          </w:p>
        </w:tc>
        <w:tc>
          <w:tcPr>
            <w:tcW w:w="960" w:type="dxa"/>
            <w:tcBorders>
              <w:top w:val="nil"/>
              <w:left w:val="nil"/>
              <w:bottom w:val="single" w:sz="4" w:space="0" w:color="auto"/>
              <w:right w:val="single" w:sz="4" w:space="0" w:color="auto"/>
            </w:tcBorders>
            <w:noWrap/>
            <w:vAlign w:val="center"/>
            <w:hideMark/>
          </w:tcPr>
          <w:p w14:paraId="428DD211"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55C0BC4D" w14:textId="77777777" w:rsidR="00EE6A55" w:rsidRPr="008C6112" w:rsidRDefault="00EE6A55" w:rsidP="008B0F6F">
            <w:pPr>
              <w:jc w:val="right"/>
              <w:rPr>
                <w:sz w:val="20"/>
                <w:szCs w:val="20"/>
              </w:rPr>
            </w:pPr>
            <w:r w:rsidRPr="008C6112">
              <w:rPr>
                <w:sz w:val="20"/>
                <w:szCs w:val="20"/>
              </w:rPr>
              <w:t xml:space="preserve">126 170 500,00 </w:t>
            </w:r>
          </w:p>
        </w:tc>
        <w:tc>
          <w:tcPr>
            <w:tcW w:w="1660" w:type="dxa"/>
            <w:gridSpan w:val="2"/>
            <w:tcBorders>
              <w:top w:val="nil"/>
              <w:left w:val="single" w:sz="4" w:space="0" w:color="auto"/>
              <w:bottom w:val="single" w:sz="4" w:space="0" w:color="auto"/>
              <w:right w:val="nil"/>
            </w:tcBorders>
            <w:noWrap/>
            <w:vAlign w:val="center"/>
            <w:hideMark/>
          </w:tcPr>
          <w:p w14:paraId="5E04C5EA" w14:textId="77777777" w:rsidR="00EE6A55" w:rsidRPr="008C6112" w:rsidRDefault="00EE6A55" w:rsidP="008B0F6F">
            <w:pPr>
              <w:jc w:val="right"/>
              <w:rPr>
                <w:sz w:val="20"/>
                <w:szCs w:val="20"/>
              </w:rPr>
            </w:pPr>
            <w:r w:rsidRPr="008C6112">
              <w:rPr>
                <w:sz w:val="20"/>
                <w:szCs w:val="20"/>
              </w:rPr>
              <w:t xml:space="preserve">134 929 400,00 </w:t>
            </w:r>
          </w:p>
        </w:tc>
        <w:tc>
          <w:tcPr>
            <w:tcW w:w="1660" w:type="dxa"/>
            <w:tcBorders>
              <w:top w:val="nil"/>
              <w:left w:val="single" w:sz="4" w:space="0" w:color="auto"/>
              <w:bottom w:val="single" w:sz="4" w:space="0" w:color="auto"/>
              <w:right w:val="single" w:sz="8" w:space="0" w:color="auto"/>
            </w:tcBorders>
            <w:noWrap/>
            <w:vAlign w:val="center"/>
            <w:hideMark/>
          </w:tcPr>
          <w:p w14:paraId="78298A15" w14:textId="77777777" w:rsidR="00EE6A55" w:rsidRPr="008C6112" w:rsidRDefault="00EE6A55" w:rsidP="008B0F6F">
            <w:pPr>
              <w:jc w:val="right"/>
              <w:rPr>
                <w:sz w:val="20"/>
                <w:szCs w:val="20"/>
              </w:rPr>
            </w:pPr>
            <w:r w:rsidRPr="008C6112">
              <w:rPr>
                <w:sz w:val="20"/>
                <w:szCs w:val="20"/>
              </w:rPr>
              <w:t xml:space="preserve">146 678 400,00 </w:t>
            </w:r>
          </w:p>
        </w:tc>
      </w:tr>
      <w:tr w:rsidR="00EE6A55" w:rsidRPr="008C6112" w14:paraId="4E2AD893"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AFF967A"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4A3CB57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60971D7"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03610B05"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CF05DFD" w14:textId="77777777" w:rsidR="00EE6A55" w:rsidRPr="008C6112" w:rsidRDefault="00EE6A55" w:rsidP="008B0F6F">
            <w:pPr>
              <w:jc w:val="center"/>
              <w:rPr>
                <w:sz w:val="20"/>
                <w:szCs w:val="20"/>
              </w:rPr>
            </w:pPr>
            <w:r w:rsidRPr="008C6112">
              <w:rPr>
                <w:sz w:val="20"/>
                <w:szCs w:val="20"/>
              </w:rPr>
              <w:t>9900070180</w:t>
            </w:r>
          </w:p>
        </w:tc>
        <w:tc>
          <w:tcPr>
            <w:tcW w:w="960" w:type="dxa"/>
            <w:tcBorders>
              <w:top w:val="nil"/>
              <w:left w:val="nil"/>
              <w:bottom w:val="single" w:sz="4" w:space="0" w:color="auto"/>
              <w:right w:val="single" w:sz="4" w:space="0" w:color="auto"/>
            </w:tcBorders>
            <w:noWrap/>
            <w:vAlign w:val="center"/>
            <w:hideMark/>
          </w:tcPr>
          <w:p w14:paraId="6C527BF6"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336A9064" w14:textId="77777777" w:rsidR="00EE6A55" w:rsidRPr="008C6112" w:rsidRDefault="00EE6A55" w:rsidP="008B0F6F">
            <w:pPr>
              <w:jc w:val="right"/>
              <w:rPr>
                <w:sz w:val="20"/>
                <w:szCs w:val="20"/>
              </w:rPr>
            </w:pPr>
            <w:r w:rsidRPr="008C6112">
              <w:rPr>
                <w:sz w:val="20"/>
                <w:szCs w:val="20"/>
              </w:rPr>
              <w:t xml:space="preserve">126 170 500,00 </w:t>
            </w:r>
          </w:p>
        </w:tc>
        <w:tc>
          <w:tcPr>
            <w:tcW w:w="1660" w:type="dxa"/>
            <w:gridSpan w:val="2"/>
            <w:tcBorders>
              <w:top w:val="nil"/>
              <w:left w:val="single" w:sz="4" w:space="0" w:color="auto"/>
              <w:bottom w:val="single" w:sz="4" w:space="0" w:color="auto"/>
              <w:right w:val="nil"/>
            </w:tcBorders>
            <w:noWrap/>
            <w:vAlign w:val="center"/>
            <w:hideMark/>
          </w:tcPr>
          <w:p w14:paraId="1A322845" w14:textId="77777777" w:rsidR="00EE6A55" w:rsidRPr="008C6112" w:rsidRDefault="00EE6A55" w:rsidP="008B0F6F">
            <w:pPr>
              <w:jc w:val="right"/>
              <w:rPr>
                <w:sz w:val="20"/>
                <w:szCs w:val="20"/>
              </w:rPr>
            </w:pPr>
            <w:r w:rsidRPr="008C6112">
              <w:rPr>
                <w:sz w:val="20"/>
                <w:szCs w:val="20"/>
              </w:rPr>
              <w:t xml:space="preserve">134 929 400,00 </w:t>
            </w:r>
          </w:p>
        </w:tc>
        <w:tc>
          <w:tcPr>
            <w:tcW w:w="1660" w:type="dxa"/>
            <w:tcBorders>
              <w:top w:val="nil"/>
              <w:left w:val="single" w:sz="4" w:space="0" w:color="auto"/>
              <w:bottom w:val="single" w:sz="4" w:space="0" w:color="auto"/>
              <w:right w:val="single" w:sz="8" w:space="0" w:color="auto"/>
            </w:tcBorders>
            <w:noWrap/>
            <w:vAlign w:val="center"/>
            <w:hideMark/>
          </w:tcPr>
          <w:p w14:paraId="113F8DAD" w14:textId="77777777" w:rsidR="00EE6A55" w:rsidRPr="008C6112" w:rsidRDefault="00EE6A55" w:rsidP="008B0F6F">
            <w:pPr>
              <w:jc w:val="right"/>
              <w:rPr>
                <w:sz w:val="20"/>
                <w:szCs w:val="20"/>
              </w:rPr>
            </w:pPr>
            <w:r w:rsidRPr="008C6112">
              <w:rPr>
                <w:sz w:val="20"/>
                <w:szCs w:val="20"/>
              </w:rPr>
              <w:t xml:space="preserve">146 678 400,00 </w:t>
            </w:r>
          </w:p>
        </w:tc>
      </w:tr>
      <w:tr w:rsidR="00EE6A55" w:rsidRPr="008C6112" w14:paraId="6EC6D3D2"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5CC3581E" w14:textId="77777777" w:rsidR="00EE6A55" w:rsidRPr="008C6112" w:rsidRDefault="00EE6A55" w:rsidP="008B0F6F">
            <w:pPr>
              <w:rPr>
                <w:sz w:val="20"/>
                <w:szCs w:val="20"/>
              </w:rPr>
            </w:pPr>
            <w:r w:rsidRPr="008C6112">
              <w:rPr>
                <w:sz w:val="20"/>
                <w:szCs w:val="20"/>
              </w:rPr>
              <w:t>Реализация мероприятий по созданию системы долговременного ухода за гражданами пожилого возраста и инвалидами государственной программы Новосибирской области "Социальная поддержка в Новосибирской области"</w:t>
            </w:r>
          </w:p>
        </w:tc>
        <w:tc>
          <w:tcPr>
            <w:tcW w:w="980" w:type="dxa"/>
            <w:tcBorders>
              <w:top w:val="nil"/>
              <w:left w:val="nil"/>
              <w:bottom w:val="single" w:sz="4" w:space="0" w:color="auto"/>
              <w:right w:val="single" w:sz="4" w:space="0" w:color="auto"/>
            </w:tcBorders>
            <w:noWrap/>
            <w:vAlign w:val="center"/>
            <w:hideMark/>
          </w:tcPr>
          <w:p w14:paraId="4D18532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93A3032"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0857B6C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80B7DC8" w14:textId="77777777" w:rsidR="00EE6A55" w:rsidRPr="008C6112" w:rsidRDefault="00EE6A55" w:rsidP="008B0F6F">
            <w:pPr>
              <w:jc w:val="center"/>
              <w:rPr>
                <w:sz w:val="20"/>
                <w:szCs w:val="20"/>
              </w:rPr>
            </w:pPr>
            <w:r w:rsidRPr="008C6112">
              <w:rPr>
                <w:sz w:val="20"/>
                <w:szCs w:val="20"/>
              </w:rPr>
              <w:t>990Я400000</w:t>
            </w:r>
          </w:p>
        </w:tc>
        <w:tc>
          <w:tcPr>
            <w:tcW w:w="960" w:type="dxa"/>
            <w:tcBorders>
              <w:top w:val="nil"/>
              <w:left w:val="nil"/>
              <w:bottom w:val="single" w:sz="4" w:space="0" w:color="auto"/>
              <w:right w:val="single" w:sz="4" w:space="0" w:color="auto"/>
            </w:tcBorders>
            <w:noWrap/>
            <w:vAlign w:val="center"/>
            <w:hideMark/>
          </w:tcPr>
          <w:p w14:paraId="5BE52FC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267DCFD" w14:textId="77777777" w:rsidR="00EE6A55" w:rsidRPr="008C6112" w:rsidRDefault="00EE6A55" w:rsidP="008B0F6F">
            <w:pPr>
              <w:jc w:val="right"/>
              <w:rPr>
                <w:sz w:val="20"/>
                <w:szCs w:val="20"/>
              </w:rPr>
            </w:pPr>
            <w:r w:rsidRPr="008C6112">
              <w:rPr>
                <w:sz w:val="20"/>
                <w:szCs w:val="20"/>
              </w:rPr>
              <w:t xml:space="preserve">6 289 800,00 </w:t>
            </w:r>
          </w:p>
        </w:tc>
        <w:tc>
          <w:tcPr>
            <w:tcW w:w="1660" w:type="dxa"/>
            <w:gridSpan w:val="2"/>
            <w:tcBorders>
              <w:top w:val="nil"/>
              <w:left w:val="single" w:sz="4" w:space="0" w:color="auto"/>
              <w:bottom w:val="single" w:sz="4" w:space="0" w:color="auto"/>
              <w:right w:val="nil"/>
            </w:tcBorders>
            <w:noWrap/>
            <w:vAlign w:val="center"/>
            <w:hideMark/>
          </w:tcPr>
          <w:p w14:paraId="65957FA5" w14:textId="77777777" w:rsidR="00EE6A55" w:rsidRPr="008C6112" w:rsidRDefault="00EE6A55" w:rsidP="008B0F6F">
            <w:pPr>
              <w:jc w:val="right"/>
              <w:rPr>
                <w:sz w:val="20"/>
                <w:szCs w:val="20"/>
              </w:rPr>
            </w:pPr>
            <w:r w:rsidRPr="008C6112">
              <w:rPr>
                <w:sz w:val="20"/>
                <w:szCs w:val="20"/>
              </w:rPr>
              <w:t xml:space="preserve">9 404 400,00 </w:t>
            </w:r>
          </w:p>
        </w:tc>
        <w:tc>
          <w:tcPr>
            <w:tcW w:w="1660" w:type="dxa"/>
            <w:tcBorders>
              <w:top w:val="nil"/>
              <w:left w:val="single" w:sz="4" w:space="0" w:color="auto"/>
              <w:bottom w:val="single" w:sz="4" w:space="0" w:color="auto"/>
              <w:right w:val="single" w:sz="8" w:space="0" w:color="auto"/>
            </w:tcBorders>
            <w:noWrap/>
            <w:vAlign w:val="center"/>
            <w:hideMark/>
          </w:tcPr>
          <w:p w14:paraId="334EBD74" w14:textId="77777777" w:rsidR="00EE6A55" w:rsidRPr="008C6112" w:rsidRDefault="00EE6A55" w:rsidP="008B0F6F">
            <w:pPr>
              <w:jc w:val="right"/>
              <w:rPr>
                <w:sz w:val="20"/>
                <w:szCs w:val="20"/>
              </w:rPr>
            </w:pPr>
            <w:r w:rsidRPr="008C6112">
              <w:rPr>
                <w:sz w:val="20"/>
                <w:szCs w:val="20"/>
              </w:rPr>
              <w:t xml:space="preserve">8 147 900,00 </w:t>
            </w:r>
          </w:p>
        </w:tc>
      </w:tr>
      <w:tr w:rsidR="00EE6A55" w:rsidRPr="008C6112" w14:paraId="37B46AFA"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5CB90078" w14:textId="77777777" w:rsidR="00EE6A55" w:rsidRPr="008C6112" w:rsidRDefault="00EE6A55" w:rsidP="008B0F6F">
            <w:pPr>
              <w:rPr>
                <w:sz w:val="20"/>
                <w:szCs w:val="20"/>
              </w:rPr>
            </w:pPr>
            <w:r w:rsidRPr="008C6112">
              <w:rPr>
                <w:sz w:val="20"/>
                <w:szCs w:val="20"/>
              </w:rPr>
              <w:t>Реализация мероприятий по созданию системы долговременного ухода за гражданами пожилого возраста и инвалидами государственной программы Новосибирской области "Социальная поддержка в Новосибирской области"</w:t>
            </w:r>
          </w:p>
        </w:tc>
        <w:tc>
          <w:tcPr>
            <w:tcW w:w="980" w:type="dxa"/>
            <w:tcBorders>
              <w:top w:val="nil"/>
              <w:left w:val="nil"/>
              <w:bottom w:val="single" w:sz="4" w:space="0" w:color="auto"/>
              <w:right w:val="single" w:sz="4" w:space="0" w:color="auto"/>
            </w:tcBorders>
            <w:noWrap/>
            <w:vAlign w:val="center"/>
            <w:hideMark/>
          </w:tcPr>
          <w:p w14:paraId="4053EC1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E93EDF0"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3C1BFF02"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912BC15" w14:textId="77777777" w:rsidR="00EE6A55" w:rsidRPr="008C6112" w:rsidRDefault="00EE6A55" w:rsidP="008B0F6F">
            <w:pPr>
              <w:jc w:val="center"/>
              <w:rPr>
                <w:sz w:val="20"/>
                <w:szCs w:val="20"/>
              </w:rPr>
            </w:pPr>
            <w:r w:rsidRPr="008C6112">
              <w:rPr>
                <w:sz w:val="20"/>
                <w:szCs w:val="20"/>
              </w:rPr>
              <w:t>990Я451630</w:t>
            </w:r>
          </w:p>
        </w:tc>
        <w:tc>
          <w:tcPr>
            <w:tcW w:w="960" w:type="dxa"/>
            <w:tcBorders>
              <w:top w:val="nil"/>
              <w:left w:val="nil"/>
              <w:bottom w:val="single" w:sz="4" w:space="0" w:color="auto"/>
              <w:right w:val="single" w:sz="4" w:space="0" w:color="auto"/>
            </w:tcBorders>
            <w:noWrap/>
            <w:vAlign w:val="center"/>
            <w:hideMark/>
          </w:tcPr>
          <w:p w14:paraId="7EC6289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3116868" w14:textId="77777777" w:rsidR="00EE6A55" w:rsidRPr="008C6112" w:rsidRDefault="00EE6A55" w:rsidP="008B0F6F">
            <w:pPr>
              <w:jc w:val="right"/>
              <w:rPr>
                <w:sz w:val="20"/>
                <w:szCs w:val="20"/>
              </w:rPr>
            </w:pPr>
            <w:r w:rsidRPr="008C6112">
              <w:rPr>
                <w:sz w:val="20"/>
                <w:szCs w:val="20"/>
              </w:rPr>
              <w:t xml:space="preserve">6 289 800,00 </w:t>
            </w:r>
          </w:p>
        </w:tc>
        <w:tc>
          <w:tcPr>
            <w:tcW w:w="1660" w:type="dxa"/>
            <w:gridSpan w:val="2"/>
            <w:tcBorders>
              <w:top w:val="nil"/>
              <w:left w:val="single" w:sz="4" w:space="0" w:color="auto"/>
              <w:bottom w:val="single" w:sz="4" w:space="0" w:color="auto"/>
              <w:right w:val="nil"/>
            </w:tcBorders>
            <w:noWrap/>
            <w:vAlign w:val="center"/>
            <w:hideMark/>
          </w:tcPr>
          <w:p w14:paraId="1DDF0F03" w14:textId="77777777" w:rsidR="00EE6A55" w:rsidRPr="008C6112" w:rsidRDefault="00EE6A55" w:rsidP="008B0F6F">
            <w:pPr>
              <w:jc w:val="right"/>
              <w:rPr>
                <w:sz w:val="20"/>
                <w:szCs w:val="20"/>
              </w:rPr>
            </w:pPr>
            <w:r w:rsidRPr="008C6112">
              <w:rPr>
                <w:sz w:val="20"/>
                <w:szCs w:val="20"/>
              </w:rPr>
              <w:t xml:space="preserve">9 404 400,00 </w:t>
            </w:r>
          </w:p>
        </w:tc>
        <w:tc>
          <w:tcPr>
            <w:tcW w:w="1660" w:type="dxa"/>
            <w:tcBorders>
              <w:top w:val="nil"/>
              <w:left w:val="single" w:sz="4" w:space="0" w:color="auto"/>
              <w:bottom w:val="single" w:sz="4" w:space="0" w:color="auto"/>
              <w:right w:val="single" w:sz="8" w:space="0" w:color="auto"/>
            </w:tcBorders>
            <w:noWrap/>
            <w:vAlign w:val="center"/>
            <w:hideMark/>
          </w:tcPr>
          <w:p w14:paraId="114FA688" w14:textId="77777777" w:rsidR="00EE6A55" w:rsidRPr="008C6112" w:rsidRDefault="00EE6A55" w:rsidP="008B0F6F">
            <w:pPr>
              <w:jc w:val="right"/>
              <w:rPr>
                <w:sz w:val="20"/>
                <w:szCs w:val="20"/>
              </w:rPr>
            </w:pPr>
            <w:r w:rsidRPr="008C6112">
              <w:rPr>
                <w:sz w:val="20"/>
                <w:szCs w:val="20"/>
              </w:rPr>
              <w:t xml:space="preserve">8 147 900,00 </w:t>
            </w:r>
          </w:p>
        </w:tc>
      </w:tr>
      <w:tr w:rsidR="00EE6A55" w:rsidRPr="008C6112" w14:paraId="4A979AE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F78BBCF"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75C9B68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66B8FE9"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777CD30E"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AB9B221" w14:textId="77777777" w:rsidR="00EE6A55" w:rsidRPr="008C6112" w:rsidRDefault="00EE6A55" w:rsidP="008B0F6F">
            <w:pPr>
              <w:jc w:val="center"/>
              <w:rPr>
                <w:sz w:val="20"/>
                <w:szCs w:val="20"/>
              </w:rPr>
            </w:pPr>
            <w:r w:rsidRPr="008C6112">
              <w:rPr>
                <w:sz w:val="20"/>
                <w:szCs w:val="20"/>
              </w:rPr>
              <w:t>990Я451630</w:t>
            </w:r>
          </w:p>
        </w:tc>
        <w:tc>
          <w:tcPr>
            <w:tcW w:w="960" w:type="dxa"/>
            <w:tcBorders>
              <w:top w:val="nil"/>
              <w:left w:val="nil"/>
              <w:bottom w:val="single" w:sz="4" w:space="0" w:color="auto"/>
              <w:right w:val="single" w:sz="4" w:space="0" w:color="auto"/>
            </w:tcBorders>
            <w:noWrap/>
            <w:vAlign w:val="center"/>
            <w:hideMark/>
          </w:tcPr>
          <w:p w14:paraId="10F36126"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63E2BB61" w14:textId="77777777" w:rsidR="00EE6A55" w:rsidRPr="008C6112" w:rsidRDefault="00EE6A55" w:rsidP="008B0F6F">
            <w:pPr>
              <w:jc w:val="right"/>
              <w:rPr>
                <w:sz w:val="20"/>
                <w:szCs w:val="20"/>
              </w:rPr>
            </w:pPr>
            <w:r w:rsidRPr="008C6112">
              <w:rPr>
                <w:sz w:val="20"/>
                <w:szCs w:val="20"/>
              </w:rPr>
              <w:t xml:space="preserve">6 289 800,00 </w:t>
            </w:r>
          </w:p>
        </w:tc>
        <w:tc>
          <w:tcPr>
            <w:tcW w:w="1660" w:type="dxa"/>
            <w:gridSpan w:val="2"/>
            <w:tcBorders>
              <w:top w:val="nil"/>
              <w:left w:val="single" w:sz="4" w:space="0" w:color="auto"/>
              <w:bottom w:val="single" w:sz="4" w:space="0" w:color="auto"/>
              <w:right w:val="nil"/>
            </w:tcBorders>
            <w:noWrap/>
            <w:vAlign w:val="center"/>
            <w:hideMark/>
          </w:tcPr>
          <w:p w14:paraId="0C3B6A82" w14:textId="77777777" w:rsidR="00EE6A55" w:rsidRPr="008C6112" w:rsidRDefault="00EE6A55" w:rsidP="008B0F6F">
            <w:pPr>
              <w:jc w:val="right"/>
              <w:rPr>
                <w:sz w:val="20"/>
                <w:szCs w:val="20"/>
              </w:rPr>
            </w:pPr>
            <w:r w:rsidRPr="008C6112">
              <w:rPr>
                <w:sz w:val="20"/>
                <w:szCs w:val="20"/>
              </w:rPr>
              <w:t xml:space="preserve">9 404 400,00 </w:t>
            </w:r>
          </w:p>
        </w:tc>
        <w:tc>
          <w:tcPr>
            <w:tcW w:w="1660" w:type="dxa"/>
            <w:tcBorders>
              <w:top w:val="nil"/>
              <w:left w:val="single" w:sz="4" w:space="0" w:color="auto"/>
              <w:bottom w:val="single" w:sz="4" w:space="0" w:color="auto"/>
              <w:right w:val="single" w:sz="8" w:space="0" w:color="auto"/>
            </w:tcBorders>
            <w:noWrap/>
            <w:vAlign w:val="center"/>
            <w:hideMark/>
          </w:tcPr>
          <w:p w14:paraId="5E71B0C7" w14:textId="77777777" w:rsidR="00EE6A55" w:rsidRPr="008C6112" w:rsidRDefault="00EE6A55" w:rsidP="008B0F6F">
            <w:pPr>
              <w:jc w:val="right"/>
              <w:rPr>
                <w:sz w:val="20"/>
                <w:szCs w:val="20"/>
              </w:rPr>
            </w:pPr>
            <w:r w:rsidRPr="008C6112">
              <w:rPr>
                <w:sz w:val="20"/>
                <w:szCs w:val="20"/>
              </w:rPr>
              <w:t xml:space="preserve">8 147 900,00 </w:t>
            </w:r>
          </w:p>
        </w:tc>
      </w:tr>
      <w:tr w:rsidR="00EE6A55" w:rsidRPr="008C6112" w14:paraId="704D5AE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51F9818"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181A9F5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05ED505"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611EFE8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D1849FA" w14:textId="77777777" w:rsidR="00EE6A55" w:rsidRPr="008C6112" w:rsidRDefault="00EE6A55" w:rsidP="008B0F6F">
            <w:pPr>
              <w:jc w:val="center"/>
              <w:rPr>
                <w:sz w:val="20"/>
                <w:szCs w:val="20"/>
              </w:rPr>
            </w:pPr>
            <w:r w:rsidRPr="008C6112">
              <w:rPr>
                <w:sz w:val="20"/>
                <w:szCs w:val="20"/>
              </w:rPr>
              <w:t>990Я451630</w:t>
            </w:r>
          </w:p>
        </w:tc>
        <w:tc>
          <w:tcPr>
            <w:tcW w:w="960" w:type="dxa"/>
            <w:tcBorders>
              <w:top w:val="nil"/>
              <w:left w:val="nil"/>
              <w:bottom w:val="single" w:sz="4" w:space="0" w:color="auto"/>
              <w:right w:val="single" w:sz="4" w:space="0" w:color="auto"/>
            </w:tcBorders>
            <w:noWrap/>
            <w:vAlign w:val="center"/>
            <w:hideMark/>
          </w:tcPr>
          <w:p w14:paraId="27DAE519"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1393AB81" w14:textId="77777777" w:rsidR="00EE6A55" w:rsidRPr="008C6112" w:rsidRDefault="00EE6A55" w:rsidP="008B0F6F">
            <w:pPr>
              <w:jc w:val="right"/>
              <w:rPr>
                <w:sz w:val="20"/>
                <w:szCs w:val="20"/>
              </w:rPr>
            </w:pPr>
            <w:r w:rsidRPr="008C6112">
              <w:rPr>
                <w:sz w:val="20"/>
                <w:szCs w:val="20"/>
              </w:rPr>
              <w:t xml:space="preserve">6 289 800,00 </w:t>
            </w:r>
          </w:p>
        </w:tc>
        <w:tc>
          <w:tcPr>
            <w:tcW w:w="1660" w:type="dxa"/>
            <w:gridSpan w:val="2"/>
            <w:tcBorders>
              <w:top w:val="nil"/>
              <w:left w:val="single" w:sz="4" w:space="0" w:color="auto"/>
              <w:bottom w:val="single" w:sz="4" w:space="0" w:color="auto"/>
              <w:right w:val="nil"/>
            </w:tcBorders>
            <w:noWrap/>
            <w:vAlign w:val="center"/>
            <w:hideMark/>
          </w:tcPr>
          <w:p w14:paraId="232728EA" w14:textId="77777777" w:rsidR="00EE6A55" w:rsidRPr="008C6112" w:rsidRDefault="00EE6A55" w:rsidP="008B0F6F">
            <w:pPr>
              <w:jc w:val="right"/>
              <w:rPr>
                <w:sz w:val="20"/>
                <w:szCs w:val="20"/>
              </w:rPr>
            </w:pPr>
            <w:r w:rsidRPr="008C6112">
              <w:rPr>
                <w:sz w:val="20"/>
                <w:szCs w:val="20"/>
              </w:rPr>
              <w:t xml:space="preserve">9 404 400,00 </w:t>
            </w:r>
          </w:p>
        </w:tc>
        <w:tc>
          <w:tcPr>
            <w:tcW w:w="1660" w:type="dxa"/>
            <w:tcBorders>
              <w:top w:val="nil"/>
              <w:left w:val="single" w:sz="4" w:space="0" w:color="auto"/>
              <w:bottom w:val="single" w:sz="4" w:space="0" w:color="auto"/>
              <w:right w:val="single" w:sz="8" w:space="0" w:color="auto"/>
            </w:tcBorders>
            <w:noWrap/>
            <w:vAlign w:val="center"/>
            <w:hideMark/>
          </w:tcPr>
          <w:p w14:paraId="30596390" w14:textId="77777777" w:rsidR="00EE6A55" w:rsidRPr="008C6112" w:rsidRDefault="00EE6A55" w:rsidP="008B0F6F">
            <w:pPr>
              <w:jc w:val="right"/>
              <w:rPr>
                <w:sz w:val="20"/>
                <w:szCs w:val="20"/>
              </w:rPr>
            </w:pPr>
            <w:r w:rsidRPr="008C6112">
              <w:rPr>
                <w:sz w:val="20"/>
                <w:szCs w:val="20"/>
              </w:rPr>
              <w:t xml:space="preserve">8 147 900,00 </w:t>
            </w:r>
          </w:p>
        </w:tc>
      </w:tr>
      <w:tr w:rsidR="00EE6A55" w:rsidRPr="008C6112" w14:paraId="39D653B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2A48C8E" w14:textId="77777777" w:rsidR="00EE6A55" w:rsidRPr="008C6112" w:rsidRDefault="00EE6A55" w:rsidP="008B0F6F">
            <w:pPr>
              <w:rPr>
                <w:sz w:val="20"/>
                <w:szCs w:val="20"/>
              </w:rPr>
            </w:pPr>
            <w:r w:rsidRPr="008C6112">
              <w:rPr>
                <w:sz w:val="20"/>
                <w:szCs w:val="20"/>
              </w:rPr>
              <w:t>Социальное обеспечение населения</w:t>
            </w:r>
          </w:p>
        </w:tc>
        <w:tc>
          <w:tcPr>
            <w:tcW w:w="980" w:type="dxa"/>
            <w:tcBorders>
              <w:top w:val="nil"/>
              <w:left w:val="nil"/>
              <w:bottom w:val="single" w:sz="4" w:space="0" w:color="auto"/>
              <w:right w:val="single" w:sz="4" w:space="0" w:color="auto"/>
            </w:tcBorders>
            <w:noWrap/>
            <w:vAlign w:val="center"/>
            <w:hideMark/>
          </w:tcPr>
          <w:p w14:paraId="5DB1188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E07A173"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35C9BCE0"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75FC035"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4F5D7B2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049A4F0" w14:textId="77777777" w:rsidR="00EE6A55" w:rsidRPr="008C6112" w:rsidRDefault="00EE6A55" w:rsidP="008B0F6F">
            <w:pPr>
              <w:jc w:val="right"/>
              <w:rPr>
                <w:sz w:val="20"/>
                <w:szCs w:val="20"/>
              </w:rPr>
            </w:pPr>
            <w:r w:rsidRPr="008C6112">
              <w:rPr>
                <w:sz w:val="20"/>
                <w:szCs w:val="20"/>
              </w:rPr>
              <w:t xml:space="preserve">7 763 700,00 </w:t>
            </w:r>
          </w:p>
        </w:tc>
        <w:tc>
          <w:tcPr>
            <w:tcW w:w="1660" w:type="dxa"/>
            <w:gridSpan w:val="2"/>
            <w:tcBorders>
              <w:top w:val="nil"/>
              <w:left w:val="single" w:sz="4" w:space="0" w:color="auto"/>
              <w:bottom w:val="single" w:sz="4" w:space="0" w:color="auto"/>
              <w:right w:val="nil"/>
            </w:tcBorders>
            <w:noWrap/>
            <w:vAlign w:val="center"/>
            <w:hideMark/>
          </w:tcPr>
          <w:p w14:paraId="34496002" w14:textId="77777777" w:rsidR="00EE6A55" w:rsidRPr="008C6112" w:rsidRDefault="00EE6A55" w:rsidP="008B0F6F">
            <w:pPr>
              <w:jc w:val="right"/>
              <w:rPr>
                <w:sz w:val="20"/>
                <w:szCs w:val="20"/>
              </w:rPr>
            </w:pPr>
            <w:r w:rsidRPr="008C6112">
              <w:rPr>
                <w:sz w:val="20"/>
                <w:szCs w:val="20"/>
              </w:rPr>
              <w:t xml:space="preserve">8 855 988,00 </w:t>
            </w:r>
          </w:p>
        </w:tc>
        <w:tc>
          <w:tcPr>
            <w:tcW w:w="1660" w:type="dxa"/>
            <w:tcBorders>
              <w:top w:val="nil"/>
              <w:left w:val="single" w:sz="4" w:space="0" w:color="auto"/>
              <w:bottom w:val="single" w:sz="4" w:space="0" w:color="auto"/>
              <w:right w:val="single" w:sz="8" w:space="0" w:color="auto"/>
            </w:tcBorders>
            <w:noWrap/>
            <w:vAlign w:val="center"/>
            <w:hideMark/>
          </w:tcPr>
          <w:p w14:paraId="7DF4F7E0" w14:textId="77777777" w:rsidR="00EE6A55" w:rsidRPr="008C6112" w:rsidRDefault="00EE6A55" w:rsidP="008B0F6F">
            <w:pPr>
              <w:jc w:val="right"/>
              <w:rPr>
                <w:sz w:val="20"/>
                <w:szCs w:val="20"/>
              </w:rPr>
            </w:pPr>
            <w:r w:rsidRPr="008C6112">
              <w:rPr>
                <w:sz w:val="20"/>
                <w:szCs w:val="20"/>
              </w:rPr>
              <w:t xml:space="preserve">14 752 900,00 </w:t>
            </w:r>
          </w:p>
        </w:tc>
      </w:tr>
      <w:tr w:rsidR="00EE6A55" w:rsidRPr="008C6112" w14:paraId="1C4493D0"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6E55AF4D" w14:textId="77777777" w:rsidR="00EE6A55" w:rsidRPr="008C6112" w:rsidRDefault="00EE6A55" w:rsidP="008B0F6F">
            <w:pPr>
              <w:rPr>
                <w:sz w:val="20"/>
                <w:szCs w:val="20"/>
              </w:rPr>
            </w:pPr>
            <w:r w:rsidRPr="008C6112">
              <w:rPr>
                <w:sz w:val="20"/>
                <w:szCs w:val="20"/>
              </w:rPr>
              <w:t>Муниципальная программа "Обеспечение жильем молодых семей в Куйбышевском муниципальном районе Новосибирской области"</w:t>
            </w:r>
          </w:p>
        </w:tc>
        <w:tc>
          <w:tcPr>
            <w:tcW w:w="980" w:type="dxa"/>
            <w:tcBorders>
              <w:top w:val="nil"/>
              <w:left w:val="nil"/>
              <w:bottom w:val="single" w:sz="4" w:space="0" w:color="auto"/>
              <w:right w:val="single" w:sz="4" w:space="0" w:color="auto"/>
            </w:tcBorders>
            <w:noWrap/>
            <w:vAlign w:val="center"/>
            <w:hideMark/>
          </w:tcPr>
          <w:p w14:paraId="6832FC6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70AF1B0"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49E6ABBA"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156E0A7" w14:textId="77777777" w:rsidR="00EE6A55" w:rsidRPr="008C6112" w:rsidRDefault="00EE6A55" w:rsidP="008B0F6F">
            <w:pPr>
              <w:jc w:val="center"/>
              <w:rPr>
                <w:sz w:val="20"/>
                <w:szCs w:val="20"/>
              </w:rPr>
            </w:pPr>
            <w:r w:rsidRPr="008C6112">
              <w:rPr>
                <w:sz w:val="20"/>
                <w:szCs w:val="20"/>
              </w:rPr>
              <w:t>3400000000</w:t>
            </w:r>
          </w:p>
        </w:tc>
        <w:tc>
          <w:tcPr>
            <w:tcW w:w="960" w:type="dxa"/>
            <w:tcBorders>
              <w:top w:val="nil"/>
              <w:left w:val="nil"/>
              <w:bottom w:val="single" w:sz="4" w:space="0" w:color="auto"/>
              <w:right w:val="single" w:sz="4" w:space="0" w:color="auto"/>
            </w:tcBorders>
            <w:noWrap/>
            <w:vAlign w:val="center"/>
            <w:hideMark/>
          </w:tcPr>
          <w:p w14:paraId="6CF5379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6627C4B" w14:textId="77777777" w:rsidR="00EE6A55" w:rsidRPr="008C6112" w:rsidRDefault="00EE6A55" w:rsidP="008B0F6F">
            <w:pPr>
              <w:jc w:val="right"/>
              <w:rPr>
                <w:sz w:val="20"/>
                <w:szCs w:val="20"/>
              </w:rPr>
            </w:pPr>
            <w:r w:rsidRPr="008C6112">
              <w:rPr>
                <w:sz w:val="20"/>
                <w:szCs w:val="20"/>
              </w:rPr>
              <w:t xml:space="preserve">6 214 100,00 </w:t>
            </w:r>
          </w:p>
        </w:tc>
        <w:tc>
          <w:tcPr>
            <w:tcW w:w="1660" w:type="dxa"/>
            <w:gridSpan w:val="2"/>
            <w:tcBorders>
              <w:top w:val="nil"/>
              <w:left w:val="single" w:sz="4" w:space="0" w:color="auto"/>
              <w:bottom w:val="single" w:sz="4" w:space="0" w:color="auto"/>
              <w:right w:val="nil"/>
            </w:tcBorders>
            <w:noWrap/>
            <w:vAlign w:val="center"/>
            <w:hideMark/>
          </w:tcPr>
          <w:p w14:paraId="5B46F407" w14:textId="77777777" w:rsidR="00EE6A55" w:rsidRPr="008C6112" w:rsidRDefault="00EE6A55" w:rsidP="008B0F6F">
            <w:pPr>
              <w:jc w:val="right"/>
              <w:rPr>
                <w:sz w:val="20"/>
                <w:szCs w:val="20"/>
              </w:rPr>
            </w:pPr>
            <w:r w:rsidRPr="008C6112">
              <w:rPr>
                <w:sz w:val="20"/>
                <w:szCs w:val="20"/>
              </w:rPr>
              <w:t xml:space="preserve">4 927 588,00 </w:t>
            </w:r>
          </w:p>
        </w:tc>
        <w:tc>
          <w:tcPr>
            <w:tcW w:w="1660" w:type="dxa"/>
            <w:tcBorders>
              <w:top w:val="nil"/>
              <w:left w:val="single" w:sz="4" w:space="0" w:color="auto"/>
              <w:bottom w:val="single" w:sz="4" w:space="0" w:color="auto"/>
              <w:right w:val="single" w:sz="8" w:space="0" w:color="auto"/>
            </w:tcBorders>
            <w:noWrap/>
            <w:vAlign w:val="center"/>
            <w:hideMark/>
          </w:tcPr>
          <w:p w14:paraId="4C0CA5E1" w14:textId="77777777" w:rsidR="00EE6A55" w:rsidRPr="008C6112" w:rsidRDefault="00EE6A55" w:rsidP="008B0F6F">
            <w:pPr>
              <w:jc w:val="right"/>
              <w:rPr>
                <w:sz w:val="20"/>
                <w:szCs w:val="20"/>
              </w:rPr>
            </w:pPr>
            <w:r w:rsidRPr="008C6112">
              <w:rPr>
                <w:sz w:val="20"/>
                <w:szCs w:val="20"/>
              </w:rPr>
              <w:t xml:space="preserve">4 878 800,00 </w:t>
            </w:r>
          </w:p>
        </w:tc>
      </w:tr>
      <w:tr w:rsidR="00EE6A55" w:rsidRPr="008C6112" w14:paraId="4741102B"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0DE75BB2" w14:textId="77777777" w:rsidR="00EE6A55" w:rsidRPr="008C6112" w:rsidRDefault="00EE6A55" w:rsidP="008B0F6F">
            <w:pPr>
              <w:rPr>
                <w:sz w:val="20"/>
                <w:szCs w:val="20"/>
              </w:rPr>
            </w:pPr>
            <w:r w:rsidRPr="008C6112">
              <w:rPr>
                <w:sz w:val="20"/>
                <w:szCs w:val="20"/>
              </w:rPr>
              <w:t>Реализация мероприятий по муниципальной программе "Обеспечение жильем молодых семей в Куйбышевском муниципальном районе Новосибирской области"</w:t>
            </w:r>
          </w:p>
        </w:tc>
        <w:tc>
          <w:tcPr>
            <w:tcW w:w="980" w:type="dxa"/>
            <w:tcBorders>
              <w:top w:val="nil"/>
              <w:left w:val="nil"/>
              <w:bottom w:val="single" w:sz="4" w:space="0" w:color="auto"/>
              <w:right w:val="single" w:sz="4" w:space="0" w:color="auto"/>
            </w:tcBorders>
            <w:noWrap/>
            <w:vAlign w:val="center"/>
            <w:hideMark/>
          </w:tcPr>
          <w:p w14:paraId="7FB579E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0137720"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35CDF48C"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92B6452" w14:textId="77777777" w:rsidR="00EE6A55" w:rsidRPr="008C6112" w:rsidRDefault="00EE6A55" w:rsidP="008B0F6F">
            <w:pPr>
              <w:jc w:val="center"/>
              <w:rPr>
                <w:sz w:val="20"/>
                <w:szCs w:val="20"/>
              </w:rPr>
            </w:pPr>
            <w:r w:rsidRPr="008C6112">
              <w:rPr>
                <w:sz w:val="20"/>
                <w:szCs w:val="20"/>
              </w:rPr>
              <w:t>34000L4979</w:t>
            </w:r>
          </w:p>
        </w:tc>
        <w:tc>
          <w:tcPr>
            <w:tcW w:w="960" w:type="dxa"/>
            <w:tcBorders>
              <w:top w:val="nil"/>
              <w:left w:val="nil"/>
              <w:bottom w:val="single" w:sz="4" w:space="0" w:color="auto"/>
              <w:right w:val="single" w:sz="4" w:space="0" w:color="auto"/>
            </w:tcBorders>
            <w:noWrap/>
            <w:vAlign w:val="center"/>
            <w:hideMark/>
          </w:tcPr>
          <w:p w14:paraId="50B45FE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2CEF628" w14:textId="77777777" w:rsidR="00EE6A55" w:rsidRPr="008C6112" w:rsidRDefault="00EE6A55" w:rsidP="008B0F6F">
            <w:pPr>
              <w:jc w:val="right"/>
              <w:rPr>
                <w:sz w:val="20"/>
                <w:szCs w:val="20"/>
              </w:rPr>
            </w:pPr>
            <w:r w:rsidRPr="008C6112">
              <w:rPr>
                <w:sz w:val="20"/>
                <w:szCs w:val="20"/>
              </w:rPr>
              <w:t xml:space="preserve">6 214 100,00 </w:t>
            </w:r>
          </w:p>
        </w:tc>
        <w:tc>
          <w:tcPr>
            <w:tcW w:w="1660" w:type="dxa"/>
            <w:gridSpan w:val="2"/>
            <w:tcBorders>
              <w:top w:val="nil"/>
              <w:left w:val="single" w:sz="4" w:space="0" w:color="auto"/>
              <w:bottom w:val="single" w:sz="4" w:space="0" w:color="auto"/>
              <w:right w:val="nil"/>
            </w:tcBorders>
            <w:noWrap/>
            <w:vAlign w:val="center"/>
            <w:hideMark/>
          </w:tcPr>
          <w:p w14:paraId="48C637F2" w14:textId="77777777" w:rsidR="00EE6A55" w:rsidRPr="008C6112" w:rsidRDefault="00EE6A55" w:rsidP="008B0F6F">
            <w:pPr>
              <w:jc w:val="right"/>
              <w:rPr>
                <w:sz w:val="20"/>
                <w:szCs w:val="20"/>
              </w:rPr>
            </w:pPr>
            <w:r w:rsidRPr="008C6112">
              <w:rPr>
                <w:sz w:val="20"/>
                <w:szCs w:val="20"/>
              </w:rPr>
              <w:t xml:space="preserve">4 927 588,00 </w:t>
            </w:r>
          </w:p>
        </w:tc>
        <w:tc>
          <w:tcPr>
            <w:tcW w:w="1660" w:type="dxa"/>
            <w:tcBorders>
              <w:top w:val="nil"/>
              <w:left w:val="single" w:sz="4" w:space="0" w:color="auto"/>
              <w:bottom w:val="single" w:sz="4" w:space="0" w:color="auto"/>
              <w:right w:val="single" w:sz="8" w:space="0" w:color="auto"/>
            </w:tcBorders>
            <w:noWrap/>
            <w:vAlign w:val="center"/>
            <w:hideMark/>
          </w:tcPr>
          <w:p w14:paraId="775D0977" w14:textId="77777777" w:rsidR="00EE6A55" w:rsidRPr="008C6112" w:rsidRDefault="00EE6A55" w:rsidP="008B0F6F">
            <w:pPr>
              <w:jc w:val="right"/>
              <w:rPr>
                <w:sz w:val="20"/>
                <w:szCs w:val="20"/>
              </w:rPr>
            </w:pPr>
            <w:r w:rsidRPr="008C6112">
              <w:rPr>
                <w:sz w:val="20"/>
                <w:szCs w:val="20"/>
              </w:rPr>
              <w:t xml:space="preserve">4 878 800,00 </w:t>
            </w:r>
          </w:p>
        </w:tc>
      </w:tr>
      <w:tr w:rsidR="00EE6A55" w:rsidRPr="008C6112" w14:paraId="3A937679"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61617DE"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389E55B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D4C5FC6"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6602EB2C"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904D253" w14:textId="77777777" w:rsidR="00EE6A55" w:rsidRPr="008C6112" w:rsidRDefault="00EE6A55" w:rsidP="008B0F6F">
            <w:pPr>
              <w:jc w:val="center"/>
              <w:rPr>
                <w:sz w:val="20"/>
                <w:szCs w:val="20"/>
              </w:rPr>
            </w:pPr>
            <w:r w:rsidRPr="008C6112">
              <w:rPr>
                <w:sz w:val="20"/>
                <w:szCs w:val="20"/>
              </w:rPr>
              <w:t>34000L4979</w:t>
            </w:r>
          </w:p>
        </w:tc>
        <w:tc>
          <w:tcPr>
            <w:tcW w:w="960" w:type="dxa"/>
            <w:tcBorders>
              <w:top w:val="nil"/>
              <w:left w:val="nil"/>
              <w:bottom w:val="single" w:sz="4" w:space="0" w:color="auto"/>
              <w:right w:val="single" w:sz="4" w:space="0" w:color="auto"/>
            </w:tcBorders>
            <w:noWrap/>
            <w:vAlign w:val="center"/>
            <w:hideMark/>
          </w:tcPr>
          <w:p w14:paraId="69057DBC"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12B58F5C" w14:textId="77777777" w:rsidR="00EE6A55" w:rsidRPr="008C6112" w:rsidRDefault="00EE6A55" w:rsidP="008B0F6F">
            <w:pPr>
              <w:jc w:val="right"/>
              <w:rPr>
                <w:sz w:val="20"/>
                <w:szCs w:val="20"/>
              </w:rPr>
            </w:pPr>
            <w:r w:rsidRPr="008C6112">
              <w:rPr>
                <w:sz w:val="20"/>
                <w:szCs w:val="20"/>
              </w:rPr>
              <w:t xml:space="preserve">6 214 100,00 </w:t>
            </w:r>
          </w:p>
        </w:tc>
        <w:tc>
          <w:tcPr>
            <w:tcW w:w="1660" w:type="dxa"/>
            <w:gridSpan w:val="2"/>
            <w:tcBorders>
              <w:top w:val="nil"/>
              <w:left w:val="single" w:sz="4" w:space="0" w:color="auto"/>
              <w:bottom w:val="single" w:sz="4" w:space="0" w:color="auto"/>
              <w:right w:val="nil"/>
            </w:tcBorders>
            <w:noWrap/>
            <w:vAlign w:val="center"/>
            <w:hideMark/>
          </w:tcPr>
          <w:p w14:paraId="5A496BC6" w14:textId="77777777" w:rsidR="00EE6A55" w:rsidRPr="008C6112" w:rsidRDefault="00EE6A55" w:rsidP="008B0F6F">
            <w:pPr>
              <w:jc w:val="right"/>
              <w:rPr>
                <w:sz w:val="20"/>
                <w:szCs w:val="20"/>
              </w:rPr>
            </w:pPr>
            <w:r w:rsidRPr="008C6112">
              <w:rPr>
                <w:sz w:val="20"/>
                <w:szCs w:val="20"/>
              </w:rPr>
              <w:t xml:space="preserve">4 927 588,00 </w:t>
            </w:r>
          </w:p>
        </w:tc>
        <w:tc>
          <w:tcPr>
            <w:tcW w:w="1660" w:type="dxa"/>
            <w:tcBorders>
              <w:top w:val="nil"/>
              <w:left w:val="single" w:sz="4" w:space="0" w:color="auto"/>
              <w:bottom w:val="single" w:sz="4" w:space="0" w:color="auto"/>
              <w:right w:val="single" w:sz="8" w:space="0" w:color="auto"/>
            </w:tcBorders>
            <w:noWrap/>
            <w:vAlign w:val="center"/>
            <w:hideMark/>
          </w:tcPr>
          <w:p w14:paraId="4DB88357" w14:textId="77777777" w:rsidR="00EE6A55" w:rsidRPr="008C6112" w:rsidRDefault="00EE6A55" w:rsidP="008B0F6F">
            <w:pPr>
              <w:jc w:val="right"/>
              <w:rPr>
                <w:sz w:val="20"/>
                <w:szCs w:val="20"/>
              </w:rPr>
            </w:pPr>
            <w:r w:rsidRPr="008C6112">
              <w:rPr>
                <w:sz w:val="20"/>
                <w:szCs w:val="20"/>
              </w:rPr>
              <w:t xml:space="preserve">4 878 800,00 </w:t>
            </w:r>
          </w:p>
        </w:tc>
      </w:tr>
      <w:tr w:rsidR="00EE6A55" w:rsidRPr="008C6112" w14:paraId="6F7E0C6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634DFF1" w14:textId="77777777" w:rsidR="00EE6A55" w:rsidRPr="008C6112" w:rsidRDefault="00EE6A55" w:rsidP="008B0F6F">
            <w:pPr>
              <w:rPr>
                <w:sz w:val="20"/>
                <w:szCs w:val="20"/>
              </w:rPr>
            </w:pPr>
            <w:r w:rsidRPr="008C6112">
              <w:rPr>
                <w:sz w:val="20"/>
                <w:szCs w:val="20"/>
              </w:rPr>
              <w:t>Социальные выплаты гражданам, кроме публичных нормативных социальных выплат</w:t>
            </w:r>
          </w:p>
        </w:tc>
        <w:tc>
          <w:tcPr>
            <w:tcW w:w="980" w:type="dxa"/>
            <w:tcBorders>
              <w:top w:val="nil"/>
              <w:left w:val="nil"/>
              <w:bottom w:val="single" w:sz="4" w:space="0" w:color="auto"/>
              <w:right w:val="single" w:sz="4" w:space="0" w:color="auto"/>
            </w:tcBorders>
            <w:noWrap/>
            <w:vAlign w:val="center"/>
            <w:hideMark/>
          </w:tcPr>
          <w:p w14:paraId="757FEE2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7E11514"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20F28D4A"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4230E60" w14:textId="77777777" w:rsidR="00EE6A55" w:rsidRPr="008C6112" w:rsidRDefault="00EE6A55" w:rsidP="008B0F6F">
            <w:pPr>
              <w:jc w:val="center"/>
              <w:rPr>
                <w:sz w:val="20"/>
                <w:szCs w:val="20"/>
              </w:rPr>
            </w:pPr>
            <w:r w:rsidRPr="008C6112">
              <w:rPr>
                <w:sz w:val="20"/>
                <w:szCs w:val="20"/>
              </w:rPr>
              <w:t>34000L4979</w:t>
            </w:r>
          </w:p>
        </w:tc>
        <w:tc>
          <w:tcPr>
            <w:tcW w:w="960" w:type="dxa"/>
            <w:tcBorders>
              <w:top w:val="nil"/>
              <w:left w:val="nil"/>
              <w:bottom w:val="single" w:sz="4" w:space="0" w:color="auto"/>
              <w:right w:val="single" w:sz="4" w:space="0" w:color="auto"/>
            </w:tcBorders>
            <w:noWrap/>
            <w:vAlign w:val="center"/>
            <w:hideMark/>
          </w:tcPr>
          <w:p w14:paraId="1FEB3F16" w14:textId="77777777" w:rsidR="00EE6A55" w:rsidRPr="008C6112" w:rsidRDefault="00EE6A55" w:rsidP="008B0F6F">
            <w:pPr>
              <w:jc w:val="center"/>
              <w:rPr>
                <w:sz w:val="20"/>
                <w:szCs w:val="20"/>
              </w:rPr>
            </w:pPr>
            <w:r w:rsidRPr="008C6112">
              <w:rPr>
                <w:sz w:val="20"/>
                <w:szCs w:val="20"/>
              </w:rPr>
              <w:t>320</w:t>
            </w:r>
          </w:p>
        </w:tc>
        <w:tc>
          <w:tcPr>
            <w:tcW w:w="1660" w:type="dxa"/>
            <w:gridSpan w:val="2"/>
            <w:tcBorders>
              <w:top w:val="nil"/>
              <w:left w:val="nil"/>
              <w:bottom w:val="single" w:sz="4" w:space="0" w:color="auto"/>
              <w:right w:val="nil"/>
            </w:tcBorders>
            <w:noWrap/>
            <w:vAlign w:val="center"/>
            <w:hideMark/>
          </w:tcPr>
          <w:p w14:paraId="1EDFEA0A" w14:textId="77777777" w:rsidR="00EE6A55" w:rsidRPr="008C6112" w:rsidRDefault="00EE6A55" w:rsidP="008B0F6F">
            <w:pPr>
              <w:jc w:val="right"/>
              <w:rPr>
                <w:sz w:val="20"/>
                <w:szCs w:val="20"/>
              </w:rPr>
            </w:pPr>
            <w:r w:rsidRPr="008C6112">
              <w:rPr>
                <w:sz w:val="20"/>
                <w:szCs w:val="20"/>
              </w:rPr>
              <w:t xml:space="preserve">6 214 100,00 </w:t>
            </w:r>
          </w:p>
        </w:tc>
        <w:tc>
          <w:tcPr>
            <w:tcW w:w="1660" w:type="dxa"/>
            <w:gridSpan w:val="2"/>
            <w:tcBorders>
              <w:top w:val="nil"/>
              <w:left w:val="single" w:sz="4" w:space="0" w:color="auto"/>
              <w:bottom w:val="single" w:sz="4" w:space="0" w:color="auto"/>
              <w:right w:val="nil"/>
            </w:tcBorders>
            <w:noWrap/>
            <w:vAlign w:val="center"/>
            <w:hideMark/>
          </w:tcPr>
          <w:p w14:paraId="0F223A35" w14:textId="77777777" w:rsidR="00EE6A55" w:rsidRPr="008C6112" w:rsidRDefault="00EE6A55" w:rsidP="008B0F6F">
            <w:pPr>
              <w:jc w:val="right"/>
              <w:rPr>
                <w:sz w:val="20"/>
                <w:szCs w:val="20"/>
              </w:rPr>
            </w:pPr>
            <w:r w:rsidRPr="008C6112">
              <w:rPr>
                <w:sz w:val="20"/>
                <w:szCs w:val="20"/>
              </w:rPr>
              <w:t xml:space="preserve">4 927 588,00 </w:t>
            </w:r>
          </w:p>
        </w:tc>
        <w:tc>
          <w:tcPr>
            <w:tcW w:w="1660" w:type="dxa"/>
            <w:tcBorders>
              <w:top w:val="nil"/>
              <w:left w:val="single" w:sz="4" w:space="0" w:color="auto"/>
              <w:bottom w:val="single" w:sz="4" w:space="0" w:color="auto"/>
              <w:right w:val="single" w:sz="8" w:space="0" w:color="auto"/>
            </w:tcBorders>
            <w:noWrap/>
            <w:vAlign w:val="center"/>
            <w:hideMark/>
          </w:tcPr>
          <w:p w14:paraId="2F1FBC0D" w14:textId="77777777" w:rsidR="00EE6A55" w:rsidRPr="008C6112" w:rsidRDefault="00EE6A55" w:rsidP="008B0F6F">
            <w:pPr>
              <w:jc w:val="right"/>
              <w:rPr>
                <w:sz w:val="20"/>
                <w:szCs w:val="20"/>
              </w:rPr>
            </w:pPr>
            <w:r w:rsidRPr="008C6112">
              <w:rPr>
                <w:sz w:val="20"/>
                <w:szCs w:val="20"/>
              </w:rPr>
              <w:t xml:space="preserve">4 878 800,00 </w:t>
            </w:r>
          </w:p>
        </w:tc>
      </w:tr>
      <w:tr w:rsidR="00EE6A55" w:rsidRPr="008C6112" w14:paraId="4813FDC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1AF72EF"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52D923A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F397590"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0A60027D"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04C1B8D"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22C9B529"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F379D91" w14:textId="77777777" w:rsidR="00EE6A55" w:rsidRPr="008C6112" w:rsidRDefault="00EE6A55" w:rsidP="008B0F6F">
            <w:pPr>
              <w:jc w:val="right"/>
              <w:rPr>
                <w:sz w:val="20"/>
                <w:szCs w:val="20"/>
              </w:rPr>
            </w:pPr>
            <w:r w:rsidRPr="008C6112">
              <w:rPr>
                <w:sz w:val="20"/>
                <w:szCs w:val="20"/>
              </w:rPr>
              <w:t xml:space="preserve">1 549 600,00 </w:t>
            </w:r>
          </w:p>
        </w:tc>
        <w:tc>
          <w:tcPr>
            <w:tcW w:w="1660" w:type="dxa"/>
            <w:gridSpan w:val="2"/>
            <w:tcBorders>
              <w:top w:val="nil"/>
              <w:left w:val="single" w:sz="4" w:space="0" w:color="auto"/>
              <w:bottom w:val="single" w:sz="4" w:space="0" w:color="auto"/>
              <w:right w:val="nil"/>
            </w:tcBorders>
            <w:noWrap/>
            <w:vAlign w:val="center"/>
            <w:hideMark/>
          </w:tcPr>
          <w:p w14:paraId="03A49BF2" w14:textId="77777777" w:rsidR="00EE6A55" w:rsidRPr="008C6112" w:rsidRDefault="00EE6A55" w:rsidP="008B0F6F">
            <w:pPr>
              <w:jc w:val="right"/>
              <w:rPr>
                <w:sz w:val="20"/>
                <w:szCs w:val="20"/>
              </w:rPr>
            </w:pPr>
            <w:r w:rsidRPr="008C6112">
              <w:rPr>
                <w:sz w:val="20"/>
                <w:szCs w:val="20"/>
              </w:rPr>
              <w:t xml:space="preserve">3 928 400,00 </w:t>
            </w:r>
          </w:p>
        </w:tc>
        <w:tc>
          <w:tcPr>
            <w:tcW w:w="1660" w:type="dxa"/>
            <w:tcBorders>
              <w:top w:val="nil"/>
              <w:left w:val="single" w:sz="4" w:space="0" w:color="auto"/>
              <w:bottom w:val="single" w:sz="4" w:space="0" w:color="auto"/>
              <w:right w:val="single" w:sz="8" w:space="0" w:color="auto"/>
            </w:tcBorders>
            <w:noWrap/>
            <w:vAlign w:val="center"/>
            <w:hideMark/>
          </w:tcPr>
          <w:p w14:paraId="5CFF4557" w14:textId="77777777" w:rsidR="00EE6A55" w:rsidRPr="008C6112" w:rsidRDefault="00EE6A55" w:rsidP="008B0F6F">
            <w:pPr>
              <w:jc w:val="right"/>
              <w:rPr>
                <w:sz w:val="20"/>
                <w:szCs w:val="20"/>
              </w:rPr>
            </w:pPr>
            <w:r w:rsidRPr="008C6112">
              <w:rPr>
                <w:sz w:val="20"/>
                <w:szCs w:val="20"/>
              </w:rPr>
              <w:t xml:space="preserve">9 874 100,00 </w:t>
            </w:r>
          </w:p>
        </w:tc>
      </w:tr>
      <w:tr w:rsidR="00EE6A55" w:rsidRPr="008C6112" w14:paraId="239D395D"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41FCDAEC" w14:textId="77777777" w:rsidR="00EE6A55" w:rsidRPr="008C6112" w:rsidRDefault="00EE6A55" w:rsidP="008B0F6F">
            <w:pPr>
              <w:rPr>
                <w:sz w:val="20"/>
                <w:szCs w:val="20"/>
              </w:rPr>
            </w:pPr>
            <w:r w:rsidRPr="008C6112">
              <w:rPr>
                <w:sz w:val="20"/>
                <w:szCs w:val="20"/>
              </w:rPr>
              <w:t>на осуществление отдельных государственных полномочий Новосибирской области по предоставлению гражданам, имеющим трех и более детей, в том числе принятых под опеку (попечительство), пасынков и падчериц, единовременной денежной выплаты взамен земельных участков для индивидуального жилищного строительства</w:t>
            </w:r>
          </w:p>
        </w:tc>
        <w:tc>
          <w:tcPr>
            <w:tcW w:w="980" w:type="dxa"/>
            <w:tcBorders>
              <w:top w:val="nil"/>
              <w:left w:val="nil"/>
              <w:bottom w:val="single" w:sz="4" w:space="0" w:color="auto"/>
              <w:right w:val="single" w:sz="4" w:space="0" w:color="auto"/>
            </w:tcBorders>
            <w:noWrap/>
            <w:vAlign w:val="center"/>
            <w:hideMark/>
          </w:tcPr>
          <w:p w14:paraId="1C6758B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3C33B2C"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33C1E6E5"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0C3A5DA" w14:textId="77777777" w:rsidR="00EE6A55" w:rsidRPr="008C6112" w:rsidRDefault="00EE6A55" w:rsidP="008B0F6F">
            <w:pPr>
              <w:jc w:val="center"/>
              <w:rPr>
                <w:sz w:val="20"/>
                <w:szCs w:val="20"/>
              </w:rPr>
            </w:pPr>
            <w:r w:rsidRPr="008C6112">
              <w:rPr>
                <w:sz w:val="20"/>
                <w:szCs w:val="20"/>
              </w:rPr>
              <w:t>9900071229</w:t>
            </w:r>
          </w:p>
        </w:tc>
        <w:tc>
          <w:tcPr>
            <w:tcW w:w="960" w:type="dxa"/>
            <w:tcBorders>
              <w:top w:val="nil"/>
              <w:left w:val="nil"/>
              <w:bottom w:val="single" w:sz="4" w:space="0" w:color="auto"/>
              <w:right w:val="single" w:sz="4" w:space="0" w:color="auto"/>
            </w:tcBorders>
            <w:noWrap/>
            <w:vAlign w:val="center"/>
            <w:hideMark/>
          </w:tcPr>
          <w:p w14:paraId="5CBE5AA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DA9D826" w14:textId="77777777" w:rsidR="00EE6A55" w:rsidRPr="008C6112" w:rsidRDefault="00EE6A55" w:rsidP="008B0F6F">
            <w:pPr>
              <w:jc w:val="right"/>
              <w:rPr>
                <w:sz w:val="20"/>
                <w:szCs w:val="20"/>
              </w:rPr>
            </w:pPr>
            <w:r w:rsidRPr="008C6112">
              <w:rPr>
                <w:sz w:val="20"/>
                <w:szCs w:val="20"/>
              </w:rPr>
              <w:t xml:space="preserve">1 486 800,00 </w:t>
            </w:r>
          </w:p>
        </w:tc>
        <w:tc>
          <w:tcPr>
            <w:tcW w:w="1660" w:type="dxa"/>
            <w:gridSpan w:val="2"/>
            <w:tcBorders>
              <w:top w:val="nil"/>
              <w:left w:val="single" w:sz="4" w:space="0" w:color="auto"/>
              <w:bottom w:val="single" w:sz="4" w:space="0" w:color="auto"/>
              <w:right w:val="nil"/>
            </w:tcBorders>
            <w:noWrap/>
            <w:vAlign w:val="center"/>
            <w:hideMark/>
          </w:tcPr>
          <w:p w14:paraId="47D5E4D9" w14:textId="77777777" w:rsidR="00EE6A55" w:rsidRPr="008C6112" w:rsidRDefault="00EE6A55" w:rsidP="008B0F6F">
            <w:pPr>
              <w:jc w:val="right"/>
              <w:rPr>
                <w:sz w:val="20"/>
                <w:szCs w:val="20"/>
              </w:rPr>
            </w:pPr>
            <w:r w:rsidRPr="008C6112">
              <w:rPr>
                <w:sz w:val="20"/>
                <w:szCs w:val="20"/>
              </w:rPr>
              <w:t xml:space="preserve">3 865 600,00 </w:t>
            </w:r>
          </w:p>
        </w:tc>
        <w:tc>
          <w:tcPr>
            <w:tcW w:w="1660" w:type="dxa"/>
            <w:tcBorders>
              <w:top w:val="nil"/>
              <w:left w:val="single" w:sz="4" w:space="0" w:color="auto"/>
              <w:bottom w:val="single" w:sz="4" w:space="0" w:color="auto"/>
              <w:right w:val="single" w:sz="8" w:space="0" w:color="auto"/>
            </w:tcBorders>
            <w:noWrap/>
            <w:vAlign w:val="center"/>
            <w:hideMark/>
          </w:tcPr>
          <w:p w14:paraId="73B937C3" w14:textId="77777777" w:rsidR="00EE6A55" w:rsidRPr="008C6112" w:rsidRDefault="00EE6A55" w:rsidP="008B0F6F">
            <w:pPr>
              <w:jc w:val="right"/>
              <w:rPr>
                <w:sz w:val="20"/>
                <w:szCs w:val="20"/>
              </w:rPr>
            </w:pPr>
            <w:r w:rsidRPr="008C6112">
              <w:rPr>
                <w:sz w:val="20"/>
                <w:szCs w:val="20"/>
              </w:rPr>
              <w:t xml:space="preserve">9 811 300,00 </w:t>
            </w:r>
          </w:p>
        </w:tc>
      </w:tr>
      <w:tr w:rsidR="00EE6A55" w:rsidRPr="008C6112" w14:paraId="16161CE4"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1AE72A2"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7C70A67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8AFE9FF"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5FB0945B"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4385428" w14:textId="77777777" w:rsidR="00EE6A55" w:rsidRPr="008C6112" w:rsidRDefault="00EE6A55" w:rsidP="008B0F6F">
            <w:pPr>
              <w:jc w:val="center"/>
              <w:rPr>
                <w:sz w:val="20"/>
                <w:szCs w:val="20"/>
              </w:rPr>
            </w:pPr>
            <w:r w:rsidRPr="008C6112">
              <w:rPr>
                <w:sz w:val="20"/>
                <w:szCs w:val="20"/>
              </w:rPr>
              <w:t>9900071229</w:t>
            </w:r>
          </w:p>
        </w:tc>
        <w:tc>
          <w:tcPr>
            <w:tcW w:w="960" w:type="dxa"/>
            <w:tcBorders>
              <w:top w:val="nil"/>
              <w:left w:val="nil"/>
              <w:bottom w:val="single" w:sz="4" w:space="0" w:color="auto"/>
              <w:right w:val="single" w:sz="4" w:space="0" w:color="auto"/>
            </w:tcBorders>
            <w:noWrap/>
            <w:vAlign w:val="center"/>
            <w:hideMark/>
          </w:tcPr>
          <w:p w14:paraId="500147FD"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5C339D5C" w14:textId="77777777" w:rsidR="00EE6A55" w:rsidRPr="008C6112" w:rsidRDefault="00EE6A55" w:rsidP="008B0F6F">
            <w:pPr>
              <w:jc w:val="right"/>
              <w:rPr>
                <w:sz w:val="20"/>
                <w:szCs w:val="20"/>
              </w:rPr>
            </w:pPr>
            <w:r w:rsidRPr="008C6112">
              <w:rPr>
                <w:sz w:val="20"/>
                <w:szCs w:val="20"/>
              </w:rPr>
              <w:t xml:space="preserve">1 486 800,00 </w:t>
            </w:r>
          </w:p>
        </w:tc>
        <w:tc>
          <w:tcPr>
            <w:tcW w:w="1660" w:type="dxa"/>
            <w:gridSpan w:val="2"/>
            <w:tcBorders>
              <w:top w:val="nil"/>
              <w:left w:val="single" w:sz="4" w:space="0" w:color="auto"/>
              <w:bottom w:val="single" w:sz="4" w:space="0" w:color="auto"/>
              <w:right w:val="nil"/>
            </w:tcBorders>
            <w:noWrap/>
            <w:vAlign w:val="center"/>
            <w:hideMark/>
          </w:tcPr>
          <w:p w14:paraId="4328B434" w14:textId="77777777" w:rsidR="00EE6A55" w:rsidRPr="008C6112" w:rsidRDefault="00EE6A55" w:rsidP="008B0F6F">
            <w:pPr>
              <w:jc w:val="right"/>
              <w:rPr>
                <w:sz w:val="20"/>
                <w:szCs w:val="20"/>
              </w:rPr>
            </w:pPr>
            <w:r w:rsidRPr="008C6112">
              <w:rPr>
                <w:sz w:val="20"/>
                <w:szCs w:val="20"/>
              </w:rPr>
              <w:t xml:space="preserve">3 865 600,00 </w:t>
            </w:r>
          </w:p>
        </w:tc>
        <w:tc>
          <w:tcPr>
            <w:tcW w:w="1660" w:type="dxa"/>
            <w:tcBorders>
              <w:top w:val="nil"/>
              <w:left w:val="single" w:sz="4" w:space="0" w:color="auto"/>
              <w:bottom w:val="single" w:sz="4" w:space="0" w:color="auto"/>
              <w:right w:val="single" w:sz="8" w:space="0" w:color="auto"/>
            </w:tcBorders>
            <w:noWrap/>
            <w:vAlign w:val="center"/>
            <w:hideMark/>
          </w:tcPr>
          <w:p w14:paraId="0B960A4F" w14:textId="77777777" w:rsidR="00EE6A55" w:rsidRPr="008C6112" w:rsidRDefault="00EE6A55" w:rsidP="008B0F6F">
            <w:pPr>
              <w:jc w:val="right"/>
              <w:rPr>
                <w:sz w:val="20"/>
                <w:szCs w:val="20"/>
              </w:rPr>
            </w:pPr>
            <w:r w:rsidRPr="008C6112">
              <w:rPr>
                <w:sz w:val="20"/>
                <w:szCs w:val="20"/>
              </w:rPr>
              <w:t xml:space="preserve">9 811 300,00 </w:t>
            </w:r>
          </w:p>
        </w:tc>
      </w:tr>
      <w:tr w:rsidR="00EE6A55" w:rsidRPr="008C6112" w14:paraId="73196F5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95F2666" w14:textId="77777777" w:rsidR="00EE6A55" w:rsidRPr="008C6112" w:rsidRDefault="00EE6A55" w:rsidP="008B0F6F">
            <w:pPr>
              <w:rPr>
                <w:sz w:val="20"/>
                <w:szCs w:val="20"/>
              </w:rPr>
            </w:pPr>
            <w:r w:rsidRPr="008C6112">
              <w:rPr>
                <w:sz w:val="20"/>
                <w:szCs w:val="20"/>
              </w:rPr>
              <w:t>Иные выплаты населению</w:t>
            </w:r>
          </w:p>
        </w:tc>
        <w:tc>
          <w:tcPr>
            <w:tcW w:w="980" w:type="dxa"/>
            <w:tcBorders>
              <w:top w:val="nil"/>
              <w:left w:val="nil"/>
              <w:bottom w:val="single" w:sz="4" w:space="0" w:color="auto"/>
              <w:right w:val="single" w:sz="4" w:space="0" w:color="auto"/>
            </w:tcBorders>
            <w:noWrap/>
            <w:vAlign w:val="center"/>
            <w:hideMark/>
          </w:tcPr>
          <w:p w14:paraId="0251138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B66571D"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2028DB2A"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A6CACC1" w14:textId="77777777" w:rsidR="00EE6A55" w:rsidRPr="008C6112" w:rsidRDefault="00EE6A55" w:rsidP="008B0F6F">
            <w:pPr>
              <w:jc w:val="center"/>
              <w:rPr>
                <w:sz w:val="20"/>
                <w:szCs w:val="20"/>
              </w:rPr>
            </w:pPr>
            <w:r w:rsidRPr="008C6112">
              <w:rPr>
                <w:sz w:val="20"/>
                <w:szCs w:val="20"/>
              </w:rPr>
              <w:t>9900071229</w:t>
            </w:r>
          </w:p>
        </w:tc>
        <w:tc>
          <w:tcPr>
            <w:tcW w:w="960" w:type="dxa"/>
            <w:tcBorders>
              <w:top w:val="nil"/>
              <w:left w:val="nil"/>
              <w:bottom w:val="single" w:sz="4" w:space="0" w:color="auto"/>
              <w:right w:val="single" w:sz="4" w:space="0" w:color="auto"/>
            </w:tcBorders>
            <w:noWrap/>
            <w:vAlign w:val="center"/>
            <w:hideMark/>
          </w:tcPr>
          <w:p w14:paraId="162C416E" w14:textId="77777777" w:rsidR="00EE6A55" w:rsidRPr="008C6112" w:rsidRDefault="00EE6A55" w:rsidP="008B0F6F">
            <w:pPr>
              <w:jc w:val="center"/>
              <w:rPr>
                <w:sz w:val="20"/>
                <w:szCs w:val="20"/>
              </w:rPr>
            </w:pPr>
            <w:r w:rsidRPr="008C6112">
              <w:rPr>
                <w:sz w:val="20"/>
                <w:szCs w:val="20"/>
              </w:rPr>
              <w:t>360</w:t>
            </w:r>
          </w:p>
        </w:tc>
        <w:tc>
          <w:tcPr>
            <w:tcW w:w="1660" w:type="dxa"/>
            <w:gridSpan w:val="2"/>
            <w:tcBorders>
              <w:top w:val="nil"/>
              <w:left w:val="nil"/>
              <w:bottom w:val="single" w:sz="4" w:space="0" w:color="auto"/>
              <w:right w:val="nil"/>
            </w:tcBorders>
            <w:noWrap/>
            <w:vAlign w:val="center"/>
            <w:hideMark/>
          </w:tcPr>
          <w:p w14:paraId="3AD6E038" w14:textId="77777777" w:rsidR="00EE6A55" w:rsidRPr="008C6112" w:rsidRDefault="00EE6A55" w:rsidP="008B0F6F">
            <w:pPr>
              <w:jc w:val="right"/>
              <w:rPr>
                <w:sz w:val="20"/>
                <w:szCs w:val="20"/>
              </w:rPr>
            </w:pPr>
            <w:r w:rsidRPr="008C6112">
              <w:rPr>
                <w:sz w:val="20"/>
                <w:szCs w:val="20"/>
              </w:rPr>
              <w:t xml:space="preserve">1 486 800,00 </w:t>
            </w:r>
          </w:p>
        </w:tc>
        <w:tc>
          <w:tcPr>
            <w:tcW w:w="1660" w:type="dxa"/>
            <w:gridSpan w:val="2"/>
            <w:tcBorders>
              <w:top w:val="nil"/>
              <w:left w:val="single" w:sz="4" w:space="0" w:color="auto"/>
              <w:bottom w:val="single" w:sz="4" w:space="0" w:color="auto"/>
              <w:right w:val="nil"/>
            </w:tcBorders>
            <w:noWrap/>
            <w:vAlign w:val="center"/>
            <w:hideMark/>
          </w:tcPr>
          <w:p w14:paraId="60649437" w14:textId="77777777" w:rsidR="00EE6A55" w:rsidRPr="008C6112" w:rsidRDefault="00EE6A55" w:rsidP="008B0F6F">
            <w:pPr>
              <w:jc w:val="right"/>
              <w:rPr>
                <w:sz w:val="20"/>
                <w:szCs w:val="20"/>
              </w:rPr>
            </w:pPr>
            <w:r w:rsidRPr="008C6112">
              <w:rPr>
                <w:sz w:val="20"/>
                <w:szCs w:val="20"/>
              </w:rPr>
              <w:t xml:space="preserve">3 865 600,00 </w:t>
            </w:r>
          </w:p>
        </w:tc>
        <w:tc>
          <w:tcPr>
            <w:tcW w:w="1660" w:type="dxa"/>
            <w:tcBorders>
              <w:top w:val="nil"/>
              <w:left w:val="single" w:sz="4" w:space="0" w:color="auto"/>
              <w:bottom w:val="single" w:sz="4" w:space="0" w:color="auto"/>
              <w:right w:val="single" w:sz="8" w:space="0" w:color="auto"/>
            </w:tcBorders>
            <w:noWrap/>
            <w:vAlign w:val="center"/>
            <w:hideMark/>
          </w:tcPr>
          <w:p w14:paraId="0D96F3F3" w14:textId="77777777" w:rsidR="00EE6A55" w:rsidRPr="008C6112" w:rsidRDefault="00EE6A55" w:rsidP="008B0F6F">
            <w:pPr>
              <w:jc w:val="right"/>
              <w:rPr>
                <w:sz w:val="20"/>
                <w:szCs w:val="20"/>
              </w:rPr>
            </w:pPr>
            <w:r w:rsidRPr="008C6112">
              <w:rPr>
                <w:sz w:val="20"/>
                <w:szCs w:val="20"/>
              </w:rPr>
              <w:t xml:space="preserve">9 811 300,00 </w:t>
            </w:r>
          </w:p>
        </w:tc>
      </w:tr>
      <w:tr w:rsidR="00EE6A55" w:rsidRPr="008C6112" w14:paraId="2AF34903" w14:textId="77777777" w:rsidTr="008B0F6F">
        <w:trPr>
          <w:gridAfter w:val="1"/>
          <w:wAfter w:w="40" w:type="dxa"/>
          <w:trHeight w:val="3165"/>
        </w:trPr>
        <w:tc>
          <w:tcPr>
            <w:tcW w:w="4160" w:type="dxa"/>
            <w:tcBorders>
              <w:top w:val="nil"/>
              <w:left w:val="single" w:sz="8" w:space="0" w:color="auto"/>
              <w:bottom w:val="single" w:sz="4" w:space="0" w:color="auto"/>
              <w:right w:val="single" w:sz="4" w:space="0" w:color="auto"/>
            </w:tcBorders>
            <w:vAlign w:val="center"/>
            <w:hideMark/>
          </w:tcPr>
          <w:p w14:paraId="31D05F8D" w14:textId="77777777" w:rsidR="00EE6A55" w:rsidRPr="008C6112" w:rsidRDefault="00EE6A55" w:rsidP="008B0F6F">
            <w:pPr>
              <w:rPr>
                <w:sz w:val="20"/>
                <w:szCs w:val="20"/>
              </w:rPr>
            </w:pPr>
            <w:r w:rsidRPr="008C6112">
              <w:rPr>
                <w:sz w:val="20"/>
                <w:szCs w:val="20"/>
              </w:rPr>
              <w:t>Реализация мероприятий на возмещение специализированной службе по вопросам похоронного дела стоимости услуг, предоставляемых согласно гарантированному перечню услуг по погребению,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в случае рождения мертвого ребенка по истечении 154 дней беременности, а также умерших, личность которых не установлена органами внутренних дел</w:t>
            </w:r>
          </w:p>
        </w:tc>
        <w:tc>
          <w:tcPr>
            <w:tcW w:w="980" w:type="dxa"/>
            <w:tcBorders>
              <w:top w:val="nil"/>
              <w:left w:val="nil"/>
              <w:bottom w:val="single" w:sz="4" w:space="0" w:color="auto"/>
              <w:right w:val="single" w:sz="4" w:space="0" w:color="auto"/>
            </w:tcBorders>
            <w:noWrap/>
            <w:vAlign w:val="center"/>
            <w:hideMark/>
          </w:tcPr>
          <w:p w14:paraId="21EE781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48107D4"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7516402E"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1A921B0" w14:textId="77777777" w:rsidR="00EE6A55" w:rsidRPr="008C6112" w:rsidRDefault="00EE6A55" w:rsidP="008B0F6F">
            <w:pPr>
              <w:jc w:val="center"/>
              <w:rPr>
                <w:sz w:val="20"/>
                <w:szCs w:val="20"/>
              </w:rPr>
            </w:pPr>
            <w:r w:rsidRPr="008C6112">
              <w:rPr>
                <w:sz w:val="20"/>
                <w:szCs w:val="20"/>
              </w:rPr>
              <w:t>9900074860</w:t>
            </w:r>
          </w:p>
        </w:tc>
        <w:tc>
          <w:tcPr>
            <w:tcW w:w="960" w:type="dxa"/>
            <w:tcBorders>
              <w:top w:val="nil"/>
              <w:left w:val="nil"/>
              <w:bottom w:val="single" w:sz="4" w:space="0" w:color="auto"/>
              <w:right w:val="single" w:sz="4" w:space="0" w:color="auto"/>
            </w:tcBorders>
            <w:noWrap/>
            <w:vAlign w:val="center"/>
            <w:hideMark/>
          </w:tcPr>
          <w:p w14:paraId="007E5C3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AA58161" w14:textId="77777777" w:rsidR="00EE6A55" w:rsidRPr="008C6112" w:rsidRDefault="00EE6A55" w:rsidP="008B0F6F">
            <w:pPr>
              <w:jc w:val="right"/>
              <w:rPr>
                <w:sz w:val="20"/>
                <w:szCs w:val="20"/>
              </w:rPr>
            </w:pPr>
            <w:r w:rsidRPr="008C6112">
              <w:rPr>
                <w:sz w:val="20"/>
                <w:szCs w:val="20"/>
              </w:rPr>
              <w:t xml:space="preserve">62 800,00 </w:t>
            </w:r>
          </w:p>
        </w:tc>
        <w:tc>
          <w:tcPr>
            <w:tcW w:w="1660" w:type="dxa"/>
            <w:gridSpan w:val="2"/>
            <w:tcBorders>
              <w:top w:val="nil"/>
              <w:left w:val="single" w:sz="4" w:space="0" w:color="auto"/>
              <w:bottom w:val="single" w:sz="4" w:space="0" w:color="auto"/>
              <w:right w:val="nil"/>
            </w:tcBorders>
            <w:noWrap/>
            <w:vAlign w:val="center"/>
            <w:hideMark/>
          </w:tcPr>
          <w:p w14:paraId="0A612B54" w14:textId="77777777" w:rsidR="00EE6A55" w:rsidRPr="008C6112" w:rsidRDefault="00EE6A55" w:rsidP="008B0F6F">
            <w:pPr>
              <w:jc w:val="right"/>
              <w:rPr>
                <w:sz w:val="20"/>
                <w:szCs w:val="20"/>
              </w:rPr>
            </w:pPr>
            <w:r w:rsidRPr="008C6112">
              <w:rPr>
                <w:sz w:val="20"/>
                <w:szCs w:val="20"/>
              </w:rPr>
              <w:t xml:space="preserve">62 800,00 </w:t>
            </w:r>
          </w:p>
        </w:tc>
        <w:tc>
          <w:tcPr>
            <w:tcW w:w="1660" w:type="dxa"/>
            <w:tcBorders>
              <w:top w:val="nil"/>
              <w:left w:val="single" w:sz="4" w:space="0" w:color="auto"/>
              <w:bottom w:val="single" w:sz="4" w:space="0" w:color="auto"/>
              <w:right w:val="single" w:sz="8" w:space="0" w:color="auto"/>
            </w:tcBorders>
            <w:noWrap/>
            <w:vAlign w:val="center"/>
            <w:hideMark/>
          </w:tcPr>
          <w:p w14:paraId="4CC7E043" w14:textId="77777777" w:rsidR="00EE6A55" w:rsidRPr="008C6112" w:rsidRDefault="00EE6A55" w:rsidP="008B0F6F">
            <w:pPr>
              <w:jc w:val="right"/>
              <w:rPr>
                <w:sz w:val="20"/>
                <w:szCs w:val="20"/>
              </w:rPr>
            </w:pPr>
            <w:r w:rsidRPr="008C6112">
              <w:rPr>
                <w:sz w:val="20"/>
                <w:szCs w:val="20"/>
              </w:rPr>
              <w:t xml:space="preserve">62 800,00 </w:t>
            </w:r>
          </w:p>
        </w:tc>
      </w:tr>
      <w:tr w:rsidR="00EE6A55" w:rsidRPr="008C6112" w14:paraId="06A09F2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244D201"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539490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1B280A1"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67FD9573"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65B4B73" w14:textId="77777777" w:rsidR="00EE6A55" w:rsidRPr="008C6112" w:rsidRDefault="00EE6A55" w:rsidP="008B0F6F">
            <w:pPr>
              <w:jc w:val="center"/>
              <w:rPr>
                <w:sz w:val="20"/>
                <w:szCs w:val="20"/>
              </w:rPr>
            </w:pPr>
            <w:r w:rsidRPr="008C6112">
              <w:rPr>
                <w:sz w:val="20"/>
                <w:szCs w:val="20"/>
              </w:rPr>
              <w:t>9900074860</w:t>
            </w:r>
          </w:p>
        </w:tc>
        <w:tc>
          <w:tcPr>
            <w:tcW w:w="960" w:type="dxa"/>
            <w:tcBorders>
              <w:top w:val="nil"/>
              <w:left w:val="nil"/>
              <w:bottom w:val="single" w:sz="4" w:space="0" w:color="auto"/>
              <w:right w:val="single" w:sz="4" w:space="0" w:color="auto"/>
            </w:tcBorders>
            <w:noWrap/>
            <w:vAlign w:val="center"/>
            <w:hideMark/>
          </w:tcPr>
          <w:p w14:paraId="776A391D"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411E1288" w14:textId="77777777" w:rsidR="00EE6A55" w:rsidRPr="008C6112" w:rsidRDefault="00EE6A55" w:rsidP="008B0F6F">
            <w:pPr>
              <w:jc w:val="right"/>
              <w:rPr>
                <w:sz w:val="20"/>
                <w:szCs w:val="20"/>
              </w:rPr>
            </w:pPr>
            <w:r w:rsidRPr="008C6112">
              <w:rPr>
                <w:sz w:val="20"/>
                <w:szCs w:val="20"/>
              </w:rPr>
              <w:t xml:space="preserve">62 800,00 </w:t>
            </w:r>
          </w:p>
        </w:tc>
        <w:tc>
          <w:tcPr>
            <w:tcW w:w="1660" w:type="dxa"/>
            <w:gridSpan w:val="2"/>
            <w:tcBorders>
              <w:top w:val="nil"/>
              <w:left w:val="single" w:sz="4" w:space="0" w:color="auto"/>
              <w:bottom w:val="single" w:sz="4" w:space="0" w:color="auto"/>
              <w:right w:val="nil"/>
            </w:tcBorders>
            <w:noWrap/>
            <w:vAlign w:val="center"/>
            <w:hideMark/>
          </w:tcPr>
          <w:p w14:paraId="39B9D521" w14:textId="77777777" w:rsidR="00EE6A55" w:rsidRPr="008C6112" w:rsidRDefault="00EE6A55" w:rsidP="008B0F6F">
            <w:pPr>
              <w:jc w:val="right"/>
              <w:rPr>
                <w:sz w:val="20"/>
                <w:szCs w:val="20"/>
              </w:rPr>
            </w:pPr>
            <w:r w:rsidRPr="008C6112">
              <w:rPr>
                <w:sz w:val="20"/>
                <w:szCs w:val="20"/>
              </w:rPr>
              <w:t xml:space="preserve">62 800,00 </w:t>
            </w:r>
          </w:p>
        </w:tc>
        <w:tc>
          <w:tcPr>
            <w:tcW w:w="1660" w:type="dxa"/>
            <w:tcBorders>
              <w:top w:val="nil"/>
              <w:left w:val="single" w:sz="4" w:space="0" w:color="auto"/>
              <w:bottom w:val="single" w:sz="4" w:space="0" w:color="auto"/>
              <w:right w:val="single" w:sz="8" w:space="0" w:color="auto"/>
            </w:tcBorders>
            <w:noWrap/>
            <w:vAlign w:val="center"/>
            <w:hideMark/>
          </w:tcPr>
          <w:p w14:paraId="29323825" w14:textId="77777777" w:rsidR="00EE6A55" w:rsidRPr="008C6112" w:rsidRDefault="00EE6A55" w:rsidP="008B0F6F">
            <w:pPr>
              <w:jc w:val="right"/>
              <w:rPr>
                <w:sz w:val="20"/>
                <w:szCs w:val="20"/>
              </w:rPr>
            </w:pPr>
            <w:r w:rsidRPr="008C6112">
              <w:rPr>
                <w:sz w:val="20"/>
                <w:szCs w:val="20"/>
              </w:rPr>
              <w:t xml:space="preserve">62 800,00 </w:t>
            </w:r>
          </w:p>
        </w:tc>
      </w:tr>
      <w:tr w:rsidR="00EE6A55" w:rsidRPr="008C6112" w14:paraId="745A80E5"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5B06B8D1"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BED0A5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FB33C7F"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5A249C24"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49870045" w14:textId="77777777" w:rsidR="00EE6A55" w:rsidRPr="008C6112" w:rsidRDefault="00EE6A55" w:rsidP="008B0F6F">
            <w:pPr>
              <w:jc w:val="center"/>
              <w:rPr>
                <w:sz w:val="20"/>
                <w:szCs w:val="20"/>
              </w:rPr>
            </w:pPr>
            <w:r w:rsidRPr="008C6112">
              <w:rPr>
                <w:sz w:val="20"/>
                <w:szCs w:val="20"/>
              </w:rPr>
              <w:t>9900074860</w:t>
            </w:r>
          </w:p>
        </w:tc>
        <w:tc>
          <w:tcPr>
            <w:tcW w:w="960" w:type="dxa"/>
            <w:tcBorders>
              <w:top w:val="nil"/>
              <w:left w:val="nil"/>
              <w:bottom w:val="single" w:sz="4" w:space="0" w:color="auto"/>
              <w:right w:val="single" w:sz="4" w:space="0" w:color="auto"/>
            </w:tcBorders>
            <w:noWrap/>
            <w:vAlign w:val="center"/>
            <w:hideMark/>
          </w:tcPr>
          <w:p w14:paraId="5B22462F"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4CEB6139" w14:textId="77777777" w:rsidR="00EE6A55" w:rsidRPr="008C6112" w:rsidRDefault="00EE6A55" w:rsidP="008B0F6F">
            <w:pPr>
              <w:jc w:val="right"/>
              <w:rPr>
                <w:sz w:val="20"/>
                <w:szCs w:val="20"/>
              </w:rPr>
            </w:pPr>
            <w:r w:rsidRPr="008C6112">
              <w:rPr>
                <w:sz w:val="20"/>
                <w:szCs w:val="20"/>
              </w:rPr>
              <w:t xml:space="preserve">62 800,00 </w:t>
            </w:r>
          </w:p>
        </w:tc>
        <w:tc>
          <w:tcPr>
            <w:tcW w:w="1660" w:type="dxa"/>
            <w:gridSpan w:val="2"/>
            <w:tcBorders>
              <w:top w:val="nil"/>
              <w:left w:val="single" w:sz="4" w:space="0" w:color="auto"/>
              <w:bottom w:val="single" w:sz="4" w:space="0" w:color="auto"/>
              <w:right w:val="nil"/>
            </w:tcBorders>
            <w:noWrap/>
            <w:vAlign w:val="center"/>
            <w:hideMark/>
          </w:tcPr>
          <w:p w14:paraId="7CFDB3FA" w14:textId="77777777" w:rsidR="00EE6A55" w:rsidRPr="008C6112" w:rsidRDefault="00EE6A55" w:rsidP="008B0F6F">
            <w:pPr>
              <w:jc w:val="right"/>
              <w:rPr>
                <w:sz w:val="20"/>
                <w:szCs w:val="20"/>
              </w:rPr>
            </w:pPr>
            <w:r w:rsidRPr="008C6112">
              <w:rPr>
                <w:sz w:val="20"/>
                <w:szCs w:val="20"/>
              </w:rPr>
              <w:t xml:space="preserve">62 800,00 </w:t>
            </w:r>
          </w:p>
        </w:tc>
        <w:tc>
          <w:tcPr>
            <w:tcW w:w="1660" w:type="dxa"/>
            <w:tcBorders>
              <w:top w:val="nil"/>
              <w:left w:val="single" w:sz="4" w:space="0" w:color="auto"/>
              <w:bottom w:val="single" w:sz="4" w:space="0" w:color="auto"/>
              <w:right w:val="single" w:sz="8" w:space="0" w:color="auto"/>
            </w:tcBorders>
            <w:noWrap/>
            <w:vAlign w:val="center"/>
            <w:hideMark/>
          </w:tcPr>
          <w:p w14:paraId="2BEE69B8" w14:textId="77777777" w:rsidR="00EE6A55" w:rsidRPr="008C6112" w:rsidRDefault="00EE6A55" w:rsidP="008B0F6F">
            <w:pPr>
              <w:jc w:val="right"/>
              <w:rPr>
                <w:sz w:val="20"/>
                <w:szCs w:val="20"/>
              </w:rPr>
            </w:pPr>
            <w:r w:rsidRPr="008C6112">
              <w:rPr>
                <w:sz w:val="20"/>
                <w:szCs w:val="20"/>
              </w:rPr>
              <w:t xml:space="preserve">62 800,00 </w:t>
            </w:r>
          </w:p>
        </w:tc>
      </w:tr>
      <w:tr w:rsidR="00EE6A55" w:rsidRPr="008C6112" w14:paraId="0AC612D7"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F0FD537" w14:textId="77777777" w:rsidR="00EE6A55" w:rsidRPr="008C6112" w:rsidRDefault="00EE6A55" w:rsidP="008B0F6F">
            <w:pPr>
              <w:rPr>
                <w:sz w:val="20"/>
                <w:szCs w:val="20"/>
              </w:rPr>
            </w:pPr>
            <w:r w:rsidRPr="008C6112">
              <w:rPr>
                <w:sz w:val="20"/>
                <w:szCs w:val="20"/>
              </w:rPr>
              <w:t>Охрана семьи и детства</w:t>
            </w:r>
          </w:p>
        </w:tc>
        <w:tc>
          <w:tcPr>
            <w:tcW w:w="980" w:type="dxa"/>
            <w:tcBorders>
              <w:top w:val="nil"/>
              <w:left w:val="nil"/>
              <w:bottom w:val="single" w:sz="4" w:space="0" w:color="auto"/>
              <w:right w:val="single" w:sz="4" w:space="0" w:color="auto"/>
            </w:tcBorders>
            <w:noWrap/>
            <w:vAlign w:val="center"/>
            <w:hideMark/>
          </w:tcPr>
          <w:p w14:paraId="2D737AE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23F5E57"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141308B3"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39416D61"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1E0DFE7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9E858CD" w14:textId="77777777" w:rsidR="00EE6A55" w:rsidRPr="008C6112" w:rsidRDefault="00EE6A55" w:rsidP="008B0F6F">
            <w:pPr>
              <w:jc w:val="right"/>
              <w:rPr>
                <w:sz w:val="20"/>
                <w:szCs w:val="20"/>
              </w:rPr>
            </w:pPr>
            <w:r w:rsidRPr="008C6112">
              <w:rPr>
                <w:sz w:val="20"/>
                <w:szCs w:val="20"/>
              </w:rPr>
              <w:t xml:space="preserve">86 713 832,00 </w:t>
            </w:r>
          </w:p>
        </w:tc>
        <w:tc>
          <w:tcPr>
            <w:tcW w:w="1660" w:type="dxa"/>
            <w:gridSpan w:val="2"/>
            <w:tcBorders>
              <w:top w:val="nil"/>
              <w:left w:val="single" w:sz="4" w:space="0" w:color="auto"/>
              <w:bottom w:val="single" w:sz="4" w:space="0" w:color="auto"/>
              <w:right w:val="nil"/>
            </w:tcBorders>
            <w:noWrap/>
            <w:vAlign w:val="center"/>
            <w:hideMark/>
          </w:tcPr>
          <w:p w14:paraId="01A37915" w14:textId="77777777" w:rsidR="00EE6A55" w:rsidRPr="008C6112" w:rsidRDefault="00EE6A55" w:rsidP="008B0F6F">
            <w:pPr>
              <w:jc w:val="right"/>
              <w:rPr>
                <w:sz w:val="20"/>
                <w:szCs w:val="20"/>
              </w:rPr>
            </w:pPr>
            <w:r w:rsidRPr="008C6112">
              <w:rPr>
                <w:sz w:val="20"/>
                <w:szCs w:val="20"/>
              </w:rPr>
              <w:t xml:space="preserve">43 196 000,00 </w:t>
            </w:r>
          </w:p>
        </w:tc>
        <w:tc>
          <w:tcPr>
            <w:tcW w:w="1660" w:type="dxa"/>
            <w:tcBorders>
              <w:top w:val="nil"/>
              <w:left w:val="single" w:sz="4" w:space="0" w:color="auto"/>
              <w:bottom w:val="single" w:sz="4" w:space="0" w:color="auto"/>
              <w:right w:val="single" w:sz="8" w:space="0" w:color="auto"/>
            </w:tcBorders>
            <w:noWrap/>
            <w:vAlign w:val="center"/>
            <w:hideMark/>
          </w:tcPr>
          <w:p w14:paraId="7768CE7A" w14:textId="77777777" w:rsidR="00EE6A55" w:rsidRPr="008C6112" w:rsidRDefault="00EE6A55" w:rsidP="008B0F6F">
            <w:pPr>
              <w:jc w:val="right"/>
              <w:rPr>
                <w:sz w:val="20"/>
                <w:szCs w:val="20"/>
              </w:rPr>
            </w:pPr>
            <w:r w:rsidRPr="008C6112">
              <w:rPr>
                <w:sz w:val="20"/>
                <w:szCs w:val="20"/>
              </w:rPr>
              <w:t xml:space="preserve">47 265 800,00 </w:t>
            </w:r>
          </w:p>
        </w:tc>
      </w:tr>
      <w:tr w:rsidR="00EE6A55" w:rsidRPr="008C6112" w14:paraId="1339928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6BCD6C23"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42BA771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677C1A4"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3B4C75F6"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7F563FD8"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2ADC4DB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09F0055" w14:textId="77777777" w:rsidR="00EE6A55" w:rsidRPr="008C6112" w:rsidRDefault="00EE6A55" w:rsidP="008B0F6F">
            <w:pPr>
              <w:jc w:val="right"/>
              <w:rPr>
                <w:sz w:val="20"/>
                <w:szCs w:val="20"/>
              </w:rPr>
            </w:pPr>
            <w:r w:rsidRPr="008C6112">
              <w:rPr>
                <w:sz w:val="20"/>
                <w:szCs w:val="20"/>
              </w:rPr>
              <w:t xml:space="preserve">86 713 832,00 </w:t>
            </w:r>
          </w:p>
        </w:tc>
        <w:tc>
          <w:tcPr>
            <w:tcW w:w="1660" w:type="dxa"/>
            <w:gridSpan w:val="2"/>
            <w:tcBorders>
              <w:top w:val="nil"/>
              <w:left w:val="single" w:sz="4" w:space="0" w:color="auto"/>
              <w:bottom w:val="single" w:sz="4" w:space="0" w:color="auto"/>
              <w:right w:val="nil"/>
            </w:tcBorders>
            <w:noWrap/>
            <w:vAlign w:val="center"/>
            <w:hideMark/>
          </w:tcPr>
          <w:p w14:paraId="4EDCB151" w14:textId="77777777" w:rsidR="00EE6A55" w:rsidRPr="008C6112" w:rsidRDefault="00EE6A55" w:rsidP="008B0F6F">
            <w:pPr>
              <w:jc w:val="right"/>
              <w:rPr>
                <w:sz w:val="20"/>
                <w:szCs w:val="20"/>
              </w:rPr>
            </w:pPr>
            <w:r w:rsidRPr="008C6112">
              <w:rPr>
                <w:sz w:val="20"/>
                <w:szCs w:val="20"/>
              </w:rPr>
              <w:t xml:space="preserve">43 196 000,00 </w:t>
            </w:r>
          </w:p>
        </w:tc>
        <w:tc>
          <w:tcPr>
            <w:tcW w:w="1660" w:type="dxa"/>
            <w:tcBorders>
              <w:top w:val="nil"/>
              <w:left w:val="single" w:sz="4" w:space="0" w:color="auto"/>
              <w:bottom w:val="single" w:sz="4" w:space="0" w:color="auto"/>
              <w:right w:val="single" w:sz="8" w:space="0" w:color="auto"/>
            </w:tcBorders>
            <w:noWrap/>
            <w:vAlign w:val="center"/>
            <w:hideMark/>
          </w:tcPr>
          <w:p w14:paraId="038B549C" w14:textId="77777777" w:rsidR="00EE6A55" w:rsidRPr="008C6112" w:rsidRDefault="00EE6A55" w:rsidP="008B0F6F">
            <w:pPr>
              <w:jc w:val="right"/>
              <w:rPr>
                <w:sz w:val="20"/>
                <w:szCs w:val="20"/>
              </w:rPr>
            </w:pPr>
            <w:r w:rsidRPr="008C6112">
              <w:rPr>
                <w:sz w:val="20"/>
                <w:szCs w:val="20"/>
              </w:rPr>
              <w:t xml:space="preserve">47 265 800,00 </w:t>
            </w:r>
          </w:p>
        </w:tc>
      </w:tr>
      <w:tr w:rsidR="00EE6A55" w:rsidRPr="008C6112" w14:paraId="6F33B109"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22B7252E" w14:textId="77777777" w:rsidR="00EE6A55" w:rsidRPr="008C6112" w:rsidRDefault="00EE6A55" w:rsidP="008B0F6F">
            <w:pPr>
              <w:rPr>
                <w:sz w:val="20"/>
                <w:szCs w:val="20"/>
              </w:rPr>
            </w:pPr>
            <w:r w:rsidRPr="008C6112">
              <w:rPr>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80" w:type="dxa"/>
            <w:tcBorders>
              <w:top w:val="nil"/>
              <w:left w:val="nil"/>
              <w:bottom w:val="single" w:sz="4" w:space="0" w:color="auto"/>
              <w:right w:val="single" w:sz="4" w:space="0" w:color="auto"/>
            </w:tcBorders>
            <w:noWrap/>
            <w:vAlign w:val="center"/>
            <w:hideMark/>
          </w:tcPr>
          <w:p w14:paraId="671A0AE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D216522"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3531B70C"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4F481E33" w14:textId="77777777" w:rsidR="00EE6A55" w:rsidRPr="008C6112" w:rsidRDefault="00EE6A55" w:rsidP="008B0F6F">
            <w:pPr>
              <w:jc w:val="center"/>
              <w:rPr>
                <w:sz w:val="20"/>
                <w:szCs w:val="20"/>
              </w:rPr>
            </w:pPr>
            <w:r w:rsidRPr="008C6112">
              <w:rPr>
                <w:sz w:val="20"/>
                <w:szCs w:val="20"/>
              </w:rPr>
              <w:t>9900070139</w:t>
            </w:r>
          </w:p>
        </w:tc>
        <w:tc>
          <w:tcPr>
            <w:tcW w:w="960" w:type="dxa"/>
            <w:tcBorders>
              <w:top w:val="nil"/>
              <w:left w:val="nil"/>
              <w:bottom w:val="single" w:sz="4" w:space="0" w:color="auto"/>
              <w:right w:val="single" w:sz="4" w:space="0" w:color="auto"/>
            </w:tcBorders>
            <w:noWrap/>
            <w:vAlign w:val="center"/>
            <w:hideMark/>
          </w:tcPr>
          <w:p w14:paraId="1CBB786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F05B94A" w14:textId="77777777" w:rsidR="00EE6A55" w:rsidRPr="008C6112" w:rsidRDefault="00EE6A55" w:rsidP="008B0F6F">
            <w:pPr>
              <w:jc w:val="right"/>
              <w:rPr>
                <w:sz w:val="20"/>
                <w:szCs w:val="20"/>
              </w:rPr>
            </w:pPr>
            <w:r w:rsidRPr="008C6112">
              <w:rPr>
                <w:sz w:val="20"/>
                <w:szCs w:val="20"/>
              </w:rPr>
              <w:t xml:space="preserve">11 797 533,00 </w:t>
            </w:r>
          </w:p>
        </w:tc>
        <w:tc>
          <w:tcPr>
            <w:tcW w:w="1660" w:type="dxa"/>
            <w:gridSpan w:val="2"/>
            <w:tcBorders>
              <w:top w:val="nil"/>
              <w:left w:val="single" w:sz="4" w:space="0" w:color="auto"/>
              <w:bottom w:val="single" w:sz="4" w:space="0" w:color="auto"/>
              <w:right w:val="nil"/>
            </w:tcBorders>
            <w:noWrap/>
            <w:vAlign w:val="center"/>
            <w:hideMark/>
          </w:tcPr>
          <w:p w14:paraId="79A2317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E51479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9B3D642"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D1B8FEB"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156D08B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2F3D588"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2F538AB7"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32FD4CD2" w14:textId="77777777" w:rsidR="00EE6A55" w:rsidRPr="008C6112" w:rsidRDefault="00EE6A55" w:rsidP="008B0F6F">
            <w:pPr>
              <w:jc w:val="center"/>
              <w:rPr>
                <w:sz w:val="20"/>
                <w:szCs w:val="20"/>
              </w:rPr>
            </w:pPr>
            <w:r w:rsidRPr="008C6112">
              <w:rPr>
                <w:sz w:val="20"/>
                <w:szCs w:val="20"/>
              </w:rPr>
              <w:t>9900070139</w:t>
            </w:r>
          </w:p>
        </w:tc>
        <w:tc>
          <w:tcPr>
            <w:tcW w:w="960" w:type="dxa"/>
            <w:tcBorders>
              <w:top w:val="nil"/>
              <w:left w:val="nil"/>
              <w:bottom w:val="single" w:sz="4" w:space="0" w:color="auto"/>
              <w:right w:val="single" w:sz="4" w:space="0" w:color="auto"/>
            </w:tcBorders>
            <w:noWrap/>
            <w:vAlign w:val="center"/>
            <w:hideMark/>
          </w:tcPr>
          <w:p w14:paraId="3A78F2ED"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4D0C3162" w14:textId="77777777" w:rsidR="00EE6A55" w:rsidRPr="008C6112" w:rsidRDefault="00EE6A55" w:rsidP="008B0F6F">
            <w:pPr>
              <w:jc w:val="right"/>
              <w:rPr>
                <w:sz w:val="20"/>
                <w:szCs w:val="20"/>
              </w:rPr>
            </w:pPr>
            <w:r w:rsidRPr="008C6112">
              <w:rPr>
                <w:sz w:val="20"/>
                <w:szCs w:val="20"/>
              </w:rPr>
              <w:t xml:space="preserve">11 797 533,00 </w:t>
            </w:r>
          </w:p>
        </w:tc>
        <w:tc>
          <w:tcPr>
            <w:tcW w:w="1660" w:type="dxa"/>
            <w:gridSpan w:val="2"/>
            <w:tcBorders>
              <w:top w:val="nil"/>
              <w:left w:val="single" w:sz="4" w:space="0" w:color="auto"/>
              <w:bottom w:val="single" w:sz="4" w:space="0" w:color="auto"/>
              <w:right w:val="nil"/>
            </w:tcBorders>
            <w:noWrap/>
            <w:vAlign w:val="center"/>
            <w:hideMark/>
          </w:tcPr>
          <w:p w14:paraId="67CF5AC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8DAB73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6DCC27E"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32F5F92" w14:textId="77777777" w:rsidR="00EE6A55" w:rsidRPr="008C6112" w:rsidRDefault="00EE6A55" w:rsidP="008B0F6F">
            <w:pPr>
              <w:rPr>
                <w:sz w:val="20"/>
                <w:szCs w:val="20"/>
              </w:rPr>
            </w:pPr>
            <w:r w:rsidRPr="008C6112">
              <w:rPr>
                <w:sz w:val="20"/>
                <w:szCs w:val="20"/>
              </w:rPr>
              <w:t>Социальные выплаты гражданам, кроме публичных нормативных социальных выплат</w:t>
            </w:r>
          </w:p>
        </w:tc>
        <w:tc>
          <w:tcPr>
            <w:tcW w:w="980" w:type="dxa"/>
            <w:tcBorders>
              <w:top w:val="nil"/>
              <w:left w:val="nil"/>
              <w:bottom w:val="single" w:sz="4" w:space="0" w:color="auto"/>
              <w:right w:val="single" w:sz="4" w:space="0" w:color="auto"/>
            </w:tcBorders>
            <w:noWrap/>
            <w:vAlign w:val="center"/>
            <w:hideMark/>
          </w:tcPr>
          <w:p w14:paraId="6B72235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4C32032"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1CB6D23E"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2CAC5138" w14:textId="77777777" w:rsidR="00EE6A55" w:rsidRPr="008C6112" w:rsidRDefault="00EE6A55" w:rsidP="008B0F6F">
            <w:pPr>
              <w:jc w:val="center"/>
              <w:rPr>
                <w:sz w:val="20"/>
                <w:szCs w:val="20"/>
              </w:rPr>
            </w:pPr>
            <w:r w:rsidRPr="008C6112">
              <w:rPr>
                <w:sz w:val="20"/>
                <w:szCs w:val="20"/>
              </w:rPr>
              <w:t>9900070139</w:t>
            </w:r>
          </w:p>
        </w:tc>
        <w:tc>
          <w:tcPr>
            <w:tcW w:w="960" w:type="dxa"/>
            <w:tcBorders>
              <w:top w:val="nil"/>
              <w:left w:val="nil"/>
              <w:bottom w:val="single" w:sz="4" w:space="0" w:color="auto"/>
              <w:right w:val="single" w:sz="4" w:space="0" w:color="auto"/>
            </w:tcBorders>
            <w:noWrap/>
            <w:vAlign w:val="center"/>
            <w:hideMark/>
          </w:tcPr>
          <w:p w14:paraId="69B489C3" w14:textId="77777777" w:rsidR="00EE6A55" w:rsidRPr="008C6112" w:rsidRDefault="00EE6A55" w:rsidP="008B0F6F">
            <w:pPr>
              <w:jc w:val="center"/>
              <w:rPr>
                <w:sz w:val="20"/>
                <w:szCs w:val="20"/>
              </w:rPr>
            </w:pPr>
            <w:r w:rsidRPr="008C6112">
              <w:rPr>
                <w:sz w:val="20"/>
                <w:szCs w:val="20"/>
              </w:rPr>
              <w:t>320</w:t>
            </w:r>
          </w:p>
        </w:tc>
        <w:tc>
          <w:tcPr>
            <w:tcW w:w="1660" w:type="dxa"/>
            <w:gridSpan w:val="2"/>
            <w:tcBorders>
              <w:top w:val="nil"/>
              <w:left w:val="nil"/>
              <w:bottom w:val="single" w:sz="4" w:space="0" w:color="auto"/>
              <w:right w:val="nil"/>
            </w:tcBorders>
            <w:noWrap/>
            <w:vAlign w:val="center"/>
            <w:hideMark/>
          </w:tcPr>
          <w:p w14:paraId="4E15F56D" w14:textId="77777777" w:rsidR="00EE6A55" w:rsidRPr="008C6112" w:rsidRDefault="00EE6A55" w:rsidP="008B0F6F">
            <w:pPr>
              <w:jc w:val="right"/>
              <w:rPr>
                <w:sz w:val="20"/>
                <w:szCs w:val="20"/>
              </w:rPr>
            </w:pPr>
            <w:r w:rsidRPr="008C6112">
              <w:rPr>
                <w:sz w:val="20"/>
                <w:szCs w:val="20"/>
              </w:rPr>
              <w:t xml:space="preserve">11 797 533,00 </w:t>
            </w:r>
          </w:p>
        </w:tc>
        <w:tc>
          <w:tcPr>
            <w:tcW w:w="1660" w:type="dxa"/>
            <w:gridSpan w:val="2"/>
            <w:tcBorders>
              <w:top w:val="nil"/>
              <w:left w:val="single" w:sz="4" w:space="0" w:color="auto"/>
              <w:bottom w:val="single" w:sz="4" w:space="0" w:color="auto"/>
              <w:right w:val="nil"/>
            </w:tcBorders>
            <w:noWrap/>
            <w:vAlign w:val="center"/>
            <w:hideMark/>
          </w:tcPr>
          <w:p w14:paraId="3B752C8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93A911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91427DC"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0E1E633F" w14:textId="77777777" w:rsidR="00EE6A55" w:rsidRPr="008C6112" w:rsidRDefault="00EE6A55" w:rsidP="008B0F6F">
            <w:pPr>
              <w:rPr>
                <w:sz w:val="20"/>
                <w:szCs w:val="20"/>
              </w:rPr>
            </w:pPr>
            <w:r w:rsidRPr="008C6112">
              <w:rPr>
                <w:sz w:val="20"/>
                <w:szCs w:val="20"/>
              </w:rPr>
              <w:t>Организация и осуществление деятельности по опеке и попечительству, социальной поддержке детей-сирот и детей, оставшихся без попечения родителей</w:t>
            </w:r>
          </w:p>
        </w:tc>
        <w:tc>
          <w:tcPr>
            <w:tcW w:w="980" w:type="dxa"/>
            <w:tcBorders>
              <w:top w:val="nil"/>
              <w:left w:val="nil"/>
              <w:bottom w:val="single" w:sz="4" w:space="0" w:color="auto"/>
              <w:right w:val="single" w:sz="4" w:space="0" w:color="auto"/>
            </w:tcBorders>
            <w:noWrap/>
            <w:vAlign w:val="center"/>
            <w:hideMark/>
          </w:tcPr>
          <w:p w14:paraId="3ED22AF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FC6758F"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1B98BB27"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4D509697" w14:textId="77777777" w:rsidR="00EE6A55" w:rsidRPr="008C6112" w:rsidRDefault="00EE6A55" w:rsidP="008B0F6F">
            <w:pPr>
              <w:jc w:val="center"/>
              <w:rPr>
                <w:sz w:val="20"/>
                <w:szCs w:val="20"/>
              </w:rPr>
            </w:pPr>
            <w:r w:rsidRPr="008C6112">
              <w:rPr>
                <w:sz w:val="20"/>
                <w:szCs w:val="20"/>
              </w:rPr>
              <w:t>9900070289</w:t>
            </w:r>
          </w:p>
        </w:tc>
        <w:tc>
          <w:tcPr>
            <w:tcW w:w="960" w:type="dxa"/>
            <w:tcBorders>
              <w:top w:val="nil"/>
              <w:left w:val="nil"/>
              <w:bottom w:val="single" w:sz="4" w:space="0" w:color="auto"/>
              <w:right w:val="single" w:sz="4" w:space="0" w:color="auto"/>
            </w:tcBorders>
            <w:noWrap/>
            <w:vAlign w:val="center"/>
            <w:hideMark/>
          </w:tcPr>
          <w:p w14:paraId="27AE0D6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B43F2A4" w14:textId="77777777" w:rsidR="00EE6A55" w:rsidRPr="008C6112" w:rsidRDefault="00EE6A55" w:rsidP="008B0F6F">
            <w:pPr>
              <w:jc w:val="right"/>
              <w:rPr>
                <w:sz w:val="20"/>
                <w:szCs w:val="20"/>
              </w:rPr>
            </w:pPr>
            <w:r w:rsidRPr="008C6112">
              <w:rPr>
                <w:sz w:val="20"/>
                <w:szCs w:val="20"/>
              </w:rPr>
              <w:t xml:space="preserve">31 981 700,00 </w:t>
            </w:r>
          </w:p>
        </w:tc>
        <w:tc>
          <w:tcPr>
            <w:tcW w:w="1660" w:type="dxa"/>
            <w:gridSpan w:val="2"/>
            <w:tcBorders>
              <w:top w:val="nil"/>
              <w:left w:val="single" w:sz="4" w:space="0" w:color="auto"/>
              <w:bottom w:val="single" w:sz="4" w:space="0" w:color="auto"/>
              <w:right w:val="nil"/>
            </w:tcBorders>
            <w:noWrap/>
            <w:vAlign w:val="center"/>
            <w:hideMark/>
          </w:tcPr>
          <w:p w14:paraId="58C06474" w14:textId="77777777" w:rsidR="00EE6A55" w:rsidRPr="008C6112" w:rsidRDefault="00EE6A55" w:rsidP="008B0F6F">
            <w:pPr>
              <w:jc w:val="right"/>
              <w:rPr>
                <w:sz w:val="20"/>
                <w:szCs w:val="20"/>
              </w:rPr>
            </w:pPr>
            <w:r w:rsidRPr="008C6112">
              <w:rPr>
                <w:sz w:val="20"/>
                <w:szCs w:val="20"/>
              </w:rPr>
              <w:t xml:space="preserve">43 196 000,00 </w:t>
            </w:r>
          </w:p>
        </w:tc>
        <w:tc>
          <w:tcPr>
            <w:tcW w:w="1660" w:type="dxa"/>
            <w:tcBorders>
              <w:top w:val="nil"/>
              <w:left w:val="single" w:sz="4" w:space="0" w:color="auto"/>
              <w:bottom w:val="single" w:sz="4" w:space="0" w:color="auto"/>
              <w:right w:val="single" w:sz="8" w:space="0" w:color="auto"/>
            </w:tcBorders>
            <w:noWrap/>
            <w:vAlign w:val="center"/>
            <w:hideMark/>
          </w:tcPr>
          <w:p w14:paraId="67DA9F0A" w14:textId="77777777" w:rsidR="00EE6A55" w:rsidRPr="008C6112" w:rsidRDefault="00EE6A55" w:rsidP="008B0F6F">
            <w:pPr>
              <w:jc w:val="right"/>
              <w:rPr>
                <w:sz w:val="20"/>
                <w:szCs w:val="20"/>
              </w:rPr>
            </w:pPr>
            <w:r w:rsidRPr="008C6112">
              <w:rPr>
                <w:sz w:val="20"/>
                <w:szCs w:val="20"/>
              </w:rPr>
              <w:t xml:space="preserve">47 265 800,00 </w:t>
            </w:r>
          </w:p>
        </w:tc>
      </w:tr>
      <w:tr w:rsidR="00EE6A55" w:rsidRPr="008C6112" w14:paraId="040D2EEC"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254A0BF9"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24BA1C4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2DAF0C9"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74541C91"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59D8E6CD" w14:textId="77777777" w:rsidR="00EE6A55" w:rsidRPr="008C6112" w:rsidRDefault="00EE6A55" w:rsidP="008B0F6F">
            <w:pPr>
              <w:jc w:val="center"/>
              <w:rPr>
                <w:sz w:val="20"/>
                <w:szCs w:val="20"/>
              </w:rPr>
            </w:pPr>
            <w:r w:rsidRPr="008C6112">
              <w:rPr>
                <w:sz w:val="20"/>
                <w:szCs w:val="20"/>
              </w:rPr>
              <w:t>9900070289</w:t>
            </w:r>
          </w:p>
        </w:tc>
        <w:tc>
          <w:tcPr>
            <w:tcW w:w="960" w:type="dxa"/>
            <w:tcBorders>
              <w:top w:val="nil"/>
              <w:left w:val="nil"/>
              <w:bottom w:val="single" w:sz="4" w:space="0" w:color="auto"/>
              <w:right w:val="single" w:sz="4" w:space="0" w:color="auto"/>
            </w:tcBorders>
            <w:noWrap/>
            <w:vAlign w:val="center"/>
            <w:hideMark/>
          </w:tcPr>
          <w:p w14:paraId="711B37B0"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3C344663" w14:textId="77777777" w:rsidR="00EE6A55" w:rsidRPr="008C6112" w:rsidRDefault="00EE6A55" w:rsidP="008B0F6F">
            <w:pPr>
              <w:jc w:val="right"/>
              <w:rPr>
                <w:sz w:val="20"/>
                <w:szCs w:val="20"/>
              </w:rPr>
            </w:pPr>
            <w:r w:rsidRPr="008C6112">
              <w:rPr>
                <w:sz w:val="20"/>
                <w:szCs w:val="20"/>
              </w:rPr>
              <w:t xml:space="preserve">31 981 700,00 </w:t>
            </w:r>
          </w:p>
        </w:tc>
        <w:tc>
          <w:tcPr>
            <w:tcW w:w="1660" w:type="dxa"/>
            <w:gridSpan w:val="2"/>
            <w:tcBorders>
              <w:top w:val="nil"/>
              <w:left w:val="single" w:sz="4" w:space="0" w:color="auto"/>
              <w:bottom w:val="single" w:sz="4" w:space="0" w:color="auto"/>
              <w:right w:val="nil"/>
            </w:tcBorders>
            <w:noWrap/>
            <w:vAlign w:val="center"/>
            <w:hideMark/>
          </w:tcPr>
          <w:p w14:paraId="3C7D09B9" w14:textId="77777777" w:rsidR="00EE6A55" w:rsidRPr="008C6112" w:rsidRDefault="00EE6A55" w:rsidP="008B0F6F">
            <w:pPr>
              <w:jc w:val="right"/>
              <w:rPr>
                <w:sz w:val="20"/>
                <w:szCs w:val="20"/>
              </w:rPr>
            </w:pPr>
            <w:r w:rsidRPr="008C6112">
              <w:rPr>
                <w:sz w:val="20"/>
                <w:szCs w:val="20"/>
              </w:rPr>
              <w:t xml:space="preserve">43 196 000,00 </w:t>
            </w:r>
          </w:p>
        </w:tc>
        <w:tc>
          <w:tcPr>
            <w:tcW w:w="1660" w:type="dxa"/>
            <w:tcBorders>
              <w:top w:val="nil"/>
              <w:left w:val="single" w:sz="4" w:space="0" w:color="auto"/>
              <w:bottom w:val="single" w:sz="4" w:space="0" w:color="auto"/>
              <w:right w:val="single" w:sz="8" w:space="0" w:color="auto"/>
            </w:tcBorders>
            <w:noWrap/>
            <w:vAlign w:val="center"/>
            <w:hideMark/>
          </w:tcPr>
          <w:p w14:paraId="23EADC2B" w14:textId="77777777" w:rsidR="00EE6A55" w:rsidRPr="008C6112" w:rsidRDefault="00EE6A55" w:rsidP="008B0F6F">
            <w:pPr>
              <w:jc w:val="right"/>
              <w:rPr>
                <w:sz w:val="20"/>
                <w:szCs w:val="20"/>
              </w:rPr>
            </w:pPr>
            <w:r w:rsidRPr="008C6112">
              <w:rPr>
                <w:sz w:val="20"/>
                <w:szCs w:val="20"/>
              </w:rPr>
              <w:t xml:space="preserve">47 265 800,00 </w:t>
            </w:r>
          </w:p>
        </w:tc>
      </w:tr>
      <w:tr w:rsidR="00EE6A55" w:rsidRPr="008C6112" w14:paraId="64E94967"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8CDCA49" w14:textId="77777777" w:rsidR="00EE6A55" w:rsidRPr="008C6112" w:rsidRDefault="00EE6A55" w:rsidP="008B0F6F">
            <w:pPr>
              <w:rPr>
                <w:sz w:val="20"/>
                <w:szCs w:val="20"/>
              </w:rPr>
            </w:pPr>
            <w:r w:rsidRPr="008C6112">
              <w:rPr>
                <w:sz w:val="20"/>
                <w:szCs w:val="20"/>
              </w:rPr>
              <w:t>Социальные выплаты гражданам, кроме публичных нормативных социальных выплат</w:t>
            </w:r>
          </w:p>
        </w:tc>
        <w:tc>
          <w:tcPr>
            <w:tcW w:w="980" w:type="dxa"/>
            <w:tcBorders>
              <w:top w:val="nil"/>
              <w:left w:val="nil"/>
              <w:bottom w:val="single" w:sz="4" w:space="0" w:color="auto"/>
              <w:right w:val="single" w:sz="4" w:space="0" w:color="auto"/>
            </w:tcBorders>
            <w:noWrap/>
            <w:vAlign w:val="center"/>
            <w:hideMark/>
          </w:tcPr>
          <w:p w14:paraId="59D60EF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409C9CB"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068F27F9"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3CFD29EA" w14:textId="77777777" w:rsidR="00EE6A55" w:rsidRPr="008C6112" w:rsidRDefault="00EE6A55" w:rsidP="008B0F6F">
            <w:pPr>
              <w:jc w:val="center"/>
              <w:rPr>
                <w:sz w:val="20"/>
                <w:szCs w:val="20"/>
              </w:rPr>
            </w:pPr>
            <w:r w:rsidRPr="008C6112">
              <w:rPr>
                <w:sz w:val="20"/>
                <w:szCs w:val="20"/>
              </w:rPr>
              <w:t>9900070289</w:t>
            </w:r>
          </w:p>
        </w:tc>
        <w:tc>
          <w:tcPr>
            <w:tcW w:w="960" w:type="dxa"/>
            <w:tcBorders>
              <w:top w:val="nil"/>
              <w:left w:val="nil"/>
              <w:bottom w:val="single" w:sz="4" w:space="0" w:color="auto"/>
              <w:right w:val="single" w:sz="4" w:space="0" w:color="auto"/>
            </w:tcBorders>
            <w:noWrap/>
            <w:vAlign w:val="center"/>
            <w:hideMark/>
          </w:tcPr>
          <w:p w14:paraId="573DC129" w14:textId="77777777" w:rsidR="00EE6A55" w:rsidRPr="008C6112" w:rsidRDefault="00EE6A55" w:rsidP="008B0F6F">
            <w:pPr>
              <w:jc w:val="center"/>
              <w:rPr>
                <w:sz w:val="20"/>
                <w:szCs w:val="20"/>
              </w:rPr>
            </w:pPr>
            <w:r w:rsidRPr="008C6112">
              <w:rPr>
                <w:sz w:val="20"/>
                <w:szCs w:val="20"/>
              </w:rPr>
              <w:t>320</w:t>
            </w:r>
          </w:p>
        </w:tc>
        <w:tc>
          <w:tcPr>
            <w:tcW w:w="1660" w:type="dxa"/>
            <w:gridSpan w:val="2"/>
            <w:tcBorders>
              <w:top w:val="nil"/>
              <w:left w:val="nil"/>
              <w:bottom w:val="single" w:sz="4" w:space="0" w:color="auto"/>
              <w:right w:val="nil"/>
            </w:tcBorders>
            <w:noWrap/>
            <w:vAlign w:val="center"/>
            <w:hideMark/>
          </w:tcPr>
          <w:p w14:paraId="772822D9" w14:textId="77777777" w:rsidR="00EE6A55" w:rsidRPr="008C6112" w:rsidRDefault="00EE6A55" w:rsidP="008B0F6F">
            <w:pPr>
              <w:jc w:val="right"/>
              <w:rPr>
                <w:sz w:val="20"/>
                <w:szCs w:val="20"/>
              </w:rPr>
            </w:pPr>
            <w:r w:rsidRPr="008C6112">
              <w:rPr>
                <w:sz w:val="20"/>
                <w:szCs w:val="20"/>
              </w:rPr>
              <w:t xml:space="preserve">31 981 700,00 </w:t>
            </w:r>
          </w:p>
        </w:tc>
        <w:tc>
          <w:tcPr>
            <w:tcW w:w="1660" w:type="dxa"/>
            <w:gridSpan w:val="2"/>
            <w:tcBorders>
              <w:top w:val="nil"/>
              <w:left w:val="single" w:sz="4" w:space="0" w:color="auto"/>
              <w:bottom w:val="single" w:sz="4" w:space="0" w:color="auto"/>
              <w:right w:val="nil"/>
            </w:tcBorders>
            <w:noWrap/>
            <w:vAlign w:val="center"/>
            <w:hideMark/>
          </w:tcPr>
          <w:p w14:paraId="59CDE0AE" w14:textId="77777777" w:rsidR="00EE6A55" w:rsidRPr="008C6112" w:rsidRDefault="00EE6A55" w:rsidP="008B0F6F">
            <w:pPr>
              <w:jc w:val="right"/>
              <w:rPr>
                <w:sz w:val="20"/>
                <w:szCs w:val="20"/>
              </w:rPr>
            </w:pPr>
            <w:r w:rsidRPr="008C6112">
              <w:rPr>
                <w:sz w:val="20"/>
                <w:szCs w:val="20"/>
              </w:rPr>
              <w:t xml:space="preserve">43 196 000,00 </w:t>
            </w:r>
          </w:p>
        </w:tc>
        <w:tc>
          <w:tcPr>
            <w:tcW w:w="1660" w:type="dxa"/>
            <w:tcBorders>
              <w:top w:val="nil"/>
              <w:left w:val="single" w:sz="4" w:space="0" w:color="auto"/>
              <w:bottom w:val="single" w:sz="4" w:space="0" w:color="auto"/>
              <w:right w:val="single" w:sz="8" w:space="0" w:color="auto"/>
            </w:tcBorders>
            <w:noWrap/>
            <w:vAlign w:val="center"/>
            <w:hideMark/>
          </w:tcPr>
          <w:p w14:paraId="4A316B2C" w14:textId="77777777" w:rsidR="00EE6A55" w:rsidRPr="008C6112" w:rsidRDefault="00EE6A55" w:rsidP="008B0F6F">
            <w:pPr>
              <w:jc w:val="right"/>
              <w:rPr>
                <w:sz w:val="20"/>
                <w:szCs w:val="20"/>
              </w:rPr>
            </w:pPr>
            <w:r w:rsidRPr="008C6112">
              <w:rPr>
                <w:sz w:val="20"/>
                <w:szCs w:val="20"/>
              </w:rPr>
              <w:t xml:space="preserve">47 265 800,00 </w:t>
            </w:r>
          </w:p>
        </w:tc>
      </w:tr>
      <w:tr w:rsidR="00EE6A55" w:rsidRPr="008C6112" w14:paraId="617A4ED8"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64B1ED20" w14:textId="77777777" w:rsidR="00EE6A55" w:rsidRPr="008C6112" w:rsidRDefault="00EE6A55" w:rsidP="008B0F6F">
            <w:pPr>
              <w:rPr>
                <w:sz w:val="20"/>
                <w:szCs w:val="20"/>
              </w:rPr>
            </w:pPr>
            <w:r w:rsidRPr="008C6112">
              <w:rPr>
                <w:sz w:val="20"/>
                <w:szCs w:val="20"/>
              </w:rPr>
              <w:t>Осуществление строительства жилых помещений с целью оказания государственной поддержки детям-сиротам и детям, оставшихся без попечения родителей</w:t>
            </w:r>
          </w:p>
        </w:tc>
        <w:tc>
          <w:tcPr>
            <w:tcW w:w="980" w:type="dxa"/>
            <w:tcBorders>
              <w:top w:val="nil"/>
              <w:left w:val="nil"/>
              <w:bottom w:val="single" w:sz="4" w:space="0" w:color="auto"/>
              <w:right w:val="single" w:sz="4" w:space="0" w:color="auto"/>
            </w:tcBorders>
            <w:noWrap/>
            <w:vAlign w:val="center"/>
            <w:hideMark/>
          </w:tcPr>
          <w:p w14:paraId="18E2D65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146A3A6"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1E00E66E"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2394DC9C" w14:textId="77777777" w:rsidR="00EE6A55" w:rsidRPr="008C6112" w:rsidRDefault="00EE6A55" w:rsidP="008B0F6F">
            <w:pPr>
              <w:jc w:val="center"/>
              <w:rPr>
                <w:sz w:val="20"/>
                <w:szCs w:val="20"/>
              </w:rPr>
            </w:pPr>
            <w:r w:rsidRPr="008C6112">
              <w:rPr>
                <w:sz w:val="20"/>
                <w:szCs w:val="20"/>
              </w:rPr>
              <w:t>9900070399</w:t>
            </w:r>
          </w:p>
        </w:tc>
        <w:tc>
          <w:tcPr>
            <w:tcW w:w="960" w:type="dxa"/>
            <w:tcBorders>
              <w:top w:val="nil"/>
              <w:left w:val="nil"/>
              <w:bottom w:val="single" w:sz="4" w:space="0" w:color="auto"/>
              <w:right w:val="single" w:sz="4" w:space="0" w:color="auto"/>
            </w:tcBorders>
            <w:noWrap/>
            <w:vAlign w:val="center"/>
            <w:hideMark/>
          </w:tcPr>
          <w:p w14:paraId="20E00D9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E750C54" w14:textId="77777777" w:rsidR="00EE6A55" w:rsidRPr="008C6112" w:rsidRDefault="00EE6A55" w:rsidP="008B0F6F">
            <w:pPr>
              <w:jc w:val="right"/>
              <w:rPr>
                <w:sz w:val="20"/>
                <w:szCs w:val="20"/>
              </w:rPr>
            </w:pPr>
            <w:r w:rsidRPr="008C6112">
              <w:rPr>
                <w:sz w:val="20"/>
                <w:szCs w:val="20"/>
              </w:rPr>
              <w:t xml:space="preserve">7 542 000,00 </w:t>
            </w:r>
          </w:p>
        </w:tc>
        <w:tc>
          <w:tcPr>
            <w:tcW w:w="1660" w:type="dxa"/>
            <w:gridSpan w:val="2"/>
            <w:tcBorders>
              <w:top w:val="nil"/>
              <w:left w:val="single" w:sz="4" w:space="0" w:color="auto"/>
              <w:bottom w:val="single" w:sz="4" w:space="0" w:color="auto"/>
              <w:right w:val="nil"/>
            </w:tcBorders>
            <w:noWrap/>
            <w:vAlign w:val="center"/>
            <w:hideMark/>
          </w:tcPr>
          <w:p w14:paraId="7B66C32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05900A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868E239"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C2FA84F" w14:textId="77777777" w:rsidR="00EE6A55" w:rsidRPr="008C6112" w:rsidRDefault="00EE6A55" w:rsidP="008B0F6F">
            <w:pPr>
              <w:rPr>
                <w:sz w:val="20"/>
                <w:szCs w:val="20"/>
              </w:rPr>
            </w:pPr>
            <w:r w:rsidRPr="008C6112">
              <w:rPr>
                <w:sz w:val="20"/>
                <w:szCs w:val="20"/>
              </w:rPr>
              <w:t>Капитальные вложения в объекты государственной (муниципальной) собственности</w:t>
            </w:r>
          </w:p>
        </w:tc>
        <w:tc>
          <w:tcPr>
            <w:tcW w:w="980" w:type="dxa"/>
            <w:tcBorders>
              <w:top w:val="nil"/>
              <w:left w:val="nil"/>
              <w:bottom w:val="single" w:sz="4" w:space="0" w:color="auto"/>
              <w:right w:val="single" w:sz="4" w:space="0" w:color="auto"/>
            </w:tcBorders>
            <w:noWrap/>
            <w:vAlign w:val="center"/>
            <w:hideMark/>
          </w:tcPr>
          <w:p w14:paraId="3B58B17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49E23F6"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51D67181"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2ACD333D" w14:textId="77777777" w:rsidR="00EE6A55" w:rsidRPr="008C6112" w:rsidRDefault="00EE6A55" w:rsidP="008B0F6F">
            <w:pPr>
              <w:jc w:val="center"/>
              <w:rPr>
                <w:sz w:val="20"/>
                <w:szCs w:val="20"/>
              </w:rPr>
            </w:pPr>
            <w:r w:rsidRPr="008C6112">
              <w:rPr>
                <w:sz w:val="20"/>
                <w:szCs w:val="20"/>
              </w:rPr>
              <w:t>9900070399</w:t>
            </w:r>
          </w:p>
        </w:tc>
        <w:tc>
          <w:tcPr>
            <w:tcW w:w="960" w:type="dxa"/>
            <w:tcBorders>
              <w:top w:val="nil"/>
              <w:left w:val="nil"/>
              <w:bottom w:val="single" w:sz="4" w:space="0" w:color="auto"/>
              <w:right w:val="single" w:sz="4" w:space="0" w:color="auto"/>
            </w:tcBorders>
            <w:noWrap/>
            <w:vAlign w:val="center"/>
            <w:hideMark/>
          </w:tcPr>
          <w:p w14:paraId="1D3368AE" w14:textId="77777777" w:rsidR="00EE6A55" w:rsidRPr="008C6112" w:rsidRDefault="00EE6A55" w:rsidP="008B0F6F">
            <w:pPr>
              <w:jc w:val="center"/>
              <w:rPr>
                <w:sz w:val="20"/>
                <w:szCs w:val="20"/>
              </w:rPr>
            </w:pPr>
            <w:r w:rsidRPr="008C6112">
              <w:rPr>
                <w:sz w:val="20"/>
                <w:szCs w:val="20"/>
              </w:rPr>
              <w:t>400</w:t>
            </w:r>
          </w:p>
        </w:tc>
        <w:tc>
          <w:tcPr>
            <w:tcW w:w="1660" w:type="dxa"/>
            <w:gridSpan w:val="2"/>
            <w:tcBorders>
              <w:top w:val="nil"/>
              <w:left w:val="nil"/>
              <w:bottom w:val="single" w:sz="4" w:space="0" w:color="auto"/>
              <w:right w:val="nil"/>
            </w:tcBorders>
            <w:noWrap/>
            <w:vAlign w:val="center"/>
            <w:hideMark/>
          </w:tcPr>
          <w:p w14:paraId="5843938E" w14:textId="77777777" w:rsidR="00EE6A55" w:rsidRPr="008C6112" w:rsidRDefault="00EE6A55" w:rsidP="008B0F6F">
            <w:pPr>
              <w:jc w:val="right"/>
              <w:rPr>
                <w:sz w:val="20"/>
                <w:szCs w:val="20"/>
              </w:rPr>
            </w:pPr>
            <w:r w:rsidRPr="008C6112">
              <w:rPr>
                <w:sz w:val="20"/>
                <w:szCs w:val="20"/>
              </w:rPr>
              <w:t xml:space="preserve">7 542 000,00 </w:t>
            </w:r>
          </w:p>
        </w:tc>
        <w:tc>
          <w:tcPr>
            <w:tcW w:w="1660" w:type="dxa"/>
            <w:gridSpan w:val="2"/>
            <w:tcBorders>
              <w:top w:val="nil"/>
              <w:left w:val="single" w:sz="4" w:space="0" w:color="auto"/>
              <w:bottom w:val="single" w:sz="4" w:space="0" w:color="auto"/>
              <w:right w:val="nil"/>
            </w:tcBorders>
            <w:noWrap/>
            <w:vAlign w:val="center"/>
            <w:hideMark/>
          </w:tcPr>
          <w:p w14:paraId="33809F3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86867F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867B65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ABB4B5F" w14:textId="77777777" w:rsidR="00EE6A55" w:rsidRPr="008C6112" w:rsidRDefault="00EE6A55" w:rsidP="008B0F6F">
            <w:pPr>
              <w:rPr>
                <w:sz w:val="20"/>
                <w:szCs w:val="20"/>
              </w:rPr>
            </w:pPr>
            <w:r w:rsidRPr="008C6112">
              <w:rPr>
                <w:sz w:val="20"/>
                <w:szCs w:val="20"/>
              </w:rPr>
              <w:t>Бюджетные инвестиции</w:t>
            </w:r>
          </w:p>
        </w:tc>
        <w:tc>
          <w:tcPr>
            <w:tcW w:w="980" w:type="dxa"/>
            <w:tcBorders>
              <w:top w:val="nil"/>
              <w:left w:val="nil"/>
              <w:bottom w:val="single" w:sz="4" w:space="0" w:color="auto"/>
              <w:right w:val="single" w:sz="4" w:space="0" w:color="auto"/>
            </w:tcBorders>
            <w:noWrap/>
            <w:vAlign w:val="center"/>
            <w:hideMark/>
          </w:tcPr>
          <w:p w14:paraId="3E474AD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00FC179"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077E19D9"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0BB259F9" w14:textId="77777777" w:rsidR="00EE6A55" w:rsidRPr="008C6112" w:rsidRDefault="00EE6A55" w:rsidP="008B0F6F">
            <w:pPr>
              <w:jc w:val="center"/>
              <w:rPr>
                <w:sz w:val="20"/>
                <w:szCs w:val="20"/>
              </w:rPr>
            </w:pPr>
            <w:r w:rsidRPr="008C6112">
              <w:rPr>
                <w:sz w:val="20"/>
                <w:szCs w:val="20"/>
              </w:rPr>
              <w:t>9900070399</w:t>
            </w:r>
          </w:p>
        </w:tc>
        <w:tc>
          <w:tcPr>
            <w:tcW w:w="960" w:type="dxa"/>
            <w:tcBorders>
              <w:top w:val="nil"/>
              <w:left w:val="nil"/>
              <w:bottom w:val="single" w:sz="4" w:space="0" w:color="auto"/>
              <w:right w:val="single" w:sz="4" w:space="0" w:color="auto"/>
            </w:tcBorders>
            <w:noWrap/>
            <w:vAlign w:val="center"/>
            <w:hideMark/>
          </w:tcPr>
          <w:p w14:paraId="54326B84" w14:textId="77777777" w:rsidR="00EE6A55" w:rsidRPr="008C6112" w:rsidRDefault="00EE6A55" w:rsidP="008B0F6F">
            <w:pPr>
              <w:jc w:val="center"/>
              <w:rPr>
                <w:sz w:val="20"/>
                <w:szCs w:val="20"/>
              </w:rPr>
            </w:pPr>
            <w:r w:rsidRPr="008C6112">
              <w:rPr>
                <w:sz w:val="20"/>
                <w:szCs w:val="20"/>
              </w:rPr>
              <w:t>410</w:t>
            </w:r>
          </w:p>
        </w:tc>
        <w:tc>
          <w:tcPr>
            <w:tcW w:w="1660" w:type="dxa"/>
            <w:gridSpan w:val="2"/>
            <w:tcBorders>
              <w:top w:val="nil"/>
              <w:left w:val="nil"/>
              <w:bottom w:val="single" w:sz="4" w:space="0" w:color="auto"/>
              <w:right w:val="nil"/>
            </w:tcBorders>
            <w:noWrap/>
            <w:vAlign w:val="center"/>
            <w:hideMark/>
          </w:tcPr>
          <w:p w14:paraId="2D537A6D" w14:textId="77777777" w:rsidR="00EE6A55" w:rsidRPr="008C6112" w:rsidRDefault="00EE6A55" w:rsidP="008B0F6F">
            <w:pPr>
              <w:jc w:val="right"/>
              <w:rPr>
                <w:sz w:val="20"/>
                <w:szCs w:val="20"/>
              </w:rPr>
            </w:pPr>
            <w:r w:rsidRPr="008C6112">
              <w:rPr>
                <w:sz w:val="20"/>
                <w:szCs w:val="20"/>
              </w:rPr>
              <w:t xml:space="preserve">7 542 000,00 </w:t>
            </w:r>
          </w:p>
        </w:tc>
        <w:tc>
          <w:tcPr>
            <w:tcW w:w="1660" w:type="dxa"/>
            <w:gridSpan w:val="2"/>
            <w:tcBorders>
              <w:top w:val="nil"/>
              <w:left w:val="single" w:sz="4" w:space="0" w:color="auto"/>
              <w:bottom w:val="single" w:sz="4" w:space="0" w:color="auto"/>
              <w:right w:val="nil"/>
            </w:tcBorders>
            <w:noWrap/>
            <w:vAlign w:val="center"/>
            <w:hideMark/>
          </w:tcPr>
          <w:p w14:paraId="768C686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38E628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02BFD21"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0DCA9F11" w14:textId="77777777" w:rsidR="00EE6A55" w:rsidRPr="008C6112" w:rsidRDefault="00EE6A55" w:rsidP="008B0F6F">
            <w:pPr>
              <w:rPr>
                <w:sz w:val="20"/>
                <w:szCs w:val="20"/>
              </w:rPr>
            </w:pPr>
            <w:r w:rsidRPr="008C6112">
              <w:rPr>
                <w:sz w:val="20"/>
                <w:szCs w:val="20"/>
              </w:rPr>
              <w:t>Единовременная выплата на приобретение в собственность жилого помещения детям-сиротам и детям, оставшимся без попечения родителей, лицам из их числа</w:t>
            </w:r>
          </w:p>
        </w:tc>
        <w:tc>
          <w:tcPr>
            <w:tcW w:w="980" w:type="dxa"/>
            <w:tcBorders>
              <w:top w:val="nil"/>
              <w:left w:val="nil"/>
              <w:bottom w:val="single" w:sz="4" w:space="0" w:color="auto"/>
              <w:right w:val="single" w:sz="4" w:space="0" w:color="auto"/>
            </w:tcBorders>
            <w:noWrap/>
            <w:vAlign w:val="center"/>
            <w:hideMark/>
          </w:tcPr>
          <w:p w14:paraId="31450DE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132BEF1"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52D3F898"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28F4BF47" w14:textId="77777777" w:rsidR="00EE6A55" w:rsidRPr="008C6112" w:rsidRDefault="00EE6A55" w:rsidP="008B0F6F">
            <w:pPr>
              <w:jc w:val="center"/>
              <w:rPr>
                <w:sz w:val="20"/>
                <w:szCs w:val="20"/>
              </w:rPr>
            </w:pPr>
            <w:r w:rsidRPr="008C6112">
              <w:rPr>
                <w:sz w:val="20"/>
                <w:szCs w:val="20"/>
              </w:rPr>
              <w:t>9900071259</w:t>
            </w:r>
          </w:p>
        </w:tc>
        <w:tc>
          <w:tcPr>
            <w:tcW w:w="960" w:type="dxa"/>
            <w:tcBorders>
              <w:top w:val="nil"/>
              <w:left w:val="nil"/>
              <w:bottom w:val="single" w:sz="4" w:space="0" w:color="auto"/>
              <w:right w:val="single" w:sz="4" w:space="0" w:color="auto"/>
            </w:tcBorders>
            <w:noWrap/>
            <w:vAlign w:val="center"/>
            <w:hideMark/>
          </w:tcPr>
          <w:p w14:paraId="505ADB6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89F4193" w14:textId="77777777" w:rsidR="00EE6A55" w:rsidRPr="008C6112" w:rsidRDefault="00EE6A55" w:rsidP="008B0F6F">
            <w:pPr>
              <w:jc w:val="right"/>
              <w:rPr>
                <w:sz w:val="20"/>
                <w:szCs w:val="20"/>
              </w:rPr>
            </w:pPr>
            <w:r w:rsidRPr="008C6112">
              <w:rPr>
                <w:sz w:val="20"/>
                <w:szCs w:val="20"/>
              </w:rPr>
              <w:t xml:space="preserve">35 392 599,00 </w:t>
            </w:r>
          </w:p>
        </w:tc>
        <w:tc>
          <w:tcPr>
            <w:tcW w:w="1660" w:type="dxa"/>
            <w:gridSpan w:val="2"/>
            <w:tcBorders>
              <w:top w:val="nil"/>
              <w:left w:val="single" w:sz="4" w:space="0" w:color="auto"/>
              <w:bottom w:val="single" w:sz="4" w:space="0" w:color="auto"/>
              <w:right w:val="nil"/>
            </w:tcBorders>
            <w:noWrap/>
            <w:vAlign w:val="center"/>
            <w:hideMark/>
          </w:tcPr>
          <w:p w14:paraId="20A391B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E1A409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76741C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29A9789"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7FB40D4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96D5015"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31A5FB8A"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47AFA2AB" w14:textId="77777777" w:rsidR="00EE6A55" w:rsidRPr="008C6112" w:rsidRDefault="00EE6A55" w:rsidP="008B0F6F">
            <w:pPr>
              <w:jc w:val="center"/>
              <w:rPr>
                <w:sz w:val="20"/>
                <w:szCs w:val="20"/>
              </w:rPr>
            </w:pPr>
            <w:r w:rsidRPr="008C6112">
              <w:rPr>
                <w:sz w:val="20"/>
                <w:szCs w:val="20"/>
              </w:rPr>
              <w:t>9900071259</w:t>
            </w:r>
          </w:p>
        </w:tc>
        <w:tc>
          <w:tcPr>
            <w:tcW w:w="960" w:type="dxa"/>
            <w:tcBorders>
              <w:top w:val="nil"/>
              <w:left w:val="nil"/>
              <w:bottom w:val="single" w:sz="4" w:space="0" w:color="auto"/>
              <w:right w:val="single" w:sz="4" w:space="0" w:color="auto"/>
            </w:tcBorders>
            <w:noWrap/>
            <w:vAlign w:val="center"/>
            <w:hideMark/>
          </w:tcPr>
          <w:p w14:paraId="3800432D"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7D1DF301" w14:textId="77777777" w:rsidR="00EE6A55" w:rsidRPr="008C6112" w:rsidRDefault="00EE6A55" w:rsidP="008B0F6F">
            <w:pPr>
              <w:jc w:val="right"/>
              <w:rPr>
                <w:sz w:val="20"/>
                <w:szCs w:val="20"/>
              </w:rPr>
            </w:pPr>
            <w:r w:rsidRPr="008C6112">
              <w:rPr>
                <w:sz w:val="20"/>
                <w:szCs w:val="20"/>
              </w:rPr>
              <w:t xml:space="preserve">35 392 599,00 </w:t>
            </w:r>
          </w:p>
        </w:tc>
        <w:tc>
          <w:tcPr>
            <w:tcW w:w="1660" w:type="dxa"/>
            <w:gridSpan w:val="2"/>
            <w:tcBorders>
              <w:top w:val="nil"/>
              <w:left w:val="single" w:sz="4" w:space="0" w:color="auto"/>
              <w:bottom w:val="single" w:sz="4" w:space="0" w:color="auto"/>
              <w:right w:val="nil"/>
            </w:tcBorders>
            <w:noWrap/>
            <w:vAlign w:val="center"/>
            <w:hideMark/>
          </w:tcPr>
          <w:p w14:paraId="01006F8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8C2E21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FC63A4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F524219" w14:textId="77777777" w:rsidR="00EE6A55" w:rsidRPr="008C6112" w:rsidRDefault="00EE6A55" w:rsidP="008B0F6F">
            <w:pPr>
              <w:rPr>
                <w:sz w:val="20"/>
                <w:szCs w:val="20"/>
              </w:rPr>
            </w:pPr>
            <w:r w:rsidRPr="008C6112">
              <w:rPr>
                <w:sz w:val="20"/>
                <w:szCs w:val="20"/>
              </w:rPr>
              <w:t>Социальные выплаты гражданам, кроме публичных нормативных социальных выплат</w:t>
            </w:r>
          </w:p>
        </w:tc>
        <w:tc>
          <w:tcPr>
            <w:tcW w:w="980" w:type="dxa"/>
            <w:tcBorders>
              <w:top w:val="nil"/>
              <w:left w:val="nil"/>
              <w:bottom w:val="single" w:sz="4" w:space="0" w:color="auto"/>
              <w:right w:val="single" w:sz="4" w:space="0" w:color="auto"/>
            </w:tcBorders>
            <w:noWrap/>
            <w:vAlign w:val="center"/>
            <w:hideMark/>
          </w:tcPr>
          <w:p w14:paraId="61BE850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5037154"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501F9E66" w14:textId="77777777" w:rsidR="00EE6A55" w:rsidRPr="008C6112" w:rsidRDefault="00EE6A55" w:rsidP="008B0F6F">
            <w:pPr>
              <w:jc w:val="center"/>
              <w:rPr>
                <w:sz w:val="20"/>
                <w:szCs w:val="20"/>
              </w:rPr>
            </w:pPr>
            <w:r w:rsidRPr="008C6112">
              <w:rPr>
                <w:sz w:val="20"/>
                <w:szCs w:val="20"/>
              </w:rPr>
              <w:t>04</w:t>
            </w:r>
          </w:p>
        </w:tc>
        <w:tc>
          <w:tcPr>
            <w:tcW w:w="1209" w:type="dxa"/>
            <w:gridSpan w:val="2"/>
            <w:tcBorders>
              <w:top w:val="nil"/>
              <w:left w:val="nil"/>
              <w:bottom w:val="single" w:sz="4" w:space="0" w:color="auto"/>
              <w:right w:val="single" w:sz="4" w:space="0" w:color="auto"/>
            </w:tcBorders>
            <w:noWrap/>
            <w:vAlign w:val="center"/>
            <w:hideMark/>
          </w:tcPr>
          <w:p w14:paraId="680C84B2" w14:textId="77777777" w:rsidR="00EE6A55" w:rsidRPr="008C6112" w:rsidRDefault="00EE6A55" w:rsidP="008B0F6F">
            <w:pPr>
              <w:jc w:val="center"/>
              <w:rPr>
                <w:sz w:val="20"/>
                <w:szCs w:val="20"/>
              </w:rPr>
            </w:pPr>
            <w:r w:rsidRPr="008C6112">
              <w:rPr>
                <w:sz w:val="20"/>
                <w:szCs w:val="20"/>
              </w:rPr>
              <w:t>9900071259</w:t>
            </w:r>
          </w:p>
        </w:tc>
        <w:tc>
          <w:tcPr>
            <w:tcW w:w="960" w:type="dxa"/>
            <w:tcBorders>
              <w:top w:val="nil"/>
              <w:left w:val="nil"/>
              <w:bottom w:val="single" w:sz="4" w:space="0" w:color="auto"/>
              <w:right w:val="single" w:sz="4" w:space="0" w:color="auto"/>
            </w:tcBorders>
            <w:noWrap/>
            <w:vAlign w:val="center"/>
            <w:hideMark/>
          </w:tcPr>
          <w:p w14:paraId="434B921B" w14:textId="77777777" w:rsidR="00EE6A55" w:rsidRPr="008C6112" w:rsidRDefault="00EE6A55" w:rsidP="008B0F6F">
            <w:pPr>
              <w:jc w:val="center"/>
              <w:rPr>
                <w:sz w:val="20"/>
                <w:szCs w:val="20"/>
              </w:rPr>
            </w:pPr>
            <w:r w:rsidRPr="008C6112">
              <w:rPr>
                <w:sz w:val="20"/>
                <w:szCs w:val="20"/>
              </w:rPr>
              <w:t>320</w:t>
            </w:r>
          </w:p>
        </w:tc>
        <w:tc>
          <w:tcPr>
            <w:tcW w:w="1660" w:type="dxa"/>
            <w:gridSpan w:val="2"/>
            <w:tcBorders>
              <w:top w:val="nil"/>
              <w:left w:val="nil"/>
              <w:bottom w:val="single" w:sz="4" w:space="0" w:color="auto"/>
              <w:right w:val="nil"/>
            </w:tcBorders>
            <w:noWrap/>
            <w:vAlign w:val="center"/>
            <w:hideMark/>
          </w:tcPr>
          <w:p w14:paraId="4530EFCC" w14:textId="77777777" w:rsidR="00EE6A55" w:rsidRPr="008C6112" w:rsidRDefault="00EE6A55" w:rsidP="008B0F6F">
            <w:pPr>
              <w:jc w:val="right"/>
              <w:rPr>
                <w:sz w:val="20"/>
                <w:szCs w:val="20"/>
              </w:rPr>
            </w:pPr>
            <w:r w:rsidRPr="008C6112">
              <w:rPr>
                <w:sz w:val="20"/>
                <w:szCs w:val="20"/>
              </w:rPr>
              <w:t xml:space="preserve">35 392 599,00 </w:t>
            </w:r>
          </w:p>
        </w:tc>
        <w:tc>
          <w:tcPr>
            <w:tcW w:w="1660" w:type="dxa"/>
            <w:gridSpan w:val="2"/>
            <w:tcBorders>
              <w:top w:val="nil"/>
              <w:left w:val="single" w:sz="4" w:space="0" w:color="auto"/>
              <w:bottom w:val="single" w:sz="4" w:space="0" w:color="auto"/>
              <w:right w:val="nil"/>
            </w:tcBorders>
            <w:noWrap/>
            <w:vAlign w:val="center"/>
            <w:hideMark/>
          </w:tcPr>
          <w:p w14:paraId="016C44B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19517F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0410EDF"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2B57976" w14:textId="77777777" w:rsidR="00EE6A55" w:rsidRPr="008C6112" w:rsidRDefault="00EE6A55" w:rsidP="008B0F6F">
            <w:pPr>
              <w:rPr>
                <w:sz w:val="20"/>
                <w:szCs w:val="20"/>
              </w:rPr>
            </w:pPr>
            <w:r w:rsidRPr="008C6112">
              <w:rPr>
                <w:sz w:val="20"/>
                <w:szCs w:val="20"/>
              </w:rPr>
              <w:t>Другие вопросы в области социальной политики</w:t>
            </w:r>
          </w:p>
        </w:tc>
        <w:tc>
          <w:tcPr>
            <w:tcW w:w="980" w:type="dxa"/>
            <w:tcBorders>
              <w:top w:val="nil"/>
              <w:left w:val="nil"/>
              <w:bottom w:val="single" w:sz="4" w:space="0" w:color="auto"/>
              <w:right w:val="single" w:sz="4" w:space="0" w:color="auto"/>
            </w:tcBorders>
            <w:noWrap/>
            <w:vAlign w:val="center"/>
            <w:hideMark/>
          </w:tcPr>
          <w:p w14:paraId="77017BA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EF2BDEC"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116CB604"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128F8289"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268F756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897834C" w14:textId="77777777" w:rsidR="00EE6A55" w:rsidRPr="008C6112" w:rsidRDefault="00EE6A55" w:rsidP="008B0F6F">
            <w:pPr>
              <w:jc w:val="right"/>
              <w:rPr>
                <w:sz w:val="20"/>
                <w:szCs w:val="20"/>
              </w:rPr>
            </w:pPr>
            <w:r w:rsidRPr="008C6112">
              <w:rPr>
                <w:sz w:val="20"/>
                <w:szCs w:val="20"/>
              </w:rPr>
              <w:t xml:space="preserve">73 259 860,56 </w:t>
            </w:r>
          </w:p>
        </w:tc>
        <w:tc>
          <w:tcPr>
            <w:tcW w:w="1660" w:type="dxa"/>
            <w:gridSpan w:val="2"/>
            <w:tcBorders>
              <w:top w:val="nil"/>
              <w:left w:val="single" w:sz="4" w:space="0" w:color="auto"/>
              <w:bottom w:val="single" w:sz="4" w:space="0" w:color="auto"/>
              <w:right w:val="nil"/>
            </w:tcBorders>
            <w:noWrap/>
            <w:vAlign w:val="center"/>
            <w:hideMark/>
          </w:tcPr>
          <w:p w14:paraId="1794F21F" w14:textId="77777777" w:rsidR="00EE6A55" w:rsidRPr="008C6112" w:rsidRDefault="00EE6A55" w:rsidP="008B0F6F">
            <w:pPr>
              <w:jc w:val="right"/>
              <w:rPr>
                <w:sz w:val="20"/>
                <w:szCs w:val="20"/>
              </w:rPr>
            </w:pPr>
            <w:r w:rsidRPr="008C6112">
              <w:rPr>
                <w:sz w:val="20"/>
                <w:szCs w:val="20"/>
              </w:rPr>
              <w:t xml:space="preserve">617 808,00 </w:t>
            </w:r>
          </w:p>
        </w:tc>
        <w:tc>
          <w:tcPr>
            <w:tcW w:w="1660" w:type="dxa"/>
            <w:tcBorders>
              <w:top w:val="nil"/>
              <w:left w:val="single" w:sz="4" w:space="0" w:color="auto"/>
              <w:bottom w:val="single" w:sz="4" w:space="0" w:color="auto"/>
              <w:right w:val="single" w:sz="8" w:space="0" w:color="auto"/>
            </w:tcBorders>
            <w:noWrap/>
            <w:vAlign w:val="center"/>
            <w:hideMark/>
          </w:tcPr>
          <w:p w14:paraId="48195E3C" w14:textId="77777777" w:rsidR="00EE6A55" w:rsidRPr="008C6112" w:rsidRDefault="00EE6A55" w:rsidP="008B0F6F">
            <w:pPr>
              <w:jc w:val="right"/>
              <w:rPr>
                <w:sz w:val="20"/>
                <w:szCs w:val="20"/>
              </w:rPr>
            </w:pPr>
            <w:r w:rsidRPr="008C6112">
              <w:rPr>
                <w:sz w:val="20"/>
                <w:szCs w:val="20"/>
              </w:rPr>
              <w:t xml:space="preserve">629 302,00 </w:t>
            </w:r>
          </w:p>
        </w:tc>
      </w:tr>
      <w:tr w:rsidR="00EE6A55" w:rsidRPr="008C6112" w14:paraId="1143534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AE44A25" w14:textId="77777777" w:rsidR="00EE6A55" w:rsidRPr="008C6112" w:rsidRDefault="00EE6A55" w:rsidP="008B0F6F">
            <w:pPr>
              <w:rPr>
                <w:sz w:val="20"/>
                <w:szCs w:val="20"/>
              </w:rPr>
            </w:pPr>
            <w:r w:rsidRPr="008C6112">
              <w:rPr>
                <w:sz w:val="20"/>
                <w:szCs w:val="20"/>
              </w:rPr>
              <w:t>Муниципальная программа "Развитие системы образования Куйбышевского района"</w:t>
            </w:r>
          </w:p>
        </w:tc>
        <w:tc>
          <w:tcPr>
            <w:tcW w:w="980" w:type="dxa"/>
            <w:tcBorders>
              <w:top w:val="nil"/>
              <w:left w:val="nil"/>
              <w:bottom w:val="single" w:sz="4" w:space="0" w:color="auto"/>
              <w:right w:val="single" w:sz="4" w:space="0" w:color="auto"/>
            </w:tcBorders>
            <w:noWrap/>
            <w:vAlign w:val="center"/>
            <w:hideMark/>
          </w:tcPr>
          <w:p w14:paraId="12FD2BB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582966C"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4DD174A4"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77749563" w14:textId="77777777" w:rsidR="00EE6A55" w:rsidRPr="008C6112" w:rsidRDefault="00EE6A55" w:rsidP="008B0F6F">
            <w:pPr>
              <w:jc w:val="center"/>
              <w:rPr>
                <w:sz w:val="20"/>
                <w:szCs w:val="20"/>
              </w:rPr>
            </w:pPr>
            <w:r w:rsidRPr="008C6112">
              <w:rPr>
                <w:sz w:val="20"/>
                <w:szCs w:val="20"/>
              </w:rPr>
              <w:t>0700000000</w:t>
            </w:r>
          </w:p>
        </w:tc>
        <w:tc>
          <w:tcPr>
            <w:tcW w:w="960" w:type="dxa"/>
            <w:tcBorders>
              <w:top w:val="nil"/>
              <w:left w:val="nil"/>
              <w:bottom w:val="single" w:sz="4" w:space="0" w:color="auto"/>
              <w:right w:val="single" w:sz="4" w:space="0" w:color="auto"/>
            </w:tcBorders>
            <w:noWrap/>
            <w:vAlign w:val="center"/>
            <w:hideMark/>
          </w:tcPr>
          <w:p w14:paraId="4E93E0B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A1FA52B" w14:textId="77777777" w:rsidR="00EE6A55" w:rsidRPr="008C6112" w:rsidRDefault="00EE6A55" w:rsidP="008B0F6F">
            <w:pPr>
              <w:jc w:val="right"/>
              <w:rPr>
                <w:sz w:val="20"/>
                <w:szCs w:val="20"/>
              </w:rPr>
            </w:pPr>
            <w:r w:rsidRPr="008C6112">
              <w:rPr>
                <w:sz w:val="20"/>
                <w:szCs w:val="20"/>
              </w:rPr>
              <w:t xml:space="preserve">71 909 185,89 </w:t>
            </w:r>
          </w:p>
        </w:tc>
        <w:tc>
          <w:tcPr>
            <w:tcW w:w="1660" w:type="dxa"/>
            <w:gridSpan w:val="2"/>
            <w:tcBorders>
              <w:top w:val="nil"/>
              <w:left w:val="single" w:sz="4" w:space="0" w:color="auto"/>
              <w:bottom w:val="single" w:sz="4" w:space="0" w:color="auto"/>
              <w:right w:val="nil"/>
            </w:tcBorders>
            <w:noWrap/>
            <w:vAlign w:val="center"/>
            <w:hideMark/>
          </w:tcPr>
          <w:p w14:paraId="4B10254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574148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503852B"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EDFCB40" w14:textId="77777777" w:rsidR="00EE6A55" w:rsidRPr="008C6112" w:rsidRDefault="00EE6A55" w:rsidP="008B0F6F">
            <w:pPr>
              <w:rPr>
                <w:sz w:val="20"/>
                <w:szCs w:val="20"/>
              </w:rPr>
            </w:pPr>
            <w:r w:rsidRPr="008C6112">
              <w:rPr>
                <w:sz w:val="20"/>
                <w:szCs w:val="20"/>
              </w:rPr>
              <w:t>Подпрограмма "Организация отдыха и оздоровления детей и подростков"</w:t>
            </w:r>
          </w:p>
        </w:tc>
        <w:tc>
          <w:tcPr>
            <w:tcW w:w="980" w:type="dxa"/>
            <w:tcBorders>
              <w:top w:val="nil"/>
              <w:left w:val="nil"/>
              <w:bottom w:val="single" w:sz="4" w:space="0" w:color="auto"/>
              <w:right w:val="single" w:sz="4" w:space="0" w:color="auto"/>
            </w:tcBorders>
            <w:noWrap/>
            <w:vAlign w:val="center"/>
            <w:hideMark/>
          </w:tcPr>
          <w:p w14:paraId="4A85300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28FD427"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12CAE00B"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0C01D3DA" w14:textId="77777777" w:rsidR="00EE6A55" w:rsidRPr="008C6112" w:rsidRDefault="00EE6A55" w:rsidP="008B0F6F">
            <w:pPr>
              <w:jc w:val="center"/>
              <w:rPr>
                <w:sz w:val="20"/>
                <w:szCs w:val="20"/>
              </w:rPr>
            </w:pPr>
            <w:r w:rsidRPr="008C6112">
              <w:rPr>
                <w:sz w:val="20"/>
                <w:szCs w:val="20"/>
              </w:rPr>
              <w:t>0740000000</w:t>
            </w:r>
          </w:p>
        </w:tc>
        <w:tc>
          <w:tcPr>
            <w:tcW w:w="960" w:type="dxa"/>
            <w:tcBorders>
              <w:top w:val="nil"/>
              <w:left w:val="nil"/>
              <w:bottom w:val="single" w:sz="4" w:space="0" w:color="auto"/>
              <w:right w:val="single" w:sz="4" w:space="0" w:color="auto"/>
            </w:tcBorders>
            <w:noWrap/>
            <w:vAlign w:val="center"/>
            <w:hideMark/>
          </w:tcPr>
          <w:p w14:paraId="3D28FB1B"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8361B64" w14:textId="77777777" w:rsidR="00EE6A55" w:rsidRPr="008C6112" w:rsidRDefault="00EE6A55" w:rsidP="008B0F6F">
            <w:pPr>
              <w:jc w:val="right"/>
              <w:rPr>
                <w:sz w:val="20"/>
                <w:szCs w:val="20"/>
              </w:rPr>
            </w:pPr>
            <w:r w:rsidRPr="008C6112">
              <w:rPr>
                <w:sz w:val="20"/>
                <w:szCs w:val="20"/>
              </w:rPr>
              <w:t xml:space="preserve">71 909 185,89 </w:t>
            </w:r>
          </w:p>
        </w:tc>
        <w:tc>
          <w:tcPr>
            <w:tcW w:w="1660" w:type="dxa"/>
            <w:gridSpan w:val="2"/>
            <w:tcBorders>
              <w:top w:val="nil"/>
              <w:left w:val="single" w:sz="4" w:space="0" w:color="auto"/>
              <w:bottom w:val="single" w:sz="4" w:space="0" w:color="auto"/>
              <w:right w:val="nil"/>
            </w:tcBorders>
            <w:noWrap/>
            <w:vAlign w:val="center"/>
            <w:hideMark/>
          </w:tcPr>
          <w:p w14:paraId="7EC5AA5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0248B6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8DA1ACA"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43188B4E" w14:textId="77777777" w:rsidR="00EE6A55" w:rsidRPr="008C6112" w:rsidRDefault="00EE6A55" w:rsidP="008B0F6F">
            <w:pPr>
              <w:rPr>
                <w:sz w:val="20"/>
                <w:szCs w:val="20"/>
              </w:rPr>
            </w:pPr>
            <w:r w:rsidRPr="008C6112">
              <w:rPr>
                <w:sz w:val="20"/>
                <w:szCs w:val="20"/>
              </w:rPr>
              <w:t>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«Социальная поддержка в Новосибирской области»</w:t>
            </w:r>
          </w:p>
        </w:tc>
        <w:tc>
          <w:tcPr>
            <w:tcW w:w="980" w:type="dxa"/>
            <w:tcBorders>
              <w:top w:val="nil"/>
              <w:left w:val="nil"/>
              <w:bottom w:val="single" w:sz="4" w:space="0" w:color="auto"/>
              <w:right w:val="single" w:sz="4" w:space="0" w:color="auto"/>
            </w:tcBorders>
            <w:noWrap/>
            <w:vAlign w:val="center"/>
            <w:hideMark/>
          </w:tcPr>
          <w:p w14:paraId="1FA4F88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6DEF9C9"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032143FA"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2E398AE3" w14:textId="77777777" w:rsidR="00EE6A55" w:rsidRPr="008C6112" w:rsidRDefault="00EE6A55" w:rsidP="008B0F6F">
            <w:pPr>
              <w:jc w:val="center"/>
              <w:rPr>
                <w:sz w:val="20"/>
                <w:szCs w:val="20"/>
              </w:rPr>
            </w:pPr>
            <w:r w:rsidRPr="008C6112">
              <w:rPr>
                <w:sz w:val="20"/>
                <w:szCs w:val="20"/>
              </w:rPr>
              <w:t>0740070929</w:t>
            </w:r>
          </w:p>
        </w:tc>
        <w:tc>
          <w:tcPr>
            <w:tcW w:w="960" w:type="dxa"/>
            <w:tcBorders>
              <w:top w:val="nil"/>
              <w:left w:val="nil"/>
              <w:bottom w:val="single" w:sz="4" w:space="0" w:color="auto"/>
              <w:right w:val="single" w:sz="4" w:space="0" w:color="auto"/>
            </w:tcBorders>
            <w:noWrap/>
            <w:vAlign w:val="center"/>
            <w:hideMark/>
          </w:tcPr>
          <w:p w14:paraId="709201B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C59368E" w14:textId="77777777" w:rsidR="00EE6A55" w:rsidRPr="008C6112" w:rsidRDefault="00EE6A55" w:rsidP="008B0F6F">
            <w:pPr>
              <w:jc w:val="right"/>
              <w:rPr>
                <w:sz w:val="20"/>
                <w:szCs w:val="20"/>
              </w:rPr>
            </w:pPr>
            <w:r w:rsidRPr="008C6112">
              <w:rPr>
                <w:sz w:val="20"/>
                <w:szCs w:val="20"/>
              </w:rPr>
              <w:t xml:space="preserve">70 686 729,73 </w:t>
            </w:r>
          </w:p>
        </w:tc>
        <w:tc>
          <w:tcPr>
            <w:tcW w:w="1660" w:type="dxa"/>
            <w:gridSpan w:val="2"/>
            <w:tcBorders>
              <w:top w:val="nil"/>
              <w:left w:val="single" w:sz="4" w:space="0" w:color="auto"/>
              <w:bottom w:val="single" w:sz="4" w:space="0" w:color="auto"/>
              <w:right w:val="nil"/>
            </w:tcBorders>
            <w:noWrap/>
            <w:vAlign w:val="center"/>
            <w:hideMark/>
          </w:tcPr>
          <w:p w14:paraId="758EB45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EA91D6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ED8487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242828A"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6C96A2B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9ED950E"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5A7C320B"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6998C8C7" w14:textId="77777777" w:rsidR="00EE6A55" w:rsidRPr="008C6112" w:rsidRDefault="00EE6A55" w:rsidP="008B0F6F">
            <w:pPr>
              <w:jc w:val="center"/>
              <w:rPr>
                <w:sz w:val="20"/>
                <w:szCs w:val="20"/>
              </w:rPr>
            </w:pPr>
            <w:r w:rsidRPr="008C6112">
              <w:rPr>
                <w:sz w:val="20"/>
                <w:szCs w:val="20"/>
              </w:rPr>
              <w:t>0740070929</w:t>
            </w:r>
          </w:p>
        </w:tc>
        <w:tc>
          <w:tcPr>
            <w:tcW w:w="960" w:type="dxa"/>
            <w:tcBorders>
              <w:top w:val="nil"/>
              <w:left w:val="nil"/>
              <w:bottom w:val="single" w:sz="4" w:space="0" w:color="auto"/>
              <w:right w:val="single" w:sz="4" w:space="0" w:color="auto"/>
            </w:tcBorders>
            <w:noWrap/>
            <w:vAlign w:val="center"/>
            <w:hideMark/>
          </w:tcPr>
          <w:p w14:paraId="255B7301"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4057B8BE" w14:textId="77777777" w:rsidR="00EE6A55" w:rsidRPr="008C6112" w:rsidRDefault="00EE6A55" w:rsidP="008B0F6F">
            <w:pPr>
              <w:jc w:val="right"/>
              <w:rPr>
                <w:sz w:val="20"/>
                <w:szCs w:val="20"/>
              </w:rPr>
            </w:pPr>
            <w:r w:rsidRPr="008C6112">
              <w:rPr>
                <w:sz w:val="20"/>
                <w:szCs w:val="20"/>
              </w:rPr>
              <w:t xml:space="preserve">70 686 729,73 </w:t>
            </w:r>
          </w:p>
        </w:tc>
        <w:tc>
          <w:tcPr>
            <w:tcW w:w="1660" w:type="dxa"/>
            <w:gridSpan w:val="2"/>
            <w:tcBorders>
              <w:top w:val="nil"/>
              <w:left w:val="single" w:sz="4" w:space="0" w:color="auto"/>
              <w:bottom w:val="single" w:sz="4" w:space="0" w:color="auto"/>
              <w:right w:val="nil"/>
            </w:tcBorders>
            <w:noWrap/>
            <w:vAlign w:val="center"/>
            <w:hideMark/>
          </w:tcPr>
          <w:p w14:paraId="0057208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98783C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24D2A7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A618C52"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6B51065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E6E4986"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08075973"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1CFF33FF" w14:textId="77777777" w:rsidR="00EE6A55" w:rsidRPr="008C6112" w:rsidRDefault="00EE6A55" w:rsidP="008B0F6F">
            <w:pPr>
              <w:jc w:val="center"/>
              <w:rPr>
                <w:sz w:val="20"/>
                <w:szCs w:val="20"/>
              </w:rPr>
            </w:pPr>
            <w:r w:rsidRPr="008C6112">
              <w:rPr>
                <w:sz w:val="20"/>
                <w:szCs w:val="20"/>
              </w:rPr>
              <w:t>0740070929</w:t>
            </w:r>
          </w:p>
        </w:tc>
        <w:tc>
          <w:tcPr>
            <w:tcW w:w="960" w:type="dxa"/>
            <w:tcBorders>
              <w:top w:val="nil"/>
              <w:left w:val="nil"/>
              <w:bottom w:val="single" w:sz="4" w:space="0" w:color="auto"/>
              <w:right w:val="single" w:sz="4" w:space="0" w:color="auto"/>
            </w:tcBorders>
            <w:noWrap/>
            <w:vAlign w:val="center"/>
            <w:hideMark/>
          </w:tcPr>
          <w:p w14:paraId="057A7F5A"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47745EA3" w14:textId="77777777" w:rsidR="00EE6A55" w:rsidRPr="008C6112" w:rsidRDefault="00EE6A55" w:rsidP="008B0F6F">
            <w:pPr>
              <w:jc w:val="right"/>
              <w:rPr>
                <w:sz w:val="20"/>
                <w:szCs w:val="20"/>
              </w:rPr>
            </w:pPr>
            <w:r w:rsidRPr="008C6112">
              <w:rPr>
                <w:sz w:val="20"/>
                <w:szCs w:val="20"/>
              </w:rPr>
              <w:t xml:space="preserve">70 686 729,73 </w:t>
            </w:r>
          </w:p>
        </w:tc>
        <w:tc>
          <w:tcPr>
            <w:tcW w:w="1660" w:type="dxa"/>
            <w:gridSpan w:val="2"/>
            <w:tcBorders>
              <w:top w:val="nil"/>
              <w:left w:val="single" w:sz="4" w:space="0" w:color="auto"/>
              <w:bottom w:val="single" w:sz="4" w:space="0" w:color="auto"/>
              <w:right w:val="nil"/>
            </w:tcBorders>
            <w:noWrap/>
            <w:vAlign w:val="center"/>
            <w:hideMark/>
          </w:tcPr>
          <w:p w14:paraId="565F5CD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37A9FB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A10361D" w14:textId="77777777" w:rsidTr="008B0F6F">
        <w:trPr>
          <w:gridAfter w:val="1"/>
          <w:wAfter w:w="40" w:type="dxa"/>
          <w:trHeight w:val="1590"/>
        </w:trPr>
        <w:tc>
          <w:tcPr>
            <w:tcW w:w="4160" w:type="dxa"/>
            <w:tcBorders>
              <w:top w:val="nil"/>
              <w:left w:val="single" w:sz="8" w:space="0" w:color="auto"/>
              <w:bottom w:val="single" w:sz="4" w:space="0" w:color="auto"/>
              <w:right w:val="single" w:sz="4" w:space="0" w:color="auto"/>
            </w:tcBorders>
            <w:vAlign w:val="center"/>
            <w:hideMark/>
          </w:tcPr>
          <w:p w14:paraId="5563A113"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местного бюджета на 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«Социальная поддержка в Новосибирской области»</w:t>
            </w:r>
          </w:p>
        </w:tc>
        <w:tc>
          <w:tcPr>
            <w:tcW w:w="980" w:type="dxa"/>
            <w:tcBorders>
              <w:top w:val="nil"/>
              <w:left w:val="nil"/>
              <w:bottom w:val="single" w:sz="4" w:space="0" w:color="auto"/>
              <w:right w:val="single" w:sz="4" w:space="0" w:color="auto"/>
            </w:tcBorders>
            <w:noWrap/>
            <w:vAlign w:val="center"/>
            <w:hideMark/>
          </w:tcPr>
          <w:p w14:paraId="6A27416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F05BF2C"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1A83ED41"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52318A3D" w14:textId="77777777" w:rsidR="00EE6A55" w:rsidRPr="008C6112" w:rsidRDefault="00EE6A55" w:rsidP="008B0F6F">
            <w:pPr>
              <w:jc w:val="center"/>
              <w:rPr>
                <w:sz w:val="20"/>
                <w:szCs w:val="20"/>
              </w:rPr>
            </w:pPr>
            <w:r w:rsidRPr="008C6112">
              <w:rPr>
                <w:sz w:val="20"/>
                <w:szCs w:val="20"/>
              </w:rPr>
              <w:t>07400S0929</w:t>
            </w:r>
          </w:p>
        </w:tc>
        <w:tc>
          <w:tcPr>
            <w:tcW w:w="960" w:type="dxa"/>
            <w:tcBorders>
              <w:top w:val="nil"/>
              <w:left w:val="nil"/>
              <w:bottom w:val="single" w:sz="4" w:space="0" w:color="auto"/>
              <w:right w:val="single" w:sz="4" w:space="0" w:color="auto"/>
            </w:tcBorders>
            <w:noWrap/>
            <w:vAlign w:val="center"/>
            <w:hideMark/>
          </w:tcPr>
          <w:p w14:paraId="519125C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862C7B7" w14:textId="77777777" w:rsidR="00EE6A55" w:rsidRPr="008C6112" w:rsidRDefault="00EE6A55" w:rsidP="008B0F6F">
            <w:pPr>
              <w:jc w:val="right"/>
              <w:rPr>
                <w:sz w:val="20"/>
                <w:szCs w:val="20"/>
              </w:rPr>
            </w:pPr>
            <w:r w:rsidRPr="008C6112">
              <w:rPr>
                <w:sz w:val="20"/>
                <w:szCs w:val="20"/>
              </w:rPr>
              <w:t xml:space="preserve">1 222 456,16 </w:t>
            </w:r>
          </w:p>
        </w:tc>
        <w:tc>
          <w:tcPr>
            <w:tcW w:w="1660" w:type="dxa"/>
            <w:gridSpan w:val="2"/>
            <w:tcBorders>
              <w:top w:val="nil"/>
              <w:left w:val="single" w:sz="4" w:space="0" w:color="auto"/>
              <w:bottom w:val="single" w:sz="4" w:space="0" w:color="auto"/>
              <w:right w:val="nil"/>
            </w:tcBorders>
            <w:noWrap/>
            <w:vAlign w:val="center"/>
            <w:hideMark/>
          </w:tcPr>
          <w:p w14:paraId="1094867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CF6FB3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B9E7E8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AF8B4CC"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323CF42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76ED0A2"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2146C29A"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32A44911" w14:textId="77777777" w:rsidR="00EE6A55" w:rsidRPr="008C6112" w:rsidRDefault="00EE6A55" w:rsidP="008B0F6F">
            <w:pPr>
              <w:jc w:val="center"/>
              <w:rPr>
                <w:sz w:val="20"/>
                <w:szCs w:val="20"/>
              </w:rPr>
            </w:pPr>
            <w:r w:rsidRPr="008C6112">
              <w:rPr>
                <w:sz w:val="20"/>
                <w:szCs w:val="20"/>
              </w:rPr>
              <w:t>07400S0929</w:t>
            </w:r>
          </w:p>
        </w:tc>
        <w:tc>
          <w:tcPr>
            <w:tcW w:w="960" w:type="dxa"/>
            <w:tcBorders>
              <w:top w:val="nil"/>
              <w:left w:val="nil"/>
              <w:bottom w:val="single" w:sz="4" w:space="0" w:color="auto"/>
              <w:right w:val="single" w:sz="4" w:space="0" w:color="auto"/>
            </w:tcBorders>
            <w:noWrap/>
            <w:vAlign w:val="center"/>
            <w:hideMark/>
          </w:tcPr>
          <w:p w14:paraId="6393D0B7"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38BAD785" w14:textId="77777777" w:rsidR="00EE6A55" w:rsidRPr="008C6112" w:rsidRDefault="00EE6A55" w:rsidP="008B0F6F">
            <w:pPr>
              <w:jc w:val="right"/>
              <w:rPr>
                <w:sz w:val="20"/>
                <w:szCs w:val="20"/>
              </w:rPr>
            </w:pPr>
            <w:r w:rsidRPr="008C6112">
              <w:rPr>
                <w:sz w:val="20"/>
                <w:szCs w:val="20"/>
              </w:rPr>
              <w:t xml:space="preserve">1 222 456,16 </w:t>
            </w:r>
          </w:p>
        </w:tc>
        <w:tc>
          <w:tcPr>
            <w:tcW w:w="1660" w:type="dxa"/>
            <w:gridSpan w:val="2"/>
            <w:tcBorders>
              <w:top w:val="nil"/>
              <w:left w:val="single" w:sz="4" w:space="0" w:color="auto"/>
              <w:bottom w:val="single" w:sz="4" w:space="0" w:color="auto"/>
              <w:right w:val="nil"/>
            </w:tcBorders>
            <w:noWrap/>
            <w:vAlign w:val="center"/>
            <w:hideMark/>
          </w:tcPr>
          <w:p w14:paraId="72EAD76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655FB8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7902EA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A689B6B"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0A1F2F5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966E8ED"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2C02B646"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7F175DAA" w14:textId="77777777" w:rsidR="00EE6A55" w:rsidRPr="008C6112" w:rsidRDefault="00EE6A55" w:rsidP="008B0F6F">
            <w:pPr>
              <w:jc w:val="center"/>
              <w:rPr>
                <w:sz w:val="20"/>
                <w:szCs w:val="20"/>
              </w:rPr>
            </w:pPr>
            <w:r w:rsidRPr="008C6112">
              <w:rPr>
                <w:sz w:val="20"/>
                <w:szCs w:val="20"/>
              </w:rPr>
              <w:t>07400S0929</w:t>
            </w:r>
          </w:p>
        </w:tc>
        <w:tc>
          <w:tcPr>
            <w:tcW w:w="960" w:type="dxa"/>
            <w:tcBorders>
              <w:top w:val="nil"/>
              <w:left w:val="nil"/>
              <w:bottom w:val="single" w:sz="4" w:space="0" w:color="auto"/>
              <w:right w:val="single" w:sz="4" w:space="0" w:color="auto"/>
            </w:tcBorders>
            <w:noWrap/>
            <w:vAlign w:val="center"/>
            <w:hideMark/>
          </w:tcPr>
          <w:p w14:paraId="3E71327A"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17AA4592" w14:textId="77777777" w:rsidR="00EE6A55" w:rsidRPr="008C6112" w:rsidRDefault="00EE6A55" w:rsidP="008B0F6F">
            <w:pPr>
              <w:jc w:val="right"/>
              <w:rPr>
                <w:sz w:val="20"/>
                <w:szCs w:val="20"/>
              </w:rPr>
            </w:pPr>
            <w:r w:rsidRPr="008C6112">
              <w:rPr>
                <w:sz w:val="20"/>
                <w:szCs w:val="20"/>
              </w:rPr>
              <w:t xml:space="preserve">1 222 456,16 </w:t>
            </w:r>
          </w:p>
        </w:tc>
        <w:tc>
          <w:tcPr>
            <w:tcW w:w="1660" w:type="dxa"/>
            <w:gridSpan w:val="2"/>
            <w:tcBorders>
              <w:top w:val="nil"/>
              <w:left w:val="single" w:sz="4" w:space="0" w:color="auto"/>
              <w:bottom w:val="single" w:sz="4" w:space="0" w:color="auto"/>
              <w:right w:val="nil"/>
            </w:tcBorders>
            <w:noWrap/>
            <w:vAlign w:val="center"/>
            <w:hideMark/>
          </w:tcPr>
          <w:p w14:paraId="7A3B9DF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C2737A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19752F4"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2159D292" w14:textId="77777777" w:rsidR="00EE6A55" w:rsidRPr="008C6112" w:rsidRDefault="00EE6A55" w:rsidP="008B0F6F">
            <w:pPr>
              <w:rPr>
                <w:sz w:val="20"/>
                <w:szCs w:val="20"/>
              </w:rPr>
            </w:pPr>
            <w:r w:rsidRPr="008C6112">
              <w:rPr>
                <w:sz w:val="20"/>
                <w:szCs w:val="20"/>
              </w:rPr>
              <w:t>Муниципальная программа "Муниципальная поддержка социально ориентированных некоммерческих организаций, общественных объединений и гражданских инициатив в Куйбышевском районе"</w:t>
            </w:r>
          </w:p>
        </w:tc>
        <w:tc>
          <w:tcPr>
            <w:tcW w:w="980" w:type="dxa"/>
            <w:tcBorders>
              <w:top w:val="nil"/>
              <w:left w:val="nil"/>
              <w:bottom w:val="single" w:sz="4" w:space="0" w:color="auto"/>
              <w:right w:val="single" w:sz="4" w:space="0" w:color="auto"/>
            </w:tcBorders>
            <w:noWrap/>
            <w:vAlign w:val="center"/>
            <w:hideMark/>
          </w:tcPr>
          <w:p w14:paraId="0DEFFD1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ACD0ADC"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372679E8"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5A1F86E8" w14:textId="77777777" w:rsidR="00EE6A55" w:rsidRPr="008C6112" w:rsidRDefault="00EE6A55" w:rsidP="008B0F6F">
            <w:pPr>
              <w:jc w:val="center"/>
              <w:rPr>
                <w:sz w:val="20"/>
                <w:szCs w:val="20"/>
              </w:rPr>
            </w:pPr>
            <w:r w:rsidRPr="008C6112">
              <w:rPr>
                <w:sz w:val="20"/>
                <w:szCs w:val="20"/>
              </w:rPr>
              <w:t>3100000000</w:t>
            </w:r>
          </w:p>
        </w:tc>
        <w:tc>
          <w:tcPr>
            <w:tcW w:w="960" w:type="dxa"/>
            <w:tcBorders>
              <w:top w:val="nil"/>
              <w:left w:val="nil"/>
              <w:bottom w:val="single" w:sz="4" w:space="0" w:color="auto"/>
              <w:right w:val="single" w:sz="4" w:space="0" w:color="auto"/>
            </w:tcBorders>
            <w:noWrap/>
            <w:vAlign w:val="center"/>
            <w:hideMark/>
          </w:tcPr>
          <w:p w14:paraId="0687530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088870A" w14:textId="77777777" w:rsidR="00EE6A55" w:rsidRPr="008C6112" w:rsidRDefault="00EE6A55" w:rsidP="008B0F6F">
            <w:pPr>
              <w:jc w:val="right"/>
              <w:rPr>
                <w:sz w:val="20"/>
                <w:szCs w:val="20"/>
              </w:rPr>
            </w:pPr>
            <w:r w:rsidRPr="008C6112">
              <w:rPr>
                <w:sz w:val="20"/>
                <w:szCs w:val="20"/>
              </w:rPr>
              <w:t xml:space="preserve">122 866,67 </w:t>
            </w:r>
          </w:p>
        </w:tc>
        <w:tc>
          <w:tcPr>
            <w:tcW w:w="1660" w:type="dxa"/>
            <w:gridSpan w:val="2"/>
            <w:tcBorders>
              <w:top w:val="nil"/>
              <w:left w:val="single" w:sz="4" w:space="0" w:color="auto"/>
              <w:bottom w:val="single" w:sz="4" w:space="0" w:color="auto"/>
              <w:right w:val="nil"/>
            </w:tcBorders>
            <w:noWrap/>
            <w:vAlign w:val="center"/>
            <w:hideMark/>
          </w:tcPr>
          <w:p w14:paraId="60B14227" w14:textId="77777777" w:rsidR="00EE6A55" w:rsidRPr="008C6112" w:rsidRDefault="00EE6A55" w:rsidP="008B0F6F">
            <w:pPr>
              <w:jc w:val="right"/>
              <w:rPr>
                <w:sz w:val="20"/>
                <w:szCs w:val="20"/>
              </w:rPr>
            </w:pPr>
            <w:r w:rsidRPr="008C6112">
              <w:rPr>
                <w:sz w:val="20"/>
                <w:szCs w:val="20"/>
              </w:rPr>
              <w:t xml:space="preserve">250 000,00 </w:t>
            </w:r>
          </w:p>
        </w:tc>
        <w:tc>
          <w:tcPr>
            <w:tcW w:w="1660" w:type="dxa"/>
            <w:tcBorders>
              <w:top w:val="nil"/>
              <w:left w:val="single" w:sz="4" w:space="0" w:color="auto"/>
              <w:bottom w:val="single" w:sz="4" w:space="0" w:color="auto"/>
              <w:right w:val="single" w:sz="8" w:space="0" w:color="auto"/>
            </w:tcBorders>
            <w:noWrap/>
            <w:vAlign w:val="center"/>
            <w:hideMark/>
          </w:tcPr>
          <w:p w14:paraId="0B43C2DD" w14:textId="77777777" w:rsidR="00EE6A55" w:rsidRPr="008C6112" w:rsidRDefault="00EE6A55" w:rsidP="008B0F6F">
            <w:pPr>
              <w:jc w:val="right"/>
              <w:rPr>
                <w:sz w:val="20"/>
                <w:szCs w:val="20"/>
              </w:rPr>
            </w:pPr>
            <w:r w:rsidRPr="008C6112">
              <w:rPr>
                <w:sz w:val="20"/>
                <w:szCs w:val="20"/>
              </w:rPr>
              <w:t xml:space="preserve">250 000,00 </w:t>
            </w:r>
          </w:p>
        </w:tc>
      </w:tr>
      <w:tr w:rsidR="00EE6A55" w:rsidRPr="008C6112" w14:paraId="74A4D78E"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65563D18" w14:textId="77777777" w:rsidR="00EE6A55" w:rsidRPr="008C6112" w:rsidRDefault="00EE6A55" w:rsidP="008B0F6F">
            <w:pPr>
              <w:rPr>
                <w:sz w:val="20"/>
                <w:szCs w:val="20"/>
              </w:rPr>
            </w:pPr>
            <w:r w:rsidRPr="008C6112">
              <w:rPr>
                <w:sz w:val="20"/>
                <w:szCs w:val="20"/>
              </w:rPr>
              <w:t>Реализация мероприятий муниципальной программы "Муниципальная поддержка социально ориентированных некоммерческих организаций, общественных объединений и гражданских инициатив в Куйбышевском районе"</w:t>
            </w:r>
          </w:p>
        </w:tc>
        <w:tc>
          <w:tcPr>
            <w:tcW w:w="980" w:type="dxa"/>
            <w:tcBorders>
              <w:top w:val="nil"/>
              <w:left w:val="nil"/>
              <w:bottom w:val="single" w:sz="4" w:space="0" w:color="auto"/>
              <w:right w:val="single" w:sz="4" w:space="0" w:color="auto"/>
            </w:tcBorders>
            <w:noWrap/>
            <w:vAlign w:val="center"/>
            <w:hideMark/>
          </w:tcPr>
          <w:p w14:paraId="3872B57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3A921E0"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2A856152"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59F3638D" w14:textId="77777777" w:rsidR="00EE6A55" w:rsidRPr="008C6112" w:rsidRDefault="00EE6A55" w:rsidP="008B0F6F">
            <w:pPr>
              <w:jc w:val="center"/>
              <w:rPr>
                <w:sz w:val="20"/>
                <w:szCs w:val="20"/>
              </w:rPr>
            </w:pPr>
            <w:r w:rsidRPr="008C6112">
              <w:rPr>
                <w:sz w:val="20"/>
                <w:szCs w:val="20"/>
              </w:rPr>
              <w:t>3100010850</w:t>
            </w:r>
          </w:p>
        </w:tc>
        <w:tc>
          <w:tcPr>
            <w:tcW w:w="960" w:type="dxa"/>
            <w:tcBorders>
              <w:top w:val="nil"/>
              <w:left w:val="nil"/>
              <w:bottom w:val="single" w:sz="4" w:space="0" w:color="auto"/>
              <w:right w:val="single" w:sz="4" w:space="0" w:color="auto"/>
            </w:tcBorders>
            <w:noWrap/>
            <w:vAlign w:val="center"/>
            <w:hideMark/>
          </w:tcPr>
          <w:p w14:paraId="693EED1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E1B6A05" w14:textId="77777777" w:rsidR="00EE6A55" w:rsidRPr="008C6112" w:rsidRDefault="00EE6A55" w:rsidP="008B0F6F">
            <w:pPr>
              <w:jc w:val="right"/>
              <w:rPr>
                <w:sz w:val="20"/>
                <w:szCs w:val="20"/>
              </w:rPr>
            </w:pPr>
            <w:r w:rsidRPr="008C6112">
              <w:rPr>
                <w:sz w:val="20"/>
                <w:szCs w:val="20"/>
              </w:rPr>
              <w:t xml:space="preserve">122 866,67 </w:t>
            </w:r>
          </w:p>
        </w:tc>
        <w:tc>
          <w:tcPr>
            <w:tcW w:w="1660" w:type="dxa"/>
            <w:gridSpan w:val="2"/>
            <w:tcBorders>
              <w:top w:val="nil"/>
              <w:left w:val="single" w:sz="4" w:space="0" w:color="auto"/>
              <w:bottom w:val="single" w:sz="4" w:space="0" w:color="auto"/>
              <w:right w:val="nil"/>
            </w:tcBorders>
            <w:noWrap/>
            <w:vAlign w:val="center"/>
            <w:hideMark/>
          </w:tcPr>
          <w:p w14:paraId="6CBF1EA6" w14:textId="77777777" w:rsidR="00EE6A55" w:rsidRPr="008C6112" w:rsidRDefault="00EE6A55" w:rsidP="008B0F6F">
            <w:pPr>
              <w:jc w:val="right"/>
              <w:rPr>
                <w:sz w:val="20"/>
                <w:szCs w:val="20"/>
              </w:rPr>
            </w:pPr>
            <w:r w:rsidRPr="008C6112">
              <w:rPr>
                <w:sz w:val="20"/>
                <w:szCs w:val="20"/>
              </w:rPr>
              <w:t xml:space="preserve">250 000,00 </w:t>
            </w:r>
          </w:p>
        </w:tc>
        <w:tc>
          <w:tcPr>
            <w:tcW w:w="1660" w:type="dxa"/>
            <w:tcBorders>
              <w:top w:val="nil"/>
              <w:left w:val="single" w:sz="4" w:space="0" w:color="auto"/>
              <w:bottom w:val="single" w:sz="4" w:space="0" w:color="auto"/>
              <w:right w:val="single" w:sz="8" w:space="0" w:color="auto"/>
            </w:tcBorders>
            <w:noWrap/>
            <w:vAlign w:val="center"/>
            <w:hideMark/>
          </w:tcPr>
          <w:p w14:paraId="7B07C887" w14:textId="77777777" w:rsidR="00EE6A55" w:rsidRPr="008C6112" w:rsidRDefault="00EE6A55" w:rsidP="008B0F6F">
            <w:pPr>
              <w:jc w:val="right"/>
              <w:rPr>
                <w:sz w:val="20"/>
                <w:szCs w:val="20"/>
              </w:rPr>
            </w:pPr>
            <w:r w:rsidRPr="008C6112">
              <w:rPr>
                <w:sz w:val="20"/>
                <w:szCs w:val="20"/>
              </w:rPr>
              <w:t xml:space="preserve">250 000,00 </w:t>
            </w:r>
          </w:p>
        </w:tc>
      </w:tr>
      <w:tr w:rsidR="00EE6A55" w:rsidRPr="008C6112" w14:paraId="525F6EE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2EE4DCE"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3B2BD55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BA44E0A"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09528A89"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3E996663" w14:textId="77777777" w:rsidR="00EE6A55" w:rsidRPr="008C6112" w:rsidRDefault="00EE6A55" w:rsidP="008B0F6F">
            <w:pPr>
              <w:jc w:val="center"/>
              <w:rPr>
                <w:sz w:val="20"/>
                <w:szCs w:val="20"/>
              </w:rPr>
            </w:pPr>
            <w:r w:rsidRPr="008C6112">
              <w:rPr>
                <w:sz w:val="20"/>
                <w:szCs w:val="20"/>
              </w:rPr>
              <w:t>3100010850</w:t>
            </w:r>
          </w:p>
        </w:tc>
        <w:tc>
          <w:tcPr>
            <w:tcW w:w="960" w:type="dxa"/>
            <w:tcBorders>
              <w:top w:val="nil"/>
              <w:left w:val="nil"/>
              <w:bottom w:val="single" w:sz="4" w:space="0" w:color="auto"/>
              <w:right w:val="single" w:sz="4" w:space="0" w:color="auto"/>
            </w:tcBorders>
            <w:noWrap/>
            <w:vAlign w:val="center"/>
            <w:hideMark/>
          </w:tcPr>
          <w:p w14:paraId="1DF9BBC9"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10A5BD01" w14:textId="77777777" w:rsidR="00EE6A55" w:rsidRPr="008C6112" w:rsidRDefault="00EE6A55" w:rsidP="008B0F6F">
            <w:pPr>
              <w:jc w:val="right"/>
              <w:rPr>
                <w:sz w:val="20"/>
                <w:szCs w:val="20"/>
              </w:rPr>
            </w:pPr>
            <w:r w:rsidRPr="008C6112">
              <w:rPr>
                <w:sz w:val="20"/>
                <w:szCs w:val="20"/>
              </w:rPr>
              <w:t xml:space="preserve">122 866,67 </w:t>
            </w:r>
          </w:p>
        </w:tc>
        <w:tc>
          <w:tcPr>
            <w:tcW w:w="1660" w:type="dxa"/>
            <w:gridSpan w:val="2"/>
            <w:tcBorders>
              <w:top w:val="nil"/>
              <w:left w:val="single" w:sz="4" w:space="0" w:color="auto"/>
              <w:bottom w:val="single" w:sz="4" w:space="0" w:color="auto"/>
              <w:right w:val="nil"/>
            </w:tcBorders>
            <w:noWrap/>
            <w:vAlign w:val="center"/>
            <w:hideMark/>
          </w:tcPr>
          <w:p w14:paraId="41507E91" w14:textId="77777777" w:rsidR="00EE6A55" w:rsidRPr="008C6112" w:rsidRDefault="00EE6A55" w:rsidP="008B0F6F">
            <w:pPr>
              <w:jc w:val="right"/>
              <w:rPr>
                <w:sz w:val="20"/>
                <w:szCs w:val="20"/>
              </w:rPr>
            </w:pPr>
            <w:r w:rsidRPr="008C6112">
              <w:rPr>
                <w:sz w:val="20"/>
                <w:szCs w:val="20"/>
              </w:rPr>
              <w:t xml:space="preserve">250 000,00 </w:t>
            </w:r>
          </w:p>
        </w:tc>
        <w:tc>
          <w:tcPr>
            <w:tcW w:w="1660" w:type="dxa"/>
            <w:tcBorders>
              <w:top w:val="nil"/>
              <w:left w:val="single" w:sz="4" w:space="0" w:color="auto"/>
              <w:bottom w:val="single" w:sz="4" w:space="0" w:color="auto"/>
              <w:right w:val="single" w:sz="8" w:space="0" w:color="auto"/>
            </w:tcBorders>
            <w:noWrap/>
            <w:vAlign w:val="center"/>
            <w:hideMark/>
          </w:tcPr>
          <w:p w14:paraId="48146B26" w14:textId="77777777" w:rsidR="00EE6A55" w:rsidRPr="008C6112" w:rsidRDefault="00EE6A55" w:rsidP="008B0F6F">
            <w:pPr>
              <w:jc w:val="right"/>
              <w:rPr>
                <w:sz w:val="20"/>
                <w:szCs w:val="20"/>
              </w:rPr>
            </w:pPr>
            <w:r w:rsidRPr="008C6112">
              <w:rPr>
                <w:sz w:val="20"/>
                <w:szCs w:val="20"/>
              </w:rPr>
              <w:t xml:space="preserve">250 000,00 </w:t>
            </w:r>
          </w:p>
        </w:tc>
      </w:tr>
      <w:tr w:rsidR="00EE6A55" w:rsidRPr="008C6112" w14:paraId="376778D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22EE63E"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4C43AD3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581461"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5D12B670"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31EDC16D" w14:textId="77777777" w:rsidR="00EE6A55" w:rsidRPr="008C6112" w:rsidRDefault="00EE6A55" w:rsidP="008B0F6F">
            <w:pPr>
              <w:jc w:val="center"/>
              <w:rPr>
                <w:sz w:val="20"/>
                <w:szCs w:val="20"/>
              </w:rPr>
            </w:pPr>
            <w:r w:rsidRPr="008C6112">
              <w:rPr>
                <w:sz w:val="20"/>
                <w:szCs w:val="20"/>
              </w:rPr>
              <w:t>3100010850</w:t>
            </w:r>
          </w:p>
        </w:tc>
        <w:tc>
          <w:tcPr>
            <w:tcW w:w="960" w:type="dxa"/>
            <w:tcBorders>
              <w:top w:val="nil"/>
              <w:left w:val="nil"/>
              <w:bottom w:val="single" w:sz="4" w:space="0" w:color="auto"/>
              <w:right w:val="single" w:sz="4" w:space="0" w:color="auto"/>
            </w:tcBorders>
            <w:noWrap/>
            <w:vAlign w:val="center"/>
            <w:hideMark/>
          </w:tcPr>
          <w:p w14:paraId="09224B2B"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03AA5890" w14:textId="77777777" w:rsidR="00EE6A55" w:rsidRPr="008C6112" w:rsidRDefault="00EE6A55" w:rsidP="008B0F6F">
            <w:pPr>
              <w:jc w:val="right"/>
              <w:rPr>
                <w:sz w:val="20"/>
                <w:szCs w:val="20"/>
              </w:rPr>
            </w:pPr>
            <w:r w:rsidRPr="008C6112">
              <w:rPr>
                <w:sz w:val="20"/>
                <w:szCs w:val="20"/>
              </w:rPr>
              <w:t xml:space="preserve">122 866,67 </w:t>
            </w:r>
          </w:p>
        </w:tc>
        <w:tc>
          <w:tcPr>
            <w:tcW w:w="1660" w:type="dxa"/>
            <w:gridSpan w:val="2"/>
            <w:tcBorders>
              <w:top w:val="nil"/>
              <w:left w:val="single" w:sz="4" w:space="0" w:color="auto"/>
              <w:bottom w:val="single" w:sz="4" w:space="0" w:color="auto"/>
              <w:right w:val="nil"/>
            </w:tcBorders>
            <w:noWrap/>
            <w:vAlign w:val="center"/>
            <w:hideMark/>
          </w:tcPr>
          <w:p w14:paraId="391438AC" w14:textId="77777777" w:rsidR="00EE6A55" w:rsidRPr="008C6112" w:rsidRDefault="00EE6A55" w:rsidP="008B0F6F">
            <w:pPr>
              <w:jc w:val="right"/>
              <w:rPr>
                <w:sz w:val="20"/>
                <w:szCs w:val="20"/>
              </w:rPr>
            </w:pPr>
            <w:r w:rsidRPr="008C6112">
              <w:rPr>
                <w:sz w:val="20"/>
                <w:szCs w:val="20"/>
              </w:rPr>
              <w:t xml:space="preserve">250 000,00 </w:t>
            </w:r>
          </w:p>
        </w:tc>
        <w:tc>
          <w:tcPr>
            <w:tcW w:w="1660" w:type="dxa"/>
            <w:tcBorders>
              <w:top w:val="nil"/>
              <w:left w:val="single" w:sz="4" w:space="0" w:color="auto"/>
              <w:bottom w:val="single" w:sz="4" w:space="0" w:color="auto"/>
              <w:right w:val="single" w:sz="8" w:space="0" w:color="auto"/>
            </w:tcBorders>
            <w:noWrap/>
            <w:vAlign w:val="center"/>
            <w:hideMark/>
          </w:tcPr>
          <w:p w14:paraId="57CEE657" w14:textId="77777777" w:rsidR="00EE6A55" w:rsidRPr="008C6112" w:rsidRDefault="00EE6A55" w:rsidP="008B0F6F">
            <w:pPr>
              <w:jc w:val="right"/>
              <w:rPr>
                <w:sz w:val="20"/>
                <w:szCs w:val="20"/>
              </w:rPr>
            </w:pPr>
            <w:r w:rsidRPr="008C6112">
              <w:rPr>
                <w:sz w:val="20"/>
                <w:szCs w:val="20"/>
              </w:rPr>
              <w:t xml:space="preserve">250 000,00 </w:t>
            </w:r>
          </w:p>
        </w:tc>
      </w:tr>
      <w:tr w:rsidR="00EE6A55" w:rsidRPr="008C6112" w14:paraId="4CBDEC80"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7948749"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3816BC8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4C86E6"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21E0144D"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2C779348"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025A0BA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37E8925" w14:textId="77777777" w:rsidR="00EE6A55" w:rsidRPr="008C6112" w:rsidRDefault="00EE6A55" w:rsidP="008B0F6F">
            <w:pPr>
              <w:jc w:val="right"/>
              <w:rPr>
                <w:sz w:val="20"/>
                <w:szCs w:val="20"/>
              </w:rPr>
            </w:pPr>
            <w:r w:rsidRPr="008C6112">
              <w:rPr>
                <w:sz w:val="20"/>
                <w:szCs w:val="20"/>
              </w:rPr>
              <w:t xml:space="preserve">1 227 808,00 </w:t>
            </w:r>
          </w:p>
        </w:tc>
        <w:tc>
          <w:tcPr>
            <w:tcW w:w="1660" w:type="dxa"/>
            <w:gridSpan w:val="2"/>
            <w:tcBorders>
              <w:top w:val="nil"/>
              <w:left w:val="single" w:sz="4" w:space="0" w:color="auto"/>
              <w:bottom w:val="single" w:sz="4" w:space="0" w:color="auto"/>
              <w:right w:val="nil"/>
            </w:tcBorders>
            <w:noWrap/>
            <w:vAlign w:val="center"/>
            <w:hideMark/>
          </w:tcPr>
          <w:p w14:paraId="38602B1C" w14:textId="77777777" w:rsidR="00EE6A55" w:rsidRPr="008C6112" w:rsidRDefault="00EE6A55" w:rsidP="008B0F6F">
            <w:pPr>
              <w:jc w:val="right"/>
              <w:rPr>
                <w:sz w:val="20"/>
                <w:szCs w:val="20"/>
              </w:rPr>
            </w:pPr>
            <w:r w:rsidRPr="008C6112">
              <w:rPr>
                <w:sz w:val="20"/>
                <w:szCs w:val="20"/>
              </w:rPr>
              <w:t xml:space="preserve">367 808,00 </w:t>
            </w:r>
          </w:p>
        </w:tc>
        <w:tc>
          <w:tcPr>
            <w:tcW w:w="1660" w:type="dxa"/>
            <w:tcBorders>
              <w:top w:val="nil"/>
              <w:left w:val="single" w:sz="4" w:space="0" w:color="auto"/>
              <w:bottom w:val="single" w:sz="4" w:space="0" w:color="auto"/>
              <w:right w:val="single" w:sz="8" w:space="0" w:color="auto"/>
            </w:tcBorders>
            <w:noWrap/>
            <w:vAlign w:val="center"/>
            <w:hideMark/>
          </w:tcPr>
          <w:p w14:paraId="5C629368" w14:textId="77777777" w:rsidR="00EE6A55" w:rsidRPr="008C6112" w:rsidRDefault="00EE6A55" w:rsidP="008B0F6F">
            <w:pPr>
              <w:jc w:val="right"/>
              <w:rPr>
                <w:sz w:val="20"/>
                <w:szCs w:val="20"/>
              </w:rPr>
            </w:pPr>
            <w:r w:rsidRPr="008C6112">
              <w:rPr>
                <w:sz w:val="20"/>
                <w:szCs w:val="20"/>
              </w:rPr>
              <w:t xml:space="preserve">379 302,00 </w:t>
            </w:r>
          </w:p>
        </w:tc>
      </w:tr>
      <w:tr w:rsidR="00EE6A55" w:rsidRPr="008C6112" w14:paraId="58EC00FE"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D26BDAC" w14:textId="77777777" w:rsidR="00EE6A55" w:rsidRPr="008C6112" w:rsidRDefault="00EE6A55" w:rsidP="008B0F6F">
            <w:pPr>
              <w:rPr>
                <w:sz w:val="20"/>
                <w:szCs w:val="20"/>
              </w:rPr>
            </w:pPr>
            <w:r w:rsidRPr="008C6112">
              <w:rPr>
                <w:sz w:val="20"/>
                <w:szCs w:val="20"/>
              </w:rPr>
              <w:t>Расходы на предоставление субсидий отдельным общественным организациям и иным некоммерческих организациям</w:t>
            </w:r>
          </w:p>
        </w:tc>
        <w:tc>
          <w:tcPr>
            <w:tcW w:w="980" w:type="dxa"/>
            <w:tcBorders>
              <w:top w:val="nil"/>
              <w:left w:val="nil"/>
              <w:bottom w:val="single" w:sz="4" w:space="0" w:color="auto"/>
              <w:right w:val="single" w:sz="4" w:space="0" w:color="auto"/>
            </w:tcBorders>
            <w:noWrap/>
            <w:vAlign w:val="center"/>
            <w:hideMark/>
          </w:tcPr>
          <w:p w14:paraId="42473AC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1A71FEA"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43802741"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266EBAE3" w14:textId="77777777" w:rsidR="00EE6A55" w:rsidRPr="008C6112" w:rsidRDefault="00EE6A55" w:rsidP="008B0F6F">
            <w:pPr>
              <w:jc w:val="center"/>
              <w:rPr>
                <w:sz w:val="20"/>
                <w:szCs w:val="20"/>
              </w:rPr>
            </w:pPr>
            <w:r w:rsidRPr="008C6112">
              <w:rPr>
                <w:sz w:val="20"/>
                <w:szCs w:val="20"/>
              </w:rPr>
              <w:t>9900010210</w:t>
            </w:r>
          </w:p>
        </w:tc>
        <w:tc>
          <w:tcPr>
            <w:tcW w:w="960" w:type="dxa"/>
            <w:tcBorders>
              <w:top w:val="nil"/>
              <w:left w:val="nil"/>
              <w:bottom w:val="single" w:sz="4" w:space="0" w:color="auto"/>
              <w:right w:val="single" w:sz="4" w:space="0" w:color="auto"/>
            </w:tcBorders>
            <w:noWrap/>
            <w:vAlign w:val="center"/>
            <w:hideMark/>
          </w:tcPr>
          <w:p w14:paraId="01045AE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F1F16FF" w14:textId="77777777" w:rsidR="00EE6A55" w:rsidRPr="008C6112" w:rsidRDefault="00EE6A55" w:rsidP="008B0F6F">
            <w:pPr>
              <w:jc w:val="right"/>
              <w:rPr>
                <w:sz w:val="20"/>
                <w:szCs w:val="20"/>
              </w:rPr>
            </w:pPr>
            <w:r w:rsidRPr="008C6112">
              <w:rPr>
                <w:sz w:val="20"/>
                <w:szCs w:val="20"/>
              </w:rPr>
              <w:t xml:space="preserve">360 000,00 </w:t>
            </w:r>
          </w:p>
        </w:tc>
        <w:tc>
          <w:tcPr>
            <w:tcW w:w="1660" w:type="dxa"/>
            <w:gridSpan w:val="2"/>
            <w:tcBorders>
              <w:top w:val="nil"/>
              <w:left w:val="single" w:sz="4" w:space="0" w:color="auto"/>
              <w:bottom w:val="single" w:sz="4" w:space="0" w:color="auto"/>
              <w:right w:val="nil"/>
            </w:tcBorders>
            <w:noWrap/>
            <w:vAlign w:val="center"/>
            <w:hideMark/>
          </w:tcPr>
          <w:p w14:paraId="06C20364"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C08CEA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25DBE17"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0EEF43A"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1A1C3AC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8069DF5"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40E6A169"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6ACB1814" w14:textId="77777777" w:rsidR="00EE6A55" w:rsidRPr="008C6112" w:rsidRDefault="00EE6A55" w:rsidP="008B0F6F">
            <w:pPr>
              <w:jc w:val="center"/>
              <w:rPr>
                <w:sz w:val="20"/>
                <w:szCs w:val="20"/>
              </w:rPr>
            </w:pPr>
            <w:r w:rsidRPr="008C6112">
              <w:rPr>
                <w:sz w:val="20"/>
                <w:szCs w:val="20"/>
              </w:rPr>
              <w:t>9900010210</w:t>
            </w:r>
          </w:p>
        </w:tc>
        <w:tc>
          <w:tcPr>
            <w:tcW w:w="960" w:type="dxa"/>
            <w:tcBorders>
              <w:top w:val="nil"/>
              <w:left w:val="nil"/>
              <w:bottom w:val="single" w:sz="4" w:space="0" w:color="auto"/>
              <w:right w:val="single" w:sz="4" w:space="0" w:color="auto"/>
            </w:tcBorders>
            <w:noWrap/>
            <w:vAlign w:val="center"/>
            <w:hideMark/>
          </w:tcPr>
          <w:p w14:paraId="0C67966E"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7D02A172" w14:textId="77777777" w:rsidR="00EE6A55" w:rsidRPr="008C6112" w:rsidRDefault="00EE6A55" w:rsidP="008B0F6F">
            <w:pPr>
              <w:jc w:val="right"/>
              <w:rPr>
                <w:sz w:val="20"/>
                <w:szCs w:val="20"/>
              </w:rPr>
            </w:pPr>
            <w:r w:rsidRPr="008C6112">
              <w:rPr>
                <w:sz w:val="20"/>
                <w:szCs w:val="20"/>
              </w:rPr>
              <w:t xml:space="preserve">360 000,00 </w:t>
            </w:r>
          </w:p>
        </w:tc>
        <w:tc>
          <w:tcPr>
            <w:tcW w:w="1660" w:type="dxa"/>
            <w:gridSpan w:val="2"/>
            <w:tcBorders>
              <w:top w:val="nil"/>
              <w:left w:val="single" w:sz="4" w:space="0" w:color="auto"/>
              <w:bottom w:val="single" w:sz="4" w:space="0" w:color="auto"/>
              <w:right w:val="nil"/>
            </w:tcBorders>
            <w:noWrap/>
            <w:vAlign w:val="center"/>
            <w:hideMark/>
          </w:tcPr>
          <w:p w14:paraId="68F8880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1883B7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054B4BF"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61522FE0" w14:textId="77777777" w:rsidR="00EE6A55" w:rsidRPr="008C6112" w:rsidRDefault="00EE6A55" w:rsidP="008B0F6F">
            <w:pPr>
              <w:rPr>
                <w:sz w:val="20"/>
                <w:szCs w:val="20"/>
              </w:rPr>
            </w:pPr>
            <w:r w:rsidRPr="008C6112">
              <w:rPr>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80" w:type="dxa"/>
            <w:tcBorders>
              <w:top w:val="nil"/>
              <w:left w:val="nil"/>
              <w:bottom w:val="single" w:sz="4" w:space="0" w:color="auto"/>
              <w:right w:val="single" w:sz="4" w:space="0" w:color="auto"/>
            </w:tcBorders>
            <w:noWrap/>
            <w:vAlign w:val="center"/>
            <w:hideMark/>
          </w:tcPr>
          <w:p w14:paraId="2903951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97AA537"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4120E202"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258B34F4" w14:textId="77777777" w:rsidR="00EE6A55" w:rsidRPr="008C6112" w:rsidRDefault="00EE6A55" w:rsidP="008B0F6F">
            <w:pPr>
              <w:jc w:val="center"/>
              <w:rPr>
                <w:sz w:val="20"/>
                <w:szCs w:val="20"/>
              </w:rPr>
            </w:pPr>
            <w:r w:rsidRPr="008C6112">
              <w:rPr>
                <w:sz w:val="20"/>
                <w:szCs w:val="20"/>
              </w:rPr>
              <w:t>9900010210</w:t>
            </w:r>
          </w:p>
        </w:tc>
        <w:tc>
          <w:tcPr>
            <w:tcW w:w="960" w:type="dxa"/>
            <w:tcBorders>
              <w:top w:val="nil"/>
              <w:left w:val="nil"/>
              <w:bottom w:val="single" w:sz="4" w:space="0" w:color="auto"/>
              <w:right w:val="single" w:sz="4" w:space="0" w:color="auto"/>
            </w:tcBorders>
            <w:noWrap/>
            <w:vAlign w:val="center"/>
            <w:hideMark/>
          </w:tcPr>
          <w:p w14:paraId="687B4064" w14:textId="77777777" w:rsidR="00EE6A55" w:rsidRPr="008C6112" w:rsidRDefault="00EE6A55" w:rsidP="008B0F6F">
            <w:pPr>
              <w:jc w:val="center"/>
              <w:rPr>
                <w:sz w:val="20"/>
                <w:szCs w:val="20"/>
              </w:rPr>
            </w:pPr>
            <w:r w:rsidRPr="008C6112">
              <w:rPr>
                <w:sz w:val="20"/>
                <w:szCs w:val="20"/>
              </w:rPr>
              <w:t>630</w:t>
            </w:r>
          </w:p>
        </w:tc>
        <w:tc>
          <w:tcPr>
            <w:tcW w:w="1660" w:type="dxa"/>
            <w:gridSpan w:val="2"/>
            <w:tcBorders>
              <w:top w:val="nil"/>
              <w:left w:val="nil"/>
              <w:bottom w:val="single" w:sz="4" w:space="0" w:color="auto"/>
              <w:right w:val="nil"/>
            </w:tcBorders>
            <w:noWrap/>
            <w:vAlign w:val="center"/>
            <w:hideMark/>
          </w:tcPr>
          <w:p w14:paraId="5B622EAB" w14:textId="77777777" w:rsidR="00EE6A55" w:rsidRPr="008C6112" w:rsidRDefault="00EE6A55" w:rsidP="008B0F6F">
            <w:pPr>
              <w:jc w:val="right"/>
              <w:rPr>
                <w:sz w:val="20"/>
                <w:szCs w:val="20"/>
              </w:rPr>
            </w:pPr>
            <w:r w:rsidRPr="008C6112">
              <w:rPr>
                <w:sz w:val="20"/>
                <w:szCs w:val="20"/>
              </w:rPr>
              <w:t xml:space="preserve">360 000,00 </w:t>
            </w:r>
          </w:p>
        </w:tc>
        <w:tc>
          <w:tcPr>
            <w:tcW w:w="1660" w:type="dxa"/>
            <w:gridSpan w:val="2"/>
            <w:tcBorders>
              <w:top w:val="nil"/>
              <w:left w:val="single" w:sz="4" w:space="0" w:color="auto"/>
              <w:bottom w:val="single" w:sz="4" w:space="0" w:color="auto"/>
              <w:right w:val="nil"/>
            </w:tcBorders>
            <w:noWrap/>
            <w:vAlign w:val="center"/>
            <w:hideMark/>
          </w:tcPr>
          <w:p w14:paraId="60A53700"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D3BF5E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79DD2B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CA6CE78" w14:textId="77777777" w:rsidR="00EE6A55" w:rsidRPr="008C6112" w:rsidRDefault="00EE6A55" w:rsidP="008B0F6F">
            <w:pPr>
              <w:rPr>
                <w:sz w:val="20"/>
                <w:szCs w:val="20"/>
              </w:rPr>
            </w:pPr>
            <w:r w:rsidRPr="008C6112">
              <w:rPr>
                <w:sz w:val="20"/>
                <w:szCs w:val="20"/>
              </w:rPr>
              <w:t>Денежная выплата почетным гражданам</w:t>
            </w:r>
          </w:p>
        </w:tc>
        <w:tc>
          <w:tcPr>
            <w:tcW w:w="980" w:type="dxa"/>
            <w:tcBorders>
              <w:top w:val="nil"/>
              <w:left w:val="nil"/>
              <w:bottom w:val="single" w:sz="4" w:space="0" w:color="auto"/>
              <w:right w:val="single" w:sz="4" w:space="0" w:color="auto"/>
            </w:tcBorders>
            <w:noWrap/>
            <w:vAlign w:val="center"/>
            <w:hideMark/>
          </w:tcPr>
          <w:p w14:paraId="764B853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A4294F4"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775925C9"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320B855C" w14:textId="77777777" w:rsidR="00EE6A55" w:rsidRPr="008C6112" w:rsidRDefault="00EE6A55" w:rsidP="008B0F6F">
            <w:pPr>
              <w:jc w:val="center"/>
              <w:rPr>
                <w:sz w:val="20"/>
                <w:szCs w:val="20"/>
              </w:rPr>
            </w:pPr>
            <w:r w:rsidRPr="008C6112">
              <w:rPr>
                <w:sz w:val="20"/>
                <w:szCs w:val="20"/>
              </w:rPr>
              <w:t>9900010400</w:t>
            </w:r>
          </w:p>
        </w:tc>
        <w:tc>
          <w:tcPr>
            <w:tcW w:w="960" w:type="dxa"/>
            <w:tcBorders>
              <w:top w:val="nil"/>
              <w:left w:val="nil"/>
              <w:bottom w:val="single" w:sz="4" w:space="0" w:color="auto"/>
              <w:right w:val="single" w:sz="4" w:space="0" w:color="auto"/>
            </w:tcBorders>
            <w:noWrap/>
            <w:vAlign w:val="center"/>
            <w:hideMark/>
          </w:tcPr>
          <w:p w14:paraId="7F07DF4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C0DA438" w14:textId="77777777" w:rsidR="00EE6A55" w:rsidRPr="008C6112" w:rsidRDefault="00EE6A55" w:rsidP="008B0F6F">
            <w:pPr>
              <w:jc w:val="right"/>
              <w:rPr>
                <w:sz w:val="20"/>
                <w:szCs w:val="20"/>
              </w:rPr>
            </w:pPr>
            <w:r w:rsidRPr="008C6112">
              <w:rPr>
                <w:sz w:val="20"/>
                <w:szCs w:val="20"/>
              </w:rPr>
              <w:t xml:space="preserve">367 808,00 </w:t>
            </w:r>
          </w:p>
        </w:tc>
        <w:tc>
          <w:tcPr>
            <w:tcW w:w="1660" w:type="dxa"/>
            <w:gridSpan w:val="2"/>
            <w:tcBorders>
              <w:top w:val="nil"/>
              <w:left w:val="single" w:sz="4" w:space="0" w:color="auto"/>
              <w:bottom w:val="single" w:sz="4" w:space="0" w:color="auto"/>
              <w:right w:val="nil"/>
            </w:tcBorders>
            <w:noWrap/>
            <w:vAlign w:val="center"/>
            <w:hideMark/>
          </w:tcPr>
          <w:p w14:paraId="6261FB3E" w14:textId="77777777" w:rsidR="00EE6A55" w:rsidRPr="008C6112" w:rsidRDefault="00EE6A55" w:rsidP="008B0F6F">
            <w:pPr>
              <w:jc w:val="right"/>
              <w:rPr>
                <w:sz w:val="20"/>
                <w:szCs w:val="20"/>
              </w:rPr>
            </w:pPr>
            <w:r w:rsidRPr="008C6112">
              <w:rPr>
                <w:sz w:val="20"/>
                <w:szCs w:val="20"/>
              </w:rPr>
              <w:t xml:space="preserve">367 808,00 </w:t>
            </w:r>
          </w:p>
        </w:tc>
        <w:tc>
          <w:tcPr>
            <w:tcW w:w="1660" w:type="dxa"/>
            <w:tcBorders>
              <w:top w:val="nil"/>
              <w:left w:val="single" w:sz="4" w:space="0" w:color="auto"/>
              <w:bottom w:val="single" w:sz="4" w:space="0" w:color="auto"/>
              <w:right w:val="single" w:sz="8" w:space="0" w:color="auto"/>
            </w:tcBorders>
            <w:noWrap/>
            <w:vAlign w:val="center"/>
            <w:hideMark/>
          </w:tcPr>
          <w:p w14:paraId="63F05FF3" w14:textId="77777777" w:rsidR="00EE6A55" w:rsidRPr="008C6112" w:rsidRDefault="00EE6A55" w:rsidP="008B0F6F">
            <w:pPr>
              <w:jc w:val="right"/>
              <w:rPr>
                <w:sz w:val="20"/>
                <w:szCs w:val="20"/>
              </w:rPr>
            </w:pPr>
            <w:r w:rsidRPr="008C6112">
              <w:rPr>
                <w:sz w:val="20"/>
                <w:szCs w:val="20"/>
              </w:rPr>
              <w:t xml:space="preserve">379 302,00 </w:t>
            </w:r>
          </w:p>
        </w:tc>
      </w:tr>
      <w:tr w:rsidR="00EE6A55" w:rsidRPr="008C6112" w14:paraId="38425418"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CAA2787"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46BB267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4C01E9E"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29635663"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62F5D646" w14:textId="77777777" w:rsidR="00EE6A55" w:rsidRPr="008C6112" w:rsidRDefault="00EE6A55" w:rsidP="008B0F6F">
            <w:pPr>
              <w:jc w:val="center"/>
              <w:rPr>
                <w:sz w:val="20"/>
                <w:szCs w:val="20"/>
              </w:rPr>
            </w:pPr>
            <w:r w:rsidRPr="008C6112">
              <w:rPr>
                <w:sz w:val="20"/>
                <w:szCs w:val="20"/>
              </w:rPr>
              <w:t>9900010400</w:t>
            </w:r>
          </w:p>
        </w:tc>
        <w:tc>
          <w:tcPr>
            <w:tcW w:w="960" w:type="dxa"/>
            <w:tcBorders>
              <w:top w:val="nil"/>
              <w:left w:val="nil"/>
              <w:bottom w:val="single" w:sz="4" w:space="0" w:color="auto"/>
              <w:right w:val="single" w:sz="4" w:space="0" w:color="auto"/>
            </w:tcBorders>
            <w:noWrap/>
            <w:vAlign w:val="center"/>
            <w:hideMark/>
          </w:tcPr>
          <w:p w14:paraId="0C2A321F"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49D177F3" w14:textId="77777777" w:rsidR="00EE6A55" w:rsidRPr="008C6112" w:rsidRDefault="00EE6A55" w:rsidP="008B0F6F">
            <w:pPr>
              <w:jc w:val="right"/>
              <w:rPr>
                <w:sz w:val="20"/>
                <w:szCs w:val="20"/>
              </w:rPr>
            </w:pPr>
            <w:r w:rsidRPr="008C6112">
              <w:rPr>
                <w:sz w:val="20"/>
                <w:szCs w:val="20"/>
              </w:rPr>
              <w:t xml:space="preserve">367 808,00 </w:t>
            </w:r>
          </w:p>
        </w:tc>
        <w:tc>
          <w:tcPr>
            <w:tcW w:w="1660" w:type="dxa"/>
            <w:gridSpan w:val="2"/>
            <w:tcBorders>
              <w:top w:val="nil"/>
              <w:left w:val="single" w:sz="4" w:space="0" w:color="auto"/>
              <w:bottom w:val="single" w:sz="4" w:space="0" w:color="auto"/>
              <w:right w:val="nil"/>
            </w:tcBorders>
            <w:noWrap/>
            <w:vAlign w:val="center"/>
            <w:hideMark/>
          </w:tcPr>
          <w:p w14:paraId="03F370F5" w14:textId="77777777" w:rsidR="00EE6A55" w:rsidRPr="008C6112" w:rsidRDefault="00EE6A55" w:rsidP="008B0F6F">
            <w:pPr>
              <w:jc w:val="right"/>
              <w:rPr>
                <w:sz w:val="20"/>
                <w:szCs w:val="20"/>
              </w:rPr>
            </w:pPr>
            <w:r w:rsidRPr="008C6112">
              <w:rPr>
                <w:sz w:val="20"/>
                <w:szCs w:val="20"/>
              </w:rPr>
              <w:t xml:space="preserve">367 808,00 </w:t>
            </w:r>
          </w:p>
        </w:tc>
        <w:tc>
          <w:tcPr>
            <w:tcW w:w="1660" w:type="dxa"/>
            <w:tcBorders>
              <w:top w:val="nil"/>
              <w:left w:val="single" w:sz="4" w:space="0" w:color="auto"/>
              <w:bottom w:val="single" w:sz="4" w:space="0" w:color="auto"/>
              <w:right w:val="single" w:sz="8" w:space="0" w:color="auto"/>
            </w:tcBorders>
            <w:noWrap/>
            <w:vAlign w:val="center"/>
            <w:hideMark/>
          </w:tcPr>
          <w:p w14:paraId="2D412C04" w14:textId="77777777" w:rsidR="00EE6A55" w:rsidRPr="008C6112" w:rsidRDefault="00EE6A55" w:rsidP="008B0F6F">
            <w:pPr>
              <w:jc w:val="right"/>
              <w:rPr>
                <w:sz w:val="20"/>
                <w:szCs w:val="20"/>
              </w:rPr>
            </w:pPr>
            <w:r w:rsidRPr="008C6112">
              <w:rPr>
                <w:sz w:val="20"/>
                <w:szCs w:val="20"/>
              </w:rPr>
              <w:t xml:space="preserve">379 302,00 </w:t>
            </w:r>
          </w:p>
        </w:tc>
      </w:tr>
      <w:tr w:rsidR="00EE6A55" w:rsidRPr="008C6112" w14:paraId="21E0C3BD"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3A0F0DD" w14:textId="77777777" w:rsidR="00EE6A55" w:rsidRPr="008C6112" w:rsidRDefault="00EE6A55" w:rsidP="008B0F6F">
            <w:pPr>
              <w:rPr>
                <w:sz w:val="20"/>
                <w:szCs w:val="20"/>
              </w:rPr>
            </w:pPr>
            <w:r w:rsidRPr="008C6112">
              <w:rPr>
                <w:sz w:val="20"/>
                <w:szCs w:val="20"/>
              </w:rPr>
              <w:t>Публичные нормативные выплаты гражданам несоциального характера</w:t>
            </w:r>
          </w:p>
        </w:tc>
        <w:tc>
          <w:tcPr>
            <w:tcW w:w="980" w:type="dxa"/>
            <w:tcBorders>
              <w:top w:val="nil"/>
              <w:left w:val="nil"/>
              <w:bottom w:val="single" w:sz="4" w:space="0" w:color="auto"/>
              <w:right w:val="single" w:sz="4" w:space="0" w:color="auto"/>
            </w:tcBorders>
            <w:noWrap/>
            <w:vAlign w:val="center"/>
            <w:hideMark/>
          </w:tcPr>
          <w:p w14:paraId="3045277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8074675"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7A26F4FB"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43913266" w14:textId="77777777" w:rsidR="00EE6A55" w:rsidRPr="008C6112" w:rsidRDefault="00EE6A55" w:rsidP="008B0F6F">
            <w:pPr>
              <w:jc w:val="center"/>
              <w:rPr>
                <w:sz w:val="20"/>
                <w:szCs w:val="20"/>
              </w:rPr>
            </w:pPr>
            <w:r w:rsidRPr="008C6112">
              <w:rPr>
                <w:sz w:val="20"/>
                <w:szCs w:val="20"/>
              </w:rPr>
              <w:t>9900010400</w:t>
            </w:r>
          </w:p>
        </w:tc>
        <w:tc>
          <w:tcPr>
            <w:tcW w:w="960" w:type="dxa"/>
            <w:tcBorders>
              <w:top w:val="nil"/>
              <w:left w:val="nil"/>
              <w:bottom w:val="single" w:sz="4" w:space="0" w:color="auto"/>
              <w:right w:val="single" w:sz="4" w:space="0" w:color="auto"/>
            </w:tcBorders>
            <w:noWrap/>
            <w:vAlign w:val="center"/>
            <w:hideMark/>
          </w:tcPr>
          <w:p w14:paraId="34475E94" w14:textId="77777777" w:rsidR="00EE6A55" w:rsidRPr="008C6112" w:rsidRDefault="00EE6A55" w:rsidP="008B0F6F">
            <w:pPr>
              <w:jc w:val="center"/>
              <w:rPr>
                <w:sz w:val="20"/>
                <w:szCs w:val="20"/>
              </w:rPr>
            </w:pPr>
            <w:r w:rsidRPr="008C6112">
              <w:rPr>
                <w:sz w:val="20"/>
                <w:szCs w:val="20"/>
              </w:rPr>
              <w:t>330</w:t>
            </w:r>
          </w:p>
        </w:tc>
        <w:tc>
          <w:tcPr>
            <w:tcW w:w="1660" w:type="dxa"/>
            <w:gridSpan w:val="2"/>
            <w:tcBorders>
              <w:top w:val="nil"/>
              <w:left w:val="nil"/>
              <w:bottom w:val="single" w:sz="4" w:space="0" w:color="auto"/>
              <w:right w:val="nil"/>
            </w:tcBorders>
            <w:noWrap/>
            <w:vAlign w:val="center"/>
            <w:hideMark/>
          </w:tcPr>
          <w:p w14:paraId="31042058" w14:textId="77777777" w:rsidR="00EE6A55" w:rsidRPr="008C6112" w:rsidRDefault="00EE6A55" w:rsidP="008B0F6F">
            <w:pPr>
              <w:jc w:val="right"/>
              <w:rPr>
                <w:sz w:val="20"/>
                <w:szCs w:val="20"/>
              </w:rPr>
            </w:pPr>
            <w:r w:rsidRPr="008C6112">
              <w:rPr>
                <w:sz w:val="20"/>
                <w:szCs w:val="20"/>
              </w:rPr>
              <w:t xml:space="preserve">367 808,00 </w:t>
            </w:r>
          </w:p>
        </w:tc>
        <w:tc>
          <w:tcPr>
            <w:tcW w:w="1660" w:type="dxa"/>
            <w:gridSpan w:val="2"/>
            <w:tcBorders>
              <w:top w:val="nil"/>
              <w:left w:val="single" w:sz="4" w:space="0" w:color="auto"/>
              <w:bottom w:val="single" w:sz="4" w:space="0" w:color="auto"/>
              <w:right w:val="nil"/>
            </w:tcBorders>
            <w:noWrap/>
            <w:vAlign w:val="center"/>
            <w:hideMark/>
          </w:tcPr>
          <w:p w14:paraId="06599BE0" w14:textId="77777777" w:rsidR="00EE6A55" w:rsidRPr="008C6112" w:rsidRDefault="00EE6A55" w:rsidP="008B0F6F">
            <w:pPr>
              <w:jc w:val="right"/>
              <w:rPr>
                <w:sz w:val="20"/>
                <w:szCs w:val="20"/>
              </w:rPr>
            </w:pPr>
            <w:r w:rsidRPr="008C6112">
              <w:rPr>
                <w:sz w:val="20"/>
                <w:szCs w:val="20"/>
              </w:rPr>
              <w:t xml:space="preserve">367 808,00 </w:t>
            </w:r>
          </w:p>
        </w:tc>
        <w:tc>
          <w:tcPr>
            <w:tcW w:w="1660" w:type="dxa"/>
            <w:tcBorders>
              <w:top w:val="nil"/>
              <w:left w:val="single" w:sz="4" w:space="0" w:color="auto"/>
              <w:bottom w:val="single" w:sz="4" w:space="0" w:color="auto"/>
              <w:right w:val="single" w:sz="8" w:space="0" w:color="auto"/>
            </w:tcBorders>
            <w:noWrap/>
            <w:vAlign w:val="center"/>
            <w:hideMark/>
          </w:tcPr>
          <w:p w14:paraId="36BD93ED" w14:textId="77777777" w:rsidR="00EE6A55" w:rsidRPr="008C6112" w:rsidRDefault="00EE6A55" w:rsidP="008B0F6F">
            <w:pPr>
              <w:jc w:val="right"/>
              <w:rPr>
                <w:sz w:val="20"/>
                <w:szCs w:val="20"/>
              </w:rPr>
            </w:pPr>
            <w:r w:rsidRPr="008C6112">
              <w:rPr>
                <w:sz w:val="20"/>
                <w:szCs w:val="20"/>
              </w:rPr>
              <w:t xml:space="preserve">379 302,00 </w:t>
            </w:r>
          </w:p>
        </w:tc>
      </w:tr>
      <w:tr w:rsidR="00EE6A55" w:rsidRPr="008C6112" w14:paraId="5EBAFDF9" w14:textId="77777777" w:rsidTr="008B0F6F">
        <w:trPr>
          <w:gridAfter w:val="1"/>
          <w:wAfter w:w="40" w:type="dxa"/>
          <w:trHeight w:val="3390"/>
        </w:trPr>
        <w:tc>
          <w:tcPr>
            <w:tcW w:w="4160" w:type="dxa"/>
            <w:tcBorders>
              <w:top w:val="nil"/>
              <w:left w:val="single" w:sz="8" w:space="0" w:color="auto"/>
              <w:bottom w:val="single" w:sz="4" w:space="0" w:color="auto"/>
              <w:right w:val="single" w:sz="4" w:space="0" w:color="auto"/>
            </w:tcBorders>
            <w:vAlign w:val="center"/>
            <w:hideMark/>
          </w:tcPr>
          <w:p w14:paraId="46C1FEEE" w14:textId="77777777" w:rsidR="00EE6A55" w:rsidRPr="008C6112" w:rsidRDefault="00EE6A55" w:rsidP="008B0F6F">
            <w:pPr>
              <w:rPr>
                <w:sz w:val="20"/>
                <w:szCs w:val="20"/>
              </w:rPr>
            </w:pPr>
            <w:r w:rsidRPr="008C6112">
              <w:rPr>
                <w:sz w:val="20"/>
                <w:szCs w:val="20"/>
              </w:rPr>
              <w:t>Реализация мероприятий на осуществление отдельных государственных полномочий Новосибирской области по предоставлению единовременной денежной выплаты на обеспечение условий доступности для инвалида жилого помещения в соответствии с Законом Новосибирской области от 14 декабря 2023 года № 409-ОЗ "О наделении органов местного самоуправления муниципальных образований Новосибирской области отдельными государственными полномочиями по предоставлению единовременной денежной выплаты на обеспечение условий доступности для инвалида жилого помещения"</w:t>
            </w:r>
          </w:p>
        </w:tc>
        <w:tc>
          <w:tcPr>
            <w:tcW w:w="980" w:type="dxa"/>
            <w:tcBorders>
              <w:top w:val="nil"/>
              <w:left w:val="nil"/>
              <w:bottom w:val="single" w:sz="4" w:space="0" w:color="auto"/>
              <w:right w:val="single" w:sz="4" w:space="0" w:color="auto"/>
            </w:tcBorders>
            <w:noWrap/>
            <w:vAlign w:val="center"/>
            <w:hideMark/>
          </w:tcPr>
          <w:p w14:paraId="1B5DBF1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77910A"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640430BB"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0FCE58C4" w14:textId="77777777" w:rsidR="00EE6A55" w:rsidRPr="008C6112" w:rsidRDefault="00EE6A55" w:rsidP="008B0F6F">
            <w:pPr>
              <w:jc w:val="center"/>
              <w:rPr>
                <w:sz w:val="20"/>
                <w:szCs w:val="20"/>
              </w:rPr>
            </w:pPr>
            <w:r w:rsidRPr="008C6112">
              <w:rPr>
                <w:sz w:val="20"/>
                <w:szCs w:val="20"/>
              </w:rPr>
              <w:t>9900071110</w:t>
            </w:r>
          </w:p>
        </w:tc>
        <w:tc>
          <w:tcPr>
            <w:tcW w:w="960" w:type="dxa"/>
            <w:tcBorders>
              <w:top w:val="nil"/>
              <w:left w:val="nil"/>
              <w:bottom w:val="single" w:sz="4" w:space="0" w:color="auto"/>
              <w:right w:val="single" w:sz="4" w:space="0" w:color="auto"/>
            </w:tcBorders>
            <w:noWrap/>
            <w:vAlign w:val="center"/>
            <w:hideMark/>
          </w:tcPr>
          <w:p w14:paraId="7A30211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3720037" w14:textId="77777777" w:rsidR="00EE6A55" w:rsidRPr="008C6112" w:rsidRDefault="00EE6A55" w:rsidP="008B0F6F">
            <w:pPr>
              <w:jc w:val="right"/>
              <w:rPr>
                <w:sz w:val="20"/>
                <w:szCs w:val="20"/>
              </w:rPr>
            </w:pPr>
            <w:r w:rsidRPr="008C6112">
              <w:rPr>
                <w:sz w:val="20"/>
                <w:szCs w:val="20"/>
              </w:rPr>
              <w:t xml:space="preserve">500 000,00 </w:t>
            </w:r>
          </w:p>
        </w:tc>
        <w:tc>
          <w:tcPr>
            <w:tcW w:w="1660" w:type="dxa"/>
            <w:gridSpan w:val="2"/>
            <w:tcBorders>
              <w:top w:val="nil"/>
              <w:left w:val="single" w:sz="4" w:space="0" w:color="auto"/>
              <w:bottom w:val="single" w:sz="4" w:space="0" w:color="auto"/>
              <w:right w:val="nil"/>
            </w:tcBorders>
            <w:noWrap/>
            <w:vAlign w:val="center"/>
            <w:hideMark/>
          </w:tcPr>
          <w:p w14:paraId="677F12D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103ED8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E0571A0"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6AE1552" w14:textId="77777777" w:rsidR="00EE6A55" w:rsidRPr="008C6112" w:rsidRDefault="00EE6A55" w:rsidP="008B0F6F">
            <w:pPr>
              <w:rPr>
                <w:sz w:val="20"/>
                <w:szCs w:val="20"/>
              </w:rPr>
            </w:pPr>
            <w:r w:rsidRPr="008C6112">
              <w:rPr>
                <w:sz w:val="20"/>
                <w:szCs w:val="20"/>
              </w:rPr>
              <w:t>Социальное обеспечение и иные выплаты населению</w:t>
            </w:r>
          </w:p>
        </w:tc>
        <w:tc>
          <w:tcPr>
            <w:tcW w:w="980" w:type="dxa"/>
            <w:tcBorders>
              <w:top w:val="nil"/>
              <w:left w:val="nil"/>
              <w:bottom w:val="single" w:sz="4" w:space="0" w:color="auto"/>
              <w:right w:val="single" w:sz="4" w:space="0" w:color="auto"/>
            </w:tcBorders>
            <w:noWrap/>
            <w:vAlign w:val="center"/>
            <w:hideMark/>
          </w:tcPr>
          <w:p w14:paraId="1F74B8C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E1FA98"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07577190"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40AC5AB5" w14:textId="77777777" w:rsidR="00EE6A55" w:rsidRPr="008C6112" w:rsidRDefault="00EE6A55" w:rsidP="008B0F6F">
            <w:pPr>
              <w:jc w:val="center"/>
              <w:rPr>
                <w:sz w:val="20"/>
                <w:szCs w:val="20"/>
              </w:rPr>
            </w:pPr>
            <w:r w:rsidRPr="008C6112">
              <w:rPr>
                <w:sz w:val="20"/>
                <w:szCs w:val="20"/>
              </w:rPr>
              <w:t>9900071110</w:t>
            </w:r>
          </w:p>
        </w:tc>
        <w:tc>
          <w:tcPr>
            <w:tcW w:w="960" w:type="dxa"/>
            <w:tcBorders>
              <w:top w:val="nil"/>
              <w:left w:val="nil"/>
              <w:bottom w:val="single" w:sz="4" w:space="0" w:color="auto"/>
              <w:right w:val="single" w:sz="4" w:space="0" w:color="auto"/>
            </w:tcBorders>
            <w:noWrap/>
            <w:vAlign w:val="center"/>
            <w:hideMark/>
          </w:tcPr>
          <w:p w14:paraId="2F20B0D7" w14:textId="77777777" w:rsidR="00EE6A55" w:rsidRPr="008C6112" w:rsidRDefault="00EE6A55" w:rsidP="008B0F6F">
            <w:pPr>
              <w:jc w:val="center"/>
              <w:rPr>
                <w:sz w:val="20"/>
                <w:szCs w:val="20"/>
              </w:rPr>
            </w:pPr>
            <w:r w:rsidRPr="008C6112">
              <w:rPr>
                <w:sz w:val="20"/>
                <w:szCs w:val="20"/>
              </w:rPr>
              <w:t>300</w:t>
            </w:r>
          </w:p>
        </w:tc>
        <w:tc>
          <w:tcPr>
            <w:tcW w:w="1660" w:type="dxa"/>
            <w:gridSpan w:val="2"/>
            <w:tcBorders>
              <w:top w:val="nil"/>
              <w:left w:val="nil"/>
              <w:bottom w:val="single" w:sz="4" w:space="0" w:color="auto"/>
              <w:right w:val="nil"/>
            </w:tcBorders>
            <w:noWrap/>
            <w:vAlign w:val="center"/>
            <w:hideMark/>
          </w:tcPr>
          <w:p w14:paraId="142CEED7" w14:textId="77777777" w:rsidR="00EE6A55" w:rsidRPr="008C6112" w:rsidRDefault="00EE6A55" w:rsidP="008B0F6F">
            <w:pPr>
              <w:jc w:val="right"/>
              <w:rPr>
                <w:sz w:val="20"/>
                <w:szCs w:val="20"/>
              </w:rPr>
            </w:pPr>
            <w:r w:rsidRPr="008C6112">
              <w:rPr>
                <w:sz w:val="20"/>
                <w:szCs w:val="20"/>
              </w:rPr>
              <w:t xml:space="preserve">500 000,00 </w:t>
            </w:r>
          </w:p>
        </w:tc>
        <w:tc>
          <w:tcPr>
            <w:tcW w:w="1660" w:type="dxa"/>
            <w:gridSpan w:val="2"/>
            <w:tcBorders>
              <w:top w:val="nil"/>
              <w:left w:val="single" w:sz="4" w:space="0" w:color="auto"/>
              <w:bottom w:val="single" w:sz="4" w:space="0" w:color="auto"/>
              <w:right w:val="nil"/>
            </w:tcBorders>
            <w:noWrap/>
            <w:vAlign w:val="center"/>
            <w:hideMark/>
          </w:tcPr>
          <w:p w14:paraId="1AD3739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D0543C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6A11746"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1E4BC2E" w14:textId="77777777" w:rsidR="00EE6A55" w:rsidRPr="008C6112" w:rsidRDefault="00EE6A55" w:rsidP="008B0F6F">
            <w:pPr>
              <w:rPr>
                <w:sz w:val="20"/>
                <w:szCs w:val="20"/>
              </w:rPr>
            </w:pPr>
            <w:r w:rsidRPr="008C6112">
              <w:rPr>
                <w:sz w:val="20"/>
                <w:szCs w:val="20"/>
              </w:rPr>
              <w:t>Социальные выплаты гражданам, кроме публичных нормативных социальных выплат</w:t>
            </w:r>
          </w:p>
        </w:tc>
        <w:tc>
          <w:tcPr>
            <w:tcW w:w="980" w:type="dxa"/>
            <w:tcBorders>
              <w:top w:val="nil"/>
              <w:left w:val="nil"/>
              <w:bottom w:val="single" w:sz="4" w:space="0" w:color="auto"/>
              <w:right w:val="single" w:sz="4" w:space="0" w:color="auto"/>
            </w:tcBorders>
            <w:noWrap/>
            <w:vAlign w:val="center"/>
            <w:hideMark/>
          </w:tcPr>
          <w:p w14:paraId="3F13D4E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6DB717E" w14:textId="77777777" w:rsidR="00EE6A55" w:rsidRPr="008C6112" w:rsidRDefault="00EE6A55" w:rsidP="008B0F6F">
            <w:pPr>
              <w:jc w:val="center"/>
              <w:rPr>
                <w:sz w:val="20"/>
                <w:szCs w:val="20"/>
              </w:rPr>
            </w:pPr>
            <w:r w:rsidRPr="008C6112">
              <w:rPr>
                <w:sz w:val="20"/>
                <w:szCs w:val="20"/>
              </w:rPr>
              <w:t>10</w:t>
            </w:r>
          </w:p>
        </w:tc>
        <w:tc>
          <w:tcPr>
            <w:tcW w:w="1060" w:type="dxa"/>
            <w:gridSpan w:val="2"/>
            <w:tcBorders>
              <w:top w:val="nil"/>
              <w:left w:val="nil"/>
              <w:bottom w:val="single" w:sz="4" w:space="0" w:color="auto"/>
              <w:right w:val="single" w:sz="4" w:space="0" w:color="auto"/>
            </w:tcBorders>
            <w:noWrap/>
            <w:vAlign w:val="center"/>
            <w:hideMark/>
          </w:tcPr>
          <w:p w14:paraId="5B9DDBDE" w14:textId="77777777" w:rsidR="00EE6A55" w:rsidRPr="008C6112" w:rsidRDefault="00EE6A55" w:rsidP="008B0F6F">
            <w:pPr>
              <w:jc w:val="center"/>
              <w:rPr>
                <w:sz w:val="20"/>
                <w:szCs w:val="20"/>
              </w:rPr>
            </w:pPr>
            <w:r w:rsidRPr="008C6112">
              <w:rPr>
                <w:sz w:val="20"/>
                <w:szCs w:val="20"/>
              </w:rPr>
              <w:t>06</w:t>
            </w:r>
          </w:p>
        </w:tc>
        <w:tc>
          <w:tcPr>
            <w:tcW w:w="1209" w:type="dxa"/>
            <w:gridSpan w:val="2"/>
            <w:tcBorders>
              <w:top w:val="nil"/>
              <w:left w:val="nil"/>
              <w:bottom w:val="single" w:sz="4" w:space="0" w:color="auto"/>
              <w:right w:val="single" w:sz="4" w:space="0" w:color="auto"/>
            </w:tcBorders>
            <w:noWrap/>
            <w:vAlign w:val="center"/>
            <w:hideMark/>
          </w:tcPr>
          <w:p w14:paraId="5208BF78" w14:textId="77777777" w:rsidR="00EE6A55" w:rsidRPr="008C6112" w:rsidRDefault="00EE6A55" w:rsidP="008B0F6F">
            <w:pPr>
              <w:jc w:val="center"/>
              <w:rPr>
                <w:sz w:val="20"/>
                <w:szCs w:val="20"/>
              </w:rPr>
            </w:pPr>
            <w:r w:rsidRPr="008C6112">
              <w:rPr>
                <w:sz w:val="20"/>
                <w:szCs w:val="20"/>
              </w:rPr>
              <w:t>9900071110</w:t>
            </w:r>
          </w:p>
        </w:tc>
        <w:tc>
          <w:tcPr>
            <w:tcW w:w="960" w:type="dxa"/>
            <w:tcBorders>
              <w:top w:val="nil"/>
              <w:left w:val="nil"/>
              <w:bottom w:val="single" w:sz="4" w:space="0" w:color="auto"/>
              <w:right w:val="single" w:sz="4" w:space="0" w:color="auto"/>
            </w:tcBorders>
            <w:noWrap/>
            <w:vAlign w:val="center"/>
            <w:hideMark/>
          </w:tcPr>
          <w:p w14:paraId="34A6470B" w14:textId="77777777" w:rsidR="00EE6A55" w:rsidRPr="008C6112" w:rsidRDefault="00EE6A55" w:rsidP="008B0F6F">
            <w:pPr>
              <w:jc w:val="center"/>
              <w:rPr>
                <w:sz w:val="20"/>
                <w:szCs w:val="20"/>
              </w:rPr>
            </w:pPr>
            <w:r w:rsidRPr="008C6112">
              <w:rPr>
                <w:sz w:val="20"/>
                <w:szCs w:val="20"/>
              </w:rPr>
              <w:t>320</w:t>
            </w:r>
          </w:p>
        </w:tc>
        <w:tc>
          <w:tcPr>
            <w:tcW w:w="1660" w:type="dxa"/>
            <w:gridSpan w:val="2"/>
            <w:tcBorders>
              <w:top w:val="nil"/>
              <w:left w:val="nil"/>
              <w:bottom w:val="single" w:sz="4" w:space="0" w:color="auto"/>
              <w:right w:val="nil"/>
            </w:tcBorders>
            <w:noWrap/>
            <w:vAlign w:val="center"/>
            <w:hideMark/>
          </w:tcPr>
          <w:p w14:paraId="6A0052C6" w14:textId="77777777" w:rsidR="00EE6A55" w:rsidRPr="008C6112" w:rsidRDefault="00EE6A55" w:rsidP="008B0F6F">
            <w:pPr>
              <w:jc w:val="right"/>
              <w:rPr>
                <w:sz w:val="20"/>
                <w:szCs w:val="20"/>
              </w:rPr>
            </w:pPr>
            <w:r w:rsidRPr="008C6112">
              <w:rPr>
                <w:sz w:val="20"/>
                <w:szCs w:val="20"/>
              </w:rPr>
              <w:t xml:space="preserve">500 000,00 </w:t>
            </w:r>
          </w:p>
        </w:tc>
        <w:tc>
          <w:tcPr>
            <w:tcW w:w="1660" w:type="dxa"/>
            <w:gridSpan w:val="2"/>
            <w:tcBorders>
              <w:top w:val="nil"/>
              <w:left w:val="single" w:sz="4" w:space="0" w:color="auto"/>
              <w:bottom w:val="single" w:sz="4" w:space="0" w:color="auto"/>
              <w:right w:val="nil"/>
            </w:tcBorders>
            <w:noWrap/>
            <w:vAlign w:val="center"/>
            <w:hideMark/>
          </w:tcPr>
          <w:p w14:paraId="297477B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421254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B5DD8EB"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D06AEAC" w14:textId="77777777" w:rsidR="00EE6A55" w:rsidRPr="008C6112" w:rsidRDefault="00EE6A55" w:rsidP="008B0F6F">
            <w:pPr>
              <w:rPr>
                <w:sz w:val="20"/>
                <w:szCs w:val="20"/>
              </w:rPr>
            </w:pPr>
            <w:r w:rsidRPr="008C6112">
              <w:rPr>
                <w:sz w:val="20"/>
                <w:szCs w:val="20"/>
              </w:rPr>
              <w:t>ФИЗИЧЕСКАЯ КУЛЬТУРА И СПОРТ</w:t>
            </w:r>
          </w:p>
        </w:tc>
        <w:tc>
          <w:tcPr>
            <w:tcW w:w="980" w:type="dxa"/>
            <w:tcBorders>
              <w:top w:val="nil"/>
              <w:left w:val="nil"/>
              <w:bottom w:val="single" w:sz="4" w:space="0" w:color="auto"/>
              <w:right w:val="single" w:sz="4" w:space="0" w:color="auto"/>
            </w:tcBorders>
            <w:noWrap/>
            <w:vAlign w:val="center"/>
            <w:hideMark/>
          </w:tcPr>
          <w:p w14:paraId="6467D8F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EFA9B4B"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6F249536"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697D3A51"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04331F7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84A5971" w14:textId="77777777" w:rsidR="00EE6A55" w:rsidRPr="008C6112" w:rsidRDefault="00EE6A55" w:rsidP="008B0F6F">
            <w:pPr>
              <w:jc w:val="right"/>
              <w:rPr>
                <w:sz w:val="20"/>
                <w:szCs w:val="20"/>
              </w:rPr>
            </w:pPr>
            <w:r w:rsidRPr="008C6112">
              <w:rPr>
                <w:sz w:val="20"/>
                <w:szCs w:val="20"/>
              </w:rPr>
              <w:t xml:space="preserve">84 408 986,59 </w:t>
            </w:r>
          </w:p>
        </w:tc>
        <w:tc>
          <w:tcPr>
            <w:tcW w:w="1660" w:type="dxa"/>
            <w:gridSpan w:val="2"/>
            <w:tcBorders>
              <w:top w:val="nil"/>
              <w:left w:val="single" w:sz="4" w:space="0" w:color="auto"/>
              <w:bottom w:val="single" w:sz="4" w:space="0" w:color="auto"/>
              <w:right w:val="nil"/>
            </w:tcBorders>
            <w:noWrap/>
            <w:vAlign w:val="center"/>
            <w:hideMark/>
          </w:tcPr>
          <w:p w14:paraId="175615A7" w14:textId="77777777" w:rsidR="00EE6A55" w:rsidRPr="008C6112" w:rsidRDefault="00EE6A55" w:rsidP="008B0F6F">
            <w:pPr>
              <w:jc w:val="right"/>
              <w:rPr>
                <w:sz w:val="20"/>
                <w:szCs w:val="20"/>
              </w:rPr>
            </w:pPr>
            <w:r w:rsidRPr="008C6112">
              <w:rPr>
                <w:sz w:val="20"/>
                <w:szCs w:val="20"/>
              </w:rPr>
              <w:t xml:space="preserve">45 237 004,07 </w:t>
            </w:r>
          </w:p>
        </w:tc>
        <w:tc>
          <w:tcPr>
            <w:tcW w:w="1660" w:type="dxa"/>
            <w:tcBorders>
              <w:top w:val="nil"/>
              <w:left w:val="single" w:sz="4" w:space="0" w:color="auto"/>
              <w:bottom w:val="single" w:sz="4" w:space="0" w:color="auto"/>
              <w:right w:val="single" w:sz="8" w:space="0" w:color="auto"/>
            </w:tcBorders>
            <w:noWrap/>
            <w:vAlign w:val="center"/>
            <w:hideMark/>
          </w:tcPr>
          <w:p w14:paraId="5C8953B9" w14:textId="77777777" w:rsidR="00EE6A55" w:rsidRPr="008C6112" w:rsidRDefault="00EE6A55" w:rsidP="008B0F6F">
            <w:pPr>
              <w:jc w:val="right"/>
              <w:rPr>
                <w:sz w:val="20"/>
                <w:szCs w:val="20"/>
              </w:rPr>
            </w:pPr>
            <w:r w:rsidRPr="008C6112">
              <w:rPr>
                <w:sz w:val="20"/>
                <w:szCs w:val="20"/>
              </w:rPr>
              <w:t xml:space="preserve">40 000 000,00 </w:t>
            </w:r>
          </w:p>
        </w:tc>
      </w:tr>
      <w:tr w:rsidR="00EE6A55" w:rsidRPr="008C6112" w14:paraId="0119899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A577ABF" w14:textId="77777777" w:rsidR="00EE6A55" w:rsidRPr="008C6112" w:rsidRDefault="00EE6A55" w:rsidP="008B0F6F">
            <w:pPr>
              <w:rPr>
                <w:sz w:val="20"/>
                <w:szCs w:val="20"/>
              </w:rPr>
            </w:pPr>
            <w:r w:rsidRPr="008C6112">
              <w:rPr>
                <w:sz w:val="20"/>
                <w:szCs w:val="20"/>
              </w:rPr>
              <w:t>Физическая культура</w:t>
            </w:r>
          </w:p>
        </w:tc>
        <w:tc>
          <w:tcPr>
            <w:tcW w:w="980" w:type="dxa"/>
            <w:tcBorders>
              <w:top w:val="nil"/>
              <w:left w:val="nil"/>
              <w:bottom w:val="single" w:sz="4" w:space="0" w:color="auto"/>
              <w:right w:val="single" w:sz="4" w:space="0" w:color="auto"/>
            </w:tcBorders>
            <w:noWrap/>
            <w:vAlign w:val="center"/>
            <w:hideMark/>
          </w:tcPr>
          <w:p w14:paraId="090CE74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F105173"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40118264"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AC41974"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5011834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AE5483A" w14:textId="77777777" w:rsidR="00EE6A55" w:rsidRPr="008C6112" w:rsidRDefault="00EE6A55" w:rsidP="008B0F6F">
            <w:pPr>
              <w:jc w:val="right"/>
              <w:rPr>
                <w:sz w:val="20"/>
                <w:szCs w:val="20"/>
              </w:rPr>
            </w:pPr>
            <w:r w:rsidRPr="008C6112">
              <w:rPr>
                <w:sz w:val="20"/>
                <w:szCs w:val="20"/>
              </w:rPr>
              <w:t xml:space="preserve">55 966 121,46 </w:t>
            </w:r>
          </w:p>
        </w:tc>
        <w:tc>
          <w:tcPr>
            <w:tcW w:w="1660" w:type="dxa"/>
            <w:gridSpan w:val="2"/>
            <w:tcBorders>
              <w:top w:val="nil"/>
              <w:left w:val="single" w:sz="4" w:space="0" w:color="auto"/>
              <w:bottom w:val="single" w:sz="4" w:space="0" w:color="auto"/>
              <w:right w:val="nil"/>
            </w:tcBorders>
            <w:noWrap/>
            <w:vAlign w:val="center"/>
            <w:hideMark/>
          </w:tcPr>
          <w:p w14:paraId="5910BD53" w14:textId="77777777" w:rsidR="00EE6A55" w:rsidRPr="008C6112" w:rsidRDefault="00EE6A55" w:rsidP="008B0F6F">
            <w:pPr>
              <w:jc w:val="right"/>
              <w:rPr>
                <w:sz w:val="20"/>
                <w:szCs w:val="20"/>
              </w:rPr>
            </w:pPr>
            <w:r w:rsidRPr="008C6112">
              <w:rPr>
                <w:sz w:val="20"/>
                <w:szCs w:val="20"/>
              </w:rPr>
              <w:t xml:space="preserve">40 000 000,00 </w:t>
            </w:r>
          </w:p>
        </w:tc>
        <w:tc>
          <w:tcPr>
            <w:tcW w:w="1660" w:type="dxa"/>
            <w:tcBorders>
              <w:top w:val="nil"/>
              <w:left w:val="single" w:sz="4" w:space="0" w:color="auto"/>
              <w:bottom w:val="single" w:sz="4" w:space="0" w:color="auto"/>
              <w:right w:val="single" w:sz="8" w:space="0" w:color="auto"/>
            </w:tcBorders>
            <w:noWrap/>
            <w:vAlign w:val="center"/>
            <w:hideMark/>
          </w:tcPr>
          <w:p w14:paraId="723BF456" w14:textId="77777777" w:rsidR="00EE6A55" w:rsidRPr="008C6112" w:rsidRDefault="00EE6A55" w:rsidP="008B0F6F">
            <w:pPr>
              <w:jc w:val="right"/>
              <w:rPr>
                <w:sz w:val="20"/>
                <w:szCs w:val="20"/>
              </w:rPr>
            </w:pPr>
            <w:r w:rsidRPr="008C6112">
              <w:rPr>
                <w:sz w:val="20"/>
                <w:szCs w:val="20"/>
              </w:rPr>
              <w:t xml:space="preserve">40 000 000,00 </w:t>
            </w:r>
          </w:p>
        </w:tc>
      </w:tr>
      <w:tr w:rsidR="00EE6A55" w:rsidRPr="008C6112" w14:paraId="428C7D02"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BC14E56" w14:textId="77777777" w:rsidR="00EE6A55" w:rsidRPr="008C6112" w:rsidRDefault="00EE6A55" w:rsidP="008B0F6F">
            <w:pPr>
              <w:rPr>
                <w:sz w:val="20"/>
                <w:szCs w:val="20"/>
              </w:rPr>
            </w:pPr>
            <w:r w:rsidRPr="008C6112">
              <w:rPr>
                <w:sz w:val="20"/>
                <w:szCs w:val="20"/>
              </w:rPr>
              <w:t>Муниципальная программа "Развитие физической культуры и спорта в Куйбышевском районе Новосибирской области"</w:t>
            </w:r>
          </w:p>
        </w:tc>
        <w:tc>
          <w:tcPr>
            <w:tcW w:w="980" w:type="dxa"/>
            <w:tcBorders>
              <w:top w:val="nil"/>
              <w:left w:val="nil"/>
              <w:bottom w:val="single" w:sz="4" w:space="0" w:color="auto"/>
              <w:right w:val="single" w:sz="4" w:space="0" w:color="auto"/>
            </w:tcBorders>
            <w:noWrap/>
            <w:vAlign w:val="center"/>
            <w:hideMark/>
          </w:tcPr>
          <w:p w14:paraId="51E70E3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819122C"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64DAF2AE"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3E9CEF1A" w14:textId="77777777" w:rsidR="00EE6A55" w:rsidRPr="008C6112" w:rsidRDefault="00EE6A55" w:rsidP="008B0F6F">
            <w:pPr>
              <w:jc w:val="center"/>
              <w:rPr>
                <w:sz w:val="20"/>
                <w:szCs w:val="20"/>
              </w:rPr>
            </w:pPr>
            <w:r w:rsidRPr="008C6112">
              <w:rPr>
                <w:sz w:val="20"/>
                <w:szCs w:val="20"/>
              </w:rPr>
              <w:t>1100000000</w:t>
            </w:r>
          </w:p>
        </w:tc>
        <w:tc>
          <w:tcPr>
            <w:tcW w:w="960" w:type="dxa"/>
            <w:tcBorders>
              <w:top w:val="nil"/>
              <w:left w:val="nil"/>
              <w:bottom w:val="single" w:sz="4" w:space="0" w:color="auto"/>
              <w:right w:val="single" w:sz="4" w:space="0" w:color="auto"/>
            </w:tcBorders>
            <w:noWrap/>
            <w:vAlign w:val="center"/>
            <w:hideMark/>
          </w:tcPr>
          <w:p w14:paraId="258D95E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3BBC5FC" w14:textId="77777777" w:rsidR="00EE6A55" w:rsidRPr="008C6112" w:rsidRDefault="00EE6A55" w:rsidP="008B0F6F">
            <w:pPr>
              <w:jc w:val="right"/>
              <w:rPr>
                <w:sz w:val="20"/>
                <w:szCs w:val="20"/>
              </w:rPr>
            </w:pPr>
            <w:r w:rsidRPr="008C6112">
              <w:rPr>
                <w:sz w:val="20"/>
                <w:szCs w:val="20"/>
              </w:rPr>
              <w:t xml:space="preserve">55 966 121,46 </w:t>
            </w:r>
          </w:p>
        </w:tc>
        <w:tc>
          <w:tcPr>
            <w:tcW w:w="1660" w:type="dxa"/>
            <w:gridSpan w:val="2"/>
            <w:tcBorders>
              <w:top w:val="nil"/>
              <w:left w:val="single" w:sz="4" w:space="0" w:color="auto"/>
              <w:bottom w:val="single" w:sz="4" w:space="0" w:color="auto"/>
              <w:right w:val="nil"/>
            </w:tcBorders>
            <w:noWrap/>
            <w:vAlign w:val="center"/>
            <w:hideMark/>
          </w:tcPr>
          <w:p w14:paraId="15A727F2" w14:textId="77777777" w:rsidR="00EE6A55" w:rsidRPr="008C6112" w:rsidRDefault="00EE6A55" w:rsidP="008B0F6F">
            <w:pPr>
              <w:jc w:val="right"/>
              <w:rPr>
                <w:sz w:val="20"/>
                <w:szCs w:val="20"/>
              </w:rPr>
            </w:pPr>
            <w:r w:rsidRPr="008C6112">
              <w:rPr>
                <w:sz w:val="20"/>
                <w:szCs w:val="20"/>
              </w:rPr>
              <w:t xml:space="preserve">40 000 000,00 </w:t>
            </w:r>
          </w:p>
        </w:tc>
        <w:tc>
          <w:tcPr>
            <w:tcW w:w="1660" w:type="dxa"/>
            <w:tcBorders>
              <w:top w:val="nil"/>
              <w:left w:val="single" w:sz="4" w:space="0" w:color="auto"/>
              <w:bottom w:val="single" w:sz="4" w:space="0" w:color="auto"/>
              <w:right w:val="single" w:sz="8" w:space="0" w:color="auto"/>
            </w:tcBorders>
            <w:noWrap/>
            <w:vAlign w:val="center"/>
            <w:hideMark/>
          </w:tcPr>
          <w:p w14:paraId="48B428C2" w14:textId="77777777" w:rsidR="00EE6A55" w:rsidRPr="008C6112" w:rsidRDefault="00EE6A55" w:rsidP="008B0F6F">
            <w:pPr>
              <w:jc w:val="right"/>
              <w:rPr>
                <w:sz w:val="20"/>
                <w:szCs w:val="20"/>
              </w:rPr>
            </w:pPr>
            <w:r w:rsidRPr="008C6112">
              <w:rPr>
                <w:sz w:val="20"/>
                <w:szCs w:val="20"/>
              </w:rPr>
              <w:t xml:space="preserve">40 000 000,00 </w:t>
            </w:r>
          </w:p>
        </w:tc>
      </w:tr>
      <w:tr w:rsidR="00EE6A55" w:rsidRPr="008C6112" w14:paraId="350437C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2A48A19"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центров спортивной подготовки(сборных команд)</w:t>
            </w:r>
          </w:p>
        </w:tc>
        <w:tc>
          <w:tcPr>
            <w:tcW w:w="980" w:type="dxa"/>
            <w:tcBorders>
              <w:top w:val="nil"/>
              <w:left w:val="nil"/>
              <w:bottom w:val="single" w:sz="4" w:space="0" w:color="auto"/>
              <w:right w:val="single" w:sz="4" w:space="0" w:color="auto"/>
            </w:tcBorders>
            <w:noWrap/>
            <w:vAlign w:val="center"/>
            <w:hideMark/>
          </w:tcPr>
          <w:p w14:paraId="1D52A8C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72220B5"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434D72A1"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D337125" w14:textId="77777777" w:rsidR="00EE6A55" w:rsidRPr="008C6112" w:rsidRDefault="00EE6A55" w:rsidP="008B0F6F">
            <w:pPr>
              <w:jc w:val="center"/>
              <w:rPr>
                <w:sz w:val="20"/>
                <w:szCs w:val="20"/>
              </w:rPr>
            </w:pPr>
            <w:r w:rsidRPr="008C6112">
              <w:rPr>
                <w:sz w:val="20"/>
                <w:szCs w:val="20"/>
              </w:rPr>
              <w:t>1100011190</w:t>
            </w:r>
          </w:p>
        </w:tc>
        <w:tc>
          <w:tcPr>
            <w:tcW w:w="960" w:type="dxa"/>
            <w:tcBorders>
              <w:top w:val="nil"/>
              <w:left w:val="nil"/>
              <w:bottom w:val="single" w:sz="4" w:space="0" w:color="auto"/>
              <w:right w:val="single" w:sz="4" w:space="0" w:color="auto"/>
            </w:tcBorders>
            <w:noWrap/>
            <w:vAlign w:val="center"/>
            <w:hideMark/>
          </w:tcPr>
          <w:p w14:paraId="0988461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BF51221" w14:textId="77777777" w:rsidR="00EE6A55" w:rsidRPr="008C6112" w:rsidRDefault="00EE6A55" w:rsidP="008B0F6F">
            <w:pPr>
              <w:jc w:val="right"/>
              <w:rPr>
                <w:sz w:val="20"/>
                <w:szCs w:val="20"/>
              </w:rPr>
            </w:pPr>
            <w:r w:rsidRPr="008C6112">
              <w:rPr>
                <w:sz w:val="20"/>
                <w:szCs w:val="20"/>
              </w:rPr>
              <w:t xml:space="preserve">29 165 007,74 </w:t>
            </w:r>
          </w:p>
        </w:tc>
        <w:tc>
          <w:tcPr>
            <w:tcW w:w="1660" w:type="dxa"/>
            <w:gridSpan w:val="2"/>
            <w:tcBorders>
              <w:top w:val="nil"/>
              <w:left w:val="single" w:sz="4" w:space="0" w:color="auto"/>
              <w:bottom w:val="single" w:sz="4" w:space="0" w:color="auto"/>
              <w:right w:val="nil"/>
            </w:tcBorders>
            <w:noWrap/>
            <w:vAlign w:val="center"/>
            <w:hideMark/>
          </w:tcPr>
          <w:p w14:paraId="13C563EB" w14:textId="77777777" w:rsidR="00EE6A55" w:rsidRPr="008C6112" w:rsidRDefault="00EE6A55" w:rsidP="008B0F6F">
            <w:pPr>
              <w:jc w:val="right"/>
              <w:rPr>
                <w:sz w:val="20"/>
                <w:szCs w:val="20"/>
              </w:rPr>
            </w:pPr>
            <w:r w:rsidRPr="008C6112">
              <w:rPr>
                <w:sz w:val="20"/>
                <w:szCs w:val="20"/>
              </w:rPr>
              <w:t xml:space="preserve">40 000 000,00 </w:t>
            </w:r>
          </w:p>
        </w:tc>
        <w:tc>
          <w:tcPr>
            <w:tcW w:w="1660" w:type="dxa"/>
            <w:tcBorders>
              <w:top w:val="nil"/>
              <w:left w:val="single" w:sz="4" w:space="0" w:color="auto"/>
              <w:bottom w:val="single" w:sz="4" w:space="0" w:color="auto"/>
              <w:right w:val="single" w:sz="8" w:space="0" w:color="auto"/>
            </w:tcBorders>
            <w:noWrap/>
            <w:vAlign w:val="center"/>
            <w:hideMark/>
          </w:tcPr>
          <w:p w14:paraId="1696DF61" w14:textId="77777777" w:rsidR="00EE6A55" w:rsidRPr="008C6112" w:rsidRDefault="00EE6A55" w:rsidP="008B0F6F">
            <w:pPr>
              <w:jc w:val="right"/>
              <w:rPr>
                <w:sz w:val="20"/>
                <w:szCs w:val="20"/>
              </w:rPr>
            </w:pPr>
            <w:r w:rsidRPr="008C6112">
              <w:rPr>
                <w:sz w:val="20"/>
                <w:szCs w:val="20"/>
              </w:rPr>
              <w:t xml:space="preserve">40 000 000,00 </w:t>
            </w:r>
          </w:p>
        </w:tc>
      </w:tr>
      <w:tr w:rsidR="00EE6A55" w:rsidRPr="008C6112" w14:paraId="6A1D79FA"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DDC6EDB"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0C95D62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B453CC1"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5A38A6DB"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A660B61" w14:textId="77777777" w:rsidR="00EE6A55" w:rsidRPr="008C6112" w:rsidRDefault="00EE6A55" w:rsidP="008B0F6F">
            <w:pPr>
              <w:jc w:val="center"/>
              <w:rPr>
                <w:sz w:val="20"/>
                <w:szCs w:val="20"/>
              </w:rPr>
            </w:pPr>
            <w:r w:rsidRPr="008C6112">
              <w:rPr>
                <w:sz w:val="20"/>
                <w:szCs w:val="20"/>
              </w:rPr>
              <w:t>1100011190</w:t>
            </w:r>
          </w:p>
        </w:tc>
        <w:tc>
          <w:tcPr>
            <w:tcW w:w="960" w:type="dxa"/>
            <w:tcBorders>
              <w:top w:val="nil"/>
              <w:left w:val="nil"/>
              <w:bottom w:val="single" w:sz="4" w:space="0" w:color="auto"/>
              <w:right w:val="single" w:sz="4" w:space="0" w:color="auto"/>
            </w:tcBorders>
            <w:noWrap/>
            <w:vAlign w:val="center"/>
            <w:hideMark/>
          </w:tcPr>
          <w:p w14:paraId="47CF70B0"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7C22F1B7" w14:textId="77777777" w:rsidR="00EE6A55" w:rsidRPr="008C6112" w:rsidRDefault="00EE6A55" w:rsidP="008B0F6F">
            <w:pPr>
              <w:jc w:val="right"/>
              <w:rPr>
                <w:sz w:val="20"/>
                <w:szCs w:val="20"/>
              </w:rPr>
            </w:pPr>
            <w:r w:rsidRPr="008C6112">
              <w:rPr>
                <w:sz w:val="20"/>
                <w:szCs w:val="20"/>
              </w:rPr>
              <w:t xml:space="preserve">29 165 007,74 </w:t>
            </w:r>
          </w:p>
        </w:tc>
        <w:tc>
          <w:tcPr>
            <w:tcW w:w="1660" w:type="dxa"/>
            <w:gridSpan w:val="2"/>
            <w:tcBorders>
              <w:top w:val="nil"/>
              <w:left w:val="single" w:sz="4" w:space="0" w:color="auto"/>
              <w:bottom w:val="single" w:sz="4" w:space="0" w:color="auto"/>
              <w:right w:val="nil"/>
            </w:tcBorders>
            <w:noWrap/>
            <w:vAlign w:val="center"/>
            <w:hideMark/>
          </w:tcPr>
          <w:p w14:paraId="639FFB41" w14:textId="77777777" w:rsidR="00EE6A55" w:rsidRPr="008C6112" w:rsidRDefault="00EE6A55" w:rsidP="008B0F6F">
            <w:pPr>
              <w:jc w:val="right"/>
              <w:rPr>
                <w:sz w:val="20"/>
                <w:szCs w:val="20"/>
              </w:rPr>
            </w:pPr>
            <w:r w:rsidRPr="008C6112">
              <w:rPr>
                <w:sz w:val="20"/>
                <w:szCs w:val="20"/>
              </w:rPr>
              <w:t xml:space="preserve">40 000 000,00 </w:t>
            </w:r>
          </w:p>
        </w:tc>
        <w:tc>
          <w:tcPr>
            <w:tcW w:w="1660" w:type="dxa"/>
            <w:tcBorders>
              <w:top w:val="nil"/>
              <w:left w:val="single" w:sz="4" w:space="0" w:color="auto"/>
              <w:bottom w:val="single" w:sz="4" w:space="0" w:color="auto"/>
              <w:right w:val="single" w:sz="8" w:space="0" w:color="auto"/>
            </w:tcBorders>
            <w:noWrap/>
            <w:vAlign w:val="center"/>
            <w:hideMark/>
          </w:tcPr>
          <w:p w14:paraId="0B76DD89" w14:textId="77777777" w:rsidR="00EE6A55" w:rsidRPr="008C6112" w:rsidRDefault="00EE6A55" w:rsidP="008B0F6F">
            <w:pPr>
              <w:jc w:val="right"/>
              <w:rPr>
                <w:sz w:val="20"/>
                <w:szCs w:val="20"/>
              </w:rPr>
            </w:pPr>
            <w:r w:rsidRPr="008C6112">
              <w:rPr>
                <w:sz w:val="20"/>
                <w:szCs w:val="20"/>
              </w:rPr>
              <w:t xml:space="preserve">40 000 000,00 </w:t>
            </w:r>
          </w:p>
        </w:tc>
      </w:tr>
      <w:tr w:rsidR="00EE6A55" w:rsidRPr="008C6112" w14:paraId="7B33B3D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7DD6848"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53F63A5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8281D0E"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25EF5D95"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6AE5D925" w14:textId="77777777" w:rsidR="00EE6A55" w:rsidRPr="008C6112" w:rsidRDefault="00EE6A55" w:rsidP="008B0F6F">
            <w:pPr>
              <w:jc w:val="center"/>
              <w:rPr>
                <w:sz w:val="20"/>
                <w:szCs w:val="20"/>
              </w:rPr>
            </w:pPr>
            <w:r w:rsidRPr="008C6112">
              <w:rPr>
                <w:sz w:val="20"/>
                <w:szCs w:val="20"/>
              </w:rPr>
              <w:t>1100011190</w:t>
            </w:r>
          </w:p>
        </w:tc>
        <w:tc>
          <w:tcPr>
            <w:tcW w:w="960" w:type="dxa"/>
            <w:tcBorders>
              <w:top w:val="nil"/>
              <w:left w:val="nil"/>
              <w:bottom w:val="single" w:sz="4" w:space="0" w:color="auto"/>
              <w:right w:val="single" w:sz="4" w:space="0" w:color="auto"/>
            </w:tcBorders>
            <w:noWrap/>
            <w:vAlign w:val="center"/>
            <w:hideMark/>
          </w:tcPr>
          <w:p w14:paraId="0EC84D3E"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3547ED1C" w14:textId="77777777" w:rsidR="00EE6A55" w:rsidRPr="008C6112" w:rsidRDefault="00EE6A55" w:rsidP="008B0F6F">
            <w:pPr>
              <w:jc w:val="right"/>
              <w:rPr>
                <w:sz w:val="20"/>
                <w:szCs w:val="20"/>
              </w:rPr>
            </w:pPr>
            <w:r w:rsidRPr="008C6112">
              <w:rPr>
                <w:sz w:val="20"/>
                <w:szCs w:val="20"/>
              </w:rPr>
              <w:t xml:space="preserve">29 165 007,74 </w:t>
            </w:r>
          </w:p>
        </w:tc>
        <w:tc>
          <w:tcPr>
            <w:tcW w:w="1660" w:type="dxa"/>
            <w:gridSpan w:val="2"/>
            <w:tcBorders>
              <w:top w:val="nil"/>
              <w:left w:val="single" w:sz="4" w:space="0" w:color="auto"/>
              <w:bottom w:val="single" w:sz="4" w:space="0" w:color="auto"/>
              <w:right w:val="nil"/>
            </w:tcBorders>
            <w:noWrap/>
            <w:vAlign w:val="center"/>
            <w:hideMark/>
          </w:tcPr>
          <w:p w14:paraId="23601DBF" w14:textId="77777777" w:rsidR="00EE6A55" w:rsidRPr="008C6112" w:rsidRDefault="00EE6A55" w:rsidP="008B0F6F">
            <w:pPr>
              <w:jc w:val="right"/>
              <w:rPr>
                <w:sz w:val="20"/>
                <w:szCs w:val="20"/>
              </w:rPr>
            </w:pPr>
            <w:r w:rsidRPr="008C6112">
              <w:rPr>
                <w:sz w:val="20"/>
                <w:szCs w:val="20"/>
              </w:rPr>
              <w:t xml:space="preserve">40 000 000,00 </w:t>
            </w:r>
          </w:p>
        </w:tc>
        <w:tc>
          <w:tcPr>
            <w:tcW w:w="1660" w:type="dxa"/>
            <w:tcBorders>
              <w:top w:val="nil"/>
              <w:left w:val="single" w:sz="4" w:space="0" w:color="auto"/>
              <w:bottom w:val="single" w:sz="4" w:space="0" w:color="auto"/>
              <w:right w:val="single" w:sz="8" w:space="0" w:color="auto"/>
            </w:tcBorders>
            <w:noWrap/>
            <w:vAlign w:val="center"/>
            <w:hideMark/>
          </w:tcPr>
          <w:p w14:paraId="3961E24F" w14:textId="77777777" w:rsidR="00EE6A55" w:rsidRPr="008C6112" w:rsidRDefault="00EE6A55" w:rsidP="008B0F6F">
            <w:pPr>
              <w:jc w:val="right"/>
              <w:rPr>
                <w:sz w:val="20"/>
                <w:szCs w:val="20"/>
              </w:rPr>
            </w:pPr>
            <w:r w:rsidRPr="008C6112">
              <w:rPr>
                <w:sz w:val="20"/>
                <w:szCs w:val="20"/>
              </w:rPr>
              <w:t xml:space="preserve">40 000 000,00 </w:t>
            </w:r>
          </w:p>
        </w:tc>
      </w:tr>
      <w:tr w:rsidR="00EE6A55" w:rsidRPr="008C6112" w14:paraId="2BF53894"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0986E8FE" w14:textId="77777777" w:rsidR="00EE6A55" w:rsidRPr="008C6112" w:rsidRDefault="00EE6A55" w:rsidP="008B0F6F">
            <w:pPr>
              <w:rPr>
                <w:sz w:val="20"/>
                <w:szCs w:val="20"/>
              </w:rPr>
            </w:pPr>
            <w:r w:rsidRPr="008C6112">
              <w:rPr>
                <w:sz w:val="20"/>
                <w:szCs w:val="20"/>
              </w:rPr>
              <w:t>Реализация мероприятий МП "Развитие физической культуры и спорта в Куйбышевском районе Новосибирской области"</w:t>
            </w:r>
          </w:p>
        </w:tc>
        <w:tc>
          <w:tcPr>
            <w:tcW w:w="980" w:type="dxa"/>
            <w:tcBorders>
              <w:top w:val="nil"/>
              <w:left w:val="nil"/>
              <w:bottom w:val="single" w:sz="4" w:space="0" w:color="auto"/>
              <w:right w:val="single" w:sz="4" w:space="0" w:color="auto"/>
            </w:tcBorders>
            <w:noWrap/>
            <w:vAlign w:val="center"/>
            <w:hideMark/>
          </w:tcPr>
          <w:p w14:paraId="17A5206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4D9F2BB"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2841B073"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7B1AEE4F" w14:textId="77777777" w:rsidR="00EE6A55" w:rsidRPr="008C6112" w:rsidRDefault="00EE6A55" w:rsidP="008B0F6F">
            <w:pPr>
              <w:jc w:val="center"/>
              <w:rPr>
                <w:sz w:val="20"/>
                <w:szCs w:val="20"/>
              </w:rPr>
            </w:pPr>
            <w:r w:rsidRPr="008C6112">
              <w:rPr>
                <w:sz w:val="20"/>
                <w:szCs w:val="20"/>
              </w:rPr>
              <w:t>1100011950</w:t>
            </w:r>
          </w:p>
        </w:tc>
        <w:tc>
          <w:tcPr>
            <w:tcW w:w="960" w:type="dxa"/>
            <w:tcBorders>
              <w:top w:val="nil"/>
              <w:left w:val="nil"/>
              <w:bottom w:val="single" w:sz="4" w:space="0" w:color="auto"/>
              <w:right w:val="single" w:sz="4" w:space="0" w:color="auto"/>
            </w:tcBorders>
            <w:noWrap/>
            <w:vAlign w:val="center"/>
            <w:hideMark/>
          </w:tcPr>
          <w:p w14:paraId="5335584A"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4088F802"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19F387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4473CD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95FCE8B"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9885C01"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7F3E952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EEE31F9"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32FFE7B6"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1E690B2F" w14:textId="77777777" w:rsidR="00EE6A55" w:rsidRPr="008C6112" w:rsidRDefault="00EE6A55" w:rsidP="008B0F6F">
            <w:pPr>
              <w:jc w:val="center"/>
              <w:rPr>
                <w:sz w:val="20"/>
                <w:szCs w:val="20"/>
              </w:rPr>
            </w:pPr>
            <w:r w:rsidRPr="008C6112">
              <w:rPr>
                <w:sz w:val="20"/>
                <w:szCs w:val="20"/>
              </w:rPr>
              <w:t>1100011950</w:t>
            </w:r>
          </w:p>
        </w:tc>
        <w:tc>
          <w:tcPr>
            <w:tcW w:w="960" w:type="dxa"/>
            <w:tcBorders>
              <w:top w:val="nil"/>
              <w:left w:val="nil"/>
              <w:bottom w:val="single" w:sz="4" w:space="0" w:color="auto"/>
              <w:right w:val="single" w:sz="4" w:space="0" w:color="auto"/>
            </w:tcBorders>
            <w:noWrap/>
            <w:vAlign w:val="center"/>
            <w:hideMark/>
          </w:tcPr>
          <w:p w14:paraId="3EDECA4A"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040345EA"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C9DCAF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C8159D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548B866"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B836AA2"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5B9EB54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29D11E6"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0EC48BBC"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2531636C" w14:textId="77777777" w:rsidR="00EE6A55" w:rsidRPr="008C6112" w:rsidRDefault="00EE6A55" w:rsidP="008B0F6F">
            <w:pPr>
              <w:jc w:val="center"/>
              <w:rPr>
                <w:sz w:val="20"/>
                <w:szCs w:val="20"/>
              </w:rPr>
            </w:pPr>
            <w:r w:rsidRPr="008C6112">
              <w:rPr>
                <w:sz w:val="20"/>
                <w:szCs w:val="20"/>
              </w:rPr>
              <w:t>1100011950</w:t>
            </w:r>
          </w:p>
        </w:tc>
        <w:tc>
          <w:tcPr>
            <w:tcW w:w="960" w:type="dxa"/>
            <w:tcBorders>
              <w:top w:val="nil"/>
              <w:left w:val="nil"/>
              <w:bottom w:val="single" w:sz="4" w:space="0" w:color="auto"/>
              <w:right w:val="single" w:sz="4" w:space="0" w:color="auto"/>
            </w:tcBorders>
            <w:noWrap/>
            <w:vAlign w:val="center"/>
            <w:hideMark/>
          </w:tcPr>
          <w:p w14:paraId="72BFDB95"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4557C98E"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3DC321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17B611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3D77065"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41D7035C"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70A8C63F"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5CA5953"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0ED17123"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13EE1719" w14:textId="77777777" w:rsidR="00EE6A55" w:rsidRPr="008C6112" w:rsidRDefault="00EE6A55" w:rsidP="008B0F6F">
            <w:pPr>
              <w:jc w:val="center"/>
              <w:rPr>
                <w:sz w:val="20"/>
                <w:szCs w:val="20"/>
              </w:rPr>
            </w:pPr>
            <w:r w:rsidRPr="008C6112">
              <w:rPr>
                <w:sz w:val="20"/>
                <w:szCs w:val="20"/>
              </w:rPr>
              <w:t>1100070510</w:t>
            </w:r>
          </w:p>
        </w:tc>
        <w:tc>
          <w:tcPr>
            <w:tcW w:w="960" w:type="dxa"/>
            <w:tcBorders>
              <w:top w:val="nil"/>
              <w:left w:val="nil"/>
              <w:bottom w:val="single" w:sz="4" w:space="0" w:color="auto"/>
              <w:right w:val="single" w:sz="4" w:space="0" w:color="auto"/>
            </w:tcBorders>
            <w:noWrap/>
            <w:vAlign w:val="center"/>
            <w:hideMark/>
          </w:tcPr>
          <w:p w14:paraId="2FF8C33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5660A77" w14:textId="77777777" w:rsidR="00EE6A55" w:rsidRPr="008C6112" w:rsidRDefault="00EE6A55" w:rsidP="008B0F6F">
            <w:pPr>
              <w:jc w:val="right"/>
              <w:rPr>
                <w:sz w:val="20"/>
                <w:szCs w:val="20"/>
              </w:rPr>
            </w:pPr>
            <w:r w:rsidRPr="008C6112">
              <w:rPr>
                <w:sz w:val="20"/>
                <w:szCs w:val="20"/>
              </w:rPr>
              <w:t xml:space="preserve">26 801 113,72 </w:t>
            </w:r>
          </w:p>
        </w:tc>
        <w:tc>
          <w:tcPr>
            <w:tcW w:w="1660" w:type="dxa"/>
            <w:gridSpan w:val="2"/>
            <w:tcBorders>
              <w:top w:val="nil"/>
              <w:left w:val="single" w:sz="4" w:space="0" w:color="auto"/>
              <w:bottom w:val="single" w:sz="4" w:space="0" w:color="auto"/>
              <w:right w:val="nil"/>
            </w:tcBorders>
            <w:noWrap/>
            <w:vAlign w:val="center"/>
            <w:hideMark/>
          </w:tcPr>
          <w:p w14:paraId="66AC703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05ABB7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52B3FC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AFF9F31"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6B8B147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19DB249"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29CD813F"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4BE428D9" w14:textId="77777777" w:rsidR="00EE6A55" w:rsidRPr="008C6112" w:rsidRDefault="00EE6A55" w:rsidP="008B0F6F">
            <w:pPr>
              <w:jc w:val="center"/>
              <w:rPr>
                <w:sz w:val="20"/>
                <w:szCs w:val="20"/>
              </w:rPr>
            </w:pPr>
            <w:r w:rsidRPr="008C6112">
              <w:rPr>
                <w:sz w:val="20"/>
                <w:szCs w:val="20"/>
              </w:rPr>
              <w:t>1100070510</w:t>
            </w:r>
          </w:p>
        </w:tc>
        <w:tc>
          <w:tcPr>
            <w:tcW w:w="960" w:type="dxa"/>
            <w:tcBorders>
              <w:top w:val="nil"/>
              <w:left w:val="nil"/>
              <w:bottom w:val="single" w:sz="4" w:space="0" w:color="auto"/>
              <w:right w:val="single" w:sz="4" w:space="0" w:color="auto"/>
            </w:tcBorders>
            <w:noWrap/>
            <w:vAlign w:val="center"/>
            <w:hideMark/>
          </w:tcPr>
          <w:p w14:paraId="0AFFFA4E"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19324447" w14:textId="77777777" w:rsidR="00EE6A55" w:rsidRPr="008C6112" w:rsidRDefault="00EE6A55" w:rsidP="008B0F6F">
            <w:pPr>
              <w:jc w:val="right"/>
              <w:rPr>
                <w:sz w:val="20"/>
                <w:szCs w:val="20"/>
              </w:rPr>
            </w:pPr>
            <w:r w:rsidRPr="008C6112">
              <w:rPr>
                <w:sz w:val="20"/>
                <w:szCs w:val="20"/>
              </w:rPr>
              <w:t xml:space="preserve">26 801 113,72 </w:t>
            </w:r>
          </w:p>
        </w:tc>
        <w:tc>
          <w:tcPr>
            <w:tcW w:w="1660" w:type="dxa"/>
            <w:gridSpan w:val="2"/>
            <w:tcBorders>
              <w:top w:val="nil"/>
              <w:left w:val="single" w:sz="4" w:space="0" w:color="auto"/>
              <w:bottom w:val="single" w:sz="4" w:space="0" w:color="auto"/>
              <w:right w:val="nil"/>
            </w:tcBorders>
            <w:noWrap/>
            <w:vAlign w:val="center"/>
            <w:hideMark/>
          </w:tcPr>
          <w:p w14:paraId="38720546"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941321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525D38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73B4BBB"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08D4F78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D28275E"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387B25A1"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675F5B4A" w14:textId="77777777" w:rsidR="00EE6A55" w:rsidRPr="008C6112" w:rsidRDefault="00EE6A55" w:rsidP="008B0F6F">
            <w:pPr>
              <w:jc w:val="center"/>
              <w:rPr>
                <w:sz w:val="20"/>
                <w:szCs w:val="20"/>
              </w:rPr>
            </w:pPr>
            <w:r w:rsidRPr="008C6112">
              <w:rPr>
                <w:sz w:val="20"/>
                <w:szCs w:val="20"/>
              </w:rPr>
              <w:t>1100070510</w:t>
            </w:r>
          </w:p>
        </w:tc>
        <w:tc>
          <w:tcPr>
            <w:tcW w:w="960" w:type="dxa"/>
            <w:tcBorders>
              <w:top w:val="nil"/>
              <w:left w:val="nil"/>
              <w:bottom w:val="single" w:sz="4" w:space="0" w:color="auto"/>
              <w:right w:val="single" w:sz="4" w:space="0" w:color="auto"/>
            </w:tcBorders>
            <w:noWrap/>
            <w:vAlign w:val="center"/>
            <w:hideMark/>
          </w:tcPr>
          <w:p w14:paraId="503E22DD"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7ACC5139" w14:textId="77777777" w:rsidR="00EE6A55" w:rsidRPr="008C6112" w:rsidRDefault="00EE6A55" w:rsidP="008B0F6F">
            <w:pPr>
              <w:jc w:val="right"/>
              <w:rPr>
                <w:sz w:val="20"/>
                <w:szCs w:val="20"/>
              </w:rPr>
            </w:pPr>
            <w:r w:rsidRPr="008C6112">
              <w:rPr>
                <w:sz w:val="20"/>
                <w:szCs w:val="20"/>
              </w:rPr>
              <w:t xml:space="preserve">26 801 113,72 </w:t>
            </w:r>
          </w:p>
        </w:tc>
        <w:tc>
          <w:tcPr>
            <w:tcW w:w="1660" w:type="dxa"/>
            <w:gridSpan w:val="2"/>
            <w:tcBorders>
              <w:top w:val="nil"/>
              <w:left w:val="single" w:sz="4" w:space="0" w:color="auto"/>
              <w:bottom w:val="single" w:sz="4" w:space="0" w:color="auto"/>
              <w:right w:val="nil"/>
            </w:tcBorders>
            <w:noWrap/>
            <w:vAlign w:val="center"/>
            <w:hideMark/>
          </w:tcPr>
          <w:p w14:paraId="0B54E8D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375B17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8A9ABF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730F62C" w14:textId="77777777" w:rsidR="00EE6A55" w:rsidRPr="008C6112" w:rsidRDefault="00EE6A55" w:rsidP="008B0F6F">
            <w:pPr>
              <w:rPr>
                <w:sz w:val="20"/>
                <w:szCs w:val="20"/>
              </w:rPr>
            </w:pPr>
            <w:r w:rsidRPr="008C6112">
              <w:rPr>
                <w:sz w:val="20"/>
                <w:szCs w:val="20"/>
              </w:rPr>
              <w:t>Массовый спорт</w:t>
            </w:r>
          </w:p>
        </w:tc>
        <w:tc>
          <w:tcPr>
            <w:tcW w:w="980" w:type="dxa"/>
            <w:tcBorders>
              <w:top w:val="nil"/>
              <w:left w:val="nil"/>
              <w:bottom w:val="single" w:sz="4" w:space="0" w:color="auto"/>
              <w:right w:val="single" w:sz="4" w:space="0" w:color="auto"/>
            </w:tcBorders>
            <w:noWrap/>
            <w:vAlign w:val="center"/>
            <w:hideMark/>
          </w:tcPr>
          <w:p w14:paraId="2C60FA2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F69BA42"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361B34C4"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CC42549"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1BD73272"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9B6F97C" w14:textId="77777777" w:rsidR="00EE6A55" w:rsidRPr="008C6112" w:rsidRDefault="00EE6A55" w:rsidP="008B0F6F">
            <w:pPr>
              <w:jc w:val="right"/>
              <w:rPr>
                <w:sz w:val="20"/>
                <w:szCs w:val="20"/>
              </w:rPr>
            </w:pPr>
            <w:r w:rsidRPr="008C6112">
              <w:rPr>
                <w:sz w:val="20"/>
                <w:szCs w:val="20"/>
              </w:rPr>
              <w:t xml:space="preserve">16 342 865,13 </w:t>
            </w:r>
          </w:p>
        </w:tc>
        <w:tc>
          <w:tcPr>
            <w:tcW w:w="1660" w:type="dxa"/>
            <w:gridSpan w:val="2"/>
            <w:tcBorders>
              <w:top w:val="nil"/>
              <w:left w:val="single" w:sz="4" w:space="0" w:color="auto"/>
              <w:bottom w:val="single" w:sz="4" w:space="0" w:color="auto"/>
              <w:right w:val="nil"/>
            </w:tcBorders>
            <w:noWrap/>
            <w:vAlign w:val="center"/>
            <w:hideMark/>
          </w:tcPr>
          <w:p w14:paraId="6B8DDB1E" w14:textId="77777777" w:rsidR="00EE6A55" w:rsidRPr="008C6112" w:rsidRDefault="00EE6A55" w:rsidP="008B0F6F">
            <w:pPr>
              <w:jc w:val="right"/>
              <w:rPr>
                <w:sz w:val="20"/>
                <w:szCs w:val="20"/>
              </w:rPr>
            </w:pPr>
            <w:r w:rsidRPr="008C6112">
              <w:rPr>
                <w:sz w:val="20"/>
                <w:szCs w:val="20"/>
              </w:rPr>
              <w:t xml:space="preserve">5 237 004,07 </w:t>
            </w:r>
          </w:p>
        </w:tc>
        <w:tc>
          <w:tcPr>
            <w:tcW w:w="1660" w:type="dxa"/>
            <w:tcBorders>
              <w:top w:val="nil"/>
              <w:left w:val="single" w:sz="4" w:space="0" w:color="auto"/>
              <w:bottom w:val="single" w:sz="4" w:space="0" w:color="auto"/>
              <w:right w:val="single" w:sz="8" w:space="0" w:color="auto"/>
            </w:tcBorders>
            <w:noWrap/>
            <w:vAlign w:val="center"/>
            <w:hideMark/>
          </w:tcPr>
          <w:p w14:paraId="3C1BFC4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EFD6A9A"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40373F2E" w14:textId="77777777" w:rsidR="00EE6A55" w:rsidRPr="008C6112" w:rsidRDefault="00EE6A55" w:rsidP="008B0F6F">
            <w:pPr>
              <w:rPr>
                <w:sz w:val="20"/>
                <w:szCs w:val="20"/>
              </w:rPr>
            </w:pPr>
            <w:r w:rsidRPr="008C6112">
              <w:rPr>
                <w:sz w:val="20"/>
                <w:szCs w:val="20"/>
              </w:rPr>
              <w:t>Муниципальная программа "Развитие физической культуры и спорта в Куйбышевском районе Новосибирской области"</w:t>
            </w:r>
          </w:p>
        </w:tc>
        <w:tc>
          <w:tcPr>
            <w:tcW w:w="980" w:type="dxa"/>
            <w:tcBorders>
              <w:top w:val="nil"/>
              <w:left w:val="nil"/>
              <w:bottom w:val="single" w:sz="4" w:space="0" w:color="auto"/>
              <w:right w:val="single" w:sz="4" w:space="0" w:color="auto"/>
            </w:tcBorders>
            <w:noWrap/>
            <w:vAlign w:val="center"/>
            <w:hideMark/>
          </w:tcPr>
          <w:p w14:paraId="227FABB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6EC5E4F"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04EABEB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3CA326EE" w14:textId="77777777" w:rsidR="00EE6A55" w:rsidRPr="008C6112" w:rsidRDefault="00EE6A55" w:rsidP="008B0F6F">
            <w:pPr>
              <w:jc w:val="center"/>
              <w:rPr>
                <w:sz w:val="20"/>
                <w:szCs w:val="20"/>
              </w:rPr>
            </w:pPr>
            <w:r w:rsidRPr="008C6112">
              <w:rPr>
                <w:sz w:val="20"/>
                <w:szCs w:val="20"/>
              </w:rPr>
              <w:t>1100000000</w:t>
            </w:r>
          </w:p>
        </w:tc>
        <w:tc>
          <w:tcPr>
            <w:tcW w:w="960" w:type="dxa"/>
            <w:tcBorders>
              <w:top w:val="nil"/>
              <w:left w:val="nil"/>
              <w:bottom w:val="single" w:sz="4" w:space="0" w:color="auto"/>
              <w:right w:val="single" w:sz="4" w:space="0" w:color="auto"/>
            </w:tcBorders>
            <w:noWrap/>
            <w:vAlign w:val="center"/>
            <w:hideMark/>
          </w:tcPr>
          <w:p w14:paraId="5A1957F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9519BD2" w14:textId="77777777" w:rsidR="00EE6A55" w:rsidRPr="008C6112" w:rsidRDefault="00EE6A55" w:rsidP="008B0F6F">
            <w:pPr>
              <w:jc w:val="right"/>
              <w:rPr>
                <w:sz w:val="20"/>
                <w:szCs w:val="20"/>
              </w:rPr>
            </w:pPr>
            <w:r w:rsidRPr="008C6112">
              <w:rPr>
                <w:sz w:val="20"/>
                <w:szCs w:val="20"/>
              </w:rPr>
              <w:t xml:space="preserve">16 342 865,13 </w:t>
            </w:r>
          </w:p>
        </w:tc>
        <w:tc>
          <w:tcPr>
            <w:tcW w:w="1660" w:type="dxa"/>
            <w:gridSpan w:val="2"/>
            <w:tcBorders>
              <w:top w:val="nil"/>
              <w:left w:val="single" w:sz="4" w:space="0" w:color="auto"/>
              <w:bottom w:val="single" w:sz="4" w:space="0" w:color="auto"/>
              <w:right w:val="nil"/>
            </w:tcBorders>
            <w:noWrap/>
            <w:vAlign w:val="center"/>
            <w:hideMark/>
          </w:tcPr>
          <w:p w14:paraId="6AD37405" w14:textId="77777777" w:rsidR="00EE6A55" w:rsidRPr="008C6112" w:rsidRDefault="00EE6A55" w:rsidP="008B0F6F">
            <w:pPr>
              <w:jc w:val="right"/>
              <w:rPr>
                <w:sz w:val="20"/>
                <w:szCs w:val="20"/>
              </w:rPr>
            </w:pPr>
            <w:r w:rsidRPr="008C6112">
              <w:rPr>
                <w:sz w:val="20"/>
                <w:szCs w:val="20"/>
              </w:rPr>
              <w:t xml:space="preserve">5 237 004,07 </w:t>
            </w:r>
          </w:p>
        </w:tc>
        <w:tc>
          <w:tcPr>
            <w:tcW w:w="1660" w:type="dxa"/>
            <w:tcBorders>
              <w:top w:val="nil"/>
              <w:left w:val="single" w:sz="4" w:space="0" w:color="auto"/>
              <w:bottom w:val="single" w:sz="4" w:space="0" w:color="auto"/>
              <w:right w:val="single" w:sz="8" w:space="0" w:color="auto"/>
            </w:tcBorders>
            <w:noWrap/>
            <w:vAlign w:val="center"/>
            <w:hideMark/>
          </w:tcPr>
          <w:p w14:paraId="4D16CE8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2D08C64"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5AEF8F2E" w14:textId="77777777" w:rsidR="00EE6A55" w:rsidRPr="008C6112" w:rsidRDefault="00EE6A55" w:rsidP="008B0F6F">
            <w:pPr>
              <w:rPr>
                <w:sz w:val="20"/>
                <w:szCs w:val="20"/>
              </w:rPr>
            </w:pPr>
            <w:r w:rsidRPr="008C6112">
              <w:rPr>
                <w:sz w:val="20"/>
                <w:szCs w:val="20"/>
              </w:rPr>
              <w:t>Реализация мероприятий на подготовку и проведение физкультурных и комплексных физкультурных мероприятий государственной программы Новосибирской области "Развитие физической культуры и спорта в Новосибирской области"</w:t>
            </w:r>
          </w:p>
        </w:tc>
        <w:tc>
          <w:tcPr>
            <w:tcW w:w="980" w:type="dxa"/>
            <w:tcBorders>
              <w:top w:val="nil"/>
              <w:left w:val="nil"/>
              <w:bottom w:val="single" w:sz="4" w:space="0" w:color="auto"/>
              <w:right w:val="single" w:sz="4" w:space="0" w:color="auto"/>
            </w:tcBorders>
            <w:noWrap/>
            <w:vAlign w:val="center"/>
            <w:hideMark/>
          </w:tcPr>
          <w:p w14:paraId="3354ADA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296C69E"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7D4E8B4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94190CF" w14:textId="77777777" w:rsidR="00EE6A55" w:rsidRPr="008C6112" w:rsidRDefault="00EE6A55" w:rsidP="008B0F6F">
            <w:pPr>
              <w:jc w:val="center"/>
              <w:rPr>
                <w:sz w:val="20"/>
                <w:szCs w:val="20"/>
              </w:rPr>
            </w:pPr>
            <w:r w:rsidRPr="008C6112">
              <w:rPr>
                <w:sz w:val="20"/>
                <w:szCs w:val="20"/>
              </w:rPr>
              <w:t>1100070270</w:t>
            </w:r>
          </w:p>
        </w:tc>
        <w:tc>
          <w:tcPr>
            <w:tcW w:w="960" w:type="dxa"/>
            <w:tcBorders>
              <w:top w:val="nil"/>
              <w:left w:val="nil"/>
              <w:bottom w:val="single" w:sz="4" w:space="0" w:color="auto"/>
              <w:right w:val="single" w:sz="4" w:space="0" w:color="auto"/>
            </w:tcBorders>
            <w:noWrap/>
            <w:vAlign w:val="center"/>
            <w:hideMark/>
          </w:tcPr>
          <w:p w14:paraId="735D3E9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B384967"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964E723" w14:textId="77777777" w:rsidR="00EE6A55" w:rsidRPr="008C6112" w:rsidRDefault="00EE6A55" w:rsidP="008B0F6F">
            <w:pPr>
              <w:jc w:val="right"/>
              <w:rPr>
                <w:sz w:val="20"/>
                <w:szCs w:val="20"/>
              </w:rPr>
            </w:pPr>
            <w:r w:rsidRPr="008C6112">
              <w:rPr>
                <w:sz w:val="20"/>
                <w:szCs w:val="20"/>
              </w:rPr>
              <w:t xml:space="preserve">2 000 000,00 </w:t>
            </w:r>
          </w:p>
        </w:tc>
        <w:tc>
          <w:tcPr>
            <w:tcW w:w="1660" w:type="dxa"/>
            <w:tcBorders>
              <w:top w:val="nil"/>
              <w:left w:val="single" w:sz="4" w:space="0" w:color="auto"/>
              <w:bottom w:val="single" w:sz="4" w:space="0" w:color="auto"/>
              <w:right w:val="single" w:sz="8" w:space="0" w:color="auto"/>
            </w:tcBorders>
            <w:noWrap/>
            <w:vAlign w:val="center"/>
            <w:hideMark/>
          </w:tcPr>
          <w:p w14:paraId="4F03E0B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71190A3"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75A6D634"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C748F17"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EA2251F"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6D76DFD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476232F" w14:textId="77777777" w:rsidR="00EE6A55" w:rsidRPr="008C6112" w:rsidRDefault="00EE6A55" w:rsidP="008B0F6F">
            <w:pPr>
              <w:jc w:val="center"/>
              <w:rPr>
                <w:sz w:val="20"/>
                <w:szCs w:val="20"/>
              </w:rPr>
            </w:pPr>
            <w:r w:rsidRPr="008C6112">
              <w:rPr>
                <w:sz w:val="20"/>
                <w:szCs w:val="20"/>
              </w:rPr>
              <w:t>1100070270</w:t>
            </w:r>
          </w:p>
        </w:tc>
        <w:tc>
          <w:tcPr>
            <w:tcW w:w="960" w:type="dxa"/>
            <w:tcBorders>
              <w:top w:val="nil"/>
              <w:left w:val="nil"/>
              <w:bottom w:val="single" w:sz="4" w:space="0" w:color="auto"/>
              <w:right w:val="single" w:sz="4" w:space="0" w:color="auto"/>
            </w:tcBorders>
            <w:noWrap/>
            <w:vAlign w:val="center"/>
            <w:hideMark/>
          </w:tcPr>
          <w:p w14:paraId="43308117"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36D51FFB"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938A4BF" w14:textId="77777777" w:rsidR="00EE6A55" w:rsidRPr="008C6112" w:rsidRDefault="00EE6A55" w:rsidP="008B0F6F">
            <w:pPr>
              <w:jc w:val="right"/>
              <w:rPr>
                <w:sz w:val="20"/>
                <w:szCs w:val="20"/>
              </w:rPr>
            </w:pPr>
            <w:r w:rsidRPr="008C6112">
              <w:rPr>
                <w:sz w:val="20"/>
                <w:szCs w:val="20"/>
              </w:rPr>
              <w:t xml:space="preserve">2 000 000,00 </w:t>
            </w:r>
          </w:p>
        </w:tc>
        <w:tc>
          <w:tcPr>
            <w:tcW w:w="1660" w:type="dxa"/>
            <w:tcBorders>
              <w:top w:val="nil"/>
              <w:left w:val="single" w:sz="4" w:space="0" w:color="auto"/>
              <w:bottom w:val="single" w:sz="4" w:space="0" w:color="auto"/>
              <w:right w:val="single" w:sz="8" w:space="0" w:color="auto"/>
            </w:tcBorders>
            <w:noWrap/>
            <w:vAlign w:val="center"/>
            <w:hideMark/>
          </w:tcPr>
          <w:p w14:paraId="7D14EE9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6E00C72"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7E69434"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3D08AA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264C505"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2EE7372B"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73C4B1A" w14:textId="77777777" w:rsidR="00EE6A55" w:rsidRPr="008C6112" w:rsidRDefault="00EE6A55" w:rsidP="008B0F6F">
            <w:pPr>
              <w:jc w:val="center"/>
              <w:rPr>
                <w:sz w:val="20"/>
                <w:szCs w:val="20"/>
              </w:rPr>
            </w:pPr>
            <w:r w:rsidRPr="008C6112">
              <w:rPr>
                <w:sz w:val="20"/>
                <w:szCs w:val="20"/>
              </w:rPr>
              <w:t>1100070270</w:t>
            </w:r>
          </w:p>
        </w:tc>
        <w:tc>
          <w:tcPr>
            <w:tcW w:w="960" w:type="dxa"/>
            <w:tcBorders>
              <w:top w:val="nil"/>
              <w:left w:val="nil"/>
              <w:bottom w:val="single" w:sz="4" w:space="0" w:color="auto"/>
              <w:right w:val="single" w:sz="4" w:space="0" w:color="auto"/>
            </w:tcBorders>
            <w:noWrap/>
            <w:vAlign w:val="center"/>
            <w:hideMark/>
          </w:tcPr>
          <w:p w14:paraId="5F1A2685"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0944A2BF"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924387A" w14:textId="77777777" w:rsidR="00EE6A55" w:rsidRPr="008C6112" w:rsidRDefault="00EE6A55" w:rsidP="008B0F6F">
            <w:pPr>
              <w:jc w:val="right"/>
              <w:rPr>
                <w:sz w:val="20"/>
                <w:szCs w:val="20"/>
              </w:rPr>
            </w:pPr>
            <w:r w:rsidRPr="008C6112">
              <w:rPr>
                <w:sz w:val="20"/>
                <w:szCs w:val="20"/>
              </w:rPr>
              <w:t xml:space="preserve">2 000 000,00 </w:t>
            </w:r>
          </w:p>
        </w:tc>
        <w:tc>
          <w:tcPr>
            <w:tcW w:w="1660" w:type="dxa"/>
            <w:tcBorders>
              <w:top w:val="nil"/>
              <w:left w:val="single" w:sz="4" w:space="0" w:color="auto"/>
              <w:bottom w:val="single" w:sz="4" w:space="0" w:color="auto"/>
              <w:right w:val="single" w:sz="8" w:space="0" w:color="auto"/>
            </w:tcBorders>
            <w:noWrap/>
            <w:vAlign w:val="center"/>
            <w:hideMark/>
          </w:tcPr>
          <w:p w14:paraId="6D9777E9"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F9F58A6" w14:textId="77777777" w:rsidTr="008B0F6F">
        <w:trPr>
          <w:gridAfter w:val="1"/>
          <w:wAfter w:w="40" w:type="dxa"/>
          <w:trHeight w:val="2265"/>
        </w:trPr>
        <w:tc>
          <w:tcPr>
            <w:tcW w:w="4160" w:type="dxa"/>
            <w:tcBorders>
              <w:top w:val="nil"/>
              <w:left w:val="single" w:sz="8" w:space="0" w:color="auto"/>
              <w:bottom w:val="single" w:sz="4" w:space="0" w:color="auto"/>
              <w:right w:val="single" w:sz="4" w:space="0" w:color="auto"/>
            </w:tcBorders>
            <w:vAlign w:val="center"/>
            <w:hideMark/>
          </w:tcPr>
          <w:p w14:paraId="3C4A5359" w14:textId="77777777" w:rsidR="00EE6A55" w:rsidRPr="008C6112" w:rsidRDefault="00EE6A55" w:rsidP="008B0F6F">
            <w:pPr>
              <w:rPr>
                <w:sz w:val="20"/>
                <w:szCs w:val="20"/>
              </w:rPr>
            </w:pPr>
            <w:r w:rsidRPr="008C6112">
              <w:rPr>
                <w:sz w:val="20"/>
                <w:szCs w:val="20"/>
              </w:rPr>
              <w:t>Реализация мероприятий по государственной поддержке муниципальных образований Новосибирской области на укрепление, приведение в нормативное состояние и развитие спортивной инфраструктуры муниципальных образований государственной программы Новосибирской области "Развитие физической культуры и спорта в Новосибирской области"</w:t>
            </w:r>
          </w:p>
        </w:tc>
        <w:tc>
          <w:tcPr>
            <w:tcW w:w="980" w:type="dxa"/>
            <w:tcBorders>
              <w:top w:val="nil"/>
              <w:left w:val="nil"/>
              <w:bottom w:val="single" w:sz="4" w:space="0" w:color="auto"/>
              <w:right w:val="single" w:sz="4" w:space="0" w:color="auto"/>
            </w:tcBorders>
            <w:noWrap/>
            <w:vAlign w:val="center"/>
            <w:hideMark/>
          </w:tcPr>
          <w:p w14:paraId="0A6C405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5EC4C19"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053051C6"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9BDC19E" w14:textId="77777777" w:rsidR="00EE6A55" w:rsidRPr="008C6112" w:rsidRDefault="00EE6A55" w:rsidP="008B0F6F">
            <w:pPr>
              <w:jc w:val="center"/>
              <w:rPr>
                <w:sz w:val="20"/>
                <w:szCs w:val="20"/>
              </w:rPr>
            </w:pPr>
            <w:r w:rsidRPr="008C6112">
              <w:rPr>
                <w:sz w:val="20"/>
                <w:szCs w:val="20"/>
              </w:rPr>
              <w:t>1100070740</w:t>
            </w:r>
          </w:p>
        </w:tc>
        <w:tc>
          <w:tcPr>
            <w:tcW w:w="960" w:type="dxa"/>
            <w:tcBorders>
              <w:top w:val="nil"/>
              <w:left w:val="nil"/>
              <w:bottom w:val="single" w:sz="4" w:space="0" w:color="auto"/>
              <w:right w:val="single" w:sz="4" w:space="0" w:color="auto"/>
            </w:tcBorders>
            <w:noWrap/>
            <w:vAlign w:val="center"/>
            <w:hideMark/>
          </w:tcPr>
          <w:p w14:paraId="6FB9961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DBF4246" w14:textId="77777777" w:rsidR="00EE6A55" w:rsidRPr="008C6112" w:rsidRDefault="00EE6A55" w:rsidP="008B0F6F">
            <w:pPr>
              <w:jc w:val="right"/>
              <w:rPr>
                <w:sz w:val="20"/>
                <w:szCs w:val="20"/>
              </w:rPr>
            </w:pPr>
            <w:r w:rsidRPr="008C6112">
              <w:rPr>
                <w:sz w:val="20"/>
                <w:szCs w:val="20"/>
              </w:rPr>
              <w:t xml:space="preserve">16 032 350,69 </w:t>
            </w:r>
          </w:p>
        </w:tc>
        <w:tc>
          <w:tcPr>
            <w:tcW w:w="1660" w:type="dxa"/>
            <w:gridSpan w:val="2"/>
            <w:tcBorders>
              <w:top w:val="nil"/>
              <w:left w:val="single" w:sz="4" w:space="0" w:color="auto"/>
              <w:bottom w:val="single" w:sz="4" w:space="0" w:color="auto"/>
              <w:right w:val="nil"/>
            </w:tcBorders>
            <w:noWrap/>
            <w:vAlign w:val="center"/>
            <w:hideMark/>
          </w:tcPr>
          <w:p w14:paraId="6D5E5C8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80FC257"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AE99C14"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4F18B85D"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02659C8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F32D198"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2B9F72F0"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F092CF1" w14:textId="77777777" w:rsidR="00EE6A55" w:rsidRPr="008C6112" w:rsidRDefault="00EE6A55" w:rsidP="008B0F6F">
            <w:pPr>
              <w:jc w:val="center"/>
              <w:rPr>
                <w:sz w:val="20"/>
                <w:szCs w:val="20"/>
              </w:rPr>
            </w:pPr>
            <w:r w:rsidRPr="008C6112">
              <w:rPr>
                <w:sz w:val="20"/>
                <w:szCs w:val="20"/>
              </w:rPr>
              <w:t>1100070740</w:t>
            </w:r>
          </w:p>
        </w:tc>
        <w:tc>
          <w:tcPr>
            <w:tcW w:w="960" w:type="dxa"/>
            <w:tcBorders>
              <w:top w:val="nil"/>
              <w:left w:val="nil"/>
              <w:bottom w:val="single" w:sz="4" w:space="0" w:color="auto"/>
              <w:right w:val="single" w:sz="4" w:space="0" w:color="auto"/>
            </w:tcBorders>
            <w:noWrap/>
            <w:vAlign w:val="center"/>
            <w:hideMark/>
          </w:tcPr>
          <w:p w14:paraId="3E0DE587"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362B4CED"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632F49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BDF270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2300066"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F155EE5"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41E6307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6DD09D6"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58CF25B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DE6C88E" w14:textId="77777777" w:rsidR="00EE6A55" w:rsidRPr="008C6112" w:rsidRDefault="00EE6A55" w:rsidP="008B0F6F">
            <w:pPr>
              <w:jc w:val="center"/>
              <w:rPr>
                <w:sz w:val="20"/>
                <w:szCs w:val="20"/>
              </w:rPr>
            </w:pPr>
            <w:r w:rsidRPr="008C6112">
              <w:rPr>
                <w:sz w:val="20"/>
                <w:szCs w:val="20"/>
              </w:rPr>
              <w:t>1100070740</w:t>
            </w:r>
          </w:p>
        </w:tc>
        <w:tc>
          <w:tcPr>
            <w:tcW w:w="960" w:type="dxa"/>
            <w:tcBorders>
              <w:top w:val="nil"/>
              <w:left w:val="nil"/>
              <w:bottom w:val="single" w:sz="4" w:space="0" w:color="auto"/>
              <w:right w:val="single" w:sz="4" w:space="0" w:color="auto"/>
            </w:tcBorders>
            <w:noWrap/>
            <w:vAlign w:val="center"/>
            <w:hideMark/>
          </w:tcPr>
          <w:p w14:paraId="39A8B8B7"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8C3291D"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20CEED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533758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0A2D3FC"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368C32C8"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3B84E18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3CC945D"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0A64A6F4"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2659929" w14:textId="77777777" w:rsidR="00EE6A55" w:rsidRPr="008C6112" w:rsidRDefault="00EE6A55" w:rsidP="008B0F6F">
            <w:pPr>
              <w:jc w:val="center"/>
              <w:rPr>
                <w:sz w:val="20"/>
                <w:szCs w:val="20"/>
              </w:rPr>
            </w:pPr>
            <w:r w:rsidRPr="008C6112">
              <w:rPr>
                <w:sz w:val="20"/>
                <w:szCs w:val="20"/>
              </w:rPr>
              <w:t>1100070740</w:t>
            </w:r>
          </w:p>
        </w:tc>
        <w:tc>
          <w:tcPr>
            <w:tcW w:w="960" w:type="dxa"/>
            <w:tcBorders>
              <w:top w:val="nil"/>
              <w:left w:val="nil"/>
              <w:bottom w:val="single" w:sz="4" w:space="0" w:color="auto"/>
              <w:right w:val="single" w:sz="4" w:space="0" w:color="auto"/>
            </w:tcBorders>
            <w:noWrap/>
            <w:vAlign w:val="center"/>
            <w:hideMark/>
          </w:tcPr>
          <w:p w14:paraId="1EB18E6A"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1CB14E27" w14:textId="77777777" w:rsidR="00EE6A55" w:rsidRPr="008C6112" w:rsidRDefault="00EE6A55" w:rsidP="008B0F6F">
            <w:pPr>
              <w:jc w:val="right"/>
              <w:rPr>
                <w:sz w:val="20"/>
                <w:szCs w:val="20"/>
              </w:rPr>
            </w:pPr>
            <w:r w:rsidRPr="008C6112">
              <w:rPr>
                <w:sz w:val="20"/>
                <w:szCs w:val="20"/>
              </w:rPr>
              <w:t xml:space="preserve">16 032 350,69 </w:t>
            </w:r>
          </w:p>
        </w:tc>
        <w:tc>
          <w:tcPr>
            <w:tcW w:w="1660" w:type="dxa"/>
            <w:gridSpan w:val="2"/>
            <w:tcBorders>
              <w:top w:val="nil"/>
              <w:left w:val="single" w:sz="4" w:space="0" w:color="auto"/>
              <w:bottom w:val="single" w:sz="4" w:space="0" w:color="auto"/>
              <w:right w:val="nil"/>
            </w:tcBorders>
            <w:noWrap/>
            <w:vAlign w:val="center"/>
            <w:hideMark/>
          </w:tcPr>
          <w:p w14:paraId="590FF93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4D9BFE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BE2B13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1AB3BB2"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611DEAA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3BF5A49"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6EF7920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AA961B8" w14:textId="77777777" w:rsidR="00EE6A55" w:rsidRPr="008C6112" w:rsidRDefault="00EE6A55" w:rsidP="008B0F6F">
            <w:pPr>
              <w:jc w:val="center"/>
              <w:rPr>
                <w:sz w:val="20"/>
                <w:szCs w:val="20"/>
              </w:rPr>
            </w:pPr>
            <w:r w:rsidRPr="008C6112">
              <w:rPr>
                <w:sz w:val="20"/>
                <w:szCs w:val="20"/>
              </w:rPr>
              <w:t>1100070740</w:t>
            </w:r>
          </w:p>
        </w:tc>
        <w:tc>
          <w:tcPr>
            <w:tcW w:w="960" w:type="dxa"/>
            <w:tcBorders>
              <w:top w:val="nil"/>
              <w:left w:val="nil"/>
              <w:bottom w:val="single" w:sz="4" w:space="0" w:color="auto"/>
              <w:right w:val="single" w:sz="4" w:space="0" w:color="auto"/>
            </w:tcBorders>
            <w:noWrap/>
            <w:vAlign w:val="center"/>
            <w:hideMark/>
          </w:tcPr>
          <w:p w14:paraId="3F16A796"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6327F3DE" w14:textId="77777777" w:rsidR="00EE6A55" w:rsidRPr="008C6112" w:rsidRDefault="00EE6A55" w:rsidP="008B0F6F">
            <w:pPr>
              <w:jc w:val="right"/>
              <w:rPr>
                <w:sz w:val="20"/>
                <w:szCs w:val="20"/>
              </w:rPr>
            </w:pPr>
            <w:r w:rsidRPr="008C6112">
              <w:rPr>
                <w:sz w:val="20"/>
                <w:szCs w:val="20"/>
              </w:rPr>
              <w:t xml:space="preserve">16 032 350,69 </w:t>
            </w:r>
          </w:p>
        </w:tc>
        <w:tc>
          <w:tcPr>
            <w:tcW w:w="1660" w:type="dxa"/>
            <w:gridSpan w:val="2"/>
            <w:tcBorders>
              <w:top w:val="nil"/>
              <w:left w:val="single" w:sz="4" w:space="0" w:color="auto"/>
              <w:bottom w:val="single" w:sz="4" w:space="0" w:color="auto"/>
              <w:right w:val="nil"/>
            </w:tcBorders>
            <w:noWrap/>
            <w:vAlign w:val="center"/>
            <w:hideMark/>
          </w:tcPr>
          <w:p w14:paraId="0EC3655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9137E5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636DB82" w14:textId="77777777" w:rsidTr="008B0F6F">
        <w:trPr>
          <w:gridAfter w:val="1"/>
          <w:wAfter w:w="40" w:type="dxa"/>
          <w:trHeight w:val="1365"/>
        </w:trPr>
        <w:tc>
          <w:tcPr>
            <w:tcW w:w="4160" w:type="dxa"/>
            <w:tcBorders>
              <w:top w:val="nil"/>
              <w:left w:val="single" w:sz="8" w:space="0" w:color="auto"/>
              <w:bottom w:val="single" w:sz="4" w:space="0" w:color="auto"/>
              <w:right w:val="single" w:sz="4" w:space="0" w:color="auto"/>
            </w:tcBorders>
            <w:vAlign w:val="center"/>
            <w:hideMark/>
          </w:tcPr>
          <w:p w14:paraId="42B63EB6" w14:textId="77777777" w:rsidR="00EE6A55" w:rsidRPr="008C6112" w:rsidRDefault="00EE6A55" w:rsidP="008B0F6F">
            <w:pPr>
              <w:rPr>
                <w:sz w:val="20"/>
                <w:szCs w:val="20"/>
              </w:rPr>
            </w:pPr>
            <w:r w:rsidRPr="008C6112">
              <w:rPr>
                <w:sz w:val="20"/>
                <w:szCs w:val="20"/>
              </w:rPr>
              <w:t>Реализация мероприятий на оснащение объектов спортивной инфраструктуры спортивно-технологическим оборудованием государственной программы Новосибирской области "Развитие физической культуры и спорта в Новосибирской области"</w:t>
            </w:r>
          </w:p>
        </w:tc>
        <w:tc>
          <w:tcPr>
            <w:tcW w:w="980" w:type="dxa"/>
            <w:tcBorders>
              <w:top w:val="nil"/>
              <w:left w:val="nil"/>
              <w:bottom w:val="single" w:sz="4" w:space="0" w:color="auto"/>
              <w:right w:val="single" w:sz="4" w:space="0" w:color="auto"/>
            </w:tcBorders>
            <w:noWrap/>
            <w:vAlign w:val="center"/>
            <w:hideMark/>
          </w:tcPr>
          <w:p w14:paraId="6490A5F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C3B79AE"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30B7BB3D"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396E163" w14:textId="77777777" w:rsidR="00EE6A55" w:rsidRPr="008C6112" w:rsidRDefault="00EE6A55" w:rsidP="008B0F6F">
            <w:pPr>
              <w:jc w:val="center"/>
              <w:rPr>
                <w:sz w:val="20"/>
                <w:szCs w:val="20"/>
              </w:rPr>
            </w:pPr>
            <w:r w:rsidRPr="008C6112">
              <w:rPr>
                <w:sz w:val="20"/>
                <w:szCs w:val="20"/>
              </w:rPr>
              <w:t>11000L2280</w:t>
            </w:r>
          </w:p>
        </w:tc>
        <w:tc>
          <w:tcPr>
            <w:tcW w:w="960" w:type="dxa"/>
            <w:tcBorders>
              <w:top w:val="nil"/>
              <w:left w:val="nil"/>
              <w:bottom w:val="single" w:sz="4" w:space="0" w:color="auto"/>
              <w:right w:val="single" w:sz="4" w:space="0" w:color="auto"/>
            </w:tcBorders>
            <w:noWrap/>
            <w:vAlign w:val="center"/>
            <w:hideMark/>
          </w:tcPr>
          <w:p w14:paraId="1E515EB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2AB84D2"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9134D2B" w14:textId="77777777" w:rsidR="00EE6A55" w:rsidRPr="008C6112" w:rsidRDefault="00EE6A55" w:rsidP="008B0F6F">
            <w:pPr>
              <w:jc w:val="right"/>
              <w:rPr>
                <w:sz w:val="20"/>
                <w:szCs w:val="20"/>
              </w:rPr>
            </w:pPr>
            <w:r w:rsidRPr="008C6112">
              <w:rPr>
                <w:sz w:val="20"/>
                <w:szCs w:val="20"/>
              </w:rPr>
              <w:t xml:space="preserve">3 202 416,07 </w:t>
            </w:r>
          </w:p>
        </w:tc>
        <w:tc>
          <w:tcPr>
            <w:tcW w:w="1660" w:type="dxa"/>
            <w:tcBorders>
              <w:top w:val="nil"/>
              <w:left w:val="single" w:sz="4" w:space="0" w:color="auto"/>
              <w:bottom w:val="single" w:sz="4" w:space="0" w:color="auto"/>
              <w:right w:val="single" w:sz="8" w:space="0" w:color="auto"/>
            </w:tcBorders>
            <w:noWrap/>
            <w:vAlign w:val="center"/>
            <w:hideMark/>
          </w:tcPr>
          <w:p w14:paraId="7484658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D43A5B1"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518FD561"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15F9CB3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AF518A7"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17BF9031"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B0B7341" w14:textId="77777777" w:rsidR="00EE6A55" w:rsidRPr="008C6112" w:rsidRDefault="00EE6A55" w:rsidP="008B0F6F">
            <w:pPr>
              <w:jc w:val="center"/>
              <w:rPr>
                <w:sz w:val="20"/>
                <w:szCs w:val="20"/>
              </w:rPr>
            </w:pPr>
            <w:r w:rsidRPr="008C6112">
              <w:rPr>
                <w:sz w:val="20"/>
                <w:szCs w:val="20"/>
              </w:rPr>
              <w:t>11000L2280</w:t>
            </w:r>
          </w:p>
        </w:tc>
        <w:tc>
          <w:tcPr>
            <w:tcW w:w="960" w:type="dxa"/>
            <w:tcBorders>
              <w:top w:val="nil"/>
              <w:left w:val="nil"/>
              <w:bottom w:val="single" w:sz="4" w:space="0" w:color="auto"/>
              <w:right w:val="single" w:sz="4" w:space="0" w:color="auto"/>
            </w:tcBorders>
            <w:noWrap/>
            <w:vAlign w:val="center"/>
            <w:hideMark/>
          </w:tcPr>
          <w:p w14:paraId="71515B14"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591FFFA2"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B9EBCF3" w14:textId="77777777" w:rsidR="00EE6A55" w:rsidRPr="008C6112" w:rsidRDefault="00EE6A55" w:rsidP="008B0F6F">
            <w:pPr>
              <w:jc w:val="right"/>
              <w:rPr>
                <w:sz w:val="20"/>
                <w:szCs w:val="20"/>
              </w:rPr>
            </w:pPr>
            <w:r w:rsidRPr="008C6112">
              <w:rPr>
                <w:sz w:val="20"/>
                <w:szCs w:val="20"/>
              </w:rPr>
              <w:t xml:space="preserve">3 202 416,07 </w:t>
            </w:r>
          </w:p>
        </w:tc>
        <w:tc>
          <w:tcPr>
            <w:tcW w:w="1660" w:type="dxa"/>
            <w:tcBorders>
              <w:top w:val="nil"/>
              <w:left w:val="single" w:sz="4" w:space="0" w:color="auto"/>
              <w:bottom w:val="single" w:sz="4" w:space="0" w:color="auto"/>
              <w:right w:val="single" w:sz="8" w:space="0" w:color="auto"/>
            </w:tcBorders>
            <w:noWrap/>
            <w:vAlign w:val="center"/>
            <w:hideMark/>
          </w:tcPr>
          <w:p w14:paraId="53C37A9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6E1EC2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773823CE"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3FC291F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667965D"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6F00467F"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789D78BC" w14:textId="77777777" w:rsidR="00EE6A55" w:rsidRPr="008C6112" w:rsidRDefault="00EE6A55" w:rsidP="008B0F6F">
            <w:pPr>
              <w:jc w:val="center"/>
              <w:rPr>
                <w:sz w:val="20"/>
                <w:szCs w:val="20"/>
              </w:rPr>
            </w:pPr>
            <w:r w:rsidRPr="008C6112">
              <w:rPr>
                <w:sz w:val="20"/>
                <w:szCs w:val="20"/>
              </w:rPr>
              <w:t>11000L2280</w:t>
            </w:r>
          </w:p>
        </w:tc>
        <w:tc>
          <w:tcPr>
            <w:tcW w:w="960" w:type="dxa"/>
            <w:tcBorders>
              <w:top w:val="nil"/>
              <w:left w:val="nil"/>
              <w:bottom w:val="single" w:sz="4" w:space="0" w:color="auto"/>
              <w:right w:val="single" w:sz="4" w:space="0" w:color="auto"/>
            </w:tcBorders>
            <w:noWrap/>
            <w:vAlign w:val="center"/>
            <w:hideMark/>
          </w:tcPr>
          <w:p w14:paraId="4C2DB537"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108DCEA2"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B3CD38D" w14:textId="77777777" w:rsidR="00EE6A55" w:rsidRPr="008C6112" w:rsidRDefault="00EE6A55" w:rsidP="008B0F6F">
            <w:pPr>
              <w:jc w:val="right"/>
              <w:rPr>
                <w:sz w:val="20"/>
                <w:szCs w:val="20"/>
              </w:rPr>
            </w:pPr>
            <w:r w:rsidRPr="008C6112">
              <w:rPr>
                <w:sz w:val="20"/>
                <w:szCs w:val="20"/>
              </w:rPr>
              <w:t xml:space="preserve">3 202 416,07 </w:t>
            </w:r>
          </w:p>
        </w:tc>
        <w:tc>
          <w:tcPr>
            <w:tcW w:w="1660" w:type="dxa"/>
            <w:tcBorders>
              <w:top w:val="nil"/>
              <w:left w:val="single" w:sz="4" w:space="0" w:color="auto"/>
              <w:bottom w:val="single" w:sz="4" w:space="0" w:color="auto"/>
              <w:right w:val="single" w:sz="8" w:space="0" w:color="auto"/>
            </w:tcBorders>
            <w:noWrap/>
            <w:vAlign w:val="center"/>
            <w:hideMark/>
          </w:tcPr>
          <w:p w14:paraId="578C92A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189804F" w14:textId="77777777" w:rsidTr="008B0F6F">
        <w:trPr>
          <w:gridAfter w:val="1"/>
          <w:wAfter w:w="40" w:type="dxa"/>
          <w:trHeight w:val="1590"/>
        </w:trPr>
        <w:tc>
          <w:tcPr>
            <w:tcW w:w="4160" w:type="dxa"/>
            <w:tcBorders>
              <w:top w:val="nil"/>
              <w:left w:val="single" w:sz="8" w:space="0" w:color="auto"/>
              <w:bottom w:val="single" w:sz="4" w:space="0" w:color="auto"/>
              <w:right w:val="single" w:sz="4" w:space="0" w:color="auto"/>
            </w:tcBorders>
            <w:vAlign w:val="center"/>
            <w:hideMark/>
          </w:tcPr>
          <w:p w14:paraId="642C65F5"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местного бюджета на реализацию мероприятий на подготовку и проведение физкультурных и комплексных физкультурных мероприятий государственной программы Новосибирской области "Развитие физической культуры и спорта в Новосибирской области"</w:t>
            </w:r>
          </w:p>
        </w:tc>
        <w:tc>
          <w:tcPr>
            <w:tcW w:w="980" w:type="dxa"/>
            <w:tcBorders>
              <w:top w:val="nil"/>
              <w:left w:val="nil"/>
              <w:bottom w:val="single" w:sz="4" w:space="0" w:color="auto"/>
              <w:right w:val="single" w:sz="4" w:space="0" w:color="auto"/>
            </w:tcBorders>
            <w:noWrap/>
            <w:vAlign w:val="center"/>
            <w:hideMark/>
          </w:tcPr>
          <w:p w14:paraId="16505C2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3EBBFC0"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2627E718"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63D93BFD" w14:textId="77777777" w:rsidR="00EE6A55" w:rsidRPr="008C6112" w:rsidRDefault="00EE6A55" w:rsidP="008B0F6F">
            <w:pPr>
              <w:jc w:val="center"/>
              <w:rPr>
                <w:sz w:val="20"/>
                <w:szCs w:val="20"/>
              </w:rPr>
            </w:pPr>
            <w:r w:rsidRPr="008C6112">
              <w:rPr>
                <w:sz w:val="20"/>
                <w:szCs w:val="20"/>
              </w:rPr>
              <w:t>11000S0270</w:t>
            </w:r>
          </w:p>
        </w:tc>
        <w:tc>
          <w:tcPr>
            <w:tcW w:w="960" w:type="dxa"/>
            <w:tcBorders>
              <w:top w:val="nil"/>
              <w:left w:val="nil"/>
              <w:bottom w:val="single" w:sz="4" w:space="0" w:color="auto"/>
              <w:right w:val="single" w:sz="4" w:space="0" w:color="auto"/>
            </w:tcBorders>
            <w:noWrap/>
            <w:vAlign w:val="center"/>
            <w:hideMark/>
          </w:tcPr>
          <w:p w14:paraId="1FDF429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3094622"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5D46C8E" w14:textId="77777777" w:rsidR="00EE6A55" w:rsidRPr="008C6112" w:rsidRDefault="00EE6A55" w:rsidP="008B0F6F">
            <w:pPr>
              <w:jc w:val="right"/>
              <w:rPr>
                <w:sz w:val="20"/>
                <w:szCs w:val="20"/>
              </w:rPr>
            </w:pPr>
            <w:r w:rsidRPr="008C6112">
              <w:rPr>
                <w:sz w:val="20"/>
                <w:szCs w:val="20"/>
              </w:rPr>
              <w:t xml:space="preserve">34 588,00 </w:t>
            </w:r>
          </w:p>
        </w:tc>
        <w:tc>
          <w:tcPr>
            <w:tcW w:w="1660" w:type="dxa"/>
            <w:tcBorders>
              <w:top w:val="nil"/>
              <w:left w:val="single" w:sz="4" w:space="0" w:color="auto"/>
              <w:bottom w:val="single" w:sz="4" w:space="0" w:color="auto"/>
              <w:right w:val="single" w:sz="8" w:space="0" w:color="auto"/>
            </w:tcBorders>
            <w:noWrap/>
            <w:vAlign w:val="center"/>
            <w:hideMark/>
          </w:tcPr>
          <w:p w14:paraId="6155542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475F7EA"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330C1604"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71B55D9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5D41DEE"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458D1697"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50A8849B" w14:textId="77777777" w:rsidR="00EE6A55" w:rsidRPr="008C6112" w:rsidRDefault="00EE6A55" w:rsidP="008B0F6F">
            <w:pPr>
              <w:jc w:val="center"/>
              <w:rPr>
                <w:sz w:val="20"/>
                <w:szCs w:val="20"/>
              </w:rPr>
            </w:pPr>
            <w:r w:rsidRPr="008C6112">
              <w:rPr>
                <w:sz w:val="20"/>
                <w:szCs w:val="20"/>
              </w:rPr>
              <w:t>11000S0270</w:t>
            </w:r>
          </w:p>
        </w:tc>
        <w:tc>
          <w:tcPr>
            <w:tcW w:w="960" w:type="dxa"/>
            <w:tcBorders>
              <w:top w:val="nil"/>
              <w:left w:val="nil"/>
              <w:bottom w:val="single" w:sz="4" w:space="0" w:color="auto"/>
              <w:right w:val="single" w:sz="4" w:space="0" w:color="auto"/>
            </w:tcBorders>
            <w:noWrap/>
            <w:vAlign w:val="center"/>
            <w:hideMark/>
          </w:tcPr>
          <w:p w14:paraId="6BF421C5"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0FC07F40"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6DE7751" w14:textId="77777777" w:rsidR="00EE6A55" w:rsidRPr="008C6112" w:rsidRDefault="00EE6A55" w:rsidP="008B0F6F">
            <w:pPr>
              <w:jc w:val="right"/>
              <w:rPr>
                <w:sz w:val="20"/>
                <w:szCs w:val="20"/>
              </w:rPr>
            </w:pPr>
            <w:r w:rsidRPr="008C6112">
              <w:rPr>
                <w:sz w:val="20"/>
                <w:szCs w:val="20"/>
              </w:rPr>
              <w:t xml:space="preserve">34 588,00 </w:t>
            </w:r>
          </w:p>
        </w:tc>
        <w:tc>
          <w:tcPr>
            <w:tcW w:w="1660" w:type="dxa"/>
            <w:tcBorders>
              <w:top w:val="nil"/>
              <w:left w:val="single" w:sz="4" w:space="0" w:color="auto"/>
              <w:bottom w:val="single" w:sz="4" w:space="0" w:color="auto"/>
              <w:right w:val="single" w:sz="8" w:space="0" w:color="auto"/>
            </w:tcBorders>
            <w:noWrap/>
            <w:vAlign w:val="center"/>
            <w:hideMark/>
          </w:tcPr>
          <w:p w14:paraId="7F9439A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AA6A98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6CB4CA42"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EC048B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1B2E00F"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264A8D39"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5187B28" w14:textId="77777777" w:rsidR="00EE6A55" w:rsidRPr="008C6112" w:rsidRDefault="00EE6A55" w:rsidP="008B0F6F">
            <w:pPr>
              <w:jc w:val="center"/>
              <w:rPr>
                <w:sz w:val="20"/>
                <w:szCs w:val="20"/>
              </w:rPr>
            </w:pPr>
            <w:r w:rsidRPr="008C6112">
              <w:rPr>
                <w:sz w:val="20"/>
                <w:szCs w:val="20"/>
              </w:rPr>
              <w:t>11000S0270</w:t>
            </w:r>
          </w:p>
        </w:tc>
        <w:tc>
          <w:tcPr>
            <w:tcW w:w="960" w:type="dxa"/>
            <w:tcBorders>
              <w:top w:val="nil"/>
              <w:left w:val="nil"/>
              <w:bottom w:val="single" w:sz="4" w:space="0" w:color="auto"/>
              <w:right w:val="single" w:sz="4" w:space="0" w:color="auto"/>
            </w:tcBorders>
            <w:noWrap/>
            <w:vAlign w:val="center"/>
            <w:hideMark/>
          </w:tcPr>
          <w:p w14:paraId="673970E4"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21ACBFFC"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B4DE243" w14:textId="77777777" w:rsidR="00EE6A55" w:rsidRPr="008C6112" w:rsidRDefault="00EE6A55" w:rsidP="008B0F6F">
            <w:pPr>
              <w:jc w:val="right"/>
              <w:rPr>
                <w:sz w:val="20"/>
                <w:szCs w:val="20"/>
              </w:rPr>
            </w:pPr>
            <w:r w:rsidRPr="008C6112">
              <w:rPr>
                <w:sz w:val="20"/>
                <w:szCs w:val="20"/>
              </w:rPr>
              <w:t xml:space="preserve">34 588,00 </w:t>
            </w:r>
          </w:p>
        </w:tc>
        <w:tc>
          <w:tcPr>
            <w:tcW w:w="1660" w:type="dxa"/>
            <w:tcBorders>
              <w:top w:val="nil"/>
              <w:left w:val="single" w:sz="4" w:space="0" w:color="auto"/>
              <w:bottom w:val="single" w:sz="4" w:space="0" w:color="auto"/>
              <w:right w:val="single" w:sz="8" w:space="0" w:color="auto"/>
            </w:tcBorders>
            <w:noWrap/>
            <w:vAlign w:val="center"/>
            <w:hideMark/>
          </w:tcPr>
          <w:p w14:paraId="75EE1B9F"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2F086F9" w14:textId="77777777" w:rsidTr="008B0F6F">
        <w:trPr>
          <w:gridAfter w:val="1"/>
          <w:wAfter w:w="40" w:type="dxa"/>
          <w:trHeight w:val="2265"/>
        </w:trPr>
        <w:tc>
          <w:tcPr>
            <w:tcW w:w="4160" w:type="dxa"/>
            <w:tcBorders>
              <w:top w:val="nil"/>
              <w:left w:val="single" w:sz="8" w:space="0" w:color="auto"/>
              <w:bottom w:val="single" w:sz="4" w:space="0" w:color="auto"/>
              <w:right w:val="single" w:sz="4" w:space="0" w:color="auto"/>
            </w:tcBorders>
            <w:vAlign w:val="center"/>
            <w:hideMark/>
          </w:tcPr>
          <w:p w14:paraId="76C3A418" w14:textId="77777777" w:rsidR="00EE6A55" w:rsidRPr="008C6112" w:rsidRDefault="00EE6A55" w:rsidP="008B0F6F">
            <w:pPr>
              <w:rPr>
                <w:sz w:val="20"/>
                <w:szCs w:val="20"/>
              </w:rPr>
            </w:pPr>
            <w:proofErr w:type="spellStart"/>
            <w:r w:rsidRPr="008C6112">
              <w:rPr>
                <w:sz w:val="20"/>
                <w:szCs w:val="20"/>
              </w:rPr>
              <w:t>Софинансирование</w:t>
            </w:r>
            <w:proofErr w:type="spellEnd"/>
            <w:r w:rsidRPr="008C6112">
              <w:rPr>
                <w:sz w:val="20"/>
                <w:szCs w:val="20"/>
              </w:rPr>
              <w:t xml:space="preserve"> местного бюджета на реализацию мероприятий по осуществлению малобюджетного строительства, реконструкции, ремонта спортивных сооружений, обеспечения оборудованием и инвентарем спортивных объектов государственной программы Новосибирской области "Развитие физической культуры и спорта в Новосибирской области"</w:t>
            </w:r>
          </w:p>
        </w:tc>
        <w:tc>
          <w:tcPr>
            <w:tcW w:w="980" w:type="dxa"/>
            <w:tcBorders>
              <w:top w:val="nil"/>
              <w:left w:val="nil"/>
              <w:bottom w:val="single" w:sz="4" w:space="0" w:color="auto"/>
              <w:right w:val="single" w:sz="4" w:space="0" w:color="auto"/>
            </w:tcBorders>
            <w:noWrap/>
            <w:vAlign w:val="center"/>
            <w:hideMark/>
          </w:tcPr>
          <w:p w14:paraId="4A7B220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0D65E4E"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6AECD3C3"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1A84E2BE" w14:textId="77777777" w:rsidR="00EE6A55" w:rsidRPr="008C6112" w:rsidRDefault="00EE6A55" w:rsidP="008B0F6F">
            <w:pPr>
              <w:jc w:val="center"/>
              <w:rPr>
                <w:sz w:val="20"/>
                <w:szCs w:val="20"/>
              </w:rPr>
            </w:pPr>
            <w:r w:rsidRPr="008C6112">
              <w:rPr>
                <w:sz w:val="20"/>
                <w:szCs w:val="20"/>
              </w:rPr>
              <w:t>11000S0740</w:t>
            </w:r>
          </w:p>
        </w:tc>
        <w:tc>
          <w:tcPr>
            <w:tcW w:w="960" w:type="dxa"/>
            <w:tcBorders>
              <w:top w:val="nil"/>
              <w:left w:val="nil"/>
              <w:bottom w:val="single" w:sz="4" w:space="0" w:color="auto"/>
              <w:right w:val="single" w:sz="4" w:space="0" w:color="auto"/>
            </w:tcBorders>
            <w:noWrap/>
            <w:vAlign w:val="center"/>
            <w:hideMark/>
          </w:tcPr>
          <w:p w14:paraId="76FB5316"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22AF5872" w14:textId="77777777" w:rsidR="00EE6A55" w:rsidRPr="008C6112" w:rsidRDefault="00EE6A55" w:rsidP="008B0F6F">
            <w:pPr>
              <w:jc w:val="right"/>
              <w:rPr>
                <w:sz w:val="20"/>
                <w:szCs w:val="20"/>
              </w:rPr>
            </w:pPr>
            <w:r w:rsidRPr="008C6112">
              <w:rPr>
                <w:sz w:val="20"/>
                <w:szCs w:val="20"/>
              </w:rPr>
              <w:t xml:space="preserve">310 514,44 </w:t>
            </w:r>
          </w:p>
        </w:tc>
        <w:tc>
          <w:tcPr>
            <w:tcW w:w="1660" w:type="dxa"/>
            <w:gridSpan w:val="2"/>
            <w:tcBorders>
              <w:top w:val="nil"/>
              <w:left w:val="single" w:sz="4" w:space="0" w:color="auto"/>
              <w:bottom w:val="single" w:sz="4" w:space="0" w:color="auto"/>
              <w:right w:val="nil"/>
            </w:tcBorders>
            <w:noWrap/>
            <w:vAlign w:val="center"/>
            <w:hideMark/>
          </w:tcPr>
          <w:p w14:paraId="3BE0E52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DC3FDE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AC4B42D"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0076C232" w14:textId="77777777" w:rsidR="00EE6A55" w:rsidRPr="008C6112" w:rsidRDefault="00EE6A55" w:rsidP="008B0F6F">
            <w:pPr>
              <w:rPr>
                <w:sz w:val="20"/>
                <w:szCs w:val="20"/>
              </w:rPr>
            </w:pPr>
            <w:r w:rsidRPr="008C6112">
              <w:rPr>
                <w:sz w:val="20"/>
                <w:szCs w:val="20"/>
              </w:rPr>
              <w:t>Закупка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6704B36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A6476CD"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3B2E74B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041171C" w14:textId="77777777" w:rsidR="00EE6A55" w:rsidRPr="008C6112" w:rsidRDefault="00EE6A55" w:rsidP="008B0F6F">
            <w:pPr>
              <w:jc w:val="center"/>
              <w:rPr>
                <w:sz w:val="20"/>
                <w:szCs w:val="20"/>
              </w:rPr>
            </w:pPr>
            <w:r w:rsidRPr="008C6112">
              <w:rPr>
                <w:sz w:val="20"/>
                <w:szCs w:val="20"/>
              </w:rPr>
              <w:t>11000S0740</w:t>
            </w:r>
          </w:p>
        </w:tc>
        <w:tc>
          <w:tcPr>
            <w:tcW w:w="960" w:type="dxa"/>
            <w:tcBorders>
              <w:top w:val="nil"/>
              <w:left w:val="nil"/>
              <w:bottom w:val="single" w:sz="4" w:space="0" w:color="auto"/>
              <w:right w:val="single" w:sz="4" w:space="0" w:color="auto"/>
            </w:tcBorders>
            <w:noWrap/>
            <w:vAlign w:val="center"/>
            <w:hideMark/>
          </w:tcPr>
          <w:p w14:paraId="5C20333C" w14:textId="77777777" w:rsidR="00EE6A55" w:rsidRPr="008C6112" w:rsidRDefault="00EE6A55" w:rsidP="008B0F6F">
            <w:pPr>
              <w:jc w:val="center"/>
              <w:rPr>
                <w:sz w:val="20"/>
                <w:szCs w:val="20"/>
              </w:rPr>
            </w:pPr>
            <w:r w:rsidRPr="008C6112">
              <w:rPr>
                <w:sz w:val="20"/>
                <w:szCs w:val="20"/>
              </w:rPr>
              <w:t>200</w:t>
            </w:r>
          </w:p>
        </w:tc>
        <w:tc>
          <w:tcPr>
            <w:tcW w:w="1660" w:type="dxa"/>
            <w:gridSpan w:val="2"/>
            <w:tcBorders>
              <w:top w:val="nil"/>
              <w:left w:val="nil"/>
              <w:bottom w:val="single" w:sz="4" w:space="0" w:color="auto"/>
              <w:right w:val="nil"/>
            </w:tcBorders>
            <w:noWrap/>
            <w:vAlign w:val="center"/>
            <w:hideMark/>
          </w:tcPr>
          <w:p w14:paraId="5A5A6920"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97FE12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9EE01B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FC32F3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741155D" w14:textId="77777777" w:rsidR="00EE6A55" w:rsidRPr="008C6112" w:rsidRDefault="00EE6A55" w:rsidP="008B0F6F">
            <w:pPr>
              <w:rPr>
                <w:sz w:val="20"/>
                <w:szCs w:val="20"/>
              </w:rPr>
            </w:pPr>
            <w:r w:rsidRPr="008C6112">
              <w:rPr>
                <w:sz w:val="20"/>
                <w:szCs w:val="20"/>
              </w:rPr>
              <w:t>Иные закупки товаров, работ и услуг для обеспечения государственных (муниципальных) нужд</w:t>
            </w:r>
          </w:p>
        </w:tc>
        <w:tc>
          <w:tcPr>
            <w:tcW w:w="980" w:type="dxa"/>
            <w:tcBorders>
              <w:top w:val="nil"/>
              <w:left w:val="nil"/>
              <w:bottom w:val="single" w:sz="4" w:space="0" w:color="auto"/>
              <w:right w:val="single" w:sz="4" w:space="0" w:color="auto"/>
            </w:tcBorders>
            <w:noWrap/>
            <w:vAlign w:val="center"/>
            <w:hideMark/>
          </w:tcPr>
          <w:p w14:paraId="26DD63A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644F9D4"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6F30ECAA"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42F42DDE" w14:textId="77777777" w:rsidR="00EE6A55" w:rsidRPr="008C6112" w:rsidRDefault="00EE6A55" w:rsidP="008B0F6F">
            <w:pPr>
              <w:jc w:val="center"/>
              <w:rPr>
                <w:sz w:val="20"/>
                <w:szCs w:val="20"/>
              </w:rPr>
            </w:pPr>
            <w:r w:rsidRPr="008C6112">
              <w:rPr>
                <w:sz w:val="20"/>
                <w:szCs w:val="20"/>
              </w:rPr>
              <w:t>11000S0740</w:t>
            </w:r>
          </w:p>
        </w:tc>
        <w:tc>
          <w:tcPr>
            <w:tcW w:w="960" w:type="dxa"/>
            <w:tcBorders>
              <w:top w:val="nil"/>
              <w:left w:val="nil"/>
              <w:bottom w:val="single" w:sz="4" w:space="0" w:color="auto"/>
              <w:right w:val="single" w:sz="4" w:space="0" w:color="auto"/>
            </w:tcBorders>
            <w:noWrap/>
            <w:vAlign w:val="center"/>
            <w:hideMark/>
          </w:tcPr>
          <w:p w14:paraId="2C907E15" w14:textId="77777777" w:rsidR="00EE6A55" w:rsidRPr="008C6112" w:rsidRDefault="00EE6A55" w:rsidP="008B0F6F">
            <w:pPr>
              <w:jc w:val="center"/>
              <w:rPr>
                <w:sz w:val="20"/>
                <w:szCs w:val="20"/>
              </w:rPr>
            </w:pPr>
            <w:r w:rsidRPr="008C6112">
              <w:rPr>
                <w:sz w:val="20"/>
                <w:szCs w:val="20"/>
              </w:rPr>
              <w:t>240</w:t>
            </w:r>
          </w:p>
        </w:tc>
        <w:tc>
          <w:tcPr>
            <w:tcW w:w="1660" w:type="dxa"/>
            <w:gridSpan w:val="2"/>
            <w:tcBorders>
              <w:top w:val="nil"/>
              <w:left w:val="nil"/>
              <w:bottom w:val="single" w:sz="4" w:space="0" w:color="auto"/>
              <w:right w:val="nil"/>
            </w:tcBorders>
            <w:noWrap/>
            <w:vAlign w:val="center"/>
            <w:hideMark/>
          </w:tcPr>
          <w:p w14:paraId="3E41BCB4"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7AF10D6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0C9BCAE3"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705A4F5F"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0DF75F7F"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6617510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78CFEE5"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671B603F"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20482E8D" w14:textId="77777777" w:rsidR="00EE6A55" w:rsidRPr="008C6112" w:rsidRDefault="00EE6A55" w:rsidP="008B0F6F">
            <w:pPr>
              <w:jc w:val="center"/>
              <w:rPr>
                <w:sz w:val="20"/>
                <w:szCs w:val="20"/>
              </w:rPr>
            </w:pPr>
            <w:r w:rsidRPr="008C6112">
              <w:rPr>
                <w:sz w:val="20"/>
                <w:szCs w:val="20"/>
              </w:rPr>
              <w:t>11000S0740</w:t>
            </w:r>
          </w:p>
        </w:tc>
        <w:tc>
          <w:tcPr>
            <w:tcW w:w="960" w:type="dxa"/>
            <w:tcBorders>
              <w:top w:val="nil"/>
              <w:left w:val="nil"/>
              <w:bottom w:val="single" w:sz="4" w:space="0" w:color="auto"/>
              <w:right w:val="single" w:sz="4" w:space="0" w:color="auto"/>
            </w:tcBorders>
            <w:noWrap/>
            <w:vAlign w:val="center"/>
            <w:hideMark/>
          </w:tcPr>
          <w:p w14:paraId="0C2E8CA6"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70D68356" w14:textId="77777777" w:rsidR="00EE6A55" w:rsidRPr="008C6112" w:rsidRDefault="00EE6A55" w:rsidP="008B0F6F">
            <w:pPr>
              <w:jc w:val="right"/>
              <w:rPr>
                <w:sz w:val="20"/>
                <w:szCs w:val="20"/>
              </w:rPr>
            </w:pPr>
            <w:r w:rsidRPr="008C6112">
              <w:rPr>
                <w:sz w:val="20"/>
                <w:szCs w:val="20"/>
              </w:rPr>
              <w:t xml:space="preserve">310 514,44 </w:t>
            </w:r>
          </w:p>
        </w:tc>
        <w:tc>
          <w:tcPr>
            <w:tcW w:w="1660" w:type="dxa"/>
            <w:gridSpan w:val="2"/>
            <w:tcBorders>
              <w:top w:val="nil"/>
              <w:left w:val="single" w:sz="4" w:space="0" w:color="auto"/>
              <w:bottom w:val="single" w:sz="4" w:space="0" w:color="auto"/>
              <w:right w:val="nil"/>
            </w:tcBorders>
            <w:noWrap/>
            <w:vAlign w:val="center"/>
            <w:hideMark/>
          </w:tcPr>
          <w:p w14:paraId="70795B92"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ABAEE71"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B12B1FA"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3A3E61F"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51C021C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2DCCC6C"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7B9B321C" w14:textId="77777777" w:rsidR="00EE6A55" w:rsidRPr="008C6112" w:rsidRDefault="00EE6A55" w:rsidP="008B0F6F">
            <w:pPr>
              <w:jc w:val="center"/>
              <w:rPr>
                <w:sz w:val="20"/>
                <w:szCs w:val="20"/>
              </w:rPr>
            </w:pPr>
            <w:r w:rsidRPr="008C6112">
              <w:rPr>
                <w:sz w:val="20"/>
                <w:szCs w:val="20"/>
              </w:rPr>
              <w:t>02</w:t>
            </w:r>
          </w:p>
        </w:tc>
        <w:tc>
          <w:tcPr>
            <w:tcW w:w="1209" w:type="dxa"/>
            <w:gridSpan w:val="2"/>
            <w:tcBorders>
              <w:top w:val="nil"/>
              <w:left w:val="nil"/>
              <w:bottom w:val="single" w:sz="4" w:space="0" w:color="auto"/>
              <w:right w:val="single" w:sz="4" w:space="0" w:color="auto"/>
            </w:tcBorders>
            <w:noWrap/>
            <w:vAlign w:val="center"/>
            <w:hideMark/>
          </w:tcPr>
          <w:p w14:paraId="0BDE4513" w14:textId="77777777" w:rsidR="00EE6A55" w:rsidRPr="008C6112" w:rsidRDefault="00EE6A55" w:rsidP="008B0F6F">
            <w:pPr>
              <w:jc w:val="center"/>
              <w:rPr>
                <w:sz w:val="20"/>
                <w:szCs w:val="20"/>
              </w:rPr>
            </w:pPr>
            <w:r w:rsidRPr="008C6112">
              <w:rPr>
                <w:sz w:val="20"/>
                <w:szCs w:val="20"/>
              </w:rPr>
              <w:t>11000S0740</w:t>
            </w:r>
          </w:p>
        </w:tc>
        <w:tc>
          <w:tcPr>
            <w:tcW w:w="960" w:type="dxa"/>
            <w:tcBorders>
              <w:top w:val="nil"/>
              <w:left w:val="nil"/>
              <w:bottom w:val="single" w:sz="4" w:space="0" w:color="auto"/>
              <w:right w:val="single" w:sz="4" w:space="0" w:color="auto"/>
            </w:tcBorders>
            <w:noWrap/>
            <w:vAlign w:val="center"/>
            <w:hideMark/>
          </w:tcPr>
          <w:p w14:paraId="690CA8C4"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25B35041" w14:textId="77777777" w:rsidR="00EE6A55" w:rsidRPr="008C6112" w:rsidRDefault="00EE6A55" w:rsidP="008B0F6F">
            <w:pPr>
              <w:jc w:val="right"/>
              <w:rPr>
                <w:sz w:val="20"/>
                <w:szCs w:val="20"/>
              </w:rPr>
            </w:pPr>
            <w:r w:rsidRPr="008C6112">
              <w:rPr>
                <w:sz w:val="20"/>
                <w:szCs w:val="20"/>
              </w:rPr>
              <w:t xml:space="preserve">310 514,44 </w:t>
            </w:r>
          </w:p>
        </w:tc>
        <w:tc>
          <w:tcPr>
            <w:tcW w:w="1660" w:type="dxa"/>
            <w:gridSpan w:val="2"/>
            <w:tcBorders>
              <w:top w:val="nil"/>
              <w:left w:val="single" w:sz="4" w:space="0" w:color="auto"/>
              <w:bottom w:val="single" w:sz="4" w:space="0" w:color="auto"/>
              <w:right w:val="nil"/>
            </w:tcBorders>
            <w:noWrap/>
            <w:vAlign w:val="center"/>
            <w:hideMark/>
          </w:tcPr>
          <w:p w14:paraId="6B1A9A6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6A2B55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3364020B"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7429DA8" w14:textId="77777777" w:rsidR="00EE6A55" w:rsidRPr="008C6112" w:rsidRDefault="00EE6A55" w:rsidP="008B0F6F">
            <w:pPr>
              <w:rPr>
                <w:sz w:val="20"/>
                <w:szCs w:val="20"/>
              </w:rPr>
            </w:pPr>
            <w:r w:rsidRPr="008C6112">
              <w:rPr>
                <w:sz w:val="20"/>
                <w:szCs w:val="20"/>
              </w:rPr>
              <w:t>Спорт высших достижений</w:t>
            </w:r>
          </w:p>
        </w:tc>
        <w:tc>
          <w:tcPr>
            <w:tcW w:w="980" w:type="dxa"/>
            <w:tcBorders>
              <w:top w:val="nil"/>
              <w:left w:val="nil"/>
              <w:bottom w:val="single" w:sz="4" w:space="0" w:color="auto"/>
              <w:right w:val="single" w:sz="4" w:space="0" w:color="auto"/>
            </w:tcBorders>
            <w:noWrap/>
            <w:vAlign w:val="center"/>
            <w:hideMark/>
          </w:tcPr>
          <w:p w14:paraId="51A72E1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59F1BB8"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13F717A5"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952D875"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4A46A6D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37C6C7E" w14:textId="77777777" w:rsidR="00EE6A55" w:rsidRPr="008C6112" w:rsidRDefault="00EE6A55" w:rsidP="008B0F6F">
            <w:pPr>
              <w:jc w:val="right"/>
              <w:rPr>
                <w:sz w:val="20"/>
                <w:szCs w:val="20"/>
              </w:rPr>
            </w:pPr>
            <w:r w:rsidRPr="008C6112">
              <w:rPr>
                <w:sz w:val="20"/>
                <w:szCs w:val="20"/>
              </w:rPr>
              <w:t xml:space="preserve">12 100 000,00 </w:t>
            </w:r>
          </w:p>
        </w:tc>
        <w:tc>
          <w:tcPr>
            <w:tcW w:w="1660" w:type="dxa"/>
            <w:gridSpan w:val="2"/>
            <w:tcBorders>
              <w:top w:val="nil"/>
              <w:left w:val="single" w:sz="4" w:space="0" w:color="auto"/>
              <w:bottom w:val="single" w:sz="4" w:space="0" w:color="auto"/>
              <w:right w:val="nil"/>
            </w:tcBorders>
            <w:noWrap/>
            <w:vAlign w:val="center"/>
            <w:hideMark/>
          </w:tcPr>
          <w:p w14:paraId="275AC915"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0E1040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F92E2AF"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1EAF2BC0" w14:textId="77777777" w:rsidR="00EE6A55" w:rsidRPr="008C6112" w:rsidRDefault="00EE6A55" w:rsidP="008B0F6F">
            <w:pPr>
              <w:rPr>
                <w:sz w:val="20"/>
                <w:szCs w:val="20"/>
              </w:rPr>
            </w:pPr>
            <w:r w:rsidRPr="008C6112">
              <w:rPr>
                <w:sz w:val="20"/>
                <w:szCs w:val="20"/>
              </w:rPr>
              <w:t>Муниципальная программа "Развитие физической культуры и спорта в Куйбышевском районе Новосибирской области"</w:t>
            </w:r>
          </w:p>
        </w:tc>
        <w:tc>
          <w:tcPr>
            <w:tcW w:w="980" w:type="dxa"/>
            <w:tcBorders>
              <w:top w:val="nil"/>
              <w:left w:val="nil"/>
              <w:bottom w:val="single" w:sz="4" w:space="0" w:color="auto"/>
              <w:right w:val="single" w:sz="4" w:space="0" w:color="auto"/>
            </w:tcBorders>
            <w:noWrap/>
            <w:vAlign w:val="center"/>
            <w:hideMark/>
          </w:tcPr>
          <w:p w14:paraId="412E30B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4103074"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1C1FA6AA"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549770B" w14:textId="77777777" w:rsidR="00EE6A55" w:rsidRPr="008C6112" w:rsidRDefault="00EE6A55" w:rsidP="008B0F6F">
            <w:pPr>
              <w:jc w:val="center"/>
              <w:rPr>
                <w:sz w:val="20"/>
                <w:szCs w:val="20"/>
              </w:rPr>
            </w:pPr>
            <w:r w:rsidRPr="008C6112">
              <w:rPr>
                <w:sz w:val="20"/>
                <w:szCs w:val="20"/>
              </w:rPr>
              <w:t>1100000000</w:t>
            </w:r>
          </w:p>
        </w:tc>
        <w:tc>
          <w:tcPr>
            <w:tcW w:w="960" w:type="dxa"/>
            <w:tcBorders>
              <w:top w:val="nil"/>
              <w:left w:val="nil"/>
              <w:bottom w:val="single" w:sz="4" w:space="0" w:color="auto"/>
              <w:right w:val="single" w:sz="4" w:space="0" w:color="auto"/>
            </w:tcBorders>
            <w:noWrap/>
            <w:vAlign w:val="center"/>
            <w:hideMark/>
          </w:tcPr>
          <w:p w14:paraId="6E6885B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ADE711B" w14:textId="77777777" w:rsidR="00EE6A55" w:rsidRPr="008C6112" w:rsidRDefault="00EE6A55" w:rsidP="008B0F6F">
            <w:pPr>
              <w:jc w:val="right"/>
              <w:rPr>
                <w:sz w:val="20"/>
                <w:szCs w:val="20"/>
              </w:rPr>
            </w:pPr>
            <w:r w:rsidRPr="008C6112">
              <w:rPr>
                <w:sz w:val="20"/>
                <w:szCs w:val="20"/>
              </w:rPr>
              <w:t xml:space="preserve">12 100 000,00 </w:t>
            </w:r>
          </w:p>
        </w:tc>
        <w:tc>
          <w:tcPr>
            <w:tcW w:w="1660" w:type="dxa"/>
            <w:gridSpan w:val="2"/>
            <w:tcBorders>
              <w:top w:val="nil"/>
              <w:left w:val="single" w:sz="4" w:space="0" w:color="auto"/>
              <w:bottom w:val="single" w:sz="4" w:space="0" w:color="auto"/>
              <w:right w:val="nil"/>
            </w:tcBorders>
            <w:noWrap/>
            <w:vAlign w:val="center"/>
            <w:hideMark/>
          </w:tcPr>
          <w:p w14:paraId="02A5F87F"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43AD1E4"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4BF6421"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510F2FA9" w14:textId="77777777" w:rsidR="00EE6A55" w:rsidRPr="008C6112" w:rsidRDefault="00EE6A55" w:rsidP="008B0F6F">
            <w:pPr>
              <w:rPr>
                <w:sz w:val="20"/>
                <w:szCs w:val="20"/>
              </w:rPr>
            </w:pPr>
            <w:r w:rsidRPr="008C6112">
              <w:rPr>
                <w:sz w:val="20"/>
                <w:szCs w:val="20"/>
              </w:rPr>
              <w:t>Реализация мероприятий МП "Развитие физической культуры и спорта в Куйбышевском районе Новосибирской области"</w:t>
            </w:r>
          </w:p>
        </w:tc>
        <w:tc>
          <w:tcPr>
            <w:tcW w:w="980" w:type="dxa"/>
            <w:tcBorders>
              <w:top w:val="nil"/>
              <w:left w:val="nil"/>
              <w:bottom w:val="single" w:sz="4" w:space="0" w:color="auto"/>
              <w:right w:val="single" w:sz="4" w:space="0" w:color="auto"/>
            </w:tcBorders>
            <w:noWrap/>
            <w:vAlign w:val="center"/>
            <w:hideMark/>
          </w:tcPr>
          <w:p w14:paraId="4EA4494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F9CDFD3"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104354C2"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02174550" w14:textId="77777777" w:rsidR="00EE6A55" w:rsidRPr="008C6112" w:rsidRDefault="00EE6A55" w:rsidP="008B0F6F">
            <w:pPr>
              <w:jc w:val="center"/>
              <w:rPr>
                <w:sz w:val="20"/>
                <w:szCs w:val="20"/>
              </w:rPr>
            </w:pPr>
            <w:r w:rsidRPr="008C6112">
              <w:rPr>
                <w:sz w:val="20"/>
                <w:szCs w:val="20"/>
              </w:rPr>
              <w:t>1100011950</w:t>
            </w:r>
          </w:p>
        </w:tc>
        <w:tc>
          <w:tcPr>
            <w:tcW w:w="960" w:type="dxa"/>
            <w:tcBorders>
              <w:top w:val="nil"/>
              <w:left w:val="nil"/>
              <w:bottom w:val="single" w:sz="4" w:space="0" w:color="auto"/>
              <w:right w:val="single" w:sz="4" w:space="0" w:color="auto"/>
            </w:tcBorders>
            <w:noWrap/>
            <w:vAlign w:val="center"/>
            <w:hideMark/>
          </w:tcPr>
          <w:p w14:paraId="51CAAF54"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7B51C3B" w14:textId="77777777" w:rsidR="00EE6A55" w:rsidRPr="008C6112" w:rsidRDefault="00EE6A55" w:rsidP="008B0F6F">
            <w:pPr>
              <w:jc w:val="right"/>
              <w:rPr>
                <w:sz w:val="20"/>
                <w:szCs w:val="20"/>
              </w:rPr>
            </w:pPr>
            <w:r w:rsidRPr="008C6112">
              <w:rPr>
                <w:sz w:val="20"/>
                <w:szCs w:val="20"/>
              </w:rPr>
              <w:t xml:space="preserve">12 100 000,00 </w:t>
            </w:r>
          </w:p>
        </w:tc>
        <w:tc>
          <w:tcPr>
            <w:tcW w:w="1660" w:type="dxa"/>
            <w:gridSpan w:val="2"/>
            <w:tcBorders>
              <w:top w:val="nil"/>
              <w:left w:val="single" w:sz="4" w:space="0" w:color="auto"/>
              <w:bottom w:val="single" w:sz="4" w:space="0" w:color="auto"/>
              <w:right w:val="nil"/>
            </w:tcBorders>
            <w:noWrap/>
            <w:vAlign w:val="center"/>
            <w:hideMark/>
          </w:tcPr>
          <w:p w14:paraId="2A08F7C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5172A5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B30D8C0"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4D7125BF" w14:textId="77777777" w:rsidR="00EE6A55" w:rsidRPr="008C6112" w:rsidRDefault="00EE6A55" w:rsidP="008B0F6F">
            <w:pPr>
              <w:rPr>
                <w:sz w:val="20"/>
                <w:szCs w:val="20"/>
              </w:rPr>
            </w:pPr>
            <w:r w:rsidRPr="008C6112">
              <w:rPr>
                <w:sz w:val="20"/>
                <w:szCs w:val="20"/>
              </w:rPr>
              <w:t>Предоставление субсидий бюджетным, автономным учреждениям и иным некоммерческим организациям</w:t>
            </w:r>
          </w:p>
        </w:tc>
        <w:tc>
          <w:tcPr>
            <w:tcW w:w="980" w:type="dxa"/>
            <w:tcBorders>
              <w:top w:val="nil"/>
              <w:left w:val="nil"/>
              <w:bottom w:val="single" w:sz="4" w:space="0" w:color="auto"/>
              <w:right w:val="single" w:sz="4" w:space="0" w:color="auto"/>
            </w:tcBorders>
            <w:noWrap/>
            <w:vAlign w:val="center"/>
            <w:hideMark/>
          </w:tcPr>
          <w:p w14:paraId="08C1EF7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30CBBB1"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6A893AC2"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DA00CEE" w14:textId="77777777" w:rsidR="00EE6A55" w:rsidRPr="008C6112" w:rsidRDefault="00EE6A55" w:rsidP="008B0F6F">
            <w:pPr>
              <w:jc w:val="center"/>
              <w:rPr>
                <w:sz w:val="20"/>
                <w:szCs w:val="20"/>
              </w:rPr>
            </w:pPr>
            <w:r w:rsidRPr="008C6112">
              <w:rPr>
                <w:sz w:val="20"/>
                <w:szCs w:val="20"/>
              </w:rPr>
              <w:t>1100011950</w:t>
            </w:r>
          </w:p>
        </w:tc>
        <w:tc>
          <w:tcPr>
            <w:tcW w:w="960" w:type="dxa"/>
            <w:tcBorders>
              <w:top w:val="nil"/>
              <w:left w:val="nil"/>
              <w:bottom w:val="single" w:sz="4" w:space="0" w:color="auto"/>
              <w:right w:val="single" w:sz="4" w:space="0" w:color="auto"/>
            </w:tcBorders>
            <w:noWrap/>
            <w:vAlign w:val="center"/>
            <w:hideMark/>
          </w:tcPr>
          <w:p w14:paraId="701CC1E0" w14:textId="77777777" w:rsidR="00EE6A55" w:rsidRPr="008C6112" w:rsidRDefault="00EE6A55" w:rsidP="008B0F6F">
            <w:pPr>
              <w:jc w:val="center"/>
              <w:rPr>
                <w:sz w:val="20"/>
                <w:szCs w:val="20"/>
              </w:rPr>
            </w:pPr>
            <w:r w:rsidRPr="008C6112">
              <w:rPr>
                <w:sz w:val="20"/>
                <w:szCs w:val="20"/>
              </w:rPr>
              <w:t>600</w:t>
            </w:r>
          </w:p>
        </w:tc>
        <w:tc>
          <w:tcPr>
            <w:tcW w:w="1660" w:type="dxa"/>
            <w:gridSpan w:val="2"/>
            <w:tcBorders>
              <w:top w:val="nil"/>
              <w:left w:val="nil"/>
              <w:bottom w:val="single" w:sz="4" w:space="0" w:color="auto"/>
              <w:right w:val="nil"/>
            </w:tcBorders>
            <w:noWrap/>
            <w:vAlign w:val="center"/>
            <w:hideMark/>
          </w:tcPr>
          <w:p w14:paraId="1A46B027" w14:textId="77777777" w:rsidR="00EE6A55" w:rsidRPr="008C6112" w:rsidRDefault="00EE6A55" w:rsidP="008B0F6F">
            <w:pPr>
              <w:jc w:val="right"/>
              <w:rPr>
                <w:sz w:val="20"/>
                <w:szCs w:val="20"/>
              </w:rPr>
            </w:pPr>
            <w:r w:rsidRPr="008C6112">
              <w:rPr>
                <w:sz w:val="20"/>
                <w:szCs w:val="20"/>
              </w:rPr>
              <w:t xml:space="preserve">12 100 000,00 </w:t>
            </w:r>
          </w:p>
        </w:tc>
        <w:tc>
          <w:tcPr>
            <w:tcW w:w="1660" w:type="dxa"/>
            <w:gridSpan w:val="2"/>
            <w:tcBorders>
              <w:top w:val="nil"/>
              <w:left w:val="single" w:sz="4" w:space="0" w:color="auto"/>
              <w:bottom w:val="single" w:sz="4" w:space="0" w:color="auto"/>
              <w:right w:val="nil"/>
            </w:tcBorders>
            <w:noWrap/>
            <w:vAlign w:val="center"/>
            <w:hideMark/>
          </w:tcPr>
          <w:p w14:paraId="24E092B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66992C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15AE5A0"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BF80C47" w14:textId="77777777" w:rsidR="00EE6A55" w:rsidRPr="008C6112" w:rsidRDefault="00EE6A55" w:rsidP="008B0F6F">
            <w:pPr>
              <w:rPr>
                <w:sz w:val="20"/>
                <w:szCs w:val="20"/>
              </w:rPr>
            </w:pPr>
            <w:r w:rsidRPr="008C6112">
              <w:rPr>
                <w:sz w:val="20"/>
                <w:szCs w:val="20"/>
              </w:rPr>
              <w:t>Субсидии бюджетным учреждениям</w:t>
            </w:r>
          </w:p>
        </w:tc>
        <w:tc>
          <w:tcPr>
            <w:tcW w:w="980" w:type="dxa"/>
            <w:tcBorders>
              <w:top w:val="nil"/>
              <w:left w:val="nil"/>
              <w:bottom w:val="single" w:sz="4" w:space="0" w:color="auto"/>
              <w:right w:val="single" w:sz="4" w:space="0" w:color="auto"/>
            </w:tcBorders>
            <w:noWrap/>
            <w:vAlign w:val="center"/>
            <w:hideMark/>
          </w:tcPr>
          <w:p w14:paraId="45FBC10E"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62A17F1" w14:textId="77777777" w:rsidR="00EE6A55" w:rsidRPr="008C6112" w:rsidRDefault="00EE6A55" w:rsidP="008B0F6F">
            <w:pPr>
              <w:jc w:val="center"/>
              <w:rPr>
                <w:sz w:val="20"/>
                <w:szCs w:val="20"/>
              </w:rPr>
            </w:pPr>
            <w:r w:rsidRPr="008C6112">
              <w:rPr>
                <w:sz w:val="20"/>
                <w:szCs w:val="20"/>
              </w:rPr>
              <w:t>11</w:t>
            </w:r>
          </w:p>
        </w:tc>
        <w:tc>
          <w:tcPr>
            <w:tcW w:w="1060" w:type="dxa"/>
            <w:gridSpan w:val="2"/>
            <w:tcBorders>
              <w:top w:val="nil"/>
              <w:left w:val="nil"/>
              <w:bottom w:val="single" w:sz="4" w:space="0" w:color="auto"/>
              <w:right w:val="single" w:sz="4" w:space="0" w:color="auto"/>
            </w:tcBorders>
            <w:noWrap/>
            <w:vAlign w:val="center"/>
            <w:hideMark/>
          </w:tcPr>
          <w:p w14:paraId="77E55AEE"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4DE4942" w14:textId="77777777" w:rsidR="00EE6A55" w:rsidRPr="008C6112" w:rsidRDefault="00EE6A55" w:rsidP="008B0F6F">
            <w:pPr>
              <w:jc w:val="center"/>
              <w:rPr>
                <w:sz w:val="20"/>
                <w:szCs w:val="20"/>
              </w:rPr>
            </w:pPr>
            <w:r w:rsidRPr="008C6112">
              <w:rPr>
                <w:sz w:val="20"/>
                <w:szCs w:val="20"/>
              </w:rPr>
              <w:t>1100011950</w:t>
            </w:r>
          </w:p>
        </w:tc>
        <w:tc>
          <w:tcPr>
            <w:tcW w:w="960" w:type="dxa"/>
            <w:tcBorders>
              <w:top w:val="nil"/>
              <w:left w:val="nil"/>
              <w:bottom w:val="single" w:sz="4" w:space="0" w:color="auto"/>
              <w:right w:val="single" w:sz="4" w:space="0" w:color="auto"/>
            </w:tcBorders>
            <w:noWrap/>
            <w:vAlign w:val="center"/>
            <w:hideMark/>
          </w:tcPr>
          <w:p w14:paraId="4EAD38ED" w14:textId="77777777" w:rsidR="00EE6A55" w:rsidRPr="008C6112" w:rsidRDefault="00EE6A55" w:rsidP="008B0F6F">
            <w:pPr>
              <w:jc w:val="center"/>
              <w:rPr>
                <w:sz w:val="20"/>
                <w:szCs w:val="20"/>
              </w:rPr>
            </w:pPr>
            <w:r w:rsidRPr="008C6112">
              <w:rPr>
                <w:sz w:val="20"/>
                <w:szCs w:val="20"/>
              </w:rPr>
              <w:t>610</w:t>
            </w:r>
          </w:p>
        </w:tc>
        <w:tc>
          <w:tcPr>
            <w:tcW w:w="1660" w:type="dxa"/>
            <w:gridSpan w:val="2"/>
            <w:tcBorders>
              <w:top w:val="nil"/>
              <w:left w:val="nil"/>
              <w:bottom w:val="single" w:sz="4" w:space="0" w:color="auto"/>
              <w:right w:val="nil"/>
            </w:tcBorders>
            <w:noWrap/>
            <w:vAlign w:val="center"/>
            <w:hideMark/>
          </w:tcPr>
          <w:p w14:paraId="666DAEAB" w14:textId="77777777" w:rsidR="00EE6A55" w:rsidRPr="008C6112" w:rsidRDefault="00EE6A55" w:rsidP="008B0F6F">
            <w:pPr>
              <w:jc w:val="right"/>
              <w:rPr>
                <w:sz w:val="20"/>
                <w:szCs w:val="20"/>
              </w:rPr>
            </w:pPr>
            <w:r w:rsidRPr="008C6112">
              <w:rPr>
                <w:sz w:val="20"/>
                <w:szCs w:val="20"/>
              </w:rPr>
              <w:t xml:space="preserve">12 100 000,00 </w:t>
            </w:r>
          </w:p>
        </w:tc>
        <w:tc>
          <w:tcPr>
            <w:tcW w:w="1660" w:type="dxa"/>
            <w:gridSpan w:val="2"/>
            <w:tcBorders>
              <w:top w:val="nil"/>
              <w:left w:val="single" w:sz="4" w:space="0" w:color="auto"/>
              <w:bottom w:val="single" w:sz="4" w:space="0" w:color="auto"/>
              <w:right w:val="nil"/>
            </w:tcBorders>
            <w:noWrap/>
            <w:vAlign w:val="center"/>
            <w:hideMark/>
          </w:tcPr>
          <w:p w14:paraId="18D2B66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6AC76E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C39FBF5"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1727CCD8" w14:textId="77777777" w:rsidR="00EE6A55" w:rsidRPr="008C6112" w:rsidRDefault="00EE6A55" w:rsidP="008B0F6F">
            <w:pPr>
              <w:rPr>
                <w:sz w:val="20"/>
                <w:szCs w:val="20"/>
              </w:rPr>
            </w:pPr>
            <w:r w:rsidRPr="008C6112">
              <w:rPr>
                <w:sz w:val="20"/>
                <w:szCs w:val="20"/>
              </w:rPr>
              <w:t>МЕЖБЮДЖЕТНЫЕ ТРАНСФЕРТЫ ОБЩЕГО ХАРАКТЕРА БЮДЖЕТАМ БЮДЖЕТНОЙ СИСТЕМЫ РОССИЙСКОЙ ФЕДЕРАЦИИ</w:t>
            </w:r>
          </w:p>
        </w:tc>
        <w:tc>
          <w:tcPr>
            <w:tcW w:w="980" w:type="dxa"/>
            <w:tcBorders>
              <w:top w:val="nil"/>
              <w:left w:val="nil"/>
              <w:bottom w:val="single" w:sz="4" w:space="0" w:color="auto"/>
              <w:right w:val="single" w:sz="4" w:space="0" w:color="auto"/>
            </w:tcBorders>
            <w:noWrap/>
            <w:vAlign w:val="center"/>
            <w:hideMark/>
          </w:tcPr>
          <w:p w14:paraId="6CEA4A4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3300933"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14DDE0BE"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1F038C34"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66265CB0"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8BEB5CF" w14:textId="77777777" w:rsidR="00EE6A55" w:rsidRPr="008C6112" w:rsidRDefault="00EE6A55" w:rsidP="008B0F6F">
            <w:pPr>
              <w:jc w:val="right"/>
              <w:rPr>
                <w:sz w:val="20"/>
                <w:szCs w:val="20"/>
              </w:rPr>
            </w:pPr>
            <w:r w:rsidRPr="008C6112">
              <w:rPr>
                <w:sz w:val="20"/>
                <w:szCs w:val="20"/>
              </w:rPr>
              <w:t xml:space="preserve">282 036 114,98 </w:t>
            </w:r>
          </w:p>
        </w:tc>
        <w:tc>
          <w:tcPr>
            <w:tcW w:w="1660" w:type="dxa"/>
            <w:gridSpan w:val="2"/>
            <w:tcBorders>
              <w:top w:val="nil"/>
              <w:left w:val="single" w:sz="4" w:space="0" w:color="auto"/>
              <w:bottom w:val="single" w:sz="4" w:space="0" w:color="auto"/>
              <w:right w:val="nil"/>
            </w:tcBorders>
            <w:noWrap/>
            <w:vAlign w:val="center"/>
            <w:hideMark/>
          </w:tcPr>
          <w:p w14:paraId="7751B949" w14:textId="77777777" w:rsidR="00EE6A55" w:rsidRPr="008C6112" w:rsidRDefault="00EE6A55" w:rsidP="008B0F6F">
            <w:pPr>
              <w:jc w:val="right"/>
              <w:rPr>
                <w:sz w:val="20"/>
                <w:szCs w:val="20"/>
              </w:rPr>
            </w:pPr>
            <w:r w:rsidRPr="008C6112">
              <w:rPr>
                <w:sz w:val="20"/>
                <w:szCs w:val="20"/>
              </w:rPr>
              <w:t xml:space="preserve">123 668 200,00 </w:t>
            </w:r>
          </w:p>
        </w:tc>
        <w:tc>
          <w:tcPr>
            <w:tcW w:w="1660" w:type="dxa"/>
            <w:tcBorders>
              <w:top w:val="nil"/>
              <w:left w:val="single" w:sz="4" w:space="0" w:color="auto"/>
              <w:bottom w:val="single" w:sz="4" w:space="0" w:color="auto"/>
              <w:right w:val="single" w:sz="8" w:space="0" w:color="auto"/>
            </w:tcBorders>
            <w:noWrap/>
            <w:vAlign w:val="center"/>
            <w:hideMark/>
          </w:tcPr>
          <w:p w14:paraId="153E25BA" w14:textId="77777777" w:rsidR="00EE6A55" w:rsidRPr="008C6112" w:rsidRDefault="00EE6A55" w:rsidP="008B0F6F">
            <w:pPr>
              <w:jc w:val="right"/>
              <w:rPr>
                <w:sz w:val="20"/>
                <w:szCs w:val="20"/>
              </w:rPr>
            </w:pPr>
            <w:r w:rsidRPr="008C6112">
              <w:rPr>
                <w:sz w:val="20"/>
                <w:szCs w:val="20"/>
              </w:rPr>
              <w:t xml:space="preserve">133 133 100,00 </w:t>
            </w:r>
          </w:p>
        </w:tc>
      </w:tr>
      <w:tr w:rsidR="00EE6A55" w:rsidRPr="008C6112" w14:paraId="63BCCB18" w14:textId="77777777" w:rsidTr="008B0F6F">
        <w:trPr>
          <w:gridAfter w:val="1"/>
          <w:wAfter w:w="40" w:type="dxa"/>
          <w:trHeight w:val="690"/>
        </w:trPr>
        <w:tc>
          <w:tcPr>
            <w:tcW w:w="4160" w:type="dxa"/>
            <w:tcBorders>
              <w:top w:val="nil"/>
              <w:left w:val="single" w:sz="8" w:space="0" w:color="auto"/>
              <w:bottom w:val="single" w:sz="4" w:space="0" w:color="auto"/>
              <w:right w:val="single" w:sz="4" w:space="0" w:color="auto"/>
            </w:tcBorders>
            <w:vAlign w:val="center"/>
            <w:hideMark/>
          </w:tcPr>
          <w:p w14:paraId="2783A000" w14:textId="77777777" w:rsidR="00EE6A55" w:rsidRPr="008C6112" w:rsidRDefault="00EE6A55" w:rsidP="008B0F6F">
            <w:pPr>
              <w:rPr>
                <w:sz w:val="20"/>
                <w:szCs w:val="20"/>
              </w:rPr>
            </w:pPr>
            <w:r w:rsidRPr="008C6112">
              <w:rPr>
                <w:sz w:val="20"/>
                <w:szCs w:val="20"/>
              </w:rPr>
              <w:t>Дотации на выравнивание бюджетной обеспеченности субъектов Российской Федерации и муниципальных образований</w:t>
            </w:r>
          </w:p>
        </w:tc>
        <w:tc>
          <w:tcPr>
            <w:tcW w:w="980" w:type="dxa"/>
            <w:tcBorders>
              <w:top w:val="nil"/>
              <w:left w:val="nil"/>
              <w:bottom w:val="single" w:sz="4" w:space="0" w:color="auto"/>
              <w:right w:val="single" w:sz="4" w:space="0" w:color="auto"/>
            </w:tcBorders>
            <w:noWrap/>
            <w:vAlign w:val="center"/>
            <w:hideMark/>
          </w:tcPr>
          <w:p w14:paraId="7F9DEA1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82AD9EF"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4EF794A4"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B0E4A39"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3E421CB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95542B3" w14:textId="77777777" w:rsidR="00EE6A55" w:rsidRPr="008C6112" w:rsidRDefault="00EE6A55" w:rsidP="008B0F6F">
            <w:pPr>
              <w:jc w:val="right"/>
              <w:rPr>
                <w:sz w:val="20"/>
                <w:szCs w:val="20"/>
              </w:rPr>
            </w:pPr>
            <w:r w:rsidRPr="008C6112">
              <w:rPr>
                <w:sz w:val="20"/>
                <w:szCs w:val="20"/>
              </w:rPr>
              <w:t xml:space="preserve">174 729 000,00 </w:t>
            </w:r>
          </w:p>
        </w:tc>
        <w:tc>
          <w:tcPr>
            <w:tcW w:w="1660" w:type="dxa"/>
            <w:gridSpan w:val="2"/>
            <w:tcBorders>
              <w:top w:val="nil"/>
              <w:left w:val="single" w:sz="4" w:space="0" w:color="auto"/>
              <w:bottom w:val="single" w:sz="4" w:space="0" w:color="auto"/>
              <w:right w:val="nil"/>
            </w:tcBorders>
            <w:noWrap/>
            <w:vAlign w:val="center"/>
            <w:hideMark/>
          </w:tcPr>
          <w:p w14:paraId="26EC7DCF" w14:textId="77777777" w:rsidR="00EE6A55" w:rsidRPr="008C6112" w:rsidRDefault="00EE6A55" w:rsidP="008B0F6F">
            <w:pPr>
              <w:jc w:val="right"/>
              <w:rPr>
                <w:sz w:val="20"/>
                <w:szCs w:val="20"/>
              </w:rPr>
            </w:pPr>
            <w:r w:rsidRPr="008C6112">
              <w:rPr>
                <w:sz w:val="20"/>
                <w:szCs w:val="20"/>
              </w:rPr>
              <w:t xml:space="preserve">123 668 200,00 </w:t>
            </w:r>
          </w:p>
        </w:tc>
        <w:tc>
          <w:tcPr>
            <w:tcW w:w="1660" w:type="dxa"/>
            <w:tcBorders>
              <w:top w:val="nil"/>
              <w:left w:val="single" w:sz="4" w:space="0" w:color="auto"/>
              <w:bottom w:val="single" w:sz="4" w:space="0" w:color="auto"/>
              <w:right w:val="single" w:sz="8" w:space="0" w:color="auto"/>
            </w:tcBorders>
            <w:noWrap/>
            <w:vAlign w:val="center"/>
            <w:hideMark/>
          </w:tcPr>
          <w:p w14:paraId="59A32B31" w14:textId="77777777" w:rsidR="00EE6A55" w:rsidRPr="008C6112" w:rsidRDefault="00EE6A55" w:rsidP="008B0F6F">
            <w:pPr>
              <w:jc w:val="right"/>
              <w:rPr>
                <w:sz w:val="20"/>
                <w:szCs w:val="20"/>
              </w:rPr>
            </w:pPr>
            <w:r w:rsidRPr="008C6112">
              <w:rPr>
                <w:sz w:val="20"/>
                <w:szCs w:val="20"/>
              </w:rPr>
              <w:t xml:space="preserve">133 133 100,00 </w:t>
            </w:r>
          </w:p>
        </w:tc>
      </w:tr>
      <w:tr w:rsidR="00EE6A55" w:rsidRPr="008C6112" w14:paraId="100F128F"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CC83ED2"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091ED5B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7EFA3FCC"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616E5F48"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624A35D4"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53FFFCB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1E8E5471" w14:textId="77777777" w:rsidR="00EE6A55" w:rsidRPr="008C6112" w:rsidRDefault="00EE6A55" w:rsidP="008B0F6F">
            <w:pPr>
              <w:jc w:val="right"/>
              <w:rPr>
                <w:sz w:val="20"/>
                <w:szCs w:val="20"/>
              </w:rPr>
            </w:pPr>
            <w:r w:rsidRPr="008C6112">
              <w:rPr>
                <w:sz w:val="20"/>
                <w:szCs w:val="20"/>
              </w:rPr>
              <w:t xml:space="preserve">174 729 000,00 </w:t>
            </w:r>
          </w:p>
        </w:tc>
        <w:tc>
          <w:tcPr>
            <w:tcW w:w="1660" w:type="dxa"/>
            <w:gridSpan w:val="2"/>
            <w:tcBorders>
              <w:top w:val="nil"/>
              <w:left w:val="single" w:sz="4" w:space="0" w:color="auto"/>
              <w:bottom w:val="single" w:sz="4" w:space="0" w:color="auto"/>
              <w:right w:val="nil"/>
            </w:tcBorders>
            <w:noWrap/>
            <w:vAlign w:val="center"/>
            <w:hideMark/>
          </w:tcPr>
          <w:p w14:paraId="554A3EBA" w14:textId="77777777" w:rsidR="00EE6A55" w:rsidRPr="008C6112" w:rsidRDefault="00EE6A55" w:rsidP="008B0F6F">
            <w:pPr>
              <w:jc w:val="right"/>
              <w:rPr>
                <w:sz w:val="20"/>
                <w:szCs w:val="20"/>
              </w:rPr>
            </w:pPr>
            <w:r w:rsidRPr="008C6112">
              <w:rPr>
                <w:sz w:val="20"/>
                <w:szCs w:val="20"/>
              </w:rPr>
              <w:t xml:space="preserve">123 668 200,00 </w:t>
            </w:r>
          </w:p>
        </w:tc>
        <w:tc>
          <w:tcPr>
            <w:tcW w:w="1660" w:type="dxa"/>
            <w:tcBorders>
              <w:top w:val="nil"/>
              <w:left w:val="single" w:sz="4" w:space="0" w:color="auto"/>
              <w:bottom w:val="single" w:sz="4" w:space="0" w:color="auto"/>
              <w:right w:val="single" w:sz="8" w:space="0" w:color="auto"/>
            </w:tcBorders>
            <w:noWrap/>
            <w:vAlign w:val="center"/>
            <w:hideMark/>
          </w:tcPr>
          <w:p w14:paraId="1C5550F2" w14:textId="77777777" w:rsidR="00EE6A55" w:rsidRPr="008C6112" w:rsidRDefault="00EE6A55" w:rsidP="008B0F6F">
            <w:pPr>
              <w:jc w:val="right"/>
              <w:rPr>
                <w:sz w:val="20"/>
                <w:szCs w:val="20"/>
              </w:rPr>
            </w:pPr>
            <w:r w:rsidRPr="008C6112">
              <w:rPr>
                <w:sz w:val="20"/>
                <w:szCs w:val="20"/>
              </w:rPr>
              <w:t xml:space="preserve">133 133 100,00 </w:t>
            </w:r>
          </w:p>
        </w:tc>
      </w:tr>
      <w:tr w:rsidR="00EE6A55" w:rsidRPr="008C6112" w14:paraId="67140CC4" w14:textId="77777777" w:rsidTr="008B0F6F">
        <w:trPr>
          <w:gridAfter w:val="1"/>
          <w:wAfter w:w="40" w:type="dxa"/>
          <w:trHeight w:val="915"/>
        </w:trPr>
        <w:tc>
          <w:tcPr>
            <w:tcW w:w="4160" w:type="dxa"/>
            <w:tcBorders>
              <w:top w:val="nil"/>
              <w:left w:val="single" w:sz="8" w:space="0" w:color="auto"/>
              <w:bottom w:val="single" w:sz="4" w:space="0" w:color="auto"/>
              <w:right w:val="single" w:sz="4" w:space="0" w:color="auto"/>
            </w:tcBorders>
            <w:vAlign w:val="center"/>
            <w:hideMark/>
          </w:tcPr>
          <w:p w14:paraId="2D47A5BB" w14:textId="77777777" w:rsidR="00EE6A55" w:rsidRPr="008C6112" w:rsidRDefault="00EE6A55" w:rsidP="008B0F6F">
            <w:pPr>
              <w:rPr>
                <w:sz w:val="20"/>
                <w:szCs w:val="20"/>
              </w:rPr>
            </w:pPr>
            <w:r w:rsidRPr="008C6112">
              <w:rPr>
                <w:sz w:val="20"/>
                <w:szCs w:val="20"/>
              </w:rPr>
              <w:t>Осуществление отдельных государственных полномочий Новосибирской области по расчету и предоставлению дотаций бюджетам поселений</w:t>
            </w:r>
          </w:p>
        </w:tc>
        <w:tc>
          <w:tcPr>
            <w:tcW w:w="980" w:type="dxa"/>
            <w:tcBorders>
              <w:top w:val="nil"/>
              <w:left w:val="nil"/>
              <w:bottom w:val="single" w:sz="4" w:space="0" w:color="auto"/>
              <w:right w:val="single" w:sz="4" w:space="0" w:color="auto"/>
            </w:tcBorders>
            <w:noWrap/>
            <w:vAlign w:val="center"/>
            <w:hideMark/>
          </w:tcPr>
          <w:p w14:paraId="30ADD01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7152EC5"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22AFED52"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2302DA4" w14:textId="77777777" w:rsidR="00EE6A55" w:rsidRPr="008C6112" w:rsidRDefault="00EE6A55" w:rsidP="008B0F6F">
            <w:pPr>
              <w:jc w:val="center"/>
              <w:rPr>
                <w:sz w:val="20"/>
                <w:szCs w:val="20"/>
              </w:rPr>
            </w:pPr>
            <w:r w:rsidRPr="008C6112">
              <w:rPr>
                <w:sz w:val="20"/>
                <w:szCs w:val="20"/>
              </w:rPr>
              <w:t>9900070220</w:t>
            </w:r>
          </w:p>
        </w:tc>
        <w:tc>
          <w:tcPr>
            <w:tcW w:w="960" w:type="dxa"/>
            <w:tcBorders>
              <w:top w:val="nil"/>
              <w:left w:val="nil"/>
              <w:bottom w:val="single" w:sz="4" w:space="0" w:color="auto"/>
              <w:right w:val="single" w:sz="4" w:space="0" w:color="auto"/>
            </w:tcBorders>
            <w:noWrap/>
            <w:vAlign w:val="center"/>
            <w:hideMark/>
          </w:tcPr>
          <w:p w14:paraId="1D53D807"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4934A27" w14:textId="77777777" w:rsidR="00EE6A55" w:rsidRPr="008C6112" w:rsidRDefault="00EE6A55" w:rsidP="008B0F6F">
            <w:pPr>
              <w:jc w:val="right"/>
              <w:rPr>
                <w:sz w:val="20"/>
                <w:szCs w:val="20"/>
              </w:rPr>
            </w:pPr>
            <w:r w:rsidRPr="008C6112">
              <w:rPr>
                <w:sz w:val="20"/>
                <w:szCs w:val="20"/>
              </w:rPr>
              <w:t xml:space="preserve">174 729 000,00 </w:t>
            </w:r>
          </w:p>
        </w:tc>
        <w:tc>
          <w:tcPr>
            <w:tcW w:w="1660" w:type="dxa"/>
            <w:gridSpan w:val="2"/>
            <w:tcBorders>
              <w:top w:val="nil"/>
              <w:left w:val="single" w:sz="4" w:space="0" w:color="auto"/>
              <w:bottom w:val="single" w:sz="4" w:space="0" w:color="auto"/>
              <w:right w:val="nil"/>
            </w:tcBorders>
            <w:noWrap/>
            <w:vAlign w:val="center"/>
            <w:hideMark/>
          </w:tcPr>
          <w:p w14:paraId="11908A32" w14:textId="77777777" w:rsidR="00EE6A55" w:rsidRPr="008C6112" w:rsidRDefault="00EE6A55" w:rsidP="008B0F6F">
            <w:pPr>
              <w:jc w:val="right"/>
              <w:rPr>
                <w:sz w:val="20"/>
                <w:szCs w:val="20"/>
              </w:rPr>
            </w:pPr>
            <w:r w:rsidRPr="008C6112">
              <w:rPr>
                <w:sz w:val="20"/>
                <w:szCs w:val="20"/>
              </w:rPr>
              <w:t xml:space="preserve">123 668 200,00 </w:t>
            </w:r>
          </w:p>
        </w:tc>
        <w:tc>
          <w:tcPr>
            <w:tcW w:w="1660" w:type="dxa"/>
            <w:tcBorders>
              <w:top w:val="nil"/>
              <w:left w:val="single" w:sz="4" w:space="0" w:color="auto"/>
              <w:bottom w:val="single" w:sz="4" w:space="0" w:color="auto"/>
              <w:right w:val="single" w:sz="8" w:space="0" w:color="auto"/>
            </w:tcBorders>
            <w:noWrap/>
            <w:vAlign w:val="center"/>
            <w:hideMark/>
          </w:tcPr>
          <w:p w14:paraId="71125356" w14:textId="77777777" w:rsidR="00EE6A55" w:rsidRPr="008C6112" w:rsidRDefault="00EE6A55" w:rsidP="008B0F6F">
            <w:pPr>
              <w:jc w:val="right"/>
              <w:rPr>
                <w:sz w:val="20"/>
                <w:szCs w:val="20"/>
              </w:rPr>
            </w:pPr>
            <w:r w:rsidRPr="008C6112">
              <w:rPr>
                <w:sz w:val="20"/>
                <w:szCs w:val="20"/>
              </w:rPr>
              <w:t xml:space="preserve">133 133 100,00 </w:t>
            </w:r>
          </w:p>
        </w:tc>
      </w:tr>
      <w:tr w:rsidR="00EE6A55" w:rsidRPr="008C6112" w14:paraId="5D79E9E3"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73AA53B"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6FE17CB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87B09E5"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633768B0"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5FB80140" w14:textId="77777777" w:rsidR="00EE6A55" w:rsidRPr="008C6112" w:rsidRDefault="00EE6A55" w:rsidP="008B0F6F">
            <w:pPr>
              <w:jc w:val="center"/>
              <w:rPr>
                <w:sz w:val="20"/>
                <w:szCs w:val="20"/>
              </w:rPr>
            </w:pPr>
            <w:r w:rsidRPr="008C6112">
              <w:rPr>
                <w:sz w:val="20"/>
                <w:szCs w:val="20"/>
              </w:rPr>
              <w:t>9900070220</w:t>
            </w:r>
          </w:p>
        </w:tc>
        <w:tc>
          <w:tcPr>
            <w:tcW w:w="960" w:type="dxa"/>
            <w:tcBorders>
              <w:top w:val="nil"/>
              <w:left w:val="nil"/>
              <w:bottom w:val="single" w:sz="4" w:space="0" w:color="auto"/>
              <w:right w:val="single" w:sz="4" w:space="0" w:color="auto"/>
            </w:tcBorders>
            <w:noWrap/>
            <w:vAlign w:val="center"/>
            <w:hideMark/>
          </w:tcPr>
          <w:p w14:paraId="3114E1DF"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0929F7E4" w14:textId="77777777" w:rsidR="00EE6A55" w:rsidRPr="008C6112" w:rsidRDefault="00EE6A55" w:rsidP="008B0F6F">
            <w:pPr>
              <w:jc w:val="right"/>
              <w:rPr>
                <w:sz w:val="20"/>
                <w:szCs w:val="20"/>
              </w:rPr>
            </w:pPr>
            <w:r w:rsidRPr="008C6112">
              <w:rPr>
                <w:sz w:val="20"/>
                <w:szCs w:val="20"/>
              </w:rPr>
              <w:t xml:space="preserve">174 729 000,00 </w:t>
            </w:r>
          </w:p>
        </w:tc>
        <w:tc>
          <w:tcPr>
            <w:tcW w:w="1660" w:type="dxa"/>
            <w:gridSpan w:val="2"/>
            <w:tcBorders>
              <w:top w:val="nil"/>
              <w:left w:val="single" w:sz="4" w:space="0" w:color="auto"/>
              <w:bottom w:val="single" w:sz="4" w:space="0" w:color="auto"/>
              <w:right w:val="nil"/>
            </w:tcBorders>
            <w:noWrap/>
            <w:vAlign w:val="center"/>
            <w:hideMark/>
          </w:tcPr>
          <w:p w14:paraId="2A178B12" w14:textId="77777777" w:rsidR="00EE6A55" w:rsidRPr="008C6112" w:rsidRDefault="00EE6A55" w:rsidP="008B0F6F">
            <w:pPr>
              <w:jc w:val="right"/>
              <w:rPr>
                <w:sz w:val="20"/>
                <w:szCs w:val="20"/>
              </w:rPr>
            </w:pPr>
            <w:r w:rsidRPr="008C6112">
              <w:rPr>
                <w:sz w:val="20"/>
                <w:szCs w:val="20"/>
              </w:rPr>
              <w:t xml:space="preserve">123 668 200,00 </w:t>
            </w:r>
          </w:p>
        </w:tc>
        <w:tc>
          <w:tcPr>
            <w:tcW w:w="1660" w:type="dxa"/>
            <w:tcBorders>
              <w:top w:val="nil"/>
              <w:left w:val="single" w:sz="4" w:space="0" w:color="auto"/>
              <w:bottom w:val="single" w:sz="4" w:space="0" w:color="auto"/>
              <w:right w:val="single" w:sz="8" w:space="0" w:color="auto"/>
            </w:tcBorders>
            <w:noWrap/>
            <w:vAlign w:val="center"/>
            <w:hideMark/>
          </w:tcPr>
          <w:p w14:paraId="643EEF94" w14:textId="77777777" w:rsidR="00EE6A55" w:rsidRPr="008C6112" w:rsidRDefault="00EE6A55" w:rsidP="008B0F6F">
            <w:pPr>
              <w:jc w:val="right"/>
              <w:rPr>
                <w:sz w:val="20"/>
                <w:szCs w:val="20"/>
              </w:rPr>
            </w:pPr>
            <w:r w:rsidRPr="008C6112">
              <w:rPr>
                <w:sz w:val="20"/>
                <w:szCs w:val="20"/>
              </w:rPr>
              <w:t xml:space="preserve">133 133 100,00 </w:t>
            </w:r>
          </w:p>
        </w:tc>
      </w:tr>
      <w:tr w:rsidR="00EE6A55" w:rsidRPr="008C6112" w14:paraId="6AC18F5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90EA39A" w14:textId="77777777" w:rsidR="00EE6A55" w:rsidRPr="008C6112" w:rsidRDefault="00EE6A55" w:rsidP="008B0F6F">
            <w:pPr>
              <w:rPr>
                <w:sz w:val="20"/>
                <w:szCs w:val="20"/>
              </w:rPr>
            </w:pPr>
            <w:r w:rsidRPr="008C6112">
              <w:rPr>
                <w:sz w:val="20"/>
                <w:szCs w:val="20"/>
              </w:rPr>
              <w:t>Дотации</w:t>
            </w:r>
          </w:p>
        </w:tc>
        <w:tc>
          <w:tcPr>
            <w:tcW w:w="980" w:type="dxa"/>
            <w:tcBorders>
              <w:top w:val="nil"/>
              <w:left w:val="nil"/>
              <w:bottom w:val="single" w:sz="4" w:space="0" w:color="auto"/>
              <w:right w:val="single" w:sz="4" w:space="0" w:color="auto"/>
            </w:tcBorders>
            <w:noWrap/>
            <w:vAlign w:val="center"/>
            <w:hideMark/>
          </w:tcPr>
          <w:p w14:paraId="31A7014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EE881FD"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68CFC384" w14:textId="77777777" w:rsidR="00EE6A55" w:rsidRPr="008C6112" w:rsidRDefault="00EE6A55" w:rsidP="008B0F6F">
            <w:pPr>
              <w:jc w:val="center"/>
              <w:rPr>
                <w:sz w:val="20"/>
                <w:szCs w:val="20"/>
              </w:rPr>
            </w:pPr>
            <w:r w:rsidRPr="008C6112">
              <w:rPr>
                <w:sz w:val="20"/>
                <w:szCs w:val="20"/>
              </w:rPr>
              <w:t>01</w:t>
            </w:r>
          </w:p>
        </w:tc>
        <w:tc>
          <w:tcPr>
            <w:tcW w:w="1209" w:type="dxa"/>
            <w:gridSpan w:val="2"/>
            <w:tcBorders>
              <w:top w:val="nil"/>
              <w:left w:val="nil"/>
              <w:bottom w:val="single" w:sz="4" w:space="0" w:color="auto"/>
              <w:right w:val="single" w:sz="4" w:space="0" w:color="auto"/>
            </w:tcBorders>
            <w:noWrap/>
            <w:vAlign w:val="center"/>
            <w:hideMark/>
          </w:tcPr>
          <w:p w14:paraId="058C7B7E" w14:textId="77777777" w:rsidR="00EE6A55" w:rsidRPr="008C6112" w:rsidRDefault="00EE6A55" w:rsidP="008B0F6F">
            <w:pPr>
              <w:jc w:val="center"/>
              <w:rPr>
                <w:sz w:val="20"/>
                <w:szCs w:val="20"/>
              </w:rPr>
            </w:pPr>
            <w:r w:rsidRPr="008C6112">
              <w:rPr>
                <w:sz w:val="20"/>
                <w:szCs w:val="20"/>
              </w:rPr>
              <w:t>9900070220</w:t>
            </w:r>
          </w:p>
        </w:tc>
        <w:tc>
          <w:tcPr>
            <w:tcW w:w="960" w:type="dxa"/>
            <w:tcBorders>
              <w:top w:val="nil"/>
              <w:left w:val="nil"/>
              <w:bottom w:val="single" w:sz="4" w:space="0" w:color="auto"/>
              <w:right w:val="single" w:sz="4" w:space="0" w:color="auto"/>
            </w:tcBorders>
            <w:noWrap/>
            <w:vAlign w:val="center"/>
            <w:hideMark/>
          </w:tcPr>
          <w:p w14:paraId="796A50C2" w14:textId="77777777" w:rsidR="00EE6A55" w:rsidRPr="008C6112" w:rsidRDefault="00EE6A55" w:rsidP="008B0F6F">
            <w:pPr>
              <w:jc w:val="center"/>
              <w:rPr>
                <w:sz w:val="20"/>
                <w:szCs w:val="20"/>
              </w:rPr>
            </w:pPr>
            <w:r w:rsidRPr="008C6112">
              <w:rPr>
                <w:sz w:val="20"/>
                <w:szCs w:val="20"/>
              </w:rPr>
              <w:t>510</w:t>
            </w:r>
          </w:p>
        </w:tc>
        <w:tc>
          <w:tcPr>
            <w:tcW w:w="1660" w:type="dxa"/>
            <w:gridSpan w:val="2"/>
            <w:tcBorders>
              <w:top w:val="nil"/>
              <w:left w:val="nil"/>
              <w:bottom w:val="single" w:sz="4" w:space="0" w:color="auto"/>
              <w:right w:val="nil"/>
            </w:tcBorders>
            <w:noWrap/>
            <w:vAlign w:val="center"/>
            <w:hideMark/>
          </w:tcPr>
          <w:p w14:paraId="7EA92752" w14:textId="77777777" w:rsidR="00EE6A55" w:rsidRPr="008C6112" w:rsidRDefault="00EE6A55" w:rsidP="008B0F6F">
            <w:pPr>
              <w:jc w:val="right"/>
              <w:rPr>
                <w:sz w:val="20"/>
                <w:szCs w:val="20"/>
              </w:rPr>
            </w:pPr>
            <w:r w:rsidRPr="008C6112">
              <w:rPr>
                <w:sz w:val="20"/>
                <w:szCs w:val="20"/>
              </w:rPr>
              <w:t xml:space="preserve">174 729 000,00 </w:t>
            </w:r>
          </w:p>
        </w:tc>
        <w:tc>
          <w:tcPr>
            <w:tcW w:w="1660" w:type="dxa"/>
            <w:gridSpan w:val="2"/>
            <w:tcBorders>
              <w:top w:val="nil"/>
              <w:left w:val="single" w:sz="4" w:space="0" w:color="auto"/>
              <w:bottom w:val="single" w:sz="4" w:space="0" w:color="auto"/>
              <w:right w:val="nil"/>
            </w:tcBorders>
            <w:noWrap/>
            <w:vAlign w:val="center"/>
            <w:hideMark/>
          </w:tcPr>
          <w:p w14:paraId="3A5676F1" w14:textId="77777777" w:rsidR="00EE6A55" w:rsidRPr="008C6112" w:rsidRDefault="00EE6A55" w:rsidP="008B0F6F">
            <w:pPr>
              <w:jc w:val="right"/>
              <w:rPr>
                <w:sz w:val="20"/>
                <w:szCs w:val="20"/>
              </w:rPr>
            </w:pPr>
            <w:r w:rsidRPr="008C6112">
              <w:rPr>
                <w:sz w:val="20"/>
                <w:szCs w:val="20"/>
              </w:rPr>
              <w:t xml:space="preserve">123 668 200,00 </w:t>
            </w:r>
          </w:p>
        </w:tc>
        <w:tc>
          <w:tcPr>
            <w:tcW w:w="1660" w:type="dxa"/>
            <w:tcBorders>
              <w:top w:val="nil"/>
              <w:left w:val="single" w:sz="4" w:space="0" w:color="auto"/>
              <w:bottom w:val="single" w:sz="4" w:space="0" w:color="auto"/>
              <w:right w:val="single" w:sz="8" w:space="0" w:color="auto"/>
            </w:tcBorders>
            <w:noWrap/>
            <w:vAlign w:val="center"/>
            <w:hideMark/>
          </w:tcPr>
          <w:p w14:paraId="221DC2A9" w14:textId="77777777" w:rsidR="00EE6A55" w:rsidRPr="008C6112" w:rsidRDefault="00EE6A55" w:rsidP="008B0F6F">
            <w:pPr>
              <w:jc w:val="right"/>
              <w:rPr>
                <w:sz w:val="20"/>
                <w:szCs w:val="20"/>
              </w:rPr>
            </w:pPr>
            <w:r w:rsidRPr="008C6112">
              <w:rPr>
                <w:sz w:val="20"/>
                <w:szCs w:val="20"/>
              </w:rPr>
              <w:t xml:space="preserve">133 133 100,00 </w:t>
            </w:r>
          </w:p>
        </w:tc>
      </w:tr>
      <w:tr w:rsidR="00EE6A55" w:rsidRPr="008C6112" w14:paraId="4E72ED7D"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1EA483BA" w14:textId="77777777" w:rsidR="00EE6A55" w:rsidRPr="008C6112" w:rsidRDefault="00EE6A55" w:rsidP="008B0F6F">
            <w:pPr>
              <w:rPr>
                <w:sz w:val="20"/>
                <w:szCs w:val="20"/>
              </w:rPr>
            </w:pPr>
            <w:r w:rsidRPr="008C6112">
              <w:rPr>
                <w:sz w:val="20"/>
                <w:szCs w:val="20"/>
              </w:rPr>
              <w:t>Прочие межбюджетные трансферты общего характера</w:t>
            </w:r>
          </w:p>
        </w:tc>
        <w:tc>
          <w:tcPr>
            <w:tcW w:w="980" w:type="dxa"/>
            <w:tcBorders>
              <w:top w:val="nil"/>
              <w:left w:val="nil"/>
              <w:bottom w:val="single" w:sz="4" w:space="0" w:color="auto"/>
              <w:right w:val="single" w:sz="4" w:space="0" w:color="auto"/>
            </w:tcBorders>
            <w:noWrap/>
            <w:vAlign w:val="center"/>
            <w:hideMark/>
          </w:tcPr>
          <w:p w14:paraId="285E33DD"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0F86F17"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15CA9BFA"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8CE7866"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43EDABD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FE5EEDC" w14:textId="77777777" w:rsidR="00EE6A55" w:rsidRPr="008C6112" w:rsidRDefault="00EE6A55" w:rsidP="008B0F6F">
            <w:pPr>
              <w:jc w:val="right"/>
              <w:rPr>
                <w:sz w:val="20"/>
                <w:szCs w:val="20"/>
              </w:rPr>
            </w:pPr>
            <w:r w:rsidRPr="008C6112">
              <w:rPr>
                <w:sz w:val="20"/>
                <w:szCs w:val="20"/>
              </w:rPr>
              <w:t xml:space="preserve">107 307 114,98 </w:t>
            </w:r>
          </w:p>
        </w:tc>
        <w:tc>
          <w:tcPr>
            <w:tcW w:w="1660" w:type="dxa"/>
            <w:gridSpan w:val="2"/>
            <w:tcBorders>
              <w:top w:val="nil"/>
              <w:left w:val="single" w:sz="4" w:space="0" w:color="auto"/>
              <w:bottom w:val="single" w:sz="4" w:space="0" w:color="auto"/>
              <w:right w:val="nil"/>
            </w:tcBorders>
            <w:noWrap/>
            <w:vAlign w:val="center"/>
            <w:hideMark/>
          </w:tcPr>
          <w:p w14:paraId="030937A8"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3A8D152"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0766759"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A0DB5D2"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6B04F1D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7BF6415"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446F477B"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C1608F4"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74627F95"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1C57C95" w14:textId="77777777" w:rsidR="00EE6A55" w:rsidRPr="008C6112" w:rsidRDefault="00EE6A55" w:rsidP="008B0F6F">
            <w:pPr>
              <w:jc w:val="right"/>
              <w:rPr>
                <w:sz w:val="20"/>
                <w:szCs w:val="20"/>
              </w:rPr>
            </w:pPr>
            <w:r w:rsidRPr="008C6112">
              <w:rPr>
                <w:sz w:val="20"/>
                <w:szCs w:val="20"/>
              </w:rPr>
              <w:t xml:space="preserve">107 307 114,98 </w:t>
            </w:r>
          </w:p>
        </w:tc>
        <w:tc>
          <w:tcPr>
            <w:tcW w:w="1660" w:type="dxa"/>
            <w:gridSpan w:val="2"/>
            <w:tcBorders>
              <w:top w:val="nil"/>
              <w:left w:val="single" w:sz="4" w:space="0" w:color="auto"/>
              <w:bottom w:val="single" w:sz="4" w:space="0" w:color="auto"/>
              <w:right w:val="nil"/>
            </w:tcBorders>
            <w:noWrap/>
            <w:vAlign w:val="center"/>
            <w:hideMark/>
          </w:tcPr>
          <w:p w14:paraId="10490093"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BA7D3D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B253C69" w14:textId="77777777" w:rsidTr="008B0F6F">
        <w:trPr>
          <w:gridAfter w:val="1"/>
          <w:wAfter w:w="40" w:type="dxa"/>
          <w:trHeight w:val="465"/>
        </w:trPr>
        <w:tc>
          <w:tcPr>
            <w:tcW w:w="4160" w:type="dxa"/>
            <w:tcBorders>
              <w:top w:val="nil"/>
              <w:left w:val="single" w:sz="8" w:space="0" w:color="auto"/>
              <w:bottom w:val="single" w:sz="4" w:space="0" w:color="auto"/>
              <w:right w:val="single" w:sz="4" w:space="0" w:color="auto"/>
            </w:tcBorders>
            <w:vAlign w:val="center"/>
            <w:hideMark/>
          </w:tcPr>
          <w:p w14:paraId="69679A6B" w14:textId="77777777" w:rsidR="00EE6A55" w:rsidRPr="008C6112" w:rsidRDefault="00EE6A55" w:rsidP="008B0F6F">
            <w:pPr>
              <w:rPr>
                <w:sz w:val="20"/>
                <w:szCs w:val="20"/>
              </w:rPr>
            </w:pPr>
            <w:r w:rsidRPr="008C6112">
              <w:rPr>
                <w:sz w:val="20"/>
                <w:szCs w:val="20"/>
              </w:rPr>
              <w:t>Расходы на обеспечение функций муниципальных органов</w:t>
            </w:r>
          </w:p>
        </w:tc>
        <w:tc>
          <w:tcPr>
            <w:tcW w:w="980" w:type="dxa"/>
            <w:tcBorders>
              <w:top w:val="nil"/>
              <w:left w:val="nil"/>
              <w:bottom w:val="single" w:sz="4" w:space="0" w:color="auto"/>
              <w:right w:val="single" w:sz="4" w:space="0" w:color="auto"/>
            </w:tcBorders>
            <w:noWrap/>
            <w:vAlign w:val="center"/>
            <w:hideMark/>
          </w:tcPr>
          <w:p w14:paraId="469BF9F3"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8D0BB83"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2AB6816F"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69047EE"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58244FAC"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4116E00"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2BB5BAC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5CB811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B1A07C1"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E8B39D2"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3E36178A"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3C31D27D"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5E64D894"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5DD5976E"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661F45DA"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58C7B5CE"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096721D"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6A46095"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6CF8B88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00A82B01"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4E8683D1"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97BBED6"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3B54CD2B"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F4FB1A7" w14:textId="77777777" w:rsidR="00EE6A55" w:rsidRPr="008C6112" w:rsidRDefault="00EE6A55" w:rsidP="008B0F6F">
            <w:pPr>
              <w:jc w:val="center"/>
              <w:rPr>
                <w:sz w:val="20"/>
                <w:szCs w:val="20"/>
              </w:rPr>
            </w:pPr>
            <w:r w:rsidRPr="008C6112">
              <w:rPr>
                <w:sz w:val="20"/>
                <w:szCs w:val="20"/>
              </w:rPr>
              <w:t>9900001400</w:t>
            </w:r>
          </w:p>
        </w:tc>
        <w:tc>
          <w:tcPr>
            <w:tcW w:w="960" w:type="dxa"/>
            <w:tcBorders>
              <w:top w:val="nil"/>
              <w:left w:val="nil"/>
              <w:bottom w:val="single" w:sz="4" w:space="0" w:color="auto"/>
              <w:right w:val="single" w:sz="4" w:space="0" w:color="auto"/>
            </w:tcBorders>
            <w:noWrap/>
            <w:vAlign w:val="center"/>
            <w:hideMark/>
          </w:tcPr>
          <w:p w14:paraId="6F5F34FF"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328118F8"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DA79F2A"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4291C328"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4FAD08D" w14:textId="77777777" w:rsidTr="008B0F6F">
        <w:trPr>
          <w:gridAfter w:val="1"/>
          <w:wAfter w:w="40" w:type="dxa"/>
          <w:trHeight w:val="2040"/>
        </w:trPr>
        <w:tc>
          <w:tcPr>
            <w:tcW w:w="4160" w:type="dxa"/>
            <w:tcBorders>
              <w:top w:val="nil"/>
              <w:left w:val="single" w:sz="8" w:space="0" w:color="auto"/>
              <w:bottom w:val="single" w:sz="4" w:space="0" w:color="auto"/>
              <w:right w:val="single" w:sz="4" w:space="0" w:color="auto"/>
            </w:tcBorders>
            <w:vAlign w:val="center"/>
            <w:hideMark/>
          </w:tcPr>
          <w:p w14:paraId="1CCB5169" w14:textId="77777777" w:rsidR="00EE6A55" w:rsidRPr="008C6112" w:rsidRDefault="00EE6A55" w:rsidP="008B0F6F">
            <w:pPr>
              <w:rPr>
                <w:sz w:val="20"/>
                <w:szCs w:val="20"/>
              </w:rPr>
            </w:pPr>
            <w:r w:rsidRPr="008C6112">
              <w:rPr>
                <w:sz w:val="20"/>
                <w:szCs w:val="20"/>
              </w:rPr>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Куйбышевского района</w:t>
            </w:r>
          </w:p>
        </w:tc>
        <w:tc>
          <w:tcPr>
            <w:tcW w:w="980" w:type="dxa"/>
            <w:tcBorders>
              <w:top w:val="nil"/>
              <w:left w:val="nil"/>
              <w:bottom w:val="single" w:sz="4" w:space="0" w:color="auto"/>
              <w:right w:val="single" w:sz="4" w:space="0" w:color="auto"/>
            </w:tcBorders>
            <w:noWrap/>
            <w:vAlign w:val="center"/>
            <w:hideMark/>
          </w:tcPr>
          <w:p w14:paraId="3EFED82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1B61931"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51F15746"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32ADF68A" w14:textId="77777777" w:rsidR="00EE6A55" w:rsidRPr="008C6112" w:rsidRDefault="00EE6A55" w:rsidP="008B0F6F">
            <w:pPr>
              <w:jc w:val="center"/>
              <w:rPr>
                <w:sz w:val="20"/>
                <w:szCs w:val="20"/>
              </w:rPr>
            </w:pPr>
            <w:r w:rsidRPr="008C6112">
              <w:rPr>
                <w:sz w:val="20"/>
                <w:szCs w:val="20"/>
              </w:rPr>
              <w:t>9900014030</w:t>
            </w:r>
          </w:p>
        </w:tc>
        <w:tc>
          <w:tcPr>
            <w:tcW w:w="960" w:type="dxa"/>
            <w:tcBorders>
              <w:top w:val="nil"/>
              <w:left w:val="nil"/>
              <w:bottom w:val="single" w:sz="4" w:space="0" w:color="auto"/>
              <w:right w:val="single" w:sz="4" w:space="0" w:color="auto"/>
            </w:tcBorders>
            <w:noWrap/>
            <w:vAlign w:val="center"/>
            <w:hideMark/>
          </w:tcPr>
          <w:p w14:paraId="56D7EB5E"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346D49D2" w14:textId="77777777" w:rsidR="00EE6A55" w:rsidRPr="008C6112" w:rsidRDefault="00EE6A55" w:rsidP="008B0F6F">
            <w:pPr>
              <w:jc w:val="right"/>
              <w:rPr>
                <w:sz w:val="20"/>
                <w:szCs w:val="20"/>
              </w:rPr>
            </w:pPr>
            <w:r w:rsidRPr="008C6112">
              <w:rPr>
                <w:sz w:val="20"/>
                <w:szCs w:val="20"/>
              </w:rPr>
              <w:t xml:space="preserve">19 640 514,98 </w:t>
            </w:r>
          </w:p>
        </w:tc>
        <w:tc>
          <w:tcPr>
            <w:tcW w:w="1660" w:type="dxa"/>
            <w:gridSpan w:val="2"/>
            <w:tcBorders>
              <w:top w:val="nil"/>
              <w:left w:val="single" w:sz="4" w:space="0" w:color="auto"/>
              <w:bottom w:val="single" w:sz="4" w:space="0" w:color="auto"/>
              <w:right w:val="nil"/>
            </w:tcBorders>
            <w:noWrap/>
            <w:vAlign w:val="center"/>
            <w:hideMark/>
          </w:tcPr>
          <w:p w14:paraId="5FB5BA81"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59C0D010"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4D2E276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351F89CA"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15F5D8B0"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386844C"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2A8E1F78"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2959F97D" w14:textId="77777777" w:rsidR="00EE6A55" w:rsidRPr="008C6112" w:rsidRDefault="00EE6A55" w:rsidP="008B0F6F">
            <w:pPr>
              <w:jc w:val="center"/>
              <w:rPr>
                <w:sz w:val="20"/>
                <w:szCs w:val="20"/>
              </w:rPr>
            </w:pPr>
            <w:r w:rsidRPr="008C6112">
              <w:rPr>
                <w:sz w:val="20"/>
                <w:szCs w:val="20"/>
              </w:rPr>
              <w:t>9900014030</w:t>
            </w:r>
          </w:p>
        </w:tc>
        <w:tc>
          <w:tcPr>
            <w:tcW w:w="960" w:type="dxa"/>
            <w:tcBorders>
              <w:top w:val="nil"/>
              <w:left w:val="nil"/>
              <w:bottom w:val="single" w:sz="4" w:space="0" w:color="auto"/>
              <w:right w:val="single" w:sz="4" w:space="0" w:color="auto"/>
            </w:tcBorders>
            <w:noWrap/>
            <w:vAlign w:val="center"/>
            <w:hideMark/>
          </w:tcPr>
          <w:p w14:paraId="7BC50168"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4FD3DA2F" w14:textId="77777777" w:rsidR="00EE6A55" w:rsidRPr="008C6112" w:rsidRDefault="00EE6A55" w:rsidP="008B0F6F">
            <w:pPr>
              <w:jc w:val="right"/>
              <w:rPr>
                <w:sz w:val="20"/>
                <w:szCs w:val="20"/>
              </w:rPr>
            </w:pPr>
            <w:r w:rsidRPr="008C6112">
              <w:rPr>
                <w:sz w:val="20"/>
                <w:szCs w:val="20"/>
              </w:rPr>
              <w:t xml:space="preserve">19 640 514,98 </w:t>
            </w:r>
          </w:p>
        </w:tc>
        <w:tc>
          <w:tcPr>
            <w:tcW w:w="1660" w:type="dxa"/>
            <w:gridSpan w:val="2"/>
            <w:tcBorders>
              <w:top w:val="nil"/>
              <w:left w:val="single" w:sz="4" w:space="0" w:color="auto"/>
              <w:bottom w:val="single" w:sz="4" w:space="0" w:color="auto"/>
              <w:right w:val="nil"/>
            </w:tcBorders>
            <w:noWrap/>
            <w:vAlign w:val="center"/>
            <w:hideMark/>
          </w:tcPr>
          <w:p w14:paraId="0D660A07"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1E9B76ED"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5F2DD9AB"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EAA9B4B"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72147644"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60A0FCF"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1B0D2A7B"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63235F96" w14:textId="77777777" w:rsidR="00EE6A55" w:rsidRPr="008C6112" w:rsidRDefault="00EE6A55" w:rsidP="008B0F6F">
            <w:pPr>
              <w:jc w:val="center"/>
              <w:rPr>
                <w:sz w:val="20"/>
                <w:szCs w:val="20"/>
              </w:rPr>
            </w:pPr>
            <w:r w:rsidRPr="008C6112">
              <w:rPr>
                <w:sz w:val="20"/>
                <w:szCs w:val="20"/>
              </w:rPr>
              <w:t>9900014030</w:t>
            </w:r>
          </w:p>
        </w:tc>
        <w:tc>
          <w:tcPr>
            <w:tcW w:w="960" w:type="dxa"/>
            <w:tcBorders>
              <w:top w:val="nil"/>
              <w:left w:val="nil"/>
              <w:bottom w:val="single" w:sz="4" w:space="0" w:color="auto"/>
              <w:right w:val="single" w:sz="4" w:space="0" w:color="auto"/>
            </w:tcBorders>
            <w:noWrap/>
            <w:vAlign w:val="center"/>
            <w:hideMark/>
          </w:tcPr>
          <w:p w14:paraId="5F16F274"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0E603ABD" w14:textId="77777777" w:rsidR="00EE6A55" w:rsidRPr="008C6112" w:rsidRDefault="00EE6A55" w:rsidP="008B0F6F">
            <w:pPr>
              <w:jc w:val="right"/>
              <w:rPr>
                <w:sz w:val="20"/>
                <w:szCs w:val="20"/>
              </w:rPr>
            </w:pPr>
            <w:r w:rsidRPr="008C6112">
              <w:rPr>
                <w:sz w:val="20"/>
                <w:szCs w:val="20"/>
              </w:rPr>
              <w:t xml:space="preserve">19 640 514,98 </w:t>
            </w:r>
          </w:p>
        </w:tc>
        <w:tc>
          <w:tcPr>
            <w:tcW w:w="1660" w:type="dxa"/>
            <w:gridSpan w:val="2"/>
            <w:tcBorders>
              <w:top w:val="nil"/>
              <w:left w:val="single" w:sz="4" w:space="0" w:color="auto"/>
              <w:bottom w:val="single" w:sz="4" w:space="0" w:color="auto"/>
              <w:right w:val="nil"/>
            </w:tcBorders>
            <w:noWrap/>
            <w:vAlign w:val="center"/>
            <w:hideMark/>
          </w:tcPr>
          <w:p w14:paraId="1CBA1C09"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2AD241AA"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B693D61" w14:textId="77777777" w:rsidTr="008B0F6F">
        <w:trPr>
          <w:gridAfter w:val="1"/>
          <w:wAfter w:w="40" w:type="dxa"/>
          <w:trHeight w:val="1140"/>
        </w:trPr>
        <w:tc>
          <w:tcPr>
            <w:tcW w:w="4160" w:type="dxa"/>
            <w:tcBorders>
              <w:top w:val="nil"/>
              <w:left w:val="single" w:sz="8" w:space="0" w:color="auto"/>
              <w:bottom w:val="single" w:sz="4" w:space="0" w:color="auto"/>
              <w:right w:val="single" w:sz="4" w:space="0" w:color="auto"/>
            </w:tcBorders>
            <w:vAlign w:val="center"/>
            <w:hideMark/>
          </w:tcPr>
          <w:p w14:paraId="7D0456D3" w14:textId="77777777" w:rsidR="00EE6A55" w:rsidRPr="008C6112" w:rsidRDefault="00EE6A55" w:rsidP="008B0F6F">
            <w:pPr>
              <w:rPr>
                <w:sz w:val="20"/>
                <w:szCs w:val="20"/>
              </w:rPr>
            </w:pPr>
            <w:r w:rsidRPr="008C6112">
              <w:rPr>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980" w:type="dxa"/>
            <w:tcBorders>
              <w:top w:val="nil"/>
              <w:left w:val="nil"/>
              <w:bottom w:val="single" w:sz="4" w:space="0" w:color="auto"/>
              <w:right w:val="single" w:sz="4" w:space="0" w:color="auto"/>
            </w:tcBorders>
            <w:noWrap/>
            <w:vAlign w:val="center"/>
            <w:hideMark/>
          </w:tcPr>
          <w:p w14:paraId="2A83D77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EED989F"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1C04BB92"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7C9C7F2A"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1AC77821"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15845DA" w14:textId="77777777" w:rsidR="00EE6A55" w:rsidRPr="008C6112" w:rsidRDefault="00EE6A55" w:rsidP="008B0F6F">
            <w:pPr>
              <w:jc w:val="right"/>
              <w:rPr>
                <w:sz w:val="20"/>
                <w:szCs w:val="20"/>
              </w:rPr>
            </w:pPr>
            <w:r w:rsidRPr="008C6112">
              <w:rPr>
                <w:sz w:val="20"/>
                <w:szCs w:val="20"/>
              </w:rPr>
              <w:t xml:space="preserve">87 666 600,00 </w:t>
            </w:r>
          </w:p>
        </w:tc>
        <w:tc>
          <w:tcPr>
            <w:tcW w:w="1660" w:type="dxa"/>
            <w:gridSpan w:val="2"/>
            <w:tcBorders>
              <w:top w:val="nil"/>
              <w:left w:val="single" w:sz="4" w:space="0" w:color="auto"/>
              <w:bottom w:val="single" w:sz="4" w:space="0" w:color="auto"/>
              <w:right w:val="nil"/>
            </w:tcBorders>
            <w:noWrap/>
            <w:vAlign w:val="center"/>
            <w:hideMark/>
          </w:tcPr>
          <w:p w14:paraId="627CC16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6714FE36"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22061148"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F646AF5" w14:textId="77777777" w:rsidR="00EE6A55" w:rsidRPr="008C6112" w:rsidRDefault="00EE6A55" w:rsidP="008B0F6F">
            <w:pPr>
              <w:rPr>
                <w:sz w:val="20"/>
                <w:szCs w:val="20"/>
              </w:rPr>
            </w:pPr>
            <w:r w:rsidRPr="008C6112">
              <w:rPr>
                <w:sz w:val="20"/>
                <w:szCs w:val="20"/>
              </w:rPr>
              <w:t>Межбюджетные трансферты</w:t>
            </w:r>
          </w:p>
        </w:tc>
        <w:tc>
          <w:tcPr>
            <w:tcW w:w="980" w:type="dxa"/>
            <w:tcBorders>
              <w:top w:val="nil"/>
              <w:left w:val="nil"/>
              <w:bottom w:val="single" w:sz="4" w:space="0" w:color="auto"/>
              <w:right w:val="single" w:sz="4" w:space="0" w:color="auto"/>
            </w:tcBorders>
            <w:noWrap/>
            <w:vAlign w:val="center"/>
            <w:hideMark/>
          </w:tcPr>
          <w:p w14:paraId="4A682619"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188A78E8"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134D1E5F"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092DDEF"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6D58CEDF" w14:textId="77777777" w:rsidR="00EE6A55" w:rsidRPr="008C6112" w:rsidRDefault="00EE6A55" w:rsidP="008B0F6F">
            <w:pPr>
              <w:jc w:val="center"/>
              <w:rPr>
                <w:sz w:val="20"/>
                <w:szCs w:val="20"/>
              </w:rPr>
            </w:pPr>
            <w:r w:rsidRPr="008C6112">
              <w:rPr>
                <w:sz w:val="20"/>
                <w:szCs w:val="20"/>
              </w:rPr>
              <w:t>500</w:t>
            </w:r>
          </w:p>
        </w:tc>
        <w:tc>
          <w:tcPr>
            <w:tcW w:w="1660" w:type="dxa"/>
            <w:gridSpan w:val="2"/>
            <w:tcBorders>
              <w:top w:val="nil"/>
              <w:left w:val="nil"/>
              <w:bottom w:val="single" w:sz="4" w:space="0" w:color="auto"/>
              <w:right w:val="nil"/>
            </w:tcBorders>
            <w:noWrap/>
            <w:vAlign w:val="center"/>
            <w:hideMark/>
          </w:tcPr>
          <w:p w14:paraId="030531EF" w14:textId="77777777" w:rsidR="00EE6A55" w:rsidRPr="008C6112" w:rsidRDefault="00EE6A55" w:rsidP="008B0F6F">
            <w:pPr>
              <w:jc w:val="right"/>
              <w:rPr>
                <w:sz w:val="20"/>
                <w:szCs w:val="20"/>
              </w:rPr>
            </w:pPr>
            <w:r w:rsidRPr="008C6112">
              <w:rPr>
                <w:sz w:val="20"/>
                <w:szCs w:val="20"/>
              </w:rPr>
              <w:t xml:space="preserve">87 666 600,00 </w:t>
            </w:r>
          </w:p>
        </w:tc>
        <w:tc>
          <w:tcPr>
            <w:tcW w:w="1660" w:type="dxa"/>
            <w:gridSpan w:val="2"/>
            <w:tcBorders>
              <w:top w:val="nil"/>
              <w:left w:val="single" w:sz="4" w:space="0" w:color="auto"/>
              <w:bottom w:val="single" w:sz="4" w:space="0" w:color="auto"/>
              <w:right w:val="nil"/>
            </w:tcBorders>
            <w:noWrap/>
            <w:vAlign w:val="center"/>
            <w:hideMark/>
          </w:tcPr>
          <w:p w14:paraId="7959471B"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7109DA3C"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0C5C3ACD"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DD1B6C5" w14:textId="77777777" w:rsidR="00EE6A55" w:rsidRPr="008C6112" w:rsidRDefault="00EE6A55" w:rsidP="008B0F6F">
            <w:pPr>
              <w:rPr>
                <w:sz w:val="20"/>
                <w:szCs w:val="20"/>
              </w:rPr>
            </w:pPr>
            <w:r w:rsidRPr="008C6112">
              <w:rPr>
                <w:sz w:val="20"/>
                <w:szCs w:val="20"/>
              </w:rPr>
              <w:t>Иные межбюджетные трансферты</w:t>
            </w:r>
          </w:p>
        </w:tc>
        <w:tc>
          <w:tcPr>
            <w:tcW w:w="980" w:type="dxa"/>
            <w:tcBorders>
              <w:top w:val="nil"/>
              <w:left w:val="nil"/>
              <w:bottom w:val="single" w:sz="4" w:space="0" w:color="auto"/>
              <w:right w:val="single" w:sz="4" w:space="0" w:color="auto"/>
            </w:tcBorders>
            <w:noWrap/>
            <w:vAlign w:val="center"/>
            <w:hideMark/>
          </w:tcPr>
          <w:p w14:paraId="515D8592"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BDA225C" w14:textId="77777777" w:rsidR="00EE6A55" w:rsidRPr="008C6112" w:rsidRDefault="00EE6A55" w:rsidP="008B0F6F">
            <w:pPr>
              <w:jc w:val="center"/>
              <w:rPr>
                <w:sz w:val="20"/>
                <w:szCs w:val="20"/>
              </w:rPr>
            </w:pPr>
            <w:r w:rsidRPr="008C6112">
              <w:rPr>
                <w:sz w:val="20"/>
                <w:szCs w:val="20"/>
              </w:rPr>
              <w:t>14</w:t>
            </w:r>
          </w:p>
        </w:tc>
        <w:tc>
          <w:tcPr>
            <w:tcW w:w="1060" w:type="dxa"/>
            <w:gridSpan w:val="2"/>
            <w:tcBorders>
              <w:top w:val="nil"/>
              <w:left w:val="nil"/>
              <w:bottom w:val="single" w:sz="4" w:space="0" w:color="auto"/>
              <w:right w:val="single" w:sz="4" w:space="0" w:color="auto"/>
            </w:tcBorders>
            <w:noWrap/>
            <w:vAlign w:val="center"/>
            <w:hideMark/>
          </w:tcPr>
          <w:p w14:paraId="4A64E19D" w14:textId="77777777" w:rsidR="00EE6A55" w:rsidRPr="008C6112" w:rsidRDefault="00EE6A55" w:rsidP="008B0F6F">
            <w:pPr>
              <w:jc w:val="center"/>
              <w:rPr>
                <w:sz w:val="20"/>
                <w:szCs w:val="20"/>
              </w:rPr>
            </w:pPr>
            <w:r w:rsidRPr="008C6112">
              <w:rPr>
                <w:sz w:val="20"/>
                <w:szCs w:val="20"/>
              </w:rPr>
              <w:t>03</w:t>
            </w:r>
          </w:p>
        </w:tc>
        <w:tc>
          <w:tcPr>
            <w:tcW w:w="1209" w:type="dxa"/>
            <w:gridSpan w:val="2"/>
            <w:tcBorders>
              <w:top w:val="nil"/>
              <w:left w:val="nil"/>
              <w:bottom w:val="single" w:sz="4" w:space="0" w:color="auto"/>
              <w:right w:val="single" w:sz="4" w:space="0" w:color="auto"/>
            </w:tcBorders>
            <w:noWrap/>
            <w:vAlign w:val="center"/>
            <w:hideMark/>
          </w:tcPr>
          <w:p w14:paraId="1B3014BC" w14:textId="77777777" w:rsidR="00EE6A55" w:rsidRPr="008C6112" w:rsidRDefault="00EE6A55" w:rsidP="008B0F6F">
            <w:pPr>
              <w:jc w:val="center"/>
              <w:rPr>
                <w:sz w:val="20"/>
                <w:szCs w:val="20"/>
              </w:rPr>
            </w:pPr>
            <w:r w:rsidRPr="008C6112">
              <w:rPr>
                <w:sz w:val="20"/>
                <w:szCs w:val="20"/>
              </w:rPr>
              <w:t>9900070510</w:t>
            </w:r>
          </w:p>
        </w:tc>
        <w:tc>
          <w:tcPr>
            <w:tcW w:w="960" w:type="dxa"/>
            <w:tcBorders>
              <w:top w:val="nil"/>
              <w:left w:val="nil"/>
              <w:bottom w:val="single" w:sz="4" w:space="0" w:color="auto"/>
              <w:right w:val="single" w:sz="4" w:space="0" w:color="auto"/>
            </w:tcBorders>
            <w:noWrap/>
            <w:vAlign w:val="center"/>
            <w:hideMark/>
          </w:tcPr>
          <w:p w14:paraId="1E983BD4" w14:textId="77777777" w:rsidR="00EE6A55" w:rsidRPr="008C6112" w:rsidRDefault="00EE6A55" w:rsidP="008B0F6F">
            <w:pPr>
              <w:jc w:val="center"/>
              <w:rPr>
                <w:sz w:val="20"/>
                <w:szCs w:val="20"/>
              </w:rPr>
            </w:pPr>
            <w:r w:rsidRPr="008C6112">
              <w:rPr>
                <w:sz w:val="20"/>
                <w:szCs w:val="20"/>
              </w:rPr>
              <w:t>540</w:t>
            </w:r>
          </w:p>
        </w:tc>
        <w:tc>
          <w:tcPr>
            <w:tcW w:w="1660" w:type="dxa"/>
            <w:gridSpan w:val="2"/>
            <w:tcBorders>
              <w:top w:val="nil"/>
              <w:left w:val="nil"/>
              <w:bottom w:val="single" w:sz="4" w:space="0" w:color="auto"/>
              <w:right w:val="nil"/>
            </w:tcBorders>
            <w:noWrap/>
            <w:vAlign w:val="center"/>
            <w:hideMark/>
          </w:tcPr>
          <w:p w14:paraId="513BEB16" w14:textId="77777777" w:rsidR="00EE6A55" w:rsidRPr="008C6112" w:rsidRDefault="00EE6A55" w:rsidP="008B0F6F">
            <w:pPr>
              <w:jc w:val="right"/>
              <w:rPr>
                <w:sz w:val="20"/>
                <w:szCs w:val="20"/>
              </w:rPr>
            </w:pPr>
            <w:r w:rsidRPr="008C6112">
              <w:rPr>
                <w:sz w:val="20"/>
                <w:szCs w:val="20"/>
              </w:rPr>
              <w:t xml:space="preserve">87 666 600,00 </w:t>
            </w:r>
          </w:p>
        </w:tc>
        <w:tc>
          <w:tcPr>
            <w:tcW w:w="1660" w:type="dxa"/>
            <w:gridSpan w:val="2"/>
            <w:tcBorders>
              <w:top w:val="nil"/>
              <w:left w:val="single" w:sz="4" w:space="0" w:color="auto"/>
              <w:bottom w:val="single" w:sz="4" w:space="0" w:color="auto"/>
              <w:right w:val="nil"/>
            </w:tcBorders>
            <w:noWrap/>
            <w:vAlign w:val="center"/>
            <w:hideMark/>
          </w:tcPr>
          <w:p w14:paraId="02B6983E" w14:textId="77777777" w:rsidR="00EE6A55" w:rsidRPr="008C6112" w:rsidRDefault="00EE6A55" w:rsidP="008B0F6F">
            <w:pPr>
              <w:jc w:val="right"/>
              <w:rPr>
                <w:sz w:val="20"/>
                <w:szCs w:val="20"/>
              </w:rPr>
            </w:pPr>
            <w:r w:rsidRPr="008C6112">
              <w:rPr>
                <w:sz w:val="20"/>
                <w:szCs w:val="20"/>
              </w:rPr>
              <w:t xml:space="preserve">0,00 </w:t>
            </w:r>
          </w:p>
        </w:tc>
        <w:tc>
          <w:tcPr>
            <w:tcW w:w="1660" w:type="dxa"/>
            <w:tcBorders>
              <w:top w:val="nil"/>
              <w:left w:val="single" w:sz="4" w:space="0" w:color="auto"/>
              <w:bottom w:val="single" w:sz="4" w:space="0" w:color="auto"/>
              <w:right w:val="single" w:sz="8" w:space="0" w:color="auto"/>
            </w:tcBorders>
            <w:noWrap/>
            <w:vAlign w:val="center"/>
            <w:hideMark/>
          </w:tcPr>
          <w:p w14:paraId="31FB2F8E" w14:textId="77777777" w:rsidR="00EE6A55" w:rsidRPr="008C6112" w:rsidRDefault="00EE6A55" w:rsidP="008B0F6F">
            <w:pPr>
              <w:jc w:val="right"/>
              <w:rPr>
                <w:sz w:val="20"/>
                <w:szCs w:val="20"/>
              </w:rPr>
            </w:pPr>
            <w:r w:rsidRPr="008C6112">
              <w:rPr>
                <w:sz w:val="20"/>
                <w:szCs w:val="20"/>
              </w:rPr>
              <w:t xml:space="preserve">0,00 </w:t>
            </w:r>
          </w:p>
        </w:tc>
      </w:tr>
      <w:tr w:rsidR="00EE6A55" w:rsidRPr="008C6112" w14:paraId="11D4CBC3"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9487748" w14:textId="77777777" w:rsidR="00EE6A55" w:rsidRPr="008C6112" w:rsidRDefault="00EE6A55" w:rsidP="008B0F6F">
            <w:pPr>
              <w:rPr>
                <w:sz w:val="20"/>
                <w:szCs w:val="20"/>
              </w:rPr>
            </w:pPr>
            <w:r w:rsidRPr="008C6112">
              <w:rPr>
                <w:sz w:val="20"/>
                <w:szCs w:val="20"/>
              </w:rPr>
              <w:t>УСЛОВНО УТВЕРЖДЕННЫЕ РАСХОДЫ</w:t>
            </w:r>
          </w:p>
        </w:tc>
        <w:tc>
          <w:tcPr>
            <w:tcW w:w="980" w:type="dxa"/>
            <w:tcBorders>
              <w:top w:val="nil"/>
              <w:left w:val="nil"/>
              <w:bottom w:val="single" w:sz="4" w:space="0" w:color="auto"/>
              <w:right w:val="single" w:sz="4" w:space="0" w:color="auto"/>
            </w:tcBorders>
            <w:noWrap/>
            <w:vAlign w:val="center"/>
            <w:hideMark/>
          </w:tcPr>
          <w:p w14:paraId="7C14D075"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58E0766" w14:textId="77777777" w:rsidR="00EE6A55" w:rsidRPr="008C6112" w:rsidRDefault="00EE6A55" w:rsidP="008B0F6F">
            <w:pPr>
              <w:jc w:val="center"/>
              <w:rPr>
                <w:sz w:val="20"/>
                <w:szCs w:val="20"/>
              </w:rPr>
            </w:pPr>
            <w:r w:rsidRPr="008C6112">
              <w:rPr>
                <w:sz w:val="20"/>
                <w:szCs w:val="20"/>
              </w:rPr>
              <w:t>99</w:t>
            </w:r>
          </w:p>
        </w:tc>
        <w:tc>
          <w:tcPr>
            <w:tcW w:w="1060" w:type="dxa"/>
            <w:gridSpan w:val="2"/>
            <w:tcBorders>
              <w:top w:val="nil"/>
              <w:left w:val="nil"/>
              <w:bottom w:val="single" w:sz="4" w:space="0" w:color="auto"/>
              <w:right w:val="single" w:sz="4" w:space="0" w:color="auto"/>
            </w:tcBorders>
            <w:noWrap/>
            <w:vAlign w:val="center"/>
            <w:hideMark/>
          </w:tcPr>
          <w:p w14:paraId="74BEA74C" w14:textId="77777777" w:rsidR="00EE6A55" w:rsidRPr="008C6112" w:rsidRDefault="00EE6A55" w:rsidP="008B0F6F">
            <w:pPr>
              <w:jc w:val="center"/>
              <w:rPr>
                <w:sz w:val="20"/>
                <w:szCs w:val="20"/>
              </w:rPr>
            </w:pPr>
            <w:r w:rsidRPr="008C6112">
              <w:rPr>
                <w:sz w:val="20"/>
                <w:szCs w:val="20"/>
              </w:rPr>
              <w:t> </w:t>
            </w:r>
          </w:p>
        </w:tc>
        <w:tc>
          <w:tcPr>
            <w:tcW w:w="1209" w:type="dxa"/>
            <w:gridSpan w:val="2"/>
            <w:tcBorders>
              <w:top w:val="nil"/>
              <w:left w:val="nil"/>
              <w:bottom w:val="single" w:sz="4" w:space="0" w:color="auto"/>
              <w:right w:val="single" w:sz="4" w:space="0" w:color="auto"/>
            </w:tcBorders>
            <w:noWrap/>
            <w:vAlign w:val="center"/>
            <w:hideMark/>
          </w:tcPr>
          <w:p w14:paraId="5125073E"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1493C073"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034AB6FA"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645A34F6" w14:textId="77777777" w:rsidR="00EE6A55" w:rsidRPr="008C6112" w:rsidRDefault="00EE6A55" w:rsidP="008B0F6F">
            <w:pPr>
              <w:jc w:val="right"/>
              <w:rPr>
                <w:sz w:val="20"/>
                <w:szCs w:val="20"/>
              </w:rPr>
            </w:pPr>
            <w:r w:rsidRPr="008C6112">
              <w:rPr>
                <w:sz w:val="20"/>
                <w:szCs w:val="20"/>
              </w:rPr>
              <w:t xml:space="preserve">19 069 605,00 </w:t>
            </w:r>
          </w:p>
        </w:tc>
        <w:tc>
          <w:tcPr>
            <w:tcW w:w="1660" w:type="dxa"/>
            <w:tcBorders>
              <w:top w:val="nil"/>
              <w:left w:val="single" w:sz="4" w:space="0" w:color="auto"/>
              <w:bottom w:val="single" w:sz="4" w:space="0" w:color="auto"/>
              <w:right w:val="single" w:sz="8" w:space="0" w:color="auto"/>
            </w:tcBorders>
            <w:noWrap/>
            <w:vAlign w:val="center"/>
            <w:hideMark/>
          </w:tcPr>
          <w:p w14:paraId="73AEBEA6" w14:textId="77777777" w:rsidR="00EE6A55" w:rsidRPr="008C6112" w:rsidRDefault="00EE6A55" w:rsidP="008B0F6F">
            <w:pPr>
              <w:jc w:val="right"/>
              <w:rPr>
                <w:sz w:val="20"/>
                <w:szCs w:val="20"/>
              </w:rPr>
            </w:pPr>
            <w:r w:rsidRPr="008C6112">
              <w:rPr>
                <w:sz w:val="20"/>
                <w:szCs w:val="20"/>
              </w:rPr>
              <w:t xml:space="preserve">40 845 530,00 </w:t>
            </w:r>
          </w:p>
        </w:tc>
      </w:tr>
      <w:tr w:rsidR="00EE6A55" w:rsidRPr="008C6112" w14:paraId="32A85652"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2B99A938" w14:textId="77777777" w:rsidR="00EE6A55" w:rsidRPr="008C6112" w:rsidRDefault="00EE6A55" w:rsidP="008B0F6F">
            <w:pPr>
              <w:rPr>
                <w:sz w:val="20"/>
                <w:szCs w:val="20"/>
              </w:rPr>
            </w:pPr>
            <w:r w:rsidRPr="008C6112">
              <w:rPr>
                <w:sz w:val="20"/>
                <w:szCs w:val="20"/>
              </w:rPr>
              <w:t>Условно утвержденные расходы</w:t>
            </w:r>
          </w:p>
        </w:tc>
        <w:tc>
          <w:tcPr>
            <w:tcW w:w="980" w:type="dxa"/>
            <w:tcBorders>
              <w:top w:val="nil"/>
              <w:left w:val="nil"/>
              <w:bottom w:val="single" w:sz="4" w:space="0" w:color="auto"/>
              <w:right w:val="single" w:sz="4" w:space="0" w:color="auto"/>
            </w:tcBorders>
            <w:noWrap/>
            <w:vAlign w:val="center"/>
            <w:hideMark/>
          </w:tcPr>
          <w:p w14:paraId="40FD97B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5BB24788" w14:textId="77777777" w:rsidR="00EE6A55" w:rsidRPr="008C6112" w:rsidRDefault="00EE6A55" w:rsidP="008B0F6F">
            <w:pPr>
              <w:jc w:val="center"/>
              <w:rPr>
                <w:sz w:val="20"/>
                <w:szCs w:val="20"/>
              </w:rPr>
            </w:pPr>
            <w:r w:rsidRPr="008C6112">
              <w:rPr>
                <w:sz w:val="20"/>
                <w:szCs w:val="20"/>
              </w:rPr>
              <w:t>99</w:t>
            </w:r>
          </w:p>
        </w:tc>
        <w:tc>
          <w:tcPr>
            <w:tcW w:w="1060" w:type="dxa"/>
            <w:gridSpan w:val="2"/>
            <w:tcBorders>
              <w:top w:val="nil"/>
              <w:left w:val="nil"/>
              <w:bottom w:val="single" w:sz="4" w:space="0" w:color="auto"/>
              <w:right w:val="single" w:sz="4" w:space="0" w:color="auto"/>
            </w:tcBorders>
            <w:noWrap/>
            <w:vAlign w:val="center"/>
            <w:hideMark/>
          </w:tcPr>
          <w:p w14:paraId="616F1681" w14:textId="77777777" w:rsidR="00EE6A55" w:rsidRPr="008C6112" w:rsidRDefault="00EE6A55" w:rsidP="008B0F6F">
            <w:pPr>
              <w:jc w:val="center"/>
              <w:rPr>
                <w:sz w:val="20"/>
                <w:szCs w:val="20"/>
              </w:rPr>
            </w:pPr>
            <w:r w:rsidRPr="008C6112">
              <w:rPr>
                <w:sz w:val="20"/>
                <w:szCs w:val="20"/>
              </w:rPr>
              <w:t>99</w:t>
            </w:r>
          </w:p>
        </w:tc>
        <w:tc>
          <w:tcPr>
            <w:tcW w:w="1209" w:type="dxa"/>
            <w:gridSpan w:val="2"/>
            <w:tcBorders>
              <w:top w:val="nil"/>
              <w:left w:val="nil"/>
              <w:bottom w:val="single" w:sz="4" w:space="0" w:color="auto"/>
              <w:right w:val="single" w:sz="4" w:space="0" w:color="auto"/>
            </w:tcBorders>
            <w:noWrap/>
            <w:vAlign w:val="center"/>
            <w:hideMark/>
          </w:tcPr>
          <w:p w14:paraId="7DBF347E" w14:textId="77777777" w:rsidR="00EE6A55" w:rsidRPr="008C6112" w:rsidRDefault="00EE6A55" w:rsidP="008B0F6F">
            <w:pPr>
              <w:jc w:val="center"/>
              <w:rPr>
                <w:sz w:val="20"/>
                <w:szCs w:val="20"/>
              </w:rPr>
            </w:pPr>
            <w:r w:rsidRPr="008C6112">
              <w:rPr>
                <w:sz w:val="20"/>
                <w:szCs w:val="20"/>
              </w:rPr>
              <w:t> </w:t>
            </w:r>
          </w:p>
        </w:tc>
        <w:tc>
          <w:tcPr>
            <w:tcW w:w="960" w:type="dxa"/>
            <w:tcBorders>
              <w:top w:val="nil"/>
              <w:left w:val="nil"/>
              <w:bottom w:val="single" w:sz="4" w:space="0" w:color="auto"/>
              <w:right w:val="single" w:sz="4" w:space="0" w:color="auto"/>
            </w:tcBorders>
            <w:noWrap/>
            <w:vAlign w:val="center"/>
            <w:hideMark/>
          </w:tcPr>
          <w:p w14:paraId="2B4DB99D"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5FD68EFB"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45380FF2" w14:textId="77777777" w:rsidR="00EE6A55" w:rsidRPr="008C6112" w:rsidRDefault="00EE6A55" w:rsidP="008B0F6F">
            <w:pPr>
              <w:jc w:val="right"/>
              <w:rPr>
                <w:sz w:val="20"/>
                <w:szCs w:val="20"/>
              </w:rPr>
            </w:pPr>
            <w:r w:rsidRPr="008C6112">
              <w:rPr>
                <w:sz w:val="20"/>
                <w:szCs w:val="20"/>
              </w:rPr>
              <w:t xml:space="preserve">19 069 605,00 </w:t>
            </w:r>
          </w:p>
        </w:tc>
        <w:tc>
          <w:tcPr>
            <w:tcW w:w="1660" w:type="dxa"/>
            <w:tcBorders>
              <w:top w:val="nil"/>
              <w:left w:val="single" w:sz="4" w:space="0" w:color="auto"/>
              <w:bottom w:val="single" w:sz="4" w:space="0" w:color="auto"/>
              <w:right w:val="single" w:sz="8" w:space="0" w:color="auto"/>
            </w:tcBorders>
            <w:noWrap/>
            <w:vAlign w:val="center"/>
            <w:hideMark/>
          </w:tcPr>
          <w:p w14:paraId="12C88BD0" w14:textId="77777777" w:rsidR="00EE6A55" w:rsidRPr="008C6112" w:rsidRDefault="00EE6A55" w:rsidP="008B0F6F">
            <w:pPr>
              <w:jc w:val="right"/>
              <w:rPr>
                <w:sz w:val="20"/>
                <w:szCs w:val="20"/>
              </w:rPr>
            </w:pPr>
            <w:r w:rsidRPr="008C6112">
              <w:rPr>
                <w:sz w:val="20"/>
                <w:szCs w:val="20"/>
              </w:rPr>
              <w:t xml:space="preserve">40 845 530,00 </w:t>
            </w:r>
          </w:p>
        </w:tc>
      </w:tr>
      <w:tr w:rsidR="00EE6A55" w:rsidRPr="008C6112" w14:paraId="4161A4E5"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7F04649F" w14:textId="77777777" w:rsidR="00EE6A55" w:rsidRPr="008C6112" w:rsidRDefault="00EE6A55" w:rsidP="008B0F6F">
            <w:pPr>
              <w:rPr>
                <w:sz w:val="20"/>
                <w:szCs w:val="20"/>
              </w:rPr>
            </w:pPr>
            <w:r w:rsidRPr="008C6112">
              <w:rPr>
                <w:sz w:val="20"/>
                <w:szCs w:val="20"/>
              </w:rPr>
              <w:t>Непрограммные направления бюджета</w:t>
            </w:r>
          </w:p>
        </w:tc>
        <w:tc>
          <w:tcPr>
            <w:tcW w:w="980" w:type="dxa"/>
            <w:tcBorders>
              <w:top w:val="nil"/>
              <w:left w:val="nil"/>
              <w:bottom w:val="single" w:sz="4" w:space="0" w:color="auto"/>
              <w:right w:val="single" w:sz="4" w:space="0" w:color="auto"/>
            </w:tcBorders>
            <w:noWrap/>
            <w:vAlign w:val="center"/>
            <w:hideMark/>
          </w:tcPr>
          <w:p w14:paraId="669529FC"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03789D10" w14:textId="77777777" w:rsidR="00EE6A55" w:rsidRPr="008C6112" w:rsidRDefault="00EE6A55" w:rsidP="008B0F6F">
            <w:pPr>
              <w:jc w:val="center"/>
              <w:rPr>
                <w:sz w:val="20"/>
                <w:szCs w:val="20"/>
              </w:rPr>
            </w:pPr>
            <w:r w:rsidRPr="008C6112">
              <w:rPr>
                <w:sz w:val="20"/>
                <w:szCs w:val="20"/>
              </w:rPr>
              <w:t>99</w:t>
            </w:r>
          </w:p>
        </w:tc>
        <w:tc>
          <w:tcPr>
            <w:tcW w:w="1060" w:type="dxa"/>
            <w:gridSpan w:val="2"/>
            <w:tcBorders>
              <w:top w:val="nil"/>
              <w:left w:val="nil"/>
              <w:bottom w:val="single" w:sz="4" w:space="0" w:color="auto"/>
              <w:right w:val="single" w:sz="4" w:space="0" w:color="auto"/>
            </w:tcBorders>
            <w:noWrap/>
            <w:vAlign w:val="center"/>
            <w:hideMark/>
          </w:tcPr>
          <w:p w14:paraId="452E3399" w14:textId="77777777" w:rsidR="00EE6A55" w:rsidRPr="008C6112" w:rsidRDefault="00EE6A55" w:rsidP="008B0F6F">
            <w:pPr>
              <w:jc w:val="center"/>
              <w:rPr>
                <w:sz w:val="20"/>
                <w:szCs w:val="20"/>
              </w:rPr>
            </w:pPr>
            <w:r w:rsidRPr="008C6112">
              <w:rPr>
                <w:sz w:val="20"/>
                <w:szCs w:val="20"/>
              </w:rPr>
              <w:t>99</w:t>
            </w:r>
          </w:p>
        </w:tc>
        <w:tc>
          <w:tcPr>
            <w:tcW w:w="1209" w:type="dxa"/>
            <w:gridSpan w:val="2"/>
            <w:tcBorders>
              <w:top w:val="nil"/>
              <w:left w:val="nil"/>
              <w:bottom w:val="single" w:sz="4" w:space="0" w:color="auto"/>
              <w:right w:val="single" w:sz="4" w:space="0" w:color="auto"/>
            </w:tcBorders>
            <w:noWrap/>
            <w:vAlign w:val="center"/>
            <w:hideMark/>
          </w:tcPr>
          <w:p w14:paraId="187E44AF" w14:textId="77777777" w:rsidR="00EE6A55" w:rsidRPr="008C6112" w:rsidRDefault="00EE6A55" w:rsidP="008B0F6F">
            <w:pPr>
              <w:jc w:val="center"/>
              <w:rPr>
                <w:sz w:val="20"/>
                <w:szCs w:val="20"/>
              </w:rPr>
            </w:pPr>
            <w:r w:rsidRPr="008C6112">
              <w:rPr>
                <w:sz w:val="20"/>
                <w:szCs w:val="20"/>
              </w:rPr>
              <w:t>9900000000</w:t>
            </w:r>
          </w:p>
        </w:tc>
        <w:tc>
          <w:tcPr>
            <w:tcW w:w="960" w:type="dxa"/>
            <w:tcBorders>
              <w:top w:val="nil"/>
              <w:left w:val="nil"/>
              <w:bottom w:val="single" w:sz="4" w:space="0" w:color="auto"/>
              <w:right w:val="single" w:sz="4" w:space="0" w:color="auto"/>
            </w:tcBorders>
            <w:noWrap/>
            <w:vAlign w:val="center"/>
            <w:hideMark/>
          </w:tcPr>
          <w:p w14:paraId="3F1DA7B8"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6FB815E2"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042C695B" w14:textId="77777777" w:rsidR="00EE6A55" w:rsidRPr="008C6112" w:rsidRDefault="00EE6A55" w:rsidP="008B0F6F">
            <w:pPr>
              <w:jc w:val="right"/>
              <w:rPr>
                <w:sz w:val="20"/>
                <w:szCs w:val="20"/>
              </w:rPr>
            </w:pPr>
            <w:r w:rsidRPr="008C6112">
              <w:rPr>
                <w:sz w:val="20"/>
                <w:szCs w:val="20"/>
              </w:rPr>
              <w:t xml:space="preserve">19 069 605,00 </w:t>
            </w:r>
          </w:p>
        </w:tc>
        <w:tc>
          <w:tcPr>
            <w:tcW w:w="1660" w:type="dxa"/>
            <w:tcBorders>
              <w:top w:val="nil"/>
              <w:left w:val="single" w:sz="4" w:space="0" w:color="auto"/>
              <w:bottom w:val="single" w:sz="4" w:space="0" w:color="auto"/>
              <w:right w:val="single" w:sz="8" w:space="0" w:color="auto"/>
            </w:tcBorders>
            <w:noWrap/>
            <w:vAlign w:val="center"/>
            <w:hideMark/>
          </w:tcPr>
          <w:p w14:paraId="36D26B0D" w14:textId="77777777" w:rsidR="00EE6A55" w:rsidRPr="008C6112" w:rsidRDefault="00EE6A55" w:rsidP="008B0F6F">
            <w:pPr>
              <w:jc w:val="right"/>
              <w:rPr>
                <w:sz w:val="20"/>
                <w:szCs w:val="20"/>
              </w:rPr>
            </w:pPr>
            <w:r w:rsidRPr="008C6112">
              <w:rPr>
                <w:sz w:val="20"/>
                <w:szCs w:val="20"/>
              </w:rPr>
              <w:t xml:space="preserve">40 845 530,00 </w:t>
            </w:r>
          </w:p>
        </w:tc>
      </w:tr>
      <w:tr w:rsidR="00EE6A55" w:rsidRPr="008C6112" w14:paraId="22B99940"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59FFB07E" w14:textId="77777777" w:rsidR="00EE6A55" w:rsidRPr="008C6112" w:rsidRDefault="00EE6A55" w:rsidP="008B0F6F">
            <w:pPr>
              <w:rPr>
                <w:sz w:val="20"/>
                <w:szCs w:val="20"/>
              </w:rPr>
            </w:pPr>
            <w:r w:rsidRPr="008C6112">
              <w:rPr>
                <w:sz w:val="20"/>
                <w:szCs w:val="20"/>
              </w:rPr>
              <w:t>Условно утвержденные расходы</w:t>
            </w:r>
          </w:p>
        </w:tc>
        <w:tc>
          <w:tcPr>
            <w:tcW w:w="980" w:type="dxa"/>
            <w:tcBorders>
              <w:top w:val="nil"/>
              <w:left w:val="nil"/>
              <w:bottom w:val="single" w:sz="4" w:space="0" w:color="auto"/>
              <w:right w:val="single" w:sz="4" w:space="0" w:color="auto"/>
            </w:tcBorders>
            <w:noWrap/>
            <w:vAlign w:val="center"/>
            <w:hideMark/>
          </w:tcPr>
          <w:p w14:paraId="4122C0AB"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6D46335D" w14:textId="77777777" w:rsidR="00EE6A55" w:rsidRPr="008C6112" w:rsidRDefault="00EE6A55" w:rsidP="008B0F6F">
            <w:pPr>
              <w:jc w:val="center"/>
              <w:rPr>
                <w:sz w:val="20"/>
                <w:szCs w:val="20"/>
              </w:rPr>
            </w:pPr>
            <w:r w:rsidRPr="008C6112">
              <w:rPr>
                <w:sz w:val="20"/>
                <w:szCs w:val="20"/>
              </w:rPr>
              <w:t>99</w:t>
            </w:r>
          </w:p>
        </w:tc>
        <w:tc>
          <w:tcPr>
            <w:tcW w:w="1060" w:type="dxa"/>
            <w:gridSpan w:val="2"/>
            <w:tcBorders>
              <w:top w:val="nil"/>
              <w:left w:val="nil"/>
              <w:bottom w:val="single" w:sz="4" w:space="0" w:color="auto"/>
              <w:right w:val="single" w:sz="4" w:space="0" w:color="auto"/>
            </w:tcBorders>
            <w:noWrap/>
            <w:vAlign w:val="center"/>
            <w:hideMark/>
          </w:tcPr>
          <w:p w14:paraId="392D6F6C" w14:textId="77777777" w:rsidR="00EE6A55" w:rsidRPr="008C6112" w:rsidRDefault="00EE6A55" w:rsidP="008B0F6F">
            <w:pPr>
              <w:jc w:val="center"/>
              <w:rPr>
                <w:sz w:val="20"/>
                <w:szCs w:val="20"/>
              </w:rPr>
            </w:pPr>
            <w:r w:rsidRPr="008C6112">
              <w:rPr>
                <w:sz w:val="20"/>
                <w:szCs w:val="20"/>
              </w:rPr>
              <w:t>99</w:t>
            </w:r>
          </w:p>
        </w:tc>
        <w:tc>
          <w:tcPr>
            <w:tcW w:w="1209" w:type="dxa"/>
            <w:gridSpan w:val="2"/>
            <w:tcBorders>
              <w:top w:val="nil"/>
              <w:left w:val="nil"/>
              <w:bottom w:val="single" w:sz="4" w:space="0" w:color="auto"/>
              <w:right w:val="single" w:sz="4" w:space="0" w:color="auto"/>
            </w:tcBorders>
            <w:noWrap/>
            <w:vAlign w:val="center"/>
            <w:hideMark/>
          </w:tcPr>
          <w:p w14:paraId="1F1846CC" w14:textId="77777777" w:rsidR="00EE6A55" w:rsidRPr="008C6112" w:rsidRDefault="00EE6A55" w:rsidP="008B0F6F">
            <w:pPr>
              <w:jc w:val="center"/>
              <w:rPr>
                <w:sz w:val="20"/>
                <w:szCs w:val="20"/>
              </w:rPr>
            </w:pPr>
            <w:r w:rsidRPr="008C6112">
              <w:rPr>
                <w:sz w:val="20"/>
                <w:szCs w:val="20"/>
              </w:rPr>
              <w:t>9990000000</w:t>
            </w:r>
          </w:p>
        </w:tc>
        <w:tc>
          <w:tcPr>
            <w:tcW w:w="960" w:type="dxa"/>
            <w:tcBorders>
              <w:top w:val="nil"/>
              <w:left w:val="nil"/>
              <w:bottom w:val="single" w:sz="4" w:space="0" w:color="auto"/>
              <w:right w:val="single" w:sz="4" w:space="0" w:color="auto"/>
            </w:tcBorders>
            <w:noWrap/>
            <w:vAlign w:val="center"/>
            <w:hideMark/>
          </w:tcPr>
          <w:p w14:paraId="0160BB4F" w14:textId="77777777" w:rsidR="00EE6A55" w:rsidRPr="008C6112" w:rsidRDefault="00EE6A55" w:rsidP="008B0F6F">
            <w:pPr>
              <w:jc w:val="center"/>
              <w:rPr>
                <w:sz w:val="20"/>
                <w:szCs w:val="20"/>
              </w:rPr>
            </w:pPr>
            <w:r w:rsidRPr="008C6112">
              <w:rPr>
                <w:sz w:val="20"/>
                <w:szCs w:val="20"/>
              </w:rPr>
              <w:t> </w:t>
            </w:r>
          </w:p>
        </w:tc>
        <w:tc>
          <w:tcPr>
            <w:tcW w:w="1660" w:type="dxa"/>
            <w:gridSpan w:val="2"/>
            <w:tcBorders>
              <w:top w:val="nil"/>
              <w:left w:val="nil"/>
              <w:bottom w:val="single" w:sz="4" w:space="0" w:color="auto"/>
              <w:right w:val="nil"/>
            </w:tcBorders>
            <w:noWrap/>
            <w:vAlign w:val="center"/>
            <w:hideMark/>
          </w:tcPr>
          <w:p w14:paraId="76FE65D7"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1895E664" w14:textId="77777777" w:rsidR="00EE6A55" w:rsidRPr="008C6112" w:rsidRDefault="00EE6A55" w:rsidP="008B0F6F">
            <w:pPr>
              <w:jc w:val="right"/>
              <w:rPr>
                <w:sz w:val="20"/>
                <w:szCs w:val="20"/>
              </w:rPr>
            </w:pPr>
            <w:r w:rsidRPr="008C6112">
              <w:rPr>
                <w:sz w:val="20"/>
                <w:szCs w:val="20"/>
              </w:rPr>
              <w:t xml:space="preserve">19 069 605,00 </w:t>
            </w:r>
          </w:p>
        </w:tc>
        <w:tc>
          <w:tcPr>
            <w:tcW w:w="1660" w:type="dxa"/>
            <w:tcBorders>
              <w:top w:val="nil"/>
              <w:left w:val="single" w:sz="4" w:space="0" w:color="auto"/>
              <w:bottom w:val="single" w:sz="4" w:space="0" w:color="auto"/>
              <w:right w:val="single" w:sz="8" w:space="0" w:color="auto"/>
            </w:tcBorders>
            <w:noWrap/>
            <w:vAlign w:val="center"/>
            <w:hideMark/>
          </w:tcPr>
          <w:p w14:paraId="49B43DF4" w14:textId="77777777" w:rsidR="00EE6A55" w:rsidRPr="008C6112" w:rsidRDefault="00EE6A55" w:rsidP="008B0F6F">
            <w:pPr>
              <w:jc w:val="right"/>
              <w:rPr>
                <w:sz w:val="20"/>
                <w:szCs w:val="20"/>
              </w:rPr>
            </w:pPr>
            <w:r w:rsidRPr="008C6112">
              <w:rPr>
                <w:sz w:val="20"/>
                <w:szCs w:val="20"/>
              </w:rPr>
              <w:t xml:space="preserve">40 845 530,00 </w:t>
            </w:r>
          </w:p>
        </w:tc>
      </w:tr>
      <w:tr w:rsidR="00EE6A55" w:rsidRPr="008C6112" w14:paraId="78819884"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4538FD66" w14:textId="77777777" w:rsidR="00EE6A55" w:rsidRPr="008C6112" w:rsidRDefault="00EE6A55" w:rsidP="008B0F6F">
            <w:pPr>
              <w:rPr>
                <w:sz w:val="20"/>
                <w:szCs w:val="20"/>
              </w:rPr>
            </w:pPr>
            <w:r w:rsidRPr="008C6112">
              <w:rPr>
                <w:sz w:val="20"/>
                <w:szCs w:val="20"/>
              </w:rPr>
              <w:t>Условно утвержденные расходы</w:t>
            </w:r>
          </w:p>
        </w:tc>
        <w:tc>
          <w:tcPr>
            <w:tcW w:w="980" w:type="dxa"/>
            <w:tcBorders>
              <w:top w:val="nil"/>
              <w:left w:val="nil"/>
              <w:bottom w:val="single" w:sz="4" w:space="0" w:color="auto"/>
              <w:right w:val="single" w:sz="4" w:space="0" w:color="auto"/>
            </w:tcBorders>
            <w:noWrap/>
            <w:vAlign w:val="center"/>
            <w:hideMark/>
          </w:tcPr>
          <w:p w14:paraId="365E0108"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4F5A549D" w14:textId="77777777" w:rsidR="00EE6A55" w:rsidRPr="008C6112" w:rsidRDefault="00EE6A55" w:rsidP="008B0F6F">
            <w:pPr>
              <w:jc w:val="center"/>
              <w:rPr>
                <w:sz w:val="20"/>
                <w:szCs w:val="20"/>
              </w:rPr>
            </w:pPr>
            <w:r w:rsidRPr="008C6112">
              <w:rPr>
                <w:sz w:val="20"/>
                <w:szCs w:val="20"/>
              </w:rPr>
              <w:t>99</w:t>
            </w:r>
          </w:p>
        </w:tc>
        <w:tc>
          <w:tcPr>
            <w:tcW w:w="1060" w:type="dxa"/>
            <w:gridSpan w:val="2"/>
            <w:tcBorders>
              <w:top w:val="nil"/>
              <w:left w:val="nil"/>
              <w:bottom w:val="single" w:sz="4" w:space="0" w:color="auto"/>
              <w:right w:val="single" w:sz="4" w:space="0" w:color="auto"/>
            </w:tcBorders>
            <w:noWrap/>
            <w:vAlign w:val="center"/>
            <w:hideMark/>
          </w:tcPr>
          <w:p w14:paraId="576CFA87" w14:textId="77777777" w:rsidR="00EE6A55" w:rsidRPr="008C6112" w:rsidRDefault="00EE6A55" w:rsidP="008B0F6F">
            <w:pPr>
              <w:jc w:val="center"/>
              <w:rPr>
                <w:sz w:val="20"/>
                <w:szCs w:val="20"/>
              </w:rPr>
            </w:pPr>
            <w:r w:rsidRPr="008C6112">
              <w:rPr>
                <w:sz w:val="20"/>
                <w:szCs w:val="20"/>
              </w:rPr>
              <w:t>99</w:t>
            </w:r>
          </w:p>
        </w:tc>
        <w:tc>
          <w:tcPr>
            <w:tcW w:w="1209" w:type="dxa"/>
            <w:gridSpan w:val="2"/>
            <w:tcBorders>
              <w:top w:val="nil"/>
              <w:left w:val="nil"/>
              <w:bottom w:val="single" w:sz="4" w:space="0" w:color="auto"/>
              <w:right w:val="single" w:sz="4" w:space="0" w:color="auto"/>
            </w:tcBorders>
            <w:noWrap/>
            <w:vAlign w:val="center"/>
            <w:hideMark/>
          </w:tcPr>
          <w:p w14:paraId="0AD3F1AD" w14:textId="77777777" w:rsidR="00EE6A55" w:rsidRPr="008C6112" w:rsidRDefault="00EE6A55" w:rsidP="008B0F6F">
            <w:pPr>
              <w:jc w:val="center"/>
              <w:rPr>
                <w:sz w:val="20"/>
                <w:szCs w:val="20"/>
              </w:rPr>
            </w:pPr>
            <w:r w:rsidRPr="008C6112">
              <w:rPr>
                <w:sz w:val="20"/>
                <w:szCs w:val="20"/>
              </w:rPr>
              <w:t>9990000000</w:t>
            </w:r>
          </w:p>
        </w:tc>
        <w:tc>
          <w:tcPr>
            <w:tcW w:w="960" w:type="dxa"/>
            <w:tcBorders>
              <w:top w:val="nil"/>
              <w:left w:val="nil"/>
              <w:bottom w:val="single" w:sz="4" w:space="0" w:color="auto"/>
              <w:right w:val="single" w:sz="4" w:space="0" w:color="auto"/>
            </w:tcBorders>
            <w:noWrap/>
            <w:vAlign w:val="center"/>
            <w:hideMark/>
          </w:tcPr>
          <w:p w14:paraId="7FEB2B26" w14:textId="77777777" w:rsidR="00EE6A55" w:rsidRPr="008C6112" w:rsidRDefault="00EE6A55" w:rsidP="008B0F6F">
            <w:pPr>
              <w:jc w:val="center"/>
              <w:rPr>
                <w:sz w:val="20"/>
                <w:szCs w:val="20"/>
              </w:rPr>
            </w:pPr>
            <w:r w:rsidRPr="008C6112">
              <w:rPr>
                <w:sz w:val="20"/>
                <w:szCs w:val="20"/>
              </w:rPr>
              <w:t>900</w:t>
            </w:r>
          </w:p>
        </w:tc>
        <w:tc>
          <w:tcPr>
            <w:tcW w:w="1660" w:type="dxa"/>
            <w:gridSpan w:val="2"/>
            <w:tcBorders>
              <w:top w:val="nil"/>
              <w:left w:val="nil"/>
              <w:bottom w:val="single" w:sz="4" w:space="0" w:color="auto"/>
              <w:right w:val="nil"/>
            </w:tcBorders>
            <w:noWrap/>
            <w:vAlign w:val="center"/>
            <w:hideMark/>
          </w:tcPr>
          <w:p w14:paraId="7BE33E92"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57E46B49" w14:textId="77777777" w:rsidR="00EE6A55" w:rsidRPr="008C6112" w:rsidRDefault="00EE6A55" w:rsidP="008B0F6F">
            <w:pPr>
              <w:jc w:val="right"/>
              <w:rPr>
                <w:sz w:val="20"/>
                <w:szCs w:val="20"/>
              </w:rPr>
            </w:pPr>
            <w:r w:rsidRPr="008C6112">
              <w:rPr>
                <w:sz w:val="20"/>
                <w:szCs w:val="20"/>
              </w:rPr>
              <w:t xml:space="preserve">19 069 605,00 </w:t>
            </w:r>
          </w:p>
        </w:tc>
        <w:tc>
          <w:tcPr>
            <w:tcW w:w="1660" w:type="dxa"/>
            <w:tcBorders>
              <w:top w:val="nil"/>
              <w:left w:val="single" w:sz="4" w:space="0" w:color="auto"/>
              <w:bottom w:val="single" w:sz="4" w:space="0" w:color="auto"/>
              <w:right w:val="single" w:sz="8" w:space="0" w:color="auto"/>
            </w:tcBorders>
            <w:noWrap/>
            <w:vAlign w:val="center"/>
            <w:hideMark/>
          </w:tcPr>
          <w:p w14:paraId="70F4C049" w14:textId="77777777" w:rsidR="00EE6A55" w:rsidRPr="008C6112" w:rsidRDefault="00EE6A55" w:rsidP="008B0F6F">
            <w:pPr>
              <w:jc w:val="right"/>
              <w:rPr>
                <w:sz w:val="20"/>
                <w:szCs w:val="20"/>
              </w:rPr>
            </w:pPr>
            <w:r w:rsidRPr="008C6112">
              <w:rPr>
                <w:sz w:val="20"/>
                <w:szCs w:val="20"/>
              </w:rPr>
              <w:t xml:space="preserve">40 845 530,00 </w:t>
            </w:r>
          </w:p>
        </w:tc>
      </w:tr>
      <w:tr w:rsidR="00EE6A55" w:rsidRPr="008C6112" w14:paraId="374C4ABC" w14:textId="77777777" w:rsidTr="008B0F6F">
        <w:trPr>
          <w:gridAfter w:val="1"/>
          <w:wAfter w:w="40" w:type="dxa"/>
          <w:trHeight w:val="300"/>
        </w:trPr>
        <w:tc>
          <w:tcPr>
            <w:tcW w:w="4160" w:type="dxa"/>
            <w:tcBorders>
              <w:top w:val="nil"/>
              <w:left w:val="single" w:sz="8" w:space="0" w:color="auto"/>
              <w:bottom w:val="single" w:sz="4" w:space="0" w:color="auto"/>
              <w:right w:val="single" w:sz="4" w:space="0" w:color="auto"/>
            </w:tcBorders>
            <w:vAlign w:val="center"/>
            <w:hideMark/>
          </w:tcPr>
          <w:p w14:paraId="1EC504A7" w14:textId="77777777" w:rsidR="00EE6A55" w:rsidRPr="008C6112" w:rsidRDefault="00EE6A55" w:rsidP="008B0F6F">
            <w:pPr>
              <w:rPr>
                <w:sz w:val="20"/>
                <w:szCs w:val="20"/>
              </w:rPr>
            </w:pPr>
            <w:r w:rsidRPr="008C6112">
              <w:rPr>
                <w:sz w:val="20"/>
                <w:szCs w:val="20"/>
              </w:rPr>
              <w:t>Условно утвержденные расходы</w:t>
            </w:r>
          </w:p>
        </w:tc>
        <w:tc>
          <w:tcPr>
            <w:tcW w:w="980" w:type="dxa"/>
            <w:tcBorders>
              <w:top w:val="nil"/>
              <w:left w:val="nil"/>
              <w:bottom w:val="single" w:sz="4" w:space="0" w:color="auto"/>
              <w:right w:val="single" w:sz="4" w:space="0" w:color="auto"/>
            </w:tcBorders>
            <w:noWrap/>
            <w:vAlign w:val="center"/>
            <w:hideMark/>
          </w:tcPr>
          <w:p w14:paraId="07504886" w14:textId="77777777" w:rsidR="00EE6A55" w:rsidRPr="008C6112" w:rsidRDefault="00EE6A55" w:rsidP="008B0F6F">
            <w:pPr>
              <w:jc w:val="center"/>
              <w:rPr>
                <w:sz w:val="20"/>
                <w:szCs w:val="20"/>
              </w:rPr>
            </w:pPr>
            <w:r w:rsidRPr="008C6112">
              <w:rPr>
                <w:sz w:val="20"/>
                <w:szCs w:val="20"/>
              </w:rPr>
              <w:t>444</w:t>
            </w:r>
          </w:p>
        </w:tc>
        <w:tc>
          <w:tcPr>
            <w:tcW w:w="960" w:type="dxa"/>
            <w:gridSpan w:val="2"/>
            <w:tcBorders>
              <w:top w:val="nil"/>
              <w:left w:val="nil"/>
              <w:bottom w:val="single" w:sz="4" w:space="0" w:color="auto"/>
              <w:right w:val="single" w:sz="4" w:space="0" w:color="auto"/>
            </w:tcBorders>
            <w:noWrap/>
            <w:vAlign w:val="center"/>
            <w:hideMark/>
          </w:tcPr>
          <w:p w14:paraId="2DFAE598" w14:textId="77777777" w:rsidR="00EE6A55" w:rsidRPr="008C6112" w:rsidRDefault="00EE6A55" w:rsidP="008B0F6F">
            <w:pPr>
              <w:jc w:val="center"/>
              <w:rPr>
                <w:sz w:val="20"/>
                <w:szCs w:val="20"/>
              </w:rPr>
            </w:pPr>
            <w:r w:rsidRPr="008C6112">
              <w:rPr>
                <w:sz w:val="20"/>
                <w:szCs w:val="20"/>
              </w:rPr>
              <w:t>99</w:t>
            </w:r>
          </w:p>
        </w:tc>
        <w:tc>
          <w:tcPr>
            <w:tcW w:w="1060" w:type="dxa"/>
            <w:gridSpan w:val="2"/>
            <w:tcBorders>
              <w:top w:val="nil"/>
              <w:left w:val="nil"/>
              <w:bottom w:val="single" w:sz="4" w:space="0" w:color="auto"/>
              <w:right w:val="single" w:sz="4" w:space="0" w:color="auto"/>
            </w:tcBorders>
            <w:noWrap/>
            <w:vAlign w:val="center"/>
            <w:hideMark/>
          </w:tcPr>
          <w:p w14:paraId="0D46B271" w14:textId="77777777" w:rsidR="00EE6A55" w:rsidRPr="008C6112" w:rsidRDefault="00EE6A55" w:rsidP="008B0F6F">
            <w:pPr>
              <w:jc w:val="center"/>
              <w:rPr>
                <w:sz w:val="20"/>
                <w:szCs w:val="20"/>
              </w:rPr>
            </w:pPr>
            <w:r w:rsidRPr="008C6112">
              <w:rPr>
                <w:sz w:val="20"/>
                <w:szCs w:val="20"/>
              </w:rPr>
              <w:t>99</w:t>
            </w:r>
          </w:p>
        </w:tc>
        <w:tc>
          <w:tcPr>
            <w:tcW w:w="1209" w:type="dxa"/>
            <w:gridSpan w:val="2"/>
            <w:tcBorders>
              <w:top w:val="nil"/>
              <w:left w:val="nil"/>
              <w:bottom w:val="single" w:sz="4" w:space="0" w:color="auto"/>
              <w:right w:val="single" w:sz="4" w:space="0" w:color="auto"/>
            </w:tcBorders>
            <w:noWrap/>
            <w:vAlign w:val="center"/>
            <w:hideMark/>
          </w:tcPr>
          <w:p w14:paraId="6C3851B2" w14:textId="77777777" w:rsidR="00EE6A55" w:rsidRPr="008C6112" w:rsidRDefault="00EE6A55" w:rsidP="008B0F6F">
            <w:pPr>
              <w:jc w:val="center"/>
              <w:rPr>
                <w:sz w:val="20"/>
                <w:szCs w:val="20"/>
              </w:rPr>
            </w:pPr>
            <w:r w:rsidRPr="008C6112">
              <w:rPr>
                <w:sz w:val="20"/>
                <w:szCs w:val="20"/>
              </w:rPr>
              <w:t>9990000000</w:t>
            </w:r>
          </w:p>
        </w:tc>
        <w:tc>
          <w:tcPr>
            <w:tcW w:w="960" w:type="dxa"/>
            <w:tcBorders>
              <w:top w:val="nil"/>
              <w:left w:val="nil"/>
              <w:bottom w:val="single" w:sz="4" w:space="0" w:color="auto"/>
              <w:right w:val="single" w:sz="4" w:space="0" w:color="auto"/>
            </w:tcBorders>
            <w:noWrap/>
            <w:vAlign w:val="center"/>
            <w:hideMark/>
          </w:tcPr>
          <w:p w14:paraId="47A2FFCB" w14:textId="77777777" w:rsidR="00EE6A55" w:rsidRPr="008C6112" w:rsidRDefault="00EE6A55" w:rsidP="008B0F6F">
            <w:pPr>
              <w:jc w:val="center"/>
              <w:rPr>
                <w:sz w:val="20"/>
                <w:szCs w:val="20"/>
              </w:rPr>
            </w:pPr>
            <w:r w:rsidRPr="008C6112">
              <w:rPr>
                <w:sz w:val="20"/>
                <w:szCs w:val="20"/>
              </w:rPr>
              <w:t>990</w:t>
            </w:r>
          </w:p>
        </w:tc>
        <w:tc>
          <w:tcPr>
            <w:tcW w:w="1660" w:type="dxa"/>
            <w:gridSpan w:val="2"/>
            <w:tcBorders>
              <w:top w:val="nil"/>
              <w:left w:val="nil"/>
              <w:bottom w:val="single" w:sz="4" w:space="0" w:color="auto"/>
              <w:right w:val="nil"/>
            </w:tcBorders>
            <w:noWrap/>
            <w:vAlign w:val="center"/>
            <w:hideMark/>
          </w:tcPr>
          <w:p w14:paraId="533BD866" w14:textId="77777777" w:rsidR="00EE6A55" w:rsidRPr="008C6112" w:rsidRDefault="00EE6A55" w:rsidP="008B0F6F">
            <w:pPr>
              <w:jc w:val="right"/>
              <w:rPr>
                <w:sz w:val="20"/>
                <w:szCs w:val="20"/>
              </w:rPr>
            </w:pPr>
            <w:r w:rsidRPr="008C6112">
              <w:rPr>
                <w:sz w:val="20"/>
                <w:szCs w:val="20"/>
              </w:rPr>
              <w:t xml:space="preserve">0,00 </w:t>
            </w:r>
          </w:p>
        </w:tc>
        <w:tc>
          <w:tcPr>
            <w:tcW w:w="1660" w:type="dxa"/>
            <w:gridSpan w:val="2"/>
            <w:tcBorders>
              <w:top w:val="nil"/>
              <w:left w:val="single" w:sz="4" w:space="0" w:color="auto"/>
              <w:bottom w:val="single" w:sz="4" w:space="0" w:color="auto"/>
              <w:right w:val="nil"/>
            </w:tcBorders>
            <w:noWrap/>
            <w:vAlign w:val="center"/>
            <w:hideMark/>
          </w:tcPr>
          <w:p w14:paraId="39E9B019" w14:textId="77777777" w:rsidR="00EE6A55" w:rsidRPr="008C6112" w:rsidRDefault="00EE6A55" w:rsidP="008B0F6F">
            <w:pPr>
              <w:jc w:val="right"/>
              <w:rPr>
                <w:sz w:val="20"/>
                <w:szCs w:val="20"/>
              </w:rPr>
            </w:pPr>
            <w:r w:rsidRPr="008C6112">
              <w:rPr>
                <w:sz w:val="20"/>
                <w:szCs w:val="20"/>
              </w:rPr>
              <w:t xml:space="preserve">19 069 605,00 </w:t>
            </w:r>
          </w:p>
        </w:tc>
        <w:tc>
          <w:tcPr>
            <w:tcW w:w="1660" w:type="dxa"/>
            <w:tcBorders>
              <w:top w:val="nil"/>
              <w:left w:val="single" w:sz="4" w:space="0" w:color="auto"/>
              <w:bottom w:val="single" w:sz="4" w:space="0" w:color="auto"/>
              <w:right w:val="single" w:sz="8" w:space="0" w:color="auto"/>
            </w:tcBorders>
            <w:noWrap/>
            <w:vAlign w:val="center"/>
            <w:hideMark/>
          </w:tcPr>
          <w:p w14:paraId="55159043" w14:textId="77777777" w:rsidR="00EE6A55" w:rsidRPr="008C6112" w:rsidRDefault="00EE6A55" w:rsidP="008B0F6F">
            <w:pPr>
              <w:jc w:val="right"/>
              <w:rPr>
                <w:sz w:val="20"/>
                <w:szCs w:val="20"/>
              </w:rPr>
            </w:pPr>
            <w:r w:rsidRPr="008C6112">
              <w:rPr>
                <w:sz w:val="20"/>
                <w:szCs w:val="20"/>
              </w:rPr>
              <w:t xml:space="preserve">40 845 530,00 </w:t>
            </w:r>
          </w:p>
        </w:tc>
      </w:tr>
      <w:tr w:rsidR="00EE6A55" w:rsidRPr="008C6112" w14:paraId="4ABAC4D1" w14:textId="77777777" w:rsidTr="008B0F6F">
        <w:trPr>
          <w:gridAfter w:val="1"/>
          <w:wAfter w:w="40" w:type="dxa"/>
          <w:trHeight w:val="270"/>
        </w:trPr>
        <w:tc>
          <w:tcPr>
            <w:tcW w:w="9329" w:type="dxa"/>
            <w:gridSpan w:val="9"/>
            <w:tcBorders>
              <w:top w:val="single" w:sz="8" w:space="0" w:color="auto"/>
              <w:left w:val="single" w:sz="8" w:space="0" w:color="auto"/>
              <w:bottom w:val="single" w:sz="8" w:space="0" w:color="auto"/>
              <w:right w:val="nil"/>
            </w:tcBorders>
            <w:noWrap/>
            <w:vAlign w:val="center"/>
            <w:hideMark/>
          </w:tcPr>
          <w:p w14:paraId="04DBD376" w14:textId="77777777" w:rsidR="00EE6A55" w:rsidRPr="008C6112" w:rsidRDefault="00EE6A55" w:rsidP="008B0F6F">
            <w:pPr>
              <w:rPr>
                <w:sz w:val="20"/>
                <w:szCs w:val="20"/>
              </w:rPr>
            </w:pPr>
            <w:r w:rsidRPr="008C6112">
              <w:rPr>
                <w:sz w:val="20"/>
                <w:szCs w:val="20"/>
              </w:rPr>
              <w:t>Итого расходов</w:t>
            </w:r>
          </w:p>
        </w:tc>
        <w:tc>
          <w:tcPr>
            <w:tcW w:w="1660" w:type="dxa"/>
            <w:gridSpan w:val="2"/>
            <w:tcBorders>
              <w:top w:val="single" w:sz="8" w:space="0" w:color="auto"/>
              <w:left w:val="single" w:sz="4" w:space="0" w:color="auto"/>
              <w:bottom w:val="single" w:sz="8" w:space="0" w:color="auto"/>
              <w:right w:val="single" w:sz="4" w:space="0" w:color="auto"/>
            </w:tcBorders>
            <w:noWrap/>
            <w:vAlign w:val="center"/>
            <w:hideMark/>
          </w:tcPr>
          <w:p w14:paraId="004BFC16" w14:textId="77777777" w:rsidR="00EE6A55" w:rsidRPr="008C6112" w:rsidRDefault="00EE6A55" w:rsidP="008B0F6F">
            <w:pPr>
              <w:jc w:val="right"/>
              <w:rPr>
                <w:sz w:val="20"/>
                <w:szCs w:val="20"/>
              </w:rPr>
            </w:pPr>
            <w:r w:rsidRPr="008C6112">
              <w:rPr>
                <w:sz w:val="20"/>
                <w:szCs w:val="20"/>
              </w:rPr>
              <w:t xml:space="preserve">4 546 989 797,75 </w:t>
            </w:r>
          </w:p>
        </w:tc>
        <w:tc>
          <w:tcPr>
            <w:tcW w:w="1660" w:type="dxa"/>
            <w:gridSpan w:val="2"/>
            <w:tcBorders>
              <w:top w:val="single" w:sz="8" w:space="0" w:color="auto"/>
              <w:left w:val="nil"/>
              <w:bottom w:val="single" w:sz="8" w:space="0" w:color="auto"/>
              <w:right w:val="single" w:sz="4" w:space="0" w:color="auto"/>
            </w:tcBorders>
            <w:noWrap/>
            <w:vAlign w:val="center"/>
            <w:hideMark/>
          </w:tcPr>
          <w:p w14:paraId="7E127D87" w14:textId="77777777" w:rsidR="00EE6A55" w:rsidRPr="008C6112" w:rsidRDefault="00EE6A55" w:rsidP="008B0F6F">
            <w:pPr>
              <w:jc w:val="right"/>
              <w:rPr>
                <w:sz w:val="20"/>
                <w:szCs w:val="20"/>
              </w:rPr>
            </w:pPr>
            <w:r w:rsidRPr="008C6112">
              <w:rPr>
                <w:sz w:val="20"/>
                <w:szCs w:val="20"/>
              </w:rPr>
              <w:t xml:space="preserve">3 402 665 287,40 </w:t>
            </w:r>
          </w:p>
        </w:tc>
        <w:tc>
          <w:tcPr>
            <w:tcW w:w="1660" w:type="dxa"/>
            <w:tcBorders>
              <w:top w:val="single" w:sz="8" w:space="0" w:color="auto"/>
              <w:left w:val="nil"/>
              <w:bottom w:val="single" w:sz="8" w:space="0" w:color="auto"/>
              <w:right w:val="single" w:sz="8" w:space="0" w:color="auto"/>
            </w:tcBorders>
            <w:noWrap/>
            <w:vAlign w:val="center"/>
            <w:hideMark/>
          </w:tcPr>
          <w:p w14:paraId="2666A453" w14:textId="77777777" w:rsidR="00EE6A55" w:rsidRPr="008C6112" w:rsidRDefault="00EE6A55" w:rsidP="008B0F6F">
            <w:pPr>
              <w:jc w:val="right"/>
              <w:rPr>
                <w:sz w:val="20"/>
                <w:szCs w:val="20"/>
              </w:rPr>
            </w:pPr>
            <w:r w:rsidRPr="008C6112">
              <w:rPr>
                <w:sz w:val="20"/>
                <w:szCs w:val="20"/>
              </w:rPr>
              <w:t xml:space="preserve">3 585 026 818,20 </w:t>
            </w:r>
          </w:p>
        </w:tc>
      </w:tr>
    </w:tbl>
    <w:p w14:paraId="7A1D5665" w14:textId="77777777" w:rsidR="00EE6A55" w:rsidRPr="008C6112" w:rsidRDefault="00EE6A55" w:rsidP="00EE6A55">
      <w:pPr>
        <w:rPr>
          <w:sz w:val="20"/>
          <w:szCs w:val="20"/>
        </w:rPr>
      </w:pPr>
    </w:p>
    <w:p w14:paraId="5288640A" w14:textId="77777777" w:rsidR="00EE6A55" w:rsidRPr="008C6112" w:rsidRDefault="00EE6A55" w:rsidP="00EE6A55">
      <w:pPr>
        <w:rPr>
          <w:sz w:val="20"/>
          <w:szCs w:val="20"/>
        </w:rPr>
      </w:pPr>
    </w:p>
    <w:p w14:paraId="5572BD81" w14:textId="77777777" w:rsidR="00EE6A55" w:rsidRPr="008C6112" w:rsidRDefault="00EE6A55" w:rsidP="00EE6A55">
      <w:pPr>
        <w:rPr>
          <w:sz w:val="20"/>
          <w:szCs w:val="20"/>
        </w:rPr>
      </w:pPr>
    </w:p>
    <w:p w14:paraId="2DDCF0F4" w14:textId="77777777" w:rsidR="00EE6A55" w:rsidRPr="008C6112" w:rsidRDefault="00EE6A55" w:rsidP="00EE6A55">
      <w:pPr>
        <w:rPr>
          <w:sz w:val="20"/>
          <w:szCs w:val="20"/>
        </w:rPr>
      </w:pPr>
    </w:p>
    <w:p w14:paraId="10149A7C" w14:textId="77777777" w:rsidR="00EE6A55" w:rsidRPr="008C6112" w:rsidRDefault="00EE6A55" w:rsidP="00EE6A55">
      <w:pPr>
        <w:rPr>
          <w:sz w:val="20"/>
          <w:szCs w:val="20"/>
        </w:rPr>
      </w:pPr>
    </w:p>
    <w:p w14:paraId="0177325C" w14:textId="77777777" w:rsidR="00EE6A55" w:rsidRPr="008C6112" w:rsidRDefault="00EE6A55" w:rsidP="00EE6A55">
      <w:pPr>
        <w:rPr>
          <w:sz w:val="20"/>
          <w:szCs w:val="20"/>
        </w:rPr>
      </w:pPr>
    </w:p>
    <w:p w14:paraId="29565788" w14:textId="77777777" w:rsidR="00EE6A55" w:rsidRPr="008C6112" w:rsidRDefault="00EE6A55" w:rsidP="00EE6A55">
      <w:pPr>
        <w:rPr>
          <w:sz w:val="20"/>
          <w:szCs w:val="20"/>
        </w:rPr>
      </w:pPr>
    </w:p>
    <w:p w14:paraId="7068BD84" w14:textId="77777777" w:rsidR="00EE6A55" w:rsidRPr="008C6112" w:rsidRDefault="00EE6A55" w:rsidP="00EE6A55">
      <w:pPr>
        <w:rPr>
          <w:sz w:val="20"/>
          <w:szCs w:val="20"/>
        </w:rPr>
      </w:pPr>
    </w:p>
    <w:p w14:paraId="7D3B6B3C" w14:textId="77777777" w:rsidR="00EE6A55" w:rsidRPr="008C6112" w:rsidRDefault="00EE6A55" w:rsidP="00EE6A55">
      <w:pPr>
        <w:rPr>
          <w:sz w:val="20"/>
          <w:szCs w:val="20"/>
        </w:rPr>
      </w:pPr>
    </w:p>
    <w:p w14:paraId="6B8DC76B" w14:textId="77777777" w:rsidR="00EE6A55" w:rsidRPr="008C6112" w:rsidRDefault="00EE6A55" w:rsidP="00EE6A55">
      <w:pPr>
        <w:rPr>
          <w:sz w:val="20"/>
          <w:szCs w:val="20"/>
        </w:rPr>
      </w:pPr>
    </w:p>
    <w:p w14:paraId="39283FFE" w14:textId="77777777" w:rsidR="00EE6A55" w:rsidRPr="008C6112" w:rsidRDefault="00EE6A55" w:rsidP="00EE6A55">
      <w:pPr>
        <w:rPr>
          <w:sz w:val="20"/>
          <w:szCs w:val="20"/>
        </w:rPr>
      </w:pPr>
    </w:p>
    <w:p w14:paraId="582BD14F" w14:textId="77777777" w:rsidR="00EE6A55" w:rsidRPr="008C6112" w:rsidRDefault="00EE6A55" w:rsidP="00EE6A55">
      <w:pPr>
        <w:rPr>
          <w:sz w:val="20"/>
          <w:szCs w:val="20"/>
        </w:rPr>
      </w:pPr>
    </w:p>
    <w:p w14:paraId="24099BF7" w14:textId="77777777" w:rsidR="00EE6A55" w:rsidRPr="008C6112" w:rsidRDefault="00EE6A55" w:rsidP="00EE6A55">
      <w:pPr>
        <w:rPr>
          <w:sz w:val="20"/>
          <w:szCs w:val="20"/>
        </w:rPr>
      </w:pPr>
    </w:p>
    <w:p w14:paraId="1FB12B86" w14:textId="77777777" w:rsidR="00EE6A55" w:rsidRPr="008C6112" w:rsidRDefault="00EE6A55" w:rsidP="00EE6A55">
      <w:pPr>
        <w:rPr>
          <w:sz w:val="20"/>
          <w:szCs w:val="20"/>
        </w:rPr>
      </w:pPr>
    </w:p>
    <w:p w14:paraId="6ADF7085" w14:textId="77777777" w:rsidR="00EE6A55" w:rsidRPr="008C6112" w:rsidRDefault="00EE6A55" w:rsidP="00EE6A55">
      <w:pPr>
        <w:rPr>
          <w:sz w:val="20"/>
          <w:szCs w:val="20"/>
        </w:rPr>
      </w:pPr>
    </w:p>
    <w:p w14:paraId="18EC8B0A" w14:textId="77777777" w:rsidR="00EE6A55" w:rsidRPr="008C6112" w:rsidRDefault="00EE6A55" w:rsidP="00EE6A55">
      <w:pPr>
        <w:rPr>
          <w:sz w:val="20"/>
          <w:szCs w:val="20"/>
        </w:rPr>
        <w:sectPr w:rsidR="00EE6A55" w:rsidRPr="008C6112" w:rsidSect="00B016D1">
          <w:pgSz w:w="16838" w:h="11906" w:orient="landscape"/>
          <w:pgMar w:top="707" w:right="568" w:bottom="566" w:left="1134" w:header="708" w:footer="708" w:gutter="0"/>
          <w:cols w:space="708"/>
          <w:docGrid w:linePitch="360"/>
        </w:sectPr>
      </w:pPr>
    </w:p>
    <w:tbl>
      <w:tblPr>
        <w:tblW w:w="11063" w:type="dxa"/>
        <w:tblInd w:w="108" w:type="dxa"/>
        <w:tblLayout w:type="fixed"/>
        <w:tblLook w:val="04A0" w:firstRow="1" w:lastRow="0" w:firstColumn="1" w:lastColumn="0" w:noHBand="0" w:noVBand="1"/>
      </w:tblPr>
      <w:tblGrid>
        <w:gridCol w:w="1985"/>
        <w:gridCol w:w="850"/>
        <w:gridCol w:w="709"/>
        <w:gridCol w:w="709"/>
        <w:gridCol w:w="1417"/>
        <w:gridCol w:w="709"/>
        <w:gridCol w:w="1418"/>
        <w:gridCol w:w="1134"/>
        <w:gridCol w:w="425"/>
        <w:gridCol w:w="1276"/>
        <w:gridCol w:w="283"/>
        <w:gridCol w:w="148"/>
      </w:tblGrid>
      <w:tr w:rsidR="00EE6A55" w:rsidRPr="008C6112" w14:paraId="2A26DC5A" w14:textId="77777777" w:rsidTr="008B0F6F">
        <w:trPr>
          <w:gridAfter w:val="2"/>
          <w:wAfter w:w="431" w:type="dxa"/>
          <w:trHeight w:val="315"/>
        </w:trPr>
        <w:tc>
          <w:tcPr>
            <w:tcW w:w="1985" w:type="dxa"/>
            <w:tcBorders>
              <w:top w:val="nil"/>
              <w:left w:val="nil"/>
              <w:bottom w:val="nil"/>
              <w:right w:val="nil"/>
            </w:tcBorders>
            <w:noWrap/>
            <w:vAlign w:val="bottom"/>
            <w:hideMark/>
          </w:tcPr>
          <w:p w14:paraId="459EC7B0" w14:textId="77777777" w:rsidR="00EE6A55" w:rsidRPr="008C6112" w:rsidRDefault="00EE6A55" w:rsidP="008B0F6F">
            <w:pPr>
              <w:rPr>
                <w:sz w:val="20"/>
                <w:szCs w:val="20"/>
              </w:rPr>
            </w:pPr>
          </w:p>
        </w:tc>
        <w:tc>
          <w:tcPr>
            <w:tcW w:w="850" w:type="dxa"/>
            <w:tcBorders>
              <w:top w:val="nil"/>
              <w:left w:val="nil"/>
              <w:bottom w:val="nil"/>
              <w:right w:val="nil"/>
            </w:tcBorders>
            <w:noWrap/>
            <w:vAlign w:val="bottom"/>
          </w:tcPr>
          <w:p w14:paraId="775F8898" w14:textId="77777777" w:rsidR="00EE6A55" w:rsidRPr="008C6112" w:rsidRDefault="00EE6A55" w:rsidP="008B0F6F">
            <w:pPr>
              <w:rPr>
                <w:sz w:val="20"/>
                <w:szCs w:val="20"/>
              </w:rPr>
            </w:pPr>
          </w:p>
        </w:tc>
        <w:tc>
          <w:tcPr>
            <w:tcW w:w="709" w:type="dxa"/>
            <w:tcBorders>
              <w:top w:val="nil"/>
              <w:left w:val="nil"/>
              <w:bottom w:val="nil"/>
              <w:right w:val="nil"/>
            </w:tcBorders>
            <w:noWrap/>
            <w:vAlign w:val="bottom"/>
          </w:tcPr>
          <w:p w14:paraId="2708315F" w14:textId="77777777" w:rsidR="00EE6A55" w:rsidRPr="008C6112" w:rsidRDefault="00EE6A55" w:rsidP="008B0F6F">
            <w:pPr>
              <w:rPr>
                <w:sz w:val="20"/>
                <w:szCs w:val="20"/>
              </w:rPr>
            </w:pPr>
          </w:p>
        </w:tc>
        <w:tc>
          <w:tcPr>
            <w:tcW w:w="709" w:type="dxa"/>
            <w:tcBorders>
              <w:top w:val="nil"/>
              <w:left w:val="nil"/>
              <w:bottom w:val="nil"/>
              <w:right w:val="nil"/>
            </w:tcBorders>
            <w:noWrap/>
            <w:vAlign w:val="bottom"/>
          </w:tcPr>
          <w:p w14:paraId="005AD09F" w14:textId="77777777" w:rsidR="00EE6A55" w:rsidRPr="008C6112" w:rsidRDefault="00EE6A55" w:rsidP="008B0F6F">
            <w:pPr>
              <w:rPr>
                <w:sz w:val="20"/>
                <w:szCs w:val="20"/>
              </w:rPr>
            </w:pPr>
          </w:p>
        </w:tc>
        <w:tc>
          <w:tcPr>
            <w:tcW w:w="1417" w:type="dxa"/>
            <w:tcBorders>
              <w:top w:val="nil"/>
              <w:left w:val="nil"/>
              <w:bottom w:val="nil"/>
              <w:right w:val="nil"/>
            </w:tcBorders>
            <w:noWrap/>
            <w:vAlign w:val="bottom"/>
          </w:tcPr>
          <w:p w14:paraId="370225B3" w14:textId="77777777" w:rsidR="00EE6A55" w:rsidRPr="008C6112" w:rsidRDefault="00EE6A55" w:rsidP="008B0F6F">
            <w:pPr>
              <w:rPr>
                <w:sz w:val="20"/>
                <w:szCs w:val="20"/>
              </w:rPr>
            </w:pPr>
          </w:p>
        </w:tc>
        <w:tc>
          <w:tcPr>
            <w:tcW w:w="709" w:type="dxa"/>
            <w:tcBorders>
              <w:top w:val="nil"/>
              <w:left w:val="nil"/>
              <w:bottom w:val="nil"/>
              <w:right w:val="nil"/>
            </w:tcBorders>
            <w:noWrap/>
            <w:vAlign w:val="bottom"/>
          </w:tcPr>
          <w:p w14:paraId="686D17DF" w14:textId="77777777" w:rsidR="00EE6A55" w:rsidRPr="008C6112" w:rsidRDefault="00EE6A55" w:rsidP="008B0F6F">
            <w:pPr>
              <w:rPr>
                <w:sz w:val="20"/>
                <w:szCs w:val="20"/>
              </w:rPr>
            </w:pPr>
          </w:p>
        </w:tc>
        <w:tc>
          <w:tcPr>
            <w:tcW w:w="1418" w:type="dxa"/>
            <w:tcBorders>
              <w:top w:val="nil"/>
              <w:left w:val="nil"/>
              <w:bottom w:val="nil"/>
              <w:right w:val="nil"/>
            </w:tcBorders>
            <w:noWrap/>
            <w:vAlign w:val="bottom"/>
          </w:tcPr>
          <w:p w14:paraId="3C39B80E" w14:textId="77777777" w:rsidR="00EE6A55" w:rsidRPr="008C6112" w:rsidRDefault="00EE6A55" w:rsidP="008B0F6F">
            <w:pPr>
              <w:rPr>
                <w:sz w:val="20"/>
                <w:szCs w:val="20"/>
              </w:rPr>
            </w:pPr>
          </w:p>
        </w:tc>
        <w:tc>
          <w:tcPr>
            <w:tcW w:w="1134" w:type="dxa"/>
            <w:tcBorders>
              <w:top w:val="nil"/>
              <w:left w:val="nil"/>
              <w:bottom w:val="nil"/>
              <w:right w:val="nil"/>
            </w:tcBorders>
            <w:noWrap/>
            <w:vAlign w:val="bottom"/>
          </w:tcPr>
          <w:p w14:paraId="0D56B619" w14:textId="77777777" w:rsidR="00EE6A55" w:rsidRPr="008C6112" w:rsidRDefault="00EE6A55" w:rsidP="008B0F6F">
            <w:pPr>
              <w:rPr>
                <w:sz w:val="20"/>
                <w:szCs w:val="20"/>
              </w:rPr>
            </w:pPr>
          </w:p>
        </w:tc>
        <w:tc>
          <w:tcPr>
            <w:tcW w:w="1701" w:type="dxa"/>
            <w:gridSpan w:val="2"/>
            <w:tcBorders>
              <w:top w:val="nil"/>
              <w:left w:val="nil"/>
              <w:bottom w:val="nil"/>
              <w:right w:val="nil"/>
            </w:tcBorders>
            <w:noWrap/>
            <w:vAlign w:val="bottom"/>
            <w:hideMark/>
          </w:tcPr>
          <w:p w14:paraId="52949BB9" w14:textId="77777777" w:rsidR="00EE6A55" w:rsidRPr="008C6112" w:rsidRDefault="00EE6A55" w:rsidP="008B0F6F">
            <w:pPr>
              <w:rPr>
                <w:sz w:val="20"/>
                <w:szCs w:val="20"/>
              </w:rPr>
            </w:pPr>
            <w:r w:rsidRPr="008C6112">
              <w:rPr>
                <w:sz w:val="20"/>
                <w:szCs w:val="20"/>
              </w:rPr>
              <w:t>Приложение 6</w:t>
            </w:r>
          </w:p>
        </w:tc>
      </w:tr>
      <w:tr w:rsidR="00EE6A55" w:rsidRPr="008C6112" w14:paraId="111D258B" w14:textId="77777777" w:rsidTr="008B0F6F">
        <w:trPr>
          <w:trHeight w:val="1530"/>
        </w:trPr>
        <w:tc>
          <w:tcPr>
            <w:tcW w:w="1985" w:type="dxa"/>
            <w:tcBorders>
              <w:top w:val="nil"/>
              <w:left w:val="nil"/>
              <w:bottom w:val="nil"/>
              <w:right w:val="nil"/>
            </w:tcBorders>
            <w:noWrap/>
            <w:vAlign w:val="bottom"/>
            <w:hideMark/>
          </w:tcPr>
          <w:p w14:paraId="2FE041DC" w14:textId="77777777" w:rsidR="00EE6A55" w:rsidRPr="008C6112" w:rsidRDefault="00EE6A55" w:rsidP="008B0F6F">
            <w:pPr>
              <w:jc w:val="right"/>
              <w:rPr>
                <w:sz w:val="20"/>
                <w:szCs w:val="20"/>
              </w:rPr>
            </w:pPr>
          </w:p>
        </w:tc>
        <w:tc>
          <w:tcPr>
            <w:tcW w:w="850" w:type="dxa"/>
            <w:tcBorders>
              <w:top w:val="nil"/>
              <w:left w:val="nil"/>
              <w:bottom w:val="nil"/>
              <w:right w:val="nil"/>
            </w:tcBorders>
            <w:noWrap/>
            <w:vAlign w:val="bottom"/>
            <w:hideMark/>
          </w:tcPr>
          <w:p w14:paraId="494B749B" w14:textId="77777777" w:rsidR="00EE6A55" w:rsidRPr="008C6112" w:rsidRDefault="00EE6A55" w:rsidP="008B0F6F">
            <w:pPr>
              <w:rPr>
                <w:sz w:val="20"/>
                <w:szCs w:val="20"/>
              </w:rPr>
            </w:pPr>
          </w:p>
        </w:tc>
        <w:tc>
          <w:tcPr>
            <w:tcW w:w="709" w:type="dxa"/>
            <w:tcBorders>
              <w:top w:val="nil"/>
              <w:left w:val="nil"/>
              <w:bottom w:val="nil"/>
              <w:right w:val="nil"/>
            </w:tcBorders>
            <w:noWrap/>
            <w:vAlign w:val="bottom"/>
            <w:hideMark/>
          </w:tcPr>
          <w:p w14:paraId="6EC5366C" w14:textId="77777777" w:rsidR="00EE6A55" w:rsidRPr="008C6112" w:rsidRDefault="00EE6A55" w:rsidP="008B0F6F">
            <w:pPr>
              <w:rPr>
                <w:sz w:val="20"/>
                <w:szCs w:val="20"/>
              </w:rPr>
            </w:pPr>
          </w:p>
        </w:tc>
        <w:tc>
          <w:tcPr>
            <w:tcW w:w="709" w:type="dxa"/>
            <w:tcBorders>
              <w:top w:val="nil"/>
              <w:left w:val="nil"/>
              <w:bottom w:val="nil"/>
              <w:right w:val="nil"/>
            </w:tcBorders>
            <w:noWrap/>
            <w:vAlign w:val="bottom"/>
            <w:hideMark/>
          </w:tcPr>
          <w:p w14:paraId="1EC5BE74" w14:textId="77777777" w:rsidR="00EE6A55" w:rsidRPr="008C6112" w:rsidRDefault="00EE6A55" w:rsidP="008B0F6F">
            <w:pPr>
              <w:rPr>
                <w:sz w:val="20"/>
                <w:szCs w:val="20"/>
              </w:rPr>
            </w:pPr>
          </w:p>
        </w:tc>
        <w:tc>
          <w:tcPr>
            <w:tcW w:w="1417" w:type="dxa"/>
            <w:tcBorders>
              <w:top w:val="nil"/>
              <w:left w:val="nil"/>
              <w:bottom w:val="nil"/>
              <w:right w:val="nil"/>
            </w:tcBorders>
            <w:noWrap/>
            <w:vAlign w:val="bottom"/>
            <w:hideMark/>
          </w:tcPr>
          <w:p w14:paraId="23282D4D" w14:textId="77777777" w:rsidR="00EE6A55" w:rsidRPr="008C6112" w:rsidRDefault="00EE6A55" w:rsidP="008B0F6F">
            <w:pPr>
              <w:rPr>
                <w:sz w:val="20"/>
                <w:szCs w:val="20"/>
              </w:rPr>
            </w:pPr>
          </w:p>
        </w:tc>
        <w:tc>
          <w:tcPr>
            <w:tcW w:w="709" w:type="dxa"/>
            <w:tcBorders>
              <w:top w:val="nil"/>
              <w:left w:val="nil"/>
              <w:bottom w:val="nil"/>
              <w:right w:val="nil"/>
            </w:tcBorders>
            <w:noWrap/>
            <w:vAlign w:val="bottom"/>
            <w:hideMark/>
          </w:tcPr>
          <w:p w14:paraId="575EAF8C" w14:textId="77777777" w:rsidR="00EE6A55" w:rsidRPr="008C6112" w:rsidRDefault="00EE6A55" w:rsidP="008B0F6F">
            <w:pPr>
              <w:rPr>
                <w:sz w:val="20"/>
                <w:szCs w:val="20"/>
              </w:rPr>
            </w:pPr>
          </w:p>
        </w:tc>
        <w:tc>
          <w:tcPr>
            <w:tcW w:w="4684" w:type="dxa"/>
            <w:gridSpan w:val="6"/>
            <w:tcBorders>
              <w:top w:val="nil"/>
              <w:left w:val="nil"/>
              <w:bottom w:val="nil"/>
              <w:right w:val="nil"/>
            </w:tcBorders>
            <w:vAlign w:val="bottom"/>
            <w:hideMark/>
          </w:tcPr>
          <w:p w14:paraId="6681801F" w14:textId="77777777" w:rsidR="00EE6A55" w:rsidRPr="008C6112" w:rsidRDefault="00EE6A55" w:rsidP="008B0F6F">
            <w:pPr>
              <w:jc w:val="right"/>
              <w:rPr>
                <w:sz w:val="20"/>
                <w:szCs w:val="20"/>
              </w:rPr>
            </w:pPr>
            <w:r w:rsidRPr="008C6112">
              <w:rPr>
                <w:sz w:val="20"/>
                <w:szCs w:val="20"/>
              </w:rPr>
              <w:t>к решению сессии Совета депутатов Куйбышевского муниципального района "О бюджете Куйбышевского муниципального района на 2025 год                                                                                    и плановый период 2026 и 2027 годов"</w:t>
            </w:r>
          </w:p>
        </w:tc>
      </w:tr>
      <w:tr w:rsidR="00EE6A55" w:rsidRPr="008C6112" w14:paraId="7F6F3C32" w14:textId="77777777" w:rsidTr="008B0F6F">
        <w:trPr>
          <w:gridAfter w:val="1"/>
          <w:wAfter w:w="148" w:type="dxa"/>
          <w:trHeight w:val="1020"/>
        </w:trPr>
        <w:tc>
          <w:tcPr>
            <w:tcW w:w="10915" w:type="dxa"/>
            <w:gridSpan w:val="11"/>
            <w:tcBorders>
              <w:top w:val="nil"/>
              <w:left w:val="nil"/>
              <w:bottom w:val="nil"/>
              <w:right w:val="nil"/>
            </w:tcBorders>
            <w:vAlign w:val="center"/>
            <w:hideMark/>
          </w:tcPr>
          <w:p w14:paraId="2635F7C6" w14:textId="77777777" w:rsidR="00EE6A55" w:rsidRPr="008C6112" w:rsidRDefault="00EE6A55" w:rsidP="008B0F6F">
            <w:pPr>
              <w:jc w:val="center"/>
              <w:rPr>
                <w:sz w:val="20"/>
                <w:szCs w:val="20"/>
              </w:rPr>
            </w:pPr>
            <w:r w:rsidRPr="008C6112">
              <w:rPr>
                <w:sz w:val="20"/>
                <w:szCs w:val="20"/>
              </w:rPr>
              <w:t>Распределение бюджетных ассигнований на исполнение публичных нормативных обязательств на 2025 год и плановый период 2026 и 2027 годов</w:t>
            </w:r>
          </w:p>
        </w:tc>
      </w:tr>
      <w:tr w:rsidR="00EE6A55" w:rsidRPr="008C6112" w14:paraId="3A4A8AEA" w14:textId="77777777" w:rsidTr="008B0F6F">
        <w:trPr>
          <w:gridAfter w:val="1"/>
          <w:wAfter w:w="148" w:type="dxa"/>
          <w:trHeight w:val="255"/>
        </w:trPr>
        <w:tc>
          <w:tcPr>
            <w:tcW w:w="1985" w:type="dxa"/>
            <w:vMerge w:val="restart"/>
            <w:tcBorders>
              <w:top w:val="single" w:sz="4" w:space="0" w:color="auto"/>
              <w:left w:val="single" w:sz="4" w:space="0" w:color="auto"/>
              <w:bottom w:val="single" w:sz="4" w:space="0" w:color="000000"/>
              <w:right w:val="single" w:sz="4" w:space="0" w:color="auto"/>
            </w:tcBorders>
            <w:noWrap/>
            <w:vAlign w:val="center"/>
            <w:hideMark/>
          </w:tcPr>
          <w:p w14:paraId="69653F20" w14:textId="77777777" w:rsidR="00EE6A55" w:rsidRPr="008C6112" w:rsidRDefault="00EE6A55" w:rsidP="008B0F6F">
            <w:pPr>
              <w:jc w:val="center"/>
              <w:rPr>
                <w:sz w:val="20"/>
                <w:szCs w:val="20"/>
              </w:rPr>
            </w:pPr>
            <w:r w:rsidRPr="008C6112">
              <w:rPr>
                <w:sz w:val="20"/>
                <w:szCs w:val="20"/>
              </w:rPr>
              <w:t xml:space="preserve">Наименование </w:t>
            </w:r>
          </w:p>
        </w:tc>
        <w:tc>
          <w:tcPr>
            <w:tcW w:w="4394" w:type="dxa"/>
            <w:gridSpan w:val="5"/>
            <w:tcBorders>
              <w:top w:val="single" w:sz="4" w:space="0" w:color="auto"/>
              <w:left w:val="nil"/>
              <w:bottom w:val="single" w:sz="4" w:space="0" w:color="auto"/>
              <w:right w:val="single" w:sz="4" w:space="0" w:color="000000"/>
            </w:tcBorders>
            <w:noWrap/>
            <w:vAlign w:val="bottom"/>
            <w:hideMark/>
          </w:tcPr>
          <w:p w14:paraId="6C339D4B" w14:textId="77777777" w:rsidR="00EE6A55" w:rsidRPr="008C6112" w:rsidRDefault="00EE6A55" w:rsidP="008B0F6F">
            <w:pPr>
              <w:jc w:val="center"/>
              <w:rPr>
                <w:sz w:val="20"/>
                <w:szCs w:val="20"/>
              </w:rPr>
            </w:pPr>
            <w:r w:rsidRPr="008C6112">
              <w:rPr>
                <w:sz w:val="20"/>
                <w:szCs w:val="20"/>
              </w:rPr>
              <w:t>Код бюджетной классификации</w:t>
            </w:r>
          </w:p>
        </w:tc>
        <w:tc>
          <w:tcPr>
            <w:tcW w:w="4536" w:type="dxa"/>
            <w:gridSpan w:val="5"/>
            <w:tcBorders>
              <w:top w:val="single" w:sz="4" w:space="0" w:color="auto"/>
              <w:left w:val="nil"/>
              <w:bottom w:val="single" w:sz="4" w:space="0" w:color="auto"/>
              <w:right w:val="single" w:sz="4" w:space="0" w:color="000000"/>
            </w:tcBorders>
            <w:vAlign w:val="bottom"/>
            <w:hideMark/>
          </w:tcPr>
          <w:p w14:paraId="13262AF4" w14:textId="77777777" w:rsidR="00EE6A55" w:rsidRPr="008C6112" w:rsidRDefault="00EE6A55" w:rsidP="008B0F6F">
            <w:pPr>
              <w:jc w:val="center"/>
              <w:rPr>
                <w:sz w:val="20"/>
                <w:szCs w:val="20"/>
              </w:rPr>
            </w:pPr>
            <w:r w:rsidRPr="008C6112">
              <w:rPr>
                <w:sz w:val="20"/>
                <w:szCs w:val="20"/>
              </w:rPr>
              <w:t>Сумма (в рублях)</w:t>
            </w:r>
          </w:p>
        </w:tc>
      </w:tr>
      <w:tr w:rsidR="00EE6A55" w:rsidRPr="008C6112" w14:paraId="357C7203" w14:textId="77777777" w:rsidTr="008B0F6F">
        <w:trPr>
          <w:gridAfter w:val="1"/>
          <w:wAfter w:w="148" w:type="dxa"/>
          <w:trHeight w:val="315"/>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58BFF64B" w14:textId="77777777" w:rsidR="00EE6A55" w:rsidRPr="008C6112" w:rsidRDefault="00EE6A55" w:rsidP="008B0F6F">
            <w:pPr>
              <w:rPr>
                <w:sz w:val="20"/>
                <w:szCs w:val="20"/>
              </w:rPr>
            </w:pPr>
          </w:p>
        </w:tc>
        <w:tc>
          <w:tcPr>
            <w:tcW w:w="850" w:type="dxa"/>
            <w:tcBorders>
              <w:top w:val="nil"/>
              <w:left w:val="nil"/>
              <w:bottom w:val="single" w:sz="4" w:space="0" w:color="auto"/>
              <w:right w:val="single" w:sz="4" w:space="0" w:color="auto"/>
            </w:tcBorders>
            <w:noWrap/>
            <w:vAlign w:val="bottom"/>
            <w:hideMark/>
          </w:tcPr>
          <w:p w14:paraId="5758796E" w14:textId="77777777" w:rsidR="00EE6A55" w:rsidRPr="008C6112" w:rsidRDefault="00EE6A55" w:rsidP="008B0F6F">
            <w:pPr>
              <w:rPr>
                <w:sz w:val="20"/>
                <w:szCs w:val="20"/>
              </w:rPr>
            </w:pPr>
            <w:r w:rsidRPr="008C6112">
              <w:rPr>
                <w:sz w:val="20"/>
                <w:szCs w:val="20"/>
              </w:rPr>
              <w:t>ГРБС</w:t>
            </w:r>
          </w:p>
        </w:tc>
        <w:tc>
          <w:tcPr>
            <w:tcW w:w="709" w:type="dxa"/>
            <w:tcBorders>
              <w:top w:val="nil"/>
              <w:left w:val="nil"/>
              <w:bottom w:val="single" w:sz="4" w:space="0" w:color="auto"/>
              <w:right w:val="single" w:sz="4" w:space="0" w:color="auto"/>
            </w:tcBorders>
            <w:noWrap/>
            <w:vAlign w:val="bottom"/>
            <w:hideMark/>
          </w:tcPr>
          <w:p w14:paraId="78375729" w14:textId="77777777" w:rsidR="00EE6A55" w:rsidRPr="008C6112" w:rsidRDefault="00EE6A55" w:rsidP="008B0F6F">
            <w:pPr>
              <w:rPr>
                <w:sz w:val="20"/>
                <w:szCs w:val="20"/>
              </w:rPr>
            </w:pPr>
            <w:r w:rsidRPr="008C6112">
              <w:rPr>
                <w:sz w:val="20"/>
                <w:szCs w:val="20"/>
              </w:rPr>
              <w:t>РЗ</w:t>
            </w:r>
          </w:p>
        </w:tc>
        <w:tc>
          <w:tcPr>
            <w:tcW w:w="709" w:type="dxa"/>
            <w:tcBorders>
              <w:top w:val="nil"/>
              <w:left w:val="nil"/>
              <w:bottom w:val="single" w:sz="4" w:space="0" w:color="auto"/>
              <w:right w:val="single" w:sz="4" w:space="0" w:color="auto"/>
            </w:tcBorders>
            <w:noWrap/>
            <w:vAlign w:val="bottom"/>
            <w:hideMark/>
          </w:tcPr>
          <w:p w14:paraId="7E17B6CD" w14:textId="77777777" w:rsidR="00EE6A55" w:rsidRPr="008C6112" w:rsidRDefault="00EE6A55" w:rsidP="008B0F6F">
            <w:pPr>
              <w:rPr>
                <w:sz w:val="20"/>
                <w:szCs w:val="20"/>
              </w:rPr>
            </w:pPr>
            <w:r w:rsidRPr="008C6112">
              <w:rPr>
                <w:sz w:val="20"/>
                <w:szCs w:val="20"/>
              </w:rPr>
              <w:t>ПР</w:t>
            </w:r>
          </w:p>
        </w:tc>
        <w:tc>
          <w:tcPr>
            <w:tcW w:w="1417" w:type="dxa"/>
            <w:tcBorders>
              <w:top w:val="nil"/>
              <w:left w:val="nil"/>
              <w:bottom w:val="single" w:sz="4" w:space="0" w:color="auto"/>
              <w:right w:val="single" w:sz="4" w:space="0" w:color="auto"/>
            </w:tcBorders>
            <w:noWrap/>
            <w:vAlign w:val="bottom"/>
            <w:hideMark/>
          </w:tcPr>
          <w:p w14:paraId="6ECCE0DD" w14:textId="77777777" w:rsidR="00EE6A55" w:rsidRPr="008C6112" w:rsidRDefault="00EE6A55" w:rsidP="008B0F6F">
            <w:pPr>
              <w:rPr>
                <w:sz w:val="20"/>
                <w:szCs w:val="20"/>
              </w:rPr>
            </w:pPr>
            <w:r w:rsidRPr="008C6112">
              <w:rPr>
                <w:sz w:val="20"/>
                <w:szCs w:val="20"/>
              </w:rPr>
              <w:t>ЦСР</w:t>
            </w:r>
          </w:p>
        </w:tc>
        <w:tc>
          <w:tcPr>
            <w:tcW w:w="709" w:type="dxa"/>
            <w:tcBorders>
              <w:top w:val="nil"/>
              <w:left w:val="nil"/>
              <w:bottom w:val="single" w:sz="4" w:space="0" w:color="auto"/>
              <w:right w:val="single" w:sz="4" w:space="0" w:color="auto"/>
            </w:tcBorders>
            <w:noWrap/>
            <w:vAlign w:val="bottom"/>
            <w:hideMark/>
          </w:tcPr>
          <w:p w14:paraId="44DB6B02" w14:textId="77777777" w:rsidR="00EE6A55" w:rsidRPr="008C6112" w:rsidRDefault="00EE6A55" w:rsidP="008B0F6F">
            <w:pPr>
              <w:rPr>
                <w:sz w:val="20"/>
                <w:szCs w:val="20"/>
              </w:rPr>
            </w:pPr>
            <w:r w:rsidRPr="008C6112">
              <w:rPr>
                <w:sz w:val="20"/>
                <w:szCs w:val="20"/>
              </w:rPr>
              <w:t>ВР</w:t>
            </w:r>
          </w:p>
        </w:tc>
        <w:tc>
          <w:tcPr>
            <w:tcW w:w="1418" w:type="dxa"/>
            <w:tcBorders>
              <w:top w:val="nil"/>
              <w:left w:val="nil"/>
              <w:bottom w:val="single" w:sz="4" w:space="0" w:color="auto"/>
              <w:right w:val="single" w:sz="4" w:space="0" w:color="auto"/>
            </w:tcBorders>
            <w:vAlign w:val="bottom"/>
            <w:hideMark/>
          </w:tcPr>
          <w:p w14:paraId="30A4F4C8" w14:textId="77777777" w:rsidR="00EE6A55" w:rsidRPr="008C6112" w:rsidRDefault="00EE6A55" w:rsidP="008B0F6F">
            <w:pPr>
              <w:jc w:val="center"/>
              <w:rPr>
                <w:sz w:val="20"/>
                <w:szCs w:val="20"/>
              </w:rPr>
            </w:pPr>
            <w:r w:rsidRPr="008C6112">
              <w:rPr>
                <w:sz w:val="20"/>
                <w:szCs w:val="20"/>
              </w:rPr>
              <w:t>2025 год</w:t>
            </w:r>
          </w:p>
        </w:tc>
        <w:tc>
          <w:tcPr>
            <w:tcW w:w="1559" w:type="dxa"/>
            <w:gridSpan w:val="2"/>
            <w:tcBorders>
              <w:top w:val="nil"/>
              <w:left w:val="nil"/>
              <w:bottom w:val="single" w:sz="4" w:space="0" w:color="auto"/>
              <w:right w:val="single" w:sz="4" w:space="0" w:color="auto"/>
            </w:tcBorders>
            <w:vAlign w:val="bottom"/>
            <w:hideMark/>
          </w:tcPr>
          <w:p w14:paraId="434F7A51" w14:textId="77777777" w:rsidR="00EE6A55" w:rsidRPr="008C6112" w:rsidRDefault="00EE6A55" w:rsidP="008B0F6F">
            <w:pPr>
              <w:jc w:val="center"/>
              <w:rPr>
                <w:sz w:val="20"/>
                <w:szCs w:val="20"/>
              </w:rPr>
            </w:pPr>
            <w:r w:rsidRPr="008C6112">
              <w:rPr>
                <w:sz w:val="20"/>
                <w:szCs w:val="20"/>
              </w:rPr>
              <w:t>2026 год</w:t>
            </w:r>
          </w:p>
        </w:tc>
        <w:tc>
          <w:tcPr>
            <w:tcW w:w="1559" w:type="dxa"/>
            <w:gridSpan w:val="2"/>
            <w:tcBorders>
              <w:top w:val="nil"/>
              <w:left w:val="nil"/>
              <w:bottom w:val="single" w:sz="4" w:space="0" w:color="auto"/>
              <w:right w:val="single" w:sz="4" w:space="0" w:color="auto"/>
            </w:tcBorders>
            <w:vAlign w:val="bottom"/>
            <w:hideMark/>
          </w:tcPr>
          <w:p w14:paraId="5B145136" w14:textId="77777777" w:rsidR="00EE6A55" w:rsidRPr="008C6112" w:rsidRDefault="00EE6A55" w:rsidP="008B0F6F">
            <w:pPr>
              <w:jc w:val="center"/>
              <w:rPr>
                <w:sz w:val="20"/>
                <w:szCs w:val="20"/>
              </w:rPr>
            </w:pPr>
            <w:r w:rsidRPr="008C6112">
              <w:rPr>
                <w:sz w:val="20"/>
                <w:szCs w:val="20"/>
              </w:rPr>
              <w:t>2027 год</w:t>
            </w:r>
          </w:p>
        </w:tc>
      </w:tr>
      <w:tr w:rsidR="00EE6A55" w:rsidRPr="008C6112" w14:paraId="1595FFF1" w14:textId="77777777" w:rsidTr="008B0F6F">
        <w:trPr>
          <w:gridAfter w:val="1"/>
          <w:wAfter w:w="148" w:type="dxa"/>
          <w:trHeight w:val="1575"/>
        </w:trPr>
        <w:tc>
          <w:tcPr>
            <w:tcW w:w="1985" w:type="dxa"/>
            <w:tcBorders>
              <w:top w:val="nil"/>
              <w:left w:val="single" w:sz="4" w:space="0" w:color="auto"/>
              <w:bottom w:val="single" w:sz="4" w:space="0" w:color="auto"/>
              <w:right w:val="single" w:sz="4" w:space="0" w:color="auto"/>
            </w:tcBorders>
            <w:vAlign w:val="bottom"/>
            <w:hideMark/>
          </w:tcPr>
          <w:p w14:paraId="022EBE6D" w14:textId="77777777" w:rsidR="00EE6A55" w:rsidRPr="008C6112" w:rsidRDefault="00EE6A55" w:rsidP="008B0F6F">
            <w:pPr>
              <w:rPr>
                <w:sz w:val="20"/>
                <w:szCs w:val="20"/>
              </w:rPr>
            </w:pPr>
            <w:r w:rsidRPr="008C6112">
              <w:rPr>
                <w:sz w:val="20"/>
                <w:szCs w:val="20"/>
              </w:rPr>
              <w:t xml:space="preserve">Доплаты к пенсиям государственных служащих </w:t>
            </w:r>
            <w:proofErr w:type="spellStart"/>
            <w:r w:rsidRPr="008C6112">
              <w:rPr>
                <w:sz w:val="20"/>
                <w:szCs w:val="20"/>
              </w:rPr>
              <w:t>субьектов</w:t>
            </w:r>
            <w:proofErr w:type="spellEnd"/>
            <w:r w:rsidRPr="008C6112">
              <w:rPr>
                <w:sz w:val="20"/>
                <w:szCs w:val="20"/>
              </w:rPr>
              <w:t xml:space="preserve"> РФ и муниципальных служащих</w:t>
            </w:r>
          </w:p>
        </w:tc>
        <w:tc>
          <w:tcPr>
            <w:tcW w:w="850" w:type="dxa"/>
            <w:tcBorders>
              <w:top w:val="nil"/>
              <w:left w:val="nil"/>
              <w:bottom w:val="single" w:sz="4" w:space="0" w:color="auto"/>
              <w:right w:val="single" w:sz="4" w:space="0" w:color="auto"/>
            </w:tcBorders>
            <w:noWrap/>
            <w:vAlign w:val="bottom"/>
            <w:hideMark/>
          </w:tcPr>
          <w:p w14:paraId="564C0D33" w14:textId="77777777" w:rsidR="00EE6A55" w:rsidRPr="008C6112" w:rsidRDefault="00EE6A55" w:rsidP="008B0F6F">
            <w:pPr>
              <w:jc w:val="right"/>
              <w:rPr>
                <w:sz w:val="20"/>
                <w:szCs w:val="20"/>
              </w:rPr>
            </w:pPr>
            <w:r w:rsidRPr="008C6112">
              <w:rPr>
                <w:sz w:val="20"/>
                <w:szCs w:val="20"/>
              </w:rPr>
              <w:t>444</w:t>
            </w:r>
          </w:p>
        </w:tc>
        <w:tc>
          <w:tcPr>
            <w:tcW w:w="709" w:type="dxa"/>
            <w:tcBorders>
              <w:top w:val="nil"/>
              <w:left w:val="nil"/>
              <w:bottom w:val="single" w:sz="4" w:space="0" w:color="auto"/>
              <w:right w:val="single" w:sz="4" w:space="0" w:color="auto"/>
            </w:tcBorders>
            <w:noWrap/>
            <w:vAlign w:val="bottom"/>
            <w:hideMark/>
          </w:tcPr>
          <w:p w14:paraId="3EA340CF" w14:textId="77777777" w:rsidR="00EE6A55" w:rsidRPr="008C6112" w:rsidRDefault="00EE6A55" w:rsidP="008B0F6F">
            <w:pPr>
              <w:jc w:val="right"/>
              <w:rPr>
                <w:sz w:val="20"/>
                <w:szCs w:val="20"/>
              </w:rPr>
            </w:pPr>
            <w:r w:rsidRPr="008C6112">
              <w:rPr>
                <w:sz w:val="20"/>
                <w:szCs w:val="20"/>
              </w:rPr>
              <w:t>10</w:t>
            </w:r>
          </w:p>
        </w:tc>
        <w:tc>
          <w:tcPr>
            <w:tcW w:w="709" w:type="dxa"/>
            <w:tcBorders>
              <w:top w:val="nil"/>
              <w:left w:val="nil"/>
              <w:bottom w:val="single" w:sz="4" w:space="0" w:color="auto"/>
              <w:right w:val="single" w:sz="4" w:space="0" w:color="auto"/>
            </w:tcBorders>
            <w:noWrap/>
            <w:vAlign w:val="bottom"/>
            <w:hideMark/>
          </w:tcPr>
          <w:p w14:paraId="17FA2988" w14:textId="77777777" w:rsidR="00EE6A55" w:rsidRPr="008C6112" w:rsidRDefault="00EE6A55" w:rsidP="008B0F6F">
            <w:pPr>
              <w:jc w:val="right"/>
              <w:rPr>
                <w:sz w:val="20"/>
                <w:szCs w:val="20"/>
              </w:rPr>
            </w:pPr>
            <w:r w:rsidRPr="008C6112">
              <w:rPr>
                <w:sz w:val="20"/>
                <w:szCs w:val="20"/>
              </w:rPr>
              <w:t>01</w:t>
            </w:r>
          </w:p>
        </w:tc>
        <w:tc>
          <w:tcPr>
            <w:tcW w:w="1417" w:type="dxa"/>
            <w:tcBorders>
              <w:top w:val="nil"/>
              <w:left w:val="nil"/>
              <w:bottom w:val="single" w:sz="4" w:space="0" w:color="auto"/>
              <w:right w:val="single" w:sz="4" w:space="0" w:color="auto"/>
            </w:tcBorders>
            <w:noWrap/>
            <w:vAlign w:val="bottom"/>
            <w:hideMark/>
          </w:tcPr>
          <w:p w14:paraId="73180232" w14:textId="77777777" w:rsidR="00EE6A55" w:rsidRPr="008C6112" w:rsidRDefault="00EE6A55" w:rsidP="008B0F6F">
            <w:pPr>
              <w:jc w:val="right"/>
              <w:rPr>
                <w:sz w:val="20"/>
                <w:szCs w:val="20"/>
              </w:rPr>
            </w:pPr>
            <w:r w:rsidRPr="008C6112">
              <w:rPr>
                <w:sz w:val="20"/>
                <w:szCs w:val="20"/>
              </w:rPr>
              <w:t>9900010100</w:t>
            </w:r>
          </w:p>
        </w:tc>
        <w:tc>
          <w:tcPr>
            <w:tcW w:w="709" w:type="dxa"/>
            <w:tcBorders>
              <w:top w:val="nil"/>
              <w:left w:val="nil"/>
              <w:bottom w:val="single" w:sz="4" w:space="0" w:color="auto"/>
              <w:right w:val="single" w:sz="4" w:space="0" w:color="auto"/>
            </w:tcBorders>
            <w:noWrap/>
            <w:vAlign w:val="bottom"/>
            <w:hideMark/>
          </w:tcPr>
          <w:p w14:paraId="7B19366A" w14:textId="77777777" w:rsidR="00EE6A55" w:rsidRPr="008C6112" w:rsidRDefault="00EE6A55" w:rsidP="008B0F6F">
            <w:pPr>
              <w:jc w:val="right"/>
              <w:rPr>
                <w:sz w:val="20"/>
                <w:szCs w:val="20"/>
              </w:rPr>
            </w:pPr>
            <w:r w:rsidRPr="008C6112">
              <w:rPr>
                <w:sz w:val="20"/>
                <w:szCs w:val="20"/>
              </w:rPr>
              <w:t>310</w:t>
            </w:r>
          </w:p>
        </w:tc>
        <w:tc>
          <w:tcPr>
            <w:tcW w:w="1418" w:type="dxa"/>
            <w:tcBorders>
              <w:top w:val="nil"/>
              <w:left w:val="nil"/>
              <w:bottom w:val="single" w:sz="4" w:space="0" w:color="auto"/>
              <w:right w:val="nil"/>
            </w:tcBorders>
            <w:noWrap/>
            <w:vAlign w:val="bottom"/>
            <w:hideMark/>
          </w:tcPr>
          <w:p w14:paraId="11498343" w14:textId="77777777" w:rsidR="00EE6A55" w:rsidRPr="008C6112" w:rsidRDefault="00EE6A55" w:rsidP="008B0F6F">
            <w:pPr>
              <w:jc w:val="right"/>
              <w:rPr>
                <w:sz w:val="20"/>
                <w:szCs w:val="20"/>
              </w:rPr>
            </w:pPr>
            <w:r w:rsidRPr="008C6112">
              <w:rPr>
                <w:sz w:val="20"/>
                <w:szCs w:val="20"/>
              </w:rPr>
              <w:t>4 048 062,62</w:t>
            </w:r>
          </w:p>
        </w:tc>
        <w:tc>
          <w:tcPr>
            <w:tcW w:w="1559" w:type="dxa"/>
            <w:gridSpan w:val="2"/>
            <w:tcBorders>
              <w:top w:val="nil"/>
              <w:left w:val="single" w:sz="4" w:space="0" w:color="auto"/>
              <w:bottom w:val="single" w:sz="4" w:space="0" w:color="auto"/>
              <w:right w:val="single" w:sz="4" w:space="0" w:color="auto"/>
            </w:tcBorders>
            <w:noWrap/>
            <w:vAlign w:val="bottom"/>
            <w:hideMark/>
          </w:tcPr>
          <w:p w14:paraId="4C3D5377" w14:textId="77777777" w:rsidR="00EE6A55" w:rsidRPr="008C6112" w:rsidRDefault="00EE6A55" w:rsidP="008B0F6F">
            <w:pPr>
              <w:jc w:val="right"/>
              <w:rPr>
                <w:sz w:val="20"/>
                <w:szCs w:val="20"/>
              </w:rPr>
            </w:pPr>
            <w:r w:rsidRPr="008C6112">
              <w:rPr>
                <w:sz w:val="20"/>
                <w:szCs w:val="20"/>
              </w:rPr>
              <w:t>4 921 781,49</w:t>
            </w:r>
          </w:p>
        </w:tc>
        <w:tc>
          <w:tcPr>
            <w:tcW w:w="1559" w:type="dxa"/>
            <w:gridSpan w:val="2"/>
            <w:tcBorders>
              <w:top w:val="nil"/>
              <w:left w:val="nil"/>
              <w:bottom w:val="single" w:sz="4" w:space="0" w:color="auto"/>
              <w:right w:val="single" w:sz="4" w:space="0" w:color="auto"/>
            </w:tcBorders>
            <w:noWrap/>
            <w:vAlign w:val="bottom"/>
            <w:hideMark/>
          </w:tcPr>
          <w:p w14:paraId="67B7E9EC" w14:textId="77777777" w:rsidR="00EE6A55" w:rsidRPr="008C6112" w:rsidRDefault="00EE6A55" w:rsidP="008B0F6F">
            <w:pPr>
              <w:jc w:val="both"/>
              <w:rPr>
                <w:sz w:val="20"/>
                <w:szCs w:val="20"/>
              </w:rPr>
            </w:pPr>
            <w:r w:rsidRPr="008C6112">
              <w:rPr>
                <w:sz w:val="20"/>
                <w:szCs w:val="20"/>
              </w:rPr>
              <w:t>5 308 504,00</w:t>
            </w:r>
          </w:p>
        </w:tc>
      </w:tr>
      <w:tr w:rsidR="00EE6A55" w:rsidRPr="008C6112" w14:paraId="4A6E6707" w14:textId="77777777" w:rsidTr="008B0F6F">
        <w:trPr>
          <w:gridAfter w:val="1"/>
          <w:wAfter w:w="148" w:type="dxa"/>
          <w:trHeight w:val="945"/>
        </w:trPr>
        <w:tc>
          <w:tcPr>
            <w:tcW w:w="1985" w:type="dxa"/>
            <w:tcBorders>
              <w:top w:val="nil"/>
              <w:left w:val="single" w:sz="4" w:space="0" w:color="auto"/>
              <w:bottom w:val="single" w:sz="4" w:space="0" w:color="auto"/>
              <w:right w:val="single" w:sz="4" w:space="0" w:color="auto"/>
            </w:tcBorders>
            <w:vAlign w:val="bottom"/>
            <w:hideMark/>
          </w:tcPr>
          <w:p w14:paraId="36888809" w14:textId="77777777" w:rsidR="00EE6A55" w:rsidRPr="008C6112" w:rsidRDefault="00EE6A55" w:rsidP="008B0F6F">
            <w:pPr>
              <w:rPr>
                <w:sz w:val="20"/>
                <w:szCs w:val="20"/>
              </w:rPr>
            </w:pPr>
            <w:r w:rsidRPr="008C6112">
              <w:rPr>
                <w:sz w:val="20"/>
                <w:szCs w:val="20"/>
              </w:rPr>
              <w:t>Денежная выплата почетным гражданам Куйбышевского района</w:t>
            </w:r>
          </w:p>
        </w:tc>
        <w:tc>
          <w:tcPr>
            <w:tcW w:w="850" w:type="dxa"/>
            <w:tcBorders>
              <w:top w:val="nil"/>
              <w:left w:val="nil"/>
              <w:bottom w:val="single" w:sz="4" w:space="0" w:color="auto"/>
              <w:right w:val="single" w:sz="4" w:space="0" w:color="auto"/>
            </w:tcBorders>
            <w:noWrap/>
            <w:vAlign w:val="bottom"/>
            <w:hideMark/>
          </w:tcPr>
          <w:p w14:paraId="2ED77FB0" w14:textId="77777777" w:rsidR="00EE6A55" w:rsidRPr="008C6112" w:rsidRDefault="00EE6A55" w:rsidP="008B0F6F">
            <w:pPr>
              <w:jc w:val="right"/>
              <w:rPr>
                <w:sz w:val="20"/>
                <w:szCs w:val="20"/>
              </w:rPr>
            </w:pPr>
            <w:r w:rsidRPr="008C6112">
              <w:rPr>
                <w:sz w:val="20"/>
                <w:szCs w:val="20"/>
              </w:rPr>
              <w:t>444</w:t>
            </w:r>
          </w:p>
        </w:tc>
        <w:tc>
          <w:tcPr>
            <w:tcW w:w="709" w:type="dxa"/>
            <w:tcBorders>
              <w:top w:val="nil"/>
              <w:left w:val="nil"/>
              <w:bottom w:val="single" w:sz="4" w:space="0" w:color="auto"/>
              <w:right w:val="single" w:sz="4" w:space="0" w:color="auto"/>
            </w:tcBorders>
            <w:noWrap/>
            <w:vAlign w:val="bottom"/>
            <w:hideMark/>
          </w:tcPr>
          <w:p w14:paraId="1C4A422E" w14:textId="77777777" w:rsidR="00EE6A55" w:rsidRPr="008C6112" w:rsidRDefault="00EE6A55" w:rsidP="008B0F6F">
            <w:pPr>
              <w:jc w:val="right"/>
              <w:rPr>
                <w:sz w:val="20"/>
                <w:szCs w:val="20"/>
              </w:rPr>
            </w:pPr>
            <w:r w:rsidRPr="008C6112">
              <w:rPr>
                <w:sz w:val="20"/>
                <w:szCs w:val="20"/>
              </w:rPr>
              <w:t>10</w:t>
            </w:r>
          </w:p>
        </w:tc>
        <w:tc>
          <w:tcPr>
            <w:tcW w:w="709" w:type="dxa"/>
            <w:tcBorders>
              <w:top w:val="nil"/>
              <w:left w:val="nil"/>
              <w:bottom w:val="single" w:sz="4" w:space="0" w:color="auto"/>
              <w:right w:val="single" w:sz="4" w:space="0" w:color="auto"/>
            </w:tcBorders>
            <w:noWrap/>
            <w:vAlign w:val="bottom"/>
            <w:hideMark/>
          </w:tcPr>
          <w:p w14:paraId="67D99DE0" w14:textId="77777777" w:rsidR="00EE6A55" w:rsidRPr="008C6112" w:rsidRDefault="00EE6A55" w:rsidP="008B0F6F">
            <w:pPr>
              <w:jc w:val="right"/>
              <w:rPr>
                <w:sz w:val="20"/>
                <w:szCs w:val="20"/>
              </w:rPr>
            </w:pPr>
            <w:r w:rsidRPr="008C6112">
              <w:rPr>
                <w:sz w:val="20"/>
                <w:szCs w:val="20"/>
              </w:rPr>
              <w:t>06</w:t>
            </w:r>
          </w:p>
        </w:tc>
        <w:tc>
          <w:tcPr>
            <w:tcW w:w="1417" w:type="dxa"/>
            <w:tcBorders>
              <w:top w:val="nil"/>
              <w:left w:val="nil"/>
              <w:bottom w:val="single" w:sz="4" w:space="0" w:color="auto"/>
              <w:right w:val="single" w:sz="4" w:space="0" w:color="auto"/>
            </w:tcBorders>
            <w:noWrap/>
            <w:vAlign w:val="bottom"/>
            <w:hideMark/>
          </w:tcPr>
          <w:p w14:paraId="228A78F0" w14:textId="77777777" w:rsidR="00EE6A55" w:rsidRPr="008C6112" w:rsidRDefault="00EE6A55" w:rsidP="008B0F6F">
            <w:pPr>
              <w:jc w:val="right"/>
              <w:rPr>
                <w:sz w:val="20"/>
                <w:szCs w:val="20"/>
              </w:rPr>
            </w:pPr>
            <w:r w:rsidRPr="008C6112">
              <w:rPr>
                <w:sz w:val="20"/>
                <w:szCs w:val="20"/>
              </w:rPr>
              <w:t>9900010400</w:t>
            </w:r>
          </w:p>
        </w:tc>
        <w:tc>
          <w:tcPr>
            <w:tcW w:w="709" w:type="dxa"/>
            <w:tcBorders>
              <w:top w:val="nil"/>
              <w:left w:val="nil"/>
              <w:bottom w:val="single" w:sz="4" w:space="0" w:color="auto"/>
              <w:right w:val="single" w:sz="4" w:space="0" w:color="auto"/>
            </w:tcBorders>
            <w:noWrap/>
            <w:vAlign w:val="bottom"/>
            <w:hideMark/>
          </w:tcPr>
          <w:p w14:paraId="354E4B81" w14:textId="77777777" w:rsidR="00EE6A55" w:rsidRPr="008C6112" w:rsidRDefault="00EE6A55" w:rsidP="008B0F6F">
            <w:pPr>
              <w:jc w:val="right"/>
              <w:rPr>
                <w:sz w:val="20"/>
                <w:szCs w:val="20"/>
              </w:rPr>
            </w:pPr>
            <w:r w:rsidRPr="008C6112">
              <w:rPr>
                <w:sz w:val="20"/>
                <w:szCs w:val="20"/>
              </w:rPr>
              <w:t>330</w:t>
            </w:r>
          </w:p>
        </w:tc>
        <w:tc>
          <w:tcPr>
            <w:tcW w:w="1418" w:type="dxa"/>
            <w:tcBorders>
              <w:top w:val="nil"/>
              <w:left w:val="nil"/>
              <w:bottom w:val="single" w:sz="4" w:space="0" w:color="auto"/>
              <w:right w:val="nil"/>
            </w:tcBorders>
            <w:noWrap/>
            <w:vAlign w:val="bottom"/>
            <w:hideMark/>
          </w:tcPr>
          <w:p w14:paraId="17B3762C" w14:textId="77777777" w:rsidR="00EE6A55" w:rsidRPr="008C6112" w:rsidRDefault="00EE6A55" w:rsidP="008B0F6F">
            <w:pPr>
              <w:jc w:val="right"/>
              <w:rPr>
                <w:sz w:val="20"/>
                <w:szCs w:val="20"/>
              </w:rPr>
            </w:pPr>
            <w:r w:rsidRPr="008C6112">
              <w:rPr>
                <w:sz w:val="20"/>
                <w:szCs w:val="20"/>
              </w:rPr>
              <w:t>367 808,00</w:t>
            </w:r>
          </w:p>
        </w:tc>
        <w:tc>
          <w:tcPr>
            <w:tcW w:w="1559" w:type="dxa"/>
            <w:gridSpan w:val="2"/>
            <w:tcBorders>
              <w:top w:val="nil"/>
              <w:left w:val="single" w:sz="4" w:space="0" w:color="auto"/>
              <w:bottom w:val="single" w:sz="4" w:space="0" w:color="auto"/>
              <w:right w:val="single" w:sz="4" w:space="0" w:color="auto"/>
            </w:tcBorders>
            <w:noWrap/>
            <w:vAlign w:val="bottom"/>
            <w:hideMark/>
          </w:tcPr>
          <w:p w14:paraId="5AC93573" w14:textId="77777777" w:rsidR="00EE6A55" w:rsidRPr="008C6112" w:rsidRDefault="00EE6A55" w:rsidP="008B0F6F">
            <w:pPr>
              <w:jc w:val="right"/>
              <w:rPr>
                <w:sz w:val="20"/>
                <w:szCs w:val="20"/>
              </w:rPr>
            </w:pPr>
            <w:r w:rsidRPr="008C6112">
              <w:rPr>
                <w:sz w:val="20"/>
                <w:szCs w:val="20"/>
              </w:rPr>
              <w:t>367 808,00</w:t>
            </w:r>
          </w:p>
        </w:tc>
        <w:tc>
          <w:tcPr>
            <w:tcW w:w="1559" w:type="dxa"/>
            <w:gridSpan w:val="2"/>
            <w:tcBorders>
              <w:top w:val="nil"/>
              <w:left w:val="nil"/>
              <w:bottom w:val="single" w:sz="4" w:space="0" w:color="auto"/>
              <w:right w:val="single" w:sz="4" w:space="0" w:color="auto"/>
            </w:tcBorders>
            <w:noWrap/>
            <w:vAlign w:val="bottom"/>
            <w:hideMark/>
          </w:tcPr>
          <w:p w14:paraId="741450D8" w14:textId="77777777" w:rsidR="00EE6A55" w:rsidRPr="008C6112" w:rsidRDefault="00EE6A55" w:rsidP="008B0F6F">
            <w:pPr>
              <w:jc w:val="right"/>
              <w:rPr>
                <w:sz w:val="20"/>
                <w:szCs w:val="20"/>
              </w:rPr>
            </w:pPr>
            <w:r w:rsidRPr="008C6112">
              <w:rPr>
                <w:sz w:val="20"/>
                <w:szCs w:val="20"/>
              </w:rPr>
              <w:t>379 302,00</w:t>
            </w:r>
          </w:p>
        </w:tc>
      </w:tr>
      <w:tr w:rsidR="00EE6A55" w:rsidRPr="008C6112" w14:paraId="6F826081" w14:textId="77777777" w:rsidTr="008B0F6F">
        <w:trPr>
          <w:gridAfter w:val="1"/>
          <w:wAfter w:w="148" w:type="dxa"/>
          <w:trHeight w:val="315"/>
        </w:trPr>
        <w:tc>
          <w:tcPr>
            <w:tcW w:w="1985" w:type="dxa"/>
            <w:tcBorders>
              <w:top w:val="nil"/>
              <w:left w:val="single" w:sz="4" w:space="0" w:color="auto"/>
              <w:bottom w:val="single" w:sz="4" w:space="0" w:color="auto"/>
              <w:right w:val="single" w:sz="4" w:space="0" w:color="auto"/>
            </w:tcBorders>
            <w:noWrap/>
            <w:vAlign w:val="bottom"/>
            <w:hideMark/>
          </w:tcPr>
          <w:p w14:paraId="08735B6D" w14:textId="77777777" w:rsidR="00EE6A55" w:rsidRPr="008C6112" w:rsidRDefault="00EE6A55" w:rsidP="008B0F6F">
            <w:pPr>
              <w:rPr>
                <w:sz w:val="20"/>
                <w:szCs w:val="20"/>
              </w:rPr>
            </w:pPr>
            <w:r w:rsidRPr="008C6112">
              <w:rPr>
                <w:sz w:val="20"/>
                <w:szCs w:val="20"/>
              </w:rPr>
              <w:t>Итого</w:t>
            </w:r>
          </w:p>
        </w:tc>
        <w:tc>
          <w:tcPr>
            <w:tcW w:w="850" w:type="dxa"/>
            <w:tcBorders>
              <w:top w:val="nil"/>
              <w:left w:val="nil"/>
              <w:bottom w:val="single" w:sz="4" w:space="0" w:color="auto"/>
              <w:right w:val="single" w:sz="4" w:space="0" w:color="auto"/>
            </w:tcBorders>
            <w:noWrap/>
            <w:vAlign w:val="bottom"/>
            <w:hideMark/>
          </w:tcPr>
          <w:p w14:paraId="4C871CF1" w14:textId="77777777" w:rsidR="00EE6A55" w:rsidRPr="008C6112" w:rsidRDefault="00EE6A55" w:rsidP="008B0F6F">
            <w:pPr>
              <w:rPr>
                <w:sz w:val="20"/>
                <w:szCs w:val="20"/>
              </w:rPr>
            </w:pPr>
            <w:r w:rsidRPr="008C6112">
              <w:rPr>
                <w:sz w:val="20"/>
                <w:szCs w:val="20"/>
              </w:rPr>
              <w:t> </w:t>
            </w:r>
          </w:p>
        </w:tc>
        <w:tc>
          <w:tcPr>
            <w:tcW w:w="709" w:type="dxa"/>
            <w:tcBorders>
              <w:top w:val="nil"/>
              <w:left w:val="nil"/>
              <w:bottom w:val="single" w:sz="4" w:space="0" w:color="auto"/>
              <w:right w:val="single" w:sz="4" w:space="0" w:color="auto"/>
            </w:tcBorders>
            <w:noWrap/>
            <w:vAlign w:val="bottom"/>
            <w:hideMark/>
          </w:tcPr>
          <w:p w14:paraId="766E3A2A" w14:textId="77777777" w:rsidR="00EE6A55" w:rsidRPr="008C6112" w:rsidRDefault="00EE6A55" w:rsidP="008B0F6F">
            <w:pPr>
              <w:rPr>
                <w:sz w:val="20"/>
                <w:szCs w:val="20"/>
              </w:rPr>
            </w:pPr>
            <w:r w:rsidRPr="008C6112">
              <w:rPr>
                <w:sz w:val="20"/>
                <w:szCs w:val="20"/>
              </w:rPr>
              <w:t> </w:t>
            </w:r>
          </w:p>
        </w:tc>
        <w:tc>
          <w:tcPr>
            <w:tcW w:w="709" w:type="dxa"/>
            <w:tcBorders>
              <w:top w:val="nil"/>
              <w:left w:val="nil"/>
              <w:bottom w:val="single" w:sz="4" w:space="0" w:color="auto"/>
              <w:right w:val="single" w:sz="4" w:space="0" w:color="auto"/>
            </w:tcBorders>
            <w:noWrap/>
            <w:vAlign w:val="bottom"/>
            <w:hideMark/>
          </w:tcPr>
          <w:p w14:paraId="7DBA5DAE" w14:textId="77777777" w:rsidR="00EE6A55" w:rsidRPr="008C6112" w:rsidRDefault="00EE6A55" w:rsidP="008B0F6F">
            <w:pPr>
              <w:rPr>
                <w:sz w:val="20"/>
                <w:szCs w:val="20"/>
              </w:rPr>
            </w:pPr>
            <w:r w:rsidRPr="008C6112">
              <w:rPr>
                <w:sz w:val="20"/>
                <w:szCs w:val="20"/>
              </w:rPr>
              <w:t> </w:t>
            </w:r>
          </w:p>
        </w:tc>
        <w:tc>
          <w:tcPr>
            <w:tcW w:w="1417" w:type="dxa"/>
            <w:tcBorders>
              <w:top w:val="nil"/>
              <w:left w:val="nil"/>
              <w:bottom w:val="single" w:sz="4" w:space="0" w:color="auto"/>
              <w:right w:val="single" w:sz="4" w:space="0" w:color="auto"/>
            </w:tcBorders>
            <w:noWrap/>
            <w:vAlign w:val="bottom"/>
            <w:hideMark/>
          </w:tcPr>
          <w:p w14:paraId="71A8E94C" w14:textId="77777777" w:rsidR="00EE6A55" w:rsidRPr="008C6112" w:rsidRDefault="00EE6A55" w:rsidP="008B0F6F">
            <w:pPr>
              <w:rPr>
                <w:sz w:val="20"/>
                <w:szCs w:val="20"/>
              </w:rPr>
            </w:pPr>
            <w:r w:rsidRPr="008C6112">
              <w:rPr>
                <w:sz w:val="20"/>
                <w:szCs w:val="20"/>
              </w:rPr>
              <w:t> </w:t>
            </w:r>
          </w:p>
        </w:tc>
        <w:tc>
          <w:tcPr>
            <w:tcW w:w="709" w:type="dxa"/>
            <w:tcBorders>
              <w:top w:val="nil"/>
              <w:left w:val="nil"/>
              <w:bottom w:val="single" w:sz="4" w:space="0" w:color="auto"/>
              <w:right w:val="single" w:sz="4" w:space="0" w:color="auto"/>
            </w:tcBorders>
            <w:noWrap/>
            <w:vAlign w:val="bottom"/>
            <w:hideMark/>
          </w:tcPr>
          <w:p w14:paraId="780B0A02" w14:textId="77777777" w:rsidR="00EE6A55" w:rsidRPr="008C6112" w:rsidRDefault="00EE6A55" w:rsidP="008B0F6F">
            <w:pPr>
              <w:rPr>
                <w:sz w:val="20"/>
                <w:szCs w:val="20"/>
              </w:rPr>
            </w:pPr>
            <w:r w:rsidRPr="008C6112">
              <w:rPr>
                <w:sz w:val="20"/>
                <w:szCs w:val="20"/>
              </w:rPr>
              <w:t> </w:t>
            </w:r>
          </w:p>
        </w:tc>
        <w:tc>
          <w:tcPr>
            <w:tcW w:w="1418" w:type="dxa"/>
            <w:tcBorders>
              <w:top w:val="nil"/>
              <w:left w:val="nil"/>
              <w:bottom w:val="single" w:sz="4" w:space="0" w:color="auto"/>
              <w:right w:val="single" w:sz="4" w:space="0" w:color="auto"/>
            </w:tcBorders>
            <w:noWrap/>
            <w:vAlign w:val="bottom"/>
            <w:hideMark/>
          </w:tcPr>
          <w:p w14:paraId="5A8BE33D" w14:textId="77777777" w:rsidR="00EE6A55" w:rsidRPr="008C6112" w:rsidRDefault="00EE6A55" w:rsidP="008B0F6F">
            <w:pPr>
              <w:jc w:val="right"/>
              <w:rPr>
                <w:sz w:val="20"/>
                <w:szCs w:val="20"/>
              </w:rPr>
            </w:pPr>
            <w:r w:rsidRPr="008C6112">
              <w:rPr>
                <w:sz w:val="20"/>
                <w:szCs w:val="20"/>
              </w:rPr>
              <w:t>4 415 870,62</w:t>
            </w:r>
          </w:p>
        </w:tc>
        <w:tc>
          <w:tcPr>
            <w:tcW w:w="1559" w:type="dxa"/>
            <w:gridSpan w:val="2"/>
            <w:tcBorders>
              <w:top w:val="nil"/>
              <w:left w:val="nil"/>
              <w:bottom w:val="single" w:sz="4" w:space="0" w:color="auto"/>
              <w:right w:val="nil"/>
            </w:tcBorders>
            <w:noWrap/>
            <w:vAlign w:val="bottom"/>
            <w:hideMark/>
          </w:tcPr>
          <w:p w14:paraId="43998662" w14:textId="77777777" w:rsidR="00EE6A55" w:rsidRPr="008C6112" w:rsidRDefault="00EE6A55" w:rsidP="008B0F6F">
            <w:pPr>
              <w:jc w:val="right"/>
              <w:rPr>
                <w:sz w:val="20"/>
                <w:szCs w:val="20"/>
              </w:rPr>
            </w:pPr>
            <w:r w:rsidRPr="008C6112">
              <w:rPr>
                <w:sz w:val="20"/>
                <w:szCs w:val="20"/>
              </w:rPr>
              <w:t>5 289 589,49</w:t>
            </w:r>
          </w:p>
        </w:tc>
        <w:tc>
          <w:tcPr>
            <w:tcW w:w="1559" w:type="dxa"/>
            <w:gridSpan w:val="2"/>
            <w:tcBorders>
              <w:top w:val="nil"/>
              <w:left w:val="single" w:sz="4" w:space="0" w:color="auto"/>
              <w:bottom w:val="single" w:sz="4" w:space="0" w:color="auto"/>
              <w:right w:val="single" w:sz="4" w:space="0" w:color="auto"/>
            </w:tcBorders>
            <w:noWrap/>
            <w:vAlign w:val="bottom"/>
            <w:hideMark/>
          </w:tcPr>
          <w:p w14:paraId="73C534AA" w14:textId="77777777" w:rsidR="00EE6A55" w:rsidRPr="008C6112" w:rsidRDefault="00EE6A55" w:rsidP="008B0F6F">
            <w:pPr>
              <w:jc w:val="right"/>
              <w:rPr>
                <w:sz w:val="20"/>
                <w:szCs w:val="20"/>
              </w:rPr>
            </w:pPr>
            <w:r w:rsidRPr="008C6112">
              <w:rPr>
                <w:sz w:val="20"/>
                <w:szCs w:val="20"/>
              </w:rPr>
              <w:t>5 687 806,00</w:t>
            </w:r>
          </w:p>
        </w:tc>
      </w:tr>
    </w:tbl>
    <w:p w14:paraId="77BD33B7" w14:textId="77777777" w:rsidR="00EE6A55" w:rsidRPr="008C6112" w:rsidRDefault="00EE6A55" w:rsidP="00EE6A55">
      <w:pPr>
        <w:pStyle w:val="ConsPlusTitle"/>
        <w:widowControl/>
        <w:ind w:left="142" w:firstLine="567"/>
        <w:jc w:val="center"/>
        <w:rPr>
          <w:rFonts w:ascii="Times New Roman" w:hAnsi="Times New Roman" w:cs="Times New Roman"/>
          <w:b w:val="0"/>
          <w:bCs w:val="0"/>
          <w:sz w:val="20"/>
          <w:szCs w:val="20"/>
        </w:rPr>
      </w:pPr>
    </w:p>
    <w:tbl>
      <w:tblPr>
        <w:tblW w:w="10902" w:type="dxa"/>
        <w:tblInd w:w="108" w:type="dxa"/>
        <w:tblLook w:val="04A0" w:firstRow="1" w:lastRow="0" w:firstColumn="1" w:lastColumn="0" w:noHBand="0" w:noVBand="1"/>
      </w:tblPr>
      <w:tblGrid>
        <w:gridCol w:w="898"/>
        <w:gridCol w:w="2980"/>
        <w:gridCol w:w="5749"/>
        <w:gridCol w:w="222"/>
        <w:gridCol w:w="1053"/>
      </w:tblGrid>
      <w:tr w:rsidR="00EE6A55" w:rsidRPr="008C6112" w14:paraId="3F0A0E07" w14:textId="77777777" w:rsidTr="008B0F6F">
        <w:trPr>
          <w:gridAfter w:val="2"/>
          <w:wAfter w:w="1275" w:type="dxa"/>
          <w:trHeight w:val="315"/>
        </w:trPr>
        <w:tc>
          <w:tcPr>
            <w:tcW w:w="898" w:type="dxa"/>
            <w:tcBorders>
              <w:top w:val="nil"/>
              <w:left w:val="nil"/>
              <w:right w:val="nil"/>
            </w:tcBorders>
            <w:vAlign w:val="bottom"/>
          </w:tcPr>
          <w:p w14:paraId="3075E140" w14:textId="77777777" w:rsidR="00EE6A55" w:rsidRPr="008C6112" w:rsidRDefault="00EE6A55" w:rsidP="008B0F6F">
            <w:pPr>
              <w:rPr>
                <w:color w:val="000000"/>
                <w:sz w:val="20"/>
                <w:szCs w:val="20"/>
              </w:rPr>
            </w:pPr>
          </w:p>
        </w:tc>
        <w:tc>
          <w:tcPr>
            <w:tcW w:w="2980" w:type="dxa"/>
            <w:tcBorders>
              <w:top w:val="nil"/>
              <w:left w:val="nil"/>
              <w:right w:val="nil"/>
            </w:tcBorders>
            <w:vAlign w:val="bottom"/>
          </w:tcPr>
          <w:p w14:paraId="354F3223" w14:textId="77777777" w:rsidR="00EE6A55" w:rsidRPr="008C6112" w:rsidRDefault="00EE6A55" w:rsidP="008B0F6F">
            <w:pPr>
              <w:rPr>
                <w:color w:val="000000"/>
                <w:sz w:val="20"/>
                <w:szCs w:val="20"/>
              </w:rPr>
            </w:pPr>
          </w:p>
        </w:tc>
        <w:tc>
          <w:tcPr>
            <w:tcW w:w="5749" w:type="dxa"/>
            <w:tcBorders>
              <w:top w:val="nil"/>
              <w:left w:val="nil"/>
              <w:bottom w:val="nil"/>
              <w:right w:val="nil"/>
            </w:tcBorders>
            <w:vAlign w:val="bottom"/>
          </w:tcPr>
          <w:p w14:paraId="3A43330B" w14:textId="77777777" w:rsidR="00EE6A55" w:rsidRPr="008C6112" w:rsidRDefault="00EE6A55" w:rsidP="008B0F6F">
            <w:pPr>
              <w:jc w:val="center"/>
              <w:rPr>
                <w:color w:val="000000"/>
                <w:sz w:val="20"/>
                <w:szCs w:val="20"/>
              </w:rPr>
            </w:pPr>
          </w:p>
        </w:tc>
      </w:tr>
      <w:tr w:rsidR="00EE6A55" w:rsidRPr="008C6112" w14:paraId="7257A0B3" w14:textId="77777777" w:rsidTr="008B0F6F">
        <w:trPr>
          <w:trHeight w:val="315"/>
        </w:trPr>
        <w:tc>
          <w:tcPr>
            <w:tcW w:w="898" w:type="dxa"/>
            <w:tcBorders>
              <w:top w:val="nil"/>
              <w:left w:val="nil"/>
              <w:bottom w:val="nil"/>
              <w:right w:val="nil"/>
            </w:tcBorders>
            <w:noWrap/>
            <w:vAlign w:val="bottom"/>
            <w:hideMark/>
          </w:tcPr>
          <w:p w14:paraId="7FC904FF" w14:textId="77777777" w:rsidR="00EE6A55" w:rsidRPr="008C6112" w:rsidRDefault="00EE6A55" w:rsidP="008B0F6F">
            <w:pPr>
              <w:jc w:val="right"/>
              <w:rPr>
                <w:color w:val="000000"/>
                <w:sz w:val="20"/>
                <w:szCs w:val="20"/>
              </w:rPr>
            </w:pPr>
          </w:p>
        </w:tc>
        <w:tc>
          <w:tcPr>
            <w:tcW w:w="2980" w:type="dxa"/>
            <w:tcBorders>
              <w:top w:val="nil"/>
              <w:left w:val="nil"/>
              <w:bottom w:val="nil"/>
              <w:right w:val="nil"/>
            </w:tcBorders>
            <w:noWrap/>
            <w:vAlign w:val="bottom"/>
            <w:hideMark/>
          </w:tcPr>
          <w:p w14:paraId="5DD19E66" w14:textId="77777777" w:rsidR="00EE6A55" w:rsidRPr="008C6112" w:rsidRDefault="00EE6A55" w:rsidP="008B0F6F">
            <w:pPr>
              <w:rPr>
                <w:sz w:val="20"/>
                <w:szCs w:val="20"/>
              </w:rPr>
            </w:pPr>
          </w:p>
        </w:tc>
        <w:tc>
          <w:tcPr>
            <w:tcW w:w="7024" w:type="dxa"/>
            <w:gridSpan w:val="3"/>
            <w:tcBorders>
              <w:top w:val="nil"/>
              <w:left w:val="nil"/>
              <w:bottom w:val="nil"/>
              <w:right w:val="nil"/>
            </w:tcBorders>
            <w:noWrap/>
            <w:vAlign w:val="bottom"/>
            <w:hideMark/>
          </w:tcPr>
          <w:p w14:paraId="4DB6A152" w14:textId="77777777" w:rsidR="00EE6A55" w:rsidRPr="008C6112" w:rsidRDefault="00EE6A55" w:rsidP="008B0F6F">
            <w:pPr>
              <w:jc w:val="center"/>
              <w:rPr>
                <w:color w:val="000000"/>
                <w:sz w:val="20"/>
                <w:szCs w:val="20"/>
              </w:rPr>
            </w:pPr>
            <w:r w:rsidRPr="008C6112">
              <w:rPr>
                <w:color w:val="000000"/>
                <w:sz w:val="20"/>
                <w:szCs w:val="20"/>
              </w:rPr>
              <w:t xml:space="preserve">                                                                        приложения 8</w:t>
            </w:r>
          </w:p>
        </w:tc>
      </w:tr>
      <w:tr w:rsidR="00EE6A55" w:rsidRPr="008C6112" w14:paraId="399DF240" w14:textId="77777777" w:rsidTr="008B0F6F">
        <w:trPr>
          <w:gridAfter w:val="2"/>
          <w:wAfter w:w="1275" w:type="dxa"/>
          <w:trHeight w:val="1440"/>
        </w:trPr>
        <w:tc>
          <w:tcPr>
            <w:tcW w:w="9627" w:type="dxa"/>
            <w:gridSpan w:val="3"/>
            <w:tcBorders>
              <w:top w:val="nil"/>
              <w:left w:val="nil"/>
              <w:bottom w:val="nil"/>
              <w:right w:val="nil"/>
            </w:tcBorders>
            <w:vAlign w:val="center"/>
            <w:hideMark/>
          </w:tcPr>
          <w:p w14:paraId="26BCF208" w14:textId="77777777" w:rsidR="00EE6A55" w:rsidRPr="008C6112" w:rsidRDefault="00EE6A55" w:rsidP="008B0F6F">
            <w:pPr>
              <w:jc w:val="center"/>
              <w:rPr>
                <w:color w:val="000000"/>
                <w:sz w:val="20"/>
                <w:szCs w:val="20"/>
              </w:rPr>
            </w:pPr>
            <w:r w:rsidRPr="008C6112">
              <w:rPr>
                <w:color w:val="000000"/>
                <w:sz w:val="20"/>
                <w:szCs w:val="20"/>
              </w:rPr>
              <w:t>Субсидии на реализацию мероприятий по организации бесперебойной работы объектов жизнедеятельности подпрограммы "Безопасность жилищно-коммунального хозяйства" государственной программы Новосибирской области</w:t>
            </w:r>
          </w:p>
        </w:tc>
      </w:tr>
      <w:tr w:rsidR="00EE6A55" w:rsidRPr="008C6112" w14:paraId="4A41FF5D" w14:textId="77777777" w:rsidTr="008B0F6F">
        <w:trPr>
          <w:gridAfter w:val="2"/>
          <w:wAfter w:w="1275" w:type="dxa"/>
          <w:trHeight w:val="315"/>
        </w:trPr>
        <w:tc>
          <w:tcPr>
            <w:tcW w:w="898" w:type="dxa"/>
            <w:tcBorders>
              <w:top w:val="nil"/>
              <w:left w:val="nil"/>
              <w:bottom w:val="single" w:sz="4" w:space="0" w:color="auto"/>
              <w:right w:val="nil"/>
            </w:tcBorders>
            <w:vAlign w:val="bottom"/>
            <w:hideMark/>
          </w:tcPr>
          <w:p w14:paraId="7B6356D1" w14:textId="77777777" w:rsidR="00EE6A55" w:rsidRPr="008C6112" w:rsidRDefault="00EE6A55" w:rsidP="008B0F6F">
            <w:pPr>
              <w:jc w:val="center"/>
              <w:rPr>
                <w:color w:val="000000"/>
                <w:sz w:val="20"/>
                <w:szCs w:val="20"/>
              </w:rPr>
            </w:pPr>
            <w:r w:rsidRPr="008C6112">
              <w:rPr>
                <w:color w:val="000000"/>
                <w:sz w:val="20"/>
                <w:szCs w:val="20"/>
              </w:rPr>
              <w:t> </w:t>
            </w:r>
          </w:p>
        </w:tc>
        <w:tc>
          <w:tcPr>
            <w:tcW w:w="2980" w:type="dxa"/>
            <w:tcBorders>
              <w:top w:val="nil"/>
              <w:left w:val="nil"/>
              <w:bottom w:val="single" w:sz="4" w:space="0" w:color="auto"/>
              <w:right w:val="nil"/>
            </w:tcBorders>
            <w:vAlign w:val="bottom"/>
            <w:hideMark/>
          </w:tcPr>
          <w:p w14:paraId="2D067A66" w14:textId="77777777" w:rsidR="00EE6A55" w:rsidRPr="008C6112" w:rsidRDefault="00EE6A55" w:rsidP="008B0F6F">
            <w:pPr>
              <w:jc w:val="center"/>
              <w:rPr>
                <w:color w:val="000000"/>
                <w:sz w:val="20"/>
                <w:szCs w:val="20"/>
              </w:rPr>
            </w:pPr>
            <w:r w:rsidRPr="008C6112">
              <w:rPr>
                <w:color w:val="000000"/>
                <w:sz w:val="20"/>
                <w:szCs w:val="20"/>
              </w:rPr>
              <w:t> </w:t>
            </w:r>
          </w:p>
        </w:tc>
        <w:tc>
          <w:tcPr>
            <w:tcW w:w="5749" w:type="dxa"/>
            <w:tcBorders>
              <w:top w:val="nil"/>
              <w:left w:val="nil"/>
              <w:bottom w:val="nil"/>
              <w:right w:val="nil"/>
            </w:tcBorders>
            <w:vAlign w:val="bottom"/>
            <w:hideMark/>
          </w:tcPr>
          <w:p w14:paraId="6C92793D" w14:textId="77777777" w:rsidR="00EE6A55" w:rsidRPr="008C6112" w:rsidRDefault="00EE6A55" w:rsidP="008B0F6F">
            <w:pPr>
              <w:jc w:val="center"/>
              <w:rPr>
                <w:color w:val="000000"/>
                <w:sz w:val="20"/>
                <w:szCs w:val="20"/>
              </w:rPr>
            </w:pPr>
            <w:r w:rsidRPr="008C6112">
              <w:rPr>
                <w:color w:val="000000"/>
                <w:sz w:val="20"/>
                <w:szCs w:val="20"/>
              </w:rPr>
              <w:t>в рублях</w:t>
            </w:r>
          </w:p>
        </w:tc>
      </w:tr>
      <w:tr w:rsidR="00EE6A55" w:rsidRPr="008C6112" w14:paraId="6E9B8194" w14:textId="77777777" w:rsidTr="008B0F6F">
        <w:trPr>
          <w:gridAfter w:val="2"/>
          <w:wAfter w:w="1275" w:type="dxa"/>
          <w:trHeight w:val="705"/>
        </w:trPr>
        <w:tc>
          <w:tcPr>
            <w:tcW w:w="898" w:type="dxa"/>
            <w:vMerge w:val="restart"/>
            <w:tcBorders>
              <w:top w:val="nil"/>
              <w:left w:val="single" w:sz="4" w:space="0" w:color="auto"/>
              <w:bottom w:val="single" w:sz="4" w:space="0" w:color="auto"/>
              <w:right w:val="single" w:sz="4" w:space="0" w:color="auto"/>
            </w:tcBorders>
            <w:vAlign w:val="center"/>
            <w:hideMark/>
          </w:tcPr>
          <w:p w14:paraId="60EE6355" w14:textId="77777777" w:rsidR="00EE6A55" w:rsidRPr="008C6112" w:rsidRDefault="00EE6A55" w:rsidP="008B0F6F">
            <w:pPr>
              <w:jc w:val="center"/>
              <w:rPr>
                <w:color w:val="000000"/>
                <w:sz w:val="20"/>
                <w:szCs w:val="20"/>
              </w:rPr>
            </w:pPr>
            <w:r w:rsidRPr="008C6112">
              <w:rPr>
                <w:color w:val="000000"/>
                <w:sz w:val="20"/>
                <w:szCs w:val="20"/>
              </w:rPr>
              <w:t>№п/п</w:t>
            </w:r>
          </w:p>
        </w:tc>
        <w:tc>
          <w:tcPr>
            <w:tcW w:w="2980" w:type="dxa"/>
            <w:vMerge w:val="restart"/>
            <w:tcBorders>
              <w:top w:val="nil"/>
              <w:left w:val="single" w:sz="4" w:space="0" w:color="auto"/>
              <w:bottom w:val="single" w:sz="4" w:space="0" w:color="auto"/>
              <w:right w:val="single" w:sz="4" w:space="0" w:color="auto"/>
            </w:tcBorders>
            <w:vAlign w:val="center"/>
            <w:hideMark/>
          </w:tcPr>
          <w:p w14:paraId="346597D6" w14:textId="77777777" w:rsidR="00EE6A55" w:rsidRPr="008C6112" w:rsidRDefault="00EE6A55" w:rsidP="008B0F6F">
            <w:pPr>
              <w:jc w:val="center"/>
              <w:rPr>
                <w:color w:val="000000"/>
                <w:sz w:val="20"/>
                <w:szCs w:val="20"/>
              </w:rPr>
            </w:pPr>
            <w:r w:rsidRPr="008C6112">
              <w:rPr>
                <w:color w:val="000000"/>
                <w:sz w:val="20"/>
                <w:szCs w:val="20"/>
              </w:rPr>
              <w:t>Наименование поселений</w:t>
            </w:r>
          </w:p>
        </w:tc>
        <w:tc>
          <w:tcPr>
            <w:tcW w:w="5749" w:type="dxa"/>
            <w:vMerge w:val="restart"/>
            <w:tcBorders>
              <w:top w:val="single" w:sz="4" w:space="0" w:color="auto"/>
              <w:left w:val="single" w:sz="4" w:space="0" w:color="auto"/>
              <w:bottom w:val="single" w:sz="4" w:space="0" w:color="auto"/>
              <w:right w:val="single" w:sz="4" w:space="0" w:color="auto"/>
            </w:tcBorders>
            <w:vAlign w:val="center"/>
            <w:hideMark/>
          </w:tcPr>
          <w:p w14:paraId="387EAC0F" w14:textId="77777777" w:rsidR="00EE6A55" w:rsidRPr="008C6112" w:rsidRDefault="00EE6A55" w:rsidP="008B0F6F">
            <w:pPr>
              <w:jc w:val="center"/>
              <w:rPr>
                <w:color w:val="000000"/>
                <w:sz w:val="20"/>
                <w:szCs w:val="20"/>
              </w:rPr>
            </w:pPr>
            <w:r w:rsidRPr="008C6112">
              <w:rPr>
                <w:color w:val="000000"/>
                <w:sz w:val="20"/>
                <w:szCs w:val="20"/>
              </w:rPr>
              <w:t>2025 год</w:t>
            </w:r>
          </w:p>
        </w:tc>
      </w:tr>
      <w:tr w:rsidR="00EE6A55" w:rsidRPr="008C6112" w14:paraId="69911652" w14:textId="77777777" w:rsidTr="008B0F6F">
        <w:trPr>
          <w:gridAfter w:val="1"/>
          <w:wAfter w:w="1053" w:type="dxa"/>
          <w:trHeight w:val="180"/>
        </w:trPr>
        <w:tc>
          <w:tcPr>
            <w:tcW w:w="898" w:type="dxa"/>
            <w:vMerge/>
            <w:tcBorders>
              <w:top w:val="nil"/>
              <w:left w:val="single" w:sz="4" w:space="0" w:color="auto"/>
              <w:bottom w:val="single" w:sz="4" w:space="0" w:color="auto"/>
              <w:right w:val="single" w:sz="4" w:space="0" w:color="auto"/>
            </w:tcBorders>
            <w:vAlign w:val="center"/>
            <w:hideMark/>
          </w:tcPr>
          <w:p w14:paraId="5EC70B91" w14:textId="77777777" w:rsidR="00EE6A55" w:rsidRPr="008C6112" w:rsidRDefault="00EE6A55" w:rsidP="008B0F6F">
            <w:pPr>
              <w:rPr>
                <w:color w:val="000000"/>
                <w:sz w:val="20"/>
                <w:szCs w:val="20"/>
              </w:rPr>
            </w:pPr>
          </w:p>
        </w:tc>
        <w:tc>
          <w:tcPr>
            <w:tcW w:w="2980" w:type="dxa"/>
            <w:vMerge/>
            <w:tcBorders>
              <w:top w:val="nil"/>
              <w:left w:val="single" w:sz="4" w:space="0" w:color="auto"/>
              <w:bottom w:val="single" w:sz="4" w:space="0" w:color="auto"/>
              <w:right w:val="single" w:sz="4" w:space="0" w:color="auto"/>
            </w:tcBorders>
            <w:vAlign w:val="center"/>
            <w:hideMark/>
          </w:tcPr>
          <w:p w14:paraId="15139CCF" w14:textId="77777777" w:rsidR="00EE6A55" w:rsidRPr="008C6112" w:rsidRDefault="00EE6A55" w:rsidP="008B0F6F">
            <w:pPr>
              <w:rPr>
                <w:color w:val="000000"/>
                <w:sz w:val="20"/>
                <w:szCs w:val="20"/>
              </w:rPr>
            </w:pPr>
          </w:p>
        </w:tc>
        <w:tc>
          <w:tcPr>
            <w:tcW w:w="5749" w:type="dxa"/>
            <w:vMerge/>
            <w:tcBorders>
              <w:top w:val="single" w:sz="4" w:space="0" w:color="auto"/>
              <w:left w:val="single" w:sz="4" w:space="0" w:color="auto"/>
              <w:bottom w:val="single" w:sz="4" w:space="0" w:color="auto"/>
              <w:right w:val="single" w:sz="4" w:space="0" w:color="auto"/>
            </w:tcBorders>
            <w:vAlign w:val="center"/>
            <w:hideMark/>
          </w:tcPr>
          <w:p w14:paraId="2C737097" w14:textId="77777777" w:rsidR="00EE6A55" w:rsidRPr="008C6112" w:rsidRDefault="00EE6A55" w:rsidP="008B0F6F">
            <w:pPr>
              <w:rPr>
                <w:color w:val="000000"/>
                <w:sz w:val="20"/>
                <w:szCs w:val="20"/>
              </w:rPr>
            </w:pPr>
          </w:p>
        </w:tc>
        <w:tc>
          <w:tcPr>
            <w:tcW w:w="222" w:type="dxa"/>
            <w:tcBorders>
              <w:top w:val="nil"/>
              <w:left w:val="nil"/>
              <w:bottom w:val="nil"/>
              <w:right w:val="nil"/>
            </w:tcBorders>
            <w:noWrap/>
            <w:vAlign w:val="bottom"/>
            <w:hideMark/>
          </w:tcPr>
          <w:p w14:paraId="63B31DF4" w14:textId="77777777" w:rsidR="00EE6A55" w:rsidRPr="008C6112" w:rsidRDefault="00EE6A55" w:rsidP="008B0F6F">
            <w:pPr>
              <w:jc w:val="center"/>
              <w:rPr>
                <w:color w:val="000000"/>
                <w:sz w:val="20"/>
                <w:szCs w:val="20"/>
              </w:rPr>
            </w:pPr>
          </w:p>
        </w:tc>
      </w:tr>
      <w:tr w:rsidR="00EE6A55" w:rsidRPr="008C6112" w14:paraId="22420D27" w14:textId="77777777" w:rsidTr="008B0F6F">
        <w:trPr>
          <w:gridAfter w:val="1"/>
          <w:wAfter w:w="1053" w:type="dxa"/>
          <w:trHeight w:val="315"/>
        </w:trPr>
        <w:tc>
          <w:tcPr>
            <w:tcW w:w="898" w:type="dxa"/>
            <w:tcBorders>
              <w:top w:val="nil"/>
              <w:left w:val="single" w:sz="4" w:space="0" w:color="auto"/>
              <w:bottom w:val="single" w:sz="4" w:space="0" w:color="auto"/>
              <w:right w:val="single" w:sz="4" w:space="0" w:color="auto"/>
            </w:tcBorders>
            <w:vAlign w:val="bottom"/>
            <w:hideMark/>
          </w:tcPr>
          <w:p w14:paraId="7E122B37" w14:textId="77777777" w:rsidR="00EE6A55" w:rsidRPr="008C6112" w:rsidRDefault="00EE6A55" w:rsidP="008B0F6F">
            <w:pPr>
              <w:jc w:val="right"/>
              <w:rPr>
                <w:color w:val="000000"/>
                <w:sz w:val="20"/>
                <w:szCs w:val="20"/>
              </w:rPr>
            </w:pPr>
            <w:r w:rsidRPr="008C6112">
              <w:rPr>
                <w:color w:val="000000"/>
                <w:sz w:val="20"/>
                <w:szCs w:val="20"/>
              </w:rPr>
              <w:t>1</w:t>
            </w:r>
          </w:p>
        </w:tc>
        <w:tc>
          <w:tcPr>
            <w:tcW w:w="2980" w:type="dxa"/>
            <w:tcBorders>
              <w:top w:val="nil"/>
              <w:left w:val="nil"/>
              <w:bottom w:val="single" w:sz="4" w:space="0" w:color="auto"/>
              <w:right w:val="single" w:sz="4" w:space="0" w:color="auto"/>
            </w:tcBorders>
            <w:vAlign w:val="bottom"/>
            <w:hideMark/>
          </w:tcPr>
          <w:p w14:paraId="1A10DE9C" w14:textId="77777777" w:rsidR="00EE6A55" w:rsidRPr="008C6112" w:rsidRDefault="00EE6A55" w:rsidP="008B0F6F">
            <w:pPr>
              <w:rPr>
                <w:color w:val="000000"/>
                <w:sz w:val="20"/>
                <w:szCs w:val="20"/>
              </w:rPr>
            </w:pPr>
            <w:proofErr w:type="spellStart"/>
            <w:r w:rsidRPr="008C6112">
              <w:rPr>
                <w:color w:val="000000"/>
                <w:sz w:val="20"/>
                <w:szCs w:val="20"/>
              </w:rPr>
              <w:t>г.Куйбышев</w:t>
            </w:r>
            <w:proofErr w:type="spellEnd"/>
          </w:p>
        </w:tc>
        <w:tc>
          <w:tcPr>
            <w:tcW w:w="5749" w:type="dxa"/>
            <w:tcBorders>
              <w:top w:val="nil"/>
              <w:left w:val="nil"/>
              <w:bottom w:val="single" w:sz="4" w:space="0" w:color="auto"/>
              <w:right w:val="single" w:sz="4" w:space="0" w:color="auto"/>
            </w:tcBorders>
            <w:vAlign w:val="center"/>
            <w:hideMark/>
          </w:tcPr>
          <w:p w14:paraId="1438C371" w14:textId="77777777" w:rsidR="00EE6A55" w:rsidRPr="008C6112" w:rsidRDefault="00EE6A55" w:rsidP="008B0F6F">
            <w:pPr>
              <w:jc w:val="center"/>
              <w:rPr>
                <w:color w:val="000000"/>
                <w:sz w:val="20"/>
                <w:szCs w:val="20"/>
              </w:rPr>
            </w:pPr>
            <w:r w:rsidRPr="008C6112">
              <w:rPr>
                <w:color w:val="000000"/>
                <w:sz w:val="20"/>
                <w:szCs w:val="20"/>
              </w:rPr>
              <w:t>20 510 300,25</w:t>
            </w:r>
          </w:p>
        </w:tc>
        <w:tc>
          <w:tcPr>
            <w:tcW w:w="222" w:type="dxa"/>
            <w:vAlign w:val="center"/>
            <w:hideMark/>
          </w:tcPr>
          <w:p w14:paraId="60AE8570" w14:textId="77777777" w:rsidR="00EE6A55" w:rsidRPr="008C6112" w:rsidRDefault="00EE6A55" w:rsidP="008B0F6F">
            <w:pPr>
              <w:rPr>
                <w:sz w:val="20"/>
                <w:szCs w:val="20"/>
              </w:rPr>
            </w:pPr>
          </w:p>
        </w:tc>
      </w:tr>
      <w:tr w:rsidR="00EE6A55" w:rsidRPr="008C6112" w14:paraId="08A0EF11" w14:textId="77777777" w:rsidTr="008B0F6F">
        <w:trPr>
          <w:gridAfter w:val="1"/>
          <w:wAfter w:w="1053" w:type="dxa"/>
          <w:trHeight w:val="315"/>
        </w:trPr>
        <w:tc>
          <w:tcPr>
            <w:tcW w:w="898" w:type="dxa"/>
            <w:tcBorders>
              <w:top w:val="nil"/>
              <w:left w:val="single" w:sz="4" w:space="0" w:color="auto"/>
              <w:bottom w:val="single" w:sz="4" w:space="0" w:color="auto"/>
              <w:right w:val="single" w:sz="4" w:space="0" w:color="auto"/>
            </w:tcBorders>
            <w:vAlign w:val="bottom"/>
            <w:hideMark/>
          </w:tcPr>
          <w:p w14:paraId="5AFF677C" w14:textId="77777777" w:rsidR="00EE6A55" w:rsidRPr="008C6112" w:rsidRDefault="00EE6A55" w:rsidP="008B0F6F">
            <w:pPr>
              <w:rPr>
                <w:color w:val="000000"/>
                <w:sz w:val="20"/>
                <w:szCs w:val="20"/>
              </w:rPr>
            </w:pPr>
            <w:r w:rsidRPr="008C6112">
              <w:rPr>
                <w:color w:val="000000"/>
                <w:sz w:val="20"/>
                <w:szCs w:val="20"/>
              </w:rPr>
              <w:t> </w:t>
            </w:r>
          </w:p>
        </w:tc>
        <w:tc>
          <w:tcPr>
            <w:tcW w:w="2980" w:type="dxa"/>
            <w:tcBorders>
              <w:top w:val="nil"/>
              <w:left w:val="nil"/>
              <w:bottom w:val="single" w:sz="4" w:space="0" w:color="auto"/>
              <w:right w:val="single" w:sz="4" w:space="0" w:color="auto"/>
            </w:tcBorders>
            <w:vAlign w:val="bottom"/>
            <w:hideMark/>
          </w:tcPr>
          <w:p w14:paraId="1331E37B" w14:textId="77777777" w:rsidR="00EE6A55" w:rsidRPr="008C6112" w:rsidRDefault="00EE6A55" w:rsidP="008B0F6F">
            <w:pPr>
              <w:rPr>
                <w:color w:val="000000"/>
                <w:sz w:val="20"/>
                <w:szCs w:val="20"/>
              </w:rPr>
            </w:pPr>
            <w:r w:rsidRPr="008C6112">
              <w:rPr>
                <w:color w:val="000000"/>
                <w:sz w:val="20"/>
                <w:szCs w:val="20"/>
              </w:rPr>
              <w:t>Итого</w:t>
            </w:r>
          </w:p>
        </w:tc>
        <w:tc>
          <w:tcPr>
            <w:tcW w:w="5749" w:type="dxa"/>
            <w:tcBorders>
              <w:top w:val="nil"/>
              <w:left w:val="nil"/>
              <w:bottom w:val="single" w:sz="4" w:space="0" w:color="auto"/>
              <w:right w:val="single" w:sz="4" w:space="0" w:color="auto"/>
            </w:tcBorders>
            <w:vAlign w:val="bottom"/>
            <w:hideMark/>
          </w:tcPr>
          <w:p w14:paraId="7BF09A94" w14:textId="77777777" w:rsidR="00EE6A55" w:rsidRPr="008C6112" w:rsidRDefault="00EE6A55" w:rsidP="008B0F6F">
            <w:pPr>
              <w:jc w:val="center"/>
              <w:rPr>
                <w:color w:val="000000"/>
                <w:sz w:val="20"/>
                <w:szCs w:val="20"/>
              </w:rPr>
            </w:pPr>
            <w:r w:rsidRPr="008C6112">
              <w:rPr>
                <w:color w:val="000000"/>
                <w:sz w:val="20"/>
                <w:szCs w:val="20"/>
              </w:rPr>
              <w:t>20 510 300,25</w:t>
            </w:r>
          </w:p>
        </w:tc>
        <w:tc>
          <w:tcPr>
            <w:tcW w:w="222" w:type="dxa"/>
            <w:vAlign w:val="center"/>
            <w:hideMark/>
          </w:tcPr>
          <w:p w14:paraId="5867291C" w14:textId="77777777" w:rsidR="00EE6A55" w:rsidRPr="008C6112" w:rsidRDefault="00EE6A55" w:rsidP="008B0F6F">
            <w:pPr>
              <w:rPr>
                <w:sz w:val="20"/>
                <w:szCs w:val="20"/>
              </w:rPr>
            </w:pPr>
          </w:p>
        </w:tc>
      </w:tr>
    </w:tbl>
    <w:p w14:paraId="21001520" w14:textId="77777777" w:rsidR="00EE6A55" w:rsidRPr="008C6112" w:rsidRDefault="00EE6A55" w:rsidP="00EE6A55">
      <w:pPr>
        <w:pStyle w:val="ConsPlusTitle"/>
        <w:widowControl/>
        <w:ind w:left="142" w:firstLine="567"/>
        <w:jc w:val="center"/>
        <w:rPr>
          <w:rFonts w:ascii="Times New Roman" w:hAnsi="Times New Roman" w:cs="Times New Roman"/>
          <w:b w:val="0"/>
          <w:bCs w:val="0"/>
          <w:sz w:val="20"/>
          <w:szCs w:val="20"/>
        </w:rPr>
      </w:pPr>
    </w:p>
    <w:tbl>
      <w:tblPr>
        <w:tblW w:w="10490" w:type="dxa"/>
        <w:tblInd w:w="108" w:type="dxa"/>
        <w:tblLook w:val="04A0" w:firstRow="1" w:lastRow="0" w:firstColumn="1" w:lastColumn="0" w:noHBand="0" w:noVBand="1"/>
      </w:tblPr>
      <w:tblGrid>
        <w:gridCol w:w="769"/>
        <w:gridCol w:w="2300"/>
        <w:gridCol w:w="2318"/>
        <w:gridCol w:w="2239"/>
        <w:gridCol w:w="2443"/>
        <w:gridCol w:w="19"/>
        <w:gridCol w:w="402"/>
      </w:tblGrid>
      <w:tr w:rsidR="00EE6A55" w:rsidRPr="008C6112" w14:paraId="166C4FA7" w14:textId="77777777" w:rsidTr="008B0F6F">
        <w:trPr>
          <w:gridAfter w:val="2"/>
          <w:wAfter w:w="421" w:type="dxa"/>
          <w:trHeight w:val="315"/>
        </w:trPr>
        <w:tc>
          <w:tcPr>
            <w:tcW w:w="769" w:type="dxa"/>
            <w:tcBorders>
              <w:top w:val="nil"/>
              <w:left w:val="nil"/>
              <w:bottom w:val="nil"/>
              <w:right w:val="nil"/>
            </w:tcBorders>
            <w:noWrap/>
            <w:vAlign w:val="bottom"/>
            <w:hideMark/>
          </w:tcPr>
          <w:p w14:paraId="1B373E13" w14:textId="77777777" w:rsidR="00EE6A55" w:rsidRPr="008C6112" w:rsidRDefault="00EE6A55" w:rsidP="008B0F6F">
            <w:pPr>
              <w:rPr>
                <w:sz w:val="20"/>
                <w:szCs w:val="20"/>
              </w:rPr>
            </w:pPr>
          </w:p>
        </w:tc>
        <w:tc>
          <w:tcPr>
            <w:tcW w:w="2300" w:type="dxa"/>
            <w:tcBorders>
              <w:top w:val="nil"/>
              <w:left w:val="nil"/>
              <w:bottom w:val="nil"/>
              <w:right w:val="nil"/>
            </w:tcBorders>
            <w:noWrap/>
            <w:vAlign w:val="bottom"/>
            <w:hideMark/>
          </w:tcPr>
          <w:p w14:paraId="31552363" w14:textId="77777777" w:rsidR="00EE6A55" w:rsidRPr="008C6112" w:rsidRDefault="00EE6A55" w:rsidP="008B0F6F">
            <w:pPr>
              <w:rPr>
                <w:sz w:val="20"/>
                <w:szCs w:val="20"/>
              </w:rPr>
            </w:pPr>
          </w:p>
        </w:tc>
        <w:tc>
          <w:tcPr>
            <w:tcW w:w="2318" w:type="dxa"/>
            <w:tcBorders>
              <w:top w:val="nil"/>
              <w:left w:val="nil"/>
              <w:bottom w:val="nil"/>
              <w:right w:val="nil"/>
            </w:tcBorders>
            <w:noWrap/>
            <w:vAlign w:val="bottom"/>
            <w:hideMark/>
          </w:tcPr>
          <w:p w14:paraId="2A3B678E" w14:textId="77777777" w:rsidR="00EE6A55" w:rsidRPr="008C6112" w:rsidRDefault="00EE6A55" w:rsidP="008B0F6F">
            <w:pPr>
              <w:rPr>
                <w:sz w:val="20"/>
                <w:szCs w:val="20"/>
              </w:rPr>
            </w:pPr>
          </w:p>
        </w:tc>
        <w:tc>
          <w:tcPr>
            <w:tcW w:w="2239" w:type="dxa"/>
            <w:tcBorders>
              <w:top w:val="nil"/>
              <w:left w:val="nil"/>
              <w:bottom w:val="nil"/>
              <w:right w:val="nil"/>
            </w:tcBorders>
            <w:noWrap/>
            <w:vAlign w:val="bottom"/>
            <w:hideMark/>
          </w:tcPr>
          <w:p w14:paraId="44007D37" w14:textId="77777777" w:rsidR="00EE6A55" w:rsidRPr="008C6112" w:rsidRDefault="00EE6A55" w:rsidP="008B0F6F">
            <w:pPr>
              <w:rPr>
                <w:sz w:val="20"/>
                <w:szCs w:val="20"/>
              </w:rPr>
            </w:pPr>
          </w:p>
        </w:tc>
        <w:tc>
          <w:tcPr>
            <w:tcW w:w="2443" w:type="dxa"/>
            <w:tcBorders>
              <w:top w:val="nil"/>
              <w:left w:val="nil"/>
              <w:bottom w:val="nil"/>
              <w:right w:val="nil"/>
            </w:tcBorders>
            <w:noWrap/>
            <w:vAlign w:val="bottom"/>
          </w:tcPr>
          <w:p w14:paraId="61D07D85" w14:textId="77777777" w:rsidR="00EE6A55" w:rsidRPr="008C6112" w:rsidRDefault="00EE6A55" w:rsidP="008B0F6F">
            <w:pPr>
              <w:jc w:val="right"/>
              <w:rPr>
                <w:color w:val="000000"/>
                <w:sz w:val="20"/>
                <w:szCs w:val="20"/>
              </w:rPr>
            </w:pPr>
          </w:p>
        </w:tc>
      </w:tr>
      <w:tr w:rsidR="00EE6A55" w:rsidRPr="008C6112" w14:paraId="5C1F93D5" w14:textId="77777777" w:rsidTr="008B0F6F">
        <w:trPr>
          <w:trHeight w:val="315"/>
        </w:trPr>
        <w:tc>
          <w:tcPr>
            <w:tcW w:w="769" w:type="dxa"/>
            <w:tcBorders>
              <w:top w:val="nil"/>
              <w:left w:val="nil"/>
              <w:bottom w:val="nil"/>
              <w:right w:val="nil"/>
            </w:tcBorders>
            <w:noWrap/>
            <w:vAlign w:val="bottom"/>
            <w:hideMark/>
          </w:tcPr>
          <w:p w14:paraId="54388891" w14:textId="77777777" w:rsidR="00EE6A55" w:rsidRPr="008C6112" w:rsidRDefault="00EE6A55" w:rsidP="008B0F6F">
            <w:pPr>
              <w:rPr>
                <w:sz w:val="20"/>
                <w:szCs w:val="20"/>
              </w:rPr>
            </w:pPr>
          </w:p>
        </w:tc>
        <w:tc>
          <w:tcPr>
            <w:tcW w:w="2300" w:type="dxa"/>
            <w:tcBorders>
              <w:top w:val="nil"/>
              <w:left w:val="nil"/>
              <w:bottom w:val="nil"/>
              <w:right w:val="nil"/>
            </w:tcBorders>
            <w:noWrap/>
            <w:vAlign w:val="bottom"/>
            <w:hideMark/>
          </w:tcPr>
          <w:p w14:paraId="17DC06C8" w14:textId="77777777" w:rsidR="00EE6A55" w:rsidRPr="008C6112" w:rsidRDefault="00EE6A55" w:rsidP="008B0F6F">
            <w:pPr>
              <w:rPr>
                <w:sz w:val="20"/>
                <w:szCs w:val="20"/>
              </w:rPr>
            </w:pPr>
          </w:p>
        </w:tc>
        <w:tc>
          <w:tcPr>
            <w:tcW w:w="2318" w:type="dxa"/>
            <w:tcBorders>
              <w:top w:val="nil"/>
              <w:left w:val="nil"/>
              <w:bottom w:val="nil"/>
              <w:right w:val="nil"/>
            </w:tcBorders>
            <w:noWrap/>
            <w:vAlign w:val="bottom"/>
            <w:hideMark/>
          </w:tcPr>
          <w:p w14:paraId="6EFCF3E8" w14:textId="77777777" w:rsidR="00EE6A55" w:rsidRPr="008C6112" w:rsidRDefault="00EE6A55" w:rsidP="008B0F6F">
            <w:pPr>
              <w:rPr>
                <w:sz w:val="20"/>
                <w:szCs w:val="20"/>
              </w:rPr>
            </w:pPr>
          </w:p>
        </w:tc>
        <w:tc>
          <w:tcPr>
            <w:tcW w:w="2239" w:type="dxa"/>
            <w:tcBorders>
              <w:top w:val="nil"/>
              <w:left w:val="nil"/>
              <w:bottom w:val="nil"/>
              <w:right w:val="nil"/>
            </w:tcBorders>
            <w:noWrap/>
            <w:vAlign w:val="bottom"/>
            <w:hideMark/>
          </w:tcPr>
          <w:p w14:paraId="7925EF88" w14:textId="77777777" w:rsidR="00EE6A55" w:rsidRPr="008C6112" w:rsidRDefault="00EE6A55" w:rsidP="008B0F6F">
            <w:pPr>
              <w:rPr>
                <w:sz w:val="20"/>
                <w:szCs w:val="20"/>
              </w:rPr>
            </w:pPr>
          </w:p>
        </w:tc>
        <w:tc>
          <w:tcPr>
            <w:tcW w:w="2864" w:type="dxa"/>
            <w:gridSpan w:val="3"/>
            <w:tcBorders>
              <w:top w:val="nil"/>
              <w:left w:val="nil"/>
              <w:bottom w:val="nil"/>
              <w:right w:val="nil"/>
            </w:tcBorders>
            <w:noWrap/>
            <w:vAlign w:val="bottom"/>
            <w:hideMark/>
          </w:tcPr>
          <w:p w14:paraId="3F63361C" w14:textId="77777777" w:rsidR="00EE6A55" w:rsidRPr="008C6112" w:rsidRDefault="00EE6A55" w:rsidP="008B0F6F">
            <w:pPr>
              <w:jc w:val="right"/>
              <w:rPr>
                <w:color w:val="000000"/>
                <w:sz w:val="20"/>
                <w:szCs w:val="20"/>
              </w:rPr>
            </w:pPr>
            <w:r w:rsidRPr="008C6112">
              <w:rPr>
                <w:color w:val="000000"/>
                <w:sz w:val="20"/>
                <w:szCs w:val="20"/>
              </w:rPr>
              <w:t>Приложение 9</w:t>
            </w:r>
          </w:p>
        </w:tc>
      </w:tr>
      <w:tr w:rsidR="00EE6A55" w:rsidRPr="008C6112" w14:paraId="0253317B" w14:textId="77777777" w:rsidTr="008B0F6F">
        <w:trPr>
          <w:trHeight w:val="1470"/>
        </w:trPr>
        <w:tc>
          <w:tcPr>
            <w:tcW w:w="769" w:type="dxa"/>
            <w:tcBorders>
              <w:top w:val="nil"/>
              <w:left w:val="nil"/>
              <w:bottom w:val="nil"/>
              <w:right w:val="nil"/>
            </w:tcBorders>
            <w:noWrap/>
            <w:vAlign w:val="bottom"/>
            <w:hideMark/>
          </w:tcPr>
          <w:p w14:paraId="42772D0B" w14:textId="77777777" w:rsidR="00EE6A55" w:rsidRPr="008C6112" w:rsidRDefault="00EE6A55" w:rsidP="008B0F6F">
            <w:pPr>
              <w:jc w:val="right"/>
              <w:rPr>
                <w:color w:val="000000"/>
                <w:sz w:val="20"/>
                <w:szCs w:val="20"/>
              </w:rPr>
            </w:pPr>
          </w:p>
        </w:tc>
        <w:tc>
          <w:tcPr>
            <w:tcW w:w="2300" w:type="dxa"/>
            <w:tcBorders>
              <w:top w:val="nil"/>
              <w:left w:val="nil"/>
              <w:bottom w:val="nil"/>
              <w:right w:val="nil"/>
            </w:tcBorders>
            <w:noWrap/>
            <w:vAlign w:val="bottom"/>
            <w:hideMark/>
          </w:tcPr>
          <w:p w14:paraId="7107D097" w14:textId="77777777" w:rsidR="00EE6A55" w:rsidRPr="008C6112" w:rsidRDefault="00EE6A55" w:rsidP="008B0F6F">
            <w:pPr>
              <w:rPr>
                <w:sz w:val="20"/>
                <w:szCs w:val="20"/>
              </w:rPr>
            </w:pPr>
          </w:p>
        </w:tc>
        <w:tc>
          <w:tcPr>
            <w:tcW w:w="2318" w:type="dxa"/>
            <w:tcBorders>
              <w:top w:val="nil"/>
              <w:left w:val="nil"/>
              <w:bottom w:val="nil"/>
              <w:right w:val="nil"/>
            </w:tcBorders>
            <w:noWrap/>
            <w:vAlign w:val="bottom"/>
            <w:hideMark/>
          </w:tcPr>
          <w:p w14:paraId="53DA29A4" w14:textId="77777777" w:rsidR="00EE6A55" w:rsidRPr="008C6112" w:rsidRDefault="00EE6A55" w:rsidP="008B0F6F">
            <w:pPr>
              <w:rPr>
                <w:sz w:val="20"/>
                <w:szCs w:val="20"/>
              </w:rPr>
            </w:pPr>
          </w:p>
        </w:tc>
        <w:tc>
          <w:tcPr>
            <w:tcW w:w="5103" w:type="dxa"/>
            <w:gridSpan w:val="4"/>
            <w:tcBorders>
              <w:top w:val="nil"/>
              <w:left w:val="nil"/>
              <w:bottom w:val="nil"/>
              <w:right w:val="nil"/>
            </w:tcBorders>
            <w:vAlign w:val="bottom"/>
            <w:hideMark/>
          </w:tcPr>
          <w:p w14:paraId="737C4AEC" w14:textId="77777777" w:rsidR="00EE6A55" w:rsidRPr="008C6112" w:rsidRDefault="00EE6A55" w:rsidP="008B0F6F">
            <w:pPr>
              <w:jc w:val="right"/>
              <w:rPr>
                <w:color w:val="000000"/>
                <w:sz w:val="20"/>
                <w:szCs w:val="20"/>
              </w:rPr>
            </w:pPr>
            <w:r w:rsidRPr="008C6112">
              <w:rPr>
                <w:color w:val="000000"/>
                <w:sz w:val="20"/>
                <w:szCs w:val="20"/>
              </w:rPr>
              <w:t>к решению сессии Совета депутатов Куйбышевского муниципального района "О бюджете Куйбышевского муниципального района на 2025 год                                                                                         и плановый период 2026 и 2027 годов"</w:t>
            </w:r>
          </w:p>
        </w:tc>
      </w:tr>
      <w:tr w:rsidR="00EE6A55" w:rsidRPr="008C6112" w14:paraId="3C431CF0" w14:textId="77777777" w:rsidTr="008B0F6F">
        <w:trPr>
          <w:trHeight w:val="315"/>
        </w:trPr>
        <w:tc>
          <w:tcPr>
            <w:tcW w:w="769" w:type="dxa"/>
            <w:tcBorders>
              <w:top w:val="nil"/>
              <w:left w:val="nil"/>
              <w:bottom w:val="nil"/>
              <w:right w:val="nil"/>
            </w:tcBorders>
            <w:noWrap/>
            <w:vAlign w:val="bottom"/>
            <w:hideMark/>
          </w:tcPr>
          <w:p w14:paraId="4C9DE4F8" w14:textId="77777777" w:rsidR="00EE6A55" w:rsidRPr="008C6112" w:rsidRDefault="00EE6A55" w:rsidP="008B0F6F">
            <w:pPr>
              <w:jc w:val="right"/>
              <w:rPr>
                <w:color w:val="000000"/>
                <w:sz w:val="20"/>
                <w:szCs w:val="20"/>
              </w:rPr>
            </w:pPr>
          </w:p>
        </w:tc>
        <w:tc>
          <w:tcPr>
            <w:tcW w:w="2300" w:type="dxa"/>
            <w:tcBorders>
              <w:top w:val="nil"/>
              <w:left w:val="nil"/>
              <w:bottom w:val="nil"/>
              <w:right w:val="nil"/>
            </w:tcBorders>
            <w:noWrap/>
            <w:vAlign w:val="bottom"/>
            <w:hideMark/>
          </w:tcPr>
          <w:p w14:paraId="6065DB28" w14:textId="77777777" w:rsidR="00EE6A55" w:rsidRPr="008C6112" w:rsidRDefault="00EE6A55" w:rsidP="008B0F6F">
            <w:pPr>
              <w:rPr>
                <w:sz w:val="20"/>
                <w:szCs w:val="20"/>
              </w:rPr>
            </w:pPr>
          </w:p>
        </w:tc>
        <w:tc>
          <w:tcPr>
            <w:tcW w:w="2318" w:type="dxa"/>
            <w:tcBorders>
              <w:top w:val="nil"/>
              <w:left w:val="nil"/>
              <w:bottom w:val="nil"/>
              <w:right w:val="nil"/>
            </w:tcBorders>
            <w:noWrap/>
            <w:vAlign w:val="bottom"/>
            <w:hideMark/>
          </w:tcPr>
          <w:p w14:paraId="3E956EF0" w14:textId="77777777" w:rsidR="00EE6A55" w:rsidRPr="008C6112" w:rsidRDefault="00EE6A55" w:rsidP="008B0F6F">
            <w:pPr>
              <w:rPr>
                <w:sz w:val="20"/>
                <w:szCs w:val="20"/>
              </w:rPr>
            </w:pPr>
          </w:p>
        </w:tc>
        <w:tc>
          <w:tcPr>
            <w:tcW w:w="2239" w:type="dxa"/>
            <w:tcBorders>
              <w:top w:val="nil"/>
              <w:left w:val="nil"/>
              <w:bottom w:val="nil"/>
              <w:right w:val="nil"/>
            </w:tcBorders>
            <w:noWrap/>
            <w:vAlign w:val="bottom"/>
            <w:hideMark/>
          </w:tcPr>
          <w:p w14:paraId="05CDCC20" w14:textId="77777777" w:rsidR="00EE6A55" w:rsidRPr="008C6112" w:rsidRDefault="00EE6A55" w:rsidP="008B0F6F">
            <w:pPr>
              <w:jc w:val="right"/>
              <w:rPr>
                <w:sz w:val="20"/>
                <w:szCs w:val="20"/>
              </w:rPr>
            </w:pPr>
          </w:p>
        </w:tc>
        <w:tc>
          <w:tcPr>
            <w:tcW w:w="2864" w:type="dxa"/>
            <w:gridSpan w:val="3"/>
            <w:tcBorders>
              <w:top w:val="nil"/>
              <w:left w:val="nil"/>
              <w:bottom w:val="nil"/>
              <w:right w:val="nil"/>
            </w:tcBorders>
            <w:noWrap/>
            <w:vAlign w:val="bottom"/>
            <w:hideMark/>
          </w:tcPr>
          <w:p w14:paraId="431CA06C" w14:textId="77777777" w:rsidR="00EE6A55" w:rsidRPr="008C6112" w:rsidRDefault="00EE6A55" w:rsidP="008B0F6F">
            <w:pPr>
              <w:jc w:val="right"/>
              <w:rPr>
                <w:sz w:val="20"/>
                <w:szCs w:val="20"/>
              </w:rPr>
            </w:pPr>
          </w:p>
        </w:tc>
      </w:tr>
      <w:tr w:rsidR="00EE6A55" w:rsidRPr="008C6112" w14:paraId="23F22033" w14:textId="77777777" w:rsidTr="008B0F6F">
        <w:trPr>
          <w:trHeight w:val="690"/>
        </w:trPr>
        <w:tc>
          <w:tcPr>
            <w:tcW w:w="10490" w:type="dxa"/>
            <w:gridSpan w:val="7"/>
            <w:tcBorders>
              <w:top w:val="nil"/>
              <w:left w:val="nil"/>
              <w:bottom w:val="nil"/>
              <w:right w:val="nil"/>
            </w:tcBorders>
            <w:vAlign w:val="center"/>
            <w:hideMark/>
          </w:tcPr>
          <w:p w14:paraId="75B9E486" w14:textId="77777777" w:rsidR="00EE6A55" w:rsidRPr="008C6112" w:rsidRDefault="00EE6A55" w:rsidP="008B0F6F">
            <w:pPr>
              <w:jc w:val="center"/>
              <w:rPr>
                <w:color w:val="000000"/>
                <w:sz w:val="20"/>
                <w:szCs w:val="20"/>
              </w:rPr>
            </w:pPr>
            <w:r w:rsidRPr="008C6112">
              <w:rPr>
                <w:color w:val="000000"/>
                <w:sz w:val="20"/>
                <w:szCs w:val="20"/>
              </w:rPr>
              <w:t xml:space="preserve">Распределение субвенций из районного бюджета бюджетам поселений на </w:t>
            </w:r>
          </w:p>
          <w:p w14:paraId="7780D180" w14:textId="77777777" w:rsidR="00EE6A55" w:rsidRPr="008C6112" w:rsidRDefault="00EE6A55" w:rsidP="008B0F6F">
            <w:pPr>
              <w:jc w:val="center"/>
              <w:rPr>
                <w:color w:val="000000"/>
                <w:sz w:val="20"/>
                <w:szCs w:val="20"/>
              </w:rPr>
            </w:pPr>
            <w:r w:rsidRPr="008C6112">
              <w:rPr>
                <w:color w:val="000000"/>
                <w:sz w:val="20"/>
                <w:szCs w:val="20"/>
              </w:rPr>
              <w:t>2025 год и плановый период 2026 и 2027 годов</w:t>
            </w:r>
          </w:p>
        </w:tc>
      </w:tr>
      <w:tr w:rsidR="00EE6A55" w:rsidRPr="008C6112" w14:paraId="5AC148FF" w14:textId="77777777" w:rsidTr="008B0F6F">
        <w:trPr>
          <w:gridAfter w:val="2"/>
          <w:wAfter w:w="421" w:type="dxa"/>
          <w:trHeight w:val="315"/>
        </w:trPr>
        <w:tc>
          <w:tcPr>
            <w:tcW w:w="769" w:type="dxa"/>
            <w:tcBorders>
              <w:top w:val="nil"/>
              <w:left w:val="nil"/>
              <w:bottom w:val="nil"/>
              <w:right w:val="nil"/>
            </w:tcBorders>
            <w:noWrap/>
            <w:vAlign w:val="bottom"/>
            <w:hideMark/>
          </w:tcPr>
          <w:p w14:paraId="1ACA1261" w14:textId="77777777" w:rsidR="00EE6A55" w:rsidRPr="008C6112" w:rsidRDefault="00EE6A55" w:rsidP="008B0F6F">
            <w:pPr>
              <w:jc w:val="center"/>
              <w:rPr>
                <w:color w:val="000000"/>
                <w:sz w:val="20"/>
                <w:szCs w:val="20"/>
              </w:rPr>
            </w:pPr>
          </w:p>
        </w:tc>
        <w:tc>
          <w:tcPr>
            <w:tcW w:w="2300" w:type="dxa"/>
            <w:tcBorders>
              <w:top w:val="nil"/>
              <w:left w:val="nil"/>
              <w:bottom w:val="nil"/>
              <w:right w:val="nil"/>
            </w:tcBorders>
            <w:noWrap/>
            <w:vAlign w:val="bottom"/>
            <w:hideMark/>
          </w:tcPr>
          <w:p w14:paraId="552FE283" w14:textId="77777777" w:rsidR="00EE6A55" w:rsidRPr="008C6112" w:rsidRDefault="00EE6A55" w:rsidP="008B0F6F">
            <w:pPr>
              <w:jc w:val="center"/>
              <w:rPr>
                <w:sz w:val="20"/>
                <w:szCs w:val="20"/>
              </w:rPr>
            </w:pPr>
          </w:p>
        </w:tc>
        <w:tc>
          <w:tcPr>
            <w:tcW w:w="2318" w:type="dxa"/>
            <w:tcBorders>
              <w:top w:val="nil"/>
              <w:left w:val="nil"/>
              <w:bottom w:val="nil"/>
              <w:right w:val="nil"/>
            </w:tcBorders>
            <w:noWrap/>
            <w:vAlign w:val="bottom"/>
            <w:hideMark/>
          </w:tcPr>
          <w:p w14:paraId="29119C2D" w14:textId="77777777" w:rsidR="00EE6A55" w:rsidRPr="008C6112" w:rsidRDefault="00EE6A55" w:rsidP="008B0F6F">
            <w:pPr>
              <w:jc w:val="center"/>
              <w:rPr>
                <w:sz w:val="20"/>
                <w:szCs w:val="20"/>
              </w:rPr>
            </w:pPr>
          </w:p>
        </w:tc>
        <w:tc>
          <w:tcPr>
            <w:tcW w:w="2239" w:type="dxa"/>
            <w:tcBorders>
              <w:top w:val="nil"/>
              <w:left w:val="nil"/>
              <w:bottom w:val="nil"/>
              <w:right w:val="nil"/>
            </w:tcBorders>
            <w:noWrap/>
            <w:vAlign w:val="bottom"/>
            <w:hideMark/>
          </w:tcPr>
          <w:p w14:paraId="23A122FF" w14:textId="77777777" w:rsidR="00EE6A55" w:rsidRPr="008C6112" w:rsidRDefault="00EE6A55" w:rsidP="008B0F6F">
            <w:pPr>
              <w:jc w:val="center"/>
              <w:rPr>
                <w:sz w:val="20"/>
                <w:szCs w:val="20"/>
              </w:rPr>
            </w:pPr>
          </w:p>
        </w:tc>
        <w:tc>
          <w:tcPr>
            <w:tcW w:w="2443" w:type="dxa"/>
            <w:tcBorders>
              <w:top w:val="nil"/>
              <w:left w:val="nil"/>
              <w:bottom w:val="nil"/>
              <w:right w:val="nil"/>
            </w:tcBorders>
            <w:noWrap/>
            <w:vAlign w:val="bottom"/>
            <w:hideMark/>
          </w:tcPr>
          <w:p w14:paraId="77C85066" w14:textId="77777777" w:rsidR="00EE6A55" w:rsidRPr="008C6112" w:rsidRDefault="00EE6A55" w:rsidP="008B0F6F">
            <w:pPr>
              <w:jc w:val="center"/>
              <w:rPr>
                <w:sz w:val="20"/>
                <w:szCs w:val="20"/>
              </w:rPr>
            </w:pPr>
          </w:p>
        </w:tc>
      </w:tr>
      <w:tr w:rsidR="00EE6A55" w:rsidRPr="008C6112" w14:paraId="6499CCEA" w14:textId="77777777" w:rsidTr="008B0F6F">
        <w:trPr>
          <w:gridAfter w:val="1"/>
          <w:wAfter w:w="402" w:type="dxa"/>
          <w:trHeight w:val="450"/>
        </w:trPr>
        <w:tc>
          <w:tcPr>
            <w:tcW w:w="769" w:type="dxa"/>
            <w:vMerge w:val="restart"/>
            <w:tcBorders>
              <w:top w:val="single" w:sz="4" w:space="0" w:color="auto"/>
              <w:left w:val="single" w:sz="4" w:space="0" w:color="auto"/>
              <w:bottom w:val="single" w:sz="4" w:space="0" w:color="auto"/>
              <w:right w:val="single" w:sz="4" w:space="0" w:color="auto"/>
            </w:tcBorders>
            <w:noWrap/>
            <w:vAlign w:val="center"/>
            <w:hideMark/>
          </w:tcPr>
          <w:p w14:paraId="441A46DD" w14:textId="77777777" w:rsidR="00EE6A55" w:rsidRPr="008C6112" w:rsidRDefault="00EE6A55" w:rsidP="008B0F6F">
            <w:pPr>
              <w:jc w:val="center"/>
              <w:rPr>
                <w:color w:val="000000"/>
                <w:sz w:val="20"/>
                <w:szCs w:val="20"/>
              </w:rPr>
            </w:pPr>
            <w:r w:rsidRPr="008C6112">
              <w:rPr>
                <w:color w:val="000000"/>
                <w:sz w:val="20"/>
                <w:szCs w:val="20"/>
              </w:rPr>
              <w:t>№п/п</w:t>
            </w:r>
          </w:p>
        </w:tc>
        <w:tc>
          <w:tcPr>
            <w:tcW w:w="2300" w:type="dxa"/>
            <w:vMerge w:val="restart"/>
            <w:tcBorders>
              <w:top w:val="single" w:sz="4" w:space="0" w:color="auto"/>
              <w:left w:val="single" w:sz="4" w:space="0" w:color="auto"/>
              <w:bottom w:val="single" w:sz="4" w:space="0" w:color="000000"/>
              <w:right w:val="single" w:sz="4" w:space="0" w:color="auto"/>
            </w:tcBorders>
            <w:vAlign w:val="center"/>
            <w:hideMark/>
          </w:tcPr>
          <w:p w14:paraId="3F1D5929" w14:textId="77777777" w:rsidR="00EE6A55" w:rsidRPr="008C6112" w:rsidRDefault="00EE6A55" w:rsidP="008B0F6F">
            <w:pPr>
              <w:jc w:val="center"/>
              <w:rPr>
                <w:color w:val="000000"/>
                <w:sz w:val="20"/>
                <w:szCs w:val="20"/>
              </w:rPr>
            </w:pPr>
            <w:r w:rsidRPr="008C6112">
              <w:rPr>
                <w:color w:val="000000"/>
                <w:sz w:val="20"/>
                <w:szCs w:val="20"/>
              </w:rPr>
              <w:t>Наименование поселений</w:t>
            </w:r>
          </w:p>
        </w:tc>
        <w:tc>
          <w:tcPr>
            <w:tcW w:w="7019" w:type="dxa"/>
            <w:gridSpan w:val="4"/>
            <w:tcBorders>
              <w:top w:val="single" w:sz="4" w:space="0" w:color="auto"/>
              <w:left w:val="nil"/>
              <w:bottom w:val="single" w:sz="4" w:space="0" w:color="auto"/>
              <w:right w:val="nil"/>
            </w:tcBorders>
            <w:noWrap/>
            <w:vAlign w:val="center"/>
            <w:hideMark/>
          </w:tcPr>
          <w:p w14:paraId="63F261AB" w14:textId="77777777" w:rsidR="00EE6A55" w:rsidRPr="008C6112" w:rsidRDefault="00EE6A55" w:rsidP="008B0F6F">
            <w:pPr>
              <w:jc w:val="center"/>
              <w:rPr>
                <w:color w:val="000000"/>
                <w:sz w:val="20"/>
                <w:szCs w:val="20"/>
              </w:rPr>
            </w:pPr>
            <w:r w:rsidRPr="008C6112">
              <w:rPr>
                <w:color w:val="000000"/>
                <w:sz w:val="20"/>
                <w:szCs w:val="20"/>
              </w:rPr>
              <w:t>Сумма (в рублях)</w:t>
            </w:r>
          </w:p>
        </w:tc>
      </w:tr>
      <w:tr w:rsidR="00EE6A55" w:rsidRPr="008C6112" w14:paraId="5EAA13AC" w14:textId="77777777" w:rsidTr="008B0F6F">
        <w:trPr>
          <w:gridAfter w:val="2"/>
          <w:wAfter w:w="421" w:type="dxa"/>
          <w:trHeight w:val="420"/>
        </w:trPr>
        <w:tc>
          <w:tcPr>
            <w:tcW w:w="769" w:type="dxa"/>
            <w:vMerge/>
            <w:tcBorders>
              <w:top w:val="single" w:sz="4" w:space="0" w:color="auto"/>
              <w:left w:val="single" w:sz="4" w:space="0" w:color="auto"/>
              <w:bottom w:val="single" w:sz="4" w:space="0" w:color="auto"/>
              <w:right w:val="single" w:sz="4" w:space="0" w:color="auto"/>
            </w:tcBorders>
            <w:vAlign w:val="center"/>
            <w:hideMark/>
          </w:tcPr>
          <w:p w14:paraId="7B570725" w14:textId="77777777" w:rsidR="00EE6A55" w:rsidRPr="008C6112" w:rsidRDefault="00EE6A55" w:rsidP="008B0F6F">
            <w:pPr>
              <w:rPr>
                <w:color w:val="000000"/>
                <w:sz w:val="20"/>
                <w:szCs w:val="20"/>
              </w:rPr>
            </w:pPr>
          </w:p>
        </w:tc>
        <w:tc>
          <w:tcPr>
            <w:tcW w:w="2300" w:type="dxa"/>
            <w:vMerge/>
            <w:tcBorders>
              <w:top w:val="single" w:sz="4" w:space="0" w:color="auto"/>
              <w:left w:val="single" w:sz="4" w:space="0" w:color="auto"/>
              <w:bottom w:val="single" w:sz="4" w:space="0" w:color="000000"/>
              <w:right w:val="single" w:sz="4" w:space="0" w:color="auto"/>
            </w:tcBorders>
            <w:vAlign w:val="center"/>
            <w:hideMark/>
          </w:tcPr>
          <w:p w14:paraId="54BA03FC" w14:textId="77777777" w:rsidR="00EE6A55" w:rsidRPr="008C6112" w:rsidRDefault="00EE6A55" w:rsidP="008B0F6F">
            <w:pPr>
              <w:rPr>
                <w:color w:val="000000"/>
                <w:sz w:val="20"/>
                <w:szCs w:val="20"/>
              </w:rPr>
            </w:pPr>
          </w:p>
        </w:tc>
        <w:tc>
          <w:tcPr>
            <w:tcW w:w="2318" w:type="dxa"/>
            <w:tcBorders>
              <w:top w:val="nil"/>
              <w:left w:val="nil"/>
              <w:bottom w:val="single" w:sz="4" w:space="0" w:color="auto"/>
              <w:right w:val="nil"/>
            </w:tcBorders>
            <w:noWrap/>
            <w:vAlign w:val="center"/>
            <w:hideMark/>
          </w:tcPr>
          <w:p w14:paraId="7F37C9F6" w14:textId="77777777" w:rsidR="00EE6A55" w:rsidRPr="008C6112" w:rsidRDefault="00EE6A55" w:rsidP="008B0F6F">
            <w:pPr>
              <w:jc w:val="center"/>
              <w:rPr>
                <w:color w:val="000000"/>
                <w:sz w:val="20"/>
                <w:szCs w:val="20"/>
              </w:rPr>
            </w:pPr>
            <w:r w:rsidRPr="008C6112">
              <w:rPr>
                <w:color w:val="000000"/>
                <w:sz w:val="20"/>
                <w:szCs w:val="20"/>
              </w:rPr>
              <w:t>2025 год</w:t>
            </w:r>
          </w:p>
        </w:tc>
        <w:tc>
          <w:tcPr>
            <w:tcW w:w="2239" w:type="dxa"/>
            <w:tcBorders>
              <w:top w:val="nil"/>
              <w:left w:val="nil"/>
              <w:bottom w:val="single" w:sz="4" w:space="0" w:color="auto"/>
              <w:right w:val="single" w:sz="4" w:space="0" w:color="auto"/>
            </w:tcBorders>
            <w:vAlign w:val="center"/>
            <w:hideMark/>
          </w:tcPr>
          <w:p w14:paraId="1A4BE665" w14:textId="77777777" w:rsidR="00EE6A55" w:rsidRPr="008C6112" w:rsidRDefault="00EE6A55" w:rsidP="008B0F6F">
            <w:pPr>
              <w:jc w:val="center"/>
              <w:rPr>
                <w:color w:val="000000"/>
                <w:sz w:val="20"/>
                <w:szCs w:val="20"/>
              </w:rPr>
            </w:pPr>
            <w:r w:rsidRPr="008C6112">
              <w:rPr>
                <w:color w:val="000000"/>
                <w:sz w:val="20"/>
                <w:szCs w:val="20"/>
              </w:rPr>
              <w:t>2026 год</w:t>
            </w:r>
          </w:p>
        </w:tc>
        <w:tc>
          <w:tcPr>
            <w:tcW w:w="2443" w:type="dxa"/>
            <w:tcBorders>
              <w:top w:val="nil"/>
              <w:left w:val="nil"/>
              <w:bottom w:val="single" w:sz="4" w:space="0" w:color="auto"/>
              <w:right w:val="single" w:sz="4" w:space="0" w:color="auto"/>
            </w:tcBorders>
            <w:vAlign w:val="center"/>
            <w:hideMark/>
          </w:tcPr>
          <w:p w14:paraId="6CD26643" w14:textId="77777777" w:rsidR="00EE6A55" w:rsidRPr="008C6112" w:rsidRDefault="00EE6A55" w:rsidP="008B0F6F">
            <w:pPr>
              <w:jc w:val="center"/>
              <w:rPr>
                <w:color w:val="000000"/>
                <w:sz w:val="20"/>
                <w:szCs w:val="20"/>
              </w:rPr>
            </w:pPr>
            <w:r w:rsidRPr="008C6112">
              <w:rPr>
                <w:color w:val="000000"/>
                <w:sz w:val="20"/>
                <w:szCs w:val="20"/>
              </w:rPr>
              <w:t>2027 год</w:t>
            </w:r>
          </w:p>
        </w:tc>
      </w:tr>
      <w:tr w:rsidR="00EE6A55" w:rsidRPr="008C6112" w14:paraId="731F1997" w14:textId="77777777" w:rsidTr="008B0F6F">
        <w:trPr>
          <w:gridAfter w:val="2"/>
          <w:wAfter w:w="421" w:type="dxa"/>
          <w:trHeight w:val="2063"/>
        </w:trPr>
        <w:tc>
          <w:tcPr>
            <w:tcW w:w="769" w:type="dxa"/>
            <w:vMerge/>
            <w:tcBorders>
              <w:top w:val="single" w:sz="4" w:space="0" w:color="auto"/>
              <w:left w:val="single" w:sz="4" w:space="0" w:color="auto"/>
              <w:bottom w:val="single" w:sz="4" w:space="0" w:color="auto"/>
              <w:right w:val="single" w:sz="4" w:space="0" w:color="auto"/>
            </w:tcBorders>
            <w:vAlign w:val="center"/>
            <w:hideMark/>
          </w:tcPr>
          <w:p w14:paraId="3DC186B9" w14:textId="77777777" w:rsidR="00EE6A55" w:rsidRPr="008C6112" w:rsidRDefault="00EE6A55" w:rsidP="008B0F6F">
            <w:pPr>
              <w:rPr>
                <w:color w:val="000000"/>
                <w:sz w:val="20"/>
                <w:szCs w:val="20"/>
              </w:rPr>
            </w:pPr>
          </w:p>
        </w:tc>
        <w:tc>
          <w:tcPr>
            <w:tcW w:w="2300" w:type="dxa"/>
            <w:vMerge/>
            <w:tcBorders>
              <w:top w:val="single" w:sz="4" w:space="0" w:color="auto"/>
              <w:left w:val="single" w:sz="4" w:space="0" w:color="auto"/>
              <w:bottom w:val="single" w:sz="4" w:space="0" w:color="000000"/>
              <w:right w:val="single" w:sz="4" w:space="0" w:color="auto"/>
            </w:tcBorders>
            <w:vAlign w:val="center"/>
            <w:hideMark/>
          </w:tcPr>
          <w:p w14:paraId="445A4DDC" w14:textId="77777777" w:rsidR="00EE6A55" w:rsidRPr="008C6112" w:rsidRDefault="00EE6A55" w:rsidP="008B0F6F">
            <w:pPr>
              <w:rPr>
                <w:color w:val="000000"/>
                <w:sz w:val="20"/>
                <w:szCs w:val="20"/>
              </w:rPr>
            </w:pPr>
          </w:p>
        </w:tc>
        <w:tc>
          <w:tcPr>
            <w:tcW w:w="2318" w:type="dxa"/>
            <w:tcBorders>
              <w:top w:val="nil"/>
              <w:left w:val="nil"/>
              <w:bottom w:val="single" w:sz="4" w:space="0" w:color="auto"/>
              <w:right w:val="single" w:sz="4" w:space="0" w:color="auto"/>
            </w:tcBorders>
            <w:vAlign w:val="center"/>
            <w:hideMark/>
          </w:tcPr>
          <w:p w14:paraId="5769C4EA" w14:textId="77777777" w:rsidR="00EE6A55" w:rsidRPr="008C6112" w:rsidRDefault="00EE6A55" w:rsidP="008B0F6F">
            <w:pPr>
              <w:jc w:val="center"/>
              <w:rPr>
                <w:color w:val="000000"/>
                <w:sz w:val="20"/>
                <w:szCs w:val="20"/>
              </w:rPr>
            </w:pPr>
            <w:r w:rsidRPr="008C6112">
              <w:rPr>
                <w:color w:val="000000"/>
                <w:sz w:val="20"/>
                <w:szCs w:val="20"/>
              </w:rPr>
              <w:t>на осуществление первичного воинского учёта на территориях, где отсутствуют военные комиссариаты</w:t>
            </w:r>
          </w:p>
        </w:tc>
        <w:tc>
          <w:tcPr>
            <w:tcW w:w="2239" w:type="dxa"/>
            <w:tcBorders>
              <w:top w:val="nil"/>
              <w:left w:val="nil"/>
              <w:bottom w:val="single" w:sz="4" w:space="0" w:color="auto"/>
              <w:right w:val="single" w:sz="4" w:space="0" w:color="auto"/>
            </w:tcBorders>
            <w:vAlign w:val="center"/>
            <w:hideMark/>
          </w:tcPr>
          <w:p w14:paraId="0FB4369A" w14:textId="77777777" w:rsidR="00EE6A55" w:rsidRPr="008C6112" w:rsidRDefault="00EE6A55" w:rsidP="008B0F6F">
            <w:pPr>
              <w:jc w:val="center"/>
              <w:rPr>
                <w:color w:val="000000"/>
                <w:sz w:val="20"/>
                <w:szCs w:val="20"/>
              </w:rPr>
            </w:pPr>
            <w:r w:rsidRPr="008C6112">
              <w:rPr>
                <w:color w:val="000000"/>
                <w:sz w:val="20"/>
                <w:szCs w:val="20"/>
              </w:rPr>
              <w:t>на осуществление первичного воинского учёта на территориях, где отсутствуют военные комиссариаты</w:t>
            </w:r>
          </w:p>
        </w:tc>
        <w:tc>
          <w:tcPr>
            <w:tcW w:w="2443" w:type="dxa"/>
            <w:tcBorders>
              <w:top w:val="nil"/>
              <w:left w:val="nil"/>
              <w:bottom w:val="single" w:sz="4" w:space="0" w:color="auto"/>
              <w:right w:val="single" w:sz="4" w:space="0" w:color="auto"/>
            </w:tcBorders>
            <w:vAlign w:val="center"/>
            <w:hideMark/>
          </w:tcPr>
          <w:p w14:paraId="0F9F7383" w14:textId="77777777" w:rsidR="00EE6A55" w:rsidRPr="008C6112" w:rsidRDefault="00EE6A55" w:rsidP="008B0F6F">
            <w:pPr>
              <w:jc w:val="center"/>
              <w:rPr>
                <w:color w:val="000000"/>
                <w:sz w:val="20"/>
                <w:szCs w:val="20"/>
              </w:rPr>
            </w:pPr>
            <w:r w:rsidRPr="008C6112">
              <w:rPr>
                <w:color w:val="000000"/>
                <w:sz w:val="20"/>
                <w:szCs w:val="20"/>
              </w:rPr>
              <w:t>на осуществление первичного воинского учёта на территориях, где отсутствуют военные комиссариаты</w:t>
            </w:r>
          </w:p>
        </w:tc>
      </w:tr>
      <w:tr w:rsidR="00EE6A55" w:rsidRPr="008C6112" w14:paraId="7A73A82D"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0B25AE1E" w14:textId="77777777" w:rsidR="00EE6A55" w:rsidRPr="008C6112" w:rsidRDefault="00EE6A55" w:rsidP="008B0F6F">
            <w:pPr>
              <w:jc w:val="right"/>
              <w:rPr>
                <w:color w:val="000000"/>
                <w:sz w:val="20"/>
                <w:szCs w:val="20"/>
              </w:rPr>
            </w:pPr>
            <w:r w:rsidRPr="008C6112">
              <w:rPr>
                <w:color w:val="000000"/>
                <w:sz w:val="20"/>
                <w:szCs w:val="20"/>
              </w:rPr>
              <w:t>1</w:t>
            </w:r>
          </w:p>
        </w:tc>
        <w:tc>
          <w:tcPr>
            <w:tcW w:w="2300" w:type="dxa"/>
            <w:tcBorders>
              <w:top w:val="nil"/>
              <w:left w:val="nil"/>
              <w:bottom w:val="single" w:sz="4" w:space="0" w:color="auto"/>
              <w:right w:val="single" w:sz="4" w:space="0" w:color="auto"/>
            </w:tcBorders>
            <w:noWrap/>
            <w:vAlign w:val="bottom"/>
            <w:hideMark/>
          </w:tcPr>
          <w:p w14:paraId="3F957CE8" w14:textId="77777777" w:rsidR="00EE6A55" w:rsidRPr="008C6112" w:rsidRDefault="00EE6A55" w:rsidP="008B0F6F">
            <w:pPr>
              <w:rPr>
                <w:color w:val="000000"/>
                <w:sz w:val="20"/>
                <w:szCs w:val="20"/>
              </w:rPr>
            </w:pPr>
            <w:proofErr w:type="spellStart"/>
            <w:r w:rsidRPr="008C6112">
              <w:rPr>
                <w:color w:val="000000"/>
                <w:sz w:val="20"/>
                <w:szCs w:val="20"/>
              </w:rPr>
              <w:t>Абрамовский</w:t>
            </w:r>
            <w:proofErr w:type="spellEnd"/>
          </w:p>
        </w:tc>
        <w:tc>
          <w:tcPr>
            <w:tcW w:w="2318" w:type="dxa"/>
            <w:tcBorders>
              <w:top w:val="nil"/>
              <w:left w:val="nil"/>
              <w:bottom w:val="single" w:sz="4" w:space="0" w:color="auto"/>
              <w:right w:val="single" w:sz="4" w:space="0" w:color="auto"/>
            </w:tcBorders>
            <w:noWrap/>
            <w:vAlign w:val="center"/>
            <w:hideMark/>
          </w:tcPr>
          <w:p w14:paraId="64E5991C"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572FB64A"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5C711D08"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50F37DE5"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4207B23F" w14:textId="77777777" w:rsidR="00EE6A55" w:rsidRPr="008C6112" w:rsidRDefault="00EE6A55" w:rsidP="008B0F6F">
            <w:pPr>
              <w:jc w:val="right"/>
              <w:rPr>
                <w:color w:val="000000"/>
                <w:sz w:val="20"/>
                <w:szCs w:val="20"/>
              </w:rPr>
            </w:pPr>
            <w:r w:rsidRPr="008C6112">
              <w:rPr>
                <w:color w:val="000000"/>
                <w:sz w:val="20"/>
                <w:szCs w:val="20"/>
              </w:rPr>
              <w:t>2</w:t>
            </w:r>
          </w:p>
        </w:tc>
        <w:tc>
          <w:tcPr>
            <w:tcW w:w="2300" w:type="dxa"/>
            <w:tcBorders>
              <w:top w:val="nil"/>
              <w:left w:val="nil"/>
              <w:bottom w:val="single" w:sz="4" w:space="0" w:color="auto"/>
              <w:right w:val="single" w:sz="4" w:space="0" w:color="auto"/>
            </w:tcBorders>
            <w:noWrap/>
            <w:vAlign w:val="bottom"/>
            <w:hideMark/>
          </w:tcPr>
          <w:p w14:paraId="3C4DE3F1" w14:textId="77777777" w:rsidR="00EE6A55" w:rsidRPr="008C6112" w:rsidRDefault="00EE6A55" w:rsidP="008B0F6F">
            <w:pPr>
              <w:rPr>
                <w:color w:val="000000"/>
                <w:sz w:val="20"/>
                <w:szCs w:val="20"/>
              </w:rPr>
            </w:pPr>
            <w:proofErr w:type="spellStart"/>
            <w:r w:rsidRPr="008C6112">
              <w:rPr>
                <w:color w:val="000000"/>
                <w:sz w:val="20"/>
                <w:szCs w:val="20"/>
              </w:rPr>
              <w:t>Балманский</w:t>
            </w:r>
            <w:proofErr w:type="spellEnd"/>
          </w:p>
        </w:tc>
        <w:tc>
          <w:tcPr>
            <w:tcW w:w="2318" w:type="dxa"/>
            <w:tcBorders>
              <w:top w:val="nil"/>
              <w:left w:val="nil"/>
              <w:bottom w:val="single" w:sz="4" w:space="0" w:color="auto"/>
              <w:right w:val="single" w:sz="4" w:space="0" w:color="auto"/>
            </w:tcBorders>
            <w:noWrap/>
            <w:vAlign w:val="center"/>
            <w:hideMark/>
          </w:tcPr>
          <w:p w14:paraId="132E7237"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77E05D67"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756C25CF"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57D19ABB"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2831923C" w14:textId="77777777" w:rsidR="00EE6A55" w:rsidRPr="008C6112" w:rsidRDefault="00EE6A55" w:rsidP="008B0F6F">
            <w:pPr>
              <w:jc w:val="right"/>
              <w:rPr>
                <w:color w:val="000000"/>
                <w:sz w:val="20"/>
                <w:szCs w:val="20"/>
              </w:rPr>
            </w:pPr>
            <w:r w:rsidRPr="008C6112">
              <w:rPr>
                <w:color w:val="000000"/>
                <w:sz w:val="20"/>
                <w:szCs w:val="20"/>
              </w:rPr>
              <w:t>3</w:t>
            </w:r>
          </w:p>
        </w:tc>
        <w:tc>
          <w:tcPr>
            <w:tcW w:w="2300" w:type="dxa"/>
            <w:tcBorders>
              <w:top w:val="nil"/>
              <w:left w:val="nil"/>
              <w:bottom w:val="single" w:sz="4" w:space="0" w:color="auto"/>
              <w:right w:val="single" w:sz="4" w:space="0" w:color="auto"/>
            </w:tcBorders>
            <w:noWrap/>
            <w:vAlign w:val="bottom"/>
            <w:hideMark/>
          </w:tcPr>
          <w:p w14:paraId="10C3CBAF" w14:textId="77777777" w:rsidR="00EE6A55" w:rsidRPr="008C6112" w:rsidRDefault="00EE6A55" w:rsidP="008B0F6F">
            <w:pPr>
              <w:rPr>
                <w:color w:val="000000"/>
                <w:sz w:val="20"/>
                <w:szCs w:val="20"/>
              </w:rPr>
            </w:pPr>
            <w:proofErr w:type="spellStart"/>
            <w:r w:rsidRPr="008C6112">
              <w:rPr>
                <w:color w:val="000000"/>
                <w:sz w:val="20"/>
                <w:szCs w:val="20"/>
              </w:rPr>
              <w:t>Булатовский</w:t>
            </w:r>
            <w:proofErr w:type="spellEnd"/>
          </w:p>
        </w:tc>
        <w:tc>
          <w:tcPr>
            <w:tcW w:w="2318" w:type="dxa"/>
            <w:tcBorders>
              <w:top w:val="nil"/>
              <w:left w:val="nil"/>
              <w:bottom w:val="single" w:sz="4" w:space="0" w:color="auto"/>
              <w:right w:val="single" w:sz="4" w:space="0" w:color="auto"/>
            </w:tcBorders>
            <w:noWrap/>
            <w:vAlign w:val="center"/>
            <w:hideMark/>
          </w:tcPr>
          <w:p w14:paraId="4269C1C8"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6E3BDAE3"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09493060"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4740710C"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1F29D931" w14:textId="77777777" w:rsidR="00EE6A55" w:rsidRPr="008C6112" w:rsidRDefault="00EE6A55" w:rsidP="008B0F6F">
            <w:pPr>
              <w:jc w:val="right"/>
              <w:rPr>
                <w:color w:val="000000"/>
                <w:sz w:val="20"/>
                <w:szCs w:val="20"/>
              </w:rPr>
            </w:pPr>
            <w:r w:rsidRPr="008C6112">
              <w:rPr>
                <w:color w:val="000000"/>
                <w:sz w:val="20"/>
                <w:szCs w:val="20"/>
              </w:rPr>
              <w:t>4</w:t>
            </w:r>
          </w:p>
        </w:tc>
        <w:tc>
          <w:tcPr>
            <w:tcW w:w="2300" w:type="dxa"/>
            <w:tcBorders>
              <w:top w:val="nil"/>
              <w:left w:val="nil"/>
              <w:bottom w:val="single" w:sz="4" w:space="0" w:color="auto"/>
              <w:right w:val="single" w:sz="4" w:space="0" w:color="auto"/>
            </w:tcBorders>
            <w:noWrap/>
            <w:vAlign w:val="bottom"/>
            <w:hideMark/>
          </w:tcPr>
          <w:p w14:paraId="237DFDCD" w14:textId="77777777" w:rsidR="00EE6A55" w:rsidRPr="008C6112" w:rsidRDefault="00EE6A55" w:rsidP="008B0F6F">
            <w:pPr>
              <w:rPr>
                <w:color w:val="000000"/>
                <w:sz w:val="20"/>
                <w:szCs w:val="20"/>
              </w:rPr>
            </w:pPr>
            <w:r w:rsidRPr="008C6112">
              <w:rPr>
                <w:color w:val="000000"/>
                <w:sz w:val="20"/>
                <w:szCs w:val="20"/>
              </w:rPr>
              <w:t>Верх-</w:t>
            </w:r>
            <w:proofErr w:type="spellStart"/>
            <w:r w:rsidRPr="008C6112">
              <w:rPr>
                <w:color w:val="000000"/>
                <w:sz w:val="20"/>
                <w:szCs w:val="20"/>
              </w:rPr>
              <w:t>ичинский</w:t>
            </w:r>
            <w:proofErr w:type="spellEnd"/>
          </w:p>
        </w:tc>
        <w:tc>
          <w:tcPr>
            <w:tcW w:w="2318" w:type="dxa"/>
            <w:tcBorders>
              <w:top w:val="nil"/>
              <w:left w:val="nil"/>
              <w:bottom w:val="single" w:sz="4" w:space="0" w:color="auto"/>
              <w:right w:val="single" w:sz="4" w:space="0" w:color="auto"/>
            </w:tcBorders>
            <w:noWrap/>
            <w:vAlign w:val="center"/>
            <w:hideMark/>
          </w:tcPr>
          <w:p w14:paraId="337E6283"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1296088B"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20D284E1"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03E37D2A"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0E3DB3E0" w14:textId="77777777" w:rsidR="00EE6A55" w:rsidRPr="008C6112" w:rsidRDefault="00EE6A55" w:rsidP="008B0F6F">
            <w:pPr>
              <w:jc w:val="right"/>
              <w:rPr>
                <w:color w:val="000000"/>
                <w:sz w:val="20"/>
                <w:szCs w:val="20"/>
              </w:rPr>
            </w:pPr>
            <w:r w:rsidRPr="008C6112">
              <w:rPr>
                <w:color w:val="000000"/>
                <w:sz w:val="20"/>
                <w:szCs w:val="20"/>
              </w:rPr>
              <w:t>5</w:t>
            </w:r>
          </w:p>
        </w:tc>
        <w:tc>
          <w:tcPr>
            <w:tcW w:w="2300" w:type="dxa"/>
            <w:tcBorders>
              <w:top w:val="nil"/>
              <w:left w:val="nil"/>
              <w:bottom w:val="single" w:sz="4" w:space="0" w:color="auto"/>
              <w:right w:val="single" w:sz="4" w:space="0" w:color="auto"/>
            </w:tcBorders>
            <w:noWrap/>
            <w:vAlign w:val="bottom"/>
            <w:hideMark/>
          </w:tcPr>
          <w:p w14:paraId="702A5C08" w14:textId="77777777" w:rsidR="00EE6A55" w:rsidRPr="008C6112" w:rsidRDefault="00EE6A55" w:rsidP="008B0F6F">
            <w:pPr>
              <w:rPr>
                <w:color w:val="000000"/>
                <w:sz w:val="20"/>
                <w:szCs w:val="20"/>
              </w:rPr>
            </w:pPr>
            <w:proofErr w:type="spellStart"/>
            <w:r w:rsidRPr="008C6112">
              <w:rPr>
                <w:color w:val="000000"/>
                <w:sz w:val="20"/>
                <w:szCs w:val="20"/>
              </w:rPr>
              <w:t>Веснянский</w:t>
            </w:r>
            <w:proofErr w:type="spellEnd"/>
          </w:p>
        </w:tc>
        <w:tc>
          <w:tcPr>
            <w:tcW w:w="2318" w:type="dxa"/>
            <w:tcBorders>
              <w:top w:val="nil"/>
              <w:left w:val="nil"/>
              <w:bottom w:val="single" w:sz="4" w:space="0" w:color="auto"/>
              <w:right w:val="single" w:sz="4" w:space="0" w:color="auto"/>
            </w:tcBorders>
            <w:noWrap/>
            <w:vAlign w:val="center"/>
            <w:hideMark/>
          </w:tcPr>
          <w:p w14:paraId="24199FEF"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06196593"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175A7266"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27793A2D"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49455A05" w14:textId="77777777" w:rsidR="00EE6A55" w:rsidRPr="008C6112" w:rsidRDefault="00EE6A55" w:rsidP="008B0F6F">
            <w:pPr>
              <w:jc w:val="right"/>
              <w:rPr>
                <w:color w:val="000000"/>
                <w:sz w:val="20"/>
                <w:szCs w:val="20"/>
              </w:rPr>
            </w:pPr>
            <w:r w:rsidRPr="008C6112">
              <w:rPr>
                <w:color w:val="000000"/>
                <w:sz w:val="20"/>
                <w:szCs w:val="20"/>
              </w:rPr>
              <w:t>6</w:t>
            </w:r>
          </w:p>
        </w:tc>
        <w:tc>
          <w:tcPr>
            <w:tcW w:w="2300" w:type="dxa"/>
            <w:tcBorders>
              <w:top w:val="nil"/>
              <w:left w:val="nil"/>
              <w:bottom w:val="single" w:sz="4" w:space="0" w:color="auto"/>
              <w:right w:val="single" w:sz="4" w:space="0" w:color="auto"/>
            </w:tcBorders>
            <w:noWrap/>
            <w:vAlign w:val="bottom"/>
            <w:hideMark/>
          </w:tcPr>
          <w:p w14:paraId="049B60A4" w14:textId="77777777" w:rsidR="00EE6A55" w:rsidRPr="008C6112" w:rsidRDefault="00EE6A55" w:rsidP="008B0F6F">
            <w:pPr>
              <w:rPr>
                <w:color w:val="000000"/>
                <w:sz w:val="20"/>
                <w:szCs w:val="20"/>
              </w:rPr>
            </w:pPr>
            <w:proofErr w:type="spellStart"/>
            <w:r w:rsidRPr="008C6112">
              <w:rPr>
                <w:color w:val="000000"/>
                <w:sz w:val="20"/>
                <w:szCs w:val="20"/>
              </w:rPr>
              <w:t>Гжатский</w:t>
            </w:r>
            <w:proofErr w:type="spellEnd"/>
          </w:p>
        </w:tc>
        <w:tc>
          <w:tcPr>
            <w:tcW w:w="2318" w:type="dxa"/>
            <w:tcBorders>
              <w:top w:val="nil"/>
              <w:left w:val="nil"/>
              <w:bottom w:val="single" w:sz="4" w:space="0" w:color="auto"/>
              <w:right w:val="single" w:sz="4" w:space="0" w:color="auto"/>
            </w:tcBorders>
            <w:noWrap/>
            <w:vAlign w:val="center"/>
            <w:hideMark/>
          </w:tcPr>
          <w:p w14:paraId="57D7197E"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71F9CD2A"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1740AEA9"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105B74AB"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70B98D56" w14:textId="77777777" w:rsidR="00EE6A55" w:rsidRPr="008C6112" w:rsidRDefault="00EE6A55" w:rsidP="008B0F6F">
            <w:pPr>
              <w:jc w:val="right"/>
              <w:rPr>
                <w:color w:val="000000"/>
                <w:sz w:val="20"/>
                <w:szCs w:val="20"/>
              </w:rPr>
            </w:pPr>
            <w:r w:rsidRPr="008C6112">
              <w:rPr>
                <w:color w:val="000000"/>
                <w:sz w:val="20"/>
                <w:szCs w:val="20"/>
              </w:rPr>
              <w:t>7</w:t>
            </w:r>
          </w:p>
        </w:tc>
        <w:tc>
          <w:tcPr>
            <w:tcW w:w="2300" w:type="dxa"/>
            <w:tcBorders>
              <w:top w:val="nil"/>
              <w:left w:val="nil"/>
              <w:bottom w:val="single" w:sz="4" w:space="0" w:color="auto"/>
              <w:right w:val="single" w:sz="4" w:space="0" w:color="auto"/>
            </w:tcBorders>
            <w:noWrap/>
            <w:vAlign w:val="bottom"/>
            <w:hideMark/>
          </w:tcPr>
          <w:p w14:paraId="197016E7" w14:textId="77777777" w:rsidR="00EE6A55" w:rsidRPr="008C6112" w:rsidRDefault="00EE6A55" w:rsidP="008B0F6F">
            <w:pPr>
              <w:rPr>
                <w:color w:val="000000"/>
                <w:sz w:val="20"/>
                <w:szCs w:val="20"/>
              </w:rPr>
            </w:pPr>
            <w:proofErr w:type="spellStart"/>
            <w:r w:rsidRPr="008C6112">
              <w:rPr>
                <w:color w:val="000000"/>
                <w:sz w:val="20"/>
                <w:szCs w:val="20"/>
              </w:rPr>
              <w:t>Горбуновский</w:t>
            </w:r>
            <w:proofErr w:type="spellEnd"/>
          </w:p>
        </w:tc>
        <w:tc>
          <w:tcPr>
            <w:tcW w:w="2318" w:type="dxa"/>
            <w:tcBorders>
              <w:top w:val="nil"/>
              <w:left w:val="nil"/>
              <w:bottom w:val="single" w:sz="4" w:space="0" w:color="auto"/>
              <w:right w:val="single" w:sz="4" w:space="0" w:color="auto"/>
            </w:tcBorders>
            <w:noWrap/>
            <w:vAlign w:val="center"/>
            <w:hideMark/>
          </w:tcPr>
          <w:p w14:paraId="7C2B5CBA"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26915058"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2FC414B7"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67533DB0"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1F9782D7" w14:textId="77777777" w:rsidR="00EE6A55" w:rsidRPr="008C6112" w:rsidRDefault="00EE6A55" w:rsidP="008B0F6F">
            <w:pPr>
              <w:jc w:val="right"/>
              <w:rPr>
                <w:color w:val="000000"/>
                <w:sz w:val="20"/>
                <w:szCs w:val="20"/>
              </w:rPr>
            </w:pPr>
            <w:r w:rsidRPr="008C6112">
              <w:rPr>
                <w:color w:val="000000"/>
                <w:sz w:val="20"/>
                <w:szCs w:val="20"/>
              </w:rPr>
              <w:t>8</w:t>
            </w:r>
          </w:p>
        </w:tc>
        <w:tc>
          <w:tcPr>
            <w:tcW w:w="2300" w:type="dxa"/>
            <w:tcBorders>
              <w:top w:val="nil"/>
              <w:left w:val="nil"/>
              <w:bottom w:val="single" w:sz="4" w:space="0" w:color="auto"/>
              <w:right w:val="single" w:sz="4" w:space="0" w:color="auto"/>
            </w:tcBorders>
            <w:noWrap/>
            <w:vAlign w:val="bottom"/>
            <w:hideMark/>
          </w:tcPr>
          <w:p w14:paraId="128326DC" w14:textId="77777777" w:rsidR="00EE6A55" w:rsidRPr="008C6112" w:rsidRDefault="00EE6A55" w:rsidP="008B0F6F">
            <w:pPr>
              <w:rPr>
                <w:color w:val="000000"/>
                <w:sz w:val="20"/>
                <w:szCs w:val="20"/>
              </w:rPr>
            </w:pPr>
            <w:proofErr w:type="spellStart"/>
            <w:r w:rsidRPr="008C6112">
              <w:rPr>
                <w:color w:val="000000"/>
                <w:sz w:val="20"/>
                <w:szCs w:val="20"/>
              </w:rPr>
              <w:t>Зоновский</w:t>
            </w:r>
            <w:proofErr w:type="spellEnd"/>
          </w:p>
        </w:tc>
        <w:tc>
          <w:tcPr>
            <w:tcW w:w="2318" w:type="dxa"/>
            <w:tcBorders>
              <w:top w:val="nil"/>
              <w:left w:val="nil"/>
              <w:bottom w:val="single" w:sz="4" w:space="0" w:color="auto"/>
              <w:right w:val="single" w:sz="4" w:space="0" w:color="auto"/>
            </w:tcBorders>
            <w:noWrap/>
            <w:vAlign w:val="center"/>
            <w:hideMark/>
          </w:tcPr>
          <w:p w14:paraId="4C76749A"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77641800"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55F9B2F5"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5D61DD3A"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7F727D39" w14:textId="77777777" w:rsidR="00EE6A55" w:rsidRPr="008C6112" w:rsidRDefault="00EE6A55" w:rsidP="008B0F6F">
            <w:pPr>
              <w:jc w:val="right"/>
              <w:rPr>
                <w:color w:val="000000"/>
                <w:sz w:val="20"/>
                <w:szCs w:val="20"/>
              </w:rPr>
            </w:pPr>
            <w:r w:rsidRPr="008C6112">
              <w:rPr>
                <w:color w:val="000000"/>
                <w:sz w:val="20"/>
                <w:szCs w:val="20"/>
              </w:rPr>
              <w:t>9</w:t>
            </w:r>
          </w:p>
        </w:tc>
        <w:tc>
          <w:tcPr>
            <w:tcW w:w="2300" w:type="dxa"/>
            <w:tcBorders>
              <w:top w:val="nil"/>
              <w:left w:val="nil"/>
              <w:bottom w:val="single" w:sz="4" w:space="0" w:color="auto"/>
              <w:right w:val="single" w:sz="4" w:space="0" w:color="auto"/>
            </w:tcBorders>
            <w:noWrap/>
            <w:vAlign w:val="bottom"/>
            <w:hideMark/>
          </w:tcPr>
          <w:p w14:paraId="663AF050" w14:textId="77777777" w:rsidR="00EE6A55" w:rsidRPr="008C6112" w:rsidRDefault="00EE6A55" w:rsidP="008B0F6F">
            <w:pPr>
              <w:rPr>
                <w:color w:val="000000"/>
                <w:sz w:val="20"/>
                <w:szCs w:val="20"/>
              </w:rPr>
            </w:pPr>
            <w:r w:rsidRPr="008C6112">
              <w:rPr>
                <w:color w:val="000000"/>
                <w:sz w:val="20"/>
                <w:szCs w:val="20"/>
              </w:rPr>
              <w:t>Камский</w:t>
            </w:r>
          </w:p>
        </w:tc>
        <w:tc>
          <w:tcPr>
            <w:tcW w:w="2318" w:type="dxa"/>
            <w:tcBorders>
              <w:top w:val="nil"/>
              <w:left w:val="nil"/>
              <w:bottom w:val="single" w:sz="4" w:space="0" w:color="auto"/>
              <w:right w:val="single" w:sz="4" w:space="0" w:color="auto"/>
            </w:tcBorders>
            <w:noWrap/>
            <w:vAlign w:val="center"/>
            <w:hideMark/>
          </w:tcPr>
          <w:p w14:paraId="7E220998"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7AD718EE"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28E46776"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7D1EB695"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0E70DF3A" w14:textId="77777777" w:rsidR="00EE6A55" w:rsidRPr="008C6112" w:rsidRDefault="00EE6A55" w:rsidP="008B0F6F">
            <w:pPr>
              <w:jc w:val="right"/>
              <w:rPr>
                <w:color w:val="000000"/>
                <w:sz w:val="20"/>
                <w:szCs w:val="20"/>
              </w:rPr>
            </w:pPr>
            <w:r w:rsidRPr="008C6112">
              <w:rPr>
                <w:color w:val="000000"/>
                <w:sz w:val="20"/>
                <w:szCs w:val="20"/>
              </w:rPr>
              <w:t>10</w:t>
            </w:r>
          </w:p>
        </w:tc>
        <w:tc>
          <w:tcPr>
            <w:tcW w:w="2300" w:type="dxa"/>
            <w:tcBorders>
              <w:top w:val="nil"/>
              <w:left w:val="nil"/>
              <w:bottom w:val="single" w:sz="4" w:space="0" w:color="auto"/>
              <w:right w:val="single" w:sz="4" w:space="0" w:color="auto"/>
            </w:tcBorders>
            <w:noWrap/>
            <w:vAlign w:val="bottom"/>
            <w:hideMark/>
          </w:tcPr>
          <w:p w14:paraId="1B306FCA" w14:textId="77777777" w:rsidR="00EE6A55" w:rsidRPr="008C6112" w:rsidRDefault="00EE6A55" w:rsidP="008B0F6F">
            <w:pPr>
              <w:rPr>
                <w:color w:val="000000"/>
                <w:sz w:val="20"/>
                <w:szCs w:val="20"/>
              </w:rPr>
            </w:pPr>
            <w:r w:rsidRPr="008C6112">
              <w:rPr>
                <w:color w:val="000000"/>
                <w:sz w:val="20"/>
                <w:szCs w:val="20"/>
              </w:rPr>
              <w:t>Куйбышевский</w:t>
            </w:r>
          </w:p>
        </w:tc>
        <w:tc>
          <w:tcPr>
            <w:tcW w:w="2318" w:type="dxa"/>
            <w:tcBorders>
              <w:top w:val="nil"/>
              <w:left w:val="nil"/>
              <w:bottom w:val="single" w:sz="4" w:space="0" w:color="auto"/>
              <w:right w:val="single" w:sz="4" w:space="0" w:color="auto"/>
            </w:tcBorders>
            <w:noWrap/>
            <w:vAlign w:val="center"/>
            <w:hideMark/>
          </w:tcPr>
          <w:p w14:paraId="2C3D694F"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4AFDB5C5"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023317A5"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567DE387"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1E4F6154" w14:textId="77777777" w:rsidR="00EE6A55" w:rsidRPr="008C6112" w:rsidRDefault="00EE6A55" w:rsidP="008B0F6F">
            <w:pPr>
              <w:jc w:val="right"/>
              <w:rPr>
                <w:color w:val="000000"/>
                <w:sz w:val="20"/>
                <w:szCs w:val="20"/>
              </w:rPr>
            </w:pPr>
            <w:r w:rsidRPr="008C6112">
              <w:rPr>
                <w:color w:val="000000"/>
                <w:sz w:val="20"/>
                <w:szCs w:val="20"/>
              </w:rPr>
              <w:t>11</w:t>
            </w:r>
          </w:p>
        </w:tc>
        <w:tc>
          <w:tcPr>
            <w:tcW w:w="2300" w:type="dxa"/>
            <w:tcBorders>
              <w:top w:val="nil"/>
              <w:left w:val="nil"/>
              <w:bottom w:val="single" w:sz="4" w:space="0" w:color="auto"/>
              <w:right w:val="single" w:sz="4" w:space="0" w:color="auto"/>
            </w:tcBorders>
            <w:noWrap/>
            <w:vAlign w:val="bottom"/>
            <w:hideMark/>
          </w:tcPr>
          <w:p w14:paraId="66558CFC" w14:textId="77777777" w:rsidR="00EE6A55" w:rsidRPr="008C6112" w:rsidRDefault="00EE6A55" w:rsidP="008B0F6F">
            <w:pPr>
              <w:rPr>
                <w:color w:val="000000"/>
                <w:sz w:val="20"/>
                <w:szCs w:val="20"/>
              </w:rPr>
            </w:pPr>
            <w:r w:rsidRPr="008C6112">
              <w:rPr>
                <w:color w:val="000000"/>
                <w:sz w:val="20"/>
                <w:szCs w:val="20"/>
              </w:rPr>
              <w:t>Михайловский</w:t>
            </w:r>
          </w:p>
        </w:tc>
        <w:tc>
          <w:tcPr>
            <w:tcW w:w="2318" w:type="dxa"/>
            <w:tcBorders>
              <w:top w:val="nil"/>
              <w:left w:val="nil"/>
              <w:bottom w:val="single" w:sz="4" w:space="0" w:color="auto"/>
              <w:right w:val="single" w:sz="4" w:space="0" w:color="auto"/>
            </w:tcBorders>
            <w:noWrap/>
            <w:vAlign w:val="center"/>
            <w:hideMark/>
          </w:tcPr>
          <w:p w14:paraId="7B0E8599"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7728278E"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5A825EDB"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43DB0096"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368EA86E" w14:textId="77777777" w:rsidR="00EE6A55" w:rsidRPr="008C6112" w:rsidRDefault="00EE6A55" w:rsidP="008B0F6F">
            <w:pPr>
              <w:jc w:val="right"/>
              <w:rPr>
                <w:color w:val="000000"/>
                <w:sz w:val="20"/>
                <w:szCs w:val="20"/>
              </w:rPr>
            </w:pPr>
            <w:r w:rsidRPr="008C6112">
              <w:rPr>
                <w:color w:val="000000"/>
                <w:sz w:val="20"/>
                <w:szCs w:val="20"/>
              </w:rPr>
              <w:t>12</w:t>
            </w:r>
          </w:p>
        </w:tc>
        <w:tc>
          <w:tcPr>
            <w:tcW w:w="2300" w:type="dxa"/>
            <w:tcBorders>
              <w:top w:val="nil"/>
              <w:left w:val="nil"/>
              <w:bottom w:val="single" w:sz="4" w:space="0" w:color="auto"/>
              <w:right w:val="single" w:sz="4" w:space="0" w:color="auto"/>
            </w:tcBorders>
            <w:noWrap/>
            <w:vAlign w:val="bottom"/>
            <w:hideMark/>
          </w:tcPr>
          <w:p w14:paraId="19E05D81" w14:textId="77777777" w:rsidR="00EE6A55" w:rsidRPr="008C6112" w:rsidRDefault="00EE6A55" w:rsidP="008B0F6F">
            <w:pPr>
              <w:rPr>
                <w:color w:val="000000"/>
                <w:sz w:val="20"/>
                <w:szCs w:val="20"/>
              </w:rPr>
            </w:pPr>
            <w:proofErr w:type="spellStart"/>
            <w:r w:rsidRPr="008C6112">
              <w:rPr>
                <w:color w:val="000000"/>
                <w:sz w:val="20"/>
                <w:szCs w:val="20"/>
              </w:rPr>
              <w:t>Новоичинский</w:t>
            </w:r>
            <w:proofErr w:type="spellEnd"/>
          </w:p>
        </w:tc>
        <w:tc>
          <w:tcPr>
            <w:tcW w:w="2318" w:type="dxa"/>
            <w:tcBorders>
              <w:top w:val="nil"/>
              <w:left w:val="nil"/>
              <w:bottom w:val="single" w:sz="4" w:space="0" w:color="auto"/>
              <w:right w:val="single" w:sz="4" w:space="0" w:color="auto"/>
            </w:tcBorders>
            <w:noWrap/>
            <w:vAlign w:val="center"/>
            <w:hideMark/>
          </w:tcPr>
          <w:p w14:paraId="4F6FD3A9"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1017E445"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7F9CF7CA"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5B0439CD"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43B24C3D" w14:textId="77777777" w:rsidR="00EE6A55" w:rsidRPr="008C6112" w:rsidRDefault="00EE6A55" w:rsidP="008B0F6F">
            <w:pPr>
              <w:jc w:val="right"/>
              <w:rPr>
                <w:color w:val="000000"/>
                <w:sz w:val="20"/>
                <w:szCs w:val="20"/>
              </w:rPr>
            </w:pPr>
            <w:r w:rsidRPr="008C6112">
              <w:rPr>
                <w:color w:val="000000"/>
                <w:sz w:val="20"/>
                <w:szCs w:val="20"/>
              </w:rPr>
              <w:t>13</w:t>
            </w:r>
          </w:p>
        </w:tc>
        <w:tc>
          <w:tcPr>
            <w:tcW w:w="2300" w:type="dxa"/>
            <w:tcBorders>
              <w:top w:val="nil"/>
              <w:left w:val="nil"/>
              <w:bottom w:val="single" w:sz="4" w:space="0" w:color="auto"/>
              <w:right w:val="single" w:sz="4" w:space="0" w:color="auto"/>
            </w:tcBorders>
            <w:noWrap/>
            <w:vAlign w:val="bottom"/>
            <w:hideMark/>
          </w:tcPr>
          <w:p w14:paraId="2A23A085" w14:textId="77777777" w:rsidR="00EE6A55" w:rsidRPr="008C6112" w:rsidRDefault="00EE6A55" w:rsidP="008B0F6F">
            <w:pPr>
              <w:rPr>
                <w:color w:val="000000"/>
                <w:sz w:val="20"/>
                <w:szCs w:val="20"/>
              </w:rPr>
            </w:pPr>
            <w:r w:rsidRPr="008C6112">
              <w:rPr>
                <w:color w:val="000000"/>
                <w:sz w:val="20"/>
                <w:szCs w:val="20"/>
              </w:rPr>
              <w:t>Октябрьский</w:t>
            </w:r>
          </w:p>
        </w:tc>
        <w:tc>
          <w:tcPr>
            <w:tcW w:w="2318" w:type="dxa"/>
            <w:tcBorders>
              <w:top w:val="nil"/>
              <w:left w:val="nil"/>
              <w:bottom w:val="single" w:sz="4" w:space="0" w:color="auto"/>
              <w:right w:val="single" w:sz="4" w:space="0" w:color="auto"/>
            </w:tcBorders>
            <w:noWrap/>
            <w:vAlign w:val="center"/>
            <w:hideMark/>
          </w:tcPr>
          <w:p w14:paraId="33D1D86C" w14:textId="77777777" w:rsidR="00EE6A55" w:rsidRPr="008C6112" w:rsidRDefault="00EE6A55" w:rsidP="008B0F6F">
            <w:pPr>
              <w:jc w:val="right"/>
              <w:rPr>
                <w:sz w:val="20"/>
                <w:szCs w:val="20"/>
              </w:rPr>
            </w:pPr>
            <w:r w:rsidRPr="008C6112">
              <w:rPr>
                <w:sz w:val="20"/>
                <w:szCs w:val="20"/>
              </w:rPr>
              <w:t>521 560,00</w:t>
            </w:r>
          </w:p>
        </w:tc>
        <w:tc>
          <w:tcPr>
            <w:tcW w:w="2239" w:type="dxa"/>
            <w:tcBorders>
              <w:top w:val="nil"/>
              <w:left w:val="nil"/>
              <w:bottom w:val="single" w:sz="4" w:space="0" w:color="auto"/>
              <w:right w:val="single" w:sz="4" w:space="0" w:color="auto"/>
            </w:tcBorders>
            <w:noWrap/>
            <w:vAlign w:val="center"/>
            <w:hideMark/>
          </w:tcPr>
          <w:p w14:paraId="1468735D" w14:textId="77777777" w:rsidR="00EE6A55" w:rsidRPr="008C6112" w:rsidRDefault="00EE6A55" w:rsidP="008B0F6F">
            <w:pPr>
              <w:jc w:val="right"/>
              <w:rPr>
                <w:sz w:val="20"/>
                <w:szCs w:val="20"/>
              </w:rPr>
            </w:pPr>
            <w:r w:rsidRPr="008C6112">
              <w:rPr>
                <w:sz w:val="20"/>
                <w:szCs w:val="20"/>
              </w:rPr>
              <w:t>543 000,00</w:t>
            </w:r>
          </w:p>
        </w:tc>
        <w:tc>
          <w:tcPr>
            <w:tcW w:w="2443" w:type="dxa"/>
            <w:tcBorders>
              <w:top w:val="nil"/>
              <w:left w:val="nil"/>
              <w:bottom w:val="single" w:sz="4" w:space="0" w:color="auto"/>
              <w:right w:val="single" w:sz="4" w:space="0" w:color="auto"/>
            </w:tcBorders>
            <w:noWrap/>
            <w:vAlign w:val="bottom"/>
            <w:hideMark/>
          </w:tcPr>
          <w:p w14:paraId="061E7F3F" w14:textId="77777777" w:rsidR="00EE6A55" w:rsidRPr="008C6112" w:rsidRDefault="00EE6A55" w:rsidP="008B0F6F">
            <w:pPr>
              <w:jc w:val="right"/>
              <w:rPr>
                <w:color w:val="000000"/>
                <w:sz w:val="20"/>
                <w:szCs w:val="20"/>
              </w:rPr>
            </w:pPr>
            <w:r w:rsidRPr="008C6112">
              <w:rPr>
                <w:color w:val="000000"/>
                <w:sz w:val="20"/>
                <w:szCs w:val="20"/>
              </w:rPr>
              <w:t>562 500,00</w:t>
            </w:r>
          </w:p>
        </w:tc>
      </w:tr>
      <w:tr w:rsidR="00EE6A55" w:rsidRPr="008C6112" w14:paraId="32DEB45F"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4C2A43DD" w14:textId="77777777" w:rsidR="00EE6A55" w:rsidRPr="008C6112" w:rsidRDefault="00EE6A55" w:rsidP="008B0F6F">
            <w:pPr>
              <w:jc w:val="right"/>
              <w:rPr>
                <w:color w:val="000000"/>
                <w:sz w:val="20"/>
                <w:szCs w:val="20"/>
              </w:rPr>
            </w:pPr>
            <w:r w:rsidRPr="008C6112">
              <w:rPr>
                <w:color w:val="000000"/>
                <w:sz w:val="20"/>
                <w:szCs w:val="20"/>
              </w:rPr>
              <w:t>14</w:t>
            </w:r>
          </w:p>
        </w:tc>
        <w:tc>
          <w:tcPr>
            <w:tcW w:w="2300" w:type="dxa"/>
            <w:tcBorders>
              <w:top w:val="nil"/>
              <w:left w:val="nil"/>
              <w:bottom w:val="single" w:sz="4" w:space="0" w:color="auto"/>
              <w:right w:val="single" w:sz="4" w:space="0" w:color="auto"/>
            </w:tcBorders>
            <w:noWrap/>
            <w:vAlign w:val="bottom"/>
            <w:hideMark/>
          </w:tcPr>
          <w:p w14:paraId="0C7A5FB0" w14:textId="77777777" w:rsidR="00EE6A55" w:rsidRPr="008C6112" w:rsidRDefault="00EE6A55" w:rsidP="008B0F6F">
            <w:pPr>
              <w:rPr>
                <w:color w:val="000000"/>
                <w:sz w:val="20"/>
                <w:szCs w:val="20"/>
              </w:rPr>
            </w:pPr>
            <w:proofErr w:type="spellStart"/>
            <w:r w:rsidRPr="008C6112">
              <w:rPr>
                <w:color w:val="000000"/>
                <w:sz w:val="20"/>
                <w:szCs w:val="20"/>
              </w:rPr>
              <w:t>Осиновский</w:t>
            </w:r>
            <w:proofErr w:type="spellEnd"/>
          </w:p>
        </w:tc>
        <w:tc>
          <w:tcPr>
            <w:tcW w:w="2318" w:type="dxa"/>
            <w:tcBorders>
              <w:top w:val="nil"/>
              <w:left w:val="nil"/>
              <w:bottom w:val="single" w:sz="4" w:space="0" w:color="auto"/>
              <w:right w:val="single" w:sz="4" w:space="0" w:color="auto"/>
            </w:tcBorders>
            <w:noWrap/>
            <w:vAlign w:val="center"/>
            <w:hideMark/>
          </w:tcPr>
          <w:p w14:paraId="4DB593B7"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49F0B6D6"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32A3040A"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463CF552"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24BA77F4" w14:textId="77777777" w:rsidR="00EE6A55" w:rsidRPr="008C6112" w:rsidRDefault="00EE6A55" w:rsidP="008B0F6F">
            <w:pPr>
              <w:jc w:val="right"/>
              <w:rPr>
                <w:color w:val="000000"/>
                <w:sz w:val="20"/>
                <w:szCs w:val="20"/>
              </w:rPr>
            </w:pPr>
            <w:r w:rsidRPr="008C6112">
              <w:rPr>
                <w:color w:val="000000"/>
                <w:sz w:val="20"/>
                <w:szCs w:val="20"/>
              </w:rPr>
              <w:t>15</w:t>
            </w:r>
          </w:p>
        </w:tc>
        <w:tc>
          <w:tcPr>
            <w:tcW w:w="2300" w:type="dxa"/>
            <w:tcBorders>
              <w:top w:val="nil"/>
              <w:left w:val="nil"/>
              <w:bottom w:val="single" w:sz="4" w:space="0" w:color="auto"/>
              <w:right w:val="single" w:sz="4" w:space="0" w:color="auto"/>
            </w:tcBorders>
            <w:noWrap/>
            <w:vAlign w:val="bottom"/>
            <w:hideMark/>
          </w:tcPr>
          <w:p w14:paraId="2098A482" w14:textId="77777777" w:rsidR="00EE6A55" w:rsidRPr="008C6112" w:rsidRDefault="00EE6A55" w:rsidP="008B0F6F">
            <w:pPr>
              <w:rPr>
                <w:color w:val="000000"/>
                <w:sz w:val="20"/>
                <w:szCs w:val="20"/>
              </w:rPr>
            </w:pPr>
            <w:r w:rsidRPr="008C6112">
              <w:rPr>
                <w:color w:val="000000"/>
                <w:sz w:val="20"/>
                <w:szCs w:val="20"/>
              </w:rPr>
              <w:t>Отрадненский</w:t>
            </w:r>
          </w:p>
        </w:tc>
        <w:tc>
          <w:tcPr>
            <w:tcW w:w="2318" w:type="dxa"/>
            <w:tcBorders>
              <w:top w:val="nil"/>
              <w:left w:val="nil"/>
              <w:bottom w:val="single" w:sz="4" w:space="0" w:color="auto"/>
              <w:right w:val="single" w:sz="4" w:space="0" w:color="auto"/>
            </w:tcBorders>
            <w:noWrap/>
            <w:vAlign w:val="center"/>
            <w:hideMark/>
          </w:tcPr>
          <w:p w14:paraId="1AEBD30A"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640BE8DE"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37F17C5E"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50BF6635"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2B9C1618" w14:textId="77777777" w:rsidR="00EE6A55" w:rsidRPr="008C6112" w:rsidRDefault="00EE6A55" w:rsidP="008B0F6F">
            <w:pPr>
              <w:jc w:val="right"/>
              <w:rPr>
                <w:color w:val="000000"/>
                <w:sz w:val="20"/>
                <w:szCs w:val="20"/>
              </w:rPr>
            </w:pPr>
            <w:r w:rsidRPr="008C6112">
              <w:rPr>
                <w:color w:val="000000"/>
                <w:sz w:val="20"/>
                <w:szCs w:val="20"/>
              </w:rPr>
              <w:t>16</w:t>
            </w:r>
          </w:p>
        </w:tc>
        <w:tc>
          <w:tcPr>
            <w:tcW w:w="2300" w:type="dxa"/>
            <w:tcBorders>
              <w:top w:val="nil"/>
              <w:left w:val="nil"/>
              <w:bottom w:val="single" w:sz="4" w:space="0" w:color="auto"/>
              <w:right w:val="single" w:sz="4" w:space="0" w:color="auto"/>
            </w:tcBorders>
            <w:noWrap/>
            <w:vAlign w:val="bottom"/>
            <w:hideMark/>
          </w:tcPr>
          <w:p w14:paraId="1E085F40" w14:textId="77777777" w:rsidR="00EE6A55" w:rsidRPr="008C6112" w:rsidRDefault="00EE6A55" w:rsidP="008B0F6F">
            <w:pPr>
              <w:rPr>
                <w:color w:val="000000"/>
                <w:sz w:val="20"/>
                <w:szCs w:val="20"/>
              </w:rPr>
            </w:pPr>
            <w:proofErr w:type="spellStart"/>
            <w:r w:rsidRPr="008C6112">
              <w:rPr>
                <w:color w:val="000000"/>
                <w:sz w:val="20"/>
                <w:szCs w:val="20"/>
              </w:rPr>
              <w:t>Сергинский</w:t>
            </w:r>
            <w:proofErr w:type="spellEnd"/>
          </w:p>
        </w:tc>
        <w:tc>
          <w:tcPr>
            <w:tcW w:w="2318" w:type="dxa"/>
            <w:tcBorders>
              <w:top w:val="nil"/>
              <w:left w:val="nil"/>
              <w:bottom w:val="single" w:sz="4" w:space="0" w:color="auto"/>
              <w:right w:val="single" w:sz="4" w:space="0" w:color="auto"/>
            </w:tcBorders>
            <w:noWrap/>
            <w:vAlign w:val="center"/>
            <w:hideMark/>
          </w:tcPr>
          <w:p w14:paraId="423AED7F"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69B5F368"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0447C78F"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5F83E212"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59C0CE01" w14:textId="77777777" w:rsidR="00EE6A55" w:rsidRPr="008C6112" w:rsidRDefault="00EE6A55" w:rsidP="008B0F6F">
            <w:pPr>
              <w:jc w:val="right"/>
              <w:rPr>
                <w:color w:val="000000"/>
                <w:sz w:val="20"/>
                <w:szCs w:val="20"/>
              </w:rPr>
            </w:pPr>
            <w:r w:rsidRPr="008C6112">
              <w:rPr>
                <w:color w:val="000000"/>
                <w:sz w:val="20"/>
                <w:szCs w:val="20"/>
              </w:rPr>
              <w:t>17</w:t>
            </w:r>
          </w:p>
        </w:tc>
        <w:tc>
          <w:tcPr>
            <w:tcW w:w="2300" w:type="dxa"/>
            <w:tcBorders>
              <w:top w:val="nil"/>
              <w:left w:val="nil"/>
              <w:bottom w:val="single" w:sz="4" w:space="0" w:color="auto"/>
              <w:right w:val="single" w:sz="4" w:space="0" w:color="auto"/>
            </w:tcBorders>
            <w:noWrap/>
            <w:vAlign w:val="bottom"/>
            <w:hideMark/>
          </w:tcPr>
          <w:p w14:paraId="54ABD288" w14:textId="77777777" w:rsidR="00EE6A55" w:rsidRPr="008C6112" w:rsidRDefault="00EE6A55" w:rsidP="008B0F6F">
            <w:pPr>
              <w:rPr>
                <w:color w:val="000000"/>
                <w:sz w:val="20"/>
                <w:szCs w:val="20"/>
              </w:rPr>
            </w:pPr>
            <w:proofErr w:type="spellStart"/>
            <w:r w:rsidRPr="008C6112">
              <w:rPr>
                <w:color w:val="000000"/>
                <w:sz w:val="20"/>
                <w:szCs w:val="20"/>
              </w:rPr>
              <w:t>Чумаковский</w:t>
            </w:r>
            <w:proofErr w:type="spellEnd"/>
          </w:p>
        </w:tc>
        <w:tc>
          <w:tcPr>
            <w:tcW w:w="2318" w:type="dxa"/>
            <w:tcBorders>
              <w:top w:val="nil"/>
              <w:left w:val="nil"/>
              <w:bottom w:val="single" w:sz="4" w:space="0" w:color="auto"/>
              <w:right w:val="single" w:sz="4" w:space="0" w:color="auto"/>
            </w:tcBorders>
            <w:noWrap/>
            <w:vAlign w:val="center"/>
            <w:hideMark/>
          </w:tcPr>
          <w:p w14:paraId="5EB880E6" w14:textId="77777777" w:rsidR="00EE6A55" w:rsidRPr="008C6112" w:rsidRDefault="00EE6A55" w:rsidP="008B0F6F">
            <w:pPr>
              <w:jc w:val="right"/>
              <w:rPr>
                <w:sz w:val="20"/>
                <w:szCs w:val="20"/>
              </w:rPr>
            </w:pPr>
            <w:r w:rsidRPr="008C6112">
              <w:rPr>
                <w:sz w:val="20"/>
                <w:szCs w:val="20"/>
              </w:rPr>
              <w:t>198 560,00</w:t>
            </w:r>
          </w:p>
        </w:tc>
        <w:tc>
          <w:tcPr>
            <w:tcW w:w="2239" w:type="dxa"/>
            <w:tcBorders>
              <w:top w:val="nil"/>
              <w:left w:val="nil"/>
              <w:bottom w:val="single" w:sz="4" w:space="0" w:color="auto"/>
              <w:right w:val="single" w:sz="4" w:space="0" w:color="auto"/>
            </w:tcBorders>
            <w:noWrap/>
            <w:vAlign w:val="center"/>
            <w:hideMark/>
          </w:tcPr>
          <w:p w14:paraId="6735DB0F" w14:textId="77777777" w:rsidR="00EE6A55" w:rsidRPr="008C6112" w:rsidRDefault="00EE6A55" w:rsidP="008B0F6F">
            <w:pPr>
              <w:jc w:val="right"/>
              <w:rPr>
                <w:sz w:val="20"/>
                <w:szCs w:val="20"/>
              </w:rPr>
            </w:pPr>
            <w:r w:rsidRPr="008C6112">
              <w:rPr>
                <w:sz w:val="20"/>
                <w:szCs w:val="20"/>
              </w:rPr>
              <w:t>217 200,00</w:t>
            </w:r>
          </w:p>
        </w:tc>
        <w:tc>
          <w:tcPr>
            <w:tcW w:w="2443" w:type="dxa"/>
            <w:tcBorders>
              <w:top w:val="nil"/>
              <w:left w:val="nil"/>
              <w:bottom w:val="single" w:sz="4" w:space="0" w:color="auto"/>
              <w:right w:val="single" w:sz="4" w:space="0" w:color="auto"/>
            </w:tcBorders>
            <w:noWrap/>
            <w:vAlign w:val="bottom"/>
            <w:hideMark/>
          </w:tcPr>
          <w:p w14:paraId="1821B0AF" w14:textId="77777777" w:rsidR="00EE6A55" w:rsidRPr="008C6112" w:rsidRDefault="00EE6A55" w:rsidP="008B0F6F">
            <w:pPr>
              <w:jc w:val="right"/>
              <w:rPr>
                <w:color w:val="000000"/>
                <w:sz w:val="20"/>
                <w:szCs w:val="20"/>
              </w:rPr>
            </w:pPr>
            <w:r w:rsidRPr="008C6112">
              <w:rPr>
                <w:color w:val="000000"/>
                <w:sz w:val="20"/>
                <w:szCs w:val="20"/>
              </w:rPr>
              <w:t>225 000,00</w:t>
            </w:r>
          </w:p>
        </w:tc>
      </w:tr>
      <w:tr w:rsidR="00EE6A55" w:rsidRPr="008C6112" w14:paraId="0D7D78DE" w14:textId="77777777" w:rsidTr="008B0F6F">
        <w:trPr>
          <w:gridAfter w:val="2"/>
          <w:wAfter w:w="421" w:type="dxa"/>
          <w:trHeight w:val="315"/>
        </w:trPr>
        <w:tc>
          <w:tcPr>
            <w:tcW w:w="769" w:type="dxa"/>
            <w:tcBorders>
              <w:top w:val="nil"/>
              <w:left w:val="single" w:sz="4" w:space="0" w:color="auto"/>
              <w:bottom w:val="single" w:sz="4" w:space="0" w:color="auto"/>
              <w:right w:val="single" w:sz="4" w:space="0" w:color="auto"/>
            </w:tcBorders>
            <w:noWrap/>
            <w:vAlign w:val="bottom"/>
            <w:hideMark/>
          </w:tcPr>
          <w:p w14:paraId="6184A4BA" w14:textId="77777777" w:rsidR="00EE6A55" w:rsidRPr="008C6112" w:rsidRDefault="00EE6A55" w:rsidP="008B0F6F">
            <w:pPr>
              <w:rPr>
                <w:color w:val="000000"/>
                <w:sz w:val="20"/>
                <w:szCs w:val="20"/>
              </w:rPr>
            </w:pPr>
            <w:r w:rsidRPr="008C6112">
              <w:rPr>
                <w:color w:val="000000"/>
                <w:sz w:val="20"/>
                <w:szCs w:val="20"/>
              </w:rPr>
              <w:t> </w:t>
            </w:r>
          </w:p>
        </w:tc>
        <w:tc>
          <w:tcPr>
            <w:tcW w:w="2300" w:type="dxa"/>
            <w:tcBorders>
              <w:top w:val="nil"/>
              <w:left w:val="nil"/>
              <w:bottom w:val="single" w:sz="4" w:space="0" w:color="auto"/>
              <w:right w:val="single" w:sz="4" w:space="0" w:color="auto"/>
            </w:tcBorders>
            <w:noWrap/>
            <w:vAlign w:val="bottom"/>
            <w:hideMark/>
          </w:tcPr>
          <w:p w14:paraId="38B06BC2" w14:textId="77777777" w:rsidR="00EE6A55" w:rsidRPr="008C6112" w:rsidRDefault="00EE6A55" w:rsidP="008B0F6F">
            <w:pPr>
              <w:rPr>
                <w:color w:val="000000"/>
                <w:sz w:val="20"/>
                <w:szCs w:val="20"/>
              </w:rPr>
            </w:pPr>
            <w:r w:rsidRPr="008C6112">
              <w:rPr>
                <w:color w:val="000000"/>
                <w:sz w:val="20"/>
                <w:szCs w:val="20"/>
              </w:rPr>
              <w:t>Итого</w:t>
            </w:r>
          </w:p>
        </w:tc>
        <w:tc>
          <w:tcPr>
            <w:tcW w:w="2318" w:type="dxa"/>
            <w:tcBorders>
              <w:top w:val="nil"/>
              <w:left w:val="nil"/>
              <w:bottom w:val="single" w:sz="4" w:space="0" w:color="auto"/>
              <w:right w:val="single" w:sz="4" w:space="0" w:color="auto"/>
            </w:tcBorders>
            <w:noWrap/>
            <w:vAlign w:val="bottom"/>
            <w:hideMark/>
          </w:tcPr>
          <w:p w14:paraId="6322B270" w14:textId="77777777" w:rsidR="00EE6A55" w:rsidRPr="008C6112" w:rsidRDefault="00EE6A55" w:rsidP="008B0F6F">
            <w:pPr>
              <w:jc w:val="right"/>
              <w:rPr>
                <w:color w:val="000000"/>
                <w:sz w:val="20"/>
                <w:szCs w:val="20"/>
              </w:rPr>
            </w:pPr>
            <w:r w:rsidRPr="008C6112">
              <w:rPr>
                <w:color w:val="000000"/>
                <w:sz w:val="20"/>
                <w:szCs w:val="20"/>
              </w:rPr>
              <w:t>3 698 520,00</w:t>
            </w:r>
          </w:p>
        </w:tc>
        <w:tc>
          <w:tcPr>
            <w:tcW w:w="2239" w:type="dxa"/>
            <w:tcBorders>
              <w:top w:val="nil"/>
              <w:left w:val="nil"/>
              <w:bottom w:val="single" w:sz="4" w:space="0" w:color="auto"/>
              <w:right w:val="single" w:sz="4" w:space="0" w:color="auto"/>
            </w:tcBorders>
            <w:noWrap/>
            <w:vAlign w:val="bottom"/>
            <w:hideMark/>
          </w:tcPr>
          <w:p w14:paraId="45245F09" w14:textId="77777777" w:rsidR="00EE6A55" w:rsidRPr="008C6112" w:rsidRDefault="00EE6A55" w:rsidP="008B0F6F">
            <w:pPr>
              <w:jc w:val="right"/>
              <w:rPr>
                <w:color w:val="000000"/>
                <w:sz w:val="20"/>
                <w:szCs w:val="20"/>
              </w:rPr>
            </w:pPr>
            <w:r w:rsidRPr="008C6112">
              <w:rPr>
                <w:color w:val="000000"/>
                <w:sz w:val="20"/>
                <w:szCs w:val="20"/>
              </w:rPr>
              <w:t>4 018 200,00</w:t>
            </w:r>
          </w:p>
        </w:tc>
        <w:tc>
          <w:tcPr>
            <w:tcW w:w="2443" w:type="dxa"/>
            <w:tcBorders>
              <w:top w:val="nil"/>
              <w:left w:val="nil"/>
              <w:bottom w:val="single" w:sz="4" w:space="0" w:color="auto"/>
              <w:right w:val="single" w:sz="4" w:space="0" w:color="auto"/>
            </w:tcBorders>
            <w:noWrap/>
            <w:vAlign w:val="bottom"/>
            <w:hideMark/>
          </w:tcPr>
          <w:p w14:paraId="1F5EA8C6" w14:textId="77777777" w:rsidR="00EE6A55" w:rsidRPr="008C6112" w:rsidRDefault="00EE6A55" w:rsidP="008B0F6F">
            <w:pPr>
              <w:jc w:val="right"/>
              <w:rPr>
                <w:color w:val="000000"/>
                <w:sz w:val="20"/>
                <w:szCs w:val="20"/>
              </w:rPr>
            </w:pPr>
            <w:r w:rsidRPr="008C6112">
              <w:rPr>
                <w:color w:val="000000"/>
                <w:sz w:val="20"/>
                <w:szCs w:val="20"/>
              </w:rPr>
              <w:t>4 162 500,00</w:t>
            </w:r>
          </w:p>
        </w:tc>
      </w:tr>
    </w:tbl>
    <w:p w14:paraId="21929453" w14:textId="77777777" w:rsidR="00EE6A55" w:rsidRPr="008C6112" w:rsidRDefault="00EE6A55" w:rsidP="00EE6A55">
      <w:pPr>
        <w:pStyle w:val="ConsPlusTitle"/>
        <w:widowControl/>
        <w:ind w:left="142" w:firstLine="567"/>
        <w:jc w:val="center"/>
        <w:rPr>
          <w:rFonts w:ascii="Times New Roman" w:hAnsi="Times New Roman" w:cs="Times New Roman"/>
          <w:b w:val="0"/>
          <w:bCs w:val="0"/>
          <w:sz w:val="20"/>
          <w:szCs w:val="20"/>
        </w:rPr>
      </w:pPr>
    </w:p>
    <w:tbl>
      <w:tblPr>
        <w:tblW w:w="10065" w:type="dxa"/>
        <w:tblInd w:w="108" w:type="dxa"/>
        <w:tblLook w:val="04A0" w:firstRow="1" w:lastRow="0" w:firstColumn="1" w:lastColumn="0" w:noHBand="0" w:noVBand="1"/>
      </w:tblPr>
      <w:tblGrid>
        <w:gridCol w:w="769"/>
        <w:gridCol w:w="4000"/>
        <w:gridCol w:w="5296"/>
      </w:tblGrid>
      <w:tr w:rsidR="00EE6A55" w:rsidRPr="008C6112" w14:paraId="0827F57E" w14:textId="77777777" w:rsidTr="008B0F6F">
        <w:trPr>
          <w:trHeight w:val="510"/>
        </w:trPr>
        <w:tc>
          <w:tcPr>
            <w:tcW w:w="769" w:type="dxa"/>
            <w:tcBorders>
              <w:top w:val="nil"/>
              <w:left w:val="nil"/>
              <w:bottom w:val="nil"/>
              <w:right w:val="nil"/>
            </w:tcBorders>
            <w:noWrap/>
            <w:vAlign w:val="bottom"/>
            <w:hideMark/>
          </w:tcPr>
          <w:p w14:paraId="0F50E60F" w14:textId="77777777" w:rsidR="00EE6A55" w:rsidRPr="008C6112" w:rsidRDefault="00EE6A55" w:rsidP="008B0F6F">
            <w:pPr>
              <w:rPr>
                <w:sz w:val="20"/>
                <w:szCs w:val="20"/>
              </w:rPr>
            </w:pPr>
          </w:p>
        </w:tc>
        <w:tc>
          <w:tcPr>
            <w:tcW w:w="4000" w:type="dxa"/>
            <w:tcBorders>
              <w:top w:val="nil"/>
              <w:left w:val="nil"/>
              <w:bottom w:val="nil"/>
              <w:right w:val="nil"/>
            </w:tcBorders>
            <w:noWrap/>
            <w:vAlign w:val="bottom"/>
            <w:hideMark/>
          </w:tcPr>
          <w:p w14:paraId="2D967FE1" w14:textId="77777777" w:rsidR="00EE6A55" w:rsidRPr="008C6112" w:rsidRDefault="00EE6A55" w:rsidP="008B0F6F">
            <w:pPr>
              <w:rPr>
                <w:sz w:val="20"/>
                <w:szCs w:val="20"/>
              </w:rPr>
            </w:pPr>
          </w:p>
        </w:tc>
        <w:tc>
          <w:tcPr>
            <w:tcW w:w="5296" w:type="dxa"/>
            <w:tcBorders>
              <w:top w:val="nil"/>
              <w:left w:val="nil"/>
              <w:bottom w:val="nil"/>
              <w:right w:val="nil"/>
            </w:tcBorders>
            <w:noWrap/>
            <w:vAlign w:val="bottom"/>
            <w:hideMark/>
          </w:tcPr>
          <w:p w14:paraId="01B49796" w14:textId="77777777" w:rsidR="00EE6A55" w:rsidRPr="008C6112" w:rsidRDefault="00EE6A55" w:rsidP="008B0F6F">
            <w:pPr>
              <w:jc w:val="right"/>
              <w:rPr>
                <w:color w:val="000000"/>
                <w:sz w:val="20"/>
                <w:szCs w:val="20"/>
              </w:rPr>
            </w:pPr>
            <w:r w:rsidRPr="008C6112">
              <w:rPr>
                <w:color w:val="000000"/>
                <w:sz w:val="20"/>
                <w:szCs w:val="20"/>
              </w:rPr>
              <w:t>Приложение 10</w:t>
            </w:r>
          </w:p>
        </w:tc>
      </w:tr>
      <w:tr w:rsidR="00EE6A55" w:rsidRPr="008C6112" w14:paraId="34ECEA39" w14:textId="77777777" w:rsidTr="008B0F6F">
        <w:trPr>
          <w:trHeight w:val="1485"/>
        </w:trPr>
        <w:tc>
          <w:tcPr>
            <w:tcW w:w="769" w:type="dxa"/>
            <w:tcBorders>
              <w:top w:val="nil"/>
              <w:left w:val="nil"/>
              <w:bottom w:val="nil"/>
              <w:right w:val="nil"/>
            </w:tcBorders>
            <w:noWrap/>
            <w:vAlign w:val="bottom"/>
            <w:hideMark/>
          </w:tcPr>
          <w:p w14:paraId="00018566" w14:textId="77777777" w:rsidR="00EE6A55" w:rsidRPr="008C6112" w:rsidRDefault="00EE6A55" w:rsidP="008B0F6F">
            <w:pPr>
              <w:jc w:val="right"/>
              <w:rPr>
                <w:color w:val="000000"/>
                <w:sz w:val="20"/>
                <w:szCs w:val="20"/>
              </w:rPr>
            </w:pPr>
          </w:p>
        </w:tc>
        <w:tc>
          <w:tcPr>
            <w:tcW w:w="4000" w:type="dxa"/>
            <w:tcBorders>
              <w:top w:val="nil"/>
              <w:left w:val="nil"/>
              <w:bottom w:val="nil"/>
              <w:right w:val="nil"/>
            </w:tcBorders>
            <w:noWrap/>
            <w:vAlign w:val="bottom"/>
            <w:hideMark/>
          </w:tcPr>
          <w:p w14:paraId="55673B03" w14:textId="77777777" w:rsidR="00EE6A55" w:rsidRPr="008C6112" w:rsidRDefault="00EE6A55" w:rsidP="008B0F6F">
            <w:pPr>
              <w:rPr>
                <w:sz w:val="20"/>
                <w:szCs w:val="20"/>
              </w:rPr>
            </w:pPr>
          </w:p>
        </w:tc>
        <w:tc>
          <w:tcPr>
            <w:tcW w:w="5296" w:type="dxa"/>
            <w:tcBorders>
              <w:top w:val="nil"/>
              <w:left w:val="nil"/>
              <w:bottom w:val="nil"/>
              <w:right w:val="nil"/>
            </w:tcBorders>
            <w:vAlign w:val="bottom"/>
            <w:hideMark/>
          </w:tcPr>
          <w:p w14:paraId="744FD009" w14:textId="77777777" w:rsidR="00EE6A55" w:rsidRPr="008C6112" w:rsidRDefault="00EE6A55" w:rsidP="008B0F6F">
            <w:pPr>
              <w:jc w:val="right"/>
              <w:rPr>
                <w:color w:val="000000"/>
                <w:sz w:val="20"/>
                <w:szCs w:val="20"/>
              </w:rPr>
            </w:pPr>
            <w:r w:rsidRPr="008C6112">
              <w:rPr>
                <w:color w:val="000000"/>
                <w:sz w:val="20"/>
                <w:szCs w:val="20"/>
              </w:rPr>
              <w:t>к решению сессии Совета депутатов Куйбышевского муниципального района "О бюджете Куйбышевского муниципального района на 2025 год                                                                                         и плановый период 2026 и 2027 годов"</w:t>
            </w:r>
          </w:p>
        </w:tc>
      </w:tr>
      <w:tr w:rsidR="00EE6A55" w:rsidRPr="008C6112" w14:paraId="294034A8" w14:textId="77777777" w:rsidTr="008B0F6F">
        <w:trPr>
          <w:trHeight w:val="1005"/>
        </w:trPr>
        <w:tc>
          <w:tcPr>
            <w:tcW w:w="10065" w:type="dxa"/>
            <w:gridSpan w:val="3"/>
            <w:tcBorders>
              <w:top w:val="nil"/>
              <w:left w:val="nil"/>
              <w:bottom w:val="nil"/>
              <w:right w:val="nil"/>
            </w:tcBorders>
            <w:vAlign w:val="center"/>
            <w:hideMark/>
          </w:tcPr>
          <w:p w14:paraId="7FE25768" w14:textId="77777777" w:rsidR="00EE6A55" w:rsidRPr="008C6112" w:rsidRDefault="00EE6A55" w:rsidP="008B0F6F">
            <w:pPr>
              <w:jc w:val="center"/>
              <w:rPr>
                <w:color w:val="000000"/>
                <w:sz w:val="20"/>
                <w:szCs w:val="20"/>
              </w:rPr>
            </w:pPr>
            <w:r w:rsidRPr="008C6112">
              <w:rPr>
                <w:color w:val="000000"/>
                <w:sz w:val="20"/>
                <w:szCs w:val="20"/>
              </w:rPr>
              <w:t>Распределение иных межбюджетных трансфертов из районного бюджета бюджетам поселений на 2025 год и плановый период 2026 и 2027 годов</w:t>
            </w:r>
          </w:p>
        </w:tc>
      </w:tr>
      <w:tr w:rsidR="00EE6A55" w:rsidRPr="008C6112" w14:paraId="23BAE984" w14:textId="77777777" w:rsidTr="008B0F6F">
        <w:trPr>
          <w:trHeight w:val="525"/>
        </w:trPr>
        <w:tc>
          <w:tcPr>
            <w:tcW w:w="769" w:type="dxa"/>
            <w:tcBorders>
              <w:top w:val="nil"/>
              <w:left w:val="nil"/>
              <w:bottom w:val="nil"/>
              <w:right w:val="nil"/>
            </w:tcBorders>
            <w:vAlign w:val="bottom"/>
            <w:hideMark/>
          </w:tcPr>
          <w:p w14:paraId="1F30DEE2" w14:textId="77777777" w:rsidR="00EE6A55" w:rsidRPr="008C6112" w:rsidRDefault="00EE6A55" w:rsidP="008B0F6F">
            <w:pPr>
              <w:jc w:val="center"/>
              <w:rPr>
                <w:color w:val="000000"/>
                <w:sz w:val="20"/>
                <w:szCs w:val="20"/>
              </w:rPr>
            </w:pPr>
          </w:p>
        </w:tc>
        <w:tc>
          <w:tcPr>
            <w:tcW w:w="4000" w:type="dxa"/>
            <w:tcBorders>
              <w:top w:val="nil"/>
              <w:left w:val="nil"/>
              <w:bottom w:val="nil"/>
              <w:right w:val="nil"/>
            </w:tcBorders>
            <w:noWrap/>
            <w:vAlign w:val="bottom"/>
            <w:hideMark/>
          </w:tcPr>
          <w:p w14:paraId="30E35360" w14:textId="77777777" w:rsidR="00EE6A55" w:rsidRPr="008C6112" w:rsidRDefault="00EE6A55" w:rsidP="008B0F6F">
            <w:pPr>
              <w:jc w:val="center"/>
              <w:rPr>
                <w:sz w:val="20"/>
                <w:szCs w:val="20"/>
              </w:rPr>
            </w:pPr>
          </w:p>
        </w:tc>
        <w:tc>
          <w:tcPr>
            <w:tcW w:w="5296" w:type="dxa"/>
            <w:tcBorders>
              <w:top w:val="nil"/>
              <w:left w:val="nil"/>
              <w:bottom w:val="nil"/>
              <w:right w:val="nil"/>
            </w:tcBorders>
            <w:noWrap/>
            <w:vAlign w:val="bottom"/>
            <w:hideMark/>
          </w:tcPr>
          <w:p w14:paraId="1C026A76" w14:textId="77777777" w:rsidR="00EE6A55" w:rsidRPr="008C6112" w:rsidRDefault="00EE6A55" w:rsidP="008B0F6F">
            <w:pPr>
              <w:jc w:val="right"/>
              <w:rPr>
                <w:color w:val="000000"/>
                <w:sz w:val="20"/>
                <w:szCs w:val="20"/>
              </w:rPr>
            </w:pPr>
            <w:r w:rsidRPr="008C6112">
              <w:rPr>
                <w:color w:val="000000"/>
                <w:sz w:val="20"/>
                <w:szCs w:val="20"/>
              </w:rPr>
              <w:t>таблица 1</w:t>
            </w:r>
          </w:p>
        </w:tc>
      </w:tr>
      <w:tr w:rsidR="00EE6A55" w:rsidRPr="008C6112" w14:paraId="2CC9586D" w14:textId="77777777" w:rsidTr="008B0F6F">
        <w:trPr>
          <w:trHeight w:val="1380"/>
        </w:trPr>
        <w:tc>
          <w:tcPr>
            <w:tcW w:w="10065" w:type="dxa"/>
            <w:gridSpan w:val="3"/>
            <w:tcBorders>
              <w:top w:val="nil"/>
              <w:left w:val="nil"/>
              <w:bottom w:val="nil"/>
              <w:right w:val="nil"/>
            </w:tcBorders>
            <w:vAlign w:val="center"/>
            <w:hideMark/>
          </w:tcPr>
          <w:p w14:paraId="549D2CB7" w14:textId="77777777" w:rsidR="00EE6A55" w:rsidRPr="008C6112" w:rsidRDefault="00EE6A55" w:rsidP="008B0F6F">
            <w:pPr>
              <w:jc w:val="center"/>
              <w:rPr>
                <w:color w:val="000000"/>
                <w:sz w:val="20"/>
                <w:szCs w:val="20"/>
              </w:rPr>
            </w:pPr>
            <w:r w:rsidRPr="008C6112">
              <w:rPr>
                <w:color w:val="000000"/>
                <w:sz w:val="20"/>
                <w:szCs w:val="20"/>
              </w:rPr>
              <w:t xml:space="preserve">Иные межбюджетные трансферты на реализацию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r>
      <w:tr w:rsidR="00EE6A55" w:rsidRPr="008C6112" w14:paraId="70EA9F7F" w14:textId="77777777" w:rsidTr="008B0F6F">
        <w:trPr>
          <w:trHeight w:val="80"/>
        </w:trPr>
        <w:tc>
          <w:tcPr>
            <w:tcW w:w="769" w:type="dxa"/>
            <w:tcBorders>
              <w:top w:val="nil"/>
              <w:left w:val="nil"/>
              <w:bottom w:val="nil"/>
              <w:right w:val="nil"/>
            </w:tcBorders>
            <w:vAlign w:val="center"/>
            <w:hideMark/>
          </w:tcPr>
          <w:p w14:paraId="43520F4F" w14:textId="77777777" w:rsidR="00EE6A55" w:rsidRPr="008C6112" w:rsidRDefault="00EE6A55" w:rsidP="008B0F6F">
            <w:pPr>
              <w:jc w:val="center"/>
              <w:rPr>
                <w:color w:val="000000"/>
                <w:sz w:val="20"/>
                <w:szCs w:val="20"/>
              </w:rPr>
            </w:pPr>
          </w:p>
        </w:tc>
        <w:tc>
          <w:tcPr>
            <w:tcW w:w="4000" w:type="dxa"/>
            <w:tcBorders>
              <w:top w:val="nil"/>
              <w:left w:val="nil"/>
              <w:bottom w:val="nil"/>
              <w:right w:val="nil"/>
            </w:tcBorders>
            <w:vAlign w:val="center"/>
            <w:hideMark/>
          </w:tcPr>
          <w:p w14:paraId="3E222F01" w14:textId="77777777" w:rsidR="00EE6A55" w:rsidRPr="008C6112" w:rsidRDefault="00EE6A55" w:rsidP="008B0F6F">
            <w:pPr>
              <w:rPr>
                <w:sz w:val="20"/>
                <w:szCs w:val="20"/>
              </w:rPr>
            </w:pPr>
          </w:p>
        </w:tc>
        <w:tc>
          <w:tcPr>
            <w:tcW w:w="5296" w:type="dxa"/>
            <w:tcBorders>
              <w:top w:val="nil"/>
              <w:left w:val="nil"/>
              <w:bottom w:val="nil"/>
              <w:right w:val="nil"/>
            </w:tcBorders>
            <w:noWrap/>
            <w:vAlign w:val="bottom"/>
            <w:hideMark/>
          </w:tcPr>
          <w:p w14:paraId="40720305" w14:textId="77777777" w:rsidR="00EE6A55" w:rsidRPr="008C6112" w:rsidRDefault="00EE6A55" w:rsidP="008B0F6F">
            <w:pPr>
              <w:rPr>
                <w:sz w:val="20"/>
                <w:szCs w:val="20"/>
              </w:rPr>
            </w:pPr>
          </w:p>
        </w:tc>
      </w:tr>
      <w:tr w:rsidR="00EE6A55" w:rsidRPr="008C6112" w14:paraId="666AC21D" w14:textId="77777777" w:rsidTr="008B0F6F">
        <w:trPr>
          <w:trHeight w:val="80"/>
        </w:trPr>
        <w:tc>
          <w:tcPr>
            <w:tcW w:w="769" w:type="dxa"/>
            <w:tcBorders>
              <w:top w:val="nil"/>
              <w:left w:val="nil"/>
              <w:bottom w:val="single" w:sz="4" w:space="0" w:color="auto"/>
              <w:right w:val="nil"/>
            </w:tcBorders>
            <w:vAlign w:val="bottom"/>
            <w:hideMark/>
          </w:tcPr>
          <w:p w14:paraId="73F5AC51" w14:textId="77777777" w:rsidR="00EE6A55" w:rsidRPr="008C6112" w:rsidRDefault="00EE6A55" w:rsidP="008B0F6F">
            <w:pPr>
              <w:jc w:val="center"/>
              <w:rPr>
                <w:color w:val="000000"/>
                <w:sz w:val="20"/>
                <w:szCs w:val="20"/>
              </w:rPr>
            </w:pPr>
            <w:r w:rsidRPr="008C6112">
              <w:rPr>
                <w:color w:val="000000"/>
                <w:sz w:val="20"/>
                <w:szCs w:val="20"/>
              </w:rPr>
              <w:t> </w:t>
            </w:r>
          </w:p>
        </w:tc>
        <w:tc>
          <w:tcPr>
            <w:tcW w:w="4000" w:type="dxa"/>
            <w:tcBorders>
              <w:top w:val="nil"/>
              <w:left w:val="nil"/>
              <w:bottom w:val="single" w:sz="4" w:space="0" w:color="auto"/>
              <w:right w:val="nil"/>
            </w:tcBorders>
            <w:vAlign w:val="bottom"/>
            <w:hideMark/>
          </w:tcPr>
          <w:p w14:paraId="32E08FE5" w14:textId="77777777" w:rsidR="00EE6A55" w:rsidRPr="008C6112" w:rsidRDefault="00EE6A55" w:rsidP="008B0F6F">
            <w:pPr>
              <w:rPr>
                <w:color w:val="000000"/>
                <w:sz w:val="20"/>
                <w:szCs w:val="20"/>
              </w:rPr>
            </w:pPr>
          </w:p>
        </w:tc>
        <w:tc>
          <w:tcPr>
            <w:tcW w:w="5296" w:type="dxa"/>
            <w:tcBorders>
              <w:top w:val="nil"/>
              <w:left w:val="nil"/>
              <w:bottom w:val="nil"/>
              <w:right w:val="nil"/>
            </w:tcBorders>
            <w:noWrap/>
            <w:vAlign w:val="bottom"/>
            <w:hideMark/>
          </w:tcPr>
          <w:p w14:paraId="6BFD1064" w14:textId="77777777" w:rsidR="00EE6A55" w:rsidRPr="008C6112" w:rsidRDefault="00EE6A55" w:rsidP="008B0F6F">
            <w:pPr>
              <w:jc w:val="center"/>
              <w:rPr>
                <w:color w:val="000000"/>
                <w:sz w:val="20"/>
                <w:szCs w:val="20"/>
              </w:rPr>
            </w:pPr>
          </w:p>
        </w:tc>
      </w:tr>
      <w:tr w:rsidR="00EE6A55" w:rsidRPr="008C6112" w14:paraId="317B1184" w14:textId="77777777" w:rsidTr="008B0F6F">
        <w:trPr>
          <w:trHeight w:val="495"/>
        </w:trPr>
        <w:tc>
          <w:tcPr>
            <w:tcW w:w="769" w:type="dxa"/>
            <w:vMerge w:val="restart"/>
            <w:tcBorders>
              <w:top w:val="nil"/>
              <w:left w:val="single" w:sz="4" w:space="0" w:color="auto"/>
              <w:bottom w:val="single" w:sz="4" w:space="0" w:color="000000"/>
              <w:right w:val="single" w:sz="4" w:space="0" w:color="auto"/>
            </w:tcBorders>
            <w:vAlign w:val="center"/>
            <w:hideMark/>
          </w:tcPr>
          <w:p w14:paraId="28A5C10E" w14:textId="77777777" w:rsidR="00EE6A55" w:rsidRPr="008C6112" w:rsidRDefault="00EE6A55" w:rsidP="008B0F6F">
            <w:pPr>
              <w:jc w:val="center"/>
              <w:rPr>
                <w:color w:val="000000"/>
                <w:sz w:val="20"/>
                <w:szCs w:val="20"/>
              </w:rPr>
            </w:pPr>
            <w:r w:rsidRPr="008C6112">
              <w:rPr>
                <w:color w:val="000000"/>
                <w:sz w:val="20"/>
                <w:szCs w:val="20"/>
              </w:rPr>
              <w:t>№п/п</w:t>
            </w:r>
          </w:p>
        </w:tc>
        <w:tc>
          <w:tcPr>
            <w:tcW w:w="4000" w:type="dxa"/>
            <w:vMerge w:val="restart"/>
            <w:tcBorders>
              <w:top w:val="nil"/>
              <w:left w:val="single" w:sz="4" w:space="0" w:color="auto"/>
              <w:bottom w:val="single" w:sz="4" w:space="0" w:color="000000"/>
              <w:right w:val="single" w:sz="4" w:space="0" w:color="auto"/>
            </w:tcBorders>
            <w:vAlign w:val="center"/>
            <w:hideMark/>
          </w:tcPr>
          <w:p w14:paraId="79EC0CDA" w14:textId="77777777" w:rsidR="00EE6A55" w:rsidRPr="008C6112" w:rsidRDefault="00EE6A55" w:rsidP="008B0F6F">
            <w:pPr>
              <w:jc w:val="center"/>
              <w:rPr>
                <w:color w:val="000000"/>
                <w:sz w:val="20"/>
                <w:szCs w:val="20"/>
              </w:rPr>
            </w:pPr>
            <w:r w:rsidRPr="008C6112">
              <w:rPr>
                <w:color w:val="000000"/>
                <w:sz w:val="20"/>
                <w:szCs w:val="20"/>
              </w:rPr>
              <w:t>Наименование поселений</w:t>
            </w:r>
          </w:p>
        </w:tc>
        <w:tc>
          <w:tcPr>
            <w:tcW w:w="5296" w:type="dxa"/>
            <w:tcBorders>
              <w:top w:val="single" w:sz="4" w:space="0" w:color="auto"/>
              <w:left w:val="nil"/>
              <w:bottom w:val="nil"/>
              <w:right w:val="single" w:sz="4" w:space="0" w:color="auto"/>
            </w:tcBorders>
            <w:vAlign w:val="center"/>
            <w:hideMark/>
          </w:tcPr>
          <w:p w14:paraId="6FB5EE12" w14:textId="77777777" w:rsidR="00EE6A55" w:rsidRPr="008C6112" w:rsidRDefault="00EE6A55" w:rsidP="008B0F6F">
            <w:pPr>
              <w:jc w:val="center"/>
              <w:rPr>
                <w:color w:val="000000"/>
                <w:sz w:val="20"/>
                <w:szCs w:val="20"/>
              </w:rPr>
            </w:pPr>
            <w:r w:rsidRPr="008C6112">
              <w:rPr>
                <w:color w:val="000000"/>
                <w:sz w:val="20"/>
                <w:szCs w:val="20"/>
              </w:rPr>
              <w:t>Сумма в рублях</w:t>
            </w:r>
          </w:p>
        </w:tc>
      </w:tr>
      <w:tr w:rsidR="00EE6A55" w:rsidRPr="008C6112" w14:paraId="568C87A1" w14:textId="77777777" w:rsidTr="008B0F6F">
        <w:trPr>
          <w:trHeight w:val="870"/>
        </w:trPr>
        <w:tc>
          <w:tcPr>
            <w:tcW w:w="769" w:type="dxa"/>
            <w:vMerge/>
            <w:tcBorders>
              <w:top w:val="nil"/>
              <w:left w:val="single" w:sz="4" w:space="0" w:color="auto"/>
              <w:bottom w:val="single" w:sz="4" w:space="0" w:color="000000"/>
              <w:right w:val="single" w:sz="4" w:space="0" w:color="auto"/>
            </w:tcBorders>
            <w:vAlign w:val="center"/>
            <w:hideMark/>
          </w:tcPr>
          <w:p w14:paraId="595BBADC" w14:textId="77777777" w:rsidR="00EE6A55" w:rsidRPr="008C6112" w:rsidRDefault="00EE6A55" w:rsidP="008B0F6F">
            <w:pPr>
              <w:rPr>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14:paraId="2F1C75D2" w14:textId="77777777" w:rsidR="00EE6A55" w:rsidRPr="008C6112" w:rsidRDefault="00EE6A55" w:rsidP="008B0F6F">
            <w:pPr>
              <w:rPr>
                <w:color w:val="000000"/>
                <w:sz w:val="20"/>
                <w:szCs w:val="20"/>
              </w:rPr>
            </w:pPr>
          </w:p>
        </w:tc>
        <w:tc>
          <w:tcPr>
            <w:tcW w:w="5296" w:type="dxa"/>
            <w:tcBorders>
              <w:top w:val="single" w:sz="4" w:space="0" w:color="auto"/>
              <w:left w:val="nil"/>
              <w:bottom w:val="single" w:sz="4" w:space="0" w:color="auto"/>
              <w:right w:val="single" w:sz="4" w:space="0" w:color="auto"/>
            </w:tcBorders>
            <w:vAlign w:val="center"/>
            <w:hideMark/>
          </w:tcPr>
          <w:p w14:paraId="71E0C257" w14:textId="77777777" w:rsidR="00EE6A55" w:rsidRPr="008C6112" w:rsidRDefault="00EE6A55" w:rsidP="008B0F6F">
            <w:pPr>
              <w:jc w:val="center"/>
              <w:rPr>
                <w:color w:val="000000"/>
                <w:sz w:val="20"/>
                <w:szCs w:val="20"/>
              </w:rPr>
            </w:pPr>
            <w:r w:rsidRPr="008C6112">
              <w:rPr>
                <w:color w:val="000000"/>
                <w:sz w:val="20"/>
                <w:szCs w:val="20"/>
              </w:rPr>
              <w:t>2025 год</w:t>
            </w:r>
          </w:p>
        </w:tc>
      </w:tr>
      <w:tr w:rsidR="00EE6A55" w:rsidRPr="008C6112" w14:paraId="7417BBEA" w14:textId="77777777" w:rsidTr="008B0F6F">
        <w:trPr>
          <w:trHeight w:val="465"/>
        </w:trPr>
        <w:tc>
          <w:tcPr>
            <w:tcW w:w="769" w:type="dxa"/>
            <w:tcBorders>
              <w:top w:val="nil"/>
              <w:left w:val="single" w:sz="4" w:space="0" w:color="auto"/>
              <w:bottom w:val="single" w:sz="4" w:space="0" w:color="auto"/>
              <w:right w:val="single" w:sz="4" w:space="0" w:color="auto"/>
            </w:tcBorders>
            <w:vAlign w:val="center"/>
            <w:hideMark/>
          </w:tcPr>
          <w:p w14:paraId="683C076C" w14:textId="77777777" w:rsidR="00EE6A55" w:rsidRPr="008C6112" w:rsidRDefault="00EE6A55" w:rsidP="008B0F6F">
            <w:pPr>
              <w:jc w:val="right"/>
              <w:rPr>
                <w:color w:val="000000"/>
                <w:sz w:val="20"/>
                <w:szCs w:val="20"/>
              </w:rPr>
            </w:pPr>
            <w:r w:rsidRPr="008C6112">
              <w:rPr>
                <w:color w:val="000000"/>
                <w:sz w:val="20"/>
                <w:szCs w:val="20"/>
              </w:rPr>
              <w:t>1</w:t>
            </w:r>
          </w:p>
        </w:tc>
        <w:tc>
          <w:tcPr>
            <w:tcW w:w="4000" w:type="dxa"/>
            <w:tcBorders>
              <w:top w:val="nil"/>
              <w:left w:val="nil"/>
              <w:bottom w:val="single" w:sz="4" w:space="0" w:color="auto"/>
              <w:right w:val="single" w:sz="4" w:space="0" w:color="auto"/>
            </w:tcBorders>
            <w:vAlign w:val="center"/>
            <w:hideMark/>
          </w:tcPr>
          <w:p w14:paraId="61F5B591" w14:textId="77777777" w:rsidR="00EE6A55" w:rsidRPr="008C6112" w:rsidRDefault="00EE6A55" w:rsidP="008B0F6F">
            <w:pPr>
              <w:rPr>
                <w:color w:val="000000"/>
                <w:sz w:val="20"/>
                <w:szCs w:val="20"/>
              </w:rPr>
            </w:pPr>
            <w:proofErr w:type="spellStart"/>
            <w:r w:rsidRPr="008C6112">
              <w:rPr>
                <w:color w:val="000000"/>
                <w:sz w:val="20"/>
                <w:szCs w:val="20"/>
              </w:rPr>
              <w:t>Абрамовский</w:t>
            </w:r>
            <w:proofErr w:type="spellEnd"/>
          </w:p>
        </w:tc>
        <w:tc>
          <w:tcPr>
            <w:tcW w:w="5296" w:type="dxa"/>
            <w:tcBorders>
              <w:top w:val="nil"/>
              <w:left w:val="nil"/>
              <w:bottom w:val="single" w:sz="4" w:space="0" w:color="auto"/>
              <w:right w:val="single" w:sz="4" w:space="0" w:color="auto"/>
            </w:tcBorders>
            <w:vAlign w:val="center"/>
            <w:hideMark/>
          </w:tcPr>
          <w:p w14:paraId="2A4354C4" w14:textId="77777777" w:rsidR="00EE6A55" w:rsidRPr="008C6112" w:rsidRDefault="00EE6A55" w:rsidP="008B0F6F">
            <w:pPr>
              <w:jc w:val="right"/>
              <w:rPr>
                <w:color w:val="000000"/>
                <w:sz w:val="20"/>
                <w:szCs w:val="20"/>
              </w:rPr>
            </w:pPr>
            <w:r w:rsidRPr="008C6112">
              <w:rPr>
                <w:color w:val="000000"/>
                <w:sz w:val="20"/>
                <w:szCs w:val="20"/>
              </w:rPr>
              <w:t>30 000,00</w:t>
            </w:r>
          </w:p>
        </w:tc>
      </w:tr>
      <w:tr w:rsidR="00EE6A55" w:rsidRPr="008C6112" w14:paraId="2E7EDD09" w14:textId="77777777" w:rsidTr="008B0F6F">
        <w:trPr>
          <w:trHeight w:val="315"/>
        </w:trPr>
        <w:tc>
          <w:tcPr>
            <w:tcW w:w="769" w:type="dxa"/>
            <w:tcBorders>
              <w:top w:val="nil"/>
              <w:left w:val="single" w:sz="4" w:space="0" w:color="auto"/>
              <w:bottom w:val="single" w:sz="4" w:space="0" w:color="auto"/>
              <w:right w:val="single" w:sz="4" w:space="0" w:color="auto"/>
            </w:tcBorders>
            <w:vAlign w:val="center"/>
            <w:hideMark/>
          </w:tcPr>
          <w:p w14:paraId="4D91029B" w14:textId="77777777" w:rsidR="00EE6A55" w:rsidRPr="008C6112" w:rsidRDefault="00EE6A55" w:rsidP="008B0F6F">
            <w:pPr>
              <w:jc w:val="right"/>
              <w:rPr>
                <w:color w:val="000000"/>
                <w:sz w:val="20"/>
                <w:szCs w:val="20"/>
              </w:rPr>
            </w:pPr>
            <w:r w:rsidRPr="008C6112">
              <w:rPr>
                <w:color w:val="000000"/>
                <w:sz w:val="20"/>
                <w:szCs w:val="20"/>
              </w:rPr>
              <w:t>2</w:t>
            </w:r>
          </w:p>
        </w:tc>
        <w:tc>
          <w:tcPr>
            <w:tcW w:w="4000" w:type="dxa"/>
            <w:tcBorders>
              <w:top w:val="nil"/>
              <w:left w:val="nil"/>
              <w:bottom w:val="single" w:sz="4" w:space="0" w:color="auto"/>
              <w:right w:val="single" w:sz="4" w:space="0" w:color="auto"/>
            </w:tcBorders>
            <w:vAlign w:val="center"/>
            <w:hideMark/>
          </w:tcPr>
          <w:p w14:paraId="4F1DE53A" w14:textId="77777777" w:rsidR="00EE6A55" w:rsidRPr="008C6112" w:rsidRDefault="00EE6A55" w:rsidP="008B0F6F">
            <w:pPr>
              <w:rPr>
                <w:color w:val="000000"/>
                <w:sz w:val="20"/>
                <w:szCs w:val="20"/>
              </w:rPr>
            </w:pPr>
            <w:proofErr w:type="spellStart"/>
            <w:r w:rsidRPr="008C6112">
              <w:rPr>
                <w:color w:val="000000"/>
                <w:sz w:val="20"/>
                <w:szCs w:val="20"/>
              </w:rPr>
              <w:t>Балманский</w:t>
            </w:r>
            <w:proofErr w:type="spellEnd"/>
          </w:p>
        </w:tc>
        <w:tc>
          <w:tcPr>
            <w:tcW w:w="5296" w:type="dxa"/>
            <w:tcBorders>
              <w:top w:val="nil"/>
              <w:left w:val="nil"/>
              <w:bottom w:val="single" w:sz="4" w:space="0" w:color="auto"/>
              <w:right w:val="single" w:sz="4" w:space="0" w:color="auto"/>
            </w:tcBorders>
            <w:noWrap/>
            <w:vAlign w:val="bottom"/>
            <w:hideMark/>
          </w:tcPr>
          <w:p w14:paraId="48EFB1A5" w14:textId="77777777" w:rsidR="00EE6A55" w:rsidRPr="008C6112" w:rsidRDefault="00EE6A55" w:rsidP="008B0F6F">
            <w:pPr>
              <w:jc w:val="right"/>
              <w:rPr>
                <w:color w:val="000000"/>
                <w:sz w:val="20"/>
                <w:szCs w:val="20"/>
              </w:rPr>
            </w:pPr>
            <w:r w:rsidRPr="008C6112">
              <w:rPr>
                <w:color w:val="000000"/>
                <w:sz w:val="20"/>
                <w:szCs w:val="20"/>
              </w:rPr>
              <w:t>201 900,00</w:t>
            </w:r>
          </w:p>
        </w:tc>
      </w:tr>
      <w:tr w:rsidR="00EE6A55" w:rsidRPr="008C6112" w14:paraId="13F03988" w14:textId="77777777" w:rsidTr="008B0F6F">
        <w:trPr>
          <w:trHeight w:val="315"/>
        </w:trPr>
        <w:tc>
          <w:tcPr>
            <w:tcW w:w="769" w:type="dxa"/>
            <w:tcBorders>
              <w:top w:val="nil"/>
              <w:left w:val="single" w:sz="4" w:space="0" w:color="auto"/>
              <w:bottom w:val="single" w:sz="4" w:space="0" w:color="auto"/>
              <w:right w:val="single" w:sz="4" w:space="0" w:color="auto"/>
            </w:tcBorders>
            <w:vAlign w:val="center"/>
            <w:hideMark/>
          </w:tcPr>
          <w:p w14:paraId="53F270CB" w14:textId="77777777" w:rsidR="00EE6A55" w:rsidRPr="008C6112" w:rsidRDefault="00EE6A55" w:rsidP="008B0F6F">
            <w:pPr>
              <w:jc w:val="right"/>
              <w:rPr>
                <w:color w:val="000000"/>
                <w:sz w:val="20"/>
                <w:szCs w:val="20"/>
              </w:rPr>
            </w:pPr>
            <w:r w:rsidRPr="008C6112">
              <w:rPr>
                <w:color w:val="000000"/>
                <w:sz w:val="20"/>
                <w:szCs w:val="20"/>
              </w:rPr>
              <w:t>3</w:t>
            </w:r>
          </w:p>
        </w:tc>
        <w:tc>
          <w:tcPr>
            <w:tcW w:w="4000" w:type="dxa"/>
            <w:tcBorders>
              <w:top w:val="nil"/>
              <w:left w:val="nil"/>
              <w:bottom w:val="single" w:sz="4" w:space="0" w:color="auto"/>
              <w:right w:val="single" w:sz="4" w:space="0" w:color="auto"/>
            </w:tcBorders>
            <w:vAlign w:val="center"/>
            <w:hideMark/>
          </w:tcPr>
          <w:p w14:paraId="16DE0360" w14:textId="77777777" w:rsidR="00EE6A55" w:rsidRPr="008C6112" w:rsidRDefault="00EE6A55" w:rsidP="008B0F6F">
            <w:pPr>
              <w:rPr>
                <w:color w:val="000000"/>
                <w:sz w:val="20"/>
                <w:szCs w:val="20"/>
              </w:rPr>
            </w:pPr>
            <w:proofErr w:type="spellStart"/>
            <w:r w:rsidRPr="008C6112">
              <w:rPr>
                <w:color w:val="000000"/>
                <w:sz w:val="20"/>
                <w:szCs w:val="20"/>
              </w:rPr>
              <w:t>Булатовский</w:t>
            </w:r>
            <w:proofErr w:type="spellEnd"/>
          </w:p>
        </w:tc>
        <w:tc>
          <w:tcPr>
            <w:tcW w:w="5296" w:type="dxa"/>
            <w:tcBorders>
              <w:top w:val="nil"/>
              <w:left w:val="nil"/>
              <w:bottom w:val="single" w:sz="4" w:space="0" w:color="auto"/>
              <w:right w:val="single" w:sz="4" w:space="0" w:color="auto"/>
            </w:tcBorders>
            <w:noWrap/>
            <w:vAlign w:val="bottom"/>
            <w:hideMark/>
          </w:tcPr>
          <w:p w14:paraId="5E34355E" w14:textId="77777777" w:rsidR="00EE6A55" w:rsidRPr="008C6112" w:rsidRDefault="00EE6A55" w:rsidP="008B0F6F">
            <w:pPr>
              <w:jc w:val="right"/>
              <w:rPr>
                <w:color w:val="000000"/>
                <w:sz w:val="20"/>
                <w:szCs w:val="20"/>
              </w:rPr>
            </w:pPr>
            <w:r w:rsidRPr="008C6112">
              <w:rPr>
                <w:color w:val="000000"/>
                <w:sz w:val="20"/>
                <w:szCs w:val="20"/>
              </w:rPr>
              <w:t>241 200,00</w:t>
            </w:r>
          </w:p>
        </w:tc>
      </w:tr>
      <w:tr w:rsidR="00EE6A55" w:rsidRPr="008C6112" w14:paraId="54E21751" w14:textId="77777777" w:rsidTr="008B0F6F">
        <w:trPr>
          <w:trHeight w:val="315"/>
        </w:trPr>
        <w:tc>
          <w:tcPr>
            <w:tcW w:w="769" w:type="dxa"/>
            <w:tcBorders>
              <w:top w:val="nil"/>
              <w:left w:val="single" w:sz="4" w:space="0" w:color="auto"/>
              <w:bottom w:val="single" w:sz="4" w:space="0" w:color="auto"/>
              <w:right w:val="single" w:sz="4" w:space="0" w:color="auto"/>
            </w:tcBorders>
            <w:vAlign w:val="center"/>
            <w:hideMark/>
          </w:tcPr>
          <w:p w14:paraId="01DBDCD8" w14:textId="77777777" w:rsidR="00EE6A55" w:rsidRPr="008C6112" w:rsidRDefault="00EE6A55" w:rsidP="008B0F6F">
            <w:pPr>
              <w:jc w:val="right"/>
              <w:rPr>
                <w:color w:val="000000"/>
                <w:sz w:val="20"/>
                <w:szCs w:val="20"/>
              </w:rPr>
            </w:pPr>
            <w:r w:rsidRPr="008C6112">
              <w:rPr>
                <w:color w:val="000000"/>
                <w:sz w:val="20"/>
                <w:szCs w:val="20"/>
              </w:rPr>
              <w:t>4</w:t>
            </w:r>
          </w:p>
        </w:tc>
        <w:tc>
          <w:tcPr>
            <w:tcW w:w="4000" w:type="dxa"/>
            <w:tcBorders>
              <w:top w:val="nil"/>
              <w:left w:val="nil"/>
              <w:bottom w:val="single" w:sz="4" w:space="0" w:color="auto"/>
              <w:right w:val="single" w:sz="4" w:space="0" w:color="auto"/>
            </w:tcBorders>
            <w:vAlign w:val="center"/>
            <w:hideMark/>
          </w:tcPr>
          <w:p w14:paraId="6AB3F40D" w14:textId="77777777" w:rsidR="00EE6A55" w:rsidRPr="008C6112" w:rsidRDefault="00EE6A55" w:rsidP="008B0F6F">
            <w:pPr>
              <w:rPr>
                <w:color w:val="000000"/>
                <w:sz w:val="20"/>
                <w:szCs w:val="20"/>
              </w:rPr>
            </w:pPr>
            <w:r w:rsidRPr="008C6112">
              <w:rPr>
                <w:color w:val="000000"/>
                <w:sz w:val="20"/>
                <w:szCs w:val="20"/>
              </w:rPr>
              <w:t>Верх-</w:t>
            </w:r>
            <w:proofErr w:type="spellStart"/>
            <w:r w:rsidRPr="008C6112">
              <w:rPr>
                <w:color w:val="000000"/>
                <w:sz w:val="20"/>
                <w:szCs w:val="20"/>
              </w:rPr>
              <w:t>Ичинский</w:t>
            </w:r>
            <w:proofErr w:type="spellEnd"/>
          </w:p>
        </w:tc>
        <w:tc>
          <w:tcPr>
            <w:tcW w:w="5296" w:type="dxa"/>
            <w:tcBorders>
              <w:top w:val="nil"/>
              <w:left w:val="nil"/>
              <w:bottom w:val="single" w:sz="4" w:space="0" w:color="auto"/>
              <w:right w:val="single" w:sz="4" w:space="0" w:color="auto"/>
            </w:tcBorders>
            <w:noWrap/>
            <w:vAlign w:val="bottom"/>
            <w:hideMark/>
          </w:tcPr>
          <w:p w14:paraId="14A68FAA" w14:textId="77777777" w:rsidR="00EE6A55" w:rsidRPr="008C6112" w:rsidRDefault="00EE6A55" w:rsidP="008B0F6F">
            <w:pPr>
              <w:jc w:val="right"/>
              <w:rPr>
                <w:color w:val="000000"/>
                <w:sz w:val="20"/>
                <w:szCs w:val="20"/>
              </w:rPr>
            </w:pPr>
            <w:r w:rsidRPr="008C6112">
              <w:rPr>
                <w:color w:val="000000"/>
                <w:sz w:val="20"/>
                <w:szCs w:val="20"/>
              </w:rPr>
              <w:t>30 000,00</w:t>
            </w:r>
          </w:p>
        </w:tc>
      </w:tr>
      <w:tr w:rsidR="00EE6A55" w:rsidRPr="008C6112" w14:paraId="18A4B23D" w14:textId="77777777" w:rsidTr="008B0F6F">
        <w:trPr>
          <w:trHeight w:val="315"/>
        </w:trPr>
        <w:tc>
          <w:tcPr>
            <w:tcW w:w="769" w:type="dxa"/>
            <w:tcBorders>
              <w:top w:val="nil"/>
              <w:left w:val="single" w:sz="4" w:space="0" w:color="auto"/>
              <w:bottom w:val="single" w:sz="4" w:space="0" w:color="auto"/>
              <w:right w:val="single" w:sz="4" w:space="0" w:color="auto"/>
            </w:tcBorders>
            <w:vAlign w:val="center"/>
            <w:hideMark/>
          </w:tcPr>
          <w:p w14:paraId="00A55EDD" w14:textId="77777777" w:rsidR="00EE6A55" w:rsidRPr="008C6112" w:rsidRDefault="00EE6A55" w:rsidP="008B0F6F">
            <w:pPr>
              <w:jc w:val="right"/>
              <w:rPr>
                <w:color w:val="000000"/>
                <w:sz w:val="20"/>
                <w:szCs w:val="20"/>
              </w:rPr>
            </w:pPr>
            <w:r w:rsidRPr="008C6112">
              <w:rPr>
                <w:color w:val="000000"/>
                <w:sz w:val="20"/>
                <w:szCs w:val="20"/>
              </w:rPr>
              <w:t>5</w:t>
            </w:r>
          </w:p>
        </w:tc>
        <w:tc>
          <w:tcPr>
            <w:tcW w:w="4000" w:type="dxa"/>
            <w:tcBorders>
              <w:top w:val="nil"/>
              <w:left w:val="nil"/>
              <w:bottom w:val="single" w:sz="4" w:space="0" w:color="auto"/>
              <w:right w:val="single" w:sz="4" w:space="0" w:color="auto"/>
            </w:tcBorders>
            <w:vAlign w:val="center"/>
            <w:hideMark/>
          </w:tcPr>
          <w:p w14:paraId="6334EEFE" w14:textId="77777777" w:rsidR="00EE6A55" w:rsidRPr="008C6112" w:rsidRDefault="00EE6A55" w:rsidP="008B0F6F">
            <w:pPr>
              <w:rPr>
                <w:color w:val="000000"/>
                <w:sz w:val="20"/>
                <w:szCs w:val="20"/>
              </w:rPr>
            </w:pPr>
            <w:proofErr w:type="spellStart"/>
            <w:r w:rsidRPr="008C6112">
              <w:rPr>
                <w:color w:val="000000"/>
                <w:sz w:val="20"/>
                <w:szCs w:val="20"/>
              </w:rPr>
              <w:t>Веснянский</w:t>
            </w:r>
            <w:proofErr w:type="spellEnd"/>
          </w:p>
        </w:tc>
        <w:tc>
          <w:tcPr>
            <w:tcW w:w="5296" w:type="dxa"/>
            <w:tcBorders>
              <w:top w:val="nil"/>
              <w:left w:val="nil"/>
              <w:bottom w:val="single" w:sz="4" w:space="0" w:color="auto"/>
              <w:right w:val="single" w:sz="4" w:space="0" w:color="auto"/>
            </w:tcBorders>
            <w:noWrap/>
            <w:vAlign w:val="bottom"/>
            <w:hideMark/>
          </w:tcPr>
          <w:p w14:paraId="00C174A6" w14:textId="77777777" w:rsidR="00EE6A55" w:rsidRPr="008C6112" w:rsidRDefault="00EE6A55" w:rsidP="008B0F6F">
            <w:pPr>
              <w:jc w:val="right"/>
              <w:rPr>
                <w:color w:val="000000"/>
                <w:sz w:val="20"/>
                <w:szCs w:val="20"/>
              </w:rPr>
            </w:pPr>
            <w:r w:rsidRPr="008C6112">
              <w:rPr>
                <w:color w:val="000000"/>
                <w:sz w:val="20"/>
                <w:szCs w:val="20"/>
              </w:rPr>
              <w:t>30 000,00</w:t>
            </w:r>
          </w:p>
        </w:tc>
      </w:tr>
      <w:tr w:rsidR="00EE6A55" w:rsidRPr="008C6112" w14:paraId="567A1977" w14:textId="77777777" w:rsidTr="008B0F6F">
        <w:trPr>
          <w:trHeight w:val="315"/>
        </w:trPr>
        <w:tc>
          <w:tcPr>
            <w:tcW w:w="769" w:type="dxa"/>
            <w:tcBorders>
              <w:top w:val="nil"/>
              <w:left w:val="single" w:sz="4" w:space="0" w:color="auto"/>
              <w:bottom w:val="single" w:sz="4" w:space="0" w:color="auto"/>
              <w:right w:val="single" w:sz="4" w:space="0" w:color="auto"/>
            </w:tcBorders>
            <w:vAlign w:val="center"/>
            <w:hideMark/>
          </w:tcPr>
          <w:p w14:paraId="01568EE7" w14:textId="77777777" w:rsidR="00EE6A55" w:rsidRPr="008C6112" w:rsidRDefault="00EE6A55" w:rsidP="008B0F6F">
            <w:pPr>
              <w:jc w:val="right"/>
              <w:rPr>
                <w:color w:val="000000"/>
                <w:sz w:val="20"/>
                <w:szCs w:val="20"/>
              </w:rPr>
            </w:pPr>
            <w:r w:rsidRPr="008C6112">
              <w:rPr>
                <w:color w:val="000000"/>
                <w:sz w:val="20"/>
                <w:szCs w:val="20"/>
              </w:rPr>
              <w:t>6</w:t>
            </w:r>
          </w:p>
        </w:tc>
        <w:tc>
          <w:tcPr>
            <w:tcW w:w="4000" w:type="dxa"/>
            <w:tcBorders>
              <w:top w:val="nil"/>
              <w:left w:val="nil"/>
              <w:bottom w:val="single" w:sz="4" w:space="0" w:color="auto"/>
              <w:right w:val="single" w:sz="4" w:space="0" w:color="auto"/>
            </w:tcBorders>
            <w:vAlign w:val="center"/>
            <w:hideMark/>
          </w:tcPr>
          <w:p w14:paraId="70B4F07F" w14:textId="77777777" w:rsidR="00EE6A55" w:rsidRPr="008C6112" w:rsidRDefault="00EE6A55" w:rsidP="008B0F6F">
            <w:pPr>
              <w:rPr>
                <w:color w:val="000000"/>
                <w:sz w:val="20"/>
                <w:szCs w:val="20"/>
              </w:rPr>
            </w:pPr>
            <w:proofErr w:type="spellStart"/>
            <w:r w:rsidRPr="008C6112">
              <w:rPr>
                <w:color w:val="000000"/>
                <w:sz w:val="20"/>
                <w:szCs w:val="20"/>
              </w:rPr>
              <w:t>Гжатский</w:t>
            </w:r>
            <w:proofErr w:type="spellEnd"/>
          </w:p>
        </w:tc>
        <w:tc>
          <w:tcPr>
            <w:tcW w:w="5296" w:type="dxa"/>
            <w:tcBorders>
              <w:top w:val="nil"/>
              <w:left w:val="nil"/>
              <w:bottom w:val="single" w:sz="4" w:space="0" w:color="auto"/>
              <w:right w:val="single" w:sz="4" w:space="0" w:color="auto"/>
            </w:tcBorders>
            <w:noWrap/>
            <w:vAlign w:val="bottom"/>
            <w:hideMark/>
          </w:tcPr>
          <w:p w14:paraId="687B1FA6" w14:textId="77777777" w:rsidR="00EE6A55" w:rsidRPr="008C6112" w:rsidRDefault="00EE6A55" w:rsidP="008B0F6F">
            <w:pPr>
              <w:jc w:val="right"/>
              <w:rPr>
                <w:color w:val="000000"/>
                <w:sz w:val="20"/>
                <w:szCs w:val="20"/>
              </w:rPr>
            </w:pPr>
            <w:r w:rsidRPr="008C6112">
              <w:rPr>
                <w:color w:val="000000"/>
                <w:sz w:val="20"/>
                <w:szCs w:val="20"/>
              </w:rPr>
              <w:t>30 000,00</w:t>
            </w:r>
          </w:p>
        </w:tc>
      </w:tr>
      <w:tr w:rsidR="00EE6A55" w:rsidRPr="008C6112" w14:paraId="4763DE63" w14:textId="77777777" w:rsidTr="008B0F6F">
        <w:trPr>
          <w:trHeight w:val="315"/>
        </w:trPr>
        <w:tc>
          <w:tcPr>
            <w:tcW w:w="769" w:type="dxa"/>
            <w:tcBorders>
              <w:top w:val="nil"/>
              <w:left w:val="single" w:sz="4" w:space="0" w:color="auto"/>
              <w:bottom w:val="single" w:sz="4" w:space="0" w:color="auto"/>
              <w:right w:val="single" w:sz="4" w:space="0" w:color="auto"/>
            </w:tcBorders>
            <w:vAlign w:val="center"/>
            <w:hideMark/>
          </w:tcPr>
          <w:p w14:paraId="252FD53B" w14:textId="77777777" w:rsidR="00EE6A55" w:rsidRPr="008C6112" w:rsidRDefault="00EE6A55" w:rsidP="008B0F6F">
            <w:pPr>
              <w:jc w:val="right"/>
              <w:rPr>
                <w:color w:val="000000"/>
                <w:sz w:val="20"/>
                <w:szCs w:val="20"/>
              </w:rPr>
            </w:pPr>
            <w:r w:rsidRPr="008C6112">
              <w:rPr>
                <w:color w:val="000000"/>
                <w:sz w:val="20"/>
                <w:szCs w:val="20"/>
              </w:rPr>
              <w:t>7</w:t>
            </w:r>
          </w:p>
        </w:tc>
        <w:tc>
          <w:tcPr>
            <w:tcW w:w="4000" w:type="dxa"/>
            <w:tcBorders>
              <w:top w:val="nil"/>
              <w:left w:val="nil"/>
              <w:bottom w:val="single" w:sz="4" w:space="0" w:color="auto"/>
              <w:right w:val="single" w:sz="4" w:space="0" w:color="auto"/>
            </w:tcBorders>
            <w:vAlign w:val="center"/>
            <w:hideMark/>
          </w:tcPr>
          <w:p w14:paraId="3713FA99" w14:textId="77777777" w:rsidR="00EE6A55" w:rsidRPr="008C6112" w:rsidRDefault="00EE6A55" w:rsidP="008B0F6F">
            <w:pPr>
              <w:rPr>
                <w:color w:val="000000"/>
                <w:sz w:val="20"/>
                <w:szCs w:val="20"/>
              </w:rPr>
            </w:pPr>
            <w:proofErr w:type="spellStart"/>
            <w:r w:rsidRPr="008C6112">
              <w:rPr>
                <w:color w:val="000000"/>
                <w:sz w:val="20"/>
                <w:szCs w:val="20"/>
              </w:rPr>
              <w:t>Горбуновский</w:t>
            </w:r>
            <w:proofErr w:type="spellEnd"/>
          </w:p>
        </w:tc>
        <w:tc>
          <w:tcPr>
            <w:tcW w:w="5296" w:type="dxa"/>
            <w:tcBorders>
              <w:top w:val="nil"/>
              <w:left w:val="nil"/>
              <w:bottom w:val="single" w:sz="4" w:space="0" w:color="auto"/>
              <w:right w:val="single" w:sz="4" w:space="0" w:color="auto"/>
            </w:tcBorders>
            <w:noWrap/>
            <w:vAlign w:val="bottom"/>
            <w:hideMark/>
          </w:tcPr>
          <w:p w14:paraId="148181F9" w14:textId="77777777" w:rsidR="00EE6A55" w:rsidRPr="008C6112" w:rsidRDefault="00EE6A55" w:rsidP="008B0F6F">
            <w:pPr>
              <w:jc w:val="right"/>
              <w:rPr>
                <w:color w:val="000000"/>
                <w:sz w:val="20"/>
                <w:szCs w:val="20"/>
              </w:rPr>
            </w:pPr>
            <w:r w:rsidRPr="008C6112">
              <w:rPr>
                <w:color w:val="000000"/>
                <w:sz w:val="20"/>
                <w:szCs w:val="20"/>
              </w:rPr>
              <w:t>468 000,00</w:t>
            </w:r>
          </w:p>
        </w:tc>
      </w:tr>
      <w:tr w:rsidR="00EE6A55" w:rsidRPr="008C6112" w14:paraId="3462806D" w14:textId="77777777" w:rsidTr="008B0F6F">
        <w:trPr>
          <w:trHeight w:val="315"/>
        </w:trPr>
        <w:tc>
          <w:tcPr>
            <w:tcW w:w="769" w:type="dxa"/>
            <w:tcBorders>
              <w:top w:val="nil"/>
              <w:left w:val="single" w:sz="4" w:space="0" w:color="auto"/>
              <w:bottom w:val="single" w:sz="4" w:space="0" w:color="auto"/>
              <w:right w:val="single" w:sz="4" w:space="0" w:color="auto"/>
            </w:tcBorders>
            <w:vAlign w:val="center"/>
            <w:hideMark/>
          </w:tcPr>
          <w:p w14:paraId="5D5746E4" w14:textId="77777777" w:rsidR="00EE6A55" w:rsidRPr="008C6112" w:rsidRDefault="00EE6A55" w:rsidP="008B0F6F">
            <w:pPr>
              <w:jc w:val="right"/>
              <w:rPr>
                <w:color w:val="000000"/>
                <w:sz w:val="20"/>
                <w:szCs w:val="20"/>
              </w:rPr>
            </w:pPr>
            <w:r w:rsidRPr="008C6112">
              <w:rPr>
                <w:color w:val="000000"/>
                <w:sz w:val="20"/>
                <w:szCs w:val="20"/>
              </w:rPr>
              <w:t>8</w:t>
            </w:r>
          </w:p>
        </w:tc>
        <w:tc>
          <w:tcPr>
            <w:tcW w:w="4000" w:type="dxa"/>
            <w:tcBorders>
              <w:top w:val="nil"/>
              <w:left w:val="nil"/>
              <w:bottom w:val="single" w:sz="4" w:space="0" w:color="auto"/>
              <w:right w:val="single" w:sz="4" w:space="0" w:color="auto"/>
            </w:tcBorders>
            <w:vAlign w:val="center"/>
            <w:hideMark/>
          </w:tcPr>
          <w:p w14:paraId="78478B3E" w14:textId="77777777" w:rsidR="00EE6A55" w:rsidRPr="008C6112" w:rsidRDefault="00EE6A55" w:rsidP="008B0F6F">
            <w:pPr>
              <w:rPr>
                <w:color w:val="000000"/>
                <w:sz w:val="20"/>
                <w:szCs w:val="20"/>
              </w:rPr>
            </w:pPr>
            <w:proofErr w:type="spellStart"/>
            <w:r w:rsidRPr="008C6112">
              <w:rPr>
                <w:color w:val="000000"/>
                <w:sz w:val="20"/>
                <w:szCs w:val="20"/>
              </w:rPr>
              <w:t>Зоновский</w:t>
            </w:r>
            <w:proofErr w:type="spellEnd"/>
          </w:p>
        </w:tc>
        <w:tc>
          <w:tcPr>
            <w:tcW w:w="5296" w:type="dxa"/>
            <w:tcBorders>
              <w:top w:val="nil"/>
              <w:left w:val="nil"/>
              <w:bottom w:val="single" w:sz="4" w:space="0" w:color="auto"/>
              <w:right w:val="single" w:sz="4" w:space="0" w:color="auto"/>
            </w:tcBorders>
            <w:noWrap/>
            <w:vAlign w:val="bottom"/>
            <w:hideMark/>
          </w:tcPr>
          <w:p w14:paraId="6BB5B15F" w14:textId="77777777" w:rsidR="00EE6A55" w:rsidRPr="008C6112" w:rsidRDefault="00EE6A55" w:rsidP="008B0F6F">
            <w:pPr>
              <w:jc w:val="right"/>
              <w:rPr>
                <w:color w:val="000000"/>
                <w:sz w:val="20"/>
                <w:szCs w:val="20"/>
              </w:rPr>
            </w:pPr>
            <w:r w:rsidRPr="008C6112">
              <w:rPr>
                <w:color w:val="000000"/>
                <w:sz w:val="20"/>
                <w:szCs w:val="20"/>
              </w:rPr>
              <w:t>375 600,00</w:t>
            </w:r>
          </w:p>
        </w:tc>
      </w:tr>
      <w:tr w:rsidR="00EE6A55" w:rsidRPr="008C6112" w14:paraId="11F35C8D" w14:textId="77777777" w:rsidTr="008B0F6F">
        <w:trPr>
          <w:trHeight w:val="315"/>
        </w:trPr>
        <w:tc>
          <w:tcPr>
            <w:tcW w:w="769" w:type="dxa"/>
            <w:tcBorders>
              <w:top w:val="nil"/>
              <w:left w:val="single" w:sz="4" w:space="0" w:color="auto"/>
              <w:bottom w:val="single" w:sz="4" w:space="0" w:color="auto"/>
              <w:right w:val="single" w:sz="4" w:space="0" w:color="auto"/>
            </w:tcBorders>
            <w:vAlign w:val="center"/>
            <w:hideMark/>
          </w:tcPr>
          <w:p w14:paraId="41E59344" w14:textId="77777777" w:rsidR="00EE6A55" w:rsidRPr="008C6112" w:rsidRDefault="00EE6A55" w:rsidP="008B0F6F">
            <w:pPr>
              <w:jc w:val="right"/>
              <w:rPr>
                <w:color w:val="000000"/>
                <w:sz w:val="20"/>
                <w:szCs w:val="20"/>
              </w:rPr>
            </w:pPr>
            <w:r w:rsidRPr="008C6112">
              <w:rPr>
                <w:color w:val="000000"/>
                <w:sz w:val="20"/>
                <w:szCs w:val="20"/>
              </w:rPr>
              <w:t>9</w:t>
            </w:r>
          </w:p>
        </w:tc>
        <w:tc>
          <w:tcPr>
            <w:tcW w:w="4000" w:type="dxa"/>
            <w:tcBorders>
              <w:top w:val="nil"/>
              <w:left w:val="nil"/>
              <w:bottom w:val="single" w:sz="4" w:space="0" w:color="auto"/>
              <w:right w:val="single" w:sz="4" w:space="0" w:color="auto"/>
            </w:tcBorders>
            <w:vAlign w:val="bottom"/>
            <w:hideMark/>
          </w:tcPr>
          <w:p w14:paraId="1F4F5DFD" w14:textId="77777777" w:rsidR="00EE6A55" w:rsidRPr="008C6112" w:rsidRDefault="00EE6A55" w:rsidP="008B0F6F">
            <w:pPr>
              <w:rPr>
                <w:color w:val="000000"/>
                <w:sz w:val="20"/>
                <w:szCs w:val="20"/>
              </w:rPr>
            </w:pPr>
            <w:r w:rsidRPr="008C6112">
              <w:rPr>
                <w:color w:val="000000"/>
                <w:sz w:val="20"/>
                <w:szCs w:val="20"/>
              </w:rPr>
              <w:t>Камский</w:t>
            </w:r>
          </w:p>
        </w:tc>
        <w:tc>
          <w:tcPr>
            <w:tcW w:w="5296" w:type="dxa"/>
            <w:tcBorders>
              <w:top w:val="nil"/>
              <w:left w:val="nil"/>
              <w:bottom w:val="single" w:sz="4" w:space="0" w:color="auto"/>
              <w:right w:val="single" w:sz="4" w:space="0" w:color="auto"/>
            </w:tcBorders>
            <w:noWrap/>
            <w:vAlign w:val="bottom"/>
            <w:hideMark/>
          </w:tcPr>
          <w:p w14:paraId="42D574EC" w14:textId="77777777" w:rsidR="00EE6A55" w:rsidRPr="008C6112" w:rsidRDefault="00EE6A55" w:rsidP="008B0F6F">
            <w:pPr>
              <w:jc w:val="right"/>
              <w:rPr>
                <w:color w:val="000000"/>
                <w:sz w:val="20"/>
                <w:szCs w:val="20"/>
              </w:rPr>
            </w:pPr>
            <w:r w:rsidRPr="008C6112">
              <w:rPr>
                <w:color w:val="000000"/>
                <w:sz w:val="20"/>
                <w:szCs w:val="20"/>
              </w:rPr>
              <w:t>614 300,00</w:t>
            </w:r>
          </w:p>
        </w:tc>
      </w:tr>
      <w:tr w:rsidR="00EE6A55" w:rsidRPr="008C6112" w14:paraId="0BE52683" w14:textId="77777777" w:rsidTr="008B0F6F">
        <w:trPr>
          <w:trHeight w:val="315"/>
        </w:trPr>
        <w:tc>
          <w:tcPr>
            <w:tcW w:w="769" w:type="dxa"/>
            <w:tcBorders>
              <w:top w:val="nil"/>
              <w:left w:val="single" w:sz="4" w:space="0" w:color="auto"/>
              <w:bottom w:val="single" w:sz="4" w:space="0" w:color="auto"/>
              <w:right w:val="single" w:sz="4" w:space="0" w:color="auto"/>
            </w:tcBorders>
            <w:vAlign w:val="center"/>
            <w:hideMark/>
          </w:tcPr>
          <w:p w14:paraId="40324665" w14:textId="77777777" w:rsidR="00EE6A55" w:rsidRPr="008C6112" w:rsidRDefault="00EE6A55" w:rsidP="008B0F6F">
            <w:pPr>
              <w:jc w:val="right"/>
              <w:rPr>
                <w:color w:val="000000"/>
                <w:sz w:val="20"/>
                <w:szCs w:val="20"/>
              </w:rPr>
            </w:pPr>
            <w:r w:rsidRPr="008C6112">
              <w:rPr>
                <w:color w:val="000000"/>
                <w:sz w:val="20"/>
                <w:szCs w:val="20"/>
              </w:rPr>
              <w:t>10</w:t>
            </w:r>
          </w:p>
        </w:tc>
        <w:tc>
          <w:tcPr>
            <w:tcW w:w="4000" w:type="dxa"/>
            <w:tcBorders>
              <w:top w:val="nil"/>
              <w:left w:val="nil"/>
              <w:bottom w:val="single" w:sz="4" w:space="0" w:color="auto"/>
              <w:right w:val="single" w:sz="4" w:space="0" w:color="auto"/>
            </w:tcBorders>
            <w:vAlign w:val="bottom"/>
            <w:hideMark/>
          </w:tcPr>
          <w:p w14:paraId="63C35ADE" w14:textId="77777777" w:rsidR="00EE6A55" w:rsidRPr="008C6112" w:rsidRDefault="00EE6A55" w:rsidP="008B0F6F">
            <w:pPr>
              <w:rPr>
                <w:color w:val="000000"/>
                <w:sz w:val="20"/>
                <w:szCs w:val="20"/>
              </w:rPr>
            </w:pPr>
            <w:r w:rsidRPr="008C6112">
              <w:rPr>
                <w:color w:val="000000"/>
                <w:sz w:val="20"/>
                <w:szCs w:val="20"/>
              </w:rPr>
              <w:t>Куйбышевский</w:t>
            </w:r>
          </w:p>
        </w:tc>
        <w:tc>
          <w:tcPr>
            <w:tcW w:w="5296" w:type="dxa"/>
            <w:tcBorders>
              <w:top w:val="nil"/>
              <w:left w:val="nil"/>
              <w:bottom w:val="single" w:sz="4" w:space="0" w:color="auto"/>
              <w:right w:val="single" w:sz="4" w:space="0" w:color="auto"/>
            </w:tcBorders>
            <w:noWrap/>
            <w:vAlign w:val="bottom"/>
            <w:hideMark/>
          </w:tcPr>
          <w:p w14:paraId="5881F01B" w14:textId="77777777" w:rsidR="00EE6A55" w:rsidRPr="008C6112" w:rsidRDefault="00EE6A55" w:rsidP="008B0F6F">
            <w:pPr>
              <w:jc w:val="right"/>
              <w:rPr>
                <w:color w:val="000000"/>
                <w:sz w:val="20"/>
                <w:szCs w:val="20"/>
              </w:rPr>
            </w:pPr>
            <w:r w:rsidRPr="008C6112">
              <w:rPr>
                <w:color w:val="000000"/>
                <w:sz w:val="20"/>
                <w:szCs w:val="20"/>
              </w:rPr>
              <w:t>875 700,00</w:t>
            </w:r>
          </w:p>
        </w:tc>
      </w:tr>
      <w:tr w:rsidR="00EE6A55" w:rsidRPr="008C6112" w14:paraId="6D33CEFC" w14:textId="77777777" w:rsidTr="008B0F6F">
        <w:trPr>
          <w:trHeight w:val="315"/>
        </w:trPr>
        <w:tc>
          <w:tcPr>
            <w:tcW w:w="769" w:type="dxa"/>
            <w:tcBorders>
              <w:top w:val="nil"/>
              <w:left w:val="single" w:sz="4" w:space="0" w:color="auto"/>
              <w:bottom w:val="single" w:sz="4" w:space="0" w:color="auto"/>
              <w:right w:val="single" w:sz="4" w:space="0" w:color="auto"/>
            </w:tcBorders>
            <w:vAlign w:val="center"/>
            <w:hideMark/>
          </w:tcPr>
          <w:p w14:paraId="710315E0" w14:textId="77777777" w:rsidR="00EE6A55" w:rsidRPr="008C6112" w:rsidRDefault="00EE6A55" w:rsidP="008B0F6F">
            <w:pPr>
              <w:jc w:val="right"/>
              <w:rPr>
                <w:color w:val="000000"/>
                <w:sz w:val="20"/>
                <w:szCs w:val="20"/>
              </w:rPr>
            </w:pPr>
            <w:r w:rsidRPr="008C6112">
              <w:rPr>
                <w:color w:val="000000"/>
                <w:sz w:val="20"/>
                <w:szCs w:val="20"/>
              </w:rPr>
              <w:t>11</w:t>
            </w:r>
          </w:p>
        </w:tc>
        <w:tc>
          <w:tcPr>
            <w:tcW w:w="4000" w:type="dxa"/>
            <w:tcBorders>
              <w:top w:val="nil"/>
              <w:left w:val="nil"/>
              <w:bottom w:val="single" w:sz="4" w:space="0" w:color="auto"/>
              <w:right w:val="single" w:sz="4" w:space="0" w:color="auto"/>
            </w:tcBorders>
            <w:vAlign w:val="bottom"/>
            <w:hideMark/>
          </w:tcPr>
          <w:p w14:paraId="1E6B2B9D" w14:textId="77777777" w:rsidR="00EE6A55" w:rsidRPr="008C6112" w:rsidRDefault="00EE6A55" w:rsidP="008B0F6F">
            <w:pPr>
              <w:rPr>
                <w:color w:val="000000"/>
                <w:sz w:val="20"/>
                <w:szCs w:val="20"/>
              </w:rPr>
            </w:pPr>
            <w:r w:rsidRPr="008C6112">
              <w:rPr>
                <w:color w:val="000000"/>
                <w:sz w:val="20"/>
                <w:szCs w:val="20"/>
              </w:rPr>
              <w:t>Михайловский</w:t>
            </w:r>
          </w:p>
        </w:tc>
        <w:tc>
          <w:tcPr>
            <w:tcW w:w="5296" w:type="dxa"/>
            <w:tcBorders>
              <w:top w:val="nil"/>
              <w:left w:val="nil"/>
              <w:bottom w:val="single" w:sz="4" w:space="0" w:color="auto"/>
              <w:right w:val="single" w:sz="4" w:space="0" w:color="auto"/>
            </w:tcBorders>
            <w:noWrap/>
            <w:vAlign w:val="bottom"/>
            <w:hideMark/>
          </w:tcPr>
          <w:p w14:paraId="1074D59E" w14:textId="77777777" w:rsidR="00EE6A55" w:rsidRPr="008C6112" w:rsidRDefault="00EE6A55" w:rsidP="008B0F6F">
            <w:pPr>
              <w:jc w:val="right"/>
              <w:rPr>
                <w:color w:val="000000"/>
                <w:sz w:val="20"/>
                <w:szCs w:val="20"/>
              </w:rPr>
            </w:pPr>
            <w:r w:rsidRPr="008C6112">
              <w:rPr>
                <w:color w:val="000000"/>
                <w:sz w:val="20"/>
                <w:szCs w:val="20"/>
              </w:rPr>
              <w:t>30 000,00</w:t>
            </w:r>
          </w:p>
        </w:tc>
      </w:tr>
      <w:tr w:rsidR="00EE6A55" w:rsidRPr="008C6112" w14:paraId="3CD339E9" w14:textId="77777777" w:rsidTr="008B0F6F">
        <w:trPr>
          <w:trHeight w:val="315"/>
        </w:trPr>
        <w:tc>
          <w:tcPr>
            <w:tcW w:w="769" w:type="dxa"/>
            <w:tcBorders>
              <w:top w:val="nil"/>
              <w:left w:val="single" w:sz="4" w:space="0" w:color="auto"/>
              <w:bottom w:val="single" w:sz="4" w:space="0" w:color="auto"/>
              <w:right w:val="single" w:sz="4" w:space="0" w:color="auto"/>
            </w:tcBorders>
            <w:vAlign w:val="bottom"/>
            <w:hideMark/>
          </w:tcPr>
          <w:p w14:paraId="77988969" w14:textId="77777777" w:rsidR="00EE6A55" w:rsidRPr="008C6112" w:rsidRDefault="00EE6A55" w:rsidP="008B0F6F">
            <w:pPr>
              <w:jc w:val="right"/>
              <w:rPr>
                <w:color w:val="000000"/>
                <w:sz w:val="20"/>
                <w:szCs w:val="20"/>
              </w:rPr>
            </w:pPr>
            <w:r w:rsidRPr="008C6112">
              <w:rPr>
                <w:color w:val="000000"/>
                <w:sz w:val="20"/>
                <w:szCs w:val="20"/>
              </w:rPr>
              <w:t>12</w:t>
            </w:r>
          </w:p>
        </w:tc>
        <w:tc>
          <w:tcPr>
            <w:tcW w:w="4000" w:type="dxa"/>
            <w:tcBorders>
              <w:top w:val="nil"/>
              <w:left w:val="nil"/>
              <w:bottom w:val="single" w:sz="4" w:space="0" w:color="auto"/>
              <w:right w:val="single" w:sz="4" w:space="0" w:color="auto"/>
            </w:tcBorders>
            <w:vAlign w:val="bottom"/>
            <w:hideMark/>
          </w:tcPr>
          <w:p w14:paraId="31DC88B1" w14:textId="77777777" w:rsidR="00EE6A55" w:rsidRPr="008C6112" w:rsidRDefault="00EE6A55" w:rsidP="008B0F6F">
            <w:pPr>
              <w:rPr>
                <w:color w:val="000000"/>
                <w:sz w:val="20"/>
                <w:szCs w:val="20"/>
              </w:rPr>
            </w:pPr>
            <w:proofErr w:type="spellStart"/>
            <w:r w:rsidRPr="008C6112">
              <w:rPr>
                <w:color w:val="000000"/>
                <w:sz w:val="20"/>
                <w:szCs w:val="20"/>
              </w:rPr>
              <w:t>Новоичинский</w:t>
            </w:r>
            <w:proofErr w:type="spellEnd"/>
          </w:p>
        </w:tc>
        <w:tc>
          <w:tcPr>
            <w:tcW w:w="5296" w:type="dxa"/>
            <w:tcBorders>
              <w:top w:val="nil"/>
              <w:left w:val="nil"/>
              <w:bottom w:val="single" w:sz="4" w:space="0" w:color="auto"/>
              <w:right w:val="single" w:sz="4" w:space="0" w:color="auto"/>
            </w:tcBorders>
            <w:noWrap/>
            <w:vAlign w:val="bottom"/>
            <w:hideMark/>
          </w:tcPr>
          <w:p w14:paraId="7474B867" w14:textId="77777777" w:rsidR="00EE6A55" w:rsidRPr="008C6112" w:rsidRDefault="00EE6A55" w:rsidP="008B0F6F">
            <w:pPr>
              <w:jc w:val="right"/>
              <w:rPr>
                <w:color w:val="000000"/>
                <w:sz w:val="20"/>
                <w:szCs w:val="20"/>
              </w:rPr>
            </w:pPr>
            <w:r w:rsidRPr="008C6112">
              <w:rPr>
                <w:color w:val="000000"/>
                <w:sz w:val="20"/>
                <w:szCs w:val="20"/>
              </w:rPr>
              <w:t>505 600,00</w:t>
            </w:r>
          </w:p>
        </w:tc>
      </w:tr>
      <w:tr w:rsidR="00EE6A55" w:rsidRPr="008C6112" w14:paraId="3908CBFB" w14:textId="77777777" w:rsidTr="008B0F6F">
        <w:trPr>
          <w:trHeight w:val="315"/>
        </w:trPr>
        <w:tc>
          <w:tcPr>
            <w:tcW w:w="769" w:type="dxa"/>
            <w:tcBorders>
              <w:top w:val="nil"/>
              <w:left w:val="single" w:sz="4" w:space="0" w:color="auto"/>
              <w:bottom w:val="single" w:sz="4" w:space="0" w:color="auto"/>
              <w:right w:val="single" w:sz="4" w:space="0" w:color="auto"/>
            </w:tcBorders>
            <w:vAlign w:val="bottom"/>
            <w:hideMark/>
          </w:tcPr>
          <w:p w14:paraId="0E61681B" w14:textId="77777777" w:rsidR="00EE6A55" w:rsidRPr="008C6112" w:rsidRDefault="00EE6A55" w:rsidP="008B0F6F">
            <w:pPr>
              <w:jc w:val="right"/>
              <w:rPr>
                <w:color w:val="000000"/>
                <w:sz w:val="20"/>
                <w:szCs w:val="20"/>
              </w:rPr>
            </w:pPr>
            <w:r w:rsidRPr="008C6112">
              <w:rPr>
                <w:color w:val="000000"/>
                <w:sz w:val="20"/>
                <w:szCs w:val="20"/>
              </w:rPr>
              <w:t>13</w:t>
            </w:r>
          </w:p>
        </w:tc>
        <w:tc>
          <w:tcPr>
            <w:tcW w:w="4000" w:type="dxa"/>
            <w:tcBorders>
              <w:top w:val="nil"/>
              <w:left w:val="nil"/>
              <w:bottom w:val="single" w:sz="4" w:space="0" w:color="auto"/>
              <w:right w:val="single" w:sz="4" w:space="0" w:color="auto"/>
            </w:tcBorders>
            <w:vAlign w:val="bottom"/>
            <w:hideMark/>
          </w:tcPr>
          <w:p w14:paraId="49E379B9" w14:textId="77777777" w:rsidR="00EE6A55" w:rsidRPr="008C6112" w:rsidRDefault="00EE6A55" w:rsidP="008B0F6F">
            <w:pPr>
              <w:rPr>
                <w:color w:val="000000"/>
                <w:sz w:val="20"/>
                <w:szCs w:val="20"/>
              </w:rPr>
            </w:pPr>
            <w:r w:rsidRPr="008C6112">
              <w:rPr>
                <w:color w:val="000000"/>
                <w:sz w:val="20"/>
                <w:szCs w:val="20"/>
              </w:rPr>
              <w:t>Октябрьский</w:t>
            </w:r>
          </w:p>
        </w:tc>
        <w:tc>
          <w:tcPr>
            <w:tcW w:w="5296" w:type="dxa"/>
            <w:tcBorders>
              <w:top w:val="nil"/>
              <w:left w:val="nil"/>
              <w:bottom w:val="single" w:sz="4" w:space="0" w:color="auto"/>
              <w:right w:val="single" w:sz="4" w:space="0" w:color="auto"/>
            </w:tcBorders>
            <w:noWrap/>
            <w:vAlign w:val="bottom"/>
            <w:hideMark/>
          </w:tcPr>
          <w:p w14:paraId="36C1849A" w14:textId="77777777" w:rsidR="00EE6A55" w:rsidRPr="008C6112" w:rsidRDefault="00EE6A55" w:rsidP="008B0F6F">
            <w:pPr>
              <w:jc w:val="right"/>
              <w:rPr>
                <w:color w:val="000000"/>
                <w:sz w:val="20"/>
                <w:szCs w:val="20"/>
              </w:rPr>
            </w:pPr>
            <w:r w:rsidRPr="008C6112">
              <w:rPr>
                <w:color w:val="000000"/>
                <w:sz w:val="20"/>
                <w:szCs w:val="20"/>
              </w:rPr>
              <w:t>4 145 400,00</w:t>
            </w:r>
          </w:p>
        </w:tc>
      </w:tr>
      <w:tr w:rsidR="00EE6A55" w:rsidRPr="008C6112" w14:paraId="3037B26B" w14:textId="77777777" w:rsidTr="008B0F6F">
        <w:trPr>
          <w:trHeight w:val="315"/>
        </w:trPr>
        <w:tc>
          <w:tcPr>
            <w:tcW w:w="769" w:type="dxa"/>
            <w:tcBorders>
              <w:top w:val="nil"/>
              <w:left w:val="single" w:sz="4" w:space="0" w:color="auto"/>
              <w:bottom w:val="single" w:sz="4" w:space="0" w:color="auto"/>
              <w:right w:val="single" w:sz="4" w:space="0" w:color="auto"/>
            </w:tcBorders>
            <w:vAlign w:val="bottom"/>
            <w:hideMark/>
          </w:tcPr>
          <w:p w14:paraId="21863354" w14:textId="77777777" w:rsidR="00EE6A55" w:rsidRPr="008C6112" w:rsidRDefault="00EE6A55" w:rsidP="008B0F6F">
            <w:pPr>
              <w:jc w:val="right"/>
              <w:rPr>
                <w:color w:val="000000"/>
                <w:sz w:val="20"/>
                <w:szCs w:val="20"/>
              </w:rPr>
            </w:pPr>
            <w:r w:rsidRPr="008C6112">
              <w:rPr>
                <w:color w:val="000000"/>
                <w:sz w:val="20"/>
                <w:szCs w:val="20"/>
              </w:rPr>
              <w:t>14</w:t>
            </w:r>
          </w:p>
        </w:tc>
        <w:tc>
          <w:tcPr>
            <w:tcW w:w="4000" w:type="dxa"/>
            <w:tcBorders>
              <w:top w:val="nil"/>
              <w:left w:val="nil"/>
              <w:bottom w:val="single" w:sz="4" w:space="0" w:color="auto"/>
              <w:right w:val="single" w:sz="4" w:space="0" w:color="auto"/>
            </w:tcBorders>
            <w:vAlign w:val="bottom"/>
            <w:hideMark/>
          </w:tcPr>
          <w:p w14:paraId="346BDA82" w14:textId="77777777" w:rsidR="00EE6A55" w:rsidRPr="008C6112" w:rsidRDefault="00EE6A55" w:rsidP="008B0F6F">
            <w:pPr>
              <w:rPr>
                <w:color w:val="000000"/>
                <w:sz w:val="20"/>
                <w:szCs w:val="20"/>
              </w:rPr>
            </w:pPr>
            <w:proofErr w:type="spellStart"/>
            <w:r w:rsidRPr="008C6112">
              <w:rPr>
                <w:color w:val="000000"/>
                <w:sz w:val="20"/>
                <w:szCs w:val="20"/>
              </w:rPr>
              <w:t>Осиновский</w:t>
            </w:r>
            <w:proofErr w:type="spellEnd"/>
          </w:p>
        </w:tc>
        <w:tc>
          <w:tcPr>
            <w:tcW w:w="5296" w:type="dxa"/>
            <w:tcBorders>
              <w:top w:val="nil"/>
              <w:left w:val="nil"/>
              <w:bottom w:val="single" w:sz="4" w:space="0" w:color="auto"/>
              <w:right w:val="single" w:sz="4" w:space="0" w:color="auto"/>
            </w:tcBorders>
            <w:noWrap/>
            <w:vAlign w:val="bottom"/>
            <w:hideMark/>
          </w:tcPr>
          <w:p w14:paraId="28AA8186" w14:textId="77777777" w:rsidR="00EE6A55" w:rsidRPr="008C6112" w:rsidRDefault="00EE6A55" w:rsidP="008B0F6F">
            <w:pPr>
              <w:jc w:val="right"/>
              <w:rPr>
                <w:color w:val="000000"/>
                <w:sz w:val="20"/>
                <w:szCs w:val="20"/>
              </w:rPr>
            </w:pPr>
            <w:r w:rsidRPr="008C6112">
              <w:rPr>
                <w:color w:val="000000"/>
                <w:sz w:val="20"/>
                <w:szCs w:val="20"/>
              </w:rPr>
              <w:t>1 246 900,00</w:t>
            </w:r>
          </w:p>
        </w:tc>
      </w:tr>
      <w:tr w:rsidR="00EE6A55" w:rsidRPr="008C6112" w14:paraId="6F6A24AA" w14:textId="77777777" w:rsidTr="008B0F6F">
        <w:trPr>
          <w:trHeight w:val="315"/>
        </w:trPr>
        <w:tc>
          <w:tcPr>
            <w:tcW w:w="769" w:type="dxa"/>
            <w:tcBorders>
              <w:top w:val="nil"/>
              <w:left w:val="single" w:sz="4" w:space="0" w:color="auto"/>
              <w:bottom w:val="single" w:sz="4" w:space="0" w:color="auto"/>
              <w:right w:val="single" w:sz="4" w:space="0" w:color="auto"/>
            </w:tcBorders>
            <w:vAlign w:val="bottom"/>
            <w:hideMark/>
          </w:tcPr>
          <w:p w14:paraId="63C48A50" w14:textId="77777777" w:rsidR="00EE6A55" w:rsidRPr="008C6112" w:rsidRDefault="00EE6A55" w:rsidP="008B0F6F">
            <w:pPr>
              <w:jc w:val="right"/>
              <w:rPr>
                <w:color w:val="000000"/>
                <w:sz w:val="20"/>
                <w:szCs w:val="20"/>
              </w:rPr>
            </w:pPr>
            <w:r w:rsidRPr="008C6112">
              <w:rPr>
                <w:color w:val="000000"/>
                <w:sz w:val="20"/>
                <w:szCs w:val="20"/>
              </w:rPr>
              <w:t>15</w:t>
            </w:r>
          </w:p>
        </w:tc>
        <w:tc>
          <w:tcPr>
            <w:tcW w:w="4000" w:type="dxa"/>
            <w:tcBorders>
              <w:top w:val="nil"/>
              <w:left w:val="nil"/>
              <w:bottom w:val="single" w:sz="4" w:space="0" w:color="auto"/>
              <w:right w:val="single" w:sz="4" w:space="0" w:color="auto"/>
            </w:tcBorders>
            <w:vAlign w:val="bottom"/>
            <w:hideMark/>
          </w:tcPr>
          <w:p w14:paraId="05FAF7EE" w14:textId="77777777" w:rsidR="00EE6A55" w:rsidRPr="008C6112" w:rsidRDefault="00EE6A55" w:rsidP="008B0F6F">
            <w:pPr>
              <w:rPr>
                <w:color w:val="000000"/>
                <w:sz w:val="20"/>
                <w:szCs w:val="20"/>
              </w:rPr>
            </w:pPr>
            <w:r w:rsidRPr="008C6112">
              <w:rPr>
                <w:color w:val="000000"/>
                <w:sz w:val="20"/>
                <w:szCs w:val="20"/>
              </w:rPr>
              <w:t>Отрадненский</w:t>
            </w:r>
          </w:p>
        </w:tc>
        <w:tc>
          <w:tcPr>
            <w:tcW w:w="5296" w:type="dxa"/>
            <w:tcBorders>
              <w:top w:val="nil"/>
              <w:left w:val="nil"/>
              <w:bottom w:val="single" w:sz="4" w:space="0" w:color="auto"/>
              <w:right w:val="single" w:sz="4" w:space="0" w:color="auto"/>
            </w:tcBorders>
            <w:noWrap/>
            <w:vAlign w:val="bottom"/>
            <w:hideMark/>
          </w:tcPr>
          <w:p w14:paraId="08062946" w14:textId="77777777" w:rsidR="00EE6A55" w:rsidRPr="008C6112" w:rsidRDefault="00EE6A55" w:rsidP="008B0F6F">
            <w:pPr>
              <w:jc w:val="right"/>
              <w:rPr>
                <w:color w:val="000000"/>
                <w:sz w:val="20"/>
                <w:szCs w:val="20"/>
              </w:rPr>
            </w:pPr>
            <w:r w:rsidRPr="008C6112">
              <w:rPr>
                <w:color w:val="000000"/>
                <w:sz w:val="20"/>
                <w:szCs w:val="20"/>
              </w:rPr>
              <w:t>417 200,00</w:t>
            </w:r>
          </w:p>
        </w:tc>
      </w:tr>
      <w:tr w:rsidR="00EE6A55" w:rsidRPr="008C6112" w14:paraId="3DCCAEB0" w14:textId="77777777" w:rsidTr="008B0F6F">
        <w:trPr>
          <w:trHeight w:val="315"/>
        </w:trPr>
        <w:tc>
          <w:tcPr>
            <w:tcW w:w="769" w:type="dxa"/>
            <w:tcBorders>
              <w:top w:val="nil"/>
              <w:left w:val="single" w:sz="4" w:space="0" w:color="auto"/>
              <w:bottom w:val="single" w:sz="4" w:space="0" w:color="auto"/>
              <w:right w:val="single" w:sz="4" w:space="0" w:color="auto"/>
            </w:tcBorders>
            <w:vAlign w:val="bottom"/>
            <w:hideMark/>
          </w:tcPr>
          <w:p w14:paraId="560D7D7A" w14:textId="77777777" w:rsidR="00EE6A55" w:rsidRPr="008C6112" w:rsidRDefault="00EE6A55" w:rsidP="008B0F6F">
            <w:pPr>
              <w:jc w:val="right"/>
              <w:rPr>
                <w:color w:val="000000"/>
                <w:sz w:val="20"/>
                <w:szCs w:val="20"/>
              </w:rPr>
            </w:pPr>
            <w:r w:rsidRPr="008C6112">
              <w:rPr>
                <w:color w:val="000000"/>
                <w:sz w:val="20"/>
                <w:szCs w:val="20"/>
              </w:rPr>
              <w:t>16</w:t>
            </w:r>
          </w:p>
        </w:tc>
        <w:tc>
          <w:tcPr>
            <w:tcW w:w="4000" w:type="dxa"/>
            <w:tcBorders>
              <w:top w:val="nil"/>
              <w:left w:val="nil"/>
              <w:bottom w:val="single" w:sz="4" w:space="0" w:color="auto"/>
              <w:right w:val="single" w:sz="4" w:space="0" w:color="auto"/>
            </w:tcBorders>
            <w:vAlign w:val="bottom"/>
            <w:hideMark/>
          </w:tcPr>
          <w:p w14:paraId="5E938490" w14:textId="77777777" w:rsidR="00EE6A55" w:rsidRPr="008C6112" w:rsidRDefault="00EE6A55" w:rsidP="008B0F6F">
            <w:pPr>
              <w:rPr>
                <w:color w:val="000000"/>
                <w:sz w:val="20"/>
                <w:szCs w:val="20"/>
              </w:rPr>
            </w:pPr>
            <w:proofErr w:type="spellStart"/>
            <w:r w:rsidRPr="008C6112">
              <w:rPr>
                <w:color w:val="000000"/>
                <w:sz w:val="20"/>
                <w:szCs w:val="20"/>
              </w:rPr>
              <w:t>Сергинский</w:t>
            </w:r>
            <w:proofErr w:type="spellEnd"/>
          </w:p>
        </w:tc>
        <w:tc>
          <w:tcPr>
            <w:tcW w:w="5296" w:type="dxa"/>
            <w:tcBorders>
              <w:top w:val="nil"/>
              <w:left w:val="nil"/>
              <w:bottom w:val="single" w:sz="4" w:space="0" w:color="auto"/>
              <w:right w:val="single" w:sz="4" w:space="0" w:color="auto"/>
            </w:tcBorders>
            <w:noWrap/>
            <w:vAlign w:val="bottom"/>
            <w:hideMark/>
          </w:tcPr>
          <w:p w14:paraId="5C5180F2" w14:textId="77777777" w:rsidR="00EE6A55" w:rsidRPr="008C6112" w:rsidRDefault="00EE6A55" w:rsidP="008B0F6F">
            <w:pPr>
              <w:jc w:val="right"/>
              <w:rPr>
                <w:color w:val="000000"/>
                <w:sz w:val="20"/>
                <w:szCs w:val="20"/>
              </w:rPr>
            </w:pPr>
            <w:r w:rsidRPr="008C6112">
              <w:rPr>
                <w:color w:val="000000"/>
                <w:sz w:val="20"/>
                <w:szCs w:val="20"/>
              </w:rPr>
              <w:t>30 000,00</w:t>
            </w:r>
          </w:p>
        </w:tc>
      </w:tr>
      <w:tr w:rsidR="00EE6A55" w:rsidRPr="008C6112" w14:paraId="727AC186" w14:textId="77777777" w:rsidTr="008B0F6F">
        <w:trPr>
          <w:trHeight w:val="315"/>
        </w:trPr>
        <w:tc>
          <w:tcPr>
            <w:tcW w:w="769" w:type="dxa"/>
            <w:tcBorders>
              <w:top w:val="nil"/>
              <w:left w:val="single" w:sz="4" w:space="0" w:color="auto"/>
              <w:bottom w:val="single" w:sz="4" w:space="0" w:color="auto"/>
              <w:right w:val="single" w:sz="4" w:space="0" w:color="auto"/>
            </w:tcBorders>
            <w:vAlign w:val="bottom"/>
            <w:hideMark/>
          </w:tcPr>
          <w:p w14:paraId="7056698E" w14:textId="77777777" w:rsidR="00EE6A55" w:rsidRPr="008C6112" w:rsidRDefault="00EE6A55" w:rsidP="008B0F6F">
            <w:pPr>
              <w:jc w:val="right"/>
              <w:rPr>
                <w:color w:val="000000"/>
                <w:sz w:val="20"/>
                <w:szCs w:val="20"/>
              </w:rPr>
            </w:pPr>
            <w:r w:rsidRPr="008C6112">
              <w:rPr>
                <w:color w:val="000000"/>
                <w:sz w:val="20"/>
                <w:szCs w:val="20"/>
              </w:rPr>
              <w:t>17</w:t>
            </w:r>
          </w:p>
        </w:tc>
        <w:tc>
          <w:tcPr>
            <w:tcW w:w="4000" w:type="dxa"/>
            <w:tcBorders>
              <w:top w:val="nil"/>
              <w:left w:val="nil"/>
              <w:bottom w:val="single" w:sz="4" w:space="0" w:color="auto"/>
              <w:right w:val="single" w:sz="4" w:space="0" w:color="auto"/>
            </w:tcBorders>
            <w:vAlign w:val="bottom"/>
            <w:hideMark/>
          </w:tcPr>
          <w:p w14:paraId="3E1C61B3" w14:textId="77777777" w:rsidR="00EE6A55" w:rsidRPr="008C6112" w:rsidRDefault="00EE6A55" w:rsidP="008B0F6F">
            <w:pPr>
              <w:rPr>
                <w:color w:val="000000"/>
                <w:sz w:val="20"/>
                <w:szCs w:val="20"/>
              </w:rPr>
            </w:pPr>
            <w:proofErr w:type="spellStart"/>
            <w:r w:rsidRPr="008C6112">
              <w:rPr>
                <w:color w:val="000000"/>
                <w:sz w:val="20"/>
                <w:szCs w:val="20"/>
              </w:rPr>
              <w:t>Чумаковский</w:t>
            </w:r>
            <w:proofErr w:type="spellEnd"/>
          </w:p>
        </w:tc>
        <w:tc>
          <w:tcPr>
            <w:tcW w:w="5296" w:type="dxa"/>
            <w:tcBorders>
              <w:top w:val="nil"/>
              <w:left w:val="nil"/>
              <w:bottom w:val="single" w:sz="4" w:space="0" w:color="auto"/>
              <w:right w:val="single" w:sz="4" w:space="0" w:color="auto"/>
            </w:tcBorders>
            <w:noWrap/>
            <w:vAlign w:val="bottom"/>
            <w:hideMark/>
          </w:tcPr>
          <w:p w14:paraId="61DCE645" w14:textId="77777777" w:rsidR="00EE6A55" w:rsidRPr="008C6112" w:rsidRDefault="00EE6A55" w:rsidP="008B0F6F">
            <w:pPr>
              <w:jc w:val="right"/>
              <w:rPr>
                <w:color w:val="000000"/>
                <w:sz w:val="20"/>
                <w:szCs w:val="20"/>
              </w:rPr>
            </w:pPr>
            <w:r w:rsidRPr="008C6112">
              <w:rPr>
                <w:color w:val="000000"/>
                <w:sz w:val="20"/>
                <w:szCs w:val="20"/>
              </w:rPr>
              <w:t>514 000,00</w:t>
            </w:r>
          </w:p>
        </w:tc>
      </w:tr>
      <w:tr w:rsidR="00EE6A55" w:rsidRPr="008C6112" w14:paraId="609D5DE8" w14:textId="77777777" w:rsidTr="008B0F6F">
        <w:trPr>
          <w:trHeight w:val="315"/>
        </w:trPr>
        <w:tc>
          <w:tcPr>
            <w:tcW w:w="769" w:type="dxa"/>
            <w:tcBorders>
              <w:top w:val="nil"/>
              <w:left w:val="single" w:sz="4" w:space="0" w:color="auto"/>
              <w:bottom w:val="single" w:sz="4" w:space="0" w:color="auto"/>
              <w:right w:val="single" w:sz="4" w:space="0" w:color="auto"/>
            </w:tcBorders>
            <w:vAlign w:val="bottom"/>
            <w:hideMark/>
          </w:tcPr>
          <w:p w14:paraId="6A5F376D" w14:textId="77777777" w:rsidR="00EE6A55" w:rsidRPr="008C6112" w:rsidRDefault="00EE6A55" w:rsidP="008B0F6F">
            <w:pPr>
              <w:jc w:val="right"/>
              <w:rPr>
                <w:color w:val="000000"/>
                <w:sz w:val="20"/>
                <w:szCs w:val="20"/>
              </w:rPr>
            </w:pPr>
            <w:r w:rsidRPr="008C6112">
              <w:rPr>
                <w:color w:val="000000"/>
                <w:sz w:val="20"/>
                <w:szCs w:val="20"/>
              </w:rPr>
              <w:t>18</w:t>
            </w:r>
          </w:p>
        </w:tc>
        <w:tc>
          <w:tcPr>
            <w:tcW w:w="4000" w:type="dxa"/>
            <w:tcBorders>
              <w:top w:val="nil"/>
              <w:left w:val="nil"/>
              <w:bottom w:val="single" w:sz="4" w:space="0" w:color="auto"/>
              <w:right w:val="single" w:sz="4" w:space="0" w:color="auto"/>
            </w:tcBorders>
            <w:vAlign w:val="bottom"/>
            <w:hideMark/>
          </w:tcPr>
          <w:p w14:paraId="61DE3347" w14:textId="77777777" w:rsidR="00EE6A55" w:rsidRPr="008C6112" w:rsidRDefault="00EE6A55" w:rsidP="008B0F6F">
            <w:pPr>
              <w:rPr>
                <w:color w:val="000000"/>
                <w:sz w:val="20"/>
                <w:szCs w:val="20"/>
              </w:rPr>
            </w:pPr>
            <w:proofErr w:type="spellStart"/>
            <w:r w:rsidRPr="008C6112">
              <w:rPr>
                <w:color w:val="000000"/>
                <w:sz w:val="20"/>
                <w:szCs w:val="20"/>
              </w:rPr>
              <w:t>г.Куйбышев</w:t>
            </w:r>
            <w:proofErr w:type="spellEnd"/>
          </w:p>
        </w:tc>
        <w:tc>
          <w:tcPr>
            <w:tcW w:w="5296" w:type="dxa"/>
            <w:tcBorders>
              <w:top w:val="nil"/>
              <w:left w:val="nil"/>
              <w:bottom w:val="single" w:sz="4" w:space="0" w:color="auto"/>
              <w:right w:val="single" w:sz="4" w:space="0" w:color="auto"/>
            </w:tcBorders>
            <w:noWrap/>
            <w:vAlign w:val="bottom"/>
            <w:hideMark/>
          </w:tcPr>
          <w:p w14:paraId="24620D1A" w14:textId="77777777" w:rsidR="00EE6A55" w:rsidRPr="008C6112" w:rsidRDefault="00EE6A55" w:rsidP="008B0F6F">
            <w:pPr>
              <w:jc w:val="right"/>
              <w:rPr>
                <w:color w:val="000000"/>
                <w:sz w:val="20"/>
                <w:szCs w:val="20"/>
              </w:rPr>
            </w:pPr>
            <w:r w:rsidRPr="008C6112">
              <w:rPr>
                <w:color w:val="000000"/>
                <w:sz w:val="20"/>
                <w:szCs w:val="20"/>
              </w:rPr>
              <w:t>77 880 800,00</w:t>
            </w:r>
          </w:p>
        </w:tc>
      </w:tr>
      <w:tr w:rsidR="00EE6A55" w:rsidRPr="008C6112" w14:paraId="44C0BF69" w14:textId="77777777" w:rsidTr="008B0F6F">
        <w:trPr>
          <w:trHeight w:val="315"/>
        </w:trPr>
        <w:tc>
          <w:tcPr>
            <w:tcW w:w="769" w:type="dxa"/>
            <w:tcBorders>
              <w:top w:val="nil"/>
              <w:left w:val="single" w:sz="4" w:space="0" w:color="auto"/>
              <w:bottom w:val="single" w:sz="4" w:space="0" w:color="auto"/>
              <w:right w:val="single" w:sz="4" w:space="0" w:color="auto"/>
            </w:tcBorders>
            <w:vAlign w:val="bottom"/>
            <w:hideMark/>
          </w:tcPr>
          <w:p w14:paraId="102887B8" w14:textId="77777777" w:rsidR="00EE6A55" w:rsidRPr="008C6112" w:rsidRDefault="00EE6A55" w:rsidP="008B0F6F">
            <w:pPr>
              <w:rPr>
                <w:color w:val="000000"/>
                <w:sz w:val="20"/>
                <w:szCs w:val="20"/>
              </w:rPr>
            </w:pPr>
            <w:r w:rsidRPr="008C6112">
              <w:rPr>
                <w:color w:val="000000"/>
                <w:sz w:val="20"/>
                <w:szCs w:val="20"/>
              </w:rPr>
              <w:t> </w:t>
            </w:r>
          </w:p>
        </w:tc>
        <w:tc>
          <w:tcPr>
            <w:tcW w:w="4000" w:type="dxa"/>
            <w:tcBorders>
              <w:top w:val="nil"/>
              <w:left w:val="nil"/>
              <w:bottom w:val="single" w:sz="4" w:space="0" w:color="auto"/>
              <w:right w:val="single" w:sz="4" w:space="0" w:color="auto"/>
            </w:tcBorders>
            <w:vAlign w:val="bottom"/>
            <w:hideMark/>
          </w:tcPr>
          <w:p w14:paraId="7DEB49AC" w14:textId="77777777" w:rsidR="00EE6A55" w:rsidRPr="008C6112" w:rsidRDefault="00EE6A55" w:rsidP="008B0F6F">
            <w:pPr>
              <w:rPr>
                <w:color w:val="000000"/>
                <w:sz w:val="20"/>
                <w:szCs w:val="20"/>
              </w:rPr>
            </w:pPr>
            <w:r w:rsidRPr="008C6112">
              <w:rPr>
                <w:color w:val="000000"/>
                <w:sz w:val="20"/>
                <w:szCs w:val="20"/>
              </w:rPr>
              <w:t>Итого</w:t>
            </w:r>
          </w:p>
        </w:tc>
        <w:tc>
          <w:tcPr>
            <w:tcW w:w="5296" w:type="dxa"/>
            <w:tcBorders>
              <w:top w:val="nil"/>
              <w:left w:val="nil"/>
              <w:bottom w:val="single" w:sz="4" w:space="0" w:color="auto"/>
              <w:right w:val="single" w:sz="4" w:space="0" w:color="auto"/>
            </w:tcBorders>
            <w:noWrap/>
            <w:vAlign w:val="bottom"/>
            <w:hideMark/>
          </w:tcPr>
          <w:p w14:paraId="467655A7" w14:textId="77777777" w:rsidR="00EE6A55" w:rsidRPr="008C6112" w:rsidRDefault="00EE6A55" w:rsidP="008B0F6F">
            <w:pPr>
              <w:jc w:val="right"/>
              <w:rPr>
                <w:color w:val="000000"/>
                <w:sz w:val="20"/>
                <w:szCs w:val="20"/>
              </w:rPr>
            </w:pPr>
            <w:r w:rsidRPr="008C6112">
              <w:rPr>
                <w:color w:val="000000"/>
                <w:sz w:val="20"/>
                <w:szCs w:val="20"/>
              </w:rPr>
              <w:t>87 666 600,00</w:t>
            </w:r>
          </w:p>
        </w:tc>
      </w:tr>
    </w:tbl>
    <w:p w14:paraId="317BED85" w14:textId="77777777" w:rsidR="00EE6A55" w:rsidRPr="008C6112" w:rsidRDefault="00EE6A55" w:rsidP="00EE6A55">
      <w:pPr>
        <w:pStyle w:val="ConsPlusTitle"/>
        <w:widowControl/>
        <w:tabs>
          <w:tab w:val="left" w:pos="6690"/>
        </w:tabs>
        <w:ind w:left="142" w:firstLine="567"/>
        <w:rPr>
          <w:rFonts w:ascii="Times New Roman" w:hAnsi="Times New Roman" w:cs="Times New Roman"/>
          <w:b w:val="0"/>
          <w:bCs w:val="0"/>
          <w:sz w:val="20"/>
          <w:szCs w:val="20"/>
        </w:rPr>
        <w:sectPr w:rsidR="00EE6A55" w:rsidRPr="008C6112" w:rsidSect="00CA6E44">
          <w:pgSz w:w="11906" w:h="16838"/>
          <w:pgMar w:top="568" w:right="566" w:bottom="1134" w:left="707" w:header="708" w:footer="708" w:gutter="0"/>
          <w:cols w:space="708"/>
          <w:docGrid w:linePitch="360"/>
        </w:sectPr>
      </w:pPr>
      <w:r w:rsidRPr="008C6112">
        <w:rPr>
          <w:rFonts w:ascii="Times New Roman" w:hAnsi="Times New Roman" w:cs="Times New Roman"/>
          <w:b w:val="0"/>
          <w:bCs w:val="0"/>
          <w:sz w:val="20"/>
          <w:szCs w:val="20"/>
        </w:rPr>
        <w:tab/>
      </w:r>
    </w:p>
    <w:tbl>
      <w:tblPr>
        <w:tblW w:w="15593" w:type="dxa"/>
        <w:tblInd w:w="108" w:type="dxa"/>
        <w:tblLook w:val="04A0" w:firstRow="1" w:lastRow="0" w:firstColumn="1" w:lastColumn="0" w:noHBand="0" w:noVBand="1"/>
      </w:tblPr>
      <w:tblGrid>
        <w:gridCol w:w="567"/>
        <w:gridCol w:w="4820"/>
        <w:gridCol w:w="329"/>
        <w:gridCol w:w="561"/>
        <w:gridCol w:w="820"/>
        <w:gridCol w:w="135"/>
        <w:gridCol w:w="481"/>
        <w:gridCol w:w="479"/>
        <w:gridCol w:w="1461"/>
        <w:gridCol w:w="199"/>
        <w:gridCol w:w="521"/>
        <w:gridCol w:w="1339"/>
        <w:gridCol w:w="561"/>
        <w:gridCol w:w="1800"/>
        <w:gridCol w:w="339"/>
        <w:gridCol w:w="1181"/>
      </w:tblGrid>
      <w:tr w:rsidR="00EE6A55" w:rsidRPr="008C6112" w14:paraId="4506AB1D" w14:textId="77777777" w:rsidTr="008C6112">
        <w:trPr>
          <w:gridBefore w:val="1"/>
          <w:gridAfter w:val="1"/>
          <w:wBefore w:w="567" w:type="dxa"/>
          <w:wAfter w:w="1181" w:type="dxa"/>
          <w:trHeight w:val="199"/>
        </w:trPr>
        <w:tc>
          <w:tcPr>
            <w:tcW w:w="5149" w:type="dxa"/>
            <w:gridSpan w:val="2"/>
            <w:tcBorders>
              <w:top w:val="nil"/>
              <w:left w:val="nil"/>
              <w:bottom w:val="nil"/>
              <w:right w:val="nil"/>
            </w:tcBorders>
            <w:noWrap/>
            <w:vAlign w:val="bottom"/>
            <w:hideMark/>
          </w:tcPr>
          <w:p w14:paraId="7A53E101" w14:textId="77777777" w:rsidR="00EE6A55" w:rsidRPr="008C6112" w:rsidRDefault="00EE6A55" w:rsidP="008B0F6F">
            <w:pPr>
              <w:rPr>
                <w:sz w:val="20"/>
                <w:szCs w:val="20"/>
              </w:rPr>
            </w:pPr>
          </w:p>
        </w:tc>
        <w:tc>
          <w:tcPr>
            <w:tcW w:w="1516" w:type="dxa"/>
            <w:gridSpan w:val="3"/>
            <w:tcBorders>
              <w:top w:val="nil"/>
              <w:left w:val="nil"/>
              <w:bottom w:val="nil"/>
              <w:right w:val="nil"/>
            </w:tcBorders>
            <w:noWrap/>
            <w:vAlign w:val="bottom"/>
            <w:hideMark/>
          </w:tcPr>
          <w:p w14:paraId="7EEBCD75" w14:textId="77777777" w:rsidR="00EE6A55" w:rsidRPr="008C6112" w:rsidRDefault="00EE6A55" w:rsidP="008B0F6F">
            <w:pPr>
              <w:rPr>
                <w:sz w:val="20"/>
                <w:szCs w:val="20"/>
              </w:rPr>
            </w:pPr>
          </w:p>
        </w:tc>
        <w:tc>
          <w:tcPr>
            <w:tcW w:w="960" w:type="dxa"/>
            <w:gridSpan w:val="2"/>
            <w:tcBorders>
              <w:top w:val="nil"/>
              <w:left w:val="nil"/>
              <w:bottom w:val="nil"/>
              <w:right w:val="nil"/>
            </w:tcBorders>
            <w:noWrap/>
            <w:vAlign w:val="bottom"/>
            <w:hideMark/>
          </w:tcPr>
          <w:p w14:paraId="37360980" w14:textId="77777777" w:rsidR="00EE6A55" w:rsidRPr="008C6112" w:rsidRDefault="00EE6A55" w:rsidP="008B0F6F">
            <w:pPr>
              <w:rPr>
                <w:sz w:val="20"/>
                <w:szCs w:val="20"/>
              </w:rPr>
            </w:pPr>
          </w:p>
        </w:tc>
        <w:tc>
          <w:tcPr>
            <w:tcW w:w="1660" w:type="dxa"/>
            <w:gridSpan w:val="2"/>
            <w:tcBorders>
              <w:top w:val="nil"/>
              <w:left w:val="nil"/>
              <w:bottom w:val="nil"/>
              <w:right w:val="nil"/>
            </w:tcBorders>
            <w:noWrap/>
            <w:vAlign w:val="bottom"/>
            <w:hideMark/>
          </w:tcPr>
          <w:p w14:paraId="2F17410D" w14:textId="77777777" w:rsidR="00EE6A55" w:rsidRPr="008C6112" w:rsidRDefault="00EE6A55" w:rsidP="008B0F6F">
            <w:pPr>
              <w:rPr>
                <w:sz w:val="20"/>
                <w:szCs w:val="20"/>
              </w:rPr>
            </w:pPr>
          </w:p>
        </w:tc>
        <w:tc>
          <w:tcPr>
            <w:tcW w:w="4560" w:type="dxa"/>
            <w:gridSpan w:val="5"/>
            <w:tcBorders>
              <w:top w:val="nil"/>
              <w:left w:val="nil"/>
              <w:bottom w:val="nil"/>
              <w:right w:val="nil"/>
            </w:tcBorders>
            <w:noWrap/>
            <w:vAlign w:val="bottom"/>
            <w:hideMark/>
          </w:tcPr>
          <w:p w14:paraId="2A27697D" w14:textId="77777777" w:rsidR="00EE6A55" w:rsidRPr="008C6112" w:rsidRDefault="00EE6A55" w:rsidP="008B0F6F">
            <w:pPr>
              <w:jc w:val="center"/>
              <w:rPr>
                <w:color w:val="000000"/>
                <w:sz w:val="20"/>
                <w:szCs w:val="20"/>
              </w:rPr>
            </w:pPr>
            <w:r w:rsidRPr="008C6112">
              <w:rPr>
                <w:color w:val="000000"/>
                <w:sz w:val="20"/>
                <w:szCs w:val="20"/>
              </w:rPr>
              <w:t>Приложение №11</w:t>
            </w:r>
          </w:p>
        </w:tc>
      </w:tr>
      <w:tr w:rsidR="00EE6A55" w:rsidRPr="008C6112" w14:paraId="05AF994D" w14:textId="77777777" w:rsidTr="008C6112">
        <w:trPr>
          <w:gridBefore w:val="1"/>
          <w:gridAfter w:val="1"/>
          <w:wBefore w:w="567" w:type="dxa"/>
          <w:wAfter w:w="1181" w:type="dxa"/>
          <w:trHeight w:val="225"/>
        </w:trPr>
        <w:tc>
          <w:tcPr>
            <w:tcW w:w="5149" w:type="dxa"/>
            <w:gridSpan w:val="2"/>
            <w:tcBorders>
              <w:top w:val="nil"/>
              <w:left w:val="nil"/>
              <w:bottom w:val="nil"/>
              <w:right w:val="nil"/>
            </w:tcBorders>
            <w:noWrap/>
            <w:vAlign w:val="bottom"/>
            <w:hideMark/>
          </w:tcPr>
          <w:p w14:paraId="2BDF550C" w14:textId="77777777" w:rsidR="00EE6A55" w:rsidRPr="008C6112" w:rsidRDefault="00EE6A55" w:rsidP="008B0F6F">
            <w:pPr>
              <w:jc w:val="center"/>
              <w:rPr>
                <w:color w:val="000000"/>
                <w:sz w:val="20"/>
                <w:szCs w:val="20"/>
              </w:rPr>
            </w:pPr>
          </w:p>
        </w:tc>
        <w:tc>
          <w:tcPr>
            <w:tcW w:w="1516" w:type="dxa"/>
            <w:gridSpan w:val="3"/>
            <w:tcBorders>
              <w:top w:val="nil"/>
              <w:left w:val="nil"/>
              <w:bottom w:val="nil"/>
              <w:right w:val="nil"/>
            </w:tcBorders>
            <w:vAlign w:val="bottom"/>
            <w:hideMark/>
          </w:tcPr>
          <w:p w14:paraId="31CE7B36" w14:textId="77777777" w:rsidR="00EE6A55" w:rsidRPr="008C6112" w:rsidRDefault="00EE6A55" w:rsidP="008B0F6F">
            <w:pPr>
              <w:rPr>
                <w:sz w:val="20"/>
                <w:szCs w:val="20"/>
              </w:rPr>
            </w:pPr>
          </w:p>
        </w:tc>
        <w:tc>
          <w:tcPr>
            <w:tcW w:w="960" w:type="dxa"/>
            <w:gridSpan w:val="2"/>
            <w:tcBorders>
              <w:top w:val="nil"/>
              <w:left w:val="nil"/>
              <w:bottom w:val="nil"/>
              <w:right w:val="nil"/>
            </w:tcBorders>
            <w:vAlign w:val="bottom"/>
            <w:hideMark/>
          </w:tcPr>
          <w:p w14:paraId="595995E4" w14:textId="77777777" w:rsidR="00EE6A55" w:rsidRPr="008C6112" w:rsidRDefault="00EE6A55" w:rsidP="008B0F6F">
            <w:pPr>
              <w:rPr>
                <w:sz w:val="20"/>
                <w:szCs w:val="20"/>
              </w:rPr>
            </w:pPr>
          </w:p>
        </w:tc>
        <w:tc>
          <w:tcPr>
            <w:tcW w:w="1660" w:type="dxa"/>
            <w:gridSpan w:val="2"/>
            <w:tcBorders>
              <w:top w:val="nil"/>
              <w:left w:val="nil"/>
              <w:bottom w:val="nil"/>
              <w:right w:val="nil"/>
            </w:tcBorders>
            <w:hideMark/>
          </w:tcPr>
          <w:p w14:paraId="5CD82C69" w14:textId="77777777" w:rsidR="00EE6A55" w:rsidRPr="008C6112" w:rsidRDefault="00EE6A55" w:rsidP="008B0F6F">
            <w:pPr>
              <w:rPr>
                <w:sz w:val="20"/>
                <w:szCs w:val="20"/>
              </w:rPr>
            </w:pPr>
          </w:p>
        </w:tc>
        <w:tc>
          <w:tcPr>
            <w:tcW w:w="4560" w:type="dxa"/>
            <w:gridSpan w:val="5"/>
            <w:tcBorders>
              <w:top w:val="nil"/>
              <w:left w:val="nil"/>
              <w:bottom w:val="nil"/>
              <w:right w:val="nil"/>
            </w:tcBorders>
            <w:noWrap/>
            <w:vAlign w:val="bottom"/>
            <w:hideMark/>
          </w:tcPr>
          <w:p w14:paraId="6C2C9727" w14:textId="77777777" w:rsidR="00EE6A55" w:rsidRPr="008C6112" w:rsidRDefault="00EE6A55" w:rsidP="008B0F6F">
            <w:pPr>
              <w:jc w:val="center"/>
              <w:rPr>
                <w:color w:val="000000"/>
                <w:sz w:val="20"/>
                <w:szCs w:val="20"/>
              </w:rPr>
            </w:pPr>
            <w:r w:rsidRPr="008C6112">
              <w:rPr>
                <w:color w:val="000000"/>
                <w:sz w:val="20"/>
                <w:szCs w:val="20"/>
              </w:rPr>
              <w:t>к решению сессии совета депутатов</w:t>
            </w:r>
          </w:p>
        </w:tc>
      </w:tr>
      <w:tr w:rsidR="00EE6A55" w:rsidRPr="008C6112" w14:paraId="5844C9C1" w14:textId="77777777" w:rsidTr="008C6112">
        <w:trPr>
          <w:gridBefore w:val="1"/>
          <w:gridAfter w:val="1"/>
          <w:wBefore w:w="567" w:type="dxa"/>
          <w:wAfter w:w="1181" w:type="dxa"/>
          <w:trHeight w:val="300"/>
        </w:trPr>
        <w:tc>
          <w:tcPr>
            <w:tcW w:w="5149" w:type="dxa"/>
            <w:gridSpan w:val="2"/>
            <w:tcBorders>
              <w:top w:val="nil"/>
              <w:left w:val="nil"/>
              <w:bottom w:val="nil"/>
              <w:right w:val="nil"/>
            </w:tcBorders>
            <w:noWrap/>
            <w:vAlign w:val="bottom"/>
            <w:hideMark/>
          </w:tcPr>
          <w:p w14:paraId="3C98C244" w14:textId="77777777" w:rsidR="00EE6A55" w:rsidRPr="008C6112" w:rsidRDefault="00EE6A55" w:rsidP="008B0F6F">
            <w:pPr>
              <w:jc w:val="center"/>
              <w:rPr>
                <w:color w:val="000000"/>
                <w:sz w:val="20"/>
                <w:szCs w:val="20"/>
              </w:rPr>
            </w:pPr>
          </w:p>
        </w:tc>
        <w:tc>
          <w:tcPr>
            <w:tcW w:w="1516" w:type="dxa"/>
            <w:gridSpan w:val="3"/>
            <w:tcBorders>
              <w:top w:val="nil"/>
              <w:left w:val="nil"/>
              <w:bottom w:val="nil"/>
              <w:right w:val="nil"/>
            </w:tcBorders>
            <w:noWrap/>
            <w:vAlign w:val="bottom"/>
            <w:hideMark/>
          </w:tcPr>
          <w:p w14:paraId="4B617362" w14:textId="77777777" w:rsidR="00EE6A55" w:rsidRPr="008C6112" w:rsidRDefault="00EE6A55" w:rsidP="008B0F6F">
            <w:pPr>
              <w:rPr>
                <w:sz w:val="20"/>
                <w:szCs w:val="20"/>
              </w:rPr>
            </w:pPr>
          </w:p>
        </w:tc>
        <w:tc>
          <w:tcPr>
            <w:tcW w:w="960" w:type="dxa"/>
            <w:gridSpan w:val="2"/>
            <w:tcBorders>
              <w:top w:val="nil"/>
              <w:left w:val="nil"/>
              <w:bottom w:val="nil"/>
              <w:right w:val="nil"/>
            </w:tcBorders>
            <w:noWrap/>
            <w:vAlign w:val="bottom"/>
            <w:hideMark/>
          </w:tcPr>
          <w:p w14:paraId="749457C8" w14:textId="77777777" w:rsidR="00EE6A55" w:rsidRPr="008C6112" w:rsidRDefault="00EE6A55" w:rsidP="008B0F6F">
            <w:pPr>
              <w:rPr>
                <w:sz w:val="20"/>
                <w:szCs w:val="20"/>
              </w:rPr>
            </w:pPr>
          </w:p>
        </w:tc>
        <w:tc>
          <w:tcPr>
            <w:tcW w:w="1660" w:type="dxa"/>
            <w:gridSpan w:val="2"/>
            <w:tcBorders>
              <w:top w:val="nil"/>
              <w:left w:val="nil"/>
              <w:bottom w:val="nil"/>
              <w:right w:val="nil"/>
            </w:tcBorders>
            <w:noWrap/>
            <w:vAlign w:val="bottom"/>
            <w:hideMark/>
          </w:tcPr>
          <w:p w14:paraId="79F8840C" w14:textId="77777777" w:rsidR="00EE6A55" w:rsidRPr="008C6112" w:rsidRDefault="00EE6A55" w:rsidP="008B0F6F">
            <w:pPr>
              <w:rPr>
                <w:sz w:val="20"/>
                <w:szCs w:val="20"/>
              </w:rPr>
            </w:pPr>
          </w:p>
        </w:tc>
        <w:tc>
          <w:tcPr>
            <w:tcW w:w="4560" w:type="dxa"/>
            <w:gridSpan w:val="5"/>
            <w:tcBorders>
              <w:top w:val="nil"/>
              <w:left w:val="nil"/>
              <w:bottom w:val="nil"/>
              <w:right w:val="nil"/>
            </w:tcBorders>
            <w:vAlign w:val="bottom"/>
            <w:hideMark/>
          </w:tcPr>
          <w:p w14:paraId="4DEEABE2" w14:textId="77777777" w:rsidR="00EE6A55" w:rsidRPr="008C6112" w:rsidRDefault="00EE6A55" w:rsidP="008B0F6F">
            <w:pPr>
              <w:jc w:val="center"/>
              <w:rPr>
                <w:color w:val="000000"/>
                <w:sz w:val="20"/>
                <w:szCs w:val="20"/>
              </w:rPr>
            </w:pPr>
            <w:r w:rsidRPr="008C6112">
              <w:rPr>
                <w:color w:val="000000"/>
                <w:sz w:val="20"/>
                <w:szCs w:val="20"/>
              </w:rPr>
              <w:t xml:space="preserve">Куйбышевского района Новосибирской области </w:t>
            </w:r>
          </w:p>
        </w:tc>
      </w:tr>
      <w:tr w:rsidR="00EE6A55" w:rsidRPr="008C6112" w14:paraId="5220BA98" w14:textId="77777777" w:rsidTr="008C6112">
        <w:trPr>
          <w:gridBefore w:val="1"/>
          <w:gridAfter w:val="1"/>
          <w:wBefore w:w="567" w:type="dxa"/>
          <w:wAfter w:w="1181" w:type="dxa"/>
          <w:trHeight w:val="885"/>
        </w:trPr>
        <w:tc>
          <w:tcPr>
            <w:tcW w:w="5149" w:type="dxa"/>
            <w:gridSpan w:val="2"/>
            <w:tcBorders>
              <w:top w:val="nil"/>
              <w:left w:val="nil"/>
              <w:bottom w:val="nil"/>
              <w:right w:val="nil"/>
            </w:tcBorders>
            <w:vAlign w:val="center"/>
            <w:hideMark/>
          </w:tcPr>
          <w:p w14:paraId="61FCC3FB" w14:textId="77777777" w:rsidR="00EE6A55" w:rsidRPr="008C6112" w:rsidRDefault="00EE6A55" w:rsidP="008B0F6F">
            <w:pPr>
              <w:jc w:val="center"/>
              <w:rPr>
                <w:color w:val="000000"/>
                <w:sz w:val="20"/>
                <w:szCs w:val="20"/>
              </w:rPr>
            </w:pPr>
          </w:p>
        </w:tc>
        <w:tc>
          <w:tcPr>
            <w:tcW w:w="1516" w:type="dxa"/>
            <w:gridSpan w:val="3"/>
            <w:tcBorders>
              <w:top w:val="nil"/>
              <w:left w:val="nil"/>
              <w:bottom w:val="nil"/>
              <w:right w:val="nil"/>
            </w:tcBorders>
            <w:vAlign w:val="center"/>
            <w:hideMark/>
          </w:tcPr>
          <w:p w14:paraId="38F77057" w14:textId="77777777" w:rsidR="00EE6A55" w:rsidRPr="008C6112" w:rsidRDefault="00EE6A55" w:rsidP="008B0F6F">
            <w:pPr>
              <w:rPr>
                <w:sz w:val="20"/>
                <w:szCs w:val="20"/>
              </w:rPr>
            </w:pPr>
          </w:p>
        </w:tc>
        <w:tc>
          <w:tcPr>
            <w:tcW w:w="960" w:type="dxa"/>
            <w:gridSpan w:val="2"/>
            <w:tcBorders>
              <w:top w:val="nil"/>
              <w:left w:val="nil"/>
              <w:bottom w:val="nil"/>
              <w:right w:val="nil"/>
            </w:tcBorders>
            <w:vAlign w:val="center"/>
            <w:hideMark/>
          </w:tcPr>
          <w:p w14:paraId="079D92A0" w14:textId="77777777" w:rsidR="00EE6A55" w:rsidRPr="008C6112" w:rsidRDefault="00EE6A55" w:rsidP="008B0F6F">
            <w:pPr>
              <w:rPr>
                <w:sz w:val="20"/>
                <w:szCs w:val="20"/>
              </w:rPr>
            </w:pPr>
          </w:p>
        </w:tc>
        <w:tc>
          <w:tcPr>
            <w:tcW w:w="1660" w:type="dxa"/>
            <w:gridSpan w:val="2"/>
            <w:tcBorders>
              <w:top w:val="nil"/>
              <w:left w:val="nil"/>
              <w:bottom w:val="nil"/>
              <w:right w:val="nil"/>
            </w:tcBorders>
            <w:vAlign w:val="center"/>
            <w:hideMark/>
          </w:tcPr>
          <w:p w14:paraId="430EAF82" w14:textId="77777777" w:rsidR="00EE6A55" w:rsidRPr="008C6112" w:rsidRDefault="00EE6A55" w:rsidP="008B0F6F">
            <w:pPr>
              <w:rPr>
                <w:sz w:val="20"/>
                <w:szCs w:val="20"/>
              </w:rPr>
            </w:pPr>
          </w:p>
        </w:tc>
        <w:tc>
          <w:tcPr>
            <w:tcW w:w="4560" w:type="dxa"/>
            <w:gridSpan w:val="5"/>
            <w:tcBorders>
              <w:top w:val="nil"/>
              <w:left w:val="nil"/>
              <w:bottom w:val="nil"/>
              <w:right w:val="nil"/>
            </w:tcBorders>
            <w:vAlign w:val="bottom"/>
            <w:hideMark/>
          </w:tcPr>
          <w:p w14:paraId="256FEE96" w14:textId="77777777" w:rsidR="00EE6A55" w:rsidRPr="008C6112" w:rsidRDefault="00EE6A55" w:rsidP="008B0F6F">
            <w:pPr>
              <w:jc w:val="center"/>
              <w:rPr>
                <w:color w:val="000000"/>
                <w:sz w:val="20"/>
                <w:szCs w:val="20"/>
              </w:rPr>
            </w:pPr>
            <w:r w:rsidRPr="008C6112">
              <w:rPr>
                <w:color w:val="000000"/>
                <w:sz w:val="20"/>
                <w:szCs w:val="20"/>
              </w:rPr>
              <w:t>"О бюджете Куйбышевского района Новосибирской области на 2025 год и плановый период 2026 и 2027 годов"</w:t>
            </w:r>
          </w:p>
        </w:tc>
      </w:tr>
      <w:tr w:rsidR="00EE6A55" w:rsidRPr="008C6112" w14:paraId="388F3A1C" w14:textId="77777777" w:rsidTr="008C6112">
        <w:trPr>
          <w:gridBefore w:val="1"/>
          <w:gridAfter w:val="1"/>
          <w:wBefore w:w="567" w:type="dxa"/>
          <w:wAfter w:w="1181" w:type="dxa"/>
          <w:trHeight w:val="240"/>
        </w:trPr>
        <w:tc>
          <w:tcPr>
            <w:tcW w:w="5149" w:type="dxa"/>
            <w:gridSpan w:val="2"/>
            <w:tcBorders>
              <w:top w:val="nil"/>
              <w:left w:val="nil"/>
              <w:bottom w:val="nil"/>
              <w:right w:val="nil"/>
            </w:tcBorders>
            <w:noWrap/>
            <w:vAlign w:val="bottom"/>
            <w:hideMark/>
          </w:tcPr>
          <w:p w14:paraId="4CA34BB5" w14:textId="77777777" w:rsidR="00EE6A55" w:rsidRPr="008C6112" w:rsidRDefault="00EE6A55" w:rsidP="008B0F6F">
            <w:pPr>
              <w:jc w:val="center"/>
              <w:rPr>
                <w:color w:val="000000"/>
                <w:sz w:val="20"/>
                <w:szCs w:val="20"/>
              </w:rPr>
            </w:pPr>
          </w:p>
        </w:tc>
        <w:tc>
          <w:tcPr>
            <w:tcW w:w="1516" w:type="dxa"/>
            <w:gridSpan w:val="3"/>
            <w:tcBorders>
              <w:top w:val="nil"/>
              <w:left w:val="nil"/>
              <w:bottom w:val="nil"/>
              <w:right w:val="nil"/>
            </w:tcBorders>
            <w:noWrap/>
            <w:vAlign w:val="bottom"/>
            <w:hideMark/>
          </w:tcPr>
          <w:p w14:paraId="2F9C4D93" w14:textId="77777777" w:rsidR="00EE6A55" w:rsidRPr="008C6112" w:rsidRDefault="00EE6A55" w:rsidP="008B0F6F">
            <w:pPr>
              <w:rPr>
                <w:sz w:val="20"/>
                <w:szCs w:val="20"/>
              </w:rPr>
            </w:pPr>
          </w:p>
        </w:tc>
        <w:tc>
          <w:tcPr>
            <w:tcW w:w="960" w:type="dxa"/>
            <w:gridSpan w:val="2"/>
            <w:tcBorders>
              <w:top w:val="nil"/>
              <w:left w:val="nil"/>
              <w:bottom w:val="nil"/>
              <w:right w:val="nil"/>
            </w:tcBorders>
            <w:noWrap/>
            <w:vAlign w:val="bottom"/>
            <w:hideMark/>
          </w:tcPr>
          <w:p w14:paraId="1A58CCAF" w14:textId="77777777" w:rsidR="00EE6A55" w:rsidRPr="008C6112" w:rsidRDefault="00EE6A55" w:rsidP="008B0F6F">
            <w:pPr>
              <w:rPr>
                <w:sz w:val="20"/>
                <w:szCs w:val="20"/>
              </w:rPr>
            </w:pPr>
          </w:p>
        </w:tc>
        <w:tc>
          <w:tcPr>
            <w:tcW w:w="1660" w:type="dxa"/>
            <w:gridSpan w:val="2"/>
            <w:tcBorders>
              <w:top w:val="nil"/>
              <w:left w:val="nil"/>
              <w:bottom w:val="nil"/>
              <w:right w:val="nil"/>
            </w:tcBorders>
            <w:noWrap/>
            <w:vAlign w:val="bottom"/>
            <w:hideMark/>
          </w:tcPr>
          <w:p w14:paraId="5BB1059A" w14:textId="77777777" w:rsidR="00EE6A55" w:rsidRPr="008C6112" w:rsidRDefault="00EE6A55" w:rsidP="008B0F6F">
            <w:pPr>
              <w:rPr>
                <w:sz w:val="20"/>
                <w:szCs w:val="20"/>
              </w:rPr>
            </w:pPr>
          </w:p>
        </w:tc>
        <w:tc>
          <w:tcPr>
            <w:tcW w:w="4560" w:type="dxa"/>
            <w:gridSpan w:val="5"/>
            <w:tcBorders>
              <w:top w:val="nil"/>
              <w:left w:val="nil"/>
              <w:bottom w:val="nil"/>
              <w:right w:val="nil"/>
            </w:tcBorders>
            <w:noWrap/>
            <w:vAlign w:val="bottom"/>
            <w:hideMark/>
          </w:tcPr>
          <w:p w14:paraId="3130CF58" w14:textId="77777777" w:rsidR="00EE6A55" w:rsidRPr="008C6112" w:rsidRDefault="00EE6A55" w:rsidP="008B0F6F">
            <w:pPr>
              <w:rPr>
                <w:sz w:val="20"/>
                <w:szCs w:val="20"/>
              </w:rPr>
            </w:pPr>
          </w:p>
        </w:tc>
      </w:tr>
      <w:tr w:rsidR="00EE6A55" w:rsidRPr="008C6112" w14:paraId="31BFBA28" w14:textId="77777777" w:rsidTr="008C6112">
        <w:trPr>
          <w:gridBefore w:val="1"/>
          <w:gridAfter w:val="1"/>
          <w:wBefore w:w="567" w:type="dxa"/>
          <w:wAfter w:w="1181" w:type="dxa"/>
          <w:trHeight w:val="199"/>
        </w:trPr>
        <w:tc>
          <w:tcPr>
            <w:tcW w:w="5149" w:type="dxa"/>
            <w:gridSpan w:val="2"/>
            <w:tcBorders>
              <w:top w:val="nil"/>
              <w:left w:val="nil"/>
              <w:bottom w:val="nil"/>
              <w:right w:val="nil"/>
            </w:tcBorders>
            <w:vAlign w:val="center"/>
            <w:hideMark/>
          </w:tcPr>
          <w:p w14:paraId="69B52786" w14:textId="77777777" w:rsidR="00EE6A55" w:rsidRPr="008C6112" w:rsidRDefault="00EE6A55" w:rsidP="008B0F6F">
            <w:pPr>
              <w:jc w:val="center"/>
              <w:rPr>
                <w:sz w:val="20"/>
                <w:szCs w:val="20"/>
              </w:rPr>
            </w:pPr>
          </w:p>
        </w:tc>
        <w:tc>
          <w:tcPr>
            <w:tcW w:w="1516" w:type="dxa"/>
            <w:gridSpan w:val="3"/>
            <w:tcBorders>
              <w:top w:val="nil"/>
              <w:left w:val="nil"/>
              <w:bottom w:val="nil"/>
              <w:right w:val="nil"/>
            </w:tcBorders>
            <w:vAlign w:val="center"/>
            <w:hideMark/>
          </w:tcPr>
          <w:p w14:paraId="65BA3A56" w14:textId="77777777" w:rsidR="00EE6A55" w:rsidRPr="008C6112" w:rsidRDefault="00EE6A55" w:rsidP="008B0F6F">
            <w:pPr>
              <w:rPr>
                <w:sz w:val="20"/>
                <w:szCs w:val="20"/>
              </w:rPr>
            </w:pPr>
          </w:p>
        </w:tc>
        <w:tc>
          <w:tcPr>
            <w:tcW w:w="960" w:type="dxa"/>
            <w:gridSpan w:val="2"/>
            <w:tcBorders>
              <w:top w:val="nil"/>
              <w:left w:val="nil"/>
              <w:bottom w:val="nil"/>
              <w:right w:val="nil"/>
            </w:tcBorders>
            <w:vAlign w:val="center"/>
            <w:hideMark/>
          </w:tcPr>
          <w:p w14:paraId="345CDC58" w14:textId="77777777" w:rsidR="00EE6A55" w:rsidRPr="008C6112" w:rsidRDefault="00EE6A55" w:rsidP="008B0F6F">
            <w:pPr>
              <w:rPr>
                <w:sz w:val="20"/>
                <w:szCs w:val="20"/>
              </w:rPr>
            </w:pPr>
          </w:p>
        </w:tc>
        <w:tc>
          <w:tcPr>
            <w:tcW w:w="1660" w:type="dxa"/>
            <w:gridSpan w:val="2"/>
            <w:tcBorders>
              <w:top w:val="nil"/>
              <w:left w:val="nil"/>
              <w:bottom w:val="nil"/>
              <w:right w:val="nil"/>
            </w:tcBorders>
            <w:vAlign w:val="center"/>
            <w:hideMark/>
          </w:tcPr>
          <w:p w14:paraId="697DF368" w14:textId="77777777" w:rsidR="00EE6A55" w:rsidRPr="008C6112" w:rsidRDefault="00EE6A55" w:rsidP="008B0F6F">
            <w:pPr>
              <w:rPr>
                <w:sz w:val="20"/>
                <w:szCs w:val="20"/>
              </w:rPr>
            </w:pPr>
          </w:p>
        </w:tc>
        <w:tc>
          <w:tcPr>
            <w:tcW w:w="1860" w:type="dxa"/>
            <w:gridSpan w:val="2"/>
            <w:tcBorders>
              <w:top w:val="nil"/>
              <w:left w:val="nil"/>
              <w:bottom w:val="nil"/>
              <w:right w:val="nil"/>
            </w:tcBorders>
            <w:vAlign w:val="center"/>
            <w:hideMark/>
          </w:tcPr>
          <w:p w14:paraId="1FEFDC03" w14:textId="77777777" w:rsidR="00EE6A55" w:rsidRPr="008C6112" w:rsidRDefault="00EE6A55" w:rsidP="008B0F6F">
            <w:pPr>
              <w:rPr>
                <w:sz w:val="20"/>
                <w:szCs w:val="20"/>
              </w:rPr>
            </w:pPr>
          </w:p>
        </w:tc>
        <w:tc>
          <w:tcPr>
            <w:tcW w:w="2700" w:type="dxa"/>
            <w:gridSpan w:val="3"/>
            <w:tcBorders>
              <w:top w:val="nil"/>
              <w:left w:val="nil"/>
              <w:bottom w:val="nil"/>
              <w:right w:val="nil"/>
            </w:tcBorders>
            <w:vAlign w:val="center"/>
            <w:hideMark/>
          </w:tcPr>
          <w:p w14:paraId="4FD822E6" w14:textId="77777777" w:rsidR="00EE6A55" w:rsidRPr="008C6112" w:rsidRDefault="00EE6A55" w:rsidP="008B0F6F">
            <w:pPr>
              <w:rPr>
                <w:sz w:val="20"/>
                <w:szCs w:val="20"/>
              </w:rPr>
            </w:pPr>
          </w:p>
        </w:tc>
      </w:tr>
      <w:tr w:rsidR="00EE6A55" w:rsidRPr="008C6112" w14:paraId="1C662CA3" w14:textId="77777777" w:rsidTr="008C6112">
        <w:trPr>
          <w:gridBefore w:val="1"/>
          <w:gridAfter w:val="1"/>
          <w:wBefore w:w="567" w:type="dxa"/>
          <w:wAfter w:w="1181" w:type="dxa"/>
          <w:trHeight w:val="525"/>
        </w:trPr>
        <w:tc>
          <w:tcPr>
            <w:tcW w:w="13845" w:type="dxa"/>
            <w:gridSpan w:val="14"/>
            <w:tcBorders>
              <w:top w:val="nil"/>
              <w:left w:val="nil"/>
              <w:bottom w:val="nil"/>
              <w:right w:val="nil"/>
            </w:tcBorders>
            <w:vAlign w:val="bottom"/>
            <w:hideMark/>
          </w:tcPr>
          <w:p w14:paraId="235559E3" w14:textId="77777777" w:rsidR="00EE6A55" w:rsidRPr="008C6112" w:rsidRDefault="00EE6A55" w:rsidP="008B0F6F">
            <w:pPr>
              <w:jc w:val="center"/>
              <w:rPr>
                <w:color w:val="000000"/>
                <w:sz w:val="20"/>
                <w:szCs w:val="20"/>
              </w:rPr>
            </w:pPr>
            <w:r w:rsidRPr="008C6112">
              <w:rPr>
                <w:color w:val="000000"/>
                <w:sz w:val="20"/>
                <w:szCs w:val="20"/>
              </w:rPr>
              <w:t>Перечень муниципальных программ, предусмотренных к финансированию из бюджета Куйбышевского района Новосибирской области в 2025 году и плановом периоде 2026 и 2027 годов</w:t>
            </w:r>
          </w:p>
        </w:tc>
      </w:tr>
      <w:tr w:rsidR="00EE6A55" w:rsidRPr="008C6112" w14:paraId="44B4621D" w14:textId="77777777" w:rsidTr="008C6112">
        <w:trPr>
          <w:gridBefore w:val="1"/>
          <w:gridAfter w:val="1"/>
          <w:wBefore w:w="567" w:type="dxa"/>
          <w:wAfter w:w="1181" w:type="dxa"/>
          <w:trHeight w:val="210"/>
        </w:trPr>
        <w:tc>
          <w:tcPr>
            <w:tcW w:w="5149" w:type="dxa"/>
            <w:gridSpan w:val="2"/>
            <w:tcBorders>
              <w:top w:val="nil"/>
              <w:left w:val="nil"/>
              <w:bottom w:val="nil"/>
              <w:right w:val="nil"/>
            </w:tcBorders>
            <w:vAlign w:val="center"/>
            <w:hideMark/>
          </w:tcPr>
          <w:p w14:paraId="16CB3485" w14:textId="77777777" w:rsidR="00EE6A55" w:rsidRPr="008C6112" w:rsidRDefault="00EE6A55" w:rsidP="008B0F6F">
            <w:pPr>
              <w:jc w:val="center"/>
              <w:rPr>
                <w:color w:val="000000"/>
                <w:sz w:val="20"/>
                <w:szCs w:val="20"/>
              </w:rPr>
            </w:pPr>
          </w:p>
        </w:tc>
        <w:tc>
          <w:tcPr>
            <w:tcW w:w="1516" w:type="dxa"/>
            <w:gridSpan w:val="3"/>
            <w:tcBorders>
              <w:top w:val="nil"/>
              <w:left w:val="nil"/>
              <w:bottom w:val="nil"/>
              <w:right w:val="nil"/>
            </w:tcBorders>
            <w:vAlign w:val="center"/>
            <w:hideMark/>
          </w:tcPr>
          <w:p w14:paraId="0CAA9ADA" w14:textId="77777777" w:rsidR="00EE6A55" w:rsidRPr="008C6112" w:rsidRDefault="00EE6A55" w:rsidP="008B0F6F">
            <w:pPr>
              <w:jc w:val="center"/>
              <w:rPr>
                <w:sz w:val="20"/>
                <w:szCs w:val="20"/>
              </w:rPr>
            </w:pPr>
          </w:p>
        </w:tc>
        <w:tc>
          <w:tcPr>
            <w:tcW w:w="960" w:type="dxa"/>
            <w:gridSpan w:val="2"/>
            <w:tcBorders>
              <w:top w:val="nil"/>
              <w:left w:val="nil"/>
              <w:bottom w:val="nil"/>
              <w:right w:val="nil"/>
            </w:tcBorders>
            <w:vAlign w:val="center"/>
            <w:hideMark/>
          </w:tcPr>
          <w:p w14:paraId="08034A15" w14:textId="77777777" w:rsidR="00EE6A55" w:rsidRPr="008C6112" w:rsidRDefault="00EE6A55" w:rsidP="008B0F6F">
            <w:pPr>
              <w:jc w:val="center"/>
              <w:rPr>
                <w:sz w:val="20"/>
                <w:szCs w:val="20"/>
              </w:rPr>
            </w:pPr>
          </w:p>
        </w:tc>
        <w:tc>
          <w:tcPr>
            <w:tcW w:w="1660" w:type="dxa"/>
            <w:gridSpan w:val="2"/>
            <w:tcBorders>
              <w:top w:val="nil"/>
              <w:left w:val="nil"/>
              <w:bottom w:val="nil"/>
              <w:right w:val="nil"/>
            </w:tcBorders>
            <w:vAlign w:val="center"/>
            <w:hideMark/>
          </w:tcPr>
          <w:p w14:paraId="013DB38B" w14:textId="77777777" w:rsidR="00EE6A55" w:rsidRPr="008C6112" w:rsidRDefault="00EE6A55" w:rsidP="008B0F6F">
            <w:pPr>
              <w:jc w:val="center"/>
              <w:rPr>
                <w:sz w:val="20"/>
                <w:szCs w:val="20"/>
              </w:rPr>
            </w:pPr>
          </w:p>
        </w:tc>
        <w:tc>
          <w:tcPr>
            <w:tcW w:w="1860" w:type="dxa"/>
            <w:gridSpan w:val="2"/>
            <w:tcBorders>
              <w:top w:val="nil"/>
              <w:left w:val="nil"/>
              <w:bottom w:val="nil"/>
              <w:right w:val="nil"/>
            </w:tcBorders>
            <w:vAlign w:val="center"/>
            <w:hideMark/>
          </w:tcPr>
          <w:p w14:paraId="371D798B" w14:textId="77777777" w:rsidR="00EE6A55" w:rsidRPr="008C6112" w:rsidRDefault="00EE6A55" w:rsidP="008B0F6F">
            <w:pPr>
              <w:jc w:val="center"/>
              <w:rPr>
                <w:sz w:val="20"/>
                <w:szCs w:val="20"/>
              </w:rPr>
            </w:pPr>
          </w:p>
        </w:tc>
        <w:tc>
          <w:tcPr>
            <w:tcW w:w="2700" w:type="dxa"/>
            <w:gridSpan w:val="3"/>
            <w:tcBorders>
              <w:top w:val="nil"/>
              <w:left w:val="nil"/>
              <w:bottom w:val="nil"/>
              <w:right w:val="nil"/>
            </w:tcBorders>
            <w:vAlign w:val="center"/>
            <w:hideMark/>
          </w:tcPr>
          <w:p w14:paraId="00CC9D1F" w14:textId="77777777" w:rsidR="00EE6A55" w:rsidRPr="008C6112" w:rsidRDefault="00EE6A55" w:rsidP="008B0F6F">
            <w:pPr>
              <w:jc w:val="center"/>
              <w:rPr>
                <w:sz w:val="20"/>
                <w:szCs w:val="20"/>
              </w:rPr>
            </w:pPr>
          </w:p>
        </w:tc>
      </w:tr>
      <w:tr w:rsidR="00EE6A55" w:rsidRPr="008C6112" w14:paraId="3800F030" w14:textId="77777777" w:rsidTr="008C6112">
        <w:trPr>
          <w:gridBefore w:val="1"/>
          <w:gridAfter w:val="1"/>
          <w:wBefore w:w="567" w:type="dxa"/>
          <w:wAfter w:w="1181" w:type="dxa"/>
          <w:trHeight w:val="199"/>
        </w:trPr>
        <w:tc>
          <w:tcPr>
            <w:tcW w:w="13845" w:type="dxa"/>
            <w:gridSpan w:val="14"/>
            <w:tcBorders>
              <w:top w:val="nil"/>
              <w:left w:val="nil"/>
              <w:bottom w:val="single" w:sz="8" w:space="0" w:color="auto"/>
              <w:right w:val="nil"/>
            </w:tcBorders>
            <w:noWrap/>
            <w:vAlign w:val="center"/>
            <w:hideMark/>
          </w:tcPr>
          <w:p w14:paraId="5724C0AF" w14:textId="77777777" w:rsidR="00EE6A55" w:rsidRPr="008C6112" w:rsidRDefault="00EE6A55" w:rsidP="008B0F6F">
            <w:pPr>
              <w:jc w:val="right"/>
              <w:rPr>
                <w:color w:val="000000"/>
                <w:sz w:val="20"/>
                <w:szCs w:val="20"/>
              </w:rPr>
            </w:pPr>
            <w:r w:rsidRPr="008C6112">
              <w:rPr>
                <w:color w:val="000000"/>
                <w:sz w:val="20"/>
                <w:szCs w:val="20"/>
              </w:rPr>
              <w:t>руб.</w:t>
            </w:r>
          </w:p>
        </w:tc>
      </w:tr>
      <w:tr w:rsidR="00EE6A55" w:rsidRPr="008C6112" w14:paraId="79C29D92" w14:textId="77777777" w:rsidTr="008C6112">
        <w:trPr>
          <w:gridBefore w:val="1"/>
          <w:gridAfter w:val="1"/>
          <w:wBefore w:w="567" w:type="dxa"/>
          <w:wAfter w:w="1181" w:type="dxa"/>
          <w:trHeight w:val="270"/>
        </w:trPr>
        <w:tc>
          <w:tcPr>
            <w:tcW w:w="5149" w:type="dxa"/>
            <w:gridSpan w:val="2"/>
            <w:vMerge w:val="restart"/>
            <w:tcBorders>
              <w:top w:val="nil"/>
              <w:left w:val="single" w:sz="8" w:space="0" w:color="auto"/>
              <w:bottom w:val="single" w:sz="8" w:space="0" w:color="auto"/>
              <w:right w:val="single" w:sz="8" w:space="0" w:color="auto"/>
            </w:tcBorders>
            <w:vAlign w:val="center"/>
            <w:hideMark/>
          </w:tcPr>
          <w:p w14:paraId="170B2985" w14:textId="77777777" w:rsidR="00EE6A55" w:rsidRPr="008C6112" w:rsidRDefault="00EE6A55" w:rsidP="008B0F6F">
            <w:pPr>
              <w:jc w:val="center"/>
              <w:rPr>
                <w:color w:val="000000"/>
                <w:sz w:val="20"/>
                <w:szCs w:val="20"/>
              </w:rPr>
            </w:pPr>
            <w:r w:rsidRPr="008C6112">
              <w:rPr>
                <w:color w:val="000000"/>
                <w:sz w:val="20"/>
                <w:szCs w:val="20"/>
              </w:rPr>
              <w:t>Наименование</w:t>
            </w:r>
          </w:p>
        </w:tc>
        <w:tc>
          <w:tcPr>
            <w:tcW w:w="1516" w:type="dxa"/>
            <w:gridSpan w:val="3"/>
            <w:vMerge w:val="restart"/>
            <w:tcBorders>
              <w:top w:val="nil"/>
              <w:left w:val="single" w:sz="8" w:space="0" w:color="auto"/>
              <w:bottom w:val="single" w:sz="8" w:space="0" w:color="auto"/>
              <w:right w:val="single" w:sz="8" w:space="0" w:color="auto"/>
            </w:tcBorders>
            <w:vAlign w:val="center"/>
            <w:hideMark/>
          </w:tcPr>
          <w:p w14:paraId="2244A31E" w14:textId="77777777" w:rsidR="00EE6A55" w:rsidRPr="008C6112" w:rsidRDefault="00EE6A55" w:rsidP="008B0F6F">
            <w:pPr>
              <w:jc w:val="center"/>
              <w:rPr>
                <w:color w:val="000000"/>
                <w:sz w:val="20"/>
                <w:szCs w:val="20"/>
              </w:rPr>
            </w:pPr>
            <w:r w:rsidRPr="008C6112">
              <w:rPr>
                <w:color w:val="000000"/>
                <w:sz w:val="20"/>
                <w:szCs w:val="20"/>
              </w:rPr>
              <w:t>ЦСР</w:t>
            </w:r>
          </w:p>
        </w:tc>
        <w:tc>
          <w:tcPr>
            <w:tcW w:w="960" w:type="dxa"/>
            <w:gridSpan w:val="2"/>
            <w:vMerge w:val="restart"/>
            <w:tcBorders>
              <w:top w:val="nil"/>
              <w:left w:val="single" w:sz="8" w:space="0" w:color="auto"/>
              <w:bottom w:val="single" w:sz="8" w:space="0" w:color="auto"/>
              <w:right w:val="single" w:sz="8" w:space="0" w:color="auto"/>
            </w:tcBorders>
            <w:vAlign w:val="center"/>
            <w:hideMark/>
          </w:tcPr>
          <w:p w14:paraId="3E327A88" w14:textId="77777777" w:rsidR="00EE6A55" w:rsidRPr="008C6112" w:rsidRDefault="00EE6A55" w:rsidP="008B0F6F">
            <w:pPr>
              <w:jc w:val="center"/>
              <w:rPr>
                <w:color w:val="000000"/>
                <w:sz w:val="20"/>
                <w:szCs w:val="20"/>
              </w:rPr>
            </w:pPr>
            <w:r w:rsidRPr="008C6112">
              <w:rPr>
                <w:color w:val="000000"/>
                <w:sz w:val="20"/>
                <w:szCs w:val="20"/>
              </w:rPr>
              <w:t>ГРБС</w:t>
            </w:r>
          </w:p>
        </w:tc>
        <w:tc>
          <w:tcPr>
            <w:tcW w:w="1660" w:type="dxa"/>
            <w:gridSpan w:val="2"/>
            <w:tcBorders>
              <w:top w:val="nil"/>
              <w:left w:val="nil"/>
              <w:bottom w:val="nil"/>
              <w:right w:val="single" w:sz="8" w:space="0" w:color="auto"/>
            </w:tcBorders>
            <w:noWrap/>
            <w:vAlign w:val="center"/>
            <w:hideMark/>
          </w:tcPr>
          <w:p w14:paraId="31939BEF" w14:textId="77777777" w:rsidR="00EE6A55" w:rsidRPr="008C6112" w:rsidRDefault="00EE6A55" w:rsidP="008B0F6F">
            <w:pPr>
              <w:jc w:val="center"/>
              <w:rPr>
                <w:color w:val="000000"/>
                <w:sz w:val="20"/>
                <w:szCs w:val="20"/>
              </w:rPr>
            </w:pPr>
            <w:r w:rsidRPr="008C6112">
              <w:rPr>
                <w:color w:val="000000"/>
                <w:sz w:val="20"/>
                <w:szCs w:val="20"/>
              </w:rPr>
              <w:t>Сумма</w:t>
            </w:r>
          </w:p>
        </w:tc>
        <w:tc>
          <w:tcPr>
            <w:tcW w:w="1860" w:type="dxa"/>
            <w:gridSpan w:val="2"/>
            <w:tcBorders>
              <w:top w:val="nil"/>
              <w:left w:val="nil"/>
              <w:bottom w:val="nil"/>
              <w:right w:val="single" w:sz="8" w:space="0" w:color="auto"/>
            </w:tcBorders>
            <w:noWrap/>
            <w:vAlign w:val="center"/>
            <w:hideMark/>
          </w:tcPr>
          <w:p w14:paraId="06D1E237" w14:textId="77777777" w:rsidR="00EE6A55" w:rsidRPr="008C6112" w:rsidRDefault="00EE6A55" w:rsidP="008B0F6F">
            <w:pPr>
              <w:jc w:val="center"/>
              <w:rPr>
                <w:color w:val="000000"/>
                <w:sz w:val="20"/>
                <w:szCs w:val="20"/>
              </w:rPr>
            </w:pPr>
            <w:r w:rsidRPr="008C6112">
              <w:rPr>
                <w:color w:val="000000"/>
                <w:sz w:val="20"/>
                <w:szCs w:val="20"/>
              </w:rPr>
              <w:t>Сумма</w:t>
            </w:r>
          </w:p>
        </w:tc>
        <w:tc>
          <w:tcPr>
            <w:tcW w:w="2700" w:type="dxa"/>
            <w:gridSpan w:val="3"/>
            <w:tcBorders>
              <w:top w:val="nil"/>
              <w:left w:val="nil"/>
              <w:bottom w:val="nil"/>
              <w:right w:val="single" w:sz="8" w:space="0" w:color="auto"/>
            </w:tcBorders>
            <w:noWrap/>
            <w:vAlign w:val="center"/>
            <w:hideMark/>
          </w:tcPr>
          <w:p w14:paraId="3CE008E9" w14:textId="77777777" w:rsidR="00EE6A55" w:rsidRPr="008C6112" w:rsidRDefault="00EE6A55" w:rsidP="008B0F6F">
            <w:pPr>
              <w:jc w:val="center"/>
              <w:rPr>
                <w:color w:val="000000"/>
                <w:sz w:val="20"/>
                <w:szCs w:val="20"/>
              </w:rPr>
            </w:pPr>
            <w:r w:rsidRPr="008C6112">
              <w:rPr>
                <w:color w:val="000000"/>
                <w:sz w:val="20"/>
                <w:szCs w:val="20"/>
              </w:rPr>
              <w:t>Сумма</w:t>
            </w:r>
          </w:p>
        </w:tc>
      </w:tr>
      <w:tr w:rsidR="00EE6A55" w:rsidRPr="008C6112" w14:paraId="73596EC9" w14:textId="77777777" w:rsidTr="008C6112">
        <w:trPr>
          <w:gridBefore w:val="1"/>
          <w:gridAfter w:val="1"/>
          <w:wBefore w:w="567" w:type="dxa"/>
          <w:wAfter w:w="1181" w:type="dxa"/>
          <w:trHeight w:val="270"/>
        </w:trPr>
        <w:tc>
          <w:tcPr>
            <w:tcW w:w="5149" w:type="dxa"/>
            <w:gridSpan w:val="2"/>
            <w:vMerge/>
            <w:tcBorders>
              <w:top w:val="nil"/>
              <w:left w:val="single" w:sz="8" w:space="0" w:color="auto"/>
              <w:bottom w:val="single" w:sz="8" w:space="0" w:color="auto"/>
              <w:right w:val="single" w:sz="8" w:space="0" w:color="auto"/>
            </w:tcBorders>
            <w:vAlign w:val="center"/>
            <w:hideMark/>
          </w:tcPr>
          <w:p w14:paraId="3A23DC75" w14:textId="77777777" w:rsidR="00EE6A55" w:rsidRPr="008C6112" w:rsidRDefault="00EE6A55" w:rsidP="008B0F6F">
            <w:pPr>
              <w:rPr>
                <w:color w:val="000000"/>
                <w:sz w:val="20"/>
                <w:szCs w:val="20"/>
              </w:rPr>
            </w:pPr>
          </w:p>
        </w:tc>
        <w:tc>
          <w:tcPr>
            <w:tcW w:w="1516" w:type="dxa"/>
            <w:gridSpan w:val="3"/>
            <w:vMerge/>
            <w:tcBorders>
              <w:top w:val="nil"/>
              <w:left w:val="single" w:sz="8" w:space="0" w:color="auto"/>
              <w:bottom w:val="single" w:sz="8" w:space="0" w:color="auto"/>
              <w:right w:val="single" w:sz="8" w:space="0" w:color="auto"/>
            </w:tcBorders>
            <w:vAlign w:val="center"/>
            <w:hideMark/>
          </w:tcPr>
          <w:p w14:paraId="0CCD3612" w14:textId="77777777" w:rsidR="00EE6A55" w:rsidRPr="008C6112" w:rsidRDefault="00EE6A55" w:rsidP="008B0F6F">
            <w:pPr>
              <w:rPr>
                <w:color w:val="000000"/>
                <w:sz w:val="20"/>
                <w:szCs w:val="20"/>
              </w:rPr>
            </w:pPr>
          </w:p>
        </w:tc>
        <w:tc>
          <w:tcPr>
            <w:tcW w:w="960" w:type="dxa"/>
            <w:gridSpan w:val="2"/>
            <w:vMerge/>
            <w:tcBorders>
              <w:top w:val="nil"/>
              <w:left w:val="single" w:sz="8" w:space="0" w:color="auto"/>
              <w:bottom w:val="single" w:sz="8" w:space="0" w:color="auto"/>
              <w:right w:val="single" w:sz="8" w:space="0" w:color="auto"/>
            </w:tcBorders>
            <w:vAlign w:val="center"/>
            <w:hideMark/>
          </w:tcPr>
          <w:p w14:paraId="37A0018B" w14:textId="77777777" w:rsidR="00EE6A55" w:rsidRPr="008C6112" w:rsidRDefault="00EE6A55" w:rsidP="008B0F6F">
            <w:pPr>
              <w:rPr>
                <w:color w:val="000000"/>
                <w:sz w:val="20"/>
                <w:szCs w:val="20"/>
              </w:rPr>
            </w:pPr>
          </w:p>
        </w:tc>
        <w:tc>
          <w:tcPr>
            <w:tcW w:w="1660" w:type="dxa"/>
            <w:gridSpan w:val="2"/>
            <w:tcBorders>
              <w:top w:val="single" w:sz="8" w:space="0" w:color="auto"/>
              <w:left w:val="nil"/>
              <w:bottom w:val="single" w:sz="8" w:space="0" w:color="auto"/>
              <w:right w:val="single" w:sz="8" w:space="0" w:color="auto"/>
            </w:tcBorders>
            <w:noWrap/>
            <w:vAlign w:val="center"/>
            <w:hideMark/>
          </w:tcPr>
          <w:p w14:paraId="10680365" w14:textId="77777777" w:rsidR="00EE6A55" w:rsidRPr="008C6112" w:rsidRDefault="00EE6A55" w:rsidP="008B0F6F">
            <w:pPr>
              <w:jc w:val="center"/>
              <w:rPr>
                <w:color w:val="000000"/>
                <w:sz w:val="20"/>
                <w:szCs w:val="20"/>
              </w:rPr>
            </w:pPr>
            <w:r w:rsidRPr="008C6112">
              <w:rPr>
                <w:color w:val="000000"/>
                <w:sz w:val="20"/>
                <w:szCs w:val="20"/>
              </w:rPr>
              <w:t>2025 год</w:t>
            </w:r>
          </w:p>
        </w:tc>
        <w:tc>
          <w:tcPr>
            <w:tcW w:w="1860" w:type="dxa"/>
            <w:gridSpan w:val="2"/>
            <w:tcBorders>
              <w:top w:val="single" w:sz="8" w:space="0" w:color="auto"/>
              <w:left w:val="nil"/>
              <w:bottom w:val="single" w:sz="8" w:space="0" w:color="auto"/>
              <w:right w:val="single" w:sz="8" w:space="0" w:color="auto"/>
            </w:tcBorders>
            <w:noWrap/>
            <w:vAlign w:val="center"/>
            <w:hideMark/>
          </w:tcPr>
          <w:p w14:paraId="015701A0" w14:textId="77777777" w:rsidR="00EE6A55" w:rsidRPr="008C6112" w:rsidRDefault="00EE6A55" w:rsidP="008B0F6F">
            <w:pPr>
              <w:jc w:val="center"/>
              <w:rPr>
                <w:color w:val="000000"/>
                <w:sz w:val="20"/>
                <w:szCs w:val="20"/>
              </w:rPr>
            </w:pPr>
            <w:r w:rsidRPr="008C6112">
              <w:rPr>
                <w:color w:val="000000"/>
                <w:sz w:val="20"/>
                <w:szCs w:val="20"/>
              </w:rPr>
              <w:t>2026 год</w:t>
            </w:r>
          </w:p>
        </w:tc>
        <w:tc>
          <w:tcPr>
            <w:tcW w:w="2700" w:type="dxa"/>
            <w:gridSpan w:val="3"/>
            <w:tcBorders>
              <w:top w:val="single" w:sz="8" w:space="0" w:color="auto"/>
              <w:left w:val="nil"/>
              <w:bottom w:val="single" w:sz="8" w:space="0" w:color="auto"/>
              <w:right w:val="single" w:sz="8" w:space="0" w:color="auto"/>
            </w:tcBorders>
            <w:noWrap/>
            <w:vAlign w:val="center"/>
            <w:hideMark/>
          </w:tcPr>
          <w:p w14:paraId="01E618FE" w14:textId="77777777" w:rsidR="00EE6A55" w:rsidRPr="008C6112" w:rsidRDefault="00EE6A55" w:rsidP="008B0F6F">
            <w:pPr>
              <w:jc w:val="center"/>
              <w:rPr>
                <w:color w:val="000000"/>
                <w:sz w:val="20"/>
                <w:szCs w:val="20"/>
              </w:rPr>
            </w:pPr>
            <w:r w:rsidRPr="008C6112">
              <w:rPr>
                <w:color w:val="000000"/>
                <w:sz w:val="20"/>
                <w:szCs w:val="20"/>
              </w:rPr>
              <w:t>2027 год</w:t>
            </w:r>
          </w:p>
        </w:tc>
      </w:tr>
      <w:tr w:rsidR="00EE6A55" w:rsidRPr="008C6112" w14:paraId="7261D557" w14:textId="77777777" w:rsidTr="008C6112">
        <w:trPr>
          <w:gridBefore w:val="1"/>
          <w:gridAfter w:val="1"/>
          <w:wBefore w:w="567" w:type="dxa"/>
          <w:wAfter w:w="1181" w:type="dxa"/>
          <w:trHeight w:val="300"/>
        </w:trPr>
        <w:tc>
          <w:tcPr>
            <w:tcW w:w="5149" w:type="dxa"/>
            <w:gridSpan w:val="2"/>
            <w:tcBorders>
              <w:top w:val="nil"/>
              <w:left w:val="single" w:sz="8" w:space="0" w:color="auto"/>
              <w:bottom w:val="single" w:sz="8" w:space="0" w:color="auto"/>
              <w:right w:val="nil"/>
            </w:tcBorders>
            <w:noWrap/>
            <w:vAlign w:val="center"/>
            <w:hideMark/>
          </w:tcPr>
          <w:p w14:paraId="48FC084B" w14:textId="77777777" w:rsidR="00EE6A55" w:rsidRPr="008C6112" w:rsidRDefault="00EE6A55" w:rsidP="008B0F6F">
            <w:pPr>
              <w:jc w:val="center"/>
              <w:rPr>
                <w:color w:val="000000"/>
                <w:sz w:val="20"/>
                <w:szCs w:val="20"/>
              </w:rPr>
            </w:pPr>
            <w:r w:rsidRPr="008C6112">
              <w:rPr>
                <w:color w:val="000000"/>
                <w:sz w:val="20"/>
                <w:szCs w:val="20"/>
              </w:rPr>
              <w:t>1</w:t>
            </w:r>
          </w:p>
        </w:tc>
        <w:tc>
          <w:tcPr>
            <w:tcW w:w="1516" w:type="dxa"/>
            <w:gridSpan w:val="3"/>
            <w:tcBorders>
              <w:top w:val="nil"/>
              <w:left w:val="single" w:sz="8" w:space="0" w:color="auto"/>
              <w:bottom w:val="single" w:sz="8" w:space="0" w:color="auto"/>
              <w:right w:val="single" w:sz="8" w:space="0" w:color="auto"/>
            </w:tcBorders>
            <w:noWrap/>
            <w:vAlign w:val="center"/>
            <w:hideMark/>
          </w:tcPr>
          <w:p w14:paraId="07D70CBA" w14:textId="77777777" w:rsidR="00EE6A55" w:rsidRPr="008C6112" w:rsidRDefault="00EE6A55" w:rsidP="008B0F6F">
            <w:pPr>
              <w:jc w:val="center"/>
              <w:rPr>
                <w:color w:val="000000"/>
                <w:sz w:val="20"/>
                <w:szCs w:val="20"/>
              </w:rPr>
            </w:pPr>
            <w:r w:rsidRPr="008C6112">
              <w:rPr>
                <w:color w:val="000000"/>
                <w:sz w:val="20"/>
                <w:szCs w:val="20"/>
              </w:rPr>
              <w:t>2</w:t>
            </w:r>
          </w:p>
        </w:tc>
        <w:tc>
          <w:tcPr>
            <w:tcW w:w="960" w:type="dxa"/>
            <w:gridSpan w:val="2"/>
            <w:tcBorders>
              <w:top w:val="nil"/>
              <w:left w:val="nil"/>
              <w:bottom w:val="single" w:sz="8" w:space="0" w:color="auto"/>
              <w:right w:val="single" w:sz="8" w:space="0" w:color="auto"/>
            </w:tcBorders>
            <w:noWrap/>
            <w:vAlign w:val="center"/>
            <w:hideMark/>
          </w:tcPr>
          <w:p w14:paraId="600FE920" w14:textId="77777777" w:rsidR="00EE6A55" w:rsidRPr="008C6112" w:rsidRDefault="00EE6A55" w:rsidP="008B0F6F">
            <w:pPr>
              <w:jc w:val="center"/>
              <w:rPr>
                <w:color w:val="000000"/>
                <w:sz w:val="20"/>
                <w:szCs w:val="20"/>
              </w:rPr>
            </w:pPr>
            <w:r w:rsidRPr="008C6112">
              <w:rPr>
                <w:color w:val="000000"/>
                <w:sz w:val="20"/>
                <w:szCs w:val="20"/>
              </w:rPr>
              <w:t>3</w:t>
            </w:r>
          </w:p>
        </w:tc>
        <w:tc>
          <w:tcPr>
            <w:tcW w:w="1660" w:type="dxa"/>
            <w:gridSpan w:val="2"/>
            <w:tcBorders>
              <w:top w:val="nil"/>
              <w:left w:val="nil"/>
              <w:bottom w:val="single" w:sz="8" w:space="0" w:color="auto"/>
              <w:right w:val="single" w:sz="8" w:space="0" w:color="auto"/>
            </w:tcBorders>
            <w:vAlign w:val="center"/>
            <w:hideMark/>
          </w:tcPr>
          <w:p w14:paraId="5D6F5B3F" w14:textId="77777777" w:rsidR="00EE6A55" w:rsidRPr="008C6112" w:rsidRDefault="00EE6A55" w:rsidP="008B0F6F">
            <w:pPr>
              <w:jc w:val="center"/>
              <w:rPr>
                <w:color w:val="000000"/>
                <w:sz w:val="20"/>
                <w:szCs w:val="20"/>
              </w:rPr>
            </w:pPr>
            <w:r w:rsidRPr="008C6112">
              <w:rPr>
                <w:color w:val="000000"/>
                <w:sz w:val="20"/>
                <w:szCs w:val="20"/>
              </w:rPr>
              <w:t>4</w:t>
            </w:r>
          </w:p>
        </w:tc>
        <w:tc>
          <w:tcPr>
            <w:tcW w:w="1860" w:type="dxa"/>
            <w:gridSpan w:val="2"/>
            <w:tcBorders>
              <w:top w:val="nil"/>
              <w:left w:val="nil"/>
              <w:bottom w:val="single" w:sz="8" w:space="0" w:color="auto"/>
              <w:right w:val="single" w:sz="8" w:space="0" w:color="auto"/>
            </w:tcBorders>
            <w:vAlign w:val="center"/>
            <w:hideMark/>
          </w:tcPr>
          <w:p w14:paraId="140C6BF0" w14:textId="77777777" w:rsidR="00EE6A55" w:rsidRPr="008C6112" w:rsidRDefault="00EE6A55" w:rsidP="008B0F6F">
            <w:pPr>
              <w:jc w:val="center"/>
              <w:rPr>
                <w:color w:val="000000"/>
                <w:sz w:val="20"/>
                <w:szCs w:val="20"/>
              </w:rPr>
            </w:pPr>
            <w:r w:rsidRPr="008C6112">
              <w:rPr>
                <w:color w:val="000000"/>
                <w:sz w:val="20"/>
                <w:szCs w:val="20"/>
              </w:rPr>
              <w:t>5</w:t>
            </w:r>
          </w:p>
        </w:tc>
        <w:tc>
          <w:tcPr>
            <w:tcW w:w="2700" w:type="dxa"/>
            <w:gridSpan w:val="3"/>
            <w:tcBorders>
              <w:top w:val="nil"/>
              <w:left w:val="nil"/>
              <w:bottom w:val="single" w:sz="8" w:space="0" w:color="auto"/>
              <w:right w:val="single" w:sz="8" w:space="0" w:color="auto"/>
            </w:tcBorders>
            <w:vAlign w:val="center"/>
            <w:hideMark/>
          </w:tcPr>
          <w:p w14:paraId="3B9586D1" w14:textId="77777777" w:rsidR="00EE6A55" w:rsidRPr="008C6112" w:rsidRDefault="00EE6A55" w:rsidP="008B0F6F">
            <w:pPr>
              <w:jc w:val="center"/>
              <w:rPr>
                <w:color w:val="000000"/>
                <w:sz w:val="20"/>
                <w:szCs w:val="20"/>
              </w:rPr>
            </w:pPr>
            <w:r w:rsidRPr="008C6112">
              <w:rPr>
                <w:color w:val="000000"/>
                <w:sz w:val="20"/>
                <w:szCs w:val="20"/>
              </w:rPr>
              <w:t>6</w:t>
            </w:r>
          </w:p>
        </w:tc>
      </w:tr>
      <w:tr w:rsidR="00EE6A55" w:rsidRPr="008C6112" w14:paraId="1E3A58D2"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2E426D82" w14:textId="77777777" w:rsidR="00EE6A55" w:rsidRPr="008C6112" w:rsidRDefault="00EE6A55" w:rsidP="008B0F6F">
            <w:pPr>
              <w:rPr>
                <w:color w:val="000000"/>
                <w:sz w:val="20"/>
                <w:szCs w:val="20"/>
              </w:rPr>
            </w:pPr>
            <w:r w:rsidRPr="008C6112">
              <w:rPr>
                <w:color w:val="000000"/>
                <w:sz w:val="20"/>
                <w:szCs w:val="20"/>
              </w:rPr>
              <w:t>Муниципальная программа "Содействие занятости населения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456FD44A" w14:textId="77777777" w:rsidR="00EE6A55" w:rsidRPr="008C6112" w:rsidRDefault="00EE6A55" w:rsidP="008B0F6F">
            <w:pPr>
              <w:jc w:val="center"/>
              <w:rPr>
                <w:color w:val="000000"/>
                <w:sz w:val="20"/>
                <w:szCs w:val="20"/>
              </w:rPr>
            </w:pPr>
            <w:r w:rsidRPr="008C6112">
              <w:rPr>
                <w:color w:val="000000"/>
                <w:sz w:val="20"/>
                <w:szCs w:val="20"/>
              </w:rPr>
              <w:t>01.0.00.00000</w:t>
            </w:r>
          </w:p>
        </w:tc>
        <w:tc>
          <w:tcPr>
            <w:tcW w:w="960" w:type="dxa"/>
            <w:gridSpan w:val="2"/>
            <w:tcBorders>
              <w:top w:val="nil"/>
              <w:left w:val="nil"/>
              <w:bottom w:val="single" w:sz="4" w:space="0" w:color="auto"/>
              <w:right w:val="single" w:sz="4" w:space="0" w:color="auto"/>
            </w:tcBorders>
            <w:noWrap/>
            <w:vAlign w:val="center"/>
            <w:hideMark/>
          </w:tcPr>
          <w:p w14:paraId="6E30005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289BAD5" w14:textId="77777777" w:rsidR="00EE6A55" w:rsidRPr="008C6112" w:rsidRDefault="00EE6A55" w:rsidP="008B0F6F">
            <w:pPr>
              <w:jc w:val="right"/>
              <w:rPr>
                <w:color w:val="000000"/>
                <w:sz w:val="20"/>
                <w:szCs w:val="20"/>
              </w:rPr>
            </w:pPr>
            <w:r w:rsidRPr="008C6112">
              <w:rPr>
                <w:color w:val="000000"/>
                <w:sz w:val="20"/>
                <w:szCs w:val="20"/>
              </w:rPr>
              <w:t>7 548 605,35</w:t>
            </w:r>
          </w:p>
        </w:tc>
        <w:tc>
          <w:tcPr>
            <w:tcW w:w="1860" w:type="dxa"/>
            <w:gridSpan w:val="2"/>
            <w:tcBorders>
              <w:top w:val="nil"/>
              <w:left w:val="single" w:sz="4" w:space="0" w:color="auto"/>
              <w:bottom w:val="single" w:sz="4" w:space="0" w:color="auto"/>
              <w:right w:val="nil"/>
            </w:tcBorders>
            <w:noWrap/>
            <w:vAlign w:val="center"/>
            <w:hideMark/>
          </w:tcPr>
          <w:p w14:paraId="38D16442"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3FFFA8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1016F04"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3F6E32FA" w14:textId="77777777" w:rsidR="00EE6A55" w:rsidRPr="008C6112" w:rsidRDefault="00EE6A55" w:rsidP="008B0F6F">
            <w:pPr>
              <w:rPr>
                <w:color w:val="000000"/>
                <w:sz w:val="20"/>
                <w:szCs w:val="20"/>
              </w:rPr>
            </w:pPr>
            <w:r w:rsidRPr="008C6112">
              <w:rPr>
                <w:color w:val="000000"/>
                <w:sz w:val="20"/>
                <w:szCs w:val="20"/>
              </w:rPr>
              <w:t>Муниципальная программа "Содействие занятости населения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01A66DA0" w14:textId="77777777" w:rsidR="00EE6A55" w:rsidRPr="008C6112" w:rsidRDefault="00EE6A55" w:rsidP="008B0F6F">
            <w:pPr>
              <w:jc w:val="center"/>
              <w:rPr>
                <w:color w:val="000000"/>
                <w:sz w:val="20"/>
                <w:szCs w:val="20"/>
              </w:rPr>
            </w:pPr>
            <w:r w:rsidRPr="008C6112">
              <w:rPr>
                <w:color w:val="000000"/>
                <w:sz w:val="20"/>
                <w:szCs w:val="20"/>
              </w:rPr>
              <w:t>01.0.00.00000</w:t>
            </w:r>
          </w:p>
        </w:tc>
        <w:tc>
          <w:tcPr>
            <w:tcW w:w="960" w:type="dxa"/>
            <w:gridSpan w:val="2"/>
            <w:tcBorders>
              <w:top w:val="nil"/>
              <w:left w:val="nil"/>
              <w:bottom w:val="single" w:sz="4" w:space="0" w:color="auto"/>
              <w:right w:val="single" w:sz="4" w:space="0" w:color="auto"/>
            </w:tcBorders>
            <w:noWrap/>
            <w:vAlign w:val="center"/>
            <w:hideMark/>
          </w:tcPr>
          <w:p w14:paraId="68C84D9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754A797" w14:textId="77777777" w:rsidR="00EE6A55" w:rsidRPr="008C6112" w:rsidRDefault="00EE6A55" w:rsidP="008B0F6F">
            <w:pPr>
              <w:jc w:val="right"/>
              <w:rPr>
                <w:color w:val="000000"/>
                <w:sz w:val="20"/>
                <w:szCs w:val="20"/>
              </w:rPr>
            </w:pPr>
            <w:r w:rsidRPr="008C6112">
              <w:rPr>
                <w:color w:val="000000"/>
                <w:sz w:val="20"/>
                <w:szCs w:val="20"/>
              </w:rPr>
              <w:t>7 548 605,35</w:t>
            </w:r>
          </w:p>
        </w:tc>
        <w:tc>
          <w:tcPr>
            <w:tcW w:w="1860" w:type="dxa"/>
            <w:gridSpan w:val="2"/>
            <w:tcBorders>
              <w:top w:val="nil"/>
              <w:left w:val="single" w:sz="4" w:space="0" w:color="auto"/>
              <w:bottom w:val="single" w:sz="4" w:space="0" w:color="auto"/>
              <w:right w:val="nil"/>
            </w:tcBorders>
            <w:noWrap/>
            <w:vAlign w:val="center"/>
            <w:hideMark/>
          </w:tcPr>
          <w:p w14:paraId="35AE3116"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69DDBA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64774F5"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4F0CA6F9" w14:textId="77777777" w:rsidR="00EE6A55" w:rsidRPr="008C6112" w:rsidRDefault="00EE6A55" w:rsidP="008B0F6F">
            <w:pPr>
              <w:rPr>
                <w:color w:val="000000"/>
                <w:sz w:val="20"/>
                <w:szCs w:val="20"/>
              </w:rPr>
            </w:pPr>
            <w:r w:rsidRPr="008C6112">
              <w:rPr>
                <w:color w:val="000000"/>
                <w:sz w:val="20"/>
                <w:szCs w:val="20"/>
              </w:rPr>
              <w:t>Муниципальная программа "Содействие занятости населения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336E72FA" w14:textId="77777777" w:rsidR="00EE6A55" w:rsidRPr="008C6112" w:rsidRDefault="00EE6A55" w:rsidP="008B0F6F">
            <w:pPr>
              <w:jc w:val="center"/>
              <w:rPr>
                <w:color w:val="000000"/>
                <w:sz w:val="20"/>
                <w:szCs w:val="20"/>
              </w:rPr>
            </w:pPr>
            <w:r w:rsidRPr="008C6112">
              <w:rPr>
                <w:color w:val="000000"/>
                <w:sz w:val="20"/>
                <w:szCs w:val="20"/>
              </w:rPr>
              <w:t>01.0.00.00000</w:t>
            </w:r>
          </w:p>
        </w:tc>
        <w:tc>
          <w:tcPr>
            <w:tcW w:w="960" w:type="dxa"/>
            <w:gridSpan w:val="2"/>
            <w:tcBorders>
              <w:top w:val="nil"/>
              <w:left w:val="nil"/>
              <w:bottom w:val="single" w:sz="4" w:space="0" w:color="auto"/>
              <w:right w:val="single" w:sz="4" w:space="0" w:color="auto"/>
            </w:tcBorders>
            <w:noWrap/>
            <w:vAlign w:val="center"/>
            <w:hideMark/>
          </w:tcPr>
          <w:p w14:paraId="2F3DB67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D8DBE4E" w14:textId="77777777" w:rsidR="00EE6A55" w:rsidRPr="008C6112" w:rsidRDefault="00EE6A55" w:rsidP="008B0F6F">
            <w:pPr>
              <w:jc w:val="right"/>
              <w:rPr>
                <w:color w:val="000000"/>
                <w:sz w:val="20"/>
                <w:szCs w:val="20"/>
              </w:rPr>
            </w:pPr>
            <w:r w:rsidRPr="008C6112">
              <w:rPr>
                <w:color w:val="000000"/>
                <w:sz w:val="20"/>
                <w:szCs w:val="20"/>
              </w:rPr>
              <w:t>7 548 605,35</w:t>
            </w:r>
          </w:p>
        </w:tc>
        <w:tc>
          <w:tcPr>
            <w:tcW w:w="1860" w:type="dxa"/>
            <w:gridSpan w:val="2"/>
            <w:tcBorders>
              <w:top w:val="nil"/>
              <w:left w:val="single" w:sz="4" w:space="0" w:color="auto"/>
              <w:bottom w:val="single" w:sz="4" w:space="0" w:color="auto"/>
              <w:right w:val="nil"/>
            </w:tcBorders>
            <w:noWrap/>
            <w:vAlign w:val="center"/>
            <w:hideMark/>
          </w:tcPr>
          <w:p w14:paraId="71CAB6AF"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08CF5DA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F0D91CE"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4E5E8676"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"Содействие занятости населения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1B594432" w14:textId="77777777" w:rsidR="00EE6A55" w:rsidRPr="008C6112" w:rsidRDefault="00EE6A55" w:rsidP="008B0F6F">
            <w:pPr>
              <w:jc w:val="center"/>
              <w:rPr>
                <w:color w:val="000000"/>
                <w:sz w:val="20"/>
                <w:szCs w:val="20"/>
              </w:rPr>
            </w:pPr>
            <w:r w:rsidRPr="008C6112">
              <w:rPr>
                <w:color w:val="000000"/>
                <w:sz w:val="20"/>
                <w:szCs w:val="20"/>
              </w:rPr>
              <w:t>01.0.00.79500</w:t>
            </w:r>
          </w:p>
        </w:tc>
        <w:tc>
          <w:tcPr>
            <w:tcW w:w="960" w:type="dxa"/>
            <w:gridSpan w:val="2"/>
            <w:tcBorders>
              <w:top w:val="nil"/>
              <w:left w:val="nil"/>
              <w:bottom w:val="single" w:sz="4" w:space="0" w:color="auto"/>
              <w:right w:val="single" w:sz="4" w:space="0" w:color="auto"/>
            </w:tcBorders>
            <w:noWrap/>
            <w:vAlign w:val="center"/>
            <w:hideMark/>
          </w:tcPr>
          <w:p w14:paraId="4A99F826"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0FD1964F" w14:textId="77777777" w:rsidR="00EE6A55" w:rsidRPr="008C6112" w:rsidRDefault="00EE6A55" w:rsidP="008B0F6F">
            <w:pPr>
              <w:jc w:val="right"/>
              <w:rPr>
                <w:color w:val="000000"/>
                <w:sz w:val="20"/>
                <w:szCs w:val="20"/>
              </w:rPr>
            </w:pPr>
            <w:r w:rsidRPr="008C6112">
              <w:rPr>
                <w:color w:val="000000"/>
                <w:sz w:val="20"/>
                <w:szCs w:val="20"/>
              </w:rPr>
              <w:t>7 548 605,35</w:t>
            </w:r>
          </w:p>
        </w:tc>
        <w:tc>
          <w:tcPr>
            <w:tcW w:w="1860" w:type="dxa"/>
            <w:gridSpan w:val="2"/>
            <w:tcBorders>
              <w:top w:val="nil"/>
              <w:left w:val="single" w:sz="4" w:space="0" w:color="auto"/>
              <w:bottom w:val="single" w:sz="4" w:space="0" w:color="auto"/>
              <w:right w:val="nil"/>
            </w:tcBorders>
            <w:noWrap/>
            <w:vAlign w:val="center"/>
            <w:hideMark/>
          </w:tcPr>
          <w:p w14:paraId="768019A1"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2B6439E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C921C2D"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069F6B99"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и поддержка малого и среднего предпринимательства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2CEF854E" w14:textId="77777777" w:rsidR="00EE6A55" w:rsidRPr="008C6112" w:rsidRDefault="00EE6A55" w:rsidP="008B0F6F">
            <w:pPr>
              <w:jc w:val="center"/>
              <w:rPr>
                <w:color w:val="000000"/>
                <w:sz w:val="20"/>
                <w:szCs w:val="20"/>
              </w:rPr>
            </w:pPr>
            <w:r w:rsidRPr="008C6112">
              <w:rPr>
                <w:color w:val="000000"/>
                <w:sz w:val="20"/>
                <w:szCs w:val="20"/>
              </w:rPr>
              <w:t>02.0.00.00000</w:t>
            </w:r>
          </w:p>
        </w:tc>
        <w:tc>
          <w:tcPr>
            <w:tcW w:w="960" w:type="dxa"/>
            <w:gridSpan w:val="2"/>
            <w:tcBorders>
              <w:top w:val="nil"/>
              <w:left w:val="nil"/>
              <w:bottom w:val="single" w:sz="4" w:space="0" w:color="auto"/>
              <w:right w:val="single" w:sz="4" w:space="0" w:color="auto"/>
            </w:tcBorders>
            <w:noWrap/>
            <w:vAlign w:val="center"/>
            <w:hideMark/>
          </w:tcPr>
          <w:p w14:paraId="7BD9C811"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CDD1FFF" w14:textId="77777777" w:rsidR="00EE6A55" w:rsidRPr="008C6112" w:rsidRDefault="00EE6A55" w:rsidP="008B0F6F">
            <w:pPr>
              <w:jc w:val="right"/>
              <w:rPr>
                <w:color w:val="000000"/>
                <w:sz w:val="20"/>
                <w:szCs w:val="20"/>
              </w:rPr>
            </w:pPr>
            <w:r w:rsidRPr="008C6112">
              <w:rPr>
                <w:color w:val="000000"/>
                <w:sz w:val="20"/>
                <w:szCs w:val="20"/>
              </w:rPr>
              <w:t>1 232 487,69</w:t>
            </w:r>
          </w:p>
        </w:tc>
        <w:tc>
          <w:tcPr>
            <w:tcW w:w="1860" w:type="dxa"/>
            <w:gridSpan w:val="2"/>
            <w:tcBorders>
              <w:top w:val="nil"/>
              <w:left w:val="single" w:sz="4" w:space="0" w:color="auto"/>
              <w:bottom w:val="single" w:sz="4" w:space="0" w:color="auto"/>
              <w:right w:val="nil"/>
            </w:tcBorders>
            <w:noWrap/>
            <w:vAlign w:val="center"/>
            <w:hideMark/>
          </w:tcPr>
          <w:p w14:paraId="7A216229" w14:textId="77777777" w:rsidR="00EE6A55" w:rsidRPr="008C6112" w:rsidRDefault="00EE6A55" w:rsidP="008B0F6F">
            <w:pPr>
              <w:jc w:val="right"/>
              <w:rPr>
                <w:color w:val="000000"/>
                <w:sz w:val="20"/>
                <w:szCs w:val="20"/>
              </w:rPr>
            </w:pPr>
            <w:r w:rsidRPr="008C6112">
              <w:rPr>
                <w:color w:val="000000"/>
                <w:sz w:val="20"/>
                <w:szCs w:val="20"/>
              </w:rPr>
              <w:t>1 232 487,69</w:t>
            </w:r>
          </w:p>
        </w:tc>
        <w:tc>
          <w:tcPr>
            <w:tcW w:w="2700" w:type="dxa"/>
            <w:gridSpan w:val="3"/>
            <w:tcBorders>
              <w:top w:val="nil"/>
              <w:left w:val="single" w:sz="4" w:space="0" w:color="auto"/>
              <w:bottom w:val="single" w:sz="4" w:space="0" w:color="auto"/>
              <w:right w:val="single" w:sz="8" w:space="0" w:color="auto"/>
            </w:tcBorders>
            <w:noWrap/>
            <w:vAlign w:val="center"/>
            <w:hideMark/>
          </w:tcPr>
          <w:p w14:paraId="6DBFA7B7" w14:textId="77777777" w:rsidR="00EE6A55" w:rsidRPr="008C6112" w:rsidRDefault="00EE6A55" w:rsidP="008B0F6F">
            <w:pPr>
              <w:jc w:val="right"/>
              <w:rPr>
                <w:color w:val="000000"/>
                <w:sz w:val="20"/>
                <w:szCs w:val="20"/>
              </w:rPr>
            </w:pPr>
            <w:r w:rsidRPr="008C6112">
              <w:rPr>
                <w:color w:val="000000"/>
                <w:sz w:val="20"/>
                <w:szCs w:val="20"/>
              </w:rPr>
              <w:t>767 087,69</w:t>
            </w:r>
          </w:p>
        </w:tc>
      </w:tr>
      <w:tr w:rsidR="00EE6A55" w:rsidRPr="008C6112" w14:paraId="10E2AA36"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3C4FDE90"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и поддержка малого и среднего предпринимательства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5F1A09A9" w14:textId="77777777" w:rsidR="00EE6A55" w:rsidRPr="008C6112" w:rsidRDefault="00EE6A55" w:rsidP="008B0F6F">
            <w:pPr>
              <w:jc w:val="center"/>
              <w:rPr>
                <w:color w:val="000000"/>
                <w:sz w:val="20"/>
                <w:szCs w:val="20"/>
              </w:rPr>
            </w:pPr>
            <w:r w:rsidRPr="008C6112">
              <w:rPr>
                <w:color w:val="000000"/>
                <w:sz w:val="20"/>
                <w:szCs w:val="20"/>
              </w:rPr>
              <w:t>02.0.00.00000</w:t>
            </w:r>
          </w:p>
        </w:tc>
        <w:tc>
          <w:tcPr>
            <w:tcW w:w="960" w:type="dxa"/>
            <w:gridSpan w:val="2"/>
            <w:tcBorders>
              <w:top w:val="nil"/>
              <w:left w:val="nil"/>
              <w:bottom w:val="single" w:sz="4" w:space="0" w:color="auto"/>
              <w:right w:val="single" w:sz="4" w:space="0" w:color="auto"/>
            </w:tcBorders>
            <w:noWrap/>
            <w:vAlign w:val="center"/>
            <w:hideMark/>
          </w:tcPr>
          <w:p w14:paraId="04F17FF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FC641CD" w14:textId="77777777" w:rsidR="00EE6A55" w:rsidRPr="008C6112" w:rsidRDefault="00EE6A55" w:rsidP="008B0F6F">
            <w:pPr>
              <w:jc w:val="right"/>
              <w:rPr>
                <w:color w:val="000000"/>
                <w:sz w:val="20"/>
                <w:szCs w:val="20"/>
              </w:rPr>
            </w:pPr>
            <w:r w:rsidRPr="008C6112">
              <w:rPr>
                <w:color w:val="000000"/>
                <w:sz w:val="20"/>
                <w:szCs w:val="20"/>
              </w:rPr>
              <w:t>1 232 487,69</w:t>
            </w:r>
          </w:p>
        </w:tc>
        <w:tc>
          <w:tcPr>
            <w:tcW w:w="1860" w:type="dxa"/>
            <w:gridSpan w:val="2"/>
            <w:tcBorders>
              <w:top w:val="nil"/>
              <w:left w:val="single" w:sz="4" w:space="0" w:color="auto"/>
              <w:bottom w:val="single" w:sz="4" w:space="0" w:color="auto"/>
              <w:right w:val="nil"/>
            </w:tcBorders>
            <w:noWrap/>
            <w:vAlign w:val="center"/>
            <w:hideMark/>
          </w:tcPr>
          <w:p w14:paraId="33D73BFA" w14:textId="77777777" w:rsidR="00EE6A55" w:rsidRPr="008C6112" w:rsidRDefault="00EE6A55" w:rsidP="008B0F6F">
            <w:pPr>
              <w:jc w:val="right"/>
              <w:rPr>
                <w:color w:val="000000"/>
                <w:sz w:val="20"/>
                <w:szCs w:val="20"/>
              </w:rPr>
            </w:pPr>
            <w:r w:rsidRPr="008C6112">
              <w:rPr>
                <w:color w:val="000000"/>
                <w:sz w:val="20"/>
                <w:szCs w:val="20"/>
              </w:rPr>
              <w:t>1 232 487,69</w:t>
            </w:r>
          </w:p>
        </w:tc>
        <w:tc>
          <w:tcPr>
            <w:tcW w:w="2700" w:type="dxa"/>
            <w:gridSpan w:val="3"/>
            <w:tcBorders>
              <w:top w:val="nil"/>
              <w:left w:val="single" w:sz="4" w:space="0" w:color="auto"/>
              <w:bottom w:val="single" w:sz="4" w:space="0" w:color="auto"/>
              <w:right w:val="single" w:sz="8" w:space="0" w:color="auto"/>
            </w:tcBorders>
            <w:noWrap/>
            <w:vAlign w:val="center"/>
            <w:hideMark/>
          </w:tcPr>
          <w:p w14:paraId="6324ABE0" w14:textId="77777777" w:rsidR="00EE6A55" w:rsidRPr="008C6112" w:rsidRDefault="00EE6A55" w:rsidP="008B0F6F">
            <w:pPr>
              <w:jc w:val="right"/>
              <w:rPr>
                <w:color w:val="000000"/>
                <w:sz w:val="20"/>
                <w:szCs w:val="20"/>
              </w:rPr>
            </w:pPr>
            <w:r w:rsidRPr="008C6112">
              <w:rPr>
                <w:color w:val="000000"/>
                <w:sz w:val="20"/>
                <w:szCs w:val="20"/>
              </w:rPr>
              <w:t>767 087,69</w:t>
            </w:r>
          </w:p>
        </w:tc>
      </w:tr>
      <w:tr w:rsidR="00EE6A55" w:rsidRPr="008C6112" w14:paraId="461E3B49"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62A89A6E"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и поддержка малого и среднего предпринимательства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79394C5E" w14:textId="77777777" w:rsidR="00EE6A55" w:rsidRPr="008C6112" w:rsidRDefault="00EE6A55" w:rsidP="008B0F6F">
            <w:pPr>
              <w:jc w:val="center"/>
              <w:rPr>
                <w:color w:val="000000"/>
                <w:sz w:val="20"/>
                <w:szCs w:val="20"/>
              </w:rPr>
            </w:pPr>
            <w:r w:rsidRPr="008C6112">
              <w:rPr>
                <w:color w:val="000000"/>
                <w:sz w:val="20"/>
                <w:szCs w:val="20"/>
              </w:rPr>
              <w:t>02.0.00.00000</w:t>
            </w:r>
          </w:p>
        </w:tc>
        <w:tc>
          <w:tcPr>
            <w:tcW w:w="960" w:type="dxa"/>
            <w:gridSpan w:val="2"/>
            <w:tcBorders>
              <w:top w:val="nil"/>
              <w:left w:val="nil"/>
              <w:bottom w:val="single" w:sz="4" w:space="0" w:color="auto"/>
              <w:right w:val="single" w:sz="4" w:space="0" w:color="auto"/>
            </w:tcBorders>
            <w:noWrap/>
            <w:vAlign w:val="center"/>
            <w:hideMark/>
          </w:tcPr>
          <w:p w14:paraId="2633AD4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78A813D" w14:textId="77777777" w:rsidR="00EE6A55" w:rsidRPr="008C6112" w:rsidRDefault="00EE6A55" w:rsidP="008B0F6F">
            <w:pPr>
              <w:jc w:val="right"/>
              <w:rPr>
                <w:color w:val="000000"/>
                <w:sz w:val="20"/>
                <w:szCs w:val="20"/>
              </w:rPr>
            </w:pPr>
            <w:r w:rsidRPr="008C6112">
              <w:rPr>
                <w:color w:val="000000"/>
                <w:sz w:val="20"/>
                <w:szCs w:val="20"/>
              </w:rPr>
              <w:t>1 232 487,69</w:t>
            </w:r>
          </w:p>
        </w:tc>
        <w:tc>
          <w:tcPr>
            <w:tcW w:w="1860" w:type="dxa"/>
            <w:gridSpan w:val="2"/>
            <w:tcBorders>
              <w:top w:val="nil"/>
              <w:left w:val="single" w:sz="4" w:space="0" w:color="auto"/>
              <w:bottom w:val="single" w:sz="4" w:space="0" w:color="auto"/>
              <w:right w:val="nil"/>
            </w:tcBorders>
            <w:noWrap/>
            <w:vAlign w:val="center"/>
            <w:hideMark/>
          </w:tcPr>
          <w:p w14:paraId="078CC6D9" w14:textId="77777777" w:rsidR="00EE6A55" w:rsidRPr="008C6112" w:rsidRDefault="00EE6A55" w:rsidP="008B0F6F">
            <w:pPr>
              <w:jc w:val="right"/>
              <w:rPr>
                <w:color w:val="000000"/>
                <w:sz w:val="20"/>
                <w:szCs w:val="20"/>
              </w:rPr>
            </w:pPr>
            <w:r w:rsidRPr="008C6112">
              <w:rPr>
                <w:color w:val="000000"/>
                <w:sz w:val="20"/>
                <w:szCs w:val="20"/>
              </w:rPr>
              <w:t>1 232 487,69</w:t>
            </w:r>
          </w:p>
        </w:tc>
        <w:tc>
          <w:tcPr>
            <w:tcW w:w="2700" w:type="dxa"/>
            <w:gridSpan w:val="3"/>
            <w:tcBorders>
              <w:top w:val="nil"/>
              <w:left w:val="single" w:sz="4" w:space="0" w:color="auto"/>
              <w:bottom w:val="single" w:sz="4" w:space="0" w:color="auto"/>
              <w:right w:val="single" w:sz="8" w:space="0" w:color="auto"/>
            </w:tcBorders>
            <w:noWrap/>
            <w:vAlign w:val="center"/>
            <w:hideMark/>
          </w:tcPr>
          <w:p w14:paraId="3EB52376" w14:textId="77777777" w:rsidR="00EE6A55" w:rsidRPr="008C6112" w:rsidRDefault="00EE6A55" w:rsidP="008B0F6F">
            <w:pPr>
              <w:jc w:val="right"/>
              <w:rPr>
                <w:color w:val="000000"/>
                <w:sz w:val="20"/>
                <w:szCs w:val="20"/>
              </w:rPr>
            </w:pPr>
            <w:r w:rsidRPr="008C6112">
              <w:rPr>
                <w:color w:val="000000"/>
                <w:sz w:val="20"/>
                <w:szCs w:val="20"/>
              </w:rPr>
              <w:t>767 087,69</w:t>
            </w:r>
          </w:p>
        </w:tc>
      </w:tr>
      <w:tr w:rsidR="00EE6A55" w:rsidRPr="008C6112" w14:paraId="7AF767CA"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10D53C0F"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"Развитие и поддержка малого и среднего предпринимательства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5F6DCB70" w14:textId="77777777" w:rsidR="00EE6A55" w:rsidRPr="008C6112" w:rsidRDefault="00EE6A55" w:rsidP="008B0F6F">
            <w:pPr>
              <w:jc w:val="center"/>
              <w:rPr>
                <w:color w:val="000000"/>
                <w:sz w:val="20"/>
                <w:szCs w:val="20"/>
              </w:rPr>
            </w:pPr>
            <w:r w:rsidRPr="008C6112">
              <w:rPr>
                <w:color w:val="000000"/>
                <w:sz w:val="20"/>
                <w:szCs w:val="20"/>
              </w:rPr>
              <w:t>02.0.00.49500</w:t>
            </w:r>
          </w:p>
        </w:tc>
        <w:tc>
          <w:tcPr>
            <w:tcW w:w="960" w:type="dxa"/>
            <w:gridSpan w:val="2"/>
            <w:tcBorders>
              <w:top w:val="nil"/>
              <w:left w:val="nil"/>
              <w:bottom w:val="single" w:sz="4" w:space="0" w:color="auto"/>
              <w:right w:val="single" w:sz="4" w:space="0" w:color="auto"/>
            </w:tcBorders>
            <w:noWrap/>
            <w:vAlign w:val="center"/>
            <w:hideMark/>
          </w:tcPr>
          <w:p w14:paraId="1222662D"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4CB681B2" w14:textId="77777777" w:rsidR="00EE6A55" w:rsidRPr="008C6112" w:rsidRDefault="00EE6A55" w:rsidP="008B0F6F">
            <w:pPr>
              <w:jc w:val="right"/>
              <w:rPr>
                <w:color w:val="000000"/>
                <w:sz w:val="20"/>
                <w:szCs w:val="20"/>
              </w:rPr>
            </w:pPr>
            <w:r w:rsidRPr="008C6112">
              <w:rPr>
                <w:color w:val="000000"/>
                <w:sz w:val="20"/>
                <w:szCs w:val="20"/>
              </w:rPr>
              <w:t>0,00</w:t>
            </w:r>
          </w:p>
        </w:tc>
        <w:tc>
          <w:tcPr>
            <w:tcW w:w="1860" w:type="dxa"/>
            <w:gridSpan w:val="2"/>
            <w:tcBorders>
              <w:top w:val="nil"/>
              <w:left w:val="single" w:sz="4" w:space="0" w:color="auto"/>
              <w:bottom w:val="single" w:sz="4" w:space="0" w:color="auto"/>
              <w:right w:val="nil"/>
            </w:tcBorders>
            <w:noWrap/>
            <w:vAlign w:val="center"/>
            <w:hideMark/>
          </w:tcPr>
          <w:p w14:paraId="109A7018" w14:textId="77777777" w:rsidR="00EE6A55" w:rsidRPr="008C6112" w:rsidRDefault="00EE6A55" w:rsidP="008B0F6F">
            <w:pPr>
              <w:jc w:val="right"/>
              <w:rPr>
                <w:color w:val="000000"/>
                <w:sz w:val="20"/>
                <w:szCs w:val="20"/>
              </w:rPr>
            </w:pPr>
            <w:r w:rsidRPr="008C6112">
              <w:rPr>
                <w:color w:val="000000"/>
                <w:sz w:val="20"/>
                <w:szCs w:val="20"/>
              </w:rPr>
              <w:t>465 400,00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0FCB07D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9D031A2" w14:textId="77777777" w:rsidTr="008C6112">
        <w:trPr>
          <w:gridBefore w:val="1"/>
          <w:gridAfter w:val="1"/>
          <w:wBefore w:w="567" w:type="dxa"/>
          <w:wAfter w:w="1181" w:type="dxa"/>
          <w:trHeight w:val="1365"/>
        </w:trPr>
        <w:tc>
          <w:tcPr>
            <w:tcW w:w="5149" w:type="dxa"/>
            <w:gridSpan w:val="2"/>
            <w:tcBorders>
              <w:top w:val="nil"/>
              <w:left w:val="single" w:sz="8" w:space="0" w:color="auto"/>
              <w:bottom w:val="single" w:sz="4" w:space="0" w:color="auto"/>
              <w:right w:val="single" w:sz="4" w:space="0" w:color="auto"/>
            </w:tcBorders>
            <w:vAlign w:val="center"/>
            <w:hideMark/>
          </w:tcPr>
          <w:p w14:paraId="00559730" w14:textId="77777777" w:rsidR="00EE6A55" w:rsidRPr="008C6112" w:rsidRDefault="00EE6A55" w:rsidP="008B0F6F">
            <w:pPr>
              <w:rPr>
                <w:color w:val="000000"/>
                <w:sz w:val="20"/>
                <w:szCs w:val="20"/>
              </w:rPr>
            </w:pPr>
            <w:r w:rsidRPr="008C6112">
              <w:rPr>
                <w:color w:val="000000"/>
                <w:sz w:val="20"/>
                <w:szCs w:val="20"/>
              </w:rPr>
              <w:t xml:space="preserve">Реализация мероприятий на </w:t>
            </w:r>
            <w:proofErr w:type="spellStart"/>
            <w:r w:rsidRPr="008C6112">
              <w:rPr>
                <w:color w:val="000000"/>
                <w:sz w:val="20"/>
                <w:szCs w:val="20"/>
              </w:rPr>
              <w:t>софинансирование</w:t>
            </w:r>
            <w:proofErr w:type="spellEnd"/>
            <w:r w:rsidRPr="008C6112">
              <w:rPr>
                <w:color w:val="000000"/>
                <w:sz w:val="20"/>
                <w:szCs w:val="20"/>
              </w:rPr>
              <w:t xml:space="preserve"> муниципальных программ развития малого и среднего предпринимательства государственной программы Новосибирской области «Развитие субъектов малого и среднего предпринимательства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6E95C801" w14:textId="77777777" w:rsidR="00EE6A55" w:rsidRPr="008C6112" w:rsidRDefault="00EE6A55" w:rsidP="008B0F6F">
            <w:pPr>
              <w:jc w:val="center"/>
              <w:rPr>
                <w:color w:val="000000"/>
                <w:sz w:val="20"/>
                <w:szCs w:val="20"/>
              </w:rPr>
            </w:pPr>
            <w:r w:rsidRPr="008C6112">
              <w:rPr>
                <w:color w:val="000000"/>
                <w:sz w:val="20"/>
                <w:szCs w:val="20"/>
              </w:rPr>
              <w:t>02.0.00.70690</w:t>
            </w:r>
          </w:p>
        </w:tc>
        <w:tc>
          <w:tcPr>
            <w:tcW w:w="960" w:type="dxa"/>
            <w:gridSpan w:val="2"/>
            <w:tcBorders>
              <w:top w:val="nil"/>
              <w:left w:val="nil"/>
              <w:bottom w:val="single" w:sz="4" w:space="0" w:color="auto"/>
              <w:right w:val="single" w:sz="4" w:space="0" w:color="auto"/>
            </w:tcBorders>
            <w:noWrap/>
            <w:vAlign w:val="center"/>
            <w:hideMark/>
          </w:tcPr>
          <w:p w14:paraId="0326B7B8"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F62B82D" w14:textId="77777777" w:rsidR="00EE6A55" w:rsidRPr="008C6112" w:rsidRDefault="00EE6A55" w:rsidP="008B0F6F">
            <w:pPr>
              <w:jc w:val="right"/>
              <w:rPr>
                <w:color w:val="000000"/>
                <w:sz w:val="20"/>
                <w:szCs w:val="20"/>
              </w:rPr>
            </w:pPr>
            <w:r w:rsidRPr="008C6112">
              <w:rPr>
                <w:color w:val="000000"/>
                <w:sz w:val="20"/>
                <w:szCs w:val="20"/>
              </w:rPr>
              <w:t>1 232 487,69</w:t>
            </w:r>
          </w:p>
        </w:tc>
        <w:tc>
          <w:tcPr>
            <w:tcW w:w="1860" w:type="dxa"/>
            <w:gridSpan w:val="2"/>
            <w:tcBorders>
              <w:top w:val="nil"/>
              <w:left w:val="single" w:sz="4" w:space="0" w:color="auto"/>
              <w:bottom w:val="single" w:sz="4" w:space="0" w:color="auto"/>
              <w:right w:val="nil"/>
            </w:tcBorders>
            <w:noWrap/>
            <w:vAlign w:val="center"/>
            <w:hideMark/>
          </w:tcPr>
          <w:p w14:paraId="0940883F" w14:textId="77777777" w:rsidR="00EE6A55" w:rsidRPr="008C6112" w:rsidRDefault="00EE6A55" w:rsidP="008B0F6F">
            <w:pPr>
              <w:jc w:val="right"/>
              <w:rPr>
                <w:color w:val="000000"/>
                <w:sz w:val="20"/>
                <w:szCs w:val="20"/>
              </w:rPr>
            </w:pPr>
            <w:r w:rsidRPr="008C6112">
              <w:rPr>
                <w:color w:val="000000"/>
                <w:sz w:val="20"/>
                <w:szCs w:val="20"/>
              </w:rPr>
              <w:t>767 087,69</w:t>
            </w:r>
          </w:p>
        </w:tc>
        <w:tc>
          <w:tcPr>
            <w:tcW w:w="2700" w:type="dxa"/>
            <w:gridSpan w:val="3"/>
            <w:tcBorders>
              <w:top w:val="nil"/>
              <w:left w:val="single" w:sz="4" w:space="0" w:color="auto"/>
              <w:bottom w:val="single" w:sz="4" w:space="0" w:color="auto"/>
              <w:right w:val="single" w:sz="8" w:space="0" w:color="auto"/>
            </w:tcBorders>
            <w:noWrap/>
            <w:vAlign w:val="center"/>
            <w:hideMark/>
          </w:tcPr>
          <w:p w14:paraId="0BB780AD" w14:textId="77777777" w:rsidR="00EE6A55" w:rsidRPr="008C6112" w:rsidRDefault="00EE6A55" w:rsidP="008B0F6F">
            <w:pPr>
              <w:jc w:val="right"/>
              <w:rPr>
                <w:color w:val="000000"/>
                <w:sz w:val="20"/>
                <w:szCs w:val="20"/>
              </w:rPr>
            </w:pPr>
            <w:r w:rsidRPr="008C6112">
              <w:rPr>
                <w:color w:val="000000"/>
                <w:sz w:val="20"/>
                <w:szCs w:val="20"/>
              </w:rPr>
              <w:t>767 087,69</w:t>
            </w:r>
          </w:p>
        </w:tc>
      </w:tr>
      <w:tr w:rsidR="00EE6A55" w:rsidRPr="008C6112" w14:paraId="37FD2DC4"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630CE3F3" w14:textId="77777777" w:rsidR="00EE6A55" w:rsidRPr="008C6112" w:rsidRDefault="00EE6A55" w:rsidP="008B0F6F">
            <w:pPr>
              <w:rPr>
                <w:color w:val="000000"/>
                <w:sz w:val="20"/>
                <w:szCs w:val="20"/>
              </w:rPr>
            </w:pPr>
            <w:r w:rsidRPr="008C6112">
              <w:rPr>
                <w:color w:val="000000"/>
                <w:sz w:val="20"/>
                <w:szCs w:val="20"/>
              </w:rPr>
              <w:t>Муниципальная программа "Патриотическое воспитание граждан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0091C1CA" w14:textId="77777777" w:rsidR="00EE6A55" w:rsidRPr="008C6112" w:rsidRDefault="00EE6A55" w:rsidP="008B0F6F">
            <w:pPr>
              <w:jc w:val="center"/>
              <w:rPr>
                <w:color w:val="000000"/>
                <w:sz w:val="20"/>
                <w:szCs w:val="20"/>
              </w:rPr>
            </w:pPr>
            <w:r w:rsidRPr="008C6112">
              <w:rPr>
                <w:color w:val="000000"/>
                <w:sz w:val="20"/>
                <w:szCs w:val="20"/>
              </w:rPr>
              <w:t>03.0.00.00000</w:t>
            </w:r>
          </w:p>
        </w:tc>
        <w:tc>
          <w:tcPr>
            <w:tcW w:w="960" w:type="dxa"/>
            <w:gridSpan w:val="2"/>
            <w:tcBorders>
              <w:top w:val="nil"/>
              <w:left w:val="nil"/>
              <w:bottom w:val="single" w:sz="4" w:space="0" w:color="auto"/>
              <w:right w:val="single" w:sz="4" w:space="0" w:color="auto"/>
            </w:tcBorders>
            <w:noWrap/>
            <w:vAlign w:val="center"/>
            <w:hideMark/>
          </w:tcPr>
          <w:p w14:paraId="72C4140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7426DB2" w14:textId="77777777" w:rsidR="00EE6A55" w:rsidRPr="008C6112" w:rsidRDefault="00EE6A55" w:rsidP="008B0F6F">
            <w:pPr>
              <w:jc w:val="right"/>
              <w:rPr>
                <w:color w:val="000000"/>
                <w:sz w:val="20"/>
                <w:szCs w:val="20"/>
              </w:rPr>
            </w:pPr>
            <w:r w:rsidRPr="008C6112">
              <w:rPr>
                <w:color w:val="000000"/>
                <w:sz w:val="20"/>
                <w:szCs w:val="20"/>
              </w:rPr>
              <w:t>1 892 000,00</w:t>
            </w:r>
          </w:p>
        </w:tc>
        <w:tc>
          <w:tcPr>
            <w:tcW w:w="1860" w:type="dxa"/>
            <w:gridSpan w:val="2"/>
            <w:tcBorders>
              <w:top w:val="nil"/>
              <w:left w:val="single" w:sz="4" w:space="0" w:color="auto"/>
              <w:bottom w:val="single" w:sz="4" w:space="0" w:color="auto"/>
              <w:right w:val="nil"/>
            </w:tcBorders>
            <w:noWrap/>
            <w:vAlign w:val="center"/>
            <w:hideMark/>
          </w:tcPr>
          <w:p w14:paraId="7A7740C5"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BFCB01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EE4B57C"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06D17AE5" w14:textId="77777777" w:rsidR="00EE6A55" w:rsidRPr="008C6112" w:rsidRDefault="00EE6A55" w:rsidP="008B0F6F">
            <w:pPr>
              <w:rPr>
                <w:color w:val="000000"/>
                <w:sz w:val="20"/>
                <w:szCs w:val="20"/>
              </w:rPr>
            </w:pPr>
            <w:r w:rsidRPr="008C6112">
              <w:rPr>
                <w:color w:val="000000"/>
                <w:sz w:val="20"/>
                <w:szCs w:val="20"/>
              </w:rPr>
              <w:t>Муниципальная программа "Патриотическое воспитание граждан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2D6449A2" w14:textId="77777777" w:rsidR="00EE6A55" w:rsidRPr="008C6112" w:rsidRDefault="00EE6A55" w:rsidP="008B0F6F">
            <w:pPr>
              <w:jc w:val="center"/>
              <w:rPr>
                <w:color w:val="000000"/>
                <w:sz w:val="20"/>
                <w:szCs w:val="20"/>
              </w:rPr>
            </w:pPr>
            <w:r w:rsidRPr="008C6112">
              <w:rPr>
                <w:color w:val="000000"/>
                <w:sz w:val="20"/>
                <w:szCs w:val="20"/>
              </w:rPr>
              <w:t>03.0.00.00000</w:t>
            </w:r>
          </w:p>
        </w:tc>
        <w:tc>
          <w:tcPr>
            <w:tcW w:w="960" w:type="dxa"/>
            <w:gridSpan w:val="2"/>
            <w:tcBorders>
              <w:top w:val="nil"/>
              <w:left w:val="nil"/>
              <w:bottom w:val="single" w:sz="4" w:space="0" w:color="auto"/>
              <w:right w:val="single" w:sz="4" w:space="0" w:color="auto"/>
            </w:tcBorders>
            <w:noWrap/>
            <w:vAlign w:val="center"/>
            <w:hideMark/>
          </w:tcPr>
          <w:p w14:paraId="7B69864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A51DF2A" w14:textId="77777777" w:rsidR="00EE6A55" w:rsidRPr="008C6112" w:rsidRDefault="00EE6A55" w:rsidP="008B0F6F">
            <w:pPr>
              <w:jc w:val="right"/>
              <w:rPr>
                <w:color w:val="000000"/>
                <w:sz w:val="20"/>
                <w:szCs w:val="20"/>
              </w:rPr>
            </w:pPr>
            <w:r w:rsidRPr="008C6112">
              <w:rPr>
                <w:color w:val="000000"/>
                <w:sz w:val="20"/>
                <w:szCs w:val="20"/>
              </w:rPr>
              <w:t>1 892 000,00</w:t>
            </w:r>
          </w:p>
        </w:tc>
        <w:tc>
          <w:tcPr>
            <w:tcW w:w="1860" w:type="dxa"/>
            <w:gridSpan w:val="2"/>
            <w:tcBorders>
              <w:top w:val="nil"/>
              <w:left w:val="single" w:sz="4" w:space="0" w:color="auto"/>
              <w:bottom w:val="single" w:sz="4" w:space="0" w:color="auto"/>
              <w:right w:val="nil"/>
            </w:tcBorders>
            <w:noWrap/>
            <w:vAlign w:val="center"/>
            <w:hideMark/>
          </w:tcPr>
          <w:p w14:paraId="51EB01BC"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3FAE5AF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2F9CD78"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47132446" w14:textId="77777777" w:rsidR="00EE6A55" w:rsidRPr="008C6112" w:rsidRDefault="00EE6A55" w:rsidP="008B0F6F">
            <w:pPr>
              <w:rPr>
                <w:color w:val="000000"/>
                <w:sz w:val="20"/>
                <w:szCs w:val="20"/>
              </w:rPr>
            </w:pPr>
            <w:r w:rsidRPr="008C6112">
              <w:rPr>
                <w:color w:val="000000"/>
                <w:sz w:val="20"/>
                <w:szCs w:val="20"/>
              </w:rPr>
              <w:t>Муниципальная программа "Патриотическое воспитание граждан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44635D2F" w14:textId="77777777" w:rsidR="00EE6A55" w:rsidRPr="008C6112" w:rsidRDefault="00EE6A55" w:rsidP="008B0F6F">
            <w:pPr>
              <w:jc w:val="center"/>
              <w:rPr>
                <w:color w:val="000000"/>
                <w:sz w:val="20"/>
                <w:szCs w:val="20"/>
              </w:rPr>
            </w:pPr>
            <w:r w:rsidRPr="008C6112">
              <w:rPr>
                <w:color w:val="000000"/>
                <w:sz w:val="20"/>
                <w:szCs w:val="20"/>
              </w:rPr>
              <w:t>03.0.00.00000</w:t>
            </w:r>
          </w:p>
        </w:tc>
        <w:tc>
          <w:tcPr>
            <w:tcW w:w="960" w:type="dxa"/>
            <w:gridSpan w:val="2"/>
            <w:tcBorders>
              <w:top w:val="nil"/>
              <w:left w:val="nil"/>
              <w:bottom w:val="single" w:sz="4" w:space="0" w:color="auto"/>
              <w:right w:val="single" w:sz="4" w:space="0" w:color="auto"/>
            </w:tcBorders>
            <w:noWrap/>
            <w:vAlign w:val="center"/>
            <w:hideMark/>
          </w:tcPr>
          <w:p w14:paraId="32FAA00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3DAF39B" w14:textId="77777777" w:rsidR="00EE6A55" w:rsidRPr="008C6112" w:rsidRDefault="00EE6A55" w:rsidP="008B0F6F">
            <w:pPr>
              <w:jc w:val="right"/>
              <w:rPr>
                <w:color w:val="000000"/>
                <w:sz w:val="20"/>
                <w:szCs w:val="20"/>
              </w:rPr>
            </w:pPr>
            <w:r w:rsidRPr="008C6112">
              <w:rPr>
                <w:color w:val="000000"/>
                <w:sz w:val="20"/>
                <w:szCs w:val="20"/>
              </w:rPr>
              <w:t>1 892 000,00</w:t>
            </w:r>
          </w:p>
        </w:tc>
        <w:tc>
          <w:tcPr>
            <w:tcW w:w="1860" w:type="dxa"/>
            <w:gridSpan w:val="2"/>
            <w:tcBorders>
              <w:top w:val="nil"/>
              <w:left w:val="single" w:sz="4" w:space="0" w:color="auto"/>
              <w:bottom w:val="single" w:sz="4" w:space="0" w:color="auto"/>
              <w:right w:val="nil"/>
            </w:tcBorders>
            <w:noWrap/>
            <w:vAlign w:val="center"/>
            <w:hideMark/>
          </w:tcPr>
          <w:p w14:paraId="11C055D5"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1AA97BA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95CCAE7" w14:textId="77777777" w:rsidTr="008C6112">
        <w:trPr>
          <w:gridBefore w:val="1"/>
          <w:gridAfter w:val="1"/>
          <w:wBefore w:w="567" w:type="dxa"/>
          <w:wAfter w:w="1181" w:type="dxa"/>
          <w:trHeight w:val="414"/>
        </w:trPr>
        <w:tc>
          <w:tcPr>
            <w:tcW w:w="5149" w:type="dxa"/>
            <w:gridSpan w:val="2"/>
            <w:tcBorders>
              <w:top w:val="nil"/>
              <w:left w:val="single" w:sz="8" w:space="0" w:color="auto"/>
              <w:bottom w:val="single" w:sz="4" w:space="0" w:color="auto"/>
              <w:right w:val="single" w:sz="4" w:space="0" w:color="auto"/>
            </w:tcBorders>
            <w:vAlign w:val="center"/>
            <w:hideMark/>
          </w:tcPr>
          <w:p w14:paraId="744C74F1"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"Патриотическое воспитание граждан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342F4799" w14:textId="77777777" w:rsidR="00EE6A55" w:rsidRPr="008C6112" w:rsidRDefault="00EE6A55" w:rsidP="008B0F6F">
            <w:pPr>
              <w:jc w:val="center"/>
              <w:rPr>
                <w:color w:val="000000"/>
                <w:sz w:val="20"/>
                <w:szCs w:val="20"/>
              </w:rPr>
            </w:pPr>
            <w:r w:rsidRPr="008C6112">
              <w:rPr>
                <w:color w:val="000000"/>
                <w:sz w:val="20"/>
                <w:szCs w:val="20"/>
              </w:rPr>
              <w:t>03.0.00.79500</w:t>
            </w:r>
          </w:p>
        </w:tc>
        <w:tc>
          <w:tcPr>
            <w:tcW w:w="960" w:type="dxa"/>
            <w:gridSpan w:val="2"/>
            <w:tcBorders>
              <w:top w:val="nil"/>
              <w:left w:val="nil"/>
              <w:bottom w:val="single" w:sz="4" w:space="0" w:color="auto"/>
              <w:right w:val="single" w:sz="4" w:space="0" w:color="auto"/>
            </w:tcBorders>
            <w:noWrap/>
            <w:vAlign w:val="center"/>
            <w:hideMark/>
          </w:tcPr>
          <w:p w14:paraId="14DA90C7"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FF0CDC1" w14:textId="77777777" w:rsidR="00EE6A55" w:rsidRPr="008C6112" w:rsidRDefault="00EE6A55" w:rsidP="008B0F6F">
            <w:pPr>
              <w:jc w:val="right"/>
              <w:rPr>
                <w:color w:val="000000"/>
                <w:sz w:val="20"/>
                <w:szCs w:val="20"/>
              </w:rPr>
            </w:pPr>
            <w:r w:rsidRPr="008C6112">
              <w:rPr>
                <w:color w:val="000000"/>
                <w:sz w:val="20"/>
                <w:szCs w:val="20"/>
              </w:rPr>
              <w:t>1 892 000,00</w:t>
            </w:r>
          </w:p>
        </w:tc>
        <w:tc>
          <w:tcPr>
            <w:tcW w:w="1860" w:type="dxa"/>
            <w:gridSpan w:val="2"/>
            <w:tcBorders>
              <w:top w:val="nil"/>
              <w:left w:val="single" w:sz="4" w:space="0" w:color="auto"/>
              <w:bottom w:val="single" w:sz="4" w:space="0" w:color="auto"/>
              <w:right w:val="nil"/>
            </w:tcBorders>
            <w:noWrap/>
            <w:vAlign w:val="center"/>
            <w:hideMark/>
          </w:tcPr>
          <w:p w14:paraId="74122613"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74B933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00DBDDB" w14:textId="77777777" w:rsidTr="008C6112">
        <w:trPr>
          <w:gridBefore w:val="1"/>
          <w:gridAfter w:val="1"/>
          <w:wBefore w:w="567" w:type="dxa"/>
          <w:wAfter w:w="1181" w:type="dxa"/>
          <w:trHeight w:val="282"/>
        </w:trPr>
        <w:tc>
          <w:tcPr>
            <w:tcW w:w="5149" w:type="dxa"/>
            <w:gridSpan w:val="2"/>
            <w:tcBorders>
              <w:top w:val="nil"/>
              <w:left w:val="single" w:sz="8" w:space="0" w:color="auto"/>
              <w:bottom w:val="single" w:sz="4" w:space="0" w:color="auto"/>
              <w:right w:val="single" w:sz="4" w:space="0" w:color="auto"/>
            </w:tcBorders>
            <w:vAlign w:val="center"/>
            <w:hideMark/>
          </w:tcPr>
          <w:p w14:paraId="67E0D2DD"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молодёжной политики в Куйбышевском районе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3706450C" w14:textId="77777777" w:rsidR="00EE6A55" w:rsidRPr="008C6112" w:rsidRDefault="00EE6A55" w:rsidP="008B0F6F">
            <w:pPr>
              <w:jc w:val="center"/>
              <w:rPr>
                <w:color w:val="000000"/>
                <w:sz w:val="20"/>
                <w:szCs w:val="20"/>
              </w:rPr>
            </w:pPr>
            <w:r w:rsidRPr="008C6112">
              <w:rPr>
                <w:color w:val="000000"/>
                <w:sz w:val="20"/>
                <w:szCs w:val="20"/>
              </w:rPr>
              <w:t>04.0.00.00000</w:t>
            </w:r>
          </w:p>
        </w:tc>
        <w:tc>
          <w:tcPr>
            <w:tcW w:w="960" w:type="dxa"/>
            <w:gridSpan w:val="2"/>
            <w:tcBorders>
              <w:top w:val="nil"/>
              <w:left w:val="nil"/>
              <w:bottom w:val="single" w:sz="4" w:space="0" w:color="auto"/>
              <w:right w:val="single" w:sz="4" w:space="0" w:color="auto"/>
            </w:tcBorders>
            <w:noWrap/>
            <w:vAlign w:val="center"/>
            <w:hideMark/>
          </w:tcPr>
          <w:p w14:paraId="0693B24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B2A39BB" w14:textId="77777777" w:rsidR="00EE6A55" w:rsidRPr="008C6112" w:rsidRDefault="00EE6A55" w:rsidP="008B0F6F">
            <w:pPr>
              <w:jc w:val="right"/>
              <w:rPr>
                <w:color w:val="000000"/>
                <w:sz w:val="20"/>
                <w:szCs w:val="20"/>
              </w:rPr>
            </w:pPr>
            <w:r w:rsidRPr="008C6112">
              <w:rPr>
                <w:color w:val="000000"/>
                <w:sz w:val="20"/>
                <w:szCs w:val="20"/>
              </w:rPr>
              <w:t>41 521 648,37</w:t>
            </w:r>
          </w:p>
        </w:tc>
        <w:tc>
          <w:tcPr>
            <w:tcW w:w="1860" w:type="dxa"/>
            <w:gridSpan w:val="2"/>
            <w:tcBorders>
              <w:top w:val="nil"/>
              <w:left w:val="single" w:sz="4" w:space="0" w:color="auto"/>
              <w:bottom w:val="single" w:sz="4" w:space="0" w:color="auto"/>
              <w:right w:val="nil"/>
            </w:tcBorders>
            <w:noWrap/>
            <w:vAlign w:val="center"/>
            <w:hideMark/>
          </w:tcPr>
          <w:p w14:paraId="4DF5BE22"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78BFA49"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252C2F1" w14:textId="77777777" w:rsidTr="008C6112">
        <w:trPr>
          <w:gridBefore w:val="1"/>
          <w:gridAfter w:val="1"/>
          <w:wBefore w:w="567" w:type="dxa"/>
          <w:wAfter w:w="1181" w:type="dxa"/>
          <w:trHeight w:val="454"/>
        </w:trPr>
        <w:tc>
          <w:tcPr>
            <w:tcW w:w="5149" w:type="dxa"/>
            <w:gridSpan w:val="2"/>
            <w:tcBorders>
              <w:top w:val="nil"/>
              <w:left w:val="single" w:sz="8" w:space="0" w:color="auto"/>
              <w:bottom w:val="single" w:sz="4" w:space="0" w:color="auto"/>
              <w:right w:val="single" w:sz="4" w:space="0" w:color="auto"/>
            </w:tcBorders>
            <w:vAlign w:val="center"/>
            <w:hideMark/>
          </w:tcPr>
          <w:p w14:paraId="2A392D49"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молодёжной политики в Куйбышевском районе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6E8B223C" w14:textId="77777777" w:rsidR="00EE6A55" w:rsidRPr="008C6112" w:rsidRDefault="00EE6A55" w:rsidP="008B0F6F">
            <w:pPr>
              <w:jc w:val="center"/>
              <w:rPr>
                <w:color w:val="000000"/>
                <w:sz w:val="20"/>
                <w:szCs w:val="20"/>
              </w:rPr>
            </w:pPr>
            <w:r w:rsidRPr="008C6112">
              <w:rPr>
                <w:color w:val="000000"/>
                <w:sz w:val="20"/>
                <w:szCs w:val="20"/>
              </w:rPr>
              <w:t>04.0.00.00000</w:t>
            </w:r>
          </w:p>
        </w:tc>
        <w:tc>
          <w:tcPr>
            <w:tcW w:w="960" w:type="dxa"/>
            <w:gridSpan w:val="2"/>
            <w:tcBorders>
              <w:top w:val="nil"/>
              <w:left w:val="nil"/>
              <w:bottom w:val="single" w:sz="4" w:space="0" w:color="auto"/>
              <w:right w:val="single" w:sz="4" w:space="0" w:color="auto"/>
            </w:tcBorders>
            <w:noWrap/>
            <w:vAlign w:val="center"/>
            <w:hideMark/>
          </w:tcPr>
          <w:p w14:paraId="6AAD41A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3BD304A" w14:textId="77777777" w:rsidR="00EE6A55" w:rsidRPr="008C6112" w:rsidRDefault="00EE6A55" w:rsidP="008B0F6F">
            <w:pPr>
              <w:jc w:val="right"/>
              <w:rPr>
                <w:color w:val="000000"/>
                <w:sz w:val="20"/>
                <w:szCs w:val="20"/>
              </w:rPr>
            </w:pPr>
            <w:r w:rsidRPr="008C6112">
              <w:rPr>
                <w:color w:val="000000"/>
                <w:sz w:val="20"/>
                <w:szCs w:val="20"/>
              </w:rPr>
              <w:t>41 521 648,37</w:t>
            </w:r>
          </w:p>
        </w:tc>
        <w:tc>
          <w:tcPr>
            <w:tcW w:w="1860" w:type="dxa"/>
            <w:gridSpan w:val="2"/>
            <w:tcBorders>
              <w:top w:val="nil"/>
              <w:left w:val="single" w:sz="4" w:space="0" w:color="auto"/>
              <w:bottom w:val="single" w:sz="4" w:space="0" w:color="auto"/>
              <w:right w:val="nil"/>
            </w:tcBorders>
            <w:noWrap/>
            <w:vAlign w:val="center"/>
            <w:hideMark/>
          </w:tcPr>
          <w:p w14:paraId="5BF24153"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7C1011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343EADC" w14:textId="77777777" w:rsidTr="008C6112">
        <w:trPr>
          <w:gridBefore w:val="1"/>
          <w:gridAfter w:val="1"/>
          <w:wBefore w:w="567" w:type="dxa"/>
          <w:wAfter w:w="1181" w:type="dxa"/>
          <w:trHeight w:val="276"/>
        </w:trPr>
        <w:tc>
          <w:tcPr>
            <w:tcW w:w="5149" w:type="dxa"/>
            <w:gridSpan w:val="2"/>
            <w:tcBorders>
              <w:top w:val="nil"/>
              <w:left w:val="single" w:sz="8" w:space="0" w:color="auto"/>
              <w:bottom w:val="single" w:sz="4" w:space="0" w:color="auto"/>
              <w:right w:val="single" w:sz="4" w:space="0" w:color="auto"/>
            </w:tcBorders>
            <w:vAlign w:val="center"/>
            <w:hideMark/>
          </w:tcPr>
          <w:p w14:paraId="7C0D6267"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молодёжной политики в Куйбышевском районе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2884F4DE" w14:textId="77777777" w:rsidR="00EE6A55" w:rsidRPr="008C6112" w:rsidRDefault="00EE6A55" w:rsidP="008B0F6F">
            <w:pPr>
              <w:jc w:val="center"/>
              <w:rPr>
                <w:color w:val="000000"/>
                <w:sz w:val="20"/>
                <w:szCs w:val="20"/>
              </w:rPr>
            </w:pPr>
            <w:r w:rsidRPr="008C6112">
              <w:rPr>
                <w:color w:val="000000"/>
                <w:sz w:val="20"/>
                <w:szCs w:val="20"/>
              </w:rPr>
              <w:t>04.0.00.00000</w:t>
            </w:r>
          </w:p>
        </w:tc>
        <w:tc>
          <w:tcPr>
            <w:tcW w:w="960" w:type="dxa"/>
            <w:gridSpan w:val="2"/>
            <w:tcBorders>
              <w:top w:val="nil"/>
              <w:left w:val="nil"/>
              <w:bottom w:val="single" w:sz="4" w:space="0" w:color="auto"/>
              <w:right w:val="single" w:sz="4" w:space="0" w:color="auto"/>
            </w:tcBorders>
            <w:noWrap/>
            <w:vAlign w:val="center"/>
            <w:hideMark/>
          </w:tcPr>
          <w:p w14:paraId="0FB2AE6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4D9A9BE" w14:textId="77777777" w:rsidR="00EE6A55" w:rsidRPr="008C6112" w:rsidRDefault="00EE6A55" w:rsidP="008B0F6F">
            <w:pPr>
              <w:jc w:val="right"/>
              <w:rPr>
                <w:color w:val="000000"/>
                <w:sz w:val="20"/>
                <w:szCs w:val="20"/>
              </w:rPr>
            </w:pPr>
            <w:r w:rsidRPr="008C6112">
              <w:rPr>
                <w:color w:val="000000"/>
                <w:sz w:val="20"/>
                <w:szCs w:val="20"/>
              </w:rPr>
              <w:t>41 521 648,37</w:t>
            </w:r>
          </w:p>
        </w:tc>
        <w:tc>
          <w:tcPr>
            <w:tcW w:w="1860" w:type="dxa"/>
            <w:gridSpan w:val="2"/>
            <w:tcBorders>
              <w:top w:val="nil"/>
              <w:left w:val="single" w:sz="4" w:space="0" w:color="auto"/>
              <w:bottom w:val="single" w:sz="4" w:space="0" w:color="auto"/>
              <w:right w:val="nil"/>
            </w:tcBorders>
            <w:noWrap/>
            <w:vAlign w:val="center"/>
            <w:hideMark/>
          </w:tcPr>
          <w:p w14:paraId="3D51AF52"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01BFB9B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25868D7" w14:textId="77777777" w:rsidTr="008C6112">
        <w:trPr>
          <w:gridBefore w:val="1"/>
          <w:gridAfter w:val="1"/>
          <w:wBefore w:w="567" w:type="dxa"/>
          <w:wAfter w:w="1181" w:type="dxa"/>
          <w:trHeight w:val="454"/>
        </w:trPr>
        <w:tc>
          <w:tcPr>
            <w:tcW w:w="5149" w:type="dxa"/>
            <w:gridSpan w:val="2"/>
            <w:tcBorders>
              <w:top w:val="nil"/>
              <w:left w:val="single" w:sz="8" w:space="0" w:color="auto"/>
              <w:bottom w:val="single" w:sz="4" w:space="0" w:color="auto"/>
              <w:right w:val="single" w:sz="4" w:space="0" w:color="auto"/>
            </w:tcBorders>
            <w:vAlign w:val="center"/>
            <w:hideMark/>
          </w:tcPr>
          <w:p w14:paraId="4F95C3CE"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по организационно-воспитательной работе с молодежью</w:t>
            </w:r>
          </w:p>
        </w:tc>
        <w:tc>
          <w:tcPr>
            <w:tcW w:w="1516" w:type="dxa"/>
            <w:gridSpan w:val="3"/>
            <w:tcBorders>
              <w:top w:val="nil"/>
              <w:left w:val="nil"/>
              <w:bottom w:val="single" w:sz="4" w:space="0" w:color="auto"/>
              <w:right w:val="single" w:sz="4" w:space="0" w:color="auto"/>
            </w:tcBorders>
            <w:noWrap/>
            <w:vAlign w:val="center"/>
            <w:hideMark/>
          </w:tcPr>
          <w:p w14:paraId="3F858410" w14:textId="77777777" w:rsidR="00EE6A55" w:rsidRPr="008C6112" w:rsidRDefault="00EE6A55" w:rsidP="008B0F6F">
            <w:pPr>
              <w:jc w:val="center"/>
              <w:rPr>
                <w:color w:val="000000"/>
                <w:sz w:val="20"/>
                <w:szCs w:val="20"/>
              </w:rPr>
            </w:pPr>
            <w:r w:rsidRPr="008C6112">
              <w:rPr>
                <w:color w:val="000000"/>
                <w:sz w:val="20"/>
                <w:szCs w:val="20"/>
              </w:rPr>
              <w:t>04.0.00.07590</w:t>
            </w:r>
          </w:p>
        </w:tc>
        <w:tc>
          <w:tcPr>
            <w:tcW w:w="960" w:type="dxa"/>
            <w:gridSpan w:val="2"/>
            <w:tcBorders>
              <w:top w:val="nil"/>
              <w:left w:val="nil"/>
              <w:bottom w:val="single" w:sz="4" w:space="0" w:color="auto"/>
              <w:right w:val="single" w:sz="4" w:space="0" w:color="auto"/>
            </w:tcBorders>
            <w:noWrap/>
            <w:vAlign w:val="center"/>
            <w:hideMark/>
          </w:tcPr>
          <w:p w14:paraId="00282592"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F35F7A8" w14:textId="77777777" w:rsidR="00EE6A55" w:rsidRPr="008C6112" w:rsidRDefault="00EE6A55" w:rsidP="008B0F6F">
            <w:pPr>
              <w:jc w:val="right"/>
              <w:rPr>
                <w:color w:val="000000"/>
                <w:sz w:val="20"/>
                <w:szCs w:val="20"/>
              </w:rPr>
            </w:pPr>
            <w:r w:rsidRPr="008C6112">
              <w:rPr>
                <w:color w:val="000000"/>
                <w:sz w:val="20"/>
                <w:szCs w:val="20"/>
              </w:rPr>
              <w:t>33 547 950,95</w:t>
            </w:r>
          </w:p>
        </w:tc>
        <w:tc>
          <w:tcPr>
            <w:tcW w:w="1860" w:type="dxa"/>
            <w:gridSpan w:val="2"/>
            <w:tcBorders>
              <w:top w:val="nil"/>
              <w:left w:val="single" w:sz="4" w:space="0" w:color="auto"/>
              <w:bottom w:val="single" w:sz="4" w:space="0" w:color="auto"/>
              <w:right w:val="nil"/>
            </w:tcBorders>
            <w:noWrap/>
            <w:vAlign w:val="center"/>
            <w:hideMark/>
          </w:tcPr>
          <w:p w14:paraId="746AA28D"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39EADE2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7DB274D" w14:textId="77777777" w:rsidTr="008C6112">
        <w:trPr>
          <w:gridBefore w:val="1"/>
          <w:gridAfter w:val="1"/>
          <w:wBefore w:w="567" w:type="dxa"/>
          <w:wAfter w:w="1181" w:type="dxa"/>
          <w:trHeight w:val="652"/>
        </w:trPr>
        <w:tc>
          <w:tcPr>
            <w:tcW w:w="5149" w:type="dxa"/>
            <w:gridSpan w:val="2"/>
            <w:tcBorders>
              <w:top w:val="nil"/>
              <w:left w:val="single" w:sz="8" w:space="0" w:color="auto"/>
              <w:bottom w:val="single" w:sz="4" w:space="0" w:color="auto"/>
              <w:right w:val="single" w:sz="4" w:space="0" w:color="auto"/>
            </w:tcBorders>
            <w:vAlign w:val="center"/>
            <w:hideMark/>
          </w:tcPr>
          <w:p w14:paraId="14BAB336"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5979CD73" w14:textId="77777777" w:rsidR="00EE6A55" w:rsidRPr="008C6112" w:rsidRDefault="00EE6A55" w:rsidP="008B0F6F">
            <w:pPr>
              <w:jc w:val="center"/>
              <w:rPr>
                <w:color w:val="000000"/>
                <w:sz w:val="20"/>
                <w:szCs w:val="20"/>
              </w:rPr>
            </w:pPr>
            <w:r w:rsidRPr="008C6112">
              <w:rPr>
                <w:color w:val="000000"/>
                <w:sz w:val="20"/>
                <w:szCs w:val="20"/>
              </w:rPr>
              <w:t>04.0.00.70510</w:t>
            </w:r>
          </w:p>
        </w:tc>
        <w:tc>
          <w:tcPr>
            <w:tcW w:w="960" w:type="dxa"/>
            <w:gridSpan w:val="2"/>
            <w:tcBorders>
              <w:top w:val="nil"/>
              <w:left w:val="nil"/>
              <w:bottom w:val="single" w:sz="4" w:space="0" w:color="auto"/>
              <w:right w:val="single" w:sz="4" w:space="0" w:color="auto"/>
            </w:tcBorders>
            <w:noWrap/>
            <w:vAlign w:val="center"/>
            <w:hideMark/>
          </w:tcPr>
          <w:p w14:paraId="30CB936A"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0CE30CCC" w14:textId="77777777" w:rsidR="00EE6A55" w:rsidRPr="008C6112" w:rsidRDefault="00EE6A55" w:rsidP="008B0F6F">
            <w:pPr>
              <w:jc w:val="right"/>
              <w:rPr>
                <w:color w:val="000000"/>
                <w:sz w:val="20"/>
                <w:szCs w:val="20"/>
              </w:rPr>
            </w:pPr>
            <w:r w:rsidRPr="008C6112">
              <w:rPr>
                <w:color w:val="000000"/>
                <w:sz w:val="20"/>
                <w:szCs w:val="20"/>
              </w:rPr>
              <w:t>50 000,00</w:t>
            </w:r>
          </w:p>
        </w:tc>
        <w:tc>
          <w:tcPr>
            <w:tcW w:w="1860" w:type="dxa"/>
            <w:gridSpan w:val="2"/>
            <w:tcBorders>
              <w:top w:val="nil"/>
              <w:left w:val="single" w:sz="4" w:space="0" w:color="auto"/>
              <w:bottom w:val="single" w:sz="4" w:space="0" w:color="auto"/>
              <w:right w:val="nil"/>
            </w:tcBorders>
            <w:noWrap/>
            <w:vAlign w:val="center"/>
            <w:hideMark/>
          </w:tcPr>
          <w:p w14:paraId="7D6EA5ED"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18E081A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59F244E"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2D7FBF4B"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"Развитие молодёжной политики в Куйбышевском районе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18DA5FB7" w14:textId="77777777" w:rsidR="00EE6A55" w:rsidRPr="008C6112" w:rsidRDefault="00EE6A55" w:rsidP="008B0F6F">
            <w:pPr>
              <w:jc w:val="center"/>
              <w:rPr>
                <w:color w:val="000000"/>
                <w:sz w:val="20"/>
                <w:szCs w:val="20"/>
              </w:rPr>
            </w:pPr>
            <w:r w:rsidRPr="008C6112">
              <w:rPr>
                <w:color w:val="000000"/>
                <w:sz w:val="20"/>
                <w:szCs w:val="20"/>
              </w:rPr>
              <w:t>04.0.00.79500</w:t>
            </w:r>
          </w:p>
        </w:tc>
        <w:tc>
          <w:tcPr>
            <w:tcW w:w="960" w:type="dxa"/>
            <w:gridSpan w:val="2"/>
            <w:tcBorders>
              <w:top w:val="nil"/>
              <w:left w:val="nil"/>
              <w:bottom w:val="single" w:sz="4" w:space="0" w:color="auto"/>
              <w:right w:val="single" w:sz="4" w:space="0" w:color="auto"/>
            </w:tcBorders>
            <w:noWrap/>
            <w:vAlign w:val="center"/>
            <w:hideMark/>
          </w:tcPr>
          <w:p w14:paraId="0C969D31"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09190CA3" w14:textId="77777777" w:rsidR="00EE6A55" w:rsidRPr="008C6112" w:rsidRDefault="00EE6A55" w:rsidP="008B0F6F">
            <w:pPr>
              <w:jc w:val="right"/>
              <w:rPr>
                <w:color w:val="000000"/>
                <w:sz w:val="20"/>
                <w:szCs w:val="20"/>
              </w:rPr>
            </w:pPr>
            <w:r w:rsidRPr="008C6112">
              <w:rPr>
                <w:color w:val="000000"/>
                <w:sz w:val="20"/>
                <w:szCs w:val="20"/>
              </w:rPr>
              <w:t>7 923 697,42</w:t>
            </w:r>
          </w:p>
        </w:tc>
        <w:tc>
          <w:tcPr>
            <w:tcW w:w="1860" w:type="dxa"/>
            <w:gridSpan w:val="2"/>
            <w:tcBorders>
              <w:top w:val="nil"/>
              <w:left w:val="single" w:sz="4" w:space="0" w:color="auto"/>
              <w:bottom w:val="single" w:sz="4" w:space="0" w:color="auto"/>
              <w:right w:val="nil"/>
            </w:tcBorders>
            <w:noWrap/>
            <w:vAlign w:val="center"/>
            <w:hideMark/>
          </w:tcPr>
          <w:p w14:paraId="210686A9"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1268B2C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65102A2"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55409E06"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туризма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2AFB3648" w14:textId="77777777" w:rsidR="00EE6A55" w:rsidRPr="008C6112" w:rsidRDefault="00EE6A55" w:rsidP="008B0F6F">
            <w:pPr>
              <w:jc w:val="center"/>
              <w:rPr>
                <w:color w:val="000000"/>
                <w:sz w:val="20"/>
                <w:szCs w:val="20"/>
              </w:rPr>
            </w:pPr>
            <w:r w:rsidRPr="008C6112">
              <w:rPr>
                <w:color w:val="000000"/>
                <w:sz w:val="20"/>
                <w:szCs w:val="20"/>
              </w:rPr>
              <w:t>05.0.00.00000</w:t>
            </w:r>
          </w:p>
        </w:tc>
        <w:tc>
          <w:tcPr>
            <w:tcW w:w="960" w:type="dxa"/>
            <w:gridSpan w:val="2"/>
            <w:tcBorders>
              <w:top w:val="nil"/>
              <w:left w:val="nil"/>
              <w:bottom w:val="single" w:sz="4" w:space="0" w:color="auto"/>
              <w:right w:val="single" w:sz="4" w:space="0" w:color="auto"/>
            </w:tcBorders>
            <w:noWrap/>
            <w:vAlign w:val="center"/>
            <w:hideMark/>
          </w:tcPr>
          <w:p w14:paraId="025E236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081DA12" w14:textId="77777777" w:rsidR="00EE6A55" w:rsidRPr="008C6112" w:rsidRDefault="00EE6A55" w:rsidP="008B0F6F">
            <w:pPr>
              <w:jc w:val="right"/>
              <w:rPr>
                <w:color w:val="000000"/>
                <w:sz w:val="20"/>
                <w:szCs w:val="20"/>
              </w:rPr>
            </w:pPr>
            <w:r w:rsidRPr="008C6112">
              <w:rPr>
                <w:color w:val="000000"/>
                <w:sz w:val="20"/>
                <w:szCs w:val="20"/>
              </w:rPr>
              <w:t>850 000,00</w:t>
            </w:r>
          </w:p>
        </w:tc>
        <w:tc>
          <w:tcPr>
            <w:tcW w:w="1860" w:type="dxa"/>
            <w:gridSpan w:val="2"/>
            <w:tcBorders>
              <w:top w:val="nil"/>
              <w:left w:val="single" w:sz="4" w:space="0" w:color="auto"/>
              <w:bottom w:val="single" w:sz="4" w:space="0" w:color="auto"/>
              <w:right w:val="nil"/>
            </w:tcBorders>
            <w:noWrap/>
            <w:vAlign w:val="center"/>
            <w:hideMark/>
          </w:tcPr>
          <w:p w14:paraId="4097DDB3"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1D2101D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57654B2"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3CDEACAF"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туризма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45939961" w14:textId="77777777" w:rsidR="00EE6A55" w:rsidRPr="008C6112" w:rsidRDefault="00EE6A55" w:rsidP="008B0F6F">
            <w:pPr>
              <w:jc w:val="center"/>
              <w:rPr>
                <w:color w:val="000000"/>
                <w:sz w:val="20"/>
                <w:szCs w:val="20"/>
              </w:rPr>
            </w:pPr>
            <w:r w:rsidRPr="008C6112">
              <w:rPr>
                <w:color w:val="000000"/>
                <w:sz w:val="20"/>
                <w:szCs w:val="20"/>
              </w:rPr>
              <w:t>05.0.00.00000</w:t>
            </w:r>
          </w:p>
        </w:tc>
        <w:tc>
          <w:tcPr>
            <w:tcW w:w="960" w:type="dxa"/>
            <w:gridSpan w:val="2"/>
            <w:tcBorders>
              <w:top w:val="nil"/>
              <w:left w:val="nil"/>
              <w:bottom w:val="single" w:sz="4" w:space="0" w:color="auto"/>
              <w:right w:val="single" w:sz="4" w:space="0" w:color="auto"/>
            </w:tcBorders>
            <w:noWrap/>
            <w:vAlign w:val="center"/>
            <w:hideMark/>
          </w:tcPr>
          <w:p w14:paraId="4A6FF5F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43C6C8F" w14:textId="77777777" w:rsidR="00EE6A55" w:rsidRPr="008C6112" w:rsidRDefault="00EE6A55" w:rsidP="008B0F6F">
            <w:pPr>
              <w:jc w:val="right"/>
              <w:rPr>
                <w:color w:val="000000"/>
                <w:sz w:val="20"/>
                <w:szCs w:val="20"/>
              </w:rPr>
            </w:pPr>
            <w:r w:rsidRPr="008C6112">
              <w:rPr>
                <w:color w:val="000000"/>
                <w:sz w:val="20"/>
                <w:szCs w:val="20"/>
              </w:rPr>
              <w:t>850 000,00</w:t>
            </w:r>
          </w:p>
        </w:tc>
        <w:tc>
          <w:tcPr>
            <w:tcW w:w="1860" w:type="dxa"/>
            <w:gridSpan w:val="2"/>
            <w:tcBorders>
              <w:top w:val="nil"/>
              <w:left w:val="single" w:sz="4" w:space="0" w:color="auto"/>
              <w:bottom w:val="single" w:sz="4" w:space="0" w:color="auto"/>
              <w:right w:val="nil"/>
            </w:tcBorders>
            <w:noWrap/>
            <w:vAlign w:val="center"/>
            <w:hideMark/>
          </w:tcPr>
          <w:p w14:paraId="5D1D83A3"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04FEE5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F3E055B"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479BFE24"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туризма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46717DE0" w14:textId="77777777" w:rsidR="00EE6A55" w:rsidRPr="008C6112" w:rsidRDefault="00EE6A55" w:rsidP="008B0F6F">
            <w:pPr>
              <w:jc w:val="center"/>
              <w:rPr>
                <w:color w:val="000000"/>
                <w:sz w:val="20"/>
                <w:szCs w:val="20"/>
              </w:rPr>
            </w:pPr>
            <w:r w:rsidRPr="008C6112">
              <w:rPr>
                <w:color w:val="000000"/>
                <w:sz w:val="20"/>
                <w:szCs w:val="20"/>
              </w:rPr>
              <w:t>05.0.00.00000</w:t>
            </w:r>
          </w:p>
        </w:tc>
        <w:tc>
          <w:tcPr>
            <w:tcW w:w="960" w:type="dxa"/>
            <w:gridSpan w:val="2"/>
            <w:tcBorders>
              <w:top w:val="nil"/>
              <w:left w:val="nil"/>
              <w:bottom w:val="single" w:sz="4" w:space="0" w:color="auto"/>
              <w:right w:val="single" w:sz="4" w:space="0" w:color="auto"/>
            </w:tcBorders>
            <w:noWrap/>
            <w:vAlign w:val="center"/>
            <w:hideMark/>
          </w:tcPr>
          <w:p w14:paraId="0AF6C93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89186AA" w14:textId="77777777" w:rsidR="00EE6A55" w:rsidRPr="008C6112" w:rsidRDefault="00EE6A55" w:rsidP="008B0F6F">
            <w:pPr>
              <w:jc w:val="right"/>
              <w:rPr>
                <w:color w:val="000000"/>
                <w:sz w:val="20"/>
                <w:szCs w:val="20"/>
              </w:rPr>
            </w:pPr>
            <w:r w:rsidRPr="008C6112">
              <w:rPr>
                <w:color w:val="000000"/>
                <w:sz w:val="20"/>
                <w:szCs w:val="20"/>
              </w:rPr>
              <w:t>850 000,00</w:t>
            </w:r>
          </w:p>
        </w:tc>
        <w:tc>
          <w:tcPr>
            <w:tcW w:w="1860" w:type="dxa"/>
            <w:gridSpan w:val="2"/>
            <w:tcBorders>
              <w:top w:val="nil"/>
              <w:left w:val="single" w:sz="4" w:space="0" w:color="auto"/>
              <w:bottom w:val="single" w:sz="4" w:space="0" w:color="auto"/>
              <w:right w:val="nil"/>
            </w:tcBorders>
            <w:noWrap/>
            <w:vAlign w:val="center"/>
            <w:hideMark/>
          </w:tcPr>
          <w:p w14:paraId="41E7F921"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B4D4AD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EA7B2AA"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696064AC" w14:textId="77777777" w:rsidR="00EE6A55" w:rsidRPr="008C6112" w:rsidRDefault="00EE6A55" w:rsidP="008B0F6F">
            <w:pPr>
              <w:rPr>
                <w:color w:val="000000"/>
                <w:sz w:val="20"/>
                <w:szCs w:val="20"/>
              </w:rPr>
            </w:pPr>
            <w:r w:rsidRPr="008C6112">
              <w:rPr>
                <w:color w:val="000000"/>
                <w:sz w:val="20"/>
                <w:szCs w:val="20"/>
              </w:rPr>
              <w:t>Мероприятия в рамках МП "Развитие туризма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32031AEA" w14:textId="77777777" w:rsidR="00EE6A55" w:rsidRPr="008C6112" w:rsidRDefault="00EE6A55" w:rsidP="008B0F6F">
            <w:pPr>
              <w:jc w:val="center"/>
              <w:rPr>
                <w:color w:val="000000"/>
                <w:sz w:val="20"/>
                <w:szCs w:val="20"/>
              </w:rPr>
            </w:pPr>
            <w:r w:rsidRPr="008C6112">
              <w:rPr>
                <w:color w:val="000000"/>
                <w:sz w:val="20"/>
                <w:szCs w:val="20"/>
              </w:rPr>
              <w:t>05.0.00.11950</w:t>
            </w:r>
          </w:p>
        </w:tc>
        <w:tc>
          <w:tcPr>
            <w:tcW w:w="960" w:type="dxa"/>
            <w:gridSpan w:val="2"/>
            <w:tcBorders>
              <w:top w:val="nil"/>
              <w:left w:val="nil"/>
              <w:bottom w:val="single" w:sz="4" w:space="0" w:color="auto"/>
              <w:right w:val="single" w:sz="4" w:space="0" w:color="auto"/>
            </w:tcBorders>
            <w:noWrap/>
            <w:vAlign w:val="center"/>
            <w:hideMark/>
          </w:tcPr>
          <w:p w14:paraId="3C2C4339"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091BAEBD" w14:textId="77777777" w:rsidR="00EE6A55" w:rsidRPr="008C6112" w:rsidRDefault="00EE6A55" w:rsidP="008B0F6F">
            <w:pPr>
              <w:jc w:val="right"/>
              <w:rPr>
                <w:color w:val="000000"/>
                <w:sz w:val="20"/>
                <w:szCs w:val="20"/>
              </w:rPr>
            </w:pPr>
            <w:r w:rsidRPr="008C6112">
              <w:rPr>
                <w:color w:val="000000"/>
                <w:sz w:val="20"/>
                <w:szCs w:val="20"/>
              </w:rPr>
              <w:t>850 000,00</w:t>
            </w:r>
          </w:p>
        </w:tc>
        <w:tc>
          <w:tcPr>
            <w:tcW w:w="1860" w:type="dxa"/>
            <w:gridSpan w:val="2"/>
            <w:tcBorders>
              <w:top w:val="nil"/>
              <w:left w:val="single" w:sz="4" w:space="0" w:color="auto"/>
              <w:bottom w:val="single" w:sz="4" w:space="0" w:color="auto"/>
              <w:right w:val="nil"/>
            </w:tcBorders>
            <w:noWrap/>
            <w:vAlign w:val="center"/>
            <w:hideMark/>
          </w:tcPr>
          <w:p w14:paraId="060B31A6"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67C6E7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6F1675D" w14:textId="77777777" w:rsidTr="008C6112">
        <w:trPr>
          <w:gridBefore w:val="1"/>
          <w:gridAfter w:val="1"/>
          <w:wBefore w:w="567" w:type="dxa"/>
          <w:wAfter w:w="1181" w:type="dxa"/>
          <w:trHeight w:val="308"/>
        </w:trPr>
        <w:tc>
          <w:tcPr>
            <w:tcW w:w="5149" w:type="dxa"/>
            <w:gridSpan w:val="2"/>
            <w:tcBorders>
              <w:top w:val="nil"/>
              <w:left w:val="single" w:sz="8" w:space="0" w:color="auto"/>
              <w:bottom w:val="single" w:sz="4" w:space="0" w:color="auto"/>
              <w:right w:val="single" w:sz="4" w:space="0" w:color="auto"/>
            </w:tcBorders>
            <w:vAlign w:val="center"/>
            <w:hideMark/>
          </w:tcPr>
          <w:p w14:paraId="227DE3F9"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"Комплексное развитие сельских территорий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529F947C" w14:textId="77777777" w:rsidR="00EE6A55" w:rsidRPr="008C6112" w:rsidRDefault="00EE6A55" w:rsidP="008B0F6F">
            <w:pPr>
              <w:jc w:val="center"/>
              <w:rPr>
                <w:color w:val="000000"/>
                <w:sz w:val="20"/>
                <w:szCs w:val="20"/>
              </w:rPr>
            </w:pPr>
            <w:r w:rsidRPr="008C6112">
              <w:rPr>
                <w:color w:val="000000"/>
                <w:sz w:val="20"/>
                <w:szCs w:val="20"/>
              </w:rPr>
              <w:t>06.0.00.00000</w:t>
            </w:r>
          </w:p>
        </w:tc>
        <w:tc>
          <w:tcPr>
            <w:tcW w:w="960" w:type="dxa"/>
            <w:gridSpan w:val="2"/>
            <w:tcBorders>
              <w:top w:val="nil"/>
              <w:left w:val="nil"/>
              <w:bottom w:val="single" w:sz="4" w:space="0" w:color="auto"/>
              <w:right w:val="single" w:sz="4" w:space="0" w:color="auto"/>
            </w:tcBorders>
            <w:noWrap/>
            <w:vAlign w:val="center"/>
            <w:hideMark/>
          </w:tcPr>
          <w:p w14:paraId="4F10286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9EA923E" w14:textId="77777777" w:rsidR="00EE6A55" w:rsidRPr="008C6112" w:rsidRDefault="00EE6A55" w:rsidP="008B0F6F">
            <w:pPr>
              <w:jc w:val="right"/>
              <w:rPr>
                <w:color w:val="000000"/>
                <w:sz w:val="20"/>
                <w:szCs w:val="20"/>
              </w:rPr>
            </w:pPr>
            <w:r w:rsidRPr="008C6112">
              <w:rPr>
                <w:color w:val="000000"/>
                <w:sz w:val="20"/>
                <w:szCs w:val="20"/>
              </w:rPr>
              <w:t>9 713 581,25</w:t>
            </w:r>
          </w:p>
        </w:tc>
        <w:tc>
          <w:tcPr>
            <w:tcW w:w="1860" w:type="dxa"/>
            <w:gridSpan w:val="2"/>
            <w:tcBorders>
              <w:top w:val="nil"/>
              <w:left w:val="single" w:sz="4" w:space="0" w:color="auto"/>
              <w:bottom w:val="single" w:sz="4" w:space="0" w:color="auto"/>
              <w:right w:val="nil"/>
            </w:tcBorders>
            <w:noWrap/>
            <w:vAlign w:val="center"/>
            <w:hideMark/>
          </w:tcPr>
          <w:p w14:paraId="76F92F69"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09CB5A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8155EBE" w14:textId="77777777" w:rsidTr="008C6112">
        <w:trPr>
          <w:gridBefore w:val="1"/>
          <w:gridAfter w:val="1"/>
          <w:wBefore w:w="567" w:type="dxa"/>
          <w:wAfter w:w="1181" w:type="dxa"/>
          <w:trHeight w:val="358"/>
        </w:trPr>
        <w:tc>
          <w:tcPr>
            <w:tcW w:w="5149" w:type="dxa"/>
            <w:gridSpan w:val="2"/>
            <w:tcBorders>
              <w:top w:val="nil"/>
              <w:left w:val="single" w:sz="8" w:space="0" w:color="auto"/>
              <w:bottom w:val="single" w:sz="4" w:space="0" w:color="auto"/>
              <w:right w:val="single" w:sz="4" w:space="0" w:color="auto"/>
            </w:tcBorders>
            <w:vAlign w:val="center"/>
            <w:hideMark/>
          </w:tcPr>
          <w:p w14:paraId="16172E42"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"Комплексное развитие сельских территорий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12565ACB" w14:textId="77777777" w:rsidR="00EE6A55" w:rsidRPr="008C6112" w:rsidRDefault="00EE6A55" w:rsidP="008B0F6F">
            <w:pPr>
              <w:jc w:val="center"/>
              <w:rPr>
                <w:color w:val="000000"/>
                <w:sz w:val="20"/>
                <w:szCs w:val="20"/>
              </w:rPr>
            </w:pPr>
            <w:r w:rsidRPr="008C6112">
              <w:rPr>
                <w:color w:val="000000"/>
                <w:sz w:val="20"/>
                <w:szCs w:val="20"/>
              </w:rPr>
              <w:t>06.0.00.00000</w:t>
            </w:r>
          </w:p>
        </w:tc>
        <w:tc>
          <w:tcPr>
            <w:tcW w:w="960" w:type="dxa"/>
            <w:gridSpan w:val="2"/>
            <w:tcBorders>
              <w:top w:val="nil"/>
              <w:left w:val="nil"/>
              <w:bottom w:val="single" w:sz="4" w:space="0" w:color="auto"/>
              <w:right w:val="single" w:sz="4" w:space="0" w:color="auto"/>
            </w:tcBorders>
            <w:noWrap/>
            <w:vAlign w:val="center"/>
            <w:hideMark/>
          </w:tcPr>
          <w:p w14:paraId="15E5D5C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D47A17E" w14:textId="77777777" w:rsidR="00EE6A55" w:rsidRPr="008C6112" w:rsidRDefault="00EE6A55" w:rsidP="008B0F6F">
            <w:pPr>
              <w:jc w:val="right"/>
              <w:rPr>
                <w:color w:val="000000"/>
                <w:sz w:val="20"/>
                <w:szCs w:val="20"/>
              </w:rPr>
            </w:pPr>
            <w:r w:rsidRPr="008C6112">
              <w:rPr>
                <w:color w:val="000000"/>
                <w:sz w:val="20"/>
                <w:szCs w:val="20"/>
              </w:rPr>
              <w:t>9 713 581,25</w:t>
            </w:r>
          </w:p>
        </w:tc>
        <w:tc>
          <w:tcPr>
            <w:tcW w:w="1860" w:type="dxa"/>
            <w:gridSpan w:val="2"/>
            <w:tcBorders>
              <w:top w:val="nil"/>
              <w:left w:val="single" w:sz="4" w:space="0" w:color="auto"/>
              <w:bottom w:val="single" w:sz="4" w:space="0" w:color="auto"/>
              <w:right w:val="nil"/>
            </w:tcBorders>
            <w:noWrap/>
            <w:vAlign w:val="center"/>
            <w:hideMark/>
          </w:tcPr>
          <w:p w14:paraId="300B22F6"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3648F61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EDFAC39" w14:textId="77777777" w:rsidTr="008C6112">
        <w:trPr>
          <w:gridBefore w:val="1"/>
          <w:gridAfter w:val="1"/>
          <w:wBefore w:w="567" w:type="dxa"/>
          <w:wAfter w:w="1181" w:type="dxa"/>
          <w:trHeight w:val="432"/>
        </w:trPr>
        <w:tc>
          <w:tcPr>
            <w:tcW w:w="5149" w:type="dxa"/>
            <w:gridSpan w:val="2"/>
            <w:tcBorders>
              <w:top w:val="nil"/>
              <w:left w:val="single" w:sz="8" w:space="0" w:color="auto"/>
              <w:bottom w:val="single" w:sz="4" w:space="0" w:color="auto"/>
              <w:right w:val="single" w:sz="4" w:space="0" w:color="auto"/>
            </w:tcBorders>
            <w:vAlign w:val="center"/>
            <w:hideMark/>
          </w:tcPr>
          <w:p w14:paraId="56E07411"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"Комплексное развитие сельских территорий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7BD1903B" w14:textId="77777777" w:rsidR="00EE6A55" w:rsidRPr="008C6112" w:rsidRDefault="00EE6A55" w:rsidP="008B0F6F">
            <w:pPr>
              <w:jc w:val="center"/>
              <w:rPr>
                <w:color w:val="000000"/>
                <w:sz w:val="20"/>
                <w:szCs w:val="20"/>
              </w:rPr>
            </w:pPr>
            <w:r w:rsidRPr="008C6112">
              <w:rPr>
                <w:color w:val="000000"/>
                <w:sz w:val="20"/>
                <w:szCs w:val="20"/>
              </w:rPr>
              <w:t>06.0.00.00000</w:t>
            </w:r>
          </w:p>
        </w:tc>
        <w:tc>
          <w:tcPr>
            <w:tcW w:w="960" w:type="dxa"/>
            <w:gridSpan w:val="2"/>
            <w:tcBorders>
              <w:top w:val="nil"/>
              <w:left w:val="nil"/>
              <w:bottom w:val="single" w:sz="4" w:space="0" w:color="auto"/>
              <w:right w:val="single" w:sz="4" w:space="0" w:color="auto"/>
            </w:tcBorders>
            <w:noWrap/>
            <w:vAlign w:val="center"/>
            <w:hideMark/>
          </w:tcPr>
          <w:p w14:paraId="3197226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E0F3305" w14:textId="77777777" w:rsidR="00EE6A55" w:rsidRPr="008C6112" w:rsidRDefault="00EE6A55" w:rsidP="008B0F6F">
            <w:pPr>
              <w:jc w:val="right"/>
              <w:rPr>
                <w:color w:val="000000"/>
                <w:sz w:val="20"/>
                <w:szCs w:val="20"/>
              </w:rPr>
            </w:pPr>
            <w:r w:rsidRPr="008C6112">
              <w:rPr>
                <w:color w:val="000000"/>
                <w:sz w:val="20"/>
                <w:szCs w:val="20"/>
              </w:rPr>
              <w:t>9 713 581,25</w:t>
            </w:r>
          </w:p>
        </w:tc>
        <w:tc>
          <w:tcPr>
            <w:tcW w:w="1860" w:type="dxa"/>
            <w:gridSpan w:val="2"/>
            <w:tcBorders>
              <w:top w:val="nil"/>
              <w:left w:val="single" w:sz="4" w:space="0" w:color="auto"/>
              <w:bottom w:val="single" w:sz="4" w:space="0" w:color="auto"/>
              <w:right w:val="nil"/>
            </w:tcBorders>
            <w:noWrap/>
            <w:vAlign w:val="center"/>
            <w:hideMark/>
          </w:tcPr>
          <w:p w14:paraId="7824EE60"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3BD9D57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D142AAB" w14:textId="77777777" w:rsidTr="008C6112">
        <w:trPr>
          <w:gridBefore w:val="1"/>
          <w:gridAfter w:val="1"/>
          <w:wBefore w:w="567" w:type="dxa"/>
          <w:wAfter w:w="1181" w:type="dxa"/>
          <w:trHeight w:val="570"/>
        </w:trPr>
        <w:tc>
          <w:tcPr>
            <w:tcW w:w="5149" w:type="dxa"/>
            <w:gridSpan w:val="2"/>
            <w:tcBorders>
              <w:top w:val="nil"/>
              <w:left w:val="single" w:sz="8" w:space="0" w:color="auto"/>
              <w:bottom w:val="single" w:sz="4" w:space="0" w:color="auto"/>
              <w:right w:val="single" w:sz="4" w:space="0" w:color="auto"/>
            </w:tcBorders>
            <w:vAlign w:val="center"/>
            <w:hideMark/>
          </w:tcPr>
          <w:p w14:paraId="55DEC6B2" w14:textId="77777777" w:rsidR="00EE6A55" w:rsidRPr="008C6112" w:rsidRDefault="00EE6A55" w:rsidP="008B0F6F">
            <w:pPr>
              <w:rPr>
                <w:color w:val="000000"/>
                <w:sz w:val="20"/>
                <w:szCs w:val="20"/>
              </w:rPr>
            </w:pPr>
            <w:r w:rsidRPr="008C6112">
              <w:rPr>
                <w:color w:val="000000"/>
                <w:sz w:val="20"/>
                <w:szCs w:val="20"/>
              </w:rPr>
              <w:t>Реализация проектов, направленных на создание комфортных условий проживания в сельской местности, государственной программы Новосибирской области "Комплексное развитие сельских территорий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5E797926" w14:textId="77777777" w:rsidR="00EE6A55" w:rsidRPr="008C6112" w:rsidRDefault="00EE6A55" w:rsidP="008B0F6F">
            <w:pPr>
              <w:jc w:val="center"/>
              <w:rPr>
                <w:color w:val="000000"/>
                <w:sz w:val="20"/>
                <w:szCs w:val="20"/>
              </w:rPr>
            </w:pPr>
            <w:r w:rsidRPr="008C6112">
              <w:rPr>
                <w:color w:val="000000"/>
                <w:sz w:val="20"/>
                <w:szCs w:val="20"/>
              </w:rPr>
              <w:t>06.0.00.L5765</w:t>
            </w:r>
          </w:p>
        </w:tc>
        <w:tc>
          <w:tcPr>
            <w:tcW w:w="960" w:type="dxa"/>
            <w:gridSpan w:val="2"/>
            <w:tcBorders>
              <w:top w:val="nil"/>
              <w:left w:val="nil"/>
              <w:bottom w:val="single" w:sz="4" w:space="0" w:color="auto"/>
              <w:right w:val="single" w:sz="4" w:space="0" w:color="auto"/>
            </w:tcBorders>
            <w:noWrap/>
            <w:vAlign w:val="center"/>
            <w:hideMark/>
          </w:tcPr>
          <w:p w14:paraId="75298284"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480E861" w14:textId="77777777" w:rsidR="00EE6A55" w:rsidRPr="008C6112" w:rsidRDefault="00EE6A55" w:rsidP="008B0F6F">
            <w:pPr>
              <w:jc w:val="right"/>
              <w:rPr>
                <w:color w:val="000000"/>
                <w:sz w:val="20"/>
                <w:szCs w:val="20"/>
              </w:rPr>
            </w:pPr>
            <w:r w:rsidRPr="008C6112">
              <w:rPr>
                <w:color w:val="000000"/>
                <w:sz w:val="20"/>
                <w:szCs w:val="20"/>
              </w:rPr>
              <w:t>9 713 581,25</w:t>
            </w:r>
          </w:p>
        </w:tc>
        <w:tc>
          <w:tcPr>
            <w:tcW w:w="1860" w:type="dxa"/>
            <w:gridSpan w:val="2"/>
            <w:tcBorders>
              <w:top w:val="nil"/>
              <w:left w:val="single" w:sz="4" w:space="0" w:color="auto"/>
              <w:bottom w:val="single" w:sz="4" w:space="0" w:color="auto"/>
              <w:right w:val="nil"/>
            </w:tcBorders>
            <w:noWrap/>
            <w:vAlign w:val="center"/>
            <w:hideMark/>
          </w:tcPr>
          <w:p w14:paraId="705FB6C3"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22F35BC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8213743"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39B5D25D"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системы образования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0F541786" w14:textId="77777777" w:rsidR="00EE6A55" w:rsidRPr="008C6112" w:rsidRDefault="00EE6A55" w:rsidP="008B0F6F">
            <w:pPr>
              <w:jc w:val="center"/>
              <w:rPr>
                <w:color w:val="000000"/>
                <w:sz w:val="20"/>
                <w:szCs w:val="20"/>
              </w:rPr>
            </w:pPr>
            <w:r w:rsidRPr="008C6112">
              <w:rPr>
                <w:color w:val="000000"/>
                <w:sz w:val="20"/>
                <w:szCs w:val="20"/>
              </w:rPr>
              <w:t>07.0.00.00000</w:t>
            </w:r>
          </w:p>
        </w:tc>
        <w:tc>
          <w:tcPr>
            <w:tcW w:w="960" w:type="dxa"/>
            <w:gridSpan w:val="2"/>
            <w:tcBorders>
              <w:top w:val="nil"/>
              <w:left w:val="nil"/>
              <w:bottom w:val="single" w:sz="4" w:space="0" w:color="auto"/>
              <w:right w:val="single" w:sz="4" w:space="0" w:color="auto"/>
            </w:tcBorders>
            <w:noWrap/>
            <w:vAlign w:val="center"/>
            <w:hideMark/>
          </w:tcPr>
          <w:p w14:paraId="28172C1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C0297D1" w14:textId="77777777" w:rsidR="00EE6A55" w:rsidRPr="008C6112" w:rsidRDefault="00EE6A55" w:rsidP="008B0F6F">
            <w:pPr>
              <w:jc w:val="right"/>
              <w:rPr>
                <w:color w:val="000000"/>
                <w:sz w:val="20"/>
                <w:szCs w:val="20"/>
              </w:rPr>
            </w:pPr>
            <w:r w:rsidRPr="008C6112">
              <w:rPr>
                <w:color w:val="000000"/>
                <w:sz w:val="20"/>
                <w:szCs w:val="20"/>
              </w:rPr>
              <w:t>2 983 188 305,88</w:t>
            </w:r>
          </w:p>
        </w:tc>
        <w:tc>
          <w:tcPr>
            <w:tcW w:w="1860" w:type="dxa"/>
            <w:gridSpan w:val="2"/>
            <w:tcBorders>
              <w:top w:val="nil"/>
              <w:left w:val="single" w:sz="4" w:space="0" w:color="auto"/>
              <w:bottom w:val="single" w:sz="4" w:space="0" w:color="auto"/>
              <w:right w:val="nil"/>
            </w:tcBorders>
            <w:noWrap/>
            <w:vAlign w:val="center"/>
            <w:hideMark/>
          </w:tcPr>
          <w:p w14:paraId="2A86E845" w14:textId="77777777" w:rsidR="00EE6A55" w:rsidRPr="008C6112" w:rsidRDefault="00EE6A55" w:rsidP="008B0F6F">
            <w:pPr>
              <w:jc w:val="right"/>
              <w:rPr>
                <w:color w:val="000000"/>
                <w:sz w:val="20"/>
                <w:szCs w:val="20"/>
              </w:rPr>
            </w:pPr>
            <w:r w:rsidRPr="008C6112">
              <w:rPr>
                <w:color w:val="000000"/>
                <w:sz w:val="20"/>
                <w:szCs w:val="20"/>
              </w:rPr>
              <w:t>2 394 604 127,18</w:t>
            </w:r>
          </w:p>
        </w:tc>
        <w:tc>
          <w:tcPr>
            <w:tcW w:w="2700" w:type="dxa"/>
            <w:gridSpan w:val="3"/>
            <w:tcBorders>
              <w:top w:val="nil"/>
              <w:left w:val="single" w:sz="4" w:space="0" w:color="auto"/>
              <w:bottom w:val="single" w:sz="4" w:space="0" w:color="auto"/>
              <w:right w:val="single" w:sz="8" w:space="0" w:color="auto"/>
            </w:tcBorders>
            <w:noWrap/>
            <w:vAlign w:val="center"/>
            <w:hideMark/>
          </w:tcPr>
          <w:p w14:paraId="14897383" w14:textId="77777777" w:rsidR="00EE6A55" w:rsidRPr="008C6112" w:rsidRDefault="00EE6A55" w:rsidP="008B0F6F">
            <w:pPr>
              <w:jc w:val="right"/>
              <w:rPr>
                <w:color w:val="000000"/>
                <w:sz w:val="20"/>
                <w:szCs w:val="20"/>
              </w:rPr>
            </w:pPr>
            <w:r w:rsidRPr="008C6112">
              <w:rPr>
                <w:color w:val="000000"/>
                <w:sz w:val="20"/>
                <w:szCs w:val="20"/>
              </w:rPr>
              <w:t>2 642 884 082,69</w:t>
            </w:r>
          </w:p>
        </w:tc>
      </w:tr>
      <w:tr w:rsidR="00EE6A55" w:rsidRPr="008C6112" w14:paraId="6576EF9C"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2D51FAE7" w14:textId="77777777" w:rsidR="00EE6A55" w:rsidRPr="008C6112" w:rsidRDefault="00EE6A55" w:rsidP="008B0F6F">
            <w:pPr>
              <w:rPr>
                <w:color w:val="000000"/>
                <w:sz w:val="20"/>
                <w:szCs w:val="20"/>
              </w:rPr>
            </w:pPr>
            <w:r w:rsidRPr="008C6112">
              <w:rPr>
                <w:color w:val="000000"/>
                <w:sz w:val="20"/>
                <w:szCs w:val="20"/>
              </w:rPr>
              <w:t>Подпрограмма "Развитие дошкольного, общего и дополнительного образования детей"</w:t>
            </w:r>
          </w:p>
        </w:tc>
        <w:tc>
          <w:tcPr>
            <w:tcW w:w="1516" w:type="dxa"/>
            <w:gridSpan w:val="3"/>
            <w:tcBorders>
              <w:top w:val="nil"/>
              <w:left w:val="nil"/>
              <w:bottom w:val="single" w:sz="4" w:space="0" w:color="auto"/>
              <w:right w:val="single" w:sz="4" w:space="0" w:color="auto"/>
            </w:tcBorders>
            <w:noWrap/>
            <w:vAlign w:val="center"/>
            <w:hideMark/>
          </w:tcPr>
          <w:p w14:paraId="3D13499C" w14:textId="77777777" w:rsidR="00EE6A55" w:rsidRPr="008C6112" w:rsidRDefault="00EE6A55" w:rsidP="008B0F6F">
            <w:pPr>
              <w:jc w:val="center"/>
              <w:rPr>
                <w:color w:val="000000"/>
                <w:sz w:val="20"/>
                <w:szCs w:val="20"/>
              </w:rPr>
            </w:pPr>
            <w:r w:rsidRPr="008C6112">
              <w:rPr>
                <w:color w:val="000000"/>
                <w:sz w:val="20"/>
                <w:szCs w:val="20"/>
              </w:rPr>
              <w:t>07.1.00.00000</w:t>
            </w:r>
          </w:p>
        </w:tc>
        <w:tc>
          <w:tcPr>
            <w:tcW w:w="960" w:type="dxa"/>
            <w:gridSpan w:val="2"/>
            <w:tcBorders>
              <w:top w:val="nil"/>
              <w:left w:val="nil"/>
              <w:bottom w:val="single" w:sz="4" w:space="0" w:color="auto"/>
              <w:right w:val="single" w:sz="4" w:space="0" w:color="auto"/>
            </w:tcBorders>
            <w:noWrap/>
            <w:vAlign w:val="center"/>
            <w:hideMark/>
          </w:tcPr>
          <w:p w14:paraId="27FBA96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C9EDC69" w14:textId="77777777" w:rsidR="00EE6A55" w:rsidRPr="008C6112" w:rsidRDefault="00EE6A55" w:rsidP="008B0F6F">
            <w:pPr>
              <w:jc w:val="right"/>
              <w:rPr>
                <w:color w:val="000000"/>
                <w:sz w:val="20"/>
                <w:szCs w:val="20"/>
              </w:rPr>
            </w:pPr>
            <w:r w:rsidRPr="008C6112">
              <w:rPr>
                <w:color w:val="000000"/>
                <w:sz w:val="20"/>
                <w:szCs w:val="20"/>
              </w:rPr>
              <w:t>2 892 200 298,05</w:t>
            </w:r>
          </w:p>
        </w:tc>
        <w:tc>
          <w:tcPr>
            <w:tcW w:w="1860" w:type="dxa"/>
            <w:gridSpan w:val="2"/>
            <w:tcBorders>
              <w:top w:val="nil"/>
              <w:left w:val="single" w:sz="4" w:space="0" w:color="auto"/>
              <w:bottom w:val="single" w:sz="4" w:space="0" w:color="auto"/>
              <w:right w:val="nil"/>
            </w:tcBorders>
            <w:noWrap/>
            <w:vAlign w:val="center"/>
            <w:hideMark/>
          </w:tcPr>
          <w:p w14:paraId="757A9BFB" w14:textId="77777777" w:rsidR="00EE6A55" w:rsidRPr="008C6112" w:rsidRDefault="00EE6A55" w:rsidP="008B0F6F">
            <w:pPr>
              <w:jc w:val="right"/>
              <w:rPr>
                <w:color w:val="000000"/>
                <w:sz w:val="20"/>
                <w:szCs w:val="20"/>
              </w:rPr>
            </w:pPr>
            <w:r w:rsidRPr="008C6112">
              <w:rPr>
                <w:color w:val="000000"/>
                <w:sz w:val="20"/>
                <w:szCs w:val="20"/>
              </w:rPr>
              <w:t>2 388 640 050,18</w:t>
            </w:r>
          </w:p>
        </w:tc>
        <w:tc>
          <w:tcPr>
            <w:tcW w:w="2700" w:type="dxa"/>
            <w:gridSpan w:val="3"/>
            <w:tcBorders>
              <w:top w:val="nil"/>
              <w:left w:val="single" w:sz="4" w:space="0" w:color="auto"/>
              <w:bottom w:val="single" w:sz="4" w:space="0" w:color="auto"/>
              <w:right w:val="single" w:sz="8" w:space="0" w:color="auto"/>
            </w:tcBorders>
            <w:noWrap/>
            <w:vAlign w:val="center"/>
            <w:hideMark/>
          </w:tcPr>
          <w:p w14:paraId="7BBEE57D" w14:textId="77777777" w:rsidR="00EE6A55" w:rsidRPr="008C6112" w:rsidRDefault="00EE6A55" w:rsidP="008B0F6F">
            <w:pPr>
              <w:jc w:val="right"/>
              <w:rPr>
                <w:color w:val="000000"/>
                <w:sz w:val="20"/>
                <w:szCs w:val="20"/>
              </w:rPr>
            </w:pPr>
            <w:r w:rsidRPr="008C6112">
              <w:rPr>
                <w:color w:val="000000"/>
                <w:sz w:val="20"/>
                <w:szCs w:val="20"/>
              </w:rPr>
              <w:t>2 636 928 982,69</w:t>
            </w:r>
          </w:p>
        </w:tc>
      </w:tr>
      <w:tr w:rsidR="00EE6A55" w:rsidRPr="008C6112" w14:paraId="08C0AE3D"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1ED30F9C" w14:textId="77777777" w:rsidR="00EE6A55" w:rsidRPr="008C6112" w:rsidRDefault="00EE6A55" w:rsidP="008B0F6F">
            <w:pPr>
              <w:rPr>
                <w:color w:val="000000"/>
                <w:sz w:val="20"/>
                <w:szCs w:val="20"/>
              </w:rPr>
            </w:pPr>
            <w:r w:rsidRPr="008C6112">
              <w:rPr>
                <w:color w:val="000000"/>
                <w:sz w:val="20"/>
                <w:szCs w:val="20"/>
              </w:rPr>
              <w:t>Подпрограмма "Развитие дошкольного, общего и дополнительного образования детей"</w:t>
            </w:r>
          </w:p>
        </w:tc>
        <w:tc>
          <w:tcPr>
            <w:tcW w:w="1516" w:type="dxa"/>
            <w:gridSpan w:val="3"/>
            <w:tcBorders>
              <w:top w:val="nil"/>
              <w:left w:val="nil"/>
              <w:bottom w:val="single" w:sz="4" w:space="0" w:color="auto"/>
              <w:right w:val="single" w:sz="4" w:space="0" w:color="auto"/>
            </w:tcBorders>
            <w:noWrap/>
            <w:vAlign w:val="center"/>
            <w:hideMark/>
          </w:tcPr>
          <w:p w14:paraId="220AA8A5" w14:textId="77777777" w:rsidR="00EE6A55" w:rsidRPr="008C6112" w:rsidRDefault="00EE6A55" w:rsidP="008B0F6F">
            <w:pPr>
              <w:jc w:val="center"/>
              <w:rPr>
                <w:color w:val="000000"/>
                <w:sz w:val="20"/>
                <w:szCs w:val="20"/>
              </w:rPr>
            </w:pPr>
            <w:r w:rsidRPr="008C6112">
              <w:rPr>
                <w:color w:val="000000"/>
                <w:sz w:val="20"/>
                <w:szCs w:val="20"/>
              </w:rPr>
              <w:t>07.1.00.00000</w:t>
            </w:r>
          </w:p>
        </w:tc>
        <w:tc>
          <w:tcPr>
            <w:tcW w:w="960" w:type="dxa"/>
            <w:gridSpan w:val="2"/>
            <w:tcBorders>
              <w:top w:val="nil"/>
              <w:left w:val="nil"/>
              <w:bottom w:val="single" w:sz="4" w:space="0" w:color="auto"/>
              <w:right w:val="single" w:sz="4" w:space="0" w:color="auto"/>
            </w:tcBorders>
            <w:noWrap/>
            <w:vAlign w:val="center"/>
            <w:hideMark/>
          </w:tcPr>
          <w:p w14:paraId="0DF474A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62C9CD5" w14:textId="77777777" w:rsidR="00EE6A55" w:rsidRPr="008C6112" w:rsidRDefault="00EE6A55" w:rsidP="008B0F6F">
            <w:pPr>
              <w:jc w:val="right"/>
              <w:rPr>
                <w:color w:val="000000"/>
                <w:sz w:val="20"/>
                <w:szCs w:val="20"/>
              </w:rPr>
            </w:pPr>
            <w:r w:rsidRPr="008C6112">
              <w:rPr>
                <w:color w:val="000000"/>
                <w:sz w:val="20"/>
                <w:szCs w:val="20"/>
              </w:rPr>
              <w:t>2 491 330 487,15</w:t>
            </w:r>
          </w:p>
        </w:tc>
        <w:tc>
          <w:tcPr>
            <w:tcW w:w="1860" w:type="dxa"/>
            <w:gridSpan w:val="2"/>
            <w:tcBorders>
              <w:top w:val="nil"/>
              <w:left w:val="single" w:sz="4" w:space="0" w:color="auto"/>
              <w:bottom w:val="single" w:sz="4" w:space="0" w:color="auto"/>
              <w:right w:val="nil"/>
            </w:tcBorders>
            <w:noWrap/>
            <w:vAlign w:val="center"/>
            <w:hideMark/>
          </w:tcPr>
          <w:p w14:paraId="288999FB" w14:textId="77777777" w:rsidR="00EE6A55" w:rsidRPr="008C6112" w:rsidRDefault="00EE6A55" w:rsidP="008B0F6F">
            <w:pPr>
              <w:jc w:val="right"/>
              <w:rPr>
                <w:color w:val="000000"/>
                <w:sz w:val="20"/>
                <w:szCs w:val="20"/>
              </w:rPr>
            </w:pPr>
            <w:r w:rsidRPr="008C6112">
              <w:rPr>
                <w:color w:val="000000"/>
                <w:sz w:val="20"/>
                <w:szCs w:val="20"/>
              </w:rPr>
              <w:t>1 855 519 391,12</w:t>
            </w:r>
          </w:p>
        </w:tc>
        <w:tc>
          <w:tcPr>
            <w:tcW w:w="2700" w:type="dxa"/>
            <w:gridSpan w:val="3"/>
            <w:tcBorders>
              <w:top w:val="nil"/>
              <w:left w:val="single" w:sz="4" w:space="0" w:color="auto"/>
              <w:bottom w:val="single" w:sz="4" w:space="0" w:color="auto"/>
              <w:right w:val="single" w:sz="8" w:space="0" w:color="auto"/>
            </w:tcBorders>
            <w:noWrap/>
            <w:vAlign w:val="center"/>
            <w:hideMark/>
          </w:tcPr>
          <w:p w14:paraId="41E4FCBD" w14:textId="77777777" w:rsidR="00EE6A55" w:rsidRPr="008C6112" w:rsidRDefault="00EE6A55" w:rsidP="008B0F6F">
            <w:pPr>
              <w:jc w:val="right"/>
              <w:rPr>
                <w:color w:val="000000"/>
                <w:sz w:val="20"/>
                <w:szCs w:val="20"/>
              </w:rPr>
            </w:pPr>
            <w:r w:rsidRPr="008C6112">
              <w:rPr>
                <w:color w:val="000000"/>
                <w:sz w:val="20"/>
                <w:szCs w:val="20"/>
              </w:rPr>
              <w:t>2 073 691 133,19</w:t>
            </w:r>
          </w:p>
        </w:tc>
      </w:tr>
      <w:tr w:rsidR="00EE6A55" w:rsidRPr="008C6112" w14:paraId="1F4B4571" w14:textId="77777777" w:rsidTr="008C6112">
        <w:trPr>
          <w:gridBefore w:val="1"/>
          <w:gridAfter w:val="1"/>
          <w:wBefore w:w="567" w:type="dxa"/>
          <w:wAfter w:w="1181" w:type="dxa"/>
          <w:trHeight w:val="1249"/>
        </w:trPr>
        <w:tc>
          <w:tcPr>
            <w:tcW w:w="5149" w:type="dxa"/>
            <w:gridSpan w:val="2"/>
            <w:tcBorders>
              <w:top w:val="nil"/>
              <w:left w:val="single" w:sz="8" w:space="0" w:color="auto"/>
              <w:bottom w:val="single" w:sz="4" w:space="0" w:color="auto"/>
              <w:right w:val="single" w:sz="4" w:space="0" w:color="auto"/>
            </w:tcBorders>
            <w:vAlign w:val="center"/>
            <w:hideMark/>
          </w:tcPr>
          <w:p w14:paraId="62E909E3"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НСО"</w:t>
            </w:r>
          </w:p>
        </w:tc>
        <w:tc>
          <w:tcPr>
            <w:tcW w:w="1516" w:type="dxa"/>
            <w:gridSpan w:val="3"/>
            <w:tcBorders>
              <w:top w:val="nil"/>
              <w:left w:val="nil"/>
              <w:bottom w:val="single" w:sz="4" w:space="0" w:color="auto"/>
              <w:right w:val="single" w:sz="4" w:space="0" w:color="auto"/>
            </w:tcBorders>
            <w:noWrap/>
            <w:vAlign w:val="center"/>
            <w:hideMark/>
          </w:tcPr>
          <w:p w14:paraId="212D3E5B" w14:textId="77777777" w:rsidR="00EE6A55" w:rsidRPr="008C6112" w:rsidRDefault="00EE6A55" w:rsidP="008B0F6F">
            <w:pPr>
              <w:jc w:val="center"/>
              <w:rPr>
                <w:color w:val="000000"/>
                <w:sz w:val="20"/>
                <w:szCs w:val="20"/>
              </w:rPr>
            </w:pPr>
            <w:r w:rsidRPr="008C6112">
              <w:rPr>
                <w:color w:val="000000"/>
                <w:sz w:val="20"/>
                <w:szCs w:val="20"/>
              </w:rPr>
              <w:t>07.1.00.01790</w:t>
            </w:r>
          </w:p>
        </w:tc>
        <w:tc>
          <w:tcPr>
            <w:tcW w:w="960" w:type="dxa"/>
            <w:gridSpan w:val="2"/>
            <w:tcBorders>
              <w:top w:val="nil"/>
              <w:left w:val="nil"/>
              <w:bottom w:val="single" w:sz="4" w:space="0" w:color="auto"/>
              <w:right w:val="single" w:sz="4" w:space="0" w:color="auto"/>
            </w:tcBorders>
            <w:noWrap/>
            <w:vAlign w:val="center"/>
            <w:hideMark/>
          </w:tcPr>
          <w:p w14:paraId="5FBDEA52"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3D32DA6" w14:textId="77777777" w:rsidR="00EE6A55" w:rsidRPr="008C6112" w:rsidRDefault="00EE6A55" w:rsidP="008B0F6F">
            <w:pPr>
              <w:jc w:val="right"/>
              <w:rPr>
                <w:color w:val="000000"/>
                <w:sz w:val="20"/>
                <w:szCs w:val="20"/>
              </w:rPr>
            </w:pPr>
            <w:r w:rsidRPr="008C6112">
              <w:rPr>
                <w:color w:val="000000"/>
                <w:sz w:val="20"/>
                <w:szCs w:val="20"/>
              </w:rPr>
              <w:t>0,00</w:t>
            </w:r>
          </w:p>
        </w:tc>
        <w:tc>
          <w:tcPr>
            <w:tcW w:w="1860" w:type="dxa"/>
            <w:gridSpan w:val="2"/>
            <w:tcBorders>
              <w:top w:val="nil"/>
              <w:left w:val="single" w:sz="4" w:space="0" w:color="auto"/>
              <w:bottom w:val="single" w:sz="4" w:space="0" w:color="auto"/>
              <w:right w:val="nil"/>
            </w:tcBorders>
            <w:noWrap/>
            <w:vAlign w:val="center"/>
            <w:hideMark/>
          </w:tcPr>
          <w:p w14:paraId="278AF553"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18F2379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A4A2A6C"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25B3D2A0" w14:textId="77777777" w:rsidR="00EE6A55" w:rsidRPr="008C6112" w:rsidRDefault="00EE6A55" w:rsidP="008B0F6F">
            <w:pPr>
              <w:rPr>
                <w:color w:val="000000"/>
                <w:sz w:val="20"/>
                <w:szCs w:val="20"/>
              </w:rPr>
            </w:pPr>
            <w:r w:rsidRPr="008C6112">
              <w:rPr>
                <w:color w:val="000000"/>
                <w:sz w:val="20"/>
                <w:szCs w:val="20"/>
              </w:rPr>
              <w:t>Реализация мероприятий на социальную поддержку отдельных категорий детей, обучающихся в образовательных организациях</w:t>
            </w:r>
          </w:p>
        </w:tc>
        <w:tc>
          <w:tcPr>
            <w:tcW w:w="1516" w:type="dxa"/>
            <w:gridSpan w:val="3"/>
            <w:tcBorders>
              <w:top w:val="nil"/>
              <w:left w:val="nil"/>
              <w:bottom w:val="single" w:sz="4" w:space="0" w:color="auto"/>
              <w:right w:val="single" w:sz="4" w:space="0" w:color="auto"/>
            </w:tcBorders>
            <w:noWrap/>
            <w:vAlign w:val="center"/>
            <w:hideMark/>
          </w:tcPr>
          <w:p w14:paraId="7EA3FE0B" w14:textId="77777777" w:rsidR="00EE6A55" w:rsidRPr="008C6112" w:rsidRDefault="00EE6A55" w:rsidP="008B0F6F">
            <w:pPr>
              <w:jc w:val="center"/>
              <w:rPr>
                <w:color w:val="000000"/>
                <w:sz w:val="20"/>
                <w:szCs w:val="20"/>
              </w:rPr>
            </w:pPr>
            <w:r w:rsidRPr="008C6112">
              <w:rPr>
                <w:color w:val="000000"/>
                <w:sz w:val="20"/>
                <w:szCs w:val="20"/>
              </w:rPr>
              <w:t>07.1.00.03349</w:t>
            </w:r>
          </w:p>
        </w:tc>
        <w:tc>
          <w:tcPr>
            <w:tcW w:w="960" w:type="dxa"/>
            <w:gridSpan w:val="2"/>
            <w:tcBorders>
              <w:top w:val="nil"/>
              <w:left w:val="nil"/>
              <w:bottom w:val="single" w:sz="4" w:space="0" w:color="auto"/>
              <w:right w:val="single" w:sz="4" w:space="0" w:color="auto"/>
            </w:tcBorders>
            <w:noWrap/>
            <w:vAlign w:val="center"/>
            <w:hideMark/>
          </w:tcPr>
          <w:p w14:paraId="7455D57E"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BEC3963" w14:textId="77777777" w:rsidR="00EE6A55" w:rsidRPr="008C6112" w:rsidRDefault="00EE6A55" w:rsidP="008B0F6F">
            <w:pPr>
              <w:jc w:val="right"/>
              <w:rPr>
                <w:color w:val="000000"/>
                <w:sz w:val="20"/>
                <w:szCs w:val="20"/>
              </w:rPr>
            </w:pPr>
            <w:r w:rsidRPr="008C6112">
              <w:rPr>
                <w:color w:val="000000"/>
                <w:sz w:val="20"/>
                <w:szCs w:val="20"/>
              </w:rPr>
              <w:t>42 935 300,00</w:t>
            </w:r>
          </w:p>
        </w:tc>
        <w:tc>
          <w:tcPr>
            <w:tcW w:w="1860" w:type="dxa"/>
            <w:gridSpan w:val="2"/>
            <w:tcBorders>
              <w:top w:val="nil"/>
              <w:left w:val="single" w:sz="4" w:space="0" w:color="auto"/>
              <w:bottom w:val="single" w:sz="4" w:space="0" w:color="auto"/>
              <w:right w:val="nil"/>
            </w:tcBorders>
            <w:noWrap/>
            <w:vAlign w:val="center"/>
            <w:hideMark/>
          </w:tcPr>
          <w:p w14:paraId="5062531F" w14:textId="77777777" w:rsidR="00EE6A55" w:rsidRPr="008C6112" w:rsidRDefault="00EE6A55" w:rsidP="008B0F6F">
            <w:pPr>
              <w:jc w:val="right"/>
              <w:rPr>
                <w:color w:val="000000"/>
                <w:sz w:val="20"/>
                <w:szCs w:val="20"/>
              </w:rPr>
            </w:pPr>
            <w:r w:rsidRPr="008C6112">
              <w:rPr>
                <w:color w:val="000000"/>
                <w:sz w:val="20"/>
                <w:szCs w:val="20"/>
              </w:rPr>
              <w:t>42 212 300,00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71BA307" w14:textId="77777777" w:rsidR="00EE6A55" w:rsidRPr="008C6112" w:rsidRDefault="00EE6A55" w:rsidP="008B0F6F">
            <w:pPr>
              <w:jc w:val="right"/>
              <w:rPr>
                <w:color w:val="000000"/>
                <w:sz w:val="20"/>
                <w:szCs w:val="20"/>
              </w:rPr>
            </w:pPr>
            <w:r w:rsidRPr="008C6112">
              <w:rPr>
                <w:color w:val="000000"/>
                <w:sz w:val="20"/>
                <w:szCs w:val="20"/>
              </w:rPr>
              <w:t>42 212 300,00</w:t>
            </w:r>
          </w:p>
        </w:tc>
      </w:tr>
      <w:tr w:rsidR="00EE6A55" w:rsidRPr="008C6112" w14:paraId="1F5E3470" w14:textId="77777777" w:rsidTr="008C6112">
        <w:trPr>
          <w:gridBefore w:val="1"/>
          <w:gridAfter w:val="1"/>
          <w:wBefore w:w="567" w:type="dxa"/>
          <w:wAfter w:w="1181" w:type="dxa"/>
          <w:trHeight w:val="1203"/>
        </w:trPr>
        <w:tc>
          <w:tcPr>
            <w:tcW w:w="5149" w:type="dxa"/>
            <w:gridSpan w:val="2"/>
            <w:tcBorders>
              <w:top w:val="nil"/>
              <w:left w:val="single" w:sz="8" w:space="0" w:color="auto"/>
              <w:bottom w:val="single" w:sz="4" w:space="0" w:color="auto"/>
              <w:right w:val="single" w:sz="4" w:space="0" w:color="auto"/>
            </w:tcBorders>
            <w:vAlign w:val="center"/>
            <w:hideMark/>
          </w:tcPr>
          <w:p w14:paraId="7A4A33C4"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0BB0F1CC" w14:textId="77777777" w:rsidR="00EE6A55" w:rsidRPr="008C6112" w:rsidRDefault="00EE6A55" w:rsidP="008B0F6F">
            <w:pPr>
              <w:jc w:val="center"/>
              <w:rPr>
                <w:color w:val="000000"/>
                <w:sz w:val="20"/>
                <w:szCs w:val="20"/>
              </w:rPr>
            </w:pPr>
            <w:r w:rsidRPr="008C6112">
              <w:rPr>
                <w:color w:val="000000"/>
                <w:sz w:val="20"/>
                <w:szCs w:val="20"/>
              </w:rPr>
              <w:t>07.1.00.03470</w:t>
            </w:r>
          </w:p>
        </w:tc>
        <w:tc>
          <w:tcPr>
            <w:tcW w:w="960" w:type="dxa"/>
            <w:gridSpan w:val="2"/>
            <w:tcBorders>
              <w:top w:val="nil"/>
              <w:left w:val="nil"/>
              <w:bottom w:val="single" w:sz="4" w:space="0" w:color="auto"/>
              <w:right w:val="single" w:sz="4" w:space="0" w:color="auto"/>
            </w:tcBorders>
            <w:noWrap/>
            <w:vAlign w:val="center"/>
            <w:hideMark/>
          </w:tcPr>
          <w:p w14:paraId="1E38E1DF"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073DFBC9" w14:textId="77777777" w:rsidR="00EE6A55" w:rsidRPr="008C6112" w:rsidRDefault="00EE6A55" w:rsidP="008B0F6F">
            <w:pPr>
              <w:jc w:val="right"/>
              <w:rPr>
                <w:color w:val="000000"/>
                <w:sz w:val="20"/>
                <w:szCs w:val="20"/>
              </w:rPr>
            </w:pPr>
            <w:r w:rsidRPr="008C6112">
              <w:rPr>
                <w:color w:val="000000"/>
                <w:sz w:val="20"/>
                <w:szCs w:val="20"/>
              </w:rPr>
              <w:t>186 835 992,93</w:t>
            </w:r>
          </w:p>
        </w:tc>
        <w:tc>
          <w:tcPr>
            <w:tcW w:w="1860" w:type="dxa"/>
            <w:gridSpan w:val="2"/>
            <w:tcBorders>
              <w:top w:val="nil"/>
              <w:left w:val="single" w:sz="4" w:space="0" w:color="auto"/>
              <w:bottom w:val="single" w:sz="4" w:space="0" w:color="auto"/>
              <w:right w:val="nil"/>
            </w:tcBorders>
            <w:noWrap/>
            <w:vAlign w:val="center"/>
            <w:hideMark/>
          </w:tcPr>
          <w:p w14:paraId="6FF10457" w14:textId="77777777" w:rsidR="00EE6A55" w:rsidRPr="008C6112" w:rsidRDefault="00EE6A55" w:rsidP="008B0F6F">
            <w:pPr>
              <w:jc w:val="right"/>
              <w:rPr>
                <w:color w:val="000000"/>
                <w:sz w:val="20"/>
                <w:szCs w:val="20"/>
              </w:rPr>
            </w:pPr>
            <w:r w:rsidRPr="008C6112">
              <w:rPr>
                <w:color w:val="000000"/>
                <w:sz w:val="20"/>
                <w:szCs w:val="20"/>
              </w:rPr>
              <w:t>2 300 000,00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0C4071E6" w14:textId="77777777" w:rsidR="00EE6A55" w:rsidRPr="008C6112" w:rsidRDefault="00EE6A55" w:rsidP="008B0F6F">
            <w:pPr>
              <w:jc w:val="right"/>
              <w:rPr>
                <w:color w:val="000000"/>
                <w:sz w:val="20"/>
                <w:szCs w:val="20"/>
              </w:rPr>
            </w:pPr>
            <w:r w:rsidRPr="008C6112">
              <w:rPr>
                <w:color w:val="000000"/>
                <w:sz w:val="20"/>
                <w:szCs w:val="20"/>
              </w:rPr>
              <w:t>96 000 000,00</w:t>
            </w:r>
          </w:p>
        </w:tc>
      </w:tr>
      <w:tr w:rsidR="00EE6A55" w:rsidRPr="008C6112" w14:paraId="3FA5A91F"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7C0E62C8"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дошкольного образования</w:t>
            </w:r>
          </w:p>
        </w:tc>
        <w:tc>
          <w:tcPr>
            <w:tcW w:w="1516" w:type="dxa"/>
            <w:gridSpan w:val="3"/>
            <w:tcBorders>
              <w:top w:val="nil"/>
              <w:left w:val="nil"/>
              <w:bottom w:val="single" w:sz="4" w:space="0" w:color="auto"/>
              <w:right w:val="single" w:sz="4" w:space="0" w:color="auto"/>
            </w:tcBorders>
            <w:noWrap/>
            <w:vAlign w:val="center"/>
            <w:hideMark/>
          </w:tcPr>
          <w:p w14:paraId="4EF09867" w14:textId="77777777" w:rsidR="00EE6A55" w:rsidRPr="008C6112" w:rsidRDefault="00EE6A55" w:rsidP="008B0F6F">
            <w:pPr>
              <w:jc w:val="center"/>
              <w:rPr>
                <w:color w:val="000000"/>
                <w:sz w:val="20"/>
                <w:szCs w:val="20"/>
              </w:rPr>
            </w:pPr>
            <w:r w:rsidRPr="008C6112">
              <w:rPr>
                <w:color w:val="000000"/>
                <w:sz w:val="20"/>
                <w:szCs w:val="20"/>
              </w:rPr>
              <w:t>07.1.00.07190</w:t>
            </w:r>
          </w:p>
        </w:tc>
        <w:tc>
          <w:tcPr>
            <w:tcW w:w="960" w:type="dxa"/>
            <w:gridSpan w:val="2"/>
            <w:tcBorders>
              <w:top w:val="nil"/>
              <w:left w:val="nil"/>
              <w:bottom w:val="single" w:sz="4" w:space="0" w:color="auto"/>
              <w:right w:val="single" w:sz="4" w:space="0" w:color="auto"/>
            </w:tcBorders>
            <w:noWrap/>
            <w:vAlign w:val="center"/>
            <w:hideMark/>
          </w:tcPr>
          <w:p w14:paraId="7F138A18"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2BA5C364" w14:textId="77777777" w:rsidR="00EE6A55" w:rsidRPr="008C6112" w:rsidRDefault="00EE6A55" w:rsidP="008B0F6F">
            <w:pPr>
              <w:jc w:val="right"/>
              <w:rPr>
                <w:color w:val="000000"/>
                <w:sz w:val="20"/>
                <w:szCs w:val="20"/>
              </w:rPr>
            </w:pPr>
            <w:r w:rsidRPr="008C6112">
              <w:rPr>
                <w:color w:val="000000"/>
                <w:sz w:val="20"/>
                <w:szCs w:val="20"/>
              </w:rPr>
              <w:t>127 911 408,02</w:t>
            </w:r>
          </w:p>
        </w:tc>
        <w:tc>
          <w:tcPr>
            <w:tcW w:w="1860" w:type="dxa"/>
            <w:gridSpan w:val="2"/>
            <w:tcBorders>
              <w:top w:val="nil"/>
              <w:left w:val="single" w:sz="4" w:space="0" w:color="auto"/>
              <w:bottom w:val="single" w:sz="4" w:space="0" w:color="auto"/>
              <w:right w:val="nil"/>
            </w:tcBorders>
            <w:noWrap/>
            <w:vAlign w:val="center"/>
            <w:hideMark/>
          </w:tcPr>
          <w:p w14:paraId="114592CC" w14:textId="77777777" w:rsidR="00EE6A55" w:rsidRPr="008C6112" w:rsidRDefault="00EE6A55" w:rsidP="008B0F6F">
            <w:pPr>
              <w:jc w:val="right"/>
              <w:rPr>
                <w:color w:val="000000"/>
                <w:sz w:val="20"/>
                <w:szCs w:val="20"/>
              </w:rPr>
            </w:pPr>
            <w:r w:rsidRPr="008C6112">
              <w:rPr>
                <w:color w:val="000000"/>
                <w:sz w:val="20"/>
                <w:szCs w:val="20"/>
              </w:rPr>
              <w:t>74 152 571,14</w:t>
            </w:r>
          </w:p>
        </w:tc>
        <w:tc>
          <w:tcPr>
            <w:tcW w:w="2700" w:type="dxa"/>
            <w:gridSpan w:val="3"/>
            <w:tcBorders>
              <w:top w:val="nil"/>
              <w:left w:val="single" w:sz="4" w:space="0" w:color="auto"/>
              <w:bottom w:val="single" w:sz="4" w:space="0" w:color="auto"/>
              <w:right w:val="single" w:sz="8" w:space="0" w:color="auto"/>
            </w:tcBorders>
            <w:noWrap/>
            <w:vAlign w:val="center"/>
            <w:hideMark/>
          </w:tcPr>
          <w:p w14:paraId="351D49D1" w14:textId="77777777" w:rsidR="00EE6A55" w:rsidRPr="008C6112" w:rsidRDefault="00EE6A55" w:rsidP="008B0F6F">
            <w:pPr>
              <w:jc w:val="right"/>
              <w:rPr>
                <w:color w:val="000000"/>
                <w:sz w:val="20"/>
                <w:szCs w:val="20"/>
              </w:rPr>
            </w:pPr>
            <w:r w:rsidRPr="008C6112">
              <w:rPr>
                <w:color w:val="000000"/>
                <w:sz w:val="20"/>
                <w:szCs w:val="20"/>
              </w:rPr>
              <w:t>80 354 206,40</w:t>
            </w:r>
          </w:p>
        </w:tc>
      </w:tr>
      <w:tr w:rsidR="00EE6A55" w:rsidRPr="008C6112" w14:paraId="11D54355"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5155EE11"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начальных, неполных средних и средних школ, школ-детских садов</w:t>
            </w:r>
          </w:p>
        </w:tc>
        <w:tc>
          <w:tcPr>
            <w:tcW w:w="1516" w:type="dxa"/>
            <w:gridSpan w:val="3"/>
            <w:tcBorders>
              <w:top w:val="nil"/>
              <w:left w:val="nil"/>
              <w:bottom w:val="single" w:sz="4" w:space="0" w:color="auto"/>
              <w:right w:val="single" w:sz="4" w:space="0" w:color="auto"/>
            </w:tcBorders>
            <w:noWrap/>
            <w:vAlign w:val="center"/>
            <w:hideMark/>
          </w:tcPr>
          <w:p w14:paraId="689AD9EA" w14:textId="77777777" w:rsidR="00EE6A55" w:rsidRPr="008C6112" w:rsidRDefault="00EE6A55" w:rsidP="008B0F6F">
            <w:pPr>
              <w:jc w:val="center"/>
              <w:rPr>
                <w:color w:val="000000"/>
                <w:sz w:val="20"/>
                <w:szCs w:val="20"/>
              </w:rPr>
            </w:pPr>
            <w:r w:rsidRPr="008C6112">
              <w:rPr>
                <w:color w:val="000000"/>
                <w:sz w:val="20"/>
                <w:szCs w:val="20"/>
              </w:rPr>
              <w:t>07.1.00.07290</w:t>
            </w:r>
          </w:p>
        </w:tc>
        <w:tc>
          <w:tcPr>
            <w:tcW w:w="960" w:type="dxa"/>
            <w:gridSpan w:val="2"/>
            <w:tcBorders>
              <w:top w:val="nil"/>
              <w:left w:val="nil"/>
              <w:bottom w:val="single" w:sz="4" w:space="0" w:color="auto"/>
              <w:right w:val="single" w:sz="4" w:space="0" w:color="auto"/>
            </w:tcBorders>
            <w:noWrap/>
            <w:vAlign w:val="center"/>
            <w:hideMark/>
          </w:tcPr>
          <w:p w14:paraId="17A6DAC0"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722AB13" w14:textId="77777777" w:rsidR="00EE6A55" w:rsidRPr="008C6112" w:rsidRDefault="00EE6A55" w:rsidP="008B0F6F">
            <w:pPr>
              <w:jc w:val="right"/>
              <w:rPr>
                <w:color w:val="000000"/>
                <w:sz w:val="20"/>
                <w:szCs w:val="20"/>
              </w:rPr>
            </w:pPr>
            <w:r w:rsidRPr="008C6112">
              <w:rPr>
                <w:color w:val="000000"/>
                <w:sz w:val="20"/>
                <w:szCs w:val="20"/>
              </w:rPr>
              <w:t>237 824 591,99</w:t>
            </w:r>
          </w:p>
        </w:tc>
        <w:tc>
          <w:tcPr>
            <w:tcW w:w="1860" w:type="dxa"/>
            <w:gridSpan w:val="2"/>
            <w:tcBorders>
              <w:top w:val="nil"/>
              <w:left w:val="single" w:sz="4" w:space="0" w:color="auto"/>
              <w:bottom w:val="single" w:sz="4" w:space="0" w:color="auto"/>
              <w:right w:val="nil"/>
            </w:tcBorders>
            <w:noWrap/>
            <w:vAlign w:val="center"/>
            <w:hideMark/>
          </w:tcPr>
          <w:p w14:paraId="0809E201" w14:textId="77777777" w:rsidR="00EE6A55" w:rsidRPr="008C6112" w:rsidRDefault="00EE6A55" w:rsidP="008B0F6F">
            <w:pPr>
              <w:jc w:val="right"/>
              <w:rPr>
                <w:color w:val="000000"/>
                <w:sz w:val="20"/>
                <w:szCs w:val="20"/>
              </w:rPr>
            </w:pPr>
            <w:r w:rsidRPr="008C6112">
              <w:rPr>
                <w:color w:val="000000"/>
                <w:sz w:val="20"/>
                <w:szCs w:val="20"/>
              </w:rPr>
              <w:t>218 221 381,77</w:t>
            </w:r>
          </w:p>
        </w:tc>
        <w:tc>
          <w:tcPr>
            <w:tcW w:w="2700" w:type="dxa"/>
            <w:gridSpan w:val="3"/>
            <w:tcBorders>
              <w:top w:val="nil"/>
              <w:left w:val="single" w:sz="4" w:space="0" w:color="auto"/>
              <w:bottom w:val="single" w:sz="4" w:space="0" w:color="auto"/>
              <w:right w:val="single" w:sz="8" w:space="0" w:color="auto"/>
            </w:tcBorders>
            <w:noWrap/>
            <w:vAlign w:val="center"/>
            <w:hideMark/>
          </w:tcPr>
          <w:p w14:paraId="7E2FFBA1" w14:textId="77777777" w:rsidR="00EE6A55" w:rsidRPr="008C6112" w:rsidRDefault="00EE6A55" w:rsidP="008B0F6F">
            <w:pPr>
              <w:jc w:val="right"/>
              <w:rPr>
                <w:color w:val="000000"/>
                <w:sz w:val="20"/>
                <w:szCs w:val="20"/>
              </w:rPr>
            </w:pPr>
            <w:r w:rsidRPr="008C6112">
              <w:rPr>
                <w:color w:val="000000"/>
                <w:sz w:val="20"/>
                <w:szCs w:val="20"/>
              </w:rPr>
              <w:t>243 661 535,92</w:t>
            </w:r>
          </w:p>
        </w:tc>
      </w:tr>
      <w:tr w:rsidR="00EE6A55" w:rsidRPr="008C6112" w14:paraId="6A9661EC"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3D84C076"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школ-интернатов</w:t>
            </w:r>
          </w:p>
        </w:tc>
        <w:tc>
          <w:tcPr>
            <w:tcW w:w="1516" w:type="dxa"/>
            <w:gridSpan w:val="3"/>
            <w:tcBorders>
              <w:top w:val="nil"/>
              <w:left w:val="nil"/>
              <w:bottom w:val="single" w:sz="4" w:space="0" w:color="auto"/>
              <w:right w:val="single" w:sz="4" w:space="0" w:color="auto"/>
            </w:tcBorders>
            <w:noWrap/>
            <w:vAlign w:val="center"/>
            <w:hideMark/>
          </w:tcPr>
          <w:p w14:paraId="28D84BA1" w14:textId="77777777" w:rsidR="00EE6A55" w:rsidRPr="008C6112" w:rsidRDefault="00EE6A55" w:rsidP="008B0F6F">
            <w:pPr>
              <w:jc w:val="center"/>
              <w:rPr>
                <w:color w:val="000000"/>
                <w:sz w:val="20"/>
                <w:szCs w:val="20"/>
              </w:rPr>
            </w:pPr>
            <w:r w:rsidRPr="008C6112">
              <w:rPr>
                <w:color w:val="000000"/>
                <w:sz w:val="20"/>
                <w:szCs w:val="20"/>
              </w:rPr>
              <w:t>07.1.00.07390</w:t>
            </w:r>
          </w:p>
        </w:tc>
        <w:tc>
          <w:tcPr>
            <w:tcW w:w="960" w:type="dxa"/>
            <w:gridSpan w:val="2"/>
            <w:tcBorders>
              <w:top w:val="nil"/>
              <w:left w:val="nil"/>
              <w:bottom w:val="single" w:sz="4" w:space="0" w:color="auto"/>
              <w:right w:val="single" w:sz="4" w:space="0" w:color="auto"/>
            </w:tcBorders>
            <w:noWrap/>
            <w:vAlign w:val="center"/>
            <w:hideMark/>
          </w:tcPr>
          <w:p w14:paraId="0CDA3463"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2A1865BA" w14:textId="77777777" w:rsidR="00EE6A55" w:rsidRPr="008C6112" w:rsidRDefault="00EE6A55" w:rsidP="008B0F6F">
            <w:pPr>
              <w:jc w:val="right"/>
              <w:rPr>
                <w:color w:val="000000"/>
                <w:sz w:val="20"/>
                <w:szCs w:val="20"/>
              </w:rPr>
            </w:pPr>
            <w:r w:rsidRPr="008C6112">
              <w:rPr>
                <w:color w:val="000000"/>
                <w:sz w:val="20"/>
                <w:szCs w:val="20"/>
              </w:rPr>
              <w:t>27 992 585,94</w:t>
            </w:r>
          </w:p>
        </w:tc>
        <w:tc>
          <w:tcPr>
            <w:tcW w:w="1860" w:type="dxa"/>
            <w:gridSpan w:val="2"/>
            <w:tcBorders>
              <w:top w:val="nil"/>
              <w:left w:val="single" w:sz="4" w:space="0" w:color="auto"/>
              <w:bottom w:val="single" w:sz="4" w:space="0" w:color="auto"/>
              <w:right w:val="nil"/>
            </w:tcBorders>
            <w:noWrap/>
            <w:vAlign w:val="center"/>
            <w:hideMark/>
          </w:tcPr>
          <w:p w14:paraId="0503470C" w14:textId="77777777" w:rsidR="00EE6A55" w:rsidRPr="008C6112" w:rsidRDefault="00EE6A55" w:rsidP="008B0F6F">
            <w:pPr>
              <w:jc w:val="right"/>
              <w:rPr>
                <w:color w:val="000000"/>
                <w:sz w:val="20"/>
                <w:szCs w:val="20"/>
              </w:rPr>
            </w:pPr>
            <w:r w:rsidRPr="008C6112">
              <w:rPr>
                <w:color w:val="000000"/>
                <w:sz w:val="20"/>
                <w:szCs w:val="20"/>
              </w:rPr>
              <w:t>36 134 022,00</w:t>
            </w:r>
          </w:p>
        </w:tc>
        <w:tc>
          <w:tcPr>
            <w:tcW w:w="2700" w:type="dxa"/>
            <w:gridSpan w:val="3"/>
            <w:tcBorders>
              <w:top w:val="nil"/>
              <w:left w:val="single" w:sz="4" w:space="0" w:color="auto"/>
              <w:bottom w:val="single" w:sz="4" w:space="0" w:color="auto"/>
              <w:right w:val="single" w:sz="8" w:space="0" w:color="auto"/>
            </w:tcBorders>
            <w:noWrap/>
            <w:vAlign w:val="center"/>
            <w:hideMark/>
          </w:tcPr>
          <w:p w14:paraId="69C94CDB" w14:textId="77777777" w:rsidR="00EE6A55" w:rsidRPr="008C6112" w:rsidRDefault="00EE6A55" w:rsidP="008B0F6F">
            <w:pPr>
              <w:jc w:val="right"/>
              <w:rPr>
                <w:color w:val="000000"/>
                <w:sz w:val="20"/>
                <w:szCs w:val="20"/>
              </w:rPr>
            </w:pPr>
            <w:r w:rsidRPr="008C6112">
              <w:rPr>
                <w:color w:val="000000"/>
                <w:sz w:val="20"/>
                <w:szCs w:val="20"/>
              </w:rPr>
              <w:t>36 259 354,48</w:t>
            </w:r>
          </w:p>
        </w:tc>
      </w:tr>
      <w:tr w:rsidR="00EE6A55" w:rsidRPr="008C6112" w14:paraId="4CF9A1A0"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263777F2"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дополнительного образования</w:t>
            </w:r>
          </w:p>
        </w:tc>
        <w:tc>
          <w:tcPr>
            <w:tcW w:w="1516" w:type="dxa"/>
            <w:gridSpan w:val="3"/>
            <w:tcBorders>
              <w:top w:val="nil"/>
              <w:left w:val="nil"/>
              <w:bottom w:val="single" w:sz="4" w:space="0" w:color="auto"/>
              <w:right w:val="single" w:sz="4" w:space="0" w:color="auto"/>
            </w:tcBorders>
            <w:noWrap/>
            <w:vAlign w:val="center"/>
            <w:hideMark/>
          </w:tcPr>
          <w:p w14:paraId="39015741" w14:textId="77777777" w:rsidR="00EE6A55" w:rsidRPr="008C6112" w:rsidRDefault="00EE6A55" w:rsidP="008B0F6F">
            <w:pPr>
              <w:jc w:val="center"/>
              <w:rPr>
                <w:color w:val="000000"/>
                <w:sz w:val="20"/>
                <w:szCs w:val="20"/>
              </w:rPr>
            </w:pPr>
            <w:r w:rsidRPr="008C6112">
              <w:rPr>
                <w:color w:val="000000"/>
                <w:sz w:val="20"/>
                <w:szCs w:val="20"/>
              </w:rPr>
              <w:t>07.1.00.07490</w:t>
            </w:r>
          </w:p>
        </w:tc>
        <w:tc>
          <w:tcPr>
            <w:tcW w:w="960" w:type="dxa"/>
            <w:gridSpan w:val="2"/>
            <w:tcBorders>
              <w:top w:val="nil"/>
              <w:left w:val="nil"/>
              <w:bottom w:val="single" w:sz="4" w:space="0" w:color="auto"/>
              <w:right w:val="single" w:sz="4" w:space="0" w:color="auto"/>
            </w:tcBorders>
            <w:noWrap/>
            <w:vAlign w:val="center"/>
            <w:hideMark/>
          </w:tcPr>
          <w:p w14:paraId="037D3860"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5E87398" w14:textId="77777777" w:rsidR="00EE6A55" w:rsidRPr="008C6112" w:rsidRDefault="00EE6A55" w:rsidP="008B0F6F">
            <w:pPr>
              <w:jc w:val="right"/>
              <w:rPr>
                <w:color w:val="000000"/>
                <w:sz w:val="20"/>
                <w:szCs w:val="20"/>
              </w:rPr>
            </w:pPr>
            <w:r w:rsidRPr="008C6112">
              <w:rPr>
                <w:color w:val="000000"/>
                <w:sz w:val="20"/>
                <w:szCs w:val="20"/>
              </w:rPr>
              <w:t>35 569 819,40</w:t>
            </w:r>
          </w:p>
        </w:tc>
        <w:tc>
          <w:tcPr>
            <w:tcW w:w="1860" w:type="dxa"/>
            <w:gridSpan w:val="2"/>
            <w:tcBorders>
              <w:top w:val="nil"/>
              <w:left w:val="single" w:sz="4" w:space="0" w:color="auto"/>
              <w:bottom w:val="single" w:sz="4" w:space="0" w:color="auto"/>
              <w:right w:val="nil"/>
            </w:tcBorders>
            <w:noWrap/>
            <w:vAlign w:val="center"/>
            <w:hideMark/>
          </w:tcPr>
          <w:p w14:paraId="71A77B50" w14:textId="77777777" w:rsidR="00EE6A55" w:rsidRPr="008C6112" w:rsidRDefault="00EE6A55" w:rsidP="008B0F6F">
            <w:pPr>
              <w:jc w:val="right"/>
              <w:rPr>
                <w:color w:val="000000"/>
                <w:sz w:val="20"/>
                <w:szCs w:val="20"/>
              </w:rPr>
            </w:pPr>
            <w:r w:rsidRPr="008C6112">
              <w:rPr>
                <w:color w:val="000000"/>
                <w:sz w:val="20"/>
                <w:szCs w:val="20"/>
              </w:rPr>
              <w:t>95 000 000,00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13297E2" w14:textId="77777777" w:rsidR="00EE6A55" w:rsidRPr="008C6112" w:rsidRDefault="00EE6A55" w:rsidP="008B0F6F">
            <w:pPr>
              <w:jc w:val="right"/>
              <w:rPr>
                <w:color w:val="000000"/>
                <w:sz w:val="20"/>
                <w:szCs w:val="20"/>
              </w:rPr>
            </w:pPr>
            <w:r w:rsidRPr="008C6112">
              <w:rPr>
                <w:color w:val="000000"/>
                <w:sz w:val="20"/>
                <w:szCs w:val="20"/>
              </w:rPr>
              <w:t>95 000 000,00</w:t>
            </w:r>
          </w:p>
        </w:tc>
      </w:tr>
      <w:tr w:rsidR="00EE6A55" w:rsidRPr="008C6112" w14:paraId="3841FF1B" w14:textId="77777777" w:rsidTr="008C6112">
        <w:trPr>
          <w:gridBefore w:val="1"/>
          <w:gridAfter w:val="1"/>
          <w:wBefore w:w="567" w:type="dxa"/>
          <w:wAfter w:w="1181" w:type="dxa"/>
          <w:trHeight w:val="491"/>
        </w:trPr>
        <w:tc>
          <w:tcPr>
            <w:tcW w:w="5149" w:type="dxa"/>
            <w:gridSpan w:val="2"/>
            <w:tcBorders>
              <w:top w:val="nil"/>
              <w:left w:val="single" w:sz="8" w:space="0" w:color="auto"/>
              <w:bottom w:val="single" w:sz="4" w:space="0" w:color="auto"/>
              <w:right w:val="single" w:sz="4" w:space="0" w:color="auto"/>
            </w:tcBorders>
            <w:vAlign w:val="center"/>
            <w:hideMark/>
          </w:tcPr>
          <w:p w14:paraId="1FBA5FE1"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обеспечивающие предоставление услуг в сфере образования</w:t>
            </w:r>
          </w:p>
        </w:tc>
        <w:tc>
          <w:tcPr>
            <w:tcW w:w="1516" w:type="dxa"/>
            <w:gridSpan w:val="3"/>
            <w:tcBorders>
              <w:top w:val="nil"/>
              <w:left w:val="nil"/>
              <w:bottom w:val="single" w:sz="4" w:space="0" w:color="auto"/>
              <w:right w:val="single" w:sz="4" w:space="0" w:color="auto"/>
            </w:tcBorders>
            <w:noWrap/>
            <w:vAlign w:val="center"/>
            <w:hideMark/>
          </w:tcPr>
          <w:p w14:paraId="4BFCEBAB" w14:textId="77777777" w:rsidR="00EE6A55" w:rsidRPr="008C6112" w:rsidRDefault="00EE6A55" w:rsidP="008B0F6F">
            <w:pPr>
              <w:jc w:val="center"/>
              <w:rPr>
                <w:color w:val="000000"/>
                <w:sz w:val="20"/>
                <w:szCs w:val="20"/>
              </w:rPr>
            </w:pPr>
            <w:r w:rsidRPr="008C6112">
              <w:rPr>
                <w:color w:val="000000"/>
                <w:sz w:val="20"/>
                <w:szCs w:val="20"/>
              </w:rPr>
              <w:t>07.1.00.07790</w:t>
            </w:r>
          </w:p>
        </w:tc>
        <w:tc>
          <w:tcPr>
            <w:tcW w:w="960" w:type="dxa"/>
            <w:gridSpan w:val="2"/>
            <w:tcBorders>
              <w:top w:val="nil"/>
              <w:left w:val="nil"/>
              <w:bottom w:val="single" w:sz="4" w:space="0" w:color="auto"/>
              <w:right w:val="single" w:sz="4" w:space="0" w:color="auto"/>
            </w:tcBorders>
            <w:noWrap/>
            <w:vAlign w:val="center"/>
            <w:hideMark/>
          </w:tcPr>
          <w:p w14:paraId="40E9CA0D"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63F920C6" w14:textId="77777777" w:rsidR="00EE6A55" w:rsidRPr="008C6112" w:rsidRDefault="00EE6A55" w:rsidP="008B0F6F">
            <w:pPr>
              <w:jc w:val="right"/>
              <w:rPr>
                <w:color w:val="000000"/>
                <w:sz w:val="20"/>
                <w:szCs w:val="20"/>
              </w:rPr>
            </w:pPr>
            <w:r w:rsidRPr="008C6112">
              <w:rPr>
                <w:color w:val="000000"/>
                <w:sz w:val="20"/>
                <w:szCs w:val="20"/>
              </w:rPr>
              <w:t>9 668 473,57</w:t>
            </w:r>
          </w:p>
        </w:tc>
        <w:tc>
          <w:tcPr>
            <w:tcW w:w="1860" w:type="dxa"/>
            <w:gridSpan w:val="2"/>
            <w:tcBorders>
              <w:top w:val="nil"/>
              <w:left w:val="single" w:sz="4" w:space="0" w:color="auto"/>
              <w:bottom w:val="single" w:sz="4" w:space="0" w:color="auto"/>
              <w:right w:val="nil"/>
            </w:tcBorders>
            <w:noWrap/>
            <w:vAlign w:val="center"/>
            <w:hideMark/>
          </w:tcPr>
          <w:p w14:paraId="676B33C7" w14:textId="77777777" w:rsidR="00EE6A55" w:rsidRPr="008C6112" w:rsidRDefault="00EE6A55" w:rsidP="008B0F6F">
            <w:pPr>
              <w:jc w:val="right"/>
              <w:rPr>
                <w:color w:val="000000"/>
                <w:sz w:val="20"/>
                <w:szCs w:val="20"/>
              </w:rPr>
            </w:pPr>
            <w:r w:rsidRPr="008C6112">
              <w:rPr>
                <w:color w:val="000000"/>
                <w:sz w:val="20"/>
                <w:szCs w:val="20"/>
              </w:rPr>
              <w:t>5 339 615,00</w:t>
            </w:r>
          </w:p>
        </w:tc>
        <w:tc>
          <w:tcPr>
            <w:tcW w:w="2700" w:type="dxa"/>
            <w:gridSpan w:val="3"/>
            <w:tcBorders>
              <w:top w:val="nil"/>
              <w:left w:val="single" w:sz="4" w:space="0" w:color="auto"/>
              <w:bottom w:val="single" w:sz="4" w:space="0" w:color="auto"/>
              <w:right w:val="single" w:sz="8" w:space="0" w:color="auto"/>
            </w:tcBorders>
            <w:noWrap/>
            <w:vAlign w:val="center"/>
            <w:hideMark/>
          </w:tcPr>
          <w:p w14:paraId="16AE500F" w14:textId="77777777" w:rsidR="00EE6A55" w:rsidRPr="008C6112" w:rsidRDefault="00EE6A55" w:rsidP="008B0F6F">
            <w:pPr>
              <w:jc w:val="right"/>
              <w:rPr>
                <w:color w:val="000000"/>
                <w:sz w:val="20"/>
                <w:szCs w:val="20"/>
              </w:rPr>
            </w:pPr>
            <w:r w:rsidRPr="008C6112">
              <w:rPr>
                <w:color w:val="000000"/>
                <w:sz w:val="20"/>
                <w:szCs w:val="20"/>
              </w:rPr>
              <w:t>5 544 240,00</w:t>
            </w:r>
          </w:p>
        </w:tc>
      </w:tr>
      <w:tr w:rsidR="00EE6A55" w:rsidRPr="008C6112" w14:paraId="4DA21AC5" w14:textId="77777777" w:rsidTr="008C6112">
        <w:trPr>
          <w:gridBefore w:val="1"/>
          <w:gridAfter w:val="1"/>
          <w:wBefore w:w="567" w:type="dxa"/>
          <w:wAfter w:w="1181" w:type="dxa"/>
          <w:trHeight w:val="484"/>
        </w:trPr>
        <w:tc>
          <w:tcPr>
            <w:tcW w:w="5149" w:type="dxa"/>
            <w:gridSpan w:val="2"/>
            <w:tcBorders>
              <w:top w:val="nil"/>
              <w:left w:val="single" w:sz="8" w:space="0" w:color="auto"/>
              <w:bottom w:val="single" w:sz="4" w:space="0" w:color="auto"/>
              <w:right w:val="single" w:sz="4" w:space="0" w:color="auto"/>
            </w:tcBorders>
            <w:vAlign w:val="center"/>
            <w:hideMark/>
          </w:tcPr>
          <w:p w14:paraId="56E4765D"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центра бухгалтерского, материально-технического обеспечения</w:t>
            </w:r>
          </w:p>
        </w:tc>
        <w:tc>
          <w:tcPr>
            <w:tcW w:w="1516" w:type="dxa"/>
            <w:gridSpan w:val="3"/>
            <w:tcBorders>
              <w:top w:val="nil"/>
              <w:left w:val="nil"/>
              <w:bottom w:val="single" w:sz="4" w:space="0" w:color="auto"/>
              <w:right w:val="single" w:sz="4" w:space="0" w:color="auto"/>
            </w:tcBorders>
            <w:noWrap/>
            <w:vAlign w:val="center"/>
            <w:hideMark/>
          </w:tcPr>
          <w:p w14:paraId="159DB989" w14:textId="77777777" w:rsidR="00EE6A55" w:rsidRPr="008C6112" w:rsidRDefault="00EE6A55" w:rsidP="008B0F6F">
            <w:pPr>
              <w:jc w:val="center"/>
              <w:rPr>
                <w:color w:val="000000"/>
                <w:sz w:val="20"/>
                <w:szCs w:val="20"/>
              </w:rPr>
            </w:pPr>
            <w:r w:rsidRPr="008C6112">
              <w:rPr>
                <w:color w:val="000000"/>
                <w:sz w:val="20"/>
                <w:szCs w:val="20"/>
              </w:rPr>
              <w:t>07.1.00.07890</w:t>
            </w:r>
          </w:p>
        </w:tc>
        <w:tc>
          <w:tcPr>
            <w:tcW w:w="960" w:type="dxa"/>
            <w:gridSpan w:val="2"/>
            <w:tcBorders>
              <w:top w:val="nil"/>
              <w:left w:val="nil"/>
              <w:bottom w:val="single" w:sz="4" w:space="0" w:color="auto"/>
              <w:right w:val="single" w:sz="4" w:space="0" w:color="auto"/>
            </w:tcBorders>
            <w:noWrap/>
            <w:vAlign w:val="center"/>
            <w:hideMark/>
          </w:tcPr>
          <w:p w14:paraId="5EE377E3"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77B255E" w14:textId="77777777" w:rsidR="00EE6A55" w:rsidRPr="008C6112" w:rsidRDefault="00EE6A55" w:rsidP="008B0F6F">
            <w:pPr>
              <w:jc w:val="right"/>
              <w:rPr>
                <w:color w:val="000000"/>
                <w:sz w:val="20"/>
                <w:szCs w:val="20"/>
              </w:rPr>
            </w:pPr>
            <w:r w:rsidRPr="008C6112">
              <w:rPr>
                <w:color w:val="000000"/>
                <w:sz w:val="20"/>
                <w:szCs w:val="20"/>
              </w:rPr>
              <w:t>97 022 871,30</w:t>
            </w:r>
          </w:p>
        </w:tc>
        <w:tc>
          <w:tcPr>
            <w:tcW w:w="1860" w:type="dxa"/>
            <w:gridSpan w:val="2"/>
            <w:tcBorders>
              <w:top w:val="nil"/>
              <w:left w:val="single" w:sz="4" w:space="0" w:color="auto"/>
              <w:bottom w:val="single" w:sz="4" w:space="0" w:color="auto"/>
              <w:right w:val="nil"/>
            </w:tcBorders>
            <w:noWrap/>
            <w:vAlign w:val="center"/>
            <w:hideMark/>
          </w:tcPr>
          <w:p w14:paraId="2A556230" w14:textId="77777777" w:rsidR="00EE6A55" w:rsidRPr="008C6112" w:rsidRDefault="00EE6A55" w:rsidP="008B0F6F">
            <w:pPr>
              <w:jc w:val="right"/>
              <w:rPr>
                <w:color w:val="000000"/>
                <w:sz w:val="20"/>
                <w:szCs w:val="20"/>
              </w:rPr>
            </w:pPr>
            <w:r w:rsidRPr="008C6112">
              <w:rPr>
                <w:color w:val="000000"/>
                <w:sz w:val="20"/>
                <w:szCs w:val="20"/>
              </w:rPr>
              <w:t>66 870 283,31</w:t>
            </w:r>
          </w:p>
        </w:tc>
        <w:tc>
          <w:tcPr>
            <w:tcW w:w="2700" w:type="dxa"/>
            <w:gridSpan w:val="3"/>
            <w:tcBorders>
              <w:top w:val="nil"/>
              <w:left w:val="single" w:sz="4" w:space="0" w:color="auto"/>
              <w:bottom w:val="single" w:sz="4" w:space="0" w:color="auto"/>
              <w:right w:val="single" w:sz="8" w:space="0" w:color="auto"/>
            </w:tcBorders>
            <w:noWrap/>
            <w:vAlign w:val="center"/>
            <w:hideMark/>
          </w:tcPr>
          <w:p w14:paraId="28A49984" w14:textId="77777777" w:rsidR="00EE6A55" w:rsidRPr="008C6112" w:rsidRDefault="00EE6A55" w:rsidP="008B0F6F">
            <w:pPr>
              <w:jc w:val="right"/>
              <w:rPr>
                <w:color w:val="000000"/>
                <w:sz w:val="20"/>
                <w:szCs w:val="20"/>
              </w:rPr>
            </w:pPr>
            <w:r w:rsidRPr="008C6112">
              <w:rPr>
                <w:color w:val="000000"/>
                <w:sz w:val="20"/>
                <w:szCs w:val="20"/>
              </w:rPr>
              <w:t>64 415 360,48</w:t>
            </w:r>
          </w:p>
        </w:tc>
      </w:tr>
      <w:tr w:rsidR="00EE6A55" w:rsidRPr="008C6112" w14:paraId="750719B5"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5EE9CBC9" w14:textId="77777777" w:rsidR="00EE6A55" w:rsidRPr="008C6112" w:rsidRDefault="00EE6A55" w:rsidP="008B0F6F">
            <w:pPr>
              <w:rPr>
                <w:color w:val="000000"/>
                <w:sz w:val="20"/>
                <w:szCs w:val="20"/>
              </w:rPr>
            </w:pPr>
            <w:r w:rsidRPr="008C6112">
              <w:rPr>
                <w:color w:val="000000"/>
                <w:sz w:val="20"/>
                <w:szCs w:val="20"/>
              </w:rPr>
              <w:t>Реализация основных общеобразовательных программ дошкольного образования в муниципальных образовательных организациях</w:t>
            </w:r>
          </w:p>
        </w:tc>
        <w:tc>
          <w:tcPr>
            <w:tcW w:w="1516" w:type="dxa"/>
            <w:gridSpan w:val="3"/>
            <w:tcBorders>
              <w:top w:val="nil"/>
              <w:left w:val="nil"/>
              <w:bottom w:val="single" w:sz="4" w:space="0" w:color="auto"/>
              <w:right w:val="single" w:sz="4" w:space="0" w:color="auto"/>
            </w:tcBorders>
            <w:noWrap/>
            <w:vAlign w:val="center"/>
            <w:hideMark/>
          </w:tcPr>
          <w:p w14:paraId="4A3BBE27" w14:textId="77777777" w:rsidR="00EE6A55" w:rsidRPr="008C6112" w:rsidRDefault="00EE6A55" w:rsidP="008B0F6F">
            <w:pPr>
              <w:jc w:val="center"/>
              <w:rPr>
                <w:color w:val="000000"/>
                <w:sz w:val="20"/>
                <w:szCs w:val="20"/>
              </w:rPr>
            </w:pPr>
            <w:r w:rsidRPr="008C6112">
              <w:rPr>
                <w:color w:val="000000"/>
                <w:sz w:val="20"/>
                <w:szCs w:val="20"/>
              </w:rPr>
              <w:t>07.1.00.70110</w:t>
            </w:r>
          </w:p>
        </w:tc>
        <w:tc>
          <w:tcPr>
            <w:tcW w:w="960" w:type="dxa"/>
            <w:gridSpan w:val="2"/>
            <w:tcBorders>
              <w:top w:val="nil"/>
              <w:left w:val="nil"/>
              <w:bottom w:val="single" w:sz="4" w:space="0" w:color="auto"/>
              <w:right w:val="single" w:sz="4" w:space="0" w:color="auto"/>
            </w:tcBorders>
            <w:noWrap/>
            <w:vAlign w:val="center"/>
            <w:hideMark/>
          </w:tcPr>
          <w:p w14:paraId="70FAB9BA"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DB4136C" w14:textId="77777777" w:rsidR="00EE6A55" w:rsidRPr="008C6112" w:rsidRDefault="00EE6A55" w:rsidP="008B0F6F">
            <w:pPr>
              <w:jc w:val="right"/>
              <w:rPr>
                <w:color w:val="000000"/>
                <w:sz w:val="20"/>
                <w:szCs w:val="20"/>
              </w:rPr>
            </w:pPr>
            <w:r w:rsidRPr="008C6112">
              <w:rPr>
                <w:color w:val="000000"/>
                <w:sz w:val="20"/>
                <w:szCs w:val="20"/>
              </w:rPr>
              <w:t>363 832 700,00</w:t>
            </w:r>
          </w:p>
        </w:tc>
        <w:tc>
          <w:tcPr>
            <w:tcW w:w="1860" w:type="dxa"/>
            <w:gridSpan w:val="2"/>
            <w:tcBorders>
              <w:top w:val="nil"/>
              <w:left w:val="single" w:sz="4" w:space="0" w:color="auto"/>
              <w:bottom w:val="single" w:sz="4" w:space="0" w:color="auto"/>
              <w:right w:val="nil"/>
            </w:tcBorders>
            <w:noWrap/>
            <w:vAlign w:val="center"/>
            <w:hideMark/>
          </w:tcPr>
          <w:p w14:paraId="605A0401" w14:textId="77777777" w:rsidR="00EE6A55" w:rsidRPr="008C6112" w:rsidRDefault="00EE6A55" w:rsidP="008B0F6F">
            <w:pPr>
              <w:jc w:val="right"/>
              <w:rPr>
                <w:color w:val="000000"/>
                <w:sz w:val="20"/>
                <w:szCs w:val="20"/>
              </w:rPr>
            </w:pPr>
            <w:r w:rsidRPr="008C6112">
              <w:rPr>
                <w:color w:val="000000"/>
                <w:sz w:val="20"/>
                <w:szCs w:val="20"/>
              </w:rPr>
              <w:t>395 653 100,00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858782C" w14:textId="77777777" w:rsidR="00EE6A55" w:rsidRPr="008C6112" w:rsidRDefault="00EE6A55" w:rsidP="008B0F6F">
            <w:pPr>
              <w:jc w:val="right"/>
              <w:rPr>
                <w:color w:val="000000"/>
                <w:sz w:val="20"/>
                <w:szCs w:val="20"/>
              </w:rPr>
            </w:pPr>
            <w:r w:rsidRPr="008C6112">
              <w:rPr>
                <w:color w:val="000000"/>
                <w:sz w:val="20"/>
                <w:szCs w:val="20"/>
              </w:rPr>
              <w:t>429 400 400,00</w:t>
            </w:r>
          </w:p>
        </w:tc>
      </w:tr>
      <w:tr w:rsidR="00EE6A55" w:rsidRPr="008C6112" w14:paraId="40824F79" w14:textId="77777777" w:rsidTr="008C6112">
        <w:trPr>
          <w:gridBefore w:val="1"/>
          <w:gridAfter w:val="1"/>
          <w:wBefore w:w="567" w:type="dxa"/>
          <w:wAfter w:w="1181" w:type="dxa"/>
          <w:trHeight w:val="376"/>
        </w:trPr>
        <w:tc>
          <w:tcPr>
            <w:tcW w:w="5149" w:type="dxa"/>
            <w:gridSpan w:val="2"/>
            <w:tcBorders>
              <w:top w:val="nil"/>
              <w:left w:val="single" w:sz="8" w:space="0" w:color="auto"/>
              <w:bottom w:val="single" w:sz="4" w:space="0" w:color="auto"/>
              <w:right w:val="single" w:sz="4" w:space="0" w:color="auto"/>
            </w:tcBorders>
            <w:vAlign w:val="center"/>
            <w:hideMark/>
          </w:tcPr>
          <w:p w14:paraId="2C7219FC" w14:textId="77777777" w:rsidR="00EE6A55" w:rsidRPr="008C6112" w:rsidRDefault="00EE6A55" w:rsidP="008B0F6F">
            <w:pPr>
              <w:rPr>
                <w:color w:val="000000"/>
                <w:sz w:val="20"/>
                <w:szCs w:val="20"/>
              </w:rPr>
            </w:pPr>
            <w:r w:rsidRPr="008C6112">
              <w:rPr>
                <w:color w:val="000000"/>
                <w:sz w:val="20"/>
                <w:szCs w:val="20"/>
              </w:rPr>
              <w:t>Реализация основных общеобразовательных программ в муниципальных общеобразовательных организациях</w:t>
            </w:r>
          </w:p>
        </w:tc>
        <w:tc>
          <w:tcPr>
            <w:tcW w:w="1516" w:type="dxa"/>
            <w:gridSpan w:val="3"/>
            <w:tcBorders>
              <w:top w:val="nil"/>
              <w:left w:val="nil"/>
              <w:bottom w:val="single" w:sz="4" w:space="0" w:color="auto"/>
              <w:right w:val="single" w:sz="4" w:space="0" w:color="auto"/>
            </w:tcBorders>
            <w:noWrap/>
            <w:vAlign w:val="center"/>
            <w:hideMark/>
          </w:tcPr>
          <w:p w14:paraId="305B9B4F" w14:textId="77777777" w:rsidR="00EE6A55" w:rsidRPr="008C6112" w:rsidRDefault="00EE6A55" w:rsidP="008B0F6F">
            <w:pPr>
              <w:jc w:val="center"/>
              <w:rPr>
                <w:color w:val="000000"/>
                <w:sz w:val="20"/>
                <w:szCs w:val="20"/>
              </w:rPr>
            </w:pPr>
            <w:r w:rsidRPr="008C6112">
              <w:rPr>
                <w:color w:val="000000"/>
                <w:sz w:val="20"/>
                <w:szCs w:val="20"/>
              </w:rPr>
              <w:t>07.1.00.70120</w:t>
            </w:r>
          </w:p>
        </w:tc>
        <w:tc>
          <w:tcPr>
            <w:tcW w:w="960" w:type="dxa"/>
            <w:gridSpan w:val="2"/>
            <w:tcBorders>
              <w:top w:val="nil"/>
              <w:left w:val="nil"/>
              <w:bottom w:val="single" w:sz="4" w:space="0" w:color="auto"/>
              <w:right w:val="single" w:sz="4" w:space="0" w:color="auto"/>
            </w:tcBorders>
            <w:noWrap/>
            <w:vAlign w:val="center"/>
            <w:hideMark/>
          </w:tcPr>
          <w:p w14:paraId="4561F978"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AAC4D47" w14:textId="77777777" w:rsidR="00EE6A55" w:rsidRPr="008C6112" w:rsidRDefault="00EE6A55" w:rsidP="008B0F6F">
            <w:pPr>
              <w:jc w:val="right"/>
              <w:rPr>
                <w:color w:val="000000"/>
                <w:sz w:val="20"/>
                <w:szCs w:val="20"/>
              </w:rPr>
            </w:pPr>
            <w:r w:rsidRPr="008C6112">
              <w:rPr>
                <w:color w:val="000000"/>
                <w:sz w:val="20"/>
                <w:szCs w:val="20"/>
              </w:rPr>
              <w:t>711 205 400,00</w:t>
            </w:r>
          </w:p>
        </w:tc>
        <w:tc>
          <w:tcPr>
            <w:tcW w:w="1860" w:type="dxa"/>
            <w:gridSpan w:val="2"/>
            <w:tcBorders>
              <w:top w:val="nil"/>
              <w:left w:val="single" w:sz="4" w:space="0" w:color="auto"/>
              <w:bottom w:val="single" w:sz="4" w:space="0" w:color="auto"/>
              <w:right w:val="nil"/>
            </w:tcBorders>
            <w:noWrap/>
            <w:vAlign w:val="center"/>
            <w:hideMark/>
          </w:tcPr>
          <w:p w14:paraId="1F1D9116" w14:textId="77777777" w:rsidR="00EE6A55" w:rsidRPr="008C6112" w:rsidRDefault="00EE6A55" w:rsidP="008B0F6F">
            <w:pPr>
              <w:jc w:val="right"/>
              <w:rPr>
                <w:color w:val="000000"/>
                <w:sz w:val="20"/>
                <w:szCs w:val="20"/>
              </w:rPr>
            </w:pPr>
            <w:r w:rsidRPr="008C6112">
              <w:rPr>
                <w:color w:val="000000"/>
                <w:sz w:val="20"/>
                <w:szCs w:val="20"/>
              </w:rPr>
              <w:t>758 583 900,00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C53A8DF" w14:textId="77777777" w:rsidR="00EE6A55" w:rsidRPr="008C6112" w:rsidRDefault="00EE6A55" w:rsidP="008B0F6F">
            <w:pPr>
              <w:jc w:val="right"/>
              <w:rPr>
                <w:color w:val="000000"/>
                <w:sz w:val="20"/>
                <w:szCs w:val="20"/>
              </w:rPr>
            </w:pPr>
            <w:r w:rsidRPr="008C6112">
              <w:rPr>
                <w:color w:val="000000"/>
                <w:sz w:val="20"/>
                <w:szCs w:val="20"/>
              </w:rPr>
              <w:t>809 614 200,00</w:t>
            </w:r>
          </w:p>
        </w:tc>
      </w:tr>
      <w:tr w:rsidR="00EE6A55" w:rsidRPr="008C6112" w14:paraId="747C6598" w14:textId="77777777" w:rsidTr="008C6112">
        <w:trPr>
          <w:gridBefore w:val="1"/>
          <w:gridAfter w:val="1"/>
          <w:wBefore w:w="567" w:type="dxa"/>
          <w:wAfter w:w="1181" w:type="dxa"/>
          <w:trHeight w:val="903"/>
        </w:trPr>
        <w:tc>
          <w:tcPr>
            <w:tcW w:w="5149" w:type="dxa"/>
            <w:gridSpan w:val="2"/>
            <w:tcBorders>
              <w:top w:val="nil"/>
              <w:left w:val="single" w:sz="8" w:space="0" w:color="auto"/>
              <w:bottom w:val="single" w:sz="4" w:space="0" w:color="auto"/>
              <w:right w:val="single" w:sz="4" w:space="0" w:color="auto"/>
            </w:tcBorders>
            <w:vAlign w:val="center"/>
            <w:hideMark/>
          </w:tcPr>
          <w:p w14:paraId="622FB457" w14:textId="77777777" w:rsidR="00EE6A55" w:rsidRPr="008C6112" w:rsidRDefault="00EE6A55" w:rsidP="008B0F6F">
            <w:pPr>
              <w:rPr>
                <w:color w:val="000000"/>
                <w:sz w:val="20"/>
                <w:szCs w:val="20"/>
              </w:rPr>
            </w:pPr>
            <w:r w:rsidRPr="008C6112">
              <w:rPr>
                <w:color w:val="000000"/>
                <w:sz w:val="20"/>
                <w:szCs w:val="20"/>
              </w:rPr>
              <w:t>Организация получения образования обучающимися с ограниченными возможностями здоровья в отдельных общеобразовательных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tc>
        <w:tc>
          <w:tcPr>
            <w:tcW w:w="1516" w:type="dxa"/>
            <w:gridSpan w:val="3"/>
            <w:tcBorders>
              <w:top w:val="nil"/>
              <w:left w:val="nil"/>
              <w:bottom w:val="single" w:sz="4" w:space="0" w:color="auto"/>
              <w:right w:val="single" w:sz="4" w:space="0" w:color="auto"/>
            </w:tcBorders>
            <w:noWrap/>
            <w:vAlign w:val="center"/>
            <w:hideMark/>
          </w:tcPr>
          <w:p w14:paraId="5B265036" w14:textId="77777777" w:rsidR="00EE6A55" w:rsidRPr="008C6112" w:rsidRDefault="00EE6A55" w:rsidP="008B0F6F">
            <w:pPr>
              <w:jc w:val="center"/>
              <w:rPr>
                <w:color w:val="000000"/>
                <w:sz w:val="20"/>
                <w:szCs w:val="20"/>
              </w:rPr>
            </w:pPr>
            <w:r w:rsidRPr="008C6112">
              <w:rPr>
                <w:color w:val="000000"/>
                <w:sz w:val="20"/>
                <w:szCs w:val="20"/>
              </w:rPr>
              <w:t>07.1.00.70140</w:t>
            </w:r>
          </w:p>
        </w:tc>
        <w:tc>
          <w:tcPr>
            <w:tcW w:w="960" w:type="dxa"/>
            <w:gridSpan w:val="2"/>
            <w:tcBorders>
              <w:top w:val="nil"/>
              <w:left w:val="nil"/>
              <w:bottom w:val="single" w:sz="4" w:space="0" w:color="auto"/>
              <w:right w:val="single" w:sz="4" w:space="0" w:color="auto"/>
            </w:tcBorders>
            <w:noWrap/>
            <w:vAlign w:val="center"/>
            <w:hideMark/>
          </w:tcPr>
          <w:p w14:paraId="67E002F4"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7DE3498" w14:textId="77777777" w:rsidR="00EE6A55" w:rsidRPr="008C6112" w:rsidRDefault="00EE6A55" w:rsidP="008B0F6F">
            <w:pPr>
              <w:jc w:val="right"/>
              <w:rPr>
                <w:color w:val="000000"/>
                <w:sz w:val="20"/>
                <w:szCs w:val="20"/>
              </w:rPr>
            </w:pPr>
            <w:r w:rsidRPr="008C6112">
              <w:rPr>
                <w:color w:val="000000"/>
                <w:sz w:val="20"/>
                <w:szCs w:val="20"/>
              </w:rPr>
              <w:t>122 688 800,00</w:t>
            </w:r>
          </w:p>
        </w:tc>
        <w:tc>
          <w:tcPr>
            <w:tcW w:w="1860" w:type="dxa"/>
            <w:gridSpan w:val="2"/>
            <w:tcBorders>
              <w:top w:val="nil"/>
              <w:left w:val="single" w:sz="4" w:space="0" w:color="auto"/>
              <w:bottom w:val="single" w:sz="4" w:space="0" w:color="auto"/>
              <w:right w:val="nil"/>
            </w:tcBorders>
            <w:noWrap/>
            <w:vAlign w:val="center"/>
            <w:hideMark/>
          </w:tcPr>
          <w:p w14:paraId="4294588D" w14:textId="77777777" w:rsidR="00EE6A55" w:rsidRPr="008C6112" w:rsidRDefault="00EE6A55" w:rsidP="008B0F6F">
            <w:pPr>
              <w:jc w:val="right"/>
              <w:rPr>
                <w:color w:val="000000"/>
                <w:sz w:val="20"/>
                <w:szCs w:val="20"/>
              </w:rPr>
            </w:pPr>
            <w:r w:rsidRPr="008C6112">
              <w:rPr>
                <w:color w:val="000000"/>
                <w:sz w:val="20"/>
                <w:szCs w:val="20"/>
              </w:rPr>
              <w:t>127 299 600,00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015EEF1" w14:textId="77777777" w:rsidR="00EE6A55" w:rsidRPr="008C6112" w:rsidRDefault="00EE6A55" w:rsidP="008B0F6F">
            <w:pPr>
              <w:jc w:val="right"/>
              <w:rPr>
                <w:color w:val="000000"/>
                <w:sz w:val="20"/>
                <w:szCs w:val="20"/>
              </w:rPr>
            </w:pPr>
            <w:r w:rsidRPr="008C6112">
              <w:rPr>
                <w:color w:val="000000"/>
                <w:sz w:val="20"/>
                <w:szCs w:val="20"/>
              </w:rPr>
              <w:t>134 508 300,00</w:t>
            </w:r>
          </w:p>
        </w:tc>
      </w:tr>
      <w:tr w:rsidR="00EE6A55" w:rsidRPr="008C6112" w14:paraId="1CEDE8E7" w14:textId="77777777" w:rsidTr="008C6112">
        <w:trPr>
          <w:gridBefore w:val="1"/>
          <w:gridAfter w:val="1"/>
          <w:wBefore w:w="567" w:type="dxa"/>
          <w:wAfter w:w="1181" w:type="dxa"/>
          <w:trHeight w:val="621"/>
        </w:trPr>
        <w:tc>
          <w:tcPr>
            <w:tcW w:w="5149" w:type="dxa"/>
            <w:gridSpan w:val="2"/>
            <w:tcBorders>
              <w:top w:val="nil"/>
              <w:left w:val="single" w:sz="8" w:space="0" w:color="auto"/>
              <w:bottom w:val="single" w:sz="4" w:space="0" w:color="auto"/>
              <w:right w:val="single" w:sz="4" w:space="0" w:color="auto"/>
            </w:tcBorders>
            <w:vAlign w:val="center"/>
            <w:hideMark/>
          </w:tcPr>
          <w:p w14:paraId="63527473"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6D4A3FE8" w14:textId="77777777" w:rsidR="00EE6A55" w:rsidRPr="008C6112" w:rsidRDefault="00EE6A55" w:rsidP="008B0F6F">
            <w:pPr>
              <w:jc w:val="center"/>
              <w:rPr>
                <w:color w:val="000000"/>
                <w:sz w:val="20"/>
                <w:szCs w:val="20"/>
              </w:rPr>
            </w:pPr>
            <w:r w:rsidRPr="008C6112">
              <w:rPr>
                <w:color w:val="000000"/>
                <w:sz w:val="20"/>
                <w:szCs w:val="20"/>
              </w:rPr>
              <w:t>07.1.00.70510</w:t>
            </w:r>
          </w:p>
        </w:tc>
        <w:tc>
          <w:tcPr>
            <w:tcW w:w="960" w:type="dxa"/>
            <w:gridSpan w:val="2"/>
            <w:tcBorders>
              <w:top w:val="nil"/>
              <w:left w:val="nil"/>
              <w:bottom w:val="single" w:sz="4" w:space="0" w:color="auto"/>
              <w:right w:val="single" w:sz="4" w:space="0" w:color="auto"/>
            </w:tcBorders>
            <w:noWrap/>
            <w:vAlign w:val="center"/>
            <w:hideMark/>
          </w:tcPr>
          <w:p w14:paraId="5482A935"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33A22EE5" w14:textId="77777777" w:rsidR="00EE6A55" w:rsidRPr="008C6112" w:rsidRDefault="00EE6A55" w:rsidP="008B0F6F">
            <w:pPr>
              <w:jc w:val="right"/>
              <w:rPr>
                <w:color w:val="000000"/>
                <w:sz w:val="20"/>
                <w:szCs w:val="20"/>
              </w:rPr>
            </w:pPr>
            <w:r w:rsidRPr="008C6112">
              <w:rPr>
                <w:color w:val="000000"/>
                <w:sz w:val="20"/>
                <w:szCs w:val="20"/>
              </w:rPr>
              <w:t>490 855 526,39</w:t>
            </w:r>
          </w:p>
        </w:tc>
        <w:tc>
          <w:tcPr>
            <w:tcW w:w="1860" w:type="dxa"/>
            <w:gridSpan w:val="2"/>
            <w:tcBorders>
              <w:top w:val="nil"/>
              <w:left w:val="single" w:sz="4" w:space="0" w:color="auto"/>
              <w:bottom w:val="single" w:sz="4" w:space="0" w:color="auto"/>
              <w:right w:val="nil"/>
            </w:tcBorders>
            <w:noWrap/>
            <w:vAlign w:val="center"/>
            <w:hideMark/>
          </w:tcPr>
          <w:p w14:paraId="6FEDDC75"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132F697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41D7AF9" w14:textId="77777777" w:rsidTr="008C6112">
        <w:trPr>
          <w:gridBefore w:val="1"/>
          <w:gridAfter w:val="1"/>
          <w:wBefore w:w="567" w:type="dxa"/>
          <w:wAfter w:w="1181" w:type="dxa"/>
          <w:trHeight w:val="268"/>
        </w:trPr>
        <w:tc>
          <w:tcPr>
            <w:tcW w:w="5149" w:type="dxa"/>
            <w:gridSpan w:val="2"/>
            <w:tcBorders>
              <w:top w:val="nil"/>
              <w:left w:val="single" w:sz="8" w:space="0" w:color="auto"/>
              <w:bottom w:val="single" w:sz="4" w:space="0" w:color="auto"/>
              <w:right w:val="single" w:sz="4" w:space="0" w:color="auto"/>
            </w:tcBorders>
            <w:vAlign w:val="center"/>
            <w:hideMark/>
          </w:tcPr>
          <w:p w14:paraId="6E0CA441" w14:textId="77777777" w:rsidR="00EE6A55" w:rsidRPr="008C6112" w:rsidRDefault="00EE6A55" w:rsidP="008B0F6F">
            <w:pPr>
              <w:rPr>
                <w:color w:val="000000"/>
                <w:sz w:val="20"/>
                <w:szCs w:val="20"/>
              </w:rPr>
            </w:pPr>
            <w:r w:rsidRPr="008C6112">
              <w:rPr>
                <w:color w:val="000000"/>
                <w:sz w:val="20"/>
                <w:szCs w:val="20"/>
              </w:rPr>
              <w:t xml:space="preserve">Реализация мероприятий в рамках </w:t>
            </w:r>
            <w:proofErr w:type="spellStart"/>
            <w:r w:rsidRPr="008C6112">
              <w:rPr>
                <w:color w:val="000000"/>
                <w:sz w:val="20"/>
                <w:szCs w:val="20"/>
              </w:rPr>
              <w:t>подпрограммы"Развитие</w:t>
            </w:r>
            <w:proofErr w:type="spellEnd"/>
            <w:r w:rsidRPr="008C6112">
              <w:rPr>
                <w:color w:val="000000"/>
                <w:sz w:val="20"/>
                <w:szCs w:val="20"/>
              </w:rPr>
              <w:t xml:space="preserve"> дошкольного, общего и дополнительного образования детей "</w:t>
            </w:r>
          </w:p>
        </w:tc>
        <w:tc>
          <w:tcPr>
            <w:tcW w:w="1516" w:type="dxa"/>
            <w:gridSpan w:val="3"/>
            <w:tcBorders>
              <w:top w:val="nil"/>
              <w:left w:val="nil"/>
              <w:bottom w:val="single" w:sz="4" w:space="0" w:color="auto"/>
              <w:right w:val="single" w:sz="4" w:space="0" w:color="auto"/>
            </w:tcBorders>
            <w:noWrap/>
            <w:vAlign w:val="center"/>
            <w:hideMark/>
          </w:tcPr>
          <w:p w14:paraId="7606569C" w14:textId="77777777" w:rsidR="00EE6A55" w:rsidRPr="008C6112" w:rsidRDefault="00EE6A55" w:rsidP="008B0F6F">
            <w:pPr>
              <w:jc w:val="center"/>
              <w:rPr>
                <w:color w:val="000000"/>
                <w:sz w:val="20"/>
                <w:szCs w:val="20"/>
              </w:rPr>
            </w:pPr>
            <w:r w:rsidRPr="008C6112">
              <w:rPr>
                <w:color w:val="000000"/>
                <w:sz w:val="20"/>
                <w:szCs w:val="20"/>
              </w:rPr>
              <w:t>07.1.00.79500</w:t>
            </w:r>
          </w:p>
        </w:tc>
        <w:tc>
          <w:tcPr>
            <w:tcW w:w="960" w:type="dxa"/>
            <w:gridSpan w:val="2"/>
            <w:tcBorders>
              <w:top w:val="nil"/>
              <w:left w:val="nil"/>
              <w:bottom w:val="single" w:sz="4" w:space="0" w:color="auto"/>
              <w:right w:val="single" w:sz="4" w:space="0" w:color="auto"/>
            </w:tcBorders>
            <w:noWrap/>
            <w:vAlign w:val="center"/>
            <w:hideMark/>
          </w:tcPr>
          <w:p w14:paraId="6C358865"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CBE6FEB" w14:textId="77777777" w:rsidR="00EE6A55" w:rsidRPr="008C6112" w:rsidRDefault="00EE6A55" w:rsidP="008B0F6F">
            <w:pPr>
              <w:jc w:val="right"/>
              <w:rPr>
                <w:color w:val="000000"/>
                <w:sz w:val="20"/>
                <w:szCs w:val="20"/>
              </w:rPr>
            </w:pPr>
            <w:r w:rsidRPr="008C6112">
              <w:rPr>
                <w:color w:val="000000"/>
                <w:sz w:val="20"/>
                <w:szCs w:val="20"/>
              </w:rPr>
              <w:t>1 337 226,08</w:t>
            </w:r>
          </w:p>
        </w:tc>
        <w:tc>
          <w:tcPr>
            <w:tcW w:w="1860" w:type="dxa"/>
            <w:gridSpan w:val="2"/>
            <w:tcBorders>
              <w:top w:val="nil"/>
              <w:left w:val="single" w:sz="4" w:space="0" w:color="auto"/>
              <w:bottom w:val="single" w:sz="4" w:space="0" w:color="auto"/>
              <w:right w:val="nil"/>
            </w:tcBorders>
            <w:noWrap/>
            <w:vAlign w:val="center"/>
            <w:hideMark/>
          </w:tcPr>
          <w:p w14:paraId="10D87380"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AD3A2E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D2D6B99" w14:textId="77777777" w:rsidTr="008C6112">
        <w:trPr>
          <w:gridBefore w:val="1"/>
          <w:gridAfter w:val="1"/>
          <w:wBefore w:w="567" w:type="dxa"/>
          <w:wAfter w:w="1181" w:type="dxa"/>
          <w:trHeight w:val="1260"/>
        </w:trPr>
        <w:tc>
          <w:tcPr>
            <w:tcW w:w="5149" w:type="dxa"/>
            <w:gridSpan w:val="2"/>
            <w:tcBorders>
              <w:top w:val="nil"/>
              <w:left w:val="single" w:sz="8" w:space="0" w:color="auto"/>
              <w:bottom w:val="single" w:sz="4" w:space="0" w:color="auto"/>
              <w:right w:val="single" w:sz="4" w:space="0" w:color="auto"/>
            </w:tcBorders>
            <w:vAlign w:val="center"/>
            <w:hideMark/>
          </w:tcPr>
          <w:p w14:paraId="7A034A04" w14:textId="77777777" w:rsidR="00EE6A55" w:rsidRPr="008C6112" w:rsidRDefault="00EE6A55" w:rsidP="008B0F6F">
            <w:pPr>
              <w:rPr>
                <w:color w:val="000000"/>
                <w:sz w:val="20"/>
                <w:szCs w:val="20"/>
              </w:rPr>
            </w:pPr>
            <w:r w:rsidRPr="008C6112">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6B3B780E" w14:textId="77777777" w:rsidR="00EE6A55" w:rsidRPr="008C6112" w:rsidRDefault="00EE6A55" w:rsidP="008B0F6F">
            <w:pPr>
              <w:jc w:val="center"/>
              <w:rPr>
                <w:color w:val="000000"/>
                <w:sz w:val="20"/>
                <w:szCs w:val="20"/>
              </w:rPr>
            </w:pPr>
            <w:r w:rsidRPr="008C6112">
              <w:rPr>
                <w:color w:val="000000"/>
                <w:sz w:val="20"/>
                <w:szCs w:val="20"/>
              </w:rPr>
              <w:t>07.1.00.L3040</w:t>
            </w:r>
          </w:p>
        </w:tc>
        <w:tc>
          <w:tcPr>
            <w:tcW w:w="960" w:type="dxa"/>
            <w:gridSpan w:val="2"/>
            <w:tcBorders>
              <w:top w:val="nil"/>
              <w:left w:val="nil"/>
              <w:bottom w:val="single" w:sz="4" w:space="0" w:color="auto"/>
              <w:right w:val="single" w:sz="4" w:space="0" w:color="auto"/>
            </w:tcBorders>
            <w:noWrap/>
            <w:vAlign w:val="center"/>
            <w:hideMark/>
          </w:tcPr>
          <w:p w14:paraId="6379B3FC"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4EFAB0F9" w14:textId="77777777" w:rsidR="00EE6A55" w:rsidRPr="008C6112" w:rsidRDefault="00EE6A55" w:rsidP="008B0F6F">
            <w:pPr>
              <w:jc w:val="right"/>
              <w:rPr>
                <w:color w:val="000000"/>
                <w:sz w:val="20"/>
                <w:szCs w:val="20"/>
              </w:rPr>
            </w:pPr>
            <w:r w:rsidRPr="008C6112">
              <w:rPr>
                <w:color w:val="000000"/>
                <w:sz w:val="20"/>
                <w:szCs w:val="20"/>
              </w:rPr>
              <w:t>32 418 514,75</w:t>
            </w:r>
          </w:p>
        </w:tc>
        <w:tc>
          <w:tcPr>
            <w:tcW w:w="1860" w:type="dxa"/>
            <w:gridSpan w:val="2"/>
            <w:tcBorders>
              <w:top w:val="nil"/>
              <w:left w:val="single" w:sz="4" w:space="0" w:color="auto"/>
              <w:bottom w:val="single" w:sz="4" w:space="0" w:color="auto"/>
              <w:right w:val="nil"/>
            </w:tcBorders>
            <w:noWrap/>
            <w:vAlign w:val="center"/>
            <w:hideMark/>
          </w:tcPr>
          <w:p w14:paraId="026425EA" w14:textId="77777777" w:rsidR="00EE6A55" w:rsidRPr="008C6112" w:rsidRDefault="00EE6A55" w:rsidP="008B0F6F">
            <w:pPr>
              <w:jc w:val="right"/>
              <w:rPr>
                <w:color w:val="000000"/>
                <w:sz w:val="20"/>
                <w:szCs w:val="20"/>
              </w:rPr>
            </w:pPr>
            <w:r w:rsidRPr="008C6112">
              <w:rPr>
                <w:color w:val="000000"/>
                <w:sz w:val="20"/>
                <w:szCs w:val="20"/>
              </w:rPr>
              <w:t>33 712 817,90</w:t>
            </w:r>
          </w:p>
        </w:tc>
        <w:tc>
          <w:tcPr>
            <w:tcW w:w="2700" w:type="dxa"/>
            <w:gridSpan w:val="3"/>
            <w:tcBorders>
              <w:top w:val="nil"/>
              <w:left w:val="single" w:sz="4" w:space="0" w:color="auto"/>
              <w:bottom w:val="single" w:sz="4" w:space="0" w:color="auto"/>
              <w:right w:val="single" w:sz="8" w:space="0" w:color="auto"/>
            </w:tcBorders>
            <w:noWrap/>
            <w:vAlign w:val="center"/>
            <w:hideMark/>
          </w:tcPr>
          <w:p w14:paraId="570F333C" w14:textId="77777777" w:rsidR="00EE6A55" w:rsidRPr="008C6112" w:rsidRDefault="00EE6A55" w:rsidP="008B0F6F">
            <w:pPr>
              <w:jc w:val="right"/>
              <w:rPr>
                <w:color w:val="000000"/>
                <w:sz w:val="20"/>
                <w:szCs w:val="20"/>
              </w:rPr>
            </w:pPr>
            <w:r w:rsidRPr="008C6112">
              <w:rPr>
                <w:color w:val="000000"/>
                <w:sz w:val="20"/>
                <w:szCs w:val="20"/>
              </w:rPr>
              <w:t>35 060 935,91</w:t>
            </w:r>
          </w:p>
        </w:tc>
      </w:tr>
      <w:tr w:rsidR="00EE6A55" w:rsidRPr="008C6112" w14:paraId="763CAF1C" w14:textId="77777777" w:rsidTr="008C6112">
        <w:trPr>
          <w:gridBefore w:val="1"/>
          <w:gridAfter w:val="1"/>
          <w:wBefore w:w="567" w:type="dxa"/>
          <w:wAfter w:w="1181" w:type="dxa"/>
          <w:trHeight w:val="1277"/>
        </w:trPr>
        <w:tc>
          <w:tcPr>
            <w:tcW w:w="5149" w:type="dxa"/>
            <w:gridSpan w:val="2"/>
            <w:tcBorders>
              <w:top w:val="nil"/>
              <w:left w:val="single" w:sz="8" w:space="0" w:color="auto"/>
              <w:bottom w:val="single" w:sz="4" w:space="0" w:color="auto"/>
              <w:right w:val="single" w:sz="4" w:space="0" w:color="auto"/>
            </w:tcBorders>
            <w:vAlign w:val="center"/>
            <w:hideMark/>
          </w:tcPr>
          <w:p w14:paraId="5285C584"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модернизации образования Новосибирской области подпрограммы "Развитие дошкольного, общего и дополнительного образования детей" в рамках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70F73962" w14:textId="77777777" w:rsidR="00EE6A55" w:rsidRPr="008C6112" w:rsidRDefault="00EE6A55" w:rsidP="008B0F6F">
            <w:pPr>
              <w:jc w:val="center"/>
              <w:rPr>
                <w:color w:val="000000"/>
                <w:sz w:val="20"/>
                <w:szCs w:val="20"/>
              </w:rPr>
            </w:pPr>
            <w:r w:rsidRPr="008C6112">
              <w:rPr>
                <w:color w:val="000000"/>
                <w:sz w:val="20"/>
                <w:szCs w:val="20"/>
              </w:rPr>
              <w:t>07.1.00.S3470</w:t>
            </w:r>
          </w:p>
        </w:tc>
        <w:tc>
          <w:tcPr>
            <w:tcW w:w="960" w:type="dxa"/>
            <w:gridSpan w:val="2"/>
            <w:tcBorders>
              <w:top w:val="nil"/>
              <w:left w:val="nil"/>
              <w:bottom w:val="single" w:sz="4" w:space="0" w:color="auto"/>
              <w:right w:val="single" w:sz="4" w:space="0" w:color="auto"/>
            </w:tcBorders>
            <w:noWrap/>
            <w:vAlign w:val="center"/>
            <w:hideMark/>
          </w:tcPr>
          <w:p w14:paraId="57615C09"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4D14B3CA" w14:textId="77777777" w:rsidR="00EE6A55" w:rsidRPr="008C6112" w:rsidRDefault="00EE6A55" w:rsidP="008B0F6F">
            <w:pPr>
              <w:jc w:val="right"/>
              <w:rPr>
                <w:color w:val="000000"/>
                <w:sz w:val="20"/>
                <w:szCs w:val="20"/>
              </w:rPr>
            </w:pPr>
            <w:r w:rsidRPr="008C6112">
              <w:rPr>
                <w:color w:val="000000"/>
                <w:sz w:val="20"/>
                <w:szCs w:val="20"/>
              </w:rPr>
              <w:t>3 231 276,78</w:t>
            </w:r>
          </w:p>
        </w:tc>
        <w:tc>
          <w:tcPr>
            <w:tcW w:w="1860" w:type="dxa"/>
            <w:gridSpan w:val="2"/>
            <w:tcBorders>
              <w:top w:val="nil"/>
              <w:left w:val="single" w:sz="4" w:space="0" w:color="auto"/>
              <w:bottom w:val="single" w:sz="4" w:space="0" w:color="auto"/>
              <w:right w:val="nil"/>
            </w:tcBorders>
            <w:noWrap/>
            <w:vAlign w:val="center"/>
            <w:hideMark/>
          </w:tcPr>
          <w:p w14:paraId="2E422327" w14:textId="77777777" w:rsidR="00EE6A55" w:rsidRPr="008C6112" w:rsidRDefault="00EE6A55" w:rsidP="008B0F6F">
            <w:pPr>
              <w:jc w:val="right"/>
              <w:rPr>
                <w:color w:val="000000"/>
                <w:sz w:val="20"/>
                <w:szCs w:val="20"/>
              </w:rPr>
            </w:pPr>
            <w:r w:rsidRPr="008C6112">
              <w:rPr>
                <w:color w:val="000000"/>
                <w:sz w:val="20"/>
                <w:szCs w:val="20"/>
              </w:rPr>
              <w:t>39 800,00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3A4B4FAF" w14:textId="77777777" w:rsidR="00EE6A55" w:rsidRPr="008C6112" w:rsidRDefault="00EE6A55" w:rsidP="008B0F6F">
            <w:pPr>
              <w:jc w:val="right"/>
              <w:rPr>
                <w:color w:val="000000"/>
                <w:sz w:val="20"/>
                <w:szCs w:val="20"/>
              </w:rPr>
            </w:pPr>
            <w:r w:rsidRPr="008C6112">
              <w:rPr>
                <w:color w:val="000000"/>
                <w:sz w:val="20"/>
                <w:szCs w:val="20"/>
              </w:rPr>
              <w:t>1 660 300,00</w:t>
            </w:r>
          </w:p>
        </w:tc>
      </w:tr>
      <w:tr w:rsidR="00EE6A55" w:rsidRPr="008C6112" w14:paraId="158259ED" w14:textId="77777777" w:rsidTr="008C6112">
        <w:trPr>
          <w:gridBefore w:val="1"/>
          <w:gridAfter w:val="1"/>
          <w:wBefore w:w="567" w:type="dxa"/>
          <w:wAfter w:w="1181" w:type="dxa"/>
          <w:trHeight w:val="827"/>
        </w:trPr>
        <w:tc>
          <w:tcPr>
            <w:tcW w:w="5149" w:type="dxa"/>
            <w:gridSpan w:val="2"/>
            <w:tcBorders>
              <w:top w:val="nil"/>
              <w:left w:val="single" w:sz="8" w:space="0" w:color="auto"/>
              <w:bottom w:val="single" w:sz="4" w:space="0" w:color="auto"/>
              <w:right w:val="single" w:sz="4" w:space="0" w:color="auto"/>
            </w:tcBorders>
            <w:vAlign w:val="center"/>
            <w:hideMark/>
          </w:tcPr>
          <w:p w14:paraId="1116AA67"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школьных систем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2D93F42E" w14:textId="77777777" w:rsidR="00EE6A55" w:rsidRPr="008C6112" w:rsidRDefault="00EE6A55" w:rsidP="008B0F6F">
            <w:pPr>
              <w:jc w:val="center"/>
              <w:rPr>
                <w:color w:val="000000"/>
                <w:sz w:val="20"/>
                <w:szCs w:val="20"/>
              </w:rPr>
            </w:pPr>
            <w:r w:rsidRPr="008C6112">
              <w:rPr>
                <w:color w:val="000000"/>
                <w:sz w:val="20"/>
                <w:szCs w:val="20"/>
              </w:rPr>
              <w:t>07.1.Ю4.00000</w:t>
            </w:r>
          </w:p>
        </w:tc>
        <w:tc>
          <w:tcPr>
            <w:tcW w:w="960" w:type="dxa"/>
            <w:gridSpan w:val="2"/>
            <w:tcBorders>
              <w:top w:val="nil"/>
              <w:left w:val="nil"/>
              <w:bottom w:val="single" w:sz="4" w:space="0" w:color="auto"/>
              <w:right w:val="single" w:sz="4" w:space="0" w:color="auto"/>
            </w:tcBorders>
            <w:noWrap/>
            <w:vAlign w:val="center"/>
            <w:hideMark/>
          </w:tcPr>
          <w:p w14:paraId="200B5C7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EE7B75E" w14:textId="77777777" w:rsidR="00EE6A55" w:rsidRPr="008C6112" w:rsidRDefault="00EE6A55" w:rsidP="008B0F6F">
            <w:pPr>
              <w:jc w:val="right"/>
              <w:rPr>
                <w:color w:val="000000"/>
                <w:sz w:val="20"/>
                <w:szCs w:val="20"/>
              </w:rPr>
            </w:pPr>
            <w:r w:rsidRPr="008C6112">
              <w:rPr>
                <w:color w:val="000000"/>
                <w:sz w:val="20"/>
                <w:szCs w:val="20"/>
              </w:rPr>
              <w:t>235 836 028,79</w:t>
            </w:r>
          </w:p>
        </w:tc>
        <w:tc>
          <w:tcPr>
            <w:tcW w:w="1860" w:type="dxa"/>
            <w:gridSpan w:val="2"/>
            <w:tcBorders>
              <w:top w:val="nil"/>
              <w:left w:val="single" w:sz="4" w:space="0" w:color="auto"/>
              <w:bottom w:val="single" w:sz="4" w:space="0" w:color="auto"/>
              <w:right w:val="nil"/>
            </w:tcBorders>
            <w:noWrap/>
            <w:vAlign w:val="center"/>
            <w:hideMark/>
          </w:tcPr>
          <w:p w14:paraId="4A728570" w14:textId="77777777" w:rsidR="00EE6A55" w:rsidRPr="008C6112" w:rsidRDefault="00EE6A55" w:rsidP="008B0F6F">
            <w:pPr>
              <w:jc w:val="right"/>
              <w:rPr>
                <w:color w:val="000000"/>
                <w:sz w:val="20"/>
                <w:szCs w:val="20"/>
              </w:rPr>
            </w:pPr>
            <w:r w:rsidRPr="008C6112">
              <w:rPr>
                <w:color w:val="000000"/>
                <w:sz w:val="20"/>
                <w:szCs w:val="20"/>
              </w:rPr>
              <w:t>366 111 698,93</w:t>
            </w:r>
          </w:p>
        </w:tc>
        <w:tc>
          <w:tcPr>
            <w:tcW w:w="2700" w:type="dxa"/>
            <w:gridSpan w:val="3"/>
            <w:tcBorders>
              <w:top w:val="nil"/>
              <w:left w:val="single" w:sz="4" w:space="0" w:color="auto"/>
              <w:bottom w:val="single" w:sz="4" w:space="0" w:color="auto"/>
              <w:right w:val="single" w:sz="8" w:space="0" w:color="auto"/>
            </w:tcBorders>
            <w:noWrap/>
            <w:vAlign w:val="center"/>
            <w:hideMark/>
          </w:tcPr>
          <w:p w14:paraId="2675EFEF" w14:textId="77777777" w:rsidR="00EE6A55" w:rsidRPr="008C6112" w:rsidRDefault="00EE6A55" w:rsidP="008B0F6F">
            <w:pPr>
              <w:jc w:val="right"/>
              <w:rPr>
                <w:color w:val="000000"/>
                <w:sz w:val="20"/>
                <w:szCs w:val="20"/>
              </w:rPr>
            </w:pPr>
            <w:r w:rsidRPr="008C6112">
              <w:rPr>
                <w:color w:val="000000"/>
                <w:sz w:val="20"/>
                <w:szCs w:val="20"/>
              </w:rPr>
              <w:t>310 073 855,49</w:t>
            </w:r>
          </w:p>
        </w:tc>
      </w:tr>
      <w:tr w:rsidR="00EE6A55" w:rsidRPr="008C6112" w14:paraId="1536BE09" w14:textId="77777777" w:rsidTr="008C6112">
        <w:trPr>
          <w:gridBefore w:val="1"/>
          <w:gridAfter w:val="1"/>
          <w:wBefore w:w="567" w:type="dxa"/>
          <w:wAfter w:w="1181" w:type="dxa"/>
          <w:trHeight w:val="853"/>
        </w:trPr>
        <w:tc>
          <w:tcPr>
            <w:tcW w:w="5149" w:type="dxa"/>
            <w:gridSpan w:val="2"/>
            <w:tcBorders>
              <w:top w:val="nil"/>
              <w:left w:val="single" w:sz="8" w:space="0" w:color="auto"/>
              <w:bottom w:val="single" w:sz="4" w:space="0" w:color="auto"/>
              <w:right w:val="single" w:sz="4" w:space="0" w:color="auto"/>
            </w:tcBorders>
            <w:vAlign w:val="center"/>
            <w:hideMark/>
          </w:tcPr>
          <w:p w14:paraId="44C0921E"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школьных систем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2AB26B81" w14:textId="77777777" w:rsidR="00EE6A55" w:rsidRPr="008C6112" w:rsidRDefault="00EE6A55" w:rsidP="008B0F6F">
            <w:pPr>
              <w:jc w:val="center"/>
              <w:rPr>
                <w:color w:val="000000"/>
                <w:sz w:val="20"/>
                <w:szCs w:val="20"/>
              </w:rPr>
            </w:pPr>
            <w:r w:rsidRPr="008C6112">
              <w:rPr>
                <w:color w:val="000000"/>
                <w:sz w:val="20"/>
                <w:szCs w:val="20"/>
              </w:rPr>
              <w:t>07.1.Ю4.57501</w:t>
            </w:r>
          </w:p>
        </w:tc>
        <w:tc>
          <w:tcPr>
            <w:tcW w:w="960" w:type="dxa"/>
            <w:gridSpan w:val="2"/>
            <w:tcBorders>
              <w:top w:val="nil"/>
              <w:left w:val="nil"/>
              <w:bottom w:val="single" w:sz="4" w:space="0" w:color="auto"/>
              <w:right w:val="single" w:sz="4" w:space="0" w:color="auto"/>
            </w:tcBorders>
            <w:noWrap/>
            <w:vAlign w:val="center"/>
            <w:hideMark/>
          </w:tcPr>
          <w:p w14:paraId="19D30F34"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0FB017A" w14:textId="77777777" w:rsidR="00EE6A55" w:rsidRPr="008C6112" w:rsidRDefault="00EE6A55" w:rsidP="008B0F6F">
            <w:pPr>
              <w:jc w:val="right"/>
              <w:rPr>
                <w:color w:val="000000"/>
                <w:sz w:val="20"/>
                <w:szCs w:val="20"/>
              </w:rPr>
            </w:pPr>
            <w:r w:rsidRPr="008C6112">
              <w:rPr>
                <w:color w:val="000000"/>
                <w:sz w:val="20"/>
                <w:szCs w:val="20"/>
              </w:rPr>
              <w:t>114 928 484,23</w:t>
            </w:r>
          </w:p>
        </w:tc>
        <w:tc>
          <w:tcPr>
            <w:tcW w:w="1860" w:type="dxa"/>
            <w:gridSpan w:val="2"/>
            <w:tcBorders>
              <w:top w:val="nil"/>
              <w:left w:val="single" w:sz="4" w:space="0" w:color="auto"/>
              <w:bottom w:val="single" w:sz="4" w:space="0" w:color="auto"/>
              <w:right w:val="nil"/>
            </w:tcBorders>
            <w:noWrap/>
            <w:vAlign w:val="center"/>
            <w:hideMark/>
          </w:tcPr>
          <w:p w14:paraId="48747904" w14:textId="77777777" w:rsidR="00EE6A55" w:rsidRPr="008C6112" w:rsidRDefault="00EE6A55" w:rsidP="008B0F6F">
            <w:pPr>
              <w:jc w:val="right"/>
              <w:rPr>
                <w:color w:val="000000"/>
                <w:sz w:val="20"/>
                <w:szCs w:val="20"/>
              </w:rPr>
            </w:pPr>
            <w:r w:rsidRPr="008C6112">
              <w:rPr>
                <w:color w:val="000000"/>
                <w:sz w:val="20"/>
                <w:szCs w:val="20"/>
              </w:rPr>
              <w:t>358 747 711,14</w:t>
            </w:r>
          </w:p>
        </w:tc>
        <w:tc>
          <w:tcPr>
            <w:tcW w:w="2700" w:type="dxa"/>
            <w:gridSpan w:val="3"/>
            <w:tcBorders>
              <w:top w:val="nil"/>
              <w:left w:val="single" w:sz="4" w:space="0" w:color="auto"/>
              <w:bottom w:val="single" w:sz="4" w:space="0" w:color="auto"/>
              <w:right w:val="single" w:sz="8" w:space="0" w:color="auto"/>
            </w:tcBorders>
            <w:noWrap/>
            <w:vAlign w:val="center"/>
            <w:hideMark/>
          </w:tcPr>
          <w:p w14:paraId="3753642C" w14:textId="77777777" w:rsidR="00EE6A55" w:rsidRPr="008C6112" w:rsidRDefault="00EE6A55" w:rsidP="008B0F6F">
            <w:pPr>
              <w:jc w:val="right"/>
              <w:rPr>
                <w:color w:val="000000"/>
                <w:sz w:val="20"/>
                <w:szCs w:val="20"/>
              </w:rPr>
            </w:pPr>
            <w:r w:rsidRPr="008C6112">
              <w:rPr>
                <w:color w:val="000000"/>
                <w:sz w:val="20"/>
                <w:szCs w:val="20"/>
              </w:rPr>
              <w:t>257 598 474,00</w:t>
            </w:r>
          </w:p>
        </w:tc>
      </w:tr>
      <w:tr w:rsidR="00EE6A55" w:rsidRPr="008C6112" w14:paraId="3B3D1C15" w14:textId="77777777" w:rsidTr="008C6112">
        <w:trPr>
          <w:gridBefore w:val="1"/>
          <w:gridAfter w:val="1"/>
          <w:wBefore w:w="567" w:type="dxa"/>
          <w:wAfter w:w="1181" w:type="dxa"/>
          <w:trHeight w:val="823"/>
        </w:trPr>
        <w:tc>
          <w:tcPr>
            <w:tcW w:w="5149" w:type="dxa"/>
            <w:gridSpan w:val="2"/>
            <w:tcBorders>
              <w:top w:val="nil"/>
              <w:left w:val="single" w:sz="8" w:space="0" w:color="auto"/>
              <w:bottom w:val="single" w:sz="4" w:space="0" w:color="auto"/>
              <w:right w:val="single" w:sz="4" w:space="0" w:color="auto"/>
            </w:tcBorders>
            <w:vAlign w:val="center"/>
            <w:hideMark/>
          </w:tcPr>
          <w:p w14:paraId="70250EC5" w14:textId="77777777" w:rsidR="00EE6A55" w:rsidRPr="008C6112" w:rsidRDefault="00EE6A55" w:rsidP="008B0F6F">
            <w:pPr>
              <w:rPr>
                <w:color w:val="000000"/>
                <w:sz w:val="20"/>
                <w:szCs w:val="20"/>
              </w:rPr>
            </w:pPr>
            <w:r w:rsidRPr="008C6112">
              <w:rPr>
                <w:color w:val="000000"/>
                <w:sz w:val="20"/>
                <w:szCs w:val="20"/>
              </w:rPr>
              <w:t>Реализация мероприятий по модернизации школьных систем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58B4A1E9" w14:textId="77777777" w:rsidR="00EE6A55" w:rsidRPr="008C6112" w:rsidRDefault="00EE6A55" w:rsidP="008B0F6F">
            <w:pPr>
              <w:jc w:val="center"/>
              <w:rPr>
                <w:color w:val="000000"/>
                <w:sz w:val="20"/>
                <w:szCs w:val="20"/>
              </w:rPr>
            </w:pPr>
            <w:r w:rsidRPr="008C6112">
              <w:rPr>
                <w:color w:val="000000"/>
                <w:sz w:val="20"/>
                <w:szCs w:val="20"/>
              </w:rPr>
              <w:t>07.1.Ю4.57502</w:t>
            </w:r>
          </w:p>
        </w:tc>
        <w:tc>
          <w:tcPr>
            <w:tcW w:w="960" w:type="dxa"/>
            <w:gridSpan w:val="2"/>
            <w:tcBorders>
              <w:top w:val="nil"/>
              <w:left w:val="nil"/>
              <w:bottom w:val="single" w:sz="4" w:space="0" w:color="auto"/>
              <w:right w:val="single" w:sz="4" w:space="0" w:color="auto"/>
            </w:tcBorders>
            <w:noWrap/>
            <w:vAlign w:val="center"/>
            <w:hideMark/>
          </w:tcPr>
          <w:p w14:paraId="24B45BB6"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362F1675" w14:textId="77777777" w:rsidR="00EE6A55" w:rsidRPr="008C6112" w:rsidRDefault="00EE6A55" w:rsidP="008B0F6F">
            <w:pPr>
              <w:jc w:val="right"/>
              <w:rPr>
                <w:color w:val="000000"/>
                <w:sz w:val="20"/>
                <w:szCs w:val="20"/>
              </w:rPr>
            </w:pPr>
            <w:r w:rsidRPr="008C6112">
              <w:rPr>
                <w:color w:val="000000"/>
                <w:sz w:val="20"/>
                <w:szCs w:val="20"/>
              </w:rPr>
              <w:t>120 907 544,56</w:t>
            </w:r>
          </w:p>
        </w:tc>
        <w:tc>
          <w:tcPr>
            <w:tcW w:w="1860" w:type="dxa"/>
            <w:gridSpan w:val="2"/>
            <w:tcBorders>
              <w:top w:val="nil"/>
              <w:left w:val="single" w:sz="4" w:space="0" w:color="auto"/>
              <w:bottom w:val="single" w:sz="4" w:space="0" w:color="auto"/>
              <w:right w:val="nil"/>
            </w:tcBorders>
            <w:noWrap/>
            <w:vAlign w:val="center"/>
            <w:hideMark/>
          </w:tcPr>
          <w:p w14:paraId="477D48F7" w14:textId="77777777" w:rsidR="00EE6A55" w:rsidRPr="008C6112" w:rsidRDefault="00EE6A55" w:rsidP="008B0F6F">
            <w:pPr>
              <w:jc w:val="right"/>
              <w:rPr>
                <w:color w:val="000000"/>
                <w:sz w:val="20"/>
                <w:szCs w:val="20"/>
              </w:rPr>
            </w:pPr>
            <w:r w:rsidRPr="008C6112">
              <w:rPr>
                <w:color w:val="000000"/>
                <w:sz w:val="20"/>
                <w:szCs w:val="20"/>
              </w:rPr>
              <w:t>7 363 987,79</w:t>
            </w:r>
          </w:p>
        </w:tc>
        <w:tc>
          <w:tcPr>
            <w:tcW w:w="2700" w:type="dxa"/>
            <w:gridSpan w:val="3"/>
            <w:tcBorders>
              <w:top w:val="nil"/>
              <w:left w:val="single" w:sz="4" w:space="0" w:color="auto"/>
              <w:bottom w:val="single" w:sz="4" w:space="0" w:color="auto"/>
              <w:right w:val="single" w:sz="8" w:space="0" w:color="auto"/>
            </w:tcBorders>
            <w:noWrap/>
            <w:vAlign w:val="center"/>
            <w:hideMark/>
          </w:tcPr>
          <w:p w14:paraId="2C6509FE" w14:textId="77777777" w:rsidR="00EE6A55" w:rsidRPr="008C6112" w:rsidRDefault="00EE6A55" w:rsidP="008B0F6F">
            <w:pPr>
              <w:jc w:val="right"/>
              <w:rPr>
                <w:color w:val="000000"/>
                <w:sz w:val="20"/>
                <w:szCs w:val="20"/>
              </w:rPr>
            </w:pPr>
            <w:r w:rsidRPr="008C6112">
              <w:rPr>
                <w:color w:val="000000"/>
                <w:sz w:val="20"/>
                <w:szCs w:val="20"/>
              </w:rPr>
              <w:t>52 475 381,49</w:t>
            </w:r>
          </w:p>
        </w:tc>
      </w:tr>
      <w:tr w:rsidR="00EE6A55" w:rsidRPr="008C6112" w14:paraId="51716B51" w14:textId="77777777" w:rsidTr="008C6112">
        <w:trPr>
          <w:gridBefore w:val="1"/>
          <w:gridAfter w:val="1"/>
          <w:wBefore w:w="567" w:type="dxa"/>
          <w:wAfter w:w="1181" w:type="dxa"/>
          <w:trHeight w:val="1274"/>
        </w:trPr>
        <w:tc>
          <w:tcPr>
            <w:tcW w:w="5149" w:type="dxa"/>
            <w:gridSpan w:val="2"/>
            <w:tcBorders>
              <w:top w:val="nil"/>
              <w:left w:val="single" w:sz="8" w:space="0" w:color="auto"/>
              <w:bottom w:val="single" w:sz="4" w:space="0" w:color="auto"/>
              <w:right w:val="single" w:sz="4" w:space="0" w:color="auto"/>
            </w:tcBorders>
            <w:vAlign w:val="center"/>
            <w:hideMark/>
          </w:tcPr>
          <w:p w14:paraId="326B1E0F"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526CE36A" w14:textId="77777777" w:rsidR="00EE6A55" w:rsidRPr="008C6112" w:rsidRDefault="00EE6A55" w:rsidP="008B0F6F">
            <w:pPr>
              <w:jc w:val="center"/>
              <w:rPr>
                <w:color w:val="000000"/>
                <w:sz w:val="20"/>
                <w:szCs w:val="20"/>
              </w:rPr>
            </w:pPr>
            <w:r w:rsidRPr="008C6112">
              <w:rPr>
                <w:color w:val="000000"/>
                <w:sz w:val="20"/>
                <w:szCs w:val="20"/>
              </w:rPr>
              <w:t>07.1.Ю6.00000</w:t>
            </w:r>
          </w:p>
        </w:tc>
        <w:tc>
          <w:tcPr>
            <w:tcW w:w="960" w:type="dxa"/>
            <w:gridSpan w:val="2"/>
            <w:tcBorders>
              <w:top w:val="nil"/>
              <w:left w:val="nil"/>
              <w:bottom w:val="single" w:sz="4" w:space="0" w:color="auto"/>
              <w:right w:val="single" w:sz="4" w:space="0" w:color="auto"/>
            </w:tcBorders>
            <w:noWrap/>
            <w:vAlign w:val="center"/>
            <w:hideMark/>
          </w:tcPr>
          <w:p w14:paraId="365D3BA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1C6C0A6" w14:textId="77777777" w:rsidR="00EE6A55" w:rsidRPr="008C6112" w:rsidRDefault="00EE6A55" w:rsidP="008B0F6F">
            <w:pPr>
              <w:jc w:val="right"/>
              <w:rPr>
                <w:color w:val="000000"/>
                <w:sz w:val="20"/>
                <w:szCs w:val="20"/>
              </w:rPr>
            </w:pPr>
            <w:r w:rsidRPr="008C6112">
              <w:rPr>
                <w:color w:val="000000"/>
                <w:sz w:val="20"/>
                <w:szCs w:val="20"/>
              </w:rPr>
              <w:t>83 650 364,00</w:t>
            </w:r>
          </w:p>
        </w:tc>
        <w:tc>
          <w:tcPr>
            <w:tcW w:w="1860" w:type="dxa"/>
            <w:gridSpan w:val="2"/>
            <w:tcBorders>
              <w:top w:val="nil"/>
              <w:left w:val="single" w:sz="4" w:space="0" w:color="auto"/>
              <w:bottom w:val="single" w:sz="4" w:space="0" w:color="auto"/>
              <w:right w:val="nil"/>
            </w:tcBorders>
            <w:noWrap/>
            <w:vAlign w:val="center"/>
            <w:hideMark/>
          </w:tcPr>
          <w:p w14:paraId="30D97C9E" w14:textId="77777777" w:rsidR="00EE6A55" w:rsidRPr="008C6112" w:rsidRDefault="00EE6A55" w:rsidP="008B0F6F">
            <w:pPr>
              <w:jc w:val="right"/>
              <w:rPr>
                <w:color w:val="000000"/>
                <w:sz w:val="20"/>
                <w:szCs w:val="20"/>
              </w:rPr>
            </w:pPr>
            <w:r w:rsidRPr="008C6112">
              <w:rPr>
                <w:color w:val="000000"/>
                <w:sz w:val="20"/>
                <w:szCs w:val="20"/>
              </w:rPr>
              <w:t>83 650 364,00</w:t>
            </w:r>
          </w:p>
        </w:tc>
        <w:tc>
          <w:tcPr>
            <w:tcW w:w="2700" w:type="dxa"/>
            <w:gridSpan w:val="3"/>
            <w:tcBorders>
              <w:top w:val="nil"/>
              <w:left w:val="single" w:sz="4" w:space="0" w:color="auto"/>
              <w:bottom w:val="single" w:sz="4" w:space="0" w:color="auto"/>
              <w:right w:val="single" w:sz="8" w:space="0" w:color="auto"/>
            </w:tcBorders>
            <w:noWrap/>
            <w:vAlign w:val="center"/>
            <w:hideMark/>
          </w:tcPr>
          <w:p w14:paraId="228E8AD9" w14:textId="77777777" w:rsidR="00EE6A55" w:rsidRPr="008C6112" w:rsidRDefault="00EE6A55" w:rsidP="008B0F6F">
            <w:pPr>
              <w:jc w:val="right"/>
              <w:rPr>
                <w:color w:val="000000"/>
                <w:sz w:val="20"/>
                <w:szCs w:val="20"/>
              </w:rPr>
            </w:pPr>
            <w:r w:rsidRPr="008C6112">
              <w:rPr>
                <w:color w:val="000000"/>
                <w:sz w:val="20"/>
                <w:szCs w:val="20"/>
              </w:rPr>
              <w:t>83 650 464,00</w:t>
            </w:r>
          </w:p>
        </w:tc>
      </w:tr>
      <w:tr w:rsidR="00EE6A55" w:rsidRPr="008C6112" w14:paraId="60842C4D" w14:textId="77777777" w:rsidTr="008C6112">
        <w:trPr>
          <w:gridBefore w:val="1"/>
          <w:gridAfter w:val="1"/>
          <w:wBefore w:w="567" w:type="dxa"/>
          <w:wAfter w:w="1181" w:type="dxa"/>
          <w:trHeight w:val="1265"/>
        </w:trPr>
        <w:tc>
          <w:tcPr>
            <w:tcW w:w="5149" w:type="dxa"/>
            <w:gridSpan w:val="2"/>
            <w:tcBorders>
              <w:top w:val="nil"/>
              <w:left w:val="single" w:sz="8" w:space="0" w:color="auto"/>
              <w:bottom w:val="single" w:sz="4" w:space="0" w:color="auto"/>
              <w:right w:val="single" w:sz="4" w:space="0" w:color="auto"/>
            </w:tcBorders>
            <w:vAlign w:val="center"/>
            <w:hideMark/>
          </w:tcPr>
          <w:p w14:paraId="072EDD05"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НСО"</w:t>
            </w:r>
          </w:p>
        </w:tc>
        <w:tc>
          <w:tcPr>
            <w:tcW w:w="1516" w:type="dxa"/>
            <w:gridSpan w:val="3"/>
            <w:tcBorders>
              <w:top w:val="nil"/>
              <w:left w:val="nil"/>
              <w:bottom w:val="single" w:sz="4" w:space="0" w:color="auto"/>
              <w:right w:val="single" w:sz="4" w:space="0" w:color="auto"/>
            </w:tcBorders>
            <w:noWrap/>
            <w:vAlign w:val="center"/>
            <w:hideMark/>
          </w:tcPr>
          <w:p w14:paraId="2BE1AD15" w14:textId="77777777" w:rsidR="00EE6A55" w:rsidRPr="008C6112" w:rsidRDefault="00EE6A55" w:rsidP="008B0F6F">
            <w:pPr>
              <w:jc w:val="center"/>
              <w:rPr>
                <w:color w:val="000000"/>
                <w:sz w:val="20"/>
                <w:szCs w:val="20"/>
              </w:rPr>
            </w:pPr>
            <w:r w:rsidRPr="008C6112">
              <w:rPr>
                <w:color w:val="000000"/>
                <w:sz w:val="20"/>
                <w:szCs w:val="20"/>
              </w:rPr>
              <w:t>07.1.Ю6.50500</w:t>
            </w:r>
          </w:p>
        </w:tc>
        <w:tc>
          <w:tcPr>
            <w:tcW w:w="960" w:type="dxa"/>
            <w:gridSpan w:val="2"/>
            <w:tcBorders>
              <w:top w:val="nil"/>
              <w:left w:val="nil"/>
              <w:bottom w:val="single" w:sz="4" w:space="0" w:color="auto"/>
              <w:right w:val="single" w:sz="4" w:space="0" w:color="auto"/>
            </w:tcBorders>
            <w:noWrap/>
            <w:vAlign w:val="center"/>
            <w:hideMark/>
          </w:tcPr>
          <w:p w14:paraId="0BB9D52D"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333CAF4" w14:textId="77777777" w:rsidR="00EE6A55" w:rsidRPr="008C6112" w:rsidRDefault="00EE6A55" w:rsidP="008B0F6F">
            <w:pPr>
              <w:jc w:val="right"/>
              <w:rPr>
                <w:color w:val="000000"/>
                <w:sz w:val="20"/>
                <w:szCs w:val="20"/>
              </w:rPr>
            </w:pPr>
            <w:r w:rsidRPr="008C6112">
              <w:rPr>
                <w:color w:val="000000"/>
                <w:sz w:val="20"/>
                <w:szCs w:val="20"/>
              </w:rPr>
              <w:t>2 906 064,00</w:t>
            </w:r>
          </w:p>
        </w:tc>
        <w:tc>
          <w:tcPr>
            <w:tcW w:w="1860" w:type="dxa"/>
            <w:gridSpan w:val="2"/>
            <w:tcBorders>
              <w:top w:val="nil"/>
              <w:left w:val="single" w:sz="4" w:space="0" w:color="auto"/>
              <w:bottom w:val="single" w:sz="4" w:space="0" w:color="auto"/>
              <w:right w:val="nil"/>
            </w:tcBorders>
            <w:noWrap/>
            <w:vAlign w:val="center"/>
            <w:hideMark/>
          </w:tcPr>
          <w:p w14:paraId="24FDE7E8" w14:textId="77777777" w:rsidR="00EE6A55" w:rsidRPr="008C6112" w:rsidRDefault="00EE6A55" w:rsidP="008B0F6F">
            <w:pPr>
              <w:jc w:val="right"/>
              <w:rPr>
                <w:color w:val="000000"/>
                <w:sz w:val="20"/>
                <w:szCs w:val="20"/>
              </w:rPr>
            </w:pPr>
            <w:r w:rsidRPr="008C6112">
              <w:rPr>
                <w:color w:val="000000"/>
                <w:sz w:val="20"/>
                <w:szCs w:val="20"/>
              </w:rPr>
              <w:t>2 906 064,00</w:t>
            </w:r>
          </w:p>
        </w:tc>
        <w:tc>
          <w:tcPr>
            <w:tcW w:w="2700" w:type="dxa"/>
            <w:gridSpan w:val="3"/>
            <w:tcBorders>
              <w:top w:val="nil"/>
              <w:left w:val="single" w:sz="4" w:space="0" w:color="auto"/>
              <w:bottom w:val="single" w:sz="4" w:space="0" w:color="auto"/>
              <w:right w:val="single" w:sz="8" w:space="0" w:color="auto"/>
            </w:tcBorders>
            <w:noWrap/>
            <w:vAlign w:val="center"/>
            <w:hideMark/>
          </w:tcPr>
          <w:p w14:paraId="3BB66D19" w14:textId="77777777" w:rsidR="00EE6A55" w:rsidRPr="008C6112" w:rsidRDefault="00EE6A55" w:rsidP="008B0F6F">
            <w:pPr>
              <w:jc w:val="right"/>
              <w:rPr>
                <w:color w:val="000000"/>
                <w:sz w:val="20"/>
                <w:szCs w:val="20"/>
              </w:rPr>
            </w:pPr>
            <w:r w:rsidRPr="008C6112">
              <w:rPr>
                <w:color w:val="000000"/>
                <w:sz w:val="20"/>
                <w:szCs w:val="20"/>
              </w:rPr>
              <w:t>2 906 064,00</w:t>
            </w:r>
          </w:p>
        </w:tc>
      </w:tr>
      <w:tr w:rsidR="00EE6A55" w:rsidRPr="008C6112" w14:paraId="549B507A" w14:textId="77777777" w:rsidTr="008C6112">
        <w:trPr>
          <w:gridBefore w:val="1"/>
          <w:gridAfter w:val="1"/>
          <w:wBefore w:w="567" w:type="dxa"/>
          <w:wAfter w:w="1181" w:type="dxa"/>
          <w:trHeight w:val="2040"/>
        </w:trPr>
        <w:tc>
          <w:tcPr>
            <w:tcW w:w="5149" w:type="dxa"/>
            <w:gridSpan w:val="2"/>
            <w:tcBorders>
              <w:top w:val="nil"/>
              <w:left w:val="single" w:sz="8" w:space="0" w:color="auto"/>
              <w:bottom w:val="single" w:sz="4" w:space="0" w:color="auto"/>
              <w:right w:val="single" w:sz="4" w:space="0" w:color="auto"/>
            </w:tcBorders>
            <w:vAlign w:val="center"/>
            <w:hideMark/>
          </w:tcPr>
          <w:p w14:paraId="49A4661B"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42EDF55F" w14:textId="77777777" w:rsidR="00EE6A55" w:rsidRPr="008C6112" w:rsidRDefault="00EE6A55" w:rsidP="008B0F6F">
            <w:pPr>
              <w:jc w:val="center"/>
              <w:rPr>
                <w:color w:val="000000"/>
                <w:sz w:val="20"/>
                <w:szCs w:val="20"/>
              </w:rPr>
            </w:pPr>
            <w:r w:rsidRPr="008C6112">
              <w:rPr>
                <w:color w:val="000000"/>
                <w:sz w:val="20"/>
                <w:szCs w:val="20"/>
              </w:rPr>
              <w:t>07.1.Ю6.51790</w:t>
            </w:r>
          </w:p>
        </w:tc>
        <w:tc>
          <w:tcPr>
            <w:tcW w:w="960" w:type="dxa"/>
            <w:gridSpan w:val="2"/>
            <w:tcBorders>
              <w:top w:val="nil"/>
              <w:left w:val="nil"/>
              <w:bottom w:val="single" w:sz="4" w:space="0" w:color="auto"/>
              <w:right w:val="single" w:sz="4" w:space="0" w:color="auto"/>
            </w:tcBorders>
            <w:noWrap/>
            <w:vAlign w:val="center"/>
            <w:hideMark/>
          </w:tcPr>
          <w:p w14:paraId="3DEB1601"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EB7EBB1" w14:textId="77777777" w:rsidR="00EE6A55" w:rsidRPr="008C6112" w:rsidRDefault="00EE6A55" w:rsidP="008B0F6F">
            <w:pPr>
              <w:jc w:val="right"/>
              <w:rPr>
                <w:color w:val="000000"/>
                <w:sz w:val="20"/>
                <w:szCs w:val="20"/>
              </w:rPr>
            </w:pPr>
            <w:r w:rsidRPr="008C6112">
              <w:rPr>
                <w:color w:val="000000"/>
                <w:sz w:val="20"/>
                <w:szCs w:val="20"/>
              </w:rPr>
              <w:t>9 073 100,00</w:t>
            </w:r>
          </w:p>
        </w:tc>
        <w:tc>
          <w:tcPr>
            <w:tcW w:w="1860" w:type="dxa"/>
            <w:gridSpan w:val="2"/>
            <w:tcBorders>
              <w:top w:val="nil"/>
              <w:left w:val="single" w:sz="4" w:space="0" w:color="auto"/>
              <w:bottom w:val="single" w:sz="4" w:space="0" w:color="auto"/>
              <w:right w:val="nil"/>
            </w:tcBorders>
            <w:noWrap/>
            <w:vAlign w:val="center"/>
            <w:hideMark/>
          </w:tcPr>
          <w:p w14:paraId="70D9E281" w14:textId="77777777" w:rsidR="00EE6A55" w:rsidRPr="008C6112" w:rsidRDefault="00EE6A55" w:rsidP="008B0F6F">
            <w:pPr>
              <w:jc w:val="right"/>
              <w:rPr>
                <w:color w:val="000000"/>
                <w:sz w:val="20"/>
                <w:szCs w:val="20"/>
              </w:rPr>
            </w:pPr>
            <w:r w:rsidRPr="008C6112">
              <w:rPr>
                <w:color w:val="000000"/>
                <w:sz w:val="20"/>
                <w:szCs w:val="20"/>
              </w:rPr>
              <w:t>9 073 100,00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1D35CC8" w14:textId="77777777" w:rsidR="00EE6A55" w:rsidRPr="008C6112" w:rsidRDefault="00EE6A55" w:rsidP="008B0F6F">
            <w:pPr>
              <w:jc w:val="right"/>
              <w:rPr>
                <w:color w:val="000000"/>
                <w:sz w:val="20"/>
                <w:szCs w:val="20"/>
              </w:rPr>
            </w:pPr>
            <w:r w:rsidRPr="008C6112">
              <w:rPr>
                <w:color w:val="000000"/>
                <w:sz w:val="20"/>
                <w:szCs w:val="20"/>
              </w:rPr>
              <w:t>9 073 200,00</w:t>
            </w:r>
          </w:p>
        </w:tc>
      </w:tr>
      <w:tr w:rsidR="00EE6A55" w:rsidRPr="008C6112" w14:paraId="233C5C86" w14:textId="77777777" w:rsidTr="008C6112">
        <w:trPr>
          <w:gridBefore w:val="1"/>
          <w:gridAfter w:val="1"/>
          <w:wBefore w:w="567" w:type="dxa"/>
          <w:wAfter w:w="1181" w:type="dxa"/>
          <w:trHeight w:val="126"/>
        </w:trPr>
        <w:tc>
          <w:tcPr>
            <w:tcW w:w="5149" w:type="dxa"/>
            <w:gridSpan w:val="2"/>
            <w:tcBorders>
              <w:top w:val="nil"/>
              <w:left w:val="single" w:sz="8" w:space="0" w:color="auto"/>
              <w:bottom w:val="single" w:sz="4" w:space="0" w:color="auto"/>
              <w:right w:val="single" w:sz="4" w:space="0" w:color="auto"/>
            </w:tcBorders>
            <w:vAlign w:val="center"/>
            <w:hideMark/>
          </w:tcPr>
          <w:p w14:paraId="656B40D8" w14:textId="77777777" w:rsidR="00EE6A55" w:rsidRPr="008C6112" w:rsidRDefault="00EE6A55" w:rsidP="008B0F6F">
            <w:pPr>
              <w:rPr>
                <w:color w:val="000000"/>
                <w:sz w:val="20"/>
                <w:szCs w:val="20"/>
              </w:rPr>
            </w:pPr>
            <w:r w:rsidRPr="008C6112">
              <w:rPr>
                <w:color w:val="000000"/>
                <w:sz w:val="20"/>
                <w:szCs w:val="20"/>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за счет средств ФБ</w:t>
            </w:r>
          </w:p>
        </w:tc>
        <w:tc>
          <w:tcPr>
            <w:tcW w:w="1516" w:type="dxa"/>
            <w:gridSpan w:val="3"/>
            <w:tcBorders>
              <w:top w:val="nil"/>
              <w:left w:val="nil"/>
              <w:bottom w:val="single" w:sz="4" w:space="0" w:color="auto"/>
              <w:right w:val="single" w:sz="4" w:space="0" w:color="auto"/>
            </w:tcBorders>
            <w:noWrap/>
            <w:vAlign w:val="center"/>
            <w:hideMark/>
          </w:tcPr>
          <w:p w14:paraId="5EA38738" w14:textId="77777777" w:rsidR="00EE6A55" w:rsidRPr="008C6112" w:rsidRDefault="00EE6A55" w:rsidP="008B0F6F">
            <w:pPr>
              <w:jc w:val="center"/>
              <w:rPr>
                <w:color w:val="000000"/>
                <w:sz w:val="20"/>
                <w:szCs w:val="20"/>
              </w:rPr>
            </w:pPr>
            <w:r w:rsidRPr="008C6112">
              <w:rPr>
                <w:color w:val="000000"/>
                <w:sz w:val="20"/>
                <w:szCs w:val="20"/>
              </w:rPr>
              <w:t>07.1.Ю6.53030</w:t>
            </w:r>
          </w:p>
        </w:tc>
        <w:tc>
          <w:tcPr>
            <w:tcW w:w="960" w:type="dxa"/>
            <w:gridSpan w:val="2"/>
            <w:tcBorders>
              <w:top w:val="nil"/>
              <w:left w:val="nil"/>
              <w:bottom w:val="single" w:sz="4" w:space="0" w:color="auto"/>
              <w:right w:val="single" w:sz="4" w:space="0" w:color="auto"/>
            </w:tcBorders>
            <w:noWrap/>
            <w:vAlign w:val="center"/>
            <w:hideMark/>
          </w:tcPr>
          <w:p w14:paraId="428746A3"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AADA624" w14:textId="77777777" w:rsidR="00EE6A55" w:rsidRPr="008C6112" w:rsidRDefault="00EE6A55" w:rsidP="008B0F6F">
            <w:pPr>
              <w:jc w:val="right"/>
              <w:rPr>
                <w:color w:val="000000"/>
                <w:sz w:val="20"/>
                <w:szCs w:val="20"/>
              </w:rPr>
            </w:pPr>
            <w:r w:rsidRPr="008C6112">
              <w:rPr>
                <w:color w:val="000000"/>
                <w:sz w:val="20"/>
                <w:szCs w:val="20"/>
              </w:rPr>
              <w:t>68 620 600,00</w:t>
            </w:r>
          </w:p>
        </w:tc>
        <w:tc>
          <w:tcPr>
            <w:tcW w:w="1860" w:type="dxa"/>
            <w:gridSpan w:val="2"/>
            <w:tcBorders>
              <w:top w:val="nil"/>
              <w:left w:val="single" w:sz="4" w:space="0" w:color="auto"/>
              <w:bottom w:val="single" w:sz="4" w:space="0" w:color="auto"/>
              <w:right w:val="nil"/>
            </w:tcBorders>
            <w:noWrap/>
            <w:vAlign w:val="center"/>
            <w:hideMark/>
          </w:tcPr>
          <w:p w14:paraId="52CBA57E" w14:textId="77777777" w:rsidR="00EE6A55" w:rsidRPr="008C6112" w:rsidRDefault="00EE6A55" w:rsidP="008B0F6F">
            <w:pPr>
              <w:jc w:val="right"/>
              <w:rPr>
                <w:color w:val="000000"/>
                <w:sz w:val="20"/>
                <w:szCs w:val="20"/>
              </w:rPr>
            </w:pPr>
            <w:r w:rsidRPr="008C6112">
              <w:rPr>
                <w:color w:val="000000"/>
                <w:sz w:val="20"/>
                <w:szCs w:val="20"/>
              </w:rPr>
              <w:t>68 620 600,00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998BA9F" w14:textId="77777777" w:rsidR="00EE6A55" w:rsidRPr="008C6112" w:rsidRDefault="00EE6A55" w:rsidP="008B0F6F">
            <w:pPr>
              <w:jc w:val="right"/>
              <w:rPr>
                <w:color w:val="000000"/>
                <w:sz w:val="20"/>
                <w:szCs w:val="20"/>
              </w:rPr>
            </w:pPr>
            <w:r w:rsidRPr="008C6112">
              <w:rPr>
                <w:color w:val="000000"/>
                <w:sz w:val="20"/>
                <w:szCs w:val="20"/>
              </w:rPr>
              <w:t>68 620 600,00</w:t>
            </w:r>
          </w:p>
        </w:tc>
      </w:tr>
      <w:tr w:rsidR="00EE6A55" w:rsidRPr="008C6112" w14:paraId="7A24A75A" w14:textId="77777777" w:rsidTr="008C6112">
        <w:trPr>
          <w:gridBefore w:val="1"/>
          <w:gridAfter w:val="1"/>
          <w:wBefore w:w="567" w:type="dxa"/>
          <w:wAfter w:w="1181" w:type="dxa"/>
          <w:trHeight w:val="1166"/>
        </w:trPr>
        <w:tc>
          <w:tcPr>
            <w:tcW w:w="5149" w:type="dxa"/>
            <w:gridSpan w:val="2"/>
            <w:tcBorders>
              <w:top w:val="nil"/>
              <w:left w:val="single" w:sz="8" w:space="0" w:color="auto"/>
              <w:bottom w:val="single" w:sz="4" w:space="0" w:color="auto"/>
              <w:right w:val="single" w:sz="4" w:space="0" w:color="auto"/>
            </w:tcBorders>
            <w:vAlign w:val="center"/>
            <w:hideMark/>
          </w:tcPr>
          <w:p w14:paraId="5DB656B2" w14:textId="77777777" w:rsidR="00EE6A55" w:rsidRPr="008C6112" w:rsidRDefault="00EE6A55" w:rsidP="008B0F6F">
            <w:pPr>
              <w:rPr>
                <w:color w:val="000000"/>
                <w:sz w:val="20"/>
                <w:szCs w:val="20"/>
              </w:rPr>
            </w:pPr>
            <w:r w:rsidRPr="008C6112">
              <w:rPr>
                <w:color w:val="000000"/>
                <w:sz w:val="20"/>
                <w:szCs w:val="20"/>
              </w:rPr>
              <w:t>Реализация мероприятий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"Развитие образования, создание условий для социализации детей и учащейся молодежи в НСО"</w:t>
            </w:r>
          </w:p>
        </w:tc>
        <w:tc>
          <w:tcPr>
            <w:tcW w:w="1516" w:type="dxa"/>
            <w:gridSpan w:val="3"/>
            <w:tcBorders>
              <w:top w:val="nil"/>
              <w:left w:val="nil"/>
              <w:bottom w:val="single" w:sz="4" w:space="0" w:color="auto"/>
              <w:right w:val="single" w:sz="4" w:space="0" w:color="auto"/>
            </w:tcBorders>
            <w:noWrap/>
            <w:vAlign w:val="center"/>
            <w:hideMark/>
          </w:tcPr>
          <w:p w14:paraId="3728D896" w14:textId="77777777" w:rsidR="00EE6A55" w:rsidRPr="008C6112" w:rsidRDefault="00EE6A55" w:rsidP="008B0F6F">
            <w:pPr>
              <w:jc w:val="center"/>
              <w:rPr>
                <w:color w:val="000000"/>
                <w:sz w:val="20"/>
                <w:szCs w:val="20"/>
              </w:rPr>
            </w:pPr>
            <w:r w:rsidRPr="008C6112">
              <w:rPr>
                <w:color w:val="000000"/>
                <w:sz w:val="20"/>
                <w:szCs w:val="20"/>
              </w:rPr>
              <w:t>07.1.Ю6.А0500</w:t>
            </w:r>
          </w:p>
        </w:tc>
        <w:tc>
          <w:tcPr>
            <w:tcW w:w="960" w:type="dxa"/>
            <w:gridSpan w:val="2"/>
            <w:tcBorders>
              <w:top w:val="nil"/>
              <w:left w:val="nil"/>
              <w:bottom w:val="single" w:sz="4" w:space="0" w:color="auto"/>
              <w:right w:val="single" w:sz="4" w:space="0" w:color="auto"/>
            </w:tcBorders>
            <w:noWrap/>
            <w:vAlign w:val="center"/>
            <w:hideMark/>
          </w:tcPr>
          <w:p w14:paraId="3509B7E0"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0DFEDDB" w14:textId="77777777" w:rsidR="00EE6A55" w:rsidRPr="008C6112" w:rsidRDefault="00EE6A55" w:rsidP="008B0F6F">
            <w:pPr>
              <w:jc w:val="right"/>
              <w:rPr>
                <w:color w:val="000000"/>
                <w:sz w:val="20"/>
                <w:szCs w:val="20"/>
              </w:rPr>
            </w:pPr>
            <w:r w:rsidRPr="008C6112">
              <w:rPr>
                <w:color w:val="000000"/>
                <w:sz w:val="20"/>
                <w:szCs w:val="20"/>
              </w:rPr>
              <w:t>121 100,00</w:t>
            </w:r>
          </w:p>
        </w:tc>
        <w:tc>
          <w:tcPr>
            <w:tcW w:w="1860" w:type="dxa"/>
            <w:gridSpan w:val="2"/>
            <w:tcBorders>
              <w:top w:val="nil"/>
              <w:left w:val="single" w:sz="4" w:space="0" w:color="auto"/>
              <w:bottom w:val="single" w:sz="4" w:space="0" w:color="auto"/>
              <w:right w:val="nil"/>
            </w:tcBorders>
            <w:noWrap/>
            <w:vAlign w:val="center"/>
            <w:hideMark/>
          </w:tcPr>
          <w:p w14:paraId="39B4D076" w14:textId="77777777" w:rsidR="00EE6A55" w:rsidRPr="008C6112" w:rsidRDefault="00EE6A55" w:rsidP="008B0F6F">
            <w:pPr>
              <w:jc w:val="right"/>
              <w:rPr>
                <w:color w:val="000000"/>
                <w:sz w:val="20"/>
                <w:szCs w:val="20"/>
              </w:rPr>
            </w:pPr>
            <w:r w:rsidRPr="008C6112">
              <w:rPr>
                <w:color w:val="000000"/>
                <w:sz w:val="20"/>
                <w:szCs w:val="20"/>
              </w:rPr>
              <w:t>121 100,00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8AE19E7" w14:textId="77777777" w:rsidR="00EE6A55" w:rsidRPr="008C6112" w:rsidRDefault="00EE6A55" w:rsidP="008B0F6F">
            <w:pPr>
              <w:jc w:val="right"/>
              <w:rPr>
                <w:color w:val="000000"/>
                <w:sz w:val="20"/>
                <w:szCs w:val="20"/>
              </w:rPr>
            </w:pPr>
            <w:r w:rsidRPr="008C6112">
              <w:rPr>
                <w:color w:val="000000"/>
                <w:sz w:val="20"/>
                <w:szCs w:val="20"/>
              </w:rPr>
              <w:t>121 100,00</w:t>
            </w:r>
          </w:p>
        </w:tc>
      </w:tr>
      <w:tr w:rsidR="00EE6A55" w:rsidRPr="008C6112" w14:paraId="70B63763" w14:textId="77777777" w:rsidTr="008C6112">
        <w:trPr>
          <w:gridBefore w:val="1"/>
          <w:gridAfter w:val="1"/>
          <w:wBefore w:w="567" w:type="dxa"/>
          <w:wAfter w:w="1181" w:type="dxa"/>
          <w:trHeight w:val="997"/>
        </w:trPr>
        <w:tc>
          <w:tcPr>
            <w:tcW w:w="5149" w:type="dxa"/>
            <w:gridSpan w:val="2"/>
            <w:tcBorders>
              <w:top w:val="nil"/>
              <w:left w:val="single" w:sz="8" w:space="0" w:color="auto"/>
              <w:bottom w:val="single" w:sz="4" w:space="0" w:color="auto"/>
              <w:right w:val="single" w:sz="4" w:space="0" w:color="auto"/>
            </w:tcBorders>
            <w:vAlign w:val="center"/>
            <w:hideMark/>
          </w:tcPr>
          <w:p w14:paraId="6B35323C" w14:textId="77777777" w:rsidR="00EE6A55" w:rsidRPr="008C6112" w:rsidRDefault="00EE6A55" w:rsidP="008B0F6F">
            <w:pPr>
              <w:rPr>
                <w:color w:val="000000"/>
                <w:sz w:val="20"/>
                <w:szCs w:val="20"/>
              </w:rPr>
            </w:pPr>
            <w:r w:rsidRPr="008C6112">
              <w:rPr>
                <w:color w:val="000000"/>
                <w:sz w:val="20"/>
                <w:szCs w:val="20"/>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 за счет средств ОБ</w:t>
            </w:r>
          </w:p>
        </w:tc>
        <w:tc>
          <w:tcPr>
            <w:tcW w:w="1516" w:type="dxa"/>
            <w:gridSpan w:val="3"/>
            <w:tcBorders>
              <w:top w:val="nil"/>
              <w:left w:val="nil"/>
              <w:bottom w:val="single" w:sz="4" w:space="0" w:color="auto"/>
              <w:right w:val="single" w:sz="4" w:space="0" w:color="auto"/>
            </w:tcBorders>
            <w:noWrap/>
            <w:vAlign w:val="center"/>
            <w:hideMark/>
          </w:tcPr>
          <w:p w14:paraId="72D52274" w14:textId="77777777" w:rsidR="00EE6A55" w:rsidRPr="008C6112" w:rsidRDefault="00EE6A55" w:rsidP="008B0F6F">
            <w:pPr>
              <w:jc w:val="center"/>
              <w:rPr>
                <w:color w:val="000000"/>
                <w:sz w:val="20"/>
                <w:szCs w:val="20"/>
              </w:rPr>
            </w:pPr>
            <w:r w:rsidRPr="008C6112">
              <w:rPr>
                <w:color w:val="000000"/>
                <w:sz w:val="20"/>
                <w:szCs w:val="20"/>
              </w:rPr>
              <w:t>07.1.Ю6.А3030</w:t>
            </w:r>
          </w:p>
        </w:tc>
        <w:tc>
          <w:tcPr>
            <w:tcW w:w="960" w:type="dxa"/>
            <w:gridSpan w:val="2"/>
            <w:tcBorders>
              <w:top w:val="nil"/>
              <w:left w:val="nil"/>
              <w:bottom w:val="single" w:sz="4" w:space="0" w:color="auto"/>
              <w:right w:val="single" w:sz="4" w:space="0" w:color="auto"/>
            </w:tcBorders>
            <w:noWrap/>
            <w:vAlign w:val="center"/>
            <w:hideMark/>
          </w:tcPr>
          <w:p w14:paraId="7597A350"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56138E9" w14:textId="77777777" w:rsidR="00EE6A55" w:rsidRPr="008C6112" w:rsidRDefault="00EE6A55" w:rsidP="008B0F6F">
            <w:pPr>
              <w:jc w:val="right"/>
              <w:rPr>
                <w:color w:val="000000"/>
                <w:sz w:val="20"/>
                <w:szCs w:val="20"/>
              </w:rPr>
            </w:pPr>
            <w:r w:rsidRPr="008C6112">
              <w:rPr>
                <w:color w:val="000000"/>
                <w:sz w:val="20"/>
                <w:szCs w:val="20"/>
              </w:rPr>
              <w:t>2 929 500,00</w:t>
            </w:r>
          </w:p>
        </w:tc>
        <w:tc>
          <w:tcPr>
            <w:tcW w:w="1860" w:type="dxa"/>
            <w:gridSpan w:val="2"/>
            <w:tcBorders>
              <w:top w:val="nil"/>
              <w:left w:val="single" w:sz="4" w:space="0" w:color="auto"/>
              <w:bottom w:val="single" w:sz="4" w:space="0" w:color="auto"/>
              <w:right w:val="nil"/>
            </w:tcBorders>
            <w:noWrap/>
            <w:vAlign w:val="center"/>
            <w:hideMark/>
          </w:tcPr>
          <w:p w14:paraId="0DD11E6F" w14:textId="77777777" w:rsidR="00EE6A55" w:rsidRPr="008C6112" w:rsidRDefault="00EE6A55" w:rsidP="008B0F6F">
            <w:pPr>
              <w:jc w:val="right"/>
              <w:rPr>
                <w:color w:val="000000"/>
                <w:sz w:val="20"/>
                <w:szCs w:val="20"/>
              </w:rPr>
            </w:pPr>
            <w:r w:rsidRPr="008C6112">
              <w:rPr>
                <w:color w:val="000000"/>
                <w:sz w:val="20"/>
                <w:szCs w:val="20"/>
              </w:rPr>
              <w:t>2 929 500,00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2A894F5C" w14:textId="77777777" w:rsidR="00EE6A55" w:rsidRPr="008C6112" w:rsidRDefault="00EE6A55" w:rsidP="008B0F6F">
            <w:pPr>
              <w:jc w:val="right"/>
              <w:rPr>
                <w:color w:val="000000"/>
                <w:sz w:val="20"/>
                <w:szCs w:val="20"/>
              </w:rPr>
            </w:pPr>
            <w:r w:rsidRPr="008C6112">
              <w:rPr>
                <w:color w:val="000000"/>
                <w:sz w:val="20"/>
                <w:szCs w:val="20"/>
              </w:rPr>
              <w:t>2 929 500,00</w:t>
            </w:r>
          </w:p>
        </w:tc>
      </w:tr>
      <w:tr w:rsidR="00EE6A55" w:rsidRPr="008C6112" w14:paraId="6BDC9149" w14:textId="77777777" w:rsidTr="008C6112">
        <w:trPr>
          <w:gridBefore w:val="1"/>
          <w:gridAfter w:val="1"/>
          <w:wBefore w:w="567" w:type="dxa"/>
          <w:wAfter w:w="1181" w:type="dxa"/>
          <w:trHeight w:val="1438"/>
        </w:trPr>
        <w:tc>
          <w:tcPr>
            <w:tcW w:w="5149" w:type="dxa"/>
            <w:gridSpan w:val="2"/>
            <w:tcBorders>
              <w:top w:val="nil"/>
              <w:left w:val="single" w:sz="8" w:space="0" w:color="auto"/>
              <w:bottom w:val="single" w:sz="4" w:space="0" w:color="auto"/>
              <w:right w:val="single" w:sz="4" w:space="0" w:color="auto"/>
            </w:tcBorders>
            <w:vAlign w:val="center"/>
            <w:hideMark/>
          </w:tcPr>
          <w:p w14:paraId="1977CF4C" w14:textId="77777777" w:rsidR="00EE6A55" w:rsidRPr="008C6112" w:rsidRDefault="00EE6A55" w:rsidP="008B0F6F">
            <w:pPr>
              <w:rPr>
                <w:color w:val="000000"/>
                <w:sz w:val="20"/>
                <w:szCs w:val="20"/>
              </w:rPr>
            </w:pPr>
            <w:r w:rsidRPr="008C6112">
              <w:rPr>
                <w:color w:val="000000"/>
                <w:sz w:val="20"/>
                <w:szCs w:val="20"/>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245853AE" w14:textId="77777777" w:rsidR="00EE6A55" w:rsidRPr="008C6112" w:rsidRDefault="00EE6A55" w:rsidP="008B0F6F">
            <w:pPr>
              <w:jc w:val="center"/>
              <w:rPr>
                <w:color w:val="000000"/>
                <w:sz w:val="20"/>
                <w:szCs w:val="20"/>
              </w:rPr>
            </w:pPr>
            <w:r w:rsidRPr="008C6112">
              <w:rPr>
                <w:color w:val="000000"/>
                <w:sz w:val="20"/>
                <w:szCs w:val="20"/>
              </w:rPr>
              <w:t>07.1.Я1.00000</w:t>
            </w:r>
          </w:p>
        </w:tc>
        <w:tc>
          <w:tcPr>
            <w:tcW w:w="960" w:type="dxa"/>
            <w:gridSpan w:val="2"/>
            <w:tcBorders>
              <w:top w:val="nil"/>
              <w:left w:val="nil"/>
              <w:bottom w:val="single" w:sz="4" w:space="0" w:color="auto"/>
              <w:right w:val="single" w:sz="4" w:space="0" w:color="auto"/>
            </w:tcBorders>
            <w:noWrap/>
            <w:vAlign w:val="center"/>
            <w:hideMark/>
          </w:tcPr>
          <w:p w14:paraId="6B8EEF1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577E826" w14:textId="77777777" w:rsidR="00EE6A55" w:rsidRPr="008C6112" w:rsidRDefault="00EE6A55" w:rsidP="008B0F6F">
            <w:pPr>
              <w:jc w:val="right"/>
              <w:rPr>
                <w:color w:val="000000"/>
                <w:sz w:val="20"/>
                <w:szCs w:val="20"/>
              </w:rPr>
            </w:pPr>
            <w:r w:rsidRPr="008C6112">
              <w:rPr>
                <w:color w:val="000000"/>
                <w:sz w:val="20"/>
                <w:szCs w:val="20"/>
              </w:rPr>
              <w:t>81 383 418,11</w:t>
            </w:r>
          </w:p>
        </w:tc>
        <w:tc>
          <w:tcPr>
            <w:tcW w:w="1860" w:type="dxa"/>
            <w:gridSpan w:val="2"/>
            <w:tcBorders>
              <w:top w:val="nil"/>
              <w:left w:val="single" w:sz="4" w:space="0" w:color="auto"/>
              <w:bottom w:val="single" w:sz="4" w:space="0" w:color="auto"/>
              <w:right w:val="nil"/>
            </w:tcBorders>
            <w:noWrap/>
            <w:vAlign w:val="center"/>
            <w:hideMark/>
          </w:tcPr>
          <w:p w14:paraId="4411F80F" w14:textId="77777777" w:rsidR="00EE6A55" w:rsidRPr="008C6112" w:rsidRDefault="00EE6A55" w:rsidP="008B0F6F">
            <w:pPr>
              <w:jc w:val="right"/>
              <w:rPr>
                <w:color w:val="000000"/>
                <w:sz w:val="20"/>
                <w:szCs w:val="20"/>
              </w:rPr>
            </w:pPr>
            <w:r w:rsidRPr="008C6112">
              <w:rPr>
                <w:color w:val="000000"/>
                <w:sz w:val="20"/>
                <w:szCs w:val="20"/>
              </w:rPr>
              <w:t>83 358 596,13</w:t>
            </w:r>
          </w:p>
        </w:tc>
        <w:tc>
          <w:tcPr>
            <w:tcW w:w="2700" w:type="dxa"/>
            <w:gridSpan w:val="3"/>
            <w:tcBorders>
              <w:top w:val="nil"/>
              <w:left w:val="single" w:sz="4" w:space="0" w:color="auto"/>
              <w:bottom w:val="single" w:sz="4" w:space="0" w:color="auto"/>
              <w:right w:val="single" w:sz="8" w:space="0" w:color="auto"/>
            </w:tcBorders>
            <w:noWrap/>
            <w:vAlign w:val="center"/>
            <w:hideMark/>
          </w:tcPr>
          <w:p w14:paraId="006633C4" w14:textId="77777777" w:rsidR="00EE6A55" w:rsidRPr="008C6112" w:rsidRDefault="00EE6A55" w:rsidP="008B0F6F">
            <w:pPr>
              <w:jc w:val="right"/>
              <w:rPr>
                <w:color w:val="000000"/>
                <w:sz w:val="20"/>
                <w:szCs w:val="20"/>
              </w:rPr>
            </w:pPr>
            <w:r w:rsidRPr="008C6112">
              <w:rPr>
                <w:color w:val="000000"/>
                <w:sz w:val="20"/>
                <w:szCs w:val="20"/>
              </w:rPr>
              <w:t>169 513 530,01</w:t>
            </w:r>
          </w:p>
        </w:tc>
      </w:tr>
      <w:tr w:rsidR="00EE6A55" w:rsidRPr="008C6112" w14:paraId="714C0153" w14:textId="77777777" w:rsidTr="008C6112">
        <w:trPr>
          <w:gridBefore w:val="1"/>
          <w:gridAfter w:val="1"/>
          <w:wBefore w:w="567" w:type="dxa"/>
          <w:wAfter w:w="1181" w:type="dxa"/>
          <w:trHeight w:val="1261"/>
        </w:trPr>
        <w:tc>
          <w:tcPr>
            <w:tcW w:w="5149" w:type="dxa"/>
            <w:gridSpan w:val="2"/>
            <w:tcBorders>
              <w:top w:val="nil"/>
              <w:left w:val="single" w:sz="8" w:space="0" w:color="auto"/>
              <w:bottom w:val="single" w:sz="4" w:space="0" w:color="auto"/>
              <w:right w:val="single" w:sz="4" w:space="0" w:color="auto"/>
            </w:tcBorders>
            <w:vAlign w:val="center"/>
            <w:hideMark/>
          </w:tcPr>
          <w:p w14:paraId="07BE885F" w14:textId="77777777" w:rsidR="00EE6A55" w:rsidRPr="008C6112" w:rsidRDefault="00EE6A55" w:rsidP="008B0F6F">
            <w:pPr>
              <w:rPr>
                <w:color w:val="000000"/>
                <w:sz w:val="20"/>
                <w:szCs w:val="20"/>
              </w:rPr>
            </w:pPr>
            <w:r w:rsidRPr="008C6112">
              <w:rPr>
                <w:color w:val="000000"/>
                <w:sz w:val="20"/>
                <w:szCs w:val="20"/>
              </w:rPr>
              <w:t>Реализация мероприятий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 государственной программы Новосибирской области "Развитие образования, создание условий для социализации детей и учащейся молодежи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33826720" w14:textId="77777777" w:rsidR="00EE6A55" w:rsidRPr="008C6112" w:rsidRDefault="00EE6A55" w:rsidP="008B0F6F">
            <w:pPr>
              <w:jc w:val="center"/>
              <w:rPr>
                <w:color w:val="000000"/>
                <w:sz w:val="20"/>
                <w:szCs w:val="20"/>
              </w:rPr>
            </w:pPr>
            <w:r w:rsidRPr="008C6112">
              <w:rPr>
                <w:color w:val="000000"/>
                <w:sz w:val="20"/>
                <w:szCs w:val="20"/>
              </w:rPr>
              <w:t>07.1.Я1.53150</w:t>
            </w:r>
          </w:p>
        </w:tc>
        <w:tc>
          <w:tcPr>
            <w:tcW w:w="960" w:type="dxa"/>
            <w:gridSpan w:val="2"/>
            <w:tcBorders>
              <w:top w:val="nil"/>
              <w:left w:val="nil"/>
              <w:bottom w:val="single" w:sz="4" w:space="0" w:color="auto"/>
              <w:right w:val="single" w:sz="4" w:space="0" w:color="auto"/>
            </w:tcBorders>
            <w:noWrap/>
            <w:vAlign w:val="center"/>
            <w:hideMark/>
          </w:tcPr>
          <w:p w14:paraId="2CBAFC76"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C73F96F" w14:textId="77777777" w:rsidR="00EE6A55" w:rsidRPr="008C6112" w:rsidRDefault="00EE6A55" w:rsidP="008B0F6F">
            <w:pPr>
              <w:jc w:val="right"/>
              <w:rPr>
                <w:color w:val="000000"/>
                <w:sz w:val="20"/>
                <w:szCs w:val="20"/>
              </w:rPr>
            </w:pPr>
            <w:r w:rsidRPr="008C6112">
              <w:rPr>
                <w:color w:val="000000"/>
                <w:sz w:val="20"/>
                <w:szCs w:val="20"/>
              </w:rPr>
              <w:t>81 383 418,11</w:t>
            </w:r>
          </w:p>
        </w:tc>
        <w:tc>
          <w:tcPr>
            <w:tcW w:w="1860" w:type="dxa"/>
            <w:gridSpan w:val="2"/>
            <w:tcBorders>
              <w:top w:val="nil"/>
              <w:left w:val="single" w:sz="4" w:space="0" w:color="auto"/>
              <w:bottom w:val="single" w:sz="4" w:space="0" w:color="auto"/>
              <w:right w:val="nil"/>
            </w:tcBorders>
            <w:noWrap/>
            <w:vAlign w:val="center"/>
            <w:hideMark/>
          </w:tcPr>
          <w:p w14:paraId="2834E481" w14:textId="77777777" w:rsidR="00EE6A55" w:rsidRPr="008C6112" w:rsidRDefault="00EE6A55" w:rsidP="008B0F6F">
            <w:pPr>
              <w:jc w:val="right"/>
              <w:rPr>
                <w:color w:val="000000"/>
                <w:sz w:val="20"/>
                <w:szCs w:val="20"/>
              </w:rPr>
            </w:pPr>
            <w:r w:rsidRPr="008C6112">
              <w:rPr>
                <w:color w:val="000000"/>
                <w:sz w:val="20"/>
                <w:szCs w:val="20"/>
              </w:rPr>
              <w:t>83 358 596,13</w:t>
            </w:r>
          </w:p>
        </w:tc>
        <w:tc>
          <w:tcPr>
            <w:tcW w:w="2700" w:type="dxa"/>
            <w:gridSpan w:val="3"/>
            <w:tcBorders>
              <w:top w:val="nil"/>
              <w:left w:val="single" w:sz="4" w:space="0" w:color="auto"/>
              <w:bottom w:val="single" w:sz="4" w:space="0" w:color="auto"/>
              <w:right w:val="single" w:sz="8" w:space="0" w:color="auto"/>
            </w:tcBorders>
            <w:noWrap/>
            <w:vAlign w:val="center"/>
            <w:hideMark/>
          </w:tcPr>
          <w:p w14:paraId="102EDFCA" w14:textId="77777777" w:rsidR="00EE6A55" w:rsidRPr="008C6112" w:rsidRDefault="00EE6A55" w:rsidP="008B0F6F">
            <w:pPr>
              <w:jc w:val="right"/>
              <w:rPr>
                <w:color w:val="000000"/>
                <w:sz w:val="20"/>
                <w:szCs w:val="20"/>
              </w:rPr>
            </w:pPr>
            <w:r w:rsidRPr="008C6112">
              <w:rPr>
                <w:color w:val="000000"/>
                <w:sz w:val="20"/>
                <w:szCs w:val="20"/>
              </w:rPr>
              <w:t>169 513 530,01</w:t>
            </w:r>
          </w:p>
        </w:tc>
      </w:tr>
      <w:tr w:rsidR="00EE6A55" w:rsidRPr="008C6112" w14:paraId="71C34CBE"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0BDBCF28" w14:textId="77777777" w:rsidR="00EE6A55" w:rsidRPr="008C6112" w:rsidRDefault="00EE6A55" w:rsidP="008B0F6F">
            <w:pPr>
              <w:rPr>
                <w:color w:val="000000"/>
                <w:sz w:val="20"/>
                <w:szCs w:val="20"/>
              </w:rPr>
            </w:pPr>
            <w:r w:rsidRPr="008C6112">
              <w:rPr>
                <w:color w:val="000000"/>
                <w:sz w:val="20"/>
                <w:szCs w:val="20"/>
              </w:rPr>
              <w:t>Подпрограмма "Выявление и поддержка одаренных детей и талантливой молодежи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0AA6EAB5" w14:textId="77777777" w:rsidR="00EE6A55" w:rsidRPr="008C6112" w:rsidRDefault="00EE6A55" w:rsidP="008B0F6F">
            <w:pPr>
              <w:jc w:val="center"/>
              <w:rPr>
                <w:color w:val="000000"/>
                <w:sz w:val="20"/>
                <w:szCs w:val="20"/>
              </w:rPr>
            </w:pPr>
            <w:r w:rsidRPr="008C6112">
              <w:rPr>
                <w:color w:val="000000"/>
                <w:sz w:val="20"/>
                <w:szCs w:val="20"/>
              </w:rPr>
              <w:t>07.2.00.00000</w:t>
            </w:r>
          </w:p>
        </w:tc>
        <w:tc>
          <w:tcPr>
            <w:tcW w:w="960" w:type="dxa"/>
            <w:gridSpan w:val="2"/>
            <w:tcBorders>
              <w:top w:val="nil"/>
              <w:left w:val="nil"/>
              <w:bottom w:val="single" w:sz="4" w:space="0" w:color="auto"/>
              <w:right w:val="single" w:sz="4" w:space="0" w:color="auto"/>
            </w:tcBorders>
            <w:noWrap/>
            <w:vAlign w:val="center"/>
            <w:hideMark/>
          </w:tcPr>
          <w:p w14:paraId="4086C59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D564523" w14:textId="77777777" w:rsidR="00EE6A55" w:rsidRPr="008C6112" w:rsidRDefault="00EE6A55" w:rsidP="008B0F6F">
            <w:pPr>
              <w:jc w:val="right"/>
              <w:rPr>
                <w:color w:val="000000"/>
                <w:sz w:val="20"/>
                <w:szCs w:val="20"/>
              </w:rPr>
            </w:pPr>
            <w:r w:rsidRPr="008C6112">
              <w:rPr>
                <w:color w:val="000000"/>
                <w:sz w:val="20"/>
                <w:szCs w:val="20"/>
              </w:rPr>
              <w:t>629 511,80</w:t>
            </w:r>
          </w:p>
        </w:tc>
        <w:tc>
          <w:tcPr>
            <w:tcW w:w="1860" w:type="dxa"/>
            <w:gridSpan w:val="2"/>
            <w:tcBorders>
              <w:top w:val="nil"/>
              <w:left w:val="single" w:sz="4" w:space="0" w:color="auto"/>
              <w:bottom w:val="single" w:sz="4" w:space="0" w:color="auto"/>
              <w:right w:val="nil"/>
            </w:tcBorders>
            <w:noWrap/>
            <w:vAlign w:val="center"/>
            <w:hideMark/>
          </w:tcPr>
          <w:p w14:paraId="41A7140D"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1B9036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AA0CCD9"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6C64112D" w14:textId="77777777" w:rsidR="00EE6A55" w:rsidRPr="008C6112" w:rsidRDefault="00EE6A55" w:rsidP="008B0F6F">
            <w:pPr>
              <w:rPr>
                <w:color w:val="000000"/>
                <w:sz w:val="20"/>
                <w:szCs w:val="20"/>
              </w:rPr>
            </w:pPr>
            <w:r w:rsidRPr="008C6112">
              <w:rPr>
                <w:color w:val="000000"/>
                <w:sz w:val="20"/>
                <w:szCs w:val="20"/>
              </w:rPr>
              <w:t>Подпрограмма "Выявление и поддержка одаренных детей и талантливой молодежи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55F3EACD" w14:textId="77777777" w:rsidR="00EE6A55" w:rsidRPr="008C6112" w:rsidRDefault="00EE6A55" w:rsidP="008B0F6F">
            <w:pPr>
              <w:jc w:val="center"/>
              <w:rPr>
                <w:color w:val="000000"/>
                <w:sz w:val="20"/>
                <w:szCs w:val="20"/>
              </w:rPr>
            </w:pPr>
            <w:r w:rsidRPr="008C6112">
              <w:rPr>
                <w:color w:val="000000"/>
                <w:sz w:val="20"/>
                <w:szCs w:val="20"/>
              </w:rPr>
              <w:t>07.2.00.00000</w:t>
            </w:r>
          </w:p>
        </w:tc>
        <w:tc>
          <w:tcPr>
            <w:tcW w:w="960" w:type="dxa"/>
            <w:gridSpan w:val="2"/>
            <w:tcBorders>
              <w:top w:val="nil"/>
              <w:left w:val="nil"/>
              <w:bottom w:val="single" w:sz="4" w:space="0" w:color="auto"/>
              <w:right w:val="single" w:sz="4" w:space="0" w:color="auto"/>
            </w:tcBorders>
            <w:noWrap/>
            <w:vAlign w:val="center"/>
            <w:hideMark/>
          </w:tcPr>
          <w:p w14:paraId="0983934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7B5548C" w14:textId="77777777" w:rsidR="00EE6A55" w:rsidRPr="008C6112" w:rsidRDefault="00EE6A55" w:rsidP="008B0F6F">
            <w:pPr>
              <w:jc w:val="right"/>
              <w:rPr>
                <w:color w:val="000000"/>
                <w:sz w:val="20"/>
                <w:szCs w:val="20"/>
              </w:rPr>
            </w:pPr>
            <w:r w:rsidRPr="008C6112">
              <w:rPr>
                <w:color w:val="000000"/>
                <w:sz w:val="20"/>
                <w:szCs w:val="20"/>
              </w:rPr>
              <w:t>629 511,80</w:t>
            </w:r>
          </w:p>
        </w:tc>
        <w:tc>
          <w:tcPr>
            <w:tcW w:w="1860" w:type="dxa"/>
            <w:gridSpan w:val="2"/>
            <w:tcBorders>
              <w:top w:val="nil"/>
              <w:left w:val="single" w:sz="4" w:space="0" w:color="auto"/>
              <w:bottom w:val="single" w:sz="4" w:space="0" w:color="auto"/>
              <w:right w:val="nil"/>
            </w:tcBorders>
            <w:noWrap/>
            <w:vAlign w:val="center"/>
            <w:hideMark/>
          </w:tcPr>
          <w:p w14:paraId="22794538"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21613E5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C5F17D7"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75DF5A60"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"Выявление и поддержка одаренных детей и талантливой молодежи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149B01E6" w14:textId="77777777" w:rsidR="00EE6A55" w:rsidRPr="008C6112" w:rsidRDefault="00EE6A55" w:rsidP="008B0F6F">
            <w:pPr>
              <w:jc w:val="center"/>
              <w:rPr>
                <w:color w:val="000000"/>
                <w:sz w:val="20"/>
                <w:szCs w:val="20"/>
              </w:rPr>
            </w:pPr>
            <w:r w:rsidRPr="008C6112">
              <w:rPr>
                <w:color w:val="000000"/>
                <w:sz w:val="20"/>
                <w:szCs w:val="20"/>
              </w:rPr>
              <w:t>07.2.00.79500</w:t>
            </w:r>
          </w:p>
        </w:tc>
        <w:tc>
          <w:tcPr>
            <w:tcW w:w="960" w:type="dxa"/>
            <w:gridSpan w:val="2"/>
            <w:tcBorders>
              <w:top w:val="nil"/>
              <w:left w:val="nil"/>
              <w:bottom w:val="single" w:sz="4" w:space="0" w:color="auto"/>
              <w:right w:val="single" w:sz="4" w:space="0" w:color="auto"/>
            </w:tcBorders>
            <w:noWrap/>
            <w:vAlign w:val="center"/>
            <w:hideMark/>
          </w:tcPr>
          <w:p w14:paraId="19A4931F"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9ACD970" w14:textId="77777777" w:rsidR="00EE6A55" w:rsidRPr="008C6112" w:rsidRDefault="00EE6A55" w:rsidP="008B0F6F">
            <w:pPr>
              <w:jc w:val="right"/>
              <w:rPr>
                <w:color w:val="000000"/>
                <w:sz w:val="20"/>
                <w:szCs w:val="20"/>
              </w:rPr>
            </w:pPr>
            <w:r w:rsidRPr="008C6112">
              <w:rPr>
                <w:color w:val="000000"/>
                <w:sz w:val="20"/>
                <w:szCs w:val="20"/>
              </w:rPr>
              <w:t>629 511,80</w:t>
            </w:r>
          </w:p>
        </w:tc>
        <w:tc>
          <w:tcPr>
            <w:tcW w:w="1860" w:type="dxa"/>
            <w:gridSpan w:val="2"/>
            <w:tcBorders>
              <w:top w:val="nil"/>
              <w:left w:val="single" w:sz="4" w:space="0" w:color="auto"/>
              <w:bottom w:val="single" w:sz="4" w:space="0" w:color="auto"/>
              <w:right w:val="nil"/>
            </w:tcBorders>
            <w:noWrap/>
            <w:vAlign w:val="center"/>
            <w:hideMark/>
          </w:tcPr>
          <w:p w14:paraId="571E7AF9"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76081C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5C9015B"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47227290" w14:textId="77777777" w:rsidR="00EE6A55" w:rsidRPr="008C6112" w:rsidRDefault="00EE6A55" w:rsidP="008B0F6F">
            <w:pPr>
              <w:rPr>
                <w:color w:val="000000"/>
                <w:sz w:val="20"/>
                <w:szCs w:val="20"/>
              </w:rPr>
            </w:pPr>
            <w:proofErr w:type="spellStart"/>
            <w:r w:rsidRPr="008C6112">
              <w:rPr>
                <w:color w:val="000000"/>
                <w:sz w:val="20"/>
                <w:szCs w:val="20"/>
              </w:rPr>
              <w:t>Подпрограмма"Развитие</w:t>
            </w:r>
            <w:proofErr w:type="spellEnd"/>
            <w:r w:rsidRPr="008C6112">
              <w:rPr>
                <w:color w:val="000000"/>
                <w:sz w:val="20"/>
                <w:szCs w:val="20"/>
              </w:rPr>
              <w:t xml:space="preserve"> кадрового потенциала системы дошкольного, общего и дополнительного образования детей"</w:t>
            </w:r>
          </w:p>
        </w:tc>
        <w:tc>
          <w:tcPr>
            <w:tcW w:w="1516" w:type="dxa"/>
            <w:gridSpan w:val="3"/>
            <w:tcBorders>
              <w:top w:val="nil"/>
              <w:left w:val="nil"/>
              <w:bottom w:val="single" w:sz="4" w:space="0" w:color="auto"/>
              <w:right w:val="single" w:sz="4" w:space="0" w:color="auto"/>
            </w:tcBorders>
            <w:noWrap/>
            <w:vAlign w:val="center"/>
            <w:hideMark/>
          </w:tcPr>
          <w:p w14:paraId="0F91E7E4" w14:textId="77777777" w:rsidR="00EE6A55" w:rsidRPr="008C6112" w:rsidRDefault="00EE6A55" w:rsidP="008B0F6F">
            <w:pPr>
              <w:jc w:val="center"/>
              <w:rPr>
                <w:color w:val="000000"/>
                <w:sz w:val="20"/>
                <w:szCs w:val="20"/>
              </w:rPr>
            </w:pPr>
            <w:r w:rsidRPr="008C6112">
              <w:rPr>
                <w:color w:val="000000"/>
                <w:sz w:val="20"/>
                <w:szCs w:val="20"/>
              </w:rPr>
              <w:t>07.3.00.00000</w:t>
            </w:r>
          </w:p>
        </w:tc>
        <w:tc>
          <w:tcPr>
            <w:tcW w:w="960" w:type="dxa"/>
            <w:gridSpan w:val="2"/>
            <w:tcBorders>
              <w:top w:val="nil"/>
              <w:left w:val="nil"/>
              <w:bottom w:val="single" w:sz="4" w:space="0" w:color="auto"/>
              <w:right w:val="single" w:sz="4" w:space="0" w:color="auto"/>
            </w:tcBorders>
            <w:noWrap/>
            <w:vAlign w:val="center"/>
            <w:hideMark/>
          </w:tcPr>
          <w:p w14:paraId="6B79C6A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9C7EB89" w14:textId="77777777" w:rsidR="00EE6A55" w:rsidRPr="008C6112" w:rsidRDefault="00EE6A55" w:rsidP="008B0F6F">
            <w:pPr>
              <w:jc w:val="right"/>
              <w:rPr>
                <w:color w:val="000000"/>
                <w:sz w:val="20"/>
                <w:szCs w:val="20"/>
              </w:rPr>
            </w:pPr>
            <w:r w:rsidRPr="008C6112">
              <w:rPr>
                <w:color w:val="000000"/>
                <w:sz w:val="20"/>
                <w:szCs w:val="20"/>
              </w:rPr>
              <w:t>1 678 311,10</w:t>
            </w:r>
          </w:p>
        </w:tc>
        <w:tc>
          <w:tcPr>
            <w:tcW w:w="1860" w:type="dxa"/>
            <w:gridSpan w:val="2"/>
            <w:tcBorders>
              <w:top w:val="nil"/>
              <w:left w:val="single" w:sz="4" w:space="0" w:color="auto"/>
              <w:bottom w:val="single" w:sz="4" w:space="0" w:color="auto"/>
              <w:right w:val="nil"/>
            </w:tcBorders>
            <w:noWrap/>
            <w:vAlign w:val="center"/>
            <w:hideMark/>
          </w:tcPr>
          <w:p w14:paraId="45A3B705"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34B102E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33DC3FE"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0B45C4B2" w14:textId="77777777" w:rsidR="00EE6A55" w:rsidRPr="008C6112" w:rsidRDefault="00EE6A55" w:rsidP="008B0F6F">
            <w:pPr>
              <w:rPr>
                <w:color w:val="000000"/>
                <w:sz w:val="20"/>
                <w:szCs w:val="20"/>
              </w:rPr>
            </w:pPr>
            <w:proofErr w:type="spellStart"/>
            <w:r w:rsidRPr="008C6112">
              <w:rPr>
                <w:color w:val="000000"/>
                <w:sz w:val="20"/>
                <w:szCs w:val="20"/>
              </w:rPr>
              <w:t>Подпрограмма"Развитие</w:t>
            </w:r>
            <w:proofErr w:type="spellEnd"/>
            <w:r w:rsidRPr="008C6112">
              <w:rPr>
                <w:color w:val="000000"/>
                <w:sz w:val="20"/>
                <w:szCs w:val="20"/>
              </w:rPr>
              <w:t xml:space="preserve"> кадрового потенциала системы дошкольного, общего и дополнительного образования детей"</w:t>
            </w:r>
          </w:p>
        </w:tc>
        <w:tc>
          <w:tcPr>
            <w:tcW w:w="1516" w:type="dxa"/>
            <w:gridSpan w:val="3"/>
            <w:tcBorders>
              <w:top w:val="nil"/>
              <w:left w:val="nil"/>
              <w:bottom w:val="single" w:sz="4" w:space="0" w:color="auto"/>
              <w:right w:val="single" w:sz="4" w:space="0" w:color="auto"/>
            </w:tcBorders>
            <w:noWrap/>
            <w:vAlign w:val="center"/>
            <w:hideMark/>
          </w:tcPr>
          <w:p w14:paraId="0E97A2D4" w14:textId="77777777" w:rsidR="00EE6A55" w:rsidRPr="008C6112" w:rsidRDefault="00EE6A55" w:rsidP="008B0F6F">
            <w:pPr>
              <w:jc w:val="center"/>
              <w:rPr>
                <w:color w:val="000000"/>
                <w:sz w:val="20"/>
                <w:szCs w:val="20"/>
              </w:rPr>
            </w:pPr>
            <w:r w:rsidRPr="008C6112">
              <w:rPr>
                <w:color w:val="000000"/>
                <w:sz w:val="20"/>
                <w:szCs w:val="20"/>
              </w:rPr>
              <w:t>07.3.00.00000</w:t>
            </w:r>
          </w:p>
        </w:tc>
        <w:tc>
          <w:tcPr>
            <w:tcW w:w="960" w:type="dxa"/>
            <w:gridSpan w:val="2"/>
            <w:tcBorders>
              <w:top w:val="nil"/>
              <w:left w:val="nil"/>
              <w:bottom w:val="single" w:sz="4" w:space="0" w:color="auto"/>
              <w:right w:val="single" w:sz="4" w:space="0" w:color="auto"/>
            </w:tcBorders>
            <w:noWrap/>
            <w:vAlign w:val="center"/>
            <w:hideMark/>
          </w:tcPr>
          <w:p w14:paraId="6A4E616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BFB83B5" w14:textId="77777777" w:rsidR="00EE6A55" w:rsidRPr="008C6112" w:rsidRDefault="00EE6A55" w:rsidP="008B0F6F">
            <w:pPr>
              <w:jc w:val="right"/>
              <w:rPr>
                <w:color w:val="000000"/>
                <w:sz w:val="20"/>
                <w:szCs w:val="20"/>
              </w:rPr>
            </w:pPr>
            <w:r w:rsidRPr="008C6112">
              <w:rPr>
                <w:color w:val="000000"/>
                <w:sz w:val="20"/>
                <w:szCs w:val="20"/>
              </w:rPr>
              <w:t>1 678 311,10</w:t>
            </w:r>
          </w:p>
        </w:tc>
        <w:tc>
          <w:tcPr>
            <w:tcW w:w="1860" w:type="dxa"/>
            <w:gridSpan w:val="2"/>
            <w:tcBorders>
              <w:top w:val="nil"/>
              <w:left w:val="single" w:sz="4" w:space="0" w:color="auto"/>
              <w:bottom w:val="single" w:sz="4" w:space="0" w:color="auto"/>
              <w:right w:val="nil"/>
            </w:tcBorders>
            <w:noWrap/>
            <w:vAlign w:val="center"/>
            <w:hideMark/>
          </w:tcPr>
          <w:p w14:paraId="5AF8A80B"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1053A06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00272AE" w14:textId="77777777" w:rsidTr="008C6112">
        <w:trPr>
          <w:gridBefore w:val="1"/>
          <w:gridAfter w:val="1"/>
          <w:wBefore w:w="567" w:type="dxa"/>
          <w:wAfter w:w="1181" w:type="dxa"/>
          <w:trHeight w:val="915"/>
        </w:trPr>
        <w:tc>
          <w:tcPr>
            <w:tcW w:w="5149" w:type="dxa"/>
            <w:gridSpan w:val="2"/>
            <w:tcBorders>
              <w:top w:val="nil"/>
              <w:left w:val="single" w:sz="8" w:space="0" w:color="auto"/>
              <w:bottom w:val="single" w:sz="4" w:space="0" w:color="auto"/>
              <w:right w:val="single" w:sz="4" w:space="0" w:color="auto"/>
            </w:tcBorders>
            <w:vAlign w:val="center"/>
            <w:hideMark/>
          </w:tcPr>
          <w:p w14:paraId="2394DE09"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"Развитие кадрового потенциала системы дошкольного, общего и дополнительного образования детей"</w:t>
            </w:r>
          </w:p>
        </w:tc>
        <w:tc>
          <w:tcPr>
            <w:tcW w:w="1516" w:type="dxa"/>
            <w:gridSpan w:val="3"/>
            <w:tcBorders>
              <w:top w:val="nil"/>
              <w:left w:val="nil"/>
              <w:bottom w:val="single" w:sz="4" w:space="0" w:color="auto"/>
              <w:right w:val="single" w:sz="4" w:space="0" w:color="auto"/>
            </w:tcBorders>
            <w:noWrap/>
            <w:vAlign w:val="center"/>
            <w:hideMark/>
          </w:tcPr>
          <w:p w14:paraId="2116D55D" w14:textId="77777777" w:rsidR="00EE6A55" w:rsidRPr="008C6112" w:rsidRDefault="00EE6A55" w:rsidP="008B0F6F">
            <w:pPr>
              <w:jc w:val="center"/>
              <w:rPr>
                <w:color w:val="000000"/>
                <w:sz w:val="20"/>
                <w:szCs w:val="20"/>
              </w:rPr>
            </w:pPr>
            <w:r w:rsidRPr="008C6112">
              <w:rPr>
                <w:color w:val="000000"/>
                <w:sz w:val="20"/>
                <w:szCs w:val="20"/>
              </w:rPr>
              <w:t>07.3.00.79500</w:t>
            </w:r>
          </w:p>
        </w:tc>
        <w:tc>
          <w:tcPr>
            <w:tcW w:w="960" w:type="dxa"/>
            <w:gridSpan w:val="2"/>
            <w:tcBorders>
              <w:top w:val="nil"/>
              <w:left w:val="nil"/>
              <w:bottom w:val="single" w:sz="4" w:space="0" w:color="auto"/>
              <w:right w:val="single" w:sz="4" w:space="0" w:color="auto"/>
            </w:tcBorders>
            <w:noWrap/>
            <w:vAlign w:val="center"/>
            <w:hideMark/>
          </w:tcPr>
          <w:p w14:paraId="04041F50"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2D320154" w14:textId="77777777" w:rsidR="00EE6A55" w:rsidRPr="008C6112" w:rsidRDefault="00EE6A55" w:rsidP="008B0F6F">
            <w:pPr>
              <w:jc w:val="right"/>
              <w:rPr>
                <w:color w:val="000000"/>
                <w:sz w:val="20"/>
                <w:szCs w:val="20"/>
              </w:rPr>
            </w:pPr>
            <w:r w:rsidRPr="008C6112">
              <w:rPr>
                <w:color w:val="000000"/>
                <w:sz w:val="20"/>
                <w:szCs w:val="20"/>
              </w:rPr>
              <w:t>1 678 311,10</w:t>
            </w:r>
          </w:p>
        </w:tc>
        <w:tc>
          <w:tcPr>
            <w:tcW w:w="1860" w:type="dxa"/>
            <w:gridSpan w:val="2"/>
            <w:tcBorders>
              <w:top w:val="nil"/>
              <w:left w:val="single" w:sz="4" w:space="0" w:color="auto"/>
              <w:bottom w:val="single" w:sz="4" w:space="0" w:color="auto"/>
              <w:right w:val="nil"/>
            </w:tcBorders>
            <w:noWrap/>
            <w:vAlign w:val="center"/>
            <w:hideMark/>
          </w:tcPr>
          <w:p w14:paraId="7269AF02"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B6BC21B"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ECC72E6"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08F65422" w14:textId="77777777" w:rsidR="00EE6A55" w:rsidRPr="008C6112" w:rsidRDefault="00EE6A55" w:rsidP="008B0F6F">
            <w:pPr>
              <w:rPr>
                <w:color w:val="000000"/>
                <w:sz w:val="20"/>
                <w:szCs w:val="20"/>
              </w:rPr>
            </w:pPr>
            <w:r w:rsidRPr="008C6112">
              <w:rPr>
                <w:color w:val="000000"/>
                <w:sz w:val="20"/>
                <w:szCs w:val="20"/>
              </w:rPr>
              <w:t>Подпрограмма "Организация отдыха и оздоровления детей и подростков"</w:t>
            </w:r>
          </w:p>
        </w:tc>
        <w:tc>
          <w:tcPr>
            <w:tcW w:w="1516" w:type="dxa"/>
            <w:gridSpan w:val="3"/>
            <w:tcBorders>
              <w:top w:val="nil"/>
              <w:left w:val="nil"/>
              <w:bottom w:val="single" w:sz="4" w:space="0" w:color="auto"/>
              <w:right w:val="single" w:sz="4" w:space="0" w:color="auto"/>
            </w:tcBorders>
            <w:noWrap/>
            <w:vAlign w:val="center"/>
            <w:hideMark/>
          </w:tcPr>
          <w:p w14:paraId="6D064470" w14:textId="77777777" w:rsidR="00EE6A55" w:rsidRPr="008C6112" w:rsidRDefault="00EE6A55" w:rsidP="008B0F6F">
            <w:pPr>
              <w:jc w:val="center"/>
              <w:rPr>
                <w:color w:val="000000"/>
                <w:sz w:val="20"/>
                <w:szCs w:val="20"/>
              </w:rPr>
            </w:pPr>
            <w:r w:rsidRPr="008C6112">
              <w:rPr>
                <w:color w:val="000000"/>
                <w:sz w:val="20"/>
                <w:szCs w:val="20"/>
              </w:rPr>
              <w:t>07.4.00.00000</w:t>
            </w:r>
          </w:p>
        </w:tc>
        <w:tc>
          <w:tcPr>
            <w:tcW w:w="960" w:type="dxa"/>
            <w:gridSpan w:val="2"/>
            <w:tcBorders>
              <w:top w:val="nil"/>
              <w:left w:val="nil"/>
              <w:bottom w:val="single" w:sz="4" w:space="0" w:color="auto"/>
              <w:right w:val="single" w:sz="4" w:space="0" w:color="auto"/>
            </w:tcBorders>
            <w:noWrap/>
            <w:vAlign w:val="center"/>
            <w:hideMark/>
          </w:tcPr>
          <w:p w14:paraId="247C5D5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215DF18" w14:textId="77777777" w:rsidR="00EE6A55" w:rsidRPr="008C6112" w:rsidRDefault="00EE6A55" w:rsidP="008B0F6F">
            <w:pPr>
              <w:jc w:val="right"/>
              <w:rPr>
                <w:color w:val="000000"/>
                <w:sz w:val="20"/>
                <w:szCs w:val="20"/>
              </w:rPr>
            </w:pPr>
            <w:r w:rsidRPr="008C6112">
              <w:rPr>
                <w:color w:val="000000"/>
                <w:sz w:val="20"/>
                <w:szCs w:val="20"/>
              </w:rPr>
              <w:t>88 680 184,93</w:t>
            </w:r>
          </w:p>
        </w:tc>
        <w:tc>
          <w:tcPr>
            <w:tcW w:w="1860" w:type="dxa"/>
            <w:gridSpan w:val="2"/>
            <w:tcBorders>
              <w:top w:val="nil"/>
              <w:left w:val="single" w:sz="4" w:space="0" w:color="auto"/>
              <w:bottom w:val="single" w:sz="4" w:space="0" w:color="auto"/>
              <w:right w:val="nil"/>
            </w:tcBorders>
            <w:noWrap/>
            <w:vAlign w:val="center"/>
            <w:hideMark/>
          </w:tcPr>
          <w:p w14:paraId="2C1C8BAA" w14:textId="77777777" w:rsidR="00EE6A55" w:rsidRPr="008C6112" w:rsidRDefault="00EE6A55" w:rsidP="008B0F6F">
            <w:pPr>
              <w:jc w:val="right"/>
              <w:rPr>
                <w:color w:val="000000"/>
                <w:sz w:val="20"/>
                <w:szCs w:val="20"/>
              </w:rPr>
            </w:pPr>
            <w:r w:rsidRPr="008C6112">
              <w:rPr>
                <w:color w:val="000000"/>
                <w:sz w:val="20"/>
                <w:szCs w:val="20"/>
              </w:rPr>
              <w:t>5 964 077,00</w:t>
            </w:r>
          </w:p>
        </w:tc>
        <w:tc>
          <w:tcPr>
            <w:tcW w:w="2700" w:type="dxa"/>
            <w:gridSpan w:val="3"/>
            <w:tcBorders>
              <w:top w:val="nil"/>
              <w:left w:val="single" w:sz="4" w:space="0" w:color="auto"/>
              <w:bottom w:val="single" w:sz="4" w:space="0" w:color="auto"/>
              <w:right w:val="single" w:sz="8" w:space="0" w:color="auto"/>
            </w:tcBorders>
            <w:noWrap/>
            <w:vAlign w:val="center"/>
            <w:hideMark/>
          </w:tcPr>
          <w:p w14:paraId="5E26BA78" w14:textId="77777777" w:rsidR="00EE6A55" w:rsidRPr="008C6112" w:rsidRDefault="00EE6A55" w:rsidP="008B0F6F">
            <w:pPr>
              <w:jc w:val="right"/>
              <w:rPr>
                <w:color w:val="000000"/>
                <w:sz w:val="20"/>
                <w:szCs w:val="20"/>
              </w:rPr>
            </w:pPr>
            <w:r w:rsidRPr="008C6112">
              <w:rPr>
                <w:color w:val="000000"/>
                <w:sz w:val="20"/>
                <w:szCs w:val="20"/>
              </w:rPr>
              <w:t>5 955 100,00</w:t>
            </w:r>
          </w:p>
        </w:tc>
      </w:tr>
      <w:tr w:rsidR="00EE6A55" w:rsidRPr="008C6112" w14:paraId="7F8123B0"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5460AB35" w14:textId="77777777" w:rsidR="00EE6A55" w:rsidRPr="008C6112" w:rsidRDefault="00EE6A55" w:rsidP="008B0F6F">
            <w:pPr>
              <w:rPr>
                <w:color w:val="000000"/>
                <w:sz w:val="20"/>
                <w:szCs w:val="20"/>
              </w:rPr>
            </w:pPr>
            <w:r w:rsidRPr="008C6112">
              <w:rPr>
                <w:color w:val="000000"/>
                <w:sz w:val="20"/>
                <w:szCs w:val="20"/>
              </w:rPr>
              <w:t>Подпрограмма "Организация отдыха и оздоровления детей и подростков"</w:t>
            </w:r>
          </w:p>
        </w:tc>
        <w:tc>
          <w:tcPr>
            <w:tcW w:w="1516" w:type="dxa"/>
            <w:gridSpan w:val="3"/>
            <w:tcBorders>
              <w:top w:val="nil"/>
              <w:left w:val="nil"/>
              <w:bottom w:val="single" w:sz="4" w:space="0" w:color="auto"/>
              <w:right w:val="single" w:sz="4" w:space="0" w:color="auto"/>
            </w:tcBorders>
            <w:noWrap/>
            <w:vAlign w:val="center"/>
            <w:hideMark/>
          </w:tcPr>
          <w:p w14:paraId="1B94FF4D" w14:textId="77777777" w:rsidR="00EE6A55" w:rsidRPr="008C6112" w:rsidRDefault="00EE6A55" w:rsidP="008B0F6F">
            <w:pPr>
              <w:jc w:val="center"/>
              <w:rPr>
                <w:color w:val="000000"/>
                <w:sz w:val="20"/>
                <w:szCs w:val="20"/>
              </w:rPr>
            </w:pPr>
            <w:r w:rsidRPr="008C6112">
              <w:rPr>
                <w:color w:val="000000"/>
                <w:sz w:val="20"/>
                <w:szCs w:val="20"/>
              </w:rPr>
              <w:t>07.4.00.00000</w:t>
            </w:r>
          </w:p>
        </w:tc>
        <w:tc>
          <w:tcPr>
            <w:tcW w:w="960" w:type="dxa"/>
            <w:gridSpan w:val="2"/>
            <w:tcBorders>
              <w:top w:val="nil"/>
              <w:left w:val="nil"/>
              <w:bottom w:val="single" w:sz="4" w:space="0" w:color="auto"/>
              <w:right w:val="single" w:sz="4" w:space="0" w:color="auto"/>
            </w:tcBorders>
            <w:noWrap/>
            <w:vAlign w:val="center"/>
            <w:hideMark/>
          </w:tcPr>
          <w:p w14:paraId="3E12E7C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65320C6" w14:textId="77777777" w:rsidR="00EE6A55" w:rsidRPr="008C6112" w:rsidRDefault="00EE6A55" w:rsidP="008B0F6F">
            <w:pPr>
              <w:jc w:val="right"/>
              <w:rPr>
                <w:color w:val="000000"/>
                <w:sz w:val="20"/>
                <w:szCs w:val="20"/>
              </w:rPr>
            </w:pPr>
            <w:r w:rsidRPr="008C6112">
              <w:rPr>
                <w:color w:val="000000"/>
                <w:sz w:val="20"/>
                <w:szCs w:val="20"/>
              </w:rPr>
              <w:t>88 680 184,93</w:t>
            </w:r>
          </w:p>
        </w:tc>
        <w:tc>
          <w:tcPr>
            <w:tcW w:w="1860" w:type="dxa"/>
            <w:gridSpan w:val="2"/>
            <w:tcBorders>
              <w:top w:val="nil"/>
              <w:left w:val="single" w:sz="4" w:space="0" w:color="auto"/>
              <w:bottom w:val="single" w:sz="4" w:space="0" w:color="auto"/>
              <w:right w:val="nil"/>
            </w:tcBorders>
            <w:noWrap/>
            <w:vAlign w:val="center"/>
            <w:hideMark/>
          </w:tcPr>
          <w:p w14:paraId="6E1D3773" w14:textId="77777777" w:rsidR="00EE6A55" w:rsidRPr="008C6112" w:rsidRDefault="00EE6A55" w:rsidP="008B0F6F">
            <w:pPr>
              <w:jc w:val="right"/>
              <w:rPr>
                <w:color w:val="000000"/>
                <w:sz w:val="20"/>
                <w:szCs w:val="20"/>
              </w:rPr>
            </w:pPr>
            <w:r w:rsidRPr="008C6112">
              <w:rPr>
                <w:color w:val="000000"/>
                <w:sz w:val="20"/>
                <w:szCs w:val="20"/>
              </w:rPr>
              <w:t>5 964 077,00</w:t>
            </w:r>
          </w:p>
        </w:tc>
        <w:tc>
          <w:tcPr>
            <w:tcW w:w="2700" w:type="dxa"/>
            <w:gridSpan w:val="3"/>
            <w:tcBorders>
              <w:top w:val="nil"/>
              <w:left w:val="single" w:sz="4" w:space="0" w:color="auto"/>
              <w:bottom w:val="single" w:sz="4" w:space="0" w:color="auto"/>
              <w:right w:val="single" w:sz="8" w:space="0" w:color="auto"/>
            </w:tcBorders>
            <w:noWrap/>
            <w:vAlign w:val="center"/>
            <w:hideMark/>
          </w:tcPr>
          <w:p w14:paraId="71E529CA" w14:textId="77777777" w:rsidR="00EE6A55" w:rsidRPr="008C6112" w:rsidRDefault="00EE6A55" w:rsidP="008B0F6F">
            <w:pPr>
              <w:jc w:val="right"/>
              <w:rPr>
                <w:color w:val="000000"/>
                <w:sz w:val="20"/>
                <w:szCs w:val="20"/>
              </w:rPr>
            </w:pPr>
            <w:r w:rsidRPr="008C6112">
              <w:rPr>
                <w:color w:val="000000"/>
                <w:sz w:val="20"/>
                <w:szCs w:val="20"/>
              </w:rPr>
              <w:t>5 955 100,00</w:t>
            </w:r>
          </w:p>
        </w:tc>
      </w:tr>
      <w:tr w:rsidR="00EE6A55" w:rsidRPr="008C6112" w14:paraId="4685D3D9"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18431A24"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по проведению оздоровительной кампании детей</w:t>
            </w:r>
          </w:p>
        </w:tc>
        <w:tc>
          <w:tcPr>
            <w:tcW w:w="1516" w:type="dxa"/>
            <w:gridSpan w:val="3"/>
            <w:tcBorders>
              <w:top w:val="nil"/>
              <w:left w:val="nil"/>
              <w:bottom w:val="single" w:sz="4" w:space="0" w:color="auto"/>
              <w:right w:val="single" w:sz="4" w:space="0" w:color="auto"/>
            </w:tcBorders>
            <w:noWrap/>
            <w:vAlign w:val="center"/>
            <w:hideMark/>
          </w:tcPr>
          <w:p w14:paraId="614E8CA6" w14:textId="77777777" w:rsidR="00EE6A55" w:rsidRPr="008C6112" w:rsidRDefault="00EE6A55" w:rsidP="008B0F6F">
            <w:pPr>
              <w:jc w:val="center"/>
              <w:rPr>
                <w:color w:val="000000"/>
                <w:sz w:val="20"/>
                <w:szCs w:val="20"/>
              </w:rPr>
            </w:pPr>
            <w:r w:rsidRPr="008C6112">
              <w:rPr>
                <w:color w:val="000000"/>
                <w:sz w:val="20"/>
                <w:szCs w:val="20"/>
              </w:rPr>
              <w:t>07.4.00.07690</w:t>
            </w:r>
          </w:p>
        </w:tc>
        <w:tc>
          <w:tcPr>
            <w:tcW w:w="960" w:type="dxa"/>
            <w:gridSpan w:val="2"/>
            <w:tcBorders>
              <w:top w:val="nil"/>
              <w:left w:val="nil"/>
              <w:bottom w:val="single" w:sz="4" w:space="0" w:color="auto"/>
              <w:right w:val="single" w:sz="4" w:space="0" w:color="auto"/>
            </w:tcBorders>
            <w:noWrap/>
            <w:vAlign w:val="center"/>
            <w:hideMark/>
          </w:tcPr>
          <w:p w14:paraId="1D76B7A4"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6E6FC14D" w14:textId="77777777" w:rsidR="00EE6A55" w:rsidRPr="008C6112" w:rsidRDefault="00EE6A55" w:rsidP="008B0F6F">
            <w:pPr>
              <w:jc w:val="right"/>
              <w:rPr>
                <w:color w:val="000000"/>
                <w:sz w:val="20"/>
                <w:szCs w:val="20"/>
              </w:rPr>
            </w:pPr>
            <w:r w:rsidRPr="008C6112">
              <w:rPr>
                <w:color w:val="000000"/>
                <w:sz w:val="20"/>
                <w:szCs w:val="20"/>
              </w:rPr>
              <w:t>7 653 095,05</w:t>
            </w:r>
          </w:p>
        </w:tc>
        <w:tc>
          <w:tcPr>
            <w:tcW w:w="1860" w:type="dxa"/>
            <w:gridSpan w:val="2"/>
            <w:tcBorders>
              <w:top w:val="nil"/>
              <w:left w:val="single" w:sz="4" w:space="0" w:color="auto"/>
              <w:bottom w:val="single" w:sz="4" w:space="0" w:color="auto"/>
              <w:right w:val="nil"/>
            </w:tcBorders>
            <w:noWrap/>
            <w:vAlign w:val="center"/>
            <w:hideMark/>
          </w:tcPr>
          <w:p w14:paraId="5057A60D" w14:textId="77777777" w:rsidR="00EE6A55" w:rsidRPr="008C6112" w:rsidRDefault="00EE6A55" w:rsidP="008B0F6F">
            <w:pPr>
              <w:jc w:val="right"/>
              <w:rPr>
                <w:color w:val="000000"/>
                <w:sz w:val="20"/>
                <w:szCs w:val="20"/>
              </w:rPr>
            </w:pPr>
            <w:r w:rsidRPr="008C6112">
              <w:rPr>
                <w:color w:val="000000"/>
                <w:sz w:val="20"/>
                <w:szCs w:val="20"/>
              </w:rPr>
              <w:t>1 508 977,00</w:t>
            </w:r>
          </w:p>
        </w:tc>
        <w:tc>
          <w:tcPr>
            <w:tcW w:w="2700" w:type="dxa"/>
            <w:gridSpan w:val="3"/>
            <w:tcBorders>
              <w:top w:val="nil"/>
              <w:left w:val="single" w:sz="4" w:space="0" w:color="auto"/>
              <w:bottom w:val="single" w:sz="4" w:space="0" w:color="auto"/>
              <w:right w:val="single" w:sz="8" w:space="0" w:color="auto"/>
            </w:tcBorders>
            <w:noWrap/>
            <w:vAlign w:val="center"/>
            <w:hideMark/>
          </w:tcPr>
          <w:p w14:paraId="4D8A1CF5" w14:textId="77777777" w:rsidR="00EE6A55" w:rsidRPr="008C6112" w:rsidRDefault="00EE6A55" w:rsidP="008B0F6F">
            <w:pPr>
              <w:jc w:val="right"/>
              <w:rPr>
                <w:color w:val="000000"/>
                <w:sz w:val="20"/>
                <w:szCs w:val="20"/>
              </w:rPr>
            </w:pPr>
            <w:r w:rsidRPr="008C6112">
              <w:rPr>
                <w:color w:val="000000"/>
                <w:sz w:val="20"/>
                <w:szCs w:val="20"/>
              </w:rPr>
              <w:t>1 500 000,00</w:t>
            </w:r>
          </w:p>
        </w:tc>
      </w:tr>
      <w:tr w:rsidR="00EE6A55" w:rsidRPr="008C6112" w14:paraId="4C88864C" w14:textId="77777777" w:rsidTr="008C6112">
        <w:trPr>
          <w:gridBefore w:val="1"/>
          <w:gridAfter w:val="1"/>
          <w:wBefore w:w="567" w:type="dxa"/>
          <w:wAfter w:w="1181" w:type="dxa"/>
          <w:trHeight w:val="915"/>
        </w:trPr>
        <w:tc>
          <w:tcPr>
            <w:tcW w:w="5149" w:type="dxa"/>
            <w:gridSpan w:val="2"/>
            <w:tcBorders>
              <w:top w:val="nil"/>
              <w:left w:val="single" w:sz="8" w:space="0" w:color="auto"/>
              <w:bottom w:val="single" w:sz="4" w:space="0" w:color="auto"/>
              <w:right w:val="single" w:sz="4" w:space="0" w:color="auto"/>
            </w:tcBorders>
            <w:vAlign w:val="center"/>
            <w:hideMark/>
          </w:tcPr>
          <w:p w14:paraId="171CF471" w14:textId="77777777" w:rsidR="00EE6A55" w:rsidRPr="008C6112" w:rsidRDefault="00EE6A55" w:rsidP="008B0F6F">
            <w:pPr>
              <w:rPr>
                <w:color w:val="000000"/>
                <w:sz w:val="20"/>
                <w:szCs w:val="20"/>
              </w:rPr>
            </w:pPr>
            <w:r w:rsidRPr="008C6112">
              <w:rPr>
                <w:color w:val="000000"/>
                <w:sz w:val="20"/>
                <w:szCs w:val="20"/>
              </w:rPr>
              <w:t>Реализация мероприятий по оздоровлению детей государственной программы Новосибирской области "Социальная поддержка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4CDA46E7" w14:textId="77777777" w:rsidR="00EE6A55" w:rsidRPr="008C6112" w:rsidRDefault="00EE6A55" w:rsidP="008B0F6F">
            <w:pPr>
              <w:jc w:val="center"/>
              <w:rPr>
                <w:color w:val="000000"/>
                <w:sz w:val="20"/>
                <w:szCs w:val="20"/>
              </w:rPr>
            </w:pPr>
            <w:r w:rsidRPr="008C6112">
              <w:rPr>
                <w:color w:val="000000"/>
                <w:sz w:val="20"/>
                <w:szCs w:val="20"/>
              </w:rPr>
              <w:t>07.4.00.70359</w:t>
            </w:r>
          </w:p>
        </w:tc>
        <w:tc>
          <w:tcPr>
            <w:tcW w:w="960" w:type="dxa"/>
            <w:gridSpan w:val="2"/>
            <w:tcBorders>
              <w:top w:val="nil"/>
              <w:left w:val="nil"/>
              <w:bottom w:val="single" w:sz="4" w:space="0" w:color="auto"/>
              <w:right w:val="single" w:sz="4" w:space="0" w:color="auto"/>
            </w:tcBorders>
            <w:noWrap/>
            <w:vAlign w:val="center"/>
            <w:hideMark/>
          </w:tcPr>
          <w:p w14:paraId="6CDEDA11"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3C60A953" w14:textId="77777777" w:rsidR="00EE6A55" w:rsidRPr="008C6112" w:rsidRDefault="00EE6A55" w:rsidP="008B0F6F">
            <w:pPr>
              <w:jc w:val="right"/>
              <w:rPr>
                <w:color w:val="000000"/>
                <w:sz w:val="20"/>
                <w:szCs w:val="20"/>
              </w:rPr>
            </w:pPr>
            <w:r w:rsidRPr="008C6112">
              <w:rPr>
                <w:color w:val="000000"/>
                <w:sz w:val="20"/>
                <w:szCs w:val="20"/>
              </w:rPr>
              <w:t>4 455 100,00</w:t>
            </w:r>
          </w:p>
        </w:tc>
        <w:tc>
          <w:tcPr>
            <w:tcW w:w="1860" w:type="dxa"/>
            <w:gridSpan w:val="2"/>
            <w:tcBorders>
              <w:top w:val="nil"/>
              <w:left w:val="single" w:sz="4" w:space="0" w:color="auto"/>
              <w:bottom w:val="single" w:sz="4" w:space="0" w:color="auto"/>
              <w:right w:val="nil"/>
            </w:tcBorders>
            <w:noWrap/>
            <w:vAlign w:val="center"/>
            <w:hideMark/>
          </w:tcPr>
          <w:p w14:paraId="634CA566" w14:textId="77777777" w:rsidR="00EE6A55" w:rsidRPr="008C6112" w:rsidRDefault="00EE6A55" w:rsidP="008B0F6F">
            <w:pPr>
              <w:jc w:val="right"/>
              <w:rPr>
                <w:color w:val="000000"/>
                <w:sz w:val="20"/>
                <w:szCs w:val="20"/>
              </w:rPr>
            </w:pPr>
            <w:r w:rsidRPr="008C6112">
              <w:rPr>
                <w:color w:val="000000"/>
                <w:sz w:val="20"/>
                <w:szCs w:val="20"/>
              </w:rPr>
              <w:t>4 455 100,00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0E722881" w14:textId="77777777" w:rsidR="00EE6A55" w:rsidRPr="008C6112" w:rsidRDefault="00EE6A55" w:rsidP="008B0F6F">
            <w:pPr>
              <w:jc w:val="right"/>
              <w:rPr>
                <w:color w:val="000000"/>
                <w:sz w:val="20"/>
                <w:szCs w:val="20"/>
              </w:rPr>
            </w:pPr>
            <w:r w:rsidRPr="008C6112">
              <w:rPr>
                <w:color w:val="000000"/>
                <w:sz w:val="20"/>
                <w:szCs w:val="20"/>
              </w:rPr>
              <w:t>4 455 100,00</w:t>
            </w:r>
          </w:p>
        </w:tc>
      </w:tr>
      <w:tr w:rsidR="00EE6A55" w:rsidRPr="008C6112" w14:paraId="15FA59DA" w14:textId="77777777" w:rsidTr="008C6112">
        <w:trPr>
          <w:gridBefore w:val="1"/>
          <w:gridAfter w:val="1"/>
          <w:wBefore w:w="567" w:type="dxa"/>
          <w:wAfter w:w="1181" w:type="dxa"/>
          <w:trHeight w:val="1140"/>
        </w:trPr>
        <w:tc>
          <w:tcPr>
            <w:tcW w:w="5149" w:type="dxa"/>
            <w:gridSpan w:val="2"/>
            <w:tcBorders>
              <w:top w:val="nil"/>
              <w:left w:val="single" w:sz="8" w:space="0" w:color="auto"/>
              <w:bottom w:val="single" w:sz="4" w:space="0" w:color="auto"/>
              <w:right w:val="single" w:sz="4" w:space="0" w:color="auto"/>
            </w:tcBorders>
            <w:vAlign w:val="center"/>
            <w:hideMark/>
          </w:tcPr>
          <w:p w14:paraId="2C94FC9C"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6AABAED5" w14:textId="77777777" w:rsidR="00EE6A55" w:rsidRPr="008C6112" w:rsidRDefault="00EE6A55" w:rsidP="008B0F6F">
            <w:pPr>
              <w:jc w:val="center"/>
              <w:rPr>
                <w:color w:val="000000"/>
                <w:sz w:val="20"/>
                <w:szCs w:val="20"/>
              </w:rPr>
            </w:pPr>
            <w:r w:rsidRPr="008C6112">
              <w:rPr>
                <w:color w:val="000000"/>
                <w:sz w:val="20"/>
                <w:szCs w:val="20"/>
              </w:rPr>
              <w:t>07.4.00.70510</w:t>
            </w:r>
          </w:p>
        </w:tc>
        <w:tc>
          <w:tcPr>
            <w:tcW w:w="960" w:type="dxa"/>
            <w:gridSpan w:val="2"/>
            <w:tcBorders>
              <w:top w:val="nil"/>
              <w:left w:val="nil"/>
              <w:bottom w:val="single" w:sz="4" w:space="0" w:color="auto"/>
              <w:right w:val="single" w:sz="4" w:space="0" w:color="auto"/>
            </w:tcBorders>
            <w:noWrap/>
            <w:vAlign w:val="center"/>
            <w:hideMark/>
          </w:tcPr>
          <w:p w14:paraId="575F0A21"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4146B47" w14:textId="77777777" w:rsidR="00EE6A55" w:rsidRPr="008C6112" w:rsidRDefault="00EE6A55" w:rsidP="008B0F6F">
            <w:pPr>
              <w:jc w:val="right"/>
              <w:rPr>
                <w:color w:val="000000"/>
                <w:sz w:val="20"/>
                <w:szCs w:val="20"/>
              </w:rPr>
            </w:pPr>
            <w:r w:rsidRPr="008C6112">
              <w:rPr>
                <w:color w:val="000000"/>
                <w:sz w:val="20"/>
                <w:szCs w:val="20"/>
              </w:rPr>
              <w:t>50 000,00</w:t>
            </w:r>
          </w:p>
        </w:tc>
        <w:tc>
          <w:tcPr>
            <w:tcW w:w="1860" w:type="dxa"/>
            <w:gridSpan w:val="2"/>
            <w:tcBorders>
              <w:top w:val="nil"/>
              <w:left w:val="single" w:sz="4" w:space="0" w:color="auto"/>
              <w:bottom w:val="single" w:sz="4" w:space="0" w:color="auto"/>
              <w:right w:val="nil"/>
            </w:tcBorders>
            <w:noWrap/>
            <w:vAlign w:val="center"/>
            <w:hideMark/>
          </w:tcPr>
          <w:p w14:paraId="4E647416"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EC63C0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07C40E3" w14:textId="77777777" w:rsidTr="008C6112">
        <w:trPr>
          <w:gridBefore w:val="1"/>
          <w:gridAfter w:val="1"/>
          <w:wBefore w:w="567" w:type="dxa"/>
          <w:wAfter w:w="1181" w:type="dxa"/>
          <w:trHeight w:val="709"/>
        </w:trPr>
        <w:tc>
          <w:tcPr>
            <w:tcW w:w="5149" w:type="dxa"/>
            <w:gridSpan w:val="2"/>
            <w:tcBorders>
              <w:top w:val="nil"/>
              <w:left w:val="single" w:sz="8" w:space="0" w:color="auto"/>
              <w:bottom w:val="single" w:sz="4" w:space="0" w:color="auto"/>
              <w:right w:val="single" w:sz="4" w:space="0" w:color="auto"/>
            </w:tcBorders>
            <w:vAlign w:val="center"/>
            <w:hideMark/>
          </w:tcPr>
          <w:p w14:paraId="4055AA61" w14:textId="77777777" w:rsidR="00EE6A55" w:rsidRPr="008C6112" w:rsidRDefault="00EE6A55" w:rsidP="008B0F6F">
            <w:pPr>
              <w:rPr>
                <w:color w:val="000000"/>
                <w:sz w:val="20"/>
                <w:szCs w:val="20"/>
              </w:rPr>
            </w:pPr>
            <w:r w:rsidRPr="008C6112">
              <w:rPr>
                <w:color w:val="000000"/>
                <w:sz w:val="20"/>
                <w:szCs w:val="20"/>
              </w:rPr>
              <w:t>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«Социальная поддержка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31762F32" w14:textId="77777777" w:rsidR="00EE6A55" w:rsidRPr="008C6112" w:rsidRDefault="00EE6A55" w:rsidP="008B0F6F">
            <w:pPr>
              <w:jc w:val="center"/>
              <w:rPr>
                <w:color w:val="000000"/>
                <w:sz w:val="20"/>
                <w:szCs w:val="20"/>
              </w:rPr>
            </w:pPr>
            <w:r w:rsidRPr="008C6112">
              <w:rPr>
                <w:color w:val="000000"/>
                <w:sz w:val="20"/>
                <w:szCs w:val="20"/>
              </w:rPr>
              <w:t>07.4.00.70929</w:t>
            </w:r>
          </w:p>
        </w:tc>
        <w:tc>
          <w:tcPr>
            <w:tcW w:w="960" w:type="dxa"/>
            <w:gridSpan w:val="2"/>
            <w:tcBorders>
              <w:top w:val="nil"/>
              <w:left w:val="nil"/>
              <w:bottom w:val="single" w:sz="4" w:space="0" w:color="auto"/>
              <w:right w:val="single" w:sz="4" w:space="0" w:color="auto"/>
            </w:tcBorders>
            <w:noWrap/>
            <w:vAlign w:val="center"/>
            <w:hideMark/>
          </w:tcPr>
          <w:p w14:paraId="1DFD507B"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A0544D2" w14:textId="77777777" w:rsidR="00EE6A55" w:rsidRPr="008C6112" w:rsidRDefault="00EE6A55" w:rsidP="008B0F6F">
            <w:pPr>
              <w:jc w:val="right"/>
              <w:rPr>
                <w:color w:val="000000"/>
                <w:sz w:val="20"/>
                <w:szCs w:val="20"/>
              </w:rPr>
            </w:pPr>
            <w:r w:rsidRPr="008C6112">
              <w:rPr>
                <w:color w:val="000000"/>
                <w:sz w:val="20"/>
                <w:szCs w:val="20"/>
              </w:rPr>
              <w:t>70 686 729,73</w:t>
            </w:r>
          </w:p>
        </w:tc>
        <w:tc>
          <w:tcPr>
            <w:tcW w:w="1860" w:type="dxa"/>
            <w:gridSpan w:val="2"/>
            <w:tcBorders>
              <w:top w:val="nil"/>
              <w:left w:val="single" w:sz="4" w:space="0" w:color="auto"/>
              <w:bottom w:val="single" w:sz="4" w:space="0" w:color="auto"/>
              <w:right w:val="nil"/>
            </w:tcBorders>
            <w:noWrap/>
            <w:vAlign w:val="center"/>
            <w:hideMark/>
          </w:tcPr>
          <w:p w14:paraId="572DE05D"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160532D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FAB5B2F"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19D23C0E"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"Организация отдыха и оздоровления детей и подростков"</w:t>
            </w:r>
          </w:p>
        </w:tc>
        <w:tc>
          <w:tcPr>
            <w:tcW w:w="1516" w:type="dxa"/>
            <w:gridSpan w:val="3"/>
            <w:tcBorders>
              <w:top w:val="nil"/>
              <w:left w:val="nil"/>
              <w:bottom w:val="single" w:sz="4" w:space="0" w:color="auto"/>
              <w:right w:val="single" w:sz="4" w:space="0" w:color="auto"/>
            </w:tcBorders>
            <w:noWrap/>
            <w:vAlign w:val="center"/>
            <w:hideMark/>
          </w:tcPr>
          <w:p w14:paraId="315694AB" w14:textId="77777777" w:rsidR="00EE6A55" w:rsidRPr="008C6112" w:rsidRDefault="00EE6A55" w:rsidP="008B0F6F">
            <w:pPr>
              <w:jc w:val="center"/>
              <w:rPr>
                <w:color w:val="000000"/>
                <w:sz w:val="20"/>
                <w:szCs w:val="20"/>
              </w:rPr>
            </w:pPr>
            <w:r w:rsidRPr="008C6112">
              <w:rPr>
                <w:color w:val="000000"/>
                <w:sz w:val="20"/>
                <w:szCs w:val="20"/>
              </w:rPr>
              <w:t>07.4.00.79500</w:t>
            </w:r>
          </w:p>
        </w:tc>
        <w:tc>
          <w:tcPr>
            <w:tcW w:w="960" w:type="dxa"/>
            <w:gridSpan w:val="2"/>
            <w:tcBorders>
              <w:top w:val="nil"/>
              <w:left w:val="nil"/>
              <w:bottom w:val="single" w:sz="4" w:space="0" w:color="auto"/>
              <w:right w:val="single" w:sz="4" w:space="0" w:color="auto"/>
            </w:tcBorders>
            <w:noWrap/>
            <w:vAlign w:val="center"/>
            <w:hideMark/>
          </w:tcPr>
          <w:p w14:paraId="619224B5"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3E97239F" w14:textId="77777777" w:rsidR="00EE6A55" w:rsidRPr="008C6112" w:rsidRDefault="00EE6A55" w:rsidP="008B0F6F">
            <w:pPr>
              <w:jc w:val="right"/>
              <w:rPr>
                <w:color w:val="000000"/>
                <w:sz w:val="20"/>
                <w:szCs w:val="20"/>
              </w:rPr>
            </w:pPr>
            <w:r w:rsidRPr="008C6112">
              <w:rPr>
                <w:color w:val="000000"/>
                <w:sz w:val="20"/>
                <w:szCs w:val="20"/>
              </w:rPr>
              <w:t>4 612 803,99</w:t>
            </w:r>
          </w:p>
        </w:tc>
        <w:tc>
          <w:tcPr>
            <w:tcW w:w="1860" w:type="dxa"/>
            <w:gridSpan w:val="2"/>
            <w:tcBorders>
              <w:top w:val="nil"/>
              <w:left w:val="single" w:sz="4" w:space="0" w:color="auto"/>
              <w:bottom w:val="single" w:sz="4" w:space="0" w:color="auto"/>
              <w:right w:val="nil"/>
            </w:tcBorders>
            <w:noWrap/>
            <w:vAlign w:val="center"/>
            <w:hideMark/>
          </w:tcPr>
          <w:p w14:paraId="473E6BDE"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0BD0D1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9BA3DDC" w14:textId="77777777" w:rsidTr="008C6112">
        <w:trPr>
          <w:gridBefore w:val="1"/>
          <w:gridAfter w:val="1"/>
          <w:wBefore w:w="567" w:type="dxa"/>
          <w:wAfter w:w="1181" w:type="dxa"/>
          <w:trHeight w:val="1590"/>
        </w:trPr>
        <w:tc>
          <w:tcPr>
            <w:tcW w:w="5149" w:type="dxa"/>
            <w:gridSpan w:val="2"/>
            <w:tcBorders>
              <w:top w:val="nil"/>
              <w:left w:val="single" w:sz="8" w:space="0" w:color="auto"/>
              <w:bottom w:val="single" w:sz="4" w:space="0" w:color="auto"/>
              <w:right w:val="single" w:sz="4" w:space="0" w:color="auto"/>
            </w:tcBorders>
            <w:vAlign w:val="center"/>
            <w:hideMark/>
          </w:tcPr>
          <w:p w14:paraId="5BD5E646"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развитие социальной инфраструктуры в сфере организации отдыха и оздоровления детей Новосибирской области государственной программы Новосибирской области «Социальная поддержка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37F00138" w14:textId="77777777" w:rsidR="00EE6A55" w:rsidRPr="008C6112" w:rsidRDefault="00EE6A55" w:rsidP="008B0F6F">
            <w:pPr>
              <w:jc w:val="center"/>
              <w:rPr>
                <w:color w:val="000000"/>
                <w:sz w:val="20"/>
                <w:szCs w:val="20"/>
              </w:rPr>
            </w:pPr>
            <w:r w:rsidRPr="008C6112">
              <w:rPr>
                <w:color w:val="000000"/>
                <w:sz w:val="20"/>
                <w:szCs w:val="20"/>
              </w:rPr>
              <w:t>07.4.00.S0929</w:t>
            </w:r>
          </w:p>
        </w:tc>
        <w:tc>
          <w:tcPr>
            <w:tcW w:w="960" w:type="dxa"/>
            <w:gridSpan w:val="2"/>
            <w:tcBorders>
              <w:top w:val="nil"/>
              <w:left w:val="nil"/>
              <w:bottom w:val="single" w:sz="4" w:space="0" w:color="auto"/>
              <w:right w:val="single" w:sz="4" w:space="0" w:color="auto"/>
            </w:tcBorders>
            <w:noWrap/>
            <w:vAlign w:val="center"/>
            <w:hideMark/>
          </w:tcPr>
          <w:p w14:paraId="0D6B8981"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186CA44" w14:textId="77777777" w:rsidR="00EE6A55" w:rsidRPr="008C6112" w:rsidRDefault="00EE6A55" w:rsidP="008B0F6F">
            <w:pPr>
              <w:jc w:val="right"/>
              <w:rPr>
                <w:color w:val="000000"/>
                <w:sz w:val="20"/>
                <w:szCs w:val="20"/>
              </w:rPr>
            </w:pPr>
            <w:r w:rsidRPr="008C6112">
              <w:rPr>
                <w:color w:val="000000"/>
                <w:sz w:val="20"/>
                <w:szCs w:val="20"/>
              </w:rPr>
              <w:t>1 222 456,16</w:t>
            </w:r>
          </w:p>
        </w:tc>
        <w:tc>
          <w:tcPr>
            <w:tcW w:w="1860" w:type="dxa"/>
            <w:gridSpan w:val="2"/>
            <w:tcBorders>
              <w:top w:val="nil"/>
              <w:left w:val="single" w:sz="4" w:space="0" w:color="auto"/>
              <w:bottom w:val="single" w:sz="4" w:space="0" w:color="auto"/>
              <w:right w:val="nil"/>
            </w:tcBorders>
            <w:noWrap/>
            <w:vAlign w:val="center"/>
            <w:hideMark/>
          </w:tcPr>
          <w:p w14:paraId="5B0A7994"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3BE70BB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FA2BD11"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68E3DF7C"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культуры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09018B97" w14:textId="77777777" w:rsidR="00EE6A55" w:rsidRPr="008C6112" w:rsidRDefault="00EE6A55" w:rsidP="008B0F6F">
            <w:pPr>
              <w:jc w:val="center"/>
              <w:rPr>
                <w:color w:val="000000"/>
                <w:sz w:val="20"/>
                <w:szCs w:val="20"/>
              </w:rPr>
            </w:pPr>
            <w:r w:rsidRPr="008C6112">
              <w:rPr>
                <w:color w:val="000000"/>
                <w:sz w:val="20"/>
                <w:szCs w:val="20"/>
              </w:rPr>
              <w:t>08.0.00.00000</w:t>
            </w:r>
          </w:p>
        </w:tc>
        <w:tc>
          <w:tcPr>
            <w:tcW w:w="960" w:type="dxa"/>
            <w:gridSpan w:val="2"/>
            <w:tcBorders>
              <w:top w:val="nil"/>
              <w:left w:val="nil"/>
              <w:bottom w:val="single" w:sz="4" w:space="0" w:color="auto"/>
              <w:right w:val="single" w:sz="4" w:space="0" w:color="auto"/>
            </w:tcBorders>
            <w:noWrap/>
            <w:vAlign w:val="center"/>
            <w:hideMark/>
          </w:tcPr>
          <w:p w14:paraId="1B54D6C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0C06F9B" w14:textId="77777777" w:rsidR="00EE6A55" w:rsidRPr="008C6112" w:rsidRDefault="00EE6A55" w:rsidP="008B0F6F">
            <w:pPr>
              <w:jc w:val="right"/>
              <w:rPr>
                <w:color w:val="000000"/>
                <w:sz w:val="20"/>
                <w:szCs w:val="20"/>
              </w:rPr>
            </w:pPr>
            <w:r w:rsidRPr="008C6112">
              <w:rPr>
                <w:color w:val="000000"/>
                <w:sz w:val="20"/>
                <w:szCs w:val="20"/>
              </w:rPr>
              <w:t>226 119 666,97</w:t>
            </w:r>
          </w:p>
        </w:tc>
        <w:tc>
          <w:tcPr>
            <w:tcW w:w="1860" w:type="dxa"/>
            <w:gridSpan w:val="2"/>
            <w:tcBorders>
              <w:top w:val="nil"/>
              <w:left w:val="single" w:sz="4" w:space="0" w:color="auto"/>
              <w:bottom w:val="single" w:sz="4" w:space="0" w:color="auto"/>
              <w:right w:val="nil"/>
            </w:tcBorders>
            <w:noWrap/>
            <w:vAlign w:val="center"/>
            <w:hideMark/>
          </w:tcPr>
          <w:p w14:paraId="11864296" w14:textId="77777777" w:rsidR="00EE6A55" w:rsidRPr="008C6112" w:rsidRDefault="00EE6A55" w:rsidP="008B0F6F">
            <w:pPr>
              <w:jc w:val="right"/>
              <w:rPr>
                <w:color w:val="000000"/>
                <w:sz w:val="20"/>
                <w:szCs w:val="20"/>
              </w:rPr>
            </w:pPr>
            <w:r w:rsidRPr="008C6112">
              <w:rPr>
                <w:color w:val="000000"/>
                <w:sz w:val="20"/>
                <w:szCs w:val="20"/>
              </w:rPr>
              <w:t>87 475 279,75</w:t>
            </w:r>
          </w:p>
        </w:tc>
        <w:tc>
          <w:tcPr>
            <w:tcW w:w="2700" w:type="dxa"/>
            <w:gridSpan w:val="3"/>
            <w:tcBorders>
              <w:top w:val="nil"/>
              <w:left w:val="single" w:sz="4" w:space="0" w:color="auto"/>
              <w:bottom w:val="single" w:sz="4" w:space="0" w:color="auto"/>
              <w:right w:val="single" w:sz="8" w:space="0" w:color="auto"/>
            </w:tcBorders>
            <w:noWrap/>
            <w:vAlign w:val="center"/>
            <w:hideMark/>
          </w:tcPr>
          <w:p w14:paraId="66B52D96" w14:textId="77777777" w:rsidR="00EE6A55" w:rsidRPr="008C6112" w:rsidRDefault="00EE6A55" w:rsidP="008B0F6F">
            <w:pPr>
              <w:jc w:val="right"/>
              <w:rPr>
                <w:color w:val="000000"/>
                <w:sz w:val="20"/>
                <w:szCs w:val="20"/>
              </w:rPr>
            </w:pPr>
            <w:r w:rsidRPr="008C6112">
              <w:rPr>
                <w:color w:val="000000"/>
                <w:sz w:val="20"/>
                <w:szCs w:val="20"/>
              </w:rPr>
              <w:t>87 316 785,35</w:t>
            </w:r>
          </w:p>
        </w:tc>
      </w:tr>
      <w:tr w:rsidR="00EE6A55" w:rsidRPr="008C6112" w14:paraId="70217A3A"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313C0C65"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культуры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67B442A6" w14:textId="77777777" w:rsidR="00EE6A55" w:rsidRPr="008C6112" w:rsidRDefault="00EE6A55" w:rsidP="008B0F6F">
            <w:pPr>
              <w:jc w:val="center"/>
              <w:rPr>
                <w:color w:val="000000"/>
                <w:sz w:val="20"/>
                <w:szCs w:val="20"/>
              </w:rPr>
            </w:pPr>
            <w:r w:rsidRPr="008C6112">
              <w:rPr>
                <w:color w:val="000000"/>
                <w:sz w:val="20"/>
                <w:szCs w:val="20"/>
              </w:rPr>
              <w:t>08.0.00.00000</w:t>
            </w:r>
          </w:p>
        </w:tc>
        <w:tc>
          <w:tcPr>
            <w:tcW w:w="960" w:type="dxa"/>
            <w:gridSpan w:val="2"/>
            <w:tcBorders>
              <w:top w:val="nil"/>
              <w:left w:val="nil"/>
              <w:bottom w:val="single" w:sz="4" w:space="0" w:color="auto"/>
              <w:right w:val="single" w:sz="4" w:space="0" w:color="auto"/>
            </w:tcBorders>
            <w:noWrap/>
            <w:vAlign w:val="center"/>
            <w:hideMark/>
          </w:tcPr>
          <w:p w14:paraId="096DD0D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4F1AF95" w14:textId="77777777" w:rsidR="00EE6A55" w:rsidRPr="008C6112" w:rsidRDefault="00EE6A55" w:rsidP="008B0F6F">
            <w:pPr>
              <w:jc w:val="right"/>
              <w:rPr>
                <w:color w:val="000000"/>
                <w:sz w:val="20"/>
                <w:szCs w:val="20"/>
              </w:rPr>
            </w:pPr>
            <w:r w:rsidRPr="008C6112">
              <w:rPr>
                <w:color w:val="000000"/>
                <w:sz w:val="20"/>
                <w:szCs w:val="20"/>
              </w:rPr>
              <w:t>226 119 666,97</w:t>
            </w:r>
          </w:p>
        </w:tc>
        <w:tc>
          <w:tcPr>
            <w:tcW w:w="1860" w:type="dxa"/>
            <w:gridSpan w:val="2"/>
            <w:tcBorders>
              <w:top w:val="nil"/>
              <w:left w:val="single" w:sz="4" w:space="0" w:color="auto"/>
              <w:bottom w:val="single" w:sz="4" w:space="0" w:color="auto"/>
              <w:right w:val="nil"/>
            </w:tcBorders>
            <w:noWrap/>
            <w:vAlign w:val="center"/>
            <w:hideMark/>
          </w:tcPr>
          <w:p w14:paraId="56E9BB0C" w14:textId="77777777" w:rsidR="00EE6A55" w:rsidRPr="008C6112" w:rsidRDefault="00EE6A55" w:rsidP="008B0F6F">
            <w:pPr>
              <w:jc w:val="right"/>
              <w:rPr>
                <w:color w:val="000000"/>
                <w:sz w:val="20"/>
                <w:szCs w:val="20"/>
              </w:rPr>
            </w:pPr>
            <w:r w:rsidRPr="008C6112">
              <w:rPr>
                <w:color w:val="000000"/>
                <w:sz w:val="20"/>
                <w:szCs w:val="20"/>
              </w:rPr>
              <w:t>87 475 279,75</w:t>
            </w:r>
          </w:p>
        </w:tc>
        <w:tc>
          <w:tcPr>
            <w:tcW w:w="2700" w:type="dxa"/>
            <w:gridSpan w:val="3"/>
            <w:tcBorders>
              <w:top w:val="nil"/>
              <w:left w:val="single" w:sz="4" w:space="0" w:color="auto"/>
              <w:bottom w:val="single" w:sz="4" w:space="0" w:color="auto"/>
              <w:right w:val="single" w:sz="8" w:space="0" w:color="auto"/>
            </w:tcBorders>
            <w:noWrap/>
            <w:vAlign w:val="center"/>
            <w:hideMark/>
          </w:tcPr>
          <w:p w14:paraId="5FB9A5FB" w14:textId="77777777" w:rsidR="00EE6A55" w:rsidRPr="008C6112" w:rsidRDefault="00EE6A55" w:rsidP="008B0F6F">
            <w:pPr>
              <w:jc w:val="right"/>
              <w:rPr>
                <w:color w:val="000000"/>
                <w:sz w:val="20"/>
                <w:szCs w:val="20"/>
              </w:rPr>
            </w:pPr>
            <w:r w:rsidRPr="008C6112">
              <w:rPr>
                <w:color w:val="000000"/>
                <w:sz w:val="20"/>
                <w:szCs w:val="20"/>
              </w:rPr>
              <w:t>87 316 785,35</w:t>
            </w:r>
          </w:p>
        </w:tc>
      </w:tr>
      <w:tr w:rsidR="00EE6A55" w:rsidRPr="008C6112" w14:paraId="5D0EF71E"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4F5B006D"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культуры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712C2B17" w14:textId="77777777" w:rsidR="00EE6A55" w:rsidRPr="008C6112" w:rsidRDefault="00EE6A55" w:rsidP="008B0F6F">
            <w:pPr>
              <w:jc w:val="center"/>
              <w:rPr>
                <w:color w:val="000000"/>
                <w:sz w:val="20"/>
                <w:szCs w:val="20"/>
              </w:rPr>
            </w:pPr>
            <w:r w:rsidRPr="008C6112">
              <w:rPr>
                <w:color w:val="000000"/>
                <w:sz w:val="20"/>
                <w:szCs w:val="20"/>
              </w:rPr>
              <w:t>08.0.00.00000</w:t>
            </w:r>
          </w:p>
        </w:tc>
        <w:tc>
          <w:tcPr>
            <w:tcW w:w="960" w:type="dxa"/>
            <w:gridSpan w:val="2"/>
            <w:tcBorders>
              <w:top w:val="nil"/>
              <w:left w:val="nil"/>
              <w:bottom w:val="single" w:sz="4" w:space="0" w:color="auto"/>
              <w:right w:val="single" w:sz="4" w:space="0" w:color="auto"/>
            </w:tcBorders>
            <w:noWrap/>
            <w:vAlign w:val="center"/>
            <w:hideMark/>
          </w:tcPr>
          <w:p w14:paraId="467DF4D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9277E27" w14:textId="77777777" w:rsidR="00EE6A55" w:rsidRPr="008C6112" w:rsidRDefault="00EE6A55" w:rsidP="008B0F6F">
            <w:pPr>
              <w:jc w:val="right"/>
              <w:rPr>
                <w:color w:val="000000"/>
                <w:sz w:val="20"/>
                <w:szCs w:val="20"/>
              </w:rPr>
            </w:pPr>
            <w:r w:rsidRPr="008C6112">
              <w:rPr>
                <w:color w:val="000000"/>
                <w:sz w:val="20"/>
                <w:szCs w:val="20"/>
              </w:rPr>
              <w:t>211 720 666,97</w:t>
            </w:r>
          </w:p>
        </w:tc>
        <w:tc>
          <w:tcPr>
            <w:tcW w:w="1860" w:type="dxa"/>
            <w:gridSpan w:val="2"/>
            <w:tcBorders>
              <w:top w:val="nil"/>
              <w:left w:val="single" w:sz="4" w:space="0" w:color="auto"/>
              <w:bottom w:val="single" w:sz="4" w:space="0" w:color="auto"/>
              <w:right w:val="nil"/>
            </w:tcBorders>
            <w:noWrap/>
            <w:vAlign w:val="center"/>
            <w:hideMark/>
          </w:tcPr>
          <w:p w14:paraId="2B1F7D07" w14:textId="77777777" w:rsidR="00EE6A55" w:rsidRPr="008C6112" w:rsidRDefault="00EE6A55" w:rsidP="008B0F6F">
            <w:pPr>
              <w:jc w:val="right"/>
              <w:rPr>
                <w:color w:val="000000"/>
                <w:sz w:val="20"/>
                <w:szCs w:val="20"/>
              </w:rPr>
            </w:pPr>
            <w:r w:rsidRPr="008C6112">
              <w:rPr>
                <w:color w:val="000000"/>
                <w:sz w:val="20"/>
                <w:szCs w:val="20"/>
              </w:rPr>
              <w:t>87 475 279,75</w:t>
            </w:r>
          </w:p>
        </w:tc>
        <w:tc>
          <w:tcPr>
            <w:tcW w:w="2700" w:type="dxa"/>
            <w:gridSpan w:val="3"/>
            <w:tcBorders>
              <w:top w:val="nil"/>
              <w:left w:val="single" w:sz="4" w:space="0" w:color="auto"/>
              <w:bottom w:val="single" w:sz="4" w:space="0" w:color="auto"/>
              <w:right w:val="single" w:sz="8" w:space="0" w:color="auto"/>
            </w:tcBorders>
            <w:noWrap/>
            <w:vAlign w:val="center"/>
            <w:hideMark/>
          </w:tcPr>
          <w:p w14:paraId="720C4DBB" w14:textId="77777777" w:rsidR="00EE6A55" w:rsidRPr="008C6112" w:rsidRDefault="00EE6A55" w:rsidP="008B0F6F">
            <w:pPr>
              <w:jc w:val="right"/>
              <w:rPr>
                <w:color w:val="000000"/>
                <w:sz w:val="20"/>
                <w:szCs w:val="20"/>
              </w:rPr>
            </w:pPr>
            <w:r w:rsidRPr="008C6112">
              <w:rPr>
                <w:color w:val="000000"/>
                <w:sz w:val="20"/>
                <w:szCs w:val="20"/>
              </w:rPr>
              <w:t>87 316 785,35</w:t>
            </w:r>
          </w:p>
        </w:tc>
      </w:tr>
      <w:tr w:rsidR="00EE6A55" w:rsidRPr="008C6112" w14:paraId="5B6C5B99" w14:textId="77777777" w:rsidTr="008C6112">
        <w:trPr>
          <w:gridBefore w:val="1"/>
          <w:gridAfter w:val="1"/>
          <w:wBefore w:w="567" w:type="dxa"/>
          <w:wAfter w:w="1181" w:type="dxa"/>
          <w:trHeight w:val="915"/>
        </w:trPr>
        <w:tc>
          <w:tcPr>
            <w:tcW w:w="5149" w:type="dxa"/>
            <w:gridSpan w:val="2"/>
            <w:tcBorders>
              <w:top w:val="nil"/>
              <w:left w:val="single" w:sz="8" w:space="0" w:color="auto"/>
              <w:bottom w:val="single" w:sz="4" w:space="0" w:color="auto"/>
              <w:right w:val="single" w:sz="4" w:space="0" w:color="auto"/>
            </w:tcBorders>
            <w:vAlign w:val="center"/>
            <w:hideMark/>
          </w:tcPr>
          <w:p w14:paraId="222B213A"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муниципальных учреждений культуры и мероприятий в сфере культуры и кинематографии</w:t>
            </w:r>
          </w:p>
        </w:tc>
        <w:tc>
          <w:tcPr>
            <w:tcW w:w="1516" w:type="dxa"/>
            <w:gridSpan w:val="3"/>
            <w:tcBorders>
              <w:top w:val="nil"/>
              <w:left w:val="nil"/>
              <w:bottom w:val="single" w:sz="4" w:space="0" w:color="auto"/>
              <w:right w:val="single" w:sz="4" w:space="0" w:color="auto"/>
            </w:tcBorders>
            <w:noWrap/>
            <w:vAlign w:val="center"/>
            <w:hideMark/>
          </w:tcPr>
          <w:p w14:paraId="6BA6740D" w14:textId="77777777" w:rsidR="00EE6A55" w:rsidRPr="008C6112" w:rsidRDefault="00EE6A55" w:rsidP="008B0F6F">
            <w:pPr>
              <w:jc w:val="center"/>
              <w:rPr>
                <w:color w:val="000000"/>
                <w:sz w:val="20"/>
                <w:szCs w:val="20"/>
              </w:rPr>
            </w:pPr>
            <w:r w:rsidRPr="008C6112">
              <w:rPr>
                <w:color w:val="000000"/>
                <w:sz w:val="20"/>
                <w:szCs w:val="20"/>
              </w:rPr>
              <w:t>08.0.00.08190</w:t>
            </w:r>
          </w:p>
        </w:tc>
        <w:tc>
          <w:tcPr>
            <w:tcW w:w="960" w:type="dxa"/>
            <w:gridSpan w:val="2"/>
            <w:tcBorders>
              <w:top w:val="nil"/>
              <w:left w:val="nil"/>
              <w:bottom w:val="single" w:sz="4" w:space="0" w:color="auto"/>
              <w:right w:val="single" w:sz="4" w:space="0" w:color="auto"/>
            </w:tcBorders>
            <w:noWrap/>
            <w:vAlign w:val="center"/>
            <w:hideMark/>
          </w:tcPr>
          <w:p w14:paraId="6BBF0996"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ADFAADE" w14:textId="77777777" w:rsidR="00EE6A55" w:rsidRPr="008C6112" w:rsidRDefault="00EE6A55" w:rsidP="008B0F6F">
            <w:pPr>
              <w:jc w:val="right"/>
              <w:rPr>
                <w:color w:val="000000"/>
                <w:sz w:val="20"/>
                <w:szCs w:val="20"/>
              </w:rPr>
            </w:pPr>
            <w:r w:rsidRPr="008C6112">
              <w:rPr>
                <w:color w:val="000000"/>
                <w:sz w:val="20"/>
                <w:szCs w:val="20"/>
              </w:rPr>
              <w:t>79 621 792,92</w:t>
            </w:r>
          </w:p>
        </w:tc>
        <w:tc>
          <w:tcPr>
            <w:tcW w:w="1860" w:type="dxa"/>
            <w:gridSpan w:val="2"/>
            <w:tcBorders>
              <w:top w:val="nil"/>
              <w:left w:val="single" w:sz="4" w:space="0" w:color="auto"/>
              <w:bottom w:val="single" w:sz="4" w:space="0" w:color="auto"/>
              <w:right w:val="nil"/>
            </w:tcBorders>
            <w:noWrap/>
            <w:vAlign w:val="center"/>
            <w:hideMark/>
          </w:tcPr>
          <w:p w14:paraId="11AAC55E" w14:textId="77777777" w:rsidR="00EE6A55" w:rsidRPr="008C6112" w:rsidRDefault="00EE6A55" w:rsidP="008B0F6F">
            <w:pPr>
              <w:jc w:val="right"/>
              <w:rPr>
                <w:color w:val="000000"/>
                <w:sz w:val="20"/>
                <w:szCs w:val="20"/>
              </w:rPr>
            </w:pPr>
            <w:r w:rsidRPr="008C6112">
              <w:rPr>
                <w:color w:val="000000"/>
                <w:sz w:val="20"/>
                <w:szCs w:val="20"/>
              </w:rPr>
              <w:t>55 000 000,00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F625BE5" w14:textId="77777777" w:rsidR="00EE6A55" w:rsidRPr="008C6112" w:rsidRDefault="00EE6A55" w:rsidP="008B0F6F">
            <w:pPr>
              <w:jc w:val="right"/>
              <w:rPr>
                <w:color w:val="000000"/>
                <w:sz w:val="20"/>
                <w:szCs w:val="20"/>
              </w:rPr>
            </w:pPr>
            <w:r w:rsidRPr="008C6112">
              <w:rPr>
                <w:color w:val="000000"/>
                <w:sz w:val="20"/>
                <w:szCs w:val="20"/>
              </w:rPr>
              <w:t>55 000 000,00</w:t>
            </w:r>
          </w:p>
        </w:tc>
      </w:tr>
      <w:tr w:rsidR="00EE6A55" w:rsidRPr="008C6112" w14:paraId="672DC55A"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6702DCA3"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библиотек</w:t>
            </w:r>
          </w:p>
        </w:tc>
        <w:tc>
          <w:tcPr>
            <w:tcW w:w="1516" w:type="dxa"/>
            <w:gridSpan w:val="3"/>
            <w:tcBorders>
              <w:top w:val="nil"/>
              <w:left w:val="nil"/>
              <w:bottom w:val="single" w:sz="4" w:space="0" w:color="auto"/>
              <w:right w:val="single" w:sz="4" w:space="0" w:color="auto"/>
            </w:tcBorders>
            <w:noWrap/>
            <w:vAlign w:val="center"/>
            <w:hideMark/>
          </w:tcPr>
          <w:p w14:paraId="73D7542B" w14:textId="77777777" w:rsidR="00EE6A55" w:rsidRPr="008C6112" w:rsidRDefault="00EE6A55" w:rsidP="008B0F6F">
            <w:pPr>
              <w:jc w:val="center"/>
              <w:rPr>
                <w:color w:val="000000"/>
                <w:sz w:val="20"/>
                <w:szCs w:val="20"/>
              </w:rPr>
            </w:pPr>
            <w:r w:rsidRPr="008C6112">
              <w:rPr>
                <w:color w:val="000000"/>
                <w:sz w:val="20"/>
                <w:szCs w:val="20"/>
              </w:rPr>
              <w:t>08.0.00.08390</w:t>
            </w:r>
          </w:p>
        </w:tc>
        <w:tc>
          <w:tcPr>
            <w:tcW w:w="960" w:type="dxa"/>
            <w:gridSpan w:val="2"/>
            <w:tcBorders>
              <w:top w:val="nil"/>
              <w:left w:val="nil"/>
              <w:bottom w:val="single" w:sz="4" w:space="0" w:color="auto"/>
              <w:right w:val="single" w:sz="4" w:space="0" w:color="auto"/>
            </w:tcBorders>
            <w:noWrap/>
            <w:vAlign w:val="center"/>
            <w:hideMark/>
          </w:tcPr>
          <w:p w14:paraId="26C4F899"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6D81CC89" w14:textId="77777777" w:rsidR="00EE6A55" w:rsidRPr="008C6112" w:rsidRDefault="00EE6A55" w:rsidP="008B0F6F">
            <w:pPr>
              <w:jc w:val="right"/>
              <w:rPr>
                <w:color w:val="000000"/>
                <w:sz w:val="20"/>
                <w:szCs w:val="20"/>
              </w:rPr>
            </w:pPr>
            <w:r w:rsidRPr="008C6112">
              <w:rPr>
                <w:color w:val="000000"/>
                <w:sz w:val="20"/>
                <w:szCs w:val="20"/>
              </w:rPr>
              <w:t>4 671 485,77</w:t>
            </w:r>
          </w:p>
        </w:tc>
        <w:tc>
          <w:tcPr>
            <w:tcW w:w="1860" w:type="dxa"/>
            <w:gridSpan w:val="2"/>
            <w:tcBorders>
              <w:top w:val="nil"/>
              <w:left w:val="single" w:sz="4" w:space="0" w:color="auto"/>
              <w:bottom w:val="single" w:sz="4" w:space="0" w:color="auto"/>
              <w:right w:val="nil"/>
            </w:tcBorders>
            <w:noWrap/>
            <w:vAlign w:val="center"/>
            <w:hideMark/>
          </w:tcPr>
          <w:p w14:paraId="2790A480" w14:textId="77777777" w:rsidR="00EE6A55" w:rsidRPr="008C6112" w:rsidRDefault="00EE6A55" w:rsidP="008B0F6F">
            <w:pPr>
              <w:jc w:val="right"/>
              <w:rPr>
                <w:color w:val="000000"/>
                <w:sz w:val="20"/>
                <w:szCs w:val="20"/>
              </w:rPr>
            </w:pPr>
            <w:r w:rsidRPr="008C6112">
              <w:rPr>
                <w:color w:val="000000"/>
                <w:sz w:val="20"/>
                <w:szCs w:val="20"/>
              </w:rPr>
              <w:t>30 000 000,00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303785F" w14:textId="77777777" w:rsidR="00EE6A55" w:rsidRPr="008C6112" w:rsidRDefault="00EE6A55" w:rsidP="008B0F6F">
            <w:pPr>
              <w:jc w:val="right"/>
              <w:rPr>
                <w:color w:val="000000"/>
                <w:sz w:val="20"/>
                <w:szCs w:val="20"/>
              </w:rPr>
            </w:pPr>
            <w:r w:rsidRPr="008C6112">
              <w:rPr>
                <w:color w:val="000000"/>
                <w:sz w:val="20"/>
                <w:szCs w:val="20"/>
              </w:rPr>
              <w:t>30 000 000,00</w:t>
            </w:r>
          </w:p>
        </w:tc>
      </w:tr>
      <w:tr w:rsidR="00EE6A55" w:rsidRPr="008C6112" w14:paraId="7A73207D" w14:textId="77777777" w:rsidTr="008C6112">
        <w:trPr>
          <w:gridBefore w:val="1"/>
          <w:gridAfter w:val="1"/>
          <w:wBefore w:w="567" w:type="dxa"/>
          <w:wAfter w:w="1181" w:type="dxa"/>
          <w:trHeight w:val="1140"/>
        </w:trPr>
        <w:tc>
          <w:tcPr>
            <w:tcW w:w="5149" w:type="dxa"/>
            <w:gridSpan w:val="2"/>
            <w:tcBorders>
              <w:top w:val="nil"/>
              <w:left w:val="single" w:sz="8" w:space="0" w:color="auto"/>
              <w:bottom w:val="single" w:sz="4" w:space="0" w:color="auto"/>
              <w:right w:val="single" w:sz="4" w:space="0" w:color="auto"/>
            </w:tcBorders>
            <w:vAlign w:val="center"/>
            <w:hideMark/>
          </w:tcPr>
          <w:p w14:paraId="61F8FCD0"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28079FB7" w14:textId="77777777" w:rsidR="00EE6A55" w:rsidRPr="008C6112" w:rsidRDefault="00EE6A55" w:rsidP="008B0F6F">
            <w:pPr>
              <w:jc w:val="center"/>
              <w:rPr>
                <w:color w:val="000000"/>
                <w:sz w:val="20"/>
                <w:szCs w:val="20"/>
              </w:rPr>
            </w:pPr>
            <w:r w:rsidRPr="008C6112">
              <w:rPr>
                <w:color w:val="000000"/>
                <w:sz w:val="20"/>
                <w:szCs w:val="20"/>
              </w:rPr>
              <w:t>08.0.00.70510</w:t>
            </w:r>
          </w:p>
        </w:tc>
        <w:tc>
          <w:tcPr>
            <w:tcW w:w="960" w:type="dxa"/>
            <w:gridSpan w:val="2"/>
            <w:tcBorders>
              <w:top w:val="nil"/>
              <w:left w:val="nil"/>
              <w:bottom w:val="single" w:sz="4" w:space="0" w:color="auto"/>
              <w:right w:val="single" w:sz="4" w:space="0" w:color="auto"/>
            </w:tcBorders>
            <w:noWrap/>
            <w:vAlign w:val="center"/>
            <w:hideMark/>
          </w:tcPr>
          <w:p w14:paraId="4786F563"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F80C2DD" w14:textId="77777777" w:rsidR="00EE6A55" w:rsidRPr="008C6112" w:rsidRDefault="00EE6A55" w:rsidP="008B0F6F">
            <w:pPr>
              <w:jc w:val="right"/>
              <w:rPr>
                <w:color w:val="000000"/>
                <w:sz w:val="20"/>
                <w:szCs w:val="20"/>
              </w:rPr>
            </w:pPr>
            <w:r w:rsidRPr="008C6112">
              <w:rPr>
                <w:color w:val="000000"/>
                <w:sz w:val="20"/>
                <w:szCs w:val="20"/>
              </w:rPr>
              <w:t>118 447 698,55</w:t>
            </w:r>
          </w:p>
        </w:tc>
        <w:tc>
          <w:tcPr>
            <w:tcW w:w="1860" w:type="dxa"/>
            <w:gridSpan w:val="2"/>
            <w:tcBorders>
              <w:top w:val="nil"/>
              <w:left w:val="single" w:sz="4" w:space="0" w:color="auto"/>
              <w:bottom w:val="single" w:sz="4" w:space="0" w:color="auto"/>
              <w:right w:val="nil"/>
            </w:tcBorders>
            <w:noWrap/>
            <w:vAlign w:val="center"/>
            <w:hideMark/>
          </w:tcPr>
          <w:p w14:paraId="29C06158"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463244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3E623D0"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2DB248CF" w14:textId="77777777" w:rsidR="00EE6A55" w:rsidRPr="008C6112" w:rsidRDefault="00EE6A55" w:rsidP="008B0F6F">
            <w:pPr>
              <w:rPr>
                <w:color w:val="000000"/>
                <w:sz w:val="20"/>
                <w:szCs w:val="20"/>
              </w:rPr>
            </w:pPr>
            <w:r w:rsidRPr="008C6112">
              <w:rPr>
                <w:color w:val="000000"/>
                <w:sz w:val="20"/>
                <w:szCs w:val="20"/>
              </w:rPr>
              <w:t>Реализация мероприятий МП "Развитие культуры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2B9FE82B" w14:textId="77777777" w:rsidR="00EE6A55" w:rsidRPr="008C6112" w:rsidRDefault="00EE6A55" w:rsidP="008B0F6F">
            <w:pPr>
              <w:jc w:val="center"/>
              <w:rPr>
                <w:color w:val="000000"/>
                <w:sz w:val="20"/>
                <w:szCs w:val="20"/>
              </w:rPr>
            </w:pPr>
            <w:r w:rsidRPr="008C6112">
              <w:rPr>
                <w:color w:val="000000"/>
                <w:sz w:val="20"/>
                <w:szCs w:val="20"/>
              </w:rPr>
              <w:t>08.0.00.89500</w:t>
            </w:r>
          </w:p>
        </w:tc>
        <w:tc>
          <w:tcPr>
            <w:tcW w:w="960" w:type="dxa"/>
            <w:gridSpan w:val="2"/>
            <w:tcBorders>
              <w:top w:val="nil"/>
              <w:left w:val="nil"/>
              <w:bottom w:val="single" w:sz="4" w:space="0" w:color="auto"/>
              <w:right w:val="single" w:sz="4" w:space="0" w:color="auto"/>
            </w:tcBorders>
            <w:noWrap/>
            <w:vAlign w:val="center"/>
            <w:hideMark/>
          </w:tcPr>
          <w:p w14:paraId="309A9197"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34D00AC6" w14:textId="77777777" w:rsidR="00EE6A55" w:rsidRPr="008C6112" w:rsidRDefault="00EE6A55" w:rsidP="008B0F6F">
            <w:pPr>
              <w:jc w:val="right"/>
              <w:rPr>
                <w:color w:val="000000"/>
                <w:sz w:val="20"/>
                <w:szCs w:val="20"/>
              </w:rPr>
            </w:pPr>
            <w:r w:rsidRPr="008C6112">
              <w:rPr>
                <w:color w:val="000000"/>
                <w:sz w:val="20"/>
                <w:szCs w:val="20"/>
              </w:rPr>
              <w:t>6 763 718,21</w:t>
            </w:r>
          </w:p>
        </w:tc>
        <w:tc>
          <w:tcPr>
            <w:tcW w:w="1860" w:type="dxa"/>
            <w:gridSpan w:val="2"/>
            <w:tcBorders>
              <w:top w:val="nil"/>
              <w:left w:val="single" w:sz="4" w:space="0" w:color="auto"/>
              <w:bottom w:val="single" w:sz="4" w:space="0" w:color="auto"/>
              <w:right w:val="nil"/>
            </w:tcBorders>
            <w:noWrap/>
            <w:vAlign w:val="center"/>
            <w:hideMark/>
          </w:tcPr>
          <w:p w14:paraId="2C3A1B42"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C3477D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FF55479" w14:textId="77777777" w:rsidTr="008C6112">
        <w:trPr>
          <w:gridBefore w:val="1"/>
          <w:gridAfter w:val="1"/>
          <w:wBefore w:w="567" w:type="dxa"/>
          <w:wAfter w:w="1181" w:type="dxa"/>
          <w:trHeight w:val="1365"/>
        </w:trPr>
        <w:tc>
          <w:tcPr>
            <w:tcW w:w="5149" w:type="dxa"/>
            <w:gridSpan w:val="2"/>
            <w:tcBorders>
              <w:top w:val="nil"/>
              <w:left w:val="single" w:sz="8" w:space="0" w:color="auto"/>
              <w:bottom w:val="single" w:sz="4" w:space="0" w:color="auto"/>
              <w:right w:val="single" w:sz="4" w:space="0" w:color="auto"/>
            </w:tcBorders>
            <w:vAlign w:val="center"/>
            <w:hideMark/>
          </w:tcPr>
          <w:p w14:paraId="7EF89895" w14:textId="77777777" w:rsidR="00EE6A55" w:rsidRPr="008C6112" w:rsidRDefault="00EE6A55" w:rsidP="008B0F6F">
            <w:pPr>
              <w:rPr>
                <w:color w:val="000000"/>
                <w:sz w:val="20"/>
                <w:szCs w:val="20"/>
              </w:rPr>
            </w:pPr>
            <w:r w:rsidRPr="008C6112">
              <w:rPr>
                <w:color w:val="000000"/>
                <w:sz w:val="20"/>
                <w:szCs w:val="20"/>
              </w:rPr>
              <w:t xml:space="preserve">Мероприятия по обеспечению развития и укрепления материально-технической базы домов культуры в населенных пунктах с числом жителей до 50 </w:t>
            </w:r>
            <w:proofErr w:type="spellStart"/>
            <w:r w:rsidRPr="008C6112">
              <w:rPr>
                <w:color w:val="000000"/>
                <w:sz w:val="20"/>
                <w:szCs w:val="20"/>
              </w:rPr>
              <w:t>тыс.человек</w:t>
            </w:r>
            <w:proofErr w:type="spellEnd"/>
            <w:r w:rsidRPr="008C6112">
              <w:rPr>
                <w:color w:val="000000"/>
                <w:sz w:val="20"/>
                <w:szCs w:val="20"/>
              </w:rPr>
              <w:t xml:space="preserve"> в рамках реализации мероприятий ГП НСО "Культура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22028AE9" w14:textId="77777777" w:rsidR="00EE6A55" w:rsidRPr="008C6112" w:rsidRDefault="00EE6A55" w:rsidP="008B0F6F">
            <w:pPr>
              <w:jc w:val="center"/>
              <w:rPr>
                <w:color w:val="000000"/>
                <w:sz w:val="20"/>
                <w:szCs w:val="20"/>
              </w:rPr>
            </w:pPr>
            <w:r w:rsidRPr="008C6112">
              <w:rPr>
                <w:color w:val="000000"/>
                <w:sz w:val="20"/>
                <w:szCs w:val="20"/>
              </w:rPr>
              <w:t>08.0.00.L4670</w:t>
            </w:r>
          </w:p>
        </w:tc>
        <w:tc>
          <w:tcPr>
            <w:tcW w:w="960" w:type="dxa"/>
            <w:gridSpan w:val="2"/>
            <w:tcBorders>
              <w:top w:val="nil"/>
              <w:left w:val="nil"/>
              <w:bottom w:val="single" w:sz="4" w:space="0" w:color="auto"/>
              <w:right w:val="single" w:sz="4" w:space="0" w:color="auto"/>
            </w:tcBorders>
            <w:noWrap/>
            <w:vAlign w:val="center"/>
            <w:hideMark/>
          </w:tcPr>
          <w:p w14:paraId="5697CD02"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8A0A0B1" w14:textId="77777777" w:rsidR="00EE6A55" w:rsidRPr="008C6112" w:rsidRDefault="00EE6A55" w:rsidP="008B0F6F">
            <w:pPr>
              <w:jc w:val="right"/>
              <w:rPr>
                <w:color w:val="000000"/>
                <w:sz w:val="20"/>
                <w:szCs w:val="20"/>
              </w:rPr>
            </w:pPr>
            <w:r w:rsidRPr="008C6112">
              <w:rPr>
                <w:color w:val="000000"/>
                <w:sz w:val="20"/>
                <w:szCs w:val="20"/>
              </w:rPr>
              <w:t>1 839 471,01</w:t>
            </w:r>
          </w:p>
        </w:tc>
        <w:tc>
          <w:tcPr>
            <w:tcW w:w="1860" w:type="dxa"/>
            <w:gridSpan w:val="2"/>
            <w:tcBorders>
              <w:top w:val="nil"/>
              <w:left w:val="single" w:sz="4" w:space="0" w:color="auto"/>
              <w:bottom w:val="single" w:sz="4" w:space="0" w:color="auto"/>
              <w:right w:val="nil"/>
            </w:tcBorders>
            <w:noWrap/>
            <w:vAlign w:val="center"/>
            <w:hideMark/>
          </w:tcPr>
          <w:p w14:paraId="65416D68" w14:textId="77777777" w:rsidR="00EE6A55" w:rsidRPr="008C6112" w:rsidRDefault="00EE6A55" w:rsidP="008B0F6F">
            <w:pPr>
              <w:jc w:val="right"/>
              <w:rPr>
                <w:color w:val="000000"/>
                <w:sz w:val="20"/>
                <w:szCs w:val="20"/>
              </w:rPr>
            </w:pPr>
            <w:r w:rsidRPr="008C6112">
              <w:rPr>
                <w:color w:val="000000"/>
                <w:sz w:val="20"/>
                <w:szCs w:val="20"/>
              </w:rPr>
              <w:t>2 098 067,14</w:t>
            </w:r>
          </w:p>
        </w:tc>
        <w:tc>
          <w:tcPr>
            <w:tcW w:w="2700" w:type="dxa"/>
            <w:gridSpan w:val="3"/>
            <w:tcBorders>
              <w:top w:val="nil"/>
              <w:left w:val="single" w:sz="4" w:space="0" w:color="auto"/>
              <w:bottom w:val="single" w:sz="4" w:space="0" w:color="auto"/>
              <w:right w:val="single" w:sz="8" w:space="0" w:color="auto"/>
            </w:tcBorders>
            <w:noWrap/>
            <w:vAlign w:val="center"/>
            <w:hideMark/>
          </w:tcPr>
          <w:p w14:paraId="1A0F1716" w14:textId="77777777" w:rsidR="00EE6A55" w:rsidRPr="008C6112" w:rsidRDefault="00EE6A55" w:rsidP="008B0F6F">
            <w:pPr>
              <w:jc w:val="right"/>
              <w:rPr>
                <w:color w:val="000000"/>
                <w:sz w:val="20"/>
                <w:szCs w:val="20"/>
              </w:rPr>
            </w:pPr>
            <w:r w:rsidRPr="008C6112">
              <w:rPr>
                <w:color w:val="000000"/>
                <w:sz w:val="20"/>
                <w:szCs w:val="20"/>
              </w:rPr>
              <w:t>1 945 269,58</w:t>
            </w:r>
          </w:p>
        </w:tc>
      </w:tr>
      <w:tr w:rsidR="00EE6A55" w:rsidRPr="008C6112" w14:paraId="1F159767" w14:textId="77777777" w:rsidTr="008C6112">
        <w:trPr>
          <w:gridBefore w:val="1"/>
          <w:gridAfter w:val="1"/>
          <w:wBefore w:w="567" w:type="dxa"/>
          <w:wAfter w:w="1181" w:type="dxa"/>
          <w:trHeight w:val="1365"/>
        </w:trPr>
        <w:tc>
          <w:tcPr>
            <w:tcW w:w="5149" w:type="dxa"/>
            <w:gridSpan w:val="2"/>
            <w:tcBorders>
              <w:top w:val="nil"/>
              <w:left w:val="single" w:sz="8" w:space="0" w:color="auto"/>
              <w:bottom w:val="single" w:sz="4" w:space="0" w:color="auto"/>
              <w:right w:val="single" w:sz="4" w:space="0" w:color="auto"/>
            </w:tcBorders>
            <w:vAlign w:val="center"/>
            <w:hideMark/>
          </w:tcPr>
          <w:p w14:paraId="11B6899D" w14:textId="77777777" w:rsidR="00EE6A55" w:rsidRPr="008C6112" w:rsidRDefault="00EE6A55" w:rsidP="008B0F6F">
            <w:pPr>
              <w:rPr>
                <w:color w:val="000000"/>
                <w:sz w:val="20"/>
                <w:szCs w:val="20"/>
              </w:rPr>
            </w:pPr>
            <w:r w:rsidRPr="008C6112">
              <w:rPr>
                <w:color w:val="000000"/>
                <w:sz w:val="20"/>
                <w:szCs w:val="20"/>
              </w:rPr>
              <w:t>Реализация мероприятий по комплектованию книжных фондов муниципальных общедоступных библиотек Новосибирской области государственной программы Новосибирской области "Культура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22CA15D7" w14:textId="77777777" w:rsidR="00EE6A55" w:rsidRPr="008C6112" w:rsidRDefault="00EE6A55" w:rsidP="008B0F6F">
            <w:pPr>
              <w:jc w:val="center"/>
              <w:rPr>
                <w:color w:val="000000"/>
                <w:sz w:val="20"/>
                <w:szCs w:val="20"/>
              </w:rPr>
            </w:pPr>
            <w:r w:rsidRPr="008C6112">
              <w:rPr>
                <w:color w:val="000000"/>
                <w:sz w:val="20"/>
                <w:szCs w:val="20"/>
              </w:rPr>
              <w:t>08.0.00.L5190</w:t>
            </w:r>
          </w:p>
        </w:tc>
        <w:tc>
          <w:tcPr>
            <w:tcW w:w="960" w:type="dxa"/>
            <w:gridSpan w:val="2"/>
            <w:tcBorders>
              <w:top w:val="nil"/>
              <w:left w:val="nil"/>
              <w:bottom w:val="single" w:sz="4" w:space="0" w:color="auto"/>
              <w:right w:val="single" w:sz="4" w:space="0" w:color="auto"/>
            </w:tcBorders>
            <w:noWrap/>
            <w:vAlign w:val="center"/>
            <w:hideMark/>
          </w:tcPr>
          <w:p w14:paraId="3DB4AFB9"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7C62525" w14:textId="77777777" w:rsidR="00EE6A55" w:rsidRPr="008C6112" w:rsidRDefault="00EE6A55" w:rsidP="008B0F6F">
            <w:pPr>
              <w:jc w:val="right"/>
              <w:rPr>
                <w:color w:val="000000"/>
                <w:sz w:val="20"/>
                <w:szCs w:val="20"/>
              </w:rPr>
            </w:pPr>
            <w:r w:rsidRPr="008C6112">
              <w:rPr>
                <w:color w:val="000000"/>
                <w:sz w:val="20"/>
                <w:szCs w:val="20"/>
              </w:rPr>
              <w:t>376 500,51</w:t>
            </w:r>
          </w:p>
        </w:tc>
        <w:tc>
          <w:tcPr>
            <w:tcW w:w="1860" w:type="dxa"/>
            <w:gridSpan w:val="2"/>
            <w:tcBorders>
              <w:top w:val="nil"/>
              <w:left w:val="single" w:sz="4" w:space="0" w:color="auto"/>
              <w:bottom w:val="single" w:sz="4" w:space="0" w:color="auto"/>
              <w:right w:val="nil"/>
            </w:tcBorders>
            <w:noWrap/>
            <w:vAlign w:val="center"/>
            <w:hideMark/>
          </w:tcPr>
          <w:p w14:paraId="678BED95" w14:textId="77777777" w:rsidR="00EE6A55" w:rsidRPr="008C6112" w:rsidRDefault="00EE6A55" w:rsidP="008B0F6F">
            <w:pPr>
              <w:jc w:val="right"/>
              <w:rPr>
                <w:color w:val="000000"/>
                <w:sz w:val="20"/>
                <w:szCs w:val="20"/>
              </w:rPr>
            </w:pPr>
            <w:r w:rsidRPr="008C6112">
              <w:rPr>
                <w:color w:val="000000"/>
                <w:sz w:val="20"/>
                <w:szCs w:val="20"/>
              </w:rPr>
              <w:t>377 212,61</w:t>
            </w:r>
          </w:p>
        </w:tc>
        <w:tc>
          <w:tcPr>
            <w:tcW w:w="2700" w:type="dxa"/>
            <w:gridSpan w:val="3"/>
            <w:tcBorders>
              <w:top w:val="nil"/>
              <w:left w:val="single" w:sz="4" w:space="0" w:color="auto"/>
              <w:bottom w:val="single" w:sz="4" w:space="0" w:color="auto"/>
              <w:right w:val="single" w:sz="8" w:space="0" w:color="auto"/>
            </w:tcBorders>
            <w:noWrap/>
            <w:vAlign w:val="center"/>
            <w:hideMark/>
          </w:tcPr>
          <w:p w14:paraId="7E26519B" w14:textId="77777777" w:rsidR="00EE6A55" w:rsidRPr="008C6112" w:rsidRDefault="00EE6A55" w:rsidP="008B0F6F">
            <w:pPr>
              <w:jc w:val="right"/>
              <w:rPr>
                <w:color w:val="000000"/>
                <w:sz w:val="20"/>
                <w:szCs w:val="20"/>
              </w:rPr>
            </w:pPr>
            <w:r w:rsidRPr="008C6112">
              <w:rPr>
                <w:color w:val="000000"/>
                <w:sz w:val="20"/>
                <w:szCs w:val="20"/>
              </w:rPr>
              <w:t>371 515,77</w:t>
            </w:r>
          </w:p>
        </w:tc>
      </w:tr>
      <w:tr w:rsidR="00EE6A55" w:rsidRPr="008C6112" w14:paraId="47BE1DAF" w14:textId="77777777" w:rsidTr="008C6112">
        <w:trPr>
          <w:gridBefore w:val="1"/>
          <w:gridAfter w:val="1"/>
          <w:wBefore w:w="567" w:type="dxa"/>
          <w:wAfter w:w="1181" w:type="dxa"/>
          <w:trHeight w:val="915"/>
        </w:trPr>
        <w:tc>
          <w:tcPr>
            <w:tcW w:w="5149" w:type="dxa"/>
            <w:gridSpan w:val="2"/>
            <w:tcBorders>
              <w:top w:val="nil"/>
              <w:left w:val="single" w:sz="8" w:space="0" w:color="auto"/>
              <w:bottom w:val="single" w:sz="4" w:space="0" w:color="auto"/>
              <w:right w:val="single" w:sz="4" w:space="0" w:color="auto"/>
            </w:tcBorders>
            <w:vAlign w:val="center"/>
            <w:hideMark/>
          </w:tcPr>
          <w:p w14:paraId="1A5E1A12" w14:textId="77777777" w:rsidR="00EE6A55" w:rsidRPr="008C6112" w:rsidRDefault="00EE6A55" w:rsidP="008B0F6F">
            <w:pPr>
              <w:rPr>
                <w:color w:val="000000"/>
                <w:sz w:val="20"/>
                <w:szCs w:val="20"/>
              </w:rPr>
            </w:pPr>
            <w:r w:rsidRPr="008C6112">
              <w:rPr>
                <w:color w:val="000000"/>
                <w:sz w:val="20"/>
                <w:szCs w:val="20"/>
              </w:rPr>
              <w:t>Реализация мероприятий на развитие сети учреждений культурно-досугового типа государственной программы Новосибирской области "Культура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271ADB3D" w14:textId="77777777" w:rsidR="00EE6A55" w:rsidRPr="008C6112" w:rsidRDefault="00EE6A55" w:rsidP="008B0F6F">
            <w:pPr>
              <w:jc w:val="center"/>
              <w:rPr>
                <w:color w:val="000000"/>
                <w:sz w:val="20"/>
                <w:szCs w:val="20"/>
              </w:rPr>
            </w:pPr>
            <w:r w:rsidRPr="008C6112">
              <w:rPr>
                <w:color w:val="000000"/>
                <w:sz w:val="20"/>
                <w:szCs w:val="20"/>
              </w:rPr>
              <w:t>08.0.Я5.00000</w:t>
            </w:r>
          </w:p>
        </w:tc>
        <w:tc>
          <w:tcPr>
            <w:tcW w:w="960" w:type="dxa"/>
            <w:gridSpan w:val="2"/>
            <w:tcBorders>
              <w:top w:val="nil"/>
              <w:left w:val="nil"/>
              <w:bottom w:val="single" w:sz="4" w:space="0" w:color="auto"/>
              <w:right w:val="single" w:sz="4" w:space="0" w:color="auto"/>
            </w:tcBorders>
            <w:noWrap/>
            <w:vAlign w:val="center"/>
            <w:hideMark/>
          </w:tcPr>
          <w:p w14:paraId="4C597D90"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032E551" w14:textId="77777777" w:rsidR="00EE6A55" w:rsidRPr="008C6112" w:rsidRDefault="00EE6A55" w:rsidP="008B0F6F">
            <w:pPr>
              <w:jc w:val="right"/>
              <w:rPr>
                <w:color w:val="000000"/>
                <w:sz w:val="20"/>
                <w:szCs w:val="20"/>
              </w:rPr>
            </w:pPr>
            <w:r w:rsidRPr="008C6112">
              <w:rPr>
                <w:color w:val="000000"/>
                <w:sz w:val="20"/>
                <w:szCs w:val="20"/>
              </w:rPr>
              <w:t>14 399 000,00</w:t>
            </w:r>
          </w:p>
        </w:tc>
        <w:tc>
          <w:tcPr>
            <w:tcW w:w="1860" w:type="dxa"/>
            <w:gridSpan w:val="2"/>
            <w:tcBorders>
              <w:top w:val="nil"/>
              <w:left w:val="single" w:sz="4" w:space="0" w:color="auto"/>
              <w:bottom w:val="single" w:sz="4" w:space="0" w:color="auto"/>
              <w:right w:val="nil"/>
            </w:tcBorders>
            <w:noWrap/>
            <w:vAlign w:val="center"/>
            <w:hideMark/>
          </w:tcPr>
          <w:p w14:paraId="5B940C65"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9AC72D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4C844FE" w14:textId="77777777" w:rsidTr="008C6112">
        <w:trPr>
          <w:gridBefore w:val="1"/>
          <w:gridAfter w:val="1"/>
          <w:wBefore w:w="567" w:type="dxa"/>
          <w:wAfter w:w="1181" w:type="dxa"/>
          <w:trHeight w:val="915"/>
        </w:trPr>
        <w:tc>
          <w:tcPr>
            <w:tcW w:w="5149" w:type="dxa"/>
            <w:gridSpan w:val="2"/>
            <w:tcBorders>
              <w:top w:val="nil"/>
              <w:left w:val="single" w:sz="8" w:space="0" w:color="auto"/>
              <w:bottom w:val="single" w:sz="4" w:space="0" w:color="auto"/>
              <w:right w:val="single" w:sz="4" w:space="0" w:color="auto"/>
            </w:tcBorders>
            <w:vAlign w:val="center"/>
            <w:hideMark/>
          </w:tcPr>
          <w:p w14:paraId="6385A747" w14:textId="77777777" w:rsidR="00EE6A55" w:rsidRPr="008C6112" w:rsidRDefault="00EE6A55" w:rsidP="008B0F6F">
            <w:pPr>
              <w:rPr>
                <w:color w:val="000000"/>
                <w:sz w:val="20"/>
                <w:szCs w:val="20"/>
              </w:rPr>
            </w:pPr>
            <w:r w:rsidRPr="008C6112">
              <w:rPr>
                <w:color w:val="000000"/>
                <w:sz w:val="20"/>
                <w:szCs w:val="20"/>
              </w:rPr>
              <w:t>Реализация мероприятий на развитие сети учреждений культурно-досугового типа государственной программы Новосибирской области "Культура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196F2D6E" w14:textId="77777777" w:rsidR="00EE6A55" w:rsidRPr="008C6112" w:rsidRDefault="00EE6A55" w:rsidP="008B0F6F">
            <w:pPr>
              <w:jc w:val="center"/>
              <w:rPr>
                <w:color w:val="000000"/>
                <w:sz w:val="20"/>
                <w:szCs w:val="20"/>
              </w:rPr>
            </w:pPr>
            <w:r w:rsidRPr="008C6112">
              <w:rPr>
                <w:color w:val="000000"/>
                <w:sz w:val="20"/>
                <w:szCs w:val="20"/>
              </w:rPr>
              <w:t>08.0.Я5.55130</w:t>
            </w:r>
          </w:p>
        </w:tc>
        <w:tc>
          <w:tcPr>
            <w:tcW w:w="960" w:type="dxa"/>
            <w:gridSpan w:val="2"/>
            <w:tcBorders>
              <w:top w:val="nil"/>
              <w:left w:val="nil"/>
              <w:bottom w:val="single" w:sz="4" w:space="0" w:color="auto"/>
              <w:right w:val="single" w:sz="4" w:space="0" w:color="auto"/>
            </w:tcBorders>
            <w:noWrap/>
            <w:vAlign w:val="center"/>
            <w:hideMark/>
          </w:tcPr>
          <w:p w14:paraId="592E983F"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6B938712" w14:textId="77777777" w:rsidR="00EE6A55" w:rsidRPr="008C6112" w:rsidRDefault="00EE6A55" w:rsidP="008B0F6F">
            <w:pPr>
              <w:jc w:val="right"/>
              <w:rPr>
                <w:color w:val="000000"/>
                <w:sz w:val="20"/>
                <w:szCs w:val="20"/>
              </w:rPr>
            </w:pPr>
            <w:r w:rsidRPr="008C6112">
              <w:rPr>
                <w:color w:val="000000"/>
                <w:sz w:val="20"/>
                <w:szCs w:val="20"/>
              </w:rPr>
              <w:t>14 399 000,00</w:t>
            </w:r>
          </w:p>
        </w:tc>
        <w:tc>
          <w:tcPr>
            <w:tcW w:w="1860" w:type="dxa"/>
            <w:gridSpan w:val="2"/>
            <w:tcBorders>
              <w:top w:val="nil"/>
              <w:left w:val="single" w:sz="4" w:space="0" w:color="auto"/>
              <w:bottom w:val="single" w:sz="4" w:space="0" w:color="auto"/>
              <w:right w:val="nil"/>
            </w:tcBorders>
            <w:noWrap/>
            <w:vAlign w:val="center"/>
            <w:hideMark/>
          </w:tcPr>
          <w:p w14:paraId="15B1A3BF"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AE3809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74CA17B"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720BA9F3"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автомобильных дорог местного значения в Куйбышевском районе "</w:t>
            </w:r>
          </w:p>
        </w:tc>
        <w:tc>
          <w:tcPr>
            <w:tcW w:w="1516" w:type="dxa"/>
            <w:gridSpan w:val="3"/>
            <w:tcBorders>
              <w:top w:val="nil"/>
              <w:left w:val="nil"/>
              <w:bottom w:val="single" w:sz="4" w:space="0" w:color="auto"/>
              <w:right w:val="single" w:sz="4" w:space="0" w:color="auto"/>
            </w:tcBorders>
            <w:noWrap/>
            <w:vAlign w:val="center"/>
            <w:hideMark/>
          </w:tcPr>
          <w:p w14:paraId="4483BBC6" w14:textId="77777777" w:rsidR="00EE6A55" w:rsidRPr="008C6112" w:rsidRDefault="00EE6A55" w:rsidP="008B0F6F">
            <w:pPr>
              <w:jc w:val="center"/>
              <w:rPr>
                <w:color w:val="000000"/>
                <w:sz w:val="20"/>
                <w:szCs w:val="20"/>
              </w:rPr>
            </w:pPr>
            <w:r w:rsidRPr="008C6112">
              <w:rPr>
                <w:color w:val="000000"/>
                <w:sz w:val="20"/>
                <w:szCs w:val="20"/>
              </w:rPr>
              <w:t>10.0.00.00000</w:t>
            </w:r>
          </w:p>
        </w:tc>
        <w:tc>
          <w:tcPr>
            <w:tcW w:w="960" w:type="dxa"/>
            <w:gridSpan w:val="2"/>
            <w:tcBorders>
              <w:top w:val="nil"/>
              <w:left w:val="nil"/>
              <w:bottom w:val="single" w:sz="4" w:space="0" w:color="auto"/>
              <w:right w:val="single" w:sz="4" w:space="0" w:color="auto"/>
            </w:tcBorders>
            <w:noWrap/>
            <w:vAlign w:val="center"/>
            <w:hideMark/>
          </w:tcPr>
          <w:p w14:paraId="0CC7755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AEE7A34" w14:textId="77777777" w:rsidR="00EE6A55" w:rsidRPr="008C6112" w:rsidRDefault="00EE6A55" w:rsidP="008B0F6F">
            <w:pPr>
              <w:jc w:val="right"/>
              <w:rPr>
                <w:color w:val="000000"/>
                <w:sz w:val="20"/>
                <w:szCs w:val="20"/>
              </w:rPr>
            </w:pPr>
            <w:r w:rsidRPr="008C6112">
              <w:rPr>
                <w:color w:val="000000"/>
                <w:sz w:val="20"/>
                <w:szCs w:val="20"/>
              </w:rPr>
              <w:t>93 477 631,60</w:t>
            </w:r>
          </w:p>
        </w:tc>
        <w:tc>
          <w:tcPr>
            <w:tcW w:w="1860" w:type="dxa"/>
            <w:gridSpan w:val="2"/>
            <w:tcBorders>
              <w:top w:val="nil"/>
              <w:left w:val="single" w:sz="4" w:space="0" w:color="auto"/>
              <w:bottom w:val="single" w:sz="4" w:space="0" w:color="auto"/>
              <w:right w:val="nil"/>
            </w:tcBorders>
            <w:noWrap/>
            <w:vAlign w:val="center"/>
            <w:hideMark/>
          </w:tcPr>
          <w:p w14:paraId="09D2FBAE" w14:textId="77777777" w:rsidR="00EE6A55" w:rsidRPr="008C6112" w:rsidRDefault="00EE6A55" w:rsidP="008B0F6F">
            <w:pPr>
              <w:jc w:val="right"/>
              <w:rPr>
                <w:color w:val="000000"/>
                <w:sz w:val="20"/>
                <w:szCs w:val="20"/>
              </w:rPr>
            </w:pPr>
            <w:r w:rsidRPr="008C6112">
              <w:rPr>
                <w:color w:val="000000"/>
                <w:sz w:val="20"/>
                <w:szCs w:val="20"/>
              </w:rPr>
              <w:t>119 575 400,00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E0DED11" w14:textId="77777777" w:rsidR="00EE6A55" w:rsidRPr="008C6112" w:rsidRDefault="00EE6A55" w:rsidP="008B0F6F">
            <w:pPr>
              <w:jc w:val="right"/>
              <w:rPr>
                <w:color w:val="000000"/>
                <w:sz w:val="20"/>
                <w:szCs w:val="20"/>
              </w:rPr>
            </w:pPr>
            <w:r w:rsidRPr="008C6112">
              <w:rPr>
                <w:color w:val="000000"/>
                <w:sz w:val="20"/>
                <w:szCs w:val="20"/>
              </w:rPr>
              <w:t>72 931 000,00</w:t>
            </w:r>
          </w:p>
        </w:tc>
      </w:tr>
      <w:tr w:rsidR="00EE6A55" w:rsidRPr="008C6112" w14:paraId="0EA730E8"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51DBD2B6"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автомобильных дорог местного значения в Куйбышевском районе "</w:t>
            </w:r>
          </w:p>
        </w:tc>
        <w:tc>
          <w:tcPr>
            <w:tcW w:w="1516" w:type="dxa"/>
            <w:gridSpan w:val="3"/>
            <w:tcBorders>
              <w:top w:val="nil"/>
              <w:left w:val="nil"/>
              <w:bottom w:val="single" w:sz="4" w:space="0" w:color="auto"/>
              <w:right w:val="single" w:sz="4" w:space="0" w:color="auto"/>
            </w:tcBorders>
            <w:noWrap/>
            <w:vAlign w:val="center"/>
            <w:hideMark/>
          </w:tcPr>
          <w:p w14:paraId="792F60A9" w14:textId="77777777" w:rsidR="00EE6A55" w:rsidRPr="008C6112" w:rsidRDefault="00EE6A55" w:rsidP="008B0F6F">
            <w:pPr>
              <w:jc w:val="center"/>
              <w:rPr>
                <w:color w:val="000000"/>
                <w:sz w:val="20"/>
                <w:szCs w:val="20"/>
              </w:rPr>
            </w:pPr>
            <w:r w:rsidRPr="008C6112">
              <w:rPr>
                <w:color w:val="000000"/>
                <w:sz w:val="20"/>
                <w:szCs w:val="20"/>
              </w:rPr>
              <w:t>10.0.00.00000</w:t>
            </w:r>
          </w:p>
        </w:tc>
        <w:tc>
          <w:tcPr>
            <w:tcW w:w="960" w:type="dxa"/>
            <w:gridSpan w:val="2"/>
            <w:tcBorders>
              <w:top w:val="nil"/>
              <w:left w:val="nil"/>
              <w:bottom w:val="single" w:sz="4" w:space="0" w:color="auto"/>
              <w:right w:val="single" w:sz="4" w:space="0" w:color="auto"/>
            </w:tcBorders>
            <w:noWrap/>
            <w:vAlign w:val="center"/>
            <w:hideMark/>
          </w:tcPr>
          <w:p w14:paraId="299C3DB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9F854F1" w14:textId="77777777" w:rsidR="00EE6A55" w:rsidRPr="008C6112" w:rsidRDefault="00EE6A55" w:rsidP="008B0F6F">
            <w:pPr>
              <w:jc w:val="right"/>
              <w:rPr>
                <w:color w:val="000000"/>
                <w:sz w:val="20"/>
                <w:szCs w:val="20"/>
              </w:rPr>
            </w:pPr>
            <w:r w:rsidRPr="008C6112">
              <w:rPr>
                <w:color w:val="000000"/>
                <w:sz w:val="20"/>
                <w:szCs w:val="20"/>
              </w:rPr>
              <w:t>93 477 631,60</w:t>
            </w:r>
          </w:p>
        </w:tc>
        <w:tc>
          <w:tcPr>
            <w:tcW w:w="1860" w:type="dxa"/>
            <w:gridSpan w:val="2"/>
            <w:tcBorders>
              <w:top w:val="nil"/>
              <w:left w:val="single" w:sz="4" w:space="0" w:color="auto"/>
              <w:bottom w:val="single" w:sz="4" w:space="0" w:color="auto"/>
              <w:right w:val="nil"/>
            </w:tcBorders>
            <w:noWrap/>
            <w:vAlign w:val="center"/>
            <w:hideMark/>
          </w:tcPr>
          <w:p w14:paraId="76DF9BFB" w14:textId="77777777" w:rsidR="00EE6A55" w:rsidRPr="008C6112" w:rsidRDefault="00EE6A55" w:rsidP="008B0F6F">
            <w:pPr>
              <w:jc w:val="right"/>
              <w:rPr>
                <w:color w:val="000000"/>
                <w:sz w:val="20"/>
                <w:szCs w:val="20"/>
              </w:rPr>
            </w:pPr>
            <w:r w:rsidRPr="008C6112">
              <w:rPr>
                <w:color w:val="000000"/>
                <w:sz w:val="20"/>
                <w:szCs w:val="20"/>
              </w:rPr>
              <w:t>119 575 400,00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B6FE4BD" w14:textId="77777777" w:rsidR="00EE6A55" w:rsidRPr="008C6112" w:rsidRDefault="00EE6A55" w:rsidP="008B0F6F">
            <w:pPr>
              <w:jc w:val="right"/>
              <w:rPr>
                <w:color w:val="000000"/>
                <w:sz w:val="20"/>
                <w:szCs w:val="20"/>
              </w:rPr>
            </w:pPr>
            <w:r w:rsidRPr="008C6112">
              <w:rPr>
                <w:color w:val="000000"/>
                <w:sz w:val="20"/>
                <w:szCs w:val="20"/>
              </w:rPr>
              <w:t>72 931 000,00</w:t>
            </w:r>
          </w:p>
        </w:tc>
      </w:tr>
      <w:tr w:rsidR="00EE6A55" w:rsidRPr="008C6112" w14:paraId="3B6DD463"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3F0BECB4"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автомобильных дорог местного значения в Куйбышевском районе "</w:t>
            </w:r>
          </w:p>
        </w:tc>
        <w:tc>
          <w:tcPr>
            <w:tcW w:w="1516" w:type="dxa"/>
            <w:gridSpan w:val="3"/>
            <w:tcBorders>
              <w:top w:val="nil"/>
              <w:left w:val="nil"/>
              <w:bottom w:val="single" w:sz="4" w:space="0" w:color="auto"/>
              <w:right w:val="single" w:sz="4" w:space="0" w:color="auto"/>
            </w:tcBorders>
            <w:noWrap/>
            <w:vAlign w:val="center"/>
            <w:hideMark/>
          </w:tcPr>
          <w:p w14:paraId="4784869D" w14:textId="77777777" w:rsidR="00EE6A55" w:rsidRPr="008C6112" w:rsidRDefault="00EE6A55" w:rsidP="008B0F6F">
            <w:pPr>
              <w:jc w:val="center"/>
              <w:rPr>
                <w:color w:val="000000"/>
                <w:sz w:val="20"/>
                <w:szCs w:val="20"/>
              </w:rPr>
            </w:pPr>
            <w:r w:rsidRPr="008C6112">
              <w:rPr>
                <w:color w:val="000000"/>
                <w:sz w:val="20"/>
                <w:szCs w:val="20"/>
              </w:rPr>
              <w:t>10.0.00.00000</w:t>
            </w:r>
          </w:p>
        </w:tc>
        <w:tc>
          <w:tcPr>
            <w:tcW w:w="960" w:type="dxa"/>
            <w:gridSpan w:val="2"/>
            <w:tcBorders>
              <w:top w:val="nil"/>
              <w:left w:val="nil"/>
              <w:bottom w:val="single" w:sz="4" w:space="0" w:color="auto"/>
              <w:right w:val="single" w:sz="4" w:space="0" w:color="auto"/>
            </w:tcBorders>
            <w:noWrap/>
            <w:vAlign w:val="center"/>
            <w:hideMark/>
          </w:tcPr>
          <w:p w14:paraId="422D0AF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50AFFC5" w14:textId="77777777" w:rsidR="00EE6A55" w:rsidRPr="008C6112" w:rsidRDefault="00EE6A55" w:rsidP="008B0F6F">
            <w:pPr>
              <w:jc w:val="right"/>
              <w:rPr>
                <w:color w:val="000000"/>
                <w:sz w:val="20"/>
                <w:szCs w:val="20"/>
              </w:rPr>
            </w:pPr>
            <w:r w:rsidRPr="008C6112">
              <w:rPr>
                <w:color w:val="000000"/>
                <w:sz w:val="20"/>
                <w:szCs w:val="20"/>
              </w:rPr>
              <w:t>93 477 631,60</w:t>
            </w:r>
          </w:p>
        </w:tc>
        <w:tc>
          <w:tcPr>
            <w:tcW w:w="1860" w:type="dxa"/>
            <w:gridSpan w:val="2"/>
            <w:tcBorders>
              <w:top w:val="nil"/>
              <w:left w:val="single" w:sz="4" w:space="0" w:color="auto"/>
              <w:bottom w:val="single" w:sz="4" w:space="0" w:color="auto"/>
              <w:right w:val="nil"/>
            </w:tcBorders>
            <w:noWrap/>
            <w:vAlign w:val="center"/>
            <w:hideMark/>
          </w:tcPr>
          <w:p w14:paraId="22031870" w14:textId="77777777" w:rsidR="00EE6A55" w:rsidRPr="008C6112" w:rsidRDefault="00EE6A55" w:rsidP="008B0F6F">
            <w:pPr>
              <w:jc w:val="right"/>
              <w:rPr>
                <w:color w:val="000000"/>
                <w:sz w:val="20"/>
                <w:szCs w:val="20"/>
              </w:rPr>
            </w:pPr>
            <w:r w:rsidRPr="008C6112">
              <w:rPr>
                <w:color w:val="000000"/>
                <w:sz w:val="20"/>
                <w:szCs w:val="20"/>
              </w:rPr>
              <w:t>119 575 400,00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BCD3B6E" w14:textId="77777777" w:rsidR="00EE6A55" w:rsidRPr="008C6112" w:rsidRDefault="00EE6A55" w:rsidP="008B0F6F">
            <w:pPr>
              <w:jc w:val="right"/>
              <w:rPr>
                <w:color w:val="000000"/>
                <w:sz w:val="20"/>
                <w:szCs w:val="20"/>
              </w:rPr>
            </w:pPr>
            <w:r w:rsidRPr="008C6112">
              <w:rPr>
                <w:color w:val="000000"/>
                <w:sz w:val="20"/>
                <w:szCs w:val="20"/>
              </w:rPr>
              <w:t>72 931 000,00</w:t>
            </w:r>
          </w:p>
        </w:tc>
      </w:tr>
      <w:tr w:rsidR="00EE6A55" w:rsidRPr="008C6112" w14:paraId="5D919410"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7F79A351" w14:textId="77777777" w:rsidR="00EE6A55" w:rsidRPr="008C6112" w:rsidRDefault="00EE6A55" w:rsidP="008B0F6F">
            <w:pPr>
              <w:rPr>
                <w:color w:val="000000"/>
                <w:sz w:val="20"/>
                <w:szCs w:val="20"/>
              </w:rPr>
            </w:pPr>
            <w:r w:rsidRPr="008C6112">
              <w:rPr>
                <w:color w:val="000000"/>
                <w:sz w:val="20"/>
                <w:szCs w:val="20"/>
              </w:rPr>
              <w:t>Содержание автомобильных дорог и дорожных сооружений</w:t>
            </w:r>
          </w:p>
        </w:tc>
        <w:tc>
          <w:tcPr>
            <w:tcW w:w="1516" w:type="dxa"/>
            <w:gridSpan w:val="3"/>
            <w:tcBorders>
              <w:top w:val="nil"/>
              <w:left w:val="nil"/>
              <w:bottom w:val="single" w:sz="4" w:space="0" w:color="auto"/>
              <w:right w:val="single" w:sz="4" w:space="0" w:color="auto"/>
            </w:tcBorders>
            <w:noWrap/>
            <w:vAlign w:val="center"/>
            <w:hideMark/>
          </w:tcPr>
          <w:p w14:paraId="787B53F5" w14:textId="77777777" w:rsidR="00EE6A55" w:rsidRPr="008C6112" w:rsidRDefault="00EE6A55" w:rsidP="008B0F6F">
            <w:pPr>
              <w:jc w:val="center"/>
              <w:rPr>
                <w:color w:val="000000"/>
                <w:sz w:val="20"/>
                <w:szCs w:val="20"/>
              </w:rPr>
            </w:pPr>
            <w:r w:rsidRPr="008C6112">
              <w:rPr>
                <w:color w:val="000000"/>
                <w:sz w:val="20"/>
                <w:szCs w:val="20"/>
              </w:rPr>
              <w:t>10.0.00.9Д031</w:t>
            </w:r>
          </w:p>
        </w:tc>
        <w:tc>
          <w:tcPr>
            <w:tcW w:w="960" w:type="dxa"/>
            <w:gridSpan w:val="2"/>
            <w:tcBorders>
              <w:top w:val="nil"/>
              <w:left w:val="nil"/>
              <w:bottom w:val="single" w:sz="4" w:space="0" w:color="auto"/>
              <w:right w:val="single" w:sz="4" w:space="0" w:color="auto"/>
            </w:tcBorders>
            <w:noWrap/>
            <w:vAlign w:val="center"/>
            <w:hideMark/>
          </w:tcPr>
          <w:p w14:paraId="2E50CFD2"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6D4181D4" w14:textId="77777777" w:rsidR="00EE6A55" w:rsidRPr="008C6112" w:rsidRDefault="00EE6A55" w:rsidP="008B0F6F">
            <w:pPr>
              <w:jc w:val="right"/>
              <w:rPr>
                <w:color w:val="000000"/>
                <w:sz w:val="20"/>
                <w:szCs w:val="20"/>
              </w:rPr>
            </w:pPr>
            <w:r w:rsidRPr="008C6112">
              <w:rPr>
                <w:color w:val="000000"/>
                <w:sz w:val="20"/>
                <w:szCs w:val="20"/>
              </w:rPr>
              <w:t>13 974 881,82</w:t>
            </w:r>
          </w:p>
        </w:tc>
        <w:tc>
          <w:tcPr>
            <w:tcW w:w="1860" w:type="dxa"/>
            <w:gridSpan w:val="2"/>
            <w:tcBorders>
              <w:top w:val="nil"/>
              <w:left w:val="single" w:sz="4" w:space="0" w:color="auto"/>
              <w:bottom w:val="single" w:sz="4" w:space="0" w:color="auto"/>
              <w:right w:val="nil"/>
            </w:tcBorders>
            <w:noWrap/>
            <w:vAlign w:val="center"/>
            <w:hideMark/>
          </w:tcPr>
          <w:p w14:paraId="051E9A5B" w14:textId="77777777" w:rsidR="00EE6A55" w:rsidRPr="008C6112" w:rsidRDefault="00EE6A55" w:rsidP="008B0F6F">
            <w:pPr>
              <w:jc w:val="right"/>
              <w:rPr>
                <w:color w:val="000000"/>
                <w:sz w:val="20"/>
                <w:szCs w:val="20"/>
              </w:rPr>
            </w:pPr>
            <w:r w:rsidRPr="008C6112">
              <w:rPr>
                <w:color w:val="000000"/>
                <w:sz w:val="20"/>
                <w:szCs w:val="20"/>
              </w:rPr>
              <w:t>25 240 356,11</w:t>
            </w:r>
          </w:p>
        </w:tc>
        <w:tc>
          <w:tcPr>
            <w:tcW w:w="2700" w:type="dxa"/>
            <w:gridSpan w:val="3"/>
            <w:tcBorders>
              <w:top w:val="nil"/>
              <w:left w:val="single" w:sz="4" w:space="0" w:color="auto"/>
              <w:bottom w:val="single" w:sz="4" w:space="0" w:color="auto"/>
              <w:right w:val="single" w:sz="8" w:space="0" w:color="auto"/>
            </w:tcBorders>
            <w:noWrap/>
            <w:vAlign w:val="center"/>
            <w:hideMark/>
          </w:tcPr>
          <w:p w14:paraId="02143DC0" w14:textId="77777777" w:rsidR="00EE6A55" w:rsidRPr="008C6112" w:rsidRDefault="00EE6A55" w:rsidP="008B0F6F">
            <w:pPr>
              <w:jc w:val="right"/>
              <w:rPr>
                <w:color w:val="000000"/>
                <w:sz w:val="20"/>
                <w:szCs w:val="20"/>
              </w:rPr>
            </w:pPr>
            <w:r w:rsidRPr="008C6112">
              <w:rPr>
                <w:color w:val="000000"/>
                <w:sz w:val="20"/>
                <w:szCs w:val="20"/>
              </w:rPr>
              <w:t>30 102 200,00</w:t>
            </w:r>
          </w:p>
        </w:tc>
      </w:tr>
      <w:tr w:rsidR="00EE6A55" w:rsidRPr="008C6112" w14:paraId="35485DDE"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34EA1530" w14:textId="77777777" w:rsidR="00EE6A55" w:rsidRPr="008C6112" w:rsidRDefault="00EE6A55" w:rsidP="008B0F6F">
            <w:pPr>
              <w:rPr>
                <w:color w:val="000000"/>
                <w:sz w:val="20"/>
                <w:szCs w:val="20"/>
              </w:rPr>
            </w:pPr>
            <w:r w:rsidRPr="008C6112">
              <w:rPr>
                <w:color w:val="000000"/>
                <w:sz w:val="20"/>
                <w:szCs w:val="20"/>
              </w:rPr>
              <w:t xml:space="preserve">Реконструкция и строительство </w:t>
            </w:r>
            <w:proofErr w:type="spellStart"/>
            <w:r w:rsidRPr="008C6112">
              <w:rPr>
                <w:color w:val="000000"/>
                <w:sz w:val="20"/>
                <w:szCs w:val="20"/>
              </w:rPr>
              <w:t>атомобильных</w:t>
            </w:r>
            <w:proofErr w:type="spellEnd"/>
            <w:r w:rsidRPr="008C6112">
              <w:rPr>
                <w:color w:val="000000"/>
                <w:sz w:val="20"/>
                <w:szCs w:val="20"/>
              </w:rPr>
              <w:t xml:space="preserve"> дорог</w:t>
            </w:r>
          </w:p>
        </w:tc>
        <w:tc>
          <w:tcPr>
            <w:tcW w:w="1516" w:type="dxa"/>
            <w:gridSpan w:val="3"/>
            <w:tcBorders>
              <w:top w:val="nil"/>
              <w:left w:val="nil"/>
              <w:bottom w:val="single" w:sz="4" w:space="0" w:color="auto"/>
              <w:right w:val="single" w:sz="4" w:space="0" w:color="auto"/>
            </w:tcBorders>
            <w:noWrap/>
            <w:vAlign w:val="center"/>
            <w:hideMark/>
          </w:tcPr>
          <w:p w14:paraId="133BA815" w14:textId="77777777" w:rsidR="00EE6A55" w:rsidRPr="008C6112" w:rsidRDefault="00EE6A55" w:rsidP="008B0F6F">
            <w:pPr>
              <w:jc w:val="center"/>
              <w:rPr>
                <w:color w:val="000000"/>
                <w:sz w:val="20"/>
                <w:szCs w:val="20"/>
              </w:rPr>
            </w:pPr>
            <w:r w:rsidRPr="008C6112">
              <w:rPr>
                <w:color w:val="000000"/>
                <w:sz w:val="20"/>
                <w:szCs w:val="20"/>
              </w:rPr>
              <w:t>10.0.00.9Д032</w:t>
            </w:r>
          </w:p>
        </w:tc>
        <w:tc>
          <w:tcPr>
            <w:tcW w:w="960" w:type="dxa"/>
            <w:gridSpan w:val="2"/>
            <w:tcBorders>
              <w:top w:val="nil"/>
              <w:left w:val="nil"/>
              <w:bottom w:val="single" w:sz="4" w:space="0" w:color="auto"/>
              <w:right w:val="single" w:sz="4" w:space="0" w:color="auto"/>
            </w:tcBorders>
            <w:noWrap/>
            <w:vAlign w:val="center"/>
            <w:hideMark/>
          </w:tcPr>
          <w:p w14:paraId="72ABF8B4"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4A7111BE" w14:textId="77777777" w:rsidR="00EE6A55" w:rsidRPr="008C6112" w:rsidRDefault="00EE6A55" w:rsidP="008B0F6F">
            <w:pPr>
              <w:jc w:val="right"/>
              <w:rPr>
                <w:color w:val="000000"/>
                <w:sz w:val="20"/>
                <w:szCs w:val="20"/>
              </w:rPr>
            </w:pPr>
            <w:r w:rsidRPr="008C6112">
              <w:rPr>
                <w:color w:val="000000"/>
                <w:sz w:val="20"/>
                <w:szCs w:val="20"/>
              </w:rPr>
              <w:t>1 058 613,18</w:t>
            </w:r>
          </w:p>
        </w:tc>
        <w:tc>
          <w:tcPr>
            <w:tcW w:w="1860" w:type="dxa"/>
            <w:gridSpan w:val="2"/>
            <w:tcBorders>
              <w:top w:val="nil"/>
              <w:left w:val="single" w:sz="4" w:space="0" w:color="auto"/>
              <w:bottom w:val="single" w:sz="4" w:space="0" w:color="auto"/>
              <w:right w:val="nil"/>
            </w:tcBorders>
            <w:noWrap/>
            <w:vAlign w:val="center"/>
            <w:hideMark/>
          </w:tcPr>
          <w:p w14:paraId="6EC285B4"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379048D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53948AB"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3445D2BC" w14:textId="77777777" w:rsidR="00EE6A55" w:rsidRPr="008C6112" w:rsidRDefault="00EE6A55" w:rsidP="008B0F6F">
            <w:pPr>
              <w:rPr>
                <w:color w:val="000000"/>
                <w:sz w:val="20"/>
                <w:szCs w:val="20"/>
              </w:rPr>
            </w:pPr>
            <w:r w:rsidRPr="008C6112">
              <w:rPr>
                <w:color w:val="000000"/>
                <w:sz w:val="20"/>
                <w:szCs w:val="20"/>
              </w:rPr>
              <w:t>Капитальный ремонт и ремонт сети автомобильных дорог общего пользования и искусственных сооружений на них</w:t>
            </w:r>
          </w:p>
        </w:tc>
        <w:tc>
          <w:tcPr>
            <w:tcW w:w="1516" w:type="dxa"/>
            <w:gridSpan w:val="3"/>
            <w:tcBorders>
              <w:top w:val="nil"/>
              <w:left w:val="nil"/>
              <w:bottom w:val="single" w:sz="4" w:space="0" w:color="auto"/>
              <w:right w:val="single" w:sz="4" w:space="0" w:color="auto"/>
            </w:tcBorders>
            <w:noWrap/>
            <w:vAlign w:val="center"/>
            <w:hideMark/>
          </w:tcPr>
          <w:p w14:paraId="75B23BE7" w14:textId="77777777" w:rsidR="00EE6A55" w:rsidRPr="008C6112" w:rsidRDefault="00EE6A55" w:rsidP="008B0F6F">
            <w:pPr>
              <w:jc w:val="center"/>
              <w:rPr>
                <w:color w:val="000000"/>
                <w:sz w:val="20"/>
                <w:szCs w:val="20"/>
              </w:rPr>
            </w:pPr>
            <w:r w:rsidRPr="008C6112">
              <w:rPr>
                <w:color w:val="000000"/>
                <w:sz w:val="20"/>
                <w:szCs w:val="20"/>
              </w:rPr>
              <w:t>10.0.00.9Д033</w:t>
            </w:r>
          </w:p>
        </w:tc>
        <w:tc>
          <w:tcPr>
            <w:tcW w:w="960" w:type="dxa"/>
            <w:gridSpan w:val="2"/>
            <w:tcBorders>
              <w:top w:val="nil"/>
              <w:left w:val="nil"/>
              <w:bottom w:val="single" w:sz="4" w:space="0" w:color="auto"/>
              <w:right w:val="single" w:sz="4" w:space="0" w:color="auto"/>
            </w:tcBorders>
            <w:noWrap/>
            <w:vAlign w:val="center"/>
            <w:hideMark/>
          </w:tcPr>
          <w:p w14:paraId="51B1034E"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0ED8A0E1" w14:textId="77777777" w:rsidR="00EE6A55" w:rsidRPr="008C6112" w:rsidRDefault="00EE6A55" w:rsidP="008B0F6F">
            <w:pPr>
              <w:jc w:val="right"/>
              <w:rPr>
                <w:color w:val="000000"/>
                <w:sz w:val="20"/>
                <w:szCs w:val="20"/>
              </w:rPr>
            </w:pPr>
            <w:r w:rsidRPr="008C6112">
              <w:rPr>
                <w:color w:val="000000"/>
                <w:sz w:val="20"/>
                <w:szCs w:val="20"/>
              </w:rPr>
              <w:t>10 673 236,60</w:t>
            </w:r>
          </w:p>
        </w:tc>
        <w:tc>
          <w:tcPr>
            <w:tcW w:w="1860" w:type="dxa"/>
            <w:gridSpan w:val="2"/>
            <w:tcBorders>
              <w:top w:val="nil"/>
              <w:left w:val="single" w:sz="4" w:space="0" w:color="auto"/>
              <w:bottom w:val="single" w:sz="4" w:space="0" w:color="auto"/>
              <w:right w:val="nil"/>
            </w:tcBorders>
            <w:noWrap/>
            <w:vAlign w:val="center"/>
            <w:hideMark/>
          </w:tcPr>
          <w:p w14:paraId="27A08D8A" w14:textId="77777777" w:rsidR="00EE6A55" w:rsidRPr="008C6112" w:rsidRDefault="00EE6A55" w:rsidP="008B0F6F">
            <w:pPr>
              <w:jc w:val="right"/>
              <w:rPr>
                <w:color w:val="000000"/>
                <w:sz w:val="20"/>
                <w:szCs w:val="20"/>
              </w:rPr>
            </w:pPr>
            <w:r w:rsidRPr="008C6112">
              <w:rPr>
                <w:color w:val="000000"/>
                <w:sz w:val="20"/>
                <w:szCs w:val="20"/>
              </w:rPr>
              <w:t>1 674 143,89</w:t>
            </w:r>
          </w:p>
        </w:tc>
        <w:tc>
          <w:tcPr>
            <w:tcW w:w="2700" w:type="dxa"/>
            <w:gridSpan w:val="3"/>
            <w:tcBorders>
              <w:top w:val="nil"/>
              <w:left w:val="single" w:sz="4" w:space="0" w:color="auto"/>
              <w:bottom w:val="single" w:sz="4" w:space="0" w:color="auto"/>
              <w:right w:val="single" w:sz="8" w:space="0" w:color="auto"/>
            </w:tcBorders>
            <w:noWrap/>
            <w:vAlign w:val="center"/>
            <w:hideMark/>
          </w:tcPr>
          <w:p w14:paraId="5562AAA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565B945" w14:textId="77777777" w:rsidTr="008C6112">
        <w:trPr>
          <w:gridBefore w:val="1"/>
          <w:gridAfter w:val="1"/>
          <w:wBefore w:w="567" w:type="dxa"/>
          <w:wAfter w:w="1181" w:type="dxa"/>
          <w:trHeight w:val="2265"/>
        </w:trPr>
        <w:tc>
          <w:tcPr>
            <w:tcW w:w="5149" w:type="dxa"/>
            <w:gridSpan w:val="2"/>
            <w:tcBorders>
              <w:top w:val="nil"/>
              <w:left w:val="single" w:sz="8" w:space="0" w:color="auto"/>
              <w:bottom w:val="single" w:sz="4" w:space="0" w:color="auto"/>
              <w:right w:val="single" w:sz="4" w:space="0" w:color="auto"/>
            </w:tcBorders>
            <w:vAlign w:val="center"/>
            <w:hideMark/>
          </w:tcPr>
          <w:p w14:paraId="41A5A1F6" w14:textId="77777777" w:rsidR="00EE6A55" w:rsidRPr="008C6112" w:rsidRDefault="00EE6A55" w:rsidP="008B0F6F">
            <w:pPr>
              <w:rPr>
                <w:color w:val="000000"/>
                <w:sz w:val="20"/>
                <w:szCs w:val="20"/>
              </w:rPr>
            </w:pPr>
            <w:r w:rsidRPr="008C6112">
              <w:rPr>
                <w:color w:val="000000"/>
                <w:sz w:val="20"/>
                <w:szCs w:val="20"/>
              </w:rPr>
              <w:t>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0A432C0B" w14:textId="77777777" w:rsidR="00EE6A55" w:rsidRPr="008C6112" w:rsidRDefault="00EE6A55" w:rsidP="008B0F6F">
            <w:pPr>
              <w:jc w:val="center"/>
              <w:rPr>
                <w:color w:val="000000"/>
                <w:sz w:val="20"/>
                <w:szCs w:val="20"/>
              </w:rPr>
            </w:pPr>
            <w:r w:rsidRPr="008C6112">
              <w:rPr>
                <w:color w:val="000000"/>
                <w:sz w:val="20"/>
                <w:szCs w:val="20"/>
              </w:rPr>
              <w:t>10.0.00.9Д160</w:t>
            </w:r>
          </w:p>
        </w:tc>
        <w:tc>
          <w:tcPr>
            <w:tcW w:w="960" w:type="dxa"/>
            <w:gridSpan w:val="2"/>
            <w:tcBorders>
              <w:top w:val="nil"/>
              <w:left w:val="nil"/>
              <w:bottom w:val="single" w:sz="4" w:space="0" w:color="auto"/>
              <w:right w:val="single" w:sz="4" w:space="0" w:color="auto"/>
            </w:tcBorders>
            <w:noWrap/>
            <w:vAlign w:val="center"/>
            <w:hideMark/>
          </w:tcPr>
          <w:p w14:paraId="4DFD5506"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0AB39569" w14:textId="77777777" w:rsidR="00EE6A55" w:rsidRPr="008C6112" w:rsidRDefault="00EE6A55" w:rsidP="008B0F6F">
            <w:pPr>
              <w:jc w:val="right"/>
              <w:rPr>
                <w:color w:val="000000"/>
                <w:sz w:val="20"/>
                <w:szCs w:val="20"/>
              </w:rPr>
            </w:pPr>
            <w:r w:rsidRPr="008C6112">
              <w:rPr>
                <w:color w:val="000000"/>
                <w:sz w:val="20"/>
                <w:szCs w:val="20"/>
              </w:rPr>
              <w:t>67 770 900,00</w:t>
            </w:r>
          </w:p>
        </w:tc>
        <w:tc>
          <w:tcPr>
            <w:tcW w:w="1860" w:type="dxa"/>
            <w:gridSpan w:val="2"/>
            <w:tcBorders>
              <w:top w:val="nil"/>
              <w:left w:val="single" w:sz="4" w:space="0" w:color="auto"/>
              <w:bottom w:val="single" w:sz="4" w:space="0" w:color="auto"/>
              <w:right w:val="nil"/>
            </w:tcBorders>
            <w:noWrap/>
            <w:vAlign w:val="center"/>
            <w:hideMark/>
          </w:tcPr>
          <w:p w14:paraId="26778289" w14:textId="77777777" w:rsidR="00EE6A55" w:rsidRPr="008C6112" w:rsidRDefault="00EE6A55" w:rsidP="008B0F6F">
            <w:pPr>
              <w:jc w:val="right"/>
              <w:rPr>
                <w:color w:val="000000"/>
                <w:sz w:val="20"/>
                <w:szCs w:val="20"/>
              </w:rPr>
            </w:pPr>
            <w:r w:rsidRPr="008C6112">
              <w:rPr>
                <w:color w:val="000000"/>
                <w:sz w:val="20"/>
                <w:szCs w:val="20"/>
              </w:rPr>
              <w:t>92 660 900,00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1D78DBF" w14:textId="77777777" w:rsidR="00EE6A55" w:rsidRPr="008C6112" w:rsidRDefault="00EE6A55" w:rsidP="008B0F6F">
            <w:pPr>
              <w:jc w:val="right"/>
              <w:rPr>
                <w:color w:val="000000"/>
                <w:sz w:val="20"/>
                <w:szCs w:val="20"/>
              </w:rPr>
            </w:pPr>
            <w:r w:rsidRPr="008C6112">
              <w:rPr>
                <w:color w:val="000000"/>
                <w:sz w:val="20"/>
                <w:szCs w:val="20"/>
              </w:rPr>
              <w:t>42 828 800,00</w:t>
            </w:r>
          </w:p>
        </w:tc>
      </w:tr>
      <w:tr w:rsidR="00EE6A55" w:rsidRPr="008C6112" w14:paraId="340930F0"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3A816096"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физической культуры и спорта в Куйбышевском районе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10633023" w14:textId="77777777" w:rsidR="00EE6A55" w:rsidRPr="008C6112" w:rsidRDefault="00EE6A55" w:rsidP="008B0F6F">
            <w:pPr>
              <w:jc w:val="center"/>
              <w:rPr>
                <w:color w:val="000000"/>
                <w:sz w:val="20"/>
                <w:szCs w:val="20"/>
              </w:rPr>
            </w:pPr>
            <w:r w:rsidRPr="008C6112">
              <w:rPr>
                <w:color w:val="000000"/>
                <w:sz w:val="20"/>
                <w:szCs w:val="20"/>
              </w:rPr>
              <w:t>11.0.00.00000</w:t>
            </w:r>
          </w:p>
        </w:tc>
        <w:tc>
          <w:tcPr>
            <w:tcW w:w="960" w:type="dxa"/>
            <w:gridSpan w:val="2"/>
            <w:tcBorders>
              <w:top w:val="nil"/>
              <w:left w:val="nil"/>
              <w:bottom w:val="single" w:sz="4" w:space="0" w:color="auto"/>
              <w:right w:val="single" w:sz="4" w:space="0" w:color="auto"/>
            </w:tcBorders>
            <w:noWrap/>
            <w:vAlign w:val="center"/>
            <w:hideMark/>
          </w:tcPr>
          <w:p w14:paraId="483A79C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65F3ABD" w14:textId="77777777" w:rsidR="00EE6A55" w:rsidRPr="008C6112" w:rsidRDefault="00EE6A55" w:rsidP="008B0F6F">
            <w:pPr>
              <w:jc w:val="right"/>
              <w:rPr>
                <w:color w:val="000000"/>
                <w:sz w:val="20"/>
                <w:szCs w:val="20"/>
              </w:rPr>
            </w:pPr>
            <w:r w:rsidRPr="008C6112">
              <w:rPr>
                <w:color w:val="000000"/>
                <w:sz w:val="20"/>
                <w:szCs w:val="20"/>
              </w:rPr>
              <w:t>84 408 986,59</w:t>
            </w:r>
          </w:p>
        </w:tc>
        <w:tc>
          <w:tcPr>
            <w:tcW w:w="1860" w:type="dxa"/>
            <w:gridSpan w:val="2"/>
            <w:tcBorders>
              <w:top w:val="nil"/>
              <w:left w:val="single" w:sz="4" w:space="0" w:color="auto"/>
              <w:bottom w:val="single" w:sz="4" w:space="0" w:color="auto"/>
              <w:right w:val="nil"/>
            </w:tcBorders>
            <w:noWrap/>
            <w:vAlign w:val="center"/>
            <w:hideMark/>
          </w:tcPr>
          <w:p w14:paraId="0E5D1DE9" w14:textId="77777777" w:rsidR="00EE6A55" w:rsidRPr="008C6112" w:rsidRDefault="00EE6A55" w:rsidP="008B0F6F">
            <w:pPr>
              <w:jc w:val="right"/>
              <w:rPr>
                <w:color w:val="000000"/>
                <w:sz w:val="20"/>
                <w:szCs w:val="20"/>
              </w:rPr>
            </w:pPr>
            <w:r w:rsidRPr="008C6112">
              <w:rPr>
                <w:color w:val="000000"/>
                <w:sz w:val="20"/>
                <w:szCs w:val="20"/>
              </w:rPr>
              <w:t>45 237 004,07</w:t>
            </w:r>
          </w:p>
        </w:tc>
        <w:tc>
          <w:tcPr>
            <w:tcW w:w="2700" w:type="dxa"/>
            <w:gridSpan w:val="3"/>
            <w:tcBorders>
              <w:top w:val="nil"/>
              <w:left w:val="single" w:sz="4" w:space="0" w:color="auto"/>
              <w:bottom w:val="single" w:sz="4" w:space="0" w:color="auto"/>
              <w:right w:val="single" w:sz="8" w:space="0" w:color="auto"/>
            </w:tcBorders>
            <w:noWrap/>
            <w:vAlign w:val="center"/>
            <w:hideMark/>
          </w:tcPr>
          <w:p w14:paraId="25511E6E" w14:textId="77777777" w:rsidR="00EE6A55" w:rsidRPr="008C6112" w:rsidRDefault="00EE6A55" w:rsidP="008B0F6F">
            <w:pPr>
              <w:jc w:val="right"/>
              <w:rPr>
                <w:color w:val="000000"/>
                <w:sz w:val="20"/>
                <w:szCs w:val="20"/>
              </w:rPr>
            </w:pPr>
            <w:r w:rsidRPr="008C6112">
              <w:rPr>
                <w:color w:val="000000"/>
                <w:sz w:val="20"/>
                <w:szCs w:val="20"/>
              </w:rPr>
              <w:t>40 000 000,00</w:t>
            </w:r>
          </w:p>
        </w:tc>
      </w:tr>
      <w:tr w:rsidR="00EE6A55" w:rsidRPr="008C6112" w14:paraId="2FC56660"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5FA72BE5"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физической культуры и спорта в Куйбышевском районе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2B4BDFB0" w14:textId="77777777" w:rsidR="00EE6A55" w:rsidRPr="008C6112" w:rsidRDefault="00EE6A55" w:rsidP="008B0F6F">
            <w:pPr>
              <w:jc w:val="center"/>
              <w:rPr>
                <w:color w:val="000000"/>
                <w:sz w:val="20"/>
                <w:szCs w:val="20"/>
              </w:rPr>
            </w:pPr>
            <w:r w:rsidRPr="008C6112">
              <w:rPr>
                <w:color w:val="000000"/>
                <w:sz w:val="20"/>
                <w:szCs w:val="20"/>
              </w:rPr>
              <w:t>11.0.00.00000</w:t>
            </w:r>
          </w:p>
        </w:tc>
        <w:tc>
          <w:tcPr>
            <w:tcW w:w="960" w:type="dxa"/>
            <w:gridSpan w:val="2"/>
            <w:tcBorders>
              <w:top w:val="nil"/>
              <w:left w:val="nil"/>
              <w:bottom w:val="single" w:sz="4" w:space="0" w:color="auto"/>
              <w:right w:val="single" w:sz="4" w:space="0" w:color="auto"/>
            </w:tcBorders>
            <w:noWrap/>
            <w:vAlign w:val="center"/>
            <w:hideMark/>
          </w:tcPr>
          <w:p w14:paraId="18D1213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9F39F8F" w14:textId="77777777" w:rsidR="00EE6A55" w:rsidRPr="008C6112" w:rsidRDefault="00EE6A55" w:rsidP="008B0F6F">
            <w:pPr>
              <w:jc w:val="right"/>
              <w:rPr>
                <w:color w:val="000000"/>
                <w:sz w:val="20"/>
                <w:szCs w:val="20"/>
              </w:rPr>
            </w:pPr>
            <w:r w:rsidRPr="008C6112">
              <w:rPr>
                <w:color w:val="000000"/>
                <w:sz w:val="20"/>
                <w:szCs w:val="20"/>
              </w:rPr>
              <w:t>84 408 986,59</w:t>
            </w:r>
          </w:p>
        </w:tc>
        <w:tc>
          <w:tcPr>
            <w:tcW w:w="1860" w:type="dxa"/>
            <w:gridSpan w:val="2"/>
            <w:tcBorders>
              <w:top w:val="nil"/>
              <w:left w:val="single" w:sz="4" w:space="0" w:color="auto"/>
              <w:bottom w:val="single" w:sz="4" w:space="0" w:color="auto"/>
              <w:right w:val="nil"/>
            </w:tcBorders>
            <w:noWrap/>
            <w:vAlign w:val="center"/>
            <w:hideMark/>
          </w:tcPr>
          <w:p w14:paraId="023CF85C" w14:textId="77777777" w:rsidR="00EE6A55" w:rsidRPr="008C6112" w:rsidRDefault="00EE6A55" w:rsidP="008B0F6F">
            <w:pPr>
              <w:jc w:val="right"/>
              <w:rPr>
                <w:color w:val="000000"/>
                <w:sz w:val="20"/>
                <w:szCs w:val="20"/>
              </w:rPr>
            </w:pPr>
            <w:r w:rsidRPr="008C6112">
              <w:rPr>
                <w:color w:val="000000"/>
                <w:sz w:val="20"/>
                <w:szCs w:val="20"/>
              </w:rPr>
              <w:t>45 237 004,07</w:t>
            </w:r>
          </w:p>
        </w:tc>
        <w:tc>
          <w:tcPr>
            <w:tcW w:w="2700" w:type="dxa"/>
            <w:gridSpan w:val="3"/>
            <w:tcBorders>
              <w:top w:val="nil"/>
              <w:left w:val="single" w:sz="4" w:space="0" w:color="auto"/>
              <w:bottom w:val="single" w:sz="4" w:space="0" w:color="auto"/>
              <w:right w:val="single" w:sz="8" w:space="0" w:color="auto"/>
            </w:tcBorders>
            <w:noWrap/>
            <w:vAlign w:val="center"/>
            <w:hideMark/>
          </w:tcPr>
          <w:p w14:paraId="781098DE" w14:textId="77777777" w:rsidR="00EE6A55" w:rsidRPr="008C6112" w:rsidRDefault="00EE6A55" w:rsidP="008B0F6F">
            <w:pPr>
              <w:jc w:val="right"/>
              <w:rPr>
                <w:color w:val="000000"/>
                <w:sz w:val="20"/>
                <w:szCs w:val="20"/>
              </w:rPr>
            </w:pPr>
            <w:r w:rsidRPr="008C6112">
              <w:rPr>
                <w:color w:val="000000"/>
                <w:sz w:val="20"/>
                <w:szCs w:val="20"/>
              </w:rPr>
              <w:t>40 000 000,00</w:t>
            </w:r>
          </w:p>
        </w:tc>
      </w:tr>
      <w:tr w:rsidR="00EE6A55" w:rsidRPr="008C6112" w14:paraId="312E7BC7"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42F546AB"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физической культуры и спорта в Куйбышевском районе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56A4E723" w14:textId="77777777" w:rsidR="00EE6A55" w:rsidRPr="008C6112" w:rsidRDefault="00EE6A55" w:rsidP="008B0F6F">
            <w:pPr>
              <w:jc w:val="center"/>
              <w:rPr>
                <w:color w:val="000000"/>
                <w:sz w:val="20"/>
                <w:szCs w:val="20"/>
              </w:rPr>
            </w:pPr>
            <w:r w:rsidRPr="008C6112">
              <w:rPr>
                <w:color w:val="000000"/>
                <w:sz w:val="20"/>
                <w:szCs w:val="20"/>
              </w:rPr>
              <w:t>11.0.00.00000</w:t>
            </w:r>
          </w:p>
        </w:tc>
        <w:tc>
          <w:tcPr>
            <w:tcW w:w="960" w:type="dxa"/>
            <w:gridSpan w:val="2"/>
            <w:tcBorders>
              <w:top w:val="nil"/>
              <w:left w:val="nil"/>
              <w:bottom w:val="single" w:sz="4" w:space="0" w:color="auto"/>
              <w:right w:val="single" w:sz="4" w:space="0" w:color="auto"/>
            </w:tcBorders>
            <w:noWrap/>
            <w:vAlign w:val="center"/>
            <w:hideMark/>
          </w:tcPr>
          <w:p w14:paraId="0F43FB77"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E12BE3A" w14:textId="77777777" w:rsidR="00EE6A55" w:rsidRPr="008C6112" w:rsidRDefault="00EE6A55" w:rsidP="008B0F6F">
            <w:pPr>
              <w:jc w:val="right"/>
              <w:rPr>
                <w:color w:val="000000"/>
                <w:sz w:val="20"/>
                <w:szCs w:val="20"/>
              </w:rPr>
            </w:pPr>
            <w:r w:rsidRPr="008C6112">
              <w:rPr>
                <w:color w:val="000000"/>
                <w:sz w:val="20"/>
                <w:szCs w:val="20"/>
              </w:rPr>
              <w:t>84 408 986,59</w:t>
            </w:r>
          </w:p>
        </w:tc>
        <w:tc>
          <w:tcPr>
            <w:tcW w:w="1860" w:type="dxa"/>
            <w:gridSpan w:val="2"/>
            <w:tcBorders>
              <w:top w:val="nil"/>
              <w:left w:val="single" w:sz="4" w:space="0" w:color="auto"/>
              <w:bottom w:val="single" w:sz="4" w:space="0" w:color="auto"/>
              <w:right w:val="nil"/>
            </w:tcBorders>
            <w:noWrap/>
            <w:vAlign w:val="center"/>
            <w:hideMark/>
          </w:tcPr>
          <w:p w14:paraId="7018812C" w14:textId="77777777" w:rsidR="00EE6A55" w:rsidRPr="008C6112" w:rsidRDefault="00EE6A55" w:rsidP="008B0F6F">
            <w:pPr>
              <w:jc w:val="right"/>
              <w:rPr>
                <w:color w:val="000000"/>
                <w:sz w:val="20"/>
                <w:szCs w:val="20"/>
              </w:rPr>
            </w:pPr>
            <w:r w:rsidRPr="008C6112">
              <w:rPr>
                <w:color w:val="000000"/>
                <w:sz w:val="20"/>
                <w:szCs w:val="20"/>
              </w:rPr>
              <w:t>45 237 004,07</w:t>
            </w:r>
          </w:p>
        </w:tc>
        <w:tc>
          <w:tcPr>
            <w:tcW w:w="2700" w:type="dxa"/>
            <w:gridSpan w:val="3"/>
            <w:tcBorders>
              <w:top w:val="nil"/>
              <w:left w:val="single" w:sz="4" w:space="0" w:color="auto"/>
              <w:bottom w:val="single" w:sz="4" w:space="0" w:color="auto"/>
              <w:right w:val="single" w:sz="8" w:space="0" w:color="auto"/>
            </w:tcBorders>
            <w:noWrap/>
            <w:vAlign w:val="center"/>
            <w:hideMark/>
          </w:tcPr>
          <w:p w14:paraId="77206779" w14:textId="77777777" w:rsidR="00EE6A55" w:rsidRPr="008C6112" w:rsidRDefault="00EE6A55" w:rsidP="008B0F6F">
            <w:pPr>
              <w:jc w:val="right"/>
              <w:rPr>
                <w:color w:val="000000"/>
                <w:sz w:val="20"/>
                <w:szCs w:val="20"/>
              </w:rPr>
            </w:pPr>
            <w:r w:rsidRPr="008C6112">
              <w:rPr>
                <w:color w:val="000000"/>
                <w:sz w:val="20"/>
                <w:szCs w:val="20"/>
              </w:rPr>
              <w:t>40 000 000,00</w:t>
            </w:r>
          </w:p>
        </w:tc>
      </w:tr>
      <w:tr w:rsidR="00EE6A55" w:rsidRPr="008C6112" w14:paraId="0F80DDC6"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5F4F4DA5"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центров спортивной подготовки(сборных команд)</w:t>
            </w:r>
          </w:p>
        </w:tc>
        <w:tc>
          <w:tcPr>
            <w:tcW w:w="1516" w:type="dxa"/>
            <w:gridSpan w:val="3"/>
            <w:tcBorders>
              <w:top w:val="nil"/>
              <w:left w:val="nil"/>
              <w:bottom w:val="single" w:sz="4" w:space="0" w:color="auto"/>
              <w:right w:val="single" w:sz="4" w:space="0" w:color="auto"/>
            </w:tcBorders>
            <w:noWrap/>
            <w:vAlign w:val="center"/>
            <w:hideMark/>
          </w:tcPr>
          <w:p w14:paraId="0062904E" w14:textId="77777777" w:rsidR="00EE6A55" w:rsidRPr="008C6112" w:rsidRDefault="00EE6A55" w:rsidP="008B0F6F">
            <w:pPr>
              <w:jc w:val="center"/>
              <w:rPr>
                <w:color w:val="000000"/>
                <w:sz w:val="20"/>
                <w:szCs w:val="20"/>
              </w:rPr>
            </w:pPr>
            <w:r w:rsidRPr="008C6112">
              <w:rPr>
                <w:color w:val="000000"/>
                <w:sz w:val="20"/>
                <w:szCs w:val="20"/>
              </w:rPr>
              <w:t>11.0.00.11190</w:t>
            </w:r>
          </w:p>
        </w:tc>
        <w:tc>
          <w:tcPr>
            <w:tcW w:w="960" w:type="dxa"/>
            <w:gridSpan w:val="2"/>
            <w:tcBorders>
              <w:top w:val="nil"/>
              <w:left w:val="nil"/>
              <w:bottom w:val="single" w:sz="4" w:space="0" w:color="auto"/>
              <w:right w:val="single" w:sz="4" w:space="0" w:color="auto"/>
            </w:tcBorders>
            <w:noWrap/>
            <w:vAlign w:val="center"/>
            <w:hideMark/>
          </w:tcPr>
          <w:p w14:paraId="6046C040"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54A2EC5" w14:textId="77777777" w:rsidR="00EE6A55" w:rsidRPr="008C6112" w:rsidRDefault="00EE6A55" w:rsidP="008B0F6F">
            <w:pPr>
              <w:jc w:val="right"/>
              <w:rPr>
                <w:color w:val="000000"/>
                <w:sz w:val="20"/>
                <w:szCs w:val="20"/>
              </w:rPr>
            </w:pPr>
            <w:r w:rsidRPr="008C6112">
              <w:rPr>
                <w:color w:val="000000"/>
                <w:sz w:val="20"/>
                <w:szCs w:val="20"/>
              </w:rPr>
              <w:t>29 165 007,74</w:t>
            </w:r>
          </w:p>
        </w:tc>
        <w:tc>
          <w:tcPr>
            <w:tcW w:w="1860" w:type="dxa"/>
            <w:gridSpan w:val="2"/>
            <w:tcBorders>
              <w:top w:val="nil"/>
              <w:left w:val="single" w:sz="4" w:space="0" w:color="auto"/>
              <w:bottom w:val="single" w:sz="4" w:space="0" w:color="auto"/>
              <w:right w:val="nil"/>
            </w:tcBorders>
            <w:noWrap/>
            <w:vAlign w:val="center"/>
            <w:hideMark/>
          </w:tcPr>
          <w:p w14:paraId="59F1036C" w14:textId="77777777" w:rsidR="00EE6A55" w:rsidRPr="008C6112" w:rsidRDefault="00EE6A55" w:rsidP="008B0F6F">
            <w:pPr>
              <w:jc w:val="right"/>
              <w:rPr>
                <w:color w:val="000000"/>
                <w:sz w:val="20"/>
                <w:szCs w:val="20"/>
              </w:rPr>
            </w:pPr>
            <w:r w:rsidRPr="008C6112">
              <w:rPr>
                <w:color w:val="000000"/>
                <w:sz w:val="20"/>
                <w:szCs w:val="20"/>
              </w:rPr>
              <w:t>40 000 000,00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0E1D277F" w14:textId="77777777" w:rsidR="00EE6A55" w:rsidRPr="008C6112" w:rsidRDefault="00EE6A55" w:rsidP="008B0F6F">
            <w:pPr>
              <w:jc w:val="right"/>
              <w:rPr>
                <w:color w:val="000000"/>
                <w:sz w:val="20"/>
                <w:szCs w:val="20"/>
              </w:rPr>
            </w:pPr>
            <w:r w:rsidRPr="008C6112">
              <w:rPr>
                <w:color w:val="000000"/>
                <w:sz w:val="20"/>
                <w:szCs w:val="20"/>
              </w:rPr>
              <w:t>40 000 000,00</w:t>
            </w:r>
          </w:p>
        </w:tc>
      </w:tr>
      <w:tr w:rsidR="00EE6A55" w:rsidRPr="008C6112" w14:paraId="47923681"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5DC8B5F7" w14:textId="77777777" w:rsidR="00EE6A55" w:rsidRPr="008C6112" w:rsidRDefault="00EE6A55" w:rsidP="008B0F6F">
            <w:pPr>
              <w:rPr>
                <w:color w:val="000000"/>
                <w:sz w:val="20"/>
                <w:szCs w:val="20"/>
              </w:rPr>
            </w:pPr>
            <w:r w:rsidRPr="008C6112">
              <w:rPr>
                <w:color w:val="000000"/>
                <w:sz w:val="20"/>
                <w:szCs w:val="20"/>
              </w:rPr>
              <w:t>Реализация мероприятий МП "Развитие физической культуры и спорта в Куйбышевском районе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77F9B80B" w14:textId="77777777" w:rsidR="00EE6A55" w:rsidRPr="008C6112" w:rsidRDefault="00EE6A55" w:rsidP="008B0F6F">
            <w:pPr>
              <w:jc w:val="center"/>
              <w:rPr>
                <w:color w:val="000000"/>
                <w:sz w:val="20"/>
                <w:szCs w:val="20"/>
              </w:rPr>
            </w:pPr>
            <w:r w:rsidRPr="008C6112">
              <w:rPr>
                <w:color w:val="000000"/>
                <w:sz w:val="20"/>
                <w:szCs w:val="20"/>
              </w:rPr>
              <w:t>11.0.00.11950</w:t>
            </w:r>
          </w:p>
        </w:tc>
        <w:tc>
          <w:tcPr>
            <w:tcW w:w="960" w:type="dxa"/>
            <w:gridSpan w:val="2"/>
            <w:tcBorders>
              <w:top w:val="nil"/>
              <w:left w:val="nil"/>
              <w:bottom w:val="single" w:sz="4" w:space="0" w:color="auto"/>
              <w:right w:val="single" w:sz="4" w:space="0" w:color="auto"/>
            </w:tcBorders>
            <w:noWrap/>
            <w:vAlign w:val="center"/>
            <w:hideMark/>
          </w:tcPr>
          <w:p w14:paraId="42166CBE"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1567A7B" w14:textId="77777777" w:rsidR="00EE6A55" w:rsidRPr="008C6112" w:rsidRDefault="00EE6A55" w:rsidP="008B0F6F">
            <w:pPr>
              <w:jc w:val="right"/>
              <w:rPr>
                <w:color w:val="000000"/>
                <w:sz w:val="20"/>
                <w:szCs w:val="20"/>
              </w:rPr>
            </w:pPr>
            <w:r w:rsidRPr="008C6112">
              <w:rPr>
                <w:color w:val="000000"/>
                <w:sz w:val="20"/>
                <w:szCs w:val="20"/>
              </w:rPr>
              <w:t>12 100 000,00</w:t>
            </w:r>
          </w:p>
        </w:tc>
        <w:tc>
          <w:tcPr>
            <w:tcW w:w="1860" w:type="dxa"/>
            <w:gridSpan w:val="2"/>
            <w:tcBorders>
              <w:top w:val="nil"/>
              <w:left w:val="single" w:sz="4" w:space="0" w:color="auto"/>
              <w:bottom w:val="single" w:sz="4" w:space="0" w:color="auto"/>
              <w:right w:val="nil"/>
            </w:tcBorders>
            <w:noWrap/>
            <w:vAlign w:val="center"/>
            <w:hideMark/>
          </w:tcPr>
          <w:p w14:paraId="1DA5A923"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7565F4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14C64B7" w14:textId="77777777" w:rsidTr="008C6112">
        <w:trPr>
          <w:gridBefore w:val="1"/>
          <w:gridAfter w:val="1"/>
          <w:wBefore w:w="567" w:type="dxa"/>
          <w:wAfter w:w="1181" w:type="dxa"/>
          <w:trHeight w:val="1365"/>
        </w:trPr>
        <w:tc>
          <w:tcPr>
            <w:tcW w:w="5149" w:type="dxa"/>
            <w:gridSpan w:val="2"/>
            <w:tcBorders>
              <w:top w:val="nil"/>
              <w:left w:val="single" w:sz="8" w:space="0" w:color="auto"/>
              <w:bottom w:val="single" w:sz="4" w:space="0" w:color="auto"/>
              <w:right w:val="single" w:sz="4" w:space="0" w:color="auto"/>
            </w:tcBorders>
            <w:vAlign w:val="center"/>
            <w:hideMark/>
          </w:tcPr>
          <w:p w14:paraId="4F41DBB0" w14:textId="77777777" w:rsidR="00EE6A55" w:rsidRPr="008C6112" w:rsidRDefault="00EE6A55" w:rsidP="008B0F6F">
            <w:pPr>
              <w:rPr>
                <w:color w:val="000000"/>
                <w:sz w:val="20"/>
                <w:szCs w:val="20"/>
              </w:rPr>
            </w:pPr>
            <w:r w:rsidRPr="008C6112">
              <w:rPr>
                <w:color w:val="000000"/>
                <w:sz w:val="20"/>
                <w:szCs w:val="20"/>
              </w:rPr>
              <w:t>Реализация мероприятий на подготовку и проведение физкультурных и комплексных физкультурных мероприятий государственной программы Новосибирской области "Развитие физической культуры и спорта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2C95CD33" w14:textId="77777777" w:rsidR="00EE6A55" w:rsidRPr="008C6112" w:rsidRDefault="00EE6A55" w:rsidP="008B0F6F">
            <w:pPr>
              <w:jc w:val="center"/>
              <w:rPr>
                <w:color w:val="000000"/>
                <w:sz w:val="20"/>
                <w:szCs w:val="20"/>
              </w:rPr>
            </w:pPr>
            <w:r w:rsidRPr="008C6112">
              <w:rPr>
                <w:color w:val="000000"/>
                <w:sz w:val="20"/>
                <w:szCs w:val="20"/>
              </w:rPr>
              <w:t>11.0.00.70270</w:t>
            </w:r>
          </w:p>
        </w:tc>
        <w:tc>
          <w:tcPr>
            <w:tcW w:w="960" w:type="dxa"/>
            <w:gridSpan w:val="2"/>
            <w:tcBorders>
              <w:top w:val="nil"/>
              <w:left w:val="nil"/>
              <w:bottom w:val="single" w:sz="4" w:space="0" w:color="auto"/>
              <w:right w:val="single" w:sz="4" w:space="0" w:color="auto"/>
            </w:tcBorders>
            <w:noWrap/>
            <w:vAlign w:val="center"/>
            <w:hideMark/>
          </w:tcPr>
          <w:p w14:paraId="09EDE457"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065D83AC" w14:textId="77777777" w:rsidR="00EE6A55" w:rsidRPr="008C6112" w:rsidRDefault="00EE6A55" w:rsidP="008B0F6F">
            <w:pPr>
              <w:jc w:val="right"/>
              <w:rPr>
                <w:color w:val="000000"/>
                <w:sz w:val="20"/>
                <w:szCs w:val="20"/>
              </w:rPr>
            </w:pPr>
            <w:r w:rsidRPr="008C6112">
              <w:rPr>
                <w:color w:val="000000"/>
                <w:sz w:val="20"/>
                <w:szCs w:val="20"/>
              </w:rPr>
              <w:t>0,00</w:t>
            </w:r>
          </w:p>
        </w:tc>
        <w:tc>
          <w:tcPr>
            <w:tcW w:w="1860" w:type="dxa"/>
            <w:gridSpan w:val="2"/>
            <w:tcBorders>
              <w:top w:val="nil"/>
              <w:left w:val="single" w:sz="4" w:space="0" w:color="auto"/>
              <w:bottom w:val="single" w:sz="4" w:space="0" w:color="auto"/>
              <w:right w:val="nil"/>
            </w:tcBorders>
            <w:noWrap/>
            <w:vAlign w:val="center"/>
            <w:hideMark/>
          </w:tcPr>
          <w:p w14:paraId="4C911B73" w14:textId="77777777" w:rsidR="00EE6A55" w:rsidRPr="008C6112" w:rsidRDefault="00EE6A55" w:rsidP="008B0F6F">
            <w:pPr>
              <w:jc w:val="right"/>
              <w:rPr>
                <w:color w:val="000000"/>
                <w:sz w:val="20"/>
                <w:szCs w:val="20"/>
              </w:rPr>
            </w:pPr>
            <w:r w:rsidRPr="008C6112">
              <w:rPr>
                <w:color w:val="000000"/>
                <w:sz w:val="20"/>
                <w:szCs w:val="20"/>
              </w:rPr>
              <w:t>2 000 000,00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5D6ECEE"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3603F82" w14:textId="77777777" w:rsidTr="008C6112">
        <w:trPr>
          <w:gridBefore w:val="1"/>
          <w:gridAfter w:val="1"/>
          <w:wBefore w:w="567" w:type="dxa"/>
          <w:wAfter w:w="1181" w:type="dxa"/>
          <w:trHeight w:val="638"/>
        </w:trPr>
        <w:tc>
          <w:tcPr>
            <w:tcW w:w="5149" w:type="dxa"/>
            <w:gridSpan w:val="2"/>
            <w:tcBorders>
              <w:top w:val="nil"/>
              <w:left w:val="single" w:sz="8" w:space="0" w:color="auto"/>
              <w:bottom w:val="single" w:sz="4" w:space="0" w:color="auto"/>
              <w:right w:val="single" w:sz="4" w:space="0" w:color="auto"/>
            </w:tcBorders>
            <w:vAlign w:val="center"/>
            <w:hideMark/>
          </w:tcPr>
          <w:p w14:paraId="7AC09CDD"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4A4EC910" w14:textId="77777777" w:rsidR="00EE6A55" w:rsidRPr="008C6112" w:rsidRDefault="00EE6A55" w:rsidP="008B0F6F">
            <w:pPr>
              <w:jc w:val="center"/>
              <w:rPr>
                <w:color w:val="000000"/>
                <w:sz w:val="20"/>
                <w:szCs w:val="20"/>
              </w:rPr>
            </w:pPr>
            <w:r w:rsidRPr="008C6112">
              <w:rPr>
                <w:color w:val="000000"/>
                <w:sz w:val="20"/>
                <w:szCs w:val="20"/>
              </w:rPr>
              <w:t>11.0.00.70510</w:t>
            </w:r>
          </w:p>
        </w:tc>
        <w:tc>
          <w:tcPr>
            <w:tcW w:w="960" w:type="dxa"/>
            <w:gridSpan w:val="2"/>
            <w:tcBorders>
              <w:top w:val="nil"/>
              <w:left w:val="nil"/>
              <w:bottom w:val="single" w:sz="4" w:space="0" w:color="auto"/>
              <w:right w:val="single" w:sz="4" w:space="0" w:color="auto"/>
            </w:tcBorders>
            <w:noWrap/>
            <w:vAlign w:val="center"/>
            <w:hideMark/>
          </w:tcPr>
          <w:p w14:paraId="4B84518A"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2E38F619" w14:textId="77777777" w:rsidR="00EE6A55" w:rsidRPr="008C6112" w:rsidRDefault="00EE6A55" w:rsidP="008B0F6F">
            <w:pPr>
              <w:jc w:val="right"/>
              <w:rPr>
                <w:color w:val="000000"/>
                <w:sz w:val="20"/>
                <w:szCs w:val="20"/>
              </w:rPr>
            </w:pPr>
            <w:r w:rsidRPr="008C6112">
              <w:rPr>
                <w:color w:val="000000"/>
                <w:sz w:val="20"/>
                <w:szCs w:val="20"/>
              </w:rPr>
              <w:t>26 801 113,72</w:t>
            </w:r>
          </w:p>
        </w:tc>
        <w:tc>
          <w:tcPr>
            <w:tcW w:w="1860" w:type="dxa"/>
            <w:gridSpan w:val="2"/>
            <w:tcBorders>
              <w:top w:val="nil"/>
              <w:left w:val="single" w:sz="4" w:space="0" w:color="auto"/>
              <w:bottom w:val="single" w:sz="4" w:space="0" w:color="auto"/>
              <w:right w:val="nil"/>
            </w:tcBorders>
            <w:noWrap/>
            <w:vAlign w:val="center"/>
            <w:hideMark/>
          </w:tcPr>
          <w:p w14:paraId="5A45E430"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64FEDB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16816CD" w14:textId="77777777" w:rsidTr="008C6112">
        <w:trPr>
          <w:gridBefore w:val="1"/>
          <w:gridAfter w:val="1"/>
          <w:wBefore w:w="567" w:type="dxa"/>
          <w:wAfter w:w="1181" w:type="dxa"/>
          <w:trHeight w:val="1271"/>
        </w:trPr>
        <w:tc>
          <w:tcPr>
            <w:tcW w:w="5149" w:type="dxa"/>
            <w:gridSpan w:val="2"/>
            <w:tcBorders>
              <w:top w:val="nil"/>
              <w:left w:val="single" w:sz="8" w:space="0" w:color="auto"/>
              <w:bottom w:val="single" w:sz="4" w:space="0" w:color="auto"/>
              <w:right w:val="single" w:sz="4" w:space="0" w:color="auto"/>
            </w:tcBorders>
            <w:vAlign w:val="center"/>
            <w:hideMark/>
          </w:tcPr>
          <w:p w14:paraId="1E711B85" w14:textId="77777777" w:rsidR="00EE6A55" w:rsidRPr="008C6112" w:rsidRDefault="00EE6A55" w:rsidP="008B0F6F">
            <w:pPr>
              <w:rPr>
                <w:color w:val="000000"/>
                <w:sz w:val="20"/>
                <w:szCs w:val="20"/>
              </w:rPr>
            </w:pPr>
            <w:r w:rsidRPr="008C6112">
              <w:rPr>
                <w:color w:val="000000"/>
                <w:sz w:val="20"/>
                <w:szCs w:val="20"/>
              </w:rPr>
              <w:t>Реализация мероприятий по государственной поддержке муниципальных образований Новосибирской области на укрепление, приведение в нормативное состояние и развитие спортивной инфраструктуры муниципальных образований государственной программы Новосибирской области "Развитие физической культуры и спорта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7439871E" w14:textId="77777777" w:rsidR="00EE6A55" w:rsidRPr="008C6112" w:rsidRDefault="00EE6A55" w:rsidP="008B0F6F">
            <w:pPr>
              <w:jc w:val="center"/>
              <w:rPr>
                <w:color w:val="000000"/>
                <w:sz w:val="20"/>
                <w:szCs w:val="20"/>
              </w:rPr>
            </w:pPr>
            <w:r w:rsidRPr="008C6112">
              <w:rPr>
                <w:color w:val="000000"/>
                <w:sz w:val="20"/>
                <w:szCs w:val="20"/>
              </w:rPr>
              <w:t>11.0.00.70740</w:t>
            </w:r>
          </w:p>
        </w:tc>
        <w:tc>
          <w:tcPr>
            <w:tcW w:w="960" w:type="dxa"/>
            <w:gridSpan w:val="2"/>
            <w:tcBorders>
              <w:top w:val="nil"/>
              <w:left w:val="nil"/>
              <w:bottom w:val="single" w:sz="4" w:space="0" w:color="auto"/>
              <w:right w:val="single" w:sz="4" w:space="0" w:color="auto"/>
            </w:tcBorders>
            <w:noWrap/>
            <w:vAlign w:val="center"/>
            <w:hideMark/>
          </w:tcPr>
          <w:p w14:paraId="5E0186E1"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BA03EAD" w14:textId="77777777" w:rsidR="00EE6A55" w:rsidRPr="008C6112" w:rsidRDefault="00EE6A55" w:rsidP="008B0F6F">
            <w:pPr>
              <w:jc w:val="right"/>
              <w:rPr>
                <w:color w:val="000000"/>
                <w:sz w:val="20"/>
                <w:szCs w:val="20"/>
              </w:rPr>
            </w:pPr>
            <w:r w:rsidRPr="008C6112">
              <w:rPr>
                <w:color w:val="000000"/>
                <w:sz w:val="20"/>
                <w:szCs w:val="20"/>
              </w:rPr>
              <w:t>16 032 350,69</w:t>
            </w:r>
          </w:p>
        </w:tc>
        <w:tc>
          <w:tcPr>
            <w:tcW w:w="1860" w:type="dxa"/>
            <w:gridSpan w:val="2"/>
            <w:tcBorders>
              <w:top w:val="nil"/>
              <w:left w:val="single" w:sz="4" w:space="0" w:color="auto"/>
              <w:bottom w:val="single" w:sz="4" w:space="0" w:color="auto"/>
              <w:right w:val="nil"/>
            </w:tcBorders>
            <w:noWrap/>
            <w:vAlign w:val="center"/>
            <w:hideMark/>
          </w:tcPr>
          <w:p w14:paraId="4D9163FD"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DB5C58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73A8A02" w14:textId="77777777" w:rsidTr="008C6112">
        <w:trPr>
          <w:gridBefore w:val="1"/>
          <w:gridAfter w:val="1"/>
          <w:wBefore w:w="567" w:type="dxa"/>
          <w:wAfter w:w="1181" w:type="dxa"/>
          <w:trHeight w:val="693"/>
        </w:trPr>
        <w:tc>
          <w:tcPr>
            <w:tcW w:w="5149" w:type="dxa"/>
            <w:gridSpan w:val="2"/>
            <w:tcBorders>
              <w:top w:val="nil"/>
              <w:left w:val="single" w:sz="8" w:space="0" w:color="auto"/>
              <w:bottom w:val="single" w:sz="4" w:space="0" w:color="auto"/>
              <w:right w:val="single" w:sz="4" w:space="0" w:color="auto"/>
            </w:tcBorders>
            <w:vAlign w:val="center"/>
            <w:hideMark/>
          </w:tcPr>
          <w:p w14:paraId="313F7DE1" w14:textId="77777777" w:rsidR="00EE6A55" w:rsidRPr="008C6112" w:rsidRDefault="00EE6A55" w:rsidP="008B0F6F">
            <w:pPr>
              <w:rPr>
                <w:color w:val="000000"/>
                <w:sz w:val="20"/>
                <w:szCs w:val="20"/>
              </w:rPr>
            </w:pPr>
            <w:r w:rsidRPr="008C6112">
              <w:rPr>
                <w:color w:val="000000"/>
                <w:sz w:val="20"/>
                <w:szCs w:val="20"/>
              </w:rPr>
              <w:t>Реализация мероприятий на оснащение объектов спортивной инфраструктуры спортивно-технологическим оборудованием государственной программы Новосибирской области "Развитие физической культуры и спорта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6BCCFE8C" w14:textId="77777777" w:rsidR="00EE6A55" w:rsidRPr="008C6112" w:rsidRDefault="00EE6A55" w:rsidP="008B0F6F">
            <w:pPr>
              <w:jc w:val="center"/>
              <w:rPr>
                <w:color w:val="000000"/>
                <w:sz w:val="20"/>
                <w:szCs w:val="20"/>
              </w:rPr>
            </w:pPr>
            <w:r w:rsidRPr="008C6112">
              <w:rPr>
                <w:color w:val="000000"/>
                <w:sz w:val="20"/>
                <w:szCs w:val="20"/>
              </w:rPr>
              <w:t>11.0.00.L2280</w:t>
            </w:r>
          </w:p>
        </w:tc>
        <w:tc>
          <w:tcPr>
            <w:tcW w:w="960" w:type="dxa"/>
            <w:gridSpan w:val="2"/>
            <w:tcBorders>
              <w:top w:val="nil"/>
              <w:left w:val="nil"/>
              <w:bottom w:val="single" w:sz="4" w:space="0" w:color="auto"/>
              <w:right w:val="single" w:sz="4" w:space="0" w:color="auto"/>
            </w:tcBorders>
            <w:noWrap/>
            <w:vAlign w:val="center"/>
            <w:hideMark/>
          </w:tcPr>
          <w:p w14:paraId="324E2A96"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BC47B5B" w14:textId="77777777" w:rsidR="00EE6A55" w:rsidRPr="008C6112" w:rsidRDefault="00EE6A55" w:rsidP="008B0F6F">
            <w:pPr>
              <w:jc w:val="right"/>
              <w:rPr>
                <w:color w:val="000000"/>
                <w:sz w:val="20"/>
                <w:szCs w:val="20"/>
              </w:rPr>
            </w:pPr>
            <w:r w:rsidRPr="008C6112">
              <w:rPr>
                <w:color w:val="000000"/>
                <w:sz w:val="20"/>
                <w:szCs w:val="20"/>
              </w:rPr>
              <w:t>0,00</w:t>
            </w:r>
          </w:p>
        </w:tc>
        <w:tc>
          <w:tcPr>
            <w:tcW w:w="1860" w:type="dxa"/>
            <w:gridSpan w:val="2"/>
            <w:tcBorders>
              <w:top w:val="nil"/>
              <w:left w:val="single" w:sz="4" w:space="0" w:color="auto"/>
              <w:bottom w:val="single" w:sz="4" w:space="0" w:color="auto"/>
              <w:right w:val="nil"/>
            </w:tcBorders>
            <w:noWrap/>
            <w:vAlign w:val="center"/>
            <w:hideMark/>
          </w:tcPr>
          <w:p w14:paraId="3BBD3B1C" w14:textId="77777777" w:rsidR="00EE6A55" w:rsidRPr="008C6112" w:rsidRDefault="00EE6A55" w:rsidP="008B0F6F">
            <w:pPr>
              <w:jc w:val="right"/>
              <w:rPr>
                <w:color w:val="000000"/>
                <w:sz w:val="20"/>
                <w:szCs w:val="20"/>
              </w:rPr>
            </w:pPr>
            <w:r w:rsidRPr="008C6112">
              <w:rPr>
                <w:color w:val="000000"/>
                <w:sz w:val="20"/>
                <w:szCs w:val="20"/>
              </w:rPr>
              <w:t>3 202 416,07</w:t>
            </w:r>
          </w:p>
        </w:tc>
        <w:tc>
          <w:tcPr>
            <w:tcW w:w="2700" w:type="dxa"/>
            <w:gridSpan w:val="3"/>
            <w:tcBorders>
              <w:top w:val="nil"/>
              <w:left w:val="single" w:sz="4" w:space="0" w:color="auto"/>
              <w:bottom w:val="single" w:sz="4" w:space="0" w:color="auto"/>
              <w:right w:val="single" w:sz="8" w:space="0" w:color="auto"/>
            </w:tcBorders>
            <w:noWrap/>
            <w:vAlign w:val="center"/>
            <w:hideMark/>
          </w:tcPr>
          <w:p w14:paraId="65916E1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0F723F4" w14:textId="77777777" w:rsidTr="008C6112">
        <w:trPr>
          <w:gridBefore w:val="1"/>
          <w:gridAfter w:val="1"/>
          <w:wBefore w:w="567" w:type="dxa"/>
          <w:wAfter w:w="1181" w:type="dxa"/>
          <w:trHeight w:val="754"/>
        </w:trPr>
        <w:tc>
          <w:tcPr>
            <w:tcW w:w="5149" w:type="dxa"/>
            <w:gridSpan w:val="2"/>
            <w:tcBorders>
              <w:top w:val="nil"/>
              <w:left w:val="single" w:sz="8" w:space="0" w:color="auto"/>
              <w:bottom w:val="single" w:sz="4" w:space="0" w:color="auto"/>
              <w:right w:val="single" w:sz="4" w:space="0" w:color="auto"/>
            </w:tcBorders>
            <w:vAlign w:val="center"/>
            <w:hideMark/>
          </w:tcPr>
          <w:p w14:paraId="3BCD3409"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на подготовку и проведение физкультурных и комплексных физкультурных мероприятий государственной программы Новосибирской области "Развитие физической культуры и спорта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4A5217C8" w14:textId="77777777" w:rsidR="00EE6A55" w:rsidRPr="008C6112" w:rsidRDefault="00EE6A55" w:rsidP="008B0F6F">
            <w:pPr>
              <w:jc w:val="center"/>
              <w:rPr>
                <w:color w:val="000000"/>
                <w:sz w:val="20"/>
                <w:szCs w:val="20"/>
              </w:rPr>
            </w:pPr>
            <w:r w:rsidRPr="008C6112">
              <w:rPr>
                <w:color w:val="000000"/>
                <w:sz w:val="20"/>
                <w:szCs w:val="20"/>
              </w:rPr>
              <w:t>11.0.00.S0270</w:t>
            </w:r>
          </w:p>
        </w:tc>
        <w:tc>
          <w:tcPr>
            <w:tcW w:w="960" w:type="dxa"/>
            <w:gridSpan w:val="2"/>
            <w:tcBorders>
              <w:top w:val="nil"/>
              <w:left w:val="nil"/>
              <w:bottom w:val="single" w:sz="4" w:space="0" w:color="auto"/>
              <w:right w:val="single" w:sz="4" w:space="0" w:color="auto"/>
            </w:tcBorders>
            <w:noWrap/>
            <w:vAlign w:val="center"/>
            <w:hideMark/>
          </w:tcPr>
          <w:p w14:paraId="4A673DAE"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5B616DF" w14:textId="77777777" w:rsidR="00EE6A55" w:rsidRPr="008C6112" w:rsidRDefault="00EE6A55" w:rsidP="008B0F6F">
            <w:pPr>
              <w:jc w:val="right"/>
              <w:rPr>
                <w:color w:val="000000"/>
                <w:sz w:val="20"/>
                <w:szCs w:val="20"/>
              </w:rPr>
            </w:pPr>
            <w:r w:rsidRPr="008C6112">
              <w:rPr>
                <w:color w:val="000000"/>
                <w:sz w:val="20"/>
                <w:szCs w:val="20"/>
              </w:rPr>
              <w:t>0,00</w:t>
            </w:r>
          </w:p>
        </w:tc>
        <w:tc>
          <w:tcPr>
            <w:tcW w:w="1860" w:type="dxa"/>
            <w:gridSpan w:val="2"/>
            <w:tcBorders>
              <w:top w:val="nil"/>
              <w:left w:val="single" w:sz="4" w:space="0" w:color="auto"/>
              <w:bottom w:val="single" w:sz="4" w:space="0" w:color="auto"/>
              <w:right w:val="nil"/>
            </w:tcBorders>
            <w:noWrap/>
            <w:vAlign w:val="center"/>
            <w:hideMark/>
          </w:tcPr>
          <w:p w14:paraId="659860F8" w14:textId="77777777" w:rsidR="00EE6A55" w:rsidRPr="008C6112" w:rsidRDefault="00EE6A55" w:rsidP="008B0F6F">
            <w:pPr>
              <w:jc w:val="right"/>
              <w:rPr>
                <w:color w:val="000000"/>
                <w:sz w:val="20"/>
                <w:szCs w:val="20"/>
              </w:rPr>
            </w:pPr>
            <w:r w:rsidRPr="008C6112">
              <w:rPr>
                <w:color w:val="000000"/>
                <w:sz w:val="20"/>
                <w:szCs w:val="20"/>
              </w:rPr>
              <w:t>34 588,00</w:t>
            </w:r>
          </w:p>
        </w:tc>
        <w:tc>
          <w:tcPr>
            <w:tcW w:w="2700" w:type="dxa"/>
            <w:gridSpan w:val="3"/>
            <w:tcBorders>
              <w:top w:val="nil"/>
              <w:left w:val="single" w:sz="4" w:space="0" w:color="auto"/>
              <w:bottom w:val="single" w:sz="4" w:space="0" w:color="auto"/>
              <w:right w:val="single" w:sz="8" w:space="0" w:color="auto"/>
            </w:tcBorders>
            <w:noWrap/>
            <w:vAlign w:val="center"/>
            <w:hideMark/>
          </w:tcPr>
          <w:p w14:paraId="21CD02F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8D6B63D" w14:textId="77777777" w:rsidTr="008C6112">
        <w:trPr>
          <w:gridBefore w:val="1"/>
          <w:gridAfter w:val="1"/>
          <w:wBefore w:w="567" w:type="dxa"/>
          <w:wAfter w:w="1181" w:type="dxa"/>
          <w:trHeight w:val="1094"/>
        </w:trPr>
        <w:tc>
          <w:tcPr>
            <w:tcW w:w="5149" w:type="dxa"/>
            <w:gridSpan w:val="2"/>
            <w:tcBorders>
              <w:top w:val="nil"/>
              <w:left w:val="single" w:sz="8" w:space="0" w:color="auto"/>
              <w:bottom w:val="single" w:sz="4" w:space="0" w:color="auto"/>
              <w:right w:val="single" w:sz="4" w:space="0" w:color="auto"/>
            </w:tcBorders>
            <w:vAlign w:val="center"/>
            <w:hideMark/>
          </w:tcPr>
          <w:p w14:paraId="342B3543"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осуществлению малобюджетного строительства, реконструкции, ремонта спортивных сооружений, обеспечения оборудованием и инвентарем спортивных объектов государственной программы Новосибирской области "Развитие физической культуры и спорта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78A71B36" w14:textId="77777777" w:rsidR="00EE6A55" w:rsidRPr="008C6112" w:rsidRDefault="00EE6A55" w:rsidP="008B0F6F">
            <w:pPr>
              <w:jc w:val="center"/>
              <w:rPr>
                <w:color w:val="000000"/>
                <w:sz w:val="20"/>
                <w:szCs w:val="20"/>
              </w:rPr>
            </w:pPr>
            <w:r w:rsidRPr="008C6112">
              <w:rPr>
                <w:color w:val="000000"/>
                <w:sz w:val="20"/>
                <w:szCs w:val="20"/>
              </w:rPr>
              <w:t>11.0.00.S0740</w:t>
            </w:r>
          </w:p>
        </w:tc>
        <w:tc>
          <w:tcPr>
            <w:tcW w:w="960" w:type="dxa"/>
            <w:gridSpan w:val="2"/>
            <w:tcBorders>
              <w:top w:val="nil"/>
              <w:left w:val="nil"/>
              <w:bottom w:val="single" w:sz="4" w:space="0" w:color="auto"/>
              <w:right w:val="single" w:sz="4" w:space="0" w:color="auto"/>
            </w:tcBorders>
            <w:noWrap/>
            <w:vAlign w:val="center"/>
            <w:hideMark/>
          </w:tcPr>
          <w:p w14:paraId="3DCBD895"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040B09B" w14:textId="77777777" w:rsidR="00EE6A55" w:rsidRPr="008C6112" w:rsidRDefault="00EE6A55" w:rsidP="008B0F6F">
            <w:pPr>
              <w:jc w:val="right"/>
              <w:rPr>
                <w:color w:val="000000"/>
                <w:sz w:val="20"/>
                <w:szCs w:val="20"/>
              </w:rPr>
            </w:pPr>
            <w:r w:rsidRPr="008C6112">
              <w:rPr>
                <w:color w:val="000000"/>
                <w:sz w:val="20"/>
                <w:szCs w:val="20"/>
              </w:rPr>
              <w:t>310 514,44</w:t>
            </w:r>
          </w:p>
        </w:tc>
        <w:tc>
          <w:tcPr>
            <w:tcW w:w="1860" w:type="dxa"/>
            <w:gridSpan w:val="2"/>
            <w:tcBorders>
              <w:top w:val="nil"/>
              <w:left w:val="single" w:sz="4" w:space="0" w:color="auto"/>
              <w:bottom w:val="single" w:sz="4" w:space="0" w:color="auto"/>
              <w:right w:val="nil"/>
            </w:tcBorders>
            <w:noWrap/>
            <w:vAlign w:val="center"/>
            <w:hideMark/>
          </w:tcPr>
          <w:p w14:paraId="5CC41A66"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A35B111"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66D246E"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501A0C90" w14:textId="77777777" w:rsidR="00EE6A55" w:rsidRPr="008C6112" w:rsidRDefault="00EE6A55" w:rsidP="008B0F6F">
            <w:pPr>
              <w:rPr>
                <w:color w:val="000000"/>
                <w:sz w:val="20"/>
                <w:szCs w:val="20"/>
              </w:rPr>
            </w:pPr>
            <w:r w:rsidRPr="008C6112">
              <w:rPr>
                <w:color w:val="000000"/>
                <w:sz w:val="20"/>
                <w:szCs w:val="20"/>
              </w:rPr>
              <w:t>Муниципальная программа "Охрана окружающей среды Куйбышевского района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1260D851" w14:textId="77777777" w:rsidR="00EE6A55" w:rsidRPr="008C6112" w:rsidRDefault="00EE6A55" w:rsidP="008B0F6F">
            <w:pPr>
              <w:jc w:val="center"/>
              <w:rPr>
                <w:color w:val="000000"/>
                <w:sz w:val="20"/>
                <w:szCs w:val="20"/>
              </w:rPr>
            </w:pPr>
            <w:r w:rsidRPr="008C6112">
              <w:rPr>
                <w:color w:val="000000"/>
                <w:sz w:val="20"/>
                <w:szCs w:val="20"/>
              </w:rPr>
              <w:t>12.0.00.00000</w:t>
            </w:r>
          </w:p>
        </w:tc>
        <w:tc>
          <w:tcPr>
            <w:tcW w:w="960" w:type="dxa"/>
            <w:gridSpan w:val="2"/>
            <w:tcBorders>
              <w:top w:val="nil"/>
              <w:left w:val="nil"/>
              <w:bottom w:val="single" w:sz="4" w:space="0" w:color="auto"/>
              <w:right w:val="single" w:sz="4" w:space="0" w:color="auto"/>
            </w:tcBorders>
            <w:noWrap/>
            <w:vAlign w:val="center"/>
            <w:hideMark/>
          </w:tcPr>
          <w:p w14:paraId="28575366"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9273DD5" w14:textId="77777777" w:rsidR="00EE6A55" w:rsidRPr="008C6112" w:rsidRDefault="00EE6A55" w:rsidP="008B0F6F">
            <w:pPr>
              <w:jc w:val="right"/>
              <w:rPr>
                <w:color w:val="000000"/>
                <w:sz w:val="20"/>
                <w:szCs w:val="20"/>
              </w:rPr>
            </w:pPr>
            <w:r w:rsidRPr="008C6112">
              <w:rPr>
                <w:color w:val="000000"/>
                <w:sz w:val="20"/>
                <w:szCs w:val="20"/>
              </w:rPr>
              <w:t>3 176 300,00</w:t>
            </w:r>
          </w:p>
        </w:tc>
        <w:tc>
          <w:tcPr>
            <w:tcW w:w="1860" w:type="dxa"/>
            <w:gridSpan w:val="2"/>
            <w:tcBorders>
              <w:top w:val="nil"/>
              <w:left w:val="single" w:sz="4" w:space="0" w:color="auto"/>
              <w:bottom w:val="single" w:sz="4" w:space="0" w:color="auto"/>
              <w:right w:val="nil"/>
            </w:tcBorders>
            <w:noWrap/>
            <w:vAlign w:val="center"/>
            <w:hideMark/>
          </w:tcPr>
          <w:p w14:paraId="317BDCB0" w14:textId="77777777" w:rsidR="00EE6A55" w:rsidRPr="008C6112" w:rsidRDefault="00EE6A55" w:rsidP="008B0F6F">
            <w:pPr>
              <w:jc w:val="right"/>
              <w:rPr>
                <w:color w:val="000000"/>
                <w:sz w:val="20"/>
                <w:szCs w:val="20"/>
              </w:rPr>
            </w:pPr>
            <w:r w:rsidRPr="008C6112">
              <w:rPr>
                <w:color w:val="000000"/>
                <w:sz w:val="20"/>
                <w:szCs w:val="20"/>
              </w:rPr>
              <w:t>55 271 800,00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7CE0A46" w14:textId="77777777" w:rsidR="00EE6A55" w:rsidRPr="008C6112" w:rsidRDefault="00EE6A55" w:rsidP="008B0F6F">
            <w:pPr>
              <w:jc w:val="right"/>
              <w:rPr>
                <w:color w:val="000000"/>
                <w:sz w:val="20"/>
                <w:szCs w:val="20"/>
              </w:rPr>
            </w:pPr>
            <w:r w:rsidRPr="008C6112">
              <w:rPr>
                <w:color w:val="000000"/>
                <w:sz w:val="20"/>
                <w:szCs w:val="20"/>
              </w:rPr>
              <w:t>3 117 400,00</w:t>
            </w:r>
          </w:p>
        </w:tc>
      </w:tr>
      <w:tr w:rsidR="00EE6A55" w:rsidRPr="008C6112" w14:paraId="02F30F23"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141B5353" w14:textId="77777777" w:rsidR="00EE6A55" w:rsidRPr="008C6112" w:rsidRDefault="00EE6A55" w:rsidP="008B0F6F">
            <w:pPr>
              <w:rPr>
                <w:color w:val="000000"/>
                <w:sz w:val="20"/>
                <w:szCs w:val="20"/>
              </w:rPr>
            </w:pPr>
            <w:r w:rsidRPr="008C6112">
              <w:rPr>
                <w:color w:val="000000"/>
                <w:sz w:val="20"/>
                <w:szCs w:val="20"/>
              </w:rPr>
              <w:t>Муниципальная программа "Охрана окружающей среды Куйбышевского района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775855F0" w14:textId="77777777" w:rsidR="00EE6A55" w:rsidRPr="008C6112" w:rsidRDefault="00EE6A55" w:rsidP="008B0F6F">
            <w:pPr>
              <w:jc w:val="center"/>
              <w:rPr>
                <w:color w:val="000000"/>
                <w:sz w:val="20"/>
                <w:szCs w:val="20"/>
              </w:rPr>
            </w:pPr>
            <w:r w:rsidRPr="008C6112">
              <w:rPr>
                <w:color w:val="000000"/>
                <w:sz w:val="20"/>
                <w:szCs w:val="20"/>
              </w:rPr>
              <w:t>12.0.00.00000</w:t>
            </w:r>
          </w:p>
        </w:tc>
        <w:tc>
          <w:tcPr>
            <w:tcW w:w="960" w:type="dxa"/>
            <w:gridSpan w:val="2"/>
            <w:tcBorders>
              <w:top w:val="nil"/>
              <w:left w:val="nil"/>
              <w:bottom w:val="single" w:sz="4" w:space="0" w:color="auto"/>
              <w:right w:val="single" w:sz="4" w:space="0" w:color="auto"/>
            </w:tcBorders>
            <w:noWrap/>
            <w:vAlign w:val="center"/>
            <w:hideMark/>
          </w:tcPr>
          <w:p w14:paraId="12E5E0A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7E777DA" w14:textId="77777777" w:rsidR="00EE6A55" w:rsidRPr="008C6112" w:rsidRDefault="00EE6A55" w:rsidP="008B0F6F">
            <w:pPr>
              <w:jc w:val="right"/>
              <w:rPr>
                <w:color w:val="000000"/>
                <w:sz w:val="20"/>
                <w:szCs w:val="20"/>
              </w:rPr>
            </w:pPr>
            <w:r w:rsidRPr="008C6112">
              <w:rPr>
                <w:color w:val="000000"/>
                <w:sz w:val="20"/>
                <w:szCs w:val="20"/>
              </w:rPr>
              <w:t>3 176 300,00</w:t>
            </w:r>
          </w:p>
        </w:tc>
        <w:tc>
          <w:tcPr>
            <w:tcW w:w="1860" w:type="dxa"/>
            <w:gridSpan w:val="2"/>
            <w:tcBorders>
              <w:top w:val="nil"/>
              <w:left w:val="single" w:sz="4" w:space="0" w:color="auto"/>
              <w:bottom w:val="single" w:sz="4" w:space="0" w:color="auto"/>
              <w:right w:val="nil"/>
            </w:tcBorders>
            <w:noWrap/>
            <w:vAlign w:val="center"/>
            <w:hideMark/>
          </w:tcPr>
          <w:p w14:paraId="25EDA73C" w14:textId="77777777" w:rsidR="00EE6A55" w:rsidRPr="008C6112" w:rsidRDefault="00EE6A55" w:rsidP="008B0F6F">
            <w:pPr>
              <w:jc w:val="right"/>
              <w:rPr>
                <w:color w:val="000000"/>
                <w:sz w:val="20"/>
                <w:szCs w:val="20"/>
              </w:rPr>
            </w:pPr>
            <w:r w:rsidRPr="008C6112">
              <w:rPr>
                <w:color w:val="000000"/>
                <w:sz w:val="20"/>
                <w:szCs w:val="20"/>
              </w:rPr>
              <w:t>55 271 800,00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293575C0" w14:textId="77777777" w:rsidR="00EE6A55" w:rsidRPr="008C6112" w:rsidRDefault="00EE6A55" w:rsidP="008B0F6F">
            <w:pPr>
              <w:jc w:val="right"/>
              <w:rPr>
                <w:color w:val="000000"/>
                <w:sz w:val="20"/>
                <w:szCs w:val="20"/>
              </w:rPr>
            </w:pPr>
            <w:r w:rsidRPr="008C6112">
              <w:rPr>
                <w:color w:val="000000"/>
                <w:sz w:val="20"/>
                <w:szCs w:val="20"/>
              </w:rPr>
              <w:t>3 117 400,00</w:t>
            </w:r>
          </w:p>
        </w:tc>
      </w:tr>
      <w:tr w:rsidR="00EE6A55" w:rsidRPr="008C6112" w14:paraId="3B0E5611"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419850A9" w14:textId="77777777" w:rsidR="00EE6A55" w:rsidRPr="008C6112" w:rsidRDefault="00EE6A55" w:rsidP="008B0F6F">
            <w:pPr>
              <w:rPr>
                <w:color w:val="000000"/>
                <w:sz w:val="20"/>
                <w:szCs w:val="20"/>
              </w:rPr>
            </w:pPr>
            <w:r w:rsidRPr="008C6112">
              <w:rPr>
                <w:color w:val="000000"/>
                <w:sz w:val="20"/>
                <w:szCs w:val="20"/>
              </w:rPr>
              <w:t>Муниципальная программа "Охрана окружающей среды Куйбышевского района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0B5B3DEA" w14:textId="77777777" w:rsidR="00EE6A55" w:rsidRPr="008C6112" w:rsidRDefault="00EE6A55" w:rsidP="008B0F6F">
            <w:pPr>
              <w:jc w:val="center"/>
              <w:rPr>
                <w:color w:val="000000"/>
                <w:sz w:val="20"/>
                <w:szCs w:val="20"/>
              </w:rPr>
            </w:pPr>
            <w:r w:rsidRPr="008C6112">
              <w:rPr>
                <w:color w:val="000000"/>
                <w:sz w:val="20"/>
                <w:szCs w:val="20"/>
              </w:rPr>
              <w:t>12.0.00.00000</w:t>
            </w:r>
          </w:p>
        </w:tc>
        <w:tc>
          <w:tcPr>
            <w:tcW w:w="960" w:type="dxa"/>
            <w:gridSpan w:val="2"/>
            <w:tcBorders>
              <w:top w:val="nil"/>
              <w:left w:val="nil"/>
              <w:bottom w:val="single" w:sz="4" w:space="0" w:color="auto"/>
              <w:right w:val="single" w:sz="4" w:space="0" w:color="auto"/>
            </w:tcBorders>
            <w:noWrap/>
            <w:vAlign w:val="center"/>
            <w:hideMark/>
          </w:tcPr>
          <w:p w14:paraId="4662EE4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C5D1E4B" w14:textId="77777777" w:rsidR="00EE6A55" w:rsidRPr="008C6112" w:rsidRDefault="00EE6A55" w:rsidP="008B0F6F">
            <w:pPr>
              <w:jc w:val="right"/>
              <w:rPr>
                <w:color w:val="000000"/>
                <w:sz w:val="20"/>
                <w:szCs w:val="20"/>
              </w:rPr>
            </w:pPr>
            <w:r w:rsidRPr="008C6112">
              <w:rPr>
                <w:color w:val="000000"/>
                <w:sz w:val="20"/>
                <w:szCs w:val="20"/>
              </w:rPr>
              <w:t>3 176 300,00</w:t>
            </w:r>
          </w:p>
        </w:tc>
        <w:tc>
          <w:tcPr>
            <w:tcW w:w="1860" w:type="dxa"/>
            <w:gridSpan w:val="2"/>
            <w:tcBorders>
              <w:top w:val="nil"/>
              <w:left w:val="single" w:sz="4" w:space="0" w:color="auto"/>
              <w:bottom w:val="single" w:sz="4" w:space="0" w:color="auto"/>
              <w:right w:val="nil"/>
            </w:tcBorders>
            <w:noWrap/>
            <w:vAlign w:val="center"/>
            <w:hideMark/>
          </w:tcPr>
          <w:p w14:paraId="7B601C07" w14:textId="77777777" w:rsidR="00EE6A55" w:rsidRPr="008C6112" w:rsidRDefault="00EE6A55" w:rsidP="008B0F6F">
            <w:pPr>
              <w:jc w:val="right"/>
              <w:rPr>
                <w:color w:val="000000"/>
                <w:sz w:val="20"/>
                <w:szCs w:val="20"/>
              </w:rPr>
            </w:pPr>
            <w:r w:rsidRPr="008C6112">
              <w:rPr>
                <w:color w:val="000000"/>
                <w:sz w:val="20"/>
                <w:szCs w:val="20"/>
              </w:rPr>
              <w:t>55 271 800,00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31203141" w14:textId="77777777" w:rsidR="00EE6A55" w:rsidRPr="008C6112" w:rsidRDefault="00EE6A55" w:rsidP="008B0F6F">
            <w:pPr>
              <w:jc w:val="right"/>
              <w:rPr>
                <w:color w:val="000000"/>
                <w:sz w:val="20"/>
                <w:szCs w:val="20"/>
              </w:rPr>
            </w:pPr>
            <w:r w:rsidRPr="008C6112">
              <w:rPr>
                <w:color w:val="000000"/>
                <w:sz w:val="20"/>
                <w:szCs w:val="20"/>
              </w:rPr>
              <w:t>3 117 400,00</w:t>
            </w:r>
          </w:p>
        </w:tc>
      </w:tr>
      <w:tr w:rsidR="00EE6A55" w:rsidRPr="008C6112" w14:paraId="13A2EF94"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3008A0A5"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"Охрана окружающей среды Куйбышевского района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5607A4F2" w14:textId="77777777" w:rsidR="00EE6A55" w:rsidRPr="008C6112" w:rsidRDefault="00EE6A55" w:rsidP="008B0F6F">
            <w:pPr>
              <w:jc w:val="center"/>
              <w:rPr>
                <w:color w:val="000000"/>
                <w:sz w:val="20"/>
                <w:szCs w:val="20"/>
              </w:rPr>
            </w:pPr>
            <w:r w:rsidRPr="008C6112">
              <w:rPr>
                <w:color w:val="000000"/>
                <w:sz w:val="20"/>
                <w:szCs w:val="20"/>
              </w:rPr>
              <w:t>12.0.00.49500</w:t>
            </w:r>
          </w:p>
        </w:tc>
        <w:tc>
          <w:tcPr>
            <w:tcW w:w="960" w:type="dxa"/>
            <w:gridSpan w:val="2"/>
            <w:tcBorders>
              <w:top w:val="nil"/>
              <w:left w:val="nil"/>
              <w:bottom w:val="single" w:sz="4" w:space="0" w:color="auto"/>
              <w:right w:val="single" w:sz="4" w:space="0" w:color="auto"/>
            </w:tcBorders>
            <w:noWrap/>
            <w:vAlign w:val="center"/>
            <w:hideMark/>
          </w:tcPr>
          <w:p w14:paraId="7E4FAAEE"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15D768E" w14:textId="77777777" w:rsidR="00EE6A55" w:rsidRPr="008C6112" w:rsidRDefault="00EE6A55" w:rsidP="008B0F6F">
            <w:pPr>
              <w:jc w:val="right"/>
              <w:rPr>
                <w:color w:val="000000"/>
                <w:sz w:val="20"/>
                <w:szCs w:val="20"/>
              </w:rPr>
            </w:pPr>
            <w:r w:rsidRPr="008C6112">
              <w:rPr>
                <w:color w:val="000000"/>
                <w:sz w:val="20"/>
                <w:szCs w:val="20"/>
              </w:rPr>
              <w:t>3 176 300,00</w:t>
            </w:r>
          </w:p>
        </w:tc>
        <w:tc>
          <w:tcPr>
            <w:tcW w:w="1860" w:type="dxa"/>
            <w:gridSpan w:val="2"/>
            <w:tcBorders>
              <w:top w:val="nil"/>
              <w:left w:val="single" w:sz="4" w:space="0" w:color="auto"/>
              <w:bottom w:val="single" w:sz="4" w:space="0" w:color="auto"/>
              <w:right w:val="nil"/>
            </w:tcBorders>
            <w:noWrap/>
            <w:vAlign w:val="center"/>
            <w:hideMark/>
          </w:tcPr>
          <w:p w14:paraId="0999F670" w14:textId="77777777" w:rsidR="00EE6A55" w:rsidRPr="008C6112" w:rsidRDefault="00EE6A55" w:rsidP="008B0F6F">
            <w:pPr>
              <w:jc w:val="right"/>
              <w:rPr>
                <w:color w:val="000000"/>
                <w:sz w:val="20"/>
                <w:szCs w:val="20"/>
              </w:rPr>
            </w:pPr>
            <w:r w:rsidRPr="008C6112">
              <w:rPr>
                <w:color w:val="000000"/>
                <w:sz w:val="20"/>
                <w:szCs w:val="20"/>
              </w:rPr>
              <w:t>3 117 400,00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28FD9C9" w14:textId="77777777" w:rsidR="00EE6A55" w:rsidRPr="008C6112" w:rsidRDefault="00EE6A55" w:rsidP="008B0F6F">
            <w:pPr>
              <w:jc w:val="right"/>
              <w:rPr>
                <w:color w:val="000000"/>
                <w:sz w:val="20"/>
                <w:szCs w:val="20"/>
              </w:rPr>
            </w:pPr>
            <w:r w:rsidRPr="008C6112">
              <w:rPr>
                <w:color w:val="000000"/>
                <w:sz w:val="20"/>
                <w:szCs w:val="20"/>
              </w:rPr>
              <w:t>3 117 400,00</w:t>
            </w:r>
          </w:p>
        </w:tc>
      </w:tr>
      <w:tr w:rsidR="00EE6A55" w:rsidRPr="008C6112" w14:paraId="4A74AC01" w14:textId="77777777" w:rsidTr="008C6112">
        <w:trPr>
          <w:gridBefore w:val="1"/>
          <w:gridAfter w:val="1"/>
          <w:wBefore w:w="567" w:type="dxa"/>
          <w:wAfter w:w="1181" w:type="dxa"/>
          <w:trHeight w:val="844"/>
        </w:trPr>
        <w:tc>
          <w:tcPr>
            <w:tcW w:w="5149" w:type="dxa"/>
            <w:gridSpan w:val="2"/>
            <w:tcBorders>
              <w:top w:val="nil"/>
              <w:left w:val="single" w:sz="8" w:space="0" w:color="auto"/>
              <w:bottom w:val="single" w:sz="4" w:space="0" w:color="auto"/>
              <w:right w:val="single" w:sz="4" w:space="0" w:color="auto"/>
            </w:tcBorders>
            <w:vAlign w:val="center"/>
            <w:hideMark/>
          </w:tcPr>
          <w:p w14:paraId="6CCDC878" w14:textId="77777777" w:rsidR="00EE6A55" w:rsidRPr="008C6112" w:rsidRDefault="00EE6A55" w:rsidP="008B0F6F">
            <w:pPr>
              <w:rPr>
                <w:color w:val="000000"/>
                <w:sz w:val="20"/>
                <w:szCs w:val="20"/>
              </w:rPr>
            </w:pPr>
            <w:r w:rsidRPr="008C6112">
              <w:rPr>
                <w:color w:val="000000"/>
                <w:sz w:val="20"/>
                <w:szCs w:val="20"/>
              </w:rPr>
              <w:t>Реализация мероприятий на поддержание безопасного технического состояния гидротехнических сооружений Новосибирской области государственной программы Новосибирской области "Охрана окружающей среды"</w:t>
            </w:r>
          </w:p>
        </w:tc>
        <w:tc>
          <w:tcPr>
            <w:tcW w:w="1516" w:type="dxa"/>
            <w:gridSpan w:val="3"/>
            <w:tcBorders>
              <w:top w:val="nil"/>
              <w:left w:val="nil"/>
              <w:bottom w:val="single" w:sz="4" w:space="0" w:color="auto"/>
              <w:right w:val="single" w:sz="4" w:space="0" w:color="auto"/>
            </w:tcBorders>
            <w:noWrap/>
            <w:vAlign w:val="center"/>
            <w:hideMark/>
          </w:tcPr>
          <w:p w14:paraId="2D909D47" w14:textId="77777777" w:rsidR="00EE6A55" w:rsidRPr="008C6112" w:rsidRDefault="00EE6A55" w:rsidP="008B0F6F">
            <w:pPr>
              <w:jc w:val="center"/>
              <w:rPr>
                <w:color w:val="000000"/>
                <w:sz w:val="20"/>
                <w:szCs w:val="20"/>
              </w:rPr>
            </w:pPr>
            <w:r w:rsidRPr="008C6112">
              <w:rPr>
                <w:color w:val="000000"/>
                <w:sz w:val="20"/>
                <w:szCs w:val="20"/>
              </w:rPr>
              <w:t>12.0.00.70860</w:t>
            </w:r>
          </w:p>
        </w:tc>
        <w:tc>
          <w:tcPr>
            <w:tcW w:w="960" w:type="dxa"/>
            <w:gridSpan w:val="2"/>
            <w:tcBorders>
              <w:top w:val="nil"/>
              <w:left w:val="nil"/>
              <w:bottom w:val="single" w:sz="4" w:space="0" w:color="auto"/>
              <w:right w:val="single" w:sz="4" w:space="0" w:color="auto"/>
            </w:tcBorders>
            <w:noWrap/>
            <w:vAlign w:val="center"/>
            <w:hideMark/>
          </w:tcPr>
          <w:p w14:paraId="1FEE8609"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C98C78F" w14:textId="77777777" w:rsidR="00EE6A55" w:rsidRPr="008C6112" w:rsidRDefault="00EE6A55" w:rsidP="008B0F6F">
            <w:pPr>
              <w:jc w:val="right"/>
              <w:rPr>
                <w:color w:val="000000"/>
                <w:sz w:val="20"/>
                <w:szCs w:val="20"/>
              </w:rPr>
            </w:pPr>
            <w:r w:rsidRPr="008C6112">
              <w:rPr>
                <w:color w:val="000000"/>
                <w:sz w:val="20"/>
                <w:szCs w:val="20"/>
              </w:rPr>
              <w:t>0,00</w:t>
            </w:r>
          </w:p>
        </w:tc>
        <w:tc>
          <w:tcPr>
            <w:tcW w:w="1860" w:type="dxa"/>
            <w:gridSpan w:val="2"/>
            <w:tcBorders>
              <w:top w:val="nil"/>
              <w:left w:val="single" w:sz="4" w:space="0" w:color="auto"/>
              <w:bottom w:val="single" w:sz="4" w:space="0" w:color="auto"/>
              <w:right w:val="nil"/>
            </w:tcBorders>
            <w:noWrap/>
            <w:vAlign w:val="center"/>
            <w:hideMark/>
          </w:tcPr>
          <w:p w14:paraId="2C2C8CF2" w14:textId="77777777" w:rsidR="00EE6A55" w:rsidRPr="008C6112" w:rsidRDefault="00EE6A55" w:rsidP="008B0F6F">
            <w:pPr>
              <w:jc w:val="right"/>
              <w:rPr>
                <w:color w:val="000000"/>
                <w:sz w:val="20"/>
                <w:szCs w:val="20"/>
              </w:rPr>
            </w:pPr>
            <w:r w:rsidRPr="008C6112">
              <w:rPr>
                <w:color w:val="000000"/>
                <w:sz w:val="20"/>
                <w:szCs w:val="20"/>
              </w:rPr>
              <w:t>52 154 400,00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427EB2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30E35B78" w14:textId="77777777" w:rsidTr="008C6112">
        <w:trPr>
          <w:gridBefore w:val="1"/>
          <w:gridAfter w:val="1"/>
          <w:wBefore w:w="567" w:type="dxa"/>
          <w:wAfter w:w="1181" w:type="dxa"/>
          <w:trHeight w:val="1140"/>
        </w:trPr>
        <w:tc>
          <w:tcPr>
            <w:tcW w:w="5149" w:type="dxa"/>
            <w:gridSpan w:val="2"/>
            <w:tcBorders>
              <w:top w:val="nil"/>
              <w:left w:val="single" w:sz="8" w:space="0" w:color="auto"/>
              <w:bottom w:val="single" w:sz="4" w:space="0" w:color="auto"/>
              <w:right w:val="single" w:sz="4" w:space="0" w:color="auto"/>
            </w:tcBorders>
            <w:vAlign w:val="center"/>
            <w:hideMark/>
          </w:tcPr>
          <w:p w14:paraId="78F779BA"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"Развитие сельского хозяйства и регулирования рынков сельскохозяйственной продукции, сырья и продовольствия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4905CCD4" w14:textId="77777777" w:rsidR="00EE6A55" w:rsidRPr="008C6112" w:rsidRDefault="00EE6A55" w:rsidP="008B0F6F">
            <w:pPr>
              <w:jc w:val="center"/>
              <w:rPr>
                <w:color w:val="000000"/>
                <w:sz w:val="20"/>
                <w:szCs w:val="20"/>
              </w:rPr>
            </w:pPr>
            <w:r w:rsidRPr="008C6112">
              <w:rPr>
                <w:color w:val="000000"/>
                <w:sz w:val="20"/>
                <w:szCs w:val="20"/>
              </w:rPr>
              <w:t>13.0.00.00000</w:t>
            </w:r>
          </w:p>
        </w:tc>
        <w:tc>
          <w:tcPr>
            <w:tcW w:w="960" w:type="dxa"/>
            <w:gridSpan w:val="2"/>
            <w:tcBorders>
              <w:top w:val="nil"/>
              <w:left w:val="nil"/>
              <w:bottom w:val="single" w:sz="4" w:space="0" w:color="auto"/>
              <w:right w:val="single" w:sz="4" w:space="0" w:color="auto"/>
            </w:tcBorders>
            <w:noWrap/>
            <w:vAlign w:val="center"/>
            <w:hideMark/>
          </w:tcPr>
          <w:p w14:paraId="7E8FCF6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E13D1CB" w14:textId="77777777" w:rsidR="00EE6A55" w:rsidRPr="008C6112" w:rsidRDefault="00EE6A55" w:rsidP="008B0F6F">
            <w:pPr>
              <w:jc w:val="right"/>
              <w:rPr>
                <w:color w:val="000000"/>
                <w:sz w:val="20"/>
                <w:szCs w:val="20"/>
              </w:rPr>
            </w:pPr>
            <w:r w:rsidRPr="008C6112">
              <w:rPr>
                <w:color w:val="000000"/>
                <w:sz w:val="20"/>
                <w:szCs w:val="20"/>
              </w:rPr>
              <w:t>0,00</w:t>
            </w:r>
          </w:p>
        </w:tc>
        <w:tc>
          <w:tcPr>
            <w:tcW w:w="1860" w:type="dxa"/>
            <w:gridSpan w:val="2"/>
            <w:tcBorders>
              <w:top w:val="nil"/>
              <w:left w:val="single" w:sz="4" w:space="0" w:color="auto"/>
              <w:bottom w:val="single" w:sz="4" w:space="0" w:color="auto"/>
              <w:right w:val="nil"/>
            </w:tcBorders>
            <w:noWrap/>
            <w:vAlign w:val="center"/>
            <w:hideMark/>
          </w:tcPr>
          <w:p w14:paraId="096447DE" w14:textId="77777777" w:rsidR="00EE6A55" w:rsidRPr="008C6112" w:rsidRDefault="00EE6A55" w:rsidP="008B0F6F">
            <w:pPr>
              <w:jc w:val="right"/>
              <w:rPr>
                <w:color w:val="000000"/>
                <w:sz w:val="20"/>
                <w:szCs w:val="20"/>
              </w:rPr>
            </w:pPr>
            <w:r w:rsidRPr="008C6112">
              <w:rPr>
                <w:color w:val="000000"/>
                <w:sz w:val="20"/>
                <w:szCs w:val="20"/>
              </w:rPr>
              <w:t>2 630 000,00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725D182" w14:textId="77777777" w:rsidR="00EE6A55" w:rsidRPr="008C6112" w:rsidRDefault="00EE6A55" w:rsidP="008B0F6F">
            <w:pPr>
              <w:jc w:val="right"/>
              <w:rPr>
                <w:color w:val="000000"/>
                <w:sz w:val="20"/>
                <w:szCs w:val="20"/>
              </w:rPr>
            </w:pPr>
            <w:r w:rsidRPr="008C6112">
              <w:rPr>
                <w:color w:val="000000"/>
                <w:sz w:val="20"/>
                <w:szCs w:val="20"/>
              </w:rPr>
              <w:t>2 630 000,00</w:t>
            </w:r>
          </w:p>
        </w:tc>
      </w:tr>
      <w:tr w:rsidR="00EE6A55" w:rsidRPr="008C6112" w14:paraId="01C6A885" w14:textId="77777777" w:rsidTr="008C6112">
        <w:trPr>
          <w:gridBefore w:val="1"/>
          <w:gridAfter w:val="1"/>
          <w:wBefore w:w="567" w:type="dxa"/>
          <w:wAfter w:w="1181" w:type="dxa"/>
          <w:trHeight w:val="1140"/>
        </w:trPr>
        <w:tc>
          <w:tcPr>
            <w:tcW w:w="5149" w:type="dxa"/>
            <w:gridSpan w:val="2"/>
            <w:tcBorders>
              <w:top w:val="nil"/>
              <w:left w:val="single" w:sz="8" w:space="0" w:color="auto"/>
              <w:bottom w:val="single" w:sz="4" w:space="0" w:color="auto"/>
              <w:right w:val="single" w:sz="4" w:space="0" w:color="auto"/>
            </w:tcBorders>
            <w:vAlign w:val="center"/>
            <w:hideMark/>
          </w:tcPr>
          <w:p w14:paraId="1D38CC02"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"Развитие сельского хозяйства и регулирования рынков сельскохозяйственной продукции, сырья и продовольствия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26F73228" w14:textId="77777777" w:rsidR="00EE6A55" w:rsidRPr="008C6112" w:rsidRDefault="00EE6A55" w:rsidP="008B0F6F">
            <w:pPr>
              <w:jc w:val="center"/>
              <w:rPr>
                <w:color w:val="000000"/>
                <w:sz w:val="20"/>
                <w:szCs w:val="20"/>
              </w:rPr>
            </w:pPr>
            <w:r w:rsidRPr="008C6112">
              <w:rPr>
                <w:color w:val="000000"/>
                <w:sz w:val="20"/>
                <w:szCs w:val="20"/>
              </w:rPr>
              <w:t>13.0.00.00000</w:t>
            </w:r>
          </w:p>
        </w:tc>
        <w:tc>
          <w:tcPr>
            <w:tcW w:w="960" w:type="dxa"/>
            <w:gridSpan w:val="2"/>
            <w:tcBorders>
              <w:top w:val="nil"/>
              <w:left w:val="nil"/>
              <w:bottom w:val="single" w:sz="4" w:space="0" w:color="auto"/>
              <w:right w:val="single" w:sz="4" w:space="0" w:color="auto"/>
            </w:tcBorders>
            <w:noWrap/>
            <w:vAlign w:val="center"/>
            <w:hideMark/>
          </w:tcPr>
          <w:p w14:paraId="744C02A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30F47AB" w14:textId="77777777" w:rsidR="00EE6A55" w:rsidRPr="008C6112" w:rsidRDefault="00EE6A55" w:rsidP="008B0F6F">
            <w:pPr>
              <w:jc w:val="right"/>
              <w:rPr>
                <w:color w:val="000000"/>
                <w:sz w:val="20"/>
                <w:szCs w:val="20"/>
              </w:rPr>
            </w:pPr>
            <w:r w:rsidRPr="008C6112">
              <w:rPr>
                <w:color w:val="000000"/>
                <w:sz w:val="20"/>
                <w:szCs w:val="20"/>
              </w:rPr>
              <w:t>0,00</w:t>
            </w:r>
          </w:p>
        </w:tc>
        <w:tc>
          <w:tcPr>
            <w:tcW w:w="1860" w:type="dxa"/>
            <w:gridSpan w:val="2"/>
            <w:tcBorders>
              <w:top w:val="nil"/>
              <w:left w:val="single" w:sz="4" w:space="0" w:color="auto"/>
              <w:bottom w:val="single" w:sz="4" w:space="0" w:color="auto"/>
              <w:right w:val="nil"/>
            </w:tcBorders>
            <w:noWrap/>
            <w:vAlign w:val="center"/>
            <w:hideMark/>
          </w:tcPr>
          <w:p w14:paraId="1C3D342E" w14:textId="77777777" w:rsidR="00EE6A55" w:rsidRPr="008C6112" w:rsidRDefault="00EE6A55" w:rsidP="008B0F6F">
            <w:pPr>
              <w:jc w:val="right"/>
              <w:rPr>
                <w:color w:val="000000"/>
                <w:sz w:val="20"/>
                <w:szCs w:val="20"/>
              </w:rPr>
            </w:pPr>
            <w:r w:rsidRPr="008C6112">
              <w:rPr>
                <w:color w:val="000000"/>
                <w:sz w:val="20"/>
                <w:szCs w:val="20"/>
              </w:rPr>
              <w:t>2 630 000,00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3078001" w14:textId="77777777" w:rsidR="00EE6A55" w:rsidRPr="008C6112" w:rsidRDefault="00EE6A55" w:rsidP="008B0F6F">
            <w:pPr>
              <w:jc w:val="right"/>
              <w:rPr>
                <w:color w:val="000000"/>
                <w:sz w:val="20"/>
                <w:szCs w:val="20"/>
              </w:rPr>
            </w:pPr>
            <w:r w:rsidRPr="008C6112">
              <w:rPr>
                <w:color w:val="000000"/>
                <w:sz w:val="20"/>
                <w:szCs w:val="20"/>
              </w:rPr>
              <w:t>2 630 000,00</w:t>
            </w:r>
          </w:p>
        </w:tc>
      </w:tr>
      <w:tr w:rsidR="00EE6A55" w:rsidRPr="008C6112" w14:paraId="5BB12CBC" w14:textId="77777777" w:rsidTr="008C6112">
        <w:trPr>
          <w:gridBefore w:val="1"/>
          <w:gridAfter w:val="1"/>
          <w:wBefore w:w="567" w:type="dxa"/>
          <w:wAfter w:w="1181" w:type="dxa"/>
          <w:trHeight w:val="1140"/>
        </w:trPr>
        <w:tc>
          <w:tcPr>
            <w:tcW w:w="5149" w:type="dxa"/>
            <w:gridSpan w:val="2"/>
            <w:tcBorders>
              <w:top w:val="nil"/>
              <w:left w:val="single" w:sz="8" w:space="0" w:color="auto"/>
              <w:bottom w:val="single" w:sz="4" w:space="0" w:color="auto"/>
              <w:right w:val="single" w:sz="4" w:space="0" w:color="auto"/>
            </w:tcBorders>
            <w:vAlign w:val="center"/>
            <w:hideMark/>
          </w:tcPr>
          <w:p w14:paraId="3D3B9710"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"Развитие сельского хозяйства и регулирования рынков сельскохозяйственной продукции, сырья и продовольствия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321F02C1" w14:textId="77777777" w:rsidR="00EE6A55" w:rsidRPr="008C6112" w:rsidRDefault="00EE6A55" w:rsidP="008B0F6F">
            <w:pPr>
              <w:jc w:val="center"/>
              <w:rPr>
                <w:color w:val="000000"/>
                <w:sz w:val="20"/>
                <w:szCs w:val="20"/>
              </w:rPr>
            </w:pPr>
            <w:r w:rsidRPr="008C6112">
              <w:rPr>
                <w:color w:val="000000"/>
                <w:sz w:val="20"/>
                <w:szCs w:val="20"/>
              </w:rPr>
              <w:t>13.0.00.00000</w:t>
            </w:r>
          </w:p>
        </w:tc>
        <w:tc>
          <w:tcPr>
            <w:tcW w:w="960" w:type="dxa"/>
            <w:gridSpan w:val="2"/>
            <w:tcBorders>
              <w:top w:val="nil"/>
              <w:left w:val="nil"/>
              <w:bottom w:val="single" w:sz="4" w:space="0" w:color="auto"/>
              <w:right w:val="single" w:sz="4" w:space="0" w:color="auto"/>
            </w:tcBorders>
            <w:noWrap/>
            <w:vAlign w:val="center"/>
            <w:hideMark/>
          </w:tcPr>
          <w:p w14:paraId="6AB96A98"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63B4A2B" w14:textId="77777777" w:rsidR="00EE6A55" w:rsidRPr="008C6112" w:rsidRDefault="00EE6A55" w:rsidP="008B0F6F">
            <w:pPr>
              <w:jc w:val="right"/>
              <w:rPr>
                <w:color w:val="000000"/>
                <w:sz w:val="20"/>
                <w:szCs w:val="20"/>
              </w:rPr>
            </w:pPr>
            <w:r w:rsidRPr="008C6112">
              <w:rPr>
                <w:color w:val="000000"/>
                <w:sz w:val="20"/>
                <w:szCs w:val="20"/>
              </w:rPr>
              <w:t>0,00</w:t>
            </w:r>
          </w:p>
        </w:tc>
        <w:tc>
          <w:tcPr>
            <w:tcW w:w="1860" w:type="dxa"/>
            <w:gridSpan w:val="2"/>
            <w:tcBorders>
              <w:top w:val="nil"/>
              <w:left w:val="single" w:sz="4" w:space="0" w:color="auto"/>
              <w:bottom w:val="single" w:sz="4" w:space="0" w:color="auto"/>
              <w:right w:val="nil"/>
            </w:tcBorders>
            <w:noWrap/>
            <w:vAlign w:val="center"/>
            <w:hideMark/>
          </w:tcPr>
          <w:p w14:paraId="0B99449E" w14:textId="77777777" w:rsidR="00EE6A55" w:rsidRPr="008C6112" w:rsidRDefault="00EE6A55" w:rsidP="008B0F6F">
            <w:pPr>
              <w:jc w:val="right"/>
              <w:rPr>
                <w:color w:val="000000"/>
                <w:sz w:val="20"/>
                <w:szCs w:val="20"/>
              </w:rPr>
            </w:pPr>
            <w:r w:rsidRPr="008C6112">
              <w:rPr>
                <w:color w:val="000000"/>
                <w:sz w:val="20"/>
                <w:szCs w:val="20"/>
              </w:rPr>
              <w:t>2 630 000,00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11EA1195" w14:textId="77777777" w:rsidR="00EE6A55" w:rsidRPr="008C6112" w:rsidRDefault="00EE6A55" w:rsidP="008B0F6F">
            <w:pPr>
              <w:jc w:val="right"/>
              <w:rPr>
                <w:color w:val="000000"/>
                <w:sz w:val="20"/>
                <w:szCs w:val="20"/>
              </w:rPr>
            </w:pPr>
            <w:r w:rsidRPr="008C6112">
              <w:rPr>
                <w:color w:val="000000"/>
                <w:sz w:val="20"/>
                <w:szCs w:val="20"/>
              </w:rPr>
              <w:t>2 630 000,00</w:t>
            </w:r>
          </w:p>
        </w:tc>
      </w:tr>
      <w:tr w:rsidR="00EE6A55" w:rsidRPr="008C6112" w14:paraId="65CA4610" w14:textId="77777777" w:rsidTr="008C6112">
        <w:trPr>
          <w:gridBefore w:val="1"/>
          <w:gridAfter w:val="1"/>
          <w:wBefore w:w="567" w:type="dxa"/>
          <w:wAfter w:w="1181" w:type="dxa"/>
          <w:trHeight w:val="1140"/>
        </w:trPr>
        <w:tc>
          <w:tcPr>
            <w:tcW w:w="5149" w:type="dxa"/>
            <w:gridSpan w:val="2"/>
            <w:tcBorders>
              <w:top w:val="nil"/>
              <w:left w:val="single" w:sz="8" w:space="0" w:color="auto"/>
              <w:bottom w:val="single" w:sz="4" w:space="0" w:color="auto"/>
              <w:right w:val="single" w:sz="4" w:space="0" w:color="auto"/>
            </w:tcBorders>
            <w:vAlign w:val="center"/>
            <w:hideMark/>
          </w:tcPr>
          <w:p w14:paraId="370E1D8F"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"Развитие сельского хозяйства и регулирования рынков сельскохозяйственной продукции, сырья и продовольствия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3390DB0E" w14:textId="77777777" w:rsidR="00EE6A55" w:rsidRPr="008C6112" w:rsidRDefault="00EE6A55" w:rsidP="008B0F6F">
            <w:pPr>
              <w:jc w:val="center"/>
              <w:rPr>
                <w:color w:val="000000"/>
                <w:sz w:val="20"/>
                <w:szCs w:val="20"/>
              </w:rPr>
            </w:pPr>
            <w:r w:rsidRPr="008C6112">
              <w:rPr>
                <w:color w:val="000000"/>
                <w:sz w:val="20"/>
                <w:szCs w:val="20"/>
              </w:rPr>
              <w:t>13.0.00.49500</w:t>
            </w:r>
          </w:p>
        </w:tc>
        <w:tc>
          <w:tcPr>
            <w:tcW w:w="960" w:type="dxa"/>
            <w:gridSpan w:val="2"/>
            <w:tcBorders>
              <w:top w:val="nil"/>
              <w:left w:val="nil"/>
              <w:bottom w:val="single" w:sz="4" w:space="0" w:color="auto"/>
              <w:right w:val="single" w:sz="4" w:space="0" w:color="auto"/>
            </w:tcBorders>
            <w:noWrap/>
            <w:vAlign w:val="center"/>
            <w:hideMark/>
          </w:tcPr>
          <w:p w14:paraId="57307556"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912487E" w14:textId="77777777" w:rsidR="00EE6A55" w:rsidRPr="008C6112" w:rsidRDefault="00EE6A55" w:rsidP="008B0F6F">
            <w:pPr>
              <w:jc w:val="right"/>
              <w:rPr>
                <w:color w:val="000000"/>
                <w:sz w:val="20"/>
                <w:szCs w:val="20"/>
              </w:rPr>
            </w:pPr>
            <w:r w:rsidRPr="008C6112">
              <w:rPr>
                <w:color w:val="000000"/>
                <w:sz w:val="20"/>
                <w:szCs w:val="20"/>
              </w:rPr>
              <w:t>0,00</w:t>
            </w:r>
          </w:p>
        </w:tc>
        <w:tc>
          <w:tcPr>
            <w:tcW w:w="1860" w:type="dxa"/>
            <w:gridSpan w:val="2"/>
            <w:tcBorders>
              <w:top w:val="nil"/>
              <w:left w:val="single" w:sz="4" w:space="0" w:color="auto"/>
              <w:bottom w:val="single" w:sz="4" w:space="0" w:color="auto"/>
              <w:right w:val="nil"/>
            </w:tcBorders>
            <w:noWrap/>
            <w:vAlign w:val="center"/>
            <w:hideMark/>
          </w:tcPr>
          <w:p w14:paraId="4D740B53" w14:textId="77777777" w:rsidR="00EE6A55" w:rsidRPr="008C6112" w:rsidRDefault="00EE6A55" w:rsidP="008B0F6F">
            <w:pPr>
              <w:jc w:val="right"/>
              <w:rPr>
                <w:color w:val="000000"/>
                <w:sz w:val="20"/>
                <w:szCs w:val="20"/>
              </w:rPr>
            </w:pPr>
            <w:r w:rsidRPr="008C6112">
              <w:rPr>
                <w:color w:val="000000"/>
                <w:sz w:val="20"/>
                <w:szCs w:val="20"/>
              </w:rPr>
              <w:t>2 630 000,00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7E34B3C" w14:textId="77777777" w:rsidR="00EE6A55" w:rsidRPr="008C6112" w:rsidRDefault="00EE6A55" w:rsidP="008B0F6F">
            <w:pPr>
              <w:jc w:val="right"/>
              <w:rPr>
                <w:color w:val="000000"/>
                <w:sz w:val="20"/>
                <w:szCs w:val="20"/>
              </w:rPr>
            </w:pPr>
            <w:r w:rsidRPr="008C6112">
              <w:rPr>
                <w:color w:val="000000"/>
                <w:sz w:val="20"/>
                <w:szCs w:val="20"/>
              </w:rPr>
              <w:t>2 630 000,00</w:t>
            </w:r>
          </w:p>
        </w:tc>
      </w:tr>
      <w:tr w:rsidR="00EE6A55" w:rsidRPr="008C6112" w14:paraId="16C2EA1B"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1BEECB07"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"Комплексные меры профилактики наркомании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32EF7EA5" w14:textId="77777777" w:rsidR="00EE6A55" w:rsidRPr="008C6112" w:rsidRDefault="00EE6A55" w:rsidP="008B0F6F">
            <w:pPr>
              <w:jc w:val="center"/>
              <w:rPr>
                <w:color w:val="000000"/>
                <w:sz w:val="20"/>
                <w:szCs w:val="20"/>
              </w:rPr>
            </w:pPr>
            <w:r w:rsidRPr="008C6112">
              <w:rPr>
                <w:color w:val="000000"/>
                <w:sz w:val="20"/>
                <w:szCs w:val="20"/>
              </w:rPr>
              <w:t>14.0.00.00000</w:t>
            </w:r>
          </w:p>
        </w:tc>
        <w:tc>
          <w:tcPr>
            <w:tcW w:w="960" w:type="dxa"/>
            <w:gridSpan w:val="2"/>
            <w:tcBorders>
              <w:top w:val="nil"/>
              <w:left w:val="nil"/>
              <w:bottom w:val="single" w:sz="4" w:space="0" w:color="auto"/>
              <w:right w:val="single" w:sz="4" w:space="0" w:color="auto"/>
            </w:tcBorders>
            <w:noWrap/>
            <w:vAlign w:val="center"/>
            <w:hideMark/>
          </w:tcPr>
          <w:p w14:paraId="28DA552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B00E758" w14:textId="77777777" w:rsidR="00EE6A55" w:rsidRPr="008C6112" w:rsidRDefault="00EE6A55" w:rsidP="008B0F6F">
            <w:pPr>
              <w:jc w:val="right"/>
              <w:rPr>
                <w:color w:val="000000"/>
                <w:sz w:val="20"/>
                <w:szCs w:val="20"/>
              </w:rPr>
            </w:pPr>
            <w:r w:rsidRPr="008C6112">
              <w:rPr>
                <w:color w:val="000000"/>
                <w:sz w:val="20"/>
                <w:szCs w:val="20"/>
              </w:rPr>
              <w:t>424 000,00</w:t>
            </w:r>
          </w:p>
        </w:tc>
        <w:tc>
          <w:tcPr>
            <w:tcW w:w="1860" w:type="dxa"/>
            <w:gridSpan w:val="2"/>
            <w:tcBorders>
              <w:top w:val="nil"/>
              <w:left w:val="single" w:sz="4" w:space="0" w:color="auto"/>
              <w:bottom w:val="single" w:sz="4" w:space="0" w:color="auto"/>
              <w:right w:val="nil"/>
            </w:tcBorders>
            <w:noWrap/>
            <w:vAlign w:val="center"/>
            <w:hideMark/>
          </w:tcPr>
          <w:p w14:paraId="4CB80DAF"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BF1CFE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57DF397"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4E9BBEF6"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"Комплексные меры профилактики наркомании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47F9C333" w14:textId="77777777" w:rsidR="00EE6A55" w:rsidRPr="008C6112" w:rsidRDefault="00EE6A55" w:rsidP="008B0F6F">
            <w:pPr>
              <w:jc w:val="center"/>
              <w:rPr>
                <w:color w:val="000000"/>
                <w:sz w:val="20"/>
                <w:szCs w:val="20"/>
              </w:rPr>
            </w:pPr>
            <w:r w:rsidRPr="008C6112">
              <w:rPr>
                <w:color w:val="000000"/>
                <w:sz w:val="20"/>
                <w:szCs w:val="20"/>
              </w:rPr>
              <w:t>14.0.00.00000</w:t>
            </w:r>
          </w:p>
        </w:tc>
        <w:tc>
          <w:tcPr>
            <w:tcW w:w="960" w:type="dxa"/>
            <w:gridSpan w:val="2"/>
            <w:tcBorders>
              <w:top w:val="nil"/>
              <w:left w:val="nil"/>
              <w:bottom w:val="single" w:sz="4" w:space="0" w:color="auto"/>
              <w:right w:val="single" w:sz="4" w:space="0" w:color="auto"/>
            </w:tcBorders>
            <w:noWrap/>
            <w:vAlign w:val="center"/>
            <w:hideMark/>
          </w:tcPr>
          <w:p w14:paraId="53C2619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32653BD" w14:textId="77777777" w:rsidR="00EE6A55" w:rsidRPr="008C6112" w:rsidRDefault="00EE6A55" w:rsidP="008B0F6F">
            <w:pPr>
              <w:jc w:val="right"/>
              <w:rPr>
                <w:color w:val="000000"/>
                <w:sz w:val="20"/>
                <w:szCs w:val="20"/>
              </w:rPr>
            </w:pPr>
            <w:r w:rsidRPr="008C6112">
              <w:rPr>
                <w:color w:val="000000"/>
                <w:sz w:val="20"/>
                <w:szCs w:val="20"/>
              </w:rPr>
              <w:t>424 000,00</w:t>
            </w:r>
          </w:p>
        </w:tc>
        <w:tc>
          <w:tcPr>
            <w:tcW w:w="1860" w:type="dxa"/>
            <w:gridSpan w:val="2"/>
            <w:tcBorders>
              <w:top w:val="nil"/>
              <w:left w:val="single" w:sz="4" w:space="0" w:color="auto"/>
              <w:bottom w:val="single" w:sz="4" w:space="0" w:color="auto"/>
              <w:right w:val="nil"/>
            </w:tcBorders>
            <w:noWrap/>
            <w:vAlign w:val="center"/>
            <w:hideMark/>
          </w:tcPr>
          <w:p w14:paraId="506765DB"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29BB677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200CAA7"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1BF69EC8" w14:textId="77777777" w:rsidR="00EE6A55" w:rsidRPr="008C6112" w:rsidRDefault="00EE6A55" w:rsidP="008B0F6F">
            <w:pPr>
              <w:rPr>
                <w:color w:val="000000"/>
                <w:sz w:val="20"/>
                <w:szCs w:val="20"/>
              </w:rPr>
            </w:pPr>
            <w:r w:rsidRPr="008C6112">
              <w:rPr>
                <w:color w:val="000000"/>
                <w:sz w:val="20"/>
                <w:szCs w:val="20"/>
              </w:rPr>
              <w:t>Муниципальная программа "Комплексные меры профилактики наркомании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5F36179A" w14:textId="77777777" w:rsidR="00EE6A55" w:rsidRPr="008C6112" w:rsidRDefault="00EE6A55" w:rsidP="008B0F6F">
            <w:pPr>
              <w:jc w:val="center"/>
              <w:rPr>
                <w:color w:val="000000"/>
                <w:sz w:val="20"/>
                <w:szCs w:val="20"/>
              </w:rPr>
            </w:pPr>
            <w:r w:rsidRPr="008C6112">
              <w:rPr>
                <w:color w:val="000000"/>
                <w:sz w:val="20"/>
                <w:szCs w:val="20"/>
              </w:rPr>
              <w:t>14.0.00.00000</w:t>
            </w:r>
          </w:p>
        </w:tc>
        <w:tc>
          <w:tcPr>
            <w:tcW w:w="960" w:type="dxa"/>
            <w:gridSpan w:val="2"/>
            <w:tcBorders>
              <w:top w:val="nil"/>
              <w:left w:val="nil"/>
              <w:bottom w:val="single" w:sz="4" w:space="0" w:color="auto"/>
              <w:right w:val="single" w:sz="4" w:space="0" w:color="auto"/>
            </w:tcBorders>
            <w:noWrap/>
            <w:vAlign w:val="center"/>
            <w:hideMark/>
          </w:tcPr>
          <w:p w14:paraId="39344A9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61E1597" w14:textId="77777777" w:rsidR="00EE6A55" w:rsidRPr="008C6112" w:rsidRDefault="00EE6A55" w:rsidP="008B0F6F">
            <w:pPr>
              <w:jc w:val="right"/>
              <w:rPr>
                <w:color w:val="000000"/>
                <w:sz w:val="20"/>
                <w:szCs w:val="20"/>
              </w:rPr>
            </w:pPr>
            <w:r w:rsidRPr="008C6112">
              <w:rPr>
                <w:color w:val="000000"/>
                <w:sz w:val="20"/>
                <w:szCs w:val="20"/>
              </w:rPr>
              <w:t>424 000,00</w:t>
            </w:r>
          </w:p>
        </w:tc>
        <w:tc>
          <w:tcPr>
            <w:tcW w:w="1860" w:type="dxa"/>
            <w:gridSpan w:val="2"/>
            <w:tcBorders>
              <w:top w:val="nil"/>
              <w:left w:val="single" w:sz="4" w:space="0" w:color="auto"/>
              <w:bottom w:val="single" w:sz="4" w:space="0" w:color="auto"/>
              <w:right w:val="nil"/>
            </w:tcBorders>
            <w:noWrap/>
            <w:vAlign w:val="center"/>
            <w:hideMark/>
          </w:tcPr>
          <w:p w14:paraId="6B2F0510"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05E23465"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77112D5"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036B38D8" w14:textId="77777777" w:rsidR="00EE6A55" w:rsidRPr="008C6112" w:rsidRDefault="00EE6A55" w:rsidP="008B0F6F">
            <w:pPr>
              <w:rPr>
                <w:color w:val="000000"/>
                <w:sz w:val="20"/>
                <w:szCs w:val="20"/>
              </w:rPr>
            </w:pPr>
            <w:r w:rsidRPr="008C6112">
              <w:rPr>
                <w:color w:val="000000"/>
                <w:sz w:val="20"/>
                <w:szCs w:val="20"/>
              </w:rPr>
              <w:t>Реализация мероприятий в рамках МП "Комплексные меры профилактики наркомании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43707795" w14:textId="77777777" w:rsidR="00EE6A55" w:rsidRPr="008C6112" w:rsidRDefault="00EE6A55" w:rsidP="008B0F6F">
            <w:pPr>
              <w:jc w:val="center"/>
              <w:rPr>
                <w:color w:val="000000"/>
                <w:sz w:val="20"/>
                <w:szCs w:val="20"/>
              </w:rPr>
            </w:pPr>
            <w:r w:rsidRPr="008C6112">
              <w:rPr>
                <w:color w:val="000000"/>
                <w:sz w:val="20"/>
                <w:szCs w:val="20"/>
              </w:rPr>
              <w:t>14.0.00.79570</w:t>
            </w:r>
          </w:p>
        </w:tc>
        <w:tc>
          <w:tcPr>
            <w:tcW w:w="960" w:type="dxa"/>
            <w:gridSpan w:val="2"/>
            <w:tcBorders>
              <w:top w:val="nil"/>
              <w:left w:val="nil"/>
              <w:bottom w:val="single" w:sz="4" w:space="0" w:color="auto"/>
              <w:right w:val="single" w:sz="4" w:space="0" w:color="auto"/>
            </w:tcBorders>
            <w:noWrap/>
            <w:vAlign w:val="center"/>
            <w:hideMark/>
          </w:tcPr>
          <w:p w14:paraId="4CA8630C"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72ECADFB" w14:textId="77777777" w:rsidR="00EE6A55" w:rsidRPr="008C6112" w:rsidRDefault="00EE6A55" w:rsidP="008B0F6F">
            <w:pPr>
              <w:jc w:val="right"/>
              <w:rPr>
                <w:color w:val="000000"/>
                <w:sz w:val="20"/>
                <w:szCs w:val="20"/>
              </w:rPr>
            </w:pPr>
            <w:r w:rsidRPr="008C6112">
              <w:rPr>
                <w:color w:val="000000"/>
                <w:sz w:val="20"/>
                <w:szCs w:val="20"/>
              </w:rPr>
              <w:t>424 000,00</w:t>
            </w:r>
          </w:p>
        </w:tc>
        <w:tc>
          <w:tcPr>
            <w:tcW w:w="1860" w:type="dxa"/>
            <w:gridSpan w:val="2"/>
            <w:tcBorders>
              <w:top w:val="nil"/>
              <w:left w:val="single" w:sz="4" w:space="0" w:color="auto"/>
              <w:bottom w:val="single" w:sz="4" w:space="0" w:color="auto"/>
              <w:right w:val="nil"/>
            </w:tcBorders>
            <w:noWrap/>
            <w:vAlign w:val="center"/>
            <w:hideMark/>
          </w:tcPr>
          <w:p w14:paraId="7CDB623A"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07544894"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CE687A7" w14:textId="77777777" w:rsidTr="008C6112">
        <w:trPr>
          <w:gridBefore w:val="1"/>
          <w:gridAfter w:val="1"/>
          <w:wBefore w:w="567" w:type="dxa"/>
          <w:wAfter w:w="1181" w:type="dxa"/>
          <w:trHeight w:val="915"/>
        </w:trPr>
        <w:tc>
          <w:tcPr>
            <w:tcW w:w="5149" w:type="dxa"/>
            <w:gridSpan w:val="2"/>
            <w:tcBorders>
              <w:top w:val="nil"/>
              <w:left w:val="single" w:sz="8" w:space="0" w:color="auto"/>
              <w:bottom w:val="single" w:sz="4" w:space="0" w:color="auto"/>
              <w:right w:val="single" w:sz="4" w:space="0" w:color="auto"/>
            </w:tcBorders>
            <w:vAlign w:val="center"/>
            <w:hideMark/>
          </w:tcPr>
          <w:p w14:paraId="57EC50A4"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и поддержка территориального общественного самоуправления в Куйбышевском районе Новосибирской области "</w:t>
            </w:r>
          </w:p>
        </w:tc>
        <w:tc>
          <w:tcPr>
            <w:tcW w:w="1516" w:type="dxa"/>
            <w:gridSpan w:val="3"/>
            <w:tcBorders>
              <w:top w:val="nil"/>
              <w:left w:val="nil"/>
              <w:bottom w:val="single" w:sz="4" w:space="0" w:color="auto"/>
              <w:right w:val="single" w:sz="4" w:space="0" w:color="auto"/>
            </w:tcBorders>
            <w:noWrap/>
            <w:vAlign w:val="center"/>
            <w:hideMark/>
          </w:tcPr>
          <w:p w14:paraId="1FDE8690" w14:textId="77777777" w:rsidR="00EE6A55" w:rsidRPr="008C6112" w:rsidRDefault="00EE6A55" w:rsidP="008B0F6F">
            <w:pPr>
              <w:jc w:val="center"/>
              <w:rPr>
                <w:color w:val="000000"/>
                <w:sz w:val="20"/>
                <w:szCs w:val="20"/>
              </w:rPr>
            </w:pPr>
            <w:r w:rsidRPr="008C6112">
              <w:rPr>
                <w:color w:val="000000"/>
                <w:sz w:val="20"/>
                <w:szCs w:val="20"/>
              </w:rPr>
              <w:t>15.0.00.00000</w:t>
            </w:r>
          </w:p>
        </w:tc>
        <w:tc>
          <w:tcPr>
            <w:tcW w:w="960" w:type="dxa"/>
            <w:gridSpan w:val="2"/>
            <w:tcBorders>
              <w:top w:val="nil"/>
              <w:left w:val="nil"/>
              <w:bottom w:val="single" w:sz="4" w:space="0" w:color="auto"/>
              <w:right w:val="single" w:sz="4" w:space="0" w:color="auto"/>
            </w:tcBorders>
            <w:noWrap/>
            <w:vAlign w:val="center"/>
            <w:hideMark/>
          </w:tcPr>
          <w:p w14:paraId="36DCF3C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5807B8C" w14:textId="77777777" w:rsidR="00EE6A55" w:rsidRPr="008C6112" w:rsidRDefault="00EE6A55" w:rsidP="008B0F6F">
            <w:pPr>
              <w:jc w:val="right"/>
              <w:rPr>
                <w:color w:val="000000"/>
                <w:sz w:val="20"/>
                <w:szCs w:val="20"/>
              </w:rPr>
            </w:pPr>
            <w:r w:rsidRPr="008C6112">
              <w:rPr>
                <w:color w:val="000000"/>
                <w:sz w:val="20"/>
                <w:szCs w:val="20"/>
              </w:rPr>
              <w:t>1 261 749,75</w:t>
            </w:r>
          </w:p>
        </w:tc>
        <w:tc>
          <w:tcPr>
            <w:tcW w:w="1860" w:type="dxa"/>
            <w:gridSpan w:val="2"/>
            <w:tcBorders>
              <w:top w:val="nil"/>
              <w:left w:val="single" w:sz="4" w:space="0" w:color="auto"/>
              <w:bottom w:val="single" w:sz="4" w:space="0" w:color="auto"/>
              <w:right w:val="nil"/>
            </w:tcBorders>
            <w:noWrap/>
            <w:vAlign w:val="center"/>
            <w:hideMark/>
          </w:tcPr>
          <w:p w14:paraId="3D107F6E" w14:textId="77777777" w:rsidR="00EE6A55" w:rsidRPr="008C6112" w:rsidRDefault="00EE6A55" w:rsidP="008B0F6F">
            <w:pPr>
              <w:jc w:val="right"/>
              <w:rPr>
                <w:color w:val="000000"/>
                <w:sz w:val="20"/>
                <w:szCs w:val="20"/>
              </w:rPr>
            </w:pPr>
            <w:r w:rsidRPr="008C6112">
              <w:rPr>
                <w:color w:val="000000"/>
                <w:sz w:val="20"/>
                <w:szCs w:val="20"/>
              </w:rPr>
              <w:t>1 261 749,75</w:t>
            </w:r>
          </w:p>
        </w:tc>
        <w:tc>
          <w:tcPr>
            <w:tcW w:w="2700" w:type="dxa"/>
            <w:gridSpan w:val="3"/>
            <w:tcBorders>
              <w:top w:val="nil"/>
              <w:left w:val="single" w:sz="4" w:space="0" w:color="auto"/>
              <w:bottom w:val="single" w:sz="4" w:space="0" w:color="auto"/>
              <w:right w:val="single" w:sz="8" w:space="0" w:color="auto"/>
            </w:tcBorders>
            <w:noWrap/>
            <w:vAlign w:val="center"/>
            <w:hideMark/>
          </w:tcPr>
          <w:p w14:paraId="3CF56312" w14:textId="77777777" w:rsidR="00EE6A55" w:rsidRPr="008C6112" w:rsidRDefault="00EE6A55" w:rsidP="008B0F6F">
            <w:pPr>
              <w:jc w:val="right"/>
              <w:rPr>
                <w:color w:val="000000"/>
                <w:sz w:val="20"/>
                <w:szCs w:val="20"/>
              </w:rPr>
            </w:pPr>
            <w:r w:rsidRPr="008C6112">
              <w:rPr>
                <w:color w:val="000000"/>
                <w:sz w:val="20"/>
                <w:szCs w:val="20"/>
              </w:rPr>
              <w:t>1 261 749,75</w:t>
            </w:r>
          </w:p>
        </w:tc>
      </w:tr>
      <w:tr w:rsidR="00EE6A55" w:rsidRPr="008C6112" w14:paraId="1B6163FB" w14:textId="77777777" w:rsidTr="008C6112">
        <w:trPr>
          <w:gridBefore w:val="1"/>
          <w:gridAfter w:val="1"/>
          <w:wBefore w:w="567" w:type="dxa"/>
          <w:wAfter w:w="1181" w:type="dxa"/>
          <w:trHeight w:val="915"/>
        </w:trPr>
        <w:tc>
          <w:tcPr>
            <w:tcW w:w="5149" w:type="dxa"/>
            <w:gridSpan w:val="2"/>
            <w:tcBorders>
              <w:top w:val="nil"/>
              <w:left w:val="single" w:sz="8" w:space="0" w:color="auto"/>
              <w:bottom w:val="single" w:sz="4" w:space="0" w:color="auto"/>
              <w:right w:val="single" w:sz="4" w:space="0" w:color="auto"/>
            </w:tcBorders>
            <w:vAlign w:val="center"/>
            <w:hideMark/>
          </w:tcPr>
          <w:p w14:paraId="22EECA8A"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и поддержка территориального общественного самоуправления в Куйбышевском районе Новосибирской области "</w:t>
            </w:r>
          </w:p>
        </w:tc>
        <w:tc>
          <w:tcPr>
            <w:tcW w:w="1516" w:type="dxa"/>
            <w:gridSpan w:val="3"/>
            <w:tcBorders>
              <w:top w:val="nil"/>
              <w:left w:val="nil"/>
              <w:bottom w:val="single" w:sz="4" w:space="0" w:color="auto"/>
              <w:right w:val="single" w:sz="4" w:space="0" w:color="auto"/>
            </w:tcBorders>
            <w:noWrap/>
            <w:vAlign w:val="center"/>
            <w:hideMark/>
          </w:tcPr>
          <w:p w14:paraId="3DDCE4CD" w14:textId="77777777" w:rsidR="00EE6A55" w:rsidRPr="008C6112" w:rsidRDefault="00EE6A55" w:rsidP="008B0F6F">
            <w:pPr>
              <w:jc w:val="center"/>
              <w:rPr>
                <w:color w:val="000000"/>
                <w:sz w:val="20"/>
                <w:szCs w:val="20"/>
              </w:rPr>
            </w:pPr>
            <w:r w:rsidRPr="008C6112">
              <w:rPr>
                <w:color w:val="000000"/>
                <w:sz w:val="20"/>
                <w:szCs w:val="20"/>
              </w:rPr>
              <w:t>15.0.00.00000</w:t>
            </w:r>
          </w:p>
        </w:tc>
        <w:tc>
          <w:tcPr>
            <w:tcW w:w="960" w:type="dxa"/>
            <w:gridSpan w:val="2"/>
            <w:tcBorders>
              <w:top w:val="nil"/>
              <w:left w:val="nil"/>
              <w:bottom w:val="single" w:sz="4" w:space="0" w:color="auto"/>
              <w:right w:val="single" w:sz="4" w:space="0" w:color="auto"/>
            </w:tcBorders>
            <w:noWrap/>
            <w:vAlign w:val="center"/>
            <w:hideMark/>
          </w:tcPr>
          <w:p w14:paraId="5E42700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5D18BEC" w14:textId="77777777" w:rsidR="00EE6A55" w:rsidRPr="008C6112" w:rsidRDefault="00EE6A55" w:rsidP="008B0F6F">
            <w:pPr>
              <w:jc w:val="right"/>
              <w:rPr>
                <w:color w:val="000000"/>
                <w:sz w:val="20"/>
                <w:szCs w:val="20"/>
              </w:rPr>
            </w:pPr>
            <w:r w:rsidRPr="008C6112">
              <w:rPr>
                <w:color w:val="000000"/>
                <w:sz w:val="20"/>
                <w:szCs w:val="20"/>
              </w:rPr>
              <w:t>1 261 749,75</w:t>
            </w:r>
          </w:p>
        </w:tc>
        <w:tc>
          <w:tcPr>
            <w:tcW w:w="1860" w:type="dxa"/>
            <w:gridSpan w:val="2"/>
            <w:tcBorders>
              <w:top w:val="nil"/>
              <w:left w:val="single" w:sz="4" w:space="0" w:color="auto"/>
              <w:bottom w:val="single" w:sz="4" w:space="0" w:color="auto"/>
              <w:right w:val="nil"/>
            </w:tcBorders>
            <w:noWrap/>
            <w:vAlign w:val="center"/>
            <w:hideMark/>
          </w:tcPr>
          <w:p w14:paraId="42F1B779" w14:textId="77777777" w:rsidR="00EE6A55" w:rsidRPr="008C6112" w:rsidRDefault="00EE6A55" w:rsidP="008B0F6F">
            <w:pPr>
              <w:jc w:val="right"/>
              <w:rPr>
                <w:color w:val="000000"/>
                <w:sz w:val="20"/>
                <w:szCs w:val="20"/>
              </w:rPr>
            </w:pPr>
            <w:r w:rsidRPr="008C6112">
              <w:rPr>
                <w:color w:val="000000"/>
                <w:sz w:val="20"/>
                <w:szCs w:val="20"/>
              </w:rPr>
              <w:t>1 261 749,75</w:t>
            </w:r>
          </w:p>
        </w:tc>
        <w:tc>
          <w:tcPr>
            <w:tcW w:w="2700" w:type="dxa"/>
            <w:gridSpan w:val="3"/>
            <w:tcBorders>
              <w:top w:val="nil"/>
              <w:left w:val="single" w:sz="4" w:space="0" w:color="auto"/>
              <w:bottom w:val="single" w:sz="4" w:space="0" w:color="auto"/>
              <w:right w:val="single" w:sz="8" w:space="0" w:color="auto"/>
            </w:tcBorders>
            <w:noWrap/>
            <w:vAlign w:val="center"/>
            <w:hideMark/>
          </w:tcPr>
          <w:p w14:paraId="4E187586" w14:textId="77777777" w:rsidR="00EE6A55" w:rsidRPr="008C6112" w:rsidRDefault="00EE6A55" w:rsidP="008B0F6F">
            <w:pPr>
              <w:jc w:val="right"/>
              <w:rPr>
                <w:color w:val="000000"/>
                <w:sz w:val="20"/>
                <w:szCs w:val="20"/>
              </w:rPr>
            </w:pPr>
            <w:r w:rsidRPr="008C6112">
              <w:rPr>
                <w:color w:val="000000"/>
                <w:sz w:val="20"/>
                <w:szCs w:val="20"/>
              </w:rPr>
              <w:t>1 261 749,75</w:t>
            </w:r>
          </w:p>
        </w:tc>
      </w:tr>
      <w:tr w:rsidR="00EE6A55" w:rsidRPr="008C6112" w14:paraId="06EE8669" w14:textId="77777777" w:rsidTr="008C6112">
        <w:trPr>
          <w:gridBefore w:val="1"/>
          <w:gridAfter w:val="1"/>
          <w:wBefore w:w="567" w:type="dxa"/>
          <w:wAfter w:w="1181" w:type="dxa"/>
          <w:trHeight w:val="915"/>
        </w:trPr>
        <w:tc>
          <w:tcPr>
            <w:tcW w:w="5149" w:type="dxa"/>
            <w:gridSpan w:val="2"/>
            <w:tcBorders>
              <w:top w:val="nil"/>
              <w:left w:val="single" w:sz="8" w:space="0" w:color="auto"/>
              <w:bottom w:val="single" w:sz="4" w:space="0" w:color="auto"/>
              <w:right w:val="single" w:sz="4" w:space="0" w:color="auto"/>
            </w:tcBorders>
            <w:vAlign w:val="center"/>
            <w:hideMark/>
          </w:tcPr>
          <w:p w14:paraId="024566E9" w14:textId="77777777" w:rsidR="00EE6A55" w:rsidRPr="008C6112" w:rsidRDefault="00EE6A55" w:rsidP="008B0F6F">
            <w:pPr>
              <w:rPr>
                <w:color w:val="000000"/>
                <w:sz w:val="20"/>
                <w:szCs w:val="20"/>
              </w:rPr>
            </w:pPr>
            <w:r w:rsidRPr="008C6112">
              <w:rPr>
                <w:color w:val="000000"/>
                <w:sz w:val="20"/>
                <w:szCs w:val="20"/>
              </w:rPr>
              <w:t>Муниципальная программа "Развитие и поддержка территориального общественного самоуправления в Куйбышевском районе Новосибирской области "</w:t>
            </w:r>
          </w:p>
        </w:tc>
        <w:tc>
          <w:tcPr>
            <w:tcW w:w="1516" w:type="dxa"/>
            <w:gridSpan w:val="3"/>
            <w:tcBorders>
              <w:top w:val="nil"/>
              <w:left w:val="nil"/>
              <w:bottom w:val="single" w:sz="4" w:space="0" w:color="auto"/>
              <w:right w:val="single" w:sz="4" w:space="0" w:color="auto"/>
            </w:tcBorders>
            <w:noWrap/>
            <w:vAlign w:val="center"/>
            <w:hideMark/>
          </w:tcPr>
          <w:p w14:paraId="3B899A23" w14:textId="77777777" w:rsidR="00EE6A55" w:rsidRPr="008C6112" w:rsidRDefault="00EE6A55" w:rsidP="008B0F6F">
            <w:pPr>
              <w:jc w:val="center"/>
              <w:rPr>
                <w:color w:val="000000"/>
                <w:sz w:val="20"/>
                <w:szCs w:val="20"/>
              </w:rPr>
            </w:pPr>
            <w:r w:rsidRPr="008C6112">
              <w:rPr>
                <w:color w:val="000000"/>
                <w:sz w:val="20"/>
                <w:szCs w:val="20"/>
              </w:rPr>
              <w:t>15.0.00.00000</w:t>
            </w:r>
          </w:p>
        </w:tc>
        <w:tc>
          <w:tcPr>
            <w:tcW w:w="960" w:type="dxa"/>
            <w:gridSpan w:val="2"/>
            <w:tcBorders>
              <w:top w:val="nil"/>
              <w:left w:val="nil"/>
              <w:bottom w:val="single" w:sz="4" w:space="0" w:color="auto"/>
              <w:right w:val="single" w:sz="4" w:space="0" w:color="auto"/>
            </w:tcBorders>
            <w:noWrap/>
            <w:vAlign w:val="center"/>
            <w:hideMark/>
          </w:tcPr>
          <w:p w14:paraId="28EB11F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D1D6575" w14:textId="77777777" w:rsidR="00EE6A55" w:rsidRPr="008C6112" w:rsidRDefault="00EE6A55" w:rsidP="008B0F6F">
            <w:pPr>
              <w:jc w:val="right"/>
              <w:rPr>
                <w:color w:val="000000"/>
                <w:sz w:val="20"/>
                <w:szCs w:val="20"/>
              </w:rPr>
            </w:pPr>
            <w:r w:rsidRPr="008C6112">
              <w:rPr>
                <w:color w:val="000000"/>
                <w:sz w:val="20"/>
                <w:szCs w:val="20"/>
              </w:rPr>
              <w:t>1 261 749,75</w:t>
            </w:r>
          </w:p>
        </w:tc>
        <w:tc>
          <w:tcPr>
            <w:tcW w:w="1860" w:type="dxa"/>
            <w:gridSpan w:val="2"/>
            <w:tcBorders>
              <w:top w:val="nil"/>
              <w:left w:val="single" w:sz="4" w:space="0" w:color="auto"/>
              <w:bottom w:val="single" w:sz="4" w:space="0" w:color="auto"/>
              <w:right w:val="nil"/>
            </w:tcBorders>
            <w:noWrap/>
            <w:vAlign w:val="center"/>
            <w:hideMark/>
          </w:tcPr>
          <w:p w14:paraId="4BCA17D7" w14:textId="77777777" w:rsidR="00EE6A55" w:rsidRPr="008C6112" w:rsidRDefault="00EE6A55" w:rsidP="008B0F6F">
            <w:pPr>
              <w:jc w:val="right"/>
              <w:rPr>
                <w:color w:val="000000"/>
                <w:sz w:val="20"/>
                <w:szCs w:val="20"/>
              </w:rPr>
            </w:pPr>
            <w:r w:rsidRPr="008C6112">
              <w:rPr>
                <w:color w:val="000000"/>
                <w:sz w:val="20"/>
                <w:szCs w:val="20"/>
              </w:rPr>
              <w:t>1 261 749,75</w:t>
            </w:r>
          </w:p>
        </w:tc>
        <w:tc>
          <w:tcPr>
            <w:tcW w:w="2700" w:type="dxa"/>
            <w:gridSpan w:val="3"/>
            <w:tcBorders>
              <w:top w:val="nil"/>
              <w:left w:val="single" w:sz="4" w:space="0" w:color="auto"/>
              <w:bottom w:val="single" w:sz="4" w:space="0" w:color="auto"/>
              <w:right w:val="single" w:sz="8" w:space="0" w:color="auto"/>
            </w:tcBorders>
            <w:noWrap/>
            <w:vAlign w:val="center"/>
            <w:hideMark/>
          </w:tcPr>
          <w:p w14:paraId="230160E2" w14:textId="77777777" w:rsidR="00EE6A55" w:rsidRPr="008C6112" w:rsidRDefault="00EE6A55" w:rsidP="008B0F6F">
            <w:pPr>
              <w:jc w:val="right"/>
              <w:rPr>
                <w:color w:val="000000"/>
                <w:sz w:val="20"/>
                <w:szCs w:val="20"/>
              </w:rPr>
            </w:pPr>
            <w:r w:rsidRPr="008C6112">
              <w:rPr>
                <w:color w:val="000000"/>
                <w:sz w:val="20"/>
                <w:szCs w:val="20"/>
              </w:rPr>
              <w:t>1 261 749,75</w:t>
            </w:r>
          </w:p>
        </w:tc>
      </w:tr>
      <w:tr w:rsidR="00EE6A55" w:rsidRPr="008C6112" w14:paraId="0191F32C" w14:textId="77777777" w:rsidTr="008C6112">
        <w:trPr>
          <w:gridBefore w:val="1"/>
          <w:gridAfter w:val="1"/>
          <w:wBefore w:w="567" w:type="dxa"/>
          <w:wAfter w:w="1181" w:type="dxa"/>
          <w:trHeight w:val="2040"/>
        </w:trPr>
        <w:tc>
          <w:tcPr>
            <w:tcW w:w="5149" w:type="dxa"/>
            <w:gridSpan w:val="2"/>
            <w:tcBorders>
              <w:top w:val="nil"/>
              <w:left w:val="single" w:sz="8" w:space="0" w:color="auto"/>
              <w:bottom w:val="single" w:sz="4" w:space="0" w:color="auto"/>
              <w:right w:val="single" w:sz="4" w:space="0" w:color="auto"/>
            </w:tcBorders>
            <w:vAlign w:val="center"/>
            <w:hideMark/>
          </w:tcPr>
          <w:p w14:paraId="07A7287D"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32C8FBAF" w14:textId="77777777" w:rsidR="00EE6A55" w:rsidRPr="008C6112" w:rsidRDefault="00EE6A55" w:rsidP="008B0F6F">
            <w:pPr>
              <w:jc w:val="center"/>
              <w:rPr>
                <w:color w:val="000000"/>
                <w:sz w:val="20"/>
                <w:szCs w:val="20"/>
              </w:rPr>
            </w:pPr>
            <w:r w:rsidRPr="008C6112">
              <w:rPr>
                <w:color w:val="000000"/>
                <w:sz w:val="20"/>
                <w:szCs w:val="20"/>
              </w:rPr>
              <w:t>15.0.00.70610</w:t>
            </w:r>
          </w:p>
        </w:tc>
        <w:tc>
          <w:tcPr>
            <w:tcW w:w="960" w:type="dxa"/>
            <w:gridSpan w:val="2"/>
            <w:tcBorders>
              <w:top w:val="nil"/>
              <w:left w:val="nil"/>
              <w:bottom w:val="single" w:sz="4" w:space="0" w:color="auto"/>
              <w:right w:val="single" w:sz="4" w:space="0" w:color="auto"/>
            </w:tcBorders>
            <w:noWrap/>
            <w:vAlign w:val="center"/>
            <w:hideMark/>
          </w:tcPr>
          <w:p w14:paraId="636C2BDC"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47DB751B" w14:textId="77777777" w:rsidR="00EE6A55" w:rsidRPr="008C6112" w:rsidRDefault="00EE6A55" w:rsidP="008B0F6F">
            <w:pPr>
              <w:jc w:val="right"/>
              <w:rPr>
                <w:color w:val="000000"/>
                <w:sz w:val="20"/>
                <w:szCs w:val="20"/>
              </w:rPr>
            </w:pPr>
            <w:r w:rsidRPr="008C6112">
              <w:rPr>
                <w:color w:val="000000"/>
                <w:sz w:val="20"/>
                <w:szCs w:val="20"/>
              </w:rPr>
              <w:t>1 240 300,00</w:t>
            </w:r>
          </w:p>
        </w:tc>
        <w:tc>
          <w:tcPr>
            <w:tcW w:w="1860" w:type="dxa"/>
            <w:gridSpan w:val="2"/>
            <w:tcBorders>
              <w:top w:val="nil"/>
              <w:left w:val="single" w:sz="4" w:space="0" w:color="auto"/>
              <w:bottom w:val="single" w:sz="4" w:space="0" w:color="auto"/>
              <w:right w:val="nil"/>
            </w:tcBorders>
            <w:noWrap/>
            <w:vAlign w:val="center"/>
            <w:hideMark/>
          </w:tcPr>
          <w:p w14:paraId="49287303" w14:textId="77777777" w:rsidR="00EE6A55" w:rsidRPr="008C6112" w:rsidRDefault="00EE6A55" w:rsidP="008B0F6F">
            <w:pPr>
              <w:jc w:val="right"/>
              <w:rPr>
                <w:color w:val="000000"/>
                <w:sz w:val="20"/>
                <w:szCs w:val="20"/>
              </w:rPr>
            </w:pPr>
            <w:r w:rsidRPr="008C6112">
              <w:rPr>
                <w:color w:val="000000"/>
                <w:sz w:val="20"/>
                <w:szCs w:val="20"/>
              </w:rPr>
              <w:t>1 240 300,00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2FD10AA4" w14:textId="77777777" w:rsidR="00EE6A55" w:rsidRPr="008C6112" w:rsidRDefault="00EE6A55" w:rsidP="008B0F6F">
            <w:pPr>
              <w:jc w:val="right"/>
              <w:rPr>
                <w:color w:val="000000"/>
                <w:sz w:val="20"/>
                <w:szCs w:val="20"/>
              </w:rPr>
            </w:pPr>
            <w:r w:rsidRPr="008C6112">
              <w:rPr>
                <w:color w:val="000000"/>
                <w:sz w:val="20"/>
                <w:szCs w:val="20"/>
              </w:rPr>
              <w:t>1 240 300,00</w:t>
            </w:r>
          </w:p>
        </w:tc>
      </w:tr>
      <w:tr w:rsidR="00EE6A55" w:rsidRPr="008C6112" w14:paraId="523885A1" w14:textId="77777777" w:rsidTr="008C6112">
        <w:trPr>
          <w:gridBefore w:val="1"/>
          <w:gridAfter w:val="1"/>
          <w:wBefore w:w="567" w:type="dxa"/>
          <w:wAfter w:w="1181" w:type="dxa"/>
          <w:trHeight w:val="2265"/>
        </w:trPr>
        <w:tc>
          <w:tcPr>
            <w:tcW w:w="5149" w:type="dxa"/>
            <w:gridSpan w:val="2"/>
            <w:tcBorders>
              <w:top w:val="nil"/>
              <w:left w:val="single" w:sz="8" w:space="0" w:color="auto"/>
              <w:bottom w:val="single" w:sz="4" w:space="0" w:color="auto"/>
              <w:right w:val="single" w:sz="4" w:space="0" w:color="auto"/>
            </w:tcBorders>
            <w:vAlign w:val="center"/>
            <w:hideMark/>
          </w:tcPr>
          <w:p w14:paraId="572A9E4C"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w:t>
            </w:r>
            <w:proofErr w:type="spellStart"/>
            <w:r w:rsidRPr="008C6112">
              <w:rPr>
                <w:color w:val="000000"/>
                <w:sz w:val="20"/>
                <w:szCs w:val="20"/>
              </w:rPr>
              <w:t>софинансирование</w:t>
            </w:r>
            <w:proofErr w:type="spellEnd"/>
            <w:r w:rsidRPr="008C6112">
              <w:rPr>
                <w:color w:val="000000"/>
                <w:sz w:val="20"/>
                <w:szCs w:val="20"/>
              </w:rPr>
              <w:t xml:space="preserve"> мероприятий муниципальных программ развития территориального общественного самоуправления в Новосибирской области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1907B61C" w14:textId="77777777" w:rsidR="00EE6A55" w:rsidRPr="008C6112" w:rsidRDefault="00EE6A55" w:rsidP="008B0F6F">
            <w:pPr>
              <w:jc w:val="center"/>
              <w:rPr>
                <w:color w:val="000000"/>
                <w:sz w:val="20"/>
                <w:szCs w:val="20"/>
              </w:rPr>
            </w:pPr>
            <w:r w:rsidRPr="008C6112">
              <w:rPr>
                <w:color w:val="000000"/>
                <w:sz w:val="20"/>
                <w:szCs w:val="20"/>
              </w:rPr>
              <w:t>15.0.00.S0610</w:t>
            </w:r>
          </w:p>
        </w:tc>
        <w:tc>
          <w:tcPr>
            <w:tcW w:w="960" w:type="dxa"/>
            <w:gridSpan w:val="2"/>
            <w:tcBorders>
              <w:top w:val="nil"/>
              <w:left w:val="nil"/>
              <w:bottom w:val="single" w:sz="4" w:space="0" w:color="auto"/>
              <w:right w:val="single" w:sz="4" w:space="0" w:color="auto"/>
            </w:tcBorders>
            <w:noWrap/>
            <w:vAlign w:val="center"/>
            <w:hideMark/>
          </w:tcPr>
          <w:p w14:paraId="57E20FB6"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6819428" w14:textId="77777777" w:rsidR="00EE6A55" w:rsidRPr="008C6112" w:rsidRDefault="00EE6A55" w:rsidP="008B0F6F">
            <w:pPr>
              <w:jc w:val="right"/>
              <w:rPr>
                <w:color w:val="000000"/>
                <w:sz w:val="20"/>
                <w:szCs w:val="20"/>
              </w:rPr>
            </w:pPr>
            <w:r w:rsidRPr="008C6112">
              <w:rPr>
                <w:color w:val="000000"/>
                <w:sz w:val="20"/>
                <w:szCs w:val="20"/>
              </w:rPr>
              <w:t>21 449,75</w:t>
            </w:r>
          </w:p>
        </w:tc>
        <w:tc>
          <w:tcPr>
            <w:tcW w:w="1860" w:type="dxa"/>
            <w:gridSpan w:val="2"/>
            <w:tcBorders>
              <w:top w:val="nil"/>
              <w:left w:val="single" w:sz="4" w:space="0" w:color="auto"/>
              <w:bottom w:val="single" w:sz="4" w:space="0" w:color="auto"/>
              <w:right w:val="nil"/>
            </w:tcBorders>
            <w:noWrap/>
            <w:vAlign w:val="center"/>
            <w:hideMark/>
          </w:tcPr>
          <w:p w14:paraId="041D909C" w14:textId="77777777" w:rsidR="00EE6A55" w:rsidRPr="008C6112" w:rsidRDefault="00EE6A55" w:rsidP="008B0F6F">
            <w:pPr>
              <w:jc w:val="right"/>
              <w:rPr>
                <w:color w:val="000000"/>
                <w:sz w:val="20"/>
                <w:szCs w:val="20"/>
              </w:rPr>
            </w:pPr>
            <w:r w:rsidRPr="008C6112">
              <w:rPr>
                <w:color w:val="000000"/>
                <w:sz w:val="20"/>
                <w:szCs w:val="20"/>
              </w:rPr>
              <w:t>21 449,75</w:t>
            </w:r>
          </w:p>
        </w:tc>
        <w:tc>
          <w:tcPr>
            <w:tcW w:w="2700" w:type="dxa"/>
            <w:gridSpan w:val="3"/>
            <w:tcBorders>
              <w:top w:val="nil"/>
              <w:left w:val="single" w:sz="4" w:space="0" w:color="auto"/>
              <w:bottom w:val="single" w:sz="4" w:space="0" w:color="auto"/>
              <w:right w:val="single" w:sz="8" w:space="0" w:color="auto"/>
            </w:tcBorders>
            <w:noWrap/>
            <w:vAlign w:val="center"/>
            <w:hideMark/>
          </w:tcPr>
          <w:p w14:paraId="7D416E7C" w14:textId="77777777" w:rsidR="00EE6A55" w:rsidRPr="008C6112" w:rsidRDefault="00EE6A55" w:rsidP="008B0F6F">
            <w:pPr>
              <w:jc w:val="right"/>
              <w:rPr>
                <w:color w:val="000000"/>
                <w:sz w:val="20"/>
                <w:szCs w:val="20"/>
              </w:rPr>
            </w:pPr>
            <w:r w:rsidRPr="008C6112">
              <w:rPr>
                <w:color w:val="000000"/>
                <w:sz w:val="20"/>
                <w:szCs w:val="20"/>
              </w:rPr>
              <w:t>21 449,75</w:t>
            </w:r>
          </w:p>
        </w:tc>
      </w:tr>
      <w:tr w:rsidR="00EE6A55" w:rsidRPr="008C6112" w14:paraId="5F876A84"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5D6B519F" w14:textId="77777777" w:rsidR="00EE6A55" w:rsidRPr="008C6112" w:rsidRDefault="00EE6A55" w:rsidP="008B0F6F">
            <w:pPr>
              <w:rPr>
                <w:color w:val="000000"/>
                <w:sz w:val="20"/>
                <w:szCs w:val="20"/>
              </w:rPr>
            </w:pPr>
            <w:r w:rsidRPr="008C6112">
              <w:rPr>
                <w:color w:val="000000"/>
                <w:sz w:val="20"/>
                <w:szCs w:val="20"/>
              </w:rPr>
              <w:t>Муниципальная программа "Профилактика правонарушений, терроризма и экстремизма на территории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79271C52" w14:textId="77777777" w:rsidR="00EE6A55" w:rsidRPr="008C6112" w:rsidRDefault="00EE6A55" w:rsidP="008B0F6F">
            <w:pPr>
              <w:jc w:val="center"/>
              <w:rPr>
                <w:color w:val="000000"/>
                <w:sz w:val="20"/>
                <w:szCs w:val="20"/>
              </w:rPr>
            </w:pPr>
            <w:r w:rsidRPr="008C6112">
              <w:rPr>
                <w:color w:val="000000"/>
                <w:sz w:val="20"/>
                <w:szCs w:val="20"/>
              </w:rPr>
              <w:t>16.0.00.00000</w:t>
            </w:r>
          </w:p>
        </w:tc>
        <w:tc>
          <w:tcPr>
            <w:tcW w:w="960" w:type="dxa"/>
            <w:gridSpan w:val="2"/>
            <w:tcBorders>
              <w:top w:val="nil"/>
              <w:left w:val="nil"/>
              <w:bottom w:val="single" w:sz="4" w:space="0" w:color="auto"/>
              <w:right w:val="single" w:sz="4" w:space="0" w:color="auto"/>
            </w:tcBorders>
            <w:noWrap/>
            <w:vAlign w:val="center"/>
            <w:hideMark/>
          </w:tcPr>
          <w:p w14:paraId="6C7674A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765A55A" w14:textId="77777777" w:rsidR="00EE6A55" w:rsidRPr="008C6112" w:rsidRDefault="00EE6A55" w:rsidP="008B0F6F">
            <w:pPr>
              <w:jc w:val="right"/>
              <w:rPr>
                <w:color w:val="000000"/>
                <w:sz w:val="20"/>
                <w:szCs w:val="20"/>
              </w:rPr>
            </w:pPr>
            <w:r w:rsidRPr="008C6112">
              <w:rPr>
                <w:color w:val="000000"/>
                <w:sz w:val="20"/>
                <w:szCs w:val="20"/>
              </w:rPr>
              <w:t>500 000,00</w:t>
            </w:r>
          </w:p>
        </w:tc>
        <w:tc>
          <w:tcPr>
            <w:tcW w:w="1860" w:type="dxa"/>
            <w:gridSpan w:val="2"/>
            <w:tcBorders>
              <w:top w:val="nil"/>
              <w:left w:val="single" w:sz="4" w:space="0" w:color="auto"/>
              <w:bottom w:val="single" w:sz="4" w:space="0" w:color="auto"/>
              <w:right w:val="nil"/>
            </w:tcBorders>
            <w:noWrap/>
            <w:vAlign w:val="center"/>
            <w:hideMark/>
          </w:tcPr>
          <w:p w14:paraId="31852538"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BF19FAC"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05C12AC"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690E2C68" w14:textId="77777777" w:rsidR="00EE6A55" w:rsidRPr="008C6112" w:rsidRDefault="00EE6A55" w:rsidP="008B0F6F">
            <w:pPr>
              <w:rPr>
                <w:color w:val="000000"/>
                <w:sz w:val="20"/>
                <w:szCs w:val="20"/>
              </w:rPr>
            </w:pPr>
            <w:r w:rsidRPr="008C6112">
              <w:rPr>
                <w:color w:val="000000"/>
                <w:sz w:val="20"/>
                <w:szCs w:val="20"/>
              </w:rPr>
              <w:t>Муниципальная программа "Профилактика правонарушений, терроризма и экстремизма на территории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5FCA858B" w14:textId="77777777" w:rsidR="00EE6A55" w:rsidRPr="008C6112" w:rsidRDefault="00EE6A55" w:rsidP="008B0F6F">
            <w:pPr>
              <w:jc w:val="center"/>
              <w:rPr>
                <w:color w:val="000000"/>
                <w:sz w:val="20"/>
                <w:szCs w:val="20"/>
              </w:rPr>
            </w:pPr>
            <w:r w:rsidRPr="008C6112">
              <w:rPr>
                <w:color w:val="000000"/>
                <w:sz w:val="20"/>
                <w:szCs w:val="20"/>
              </w:rPr>
              <w:t>16.0.00.00000</w:t>
            </w:r>
          </w:p>
        </w:tc>
        <w:tc>
          <w:tcPr>
            <w:tcW w:w="960" w:type="dxa"/>
            <w:gridSpan w:val="2"/>
            <w:tcBorders>
              <w:top w:val="nil"/>
              <w:left w:val="nil"/>
              <w:bottom w:val="single" w:sz="4" w:space="0" w:color="auto"/>
              <w:right w:val="single" w:sz="4" w:space="0" w:color="auto"/>
            </w:tcBorders>
            <w:noWrap/>
            <w:vAlign w:val="center"/>
            <w:hideMark/>
          </w:tcPr>
          <w:p w14:paraId="777217AF"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F038DE1" w14:textId="77777777" w:rsidR="00EE6A55" w:rsidRPr="008C6112" w:rsidRDefault="00EE6A55" w:rsidP="008B0F6F">
            <w:pPr>
              <w:jc w:val="right"/>
              <w:rPr>
                <w:color w:val="000000"/>
                <w:sz w:val="20"/>
                <w:szCs w:val="20"/>
              </w:rPr>
            </w:pPr>
            <w:r w:rsidRPr="008C6112">
              <w:rPr>
                <w:color w:val="000000"/>
                <w:sz w:val="20"/>
                <w:szCs w:val="20"/>
              </w:rPr>
              <w:t>500 000,00</w:t>
            </w:r>
          </w:p>
        </w:tc>
        <w:tc>
          <w:tcPr>
            <w:tcW w:w="1860" w:type="dxa"/>
            <w:gridSpan w:val="2"/>
            <w:tcBorders>
              <w:top w:val="nil"/>
              <w:left w:val="single" w:sz="4" w:space="0" w:color="auto"/>
              <w:bottom w:val="single" w:sz="4" w:space="0" w:color="auto"/>
              <w:right w:val="nil"/>
            </w:tcBorders>
            <w:noWrap/>
            <w:vAlign w:val="center"/>
            <w:hideMark/>
          </w:tcPr>
          <w:p w14:paraId="7666F3EF"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6A91A1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BF21EF0"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67450A2D" w14:textId="77777777" w:rsidR="00EE6A55" w:rsidRPr="008C6112" w:rsidRDefault="00EE6A55" w:rsidP="008B0F6F">
            <w:pPr>
              <w:rPr>
                <w:color w:val="000000"/>
                <w:sz w:val="20"/>
                <w:szCs w:val="20"/>
              </w:rPr>
            </w:pPr>
            <w:r w:rsidRPr="008C6112">
              <w:rPr>
                <w:color w:val="000000"/>
                <w:sz w:val="20"/>
                <w:szCs w:val="20"/>
              </w:rPr>
              <w:t>Муниципальная программа "Профилактика правонарушений, терроризма и экстремизма на территории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5EA45B4E" w14:textId="77777777" w:rsidR="00EE6A55" w:rsidRPr="008C6112" w:rsidRDefault="00EE6A55" w:rsidP="008B0F6F">
            <w:pPr>
              <w:jc w:val="center"/>
              <w:rPr>
                <w:color w:val="000000"/>
                <w:sz w:val="20"/>
                <w:szCs w:val="20"/>
              </w:rPr>
            </w:pPr>
            <w:r w:rsidRPr="008C6112">
              <w:rPr>
                <w:color w:val="000000"/>
                <w:sz w:val="20"/>
                <w:szCs w:val="20"/>
              </w:rPr>
              <w:t>16.0.00.00000</w:t>
            </w:r>
          </w:p>
        </w:tc>
        <w:tc>
          <w:tcPr>
            <w:tcW w:w="960" w:type="dxa"/>
            <w:gridSpan w:val="2"/>
            <w:tcBorders>
              <w:top w:val="nil"/>
              <w:left w:val="nil"/>
              <w:bottom w:val="single" w:sz="4" w:space="0" w:color="auto"/>
              <w:right w:val="single" w:sz="4" w:space="0" w:color="auto"/>
            </w:tcBorders>
            <w:noWrap/>
            <w:vAlign w:val="center"/>
            <w:hideMark/>
          </w:tcPr>
          <w:p w14:paraId="624FAA5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5466768" w14:textId="77777777" w:rsidR="00EE6A55" w:rsidRPr="008C6112" w:rsidRDefault="00EE6A55" w:rsidP="008B0F6F">
            <w:pPr>
              <w:jc w:val="right"/>
              <w:rPr>
                <w:color w:val="000000"/>
                <w:sz w:val="20"/>
                <w:szCs w:val="20"/>
              </w:rPr>
            </w:pPr>
            <w:r w:rsidRPr="008C6112">
              <w:rPr>
                <w:color w:val="000000"/>
                <w:sz w:val="20"/>
                <w:szCs w:val="20"/>
              </w:rPr>
              <w:t>500 000,00</w:t>
            </w:r>
          </w:p>
        </w:tc>
        <w:tc>
          <w:tcPr>
            <w:tcW w:w="1860" w:type="dxa"/>
            <w:gridSpan w:val="2"/>
            <w:tcBorders>
              <w:top w:val="nil"/>
              <w:left w:val="single" w:sz="4" w:space="0" w:color="auto"/>
              <w:bottom w:val="single" w:sz="4" w:space="0" w:color="auto"/>
              <w:right w:val="nil"/>
            </w:tcBorders>
            <w:noWrap/>
            <w:vAlign w:val="center"/>
            <w:hideMark/>
          </w:tcPr>
          <w:p w14:paraId="18F9C32C"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0C11FE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16D7359B" w14:textId="77777777" w:rsidTr="008C6112">
        <w:trPr>
          <w:gridBefore w:val="1"/>
          <w:gridAfter w:val="1"/>
          <w:wBefore w:w="567" w:type="dxa"/>
          <w:wAfter w:w="1181" w:type="dxa"/>
          <w:trHeight w:val="915"/>
        </w:trPr>
        <w:tc>
          <w:tcPr>
            <w:tcW w:w="5149" w:type="dxa"/>
            <w:gridSpan w:val="2"/>
            <w:tcBorders>
              <w:top w:val="nil"/>
              <w:left w:val="single" w:sz="8" w:space="0" w:color="auto"/>
              <w:bottom w:val="single" w:sz="4" w:space="0" w:color="auto"/>
              <w:right w:val="single" w:sz="4" w:space="0" w:color="auto"/>
            </w:tcBorders>
            <w:vAlign w:val="center"/>
            <w:hideMark/>
          </w:tcPr>
          <w:p w14:paraId="2299A93E"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"Профилактика правонарушений, терроризма и экстремизма на территории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7BFE7102" w14:textId="77777777" w:rsidR="00EE6A55" w:rsidRPr="008C6112" w:rsidRDefault="00EE6A55" w:rsidP="008B0F6F">
            <w:pPr>
              <w:jc w:val="center"/>
              <w:rPr>
                <w:color w:val="000000"/>
                <w:sz w:val="20"/>
                <w:szCs w:val="20"/>
              </w:rPr>
            </w:pPr>
            <w:r w:rsidRPr="008C6112">
              <w:rPr>
                <w:color w:val="000000"/>
                <w:sz w:val="20"/>
                <w:szCs w:val="20"/>
              </w:rPr>
              <w:t>16.0.00.79500</w:t>
            </w:r>
          </w:p>
        </w:tc>
        <w:tc>
          <w:tcPr>
            <w:tcW w:w="960" w:type="dxa"/>
            <w:gridSpan w:val="2"/>
            <w:tcBorders>
              <w:top w:val="nil"/>
              <w:left w:val="nil"/>
              <w:bottom w:val="single" w:sz="4" w:space="0" w:color="auto"/>
              <w:right w:val="single" w:sz="4" w:space="0" w:color="auto"/>
            </w:tcBorders>
            <w:noWrap/>
            <w:vAlign w:val="center"/>
            <w:hideMark/>
          </w:tcPr>
          <w:p w14:paraId="6B42507C"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6A16A180" w14:textId="77777777" w:rsidR="00EE6A55" w:rsidRPr="008C6112" w:rsidRDefault="00EE6A55" w:rsidP="008B0F6F">
            <w:pPr>
              <w:jc w:val="right"/>
              <w:rPr>
                <w:color w:val="000000"/>
                <w:sz w:val="20"/>
                <w:szCs w:val="20"/>
              </w:rPr>
            </w:pPr>
            <w:r w:rsidRPr="008C6112">
              <w:rPr>
                <w:color w:val="000000"/>
                <w:sz w:val="20"/>
                <w:szCs w:val="20"/>
              </w:rPr>
              <w:t>500 000,00</w:t>
            </w:r>
          </w:p>
        </w:tc>
        <w:tc>
          <w:tcPr>
            <w:tcW w:w="1860" w:type="dxa"/>
            <w:gridSpan w:val="2"/>
            <w:tcBorders>
              <w:top w:val="nil"/>
              <w:left w:val="single" w:sz="4" w:space="0" w:color="auto"/>
              <w:bottom w:val="single" w:sz="4" w:space="0" w:color="auto"/>
              <w:right w:val="nil"/>
            </w:tcBorders>
            <w:noWrap/>
            <w:vAlign w:val="center"/>
            <w:hideMark/>
          </w:tcPr>
          <w:p w14:paraId="013EA078"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A9EBD7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8041409"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5930432A" w14:textId="77777777" w:rsidR="00EE6A55" w:rsidRPr="008C6112" w:rsidRDefault="00EE6A55" w:rsidP="008B0F6F">
            <w:pPr>
              <w:rPr>
                <w:color w:val="000000"/>
                <w:sz w:val="20"/>
                <w:szCs w:val="20"/>
              </w:rPr>
            </w:pPr>
            <w:r w:rsidRPr="008C6112">
              <w:rPr>
                <w:color w:val="000000"/>
                <w:sz w:val="20"/>
                <w:szCs w:val="20"/>
              </w:rPr>
              <w:t>Муниципальная программа "Жилищно-коммунальное хозяйство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2B8D8384" w14:textId="77777777" w:rsidR="00EE6A55" w:rsidRPr="008C6112" w:rsidRDefault="00EE6A55" w:rsidP="008B0F6F">
            <w:pPr>
              <w:jc w:val="center"/>
              <w:rPr>
                <w:color w:val="000000"/>
                <w:sz w:val="20"/>
                <w:szCs w:val="20"/>
              </w:rPr>
            </w:pPr>
            <w:r w:rsidRPr="008C6112">
              <w:rPr>
                <w:color w:val="000000"/>
                <w:sz w:val="20"/>
                <w:szCs w:val="20"/>
              </w:rPr>
              <w:t>17.0.00.00000</w:t>
            </w:r>
          </w:p>
        </w:tc>
        <w:tc>
          <w:tcPr>
            <w:tcW w:w="960" w:type="dxa"/>
            <w:gridSpan w:val="2"/>
            <w:tcBorders>
              <w:top w:val="nil"/>
              <w:left w:val="nil"/>
              <w:bottom w:val="single" w:sz="4" w:space="0" w:color="auto"/>
              <w:right w:val="single" w:sz="4" w:space="0" w:color="auto"/>
            </w:tcBorders>
            <w:noWrap/>
            <w:vAlign w:val="center"/>
            <w:hideMark/>
          </w:tcPr>
          <w:p w14:paraId="6EFB2FF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56B64AE" w14:textId="77777777" w:rsidR="00EE6A55" w:rsidRPr="008C6112" w:rsidRDefault="00EE6A55" w:rsidP="008B0F6F">
            <w:pPr>
              <w:jc w:val="right"/>
              <w:rPr>
                <w:color w:val="000000"/>
                <w:sz w:val="20"/>
                <w:szCs w:val="20"/>
              </w:rPr>
            </w:pPr>
            <w:r w:rsidRPr="008C6112">
              <w:rPr>
                <w:color w:val="000000"/>
                <w:sz w:val="20"/>
                <w:szCs w:val="20"/>
              </w:rPr>
              <w:t>110 602 963,28</w:t>
            </w:r>
          </w:p>
        </w:tc>
        <w:tc>
          <w:tcPr>
            <w:tcW w:w="1860" w:type="dxa"/>
            <w:gridSpan w:val="2"/>
            <w:tcBorders>
              <w:top w:val="nil"/>
              <w:left w:val="single" w:sz="4" w:space="0" w:color="auto"/>
              <w:bottom w:val="single" w:sz="4" w:space="0" w:color="auto"/>
              <w:right w:val="nil"/>
            </w:tcBorders>
            <w:noWrap/>
            <w:vAlign w:val="center"/>
            <w:hideMark/>
          </w:tcPr>
          <w:p w14:paraId="74023429" w14:textId="77777777" w:rsidR="00EE6A55" w:rsidRPr="008C6112" w:rsidRDefault="00EE6A55" w:rsidP="008B0F6F">
            <w:pPr>
              <w:jc w:val="right"/>
              <w:rPr>
                <w:color w:val="000000"/>
                <w:sz w:val="20"/>
                <w:szCs w:val="20"/>
              </w:rPr>
            </w:pPr>
            <w:r w:rsidRPr="008C6112">
              <w:rPr>
                <w:color w:val="000000"/>
                <w:sz w:val="20"/>
                <w:szCs w:val="20"/>
              </w:rPr>
              <w:t>30 431 738,26</w:t>
            </w:r>
          </w:p>
        </w:tc>
        <w:tc>
          <w:tcPr>
            <w:tcW w:w="2700" w:type="dxa"/>
            <w:gridSpan w:val="3"/>
            <w:tcBorders>
              <w:top w:val="nil"/>
              <w:left w:val="single" w:sz="4" w:space="0" w:color="auto"/>
              <w:bottom w:val="single" w:sz="4" w:space="0" w:color="auto"/>
              <w:right w:val="single" w:sz="8" w:space="0" w:color="auto"/>
            </w:tcBorders>
            <w:noWrap/>
            <w:vAlign w:val="center"/>
            <w:hideMark/>
          </w:tcPr>
          <w:p w14:paraId="1397F7A4" w14:textId="77777777" w:rsidR="00EE6A55" w:rsidRPr="008C6112" w:rsidRDefault="00EE6A55" w:rsidP="008B0F6F">
            <w:pPr>
              <w:jc w:val="right"/>
              <w:rPr>
                <w:color w:val="000000"/>
                <w:sz w:val="20"/>
                <w:szCs w:val="20"/>
              </w:rPr>
            </w:pPr>
            <w:r w:rsidRPr="008C6112">
              <w:rPr>
                <w:color w:val="000000"/>
                <w:sz w:val="20"/>
                <w:szCs w:val="20"/>
              </w:rPr>
              <w:t>30 431 738,26</w:t>
            </w:r>
          </w:p>
        </w:tc>
      </w:tr>
      <w:tr w:rsidR="00EE6A55" w:rsidRPr="008C6112" w14:paraId="2298C81A"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5F8185B8" w14:textId="77777777" w:rsidR="00EE6A55" w:rsidRPr="008C6112" w:rsidRDefault="00EE6A55" w:rsidP="008B0F6F">
            <w:pPr>
              <w:rPr>
                <w:color w:val="000000"/>
                <w:sz w:val="20"/>
                <w:szCs w:val="20"/>
              </w:rPr>
            </w:pPr>
            <w:r w:rsidRPr="008C6112">
              <w:rPr>
                <w:color w:val="000000"/>
                <w:sz w:val="20"/>
                <w:szCs w:val="20"/>
              </w:rPr>
              <w:t>Подпрограмма "Чистая вода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06F3C5A1" w14:textId="77777777" w:rsidR="00EE6A55" w:rsidRPr="008C6112" w:rsidRDefault="00EE6A55" w:rsidP="008B0F6F">
            <w:pPr>
              <w:jc w:val="center"/>
              <w:rPr>
                <w:color w:val="000000"/>
                <w:sz w:val="20"/>
                <w:szCs w:val="20"/>
              </w:rPr>
            </w:pPr>
            <w:r w:rsidRPr="008C6112">
              <w:rPr>
                <w:color w:val="000000"/>
                <w:sz w:val="20"/>
                <w:szCs w:val="20"/>
              </w:rPr>
              <w:t>17.1.00.00000</w:t>
            </w:r>
          </w:p>
        </w:tc>
        <w:tc>
          <w:tcPr>
            <w:tcW w:w="960" w:type="dxa"/>
            <w:gridSpan w:val="2"/>
            <w:tcBorders>
              <w:top w:val="nil"/>
              <w:left w:val="nil"/>
              <w:bottom w:val="single" w:sz="4" w:space="0" w:color="auto"/>
              <w:right w:val="single" w:sz="4" w:space="0" w:color="auto"/>
            </w:tcBorders>
            <w:noWrap/>
            <w:vAlign w:val="center"/>
            <w:hideMark/>
          </w:tcPr>
          <w:p w14:paraId="50F1668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7F786AF" w14:textId="77777777" w:rsidR="00EE6A55" w:rsidRPr="008C6112" w:rsidRDefault="00EE6A55" w:rsidP="008B0F6F">
            <w:pPr>
              <w:jc w:val="right"/>
              <w:rPr>
                <w:color w:val="000000"/>
                <w:sz w:val="20"/>
                <w:szCs w:val="20"/>
              </w:rPr>
            </w:pPr>
            <w:r w:rsidRPr="008C6112">
              <w:rPr>
                <w:color w:val="000000"/>
                <w:sz w:val="20"/>
                <w:szCs w:val="20"/>
              </w:rPr>
              <w:t>16 603 932,32</w:t>
            </w:r>
          </w:p>
        </w:tc>
        <w:tc>
          <w:tcPr>
            <w:tcW w:w="1860" w:type="dxa"/>
            <w:gridSpan w:val="2"/>
            <w:tcBorders>
              <w:top w:val="nil"/>
              <w:left w:val="single" w:sz="4" w:space="0" w:color="auto"/>
              <w:bottom w:val="single" w:sz="4" w:space="0" w:color="auto"/>
              <w:right w:val="nil"/>
            </w:tcBorders>
            <w:noWrap/>
            <w:vAlign w:val="center"/>
            <w:hideMark/>
          </w:tcPr>
          <w:p w14:paraId="4DF6DD83"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129CC0B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2783BB6"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5A414EB5" w14:textId="77777777" w:rsidR="00EE6A55" w:rsidRPr="008C6112" w:rsidRDefault="00EE6A55" w:rsidP="008B0F6F">
            <w:pPr>
              <w:rPr>
                <w:color w:val="000000"/>
                <w:sz w:val="20"/>
                <w:szCs w:val="20"/>
              </w:rPr>
            </w:pPr>
            <w:r w:rsidRPr="008C6112">
              <w:rPr>
                <w:color w:val="000000"/>
                <w:sz w:val="20"/>
                <w:szCs w:val="20"/>
              </w:rPr>
              <w:t>Подпрограмма "Чистая вода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1675579D" w14:textId="77777777" w:rsidR="00EE6A55" w:rsidRPr="008C6112" w:rsidRDefault="00EE6A55" w:rsidP="008B0F6F">
            <w:pPr>
              <w:jc w:val="center"/>
              <w:rPr>
                <w:color w:val="000000"/>
                <w:sz w:val="20"/>
                <w:szCs w:val="20"/>
              </w:rPr>
            </w:pPr>
            <w:r w:rsidRPr="008C6112">
              <w:rPr>
                <w:color w:val="000000"/>
                <w:sz w:val="20"/>
                <w:szCs w:val="20"/>
              </w:rPr>
              <w:t>17.1.00.00000</w:t>
            </w:r>
          </w:p>
        </w:tc>
        <w:tc>
          <w:tcPr>
            <w:tcW w:w="960" w:type="dxa"/>
            <w:gridSpan w:val="2"/>
            <w:tcBorders>
              <w:top w:val="nil"/>
              <w:left w:val="nil"/>
              <w:bottom w:val="single" w:sz="4" w:space="0" w:color="auto"/>
              <w:right w:val="single" w:sz="4" w:space="0" w:color="auto"/>
            </w:tcBorders>
            <w:noWrap/>
            <w:vAlign w:val="center"/>
            <w:hideMark/>
          </w:tcPr>
          <w:p w14:paraId="2EAEDE0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5898586" w14:textId="77777777" w:rsidR="00EE6A55" w:rsidRPr="008C6112" w:rsidRDefault="00EE6A55" w:rsidP="008B0F6F">
            <w:pPr>
              <w:jc w:val="right"/>
              <w:rPr>
                <w:color w:val="000000"/>
                <w:sz w:val="20"/>
                <w:szCs w:val="20"/>
              </w:rPr>
            </w:pPr>
            <w:r w:rsidRPr="008C6112">
              <w:rPr>
                <w:color w:val="000000"/>
                <w:sz w:val="20"/>
                <w:szCs w:val="20"/>
              </w:rPr>
              <w:t>16 603 932,32</w:t>
            </w:r>
          </w:p>
        </w:tc>
        <w:tc>
          <w:tcPr>
            <w:tcW w:w="1860" w:type="dxa"/>
            <w:gridSpan w:val="2"/>
            <w:tcBorders>
              <w:top w:val="nil"/>
              <w:left w:val="single" w:sz="4" w:space="0" w:color="auto"/>
              <w:bottom w:val="single" w:sz="4" w:space="0" w:color="auto"/>
              <w:right w:val="nil"/>
            </w:tcBorders>
            <w:noWrap/>
            <w:vAlign w:val="center"/>
            <w:hideMark/>
          </w:tcPr>
          <w:p w14:paraId="07D40F45"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D5A7646"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4815AE9B"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19979EB2" w14:textId="77777777" w:rsidR="00EE6A55" w:rsidRPr="008C6112" w:rsidRDefault="00EE6A55" w:rsidP="008B0F6F">
            <w:pPr>
              <w:rPr>
                <w:color w:val="000000"/>
                <w:sz w:val="20"/>
                <w:szCs w:val="20"/>
              </w:rPr>
            </w:pPr>
            <w:r w:rsidRPr="008C6112">
              <w:rPr>
                <w:color w:val="000000"/>
                <w:sz w:val="20"/>
                <w:szCs w:val="20"/>
              </w:rPr>
              <w:t>Реализация мероприятий подпрограммы "Чистая вода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68AFC384" w14:textId="77777777" w:rsidR="00EE6A55" w:rsidRPr="008C6112" w:rsidRDefault="00EE6A55" w:rsidP="008B0F6F">
            <w:pPr>
              <w:jc w:val="center"/>
              <w:rPr>
                <w:color w:val="000000"/>
                <w:sz w:val="20"/>
                <w:szCs w:val="20"/>
              </w:rPr>
            </w:pPr>
            <w:r w:rsidRPr="008C6112">
              <w:rPr>
                <w:color w:val="000000"/>
                <w:sz w:val="20"/>
                <w:szCs w:val="20"/>
              </w:rPr>
              <w:t>17.1.00.05951</w:t>
            </w:r>
          </w:p>
        </w:tc>
        <w:tc>
          <w:tcPr>
            <w:tcW w:w="960" w:type="dxa"/>
            <w:gridSpan w:val="2"/>
            <w:tcBorders>
              <w:top w:val="nil"/>
              <w:left w:val="nil"/>
              <w:bottom w:val="single" w:sz="4" w:space="0" w:color="auto"/>
              <w:right w:val="single" w:sz="4" w:space="0" w:color="auto"/>
            </w:tcBorders>
            <w:noWrap/>
            <w:vAlign w:val="center"/>
            <w:hideMark/>
          </w:tcPr>
          <w:p w14:paraId="39EC8947"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425B38F7" w14:textId="77777777" w:rsidR="00EE6A55" w:rsidRPr="008C6112" w:rsidRDefault="00EE6A55" w:rsidP="008B0F6F">
            <w:pPr>
              <w:jc w:val="right"/>
              <w:rPr>
                <w:color w:val="000000"/>
                <w:sz w:val="20"/>
                <w:szCs w:val="20"/>
              </w:rPr>
            </w:pPr>
            <w:r w:rsidRPr="008C6112">
              <w:rPr>
                <w:color w:val="000000"/>
                <w:sz w:val="20"/>
                <w:szCs w:val="20"/>
              </w:rPr>
              <w:t>16 603 932,32</w:t>
            </w:r>
          </w:p>
        </w:tc>
        <w:tc>
          <w:tcPr>
            <w:tcW w:w="1860" w:type="dxa"/>
            <w:gridSpan w:val="2"/>
            <w:tcBorders>
              <w:top w:val="nil"/>
              <w:left w:val="single" w:sz="4" w:space="0" w:color="auto"/>
              <w:bottom w:val="single" w:sz="4" w:space="0" w:color="auto"/>
              <w:right w:val="nil"/>
            </w:tcBorders>
            <w:noWrap/>
            <w:vAlign w:val="center"/>
            <w:hideMark/>
          </w:tcPr>
          <w:p w14:paraId="40A54335"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1F101C2D"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22B28D86"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02D85C5C" w14:textId="77777777" w:rsidR="00EE6A55" w:rsidRPr="008C6112" w:rsidRDefault="00EE6A55" w:rsidP="008B0F6F">
            <w:pPr>
              <w:rPr>
                <w:color w:val="000000"/>
                <w:sz w:val="20"/>
                <w:szCs w:val="20"/>
              </w:rPr>
            </w:pPr>
            <w:r w:rsidRPr="008C6112">
              <w:rPr>
                <w:color w:val="000000"/>
                <w:sz w:val="20"/>
                <w:szCs w:val="20"/>
              </w:rPr>
              <w:t>Подпрограмма "Безопасность жилищно-коммунального хозяйства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415BE60D" w14:textId="77777777" w:rsidR="00EE6A55" w:rsidRPr="008C6112" w:rsidRDefault="00EE6A55" w:rsidP="008B0F6F">
            <w:pPr>
              <w:jc w:val="center"/>
              <w:rPr>
                <w:color w:val="000000"/>
                <w:sz w:val="20"/>
                <w:szCs w:val="20"/>
              </w:rPr>
            </w:pPr>
            <w:r w:rsidRPr="008C6112">
              <w:rPr>
                <w:color w:val="000000"/>
                <w:sz w:val="20"/>
                <w:szCs w:val="20"/>
              </w:rPr>
              <w:t>17.3.00.00000</w:t>
            </w:r>
          </w:p>
        </w:tc>
        <w:tc>
          <w:tcPr>
            <w:tcW w:w="960" w:type="dxa"/>
            <w:gridSpan w:val="2"/>
            <w:tcBorders>
              <w:top w:val="nil"/>
              <w:left w:val="nil"/>
              <w:bottom w:val="single" w:sz="4" w:space="0" w:color="auto"/>
              <w:right w:val="single" w:sz="4" w:space="0" w:color="auto"/>
            </w:tcBorders>
            <w:noWrap/>
            <w:vAlign w:val="center"/>
            <w:hideMark/>
          </w:tcPr>
          <w:p w14:paraId="7D955624"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6516969E" w14:textId="77777777" w:rsidR="00EE6A55" w:rsidRPr="008C6112" w:rsidRDefault="00EE6A55" w:rsidP="008B0F6F">
            <w:pPr>
              <w:jc w:val="right"/>
              <w:rPr>
                <w:color w:val="000000"/>
                <w:sz w:val="20"/>
                <w:szCs w:val="20"/>
              </w:rPr>
            </w:pPr>
            <w:r w:rsidRPr="008C6112">
              <w:rPr>
                <w:color w:val="000000"/>
                <w:sz w:val="20"/>
                <w:szCs w:val="20"/>
              </w:rPr>
              <w:t>93 999 030,96</w:t>
            </w:r>
          </w:p>
        </w:tc>
        <w:tc>
          <w:tcPr>
            <w:tcW w:w="1860" w:type="dxa"/>
            <w:gridSpan w:val="2"/>
            <w:tcBorders>
              <w:top w:val="nil"/>
              <w:left w:val="single" w:sz="4" w:space="0" w:color="auto"/>
              <w:bottom w:val="single" w:sz="4" w:space="0" w:color="auto"/>
              <w:right w:val="nil"/>
            </w:tcBorders>
            <w:noWrap/>
            <w:vAlign w:val="center"/>
            <w:hideMark/>
          </w:tcPr>
          <w:p w14:paraId="2E9D08D6" w14:textId="77777777" w:rsidR="00EE6A55" w:rsidRPr="008C6112" w:rsidRDefault="00EE6A55" w:rsidP="008B0F6F">
            <w:pPr>
              <w:jc w:val="right"/>
              <w:rPr>
                <w:color w:val="000000"/>
                <w:sz w:val="20"/>
                <w:szCs w:val="20"/>
              </w:rPr>
            </w:pPr>
            <w:r w:rsidRPr="008C6112">
              <w:rPr>
                <w:color w:val="000000"/>
                <w:sz w:val="20"/>
                <w:szCs w:val="20"/>
              </w:rPr>
              <w:t>30 431 738,26</w:t>
            </w:r>
          </w:p>
        </w:tc>
        <w:tc>
          <w:tcPr>
            <w:tcW w:w="2700" w:type="dxa"/>
            <w:gridSpan w:val="3"/>
            <w:tcBorders>
              <w:top w:val="nil"/>
              <w:left w:val="single" w:sz="4" w:space="0" w:color="auto"/>
              <w:bottom w:val="single" w:sz="4" w:space="0" w:color="auto"/>
              <w:right w:val="single" w:sz="8" w:space="0" w:color="auto"/>
            </w:tcBorders>
            <w:noWrap/>
            <w:vAlign w:val="center"/>
            <w:hideMark/>
          </w:tcPr>
          <w:p w14:paraId="5968C0A0" w14:textId="77777777" w:rsidR="00EE6A55" w:rsidRPr="008C6112" w:rsidRDefault="00EE6A55" w:rsidP="008B0F6F">
            <w:pPr>
              <w:jc w:val="right"/>
              <w:rPr>
                <w:color w:val="000000"/>
                <w:sz w:val="20"/>
                <w:szCs w:val="20"/>
              </w:rPr>
            </w:pPr>
            <w:r w:rsidRPr="008C6112">
              <w:rPr>
                <w:color w:val="000000"/>
                <w:sz w:val="20"/>
                <w:szCs w:val="20"/>
              </w:rPr>
              <w:t>30 431 738,26</w:t>
            </w:r>
          </w:p>
        </w:tc>
      </w:tr>
      <w:tr w:rsidR="00EE6A55" w:rsidRPr="008C6112" w14:paraId="0FC1DC2D"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36EC0786" w14:textId="77777777" w:rsidR="00EE6A55" w:rsidRPr="008C6112" w:rsidRDefault="00EE6A55" w:rsidP="008B0F6F">
            <w:pPr>
              <w:rPr>
                <w:color w:val="000000"/>
                <w:sz w:val="20"/>
                <w:szCs w:val="20"/>
              </w:rPr>
            </w:pPr>
            <w:r w:rsidRPr="008C6112">
              <w:rPr>
                <w:color w:val="000000"/>
                <w:sz w:val="20"/>
                <w:szCs w:val="20"/>
              </w:rPr>
              <w:t>Подпрограмма "Безопасность жилищно-коммунального хозяйства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17E98237" w14:textId="77777777" w:rsidR="00EE6A55" w:rsidRPr="008C6112" w:rsidRDefault="00EE6A55" w:rsidP="008B0F6F">
            <w:pPr>
              <w:jc w:val="center"/>
              <w:rPr>
                <w:color w:val="000000"/>
                <w:sz w:val="20"/>
                <w:szCs w:val="20"/>
              </w:rPr>
            </w:pPr>
            <w:r w:rsidRPr="008C6112">
              <w:rPr>
                <w:color w:val="000000"/>
                <w:sz w:val="20"/>
                <w:szCs w:val="20"/>
              </w:rPr>
              <w:t>17.3.00.00000</w:t>
            </w:r>
          </w:p>
        </w:tc>
        <w:tc>
          <w:tcPr>
            <w:tcW w:w="960" w:type="dxa"/>
            <w:gridSpan w:val="2"/>
            <w:tcBorders>
              <w:top w:val="nil"/>
              <w:left w:val="nil"/>
              <w:bottom w:val="single" w:sz="4" w:space="0" w:color="auto"/>
              <w:right w:val="single" w:sz="4" w:space="0" w:color="auto"/>
            </w:tcBorders>
            <w:noWrap/>
            <w:vAlign w:val="center"/>
            <w:hideMark/>
          </w:tcPr>
          <w:p w14:paraId="743525FC"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5FF229E" w14:textId="77777777" w:rsidR="00EE6A55" w:rsidRPr="008C6112" w:rsidRDefault="00EE6A55" w:rsidP="008B0F6F">
            <w:pPr>
              <w:jc w:val="right"/>
              <w:rPr>
                <w:color w:val="000000"/>
                <w:sz w:val="20"/>
                <w:szCs w:val="20"/>
              </w:rPr>
            </w:pPr>
            <w:r w:rsidRPr="008C6112">
              <w:rPr>
                <w:color w:val="000000"/>
                <w:sz w:val="20"/>
                <w:szCs w:val="20"/>
              </w:rPr>
              <w:t>93 999 030,96</w:t>
            </w:r>
          </w:p>
        </w:tc>
        <w:tc>
          <w:tcPr>
            <w:tcW w:w="1860" w:type="dxa"/>
            <w:gridSpan w:val="2"/>
            <w:tcBorders>
              <w:top w:val="nil"/>
              <w:left w:val="single" w:sz="4" w:space="0" w:color="auto"/>
              <w:bottom w:val="single" w:sz="4" w:space="0" w:color="auto"/>
              <w:right w:val="nil"/>
            </w:tcBorders>
            <w:noWrap/>
            <w:vAlign w:val="center"/>
            <w:hideMark/>
          </w:tcPr>
          <w:p w14:paraId="17DFDACC" w14:textId="77777777" w:rsidR="00EE6A55" w:rsidRPr="008C6112" w:rsidRDefault="00EE6A55" w:rsidP="008B0F6F">
            <w:pPr>
              <w:jc w:val="right"/>
              <w:rPr>
                <w:color w:val="000000"/>
                <w:sz w:val="20"/>
                <w:szCs w:val="20"/>
              </w:rPr>
            </w:pPr>
            <w:r w:rsidRPr="008C6112">
              <w:rPr>
                <w:color w:val="000000"/>
                <w:sz w:val="20"/>
                <w:szCs w:val="20"/>
              </w:rPr>
              <w:t>30 431 738,26</w:t>
            </w:r>
          </w:p>
        </w:tc>
        <w:tc>
          <w:tcPr>
            <w:tcW w:w="2700" w:type="dxa"/>
            <w:gridSpan w:val="3"/>
            <w:tcBorders>
              <w:top w:val="nil"/>
              <w:left w:val="single" w:sz="4" w:space="0" w:color="auto"/>
              <w:bottom w:val="single" w:sz="4" w:space="0" w:color="auto"/>
              <w:right w:val="single" w:sz="8" w:space="0" w:color="auto"/>
            </w:tcBorders>
            <w:noWrap/>
            <w:vAlign w:val="center"/>
            <w:hideMark/>
          </w:tcPr>
          <w:p w14:paraId="01D97DF5" w14:textId="77777777" w:rsidR="00EE6A55" w:rsidRPr="008C6112" w:rsidRDefault="00EE6A55" w:rsidP="008B0F6F">
            <w:pPr>
              <w:jc w:val="right"/>
              <w:rPr>
                <w:color w:val="000000"/>
                <w:sz w:val="20"/>
                <w:szCs w:val="20"/>
              </w:rPr>
            </w:pPr>
            <w:r w:rsidRPr="008C6112">
              <w:rPr>
                <w:color w:val="000000"/>
                <w:sz w:val="20"/>
                <w:szCs w:val="20"/>
              </w:rPr>
              <w:t>30 431 738,26</w:t>
            </w:r>
          </w:p>
        </w:tc>
      </w:tr>
      <w:tr w:rsidR="00EE6A55" w:rsidRPr="008C6112" w14:paraId="3EA822CC"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1B28585C" w14:textId="77777777" w:rsidR="00EE6A55" w:rsidRPr="008C6112" w:rsidRDefault="00EE6A55" w:rsidP="008B0F6F">
            <w:pPr>
              <w:rPr>
                <w:color w:val="000000"/>
                <w:sz w:val="20"/>
                <w:szCs w:val="20"/>
              </w:rPr>
            </w:pPr>
            <w:r w:rsidRPr="008C6112">
              <w:rPr>
                <w:color w:val="000000"/>
                <w:sz w:val="20"/>
                <w:szCs w:val="20"/>
              </w:rPr>
              <w:t>Мероприятия в области коммунального хозяйства</w:t>
            </w:r>
          </w:p>
        </w:tc>
        <w:tc>
          <w:tcPr>
            <w:tcW w:w="1516" w:type="dxa"/>
            <w:gridSpan w:val="3"/>
            <w:tcBorders>
              <w:top w:val="nil"/>
              <w:left w:val="nil"/>
              <w:bottom w:val="single" w:sz="4" w:space="0" w:color="auto"/>
              <w:right w:val="single" w:sz="4" w:space="0" w:color="auto"/>
            </w:tcBorders>
            <w:noWrap/>
            <w:vAlign w:val="center"/>
            <w:hideMark/>
          </w:tcPr>
          <w:p w14:paraId="75D279C4" w14:textId="77777777" w:rsidR="00EE6A55" w:rsidRPr="008C6112" w:rsidRDefault="00EE6A55" w:rsidP="008B0F6F">
            <w:pPr>
              <w:jc w:val="center"/>
              <w:rPr>
                <w:color w:val="000000"/>
                <w:sz w:val="20"/>
                <w:szCs w:val="20"/>
              </w:rPr>
            </w:pPr>
            <w:r w:rsidRPr="008C6112">
              <w:rPr>
                <w:color w:val="000000"/>
                <w:sz w:val="20"/>
                <w:szCs w:val="20"/>
              </w:rPr>
              <w:t>17.3.00.05220</w:t>
            </w:r>
          </w:p>
        </w:tc>
        <w:tc>
          <w:tcPr>
            <w:tcW w:w="960" w:type="dxa"/>
            <w:gridSpan w:val="2"/>
            <w:tcBorders>
              <w:top w:val="nil"/>
              <w:left w:val="nil"/>
              <w:bottom w:val="single" w:sz="4" w:space="0" w:color="auto"/>
              <w:right w:val="single" w:sz="4" w:space="0" w:color="auto"/>
            </w:tcBorders>
            <w:noWrap/>
            <w:vAlign w:val="center"/>
            <w:hideMark/>
          </w:tcPr>
          <w:p w14:paraId="269644D2"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6DDB066D" w14:textId="77777777" w:rsidR="00EE6A55" w:rsidRPr="008C6112" w:rsidRDefault="00EE6A55" w:rsidP="008B0F6F">
            <w:pPr>
              <w:jc w:val="right"/>
              <w:rPr>
                <w:color w:val="000000"/>
                <w:sz w:val="20"/>
                <w:szCs w:val="20"/>
              </w:rPr>
            </w:pPr>
            <w:r w:rsidRPr="008C6112">
              <w:rPr>
                <w:color w:val="000000"/>
                <w:sz w:val="20"/>
                <w:szCs w:val="20"/>
              </w:rPr>
              <w:t>3 055 524,00</w:t>
            </w:r>
          </w:p>
        </w:tc>
        <w:tc>
          <w:tcPr>
            <w:tcW w:w="1860" w:type="dxa"/>
            <w:gridSpan w:val="2"/>
            <w:tcBorders>
              <w:top w:val="nil"/>
              <w:left w:val="single" w:sz="4" w:space="0" w:color="auto"/>
              <w:bottom w:val="single" w:sz="4" w:space="0" w:color="auto"/>
              <w:right w:val="nil"/>
            </w:tcBorders>
            <w:noWrap/>
            <w:vAlign w:val="center"/>
            <w:hideMark/>
          </w:tcPr>
          <w:p w14:paraId="06927126"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3B0B617F"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A6950FE" w14:textId="77777777" w:rsidTr="008C6112">
        <w:trPr>
          <w:gridBefore w:val="1"/>
          <w:gridAfter w:val="1"/>
          <w:wBefore w:w="567" w:type="dxa"/>
          <w:wAfter w:w="1181" w:type="dxa"/>
          <w:trHeight w:val="896"/>
        </w:trPr>
        <w:tc>
          <w:tcPr>
            <w:tcW w:w="5149" w:type="dxa"/>
            <w:gridSpan w:val="2"/>
            <w:tcBorders>
              <w:top w:val="nil"/>
              <w:left w:val="single" w:sz="8" w:space="0" w:color="auto"/>
              <w:bottom w:val="single" w:sz="4" w:space="0" w:color="auto"/>
              <w:right w:val="single" w:sz="4" w:space="0" w:color="auto"/>
            </w:tcBorders>
            <w:vAlign w:val="center"/>
            <w:hideMark/>
          </w:tcPr>
          <w:p w14:paraId="534BC7E5" w14:textId="77777777" w:rsidR="00EE6A55" w:rsidRPr="008C6112" w:rsidRDefault="00EE6A55" w:rsidP="008B0F6F">
            <w:pPr>
              <w:rPr>
                <w:color w:val="000000"/>
                <w:sz w:val="20"/>
                <w:szCs w:val="20"/>
              </w:rPr>
            </w:pPr>
            <w:r w:rsidRPr="008C6112">
              <w:rPr>
                <w:color w:val="000000"/>
                <w:sz w:val="20"/>
                <w:szCs w:val="20"/>
              </w:rPr>
              <w:t>Реализация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1D408997" w14:textId="77777777" w:rsidR="00EE6A55" w:rsidRPr="008C6112" w:rsidRDefault="00EE6A55" w:rsidP="008B0F6F">
            <w:pPr>
              <w:jc w:val="center"/>
              <w:rPr>
                <w:color w:val="000000"/>
                <w:sz w:val="20"/>
                <w:szCs w:val="20"/>
              </w:rPr>
            </w:pPr>
            <w:r w:rsidRPr="008C6112">
              <w:rPr>
                <w:color w:val="000000"/>
                <w:sz w:val="20"/>
                <w:szCs w:val="20"/>
              </w:rPr>
              <w:t>17.3.00.70490</w:t>
            </w:r>
          </w:p>
        </w:tc>
        <w:tc>
          <w:tcPr>
            <w:tcW w:w="960" w:type="dxa"/>
            <w:gridSpan w:val="2"/>
            <w:tcBorders>
              <w:top w:val="nil"/>
              <w:left w:val="nil"/>
              <w:bottom w:val="single" w:sz="4" w:space="0" w:color="auto"/>
              <w:right w:val="single" w:sz="4" w:space="0" w:color="auto"/>
            </w:tcBorders>
            <w:noWrap/>
            <w:vAlign w:val="center"/>
            <w:hideMark/>
          </w:tcPr>
          <w:p w14:paraId="4FEB20D3"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0A57169F" w14:textId="77777777" w:rsidR="00EE6A55" w:rsidRPr="008C6112" w:rsidRDefault="00EE6A55" w:rsidP="008B0F6F">
            <w:pPr>
              <w:jc w:val="right"/>
              <w:rPr>
                <w:color w:val="000000"/>
                <w:sz w:val="20"/>
                <w:szCs w:val="20"/>
              </w:rPr>
            </w:pPr>
            <w:r w:rsidRPr="008C6112">
              <w:rPr>
                <w:color w:val="000000"/>
                <w:sz w:val="20"/>
                <w:szCs w:val="20"/>
              </w:rPr>
              <w:t>47 063 250,00</w:t>
            </w:r>
          </w:p>
        </w:tc>
        <w:tc>
          <w:tcPr>
            <w:tcW w:w="1860" w:type="dxa"/>
            <w:gridSpan w:val="2"/>
            <w:tcBorders>
              <w:top w:val="nil"/>
              <w:left w:val="single" w:sz="4" w:space="0" w:color="auto"/>
              <w:bottom w:val="single" w:sz="4" w:space="0" w:color="auto"/>
              <w:right w:val="nil"/>
            </w:tcBorders>
            <w:noWrap/>
            <w:vAlign w:val="center"/>
            <w:hideMark/>
          </w:tcPr>
          <w:p w14:paraId="4A0B8EAE" w14:textId="77777777" w:rsidR="00EE6A55" w:rsidRPr="008C6112" w:rsidRDefault="00EE6A55" w:rsidP="008B0F6F">
            <w:pPr>
              <w:jc w:val="right"/>
              <w:rPr>
                <w:color w:val="000000"/>
                <w:sz w:val="20"/>
                <w:szCs w:val="20"/>
              </w:rPr>
            </w:pPr>
            <w:r w:rsidRPr="008C6112">
              <w:rPr>
                <w:color w:val="000000"/>
                <w:sz w:val="20"/>
                <w:szCs w:val="20"/>
              </w:rPr>
              <w:t>29 914 398,71</w:t>
            </w:r>
          </w:p>
        </w:tc>
        <w:tc>
          <w:tcPr>
            <w:tcW w:w="2700" w:type="dxa"/>
            <w:gridSpan w:val="3"/>
            <w:tcBorders>
              <w:top w:val="nil"/>
              <w:left w:val="single" w:sz="4" w:space="0" w:color="auto"/>
              <w:bottom w:val="single" w:sz="4" w:space="0" w:color="auto"/>
              <w:right w:val="single" w:sz="8" w:space="0" w:color="auto"/>
            </w:tcBorders>
            <w:noWrap/>
            <w:vAlign w:val="center"/>
            <w:hideMark/>
          </w:tcPr>
          <w:p w14:paraId="386D768A" w14:textId="77777777" w:rsidR="00EE6A55" w:rsidRPr="008C6112" w:rsidRDefault="00EE6A55" w:rsidP="008B0F6F">
            <w:pPr>
              <w:jc w:val="right"/>
              <w:rPr>
                <w:color w:val="000000"/>
                <w:sz w:val="20"/>
                <w:szCs w:val="20"/>
              </w:rPr>
            </w:pPr>
            <w:r w:rsidRPr="008C6112">
              <w:rPr>
                <w:color w:val="000000"/>
                <w:sz w:val="20"/>
                <w:szCs w:val="20"/>
              </w:rPr>
              <w:t>29 914 398,71</w:t>
            </w:r>
          </w:p>
        </w:tc>
      </w:tr>
      <w:tr w:rsidR="00EE6A55" w:rsidRPr="008C6112" w14:paraId="0F683F5E" w14:textId="77777777" w:rsidTr="008C6112">
        <w:trPr>
          <w:gridBefore w:val="1"/>
          <w:gridAfter w:val="1"/>
          <w:wBefore w:w="567" w:type="dxa"/>
          <w:wAfter w:w="1181" w:type="dxa"/>
          <w:trHeight w:val="1107"/>
        </w:trPr>
        <w:tc>
          <w:tcPr>
            <w:tcW w:w="5149" w:type="dxa"/>
            <w:gridSpan w:val="2"/>
            <w:tcBorders>
              <w:top w:val="nil"/>
              <w:left w:val="single" w:sz="8" w:space="0" w:color="auto"/>
              <w:bottom w:val="single" w:sz="4" w:space="0" w:color="auto"/>
              <w:right w:val="single" w:sz="4" w:space="0" w:color="auto"/>
            </w:tcBorders>
            <w:vAlign w:val="center"/>
            <w:hideMark/>
          </w:tcPr>
          <w:p w14:paraId="1554F758" w14:textId="77777777" w:rsidR="00EE6A55" w:rsidRPr="008C6112" w:rsidRDefault="00EE6A55" w:rsidP="008B0F6F">
            <w:pPr>
              <w:rPr>
                <w:color w:val="000000"/>
                <w:sz w:val="20"/>
                <w:szCs w:val="20"/>
              </w:rPr>
            </w:pPr>
            <w:r w:rsidRPr="008C6112">
              <w:rPr>
                <w:color w:val="000000"/>
                <w:sz w:val="20"/>
                <w:szCs w:val="20"/>
              </w:rPr>
              <w:t>Реализация мероприятий по организации бесперебойной работы объектов жизнедеятельности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77A1A0FD" w14:textId="77777777" w:rsidR="00EE6A55" w:rsidRPr="008C6112" w:rsidRDefault="00EE6A55" w:rsidP="008B0F6F">
            <w:pPr>
              <w:jc w:val="center"/>
              <w:rPr>
                <w:color w:val="000000"/>
                <w:sz w:val="20"/>
                <w:szCs w:val="20"/>
              </w:rPr>
            </w:pPr>
            <w:r w:rsidRPr="008C6112">
              <w:rPr>
                <w:color w:val="000000"/>
                <w:sz w:val="20"/>
                <w:szCs w:val="20"/>
              </w:rPr>
              <w:t>17.3.00.70600</w:t>
            </w:r>
          </w:p>
        </w:tc>
        <w:tc>
          <w:tcPr>
            <w:tcW w:w="960" w:type="dxa"/>
            <w:gridSpan w:val="2"/>
            <w:tcBorders>
              <w:top w:val="nil"/>
              <w:left w:val="nil"/>
              <w:bottom w:val="single" w:sz="4" w:space="0" w:color="auto"/>
              <w:right w:val="single" w:sz="4" w:space="0" w:color="auto"/>
            </w:tcBorders>
            <w:noWrap/>
            <w:vAlign w:val="center"/>
            <w:hideMark/>
          </w:tcPr>
          <w:p w14:paraId="0EAA08B1"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2C1C2EAA" w14:textId="77777777" w:rsidR="00EE6A55" w:rsidRPr="008C6112" w:rsidRDefault="00EE6A55" w:rsidP="008B0F6F">
            <w:pPr>
              <w:jc w:val="right"/>
              <w:rPr>
                <w:color w:val="000000"/>
                <w:sz w:val="20"/>
                <w:szCs w:val="20"/>
              </w:rPr>
            </w:pPr>
            <w:r w:rsidRPr="008C6112">
              <w:rPr>
                <w:color w:val="000000"/>
                <w:sz w:val="20"/>
                <w:szCs w:val="20"/>
              </w:rPr>
              <w:t>40 510 300,25</w:t>
            </w:r>
          </w:p>
        </w:tc>
        <w:tc>
          <w:tcPr>
            <w:tcW w:w="1860" w:type="dxa"/>
            <w:gridSpan w:val="2"/>
            <w:tcBorders>
              <w:top w:val="nil"/>
              <w:left w:val="single" w:sz="4" w:space="0" w:color="auto"/>
              <w:bottom w:val="single" w:sz="4" w:space="0" w:color="auto"/>
              <w:right w:val="nil"/>
            </w:tcBorders>
            <w:noWrap/>
            <w:vAlign w:val="center"/>
            <w:hideMark/>
          </w:tcPr>
          <w:p w14:paraId="50370AB8"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AA32250"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513127B7" w14:textId="77777777" w:rsidTr="008C6112">
        <w:trPr>
          <w:gridBefore w:val="1"/>
          <w:gridAfter w:val="1"/>
          <w:wBefore w:w="567" w:type="dxa"/>
          <w:wAfter w:w="1181" w:type="dxa"/>
          <w:trHeight w:val="1118"/>
        </w:trPr>
        <w:tc>
          <w:tcPr>
            <w:tcW w:w="5149" w:type="dxa"/>
            <w:gridSpan w:val="2"/>
            <w:tcBorders>
              <w:top w:val="nil"/>
              <w:left w:val="single" w:sz="8" w:space="0" w:color="auto"/>
              <w:bottom w:val="single" w:sz="4" w:space="0" w:color="auto"/>
              <w:right w:val="single" w:sz="4" w:space="0" w:color="auto"/>
            </w:tcBorders>
            <w:vAlign w:val="center"/>
            <w:hideMark/>
          </w:tcPr>
          <w:p w14:paraId="2D53A6A2" w14:textId="77777777" w:rsidR="00EE6A55" w:rsidRPr="008C6112" w:rsidRDefault="00EE6A55" w:rsidP="008B0F6F">
            <w:pPr>
              <w:rPr>
                <w:color w:val="000000"/>
                <w:sz w:val="20"/>
                <w:szCs w:val="20"/>
              </w:rPr>
            </w:pPr>
            <w:r w:rsidRPr="008C6112">
              <w:rPr>
                <w:color w:val="000000"/>
                <w:sz w:val="20"/>
                <w:szCs w:val="20"/>
              </w:rPr>
              <w:t>Реализация мероприятий на 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7D2C5224" w14:textId="77777777" w:rsidR="00EE6A55" w:rsidRPr="008C6112" w:rsidRDefault="00EE6A55" w:rsidP="008B0F6F">
            <w:pPr>
              <w:jc w:val="center"/>
              <w:rPr>
                <w:color w:val="000000"/>
                <w:sz w:val="20"/>
                <w:szCs w:val="20"/>
              </w:rPr>
            </w:pPr>
            <w:r w:rsidRPr="008C6112">
              <w:rPr>
                <w:color w:val="000000"/>
                <w:sz w:val="20"/>
                <w:szCs w:val="20"/>
              </w:rPr>
              <w:t>17.3.00.71230</w:t>
            </w:r>
          </w:p>
        </w:tc>
        <w:tc>
          <w:tcPr>
            <w:tcW w:w="960" w:type="dxa"/>
            <w:gridSpan w:val="2"/>
            <w:tcBorders>
              <w:top w:val="nil"/>
              <w:left w:val="nil"/>
              <w:bottom w:val="single" w:sz="4" w:space="0" w:color="auto"/>
              <w:right w:val="single" w:sz="4" w:space="0" w:color="auto"/>
            </w:tcBorders>
            <w:noWrap/>
            <w:vAlign w:val="center"/>
            <w:hideMark/>
          </w:tcPr>
          <w:p w14:paraId="28581F3F"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7B38A94" w14:textId="77777777" w:rsidR="00EE6A55" w:rsidRPr="008C6112" w:rsidRDefault="00EE6A55" w:rsidP="008B0F6F">
            <w:pPr>
              <w:jc w:val="right"/>
              <w:rPr>
                <w:color w:val="000000"/>
                <w:sz w:val="20"/>
                <w:szCs w:val="20"/>
              </w:rPr>
            </w:pPr>
            <w:r w:rsidRPr="008C6112">
              <w:rPr>
                <w:color w:val="000000"/>
                <w:sz w:val="20"/>
                <w:szCs w:val="20"/>
              </w:rPr>
              <w:t>2 724 500,00</w:t>
            </w:r>
          </w:p>
        </w:tc>
        <w:tc>
          <w:tcPr>
            <w:tcW w:w="1860" w:type="dxa"/>
            <w:gridSpan w:val="2"/>
            <w:tcBorders>
              <w:top w:val="nil"/>
              <w:left w:val="single" w:sz="4" w:space="0" w:color="auto"/>
              <w:bottom w:val="single" w:sz="4" w:space="0" w:color="auto"/>
              <w:right w:val="nil"/>
            </w:tcBorders>
            <w:noWrap/>
            <w:vAlign w:val="center"/>
            <w:hideMark/>
          </w:tcPr>
          <w:p w14:paraId="1DD82FAD"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09A9C68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2D35FDD" w14:textId="77777777" w:rsidTr="008C6112">
        <w:trPr>
          <w:gridBefore w:val="1"/>
          <w:gridAfter w:val="1"/>
          <w:wBefore w:w="567" w:type="dxa"/>
          <w:wAfter w:w="1181" w:type="dxa"/>
          <w:trHeight w:val="1402"/>
        </w:trPr>
        <w:tc>
          <w:tcPr>
            <w:tcW w:w="5149" w:type="dxa"/>
            <w:gridSpan w:val="2"/>
            <w:tcBorders>
              <w:top w:val="nil"/>
              <w:left w:val="single" w:sz="8" w:space="0" w:color="auto"/>
              <w:bottom w:val="single" w:sz="4" w:space="0" w:color="auto"/>
              <w:right w:val="single" w:sz="4" w:space="0" w:color="auto"/>
            </w:tcBorders>
            <w:vAlign w:val="center"/>
            <w:hideMark/>
          </w:tcPr>
          <w:p w14:paraId="65CD840D"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организации функционирования систем жизнеобеспечения и снабжению населения топливом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184FC822" w14:textId="77777777" w:rsidR="00EE6A55" w:rsidRPr="008C6112" w:rsidRDefault="00EE6A55" w:rsidP="008B0F6F">
            <w:pPr>
              <w:jc w:val="center"/>
              <w:rPr>
                <w:color w:val="000000"/>
                <w:sz w:val="20"/>
                <w:szCs w:val="20"/>
              </w:rPr>
            </w:pPr>
            <w:r w:rsidRPr="008C6112">
              <w:rPr>
                <w:color w:val="000000"/>
                <w:sz w:val="20"/>
                <w:szCs w:val="20"/>
              </w:rPr>
              <w:t>17.3.00.S0490</w:t>
            </w:r>
          </w:p>
        </w:tc>
        <w:tc>
          <w:tcPr>
            <w:tcW w:w="960" w:type="dxa"/>
            <w:gridSpan w:val="2"/>
            <w:tcBorders>
              <w:top w:val="nil"/>
              <w:left w:val="nil"/>
              <w:bottom w:val="single" w:sz="4" w:space="0" w:color="auto"/>
              <w:right w:val="single" w:sz="4" w:space="0" w:color="auto"/>
            </w:tcBorders>
            <w:noWrap/>
            <w:vAlign w:val="center"/>
            <w:hideMark/>
          </w:tcPr>
          <w:p w14:paraId="47BD78EC"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4AD4D4E5" w14:textId="77777777" w:rsidR="00EE6A55" w:rsidRPr="008C6112" w:rsidRDefault="00EE6A55" w:rsidP="008B0F6F">
            <w:pPr>
              <w:jc w:val="right"/>
              <w:rPr>
                <w:color w:val="000000"/>
                <w:sz w:val="20"/>
                <w:szCs w:val="20"/>
              </w:rPr>
            </w:pPr>
            <w:r w:rsidRPr="008C6112">
              <w:rPr>
                <w:color w:val="000000"/>
                <w:sz w:val="20"/>
                <w:szCs w:val="20"/>
              </w:rPr>
              <w:t>252 459,25</w:t>
            </w:r>
          </w:p>
        </w:tc>
        <w:tc>
          <w:tcPr>
            <w:tcW w:w="1860" w:type="dxa"/>
            <w:gridSpan w:val="2"/>
            <w:tcBorders>
              <w:top w:val="nil"/>
              <w:left w:val="single" w:sz="4" w:space="0" w:color="auto"/>
              <w:bottom w:val="single" w:sz="4" w:space="0" w:color="auto"/>
              <w:right w:val="nil"/>
            </w:tcBorders>
            <w:noWrap/>
            <w:vAlign w:val="center"/>
            <w:hideMark/>
          </w:tcPr>
          <w:p w14:paraId="61F822E4" w14:textId="77777777" w:rsidR="00EE6A55" w:rsidRPr="008C6112" w:rsidRDefault="00EE6A55" w:rsidP="008B0F6F">
            <w:pPr>
              <w:jc w:val="right"/>
              <w:rPr>
                <w:color w:val="000000"/>
                <w:sz w:val="20"/>
                <w:szCs w:val="20"/>
              </w:rPr>
            </w:pPr>
            <w:r w:rsidRPr="008C6112">
              <w:rPr>
                <w:color w:val="000000"/>
                <w:sz w:val="20"/>
                <w:szCs w:val="20"/>
              </w:rPr>
              <w:t>517 339,55</w:t>
            </w:r>
          </w:p>
        </w:tc>
        <w:tc>
          <w:tcPr>
            <w:tcW w:w="2700" w:type="dxa"/>
            <w:gridSpan w:val="3"/>
            <w:tcBorders>
              <w:top w:val="nil"/>
              <w:left w:val="single" w:sz="4" w:space="0" w:color="auto"/>
              <w:bottom w:val="single" w:sz="4" w:space="0" w:color="auto"/>
              <w:right w:val="single" w:sz="8" w:space="0" w:color="auto"/>
            </w:tcBorders>
            <w:noWrap/>
            <w:vAlign w:val="center"/>
            <w:hideMark/>
          </w:tcPr>
          <w:p w14:paraId="075F6C88" w14:textId="77777777" w:rsidR="00EE6A55" w:rsidRPr="008C6112" w:rsidRDefault="00EE6A55" w:rsidP="008B0F6F">
            <w:pPr>
              <w:jc w:val="right"/>
              <w:rPr>
                <w:color w:val="000000"/>
                <w:sz w:val="20"/>
                <w:szCs w:val="20"/>
              </w:rPr>
            </w:pPr>
            <w:r w:rsidRPr="008C6112">
              <w:rPr>
                <w:color w:val="000000"/>
                <w:sz w:val="20"/>
                <w:szCs w:val="20"/>
              </w:rPr>
              <w:t>517 339,55</w:t>
            </w:r>
          </w:p>
        </w:tc>
      </w:tr>
      <w:tr w:rsidR="00EE6A55" w:rsidRPr="008C6112" w14:paraId="55006890" w14:textId="77777777" w:rsidTr="008C6112">
        <w:trPr>
          <w:gridBefore w:val="1"/>
          <w:gridAfter w:val="1"/>
          <w:wBefore w:w="567" w:type="dxa"/>
          <w:wAfter w:w="1181" w:type="dxa"/>
          <w:trHeight w:val="1137"/>
        </w:trPr>
        <w:tc>
          <w:tcPr>
            <w:tcW w:w="5149" w:type="dxa"/>
            <w:gridSpan w:val="2"/>
            <w:tcBorders>
              <w:top w:val="nil"/>
              <w:left w:val="single" w:sz="8" w:space="0" w:color="auto"/>
              <w:bottom w:val="single" w:sz="4" w:space="0" w:color="auto"/>
              <w:right w:val="single" w:sz="4" w:space="0" w:color="auto"/>
            </w:tcBorders>
            <w:vAlign w:val="center"/>
            <w:hideMark/>
          </w:tcPr>
          <w:p w14:paraId="3211A5E9"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по организации бесперебойной работы объектов жизнедеятельности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6A16A299" w14:textId="77777777" w:rsidR="00EE6A55" w:rsidRPr="008C6112" w:rsidRDefault="00EE6A55" w:rsidP="008B0F6F">
            <w:pPr>
              <w:jc w:val="center"/>
              <w:rPr>
                <w:color w:val="000000"/>
                <w:sz w:val="20"/>
                <w:szCs w:val="20"/>
              </w:rPr>
            </w:pPr>
            <w:r w:rsidRPr="008C6112">
              <w:rPr>
                <w:color w:val="000000"/>
                <w:sz w:val="20"/>
                <w:szCs w:val="20"/>
              </w:rPr>
              <w:t>17.3.00.S0600</w:t>
            </w:r>
          </w:p>
        </w:tc>
        <w:tc>
          <w:tcPr>
            <w:tcW w:w="960" w:type="dxa"/>
            <w:gridSpan w:val="2"/>
            <w:tcBorders>
              <w:top w:val="nil"/>
              <w:left w:val="nil"/>
              <w:bottom w:val="single" w:sz="4" w:space="0" w:color="auto"/>
              <w:right w:val="single" w:sz="4" w:space="0" w:color="auto"/>
            </w:tcBorders>
            <w:noWrap/>
            <w:vAlign w:val="center"/>
            <w:hideMark/>
          </w:tcPr>
          <w:p w14:paraId="0168C850"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2BD95ACA" w14:textId="77777777" w:rsidR="00EE6A55" w:rsidRPr="008C6112" w:rsidRDefault="00EE6A55" w:rsidP="008B0F6F">
            <w:pPr>
              <w:jc w:val="right"/>
              <w:rPr>
                <w:color w:val="000000"/>
                <w:sz w:val="20"/>
                <w:szCs w:val="20"/>
              </w:rPr>
            </w:pPr>
            <w:r w:rsidRPr="008C6112">
              <w:rPr>
                <w:color w:val="000000"/>
                <w:sz w:val="20"/>
                <w:szCs w:val="20"/>
              </w:rPr>
              <w:t>345 879,96</w:t>
            </w:r>
          </w:p>
        </w:tc>
        <w:tc>
          <w:tcPr>
            <w:tcW w:w="1860" w:type="dxa"/>
            <w:gridSpan w:val="2"/>
            <w:tcBorders>
              <w:top w:val="nil"/>
              <w:left w:val="single" w:sz="4" w:space="0" w:color="auto"/>
              <w:bottom w:val="single" w:sz="4" w:space="0" w:color="auto"/>
              <w:right w:val="nil"/>
            </w:tcBorders>
            <w:noWrap/>
            <w:vAlign w:val="center"/>
            <w:hideMark/>
          </w:tcPr>
          <w:p w14:paraId="4C7CB3ED"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70F6772"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903A80C" w14:textId="77777777" w:rsidTr="008C6112">
        <w:trPr>
          <w:gridBefore w:val="1"/>
          <w:gridAfter w:val="1"/>
          <w:wBefore w:w="567" w:type="dxa"/>
          <w:wAfter w:w="1181" w:type="dxa"/>
          <w:trHeight w:val="1267"/>
        </w:trPr>
        <w:tc>
          <w:tcPr>
            <w:tcW w:w="5149" w:type="dxa"/>
            <w:gridSpan w:val="2"/>
            <w:tcBorders>
              <w:top w:val="nil"/>
              <w:left w:val="single" w:sz="8" w:space="0" w:color="auto"/>
              <w:bottom w:val="single" w:sz="4" w:space="0" w:color="auto"/>
              <w:right w:val="single" w:sz="4" w:space="0" w:color="auto"/>
            </w:tcBorders>
            <w:vAlign w:val="center"/>
            <w:hideMark/>
          </w:tcPr>
          <w:p w14:paraId="0BB84896"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реализацию мероприятий на обустройство (создание) контейнерных площадок, в том числе приобретение контейнеров (емкостей) для накопления твердых коммунальных отходов, государственной программы Новосибирской области "Развитие системы обращения с отходами производства и потребления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37C56807" w14:textId="77777777" w:rsidR="00EE6A55" w:rsidRPr="008C6112" w:rsidRDefault="00EE6A55" w:rsidP="008B0F6F">
            <w:pPr>
              <w:jc w:val="center"/>
              <w:rPr>
                <w:color w:val="000000"/>
                <w:sz w:val="20"/>
                <w:szCs w:val="20"/>
              </w:rPr>
            </w:pPr>
            <w:r w:rsidRPr="008C6112">
              <w:rPr>
                <w:color w:val="000000"/>
                <w:sz w:val="20"/>
                <w:szCs w:val="20"/>
              </w:rPr>
              <w:t>17.3.00.S1230</w:t>
            </w:r>
          </w:p>
        </w:tc>
        <w:tc>
          <w:tcPr>
            <w:tcW w:w="960" w:type="dxa"/>
            <w:gridSpan w:val="2"/>
            <w:tcBorders>
              <w:top w:val="nil"/>
              <w:left w:val="nil"/>
              <w:bottom w:val="single" w:sz="4" w:space="0" w:color="auto"/>
              <w:right w:val="single" w:sz="4" w:space="0" w:color="auto"/>
            </w:tcBorders>
            <w:noWrap/>
            <w:vAlign w:val="center"/>
            <w:hideMark/>
          </w:tcPr>
          <w:p w14:paraId="2B349D9A"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C8ED43F" w14:textId="77777777" w:rsidR="00EE6A55" w:rsidRPr="008C6112" w:rsidRDefault="00EE6A55" w:rsidP="008B0F6F">
            <w:pPr>
              <w:jc w:val="right"/>
              <w:rPr>
                <w:color w:val="000000"/>
                <w:sz w:val="20"/>
                <w:szCs w:val="20"/>
              </w:rPr>
            </w:pPr>
            <w:r w:rsidRPr="008C6112">
              <w:rPr>
                <w:color w:val="000000"/>
                <w:sz w:val="20"/>
                <w:szCs w:val="20"/>
              </w:rPr>
              <w:t>47 117,50</w:t>
            </w:r>
          </w:p>
        </w:tc>
        <w:tc>
          <w:tcPr>
            <w:tcW w:w="1860" w:type="dxa"/>
            <w:gridSpan w:val="2"/>
            <w:tcBorders>
              <w:top w:val="nil"/>
              <w:left w:val="single" w:sz="4" w:space="0" w:color="auto"/>
              <w:bottom w:val="single" w:sz="4" w:space="0" w:color="auto"/>
              <w:right w:val="nil"/>
            </w:tcBorders>
            <w:noWrap/>
            <w:vAlign w:val="center"/>
            <w:hideMark/>
          </w:tcPr>
          <w:p w14:paraId="2E712A50"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6710618"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77348C42"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1C52D2B1"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безопасности жизнедеятельности населения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30698D5E" w14:textId="77777777" w:rsidR="00EE6A55" w:rsidRPr="008C6112" w:rsidRDefault="00EE6A55" w:rsidP="008B0F6F">
            <w:pPr>
              <w:jc w:val="center"/>
              <w:rPr>
                <w:color w:val="000000"/>
                <w:sz w:val="20"/>
                <w:szCs w:val="20"/>
              </w:rPr>
            </w:pPr>
            <w:r w:rsidRPr="008C6112">
              <w:rPr>
                <w:color w:val="000000"/>
                <w:sz w:val="20"/>
                <w:szCs w:val="20"/>
              </w:rPr>
              <w:t>18.0.00.00000</w:t>
            </w:r>
          </w:p>
        </w:tc>
        <w:tc>
          <w:tcPr>
            <w:tcW w:w="960" w:type="dxa"/>
            <w:gridSpan w:val="2"/>
            <w:tcBorders>
              <w:top w:val="nil"/>
              <w:left w:val="nil"/>
              <w:bottom w:val="single" w:sz="4" w:space="0" w:color="auto"/>
              <w:right w:val="single" w:sz="4" w:space="0" w:color="auto"/>
            </w:tcBorders>
            <w:noWrap/>
            <w:vAlign w:val="center"/>
            <w:hideMark/>
          </w:tcPr>
          <w:p w14:paraId="5C612A6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6A4E121" w14:textId="77777777" w:rsidR="00EE6A55" w:rsidRPr="008C6112" w:rsidRDefault="00EE6A55" w:rsidP="008B0F6F">
            <w:pPr>
              <w:jc w:val="right"/>
              <w:rPr>
                <w:color w:val="000000"/>
                <w:sz w:val="20"/>
                <w:szCs w:val="20"/>
              </w:rPr>
            </w:pPr>
            <w:r w:rsidRPr="008C6112">
              <w:rPr>
                <w:color w:val="000000"/>
                <w:sz w:val="20"/>
                <w:szCs w:val="20"/>
              </w:rPr>
              <w:t>26 063 801,17</w:t>
            </w:r>
          </w:p>
        </w:tc>
        <w:tc>
          <w:tcPr>
            <w:tcW w:w="1860" w:type="dxa"/>
            <w:gridSpan w:val="2"/>
            <w:tcBorders>
              <w:top w:val="nil"/>
              <w:left w:val="single" w:sz="4" w:space="0" w:color="auto"/>
              <w:bottom w:val="single" w:sz="4" w:space="0" w:color="auto"/>
              <w:right w:val="nil"/>
            </w:tcBorders>
            <w:noWrap/>
            <w:vAlign w:val="center"/>
            <w:hideMark/>
          </w:tcPr>
          <w:p w14:paraId="4E5D6071" w14:textId="77777777" w:rsidR="00EE6A55" w:rsidRPr="008C6112" w:rsidRDefault="00EE6A55" w:rsidP="008B0F6F">
            <w:pPr>
              <w:jc w:val="right"/>
              <w:rPr>
                <w:color w:val="000000"/>
                <w:sz w:val="20"/>
                <w:szCs w:val="20"/>
              </w:rPr>
            </w:pPr>
            <w:r w:rsidRPr="008C6112">
              <w:rPr>
                <w:color w:val="000000"/>
                <w:sz w:val="20"/>
                <w:szCs w:val="20"/>
              </w:rPr>
              <w:t>12 226 000,00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F49A464" w14:textId="77777777" w:rsidR="00EE6A55" w:rsidRPr="008C6112" w:rsidRDefault="00EE6A55" w:rsidP="008B0F6F">
            <w:pPr>
              <w:jc w:val="right"/>
              <w:rPr>
                <w:color w:val="000000"/>
                <w:sz w:val="20"/>
                <w:szCs w:val="20"/>
              </w:rPr>
            </w:pPr>
            <w:r w:rsidRPr="008C6112">
              <w:rPr>
                <w:color w:val="000000"/>
                <w:sz w:val="20"/>
                <w:szCs w:val="20"/>
              </w:rPr>
              <w:t>12 226 000,00</w:t>
            </w:r>
          </w:p>
        </w:tc>
      </w:tr>
      <w:tr w:rsidR="00EE6A55" w:rsidRPr="008C6112" w14:paraId="6DEC4328"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35F5AA9A"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безопасности жизнедеятельности населения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2C9E9BB4" w14:textId="77777777" w:rsidR="00EE6A55" w:rsidRPr="008C6112" w:rsidRDefault="00EE6A55" w:rsidP="008B0F6F">
            <w:pPr>
              <w:jc w:val="center"/>
              <w:rPr>
                <w:color w:val="000000"/>
                <w:sz w:val="20"/>
                <w:szCs w:val="20"/>
              </w:rPr>
            </w:pPr>
            <w:r w:rsidRPr="008C6112">
              <w:rPr>
                <w:color w:val="000000"/>
                <w:sz w:val="20"/>
                <w:szCs w:val="20"/>
              </w:rPr>
              <w:t>18.0.00.00000</w:t>
            </w:r>
          </w:p>
        </w:tc>
        <w:tc>
          <w:tcPr>
            <w:tcW w:w="960" w:type="dxa"/>
            <w:gridSpan w:val="2"/>
            <w:tcBorders>
              <w:top w:val="nil"/>
              <w:left w:val="nil"/>
              <w:bottom w:val="single" w:sz="4" w:space="0" w:color="auto"/>
              <w:right w:val="single" w:sz="4" w:space="0" w:color="auto"/>
            </w:tcBorders>
            <w:noWrap/>
            <w:vAlign w:val="center"/>
            <w:hideMark/>
          </w:tcPr>
          <w:p w14:paraId="5BC8265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8741BFF" w14:textId="77777777" w:rsidR="00EE6A55" w:rsidRPr="008C6112" w:rsidRDefault="00EE6A55" w:rsidP="008B0F6F">
            <w:pPr>
              <w:jc w:val="right"/>
              <w:rPr>
                <w:color w:val="000000"/>
                <w:sz w:val="20"/>
                <w:szCs w:val="20"/>
              </w:rPr>
            </w:pPr>
            <w:r w:rsidRPr="008C6112">
              <w:rPr>
                <w:color w:val="000000"/>
                <w:sz w:val="20"/>
                <w:szCs w:val="20"/>
              </w:rPr>
              <w:t>26 063 801,17</w:t>
            </w:r>
          </w:p>
        </w:tc>
        <w:tc>
          <w:tcPr>
            <w:tcW w:w="1860" w:type="dxa"/>
            <w:gridSpan w:val="2"/>
            <w:tcBorders>
              <w:top w:val="nil"/>
              <w:left w:val="single" w:sz="4" w:space="0" w:color="auto"/>
              <w:bottom w:val="single" w:sz="4" w:space="0" w:color="auto"/>
              <w:right w:val="nil"/>
            </w:tcBorders>
            <w:noWrap/>
            <w:vAlign w:val="center"/>
            <w:hideMark/>
          </w:tcPr>
          <w:p w14:paraId="0962BC30" w14:textId="77777777" w:rsidR="00EE6A55" w:rsidRPr="008C6112" w:rsidRDefault="00EE6A55" w:rsidP="008B0F6F">
            <w:pPr>
              <w:jc w:val="right"/>
              <w:rPr>
                <w:color w:val="000000"/>
                <w:sz w:val="20"/>
                <w:szCs w:val="20"/>
              </w:rPr>
            </w:pPr>
            <w:r w:rsidRPr="008C6112">
              <w:rPr>
                <w:color w:val="000000"/>
                <w:sz w:val="20"/>
                <w:szCs w:val="20"/>
              </w:rPr>
              <w:t>12 226 000,00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2BDA39E8" w14:textId="77777777" w:rsidR="00EE6A55" w:rsidRPr="008C6112" w:rsidRDefault="00EE6A55" w:rsidP="008B0F6F">
            <w:pPr>
              <w:jc w:val="right"/>
              <w:rPr>
                <w:color w:val="000000"/>
                <w:sz w:val="20"/>
                <w:szCs w:val="20"/>
              </w:rPr>
            </w:pPr>
            <w:r w:rsidRPr="008C6112">
              <w:rPr>
                <w:color w:val="000000"/>
                <w:sz w:val="20"/>
                <w:szCs w:val="20"/>
              </w:rPr>
              <w:t>12 226 000,00</w:t>
            </w:r>
          </w:p>
        </w:tc>
      </w:tr>
      <w:tr w:rsidR="00EE6A55" w:rsidRPr="008C6112" w14:paraId="26D4F23C"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1BD9597C"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безопасности жизнедеятельности населения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7C4A9893" w14:textId="77777777" w:rsidR="00EE6A55" w:rsidRPr="008C6112" w:rsidRDefault="00EE6A55" w:rsidP="008B0F6F">
            <w:pPr>
              <w:jc w:val="center"/>
              <w:rPr>
                <w:color w:val="000000"/>
                <w:sz w:val="20"/>
                <w:szCs w:val="20"/>
              </w:rPr>
            </w:pPr>
            <w:r w:rsidRPr="008C6112">
              <w:rPr>
                <w:color w:val="000000"/>
                <w:sz w:val="20"/>
                <w:szCs w:val="20"/>
              </w:rPr>
              <w:t>18.0.00.00000</w:t>
            </w:r>
          </w:p>
        </w:tc>
        <w:tc>
          <w:tcPr>
            <w:tcW w:w="960" w:type="dxa"/>
            <w:gridSpan w:val="2"/>
            <w:tcBorders>
              <w:top w:val="nil"/>
              <w:left w:val="nil"/>
              <w:bottom w:val="single" w:sz="4" w:space="0" w:color="auto"/>
              <w:right w:val="single" w:sz="4" w:space="0" w:color="auto"/>
            </w:tcBorders>
            <w:noWrap/>
            <w:vAlign w:val="center"/>
            <w:hideMark/>
          </w:tcPr>
          <w:p w14:paraId="54CC37E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988DC4D" w14:textId="77777777" w:rsidR="00EE6A55" w:rsidRPr="008C6112" w:rsidRDefault="00EE6A55" w:rsidP="008B0F6F">
            <w:pPr>
              <w:jc w:val="right"/>
              <w:rPr>
                <w:color w:val="000000"/>
                <w:sz w:val="20"/>
                <w:szCs w:val="20"/>
              </w:rPr>
            </w:pPr>
            <w:r w:rsidRPr="008C6112">
              <w:rPr>
                <w:color w:val="000000"/>
                <w:sz w:val="20"/>
                <w:szCs w:val="20"/>
              </w:rPr>
              <w:t>26 063 801,17</w:t>
            </w:r>
          </w:p>
        </w:tc>
        <w:tc>
          <w:tcPr>
            <w:tcW w:w="1860" w:type="dxa"/>
            <w:gridSpan w:val="2"/>
            <w:tcBorders>
              <w:top w:val="nil"/>
              <w:left w:val="single" w:sz="4" w:space="0" w:color="auto"/>
              <w:bottom w:val="single" w:sz="4" w:space="0" w:color="auto"/>
              <w:right w:val="nil"/>
            </w:tcBorders>
            <w:noWrap/>
            <w:vAlign w:val="center"/>
            <w:hideMark/>
          </w:tcPr>
          <w:p w14:paraId="527851D5" w14:textId="77777777" w:rsidR="00EE6A55" w:rsidRPr="008C6112" w:rsidRDefault="00EE6A55" w:rsidP="008B0F6F">
            <w:pPr>
              <w:jc w:val="right"/>
              <w:rPr>
                <w:color w:val="000000"/>
                <w:sz w:val="20"/>
                <w:szCs w:val="20"/>
              </w:rPr>
            </w:pPr>
            <w:r w:rsidRPr="008C6112">
              <w:rPr>
                <w:color w:val="000000"/>
                <w:sz w:val="20"/>
                <w:szCs w:val="20"/>
              </w:rPr>
              <w:t>12 226 000,00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CE84CBD" w14:textId="77777777" w:rsidR="00EE6A55" w:rsidRPr="008C6112" w:rsidRDefault="00EE6A55" w:rsidP="008B0F6F">
            <w:pPr>
              <w:jc w:val="right"/>
              <w:rPr>
                <w:color w:val="000000"/>
                <w:sz w:val="20"/>
                <w:szCs w:val="20"/>
              </w:rPr>
            </w:pPr>
            <w:r w:rsidRPr="008C6112">
              <w:rPr>
                <w:color w:val="000000"/>
                <w:sz w:val="20"/>
                <w:szCs w:val="20"/>
              </w:rPr>
              <w:t>12 226 000,00</w:t>
            </w:r>
          </w:p>
        </w:tc>
      </w:tr>
      <w:tr w:rsidR="00EE6A55" w:rsidRPr="008C6112" w14:paraId="47ABAE47" w14:textId="77777777" w:rsidTr="008C6112">
        <w:trPr>
          <w:gridBefore w:val="1"/>
          <w:gridAfter w:val="1"/>
          <w:wBefore w:w="567" w:type="dxa"/>
          <w:wAfter w:w="1181" w:type="dxa"/>
          <w:trHeight w:val="465"/>
        </w:trPr>
        <w:tc>
          <w:tcPr>
            <w:tcW w:w="5149" w:type="dxa"/>
            <w:gridSpan w:val="2"/>
            <w:tcBorders>
              <w:top w:val="nil"/>
              <w:left w:val="single" w:sz="8" w:space="0" w:color="auto"/>
              <w:bottom w:val="single" w:sz="4" w:space="0" w:color="auto"/>
              <w:right w:val="single" w:sz="4" w:space="0" w:color="auto"/>
            </w:tcBorders>
            <w:vAlign w:val="center"/>
            <w:hideMark/>
          </w:tcPr>
          <w:p w14:paraId="525DC023" w14:textId="77777777" w:rsidR="00EE6A55" w:rsidRPr="008C6112" w:rsidRDefault="00EE6A55" w:rsidP="008B0F6F">
            <w:pPr>
              <w:rPr>
                <w:color w:val="000000"/>
                <w:sz w:val="20"/>
                <w:szCs w:val="20"/>
              </w:rPr>
            </w:pPr>
            <w:r w:rsidRPr="008C6112">
              <w:rPr>
                <w:color w:val="000000"/>
                <w:sz w:val="20"/>
                <w:szCs w:val="20"/>
              </w:rPr>
              <w:t>Расходы на обеспечение деятельности (оказание услуг) единой диспетчерской службы</w:t>
            </w:r>
          </w:p>
        </w:tc>
        <w:tc>
          <w:tcPr>
            <w:tcW w:w="1516" w:type="dxa"/>
            <w:gridSpan w:val="3"/>
            <w:tcBorders>
              <w:top w:val="nil"/>
              <w:left w:val="nil"/>
              <w:bottom w:val="single" w:sz="4" w:space="0" w:color="auto"/>
              <w:right w:val="single" w:sz="4" w:space="0" w:color="auto"/>
            </w:tcBorders>
            <w:noWrap/>
            <w:vAlign w:val="center"/>
            <w:hideMark/>
          </w:tcPr>
          <w:p w14:paraId="71A0DE78" w14:textId="77777777" w:rsidR="00EE6A55" w:rsidRPr="008C6112" w:rsidRDefault="00EE6A55" w:rsidP="008B0F6F">
            <w:pPr>
              <w:jc w:val="center"/>
              <w:rPr>
                <w:color w:val="000000"/>
                <w:sz w:val="20"/>
                <w:szCs w:val="20"/>
              </w:rPr>
            </w:pPr>
            <w:r w:rsidRPr="008C6112">
              <w:rPr>
                <w:color w:val="000000"/>
                <w:sz w:val="20"/>
                <w:szCs w:val="20"/>
              </w:rPr>
              <w:t>18.0.00.03190</w:t>
            </w:r>
          </w:p>
        </w:tc>
        <w:tc>
          <w:tcPr>
            <w:tcW w:w="960" w:type="dxa"/>
            <w:gridSpan w:val="2"/>
            <w:tcBorders>
              <w:top w:val="nil"/>
              <w:left w:val="nil"/>
              <w:bottom w:val="single" w:sz="4" w:space="0" w:color="auto"/>
              <w:right w:val="single" w:sz="4" w:space="0" w:color="auto"/>
            </w:tcBorders>
            <w:noWrap/>
            <w:vAlign w:val="center"/>
            <w:hideMark/>
          </w:tcPr>
          <w:p w14:paraId="4383A70B"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2CAC17CE" w14:textId="77777777" w:rsidR="00EE6A55" w:rsidRPr="008C6112" w:rsidRDefault="00EE6A55" w:rsidP="008B0F6F">
            <w:pPr>
              <w:jc w:val="right"/>
              <w:rPr>
                <w:color w:val="000000"/>
                <w:sz w:val="20"/>
                <w:szCs w:val="20"/>
              </w:rPr>
            </w:pPr>
            <w:r w:rsidRPr="008C6112">
              <w:rPr>
                <w:color w:val="000000"/>
                <w:sz w:val="20"/>
                <w:szCs w:val="20"/>
              </w:rPr>
              <w:t>18 150 499,02</w:t>
            </w:r>
          </w:p>
        </w:tc>
        <w:tc>
          <w:tcPr>
            <w:tcW w:w="1860" w:type="dxa"/>
            <w:gridSpan w:val="2"/>
            <w:tcBorders>
              <w:top w:val="nil"/>
              <w:left w:val="single" w:sz="4" w:space="0" w:color="auto"/>
              <w:bottom w:val="single" w:sz="4" w:space="0" w:color="auto"/>
              <w:right w:val="nil"/>
            </w:tcBorders>
            <w:noWrap/>
            <w:vAlign w:val="center"/>
            <w:hideMark/>
          </w:tcPr>
          <w:p w14:paraId="611A0643" w14:textId="77777777" w:rsidR="00EE6A55" w:rsidRPr="008C6112" w:rsidRDefault="00EE6A55" w:rsidP="008B0F6F">
            <w:pPr>
              <w:jc w:val="right"/>
              <w:rPr>
                <w:color w:val="000000"/>
                <w:sz w:val="20"/>
                <w:szCs w:val="20"/>
              </w:rPr>
            </w:pPr>
            <w:r w:rsidRPr="008C6112">
              <w:rPr>
                <w:color w:val="000000"/>
                <w:sz w:val="20"/>
                <w:szCs w:val="20"/>
              </w:rPr>
              <w:t>12 226 000,00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3E6F1CAB" w14:textId="77777777" w:rsidR="00EE6A55" w:rsidRPr="008C6112" w:rsidRDefault="00EE6A55" w:rsidP="008B0F6F">
            <w:pPr>
              <w:jc w:val="right"/>
              <w:rPr>
                <w:color w:val="000000"/>
                <w:sz w:val="20"/>
                <w:szCs w:val="20"/>
              </w:rPr>
            </w:pPr>
            <w:r w:rsidRPr="008C6112">
              <w:rPr>
                <w:color w:val="000000"/>
                <w:sz w:val="20"/>
                <w:szCs w:val="20"/>
              </w:rPr>
              <w:t>12 226 000,00</w:t>
            </w:r>
          </w:p>
        </w:tc>
      </w:tr>
      <w:tr w:rsidR="00EE6A55" w:rsidRPr="008C6112" w14:paraId="2007AF0D" w14:textId="77777777" w:rsidTr="008C6112">
        <w:trPr>
          <w:gridBefore w:val="1"/>
          <w:gridAfter w:val="1"/>
          <w:wBefore w:w="567" w:type="dxa"/>
          <w:wAfter w:w="1181" w:type="dxa"/>
          <w:trHeight w:val="915"/>
        </w:trPr>
        <w:tc>
          <w:tcPr>
            <w:tcW w:w="5149" w:type="dxa"/>
            <w:gridSpan w:val="2"/>
            <w:tcBorders>
              <w:top w:val="nil"/>
              <w:left w:val="single" w:sz="8" w:space="0" w:color="auto"/>
              <w:bottom w:val="single" w:sz="4" w:space="0" w:color="auto"/>
              <w:right w:val="single" w:sz="4" w:space="0" w:color="auto"/>
            </w:tcBorders>
            <w:vAlign w:val="center"/>
            <w:hideMark/>
          </w:tcPr>
          <w:p w14:paraId="2049B1B0"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«Обеспечение безопасности жизнедеятельности населения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463262E3" w14:textId="77777777" w:rsidR="00EE6A55" w:rsidRPr="008C6112" w:rsidRDefault="00EE6A55" w:rsidP="008B0F6F">
            <w:pPr>
              <w:jc w:val="center"/>
              <w:rPr>
                <w:color w:val="000000"/>
                <w:sz w:val="20"/>
                <w:szCs w:val="20"/>
              </w:rPr>
            </w:pPr>
            <w:r w:rsidRPr="008C6112">
              <w:rPr>
                <w:color w:val="000000"/>
                <w:sz w:val="20"/>
                <w:szCs w:val="20"/>
              </w:rPr>
              <w:t>18.0.00.03950</w:t>
            </w:r>
          </w:p>
        </w:tc>
        <w:tc>
          <w:tcPr>
            <w:tcW w:w="960" w:type="dxa"/>
            <w:gridSpan w:val="2"/>
            <w:tcBorders>
              <w:top w:val="nil"/>
              <w:left w:val="nil"/>
              <w:bottom w:val="single" w:sz="4" w:space="0" w:color="auto"/>
              <w:right w:val="single" w:sz="4" w:space="0" w:color="auto"/>
            </w:tcBorders>
            <w:noWrap/>
            <w:vAlign w:val="center"/>
            <w:hideMark/>
          </w:tcPr>
          <w:p w14:paraId="16086FEA"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5CBA287E" w14:textId="77777777" w:rsidR="00EE6A55" w:rsidRPr="008C6112" w:rsidRDefault="00EE6A55" w:rsidP="008B0F6F">
            <w:pPr>
              <w:jc w:val="right"/>
              <w:rPr>
                <w:color w:val="000000"/>
                <w:sz w:val="20"/>
                <w:szCs w:val="20"/>
              </w:rPr>
            </w:pPr>
            <w:r w:rsidRPr="008C6112">
              <w:rPr>
                <w:color w:val="000000"/>
                <w:sz w:val="20"/>
                <w:szCs w:val="20"/>
              </w:rPr>
              <w:t>7 863 302,15</w:t>
            </w:r>
          </w:p>
        </w:tc>
        <w:tc>
          <w:tcPr>
            <w:tcW w:w="1860" w:type="dxa"/>
            <w:gridSpan w:val="2"/>
            <w:tcBorders>
              <w:top w:val="nil"/>
              <w:left w:val="single" w:sz="4" w:space="0" w:color="auto"/>
              <w:bottom w:val="single" w:sz="4" w:space="0" w:color="auto"/>
              <w:right w:val="nil"/>
            </w:tcBorders>
            <w:noWrap/>
            <w:vAlign w:val="center"/>
            <w:hideMark/>
          </w:tcPr>
          <w:p w14:paraId="6CB0445C"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13B6E6A"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61698D17" w14:textId="77777777" w:rsidTr="008C6112">
        <w:trPr>
          <w:gridBefore w:val="1"/>
          <w:gridAfter w:val="1"/>
          <w:wBefore w:w="567" w:type="dxa"/>
          <w:wAfter w:w="1181" w:type="dxa"/>
          <w:trHeight w:val="570"/>
        </w:trPr>
        <w:tc>
          <w:tcPr>
            <w:tcW w:w="5149" w:type="dxa"/>
            <w:gridSpan w:val="2"/>
            <w:tcBorders>
              <w:top w:val="nil"/>
              <w:left w:val="single" w:sz="8" w:space="0" w:color="auto"/>
              <w:bottom w:val="single" w:sz="4" w:space="0" w:color="auto"/>
              <w:right w:val="single" w:sz="4" w:space="0" w:color="auto"/>
            </w:tcBorders>
            <w:vAlign w:val="center"/>
            <w:hideMark/>
          </w:tcPr>
          <w:p w14:paraId="61D357B1" w14:textId="77777777" w:rsidR="00EE6A55" w:rsidRPr="008C6112" w:rsidRDefault="00EE6A55" w:rsidP="008B0F6F">
            <w:pPr>
              <w:rPr>
                <w:color w:val="000000"/>
                <w:sz w:val="20"/>
                <w:szCs w:val="20"/>
              </w:rPr>
            </w:pPr>
            <w:r w:rsidRPr="008C6112">
              <w:rPr>
                <w:color w:val="000000"/>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03D81691" w14:textId="77777777" w:rsidR="00EE6A55" w:rsidRPr="008C6112" w:rsidRDefault="00EE6A55" w:rsidP="008B0F6F">
            <w:pPr>
              <w:jc w:val="center"/>
              <w:rPr>
                <w:color w:val="000000"/>
                <w:sz w:val="20"/>
                <w:szCs w:val="20"/>
              </w:rPr>
            </w:pPr>
            <w:r w:rsidRPr="008C6112">
              <w:rPr>
                <w:color w:val="000000"/>
                <w:sz w:val="20"/>
                <w:szCs w:val="20"/>
              </w:rPr>
              <w:t>18.0.00.70510</w:t>
            </w:r>
          </w:p>
        </w:tc>
        <w:tc>
          <w:tcPr>
            <w:tcW w:w="960" w:type="dxa"/>
            <w:gridSpan w:val="2"/>
            <w:tcBorders>
              <w:top w:val="nil"/>
              <w:left w:val="nil"/>
              <w:bottom w:val="single" w:sz="4" w:space="0" w:color="auto"/>
              <w:right w:val="single" w:sz="4" w:space="0" w:color="auto"/>
            </w:tcBorders>
            <w:noWrap/>
            <w:vAlign w:val="center"/>
            <w:hideMark/>
          </w:tcPr>
          <w:p w14:paraId="13E6766B"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0B59B420" w14:textId="77777777" w:rsidR="00EE6A55" w:rsidRPr="008C6112" w:rsidRDefault="00EE6A55" w:rsidP="008B0F6F">
            <w:pPr>
              <w:jc w:val="right"/>
              <w:rPr>
                <w:color w:val="000000"/>
                <w:sz w:val="20"/>
                <w:szCs w:val="20"/>
              </w:rPr>
            </w:pPr>
            <w:r w:rsidRPr="008C6112">
              <w:rPr>
                <w:color w:val="000000"/>
                <w:sz w:val="20"/>
                <w:szCs w:val="20"/>
              </w:rPr>
              <w:t>50 000,00</w:t>
            </w:r>
          </w:p>
        </w:tc>
        <w:tc>
          <w:tcPr>
            <w:tcW w:w="1860" w:type="dxa"/>
            <w:gridSpan w:val="2"/>
            <w:tcBorders>
              <w:top w:val="nil"/>
              <w:left w:val="single" w:sz="4" w:space="0" w:color="auto"/>
              <w:bottom w:val="single" w:sz="4" w:space="0" w:color="auto"/>
              <w:right w:val="nil"/>
            </w:tcBorders>
            <w:noWrap/>
            <w:vAlign w:val="center"/>
            <w:hideMark/>
          </w:tcPr>
          <w:p w14:paraId="0B5FED85" w14:textId="77777777" w:rsidR="00EE6A55" w:rsidRPr="008C6112" w:rsidRDefault="00EE6A55" w:rsidP="008B0F6F">
            <w:pPr>
              <w:jc w:val="right"/>
              <w:rPr>
                <w:color w:val="000000"/>
                <w:sz w:val="20"/>
                <w:szCs w:val="20"/>
              </w:rPr>
            </w:pPr>
            <w:r w:rsidRPr="008C6112">
              <w:rPr>
                <w:color w:val="000000"/>
                <w:sz w:val="20"/>
                <w:szCs w:val="20"/>
              </w:rPr>
              <w:t>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A27BC23" w14:textId="77777777" w:rsidR="00EE6A55" w:rsidRPr="008C6112" w:rsidRDefault="00EE6A55" w:rsidP="008B0F6F">
            <w:pPr>
              <w:jc w:val="right"/>
              <w:rPr>
                <w:color w:val="000000"/>
                <w:sz w:val="20"/>
                <w:szCs w:val="20"/>
              </w:rPr>
            </w:pPr>
            <w:r w:rsidRPr="008C6112">
              <w:rPr>
                <w:color w:val="000000"/>
                <w:sz w:val="20"/>
                <w:szCs w:val="20"/>
              </w:rPr>
              <w:t>0,00</w:t>
            </w:r>
          </w:p>
        </w:tc>
      </w:tr>
      <w:tr w:rsidR="00EE6A55" w:rsidRPr="008C6112" w14:paraId="0609FEA9"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2956874B" w14:textId="77777777" w:rsidR="00EE6A55" w:rsidRPr="008C6112" w:rsidRDefault="00EE6A55" w:rsidP="008B0F6F">
            <w:pPr>
              <w:rPr>
                <w:color w:val="000000"/>
                <w:sz w:val="20"/>
                <w:szCs w:val="20"/>
              </w:rPr>
            </w:pPr>
            <w:r w:rsidRPr="008C6112">
              <w:rPr>
                <w:color w:val="000000"/>
                <w:sz w:val="20"/>
                <w:szCs w:val="20"/>
              </w:rPr>
              <w:t>Муниципальная программа "Организация социально-значимых мероприятий на территории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77911D36" w14:textId="77777777" w:rsidR="00EE6A55" w:rsidRPr="008C6112" w:rsidRDefault="00EE6A55" w:rsidP="008B0F6F">
            <w:pPr>
              <w:jc w:val="center"/>
              <w:rPr>
                <w:color w:val="000000"/>
                <w:sz w:val="20"/>
                <w:szCs w:val="20"/>
              </w:rPr>
            </w:pPr>
            <w:r w:rsidRPr="008C6112">
              <w:rPr>
                <w:color w:val="000000"/>
                <w:sz w:val="20"/>
                <w:szCs w:val="20"/>
              </w:rPr>
              <w:t>30.0.00.00000</w:t>
            </w:r>
          </w:p>
        </w:tc>
        <w:tc>
          <w:tcPr>
            <w:tcW w:w="960" w:type="dxa"/>
            <w:gridSpan w:val="2"/>
            <w:tcBorders>
              <w:top w:val="nil"/>
              <w:left w:val="nil"/>
              <w:bottom w:val="single" w:sz="4" w:space="0" w:color="auto"/>
              <w:right w:val="single" w:sz="4" w:space="0" w:color="auto"/>
            </w:tcBorders>
            <w:noWrap/>
            <w:vAlign w:val="center"/>
            <w:hideMark/>
          </w:tcPr>
          <w:p w14:paraId="151AA01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397BAB54" w14:textId="77777777" w:rsidR="00EE6A55" w:rsidRPr="008C6112" w:rsidRDefault="00EE6A55" w:rsidP="008B0F6F">
            <w:pPr>
              <w:jc w:val="right"/>
              <w:rPr>
                <w:color w:val="000000"/>
                <w:sz w:val="20"/>
                <w:szCs w:val="20"/>
              </w:rPr>
            </w:pPr>
            <w:r w:rsidRPr="008C6112">
              <w:rPr>
                <w:color w:val="000000"/>
                <w:sz w:val="20"/>
                <w:szCs w:val="20"/>
              </w:rPr>
              <w:t>1 058 383,33</w:t>
            </w:r>
          </w:p>
        </w:tc>
        <w:tc>
          <w:tcPr>
            <w:tcW w:w="1860" w:type="dxa"/>
            <w:gridSpan w:val="2"/>
            <w:tcBorders>
              <w:top w:val="nil"/>
              <w:left w:val="single" w:sz="4" w:space="0" w:color="auto"/>
              <w:bottom w:val="single" w:sz="4" w:space="0" w:color="auto"/>
              <w:right w:val="nil"/>
            </w:tcBorders>
            <w:noWrap/>
            <w:vAlign w:val="center"/>
            <w:hideMark/>
          </w:tcPr>
          <w:p w14:paraId="586898B8" w14:textId="77777777" w:rsidR="00EE6A55" w:rsidRPr="008C6112" w:rsidRDefault="00EE6A55" w:rsidP="008B0F6F">
            <w:pPr>
              <w:jc w:val="right"/>
              <w:rPr>
                <w:color w:val="000000"/>
                <w:sz w:val="20"/>
                <w:szCs w:val="20"/>
              </w:rPr>
            </w:pPr>
            <w:r w:rsidRPr="008C6112">
              <w:rPr>
                <w:color w:val="000000"/>
                <w:sz w:val="20"/>
                <w:szCs w:val="20"/>
              </w:rPr>
              <w:t>420 500,00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3FB7B791" w14:textId="77777777" w:rsidR="00EE6A55" w:rsidRPr="008C6112" w:rsidRDefault="00EE6A55" w:rsidP="008B0F6F">
            <w:pPr>
              <w:jc w:val="right"/>
              <w:rPr>
                <w:color w:val="000000"/>
                <w:sz w:val="20"/>
                <w:szCs w:val="20"/>
              </w:rPr>
            </w:pPr>
            <w:r w:rsidRPr="008C6112">
              <w:rPr>
                <w:color w:val="000000"/>
                <w:sz w:val="20"/>
                <w:szCs w:val="20"/>
              </w:rPr>
              <w:t>420 500,00</w:t>
            </w:r>
          </w:p>
        </w:tc>
      </w:tr>
      <w:tr w:rsidR="00EE6A55" w:rsidRPr="008C6112" w14:paraId="60C63389"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487B49B9" w14:textId="77777777" w:rsidR="00EE6A55" w:rsidRPr="008C6112" w:rsidRDefault="00EE6A55" w:rsidP="008B0F6F">
            <w:pPr>
              <w:rPr>
                <w:color w:val="000000"/>
                <w:sz w:val="20"/>
                <w:szCs w:val="20"/>
              </w:rPr>
            </w:pPr>
            <w:r w:rsidRPr="008C6112">
              <w:rPr>
                <w:color w:val="000000"/>
                <w:sz w:val="20"/>
                <w:szCs w:val="20"/>
              </w:rPr>
              <w:t>Муниципальная программа "Организация социально-значимых мероприятий на территории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3CC81E1E" w14:textId="77777777" w:rsidR="00EE6A55" w:rsidRPr="008C6112" w:rsidRDefault="00EE6A55" w:rsidP="008B0F6F">
            <w:pPr>
              <w:jc w:val="center"/>
              <w:rPr>
                <w:color w:val="000000"/>
                <w:sz w:val="20"/>
                <w:szCs w:val="20"/>
              </w:rPr>
            </w:pPr>
            <w:r w:rsidRPr="008C6112">
              <w:rPr>
                <w:color w:val="000000"/>
                <w:sz w:val="20"/>
                <w:szCs w:val="20"/>
              </w:rPr>
              <w:t>30.0.00.00000</w:t>
            </w:r>
          </w:p>
        </w:tc>
        <w:tc>
          <w:tcPr>
            <w:tcW w:w="960" w:type="dxa"/>
            <w:gridSpan w:val="2"/>
            <w:tcBorders>
              <w:top w:val="nil"/>
              <w:left w:val="nil"/>
              <w:bottom w:val="single" w:sz="4" w:space="0" w:color="auto"/>
              <w:right w:val="single" w:sz="4" w:space="0" w:color="auto"/>
            </w:tcBorders>
            <w:noWrap/>
            <w:vAlign w:val="center"/>
            <w:hideMark/>
          </w:tcPr>
          <w:p w14:paraId="64382B8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9EBCB70" w14:textId="77777777" w:rsidR="00EE6A55" w:rsidRPr="008C6112" w:rsidRDefault="00EE6A55" w:rsidP="008B0F6F">
            <w:pPr>
              <w:jc w:val="right"/>
              <w:rPr>
                <w:color w:val="000000"/>
                <w:sz w:val="20"/>
                <w:szCs w:val="20"/>
              </w:rPr>
            </w:pPr>
            <w:r w:rsidRPr="008C6112">
              <w:rPr>
                <w:color w:val="000000"/>
                <w:sz w:val="20"/>
                <w:szCs w:val="20"/>
              </w:rPr>
              <w:t>1 058 383,33</w:t>
            </w:r>
          </w:p>
        </w:tc>
        <w:tc>
          <w:tcPr>
            <w:tcW w:w="1860" w:type="dxa"/>
            <w:gridSpan w:val="2"/>
            <w:tcBorders>
              <w:top w:val="nil"/>
              <w:left w:val="single" w:sz="4" w:space="0" w:color="auto"/>
              <w:bottom w:val="single" w:sz="4" w:space="0" w:color="auto"/>
              <w:right w:val="nil"/>
            </w:tcBorders>
            <w:noWrap/>
            <w:vAlign w:val="center"/>
            <w:hideMark/>
          </w:tcPr>
          <w:p w14:paraId="45E87442" w14:textId="77777777" w:rsidR="00EE6A55" w:rsidRPr="008C6112" w:rsidRDefault="00EE6A55" w:rsidP="008B0F6F">
            <w:pPr>
              <w:jc w:val="right"/>
              <w:rPr>
                <w:color w:val="000000"/>
                <w:sz w:val="20"/>
                <w:szCs w:val="20"/>
              </w:rPr>
            </w:pPr>
            <w:r w:rsidRPr="008C6112">
              <w:rPr>
                <w:color w:val="000000"/>
                <w:sz w:val="20"/>
                <w:szCs w:val="20"/>
              </w:rPr>
              <w:t>420 500,00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01C0E963" w14:textId="77777777" w:rsidR="00EE6A55" w:rsidRPr="008C6112" w:rsidRDefault="00EE6A55" w:rsidP="008B0F6F">
            <w:pPr>
              <w:jc w:val="right"/>
              <w:rPr>
                <w:color w:val="000000"/>
                <w:sz w:val="20"/>
                <w:szCs w:val="20"/>
              </w:rPr>
            </w:pPr>
            <w:r w:rsidRPr="008C6112">
              <w:rPr>
                <w:color w:val="000000"/>
                <w:sz w:val="20"/>
                <w:szCs w:val="20"/>
              </w:rPr>
              <w:t>420 500,00</w:t>
            </w:r>
          </w:p>
        </w:tc>
      </w:tr>
      <w:tr w:rsidR="00EE6A55" w:rsidRPr="008C6112" w14:paraId="06D5E6AC"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2EB3EDEF" w14:textId="77777777" w:rsidR="00EE6A55" w:rsidRPr="008C6112" w:rsidRDefault="00EE6A55" w:rsidP="008B0F6F">
            <w:pPr>
              <w:rPr>
                <w:color w:val="000000"/>
                <w:sz w:val="20"/>
                <w:szCs w:val="20"/>
              </w:rPr>
            </w:pPr>
            <w:r w:rsidRPr="008C6112">
              <w:rPr>
                <w:color w:val="000000"/>
                <w:sz w:val="20"/>
                <w:szCs w:val="20"/>
              </w:rPr>
              <w:t>Муниципальная программа "Организация социально-значимых мероприятий на территории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47BBA82A" w14:textId="77777777" w:rsidR="00EE6A55" w:rsidRPr="008C6112" w:rsidRDefault="00EE6A55" w:rsidP="008B0F6F">
            <w:pPr>
              <w:jc w:val="center"/>
              <w:rPr>
                <w:color w:val="000000"/>
                <w:sz w:val="20"/>
                <w:szCs w:val="20"/>
              </w:rPr>
            </w:pPr>
            <w:r w:rsidRPr="008C6112">
              <w:rPr>
                <w:color w:val="000000"/>
                <w:sz w:val="20"/>
                <w:szCs w:val="20"/>
              </w:rPr>
              <w:t>30.0.00.00000</w:t>
            </w:r>
          </w:p>
        </w:tc>
        <w:tc>
          <w:tcPr>
            <w:tcW w:w="960" w:type="dxa"/>
            <w:gridSpan w:val="2"/>
            <w:tcBorders>
              <w:top w:val="nil"/>
              <w:left w:val="nil"/>
              <w:bottom w:val="single" w:sz="4" w:space="0" w:color="auto"/>
              <w:right w:val="single" w:sz="4" w:space="0" w:color="auto"/>
            </w:tcBorders>
            <w:noWrap/>
            <w:vAlign w:val="center"/>
            <w:hideMark/>
          </w:tcPr>
          <w:p w14:paraId="052F31E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E99E179" w14:textId="77777777" w:rsidR="00EE6A55" w:rsidRPr="008C6112" w:rsidRDefault="00EE6A55" w:rsidP="008B0F6F">
            <w:pPr>
              <w:jc w:val="right"/>
              <w:rPr>
                <w:color w:val="000000"/>
                <w:sz w:val="20"/>
                <w:szCs w:val="20"/>
              </w:rPr>
            </w:pPr>
            <w:r w:rsidRPr="008C6112">
              <w:rPr>
                <w:color w:val="000000"/>
                <w:sz w:val="20"/>
                <w:szCs w:val="20"/>
              </w:rPr>
              <w:t>1 058 383,33</w:t>
            </w:r>
          </w:p>
        </w:tc>
        <w:tc>
          <w:tcPr>
            <w:tcW w:w="1860" w:type="dxa"/>
            <w:gridSpan w:val="2"/>
            <w:tcBorders>
              <w:top w:val="nil"/>
              <w:left w:val="single" w:sz="4" w:space="0" w:color="auto"/>
              <w:bottom w:val="single" w:sz="4" w:space="0" w:color="auto"/>
              <w:right w:val="nil"/>
            </w:tcBorders>
            <w:noWrap/>
            <w:vAlign w:val="center"/>
            <w:hideMark/>
          </w:tcPr>
          <w:p w14:paraId="706BE381" w14:textId="77777777" w:rsidR="00EE6A55" w:rsidRPr="008C6112" w:rsidRDefault="00EE6A55" w:rsidP="008B0F6F">
            <w:pPr>
              <w:jc w:val="right"/>
              <w:rPr>
                <w:color w:val="000000"/>
                <w:sz w:val="20"/>
                <w:szCs w:val="20"/>
              </w:rPr>
            </w:pPr>
            <w:r w:rsidRPr="008C6112">
              <w:rPr>
                <w:color w:val="000000"/>
                <w:sz w:val="20"/>
                <w:szCs w:val="20"/>
              </w:rPr>
              <w:t>420 500,00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603B223" w14:textId="77777777" w:rsidR="00EE6A55" w:rsidRPr="008C6112" w:rsidRDefault="00EE6A55" w:rsidP="008B0F6F">
            <w:pPr>
              <w:jc w:val="right"/>
              <w:rPr>
                <w:color w:val="000000"/>
                <w:sz w:val="20"/>
                <w:szCs w:val="20"/>
              </w:rPr>
            </w:pPr>
            <w:r w:rsidRPr="008C6112">
              <w:rPr>
                <w:color w:val="000000"/>
                <w:sz w:val="20"/>
                <w:szCs w:val="20"/>
              </w:rPr>
              <w:t>420 500,00</w:t>
            </w:r>
          </w:p>
        </w:tc>
      </w:tr>
      <w:tr w:rsidR="00EE6A55" w:rsidRPr="008C6112" w14:paraId="341B4A25" w14:textId="77777777" w:rsidTr="008C6112">
        <w:trPr>
          <w:gridBefore w:val="1"/>
          <w:gridAfter w:val="1"/>
          <w:wBefore w:w="567" w:type="dxa"/>
          <w:wAfter w:w="1181" w:type="dxa"/>
          <w:trHeight w:val="915"/>
        </w:trPr>
        <w:tc>
          <w:tcPr>
            <w:tcW w:w="5149" w:type="dxa"/>
            <w:gridSpan w:val="2"/>
            <w:tcBorders>
              <w:top w:val="nil"/>
              <w:left w:val="single" w:sz="8" w:space="0" w:color="auto"/>
              <w:bottom w:val="single" w:sz="4" w:space="0" w:color="auto"/>
              <w:right w:val="single" w:sz="4" w:space="0" w:color="auto"/>
            </w:tcBorders>
            <w:vAlign w:val="center"/>
            <w:hideMark/>
          </w:tcPr>
          <w:p w14:paraId="56FF14FF"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"Организация социально-значимых мероприятий на территории Куйбышевского района"</w:t>
            </w:r>
          </w:p>
        </w:tc>
        <w:tc>
          <w:tcPr>
            <w:tcW w:w="1516" w:type="dxa"/>
            <w:gridSpan w:val="3"/>
            <w:tcBorders>
              <w:top w:val="nil"/>
              <w:left w:val="nil"/>
              <w:bottom w:val="single" w:sz="4" w:space="0" w:color="auto"/>
              <w:right w:val="single" w:sz="4" w:space="0" w:color="auto"/>
            </w:tcBorders>
            <w:noWrap/>
            <w:vAlign w:val="center"/>
            <w:hideMark/>
          </w:tcPr>
          <w:p w14:paraId="12D5638A" w14:textId="77777777" w:rsidR="00EE6A55" w:rsidRPr="008C6112" w:rsidRDefault="00EE6A55" w:rsidP="008B0F6F">
            <w:pPr>
              <w:jc w:val="center"/>
              <w:rPr>
                <w:color w:val="000000"/>
                <w:sz w:val="20"/>
                <w:szCs w:val="20"/>
              </w:rPr>
            </w:pPr>
            <w:r w:rsidRPr="008C6112">
              <w:rPr>
                <w:color w:val="000000"/>
                <w:sz w:val="20"/>
                <w:szCs w:val="20"/>
              </w:rPr>
              <w:t>30.0.00.10950</w:t>
            </w:r>
          </w:p>
        </w:tc>
        <w:tc>
          <w:tcPr>
            <w:tcW w:w="960" w:type="dxa"/>
            <w:gridSpan w:val="2"/>
            <w:tcBorders>
              <w:top w:val="nil"/>
              <w:left w:val="nil"/>
              <w:bottom w:val="single" w:sz="4" w:space="0" w:color="auto"/>
              <w:right w:val="single" w:sz="4" w:space="0" w:color="auto"/>
            </w:tcBorders>
            <w:noWrap/>
            <w:vAlign w:val="center"/>
            <w:hideMark/>
          </w:tcPr>
          <w:p w14:paraId="1F586400"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1D0116B0" w14:textId="77777777" w:rsidR="00EE6A55" w:rsidRPr="008C6112" w:rsidRDefault="00EE6A55" w:rsidP="008B0F6F">
            <w:pPr>
              <w:jc w:val="right"/>
              <w:rPr>
                <w:color w:val="000000"/>
                <w:sz w:val="20"/>
                <w:szCs w:val="20"/>
              </w:rPr>
            </w:pPr>
            <w:r w:rsidRPr="008C6112">
              <w:rPr>
                <w:color w:val="000000"/>
                <w:sz w:val="20"/>
                <w:szCs w:val="20"/>
              </w:rPr>
              <w:t>1 058 383,33</w:t>
            </w:r>
          </w:p>
        </w:tc>
        <w:tc>
          <w:tcPr>
            <w:tcW w:w="1860" w:type="dxa"/>
            <w:gridSpan w:val="2"/>
            <w:tcBorders>
              <w:top w:val="nil"/>
              <w:left w:val="single" w:sz="4" w:space="0" w:color="auto"/>
              <w:bottom w:val="single" w:sz="4" w:space="0" w:color="auto"/>
              <w:right w:val="nil"/>
            </w:tcBorders>
            <w:noWrap/>
            <w:vAlign w:val="center"/>
            <w:hideMark/>
          </w:tcPr>
          <w:p w14:paraId="4DD02ABD" w14:textId="77777777" w:rsidR="00EE6A55" w:rsidRPr="008C6112" w:rsidRDefault="00EE6A55" w:rsidP="008B0F6F">
            <w:pPr>
              <w:jc w:val="right"/>
              <w:rPr>
                <w:color w:val="000000"/>
                <w:sz w:val="20"/>
                <w:szCs w:val="20"/>
              </w:rPr>
            </w:pPr>
            <w:r w:rsidRPr="008C6112">
              <w:rPr>
                <w:color w:val="000000"/>
                <w:sz w:val="20"/>
                <w:szCs w:val="20"/>
              </w:rPr>
              <w:t>420 500,00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6047578" w14:textId="77777777" w:rsidR="00EE6A55" w:rsidRPr="008C6112" w:rsidRDefault="00EE6A55" w:rsidP="008B0F6F">
            <w:pPr>
              <w:jc w:val="right"/>
              <w:rPr>
                <w:color w:val="000000"/>
                <w:sz w:val="20"/>
                <w:szCs w:val="20"/>
              </w:rPr>
            </w:pPr>
            <w:r w:rsidRPr="008C6112">
              <w:rPr>
                <w:color w:val="000000"/>
                <w:sz w:val="20"/>
                <w:szCs w:val="20"/>
              </w:rPr>
              <w:t>420 500,00</w:t>
            </w:r>
          </w:p>
        </w:tc>
      </w:tr>
      <w:tr w:rsidR="00EE6A55" w:rsidRPr="008C6112" w14:paraId="784FBE1F" w14:textId="77777777" w:rsidTr="008C6112">
        <w:trPr>
          <w:gridBefore w:val="1"/>
          <w:gridAfter w:val="1"/>
          <w:wBefore w:w="567" w:type="dxa"/>
          <w:wAfter w:w="1181" w:type="dxa"/>
          <w:trHeight w:val="634"/>
        </w:trPr>
        <w:tc>
          <w:tcPr>
            <w:tcW w:w="5149" w:type="dxa"/>
            <w:gridSpan w:val="2"/>
            <w:tcBorders>
              <w:top w:val="nil"/>
              <w:left w:val="single" w:sz="8" w:space="0" w:color="auto"/>
              <w:bottom w:val="single" w:sz="4" w:space="0" w:color="auto"/>
              <w:right w:val="single" w:sz="4" w:space="0" w:color="auto"/>
            </w:tcBorders>
            <w:vAlign w:val="center"/>
            <w:hideMark/>
          </w:tcPr>
          <w:p w14:paraId="15F84735" w14:textId="77777777" w:rsidR="00EE6A55" w:rsidRPr="008C6112" w:rsidRDefault="00EE6A55" w:rsidP="008B0F6F">
            <w:pPr>
              <w:rPr>
                <w:color w:val="000000"/>
                <w:sz w:val="20"/>
                <w:szCs w:val="20"/>
              </w:rPr>
            </w:pPr>
            <w:r w:rsidRPr="008C6112">
              <w:rPr>
                <w:color w:val="000000"/>
                <w:sz w:val="20"/>
                <w:szCs w:val="20"/>
              </w:rPr>
              <w:t>Муниципальная программа "Муниципальная поддержка социально ориентированных некоммерческих организаций, общественных объединений и гражданских инициатив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70D086F4" w14:textId="77777777" w:rsidR="00EE6A55" w:rsidRPr="008C6112" w:rsidRDefault="00EE6A55" w:rsidP="008B0F6F">
            <w:pPr>
              <w:jc w:val="center"/>
              <w:rPr>
                <w:color w:val="000000"/>
                <w:sz w:val="20"/>
                <w:szCs w:val="20"/>
              </w:rPr>
            </w:pPr>
            <w:r w:rsidRPr="008C6112">
              <w:rPr>
                <w:color w:val="000000"/>
                <w:sz w:val="20"/>
                <w:szCs w:val="20"/>
              </w:rPr>
              <w:t>31.0.00.00000</w:t>
            </w:r>
          </w:p>
        </w:tc>
        <w:tc>
          <w:tcPr>
            <w:tcW w:w="960" w:type="dxa"/>
            <w:gridSpan w:val="2"/>
            <w:tcBorders>
              <w:top w:val="nil"/>
              <w:left w:val="nil"/>
              <w:bottom w:val="single" w:sz="4" w:space="0" w:color="auto"/>
              <w:right w:val="single" w:sz="4" w:space="0" w:color="auto"/>
            </w:tcBorders>
            <w:noWrap/>
            <w:vAlign w:val="center"/>
            <w:hideMark/>
          </w:tcPr>
          <w:p w14:paraId="0AD64285"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8C28FCD" w14:textId="77777777" w:rsidR="00EE6A55" w:rsidRPr="008C6112" w:rsidRDefault="00EE6A55" w:rsidP="008B0F6F">
            <w:pPr>
              <w:jc w:val="right"/>
              <w:rPr>
                <w:color w:val="000000"/>
                <w:sz w:val="20"/>
                <w:szCs w:val="20"/>
              </w:rPr>
            </w:pPr>
            <w:r w:rsidRPr="008C6112">
              <w:rPr>
                <w:color w:val="000000"/>
                <w:sz w:val="20"/>
                <w:szCs w:val="20"/>
              </w:rPr>
              <w:t>122 866,67</w:t>
            </w:r>
          </w:p>
        </w:tc>
        <w:tc>
          <w:tcPr>
            <w:tcW w:w="1860" w:type="dxa"/>
            <w:gridSpan w:val="2"/>
            <w:tcBorders>
              <w:top w:val="nil"/>
              <w:left w:val="single" w:sz="4" w:space="0" w:color="auto"/>
              <w:bottom w:val="single" w:sz="4" w:space="0" w:color="auto"/>
              <w:right w:val="nil"/>
            </w:tcBorders>
            <w:noWrap/>
            <w:vAlign w:val="center"/>
            <w:hideMark/>
          </w:tcPr>
          <w:p w14:paraId="3B13A11C" w14:textId="77777777" w:rsidR="00EE6A55" w:rsidRPr="008C6112" w:rsidRDefault="00EE6A55" w:rsidP="008B0F6F">
            <w:pPr>
              <w:jc w:val="right"/>
              <w:rPr>
                <w:color w:val="000000"/>
                <w:sz w:val="20"/>
                <w:szCs w:val="20"/>
              </w:rPr>
            </w:pPr>
            <w:r w:rsidRPr="008C6112">
              <w:rPr>
                <w:color w:val="000000"/>
                <w:sz w:val="20"/>
                <w:szCs w:val="20"/>
              </w:rPr>
              <w:t>250 000,00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7B188FC0" w14:textId="77777777" w:rsidR="00EE6A55" w:rsidRPr="008C6112" w:rsidRDefault="00EE6A55" w:rsidP="008B0F6F">
            <w:pPr>
              <w:jc w:val="right"/>
              <w:rPr>
                <w:color w:val="000000"/>
                <w:sz w:val="20"/>
                <w:szCs w:val="20"/>
              </w:rPr>
            </w:pPr>
            <w:r w:rsidRPr="008C6112">
              <w:rPr>
                <w:color w:val="000000"/>
                <w:sz w:val="20"/>
                <w:szCs w:val="20"/>
              </w:rPr>
              <w:t>250 000,00</w:t>
            </w:r>
          </w:p>
        </w:tc>
      </w:tr>
      <w:tr w:rsidR="00EE6A55" w:rsidRPr="008C6112" w14:paraId="642D8418" w14:textId="77777777" w:rsidTr="008C6112">
        <w:trPr>
          <w:gridBefore w:val="1"/>
          <w:gridAfter w:val="1"/>
          <w:wBefore w:w="567" w:type="dxa"/>
          <w:wAfter w:w="1181" w:type="dxa"/>
          <w:trHeight w:val="729"/>
        </w:trPr>
        <w:tc>
          <w:tcPr>
            <w:tcW w:w="5149" w:type="dxa"/>
            <w:gridSpan w:val="2"/>
            <w:tcBorders>
              <w:top w:val="nil"/>
              <w:left w:val="single" w:sz="8" w:space="0" w:color="auto"/>
              <w:bottom w:val="single" w:sz="4" w:space="0" w:color="auto"/>
              <w:right w:val="single" w:sz="4" w:space="0" w:color="auto"/>
            </w:tcBorders>
            <w:vAlign w:val="center"/>
            <w:hideMark/>
          </w:tcPr>
          <w:p w14:paraId="263D9164" w14:textId="77777777" w:rsidR="00EE6A55" w:rsidRPr="008C6112" w:rsidRDefault="00EE6A55" w:rsidP="008B0F6F">
            <w:pPr>
              <w:rPr>
                <w:color w:val="000000"/>
                <w:sz w:val="20"/>
                <w:szCs w:val="20"/>
              </w:rPr>
            </w:pPr>
            <w:r w:rsidRPr="008C6112">
              <w:rPr>
                <w:color w:val="000000"/>
                <w:sz w:val="20"/>
                <w:szCs w:val="20"/>
              </w:rPr>
              <w:t>Муниципальная программа "Муниципальная поддержка социально ориентированных некоммерческих организаций, общественных объединений и гражданских инициатив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22FF72FC" w14:textId="77777777" w:rsidR="00EE6A55" w:rsidRPr="008C6112" w:rsidRDefault="00EE6A55" w:rsidP="008B0F6F">
            <w:pPr>
              <w:jc w:val="center"/>
              <w:rPr>
                <w:color w:val="000000"/>
                <w:sz w:val="20"/>
                <w:szCs w:val="20"/>
              </w:rPr>
            </w:pPr>
            <w:r w:rsidRPr="008C6112">
              <w:rPr>
                <w:color w:val="000000"/>
                <w:sz w:val="20"/>
                <w:szCs w:val="20"/>
              </w:rPr>
              <w:t>31.0.00.00000</w:t>
            </w:r>
          </w:p>
        </w:tc>
        <w:tc>
          <w:tcPr>
            <w:tcW w:w="960" w:type="dxa"/>
            <w:gridSpan w:val="2"/>
            <w:tcBorders>
              <w:top w:val="nil"/>
              <w:left w:val="nil"/>
              <w:bottom w:val="single" w:sz="4" w:space="0" w:color="auto"/>
              <w:right w:val="single" w:sz="4" w:space="0" w:color="auto"/>
            </w:tcBorders>
            <w:noWrap/>
            <w:vAlign w:val="center"/>
            <w:hideMark/>
          </w:tcPr>
          <w:p w14:paraId="3CEAF63A"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1CF4F041" w14:textId="77777777" w:rsidR="00EE6A55" w:rsidRPr="008C6112" w:rsidRDefault="00EE6A55" w:rsidP="008B0F6F">
            <w:pPr>
              <w:jc w:val="right"/>
              <w:rPr>
                <w:color w:val="000000"/>
                <w:sz w:val="20"/>
                <w:szCs w:val="20"/>
              </w:rPr>
            </w:pPr>
            <w:r w:rsidRPr="008C6112">
              <w:rPr>
                <w:color w:val="000000"/>
                <w:sz w:val="20"/>
                <w:szCs w:val="20"/>
              </w:rPr>
              <w:t>122 866,67</w:t>
            </w:r>
          </w:p>
        </w:tc>
        <w:tc>
          <w:tcPr>
            <w:tcW w:w="1860" w:type="dxa"/>
            <w:gridSpan w:val="2"/>
            <w:tcBorders>
              <w:top w:val="nil"/>
              <w:left w:val="single" w:sz="4" w:space="0" w:color="auto"/>
              <w:bottom w:val="single" w:sz="4" w:space="0" w:color="auto"/>
              <w:right w:val="nil"/>
            </w:tcBorders>
            <w:noWrap/>
            <w:vAlign w:val="center"/>
            <w:hideMark/>
          </w:tcPr>
          <w:p w14:paraId="7BB1B7A4" w14:textId="77777777" w:rsidR="00EE6A55" w:rsidRPr="008C6112" w:rsidRDefault="00EE6A55" w:rsidP="008B0F6F">
            <w:pPr>
              <w:jc w:val="right"/>
              <w:rPr>
                <w:color w:val="000000"/>
                <w:sz w:val="20"/>
                <w:szCs w:val="20"/>
              </w:rPr>
            </w:pPr>
            <w:r w:rsidRPr="008C6112">
              <w:rPr>
                <w:color w:val="000000"/>
                <w:sz w:val="20"/>
                <w:szCs w:val="20"/>
              </w:rPr>
              <w:t>250 000,00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6BDEFA19" w14:textId="77777777" w:rsidR="00EE6A55" w:rsidRPr="008C6112" w:rsidRDefault="00EE6A55" w:rsidP="008B0F6F">
            <w:pPr>
              <w:jc w:val="right"/>
              <w:rPr>
                <w:color w:val="000000"/>
                <w:sz w:val="20"/>
                <w:szCs w:val="20"/>
              </w:rPr>
            </w:pPr>
            <w:r w:rsidRPr="008C6112">
              <w:rPr>
                <w:color w:val="000000"/>
                <w:sz w:val="20"/>
                <w:szCs w:val="20"/>
              </w:rPr>
              <w:t>250 000,00</w:t>
            </w:r>
          </w:p>
        </w:tc>
      </w:tr>
      <w:tr w:rsidR="00EE6A55" w:rsidRPr="008C6112" w14:paraId="57507D15" w14:textId="77777777" w:rsidTr="008C6112">
        <w:trPr>
          <w:gridBefore w:val="1"/>
          <w:gridAfter w:val="1"/>
          <w:wBefore w:w="567" w:type="dxa"/>
          <w:wAfter w:w="1181" w:type="dxa"/>
          <w:trHeight w:val="698"/>
        </w:trPr>
        <w:tc>
          <w:tcPr>
            <w:tcW w:w="5149" w:type="dxa"/>
            <w:gridSpan w:val="2"/>
            <w:tcBorders>
              <w:top w:val="nil"/>
              <w:left w:val="single" w:sz="8" w:space="0" w:color="auto"/>
              <w:bottom w:val="single" w:sz="4" w:space="0" w:color="auto"/>
              <w:right w:val="single" w:sz="4" w:space="0" w:color="auto"/>
            </w:tcBorders>
            <w:vAlign w:val="center"/>
            <w:hideMark/>
          </w:tcPr>
          <w:p w14:paraId="41318607" w14:textId="77777777" w:rsidR="00EE6A55" w:rsidRPr="008C6112" w:rsidRDefault="00EE6A55" w:rsidP="008B0F6F">
            <w:pPr>
              <w:rPr>
                <w:color w:val="000000"/>
                <w:sz w:val="20"/>
                <w:szCs w:val="20"/>
              </w:rPr>
            </w:pPr>
            <w:r w:rsidRPr="008C6112">
              <w:rPr>
                <w:color w:val="000000"/>
                <w:sz w:val="20"/>
                <w:szCs w:val="20"/>
              </w:rPr>
              <w:t>Муниципальная программа "Муниципальная поддержка социально ориентированных некоммерческих организаций, общественных объединений и гражданских инициатив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23EF974E" w14:textId="77777777" w:rsidR="00EE6A55" w:rsidRPr="008C6112" w:rsidRDefault="00EE6A55" w:rsidP="008B0F6F">
            <w:pPr>
              <w:jc w:val="center"/>
              <w:rPr>
                <w:color w:val="000000"/>
                <w:sz w:val="20"/>
                <w:szCs w:val="20"/>
              </w:rPr>
            </w:pPr>
            <w:r w:rsidRPr="008C6112">
              <w:rPr>
                <w:color w:val="000000"/>
                <w:sz w:val="20"/>
                <w:szCs w:val="20"/>
              </w:rPr>
              <w:t>31.0.00.00000</w:t>
            </w:r>
          </w:p>
        </w:tc>
        <w:tc>
          <w:tcPr>
            <w:tcW w:w="960" w:type="dxa"/>
            <w:gridSpan w:val="2"/>
            <w:tcBorders>
              <w:top w:val="nil"/>
              <w:left w:val="nil"/>
              <w:bottom w:val="single" w:sz="4" w:space="0" w:color="auto"/>
              <w:right w:val="single" w:sz="4" w:space="0" w:color="auto"/>
            </w:tcBorders>
            <w:noWrap/>
            <w:vAlign w:val="center"/>
            <w:hideMark/>
          </w:tcPr>
          <w:p w14:paraId="398C603B"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954898E" w14:textId="77777777" w:rsidR="00EE6A55" w:rsidRPr="008C6112" w:rsidRDefault="00EE6A55" w:rsidP="008B0F6F">
            <w:pPr>
              <w:jc w:val="right"/>
              <w:rPr>
                <w:color w:val="000000"/>
                <w:sz w:val="20"/>
                <w:szCs w:val="20"/>
              </w:rPr>
            </w:pPr>
            <w:r w:rsidRPr="008C6112">
              <w:rPr>
                <w:color w:val="000000"/>
                <w:sz w:val="20"/>
                <w:szCs w:val="20"/>
              </w:rPr>
              <w:t>122 866,67</w:t>
            </w:r>
          </w:p>
        </w:tc>
        <w:tc>
          <w:tcPr>
            <w:tcW w:w="1860" w:type="dxa"/>
            <w:gridSpan w:val="2"/>
            <w:tcBorders>
              <w:top w:val="nil"/>
              <w:left w:val="single" w:sz="4" w:space="0" w:color="auto"/>
              <w:bottom w:val="single" w:sz="4" w:space="0" w:color="auto"/>
              <w:right w:val="nil"/>
            </w:tcBorders>
            <w:noWrap/>
            <w:vAlign w:val="center"/>
            <w:hideMark/>
          </w:tcPr>
          <w:p w14:paraId="1B2DE96D" w14:textId="77777777" w:rsidR="00EE6A55" w:rsidRPr="008C6112" w:rsidRDefault="00EE6A55" w:rsidP="008B0F6F">
            <w:pPr>
              <w:jc w:val="right"/>
              <w:rPr>
                <w:color w:val="000000"/>
                <w:sz w:val="20"/>
                <w:szCs w:val="20"/>
              </w:rPr>
            </w:pPr>
            <w:r w:rsidRPr="008C6112">
              <w:rPr>
                <w:color w:val="000000"/>
                <w:sz w:val="20"/>
                <w:szCs w:val="20"/>
              </w:rPr>
              <w:t>250 000,00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4B60B019" w14:textId="77777777" w:rsidR="00EE6A55" w:rsidRPr="008C6112" w:rsidRDefault="00EE6A55" w:rsidP="008B0F6F">
            <w:pPr>
              <w:jc w:val="right"/>
              <w:rPr>
                <w:color w:val="000000"/>
                <w:sz w:val="20"/>
                <w:szCs w:val="20"/>
              </w:rPr>
            </w:pPr>
            <w:r w:rsidRPr="008C6112">
              <w:rPr>
                <w:color w:val="000000"/>
                <w:sz w:val="20"/>
                <w:szCs w:val="20"/>
              </w:rPr>
              <w:t>250 000,00</w:t>
            </w:r>
          </w:p>
        </w:tc>
      </w:tr>
      <w:tr w:rsidR="00EE6A55" w:rsidRPr="008C6112" w14:paraId="4C1F82EA" w14:textId="77777777" w:rsidTr="008C6112">
        <w:trPr>
          <w:gridBefore w:val="1"/>
          <w:gridAfter w:val="1"/>
          <w:wBefore w:w="567" w:type="dxa"/>
          <w:wAfter w:w="1181" w:type="dxa"/>
          <w:trHeight w:val="949"/>
        </w:trPr>
        <w:tc>
          <w:tcPr>
            <w:tcW w:w="5149" w:type="dxa"/>
            <w:gridSpan w:val="2"/>
            <w:tcBorders>
              <w:top w:val="nil"/>
              <w:left w:val="single" w:sz="8" w:space="0" w:color="auto"/>
              <w:bottom w:val="single" w:sz="4" w:space="0" w:color="auto"/>
              <w:right w:val="single" w:sz="4" w:space="0" w:color="auto"/>
            </w:tcBorders>
            <w:vAlign w:val="center"/>
            <w:hideMark/>
          </w:tcPr>
          <w:p w14:paraId="45DB6BD7" w14:textId="77777777" w:rsidR="00EE6A55" w:rsidRPr="008C6112" w:rsidRDefault="00EE6A55" w:rsidP="008B0F6F">
            <w:pPr>
              <w:rPr>
                <w:color w:val="000000"/>
                <w:sz w:val="20"/>
                <w:szCs w:val="20"/>
              </w:rPr>
            </w:pPr>
            <w:r w:rsidRPr="008C6112">
              <w:rPr>
                <w:color w:val="000000"/>
                <w:sz w:val="20"/>
                <w:szCs w:val="20"/>
              </w:rPr>
              <w:t>Реализация мероприятий муниципальной программы "Муниципальная поддержка социально ориентированных некоммерческих организаций, общественных объединений и гражданских инициатив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0DC4EF73" w14:textId="77777777" w:rsidR="00EE6A55" w:rsidRPr="008C6112" w:rsidRDefault="00EE6A55" w:rsidP="008B0F6F">
            <w:pPr>
              <w:jc w:val="center"/>
              <w:rPr>
                <w:color w:val="000000"/>
                <w:sz w:val="20"/>
                <w:szCs w:val="20"/>
              </w:rPr>
            </w:pPr>
            <w:r w:rsidRPr="008C6112">
              <w:rPr>
                <w:color w:val="000000"/>
                <w:sz w:val="20"/>
                <w:szCs w:val="20"/>
              </w:rPr>
              <w:t>31.0.00.10850</w:t>
            </w:r>
          </w:p>
        </w:tc>
        <w:tc>
          <w:tcPr>
            <w:tcW w:w="960" w:type="dxa"/>
            <w:gridSpan w:val="2"/>
            <w:tcBorders>
              <w:top w:val="nil"/>
              <w:left w:val="nil"/>
              <w:bottom w:val="single" w:sz="4" w:space="0" w:color="auto"/>
              <w:right w:val="single" w:sz="4" w:space="0" w:color="auto"/>
            </w:tcBorders>
            <w:noWrap/>
            <w:vAlign w:val="center"/>
            <w:hideMark/>
          </w:tcPr>
          <w:p w14:paraId="5722C82C"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6C661F11" w14:textId="77777777" w:rsidR="00EE6A55" w:rsidRPr="008C6112" w:rsidRDefault="00EE6A55" w:rsidP="008B0F6F">
            <w:pPr>
              <w:jc w:val="right"/>
              <w:rPr>
                <w:color w:val="000000"/>
                <w:sz w:val="20"/>
                <w:szCs w:val="20"/>
              </w:rPr>
            </w:pPr>
            <w:r w:rsidRPr="008C6112">
              <w:rPr>
                <w:color w:val="000000"/>
                <w:sz w:val="20"/>
                <w:szCs w:val="20"/>
              </w:rPr>
              <w:t>122 866,67</w:t>
            </w:r>
          </w:p>
        </w:tc>
        <w:tc>
          <w:tcPr>
            <w:tcW w:w="1860" w:type="dxa"/>
            <w:gridSpan w:val="2"/>
            <w:tcBorders>
              <w:top w:val="nil"/>
              <w:left w:val="single" w:sz="4" w:space="0" w:color="auto"/>
              <w:bottom w:val="single" w:sz="4" w:space="0" w:color="auto"/>
              <w:right w:val="nil"/>
            </w:tcBorders>
            <w:noWrap/>
            <w:vAlign w:val="center"/>
            <w:hideMark/>
          </w:tcPr>
          <w:p w14:paraId="24C2BC46" w14:textId="77777777" w:rsidR="00EE6A55" w:rsidRPr="008C6112" w:rsidRDefault="00EE6A55" w:rsidP="008B0F6F">
            <w:pPr>
              <w:jc w:val="right"/>
              <w:rPr>
                <w:color w:val="000000"/>
                <w:sz w:val="20"/>
                <w:szCs w:val="20"/>
              </w:rPr>
            </w:pPr>
            <w:r w:rsidRPr="008C6112">
              <w:rPr>
                <w:color w:val="000000"/>
                <w:sz w:val="20"/>
                <w:szCs w:val="20"/>
              </w:rPr>
              <w:t>250 000,00</w:t>
            </w:r>
          </w:p>
        </w:tc>
        <w:tc>
          <w:tcPr>
            <w:tcW w:w="2700" w:type="dxa"/>
            <w:gridSpan w:val="3"/>
            <w:tcBorders>
              <w:top w:val="nil"/>
              <w:left w:val="single" w:sz="4" w:space="0" w:color="auto"/>
              <w:bottom w:val="single" w:sz="4" w:space="0" w:color="auto"/>
              <w:right w:val="single" w:sz="8" w:space="0" w:color="auto"/>
            </w:tcBorders>
            <w:noWrap/>
            <w:vAlign w:val="center"/>
            <w:hideMark/>
          </w:tcPr>
          <w:p w14:paraId="5DBD8EE3" w14:textId="77777777" w:rsidR="00EE6A55" w:rsidRPr="008C6112" w:rsidRDefault="00EE6A55" w:rsidP="008B0F6F">
            <w:pPr>
              <w:jc w:val="right"/>
              <w:rPr>
                <w:color w:val="000000"/>
                <w:sz w:val="20"/>
                <w:szCs w:val="20"/>
              </w:rPr>
            </w:pPr>
            <w:r w:rsidRPr="008C6112">
              <w:rPr>
                <w:color w:val="000000"/>
                <w:sz w:val="20"/>
                <w:szCs w:val="20"/>
              </w:rPr>
              <w:t>250 000,00</w:t>
            </w:r>
          </w:p>
        </w:tc>
      </w:tr>
      <w:tr w:rsidR="00EE6A55" w:rsidRPr="008C6112" w14:paraId="7BE93588" w14:textId="77777777" w:rsidTr="008C6112">
        <w:trPr>
          <w:gridBefore w:val="1"/>
          <w:gridAfter w:val="1"/>
          <w:wBefore w:w="567" w:type="dxa"/>
          <w:wAfter w:w="1181" w:type="dxa"/>
          <w:trHeight w:val="1140"/>
        </w:trPr>
        <w:tc>
          <w:tcPr>
            <w:tcW w:w="5149" w:type="dxa"/>
            <w:gridSpan w:val="2"/>
            <w:tcBorders>
              <w:top w:val="nil"/>
              <w:left w:val="single" w:sz="8" w:space="0" w:color="auto"/>
              <w:bottom w:val="single" w:sz="4" w:space="0" w:color="auto"/>
              <w:right w:val="single" w:sz="4" w:space="0" w:color="auto"/>
            </w:tcBorders>
            <w:vAlign w:val="center"/>
            <w:hideMark/>
          </w:tcPr>
          <w:p w14:paraId="6FEE2CC9"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доступности услуг автобусного пассажирского транспорта, осуществляющего перевозки по муниципальным маршрутам внутрирайонного сообщения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1F391CCC" w14:textId="77777777" w:rsidR="00EE6A55" w:rsidRPr="008C6112" w:rsidRDefault="00EE6A55" w:rsidP="008B0F6F">
            <w:pPr>
              <w:jc w:val="center"/>
              <w:rPr>
                <w:color w:val="000000"/>
                <w:sz w:val="20"/>
                <w:szCs w:val="20"/>
              </w:rPr>
            </w:pPr>
            <w:r w:rsidRPr="008C6112">
              <w:rPr>
                <w:color w:val="000000"/>
                <w:sz w:val="20"/>
                <w:szCs w:val="20"/>
              </w:rPr>
              <w:t>32.0.00.00000</w:t>
            </w:r>
          </w:p>
        </w:tc>
        <w:tc>
          <w:tcPr>
            <w:tcW w:w="960" w:type="dxa"/>
            <w:gridSpan w:val="2"/>
            <w:tcBorders>
              <w:top w:val="nil"/>
              <w:left w:val="nil"/>
              <w:bottom w:val="single" w:sz="4" w:space="0" w:color="auto"/>
              <w:right w:val="single" w:sz="4" w:space="0" w:color="auto"/>
            </w:tcBorders>
            <w:noWrap/>
            <w:vAlign w:val="center"/>
            <w:hideMark/>
          </w:tcPr>
          <w:p w14:paraId="6D1288A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7B11B154" w14:textId="77777777" w:rsidR="00EE6A55" w:rsidRPr="008C6112" w:rsidRDefault="00EE6A55" w:rsidP="008B0F6F">
            <w:pPr>
              <w:jc w:val="right"/>
              <w:rPr>
                <w:color w:val="000000"/>
                <w:sz w:val="20"/>
                <w:szCs w:val="20"/>
              </w:rPr>
            </w:pPr>
            <w:r w:rsidRPr="008C6112">
              <w:rPr>
                <w:color w:val="000000"/>
                <w:sz w:val="20"/>
                <w:szCs w:val="20"/>
              </w:rPr>
              <w:t>39 930 441,66</w:t>
            </w:r>
          </w:p>
        </w:tc>
        <w:tc>
          <w:tcPr>
            <w:tcW w:w="1860" w:type="dxa"/>
            <w:gridSpan w:val="2"/>
            <w:tcBorders>
              <w:top w:val="nil"/>
              <w:left w:val="single" w:sz="4" w:space="0" w:color="auto"/>
              <w:bottom w:val="single" w:sz="4" w:space="0" w:color="auto"/>
              <w:right w:val="nil"/>
            </w:tcBorders>
            <w:noWrap/>
            <w:vAlign w:val="center"/>
            <w:hideMark/>
          </w:tcPr>
          <w:p w14:paraId="70CCE01E" w14:textId="77777777" w:rsidR="00EE6A55" w:rsidRPr="008C6112" w:rsidRDefault="00EE6A55" w:rsidP="008B0F6F">
            <w:pPr>
              <w:jc w:val="right"/>
              <w:rPr>
                <w:color w:val="000000"/>
                <w:sz w:val="20"/>
                <w:szCs w:val="20"/>
              </w:rPr>
            </w:pPr>
            <w:r w:rsidRPr="008C6112">
              <w:rPr>
                <w:color w:val="000000"/>
                <w:sz w:val="20"/>
                <w:szCs w:val="20"/>
              </w:rPr>
              <w:t>39 930 441,66</w:t>
            </w:r>
          </w:p>
        </w:tc>
        <w:tc>
          <w:tcPr>
            <w:tcW w:w="2700" w:type="dxa"/>
            <w:gridSpan w:val="3"/>
            <w:tcBorders>
              <w:top w:val="nil"/>
              <w:left w:val="single" w:sz="4" w:space="0" w:color="auto"/>
              <w:bottom w:val="single" w:sz="4" w:space="0" w:color="auto"/>
              <w:right w:val="single" w:sz="8" w:space="0" w:color="auto"/>
            </w:tcBorders>
            <w:noWrap/>
            <w:vAlign w:val="center"/>
            <w:hideMark/>
          </w:tcPr>
          <w:p w14:paraId="7EBEE1CB" w14:textId="77777777" w:rsidR="00EE6A55" w:rsidRPr="008C6112" w:rsidRDefault="00EE6A55" w:rsidP="008B0F6F">
            <w:pPr>
              <w:jc w:val="right"/>
              <w:rPr>
                <w:color w:val="000000"/>
                <w:sz w:val="20"/>
                <w:szCs w:val="20"/>
              </w:rPr>
            </w:pPr>
            <w:r w:rsidRPr="008C6112">
              <w:rPr>
                <w:color w:val="000000"/>
                <w:sz w:val="20"/>
                <w:szCs w:val="20"/>
              </w:rPr>
              <w:t>39 930 441,66</w:t>
            </w:r>
          </w:p>
        </w:tc>
      </w:tr>
      <w:tr w:rsidR="00EE6A55" w:rsidRPr="008C6112" w14:paraId="6890A4E3" w14:textId="77777777" w:rsidTr="008C6112">
        <w:trPr>
          <w:gridBefore w:val="1"/>
          <w:gridAfter w:val="1"/>
          <w:wBefore w:w="567" w:type="dxa"/>
          <w:wAfter w:w="1181" w:type="dxa"/>
          <w:trHeight w:val="668"/>
        </w:trPr>
        <w:tc>
          <w:tcPr>
            <w:tcW w:w="5149" w:type="dxa"/>
            <w:gridSpan w:val="2"/>
            <w:tcBorders>
              <w:top w:val="nil"/>
              <w:left w:val="single" w:sz="8" w:space="0" w:color="auto"/>
              <w:bottom w:val="single" w:sz="4" w:space="0" w:color="auto"/>
              <w:right w:val="single" w:sz="4" w:space="0" w:color="auto"/>
            </w:tcBorders>
            <w:vAlign w:val="center"/>
            <w:hideMark/>
          </w:tcPr>
          <w:p w14:paraId="3CB7AE4C"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доступности услуг автобусного пассажирского транспорта, осуществляющего перевозки по муниципальным маршрутам внутрирайонного сообщения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6DA6783E" w14:textId="77777777" w:rsidR="00EE6A55" w:rsidRPr="008C6112" w:rsidRDefault="00EE6A55" w:rsidP="008B0F6F">
            <w:pPr>
              <w:jc w:val="center"/>
              <w:rPr>
                <w:color w:val="000000"/>
                <w:sz w:val="20"/>
                <w:szCs w:val="20"/>
              </w:rPr>
            </w:pPr>
            <w:r w:rsidRPr="008C6112">
              <w:rPr>
                <w:color w:val="000000"/>
                <w:sz w:val="20"/>
                <w:szCs w:val="20"/>
              </w:rPr>
              <w:t>32.0.00.00000</w:t>
            </w:r>
          </w:p>
        </w:tc>
        <w:tc>
          <w:tcPr>
            <w:tcW w:w="960" w:type="dxa"/>
            <w:gridSpan w:val="2"/>
            <w:tcBorders>
              <w:top w:val="nil"/>
              <w:left w:val="nil"/>
              <w:bottom w:val="single" w:sz="4" w:space="0" w:color="auto"/>
              <w:right w:val="single" w:sz="4" w:space="0" w:color="auto"/>
            </w:tcBorders>
            <w:noWrap/>
            <w:vAlign w:val="center"/>
            <w:hideMark/>
          </w:tcPr>
          <w:p w14:paraId="265FCC2D"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4289252" w14:textId="77777777" w:rsidR="00EE6A55" w:rsidRPr="008C6112" w:rsidRDefault="00EE6A55" w:rsidP="008B0F6F">
            <w:pPr>
              <w:jc w:val="right"/>
              <w:rPr>
                <w:color w:val="000000"/>
                <w:sz w:val="20"/>
                <w:szCs w:val="20"/>
              </w:rPr>
            </w:pPr>
            <w:r w:rsidRPr="008C6112">
              <w:rPr>
                <w:color w:val="000000"/>
                <w:sz w:val="20"/>
                <w:szCs w:val="20"/>
              </w:rPr>
              <w:t>39 930 441,66</w:t>
            </w:r>
          </w:p>
        </w:tc>
        <w:tc>
          <w:tcPr>
            <w:tcW w:w="1860" w:type="dxa"/>
            <w:gridSpan w:val="2"/>
            <w:tcBorders>
              <w:top w:val="nil"/>
              <w:left w:val="single" w:sz="4" w:space="0" w:color="auto"/>
              <w:bottom w:val="single" w:sz="4" w:space="0" w:color="auto"/>
              <w:right w:val="nil"/>
            </w:tcBorders>
            <w:noWrap/>
            <w:vAlign w:val="center"/>
            <w:hideMark/>
          </w:tcPr>
          <w:p w14:paraId="63822190" w14:textId="77777777" w:rsidR="00EE6A55" w:rsidRPr="008C6112" w:rsidRDefault="00EE6A55" w:rsidP="008B0F6F">
            <w:pPr>
              <w:jc w:val="right"/>
              <w:rPr>
                <w:color w:val="000000"/>
                <w:sz w:val="20"/>
                <w:szCs w:val="20"/>
              </w:rPr>
            </w:pPr>
            <w:r w:rsidRPr="008C6112">
              <w:rPr>
                <w:color w:val="000000"/>
                <w:sz w:val="20"/>
                <w:szCs w:val="20"/>
              </w:rPr>
              <w:t>39 930 441,66</w:t>
            </w:r>
          </w:p>
        </w:tc>
        <w:tc>
          <w:tcPr>
            <w:tcW w:w="2700" w:type="dxa"/>
            <w:gridSpan w:val="3"/>
            <w:tcBorders>
              <w:top w:val="nil"/>
              <w:left w:val="single" w:sz="4" w:space="0" w:color="auto"/>
              <w:bottom w:val="single" w:sz="4" w:space="0" w:color="auto"/>
              <w:right w:val="single" w:sz="8" w:space="0" w:color="auto"/>
            </w:tcBorders>
            <w:noWrap/>
            <w:vAlign w:val="center"/>
            <w:hideMark/>
          </w:tcPr>
          <w:p w14:paraId="124E7FFC" w14:textId="77777777" w:rsidR="00EE6A55" w:rsidRPr="008C6112" w:rsidRDefault="00EE6A55" w:rsidP="008B0F6F">
            <w:pPr>
              <w:jc w:val="right"/>
              <w:rPr>
                <w:color w:val="000000"/>
                <w:sz w:val="20"/>
                <w:szCs w:val="20"/>
              </w:rPr>
            </w:pPr>
            <w:r w:rsidRPr="008C6112">
              <w:rPr>
                <w:color w:val="000000"/>
                <w:sz w:val="20"/>
                <w:szCs w:val="20"/>
              </w:rPr>
              <w:t>39 930 441,66</w:t>
            </w:r>
          </w:p>
        </w:tc>
      </w:tr>
      <w:tr w:rsidR="00EE6A55" w:rsidRPr="008C6112" w14:paraId="0A359BC0" w14:textId="77777777" w:rsidTr="008C6112">
        <w:trPr>
          <w:gridBefore w:val="1"/>
          <w:gridAfter w:val="1"/>
          <w:wBefore w:w="567" w:type="dxa"/>
          <w:wAfter w:w="1181" w:type="dxa"/>
          <w:trHeight w:val="812"/>
        </w:trPr>
        <w:tc>
          <w:tcPr>
            <w:tcW w:w="5149" w:type="dxa"/>
            <w:gridSpan w:val="2"/>
            <w:tcBorders>
              <w:top w:val="nil"/>
              <w:left w:val="single" w:sz="8" w:space="0" w:color="auto"/>
              <w:bottom w:val="single" w:sz="4" w:space="0" w:color="auto"/>
              <w:right w:val="single" w:sz="4" w:space="0" w:color="auto"/>
            </w:tcBorders>
            <w:vAlign w:val="center"/>
            <w:hideMark/>
          </w:tcPr>
          <w:p w14:paraId="1012771A"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доступности услуг автобусного пассажирского транспорта, осуществляющего перевозки по муниципальным маршрутам внутрирайонного сообщения в Куйбышевском районе»</w:t>
            </w:r>
          </w:p>
        </w:tc>
        <w:tc>
          <w:tcPr>
            <w:tcW w:w="1516" w:type="dxa"/>
            <w:gridSpan w:val="3"/>
            <w:tcBorders>
              <w:top w:val="nil"/>
              <w:left w:val="nil"/>
              <w:bottom w:val="single" w:sz="4" w:space="0" w:color="auto"/>
              <w:right w:val="single" w:sz="4" w:space="0" w:color="auto"/>
            </w:tcBorders>
            <w:noWrap/>
            <w:vAlign w:val="center"/>
            <w:hideMark/>
          </w:tcPr>
          <w:p w14:paraId="2F6FE3BB" w14:textId="77777777" w:rsidR="00EE6A55" w:rsidRPr="008C6112" w:rsidRDefault="00EE6A55" w:rsidP="008B0F6F">
            <w:pPr>
              <w:jc w:val="center"/>
              <w:rPr>
                <w:color w:val="000000"/>
                <w:sz w:val="20"/>
                <w:szCs w:val="20"/>
              </w:rPr>
            </w:pPr>
            <w:r w:rsidRPr="008C6112">
              <w:rPr>
                <w:color w:val="000000"/>
                <w:sz w:val="20"/>
                <w:szCs w:val="20"/>
              </w:rPr>
              <w:t>32.0.00.00000</w:t>
            </w:r>
          </w:p>
        </w:tc>
        <w:tc>
          <w:tcPr>
            <w:tcW w:w="960" w:type="dxa"/>
            <w:gridSpan w:val="2"/>
            <w:tcBorders>
              <w:top w:val="nil"/>
              <w:left w:val="nil"/>
              <w:bottom w:val="single" w:sz="4" w:space="0" w:color="auto"/>
              <w:right w:val="single" w:sz="4" w:space="0" w:color="auto"/>
            </w:tcBorders>
            <w:noWrap/>
            <w:vAlign w:val="center"/>
            <w:hideMark/>
          </w:tcPr>
          <w:p w14:paraId="72805B1E"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4134741A" w14:textId="77777777" w:rsidR="00EE6A55" w:rsidRPr="008C6112" w:rsidRDefault="00EE6A55" w:rsidP="008B0F6F">
            <w:pPr>
              <w:jc w:val="right"/>
              <w:rPr>
                <w:color w:val="000000"/>
                <w:sz w:val="20"/>
                <w:szCs w:val="20"/>
              </w:rPr>
            </w:pPr>
            <w:r w:rsidRPr="008C6112">
              <w:rPr>
                <w:color w:val="000000"/>
                <w:sz w:val="20"/>
                <w:szCs w:val="20"/>
              </w:rPr>
              <w:t>39 930 441,66</w:t>
            </w:r>
          </w:p>
        </w:tc>
        <w:tc>
          <w:tcPr>
            <w:tcW w:w="1860" w:type="dxa"/>
            <w:gridSpan w:val="2"/>
            <w:tcBorders>
              <w:top w:val="nil"/>
              <w:left w:val="single" w:sz="4" w:space="0" w:color="auto"/>
              <w:bottom w:val="single" w:sz="4" w:space="0" w:color="auto"/>
              <w:right w:val="nil"/>
            </w:tcBorders>
            <w:noWrap/>
            <w:vAlign w:val="center"/>
            <w:hideMark/>
          </w:tcPr>
          <w:p w14:paraId="1456D9FF" w14:textId="77777777" w:rsidR="00EE6A55" w:rsidRPr="008C6112" w:rsidRDefault="00EE6A55" w:rsidP="008B0F6F">
            <w:pPr>
              <w:jc w:val="right"/>
              <w:rPr>
                <w:color w:val="000000"/>
                <w:sz w:val="20"/>
                <w:szCs w:val="20"/>
              </w:rPr>
            </w:pPr>
            <w:r w:rsidRPr="008C6112">
              <w:rPr>
                <w:color w:val="000000"/>
                <w:sz w:val="20"/>
                <w:szCs w:val="20"/>
              </w:rPr>
              <w:t>39 930 441,66</w:t>
            </w:r>
          </w:p>
        </w:tc>
        <w:tc>
          <w:tcPr>
            <w:tcW w:w="2700" w:type="dxa"/>
            <w:gridSpan w:val="3"/>
            <w:tcBorders>
              <w:top w:val="nil"/>
              <w:left w:val="single" w:sz="4" w:space="0" w:color="auto"/>
              <w:bottom w:val="single" w:sz="4" w:space="0" w:color="auto"/>
              <w:right w:val="single" w:sz="8" w:space="0" w:color="auto"/>
            </w:tcBorders>
            <w:noWrap/>
            <w:vAlign w:val="center"/>
            <w:hideMark/>
          </w:tcPr>
          <w:p w14:paraId="62F5C93A" w14:textId="77777777" w:rsidR="00EE6A55" w:rsidRPr="008C6112" w:rsidRDefault="00EE6A55" w:rsidP="008B0F6F">
            <w:pPr>
              <w:jc w:val="right"/>
              <w:rPr>
                <w:color w:val="000000"/>
                <w:sz w:val="20"/>
                <w:szCs w:val="20"/>
              </w:rPr>
            </w:pPr>
            <w:r w:rsidRPr="008C6112">
              <w:rPr>
                <w:color w:val="000000"/>
                <w:sz w:val="20"/>
                <w:szCs w:val="20"/>
              </w:rPr>
              <w:t>39 930 441,66</w:t>
            </w:r>
          </w:p>
        </w:tc>
      </w:tr>
      <w:tr w:rsidR="00EE6A55" w:rsidRPr="008C6112" w14:paraId="3F310643" w14:textId="77777777" w:rsidTr="008C6112">
        <w:trPr>
          <w:gridBefore w:val="1"/>
          <w:gridAfter w:val="1"/>
          <w:wBefore w:w="567" w:type="dxa"/>
          <w:wAfter w:w="1181" w:type="dxa"/>
          <w:trHeight w:val="1263"/>
        </w:trPr>
        <w:tc>
          <w:tcPr>
            <w:tcW w:w="5149" w:type="dxa"/>
            <w:gridSpan w:val="2"/>
            <w:tcBorders>
              <w:top w:val="nil"/>
              <w:left w:val="single" w:sz="8" w:space="0" w:color="auto"/>
              <w:bottom w:val="single" w:sz="4" w:space="0" w:color="auto"/>
              <w:right w:val="single" w:sz="4" w:space="0" w:color="auto"/>
            </w:tcBorders>
            <w:vAlign w:val="center"/>
            <w:hideMark/>
          </w:tcPr>
          <w:p w14:paraId="45A4DAE2" w14:textId="77777777" w:rsidR="00EE6A55" w:rsidRPr="008C6112" w:rsidRDefault="00EE6A55" w:rsidP="008B0F6F">
            <w:pPr>
              <w:rPr>
                <w:color w:val="000000"/>
                <w:sz w:val="20"/>
                <w:szCs w:val="20"/>
              </w:rPr>
            </w:pPr>
            <w:r w:rsidRPr="008C6112">
              <w:rPr>
                <w:color w:val="000000"/>
                <w:sz w:val="20"/>
                <w:szCs w:val="20"/>
              </w:rPr>
              <w:t>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606DEA8A" w14:textId="77777777" w:rsidR="00EE6A55" w:rsidRPr="008C6112" w:rsidRDefault="00EE6A55" w:rsidP="008B0F6F">
            <w:pPr>
              <w:jc w:val="center"/>
              <w:rPr>
                <w:color w:val="000000"/>
                <w:sz w:val="20"/>
                <w:szCs w:val="20"/>
              </w:rPr>
            </w:pPr>
            <w:r w:rsidRPr="008C6112">
              <w:rPr>
                <w:color w:val="000000"/>
                <w:sz w:val="20"/>
                <w:szCs w:val="20"/>
              </w:rPr>
              <w:t>32.0.00.71100</w:t>
            </w:r>
          </w:p>
        </w:tc>
        <w:tc>
          <w:tcPr>
            <w:tcW w:w="960" w:type="dxa"/>
            <w:gridSpan w:val="2"/>
            <w:tcBorders>
              <w:top w:val="nil"/>
              <w:left w:val="nil"/>
              <w:bottom w:val="single" w:sz="4" w:space="0" w:color="auto"/>
              <w:right w:val="single" w:sz="4" w:space="0" w:color="auto"/>
            </w:tcBorders>
            <w:noWrap/>
            <w:vAlign w:val="center"/>
            <w:hideMark/>
          </w:tcPr>
          <w:p w14:paraId="73CB932F"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63DA7738" w14:textId="77777777" w:rsidR="00EE6A55" w:rsidRPr="008C6112" w:rsidRDefault="00EE6A55" w:rsidP="008B0F6F">
            <w:pPr>
              <w:jc w:val="right"/>
              <w:rPr>
                <w:color w:val="000000"/>
                <w:sz w:val="20"/>
                <w:szCs w:val="20"/>
              </w:rPr>
            </w:pPr>
            <w:r w:rsidRPr="008C6112">
              <w:rPr>
                <w:color w:val="000000"/>
                <w:sz w:val="20"/>
                <w:szCs w:val="20"/>
              </w:rPr>
              <w:t>39 735 321,00</w:t>
            </w:r>
          </w:p>
        </w:tc>
        <w:tc>
          <w:tcPr>
            <w:tcW w:w="1860" w:type="dxa"/>
            <w:gridSpan w:val="2"/>
            <w:tcBorders>
              <w:top w:val="nil"/>
              <w:left w:val="single" w:sz="4" w:space="0" w:color="auto"/>
              <w:bottom w:val="single" w:sz="4" w:space="0" w:color="auto"/>
              <w:right w:val="nil"/>
            </w:tcBorders>
            <w:noWrap/>
            <w:vAlign w:val="center"/>
            <w:hideMark/>
          </w:tcPr>
          <w:p w14:paraId="4F1C9701" w14:textId="77777777" w:rsidR="00EE6A55" w:rsidRPr="008C6112" w:rsidRDefault="00EE6A55" w:rsidP="008B0F6F">
            <w:pPr>
              <w:jc w:val="right"/>
              <w:rPr>
                <w:color w:val="000000"/>
                <w:sz w:val="20"/>
                <w:szCs w:val="20"/>
              </w:rPr>
            </w:pPr>
            <w:r w:rsidRPr="008C6112">
              <w:rPr>
                <w:color w:val="000000"/>
                <w:sz w:val="20"/>
                <w:szCs w:val="20"/>
              </w:rPr>
              <w:t>39 735 321,00</w:t>
            </w:r>
          </w:p>
        </w:tc>
        <w:tc>
          <w:tcPr>
            <w:tcW w:w="2700" w:type="dxa"/>
            <w:gridSpan w:val="3"/>
            <w:tcBorders>
              <w:top w:val="nil"/>
              <w:left w:val="single" w:sz="4" w:space="0" w:color="auto"/>
              <w:bottom w:val="single" w:sz="4" w:space="0" w:color="auto"/>
              <w:right w:val="single" w:sz="8" w:space="0" w:color="auto"/>
            </w:tcBorders>
            <w:noWrap/>
            <w:vAlign w:val="center"/>
            <w:hideMark/>
          </w:tcPr>
          <w:p w14:paraId="16D9DE47" w14:textId="77777777" w:rsidR="00EE6A55" w:rsidRPr="008C6112" w:rsidRDefault="00EE6A55" w:rsidP="008B0F6F">
            <w:pPr>
              <w:jc w:val="right"/>
              <w:rPr>
                <w:color w:val="000000"/>
                <w:sz w:val="20"/>
                <w:szCs w:val="20"/>
              </w:rPr>
            </w:pPr>
            <w:r w:rsidRPr="008C6112">
              <w:rPr>
                <w:color w:val="000000"/>
                <w:sz w:val="20"/>
                <w:szCs w:val="20"/>
              </w:rPr>
              <w:t>39 735 321,00</w:t>
            </w:r>
          </w:p>
        </w:tc>
      </w:tr>
      <w:tr w:rsidR="00EE6A55" w:rsidRPr="008C6112" w14:paraId="05F64DEB" w14:textId="77777777" w:rsidTr="008C6112">
        <w:trPr>
          <w:gridBefore w:val="1"/>
          <w:gridAfter w:val="1"/>
          <w:wBefore w:w="567" w:type="dxa"/>
          <w:wAfter w:w="1181" w:type="dxa"/>
          <w:trHeight w:val="1377"/>
        </w:trPr>
        <w:tc>
          <w:tcPr>
            <w:tcW w:w="5149" w:type="dxa"/>
            <w:gridSpan w:val="2"/>
            <w:tcBorders>
              <w:top w:val="nil"/>
              <w:left w:val="single" w:sz="8" w:space="0" w:color="auto"/>
              <w:bottom w:val="single" w:sz="4" w:space="0" w:color="auto"/>
              <w:right w:val="single" w:sz="4" w:space="0" w:color="auto"/>
            </w:tcBorders>
            <w:vAlign w:val="center"/>
            <w:hideMark/>
          </w:tcPr>
          <w:p w14:paraId="56CA0238" w14:textId="77777777" w:rsidR="00EE6A55" w:rsidRPr="008C6112" w:rsidRDefault="00EE6A55" w:rsidP="008B0F6F">
            <w:pPr>
              <w:rPr>
                <w:color w:val="000000"/>
                <w:sz w:val="20"/>
                <w:szCs w:val="20"/>
              </w:rPr>
            </w:pPr>
            <w:proofErr w:type="spellStart"/>
            <w:r w:rsidRPr="008C6112">
              <w:rPr>
                <w:color w:val="000000"/>
                <w:sz w:val="20"/>
                <w:szCs w:val="20"/>
              </w:rPr>
              <w:t>Софинансирование</w:t>
            </w:r>
            <w:proofErr w:type="spellEnd"/>
            <w:r w:rsidRPr="008C6112">
              <w:rPr>
                <w:color w:val="000000"/>
                <w:sz w:val="20"/>
                <w:szCs w:val="20"/>
              </w:rPr>
              <w:t xml:space="preserve"> местного бюджета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 "Обеспечение доступности услуг общественного пассажирского транспорта, в том числе Новосибирского метрополитена, для населения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1EC3FBEE" w14:textId="77777777" w:rsidR="00EE6A55" w:rsidRPr="008C6112" w:rsidRDefault="00EE6A55" w:rsidP="008B0F6F">
            <w:pPr>
              <w:jc w:val="center"/>
              <w:rPr>
                <w:color w:val="000000"/>
                <w:sz w:val="20"/>
                <w:szCs w:val="20"/>
              </w:rPr>
            </w:pPr>
            <w:r w:rsidRPr="008C6112">
              <w:rPr>
                <w:color w:val="000000"/>
                <w:sz w:val="20"/>
                <w:szCs w:val="20"/>
              </w:rPr>
              <w:t>32.0.00.S1100</w:t>
            </w:r>
          </w:p>
        </w:tc>
        <w:tc>
          <w:tcPr>
            <w:tcW w:w="960" w:type="dxa"/>
            <w:gridSpan w:val="2"/>
            <w:tcBorders>
              <w:top w:val="nil"/>
              <w:left w:val="nil"/>
              <w:bottom w:val="single" w:sz="4" w:space="0" w:color="auto"/>
              <w:right w:val="single" w:sz="4" w:space="0" w:color="auto"/>
            </w:tcBorders>
            <w:noWrap/>
            <w:vAlign w:val="center"/>
            <w:hideMark/>
          </w:tcPr>
          <w:p w14:paraId="5FA4AE47"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4BBECB4F" w14:textId="77777777" w:rsidR="00EE6A55" w:rsidRPr="008C6112" w:rsidRDefault="00EE6A55" w:rsidP="008B0F6F">
            <w:pPr>
              <w:jc w:val="right"/>
              <w:rPr>
                <w:color w:val="000000"/>
                <w:sz w:val="20"/>
                <w:szCs w:val="20"/>
              </w:rPr>
            </w:pPr>
            <w:r w:rsidRPr="008C6112">
              <w:rPr>
                <w:color w:val="000000"/>
                <w:sz w:val="20"/>
                <w:szCs w:val="20"/>
              </w:rPr>
              <w:t>195 120,66</w:t>
            </w:r>
          </w:p>
        </w:tc>
        <w:tc>
          <w:tcPr>
            <w:tcW w:w="1860" w:type="dxa"/>
            <w:gridSpan w:val="2"/>
            <w:tcBorders>
              <w:top w:val="nil"/>
              <w:left w:val="single" w:sz="4" w:space="0" w:color="auto"/>
              <w:bottom w:val="single" w:sz="4" w:space="0" w:color="auto"/>
              <w:right w:val="nil"/>
            </w:tcBorders>
            <w:noWrap/>
            <w:vAlign w:val="center"/>
            <w:hideMark/>
          </w:tcPr>
          <w:p w14:paraId="718A76A7" w14:textId="77777777" w:rsidR="00EE6A55" w:rsidRPr="008C6112" w:rsidRDefault="00EE6A55" w:rsidP="008B0F6F">
            <w:pPr>
              <w:jc w:val="right"/>
              <w:rPr>
                <w:color w:val="000000"/>
                <w:sz w:val="20"/>
                <w:szCs w:val="20"/>
              </w:rPr>
            </w:pPr>
            <w:r w:rsidRPr="008C6112">
              <w:rPr>
                <w:color w:val="000000"/>
                <w:sz w:val="20"/>
                <w:szCs w:val="20"/>
              </w:rPr>
              <w:t>195 120,66</w:t>
            </w:r>
          </w:p>
        </w:tc>
        <w:tc>
          <w:tcPr>
            <w:tcW w:w="2700" w:type="dxa"/>
            <w:gridSpan w:val="3"/>
            <w:tcBorders>
              <w:top w:val="nil"/>
              <w:left w:val="single" w:sz="4" w:space="0" w:color="auto"/>
              <w:bottom w:val="single" w:sz="4" w:space="0" w:color="auto"/>
              <w:right w:val="single" w:sz="8" w:space="0" w:color="auto"/>
            </w:tcBorders>
            <w:noWrap/>
            <w:vAlign w:val="center"/>
            <w:hideMark/>
          </w:tcPr>
          <w:p w14:paraId="67F6E684" w14:textId="77777777" w:rsidR="00EE6A55" w:rsidRPr="008C6112" w:rsidRDefault="00EE6A55" w:rsidP="008B0F6F">
            <w:pPr>
              <w:jc w:val="right"/>
              <w:rPr>
                <w:color w:val="000000"/>
                <w:sz w:val="20"/>
                <w:szCs w:val="20"/>
              </w:rPr>
            </w:pPr>
            <w:r w:rsidRPr="008C6112">
              <w:rPr>
                <w:color w:val="000000"/>
                <w:sz w:val="20"/>
                <w:szCs w:val="20"/>
              </w:rPr>
              <w:t>195 120,66</w:t>
            </w:r>
          </w:p>
        </w:tc>
      </w:tr>
      <w:tr w:rsidR="00EE6A55" w:rsidRPr="008C6112" w14:paraId="16FF4926"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5517DC6E"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жильем молодых семей в Куйбышевском муниципальном районе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0F703A4F" w14:textId="77777777" w:rsidR="00EE6A55" w:rsidRPr="008C6112" w:rsidRDefault="00EE6A55" w:rsidP="008B0F6F">
            <w:pPr>
              <w:jc w:val="center"/>
              <w:rPr>
                <w:color w:val="000000"/>
                <w:sz w:val="20"/>
                <w:szCs w:val="20"/>
              </w:rPr>
            </w:pPr>
            <w:r w:rsidRPr="008C6112">
              <w:rPr>
                <w:color w:val="000000"/>
                <w:sz w:val="20"/>
                <w:szCs w:val="20"/>
              </w:rPr>
              <w:t>34.0.00.00000</w:t>
            </w:r>
          </w:p>
        </w:tc>
        <w:tc>
          <w:tcPr>
            <w:tcW w:w="960" w:type="dxa"/>
            <w:gridSpan w:val="2"/>
            <w:tcBorders>
              <w:top w:val="nil"/>
              <w:left w:val="nil"/>
              <w:bottom w:val="single" w:sz="4" w:space="0" w:color="auto"/>
              <w:right w:val="single" w:sz="4" w:space="0" w:color="auto"/>
            </w:tcBorders>
            <w:noWrap/>
            <w:vAlign w:val="center"/>
            <w:hideMark/>
          </w:tcPr>
          <w:p w14:paraId="5F79B413"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5AFE32C3" w14:textId="77777777" w:rsidR="00EE6A55" w:rsidRPr="008C6112" w:rsidRDefault="00EE6A55" w:rsidP="008B0F6F">
            <w:pPr>
              <w:jc w:val="right"/>
              <w:rPr>
                <w:color w:val="000000"/>
                <w:sz w:val="20"/>
                <w:szCs w:val="20"/>
              </w:rPr>
            </w:pPr>
            <w:r w:rsidRPr="008C6112">
              <w:rPr>
                <w:color w:val="000000"/>
                <w:sz w:val="20"/>
                <w:szCs w:val="20"/>
              </w:rPr>
              <w:t>6 214 100,00</w:t>
            </w:r>
          </w:p>
        </w:tc>
        <w:tc>
          <w:tcPr>
            <w:tcW w:w="1860" w:type="dxa"/>
            <w:gridSpan w:val="2"/>
            <w:tcBorders>
              <w:top w:val="nil"/>
              <w:left w:val="single" w:sz="4" w:space="0" w:color="auto"/>
              <w:bottom w:val="single" w:sz="4" w:space="0" w:color="auto"/>
              <w:right w:val="nil"/>
            </w:tcBorders>
            <w:noWrap/>
            <w:vAlign w:val="center"/>
            <w:hideMark/>
          </w:tcPr>
          <w:p w14:paraId="64EE5853" w14:textId="77777777" w:rsidR="00EE6A55" w:rsidRPr="008C6112" w:rsidRDefault="00EE6A55" w:rsidP="008B0F6F">
            <w:pPr>
              <w:jc w:val="right"/>
              <w:rPr>
                <w:color w:val="000000"/>
                <w:sz w:val="20"/>
                <w:szCs w:val="20"/>
              </w:rPr>
            </w:pPr>
            <w:r w:rsidRPr="008C6112">
              <w:rPr>
                <w:color w:val="000000"/>
                <w:sz w:val="20"/>
                <w:szCs w:val="20"/>
              </w:rPr>
              <w:t>4 927 588,00</w:t>
            </w:r>
          </w:p>
        </w:tc>
        <w:tc>
          <w:tcPr>
            <w:tcW w:w="2700" w:type="dxa"/>
            <w:gridSpan w:val="3"/>
            <w:tcBorders>
              <w:top w:val="nil"/>
              <w:left w:val="single" w:sz="4" w:space="0" w:color="auto"/>
              <w:bottom w:val="single" w:sz="4" w:space="0" w:color="auto"/>
              <w:right w:val="single" w:sz="8" w:space="0" w:color="auto"/>
            </w:tcBorders>
            <w:noWrap/>
            <w:vAlign w:val="center"/>
            <w:hideMark/>
          </w:tcPr>
          <w:p w14:paraId="26BF612A" w14:textId="77777777" w:rsidR="00EE6A55" w:rsidRPr="008C6112" w:rsidRDefault="00EE6A55" w:rsidP="008B0F6F">
            <w:pPr>
              <w:jc w:val="right"/>
              <w:rPr>
                <w:color w:val="000000"/>
                <w:sz w:val="20"/>
                <w:szCs w:val="20"/>
              </w:rPr>
            </w:pPr>
            <w:r w:rsidRPr="008C6112">
              <w:rPr>
                <w:color w:val="000000"/>
                <w:sz w:val="20"/>
                <w:szCs w:val="20"/>
              </w:rPr>
              <w:t>4 878 800,00</w:t>
            </w:r>
          </w:p>
        </w:tc>
      </w:tr>
      <w:tr w:rsidR="00EE6A55" w:rsidRPr="008C6112" w14:paraId="7645010F"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5AA5F5D1"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жильем молодых семей в Куйбышевском муниципальном районе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2BD449EA" w14:textId="77777777" w:rsidR="00EE6A55" w:rsidRPr="008C6112" w:rsidRDefault="00EE6A55" w:rsidP="008B0F6F">
            <w:pPr>
              <w:jc w:val="center"/>
              <w:rPr>
                <w:color w:val="000000"/>
                <w:sz w:val="20"/>
                <w:szCs w:val="20"/>
              </w:rPr>
            </w:pPr>
            <w:r w:rsidRPr="008C6112">
              <w:rPr>
                <w:color w:val="000000"/>
                <w:sz w:val="20"/>
                <w:szCs w:val="20"/>
              </w:rPr>
              <w:t>34.0.00.00000</w:t>
            </w:r>
          </w:p>
        </w:tc>
        <w:tc>
          <w:tcPr>
            <w:tcW w:w="960" w:type="dxa"/>
            <w:gridSpan w:val="2"/>
            <w:tcBorders>
              <w:top w:val="nil"/>
              <w:left w:val="nil"/>
              <w:bottom w:val="single" w:sz="4" w:space="0" w:color="auto"/>
              <w:right w:val="single" w:sz="4" w:space="0" w:color="auto"/>
            </w:tcBorders>
            <w:noWrap/>
            <w:vAlign w:val="center"/>
            <w:hideMark/>
          </w:tcPr>
          <w:p w14:paraId="0A245A92"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2FB34E3C" w14:textId="77777777" w:rsidR="00EE6A55" w:rsidRPr="008C6112" w:rsidRDefault="00EE6A55" w:rsidP="008B0F6F">
            <w:pPr>
              <w:jc w:val="right"/>
              <w:rPr>
                <w:color w:val="000000"/>
                <w:sz w:val="20"/>
                <w:szCs w:val="20"/>
              </w:rPr>
            </w:pPr>
            <w:r w:rsidRPr="008C6112">
              <w:rPr>
                <w:color w:val="000000"/>
                <w:sz w:val="20"/>
                <w:szCs w:val="20"/>
              </w:rPr>
              <w:t>6 214 100,00</w:t>
            </w:r>
          </w:p>
        </w:tc>
        <w:tc>
          <w:tcPr>
            <w:tcW w:w="1860" w:type="dxa"/>
            <w:gridSpan w:val="2"/>
            <w:tcBorders>
              <w:top w:val="nil"/>
              <w:left w:val="single" w:sz="4" w:space="0" w:color="auto"/>
              <w:bottom w:val="single" w:sz="4" w:space="0" w:color="auto"/>
              <w:right w:val="nil"/>
            </w:tcBorders>
            <w:noWrap/>
            <w:vAlign w:val="center"/>
            <w:hideMark/>
          </w:tcPr>
          <w:p w14:paraId="0CCD1A4F" w14:textId="77777777" w:rsidR="00EE6A55" w:rsidRPr="008C6112" w:rsidRDefault="00EE6A55" w:rsidP="008B0F6F">
            <w:pPr>
              <w:jc w:val="right"/>
              <w:rPr>
                <w:color w:val="000000"/>
                <w:sz w:val="20"/>
                <w:szCs w:val="20"/>
              </w:rPr>
            </w:pPr>
            <w:r w:rsidRPr="008C6112">
              <w:rPr>
                <w:color w:val="000000"/>
                <w:sz w:val="20"/>
                <w:szCs w:val="20"/>
              </w:rPr>
              <w:t>4 927 588,00</w:t>
            </w:r>
          </w:p>
        </w:tc>
        <w:tc>
          <w:tcPr>
            <w:tcW w:w="2700" w:type="dxa"/>
            <w:gridSpan w:val="3"/>
            <w:tcBorders>
              <w:top w:val="nil"/>
              <w:left w:val="single" w:sz="4" w:space="0" w:color="auto"/>
              <w:bottom w:val="single" w:sz="4" w:space="0" w:color="auto"/>
              <w:right w:val="single" w:sz="8" w:space="0" w:color="auto"/>
            </w:tcBorders>
            <w:noWrap/>
            <w:vAlign w:val="center"/>
            <w:hideMark/>
          </w:tcPr>
          <w:p w14:paraId="3376F941" w14:textId="77777777" w:rsidR="00EE6A55" w:rsidRPr="008C6112" w:rsidRDefault="00EE6A55" w:rsidP="008B0F6F">
            <w:pPr>
              <w:jc w:val="right"/>
              <w:rPr>
                <w:color w:val="000000"/>
                <w:sz w:val="20"/>
                <w:szCs w:val="20"/>
              </w:rPr>
            </w:pPr>
            <w:r w:rsidRPr="008C6112">
              <w:rPr>
                <w:color w:val="000000"/>
                <w:sz w:val="20"/>
                <w:szCs w:val="20"/>
              </w:rPr>
              <w:t>4 878 800,00</w:t>
            </w:r>
          </w:p>
        </w:tc>
      </w:tr>
      <w:tr w:rsidR="00EE6A55" w:rsidRPr="008C6112" w14:paraId="29EFD86D" w14:textId="77777777" w:rsidTr="008C6112">
        <w:trPr>
          <w:gridBefore w:val="1"/>
          <w:gridAfter w:val="1"/>
          <w:wBefore w:w="567" w:type="dxa"/>
          <w:wAfter w:w="1181" w:type="dxa"/>
          <w:trHeight w:val="690"/>
        </w:trPr>
        <w:tc>
          <w:tcPr>
            <w:tcW w:w="5149" w:type="dxa"/>
            <w:gridSpan w:val="2"/>
            <w:tcBorders>
              <w:top w:val="nil"/>
              <w:left w:val="single" w:sz="8" w:space="0" w:color="auto"/>
              <w:bottom w:val="single" w:sz="4" w:space="0" w:color="auto"/>
              <w:right w:val="single" w:sz="4" w:space="0" w:color="auto"/>
            </w:tcBorders>
            <w:vAlign w:val="center"/>
            <w:hideMark/>
          </w:tcPr>
          <w:p w14:paraId="5046A378" w14:textId="77777777" w:rsidR="00EE6A55" w:rsidRPr="008C6112" w:rsidRDefault="00EE6A55" w:rsidP="008B0F6F">
            <w:pPr>
              <w:rPr>
                <w:color w:val="000000"/>
                <w:sz w:val="20"/>
                <w:szCs w:val="20"/>
              </w:rPr>
            </w:pPr>
            <w:r w:rsidRPr="008C6112">
              <w:rPr>
                <w:color w:val="000000"/>
                <w:sz w:val="20"/>
                <w:szCs w:val="20"/>
              </w:rPr>
              <w:t>Муниципальная программа "Обеспечение жильем молодых семей в Куйбышевском муниципальном районе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40FA18B9" w14:textId="77777777" w:rsidR="00EE6A55" w:rsidRPr="008C6112" w:rsidRDefault="00EE6A55" w:rsidP="008B0F6F">
            <w:pPr>
              <w:jc w:val="center"/>
              <w:rPr>
                <w:color w:val="000000"/>
                <w:sz w:val="20"/>
                <w:szCs w:val="20"/>
              </w:rPr>
            </w:pPr>
            <w:r w:rsidRPr="008C6112">
              <w:rPr>
                <w:color w:val="000000"/>
                <w:sz w:val="20"/>
                <w:szCs w:val="20"/>
              </w:rPr>
              <w:t>34.0.00.00000</w:t>
            </w:r>
          </w:p>
        </w:tc>
        <w:tc>
          <w:tcPr>
            <w:tcW w:w="960" w:type="dxa"/>
            <w:gridSpan w:val="2"/>
            <w:tcBorders>
              <w:top w:val="nil"/>
              <w:left w:val="nil"/>
              <w:bottom w:val="single" w:sz="4" w:space="0" w:color="auto"/>
              <w:right w:val="single" w:sz="4" w:space="0" w:color="auto"/>
            </w:tcBorders>
            <w:noWrap/>
            <w:vAlign w:val="center"/>
            <w:hideMark/>
          </w:tcPr>
          <w:p w14:paraId="55933AC9" w14:textId="77777777" w:rsidR="00EE6A55" w:rsidRPr="008C6112" w:rsidRDefault="00EE6A55" w:rsidP="008B0F6F">
            <w:pPr>
              <w:jc w:val="center"/>
              <w:rPr>
                <w:color w:val="000000"/>
                <w:sz w:val="20"/>
                <w:szCs w:val="20"/>
              </w:rPr>
            </w:pPr>
            <w:r w:rsidRPr="008C6112">
              <w:rPr>
                <w:color w:val="000000"/>
                <w:sz w:val="20"/>
                <w:szCs w:val="20"/>
              </w:rPr>
              <w:t> </w:t>
            </w:r>
          </w:p>
        </w:tc>
        <w:tc>
          <w:tcPr>
            <w:tcW w:w="1660" w:type="dxa"/>
            <w:gridSpan w:val="2"/>
            <w:tcBorders>
              <w:top w:val="nil"/>
              <w:left w:val="nil"/>
              <w:bottom w:val="single" w:sz="4" w:space="0" w:color="auto"/>
              <w:right w:val="nil"/>
            </w:tcBorders>
            <w:noWrap/>
            <w:vAlign w:val="center"/>
            <w:hideMark/>
          </w:tcPr>
          <w:p w14:paraId="0C431919" w14:textId="77777777" w:rsidR="00EE6A55" w:rsidRPr="008C6112" w:rsidRDefault="00EE6A55" w:rsidP="008B0F6F">
            <w:pPr>
              <w:jc w:val="right"/>
              <w:rPr>
                <w:color w:val="000000"/>
                <w:sz w:val="20"/>
                <w:szCs w:val="20"/>
              </w:rPr>
            </w:pPr>
            <w:r w:rsidRPr="008C6112">
              <w:rPr>
                <w:color w:val="000000"/>
                <w:sz w:val="20"/>
                <w:szCs w:val="20"/>
              </w:rPr>
              <w:t>6 214 100,00</w:t>
            </w:r>
          </w:p>
        </w:tc>
        <w:tc>
          <w:tcPr>
            <w:tcW w:w="1860" w:type="dxa"/>
            <w:gridSpan w:val="2"/>
            <w:tcBorders>
              <w:top w:val="nil"/>
              <w:left w:val="single" w:sz="4" w:space="0" w:color="auto"/>
              <w:bottom w:val="single" w:sz="4" w:space="0" w:color="auto"/>
              <w:right w:val="nil"/>
            </w:tcBorders>
            <w:noWrap/>
            <w:vAlign w:val="center"/>
            <w:hideMark/>
          </w:tcPr>
          <w:p w14:paraId="05269307" w14:textId="77777777" w:rsidR="00EE6A55" w:rsidRPr="008C6112" w:rsidRDefault="00EE6A55" w:rsidP="008B0F6F">
            <w:pPr>
              <w:jc w:val="right"/>
              <w:rPr>
                <w:color w:val="000000"/>
                <w:sz w:val="20"/>
                <w:szCs w:val="20"/>
              </w:rPr>
            </w:pPr>
            <w:r w:rsidRPr="008C6112">
              <w:rPr>
                <w:color w:val="000000"/>
                <w:sz w:val="20"/>
                <w:szCs w:val="20"/>
              </w:rPr>
              <w:t>4 927 588,00</w:t>
            </w:r>
          </w:p>
        </w:tc>
        <w:tc>
          <w:tcPr>
            <w:tcW w:w="2700" w:type="dxa"/>
            <w:gridSpan w:val="3"/>
            <w:tcBorders>
              <w:top w:val="nil"/>
              <w:left w:val="single" w:sz="4" w:space="0" w:color="auto"/>
              <w:bottom w:val="single" w:sz="4" w:space="0" w:color="auto"/>
              <w:right w:val="single" w:sz="8" w:space="0" w:color="auto"/>
            </w:tcBorders>
            <w:noWrap/>
            <w:vAlign w:val="center"/>
            <w:hideMark/>
          </w:tcPr>
          <w:p w14:paraId="33E316D6" w14:textId="77777777" w:rsidR="00EE6A55" w:rsidRPr="008C6112" w:rsidRDefault="00EE6A55" w:rsidP="008B0F6F">
            <w:pPr>
              <w:jc w:val="right"/>
              <w:rPr>
                <w:color w:val="000000"/>
                <w:sz w:val="20"/>
                <w:szCs w:val="20"/>
              </w:rPr>
            </w:pPr>
            <w:r w:rsidRPr="008C6112">
              <w:rPr>
                <w:color w:val="000000"/>
                <w:sz w:val="20"/>
                <w:szCs w:val="20"/>
              </w:rPr>
              <w:t>4 878 800,00</w:t>
            </w:r>
          </w:p>
        </w:tc>
      </w:tr>
      <w:tr w:rsidR="00EE6A55" w:rsidRPr="008C6112" w14:paraId="597FB22E" w14:textId="77777777" w:rsidTr="008C6112">
        <w:trPr>
          <w:gridBefore w:val="1"/>
          <w:gridAfter w:val="1"/>
          <w:wBefore w:w="567" w:type="dxa"/>
          <w:wAfter w:w="1181" w:type="dxa"/>
          <w:trHeight w:val="915"/>
        </w:trPr>
        <w:tc>
          <w:tcPr>
            <w:tcW w:w="5149" w:type="dxa"/>
            <w:gridSpan w:val="2"/>
            <w:tcBorders>
              <w:top w:val="nil"/>
              <w:left w:val="single" w:sz="8" w:space="0" w:color="auto"/>
              <w:bottom w:val="single" w:sz="4" w:space="0" w:color="auto"/>
              <w:right w:val="single" w:sz="4" w:space="0" w:color="auto"/>
            </w:tcBorders>
            <w:vAlign w:val="center"/>
            <w:hideMark/>
          </w:tcPr>
          <w:p w14:paraId="714E886A" w14:textId="77777777" w:rsidR="00EE6A55" w:rsidRPr="008C6112" w:rsidRDefault="00EE6A55" w:rsidP="008B0F6F">
            <w:pPr>
              <w:rPr>
                <w:color w:val="000000"/>
                <w:sz w:val="20"/>
                <w:szCs w:val="20"/>
              </w:rPr>
            </w:pPr>
            <w:r w:rsidRPr="008C6112">
              <w:rPr>
                <w:color w:val="000000"/>
                <w:sz w:val="20"/>
                <w:szCs w:val="20"/>
              </w:rPr>
              <w:t>Реализация мероприятий по муниципальной программе "Обеспечение жильем молодых семей в Куйбышевском муниципальном районе Новосибирской области"</w:t>
            </w:r>
          </w:p>
        </w:tc>
        <w:tc>
          <w:tcPr>
            <w:tcW w:w="1516" w:type="dxa"/>
            <w:gridSpan w:val="3"/>
            <w:tcBorders>
              <w:top w:val="nil"/>
              <w:left w:val="nil"/>
              <w:bottom w:val="single" w:sz="4" w:space="0" w:color="auto"/>
              <w:right w:val="single" w:sz="4" w:space="0" w:color="auto"/>
            </w:tcBorders>
            <w:noWrap/>
            <w:vAlign w:val="center"/>
            <w:hideMark/>
          </w:tcPr>
          <w:p w14:paraId="6CD43AE6" w14:textId="77777777" w:rsidR="00EE6A55" w:rsidRPr="008C6112" w:rsidRDefault="00EE6A55" w:rsidP="008B0F6F">
            <w:pPr>
              <w:jc w:val="center"/>
              <w:rPr>
                <w:color w:val="000000"/>
                <w:sz w:val="20"/>
                <w:szCs w:val="20"/>
              </w:rPr>
            </w:pPr>
            <w:r w:rsidRPr="008C6112">
              <w:rPr>
                <w:color w:val="000000"/>
                <w:sz w:val="20"/>
                <w:szCs w:val="20"/>
              </w:rPr>
              <w:t>34.0.00.L4979</w:t>
            </w:r>
          </w:p>
        </w:tc>
        <w:tc>
          <w:tcPr>
            <w:tcW w:w="960" w:type="dxa"/>
            <w:gridSpan w:val="2"/>
            <w:tcBorders>
              <w:top w:val="nil"/>
              <w:left w:val="nil"/>
              <w:bottom w:val="single" w:sz="4" w:space="0" w:color="auto"/>
              <w:right w:val="single" w:sz="4" w:space="0" w:color="auto"/>
            </w:tcBorders>
            <w:noWrap/>
            <w:vAlign w:val="center"/>
            <w:hideMark/>
          </w:tcPr>
          <w:p w14:paraId="24E47514" w14:textId="77777777" w:rsidR="00EE6A55" w:rsidRPr="008C6112" w:rsidRDefault="00EE6A55" w:rsidP="008B0F6F">
            <w:pPr>
              <w:jc w:val="center"/>
              <w:rPr>
                <w:color w:val="000000"/>
                <w:sz w:val="20"/>
                <w:szCs w:val="20"/>
              </w:rPr>
            </w:pPr>
            <w:r w:rsidRPr="008C6112">
              <w:rPr>
                <w:color w:val="000000"/>
                <w:sz w:val="20"/>
                <w:szCs w:val="20"/>
              </w:rPr>
              <w:t>444</w:t>
            </w:r>
          </w:p>
        </w:tc>
        <w:tc>
          <w:tcPr>
            <w:tcW w:w="1660" w:type="dxa"/>
            <w:gridSpan w:val="2"/>
            <w:tcBorders>
              <w:top w:val="nil"/>
              <w:left w:val="nil"/>
              <w:bottom w:val="single" w:sz="4" w:space="0" w:color="auto"/>
              <w:right w:val="nil"/>
            </w:tcBorders>
            <w:noWrap/>
            <w:vAlign w:val="center"/>
            <w:hideMark/>
          </w:tcPr>
          <w:p w14:paraId="6B6C4CEA" w14:textId="77777777" w:rsidR="00EE6A55" w:rsidRPr="008C6112" w:rsidRDefault="00EE6A55" w:rsidP="008B0F6F">
            <w:pPr>
              <w:jc w:val="right"/>
              <w:rPr>
                <w:color w:val="000000"/>
                <w:sz w:val="20"/>
                <w:szCs w:val="20"/>
              </w:rPr>
            </w:pPr>
            <w:r w:rsidRPr="008C6112">
              <w:rPr>
                <w:color w:val="000000"/>
                <w:sz w:val="20"/>
                <w:szCs w:val="20"/>
              </w:rPr>
              <w:t>6 214 100,00</w:t>
            </w:r>
          </w:p>
        </w:tc>
        <w:tc>
          <w:tcPr>
            <w:tcW w:w="1860" w:type="dxa"/>
            <w:gridSpan w:val="2"/>
            <w:tcBorders>
              <w:top w:val="nil"/>
              <w:left w:val="single" w:sz="4" w:space="0" w:color="auto"/>
              <w:bottom w:val="single" w:sz="4" w:space="0" w:color="auto"/>
              <w:right w:val="nil"/>
            </w:tcBorders>
            <w:noWrap/>
            <w:vAlign w:val="center"/>
            <w:hideMark/>
          </w:tcPr>
          <w:p w14:paraId="34CFA63E" w14:textId="77777777" w:rsidR="00EE6A55" w:rsidRPr="008C6112" w:rsidRDefault="00EE6A55" w:rsidP="008B0F6F">
            <w:pPr>
              <w:jc w:val="right"/>
              <w:rPr>
                <w:color w:val="000000"/>
                <w:sz w:val="20"/>
                <w:szCs w:val="20"/>
              </w:rPr>
            </w:pPr>
            <w:r w:rsidRPr="008C6112">
              <w:rPr>
                <w:color w:val="000000"/>
                <w:sz w:val="20"/>
                <w:szCs w:val="20"/>
              </w:rPr>
              <w:t>4 927 588,00</w:t>
            </w:r>
          </w:p>
        </w:tc>
        <w:tc>
          <w:tcPr>
            <w:tcW w:w="2700" w:type="dxa"/>
            <w:gridSpan w:val="3"/>
            <w:tcBorders>
              <w:top w:val="nil"/>
              <w:left w:val="single" w:sz="4" w:space="0" w:color="auto"/>
              <w:bottom w:val="single" w:sz="4" w:space="0" w:color="auto"/>
              <w:right w:val="single" w:sz="8" w:space="0" w:color="auto"/>
            </w:tcBorders>
            <w:noWrap/>
            <w:vAlign w:val="center"/>
            <w:hideMark/>
          </w:tcPr>
          <w:p w14:paraId="1D296E78" w14:textId="77777777" w:rsidR="00EE6A55" w:rsidRPr="008C6112" w:rsidRDefault="00EE6A55" w:rsidP="008B0F6F">
            <w:pPr>
              <w:jc w:val="right"/>
              <w:rPr>
                <w:color w:val="000000"/>
                <w:sz w:val="20"/>
                <w:szCs w:val="20"/>
              </w:rPr>
            </w:pPr>
            <w:r w:rsidRPr="008C6112">
              <w:rPr>
                <w:color w:val="000000"/>
                <w:sz w:val="20"/>
                <w:szCs w:val="20"/>
              </w:rPr>
              <w:t>4 878 800,00</w:t>
            </w:r>
          </w:p>
        </w:tc>
      </w:tr>
      <w:tr w:rsidR="00EE6A55" w:rsidRPr="008C6112" w14:paraId="37E4BB72" w14:textId="77777777" w:rsidTr="008C6112">
        <w:trPr>
          <w:gridBefore w:val="1"/>
          <w:gridAfter w:val="1"/>
          <w:wBefore w:w="567" w:type="dxa"/>
          <w:wAfter w:w="1181" w:type="dxa"/>
          <w:trHeight w:val="270"/>
        </w:trPr>
        <w:tc>
          <w:tcPr>
            <w:tcW w:w="7625" w:type="dxa"/>
            <w:gridSpan w:val="7"/>
            <w:tcBorders>
              <w:top w:val="single" w:sz="8" w:space="0" w:color="auto"/>
              <w:left w:val="single" w:sz="8" w:space="0" w:color="auto"/>
              <w:bottom w:val="single" w:sz="8" w:space="0" w:color="auto"/>
              <w:right w:val="nil"/>
            </w:tcBorders>
            <w:noWrap/>
            <w:vAlign w:val="center"/>
            <w:hideMark/>
          </w:tcPr>
          <w:p w14:paraId="12E37E95" w14:textId="77777777" w:rsidR="00EE6A55" w:rsidRPr="008C6112" w:rsidRDefault="00EE6A55" w:rsidP="008B0F6F">
            <w:pPr>
              <w:rPr>
                <w:color w:val="000000"/>
                <w:sz w:val="20"/>
                <w:szCs w:val="20"/>
              </w:rPr>
            </w:pPr>
            <w:r w:rsidRPr="008C6112">
              <w:rPr>
                <w:color w:val="000000"/>
                <w:sz w:val="20"/>
                <w:szCs w:val="20"/>
              </w:rPr>
              <w:t>Итого расходов</w:t>
            </w:r>
          </w:p>
        </w:tc>
        <w:tc>
          <w:tcPr>
            <w:tcW w:w="1660" w:type="dxa"/>
            <w:gridSpan w:val="2"/>
            <w:tcBorders>
              <w:top w:val="single" w:sz="8" w:space="0" w:color="auto"/>
              <w:left w:val="single" w:sz="4" w:space="0" w:color="auto"/>
              <w:bottom w:val="single" w:sz="8" w:space="0" w:color="auto"/>
              <w:right w:val="single" w:sz="4" w:space="0" w:color="auto"/>
            </w:tcBorders>
            <w:noWrap/>
            <w:vAlign w:val="center"/>
            <w:hideMark/>
          </w:tcPr>
          <w:p w14:paraId="3C7BD4E0" w14:textId="77777777" w:rsidR="00EE6A55" w:rsidRPr="008C6112" w:rsidRDefault="00EE6A55" w:rsidP="008B0F6F">
            <w:pPr>
              <w:jc w:val="right"/>
              <w:rPr>
                <w:color w:val="000000"/>
                <w:sz w:val="20"/>
                <w:szCs w:val="20"/>
              </w:rPr>
            </w:pPr>
            <w:r w:rsidRPr="008C6112">
              <w:rPr>
                <w:color w:val="000000"/>
                <w:sz w:val="20"/>
                <w:szCs w:val="20"/>
              </w:rPr>
              <w:t>3 639 307 519,56</w:t>
            </w:r>
          </w:p>
        </w:tc>
        <w:tc>
          <w:tcPr>
            <w:tcW w:w="1860" w:type="dxa"/>
            <w:gridSpan w:val="2"/>
            <w:tcBorders>
              <w:top w:val="single" w:sz="8" w:space="0" w:color="auto"/>
              <w:left w:val="nil"/>
              <w:bottom w:val="single" w:sz="8" w:space="0" w:color="auto"/>
              <w:right w:val="single" w:sz="4" w:space="0" w:color="auto"/>
            </w:tcBorders>
            <w:noWrap/>
            <w:vAlign w:val="center"/>
            <w:hideMark/>
          </w:tcPr>
          <w:p w14:paraId="75A2586F" w14:textId="77777777" w:rsidR="00EE6A55" w:rsidRPr="008C6112" w:rsidRDefault="00EE6A55" w:rsidP="008B0F6F">
            <w:pPr>
              <w:jc w:val="right"/>
              <w:rPr>
                <w:color w:val="000000"/>
                <w:sz w:val="20"/>
                <w:szCs w:val="20"/>
              </w:rPr>
            </w:pPr>
            <w:r w:rsidRPr="008C6112">
              <w:rPr>
                <w:color w:val="000000"/>
                <w:sz w:val="20"/>
                <w:szCs w:val="20"/>
              </w:rPr>
              <w:t>2 795 474 116,36</w:t>
            </w:r>
          </w:p>
        </w:tc>
        <w:tc>
          <w:tcPr>
            <w:tcW w:w="2700" w:type="dxa"/>
            <w:gridSpan w:val="3"/>
            <w:tcBorders>
              <w:top w:val="single" w:sz="8" w:space="0" w:color="auto"/>
              <w:left w:val="nil"/>
              <w:bottom w:val="single" w:sz="8" w:space="0" w:color="auto"/>
              <w:right w:val="single" w:sz="8" w:space="0" w:color="auto"/>
            </w:tcBorders>
            <w:noWrap/>
            <w:vAlign w:val="center"/>
            <w:hideMark/>
          </w:tcPr>
          <w:p w14:paraId="702789F7" w14:textId="77777777" w:rsidR="00EE6A55" w:rsidRPr="008C6112" w:rsidRDefault="00EE6A55" w:rsidP="008B0F6F">
            <w:pPr>
              <w:jc w:val="right"/>
              <w:rPr>
                <w:color w:val="000000"/>
                <w:sz w:val="20"/>
                <w:szCs w:val="20"/>
              </w:rPr>
            </w:pPr>
            <w:r w:rsidRPr="008C6112">
              <w:rPr>
                <w:color w:val="000000"/>
                <w:sz w:val="20"/>
                <w:szCs w:val="20"/>
              </w:rPr>
              <w:t>2 939 045 585,40</w:t>
            </w:r>
          </w:p>
        </w:tc>
      </w:tr>
      <w:tr w:rsidR="00EE6A55" w:rsidRPr="008C6112" w14:paraId="357C2962" w14:textId="77777777" w:rsidTr="008C6112">
        <w:trPr>
          <w:trHeight w:val="315"/>
        </w:trPr>
        <w:tc>
          <w:tcPr>
            <w:tcW w:w="5387" w:type="dxa"/>
            <w:gridSpan w:val="2"/>
            <w:tcBorders>
              <w:top w:val="nil"/>
              <w:left w:val="nil"/>
              <w:bottom w:val="nil"/>
              <w:right w:val="nil"/>
            </w:tcBorders>
            <w:noWrap/>
            <w:vAlign w:val="bottom"/>
          </w:tcPr>
          <w:p w14:paraId="5CF7E1D9" w14:textId="77777777" w:rsidR="00EE6A55" w:rsidRPr="008C6112" w:rsidRDefault="00EE6A55" w:rsidP="008B0F6F">
            <w:pPr>
              <w:rPr>
                <w:sz w:val="20"/>
                <w:szCs w:val="20"/>
              </w:rPr>
            </w:pPr>
          </w:p>
        </w:tc>
        <w:tc>
          <w:tcPr>
            <w:tcW w:w="890" w:type="dxa"/>
            <w:gridSpan w:val="2"/>
            <w:tcBorders>
              <w:top w:val="nil"/>
              <w:left w:val="nil"/>
              <w:bottom w:val="nil"/>
              <w:right w:val="nil"/>
            </w:tcBorders>
            <w:noWrap/>
            <w:vAlign w:val="bottom"/>
          </w:tcPr>
          <w:p w14:paraId="2CA02F14" w14:textId="77777777" w:rsidR="00EE6A55" w:rsidRPr="008C6112" w:rsidRDefault="00EE6A55" w:rsidP="008B0F6F">
            <w:pPr>
              <w:rPr>
                <w:sz w:val="20"/>
                <w:szCs w:val="20"/>
              </w:rPr>
            </w:pPr>
          </w:p>
        </w:tc>
        <w:tc>
          <w:tcPr>
            <w:tcW w:w="820" w:type="dxa"/>
            <w:tcBorders>
              <w:top w:val="nil"/>
              <w:left w:val="nil"/>
              <w:bottom w:val="nil"/>
              <w:right w:val="nil"/>
            </w:tcBorders>
            <w:noWrap/>
            <w:vAlign w:val="bottom"/>
          </w:tcPr>
          <w:p w14:paraId="183AE5AA" w14:textId="77777777" w:rsidR="00EE6A55" w:rsidRPr="008C6112" w:rsidRDefault="00EE6A55" w:rsidP="008B0F6F">
            <w:pPr>
              <w:rPr>
                <w:sz w:val="20"/>
                <w:szCs w:val="20"/>
              </w:rPr>
            </w:pPr>
          </w:p>
        </w:tc>
        <w:tc>
          <w:tcPr>
            <w:tcW w:w="616" w:type="dxa"/>
            <w:gridSpan w:val="2"/>
            <w:tcBorders>
              <w:top w:val="nil"/>
              <w:left w:val="nil"/>
              <w:bottom w:val="nil"/>
              <w:right w:val="nil"/>
            </w:tcBorders>
            <w:noWrap/>
            <w:vAlign w:val="bottom"/>
          </w:tcPr>
          <w:p w14:paraId="2689649B" w14:textId="77777777" w:rsidR="00EE6A55" w:rsidRPr="008C6112" w:rsidRDefault="00EE6A55" w:rsidP="008B0F6F">
            <w:pPr>
              <w:rPr>
                <w:sz w:val="20"/>
                <w:szCs w:val="20"/>
              </w:rPr>
            </w:pPr>
          </w:p>
        </w:tc>
        <w:tc>
          <w:tcPr>
            <w:tcW w:w="1940" w:type="dxa"/>
            <w:gridSpan w:val="2"/>
            <w:tcBorders>
              <w:top w:val="nil"/>
              <w:left w:val="nil"/>
              <w:bottom w:val="nil"/>
              <w:right w:val="nil"/>
            </w:tcBorders>
            <w:noWrap/>
            <w:vAlign w:val="bottom"/>
          </w:tcPr>
          <w:p w14:paraId="7FE54A79" w14:textId="77777777" w:rsidR="00EE6A55" w:rsidRPr="008C6112" w:rsidRDefault="00EE6A55" w:rsidP="008B0F6F">
            <w:pPr>
              <w:rPr>
                <w:sz w:val="20"/>
                <w:szCs w:val="20"/>
              </w:rPr>
            </w:pPr>
          </w:p>
        </w:tc>
        <w:tc>
          <w:tcPr>
            <w:tcW w:w="720" w:type="dxa"/>
            <w:gridSpan w:val="2"/>
            <w:tcBorders>
              <w:top w:val="nil"/>
              <w:left w:val="nil"/>
              <w:bottom w:val="nil"/>
              <w:right w:val="nil"/>
            </w:tcBorders>
            <w:noWrap/>
            <w:vAlign w:val="bottom"/>
          </w:tcPr>
          <w:p w14:paraId="1A66FEB1" w14:textId="77777777" w:rsidR="00EE6A55" w:rsidRPr="008C6112" w:rsidRDefault="00EE6A55" w:rsidP="008B0F6F">
            <w:pPr>
              <w:rPr>
                <w:sz w:val="20"/>
                <w:szCs w:val="20"/>
              </w:rPr>
            </w:pPr>
          </w:p>
        </w:tc>
        <w:tc>
          <w:tcPr>
            <w:tcW w:w="1900" w:type="dxa"/>
            <w:gridSpan w:val="2"/>
            <w:tcBorders>
              <w:top w:val="nil"/>
              <w:left w:val="nil"/>
              <w:bottom w:val="nil"/>
              <w:right w:val="nil"/>
            </w:tcBorders>
            <w:noWrap/>
            <w:vAlign w:val="bottom"/>
          </w:tcPr>
          <w:p w14:paraId="7C459427" w14:textId="77777777" w:rsidR="00EE6A55" w:rsidRPr="008C6112" w:rsidRDefault="00EE6A55" w:rsidP="008B0F6F">
            <w:pPr>
              <w:rPr>
                <w:sz w:val="20"/>
                <w:szCs w:val="20"/>
              </w:rPr>
            </w:pPr>
          </w:p>
        </w:tc>
        <w:tc>
          <w:tcPr>
            <w:tcW w:w="1800" w:type="dxa"/>
            <w:tcBorders>
              <w:top w:val="nil"/>
              <w:left w:val="nil"/>
              <w:bottom w:val="nil"/>
              <w:right w:val="nil"/>
            </w:tcBorders>
            <w:noWrap/>
            <w:vAlign w:val="bottom"/>
          </w:tcPr>
          <w:p w14:paraId="1451A3CB" w14:textId="77777777" w:rsidR="00EE6A55" w:rsidRPr="008C6112" w:rsidRDefault="00EE6A55" w:rsidP="008B0F6F">
            <w:pPr>
              <w:rPr>
                <w:sz w:val="20"/>
                <w:szCs w:val="20"/>
              </w:rPr>
            </w:pPr>
          </w:p>
        </w:tc>
        <w:tc>
          <w:tcPr>
            <w:tcW w:w="1520" w:type="dxa"/>
            <w:gridSpan w:val="2"/>
            <w:tcBorders>
              <w:top w:val="nil"/>
              <w:left w:val="nil"/>
              <w:bottom w:val="nil"/>
              <w:right w:val="nil"/>
            </w:tcBorders>
            <w:noWrap/>
            <w:vAlign w:val="bottom"/>
          </w:tcPr>
          <w:p w14:paraId="1B054D88" w14:textId="77777777" w:rsidR="00EE6A55" w:rsidRPr="008C6112" w:rsidRDefault="00EE6A55" w:rsidP="008B0F6F">
            <w:pPr>
              <w:jc w:val="right"/>
              <w:rPr>
                <w:color w:val="000000"/>
                <w:sz w:val="20"/>
                <w:szCs w:val="20"/>
              </w:rPr>
            </w:pPr>
          </w:p>
        </w:tc>
      </w:tr>
      <w:tr w:rsidR="00EE6A55" w:rsidRPr="008C6112" w14:paraId="7AC585AC" w14:textId="77777777" w:rsidTr="008C6112">
        <w:trPr>
          <w:trHeight w:val="75"/>
        </w:trPr>
        <w:tc>
          <w:tcPr>
            <w:tcW w:w="5387" w:type="dxa"/>
            <w:gridSpan w:val="2"/>
            <w:tcBorders>
              <w:top w:val="nil"/>
              <w:left w:val="nil"/>
              <w:bottom w:val="nil"/>
              <w:right w:val="nil"/>
            </w:tcBorders>
            <w:noWrap/>
            <w:vAlign w:val="bottom"/>
          </w:tcPr>
          <w:p w14:paraId="774C594F" w14:textId="77777777" w:rsidR="00EE6A55" w:rsidRPr="008C6112" w:rsidRDefault="00EE6A55" w:rsidP="008B0F6F">
            <w:pPr>
              <w:jc w:val="right"/>
              <w:rPr>
                <w:color w:val="000000"/>
                <w:sz w:val="20"/>
                <w:szCs w:val="20"/>
              </w:rPr>
            </w:pPr>
          </w:p>
        </w:tc>
        <w:tc>
          <w:tcPr>
            <w:tcW w:w="890" w:type="dxa"/>
            <w:gridSpan w:val="2"/>
            <w:tcBorders>
              <w:top w:val="nil"/>
              <w:left w:val="nil"/>
              <w:bottom w:val="nil"/>
              <w:right w:val="nil"/>
            </w:tcBorders>
            <w:noWrap/>
            <w:vAlign w:val="bottom"/>
          </w:tcPr>
          <w:p w14:paraId="470B1B31" w14:textId="77777777" w:rsidR="00EE6A55" w:rsidRPr="008C6112" w:rsidRDefault="00EE6A55" w:rsidP="008B0F6F">
            <w:pPr>
              <w:rPr>
                <w:sz w:val="20"/>
                <w:szCs w:val="20"/>
              </w:rPr>
            </w:pPr>
          </w:p>
        </w:tc>
        <w:tc>
          <w:tcPr>
            <w:tcW w:w="820" w:type="dxa"/>
            <w:tcBorders>
              <w:top w:val="nil"/>
              <w:left w:val="nil"/>
              <w:bottom w:val="nil"/>
              <w:right w:val="nil"/>
            </w:tcBorders>
            <w:noWrap/>
            <w:vAlign w:val="bottom"/>
          </w:tcPr>
          <w:p w14:paraId="101F0B6F" w14:textId="77777777" w:rsidR="00EE6A55" w:rsidRPr="008C6112" w:rsidRDefault="00EE6A55" w:rsidP="008B0F6F">
            <w:pPr>
              <w:rPr>
                <w:sz w:val="20"/>
                <w:szCs w:val="20"/>
              </w:rPr>
            </w:pPr>
          </w:p>
        </w:tc>
        <w:tc>
          <w:tcPr>
            <w:tcW w:w="616" w:type="dxa"/>
            <w:gridSpan w:val="2"/>
            <w:tcBorders>
              <w:top w:val="nil"/>
              <w:left w:val="nil"/>
              <w:bottom w:val="nil"/>
              <w:right w:val="nil"/>
            </w:tcBorders>
            <w:noWrap/>
            <w:vAlign w:val="bottom"/>
          </w:tcPr>
          <w:p w14:paraId="120652A1" w14:textId="77777777" w:rsidR="00EE6A55" w:rsidRPr="008C6112" w:rsidRDefault="00EE6A55" w:rsidP="008B0F6F">
            <w:pPr>
              <w:rPr>
                <w:sz w:val="20"/>
                <w:szCs w:val="20"/>
              </w:rPr>
            </w:pPr>
          </w:p>
        </w:tc>
        <w:tc>
          <w:tcPr>
            <w:tcW w:w="1940" w:type="dxa"/>
            <w:gridSpan w:val="2"/>
            <w:tcBorders>
              <w:top w:val="nil"/>
              <w:left w:val="nil"/>
              <w:bottom w:val="nil"/>
              <w:right w:val="nil"/>
            </w:tcBorders>
            <w:noWrap/>
            <w:vAlign w:val="bottom"/>
          </w:tcPr>
          <w:p w14:paraId="179CB1E6" w14:textId="77777777" w:rsidR="00EE6A55" w:rsidRPr="008C6112" w:rsidRDefault="00EE6A55" w:rsidP="008B0F6F">
            <w:pPr>
              <w:rPr>
                <w:sz w:val="20"/>
                <w:szCs w:val="20"/>
              </w:rPr>
            </w:pPr>
          </w:p>
        </w:tc>
        <w:tc>
          <w:tcPr>
            <w:tcW w:w="720" w:type="dxa"/>
            <w:gridSpan w:val="2"/>
            <w:tcBorders>
              <w:top w:val="nil"/>
              <w:left w:val="nil"/>
              <w:bottom w:val="nil"/>
              <w:right w:val="nil"/>
            </w:tcBorders>
            <w:noWrap/>
            <w:vAlign w:val="bottom"/>
          </w:tcPr>
          <w:p w14:paraId="71617C00" w14:textId="77777777" w:rsidR="00EE6A55" w:rsidRPr="008C6112" w:rsidRDefault="00EE6A55" w:rsidP="008B0F6F">
            <w:pPr>
              <w:rPr>
                <w:sz w:val="20"/>
                <w:szCs w:val="20"/>
              </w:rPr>
            </w:pPr>
          </w:p>
        </w:tc>
        <w:tc>
          <w:tcPr>
            <w:tcW w:w="1900" w:type="dxa"/>
            <w:gridSpan w:val="2"/>
            <w:tcBorders>
              <w:top w:val="nil"/>
              <w:left w:val="nil"/>
              <w:bottom w:val="nil"/>
              <w:right w:val="nil"/>
            </w:tcBorders>
            <w:noWrap/>
            <w:vAlign w:val="bottom"/>
          </w:tcPr>
          <w:p w14:paraId="43DEF5B9" w14:textId="77777777" w:rsidR="00EE6A55" w:rsidRPr="008C6112" w:rsidRDefault="00EE6A55" w:rsidP="008B0F6F">
            <w:pPr>
              <w:rPr>
                <w:sz w:val="20"/>
                <w:szCs w:val="20"/>
              </w:rPr>
            </w:pPr>
          </w:p>
        </w:tc>
        <w:tc>
          <w:tcPr>
            <w:tcW w:w="1800" w:type="dxa"/>
            <w:tcBorders>
              <w:top w:val="nil"/>
              <w:left w:val="nil"/>
              <w:bottom w:val="nil"/>
              <w:right w:val="nil"/>
            </w:tcBorders>
            <w:noWrap/>
            <w:vAlign w:val="bottom"/>
          </w:tcPr>
          <w:p w14:paraId="5B859F6F" w14:textId="77777777" w:rsidR="00EE6A55" w:rsidRPr="008C6112" w:rsidRDefault="00EE6A55" w:rsidP="008B0F6F">
            <w:pPr>
              <w:rPr>
                <w:sz w:val="20"/>
                <w:szCs w:val="20"/>
              </w:rPr>
            </w:pPr>
          </w:p>
        </w:tc>
        <w:tc>
          <w:tcPr>
            <w:tcW w:w="1520" w:type="dxa"/>
            <w:gridSpan w:val="2"/>
            <w:tcBorders>
              <w:top w:val="nil"/>
              <w:left w:val="nil"/>
              <w:bottom w:val="nil"/>
              <w:right w:val="nil"/>
            </w:tcBorders>
            <w:noWrap/>
            <w:vAlign w:val="bottom"/>
          </w:tcPr>
          <w:p w14:paraId="30424E60" w14:textId="77777777" w:rsidR="00EE6A55" w:rsidRPr="008C6112" w:rsidRDefault="00EE6A55" w:rsidP="008B0F6F">
            <w:pPr>
              <w:rPr>
                <w:sz w:val="20"/>
                <w:szCs w:val="20"/>
              </w:rPr>
            </w:pPr>
          </w:p>
        </w:tc>
      </w:tr>
      <w:tr w:rsidR="00EE6A55" w:rsidRPr="008C6112" w14:paraId="2DF2E095" w14:textId="77777777" w:rsidTr="008C6112">
        <w:trPr>
          <w:trHeight w:val="930"/>
        </w:trPr>
        <w:tc>
          <w:tcPr>
            <w:tcW w:w="15593" w:type="dxa"/>
            <w:gridSpan w:val="16"/>
            <w:tcBorders>
              <w:top w:val="nil"/>
              <w:left w:val="nil"/>
              <w:bottom w:val="nil"/>
              <w:right w:val="nil"/>
            </w:tcBorders>
            <w:vAlign w:val="center"/>
          </w:tcPr>
          <w:p w14:paraId="06A61EA9" w14:textId="77777777" w:rsidR="00EE6A55" w:rsidRPr="008C6112" w:rsidRDefault="00EE6A55" w:rsidP="008B0F6F">
            <w:pPr>
              <w:jc w:val="right"/>
              <w:rPr>
                <w:sz w:val="20"/>
                <w:szCs w:val="20"/>
              </w:rPr>
            </w:pPr>
            <w:r w:rsidRPr="008C6112">
              <w:rPr>
                <w:sz w:val="20"/>
                <w:szCs w:val="20"/>
              </w:rPr>
              <w:t>Приложение 12</w:t>
            </w:r>
          </w:p>
        </w:tc>
      </w:tr>
      <w:tr w:rsidR="00EE6A55" w:rsidRPr="008C6112" w14:paraId="0AB1ADD4" w14:textId="77777777" w:rsidTr="008C6112">
        <w:trPr>
          <w:trHeight w:val="1260"/>
        </w:trPr>
        <w:tc>
          <w:tcPr>
            <w:tcW w:w="5387" w:type="dxa"/>
            <w:gridSpan w:val="2"/>
            <w:tcBorders>
              <w:top w:val="nil"/>
              <w:left w:val="nil"/>
              <w:bottom w:val="nil"/>
              <w:right w:val="nil"/>
            </w:tcBorders>
            <w:noWrap/>
            <w:vAlign w:val="bottom"/>
            <w:hideMark/>
          </w:tcPr>
          <w:p w14:paraId="599E8DE4" w14:textId="77777777" w:rsidR="00EE6A55" w:rsidRPr="008C6112" w:rsidRDefault="00EE6A55" w:rsidP="008B0F6F">
            <w:pPr>
              <w:jc w:val="right"/>
              <w:rPr>
                <w:color w:val="000000"/>
                <w:sz w:val="20"/>
                <w:szCs w:val="20"/>
              </w:rPr>
            </w:pPr>
          </w:p>
        </w:tc>
        <w:tc>
          <w:tcPr>
            <w:tcW w:w="890" w:type="dxa"/>
            <w:gridSpan w:val="2"/>
            <w:tcBorders>
              <w:top w:val="nil"/>
              <w:left w:val="nil"/>
              <w:bottom w:val="nil"/>
              <w:right w:val="nil"/>
            </w:tcBorders>
            <w:noWrap/>
            <w:vAlign w:val="bottom"/>
            <w:hideMark/>
          </w:tcPr>
          <w:p w14:paraId="32B654E5" w14:textId="77777777" w:rsidR="00EE6A55" w:rsidRPr="008C6112" w:rsidRDefault="00EE6A55" w:rsidP="008B0F6F">
            <w:pPr>
              <w:rPr>
                <w:sz w:val="20"/>
                <w:szCs w:val="20"/>
              </w:rPr>
            </w:pPr>
          </w:p>
        </w:tc>
        <w:tc>
          <w:tcPr>
            <w:tcW w:w="820" w:type="dxa"/>
            <w:tcBorders>
              <w:top w:val="nil"/>
              <w:left w:val="nil"/>
              <w:bottom w:val="nil"/>
              <w:right w:val="nil"/>
            </w:tcBorders>
            <w:noWrap/>
            <w:vAlign w:val="bottom"/>
            <w:hideMark/>
          </w:tcPr>
          <w:p w14:paraId="17E3B2B4" w14:textId="77777777" w:rsidR="00EE6A55" w:rsidRPr="008C6112" w:rsidRDefault="00EE6A55" w:rsidP="008B0F6F">
            <w:pPr>
              <w:rPr>
                <w:sz w:val="20"/>
                <w:szCs w:val="20"/>
              </w:rPr>
            </w:pPr>
          </w:p>
        </w:tc>
        <w:tc>
          <w:tcPr>
            <w:tcW w:w="616" w:type="dxa"/>
            <w:gridSpan w:val="2"/>
            <w:tcBorders>
              <w:top w:val="nil"/>
              <w:left w:val="nil"/>
              <w:bottom w:val="nil"/>
              <w:right w:val="nil"/>
            </w:tcBorders>
            <w:noWrap/>
            <w:vAlign w:val="bottom"/>
            <w:hideMark/>
          </w:tcPr>
          <w:p w14:paraId="154B713E" w14:textId="77777777" w:rsidR="00EE6A55" w:rsidRPr="008C6112" w:rsidRDefault="00EE6A55" w:rsidP="008B0F6F">
            <w:pPr>
              <w:rPr>
                <w:sz w:val="20"/>
                <w:szCs w:val="20"/>
              </w:rPr>
            </w:pPr>
          </w:p>
        </w:tc>
        <w:tc>
          <w:tcPr>
            <w:tcW w:w="1940" w:type="dxa"/>
            <w:gridSpan w:val="2"/>
            <w:tcBorders>
              <w:top w:val="nil"/>
              <w:left w:val="nil"/>
              <w:bottom w:val="nil"/>
              <w:right w:val="nil"/>
            </w:tcBorders>
            <w:noWrap/>
            <w:vAlign w:val="bottom"/>
            <w:hideMark/>
          </w:tcPr>
          <w:p w14:paraId="0A4426CD" w14:textId="77777777" w:rsidR="00EE6A55" w:rsidRPr="008C6112" w:rsidRDefault="00EE6A55" w:rsidP="008B0F6F">
            <w:pPr>
              <w:rPr>
                <w:sz w:val="20"/>
                <w:szCs w:val="20"/>
              </w:rPr>
            </w:pPr>
          </w:p>
        </w:tc>
        <w:tc>
          <w:tcPr>
            <w:tcW w:w="720" w:type="dxa"/>
            <w:gridSpan w:val="2"/>
            <w:tcBorders>
              <w:top w:val="nil"/>
              <w:left w:val="nil"/>
              <w:bottom w:val="nil"/>
              <w:right w:val="nil"/>
            </w:tcBorders>
            <w:noWrap/>
            <w:vAlign w:val="bottom"/>
            <w:hideMark/>
          </w:tcPr>
          <w:p w14:paraId="739140B0" w14:textId="77777777" w:rsidR="00EE6A55" w:rsidRPr="008C6112" w:rsidRDefault="00EE6A55" w:rsidP="008B0F6F">
            <w:pPr>
              <w:rPr>
                <w:sz w:val="20"/>
                <w:szCs w:val="20"/>
              </w:rPr>
            </w:pPr>
          </w:p>
        </w:tc>
        <w:tc>
          <w:tcPr>
            <w:tcW w:w="5220" w:type="dxa"/>
            <w:gridSpan w:val="5"/>
            <w:tcBorders>
              <w:top w:val="nil"/>
              <w:left w:val="nil"/>
              <w:bottom w:val="nil"/>
              <w:right w:val="nil"/>
            </w:tcBorders>
            <w:vAlign w:val="center"/>
            <w:hideMark/>
          </w:tcPr>
          <w:p w14:paraId="266BA550" w14:textId="77777777" w:rsidR="00EE6A55" w:rsidRPr="008C6112" w:rsidRDefault="00EE6A55" w:rsidP="008B0F6F">
            <w:pPr>
              <w:jc w:val="right"/>
              <w:rPr>
                <w:color w:val="000000"/>
                <w:sz w:val="20"/>
                <w:szCs w:val="20"/>
              </w:rPr>
            </w:pPr>
            <w:r w:rsidRPr="008C6112">
              <w:rPr>
                <w:color w:val="000000"/>
                <w:sz w:val="20"/>
                <w:szCs w:val="20"/>
              </w:rPr>
              <w:t>к решению сессии Совета депутатов Куйбышевского муниципального района "О бюджете Куйбышевского муниципального района на 2025 год и плановый период 2026 и 2027 годов"</w:t>
            </w:r>
          </w:p>
        </w:tc>
      </w:tr>
      <w:tr w:rsidR="00EE6A55" w:rsidRPr="008C6112" w14:paraId="193799DA" w14:textId="77777777" w:rsidTr="008C6112">
        <w:trPr>
          <w:trHeight w:val="75"/>
        </w:trPr>
        <w:tc>
          <w:tcPr>
            <w:tcW w:w="5387" w:type="dxa"/>
            <w:gridSpan w:val="2"/>
            <w:tcBorders>
              <w:top w:val="nil"/>
              <w:left w:val="nil"/>
              <w:bottom w:val="nil"/>
              <w:right w:val="nil"/>
            </w:tcBorders>
            <w:noWrap/>
            <w:vAlign w:val="bottom"/>
            <w:hideMark/>
          </w:tcPr>
          <w:p w14:paraId="5D666798" w14:textId="77777777" w:rsidR="00EE6A55" w:rsidRPr="008C6112" w:rsidRDefault="00EE6A55" w:rsidP="008B0F6F">
            <w:pPr>
              <w:jc w:val="right"/>
              <w:rPr>
                <w:color w:val="000000"/>
                <w:sz w:val="20"/>
                <w:szCs w:val="20"/>
              </w:rPr>
            </w:pPr>
          </w:p>
        </w:tc>
        <w:tc>
          <w:tcPr>
            <w:tcW w:w="890" w:type="dxa"/>
            <w:gridSpan w:val="2"/>
            <w:tcBorders>
              <w:top w:val="nil"/>
              <w:left w:val="nil"/>
              <w:bottom w:val="nil"/>
              <w:right w:val="nil"/>
            </w:tcBorders>
            <w:noWrap/>
            <w:vAlign w:val="bottom"/>
            <w:hideMark/>
          </w:tcPr>
          <w:p w14:paraId="3CA11A4B" w14:textId="77777777" w:rsidR="00EE6A55" w:rsidRPr="008C6112" w:rsidRDefault="00EE6A55" w:rsidP="008B0F6F">
            <w:pPr>
              <w:rPr>
                <w:sz w:val="20"/>
                <w:szCs w:val="20"/>
              </w:rPr>
            </w:pPr>
          </w:p>
        </w:tc>
        <w:tc>
          <w:tcPr>
            <w:tcW w:w="820" w:type="dxa"/>
            <w:tcBorders>
              <w:top w:val="nil"/>
              <w:left w:val="nil"/>
              <w:bottom w:val="nil"/>
              <w:right w:val="nil"/>
            </w:tcBorders>
            <w:noWrap/>
            <w:vAlign w:val="bottom"/>
            <w:hideMark/>
          </w:tcPr>
          <w:p w14:paraId="0B7A948D" w14:textId="77777777" w:rsidR="00EE6A55" w:rsidRPr="008C6112" w:rsidRDefault="00EE6A55" w:rsidP="008B0F6F">
            <w:pPr>
              <w:rPr>
                <w:sz w:val="20"/>
                <w:szCs w:val="20"/>
              </w:rPr>
            </w:pPr>
          </w:p>
        </w:tc>
        <w:tc>
          <w:tcPr>
            <w:tcW w:w="616" w:type="dxa"/>
            <w:gridSpan w:val="2"/>
            <w:tcBorders>
              <w:top w:val="nil"/>
              <w:left w:val="nil"/>
              <w:bottom w:val="nil"/>
              <w:right w:val="nil"/>
            </w:tcBorders>
            <w:noWrap/>
            <w:vAlign w:val="bottom"/>
            <w:hideMark/>
          </w:tcPr>
          <w:p w14:paraId="78A1AEE0" w14:textId="77777777" w:rsidR="00EE6A55" w:rsidRPr="008C6112" w:rsidRDefault="00EE6A55" w:rsidP="008B0F6F">
            <w:pPr>
              <w:rPr>
                <w:sz w:val="20"/>
                <w:szCs w:val="20"/>
              </w:rPr>
            </w:pPr>
          </w:p>
        </w:tc>
        <w:tc>
          <w:tcPr>
            <w:tcW w:w="1940" w:type="dxa"/>
            <w:gridSpan w:val="2"/>
            <w:tcBorders>
              <w:top w:val="nil"/>
              <w:left w:val="nil"/>
              <w:bottom w:val="nil"/>
              <w:right w:val="nil"/>
            </w:tcBorders>
            <w:noWrap/>
            <w:vAlign w:val="bottom"/>
            <w:hideMark/>
          </w:tcPr>
          <w:p w14:paraId="6DBEB66B" w14:textId="77777777" w:rsidR="00EE6A55" w:rsidRPr="008C6112" w:rsidRDefault="00EE6A55" w:rsidP="008B0F6F">
            <w:pPr>
              <w:rPr>
                <w:sz w:val="20"/>
                <w:szCs w:val="20"/>
              </w:rPr>
            </w:pPr>
          </w:p>
        </w:tc>
        <w:tc>
          <w:tcPr>
            <w:tcW w:w="720" w:type="dxa"/>
            <w:gridSpan w:val="2"/>
            <w:tcBorders>
              <w:top w:val="nil"/>
              <w:left w:val="nil"/>
              <w:bottom w:val="nil"/>
              <w:right w:val="nil"/>
            </w:tcBorders>
            <w:noWrap/>
            <w:vAlign w:val="bottom"/>
            <w:hideMark/>
          </w:tcPr>
          <w:p w14:paraId="48690834" w14:textId="77777777" w:rsidR="00EE6A55" w:rsidRPr="008C6112" w:rsidRDefault="00EE6A55" w:rsidP="008B0F6F">
            <w:pPr>
              <w:rPr>
                <w:sz w:val="20"/>
                <w:szCs w:val="20"/>
              </w:rPr>
            </w:pPr>
          </w:p>
        </w:tc>
        <w:tc>
          <w:tcPr>
            <w:tcW w:w="1900" w:type="dxa"/>
            <w:gridSpan w:val="2"/>
            <w:tcBorders>
              <w:top w:val="nil"/>
              <w:left w:val="nil"/>
              <w:bottom w:val="nil"/>
              <w:right w:val="nil"/>
            </w:tcBorders>
            <w:noWrap/>
            <w:vAlign w:val="bottom"/>
            <w:hideMark/>
          </w:tcPr>
          <w:p w14:paraId="006C8AF0" w14:textId="77777777" w:rsidR="00EE6A55" w:rsidRPr="008C6112" w:rsidRDefault="00EE6A55" w:rsidP="008B0F6F">
            <w:pPr>
              <w:rPr>
                <w:sz w:val="20"/>
                <w:szCs w:val="20"/>
              </w:rPr>
            </w:pPr>
          </w:p>
        </w:tc>
        <w:tc>
          <w:tcPr>
            <w:tcW w:w="1800" w:type="dxa"/>
            <w:tcBorders>
              <w:top w:val="nil"/>
              <w:left w:val="nil"/>
              <w:bottom w:val="nil"/>
              <w:right w:val="nil"/>
            </w:tcBorders>
            <w:noWrap/>
            <w:vAlign w:val="bottom"/>
            <w:hideMark/>
          </w:tcPr>
          <w:p w14:paraId="5F1AB6B5" w14:textId="77777777" w:rsidR="00EE6A55" w:rsidRPr="008C6112" w:rsidRDefault="00EE6A55" w:rsidP="008B0F6F">
            <w:pPr>
              <w:rPr>
                <w:sz w:val="20"/>
                <w:szCs w:val="20"/>
              </w:rPr>
            </w:pPr>
          </w:p>
        </w:tc>
        <w:tc>
          <w:tcPr>
            <w:tcW w:w="1520" w:type="dxa"/>
            <w:gridSpan w:val="2"/>
            <w:tcBorders>
              <w:top w:val="nil"/>
              <w:left w:val="nil"/>
              <w:bottom w:val="nil"/>
              <w:right w:val="nil"/>
            </w:tcBorders>
            <w:noWrap/>
            <w:vAlign w:val="bottom"/>
            <w:hideMark/>
          </w:tcPr>
          <w:p w14:paraId="1EE02D53" w14:textId="77777777" w:rsidR="00EE6A55" w:rsidRPr="008C6112" w:rsidRDefault="00EE6A55" w:rsidP="008B0F6F">
            <w:pPr>
              <w:rPr>
                <w:sz w:val="20"/>
                <w:szCs w:val="20"/>
              </w:rPr>
            </w:pPr>
          </w:p>
        </w:tc>
      </w:tr>
      <w:tr w:rsidR="00EE6A55" w:rsidRPr="008C6112" w14:paraId="39CC95A5" w14:textId="77777777" w:rsidTr="008C6112">
        <w:trPr>
          <w:trHeight w:val="930"/>
        </w:trPr>
        <w:tc>
          <w:tcPr>
            <w:tcW w:w="15593" w:type="dxa"/>
            <w:gridSpan w:val="16"/>
            <w:tcBorders>
              <w:top w:val="nil"/>
              <w:left w:val="nil"/>
              <w:bottom w:val="nil"/>
              <w:right w:val="nil"/>
            </w:tcBorders>
            <w:vAlign w:val="center"/>
            <w:hideMark/>
          </w:tcPr>
          <w:p w14:paraId="05160BBA" w14:textId="77777777" w:rsidR="00EE6A55" w:rsidRPr="008C6112" w:rsidRDefault="00EE6A55" w:rsidP="008B0F6F">
            <w:pPr>
              <w:jc w:val="center"/>
              <w:rPr>
                <w:sz w:val="20"/>
                <w:szCs w:val="20"/>
              </w:rPr>
            </w:pPr>
            <w:r w:rsidRPr="008C6112">
              <w:rPr>
                <w:sz w:val="20"/>
                <w:szCs w:val="20"/>
              </w:rPr>
              <w:t>РАСПРЕДЕЛЕНИЕ АССИГНОВАНИЙ НА КАПИТАЛЬНЫЕ ВЛОЖЕНИЯ ИЗ РАЙОННОГО БЮДЖЕТА ПО НАПРАВЛЕНИЯМ И ОБЪЕКТАМ В 2025 ГОДУ И ПЛАНОВОМ ПЕРИОДЕ 2026 И 2027 ГОДОВ</w:t>
            </w:r>
          </w:p>
        </w:tc>
      </w:tr>
      <w:tr w:rsidR="00EE6A55" w:rsidRPr="008C6112" w14:paraId="36959375" w14:textId="77777777" w:rsidTr="008C6112">
        <w:trPr>
          <w:trHeight w:val="375"/>
        </w:trPr>
        <w:tc>
          <w:tcPr>
            <w:tcW w:w="5387" w:type="dxa"/>
            <w:gridSpan w:val="2"/>
            <w:tcBorders>
              <w:top w:val="single" w:sz="4" w:space="0" w:color="auto"/>
              <w:left w:val="single" w:sz="4" w:space="0" w:color="auto"/>
              <w:bottom w:val="single" w:sz="4" w:space="0" w:color="auto"/>
              <w:right w:val="single" w:sz="4" w:space="0" w:color="auto"/>
            </w:tcBorders>
            <w:noWrap/>
            <w:vAlign w:val="center"/>
            <w:hideMark/>
          </w:tcPr>
          <w:p w14:paraId="7895A1D2" w14:textId="77777777" w:rsidR="00EE6A55" w:rsidRPr="008C6112" w:rsidRDefault="00EE6A55" w:rsidP="008B0F6F">
            <w:pPr>
              <w:jc w:val="center"/>
              <w:rPr>
                <w:sz w:val="20"/>
                <w:szCs w:val="20"/>
              </w:rPr>
            </w:pPr>
            <w:r w:rsidRPr="008C6112">
              <w:rPr>
                <w:sz w:val="20"/>
                <w:szCs w:val="20"/>
              </w:rPr>
              <w:t> </w:t>
            </w:r>
          </w:p>
        </w:tc>
        <w:tc>
          <w:tcPr>
            <w:tcW w:w="890" w:type="dxa"/>
            <w:gridSpan w:val="2"/>
            <w:tcBorders>
              <w:top w:val="single" w:sz="4" w:space="0" w:color="auto"/>
              <w:left w:val="nil"/>
              <w:bottom w:val="single" w:sz="4" w:space="0" w:color="auto"/>
              <w:right w:val="single" w:sz="4" w:space="0" w:color="auto"/>
            </w:tcBorders>
            <w:noWrap/>
            <w:vAlign w:val="center"/>
            <w:hideMark/>
          </w:tcPr>
          <w:p w14:paraId="1F6DEF0D" w14:textId="77777777" w:rsidR="00EE6A55" w:rsidRPr="008C6112" w:rsidRDefault="00EE6A55" w:rsidP="008B0F6F">
            <w:pPr>
              <w:jc w:val="center"/>
              <w:rPr>
                <w:sz w:val="20"/>
                <w:szCs w:val="20"/>
              </w:rPr>
            </w:pPr>
            <w:r w:rsidRPr="008C6112">
              <w:rPr>
                <w:sz w:val="20"/>
                <w:szCs w:val="20"/>
              </w:rPr>
              <w:t> </w:t>
            </w:r>
          </w:p>
        </w:tc>
        <w:tc>
          <w:tcPr>
            <w:tcW w:w="820" w:type="dxa"/>
            <w:tcBorders>
              <w:top w:val="single" w:sz="4" w:space="0" w:color="auto"/>
              <w:left w:val="nil"/>
              <w:bottom w:val="single" w:sz="4" w:space="0" w:color="auto"/>
              <w:right w:val="single" w:sz="4" w:space="0" w:color="auto"/>
            </w:tcBorders>
            <w:noWrap/>
            <w:vAlign w:val="center"/>
            <w:hideMark/>
          </w:tcPr>
          <w:p w14:paraId="57787FA4" w14:textId="77777777" w:rsidR="00EE6A55" w:rsidRPr="008C6112" w:rsidRDefault="00EE6A55" w:rsidP="008B0F6F">
            <w:pPr>
              <w:jc w:val="center"/>
              <w:rPr>
                <w:sz w:val="20"/>
                <w:szCs w:val="20"/>
              </w:rPr>
            </w:pPr>
            <w:r w:rsidRPr="008C6112">
              <w:rPr>
                <w:sz w:val="20"/>
                <w:szCs w:val="20"/>
              </w:rPr>
              <w:t> </w:t>
            </w:r>
          </w:p>
        </w:tc>
        <w:tc>
          <w:tcPr>
            <w:tcW w:w="616" w:type="dxa"/>
            <w:gridSpan w:val="2"/>
            <w:tcBorders>
              <w:top w:val="single" w:sz="4" w:space="0" w:color="auto"/>
              <w:left w:val="nil"/>
              <w:bottom w:val="single" w:sz="4" w:space="0" w:color="auto"/>
              <w:right w:val="single" w:sz="4" w:space="0" w:color="auto"/>
            </w:tcBorders>
            <w:noWrap/>
            <w:vAlign w:val="center"/>
            <w:hideMark/>
          </w:tcPr>
          <w:p w14:paraId="44C5A014" w14:textId="77777777" w:rsidR="00EE6A55" w:rsidRPr="008C6112" w:rsidRDefault="00EE6A55" w:rsidP="008B0F6F">
            <w:pPr>
              <w:jc w:val="center"/>
              <w:rPr>
                <w:sz w:val="20"/>
                <w:szCs w:val="20"/>
              </w:rPr>
            </w:pPr>
            <w:r w:rsidRPr="008C6112">
              <w:rPr>
                <w:sz w:val="20"/>
                <w:szCs w:val="20"/>
              </w:rPr>
              <w:t> </w:t>
            </w:r>
          </w:p>
        </w:tc>
        <w:tc>
          <w:tcPr>
            <w:tcW w:w="1940" w:type="dxa"/>
            <w:gridSpan w:val="2"/>
            <w:tcBorders>
              <w:top w:val="single" w:sz="4" w:space="0" w:color="auto"/>
              <w:left w:val="nil"/>
              <w:bottom w:val="single" w:sz="4" w:space="0" w:color="auto"/>
              <w:right w:val="single" w:sz="4" w:space="0" w:color="auto"/>
            </w:tcBorders>
            <w:noWrap/>
            <w:vAlign w:val="center"/>
            <w:hideMark/>
          </w:tcPr>
          <w:p w14:paraId="6C9AEF83" w14:textId="77777777" w:rsidR="00EE6A55" w:rsidRPr="008C6112" w:rsidRDefault="00EE6A55" w:rsidP="008B0F6F">
            <w:pPr>
              <w:rPr>
                <w:sz w:val="20"/>
                <w:szCs w:val="20"/>
              </w:rPr>
            </w:pPr>
            <w:r w:rsidRPr="008C6112">
              <w:rPr>
                <w:sz w:val="20"/>
                <w:szCs w:val="20"/>
              </w:rPr>
              <w:t> </w:t>
            </w:r>
          </w:p>
        </w:tc>
        <w:tc>
          <w:tcPr>
            <w:tcW w:w="720" w:type="dxa"/>
            <w:gridSpan w:val="2"/>
            <w:tcBorders>
              <w:top w:val="single" w:sz="4" w:space="0" w:color="auto"/>
              <w:left w:val="nil"/>
              <w:bottom w:val="single" w:sz="4" w:space="0" w:color="auto"/>
              <w:right w:val="single" w:sz="4" w:space="0" w:color="auto"/>
            </w:tcBorders>
            <w:noWrap/>
            <w:vAlign w:val="center"/>
            <w:hideMark/>
          </w:tcPr>
          <w:p w14:paraId="0EE3630A" w14:textId="77777777" w:rsidR="00EE6A55" w:rsidRPr="008C6112" w:rsidRDefault="00EE6A55" w:rsidP="008B0F6F">
            <w:pPr>
              <w:rPr>
                <w:sz w:val="20"/>
                <w:szCs w:val="20"/>
              </w:rPr>
            </w:pPr>
            <w:r w:rsidRPr="008C6112">
              <w:rPr>
                <w:sz w:val="20"/>
                <w:szCs w:val="20"/>
              </w:rPr>
              <w:t> </w:t>
            </w:r>
          </w:p>
        </w:tc>
        <w:tc>
          <w:tcPr>
            <w:tcW w:w="19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5B2038" w14:textId="77777777" w:rsidR="00EE6A55" w:rsidRPr="008C6112" w:rsidRDefault="00EE6A55" w:rsidP="008B0F6F">
            <w:pPr>
              <w:jc w:val="center"/>
              <w:rPr>
                <w:sz w:val="20"/>
                <w:szCs w:val="20"/>
              </w:rPr>
            </w:pPr>
            <w:r w:rsidRPr="008C6112">
              <w:rPr>
                <w:sz w:val="20"/>
                <w:szCs w:val="20"/>
              </w:rPr>
              <w:t>Сумма на 2025 год</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76EFD6E9" w14:textId="77777777" w:rsidR="00EE6A55" w:rsidRPr="008C6112" w:rsidRDefault="00EE6A55" w:rsidP="008B0F6F">
            <w:pPr>
              <w:jc w:val="center"/>
              <w:rPr>
                <w:sz w:val="20"/>
                <w:szCs w:val="20"/>
              </w:rPr>
            </w:pPr>
            <w:r w:rsidRPr="008C6112">
              <w:rPr>
                <w:sz w:val="20"/>
                <w:szCs w:val="20"/>
              </w:rPr>
              <w:t>Сумма на 2026 год</w:t>
            </w:r>
          </w:p>
        </w:tc>
        <w:tc>
          <w:tcPr>
            <w:tcW w:w="15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14AF4A" w14:textId="77777777" w:rsidR="00EE6A55" w:rsidRPr="008C6112" w:rsidRDefault="00EE6A55" w:rsidP="008B0F6F">
            <w:pPr>
              <w:jc w:val="center"/>
              <w:rPr>
                <w:sz w:val="20"/>
                <w:szCs w:val="20"/>
              </w:rPr>
            </w:pPr>
            <w:r w:rsidRPr="008C6112">
              <w:rPr>
                <w:sz w:val="20"/>
                <w:szCs w:val="20"/>
              </w:rPr>
              <w:t>Сумма на 2027 год</w:t>
            </w:r>
          </w:p>
        </w:tc>
      </w:tr>
      <w:tr w:rsidR="00EE6A55" w:rsidRPr="008C6112" w14:paraId="4C611F0E" w14:textId="77777777" w:rsidTr="008C6112">
        <w:trPr>
          <w:trHeight w:val="840"/>
        </w:trPr>
        <w:tc>
          <w:tcPr>
            <w:tcW w:w="5387" w:type="dxa"/>
            <w:gridSpan w:val="2"/>
            <w:tcBorders>
              <w:top w:val="nil"/>
              <w:left w:val="single" w:sz="4" w:space="0" w:color="auto"/>
              <w:bottom w:val="single" w:sz="4" w:space="0" w:color="auto"/>
              <w:right w:val="single" w:sz="4" w:space="0" w:color="auto"/>
            </w:tcBorders>
            <w:noWrap/>
            <w:vAlign w:val="center"/>
            <w:hideMark/>
          </w:tcPr>
          <w:p w14:paraId="2346C6B9" w14:textId="77777777" w:rsidR="00EE6A55" w:rsidRPr="008C6112" w:rsidRDefault="00EE6A55" w:rsidP="008B0F6F">
            <w:pPr>
              <w:jc w:val="center"/>
              <w:rPr>
                <w:sz w:val="20"/>
                <w:szCs w:val="20"/>
              </w:rPr>
            </w:pPr>
            <w:r w:rsidRPr="008C6112">
              <w:rPr>
                <w:sz w:val="20"/>
                <w:szCs w:val="20"/>
              </w:rPr>
              <w:t>Наименование</w:t>
            </w:r>
          </w:p>
        </w:tc>
        <w:tc>
          <w:tcPr>
            <w:tcW w:w="890" w:type="dxa"/>
            <w:gridSpan w:val="2"/>
            <w:tcBorders>
              <w:top w:val="nil"/>
              <w:left w:val="nil"/>
              <w:bottom w:val="single" w:sz="4" w:space="0" w:color="auto"/>
              <w:right w:val="single" w:sz="4" w:space="0" w:color="auto"/>
            </w:tcBorders>
            <w:noWrap/>
            <w:vAlign w:val="center"/>
            <w:hideMark/>
          </w:tcPr>
          <w:p w14:paraId="6D426B2A" w14:textId="77777777" w:rsidR="00EE6A55" w:rsidRPr="008C6112" w:rsidRDefault="00EE6A55" w:rsidP="008B0F6F">
            <w:pPr>
              <w:jc w:val="center"/>
              <w:rPr>
                <w:sz w:val="20"/>
                <w:szCs w:val="20"/>
              </w:rPr>
            </w:pPr>
            <w:r w:rsidRPr="008C6112">
              <w:rPr>
                <w:sz w:val="20"/>
                <w:szCs w:val="20"/>
              </w:rPr>
              <w:t>ГРБС</w:t>
            </w:r>
          </w:p>
        </w:tc>
        <w:tc>
          <w:tcPr>
            <w:tcW w:w="820" w:type="dxa"/>
            <w:tcBorders>
              <w:top w:val="nil"/>
              <w:left w:val="nil"/>
              <w:bottom w:val="single" w:sz="4" w:space="0" w:color="auto"/>
              <w:right w:val="single" w:sz="4" w:space="0" w:color="auto"/>
            </w:tcBorders>
            <w:noWrap/>
            <w:vAlign w:val="center"/>
            <w:hideMark/>
          </w:tcPr>
          <w:p w14:paraId="281620CC" w14:textId="77777777" w:rsidR="00EE6A55" w:rsidRPr="008C6112" w:rsidRDefault="00EE6A55" w:rsidP="008B0F6F">
            <w:pPr>
              <w:jc w:val="center"/>
              <w:rPr>
                <w:sz w:val="20"/>
                <w:szCs w:val="20"/>
              </w:rPr>
            </w:pPr>
            <w:r w:rsidRPr="008C6112">
              <w:rPr>
                <w:sz w:val="20"/>
                <w:szCs w:val="20"/>
              </w:rPr>
              <w:t>РЗ</w:t>
            </w:r>
          </w:p>
        </w:tc>
        <w:tc>
          <w:tcPr>
            <w:tcW w:w="616" w:type="dxa"/>
            <w:gridSpan w:val="2"/>
            <w:tcBorders>
              <w:top w:val="nil"/>
              <w:left w:val="nil"/>
              <w:bottom w:val="single" w:sz="4" w:space="0" w:color="auto"/>
              <w:right w:val="single" w:sz="4" w:space="0" w:color="auto"/>
            </w:tcBorders>
            <w:noWrap/>
            <w:vAlign w:val="center"/>
            <w:hideMark/>
          </w:tcPr>
          <w:p w14:paraId="73F4F35E" w14:textId="77777777" w:rsidR="00EE6A55" w:rsidRPr="008C6112" w:rsidRDefault="00EE6A55" w:rsidP="008B0F6F">
            <w:pPr>
              <w:jc w:val="center"/>
              <w:rPr>
                <w:sz w:val="20"/>
                <w:szCs w:val="20"/>
              </w:rPr>
            </w:pPr>
            <w:r w:rsidRPr="008C6112">
              <w:rPr>
                <w:sz w:val="20"/>
                <w:szCs w:val="20"/>
              </w:rPr>
              <w:t>ПР</w:t>
            </w:r>
          </w:p>
        </w:tc>
        <w:tc>
          <w:tcPr>
            <w:tcW w:w="1940" w:type="dxa"/>
            <w:gridSpan w:val="2"/>
            <w:tcBorders>
              <w:top w:val="nil"/>
              <w:left w:val="nil"/>
              <w:bottom w:val="single" w:sz="4" w:space="0" w:color="auto"/>
              <w:right w:val="single" w:sz="4" w:space="0" w:color="auto"/>
            </w:tcBorders>
            <w:noWrap/>
            <w:vAlign w:val="center"/>
            <w:hideMark/>
          </w:tcPr>
          <w:p w14:paraId="1729655F" w14:textId="77777777" w:rsidR="00EE6A55" w:rsidRPr="008C6112" w:rsidRDefault="00EE6A55" w:rsidP="008B0F6F">
            <w:pPr>
              <w:jc w:val="center"/>
              <w:rPr>
                <w:sz w:val="20"/>
                <w:szCs w:val="20"/>
              </w:rPr>
            </w:pPr>
            <w:r w:rsidRPr="008C6112">
              <w:rPr>
                <w:sz w:val="20"/>
                <w:szCs w:val="20"/>
              </w:rPr>
              <w:t>КЦСР</w:t>
            </w:r>
          </w:p>
        </w:tc>
        <w:tc>
          <w:tcPr>
            <w:tcW w:w="720" w:type="dxa"/>
            <w:gridSpan w:val="2"/>
            <w:tcBorders>
              <w:top w:val="nil"/>
              <w:left w:val="nil"/>
              <w:bottom w:val="single" w:sz="4" w:space="0" w:color="auto"/>
              <w:right w:val="single" w:sz="4" w:space="0" w:color="auto"/>
            </w:tcBorders>
            <w:noWrap/>
            <w:vAlign w:val="center"/>
            <w:hideMark/>
          </w:tcPr>
          <w:p w14:paraId="2A22A9AE" w14:textId="77777777" w:rsidR="00EE6A55" w:rsidRPr="008C6112" w:rsidRDefault="00EE6A55" w:rsidP="008B0F6F">
            <w:pPr>
              <w:jc w:val="center"/>
              <w:rPr>
                <w:sz w:val="20"/>
                <w:szCs w:val="20"/>
              </w:rPr>
            </w:pPr>
            <w:r w:rsidRPr="008C6112">
              <w:rPr>
                <w:sz w:val="20"/>
                <w:szCs w:val="20"/>
              </w:rPr>
              <w:t>КВР</w:t>
            </w:r>
          </w:p>
        </w:tc>
        <w:tc>
          <w:tcPr>
            <w:tcW w:w="1900" w:type="dxa"/>
            <w:gridSpan w:val="2"/>
            <w:vMerge/>
            <w:tcBorders>
              <w:top w:val="single" w:sz="4" w:space="0" w:color="auto"/>
              <w:left w:val="single" w:sz="4" w:space="0" w:color="auto"/>
              <w:bottom w:val="single" w:sz="4" w:space="0" w:color="auto"/>
              <w:right w:val="single" w:sz="4" w:space="0" w:color="auto"/>
            </w:tcBorders>
            <w:vAlign w:val="center"/>
            <w:hideMark/>
          </w:tcPr>
          <w:p w14:paraId="0ED44C95" w14:textId="77777777" w:rsidR="00EE6A55" w:rsidRPr="008C6112" w:rsidRDefault="00EE6A55" w:rsidP="008B0F6F">
            <w:pPr>
              <w:rPr>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18AB7D7" w14:textId="77777777" w:rsidR="00EE6A55" w:rsidRPr="008C6112" w:rsidRDefault="00EE6A55" w:rsidP="008B0F6F">
            <w:pPr>
              <w:rPr>
                <w:sz w:val="20"/>
                <w:szCs w:val="20"/>
              </w:rPr>
            </w:pPr>
          </w:p>
        </w:tc>
        <w:tc>
          <w:tcPr>
            <w:tcW w:w="1520" w:type="dxa"/>
            <w:gridSpan w:val="2"/>
            <w:vMerge/>
            <w:tcBorders>
              <w:top w:val="single" w:sz="4" w:space="0" w:color="auto"/>
              <w:left w:val="single" w:sz="4" w:space="0" w:color="auto"/>
              <w:bottom w:val="single" w:sz="4" w:space="0" w:color="auto"/>
              <w:right w:val="single" w:sz="4" w:space="0" w:color="auto"/>
            </w:tcBorders>
            <w:vAlign w:val="center"/>
            <w:hideMark/>
          </w:tcPr>
          <w:p w14:paraId="41BB6010" w14:textId="77777777" w:rsidR="00EE6A55" w:rsidRPr="008C6112" w:rsidRDefault="00EE6A55" w:rsidP="008B0F6F">
            <w:pPr>
              <w:rPr>
                <w:sz w:val="20"/>
                <w:szCs w:val="20"/>
              </w:rPr>
            </w:pPr>
          </w:p>
        </w:tc>
      </w:tr>
      <w:tr w:rsidR="00EE6A55" w:rsidRPr="008C6112" w14:paraId="7430A4F8" w14:textId="77777777" w:rsidTr="008C6112">
        <w:trPr>
          <w:trHeight w:val="300"/>
        </w:trPr>
        <w:tc>
          <w:tcPr>
            <w:tcW w:w="5387" w:type="dxa"/>
            <w:gridSpan w:val="2"/>
            <w:tcBorders>
              <w:top w:val="nil"/>
              <w:left w:val="single" w:sz="4" w:space="0" w:color="auto"/>
              <w:bottom w:val="single" w:sz="4" w:space="0" w:color="auto"/>
              <w:right w:val="single" w:sz="4" w:space="0" w:color="auto"/>
            </w:tcBorders>
            <w:noWrap/>
            <w:vAlign w:val="center"/>
            <w:hideMark/>
          </w:tcPr>
          <w:p w14:paraId="44F127D7" w14:textId="77777777" w:rsidR="00EE6A55" w:rsidRPr="008C6112" w:rsidRDefault="00EE6A55" w:rsidP="008B0F6F">
            <w:pPr>
              <w:jc w:val="center"/>
              <w:rPr>
                <w:sz w:val="20"/>
                <w:szCs w:val="20"/>
              </w:rPr>
            </w:pPr>
            <w:r w:rsidRPr="008C6112">
              <w:rPr>
                <w:sz w:val="20"/>
                <w:szCs w:val="20"/>
              </w:rPr>
              <w:t>1</w:t>
            </w:r>
          </w:p>
        </w:tc>
        <w:tc>
          <w:tcPr>
            <w:tcW w:w="890" w:type="dxa"/>
            <w:gridSpan w:val="2"/>
            <w:tcBorders>
              <w:top w:val="nil"/>
              <w:left w:val="nil"/>
              <w:bottom w:val="single" w:sz="4" w:space="0" w:color="auto"/>
              <w:right w:val="single" w:sz="4" w:space="0" w:color="auto"/>
            </w:tcBorders>
            <w:noWrap/>
            <w:vAlign w:val="center"/>
            <w:hideMark/>
          </w:tcPr>
          <w:p w14:paraId="72922F14" w14:textId="77777777" w:rsidR="00EE6A55" w:rsidRPr="008C6112" w:rsidRDefault="00EE6A55" w:rsidP="008B0F6F">
            <w:pPr>
              <w:jc w:val="center"/>
              <w:rPr>
                <w:sz w:val="20"/>
                <w:szCs w:val="20"/>
              </w:rPr>
            </w:pPr>
            <w:r w:rsidRPr="008C6112">
              <w:rPr>
                <w:sz w:val="20"/>
                <w:szCs w:val="20"/>
              </w:rPr>
              <w:t>2</w:t>
            </w:r>
          </w:p>
        </w:tc>
        <w:tc>
          <w:tcPr>
            <w:tcW w:w="820" w:type="dxa"/>
            <w:tcBorders>
              <w:top w:val="nil"/>
              <w:left w:val="nil"/>
              <w:bottom w:val="single" w:sz="4" w:space="0" w:color="auto"/>
              <w:right w:val="single" w:sz="4" w:space="0" w:color="auto"/>
            </w:tcBorders>
            <w:noWrap/>
            <w:vAlign w:val="center"/>
            <w:hideMark/>
          </w:tcPr>
          <w:p w14:paraId="6D251982" w14:textId="77777777" w:rsidR="00EE6A55" w:rsidRPr="008C6112" w:rsidRDefault="00EE6A55" w:rsidP="008B0F6F">
            <w:pPr>
              <w:jc w:val="center"/>
              <w:rPr>
                <w:sz w:val="20"/>
                <w:szCs w:val="20"/>
              </w:rPr>
            </w:pPr>
            <w:r w:rsidRPr="008C6112">
              <w:rPr>
                <w:sz w:val="20"/>
                <w:szCs w:val="20"/>
              </w:rPr>
              <w:t>3</w:t>
            </w:r>
          </w:p>
        </w:tc>
        <w:tc>
          <w:tcPr>
            <w:tcW w:w="616" w:type="dxa"/>
            <w:gridSpan w:val="2"/>
            <w:tcBorders>
              <w:top w:val="nil"/>
              <w:left w:val="nil"/>
              <w:bottom w:val="single" w:sz="4" w:space="0" w:color="auto"/>
              <w:right w:val="single" w:sz="4" w:space="0" w:color="auto"/>
            </w:tcBorders>
            <w:noWrap/>
            <w:vAlign w:val="center"/>
            <w:hideMark/>
          </w:tcPr>
          <w:p w14:paraId="43508B2F" w14:textId="77777777" w:rsidR="00EE6A55" w:rsidRPr="008C6112" w:rsidRDefault="00EE6A55" w:rsidP="008B0F6F">
            <w:pPr>
              <w:jc w:val="center"/>
              <w:rPr>
                <w:sz w:val="20"/>
                <w:szCs w:val="20"/>
              </w:rPr>
            </w:pPr>
            <w:r w:rsidRPr="008C6112">
              <w:rPr>
                <w:sz w:val="20"/>
                <w:szCs w:val="20"/>
              </w:rPr>
              <w:t>4</w:t>
            </w:r>
          </w:p>
        </w:tc>
        <w:tc>
          <w:tcPr>
            <w:tcW w:w="1940" w:type="dxa"/>
            <w:gridSpan w:val="2"/>
            <w:tcBorders>
              <w:top w:val="nil"/>
              <w:left w:val="nil"/>
              <w:bottom w:val="single" w:sz="4" w:space="0" w:color="auto"/>
              <w:right w:val="single" w:sz="4" w:space="0" w:color="auto"/>
            </w:tcBorders>
            <w:noWrap/>
            <w:vAlign w:val="center"/>
            <w:hideMark/>
          </w:tcPr>
          <w:p w14:paraId="03F866C4" w14:textId="77777777" w:rsidR="00EE6A55" w:rsidRPr="008C6112" w:rsidRDefault="00EE6A55" w:rsidP="008B0F6F">
            <w:pPr>
              <w:jc w:val="center"/>
              <w:rPr>
                <w:sz w:val="20"/>
                <w:szCs w:val="20"/>
              </w:rPr>
            </w:pPr>
            <w:r w:rsidRPr="008C6112">
              <w:rPr>
                <w:sz w:val="20"/>
                <w:szCs w:val="20"/>
              </w:rPr>
              <w:t>5</w:t>
            </w:r>
          </w:p>
        </w:tc>
        <w:tc>
          <w:tcPr>
            <w:tcW w:w="720" w:type="dxa"/>
            <w:gridSpan w:val="2"/>
            <w:tcBorders>
              <w:top w:val="nil"/>
              <w:left w:val="nil"/>
              <w:bottom w:val="single" w:sz="4" w:space="0" w:color="auto"/>
              <w:right w:val="single" w:sz="4" w:space="0" w:color="auto"/>
            </w:tcBorders>
            <w:noWrap/>
            <w:vAlign w:val="center"/>
            <w:hideMark/>
          </w:tcPr>
          <w:p w14:paraId="6B8B14C3" w14:textId="77777777" w:rsidR="00EE6A55" w:rsidRPr="008C6112" w:rsidRDefault="00EE6A55" w:rsidP="008B0F6F">
            <w:pPr>
              <w:jc w:val="center"/>
              <w:rPr>
                <w:sz w:val="20"/>
                <w:szCs w:val="20"/>
              </w:rPr>
            </w:pPr>
            <w:r w:rsidRPr="008C6112">
              <w:rPr>
                <w:sz w:val="20"/>
                <w:szCs w:val="20"/>
              </w:rPr>
              <w:t>6</w:t>
            </w:r>
          </w:p>
        </w:tc>
        <w:tc>
          <w:tcPr>
            <w:tcW w:w="1900" w:type="dxa"/>
            <w:gridSpan w:val="2"/>
            <w:tcBorders>
              <w:top w:val="nil"/>
              <w:left w:val="nil"/>
              <w:bottom w:val="single" w:sz="4" w:space="0" w:color="auto"/>
              <w:right w:val="single" w:sz="4" w:space="0" w:color="auto"/>
            </w:tcBorders>
            <w:noWrap/>
            <w:vAlign w:val="center"/>
            <w:hideMark/>
          </w:tcPr>
          <w:p w14:paraId="51A87972" w14:textId="77777777" w:rsidR="00EE6A55" w:rsidRPr="008C6112" w:rsidRDefault="00EE6A55" w:rsidP="008B0F6F">
            <w:pPr>
              <w:jc w:val="center"/>
              <w:rPr>
                <w:sz w:val="20"/>
                <w:szCs w:val="20"/>
              </w:rPr>
            </w:pPr>
            <w:r w:rsidRPr="008C6112">
              <w:rPr>
                <w:sz w:val="20"/>
                <w:szCs w:val="20"/>
              </w:rPr>
              <w:t>6</w:t>
            </w:r>
          </w:p>
        </w:tc>
        <w:tc>
          <w:tcPr>
            <w:tcW w:w="1800" w:type="dxa"/>
            <w:tcBorders>
              <w:top w:val="nil"/>
              <w:left w:val="nil"/>
              <w:bottom w:val="single" w:sz="4" w:space="0" w:color="auto"/>
              <w:right w:val="single" w:sz="4" w:space="0" w:color="auto"/>
            </w:tcBorders>
            <w:vAlign w:val="center"/>
            <w:hideMark/>
          </w:tcPr>
          <w:p w14:paraId="4747E6F3" w14:textId="77777777" w:rsidR="00EE6A55" w:rsidRPr="008C6112" w:rsidRDefault="00EE6A55" w:rsidP="008B0F6F">
            <w:pPr>
              <w:jc w:val="center"/>
              <w:rPr>
                <w:sz w:val="20"/>
                <w:szCs w:val="20"/>
              </w:rPr>
            </w:pPr>
            <w:r w:rsidRPr="008C6112">
              <w:rPr>
                <w:sz w:val="20"/>
                <w:szCs w:val="20"/>
              </w:rPr>
              <w:t>7</w:t>
            </w:r>
          </w:p>
        </w:tc>
        <w:tc>
          <w:tcPr>
            <w:tcW w:w="1520" w:type="dxa"/>
            <w:gridSpan w:val="2"/>
            <w:tcBorders>
              <w:top w:val="nil"/>
              <w:left w:val="nil"/>
              <w:bottom w:val="single" w:sz="4" w:space="0" w:color="auto"/>
              <w:right w:val="single" w:sz="4" w:space="0" w:color="auto"/>
            </w:tcBorders>
            <w:vAlign w:val="center"/>
            <w:hideMark/>
          </w:tcPr>
          <w:p w14:paraId="2C73DEA2" w14:textId="77777777" w:rsidR="00EE6A55" w:rsidRPr="008C6112" w:rsidRDefault="00EE6A55" w:rsidP="008B0F6F">
            <w:pPr>
              <w:jc w:val="center"/>
              <w:rPr>
                <w:sz w:val="20"/>
                <w:szCs w:val="20"/>
              </w:rPr>
            </w:pPr>
            <w:r w:rsidRPr="008C6112">
              <w:rPr>
                <w:sz w:val="20"/>
                <w:szCs w:val="20"/>
              </w:rPr>
              <w:t>8</w:t>
            </w:r>
          </w:p>
        </w:tc>
      </w:tr>
      <w:tr w:rsidR="00EE6A55" w:rsidRPr="008C6112" w14:paraId="1C83252F" w14:textId="77777777" w:rsidTr="008C6112">
        <w:trPr>
          <w:trHeight w:val="720"/>
        </w:trPr>
        <w:tc>
          <w:tcPr>
            <w:tcW w:w="5387" w:type="dxa"/>
            <w:gridSpan w:val="2"/>
            <w:tcBorders>
              <w:top w:val="nil"/>
              <w:left w:val="single" w:sz="4" w:space="0" w:color="auto"/>
              <w:bottom w:val="single" w:sz="4" w:space="0" w:color="auto"/>
              <w:right w:val="single" w:sz="4" w:space="0" w:color="auto"/>
            </w:tcBorders>
            <w:shd w:val="clear" w:color="FFFFFF" w:fill="FFFFFF"/>
            <w:vAlign w:val="center"/>
            <w:hideMark/>
          </w:tcPr>
          <w:p w14:paraId="0935C02C" w14:textId="77777777" w:rsidR="00EE6A55" w:rsidRPr="008C6112" w:rsidRDefault="00EE6A55" w:rsidP="008B0F6F">
            <w:pPr>
              <w:rPr>
                <w:sz w:val="20"/>
                <w:szCs w:val="20"/>
              </w:rPr>
            </w:pPr>
            <w:r w:rsidRPr="008C6112">
              <w:rPr>
                <w:sz w:val="20"/>
                <w:szCs w:val="20"/>
              </w:rPr>
              <w:t xml:space="preserve">Администрация Куйбышевского муниципального района </w:t>
            </w:r>
            <w:proofErr w:type="spellStart"/>
            <w:r w:rsidRPr="008C6112">
              <w:rPr>
                <w:sz w:val="20"/>
                <w:szCs w:val="20"/>
              </w:rPr>
              <w:t>Новосибибирской</w:t>
            </w:r>
            <w:proofErr w:type="spellEnd"/>
            <w:r w:rsidRPr="008C6112">
              <w:rPr>
                <w:sz w:val="20"/>
                <w:szCs w:val="20"/>
              </w:rPr>
              <w:t xml:space="preserve"> области</w:t>
            </w:r>
          </w:p>
        </w:tc>
        <w:tc>
          <w:tcPr>
            <w:tcW w:w="890" w:type="dxa"/>
            <w:gridSpan w:val="2"/>
            <w:tcBorders>
              <w:top w:val="nil"/>
              <w:left w:val="nil"/>
              <w:bottom w:val="single" w:sz="4" w:space="0" w:color="auto"/>
              <w:right w:val="single" w:sz="4" w:space="0" w:color="auto"/>
            </w:tcBorders>
            <w:shd w:val="clear" w:color="FFFFFF" w:fill="FFFFFF"/>
            <w:vAlign w:val="center"/>
            <w:hideMark/>
          </w:tcPr>
          <w:p w14:paraId="6E1A180C" w14:textId="77777777" w:rsidR="00EE6A55" w:rsidRPr="008C6112" w:rsidRDefault="00EE6A55" w:rsidP="008B0F6F">
            <w:pPr>
              <w:rPr>
                <w:sz w:val="20"/>
                <w:szCs w:val="20"/>
              </w:rPr>
            </w:pPr>
            <w:r w:rsidRPr="008C6112">
              <w:rPr>
                <w:sz w:val="20"/>
                <w:szCs w:val="20"/>
              </w:rPr>
              <w:t>444</w:t>
            </w:r>
          </w:p>
        </w:tc>
        <w:tc>
          <w:tcPr>
            <w:tcW w:w="820" w:type="dxa"/>
            <w:tcBorders>
              <w:top w:val="nil"/>
              <w:left w:val="nil"/>
              <w:bottom w:val="single" w:sz="4" w:space="0" w:color="auto"/>
              <w:right w:val="single" w:sz="4" w:space="0" w:color="auto"/>
            </w:tcBorders>
            <w:shd w:val="clear" w:color="FFFFFF" w:fill="FFFFFF"/>
            <w:noWrap/>
            <w:vAlign w:val="center"/>
            <w:hideMark/>
          </w:tcPr>
          <w:p w14:paraId="7A1969CF" w14:textId="77777777" w:rsidR="00EE6A55" w:rsidRPr="008C6112" w:rsidRDefault="00EE6A55" w:rsidP="008B0F6F">
            <w:pPr>
              <w:jc w:val="center"/>
              <w:rPr>
                <w:sz w:val="20"/>
                <w:szCs w:val="20"/>
              </w:rPr>
            </w:pPr>
            <w:r w:rsidRPr="008C6112">
              <w:rPr>
                <w:sz w:val="20"/>
                <w:szCs w:val="20"/>
              </w:rPr>
              <w:t> </w:t>
            </w:r>
          </w:p>
        </w:tc>
        <w:tc>
          <w:tcPr>
            <w:tcW w:w="616" w:type="dxa"/>
            <w:gridSpan w:val="2"/>
            <w:tcBorders>
              <w:top w:val="nil"/>
              <w:left w:val="nil"/>
              <w:bottom w:val="single" w:sz="4" w:space="0" w:color="auto"/>
              <w:right w:val="single" w:sz="4" w:space="0" w:color="auto"/>
            </w:tcBorders>
            <w:shd w:val="clear" w:color="FFFFFF" w:fill="FFFFFF"/>
            <w:noWrap/>
            <w:vAlign w:val="center"/>
            <w:hideMark/>
          </w:tcPr>
          <w:p w14:paraId="3BFD284E" w14:textId="77777777" w:rsidR="00EE6A55" w:rsidRPr="008C6112" w:rsidRDefault="00EE6A55" w:rsidP="008B0F6F">
            <w:pPr>
              <w:jc w:val="center"/>
              <w:rPr>
                <w:sz w:val="20"/>
                <w:szCs w:val="20"/>
              </w:rPr>
            </w:pPr>
            <w:r w:rsidRPr="008C6112">
              <w:rPr>
                <w:sz w:val="20"/>
                <w:szCs w:val="20"/>
              </w:rPr>
              <w:t> </w:t>
            </w:r>
          </w:p>
        </w:tc>
        <w:tc>
          <w:tcPr>
            <w:tcW w:w="1940" w:type="dxa"/>
            <w:gridSpan w:val="2"/>
            <w:tcBorders>
              <w:top w:val="nil"/>
              <w:left w:val="nil"/>
              <w:bottom w:val="single" w:sz="4" w:space="0" w:color="auto"/>
              <w:right w:val="single" w:sz="4" w:space="0" w:color="auto"/>
            </w:tcBorders>
            <w:shd w:val="clear" w:color="FFFFFF" w:fill="FFFFFF"/>
            <w:noWrap/>
            <w:vAlign w:val="center"/>
            <w:hideMark/>
          </w:tcPr>
          <w:p w14:paraId="7A0006C8" w14:textId="77777777" w:rsidR="00EE6A55" w:rsidRPr="008C6112" w:rsidRDefault="00EE6A55" w:rsidP="008B0F6F">
            <w:pPr>
              <w:jc w:val="center"/>
              <w:rPr>
                <w:sz w:val="20"/>
                <w:szCs w:val="20"/>
              </w:rPr>
            </w:pPr>
            <w:r w:rsidRPr="008C6112">
              <w:rPr>
                <w:sz w:val="20"/>
                <w:szCs w:val="20"/>
              </w:rPr>
              <w:t> </w:t>
            </w:r>
          </w:p>
        </w:tc>
        <w:tc>
          <w:tcPr>
            <w:tcW w:w="720" w:type="dxa"/>
            <w:gridSpan w:val="2"/>
            <w:tcBorders>
              <w:top w:val="nil"/>
              <w:left w:val="nil"/>
              <w:bottom w:val="single" w:sz="4" w:space="0" w:color="auto"/>
              <w:right w:val="single" w:sz="4" w:space="0" w:color="auto"/>
            </w:tcBorders>
            <w:shd w:val="clear" w:color="FFFFFF" w:fill="FFFFFF"/>
            <w:noWrap/>
            <w:vAlign w:val="center"/>
            <w:hideMark/>
          </w:tcPr>
          <w:p w14:paraId="6E112DAD" w14:textId="77777777" w:rsidR="00EE6A55" w:rsidRPr="008C6112" w:rsidRDefault="00EE6A55" w:rsidP="008B0F6F">
            <w:pPr>
              <w:jc w:val="center"/>
              <w:rPr>
                <w:sz w:val="20"/>
                <w:szCs w:val="20"/>
              </w:rPr>
            </w:pPr>
            <w:r w:rsidRPr="008C6112">
              <w:rPr>
                <w:sz w:val="20"/>
                <w:szCs w:val="20"/>
              </w:rPr>
              <w:t> </w:t>
            </w:r>
          </w:p>
        </w:tc>
        <w:tc>
          <w:tcPr>
            <w:tcW w:w="1900" w:type="dxa"/>
            <w:gridSpan w:val="2"/>
            <w:tcBorders>
              <w:top w:val="nil"/>
              <w:left w:val="nil"/>
              <w:bottom w:val="single" w:sz="4" w:space="0" w:color="auto"/>
              <w:right w:val="single" w:sz="4" w:space="0" w:color="auto"/>
            </w:tcBorders>
            <w:shd w:val="clear" w:color="FFFFFF" w:fill="FFFFFF"/>
            <w:noWrap/>
            <w:vAlign w:val="center"/>
            <w:hideMark/>
          </w:tcPr>
          <w:p w14:paraId="24122BFA" w14:textId="77777777" w:rsidR="00EE6A55" w:rsidRPr="008C6112" w:rsidRDefault="00EE6A55" w:rsidP="008B0F6F">
            <w:pPr>
              <w:jc w:val="right"/>
              <w:rPr>
                <w:sz w:val="20"/>
                <w:szCs w:val="20"/>
              </w:rPr>
            </w:pPr>
            <w:r w:rsidRPr="008C6112">
              <w:rPr>
                <w:sz w:val="20"/>
                <w:szCs w:val="20"/>
              </w:rPr>
              <w:t>72 958 345,47</w:t>
            </w:r>
          </w:p>
        </w:tc>
        <w:tc>
          <w:tcPr>
            <w:tcW w:w="1800" w:type="dxa"/>
            <w:tcBorders>
              <w:top w:val="nil"/>
              <w:left w:val="nil"/>
              <w:bottom w:val="single" w:sz="4" w:space="0" w:color="auto"/>
              <w:right w:val="single" w:sz="4" w:space="0" w:color="auto"/>
            </w:tcBorders>
            <w:shd w:val="clear" w:color="FFFFFF" w:fill="FFFFFF"/>
            <w:noWrap/>
            <w:vAlign w:val="center"/>
            <w:hideMark/>
          </w:tcPr>
          <w:p w14:paraId="682DDF79" w14:textId="77777777" w:rsidR="00EE6A55" w:rsidRPr="008C6112" w:rsidRDefault="00EE6A55" w:rsidP="008B0F6F">
            <w:pPr>
              <w:jc w:val="right"/>
              <w:rPr>
                <w:sz w:val="20"/>
                <w:szCs w:val="20"/>
              </w:rPr>
            </w:pPr>
            <w:r w:rsidRPr="008C6112">
              <w:rPr>
                <w:sz w:val="20"/>
                <w:szCs w:val="20"/>
              </w:rPr>
              <w:t>117 975 400,00</w:t>
            </w:r>
          </w:p>
        </w:tc>
        <w:tc>
          <w:tcPr>
            <w:tcW w:w="1520" w:type="dxa"/>
            <w:gridSpan w:val="2"/>
            <w:tcBorders>
              <w:top w:val="nil"/>
              <w:left w:val="nil"/>
              <w:bottom w:val="single" w:sz="4" w:space="0" w:color="auto"/>
              <w:right w:val="single" w:sz="4" w:space="0" w:color="auto"/>
            </w:tcBorders>
            <w:shd w:val="clear" w:color="FFFFFF" w:fill="FFFFFF"/>
            <w:noWrap/>
            <w:vAlign w:val="center"/>
            <w:hideMark/>
          </w:tcPr>
          <w:p w14:paraId="42E31400" w14:textId="77777777" w:rsidR="00EE6A55" w:rsidRPr="008C6112" w:rsidRDefault="00EE6A55" w:rsidP="008B0F6F">
            <w:pPr>
              <w:jc w:val="right"/>
              <w:rPr>
                <w:sz w:val="20"/>
                <w:szCs w:val="20"/>
              </w:rPr>
            </w:pPr>
            <w:r w:rsidRPr="008C6112">
              <w:rPr>
                <w:sz w:val="20"/>
                <w:szCs w:val="20"/>
              </w:rPr>
              <w:t>106 177 800,00</w:t>
            </w:r>
          </w:p>
        </w:tc>
      </w:tr>
      <w:tr w:rsidR="00EE6A55" w:rsidRPr="008C6112" w14:paraId="2D1809E6" w14:textId="77777777" w:rsidTr="008C6112">
        <w:trPr>
          <w:trHeight w:val="1710"/>
        </w:trPr>
        <w:tc>
          <w:tcPr>
            <w:tcW w:w="5387" w:type="dxa"/>
            <w:gridSpan w:val="2"/>
            <w:tcBorders>
              <w:top w:val="nil"/>
              <w:left w:val="single" w:sz="4" w:space="0" w:color="auto"/>
              <w:bottom w:val="single" w:sz="4" w:space="0" w:color="auto"/>
              <w:right w:val="single" w:sz="4" w:space="0" w:color="auto"/>
            </w:tcBorders>
            <w:shd w:val="clear" w:color="FFFFFF" w:fill="FFFFFF"/>
            <w:vAlign w:val="center"/>
            <w:hideMark/>
          </w:tcPr>
          <w:p w14:paraId="6E36461A" w14:textId="77777777" w:rsidR="00EE6A55" w:rsidRPr="008C6112" w:rsidRDefault="00EE6A55" w:rsidP="008B0F6F">
            <w:pPr>
              <w:rPr>
                <w:sz w:val="20"/>
                <w:szCs w:val="20"/>
              </w:rPr>
            </w:pPr>
            <w:r w:rsidRPr="008C6112">
              <w:rPr>
                <w:sz w:val="20"/>
                <w:szCs w:val="20"/>
              </w:rPr>
              <w:t>Мероприятия в области строительства муниципального жилого фонда (</w:t>
            </w:r>
            <w:proofErr w:type="spellStart"/>
            <w:r w:rsidRPr="008C6112">
              <w:rPr>
                <w:sz w:val="20"/>
                <w:szCs w:val="20"/>
              </w:rPr>
              <w:t>строительствоо</w:t>
            </w:r>
            <w:proofErr w:type="spellEnd"/>
            <w:r w:rsidRPr="008C6112">
              <w:rPr>
                <w:sz w:val="20"/>
                <w:szCs w:val="20"/>
              </w:rPr>
              <w:t xml:space="preserve"> объекта капитального строительства: «Два 9-ти квартирных жилых дома по адресу: Новосибирской область, г. Куйбышев п. Энергетик)</w:t>
            </w:r>
          </w:p>
        </w:tc>
        <w:tc>
          <w:tcPr>
            <w:tcW w:w="890" w:type="dxa"/>
            <w:gridSpan w:val="2"/>
            <w:tcBorders>
              <w:top w:val="nil"/>
              <w:left w:val="nil"/>
              <w:bottom w:val="single" w:sz="4" w:space="0" w:color="auto"/>
              <w:right w:val="single" w:sz="4" w:space="0" w:color="auto"/>
            </w:tcBorders>
            <w:shd w:val="clear" w:color="FFFFFF" w:fill="FFFFFF"/>
            <w:noWrap/>
            <w:vAlign w:val="center"/>
            <w:hideMark/>
          </w:tcPr>
          <w:p w14:paraId="332C3EF8" w14:textId="77777777" w:rsidR="00EE6A55" w:rsidRPr="008C6112" w:rsidRDefault="00EE6A55" w:rsidP="008B0F6F">
            <w:pPr>
              <w:rPr>
                <w:sz w:val="20"/>
                <w:szCs w:val="20"/>
              </w:rPr>
            </w:pPr>
            <w:r w:rsidRPr="008C6112">
              <w:rPr>
                <w:sz w:val="20"/>
                <w:szCs w:val="20"/>
              </w:rPr>
              <w:t>444</w:t>
            </w:r>
          </w:p>
        </w:tc>
        <w:tc>
          <w:tcPr>
            <w:tcW w:w="820" w:type="dxa"/>
            <w:tcBorders>
              <w:top w:val="nil"/>
              <w:left w:val="nil"/>
              <w:bottom w:val="single" w:sz="4" w:space="0" w:color="auto"/>
              <w:right w:val="single" w:sz="4" w:space="0" w:color="auto"/>
            </w:tcBorders>
            <w:shd w:val="clear" w:color="FFFFFF" w:fill="FFFFFF"/>
            <w:noWrap/>
            <w:vAlign w:val="center"/>
            <w:hideMark/>
          </w:tcPr>
          <w:p w14:paraId="43787CBF" w14:textId="77777777" w:rsidR="00EE6A55" w:rsidRPr="008C6112" w:rsidRDefault="00EE6A55" w:rsidP="008B0F6F">
            <w:pPr>
              <w:jc w:val="center"/>
              <w:rPr>
                <w:sz w:val="20"/>
                <w:szCs w:val="20"/>
              </w:rPr>
            </w:pPr>
            <w:r w:rsidRPr="008C6112">
              <w:rPr>
                <w:sz w:val="20"/>
                <w:szCs w:val="20"/>
              </w:rPr>
              <w:t>05</w:t>
            </w:r>
          </w:p>
        </w:tc>
        <w:tc>
          <w:tcPr>
            <w:tcW w:w="616" w:type="dxa"/>
            <w:gridSpan w:val="2"/>
            <w:tcBorders>
              <w:top w:val="nil"/>
              <w:left w:val="nil"/>
              <w:bottom w:val="single" w:sz="4" w:space="0" w:color="auto"/>
              <w:right w:val="single" w:sz="4" w:space="0" w:color="auto"/>
            </w:tcBorders>
            <w:shd w:val="clear" w:color="FFFFFF" w:fill="FFFFFF"/>
            <w:noWrap/>
            <w:vAlign w:val="center"/>
            <w:hideMark/>
          </w:tcPr>
          <w:p w14:paraId="00567E43" w14:textId="77777777" w:rsidR="00EE6A55" w:rsidRPr="008C6112" w:rsidRDefault="00EE6A55" w:rsidP="008B0F6F">
            <w:pPr>
              <w:jc w:val="center"/>
              <w:rPr>
                <w:sz w:val="20"/>
                <w:szCs w:val="20"/>
              </w:rPr>
            </w:pPr>
            <w:r w:rsidRPr="008C6112">
              <w:rPr>
                <w:sz w:val="20"/>
                <w:szCs w:val="20"/>
              </w:rPr>
              <w:t>01</w:t>
            </w:r>
          </w:p>
        </w:tc>
        <w:tc>
          <w:tcPr>
            <w:tcW w:w="1940" w:type="dxa"/>
            <w:gridSpan w:val="2"/>
            <w:tcBorders>
              <w:top w:val="nil"/>
              <w:left w:val="nil"/>
              <w:bottom w:val="single" w:sz="4" w:space="0" w:color="auto"/>
              <w:right w:val="single" w:sz="4" w:space="0" w:color="auto"/>
            </w:tcBorders>
            <w:shd w:val="clear" w:color="FFFFFF" w:fill="FFFFFF"/>
            <w:noWrap/>
            <w:vAlign w:val="center"/>
            <w:hideMark/>
          </w:tcPr>
          <w:p w14:paraId="11367FC6" w14:textId="77777777" w:rsidR="00EE6A55" w:rsidRPr="008C6112" w:rsidRDefault="00EE6A55" w:rsidP="008B0F6F">
            <w:pPr>
              <w:jc w:val="center"/>
              <w:rPr>
                <w:sz w:val="20"/>
                <w:szCs w:val="20"/>
              </w:rPr>
            </w:pPr>
            <w:r w:rsidRPr="008C6112">
              <w:rPr>
                <w:sz w:val="20"/>
                <w:szCs w:val="20"/>
              </w:rPr>
              <w:t>99.0.00.05130</w:t>
            </w:r>
          </w:p>
        </w:tc>
        <w:tc>
          <w:tcPr>
            <w:tcW w:w="720" w:type="dxa"/>
            <w:gridSpan w:val="2"/>
            <w:tcBorders>
              <w:top w:val="nil"/>
              <w:left w:val="nil"/>
              <w:bottom w:val="single" w:sz="4" w:space="0" w:color="auto"/>
              <w:right w:val="single" w:sz="4" w:space="0" w:color="auto"/>
            </w:tcBorders>
            <w:shd w:val="clear" w:color="FFFFFF" w:fill="FFFFFF"/>
            <w:noWrap/>
            <w:vAlign w:val="center"/>
            <w:hideMark/>
          </w:tcPr>
          <w:p w14:paraId="72D08194" w14:textId="77777777" w:rsidR="00EE6A55" w:rsidRPr="008C6112" w:rsidRDefault="00EE6A55" w:rsidP="008B0F6F">
            <w:pPr>
              <w:jc w:val="center"/>
              <w:rPr>
                <w:sz w:val="20"/>
                <w:szCs w:val="20"/>
              </w:rPr>
            </w:pPr>
            <w:r w:rsidRPr="008C6112">
              <w:rPr>
                <w:sz w:val="20"/>
                <w:szCs w:val="20"/>
              </w:rPr>
              <w:t>410</w:t>
            </w:r>
          </w:p>
        </w:tc>
        <w:tc>
          <w:tcPr>
            <w:tcW w:w="1900" w:type="dxa"/>
            <w:gridSpan w:val="2"/>
            <w:tcBorders>
              <w:top w:val="nil"/>
              <w:left w:val="nil"/>
              <w:bottom w:val="single" w:sz="4" w:space="0" w:color="auto"/>
              <w:right w:val="single" w:sz="4" w:space="0" w:color="auto"/>
            </w:tcBorders>
            <w:shd w:val="clear" w:color="FFFFFF" w:fill="FFFFFF"/>
            <w:noWrap/>
            <w:vAlign w:val="center"/>
            <w:hideMark/>
          </w:tcPr>
          <w:p w14:paraId="4408113E" w14:textId="77777777" w:rsidR="00EE6A55" w:rsidRPr="008C6112" w:rsidRDefault="00EE6A55" w:rsidP="008B0F6F">
            <w:pPr>
              <w:jc w:val="right"/>
              <w:rPr>
                <w:sz w:val="20"/>
                <w:szCs w:val="20"/>
              </w:rPr>
            </w:pPr>
            <w:r w:rsidRPr="008C6112">
              <w:rPr>
                <w:sz w:val="20"/>
                <w:szCs w:val="20"/>
              </w:rPr>
              <w:t>1 819 600,00</w:t>
            </w:r>
          </w:p>
        </w:tc>
        <w:tc>
          <w:tcPr>
            <w:tcW w:w="1800" w:type="dxa"/>
            <w:tcBorders>
              <w:top w:val="nil"/>
              <w:left w:val="nil"/>
              <w:bottom w:val="single" w:sz="4" w:space="0" w:color="auto"/>
              <w:right w:val="single" w:sz="4" w:space="0" w:color="auto"/>
            </w:tcBorders>
            <w:shd w:val="clear" w:color="FFFFFF" w:fill="FFFFFF"/>
            <w:noWrap/>
            <w:vAlign w:val="center"/>
            <w:hideMark/>
          </w:tcPr>
          <w:p w14:paraId="048A5AF5" w14:textId="77777777" w:rsidR="00EE6A55" w:rsidRPr="008C6112" w:rsidRDefault="00EE6A55" w:rsidP="008B0F6F">
            <w:pPr>
              <w:jc w:val="right"/>
              <w:rPr>
                <w:sz w:val="20"/>
                <w:szCs w:val="20"/>
              </w:rPr>
            </w:pPr>
            <w:r w:rsidRPr="008C6112">
              <w:rPr>
                <w:sz w:val="20"/>
                <w:szCs w:val="20"/>
              </w:rPr>
              <w:t> </w:t>
            </w:r>
          </w:p>
        </w:tc>
        <w:tc>
          <w:tcPr>
            <w:tcW w:w="1520" w:type="dxa"/>
            <w:gridSpan w:val="2"/>
            <w:tcBorders>
              <w:top w:val="nil"/>
              <w:left w:val="nil"/>
              <w:bottom w:val="single" w:sz="4" w:space="0" w:color="auto"/>
              <w:right w:val="single" w:sz="4" w:space="0" w:color="auto"/>
            </w:tcBorders>
            <w:shd w:val="clear" w:color="FFFFFF" w:fill="FFFFFF"/>
            <w:noWrap/>
            <w:vAlign w:val="center"/>
            <w:hideMark/>
          </w:tcPr>
          <w:p w14:paraId="4AD01DE7" w14:textId="77777777" w:rsidR="00EE6A55" w:rsidRPr="008C6112" w:rsidRDefault="00EE6A55" w:rsidP="008B0F6F">
            <w:pPr>
              <w:jc w:val="right"/>
              <w:rPr>
                <w:sz w:val="20"/>
                <w:szCs w:val="20"/>
              </w:rPr>
            </w:pPr>
            <w:r w:rsidRPr="008C6112">
              <w:rPr>
                <w:sz w:val="20"/>
                <w:szCs w:val="20"/>
              </w:rPr>
              <w:t> </w:t>
            </w:r>
          </w:p>
        </w:tc>
      </w:tr>
      <w:tr w:rsidR="00EE6A55" w:rsidRPr="008C6112" w14:paraId="73DC2B27" w14:textId="77777777" w:rsidTr="008C6112">
        <w:trPr>
          <w:trHeight w:val="1890"/>
        </w:trPr>
        <w:tc>
          <w:tcPr>
            <w:tcW w:w="5387" w:type="dxa"/>
            <w:gridSpan w:val="2"/>
            <w:tcBorders>
              <w:top w:val="nil"/>
              <w:left w:val="single" w:sz="4" w:space="0" w:color="auto"/>
              <w:bottom w:val="single" w:sz="4" w:space="0" w:color="auto"/>
              <w:right w:val="single" w:sz="4" w:space="0" w:color="auto"/>
            </w:tcBorders>
            <w:shd w:val="clear" w:color="FFFFFF" w:fill="FFFFFF"/>
            <w:vAlign w:val="center"/>
            <w:hideMark/>
          </w:tcPr>
          <w:p w14:paraId="0E409460" w14:textId="77777777" w:rsidR="00EE6A55" w:rsidRPr="008C6112" w:rsidRDefault="00EE6A55" w:rsidP="008B0F6F">
            <w:pPr>
              <w:rPr>
                <w:sz w:val="20"/>
                <w:szCs w:val="20"/>
              </w:rPr>
            </w:pPr>
            <w:r w:rsidRPr="008C6112">
              <w:rPr>
                <w:sz w:val="20"/>
                <w:szCs w:val="2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(приобретение жилых помещений для детей-сирот 29 квартир)</w:t>
            </w:r>
          </w:p>
        </w:tc>
        <w:tc>
          <w:tcPr>
            <w:tcW w:w="890" w:type="dxa"/>
            <w:gridSpan w:val="2"/>
            <w:tcBorders>
              <w:top w:val="nil"/>
              <w:left w:val="nil"/>
              <w:bottom w:val="single" w:sz="4" w:space="0" w:color="auto"/>
              <w:right w:val="single" w:sz="4" w:space="0" w:color="auto"/>
            </w:tcBorders>
            <w:shd w:val="clear" w:color="FFFFFF" w:fill="FFFFFF"/>
            <w:vAlign w:val="center"/>
            <w:hideMark/>
          </w:tcPr>
          <w:p w14:paraId="5E88D5DA" w14:textId="77777777" w:rsidR="00EE6A55" w:rsidRPr="008C6112" w:rsidRDefault="00EE6A55" w:rsidP="008B0F6F">
            <w:pPr>
              <w:rPr>
                <w:sz w:val="20"/>
                <w:szCs w:val="20"/>
              </w:rPr>
            </w:pPr>
            <w:r w:rsidRPr="008C6112">
              <w:rPr>
                <w:sz w:val="20"/>
                <w:szCs w:val="20"/>
              </w:rPr>
              <w:t>444</w:t>
            </w:r>
          </w:p>
        </w:tc>
        <w:tc>
          <w:tcPr>
            <w:tcW w:w="820" w:type="dxa"/>
            <w:tcBorders>
              <w:top w:val="nil"/>
              <w:left w:val="nil"/>
              <w:bottom w:val="single" w:sz="4" w:space="0" w:color="auto"/>
              <w:right w:val="single" w:sz="4" w:space="0" w:color="auto"/>
            </w:tcBorders>
            <w:shd w:val="clear" w:color="FFFFFF" w:fill="FFFFFF"/>
            <w:noWrap/>
            <w:vAlign w:val="center"/>
            <w:hideMark/>
          </w:tcPr>
          <w:p w14:paraId="42810820" w14:textId="77777777" w:rsidR="00EE6A55" w:rsidRPr="008C6112" w:rsidRDefault="00EE6A55" w:rsidP="008B0F6F">
            <w:pPr>
              <w:jc w:val="center"/>
              <w:rPr>
                <w:sz w:val="20"/>
                <w:szCs w:val="20"/>
              </w:rPr>
            </w:pPr>
            <w:r w:rsidRPr="008C6112">
              <w:rPr>
                <w:sz w:val="20"/>
                <w:szCs w:val="20"/>
              </w:rPr>
              <w:t>05</w:t>
            </w:r>
          </w:p>
        </w:tc>
        <w:tc>
          <w:tcPr>
            <w:tcW w:w="616" w:type="dxa"/>
            <w:gridSpan w:val="2"/>
            <w:tcBorders>
              <w:top w:val="nil"/>
              <w:left w:val="nil"/>
              <w:bottom w:val="single" w:sz="4" w:space="0" w:color="auto"/>
              <w:right w:val="single" w:sz="4" w:space="0" w:color="auto"/>
            </w:tcBorders>
            <w:shd w:val="clear" w:color="FFFFFF" w:fill="FFFFFF"/>
            <w:noWrap/>
            <w:vAlign w:val="center"/>
            <w:hideMark/>
          </w:tcPr>
          <w:p w14:paraId="6B219E19" w14:textId="77777777" w:rsidR="00EE6A55" w:rsidRPr="008C6112" w:rsidRDefault="00EE6A55" w:rsidP="008B0F6F">
            <w:pPr>
              <w:jc w:val="center"/>
              <w:rPr>
                <w:sz w:val="20"/>
                <w:szCs w:val="20"/>
              </w:rPr>
            </w:pPr>
            <w:r w:rsidRPr="008C6112">
              <w:rPr>
                <w:sz w:val="20"/>
                <w:szCs w:val="20"/>
              </w:rPr>
              <w:t>01</w:t>
            </w:r>
          </w:p>
        </w:tc>
        <w:tc>
          <w:tcPr>
            <w:tcW w:w="1940" w:type="dxa"/>
            <w:gridSpan w:val="2"/>
            <w:tcBorders>
              <w:top w:val="nil"/>
              <w:left w:val="nil"/>
              <w:bottom w:val="single" w:sz="4" w:space="0" w:color="auto"/>
              <w:right w:val="single" w:sz="4" w:space="0" w:color="auto"/>
            </w:tcBorders>
            <w:shd w:val="clear" w:color="FFFFFF" w:fill="FFFFFF"/>
            <w:noWrap/>
            <w:vAlign w:val="center"/>
            <w:hideMark/>
          </w:tcPr>
          <w:p w14:paraId="03BB0332" w14:textId="77777777" w:rsidR="00EE6A55" w:rsidRPr="008C6112" w:rsidRDefault="00EE6A55" w:rsidP="008B0F6F">
            <w:pPr>
              <w:jc w:val="center"/>
              <w:rPr>
                <w:sz w:val="20"/>
                <w:szCs w:val="20"/>
              </w:rPr>
            </w:pPr>
            <w:r w:rsidRPr="008C6112">
              <w:rPr>
                <w:sz w:val="20"/>
                <w:szCs w:val="20"/>
              </w:rPr>
              <w:t>99.0.00.70139</w:t>
            </w:r>
          </w:p>
        </w:tc>
        <w:tc>
          <w:tcPr>
            <w:tcW w:w="720" w:type="dxa"/>
            <w:gridSpan w:val="2"/>
            <w:tcBorders>
              <w:top w:val="nil"/>
              <w:left w:val="nil"/>
              <w:bottom w:val="single" w:sz="4" w:space="0" w:color="auto"/>
              <w:right w:val="single" w:sz="4" w:space="0" w:color="auto"/>
            </w:tcBorders>
            <w:shd w:val="clear" w:color="FFFFFF" w:fill="FFFFFF"/>
            <w:noWrap/>
            <w:vAlign w:val="center"/>
            <w:hideMark/>
          </w:tcPr>
          <w:p w14:paraId="38764E09" w14:textId="77777777" w:rsidR="00EE6A55" w:rsidRPr="008C6112" w:rsidRDefault="00EE6A55" w:rsidP="008B0F6F">
            <w:pPr>
              <w:jc w:val="center"/>
              <w:rPr>
                <w:sz w:val="20"/>
                <w:szCs w:val="20"/>
              </w:rPr>
            </w:pPr>
            <w:r w:rsidRPr="008C6112">
              <w:rPr>
                <w:sz w:val="20"/>
                <w:szCs w:val="20"/>
              </w:rPr>
              <w:t>410</w:t>
            </w:r>
          </w:p>
        </w:tc>
        <w:tc>
          <w:tcPr>
            <w:tcW w:w="1900" w:type="dxa"/>
            <w:gridSpan w:val="2"/>
            <w:tcBorders>
              <w:top w:val="nil"/>
              <w:left w:val="nil"/>
              <w:bottom w:val="single" w:sz="4" w:space="0" w:color="auto"/>
              <w:right w:val="single" w:sz="4" w:space="0" w:color="auto"/>
            </w:tcBorders>
            <w:shd w:val="clear" w:color="FFFFFF" w:fill="FFFFFF"/>
            <w:noWrap/>
            <w:vAlign w:val="center"/>
            <w:hideMark/>
          </w:tcPr>
          <w:p w14:paraId="2D9C83F1" w14:textId="77777777" w:rsidR="00EE6A55" w:rsidRPr="008C6112" w:rsidRDefault="00EE6A55" w:rsidP="008B0F6F">
            <w:pPr>
              <w:jc w:val="right"/>
              <w:rPr>
                <w:sz w:val="20"/>
                <w:szCs w:val="20"/>
              </w:rPr>
            </w:pPr>
            <w:r w:rsidRPr="008C6112">
              <w:rPr>
                <w:sz w:val="20"/>
                <w:szCs w:val="20"/>
              </w:rPr>
              <w:t>47 190 168,00</w:t>
            </w:r>
          </w:p>
        </w:tc>
        <w:tc>
          <w:tcPr>
            <w:tcW w:w="1800" w:type="dxa"/>
            <w:tcBorders>
              <w:top w:val="nil"/>
              <w:left w:val="nil"/>
              <w:bottom w:val="single" w:sz="4" w:space="0" w:color="auto"/>
              <w:right w:val="single" w:sz="4" w:space="0" w:color="auto"/>
            </w:tcBorders>
            <w:shd w:val="clear" w:color="FFFFFF" w:fill="FFFFFF"/>
            <w:vAlign w:val="center"/>
            <w:hideMark/>
          </w:tcPr>
          <w:p w14:paraId="687E71C4" w14:textId="77777777" w:rsidR="00EE6A55" w:rsidRPr="008C6112" w:rsidRDefault="00EE6A55" w:rsidP="008B0F6F">
            <w:pPr>
              <w:jc w:val="right"/>
              <w:rPr>
                <w:sz w:val="20"/>
                <w:szCs w:val="20"/>
              </w:rPr>
            </w:pPr>
            <w:r w:rsidRPr="008C6112">
              <w:rPr>
                <w:sz w:val="20"/>
                <w:szCs w:val="20"/>
              </w:rPr>
              <w:t>117 975 400,00</w:t>
            </w:r>
          </w:p>
        </w:tc>
        <w:tc>
          <w:tcPr>
            <w:tcW w:w="1520" w:type="dxa"/>
            <w:gridSpan w:val="2"/>
            <w:tcBorders>
              <w:top w:val="nil"/>
              <w:left w:val="nil"/>
              <w:bottom w:val="single" w:sz="4" w:space="0" w:color="auto"/>
              <w:right w:val="single" w:sz="4" w:space="0" w:color="auto"/>
            </w:tcBorders>
            <w:shd w:val="clear" w:color="FFFFFF" w:fill="FFFFFF"/>
            <w:noWrap/>
            <w:vAlign w:val="center"/>
            <w:hideMark/>
          </w:tcPr>
          <w:p w14:paraId="55DF5567" w14:textId="77777777" w:rsidR="00EE6A55" w:rsidRPr="008C6112" w:rsidRDefault="00EE6A55" w:rsidP="008B0F6F">
            <w:pPr>
              <w:jc w:val="right"/>
              <w:rPr>
                <w:sz w:val="20"/>
                <w:szCs w:val="20"/>
              </w:rPr>
            </w:pPr>
            <w:r w:rsidRPr="008C6112">
              <w:rPr>
                <w:sz w:val="20"/>
                <w:szCs w:val="20"/>
              </w:rPr>
              <w:t>106 177 800,00</w:t>
            </w:r>
          </w:p>
        </w:tc>
      </w:tr>
      <w:tr w:rsidR="00EE6A55" w:rsidRPr="008C6112" w14:paraId="2A5F3D94" w14:textId="77777777" w:rsidTr="008C6112">
        <w:trPr>
          <w:trHeight w:val="2065"/>
        </w:trPr>
        <w:tc>
          <w:tcPr>
            <w:tcW w:w="5387" w:type="dxa"/>
            <w:gridSpan w:val="2"/>
            <w:tcBorders>
              <w:top w:val="nil"/>
              <w:left w:val="single" w:sz="4" w:space="0" w:color="auto"/>
              <w:bottom w:val="single" w:sz="4" w:space="0" w:color="auto"/>
              <w:right w:val="single" w:sz="4" w:space="0" w:color="auto"/>
            </w:tcBorders>
            <w:shd w:val="clear" w:color="FFFFFF" w:fill="FFFFFF"/>
            <w:vAlign w:val="center"/>
            <w:hideMark/>
          </w:tcPr>
          <w:p w14:paraId="60707618" w14:textId="77777777" w:rsidR="00EE6A55" w:rsidRPr="008C6112" w:rsidRDefault="00EE6A55" w:rsidP="008B0F6F">
            <w:pPr>
              <w:rPr>
                <w:sz w:val="20"/>
                <w:szCs w:val="20"/>
              </w:rPr>
            </w:pPr>
            <w:r w:rsidRPr="008C6112">
              <w:rPr>
                <w:sz w:val="20"/>
                <w:szCs w:val="20"/>
              </w:rPr>
              <w:t xml:space="preserve">Реализация мероприятий подпрограммы "Чистая вода Куйбышевского района"(установка модульной станции водоподготовки контейнерного типа в </w:t>
            </w:r>
            <w:proofErr w:type="spellStart"/>
            <w:r w:rsidRPr="008C6112">
              <w:rPr>
                <w:sz w:val="20"/>
                <w:szCs w:val="20"/>
              </w:rPr>
              <w:t>п.Николаевка</w:t>
            </w:r>
            <w:proofErr w:type="spellEnd"/>
            <w:r w:rsidRPr="008C6112">
              <w:rPr>
                <w:sz w:val="20"/>
                <w:szCs w:val="20"/>
              </w:rPr>
              <w:t xml:space="preserve"> Куйбышевского района </w:t>
            </w:r>
            <w:proofErr w:type="spellStart"/>
            <w:r w:rsidRPr="008C6112">
              <w:rPr>
                <w:sz w:val="20"/>
                <w:szCs w:val="20"/>
              </w:rPr>
              <w:t>Новосиюирской</w:t>
            </w:r>
            <w:proofErr w:type="spellEnd"/>
            <w:r w:rsidRPr="008C6112">
              <w:rPr>
                <w:sz w:val="20"/>
                <w:szCs w:val="20"/>
              </w:rPr>
              <w:t xml:space="preserve"> области, строительство водозаборной скважины в </w:t>
            </w:r>
            <w:proofErr w:type="spellStart"/>
            <w:r w:rsidRPr="008C6112">
              <w:rPr>
                <w:sz w:val="20"/>
                <w:szCs w:val="20"/>
              </w:rPr>
              <w:t>с.Абрамово</w:t>
            </w:r>
            <w:proofErr w:type="spellEnd"/>
            <w:r w:rsidRPr="008C6112">
              <w:rPr>
                <w:sz w:val="20"/>
                <w:szCs w:val="20"/>
              </w:rPr>
              <w:t xml:space="preserve"> и станций водоподготовки в </w:t>
            </w:r>
            <w:proofErr w:type="spellStart"/>
            <w:r w:rsidRPr="008C6112">
              <w:rPr>
                <w:sz w:val="20"/>
                <w:szCs w:val="20"/>
              </w:rPr>
              <w:t>с.Абрамово</w:t>
            </w:r>
            <w:proofErr w:type="spellEnd"/>
            <w:r w:rsidRPr="008C6112">
              <w:rPr>
                <w:sz w:val="20"/>
                <w:szCs w:val="20"/>
              </w:rPr>
              <w:t xml:space="preserve">, </w:t>
            </w:r>
            <w:proofErr w:type="spellStart"/>
            <w:r w:rsidRPr="008C6112">
              <w:rPr>
                <w:sz w:val="20"/>
                <w:szCs w:val="20"/>
              </w:rPr>
              <w:t>с.Гжатск</w:t>
            </w:r>
            <w:proofErr w:type="spellEnd"/>
            <w:r w:rsidRPr="008C6112">
              <w:rPr>
                <w:sz w:val="20"/>
                <w:szCs w:val="20"/>
              </w:rPr>
              <w:t xml:space="preserve">, </w:t>
            </w:r>
            <w:proofErr w:type="spellStart"/>
            <w:r w:rsidRPr="008C6112">
              <w:rPr>
                <w:sz w:val="20"/>
                <w:szCs w:val="20"/>
              </w:rPr>
              <w:t>п.Николаевка</w:t>
            </w:r>
            <w:proofErr w:type="spellEnd"/>
            <w:r w:rsidRPr="008C6112">
              <w:rPr>
                <w:sz w:val="20"/>
                <w:szCs w:val="20"/>
              </w:rPr>
              <w:t>)</w:t>
            </w:r>
          </w:p>
        </w:tc>
        <w:tc>
          <w:tcPr>
            <w:tcW w:w="890" w:type="dxa"/>
            <w:gridSpan w:val="2"/>
            <w:tcBorders>
              <w:top w:val="nil"/>
              <w:left w:val="nil"/>
              <w:bottom w:val="single" w:sz="4" w:space="0" w:color="auto"/>
              <w:right w:val="single" w:sz="4" w:space="0" w:color="auto"/>
            </w:tcBorders>
            <w:shd w:val="clear" w:color="FFFFFF" w:fill="FFFFFF"/>
            <w:noWrap/>
            <w:vAlign w:val="center"/>
            <w:hideMark/>
          </w:tcPr>
          <w:p w14:paraId="556F6B88" w14:textId="77777777" w:rsidR="00EE6A55" w:rsidRPr="008C6112" w:rsidRDefault="00EE6A55" w:rsidP="008B0F6F">
            <w:pPr>
              <w:rPr>
                <w:sz w:val="20"/>
                <w:szCs w:val="20"/>
              </w:rPr>
            </w:pPr>
            <w:r w:rsidRPr="008C6112">
              <w:rPr>
                <w:sz w:val="20"/>
                <w:szCs w:val="20"/>
              </w:rPr>
              <w:t>444</w:t>
            </w:r>
          </w:p>
        </w:tc>
        <w:tc>
          <w:tcPr>
            <w:tcW w:w="820" w:type="dxa"/>
            <w:tcBorders>
              <w:top w:val="nil"/>
              <w:left w:val="nil"/>
              <w:bottom w:val="single" w:sz="4" w:space="0" w:color="auto"/>
              <w:right w:val="single" w:sz="4" w:space="0" w:color="auto"/>
            </w:tcBorders>
            <w:shd w:val="clear" w:color="FFFFFF" w:fill="FFFFFF"/>
            <w:noWrap/>
            <w:vAlign w:val="center"/>
            <w:hideMark/>
          </w:tcPr>
          <w:p w14:paraId="2E7D2111" w14:textId="77777777" w:rsidR="00EE6A55" w:rsidRPr="008C6112" w:rsidRDefault="00EE6A55" w:rsidP="008B0F6F">
            <w:pPr>
              <w:jc w:val="center"/>
              <w:rPr>
                <w:sz w:val="20"/>
                <w:szCs w:val="20"/>
              </w:rPr>
            </w:pPr>
            <w:r w:rsidRPr="008C6112">
              <w:rPr>
                <w:sz w:val="20"/>
                <w:szCs w:val="20"/>
              </w:rPr>
              <w:t>05</w:t>
            </w:r>
          </w:p>
        </w:tc>
        <w:tc>
          <w:tcPr>
            <w:tcW w:w="616" w:type="dxa"/>
            <w:gridSpan w:val="2"/>
            <w:tcBorders>
              <w:top w:val="nil"/>
              <w:left w:val="nil"/>
              <w:bottom w:val="single" w:sz="4" w:space="0" w:color="auto"/>
              <w:right w:val="single" w:sz="4" w:space="0" w:color="auto"/>
            </w:tcBorders>
            <w:shd w:val="clear" w:color="FFFFFF" w:fill="FFFFFF"/>
            <w:noWrap/>
            <w:vAlign w:val="center"/>
            <w:hideMark/>
          </w:tcPr>
          <w:p w14:paraId="116A48CB" w14:textId="77777777" w:rsidR="00EE6A55" w:rsidRPr="008C6112" w:rsidRDefault="00EE6A55" w:rsidP="008B0F6F">
            <w:pPr>
              <w:jc w:val="center"/>
              <w:rPr>
                <w:sz w:val="20"/>
                <w:szCs w:val="20"/>
              </w:rPr>
            </w:pPr>
            <w:r w:rsidRPr="008C6112">
              <w:rPr>
                <w:sz w:val="20"/>
                <w:szCs w:val="20"/>
              </w:rPr>
              <w:t>02</w:t>
            </w:r>
          </w:p>
        </w:tc>
        <w:tc>
          <w:tcPr>
            <w:tcW w:w="1940" w:type="dxa"/>
            <w:gridSpan w:val="2"/>
            <w:tcBorders>
              <w:top w:val="nil"/>
              <w:left w:val="nil"/>
              <w:bottom w:val="single" w:sz="4" w:space="0" w:color="auto"/>
              <w:right w:val="single" w:sz="4" w:space="0" w:color="auto"/>
            </w:tcBorders>
            <w:shd w:val="clear" w:color="FFFFFF" w:fill="FFFFFF"/>
            <w:noWrap/>
            <w:vAlign w:val="center"/>
            <w:hideMark/>
          </w:tcPr>
          <w:p w14:paraId="35774F64" w14:textId="77777777" w:rsidR="00EE6A55" w:rsidRPr="008C6112" w:rsidRDefault="00EE6A55" w:rsidP="008B0F6F">
            <w:pPr>
              <w:jc w:val="center"/>
              <w:rPr>
                <w:sz w:val="20"/>
                <w:szCs w:val="20"/>
              </w:rPr>
            </w:pPr>
            <w:r w:rsidRPr="008C6112">
              <w:rPr>
                <w:sz w:val="20"/>
                <w:szCs w:val="20"/>
              </w:rPr>
              <w:t>17.1.00.05951</w:t>
            </w:r>
          </w:p>
        </w:tc>
        <w:tc>
          <w:tcPr>
            <w:tcW w:w="720" w:type="dxa"/>
            <w:gridSpan w:val="2"/>
            <w:tcBorders>
              <w:top w:val="nil"/>
              <w:left w:val="nil"/>
              <w:bottom w:val="single" w:sz="4" w:space="0" w:color="auto"/>
              <w:right w:val="single" w:sz="4" w:space="0" w:color="auto"/>
            </w:tcBorders>
            <w:shd w:val="clear" w:color="FFFFFF" w:fill="FFFFFF"/>
            <w:noWrap/>
            <w:vAlign w:val="center"/>
            <w:hideMark/>
          </w:tcPr>
          <w:p w14:paraId="3D2D7948" w14:textId="77777777" w:rsidR="00EE6A55" w:rsidRPr="008C6112" w:rsidRDefault="00EE6A55" w:rsidP="008B0F6F">
            <w:pPr>
              <w:jc w:val="center"/>
              <w:rPr>
                <w:sz w:val="20"/>
                <w:szCs w:val="20"/>
              </w:rPr>
            </w:pPr>
            <w:r w:rsidRPr="008C6112">
              <w:rPr>
                <w:sz w:val="20"/>
                <w:szCs w:val="20"/>
              </w:rPr>
              <w:t>410</w:t>
            </w:r>
          </w:p>
        </w:tc>
        <w:tc>
          <w:tcPr>
            <w:tcW w:w="1900" w:type="dxa"/>
            <w:gridSpan w:val="2"/>
            <w:tcBorders>
              <w:top w:val="nil"/>
              <w:left w:val="nil"/>
              <w:bottom w:val="single" w:sz="4" w:space="0" w:color="auto"/>
              <w:right w:val="single" w:sz="4" w:space="0" w:color="auto"/>
            </w:tcBorders>
            <w:shd w:val="clear" w:color="FFFFFF" w:fill="FFFFFF"/>
            <w:noWrap/>
            <w:vAlign w:val="center"/>
            <w:hideMark/>
          </w:tcPr>
          <w:p w14:paraId="1492A3B7" w14:textId="77777777" w:rsidR="00EE6A55" w:rsidRPr="008C6112" w:rsidRDefault="00EE6A55" w:rsidP="008B0F6F">
            <w:pPr>
              <w:jc w:val="right"/>
              <w:rPr>
                <w:sz w:val="20"/>
                <w:szCs w:val="20"/>
              </w:rPr>
            </w:pPr>
            <w:r w:rsidRPr="008C6112">
              <w:rPr>
                <w:sz w:val="20"/>
                <w:szCs w:val="20"/>
              </w:rPr>
              <w:t>4 202 808,78</w:t>
            </w:r>
          </w:p>
        </w:tc>
        <w:tc>
          <w:tcPr>
            <w:tcW w:w="1800" w:type="dxa"/>
            <w:tcBorders>
              <w:top w:val="nil"/>
              <w:left w:val="nil"/>
              <w:bottom w:val="single" w:sz="4" w:space="0" w:color="auto"/>
              <w:right w:val="single" w:sz="4" w:space="0" w:color="auto"/>
            </w:tcBorders>
            <w:shd w:val="clear" w:color="FFFFFF" w:fill="FFFFFF"/>
            <w:noWrap/>
            <w:vAlign w:val="center"/>
            <w:hideMark/>
          </w:tcPr>
          <w:p w14:paraId="589F4DD0" w14:textId="77777777" w:rsidR="00EE6A55" w:rsidRPr="008C6112" w:rsidRDefault="00EE6A55" w:rsidP="008B0F6F">
            <w:pPr>
              <w:jc w:val="right"/>
              <w:rPr>
                <w:sz w:val="20"/>
                <w:szCs w:val="20"/>
              </w:rPr>
            </w:pPr>
            <w:r w:rsidRPr="008C6112">
              <w:rPr>
                <w:sz w:val="20"/>
                <w:szCs w:val="20"/>
              </w:rPr>
              <w:t> </w:t>
            </w:r>
          </w:p>
        </w:tc>
        <w:tc>
          <w:tcPr>
            <w:tcW w:w="1520" w:type="dxa"/>
            <w:gridSpan w:val="2"/>
            <w:tcBorders>
              <w:top w:val="nil"/>
              <w:left w:val="nil"/>
              <w:bottom w:val="single" w:sz="4" w:space="0" w:color="auto"/>
              <w:right w:val="single" w:sz="4" w:space="0" w:color="auto"/>
            </w:tcBorders>
            <w:shd w:val="clear" w:color="FFFFFF" w:fill="FFFFFF"/>
            <w:noWrap/>
            <w:vAlign w:val="center"/>
            <w:hideMark/>
          </w:tcPr>
          <w:p w14:paraId="72791673" w14:textId="77777777" w:rsidR="00EE6A55" w:rsidRPr="008C6112" w:rsidRDefault="00EE6A55" w:rsidP="008B0F6F">
            <w:pPr>
              <w:jc w:val="right"/>
              <w:rPr>
                <w:sz w:val="20"/>
                <w:szCs w:val="20"/>
              </w:rPr>
            </w:pPr>
            <w:r w:rsidRPr="008C6112">
              <w:rPr>
                <w:sz w:val="20"/>
                <w:szCs w:val="20"/>
              </w:rPr>
              <w:t> </w:t>
            </w:r>
          </w:p>
        </w:tc>
      </w:tr>
      <w:tr w:rsidR="00EE6A55" w:rsidRPr="008C6112" w14:paraId="793FD08E" w14:textId="77777777" w:rsidTr="008C6112">
        <w:trPr>
          <w:trHeight w:val="1686"/>
        </w:trPr>
        <w:tc>
          <w:tcPr>
            <w:tcW w:w="5387" w:type="dxa"/>
            <w:gridSpan w:val="2"/>
            <w:tcBorders>
              <w:top w:val="nil"/>
              <w:left w:val="single" w:sz="4" w:space="0" w:color="auto"/>
              <w:bottom w:val="single" w:sz="4" w:space="0" w:color="auto"/>
              <w:right w:val="single" w:sz="4" w:space="0" w:color="auto"/>
            </w:tcBorders>
            <w:shd w:val="clear" w:color="FFFFFF" w:fill="FFFFFF"/>
            <w:vAlign w:val="center"/>
            <w:hideMark/>
          </w:tcPr>
          <w:p w14:paraId="22CA1DBA" w14:textId="77777777" w:rsidR="00EE6A55" w:rsidRPr="008C6112" w:rsidRDefault="00EE6A55" w:rsidP="008B0F6F">
            <w:pPr>
              <w:rPr>
                <w:sz w:val="20"/>
                <w:szCs w:val="20"/>
              </w:rPr>
            </w:pPr>
            <w:r w:rsidRPr="008C6112">
              <w:rPr>
                <w:sz w:val="20"/>
                <w:szCs w:val="20"/>
              </w:rPr>
              <w:t xml:space="preserve">Осуществление строительства жилых помещений с целью оказания государственной поддержки детям-сиротам и детям, оставшихся без попечения родителей (четыре 9-ти квартирных жилых дома по адресу: Новосибирская область, г. Куйбышев, </w:t>
            </w:r>
            <w:proofErr w:type="spellStart"/>
            <w:r w:rsidRPr="008C6112">
              <w:rPr>
                <w:sz w:val="20"/>
                <w:szCs w:val="20"/>
              </w:rPr>
              <w:t>п.Энергетик</w:t>
            </w:r>
            <w:proofErr w:type="spellEnd"/>
            <w:r w:rsidRPr="008C6112">
              <w:rPr>
                <w:sz w:val="20"/>
                <w:szCs w:val="20"/>
              </w:rPr>
              <w:t xml:space="preserve">) </w:t>
            </w:r>
          </w:p>
        </w:tc>
        <w:tc>
          <w:tcPr>
            <w:tcW w:w="890" w:type="dxa"/>
            <w:gridSpan w:val="2"/>
            <w:tcBorders>
              <w:top w:val="nil"/>
              <w:left w:val="nil"/>
              <w:bottom w:val="single" w:sz="4" w:space="0" w:color="auto"/>
              <w:right w:val="single" w:sz="4" w:space="0" w:color="auto"/>
            </w:tcBorders>
            <w:shd w:val="clear" w:color="FFFFFF" w:fill="FFFFFF"/>
            <w:vAlign w:val="center"/>
            <w:hideMark/>
          </w:tcPr>
          <w:p w14:paraId="3EE31C92" w14:textId="77777777" w:rsidR="00EE6A55" w:rsidRPr="008C6112" w:rsidRDefault="00EE6A55" w:rsidP="008B0F6F">
            <w:pPr>
              <w:rPr>
                <w:sz w:val="20"/>
                <w:szCs w:val="20"/>
              </w:rPr>
            </w:pPr>
            <w:r w:rsidRPr="008C6112">
              <w:rPr>
                <w:sz w:val="20"/>
                <w:szCs w:val="20"/>
              </w:rPr>
              <w:t>444</w:t>
            </w:r>
          </w:p>
        </w:tc>
        <w:tc>
          <w:tcPr>
            <w:tcW w:w="820" w:type="dxa"/>
            <w:tcBorders>
              <w:top w:val="nil"/>
              <w:left w:val="nil"/>
              <w:bottom w:val="single" w:sz="4" w:space="0" w:color="auto"/>
              <w:right w:val="single" w:sz="4" w:space="0" w:color="auto"/>
            </w:tcBorders>
            <w:shd w:val="clear" w:color="FFFFFF" w:fill="FFFFFF"/>
            <w:noWrap/>
            <w:vAlign w:val="center"/>
            <w:hideMark/>
          </w:tcPr>
          <w:p w14:paraId="29CBE921" w14:textId="77777777" w:rsidR="00EE6A55" w:rsidRPr="008C6112" w:rsidRDefault="00EE6A55" w:rsidP="008B0F6F">
            <w:pPr>
              <w:jc w:val="center"/>
              <w:rPr>
                <w:sz w:val="20"/>
                <w:szCs w:val="20"/>
              </w:rPr>
            </w:pPr>
            <w:r w:rsidRPr="008C6112">
              <w:rPr>
                <w:sz w:val="20"/>
                <w:szCs w:val="20"/>
              </w:rPr>
              <w:t>05</w:t>
            </w:r>
          </w:p>
        </w:tc>
        <w:tc>
          <w:tcPr>
            <w:tcW w:w="616" w:type="dxa"/>
            <w:gridSpan w:val="2"/>
            <w:tcBorders>
              <w:top w:val="nil"/>
              <w:left w:val="nil"/>
              <w:bottom w:val="single" w:sz="4" w:space="0" w:color="auto"/>
              <w:right w:val="single" w:sz="4" w:space="0" w:color="auto"/>
            </w:tcBorders>
            <w:shd w:val="clear" w:color="FFFFFF" w:fill="FFFFFF"/>
            <w:noWrap/>
            <w:vAlign w:val="center"/>
            <w:hideMark/>
          </w:tcPr>
          <w:p w14:paraId="0EBB5389" w14:textId="77777777" w:rsidR="00EE6A55" w:rsidRPr="008C6112" w:rsidRDefault="00EE6A55" w:rsidP="008B0F6F">
            <w:pPr>
              <w:jc w:val="center"/>
              <w:rPr>
                <w:sz w:val="20"/>
                <w:szCs w:val="20"/>
              </w:rPr>
            </w:pPr>
            <w:r w:rsidRPr="008C6112">
              <w:rPr>
                <w:sz w:val="20"/>
                <w:szCs w:val="20"/>
              </w:rPr>
              <w:t>01</w:t>
            </w:r>
          </w:p>
        </w:tc>
        <w:tc>
          <w:tcPr>
            <w:tcW w:w="1940" w:type="dxa"/>
            <w:gridSpan w:val="2"/>
            <w:tcBorders>
              <w:top w:val="nil"/>
              <w:left w:val="nil"/>
              <w:bottom w:val="single" w:sz="4" w:space="0" w:color="auto"/>
              <w:right w:val="single" w:sz="4" w:space="0" w:color="auto"/>
            </w:tcBorders>
            <w:shd w:val="clear" w:color="FFFFFF" w:fill="FFFFFF"/>
            <w:noWrap/>
            <w:vAlign w:val="center"/>
            <w:hideMark/>
          </w:tcPr>
          <w:p w14:paraId="43805941" w14:textId="77777777" w:rsidR="00EE6A55" w:rsidRPr="008C6112" w:rsidRDefault="00EE6A55" w:rsidP="008B0F6F">
            <w:pPr>
              <w:jc w:val="center"/>
              <w:rPr>
                <w:sz w:val="20"/>
                <w:szCs w:val="20"/>
              </w:rPr>
            </w:pPr>
            <w:r w:rsidRPr="008C6112">
              <w:rPr>
                <w:sz w:val="20"/>
                <w:szCs w:val="20"/>
              </w:rPr>
              <w:t>99.0.00.70139</w:t>
            </w:r>
          </w:p>
        </w:tc>
        <w:tc>
          <w:tcPr>
            <w:tcW w:w="720" w:type="dxa"/>
            <w:gridSpan w:val="2"/>
            <w:tcBorders>
              <w:top w:val="nil"/>
              <w:left w:val="nil"/>
              <w:bottom w:val="single" w:sz="4" w:space="0" w:color="auto"/>
              <w:right w:val="single" w:sz="4" w:space="0" w:color="auto"/>
            </w:tcBorders>
            <w:shd w:val="clear" w:color="FFFFFF" w:fill="FFFFFF"/>
            <w:noWrap/>
            <w:vAlign w:val="center"/>
            <w:hideMark/>
          </w:tcPr>
          <w:p w14:paraId="2DECEC14" w14:textId="77777777" w:rsidR="00EE6A55" w:rsidRPr="008C6112" w:rsidRDefault="00EE6A55" w:rsidP="008B0F6F">
            <w:pPr>
              <w:jc w:val="center"/>
              <w:rPr>
                <w:sz w:val="20"/>
                <w:szCs w:val="20"/>
              </w:rPr>
            </w:pPr>
            <w:r w:rsidRPr="008C6112">
              <w:rPr>
                <w:sz w:val="20"/>
                <w:szCs w:val="20"/>
              </w:rPr>
              <w:t>410</w:t>
            </w:r>
          </w:p>
        </w:tc>
        <w:tc>
          <w:tcPr>
            <w:tcW w:w="1900" w:type="dxa"/>
            <w:gridSpan w:val="2"/>
            <w:tcBorders>
              <w:top w:val="nil"/>
              <w:left w:val="nil"/>
              <w:bottom w:val="single" w:sz="4" w:space="0" w:color="auto"/>
              <w:right w:val="single" w:sz="4" w:space="0" w:color="auto"/>
            </w:tcBorders>
            <w:shd w:val="clear" w:color="FFFFFF" w:fill="FFFFFF"/>
            <w:noWrap/>
            <w:vAlign w:val="center"/>
            <w:hideMark/>
          </w:tcPr>
          <w:p w14:paraId="75299075" w14:textId="77777777" w:rsidR="00EE6A55" w:rsidRPr="008C6112" w:rsidRDefault="00EE6A55" w:rsidP="008B0F6F">
            <w:pPr>
              <w:jc w:val="right"/>
              <w:rPr>
                <w:sz w:val="20"/>
                <w:szCs w:val="20"/>
              </w:rPr>
            </w:pPr>
            <w:r w:rsidRPr="008C6112">
              <w:rPr>
                <w:sz w:val="20"/>
                <w:szCs w:val="20"/>
              </w:rPr>
              <w:t>7 542 000,0</w:t>
            </w:r>
          </w:p>
        </w:tc>
        <w:tc>
          <w:tcPr>
            <w:tcW w:w="1800" w:type="dxa"/>
            <w:tcBorders>
              <w:top w:val="nil"/>
              <w:left w:val="nil"/>
              <w:bottom w:val="single" w:sz="4" w:space="0" w:color="auto"/>
              <w:right w:val="single" w:sz="4" w:space="0" w:color="auto"/>
            </w:tcBorders>
            <w:shd w:val="clear" w:color="FFFFFF" w:fill="FFFFFF"/>
            <w:noWrap/>
            <w:vAlign w:val="center"/>
            <w:hideMark/>
          </w:tcPr>
          <w:p w14:paraId="5697C67F" w14:textId="77777777" w:rsidR="00EE6A55" w:rsidRPr="008C6112" w:rsidRDefault="00EE6A55" w:rsidP="008B0F6F">
            <w:pPr>
              <w:jc w:val="right"/>
              <w:rPr>
                <w:sz w:val="20"/>
                <w:szCs w:val="20"/>
              </w:rPr>
            </w:pPr>
            <w:r w:rsidRPr="008C6112">
              <w:rPr>
                <w:sz w:val="20"/>
                <w:szCs w:val="20"/>
              </w:rPr>
              <w:t> </w:t>
            </w:r>
          </w:p>
        </w:tc>
        <w:tc>
          <w:tcPr>
            <w:tcW w:w="1520" w:type="dxa"/>
            <w:gridSpan w:val="2"/>
            <w:tcBorders>
              <w:top w:val="nil"/>
              <w:left w:val="nil"/>
              <w:bottom w:val="single" w:sz="4" w:space="0" w:color="auto"/>
              <w:right w:val="single" w:sz="4" w:space="0" w:color="auto"/>
            </w:tcBorders>
            <w:shd w:val="clear" w:color="FFFFFF" w:fill="FFFFFF"/>
            <w:noWrap/>
            <w:vAlign w:val="center"/>
            <w:hideMark/>
          </w:tcPr>
          <w:p w14:paraId="17A6E8DB" w14:textId="77777777" w:rsidR="00EE6A55" w:rsidRPr="008C6112" w:rsidRDefault="00EE6A55" w:rsidP="008B0F6F">
            <w:pPr>
              <w:jc w:val="right"/>
              <w:rPr>
                <w:sz w:val="20"/>
                <w:szCs w:val="20"/>
              </w:rPr>
            </w:pPr>
            <w:r w:rsidRPr="008C6112">
              <w:rPr>
                <w:sz w:val="20"/>
                <w:szCs w:val="20"/>
              </w:rPr>
              <w:t> </w:t>
            </w:r>
          </w:p>
        </w:tc>
      </w:tr>
      <w:tr w:rsidR="00EE6A55" w:rsidRPr="008C6112" w14:paraId="2F1E418F" w14:textId="77777777" w:rsidTr="008C6112">
        <w:trPr>
          <w:trHeight w:val="1554"/>
        </w:trPr>
        <w:tc>
          <w:tcPr>
            <w:tcW w:w="5387" w:type="dxa"/>
            <w:gridSpan w:val="2"/>
            <w:tcBorders>
              <w:top w:val="nil"/>
              <w:left w:val="single" w:sz="4" w:space="0" w:color="auto"/>
              <w:bottom w:val="single" w:sz="4" w:space="0" w:color="auto"/>
              <w:right w:val="single" w:sz="4" w:space="0" w:color="auto"/>
            </w:tcBorders>
            <w:shd w:val="clear" w:color="FFFFFF" w:fill="FFFFFF"/>
            <w:vAlign w:val="center"/>
            <w:hideMark/>
          </w:tcPr>
          <w:p w14:paraId="2030BDDE" w14:textId="77777777" w:rsidR="00EE6A55" w:rsidRPr="008C6112" w:rsidRDefault="00EE6A55" w:rsidP="008B0F6F">
            <w:pPr>
              <w:rPr>
                <w:sz w:val="20"/>
                <w:szCs w:val="20"/>
              </w:rPr>
            </w:pPr>
            <w:r w:rsidRPr="008C6112">
              <w:rPr>
                <w:sz w:val="20"/>
                <w:szCs w:val="20"/>
              </w:rPr>
              <w:t xml:space="preserve">Расходы на реализацию мероприятий по модернизации объектов теплоснабжения и сопутствующего холодного водоснабжения (техническое присоединение энергопринимающих устройств установки водоподготовки аул </w:t>
            </w:r>
            <w:proofErr w:type="spellStart"/>
            <w:r w:rsidRPr="008C6112">
              <w:rPr>
                <w:sz w:val="20"/>
                <w:szCs w:val="20"/>
              </w:rPr>
              <w:t>Шагир</w:t>
            </w:r>
            <w:proofErr w:type="spellEnd"/>
            <w:r w:rsidRPr="008C6112">
              <w:rPr>
                <w:sz w:val="20"/>
                <w:szCs w:val="20"/>
              </w:rPr>
              <w:t>)</w:t>
            </w:r>
          </w:p>
        </w:tc>
        <w:tc>
          <w:tcPr>
            <w:tcW w:w="890" w:type="dxa"/>
            <w:gridSpan w:val="2"/>
            <w:tcBorders>
              <w:top w:val="nil"/>
              <w:left w:val="nil"/>
              <w:bottom w:val="single" w:sz="4" w:space="0" w:color="auto"/>
              <w:right w:val="single" w:sz="4" w:space="0" w:color="auto"/>
            </w:tcBorders>
            <w:shd w:val="clear" w:color="FFFFFF" w:fill="FFFFFF"/>
            <w:noWrap/>
            <w:vAlign w:val="center"/>
            <w:hideMark/>
          </w:tcPr>
          <w:p w14:paraId="08F09EE1" w14:textId="77777777" w:rsidR="00EE6A55" w:rsidRPr="008C6112" w:rsidRDefault="00EE6A55" w:rsidP="008B0F6F">
            <w:pPr>
              <w:rPr>
                <w:sz w:val="20"/>
                <w:szCs w:val="20"/>
              </w:rPr>
            </w:pPr>
            <w:r w:rsidRPr="008C6112">
              <w:rPr>
                <w:sz w:val="20"/>
                <w:szCs w:val="20"/>
              </w:rPr>
              <w:t>444</w:t>
            </w:r>
          </w:p>
        </w:tc>
        <w:tc>
          <w:tcPr>
            <w:tcW w:w="820" w:type="dxa"/>
            <w:tcBorders>
              <w:top w:val="nil"/>
              <w:left w:val="nil"/>
              <w:bottom w:val="single" w:sz="4" w:space="0" w:color="auto"/>
              <w:right w:val="single" w:sz="4" w:space="0" w:color="auto"/>
            </w:tcBorders>
            <w:shd w:val="clear" w:color="FFFFFF" w:fill="FFFFFF"/>
            <w:noWrap/>
            <w:vAlign w:val="center"/>
            <w:hideMark/>
          </w:tcPr>
          <w:p w14:paraId="120BDE2E" w14:textId="77777777" w:rsidR="00EE6A55" w:rsidRPr="008C6112" w:rsidRDefault="00EE6A55" w:rsidP="008B0F6F">
            <w:pPr>
              <w:jc w:val="center"/>
              <w:rPr>
                <w:sz w:val="20"/>
                <w:szCs w:val="20"/>
              </w:rPr>
            </w:pPr>
            <w:r w:rsidRPr="008C6112">
              <w:rPr>
                <w:sz w:val="20"/>
                <w:szCs w:val="20"/>
              </w:rPr>
              <w:t>05</w:t>
            </w:r>
          </w:p>
        </w:tc>
        <w:tc>
          <w:tcPr>
            <w:tcW w:w="616" w:type="dxa"/>
            <w:gridSpan w:val="2"/>
            <w:tcBorders>
              <w:top w:val="nil"/>
              <w:left w:val="nil"/>
              <w:bottom w:val="single" w:sz="4" w:space="0" w:color="auto"/>
              <w:right w:val="single" w:sz="4" w:space="0" w:color="auto"/>
            </w:tcBorders>
            <w:shd w:val="clear" w:color="FFFFFF" w:fill="FFFFFF"/>
            <w:noWrap/>
            <w:vAlign w:val="center"/>
            <w:hideMark/>
          </w:tcPr>
          <w:p w14:paraId="6C574647" w14:textId="77777777" w:rsidR="00EE6A55" w:rsidRPr="008C6112" w:rsidRDefault="00EE6A55" w:rsidP="008B0F6F">
            <w:pPr>
              <w:jc w:val="center"/>
              <w:rPr>
                <w:sz w:val="20"/>
                <w:szCs w:val="20"/>
              </w:rPr>
            </w:pPr>
            <w:r w:rsidRPr="008C6112">
              <w:rPr>
                <w:sz w:val="20"/>
                <w:szCs w:val="20"/>
              </w:rPr>
              <w:t>02</w:t>
            </w:r>
          </w:p>
        </w:tc>
        <w:tc>
          <w:tcPr>
            <w:tcW w:w="1940" w:type="dxa"/>
            <w:gridSpan w:val="2"/>
            <w:tcBorders>
              <w:top w:val="nil"/>
              <w:left w:val="nil"/>
              <w:bottom w:val="single" w:sz="4" w:space="0" w:color="auto"/>
              <w:right w:val="single" w:sz="4" w:space="0" w:color="auto"/>
            </w:tcBorders>
            <w:shd w:val="clear" w:color="FFFFFF" w:fill="FFFFFF"/>
            <w:noWrap/>
            <w:vAlign w:val="center"/>
            <w:hideMark/>
          </w:tcPr>
          <w:p w14:paraId="6B2FFB24" w14:textId="77777777" w:rsidR="00EE6A55" w:rsidRPr="008C6112" w:rsidRDefault="00EE6A55" w:rsidP="008B0F6F">
            <w:pPr>
              <w:jc w:val="center"/>
              <w:rPr>
                <w:sz w:val="20"/>
                <w:szCs w:val="20"/>
              </w:rPr>
            </w:pPr>
            <w:r w:rsidRPr="008C6112">
              <w:rPr>
                <w:sz w:val="20"/>
                <w:szCs w:val="20"/>
              </w:rPr>
              <w:t>99.0.00.05240</w:t>
            </w:r>
          </w:p>
        </w:tc>
        <w:tc>
          <w:tcPr>
            <w:tcW w:w="720" w:type="dxa"/>
            <w:gridSpan w:val="2"/>
            <w:tcBorders>
              <w:top w:val="nil"/>
              <w:left w:val="nil"/>
              <w:bottom w:val="single" w:sz="4" w:space="0" w:color="auto"/>
              <w:right w:val="single" w:sz="4" w:space="0" w:color="auto"/>
            </w:tcBorders>
            <w:shd w:val="clear" w:color="FFFFFF" w:fill="FFFFFF"/>
            <w:noWrap/>
            <w:vAlign w:val="center"/>
            <w:hideMark/>
          </w:tcPr>
          <w:p w14:paraId="2AC27CE8" w14:textId="77777777" w:rsidR="00EE6A55" w:rsidRPr="008C6112" w:rsidRDefault="00EE6A55" w:rsidP="008B0F6F">
            <w:pPr>
              <w:jc w:val="center"/>
              <w:rPr>
                <w:sz w:val="20"/>
                <w:szCs w:val="20"/>
              </w:rPr>
            </w:pPr>
            <w:r w:rsidRPr="008C6112">
              <w:rPr>
                <w:sz w:val="20"/>
                <w:szCs w:val="20"/>
              </w:rPr>
              <w:t>410</w:t>
            </w:r>
          </w:p>
        </w:tc>
        <w:tc>
          <w:tcPr>
            <w:tcW w:w="1900" w:type="dxa"/>
            <w:gridSpan w:val="2"/>
            <w:tcBorders>
              <w:top w:val="nil"/>
              <w:left w:val="nil"/>
              <w:bottom w:val="single" w:sz="4" w:space="0" w:color="auto"/>
              <w:right w:val="single" w:sz="4" w:space="0" w:color="auto"/>
            </w:tcBorders>
            <w:shd w:val="clear" w:color="FFFFFF" w:fill="FFFFFF"/>
            <w:noWrap/>
            <w:vAlign w:val="center"/>
            <w:hideMark/>
          </w:tcPr>
          <w:p w14:paraId="023E8842" w14:textId="77777777" w:rsidR="00EE6A55" w:rsidRPr="008C6112" w:rsidRDefault="00EE6A55" w:rsidP="008B0F6F">
            <w:pPr>
              <w:jc w:val="right"/>
              <w:rPr>
                <w:sz w:val="20"/>
                <w:szCs w:val="20"/>
              </w:rPr>
            </w:pPr>
            <w:r w:rsidRPr="008C6112">
              <w:rPr>
                <w:sz w:val="20"/>
                <w:szCs w:val="20"/>
              </w:rPr>
              <w:t>23 046,2</w:t>
            </w:r>
          </w:p>
        </w:tc>
        <w:tc>
          <w:tcPr>
            <w:tcW w:w="1800" w:type="dxa"/>
            <w:tcBorders>
              <w:top w:val="nil"/>
              <w:left w:val="nil"/>
              <w:bottom w:val="single" w:sz="4" w:space="0" w:color="auto"/>
              <w:right w:val="single" w:sz="4" w:space="0" w:color="auto"/>
            </w:tcBorders>
            <w:shd w:val="clear" w:color="FFFFFF" w:fill="FFFFFF"/>
            <w:noWrap/>
            <w:vAlign w:val="center"/>
            <w:hideMark/>
          </w:tcPr>
          <w:p w14:paraId="33FDF364" w14:textId="77777777" w:rsidR="00EE6A55" w:rsidRPr="008C6112" w:rsidRDefault="00EE6A55" w:rsidP="008B0F6F">
            <w:pPr>
              <w:jc w:val="right"/>
              <w:rPr>
                <w:sz w:val="20"/>
                <w:szCs w:val="20"/>
              </w:rPr>
            </w:pPr>
            <w:r w:rsidRPr="008C6112">
              <w:rPr>
                <w:sz w:val="20"/>
                <w:szCs w:val="20"/>
              </w:rPr>
              <w:t> </w:t>
            </w:r>
          </w:p>
        </w:tc>
        <w:tc>
          <w:tcPr>
            <w:tcW w:w="1520" w:type="dxa"/>
            <w:gridSpan w:val="2"/>
            <w:tcBorders>
              <w:top w:val="nil"/>
              <w:left w:val="nil"/>
              <w:bottom w:val="single" w:sz="4" w:space="0" w:color="auto"/>
              <w:right w:val="single" w:sz="4" w:space="0" w:color="auto"/>
            </w:tcBorders>
            <w:shd w:val="clear" w:color="FFFFFF" w:fill="FFFFFF"/>
            <w:noWrap/>
            <w:vAlign w:val="center"/>
            <w:hideMark/>
          </w:tcPr>
          <w:p w14:paraId="306F0BA3" w14:textId="77777777" w:rsidR="00EE6A55" w:rsidRPr="008C6112" w:rsidRDefault="00EE6A55" w:rsidP="008B0F6F">
            <w:pPr>
              <w:jc w:val="right"/>
              <w:rPr>
                <w:sz w:val="20"/>
                <w:szCs w:val="20"/>
              </w:rPr>
            </w:pPr>
            <w:r w:rsidRPr="008C6112">
              <w:rPr>
                <w:sz w:val="20"/>
                <w:szCs w:val="20"/>
              </w:rPr>
              <w:t> </w:t>
            </w:r>
          </w:p>
        </w:tc>
      </w:tr>
      <w:tr w:rsidR="00EE6A55" w:rsidRPr="008C6112" w14:paraId="5A20C47D" w14:textId="77777777" w:rsidTr="008C6112">
        <w:trPr>
          <w:trHeight w:val="1260"/>
        </w:trPr>
        <w:tc>
          <w:tcPr>
            <w:tcW w:w="5387" w:type="dxa"/>
            <w:gridSpan w:val="2"/>
            <w:tcBorders>
              <w:top w:val="nil"/>
              <w:left w:val="single" w:sz="4" w:space="0" w:color="auto"/>
              <w:bottom w:val="single" w:sz="4" w:space="0" w:color="auto"/>
              <w:right w:val="single" w:sz="4" w:space="0" w:color="auto"/>
            </w:tcBorders>
            <w:shd w:val="clear" w:color="FFFFFF" w:fill="FFFFFF"/>
            <w:vAlign w:val="center"/>
            <w:hideMark/>
          </w:tcPr>
          <w:p w14:paraId="36C5E085"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начальных, неполных средних и средних школ, школ-детских садов (строительство водопровода ДОУ "Золотой ключик")</w:t>
            </w:r>
          </w:p>
        </w:tc>
        <w:tc>
          <w:tcPr>
            <w:tcW w:w="890" w:type="dxa"/>
            <w:gridSpan w:val="2"/>
            <w:tcBorders>
              <w:top w:val="nil"/>
              <w:left w:val="nil"/>
              <w:bottom w:val="single" w:sz="4" w:space="0" w:color="auto"/>
              <w:right w:val="single" w:sz="4" w:space="0" w:color="auto"/>
            </w:tcBorders>
            <w:shd w:val="clear" w:color="FFFFFF" w:fill="FFFFFF"/>
            <w:vAlign w:val="center"/>
            <w:hideMark/>
          </w:tcPr>
          <w:p w14:paraId="6043126D" w14:textId="77777777" w:rsidR="00EE6A55" w:rsidRPr="008C6112" w:rsidRDefault="00EE6A55" w:rsidP="008B0F6F">
            <w:pPr>
              <w:rPr>
                <w:sz w:val="20"/>
                <w:szCs w:val="20"/>
              </w:rPr>
            </w:pPr>
            <w:r w:rsidRPr="008C6112">
              <w:rPr>
                <w:sz w:val="20"/>
                <w:szCs w:val="20"/>
              </w:rPr>
              <w:t>444</w:t>
            </w:r>
          </w:p>
        </w:tc>
        <w:tc>
          <w:tcPr>
            <w:tcW w:w="820" w:type="dxa"/>
            <w:tcBorders>
              <w:top w:val="nil"/>
              <w:left w:val="nil"/>
              <w:bottom w:val="single" w:sz="4" w:space="0" w:color="auto"/>
              <w:right w:val="single" w:sz="4" w:space="0" w:color="auto"/>
            </w:tcBorders>
            <w:shd w:val="clear" w:color="FFFFFF" w:fill="FFFFFF"/>
            <w:noWrap/>
            <w:vAlign w:val="center"/>
            <w:hideMark/>
          </w:tcPr>
          <w:p w14:paraId="0826BDB6" w14:textId="77777777" w:rsidR="00EE6A55" w:rsidRPr="008C6112" w:rsidRDefault="00EE6A55" w:rsidP="008B0F6F">
            <w:pPr>
              <w:jc w:val="center"/>
              <w:rPr>
                <w:sz w:val="20"/>
                <w:szCs w:val="20"/>
              </w:rPr>
            </w:pPr>
            <w:r w:rsidRPr="008C6112">
              <w:rPr>
                <w:sz w:val="20"/>
                <w:szCs w:val="20"/>
              </w:rPr>
              <w:t>07</w:t>
            </w:r>
          </w:p>
        </w:tc>
        <w:tc>
          <w:tcPr>
            <w:tcW w:w="616" w:type="dxa"/>
            <w:gridSpan w:val="2"/>
            <w:tcBorders>
              <w:top w:val="nil"/>
              <w:left w:val="nil"/>
              <w:bottom w:val="single" w:sz="4" w:space="0" w:color="auto"/>
              <w:right w:val="single" w:sz="4" w:space="0" w:color="auto"/>
            </w:tcBorders>
            <w:shd w:val="clear" w:color="FFFFFF" w:fill="FFFFFF"/>
            <w:noWrap/>
            <w:vAlign w:val="center"/>
            <w:hideMark/>
          </w:tcPr>
          <w:p w14:paraId="5148A7FD" w14:textId="77777777" w:rsidR="00EE6A55" w:rsidRPr="008C6112" w:rsidRDefault="00EE6A55" w:rsidP="008B0F6F">
            <w:pPr>
              <w:jc w:val="center"/>
              <w:rPr>
                <w:sz w:val="20"/>
                <w:szCs w:val="20"/>
              </w:rPr>
            </w:pPr>
            <w:r w:rsidRPr="008C6112">
              <w:rPr>
                <w:sz w:val="20"/>
                <w:szCs w:val="20"/>
              </w:rPr>
              <w:t>01</w:t>
            </w:r>
          </w:p>
        </w:tc>
        <w:tc>
          <w:tcPr>
            <w:tcW w:w="1940" w:type="dxa"/>
            <w:gridSpan w:val="2"/>
            <w:tcBorders>
              <w:top w:val="nil"/>
              <w:left w:val="nil"/>
              <w:bottom w:val="single" w:sz="4" w:space="0" w:color="auto"/>
              <w:right w:val="single" w:sz="4" w:space="0" w:color="auto"/>
            </w:tcBorders>
            <w:shd w:val="clear" w:color="FFFFFF" w:fill="FFFFFF"/>
            <w:noWrap/>
            <w:vAlign w:val="center"/>
            <w:hideMark/>
          </w:tcPr>
          <w:p w14:paraId="6B616994" w14:textId="77777777" w:rsidR="00EE6A55" w:rsidRPr="008C6112" w:rsidRDefault="00EE6A55" w:rsidP="008B0F6F">
            <w:pPr>
              <w:jc w:val="center"/>
              <w:rPr>
                <w:sz w:val="20"/>
                <w:szCs w:val="20"/>
              </w:rPr>
            </w:pPr>
            <w:r w:rsidRPr="008C6112">
              <w:rPr>
                <w:sz w:val="20"/>
                <w:szCs w:val="20"/>
              </w:rPr>
              <w:t>07.1.00.07190</w:t>
            </w:r>
          </w:p>
        </w:tc>
        <w:tc>
          <w:tcPr>
            <w:tcW w:w="720" w:type="dxa"/>
            <w:gridSpan w:val="2"/>
            <w:tcBorders>
              <w:top w:val="nil"/>
              <w:left w:val="nil"/>
              <w:bottom w:val="single" w:sz="4" w:space="0" w:color="auto"/>
              <w:right w:val="single" w:sz="4" w:space="0" w:color="auto"/>
            </w:tcBorders>
            <w:shd w:val="clear" w:color="FFFFFF" w:fill="FFFFFF"/>
            <w:noWrap/>
            <w:vAlign w:val="center"/>
            <w:hideMark/>
          </w:tcPr>
          <w:p w14:paraId="131C3659" w14:textId="77777777" w:rsidR="00EE6A55" w:rsidRPr="008C6112" w:rsidRDefault="00EE6A55" w:rsidP="008B0F6F">
            <w:pPr>
              <w:jc w:val="center"/>
              <w:rPr>
                <w:sz w:val="20"/>
                <w:szCs w:val="20"/>
              </w:rPr>
            </w:pPr>
            <w:r w:rsidRPr="008C6112">
              <w:rPr>
                <w:sz w:val="20"/>
                <w:szCs w:val="20"/>
              </w:rPr>
              <w:t>410</w:t>
            </w:r>
          </w:p>
        </w:tc>
        <w:tc>
          <w:tcPr>
            <w:tcW w:w="1900" w:type="dxa"/>
            <w:gridSpan w:val="2"/>
            <w:tcBorders>
              <w:top w:val="nil"/>
              <w:left w:val="nil"/>
              <w:bottom w:val="single" w:sz="4" w:space="0" w:color="auto"/>
              <w:right w:val="single" w:sz="4" w:space="0" w:color="auto"/>
            </w:tcBorders>
            <w:shd w:val="clear" w:color="FFFFFF" w:fill="FFFFFF"/>
            <w:noWrap/>
            <w:vAlign w:val="center"/>
            <w:hideMark/>
          </w:tcPr>
          <w:p w14:paraId="3C5DB73E" w14:textId="77777777" w:rsidR="00EE6A55" w:rsidRPr="008C6112" w:rsidRDefault="00EE6A55" w:rsidP="008B0F6F">
            <w:pPr>
              <w:jc w:val="right"/>
              <w:rPr>
                <w:sz w:val="20"/>
                <w:szCs w:val="20"/>
              </w:rPr>
            </w:pPr>
            <w:r w:rsidRPr="008C6112">
              <w:rPr>
                <w:sz w:val="20"/>
                <w:szCs w:val="20"/>
              </w:rPr>
              <w:t>971 098,60</w:t>
            </w:r>
          </w:p>
        </w:tc>
        <w:tc>
          <w:tcPr>
            <w:tcW w:w="1800" w:type="dxa"/>
            <w:tcBorders>
              <w:top w:val="nil"/>
              <w:left w:val="nil"/>
              <w:bottom w:val="single" w:sz="4" w:space="0" w:color="auto"/>
              <w:right w:val="single" w:sz="4" w:space="0" w:color="auto"/>
            </w:tcBorders>
            <w:shd w:val="clear" w:color="FFFFFF" w:fill="FFFFFF"/>
            <w:noWrap/>
            <w:vAlign w:val="center"/>
            <w:hideMark/>
          </w:tcPr>
          <w:p w14:paraId="724BA73A" w14:textId="77777777" w:rsidR="00EE6A55" w:rsidRPr="008C6112" w:rsidRDefault="00EE6A55" w:rsidP="008B0F6F">
            <w:pPr>
              <w:jc w:val="right"/>
              <w:rPr>
                <w:sz w:val="20"/>
                <w:szCs w:val="20"/>
              </w:rPr>
            </w:pPr>
            <w:r w:rsidRPr="008C6112">
              <w:rPr>
                <w:sz w:val="20"/>
                <w:szCs w:val="20"/>
              </w:rPr>
              <w:t> </w:t>
            </w:r>
          </w:p>
        </w:tc>
        <w:tc>
          <w:tcPr>
            <w:tcW w:w="1520" w:type="dxa"/>
            <w:gridSpan w:val="2"/>
            <w:tcBorders>
              <w:top w:val="nil"/>
              <w:left w:val="nil"/>
              <w:bottom w:val="single" w:sz="4" w:space="0" w:color="auto"/>
              <w:right w:val="single" w:sz="4" w:space="0" w:color="auto"/>
            </w:tcBorders>
            <w:shd w:val="clear" w:color="FFFFFF" w:fill="FFFFFF"/>
            <w:noWrap/>
            <w:vAlign w:val="center"/>
            <w:hideMark/>
          </w:tcPr>
          <w:p w14:paraId="5B5B56E0" w14:textId="77777777" w:rsidR="00EE6A55" w:rsidRPr="008C6112" w:rsidRDefault="00EE6A55" w:rsidP="008B0F6F">
            <w:pPr>
              <w:jc w:val="right"/>
              <w:rPr>
                <w:sz w:val="20"/>
                <w:szCs w:val="20"/>
              </w:rPr>
            </w:pPr>
            <w:r w:rsidRPr="008C6112">
              <w:rPr>
                <w:sz w:val="20"/>
                <w:szCs w:val="20"/>
              </w:rPr>
              <w:t> </w:t>
            </w:r>
          </w:p>
        </w:tc>
      </w:tr>
      <w:tr w:rsidR="00EE6A55" w:rsidRPr="008C6112" w14:paraId="5B555580" w14:textId="77777777" w:rsidTr="008C6112">
        <w:trPr>
          <w:trHeight w:val="1260"/>
        </w:trPr>
        <w:tc>
          <w:tcPr>
            <w:tcW w:w="5387" w:type="dxa"/>
            <w:gridSpan w:val="2"/>
            <w:tcBorders>
              <w:top w:val="nil"/>
              <w:left w:val="single" w:sz="4" w:space="0" w:color="auto"/>
              <w:bottom w:val="single" w:sz="4" w:space="0" w:color="auto"/>
              <w:right w:val="single" w:sz="4" w:space="0" w:color="auto"/>
            </w:tcBorders>
            <w:shd w:val="clear" w:color="FFFFFF" w:fill="FFFFFF"/>
            <w:vAlign w:val="center"/>
            <w:hideMark/>
          </w:tcPr>
          <w:p w14:paraId="361EC594" w14:textId="77777777" w:rsidR="00EE6A55" w:rsidRPr="008C6112" w:rsidRDefault="00EE6A55" w:rsidP="008B0F6F">
            <w:pPr>
              <w:rPr>
                <w:sz w:val="20"/>
                <w:szCs w:val="20"/>
              </w:rPr>
            </w:pPr>
            <w:r w:rsidRPr="008C6112">
              <w:rPr>
                <w:sz w:val="20"/>
                <w:szCs w:val="20"/>
              </w:rPr>
              <w:t>Расходы на обеспечение деятельности (оказание услуг) начальных, неполных средних и средних школ, школ-детских садов (Благоустройство входной зоны МКОУ СОШ №4)</w:t>
            </w:r>
          </w:p>
        </w:tc>
        <w:tc>
          <w:tcPr>
            <w:tcW w:w="890" w:type="dxa"/>
            <w:gridSpan w:val="2"/>
            <w:tcBorders>
              <w:top w:val="nil"/>
              <w:left w:val="nil"/>
              <w:bottom w:val="single" w:sz="4" w:space="0" w:color="auto"/>
              <w:right w:val="single" w:sz="4" w:space="0" w:color="auto"/>
            </w:tcBorders>
            <w:shd w:val="clear" w:color="FFFFFF" w:fill="FFFFFF"/>
            <w:vAlign w:val="center"/>
            <w:hideMark/>
          </w:tcPr>
          <w:p w14:paraId="558E9442" w14:textId="77777777" w:rsidR="00EE6A55" w:rsidRPr="008C6112" w:rsidRDefault="00EE6A55" w:rsidP="008B0F6F">
            <w:pPr>
              <w:rPr>
                <w:sz w:val="20"/>
                <w:szCs w:val="20"/>
              </w:rPr>
            </w:pPr>
            <w:r w:rsidRPr="008C6112">
              <w:rPr>
                <w:sz w:val="20"/>
                <w:szCs w:val="20"/>
              </w:rPr>
              <w:t>444</w:t>
            </w:r>
          </w:p>
        </w:tc>
        <w:tc>
          <w:tcPr>
            <w:tcW w:w="820" w:type="dxa"/>
            <w:tcBorders>
              <w:top w:val="nil"/>
              <w:left w:val="nil"/>
              <w:bottom w:val="single" w:sz="4" w:space="0" w:color="auto"/>
              <w:right w:val="single" w:sz="4" w:space="0" w:color="auto"/>
            </w:tcBorders>
            <w:shd w:val="clear" w:color="FFFFFF" w:fill="FFFFFF"/>
            <w:noWrap/>
            <w:vAlign w:val="center"/>
            <w:hideMark/>
          </w:tcPr>
          <w:p w14:paraId="59DA8B7B" w14:textId="77777777" w:rsidR="00EE6A55" w:rsidRPr="008C6112" w:rsidRDefault="00EE6A55" w:rsidP="008B0F6F">
            <w:pPr>
              <w:jc w:val="center"/>
              <w:rPr>
                <w:sz w:val="20"/>
                <w:szCs w:val="20"/>
              </w:rPr>
            </w:pPr>
            <w:r w:rsidRPr="008C6112">
              <w:rPr>
                <w:sz w:val="20"/>
                <w:szCs w:val="20"/>
              </w:rPr>
              <w:t>07</w:t>
            </w:r>
          </w:p>
        </w:tc>
        <w:tc>
          <w:tcPr>
            <w:tcW w:w="616" w:type="dxa"/>
            <w:gridSpan w:val="2"/>
            <w:tcBorders>
              <w:top w:val="nil"/>
              <w:left w:val="nil"/>
              <w:bottom w:val="single" w:sz="4" w:space="0" w:color="auto"/>
              <w:right w:val="single" w:sz="4" w:space="0" w:color="auto"/>
            </w:tcBorders>
            <w:shd w:val="clear" w:color="FFFFFF" w:fill="FFFFFF"/>
            <w:noWrap/>
            <w:vAlign w:val="center"/>
            <w:hideMark/>
          </w:tcPr>
          <w:p w14:paraId="3025CFEA" w14:textId="77777777" w:rsidR="00EE6A55" w:rsidRPr="008C6112" w:rsidRDefault="00EE6A55" w:rsidP="008B0F6F">
            <w:pPr>
              <w:jc w:val="center"/>
              <w:rPr>
                <w:sz w:val="20"/>
                <w:szCs w:val="20"/>
              </w:rPr>
            </w:pPr>
            <w:r w:rsidRPr="008C6112">
              <w:rPr>
                <w:sz w:val="20"/>
                <w:szCs w:val="20"/>
              </w:rPr>
              <w:t>02</w:t>
            </w:r>
          </w:p>
        </w:tc>
        <w:tc>
          <w:tcPr>
            <w:tcW w:w="1940" w:type="dxa"/>
            <w:gridSpan w:val="2"/>
            <w:tcBorders>
              <w:top w:val="nil"/>
              <w:left w:val="nil"/>
              <w:bottom w:val="single" w:sz="4" w:space="0" w:color="auto"/>
              <w:right w:val="single" w:sz="4" w:space="0" w:color="auto"/>
            </w:tcBorders>
            <w:shd w:val="clear" w:color="FFFFFF" w:fill="FFFFFF"/>
            <w:noWrap/>
            <w:vAlign w:val="center"/>
            <w:hideMark/>
          </w:tcPr>
          <w:p w14:paraId="35A622DE" w14:textId="77777777" w:rsidR="00EE6A55" w:rsidRPr="008C6112" w:rsidRDefault="00EE6A55" w:rsidP="008B0F6F">
            <w:pPr>
              <w:jc w:val="center"/>
              <w:rPr>
                <w:sz w:val="20"/>
                <w:szCs w:val="20"/>
              </w:rPr>
            </w:pPr>
            <w:r w:rsidRPr="008C6112">
              <w:rPr>
                <w:sz w:val="20"/>
                <w:szCs w:val="20"/>
              </w:rPr>
              <w:t>07.1.00.07290</w:t>
            </w:r>
          </w:p>
        </w:tc>
        <w:tc>
          <w:tcPr>
            <w:tcW w:w="720" w:type="dxa"/>
            <w:gridSpan w:val="2"/>
            <w:tcBorders>
              <w:top w:val="nil"/>
              <w:left w:val="nil"/>
              <w:bottom w:val="single" w:sz="4" w:space="0" w:color="auto"/>
              <w:right w:val="single" w:sz="4" w:space="0" w:color="auto"/>
            </w:tcBorders>
            <w:shd w:val="clear" w:color="FFFFFF" w:fill="FFFFFF"/>
            <w:noWrap/>
            <w:vAlign w:val="center"/>
            <w:hideMark/>
          </w:tcPr>
          <w:p w14:paraId="419476D7" w14:textId="77777777" w:rsidR="00EE6A55" w:rsidRPr="008C6112" w:rsidRDefault="00EE6A55" w:rsidP="008B0F6F">
            <w:pPr>
              <w:jc w:val="center"/>
              <w:rPr>
                <w:sz w:val="20"/>
                <w:szCs w:val="20"/>
              </w:rPr>
            </w:pPr>
            <w:r w:rsidRPr="008C6112">
              <w:rPr>
                <w:sz w:val="20"/>
                <w:szCs w:val="20"/>
              </w:rPr>
              <w:t>410</w:t>
            </w:r>
          </w:p>
        </w:tc>
        <w:tc>
          <w:tcPr>
            <w:tcW w:w="1900" w:type="dxa"/>
            <w:gridSpan w:val="2"/>
            <w:tcBorders>
              <w:top w:val="nil"/>
              <w:left w:val="nil"/>
              <w:bottom w:val="single" w:sz="4" w:space="0" w:color="auto"/>
              <w:right w:val="single" w:sz="4" w:space="0" w:color="auto"/>
            </w:tcBorders>
            <w:shd w:val="clear" w:color="FFFFFF" w:fill="FFFFFF"/>
            <w:noWrap/>
            <w:vAlign w:val="center"/>
            <w:hideMark/>
          </w:tcPr>
          <w:p w14:paraId="779FE7ED" w14:textId="77777777" w:rsidR="00EE6A55" w:rsidRPr="008C6112" w:rsidRDefault="00EE6A55" w:rsidP="008B0F6F">
            <w:pPr>
              <w:jc w:val="right"/>
              <w:rPr>
                <w:sz w:val="20"/>
                <w:szCs w:val="20"/>
              </w:rPr>
            </w:pPr>
            <w:r w:rsidRPr="008C6112">
              <w:rPr>
                <w:sz w:val="20"/>
                <w:szCs w:val="20"/>
              </w:rPr>
              <w:t>11 209 623,87</w:t>
            </w:r>
          </w:p>
        </w:tc>
        <w:tc>
          <w:tcPr>
            <w:tcW w:w="1800" w:type="dxa"/>
            <w:tcBorders>
              <w:top w:val="nil"/>
              <w:left w:val="nil"/>
              <w:bottom w:val="single" w:sz="4" w:space="0" w:color="auto"/>
              <w:right w:val="single" w:sz="4" w:space="0" w:color="auto"/>
            </w:tcBorders>
            <w:shd w:val="clear" w:color="FFFFFF" w:fill="FFFFFF"/>
            <w:noWrap/>
            <w:vAlign w:val="center"/>
            <w:hideMark/>
          </w:tcPr>
          <w:p w14:paraId="4C91566C" w14:textId="77777777" w:rsidR="00EE6A55" w:rsidRPr="008C6112" w:rsidRDefault="00EE6A55" w:rsidP="008B0F6F">
            <w:pPr>
              <w:jc w:val="right"/>
              <w:rPr>
                <w:sz w:val="20"/>
                <w:szCs w:val="20"/>
              </w:rPr>
            </w:pPr>
            <w:r w:rsidRPr="008C6112">
              <w:rPr>
                <w:sz w:val="20"/>
                <w:szCs w:val="20"/>
              </w:rPr>
              <w:t> </w:t>
            </w:r>
          </w:p>
        </w:tc>
        <w:tc>
          <w:tcPr>
            <w:tcW w:w="1520" w:type="dxa"/>
            <w:gridSpan w:val="2"/>
            <w:tcBorders>
              <w:top w:val="nil"/>
              <w:left w:val="nil"/>
              <w:bottom w:val="single" w:sz="4" w:space="0" w:color="auto"/>
              <w:right w:val="single" w:sz="4" w:space="0" w:color="auto"/>
            </w:tcBorders>
            <w:shd w:val="clear" w:color="FFFFFF" w:fill="FFFFFF"/>
            <w:noWrap/>
            <w:vAlign w:val="center"/>
            <w:hideMark/>
          </w:tcPr>
          <w:p w14:paraId="7EAD59A7" w14:textId="77777777" w:rsidR="00EE6A55" w:rsidRPr="008C6112" w:rsidRDefault="00EE6A55" w:rsidP="008B0F6F">
            <w:pPr>
              <w:jc w:val="right"/>
              <w:rPr>
                <w:sz w:val="20"/>
                <w:szCs w:val="20"/>
              </w:rPr>
            </w:pPr>
            <w:r w:rsidRPr="008C6112">
              <w:rPr>
                <w:sz w:val="20"/>
                <w:szCs w:val="20"/>
              </w:rPr>
              <w:t> </w:t>
            </w:r>
          </w:p>
        </w:tc>
      </w:tr>
      <w:tr w:rsidR="00EE6A55" w:rsidRPr="008C6112" w14:paraId="2812CB52" w14:textId="77777777" w:rsidTr="008C6112">
        <w:trPr>
          <w:trHeight w:val="315"/>
        </w:trPr>
        <w:tc>
          <w:tcPr>
            <w:tcW w:w="5387" w:type="dxa"/>
            <w:gridSpan w:val="2"/>
            <w:tcBorders>
              <w:top w:val="nil"/>
              <w:left w:val="single" w:sz="4" w:space="0" w:color="auto"/>
              <w:bottom w:val="single" w:sz="4" w:space="0" w:color="auto"/>
              <w:right w:val="single" w:sz="4" w:space="0" w:color="auto"/>
            </w:tcBorders>
            <w:shd w:val="clear" w:color="FFFFFF" w:fill="FFFFFF"/>
            <w:noWrap/>
            <w:vAlign w:val="center"/>
            <w:hideMark/>
          </w:tcPr>
          <w:p w14:paraId="73BDF6D3" w14:textId="77777777" w:rsidR="00EE6A55" w:rsidRPr="008C6112" w:rsidRDefault="00EE6A55" w:rsidP="008B0F6F">
            <w:pPr>
              <w:rPr>
                <w:sz w:val="20"/>
                <w:szCs w:val="20"/>
              </w:rPr>
            </w:pPr>
            <w:r w:rsidRPr="008C6112">
              <w:rPr>
                <w:sz w:val="20"/>
                <w:szCs w:val="20"/>
              </w:rPr>
              <w:t>Итого расходов</w:t>
            </w:r>
          </w:p>
        </w:tc>
        <w:tc>
          <w:tcPr>
            <w:tcW w:w="890" w:type="dxa"/>
            <w:gridSpan w:val="2"/>
            <w:tcBorders>
              <w:top w:val="nil"/>
              <w:left w:val="nil"/>
              <w:bottom w:val="single" w:sz="4" w:space="0" w:color="auto"/>
              <w:right w:val="single" w:sz="4" w:space="0" w:color="auto"/>
            </w:tcBorders>
            <w:shd w:val="clear" w:color="FFFFFF" w:fill="FFFFFF"/>
            <w:noWrap/>
            <w:vAlign w:val="center"/>
            <w:hideMark/>
          </w:tcPr>
          <w:p w14:paraId="59B2E8FF" w14:textId="77777777" w:rsidR="00EE6A55" w:rsidRPr="008C6112" w:rsidRDefault="00EE6A55" w:rsidP="008B0F6F">
            <w:pPr>
              <w:rPr>
                <w:sz w:val="20"/>
                <w:szCs w:val="20"/>
              </w:rPr>
            </w:pPr>
            <w:r w:rsidRPr="008C6112">
              <w:rPr>
                <w:sz w:val="20"/>
                <w:szCs w:val="20"/>
              </w:rPr>
              <w:t> </w:t>
            </w:r>
          </w:p>
        </w:tc>
        <w:tc>
          <w:tcPr>
            <w:tcW w:w="820" w:type="dxa"/>
            <w:tcBorders>
              <w:top w:val="nil"/>
              <w:left w:val="nil"/>
              <w:bottom w:val="single" w:sz="4" w:space="0" w:color="auto"/>
              <w:right w:val="single" w:sz="4" w:space="0" w:color="auto"/>
            </w:tcBorders>
            <w:shd w:val="clear" w:color="FFFFFF" w:fill="FFFFFF"/>
            <w:noWrap/>
            <w:vAlign w:val="center"/>
            <w:hideMark/>
          </w:tcPr>
          <w:p w14:paraId="3FA171A7" w14:textId="77777777" w:rsidR="00EE6A55" w:rsidRPr="008C6112" w:rsidRDefault="00EE6A55" w:rsidP="008B0F6F">
            <w:pPr>
              <w:rPr>
                <w:sz w:val="20"/>
                <w:szCs w:val="20"/>
              </w:rPr>
            </w:pPr>
            <w:r w:rsidRPr="008C6112">
              <w:rPr>
                <w:sz w:val="20"/>
                <w:szCs w:val="20"/>
              </w:rPr>
              <w:t> </w:t>
            </w:r>
          </w:p>
        </w:tc>
        <w:tc>
          <w:tcPr>
            <w:tcW w:w="616" w:type="dxa"/>
            <w:gridSpan w:val="2"/>
            <w:tcBorders>
              <w:top w:val="nil"/>
              <w:left w:val="nil"/>
              <w:bottom w:val="single" w:sz="4" w:space="0" w:color="auto"/>
              <w:right w:val="single" w:sz="4" w:space="0" w:color="auto"/>
            </w:tcBorders>
            <w:shd w:val="clear" w:color="FFFFFF" w:fill="FFFFFF"/>
            <w:noWrap/>
            <w:vAlign w:val="center"/>
            <w:hideMark/>
          </w:tcPr>
          <w:p w14:paraId="2F91E68A" w14:textId="77777777" w:rsidR="00EE6A55" w:rsidRPr="008C6112" w:rsidRDefault="00EE6A55" w:rsidP="008B0F6F">
            <w:pPr>
              <w:rPr>
                <w:sz w:val="20"/>
                <w:szCs w:val="20"/>
              </w:rPr>
            </w:pPr>
            <w:r w:rsidRPr="008C6112">
              <w:rPr>
                <w:sz w:val="20"/>
                <w:szCs w:val="20"/>
              </w:rPr>
              <w:t> </w:t>
            </w:r>
          </w:p>
        </w:tc>
        <w:tc>
          <w:tcPr>
            <w:tcW w:w="1940" w:type="dxa"/>
            <w:gridSpan w:val="2"/>
            <w:tcBorders>
              <w:top w:val="nil"/>
              <w:left w:val="nil"/>
              <w:bottom w:val="single" w:sz="4" w:space="0" w:color="auto"/>
              <w:right w:val="single" w:sz="4" w:space="0" w:color="auto"/>
            </w:tcBorders>
            <w:shd w:val="clear" w:color="FFFFFF" w:fill="FFFFFF"/>
            <w:noWrap/>
            <w:vAlign w:val="center"/>
            <w:hideMark/>
          </w:tcPr>
          <w:p w14:paraId="0B4611EE" w14:textId="77777777" w:rsidR="00EE6A55" w:rsidRPr="008C6112" w:rsidRDefault="00EE6A55" w:rsidP="008B0F6F">
            <w:pPr>
              <w:rPr>
                <w:sz w:val="20"/>
                <w:szCs w:val="20"/>
              </w:rPr>
            </w:pPr>
            <w:r w:rsidRPr="008C6112">
              <w:rPr>
                <w:sz w:val="20"/>
                <w:szCs w:val="20"/>
              </w:rPr>
              <w:t> </w:t>
            </w:r>
          </w:p>
        </w:tc>
        <w:tc>
          <w:tcPr>
            <w:tcW w:w="720" w:type="dxa"/>
            <w:gridSpan w:val="2"/>
            <w:tcBorders>
              <w:top w:val="nil"/>
              <w:left w:val="nil"/>
              <w:bottom w:val="single" w:sz="4" w:space="0" w:color="auto"/>
              <w:right w:val="single" w:sz="4" w:space="0" w:color="auto"/>
            </w:tcBorders>
            <w:shd w:val="clear" w:color="FFFFFF" w:fill="FFFFFF"/>
            <w:noWrap/>
            <w:vAlign w:val="center"/>
            <w:hideMark/>
          </w:tcPr>
          <w:p w14:paraId="1A2A8A1D" w14:textId="77777777" w:rsidR="00EE6A55" w:rsidRPr="008C6112" w:rsidRDefault="00EE6A55" w:rsidP="008B0F6F">
            <w:pPr>
              <w:rPr>
                <w:sz w:val="20"/>
                <w:szCs w:val="20"/>
              </w:rPr>
            </w:pPr>
            <w:r w:rsidRPr="008C6112">
              <w:rPr>
                <w:sz w:val="20"/>
                <w:szCs w:val="20"/>
              </w:rPr>
              <w:t> </w:t>
            </w:r>
          </w:p>
        </w:tc>
        <w:tc>
          <w:tcPr>
            <w:tcW w:w="1900" w:type="dxa"/>
            <w:gridSpan w:val="2"/>
            <w:tcBorders>
              <w:top w:val="nil"/>
              <w:left w:val="nil"/>
              <w:bottom w:val="single" w:sz="4" w:space="0" w:color="auto"/>
              <w:right w:val="single" w:sz="4" w:space="0" w:color="auto"/>
            </w:tcBorders>
            <w:shd w:val="clear" w:color="FFFFFF" w:fill="FFFFFF"/>
            <w:noWrap/>
            <w:vAlign w:val="center"/>
            <w:hideMark/>
          </w:tcPr>
          <w:p w14:paraId="6D014C48" w14:textId="77777777" w:rsidR="00EE6A55" w:rsidRPr="008C6112" w:rsidRDefault="00EE6A55" w:rsidP="008B0F6F">
            <w:pPr>
              <w:jc w:val="right"/>
              <w:rPr>
                <w:sz w:val="20"/>
                <w:szCs w:val="20"/>
              </w:rPr>
            </w:pPr>
            <w:r w:rsidRPr="008C6112">
              <w:rPr>
                <w:sz w:val="20"/>
                <w:szCs w:val="20"/>
              </w:rPr>
              <w:t>72 958 345,47</w:t>
            </w:r>
          </w:p>
        </w:tc>
        <w:tc>
          <w:tcPr>
            <w:tcW w:w="1800" w:type="dxa"/>
            <w:tcBorders>
              <w:top w:val="nil"/>
              <w:left w:val="nil"/>
              <w:bottom w:val="single" w:sz="4" w:space="0" w:color="auto"/>
              <w:right w:val="single" w:sz="4" w:space="0" w:color="auto"/>
            </w:tcBorders>
            <w:shd w:val="clear" w:color="FFFFFF" w:fill="FFFFFF"/>
            <w:noWrap/>
            <w:vAlign w:val="center"/>
            <w:hideMark/>
          </w:tcPr>
          <w:p w14:paraId="65D84683" w14:textId="77777777" w:rsidR="00EE6A55" w:rsidRPr="008C6112" w:rsidRDefault="00EE6A55" w:rsidP="008B0F6F">
            <w:pPr>
              <w:jc w:val="right"/>
              <w:rPr>
                <w:sz w:val="20"/>
                <w:szCs w:val="20"/>
              </w:rPr>
            </w:pPr>
            <w:r w:rsidRPr="008C6112">
              <w:rPr>
                <w:sz w:val="20"/>
                <w:szCs w:val="20"/>
              </w:rPr>
              <w:t>117 975 400,00</w:t>
            </w:r>
          </w:p>
        </w:tc>
        <w:tc>
          <w:tcPr>
            <w:tcW w:w="1520" w:type="dxa"/>
            <w:gridSpan w:val="2"/>
            <w:tcBorders>
              <w:top w:val="nil"/>
              <w:left w:val="nil"/>
              <w:bottom w:val="single" w:sz="4" w:space="0" w:color="auto"/>
              <w:right w:val="single" w:sz="4" w:space="0" w:color="auto"/>
            </w:tcBorders>
            <w:shd w:val="clear" w:color="FFFFFF" w:fill="FFFFFF"/>
            <w:noWrap/>
            <w:vAlign w:val="center"/>
            <w:hideMark/>
          </w:tcPr>
          <w:p w14:paraId="35160035" w14:textId="77777777" w:rsidR="00EE6A55" w:rsidRPr="008C6112" w:rsidRDefault="00EE6A55" w:rsidP="008B0F6F">
            <w:pPr>
              <w:jc w:val="right"/>
              <w:rPr>
                <w:sz w:val="20"/>
                <w:szCs w:val="20"/>
              </w:rPr>
            </w:pPr>
            <w:r w:rsidRPr="008C6112">
              <w:rPr>
                <w:sz w:val="20"/>
                <w:szCs w:val="20"/>
              </w:rPr>
              <w:t>106 177 800,00</w:t>
            </w:r>
          </w:p>
        </w:tc>
      </w:tr>
    </w:tbl>
    <w:p w14:paraId="3430C573" w14:textId="77777777" w:rsidR="008C6112" w:rsidRDefault="008C6112" w:rsidP="00EE6A55">
      <w:pPr>
        <w:rPr>
          <w:vanish/>
          <w:sz w:val="20"/>
          <w:szCs w:val="20"/>
        </w:rPr>
        <w:sectPr w:rsidR="008C6112" w:rsidSect="008C6112">
          <w:pgSz w:w="16838" w:h="11906" w:orient="landscape"/>
          <w:pgMar w:top="1077" w:right="992" w:bottom="567" w:left="851" w:header="709" w:footer="709" w:gutter="0"/>
          <w:cols w:space="708"/>
          <w:docGrid w:linePitch="360"/>
        </w:sectPr>
      </w:pPr>
    </w:p>
    <w:p w14:paraId="740EC900" w14:textId="7EAC5473" w:rsidR="00EE6A55" w:rsidRPr="008C6112" w:rsidRDefault="00EE6A55" w:rsidP="00EE6A55">
      <w:pPr>
        <w:rPr>
          <w:vanish/>
          <w:sz w:val="20"/>
          <w:szCs w:val="20"/>
        </w:rPr>
      </w:pPr>
    </w:p>
    <w:tbl>
      <w:tblPr>
        <w:tblpPr w:leftFromText="180" w:rightFromText="180" w:vertAnchor="text" w:horzAnchor="margin" w:tblpY="-565"/>
        <w:tblW w:w="15526" w:type="dxa"/>
        <w:tblLook w:val="04A0" w:firstRow="1" w:lastRow="0" w:firstColumn="1" w:lastColumn="0" w:noHBand="0" w:noVBand="1"/>
      </w:tblPr>
      <w:tblGrid>
        <w:gridCol w:w="3261"/>
        <w:gridCol w:w="5244"/>
        <w:gridCol w:w="2268"/>
        <w:gridCol w:w="1985"/>
        <w:gridCol w:w="2540"/>
        <w:gridCol w:w="6"/>
        <w:gridCol w:w="216"/>
        <w:gridCol w:w="6"/>
      </w:tblGrid>
      <w:tr w:rsidR="00EE6A55" w:rsidRPr="008C6112" w14:paraId="520F2ADA" w14:textId="77777777" w:rsidTr="008B0F6F">
        <w:trPr>
          <w:gridAfter w:val="2"/>
          <w:wAfter w:w="222" w:type="dxa"/>
          <w:trHeight w:val="136"/>
        </w:trPr>
        <w:tc>
          <w:tcPr>
            <w:tcW w:w="3261" w:type="dxa"/>
            <w:tcBorders>
              <w:top w:val="nil"/>
              <w:left w:val="nil"/>
              <w:bottom w:val="nil"/>
              <w:right w:val="nil"/>
            </w:tcBorders>
            <w:noWrap/>
            <w:vAlign w:val="bottom"/>
            <w:hideMark/>
          </w:tcPr>
          <w:p w14:paraId="7641F863" w14:textId="77777777" w:rsidR="00EE6A55" w:rsidRPr="008C6112" w:rsidRDefault="00EE6A55" w:rsidP="008B0F6F">
            <w:pPr>
              <w:rPr>
                <w:sz w:val="20"/>
                <w:szCs w:val="20"/>
              </w:rPr>
            </w:pPr>
          </w:p>
        </w:tc>
        <w:tc>
          <w:tcPr>
            <w:tcW w:w="5244" w:type="dxa"/>
            <w:tcBorders>
              <w:top w:val="nil"/>
              <w:left w:val="nil"/>
              <w:bottom w:val="nil"/>
              <w:right w:val="nil"/>
            </w:tcBorders>
            <w:noWrap/>
            <w:vAlign w:val="bottom"/>
            <w:hideMark/>
          </w:tcPr>
          <w:p w14:paraId="5BE2E3AD" w14:textId="77777777" w:rsidR="00EE6A55" w:rsidRPr="008C6112" w:rsidRDefault="00EE6A55" w:rsidP="008B0F6F">
            <w:pPr>
              <w:rPr>
                <w:sz w:val="20"/>
                <w:szCs w:val="20"/>
              </w:rPr>
            </w:pPr>
          </w:p>
        </w:tc>
        <w:tc>
          <w:tcPr>
            <w:tcW w:w="2268" w:type="dxa"/>
            <w:tcBorders>
              <w:top w:val="nil"/>
              <w:left w:val="nil"/>
              <w:bottom w:val="nil"/>
              <w:right w:val="nil"/>
            </w:tcBorders>
            <w:noWrap/>
            <w:vAlign w:val="bottom"/>
            <w:hideMark/>
          </w:tcPr>
          <w:p w14:paraId="2A454B7A" w14:textId="77777777" w:rsidR="00EE6A55" w:rsidRPr="008C6112" w:rsidRDefault="00EE6A55" w:rsidP="008B0F6F">
            <w:pPr>
              <w:rPr>
                <w:sz w:val="20"/>
                <w:szCs w:val="20"/>
              </w:rPr>
            </w:pPr>
          </w:p>
        </w:tc>
        <w:tc>
          <w:tcPr>
            <w:tcW w:w="1985" w:type="dxa"/>
            <w:tcBorders>
              <w:top w:val="nil"/>
              <w:left w:val="nil"/>
              <w:bottom w:val="nil"/>
              <w:right w:val="nil"/>
            </w:tcBorders>
            <w:noWrap/>
            <w:vAlign w:val="bottom"/>
            <w:hideMark/>
          </w:tcPr>
          <w:p w14:paraId="3F6D42D0" w14:textId="77777777" w:rsidR="00EE6A55" w:rsidRPr="008C6112" w:rsidRDefault="00EE6A55" w:rsidP="008B0F6F">
            <w:pPr>
              <w:rPr>
                <w:sz w:val="20"/>
                <w:szCs w:val="20"/>
              </w:rPr>
            </w:pPr>
          </w:p>
        </w:tc>
        <w:tc>
          <w:tcPr>
            <w:tcW w:w="2546" w:type="dxa"/>
            <w:gridSpan w:val="2"/>
            <w:tcBorders>
              <w:top w:val="nil"/>
              <w:left w:val="nil"/>
              <w:bottom w:val="nil"/>
              <w:right w:val="nil"/>
            </w:tcBorders>
            <w:noWrap/>
            <w:vAlign w:val="center"/>
            <w:hideMark/>
          </w:tcPr>
          <w:p w14:paraId="50484748" w14:textId="77777777" w:rsidR="00EE6A55" w:rsidRPr="008C6112" w:rsidRDefault="00EE6A55" w:rsidP="008B0F6F">
            <w:pPr>
              <w:jc w:val="right"/>
              <w:rPr>
                <w:sz w:val="20"/>
                <w:szCs w:val="20"/>
              </w:rPr>
            </w:pPr>
          </w:p>
          <w:p w14:paraId="7FE367B9" w14:textId="77777777" w:rsidR="00EE6A55" w:rsidRPr="008C6112" w:rsidRDefault="00EE6A55" w:rsidP="008B0F6F">
            <w:pPr>
              <w:jc w:val="right"/>
              <w:rPr>
                <w:sz w:val="20"/>
                <w:szCs w:val="20"/>
              </w:rPr>
            </w:pPr>
            <w:r w:rsidRPr="008C6112">
              <w:rPr>
                <w:sz w:val="20"/>
                <w:szCs w:val="20"/>
              </w:rPr>
              <w:t>Приложение 13</w:t>
            </w:r>
          </w:p>
        </w:tc>
      </w:tr>
      <w:tr w:rsidR="00EE6A55" w:rsidRPr="008C6112" w14:paraId="35771789" w14:textId="77777777" w:rsidTr="008B0F6F">
        <w:trPr>
          <w:gridAfter w:val="2"/>
          <w:wAfter w:w="222" w:type="dxa"/>
          <w:trHeight w:val="1605"/>
        </w:trPr>
        <w:tc>
          <w:tcPr>
            <w:tcW w:w="3261" w:type="dxa"/>
            <w:tcBorders>
              <w:top w:val="nil"/>
              <w:left w:val="nil"/>
              <w:bottom w:val="nil"/>
              <w:right w:val="nil"/>
            </w:tcBorders>
            <w:noWrap/>
            <w:vAlign w:val="bottom"/>
            <w:hideMark/>
          </w:tcPr>
          <w:p w14:paraId="2AEBD6C5" w14:textId="77777777" w:rsidR="00EE6A55" w:rsidRPr="008C6112" w:rsidRDefault="00EE6A55" w:rsidP="008B0F6F">
            <w:pPr>
              <w:jc w:val="right"/>
              <w:rPr>
                <w:sz w:val="20"/>
                <w:szCs w:val="20"/>
              </w:rPr>
            </w:pPr>
          </w:p>
        </w:tc>
        <w:tc>
          <w:tcPr>
            <w:tcW w:w="5244" w:type="dxa"/>
            <w:tcBorders>
              <w:top w:val="nil"/>
              <w:left w:val="nil"/>
              <w:bottom w:val="nil"/>
              <w:right w:val="nil"/>
            </w:tcBorders>
            <w:noWrap/>
            <w:vAlign w:val="bottom"/>
            <w:hideMark/>
          </w:tcPr>
          <w:p w14:paraId="349B1AC9" w14:textId="77777777" w:rsidR="00EE6A55" w:rsidRPr="008C6112" w:rsidRDefault="00EE6A55" w:rsidP="008B0F6F">
            <w:pPr>
              <w:rPr>
                <w:sz w:val="20"/>
                <w:szCs w:val="20"/>
              </w:rPr>
            </w:pPr>
          </w:p>
        </w:tc>
        <w:tc>
          <w:tcPr>
            <w:tcW w:w="2268" w:type="dxa"/>
            <w:tcBorders>
              <w:top w:val="nil"/>
              <w:left w:val="nil"/>
              <w:bottom w:val="nil"/>
              <w:right w:val="nil"/>
            </w:tcBorders>
            <w:noWrap/>
            <w:vAlign w:val="bottom"/>
            <w:hideMark/>
          </w:tcPr>
          <w:p w14:paraId="3D5F54FB" w14:textId="77777777" w:rsidR="00EE6A55" w:rsidRPr="008C6112" w:rsidRDefault="00EE6A55" w:rsidP="008B0F6F">
            <w:pPr>
              <w:rPr>
                <w:sz w:val="20"/>
                <w:szCs w:val="20"/>
              </w:rPr>
            </w:pPr>
          </w:p>
        </w:tc>
        <w:tc>
          <w:tcPr>
            <w:tcW w:w="4531" w:type="dxa"/>
            <w:gridSpan w:val="3"/>
            <w:tcBorders>
              <w:top w:val="nil"/>
              <w:left w:val="nil"/>
              <w:bottom w:val="nil"/>
              <w:right w:val="nil"/>
            </w:tcBorders>
            <w:vAlign w:val="bottom"/>
            <w:hideMark/>
          </w:tcPr>
          <w:p w14:paraId="0D4BF15C" w14:textId="77777777" w:rsidR="00EE6A55" w:rsidRPr="008C6112" w:rsidRDefault="00EE6A55" w:rsidP="008B0F6F">
            <w:pPr>
              <w:jc w:val="right"/>
              <w:rPr>
                <w:sz w:val="20"/>
                <w:szCs w:val="20"/>
              </w:rPr>
            </w:pPr>
            <w:r w:rsidRPr="008C6112">
              <w:rPr>
                <w:sz w:val="20"/>
                <w:szCs w:val="20"/>
              </w:rPr>
              <w:t>к решению сессии Совета депутатов Куйбышевского муниципального района "О бюджете Куйбышевского муниципального района на 2025 год                                                                                         и плановый период 2026 и 2027 годов"</w:t>
            </w:r>
          </w:p>
        </w:tc>
      </w:tr>
      <w:tr w:rsidR="00EE6A55" w:rsidRPr="008C6112" w14:paraId="66494F99" w14:textId="77777777" w:rsidTr="008B0F6F">
        <w:trPr>
          <w:gridAfter w:val="2"/>
          <w:wAfter w:w="222" w:type="dxa"/>
          <w:trHeight w:val="15"/>
        </w:trPr>
        <w:tc>
          <w:tcPr>
            <w:tcW w:w="3261" w:type="dxa"/>
            <w:tcBorders>
              <w:top w:val="nil"/>
              <w:left w:val="nil"/>
              <w:bottom w:val="nil"/>
              <w:right w:val="nil"/>
            </w:tcBorders>
            <w:noWrap/>
            <w:vAlign w:val="bottom"/>
            <w:hideMark/>
          </w:tcPr>
          <w:p w14:paraId="34CEB6B1" w14:textId="77777777" w:rsidR="00EE6A55" w:rsidRPr="008C6112" w:rsidRDefault="00EE6A55" w:rsidP="008B0F6F">
            <w:pPr>
              <w:jc w:val="right"/>
              <w:rPr>
                <w:sz w:val="20"/>
                <w:szCs w:val="20"/>
              </w:rPr>
            </w:pPr>
          </w:p>
        </w:tc>
        <w:tc>
          <w:tcPr>
            <w:tcW w:w="5244" w:type="dxa"/>
            <w:tcBorders>
              <w:top w:val="nil"/>
              <w:left w:val="nil"/>
              <w:bottom w:val="nil"/>
              <w:right w:val="nil"/>
            </w:tcBorders>
            <w:noWrap/>
            <w:vAlign w:val="bottom"/>
            <w:hideMark/>
          </w:tcPr>
          <w:p w14:paraId="7943688F" w14:textId="77777777" w:rsidR="00EE6A55" w:rsidRPr="008C6112" w:rsidRDefault="00EE6A55" w:rsidP="008B0F6F">
            <w:pPr>
              <w:jc w:val="center"/>
              <w:rPr>
                <w:sz w:val="20"/>
                <w:szCs w:val="20"/>
              </w:rPr>
            </w:pPr>
          </w:p>
        </w:tc>
        <w:tc>
          <w:tcPr>
            <w:tcW w:w="2268" w:type="dxa"/>
            <w:tcBorders>
              <w:top w:val="nil"/>
              <w:left w:val="nil"/>
              <w:bottom w:val="nil"/>
              <w:right w:val="nil"/>
            </w:tcBorders>
            <w:noWrap/>
            <w:vAlign w:val="center"/>
            <w:hideMark/>
          </w:tcPr>
          <w:p w14:paraId="2A0F21FF" w14:textId="77777777" w:rsidR="00EE6A55" w:rsidRPr="008C6112" w:rsidRDefault="00EE6A55" w:rsidP="008B0F6F">
            <w:pPr>
              <w:jc w:val="center"/>
              <w:rPr>
                <w:sz w:val="20"/>
                <w:szCs w:val="20"/>
              </w:rPr>
            </w:pPr>
          </w:p>
        </w:tc>
        <w:tc>
          <w:tcPr>
            <w:tcW w:w="1985" w:type="dxa"/>
            <w:tcBorders>
              <w:top w:val="nil"/>
              <w:left w:val="nil"/>
              <w:bottom w:val="nil"/>
              <w:right w:val="nil"/>
            </w:tcBorders>
            <w:noWrap/>
            <w:vAlign w:val="bottom"/>
            <w:hideMark/>
          </w:tcPr>
          <w:p w14:paraId="21980AC8" w14:textId="77777777" w:rsidR="00EE6A55" w:rsidRPr="008C6112" w:rsidRDefault="00EE6A55" w:rsidP="008B0F6F">
            <w:pPr>
              <w:jc w:val="center"/>
              <w:rPr>
                <w:sz w:val="20"/>
                <w:szCs w:val="20"/>
              </w:rPr>
            </w:pPr>
          </w:p>
        </w:tc>
        <w:tc>
          <w:tcPr>
            <w:tcW w:w="2546" w:type="dxa"/>
            <w:gridSpan w:val="2"/>
            <w:tcBorders>
              <w:top w:val="nil"/>
              <w:left w:val="nil"/>
              <w:bottom w:val="nil"/>
              <w:right w:val="nil"/>
            </w:tcBorders>
            <w:noWrap/>
            <w:vAlign w:val="bottom"/>
            <w:hideMark/>
          </w:tcPr>
          <w:p w14:paraId="60E257A5" w14:textId="77777777" w:rsidR="00EE6A55" w:rsidRPr="008C6112" w:rsidRDefault="00EE6A55" w:rsidP="008B0F6F">
            <w:pPr>
              <w:rPr>
                <w:sz w:val="20"/>
                <w:szCs w:val="20"/>
              </w:rPr>
            </w:pPr>
          </w:p>
        </w:tc>
      </w:tr>
      <w:tr w:rsidR="00EE6A55" w:rsidRPr="008C6112" w14:paraId="28851C04" w14:textId="77777777" w:rsidTr="008B0F6F">
        <w:trPr>
          <w:gridAfter w:val="3"/>
          <w:wAfter w:w="228" w:type="dxa"/>
          <w:trHeight w:val="375"/>
        </w:trPr>
        <w:tc>
          <w:tcPr>
            <w:tcW w:w="15298" w:type="dxa"/>
            <w:gridSpan w:val="5"/>
            <w:tcBorders>
              <w:top w:val="nil"/>
              <w:left w:val="nil"/>
              <w:bottom w:val="nil"/>
              <w:right w:val="nil"/>
            </w:tcBorders>
            <w:noWrap/>
            <w:vAlign w:val="bottom"/>
            <w:hideMark/>
          </w:tcPr>
          <w:p w14:paraId="257F87AF" w14:textId="77777777" w:rsidR="00EE6A55" w:rsidRPr="008C6112" w:rsidRDefault="00EE6A55" w:rsidP="008B0F6F">
            <w:pPr>
              <w:jc w:val="center"/>
              <w:rPr>
                <w:sz w:val="20"/>
                <w:szCs w:val="20"/>
              </w:rPr>
            </w:pPr>
            <w:r w:rsidRPr="008C6112">
              <w:rPr>
                <w:sz w:val="20"/>
                <w:szCs w:val="20"/>
              </w:rPr>
              <w:t>Источники финансирования дефицита бюджета на 2025 год и плановый период 2026 и 2027 годов</w:t>
            </w:r>
          </w:p>
        </w:tc>
      </w:tr>
      <w:tr w:rsidR="00EE6A55" w:rsidRPr="008C6112" w14:paraId="2C031BA8" w14:textId="77777777" w:rsidTr="008B0F6F">
        <w:trPr>
          <w:gridAfter w:val="2"/>
          <w:wAfter w:w="222" w:type="dxa"/>
          <w:trHeight w:val="30"/>
        </w:trPr>
        <w:tc>
          <w:tcPr>
            <w:tcW w:w="3261" w:type="dxa"/>
            <w:tcBorders>
              <w:top w:val="nil"/>
              <w:left w:val="nil"/>
              <w:bottom w:val="nil"/>
              <w:right w:val="nil"/>
            </w:tcBorders>
            <w:noWrap/>
            <w:vAlign w:val="bottom"/>
            <w:hideMark/>
          </w:tcPr>
          <w:p w14:paraId="15909E52" w14:textId="77777777" w:rsidR="00EE6A55" w:rsidRPr="008C6112" w:rsidRDefault="00EE6A55" w:rsidP="008B0F6F">
            <w:pPr>
              <w:jc w:val="center"/>
              <w:rPr>
                <w:sz w:val="20"/>
                <w:szCs w:val="20"/>
              </w:rPr>
            </w:pPr>
          </w:p>
        </w:tc>
        <w:tc>
          <w:tcPr>
            <w:tcW w:w="5244" w:type="dxa"/>
            <w:tcBorders>
              <w:top w:val="nil"/>
              <w:left w:val="nil"/>
              <w:bottom w:val="nil"/>
              <w:right w:val="nil"/>
            </w:tcBorders>
            <w:noWrap/>
            <w:vAlign w:val="bottom"/>
            <w:hideMark/>
          </w:tcPr>
          <w:p w14:paraId="68167399" w14:textId="77777777" w:rsidR="00EE6A55" w:rsidRPr="008C6112" w:rsidRDefault="00EE6A55" w:rsidP="008B0F6F">
            <w:pPr>
              <w:rPr>
                <w:sz w:val="20"/>
                <w:szCs w:val="20"/>
              </w:rPr>
            </w:pPr>
          </w:p>
        </w:tc>
        <w:tc>
          <w:tcPr>
            <w:tcW w:w="2268" w:type="dxa"/>
            <w:tcBorders>
              <w:top w:val="nil"/>
              <w:left w:val="nil"/>
              <w:bottom w:val="nil"/>
              <w:right w:val="nil"/>
            </w:tcBorders>
            <w:noWrap/>
            <w:vAlign w:val="bottom"/>
            <w:hideMark/>
          </w:tcPr>
          <w:p w14:paraId="405D9D2F" w14:textId="77777777" w:rsidR="00EE6A55" w:rsidRPr="008C6112" w:rsidRDefault="00EE6A55" w:rsidP="008B0F6F">
            <w:pPr>
              <w:rPr>
                <w:sz w:val="20"/>
                <w:szCs w:val="20"/>
              </w:rPr>
            </w:pPr>
          </w:p>
        </w:tc>
        <w:tc>
          <w:tcPr>
            <w:tcW w:w="1985" w:type="dxa"/>
            <w:tcBorders>
              <w:top w:val="nil"/>
              <w:left w:val="nil"/>
              <w:bottom w:val="nil"/>
              <w:right w:val="nil"/>
            </w:tcBorders>
            <w:noWrap/>
            <w:vAlign w:val="bottom"/>
            <w:hideMark/>
          </w:tcPr>
          <w:p w14:paraId="6263DD6D" w14:textId="77777777" w:rsidR="00EE6A55" w:rsidRPr="008C6112" w:rsidRDefault="00EE6A55" w:rsidP="008B0F6F">
            <w:pPr>
              <w:jc w:val="right"/>
              <w:rPr>
                <w:sz w:val="20"/>
                <w:szCs w:val="20"/>
              </w:rPr>
            </w:pPr>
          </w:p>
        </w:tc>
        <w:tc>
          <w:tcPr>
            <w:tcW w:w="2546" w:type="dxa"/>
            <w:gridSpan w:val="2"/>
            <w:tcBorders>
              <w:top w:val="nil"/>
              <w:left w:val="nil"/>
              <w:bottom w:val="nil"/>
              <w:right w:val="nil"/>
            </w:tcBorders>
            <w:noWrap/>
            <w:vAlign w:val="bottom"/>
            <w:hideMark/>
          </w:tcPr>
          <w:p w14:paraId="2C329822" w14:textId="77777777" w:rsidR="00EE6A55" w:rsidRPr="008C6112" w:rsidRDefault="00EE6A55" w:rsidP="008B0F6F">
            <w:pPr>
              <w:rPr>
                <w:sz w:val="20"/>
                <w:szCs w:val="20"/>
              </w:rPr>
            </w:pPr>
          </w:p>
        </w:tc>
      </w:tr>
      <w:tr w:rsidR="00EE6A55" w:rsidRPr="008C6112" w14:paraId="45A0421E" w14:textId="77777777" w:rsidTr="008B0F6F">
        <w:trPr>
          <w:gridAfter w:val="3"/>
          <w:wAfter w:w="228" w:type="dxa"/>
          <w:trHeight w:val="517"/>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0E48C491" w14:textId="77777777" w:rsidR="00EE6A55" w:rsidRPr="008C6112" w:rsidRDefault="00EE6A55" w:rsidP="008B0F6F">
            <w:pPr>
              <w:jc w:val="center"/>
              <w:rPr>
                <w:sz w:val="20"/>
                <w:szCs w:val="20"/>
              </w:rPr>
            </w:pPr>
            <w:r w:rsidRPr="008C6112">
              <w:rPr>
                <w:sz w:val="20"/>
                <w:szCs w:val="20"/>
              </w:rPr>
              <w:t xml:space="preserve">Код источника финансирования по КИВФ, </w:t>
            </w:r>
            <w:proofErr w:type="spellStart"/>
            <w:r w:rsidRPr="008C6112">
              <w:rPr>
                <w:sz w:val="20"/>
                <w:szCs w:val="20"/>
              </w:rPr>
              <w:t>КИВнФ</w:t>
            </w:r>
            <w:proofErr w:type="spellEnd"/>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18A99B90" w14:textId="77777777" w:rsidR="00EE6A55" w:rsidRPr="008C6112" w:rsidRDefault="00EE6A55" w:rsidP="008B0F6F">
            <w:pPr>
              <w:jc w:val="center"/>
              <w:rPr>
                <w:sz w:val="20"/>
                <w:szCs w:val="20"/>
              </w:rPr>
            </w:pPr>
            <w:r w:rsidRPr="008C6112">
              <w:rPr>
                <w:sz w:val="20"/>
                <w:szCs w:val="20"/>
              </w:rPr>
              <w:t xml:space="preserve"> Наименование показателя</w:t>
            </w:r>
          </w:p>
        </w:tc>
        <w:tc>
          <w:tcPr>
            <w:tcW w:w="6793"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3DC18F39" w14:textId="77777777" w:rsidR="00EE6A55" w:rsidRPr="008C6112" w:rsidRDefault="00EE6A55" w:rsidP="008B0F6F">
            <w:pPr>
              <w:jc w:val="center"/>
              <w:rPr>
                <w:sz w:val="20"/>
                <w:szCs w:val="20"/>
              </w:rPr>
            </w:pPr>
            <w:r w:rsidRPr="008C6112">
              <w:rPr>
                <w:sz w:val="20"/>
                <w:szCs w:val="20"/>
              </w:rPr>
              <w:t xml:space="preserve">сумма в рублях </w:t>
            </w:r>
          </w:p>
        </w:tc>
      </w:tr>
      <w:tr w:rsidR="00EE6A55" w:rsidRPr="008C6112" w14:paraId="3E011273" w14:textId="77777777" w:rsidTr="008B0F6F">
        <w:trPr>
          <w:gridAfter w:val="1"/>
          <w:wAfter w:w="6" w:type="dxa"/>
          <w:trHeight w:val="105"/>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0154C85" w14:textId="77777777" w:rsidR="00EE6A55" w:rsidRPr="008C6112" w:rsidRDefault="00EE6A55" w:rsidP="008B0F6F">
            <w:pPr>
              <w:rPr>
                <w:sz w:val="20"/>
                <w:szCs w:val="20"/>
              </w:rPr>
            </w:pPr>
          </w:p>
        </w:tc>
        <w:tc>
          <w:tcPr>
            <w:tcW w:w="5244" w:type="dxa"/>
            <w:vMerge/>
            <w:tcBorders>
              <w:top w:val="single" w:sz="4" w:space="0" w:color="auto"/>
              <w:left w:val="single" w:sz="4" w:space="0" w:color="auto"/>
              <w:bottom w:val="single" w:sz="4" w:space="0" w:color="auto"/>
              <w:right w:val="single" w:sz="4" w:space="0" w:color="auto"/>
            </w:tcBorders>
            <w:vAlign w:val="center"/>
            <w:hideMark/>
          </w:tcPr>
          <w:p w14:paraId="3C255911" w14:textId="77777777" w:rsidR="00EE6A55" w:rsidRPr="008C6112" w:rsidRDefault="00EE6A55" w:rsidP="008B0F6F">
            <w:pPr>
              <w:rPr>
                <w:sz w:val="20"/>
                <w:szCs w:val="20"/>
              </w:rPr>
            </w:pPr>
          </w:p>
        </w:tc>
        <w:tc>
          <w:tcPr>
            <w:tcW w:w="6793" w:type="dxa"/>
            <w:gridSpan w:val="3"/>
            <w:vMerge/>
            <w:tcBorders>
              <w:top w:val="single" w:sz="4" w:space="0" w:color="auto"/>
              <w:left w:val="single" w:sz="4" w:space="0" w:color="auto"/>
              <w:bottom w:val="single" w:sz="4" w:space="0" w:color="000000"/>
              <w:right w:val="single" w:sz="4" w:space="0" w:color="000000"/>
            </w:tcBorders>
            <w:vAlign w:val="center"/>
            <w:hideMark/>
          </w:tcPr>
          <w:p w14:paraId="7FD6B757" w14:textId="77777777" w:rsidR="00EE6A55" w:rsidRPr="008C6112" w:rsidRDefault="00EE6A55" w:rsidP="008B0F6F">
            <w:pPr>
              <w:rPr>
                <w:sz w:val="20"/>
                <w:szCs w:val="20"/>
              </w:rPr>
            </w:pPr>
          </w:p>
        </w:tc>
        <w:tc>
          <w:tcPr>
            <w:tcW w:w="222" w:type="dxa"/>
            <w:gridSpan w:val="2"/>
            <w:tcBorders>
              <w:top w:val="nil"/>
              <w:left w:val="nil"/>
              <w:bottom w:val="nil"/>
              <w:right w:val="nil"/>
            </w:tcBorders>
            <w:noWrap/>
            <w:vAlign w:val="bottom"/>
            <w:hideMark/>
          </w:tcPr>
          <w:p w14:paraId="6B448076" w14:textId="77777777" w:rsidR="00EE6A55" w:rsidRPr="008C6112" w:rsidRDefault="00EE6A55" w:rsidP="008B0F6F">
            <w:pPr>
              <w:jc w:val="center"/>
              <w:rPr>
                <w:sz w:val="20"/>
                <w:szCs w:val="20"/>
              </w:rPr>
            </w:pPr>
          </w:p>
        </w:tc>
      </w:tr>
      <w:tr w:rsidR="00EE6A55" w:rsidRPr="008C6112" w14:paraId="314AC1C7" w14:textId="77777777" w:rsidTr="008B0F6F">
        <w:trPr>
          <w:gridAfter w:val="1"/>
          <w:wAfter w:w="6" w:type="dxa"/>
          <w:trHeight w:val="9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4A2D88B0" w14:textId="77777777" w:rsidR="00EE6A55" w:rsidRPr="008C6112" w:rsidRDefault="00EE6A55" w:rsidP="008B0F6F">
            <w:pPr>
              <w:rPr>
                <w:sz w:val="20"/>
                <w:szCs w:val="20"/>
              </w:rPr>
            </w:pPr>
          </w:p>
        </w:tc>
        <w:tc>
          <w:tcPr>
            <w:tcW w:w="5244" w:type="dxa"/>
            <w:vMerge/>
            <w:tcBorders>
              <w:top w:val="single" w:sz="4" w:space="0" w:color="auto"/>
              <w:left w:val="single" w:sz="4" w:space="0" w:color="auto"/>
              <w:bottom w:val="single" w:sz="4" w:space="0" w:color="auto"/>
              <w:right w:val="single" w:sz="4" w:space="0" w:color="auto"/>
            </w:tcBorders>
            <w:vAlign w:val="center"/>
            <w:hideMark/>
          </w:tcPr>
          <w:p w14:paraId="4FE1A9A5" w14:textId="77777777" w:rsidR="00EE6A55" w:rsidRPr="008C6112" w:rsidRDefault="00EE6A55" w:rsidP="008B0F6F">
            <w:pPr>
              <w:rPr>
                <w:sz w:val="20"/>
                <w:szCs w:val="20"/>
              </w:rPr>
            </w:pPr>
          </w:p>
        </w:tc>
        <w:tc>
          <w:tcPr>
            <w:tcW w:w="6793" w:type="dxa"/>
            <w:gridSpan w:val="3"/>
            <w:vMerge/>
            <w:tcBorders>
              <w:top w:val="single" w:sz="4" w:space="0" w:color="auto"/>
              <w:left w:val="single" w:sz="4" w:space="0" w:color="auto"/>
              <w:bottom w:val="single" w:sz="4" w:space="0" w:color="000000"/>
              <w:right w:val="single" w:sz="4" w:space="0" w:color="000000"/>
            </w:tcBorders>
            <w:vAlign w:val="center"/>
            <w:hideMark/>
          </w:tcPr>
          <w:p w14:paraId="1F35F363" w14:textId="77777777" w:rsidR="00EE6A55" w:rsidRPr="008C6112" w:rsidRDefault="00EE6A55" w:rsidP="008B0F6F">
            <w:pPr>
              <w:rPr>
                <w:sz w:val="20"/>
                <w:szCs w:val="20"/>
              </w:rPr>
            </w:pPr>
          </w:p>
        </w:tc>
        <w:tc>
          <w:tcPr>
            <w:tcW w:w="222" w:type="dxa"/>
            <w:gridSpan w:val="2"/>
            <w:tcBorders>
              <w:top w:val="nil"/>
              <w:left w:val="nil"/>
              <w:bottom w:val="nil"/>
              <w:right w:val="nil"/>
            </w:tcBorders>
            <w:noWrap/>
            <w:vAlign w:val="bottom"/>
            <w:hideMark/>
          </w:tcPr>
          <w:p w14:paraId="73C6EBA3" w14:textId="77777777" w:rsidR="00EE6A55" w:rsidRPr="008C6112" w:rsidRDefault="00EE6A55" w:rsidP="008B0F6F">
            <w:pPr>
              <w:rPr>
                <w:sz w:val="20"/>
                <w:szCs w:val="20"/>
              </w:rPr>
            </w:pPr>
          </w:p>
        </w:tc>
      </w:tr>
      <w:tr w:rsidR="00EE6A55" w:rsidRPr="008C6112" w14:paraId="675B82B7" w14:textId="77777777" w:rsidTr="008B0F6F">
        <w:trPr>
          <w:gridAfter w:val="1"/>
          <w:wAfter w:w="6" w:type="dxa"/>
          <w:trHeight w:val="285"/>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1BF8C8FC" w14:textId="77777777" w:rsidR="00EE6A55" w:rsidRPr="008C6112" w:rsidRDefault="00EE6A55" w:rsidP="008B0F6F">
            <w:pPr>
              <w:rPr>
                <w:sz w:val="20"/>
                <w:szCs w:val="20"/>
              </w:rPr>
            </w:pPr>
          </w:p>
        </w:tc>
        <w:tc>
          <w:tcPr>
            <w:tcW w:w="5244" w:type="dxa"/>
            <w:vMerge/>
            <w:tcBorders>
              <w:top w:val="single" w:sz="4" w:space="0" w:color="auto"/>
              <w:left w:val="single" w:sz="4" w:space="0" w:color="auto"/>
              <w:bottom w:val="single" w:sz="4" w:space="0" w:color="auto"/>
              <w:right w:val="single" w:sz="4" w:space="0" w:color="auto"/>
            </w:tcBorders>
            <w:vAlign w:val="center"/>
            <w:hideMark/>
          </w:tcPr>
          <w:p w14:paraId="32432F49" w14:textId="77777777" w:rsidR="00EE6A55" w:rsidRPr="008C6112" w:rsidRDefault="00EE6A55" w:rsidP="008B0F6F">
            <w:pPr>
              <w:rPr>
                <w:sz w:val="20"/>
                <w:szCs w:val="20"/>
              </w:rPr>
            </w:pPr>
          </w:p>
        </w:tc>
        <w:tc>
          <w:tcPr>
            <w:tcW w:w="6793" w:type="dxa"/>
            <w:gridSpan w:val="3"/>
            <w:vMerge/>
            <w:tcBorders>
              <w:top w:val="single" w:sz="4" w:space="0" w:color="auto"/>
              <w:left w:val="single" w:sz="4" w:space="0" w:color="auto"/>
              <w:bottom w:val="single" w:sz="4" w:space="0" w:color="000000"/>
              <w:right w:val="single" w:sz="4" w:space="0" w:color="000000"/>
            </w:tcBorders>
            <w:vAlign w:val="center"/>
            <w:hideMark/>
          </w:tcPr>
          <w:p w14:paraId="5679BEC9" w14:textId="77777777" w:rsidR="00EE6A55" w:rsidRPr="008C6112" w:rsidRDefault="00EE6A55" w:rsidP="008B0F6F">
            <w:pPr>
              <w:rPr>
                <w:sz w:val="20"/>
                <w:szCs w:val="20"/>
              </w:rPr>
            </w:pPr>
          </w:p>
        </w:tc>
        <w:tc>
          <w:tcPr>
            <w:tcW w:w="222" w:type="dxa"/>
            <w:gridSpan w:val="2"/>
            <w:tcBorders>
              <w:top w:val="nil"/>
              <w:left w:val="nil"/>
              <w:bottom w:val="nil"/>
              <w:right w:val="nil"/>
            </w:tcBorders>
            <w:noWrap/>
            <w:vAlign w:val="bottom"/>
            <w:hideMark/>
          </w:tcPr>
          <w:p w14:paraId="179918DD" w14:textId="77777777" w:rsidR="00EE6A55" w:rsidRPr="008C6112" w:rsidRDefault="00EE6A55" w:rsidP="008B0F6F">
            <w:pPr>
              <w:rPr>
                <w:sz w:val="20"/>
                <w:szCs w:val="20"/>
              </w:rPr>
            </w:pPr>
          </w:p>
        </w:tc>
      </w:tr>
      <w:tr w:rsidR="00EE6A55" w:rsidRPr="008C6112" w14:paraId="56432153" w14:textId="77777777" w:rsidTr="008B0F6F">
        <w:trPr>
          <w:gridAfter w:val="1"/>
          <w:wAfter w:w="6" w:type="dxa"/>
          <w:trHeight w:val="6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3CB29BAB" w14:textId="77777777" w:rsidR="00EE6A55" w:rsidRPr="008C6112" w:rsidRDefault="00EE6A55" w:rsidP="008B0F6F">
            <w:pPr>
              <w:rPr>
                <w:sz w:val="20"/>
                <w:szCs w:val="20"/>
              </w:rPr>
            </w:pPr>
          </w:p>
        </w:tc>
        <w:tc>
          <w:tcPr>
            <w:tcW w:w="5244" w:type="dxa"/>
            <w:vMerge/>
            <w:tcBorders>
              <w:top w:val="single" w:sz="4" w:space="0" w:color="auto"/>
              <w:left w:val="single" w:sz="4" w:space="0" w:color="auto"/>
              <w:bottom w:val="single" w:sz="4" w:space="0" w:color="auto"/>
              <w:right w:val="single" w:sz="4" w:space="0" w:color="auto"/>
            </w:tcBorders>
            <w:vAlign w:val="center"/>
            <w:hideMark/>
          </w:tcPr>
          <w:p w14:paraId="2B0ACC42" w14:textId="77777777" w:rsidR="00EE6A55" w:rsidRPr="008C6112" w:rsidRDefault="00EE6A55" w:rsidP="008B0F6F">
            <w:pPr>
              <w:rPr>
                <w:sz w:val="20"/>
                <w:szCs w:val="20"/>
              </w:rPr>
            </w:pPr>
          </w:p>
        </w:tc>
        <w:tc>
          <w:tcPr>
            <w:tcW w:w="6793" w:type="dxa"/>
            <w:gridSpan w:val="3"/>
            <w:vMerge/>
            <w:tcBorders>
              <w:top w:val="single" w:sz="4" w:space="0" w:color="auto"/>
              <w:left w:val="single" w:sz="4" w:space="0" w:color="auto"/>
              <w:bottom w:val="single" w:sz="4" w:space="0" w:color="000000"/>
              <w:right w:val="single" w:sz="4" w:space="0" w:color="000000"/>
            </w:tcBorders>
            <w:vAlign w:val="center"/>
            <w:hideMark/>
          </w:tcPr>
          <w:p w14:paraId="584AD159" w14:textId="77777777" w:rsidR="00EE6A55" w:rsidRPr="008C6112" w:rsidRDefault="00EE6A55" w:rsidP="008B0F6F">
            <w:pPr>
              <w:rPr>
                <w:sz w:val="20"/>
                <w:szCs w:val="20"/>
              </w:rPr>
            </w:pPr>
          </w:p>
        </w:tc>
        <w:tc>
          <w:tcPr>
            <w:tcW w:w="222" w:type="dxa"/>
            <w:gridSpan w:val="2"/>
            <w:tcBorders>
              <w:top w:val="nil"/>
              <w:left w:val="nil"/>
              <w:bottom w:val="nil"/>
              <w:right w:val="nil"/>
            </w:tcBorders>
            <w:noWrap/>
            <w:vAlign w:val="bottom"/>
            <w:hideMark/>
          </w:tcPr>
          <w:p w14:paraId="494E2736" w14:textId="77777777" w:rsidR="00EE6A55" w:rsidRPr="008C6112" w:rsidRDefault="00EE6A55" w:rsidP="008B0F6F">
            <w:pPr>
              <w:rPr>
                <w:sz w:val="20"/>
                <w:szCs w:val="20"/>
              </w:rPr>
            </w:pPr>
          </w:p>
        </w:tc>
      </w:tr>
      <w:tr w:rsidR="00EE6A55" w:rsidRPr="008C6112" w14:paraId="70E0363D" w14:textId="77777777" w:rsidTr="008B0F6F">
        <w:trPr>
          <w:gridAfter w:val="1"/>
          <w:wAfter w:w="6" w:type="dxa"/>
          <w:trHeight w:val="6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8625DC4" w14:textId="77777777" w:rsidR="00EE6A55" w:rsidRPr="008C6112" w:rsidRDefault="00EE6A55" w:rsidP="008B0F6F">
            <w:pPr>
              <w:rPr>
                <w:sz w:val="20"/>
                <w:szCs w:val="20"/>
              </w:rPr>
            </w:pPr>
          </w:p>
        </w:tc>
        <w:tc>
          <w:tcPr>
            <w:tcW w:w="5244" w:type="dxa"/>
            <w:vMerge/>
            <w:tcBorders>
              <w:top w:val="single" w:sz="4" w:space="0" w:color="auto"/>
              <w:left w:val="single" w:sz="4" w:space="0" w:color="auto"/>
              <w:bottom w:val="single" w:sz="4" w:space="0" w:color="auto"/>
              <w:right w:val="single" w:sz="4" w:space="0" w:color="auto"/>
            </w:tcBorders>
            <w:vAlign w:val="center"/>
            <w:hideMark/>
          </w:tcPr>
          <w:p w14:paraId="20B428A2" w14:textId="77777777" w:rsidR="00EE6A55" w:rsidRPr="008C6112" w:rsidRDefault="00EE6A55" w:rsidP="008B0F6F">
            <w:pPr>
              <w:rPr>
                <w:sz w:val="20"/>
                <w:szCs w:val="20"/>
              </w:rPr>
            </w:pPr>
          </w:p>
        </w:tc>
        <w:tc>
          <w:tcPr>
            <w:tcW w:w="6793" w:type="dxa"/>
            <w:gridSpan w:val="3"/>
            <w:vMerge/>
            <w:tcBorders>
              <w:top w:val="single" w:sz="4" w:space="0" w:color="auto"/>
              <w:left w:val="single" w:sz="4" w:space="0" w:color="auto"/>
              <w:bottom w:val="single" w:sz="4" w:space="0" w:color="000000"/>
              <w:right w:val="single" w:sz="4" w:space="0" w:color="000000"/>
            </w:tcBorders>
            <w:vAlign w:val="center"/>
            <w:hideMark/>
          </w:tcPr>
          <w:p w14:paraId="3A878F11" w14:textId="77777777" w:rsidR="00EE6A55" w:rsidRPr="008C6112" w:rsidRDefault="00EE6A55" w:rsidP="008B0F6F">
            <w:pPr>
              <w:rPr>
                <w:sz w:val="20"/>
                <w:szCs w:val="20"/>
              </w:rPr>
            </w:pPr>
          </w:p>
        </w:tc>
        <w:tc>
          <w:tcPr>
            <w:tcW w:w="222" w:type="dxa"/>
            <w:gridSpan w:val="2"/>
            <w:tcBorders>
              <w:top w:val="nil"/>
              <w:left w:val="nil"/>
              <w:bottom w:val="nil"/>
              <w:right w:val="nil"/>
            </w:tcBorders>
            <w:noWrap/>
            <w:vAlign w:val="bottom"/>
            <w:hideMark/>
          </w:tcPr>
          <w:p w14:paraId="7D884C33" w14:textId="77777777" w:rsidR="00EE6A55" w:rsidRPr="008C6112" w:rsidRDefault="00EE6A55" w:rsidP="008B0F6F">
            <w:pPr>
              <w:rPr>
                <w:sz w:val="20"/>
                <w:szCs w:val="20"/>
              </w:rPr>
            </w:pPr>
          </w:p>
        </w:tc>
      </w:tr>
      <w:tr w:rsidR="00EE6A55" w:rsidRPr="008C6112" w14:paraId="45FE0D76" w14:textId="77777777" w:rsidTr="008B0F6F">
        <w:trPr>
          <w:trHeight w:val="360"/>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48DA9C9" w14:textId="77777777" w:rsidR="00EE6A55" w:rsidRPr="008C6112" w:rsidRDefault="00EE6A55" w:rsidP="008B0F6F">
            <w:pPr>
              <w:rPr>
                <w:sz w:val="20"/>
                <w:szCs w:val="20"/>
              </w:rPr>
            </w:pPr>
          </w:p>
        </w:tc>
        <w:tc>
          <w:tcPr>
            <w:tcW w:w="5244" w:type="dxa"/>
            <w:vMerge/>
            <w:tcBorders>
              <w:top w:val="single" w:sz="4" w:space="0" w:color="auto"/>
              <w:left w:val="single" w:sz="4" w:space="0" w:color="auto"/>
              <w:bottom w:val="single" w:sz="4" w:space="0" w:color="auto"/>
              <w:right w:val="single" w:sz="4" w:space="0" w:color="auto"/>
            </w:tcBorders>
            <w:vAlign w:val="center"/>
            <w:hideMark/>
          </w:tcPr>
          <w:p w14:paraId="29B765F4" w14:textId="77777777" w:rsidR="00EE6A55" w:rsidRPr="008C6112" w:rsidRDefault="00EE6A55" w:rsidP="008B0F6F">
            <w:pPr>
              <w:rPr>
                <w:sz w:val="20"/>
                <w:szCs w:val="20"/>
              </w:rPr>
            </w:pPr>
          </w:p>
        </w:tc>
        <w:tc>
          <w:tcPr>
            <w:tcW w:w="2268" w:type="dxa"/>
            <w:tcBorders>
              <w:top w:val="nil"/>
              <w:left w:val="nil"/>
              <w:bottom w:val="single" w:sz="4" w:space="0" w:color="auto"/>
              <w:right w:val="single" w:sz="4" w:space="0" w:color="auto"/>
            </w:tcBorders>
            <w:noWrap/>
            <w:vAlign w:val="bottom"/>
            <w:hideMark/>
          </w:tcPr>
          <w:p w14:paraId="7BCF04A0" w14:textId="77777777" w:rsidR="00EE6A55" w:rsidRPr="008C6112" w:rsidRDefault="00EE6A55" w:rsidP="008B0F6F">
            <w:pPr>
              <w:jc w:val="center"/>
              <w:rPr>
                <w:sz w:val="20"/>
                <w:szCs w:val="20"/>
              </w:rPr>
            </w:pPr>
            <w:r w:rsidRPr="008C6112">
              <w:rPr>
                <w:sz w:val="20"/>
                <w:szCs w:val="20"/>
              </w:rPr>
              <w:t>2025 год</w:t>
            </w:r>
          </w:p>
        </w:tc>
        <w:tc>
          <w:tcPr>
            <w:tcW w:w="1985" w:type="dxa"/>
            <w:tcBorders>
              <w:top w:val="nil"/>
              <w:left w:val="nil"/>
              <w:bottom w:val="single" w:sz="4" w:space="0" w:color="auto"/>
              <w:right w:val="single" w:sz="4" w:space="0" w:color="auto"/>
            </w:tcBorders>
            <w:vAlign w:val="center"/>
            <w:hideMark/>
          </w:tcPr>
          <w:p w14:paraId="4FF156CD" w14:textId="77777777" w:rsidR="00EE6A55" w:rsidRPr="008C6112" w:rsidRDefault="00EE6A55" w:rsidP="008B0F6F">
            <w:pPr>
              <w:jc w:val="center"/>
              <w:rPr>
                <w:sz w:val="20"/>
                <w:szCs w:val="20"/>
              </w:rPr>
            </w:pPr>
            <w:r w:rsidRPr="008C6112">
              <w:rPr>
                <w:sz w:val="20"/>
                <w:szCs w:val="20"/>
              </w:rPr>
              <w:t>2026 год</w:t>
            </w:r>
          </w:p>
        </w:tc>
        <w:tc>
          <w:tcPr>
            <w:tcW w:w="2546" w:type="dxa"/>
            <w:gridSpan w:val="2"/>
            <w:tcBorders>
              <w:top w:val="nil"/>
              <w:left w:val="nil"/>
              <w:bottom w:val="single" w:sz="4" w:space="0" w:color="auto"/>
              <w:right w:val="single" w:sz="4" w:space="0" w:color="auto"/>
            </w:tcBorders>
            <w:noWrap/>
            <w:vAlign w:val="bottom"/>
            <w:hideMark/>
          </w:tcPr>
          <w:p w14:paraId="789BC6DE" w14:textId="77777777" w:rsidR="00EE6A55" w:rsidRPr="008C6112" w:rsidRDefault="00EE6A55" w:rsidP="008B0F6F">
            <w:pPr>
              <w:jc w:val="center"/>
              <w:rPr>
                <w:sz w:val="20"/>
                <w:szCs w:val="20"/>
              </w:rPr>
            </w:pPr>
            <w:r w:rsidRPr="008C6112">
              <w:rPr>
                <w:sz w:val="20"/>
                <w:szCs w:val="20"/>
              </w:rPr>
              <w:t>2027год</w:t>
            </w:r>
          </w:p>
        </w:tc>
        <w:tc>
          <w:tcPr>
            <w:tcW w:w="222" w:type="dxa"/>
            <w:gridSpan w:val="2"/>
            <w:vAlign w:val="center"/>
            <w:hideMark/>
          </w:tcPr>
          <w:p w14:paraId="0B292F08" w14:textId="77777777" w:rsidR="00EE6A55" w:rsidRPr="008C6112" w:rsidRDefault="00EE6A55" w:rsidP="008B0F6F">
            <w:pPr>
              <w:rPr>
                <w:sz w:val="20"/>
                <w:szCs w:val="20"/>
              </w:rPr>
            </w:pPr>
          </w:p>
        </w:tc>
      </w:tr>
      <w:tr w:rsidR="00EE6A55" w:rsidRPr="008C6112" w14:paraId="6F29A793" w14:textId="77777777" w:rsidTr="008B0F6F">
        <w:trPr>
          <w:trHeight w:val="315"/>
        </w:trPr>
        <w:tc>
          <w:tcPr>
            <w:tcW w:w="3261" w:type="dxa"/>
            <w:tcBorders>
              <w:top w:val="nil"/>
              <w:left w:val="single" w:sz="4" w:space="0" w:color="auto"/>
              <w:bottom w:val="single" w:sz="4" w:space="0" w:color="auto"/>
              <w:right w:val="single" w:sz="4" w:space="0" w:color="auto"/>
            </w:tcBorders>
            <w:vAlign w:val="center"/>
            <w:hideMark/>
          </w:tcPr>
          <w:p w14:paraId="3E57539D" w14:textId="77777777" w:rsidR="00EE6A55" w:rsidRPr="008C6112" w:rsidRDefault="00EE6A55" w:rsidP="008B0F6F">
            <w:pPr>
              <w:jc w:val="center"/>
              <w:rPr>
                <w:sz w:val="20"/>
                <w:szCs w:val="20"/>
              </w:rPr>
            </w:pPr>
            <w:r w:rsidRPr="008C6112">
              <w:rPr>
                <w:sz w:val="20"/>
                <w:szCs w:val="20"/>
              </w:rPr>
              <w:t>1</w:t>
            </w:r>
          </w:p>
        </w:tc>
        <w:tc>
          <w:tcPr>
            <w:tcW w:w="5244" w:type="dxa"/>
            <w:tcBorders>
              <w:top w:val="nil"/>
              <w:left w:val="nil"/>
              <w:bottom w:val="single" w:sz="4" w:space="0" w:color="auto"/>
              <w:right w:val="single" w:sz="4" w:space="0" w:color="auto"/>
            </w:tcBorders>
            <w:vAlign w:val="center"/>
            <w:hideMark/>
          </w:tcPr>
          <w:p w14:paraId="372F8F85" w14:textId="77777777" w:rsidR="00EE6A55" w:rsidRPr="008C6112" w:rsidRDefault="00EE6A55" w:rsidP="008B0F6F">
            <w:pPr>
              <w:jc w:val="center"/>
              <w:rPr>
                <w:sz w:val="20"/>
                <w:szCs w:val="20"/>
              </w:rPr>
            </w:pPr>
            <w:r w:rsidRPr="008C6112">
              <w:rPr>
                <w:sz w:val="20"/>
                <w:szCs w:val="20"/>
              </w:rPr>
              <w:t>2</w:t>
            </w:r>
          </w:p>
        </w:tc>
        <w:tc>
          <w:tcPr>
            <w:tcW w:w="2268" w:type="dxa"/>
            <w:tcBorders>
              <w:top w:val="nil"/>
              <w:left w:val="nil"/>
              <w:bottom w:val="single" w:sz="4" w:space="0" w:color="auto"/>
              <w:right w:val="single" w:sz="4" w:space="0" w:color="auto"/>
            </w:tcBorders>
            <w:vAlign w:val="center"/>
            <w:hideMark/>
          </w:tcPr>
          <w:p w14:paraId="36A1A0DB" w14:textId="77777777" w:rsidR="00EE6A55" w:rsidRPr="008C6112" w:rsidRDefault="00EE6A55" w:rsidP="008B0F6F">
            <w:pPr>
              <w:jc w:val="center"/>
              <w:rPr>
                <w:sz w:val="20"/>
                <w:szCs w:val="20"/>
              </w:rPr>
            </w:pPr>
            <w:r w:rsidRPr="008C6112">
              <w:rPr>
                <w:sz w:val="20"/>
                <w:szCs w:val="20"/>
              </w:rPr>
              <w:t>3</w:t>
            </w:r>
          </w:p>
        </w:tc>
        <w:tc>
          <w:tcPr>
            <w:tcW w:w="1985" w:type="dxa"/>
            <w:tcBorders>
              <w:top w:val="nil"/>
              <w:left w:val="nil"/>
              <w:bottom w:val="single" w:sz="4" w:space="0" w:color="auto"/>
              <w:right w:val="single" w:sz="4" w:space="0" w:color="auto"/>
            </w:tcBorders>
            <w:vAlign w:val="center"/>
            <w:hideMark/>
          </w:tcPr>
          <w:p w14:paraId="71A4CC98" w14:textId="77777777" w:rsidR="00EE6A55" w:rsidRPr="008C6112" w:rsidRDefault="00EE6A55" w:rsidP="008B0F6F">
            <w:pPr>
              <w:jc w:val="center"/>
              <w:rPr>
                <w:sz w:val="20"/>
                <w:szCs w:val="20"/>
              </w:rPr>
            </w:pPr>
            <w:r w:rsidRPr="008C6112">
              <w:rPr>
                <w:sz w:val="20"/>
                <w:szCs w:val="20"/>
              </w:rPr>
              <w:t>4</w:t>
            </w:r>
          </w:p>
        </w:tc>
        <w:tc>
          <w:tcPr>
            <w:tcW w:w="2546" w:type="dxa"/>
            <w:gridSpan w:val="2"/>
            <w:tcBorders>
              <w:top w:val="nil"/>
              <w:left w:val="nil"/>
              <w:bottom w:val="single" w:sz="4" w:space="0" w:color="auto"/>
              <w:right w:val="single" w:sz="4" w:space="0" w:color="auto"/>
            </w:tcBorders>
            <w:vAlign w:val="center"/>
            <w:hideMark/>
          </w:tcPr>
          <w:p w14:paraId="5A49D7A8" w14:textId="77777777" w:rsidR="00EE6A55" w:rsidRPr="008C6112" w:rsidRDefault="00EE6A55" w:rsidP="008B0F6F">
            <w:pPr>
              <w:jc w:val="center"/>
              <w:rPr>
                <w:sz w:val="20"/>
                <w:szCs w:val="20"/>
              </w:rPr>
            </w:pPr>
            <w:r w:rsidRPr="008C6112">
              <w:rPr>
                <w:sz w:val="20"/>
                <w:szCs w:val="20"/>
              </w:rPr>
              <w:t>5</w:t>
            </w:r>
          </w:p>
        </w:tc>
        <w:tc>
          <w:tcPr>
            <w:tcW w:w="222" w:type="dxa"/>
            <w:gridSpan w:val="2"/>
            <w:vAlign w:val="center"/>
            <w:hideMark/>
          </w:tcPr>
          <w:p w14:paraId="5DE32C5C" w14:textId="77777777" w:rsidR="00EE6A55" w:rsidRPr="008C6112" w:rsidRDefault="00EE6A55" w:rsidP="008B0F6F">
            <w:pPr>
              <w:rPr>
                <w:sz w:val="20"/>
                <w:szCs w:val="20"/>
              </w:rPr>
            </w:pPr>
          </w:p>
        </w:tc>
      </w:tr>
      <w:tr w:rsidR="00EE6A55" w:rsidRPr="008C6112" w14:paraId="01322848" w14:textId="77777777" w:rsidTr="008B0F6F">
        <w:trPr>
          <w:trHeight w:val="630"/>
        </w:trPr>
        <w:tc>
          <w:tcPr>
            <w:tcW w:w="3261" w:type="dxa"/>
            <w:tcBorders>
              <w:top w:val="nil"/>
              <w:left w:val="single" w:sz="4" w:space="0" w:color="auto"/>
              <w:bottom w:val="single" w:sz="4" w:space="0" w:color="auto"/>
              <w:right w:val="single" w:sz="4" w:space="0" w:color="auto"/>
            </w:tcBorders>
            <w:vAlign w:val="center"/>
            <w:hideMark/>
          </w:tcPr>
          <w:p w14:paraId="2C0EB0A8" w14:textId="77777777" w:rsidR="00EE6A55" w:rsidRPr="008C6112" w:rsidRDefault="00EE6A55" w:rsidP="008B0F6F">
            <w:pPr>
              <w:jc w:val="right"/>
              <w:rPr>
                <w:sz w:val="20"/>
                <w:szCs w:val="20"/>
              </w:rPr>
            </w:pPr>
            <w:r w:rsidRPr="008C6112">
              <w:rPr>
                <w:sz w:val="20"/>
                <w:szCs w:val="20"/>
              </w:rPr>
              <w:t>444 01 00 00 00 00 0000 000</w:t>
            </w:r>
          </w:p>
        </w:tc>
        <w:tc>
          <w:tcPr>
            <w:tcW w:w="5244" w:type="dxa"/>
            <w:tcBorders>
              <w:top w:val="nil"/>
              <w:left w:val="nil"/>
              <w:bottom w:val="single" w:sz="4" w:space="0" w:color="auto"/>
              <w:right w:val="single" w:sz="4" w:space="0" w:color="auto"/>
            </w:tcBorders>
            <w:vAlign w:val="center"/>
            <w:hideMark/>
          </w:tcPr>
          <w:p w14:paraId="4A9BF96B" w14:textId="77777777" w:rsidR="00EE6A55" w:rsidRPr="008C6112" w:rsidRDefault="00EE6A55" w:rsidP="008B0F6F">
            <w:pPr>
              <w:rPr>
                <w:sz w:val="20"/>
                <w:szCs w:val="20"/>
              </w:rPr>
            </w:pPr>
            <w:r w:rsidRPr="008C6112">
              <w:rPr>
                <w:sz w:val="20"/>
                <w:szCs w:val="20"/>
              </w:rPr>
              <w:t>ИСТОЧНИКИ ВНУТРЕННЕГО ФИНАНСИРОВАНИЯ ДЕФИЦИТОВ БЮДЖЕТОВ</w:t>
            </w:r>
          </w:p>
        </w:tc>
        <w:tc>
          <w:tcPr>
            <w:tcW w:w="2268" w:type="dxa"/>
            <w:tcBorders>
              <w:top w:val="nil"/>
              <w:left w:val="nil"/>
              <w:bottom w:val="single" w:sz="4" w:space="0" w:color="auto"/>
              <w:right w:val="single" w:sz="4" w:space="0" w:color="auto"/>
            </w:tcBorders>
            <w:vAlign w:val="center"/>
            <w:hideMark/>
          </w:tcPr>
          <w:p w14:paraId="5CBC5649" w14:textId="77777777" w:rsidR="00EE6A55" w:rsidRPr="008C6112" w:rsidRDefault="00EE6A55" w:rsidP="008B0F6F">
            <w:pPr>
              <w:jc w:val="right"/>
              <w:rPr>
                <w:sz w:val="20"/>
                <w:szCs w:val="20"/>
              </w:rPr>
            </w:pPr>
            <w:r w:rsidRPr="008C6112">
              <w:rPr>
                <w:sz w:val="20"/>
                <w:szCs w:val="20"/>
              </w:rPr>
              <w:t>214 585 874,05</w:t>
            </w:r>
          </w:p>
        </w:tc>
        <w:tc>
          <w:tcPr>
            <w:tcW w:w="1985" w:type="dxa"/>
            <w:tcBorders>
              <w:top w:val="nil"/>
              <w:left w:val="nil"/>
              <w:bottom w:val="single" w:sz="4" w:space="0" w:color="auto"/>
              <w:right w:val="single" w:sz="4" w:space="0" w:color="auto"/>
            </w:tcBorders>
            <w:vAlign w:val="center"/>
            <w:hideMark/>
          </w:tcPr>
          <w:p w14:paraId="4047153F" w14:textId="77777777" w:rsidR="00EE6A55" w:rsidRPr="008C6112" w:rsidRDefault="00EE6A55" w:rsidP="008B0F6F">
            <w:pPr>
              <w:jc w:val="right"/>
              <w:rPr>
                <w:sz w:val="20"/>
                <w:szCs w:val="20"/>
              </w:rPr>
            </w:pPr>
            <w:r w:rsidRPr="008C6112">
              <w:rPr>
                <w:sz w:val="20"/>
                <w:szCs w:val="20"/>
              </w:rPr>
              <w:t>0,00</w:t>
            </w:r>
          </w:p>
        </w:tc>
        <w:tc>
          <w:tcPr>
            <w:tcW w:w="2546" w:type="dxa"/>
            <w:gridSpan w:val="2"/>
            <w:tcBorders>
              <w:top w:val="nil"/>
              <w:left w:val="nil"/>
              <w:bottom w:val="single" w:sz="4" w:space="0" w:color="auto"/>
              <w:right w:val="single" w:sz="4" w:space="0" w:color="auto"/>
            </w:tcBorders>
            <w:vAlign w:val="center"/>
            <w:hideMark/>
          </w:tcPr>
          <w:p w14:paraId="0206ECDB" w14:textId="77777777" w:rsidR="00EE6A55" w:rsidRPr="008C6112" w:rsidRDefault="00EE6A55" w:rsidP="008B0F6F">
            <w:pPr>
              <w:jc w:val="right"/>
              <w:rPr>
                <w:sz w:val="20"/>
                <w:szCs w:val="20"/>
              </w:rPr>
            </w:pPr>
            <w:r w:rsidRPr="008C6112">
              <w:rPr>
                <w:sz w:val="20"/>
                <w:szCs w:val="20"/>
              </w:rPr>
              <w:t>0,00</w:t>
            </w:r>
          </w:p>
        </w:tc>
        <w:tc>
          <w:tcPr>
            <w:tcW w:w="222" w:type="dxa"/>
            <w:gridSpan w:val="2"/>
            <w:vAlign w:val="center"/>
            <w:hideMark/>
          </w:tcPr>
          <w:p w14:paraId="5EB92E4D" w14:textId="77777777" w:rsidR="00EE6A55" w:rsidRPr="008C6112" w:rsidRDefault="00EE6A55" w:rsidP="008B0F6F">
            <w:pPr>
              <w:rPr>
                <w:sz w:val="20"/>
                <w:szCs w:val="20"/>
              </w:rPr>
            </w:pPr>
          </w:p>
        </w:tc>
      </w:tr>
      <w:tr w:rsidR="00EE6A55" w:rsidRPr="008C6112" w14:paraId="5519AF3D" w14:textId="77777777" w:rsidTr="008B0F6F">
        <w:trPr>
          <w:trHeight w:val="537"/>
        </w:trPr>
        <w:tc>
          <w:tcPr>
            <w:tcW w:w="3261" w:type="dxa"/>
            <w:tcBorders>
              <w:top w:val="nil"/>
              <w:left w:val="single" w:sz="4" w:space="0" w:color="auto"/>
              <w:bottom w:val="single" w:sz="4" w:space="0" w:color="auto"/>
              <w:right w:val="single" w:sz="4" w:space="0" w:color="auto"/>
            </w:tcBorders>
            <w:vAlign w:val="center"/>
            <w:hideMark/>
          </w:tcPr>
          <w:p w14:paraId="7C3FF046" w14:textId="77777777" w:rsidR="00EE6A55" w:rsidRPr="008C6112" w:rsidRDefault="00EE6A55" w:rsidP="008B0F6F">
            <w:pPr>
              <w:jc w:val="right"/>
              <w:rPr>
                <w:sz w:val="20"/>
                <w:szCs w:val="20"/>
              </w:rPr>
            </w:pPr>
            <w:r w:rsidRPr="008C6112">
              <w:rPr>
                <w:sz w:val="20"/>
                <w:szCs w:val="20"/>
              </w:rPr>
              <w:t>444 01 02 00 00 00 0000 000</w:t>
            </w:r>
          </w:p>
        </w:tc>
        <w:tc>
          <w:tcPr>
            <w:tcW w:w="5244" w:type="dxa"/>
            <w:tcBorders>
              <w:top w:val="nil"/>
              <w:left w:val="nil"/>
              <w:bottom w:val="single" w:sz="4" w:space="0" w:color="auto"/>
              <w:right w:val="single" w:sz="4" w:space="0" w:color="auto"/>
            </w:tcBorders>
            <w:vAlign w:val="center"/>
            <w:hideMark/>
          </w:tcPr>
          <w:p w14:paraId="3BF1AE62" w14:textId="77777777" w:rsidR="00EE6A55" w:rsidRPr="008C6112" w:rsidRDefault="00EE6A55" w:rsidP="008B0F6F">
            <w:pPr>
              <w:rPr>
                <w:sz w:val="20"/>
                <w:szCs w:val="20"/>
              </w:rPr>
            </w:pPr>
            <w:r w:rsidRPr="008C6112">
              <w:rPr>
                <w:sz w:val="20"/>
                <w:szCs w:val="20"/>
              </w:rPr>
              <w:t>Кредиты кредитных организаций в валюте Российской Федерации</w:t>
            </w:r>
          </w:p>
        </w:tc>
        <w:tc>
          <w:tcPr>
            <w:tcW w:w="2268" w:type="dxa"/>
            <w:tcBorders>
              <w:top w:val="nil"/>
              <w:left w:val="nil"/>
              <w:bottom w:val="single" w:sz="4" w:space="0" w:color="auto"/>
              <w:right w:val="single" w:sz="4" w:space="0" w:color="auto"/>
            </w:tcBorders>
            <w:vAlign w:val="center"/>
            <w:hideMark/>
          </w:tcPr>
          <w:p w14:paraId="41BBBBD8" w14:textId="77777777" w:rsidR="00EE6A55" w:rsidRPr="008C6112" w:rsidRDefault="00EE6A55" w:rsidP="008B0F6F">
            <w:pPr>
              <w:jc w:val="right"/>
              <w:rPr>
                <w:sz w:val="20"/>
                <w:szCs w:val="20"/>
              </w:rPr>
            </w:pPr>
            <w:r w:rsidRPr="008C6112">
              <w:rPr>
                <w:sz w:val="20"/>
                <w:szCs w:val="20"/>
              </w:rPr>
              <w:t>0,00</w:t>
            </w:r>
          </w:p>
        </w:tc>
        <w:tc>
          <w:tcPr>
            <w:tcW w:w="1985" w:type="dxa"/>
            <w:tcBorders>
              <w:top w:val="nil"/>
              <w:left w:val="nil"/>
              <w:bottom w:val="single" w:sz="4" w:space="0" w:color="auto"/>
              <w:right w:val="single" w:sz="4" w:space="0" w:color="auto"/>
            </w:tcBorders>
            <w:vAlign w:val="center"/>
            <w:hideMark/>
          </w:tcPr>
          <w:p w14:paraId="5A2229EE" w14:textId="77777777" w:rsidR="00EE6A55" w:rsidRPr="008C6112" w:rsidRDefault="00EE6A55" w:rsidP="008B0F6F">
            <w:pPr>
              <w:jc w:val="right"/>
              <w:rPr>
                <w:sz w:val="20"/>
                <w:szCs w:val="20"/>
              </w:rPr>
            </w:pPr>
            <w:r w:rsidRPr="008C6112">
              <w:rPr>
                <w:sz w:val="20"/>
                <w:szCs w:val="20"/>
              </w:rPr>
              <w:t>0,00</w:t>
            </w:r>
          </w:p>
        </w:tc>
        <w:tc>
          <w:tcPr>
            <w:tcW w:w="2546" w:type="dxa"/>
            <w:gridSpan w:val="2"/>
            <w:tcBorders>
              <w:top w:val="nil"/>
              <w:left w:val="nil"/>
              <w:bottom w:val="single" w:sz="4" w:space="0" w:color="auto"/>
              <w:right w:val="single" w:sz="4" w:space="0" w:color="auto"/>
            </w:tcBorders>
            <w:vAlign w:val="center"/>
            <w:hideMark/>
          </w:tcPr>
          <w:p w14:paraId="6BAF6ED8" w14:textId="77777777" w:rsidR="00EE6A55" w:rsidRPr="008C6112" w:rsidRDefault="00EE6A55" w:rsidP="008B0F6F">
            <w:pPr>
              <w:jc w:val="right"/>
              <w:rPr>
                <w:sz w:val="20"/>
                <w:szCs w:val="20"/>
              </w:rPr>
            </w:pPr>
            <w:r w:rsidRPr="008C6112">
              <w:rPr>
                <w:sz w:val="20"/>
                <w:szCs w:val="20"/>
              </w:rPr>
              <w:t>0,00</w:t>
            </w:r>
          </w:p>
        </w:tc>
        <w:tc>
          <w:tcPr>
            <w:tcW w:w="222" w:type="dxa"/>
            <w:gridSpan w:val="2"/>
            <w:vAlign w:val="center"/>
            <w:hideMark/>
          </w:tcPr>
          <w:p w14:paraId="443C3713" w14:textId="77777777" w:rsidR="00EE6A55" w:rsidRPr="008C6112" w:rsidRDefault="00EE6A55" w:rsidP="008B0F6F">
            <w:pPr>
              <w:rPr>
                <w:sz w:val="20"/>
                <w:szCs w:val="20"/>
              </w:rPr>
            </w:pPr>
          </w:p>
        </w:tc>
      </w:tr>
      <w:tr w:rsidR="00EE6A55" w:rsidRPr="008C6112" w14:paraId="5A28FC7E" w14:textId="77777777" w:rsidTr="008B0F6F">
        <w:trPr>
          <w:trHeight w:val="707"/>
        </w:trPr>
        <w:tc>
          <w:tcPr>
            <w:tcW w:w="3261" w:type="dxa"/>
            <w:tcBorders>
              <w:top w:val="nil"/>
              <w:left w:val="single" w:sz="4" w:space="0" w:color="auto"/>
              <w:bottom w:val="single" w:sz="4" w:space="0" w:color="auto"/>
              <w:right w:val="single" w:sz="4" w:space="0" w:color="auto"/>
            </w:tcBorders>
            <w:vAlign w:val="center"/>
            <w:hideMark/>
          </w:tcPr>
          <w:p w14:paraId="5564A11C" w14:textId="77777777" w:rsidR="00EE6A55" w:rsidRPr="008C6112" w:rsidRDefault="00EE6A55" w:rsidP="008B0F6F">
            <w:pPr>
              <w:jc w:val="right"/>
              <w:rPr>
                <w:sz w:val="20"/>
                <w:szCs w:val="20"/>
              </w:rPr>
            </w:pPr>
            <w:r w:rsidRPr="008C6112">
              <w:rPr>
                <w:sz w:val="20"/>
                <w:szCs w:val="20"/>
              </w:rPr>
              <w:t>444 01 02 00 00 00 0000 700</w:t>
            </w:r>
          </w:p>
        </w:tc>
        <w:tc>
          <w:tcPr>
            <w:tcW w:w="5244" w:type="dxa"/>
            <w:tcBorders>
              <w:top w:val="nil"/>
              <w:left w:val="nil"/>
              <w:bottom w:val="single" w:sz="4" w:space="0" w:color="auto"/>
              <w:right w:val="single" w:sz="4" w:space="0" w:color="auto"/>
            </w:tcBorders>
            <w:vAlign w:val="center"/>
            <w:hideMark/>
          </w:tcPr>
          <w:p w14:paraId="108582DF" w14:textId="77777777" w:rsidR="00EE6A55" w:rsidRPr="008C6112" w:rsidRDefault="00EE6A55" w:rsidP="008B0F6F">
            <w:pPr>
              <w:rPr>
                <w:sz w:val="20"/>
                <w:szCs w:val="20"/>
              </w:rPr>
            </w:pPr>
            <w:r w:rsidRPr="008C6112">
              <w:rPr>
                <w:sz w:val="20"/>
                <w:szCs w:val="20"/>
              </w:rPr>
              <w:t>Получение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vAlign w:val="center"/>
            <w:hideMark/>
          </w:tcPr>
          <w:p w14:paraId="6CFA545D" w14:textId="77777777" w:rsidR="00EE6A55" w:rsidRPr="008C6112" w:rsidRDefault="00EE6A55" w:rsidP="008B0F6F">
            <w:pPr>
              <w:jc w:val="right"/>
              <w:rPr>
                <w:sz w:val="20"/>
                <w:szCs w:val="20"/>
              </w:rPr>
            </w:pPr>
            <w:r w:rsidRPr="008C6112">
              <w:rPr>
                <w:sz w:val="20"/>
                <w:szCs w:val="20"/>
              </w:rPr>
              <w:t>0,00</w:t>
            </w:r>
          </w:p>
        </w:tc>
        <w:tc>
          <w:tcPr>
            <w:tcW w:w="1985" w:type="dxa"/>
            <w:tcBorders>
              <w:top w:val="nil"/>
              <w:left w:val="nil"/>
              <w:bottom w:val="single" w:sz="4" w:space="0" w:color="auto"/>
              <w:right w:val="single" w:sz="4" w:space="0" w:color="auto"/>
            </w:tcBorders>
            <w:vAlign w:val="center"/>
            <w:hideMark/>
          </w:tcPr>
          <w:p w14:paraId="5A836C32" w14:textId="77777777" w:rsidR="00EE6A55" w:rsidRPr="008C6112" w:rsidRDefault="00EE6A55" w:rsidP="008B0F6F">
            <w:pPr>
              <w:jc w:val="right"/>
              <w:rPr>
                <w:sz w:val="20"/>
                <w:szCs w:val="20"/>
              </w:rPr>
            </w:pPr>
            <w:r w:rsidRPr="008C6112">
              <w:rPr>
                <w:sz w:val="20"/>
                <w:szCs w:val="20"/>
              </w:rPr>
              <w:t>0,00</w:t>
            </w:r>
          </w:p>
        </w:tc>
        <w:tc>
          <w:tcPr>
            <w:tcW w:w="2546" w:type="dxa"/>
            <w:gridSpan w:val="2"/>
            <w:tcBorders>
              <w:top w:val="nil"/>
              <w:left w:val="nil"/>
              <w:bottom w:val="single" w:sz="4" w:space="0" w:color="auto"/>
              <w:right w:val="single" w:sz="4" w:space="0" w:color="auto"/>
            </w:tcBorders>
            <w:vAlign w:val="center"/>
            <w:hideMark/>
          </w:tcPr>
          <w:p w14:paraId="7EDA901A" w14:textId="77777777" w:rsidR="00EE6A55" w:rsidRPr="008C6112" w:rsidRDefault="00EE6A55" w:rsidP="008B0F6F">
            <w:pPr>
              <w:jc w:val="right"/>
              <w:rPr>
                <w:sz w:val="20"/>
                <w:szCs w:val="20"/>
              </w:rPr>
            </w:pPr>
            <w:r w:rsidRPr="008C6112">
              <w:rPr>
                <w:sz w:val="20"/>
                <w:szCs w:val="20"/>
              </w:rPr>
              <w:t>0,00</w:t>
            </w:r>
          </w:p>
        </w:tc>
        <w:tc>
          <w:tcPr>
            <w:tcW w:w="222" w:type="dxa"/>
            <w:gridSpan w:val="2"/>
            <w:vAlign w:val="center"/>
            <w:hideMark/>
          </w:tcPr>
          <w:p w14:paraId="21D742C3" w14:textId="77777777" w:rsidR="00EE6A55" w:rsidRPr="008C6112" w:rsidRDefault="00EE6A55" w:rsidP="008B0F6F">
            <w:pPr>
              <w:rPr>
                <w:sz w:val="20"/>
                <w:szCs w:val="20"/>
              </w:rPr>
            </w:pPr>
          </w:p>
        </w:tc>
      </w:tr>
      <w:tr w:rsidR="00EE6A55" w:rsidRPr="008C6112" w14:paraId="509ED9A8" w14:textId="77777777" w:rsidTr="008B0F6F">
        <w:trPr>
          <w:trHeight w:val="967"/>
        </w:trPr>
        <w:tc>
          <w:tcPr>
            <w:tcW w:w="3261" w:type="dxa"/>
            <w:tcBorders>
              <w:top w:val="nil"/>
              <w:left w:val="single" w:sz="4" w:space="0" w:color="auto"/>
              <w:bottom w:val="single" w:sz="4" w:space="0" w:color="auto"/>
              <w:right w:val="single" w:sz="4" w:space="0" w:color="auto"/>
            </w:tcBorders>
            <w:vAlign w:val="center"/>
            <w:hideMark/>
          </w:tcPr>
          <w:p w14:paraId="716B5CD1" w14:textId="77777777" w:rsidR="00EE6A55" w:rsidRPr="008C6112" w:rsidRDefault="00EE6A55" w:rsidP="008B0F6F">
            <w:pPr>
              <w:jc w:val="right"/>
              <w:rPr>
                <w:sz w:val="20"/>
                <w:szCs w:val="20"/>
              </w:rPr>
            </w:pPr>
            <w:r w:rsidRPr="008C6112">
              <w:rPr>
                <w:sz w:val="20"/>
                <w:szCs w:val="20"/>
              </w:rPr>
              <w:t>444 01 02 00 00 05 0000 710</w:t>
            </w:r>
          </w:p>
        </w:tc>
        <w:tc>
          <w:tcPr>
            <w:tcW w:w="5244" w:type="dxa"/>
            <w:tcBorders>
              <w:top w:val="nil"/>
              <w:left w:val="nil"/>
              <w:bottom w:val="single" w:sz="4" w:space="0" w:color="auto"/>
              <w:right w:val="single" w:sz="4" w:space="0" w:color="auto"/>
            </w:tcBorders>
            <w:vAlign w:val="center"/>
            <w:hideMark/>
          </w:tcPr>
          <w:p w14:paraId="3ED49F1C" w14:textId="77777777" w:rsidR="00EE6A55" w:rsidRPr="008C6112" w:rsidRDefault="00EE6A55" w:rsidP="008B0F6F">
            <w:pPr>
              <w:rPr>
                <w:sz w:val="20"/>
                <w:szCs w:val="20"/>
              </w:rPr>
            </w:pPr>
            <w:r w:rsidRPr="008C6112">
              <w:rPr>
                <w:sz w:val="20"/>
                <w:szCs w:val="20"/>
              </w:rPr>
              <w:t>Получение кредитов от кредитных организаций бюджетами муниципальных районов в валюте Российской Федерации</w:t>
            </w:r>
          </w:p>
        </w:tc>
        <w:tc>
          <w:tcPr>
            <w:tcW w:w="2268" w:type="dxa"/>
            <w:tcBorders>
              <w:top w:val="nil"/>
              <w:left w:val="nil"/>
              <w:bottom w:val="single" w:sz="4" w:space="0" w:color="auto"/>
              <w:right w:val="single" w:sz="4" w:space="0" w:color="auto"/>
            </w:tcBorders>
            <w:vAlign w:val="center"/>
            <w:hideMark/>
          </w:tcPr>
          <w:p w14:paraId="7DE8BF46" w14:textId="77777777" w:rsidR="00EE6A55" w:rsidRPr="008C6112" w:rsidRDefault="00EE6A55" w:rsidP="008B0F6F">
            <w:pPr>
              <w:jc w:val="right"/>
              <w:rPr>
                <w:sz w:val="20"/>
                <w:szCs w:val="20"/>
              </w:rPr>
            </w:pPr>
            <w:r w:rsidRPr="008C6112">
              <w:rPr>
                <w:sz w:val="20"/>
                <w:szCs w:val="20"/>
              </w:rPr>
              <w:t>0,00</w:t>
            </w:r>
          </w:p>
        </w:tc>
        <w:tc>
          <w:tcPr>
            <w:tcW w:w="1985" w:type="dxa"/>
            <w:tcBorders>
              <w:top w:val="nil"/>
              <w:left w:val="nil"/>
              <w:bottom w:val="single" w:sz="4" w:space="0" w:color="auto"/>
              <w:right w:val="single" w:sz="4" w:space="0" w:color="auto"/>
            </w:tcBorders>
            <w:vAlign w:val="center"/>
            <w:hideMark/>
          </w:tcPr>
          <w:p w14:paraId="64FED2EB" w14:textId="77777777" w:rsidR="00EE6A55" w:rsidRPr="008C6112" w:rsidRDefault="00EE6A55" w:rsidP="008B0F6F">
            <w:pPr>
              <w:jc w:val="right"/>
              <w:rPr>
                <w:sz w:val="20"/>
                <w:szCs w:val="20"/>
              </w:rPr>
            </w:pPr>
            <w:r w:rsidRPr="008C6112">
              <w:rPr>
                <w:sz w:val="20"/>
                <w:szCs w:val="20"/>
              </w:rPr>
              <w:t> </w:t>
            </w:r>
          </w:p>
        </w:tc>
        <w:tc>
          <w:tcPr>
            <w:tcW w:w="2546" w:type="dxa"/>
            <w:gridSpan w:val="2"/>
            <w:tcBorders>
              <w:top w:val="nil"/>
              <w:left w:val="nil"/>
              <w:bottom w:val="single" w:sz="4" w:space="0" w:color="auto"/>
              <w:right w:val="single" w:sz="4" w:space="0" w:color="auto"/>
            </w:tcBorders>
            <w:vAlign w:val="center"/>
            <w:hideMark/>
          </w:tcPr>
          <w:p w14:paraId="1EEE7031" w14:textId="77777777" w:rsidR="00EE6A55" w:rsidRPr="008C6112" w:rsidRDefault="00EE6A55" w:rsidP="008B0F6F">
            <w:pPr>
              <w:jc w:val="right"/>
              <w:rPr>
                <w:sz w:val="20"/>
                <w:szCs w:val="20"/>
              </w:rPr>
            </w:pPr>
            <w:r w:rsidRPr="008C6112">
              <w:rPr>
                <w:sz w:val="20"/>
                <w:szCs w:val="20"/>
              </w:rPr>
              <w:t>0,00</w:t>
            </w:r>
          </w:p>
        </w:tc>
        <w:tc>
          <w:tcPr>
            <w:tcW w:w="222" w:type="dxa"/>
            <w:gridSpan w:val="2"/>
            <w:vAlign w:val="center"/>
            <w:hideMark/>
          </w:tcPr>
          <w:p w14:paraId="3C52D414" w14:textId="77777777" w:rsidR="00EE6A55" w:rsidRPr="008C6112" w:rsidRDefault="00EE6A55" w:rsidP="008B0F6F">
            <w:pPr>
              <w:rPr>
                <w:sz w:val="20"/>
                <w:szCs w:val="20"/>
              </w:rPr>
            </w:pPr>
          </w:p>
        </w:tc>
      </w:tr>
      <w:tr w:rsidR="00EE6A55" w:rsidRPr="008C6112" w14:paraId="44103E4F" w14:textId="77777777" w:rsidTr="008B0F6F">
        <w:trPr>
          <w:trHeight w:val="840"/>
        </w:trPr>
        <w:tc>
          <w:tcPr>
            <w:tcW w:w="3261" w:type="dxa"/>
            <w:tcBorders>
              <w:top w:val="nil"/>
              <w:left w:val="single" w:sz="4" w:space="0" w:color="auto"/>
              <w:bottom w:val="single" w:sz="4" w:space="0" w:color="auto"/>
              <w:right w:val="single" w:sz="4" w:space="0" w:color="auto"/>
            </w:tcBorders>
            <w:vAlign w:val="center"/>
            <w:hideMark/>
          </w:tcPr>
          <w:p w14:paraId="7910EC6D" w14:textId="77777777" w:rsidR="00EE6A55" w:rsidRPr="008C6112" w:rsidRDefault="00EE6A55" w:rsidP="008B0F6F">
            <w:pPr>
              <w:jc w:val="right"/>
              <w:rPr>
                <w:sz w:val="20"/>
                <w:szCs w:val="20"/>
              </w:rPr>
            </w:pPr>
            <w:r w:rsidRPr="008C6112">
              <w:rPr>
                <w:sz w:val="20"/>
                <w:szCs w:val="20"/>
              </w:rPr>
              <w:t>444 01 02 00 00 00 0000 800</w:t>
            </w:r>
          </w:p>
        </w:tc>
        <w:tc>
          <w:tcPr>
            <w:tcW w:w="5244" w:type="dxa"/>
            <w:tcBorders>
              <w:top w:val="nil"/>
              <w:left w:val="nil"/>
              <w:bottom w:val="single" w:sz="4" w:space="0" w:color="auto"/>
              <w:right w:val="single" w:sz="4" w:space="0" w:color="auto"/>
            </w:tcBorders>
            <w:vAlign w:val="center"/>
            <w:hideMark/>
          </w:tcPr>
          <w:p w14:paraId="194B0F1B" w14:textId="77777777" w:rsidR="00EE6A55" w:rsidRPr="008C6112" w:rsidRDefault="00EE6A55" w:rsidP="008B0F6F">
            <w:pPr>
              <w:rPr>
                <w:sz w:val="20"/>
                <w:szCs w:val="20"/>
              </w:rPr>
            </w:pPr>
            <w:r w:rsidRPr="008C6112">
              <w:rPr>
                <w:sz w:val="20"/>
                <w:szCs w:val="20"/>
              </w:rPr>
              <w:t>Погашение кредитов, предоставленных кредитными организациями в валюте Российской Федерации</w:t>
            </w:r>
          </w:p>
        </w:tc>
        <w:tc>
          <w:tcPr>
            <w:tcW w:w="2268" w:type="dxa"/>
            <w:tcBorders>
              <w:top w:val="nil"/>
              <w:left w:val="nil"/>
              <w:bottom w:val="single" w:sz="4" w:space="0" w:color="auto"/>
              <w:right w:val="single" w:sz="4" w:space="0" w:color="auto"/>
            </w:tcBorders>
            <w:vAlign w:val="center"/>
            <w:hideMark/>
          </w:tcPr>
          <w:p w14:paraId="6F8F3BDF" w14:textId="77777777" w:rsidR="00EE6A55" w:rsidRPr="008C6112" w:rsidRDefault="00EE6A55" w:rsidP="008B0F6F">
            <w:pPr>
              <w:jc w:val="right"/>
              <w:rPr>
                <w:sz w:val="20"/>
                <w:szCs w:val="20"/>
              </w:rPr>
            </w:pPr>
            <w:r w:rsidRPr="008C6112">
              <w:rPr>
                <w:sz w:val="20"/>
                <w:szCs w:val="20"/>
              </w:rPr>
              <w:t>0,00</w:t>
            </w:r>
          </w:p>
        </w:tc>
        <w:tc>
          <w:tcPr>
            <w:tcW w:w="1985" w:type="dxa"/>
            <w:tcBorders>
              <w:top w:val="nil"/>
              <w:left w:val="nil"/>
              <w:bottom w:val="single" w:sz="4" w:space="0" w:color="auto"/>
              <w:right w:val="single" w:sz="4" w:space="0" w:color="auto"/>
            </w:tcBorders>
            <w:vAlign w:val="center"/>
            <w:hideMark/>
          </w:tcPr>
          <w:p w14:paraId="64F8DBA3" w14:textId="77777777" w:rsidR="00EE6A55" w:rsidRPr="008C6112" w:rsidRDefault="00EE6A55" w:rsidP="008B0F6F">
            <w:pPr>
              <w:jc w:val="right"/>
              <w:rPr>
                <w:sz w:val="20"/>
                <w:szCs w:val="20"/>
              </w:rPr>
            </w:pPr>
            <w:r w:rsidRPr="008C6112">
              <w:rPr>
                <w:sz w:val="20"/>
                <w:szCs w:val="20"/>
              </w:rPr>
              <w:t>0,00</w:t>
            </w:r>
          </w:p>
        </w:tc>
        <w:tc>
          <w:tcPr>
            <w:tcW w:w="2546" w:type="dxa"/>
            <w:gridSpan w:val="2"/>
            <w:tcBorders>
              <w:top w:val="nil"/>
              <w:left w:val="nil"/>
              <w:bottom w:val="single" w:sz="4" w:space="0" w:color="auto"/>
              <w:right w:val="single" w:sz="4" w:space="0" w:color="auto"/>
            </w:tcBorders>
            <w:vAlign w:val="center"/>
            <w:hideMark/>
          </w:tcPr>
          <w:p w14:paraId="3A0EDF58" w14:textId="77777777" w:rsidR="00EE6A55" w:rsidRPr="008C6112" w:rsidRDefault="00EE6A55" w:rsidP="008B0F6F">
            <w:pPr>
              <w:jc w:val="right"/>
              <w:rPr>
                <w:sz w:val="20"/>
                <w:szCs w:val="20"/>
              </w:rPr>
            </w:pPr>
            <w:r w:rsidRPr="008C6112">
              <w:rPr>
                <w:sz w:val="20"/>
                <w:szCs w:val="20"/>
              </w:rPr>
              <w:t>0,00</w:t>
            </w:r>
          </w:p>
        </w:tc>
        <w:tc>
          <w:tcPr>
            <w:tcW w:w="222" w:type="dxa"/>
            <w:gridSpan w:val="2"/>
            <w:vAlign w:val="center"/>
            <w:hideMark/>
          </w:tcPr>
          <w:p w14:paraId="679B18B8" w14:textId="77777777" w:rsidR="00EE6A55" w:rsidRPr="008C6112" w:rsidRDefault="00EE6A55" w:rsidP="008B0F6F">
            <w:pPr>
              <w:rPr>
                <w:sz w:val="20"/>
                <w:szCs w:val="20"/>
              </w:rPr>
            </w:pPr>
          </w:p>
        </w:tc>
      </w:tr>
      <w:tr w:rsidR="00EE6A55" w:rsidRPr="008C6112" w14:paraId="10063477" w14:textId="77777777" w:rsidTr="008B0F6F">
        <w:trPr>
          <w:trHeight w:val="945"/>
        </w:trPr>
        <w:tc>
          <w:tcPr>
            <w:tcW w:w="3261" w:type="dxa"/>
            <w:tcBorders>
              <w:top w:val="nil"/>
              <w:left w:val="single" w:sz="4" w:space="0" w:color="auto"/>
              <w:bottom w:val="single" w:sz="4" w:space="0" w:color="auto"/>
              <w:right w:val="single" w:sz="4" w:space="0" w:color="auto"/>
            </w:tcBorders>
            <w:vAlign w:val="center"/>
            <w:hideMark/>
          </w:tcPr>
          <w:p w14:paraId="3E333304" w14:textId="77777777" w:rsidR="00EE6A55" w:rsidRPr="008C6112" w:rsidRDefault="00EE6A55" w:rsidP="008B0F6F">
            <w:pPr>
              <w:jc w:val="right"/>
              <w:rPr>
                <w:sz w:val="20"/>
                <w:szCs w:val="20"/>
              </w:rPr>
            </w:pPr>
            <w:r w:rsidRPr="008C6112">
              <w:rPr>
                <w:sz w:val="20"/>
                <w:szCs w:val="20"/>
              </w:rPr>
              <w:t>444 01 02 00 00 05 0000 810</w:t>
            </w:r>
          </w:p>
        </w:tc>
        <w:tc>
          <w:tcPr>
            <w:tcW w:w="5244" w:type="dxa"/>
            <w:tcBorders>
              <w:top w:val="nil"/>
              <w:left w:val="nil"/>
              <w:bottom w:val="single" w:sz="4" w:space="0" w:color="auto"/>
              <w:right w:val="single" w:sz="4" w:space="0" w:color="auto"/>
            </w:tcBorders>
            <w:vAlign w:val="center"/>
            <w:hideMark/>
          </w:tcPr>
          <w:p w14:paraId="4D3903E2" w14:textId="77777777" w:rsidR="00EE6A55" w:rsidRPr="008C6112" w:rsidRDefault="00EE6A55" w:rsidP="008B0F6F">
            <w:pPr>
              <w:rPr>
                <w:sz w:val="20"/>
                <w:szCs w:val="20"/>
              </w:rPr>
            </w:pPr>
            <w:r w:rsidRPr="008C6112">
              <w:rPr>
                <w:sz w:val="20"/>
                <w:szCs w:val="20"/>
              </w:rPr>
              <w:t>Погашение бюджетами муниципальных районов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vAlign w:val="center"/>
            <w:hideMark/>
          </w:tcPr>
          <w:p w14:paraId="1F56D05E" w14:textId="77777777" w:rsidR="00EE6A55" w:rsidRPr="008C6112" w:rsidRDefault="00EE6A55" w:rsidP="008B0F6F">
            <w:pPr>
              <w:jc w:val="right"/>
              <w:rPr>
                <w:sz w:val="20"/>
                <w:szCs w:val="20"/>
              </w:rPr>
            </w:pPr>
            <w:r w:rsidRPr="008C6112">
              <w:rPr>
                <w:sz w:val="20"/>
                <w:szCs w:val="20"/>
              </w:rPr>
              <w:t>0,00</w:t>
            </w:r>
          </w:p>
        </w:tc>
        <w:tc>
          <w:tcPr>
            <w:tcW w:w="1985" w:type="dxa"/>
            <w:tcBorders>
              <w:top w:val="nil"/>
              <w:left w:val="nil"/>
              <w:bottom w:val="single" w:sz="4" w:space="0" w:color="auto"/>
              <w:right w:val="single" w:sz="4" w:space="0" w:color="auto"/>
            </w:tcBorders>
            <w:vAlign w:val="center"/>
            <w:hideMark/>
          </w:tcPr>
          <w:p w14:paraId="608462C4" w14:textId="77777777" w:rsidR="00EE6A55" w:rsidRPr="008C6112" w:rsidRDefault="00EE6A55" w:rsidP="008B0F6F">
            <w:pPr>
              <w:jc w:val="right"/>
              <w:rPr>
                <w:sz w:val="20"/>
                <w:szCs w:val="20"/>
              </w:rPr>
            </w:pPr>
            <w:r w:rsidRPr="008C6112">
              <w:rPr>
                <w:sz w:val="20"/>
                <w:szCs w:val="20"/>
              </w:rPr>
              <w:t>0,00</w:t>
            </w:r>
          </w:p>
        </w:tc>
        <w:tc>
          <w:tcPr>
            <w:tcW w:w="2546" w:type="dxa"/>
            <w:gridSpan w:val="2"/>
            <w:tcBorders>
              <w:top w:val="nil"/>
              <w:left w:val="nil"/>
              <w:bottom w:val="single" w:sz="4" w:space="0" w:color="auto"/>
              <w:right w:val="single" w:sz="4" w:space="0" w:color="auto"/>
            </w:tcBorders>
            <w:vAlign w:val="center"/>
            <w:hideMark/>
          </w:tcPr>
          <w:p w14:paraId="51CDD105" w14:textId="77777777" w:rsidR="00EE6A55" w:rsidRPr="008C6112" w:rsidRDefault="00EE6A55" w:rsidP="008B0F6F">
            <w:pPr>
              <w:jc w:val="right"/>
              <w:rPr>
                <w:sz w:val="20"/>
                <w:szCs w:val="20"/>
              </w:rPr>
            </w:pPr>
            <w:r w:rsidRPr="008C6112">
              <w:rPr>
                <w:sz w:val="20"/>
                <w:szCs w:val="20"/>
              </w:rPr>
              <w:t> </w:t>
            </w:r>
          </w:p>
        </w:tc>
        <w:tc>
          <w:tcPr>
            <w:tcW w:w="222" w:type="dxa"/>
            <w:gridSpan w:val="2"/>
            <w:vAlign w:val="center"/>
            <w:hideMark/>
          </w:tcPr>
          <w:p w14:paraId="5FD88228" w14:textId="77777777" w:rsidR="00EE6A55" w:rsidRPr="008C6112" w:rsidRDefault="00EE6A55" w:rsidP="008B0F6F">
            <w:pPr>
              <w:rPr>
                <w:sz w:val="20"/>
                <w:szCs w:val="20"/>
              </w:rPr>
            </w:pPr>
          </w:p>
        </w:tc>
      </w:tr>
      <w:tr w:rsidR="00EE6A55" w:rsidRPr="008C6112" w14:paraId="5CC3A87D" w14:textId="77777777" w:rsidTr="008B0F6F">
        <w:trPr>
          <w:trHeight w:val="945"/>
        </w:trPr>
        <w:tc>
          <w:tcPr>
            <w:tcW w:w="3261" w:type="dxa"/>
            <w:tcBorders>
              <w:top w:val="nil"/>
              <w:left w:val="single" w:sz="4" w:space="0" w:color="auto"/>
              <w:bottom w:val="single" w:sz="4" w:space="0" w:color="auto"/>
              <w:right w:val="single" w:sz="4" w:space="0" w:color="auto"/>
            </w:tcBorders>
            <w:vAlign w:val="center"/>
            <w:hideMark/>
          </w:tcPr>
          <w:p w14:paraId="59177D57" w14:textId="77777777" w:rsidR="00EE6A55" w:rsidRPr="008C6112" w:rsidRDefault="00EE6A55" w:rsidP="008B0F6F">
            <w:pPr>
              <w:jc w:val="right"/>
              <w:rPr>
                <w:sz w:val="20"/>
                <w:szCs w:val="20"/>
              </w:rPr>
            </w:pPr>
            <w:r w:rsidRPr="008C6112">
              <w:rPr>
                <w:sz w:val="20"/>
                <w:szCs w:val="20"/>
              </w:rPr>
              <w:t>444 01 05 00 00 00 0000 000</w:t>
            </w:r>
          </w:p>
        </w:tc>
        <w:tc>
          <w:tcPr>
            <w:tcW w:w="5244" w:type="dxa"/>
            <w:tcBorders>
              <w:top w:val="nil"/>
              <w:left w:val="nil"/>
              <w:bottom w:val="single" w:sz="4" w:space="0" w:color="auto"/>
              <w:right w:val="single" w:sz="4" w:space="0" w:color="auto"/>
            </w:tcBorders>
            <w:vAlign w:val="center"/>
            <w:hideMark/>
          </w:tcPr>
          <w:p w14:paraId="753050B6" w14:textId="77777777" w:rsidR="00EE6A55" w:rsidRPr="008C6112" w:rsidRDefault="00EE6A55" w:rsidP="008B0F6F">
            <w:pPr>
              <w:rPr>
                <w:sz w:val="20"/>
                <w:szCs w:val="20"/>
              </w:rPr>
            </w:pPr>
            <w:r w:rsidRPr="008C6112">
              <w:rPr>
                <w:sz w:val="20"/>
                <w:szCs w:val="20"/>
              </w:rPr>
              <w:t>Изменение остатков средств на счетах по учету средств бюджетов</w:t>
            </w:r>
          </w:p>
        </w:tc>
        <w:tc>
          <w:tcPr>
            <w:tcW w:w="2268" w:type="dxa"/>
            <w:tcBorders>
              <w:top w:val="nil"/>
              <w:left w:val="nil"/>
              <w:bottom w:val="single" w:sz="4" w:space="0" w:color="auto"/>
              <w:right w:val="single" w:sz="4" w:space="0" w:color="auto"/>
            </w:tcBorders>
            <w:vAlign w:val="center"/>
            <w:hideMark/>
          </w:tcPr>
          <w:p w14:paraId="59955BB7" w14:textId="77777777" w:rsidR="00EE6A55" w:rsidRPr="008C6112" w:rsidRDefault="00EE6A55" w:rsidP="008B0F6F">
            <w:pPr>
              <w:jc w:val="right"/>
              <w:rPr>
                <w:sz w:val="20"/>
                <w:szCs w:val="20"/>
              </w:rPr>
            </w:pPr>
            <w:r w:rsidRPr="008C6112">
              <w:rPr>
                <w:sz w:val="20"/>
                <w:szCs w:val="20"/>
              </w:rPr>
              <w:t>214 585 874,05</w:t>
            </w:r>
          </w:p>
        </w:tc>
        <w:tc>
          <w:tcPr>
            <w:tcW w:w="1985" w:type="dxa"/>
            <w:tcBorders>
              <w:top w:val="nil"/>
              <w:left w:val="nil"/>
              <w:bottom w:val="single" w:sz="4" w:space="0" w:color="auto"/>
              <w:right w:val="single" w:sz="4" w:space="0" w:color="auto"/>
            </w:tcBorders>
            <w:vAlign w:val="center"/>
            <w:hideMark/>
          </w:tcPr>
          <w:p w14:paraId="51EC5039" w14:textId="77777777" w:rsidR="00EE6A55" w:rsidRPr="008C6112" w:rsidRDefault="00EE6A55" w:rsidP="008B0F6F">
            <w:pPr>
              <w:jc w:val="right"/>
              <w:rPr>
                <w:sz w:val="20"/>
                <w:szCs w:val="20"/>
              </w:rPr>
            </w:pPr>
            <w:r w:rsidRPr="008C6112">
              <w:rPr>
                <w:sz w:val="20"/>
                <w:szCs w:val="20"/>
              </w:rPr>
              <w:t>0,00</w:t>
            </w:r>
          </w:p>
        </w:tc>
        <w:tc>
          <w:tcPr>
            <w:tcW w:w="2546" w:type="dxa"/>
            <w:gridSpan w:val="2"/>
            <w:tcBorders>
              <w:top w:val="nil"/>
              <w:left w:val="nil"/>
              <w:bottom w:val="single" w:sz="4" w:space="0" w:color="auto"/>
              <w:right w:val="single" w:sz="4" w:space="0" w:color="auto"/>
            </w:tcBorders>
            <w:vAlign w:val="center"/>
            <w:hideMark/>
          </w:tcPr>
          <w:p w14:paraId="71CE8541" w14:textId="77777777" w:rsidR="00EE6A55" w:rsidRPr="008C6112" w:rsidRDefault="00EE6A55" w:rsidP="008B0F6F">
            <w:pPr>
              <w:jc w:val="right"/>
              <w:rPr>
                <w:sz w:val="20"/>
                <w:szCs w:val="20"/>
              </w:rPr>
            </w:pPr>
            <w:r w:rsidRPr="008C6112">
              <w:rPr>
                <w:sz w:val="20"/>
                <w:szCs w:val="20"/>
              </w:rPr>
              <w:t>0,00</w:t>
            </w:r>
          </w:p>
        </w:tc>
        <w:tc>
          <w:tcPr>
            <w:tcW w:w="222" w:type="dxa"/>
            <w:gridSpan w:val="2"/>
            <w:vAlign w:val="center"/>
            <w:hideMark/>
          </w:tcPr>
          <w:p w14:paraId="1ADAF3B2" w14:textId="77777777" w:rsidR="00EE6A55" w:rsidRPr="008C6112" w:rsidRDefault="00EE6A55" w:rsidP="008B0F6F">
            <w:pPr>
              <w:rPr>
                <w:sz w:val="20"/>
                <w:szCs w:val="20"/>
              </w:rPr>
            </w:pPr>
          </w:p>
        </w:tc>
      </w:tr>
      <w:tr w:rsidR="00EE6A55" w:rsidRPr="008C6112" w14:paraId="73AB27F9" w14:textId="77777777" w:rsidTr="008B0F6F">
        <w:trPr>
          <w:trHeight w:val="630"/>
        </w:trPr>
        <w:tc>
          <w:tcPr>
            <w:tcW w:w="3261" w:type="dxa"/>
            <w:tcBorders>
              <w:top w:val="nil"/>
              <w:left w:val="single" w:sz="4" w:space="0" w:color="auto"/>
              <w:bottom w:val="single" w:sz="4" w:space="0" w:color="auto"/>
              <w:right w:val="single" w:sz="4" w:space="0" w:color="auto"/>
            </w:tcBorders>
            <w:vAlign w:val="center"/>
            <w:hideMark/>
          </w:tcPr>
          <w:p w14:paraId="59239F6C" w14:textId="77777777" w:rsidR="00EE6A55" w:rsidRPr="008C6112" w:rsidRDefault="00EE6A55" w:rsidP="008B0F6F">
            <w:pPr>
              <w:jc w:val="right"/>
              <w:rPr>
                <w:sz w:val="20"/>
                <w:szCs w:val="20"/>
              </w:rPr>
            </w:pPr>
            <w:r w:rsidRPr="008C6112">
              <w:rPr>
                <w:sz w:val="20"/>
                <w:szCs w:val="20"/>
              </w:rPr>
              <w:t>444 01 05 00 00 00 0000 500</w:t>
            </w:r>
          </w:p>
        </w:tc>
        <w:tc>
          <w:tcPr>
            <w:tcW w:w="5244" w:type="dxa"/>
            <w:tcBorders>
              <w:top w:val="nil"/>
              <w:left w:val="nil"/>
              <w:bottom w:val="single" w:sz="4" w:space="0" w:color="auto"/>
              <w:right w:val="single" w:sz="4" w:space="0" w:color="auto"/>
            </w:tcBorders>
            <w:vAlign w:val="center"/>
            <w:hideMark/>
          </w:tcPr>
          <w:p w14:paraId="46A7CE2C" w14:textId="77777777" w:rsidR="00EE6A55" w:rsidRPr="008C6112" w:rsidRDefault="00EE6A55" w:rsidP="008B0F6F">
            <w:pPr>
              <w:rPr>
                <w:sz w:val="20"/>
                <w:szCs w:val="20"/>
              </w:rPr>
            </w:pPr>
            <w:r w:rsidRPr="008C6112">
              <w:rPr>
                <w:sz w:val="20"/>
                <w:szCs w:val="20"/>
              </w:rPr>
              <w:t>Увеличение остатков средств бюджетов</w:t>
            </w:r>
          </w:p>
        </w:tc>
        <w:tc>
          <w:tcPr>
            <w:tcW w:w="2268" w:type="dxa"/>
            <w:tcBorders>
              <w:top w:val="nil"/>
              <w:left w:val="nil"/>
              <w:bottom w:val="single" w:sz="4" w:space="0" w:color="auto"/>
              <w:right w:val="single" w:sz="4" w:space="0" w:color="auto"/>
            </w:tcBorders>
            <w:vAlign w:val="center"/>
            <w:hideMark/>
          </w:tcPr>
          <w:p w14:paraId="2E9D42F4" w14:textId="77777777" w:rsidR="00EE6A55" w:rsidRPr="008C6112" w:rsidRDefault="00EE6A55" w:rsidP="008B0F6F">
            <w:pPr>
              <w:jc w:val="right"/>
              <w:rPr>
                <w:sz w:val="20"/>
                <w:szCs w:val="20"/>
              </w:rPr>
            </w:pPr>
            <w:r w:rsidRPr="008C6112">
              <w:rPr>
                <w:sz w:val="20"/>
                <w:szCs w:val="20"/>
              </w:rPr>
              <w:t>-4 332 403 923,70</w:t>
            </w:r>
          </w:p>
        </w:tc>
        <w:tc>
          <w:tcPr>
            <w:tcW w:w="1985" w:type="dxa"/>
            <w:tcBorders>
              <w:top w:val="nil"/>
              <w:left w:val="nil"/>
              <w:bottom w:val="single" w:sz="4" w:space="0" w:color="auto"/>
              <w:right w:val="single" w:sz="4" w:space="0" w:color="auto"/>
            </w:tcBorders>
            <w:vAlign w:val="center"/>
            <w:hideMark/>
          </w:tcPr>
          <w:p w14:paraId="621E63BB" w14:textId="77777777" w:rsidR="00EE6A55" w:rsidRPr="008C6112" w:rsidRDefault="00EE6A55" w:rsidP="008B0F6F">
            <w:pPr>
              <w:jc w:val="right"/>
              <w:rPr>
                <w:sz w:val="20"/>
                <w:szCs w:val="20"/>
              </w:rPr>
            </w:pPr>
            <w:r w:rsidRPr="008C6112">
              <w:rPr>
                <w:sz w:val="20"/>
                <w:szCs w:val="20"/>
              </w:rPr>
              <w:t>-3 402 665 287,40</w:t>
            </w:r>
          </w:p>
        </w:tc>
        <w:tc>
          <w:tcPr>
            <w:tcW w:w="2546" w:type="dxa"/>
            <w:gridSpan w:val="2"/>
            <w:tcBorders>
              <w:top w:val="nil"/>
              <w:left w:val="nil"/>
              <w:bottom w:val="single" w:sz="4" w:space="0" w:color="auto"/>
              <w:right w:val="single" w:sz="4" w:space="0" w:color="auto"/>
            </w:tcBorders>
            <w:vAlign w:val="center"/>
            <w:hideMark/>
          </w:tcPr>
          <w:p w14:paraId="42E4D5A6" w14:textId="77777777" w:rsidR="00EE6A55" w:rsidRPr="008C6112" w:rsidRDefault="00EE6A55" w:rsidP="008B0F6F">
            <w:pPr>
              <w:jc w:val="right"/>
              <w:rPr>
                <w:sz w:val="20"/>
                <w:szCs w:val="20"/>
              </w:rPr>
            </w:pPr>
            <w:r w:rsidRPr="008C6112">
              <w:rPr>
                <w:sz w:val="20"/>
                <w:szCs w:val="20"/>
              </w:rPr>
              <w:t>-3 585 026 818,20</w:t>
            </w:r>
          </w:p>
        </w:tc>
        <w:tc>
          <w:tcPr>
            <w:tcW w:w="222" w:type="dxa"/>
            <w:gridSpan w:val="2"/>
            <w:vAlign w:val="center"/>
            <w:hideMark/>
          </w:tcPr>
          <w:p w14:paraId="5FE51D8A" w14:textId="77777777" w:rsidR="00EE6A55" w:rsidRPr="008C6112" w:rsidRDefault="00EE6A55" w:rsidP="008B0F6F">
            <w:pPr>
              <w:rPr>
                <w:sz w:val="20"/>
                <w:szCs w:val="20"/>
              </w:rPr>
            </w:pPr>
          </w:p>
        </w:tc>
      </w:tr>
      <w:tr w:rsidR="00EE6A55" w:rsidRPr="008C6112" w14:paraId="4AE80B21" w14:textId="77777777" w:rsidTr="008B0F6F">
        <w:trPr>
          <w:trHeight w:val="215"/>
        </w:trPr>
        <w:tc>
          <w:tcPr>
            <w:tcW w:w="3261" w:type="dxa"/>
            <w:tcBorders>
              <w:top w:val="nil"/>
              <w:left w:val="single" w:sz="4" w:space="0" w:color="auto"/>
              <w:bottom w:val="single" w:sz="4" w:space="0" w:color="auto"/>
              <w:right w:val="single" w:sz="4" w:space="0" w:color="auto"/>
            </w:tcBorders>
            <w:vAlign w:val="center"/>
            <w:hideMark/>
          </w:tcPr>
          <w:p w14:paraId="08296A6E" w14:textId="77777777" w:rsidR="00EE6A55" w:rsidRPr="008C6112" w:rsidRDefault="00EE6A55" w:rsidP="008B0F6F">
            <w:pPr>
              <w:jc w:val="right"/>
              <w:rPr>
                <w:sz w:val="20"/>
                <w:szCs w:val="20"/>
              </w:rPr>
            </w:pPr>
            <w:r w:rsidRPr="008C6112">
              <w:rPr>
                <w:sz w:val="20"/>
                <w:szCs w:val="20"/>
              </w:rPr>
              <w:t>444 01 05 02 00 00 0000 500</w:t>
            </w:r>
          </w:p>
        </w:tc>
        <w:tc>
          <w:tcPr>
            <w:tcW w:w="5244" w:type="dxa"/>
            <w:tcBorders>
              <w:top w:val="nil"/>
              <w:left w:val="nil"/>
              <w:bottom w:val="single" w:sz="4" w:space="0" w:color="auto"/>
              <w:right w:val="single" w:sz="4" w:space="0" w:color="auto"/>
            </w:tcBorders>
            <w:vAlign w:val="center"/>
            <w:hideMark/>
          </w:tcPr>
          <w:p w14:paraId="37E4B1E3" w14:textId="77777777" w:rsidR="00EE6A55" w:rsidRPr="008C6112" w:rsidRDefault="00EE6A55" w:rsidP="008B0F6F">
            <w:pPr>
              <w:rPr>
                <w:sz w:val="20"/>
                <w:szCs w:val="20"/>
              </w:rPr>
            </w:pPr>
            <w:r w:rsidRPr="008C6112">
              <w:rPr>
                <w:sz w:val="20"/>
                <w:szCs w:val="20"/>
              </w:rPr>
              <w:t>Увеличение прочих остатков средств бюджетов</w:t>
            </w:r>
          </w:p>
        </w:tc>
        <w:tc>
          <w:tcPr>
            <w:tcW w:w="2268" w:type="dxa"/>
            <w:tcBorders>
              <w:top w:val="nil"/>
              <w:left w:val="nil"/>
              <w:bottom w:val="single" w:sz="4" w:space="0" w:color="auto"/>
              <w:right w:val="single" w:sz="4" w:space="0" w:color="auto"/>
            </w:tcBorders>
            <w:vAlign w:val="center"/>
            <w:hideMark/>
          </w:tcPr>
          <w:p w14:paraId="5B892695" w14:textId="77777777" w:rsidR="00EE6A55" w:rsidRPr="008C6112" w:rsidRDefault="00EE6A55" w:rsidP="008B0F6F">
            <w:pPr>
              <w:jc w:val="right"/>
              <w:rPr>
                <w:sz w:val="20"/>
                <w:szCs w:val="20"/>
              </w:rPr>
            </w:pPr>
            <w:r w:rsidRPr="008C6112">
              <w:rPr>
                <w:sz w:val="20"/>
                <w:szCs w:val="20"/>
              </w:rPr>
              <w:t>-4 332 403 923,70</w:t>
            </w:r>
          </w:p>
        </w:tc>
        <w:tc>
          <w:tcPr>
            <w:tcW w:w="1985" w:type="dxa"/>
            <w:tcBorders>
              <w:top w:val="nil"/>
              <w:left w:val="nil"/>
              <w:bottom w:val="single" w:sz="4" w:space="0" w:color="auto"/>
              <w:right w:val="single" w:sz="4" w:space="0" w:color="auto"/>
            </w:tcBorders>
            <w:vAlign w:val="center"/>
            <w:hideMark/>
          </w:tcPr>
          <w:p w14:paraId="379A0928" w14:textId="77777777" w:rsidR="00EE6A55" w:rsidRPr="008C6112" w:rsidRDefault="00EE6A55" w:rsidP="008B0F6F">
            <w:pPr>
              <w:jc w:val="right"/>
              <w:rPr>
                <w:sz w:val="20"/>
                <w:szCs w:val="20"/>
              </w:rPr>
            </w:pPr>
            <w:r w:rsidRPr="008C6112">
              <w:rPr>
                <w:sz w:val="20"/>
                <w:szCs w:val="20"/>
              </w:rPr>
              <w:t>-3 402 665 287,40</w:t>
            </w:r>
          </w:p>
        </w:tc>
        <w:tc>
          <w:tcPr>
            <w:tcW w:w="2546" w:type="dxa"/>
            <w:gridSpan w:val="2"/>
            <w:tcBorders>
              <w:top w:val="nil"/>
              <w:left w:val="nil"/>
              <w:bottom w:val="single" w:sz="4" w:space="0" w:color="auto"/>
              <w:right w:val="single" w:sz="4" w:space="0" w:color="auto"/>
            </w:tcBorders>
            <w:vAlign w:val="center"/>
            <w:hideMark/>
          </w:tcPr>
          <w:p w14:paraId="2B5E1401" w14:textId="77777777" w:rsidR="00EE6A55" w:rsidRPr="008C6112" w:rsidRDefault="00EE6A55" w:rsidP="008B0F6F">
            <w:pPr>
              <w:jc w:val="right"/>
              <w:rPr>
                <w:sz w:val="20"/>
                <w:szCs w:val="20"/>
              </w:rPr>
            </w:pPr>
            <w:r w:rsidRPr="008C6112">
              <w:rPr>
                <w:sz w:val="20"/>
                <w:szCs w:val="20"/>
              </w:rPr>
              <w:t>-3 585 026 818,20</w:t>
            </w:r>
          </w:p>
        </w:tc>
        <w:tc>
          <w:tcPr>
            <w:tcW w:w="222" w:type="dxa"/>
            <w:gridSpan w:val="2"/>
            <w:vAlign w:val="center"/>
            <w:hideMark/>
          </w:tcPr>
          <w:p w14:paraId="53324759" w14:textId="77777777" w:rsidR="00EE6A55" w:rsidRPr="008C6112" w:rsidRDefault="00EE6A55" w:rsidP="008B0F6F">
            <w:pPr>
              <w:rPr>
                <w:sz w:val="20"/>
                <w:szCs w:val="20"/>
              </w:rPr>
            </w:pPr>
          </w:p>
        </w:tc>
      </w:tr>
      <w:tr w:rsidR="00EE6A55" w:rsidRPr="008C6112" w14:paraId="2ED18CD7" w14:textId="77777777" w:rsidTr="008B0F6F">
        <w:trPr>
          <w:trHeight w:val="630"/>
        </w:trPr>
        <w:tc>
          <w:tcPr>
            <w:tcW w:w="3261" w:type="dxa"/>
            <w:tcBorders>
              <w:top w:val="nil"/>
              <w:left w:val="single" w:sz="4" w:space="0" w:color="auto"/>
              <w:bottom w:val="single" w:sz="4" w:space="0" w:color="auto"/>
              <w:right w:val="single" w:sz="4" w:space="0" w:color="auto"/>
            </w:tcBorders>
            <w:vAlign w:val="center"/>
            <w:hideMark/>
          </w:tcPr>
          <w:p w14:paraId="42FFDD1C" w14:textId="77777777" w:rsidR="00EE6A55" w:rsidRPr="008C6112" w:rsidRDefault="00EE6A55" w:rsidP="008B0F6F">
            <w:pPr>
              <w:jc w:val="right"/>
              <w:rPr>
                <w:sz w:val="20"/>
                <w:szCs w:val="20"/>
              </w:rPr>
            </w:pPr>
            <w:r w:rsidRPr="008C6112">
              <w:rPr>
                <w:sz w:val="20"/>
                <w:szCs w:val="20"/>
              </w:rPr>
              <w:t>444 01 05 02 01 00 0000 510</w:t>
            </w:r>
          </w:p>
        </w:tc>
        <w:tc>
          <w:tcPr>
            <w:tcW w:w="5244" w:type="dxa"/>
            <w:tcBorders>
              <w:top w:val="nil"/>
              <w:left w:val="nil"/>
              <w:bottom w:val="single" w:sz="4" w:space="0" w:color="auto"/>
              <w:right w:val="single" w:sz="4" w:space="0" w:color="auto"/>
            </w:tcBorders>
            <w:vAlign w:val="center"/>
            <w:hideMark/>
          </w:tcPr>
          <w:p w14:paraId="6CD25921" w14:textId="77777777" w:rsidR="00EE6A55" w:rsidRPr="008C6112" w:rsidRDefault="00EE6A55" w:rsidP="008B0F6F">
            <w:pPr>
              <w:rPr>
                <w:sz w:val="20"/>
                <w:szCs w:val="20"/>
              </w:rPr>
            </w:pPr>
            <w:r w:rsidRPr="008C6112">
              <w:rPr>
                <w:sz w:val="20"/>
                <w:szCs w:val="20"/>
              </w:rPr>
              <w:t>Увеличение прочих остатков денежных средств бюджетов</w:t>
            </w:r>
          </w:p>
        </w:tc>
        <w:tc>
          <w:tcPr>
            <w:tcW w:w="2268" w:type="dxa"/>
            <w:tcBorders>
              <w:top w:val="nil"/>
              <w:left w:val="nil"/>
              <w:bottom w:val="single" w:sz="4" w:space="0" w:color="auto"/>
              <w:right w:val="single" w:sz="4" w:space="0" w:color="auto"/>
            </w:tcBorders>
            <w:vAlign w:val="center"/>
            <w:hideMark/>
          </w:tcPr>
          <w:p w14:paraId="5CB23EA6" w14:textId="77777777" w:rsidR="00EE6A55" w:rsidRPr="008C6112" w:rsidRDefault="00EE6A55" w:rsidP="008B0F6F">
            <w:pPr>
              <w:jc w:val="right"/>
              <w:rPr>
                <w:sz w:val="20"/>
                <w:szCs w:val="20"/>
              </w:rPr>
            </w:pPr>
            <w:r w:rsidRPr="008C6112">
              <w:rPr>
                <w:sz w:val="20"/>
                <w:szCs w:val="20"/>
              </w:rPr>
              <w:t>-4 332 403 923,70</w:t>
            </w:r>
          </w:p>
        </w:tc>
        <w:tc>
          <w:tcPr>
            <w:tcW w:w="1985" w:type="dxa"/>
            <w:tcBorders>
              <w:top w:val="nil"/>
              <w:left w:val="nil"/>
              <w:bottom w:val="single" w:sz="4" w:space="0" w:color="auto"/>
              <w:right w:val="single" w:sz="4" w:space="0" w:color="auto"/>
            </w:tcBorders>
            <w:vAlign w:val="center"/>
            <w:hideMark/>
          </w:tcPr>
          <w:p w14:paraId="3D1A434B" w14:textId="77777777" w:rsidR="00EE6A55" w:rsidRPr="008C6112" w:rsidRDefault="00EE6A55" w:rsidP="008B0F6F">
            <w:pPr>
              <w:jc w:val="right"/>
              <w:rPr>
                <w:sz w:val="20"/>
                <w:szCs w:val="20"/>
              </w:rPr>
            </w:pPr>
            <w:r w:rsidRPr="008C6112">
              <w:rPr>
                <w:sz w:val="20"/>
                <w:szCs w:val="20"/>
              </w:rPr>
              <w:t>-3 402 665 287,40</w:t>
            </w:r>
          </w:p>
        </w:tc>
        <w:tc>
          <w:tcPr>
            <w:tcW w:w="2546" w:type="dxa"/>
            <w:gridSpan w:val="2"/>
            <w:tcBorders>
              <w:top w:val="nil"/>
              <w:left w:val="nil"/>
              <w:bottom w:val="single" w:sz="4" w:space="0" w:color="auto"/>
              <w:right w:val="single" w:sz="4" w:space="0" w:color="auto"/>
            </w:tcBorders>
            <w:vAlign w:val="center"/>
            <w:hideMark/>
          </w:tcPr>
          <w:p w14:paraId="339457AF" w14:textId="77777777" w:rsidR="00EE6A55" w:rsidRPr="008C6112" w:rsidRDefault="00EE6A55" w:rsidP="008B0F6F">
            <w:pPr>
              <w:jc w:val="right"/>
              <w:rPr>
                <w:sz w:val="20"/>
                <w:szCs w:val="20"/>
              </w:rPr>
            </w:pPr>
            <w:r w:rsidRPr="008C6112">
              <w:rPr>
                <w:sz w:val="20"/>
                <w:szCs w:val="20"/>
              </w:rPr>
              <w:t>-3 585 026 818,20</w:t>
            </w:r>
          </w:p>
        </w:tc>
        <w:tc>
          <w:tcPr>
            <w:tcW w:w="222" w:type="dxa"/>
            <w:gridSpan w:val="2"/>
            <w:vAlign w:val="center"/>
            <w:hideMark/>
          </w:tcPr>
          <w:p w14:paraId="5CF49A55" w14:textId="77777777" w:rsidR="00EE6A55" w:rsidRPr="008C6112" w:rsidRDefault="00EE6A55" w:rsidP="008B0F6F">
            <w:pPr>
              <w:rPr>
                <w:sz w:val="20"/>
                <w:szCs w:val="20"/>
              </w:rPr>
            </w:pPr>
          </w:p>
        </w:tc>
      </w:tr>
      <w:tr w:rsidR="00EE6A55" w:rsidRPr="008C6112" w14:paraId="2B3C270E" w14:textId="77777777" w:rsidTr="008B0F6F">
        <w:trPr>
          <w:trHeight w:val="634"/>
        </w:trPr>
        <w:tc>
          <w:tcPr>
            <w:tcW w:w="3261" w:type="dxa"/>
            <w:tcBorders>
              <w:top w:val="nil"/>
              <w:left w:val="single" w:sz="4" w:space="0" w:color="auto"/>
              <w:bottom w:val="single" w:sz="4" w:space="0" w:color="auto"/>
              <w:right w:val="single" w:sz="4" w:space="0" w:color="auto"/>
            </w:tcBorders>
            <w:vAlign w:val="center"/>
            <w:hideMark/>
          </w:tcPr>
          <w:p w14:paraId="3814E567" w14:textId="77777777" w:rsidR="00EE6A55" w:rsidRPr="008C6112" w:rsidRDefault="00EE6A55" w:rsidP="008B0F6F">
            <w:pPr>
              <w:jc w:val="right"/>
              <w:rPr>
                <w:sz w:val="20"/>
                <w:szCs w:val="20"/>
              </w:rPr>
            </w:pPr>
            <w:r w:rsidRPr="008C6112">
              <w:rPr>
                <w:sz w:val="20"/>
                <w:szCs w:val="20"/>
              </w:rPr>
              <w:t>444 01 05 02 01 05 0000 510</w:t>
            </w:r>
          </w:p>
        </w:tc>
        <w:tc>
          <w:tcPr>
            <w:tcW w:w="5244" w:type="dxa"/>
            <w:tcBorders>
              <w:top w:val="nil"/>
              <w:left w:val="nil"/>
              <w:bottom w:val="single" w:sz="4" w:space="0" w:color="auto"/>
              <w:right w:val="single" w:sz="4" w:space="0" w:color="auto"/>
            </w:tcBorders>
            <w:vAlign w:val="center"/>
            <w:hideMark/>
          </w:tcPr>
          <w:p w14:paraId="14B17D55" w14:textId="77777777" w:rsidR="00EE6A55" w:rsidRPr="008C6112" w:rsidRDefault="00EE6A55" w:rsidP="008B0F6F">
            <w:pPr>
              <w:rPr>
                <w:sz w:val="20"/>
                <w:szCs w:val="20"/>
              </w:rPr>
            </w:pPr>
            <w:r w:rsidRPr="008C6112">
              <w:rPr>
                <w:sz w:val="20"/>
                <w:szCs w:val="20"/>
              </w:rPr>
              <w:t>Увеличение прочих остатков денежных средств бюджетов муниципальных районов</w:t>
            </w:r>
          </w:p>
        </w:tc>
        <w:tc>
          <w:tcPr>
            <w:tcW w:w="2268" w:type="dxa"/>
            <w:tcBorders>
              <w:top w:val="nil"/>
              <w:left w:val="nil"/>
              <w:bottom w:val="single" w:sz="4" w:space="0" w:color="auto"/>
              <w:right w:val="single" w:sz="4" w:space="0" w:color="auto"/>
            </w:tcBorders>
            <w:vAlign w:val="center"/>
            <w:hideMark/>
          </w:tcPr>
          <w:p w14:paraId="7821E258" w14:textId="77777777" w:rsidR="00EE6A55" w:rsidRPr="008C6112" w:rsidRDefault="00EE6A55" w:rsidP="008B0F6F">
            <w:pPr>
              <w:jc w:val="right"/>
              <w:rPr>
                <w:sz w:val="20"/>
                <w:szCs w:val="20"/>
              </w:rPr>
            </w:pPr>
            <w:r w:rsidRPr="008C6112">
              <w:rPr>
                <w:sz w:val="20"/>
                <w:szCs w:val="20"/>
              </w:rPr>
              <w:t>-4 332 403 923,70</w:t>
            </w:r>
          </w:p>
        </w:tc>
        <w:tc>
          <w:tcPr>
            <w:tcW w:w="1985" w:type="dxa"/>
            <w:tcBorders>
              <w:top w:val="nil"/>
              <w:left w:val="nil"/>
              <w:bottom w:val="single" w:sz="4" w:space="0" w:color="auto"/>
              <w:right w:val="single" w:sz="4" w:space="0" w:color="auto"/>
            </w:tcBorders>
            <w:vAlign w:val="center"/>
            <w:hideMark/>
          </w:tcPr>
          <w:p w14:paraId="46F53A36" w14:textId="77777777" w:rsidR="00EE6A55" w:rsidRPr="008C6112" w:rsidRDefault="00EE6A55" w:rsidP="008B0F6F">
            <w:pPr>
              <w:jc w:val="right"/>
              <w:rPr>
                <w:sz w:val="20"/>
                <w:szCs w:val="20"/>
              </w:rPr>
            </w:pPr>
            <w:r w:rsidRPr="008C6112">
              <w:rPr>
                <w:sz w:val="20"/>
                <w:szCs w:val="20"/>
              </w:rPr>
              <w:t>-3 402 665 287,40</w:t>
            </w:r>
          </w:p>
        </w:tc>
        <w:tc>
          <w:tcPr>
            <w:tcW w:w="2546" w:type="dxa"/>
            <w:gridSpan w:val="2"/>
            <w:tcBorders>
              <w:top w:val="nil"/>
              <w:left w:val="nil"/>
              <w:bottom w:val="single" w:sz="4" w:space="0" w:color="auto"/>
              <w:right w:val="single" w:sz="4" w:space="0" w:color="auto"/>
            </w:tcBorders>
            <w:vAlign w:val="center"/>
            <w:hideMark/>
          </w:tcPr>
          <w:p w14:paraId="48C7075A" w14:textId="77777777" w:rsidR="00EE6A55" w:rsidRPr="008C6112" w:rsidRDefault="00EE6A55" w:rsidP="008B0F6F">
            <w:pPr>
              <w:jc w:val="right"/>
              <w:rPr>
                <w:sz w:val="20"/>
                <w:szCs w:val="20"/>
              </w:rPr>
            </w:pPr>
            <w:r w:rsidRPr="008C6112">
              <w:rPr>
                <w:sz w:val="20"/>
                <w:szCs w:val="20"/>
              </w:rPr>
              <w:t>-3 585 026 818,20</w:t>
            </w:r>
          </w:p>
        </w:tc>
        <w:tc>
          <w:tcPr>
            <w:tcW w:w="222" w:type="dxa"/>
            <w:gridSpan w:val="2"/>
            <w:vAlign w:val="center"/>
            <w:hideMark/>
          </w:tcPr>
          <w:p w14:paraId="1671EA74" w14:textId="77777777" w:rsidR="00EE6A55" w:rsidRPr="008C6112" w:rsidRDefault="00EE6A55" w:rsidP="008B0F6F">
            <w:pPr>
              <w:rPr>
                <w:sz w:val="20"/>
                <w:szCs w:val="20"/>
              </w:rPr>
            </w:pPr>
          </w:p>
        </w:tc>
      </w:tr>
      <w:tr w:rsidR="00EE6A55" w:rsidRPr="008C6112" w14:paraId="74C51C87" w14:textId="77777777" w:rsidTr="008B0F6F">
        <w:trPr>
          <w:trHeight w:val="478"/>
        </w:trPr>
        <w:tc>
          <w:tcPr>
            <w:tcW w:w="3261" w:type="dxa"/>
            <w:tcBorders>
              <w:top w:val="nil"/>
              <w:left w:val="single" w:sz="4" w:space="0" w:color="auto"/>
              <w:bottom w:val="single" w:sz="4" w:space="0" w:color="auto"/>
              <w:right w:val="single" w:sz="4" w:space="0" w:color="auto"/>
            </w:tcBorders>
            <w:vAlign w:val="center"/>
            <w:hideMark/>
          </w:tcPr>
          <w:p w14:paraId="3DB2FF6E" w14:textId="77777777" w:rsidR="00EE6A55" w:rsidRPr="008C6112" w:rsidRDefault="00EE6A55" w:rsidP="008B0F6F">
            <w:pPr>
              <w:jc w:val="right"/>
              <w:rPr>
                <w:sz w:val="20"/>
                <w:szCs w:val="20"/>
              </w:rPr>
            </w:pPr>
            <w:r w:rsidRPr="008C6112">
              <w:rPr>
                <w:sz w:val="20"/>
                <w:szCs w:val="20"/>
              </w:rPr>
              <w:t>444 01 05 00 00 00 0000 600</w:t>
            </w:r>
          </w:p>
        </w:tc>
        <w:tc>
          <w:tcPr>
            <w:tcW w:w="5244" w:type="dxa"/>
            <w:tcBorders>
              <w:top w:val="nil"/>
              <w:left w:val="nil"/>
              <w:bottom w:val="single" w:sz="4" w:space="0" w:color="auto"/>
              <w:right w:val="single" w:sz="4" w:space="0" w:color="auto"/>
            </w:tcBorders>
            <w:vAlign w:val="center"/>
            <w:hideMark/>
          </w:tcPr>
          <w:p w14:paraId="16FDF368" w14:textId="77777777" w:rsidR="00EE6A55" w:rsidRPr="008C6112" w:rsidRDefault="00EE6A55" w:rsidP="008B0F6F">
            <w:pPr>
              <w:rPr>
                <w:sz w:val="20"/>
                <w:szCs w:val="20"/>
              </w:rPr>
            </w:pPr>
            <w:r w:rsidRPr="008C6112">
              <w:rPr>
                <w:sz w:val="20"/>
                <w:szCs w:val="20"/>
              </w:rPr>
              <w:t>Уменьшение остатков средств бюджетов</w:t>
            </w:r>
          </w:p>
        </w:tc>
        <w:tc>
          <w:tcPr>
            <w:tcW w:w="2268" w:type="dxa"/>
            <w:tcBorders>
              <w:top w:val="nil"/>
              <w:left w:val="nil"/>
              <w:bottom w:val="single" w:sz="4" w:space="0" w:color="auto"/>
              <w:right w:val="single" w:sz="4" w:space="0" w:color="auto"/>
            </w:tcBorders>
            <w:vAlign w:val="center"/>
            <w:hideMark/>
          </w:tcPr>
          <w:p w14:paraId="276FAB75" w14:textId="77777777" w:rsidR="00EE6A55" w:rsidRPr="008C6112" w:rsidRDefault="00EE6A55" w:rsidP="008B0F6F">
            <w:pPr>
              <w:jc w:val="right"/>
              <w:rPr>
                <w:sz w:val="20"/>
                <w:szCs w:val="20"/>
              </w:rPr>
            </w:pPr>
            <w:r w:rsidRPr="008C6112">
              <w:rPr>
                <w:sz w:val="20"/>
                <w:szCs w:val="20"/>
              </w:rPr>
              <w:t>4 546 989 797,75</w:t>
            </w:r>
          </w:p>
        </w:tc>
        <w:tc>
          <w:tcPr>
            <w:tcW w:w="1985" w:type="dxa"/>
            <w:tcBorders>
              <w:top w:val="nil"/>
              <w:left w:val="nil"/>
              <w:bottom w:val="single" w:sz="4" w:space="0" w:color="auto"/>
              <w:right w:val="single" w:sz="4" w:space="0" w:color="auto"/>
            </w:tcBorders>
            <w:vAlign w:val="center"/>
            <w:hideMark/>
          </w:tcPr>
          <w:p w14:paraId="021176B5" w14:textId="77777777" w:rsidR="00EE6A55" w:rsidRPr="008C6112" w:rsidRDefault="00EE6A55" w:rsidP="008B0F6F">
            <w:pPr>
              <w:jc w:val="right"/>
              <w:rPr>
                <w:sz w:val="20"/>
                <w:szCs w:val="20"/>
              </w:rPr>
            </w:pPr>
            <w:r w:rsidRPr="008C6112">
              <w:rPr>
                <w:sz w:val="20"/>
                <w:szCs w:val="20"/>
              </w:rPr>
              <w:t>3 402 665 287,40</w:t>
            </w:r>
          </w:p>
        </w:tc>
        <w:tc>
          <w:tcPr>
            <w:tcW w:w="2546" w:type="dxa"/>
            <w:gridSpan w:val="2"/>
            <w:tcBorders>
              <w:top w:val="nil"/>
              <w:left w:val="nil"/>
              <w:bottom w:val="single" w:sz="4" w:space="0" w:color="auto"/>
              <w:right w:val="single" w:sz="4" w:space="0" w:color="auto"/>
            </w:tcBorders>
            <w:vAlign w:val="center"/>
            <w:hideMark/>
          </w:tcPr>
          <w:p w14:paraId="7303B101" w14:textId="77777777" w:rsidR="00EE6A55" w:rsidRPr="008C6112" w:rsidRDefault="00EE6A55" w:rsidP="008B0F6F">
            <w:pPr>
              <w:jc w:val="right"/>
              <w:rPr>
                <w:sz w:val="20"/>
                <w:szCs w:val="20"/>
              </w:rPr>
            </w:pPr>
            <w:r w:rsidRPr="008C6112">
              <w:rPr>
                <w:sz w:val="20"/>
                <w:szCs w:val="20"/>
              </w:rPr>
              <w:t>3 585 026 818,20</w:t>
            </w:r>
          </w:p>
        </w:tc>
        <w:tc>
          <w:tcPr>
            <w:tcW w:w="222" w:type="dxa"/>
            <w:gridSpan w:val="2"/>
            <w:vAlign w:val="center"/>
            <w:hideMark/>
          </w:tcPr>
          <w:p w14:paraId="6FAA567E" w14:textId="77777777" w:rsidR="00EE6A55" w:rsidRPr="008C6112" w:rsidRDefault="00EE6A55" w:rsidP="008B0F6F">
            <w:pPr>
              <w:rPr>
                <w:sz w:val="20"/>
                <w:szCs w:val="20"/>
              </w:rPr>
            </w:pPr>
          </w:p>
        </w:tc>
      </w:tr>
      <w:tr w:rsidR="00EE6A55" w:rsidRPr="008C6112" w14:paraId="10A9A355" w14:textId="77777777" w:rsidTr="008B0F6F">
        <w:trPr>
          <w:trHeight w:val="557"/>
        </w:trPr>
        <w:tc>
          <w:tcPr>
            <w:tcW w:w="3261" w:type="dxa"/>
            <w:tcBorders>
              <w:top w:val="nil"/>
              <w:left w:val="single" w:sz="4" w:space="0" w:color="auto"/>
              <w:bottom w:val="single" w:sz="4" w:space="0" w:color="auto"/>
              <w:right w:val="single" w:sz="4" w:space="0" w:color="auto"/>
            </w:tcBorders>
            <w:noWrap/>
            <w:vAlign w:val="center"/>
            <w:hideMark/>
          </w:tcPr>
          <w:p w14:paraId="48E45184" w14:textId="77777777" w:rsidR="00EE6A55" w:rsidRPr="008C6112" w:rsidRDefault="00EE6A55" w:rsidP="008B0F6F">
            <w:pPr>
              <w:spacing w:after="240"/>
              <w:rPr>
                <w:sz w:val="20"/>
                <w:szCs w:val="20"/>
              </w:rPr>
            </w:pPr>
            <w:r w:rsidRPr="008C6112">
              <w:rPr>
                <w:sz w:val="20"/>
                <w:szCs w:val="20"/>
              </w:rPr>
              <w:t>444 01 05 02 00 00 0000 600</w:t>
            </w:r>
          </w:p>
        </w:tc>
        <w:tc>
          <w:tcPr>
            <w:tcW w:w="5244" w:type="dxa"/>
            <w:tcBorders>
              <w:top w:val="nil"/>
              <w:left w:val="nil"/>
              <w:bottom w:val="single" w:sz="4" w:space="0" w:color="auto"/>
              <w:right w:val="single" w:sz="4" w:space="0" w:color="auto"/>
            </w:tcBorders>
            <w:vAlign w:val="center"/>
            <w:hideMark/>
          </w:tcPr>
          <w:p w14:paraId="7A181323" w14:textId="77777777" w:rsidR="00EE6A55" w:rsidRPr="008C6112" w:rsidRDefault="00EE6A55" w:rsidP="008B0F6F">
            <w:pPr>
              <w:rPr>
                <w:sz w:val="20"/>
                <w:szCs w:val="20"/>
              </w:rPr>
            </w:pPr>
            <w:r w:rsidRPr="008C6112">
              <w:rPr>
                <w:sz w:val="20"/>
                <w:szCs w:val="20"/>
              </w:rPr>
              <w:t>Уменьшение прочих остатков денежных средств бюджетов</w:t>
            </w:r>
          </w:p>
        </w:tc>
        <w:tc>
          <w:tcPr>
            <w:tcW w:w="2268" w:type="dxa"/>
            <w:tcBorders>
              <w:top w:val="nil"/>
              <w:left w:val="nil"/>
              <w:bottom w:val="single" w:sz="4" w:space="0" w:color="auto"/>
              <w:right w:val="single" w:sz="4" w:space="0" w:color="auto"/>
            </w:tcBorders>
            <w:vAlign w:val="center"/>
            <w:hideMark/>
          </w:tcPr>
          <w:p w14:paraId="08A30BEC" w14:textId="77777777" w:rsidR="00EE6A55" w:rsidRPr="008C6112" w:rsidRDefault="00EE6A55" w:rsidP="008B0F6F">
            <w:pPr>
              <w:jc w:val="right"/>
              <w:rPr>
                <w:sz w:val="20"/>
                <w:szCs w:val="20"/>
              </w:rPr>
            </w:pPr>
            <w:r w:rsidRPr="008C6112">
              <w:rPr>
                <w:sz w:val="20"/>
                <w:szCs w:val="20"/>
              </w:rPr>
              <w:t>4 546 989 797,75</w:t>
            </w:r>
          </w:p>
        </w:tc>
        <w:tc>
          <w:tcPr>
            <w:tcW w:w="1985" w:type="dxa"/>
            <w:tcBorders>
              <w:top w:val="nil"/>
              <w:left w:val="nil"/>
              <w:bottom w:val="single" w:sz="4" w:space="0" w:color="auto"/>
              <w:right w:val="single" w:sz="4" w:space="0" w:color="auto"/>
            </w:tcBorders>
            <w:vAlign w:val="center"/>
            <w:hideMark/>
          </w:tcPr>
          <w:p w14:paraId="720D06EB" w14:textId="77777777" w:rsidR="00EE6A55" w:rsidRPr="008C6112" w:rsidRDefault="00EE6A55" w:rsidP="008B0F6F">
            <w:pPr>
              <w:jc w:val="right"/>
              <w:rPr>
                <w:sz w:val="20"/>
                <w:szCs w:val="20"/>
              </w:rPr>
            </w:pPr>
            <w:r w:rsidRPr="008C6112">
              <w:rPr>
                <w:sz w:val="20"/>
                <w:szCs w:val="20"/>
              </w:rPr>
              <w:t>3 402 665 287,40</w:t>
            </w:r>
          </w:p>
        </w:tc>
        <w:tc>
          <w:tcPr>
            <w:tcW w:w="2546" w:type="dxa"/>
            <w:gridSpan w:val="2"/>
            <w:tcBorders>
              <w:top w:val="nil"/>
              <w:left w:val="nil"/>
              <w:bottom w:val="single" w:sz="4" w:space="0" w:color="auto"/>
              <w:right w:val="single" w:sz="4" w:space="0" w:color="auto"/>
            </w:tcBorders>
            <w:vAlign w:val="center"/>
            <w:hideMark/>
          </w:tcPr>
          <w:p w14:paraId="78CF4953" w14:textId="77777777" w:rsidR="00EE6A55" w:rsidRPr="008C6112" w:rsidRDefault="00EE6A55" w:rsidP="008B0F6F">
            <w:pPr>
              <w:jc w:val="right"/>
              <w:rPr>
                <w:sz w:val="20"/>
                <w:szCs w:val="20"/>
              </w:rPr>
            </w:pPr>
            <w:r w:rsidRPr="008C6112">
              <w:rPr>
                <w:sz w:val="20"/>
                <w:szCs w:val="20"/>
              </w:rPr>
              <w:t>3 585 026 818,20</w:t>
            </w:r>
          </w:p>
        </w:tc>
        <w:tc>
          <w:tcPr>
            <w:tcW w:w="222" w:type="dxa"/>
            <w:gridSpan w:val="2"/>
            <w:vAlign w:val="center"/>
            <w:hideMark/>
          </w:tcPr>
          <w:p w14:paraId="433CDAFB" w14:textId="77777777" w:rsidR="00EE6A55" w:rsidRPr="008C6112" w:rsidRDefault="00EE6A55" w:rsidP="008B0F6F">
            <w:pPr>
              <w:rPr>
                <w:sz w:val="20"/>
                <w:szCs w:val="20"/>
              </w:rPr>
            </w:pPr>
          </w:p>
        </w:tc>
      </w:tr>
      <w:tr w:rsidR="00EE6A55" w:rsidRPr="008C6112" w14:paraId="435C8EBE" w14:textId="77777777" w:rsidTr="008B0F6F">
        <w:trPr>
          <w:trHeight w:val="735"/>
        </w:trPr>
        <w:tc>
          <w:tcPr>
            <w:tcW w:w="3261" w:type="dxa"/>
            <w:tcBorders>
              <w:top w:val="nil"/>
              <w:left w:val="single" w:sz="4" w:space="0" w:color="auto"/>
              <w:bottom w:val="single" w:sz="4" w:space="0" w:color="auto"/>
              <w:right w:val="single" w:sz="4" w:space="0" w:color="auto"/>
            </w:tcBorders>
            <w:noWrap/>
            <w:vAlign w:val="center"/>
            <w:hideMark/>
          </w:tcPr>
          <w:p w14:paraId="56EBA6AE" w14:textId="77777777" w:rsidR="00EE6A55" w:rsidRPr="008C6112" w:rsidRDefault="00EE6A55" w:rsidP="008B0F6F">
            <w:pPr>
              <w:jc w:val="center"/>
              <w:rPr>
                <w:sz w:val="20"/>
                <w:szCs w:val="20"/>
              </w:rPr>
            </w:pPr>
            <w:r w:rsidRPr="008C6112">
              <w:rPr>
                <w:sz w:val="20"/>
                <w:szCs w:val="20"/>
              </w:rPr>
              <w:t>444 01 05 02 01 00 0000 610</w:t>
            </w:r>
          </w:p>
        </w:tc>
        <w:tc>
          <w:tcPr>
            <w:tcW w:w="5244" w:type="dxa"/>
            <w:tcBorders>
              <w:top w:val="nil"/>
              <w:left w:val="nil"/>
              <w:bottom w:val="single" w:sz="4" w:space="0" w:color="auto"/>
              <w:right w:val="single" w:sz="4" w:space="0" w:color="auto"/>
            </w:tcBorders>
            <w:vAlign w:val="center"/>
            <w:hideMark/>
          </w:tcPr>
          <w:p w14:paraId="296640E5" w14:textId="77777777" w:rsidR="00EE6A55" w:rsidRPr="008C6112" w:rsidRDefault="00EE6A55" w:rsidP="008B0F6F">
            <w:pPr>
              <w:rPr>
                <w:sz w:val="20"/>
                <w:szCs w:val="20"/>
              </w:rPr>
            </w:pPr>
            <w:r w:rsidRPr="008C6112">
              <w:rPr>
                <w:sz w:val="20"/>
                <w:szCs w:val="20"/>
              </w:rPr>
              <w:t>Уменьшение прочих остатков денежных средств бюджетов</w:t>
            </w:r>
          </w:p>
        </w:tc>
        <w:tc>
          <w:tcPr>
            <w:tcW w:w="2268" w:type="dxa"/>
            <w:tcBorders>
              <w:top w:val="nil"/>
              <w:left w:val="nil"/>
              <w:bottom w:val="single" w:sz="4" w:space="0" w:color="auto"/>
              <w:right w:val="single" w:sz="4" w:space="0" w:color="auto"/>
            </w:tcBorders>
            <w:vAlign w:val="center"/>
            <w:hideMark/>
          </w:tcPr>
          <w:p w14:paraId="52D4694E" w14:textId="77777777" w:rsidR="00EE6A55" w:rsidRPr="008C6112" w:rsidRDefault="00EE6A55" w:rsidP="008B0F6F">
            <w:pPr>
              <w:jc w:val="right"/>
              <w:rPr>
                <w:sz w:val="20"/>
                <w:szCs w:val="20"/>
              </w:rPr>
            </w:pPr>
            <w:r w:rsidRPr="008C6112">
              <w:rPr>
                <w:sz w:val="20"/>
                <w:szCs w:val="20"/>
              </w:rPr>
              <w:t>4 546 989 797,75</w:t>
            </w:r>
          </w:p>
        </w:tc>
        <w:tc>
          <w:tcPr>
            <w:tcW w:w="1985" w:type="dxa"/>
            <w:tcBorders>
              <w:top w:val="nil"/>
              <w:left w:val="nil"/>
              <w:bottom w:val="single" w:sz="4" w:space="0" w:color="auto"/>
              <w:right w:val="single" w:sz="4" w:space="0" w:color="auto"/>
            </w:tcBorders>
            <w:vAlign w:val="center"/>
            <w:hideMark/>
          </w:tcPr>
          <w:p w14:paraId="39D8C68E" w14:textId="77777777" w:rsidR="00EE6A55" w:rsidRPr="008C6112" w:rsidRDefault="00EE6A55" w:rsidP="008B0F6F">
            <w:pPr>
              <w:jc w:val="right"/>
              <w:rPr>
                <w:sz w:val="20"/>
                <w:szCs w:val="20"/>
              </w:rPr>
            </w:pPr>
            <w:r w:rsidRPr="008C6112">
              <w:rPr>
                <w:sz w:val="20"/>
                <w:szCs w:val="20"/>
              </w:rPr>
              <w:t>3 402 665 287,40</w:t>
            </w:r>
          </w:p>
        </w:tc>
        <w:tc>
          <w:tcPr>
            <w:tcW w:w="2546" w:type="dxa"/>
            <w:gridSpan w:val="2"/>
            <w:tcBorders>
              <w:top w:val="nil"/>
              <w:left w:val="nil"/>
              <w:bottom w:val="single" w:sz="4" w:space="0" w:color="auto"/>
              <w:right w:val="single" w:sz="4" w:space="0" w:color="auto"/>
            </w:tcBorders>
            <w:vAlign w:val="center"/>
            <w:hideMark/>
          </w:tcPr>
          <w:p w14:paraId="4C45FAAB" w14:textId="77777777" w:rsidR="00EE6A55" w:rsidRPr="008C6112" w:rsidRDefault="00EE6A55" w:rsidP="008B0F6F">
            <w:pPr>
              <w:jc w:val="right"/>
              <w:rPr>
                <w:sz w:val="20"/>
                <w:szCs w:val="20"/>
              </w:rPr>
            </w:pPr>
            <w:r w:rsidRPr="008C6112">
              <w:rPr>
                <w:sz w:val="20"/>
                <w:szCs w:val="20"/>
              </w:rPr>
              <w:t>3 585 026 818,20</w:t>
            </w:r>
          </w:p>
        </w:tc>
        <w:tc>
          <w:tcPr>
            <w:tcW w:w="222" w:type="dxa"/>
            <w:gridSpan w:val="2"/>
            <w:vAlign w:val="center"/>
            <w:hideMark/>
          </w:tcPr>
          <w:p w14:paraId="33AE5E18" w14:textId="77777777" w:rsidR="00EE6A55" w:rsidRPr="008C6112" w:rsidRDefault="00EE6A55" w:rsidP="008B0F6F">
            <w:pPr>
              <w:rPr>
                <w:sz w:val="20"/>
                <w:szCs w:val="20"/>
              </w:rPr>
            </w:pPr>
          </w:p>
        </w:tc>
      </w:tr>
      <w:tr w:rsidR="00EE6A55" w:rsidRPr="008C6112" w14:paraId="39175536" w14:textId="77777777" w:rsidTr="008B0F6F">
        <w:trPr>
          <w:trHeight w:val="765"/>
        </w:trPr>
        <w:tc>
          <w:tcPr>
            <w:tcW w:w="3261" w:type="dxa"/>
            <w:tcBorders>
              <w:top w:val="nil"/>
              <w:left w:val="single" w:sz="4" w:space="0" w:color="auto"/>
              <w:bottom w:val="single" w:sz="4" w:space="0" w:color="auto"/>
              <w:right w:val="single" w:sz="4" w:space="0" w:color="auto"/>
            </w:tcBorders>
            <w:noWrap/>
            <w:vAlign w:val="center"/>
            <w:hideMark/>
          </w:tcPr>
          <w:p w14:paraId="50DCE890" w14:textId="77777777" w:rsidR="00EE6A55" w:rsidRPr="008C6112" w:rsidRDefault="00EE6A55" w:rsidP="008B0F6F">
            <w:pPr>
              <w:jc w:val="center"/>
              <w:rPr>
                <w:sz w:val="20"/>
                <w:szCs w:val="20"/>
              </w:rPr>
            </w:pPr>
            <w:r w:rsidRPr="008C6112">
              <w:rPr>
                <w:sz w:val="20"/>
                <w:szCs w:val="20"/>
              </w:rPr>
              <w:t>444 01 05 02 01 05 0000 610</w:t>
            </w:r>
          </w:p>
        </w:tc>
        <w:tc>
          <w:tcPr>
            <w:tcW w:w="5244" w:type="dxa"/>
            <w:tcBorders>
              <w:top w:val="nil"/>
              <w:left w:val="nil"/>
              <w:bottom w:val="single" w:sz="4" w:space="0" w:color="auto"/>
              <w:right w:val="single" w:sz="4" w:space="0" w:color="auto"/>
            </w:tcBorders>
            <w:vAlign w:val="center"/>
            <w:hideMark/>
          </w:tcPr>
          <w:p w14:paraId="45D2B879" w14:textId="77777777" w:rsidR="00EE6A55" w:rsidRPr="008C6112" w:rsidRDefault="00EE6A55" w:rsidP="008B0F6F">
            <w:pPr>
              <w:rPr>
                <w:sz w:val="20"/>
                <w:szCs w:val="20"/>
              </w:rPr>
            </w:pPr>
            <w:r w:rsidRPr="008C6112">
              <w:rPr>
                <w:sz w:val="20"/>
                <w:szCs w:val="20"/>
              </w:rPr>
              <w:t>Уменьшение прочих остатков денежных средств бюджетов муниципальных районов</w:t>
            </w:r>
          </w:p>
        </w:tc>
        <w:tc>
          <w:tcPr>
            <w:tcW w:w="2268" w:type="dxa"/>
            <w:tcBorders>
              <w:top w:val="nil"/>
              <w:left w:val="nil"/>
              <w:bottom w:val="single" w:sz="4" w:space="0" w:color="auto"/>
              <w:right w:val="single" w:sz="4" w:space="0" w:color="auto"/>
            </w:tcBorders>
            <w:vAlign w:val="center"/>
            <w:hideMark/>
          </w:tcPr>
          <w:p w14:paraId="3FFBE3D5" w14:textId="77777777" w:rsidR="00EE6A55" w:rsidRPr="008C6112" w:rsidRDefault="00EE6A55" w:rsidP="008B0F6F">
            <w:pPr>
              <w:jc w:val="right"/>
              <w:rPr>
                <w:sz w:val="20"/>
                <w:szCs w:val="20"/>
              </w:rPr>
            </w:pPr>
            <w:r w:rsidRPr="008C6112">
              <w:rPr>
                <w:sz w:val="20"/>
                <w:szCs w:val="20"/>
              </w:rPr>
              <w:t>4 546 989 797,75</w:t>
            </w:r>
          </w:p>
        </w:tc>
        <w:tc>
          <w:tcPr>
            <w:tcW w:w="1985" w:type="dxa"/>
            <w:tcBorders>
              <w:top w:val="nil"/>
              <w:left w:val="nil"/>
              <w:bottom w:val="single" w:sz="4" w:space="0" w:color="auto"/>
              <w:right w:val="single" w:sz="4" w:space="0" w:color="auto"/>
            </w:tcBorders>
            <w:vAlign w:val="center"/>
            <w:hideMark/>
          </w:tcPr>
          <w:p w14:paraId="3D602F1B" w14:textId="77777777" w:rsidR="00EE6A55" w:rsidRPr="008C6112" w:rsidRDefault="00EE6A55" w:rsidP="008B0F6F">
            <w:pPr>
              <w:jc w:val="right"/>
              <w:rPr>
                <w:sz w:val="20"/>
                <w:szCs w:val="20"/>
              </w:rPr>
            </w:pPr>
            <w:r w:rsidRPr="008C6112">
              <w:rPr>
                <w:sz w:val="20"/>
                <w:szCs w:val="20"/>
              </w:rPr>
              <w:t>3 402 665 287,40</w:t>
            </w:r>
          </w:p>
        </w:tc>
        <w:tc>
          <w:tcPr>
            <w:tcW w:w="2546" w:type="dxa"/>
            <w:gridSpan w:val="2"/>
            <w:tcBorders>
              <w:top w:val="nil"/>
              <w:left w:val="nil"/>
              <w:bottom w:val="single" w:sz="4" w:space="0" w:color="auto"/>
              <w:right w:val="single" w:sz="4" w:space="0" w:color="auto"/>
            </w:tcBorders>
            <w:vAlign w:val="center"/>
            <w:hideMark/>
          </w:tcPr>
          <w:p w14:paraId="2DFBF8A6" w14:textId="77777777" w:rsidR="00EE6A55" w:rsidRPr="008C6112" w:rsidRDefault="00EE6A55" w:rsidP="008B0F6F">
            <w:pPr>
              <w:jc w:val="right"/>
              <w:rPr>
                <w:sz w:val="20"/>
                <w:szCs w:val="20"/>
              </w:rPr>
            </w:pPr>
            <w:r w:rsidRPr="008C6112">
              <w:rPr>
                <w:sz w:val="20"/>
                <w:szCs w:val="20"/>
              </w:rPr>
              <w:t>3 585 026 818,20</w:t>
            </w:r>
          </w:p>
        </w:tc>
        <w:tc>
          <w:tcPr>
            <w:tcW w:w="222" w:type="dxa"/>
            <w:gridSpan w:val="2"/>
            <w:vAlign w:val="center"/>
            <w:hideMark/>
          </w:tcPr>
          <w:p w14:paraId="367EC9FA" w14:textId="77777777" w:rsidR="00EE6A55" w:rsidRPr="008C6112" w:rsidRDefault="00EE6A55" w:rsidP="008B0F6F">
            <w:pPr>
              <w:rPr>
                <w:sz w:val="20"/>
                <w:szCs w:val="20"/>
              </w:rPr>
            </w:pPr>
          </w:p>
        </w:tc>
      </w:tr>
      <w:tr w:rsidR="00EE6A55" w:rsidRPr="008C6112" w14:paraId="5F6B4DBB" w14:textId="77777777" w:rsidTr="008B0F6F">
        <w:trPr>
          <w:trHeight w:val="630"/>
        </w:trPr>
        <w:tc>
          <w:tcPr>
            <w:tcW w:w="3261" w:type="dxa"/>
            <w:tcBorders>
              <w:top w:val="nil"/>
              <w:left w:val="single" w:sz="4" w:space="0" w:color="auto"/>
              <w:bottom w:val="single" w:sz="4" w:space="0" w:color="auto"/>
              <w:right w:val="single" w:sz="4" w:space="0" w:color="auto"/>
            </w:tcBorders>
            <w:noWrap/>
            <w:vAlign w:val="center"/>
            <w:hideMark/>
          </w:tcPr>
          <w:p w14:paraId="4F2CC6D7" w14:textId="77777777" w:rsidR="00EE6A55" w:rsidRPr="008C6112" w:rsidRDefault="00EE6A55" w:rsidP="008B0F6F">
            <w:pPr>
              <w:jc w:val="center"/>
              <w:rPr>
                <w:sz w:val="20"/>
                <w:szCs w:val="20"/>
              </w:rPr>
            </w:pPr>
            <w:r w:rsidRPr="008C6112">
              <w:rPr>
                <w:sz w:val="20"/>
                <w:szCs w:val="20"/>
              </w:rPr>
              <w:t>444 01 06 10 00 00 0000 000</w:t>
            </w:r>
          </w:p>
        </w:tc>
        <w:tc>
          <w:tcPr>
            <w:tcW w:w="5244" w:type="dxa"/>
            <w:tcBorders>
              <w:top w:val="nil"/>
              <w:left w:val="nil"/>
              <w:bottom w:val="single" w:sz="4" w:space="0" w:color="auto"/>
              <w:right w:val="single" w:sz="4" w:space="0" w:color="auto"/>
            </w:tcBorders>
            <w:vAlign w:val="bottom"/>
            <w:hideMark/>
          </w:tcPr>
          <w:p w14:paraId="03D5183A" w14:textId="77777777" w:rsidR="00EE6A55" w:rsidRPr="008C6112" w:rsidRDefault="00EE6A55" w:rsidP="008B0F6F">
            <w:pPr>
              <w:rPr>
                <w:sz w:val="20"/>
                <w:szCs w:val="20"/>
              </w:rPr>
            </w:pPr>
            <w:r w:rsidRPr="008C6112">
              <w:rPr>
                <w:sz w:val="20"/>
                <w:szCs w:val="20"/>
              </w:rPr>
              <w:t>Операции по управлению остатками средств на единых счетах бюджетов</w:t>
            </w:r>
          </w:p>
        </w:tc>
        <w:tc>
          <w:tcPr>
            <w:tcW w:w="2268" w:type="dxa"/>
            <w:tcBorders>
              <w:top w:val="nil"/>
              <w:left w:val="nil"/>
              <w:bottom w:val="single" w:sz="4" w:space="0" w:color="auto"/>
              <w:right w:val="single" w:sz="4" w:space="0" w:color="auto"/>
            </w:tcBorders>
            <w:noWrap/>
            <w:vAlign w:val="bottom"/>
            <w:hideMark/>
          </w:tcPr>
          <w:p w14:paraId="210F0EB0" w14:textId="77777777" w:rsidR="00EE6A55" w:rsidRPr="008C6112" w:rsidRDefault="00EE6A55" w:rsidP="008B0F6F">
            <w:pPr>
              <w:jc w:val="right"/>
              <w:rPr>
                <w:sz w:val="20"/>
                <w:szCs w:val="20"/>
              </w:rPr>
            </w:pPr>
            <w:r w:rsidRPr="008C6112">
              <w:rPr>
                <w:sz w:val="20"/>
                <w:szCs w:val="20"/>
              </w:rPr>
              <w:t>0,00</w:t>
            </w:r>
          </w:p>
        </w:tc>
        <w:tc>
          <w:tcPr>
            <w:tcW w:w="1985" w:type="dxa"/>
            <w:tcBorders>
              <w:top w:val="nil"/>
              <w:left w:val="nil"/>
              <w:bottom w:val="single" w:sz="4" w:space="0" w:color="auto"/>
              <w:right w:val="single" w:sz="4" w:space="0" w:color="auto"/>
            </w:tcBorders>
            <w:vAlign w:val="center"/>
            <w:hideMark/>
          </w:tcPr>
          <w:p w14:paraId="59B33075" w14:textId="77777777" w:rsidR="00EE6A55" w:rsidRPr="008C6112" w:rsidRDefault="00EE6A55" w:rsidP="008B0F6F">
            <w:pPr>
              <w:jc w:val="right"/>
              <w:rPr>
                <w:sz w:val="20"/>
                <w:szCs w:val="20"/>
              </w:rPr>
            </w:pPr>
            <w:r w:rsidRPr="008C6112">
              <w:rPr>
                <w:sz w:val="20"/>
                <w:szCs w:val="20"/>
              </w:rPr>
              <w:t> </w:t>
            </w:r>
          </w:p>
        </w:tc>
        <w:tc>
          <w:tcPr>
            <w:tcW w:w="2546" w:type="dxa"/>
            <w:gridSpan w:val="2"/>
            <w:tcBorders>
              <w:top w:val="nil"/>
              <w:left w:val="nil"/>
              <w:bottom w:val="single" w:sz="4" w:space="0" w:color="auto"/>
              <w:right w:val="single" w:sz="4" w:space="0" w:color="auto"/>
            </w:tcBorders>
            <w:vAlign w:val="center"/>
            <w:hideMark/>
          </w:tcPr>
          <w:p w14:paraId="4A56CD06" w14:textId="77777777" w:rsidR="00EE6A55" w:rsidRPr="008C6112" w:rsidRDefault="00EE6A55" w:rsidP="008B0F6F">
            <w:pPr>
              <w:jc w:val="right"/>
              <w:rPr>
                <w:sz w:val="20"/>
                <w:szCs w:val="20"/>
              </w:rPr>
            </w:pPr>
            <w:r w:rsidRPr="008C6112">
              <w:rPr>
                <w:sz w:val="20"/>
                <w:szCs w:val="20"/>
              </w:rPr>
              <w:t> </w:t>
            </w:r>
          </w:p>
        </w:tc>
        <w:tc>
          <w:tcPr>
            <w:tcW w:w="222" w:type="dxa"/>
            <w:gridSpan w:val="2"/>
            <w:vAlign w:val="center"/>
            <w:hideMark/>
          </w:tcPr>
          <w:p w14:paraId="7F0434D2" w14:textId="77777777" w:rsidR="00EE6A55" w:rsidRPr="008C6112" w:rsidRDefault="00EE6A55" w:rsidP="008B0F6F">
            <w:pPr>
              <w:rPr>
                <w:sz w:val="20"/>
                <w:szCs w:val="20"/>
              </w:rPr>
            </w:pPr>
          </w:p>
        </w:tc>
      </w:tr>
      <w:tr w:rsidR="00EE6A55" w:rsidRPr="008C6112" w14:paraId="6F631432" w14:textId="77777777" w:rsidTr="008B0F6F">
        <w:trPr>
          <w:trHeight w:val="2007"/>
        </w:trPr>
        <w:tc>
          <w:tcPr>
            <w:tcW w:w="3261" w:type="dxa"/>
            <w:tcBorders>
              <w:top w:val="nil"/>
              <w:left w:val="single" w:sz="4" w:space="0" w:color="auto"/>
              <w:bottom w:val="single" w:sz="4" w:space="0" w:color="auto"/>
              <w:right w:val="single" w:sz="4" w:space="0" w:color="auto"/>
            </w:tcBorders>
            <w:noWrap/>
            <w:vAlign w:val="center"/>
            <w:hideMark/>
          </w:tcPr>
          <w:p w14:paraId="3291D913" w14:textId="77777777" w:rsidR="00EE6A55" w:rsidRPr="008C6112" w:rsidRDefault="00EE6A55" w:rsidP="008B0F6F">
            <w:pPr>
              <w:jc w:val="center"/>
              <w:rPr>
                <w:sz w:val="20"/>
                <w:szCs w:val="20"/>
              </w:rPr>
            </w:pPr>
            <w:r w:rsidRPr="008C6112">
              <w:rPr>
                <w:sz w:val="20"/>
                <w:szCs w:val="20"/>
              </w:rPr>
              <w:t>444 01 06 10 02 00 0000 500</w:t>
            </w:r>
          </w:p>
        </w:tc>
        <w:tc>
          <w:tcPr>
            <w:tcW w:w="5244" w:type="dxa"/>
            <w:tcBorders>
              <w:top w:val="nil"/>
              <w:left w:val="nil"/>
              <w:bottom w:val="single" w:sz="4" w:space="0" w:color="auto"/>
              <w:right w:val="single" w:sz="4" w:space="0" w:color="auto"/>
            </w:tcBorders>
            <w:vAlign w:val="bottom"/>
            <w:hideMark/>
          </w:tcPr>
          <w:p w14:paraId="20417516" w14:textId="77777777" w:rsidR="00EE6A55" w:rsidRPr="008C6112" w:rsidRDefault="00EE6A55" w:rsidP="008B0F6F">
            <w:pPr>
              <w:rPr>
                <w:sz w:val="20"/>
                <w:szCs w:val="20"/>
              </w:rPr>
            </w:pPr>
            <w:r w:rsidRPr="008C6112">
              <w:rPr>
                <w:sz w:val="20"/>
                <w:szCs w:val="20"/>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2268" w:type="dxa"/>
            <w:tcBorders>
              <w:top w:val="nil"/>
              <w:left w:val="nil"/>
              <w:bottom w:val="single" w:sz="4" w:space="0" w:color="auto"/>
              <w:right w:val="single" w:sz="4" w:space="0" w:color="auto"/>
            </w:tcBorders>
            <w:noWrap/>
            <w:vAlign w:val="bottom"/>
            <w:hideMark/>
          </w:tcPr>
          <w:p w14:paraId="0A3595E7" w14:textId="77777777" w:rsidR="00EE6A55" w:rsidRPr="008C6112" w:rsidRDefault="00EE6A55" w:rsidP="008B0F6F">
            <w:pPr>
              <w:jc w:val="right"/>
              <w:rPr>
                <w:sz w:val="20"/>
                <w:szCs w:val="20"/>
              </w:rPr>
            </w:pPr>
            <w:r w:rsidRPr="008C6112">
              <w:rPr>
                <w:sz w:val="20"/>
                <w:szCs w:val="20"/>
              </w:rPr>
              <w:t>0,00</w:t>
            </w:r>
          </w:p>
        </w:tc>
        <w:tc>
          <w:tcPr>
            <w:tcW w:w="1985" w:type="dxa"/>
            <w:tcBorders>
              <w:top w:val="nil"/>
              <w:left w:val="nil"/>
              <w:bottom w:val="single" w:sz="4" w:space="0" w:color="auto"/>
              <w:right w:val="single" w:sz="4" w:space="0" w:color="auto"/>
            </w:tcBorders>
            <w:vAlign w:val="center"/>
            <w:hideMark/>
          </w:tcPr>
          <w:p w14:paraId="44C46847" w14:textId="77777777" w:rsidR="00EE6A55" w:rsidRPr="008C6112" w:rsidRDefault="00EE6A55" w:rsidP="008B0F6F">
            <w:pPr>
              <w:jc w:val="right"/>
              <w:rPr>
                <w:sz w:val="20"/>
                <w:szCs w:val="20"/>
              </w:rPr>
            </w:pPr>
            <w:r w:rsidRPr="008C6112">
              <w:rPr>
                <w:sz w:val="20"/>
                <w:szCs w:val="20"/>
              </w:rPr>
              <w:t> </w:t>
            </w:r>
          </w:p>
        </w:tc>
        <w:tc>
          <w:tcPr>
            <w:tcW w:w="2546" w:type="dxa"/>
            <w:gridSpan w:val="2"/>
            <w:tcBorders>
              <w:top w:val="nil"/>
              <w:left w:val="nil"/>
              <w:bottom w:val="single" w:sz="4" w:space="0" w:color="auto"/>
              <w:right w:val="single" w:sz="4" w:space="0" w:color="auto"/>
            </w:tcBorders>
            <w:vAlign w:val="center"/>
            <w:hideMark/>
          </w:tcPr>
          <w:p w14:paraId="3DE14FD3" w14:textId="77777777" w:rsidR="00EE6A55" w:rsidRPr="008C6112" w:rsidRDefault="00EE6A55" w:rsidP="008B0F6F">
            <w:pPr>
              <w:jc w:val="right"/>
              <w:rPr>
                <w:sz w:val="20"/>
                <w:szCs w:val="20"/>
              </w:rPr>
            </w:pPr>
            <w:r w:rsidRPr="008C6112">
              <w:rPr>
                <w:sz w:val="20"/>
                <w:szCs w:val="20"/>
              </w:rPr>
              <w:t> </w:t>
            </w:r>
          </w:p>
        </w:tc>
        <w:tc>
          <w:tcPr>
            <w:tcW w:w="222" w:type="dxa"/>
            <w:gridSpan w:val="2"/>
            <w:vAlign w:val="center"/>
            <w:hideMark/>
          </w:tcPr>
          <w:p w14:paraId="07C017F0" w14:textId="77777777" w:rsidR="00EE6A55" w:rsidRPr="008C6112" w:rsidRDefault="00EE6A55" w:rsidP="008B0F6F">
            <w:pPr>
              <w:rPr>
                <w:sz w:val="20"/>
                <w:szCs w:val="20"/>
              </w:rPr>
            </w:pPr>
          </w:p>
        </w:tc>
      </w:tr>
      <w:tr w:rsidR="00EE6A55" w:rsidRPr="008C6112" w14:paraId="343C3146" w14:textId="77777777" w:rsidTr="008B0F6F">
        <w:trPr>
          <w:trHeight w:val="1969"/>
        </w:trPr>
        <w:tc>
          <w:tcPr>
            <w:tcW w:w="3261" w:type="dxa"/>
            <w:tcBorders>
              <w:top w:val="nil"/>
              <w:left w:val="single" w:sz="4" w:space="0" w:color="auto"/>
              <w:bottom w:val="single" w:sz="4" w:space="0" w:color="auto"/>
              <w:right w:val="single" w:sz="4" w:space="0" w:color="auto"/>
            </w:tcBorders>
            <w:noWrap/>
            <w:vAlign w:val="center"/>
            <w:hideMark/>
          </w:tcPr>
          <w:p w14:paraId="470AC357" w14:textId="77777777" w:rsidR="00EE6A55" w:rsidRPr="008C6112" w:rsidRDefault="00EE6A55" w:rsidP="008B0F6F">
            <w:pPr>
              <w:jc w:val="center"/>
              <w:rPr>
                <w:sz w:val="20"/>
                <w:szCs w:val="20"/>
              </w:rPr>
            </w:pPr>
            <w:r w:rsidRPr="008C6112">
              <w:rPr>
                <w:sz w:val="20"/>
                <w:szCs w:val="20"/>
              </w:rPr>
              <w:t>444 01 06 10 02 05 0000 550</w:t>
            </w:r>
          </w:p>
        </w:tc>
        <w:tc>
          <w:tcPr>
            <w:tcW w:w="5244" w:type="dxa"/>
            <w:tcBorders>
              <w:top w:val="nil"/>
              <w:left w:val="nil"/>
              <w:bottom w:val="single" w:sz="4" w:space="0" w:color="auto"/>
              <w:right w:val="single" w:sz="4" w:space="0" w:color="auto"/>
            </w:tcBorders>
            <w:vAlign w:val="bottom"/>
            <w:hideMark/>
          </w:tcPr>
          <w:p w14:paraId="02F4C025" w14:textId="77777777" w:rsidR="00EE6A55" w:rsidRPr="008C6112" w:rsidRDefault="00EE6A55" w:rsidP="008B0F6F">
            <w:pPr>
              <w:rPr>
                <w:sz w:val="20"/>
                <w:szCs w:val="20"/>
              </w:rPr>
            </w:pPr>
            <w:r w:rsidRPr="008C6112">
              <w:rPr>
                <w:sz w:val="20"/>
                <w:szCs w:val="20"/>
              </w:rPr>
              <w:t>Увеличение финансовых активов в собственности муниципальных районов за счет средств организаций, учредителями которых являются муниципальные районы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w:t>
            </w:r>
          </w:p>
        </w:tc>
        <w:tc>
          <w:tcPr>
            <w:tcW w:w="2268" w:type="dxa"/>
            <w:tcBorders>
              <w:top w:val="nil"/>
              <w:left w:val="nil"/>
              <w:bottom w:val="single" w:sz="4" w:space="0" w:color="auto"/>
              <w:right w:val="single" w:sz="4" w:space="0" w:color="auto"/>
            </w:tcBorders>
            <w:noWrap/>
            <w:vAlign w:val="bottom"/>
            <w:hideMark/>
          </w:tcPr>
          <w:p w14:paraId="027BEF43" w14:textId="77777777" w:rsidR="00EE6A55" w:rsidRPr="008C6112" w:rsidRDefault="00EE6A55" w:rsidP="008B0F6F">
            <w:pPr>
              <w:jc w:val="right"/>
              <w:rPr>
                <w:sz w:val="20"/>
                <w:szCs w:val="20"/>
              </w:rPr>
            </w:pPr>
            <w:r w:rsidRPr="008C6112">
              <w:rPr>
                <w:sz w:val="20"/>
                <w:szCs w:val="20"/>
              </w:rPr>
              <w:t>0,00</w:t>
            </w:r>
          </w:p>
        </w:tc>
        <w:tc>
          <w:tcPr>
            <w:tcW w:w="1985" w:type="dxa"/>
            <w:tcBorders>
              <w:top w:val="nil"/>
              <w:left w:val="nil"/>
              <w:bottom w:val="single" w:sz="4" w:space="0" w:color="auto"/>
              <w:right w:val="single" w:sz="4" w:space="0" w:color="auto"/>
            </w:tcBorders>
            <w:vAlign w:val="center"/>
            <w:hideMark/>
          </w:tcPr>
          <w:p w14:paraId="67968A13" w14:textId="77777777" w:rsidR="00EE6A55" w:rsidRPr="008C6112" w:rsidRDefault="00EE6A55" w:rsidP="008B0F6F">
            <w:pPr>
              <w:jc w:val="right"/>
              <w:rPr>
                <w:sz w:val="20"/>
                <w:szCs w:val="20"/>
              </w:rPr>
            </w:pPr>
            <w:r w:rsidRPr="008C6112">
              <w:rPr>
                <w:sz w:val="20"/>
                <w:szCs w:val="20"/>
              </w:rPr>
              <w:t> </w:t>
            </w:r>
          </w:p>
        </w:tc>
        <w:tc>
          <w:tcPr>
            <w:tcW w:w="2546" w:type="dxa"/>
            <w:gridSpan w:val="2"/>
            <w:tcBorders>
              <w:top w:val="nil"/>
              <w:left w:val="nil"/>
              <w:bottom w:val="single" w:sz="4" w:space="0" w:color="auto"/>
              <w:right w:val="single" w:sz="4" w:space="0" w:color="auto"/>
            </w:tcBorders>
            <w:vAlign w:val="center"/>
            <w:hideMark/>
          </w:tcPr>
          <w:p w14:paraId="153BD63D" w14:textId="77777777" w:rsidR="00EE6A55" w:rsidRPr="008C6112" w:rsidRDefault="00EE6A55" w:rsidP="008B0F6F">
            <w:pPr>
              <w:jc w:val="right"/>
              <w:rPr>
                <w:sz w:val="20"/>
                <w:szCs w:val="20"/>
              </w:rPr>
            </w:pPr>
            <w:r w:rsidRPr="008C6112">
              <w:rPr>
                <w:sz w:val="20"/>
                <w:szCs w:val="20"/>
              </w:rPr>
              <w:t> </w:t>
            </w:r>
          </w:p>
        </w:tc>
        <w:tc>
          <w:tcPr>
            <w:tcW w:w="222" w:type="dxa"/>
            <w:gridSpan w:val="2"/>
            <w:vAlign w:val="center"/>
            <w:hideMark/>
          </w:tcPr>
          <w:p w14:paraId="33969E1B" w14:textId="77777777" w:rsidR="00EE6A55" w:rsidRPr="008C6112" w:rsidRDefault="00EE6A55" w:rsidP="008B0F6F">
            <w:pPr>
              <w:rPr>
                <w:sz w:val="20"/>
                <w:szCs w:val="20"/>
              </w:rPr>
            </w:pPr>
          </w:p>
        </w:tc>
      </w:tr>
    </w:tbl>
    <w:p w14:paraId="043B1E81" w14:textId="77777777" w:rsidR="00EE6A55" w:rsidRPr="008C6112" w:rsidRDefault="00EE6A55" w:rsidP="00EE6A55">
      <w:pPr>
        <w:pStyle w:val="ConsPlusTitle"/>
        <w:widowControl/>
        <w:tabs>
          <w:tab w:val="left" w:pos="6690"/>
        </w:tabs>
        <w:ind w:left="142" w:firstLine="567"/>
        <w:rPr>
          <w:rFonts w:ascii="Times New Roman" w:hAnsi="Times New Roman" w:cs="Times New Roman"/>
          <w:b w:val="0"/>
          <w:bCs w:val="0"/>
          <w:sz w:val="20"/>
          <w:szCs w:val="20"/>
        </w:rPr>
      </w:pPr>
    </w:p>
    <w:p w14:paraId="2289AB50" w14:textId="77777777" w:rsidR="0026786E" w:rsidRDefault="0026786E" w:rsidP="00790400">
      <w:pPr>
        <w:jc w:val="both"/>
        <w:rPr>
          <w:sz w:val="20"/>
          <w:szCs w:val="20"/>
        </w:rPr>
        <w:sectPr w:rsidR="0026786E" w:rsidSect="0026786E">
          <w:pgSz w:w="16838" w:h="11906" w:orient="landscape"/>
          <w:pgMar w:top="1077" w:right="992" w:bottom="567" w:left="851" w:header="709" w:footer="709" w:gutter="0"/>
          <w:cols w:space="708"/>
          <w:docGrid w:linePitch="360"/>
        </w:sectPr>
      </w:pPr>
    </w:p>
    <w:p w14:paraId="670D9F82" w14:textId="1E209B0F" w:rsidR="00A61EB5" w:rsidRPr="008C6112" w:rsidRDefault="00E067DC" w:rsidP="00790400">
      <w:pPr>
        <w:jc w:val="center"/>
        <w:rPr>
          <w:sz w:val="20"/>
          <w:szCs w:val="20"/>
        </w:rPr>
      </w:pPr>
      <w:r w:rsidRPr="008C6112">
        <w:rPr>
          <w:sz w:val="20"/>
          <w:szCs w:val="20"/>
          <w:lang w:val="en-US"/>
        </w:rPr>
        <w:t>I</w:t>
      </w:r>
      <w:r w:rsidR="00A61EB5" w:rsidRPr="008C6112">
        <w:rPr>
          <w:sz w:val="20"/>
          <w:szCs w:val="20"/>
          <w:lang w:val="en-US"/>
        </w:rPr>
        <w:t>I</w:t>
      </w:r>
      <w:r w:rsidR="00A61EB5" w:rsidRPr="008C6112">
        <w:rPr>
          <w:sz w:val="20"/>
          <w:szCs w:val="20"/>
        </w:rPr>
        <w:t>. МУНИЦИПАЛЬНЫЕ ПРАВОВЫЕ АКТЫ АДМИНИСТРАЦИИ И ГЛАВЫ КУЙБЫШЕВСКОГО МУНИЦИПАЛЬНОГО РАЙОНА НОВОСИБИРСКОЙ ОБЛАСТИ</w:t>
      </w:r>
    </w:p>
    <w:p w14:paraId="4B7716B9" w14:textId="32AF9551" w:rsidR="00246C9E" w:rsidRPr="008C6112" w:rsidRDefault="00246C9E" w:rsidP="00790400">
      <w:pPr>
        <w:jc w:val="center"/>
        <w:rPr>
          <w:sz w:val="20"/>
          <w:szCs w:val="20"/>
        </w:rPr>
      </w:pPr>
    </w:p>
    <w:p w14:paraId="5FDA052C" w14:textId="167DD3BD" w:rsidR="00297A8E" w:rsidRDefault="00297A8E" w:rsidP="00297A8E">
      <w:pPr>
        <w:pStyle w:val="13"/>
        <w:jc w:val="center"/>
        <w:rPr>
          <w:sz w:val="20"/>
        </w:rPr>
      </w:pPr>
    </w:p>
    <w:p w14:paraId="7430AB8F" w14:textId="77777777" w:rsidR="0026786E" w:rsidRPr="0026786E" w:rsidRDefault="0026786E" w:rsidP="0026786E"/>
    <w:p w14:paraId="022272D0" w14:textId="77777777" w:rsidR="00E067DC" w:rsidRPr="008C6112" w:rsidRDefault="00E067DC" w:rsidP="00E067DC">
      <w:pPr>
        <w:keepNext/>
        <w:jc w:val="center"/>
        <w:outlineLvl w:val="0"/>
        <w:rPr>
          <w:kern w:val="32"/>
          <w:sz w:val="20"/>
          <w:szCs w:val="20"/>
        </w:rPr>
      </w:pPr>
      <w:r w:rsidRPr="008C6112">
        <w:rPr>
          <w:kern w:val="32"/>
          <w:sz w:val="20"/>
          <w:szCs w:val="20"/>
        </w:rPr>
        <w:t>АДМИНИСТРАЦИЯ</w:t>
      </w:r>
    </w:p>
    <w:p w14:paraId="7E9B4E6E" w14:textId="77777777" w:rsidR="00E067DC" w:rsidRPr="008C6112" w:rsidRDefault="00E067DC" w:rsidP="00E067DC">
      <w:pPr>
        <w:keepNext/>
        <w:jc w:val="center"/>
        <w:outlineLvl w:val="0"/>
        <w:rPr>
          <w:kern w:val="32"/>
          <w:sz w:val="20"/>
          <w:szCs w:val="20"/>
        </w:rPr>
      </w:pPr>
      <w:r w:rsidRPr="008C6112">
        <w:rPr>
          <w:kern w:val="32"/>
          <w:sz w:val="20"/>
          <w:szCs w:val="20"/>
        </w:rPr>
        <w:t>КУЙБЫШЕВСКОГО МУНИЦИПАЛЬНОГО РАЙОНА</w:t>
      </w:r>
    </w:p>
    <w:p w14:paraId="271CCCFF" w14:textId="77777777" w:rsidR="00E067DC" w:rsidRPr="008C6112" w:rsidRDefault="00E067DC" w:rsidP="00E067DC">
      <w:pPr>
        <w:keepNext/>
        <w:jc w:val="center"/>
        <w:outlineLvl w:val="0"/>
        <w:rPr>
          <w:kern w:val="32"/>
          <w:sz w:val="20"/>
          <w:szCs w:val="20"/>
        </w:rPr>
      </w:pPr>
      <w:r w:rsidRPr="008C6112">
        <w:rPr>
          <w:kern w:val="32"/>
          <w:sz w:val="20"/>
          <w:szCs w:val="20"/>
        </w:rPr>
        <w:t>НОВОСИБИРСКОЙ ОБЛАСТИ</w:t>
      </w:r>
    </w:p>
    <w:p w14:paraId="16F126EF" w14:textId="77777777" w:rsidR="00E067DC" w:rsidRPr="008C6112" w:rsidRDefault="00E067DC" w:rsidP="00E067DC">
      <w:pPr>
        <w:ind w:firstLine="709"/>
        <w:jc w:val="center"/>
        <w:rPr>
          <w:sz w:val="20"/>
          <w:szCs w:val="20"/>
        </w:rPr>
      </w:pPr>
    </w:p>
    <w:p w14:paraId="3C6F5F90" w14:textId="77777777" w:rsidR="00E067DC" w:rsidRPr="008C6112" w:rsidRDefault="00E067DC" w:rsidP="00E067DC">
      <w:pPr>
        <w:keepNext/>
        <w:jc w:val="center"/>
        <w:outlineLvl w:val="1"/>
        <w:rPr>
          <w:sz w:val="20"/>
          <w:szCs w:val="20"/>
        </w:rPr>
      </w:pPr>
      <w:r w:rsidRPr="008C6112">
        <w:rPr>
          <w:sz w:val="20"/>
          <w:szCs w:val="20"/>
        </w:rPr>
        <w:t>ПОСТАНОВЛЕНИЕ</w:t>
      </w:r>
    </w:p>
    <w:p w14:paraId="17B1EEC2" w14:textId="77777777" w:rsidR="00E067DC" w:rsidRPr="008C6112" w:rsidRDefault="00E067DC" w:rsidP="00E067DC">
      <w:pPr>
        <w:ind w:firstLine="709"/>
        <w:jc w:val="center"/>
        <w:rPr>
          <w:sz w:val="20"/>
          <w:szCs w:val="20"/>
        </w:rPr>
      </w:pPr>
    </w:p>
    <w:p w14:paraId="20213AFB" w14:textId="77777777" w:rsidR="00E067DC" w:rsidRPr="008C6112" w:rsidRDefault="00E067DC" w:rsidP="00E067DC">
      <w:pPr>
        <w:jc w:val="center"/>
        <w:rPr>
          <w:sz w:val="20"/>
          <w:szCs w:val="20"/>
        </w:rPr>
      </w:pPr>
      <w:r w:rsidRPr="008C6112">
        <w:rPr>
          <w:sz w:val="20"/>
          <w:szCs w:val="20"/>
        </w:rPr>
        <w:t>г. Куйбышев</w:t>
      </w:r>
    </w:p>
    <w:p w14:paraId="35E072FF" w14:textId="77777777" w:rsidR="00E067DC" w:rsidRPr="008C6112" w:rsidRDefault="00E067DC" w:rsidP="00E067DC">
      <w:pPr>
        <w:jc w:val="center"/>
        <w:rPr>
          <w:sz w:val="20"/>
          <w:szCs w:val="20"/>
        </w:rPr>
      </w:pPr>
      <w:r w:rsidRPr="008C6112">
        <w:rPr>
          <w:sz w:val="20"/>
          <w:szCs w:val="20"/>
        </w:rPr>
        <w:t>Новосибирская область</w:t>
      </w:r>
    </w:p>
    <w:p w14:paraId="7EA862DF" w14:textId="77777777" w:rsidR="00E067DC" w:rsidRPr="008C6112" w:rsidRDefault="00E067DC" w:rsidP="00E067DC">
      <w:pPr>
        <w:ind w:firstLine="709"/>
        <w:jc w:val="center"/>
        <w:rPr>
          <w:sz w:val="20"/>
          <w:szCs w:val="20"/>
        </w:rPr>
      </w:pPr>
    </w:p>
    <w:p w14:paraId="1CE5F4BB" w14:textId="77777777" w:rsidR="00E067DC" w:rsidRPr="008C6112" w:rsidRDefault="00E067DC" w:rsidP="00E067DC">
      <w:pPr>
        <w:jc w:val="center"/>
        <w:rPr>
          <w:sz w:val="20"/>
          <w:szCs w:val="20"/>
          <w:u w:val="single"/>
        </w:rPr>
      </w:pPr>
      <w:r w:rsidRPr="008C6112">
        <w:rPr>
          <w:sz w:val="20"/>
          <w:szCs w:val="20"/>
          <w:u w:val="single"/>
        </w:rPr>
        <w:t>19.09.2005  № 851</w:t>
      </w:r>
    </w:p>
    <w:p w14:paraId="3CEA7D2E" w14:textId="77777777" w:rsidR="00E067DC" w:rsidRPr="008C6112" w:rsidRDefault="00E067DC" w:rsidP="00E067DC">
      <w:pPr>
        <w:rPr>
          <w:sz w:val="20"/>
          <w:szCs w:val="20"/>
          <w:u w:val="single"/>
        </w:rPr>
      </w:pPr>
    </w:p>
    <w:p w14:paraId="0AD11FFC" w14:textId="77777777" w:rsidR="00E067DC" w:rsidRPr="008C6112" w:rsidRDefault="00E067DC" w:rsidP="00E067DC">
      <w:pPr>
        <w:jc w:val="center"/>
        <w:rPr>
          <w:sz w:val="20"/>
          <w:szCs w:val="20"/>
        </w:rPr>
      </w:pPr>
      <w:r w:rsidRPr="008C6112">
        <w:rPr>
          <w:sz w:val="20"/>
          <w:szCs w:val="20"/>
        </w:rPr>
        <w:t>О внесении изменений в постановление администрации</w:t>
      </w:r>
    </w:p>
    <w:p w14:paraId="13C4CAF6" w14:textId="77777777" w:rsidR="00E067DC" w:rsidRPr="008C6112" w:rsidRDefault="00E067DC" w:rsidP="00E067DC">
      <w:pPr>
        <w:jc w:val="center"/>
        <w:rPr>
          <w:sz w:val="20"/>
          <w:szCs w:val="20"/>
        </w:rPr>
      </w:pPr>
      <w:r w:rsidRPr="008C6112">
        <w:rPr>
          <w:sz w:val="20"/>
          <w:szCs w:val="20"/>
        </w:rPr>
        <w:t>Куйбышевского муниципального района Новосибирской области от 25.12.2023 № 1104 «Об утверждении муниципальной программы «Жилищно-коммунальное хозяйство Куйбышевского муниципального района Новосибирской области на 2024-2026 годы»</w:t>
      </w:r>
    </w:p>
    <w:p w14:paraId="7FAAEC9F" w14:textId="77777777" w:rsidR="00E067DC" w:rsidRPr="008C6112" w:rsidRDefault="00E067DC" w:rsidP="00E067DC">
      <w:pPr>
        <w:rPr>
          <w:sz w:val="20"/>
          <w:szCs w:val="20"/>
        </w:rPr>
      </w:pPr>
    </w:p>
    <w:p w14:paraId="5B4484E0" w14:textId="77777777" w:rsidR="00E067DC" w:rsidRPr="008C6112" w:rsidRDefault="00E067DC" w:rsidP="00E067DC">
      <w:pPr>
        <w:autoSpaceDE w:val="0"/>
        <w:autoSpaceDN w:val="0"/>
        <w:adjustRightInd w:val="0"/>
        <w:spacing w:line="240" w:lineRule="atLeast"/>
        <w:ind w:firstLine="709"/>
        <w:jc w:val="both"/>
        <w:rPr>
          <w:sz w:val="20"/>
          <w:szCs w:val="20"/>
        </w:rPr>
      </w:pPr>
      <w:r w:rsidRPr="008C6112">
        <w:rPr>
          <w:sz w:val="20"/>
          <w:szCs w:val="20"/>
        </w:rPr>
        <w:t>Руководствуясь статьей 179 Бюджетного кодекса Российской Федерации, Федеральным законом № 131-ФЗ от 06.10.2003 «Об общих принципах организации местного самоуправления в Российской Федерации», Порядком принятия решения о разработке муниципальных программ Куйбышевского района, а также формирования и реализации указанных программ и Методических рекомендаций по разработке, формированию и реализации муниципальных программ Куйбышевского района, утвержденным постановлением администрации Куйбышевского района от 26.12.2018 № 1312, администрация Куйбышевского муниципального района Новосибирской области</w:t>
      </w:r>
    </w:p>
    <w:p w14:paraId="6EAA5B9D" w14:textId="77777777" w:rsidR="00E067DC" w:rsidRPr="008C6112" w:rsidRDefault="00E067DC" w:rsidP="00E067DC">
      <w:pPr>
        <w:autoSpaceDE w:val="0"/>
        <w:autoSpaceDN w:val="0"/>
        <w:adjustRightInd w:val="0"/>
        <w:ind w:firstLine="709"/>
        <w:jc w:val="both"/>
        <w:outlineLvl w:val="0"/>
        <w:rPr>
          <w:sz w:val="20"/>
          <w:szCs w:val="20"/>
        </w:rPr>
      </w:pPr>
      <w:r w:rsidRPr="008C6112">
        <w:rPr>
          <w:sz w:val="20"/>
          <w:szCs w:val="20"/>
        </w:rPr>
        <w:t>ПОСТАНОВЛЯЕТ:</w:t>
      </w:r>
    </w:p>
    <w:p w14:paraId="188998DD" w14:textId="77777777" w:rsidR="00E067DC" w:rsidRPr="008C6112" w:rsidRDefault="00E067DC" w:rsidP="008901CD">
      <w:pPr>
        <w:numPr>
          <w:ilvl w:val="0"/>
          <w:numId w:val="28"/>
        </w:numPr>
        <w:tabs>
          <w:tab w:val="left" w:pos="0"/>
          <w:tab w:val="left" w:pos="993"/>
        </w:tabs>
        <w:autoSpaceDE w:val="0"/>
        <w:autoSpaceDN w:val="0"/>
        <w:adjustRightInd w:val="0"/>
        <w:ind w:left="0" w:firstLine="709"/>
        <w:contextualSpacing/>
        <w:jc w:val="both"/>
        <w:outlineLvl w:val="0"/>
        <w:rPr>
          <w:sz w:val="20"/>
          <w:szCs w:val="20"/>
        </w:rPr>
      </w:pPr>
      <w:r w:rsidRPr="008C6112">
        <w:rPr>
          <w:sz w:val="20"/>
          <w:szCs w:val="20"/>
        </w:rPr>
        <w:t xml:space="preserve">Внести в постановление администрации Куйбышевского муниципального района Новосибирской области от 25.12.2023 № 1104 «Об утверждении муниципальной программы «Жилищно-коммунальное хозяйство Куйбышевского муниципального района Новосибирской области на 2024-2026 годы», следующие изменения: </w:t>
      </w:r>
    </w:p>
    <w:p w14:paraId="71BA0F74" w14:textId="77777777" w:rsidR="00E067DC" w:rsidRPr="008C6112" w:rsidRDefault="00E067DC" w:rsidP="00E067DC">
      <w:pPr>
        <w:tabs>
          <w:tab w:val="left" w:pos="993"/>
        </w:tabs>
        <w:autoSpaceDE w:val="0"/>
        <w:autoSpaceDN w:val="0"/>
        <w:adjustRightInd w:val="0"/>
        <w:ind w:firstLine="709"/>
        <w:jc w:val="both"/>
        <w:outlineLvl w:val="0"/>
        <w:rPr>
          <w:sz w:val="20"/>
          <w:szCs w:val="20"/>
        </w:rPr>
      </w:pPr>
      <w:r w:rsidRPr="008C6112">
        <w:rPr>
          <w:sz w:val="20"/>
          <w:szCs w:val="20"/>
        </w:rPr>
        <w:t>муниципальную программу «</w:t>
      </w:r>
      <w:r w:rsidRPr="008C6112">
        <w:rPr>
          <w:spacing w:val="-8"/>
          <w:sz w:val="20"/>
          <w:szCs w:val="20"/>
        </w:rPr>
        <w:t>Жилищно-коммунальное хозяйство Куйбышевского муниципального района</w:t>
      </w:r>
      <w:r w:rsidRPr="008C6112">
        <w:rPr>
          <w:sz w:val="20"/>
          <w:szCs w:val="20"/>
        </w:rPr>
        <w:t xml:space="preserve"> Новосибирской области на 2024-2026 годы» изложить в редакции приложения 1 к настоящему постановлению.</w:t>
      </w:r>
    </w:p>
    <w:p w14:paraId="09EFC5B0" w14:textId="77777777" w:rsidR="00E067DC" w:rsidRPr="008C6112" w:rsidRDefault="00E067DC" w:rsidP="00E067DC">
      <w:pPr>
        <w:tabs>
          <w:tab w:val="left" w:pos="993"/>
        </w:tabs>
        <w:autoSpaceDE w:val="0"/>
        <w:autoSpaceDN w:val="0"/>
        <w:adjustRightInd w:val="0"/>
        <w:ind w:firstLine="709"/>
        <w:jc w:val="both"/>
        <w:outlineLvl w:val="0"/>
        <w:rPr>
          <w:sz w:val="20"/>
          <w:szCs w:val="20"/>
        </w:rPr>
      </w:pPr>
      <w:r w:rsidRPr="008C6112">
        <w:rPr>
          <w:sz w:val="20"/>
          <w:szCs w:val="20"/>
        </w:rPr>
        <w:t>2. Утвердить план реализации муниципальной программы «</w:t>
      </w:r>
      <w:r w:rsidRPr="008C6112">
        <w:rPr>
          <w:spacing w:val="-8"/>
          <w:sz w:val="20"/>
          <w:szCs w:val="20"/>
        </w:rPr>
        <w:t>Жилищно-коммунальное хозяйство</w:t>
      </w:r>
      <w:r w:rsidRPr="008C6112">
        <w:rPr>
          <w:sz w:val="20"/>
          <w:szCs w:val="20"/>
        </w:rPr>
        <w:t xml:space="preserve"> Куйбышевского муниципального района Новосибирской области на 2024-2026 годы», приложение 2 к настоящему постановлению.</w:t>
      </w:r>
    </w:p>
    <w:p w14:paraId="4E7F9DD2" w14:textId="77777777" w:rsidR="00E067DC" w:rsidRPr="008C6112" w:rsidRDefault="00E067DC" w:rsidP="00E067DC">
      <w:pPr>
        <w:autoSpaceDE w:val="0"/>
        <w:autoSpaceDN w:val="0"/>
        <w:adjustRightInd w:val="0"/>
        <w:ind w:firstLine="709"/>
        <w:jc w:val="both"/>
        <w:outlineLvl w:val="0"/>
        <w:rPr>
          <w:sz w:val="20"/>
          <w:szCs w:val="20"/>
        </w:rPr>
      </w:pPr>
      <w:r w:rsidRPr="008C6112">
        <w:rPr>
          <w:sz w:val="20"/>
          <w:szCs w:val="20"/>
        </w:rPr>
        <w:t xml:space="preserve">3.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w:t>
      </w:r>
      <w:hyperlink r:id="rId15" w:history="1">
        <w:r w:rsidRPr="008C6112">
          <w:rPr>
            <w:color w:val="0000FF"/>
            <w:sz w:val="20"/>
            <w:szCs w:val="20"/>
            <w:u w:val="single"/>
            <w:lang w:val="en-US"/>
          </w:rPr>
          <w:t>www</w:t>
        </w:r>
        <w:r w:rsidRPr="008C6112">
          <w:rPr>
            <w:color w:val="0000FF"/>
            <w:sz w:val="20"/>
            <w:szCs w:val="20"/>
            <w:u w:val="single"/>
          </w:rPr>
          <w:t>.</w:t>
        </w:r>
        <w:proofErr w:type="spellStart"/>
        <w:r w:rsidRPr="008C6112">
          <w:rPr>
            <w:color w:val="0000FF"/>
            <w:sz w:val="20"/>
            <w:szCs w:val="20"/>
            <w:u w:val="single"/>
            <w:lang w:val="en-US"/>
          </w:rPr>
          <w:t>kuibyshev</w:t>
        </w:r>
        <w:proofErr w:type="spellEnd"/>
        <w:r w:rsidRPr="008C6112">
          <w:rPr>
            <w:color w:val="0000FF"/>
            <w:sz w:val="20"/>
            <w:szCs w:val="20"/>
            <w:u w:val="single"/>
          </w:rPr>
          <w:t>.</w:t>
        </w:r>
        <w:proofErr w:type="spellStart"/>
        <w:r w:rsidRPr="008C6112">
          <w:rPr>
            <w:color w:val="0000FF"/>
            <w:sz w:val="20"/>
            <w:szCs w:val="20"/>
            <w:u w:val="single"/>
            <w:lang w:val="en-US"/>
          </w:rPr>
          <w:t>nso</w:t>
        </w:r>
        <w:proofErr w:type="spellEnd"/>
        <w:r w:rsidRPr="008C6112">
          <w:rPr>
            <w:color w:val="0000FF"/>
            <w:sz w:val="20"/>
            <w:szCs w:val="20"/>
            <w:u w:val="single"/>
          </w:rPr>
          <w:t>.</w:t>
        </w:r>
        <w:proofErr w:type="spellStart"/>
        <w:r w:rsidRPr="008C6112">
          <w:rPr>
            <w:color w:val="0000FF"/>
            <w:sz w:val="20"/>
            <w:szCs w:val="20"/>
            <w:u w:val="single"/>
            <w:lang w:val="en-US"/>
          </w:rPr>
          <w:t>ru</w:t>
        </w:r>
        <w:proofErr w:type="spellEnd"/>
      </w:hyperlink>
      <w:r w:rsidRPr="008C6112">
        <w:rPr>
          <w:sz w:val="20"/>
          <w:szCs w:val="20"/>
        </w:rPr>
        <w:t>.</w:t>
      </w:r>
    </w:p>
    <w:p w14:paraId="10D65390" w14:textId="77777777" w:rsidR="00E067DC" w:rsidRPr="008C6112" w:rsidRDefault="00E067DC" w:rsidP="00E067DC">
      <w:pPr>
        <w:autoSpaceDE w:val="0"/>
        <w:autoSpaceDN w:val="0"/>
        <w:adjustRightInd w:val="0"/>
        <w:ind w:firstLine="709"/>
        <w:jc w:val="both"/>
        <w:outlineLvl w:val="0"/>
        <w:rPr>
          <w:sz w:val="20"/>
          <w:szCs w:val="20"/>
        </w:rPr>
      </w:pPr>
      <w:r w:rsidRPr="008C6112">
        <w:rPr>
          <w:sz w:val="20"/>
          <w:szCs w:val="20"/>
        </w:rPr>
        <w:t xml:space="preserve">4. Контроль над исполнением постановления возложить на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 </w:t>
      </w:r>
      <w:proofErr w:type="spellStart"/>
      <w:r w:rsidRPr="008C6112">
        <w:rPr>
          <w:sz w:val="20"/>
          <w:szCs w:val="20"/>
        </w:rPr>
        <w:t>Ильюхина</w:t>
      </w:r>
      <w:proofErr w:type="spellEnd"/>
      <w:r w:rsidRPr="008C6112">
        <w:rPr>
          <w:sz w:val="20"/>
          <w:szCs w:val="20"/>
        </w:rPr>
        <w:t xml:space="preserve"> С.Ф.</w:t>
      </w:r>
    </w:p>
    <w:p w14:paraId="09507FBA" w14:textId="77777777" w:rsidR="00E067DC" w:rsidRPr="008C6112" w:rsidRDefault="00E067DC" w:rsidP="00E067DC">
      <w:pPr>
        <w:ind w:firstLine="709"/>
        <w:jc w:val="both"/>
        <w:rPr>
          <w:sz w:val="20"/>
          <w:szCs w:val="20"/>
        </w:rPr>
      </w:pPr>
    </w:p>
    <w:p w14:paraId="0D2A0373" w14:textId="77777777" w:rsidR="00E067DC" w:rsidRPr="008C6112" w:rsidRDefault="00E067DC" w:rsidP="00E067DC">
      <w:pPr>
        <w:tabs>
          <w:tab w:val="left" w:pos="709"/>
          <w:tab w:val="left" w:pos="7371"/>
        </w:tabs>
        <w:jc w:val="both"/>
        <w:rPr>
          <w:sz w:val="20"/>
          <w:szCs w:val="20"/>
        </w:rPr>
      </w:pPr>
      <w:r w:rsidRPr="008C6112">
        <w:rPr>
          <w:sz w:val="20"/>
          <w:szCs w:val="20"/>
        </w:rPr>
        <w:t>Глава Куйбышевского муниципального</w:t>
      </w:r>
    </w:p>
    <w:p w14:paraId="1FD308F4" w14:textId="77777777" w:rsidR="00E067DC" w:rsidRPr="008C6112" w:rsidRDefault="00E067DC" w:rsidP="00E067DC">
      <w:pPr>
        <w:jc w:val="both"/>
        <w:rPr>
          <w:sz w:val="20"/>
          <w:szCs w:val="20"/>
        </w:rPr>
      </w:pPr>
      <w:r w:rsidRPr="008C6112">
        <w:rPr>
          <w:sz w:val="20"/>
          <w:szCs w:val="20"/>
        </w:rPr>
        <w:t xml:space="preserve">района Новосибирской области                                  </w:t>
      </w:r>
      <w:r w:rsidRPr="008C6112">
        <w:rPr>
          <w:sz w:val="20"/>
          <w:szCs w:val="20"/>
        </w:rPr>
        <w:tab/>
      </w:r>
      <w:r w:rsidRPr="008C6112">
        <w:rPr>
          <w:sz w:val="20"/>
          <w:szCs w:val="20"/>
        </w:rPr>
        <w:tab/>
        <w:t xml:space="preserve">                  О.В. Караваев</w:t>
      </w:r>
    </w:p>
    <w:p w14:paraId="0F8856FA" w14:textId="77777777" w:rsidR="00E067DC" w:rsidRPr="008C6112" w:rsidRDefault="00E067DC" w:rsidP="00E067DC">
      <w:pPr>
        <w:jc w:val="both"/>
        <w:rPr>
          <w:sz w:val="20"/>
          <w:szCs w:val="20"/>
        </w:rPr>
      </w:pPr>
    </w:p>
    <w:p w14:paraId="7261B9EA" w14:textId="77777777" w:rsidR="00E067DC" w:rsidRPr="008C6112" w:rsidRDefault="00E067DC" w:rsidP="00E067DC">
      <w:pPr>
        <w:jc w:val="right"/>
        <w:rPr>
          <w:sz w:val="20"/>
          <w:szCs w:val="20"/>
        </w:rPr>
      </w:pPr>
      <w:r w:rsidRPr="008C6112">
        <w:rPr>
          <w:sz w:val="20"/>
          <w:szCs w:val="20"/>
        </w:rPr>
        <w:t xml:space="preserve">Приложение № 1 </w:t>
      </w:r>
    </w:p>
    <w:p w14:paraId="2A264DB4" w14:textId="77777777" w:rsidR="00E067DC" w:rsidRPr="008C6112" w:rsidRDefault="00E067DC" w:rsidP="00E067DC">
      <w:pPr>
        <w:jc w:val="right"/>
        <w:rPr>
          <w:sz w:val="20"/>
          <w:szCs w:val="20"/>
        </w:rPr>
      </w:pPr>
      <w:r w:rsidRPr="008C6112">
        <w:rPr>
          <w:sz w:val="20"/>
          <w:szCs w:val="20"/>
        </w:rPr>
        <w:t xml:space="preserve">к постановлению администрации </w:t>
      </w:r>
    </w:p>
    <w:p w14:paraId="1A7FCA6F"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color w:val="000000"/>
          <w:sz w:val="20"/>
          <w:szCs w:val="20"/>
        </w:rPr>
        <w:t xml:space="preserve">Куйбышевского муниципального района </w:t>
      </w:r>
    </w:p>
    <w:p w14:paraId="3385C836"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color w:val="000000"/>
          <w:sz w:val="20"/>
          <w:szCs w:val="20"/>
        </w:rPr>
        <w:t>Новосибирской области</w:t>
      </w:r>
    </w:p>
    <w:p w14:paraId="2E5E88D3"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color w:val="000000"/>
          <w:sz w:val="20"/>
          <w:szCs w:val="20"/>
        </w:rPr>
        <w:t xml:space="preserve">                                                                              от  </w:t>
      </w:r>
      <w:r w:rsidRPr="008C6112">
        <w:rPr>
          <w:color w:val="000000"/>
          <w:sz w:val="20"/>
          <w:szCs w:val="20"/>
          <w:u w:val="single"/>
        </w:rPr>
        <w:t>19.09.2025</w:t>
      </w:r>
      <w:r w:rsidRPr="008C6112">
        <w:rPr>
          <w:color w:val="000000"/>
          <w:sz w:val="20"/>
          <w:szCs w:val="20"/>
        </w:rPr>
        <w:t xml:space="preserve">  № </w:t>
      </w:r>
      <w:r w:rsidRPr="008C6112">
        <w:rPr>
          <w:color w:val="000000"/>
          <w:sz w:val="20"/>
          <w:szCs w:val="20"/>
          <w:u w:val="single"/>
        </w:rPr>
        <w:t>851</w:t>
      </w:r>
    </w:p>
    <w:p w14:paraId="7BB3CBE2" w14:textId="77777777" w:rsidR="00E067DC" w:rsidRPr="008C6112" w:rsidRDefault="00E067DC" w:rsidP="00E067DC">
      <w:pPr>
        <w:widowControl w:val="0"/>
        <w:autoSpaceDE w:val="0"/>
        <w:autoSpaceDN w:val="0"/>
        <w:adjustRightInd w:val="0"/>
        <w:ind w:firstLine="709"/>
        <w:rPr>
          <w:color w:val="000000"/>
          <w:sz w:val="20"/>
          <w:szCs w:val="20"/>
        </w:rPr>
      </w:pPr>
    </w:p>
    <w:p w14:paraId="3BA19703" w14:textId="77777777" w:rsidR="00E067DC" w:rsidRPr="008C6112" w:rsidRDefault="00E067DC" w:rsidP="00E067DC">
      <w:pPr>
        <w:widowControl w:val="0"/>
        <w:autoSpaceDE w:val="0"/>
        <w:autoSpaceDN w:val="0"/>
        <w:adjustRightInd w:val="0"/>
        <w:ind w:firstLine="709"/>
        <w:jc w:val="center"/>
        <w:rPr>
          <w:color w:val="000000"/>
          <w:sz w:val="20"/>
          <w:szCs w:val="20"/>
        </w:rPr>
      </w:pPr>
      <w:r w:rsidRPr="008C6112">
        <w:rPr>
          <w:color w:val="000000"/>
          <w:sz w:val="20"/>
          <w:szCs w:val="20"/>
        </w:rPr>
        <w:t xml:space="preserve"> МУНИЦИПАЛЬНАЯ ПРОГРАММА</w:t>
      </w:r>
    </w:p>
    <w:p w14:paraId="412B15F2" w14:textId="77777777" w:rsidR="00E067DC" w:rsidRPr="008C6112" w:rsidRDefault="00E067DC" w:rsidP="00E067DC">
      <w:pPr>
        <w:widowControl w:val="0"/>
        <w:autoSpaceDE w:val="0"/>
        <w:autoSpaceDN w:val="0"/>
        <w:adjustRightInd w:val="0"/>
        <w:ind w:firstLine="709"/>
        <w:jc w:val="center"/>
        <w:rPr>
          <w:color w:val="000000"/>
          <w:sz w:val="20"/>
          <w:szCs w:val="20"/>
        </w:rPr>
      </w:pPr>
      <w:r w:rsidRPr="008C6112">
        <w:rPr>
          <w:color w:val="000000"/>
          <w:sz w:val="20"/>
          <w:szCs w:val="20"/>
        </w:rPr>
        <w:t>«ЖИЛИЩНО-КОММУНАЛЬНОЕ ХОЗЯЙСТВО</w:t>
      </w:r>
      <w:r w:rsidRPr="008C6112">
        <w:rPr>
          <w:color w:val="000000"/>
          <w:sz w:val="20"/>
          <w:szCs w:val="20"/>
        </w:rPr>
        <w:br/>
        <w:t xml:space="preserve">КУЙБЫШЕВСКОГО МУНИЦИПАЛЬНОГО РАЙОНА НОВОСИБИРСКОЙ ОБЛАСТИ НА 2024-2026 ГОДЫ» </w:t>
      </w:r>
    </w:p>
    <w:p w14:paraId="2CF5C62C" w14:textId="77777777" w:rsidR="00E067DC" w:rsidRPr="008C6112" w:rsidRDefault="00E067DC" w:rsidP="00E067DC">
      <w:pPr>
        <w:widowControl w:val="0"/>
        <w:autoSpaceDE w:val="0"/>
        <w:autoSpaceDN w:val="0"/>
        <w:adjustRightInd w:val="0"/>
        <w:ind w:firstLine="709"/>
        <w:jc w:val="center"/>
        <w:rPr>
          <w:color w:val="000000"/>
          <w:sz w:val="20"/>
          <w:szCs w:val="20"/>
        </w:rPr>
      </w:pPr>
    </w:p>
    <w:p w14:paraId="6BC056FB" w14:textId="77777777" w:rsidR="00E067DC" w:rsidRPr="008C6112" w:rsidRDefault="00E067DC" w:rsidP="00E067DC">
      <w:pPr>
        <w:spacing w:before="240" w:after="60"/>
        <w:jc w:val="center"/>
        <w:outlineLvl w:val="6"/>
        <w:rPr>
          <w:sz w:val="20"/>
          <w:szCs w:val="20"/>
        </w:rPr>
      </w:pPr>
      <w:r w:rsidRPr="008C6112">
        <w:rPr>
          <w:sz w:val="20"/>
          <w:szCs w:val="20"/>
        </w:rPr>
        <w:t>Город Куйбышев</w:t>
      </w:r>
    </w:p>
    <w:p w14:paraId="4CD5C296" w14:textId="77777777" w:rsidR="00E067DC" w:rsidRPr="008C6112" w:rsidRDefault="00E067DC" w:rsidP="00E067DC">
      <w:pPr>
        <w:widowControl w:val="0"/>
        <w:autoSpaceDE w:val="0"/>
        <w:autoSpaceDN w:val="0"/>
        <w:adjustRightInd w:val="0"/>
        <w:ind w:firstLine="709"/>
        <w:rPr>
          <w:sz w:val="20"/>
          <w:szCs w:val="20"/>
        </w:rPr>
      </w:pPr>
    </w:p>
    <w:p w14:paraId="3F96C172" w14:textId="77777777" w:rsidR="00E067DC" w:rsidRPr="008C6112" w:rsidRDefault="00E067DC" w:rsidP="00E067DC">
      <w:pPr>
        <w:widowControl w:val="0"/>
        <w:autoSpaceDE w:val="0"/>
        <w:autoSpaceDN w:val="0"/>
        <w:adjustRightInd w:val="0"/>
        <w:jc w:val="center"/>
        <w:rPr>
          <w:sz w:val="20"/>
          <w:szCs w:val="20"/>
        </w:rPr>
      </w:pPr>
    </w:p>
    <w:p w14:paraId="1587FACC" w14:textId="77777777" w:rsidR="00E067DC" w:rsidRPr="008C6112" w:rsidRDefault="00E067DC" w:rsidP="00E067DC">
      <w:pPr>
        <w:widowControl w:val="0"/>
        <w:autoSpaceDE w:val="0"/>
        <w:autoSpaceDN w:val="0"/>
        <w:adjustRightInd w:val="0"/>
        <w:jc w:val="center"/>
        <w:rPr>
          <w:sz w:val="20"/>
          <w:szCs w:val="20"/>
        </w:rPr>
      </w:pPr>
      <w:r w:rsidRPr="008C6112">
        <w:rPr>
          <w:sz w:val="20"/>
          <w:szCs w:val="20"/>
        </w:rPr>
        <w:t xml:space="preserve">1. Паспорт </w:t>
      </w:r>
    </w:p>
    <w:p w14:paraId="1CAD296C" w14:textId="77777777" w:rsidR="00E067DC" w:rsidRPr="008C6112" w:rsidRDefault="00E067DC" w:rsidP="00E067DC">
      <w:pPr>
        <w:widowControl w:val="0"/>
        <w:autoSpaceDE w:val="0"/>
        <w:autoSpaceDN w:val="0"/>
        <w:adjustRightInd w:val="0"/>
        <w:ind w:left="720" w:firstLine="709"/>
        <w:jc w:val="center"/>
        <w:rPr>
          <w:sz w:val="20"/>
          <w:szCs w:val="20"/>
        </w:rPr>
      </w:pPr>
      <w:r w:rsidRPr="008C6112">
        <w:rPr>
          <w:sz w:val="20"/>
          <w:szCs w:val="20"/>
        </w:rPr>
        <w:t>муниципальной программы «</w:t>
      </w:r>
      <w:r w:rsidRPr="008C6112">
        <w:rPr>
          <w:spacing w:val="-8"/>
          <w:sz w:val="20"/>
          <w:szCs w:val="20"/>
        </w:rPr>
        <w:t>Жилищно-коммунальное хозяйство</w:t>
      </w:r>
      <w:r w:rsidRPr="008C6112">
        <w:rPr>
          <w:sz w:val="20"/>
          <w:szCs w:val="20"/>
        </w:rPr>
        <w:t xml:space="preserve"> Куйбышевского муниципального района Новосибирской области на 2024-2026 годы»  </w:t>
      </w:r>
    </w:p>
    <w:p w14:paraId="3A1AC863" w14:textId="77777777" w:rsidR="00E067DC" w:rsidRPr="008C6112" w:rsidRDefault="00E067DC" w:rsidP="00E067DC">
      <w:pPr>
        <w:widowControl w:val="0"/>
        <w:autoSpaceDE w:val="0"/>
        <w:autoSpaceDN w:val="0"/>
        <w:adjustRightInd w:val="0"/>
        <w:ind w:firstLine="709"/>
        <w:rPr>
          <w:sz w:val="20"/>
          <w:szCs w:val="20"/>
        </w:rPr>
      </w:pPr>
    </w:p>
    <w:tbl>
      <w:tblPr>
        <w:tblW w:w="10206" w:type="dxa"/>
        <w:tblInd w:w="102" w:type="dxa"/>
        <w:tblLayout w:type="fixed"/>
        <w:tblCellMar>
          <w:left w:w="102" w:type="dxa"/>
          <w:right w:w="102" w:type="dxa"/>
        </w:tblCellMar>
        <w:tblLook w:val="0000" w:firstRow="0" w:lastRow="0" w:firstColumn="0" w:lastColumn="0" w:noHBand="0" w:noVBand="0"/>
      </w:tblPr>
      <w:tblGrid>
        <w:gridCol w:w="3261"/>
        <w:gridCol w:w="6945"/>
      </w:tblGrid>
      <w:tr w:rsidR="00E067DC" w:rsidRPr="008C6112" w14:paraId="256A23FB" w14:textId="77777777" w:rsidTr="00E54818">
        <w:trPr>
          <w:trHeight w:val="1060"/>
        </w:trPr>
        <w:tc>
          <w:tcPr>
            <w:tcW w:w="3261" w:type="dxa"/>
            <w:tcBorders>
              <w:top w:val="single" w:sz="2" w:space="0" w:color="auto"/>
              <w:left w:val="single" w:sz="2" w:space="0" w:color="auto"/>
              <w:bottom w:val="single" w:sz="4" w:space="0" w:color="auto"/>
              <w:right w:val="single" w:sz="2" w:space="0" w:color="auto"/>
            </w:tcBorders>
          </w:tcPr>
          <w:p w14:paraId="308641A0" w14:textId="77777777" w:rsidR="00E067DC" w:rsidRPr="008C6112" w:rsidRDefault="00E067DC" w:rsidP="00E067DC">
            <w:pPr>
              <w:widowControl w:val="0"/>
              <w:autoSpaceDE w:val="0"/>
              <w:autoSpaceDN w:val="0"/>
              <w:adjustRightInd w:val="0"/>
              <w:ind w:firstLine="40"/>
              <w:jc w:val="center"/>
              <w:rPr>
                <w:sz w:val="20"/>
                <w:szCs w:val="20"/>
              </w:rPr>
            </w:pPr>
            <w:r w:rsidRPr="008C6112">
              <w:rPr>
                <w:sz w:val="20"/>
                <w:szCs w:val="20"/>
              </w:rPr>
              <w:t>Наименование Программы</w:t>
            </w:r>
          </w:p>
        </w:tc>
        <w:tc>
          <w:tcPr>
            <w:tcW w:w="6945" w:type="dxa"/>
            <w:tcBorders>
              <w:top w:val="single" w:sz="2" w:space="0" w:color="auto"/>
              <w:left w:val="single" w:sz="2" w:space="0" w:color="auto"/>
              <w:bottom w:val="single" w:sz="4" w:space="0" w:color="auto"/>
              <w:right w:val="single" w:sz="2" w:space="0" w:color="auto"/>
            </w:tcBorders>
          </w:tcPr>
          <w:p w14:paraId="299071CA"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Муниципальная программа «</w:t>
            </w:r>
            <w:r w:rsidRPr="008C6112">
              <w:rPr>
                <w:spacing w:val="-8"/>
                <w:sz w:val="20"/>
                <w:szCs w:val="20"/>
              </w:rPr>
              <w:t>Жилищно-коммунальное хозяйство</w:t>
            </w:r>
            <w:r w:rsidRPr="008C6112">
              <w:rPr>
                <w:sz w:val="20"/>
                <w:szCs w:val="20"/>
              </w:rPr>
              <w:t xml:space="preserve"> Куйбышевского муниципального района Новосибирской области на 2024-2026 годы» (далее – Программа)</w:t>
            </w:r>
          </w:p>
        </w:tc>
      </w:tr>
      <w:tr w:rsidR="00E067DC" w:rsidRPr="008C6112" w14:paraId="37FD2A7C" w14:textId="77777777" w:rsidTr="00E54818">
        <w:tc>
          <w:tcPr>
            <w:tcW w:w="3261" w:type="dxa"/>
            <w:tcBorders>
              <w:top w:val="single" w:sz="2" w:space="0" w:color="auto"/>
              <w:left w:val="single" w:sz="2" w:space="0" w:color="auto"/>
              <w:bottom w:val="single" w:sz="2" w:space="0" w:color="auto"/>
              <w:right w:val="single" w:sz="2" w:space="0" w:color="auto"/>
            </w:tcBorders>
          </w:tcPr>
          <w:p w14:paraId="73F3269A" w14:textId="77777777" w:rsidR="00E067DC" w:rsidRPr="008C6112" w:rsidRDefault="00E067DC" w:rsidP="00E067DC">
            <w:pPr>
              <w:widowControl w:val="0"/>
              <w:autoSpaceDE w:val="0"/>
              <w:autoSpaceDN w:val="0"/>
              <w:adjustRightInd w:val="0"/>
              <w:rPr>
                <w:sz w:val="20"/>
                <w:szCs w:val="20"/>
              </w:rPr>
            </w:pPr>
            <w:r w:rsidRPr="008C6112">
              <w:rPr>
                <w:sz w:val="20"/>
                <w:szCs w:val="20"/>
              </w:rPr>
              <w:t>Разработчик Программы</w:t>
            </w:r>
          </w:p>
        </w:tc>
        <w:tc>
          <w:tcPr>
            <w:tcW w:w="6945" w:type="dxa"/>
            <w:tcBorders>
              <w:top w:val="single" w:sz="2" w:space="0" w:color="auto"/>
              <w:left w:val="single" w:sz="2" w:space="0" w:color="auto"/>
              <w:bottom w:val="single" w:sz="2" w:space="0" w:color="auto"/>
              <w:right w:val="single" w:sz="2" w:space="0" w:color="auto"/>
            </w:tcBorders>
          </w:tcPr>
          <w:p w14:paraId="521CDAA7" w14:textId="77777777" w:rsidR="00E067DC" w:rsidRPr="008C6112" w:rsidRDefault="00E067DC" w:rsidP="00E067DC">
            <w:pPr>
              <w:widowControl w:val="0"/>
              <w:autoSpaceDE w:val="0"/>
              <w:autoSpaceDN w:val="0"/>
              <w:adjustRightInd w:val="0"/>
              <w:ind w:left="39"/>
              <w:jc w:val="both"/>
              <w:rPr>
                <w:sz w:val="20"/>
                <w:szCs w:val="20"/>
              </w:rPr>
            </w:pPr>
            <w:r w:rsidRPr="008C6112">
              <w:rPr>
                <w:sz w:val="20"/>
                <w:szCs w:val="20"/>
              </w:rPr>
              <w:t xml:space="preserve">Управление строительства, коммунального, дорожного хозяйства и транспорта администрации Куйбышевского муниципального района Новосибирской области (далее – </w:t>
            </w:r>
            <w:proofErr w:type="spellStart"/>
            <w:r w:rsidRPr="008C6112">
              <w:rPr>
                <w:sz w:val="20"/>
                <w:szCs w:val="20"/>
              </w:rPr>
              <w:t>УСКДХиТ</w:t>
            </w:r>
            <w:proofErr w:type="spellEnd"/>
            <w:r w:rsidRPr="008C6112">
              <w:rPr>
                <w:sz w:val="20"/>
                <w:szCs w:val="20"/>
              </w:rPr>
              <w:t xml:space="preserve"> администрации Куйбышевского муниципального района Новосибирской области)</w:t>
            </w:r>
          </w:p>
        </w:tc>
      </w:tr>
      <w:tr w:rsidR="00E067DC" w:rsidRPr="008C6112" w14:paraId="1D1E6907" w14:textId="77777777" w:rsidTr="00E54818">
        <w:tc>
          <w:tcPr>
            <w:tcW w:w="3261" w:type="dxa"/>
            <w:tcBorders>
              <w:top w:val="single" w:sz="2" w:space="0" w:color="auto"/>
              <w:left w:val="single" w:sz="2" w:space="0" w:color="auto"/>
              <w:bottom w:val="single" w:sz="2" w:space="0" w:color="auto"/>
              <w:right w:val="single" w:sz="2" w:space="0" w:color="auto"/>
            </w:tcBorders>
          </w:tcPr>
          <w:p w14:paraId="0653AD85" w14:textId="77777777" w:rsidR="00E067DC" w:rsidRPr="008C6112" w:rsidRDefault="00E067DC" w:rsidP="00E067DC">
            <w:pPr>
              <w:widowControl w:val="0"/>
              <w:autoSpaceDE w:val="0"/>
              <w:autoSpaceDN w:val="0"/>
              <w:adjustRightInd w:val="0"/>
              <w:ind w:hanging="102"/>
              <w:rPr>
                <w:sz w:val="20"/>
                <w:szCs w:val="20"/>
              </w:rPr>
            </w:pPr>
            <w:r w:rsidRPr="008C6112">
              <w:rPr>
                <w:sz w:val="20"/>
                <w:szCs w:val="20"/>
              </w:rPr>
              <w:t>Заказчик Программы</w:t>
            </w:r>
          </w:p>
        </w:tc>
        <w:tc>
          <w:tcPr>
            <w:tcW w:w="6945" w:type="dxa"/>
            <w:tcBorders>
              <w:top w:val="single" w:sz="2" w:space="0" w:color="auto"/>
              <w:left w:val="single" w:sz="2" w:space="0" w:color="auto"/>
              <w:bottom w:val="single" w:sz="2" w:space="0" w:color="auto"/>
              <w:right w:val="single" w:sz="2" w:space="0" w:color="auto"/>
            </w:tcBorders>
          </w:tcPr>
          <w:p w14:paraId="53346BF5"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 xml:space="preserve">Администрация Куйбышевского муниципального района Новосибирской области  </w:t>
            </w:r>
          </w:p>
        </w:tc>
      </w:tr>
      <w:tr w:rsidR="00E067DC" w:rsidRPr="008C6112" w14:paraId="520DA85E" w14:textId="77777777" w:rsidTr="00E54818">
        <w:tc>
          <w:tcPr>
            <w:tcW w:w="3261" w:type="dxa"/>
            <w:tcBorders>
              <w:top w:val="single" w:sz="2" w:space="0" w:color="auto"/>
              <w:left w:val="single" w:sz="2" w:space="0" w:color="auto"/>
              <w:bottom w:val="single" w:sz="2" w:space="0" w:color="auto"/>
              <w:right w:val="single" w:sz="2" w:space="0" w:color="auto"/>
            </w:tcBorders>
          </w:tcPr>
          <w:p w14:paraId="32AFEEE9" w14:textId="77777777" w:rsidR="00E067DC" w:rsidRPr="008C6112" w:rsidRDefault="00E067DC" w:rsidP="00E067DC">
            <w:pPr>
              <w:widowControl w:val="0"/>
              <w:autoSpaceDE w:val="0"/>
              <w:autoSpaceDN w:val="0"/>
              <w:adjustRightInd w:val="0"/>
              <w:rPr>
                <w:sz w:val="20"/>
                <w:szCs w:val="20"/>
              </w:rPr>
            </w:pPr>
            <w:r w:rsidRPr="008C6112">
              <w:rPr>
                <w:sz w:val="20"/>
                <w:szCs w:val="20"/>
              </w:rPr>
              <w:t>Руководитель Программы</w:t>
            </w:r>
          </w:p>
        </w:tc>
        <w:tc>
          <w:tcPr>
            <w:tcW w:w="6945" w:type="dxa"/>
            <w:tcBorders>
              <w:top w:val="single" w:sz="2" w:space="0" w:color="auto"/>
              <w:left w:val="single" w:sz="2" w:space="0" w:color="auto"/>
              <w:bottom w:val="single" w:sz="2" w:space="0" w:color="auto"/>
              <w:right w:val="single" w:sz="2" w:space="0" w:color="auto"/>
            </w:tcBorders>
          </w:tcPr>
          <w:p w14:paraId="226D316B" w14:textId="77777777" w:rsidR="00E067DC" w:rsidRPr="008C6112" w:rsidRDefault="00E067DC" w:rsidP="00E067DC">
            <w:pPr>
              <w:widowControl w:val="0"/>
              <w:autoSpaceDE w:val="0"/>
              <w:autoSpaceDN w:val="0"/>
              <w:adjustRightInd w:val="0"/>
              <w:ind w:left="39"/>
              <w:jc w:val="both"/>
              <w:rPr>
                <w:sz w:val="20"/>
                <w:szCs w:val="20"/>
              </w:rPr>
            </w:pPr>
            <w:r w:rsidRPr="008C6112">
              <w:rPr>
                <w:sz w:val="20"/>
                <w:szCs w:val="20"/>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E067DC" w:rsidRPr="008C6112" w14:paraId="776369FD" w14:textId="77777777" w:rsidTr="00E54818">
        <w:tc>
          <w:tcPr>
            <w:tcW w:w="3261" w:type="dxa"/>
            <w:tcBorders>
              <w:top w:val="single" w:sz="2" w:space="0" w:color="auto"/>
              <w:left w:val="single" w:sz="2" w:space="0" w:color="auto"/>
              <w:bottom w:val="single" w:sz="2" w:space="0" w:color="auto"/>
              <w:right w:val="single" w:sz="2" w:space="0" w:color="auto"/>
            </w:tcBorders>
          </w:tcPr>
          <w:p w14:paraId="7100F776" w14:textId="77777777" w:rsidR="00E067DC" w:rsidRPr="008C6112" w:rsidRDefault="00E067DC" w:rsidP="00E067DC">
            <w:pPr>
              <w:widowControl w:val="0"/>
              <w:autoSpaceDE w:val="0"/>
              <w:autoSpaceDN w:val="0"/>
              <w:adjustRightInd w:val="0"/>
              <w:rPr>
                <w:sz w:val="20"/>
                <w:szCs w:val="20"/>
              </w:rPr>
            </w:pPr>
            <w:r w:rsidRPr="008C6112">
              <w:rPr>
                <w:sz w:val="20"/>
                <w:szCs w:val="20"/>
              </w:rPr>
              <w:t>Исполнители основных мероприятий Программы</w:t>
            </w:r>
          </w:p>
        </w:tc>
        <w:tc>
          <w:tcPr>
            <w:tcW w:w="6945" w:type="dxa"/>
            <w:tcBorders>
              <w:top w:val="single" w:sz="2" w:space="0" w:color="auto"/>
              <w:left w:val="single" w:sz="2" w:space="0" w:color="auto"/>
              <w:bottom w:val="single" w:sz="2" w:space="0" w:color="auto"/>
              <w:right w:val="single" w:sz="2" w:space="0" w:color="auto"/>
            </w:tcBorders>
          </w:tcPr>
          <w:p w14:paraId="4D22577D"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Администрация Куйбышевского муниципального района Новосибирской области,</w:t>
            </w:r>
          </w:p>
          <w:p w14:paraId="3983265C"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 xml:space="preserve">Муниципальные образования Куйбышевского муниципального района Новосибирской области  </w:t>
            </w:r>
          </w:p>
        </w:tc>
      </w:tr>
      <w:tr w:rsidR="00E067DC" w:rsidRPr="008C6112" w14:paraId="0901E259" w14:textId="77777777" w:rsidTr="00E54818">
        <w:tc>
          <w:tcPr>
            <w:tcW w:w="3261" w:type="dxa"/>
            <w:tcBorders>
              <w:top w:val="single" w:sz="2" w:space="0" w:color="auto"/>
              <w:left w:val="single" w:sz="2" w:space="0" w:color="auto"/>
              <w:bottom w:val="single" w:sz="2" w:space="0" w:color="auto"/>
              <w:right w:val="single" w:sz="2" w:space="0" w:color="auto"/>
            </w:tcBorders>
          </w:tcPr>
          <w:p w14:paraId="3BE6158F" w14:textId="77777777" w:rsidR="00E067DC" w:rsidRPr="008C6112" w:rsidRDefault="00E067DC" w:rsidP="00E067DC">
            <w:pPr>
              <w:widowControl w:val="0"/>
              <w:autoSpaceDE w:val="0"/>
              <w:autoSpaceDN w:val="0"/>
              <w:adjustRightInd w:val="0"/>
              <w:rPr>
                <w:sz w:val="20"/>
                <w:szCs w:val="20"/>
              </w:rPr>
            </w:pPr>
            <w:r w:rsidRPr="008C6112">
              <w:rPr>
                <w:sz w:val="20"/>
                <w:szCs w:val="20"/>
              </w:rPr>
              <w:t>Цель и задачи Программы</w:t>
            </w:r>
          </w:p>
        </w:tc>
        <w:tc>
          <w:tcPr>
            <w:tcW w:w="6945" w:type="dxa"/>
            <w:tcBorders>
              <w:top w:val="single" w:sz="2" w:space="0" w:color="auto"/>
              <w:left w:val="single" w:sz="2" w:space="0" w:color="auto"/>
              <w:bottom w:val="single" w:sz="2" w:space="0" w:color="auto"/>
              <w:right w:val="single" w:sz="2" w:space="0" w:color="auto"/>
            </w:tcBorders>
          </w:tcPr>
          <w:p w14:paraId="04D5D22A"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Цель Программы:</w:t>
            </w:r>
          </w:p>
          <w:p w14:paraId="19EC461D"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p w14:paraId="184A8A7F"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Задачи Программы:</w:t>
            </w:r>
          </w:p>
          <w:p w14:paraId="7EAFFA4E" w14:textId="77777777" w:rsidR="00E067DC" w:rsidRPr="008C6112" w:rsidRDefault="00E067DC" w:rsidP="00E067DC">
            <w:pPr>
              <w:tabs>
                <w:tab w:val="left" w:pos="323"/>
                <w:tab w:val="left" w:pos="465"/>
              </w:tabs>
              <w:autoSpaceDE w:val="0"/>
              <w:autoSpaceDN w:val="0"/>
              <w:adjustRightInd w:val="0"/>
              <w:ind w:left="142"/>
              <w:jc w:val="both"/>
              <w:rPr>
                <w:sz w:val="20"/>
                <w:szCs w:val="20"/>
              </w:rPr>
            </w:pPr>
            <w:r w:rsidRPr="008C6112">
              <w:rPr>
                <w:sz w:val="20"/>
                <w:szCs w:val="20"/>
              </w:rPr>
              <w:t>1.Развитие коммунальной инфраструктуры на территории муниципальных образований Куйбышевского муниципального района Новосибирской области.</w:t>
            </w:r>
          </w:p>
          <w:p w14:paraId="4022902D" w14:textId="77777777" w:rsidR="00E067DC" w:rsidRPr="008C6112" w:rsidRDefault="00E067DC" w:rsidP="00E067DC">
            <w:pPr>
              <w:tabs>
                <w:tab w:val="left" w:pos="465"/>
              </w:tabs>
              <w:autoSpaceDE w:val="0"/>
              <w:autoSpaceDN w:val="0"/>
              <w:adjustRightInd w:val="0"/>
              <w:ind w:left="142"/>
              <w:jc w:val="both"/>
              <w:rPr>
                <w:sz w:val="20"/>
                <w:szCs w:val="20"/>
              </w:rPr>
            </w:pPr>
            <w:r w:rsidRPr="008C6112">
              <w:rPr>
                <w:sz w:val="20"/>
                <w:szCs w:val="20"/>
              </w:rPr>
              <w:t>2.Создание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r>
      <w:tr w:rsidR="00E067DC" w:rsidRPr="008C6112" w14:paraId="0C1AC6BE" w14:textId="77777777" w:rsidTr="00E54818">
        <w:tc>
          <w:tcPr>
            <w:tcW w:w="3261" w:type="dxa"/>
            <w:tcBorders>
              <w:top w:val="single" w:sz="2" w:space="0" w:color="auto"/>
              <w:left w:val="single" w:sz="2" w:space="0" w:color="auto"/>
              <w:bottom w:val="single" w:sz="2" w:space="0" w:color="auto"/>
              <w:right w:val="single" w:sz="2" w:space="0" w:color="auto"/>
            </w:tcBorders>
          </w:tcPr>
          <w:p w14:paraId="28551533" w14:textId="77777777" w:rsidR="00E067DC" w:rsidRPr="008C6112" w:rsidRDefault="00E067DC" w:rsidP="00E067DC">
            <w:pPr>
              <w:widowControl w:val="0"/>
              <w:autoSpaceDE w:val="0"/>
              <w:autoSpaceDN w:val="0"/>
              <w:adjustRightInd w:val="0"/>
              <w:ind w:left="40"/>
              <w:rPr>
                <w:sz w:val="20"/>
                <w:szCs w:val="20"/>
              </w:rPr>
            </w:pPr>
            <w:r w:rsidRPr="008C6112">
              <w:rPr>
                <w:sz w:val="20"/>
                <w:szCs w:val="20"/>
              </w:rPr>
              <w:t>Перечень подпрограмм муниципальной Программы</w:t>
            </w:r>
          </w:p>
        </w:tc>
        <w:tc>
          <w:tcPr>
            <w:tcW w:w="6945" w:type="dxa"/>
            <w:tcBorders>
              <w:top w:val="single" w:sz="2" w:space="0" w:color="auto"/>
              <w:left w:val="single" w:sz="2" w:space="0" w:color="auto"/>
              <w:bottom w:val="single" w:sz="2" w:space="0" w:color="auto"/>
              <w:right w:val="single" w:sz="2" w:space="0" w:color="auto"/>
            </w:tcBorders>
          </w:tcPr>
          <w:p w14:paraId="631B0716" w14:textId="77777777" w:rsidR="00E067DC" w:rsidRPr="008C6112" w:rsidRDefault="00E067DC" w:rsidP="00E067DC">
            <w:pPr>
              <w:widowControl w:val="0"/>
              <w:autoSpaceDE w:val="0"/>
              <w:autoSpaceDN w:val="0"/>
              <w:adjustRightInd w:val="0"/>
              <w:ind w:left="39"/>
              <w:jc w:val="both"/>
              <w:rPr>
                <w:sz w:val="20"/>
                <w:szCs w:val="20"/>
              </w:rPr>
            </w:pPr>
            <w:r w:rsidRPr="008C6112">
              <w:rPr>
                <w:sz w:val="20"/>
                <w:szCs w:val="20"/>
              </w:rPr>
              <w:t>Подпрограмма «Чистая вода Куйбышевского муниципального района Новосибирской области на 2024-2026 годы»;</w:t>
            </w:r>
          </w:p>
          <w:p w14:paraId="1EEBD4B9" w14:textId="77777777" w:rsidR="00E067DC" w:rsidRPr="008C6112" w:rsidRDefault="00E067DC" w:rsidP="00E067DC">
            <w:pPr>
              <w:widowControl w:val="0"/>
              <w:autoSpaceDE w:val="0"/>
              <w:autoSpaceDN w:val="0"/>
              <w:adjustRightInd w:val="0"/>
              <w:ind w:left="39"/>
              <w:jc w:val="both"/>
              <w:rPr>
                <w:sz w:val="20"/>
                <w:szCs w:val="20"/>
              </w:rPr>
            </w:pPr>
            <w:r w:rsidRPr="008C6112">
              <w:rPr>
                <w:sz w:val="20"/>
                <w:szCs w:val="20"/>
              </w:rPr>
              <w:t>Подпрограмма «</w:t>
            </w:r>
            <w:r w:rsidRPr="008C6112">
              <w:rPr>
                <w:spacing w:val="-8"/>
                <w:sz w:val="20"/>
                <w:szCs w:val="20"/>
              </w:rPr>
              <w:t>Благоустройство территорий населенных пунктов</w:t>
            </w:r>
            <w:r w:rsidRPr="008C6112">
              <w:rPr>
                <w:sz w:val="20"/>
                <w:szCs w:val="20"/>
              </w:rPr>
              <w:t xml:space="preserve"> Куйбышевского муниципального района Новосибирской области на 2024-2026 годы»;</w:t>
            </w:r>
          </w:p>
          <w:p w14:paraId="584C8F1A" w14:textId="77777777" w:rsidR="00E067DC" w:rsidRPr="008C6112" w:rsidRDefault="00E067DC" w:rsidP="00E067DC">
            <w:pPr>
              <w:widowControl w:val="0"/>
              <w:autoSpaceDE w:val="0"/>
              <w:autoSpaceDN w:val="0"/>
              <w:adjustRightInd w:val="0"/>
              <w:ind w:left="39"/>
              <w:jc w:val="both"/>
              <w:rPr>
                <w:sz w:val="20"/>
                <w:szCs w:val="20"/>
              </w:rPr>
            </w:pPr>
            <w:r w:rsidRPr="008C6112">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w:t>
            </w:r>
          </w:p>
        </w:tc>
      </w:tr>
      <w:tr w:rsidR="00E067DC" w:rsidRPr="008C6112" w14:paraId="1706A6C7" w14:textId="77777777" w:rsidTr="00E54818">
        <w:tc>
          <w:tcPr>
            <w:tcW w:w="3261" w:type="dxa"/>
            <w:tcBorders>
              <w:top w:val="single" w:sz="2" w:space="0" w:color="auto"/>
              <w:left w:val="single" w:sz="2" w:space="0" w:color="auto"/>
              <w:bottom w:val="single" w:sz="2" w:space="0" w:color="auto"/>
              <w:right w:val="single" w:sz="2" w:space="0" w:color="auto"/>
            </w:tcBorders>
          </w:tcPr>
          <w:p w14:paraId="7A4728E2" w14:textId="77777777" w:rsidR="00E067DC" w:rsidRPr="008C6112" w:rsidRDefault="00E067DC" w:rsidP="00E067DC">
            <w:pPr>
              <w:widowControl w:val="0"/>
              <w:autoSpaceDE w:val="0"/>
              <w:autoSpaceDN w:val="0"/>
              <w:adjustRightInd w:val="0"/>
              <w:ind w:left="40"/>
              <w:rPr>
                <w:sz w:val="20"/>
                <w:szCs w:val="20"/>
              </w:rPr>
            </w:pPr>
            <w:r w:rsidRPr="008C6112">
              <w:rPr>
                <w:sz w:val="20"/>
                <w:szCs w:val="20"/>
              </w:rPr>
              <w:t>Сроки и этапы реализации Программы</w:t>
            </w:r>
          </w:p>
        </w:tc>
        <w:tc>
          <w:tcPr>
            <w:tcW w:w="6945" w:type="dxa"/>
            <w:tcBorders>
              <w:top w:val="single" w:sz="2" w:space="0" w:color="auto"/>
              <w:left w:val="single" w:sz="2" w:space="0" w:color="auto"/>
              <w:bottom w:val="single" w:sz="2" w:space="0" w:color="auto"/>
              <w:right w:val="single" w:sz="2" w:space="0" w:color="auto"/>
            </w:tcBorders>
          </w:tcPr>
          <w:p w14:paraId="16F85958" w14:textId="77777777" w:rsidR="00E067DC" w:rsidRPr="008C6112" w:rsidRDefault="00E067DC" w:rsidP="00E067DC">
            <w:pPr>
              <w:widowControl w:val="0"/>
              <w:autoSpaceDE w:val="0"/>
              <w:autoSpaceDN w:val="0"/>
              <w:adjustRightInd w:val="0"/>
              <w:ind w:left="39"/>
              <w:jc w:val="both"/>
              <w:rPr>
                <w:sz w:val="20"/>
                <w:szCs w:val="20"/>
              </w:rPr>
            </w:pPr>
            <w:r w:rsidRPr="008C6112">
              <w:rPr>
                <w:sz w:val="20"/>
                <w:szCs w:val="20"/>
              </w:rPr>
              <w:t xml:space="preserve">Период реализации  Программы: 2024-2026 годы </w:t>
            </w:r>
          </w:p>
          <w:p w14:paraId="50884688" w14:textId="77777777" w:rsidR="00E067DC" w:rsidRPr="008C6112" w:rsidRDefault="00E067DC" w:rsidP="00E067DC">
            <w:pPr>
              <w:widowControl w:val="0"/>
              <w:autoSpaceDE w:val="0"/>
              <w:autoSpaceDN w:val="0"/>
              <w:adjustRightInd w:val="0"/>
              <w:ind w:left="39"/>
              <w:jc w:val="both"/>
              <w:rPr>
                <w:sz w:val="20"/>
                <w:szCs w:val="20"/>
              </w:rPr>
            </w:pPr>
            <w:r w:rsidRPr="008C6112">
              <w:rPr>
                <w:sz w:val="20"/>
                <w:szCs w:val="20"/>
              </w:rPr>
              <w:t xml:space="preserve">Этапы реализации  Программы не выделяются </w:t>
            </w:r>
          </w:p>
        </w:tc>
      </w:tr>
      <w:tr w:rsidR="00E067DC" w:rsidRPr="008C6112" w14:paraId="4C034C8F" w14:textId="77777777" w:rsidTr="00E54818">
        <w:tc>
          <w:tcPr>
            <w:tcW w:w="3261" w:type="dxa"/>
            <w:tcBorders>
              <w:top w:val="single" w:sz="2" w:space="0" w:color="auto"/>
              <w:left w:val="single" w:sz="2" w:space="0" w:color="auto"/>
              <w:bottom w:val="single" w:sz="2" w:space="0" w:color="auto"/>
              <w:right w:val="single" w:sz="2" w:space="0" w:color="auto"/>
            </w:tcBorders>
          </w:tcPr>
          <w:p w14:paraId="7538CBD3" w14:textId="77777777" w:rsidR="00E067DC" w:rsidRPr="008C6112" w:rsidRDefault="00E067DC" w:rsidP="00E067DC">
            <w:pPr>
              <w:widowControl w:val="0"/>
              <w:autoSpaceDE w:val="0"/>
              <w:autoSpaceDN w:val="0"/>
              <w:adjustRightInd w:val="0"/>
              <w:ind w:left="40"/>
              <w:rPr>
                <w:sz w:val="20"/>
                <w:szCs w:val="20"/>
              </w:rPr>
            </w:pPr>
            <w:r w:rsidRPr="008C6112">
              <w:rPr>
                <w:sz w:val="20"/>
                <w:szCs w:val="20"/>
              </w:rPr>
              <w:t>Объемы финансирования  Программы</w:t>
            </w:r>
          </w:p>
        </w:tc>
        <w:tc>
          <w:tcPr>
            <w:tcW w:w="6945" w:type="dxa"/>
            <w:tcBorders>
              <w:top w:val="single" w:sz="2" w:space="0" w:color="auto"/>
              <w:left w:val="single" w:sz="2" w:space="0" w:color="auto"/>
              <w:bottom w:val="single" w:sz="2" w:space="0" w:color="auto"/>
              <w:right w:val="single" w:sz="2" w:space="0" w:color="auto"/>
            </w:tcBorders>
          </w:tcPr>
          <w:p w14:paraId="1EF04BF3"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Объем финансирования, необходимый для реализации Программы   229205,96832 тыс. руб.:</w:t>
            </w:r>
          </w:p>
          <w:p w14:paraId="039E6B25" w14:textId="77777777" w:rsidR="00E067DC" w:rsidRPr="008C6112" w:rsidRDefault="00E067DC" w:rsidP="00E067DC">
            <w:pPr>
              <w:widowControl w:val="0"/>
              <w:tabs>
                <w:tab w:val="left" w:pos="4800"/>
              </w:tabs>
              <w:autoSpaceDE w:val="0"/>
              <w:autoSpaceDN w:val="0"/>
              <w:adjustRightInd w:val="0"/>
              <w:ind w:left="39" w:right="-102"/>
              <w:rPr>
                <w:sz w:val="20"/>
                <w:szCs w:val="20"/>
              </w:rPr>
            </w:pPr>
            <w:r w:rsidRPr="008C6112">
              <w:rPr>
                <w:sz w:val="20"/>
                <w:szCs w:val="20"/>
              </w:rPr>
              <w:t xml:space="preserve">2024 год  –  85 333,26408 тыс. руб., </w:t>
            </w:r>
            <w:r w:rsidRPr="008C6112">
              <w:rPr>
                <w:sz w:val="20"/>
                <w:szCs w:val="20"/>
              </w:rPr>
              <w:tab/>
            </w:r>
          </w:p>
          <w:p w14:paraId="6F8110F4"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2025 год  – 107249,50342  тыс. руб.;</w:t>
            </w:r>
          </w:p>
          <w:p w14:paraId="4574486B"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2026 год – 36 623,20082 тыс. руб.;</w:t>
            </w:r>
          </w:p>
          <w:p w14:paraId="190AFA61"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 xml:space="preserve">в том числе по источникам финансирования Программы: </w:t>
            </w:r>
          </w:p>
          <w:p w14:paraId="553415FB"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 xml:space="preserve">- средства федерального бюджета (прогнозные объемы на условиях </w:t>
            </w:r>
            <w:proofErr w:type="spellStart"/>
            <w:r w:rsidRPr="008C6112">
              <w:rPr>
                <w:sz w:val="20"/>
                <w:szCs w:val="20"/>
              </w:rPr>
              <w:t>софинансирования</w:t>
            </w:r>
            <w:proofErr w:type="spellEnd"/>
            <w:r w:rsidRPr="008C6112">
              <w:rPr>
                <w:sz w:val="20"/>
                <w:szCs w:val="20"/>
              </w:rPr>
              <w:t>) – 0,0 тыс. руб.:</w:t>
            </w:r>
          </w:p>
          <w:p w14:paraId="4A3C279B"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 xml:space="preserve">2024 год  –  0,0 тыс. руб., </w:t>
            </w:r>
          </w:p>
          <w:p w14:paraId="00C854F5"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 xml:space="preserve">2025 год  – 0,0 тыс. руб., </w:t>
            </w:r>
          </w:p>
          <w:p w14:paraId="206FE0D8"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2026 год – 0,0 тыс. руб.;</w:t>
            </w:r>
          </w:p>
          <w:p w14:paraId="7F118DE4"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 xml:space="preserve">- средства областного бюджета Новосибирской области (прогнозные объемы на условиях </w:t>
            </w:r>
            <w:proofErr w:type="spellStart"/>
            <w:r w:rsidRPr="008C6112">
              <w:rPr>
                <w:sz w:val="20"/>
                <w:szCs w:val="20"/>
              </w:rPr>
              <w:t>софинансирования</w:t>
            </w:r>
            <w:proofErr w:type="spellEnd"/>
            <w:r w:rsidRPr="008C6112">
              <w:rPr>
                <w:sz w:val="20"/>
                <w:szCs w:val="20"/>
              </w:rPr>
              <w:t>) – 193105,78691 тыс. руб.:</w:t>
            </w:r>
          </w:p>
          <w:p w14:paraId="5F7D5DD9"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 xml:space="preserve">2024 год  –  75 567,35666 тыс. руб., </w:t>
            </w:r>
          </w:p>
          <w:p w14:paraId="6786335C"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2025 год  – 87575,55025 тыс. руб.;</w:t>
            </w:r>
          </w:p>
          <w:p w14:paraId="226D2EFC"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2026 год – 29 962,88  тыс. руб.;</w:t>
            </w:r>
          </w:p>
          <w:p w14:paraId="51B035DD"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 xml:space="preserve">- средства местного бюджета – 36100,18141 тыс. руб.:  </w:t>
            </w:r>
          </w:p>
          <w:p w14:paraId="700F4197"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 xml:space="preserve">2024 год  –  9 765,90742 тыс. руб., </w:t>
            </w:r>
          </w:p>
          <w:p w14:paraId="145423B0"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2025 год  – 19673,95317  тыс. руб.;</w:t>
            </w:r>
          </w:p>
          <w:p w14:paraId="7AE9C4B7" w14:textId="77777777" w:rsidR="00E067DC" w:rsidRPr="008C6112" w:rsidRDefault="00E067DC" w:rsidP="00E067DC">
            <w:pPr>
              <w:widowControl w:val="0"/>
              <w:autoSpaceDE w:val="0"/>
              <w:autoSpaceDN w:val="0"/>
              <w:adjustRightInd w:val="0"/>
              <w:ind w:left="39" w:right="-102"/>
              <w:rPr>
                <w:sz w:val="20"/>
                <w:szCs w:val="20"/>
              </w:rPr>
            </w:pPr>
            <w:r w:rsidRPr="008C6112">
              <w:rPr>
                <w:sz w:val="20"/>
                <w:szCs w:val="20"/>
              </w:rPr>
              <w:t>2026 год – 6 660,32082  тыс. руб.</w:t>
            </w:r>
          </w:p>
          <w:p w14:paraId="752CA001"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Суммы средств, выделяемые из федерального, областного и местного бюджета, подлежат ежегодному уточнению исходя из возможностей бюджетов всех уровней. В Программе приведена прогнозная (справочная) информация об объемах средств местного, областного и федерального бюджетов.</w:t>
            </w:r>
          </w:p>
        </w:tc>
      </w:tr>
      <w:tr w:rsidR="00E067DC" w:rsidRPr="008C6112" w14:paraId="125A8521" w14:textId="77777777" w:rsidTr="00E54818">
        <w:tc>
          <w:tcPr>
            <w:tcW w:w="3261" w:type="dxa"/>
            <w:tcBorders>
              <w:top w:val="single" w:sz="2" w:space="0" w:color="auto"/>
              <w:left w:val="single" w:sz="2" w:space="0" w:color="auto"/>
              <w:bottom w:val="single" w:sz="2" w:space="0" w:color="auto"/>
              <w:right w:val="single" w:sz="2" w:space="0" w:color="auto"/>
            </w:tcBorders>
          </w:tcPr>
          <w:p w14:paraId="359CF014" w14:textId="77777777" w:rsidR="00E067DC" w:rsidRPr="008C6112" w:rsidRDefault="00E067DC" w:rsidP="00E067DC">
            <w:pPr>
              <w:widowControl w:val="0"/>
              <w:autoSpaceDE w:val="0"/>
              <w:autoSpaceDN w:val="0"/>
              <w:adjustRightInd w:val="0"/>
              <w:ind w:left="40"/>
              <w:rPr>
                <w:sz w:val="20"/>
                <w:szCs w:val="20"/>
              </w:rPr>
            </w:pPr>
            <w:r w:rsidRPr="008C6112">
              <w:rPr>
                <w:sz w:val="20"/>
                <w:szCs w:val="20"/>
              </w:rPr>
              <w:t>Основные целевые индикаторы Программы</w:t>
            </w:r>
          </w:p>
        </w:tc>
        <w:tc>
          <w:tcPr>
            <w:tcW w:w="6945" w:type="dxa"/>
            <w:tcBorders>
              <w:top w:val="single" w:sz="2" w:space="0" w:color="auto"/>
              <w:left w:val="single" w:sz="2" w:space="0" w:color="auto"/>
              <w:bottom w:val="single" w:sz="2" w:space="0" w:color="auto"/>
              <w:right w:val="single" w:sz="2" w:space="0" w:color="auto"/>
            </w:tcBorders>
          </w:tcPr>
          <w:p w14:paraId="60B2F8D8" w14:textId="77777777" w:rsidR="00E067DC" w:rsidRPr="008C6112" w:rsidRDefault="00E067DC" w:rsidP="00E067DC">
            <w:pPr>
              <w:widowControl w:val="0"/>
              <w:autoSpaceDE w:val="0"/>
              <w:autoSpaceDN w:val="0"/>
              <w:adjustRightInd w:val="0"/>
              <w:ind w:left="39"/>
              <w:jc w:val="both"/>
              <w:rPr>
                <w:sz w:val="20"/>
                <w:szCs w:val="20"/>
              </w:rPr>
            </w:pPr>
            <w:r w:rsidRPr="008C6112">
              <w:rPr>
                <w:sz w:val="20"/>
                <w:szCs w:val="20"/>
              </w:rPr>
              <w:t xml:space="preserve">1.Количество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 </w:t>
            </w:r>
          </w:p>
          <w:p w14:paraId="4D015E8B" w14:textId="77777777" w:rsidR="00E067DC" w:rsidRPr="008C6112" w:rsidRDefault="00E067DC" w:rsidP="00E067DC">
            <w:pPr>
              <w:widowControl w:val="0"/>
              <w:autoSpaceDE w:val="0"/>
              <w:autoSpaceDN w:val="0"/>
              <w:adjustRightInd w:val="0"/>
              <w:ind w:left="39"/>
              <w:jc w:val="both"/>
              <w:rPr>
                <w:sz w:val="20"/>
                <w:szCs w:val="20"/>
              </w:rPr>
            </w:pPr>
            <w:r w:rsidRPr="008C6112">
              <w:rPr>
                <w:sz w:val="20"/>
                <w:szCs w:val="20"/>
              </w:rPr>
              <w:t>2.Площадь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4894DFCD" w14:textId="77777777" w:rsidR="00E067DC" w:rsidRPr="008C6112" w:rsidRDefault="00E067DC" w:rsidP="00E067DC">
            <w:pPr>
              <w:widowControl w:val="0"/>
              <w:autoSpaceDE w:val="0"/>
              <w:autoSpaceDN w:val="0"/>
              <w:adjustRightInd w:val="0"/>
              <w:ind w:left="39"/>
              <w:jc w:val="both"/>
              <w:rPr>
                <w:sz w:val="20"/>
                <w:szCs w:val="20"/>
              </w:rPr>
            </w:pPr>
            <w:r w:rsidRPr="008C6112">
              <w:rPr>
                <w:sz w:val="20"/>
                <w:szCs w:val="20"/>
              </w:rPr>
              <w:t>3.Количество муниципальных образований района, своевременно подготовивших объекты жилищно-коммунального хозяйства к отопительному сезону.</w:t>
            </w:r>
          </w:p>
        </w:tc>
      </w:tr>
      <w:tr w:rsidR="00E067DC" w:rsidRPr="008C6112" w14:paraId="607E9F78" w14:textId="77777777" w:rsidTr="00E54818">
        <w:tc>
          <w:tcPr>
            <w:tcW w:w="3261" w:type="dxa"/>
            <w:tcBorders>
              <w:top w:val="single" w:sz="2" w:space="0" w:color="auto"/>
              <w:left w:val="single" w:sz="2" w:space="0" w:color="auto"/>
              <w:bottom w:val="single" w:sz="2" w:space="0" w:color="auto"/>
              <w:right w:val="single" w:sz="2" w:space="0" w:color="auto"/>
            </w:tcBorders>
          </w:tcPr>
          <w:p w14:paraId="35B20BAB" w14:textId="77777777" w:rsidR="00E067DC" w:rsidRPr="008C6112" w:rsidRDefault="00E067DC" w:rsidP="00E067DC">
            <w:pPr>
              <w:widowControl w:val="0"/>
              <w:autoSpaceDE w:val="0"/>
              <w:autoSpaceDN w:val="0"/>
              <w:adjustRightInd w:val="0"/>
              <w:ind w:left="40"/>
              <w:rPr>
                <w:sz w:val="20"/>
                <w:szCs w:val="20"/>
              </w:rPr>
            </w:pPr>
            <w:r w:rsidRPr="008C6112">
              <w:rPr>
                <w:sz w:val="20"/>
                <w:szCs w:val="20"/>
              </w:rPr>
              <w:t>Ожидаемые результаты реализации Программы</w:t>
            </w:r>
          </w:p>
        </w:tc>
        <w:tc>
          <w:tcPr>
            <w:tcW w:w="6945" w:type="dxa"/>
            <w:tcBorders>
              <w:top w:val="single" w:sz="2" w:space="0" w:color="auto"/>
              <w:left w:val="single" w:sz="2" w:space="0" w:color="auto"/>
              <w:bottom w:val="single" w:sz="2" w:space="0" w:color="auto"/>
              <w:right w:val="single" w:sz="2" w:space="0" w:color="auto"/>
            </w:tcBorders>
          </w:tcPr>
          <w:p w14:paraId="0A76804F" w14:textId="77777777" w:rsidR="00E067DC" w:rsidRPr="008C6112" w:rsidRDefault="00E067DC" w:rsidP="00E067DC">
            <w:pPr>
              <w:widowControl w:val="0"/>
              <w:autoSpaceDE w:val="0"/>
              <w:autoSpaceDN w:val="0"/>
              <w:adjustRightInd w:val="0"/>
              <w:jc w:val="both"/>
              <w:rPr>
                <w:sz w:val="20"/>
                <w:szCs w:val="20"/>
              </w:rPr>
            </w:pPr>
            <w:r w:rsidRPr="008C6112">
              <w:rPr>
                <w:sz w:val="20"/>
                <w:szCs w:val="20"/>
              </w:rPr>
              <w:t xml:space="preserve">Результатом реализации Программы станет: </w:t>
            </w:r>
          </w:p>
          <w:p w14:paraId="7F24FA5D" w14:textId="77777777" w:rsidR="00E067DC" w:rsidRPr="008C6112" w:rsidRDefault="00E067DC" w:rsidP="00E067DC">
            <w:pPr>
              <w:widowControl w:val="0"/>
              <w:autoSpaceDE w:val="0"/>
              <w:autoSpaceDN w:val="0"/>
              <w:adjustRightInd w:val="0"/>
              <w:jc w:val="both"/>
              <w:rPr>
                <w:sz w:val="20"/>
                <w:szCs w:val="20"/>
              </w:rPr>
            </w:pPr>
            <w:r w:rsidRPr="008C6112">
              <w:rPr>
                <w:sz w:val="20"/>
                <w:szCs w:val="20"/>
              </w:rPr>
              <w:t>Обеспечение бесперебойной подачи качественной питьевой воды на территориях населенных пунктов Куйбышевского муниципального района Новосибирской области.</w:t>
            </w:r>
          </w:p>
          <w:p w14:paraId="48A5AD4F" w14:textId="77777777" w:rsidR="00E067DC" w:rsidRPr="008C6112" w:rsidRDefault="00E067DC" w:rsidP="00E067DC">
            <w:pPr>
              <w:widowControl w:val="0"/>
              <w:autoSpaceDE w:val="0"/>
              <w:autoSpaceDN w:val="0"/>
              <w:adjustRightInd w:val="0"/>
              <w:jc w:val="both"/>
              <w:rPr>
                <w:sz w:val="20"/>
                <w:szCs w:val="20"/>
              </w:rPr>
            </w:pPr>
            <w:r w:rsidRPr="008C6112">
              <w:rPr>
                <w:sz w:val="20"/>
                <w:szCs w:val="20"/>
              </w:rPr>
              <w:t>Обеспечение ввода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16F67C5B" w14:textId="77777777" w:rsidR="00E067DC" w:rsidRPr="008C6112" w:rsidRDefault="00E067DC" w:rsidP="00E067DC">
            <w:pPr>
              <w:autoSpaceDE w:val="0"/>
              <w:autoSpaceDN w:val="0"/>
              <w:adjustRightInd w:val="0"/>
              <w:jc w:val="both"/>
              <w:rPr>
                <w:sz w:val="20"/>
                <w:szCs w:val="20"/>
              </w:rPr>
            </w:pPr>
            <w:r w:rsidRPr="008C6112">
              <w:rPr>
                <w:sz w:val="20"/>
                <w:szCs w:val="20"/>
              </w:rPr>
              <w:t>Обеспечение ежегодной готовности объектов жилищно-коммунального хозяйства к работе в отопительный период.</w:t>
            </w:r>
          </w:p>
          <w:p w14:paraId="090D5B92" w14:textId="77777777" w:rsidR="00E067DC" w:rsidRPr="008C6112" w:rsidRDefault="00E067DC" w:rsidP="00E067DC">
            <w:pPr>
              <w:widowControl w:val="0"/>
              <w:autoSpaceDE w:val="0"/>
              <w:autoSpaceDN w:val="0"/>
              <w:adjustRightInd w:val="0"/>
              <w:jc w:val="both"/>
              <w:rPr>
                <w:sz w:val="20"/>
                <w:szCs w:val="20"/>
              </w:rPr>
            </w:pPr>
            <w:r w:rsidRPr="008C6112">
              <w:rPr>
                <w:sz w:val="20"/>
                <w:szCs w:val="20"/>
              </w:rPr>
              <w:t>Сокращение числа аварий в системах водоснабжения и водоотведения и  теплоснабжения.</w:t>
            </w:r>
          </w:p>
        </w:tc>
      </w:tr>
      <w:tr w:rsidR="00E067DC" w:rsidRPr="008C6112" w14:paraId="6C18A24D" w14:textId="77777777" w:rsidTr="00E54818">
        <w:tc>
          <w:tcPr>
            <w:tcW w:w="3261" w:type="dxa"/>
            <w:tcBorders>
              <w:top w:val="single" w:sz="2" w:space="0" w:color="auto"/>
              <w:left w:val="single" w:sz="2" w:space="0" w:color="auto"/>
              <w:bottom w:val="single" w:sz="2" w:space="0" w:color="auto"/>
              <w:right w:val="single" w:sz="2" w:space="0" w:color="auto"/>
            </w:tcBorders>
          </w:tcPr>
          <w:p w14:paraId="74B8979B" w14:textId="77777777" w:rsidR="00E067DC" w:rsidRPr="008C6112" w:rsidRDefault="00E067DC" w:rsidP="00E067DC">
            <w:pPr>
              <w:ind w:firstLine="40"/>
              <w:contextualSpacing/>
              <w:rPr>
                <w:sz w:val="20"/>
                <w:szCs w:val="20"/>
              </w:rPr>
            </w:pPr>
            <w:r w:rsidRPr="008C6112">
              <w:rPr>
                <w:sz w:val="20"/>
                <w:szCs w:val="20"/>
              </w:rPr>
              <w:t>Электронный адрес размещения Программы в сети Интернет</w:t>
            </w:r>
          </w:p>
        </w:tc>
        <w:tc>
          <w:tcPr>
            <w:tcW w:w="6945" w:type="dxa"/>
            <w:tcBorders>
              <w:top w:val="single" w:sz="2" w:space="0" w:color="auto"/>
              <w:left w:val="single" w:sz="2" w:space="0" w:color="auto"/>
              <w:bottom w:val="single" w:sz="2" w:space="0" w:color="auto"/>
              <w:right w:val="single" w:sz="2" w:space="0" w:color="auto"/>
            </w:tcBorders>
          </w:tcPr>
          <w:p w14:paraId="689D0D6B" w14:textId="77777777" w:rsidR="00E067DC" w:rsidRPr="008C6112" w:rsidRDefault="009856A1" w:rsidP="00E067DC">
            <w:pPr>
              <w:spacing w:line="0" w:lineRule="atLeast"/>
              <w:ind w:firstLine="709"/>
              <w:contextualSpacing/>
              <w:rPr>
                <w:sz w:val="20"/>
                <w:szCs w:val="20"/>
              </w:rPr>
            </w:pPr>
            <w:hyperlink r:id="rId16" w:history="1">
              <w:r w:rsidR="00E067DC" w:rsidRPr="008C6112">
                <w:rPr>
                  <w:color w:val="0000FF"/>
                  <w:sz w:val="20"/>
                  <w:szCs w:val="20"/>
                  <w:u w:val="single"/>
                </w:rPr>
                <w:t>https://kuibyshev.nso.ru/page/1725</w:t>
              </w:r>
            </w:hyperlink>
            <w:r w:rsidR="00E067DC" w:rsidRPr="008C6112">
              <w:rPr>
                <w:sz w:val="20"/>
                <w:szCs w:val="20"/>
              </w:rPr>
              <w:t xml:space="preserve"> </w:t>
            </w:r>
          </w:p>
        </w:tc>
      </w:tr>
    </w:tbl>
    <w:p w14:paraId="08175B69" w14:textId="77777777" w:rsidR="00E067DC" w:rsidRPr="008C6112" w:rsidRDefault="00E067DC" w:rsidP="00E067DC">
      <w:pPr>
        <w:widowControl w:val="0"/>
        <w:autoSpaceDE w:val="0"/>
        <w:autoSpaceDN w:val="0"/>
        <w:adjustRightInd w:val="0"/>
        <w:ind w:firstLine="709"/>
        <w:rPr>
          <w:sz w:val="20"/>
          <w:szCs w:val="20"/>
        </w:rPr>
      </w:pPr>
    </w:p>
    <w:p w14:paraId="031A934E" w14:textId="77777777" w:rsidR="00E067DC" w:rsidRPr="008C6112" w:rsidRDefault="00E067DC" w:rsidP="00E067DC">
      <w:pPr>
        <w:widowControl w:val="0"/>
        <w:autoSpaceDE w:val="0"/>
        <w:autoSpaceDN w:val="0"/>
        <w:adjustRightInd w:val="0"/>
        <w:ind w:left="360"/>
        <w:jc w:val="center"/>
        <w:rPr>
          <w:sz w:val="20"/>
          <w:szCs w:val="20"/>
        </w:rPr>
      </w:pPr>
      <w:r w:rsidRPr="008C6112">
        <w:rPr>
          <w:sz w:val="20"/>
          <w:szCs w:val="20"/>
        </w:rPr>
        <w:t xml:space="preserve">2. Обоснование необходимости реализации Программы </w:t>
      </w:r>
    </w:p>
    <w:p w14:paraId="2D91C7BE" w14:textId="77777777" w:rsidR="00E067DC" w:rsidRPr="008C6112" w:rsidRDefault="00E067DC" w:rsidP="00E067DC">
      <w:pPr>
        <w:widowControl w:val="0"/>
        <w:autoSpaceDE w:val="0"/>
        <w:autoSpaceDN w:val="0"/>
        <w:adjustRightInd w:val="0"/>
        <w:ind w:left="360" w:firstLine="709"/>
        <w:jc w:val="center"/>
        <w:rPr>
          <w:sz w:val="20"/>
          <w:szCs w:val="20"/>
        </w:rPr>
      </w:pPr>
    </w:p>
    <w:p w14:paraId="4CA8848A" w14:textId="77777777" w:rsidR="00E067DC" w:rsidRPr="008C6112" w:rsidRDefault="00E067DC" w:rsidP="00E067DC">
      <w:pPr>
        <w:ind w:firstLine="567"/>
        <w:jc w:val="both"/>
        <w:rPr>
          <w:sz w:val="20"/>
          <w:szCs w:val="20"/>
        </w:rPr>
      </w:pPr>
      <w:r w:rsidRPr="008C6112">
        <w:rPr>
          <w:sz w:val="20"/>
          <w:szCs w:val="20"/>
        </w:rPr>
        <w:t xml:space="preserve">Коммунальное хозяйство Куйбышевского муниципального района Новосибирской области, в составе которого 12 предприятий, 25 котельных, 79,92 км тепловых сетей, 312,67 км водопроводных сетей, 64,58 км канализационных сетей, является важнейшим направлением инвестирования бюджетных средств, формирующим качество жизни населения и отношение граждан к деятельности органов местного самоуправления. При этом коммунальное хозяйство характеризуется высоким уровнем износа объектов и высоким уровнем затрат по отдельным направлениям. </w:t>
      </w:r>
    </w:p>
    <w:p w14:paraId="77F17BAB" w14:textId="77777777" w:rsidR="00E067DC" w:rsidRPr="008C6112" w:rsidRDefault="00E067DC" w:rsidP="00E067DC">
      <w:pPr>
        <w:ind w:firstLine="567"/>
        <w:jc w:val="both"/>
        <w:rPr>
          <w:sz w:val="20"/>
          <w:szCs w:val="20"/>
        </w:rPr>
      </w:pPr>
      <w:r w:rsidRPr="008C6112">
        <w:rPr>
          <w:sz w:val="20"/>
          <w:szCs w:val="20"/>
        </w:rPr>
        <w:t>Исправление сложившихся проблем предполагается в рамках реализации подпрограмм к настоящей муниципальной программе.</w:t>
      </w:r>
    </w:p>
    <w:p w14:paraId="062251A6" w14:textId="77777777" w:rsidR="00E067DC" w:rsidRPr="008C6112" w:rsidRDefault="00E067DC" w:rsidP="00E067DC">
      <w:pPr>
        <w:ind w:firstLine="567"/>
        <w:jc w:val="both"/>
        <w:rPr>
          <w:sz w:val="20"/>
          <w:szCs w:val="20"/>
        </w:rPr>
      </w:pPr>
      <w:r w:rsidRPr="008C6112">
        <w:rPr>
          <w:sz w:val="20"/>
          <w:szCs w:val="20"/>
        </w:rPr>
        <w:t>Подпрограмма «Благоустройство территорий населенных пунктов» охватывает соответствующие направления деятельности администрации Куйбышевского муниципального района Новосибирской области.</w:t>
      </w:r>
    </w:p>
    <w:p w14:paraId="6DA310F6" w14:textId="77777777" w:rsidR="00E067DC" w:rsidRPr="008C6112" w:rsidRDefault="00E067DC" w:rsidP="00E067DC">
      <w:pPr>
        <w:ind w:firstLine="567"/>
        <w:jc w:val="both"/>
        <w:rPr>
          <w:sz w:val="20"/>
          <w:szCs w:val="20"/>
        </w:rPr>
      </w:pPr>
      <w:r w:rsidRPr="008C6112">
        <w:rPr>
          <w:sz w:val="20"/>
          <w:szCs w:val="20"/>
        </w:rPr>
        <w:t>Содействие благоустройству населенных пунктов Куйбышевского муниципального района Новосибирской области способствует повышению качества жизни граждан.</w:t>
      </w:r>
    </w:p>
    <w:p w14:paraId="23CEAE65" w14:textId="77777777" w:rsidR="00E067DC" w:rsidRPr="008C6112" w:rsidRDefault="00E067DC" w:rsidP="00E067DC">
      <w:pPr>
        <w:ind w:firstLine="567"/>
        <w:jc w:val="both"/>
        <w:rPr>
          <w:sz w:val="20"/>
          <w:szCs w:val="20"/>
        </w:rPr>
      </w:pPr>
      <w:r w:rsidRPr="008C6112">
        <w:rPr>
          <w:sz w:val="20"/>
          <w:szCs w:val="20"/>
        </w:rPr>
        <w:t>Одной из важнейших и социально значимых задач является обеспечение освещения территорий населенных пунктов. Сети наружного освещения входят в комплекс систем жизнеобеспечения. В настоящее время сопутствующей причиной совершения дорожно-транспортных происшествий является отсутствие наружного освещения на улицах населенных пунктов, что отрицательно влияет на безопасность дорожного движения, влечет за собой увеличение дорожно-транспортных происшествий, связанных с гибелью людей.</w:t>
      </w:r>
    </w:p>
    <w:p w14:paraId="4B052A70" w14:textId="77777777" w:rsidR="00E067DC" w:rsidRPr="008C6112" w:rsidRDefault="00E067DC" w:rsidP="00E067DC">
      <w:pPr>
        <w:ind w:firstLine="567"/>
        <w:jc w:val="both"/>
        <w:rPr>
          <w:sz w:val="20"/>
          <w:szCs w:val="20"/>
        </w:rPr>
      </w:pPr>
      <w:r w:rsidRPr="008C6112">
        <w:rPr>
          <w:sz w:val="20"/>
          <w:szCs w:val="20"/>
        </w:rPr>
        <w:t>Зеленые насаждения - важнейший элемент внешнего благоустройства населенных пунктов. Роль зеленых уголков отдыха в организации комфортной, здоровой среды обитания человека в населенных пунктах настолько велика, что ее трудно переоценить. Являясь важным элементом благоустройства, они выполняют и другую важную функцию - оздоровление окружающей среды, вносят размеренность и гармонизируют пространство населенных пунктов Куйбышевского муниципального района Новосибирской области.</w:t>
      </w:r>
    </w:p>
    <w:p w14:paraId="2039EB0C" w14:textId="77777777" w:rsidR="00E067DC" w:rsidRPr="008C6112" w:rsidRDefault="00E067DC" w:rsidP="00E067DC">
      <w:pPr>
        <w:ind w:firstLine="567"/>
        <w:jc w:val="both"/>
        <w:rPr>
          <w:sz w:val="20"/>
          <w:szCs w:val="20"/>
        </w:rPr>
      </w:pPr>
      <w:r w:rsidRPr="008C6112">
        <w:rPr>
          <w:sz w:val="20"/>
          <w:szCs w:val="20"/>
        </w:rPr>
        <w:t>В городе Куйбышеве и крупнейших сельских поселениях района необходимо планомерно восстанавливать облик парковых зон, зон отдыха, обеспечить организацию современного озеленения. Обустройство новых уголков отдыха, установка игровых комплексов, повышение уровня озеленения способствует улучшению, как эстетического облика, так и функциональных возможностей зон отдыха.</w:t>
      </w:r>
    </w:p>
    <w:p w14:paraId="68FAF576" w14:textId="77777777" w:rsidR="00E067DC" w:rsidRPr="008C6112" w:rsidRDefault="00E067DC" w:rsidP="00E067DC">
      <w:pPr>
        <w:ind w:firstLine="567"/>
        <w:jc w:val="both"/>
        <w:rPr>
          <w:sz w:val="20"/>
          <w:szCs w:val="20"/>
        </w:rPr>
      </w:pPr>
      <w:r w:rsidRPr="008C6112">
        <w:rPr>
          <w:sz w:val="20"/>
          <w:szCs w:val="20"/>
        </w:rPr>
        <w:t>Также в ходе реализации данной подпрограммы будут осуществляться мероприятия по благоустройству дворовых территорий многоквартирных домов, общественных пространств муниципальных образований Куйбышевского муниципального района Новосибирской области.</w:t>
      </w:r>
    </w:p>
    <w:p w14:paraId="7EA7A25B"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 xml:space="preserve">Следующим условием комфортности проживания населения Куйбышевского муниципального района Новосибирской области является обеспечение качественной питьевой водой. </w:t>
      </w:r>
    </w:p>
    <w:p w14:paraId="000C6BE2"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Существующая ситуация по обеспечению населения питьевой водой нормативного качества показывает, что по-прежнему остается актуальным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77936316"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Водоснабжение потребителей на территории Куйбышевского муниципального района Новосибирской области в основном осуществляется из подземных водозаборов. Качество и природно-экологические характеристики подземных вод на территории района не одинаковы.</w:t>
      </w:r>
    </w:p>
    <w:p w14:paraId="6C4D46B7"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Зачастую в подземных водах наблюдается повышенное содержание железа, марганца, отмечается превышение общей жесткости, цветности, мутности.</w:t>
      </w:r>
    </w:p>
    <w:p w14:paraId="6B9ECE8B"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Подпрограмма «Чистая вода» разработана для обеспечения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46669246" w14:textId="77777777" w:rsidR="00E067DC" w:rsidRPr="008C6112" w:rsidRDefault="00E067DC" w:rsidP="00E067DC">
      <w:pPr>
        <w:widowControl w:val="0"/>
        <w:autoSpaceDE w:val="0"/>
        <w:autoSpaceDN w:val="0"/>
        <w:adjustRightInd w:val="0"/>
        <w:ind w:firstLine="567"/>
        <w:jc w:val="both"/>
        <w:rPr>
          <w:sz w:val="20"/>
          <w:szCs w:val="20"/>
        </w:rPr>
      </w:pPr>
      <w:r w:rsidRPr="008C6112">
        <w:rPr>
          <w:sz w:val="20"/>
          <w:szCs w:val="20"/>
        </w:rPr>
        <w:t>Сфера действия подпрограммы – строительство водозаборных скважин, устройство станций водоподготовки и капитальный ремонт сетей водоснабжения на территориях населенных пунктов Куйбышевского муниципального района Новосибирской области.</w:t>
      </w:r>
    </w:p>
    <w:p w14:paraId="680650EF" w14:textId="77777777" w:rsidR="00E067DC" w:rsidRPr="008C6112" w:rsidRDefault="00E067DC" w:rsidP="00E067DC">
      <w:pPr>
        <w:widowControl w:val="0"/>
        <w:autoSpaceDE w:val="0"/>
        <w:autoSpaceDN w:val="0"/>
        <w:adjustRightInd w:val="0"/>
        <w:ind w:firstLine="567"/>
        <w:jc w:val="both"/>
        <w:rPr>
          <w:sz w:val="20"/>
          <w:szCs w:val="20"/>
        </w:rPr>
      </w:pPr>
      <w:r w:rsidRPr="008C6112">
        <w:rPr>
          <w:sz w:val="20"/>
          <w:szCs w:val="20"/>
        </w:rPr>
        <w:t>Ежегодно в целях обеспечения устойчивого функционирования и своевременной подготовки объектов коммунального хозяйства муниципальными образованиями Куйбышевского муниципального района Новосибирской области реализуются планы мероприятий по обеспечению готовности объектов коммунального хозяйства к работе в осенне-зимний период.</w:t>
      </w:r>
    </w:p>
    <w:p w14:paraId="555BC1EE" w14:textId="77777777" w:rsidR="00E067DC" w:rsidRPr="008C6112" w:rsidRDefault="00E067DC" w:rsidP="00E067DC">
      <w:pPr>
        <w:widowControl w:val="0"/>
        <w:autoSpaceDE w:val="0"/>
        <w:autoSpaceDN w:val="0"/>
        <w:adjustRightInd w:val="0"/>
        <w:ind w:firstLine="567"/>
        <w:jc w:val="both"/>
        <w:rPr>
          <w:sz w:val="20"/>
          <w:szCs w:val="20"/>
        </w:rPr>
      </w:pPr>
      <w:r w:rsidRPr="008C6112">
        <w:rPr>
          <w:sz w:val="20"/>
          <w:szCs w:val="20"/>
        </w:rPr>
        <w:t>Соответствующие направления деятельности охватывает подпрограмма «Безопасность жилищно-коммунального хозяйства Куйбышевского муниципального района Новосибирской области на 2024-2026 годы».</w:t>
      </w:r>
    </w:p>
    <w:p w14:paraId="3C2BB0E3" w14:textId="77777777" w:rsidR="00E067DC" w:rsidRPr="008C6112" w:rsidRDefault="00E067DC" w:rsidP="00E067DC">
      <w:pPr>
        <w:autoSpaceDE w:val="0"/>
        <w:autoSpaceDN w:val="0"/>
        <w:adjustRightInd w:val="0"/>
        <w:ind w:firstLine="539"/>
        <w:jc w:val="both"/>
        <w:rPr>
          <w:sz w:val="20"/>
          <w:szCs w:val="20"/>
        </w:rPr>
      </w:pPr>
      <w:r w:rsidRPr="008C6112">
        <w:rPr>
          <w:sz w:val="20"/>
          <w:szCs w:val="20"/>
        </w:rPr>
        <w:t>Надежность функционирования коммунальных систем муниципальных образований Куйбышевского муниципального района Новосибирской области во время прохождения отопительного периода обеспечивалась в результате выполнения организационно-технических мероприятий, своевременной и качественной подготовки котельных, инженерного оборудования, создания необходимых запасов топлива на складах котельных и своевременной поставки топлива. Для безаварийной работы в период отопительного сезона данные мероприятия необходимо осуществлять ежегодно.</w:t>
      </w:r>
    </w:p>
    <w:p w14:paraId="732DBDBE" w14:textId="77777777" w:rsidR="00E067DC" w:rsidRPr="008C6112" w:rsidRDefault="00E067DC" w:rsidP="00E067DC">
      <w:pPr>
        <w:autoSpaceDE w:val="0"/>
        <w:autoSpaceDN w:val="0"/>
        <w:adjustRightInd w:val="0"/>
        <w:ind w:firstLine="539"/>
        <w:jc w:val="both"/>
        <w:rPr>
          <w:sz w:val="20"/>
          <w:szCs w:val="20"/>
        </w:rPr>
      </w:pPr>
      <w:r w:rsidRPr="008C6112">
        <w:rPr>
          <w:sz w:val="20"/>
          <w:szCs w:val="20"/>
        </w:rPr>
        <w:t>К началу отопительного периода формируются запасы топлива на складах котельных, организациями коммунального комплекса Куйбышевского муниципального района Новосибирской области ведется постоянная работа по погашению кредиторской задолженности перед поставщиками топливно-энергетических ресурсов.</w:t>
      </w:r>
    </w:p>
    <w:p w14:paraId="3CD51497" w14:textId="77777777" w:rsidR="00E067DC" w:rsidRPr="008C6112" w:rsidRDefault="00E067DC" w:rsidP="00E067DC">
      <w:pPr>
        <w:widowControl w:val="0"/>
        <w:autoSpaceDE w:val="0"/>
        <w:autoSpaceDN w:val="0"/>
        <w:adjustRightInd w:val="0"/>
        <w:ind w:firstLine="567"/>
        <w:jc w:val="both"/>
        <w:rPr>
          <w:sz w:val="20"/>
          <w:szCs w:val="20"/>
        </w:rPr>
      </w:pPr>
      <w:r w:rsidRPr="008C6112">
        <w:rPr>
          <w:sz w:val="20"/>
          <w:szCs w:val="20"/>
        </w:rPr>
        <w:t xml:space="preserve">Немаловажной проблемой в Куйбышевском муниципальном районе Новосибирской области является техническое состояние сетей и сооружений водоснабжения и водоотведения. Транспортировка воды и стоков осуществляется по сетям, срок эксплуатации которых составляет более 40 лет, их изношенность достигает 84%. В связи с высокими показателями ветхости водопроводных и канализационных сетей намечается ежегодный прирост утечек в системах водопроводно-канализационного хозяйства, возрастает ежегодное число аварийных ситуаций. </w:t>
      </w:r>
    </w:p>
    <w:p w14:paraId="5583B45A" w14:textId="77777777" w:rsidR="00E067DC" w:rsidRPr="008C6112" w:rsidRDefault="00E067DC" w:rsidP="00E067DC">
      <w:pPr>
        <w:widowControl w:val="0"/>
        <w:autoSpaceDE w:val="0"/>
        <w:autoSpaceDN w:val="0"/>
        <w:adjustRightInd w:val="0"/>
        <w:ind w:firstLine="567"/>
        <w:jc w:val="both"/>
        <w:rPr>
          <w:sz w:val="20"/>
          <w:szCs w:val="20"/>
        </w:rPr>
      </w:pPr>
      <w:r w:rsidRPr="008C6112">
        <w:rPr>
          <w:sz w:val="20"/>
          <w:szCs w:val="20"/>
        </w:rPr>
        <w:t>Учитывая ограниченные бюджетные возможности 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необходимо продолжить оказание государственной поддержки местным бюджетам поселений.</w:t>
      </w:r>
    </w:p>
    <w:p w14:paraId="38AAD62F" w14:textId="77777777" w:rsidR="00E067DC" w:rsidRPr="008C6112" w:rsidRDefault="00E067DC" w:rsidP="00E067DC">
      <w:pPr>
        <w:widowControl w:val="0"/>
        <w:autoSpaceDE w:val="0"/>
        <w:autoSpaceDN w:val="0"/>
        <w:adjustRightInd w:val="0"/>
        <w:ind w:firstLine="567"/>
        <w:jc w:val="both"/>
        <w:rPr>
          <w:sz w:val="20"/>
          <w:szCs w:val="20"/>
        </w:rPr>
      </w:pPr>
    </w:p>
    <w:p w14:paraId="0CE79BB9" w14:textId="77777777" w:rsidR="00E067DC" w:rsidRPr="008C6112" w:rsidRDefault="00E067DC" w:rsidP="00E067DC">
      <w:pPr>
        <w:widowControl w:val="0"/>
        <w:autoSpaceDE w:val="0"/>
        <w:autoSpaceDN w:val="0"/>
        <w:adjustRightInd w:val="0"/>
        <w:ind w:left="360"/>
        <w:jc w:val="center"/>
        <w:rPr>
          <w:color w:val="000000"/>
          <w:sz w:val="20"/>
          <w:szCs w:val="20"/>
        </w:rPr>
      </w:pPr>
      <w:r w:rsidRPr="008C6112">
        <w:rPr>
          <w:color w:val="000000"/>
          <w:sz w:val="20"/>
          <w:szCs w:val="20"/>
        </w:rPr>
        <w:t>3. Цели и задачи, важнейшие целевые индикаторы Программы</w:t>
      </w:r>
    </w:p>
    <w:p w14:paraId="2C4DC919" w14:textId="77777777" w:rsidR="00E067DC" w:rsidRPr="008C6112" w:rsidRDefault="00E067DC" w:rsidP="00E067DC">
      <w:pPr>
        <w:widowControl w:val="0"/>
        <w:autoSpaceDE w:val="0"/>
        <w:autoSpaceDN w:val="0"/>
        <w:adjustRightInd w:val="0"/>
        <w:ind w:left="1440" w:firstLine="709"/>
        <w:rPr>
          <w:sz w:val="20"/>
          <w:szCs w:val="20"/>
        </w:rPr>
      </w:pPr>
    </w:p>
    <w:p w14:paraId="3F288319" w14:textId="77777777" w:rsidR="00E067DC" w:rsidRPr="008C6112" w:rsidRDefault="00E067DC" w:rsidP="00E067DC">
      <w:pPr>
        <w:widowControl w:val="0"/>
        <w:autoSpaceDE w:val="0"/>
        <w:autoSpaceDN w:val="0"/>
        <w:adjustRightInd w:val="0"/>
        <w:ind w:firstLine="567"/>
        <w:jc w:val="both"/>
        <w:rPr>
          <w:sz w:val="20"/>
          <w:szCs w:val="20"/>
        </w:rPr>
      </w:pPr>
      <w:r w:rsidRPr="008C6112">
        <w:rPr>
          <w:sz w:val="20"/>
          <w:szCs w:val="20"/>
        </w:rPr>
        <w:t>Целью Программы является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p w14:paraId="103A26B5" w14:textId="77777777" w:rsidR="00E067DC" w:rsidRPr="008C6112" w:rsidRDefault="00E067DC" w:rsidP="00E067DC">
      <w:pPr>
        <w:tabs>
          <w:tab w:val="left" w:pos="465"/>
        </w:tabs>
        <w:autoSpaceDE w:val="0"/>
        <w:autoSpaceDN w:val="0"/>
        <w:adjustRightInd w:val="0"/>
        <w:ind w:left="181" w:firstLine="386"/>
        <w:jc w:val="both"/>
        <w:rPr>
          <w:sz w:val="20"/>
          <w:szCs w:val="20"/>
        </w:rPr>
      </w:pPr>
      <w:r w:rsidRPr="008C6112">
        <w:rPr>
          <w:sz w:val="20"/>
          <w:szCs w:val="20"/>
        </w:rPr>
        <w:t>Задачи Программы:</w:t>
      </w:r>
    </w:p>
    <w:p w14:paraId="21EBB251" w14:textId="77777777" w:rsidR="00E067DC" w:rsidRPr="008C6112" w:rsidRDefault="00E067DC" w:rsidP="00E067DC">
      <w:pPr>
        <w:tabs>
          <w:tab w:val="left" w:pos="465"/>
        </w:tabs>
        <w:autoSpaceDE w:val="0"/>
        <w:autoSpaceDN w:val="0"/>
        <w:adjustRightInd w:val="0"/>
        <w:ind w:left="181" w:firstLine="386"/>
        <w:jc w:val="both"/>
        <w:rPr>
          <w:sz w:val="20"/>
          <w:szCs w:val="20"/>
        </w:rPr>
      </w:pPr>
      <w:r w:rsidRPr="008C6112">
        <w:rPr>
          <w:sz w:val="20"/>
          <w:szCs w:val="20"/>
        </w:rPr>
        <w:t xml:space="preserve"> – развитие коммунальной инфраструктуры на территории муниципальных образований Куйбышевского муниципального района Новосибирской области;</w:t>
      </w:r>
    </w:p>
    <w:p w14:paraId="6A24889E"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p w14:paraId="169A0246"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Целевые индикаторы Программы:</w:t>
      </w:r>
    </w:p>
    <w:p w14:paraId="2D55E7FC"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 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w:t>
      </w:r>
    </w:p>
    <w:p w14:paraId="53B17CFF"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 xml:space="preserve"> – 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5B15234B" w14:textId="77777777" w:rsidR="00E067DC" w:rsidRPr="008C6112" w:rsidRDefault="00E067DC" w:rsidP="00E067DC">
      <w:pPr>
        <w:tabs>
          <w:tab w:val="left" w:pos="993"/>
        </w:tabs>
        <w:autoSpaceDE w:val="0"/>
        <w:autoSpaceDN w:val="0"/>
        <w:adjustRightInd w:val="0"/>
        <w:ind w:firstLine="709"/>
        <w:jc w:val="both"/>
        <w:rPr>
          <w:sz w:val="20"/>
          <w:szCs w:val="20"/>
        </w:rPr>
      </w:pPr>
      <w:r w:rsidRPr="008C6112">
        <w:rPr>
          <w:sz w:val="20"/>
          <w:szCs w:val="20"/>
        </w:rPr>
        <w:t>– количество муниципальных образований района, своевременно подготовивших объекты жилищно-коммунального хозяйства к отопительному сезону;</w:t>
      </w:r>
    </w:p>
    <w:p w14:paraId="54F7DA39" w14:textId="77777777" w:rsidR="00E067DC" w:rsidRPr="008C6112" w:rsidRDefault="00E067DC" w:rsidP="00E067DC">
      <w:pPr>
        <w:tabs>
          <w:tab w:val="left" w:pos="993"/>
        </w:tabs>
        <w:autoSpaceDE w:val="0"/>
        <w:autoSpaceDN w:val="0"/>
        <w:adjustRightInd w:val="0"/>
        <w:ind w:firstLine="709"/>
        <w:jc w:val="both"/>
        <w:rPr>
          <w:sz w:val="20"/>
          <w:szCs w:val="20"/>
        </w:rPr>
      </w:pPr>
      <w:r w:rsidRPr="008C6112">
        <w:rPr>
          <w:sz w:val="20"/>
          <w:szCs w:val="20"/>
        </w:rPr>
        <w:t>Цели, задачи и плановые значения целевых индикаторов Программы приведены в приложении 1 к муниципальной Программе.</w:t>
      </w:r>
    </w:p>
    <w:p w14:paraId="437B9EB7" w14:textId="77777777" w:rsidR="00E067DC" w:rsidRPr="008C6112" w:rsidRDefault="00E067DC" w:rsidP="00E067DC">
      <w:pPr>
        <w:widowControl w:val="0"/>
        <w:autoSpaceDE w:val="0"/>
        <w:autoSpaceDN w:val="0"/>
        <w:adjustRightInd w:val="0"/>
        <w:ind w:firstLine="709"/>
        <w:jc w:val="both"/>
        <w:rPr>
          <w:color w:val="000000"/>
          <w:sz w:val="20"/>
          <w:szCs w:val="20"/>
        </w:rPr>
      </w:pPr>
    </w:p>
    <w:p w14:paraId="78849C6E" w14:textId="77777777" w:rsidR="00E067DC" w:rsidRPr="008C6112" w:rsidRDefault="00E067DC" w:rsidP="00E067DC">
      <w:pPr>
        <w:widowControl w:val="0"/>
        <w:autoSpaceDE w:val="0"/>
        <w:autoSpaceDN w:val="0"/>
        <w:adjustRightInd w:val="0"/>
        <w:ind w:left="360"/>
        <w:jc w:val="center"/>
        <w:rPr>
          <w:sz w:val="20"/>
          <w:szCs w:val="20"/>
        </w:rPr>
      </w:pPr>
      <w:r w:rsidRPr="008C6112">
        <w:rPr>
          <w:sz w:val="20"/>
          <w:szCs w:val="20"/>
        </w:rPr>
        <w:t>4. Система основных мероприятий Программы</w:t>
      </w:r>
    </w:p>
    <w:p w14:paraId="127232E2" w14:textId="77777777" w:rsidR="00E067DC" w:rsidRPr="008C6112" w:rsidRDefault="00E067DC" w:rsidP="00E067DC">
      <w:pPr>
        <w:widowControl w:val="0"/>
        <w:autoSpaceDE w:val="0"/>
        <w:autoSpaceDN w:val="0"/>
        <w:adjustRightInd w:val="0"/>
        <w:ind w:left="1440" w:firstLine="709"/>
        <w:jc w:val="center"/>
        <w:rPr>
          <w:sz w:val="20"/>
          <w:szCs w:val="20"/>
        </w:rPr>
      </w:pPr>
    </w:p>
    <w:p w14:paraId="4216B296" w14:textId="77777777" w:rsidR="00E067DC" w:rsidRPr="008C6112" w:rsidRDefault="00E067DC" w:rsidP="00E067DC">
      <w:pPr>
        <w:widowControl w:val="0"/>
        <w:autoSpaceDE w:val="0"/>
        <w:autoSpaceDN w:val="0"/>
        <w:adjustRightInd w:val="0"/>
        <w:ind w:firstLine="709"/>
        <w:jc w:val="both"/>
        <w:rPr>
          <w:sz w:val="20"/>
          <w:szCs w:val="20"/>
        </w:rPr>
      </w:pPr>
      <w:r w:rsidRPr="008C6112">
        <w:rPr>
          <w:sz w:val="20"/>
          <w:szCs w:val="20"/>
        </w:rPr>
        <w:t xml:space="preserve">Достижение цели и решение задач муниципальной Программы обеспечивается реализацией следующих подпрограмм: </w:t>
      </w:r>
    </w:p>
    <w:p w14:paraId="7BCDFDF4" w14:textId="77777777" w:rsidR="00E067DC" w:rsidRPr="008C6112" w:rsidRDefault="00E067DC" w:rsidP="00E067DC">
      <w:pPr>
        <w:widowControl w:val="0"/>
        <w:autoSpaceDE w:val="0"/>
        <w:autoSpaceDN w:val="0"/>
        <w:adjustRightInd w:val="0"/>
        <w:ind w:firstLine="567"/>
        <w:jc w:val="both"/>
        <w:rPr>
          <w:sz w:val="20"/>
          <w:szCs w:val="20"/>
        </w:rPr>
      </w:pPr>
      <w:r w:rsidRPr="008C6112">
        <w:rPr>
          <w:sz w:val="20"/>
          <w:szCs w:val="20"/>
        </w:rPr>
        <w:t xml:space="preserve">  подпрограмма «Чистая вода» Куйбышевского муниципального района Новосибирской области на 2024-2026 годы;</w:t>
      </w:r>
    </w:p>
    <w:p w14:paraId="28947533" w14:textId="77777777" w:rsidR="00E067DC" w:rsidRPr="008C6112" w:rsidRDefault="00E067DC" w:rsidP="00E067DC">
      <w:pPr>
        <w:widowControl w:val="0"/>
        <w:autoSpaceDE w:val="0"/>
        <w:autoSpaceDN w:val="0"/>
        <w:adjustRightInd w:val="0"/>
        <w:ind w:firstLine="709"/>
        <w:jc w:val="both"/>
        <w:rPr>
          <w:sz w:val="20"/>
          <w:szCs w:val="20"/>
        </w:rPr>
      </w:pPr>
      <w:r w:rsidRPr="008C6112">
        <w:rPr>
          <w:sz w:val="20"/>
          <w:szCs w:val="20"/>
        </w:rPr>
        <w:t>подпрограмма «Благоустройство территорий населенных пунктов Куйбышевского муниципального района Новосибирской области на 2024-2026 годы»;</w:t>
      </w:r>
    </w:p>
    <w:p w14:paraId="6260ED3B" w14:textId="77777777" w:rsidR="00E067DC" w:rsidRPr="008C6112" w:rsidRDefault="00E067DC" w:rsidP="00E067DC">
      <w:pPr>
        <w:widowControl w:val="0"/>
        <w:autoSpaceDE w:val="0"/>
        <w:autoSpaceDN w:val="0"/>
        <w:adjustRightInd w:val="0"/>
        <w:ind w:firstLine="709"/>
        <w:jc w:val="both"/>
        <w:rPr>
          <w:sz w:val="20"/>
          <w:szCs w:val="20"/>
        </w:rPr>
      </w:pPr>
      <w:r w:rsidRPr="008C6112">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w:t>
      </w:r>
    </w:p>
    <w:p w14:paraId="3B79EA1E"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xml:space="preserve">Перечень основных мероприятий муниципальной Программы, представлен в приложении № 2 к муниципальной Программе. </w:t>
      </w:r>
    </w:p>
    <w:p w14:paraId="4F175A23"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Для решения задачи 1 муниципальной Программы по развитию коммунальной инфраструктуры на территории муниципальных образований Куйбышевского муниципального района Новосибирской области предусмотрена подпрограмма «Чистая вода», целью которой является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4DE9D75E"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xml:space="preserve">Подробное описание основных мероприятий подпрограммы «Чистая вода» - в приложении № 4 к муниципальной Программе.  </w:t>
      </w:r>
    </w:p>
    <w:p w14:paraId="1EF80525" w14:textId="77777777" w:rsidR="00E067DC" w:rsidRPr="008C6112" w:rsidRDefault="00E067DC" w:rsidP="00E067DC">
      <w:pPr>
        <w:autoSpaceDE w:val="0"/>
        <w:autoSpaceDN w:val="0"/>
        <w:adjustRightInd w:val="0"/>
        <w:ind w:firstLine="539"/>
        <w:jc w:val="both"/>
        <w:rPr>
          <w:sz w:val="20"/>
          <w:szCs w:val="20"/>
        </w:rPr>
      </w:pPr>
      <w:r w:rsidRPr="008C6112">
        <w:rPr>
          <w:sz w:val="20"/>
          <w:szCs w:val="20"/>
        </w:rPr>
        <w:t>Для решения задачи 2 муниципальной Программы по созданию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 предусмотрены следующие подпрограммы муниципальной Программы:</w:t>
      </w:r>
    </w:p>
    <w:p w14:paraId="2BEA27AC" w14:textId="77777777" w:rsidR="00E067DC" w:rsidRPr="008C6112" w:rsidRDefault="00E067DC" w:rsidP="00E067DC">
      <w:pPr>
        <w:autoSpaceDE w:val="0"/>
        <w:autoSpaceDN w:val="0"/>
        <w:adjustRightInd w:val="0"/>
        <w:ind w:firstLine="539"/>
        <w:jc w:val="both"/>
        <w:rPr>
          <w:sz w:val="20"/>
          <w:szCs w:val="20"/>
        </w:rPr>
      </w:pPr>
      <w:r w:rsidRPr="008C6112">
        <w:rPr>
          <w:sz w:val="20"/>
          <w:szCs w:val="20"/>
        </w:rPr>
        <w:t>подпрограмма «Благоустройство территорий населенных пунктов Куйбышевского муниципального района Новосибирской области»,  целью которой является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p w14:paraId="5100B30C" w14:textId="77777777" w:rsidR="00E067DC" w:rsidRPr="008C6112" w:rsidRDefault="00E067DC" w:rsidP="00E067DC">
      <w:pPr>
        <w:widowControl w:val="0"/>
        <w:autoSpaceDE w:val="0"/>
        <w:autoSpaceDN w:val="0"/>
        <w:adjustRightInd w:val="0"/>
        <w:ind w:firstLine="567"/>
        <w:jc w:val="both"/>
        <w:rPr>
          <w:sz w:val="20"/>
          <w:szCs w:val="20"/>
        </w:rPr>
      </w:pPr>
      <w:r w:rsidRPr="008C6112">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 целью которой является создание безопасных условий проживания граждан на территории Куйбышевского муниципального района Новосибирской области.</w:t>
      </w:r>
    </w:p>
    <w:p w14:paraId="22E1AABA" w14:textId="77777777" w:rsidR="00E067DC" w:rsidRPr="008C6112" w:rsidRDefault="00E067DC" w:rsidP="00E067DC">
      <w:pPr>
        <w:widowControl w:val="0"/>
        <w:autoSpaceDE w:val="0"/>
        <w:autoSpaceDN w:val="0"/>
        <w:adjustRightInd w:val="0"/>
        <w:spacing w:after="120"/>
        <w:ind w:firstLine="709"/>
        <w:jc w:val="both"/>
        <w:rPr>
          <w:sz w:val="20"/>
          <w:szCs w:val="20"/>
        </w:rPr>
      </w:pPr>
      <w:r w:rsidRPr="008C6112">
        <w:rPr>
          <w:sz w:val="20"/>
          <w:szCs w:val="20"/>
        </w:rPr>
        <w:t>Подробное описание основных мероприятий подпрограммы «Безопасность жилищно-коммунального хозяйства Куйбышевского муниципального района Новосибирской области на 2024-2026годы», приведено в приложении № 6 к муниципальной Программе, подпрограммы «Благоустройство территорий населенных пунктов Куйбышевского муниципального района Новосибирской области» - в приложении № 5 к муниципальной Программе.</w:t>
      </w:r>
    </w:p>
    <w:p w14:paraId="465F7378" w14:textId="77777777" w:rsidR="00E067DC" w:rsidRPr="008C6112" w:rsidRDefault="00E067DC" w:rsidP="00E067DC">
      <w:pPr>
        <w:widowControl w:val="0"/>
        <w:autoSpaceDE w:val="0"/>
        <w:autoSpaceDN w:val="0"/>
        <w:adjustRightInd w:val="0"/>
        <w:spacing w:after="120"/>
        <w:ind w:firstLine="709"/>
        <w:jc w:val="both"/>
        <w:rPr>
          <w:sz w:val="20"/>
          <w:szCs w:val="20"/>
        </w:rPr>
      </w:pPr>
      <w:r w:rsidRPr="008C6112">
        <w:rPr>
          <w:sz w:val="20"/>
          <w:szCs w:val="20"/>
        </w:rPr>
        <w:t xml:space="preserve">В рамках Программы предусматривается реализация основного мероприятия – оказание финансовой поддержки муниципальным образованиям Куйбышевского муниципального района Новосибирской области. </w:t>
      </w:r>
    </w:p>
    <w:p w14:paraId="56DD8A86"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 xml:space="preserve">Участие органов местного самоуправления предусмотрено настоящей муниципальной Программой в рамках реализации подпрограмм муниципальной Программы: «Чистая вода», «Безопасность жилищно-коммунального хозяйства Куйбышевского муниципального района Новосибирской области на 2024-2026 годы», «Благоустройство территорий населенных пунктов Куйбышевского муниципального района Новосибирской области на 2024-2026 годы» - на условиях </w:t>
      </w:r>
      <w:proofErr w:type="spellStart"/>
      <w:r w:rsidRPr="008C6112">
        <w:rPr>
          <w:sz w:val="20"/>
          <w:szCs w:val="20"/>
        </w:rPr>
        <w:t>софинансирования</w:t>
      </w:r>
      <w:proofErr w:type="spellEnd"/>
      <w:r w:rsidRPr="008C6112">
        <w:rPr>
          <w:sz w:val="20"/>
          <w:szCs w:val="20"/>
        </w:rPr>
        <w:t xml:space="preserve"> соответствующих мероприятий муниципальной программы и на основании ежегодно заключаемых между администрацией Куйбышевского муниципального района Новосибирской области и органами местного самоуправления муниципальных образований Куйбышевского муниципального района Новосибирской области соглашений о предоставлении субсидий на финансирование расходов, связанных с осуществлением мероприятий муниципальной Программы.</w:t>
      </w:r>
    </w:p>
    <w:p w14:paraId="0C181EE9" w14:textId="77777777" w:rsidR="00E067DC" w:rsidRPr="008C6112" w:rsidRDefault="00E067DC" w:rsidP="00E067DC">
      <w:pPr>
        <w:ind w:left="720"/>
        <w:rPr>
          <w:sz w:val="20"/>
          <w:szCs w:val="20"/>
        </w:rPr>
      </w:pPr>
    </w:p>
    <w:p w14:paraId="14667729" w14:textId="77777777" w:rsidR="00E067DC" w:rsidRPr="008C6112" w:rsidRDefault="00E067DC" w:rsidP="00E067DC">
      <w:pPr>
        <w:ind w:left="360"/>
        <w:jc w:val="center"/>
        <w:rPr>
          <w:sz w:val="20"/>
          <w:szCs w:val="20"/>
        </w:rPr>
      </w:pPr>
      <w:r w:rsidRPr="008C6112">
        <w:rPr>
          <w:sz w:val="20"/>
          <w:szCs w:val="20"/>
        </w:rPr>
        <w:t>5. Механизм реализации и система управления Программы</w:t>
      </w:r>
    </w:p>
    <w:p w14:paraId="39F6214F" w14:textId="77777777" w:rsidR="00E067DC" w:rsidRPr="008C6112" w:rsidRDefault="00E067DC" w:rsidP="00E067DC">
      <w:pPr>
        <w:ind w:left="1440" w:firstLine="709"/>
        <w:jc w:val="both"/>
        <w:rPr>
          <w:sz w:val="20"/>
          <w:szCs w:val="20"/>
          <w:highlight w:val="red"/>
        </w:rPr>
      </w:pPr>
    </w:p>
    <w:p w14:paraId="32689D21"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Заказчиком муниципальной Программы является администрация Куйбышевского муниципального района Новосибирской области.</w:t>
      </w:r>
    </w:p>
    <w:p w14:paraId="7260D520"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 осуществляет координацию реализации мероприятий муниципальной Программы, общее руководство и контроль за ходом ее реализации.</w:t>
      </w:r>
    </w:p>
    <w:p w14:paraId="07DD1A2D"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Муниципальная Программа считается завершенной после выполнения мероприятий муниципальной Программы в полном объеме и (или) достижения цели муниципальной Программы.</w:t>
      </w:r>
    </w:p>
    <w:p w14:paraId="4841D30A"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xml:space="preserve">При реализации муниципальной Программы </w:t>
      </w:r>
      <w:proofErr w:type="spellStart"/>
      <w:r w:rsidRPr="008C6112">
        <w:rPr>
          <w:sz w:val="20"/>
          <w:szCs w:val="20"/>
        </w:rPr>
        <w:t>УСКДХиТ</w:t>
      </w:r>
      <w:proofErr w:type="spellEnd"/>
      <w:r w:rsidRPr="008C6112">
        <w:rPr>
          <w:sz w:val="20"/>
          <w:szCs w:val="20"/>
        </w:rPr>
        <w:t xml:space="preserve"> администрации Куйбышевского муниципального района Новосибирской области взаимодействует с исполнителями муниципальной Программы.</w:t>
      </w:r>
    </w:p>
    <w:p w14:paraId="204A044C"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Исполнителями муниципальной Программы являются: администрация Куйбышевского муниципального района Новосибирской области, органы местного самоуправления муниципальных образований Куйбышевского муниципального района Новосибирской области.</w:t>
      </w:r>
    </w:p>
    <w:p w14:paraId="52938D08"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 xml:space="preserve">В рамках муниципальной Программы предусмотрено предоставление субсидий из бюджета Куйбышевского муниципального района Новосибирской области местным бюджетам на реализацию мероприятий подпрограмм муниципальной Программы «Чистая вода», «Безопасность жилищно-коммунального хозяйства Куйбышевского муниципального района Новосибирской области на 2024-2026 годы», и предоставление иных межбюджетных трансфертов (далее МБТ) на реализацию мероприятий подпрограммы «Благоустройство территорий населенных пунктов Куйбышевского муниципального района Новосибирской области на 2024-2026 годы». </w:t>
      </w:r>
    </w:p>
    <w:p w14:paraId="0196594E"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 xml:space="preserve">На реализацию мероприятий по повышению уровня надежности систем водо-, теплоснабжения и водоотведения, качества и безопасности питьевой воды: капитальный ремонт, реконструкция и строительство объектов водоснабжения, теплоснабжения и водоотведения; капитальный ремонт, реконструкция и строительство (замена) водозаборных скважин, мероприятия по доведению качества воды до нормативных требований </w:t>
      </w:r>
      <w:hyperlink r:id="rId17" w:history="1">
        <w:r w:rsidRPr="008C6112">
          <w:rPr>
            <w:sz w:val="20"/>
            <w:szCs w:val="20"/>
          </w:rPr>
          <w:t>СанПиН 1.2.3685-21</w:t>
        </w:r>
      </w:hyperlink>
      <w:r w:rsidRPr="008C6112">
        <w:rPr>
          <w:sz w:val="20"/>
          <w:szCs w:val="20"/>
        </w:rPr>
        <w:t>, включая разработку проектно-сметной документации для таких мероприятий и проведение государственной экспертизы проектно-сметной документации, бюджетам муниципальных образований Куйбышевского муниципального района Новосибирской области предоставляется финансовая поддержка из бюджета Куйбышевского муниципального района Новосибирской области в форме субсидий, источником финансового обеспечения которых являются субсидии на реализацию мероприятий государственной программы Новосибирской области «Жилищно-коммунальное хозяйство Новосибирской области». Перечисление денежных средств, источником финансового обеспечения которых являются субсидии из областного бюджета Новосибирской области, местным бюджетам осуществляется администрацией Куйбышевского муниципального района Новосибирской области на основании заключенных соглашений с администрациями муниципальных образований Куйбышевского муниципального района  Новосибирской области. Соглашение обязательно содержит положение о форме, сроках и порядке представления отчетности о выполненных объемах работ и об осуществлении расходов за счет средств местного бюджета.</w:t>
      </w:r>
    </w:p>
    <w:p w14:paraId="7FECC04D"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 xml:space="preserve">В рамках </w:t>
      </w:r>
      <w:hyperlink r:id="rId18" w:history="1">
        <w:r w:rsidRPr="008C6112">
          <w:rPr>
            <w:sz w:val="20"/>
            <w:szCs w:val="20"/>
          </w:rPr>
          <w:t>подпрограммы</w:t>
        </w:r>
      </w:hyperlink>
      <w:r w:rsidRPr="008C6112">
        <w:rPr>
          <w:sz w:val="20"/>
          <w:szCs w:val="20"/>
        </w:rPr>
        <w:t xml:space="preserve"> «Безопасность жилищно-коммунального хозяйства Куйбышевского муниципального района Новосибирской области на 2024-2026 годы» администрация Куйбышевского муниципального района Новосибирской области предоставляет субсидии бюджетам муниципальных образований Куйбышевского муниципального района Новосибирской области из бюджета Куйбышевского муниципального района Новосибирской области на реализацию мероприятий по строительству и реконструкции сетей водоснабжения на сельских территориях, направленных на обеспечение сельского населения водоснабжением, источником финансового обеспечения которых являются субсидии из областного бюджета Новосибирской области в пределах бюджетных ассигнований и лимитов бюджетных обязательств, доведенных администрации Куйбышевского муниципального района Новосибирской области как получателю средств бюджета Куйбышевского муниципального района Новосибирской области. Перечисление денежных средств, источником финансового обеспечения которых являются субсидии из областного бюджета Новосибирской области, местным бюджетам осуществляется администрацией Куйбышевского муниципального района Новосибирской области на основании заключенных соглашений с администрациями муниципальных образований Куйбышевского муниципального района  Новосибирской области. Соглашение обязательно содержит положение о форме, сроках и порядке представления отчетности о выполненных объемах работ и об осуществлении расходов за счет средств местного бюджета.</w:t>
      </w:r>
    </w:p>
    <w:p w14:paraId="389A484E"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xml:space="preserve"> В рамках </w:t>
      </w:r>
      <w:hyperlink r:id="rId19" w:history="1">
        <w:r w:rsidRPr="008C6112">
          <w:rPr>
            <w:sz w:val="20"/>
            <w:szCs w:val="20"/>
          </w:rPr>
          <w:t>подпрограммы</w:t>
        </w:r>
      </w:hyperlink>
      <w:r w:rsidRPr="008C6112">
        <w:rPr>
          <w:sz w:val="20"/>
          <w:szCs w:val="20"/>
        </w:rPr>
        <w:t xml:space="preserve"> «Благоустройство территорий населенных пунктов Куйбышевского муниципального района Новосибирской области на 2024-2026 годы»  администрация  Куйбышевского муниципального района Новосибирской области предоставляет МБТ бюджетам муниципальных образований Куйбышевского муниципального района Новосибирской области из бюджета Куйбышевского муниципального района Новосибирской области на реализацию мероприятий по благоустройству территорий населенных пунктов Куйбышевского муниципального района Новосибирской области.</w:t>
      </w:r>
    </w:p>
    <w:p w14:paraId="11D4A0CB"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Предоставление МБТ и субсидий из бюджета Куйбышевского муниципального района Новосибирской области бюджетам поселений Куйбышевского муниципального района Новосибирской области на реализацию мероприятий подпрограмм муниципальной  программы осуществляется на основании соглашений, заключенных между администрацией Куйбышевского муниципального района Новосибирской области и администрациями муниципальных образований Куйбышевского муниципального района Новосибирской области.</w:t>
      </w:r>
    </w:p>
    <w:p w14:paraId="25295806"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xml:space="preserve">Органы местного самоуправления муниципальных образований Куйбышевского муниципального района Новосибирской области представляют в администрацию Куйбышевского муниципального района Новосибирской области отчеты об использовании субсидий и МБТ по форме и в сроки, установленные в соглашении. </w:t>
      </w:r>
      <w:proofErr w:type="spellStart"/>
      <w:r w:rsidRPr="008C6112">
        <w:rPr>
          <w:sz w:val="20"/>
          <w:szCs w:val="20"/>
        </w:rPr>
        <w:t>УСКДХиТ</w:t>
      </w:r>
      <w:proofErr w:type="spellEnd"/>
      <w:r w:rsidRPr="008C6112">
        <w:rPr>
          <w:sz w:val="20"/>
          <w:szCs w:val="20"/>
        </w:rPr>
        <w:t xml:space="preserve"> администрации Куйбышевского муниципального района Новосибирской области ежемесячно в срок до 3 числа месяца, следующего за отчетным, представляет в </w:t>
      </w:r>
      <w:proofErr w:type="spellStart"/>
      <w:r w:rsidRPr="008C6112">
        <w:rPr>
          <w:sz w:val="20"/>
          <w:szCs w:val="20"/>
        </w:rPr>
        <w:t>МЖКХиЭ</w:t>
      </w:r>
      <w:proofErr w:type="spellEnd"/>
      <w:r w:rsidRPr="008C6112">
        <w:rPr>
          <w:sz w:val="20"/>
          <w:szCs w:val="20"/>
        </w:rPr>
        <w:t xml:space="preserve"> НСО сведения о ходе реализации мероприятий, источником финансового обеспечения которых являются средства областного бюджета Новосибирской области, по форме, содержащейся в соглашении.</w:t>
      </w:r>
    </w:p>
    <w:p w14:paraId="3E22B493" w14:textId="77777777" w:rsidR="00E067DC" w:rsidRPr="008C6112" w:rsidRDefault="00E067DC" w:rsidP="00E067DC">
      <w:pPr>
        <w:autoSpaceDE w:val="0"/>
        <w:autoSpaceDN w:val="0"/>
        <w:adjustRightInd w:val="0"/>
        <w:ind w:firstLine="539"/>
        <w:jc w:val="both"/>
        <w:rPr>
          <w:sz w:val="20"/>
          <w:szCs w:val="20"/>
        </w:rPr>
      </w:pPr>
      <w:r w:rsidRPr="008C6112">
        <w:rPr>
          <w:sz w:val="20"/>
          <w:szCs w:val="20"/>
        </w:rPr>
        <w:t>Исполнители мероприятий муниципальной Программы осуществляют:</w:t>
      </w:r>
    </w:p>
    <w:p w14:paraId="54762F70" w14:textId="77777777" w:rsidR="00E067DC" w:rsidRPr="008C6112" w:rsidRDefault="00E067DC" w:rsidP="00E067DC">
      <w:pPr>
        <w:autoSpaceDE w:val="0"/>
        <w:autoSpaceDN w:val="0"/>
        <w:adjustRightInd w:val="0"/>
        <w:ind w:firstLine="539"/>
        <w:jc w:val="both"/>
        <w:rPr>
          <w:sz w:val="20"/>
          <w:szCs w:val="20"/>
        </w:rPr>
      </w:pPr>
      <w:r w:rsidRPr="008C6112">
        <w:rPr>
          <w:sz w:val="20"/>
          <w:szCs w:val="20"/>
        </w:rPr>
        <w:t>- своевременную и качественную реализацию программных мероприятий;</w:t>
      </w:r>
    </w:p>
    <w:p w14:paraId="5506B2D4" w14:textId="77777777" w:rsidR="00E067DC" w:rsidRPr="008C6112" w:rsidRDefault="00E067DC" w:rsidP="00E067DC">
      <w:pPr>
        <w:autoSpaceDE w:val="0"/>
        <w:autoSpaceDN w:val="0"/>
        <w:adjustRightInd w:val="0"/>
        <w:ind w:firstLine="539"/>
        <w:jc w:val="both"/>
        <w:rPr>
          <w:sz w:val="20"/>
          <w:szCs w:val="20"/>
        </w:rPr>
      </w:pPr>
      <w:r w:rsidRPr="008C6112">
        <w:rPr>
          <w:sz w:val="20"/>
          <w:szCs w:val="20"/>
        </w:rPr>
        <w:t>- эффективное и целевое использование бюджетных средств, выделенных на реализацию муниципальной программы.</w:t>
      </w:r>
    </w:p>
    <w:p w14:paraId="7D07525E" w14:textId="77777777" w:rsidR="00E067DC" w:rsidRPr="008C6112" w:rsidRDefault="00E067DC" w:rsidP="00E067DC">
      <w:pPr>
        <w:autoSpaceDE w:val="0"/>
        <w:autoSpaceDN w:val="0"/>
        <w:adjustRightInd w:val="0"/>
        <w:spacing w:before="280"/>
        <w:ind w:firstLine="709"/>
        <w:jc w:val="center"/>
        <w:outlineLvl w:val="0"/>
        <w:rPr>
          <w:sz w:val="20"/>
          <w:szCs w:val="20"/>
        </w:rPr>
      </w:pPr>
      <w:r w:rsidRPr="008C6112">
        <w:rPr>
          <w:sz w:val="20"/>
          <w:szCs w:val="20"/>
        </w:rPr>
        <w:t>6. Ресурсное обеспечение Программы</w:t>
      </w:r>
    </w:p>
    <w:p w14:paraId="1CEFDACF" w14:textId="77777777" w:rsidR="00E067DC" w:rsidRPr="008C6112" w:rsidRDefault="00E067DC" w:rsidP="00E067DC">
      <w:pPr>
        <w:autoSpaceDE w:val="0"/>
        <w:autoSpaceDN w:val="0"/>
        <w:adjustRightInd w:val="0"/>
        <w:ind w:firstLine="540"/>
        <w:jc w:val="both"/>
        <w:rPr>
          <w:sz w:val="20"/>
          <w:szCs w:val="20"/>
        </w:rPr>
      </w:pPr>
    </w:p>
    <w:p w14:paraId="38A9F803" w14:textId="77777777" w:rsidR="00E067DC" w:rsidRPr="008C6112" w:rsidRDefault="00E067DC" w:rsidP="00E067DC">
      <w:pPr>
        <w:autoSpaceDE w:val="0"/>
        <w:autoSpaceDN w:val="0"/>
        <w:adjustRightInd w:val="0"/>
        <w:ind w:firstLine="567"/>
        <w:jc w:val="both"/>
        <w:rPr>
          <w:sz w:val="20"/>
          <w:szCs w:val="20"/>
        </w:rPr>
      </w:pPr>
      <w:r w:rsidRPr="008C6112">
        <w:rPr>
          <w:rFonts w:eastAsia="Calibri"/>
          <w:sz w:val="20"/>
          <w:szCs w:val="20"/>
          <w:lang w:eastAsia="en-US"/>
        </w:rPr>
        <w:t xml:space="preserve">Основными источниками финансирования </w:t>
      </w:r>
      <w:r w:rsidRPr="008C6112">
        <w:rPr>
          <w:sz w:val="20"/>
          <w:szCs w:val="20"/>
        </w:rPr>
        <w:t>Программы являются:</w:t>
      </w:r>
    </w:p>
    <w:p w14:paraId="6B9C697F"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средства федерального бюджета;</w:t>
      </w:r>
    </w:p>
    <w:p w14:paraId="6A88283E"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средства областного бюджета Новосибирской области;</w:t>
      </w:r>
    </w:p>
    <w:p w14:paraId="047CBD26"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средства бюджета Куйбышевского муниципального района Новосибирской области;</w:t>
      </w:r>
    </w:p>
    <w:p w14:paraId="4071207D" w14:textId="77777777" w:rsidR="00E067DC" w:rsidRPr="008C6112" w:rsidRDefault="00E067DC" w:rsidP="00E067DC">
      <w:pPr>
        <w:tabs>
          <w:tab w:val="left" w:pos="709"/>
        </w:tabs>
        <w:autoSpaceDE w:val="0"/>
        <w:autoSpaceDN w:val="0"/>
        <w:adjustRightInd w:val="0"/>
        <w:ind w:firstLine="567"/>
        <w:jc w:val="both"/>
        <w:rPr>
          <w:sz w:val="20"/>
          <w:szCs w:val="20"/>
        </w:rPr>
      </w:pPr>
      <w:r w:rsidRPr="008C6112">
        <w:rPr>
          <w:sz w:val="20"/>
          <w:szCs w:val="20"/>
        </w:rPr>
        <w:t>- средства бюджетов муниципальных образований Куйбышевского муниципального района Новосибирской области.</w:t>
      </w:r>
    </w:p>
    <w:p w14:paraId="4EF83267" w14:textId="77777777" w:rsidR="00E067DC" w:rsidRPr="008C6112" w:rsidRDefault="00E067DC" w:rsidP="00E067DC">
      <w:pPr>
        <w:widowControl w:val="0"/>
        <w:autoSpaceDE w:val="0"/>
        <w:autoSpaceDN w:val="0"/>
        <w:adjustRightInd w:val="0"/>
        <w:ind w:right="-102" w:firstLine="567"/>
        <w:jc w:val="both"/>
        <w:rPr>
          <w:sz w:val="20"/>
          <w:szCs w:val="20"/>
        </w:rPr>
      </w:pPr>
      <w:r w:rsidRPr="008C6112">
        <w:rPr>
          <w:sz w:val="20"/>
          <w:szCs w:val="20"/>
        </w:rPr>
        <w:t>Общий объем финансирования на реализацию Программы на 2024 - 2026 годы составляет 229205,96832 тыс. руб., в том числе:</w:t>
      </w:r>
    </w:p>
    <w:p w14:paraId="22B26ED7" w14:textId="77777777" w:rsidR="00E067DC" w:rsidRPr="008C6112" w:rsidRDefault="00E067DC" w:rsidP="00E067DC">
      <w:pPr>
        <w:widowControl w:val="0"/>
        <w:autoSpaceDE w:val="0"/>
        <w:autoSpaceDN w:val="0"/>
        <w:adjustRightInd w:val="0"/>
        <w:ind w:right="-102" w:firstLine="567"/>
        <w:jc w:val="both"/>
        <w:rPr>
          <w:sz w:val="20"/>
          <w:szCs w:val="20"/>
        </w:rPr>
      </w:pPr>
      <w:r w:rsidRPr="008C6112">
        <w:rPr>
          <w:sz w:val="20"/>
          <w:szCs w:val="20"/>
        </w:rPr>
        <w:t xml:space="preserve">- средства федерального бюджета 0,0 тыс. руб.; </w:t>
      </w:r>
    </w:p>
    <w:p w14:paraId="3252E448" w14:textId="77777777" w:rsidR="00E067DC" w:rsidRPr="008C6112" w:rsidRDefault="00E067DC" w:rsidP="00E067DC">
      <w:pPr>
        <w:widowControl w:val="0"/>
        <w:autoSpaceDE w:val="0"/>
        <w:autoSpaceDN w:val="0"/>
        <w:adjustRightInd w:val="0"/>
        <w:ind w:right="-102" w:firstLine="567"/>
        <w:jc w:val="both"/>
        <w:rPr>
          <w:sz w:val="20"/>
          <w:szCs w:val="20"/>
        </w:rPr>
      </w:pPr>
      <w:r w:rsidRPr="008C6112">
        <w:rPr>
          <w:sz w:val="20"/>
          <w:szCs w:val="20"/>
        </w:rPr>
        <w:t>- средства областного бюджета Новосибирской области 193105,78691 тыс. руб.;</w:t>
      </w:r>
    </w:p>
    <w:p w14:paraId="310C5E25" w14:textId="77777777" w:rsidR="00E067DC" w:rsidRPr="008C6112" w:rsidRDefault="00E067DC" w:rsidP="00E067DC">
      <w:pPr>
        <w:autoSpaceDE w:val="0"/>
        <w:autoSpaceDN w:val="0"/>
        <w:adjustRightInd w:val="0"/>
        <w:ind w:firstLine="567"/>
        <w:jc w:val="both"/>
        <w:outlineLvl w:val="0"/>
        <w:rPr>
          <w:sz w:val="20"/>
          <w:szCs w:val="20"/>
        </w:rPr>
      </w:pPr>
      <w:r w:rsidRPr="008C6112">
        <w:rPr>
          <w:sz w:val="20"/>
          <w:szCs w:val="20"/>
        </w:rPr>
        <w:t>- средства местных бюджетов 36100,18141 тыс. руб.</w:t>
      </w:r>
    </w:p>
    <w:p w14:paraId="42848FED"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Сводные финансовые затраты на реализацию мероприятий Программы приведены в приложении № 3 к муниципальной Программе.</w:t>
      </w:r>
    </w:p>
    <w:p w14:paraId="729252CF"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Ресурсное обеспечение Программы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w:t>
      </w:r>
    </w:p>
    <w:p w14:paraId="727FB5A0" w14:textId="77777777" w:rsidR="00E067DC" w:rsidRPr="008C6112" w:rsidRDefault="00E067DC" w:rsidP="00E067DC">
      <w:pPr>
        <w:ind w:left="1440" w:firstLine="709"/>
        <w:jc w:val="center"/>
        <w:rPr>
          <w:sz w:val="20"/>
          <w:szCs w:val="20"/>
          <w:highlight w:val="red"/>
        </w:rPr>
      </w:pPr>
    </w:p>
    <w:p w14:paraId="2867A0A8" w14:textId="77777777" w:rsidR="00E067DC" w:rsidRPr="008C6112" w:rsidRDefault="00E067DC" w:rsidP="00E067DC">
      <w:pPr>
        <w:ind w:left="360"/>
        <w:jc w:val="center"/>
        <w:rPr>
          <w:color w:val="000000"/>
          <w:sz w:val="20"/>
          <w:szCs w:val="20"/>
        </w:rPr>
      </w:pPr>
      <w:r w:rsidRPr="008C6112">
        <w:rPr>
          <w:sz w:val="20"/>
          <w:szCs w:val="20"/>
        </w:rPr>
        <w:t>7. Ожидаемые результаты реализации Программы</w:t>
      </w:r>
    </w:p>
    <w:p w14:paraId="2A8B054E" w14:textId="77777777" w:rsidR="00E067DC" w:rsidRPr="008C6112" w:rsidRDefault="00E067DC" w:rsidP="00E067DC">
      <w:pPr>
        <w:widowControl w:val="0"/>
        <w:ind w:firstLine="709"/>
        <w:jc w:val="both"/>
        <w:rPr>
          <w:sz w:val="20"/>
          <w:szCs w:val="20"/>
        </w:rPr>
      </w:pPr>
    </w:p>
    <w:p w14:paraId="3257449F"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Реализация Программы должна привести к повышению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p w14:paraId="58F065F2"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Особенностью Программы является наличие мероприятий в разных сферах деятельности жилищно-коммунального хозяйства Куйбышевского муниципального района Новосибирской области. Эффективность реализации Программы определяется целевыми показателями реализации входящих в ее состав подпрограмм, мероприятий.</w:t>
      </w:r>
    </w:p>
    <w:p w14:paraId="1983DB1E" w14:textId="77777777" w:rsidR="00E067DC" w:rsidRPr="008C6112" w:rsidRDefault="00E067DC" w:rsidP="00E067DC">
      <w:pPr>
        <w:widowControl w:val="0"/>
        <w:autoSpaceDE w:val="0"/>
        <w:autoSpaceDN w:val="0"/>
        <w:adjustRightInd w:val="0"/>
        <w:spacing w:after="120"/>
        <w:ind w:firstLine="709"/>
        <w:jc w:val="both"/>
        <w:rPr>
          <w:sz w:val="20"/>
          <w:szCs w:val="20"/>
        </w:rPr>
      </w:pPr>
      <w:r w:rsidRPr="008C6112">
        <w:rPr>
          <w:sz w:val="20"/>
          <w:szCs w:val="20"/>
        </w:rPr>
        <w:t>Реализация Программы позволит к концу 2026 года достичь следующих результатов:</w:t>
      </w:r>
    </w:p>
    <w:p w14:paraId="7279DE72"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 xml:space="preserve">  - обеспечить бесперебойную подачу качественной питьевой воды, отвечающей требованиям безопасности и безвредности, в необходимом и достаточном количестве, на территориях населенных пунктов Куйбышевского муниципального района Новосибирской области, указанных в приложении № 2 к подпрограмме «Чистая вода» Куйбышевского муниципального района Новосибирской области на 2024-2026гг.;</w:t>
      </w:r>
    </w:p>
    <w:p w14:paraId="48579F5E" w14:textId="77777777" w:rsidR="00E067DC" w:rsidRPr="008C6112" w:rsidRDefault="00E067DC" w:rsidP="00E067DC">
      <w:pPr>
        <w:widowControl w:val="0"/>
        <w:autoSpaceDE w:val="0"/>
        <w:autoSpaceDN w:val="0"/>
        <w:adjustRightInd w:val="0"/>
        <w:spacing w:after="120"/>
        <w:ind w:firstLine="709"/>
        <w:jc w:val="both"/>
        <w:rPr>
          <w:sz w:val="20"/>
          <w:szCs w:val="20"/>
        </w:rPr>
      </w:pPr>
      <w:r w:rsidRPr="008C6112">
        <w:rPr>
          <w:sz w:val="20"/>
          <w:szCs w:val="20"/>
        </w:rPr>
        <w:t>- обеспечить ввод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6489BEF9"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 обеспечить ежегодную 100% готовность объектов жилищно-коммунального хозяйства к работе в отопительные периоды, получив  акт готовности Куйбышевского муниципального района Новосибирской области к отопительному периоду, и безаварийное прохождение осенне-зимних периодов;</w:t>
      </w:r>
    </w:p>
    <w:p w14:paraId="137050E5" w14:textId="77777777" w:rsidR="00E067DC" w:rsidRPr="008C6112" w:rsidRDefault="00E067DC" w:rsidP="00E067DC">
      <w:pPr>
        <w:widowControl w:val="0"/>
        <w:autoSpaceDE w:val="0"/>
        <w:autoSpaceDN w:val="0"/>
        <w:adjustRightInd w:val="0"/>
        <w:spacing w:after="120"/>
        <w:ind w:firstLine="709"/>
        <w:jc w:val="both"/>
        <w:rPr>
          <w:sz w:val="20"/>
          <w:szCs w:val="20"/>
        </w:rPr>
      </w:pPr>
      <w:r w:rsidRPr="008C6112">
        <w:rPr>
          <w:sz w:val="20"/>
          <w:szCs w:val="20"/>
        </w:rPr>
        <w:t>- сократить число аварий в системах водоснабжения и водоотведения и  теплоснабжения.</w:t>
      </w:r>
    </w:p>
    <w:p w14:paraId="56DC0D06" w14:textId="77777777" w:rsidR="00E067DC" w:rsidRPr="008C6112" w:rsidRDefault="00E067DC" w:rsidP="00E067DC">
      <w:pPr>
        <w:widowControl w:val="0"/>
        <w:autoSpaceDE w:val="0"/>
        <w:autoSpaceDN w:val="0"/>
        <w:adjustRightInd w:val="0"/>
        <w:spacing w:after="120"/>
        <w:ind w:firstLine="709"/>
        <w:rPr>
          <w:sz w:val="20"/>
          <w:szCs w:val="20"/>
        </w:rPr>
        <w:sectPr w:rsidR="00E067DC" w:rsidRPr="008C6112" w:rsidSect="002148D1">
          <w:pgSz w:w="11906" w:h="16838"/>
          <w:pgMar w:top="993" w:right="567" w:bottom="851" w:left="1077" w:header="709" w:footer="709" w:gutter="0"/>
          <w:cols w:space="708"/>
          <w:docGrid w:linePitch="360"/>
        </w:sectPr>
      </w:pPr>
    </w:p>
    <w:p w14:paraId="52EC82FC"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Приложение № 1</w:t>
      </w:r>
    </w:p>
    <w:p w14:paraId="5669D549"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к муниципальной программе  «</w:t>
      </w:r>
      <w:r w:rsidRPr="008C6112">
        <w:rPr>
          <w:spacing w:val="-8"/>
          <w:sz w:val="20"/>
          <w:szCs w:val="20"/>
        </w:rPr>
        <w:t>Жилищно-коммунальное хозяйство</w:t>
      </w:r>
      <w:r w:rsidRPr="008C6112">
        <w:rPr>
          <w:sz w:val="20"/>
          <w:szCs w:val="20"/>
        </w:rPr>
        <w:t xml:space="preserve"> </w:t>
      </w:r>
    </w:p>
    <w:p w14:paraId="35284642"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Куйбышевского муниципального района</w:t>
      </w:r>
    </w:p>
    <w:p w14:paraId="651C2BAA"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 Новосибирской области на 2024 - 2026 годы» </w:t>
      </w:r>
    </w:p>
    <w:p w14:paraId="04C402DC" w14:textId="77777777" w:rsidR="00E067DC" w:rsidRPr="008C6112" w:rsidRDefault="00E067DC" w:rsidP="00E067DC">
      <w:pPr>
        <w:widowControl w:val="0"/>
        <w:autoSpaceDE w:val="0"/>
        <w:autoSpaceDN w:val="0"/>
        <w:adjustRightInd w:val="0"/>
        <w:ind w:firstLine="709"/>
        <w:jc w:val="center"/>
        <w:rPr>
          <w:color w:val="FF0000"/>
          <w:sz w:val="20"/>
          <w:szCs w:val="20"/>
        </w:rPr>
      </w:pPr>
    </w:p>
    <w:p w14:paraId="6EAE6D30"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ЦЕЛИ, ЗАДАЧИ И ЦЕЛЕВЫЕ ИНДИКАТОРЫ</w:t>
      </w:r>
    </w:p>
    <w:p w14:paraId="349FBE47"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муниципальной программы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p w14:paraId="6F537CBC" w14:textId="77777777" w:rsidR="00E067DC" w:rsidRPr="008C6112" w:rsidRDefault="00E067DC" w:rsidP="00E067DC">
      <w:pPr>
        <w:widowControl w:val="0"/>
        <w:autoSpaceDE w:val="0"/>
        <w:autoSpaceDN w:val="0"/>
        <w:adjustRightInd w:val="0"/>
        <w:ind w:firstLine="709"/>
        <w:jc w:val="center"/>
        <w:rPr>
          <w:sz w:val="20"/>
          <w:szCs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6"/>
        <w:gridCol w:w="3659"/>
        <w:gridCol w:w="6"/>
        <w:gridCol w:w="1292"/>
        <w:gridCol w:w="7"/>
        <w:gridCol w:w="1158"/>
        <w:gridCol w:w="1134"/>
        <w:gridCol w:w="6"/>
        <w:gridCol w:w="1201"/>
        <w:gridCol w:w="2453"/>
      </w:tblGrid>
      <w:tr w:rsidR="00E067DC" w:rsidRPr="008C6112" w14:paraId="363173CC" w14:textId="77777777" w:rsidTr="00E54818">
        <w:trPr>
          <w:cantSplit/>
          <w:trHeight w:val="600"/>
        </w:trPr>
        <w:tc>
          <w:tcPr>
            <w:tcW w:w="3826" w:type="dxa"/>
            <w:vMerge w:val="restart"/>
          </w:tcPr>
          <w:p w14:paraId="70E53B6B" w14:textId="77777777" w:rsidR="00E067DC" w:rsidRPr="008C6112" w:rsidRDefault="00E067DC" w:rsidP="00E067DC">
            <w:pPr>
              <w:widowControl w:val="0"/>
              <w:autoSpaceDE w:val="0"/>
              <w:autoSpaceDN w:val="0"/>
              <w:adjustRightInd w:val="0"/>
              <w:ind w:left="-108" w:right="34" w:firstLine="426"/>
              <w:jc w:val="center"/>
              <w:rPr>
                <w:sz w:val="20"/>
                <w:szCs w:val="20"/>
              </w:rPr>
            </w:pPr>
            <w:r w:rsidRPr="008C6112">
              <w:rPr>
                <w:sz w:val="20"/>
                <w:szCs w:val="20"/>
              </w:rPr>
              <w:t>Цель/задачи, требующие решения для достижения цели</w:t>
            </w:r>
          </w:p>
        </w:tc>
        <w:tc>
          <w:tcPr>
            <w:tcW w:w="3665" w:type="dxa"/>
            <w:gridSpan w:val="2"/>
            <w:vMerge w:val="restart"/>
          </w:tcPr>
          <w:p w14:paraId="25257348" w14:textId="77777777" w:rsidR="00E067DC" w:rsidRPr="008C6112" w:rsidRDefault="00E067DC" w:rsidP="00E067DC">
            <w:pPr>
              <w:widowControl w:val="0"/>
              <w:autoSpaceDE w:val="0"/>
              <w:autoSpaceDN w:val="0"/>
              <w:adjustRightInd w:val="0"/>
              <w:ind w:right="15" w:firstLine="175"/>
              <w:jc w:val="center"/>
              <w:rPr>
                <w:sz w:val="20"/>
                <w:szCs w:val="20"/>
              </w:rPr>
            </w:pPr>
            <w:r w:rsidRPr="008C6112">
              <w:rPr>
                <w:sz w:val="20"/>
                <w:szCs w:val="20"/>
              </w:rPr>
              <w:t>Наименование целевого индикатора</w:t>
            </w:r>
          </w:p>
        </w:tc>
        <w:tc>
          <w:tcPr>
            <w:tcW w:w="1292" w:type="dxa"/>
            <w:vMerge w:val="restart"/>
          </w:tcPr>
          <w:p w14:paraId="28C44AED" w14:textId="77777777" w:rsidR="00E067DC" w:rsidRPr="008C6112" w:rsidRDefault="00E067DC" w:rsidP="00E067DC">
            <w:pPr>
              <w:widowControl w:val="0"/>
              <w:autoSpaceDE w:val="0"/>
              <w:autoSpaceDN w:val="0"/>
              <w:adjustRightInd w:val="0"/>
              <w:ind w:firstLine="34"/>
              <w:jc w:val="center"/>
              <w:rPr>
                <w:sz w:val="20"/>
                <w:szCs w:val="20"/>
              </w:rPr>
            </w:pPr>
            <w:r w:rsidRPr="008C6112">
              <w:rPr>
                <w:sz w:val="20"/>
                <w:szCs w:val="20"/>
              </w:rPr>
              <w:t>Единица измерения</w:t>
            </w:r>
          </w:p>
        </w:tc>
        <w:tc>
          <w:tcPr>
            <w:tcW w:w="3506" w:type="dxa"/>
            <w:gridSpan w:val="5"/>
          </w:tcPr>
          <w:p w14:paraId="0D7B41AA" w14:textId="77777777" w:rsidR="00E067DC" w:rsidRPr="008C6112" w:rsidRDefault="00E067DC" w:rsidP="00E067DC">
            <w:pPr>
              <w:widowControl w:val="0"/>
              <w:autoSpaceDE w:val="0"/>
              <w:autoSpaceDN w:val="0"/>
              <w:adjustRightInd w:val="0"/>
              <w:ind w:firstLine="37"/>
              <w:jc w:val="center"/>
              <w:rPr>
                <w:sz w:val="20"/>
                <w:szCs w:val="20"/>
              </w:rPr>
            </w:pPr>
            <w:r w:rsidRPr="008C6112">
              <w:rPr>
                <w:sz w:val="20"/>
                <w:szCs w:val="20"/>
              </w:rPr>
              <w:t xml:space="preserve">Значение целевого индикатора </w:t>
            </w:r>
          </w:p>
        </w:tc>
        <w:tc>
          <w:tcPr>
            <w:tcW w:w="2453" w:type="dxa"/>
          </w:tcPr>
          <w:p w14:paraId="4C92C8E2" w14:textId="77777777" w:rsidR="00E067DC" w:rsidRPr="008C6112" w:rsidRDefault="00E067DC" w:rsidP="00E067DC">
            <w:pPr>
              <w:widowControl w:val="0"/>
              <w:autoSpaceDE w:val="0"/>
              <w:autoSpaceDN w:val="0"/>
              <w:adjustRightInd w:val="0"/>
              <w:ind w:right="33" w:firstLine="74"/>
              <w:jc w:val="center"/>
              <w:rPr>
                <w:sz w:val="20"/>
                <w:szCs w:val="20"/>
              </w:rPr>
            </w:pPr>
            <w:r w:rsidRPr="008C6112">
              <w:rPr>
                <w:sz w:val="20"/>
                <w:szCs w:val="20"/>
              </w:rPr>
              <w:t>Примечание</w:t>
            </w:r>
          </w:p>
        </w:tc>
      </w:tr>
      <w:tr w:rsidR="00E067DC" w:rsidRPr="008C6112" w14:paraId="6DFE536A" w14:textId="77777777" w:rsidTr="00E54818">
        <w:trPr>
          <w:cantSplit/>
          <w:trHeight w:val="245"/>
        </w:trPr>
        <w:tc>
          <w:tcPr>
            <w:tcW w:w="3826" w:type="dxa"/>
            <w:vMerge/>
          </w:tcPr>
          <w:p w14:paraId="22342FF4" w14:textId="77777777" w:rsidR="00E067DC" w:rsidRPr="008C6112" w:rsidRDefault="00E067DC" w:rsidP="00E067DC">
            <w:pPr>
              <w:widowControl w:val="0"/>
              <w:autoSpaceDE w:val="0"/>
              <w:autoSpaceDN w:val="0"/>
              <w:adjustRightInd w:val="0"/>
              <w:ind w:right="-150" w:firstLine="709"/>
              <w:jc w:val="center"/>
              <w:rPr>
                <w:sz w:val="20"/>
                <w:szCs w:val="20"/>
              </w:rPr>
            </w:pPr>
          </w:p>
        </w:tc>
        <w:tc>
          <w:tcPr>
            <w:tcW w:w="3665" w:type="dxa"/>
            <w:gridSpan w:val="2"/>
            <w:vMerge/>
          </w:tcPr>
          <w:p w14:paraId="47206B1F" w14:textId="77777777" w:rsidR="00E067DC" w:rsidRPr="008C6112" w:rsidRDefault="00E067DC" w:rsidP="00E067DC">
            <w:pPr>
              <w:widowControl w:val="0"/>
              <w:autoSpaceDE w:val="0"/>
              <w:autoSpaceDN w:val="0"/>
              <w:adjustRightInd w:val="0"/>
              <w:ind w:right="-150" w:firstLine="709"/>
              <w:jc w:val="center"/>
              <w:rPr>
                <w:sz w:val="20"/>
                <w:szCs w:val="20"/>
              </w:rPr>
            </w:pPr>
          </w:p>
        </w:tc>
        <w:tc>
          <w:tcPr>
            <w:tcW w:w="1292" w:type="dxa"/>
            <w:vMerge/>
          </w:tcPr>
          <w:p w14:paraId="41BA690A" w14:textId="77777777" w:rsidR="00E067DC" w:rsidRPr="008C6112" w:rsidRDefault="00E067DC" w:rsidP="00E067DC">
            <w:pPr>
              <w:widowControl w:val="0"/>
              <w:autoSpaceDE w:val="0"/>
              <w:autoSpaceDN w:val="0"/>
              <w:adjustRightInd w:val="0"/>
              <w:ind w:right="-150" w:firstLine="709"/>
              <w:jc w:val="center"/>
              <w:rPr>
                <w:sz w:val="20"/>
                <w:szCs w:val="20"/>
              </w:rPr>
            </w:pPr>
          </w:p>
        </w:tc>
        <w:tc>
          <w:tcPr>
            <w:tcW w:w="1165" w:type="dxa"/>
            <w:gridSpan w:val="2"/>
          </w:tcPr>
          <w:p w14:paraId="275C8A3D" w14:textId="77777777" w:rsidR="00E067DC" w:rsidRPr="008C6112" w:rsidRDefault="00E067DC" w:rsidP="00E067DC">
            <w:pPr>
              <w:widowControl w:val="0"/>
              <w:autoSpaceDE w:val="0"/>
              <w:autoSpaceDN w:val="0"/>
              <w:adjustRightInd w:val="0"/>
              <w:ind w:firstLine="18"/>
              <w:jc w:val="center"/>
              <w:rPr>
                <w:sz w:val="20"/>
                <w:szCs w:val="20"/>
              </w:rPr>
            </w:pPr>
            <w:r w:rsidRPr="008C6112">
              <w:rPr>
                <w:sz w:val="20"/>
                <w:szCs w:val="20"/>
              </w:rPr>
              <w:t>2024 год</w:t>
            </w:r>
          </w:p>
        </w:tc>
        <w:tc>
          <w:tcPr>
            <w:tcW w:w="1134" w:type="dxa"/>
          </w:tcPr>
          <w:p w14:paraId="24300554" w14:textId="77777777" w:rsidR="00E067DC" w:rsidRPr="008C6112" w:rsidRDefault="00E067DC" w:rsidP="00E067DC">
            <w:pPr>
              <w:widowControl w:val="0"/>
              <w:autoSpaceDE w:val="0"/>
              <w:autoSpaceDN w:val="0"/>
              <w:adjustRightInd w:val="0"/>
              <w:ind w:right="-39"/>
              <w:jc w:val="center"/>
              <w:rPr>
                <w:sz w:val="20"/>
                <w:szCs w:val="20"/>
              </w:rPr>
            </w:pPr>
            <w:r w:rsidRPr="008C6112">
              <w:rPr>
                <w:sz w:val="20"/>
                <w:szCs w:val="20"/>
              </w:rPr>
              <w:t>2025 год</w:t>
            </w:r>
          </w:p>
        </w:tc>
        <w:tc>
          <w:tcPr>
            <w:tcW w:w="1207" w:type="dxa"/>
            <w:gridSpan w:val="2"/>
          </w:tcPr>
          <w:p w14:paraId="61491FB6" w14:textId="77777777" w:rsidR="00E067DC" w:rsidRPr="008C6112" w:rsidRDefault="00E067DC" w:rsidP="00E067DC">
            <w:pPr>
              <w:widowControl w:val="0"/>
              <w:autoSpaceDE w:val="0"/>
              <w:autoSpaceDN w:val="0"/>
              <w:adjustRightInd w:val="0"/>
              <w:ind w:right="-30"/>
              <w:jc w:val="center"/>
              <w:rPr>
                <w:sz w:val="20"/>
                <w:szCs w:val="20"/>
              </w:rPr>
            </w:pPr>
            <w:r w:rsidRPr="008C6112">
              <w:rPr>
                <w:sz w:val="20"/>
                <w:szCs w:val="20"/>
              </w:rPr>
              <w:t>2026 год</w:t>
            </w:r>
          </w:p>
        </w:tc>
        <w:tc>
          <w:tcPr>
            <w:tcW w:w="2453" w:type="dxa"/>
          </w:tcPr>
          <w:p w14:paraId="4D526BCC" w14:textId="77777777" w:rsidR="00E067DC" w:rsidRPr="008C6112" w:rsidRDefault="00E067DC" w:rsidP="00E067DC">
            <w:pPr>
              <w:widowControl w:val="0"/>
              <w:autoSpaceDE w:val="0"/>
              <w:autoSpaceDN w:val="0"/>
              <w:adjustRightInd w:val="0"/>
              <w:ind w:right="-150" w:firstLine="709"/>
              <w:jc w:val="center"/>
              <w:rPr>
                <w:sz w:val="20"/>
                <w:szCs w:val="20"/>
              </w:rPr>
            </w:pPr>
          </w:p>
        </w:tc>
      </w:tr>
      <w:tr w:rsidR="00E067DC" w:rsidRPr="008C6112" w14:paraId="61C61EB5" w14:textId="77777777" w:rsidTr="00E54818">
        <w:trPr>
          <w:cantSplit/>
          <w:trHeight w:val="245"/>
        </w:trPr>
        <w:tc>
          <w:tcPr>
            <w:tcW w:w="3826" w:type="dxa"/>
          </w:tcPr>
          <w:p w14:paraId="50D2EF56" w14:textId="77777777" w:rsidR="00E067DC" w:rsidRPr="008C6112" w:rsidRDefault="00E067DC" w:rsidP="00E067DC">
            <w:pPr>
              <w:widowControl w:val="0"/>
              <w:autoSpaceDE w:val="0"/>
              <w:autoSpaceDN w:val="0"/>
              <w:adjustRightInd w:val="0"/>
              <w:ind w:right="-150" w:firstLine="709"/>
              <w:jc w:val="center"/>
              <w:rPr>
                <w:sz w:val="20"/>
                <w:szCs w:val="20"/>
              </w:rPr>
            </w:pPr>
            <w:r w:rsidRPr="008C6112">
              <w:rPr>
                <w:sz w:val="20"/>
                <w:szCs w:val="20"/>
              </w:rPr>
              <w:t>1</w:t>
            </w:r>
          </w:p>
        </w:tc>
        <w:tc>
          <w:tcPr>
            <w:tcW w:w="3665" w:type="dxa"/>
            <w:gridSpan w:val="2"/>
          </w:tcPr>
          <w:p w14:paraId="47348A63" w14:textId="77777777" w:rsidR="00E067DC" w:rsidRPr="008C6112" w:rsidRDefault="00E067DC" w:rsidP="00E067DC">
            <w:pPr>
              <w:widowControl w:val="0"/>
              <w:autoSpaceDE w:val="0"/>
              <w:autoSpaceDN w:val="0"/>
              <w:adjustRightInd w:val="0"/>
              <w:ind w:right="-150" w:firstLine="709"/>
              <w:jc w:val="center"/>
              <w:rPr>
                <w:sz w:val="20"/>
                <w:szCs w:val="20"/>
              </w:rPr>
            </w:pPr>
            <w:r w:rsidRPr="008C6112">
              <w:rPr>
                <w:sz w:val="20"/>
                <w:szCs w:val="20"/>
              </w:rPr>
              <w:t>2</w:t>
            </w:r>
          </w:p>
        </w:tc>
        <w:tc>
          <w:tcPr>
            <w:tcW w:w="1292" w:type="dxa"/>
          </w:tcPr>
          <w:p w14:paraId="45ADD121" w14:textId="77777777" w:rsidR="00E067DC" w:rsidRPr="008C6112" w:rsidRDefault="00E067DC" w:rsidP="00E067DC">
            <w:pPr>
              <w:widowControl w:val="0"/>
              <w:autoSpaceDE w:val="0"/>
              <w:autoSpaceDN w:val="0"/>
              <w:adjustRightInd w:val="0"/>
              <w:ind w:right="-150" w:firstLine="53"/>
              <w:jc w:val="center"/>
              <w:rPr>
                <w:sz w:val="20"/>
                <w:szCs w:val="20"/>
              </w:rPr>
            </w:pPr>
            <w:r w:rsidRPr="008C6112">
              <w:rPr>
                <w:sz w:val="20"/>
                <w:szCs w:val="20"/>
              </w:rPr>
              <w:t>3</w:t>
            </w:r>
          </w:p>
        </w:tc>
        <w:tc>
          <w:tcPr>
            <w:tcW w:w="1165" w:type="dxa"/>
            <w:gridSpan w:val="2"/>
          </w:tcPr>
          <w:p w14:paraId="383CBEAC" w14:textId="77777777" w:rsidR="00E067DC" w:rsidRPr="008C6112" w:rsidRDefault="00E067DC" w:rsidP="00E067DC">
            <w:pPr>
              <w:widowControl w:val="0"/>
              <w:autoSpaceDE w:val="0"/>
              <w:autoSpaceDN w:val="0"/>
              <w:adjustRightInd w:val="0"/>
              <w:ind w:firstLine="18"/>
              <w:jc w:val="center"/>
              <w:rPr>
                <w:sz w:val="20"/>
                <w:szCs w:val="20"/>
              </w:rPr>
            </w:pPr>
            <w:r w:rsidRPr="008C6112">
              <w:rPr>
                <w:sz w:val="20"/>
                <w:szCs w:val="20"/>
              </w:rPr>
              <w:t>4</w:t>
            </w:r>
          </w:p>
        </w:tc>
        <w:tc>
          <w:tcPr>
            <w:tcW w:w="1134" w:type="dxa"/>
          </w:tcPr>
          <w:p w14:paraId="0D6BA49A" w14:textId="77777777" w:rsidR="00E067DC" w:rsidRPr="008C6112" w:rsidRDefault="00E067DC" w:rsidP="00E067DC">
            <w:pPr>
              <w:widowControl w:val="0"/>
              <w:autoSpaceDE w:val="0"/>
              <w:autoSpaceDN w:val="0"/>
              <w:adjustRightInd w:val="0"/>
              <w:ind w:right="-39"/>
              <w:jc w:val="center"/>
              <w:rPr>
                <w:sz w:val="20"/>
                <w:szCs w:val="20"/>
              </w:rPr>
            </w:pPr>
            <w:r w:rsidRPr="008C6112">
              <w:rPr>
                <w:sz w:val="20"/>
                <w:szCs w:val="20"/>
              </w:rPr>
              <w:t>5</w:t>
            </w:r>
          </w:p>
        </w:tc>
        <w:tc>
          <w:tcPr>
            <w:tcW w:w="1207" w:type="dxa"/>
            <w:gridSpan w:val="2"/>
          </w:tcPr>
          <w:p w14:paraId="759672CC" w14:textId="77777777" w:rsidR="00E067DC" w:rsidRPr="008C6112" w:rsidRDefault="00E067DC" w:rsidP="00E067DC">
            <w:pPr>
              <w:widowControl w:val="0"/>
              <w:autoSpaceDE w:val="0"/>
              <w:autoSpaceDN w:val="0"/>
              <w:adjustRightInd w:val="0"/>
              <w:ind w:right="-30"/>
              <w:jc w:val="center"/>
              <w:rPr>
                <w:sz w:val="20"/>
                <w:szCs w:val="20"/>
              </w:rPr>
            </w:pPr>
            <w:r w:rsidRPr="008C6112">
              <w:rPr>
                <w:sz w:val="20"/>
                <w:szCs w:val="20"/>
              </w:rPr>
              <w:t>6</w:t>
            </w:r>
          </w:p>
        </w:tc>
        <w:tc>
          <w:tcPr>
            <w:tcW w:w="2453" w:type="dxa"/>
          </w:tcPr>
          <w:p w14:paraId="27BEE78F" w14:textId="77777777" w:rsidR="00E067DC" w:rsidRPr="008C6112" w:rsidRDefault="00E067DC" w:rsidP="00E067DC">
            <w:pPr>
              <w:widowControl w:val="0"/>
              <w:autoSpaceDE w:val="0"/>
              <w:autoSpaceDN w:val="0"/>
              <w:adjustRightInd w:val="0"/>
              <w:ind w:right="-150" w:firstLine="74"/>
              <w:jc w:val="center"/>
              <w:rPr>
                <w:sz w:val="20"/>
                <w:szCs w:val="20"/>
              </w:rPr>
            </w:pPr>
            <w:r w:rsidRPr="008C6112">
              <w:rPr>
                <w:sz w:val="20"/>
                <w:szCs w:val="20"/>
              </w:rPr>
              <w:t>7</w:t>
            </w:r>
          </w:p>
        </w:tc>
      </w:tr>
      <w:tr w:rsidR="00E067DC" w:rsidRPr="008C6112" w14:paraId="52F0B4C7" w14:textId="77777777" w:rsidTr="00E54818">
        <w:trPr>
          <w:cantSplit/>
          <w:trHeight w:val="245"/>
        </w:trPr>
        <w:tc>
          <w:tcPr>
            <w:tcW w:w="14742" w:type="dxa"/>
            <w:gridSpan w:val="10"/>
          </w:tcPr>
          <w:p w14:paraId="0894E3B8" w14:textId="77777777" w:rsidR="00E067DC" w:rsidRPr="008C6112" w:rsidRDefault="00E067DC" w:rsidP="00E067DC">
            <w:pPr>
              <w:widowControl w:val="0"/>
              <w:autoSpaceDE w:val="0"/>
              <w:autoSpaceDN w:val="0"/>
              <w:adjustRightInd w:val="0"/>
              <w:ind w:left="34" w:firstLine="142"/>
              <w:rPr>
                <w:sz w:val="20"/>
                <w:szCs w:val="20"/>
              </w:rPr>
            </w:pPr>
            <w:r w:rsidRPr="008C6112">
              <w:rPr>
                <w:sz w:val="20"/>
                <w:szCs w:val="20"/>
              </w:rPr>
              <w:t>Муниципальная программа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E067DC" w:rsidRPr="008C6112" w14:paraId="6F7194B8" w14:textId="77777777" w:rsidTr="00E54818">
        <w:trPr>
          <w:cantSplit/>
          <w:trHeight w:val="245"/>
        </w:trPr>
        <w:tc>
          <w:tcPr>
            <w:tcW w:w="14742" w:type="dxa"/>
            <w:gridSpan w:val="10"/>
          </w:tcPr>
          <w:p w14:paraId="77541333" w14:textId="77777777" w:rsidR="00E067DC" w:rsidRPr="008C6112" w:rsidRDefault="00E067DC" w:rsidP="00E067DC">
            <w:pPr>
              <w:widowControl w:val="0"/>
              <w:autoSpaceDE w:val="0"/>
              <w:autoSpaceDN w:val="0"/>
              <w:adjustRightInd w:val="0"/>
              <w:ind w:left="-108" w:firstLine="108"/>
              <w:rPr>
                <w:sz w:val="20"/>
                <w:szCs w:val="20"/>
              </w:rPr>
            </w:pPr>
            <w:r w:rsidRPr="008C6112">
              <w:rPr>
                <w:sz w:val="20"/>
                <w:szCs w:val="20"/>
              </w:rPr>
              <w:t>Цель Программы: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E067DC" w:rsidRPr="008C6112" w14:paraId="21BEF06C" w14:textId="77777777" w:rsidTr="00E54818">
        <w:trPr>
          <w:cantSplit/>
          <w:trHeight w:val="245"/>
        </w:trPr>
        <w:tc>
          <w:tcPr>
            <w:tcW w:w="3826" w:type="dxa"/>
          </w:tcPr>
          <w:p w14:paraId="73634729" w14:textId="77777777" w:rsidR="00E067DC" w:rsidRPr="008C6112" w:rsidRDefault="00E067DC" w:rsidP="00E067DC">
            <w:pPr>
              <w:widowControl w:val="0"/>
              <w:autoSpaceDE w:val="0"/>
              <w:autoSpaceDN w:val="0"/>
              <w:adjustRightInd w:val="0"/>
              <w:ind w:right="-150" w:firstLine="318"/>
              <w:jc w:val="center"/>
              <w:rPr>
                <w:sz w:val="20"/>
                <w:szCs w:val="20"/>
              </w:rPr>
            </w:pPr>
            <w:r w:rsidRPr="008C6112">
              <w:rPr>
                <w:sz w:val="20"/>
                <w:szCs w:val="20"/>
              </w:rPr>
              <w:t>Задачи Программы:</w:t>
            </w:r>
          </w:p>
        </w:tc>
        <w:tc>
          <w:tcPr>
            <w:tcW w:w="10916" w:type="dxa"/>
            <w:gridSpan w:val="9"/>
          </w:tcPr>
          <w:p w14:paraId="42ADD486" w14:textId="77777777" w:rsidR="00E067DC" w:rsidRPr="008C6112" w:rsidRDefault="00E067DC" w:rsidP="00E067DC">
            <w:pPr>
              <w:widowControl w:val="0"/>
              <w:autoSpaceDE w:val="0"/>
              <w:autoSpaceDN w:val="0"/>
              <w:adjustRightInd w:val="0"/>
              <w:ind w:right="-150" w:firstLine="74"/>
              <w:jc w:val="center"/>
              <w:rPr>
                <w:sz w:val="20"/>
                <w:szCs w:val="20"/>
              </w:rPr>
            </w:pPr>
          </w:p>
        </w:tc>
      </w:tr>
      <w:tr w:rsidR="00E067DC" w:rsidRPr="008C6112" w14:paraId="04E98920" w14:textId="77777777" w:rsidTr="00E54818">
        <w:trPr>
          <w:cantSplit/>
        </w:trPr>
        <w:tc>
          <w:tcPr>
            <w:tcW w:w="3826" w:type="dxa"/>
          </w:tcPr>
          <w:p w14:paraId="351A2D9C" w14:textId="77777777" w:rsidR="00E067DC" w:rsidRPr="008C6112" w:rsidRDefault="00E067DC" w:rsidP="00E067DC">
            <w:pPr>
              <w:widowControl w:val="0"/>
              <w:autoSpaceDE w:val="0"/>
              <w:autoSpaceDN w:val="0"/>
              <w:adjustRightInd w:val="0"/>
              <w:ind w:left="-108"/>
              <w:jc w:val="center"/>
              <w:rPr>
                <w:sz w:val="20"/>
                <w:szCs w:val="20"/>
                <w:u w:val="single"/>
              </w:rPr>
            </w:pPr>
          </w:p>
          <w:p w14:paraId="4854935C" w14:textId="77777777" w:rsidR="00E067DC" w:rsidRPr="008C6112" w:rsidRDefault="00E067DC" w:rsidP="00E067DC">
            <w:pPr>
              <w:tabs>
                <w:tab w:val="left" w:pos="-108"/>
              </w:tabs>
              <w:autoSpaceDE w:val="0"/>
              <w:autoSpaceDN w:val="0"/>
              <w:adjustRightInd w:val="0"/>
              <w:ind w:left="-108"/>
              <w:jc w:val="center"/>
              <w:rPr>
                <w:sz w:val="20"/>
                <w:szCs w:val="20"/>
              </w:rPr>
            </w:pPr>
            <w:r w:rsidRPr="008C6112">
              <w:rPr>
                <w:sz w:val="20"/>
                <w:szCs w:val="20"/>
              </w:rPr>
              <w:t>1. Развитие коммунальной инфраструктуры на территории муниципальных образований Куйбышевского муниципального района Новосибирской области.</w:t>
            </w:r>
          </w:p>
          <w:p w14:paraId="6FA61A85" w14:textId="77777777" w:rsidR="00E067DC" w:rsidRPr="008C6112" w:rsidRDefault="00E067DC" w:rsidP="00E067DC">
            <w:pPr>
              <w:tabs>
                <w:tab w:val="left" w:pos="-108"/>
              </w:tabs>
              <w:autoSpaceDE w:val="0"/>
              <w:autoSpaceDN w:val="0"/>
              <w:adjustRightInd w:val="0"/>
              <w:ind w:left="-108"/>
              <w:jc w:val="center"/>
              <w:rPr>
                <w:sz w:val="20"/>
                <w:szCs w:val="20"/>
              </w:rPr>
            </w:pPr>
          </w:p>
        </w:tc>
        <w:tc>
          <w:tcPr>
            <w:tcW w:w="3659" w:type="dxa"/>
          </w:tcPr>
          <w:p w14:paraId="525441F2"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 xml:space="preserve">1.Количество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 </w:t>
            </w:r>
          </w:p>
        </w:tc>
        <w:tc>
          <w:tcPr>
            <w:tcW w:w="1305" w:type="dxa"/>
            <w:gridSpan w:val="3"/>
          </w:tcPr>
          <w:p w14:paraId="0572D4D5" w14:textId="77777777" w:rsidR="00E067DC" w:rsidRPr="008C6112" w:rsidRDefault="00E067DC" w:rsidP="00E067DC">
            <w:pPr>
              <w:widowControl w:val="0"/>
              <w:autoSpaceDE w:val="0"/>
              <w:autoSpaceDN w:val="0"/>
              <w:adjustRightInd w:val="0"/>
              <w:ind w:right="34" w:firstLine="62"/>
              <w:jc w:val="center"/>
              <w:rPr>
                <w:sz w:val="20"/>
                <w:szCs w:val="20"/>
              </w:rPr>
            </w:pPr>
            <w:r w:rsidRPr="008C6112">
              <w:rPr>
                <w:sz w:val="20"/>
                <w:szCs w:val="20"/>
              </w:rPr>
              <w:t>Ед.</w:t>
            </w:r>
          </w:p>
        </w:tc>
        <w:tc>
          <w:tcPr>
            <w:tcW w:w="1158" w:type="dxa"/>
          </w:tcPr>
          <w:p w14:paraId="215BA2C8" w14:textId="77777777" w:rsidR="00E067DC" w:rsidRPr="008C6112" w:rsidRDefault="00E067DC" w:rsidP="00E067DC">
            <w:pPr>
              <w:widowControl w:val="0"/>
              <w:autoSpaceDE w:val="0"/>
              <w:autoSpaceDN w:val="0"/>
              <w:adjustRightInd w:val="0"/>
              <w:ind w:right="34" w:firstLine="33"/>
              <w:jc w:val="center"/>
              <w:rPr>
                <w:sz w:val="20"/>
                <w:szCs w:val="20"/>
              </w:rPr>
            </w:pPr>
            <w:r w:rsidRPr="008C6112">
              <w:rPr>
                <w:sz w:val="20"/>
                <w:szCs w:val="20"/>
              </w:rPr>
              <w:t>0</w:t>
            </w:r>
          </w:p>
        </w:tc>
        <w:tc>
          <w:tcPr>
            <w:tcW w:w="1140" w:type="dxa"/>
            <w:gridSpan w:val="2"/>
          </w:tcPr>
          <w:p w14:paraId="53809D5C" w14:textId="77777777" w:rsidR="00E067DC" w:rsidRPr="008C6112" w:rsidRDefault="00E067DC" w:rsidP="00E067DC">
            <w:pPr>
              <w:widowControl w:val="0"/>
              <w:autoSpaceDE w:val="0"/>
              <w:autoSpaceDN w:val="0"/>
              <w:adjustRightInd w:val="0"/>
              <w:ind w:right="34" w:firstLine="9"/>
              <w:jc w:val="center"/>
              <w:rPr>
                <w:sz w:val="20"/>
                <w:szCs w:val="20"/>
              </w:rPr>
            </w:pPr>
            <w:r w:rsidRPr="008C6112">
              <w:rPr>
                <w:sz w:val="20"/>
                <w:szCs w:val="20"/>
              </w:rPr>
              <w:t>6</w:t>
            </w:r>
          </w:p>
        </w:tc>
        <w:tc>
          <w:tcPr>
            <w:tcW w:w="1201" w:type="dxa"/>
          </w:tcPr>
          <w:p w14:paraId="0821AFF0" w14:textId="77777777" w:rsidR="00E067DC" w:rsidRPr="008C6112" w:rsidRDefault="00E067DC" w:rsidP="00E067DC">
            <w:pPr>
              <w:widowControl w:val="0"/>
              <w:autoSpaceDE w:val="0"/>
              <w:autoSpaceDN w:val="0"/>
              <w:adjustRightInd w:val="0"/>
              <w:ind w:right="34" w:firstLine="3"/>
              <w:jc w:val="center"/>
              <w:rPr>
                <w:sz w:val="20"/>
                <w:szCs w:val="20"/>
              </w:rPr>
            </w:pPr>
            <w:r w:rsidRPr="008C6112">
              <w:rPr>
                <w:sz w:val="20"/>
                <w:szCs w:val="20"/>
              </w:rPr>
              <w:t>2</w:t>
            </w:r>
          </w:p>
        </w:tc>
        <w:tc>
          <w:tcPr>
            <w:tcW w:w="2453" w:type="dxa"/>
          </w:tcPr>
          <w:p w14:paraId="0F6731AE" w14:textId="77777777" w:rsidR="00E067DC" w:rsidRPr="008C6112" w:rsidRDefault="00E067DC" w:rsidP="00E067DC">
            <w:pPr>
              <w:widowControl w:val="0"/>
              <w:autoSpaceDE w:val="0"/>
              <w:autoSpaceDN w:val="0"/>
              <w:adjustRightInd w:val="0"/>
              <w:ind w:right="34" w:firstLine="77"/>
              <w:jc w:val="center"/>
              <w:rPr>
                <w:sz w:val="20"/>
                <w:szCs w:val="20"/>
              </w:rPr>
            </w:pPr>
          </w:p>
        </w:tc>
      </w:tr>
      <w:tr w:rsidR="00E067DC" w:rsidRPr="008C6112" w14:paraId="00D8E82A" w14:textId="77777777" w:rsidTr="00E54818">
        <w:trPr>
          <w:cantSplit/>
          <w:trHeight w:val="2147"/>
        </w:trPr>
        <w:tc>
          <w:tcPr>
            <w:tcW w:w="3826" w:type="dxa"/>
            <w:vMerge w:val="restart"/>
          </w:tcPr>
          <w:p w14:paraId="0E3E4AD9" w14:textId="77777777" w:rsidR="00E067DC" w:rsidRPr="008C6112" w:rsidRDefault="00E067DC" w:rsidP="00E067DC">
            <w:pPr>
              <w:tabs>
                <w:tab w:val="left" w:pos="-108"/>
              </w:tabs>
              <w:autoSpaceDE w:val="0"/>
              <w:autoSpaceDN w:val="0"/>
              <w:adjustRightInd w:val="0"/>
              <w:ind w:left="-108"/>
              <w:jc w:val="center"/>
              <w:rPr>
                <w:sz w:val="20"/>
                <w:szCs w:val="20"/>
              </w:rPr>
            </w:pPr>
          </w:p>
          <w:p w14:paraId="06CA1F7B" w14:textId="77777777" w:rsidR="00E067DC" w:rsidRPr="008C6112" w:rsidRDefault="00E067DC" w:rsidP="00E067DC">
            <w:pPr>
              <w:tabs>
                <w:tab w:val="left" w:pos="-108"/>
              </w:tabs>
              <w:autoSpaceDE w:val="0"/>
              <w:autoSpaceDN w:val="0"/>
              <w:adjustRightInd w:val="0"/>
              <w:ind w:left="-108"/>
              <w:jc w:val="center"/>
              <w:rPr>
                <w:sz w:val="20"/>
                <w:szCs w:val="20"/>
              </w:rPr>
            </w:pPr>
            <w:r w:rsidRPr="008C6112">
              <w:rPr>
                <w:sz w:val="20"/>
                <w:szCs w:val="20"/>
              </w:rPr>
              <w:t>2.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p w14:paraId="13267173" w14:textId="77777777" w:rsidR="00E067DC" w:rsidRPr="008C6112" w:rsidRDefault="00E067DC" w:rsidP="00E067DC">
            <w:pPr>
              <w:widowControl w:val="0"/>
              <w:autoSpaceDE w:val="0"/>
              <w:autoSpaceDN w:val="0"/>
              <w:adjustRightInd w:val="0"/>
              <w:ind w:left="-108"/>
              <w:jc w:val="center"/>
              <w:rPr>
                <w:sz w:val="20"/>
                <w:szCs w:val="20"/>
                <w:u w:val="single"/>
              </w:rPr>
            </w:pPr>
          </w:p>
        </w:tc>
        <w:tc>
          <w:tcPr>
            <w:tcW w:w="3659" w:type="dxa"/>
          </w:tcPr>
          <w:p w14:paraId="44DB125B"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2.Площадь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1305" w:type="dxa"/>
            <w:gridSpan w:val="3"/>
          </w:tcPr>
          <w:p w14:paraId="235C1523" w14:textId="77777777" w:rsidR="00E067DC" w:rsidRPr="008C6112" w:rsidRDefault="00E067DC" w:rsidP="00E067DC">
            <w:pPr>
              <w:widowControl w:val="0"/>
              <w:autoSpaceDE w:val="0"/>
              <w:autoSpaceDN w:val="0"/>
              <w:adjustRightInd w:val="0"/>
              <w:ind w:right="34" w:firstLine="62"/>
              <w:jc w:val="center"/>
              <w:rPr>
                <w:sz w:val="20"/>
                <w:szCs w:val="20"/>
              </w:rPr>
            </w:pPr>
            <w:r w:rsidRPr="008C6112">
              <w:rPr>
                <w:sz w:val="20"/>
                <w:szCs w:val="20"/>
              </w:rPr>
              <w:t>м2</w:t>
            </w:r>
          </w:p>
        </w:tc>
        <w:tc>
          <w:tcPr>
            <w:tcW w:w="1158" w:type="dxa"/>
          </w:tcPr>
          <w:p w14:paraId="1EA39EA8" w14:textId="77777777" w:rsidR="00E067DC" w:rsidRPr="008C6112" w:rsidRDefault="00E067DC" w:rsidP="00E067DC">
            <w:pPr>
              <w:widowControl w:val="0"/>
              <w:autoSpaceDE w:val="0"/>
              <w:autoSpaceDN w:val="0"/>
              <w:adjustRightInd w:val="0"/>
              <w:ind w:right="34" w:firstLine="33"/>
              <w:jc w:val="center"/>
              <w:rPr>
                <w:sz w:val="20"/>
                <w:szCs w:val="20"/>
              </w:rPr>
            </w:pPr>
            <w:r w:rsidRPr="008C6112">
              <w:rPr>
                <w:color w:val="000000"/>
                <w:sz w:val="20"/>
                <w:szCs w:val="20"/>
              </w:rPr>
              <w:t>0</w:t>
            </w:r>
          </w:p>
        </w:tc>
        <w:tc>
          <w:tcPr>
            <w:tcW w:w="1140" w:type="dxa"/>
            <w:gridSpan w:val="2"/>
          </w:tcPr>
          <w:p w14:paraId="060A5CB1" w14:textId="77777777" w:rsidR="00E067DC" w:rsidRPr="008C6112" w:rsidRDefault="00E067DC" w:rsidP="00E067DC">
            <w:pPr>
              <w:widowControl w:val="0"/>
              <w:autoSpaceDE w:val="0"/>
              <w:autoSpaceDN w:val="0"/>
              <w:adjustRightInd w:val="0"/>
              <w:ind w:right="34" w:firstLine="9"/>
              <w:jc w:val="center"/>
              <w:rPr>
                <w:sz w:val="20"/>
                <w:szCs w:val="20"/>
              </w:rPr>
            </w:pPr>
            <w:r w:rsidRPr="008C6112">
              <w:rPr>
                <w:sz w:val="20"/>
                <w:szCs w:val="20"/>
              </w:rPr>
              <w:t>0</w:t>
            </w:r>
          </w:p>
        </w:tc>
        <w:tc>
          <w:tcPr>
            <w:tcW w:w="1201" w:type="dxa"/>
          </w:tcPr>
          <w:p w14:paraId="5692949E" w14:textId="77777777" w:rsidR="00E067DC" w:rsidRPr="008C6112" w:rsidRDefault="00E067DC" w:rsidP="00E067DC">
            <w:pPr>
              <w:widowControl w:val="0"/>
              <w:autoSpaceDE w:val="0"/>
              <w:autoSpaceDN w:val="0"/>
              <w:adjustRightInd w:val="0"/>
              <w:ind w:right="34" w:firstLine="3"/>
              <w:jc w:val="center"/>
              <w:rPr>
                <w:sz w:val="20"/>
                <w:szCs w:val="20"/>
              </w:rPr>
            </w:pPr>
            <w:r w:rsidRPr="008C6112">
              <w:rPr>
                <w:sz w:val="20"/>
                <w:szCs w:val="20"/>
              </w:rPr>
              <w:t>0</w:t>
            </w:r>
          </w:p>
        </w:tc>
        <w:tc>
          <w:tcPr>
            <w:tcW w:w="2453" w:type="dxa"/>
          </w:tcPr>
          <w:p w14:paraId="505C5294" w14:textId="77777777" w:rsidR="00E067DC" w:rsidRPr="008C6112" w:rsidRDefault="00E067DC" w:rsidP="00E067DC">
            <w:pPr>
              <w:widowControl w:val="0"/>
              <w:autoSpaceDE w:val="0"/>
              <w:autoSpaceDN w:val="0"/>
              <w:adjustRightInd w:val="0"/>
              <w:ind w:right="34" w:firstLine="77"/>
              <w:jc w:val="center"/>
              <w:rPr>
                <w:sz w:val="20"/>
                <w:szCs w:val="20"/>
              </w:rPr>
            </w:pPr>
          </w:p>
        </w:tc>
      </w:tr>
      <w:tr w:rsidR="00E067DC" w:rsidRPr="008C6112" w14:paraId="50D8A2E0" w14:textId="77777777" w:rsidTr="00E54818">
        <w:trPr>
          <w:cantSplit/>
        </w:trPr>
        <w:tc>
          <w:tcPr>
            <w:tcW w:w="3826" w:type="dxa"/>
            <w:vMerge/>
          </w:tcPr>
          <w:p w14:paraId="1C4F320E" w14:textId="77777777" w:rsidR="00E067DC" w:rsidRPr="008C6112" w:rsidRDefault="00E067DC" w:rsidP="00E067DC">
            <w:pPr>
              <w:widowControl w:val="0"/>
              <w:autoSpaceDE w:val="0"/>
              <w:autoSpaceDN w:val="0"/>
              <w:adjustRightInd w:val="0"/>
              <w:ind w:left="-108"/>
              <w:jc w:val="center"/>
              <w:rPr>
                <w:sz w:val="20"/>
                <w:szCs w:val="20"/>
                <w:u w:val="single"/>
              </w:rPr>
            </w:pPr>
          </w:p>
        </w:tc>
        <w:tc>
          <w:tcPr>
            <w:tcW w:w="3659" w:type="dxa"/>
          </w:tcPr>
          <w:p w14:paraId="25400FAA" w14:textId="77777777" w:rsidR="00E067DC" w:rsidRPr="008C6112" w:rsidRDefault="00E067DC" w:rsidP="00E067DC">
            <w:pPr>
              <w:widowControl w:val="0"/>
              <w:autoSpaceDE w:val="0"/>
              <w:autoSpaceDN w:val="0"/>
              <w:adjustRightInd w:val="0"/>
              <w:ind w:right="34" w:firstLine="35"/>
              <w:rPr>
                <w:sz w:val="20"/>
                <w:szCs w:val="20"/>
              </w:rPr>
            </w:pPr>
            <w:r w:rsidRPr="008C6112">
              <w:rPr>
                <w:sz w:val="20"/>
                <w:szCs w:val="20"/>
              </w:rPr>
              <w:t>3.Количество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1305" w:type="dxa"/>
            <w:gridSpan w:val="3"/>
          </w:tcPr>
          <w:p w14:paraId="25A5C42A" w14:textId="77777777" w:rsidR="00E067DC" w:rsidRPr="008C6112" w:rsidRDefault="00E067DC" w:rsidP="00E067DC">
            <w:pPr>
              <w:widowControl w:val="0"/>
              <w:autoSpaceDE w:val="0"/>
              <w:autoSpaceDN w:val="0"/>
              <w:adjustRightInd w:val="0"/>
              <w:ind w:right="34" w:firstLine="62"/>
              <w:jc w:val="center"/>
              <w:rPr>
                <w:sz w:val="20"/>
                <w:szCs w:val="20"/>
              </w:rPr>
            </w:pPr>
            <w:r w:rsidRPr="008C6112">
              <w:rPr>
                <w:sz w:val="20"/>
                <w:szCs w:val="20"/>
              </w:rPr>
              <w:t>Ед.</w:t>
            </w:r>
          </w:p>
        </w:tc>
        <w:tc>
          <w:tcPr>
            <w:tcW w:w="1158" w:type="dxa"/>
          </w:tcPr>
          <w:p w14:paraId="63634175" w14:textId="77777777" w:rsidR="00E067DC" w:rsidRPr="008C6112" w:rsidRDefault="00E067DC" w:rsidP="00E067DC">
            <w:pPr>
              <w:widowControl w:val="0"/>
              <w:autoSpaceDE w:val="0"/>
              <w:autoSpaceDN w:val="0"/>
              <w:adjustRightInd w:val="0"/>
              <w:ind w:right="34" w:firstLine="33"/>
              <w:jc w:val="center"/>
              <w:rPr>
                <w:sz w:val="20"/>
                <w:szCs w:val="20"/>
              </w:rPr>
            </w:pPr>
            <w:r w:rsidRPr="008C6112">
              <w:rPr>
                <w:sz w:val="20"/>
                <w:szCs w:val="20"/>
              </w:rPr>
              <w:t>18</w:t>
            </w:r>
          </w:p>
        </w:tc>
        <w:tc>
          <w:tcPr>
            <w:tcW w:w="1140" w:type="dxa"/>
            <w:gridSpan w:val="2"/>
          </w:tcPr>
          <w:p w14:paraId="71D2FE8E" w14:textId="77777777" w:rsidR="00E067DC" w:rsidRPr="008C6112" w:rsidRDefault="00E067DC" w:rsidP="00E067DC">
            <w:pPr>
              <w:widowControl w:val="0"/>
              <w:autoSpaceDE w:val="0"/>
              <w:autoSpaceDN w:val="0"/>
              <w:adjustRightInd w:val="0"/>
              <w:ind w:right="34" w:firstLine="9"/>
              <w:jc w:val="center"/>
              <w:rPr>
                <w:sz w:val="20"/>
                <w:szCs w:val="20"/>
              </w:rPr>
            </w:pPr>
            <w:r w:rsidRPr="008C6112">
              <w:rPr>
                <w:sz w:val="20"/>
                <w:szCs w:val="20"/>
              </w:rPr>
              <w:t>18</w:t>
            </w:r>
          </w:p>
        </w:tc>
        <w:tc>
          <w:tcPr>
            <w:tcW w:w="1201" w:type="dxa"/>
          </w:tcPr>
          <w:p w14:paraId="467C7609" w14:textId="77777777" w:rsidR="00E067DC" w:rsidRPr="008C6112" w:rsidRDefault="00E067DC" w:rsidP="00E067DC">
            <w:pPr>
              <w:widowControl w:val="0"/>
              <w:autoSpaceDE w:val="0"/>
              <w:autoSpaceDN w:val="0"/>
              <w:adjustRightInd w:val="0"/>
              <w:ind w:right="34" w:firstLine="3"/>
              <w:jc w:val="center"/>
              <w:rPr>
                <w:sz w:val="20"/>
                <w:szCs w:val="20"/>
              </w:rPr>
            </w:pPr>
            <w:r w:rsidRPr="008C6112">
              <w:rPr>
                <w:sz w:val="20"/>
                <w:szCs w:val="20"/>
              </w:rPr>
              <w:t>18</w:t>
            </w:r>
          </w:p>
        </w:tc>
        <w:tc>
          <w:tcPr>
            <w:tcW w:w="2453" w:type="dxa"/>
          </w:tcPr>
          <w:p w14:paraId="2FC91934" w14:textId="77777777" w:rsidR="00E067DC" w:rsidRPr="008C6112" w:rsidRDefault="00E067DC" w:rsidP="00E067DC">
            <w:pPr>
              <w:widowControl w:val="0"/>
              <w:autoSpaceDE w:val="0"/>
              <w:autoSpaceDN w:val="0"/>
              <w:adjustRightInd w:val="0"/>
              <w:ind w:right="34" w:firstLine="77"/>
              <w:jc w:val="center"/>
              <w:rPr>
                <w:sz w:val="20"/>
                <w:szCs w:val="20"/>
              </w:rPr>
            </w:pPr>
          </w:p>
        </w:tc>
      </w:tr>
      <w:tr w:rsidR="00E067DC" w:rsidRPr="008C6112" w14:paraId="28BE470C" w14:textId="77777777" w:rsidTr="00E54818">
        <w:trPr>
          <w:cantSplit/>
        </w:trPr>
        <w:tc>
          <w:tcPr>
            <w:tcW w:w="14742" w:type="dxa"/>
            <w:gridSpan w:val="10"/>
          </w:tcPr>
          <w:p w14:paraId="21ED540D" w14:textId="77777777" w:rsidR="00E067DC" w:rsidRPr="008C6112" w:rsidRDefault="00E067DC" w:rsidP="00E067DC">
            <w:pPr>
              <w:widowControl w:val="0"/>
              <w:autoSpaceDE w:val="0"/>
              <w:autoSpaceDN w:val="0"/>
              <w:adjustRightInd w:val="0"/>
              <w:ind w:right="34" w:firstLine="34"/>
              <w:rPr>
                <w:sz w:val="20"/>
                <w:szCs w:val="20"/>
              </w:rPr>
            </w:pPr>
            <w:r w:rsidRPr="008C6112">
              <w:rPr>
                <w:sz w:val="20"/>
                <w:szCs w:val="20"/>
              </w:rPr>
              <w:t>Подпрограмма «Чистая вода» Куйбышевского муниципального района Новосибирской области на 2024-2026 годы»</w:t>
            </w:r>
          </w:p>
        </w:tc>
      </w:tr>
      <w:tr w:rsidR="00E067DC" w:rsidRPr="008C6112" w14:paraId="0B3D95D3" w14:textId="77777777" w:rsidTr="00E54818">
        <w:trPr>
          <w:cantSplit/>
        </w:trPr>
        <w:tc>
          <w:tcPr>
            <w:tcW w:w="14742" w:type="dxa"/>
            <w:gridSpan w:val="10"/>
          </w:tcPr>
          <w:p w14:paraId="26B86669" w14:textId="77777777" w:rsidR="00E067DC" w:rsidRPr="008C6112" w:rsidRDefault="00E067DC" w:rsidP="00E067DC">
            <w:pPr>
              <w:autoSpaceDE w:val="0"/>
              <w:autoSpaceDN w:val="0"/>
              <w:adjustRightInd w:val="0"/>
              <w:ind w:firstLine="34"/>
              <w:rPr>
                <w:sz w:val="20"/>
                <w:szCs w:val="20"/>
              </w:rPr>
            </w:pPr>
            <w:r w:rsidRPr="008C6112">
              <w:rPr>
                <w:sz w:val="20"/>
                <w:szCs w:val="20"/>
              </w:rPr>
              <w:t>Цель Подпрограммы: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E067DC" w:rsidRPr="008C6112" w14:paraId="0C31DE33" w14:textId="77777777" w:rsidTr="00E54818">
        <w:trPr>
          <w:cantSplit/>
        </w:trPr>
        <w:tc>
          <w:tcPr>
            <w:tcW w:w="3826" w:type="dxa"/>
          </w:tcPr>
          <w:p w14:paraId="54A984A9" w14:textId="77777777" w:rsidR="00E067DC" w:rsidRPr="008C6112" w:rsidRDefault="00E067DC" w:rsidP="00E067DC">
            <w:pPr>
              <w:autoSpaceDE w:val="0"/>
              <w:autoSpaceDN w:val="0"/>
              <w:adjustRightInd w:val="0"/>
              <w:ind w:firstLine="34"/>
              <w:rPr>
                <w:sz w:val="20"/>
                <w:szCs w:val="20"/>
              </w:rPr>
            </w:pPr>
            <w:r w:rsidRPr="008C6112">
              <w:rPr>
                <w:sz w:val="20"/>
                <w:szCs w:val="20"/>
              </w:rPr>
              <w:t>Задачи Подпрограммы:</w:t>
            </w:r>
          </w:p>
        </w:tc>
        <w:tc>
          <w:tcPr>
            <w:tcW w:w="3659" w:type="dxa"/>
          </w:tcPr>
          <w:p w14:paraId="06532C67" w14:textId="77777777" w:rsidR="00E067DC" w:rsidRPr="008C6112" w:rsidRDefault="00E067DC" w:rsidP="00E067DC">
            <w:pPr>
              <w:widowControl w:val="0"/>
              <w:autoSpaceDE w:val="0"/>
              <w:autoSpaceDN w:val="0"/>
              <w:adjustRightInd w:val="0"/>
              <w:ind w:right="34" w:firstLine="35"/>
              <w:rPr>
                <w:sz w:val="20"/>
                <w:szCs w:val="20"/>
              </w:rPr>
            </w:pPr>
          </w:p>
        </w:tc>
        <w:tc>
          <w:tcPr>
            <w:tcW w:w="1305" w:type="dxa"/>
            <w:gridSpan w:val="3"/>
            <w:vAlign w:val="center"/>
          </w:tcPr>
          <w:p w14:paraId="3FDB1933" w14:textId="77777777" w:rsidR="00E067DC" w:rsidRPr="008C6112" w:rsidRDefault="00E067DC" w:rsidP="00E067DC">
            <w:pPr>
              <w:ind w:right="34" w:firstLine="62"/>
              <w:jc w:val="center"/>
              <w:rPr>
                <w:sz w:val="20"/>
                <w:szCs w:val="20"/>
              </w:rPr>
            </w:pPr>
          </w:p>
        </w:tc>
        <w:tc>
          <w:tcPr>
            <w:tcW w:w="1158" w:type="dxa"/>
          </w:tcPr>
          <w:p w14:paraId="536292B1" w14:textId="77777777" w:rsidR="00E067DC" w:rsidRPr="008C6112" w:rsidRDefault="00E067DC" w:rsidP="00E067DC">
            <w:pPr>
              <w:widowControl w:val="0"/>
              <w:autoSpaceDE w:val="0"/>
              <w:autoSpaceDN w:val="0"/>
              <w:adjustRightInd w:val="0"/>
              <w:ind w:right="34" w:firstLine="709"/>
              <w:jc w:val="center"/>
              <w:rPr>
                <w:sz w:val="20"/>
                <w:szCs w:val="20"/>
              </w:rPr>
            </w:pPr>
          </w:p>
        </w:tc>
        <w:tc>
          <w:tcPr>
            <w:tcW w:w="1140" w:type="dxa"/>
            <w:gridSpan w:val="2"/>
          </w:tcPr>
          <w:p w14:paraId="07A26FFD" w14:textId="77777777" w:rsidR="00E067DC" w:rsidRPr="008C6112" w:rsidRDefault="00E067DC" w:rsidP="00E067DC">
            <w:pPr>
              <w:widowControl w:val="0"/>
              <w:autoSpaceDE w:val="0"/>
              <w:autoSpaceDN w:val="0"/>
              <w:adjustRightInd w:val="0"/>
              <w:ind w:right="34" w:firstLine="709"/>
              <w:jc w:val="center"/>
              <w:rPr>
                <w:sz w:val="20"/>
                <w:szCs w:val="20"/>
              </w:rPr>
            </w:pPr>
          </w:p>
        </w:tc>
        <w:tc>
          <w:tcPr>
            <w:tcW w:w="1201" w:type="dxa"/>
          </w:tcPr>
          <w:p w14:paraId="7DAEEEA9" w14:textId="77777777" w:rsidR="00E067DC" w:rsidRPr="008C6112" w:rsidRDefault="00E067DC" w:rsidP="00E067DC">
            <w:pPr>
              <w:widowControl w:val="0"/>
              <w:autoSpaceDE w:val="0"/>
              <w:autoSpaceDN w:val="0"/>
              <w:adjustRightInd w:val="0"/>
              <w:ind w:right="34" w:firstLine="709"/>
              <w:jc w:val="center"/>
              <w:rPr>
                <w:sz w:val="20"/>
                <w:szCs w:val="20"/>
              </w:rPr>
            </w:pPr>
          </w:p>
        </w:tc>
        <w:tc>
          <w:tcPr>
            <w:tcW w:w="2453" w:type="dxa"/>
          </w:tcPr>
          <w:p w14:paraId="3B06BA9D" w14:textId="77777777" w:rsidR="00E067DC" w:rsidRPr="008C6112" w:rsidRDefault="00E067DC" w:rsidP="00E067DC">
            <w:pPr>
              <w:widowControl w:val="0"/>
              <w:autoSpaceDE w:val="0"/>
              <w:autoSpaceDN w:val="0"/>
              <w:adjustRightInd w:val="0"/>
              <w:ind w:right="34" w:firstLine="709"/>
              <w:jc w:val="center"/>
              <w:rPr>
                <w:sz w:val="20"/>
                <w:szCs w:val="20"/>
              </w:rPr>
            </w:pPr>
          </w:p>
        </w:tc>
      </w:tr>
      <w:tr w:rsidR="00E067DC" w:rsidRPr="008C6112" w14:paraId="5CD97BE6" w14:textId="77777777" w:rsidTr="00E54818">
        <w:trPr>
          <w:cantSplit/>
        </w:trPr>
        <w:tc>
          <w:tcPr>
            <w:tcW w:w="3826" w:type="dxa"/>
          </w:tcPr>
          <w:p w14:paraId="7025F0BD" w14:textId="77777777" w:rsidR="00E067DC" w:rsidRPr="008C6112" w:rsidRDefault="00E067DC" w:rsidP="00E067DC">
            <w:pPr>
              <w:autoSpaceDE w:val="0"/>
              <w:autoSpaceDN w:val="0"/>
              <w:adjustRightInd w:val="0"/>
              <w:rPr>
                <w:sz w:val="20"/>
                <w:szCs w:val="20"/>
              </w:rPr>
            </w:pPr>
            <w:r w:rsidRPr="008C6112">
              <w:rPr>
                <w:sz w:val="20"/>
                <w:szCs w:val="20"/>
              </w:rPr>
              <w:t>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7A9174EC" w14:textId="77777777" w:rsidR="00E067DC" w:rsidRPr="008C6112" w:rsidRDefault="00E067DC" w:rsidP="00E067DC">
            <w:pPr>
              <w:widowControl w:val="0"/>
              <w:autoSpaceDE w:val="0"/>
              <w:autoSpaceDN w:val="0"/>
              <w:adjustRightInd w:val="0"/>
              <w:ind w:left="-108"/>
              <w:rPr>
                <w:sz w:val="20"/>
                <w:szCs w:val="20"/>
                <w:u w:val="single"/>
              </w:rPr>
            </w:pPr>
          </w:p>
        </w:tc>
        <w:tc>
          <w:tcPr>
            <w:tcW w:w="3659" w:type="dxa"/>
          </w:tcPr>
          <w:p w14:paraId="393F8216" w14:textId="77777777" w:rsidR="00E067DC" w:rsidRPr="008C6112" w:rsidRDefault="00E067DC" w:rsidP="00E067DC">
            <w:pPr>
              <w:widowControl w:val="0"/>
              <w:autoSpaceDE w:val="0"/>
              <w:autoSpaceDN w:val="0"/>
              <w:adjustRightInd w:val="0"/>
              <w:ind w:right="34" w:firstLine="35"/>
              <w:rPr>
                <w:sz w:val="20"/>
                <w:szCs w:val="20"/>
              </w:rPr>
            </w:pPr>
            <w:r w:rsidRPr="008C6112">
              <w:rPr>
                <w:sz w:val="20"/>
                <w:szCs w:val="20"/>
              </w:rPr>
              <w:t>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1305" w:type="dxa"/>
            <w:gridSpan w:val="3"/>
            <w:vAlign w:val="center"/>
          </w:tcPr>
          <w:p w14:paraId="546E65AD" w14:textId="77777777" w:rsidR="00E067DC" w:rsidRPr="008C6112" w:rsidRDefault="00E067DC" w:rsidP="00E067DC">
            <w:pPr>
              <w:ind w:right="34" w:firstLine="62"/>
              <w:jc w:val="center"/>
              <w:rPr>
                <w:sz w:val="20"/>
                <w:szCs w:val="20"/>
              </w:rPr>
            </w:pPr>
            <w:r w:rsidRPr="008C6112">
              <w:rPr>
                <w:sz w:val="20"/>
                <w:szCs w:val="20"/>
              </w:rPr>
              <w:t>Ед.</w:t>
            </w:r>
          </w:p>
        </w:tc>
        <w:tc>
          <w:tcPr>
            <w:tcW w:w="1158" w:type="dxa"/>
            <w:vAlign w:val="center"/>
          </w:tcPr>
          <w:p w14:paraId="2A3F75F7" w14:textId="77777777" w:rsidR="00E067DC" w:rsidRPr="008C6112" w:rsidRDefault="00E067DC" w:rsidP="00E067DC">
            <w:pPr>
              <w:widowControl w:val="0"/>
              <w:autoSpaceDE w:val="0"/>
              <w:autoSpaceDN w:val="0"/>
              <w:adjustRightInd w:val="0"/>
              <w:ind w:right="34" w:firstLine="33"/>
              <w:jc w:val="center"/>
              <w:rPr>
                <w:sz w:val="20"/>
                <w:szCs w:val="20"/>
              </w:rPr>
            </w:pPr>
            <w:r w:rsidRPr="008C6112">
              <w:rPr>
                <w:sz w:val="20"/>
                <w:szCs w:val="20"/>
              </w:rPr>
              <w:t>2</w:t>
            </w:r>
          </w:p>
        </w:tc>
        <w:tc>
          <w:tcPr>
            <w:tcW w:w="1140" w:type="dxa"/>
            <w:gridSpan w:val="2"/>
            <w:vAlign w:val="center"/>
          </w:tcPr>
          <w:p w14:paraId="5F9D4F95" w14:textId="77777777" w:rsidR="00E067DC" w:rsidRPr="008C6112" w:rsidRDefault="00E067DC" w:rsidP="00E067DC">
            <w:pPr>
              <w:widowControl w:val="0"/>
              <w:autoSpaceDE w:val="0"/>
              <w:autoSpaceDN w:val="0"/>
              <w:adjustRightInd w:val="0"/>
              <w:ind w:right="34" w:firstLine="9"/>
              <w:jc w:val="center"/>
              <w:rPr>
                <w:sz w:val="20"/>
                <w:szCs w:val="20"/>
              </w:rPr>
            </w:pPr>
          </w:p>
        </w:tc>
        <w:tc>
          <w:tcPr>
            <w:tcW w:w="1201" w:type="dxa"/>
            <w:vAlign w:val="center"/>
          </w:tcPr>
          <w:p w14:paraId="3102F294" w14:textId="77777777" w:rsidR="00E067DC" w:rsidRPr="008C6112" w:rsidRDefault="00E067DC" w:rsidP="00E067DC">
            <w:pPr>
              <w:widowControl w:val="0"/>
              <w:autoSpaceDE w:val="0"/>
              <w:autoSpaceDN w:val="0"/>
              <w:adjustRightInd w:val="0"/>
              <w:ind w:right="34" w:firstLine="3"/>
              <w:jc w:val="center"/>
              <w:rPr>
                <w:sz w:val="20"/>
                <w:szCs w:val="20"/>
              </w:rPr>
            </w:pPr>
            <w:r w:rsidRPr="008C6112">
              <w:rPr>
                <w:sz w:val="20"/>
                <w:szCs w:val="20"/>
              </w:rPr>
              <w:t>2</w:t>
            </w:r>
          </w:p>
        </w:tc>
        <w:tc>
          <w:tcPr>
            <w:tcW w:w="2453" w:type="dxa"/>
          </w:tcPr>
          <w:p w14:paraId="5920DD5F" w14:textId="77777777" w:rsidR="00E067DC" w:rsidRPr="008C6112" w:rsidRDefault="00E067DC" w:rsidP="00E067DC">
            <w:pPr>
              <w:widowControl w:val="0"/>
              <w:autoSpaceDE w:val="0"/>
              <w:autoSpaceDN w:val="0"/>
              <w:adjustRightInd w:val="0"/>
              <w:ind w:right="34" w:firstLine="709"/>
              <w:jc w:val="center"/>
              <w:rPr>
                <w:sz w:val="20"/>
                <w:szCs w:val="20"/>
              </w:rPr>
            </w:pPr>
          </w:p>
        </w:tc>
      </w:tr>
      <w:tr w:rsidR="00E067DC" w:rsidRPr="008C6112" w14:paraId="09BFAD01" w14:textId="77777777" w:rsidTr="00E54818">
        <w:trPr>
          <w:cantSplit/>
        </w:trPr>
        <w:tc>
          <w:tcPr>
            <w:tcW w:w="3826" w:type="dxa"/>
          </w:tcPr>
          <w:p w14:paraId="1E730019" w14:textId="77777777" w:rsidR="00E067DC" w:rsidRPr="008C6112" w:rsidRDefault="00E067DC" w:rsidP="00E067DC">
            <w:pPr>
              <w:widowControl w:val="0"/>
              <w:autoSpaceDE w:val="0"/>
              <w:autoSpaceDN w:val="0"/>
              <w:adjustRightInd w:val="0"/>
              <w:ind w:left="34" w:right="32"/>
              <w:rPr>
                <w:sz w:val="20"/>
                <w:szCs w:val="20"/>
                <w:u w:val="single"/>
              </w:rPr>
            </w:pPr>
            <w:r w:rsidRPr="008C6112">
              <w:rPr>
                <w:sz w:val="20"/>
                <w:szCs w:val="20"/>
              </w:rPr>
              <w:t>Устранение дефицита водоснабжения в населенных пунктах Куйбышевского муниципального района Новосибирской области.</w:t>
            </w:r>
          </w:p>
        </w:tc>
        <w:tc>
          <w:tcPr>
            <w:tcW w:w="3659" w:type="dxa"/>
          </w:tcPr>
          <w:p w14:paraId="3CD774E2" w14:textId="77777777" w:rsidR="00E067DC" w:rsidRPr="008C6112" w:rsidRDefault="00E067DC" w:rsidP="00E067DC">
            <w:pPr>
              <w:widowControl w:val="0"/>
              <w:autoSpaceDE w:val="0"/>
              <w:autoSpaceDN w:val="0"/>
              <w:adjustRightInd w:val="0"/>
              <w:ind w:right="34" w:firstLine="35"/>
              <w:rPr>
                <w:sz w:val="20"/>
                <w:szCs w:val="20"/>
              </w:rPr>
            </w:pPr>
            <w:r w:rsidRPr="008C6112">
              <w:rPr>
                <w:sz w:val="20"/>
                <w:szCs w:val="20"/>
              </w:rPr>
              <w:t>Количество объектов систем водоснабжения</w:t>
            </w:r>
            <w:r w:rsidRPr="008C6112">
              <w:rPr>
                <w:color w:val="FF0000"/>
                <w:sz w:val="20"/>
                <w:szCs w:val="20"/>
              </w:rPr>
              <w:t xml:space="preserve"> </w:t>
            </w:r>
            <w:r w:rsidRPr="008C6112">
              <w:rPr>
                <w:sz w:val="20"/>
                <w:szCs w:val="20"/>
              </w:rPr>
              <w:t>и централизованных систем водоотведения, построенных (введенных в эксплуатацию) и реконструируемых в отчетном году на территориях населенных пунктов Куйбышевского муниципального района Новосибирской области.</w:t>
            </w:r>
          </w:p>
        </w:tc>
        <w:tc>
          <w:tcPr>
            <w:tcW w:w="1305" w:type="dxa"/>
            <w:gridSpan w:val="3"/>
            <w:vAlign w:val="center"/>
          </w:tcPr>
          <w:p w14:paraId="30ABC59D" w14:textId="77777777" w:rsidR="00E067DC" w:rsidRPr="008C6112" w:rsidRDefault="00E067DC" w:rsidP="00E067DC">
            <w:pPr>
              <w:ind w:right="34" w:firstLine="62"/>
              <w:jc w:val="center"/>
              <w:rPr>
                <w:sz w:val="20"/>
                <w:szCs w:val="20"/>
              </w:rPr>
            </w:pPr>
            <w:r w:rsidRPr="008C6112">
              <w:rPr>
                <w:sz w:val="20"/>
                <w:szCs w:val="20"/>
              </w:rPr>
              <w:t>Ед.</w:t>
            </w:r>
          </w:p>
        </w:tc>
        <w:tc>
          <w:tcPr>
            <w:tcW w:w="1158" w:type="dxa"/>
          </w:tcPr>
          <w:p w14:paraId="48C8E4C3" w14:textId="77777777" w:rsidR="00E067DC" w:rsidRPr="008C6112" w:rsidRDefault="00E067DC" w:rsidP="00E067DC">
            <w:pPr>
              <w:ind w:firstLine="33"/>
              <w:jc w:val="center"/>
              <w:rPr>
                <w:sz w:val="20"/>
                <w:szCs w:val="20"/>
                <w:highlight w:val="yellow"/>
              </w:rPr>
            </w:pPr>
          </w:p>
        </w:tc>
        <w:tc>
          <w:tcPr>
            <w:tcW w:w="1140" w:type="dxa"/>
            <w:gridSpan w:val="2"/>
          </w:tcPr>
          <w:p w14:paraId="5DFCE6AD" w14:textId="77777777" w:rsidR="00E067DC" w:rsidRPr="008C6112" w:rsidRDefault="00E067DC" w:rsidP="00E067DC">
            <w:pPr>
              <w:ind w:firstLine="9"/>
              <w:jc w:val="center"/>
              <w:rPr>
                <w:sz w:val="20"/>
                <w:szCs w:val="20"/>
                <w:highlight w:val="yellow"/>
              </w:rPr>
            </w:pPr>
            <w:r w:rsidRPr="008C6112">
              <w:rPr>
                <w:sz w:val="20"/>
                <w:szCs w:val="20"/>
              </w:rPr>
              <w:t>6</w:t>
            </w:r>
          </w:p>
        </w:tc>
        <w:tc>
          <w:tcPr>
            <w:tcW w:w="1201" w:type="dxa"/>
          </w:tcPr>
          <w:p w14:paraId="4A2A72E2" w14:textId="77777777" w:rsidR="00E067DC" w:rsidRPr="008C6112" w:rsidRDefault="00E067DC" w:rsidP="00E067DC">
            <w:pPr>
              <w:ind w:firstLine="3"/>
              <w:jc w:val="center"/>
              <w:rPr>
                <w:sz w:val="20"/>
                <w:szCs w:val="20"/>
                <w:highlight w:val="yellow"/>
              </w:rPr>
            </w:pPr>
            <w:r w:rsidRPr="008C6112">
              <w:rPr>
                <w:sz w:val="20"/>
                <w:szCs w:val="20"/>
              </w:rPr>
              <w:t>2</w:t>
            </w:r>
          </w:p>
        </w:tc>
        <w:tc>
          <w:tcPr>
            <w:tcW w:w="2453" w:type="dxa"/>
          </w:tcPr>
          <w:p w14:paraId="5986217D" w14:textId="77777777" w:rsidR="00E067DC" w:rsidRPr="008C6112" w:rsidRDefault="00E067DC" w:rsidP="00E067DC">
            <w:pPr>
              <w:widowControl w:val="0"/>
              <w:autoSpaceDE w:val="0"/>
              <w:autoSpaceDN w:val="0"/>
              <w:adjustRightInd w:val="0"/>
              <w:ind w:right="34" w:firstLine="709"/>
              <w:jc w:val="center"/>
              <w:rPr>
                <w:sz w:val="20"/>
                <w:szCs w:val="20"/>
              </w:rPr>
            </w:pPr>
          </w:p>
        </w:tc>
      </w:tr>
      <w:tr w:rsidR="00E067DC" w:rsidRPr="008C6112" w14:paraId="12294C18" w14:textId="77777777" w:rsidTr="00E54818">
        <w:trPr>
          <w:cantSplit/>
        </w:trPr>
        <w:tc>
          <w:tcPr>
            <w:tcW w:w="14742" w:type="dxa"/>
            <w:gridSpan w:val="10"/>
          </w:tcPr>
          <w:p w14:paraId="195CA4C1" w14:textId="77777777" w:rsidR="00E067DC" w:rsidRPr="008C6112" w:rsidRDefault="00E067DC" w:rsidP="00E067DC">
            <w:pPr>
              <w:widowControl w:val="0"/>
              <w:autoSpaceDE w:val="0"/>
              <w:autoSpaceDN w:val="0"/>
              <w:adjustRightInd w:val="0"/>
              <w:ind w:right="34"/>
              <w:rPr>
                <w:sz w:val="20"/>
                <w:szCs w:val="20"/>
              </w:rPr>
            </w:pPr>
            <w:r w:rsidRPr="008C6112">
              <w:rPr>
                <w:sz w:val="20"/>
                <w:szCs w:val="20"/>
              </w:rPr>
              <w:t>Подпрограмма «</w:t>
            </w:r>
            <w:r w:rsidRPr="008C6112">
              <w:rPr>
                <w:spacing w:val="-8"/>
                <w:sz w:val="20"/>
                <w:szCs w:val="20"/>
              </w:rPr>
              <w:t>Благоустройство территорий населенных пунктов</w:t>
            </w:r>
            <w:r w:rsidRPr="008C6112">
              <w:rPr>
                <w:sz w:val="20"/>
                <w:szCs w:val="20"/>
              </w:rPr>
              <w:t xml:space="preserve"> Куйбышевского муниципального района Новосибирской области на 2024-2026 годы»</w:t>
            </w:r>
          </w:p>
        </w:tc>
      </w:tr>
      <w:tr w:rsidR="00E067DC" w:rsidRPr="008C6112" w14:paraId="4FDECBAE" w14:textId="77777777" w:rsidTr="00E54818">
        <w:trPr>
          <w:cantSplit/>
        </w:trPr>
        <w:tc>
          <w:tcPr>
            <w:tcW w:w="14742" w:type="dxa"/>
            <w:gridSpan w:val="10"/>
          </w:tcPr>
          <w:p w14:paraId="5558EF3D" w14:textId="77777777" w:rsidR="00E067DC" w:rsidRPr="008C6112" w:rsidRDefault="00E067DC" w:rsidP="00E067DC">
            <w:pPr>
              <w:widowControl w:val="0"/>
              <w:autoSpaceDE w:val="0"/>
              <w:autoSpaceDN w:val="0"/>
              <w:adjustRightInd w:val="0"/>
              <w:ind w:firstLine="263"/>
              <w:rPr>
                <w:sz w:val="20"/>
                <w:szCs w:val="20"/>
              </w:rPr>
            </w:pPr>
            <w:r w:rsidRPr="008C6112">
              <w:rPr>
                <w:sz w:val="20"/>
                <w:szCs w:val="20"/>
              </w:rPr>
              <w:t>Цель Подпрограммы: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E067DC" w:rsidRPr="008C6112" w14:paraId="10C079DB" w14:textId="77777777" w:rsidTr="00E54818">
        <w:trPr>
          <w:cantSplit/>
        </w:trPr>
        <w:tc>
          <w:tcPr>
            <w:tcW w:w="3826" w:type="dxa"/>
          </w:tcPr>
          <w:p w14:paraId="3138A7DB" w14:textId="77777777" w:rsidR="00E067DC" w:rsidRPr="008C6112" w:rsidRDefault="00E067DC" w:rsidP="00E067DC">
            <w:pPr>
              <w:widowControl w:val="0"/>
              <w:autoSpaceDE w:val="0"/>
              <w:autoSpaceDN w:val="0"/>
              <w:adjustRightInd w:val="0"/>
              <w:ind w:left="-108"/>
              <w:rPr>
                <w:sz w:val="20"/>
                <w:szCs w:val="20"/>
                <w:u w:val="single"/>
              </w:rPr>
            </w:pPr>
            <w:r w:rsidRPr="008C6112">
              <w:rPr>
                <w:sz w:val="20"/>
                <w:szCs w:val="20"/>
              </w:rPr>
              <w:t>Задача Подпрограммы:</w:t>
            </w:r>
          </w:p>
        </w:tc>
        <w:tc>
          <w:tcPr>
            <w:tcW w:w="3659" w:type="dxa"/>
          </w:tcPr>
          <w:p w14:paraId="658C47A3" w14:textId="77777777" w:rsidR="00E067DC" w:rsidRPr="008C6112" w:rsidRDefault="00E067DC" w:rsidP="00E067DC">
            <w:pPr>
              <w:widowControl w:val="0"/>
              <w:autoSpaceDE w:val="0"/>
              <w:autoSpaceDN w:val="0"/>
              <w:adjustRightInd w:val="0"/>
              <w:ind w:right="34" w:firstLine="35"/>
              <w:rPr>
                <w:sz w:val="20"/>
                <w:szCs w:val="20"/>
              </w:rPr>
            </w:pPr>
          </w:p>
        </w:tc>
        <w:tc>
          <w:tcPr>
            <w:tcW w:w="1305" w:type="dxa"/>
            <w:gridSpan w:val="3"/>
          </w:tcPr>
          <w:p w14:paraId="51A51234" w14:textId="77777777" w:rsidR="00E067DC" w:rsidRPr="008C6112" w:rsidRDefault="00E067DC" w:rsidP="00E067DC">
            <w:pPr>
              <w:widowControl w:val="0"/>
              <w:autoSpaceDE w:val="0"/>
              <w:autoSpaceDN w:val="0"/>
              <w:adjustRightInd w:val="0"/>
              <w:ind w:right="34" w:firstLine="709"/>
              <w:jc w:val="center"/>
              <w:rPr>
                <w:sz w:val="20"/>
                <w:szCs w:val="20"/>
              </w:rPr>
            </w:pPr>
          </w:p>
        </w:tc>
        <w:tc>
          <w:tcPr>
            <w:tcW w:w="1158" w:type="dxa"/>
          </w:tcPr>
          <w:p w14:paraId="44B83480" w14:textId="77777777" w:rsidR="00E067DC" w:rsidRPr="008C6112" w:rsidRDefault="00E067DC" w:rsidP="00E067DC">
            <w:pPr>
              <w:widowControl w:val="0"/>
              <w:autoSpaceDE w:val="0"/>
              <w:autoSpaceDN w:val="0"/>
              <w:adjustRightInd w:val="0"/>
              <w:ind w:right="34" w:firstLine="709"/>
              <w:jc w:val="center"/>
              <w:rPr>
                <w:sz w:val="20"/>
                <w:szCs w:val="20"/>
              </w:rPr>
            </w:pPr>
          </w:p>
        </w:tc>
        <w:tc>
          <w:tcPr>
            <w:tcW w:w="1140" w:type="dxa"/>
            <w:gridSpan w:val="2"/>
          </w:tcPr>
          <w:p w14:paraId="69C2E3A5" w14:textId="77777777" w:rsidR="00E067DC" w:rsidRPr="008C6112" w:rsidRDefault="00E067DC" w:rsidP="00E067DC">
            <w:pPr>
              <w:widowControl w:val="0"/>
              <w:autoSpaceDE w:val="0"/>
              <w:autoSpaceDN w:val="0"/>
              <w:adjustRightInd w:val="0"/>
              <w:ind w:right="34" w:firstLine="709"/>
              <w:jc w:val="center"/>
              <w:rPr>
                <w:sz w:val="20"/>
                <w:szCs w:val="20"/>
              </w:rPr>
            </w:pPr>
          </w:p>
        </w:tc>
        <w:tc>
          <w:tcPr>
            <w:tcW w:w="1201" w:type="dxa"/>
          </w:tcPr>
          <w:p w14:paraId="74A42647" w14:textId="77777777" w:rsidR="00E067DC" w:rsidRPr="008C6112" w:rsidRDefault="00E067DC" w:rsidP="00E067DC">
            <w:pPr>
              <w:widowControl w:val="0"/>
              <w:autoSpaceDE w:val="0"/>
              <w:autoSpaceDN w:val="0"/>
              <w:adjustRightInd w:val="0"/>
              <w:ind w:right="34" w:firstLine="709"/>
              <w:jc w:val="center"/>
              <w:rPr>
                <w:sz w:val="20"/>
                <w:szCs w:val="20"/>
              </w:rPr>
            </w:pPr>
          </w:p>
        </w:tc>
        <w:tc>
          <w:tcPr>
            <w:tcW w:w="2453" w:type="dxa"/>
          </w:tcPr>
          <w:p w14:paraId="585D5CDD" w14:textId="77777777" w:rsidR="00E067DC" w:rsidRPr="008C6112" w:rsidRDefault="00E067DC" w:rsidP="00E067DC">
            <w:pPr>
              <w:widowControl w:val="0"/>
              <w:autoSpaceDE w:val="0"/>
              <w:autoSpaceDN w:val="0"/>
              <w:adjustRightInd w:val="0"/>
              <w:ind w:right="34" w:firstLine="709"/>
              <w:jc w:val="center"/>
              <w:rPr>
                <w:sz w:val="20"/>
                <w:szCs w:val="20"/>
              </w:rPr>
            </w:pPr>
          </w:p>
        </w:tc>
      </w:tr>
      <w:tr w:rsidR="00E067DC" w:rsidRPr="008C6112" w14:paraId="13E10DEC" w14:textId="77777777" w:rsidTr="00E54818">
        <w:trPr>
          <w:cantSplit/>
        </w:trPr>
        <w:tc>
          <w:tcPr>
            <w:tcW w:w="3826" w:type="dxa"/>
            <w:vMerge w:val="restart"/>
          </w:tcPr>
          <w:p w14:paraId="430F8BCB" w14:textId="77777777" w:rsidR="00E067DC" w:rsidRPr="008C6112" w:rsidRDefault="00E067DC" w:rsidP="00E067DC">
            <w:pPr>
              <w:widowControl w:val="0"/>
              <w:autoSpaceDE w:val="0"/>
              <w:autoSpaceDN w:val="0"/>
              <w:adjustRightInd w:val="0"/>
              <w:ind w:left="34" w:right="32" w:firstLine="142"/>
              <w:rPr>
                <w:sz w:val="20"/>
                <w:szCs w:val="20"/>
              </w:rPr>
            </w:pPr>
            <w:r w:rsidRPr="008C6112">
              <w:rPr>
                <w:sz w:val="20"/>
                <w:szCs w:val="20"/>
              </w:rPr>
              <w:t>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c>
          <w:tcPr>
            <w:tcW w:w="3659" w:type="dxa"/>
          </w:tcPr>
          <w:p w14:paraId="4672BE4B" w14:textId="77777777" w:rsidR="00E067DC" w:rsidRPr="008C6112" w:rsidRDefault="00E067DC" w:rsidP="00E067DC">
            <w:pPr>
              <w:widowControl w:val="0"/>
              <w:autoSpaceDE w:val="0"/>
              <w:autoSpaceDN w:val="0"/>
              <w:adjustRightInd w:val="0"/>
              <w:ind w:right="34" w:firstLine="35"/>
              <w:rPr>
                <w:sz w:val="20"/>
                <w:szCs w:val="20"/>
              </w:rPr>
            </w:pPr>
            <w:r w:rsidRPr="008C6112">
              <w:rPr>
                <w:color w:val="000000"/>
                <w:sz w:val="20"/>
                <w:szCs w:val="20"/>
              </w:rPr>
              <w:t xml:space="preserve">Площадь обустроенных дворовых территорий многоквартирных домов,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8C6112">
              <w:rPr>
                <w:sz w:val="20"/>
                <w:szCs w:val="20"/>
              </w:rPr>
              <w:t>Куйбышевского муниципального района Новосибирской области</w:t>
            </w:r>
          </w:p>
        </w:tc>
        <w:tc>
          <w:tcPr>
            <w:tcW w:w="1305" w:type="dxa"/>
            <w:gridSpan w:val="3"/>
          </w:tcPr>
          <w:p w14:paraId="3AFB0B07" w14:textId="77777777" w:rsidR="00E067DC" w:rsidRPr="008C6112" w:rsidRDefault="00E067DC" w:rsidP="00E067DC">
            <w:pPr>
              <w:widowControl w:val="0"/>
              <w:autoSpaceDE w:val="0"/>
              <w:autoSpaceDN w:val="0"/>
              <w:adjustRightInd w:val="0"/>
              <w:ind w:right="34"/>
              <w:jc w:val="center"/>
              <w:rPr>
                <w:sz w:val="20"/>
                <w:szCs w:val="20"/>
              </w:rPr>
            </w:pPr>
            <w:r w:rsidRPr="008C6112">
              <w:rPr>
                <w:color w:val="000000"/>
                <w:sz w:val="20"/>
                <w:szCs w:val="20"/>
              </w:rPr>
              <w:t>м2</w:t>
            </w:r>
          </w:p>
        </w:tc>
        <w:tc>
          <w:tcPr>
            <w:tcW w:w="1158" w:type="dxa"/>
          </w:tcPr>
          <w:p w14:paraId="4BE2E5D5" w14:textId="77777777" w:rsidR="00E067DC" w:rsidRPr="008C6112" w:rsidRDefault="00E067DC" w:rsidP="00E067DC">
            <w:pPr>
              <w:widowControl w:val="0"/>
              <w:autoSpaceDE w:val="0"/>
              <w:autoSpaceDN w:val="0"/>
              <w:adjustRightInd w:val="0"/>
              <w:ind w:right="34"/>
              <w:jc w:val="center"/>
              <w:rPr>
                <w:sz w:val="20"/>
                <w:szCs w:val="20"/>
              </w:rPr>
            </w:pPr>
            <w:r w:rsidRPr="008C6112">
              <w:rPr>
                <w:color w:val="000000"/>
                <w:sz w:val="20"/>
                <w:szCs w:val="20"/>
              </w:rPr>
              <w:t>0</w:t>
            </w:r>
          </w:p>
        </w:tc>
        <w:tc>
          <w:tcPr>
            <w:tcW w:w="1140" w:type="dxa"/>
            <w:gridSpan w:val="2"/>
          </w:tcPr>
          <w:p w14:paraId="5A97F17F" w14:textId="77777777" w:rsidR="00E067DC" w:rsidRPr="008C6112" w:rsidRDefault="00E067DC" w:rsidP="00E067DC">
            <w:pPr>
              <w:widowControl w:val="0"/>
              <w:autoSpaceDE w:val="0"/>
              <w:autoSpaceDN w:val="0"/>
              <w:adjustRightInd w:val="0"/>
              <w:ind w:right="34" w:firstLine="9"/>
              <w:jc w:val="center"/>
              <w:rPr>
                <w:sz w:val="20"/>
                <w:szCs w:val="20"/>
              </w:rPr>
            </w:pPr>
            <w:r w:rsidRPr="008C6112">
              <w:rPr>
                <w:sz w:val="20"/>
                <w:szCs w:val="20"/>
              </w:rPr>
              <w:t>0</w:t>
            </w:r>
          </w:p>
        </w:tc>
        <w:tc>
          <w:tcPr>
            <w:tcW w:w="1201" w:type="dxa"/>
          </w:tcPr>
          <w:p w14:paraId="12187C2B" w14:textId="77777777" w:rsidR="00E067DC" w:rsidRPr="008C6112" w:rsidRDefault="00E067DC" w:rsidP="00E067DC">
            <w:pPr>
              <w:widowControl w:val="0"/>
              <w:autoSpaceDE w:val="0"/>
              <w:autoSpaceDN w:val="0"/>
              <w:adjustRightInd w:val="0"/>
              <w:ind w:right="34" w:firstLine="131"/>
              <w:jc w:val="center"/>
              <w:rPr>
                <w:sz w:val="20"/>
                <w:szCs w:val="20"/>
              </w:rPr>
            </w:pPr>
            <w:r w:rsidRPr="008C6112">
              <w:rPr>
                <w:sz w:val="20"/>
                <w:szCs w:val="20"/>
              </w:rPr>
              <w:t>0</w:t>
            </w:r>
          </w:p>
        </w:tc>
        <w:tc>
          <w:tcPr>
            <w:tcW w:w="2453" w:type="dxa"/>
          </w:tcPr>
          <w:p w14:paraId="506027BB" w14:textId="77777777" w:rsidR="00E067DC" w:rsidRPr="008C6112" w:rsidRDefault="00E067DC" w:rsidP="00E067DC">
            <w:pPr>
              <w:widowControl w:val="0"/>
              <w:autoSpaceDE w:val="0"/>
              <w:autoSpaceDN w:val="0"/>
              <w:adjustRightInd w:val="0"/>
              <w:ind w:right="34" w:firstLine="709"/>
              <w:jc w:val="center"/>
              <w:rPr>
                <w:sz w:val="20"/>
                <w:szCs w:val="20"/>
              </w:rPr>
            </w:pPr>
          </w:p>
        </w:tc>
      </w:tr>
      <w:tr w:rsidR="00E067DC" w:rsidRPr="008C6112" w14:paraId="07BD6574" w14:textId="77777777" w:rsidTr="00E54818">
        <w:trPr>
          <w:cantSplit/>
        </w:trPr>
        <w:tc>
          <w:tcPr>
            <w:tcW w:w="3826" w:type="dxa"/>
            <w:vMerge/>
          </w:tcPr>
          <w:p w14:paraId="3BDFDA2C" w14:textId="77777777" w:rsidR="00E067DC" w:rsidRPr="008C6112" w:rsidRDefault="00E067DC" w:rsidP="00E067DC">
            <w:pPr>
              <w:widowControl w:val="0"/>
              <w:autoSpaceDE w:val="0"/>
              <w:autoSpaceDN w:val="0"/>
              <w:adjustRightInd w:val="0"/>
              <w:ind w:left="-108"/>
              <w:jc w:val="center"/>
              <w:rPr>
                <w:sz w:val="20"/>
                <w:szCs w:val="20"/>
              </w:rPr>
            </w:pPr>
          </w:p>
        </w:tc>
        <w:tc>
          <w:tcPr>
            <w:tcW w:w="3659" w:type="dxa"/>
          </w:tcPr>
          <w:p w14:paraId="15C18FBF" w14:textId="77777777" w:rsidR="00E067DC" w:rsidRPr="008C6112" w:rsidRDefault="00E067DC" w:rsidP="00E067DC">
            <w:pPr>
              <w:widowControl w:val="0"/>
              <w:autoSpaceDE w:val="0"/>
              <w:autoSpaceDN w:val="0"/>
              <w:adjustRightInd w:val="0"/>
              <w:ind w:right="34" w:firstLine="35"/>
              <w:rPr>
                <w:sz w:val="20"/>
                <w:szCs w:val="20"/>
              </w:rPr>
            </w:pPr>
            <w:r w:rsidRPr="008C6112">
              <w:rPr>
                <w:color w:val="000000"/>
                <w:sz w:val="20"/>
                <w:szCs w:val="20"/>
              </w:rPr>
              <w:t xml:space="preserve">Прочие мероприятия по благоустройству территорий населенных пунктов </w:t>
            </w:r>
            <w:r w:rsidRPr="008C6112">
              <w:rPr>
                <w:sz w:val="20"/>
                <w:szCs w:val="20"/>
              </w:rPr>
              <w:t>Куйбышевского муниципального района Новосибирской области</w:t>
            </w:r>
          </w:p>
        </w:tc>
        <w:tc>
          <w:tcPr>
            <w:tcW w:w="1305" w:type="dxa"/>
            <w:gridSpan w:val="3"/>
          </w:tcPr>
          <w:p w14:paraId="3DB449FC" w14:textId="77777777" w:rsidR="00E067DC" w:rsidRPr="008C6112" w:rsidRDefault="00E067DC" w:rsidP="00E067DC">
            <w:pPr>
              <w:widowControl w:val="0"/>
              <w:autoSpaceDE w:val="0"/>
              <w:autoSpaceDN w:val="0"/>
              <w:adjustRightInd w:val="0"/>
              <w:ind w:right="34" w:firstLine="62"/>
              <w:jc w:val="center"/>
              <w:rPr>
                <w:sz w:val="20"/>
                <w:szCs w:val="20"/>
              </w:rPr>
            </w:pPr>
            <w:r w:rsidRPr="008C6112">
              <w:rPr>
                <w:sz w:val="20"/>
                <w:szCs w:val="20"/>
              </w:rPr>
              <w:t>Ед.</w:t>
            </w:r>
          </w:p>
        </w:tc>
        <w:tc>
          <w:tcPr>
            <w:tcW w:w="1158" w:type="dxa"/>
          </w:tcPr>
          <w:p w14:paraId="488719D8" w14:textId="77777777" w:rsidR="00E067DC" w:rsidRPr="008C6112" w:rsidRDefault="00E067DC" w:rsidP="00E067DC">
            <w:pPr>
              <w:widowControl w:val="0"/>
              <w:autoSpaceDE w:val="0"/>
              <w:autoSpaceDN w:val="0"/>
              <w:adjustRightInd w:val="0"/>
              <w:ind w:right="34" w:firstLine="33"/>
              <w:jc w:val="center"/>
              <w:rPr>
                <w:sz w:val="20"/>
                <w:szCs w:val="20"/>
              </w:rPr>
            </w:pPr>
            <w:r w:rsidRPr="008C6112">
              <w:rPr>
                <w:sz w:val="20"/>
                <w:szCs w:val="20"/>
              </w:rPr>
              <w:t>0</w:t>
            </w:r>
          </w:p>
        </w:tc>
        <w:tc>
          <w:tcPr>
            <w:tcW w:w="1140" w:type="dxa"/>
            <w:gridSpan w:val="2"/>
          </w:tcPr>
          <w:p w14:paraId="01F75062" w14:textId="77777777" w:rsidR="00E067DC" w:rsidRPr="008C6112" w:rsidRDefault="00E067DC" w:rsidP="00E067DC">
            <w:pPr>
              <w:widowControl w:val="0"/>
              <w:autoSpaceDE w:val="0"/>
              <w:autoSpaceDN w:val="0"/>
              <w:adjustRightInd w:val="0"/>
              <w:ind w:right="34" w:firstLine="9"/>
              <w:jc w:val="center"/>
              <w:rPr>
                <w:sz w:val="20"/>
                <w:szCs w:val="20"/>
              </w:rPr>
            </w:pPr>
            <w:r w:rsidRPr="008C6112">
              <w:rPr>
                <w:sz w:val="20"/>
                <w:szCs w:val="20"/>
              </w:rPr>
              <w:t>0</w:t>
            </w:r>
          </w:p>
        </w:tc>
        <w:tc>
          <w:tcPr>
            <w:tcW w:w="1201" w:type="dxa"/>
          </w:tcPr>
          <w:p w14:paraId="07D37C13" w14:textId="77777777" w:rsidR="00E067DC" w:rsidRPr="008C6112" w:rsidRDefault="00E067DC" w:rsidP="00E067DC">
            <w:pPr>
              <w:widowControl w:val="0"/>
              <w:autoSpaceDE w:val="0"/>
              <w:autoSpaceDN w:val="0"/>
              <w:adjustRightInd w:val="0"/>
              <w:ind w:right="34" w:firstLine="144"/>
              <w:jc w:val="center"/>
              <w:rPr>
                <w:sz w:val="20"/>
                <w:szCs w:val="20"/>
              </w:rPr>
            </w:pPr>
            <w:r w:rsidRPr="008C6112">
              <w:rPr>
                <w:sz w:val="20"/>
                <w:szCs w:val="20"/>
              </w:rPr>
              <w:t>0</w:t>
            </w:r>
          </w:p>
        </w:tc>
        <w:tc>
          <w:tcPr>
            <w:tcW w:w="2453" w:type="dxa"/>
          </w:tcPr>
          <w:p w14:paraId="574B886B" w14:textId="77777777" w:rsidR="00E067DC" w:rsidRPr="008C6112" w:rsidRDefault="00E067DC" w:rsidP="00E067DC">
            <w:pPr>
              <w:widowControl w:val="0"/>
              <w:autoSpaceDE w:val="0"/>
              <w:autoSpaceDN w:val="0"/>
              <w:adjustRightInd w:val="0"/>
              <w:ind w:right="34" w:firstLine="709"/>
              <w:jc w:val="center"/>
              <w:rPr>
                <w:sz w:val="20"/>
                <w:szCs w:val="20"/>
              </w:rPr>
            </w:pPr>
          </w:p>
        </w:tc>
      </w:tr>
      <w:tr w:rsidR="00E067DC" w:rsidRPr="008C6112" w14:paraId="2FCE5D8D" w14:textId="77777777" w:rsidTr="00E54818">
        <w:trPr>
          <w:cantSplit/>
        </w:trPr>
        <w:tc>
          <w:tcPr>
            <w:tcW w:w="14742" w:type="dxa"/>
            <w:gridSpan w:val="10"/>
          </w:tcPr>
          <w:p w14:paraId="07E9CF9D" w14:textId="77777777" w:rsidR="00E067DC" w:rsidRPr="008C6112" w:rsidRDefault="00E067DC" w:rsidP="00E067DC">
            <w:pPr>
              <w:widowControl w:val="0"/>
              <w:autoSpaceDE w:val="0"/>
              <w:autoSpaceDN w:val="0"/>
              <w:adjustRightInd w:val="0"/>
              <w:ind w:right="34" w:firstLine="34"/>
              <w:rPr>
                <w:sz w:val="20"/>
                <w:szCs w:val="20"/>
              </w:rPr>
            </w:pPr>
            <w:r w:rsidRPr="008C6112">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w:t>
            </w:r>
          </w:p>
        </w:tc>
      </w:tr>
      <w:tr w:rsidR="00E067DC" w:rsidRPr="008C6112" w14:paraId="48E92505" w14:textId="77777777" w:rsidTr="00E54818">
        <w:trPr>
          <w:cantSplit/>
        </w:trPr>
        <w:tc>
          <w:tcPr>
            <w:tcW w:w="14742" w:type="dxa"/>
            <w:gridSpan w:val="10"/>
          </w:tcPr>
          <w:p w14:paraId="1AE7C7D0" w14:textId="77777777" w:rsidR="00E067DC" w:rsidRPr="008C6112" w:rsidRDefault="00E067DC" w:rsidP="00E067DC">
            <w:pPr>
              <w:autoSpaceDE w:val="0"/>
              <w:autoSpaceDN w:val="0"/>
              <w:adjustRightInd w:val="0"/>
              <w:jc w:val="both"/>
              <w:rPr>
                <w:sz w:val="20"/>
                <w:szCs w:val="20"/>
              </w:rPr>
            </w:pPr>
            <w:r w:rsidRPr="008C6112">
              <w:rPr>
                <w:sz w:val="20"/>
                <w:szCs w:val="20"/>
              </w:rPr>
              <w:t>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E067DC" w:rsidRPr="008C6112" w14:paraId="7DF157A0" w14:textId="77777777" w:rsidTr="00E54818">
        <w:trPr>
          <w:cantSplit/>
        </w:trPr>
        <w:tc>
          <w:tcPr>
            <w:tcW w:w="3826" w:type="dxa"/>
          </w:tcPr>
          <w:p w14:paraId="333DFBF8" w14:textId="77777777" w:rsidR="00E067DC" w:rsidRPr="008C6112" w:rsidRDefault="00E067DC" w:rsidP="00E067DC">
            <w:pPr>
              <w:widowControl w:val="0"/>
              <w:autoSpaceDE w:val="0"/>
              <w:autoSpaceDN w:val="0"/>
              <w:adjustRightInd w:val="0"/>
              <w:ind w:left="34" w:firstLine="142"/>
              <w:rPr>
                <w:sz w:val="20"/>
                <w:szCs w:val="20"/>
              </w:rPr>
            </w:pPr>
            <w:r w:rsidRPr="008C6112">
              <w:rPr>
                <w:sz w:val="20"/>
                <w:szCs w:val="20"/>
              </w:rPr>
              <w:t>Задачи Подпрограммы:</w:t>
            </w:r>
          </w:p>
        </w:tc>
        <w:tc>
          <w:tcPr>
            <w:tcW w:w="3659" w:type="dxa"/>
          </w:tcPr>
          <w:p w14:paraId="6BF83A0C" w14:textId="77777777" w:rsidR="00E067DC" w:rsidRPr="008C6112" w:rsidRDefault="00E067DC" w:rsidP="00E067DC">
            <w:pPr>
              <w:widowControl w:val="0"/>
              <w:autoSpaceDE w:val="0"/>
              <w:autoSpaceDN w:val="0"/>
              <w:adjustRightInd w:val="0"/>
              <w:ind w:right="34" w:firstLine="35"/>
              <w:rPr>
                <w:sz w:val="20"/>
                <w:szCs w:val="20"/>
              </w:rPr>
            </w:pPr>
          </w:p>
        </w:tc>
        <w:tc>
          <w:tcPr>
            <w:tcW w:w="1305" w:type="dxa"/>
            <w:gridSpan w:val="3"/>
          </w:tcPr>
          <w:p w14:paraId="2CD7E036" w14:textId="77777777" w:rsidR="00E067DC" w:rsidRPr="008C6112" w:rsidRDefault="00E067DC" w:rsidP="00E067DC">
            <w:pPr>
              <w:widowControl w:val="0"/>
              <w:autoSpaceDE w:val="0"/>
              <w:autoSpaceDN w:val="0"/>
              <w:adjustRightInd w:val="0"/>
              <w:ind w:right="34" w:firstLine="709"/>
              <w:jc w:val="center"/>
              <w:rPr>
                <w:sz w:val="20"/>
                <w:szCs w:val="20"/>
              </w:rPr>
            </w:pPr>
          </w:p>
        </w:tc>
        <w:tc>
          <w:tcPr>
            <w:tcW w:w="1158" w:type="dxa"/>
          </w:tcPr>
          <w:p w14:paraId="70C14936" w14:textId="77777777" w:rsidR="00E067DC" w:rsidRPr="008C6112" w:rsidRDefault="00E067DC" w:rsidP="00E067DC">
            <w:pPr>
              <w:widowControl w:val="0"/>
              <w:autoSpaceDE w:val="0"/>
              <w:autoSpaceDN w:val="0"/>
              <w:adjustRightInd w:val="0"/>
              <w:ind w:right="34" w:firstLine="33"/>
              <w:jc w:val="center"/>
              <w:rPr>
                <w:sz w:val="20"/>
                <w:szCs w:val="20"/>
              </w:rPr>
            </w:pPr>
          </w:p>
        </w:tc>
        <w:tc>
          <w:tcPr>
            <w:tcW w:w="1140" w:type="dxa"/>
            <w:gridSpan w:val="2"/>
          </w:tcPr>
          <w:p w14:paraId="42229567" w14:textId="77777777" w:rsidR="00E067DC" w:rsidRPr="008C6112" w:rsidRDefault="00E067DC" w:rsidP="00E067DC">
            <w:pPr>
              <w:widowControl w:val="0"/>
              <w:autoSpaceDE w:val="0"/>
              <w:autoSpaceDN w:val="0"/>
              <w:adjustRightInd w:val="0"/>
              <w:ind w:right="34" w:firstLine="9"/>
              <w:jc w:val="center"/>
              <w:rPr>
                <w:sz w:val="20"/>
                <w:szCs w:val="20"/>
              </w:rPr>
            </w:pPr>
          </w:p>
        </w:tc>
        <w:tc>
          <w:tcPr>
            <w:tcW w:w="1201" w:type="dxa"/>
          </w:tcPr>
          <w:p w14:paraId="43CA62C4" w14:textId="77777777" w:rsidR="00E067DC" w:rsidRPr="008C6112" w:rsidRDefault="00E067DC" w:rsidP="00E067DC">
            <w:pPr>
              <w:widowControl w:val="0"/>
              <w:autoSpaceDE w:val="0"/>
              <w:autoSpaceDN w:val="0"/>
              <w:adjustRightInd w:val="0"/>
              <w:ind w:right="34" w:firstLine="3"/>
              <w:jc w:val="center"/>
              <w:rPr>
                <w:sz w:val="20"/>
                <w:szCs w:val="20"/>
              </w:rPr>
            </w:pPr>
          </w:p>
        </w:tc>
        <w:tc>
          <w:tcPr>
            <w:tcW w:w="2453" w:type="dxa"/>
          </w:tcPr>
          <w:p w14:paraId="463BC495" w14:textId="77777777" w:rsidR="00E067DC" w:rsidRPr="008C6112" w:rsidRDefault="00E067DC" w:rsidP="00E067DC">
            <w:pPr>
              <w:widowControl w:val="0"/>
              <w:autoSpaceDE w:val="0"/>
              <w:autoSpaceDN w:val="0"/>
              <w:adjustRightInd w:val="0"/>
              <w:ind w:right="34" w:firstLine="77"/>
              <w:jc w:val="center"/>
              <w:rPr>
                <w:sz w:val="20"/>
                <w:szCs w:val="20"/>
              </w:rPr>
            </w:pPr>
          </w:p>
        </w:tc>
      </w:tr>
      <w:tr w:rsidR="00E067DC" w:rsidRPr="008C6112" w14:paraId="2D0BDE8D" w14:textId="77777777" w:rsidTr="00E54818">
        <w:trPr>
          <w:cantSplit/>
        </w:trPr>
        <w:tc>
          <w:tcPr>
            <w:tcW w:w="3826" w:type="dxa"/>
          </w:tcPr>
          <w:p w14:paraId="2EBB8A9D" w14:textId="77777777" w:rsidR="00E067DC" w:rsidRPr="008C6112" w:rsidRDefault="00E067DC" w:rsidP="00E067DC">
            <w:pPr>
              <w:autoSpaceDE w:val="0"/>
              <w:autoSpaceDN w:val="0"/>
              <w:adjustRightInd w:val="0"/>
              <w:jc w:val="both"/>
              <w:rPr>
                <w:sz w:val="20"/>
                <w:szCs w:val="20"/>
              </w:rPr>
            </w:pPr>
            <w:r w:rsidRPr="008C6112">
              <w:rPr>
                <w:sz w:val="20"/>
                <w:szCs w:val="20"/>
              </w:rPr>
              <w:t>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c>
          <w:tcPr>
            <w:tcW w:w="3659" w:type="dxa"/>
          </w:tcPr>
          <w:p w14:paraId="6BC17BAE" w14:textId="77777777" w:rsidR="00E067DC" w:rsidRPr="008C6112" w:rsidRDefault="00E067DC" w:rsidP="00E067DC">
            <w:pPr>
              <w:autoSpaceDE w:val="0"/>
              <w:autoSpaceDN w:val="0"/>
              <w:adjustRightInd w:val="0"/>
              <w:jc w:val="both"/>
              <w:rPr>
                <w:sz w:val="20"/>
                <w:szCs w:val="20"/>
              </w:rPr>
            </w:pPr>
            <w:r w:rsidRPr="008C6112">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78B2A976" w14:textId="77777777" w:rsidR="00E067DC" w:rsidRPr="008C6112" w:rsidRDefault="00E067DC" w:rsidP="00E067DC">
            <w:pPr>
              <w:widowControl w:val="0"/>
              <w:autoSpaceDE w:val="0"/>
              <w:autoSpaceDN w:val="0"/>
              <w:adjustRightInd w:val="0"/>
              <w:ind w:right="34" w:firstLine="35"/>
              <w:rPr>
                <w:sz w:val="20"/>
                <w:szCs w:val="20"/>
              </w:rPr>
            </w:pPr>
          </w:p>
        </w:tc>
        <w:tc>
          <w:tcPr>
            <w:tcW w:w="1305" w:type="dxa"/>
            <w:gridSpan w:val="3"/>
          </w:tcPr>
          <w:p w14:paraId="791BF964" w14:textId="77777777" w:rsidR="00E067DC" w:rsidRPr="008C6112" w:rsidRDefault="00E067DC" w:rsidP="00E067DC">
            <w:pPr>
              <w:widowControl w:val="0"/>
              <w:autoSpaceDE w:val="0"/>
              <w:autoSpaceDN w:val="0"/>
              <w:adjustRightInd w:val="0"/>
              <w:ind w:right="34" w:firstLine="62"/>
              <w:jc w:val="center"/>
              <w:rPr>
                <w:sz w:val="20"/>
                <w:szCs w:val="20"/>
              </w:rPr>
            </w:pPr>
            <w:r w:rsidRPr="008C6112">
              <w:rPr>
                <w:sz w:val="20"/>
                <w:szCs w:val="20"/>
              </w:rPr>
              <w:t>Ед.</w:t>
            </w:r>
          </w:p>
        </w:tc>
        <w:tc>
          <w:tcPr>
            <w:tcW w:w="1158" w:type="dxa"/>
          </w:tcPr>
          <w:p w14:paraId="413B7653" w14:textId="77777777" w:rsidR="00E067DC" w:rsidRPr="008C6112" w:rsidRDefault="00E067DC" w:rsidP="00E067DC">
            <w:pPr>
              <w:widowControl w:val="0"/>
              <w:autoSpaceDE w:val="0"/>
              <w:autoSpaceDN w:val="0"/>
              <w:adjustRightInd w:val="0"/>
              <w:ind w:right="34" w:firstLine="33"/>
              <w:jc w:val="center"/>
              <w:rPr>
                <w:sz w:val="20"/>
                <w:szCs w:val="20"/>
              </w:rPr>
            </w:pPr>
            <w:r w:rsidRPr="008C6112">
              <w:rPr>
                <w:sz w:val="20"/>
                <w:szCs w:val="20"/>
              </w:rPr>
              <w:t>18</w:t>
            </w:r>
          </w:p>
        </w:tc>
        <w:tc>
          <w:tcPr>
            <w:tcW w:w="1140" w:type="dxa"/>
            <w:gridSpan w:val="2"/>
          </w:tcPr>
          <w:p w14:paraId="213737E1" w14:textId="77777777" w:rsidR="00E067DC" w:rsidRPr="008C6112" w:rsidRDefault="00E067DC" w:rsidP="00E067DC">
            <w:pPr>
              <w:widowControl w:val="0"/>
              <w:autoSpaceDE w:val="0"/>
              <w:autoSpaceDN w:val="0"/>
              <w:adjustRightInd w:val="0"/>
              <w:ind w:right="34" w:firstLine="9"/>
              <w:jc w:val="center"/>
              <w:rPr>
                <w:sz w:val="20"/>
                <w:szCs w:val="20"/>
              </w:rPr>
            </w:pPr>
            <w:r w:rsidRPr="008C6112">
              <w:rPr>
                <w:sz w:val="20"/>
                <w:szCs w:val="20"/>
              </w:rPr>
              <w:t>18</w:t>
            </w:r>
          </w:p>
        </w:tc>
        <w:tc>
          <w:tcPr>
            <w:tcW w:w="1201" w:type="dxa"/>
          </w:tcPr>
          <w:p w14:paraId="5E677187" w14:textId="77777777" w:rsidR="00E067DC" w:rsidRPr="008C6112" w:rsidRDefault="00E067DC" w:rsidP="00E067DC">
            <w:pPr>
              <w:widowControl w:val="0"/>
              <w:autoSpaceDE w:val="0"/>
              <w:autoSpaceDN w:val="0"/>
              <w:adjustRightInd w:val="0"/>
              <w:ind w:right="34" w:firstLine="3"/>
              <w:jc w:val="center"/>
              <w:rPr>
                <w:sz w:val="20"/>
                <w:szCs w:val="20"/>
              </w:rPr>
            </w:pPr>
            <w:r w:rsidRPr="008C6112">
              <w:rPr>
                <w:sz w:val="20"/>
                <w:szCs w:val="20"/>
              </w:rPr>
              <w:t>18</w:t>
            </w:r>
          </w:p>
        </w:tc>
        <w:tc>
          <w:tcPr>
            <w:tcW w:w="2453" w:type="dxa"/>
          </w:tcPr>
          <w:p w14:paraId="417B2A20" w14:textId="77777777" w:rsidR="00E067DC" w:rsidRPr="008C6112" w:rsidRDefault="00E067DC" w:rsidP="00E067DC">
            <w:pPr>
              <w:widowControl w:val="0"/>
              <w:autoSpaceDE w:val="0"/>
              <w:autoSpaceDN w:val="0"/>
              <w:adjustRightInd w:val="0"/>
              <w:ind w:right="34" w:firstLine="77"/>
              <w:jc w:val="center"/>
              <w:rPr>
                <w:sz w:val="20"/>
                <w:szCs w:val="20"/>
              </w:rPr>
            </w:pPr>
          </w:p>
        </w:tc>
      </w:tr>
      <w:tr w:rsidR="00E067DC" w:rsidRPr="008C6112" w14:paraId="70A5A748" w14:textId="77777777" w:rsidTr="00E54818">
        <w:trPr>
          <w:cantSplit/>
        </w:trPr>
        <w:tc>
          <w:tcPr>
            <w:tcW w:w="3826" w:type="dxa"/>
          </w:tcPr>
          <w:p w14:paraId="3B65814B" w14:textId="77777777" w:rsidR="00E067DC" w:rsidRPr="008C6112" w:rsidRDefault="00E067DC" w:rsidP="00E067DC">
            <w:pPr>
              <w:autoSpaceDE w:val="0"/>
              <w:autoSpaceDN w:val="0"/>
              <w:adjustRightInd w:val="0"/>
              <w:jc w:val="both"/>
              <w:rPr>
                <w:sz w:val="20"/>
                <w:szCs w:val="20"/>
              </w:rPr>
            </w:pPr>
            <w:r w:rsidRPr="008C6112">
              <w:rPr>
                <w:sz w:val="20"/>
                <w:szCs w:val="20"/>
              </w:rPr>
              <w:t xml:space="preserve">Реализация мероприятия по обеспечению  бесперебойной работы объектов жизнеобеспечения и создание условий их бесперебойной работы  </w:t>
            </w:r>
          </w:p>
          <w:p w14:paraId="401DEB52" w14:textId="77777777" w:rsidR="00E067DC" w:rsidRPr="008C6112" w:rsidRDefault="00E067DC" w:rsidP="00E067DC">
            <w:pPr>
              <w:widowControl w:val="0"/>
              <w:autoSpaceDE w:val="0"/>
              <w:autoSpaceDN w:val="0"/>
              <w:adjustRightInd w:val="0"/>
              <w:ind w:left="34" w:hanging="34"/>
              <w:rPr>
                <w:sz w:val="20"/>
                <w:szCs w:val="20"/>
              </w:rPr>
            </w:pPr>
          </w:p>
        </w:tc>
        <w:tc>
          <w:tcPr>
            <w:tcW w:w="3659" w:type="dxa"/>
          </w:tcPr>
          <w:p w14:paraId="56D970CB" w14:textId="77777777" w:rsidR="00E067DC" w:rsidRPr="008C6112" w:rsidRDefault="00E067DC" w:rsidP="00E067DC">
            <w:pPr>
              <w:autoSpaceDE w:val="0"/>
              <w:autoSpaceDN w:val="0"/>
              <w:adjustRightInd w:val="0"/>
              <w:jc w:val="both"/>
              <w:rPr>
                <w:sz w:val="20"/>
                <w:szCs w:val="20"/>
              </w:rPr>
            </w:pPr>
            <w:r w:rsidRPr="008C6112">
              <w:rPr>
                <w:sz w:val="20"/>
                <w:szCs w:val="20"/>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8C6112">
              <w:rPr>
                <w:sz w:val="20"/>
                <w:szCs w:val="20"/>
              </w:rPr>
              <w:t>канализования</w:t>
            </w:r>
            <w:proofErr w:type="spellEnd"/>
            <w:r w:rsidRPr="008C6112">
              <w:rPr>
                <w:sz w:val="20"/>
                <w:szCs w:val="20"/>
              </w:rPr>
              <w:t>);</w:t>
            </w:r>
          </w:p>
          <w:p w14:paraId="6EC90AF0" w14:textId="77777777" w:rsidR="00E067DC" w:rsidRPr="008C6112" w:rsidRDefault="00E067DC" w:rsidP="00E067DC">
            <w:pPr>
              <w:widowControl w:val="0"/>
              <w:autoSpaceDE w:val="0"/>
              <w:autoSpaceDN w:val="0"/>
              <w:adjustRightInd w:val="0"/>
              <w:ind w:right="34" w:firstLine="35"/>
              <w:rPr>
                <w:sz w:val="20"/>
                <w:szCs w:val="20"/>
              </w:rPr>
            </w:pPr>
            <w:r w:rsidRPr="008C6112">
              <w:rPr>
                <w:sz w:val="20"/>
                <w:szCs w:val="20"/>
              </w:rPr>
              <w:t>число аварий на источниках теплоснабжения, паровых и тепловых сетях на период более 8 часов;</w:t>
            </w:r>
          </w:p>
        </w:tc>
        <w:tc>
          <w:tcPr>
            <w:tcW w:w="1305" w:type="dxa"/>
            <w:gridSpan w:val="3"/>
          </w:tcPr>
          <w:p w14:paraId="31B5884F" w14:textId="77777777" w:rsidR="00E067DC" w:rsidRPr="008C6112" w:rsidRDefault="00E067DC" w:rsidP="00E067DC">
            <w:pPr>
              <w:widowControl w:val="0"/>
              <w:autoSpaceDE w:val="0"/>
              <w:autoSpaceDN w:val="0"/>
              <w:adjustRightInd w:val="0"/>
              <w:ind w:right="34" w:firstLine="62"/>
              <w:jc w:val="center"/>
              <w:rPr>
                <w:sz w:val="20"/>
                <w:szCs w:val="20"/>
              </w:rPr>
            </w:pPr>
            <w:proofErr w:type="spellStart"/>
            <w:r w:rsidRPr="008C6112">
              <w:rPr>
                <w:sz w:val="20"/>
                <w:szCs w:val="20"/>
              </w:rPr>
              <w:t>ед</w:t>
            </w:r>
            <w:proofErr w:type="spellEnd"/>
          </w:p>
        </w:tc>
        <w:tc>
          <w:tcPr>
            <w:tcW w:w="1158" w:type="dxa"/>
          </w:tcPr>
          <w:p w14:paraId="1C3B0090" w14:textId="77777777" w:rsidR="00E067DC" w:rsidRPr="008C6112" w:rsidRDefault="00E067DC" w:rsidP="00E067DC">
            <w:pPr>
              <w:widowControl w:val="0"/>
              <w:autoSpaceDE w:val="0"/>
              <w:autoSpaceDN w:val="0"/>
              <w:adjustRightInd w:val="0"/>
              <w:ind w:right="34" w:firstLine="33"/>
              <w:jc w:val="center"/>
              <w:rPr>
                <w:sz w:val="20"/>
                <w:szCs w:val="20"/>
              </w:rPr>
            </w:pPr>
            <w:r w:rsidRPr="008C6112">
              <w:rPr>
                <w:sz w:val="20"/>
                <w:szCs w:val="20"/>
              </w:rPr>
              <w:t>0</w:t>
            </w:r>
          </w:p>
        </w:tc>
        <w:tc>
          <w:tcPr>
            <w:tcW w:w="1140" w:type="dxa"/>
            <w:gridSpan w:val="2"/>
          </w:tcPr>
          <w:p w14:paraId="1E916131" w14:textId="77777777" w:rsidR="00E067DC" w:rsidRPr="008C6112" w:rsidRDefault="00E067DC" w:rsidP="00E067DC">
            <w:pPr>
              <w:widowControl w:val="0"/>
              <w:autoSpaceDE w:val="0"/>
              <w:autoSpaceDN w:val="0"/>
              <w:adjustRightInd w:val="0"/>
              <w:ind w:right="34" w:firstLine="9"/>
              <w:jc w:val="center"/>
              <w:rPr>
                <w:sz w:val="20"/>
                <w:szCs w:val="20"/>
              </w:rPr>
            </w:pPr>
            <w:r w:rsidRPr="008C6112">
              <w:rPr>
                <w:sz w:val="20"/>
                <w:szCs w:val="20"/>
              </w:rPr>
              <w:t>0</w:t>
            </w:r>
          </w:p>
        </w:tc>
        <w:tc>
          <w:tcPr>
            <w:tcW w:w="1201" w:type="dxa"/>
          </w:tcPr>
          <w:p w14:paraId="4A4A5636" w14:textId="77777777" w:rsidR="00E067DC" w:rsidRPr="008C6112" w:rsidRDefault="00E067DC" w:rsidP="00E067DC">
            <w:pPr>
              <w:widowControl w:val="0"/>
              <w:autoSpaceDE w:val="0"/>
              <w:autoSpaceDN w:val="0"/>
              <w:adjustRightInd w:val="0"/>
              <w:ind w:right="34" w:firstLine="3"/>
              <w:jc w:val="center"/>
              <w:rPr>
                <w:sz w:val="20"/>
                <w:szCs w:val="20"/>
              </w:rPr>
            </w:pPr>
            <w:r w:rsidRPr="008C6112">
              <w:rPr>
                <w:sz w:val="20"/>
                <w:szCs w:val="20"/>
              </w:rPr>
              <w:t>0</w:t>
            </w:r>
          </w:p>
        </w:tc>
        <w:tc>
          <w:tcPr>
            <w:tcW w:w="2453" w:type="dxa"/>
          </w:tcPr>
          <w:p w14:paraId="20DA456A" w14:textId="77777777" w:rsidR="00E067DC" w:rsidRPr="008C6112" w:rsidRDefault="00E067DC" w:rsidP="00E067DC">
            <w:pPr>
              <w:widowControl w:val="0"/>
              <w:autoSpaceDE w:val="0"/>
              <w:autoSpaceDN w:val="0"/>
              <w:adjustRightInd w:val="0"/>
              <w:ind w:right="34" w:firstLine="77"/>
              <w:jc w:val="center"/>
              <w:rPr>
                <w:sz w:val="20"/>
                <w:szCs w:val="20"/>
              </w:rPr>
            </w:pPr>
          </w:p>
        </w:tc>
      </w:tr>
    </w:tbl>
    <w:p w14:paraId="1E0F62B4" w14:textId="77777777" w:rsidR="00E067DC" w:rsidRPr="008C6112" w:rsidRDefault="00E067DC" w:rsidP="00E067DC">
      <w:pPr>
        <w:widowControl w:val="0"/>
        <w:autoSpaceDE w:val="0"/>
        <w:autoSpaceDN w:val="0"/>
        <w:adjustRightInd w:val="0"/>
        <w:ind w:firstLine="709"/>
        <w:rPr>
          <w:sz w:val="20"/>
          <w:szCs w:val="20"/>
        </w:rPr>
      </w:pPr>
    </w:p>
    <w:p w14:paraId="23545CE3"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Приложение № 2 </w:t>
      </w:r>
    </w:p>
    <w:p w14:paraId="767C3DB7"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к муниципальной программе «</w:t>
      </w:r>
      <w:r w:rsidRPr="008C6112">
        <w:rPr>
          <w:spacing w:val="-8"/>
          <w:sz w:val="20"/>
          <w:szCs w:val="20"/>
        </w:rPr>
        <w:t>Жилищно-коммунальное хозяйство</w:t>
      </w:r>
      <w:r w:rsidRPr="008C6112">
        <w:rPr>
          <w:sz w:val="20"/>
          <w:szCs w:val="20"/>
        </w:rPr>
        <w:t xml:space="preserve"> </w:t>
      </w:r>
    </w:p>
    <w:p w14:paraId="175879BD"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Куйбышевского муниципального района</w:t>
      </w:r>
    </w:p>
    <w:p w14:paraId="3842FCA3"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 Новосибирской области на 2024 - 2026 годы» </w:t>
      </w:r>
    </w:p>
    <w:p w14:paraId="7CE2BCCC" w14:textId="77777777" w:rsidR="00E067DC" w:rsidRPr="008C6112" w:rsidRDefault="00E067DC" w:rsidP="00E067DC">
      <w:pPr>
        <w:ind w:firstLine="709"/>
        <w:jc w:val="right"/>
        <w:rPr>
          <w:rFonts w:eastAsia="Calibri"/>
          <w:sz w:val="20"/>
          <w:szCs w:val="20"/>
          <w:lang w:eastAsia="en-US"/>
        </w:rPr>
      </w:pPr>
    </w:p>
    <w:p w14:paraId="2171D82B" w14:textId="77777777" w:rsidR="00E067DC" w:rsidRPr="008C6112" w:rsidRDefault="00E067DC" w:rsidP="00E067DC">
      <w:pPr>
        <w:ind w:firstLine="709"/>
        <w:jc w:val="right"/>
        <w:rPr>
          <w:rFonts w:eastAsia="Calibri"/>
          <w:sz w:val="20"/>
          <w:szCs w:val="20"/>
          <w:lang w:eastAsia="en-US"/>
        </w:rPr>
      </w:pPr>
      <w:r w:rsidRPr="008C6112">
        <w:rPr>
          <w:rFonts w:eastAsia="Calibri"/>
          <w:sz w:val="20"/>
          <w:szCs w:val="20"/>
          <w:lang w:eastAsia="en-US"/>
        </w:rPr>
        <w:t>Таблица №1</w:t>
      </w:r>
    </w:p>
    <w:p w14:paraId="277EBF6A" w14:textId="77777777" w:rsidR="00E067DC" w:rsidRPr="008C6112" w:rsidRDefault="00E067DC" w:rsidP="00E067DC">
      <w:pPr>
        <w:widowControl w:val="0"/>
        <w:autoSpaceDE w:val="0"/>
        <w:autoSpaceDN w:val="0"/>
        <w:adjustRightInd w:val="0"/>
        <w:ind w:firstLine="709"/>
        <w:jc w:val="right"/>
        <w:rPr>
          <w:sz w:val="20"/>
          <w:szCs w:val="20"/>
        </w:rPr>
      </w:pPr>
    </w:p>
    <w:p w14:paraId="44821E86"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ОСНОВНЫЕ МЕРОПРИЯТИЯ</w:t>
      </w:r>
    </w:p>
    <w:p w14:paraId="4ED9CC6D"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муниципальной программы Куйбышевского муниципального района Новосибирской области</w:t>
      </w:r>
    </w:p>
    <w:p w14:paraId="148451F5"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 xml:space="preserve"> «Жилищно-коммунальное хозяйство Куйбышевского муниципального района Новосибирской области на 2024-2026 годы»</w:t>
      </w:r>
    </w:p>
    <w:p w14:paraId="3348EE1C" w14:textId="77777777" w:rsidR="00E067DC" w:rsidRPr="008C6112" w:rsidRDefault="00E067DC" w:rsidP="00E067DC">
      <w:pPr>
        <w:widowControl w:val="0"/>
        <w:autoSpaceDE w:val="0"/>
        <w:autoSpaceDN w:val="0"/>
        <w:adjustRightInd w:val="0"/>
        <w:ind w:firstLine="709"/>
        <w:jc w:val="center"/>
        <w:rPr>
          <w:sz w:val="20"/>
          <w:szCs w:val="20"/>
        </w:rPr>
      </w:pPr>
    </w:p>
    <w:tbl>
      <w:tblPr>
        <w:tblStyle w:val="850"/>
        <w:tblW w:w="0" w:type="auto"/>
        <w:tblLook w:val="04A0" w:firstRow="1" w:lastRow="0" w:firstColumn="1" w:lastColumn="0" w:noHBand="0" w:noVBand="1"/>
      </w:tblPr>
      <w:tblGrid>
        <w:gridCol w:w="3732"/>
        <w:gridCol w:w="3732"/>
        <w:gridCol w:w="3732"/>
        <w:gridCol w:w="3732"/>
      </w:tblGrid>
      <w:tr w:rsidR="00E067DC" w:rsidRPr="008C6112" w14:paraId="6F46B39F" w14:textId="77777777" w:rsidTr="00E54818">
        <w:tc>
          <w:tcPr>
            <w:tcW w:w="3732" w:type="dxa"/>
          </w:tcPr>
          <w:p w14:paraId="0FE3744D" w14:textId="77777777" w:rsidR="00E067DC" w:rsidRPr="008C6112" w:rsidRDefault="00E067DC" w:rsidP="00E067DC">
            <w:pPr>
              <w:widowControl w:val="0"/>
              <w:autoSpaceDE w:val="0"/>
              <w:autoSpaceDN w:val="0"/>
              <w:adjustRightInd w:val="0"/>
              <w:rPr>
                <w:sz w:val="20"/>
                <w:szCs w:val="20"/>
              </w:rPr>
            </w:pPr>
            <w:r w:rsidRPr="008C6112">
              <w:rPr>
                <w:sz w:val="20"/>
                <w:szCs w:val="20"/>
              </w:rPr>
              <w:t>Наименование основного мероприятия</w:t>
            </w:r>
          </w:p>
        </w:tc>
        <w:tc>
          <w:tcPr>
            <w:tcW w:w="3732" w:type="dxa"/>
          </w:tcPr>
          <w:p w14:paraId="23F1766E" w14:textId="77777777" w:rsidR="00E067DC" w:rsidRPr="008C6112" w:rsidRDefault="00E067DC" w:rsidP="00E067DC">
            <w:pPr>
              <w:widowControl w:val="0"/>
              <w:autoSpaceDE w:val="0"/>
              <w:autoSpaceDN w:val="0"/>
              <w:adjustRightInd w:val="0"/>
              <w:rPr>
                <w:sz w:val="20"/>
                <w:szCs w:val="20"/>
              </w:rPr>
            </w:pPr>
            <w:r w:rsidRPr="008C6112">
              <w:rPr>
                <w:sz w:val="20"/>
                <w:szCs w:val="20"/>
              </w:rPr>
              <w:t>Заказчики (ответственные за привлечение средств), исполнители программных мероприятий</w:t>
            </w:r>
          </w:p>
        </w:tc>
        <w:tc>
          <w:tcPr>
            <w:tcW w:w="3732" w:type="dxa"/>
          </w:tcPr>
          <w:p w14:paraId="0159263E" w14:textId="77777777" w:rsidR="00E067DC" w:rsidRPr="008C6112" w:rsidRDefault="00E067DC" w:rsidP="00E067DC">
            <w:pPr>
              <w:widowControl w:val="0"/>
              <w:autoSpaceDE w:val="0"/>
              <w:autoSpaceDN w:val="0"/>
              <w:adjustRightInd w:val="0"/>
              <w:rPr>
                <w:sz w:val="20"/>
                <w:szCs w:val="20"/>
              </w:rPr>
            </w:pPr>
            <w:r w:rsidRPr="008C6112">
              <w:rPr>
                <w:sz w:val="20"/>
                <w:szCs w:val="20"/>
              </w:rPr>
              <w:t>Срок реализации</w:t>
            </w:r>
          </w:p>
        </w:tc>
        <w:tc>
          <w:tcPr>
            <w:tcW w:w="3732" w:type="dxa"/>
          </w:tcPr>
          <w:p w14:paraId="541CC88D" w14:textId="77777777" w:rsidR="00E067DC" w:rsidRPr="008C6112" w:rsidRDefault="00E067DC" w:rsidP="00E067DC">
            <w:pPr>
              <w:widowControl w:val="0"/>
              <w:autoSpaceDE w:val="0"/>
              <w:autoSpaceDN w:val="0"/>
              <w:adjustRightInd w:val="0"/>
              <w:rPr>
                <w:sz w:val="20"/>
                <w:szCs w:val="20"/>
              </w:rPr>
            </w:pPr>
            <w:r w:rsidRPr="008C6112">
              <w:rPr>
                <w:sz w:val="20"/>
                <w:szCs w:val="20"/>
              </w:rPr>
              <w:t>Ожидаемый результат (краткое описание)</w:t>
            </w:r>
          </w:p>
        </w:tc>
      </w:tr>
      <w:tr w:rsidR="00E067DC" w:rsidRPr="008C6112" w14:paraId="1CC92499" w14:textId="77777777" w:rsidTr="00E54818">
        <w:tc>
          <w:tcPr>
            <w:tcW w:w="3732" w:type="dxa"/>
          </w:tcPr>
          <w:p w14:paraId="0665BD5F" w14:textId="77777777" w:rsidR="00E067DC" w:rsidRPr="008C6112" w:rsidRDefault="00E067DC" w:rsidP="00E067DC">
            <w:pPr>
              <w:widowControl w:val="0"/>
              <w:autoSpaceDE w:val="0"/>
              <w:autoSpaceDN w:val="0"/>
              <w:adjustRightInd w:val="0"/>
              <w:rPr>
                <w:sz w:val="20"/>
                <w:szCs w:val="20"/>
              </w:rPr>
            </w:pPr>
            <w:r w:rsidRPr="008C6112">
              <w:rPr>
                <w:sz w:val="20"/>
                <w:szCs w:val="20"/>
              </w:rPr>
              <w:t>1</w:t>
            </w:r>
          </w:p>
        </w:tc>
        <w:tc>
          <w:tcPr>
            <w:tcW w:w="3732" w:type="dxa"/>
          </w:tcPr>
          <w:p w14:paraId="081E9A7D" w14:textId="77777777" w:rsidR="00E067DC" w:rsidRPr="008C6112" w:rsidRDefault="00E067DC" w:rsidP="00E067DC">
            <w:pPr>
              <w:widowControl w:val="0"/>
              <w:autoSpaceDE w:val="0"/>
              <w:autoSpaceDN w:val="0"/>
              <w:adjustRightInd w:val="0"/>
              <w:rPr>
                <w:sz w:val="20"/>
                <w:szCs w:val="20"/>
              </w:rPr>
            </w:pPr>
            <w:r w:rsidRPr="008C6112">
              <w:rPr>
                <w:sz w:val="20"/>
                <w:szCs w:val="20"/>
              </w:rPr>
              <w:t>2</w:t>
            </w:r>
          </w:p>
        </w:tc>
        <w:tc>
          <w:tcPr>
            <w:tcW w:w="3732" w:type="dxa"/>
          </w:tcPr>
          <w:p w14:paraId="19197100" w14:textId="77777777" w:rsidR="00E067DC" w:rsidRPr="008C6112" w:rsidRDefault="00E067DC" w:rsidP="00E067DC">
            <w:pPr>
              <w:widowControl w:val="0"/>
              <w:autoSpaceDE w:val="0"/>
              <w:autoSpaceDN w:val="0"/>
              <w:adjustRightInd w:val="0"/>
              <w:rPr>
                <w:sz w:val="20"/>
                <w:szCs w:val="20"/>
              </w:rPr>
            </w:pPr>
            <w:r w:rsidRPr="008C6112">
              <w:rPr>
                <w:sz w:val="20"/>
                <w:szCs w:val="20"/>
              </w:rPr>
              <w:t>3</w:t>
            </w:r>
          </w:p>
        </w:tc>
        <w:tc>
          <w:tcPr>
            <w:tcW w:w="3732" w:type="dxa"/>
          </w:tcPr>
          <w:p w14:paraId="0010BA56" w14:textId="77777777" w:rsidR="00E067DC" w:rsidRPr="008C6112" w:rsidRDefault="00E067DC" w:rsidP="00E067DC">
            <w:pPr>
              <w:widowControl w:val="0"/>
              <w:autoSpaceDE w:val="0"/>
              <w:autoSpaceDN w:val="0"/>
              <w:adjustRightInd w:val="0"/>
              <w:rPr>
                <w:sz w:val="20"/>
                <w:szCs w:val="20"/>
              </w:rPr>
            </w:pPr>
            <w:r w:rsidRPr="008C6112">
              <w:rPr>
                <w:sz w:val="20"/>
                <w:szCs w:val="20"/>
              </w:rPr>
              <w:t>4</w:t>
            </w:r>
          </w:p>
        </w:tc>
      </w:tr>
      <w:tr w:rsidR="00E067DC" w:rsidRPr="008C6112" w14:paraId="3AFCAAFE" w14:textId="77777777" w:rsidTr="00E54818">
        <w:tc>
          <w:tcPr>
            <w:tcW w:w="14928" w:type="dxa"/>
            <w:gridSpan w:val="4"/>
          </w:tcPr>
          <w:p w14:paraId="6B8DD3A1" w14:textId="77777777" w:rsidR="00E067DC" w:rsidRPr="008C6112" w:rsidRDefault="00E067DC" w:rsidP="00E067DC">
            <w:pPr>
              <w:widowControl w:val="0"/>
              <w:autoSpaceDE w:val="0"/>
              <w:autoSpaceDN w:val="0"/>
              <w:adjustRightInd w:val="0"/>
              <w:ind w:left="34" w:firstLine="142"/>
              <w:rPr>
                <w:sz w:val="20"/>
                <w:szCs w:val="20"/>
              </w:rPr>
            </w:pPr>
            <w:r w:rsidRPr="008C6112">
              <w:rPr>
                <w:sz w:val="20"/>
                <w:szCs w:val="20"/>
              </w:rPr>
              <w:t>Муниципальная программа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E067DC" w:rsidRPr="008C6112" w14:paraId="3C7197B9" w14:textId="77777777" w:rsidTr="00E54818">
        <w:tc>
          <w:tcPr>
            <w:tcW w:w="14928" w:type="dxa"/>
            <w:gridSpan w:val="4"/>
          </w:tcPr>
          <w:p w14:paraId="0A38B482" w14:textId="77777777" w:rsidR="00E067DC" w:rsidRPr="008C6112" w:rsidRDefault="00E067DC" w:rsidP="00E067DC">
            <w:pPr>
              <w:widowControl w:val="0"/>
              <w:autoSpaceDE w:val="0"/>
              <w:autoSpaceDN w:val="0"/>
              <w:adjustRightInd w:val="0"/>
              <w:rPr>
                <w:sz w:val="20"/>
                <w:szCs w:val="20"/>
              </w:rPr>
            </w:pPr>
            <w:r w:rsidRPr="008C6112">
              <w:rPr>
                <w:sz w:val="20"/>
                <w:szCs w:val="20"/>
              </w:rPr>
              <w:t>1.Цель Программы: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E067DC" w:rsidRPr="008C6112" w14:paraId="790956E0" w14:textId="77777777" w:rsidTr="00E54818">
        <w:tc>
          <w:tcPr>
            <w:tcW w:w="14928" w:type="dxa"/>
            <w:gridSpan w:val="4"/>
          </w:tcPr>
          <w:p w14:paraId="6CD66C65" w14:textId="77777777" w:rsidR="00E067DC" w:rsidRPr="008C6112" w:rsidRDefault="00E067DC" w:rsidP="00E067DC">
            <w:pPr>
              <w:tabs>
                <w:tab w:val="left" w:pos="142"/>
              </w:tabs>
              <w:autoSpaceDE w:val="0"/>
              <w:autoSpaceDN w:val="0"/>
              <w:adjustRightInd w:val="0"/>
              <w:ind w:left="142" w:firstLine="142"/>
              <w:rPr>
                <w:sz w:val="20"/>
                <w:szCs w:val="20"/>
              </w:rPr>
            </w:pPr>
            <w:r w:rsidRPr="008C6112">
              <w:rPr>
                <w:sz w:val="20"/>
                <w:szCs w:val="20"/>
              </w:rPr>
              <w:t>1.1.Задача. Развитие коммунальной инфраструктуры на территории муниципальных образований Куйбышевского муниципального района Новосибирской области.</w:t>
            </w:r>
          </w:p>
        </w:tc>
      </w:tr>
      <w:tr w:rsidR="00E067DC" w:rsidRPr="008C6112" w14:paraId="77ABDD72" w14:textId="77777777" w:rsidTr="00E54818">
        <w:tc>
          <w:tcPr>
            <w:tcW w:w="14928" w:type="dxa"/>
            <w:gridSpan w:val="4"/>
          </w:tcPr>
          <w:p w14:paraId="7656B6B3" w14:textId="77777777" w:rsidR="00E067DC" w:rsidRPr="008C6112" w:rsidRDefault="00E067DC" w:rsidP="00E067DC">
            <w:pPr>
              <w:widowControl w:val="0"/>
              <w:autoSpaceDE w:val="0"/>
              <w:autoSpaceDN w:val="0"/>
              <w:adjustRightInd w:val="0"/>
              <w:rPr>
                <w:sz w:val="20"/>
                <w:szCs w:val="20"/>
              </w:rPr>
            </w:pPr>
            <w:r w:rsidRPr="008C6112">
              <w:rPr>
                <w:sz w:val="20"/>
                <w:szCs w:val="20"/>
              </w:rPr>
              <w:t>1.1.1.Подпрограмма «Чистая вода» Куйбышевского муниципального района Новосибирской области на 2024-2026 годы»</w:t>
            </w:r>
          </w:p>
        </w:tc>
      </w:tr>
      <w:tr w:rsidR="00E067DC" w:rsidRPr="008C6112" w14:paraId="26583003" w14:textId="77777777" w:rsidTr="00E54818">
        <w:tc>
          <w:tcPr>
            <w:tcW w:w="14928" w:type="dxa"/>
            <w:gridSpan w:val="4"/>
          </w:tcPr>
          <w:p w14:paraId="175B5853" w14:textId="77777777" w:rsidR="00E067DC" w:rsidRPr="008C6112" w:rsidRDefault="00E067DC" w:rsidP="00E067DC">
            <w:pPr>
              <w:widowControl w:val="0"/>
              <w:autoSpaceDE w:val="0"/>
              <w:autoSpaceDN w:val="0"/>
              <w:adjustRightInd w:val="0"/>
              <w:rPr>
                <w:sz w:val="20"/>
                <w:szCs w:val="20"/>
              </w:rPr>
            </w:pPr>
            <w:r w:rsidRPr="008C6112">
              <w:rPr>
                <w:sz w:val="20"/>
                <w:szCs w:val="20"/>
              </w:rPr>
              <w:t>1.1.1.1.Цель Подпрограммы: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E067DC" w:rsidRPr="008C6112" w14:paraId="6A579D8B" w14:textId="77777777" w:rsidTr="00E54818">
        <w:tc>
          <w:tcPr>
            <w:tcW w:w="14928" w:type="dxa"/>
            <w:gridSpan w:val="4"/>
          </w:tcPr>
          <w:p w14:paraId="20369DFC" w14:textId="77777777" w:rsidR="00E067DC" w:rsidRPr="008C6112" w:rsidRDefault="00E067DC" w:rsidP="00E067DC">
            <w:pPr>
              <w:autoSpaceDE w:val="0"/>
              <w:autoSpaceDN w:val="0"/>
              <w:adjustRightInd w:val="0"/>
              <w:rPr>
                <w:sz w:val="20"/>
                <w:szCs w:val="20"/>
              </w:rPr>
            </w:pPr>
            <w:r w:rsidRPr="008C6112">
              <w:rPr>
                <w:sz w:val="20"/>
                <w:szCs w:val="20"/>
              </w:rPr>
              <w:t>1.1.1.1.1.Задача.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tc>
      </w:tr>
      <w:tr w:rsidR="00E067DC" w:rsidRPr="008C6112" w14:paraId="5F7125B0" w14:textId="77777777" w:rsidTr="00E54818">
        <w:tc>
          <w:tcPr>
            <w:tcW w:w="3732" w:type="dxa"/>
          </w:tcPr>
          <w:p w14:paraId="3E43C4E6" w14:textId="77777777" w:rsidR="00E067DC" w:rsidRPr="008C6112" w:rsidRDefault="00E067DC" w:rsidP="00E067DC">
            <w:pPr>
              <w:widowControl w:val="0"/>
              <w:autoSpaceDE w:val="0"/>
              <w:autoSpaceDN w:val="0"/>
              <w:adjustRightInd w:val="0"/>
              <w:rPr>
                <w:sz w:val="20"/>
                <w:szCs w:val="20"/>
              </w:rPr>
            </w:pPr>
            <w:r w:rsidRPr="008C6112">
              <w:rPr>
                <w:sz w:val="20"/>
                <w:szCs w:val="20"/>
              </w:rPr>
              <w:t>разработка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3732" w:type="dxa"/>
          </w:tcPr>
          <w:p w14:paraId="48E57881" w14:textId="77777777" w:rsidR="00E067DC" w:rsidRPr="008C6112" w:rsidRDefault="00E067DC" w:rsidP="00E067DC">
            <w:pPr>
              <w:spacing w:line="0" w:lineRule="atLeast"/>
              <w:ind w:firstLine="237"/>
              <w:contextualSpacing/>
              <w:rPr>
                <w:rFonts w:eastAsia="Calibri"/>
                <w:sz w:val="20"/>
                <w:szCs w:val="20"/>
                <w:lang w:eastAsia="en-US"/>
              </w:rPr>
            </w:pPr>
            <w:r w:rsidRPr="008C6112">
              <w:rPr>
                <w:rFonts w:eastAsia="Calibri"/>
                <w:sz w:val="20"/>
                <w:szCs w:val="20"/>
                <w:lang w:eastAsia="en-US"/>
              </w:rPr>
              <w:t>Администрация  Куйбышевского муниципального района Новосибирской области.</w:t>
            </w:r>
          </w:p>
          <w:p w14:paraId="264CDB9C" w14:textId="77777777" w:rsidR="00E067DC" w:rsidRPr="008C6112" w:rsidRDefault="00E067DC" w:rsidP="00E067DC">
            <w:pPr>
              <w:autoSpaceDE w:val="0"/>
              <w:autoSpaceDN w:val="0"/>
              <w:adjustRightInd w:val="0"/>
              <w:ind w:firstLine="237"/>
              <w:rPr>
                <w:rFonts w:eastAsia="Calibri"/>
                <w:sz w:val="20"/>
                <w:szCs w:val="20"/>
                <w:lang w:eastAsia="en-US"/>
              </w:rPr>
            </w:pPr>
            <w:r w:rsidRPr="008C6112">
              <w:rPr>
                <w:rFonts w:eastAsia="Calibri"/>
                <w:sz w:val="20"/>
                <w:szCs w:val="20"/>
                <w:lang w:eastAsia="en-US"/>
              </w:rPr>
              <w:t xml:space="preserve">Органы местного самоуправления муниципальных образований Куйбышевского муниципального района Новосибирской области.  </w:t>
            </w:r>
          </w:p>
        </w:tc>
        <w:tc>
          <w:tcPr>
            <w:tcW w:w="3732" w:type="dxa"/>
          </w:tcPr>
          <w:p w14:paraId="6D91B4FA" w14:textId="77777777" w:rsidR="00E067DC" w:rsidRPr="008C6112" w:rsidRDefault="00E067DC" w:rsidP="00E067DC">
            <w:pPr>
              <w:widowControl w:val="0"/>
              <w:autoSpaceDE w:val="0"/>
              <w:autoSpaceDN w:val="0"/>
              <w:adjustRightInd w:val="0"/>
              <w:rPr>
                <w:sz w:val="20"/>
                <w:szCs w:val="20"/>
              </w:rPr>
            </w:pPr>
            <w:r w:rsidRPr="008C6112">
              <w:rPr>
                <w:rFonts w:eastAsia="Calibri"/>
                <w:sz w:val="20"/>
                <w:szCs w:val="20"/>
                <w:lang w:eastAsia="en-US"/>
              </w:rPr>
              <w:t>2024-2026 годы</w:t>
            </w:r>
          </w:p>
        </w:tc>
        <w:tc>
          <w:tcPr>
            <w:tcW w:w="3732" w:type="dxa"/>
          </w:tcPr>
          <w:p w14:paraId="09D8DBB3" w14:textId="77777777" w:rsidR="00E067DC" w:rsidRPr="008C6112" w:rsidRDefault="00E067DC" w:rsidP="00E067DC">
            <w:pPr>
              <w:widowControl w:val="0"/>
              <w:autoSpaceDE w:val="0"/>
              <w:autoSpaceDN w:val="0"/>
              <w:adjustRightInd w:val="0"/>
              <w:rPr>
                <w:sz w:val="20"/>
                <w:szCs w:val="20"/>
              </w:rPr>
            </w:pPr>
            <w:r w:rsidRPr="008C6112">
              <w:rPr>
                <w:sz w:val="20"/>
                <w:szCs w:val="20"/>
              </w:rPr>
              <w:t>Количество разработанной ПСД объектов капитального строительства, с положительным заключением государственной экспертизы проектно-сметной документации  за период действия Подпрограммы, достигнет показателя 4</w:t>
            </w:r>
          </w:p>
        </w:tc>
      </w:tr>
      <w:tr w:rsidR="00E067DC" w:rsidRPr="008C6112" w14:paraId="5E27048A" w14:textId="77777777" w:rsidTr="00E54818">
        <w:tc>
          <w:tcPr>
            <w:tcW w:w="14928" w:type="dxa"/>
            <w:gridSpan w:val="4"/>
          </w:tcPr>
          <w:p w14:paraId="12BFAB9B" w14:textId="77777777" w:rsidR="00E067DC" w:rsidRPr="008C6112" w:rsidRDefault="00E067DC" w:rsidP="00E067DC">
            <w:pPr>
              <w:widowControl w:val="0"/>
              <w:autoSpaceDE w:val="0"/>
              <w:autoSpaceDN w:val="0"/>
              <w:adjustRightInd w:val="0"/>
              <w:rPr>
                <w:sz w:val="20"/>
                <w:szCs w:val="20"/>
              </w:rPr>
            </w:pPr>
            <w:r w:rsidRPr="008C6112">
              <w:rPr>
                <w:sz w:val="20"/>
                <w:szCs w:val="20"/>
              </w:rPr>
              <w:t>1.1.1.1.2.Задача. Устранение дефицита водоснабжения в населенных пунктах Куйбышевского муниципального района Новосибирской области.</w:t>
            </w:r>
          </w:p>
        </w:tc>
      </w:tr>
      <w:tr w:rsidR="00E067DC" w:rsidRPr="008C6112" w14:paraId="74D9F35A" w14:textId="77777777" w:rsidTr="00E54818">
        <w:tc>
          <w:tcPr>
            <w:tcW w:w="3732" w:type="dxa"/>
          </w:tcPr>
          <w:p w14:paraId="19E61AEB" w14:textId="77777777" w:rsidR="00E067DC" w:rsidRPr="008C6112" w:rsidRDefault="00E067DC" w:rsidP="00E067DC">
            <w:pPr>
              <w:widowControl w:val="0"/>
              <w:autoSpaceDE w:val="0"/>
              <w:autoSpaceDN w:val="0"/>
              <w:adjustRightInd w:val="0"/>
              <w:rPr>
                <w:sz w:val="20"/>
                <w:szCs w:val="20"/>
              </w:rPr>
            </w:pPr>
            <w:r w:rsidRPr="008C6112">
              <w:rPr>
                <w:sz w:val="20"/>
                <w:szCs w:val="20"/>
              </w:rPr>
              <w:t>Строительство (реконструкция, ремонт) объектов систем водоснабжения</w:t>
            </w:r>
            <w:r w:rsidRPr="008C6112">
              <w:rPr>
                <w:color w:val="FF0000"/>
                <w:sz w:val="20"/>
                <w:szCs w:val="20"/>
              </w:rPr>
              <w:t xml:space="preserve"> </w:t>
            </w:r>
            <w:r w:rsidRPr="008C6112">
              <w:rPr>
                <w:sz w:val="20"/>
                <w:szCs w:val="20"/>
              </w:rPr>
              <w:t>и централизованных систем водоотведения на территориях населенных пунктов Куйбышевского муниципального района Новосибирской области.</w:t>
            </w:r>
          </w:p>
        </w:tc>
        <w:tc>
          <w:tcPr>
            <w:tcW w:w="3732" w:type="dxa"/>
          </w:tcPr>
          <w:p w14:paraId="2BA37BB8" w14:textId="77777777" w:rsidR="00E067DC" w:rsidRPr="008C6112" w:rsidRDefault="00E067DC" w:rsidP="00E067DC">
            <w:pPr>
              <w:spacing w:line="0" w:lineRule="atLeast"/>
              <w:ind w:firstLine="237"/>
              <w:contextualSpacing/>
              <w:rPr>
                <w:rFonts w:eastAsia="Calibri"/>
                <w:sz w:val="20"/>
                <w:szCs w:val="20"/>
                <w:lang w:eastAsia="en-US"/>
              </w:rPr>
            </w:pPr>
            <w:r w:rsidRPr="008C6112">
              <w:rPr>
                <w:rFonts w:eastAsia="Calibri"/>
                <w:sz w:val="20"/>
                <w:szCs w:val="20"/>
                <w:lang w:eastAsia="en-US"/>
              </w:rPr>
              <w:t>Администрация  Куйбышевского муниципального района Новосибирской области.</w:t>
            </w:r>
          </w:p>
          <w:p w14:paraId="39CE0D39" w14:textId="77777777" w:rsidR="00E067DC" w:rsidRPr="008C6112" w:rsidRDefault="00E067DC" w:rsidP="00E067DC">
            <w:pPr>
              <w:widowControl w:val="0"/>
              <w:autoSpaceDE w:val="0"/>
              <w:autoSpaceDN w:val="0"/>
              <w:adjustRightInd w:val="0"/>
              <w:rPr>
                <w:sz w:val="20"/>
                <w:szCs w:val="20"/>
              </w:rPr>
            </w:pPr>
            <w:r w:rsidRPr="008C6112">
              <w:rPr>
                <w:rFonts w:eastAsia="Calibri"/>
                <w:sz w:val="20"/>
                <w:szCs w:val="20"/>
                <w:lang w:eastAsia="en-US"/>
              </w:rPr>
              <w:t xml:space="preserve">Органы местного самоуправления муниципальных образований Куйбышевского муниципального района Новосибирской области.  </w:t>
            </w:r>
          </w:p>
        </w:tc>
        <w:tc>
          <w:tcPr>
            <w:tcW w:w="3732" w:type="dxa"/>
          </w:tcPr>
          <w:p w14:paraId="30DE1335" w14:textId="77777777" w:rsidR="00E067DC" w:rsidRPr="008C6112" w:rsidRDefault="00E067DC" w:rsidP="00E067DC">
            <w:pPr>
              <w:widowControl w:val="0"/>
              <w:autoSpaceDE w:val="0"/>
              <w:autoSpaceDN w:val="0"/>
              <w:adjustRightInd w:val="0"/>
              <w:rPr>
                <w:sz w:val="20"/>
                <w:szCs w:val="20"/>
              </w:rPr>
            </w:pPr>
            <w:r w:rsidRPr="008C6112">
              <w:rPr>
                <w:rFonts w:eastAsia="Calibri"/>
                <w:sz w:val="20"/>
                <w:szCs w:val="20"/>
                <w:lang w:eastAsia="en-US"/>
              </w:rPr>
              <w:t>2024-2026 годы</w:t>
            </w:r>
          </w:p>
        </w:tc>
        <w:tc>
          <w:tcPr>
            <w:tcW w:w="3732" w:type="dxa"/>
          </w:tcPr>
          <w:p w14:paraId="5293A761" w14:textId="77777777" w:rsidR="00E067DC" w:rsidRPr="008C6112" w:rsidRDefault="00E067DC" w:rsidP="00E067DC">
            <w:pPr>
              <w:widowControl w:val="0"/>
              <w:autoSpaceDE w:val="0"/>
              <w:autoSpaceDN w:val="0"/>
              <w:adjustRightInd w:val="0"/>
              <w:rPr>
                <w:sz w:val="20"/>
                <w:szCs w:val="20"/>
              </w:rPr>
            </w:pPr>
            <w:r w:rsidRPr="008C6112">
              <w:rPr>
                <w:sz w:val="20"/>
                <w:szCs w:val="20"/>
              </w:rPr>
              <w:t>Количество объектов водоснабжения</w:t>
            </w:r>
            <w:r w:rsidRPr="008C6112">
              <w:rPr>
                <w:color w:val="FF0000"/>
                <w:sz w:val="20"/>
                <w:szCs w:val="20"/>
              </w:rPr>
              <w:t xml:space="preserve"> </w:t>
            </w:r>
            <w:r w:rsidRPr="008C6112">
              <w:rPr>
                <w:sz w:val="20"/>
                <w:szCs w:val="20"/>
              </w:rPr>
              <w:t>и водоотведения, построенных (введенных в эксплуатацию) и реконструируемых за период действия Подпрограммы, достигнет показателя 5</w:t>
            </w:r>
          </w:p>
          <w:p w14:paraId="058906E3" w14:textId="77777777" w:rsidR="00E067DC" w:rsidRPr="008C6112" w:rsidRDefault="00E067DC" w:rsidP="00E067DC">
            <w:pPr>
              <w:widowControl w:val="0"/>
              <w:autoSpaceDE w:val="0"/>
              <w:autoSpaceDN w:val="0"/>
              <w:adjustRightInd w:val="0"/>
              <w:rPr>
                <w:sz w:val="20"/>
                <w:szCs w:val="20"/>
              </w:rPr>
            </w:pPr>
            <w:r w:rsidRPr="008C6112">
              <w:rPr>
                <w:sz w:val="20"/>
                <w:szCs w:val="20"/>
              </w:rPr>
              <w:t xml:space="preserve"> </w:t>
            </w:r>
          </w:p>
        </w:tc>
      </w:tr>
      <w:tr w:rsidR="00E067DC" w:rsidRPr="008C6112" w14:paraId="52B80E99" w14:textId="77777777" w:rsidTr="00E54818">
        <w:tc>
          <w:tcPr>
            <w:tcW w:w="14928" w:type="dxa"/>
            <w:gridSpan w:val="4"/>
          </w:tcPr>
          <w:p w14:paraId="6859A912" w14:textId="77777777" w:rsidR="00E067DC" w:rsidRPr="008C6112" w:rsidRDefault="00E067DC" w:rsidP="00E067DC">
            <w:pPr>
              <w:widowControl w:val="0"/>
              <w:autoSpaceDE w:val="0"/>
              <w:autoSpaceDN w:val="0"/>
              <w:adjustRightInd w:val="0"/>
              <w:ind w:firstLine="284"/>
              <w:rPr>
                <w:sz w:val="20"/>
                <w:szCs w:val="20"/>
              </w:rPr>
            </w:pPr>
            <w:r w:rsidRPr="008C6112">
              <w:rPr>
                <w:sz w:val="20"/>
                <w:szCs w:val="20"/>
              </w:rPr>
              <w:t>1.2. Задача.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r>
      <w:tr w:rsidR="00E067DC" w:rsidRPr="008C6112" w14:paraId="111A0065" w14:textId="77777777" w:rsidTr="00E54818">
        <w:tc>
          <w:tcPr>
            <w:tcW w:w="14928" w:type="dxa"/>
            <w:gridSpan w:val="4"/>
          </w:tcPr>
          <w:p w14:paraId="7A14F578" w14:textId="77777777" w:rsidR="00E067DC" w:rsidRPr="008C6112" w:rsidRDefault="00E067DC" w:rsidP="00E067DC">
            <w:pPr>
              <w:widowControl w:val="0"/>
              <w:autoSpaceDE w:val="0"/>
              <w:autoSpaceDN w:val="0"/>
              <w:adjustRightInd w:val="0"/>
              <w:rPr>
                <w:sz w:val="20"/>
                <w:szCs w:val="20"/>
              </w:rPr>
            </w:pPr>
            <w:r w:rsidRPr="008C6112">
              <w:rPr>
                <w:sz w:val="20"/>
                <w:szCs w:val="20"/>
              </w:rPr>
              <w:t>1.2.1.Подпрограмма «</w:t>
            </w:r>
            <w:r w:rsidRPr="008C6112">
              <w:rPr>
                <w:spacing w:val="-8"/>
                <w:sz w:val="20"/>
                <w:szCs w:val="20"/>
              </w:rPr>
              <w:t>Благоустройство территорий населенных пунктов</w:t>
            </w:r>
            <w:r w:rsidRPr="008C6112">
              <w:rPr>
                <w:sz w:val="20"/>
                <w:szCs w:val="20"/>
              </w:rPr>
              <w:t xml:space="preserve"> Куйбышевского муниципального района Новосибирской области на 2024-2026 годы»</w:t>
            </w:r>
          </w:p>
        </w:tc>
      </w:tr>
      <w:tr w:rsidR="00E067DC" w:rsidRPr="008C6112" w14:paraId="38495FAB" w14:textId="77777777" w:rsidTr="00E54818">
        <w:tc>
          <w:tcPr>
            <w:tcW w:w="14928" w:type="dxa"/>
            <w:gridSpan w:val="4"/>
          </w:tcPr>
          <w:p w14:paraId="2D8DE9A6" w14:textId="77777777" w:rsidR="00E067DC" w:rsidRPr="008C6112" w:rsidRDefault="00E067DC" w:rsidP="00E067DC">
            <w:pPr>
              <w:widowControl w:val="0"/>
              <w:autoSpaceDE w:val="0"/>
              <w:autoSpaceDN w:val="0"/>
              <w:adjustRightInd w:val="0"/>
              <w:rPr>
                <w:sz w:val="20"/>
                <w:szCs w:val="20"/>
              </w:rPr>
            </w:pPr>
            <w:r w:rsidRPr="008C6112">
              <w:rPr>
                <w:sz w:val="20"/>
                <w:szCs w:val="20"/>
              </w:rPr>
              <w:t>1.2.1.1.Цель Подпрограммы: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E067DC" w:rsidRPr="008C6112" w14:paraId="6C367728" w14:textId="77777777" w:rsidTr="00E54818">
        <w:tc>
          <w:tcPr>
            <w:tcW w:w="14928" w:type="dxa"/>
            <w:gridSpan w:val="4"/>
          </w:tcPr>
          <w:p w14:paraId="71E7FF35" w14:textId="77777777" w:rsidR="00E067DC" w:rsidRPr="008C6112" w:rsidRDefault="00E067DC" w:rsidP="00E067DC">
            <w:pPr>
              <w:widowControl w:val="0"/>
              <w:autoSpaceDE w:val="0"/>
              <w:autoSpaceDN w:val="0"/>
              <w:adjustRightInd w:val="0"/>
              <w:rPr>
                <w:sz w:val="20"/>
                <w:szCs w:val="20"/>
              </w:rPr>
            </w:pPr>
            <w:r w:rsidRPr="008C6112">
              <w:rPr>
                <w:sz w:val="20"/>
                <w:szCs w:val="20"/>
              </w:rPr>
              <w:t>1.2.1.1.1.Задача: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r>
      <w:tr w:rsidR="00E067DC" w:rsidRPr="008C6112" w14:paraId="64943BFE" w14:textId="77777777" w:rsidTr="00E54818">
        <w:tc>
          <w:tcPr>
            <w:tcW w:w="3732" w:type="dxa"/>
          </w:tcPr>
          <w:p w14:paraId="008630BF" w14:textId="77777777" w:rsidR="00E067DC" w:rsidRPr="008C6112" w:rsidRDefault="00E067DC" w:rsidP="00E067DC">
            <w:pPr>
              <w:widowControl w:val="0"/>
              <w:autoSpaceDE w:val="0"/>
              <w:autoSpaceDN w:val="0"/>
              <w:adjustRightInd w:val="0"/>
              <w:spacing w:after="120"/>
              <w:ind w:firstLine="142"/>
              <w:rPr>
                <w:sz w:val="20"/>
                <w:szCs w:val="20"/>
              </w:rPr>
            </w:pPr>
            <w:r w:rsidRPr="008C6112">
              <w:rPr>
                <w:sz w:val="20"/>
                <w:szCs w:val="20"/>
              </w:rPr>
              <w:t>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tc>
        <w:tc>
          <w:tcPr>
            <w:tcW w:w="3732" w:type="dxa"/>
          </w:tcPr>
          <w:p w14:paraId="3708C290" w14:textId="77777777" w:rsidR="00E067DC" w:rsidRPr="008C6112" w:rsidRDefault="00E067DC" w:rsidP="00E067DC">
            <w:pPr>
              <w:spacing w:line="0" w:lineRule="atLeast"/>
              <w:ind w:right="18" w:firstLine="237"/>
              <w:contextualSpacing/>
              <w:rPr>
                <w:rFonts w:eastAsia="Calibri"/>
                <w:sz w:val="20"/>
                <w:szCs w:val="20"/>
                <w:lang w:eastAsia="en-US"/>
              </w:rPr>
            </w:pPr>
            <w:r w:rsidRPr="008C6112">
              <w:rPr>
                <w:rFonts w:eastAsia="Calibri"/>
                <w:sz w:val="20"/>
                <w:szCs w:val="20"/>
                <w:lang w:eastAsia="en-US"/>
              </w:rPr>
              <w:t>Администрация  Куйбышевского муниципального района Новосибирской области.</w:t>
            </w:r>
          </w:p>
          <w:p w14:paraId="661CEA79" w14:textId="77777777" w:rsidR="00E067DC" w:rsidRPr="008C6112" w:rsidRDefault="00E067DC" w:rsidP="00E067DC">
            <w:pPr>
              <w:widowControl w:val="0"/>
              <w:autoSpaceDE w:val="0"/>
              <w:autoSpaceDN w:val="0"/>
              <w:adjustRightInd w:val="0"/>
              <w:ind w:right="18" w:firstLine="237"/>
              <w:rPr>
                <w:sz w:val="20"/>
                <w:szCs w:val="20"/>
              </w:rPr>
            </w:pPr>
            <w:r w:rsidRPr="008C6112">
              <w:rPr>
                <w:rFonts w:eastAsia="Calibri"/>
                <w:sz w:val="20"/>
                <w:szCs w:val="20"/>
                <w:lang w:eastAsia="en-US"/>
              </w:rPr>
              <w:t>Органы местного самоуправления муниципальных образований Куйбышевского муниципального района Новосибирской области</w:t>
            </w:r>
          </w:p>
        </w:tc>
        <w:tc>
          <w:tcPr>
            <w:tcW w:w="3732" w:type="dxa"/>
          </w:tcPr>
          <w:p w14:paraId="7E5C194B" w14:textId="77777777" w:rsidR="00E067DC" w:rsidRPr="008C6112" w:rsidRDefault="00E067DC" w:rsidP="00E067DC">
            <w:pPr>
              <w:widowControl w:val="0"/>
              <w:autoSpaceDE w:val="0"/>
              <w:autoSpaceDN w:val="0"/>
              <w:adjustRightInd w:val="0"/>
              <w:rPr>
                <w:sz w:val="20"/>
                <w:szCs w:val="20"/>
              </w:rPr>
            </w:pPr>
            <w:r w:rsidRPr="008C6112">
              <w:rPr>
                <w:rFonts w:eastAsia="Calibri"/>
                <w:sz w:val="20"/>
                <w:szCs w:val="20"/>
                <w:lang w:eastAsia="en-US"/>
              </w:rPr>
              <w:t>2024-2026 годы</w:t>
            </w:r>
          </w:p>
        </w:tc>
        <w:tc>
          <w:tcPr>
            <w:tcW w:w="3732" w:type="dxa"/>
          </w:tcPr>
          <w:p w14:paraId="2E433D52" w14:textId="77777777" w:rsidR="00E067DC" w:rsidRPr="008C6112" w:rsidRDefault="00E067DC" w:rsidP="00E067DC">
            <w:pPr>
              <w:widowControl w:val="0"/>
              <w:autoSpaceDE w:val="0"/>
              <w:autoSpaceDN w:val="0"/>
              <w:adjustRightInd w:val="0"/>
              <w:rPr>
                <w:sz w:val="20"/>
                <w:szCs w:val="20"/>
              </w:rPr>
            </w:pPr>
            <w:r w:rsidRPr="008C6112">
              <w:rPr>
                <w:sz w:val="20"/>
                <w:szCs w:val="20"/>
              </w:rPr>
              <w:t>Улучшение содержания объектов благоустройства: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E067DC" w:rsidRPr="008C6112" w14:paraId="7AE6C08E" w14:textId="77777777" w:rsidTr="00E54818">
        <w:tc>
          <w:tcPr>
            <w:tcW w:w="14928" w:type="dxa"/>
            <w:gridSpan w:val="4"/>
          </w:tcPr>
          <w:p w14:paraId="25CE6ADF" w14:textId="77777777" w:rsidR="00E067DC" w:rsidRPr="008C6112" w:rsidRDefault="00E067DC" w:rsidP="00E067DC">
            <w:pPr>
              <w:widowControl w:val="0"/>
              <w:autoSpaceDE w:val="0"/>
              <w:autoSpaceDN w:val="0"/>
              <w:adjustRightInd w:val="0"/>
              <w:rPr>
                <w:sz w:val="20"/>
                <w:szCs w:val="20"/>
              </w:rPr>
            </w:pPr>
            <w:r w:rsidRPr="008C6112">
              <w:rPr>
                <w:sz w:val="20"/>
                <w:szCs w:val="20"/>
              </w:rPr>
              <w:t>1.2.2. Подпрограмма «Безопасность жилищно-коммунального хозяйства Куйбышевского муниципального района Новосибирской области на 2024-2026годы»</w:t>
            </w:r>
          </w:p>
        </w:tc>
      </w:tr>
      <w:tr w:rsidR="00E067DC" w:rsidRPr="008C6112" w14:paraId="2560E160" w14:textId="77777777" w:rsidTr="00E54818">
        <w:tc>
          <w:tcPr>
            <w:tcW w:w="14928" w:type="dxa"/>
            <w:gridSpan w:val="4"/>
          </w:tcPr>
          <w:p w14:paraId="0175F5BC" w14:textId="77777777" w:rsidR="00E067DC" w:rsidRPr="008C6112" w:rsidRDefault="00E067DC" w:rsidP="00E067DC">
            <w:pPr>
              <w:autoSpaceDE w:val="0"/>
              <w:autoSpaceDN w:val="0"/>
              <w:adjustRightInd w:val="0"/>
              <w:jc w:val="both"/>
              <w:rPr>
                <w:sz w:val="20"/>
                <w:szCs w:val="20"/>
              </w:rPr>
            </w:pPr>
            <w:r w:rsidRPr="008C6112">
              <w:rPr>
                <w:sz w:val="20"/>
                <w:szCs w:val="20"/>
              </w:rPr>
              <w:t>1.2.2.1.Цель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E067DC" w:rsidRPr="008C6112" w14:paraId="38C490F6" w14:textId="77777777" w:rsidTr="00E54818">
        <w:tc>
          <w:tcPr>
            <w:tcW w:w="14928" w:type="dxa"/>
            <w:gridSpan w:val="4"/>
          </w:tcPr>
          <w:p w14:paraId="10B2DC92" w14:textId="77777777" w:rsidR="00E067DC" w:rsidRPr="008C6112" w:rsidRDefault="00E067DC" w:rsidP="00E067DC">
            <w:pPr>
              <w:widowControl w:val="0"/>
              <w:autoSpaceDE w:val="0"/>
              <w:autoSpaceDN w:val="0"/>
              <w:adjustRightInd w:val="0"/>
              <w:rPr>
                <w:sz w:val="20"/>
                <w:szCs w:val="20"/>
              </w:rPr>
            </w:pPr>
            <w:r w:rsidRPr="008C6112">
              <w:rPr>
                <w:sz w:val="20"/>
                <w:szCs w:val="20"/>
              </w:rPr>
              <w:t>1.2.2.1.1.Задача: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r>
      <w:tr w:rsidR="00E067DC" w:rsidRPr="008C6112" w14:paraId="0DFCE859" w14:textId="77777777" w:rsidTr="00E54818">
        <w:tc>
          <w:tcPr>
            <w:tcW w:w="3732" w:type="dxa"/>
          </w:tcPr>
          <w:p w14:paraId="67FA0D3C" w14:textId="77777777" w:rsidR="00E067DC" w:rsidRPr="008C6112" w:rsidRDefault="00E067DC" w:rsidP="00E067DC">
            <w:pPr>
              <w:jc w:val="both"/>
              <w:rPr>
                <w:sz w:val="20"/>
                <w:szCs w:val="20"/>
              </w:rPr>
            </w:pPr>
            <w:r w:rsidRPr="008C6112">
              <w:rPr>
                <w:sz w:val="20"/>
                <w:szCs w:val="20"/>
              </w:rPr>
              <w:t>- погашение задолженности организаций коммунального комплекса перед поставщиками ресурсов:</w:t>
            </w:r>
          </w:p>
          <w:p w14:paraId="7EDAB379" w14:textId="77777777" w:rsidR="00E067DC" w:rsidRPr="008C6112" w:rsidRDefault="00E067DC" w:rsidP="00E067DC">
            <w:pPr>
              <w:rPr>
                <w:sz w:val="20"/>
                <w:szCs w:val="20"/>
              </w:rPr>
            </w:pPr>
            <w:r w:rsidRPr="008C6112">
              <w:rPr>
                <w:sz w:val="20"/>
                <w:szCs w:val="20"/>
              </w:rPr>
              <w:t>- обеспечение источников тепловой энергии нормативным запасом топлива:</w:t>
            </w:r>
          </w:p>
          <w:p w14:paraId="272432C1" w14:textId="77777777" w:rsidR="00E067DC" w:rsidRPr="008C6112" w:rsidRDefault="00E067DC" w:rsidP="00E067DC">
            <w:pPr>
              <w:rPr>
                <w:sz w:val="20"/>
                <w:szCs w:val="20"/>
              </w:rPr>
            </w:pPr>
            <w:r w:rsidRPr="008C6112">
              <w:rPr>
                <w:sz w:val="20"/>
                <w:szCs w:val="20"/>
              </w:rPr>
              <w:t xml:space="preserve">- приобретение реагентов, веществ, фильтрующих элементов водоподготовки, </w:t>
            </w:r>
          </w:p>
          <w:p w14:paraId="32BBCB17" w14:textId="77777777" w:rsidR="00E067DC" w:rsidRPr="008C6112" w:rsidRDefault="00E067DC" w:rsidP="00E067DC">
            <w:pPr>
              <w:rPr>
                <w:sz w:val="20"/>
                <w:szCs w:val="20"/>
              </w:rPr>
            </w:pPr>
            <w:r w:rsidRPr="008C6112">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696AF4F0" w14:textId="77777777" w:rsidR="00E067DC" w:rsidRPr="008C6112" w:rsidRDefault="00E067DC" w:rsidP="00E067DC">
            <w:pPr>
              <w:rPr>
                <w:sz w:val="20"/>
                <w:szCs w:val="20"/>
              </w:rPr>
            </w:pPr>
            <w:r w:rsidRPr="008C6112">
              <w:rPr>
                <w:sz w:val="20"/>
                <w:szCs w:val="20"/>
              </w:rPr>
              <w:t>-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w:t>
            </w:r>
          </w:p>
        </w:tc>
        <w:tc>
          <w:tcPr>
            <w:tcW w:w="3732" w:type="dxa"/>
          </w:tcPr>
          <w:p w14:paraId="4743953F" w14:textId="77777777" w:rsidR="00E067DC" w:rsidRPr="008C6112" w:rsidRDefault="00E067DC" w:rsidP="00E067DC">
            <w:pPr>
              <w:widowControl w:val="0"/>
              <w:autoSpaceDE w:val="0"/>
              <w:autoSpaceDN w:val="0"/>
              <w:adjustRightInd w:val="0"/>
              <w:ind w:firstLine="237"/>
              <w:rPr>
                <w:sz w:val="20"/>
                <w:szCs w:val="20"/>
              </w:rPr>
            </w:pPr>
            <w:r w:rsidRPr="008C6112">
              <w:rPr>
                <w:sz w:val="20"/>
                <w:szCs w:val="20"/>
              </w:rPr>
              <w:t>Администрация Куйбышевского муниципального района Новосибирской области</w:t>
            </w:r>
          </w:p>
          <w:p w14:paraId="06C1679C" w14:textId="77777777" w:rsidR="00E067DC" w:rsidRPr="008C6112" w:rsidRDefault="00E067DC" w:rsidP="00E067DC">
            <w:pPr>
              <w:ind w:firstLine="237"/>
              <w:rPr>
                <w:sz w:val="20"/>
                <w:szCs w:val="20"/>
              </w:rPr>
            </w:pPr>
            <w:r w:rsidRPr="008C6112">
              <w:rPr>
                <w:sz w:val="20"/>
                <w:szCs w:val="20"/>
              </w:rPr>
              <w:t>Муниципальные образования Куйбышевского муниципального района  Новосибирской области</w:t>
            </w:r>
          </w:p>
        </w:tc>
        <w:tc>
          <w:tcPr>
            <w:tcW w:w="3732" w:type="dxa"/>
            <w:vAlign w:val="center"/>
          </w:tcPr>
          <w:p w14:paraId="44B0775B" w14:textId="77777777" w:rsidR="00E067DC" w:rsidRPr="008C6112" w:rsidRDefault="00E067DC" w:rsidP="00E067DC">
            <w:pPr>
              <w:autoSpaceDE w:val="0"/>
              <w:autoSpaceDN w:val="0"/>
              <w:adjustRightInd w:val="0"/>
              <w:jc w:val="both"/>
              <w:rPr>
                <w:sz w:val="20"/>
                <w:szCs w:val="20"/>
              </w:rPr>
            </w:pPr>
            <w:r w:rsidRPr="008C6112">
              <w:rPr>
                <w:sz w:val="20"/>
                <w:szCs w:val="20"/>
              </w:rPr>
              <w:t>2024 - 2026 годы.</w:t>
            </w:r>
          </w:p>
          <w:p w14:paraId="40DFB3ED" w14:textId="77777777" w:rsidR="00E067DC" w:rsidRPr="008C6112" w:rsidRDefault="00E067DC" w:rsidP="00E067DC">
            <w:pPr>
              <w:rPr>
                <w:sz w:val="20"/>
                <w:szCs w:val="20"/>
              </w:rPr>
            </w:pPr>
          </w:p>
        </w:tc>
        <w:tc>
          <w:tcPr>
            <w:tcW w:w="3732" w:type="dxa"/>
          </w:tcPr>
          <w:p w14:paraId="61066B14" w14:textId="77777777" w:rsidR="00E067DC" w:rsidRPr="008C6112" w:rsidRDefault="00E067DC" w:rsidP="00E067DC">
            <w:pPr>
              <w:autoSpaceDE w:val="0"/>
              <w:autoSpaceDN w:val="0"/>
              <w:adjustRightInd w:val="0"/>
              <w:rPr>
                <w:sz w:val="20"/>
                <w:szCs w:val="20"/>
              </w:rPr>
            </w:pPr>
            <w:r w:rsidRPr="008C6112">
              <w:rPr>
                <w:rFonts w:eastAsiaTheme="minorHAnsi"/>
                <w:sz w:val="20"/>
                <w:szCs w:val="20"/>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4E46D241" w14:textId="77777777" w:rsidR="00E067DC" w:rsidRPr="008C6112" w:rsidRDefault="00E067DC" w:rsidP="00E067DC">
            <w:pPr>
              <w:autoSpaceDE w:val="0"/>
              <w:autoSpaceDN w:val="0"/>
              <w:adjustRightInd w:val="0"/>
              <w:rPr>
                <w:sz w:val="20"/>
                <w:szCs w:val="20"/>
              </w:rPr>
            </w:pPr>
          </w:p>
        </w:tc>
      </w:tr>
      <w:tr w:rsidR="00E067DC" w:rsidRPr="008C6112" w14:paraId="1EAE42E5" w14:textId="77777777" w:rsidTr="00E54818">
        <w:tc>
          <w:tcPr>
            <w:tcW w:w="14928" w:type="dxa"/>
            <w:gridSpan w:val="4"/>
          </w:tcPr>
          <w:p w14:paraId="3A6A64EA" w14:textId="77777777" w:rsidR="00E067DC" w:rsidRPr="008C6112" w:rsidRDefault="00E067DC" w:rsidP="00E067DC">
            <w:pPr>
              <w:widowControl w:val="0"/>
              <w:autoSpaceDE w:val="0"/>
              <w:autoSpaceDN w:val="0"/>
              <w:adjustRightInd w:val="0"/>
              <w:rPr>
                <w:sz w:val="20"/>
                <w:szCs w:val="20"/>
              </w:rPr>
            </w:pPr>
            <w:r w:rsidRPr="008C6112">
              <w:rPr>
                <w:sz w:val="20"/>
                <w:szCs w:val="20"/>
              </w:rPr>
              <w:t xml:space="preserve">1.2.2.1.2. Задача: Реализация мероприятия по обеспечению  бесперебойной работы объектов жизнеобеспечения и создание условий их бесперебойной работы  </w:t>
            </w:r>
          </w:p>
        </w:tc>
      </w:tr>
      <w:tr w:rsidR="00E067DC" w:rsidRPr="008C6112" w14:paraId="0299537C" w14:textId="77777777" w:rsidTr="00E54818">
        <w:tc>
          <w:tcPr>
            <w:tcW w:w="3732" w:type="dxa"/>
          </w:tcPr>
          <w:p w14:paraId="1E491586" w14:textId="77777777" w:rsidR="00E067DC" w:rsidRPr="008C6112" w:rsidRDefault="00E067DC" w:rsidP="00E067DC">
            <w:pPr>
              <w:autoSpaceDE w:val="0"/>
              <w:autoSpaceDN w:val="0"/>
              <w:adjustRightInd w:val="0"/>
              <w:rPr>
                <w:spacing w:val="-4"/>
                <w:sz w:val="20"/>
                <w:szCs w:val="20"/>
                <w:highlight w:val="white"/>
              </w:rPr>
            </w:pPr>
            <w:r w:rsidRPr="008C6112">
              <w:rPr>
                <w:spacing w:val="-4"/>
                <w:sz w:val="20"/>
                <w:szCs w:val="20"/>
                <w:highlight w:val="white"/>
              </w:rPr>
              <w:t>- приобретение материалов и оборудования:</w:t>
            </w:r>
          </w:p>
          <w:p w14:paraId="74CB7058" w14:textId="77777777" w:rsidR="00E067DC" w:rsidRPr="008C6112" w:rsidRDefault="00E067DC" w:rsidP="00E067DC">
            <w:pPr>
              <w:rPr>
                <w:spacing w:val="-4"/>
                <w:sz w:val="20"/>
                <w:szCs w:val="20"/>
              </w:rPr>
            </w:pPr>
            <w:r w:rsidRPr="008C6112">
              <w:rPr>
                <w:spacing w:val="-4"/>
                <w:sz w:val="20"/>
                <w:szCs w:val="20"/>
              </w:rPr>
              <w:t xml:space="preserve">- выполнение капитального ремонта объектов: </w:t>
            </w:r>
          </w:p>
          <w:p w14:paraId="3BA1E8CA" w14:textId="77777777" w:rsidR="00E067DC" w:rsidRPr="008C6112" w:rsidRDefault="00E067DC" w:rsidP="00E067DC">
            <w:pPr>
              <w:rPr>
                <w:sz w:val="20"/>
                <w:szCs w:val="20"/>
              </w:rPr>
            </w:pPr>
            <w:r w:rsidRPr="008C6112">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3732" w:type="dxa"/>
          </w:tcPr>
          <w:p w14:paraId="4D6C5AEF" w14:textId="77777777" w:rsidR="00E067DC" w:rsidRPr="008C6112" w:rsidRDefault="00E067DC" w:rsidP="00E067DC">
            <w:pPr>
              <w:widowControl w:val="0"/>
              <w:autoSpaceDE w:val="0"/>
              <w:autoSpaceDN w:val="0"/>
              <w:adjustRightInd w:val="0"/>
              <w:rPr>
                <w:sz w:val="20"/>
                <w:szCs w:val="20"/>
              </w:rPr>
            </w:pPr>
            <w:r w:rsidRPr="008C6112">
              <w:rPr>
                <w:sz w:val="20"/>
                <w:szCs w:val="20"/>
              </w:rPr>
              <w:t>-Администрация Куйбышевского муниципального района Новосибирской области</w:t>
            </w:r>
          </w:p>
          <w:p w14:paraId="50E95C96" w14:textId="77777777" w:rsidR="00E067DC" w:rsidRPr="008C6112" w:rsidRDefault="00E067DC" w:rsidP="00E067DC">
            <w:pPr>
              <w:rPr>
                <w:sz w:val="20"/>
                <w:szCs w:val="20"/>
              </w:rPr>
            </w:pPr>
            <w:r w:rsidRPr="008C6112">
              <w:rPr>
                <w:sz w:val="20"/>
                <w:szCs w:val="20"/>
              </w:rPr>
              <w:t>- Муниципальные образования Куйбышевского муниципального района  Новосибирской области</w:t>
            </w:r>
          </w:p>
        </w:tc>
        <w:tc>
          <w:tcPr>
            <w:tcW w:w="3732" w:type="dxa"/>
            <w:vAlign w:val="center"/>
          </w:tcPr>
          <w:p w14:paraId="2391D790" w14:textId="77777777" w:rsidR="00E067DC" w:rsidRPr="008C6112" w:rsidRDefault="00E067DC" w:rsidP="00E067DC">
            <w:pPr>
              <w:autoSpaceDE w:val="0"/>
              <w:autoSpaceDN w:val="0"/>
              <w:adjustRightInd w:val="0"/>
              <w:jc w:val="both"/>
              <w:rPr>
                <w:sz w:val="20"/>
                <w:szCs w:val="20"/>
              </w:rPr>
            </w:pPr>
            <w:r w:rsidRPr="008C6112">
              <w:rPr>
                <w:sz w:val="20"/>
                <w:szCs w:val="20"/>
              </w:rPr>
              <w:t>2024 - 2026 годы.</w:t>
            </w:r>
          </w:p>
          <w:p w14:paraId="2D076676" w14:textId="77777777" w:rsidR="00E067DC" w:rsidRPr="008C6112" w:rsidRDefault="00E067DC" w:rsidP="00E067DC">
            <w:pPr>
              <w:rPr>
                <w:sz w:val="20"/>
                <w:szCs w:val="20"/>
              </w:rPr>
            </w:pPr>
          </w:p>
        </w:tc>
        <w:tc>
          <w:tcPr>
            <w:tcW w:w="3732" w:type="dxa"/>
            <w:vAlign w:val="center"/>
          </w:tcPr>
          <w:p w14:paraId="0FF28AB9" w14:textId="77777777" w:rsidR="00E067DC" w:rsidRPr="008C6112" w:rsidRDefault="00E067DC" w:rsidP="00E067DC">
            <w:pPr>
              <w:autoSpaceDE w:val="0"/>
              <w:autoSpaceDN w:val="0"/>
              <w:adjustRightInd w:val="0"/>
              <w:rPr>
                <w:rFonts w:eastAsiaTheme="minorHAnsi"/>
                <w:sz w:val="20"/>
                <w:szCs w:val="20"/>
                <w:lang w:eastAsia="en-US"/>
              </w:rPr>
            </w:pPr>
            <w:r w:rsidRPr="008C6112">
              <w:rPr>
                <w:rFonts w:eastAsiaTheme="minorHAnsi"/>
                <w:sz w:val="20"/>
                <w:szCs w:val="20"/>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66C0841E" w14:textId="77777777" w:rsidR="00E067DC" w:rsidRPr="008C6112" w:rsidRDefault="00E067DC" w:rsidP="00E067DC">
            <w:pPr>
              <w:rPr>
                <w:sz w:val="20"/>
                <w:szCs w:val="20"/>
              </w:rPr>
            </w:pPr>
          </w:p>
        </w:tc>
      </w:tr>
    </w:tbl>
    <w:p w14:paraId="4F2474B1" w14:textId="77777777" w:rsidR="00E067DC" w:rsidRPr="008C6112" w:rsidRDefault="00E067DC" w:rsidP="00E067DC">
      <w:pPr>
        <w:widowControl w:val="0"/>
        <w:autoSpaceDE w:val="0"/>
        <w:autoSpaceDN w:val="0"/>
        <w:adjustRightInd w:val="0"/>
        <w:ind w:firstLine="709"/>
        <w:jc w:val="center"/>
        <w:rPr>
          <w:sz w:val="20"/>
          <w:szCs w:val="20"/>
        </w:rPr>
      </w:pPr>
    </w:p>
    <w:p w14:paraId="6BBAAC8B" w14:textId="77777777" w:rsidR="00E067DC" w:rsidRPr="008C6112" w:rsidRDefault="00E067DC" w:rsidP="00E067DC">
      <w:pPr>
        <w:ind w:firstLine="709"/>
        <w:jc w:val="right"/>
        <w:rPr>
          <w:rFonts w:eastAsia="Calibri"/>
          <w:sz w:val="20"/>
          <w:szCs w:val="20"/>
          <w:lang w:eastAsia="en-US"/>
        </w:rPr>
      </w:pPr>
      <w:r w:rsidRPr="008C6112">
        <w:rPr>
          <w:rFonts w:eastAsia="Calibri"/>
          <w:sz w:val="20"/>
          <w:szCs w:val="20"/>
          <w:lang w:eastAsia="en-US"/>
        </w:rPr>
        <w:t>Таблица № 2</w:t>
      </w:r>
    </w:p>
    <w:p w14:paraId="737A2F81"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ОСНОВНЫЕ МЕРОПРИЯТИЯ</w:t>
      </w:r>
    </w:p>
    <w:p w14:paraId="317D4DFE"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муниципальной программы Куйбышевского муниципального района Новосибирской области</w:t>
      </w:r>
    </w:p>
    <w:p w14:paraId="2F25D2EE"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 xml:space="preserve"> «Жилищно-коммунальное хозяйство Куйбышевского муниципального района Новосибирской области на 2024-2026 годы»</w:t>
      </w:r>
    </w:p>
    <w:p w14:paraId="5919BD24" w14:textId="77777777" w:rsidR="00E067DC" w:rsidRPr="008C6112" w:rsidRDefault="00E067DC" w:rsidP="00E067DC">
      <w:pPr>
        <w:widowControl w:val="0"/>
        <w:autoSpaceDE w:val="0"/>
        <w:autoSpaceDN w:val="0"/>
        <w:adjustRightInd w:val="0"/>
        <w:ind w:firstLine="709"/>
        <w:jc w:val="center"/>
        <w:rPr>
          <w:sz w:val="20"/>
          <w:szCs w:val="20"/>
        </w:rPr>
      </w:pPr>
    </w:p>
    <w:tbl>
      <w:tblPr>
        <w:tblW w:w="15196" w:type="dxa"/>
        <w:tblInd w:w="-80" w:type="dxa"/>
        <w:tblLayout w:type="fixed"/>
        <w:tblCellMar>
          <w:top w:w="102" w:type="dxa"/>
          <w:left w:w="62" w:type="dxa"/>
          <w:bottom w:w="102" w:type="dxa"/>
          <w:right w:w="62" w:type="dxa"/>
        </w:tblCellMar>
        <w:tblLook w:val="0000" w:firstRow="0" w:lastRow="0" w:firstColumn="0" w:lastColumn="0" w:noHBand="0" w:noVBand="0"/>
      </w:tblPr>
      <w:tblGrid>
        <w:gridCol w:w="4395"/>
        <w:gridCol w:w="1559"/>
        <w:gridCol w:w="1417"/>
        <w:gridCol w:w="1418"/>
        <w:gridCol w:w="1189"/>
        <w:gridCol w:w="229"/>
        <w:gridCol w:w="28"/>
        <w:gridCol w:w="4903"/>
        <w:gridCol w:w="30"/>
        <w:gridCol w:w="28"/>
      </w:tblGrid>
      <w:tr w:rsidR="00E067DC" w:rsidRPr="008C6112" w14:paraId="4F9CA4DD" w14:textId="77777777" w:rsidTr="00E54818">
        <w:trPr>
          <w:gridAfter w:val="1"/>
          <w:wAfter w:w="28" w:type="dxa"/>
        </w:trPr>
        <w:tc>
          <w:tcPr>
            <w:tcW w:w="4395" w:type="dxa"/>
            <w:vMerge w:val="restart"/>
            <w:tcBorders>
              <w:top w:val="single" w:sz="4" w:space="0" w:color="auto"/>
              <w:left w:val="single" w:sz="4" w:space="0" w:color="auto"/>
              <w:right w:val="single" w:sz="4" w:space="0" w:color="auto"/>
            </w:tcBorders>
          </w:tcPr>
          <w:p w14:paraId="4B79EF42" w14:textId="77777777" w:rsidR="00E067DC" w:rsidRPr="008C6112" w:rsidRDefault="00E067DC" w:rsidP="00E067DC">
            <w:pPr>
              <w:autoSpaceDE w:val="0"/>
              <w:autoSpaceDN w:val="0"/>
              <w:adjustRightInd w:val="0"/>
              <w:jc w:val="center"/>
              <w:rPr>
                <w:sz w:val="20"/>
                <w:szCs w:val="20"/>
              </w:rPr>
            </w:pPr>
            <w:r w:rsidRPr="008C6112">
              <w:rPr>
                <w:sz w:val="20"/>
                <w:szCs w:val="20"/>
              </w:rPr>
              <w:t>Наименование  мероприятия</w:t>
            </w:r>
          </w:p>
        </w:tc>
        <w:tc>
          <w:tcPr>
            <w:tcW w:w="1559" w:type="dxa"/>
            <w:vMerge w:val="restart"/>
            <w:tcBorders>
              <w:top w:val="single" w:sz="4" w:space="0" w:color="auto"/>
              <w:left w:val="single" w:sz="4" w:space="0" w:color="auto"/>
              <w:right w:val="single" w:sz="4" w:space="0" w:color="auto"/>
            </w:tcBorders>
          </w:tcPr>
          <w:p w14:paraId="1FDCA75F" w14:textId="77777777" w:rsidR="00E067DC" w:rsidRPr="008C6112" w:rsidRDefault="00E067DC" w:rsidP="00E067DC">
            <w:pPr>
              <w:autoSpaceDE w:val="0"/>
              <w:autoSpaceDN w:val="0"/>
              <w:adjustRightInd w:val="0"/>
              <w:rPr>
                <w:sz w:val="20"/>
                <w:szCs w:val="20"/>
              </w:rPr>
            </w:pPr>
            <w:r w:rsidRPr="008C6112">
              <w:rPr>
                <w:sz w:val="20"/>
                <w:szCs w:val="20"/>
              </w:rPr>
              <w:t>Наименование показателя</w:t>
            </w:r>
          </w:p>
        </w:tc>
        <w:tc>
          <w:tcPr>
            <w:tcW w:w="4253" w:type="dxa"/>
            <w:gridSpan w:val="4"/>
            <w:tcBorders>
              <w:top w:val="single" w:sz="4" w:space="0" w:color="auto"/>
              <w:left w:val="single" w:sz="4" w:space="0" w:color="auto"/>
              <w:bottom w:val="single" w:sz="4" w:space="0" w:color="auto"/>
              <w:right w:val="single" w:sz="4" w:space="0" w:color="auto"/>
            </w:tcBorders>
          </w:tcPr>
          <w:p w14:paraId="6F0DACAB" w14:textId="77777777" w:rsidR="00E067DC" w:rsidRPr="008C6112" w:rsidRDefault="00E067DC" w:rsidP="00E067DC">
            <w:pPr>
              <w:autoSpaceDE w:val="0"/>
              <w:autoSpaceDN w:val="0"/>
              <w:adjustRightInd w:val="0"/>
              <w:rPr>
                <w:sz w:val="20"/>
                <w:szCs w:val="20"/>
              </w:rPr>
            </w:pPr>
            <w:r w:rsidRPr="008C6112">
              <w:rPr>
                <w:sz w:val="20"/>
                <w:szCs w:val="20"/>
              </w:rPr>
              <w:t>Финансовые затраты, тыс. рублей, по годам  реализации</w:t>
            </w:r>
          </w:p>
        </w:tc>
        <w:tc>
          <w:tcPr>
            <w:tcW w:w="4961" w:type="dxa"/>
            <w:gridSpan w:val="3"/>
            <w:tcBorders>
              <w:top w:val="single" w:sz="4" w:space="0" w:color="auto"/>
              <w:left w:val="single" w:sz="4" w:space="0" w:color="auto"/>
              <w:right w:val="single" w:sz="4" w:space="0" w:color="auto"/>
            </w:tcBorders>
          </w:tcPr>
          <w:p w14:paraId="7AA60F0F" w14:textId="77777777" w:rsidR="00E067DC" w:rsidRPr="008C6112" w:rsidRDefault="00E067DC" w:rsidP="00E067DC">
            <w:pPr>
              <w:autoSpaceDE w:val="0"/>
              <w:autoSpaceDN w:val="0"/>
              <w:adjustRightInd w:val="0"/>
              <w:rPr>
                <w:sz w:val="20"/>
                <w:szCs w:val="20"/>
              </w:rPr>
            </w:pPr>
            <w:r w:rsidRPr="008C6112">
              <w:rPr>
                <w:sz w:val="20"/>
                <w:szCs w:val="20"/>
              </w:rPr>
              <w:t xml:space="preserve"> Ожидаемый результат (краткое описание)</w:t>
            </w:r>
          </w:p>
        </w:tc>
      </w:tr>
      <w:tr w:rsidR="00E067DC" w:rsidRPr="008C6112" w14:paraId="573CD48F" w14:textId="77777777" w:rsidTr="00E54818">
        <w:tc>
          <w:tcPr>
            <w:tcW w:w="4395" w:type="dxa"/>
            <w:vMerge/>
            <w:tcBorders>
              <w:left w:val="single" w:sz="4" w:space="0" w:color="auto"/>
              <w:bottom w:val="single" w:sz="4" w:space="0" w:color="auto"/>
              <w:right w:val="single" w:sz="4" w:space="0" w:color="auto"/>
            </w:tcBorders>
          </w:tcPr>
          <w:p w14:paraId="476D9A36" w14:textId="77777777" w:rsidR="00E067DC" w:rsidRPr="008C6112" w:rsidRDefault="00E067DC" w:rsidP="00E067DC">
            <w:pPr>
              <w:autoSpaceDE w:val="0"/>
              <w:autoSpaceDN w:val="0"/>
              <w:adjustRightInd w:val="0"/>
              <w:ind w:firstLine="709"/>
              <w:rPr>
                <w:sz w:val="20"/>
                <w:szCs w:val="20"/>
              </w:rPr>
            </w:pPr>
          </w:p>
        </w:tc>
        <w:tc>
          <w:tcPr>
            <w:tcW w:w="1559" w:type="dxa"/>
            <w:vMerge/>
            <w:tcBorders>
              <w:left w:val="single" w:sz="4" w:space="0" w:color="auto"/>
              <w:bottom w:val="single" w:sz="4" w:space="0" w:color="auto"/>
              <w:right w:val="single" w:sz="4" w:space="0" w:color="auto"/>
            </w:tcBorders>
          </w:tcPr>
          <w:p w14:paraId="52C1E0FC" w14:textId="77777777" w:rsidR="00E067DC" w:rsidRPr="008C6112" w:rsidRDefault="00E067DC" w:rsidP="00E067DC">
            <w:pPr>
              <w:autoSpaceDE w:val="0"/>
              <w:autoSpaceDN w:val="0"/>
              <w:adjustRightInd w:val="0"/>
              <w:ind w:firstLine="709"/>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2E0F571" w14:textId="77777777" w:rsidR="00E067DC" w:rsidRPr="008C6112" w:rsidRDefault="00E067DC" w:rsidP="00E067DC">
            <w:pPr>
              <w:autoSpaceDE w:val="0"/>
              <w:autoSpaceDN w:val="0"/>
              <w:adjustRightInd w:val="0"/>
              <w:jc w:val="center"/>
              <w:rPr>
                <w:sz w:val="20"/>
                <w:szCs w:val="20"/>
              </w:rPr>
            </w:pPr>
            <w:r w:rsidRPr="008C6112">
              <w:rPr>
                <w:sz w:val="20"/>
                <w:szCs w:val="20"/>
              </w:rPr>
              <w:t>2024</w:t>
            </w:r>
          </w:p>
        </w:tc>
        <w:tc>
          <w:tcPr>
            <w:tcW w:w="1418" w:type="dxa"/>
            <w:tcBorders>
              <w:top w:val="single" w:sz="4" w:space="0" w:color="auto"/>
              <w:left w:val="single" w:sz="4" w:space="0" w:color="auto"/>
              <w:bottom w:val="single" w:sz="4" w:space="0" w:color="auto"/>
              <w:right w:val="single" w:sz="4" w:space="0" w:color="auto"/>
            </w:tcBorders>
          </w:tcPr>
          <w:p w14:paraId="3B34DE59" w14:textId="77777777" w:rsidR="00E067DC" w:rsidRPr="008C6112" w:rsidRDefault="00E067DC" w:rsidP="00E067DC">
            <w:pPr>
              <w:autoSpaceDE w:val="0"/>
              <w:autoSpaceDN w:val="0"/>
              <w:adjustRightInd w:val="0"/>
              <w:jc w:val="center"/>
              <w:rPr>
                <w:sz w:val="20"/>
                <w:szCs w:val="20"/>
              </w:rPr>
            </w:pPr>
            <w:r w:rsidRPr="008C6112">
              <w:rPr>
                <w:sz w:val="20"/>
                <w:szCs w:val="20"/>
              </w:rPr>
              <w:t>2025</w:t>
            </w:r>
          </w:p>
        </w:tc>
        <w:tc>
          <w:tcPr>
            <w:tcW w:w="1446" w:type="dxa"/>
            <w:gridSpan w:val="3"/>
            <w:tcBorders>
              <w:top w:val="single" w:sz="4" w:space="0" w:color="auto"/>
              <w:left w:val="single" w:sz="4" w:space="0" w:color="auto"/>
              <w:bottom w:val="single" w:sz="4" w:space="0" w:color="auto"/>
              <w:right w:val="single" w:sz="4" w:space="0" w:color="auto"/>
            </w:tcBorders>
          </w:tcPr>
          <w:p w14:paraId="7642BE31" w14:textId="77777777" w:rsidR="00E067DC" w:rsidRPr="008C6112" w:rsidRDefault="00E067DC" w:rsidP="00E067DC">
            <w:pPr>
              <w:autoSpaceDE w:val="0"/>
              <w:autoSpaceDN w:val="0"/>
              <w:adjustRightInd w:val="0"/>
              <w:jc w:val="center"/>
              <w:rPr>
                <w:sz w:val="20"/>
                <w:szCs w:val="20"/>
              </w:rPr>
            </w:pPr>
            <w:r w:rsidRPr="008C6112">
              <w:rPr>
                <w:sz w:val="20"/>
                <w:szCs w:val="20"/>
              </w:rPr>
              <w:t>2026</w:t>
            </w:r>
          </w:p>
        </w:tc>
        <w:tc>
          <w:tcPr>
            <w:tcW w:w="4961" w:type="dxa"/>
            <w:gridSpan w:val="3"/>
            <w:tcBorders>
              <w:left w:val="single" w:sz="4" w:space="0" w:color="auto"/>
              <w:bottom w:val="single" w:sz="4" w:space="0" w:color="auto"/>
              <w:right w:val="single" w:sz="4" w:space="0" w:color="auto"/>
            </w:tcBorders>
          </w:tcPr>
          <w:p w14:paraId="7987510A" w14:textId="77777777" w:rsidR="00E067DC" w:rsidRPr="008C6112" w:rsidRDefault="00E067DC" w:rsidP="00E067DC">
            <w:pPr>
              <w:autoSpaceDE w:val="0"/>
              <w:autoSpaceDN w:val="0"/>
              <w:adjustRightInd w:val="0"/>
              <w:ind w:firstLine="709"/>
              <w:rPr>
                <w:sz w:val="20"/>
                <w:szCs w:val="20"/>
              </w:rPr>
            </w:pPr>
          </w:p>
        </w:tc>
      </w:tr>
      <w:tr w:rsidR="00E067DC" w:rsidRPr="008C6112" w14:paraId="20135A32" w14:textId="77777777" w:rsidTr="00E54818">
        <w:trPr>
          <w:gridAfter w:val="1"/>
          <w:wAfter w:w="28" w:type="dxa"/>
        </w:trPr>
        <w:tc>
          <w:tcPr>
            <w:tcW w:w="15168" w:type="dxa"/>
            <w:gridSpan w:val="9"/>
            <w:tcBorders>
              <w:top w:val="single" w:sz="4" w:space="0" w:color="auto"/>
              <w:left w:val="single" w:sz="4" w:space="0" w:color="auto"/>
              <w:bottom w:val="single" w:sz="4" w:space="0" w:color="auto"/>
              <w:right w:val="single" w:sz="4" w:space="0" w:color="auto"/>
            </w:tcBorders>
          </w:tcPr>
          <w:p w14:paraId="53B34964" w14:textId="77777777" w:rsidR="00E067DC" w:rsidRPr="008C6112" w:rsidRDefault="00E067DC" w:rsidP="00E067DC">
            <w:pPr>
              <w:widowControl w:val="0"/>
              <w:autoSpaceDE w:val="0"/>
              <w:autoSpaceDN w:val="0"/>
              <w:adjustRightInd w:val="0"/>
              <w:ind w:left="34" w:firstLine="142"/>
              <w:rPr>
                <w:sz w:val="20"/>
                <w:szCs w:val="20"/>
              </w:rPr>
            </w:pPr>
            <w:r w:rsidRPr="008C6112">
              <w:rPr>
                <w:sz w:val="20"/>
                <w:szCs w:val="20"/>
              </w:rPr>
              <w:t>Муниципальная программа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E067DC" w:rsidRPr="008C6112" w14:paraId="1D5D24EF" w14:textId="77777777" w:rsidTr="00E54818">
        <w:trPr>
          <w:gridAfter w:val="1"/>
          <w:wAfter w:w="28" w:type="dxa"/>
        </w:trPr>
        <w:tc>
          <w:tcPr>
            <w:tcW w:w="4395" w:type="dxa"/>
            <w:vMerge w:val="restart"/>
            <w:tcBorders>
              <w:top w:val="single" w:sz="4" w:space="0" w:color="auto"/>
              <w:left w:val="single" w:sz="4" w:space="0" w:color="auto"/>
              <w:right w:val="single" w:sz="4" w:space="0" w:color="auto"/>
            </w:tcBorders>
          </w:tcPr>
          <w:p w14:paraId="2177F3FA" w14:textId="77777777" w:rsidR="00E067DC" w:rsidRPr="008C6112" w:rsidRDefault="00E067DC" w:rsidP="00E067DC">
            <w:pPr>
              <w:autoSpaceDE w:val="0"/>
              <w:autoSpaceDN w:val="0"/>
              <w:adjustRightInd w:val="0"/>
              <w:rPr>
                <w:sz w:val="20"/>
                <w:szCs w:val="20"/>
                <w:highlight w:val="yellow"/>
              </w:rPr>
            </w:pPr>
            <w:r w:rsidRPr="008C6112">
              <w:rPr>
                <w:sz w:val="20"/>
                <w:szCs w:val="20"/>
              </w:rPr>
              <w:t>оказание финансовой поддержки муниципальным образованиям Куйбышевского муниципального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tcPr>
          <w:p w14:paraId="11D7800F" w14:textId="77777777" w:rsidR="00E067DC" w:rsidRPr="008C6112" w:rsidRDefault="00E067DC" w:rsidP="00E067DC">
            <w:pPr>
              <w:autoSpaceDE w:val="0"/>
              <w:autoSpaceDN w:val="0"/>
              <w:adjustRightInd w:val="0"/>
              <w:rPr>
                <w:sz w:val="20"/>
                <w:szCs w:val="20"/>
              </w:rPr>
            </w:pPr>
            <w:r w:rsidRPr="008C6112">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135888CF" w14:textId="77777777" w:rsidR="00E067DC" w:rsidRPr="008C6112" w:rsidRDefault="00E067DC" w:rsidP="00E067DC">
            <w:pPr>
              <w:autoSpaceDE w:val="0"/>
              <w:autoSpaceDN w:val="0"/>
              <w:adjustRightInd w:val="0"/>
              <w:jc w:val="center"/>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46851A02" w14:textId="77777777" w:rsidR="00E067DC" w:rsidRPr="008C6112" w:rsidRDefault="00E067DC" w:rsidP="00E067DC">
            <w:pPr>
              <w:autoSpaceDE w:val="0"/>
              <w:autoSpaceDN w:val="0"/>
              <w:adjustRightInd w:val="0"/>
              <w:jc w:val="center"/>
              <w:rPr>
                <w:sz w:val="20"/>
                <w:szCs w:val="20"/>
              </w:rPr>
            </w:pPr>
            <w:r w:rsidRPr="008C6112">
              <w:rPr>
                <w:sz w:val="20"/>
                <w:szCs w:val="20"/>
              </w:rPr>
              <w:t>0</w:t>
            </w:r>
          </w:p>
        </w:tc>
        <w:tc>
          <w:tcPr>
            <w:tcW w:w="1418" w:type="dxa"/>
            <w:gridSpan w:val="2"/>
            <w:tcBorders>
              <w:top w:val="single" w:sz="4" w:space="0" w:color="auto"/>
              <w:left w:val="single" w:sz="4" w:space="0" w:color="auto"/>
              <w:bottom w:val="single" w:sz="4" w:space="0" w:color="auto"/>
              <w:right w:val="single" w:sz="4" w:space="0" w:color="auto"/>
            </w:tcBorders>
          </w:tcPr>
          <w:p w14:paraId="7B438A07" w14:textId="77777777" w:rsidR="00E067DC" w:rsidRPr="008C6112" w:rsidRDefault="00E067DC" w:rsidP="00E067DC">
            <w:pPr>
              <w:autoSpaceDE w:val="0"/>
              <w:autoSpaceDN w:val="0"/>
              <w:adjustRightInd w:val="0"/>
              <w:jc w:val="center"/>
              <w:rPr>
                <w:sz w:val="20"/>
                <w:szCs w:val="20"/>
              </w:rPr>
            </w:pPr>
            <w:r w:rsidRPr="008C6112">
              <w:rPr>
                <w:sz w:val="20"/>
                <w:szCs w:val="20"/>
              </w:rPr>
              <w:t>0</w:t>
            </w:r>
          </w:p>
        </w:tc>
        <w:tc>
          <w:tcPr>
            <w:tcW w:w="4961" w:type="dxa"/>
            <w:gridSpan w:val="3"/>
            <w:vMerge w:val="restart"/>
            <w:tcBorders>
              <w:top w:val="single" w:sz="4" w:space="0" w:color="auto"/>
              <w:left w:val="single" w:sz="4" w:space="0" w:color="auto"/>
              <w:right w:val="single" w:sz="4" w:space="0" w:color="auto"/>
            </w:tcBorders>
          </w:tcPr>
          <w:p w14:paraId="69131D6F" w14:textId="77777777" w:rsidR="00E067DC" w:rsidRPr="008C6112" w:rsidRDefault="00E067DC" w:rsidP="00E067DC">
            <w:pPr>
              <w:autoSpaceDE w:val="0"/>
              <w:autoSpaceDN w:val="0"/>
              <w:adjustRightInd w:val="0"/>
              <w:ind w:firstLine="709"/>
              <w:rPr>
                <w:sz w:val="20"/>
                <w:szCs w:val="20"/>
                <w:highlight w:val="yellow"/>
              </w:rPr>
            </w:pPr>
          </w:p>
        </w:tc>
      </w:tr>
      <w:tr w:rsidR="00E067DC" w:rsidRPr="008C6112" w14:paraId="181FF753" w14:textId="77777777" w:rsidTr="00E54818">
        <w:trPr>
          <w:gridAfter w:val="1"/>
          <w:wAfter w:w="28" w:type="dxa"/>
          <w:trHeight w:val="450"/>
        </w:trPr>
        <w:tc>
          <w:tcPr>
            <w:tcW w:w="4395" w:type="dxa"/>
            <w:vMerge/>
            <w:tcBorders>
              <w:left w:val="single" w:sz="4" w:space="0" w:color="auto"/>
              <w:right w:val="single" w:sz="4" w:space="0" w:color="auto"/>
            </w:tcBorders>
          </w:tcPr>
          <w:p w14:paraId="195EB719" w14:textId="77777777" w:rsidR="00E067DC" w:rsidRPr="008C6112" w:rsidRDefault="00E067DC" w:rsidP="00E067DC">
            <w:pPr>
              <w:autoSpaceDE w:val="0"/>
              <w:autoSpaceDN w:val="0"/>
              <w:adjustRightInd w:val="0"/>
              <w:ind w:firstLine="709"/>
              <w:rPr>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61A2FE7D" w14:textId="77777777" w:rsidR="00E067DC" w:rsidRPr="008C6112" w:rsidRDefault="00E067DC" w:rsidP="00E067DC">
            <w:pPr>
              <w:autoSpaceDE w:val="0"/>
              <w:autoSpaceDN w:val="0"/>
              <w:adjustRightInd w:val="0"/>
              <w:rPr>
                <w:sz w:val="20"/>
                <w:szCs w:val="20"/>
              </w:rPr>
            </w:pPr>
            <w:r w:rsidRPr="008C6112">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4509FB65" w14:textId="77777777" w:rsidR="00E067DC" w:rsidRPr="008C6112" w:rsidRDefault="00E067DC" w:rsidP="00E067DC">
            <w:pPr>
              <w:widowControl w:val="0"/>
              <w:autoSpaceDE w:val="0"/>
              <w:autoSpaceDN w:val="0"/>
              <w:adjustRightInd w:val="0"/>
              <w:ind w:firstLine="34"/>
              <w:rPr>
                <w:sz w:val="20"/>
                <w:szCs w:val="20"/>
              </w:rPr>
            </w:pPr>
            <w:r w:rsidRPr="008C6112">
              <w:rPr>
                <w:sz w:val="20"/>
                <w:szCs w:val="20"/>
              </w:rPr>
              <w:t>75567,35666</w:t>
            </w:r>
          </w:p>
        </w:tc>
        <w:tc>
          <w:tcPr>
            <w:tcW w:w="1418" w:type="dxa"/>
            <w:tcBorders>
              <w:top w:val="single" w:sz="4" w:space="0" w:color="auto"/>
              <w:left w:val="single" w:sz="4" w:space="0" w:color="auto"/>
              <w:bottom w:val="single" w:sz="4" w:space="0" w:color="auto"/>
              <w:right w:val="single" w:sz="4" w:space="0" w:color="auto"/>
            </w:tcBorders>
          </w:tcPr>
          <w:p w14:paraId="2AFE2071" w14:textId="77777777" w:rsidR="00E067DC" w:rsidRPr="008C6112" w:rsidRDefault="00E067DC" w:rsidP="00E067DC">
            <w:pPr>
              <w:ind w:firstLine="34"/>
              <w:rPr>
                <w:sz w:val="20"/>
                <w:szCs w:val="20"/>
              </w:rPr>
            </w:pPr>
            <w:r w:rsidRPr="008C6112">
              <w:rPr>
                <w:sz w:val="20"/>
                <w:szCs w:val="20"/>
              </w:rPr>
              <w:t>87575,55025</w:t>
            </w:r>
          </w:p>
        </w:tc>
        <w:tc>
          <w:tcPr>
            <w:tcW w:w="1418" w:type="dxa"/>
            <w:gridSpan w:val="2"/>
            <w:tcBorders>
              <w:top w:val="single" w:sz="4" w:space="0" w:color="auto"/>
              <w:left w:val="single" w:sz="4" w:space="0" w:color="auto"/>
              <w:bottom w:val="single" w:sz="4" w:space="0" w:color="auto"/>
              <w:right w:val="single" w:sz="4" w:space="0" w:color="auto"/>
            </w:tcBorders>
          </w:tcPr>
          <w:p w14:paraId="722F6537" w14:textId="77777777" w:rsidR="00E067DC" w:rsidRPr="008C6112" w:rsidRDefault="00E067DC" w:rsidP="00E067DC">
            <w:pPr>
              <w:ind w:firstLine="34"/>
              <w:rPr>
                <w:sz w:val="20"/>
                <w:szCs w:val="20"/>
              </w:rPr>
            </w:pPr>
            <w:r w:rsidRPr="008C6112">
              <w:rPr>
                <w:sz w:val="20"/>
                <w:szCs w:val="20"/>
              </w:rPr>
              <w:t>29962,88</w:t>
            </w:r>
          </w:p>
        </w:tc>
        <w:tc>
          <w:tcPr>
            <w:tcW w:w="4961" w:type="dxa"/>
            <w:gridSpan w:val="3"/>
            <w:vMerge/>
            <w:tcBorders>
              <w:left w:val="single" w:sz="4" w:space="0" w:color="auto"/>
              <w:right w:val="single" w:sz="4" w:space="0" w:color="auto"/>
            </w:tcBorders>
          </w:tcPr>
          <w:p w14:paraId="1F4AEAD7" w14:textId="77777777" w:rsidR="00E067DC" w:rsidRPr="008C6112" w:rsidRDefault="00E067DC" w:rsidP="00E067DC">
            <w:pPr>
              <w:autoSpaceDE w:val="0"/>
              <w:autoSpaceDN w:val="0"/>
              <w:adjustRightInd w:val="0"/>
              <w:ind w:firstLine="709"/>
              <w:jc w:val="center"/>
              <w:rPr>
                <w:sz w:val="20"/>
                <w:szCs w:val="20"/>
                <w:highlight w:val="yellow"/>
              </w:rPr>
            </w:pPr>
          </w:p>
        </w:tc>
      </w:tr>
      <w:tr w:rsidR="00E067DC" w:rsidRPr="008C6112" w14:paraId="745575A1" w14:textId="77777777" w:rsidTr="00E54818">
        <w:trPr>
          <w:gridAfter w:val="1"/>
          <w:wAfter w:w="28" w:type="dxa"/>
          <w:trHeight w:val="686"/>
        </w:trPr>
        <w:tc>
          <w:tcPr>
            <w:tcW w:w="4395" w:type="dxa"/>
            <w:vMerge/>
            <w:tcBorders>
              <w:left w:val="single" w:sz="4" w:space="0" w:color="auto"/>
              <w:bottom w:val="single" w:sz="4" w:space="0" w:color="auto"/>
              <w:right w:val="single" w:sz="4" w:space="0" w:color="auto"/>
            </w:tcBorders>
          </w:tcPr>
          <w:p w14:paraId="1D5FEDFE" w14:textId="77777777" w:rsidR="00E067DC" w:rsidRPr="008C6112" w:rsidRDefault="00E067DC" w:rsidP="00E067DC">
            <w:pPr>
              <w:autoSpaceDE w:val="0"/>
              <w:autoSpaceDN w:val="0"/>
              <w:adjustRightInd w:val="0"/>
              <w:ind w:firstLine="709"/>
              <w:rPr>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14:paraId="0439DDA7" w14:textId="77777777" w:rsidR="00E067DC" w:rsidRPr="008C6112" w:rsidRDefault="00E067DC" w:rsidP="00E067DC">
            <w:pPr>
              <w:autoSpaceDE w:val="0"/>
              <w:autoSpaceDN w:val="0"/>
              <w:adjustRightInd w:val="0"/>
              <w:rPr>
                <w:sz w:val="20"/>
                <w:szCs w:val="20"/>
              </w:rPr>
            </w:pPr>
            <w:r w:rsidRPr="008C6112">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tcPr>
          <w:p w14:paraId="3AF901DF" w14:textId="77777777" w:rsidR="00E067DC" w:rsidRPr="008C6112" w:rsidRDefault="00E067DC" w:rsidP="00E067DC">
            <w:pPr>
              <w:ind w:firstLine="34"/>
              <w:rPr>
                <w:sz w:val="20"/>
                <w:szCs w:val="20"/>
              </w:rPr>
            </w:pPr>
            <w:r w:rsidRPr="008C6112">
              <w:rPr>
                <w:sz w:val="20"/>
                <w:szCs w:val="20"/>
              </w:rPr>
              <w:t>9765,90742</w:t>
            </w:r>
          </w:p>
        </w:tc>
        <w:tc>
          <w:tcPr>
            <w:tcW w:w="1418" w:type="dxa"/>
            <w:tcBorders>
              <w:top w:val="single" w:sz="4" w:space="0" w:color="auto"/>
              <w:left w:val="single" w:sz="4" w:space="0" w:color="auto"/>
              <w:bottom w:val="single" w:sz="4" w:space="0" w:color="auto"/>
              <w:right w:val="single" w:sz="4" w:space="0" w:color="auto"/>
            </w:tcBorders>
          </w:tcPr>
          <w:p w14:paraId="7DC9964F" w14:textId="77777777" w:rsidR="00E067DC" w:rsidRPr="008C6112" w:rsidRDefault="00E067DC" w:rsidP="00E067DC">
            <w:pPr>
              <w:ind w:firstLine="34"/>
              <w:rPr>
                <w:sz w:val="20"/>
                <w:szCs w:val="20"/>
              </w:rPr>
            </w:pPr>
            <w:r w:rsidRPr="008C6112">
              <w:rPr>
                <w:sz w:val="20"/>
                <w:szCs w:val="20"/>
              </w:rPr>
              <w:t>19673,95317</w:t>
            </w:r>
          </w:p>
        </w:tc>
        <w:tc>
          <w:tcPr>
            <w:tcW w:w="1418" w:type="dxa"/>
            <w:gridSpan w:val="2"/>
            <w:tcBorders>
              <w:top w:val="single" w:sz="4" w:space="0" w:color="auto"/>
              <w:left w:val="single" w:sz="4" w:space="0" w:color="auto"/>
              <w:bottom w:val="single" w:sz="4" w:space="0" w:color="auto"/>
              <w:right w:val="single" w:sz="4" w:space="0" w:color="auto"/>
            </w:tcBorders>
          </w:tcPr>
          <w:p w14:paraId="39984DC9" w14:textId="77777777" w:rsidR="00E067DC" w:rsidRPr="008C6112" w:rsidRDefault="00E067DC" w:rsidP="00E067DC">
            <w:pPr>
              <w:ind w:firstLine="34"/>
              <w:rPr>
                <w:sz w:val="20"/>
                <w:szCs w:val="20"/>
              </w:rPr>
            </w:pPr>
            <w:r w:rsidRPr="008C6112">
              <w:rPr>
                <w:sz w:val="20"/>
                <w:szCs w:val="20"/>
              </w:rPr>
              <w:t>6660,32082</w:t>
            </w:r>
          </w:p>
        </w:tc>
        <w:tc>
          <w:tcPr>
            <w:tcW w:w="4961" w:type="dxa"/>
            <w:gridSpan w:val="3"/>
            <w:vMerge/>
            <w:tcBorders>
              <w:left w:val="single" w:sz="4" w:space="0" w:color="auto"/>
              <w:right w:val="single" w:sz="4" w:space="0" w:color="auto"/>
            </w:tcBorders>
          </w:tcPr>
          <w:p w14:paraId="22ECDFE1" w14:textId="77777777" w:rsidR="00E067DC" w:rsidRPr="008C6112" w:rsidRDefault="00E067DC" w:rsidP="00E067DC">
            <w:pPr>
              <w:autoSpaceDE w:val="0"/>
              <w:autoSpaceDN w:val="0"/>
              <w:adjustRightInd w:val="0"/>
              <w:ind w:firstLine="709"/>
              <w:jc w:val="center"/>
              <w:rPr>
                <w:sz w:val="20"/>
                <w:szCs w:val="20"/>
                <w:highlight w:val="yellow"/>
              </w:rPr>
            </w:pPr>
          </w:p>
        </w:tc>
      </w:tr>
      <w:tr w:rsidR="00E067DC" w:rsidRPr="008C6112" w14:paraId="328AA44F" w14:textId="77777777" w:rsidTr="00E54818">
        <w:trPr>
          <w:gridAfter w:val="1"/>
          <w:wAfter w:w="28" w:type="dxa"/>
        </w:trPr>
        <w:tc>
          <w:tcPr>
            <w:tcW w:w="15168" w:type="dxa"/>
            <w:gridSpan w:val="9"/>
            <w:tcBorders>
              <w:top w:val="single" w:sz="4" w:space="0" w:color="auto"/>
              <w:left w:val="single" w:sz="4" w:space="0" w:color="auto"/>
              <w:bottom w:val="single" w:sz="4" w:space="0" w:color="auto"/>
              <w:right w:val="single" w:sz="4" w:space="0" w:color="auto"/>
            </w:tcBorders>
          </w:tcPr>
          <w:p w14:paraId="0D8E98DA" w14:textId="77777777" w:rsidR="00E067DC" w:rsidRPr="008C6112" w:rsidRDefault="00E067DC" w:rsidP="00E067DC">
            <w:pPr>
              <w:widowControl w:val="0"/>
              <w:autoSpaceDE w:val="0"/>
              <w:autoSpaceDN w:val="0"/>
              <w:adjustRightInd w:val="0"/>
              <w:ind w:right="34" w:firstLine="222"/>
              <w:rPr>
                <w:sz w:val="20"/>
                <w:szCs w:val="20"/>
              </w:rPr>
            </w:pPr>
            <w:r w:rsidRPr="008C6112">
              <w:rPr>
                <w:color w:val="000000"/>
                <w:sz w:val="20"/>
                <w:szCs w:val="20"/>
              </w:rPr>
              <w:t xml:space="preserve">Подпрограмма «Чистая вода» </w:t>
            </w:r>
            <w:r w:rsidRPr="008C6112">
              <w:rPr>
                <w:sz w:val="20"/>
                <w:szCs w:val="20"/>
              </w:rPr>
              <w:t xml:space="preserve">Куйбышевского муниципального района Новосибирской области </w:t>
            </w:r>
            <w:r w:rsidRPr="008C6112">
              <w:rPr>
                <w:color w:val="000000"/>
                <w:sz w:val="20"/>
                <w:szCs w:val="20"/>
              </w:rPr>
              <w:t>на 2024-2026 годы»</w:t>
            </w:r>
          </w:p>
        </w:tc>
      </w:tr>
      <w:tr w:rsidR="00E067DC" w:rsidRPr="008C6112" w14:paraId="41638A1B" w14:textId="77777777" w:rsidTr="00E54818">
        <w:trPr>
          <w:gridAfter w:val="2"/>
          <w:wAfter w:w="58" w:type="dxa"/>
        </w:trPr>
        <w:tc>
          <w:tcPr>
            <w:tcW w:w="4395" w:type="dxa"/>
            <w:vMerge w:val="restart"/>
            <w:tcBorders>
              <w:top w:val="single" w:sz="4" w:space="0" w:color="auto"/>
              <w:left w:val="single" w:sz="4" w:space="0" w:color="auto"/>
              <w:right w:val="single" w:sz="4" w:space="0" w:color="auto"/>
            </w:tcBorders>
          </w:tcPr>
          <w:p w14:paraId="0BCE3E9F" w14:textId="77777777" w:rsidR="00E067DC" w:rsidRPr="008C6112" w:rsidRDefault="00E067DC" w:rsidP="00E067DC">
            <w:pPr>
              <w:autoSpaceDE w:val="0"/>
              <w:autoSpaceDN w:val="0"/>
              <w:adjustRightInd w:val="0"/>
              <w:ind w:firstLine="80"/>
              <w:rPr>
                <w:sz w:val="20"/>
                <w:szCs w:val="20"/>
              </w:rPr>
            </w:pPr>
            <w:r w:rsidRPr="008C6112">
              <w:rPr>
                <w:sz w:val="20"/>
                <w:szCs w:val="20"/>
              </w:rPr>
              <w:t>Разработка проектно-сметной документации и проведение государственной экспертизы проектно-сметной документации</w:t>
            </w:r>
          </w:p>
        </w:tc>
        <w:tc>
          <w:tcPr>
            <w:tcW w:w="1559" w:type="dxa"/>
            <w:tcBorders>
              <w:top w:val="single" w:sz="4" w:space="0" w:color="auto"/>
              <w:left w:val="single" w:sz="4" w:space="0" w:color="auto"/>
              <w:bottom w:val="single" w:sz="4" w:space="0" w:color="auto"/>
              <w:right w:val="single" w:sz="4" w:space="0" w:color="auto"/>
            </w:tcBorders>
          </w:tcPr>
          <w:p w14:paraId="02451E07" w14:textId="77777777" w:rsidR="00E067DC" w:rsidRPr="008C6112" w:rsidRDefault="00E067DC" w:rsidP="00E067DC">
            <w:pPr>
              <w:autoSpaceDE w:val="0"/>
              <w:autoSpaceDN w:val="0"/>
              <w:adjustRightInd w:val="0"/>
              <w:rPr>
                <w:sz w:val="20"/>
                <w:szCs w:val="20"/>
              </w:rPr>
            </w:pPr>
            <w:r w:rsidRPr="008C6112">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309D91DD" w14:textId="77777777" w:rsidR="00E067DC" w:rsidRPr="008C6112" w:rsidRDefault="00E067DC" w:rsidP="00E067DC">
            <w:pPr>
              <w:ind w:firstLine="80"/>
              <w:jc w:val="center"/>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27F1A248" w14:textId="77777777" w:rsidR="00E067DC" w:rsidRPr="008C6112" w:rsidRDefault="00E067DC" w:rsidP="00E067DC">
            <w:pPr>
              <w:ind w:firstLine="80"/>
              <w:jc w:val="center"/>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7BEB6A36" w14:textId="77777777" w:rsidR="00E067DC" w:rsidRPr="008C6112" w:rsidRDefault="00E067DC" w:rsidP="00E067DC">
            <w:pPr>
              <w:ind w:firstLine="80"/>
              <w:jc w:val="center"/>
              <w:rPr>
                <w:sz w:val="20"/>
                <w:szCs w:val="20"/>
              </w:rPr>
            </w:pPr>
            <w:r w:rsidRPr="008C6112">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11569374" w14:textId="77777777" w:rsidR="00E067DC" w:rsidRPr="008C6112" w:rsidRDefault="00E067DC" w:rsidP="00E067DC">
            <w:pPr>
              <w:autoSpaceDE w:val="0"/>
              <w:autoSpaceDN w:val="0"/>
              <w:adjustRightInd w:val="0"/>
              <w:ind w:firstLine="138"/>
              <w:rPr>
                <w:sz w:val="20"/>
                <w:szCs w:val="20"/>
              </w:rPr>
            </w:pPr>
            <w:r w:rsidRPr="008C6112">
              <w:rPr>
                <w:sz w:val="20"/>
                <w:szCs w:val="20"/>
              </w:rPr>
              <w:t>Разработанная проектно-сметная документация, положительное заключение государственной экспертизы проектно-сметной документации</w:t>
            </w:r>
          </w:p>
        </w:tc>
      </w:tr>
      <w:tr w:rsidR="00E067DC" w:rsidRPr="008C6112" w14:paraId="4E93BE86" w14:textId="77777777" w:rsidTr="00E54818">
        <w:trPr>
          <w:gridAfter w:val="2"/>
          <w:wAfter w:w="58" w:type="dxa"/>
        </w:trPr>
        <w:tc>
          <w:tcPr>
            <w:tcW w:w="4395" w:type="dxa"/>
            <w:vMerge/>
            <w:tcBorders>
              <w:left w:val="single" w:sz="4" w:space="0" w:color="auto"/>
              <w:right w:val="single" w:sz="4" w:space="0" w:color="auto"/>
            </w:tcBorders>
          </w:tcPr>
          <w:p w14:paraId="22B5F3CB" w14:textId="77777777" w:rsidR="00E067DC" w:rsidRPr="008C6112" w:rsidRDefault="00E067DC" w:rsidP="00E067DC">
            <w:pPr>
              <w:autoSpaceDE w:val="0"/>
              <w:autoSpaceDN w:val="0"/>
              <w:adjustRightInd w:val="0"/>
              <w:ind w:firstLine="8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567F40" w14:textId="77777777" w:rsidR="00E067DC" w:rsidRPr="008C6112" w:rsidRDefault="00E067DC" w:rsidP="00E067DC">
            <w:pPr>
              <w:autoSpaceDE w:val="0"/>
              <w:autoSpaceDN w:val="0"/>
              <w:adjustRightInd w:val="0"/>
              <w:rPr>
                <w:sz w:val="20"/>
                <w:szCs w:val="20"/>
              </w:rPr>
            </w:pPr>
            <w:r w:rsidRPr="008C6112">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465C7F2F" w14:textId="77777777" w:rsidR="00E067DC" w:rsidRPr="008C6112" w:rsidRDefault="00E067DC" w:rsidP="00E067DC">
            <w:pPr>
              <w:ind w:firstLine="80"/>
              <w:jc w:val="center"/>
              <w:rPr>
                <w:sz w:val="20"/>
                <w:szCs w:val="20"/>
              </w:rPr>
            </w:pPr>
            <w:r w:rsidRPr="008C6112">
              <w:rPr>
                <w:sz w:val="20"/>
                <w:szCs w:val="20"/>
              </w:rPr>
              <w:t>1 935,47394</w:t>
            </w:r>
          </w:p>
        </w:tc>
        <w:tc>
          <w:tcPr>
            <w:tcW w:w="1418" w:type="dxa"/>
            <w:tcBorders>
              <w:top w:val="single" w:sz="4" w:space="0" w:color="auto"/>
              <w:left w:val="single" w:sz="4" w:space="0" w:color="auto"/>
              <w:bottom w:val="single" w:sz="4" w:space="0" w:color="auto"/>
              <w:right w:val="single" w:sz="4" w:space="0" w:color="auto"/>
            </w:tcBorders>
            <w:vAlign w:val="center"/>
          </w:tcPr>
          <w:p w14:paraId="65880C1B" w14:textId="77777777" w:rsidR="00E067DC" w:rsidRPr="008C6112" w:rsidRDefault="00E067DC" w:rsidP="00E067DC">
            <w:pPr>
              <w:ind w:firstLine="80"/>
              <w:jc w:val="center"/>
              <w:rPr>
                <w:color w:val="000000"/>
                <w:sz w:val="20"/>
                <w:szCs w:val="20"/>
              </w:rPr>
            </w:pPr>
            <w:r w:rsidRPr="008C6112">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2F456670" w14:textId="77777777" w:rsidR="00E067DC" w:rsidRPr="008C6112" w:rsidRDefault="00E067DC" w:rsidP="00E067DC">
            <w:pPr>
              <w:ind w:firstLine="80"/>
              <w:jc w:val="center"/>
              <w:rPr>
                <w:color w:val="000000"/>
                <w:sz w:val="20"/>
                <w:szCs w:val="20"/>
              </w:rPr>
            </w:pPr>
            <w:r w:rsidRPr="008C6112">
              <w:rPr>
                <w:color w:val="000000"/>
                <w:sz w:val="20"/>
                <w:szCs w:val="20"/>
              </w:rPr>
              <w:t>0</w:t>
            </w:r>
          </w:p>
        </w:tc>
        <w:tc>
          <w:tcPr>
            <w:tcW w:w="5160" w:type="dxa"/>
            <w:gridSpan w:val="3"/>
            <w:vMerge/>
            <w:tcBorders>
              <w:left w:val="single" w:sz="4" w:space="0" w:color="auto"/>
              <w:right w:val="single" w:sz="4" w:space="0" w:color="auto"/>
            </w:tcBorders>
          </w:tcPr>
          <w:p w14:paraId="1477AF7B" w14:textId="77777777" w:rsidR="00E067DC" w:rsidRPr="008C6112" w:rsidRDefault="00E067DC" w:rsidP="00E067DC">
            <w:pPr>
              <w:autoSpaceDE w:val="0"/>
              <w:autoSpaceDN w:val="0"/>
              <w:adjustRightInd w:val="0"/>
              <w:ind w:firstLine="138"/>
              <w:rPr>
                <w:sz w:val="20"/>
                <w:szCs w:val="20"/>
              </w:rPr>
            </w:pPr>
          </w:p>
        </w:tc>
      </w:tr>
      <w:tr w:rsidR="00E067DC" w:rsidRPr="008C6112" w14:paraId="2D1D373D" w14:textId="77777777" w:rsidTr="00E54818">
        <w:trPr>
          <w:gridAfter w:val="2"/>
          <w:wAfter w:w="58" w:type="dxa"/>
        </w:trPr>
        <w:tc>
          <w:tcPr>
            <w:tcW w:w="4395" w:type="dxa"/>
            <w:vMerge/>
            <w:tcBorders>
              <w:left w:val="single" w:sz="4" w:space="0" w:color="auto"/>
              <w:right w:val="single" w:sz="4" w:space="0" w:color="auto"/>
            </w:tcBorders>
          </w:tcPr>
          <w:p w14:paraId="15010767" w14:textId="77777777" w:rsidR="00E067DC" w:rsidRPr="008C6112" w:rsidRDefault="00E067DC" w:rsidP="00E067DC">
            <w:pPr>
              <w:autoSpaceDE w:val="0"/>
              <w:autoSpaceDN w:val="0"/>
              <w:adjustRightInd w:val="0"/>
              <w:ind w:firstLine="8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85C365" w14:textId="77777777" w:rsidR="00E067DC" w:rsidRPr="008C6112" w:rsidRDefault="00E067DC" w:rsidP="00E067DC">
            <w:pPr>
              <w:autoSpaceDE w:val="0"/>
              <w:autoSpaceDN w:val="0"/>
              <w:adjustRightInd w:val="0"/>
              <w:rPr>
                <w:sz w:val="20"/>
                <w:szCs w:val="20"/>
              </w:rPr>
            </w:pPr>
            <w:r w:rsidRPr="008C6112">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1DA5F6C0" w14:textId="77777777" w:rsidR="00E067DC" w:rsidRPr="008C6112" w:rsidRDefault="00E067DC" w:rsidP="00E067DC">
            <w:pPr>
              <w:ind w:firstLine="80"/>
              <w:jc w:val="center"/>
              <w:rPr>
                <w:sz w:val="20"/>
                <w:szCs w:val="20"/>
              </w:rPr>
            </w:pPr>
            <w:r w:rsidRPr="008C6112">
              <w:rPr>
                <w:sz w:val="20"/>
                <w:szCs w:val="20"/>
              </w:rPr>
              <w:t>183,65447</w:t>
            </w:r>
          </w:p>
        </w:tc>
        <w:tc>
          <w:tcPr>
            <w:tcW w:w="1418" w:type="dxa"/>
            <w:tcBorders>
              <w:top w:val="single" w:sz="4" w:space="0" w:color="auto"/>
              <w:left w:val="single" w:sz="4" w:space="0" w:color="auto"/>
              <w:bottom w:val="single" w:sz="4" w:space="0" w:color="auto"/>
              <w:right w:val="single" w:sz="4" w:space="0" w:color="auto"/>
            </w:tcBorders>
            <w:vAlign w:val="center"/>
          </w:tcPr>
          <w:p w14:paraId="02F7DD4D" w14:textId="77777777" w:rsidR="00E067DC" w:rsidRPr="008C6112" w:rsidRDefault="00E067DC" w:rsidP="00E067DC">
            <w:pPr>
              <w:ind w:firstLine="80"/>
              <w:jc w:val="center"/>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79F17343" w14:textId="77777777" w:rsidR="00E067DC" w:rsidRPr="008C6112" w:rsidRDefault="00E067DC" w:rsidP="00E067DC">
            <w:pPr>
              <w:ind w:firstLine="80"/>
              <w:jc w:val="center"/>
              <w:rPr>
                <w:color w:val="000000"/>
                <w:sz w:val="20"/>
                <w:szCs w:val="20"/>
              </w:rPr>
            </w:pPr>
            <w:r w:rsidRPr="008C6112">
              <w:rPr>
                <w:sz w:val="20"/>
                <w:szCs w:val="20"/>
              </w:rPr>
              <w:t>6080,000</w:t>
            </w:r>
          </w:p>
        </w:tc>
        <w:tc>
          <w:tcPr>
            <w:tcW w:w="5160" w:type="dxa"/>
            <w:gridSpan w:val="3"/>
            <w:vMerge/>
            <w:tcBorders>
              <w:left w:val="single" w:sz="4" w:space="0" w:color="auto"/>
              <w:bottom w:val="single" w:sz="4" w:space="0" w:color="auto"/>
              <w:right w:val="single" w:sz="4" w:space="0" w:color="auto"/>
            </w:tcBorders>
          </w:tcPr>
          <w:p w14:paraId="3EDFDC8F" w14:textId="77777777" w:rsidR="00E067DC" w:rsidRPr="008C6112" w:rsidRDefault="00E067DC" w:rsidP="00E067DC">
            <w:pPr>
              <w:autoSpaceDE w:val="0"/>
              <w:autoSpaceDN w:val="0"/>
              <w:adjustRightInd w:val="0"/>
              <w:ind w:firstLine="138"/>
              <w:rPr>
                <w:sz w:val="20"/>
                <w:szCs w:val="20"/>
              </w:rPr>
            </w:pPr>
          </w:p>
        </w:tc>
      </w:tr>
      <w:tr w:rsidR="00E067DC" w:rsidRPr="008C6112" w14:paraId="4C21D570" w14:textId="77777777" w:rsidTr="00E54818">
        <w:trPr>
          <w:gridAfter w:val="2"/>
          <w:wAfter w:w="58" w:type="dxa"/>
        </w:trPr>
        <w:tc>
          <w:tcPr>
            <w:tcW w:w="4395" w:type="dxa"/>
            <w:vMerge w:val="restart"/>
            <w:tcBorders>
              <w:top w:val="single" w:sz="4" w:space="0" w:color="auto"/>
              <w:left w:val="single" w:sz="4" w:space="0" w:color="auto"/>
              <w:right w:val="single" w:sz="4" w:space="0" w:color="auto"/>
            </w:tcBorders>
          </w:tcPr>
          <w:p w14:paraId="54DCD81B" w14:textId="77777777" w:rsidR="00E067DC" w:rsidRPr="008C6112" w:rsidRDefault="00E067DC" w:rsidP="00E067DC">
            <w:pPr>
              <w:autoSpaceDE w:val="0"/>
              <w:autoSpaceDN w:val="0"/>
              <w:adjustRightInd w:val="0"/>
              <w:ind w:firstLine="80"/>
              <w:rPr>
                <w:sz w:val="20"/>
                <w:szCs w:val="20"/>
              </w:rPr>
            </w:pPr>
            <w:r w:rsidRPr="008C6112">
              <w:rPr>
                <w:sz w:val="20"/>
                <w:szCs w:val="20"/>
              </w:rPr>
              <w:t>Строительство (ремонт) водозаборных скважин и модульных станций водоподготовки</w:t>
            </w:r>
          </w:p>
        </w:tc>
        <w:tc>
          <w:tcPr>
            <w:tcW w:w="1559" w:type="dxa"/>
            <w:tcBorders>
              <w:top w:val="single" w:sz="4" w:space="0" w:color="auto"/>
              <w:left w:val="single" w:sz="4" w:space="0" w:color="auto"/>
              <w:bottom w:val="single" w:sz="4" w:space="0" w:color="auto"/>
              <w:right w:val="single" w:sz="4" w:space="0" w:color="auto"/>
            </w:tcBorders>
          </w:tcPr>
          <w:p w14:paraId="375B5F72" w14:textId="77777777" w:rsidR="00E067DC" w:rsidRPr="008C6112" w:rsidRDefault="00E067DC" w:rsidP="00E067DC">
            <w:pPr>
              <w:autoSpaceDE w:val="0"/>
              <w:autoSpaceDN w:val="0"/>
              <w:adjustRightInd w:val="0"/>
              <w:rPr>
                <w:sz w:val="20"/>
                <w:szCs w:val="20"/>
              </w:rPr>
            </w:pPr>
            <w:r w:rsidRPr="008C6112">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476977DF" w14:textId="77777777" w:rsidR="00E067DC" w:rsidRPr="008C6112" w:rsidRDefault="00E067DC" w:rsidP="00E067DC">
            <w:pPr>
              <w:ind w:firstLine="709"/>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34288F96" w14:textId="77777777" w:rsidR="00E067DC" w:rsidRPr="008C6112" w:rsidRDefault="00E067DC" w:rsidP="00E067DC">
            <w:pPr>
              <w:ind w:firstLine="709"/>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131944B6" w14:textId="77777777" w:rsidR="00E067DC" w:rsidRPr="008C6112" w:rsidRDefault="00E067DC" w:rsidP="00E067DC">
            <w:pPr>
              <w:ind w:firstLine="709"/>
              <w:rPr>
                <w:sz w:val="20"/>
                <w:szCs w:val="20"/>
              </w:rPr>
            </w:pPr>
            <w:r w:rsidRPr="008C6112">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4B6DBE14" w14:textId="77777777" w:rsidR="00E067DC" w:rsidRPr="008C6112" w:rsidRDefault="00E067DC" w:rsidP="00E067DC">
            <w:pPr>
              <w:autoSpaceDE w:val="0"/>
              <w:autoSpaceDN w:val="0"/>
              <w:adjustRightInd w:val="0"/>
              <w:ind w:firstLine="138"/>
              <w:rPr>
                <w:sz w:val="20"/>
                <w:szCs w:val="20"/>
              </w:rPr>
            </w:pPr>
            <w:r w:rsidRPr="008C6112">
              <w:rPr>
                <w:sz w:val="20"/>
                <w:szCs w:val="20"/>
              </w:rPr>
              <w:t>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E067DC" w:rsidRPr="008C6112" w14:paraId="1A2AAC8B" w14:textId="77777777" w:rsidTr="00E54818">
        <w:trPr>
          <w:gridAfter w:val="2"/>
          <w:wAfter w:w="58" w:type="dxa"/>
        </w:trPr>
        <w:tc>
          <w:tcPr>
            <w:tcW w:w="4395" w:type="dxa"/>
            <w:vMerge/>
            <w:tcBorders>
              <w:left w:val="single" w:sz="4" w:space="0" w:color="auto"/>
              <w:right w:val="single" w:sz="4" w:space="0" w:color="auto"/>
            </w:tcBorders>
          </w:tcPr>
          <w:p w14:paraId="4906112A"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CD4C2E" w14:textId="77777777" w:rsidR="00E067DC" w:rsidRPr="008C6112" w:rsidRDefault="00E067DC" w:rsidP="00E067DC">
            <w:pPr>
              <w:autoSpaceDE w:val="0"/>
              <w:autoSpaceDN w:val="0"/>
              <w:adjustRightInd w:val="0"/>
              <w:rPr>
                <w:sz w:val="20"/>
                <w:szCs w:val="20"/>
              </w:rPr>
            </w:pPr>
            <w:r w:rsidRPr="008C6112">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46F044F8" w14:textId="77777777" w:rsidR="00E067DC" w:rsidRPr="008C6112" w:rsidRDefault="00E067DC" w:rsidP="00E067DC">
            <w:pPr>
              <w:ind w:firstLine="222"/>
              <w:jc w:val="center"/>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0A92CA25" w14:textId="77777777" w:rsidR="00E067DC" w:rsidRPr="008C6112" w:rsidRDefault="00E067DC" w:rsidP="00E067DC">
            <w:pPr>
              <w:ind w:firstLine="80"/>
              <w:jc w:val="center"/>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3C619E12" w14:textId="77777777" w:rsidR="00E067DC" w:rsidRPr="008C6112" w:rsidRDefault="00E067DC" w:rsidP="00E067DC">
            <w:pPr>
              <w:ind w:firstLine="51"/>
              <w:jc w:val="center"/>
              <w:rPr>
                <w:color w:val="000000"/>
                <w:sz w:val="20"/>
                <w:szCs w:val="20"/>
              </w:rPr>
            </w:pPr>
            <w:r w:rsidRPr="008C6112">
              <w:rPr>
                <w:color w:val="000000"/>
                <w:sz w:val="20"/>
                <w:szCs w:val="20"/>
              </w:rPr>
              <w:t>0</w:t>
            </w:r>
          </w:p>
        </w:tc>
        <w:tc>
          <w:tcPr>
            <w:tcW w:w="5160" w:type="dxa"/>
            <w:gridSpan w:val="3"/>
            <w:vMerge/>
            <w:tcBorders>
              <w:left w:val="single" w:sz="4" w:space="0" w:color="auto"/>
              <w:right w:val="single" w:sz="4" w:space="0" w:color="auto"/>
            </w:tcBorders>
          </w:tcPr>
          <w:p w14:paraId="07F9EDF6" w14:textId="77777777" w:rsidR="00E067DC" w:rsidRPr="008C6112" w:rsidRDefault="00E067DC" w:rsidP="00E067DC">
            <w:pPr>
              <w:autoSpaceDE w:val="0"/>
              <w:autoSpaceDN w:val="0"/>
              <w:adjustRightInd w:val="0"/>
              <w:rPr>
                <w:sz w:val="20"/>
                <w:szCs w:val="20"/>
              </w:rPr>
            </w:pPr>
          </w:p>
        </w:tc>
      </w:tr>
      <w:tr w:rsidR="00E067DC" w:rsidRPr="008C6112" w14:paraId="42B1CC99" w14:textId="77777777" w:rsidTr="00E54818">
        <w:trPr>
          <w:gridAfter w:val="2"/>
          <w:wAfter w:w="58" w:type="dxa"/>
        </w:trPr>
        <w:tc>
          <w:tcPr>
            <w:tcW w:w="4395" w:type="dxa"/>
            <w:vMerge/>
            <w:tcBorders>
              <w:left w:val="single" w:sz="4" w:space="0" w:color="auto"/>
              <w:bottom w:val="single" w:sz="4" w:space="0" w:color="auto"/>
              <w:right w:val="single" w:sz="4" w:space="0" w:color="auto"/>
            </w:tcBorders>
          </w:tcPr>
          <w:p w14:paraId="722A107B"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C74388" w14:textId="77777777" w:rsidR="00E067DC" w:rsidRPr="008C6112" w:rsidRDefault="00E067DC" w:rsidP="00E067DC">
            <w:pPr>
              <w:autoSpaceDE w:val="0"/>
              <w:autoSpaceDN w:val="0"/>
              <w:adjustRightInd w:val="0"/>
              <w:rPr>
                <w:sz w:val="20"/>
                <w:szCs w:val="20"/>
              </w:rPr>
            </w:pPr>
            <w:r w:rsidRPr="008C6112">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41769432" w14:textId="77777777" w:rsidR="00E067DC" w:rsidRPr="008C6112" w:rsidRDefault="00E067DC" w:rsidP="00E067DC">
            <w:pPr>
              <w:ind w:firstLine="222"/>
              <w:jc w:val="center"/>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7D200931" w14:textId="77777777" w:rsidR="00E067DC" w:rsidRPr="008C6112" w:rsidRDefault="00E067DC" w:rsidP="00E067DC">
            <w:pPr>
              <w:jc w:val="center"/>
              <w:rPr>
                <w:sz w:val="20"/>
                <w:szCs w:val="20"/>
              </w:rPr>
            </w:pPr>
            <w:r w:rsidRPr="008C6112">
              <w:rPr>
                <w:sz w:val="20"/>
                <w:szCs w:val="20"/>
              </w:rPr>
              <w:t>7267,655</w:t>
            </w:r>
          </w:p>
        </w:tc>
        <w:tc>
          <w:tcPr>
            <w:tcW w:w="1189" w:type="dxa"/>
            <w:tcBorders>
              <w:top w:val="single" w:sz="4" w:space="0" w:color="auto"/>
              <w:left w:val="single" w:sz="4" w:space="0" w:color="auto"/>
              <w:bottom w:val="single" w:sz="4" w:space="0" w:color="auto"/>
              <w:right w:val="single" w:sz="4" w:space="0" w:color="auto"/>
            </w:tcBorders>
            <w:vAlign w:val="center"/>
          </w:tcPr>
          <w:p w14:paraId="510DA47F" w14:textId="77777777" w:rsidR="00E067DC" w:rsidRPr="008C6112" w:rsidRDefault="00E067DC" w:rsidP="00E067DC">
            <w:pPr>
              <w:ind w:firstLine="51"/>
              <w:jc w:val="center"/>
              <w:rPr>
                <w:color w:val="000000"/>
                <w:sz w:val="20"/>
                <w:szCs w:val="20"/>
              </w:rPr>
            </w:pPr>
            <w:r w:rsidRPr="008C6112">
              <w:rPr>
                <w:color w:val="000000"/>
                <w:sz w:val="20"/>
                <w:szCs w:val="20"/>
              </w:rPr>
              <w:t>0</w:t>
            </w:r>
          </w:p>
        </w:tc>
        <w:tc>
          <w:tcPr>
            <w:tcW w:w="5160" w:type="dxa"/>
            <w:gridSpan w:val="3"/>
            <w:vMerge/>
            <w:tcBorders>
              <w:left w:val="single" w:sz="4" w:space="0" w:color="auto"/>
              <w:right w:val="single" w:sz="4" w:space="0" w:color="auto"/>
            </w:tcBorders>
          </w:tcPr>
          <w:p w14:paraId="136C742E" w14:textId="77777777" w:rsidR="00E067DC" w:rsidRPr="008C6112" w:rsidRDefault="00E067DC" w:rsidP="00E067DC">
            <w:pPr>
              <w:autoSpaceDE w:val="0"/>
              <w:autoSpaceDN w:val="0"/>
              <w:adjustRightInd w:val="0"/>
              <w:ind w:firstLine="709"/>
              <w:rPr>
                <w:sz w:val="20"/>
                <w:szCs w:val="20"/>
              </w:rPr>
            </w:pPr>
          </w:p>
        </w:tc>
      </w:tr>
      <w:tr w:rsidR="00E067DC" w:rsidRPr="008C6112" w14:paraId="2A005B81" w14:textId="77777777" w:rsidTr="00E54818">
        <w:trPr>
          <w:gridAfter w:val="2"/>
          <w:wAfter w:w="58" w:type="dxa"/>
        </w:trPr>
        <w:tc>
          <w:tcPr>
            <w:tcW w:w="4395" w:type="dxa"/>
            <w:vMerge w:val="restart"/>
            <w:tcBorders>
              <w:top w:val="single" w:sz="4" w:space="0" w:color="auto"/>
              <w:left w:val="single" w:sz="4" w:space="0" w:color="auto"/>
              <w:right w:val="single" w:sz="4" w:space="0" w:color="auto"/>
            </w:tcBorders>
          </w:tcPr>
          <w:p w14:paraId="3A02D2CA" w14:textId="77777777" w:rsidR="00E067DC" w:rsidRPr="008C6112" w:rsidRDefault="00E067DC" w:rsidP="00E067DC">
            <w:pPr>
              <w:autoSpaceDE w:val="0"/>
              <w:autoSpaceDN w:val="0"/>
              <w:adjustRightInd w:val="0"/>
              <w:ind w:firstLine="80"/>
              <w:rPr>
                <w:sz w:val="20"/>
                <w:szCs w:val="20"/>
              </w:rPr>
            </w:pPr>
            <w:r w:rsidRPr="008C6112">
              <w:rPr>
                <w:sz w:val="20"/>
                <w:szCs w:val="20"/>
              </w:rPr>
              <w:t>Строительство (реконструкция) водопроводных сетей</w:t>
            </w:r>
          </w:p>
        </w:tc>
        <w:tc>
          <w:tcPr>
            <w:tcW w:w="1559" w:type="dxa"/>
            <w:tcBorders>
              <w:top w:val="single" w:sz="4" w:space="0" w:color="auto"/>
              <w:left w:val="single" w:sz="4" w:space="0" w:color="auto"/>
              <w:bottom w:val="single" w:sz="4" w:space="0" w:color="auto"/>
              <w:right w:val="single" w:sz="4" w:space="0" w:color="auto"/>
            </w:tcBorders>
          </w:tcPr>
          <w:p w14:paraId="195D549F" w14:textId="77777777" w:rsidR="00E067DC" w:rsidRPr="008C6112" w:rsidRDefault="00E067DC" w:rsidP="00E067DC">
            <w:pPr>
              <w:autoSpaceDE w:val="0"/>
              <w:autoSpaceDN w:val="0"/>
              <w:adjustRightInd w:val="0"/>
              <w:ind w:firstLine="80"/>
              <w:rPr>
                <w:sz w:val="20"/>
                <w:szCs w:val="20"/>
              </w:rPr>
            </w:pPr>
            <w:r w:rsidRPr="008C6112">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2C8404F2" w14:textId="77777777" w:rsidR="00E067DC" w:rsidRPr="008C6112" w:rsidRDefault="00E067DC" w:rsidP="00E067DC">
            <w:pPr>
              <w:ind w:firstLine="709"/>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5FBE7FB2" w14:textId="77777777" w:rsidR="00E067DC" w:rsidRPr="008C6112" w:rsidRDefault="00E067DC" w:rsidP="00E067DC">
            <w:pPr>
              <w:ind w:firstLine="709"/>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2A35A9F4" w14:textId="77777777" w:rsidR="00E067DC" w:rsidRPr="008C6112" w:rsidRDefault="00E067DC" w:rsidP="00E067DC">
            <w:pPr>
              <w:ind w:firstLine="709"/>
              <w:rPr>
                <w:sz w:val="20"/>
                <w:szCs w:val="20"/>
              </w:rPr>
            </w:pPr>
            <w:r w:rsidRPr="008C6112">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67C5CAC2" w14:textId="77777777" w:rsidR="00E067DC" w:rsidRPr="008C6112" w:rsidRDefault="00E067DC" w:rsidP="00E067DC">
            <w:pPr>
              <w:autoSpaceDE w:val="0"/>
              <w:autoSpaceDN w:val="0"/>
              <w:adjustRightInd w:val="0"/>
              <w:ind w:firstLine="138"/>
              <w:rPr>
                <w:sz w:val="20"/>
                <w:szCs w:val="20"/>
              </w:rPr>
            </w:pPr>
            <w:r w:rsidRPr="008C6112">
              <w:rPr>
                <w:sz w:val="20"/>
                <w:szCs w:val="20"/>
              </w:rPr>
              <w:t xml:space="preserve"> 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E067DC" w:rsidRPr="008C6112" w14:paraId="23DAF3D1" w14:textId="77777777" w:rsidTr="00E54818">
        <w:trPr>
          <w:gridAfter w:val="2"/>
          <w:wAfter w:w="58" w:type="dxa"/>
        </w:trPr>
        <w:tc>
          <w:tcPr>
            <w:tcW w:w="4395" w:type="dxa"/>
            <w:vMerge/>
            <w:tcBorders>
              <w:left w:val="single" w:sz="4" w:space="0" w:color="auto"/>
              <w:right w:val="single" w:sz="4" w:space="0" w:color="auto"/>
            </w:tcBorders>
          </w:tcPr>
          <w:p w14:paraId="6AC33455" w14:textId="77777777" w:rsidR="00E067DC" w:rsidRPr="008C6112" w:rsidRDefault="00E067DC" w:rsidP="00E067DC">
            <w:pPr>
              <w:autoSpaceDE w:val="0"/>
              <w:autoSpaceDN w:val="0"/>
              <w:adjustRightInd w:val="0"/>
              <w:ind w:firstLine="8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BBA43A" w14:textId="77777777" w:rsidR="00E067DC" w:rsidRPr="008C6112" w:rsidRDefault="00E067DC" w:rsidP="00E067DC">
            <w:pPr>
              <w:autoSpaceDE w:val="0"/>
              <w:autoSpaceDN w:val="0"/>
              <w:adjustRightInd w:val="0"/>
              <w:ind w:firstLine="80"/>
              <w:rPr>
                <w:sz w:val="20"/>
                <w:szCs w:val="20"/>
              </w:rPr>
            </w:pPr>
            <w:r w:rsidRPr="008C6112">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02982EE0" w14:textId="77777777" w:rsidR="00E067DC" w:rsidRPr="008C6112" w:rsidRDefault="00E067DC" w:rsidP="00E067DC">
            <w:pPr>
              <w:ind w:firstLine="222"/>
              <w:jc w:val="center"/>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234AE6C6" w14:textId="77777777" w:rsidR="00E067DC" w:rsidRPr="008C6112" w:rsidRDefault="00E067DC" w:rsidP="00E067DC">
            <w:pPr>
              <w:ind w:firstLine="222"/>
              <w:jc w:val="center"/>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0B83F188" w14:textId="77777777" w:rsidR="00E067DC" w:rsidRPr="008C6112" w:rsidRDefault="00E067DC" w:rsidP="00E067DC">
            <w:pPr>
              <w:ind w:firstLine="193"/>
              <w:jc w:val="center"/>
              <w:rPr>
                <w:color w:val="000000"/>
                <w:sz w:val="20"/>
                <w:szCs w:val="20"/>
              </w:rPr>
            </w:pPr>
            <w:r w:rsidRPr="008C6112">
              <w:rPr>
                <w:color w:val="000000"/>
                <w:sz w:val="20"/>
                <w:szCs w:val="20"/>
              </w:rPr>
              <w:t>0</w:t>
            </w:r>
          </w:p>
        </w:tc>
        <w:tc>
          <w:tcPr>
            <w:tcW w:w="5160" w:type="dxa"/>
            <w:gridSpan w:val="3"/>
            <w:vMerge/>
            <w:tcBorders>
              <w:left w:val="single" w:sz="4" w:space="0" w:color="auto"/>
              <w:right w:val="single" w:sz="4" w:space="0" w:color="auto"/>
            </w:tcBorders>
          </w:tcPr>
          <w:p w14:paraId="5FD5B057" w14:textId="77777777" w:rsidR="00E067DC" w:rsidRPr="008C6112" w:rsidRDefault="00E067DC" w:rsidP="00E067DC">
            <w:pPr>
              <w:autoSpaceDE w:val="0"/>
              <w:autoSpaceDN w:val="0"/>
              <w:adjustRightInd w:val="0"/>
              <w:ind w:firstLine="280"/>
              <w:rPr>
                <w:sz w:val="20"/>
                <w:szCs w:val="20"/>
              </w:rPr>
            </w:pPr>
          </w:p>
        </w:tc>
      </w:tr>
      <w:tr w:rsidR="00E067DC" w:rsidRPr="008C6112" w14:paraId="779D4247" w14:textId="77777777" w:rsidTr="00E54818">
        <w:trPr>
          <w:gridAfter w:val="2"/>
          <w:wAfter w:w="58" w:type="dxa"/>
        </w:trPr>
        <w:tc>
          <w:tcPr>
            <w:tcW w:w="4395" w:type="dxa"/>
            <w:vMerge/>
            <w:tcBorders>
              <w:left w:val="single" w:sz="4" w:space="0" w:color="auto"/>
              <w:bottom w:val="single" w:sz="4" w:space="0" w:color="auto"/>
              <w:right w:val="single" w:sz="4" w:space="0" w:color="auto"/>
            </w:tcBorders>
          </w:tcPr>
          <w:p w14:paraId="21C85638" w14:textId="77777777" w:rsidR="00E067DC" w:rsidRPr="008C6112" w:rsidRDefault="00E067DC" w:rsidP="00E067DC">
            <w:pPr>
              <w:autoSpaceDE w:val="0"/>
              <w:autoSpaceDN w:val="0"/>
              <w:adjustRightInd w:val="0"/>
              <w:ind w:firstLine="709"/>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DA06C27" w14:textId="77777777" w:rsidR="00E067DC" w:rsidRPr="008C6112" w:rsidRDefault="00E067DC" w:rsidP="00E067DC">
            <w:pPr>
              <w:autoSpaceDE w:val="0"/>
              <w:autoSpaceDN w:val="0"/>
              <w:adjustRightInd w:val="0"/>
              <w:ind w:firstLine="80"/>
              <w:rPr>
                <w:sz w:val="20"/>
                <w:szCs w:val="20"/>
              </w:rPr>
            </w:pPr>
            <w:r w:rsidRPr="008C6112">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2E61C46C" w14:textId="77777777" w:rsidR="00E067DC" w:rsidRPr="008C6112" w:rsidRDefault="00E067DC" w:rsidP="00E067DC">
            <w:pPr>
              <w:ind w:firstLine="222"/>
              <w:jc w:val="center"/>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77B93C2C" w14:textId="77777777" w:rsidR="00E067DC" w:rsidRPr="008C6112" w:rsidRDefault="00E067DC" w:rsidP="00E067DC">
            <w:pPr>
              <w:ind w:firstLine="80"/>
              <w:jc w:val="center"/>
              <w:rPr>
                <w:sz w:val="20"/>
                <w:szCs w:val="20"/>
              </w:rPr>
            </w:pPr>
            <w:r w:rsidRPr="008C6112">
              <w:rPr>
                <w:sz w:val="20"/>
                <w:szCs w:val="20"/>
              </w:rPr>
              <w:t>4195,17859</w:t>
            </w:r>
          </w:p>
        </w:tc>
        <w:tc>
          <w:tcPr>
            <w:tcW w:w="1189" w:type="dxa"/>
            <w:tcBorders>
              <w:top w:val="single" w:sz="4" w:space="0" w:color="auto"/>
              <w:left w:val="single" w:sz="4" w:space="0" w:color="auto"/>
              <w:bottom w:val="single" w:sz="4" w:space="0" w:color="auto"/>
              <w:right w:val="single" w:sz="4" w:space="0" w:color="auto"/>
            </w:tcBorders>
            <w:vAlign w:val="center"/>
          </w:tcPr>
          <w:p w14:paraId="18465521" w14:textId="77777777" w:rsidR="00E067DC" w:rsidRPr="008C6112" w:rsidRDefault="00E067DC" w:rsidP="00E067DC">
            <w:pPr>
              <w:ind w:firstLine="193"/>
              <w:jc w:val="center"/>
              <w:rPr>
                <w:color w:val="000000"/>
                <w:sz w:val="20"/>
                <w:szCs w:val="20"/>
              </w:rPr>
            </w:pPr>
            <w:r w:rsidRPr="008C6112">
              <w:rPr>
                <w:color w:val="000000"/>
                <w:sz w:val="20"/>
                <w:szCs w:val="20"/>
              </w:rPr>
              <w:t>0</w:t>
            </w:r>
          </w:p>
        </w:tc>
        <w:tc>
          <w:tcPr>
            <w:tcW w:w="5160" w:type="dxa"/>
            <w:gridSpan w:val="3"/>
            <w:vMerge/>
            <w:tcBorders>
              <w:left w:val="single" w:sz="4" w:space="0" w:color="auto"/>
              <w:bottom w:val="single" w:sz="4" w:space="0" w:color="auto"/>
              <w:right w:val="single" w:sz="4" w:space="0" w:color="auto"/>
            </w:tcBorders>
          </w:tcPr>
          <w:p w14:paraId="5D3C9141" w14:textId="77777777" w:rsidR="00E067DC" w:rsidRPr="008C6112" w:rsidRDefault="00E067DC" w:rsidP="00E067DC">
            <w:pPr>
              <w:autoSpaceDE w:val="0"/>
              <w:autoSpaceDN w:val="0"/>
              <w:adjustRightInd w:val="0"/>
              <w:ind w:firstLine="709"/>
              <w:jc w:val="center"/>
              <w:rPr>
                <w:sz w:val="20"/>
                <w:szCs w:val="20"/>
              </w:rPr>
            </w:pPr>
          </w:p>
        </w:tc>
      </w:tr>
      <w:tr w:rsidR="00E067DC" w:rsidRPr="008C6112" w14:paraId="4DB32474" w14:textId="77777777" w:rsidTr="00E54818">
        <w:trPr>
          <w:gridAfter w:val="2"/>
          <w:wAfter w:w="58" w:type="dxa"/>
        </w:trPr>
        <w:tc>
          <w:tcPr>
            <w:tcW w:w="4395" w:type="dxa"/>
            <w:vMerge w:val="restart"/>
            <w:tcBorders>
              <w:top w:val="single" w:sz="4" w:space="0" w:color="auto"/>
              <w:left w:val="single" w:sz="4" w:space="0" w:color="auto"/>
              <w:right w:val="single" w:sz="4" w:space="0" w:color="auto"/>
            </w:tcBorders>
          </w:tcPr>
          <w:p w14:paraId="67048B90" w14:textId="77777777" w:rsidR="00E067DC" w:rsidRPr="008C6112" w:rsidRDefault="00E067DC" w:rsidP="00E067DC">
            <w:pPr>
              <w:autoSpaceDE w:val="0"/>
              <w:autoSpaceDN w:val="0"/>
              <w:adjustRightInd w:val="0"/>
              <w:ind w:firstLine="222"/>
              <w:rPr>
                <w:sz w:val="20"/>
                <w:szCs w:val="20"/>
              </w:rPr>
            </w:pPr>
            <w:r w:rsidRPr="008C6112">
              <w:rPr>
                <w:sz w:val="20"/>
                <w:szCs w:val="20"/>
              </w:rPr>
              <w:t>Прочие расходы</w:t>
            </w:r>
          </w:p>
        </w:tc>
        <w:tc>
          <w:tcPr>
            <w:tcW w:w="1559" w:type="dxa"/>
            <w:tcBorders>
              <w:top w:val="single" w:sz="4" w:space="0" w:color="auto"/>
              <w:left w:val="single" w:sz="4" w:space="0" w:color="auto"/>
              <w:bottom w:val="single" w:sz="4" w:space="0" w:color="auto"/>
              <w:right w:val="single" w:sz="4" w:space="0" w:color="auto"/>
            </w:tcBorders>
          </w:tcPr>
          <w:p w14:paraId="346AF133" w14:textId="77777777" w:rsidR="00E067DC" w:rsidRPr="008C6112" w:rsidRDefault="00E067DC" w:rsidP="00E067DC">
            <w:pPr>
              <w:autoSpaceDE w:val="0"/>
              <w:autoSpaceDN w:val="0"/>
              <w:adjustRightInd w:val="0"/>
              <w:ind w:firstLine="80"/>
              <w:rPr>
                <w:sz w:val="20"/>
                <w:szCs w:val="20"/>
              </w:rPr>
            </w:pPr>
            <w:r w:rsidRPr="008C6112">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05B3FBDC" w14:textId="77777777" w:rsidR="00E067DC" w:rsidRPr="008C6112" w:rsidRDefault="00E067DC" w:rsidP="00E067DC">
            <w:pPr>
              <w:ind w:firstLine="709"/>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64D1E197" w14:textId="77777777" w:rsidR="00E067DC" w:rsidRPr="008C6112" w:rsidRDefault="00E067DC" w:rsidP="00E067DC">
            <w:pPr>
              <w:ind w:firstLine="709"/>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62C8404F" w14:textId="77777777" w:rsidR="00E067DC" w:rsidRPr="008C6112" w:rsidRDefault="00E067DC" w:rsidP="00E067DC">
            <w:pPr>
              <w:ind w:firstLine="709"/>
              <w:rPr>
                <w:sz w:val="20"/>
                <w:szCs w:val="20"/>
              </w:rPr>
            </w:pPr>
            <w:r w:rsidRPr="008C6112">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37580A77" w14:textId="77777777" w:rsidR="00E067DC" w:rsidRPr="008C6112" w:rsidRDefault="00E067DC" w:rsidP="00E067DC">
            <w:pPr>
              <w:autoSpaceDE w:val="0"/>
              <w:autoSpaceDN w:val="0"/>
              <w:adjustRightInd w:val="0"/>
              <w:ind w:firstLine="138"/>
              <w:rPr>
                <w:sz w:val="20"/>
                <w:szCs w:val="20"/>
              </w:rPr>
            </w:pPr>
            <w:r w:rsidRPr="008C6112">
              <w:rPr>
                <w:sz w:val="20"/>
                <w:szCs w:val="20"/>
              </w:rPr>
              <w:t>Протоколы испытаний проб воды, информация о качестве и безопасности питьевой воды в точках контроля из источников водоснабжения.</w:t>
            </w:r>
          </w:p>
          <w:p w14:paraId="4796430F" w14:textId="77777777" w:rsidR="00E067DC" w:rsidRPr="008C6112" w:rsidRDefault="00E067DC" w:rsidP="00E067DC">
            <w:pPr>
              <w:autoSpaceDE w:val="0"/>
              <w:autoSpaceDN w:val="0"/>
              <w:adjustRightInd w:val="0"/>
              <w:ind w:firstLine="138"/>
              <w:rPr>
                <w:sz w:val="20"/>
                <w:szCs w:val="20"/>
              </w:rPr>
            </w:pPr>
            <w:r w:rsidRPr="008C6112">
              <w:rPr>
                <w:sz w:val="20"/>
                <w:szCs w:val="20"/>
              </w:rPr>
              <w:t>Технические условия и договоры о технологическом присоединении.</w:t>
            </w:r>
          </w:p>
          <w:p w14:paraId="6A976964" w14:textId="77777777" w:rsidR="00E067DC" w:rsidRPr="008C6112" w:rsidRDefault="00E067DC" w:rsidP="00E067DC">
            <w:pPr>
              <w:autoSpaceDE w:val="0"/>
              <w:autoSpaceDN w:val="0"/>
              <w:adjustRightInd w:val="0"/>
              <w:ind w:firstLine="138"/>
              <w:rPr>
                <w:sz w:val="20"/>
                <w:szCs w:val="20"/>
              </w:rPr>
            </w:pPr>
            <w:r w:rsidRPr="008C6112">
              <w:rPr>
                <w:sz w:val="20"/>
                <w:szCs w:val="20"/>
              </w:rPr>
              <w:t>Функционирование установок водоподготовки в соответствии с технической документацией</w:t>
            </w:r>
          </w:p>
        </w:tc>
      </w:tr>
      <w:tr w:rsidR="00E067DC" w:rsidRPr="008C6112" w14:paraId="7C5E3D8F" w14:textId="77777777" w:rsidTr="00E54818">
        <w:trPr>
          <w:gridAfter w:val="2"/>
          <w:wAfter w:w="58" w:type="dxa"/>
        </w:trPr>
        <w:tc>
          <w:tcPr>
            <w:tcW w:w="4395" w:type="dxa"/>
            <w:vMerge/>
            <w:tcBorders>
              <w:left w:val="single" w:sz="4" w:space="0" w:color="auto"/>
              <w:right w:val="single" w:sz="4" w:space="0" w:color="auto"/>
            </w:tcBorders>
          </w:tcPr>
          <w:p w14:paraId="6C8A4B08" w14:textId="77777777" w:rsidR="00E067DC" w:rsidRPr="008C6112" w:rsidRDefault="00E067DC" w:rsidP="00E067DC">
            <w:pPr>
              <w:autoSpaceDE w:val="0"/>
              <w:autoSpaceDN w:val="0"/>
              <w:adjustRightInd w:val="0"/>
              <w:ind w:firstLine="222"/>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6D6A65" w14:textId="77777777" w:rsidR="00E067DC" w:rsidRPr="008C6112" w:rsidRDefault="00E067DC" w:rsidP="00E067DC">
            <w:pPr>
              <w:autoSpaceDE w:val="0"/>
              <w:autoSpaceDN w:val="0"/>
              <w:adjustRightInd w:val="0"/>
              <w:ind w:firstLine="80"/>
              <w:rPr>
                <w:sz w:val="20"/>
                <w:szCs w:val="20"/>
              </w:rPr>
            </w:pPr>
            <w:r w:rsidRPr="008C6112">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50975B2A" w14:textId="77777777" w:rsidR="00E067DC" w:rsidRPr="008C6112" w:rsidRDefault="00E067DC" w:rsidP="00E067DC">
            <w:pPr>
              <w:ind w:firstLine="222"/>
              <w:jc w:val="center"/>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5991361E" w14:textId="77777777" w:rsidR="00E067DC" w:rsidRPr="008C6112" w:rsidRDefault="00E067DC" w:rsidP="00E067DC">
            <w:pPr>
              <w:ind w:firstLine="222"/>
              <w:jc w:val="center"/>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32D61143" w14:textId="77777777" w:rsidR="00E067DC" w:rsidRPr="008C6112" w:rsidRDefault="00E067DC" w:rsidP="00E067DC">
            <w:pPr>
              <w:ind w:firstLine="193"/>
              <w:jc w:val="center"/>
              <w:rPr>
                <w:color w:val="000000"/>
                <w:sz w:val="20"/>
                <w:szCs w:val="20"/>
              </w:rPr>
            </w:pPr>
            <w:r w:rsidRPr="008C6112">
              <w:rPr>
                <w:color w:val="000000"/>
                <w:sz w:val="20"/>
                <w:szCs w:val="20"/>
              </w:rPr>
              <w:t>0</w:t>
            </w:r>
          </w:p>
        </w:tc>
        <w:tc>
          <w:tcPr>
            <w:tcW w:w="5160" w:type="dxa"/>
            <w:gridSpan w:val="3"/>
            <w:vMerge/>
            <w:tcBorders>
              <w:left w:val="single" w:sz="4" w:space="0" w:color="auto"/>
              <w:right w:val="single" w:sz="4" w:space="0" w:color="auto"/>
            </w:tcBorders>
          </w:tcPr>
          <w:p w14:paraId="5961148D" w14:textId="77777777" w:rsidR="00E067DC" w:rsidRPr="008C6112" w:rsidRDefault="00E067DC" w:rsidP="00E067DC">
            <w:pPr>
              <w:autoSpaceDE w:val="0"/>
              <w:autoSpaceDN w:val="0"/>
              <w:adjustRightInd w:val="0"/>
              <w:ind w:firstLine="138"/>
              <w:rPr>
                <w:sz w:val="20"/>
                <w:szCs w:val="20"/>
              </w:rPr>
            </w:pPr>
          </w:p>
        </w:tc>
      </w:tr>
      <w:tr w:rsidR="00E067DC" w:rsidRPr="008C6112" w14:paraId="6EB44D12" w14:textId="77777777" w:rsidTr="00E54818">
        <w:trPr>
          <w:gridAfter w:val="2"/>
          <w:wAfter w:w="58" w:type="dxa"/>
        </w:trPr>
        <w:tc>
          <w:tcPr>
            <w:tcW w:w="4395" w:type="dxa"/>
            <w:vMerge/>
            <w:tcBorders>
              <w:left w:val="single" w:sz="4" w:space="0" w:color="auto"/>
              <w:bottom w:val="single" w:sz="4" w:space="0" w:color="auto"/>
              <w:right w:val="single" w:sz="4" w:space="0" w:color="auto"/>
            </w:tcBorders>
          </w:tcPr>
          <w:p w14:paraId="466C9D12" w14:textId="77777777" w:rsidR="00E067DC" w:rsidRPr="008C6112" w:rsidRDefault="00E067DC" w:rsidP="00E067DC">
            <w:pPr>
              <w:autoSpaceDE w:val="0"/>
              <w:autoSpaceDN w:val="0"/>
              <w:adjustRightInd w:val="0"/>
              <w:ind w:firstLine="222"/>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FD29AC6" w14:textId="77777777" w:rsidR="00E067DC" w:rsidRPr="008C6112" w:rsidRDefault="00E067DC" w:rsidP="00E067DC">
            <w:pPr>
              <w:autoSpaceDE w:val="0"/>
              <w:autoSpaceDN w:val="0"/>
              <w:adjustRightInd w:val="0"/>
              <w:ind w:firstLine="80"/>
              <w:rPr>
                <w:sz w:val="20"/>
                <w:szCs w:val="20"/>
              </w:rPr>
            </w:pPr>
            <w:r w:rsidRPr="008C6112">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tcPr>
          <w:p w14:paraId="5D887299" w14:textId="77777777" w:rsidR="00E067DC" w:rsidRPr="008C6112" w:rsidRDefault="00E067DC" w:rsidP="00E067DC">
            <w:pPr>
              <w:ind w:firstLine="222"/>
              <w:jc w:val="center"/>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56A13B29" w14:textId="77777777" w:rsidR="00E067DC" w:rsidRPr="008C6112" w:rsidRDefault="00E067DC" w:rsidP="00E067DC">
            <w:pPr>
              <w:ind w:firstLine="80"/>
              <w:jc w:val="center"/>
              <w:rPr>
                <w:sz w:val="20"/>
                <w:szCs w:val="20"/>
              </w:rPr>
            </w:pPr>
            <w:r w:rsidRPr="008C6112">
              <w:rPr>
                <w:sz w:val="20"/>
                <w:szCs w:val="20"/>
              </w:rPr>
              <w:t>3641,09878</w:t>
            </w:r>
          </w:p>
        </w:tc>
        <w:tc>
          <w:tcPr>
            <w:tcW w:w="1189" w:type="dxa"/>
            <w:tcBorders>
              <w:top w:val="single" w:sz="4" w:space="0" w:color="auto"/>
              <w:left w:val="single" w:sz="4" w:space="0" w:color="auto"/>
              <w:bottom w:val="single" w:sz="4" w:space="0" w:color="auto"/>
              <w:right w:val="single" w:sz="4" w:space="0" w:color="auto"/>
            </w:tcBorders>
            <w:vAlign w:val="center"/>
          </w:tcPr>
          <w:p w14:paraId="02677D19" w14:textId="77777777" w:rsidR="00E067DC" w:rsidRPr="008C6112" w:rsidRDefault="00E067DC" w:rsidP="00E067DC">
            <w:pPr>
              <w:ind w:firstLine="193"/>
              <w:jc w:val="center"/>
              <w:rPr>
                <w:color w:val="000000"/>
                <w:sz w:val="20"/>
                <w:szCs w:val="20"/>
              </w:rPr>
            </w:pPr>
            <w:r w:rsidRPr="008C6112">
              <w:rPr>
                <w:color w:val="000000"/>
                <w:sz w:val="20"/>
                <w:szCs w:val="20"/>
              </w:rPr>
              <w:t>0</w:t>
            </w:r>
          </w:p>
        </w:tc>
        <w:tc>
          <w:tcPr>
            <w:tcW w:w="5160" w:type="dxa"/>
            <w:gridSpan w:val="3"/>
            <w:vMerge/>
            <w:tcBorders>
              <w:left w:val="single" w:sz="4" w:space="0" w:color="auto"/>
              <w:bottom w:val="single" w:sz="4" w:space="0" w:color="auto"/>
              <w:right w:val="single" w:sz="4" w:space="0" w:color="auto"/>
            </w:tcBorders>
          </w:tcPr>
          <w:p w14:paraId="5736DC75" w14:textId="77777777" w:rsidR="00E067DC" w:rsidRPr="008C6112" w:rsidRDefault="00E067DC" w:rsidP="00E067DC">
            <w:pPr>
              <w:autoSpaceDE w:val="0"/>
              <w:autoSpaceDN w:val="0"/>
              <w:adjustRightInd w:val="0"/>
              <w:ind w:firstLine="709"/>
              <w:jc w:val="center"/>
              <w:rPr>
                <w:sz w:val="20"/>
                <w:szCs w:val="20"/>
              </w:rPr>
            </w:pPr>
          </w:p>
        </w:tc>
      </w:tr>
      <w:tr w:rsidR="00E067DC" w:rsidRPr="008C6112" w14:paraId="74BFB66C" w14:textId="77777777" w:rsidTr="00E54818">
        <w:trPr>
          <w:gridAfter w:val="2"/>
          <w:wAfter w:w="58" w:type="dxa"/>
        </w:trPr>
        <w:tc>
          <w:tcPr>
            <w:tcW w:w="4395" w:type="dxa"/>
            <w:vMerge w:val="restart"/>
            <w:tcBorders>
              <w:top w:val="single" w:sz="4" w:space="0" w:color="auto"/>
              <w:left w:val="single" w:sz="4" w:space="0" w:color="auto"/>
              <w:right w:val="single" w:sz="4" w:space="0" w:color="auto"/>
            </w:tcBorders>
          </w:tcPr>
          <w:p w14:paraId="15FD90D8" w14:textId="77777777" w:rsidR="00E067DC" w:rsidRPr="008C6112" w:rsidRDefault="00E067DC" w:rsidP="00E067DC">
            <w:pPr>
              <w:autoSpaceDE w:val="0"/>
              <w:autoSpaceDN w:val="0"/>
              <w:adjustRightInd w:val="0"/>
              <w:ind w:firstLine="709"/>
              <w:rPr>
                <w:sz w:val="20"/>
                <w:szCs w:val="20"/>
              </w:rPr>
            </w:pPr>
            <w:r w:rsidRPr="008C6112">
              <w:rPr>
                <w:sz w:val="20"/>
                <w:szCs w:val="20"/>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3BAA7820" w14:textId="77777777" w:rsidR="00E067DC" w:rsidRPr="008C6112" w:rsidRDefault="00E067DC" w:rsidP="00E067DC">
            <w:pPr>
              <w:autoSpaceDE w:val="0"/>
              <w:autoSpaceDN w:val="0"/>
              <w:adjustRightInd w:val="0"/>
              <w:ind w:firstLine="80"/>
              <w:rPr>
                <w:sz w:val="20"/>
                <w:szCs w:val="20"/>
              </w:rPr>
            </w:pPr>
            <w:r w:rsidRPr="008C6112">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tcPr>
          <w:p w14:paraId="15CF2C4F" w14:textId="77777777" w:rsidR="00E067DC" w:rsidRPr="008C6112" w:rsidRDefault="00E067DC" w:rsidP="00E067DC">
            <w:pPr>
              <w:ind w:firstLine="709"/>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tcPr>
          <w:p w14:paraId="47E38D85" w14:textId="77777777" w:rsidR="00E067DC" w:rsidRPr="008C6112" w:rsidRDefault="00E067DC" w:rsidP="00E067DC">
            <w:pPr>
              <w:ind w:firstLine="709"/>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tcPr>
          <w:p w14:paraId="7FB8F158" w14:textId="77777777" w:rsidR="00E067DC" w:rsidRPr="008C6112" w:rsidRDefault="00E067DC" w:rsidP="00E067DC">
            <w:pPr>
              <w:ind w:firstLine="709"/>
              <w:rPr>
                <w:sz w:val="20"/>
                <w:szCs w:val="20"/>
              </w:rPr>
            </w:pPr>
            <w:r w:rsidRPr="008C6112">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750FA87D" w14:textId="77777777" w:rsidR="00E067DC" w:rsidRPr="008C6112" w:rsidRDefault="00E067DC" w:rsidP="00E067DC">
            <w:pPr>
              <w:autoSpaceDE w:val="0"/>
              <w:autoSpaceDN w:val="0"/>
              <w:adjustRightInd w:val="0"/>
              <w:ind w:firstLine="138"/>
              <w:jc w:val="center"/>
              <w:rPr>
                <w:sz w:val="20"/>
                <w:szCs w:val="20"/>
              </w:rPr>
            </w:pPr>
            <w:r w:rsidRPr="008C6112">
              <w:rPr>
                <w:sz w:val="20"/>
                <w:szCs w:val="20"/>
              </w:rPr>
              <w:t xml:space="preserve">Х </w:t>
            </w:r>
          </w:p>
        </w:tc>
      </w:tr>
      <w:tr w:rsidR="00E067DC" w:rsidRPr="008C6112" w14:paraId="3DE0841F" w14:textId="77777777" w:rsidTr="00E54818">
        <w:trPr>
          <w:gridAfter w:val="2"/>
          <w:wAfter w:w="58" w:type="dxa"/>
        </w:trPr>
        <w:tc>
          <w:tcPr>
            <w:tcW w:w="4395" w:type="dxa"/>
            <w:vMerge/>
            <w:tcBorders>
              <w:left w:val="single" w:sz="4" w:space="0" w:color="auto"/>
              <w:right w:val="single" w:sz="4" w:space="0" w:color="auto"/>
            </w:tcBorders>
          </w:tcPr>
          <w:p w14:paraId="79C6468A"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8D1F55" w14:textId="77777777" w:rsidR="00E067DC" w:rsidRPr="008C6112" w:rsidRDefault="00E067DC" w:rsidP="00E067DC">
            <w:pPr>
              <w:autoSpaceDE w:val="0"/>
              <w:autoSpaceDN w:val="0"/>
              <w:adjustRightInd w:val="0"/>
              <w:ind w:firstLine="80"/>
              <w:rPr>
                <w:sz w:val="20"/>
                <w:szCs w:val="20"/>
              </w:rPr>
            </w:pPr>
            <w:r w:rsidRPr="008C6112">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2EF7DBD1" w14:textId="77777777" w:rsidR="00E067DC" w:rsidRPr="008C6112" w:rsidRDefault="00E067DC" w:rsidP="00E067DC">
            <w:pPr>
              <w:jc w:val="center"/>
              <w:rPr>
                <w:sz w:val="20"/>
                <w:szCs w:val="20"/>
              </w:rPr>
            </w:pPr>
            <w:r w:rsidRPr="008C6112">
              <w:rPr>
                <w:sz w:val="20"/>
                <w:szCs w:val="20"/>
              </w:rPr>
              <w:t>1 935,47394</w:t>
            </w:r>
          </w:p>
        </w:tc>
        <w:tc>
          <w:tcPr>
            <w:tcW w:w="1418" w:type="dxa"/>
            <w:tcBorders>
              <w:top w:val="single" w:sz="4" w:space="0" w:color="auto"/>
              <w:left w:val="single" w:sz="4" w:space="0" w:color="auto"/>
              <w:bottom w:val="single" w:sz="4" w:space="0" w:color="auto"/>
              <w:right w:val="single" w:sz="4" w:space="0" w:color="auto"/>
            </w:tcBorders>
            <w:vAlign w:val="center"/>
          </w:tcPr>
          <w:p w14:paraId="75B8B5E4" w14:textId="77777777" w:rsidR="00E067DC" w:rsidRPr="008C6112" w:rsidRDefault="00E067DC" w:rsidP="00E067DC">
            <w:pPr>
              <w:ind w:firstLine="80"/>
              <w:jc w:val="center"/>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4A26EB48" w14:textId="77777777" w:rsidR="00E067DC" w:rsidRPr="008C6112" w:rsidRDefault="00E067DC" w:rsidP="00E067DC">
            <w:pPr>
              <w:ind w:firstLine="51"/>
              <w:jc w:val="center"/>
              <w:rPr>
                <w:color w:val="000000"/>
                <w:sz w:val="20"/>
                <w:szCs w:val="20"/>
              </w:rPr>
            </w:pPr>
            <w:r w:rsidRPr="008C6112">
              <w:rPr>
                <w:color w:val="000000"/>
                <w:sz w:val="20"/>
                <w:szCs w:val="20"/>
              </w:rPr>
              <w:t>0</w:t>
            </w:r>
          </w:p>
        </w:tc>
        <w:tc>
          <w:tcPr>
            <w:tcW w:w="5160" w:type="dxa"/>
            <w:gridSpan w:val="3"/>
            <w:vMerge/>
            <w:tcBorders>
              <w:left w:val="single" w:sz="4" w:space="0" w:color="auto"/>
              <w:right w:val="single" w:sz="4" w:space="0" w:color="auto"/>
            </w:tcBorders>
          </w:tcPr>
          <w:p w14:paraId="521D01F2" w14:textId="77777777" w:rsidR="00E067DC" w:rsidRPr="008C6112" w:rsidRDefault="00E067DC" w:rsidP="00E067DC">
            <w:pPr>
              <w:autoSpaceDE w:val="0"/>
              <w:autoSpaceDN w:val="0"/>
              <w:adjustRightInd w:val="0"/>
              <w:ind w:firstLine="138"/>
              <w:jc w:val="center"/>
              <w:rPr>
                <w:sz w:val="20"/>
                <w:szCs w:val="20"/>
              </w:rPr>
            </w:pPr>
          </w:p>
        </w:tc>
      </w:tr>
      <w:tr w:rsidR="00E067DC" w:rsidRPr="008C6112" w14:paraId="236354A1" w14:textId="77777777" w:rsidTr="00E54818">
        <w:trPr>
          <w:gridAfter w:val="2"/>
          <w:wAfter w:w="58" w:type="dxa"/>
        </w:trPr>
        <w:tc>
          <w:tcPr>
            <w:tcW w:w="4395" w:type="dxa"/>
            <w:vMerge/>
            <w:tcBorders>
              <w:left w:val="single" w:sz="4" w:space="0" w:color="auto"/>
              <w:bottom w:val="single" w:sz="4" w:space="0" w:color="auto"/>
              <w:right w:val="single" w:sz="4" w:space="0" w:color="auto"/>
            </w:tcBorders>
          </w:tcPr>
          <w:p w14:paraId="69395F9E"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9161FBE" w14:textId="77777777" w:rsidR="00E067DC" w:rsidRPr="008C6112" w:rsidRDefault="00E067DC" w:rsidP="00E067DC">
            <w:pPr>
              <w:autoSpaceDE w:val="0"/>
              <w:autoSpaceDN w:val="0"/>
              <w:adjustRightInd w:val="0"/>
              <w:ind w:firstLine="80"/>
              <w:rPr>
                <w:sz w:val="20"/>
                <w:szCs w:val="20"/>
              </w:rPr>
            </w:pPr>
            <w:r w:rsidRPr="008C6112">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40CC92B7" w14:textId="77777777" w:rsidR="00E067DC" w:rsidRPr="008C6112" w:rsidRDefault="00E067DC" w:rsidP="00E067DC">
            <w:pPr>
              <w:jc w:val="center"/>
              <w:rPr>
                <w:sz w:val="20"/>
                <w:szCs w:val="20"/>
              </w:rPr>
            </w:pPr>
            <w:r w:rsidRPr="008C6112">
              <w:rPr>
                <w:sz w:val="20"/>
                <w:szCs w:val="20"/>
              </w:rPr>
              <w:t>183,65447</w:t>
            </w:r>
          </w:p>
        </w:tc>
        <w:tc>
          <w:tcPr>
            <w:tcW w:w="1418" w:type="dxa"/>
            <w:tcBorders>
              <w:top w:val="single" w:sz="4" w:space="0" w:color="auto"/>
              <w:left w:val="single" w:sz="4" w:space="0" w:color="auto"/>
              <w:bottom w:val="single" w:sz="4" w:space="0" w:color="auto"/>
              <w:right w:val="single" w:sz="4" w:space="0" w:color="auto"/>
            </w:tcBorders>
            <w:vAlign w:val="center"/>
          </w:tcPr>
          <w:p w14:paraId="03255665" w14:textId="77777777" w:rsidR="00E067DC" w:rsidRPr="008C6112" w:rsidRDefault="00E067DC" w:rsidP="00E067DC">
            <w:pPr>
              <w:ind w:firstLine="80"/>
              <w:jc w:val="center"/>
              <w:rPr>
                <w:sz w:val="20"/>
                <w:szCs w:val="20"/>
              </w:rPr>
            </w:pPr>
            <w:r w:rsidRPr="008C6112">
              <w:rPr>
                <w:sz w:val="20"/>
                <w:szCs w:val="20"/>
              </w:rPr>
              <w:t>15 103,93237</w:t>
            </w:r>
          </w:p>
        </w:tc>
        <w:tc>
          <w:tcPr>
            <w:tcW w:w="1189" w:type="dxa"/>
            <w:tcBorders>
              <w:top w:val="single" w:sz="4" w:space="0" w:color="auto"/>
              <w:left w:val="single" w:sz="4" w:space="0" w:color="auto"/>
              <w:bottom w:val="single" w:sz="4" w:space="0" w:color="auto"/>
              <w:right w:val="single" w:sz="4" w:space="0" w:color="auto"/>
            </w:tcBorders>
            <w:vAlign w:val="center"/>
          </w:tcPr>
          <w:p w14:paraId="4A7000FC" w14:textId="77777777" w:rsidR="00E067DC" w:rsidRPr="008C6112" w:rsidRDefault="00E067DC" w:rsidP="00E067DC">
            <w:pPr>
              <w:ind w:firstLine="51"/>
              <w:jc w:val="center"/>
              <w:rPr>
                <w:color w:val="000000"/>
                <w:sz w:val="20"/>
                <w:szCs w:val="20"/>
              </w:rPr>
            </w:pPr>
            <w:r w:rsidRPr="008C6112">
              <w:rPr>
                <w:sz w:val="20"/>
                <w:szCs w:val="20"/>
              </w:rPr>
              <w:t>6080,000</w:t>
            </w:r>
          </w:p>
        </w:tc>
        <w:tc>
          <w:tcPr>
            <w:tcW w:w="5160" w:type="dxa"/>
            <w:gridSpan w:val="3"/>
            <w:vMerge/>
            <w:tcBorders>
              <w:left w:val="single" w:sz="4" w:space="0" w:color="auto"/>
              <w:bottom w:val="single" w:sz="4" w:space="0" w:color="auto"/>
              <w:right w:val="single" w:sz="4" w:space="0" w:color="auto"/>
            </w:tcBorders>
          </w:tcPr>
          <w:p w14:paraId="45E2A867" w14:textId="77777777" w:rsidR="00E067DC" w:rsidRPr="008C6112" w:rsidRDefault="00E067DC" w:rsidP="00E067DC">
            <w:pPr>
              <w:autoSpaceDE w:val="0"/>
              <w:autoSpaceDN w:val="0"/>
              <w:adjustRightInd w:val="0"/>
              <w:ind w:firstLine="709"/>
              <w:jc w:val="center"/>
              <w:rPr>
                <w:sz w:val="20"/>
                <w:szCs w:val="20"/>
              </w:rPr>
            </w:pPr>
          </w:p>
        </w:tc>
      </w:tr>
      <w:tr w:rsidR="00E067DC" w:rsidRPr="008C6112" w14:paraId="3E6BB0C6" w14:textId="77777777" w:rsidTr="00E54818">
        <w:trPr>
          <w:gridAfter w:val="1"/>
          <w:wAfter w:w="28" w:type="dxa"/>
        </w:trPr>
        <w:tc>
          <w:tcPr>
            <w:tcW w:w="15168" w:type="dxa"/>
            <w:gridSpan w:val="9"/>
            <w:tcBorders>
              <w:top w:val="single" w:sz="4" w:space="0" w:color="auto"/>
              <w:left w:val="single" w:sz="4" w:space="0" w:color="auto"/>
              <w:right w:val="single" w:sz="4" w:space="0" w:color="auto"/>
            </w:tcBorders>
          </w:tcPr>
          <w:p w14:paraId="34B27CD4" w14:textId="77777777" w:rsidR="00E067DC" w:rsidRPr="008C6112" w:rsidRDefault="00E067DC" w:rsidP="00E067DC">
            <w:pPr>
              <w:autoSpaceDE w:val="0"/>
              <w:autoSpaceDN w:val="0"/>
              <w:adjustRightInd w:val="0"/>
              <w:ind w:firstLine="222"/>
              <w:rPr>
                <w:sz w:val="20"/>
                <w:szCs w:val="20"/>
              </w:rPr>
            </w:pPr>
            <w:r w:rsidRPr="008C6112">
              <w:rPr>
                <w:color w:val="000000"/>
                <w:sz w:val="20"/>
                <w:szCs w:val="20"/>
              </w:rPr>
              <w:t>Подпрограмма «</w:t>
            </w:r>
            <w:r w:rsidRPr="008C6112">
              <w:rPr>
                <w:spacing w:val="-8"/>
                <w:sz w:val="20"/>
                <w:szCs w:val="20"/>
              </w:rPr>
              <w:t>Благоустройство территорий населенных пунктов</w:t>
            </w:r>
            <w:r w:rsidRPr="008C6112">
              <w:rPr>
                <w:sz w:val="20"/>
                <w:szCs w:val="20"/>
              </w:rPr>
              <w:t xml:space="preserve"> Куйбышевского муниципального района Новосибирской области на 2024-2026</w:t>
            </w:r>
            <w:r w:rsidRPr="008C6112">
              <w:rPr>
                <w:color w:val="000000"/>
                <w:sz w:val="20"/>
                <w:szCs w:val="20"/>
              </w:rPr>
              <w:t xml:space="preserve"> годы»</w:t>
            </w:r>
          </w:p>
        </w:tc>
      </w:tr>
      <w:tr w:rsidR="00E067DC" w:rsidRPr="008C6112" w14:paraId="5CD5234B" w14:textId="77777777" w:rsidTr="00E54818">
        <w:trPr>
          <w:gridAfter w:val="2"/>
          <w:wAfter w:w="58" w:type="dxa"/>
        </w:trPr>
        <w:tc>
          <w:tcPr>
            <w:tcW w:w="4395" w:type="dxa"/>
            <w:vMerge w:val="restart"/>
            <w:tcBorders>
              <w:top w:val="single" w:sz="4" w:space="0" w:color="auto"/>
              <w:left w:val="single" w:sz="4" w:space="0" w:color="auto"/>
              <w:right w:val="single" w:sz="4" w:space="0" w:color="auto"/>
            </w:tcBorders>
          </w:tcPr>
          <w:p w14:paraId="44697B04" w14:textId="77777777" w:rsidR="00E067DC" w:rsidRPr="008C6112" w:rsidRDefault="00E067DC" w:rsidP="00E067DC">
            <w:pPr>
              <w:autoSpaceDE w:val="0"/>
              <w:autoSpaceDN w:val="0"/>
              <w:adjustRightInd w:val="0"/>
              <w:rPr>
                <w:sz w:val="20"/>
                <w:szCs w:val="20"/>
              </w:rPr>
            </w:pPr>
            <w:r w:rsidRPr="008C6112">
              <w:rPr>
                <w:sz w:val="20"/>
                <w:szCs w:val="20"/>
              </w:rPr>
              <w:t>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tc>
        <w:tc>
          <w:tcPr>
            <w:tcW w:w="1559" w:type="dxa"/>
            <w:tcBorders>
              <w:top w:val="single" w:sz="4" w:space="0" w:color="auto"/>
              <w:left w:val="single" w:sz="4" w:space="0" w:color="auto"/>
              <w:bottom w:val="single" w:sz="4" w:space="0" w:color="auto"/>
              <w:right w:val="single" w:sz="4" w:space="0" w:color="auto"/>
            </w:tcBorders>
          </w:tcPr>
          <w:p w14:paraId="1DA10F30" w14:textId="77777777" w:rsidR="00E067DC" w:rsidRPr="008C6112" w:rsidRDefault="00E067DC" w:rsidP="00E067DC">
            <w:pPr>
              <w:autoSpaceDE w:val="0"/>
              <w:autoSpaceDN w:val="0"/>
              <w:adjustRightInd w:val="0"/>
              <w:rPr>
                <w:sz w:val="20"/>
                <w:szCs w:val="20"/>
              </w:rPr>
            </w:pPr>
            <w:r w:rsidRPr="008C6112">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46D069E5" w14:textId="77777777" w:rsidR="00E067DC" w:rsidRPr="008C6112" w:rsidRDefault="00E067DC" w:rsidP="00E067DC">
            <w:pPr>
              <w:jc w:val="center"/>
              <w:rPr>
                <w:color w:val="000000"/>
                <w:sz w:val="20"/>
                <w:szCs w:val="20"/>
              </w:rPr>
            </w:pPr>
            <w:r w:rsidRPr="008C6112">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447B5EA4" w14:textId="77777777" w:rsidR="00E067DC" w:rsidRPr="008C6112" w:rsidRDefault="00E067DC" w:rsidP="00E067DC">
            <w:pPr>
              <w:jc w:val="center"/>
              <w:rPr>
                <w:color w:val="000000"/>
                <w:sz w:val="20"/>
                <w:szCs w:val="20"/>
              </w:rPr>
            </w:pPr>
            <w:r w:rsidRPr="008C6112">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4BEA9B5C" w14:textId="77777777" w:rsidR="00E067DC" w:rsidRPr="008C6112" w:rsidRDefault="00E067DC" w:rsidP="00E067DC">
            <w:pPr>
              <w:jc w:val="center"/>
              <w:rPr>
                <w:color w:val="000000"/>
                <w:sz w:val="20"/>
                <w:szCs w:val="20"/>
              </w:rPr>
            </w:pPr>
            <w:r w:rsidRPr="008C6112">
              <w:rPr>
                <w:color w:val="000000"/>
                <w:sz w:val="20"/>
                <w:szCs w:val="20"/>
              </w:rPr>
              <w:t>0</w:t>
            </w:r>
          </w:p>
        </w:tc>
        <w:tc>
          <w:tcPr>
            <w:tcW w:w="5160" w:type="dxa"/>
            <w:gridSpan w:val="3"/>
            <w:vMerge w:val="restart"/>
            <w:tcBorders>
              <w:top w:val="single" w:sz="4" w:space="0" w:color="auto"/>
              <w:left w:val="single" w:sz="4" w:space="0" w:color="auto"/>
              <w:right w:val="single" w:sz="4" w:space="0" w:color="auto"/>
            </w:tcBorders>
          </w:tcPr>
          <w:p w14:paraId="0256F3D7" w14:textId="77777777" w:rsidR="00E067DC" w:rsidRPr="008C6112" w:rsidRDefault="00E067DC" w:rsidP="00E067DC">
            <w:pPr>
              <w:autoSpaceDE w:val="0"/>
              <w:autoSpaceDN w:val="0"/>
              <w:adjustRightInd w:val="0"/>
              <w:ind w:hanging="4"/>
              <w:rPr>
                <w:sz w:val="20"/>
                <w:szCs w:val="20"/>
              </w:rPr>
            </w:pPr>
            <w:r w:rsidRPr="008C6112">
              <w:rPr>
                <w:sz w:val="20"/>
                <w:szCs w:val="20"/>
              </w:rPr>
              <w:t>Улучшение содержания объектов благоустройства: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E067DC" w:rsidRPr="008C6112" w14:paraId="6BADBE97" w14:textId="77777777" w:rsidTr="00E54818">
        <w:trPr>
          <w:gridAfter w:val="2"/>
          <w:wAfter w:w="58" w:type="dxa"/>
        </w:trPr>
        <w:tc>
          <w:tcPr>
            <w:tcW w:w="4395" w:type="dxa"/>
            <w:vMerge/>
            <w:tcBorders>
              <w:left w:val="single" w:sz="4" w:space="0" w:color="auto"/>
              <w:right w:val="single" w:sz="4" w:space="0" w:color="auto"/>
            </w:tcBorders>
          </w:tcPr>
          <w:p w14:paraId="77B7EA2F"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9FFA2B" w14:textId="77777777" w:rsidR="00E067DC" w:rsidRPr="008C6112" w:rsidRDefault="00E067DC" w:rsidP="00E067DC">
            <w:pPr>
              <w:autoSpaceDE w:val="0"/>
              <w:autoSpaceDN w:val="0"/>
              <w:adjustRightInd w:val="0"/>
              <w:rPr>
                <w:sz w:val="20"/>
                <w:szCs w:val="20"/>
              </w:rPr>
            </w:pPr>
            <w:r w:rsidRPr="008C6112">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454D2F71" w14:textId="77777777" w:rsidR="00E067DC" w:rsidRPr="008C6112" w:rsidRDefault="00E067DC" w:rsidP="00E067DC">
            <w:pPr>
              <w:jc w:val="center"/>
              <w:rPr>
                <w:color w:val="000000"/>
                <w:sz w:val="20"/>
                <w:szCs w:val="20"/>
              </w:rPr>
            </w:pPr>
            <w:r w:rsidRPr="008C6112">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D21EA80" w14:textId="77777777" w:rsidR="00E067DC" w:rsidRPr="008C6112" w:rsidRDefault="00E067DC" w:rsidP="00E067DC">
            <w:pPr>
              <w:jc w:val="center"/>
              <w:rPr>
                <w:color w:val="000000"/>
                <w:sz w:val="20"/>
                <w:szCs w:val="20"/>
              </w:rPr>
            </w:pPr>
            <w:r w:rsidRPr="008C6112">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592E1248" w14:textId="77777777" w:rsidR="00E067DC" w:rsidRPr="008C6112" w:rsidRDefault="00E067DC" w:rsidP="00E067DC">
            <w:pPr>
              <w:jc w:val="center"/>
              <w:rPr>
                <w:color w:val="000000"/>
                <w:sz w:val="20"/>
                <w:szCs w:val="20"/>
              </w:rPr>
            </w:pPr>
            <w:r w:rsidRPr="008C6112">
              <w:rPr>
                <w:color w:val="000000"/>
                <w:sz w:val="20"/>
                <w:szCs w:val="20"/>
              </w:rPr>
              <w:t>0</w:t>
            </w:r>
          </w:p>
        </w:tc>
        <w:tc>
          <w:tcPr>
            <w:tcW w:w="5160" w:type="dxa"/>
            <w:gridSpan w:val="3"/>
            <w:vMerge/>
            <w:tcBorders>
              <w:left w:val="single" w:sz="4" w:space="0" w:color="auto"/>
              <w:right w:val="single" w:sz="4" w:space="0" w:color="auto"/>
            </w:tcBorders>
          </w:tcPr>
          <w:p w14:paraId="57802F91" w14:textId="77777777" w:rsidR="00E067DC" w:rsidRPr="008C6112" w:rsidRDefault="00E067DC" w:rsidP="00E067DC">
            <w:pPr>
              <w:autoSpaceDE w:val="0"/>
              <w:autoSpaceDN w:val="0"/>
              <w:adjustRightInd w:val="0"/>
              <w:ind w:firstLine="709"/>
              <w:jc w:val="center"/>
              <w:rPr>
                <w:sz w:val="20"/>
                <w:szCs w:val="20"/>
              </w:rPr>
            </w:pPr>
          </w:p>
        </w:tc>
      </w:tr>
      <w:tr w:rsidR="00E067DC" w:rsidRPr="008C6112" w14:paraId="0B89395E" w14:textId="77777777" w:rsidTr="00E54818">
        <w:trPr>
          <w:gridAfter w:val="2"/>
          <w:wAfter w:w="58" w:type="dxa"/>
        </w:trPr>
        <w:tc>
          <w:tcPr>
            <w:tcW w:w="4395" w:type="dxa"/>
            <w:vMerge/>
            <w:tcBorders>
              <w:left w:val="single" w:sz="4" w:space="0" w:color="auto"/>
              <w:right w:val="single" w:sz="4" w:space="0" w:color="auto"/>
            </w:tcBorders>
          </w:tcPr>
          <w:p w14:paraId="03759CCC"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0CEDFD" w14:textId="77777777" w:rsidR="00E067DC" w:rsidRPr="008C6112" w:rsidRDefault="00E067DC" w:rsidP="00E067DC">
            <w:pPr>
              <w:autoSpaceDE w:val="0"/>
              <w:autoSpaceDN w:val="0"/>
              <w:adjustRightInd w:val="0"/>
              <w:rPr>
                <w:sz w:val="20"/>
                <w:szCs w:val="20"/>
              </w:rPr>
            </w:pPr>
            <w:r w:rsidRPr="008C6112">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5512DF5F" w14:textId="77777777" w:rsidR="00E067DC" w:rsidRPr="008C6112" w:rsidRDefault="00E067DC" w:rsidP="00E067DC">
            <w:pPr>
              <w:jc w:val="center"/>
              <w:rPr>
                <w:color w:val="000000"/>
                <w:sz w:val="20"/>
                <w:szCs w:val="20"/>
              </w:rPr>
            </w:pPr>
            <w:r w:rsidRPr="008C6112">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50101EE5" w14:textId="77777777" w:rsidR="00E067DC" w:rsidRPr="008C6112" w:rsidRDefault="00E067DC" w:rsidP="00E067DC">
            <w:pPr>
              <w:jc w:val="center"/>
              <w:rPr>
                <w:color w:val="000000"/>
                <w:sz w:val="20"/>
                <w:szCs w:val="20"/>
              </w:rPr>
            </w:pPr>
            <w:r w:rsidRPr="008C6112">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157E19CD" w14:textId="77777777" w:rsidR="00E067DC" w:rsidRPr="008C6112" w:rsidRDefault="00E067DC" w:rsidP="00E067DC">
            <w:pPr>
              <w:jc w:val="center"/>
              <w:rPr>
                <w:color w:val="000000"/>
                <w:sz w:val="20"/>
                <w:szCs w:val="20"/>
              </w:rPr>
            </w:pPr>
            <w:r w:rsidRPr="008C6112">
              <w:rPr>
                <w:color w:val="000000"/>
                <w:sz w:val="20"/>
                <w:szCs w:val="20"/>
              </w:rPr>
              <w:t>0</w:t>
            </w:r>
          </w:p>
        </w:tc>
        <w:tc>
          <w:tcPr>
            <w:tcW w:w="5160" w:type="dxa"/>
            <w:gridSpan w:val="3"/>
            <w:vMerge/>
            <w:tcBorders>
              <w:left w:val="single" w:sz="4" w:space="0" w:color="auto"/>
              <w:right w:val="single" w:sz="4" w:space="0" w:color="auto"/>
            </w:tcBorders>
          </w:tcPr>
          <w:p w14:paraId="21B08273" w14:textId="77777777" w:rsidR="00E067DC" w:rsidRPr="008C6112" w:rsidRDefault="00E067DC" w:rsidP="00E067DC">
            <w:pPr>
              <w:autoSpaceDE w:val="0"/>
              <w:autoSpaceDN w:val="0"/>
              <w:adjustRightInd w:val="0"/>
              <w:ind w:firstLine="709"/>
              <w:jc w:val="center"/>
              <w:rPr>
                <w:sz w:val="20"/>
                <w:szCs w:val="20"/>
              </w:rPr>
            </w:pPr>
          </w:p>
        </w:tc>
      </w:tr>
      <w:tr w:rsidR="00E067DC" w:rsidRPr="008C6112" w14:paraId="3395D935" w14:textId="77777777" w:rsidTr="00E54818">
        <w:trPr>
          <w:gridAfter w:val="2"/>
          <w:wAfter w:w="58" w:type="dxa"/>
        </w:trPr>
        <w:tc>
          <w:tcPr>
            <w:tcW w:w="4395" w:type="dxa"/>
            <w:vMerge w:val="restart"/>
            <w:tcBorders>
              <w:top w:val="single" w:sz="4" w:space="0" w:color="auto"/>
              <w:left w:val="single" w:sz="4" w:space="0" w:color="auto"/>
              <w:right w:val="single" w:sz="4" w:space="0" w:color="auto"/>
            </w:tcBorders>
          </w:tcPr>
          <w:p w14:paraId="2A6A787B" w14:textId="77777777" w:rsidR="00E067DC" w:rsidRPr="008C6112" w:rsidRDefault="00E067DC" w:rsidP="00E067DC">
            <w:pPr>
              <w:autoSpaceDE w:val="0"/>
              <w:autoSpaceDN w:val="0"/>
              <w:adjustRightInd w:val="0"/>
              <w:rPr>
                <w:sz w:val="20"/>
                <w:szCs w:val="20"/>
              </w:rPr>
            </w:pPr>
            <w:r w:rsidRPr="008C6112">
              <w:rPr>
                <w:sz w:val="20"/>
                <w:szCs w:val="20"/>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519CDC67" w14:textId="77777777" w:rsidR="00E067DC" w:rsidRPr="008C6112" w:rsidRDefault="00E067DC" w:rsidP="00E067DC">
            <w:pPr>
              <w:autoSpaceDE w:val="0"/>
              <w:autoSpaceDN w:val="0"/>
              <w:adjustRightInd w:val="0"/>
              <w:rPr>
                <w:sz w:val="20"/>
                <w:szCs w:val="20"/>
              </w:rPr>
            </w:pPr>
            <w:r w:rsidRPr="008C6112">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09C02D78" w14:textId="77777777" w:rsidR="00E067DC" w:rsidRPr="008C6112" w:rsidRDefault="00E067DC" w:rsidP="00E067DC">
            <w:pPr>
              <w:jc w:val="center"/>
              <w:rPr>
                <w:color w:val="000000"/>
                <w:sz w:val="20"/>
                <w:szCs w:val="20"/>
              </w:rPr>
            </w:pPr>
            <w:r w:rsidRPr="008C6112">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2C9D041A" w14:textId="77777777" w:rsidR="00E067DC" w:rsidRPr="008C6112" w:rsidRDefault="00E067DC" w:rsidP="00E067DC">
            <w:pPr>
              <w:jc w:val="center"/>
              <w:rPr>
                <w:color w:val="000000"/>
                <w:sz w:val="20"/>
                <w:szCs w:val="20"/>
              </w:rPr>
            </w:pPr>
            <w:r w:rsidRPr="008C6112">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1EB31311" w14:textId="77777777" w:rsidR="00E067DC" w:rsidRPr="008C6112" w:rsidRDefault="00E067DC" w:rsidP="00E067DC">
            <w:pPr>
              <w:jc w:val="center"/>
              <w:rPr>
                <w:color w:val="000000"/>
                <w:sz w:val="20"/>
                <w:szCs w:val="20"/>
              </w:rPr>
            </w:pPr>
            <w:r w:rsidRPr="008C6112">
              <w:rPr>
                <w:color w:val="000000"/>
                <w:sz w:val="20"/>
                <w:szCs w:val="20"/>
              </w:rPr>
              <w:t>0</w:t>
            </w:r>
          </w:p>
        </w:tc>
        <w:tc>
          <w:tcPr>
            <w:tcW w:w="5160" w:type="dxa"/>
            <w:gridSpan w:val="3"/>
            <w:vMerge w:val="restart"/>
            <w:tcBorders>
              <w:top w:val="single" w:sz="4" w:space="0" w:color="auto"/>
              <w:left w:val="single" w:sz="4" w:space="0" w:color="auto"/>
              <w:right w:val="single" w:sz="4" w:space="0" w:color="auto"/>
            </w:tcBorders>
          </w:tcPr>
          <w:p w14:paraId="56EF40CD" w14:textId="77777777" w:rsidR="00E067DC" w:rsidRPr="008C6112" w:rsidRDefault="00E067DC" w:rsidP="00E067DC">
            <w:pPr>
              <w:autoSpaceDE w:val="0"/>
              <w:autoSpaceDN w:val="0"/>
              <w:adjustRightInd w:val="0"/>
              <w:ind w:firstLine="709"/>
              <w:jc w:val="center"/>
              <w:rPr>
                <w:sz w:val="20"/>
                <w:szCs w:val="20"/>
              </w:rPr>
            </w:pPr>
            <w:r w:rsidRPr="008C6112">
              <w:rPr>
                <w:sz w:val="20"/>
                <w:szCs w:val="20"/>
              </w:rPr>
              <w:t xml:space="preserve">Х </w:t>
            </w:r>
          </w:p>
        </w:tc>
      </w:tr>
      <w:tr w:rsidR="00E067DC" w:rsidRPr="008C6112" w14:paraId="42C342F8" w14:textId="77777777" w:rsidTr="00E54818">
        <w:trPr>
          <w:gridAfter w:val="2"/>
          <w:wAfter w:w="58" w:type="dxa"/>
        </w:trPr>
        <w:tc>
          <w:tcPr>
            <w:tcW w:w="4395" w:type="dxa"/>
            <w:vMerge/>
            <w:tcBorders>
              <w:left w:val="single" w:sz="4" w:space="0" w:color="auto"/>
              <w:right w:val="single" w:sz="4" w:space="0" w:color="auto"/>
            </w:tcBorders>
          </w:tcPr>
          <w:p w14:paraId="16BA8CD7"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DB9CBA1" w14:textId="77777777" w:rsidR="00E067DC" w:rsidRPr="008C6112" w:rsidRDefault="00E067DC" w:rsidP="00E067DC">
            <w:pPr>
              <w:autoSpaceDE w:val="0"/>
              <w:autoSpaceDN w:val="0"/>
              <w:adjustRightInd w:val="0"/>
              <w:ind w:firstLine="80"/>
              <w:rPr>
                <w:sz w:val="20"/>
                <w:szCs w:val="20"/>
              </w:rPr>
            </w:pPr>
            <w:r w:rsidRPr="008C6112">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2BC5A9D2" w14:textId="77777777" w:rsidR="00E067DC" w:rsidRPr="008C6112" w:rsidRDefault="00E067DC" w:rsidP="00E067DC">
            <w:pPr>
              <w:jc w:val="center"/>
              <w:rPr>
                <w:color w:val="000000"/>
                <w:sz w:val="20"/>
                <w:szCs w:val="20"/>
              </w:rPr>
            </w:pPr>
            <w:r w:rsidRPr="008C6112">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591097F5" w14:textId="77777777" w:rsidR="00E067DC" w:rsidRPr="008C6112" w:rsidRDefault="00E067DC" w:rsidP="00E067DC">
            <w:pPr>
              <w:jc w:val="center"/>
              <w:rPr>
                <w:color w:val="000000"/>
                <w:sz w:val="20"/>
                <w:szCs w:val="20"/>
              </w:rPr>
            </w:pPr>
            <w:r w:rsidRPr="008C6112">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6CA27475" w14:textId="77777777" w:rsidR="00E067DC" w:rsidRPr="008C6112" w:rsidRDefault="00E067DC" w:rsidP="00E067DC">
            <w:pPr>
              <w:jc w:val="center"/>
              <w:rPr>
                <w:color w:val="000000"/>
                <w:sz w:val="20"/>
                <w:szCs w:val="20"/>
              </w:rPr>
            </w:pPr>
            <w:r w:rsidRPr="008C6112">
              <w:rPr>
                <w:color w:val="000000"/>
                <w:sz w:val="20"/>
                <w:szCs w:val="20"/>
              </w:rPr>
              <w:t>0</w:t>
            </w:r>
          </w:p>
        </w:tc>
        <w:tc>
          <w:tcPr>
            <w:tcW w:w="5160" w:type="dxa"/>
            <w:gridSpan w:val="3"/>
            <w:vMerge/>
            <w:tcBorders>
              <w:left w:val="single" w:sz="4" w:space="0" w:color="auto"/>
              <w:right w:val="single" w:sz="4" w:space="0" w:color="auto"/>
            </w:tcBorders>
          </w:tcPr>
          <w:p w14:paraId="2F5AA045" w14:textId="77777777" w:rsidR="00E067DC" w:rsidRPr="008C6112" w:rsidRDefault="00E067DC" w:rsidP="00E067DC">
            <w:pPr>
              <w:autoSpaceDE w:val="0"/>
              <w:autoSpaceDN w:val="0"/>
              <w:adjustRightInd w:val="0"/>
              <w:ind w:firstLine="709"/>
              <w:jc w:val="center"/>
              <w:rPr>
                <w:sz w:val="20"/>
                <w:szCs w:val="20"/>
              </w:rPr>
            </w:pPr>
          </w:p>
        </w:tc>
      </w:tr>
      <w:tr w:rsidR="00E067DC" w:rsidRPr="008C6112" w14:paraId="2C89C4BE" w14:textId="77777777" w:rsidTr="00E54818">
        <w:trPr>
          <w:gridAfter w:val="2"/>
          <w:wAfter w:w="58" w:type="dxa"/>
        </w:trPr>
        <w:tc>
          <w:tcPr>
            <w:tcW w:w="4395" w:type="dxa"/>
            <w:vMerge/>
            <w:tcBorders>
              <w:left w:val="single" w:sz="4" w:space="0" w:color="auto"/>
              <w:right w:val="single" w:sz="4" w:space="0" w:color="auto"/>
            </w:tcBorders>
          </w:tcPr>
          <w:p w14:paraId="57ECFE02"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D96B5E" w14:textId="77777777" w:rsidR="00E067DC" w:rsidRPr="008C6112" w:rsidRDefault="00E067DC" w:rsidP="00E067DC">
            <w:pPr>
              <w:autoSpaceDE w:val="0"/>
              <w:autoSpaceDN w:val="0"/>
              <w:adjustRightInd w:val="0"/>
              <w:ind w:firstLine="80"/>
              <w:rPr>
                <w:sz w:val="20"/>
                <w:szCs w:val="20"/>
              </w:rPr>
            </w:pPr>
            <w:r w:rsidRPr="008C6112">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64F8CA6A" w14:textId="77777777" w:rsidR="00E067DC" w:rsidRPr="008C6112" w:rsidRDefault="00E067DC" w:rsidP="00E067DC">
            <w:pPr>
              <w:jc w:val="center"/>
              <w:rPr>
                <w:color w:val="000000"/>
                <w:sz w:val="20"/>
                <w:szCs w:val="20"/>
              </w:rPr>
            </w:pPr>
            <w:r w:rsidRPr="008C6112">
              <w:rPr>
                <w:color w:val="000000"/>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77A3979" w14:textId="77777777" w:rsidR="00E067DC" w:rsidRPr="008C6112" w:rsidRDefault="00E067DC" w:rsidP="00E067DC">
            <w:pPr>
              <w:jc w:val="center"/>
              <w:rPr>
                <w:color w:val="000000"/>
                <w:sz w:val="20"/>
                <w:szCs w:val="20"/>
              </w:rPr>
            </w:pPr>
            <w:r w:rsidRPr="008C6112">
              <w:rPr>
                <w:color w:val="000000"/>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66FB9F30" w14:textId="77777777" w:rsidR="00E067DC" w:rsidRPr="008C6112" w:rsidRDefault="00E067DC" w:rsidP="00E067DC">
            <w:pPr>
              <w:jc w:val="center"/>
              <w:rPr>
                <w:color w:val="000000"/>
                <w:sz w:val="20"/>
                <w:szCs w:val="20"/>
              </w:rPr>
            </w:pPr>
            <w:r w:rsidRPr="008C6112">
              <w:rPr>
                <w:color w:val="000000"/>
                <w:sz w:val="20"/>
                <w:szCs w:val="20"/>
              </w:rPr>
              <w:t>0</w:t>
            </w:r>
          </w:p>
        </w:tc>
        <w:tc>
          <w:tcPr>
            <w:tcW w:w="5160" w:type="dxa"/>
            <w:gridSpan w:val="3"/>
            <w:vMerge/>
            <w:tcBorders>
              <w:left w:val="single" w:sz="4" w:space="0" w:color="auto"/>
              <w:right w:val="single" w:sz="4" w:space="0" w:color="auto"/>
            </w:tcBorders>
          </w:tcPr>
          <w:p w14:paraId="5E16D22C" w14:textId="77777777" w:rsidR="00E067DC" w:rsidRPr="008C6112" w:rsidRDefault="00E067DC" w:rsidP="00E067DC">
            <w:pPr>
              <w:autoSpaceDE w:val="0"/>
              <w:autoSpaceDN w:val="0"/>
              <w:adjustRightInd w:val="0"/>
              <w:ind w:firstLine="709"/>
              <w:jc w:val="center"/>
              <w:rPr>
                <w:sz w:val="20"/>
                <w:szCs w:val="20"/>
              </w:rPr>
            </w:pPr>
          </w:p>
        </w:tc>
      </w:tr>
      <w:tr w:rsidR="00E067DC" w:rsidRPr="008C6112" w14:paraId="01CC0589" w14:textId="77777777" w:rsidTr="00E54818">
        <w:trPr>
          <w:gridAfter w:val="1"/>
          <w:wAfter w:w="28" w:type="dxa"/>
        </w:trPr>
        <w:tc>
          <w:tcPr>
            <w:tcW w:w="15168" w:type="dxa"/>
            <w:gridSpan w:val="9"/>
            <w:tcBorders>
              <w:top w:val="single" w:sz="4" w:space="0" w:color="auto"/>
              <w:left w:val="single" w:sz="4" w:space="0" w:color="auto"/>
              <w:right w:val="single" w:sz="4" w:space="0" w:color="auto"/>
            </w:tcBorders>
          </w:tcPr>
          <w:p w14:paraId="3C4D6FEF" w14:textId="77777777" w:rsidR="00E067DC" w:rsidRPr="008C6112" w:rsidRDefault="00E067DC" w:rsidP="00E067DC">
            <w:pPr>
              <w:autoSpaceDE w:val="0"/>
              <w:autoSpaceDN w:val="0"/>
              <w:adjustRightInd w:val="0"/>
              <w:ind w:firstLine="222"/>
              <w:rPr>
                <w:sz w:val="20"/>
                <w:szCs w:val="20"/>
              </w:rPr>
            </w:pPr>
            <w:r w:rsidRPr="008C6112">
              <w:rPr>
                <w:sz w:val="20"/>
                <w:szCs w:val="20"/>
              </w:rPr>
              <w:t>Подпрограмма «Безопасность жилищно-коммунального хозяйства Куйбышевского муниципального района Новосибирской области на 2024-2026годы»</w:t>
            </w:r>
          </w:p>
        </w:tc>
      </w:tr>
      <w:tr w:rsidR="00E067DC" w:rsidRPr="008C6112" w14:paraId="79602FCE" w14:textId="77777777" w:rsidTr="00E54818">
        <w:trPr>
          <w:gridAfter w:val="2"/>
          <w:wAfter w:w="58" w:type="dxa"/>
        </w:trPr>
        <w:tc>
          <w:tcPr>
            <w:tcW w:w="4395" w:type="dxa"/>
            <w:vMerge w:val="restart"/>
            <w:tcBorders>
              <w:top w:val="single" w:sz="4" w:space="0" w:color="auto"/>
              <w:left w:val="single" w:sz="4" w:space="0" w:color="auto"/>
              <w:right w:val="single" w:sz="4" w:space="0" w:color="auto"/>
            </w:tcBorders>
          </w:tcPr>
          <w:p w14:paraId="0AFD06DB" w14:textId="77777777" w:rsidR="00E067DC" w:rsidRPr="008C6112" w:rsidRDefault="00E067DC" w:rsidP="00E067DC">
            <w:pPr>
              <w:jc w:val="both"/>
              <w:rPr>
                <w:sz w:val="20"/>
                <w:szCs w:val="20"/>
              </w:rPr>
            </w:pPr>
            <w:r w:rsidRPr="008C6112">
              <w:rPr>
                <w:sz w:val="20"/>
                <w:szCs w:val="20"/>
              </w:rPr>
              <w:t>- погашение задолженности организаций коммунального комплекса перед поставщиками ресурсов:</w:t>
            </w:r>
          </w:p>
          <w:p w14:paraId="27FCA7E0" w14:textId="77777777" w:rsidR="00E067DC" w:rsidRPr="008C6112" w:rsidRDefault="00E067DC" w:rsidP="00E067DC">
            <w:pPr>
              <w:rPr>
                <w:sz w:val="20"/>
                <w:szCs w:val="20"/>
              </w:rPr>
            </w:pPr>
            <w:r w:rsidRPr="008C6112">
              <w:rPr>
                <w:sz w:val="20"/>
                <w:szCs w:val="20"/>
              </w:rPr>
              <w:t>- обеспечение источников тепловой энергии нормативным запасом топлива:</w:t>
            </w:r>
          </w:p>
          <w:p w14:paraId="22C0FC35" w14:textId="77777777" w:rsidR="00E067DC" w:rsidRPr="008C6112" w:rsidRDefault="00E067DC" w:rsidP="00E067DC">
            <w:pPr>
              <w:rPr>
                <w:sz w:val="20"/>
                <w:szCs w:val="20"/>
              </w:rPr>
            </w:pPr>
            <w:r w:rsidRPr="008C6112">
              <w:rPr>
                <w:sz w:val="20"/>
                <w:szCs w:val="20"/>
              </w:rPr>
              <w:t xml:space="preserve">- приобретение реагентов, веществ, фильтрующих элементов водоподготовки, </w:t>
            </w:r>
          </w:p>
          <w:p w14:paraId="60983E8D" w14:textId="77777777" w:rsidR="00E067DC" w:rsidRPr="008C6112" w:rsidRDefault="00E067DC" w:rsidP="00E067DC">
            <w:pPr>
              <w:rPr>
                <w:sz w:val="20"/>
                <w:szCs w:val="20"/>
              </w:rPr>
            </w:pPr>
            <w:r w:rsidRPr="008C6112">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4BA49FBF" w14:textId="77777777" w:rsidR="00E067DC" w:rsidRPr="008C6112" w:rsidRDefault="00E067DC" w:rsidP="00E067DC">
            <w:pPr>
              <w:autoSpaceDE w:val="0"/>
              <w:autoSpaceDN w:val="0"/>
              <w:adjustRightInd w:val="0"/>
              <w:jc w:val="both"/>
              <w:rPr>
                <w:sz w:val="20"/>
                <w:szCs w:val="20"/>
                <w:highlight w:val="cyan"/>
              </w:rPr>
            </w:pPr>
            <w:r w:rsidRPr="008C6112">
              <w:rPr>
                <w:sz w:val="20"/>
                <w:szCs w:val="20"/>
              </w:rPr>
              <w:t>-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w:t>
            </w:r>
          </w:p>
        </w:tc>
        <w:tc>
          <w:tcPr>
            <w:tcW w:w="1559" w:type="dxa"/>
            <w:tcBorders>
              <w:top w:val="single" w:sz="4" w:space="0" w:color="auto"/>
              <w:left w:val="single" w:sz="4" w:space="0" w:color="auto"/>
              <w:bottom w:val="single" w:sz="4" w:space="0" w:color="auto"/>
              <w:right w:val="single" w:sz="4" w:space="0" w:color="auto"/>
            </w:tcBorders>
          </w:tcPr>
          <w:p w14:paraId="05912F91" w14:textId="77777777" w:rsidR="00E067DC" w:rsidRPr="008C6112" w:rsidRDefault="00E067DC" w:rsidP="00E067DC">
            <w:pPr>
              <w:autoSpaceDE w:val="0"/>
              <w:autoSpaceDN w:val="0"/>
              <w:adjustRightInd w:val="0"/>
              <w:rPr>
                <w:sz w:val="20"/>
                <w:szCs w:val="20"/>
              </w:rPr>
            </w:pPr>
            <w:r w:rsidRPr="008C6112">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2DDA849A" w14:textId="77777777" w:rsidR="00E067DC" w:rsidRPr="008C6112" w:rsidRDefault="00E067DC" w:rsidP="00E067DC">
            <w:pPr>
              <w:jc w:val="center"/>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31DC0E4" w14:textId="77777777" w:rsidR="00E067DC" w:rsidRPr="008C6112" w:rsidRDefault="00E067DC" w:rsidP="00E067DC">
            <w:pPr>
              <w:ind w:firstLine="80"/>
              <w:jc w:val="center"/>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177DC678" w14:textId="77777777" w:rsidR="00E067DC" w:rsidRPr="008C6112" w:rsidRDefault="00E067DC" w:rsidP="00E067DC">
            <w:pPr>
              <w:ind w:firstLine="51"/>
              <w:jc w:val="center"/>
              <w:rPr>
                <w:sz w:val="20"/>
                <w:szCs w:val="20"/>
              </w:rPr>
            </w:pPr>
            <w:r w:rsidRPr="008C6112">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4F33A2B0" w14:textId="77777777" w:rsidR="00E067DC" w:rsidRPr="008C6112" w:rsidRDefault="00E067DC" w:rsidP="00E067DC">
            <w:pPr>
              <w:autoSpaceDE w:val="0"/>
              <w:autoSpaceDN w:val="0"/>
              <w:adjustRightInd w:val="0"/>
              <w:rPr>
                <w:sz w:val="20"/>
                <w:szCs w:val="20"/>
              </w:rPr>
            </w:pPr>
            <w:r w:rsidRPr="008C6112">
              <w:rPr>
                <w:rFonts w:eastAsiaTheme="minorHAnsi"/>
                <w:sz w:val="20"/>
                <w:szCs w:val="20"/>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0AF52384" w14:textId="77777777" w:rsidR="00E067DC" w:rsidRPr="008C6112" w:rsidRDefault="00E067DC" w:rsidP="00E067DC">
            <w:pPr>
              <w:autoSpaceDE w:val="0"/>
              <w:autoSpaceDN w:val="0"/>
              <w:adjustRightInd w:val="0"/>
              <w:rPr>
                <w:sz w:val="20"/>
                <w:szCs w:val="20"/>
              </w:rPr>
            </w:pPr>
          </w:p>
        </w:tc>
      </w:tr>
      <w:tr w:rsidR="00E067DC" w:rsidRPr="008C6112" w14:paraId="5F46B865" w14:textId="77777777" w:rsidTr="00E54818">
        <w:trPr>
          <w:gridAfter w:val="2"/>
          <w:wAfter w:w="58" w:type="dxa"/>
        </w:trPr>
        <w:tc>
          <w:tcPr>
            <w:tcW w:w="4395" w:type="dxa"/>
            <w:vMerge/>
            <w:tcBorders>
              <w:left w:val="single" w:sz="4" w:space="0" w:color="auto"/>
              <w:right w:val="single" w:sz="4" w:space="0" w:color="auto"/>
            </w:tcBorders>
          </w:tcPr>
          <w:p w14:paraId="7A16DC28"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A08E124" w14:textId="77777777" w:rsidR="00E067DC" w:rsidRPr="008C6112" w:rsidRDefault="00E067DC" w:rsidP="00E067DC">
            <w:pPr>
              <w:autoSpaceDE w:val="0"/>
              <w:autoSpaceDN w:val="0"/>
              <w:adjustRightInd w:val="0"/>
              <w:ind w:firstLine="80"/>
              <w:rPr>
                <w:sz w:val="20"/>
                <w:szCs w:val="20"/>
              </w:rPr>
            </w:pPr>
            <w:r w:rsidRPr="008C6112">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21B21099"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60313,33070</w:t>
            </w:r>
          </w:p>
        </w:tc>
        <w:tc>
          <w:tcPr>
            <w:tcW w:w="1418" w:type="dxa"/>
            <w:tcBorders>
              <w:top w:val="single" w:sz="4" w:space="0" w:color="auto"/>
              <w:left w:val="single" w:sz="4" w:space="0" w:color="auto"/>
              <w:bottom w:val="single" w:sz="4" w:space="0" w:color="auto"/>
              <w:right w:val="single" w:sz="4" w:space="0" w:color="auto"/>
            </w:tcBorders>
          </w:tcPr>
          <w:p w14:paraId="47339459"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47063,25000</w:t>
            </w:r>
          </w:p>
        </w:tc>
        <w:tc>
          <w:tcPr>
            <w:tcW w:w="1189" w:type="dxa"/>
            <w:tcBorders>
              <w:top w:val="single" w:sz="4" w:space="0" w:color="auto"/>
              <w:left w:val="single" w:sz="4" w:space="0" w:color="auto"/>
              <w:bottom w:val="single" w:sz="4" w:space="0" w:color="auto"/>
              <w:right w:val="single" w:sz="4" w:space="0" w:color="auto"/>
            </w:tcBorders>
          </w:tcPr>
          <w:p w14:paraId="20CF013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29962,880</w:t>
            </w:r>
          </w:p>
        </w:tc>
        <w:tc>
          <w:tcPr>
            <w:tcW w:w="5160" w:type="dxa"/>
            <w:gridSpan w:val="3"/>
            <w:vMerge/>
            <w:tcBorders>
              <w:left w:val="single" w:sz="4" w:space="0" w:color="auto"/>
              <w:right w:val="single" w:sz="4" w:space="0" w:color="auto"/>
            </w:tcBorders>
          </w:tcPr>
          <w:p w14:paraId="406E3727" w14:textId="77777777" w:rsidR="00E067DC" w:rsidRPr="008C6112" w:rsidRDefault="00E067DC" w:rsidP="00E067DC">
            <w:pPr>
              <w:autoSpaceDE w:val="0"/>
              <w:autoSpaceDN w:val="0"/>
              <w:adjustRightInd w:val="0"/>
              <w:ind w:firstLine="709"/>
              <w:jc w:val="center"/>
              <w:rPr>
                <w:sz w:val="20"/>
                <w:szCs w:val="20"/>
              </w:rPr>
            </w:pPr>
          </w:p>
        </w:tc>
      </w:tr>
      <w:tr w:rsidR="00E067DC" w:rsidRPr="008C6112" w14:paraId="5E6EA8E1" w14:textId="77777777" w:rsidTr="00E54818">
        <w:trPr>
          <w:gridAfter w:val="2"/>
          <w:wAfter w:w="58" w:type="dxa"/>
        </w:trPr>
        <w:tc>
          <w:tcPr>
            <w:tcW w:w="4395" w:type="dxa"/>
            <w:vMerge/>
            <w:tcBorders>
              <w:left w:val="single" w:sz="4" w:space="0" w:color="auto"/>
              <w:right w:val="single" w:sz="4" w:space="0" w:color="auto"/>
            </w:tcBorders>
          </w:tcPr>
          <w:p w14:paraId="371CE3BE"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59BCD3" w14:textId="77777777" w:rsidR="00E067DC" w:rsidRPr="008C6112" w:rsidRDefault="00E067DC" w:rsidP="00E067DC">
            <w:pPr>
              <w:autoSpaceDE w:val="0"/>
              <w:autoSpaceDN w:val="0"/>
              <w:adjustRightInd w:val="0"/>
              <w:ind w:firstLine="80"/>
              <w:rPr>
                <w:sz w:val="20"/>
                <w:szCs w:val="20"/>
              </w:rPr>
            </w:pPr>
            <w:r w:rsidRPr="008C6112">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tcPr>
          <w:p w14:paraId="0FADCB77"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8124,29934</w:t>
            </w:r>
          </w:p>
        </w:tc>
        <w:tc>
          <w:tcPr>
            <w:tcW w:w="1418" w:type="dxa"/>
            <w:tcBorders>
              <w:top w:val="single" w:sz="4" w:space="0" w:color="auto"/>
              <w:left w:val="single" w:sz="4" w:space="0" w:color="auto"/>
              <w:bottom w:val="single" w:sz="4" w:space="0" w:color="auto"/>
              <w:right w:val="single" w:sz="4" w:space="0" w:color="auto"/>
            </w:tcBorders>
          </w:tcPr>
          <w:p w14:paraId="19633B6C"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3869,43575</w:t>
            </w:r>
          </w:p>
        </w:tc>
        <w:tc>
          <w:tcPr>
            <w:tcW w:w="1189" w:type="dxa"/>
            <w:tcBorders>
              <w:top w:val="single" w:sz="4" w:space="0" w:color="auto"/>
              <w:left w:val="single" w:sz="4" w:space="0" w:color="auto"/>
              <w:bottom w:val="single" w:sz="4" w:space="0" w:color="auto"/>
              <w:right w:val="single" w:sz="4" w:space="0" w:color="auto"/>
            </w:tcBorders>
          </w:tcPr>
          <w:p w14:paraId="0EEB51A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580,32082</w:t>
            </w:r>
          </w:p>
        </w:tc>
        <w:tc>
          <w:tcPr>
            <w:tcW w:w="5160" w:type="dxa"/>
            <w:gridSpan w:val="3"/>
            <w:vMerge/>
            <w:tcBorders>
              <w:left w:val="single" w:sz="4" w:space="0" w:color="auto"/>
              <w:right w:val="single" w:sz="4" w:space="0" w:color="auto"/>
            </w:tcBorders>
          </w:tcPr>
          <w:p w14:paraId="74A7A4EA" w14:textId="77777777" w:rsidR="00E067DC" w:rsidRPr="008C6112" w:rsidRDefault="00E067DC" w:rsidP="00E067DC">
            <w:pPr>
              <w:autoSpaceDE w:val="0"/>
              <w:autoSpaceDN w:val="0"/>
              <w:adjustRightInd w:val="0"/>
              <w:ind w:firstLine="709"/>
              <w:jc w:val="center"/>
              <w:rPr>
                <w:sz w:val="20"/>
                <w:szCs w:val="20"/>
              </w:rPr>
            </w:pPr>
          </w:p>
        </w:tc>
      </w:tr>
      <w:tr w:rsidR="00E067DC" w:rsidRPr="008C6112" w14:paraId="51BB5949" w14:textId="77777777" w:rsidTr="00E54818">
        <w:trPr>
          <w:gridAfter w:val="2"/>
          <w:wAfter w:w="58" w:type="dxa"/>
        </w:trPr>
        <w:tc>
          <w:tcPr>
            <w:tcW w:w="4395" w:type="dxa"/>
            <w:vMerge w:val="restart"/>
            <w:tcBorders>
              <w:top w:val="single" w:sz="4" w:space="0" w:color="auto"/>
              <w:left w:val="single" w:sz="4" w:space="0" w:color="auto"/>
              <w:right w:val="single" w:sz="4" w:space="0" w:color="auto"/>
            </w:tcBorders>
          </w:tcPr>
          <w:p w14:paraId="5651B3F3" w14:textId="77777777" w:rsidR="00E067DC" w:rsidRPr="008C6112" w:rsidRDefault="00E067DC" w:rsidP="00E067DC">
            <w:pPr>
              <w:autoSpaceDE w:val="0"/>
              <w:autoSpaceDN w:val="0"/>
              <w:adjustRightInd w:val="0"/>
              <w:rPr>
                <w:spacing w:val="-4"/>
                <w:sz w:val="20"/>
                <w:szCs w:val="20"/>
              </w:rPr>
            </w:pPr>
            <w:r w:rsidRPr="008C6112">
              <w:rPr>
                <w:sz w:val="20"/>
                <w:szCs w:val="20"/>
              </w:rPr>
              <w:t xml:space="preserve"> </w:t>
            </w:r>
            <w:r w:rsidRPr="008C6112">
              <w:rPr>
                <w:spacing w:val="-4"/>
                <w:sz w:val="20"/>
                <w:szCs w:val="20"/>
              </w:rPr>
              <w:t>- приобретение материалов и оборудования:</w:t>
            </w:r>
          </w:p>
          <w:p w14:paraId="177166EB" w14:textId="77777777" w:rsidR="00E067DC" w:rsidRPr="008C6112" w:rsidRDefault="00E067DC" w:rsidP="00E067DC">
            <w:pPr>
              <w:rPr>
                <w:spacing w:val="-4"/>
                <w:sz w:val="20"/>
                <w:szCs w:val="20"/>
              </w:rPr>
            </w:pPr>
            <w:r w:rsidRPr="008C6112">
              <w:rPr>
                <w:spacing w:val="-4"/>
                <w:sz w:val="20"/>
                <w:szCs w:val="20"/>
              </w:rPr>
              <w:t xml:space="preserve">- выполнение капитального ремонта объектов: </w:t>
            </w:r>
          </w:p>
          <w:p w14:paraId="7485FF96" w14:textId="77777777" w:rsidR="00E067DC" w:rsidRPr="008C6112" w:rsidRDefault="00E067DC" w:rsidP="00E067DC">
            <w:pPr>
              <w:rPr>
                <w:sz w:val="20"/>
                <w:szCs w:val="20"/>
              </w:rPr>
            </w:pPr>
            <w:r w:rsidRPr="008C6112">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1559" w:type="dxa"/>
            <w:tcBorders>
              <w:top w:val="single" w:sz="4" w:space="0" w:color="auto"/>
              <w:left w:val="single" w:sz="4" w:space="0" w:color="auto"/>
              <w:bottom w:val="single" w:sz="4" w:space="0" w:color="auto"/>
              <w:right w:val="single" w:sz="4" w:space="0" w:color="auto"/>
            </w:tcBorders>
          </w:tcPr>
          <w:p w14:paraId="53AB22DD" w14:textId="77777777" w:rsidR="00E067DC" w:rsidRPr="008C6112" w:rsidRDefault="00E067DC" w:rsidP="00E067DC">
            <w:pPr>
              <w:autoSpaceDE w:val="0"/>
              <w:autoSpaceDN w:val="0"/>
              <w:adjustRightInd w:val="0"/>
              <w:rPr>
                <w:sz w:val="20"/>
                <w:szCs w:val="20"/>
              </w:rPr>
            </w:pPr>
            <w:r w:rsidRPr="008C6112">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67655E69" w14:textId="77777777" w:rsidR="00E067DC" w:rsidRPr="008C6112" w:rsidRDefault="00E067DC" w:rsidP="00E067DC">
            <w:pPr>
              <w:jc w:val="center"/>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6E3D217" w14:textId="77777777" w:rsidR="00E067DC" w:rsidRPr="008C6112" w:rsidRDefault="00E067DC" w:rsidP="00E067DC">
            <w:pPr>
              <w:ind w:firstLine="80"/>
              <w:jc w:val="center"/>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5CFF7E11" w14:textId="77777777" w:rsidR="00E067DC" w:rsidRPr="008C6112" w:rsidRDefault="00E067DC" w:rsidP="00E067DC">
            <w:pPr>
              <w:ind w:firstLine="51"/>
              <w:jc w:val="center"/>
              <w:rPr>
                <w:sz w:val="20"/>
                <w:szCs w:val="20"/>
              </w:rPr>
            </w:pPr>
            <w:r w:rsidRPr="008C6112">
              <w:rPr>
                <w:sz w:val="20"/>
                <w:szCs w:val="20"/>
              </w:rPr>
              <w:t>0</w:t>
            </w:r>
          </w:p>
        </w:tc>
        <w:tc>
          <w:tcPr>
            <w:tcW w:w="5160" w:type="dxa"/>
            <w:gridSpan w:val="3"/>
            <w:vMerge w:val="restart"/>
            <w:tcBorders>
              <w:top w:val="single" w:sz="4" w:space="0" w:color="auto"/>
              <w:left w:val="single" w:sz="4" w:space="0" w:color="auto"/>
              <w:right w:val="single" w:sz="4" w:space="0" w:color="auto"/>
            </w:tcBorders>
          </w:tcPr>
          <w:p w14:paraId="5094377A" w14:textId="77777777" w:rsidR="00E067DC" w:rsidRPr="008C6112" w:rsidRDefault="00E067DC" w:rsidP="00E067DC">
            <w:pPr>
              <w:autoSpaceDE w:val="0"/>
              <w:autoSpaceDN w:val="0"/>
              <w:adjustRightInd w:val="0"/>
              <w:rPr>
                <w:rFonts w:eastAsiaTheme="minorHAnsi"/>
                <w:sz w:val="20"/>
                <w:szCs w:val="20"/>
                <w:lang w:eastAsia="en-US"/>
              </w:rPr>
            </w:pPr>
            <w:r w:rsidRPr="008C6112">
              <w:rPr>
                <w:rFonts w:eastAsiaTheme="minorHAnsi"/>
                <w:sz w:val="20"/>
                <w:szCs w:val="20"/>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61213356" w14:textId="77777777" w:rsidR="00E067DC" w:rsidRPr="008C6112" w:rsidRDefault="00E067DC" w:rsidP="00E067DC">
            <w:pPr>
              <w:autoSpaceDE w:val="0"/>
              <w:autoSpaceDN w:val="0"/>
              <w:adjustRightInd w:val="0"/>
              <w:jc w:val="center"/>
              <w:rPr>
                <w:sz w:val="20"/>
                <w:szCs w:val="20"/>
                <w:lang w:eastAsia="en-US"/>
              </w:rPr>
            </w:pPr>
          </w:p>
        </w:tc>
      </w:tr>
      <w:tr w:rsidR="00E067DC" w:rsidRPr="008C6112" w14:paraId="16B03B27" w14:textId="77777777" w:rsidTr="00E54818">
        <w:trPr>
          <w:gridAfter w:val="2"/>
          <w:wAfter w:w="58" w:type="dxa"/>
        </w:trPr>
        <w:tc>
          <w:tcPr>
            <w:tcW w:w="4395" w:type="dxa"/>
            <w:vMerge/>
            <w:tcBorders>
              <w:left w:val="single" w:sz="4" w:space="0" w:color="auto"/>
              <w:right w:val="single" w:sz="4" w:space="0" w:color="auto"/>
            </w:tcBorders>
          </w:tcPr>
          <w:p w14:paraId="1B5D26B4"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FA2916B" w14:textId="77777777" w:rsidR="00E067DC" w:rsidRPr="008C6112" w:rsidRDefault="00E067DC" w:rsidP="00E067DC">
            <w:pPr>
              <w:autoSpaceDE w:val="0"/>
              <w:autoSpaceDN w:val="0"/>
              <w:adjustRightInd w:val="0"/>
              <w:ind w:firstLine="80"/>
              <w:rPr>
                <w:sz w:val="20"/>
                <w:szCs w:val="20"/>
              </w:rPr>
            </w:pPr>
            <w:r w:rsidRPr="008C6112">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tcPr>
          <w:p w14:paraId="7AB1A164"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13318,55202</w:t>
            </w:r>
          </w:p>
        </w:tc>
        <w:tc>
          <w:tcPr>
            <w:tcW w:w="1418" w:type="dxa"/>
            <w:tcBorders>
              <w:top w:val="single" w:sz="4" w:space="0" w:color="auto"/>
              <w:left w:val="single" w:sz="4" w:space="0" w:color="auto"/>
              <w:bottom w:val="single" w:sz="4" w:space="0" w:color="auto"/>
              <w:right w:val="single" w:sz="4" w:space="0" w:color="auto"/>
            </w:tcBorders>
          </w:tcPr>
          <w:p w14:paraId="0B896C4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40510,30025</w:t>
            </w:r>
          </w:p>
        </w:tc>
        <w:tc>
          <w:tcPr>
            <w:tcW w:w="1189" w:type="dxa"/>
            <w:tcBorders>
              <w:top w:val="single" w:sz="4" w:space="0" w:color="auto"/>
              <w:left w:val="single" w:sz="4" w:space="0" w:color="auto"/>
              <w:bottom w:val="single" w:sz="4" w:space="0" w:color="auto"/>
              <w:right w:val="single" w:sz="4" w:space="0" w:color="auto"/>
            </w:tcBorders>
          </w:tcPr>
          <w:p w14:paraId="320B5F1F"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5160" w:type="dxa"/>
            <w:gridSpan w:val="3"/>
            <w:vMerge/>
            <w:tcBorders>
              <w:left w:val="single" w:sz="4" w:space="0" w:color="auto"/>
              <w:right w:val="single" w:sz="4" w:space="0" w:color="auto"/>
            </w:tcBorders>
          </w:tcPr>
          <w:p w14:paraId="794CE9BF" w14:textId="77777777" w:rsidR="00E067DC" w:rsidRPr="008C6112" w:rsidRDefault="00E067DC" w:rsidP="00E067DC">
            <w:pPr>
              <w:autoSpaceDE w:val="0"/>
              <w:autoSpaceDN w:val="0"/>
              <w:adjustRightInd w:val="0"/>
              <w:ind w:firstLine="709"/>
              <w:jc w:val="center"/>
              <w:rPr>
                <w:sz w:val="20"/>
                <w:szCs w:val="20"/>
              </w:rPr>
            </w:pPr>
          </w:p>
        </w:tc>
      </w:tr>
      <w:tr w:rsidR="00E067DC" w:rsidRPr="008C6112" w14:paraId="13F238E3" w14:textId="77777777" w:rsidTr="00E54818">
        <w:trPr>
          <w:gridAfter w:val="2"/>
          <w:wAfter w:w="58" w:type="dxa"/>
        </w:trPr>
        <w:tc>
          <w:tcPr>
            <w:tcW w:w="4395" w:type="dxa"/>
            <w:vMerge/>
            <w:tcBorders>
              <w:left w:val="single" w:sz="4" w:space="0" w:color="auto"/>
              <w:right w:val="single" w:sz="4" w:space="0" w:color="auto"/>
            </w:tcBorders>
          </w:tcPr>
          <w:p w14:paraId="01D9F6E7"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E1A415" w14:textId="77777777" w:rsidR="00E067DC" w:rsidRPr="008C6112" w:rsidRDefault="00E067DC" w:rsidP="00E067DC">
            <w:pPr>
              <w:autoSpaceDE w:val="0"/>
              <w:autoSpaceDN w:val="0"/>
              <w:adjustRightInd w:val="0"/>
              <w:ind w:firstLine="80"/>
              <w:rPr>
                <w:sz w:val="20"/>
                <w:szCs w:val="20"/>
              </w:rPr>
            </w:pPr>
            <w:r w:rsidRPr="008C6112">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tcPr>
          <w:p w14:paraId="68607AE4"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1457,95361</w:t>
            </w:r>
          </w:p>
        </w:tc>
        <w:tc>
          <w:tcPr>
            <w:tcW w:w="1418" w:type="dxa"/>
            <w:tcBorders>
              <w:top w:val="single" w:sz="4" w:space="0" w:color="auto"/>
              <w:left w:val="single" w:sz="4" w:space="0" w:color="auto"/>
              <w:bottom w:val="single" w:sz="4" w:space="0" w:color="auto"/>
              <w:right w:val="single" w:sz="4" w:space="0" w:color="auto"/>
            </w:tcBorders>
          </w:tcPr>
          <w:p w14:paraId="585775B0"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700,58505</w:t>
            </w:r>
          </w:p>
        </w:tc>
        <w:tc>
          <w:tcPr>
            <w:tcW w:w="1189" w:type="dxa"/>
            <w:tcBorders>
              <w:top w:val="single" w:sz="4" w:space="0" w:color="auto"/>
              <w:left w:val="single" w:sz="4" w:space="0" w:color="auto"/>
              <w:bottom w:val="single" w:sz="4" w:space="0" w:color="auto"/>
              <w:right w:val="single" w:sz="4" w:space="0" w:color="auto"/>
            </w:tcBorders>
          </w:tcPr>
          <w:p w14:paraId="2E4ABA4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5160" w:type="dxa"/>
            <w:gridSpan w:val="3"/>
            <w:vMerge/>
            <w:tcBorders>
              <w:left w:val="single" w:sz="4" w:space="0" w:color="auto"/>
              <w:right w:val="single" w:sz="4" w:space="0" w:color="auto"/>
            </w:tcBorders>
          </w:tcPr>
          <w:p w14:paraId="03D816E0" w14:textId="77777777" w:rsidR="00E067DC" w:rsidRPr="008C6112" w:rsidRDefault="00E067DC" w:rsidP="00E067DC">
            <w:pPr>
              <w:autoSpaceDE w:val="0"/>
              <w:autoSpaceDN w:val="0"/>
              <w:adjustRightInd w:val="0"/>
              <w:ind w:firstLine="709"/>
              <w:jc w:val="center"/>
              <w:rPr>
                <w:sz w:val="20"/>
                <w:szCs w:val="20"/>
              </w:rPr>
            </w:pPr>
          </w:p>
        </w:tc>
      </w:tr>
      <w:tr w:rsidR="00E067DC" w:rsidRPr="008C6112" w14:paraId="174C1885" w14:textId="77777777" w:rsidTr="00E54818">
        <w:trPr>
          <w:gridAfter w:val="2"/>
          <w:wAfter w:w="58" w:type="dxa"/>
        </w:trPr>
        <w:tc>
          <w:tcPr>
            <w:tcW w:w="4395" w:type="dxa"/>
            <w:vMerge w:val="restart"/>
            <w:tcBorders>
              <w:top w:val="single" w:sz="4" w:space="0" w:color="auto"/>
              <w:left w:val="single" w:sz="4" w:space="0" w:color="auto"/>
              <w:right w:val="single" w:sz="4" w:space="0" w:color="auto"/>
            </w:tcBorders>
          </w:tcPr>
          <w:p w14:paraId="4E7D2811"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Итого затрат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3276F895" w14:textId="77777777" w:rsidR="00E067DC" w:rsidRPr="008C6112" w:rsidRDefault="00E067DC" w:rsidP="00E067DC">
            <w:pPr>
              <w:autoSpaceDE w:val="0"/>
              <w:autoSpaceDN w:val="0"/>
              <w:adjustRightInd w:val="0"/>
              <w:rPr>
                <w:sz w:val="20"/>
                <w:szCs w:val="20"/>
              </w:rPr>
            </w:pPr>
            <w:r w:rsidRPr="008C6112">
              <w:rPr>
                <w:sz w:val="20"/>
                <w:szCs w:val="20"/>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192B2EE5" w14:textId="77777777" w:rsidR="00E067DC" w:rsidRPr="008C6112" w:rsidRDefault="00E067DC" w:rsidP="00E067DC">
            <w:pPr>
              <w:jc w:val="center"/>
              <w:rPr>
                <w:sz w:val="20"/>
                <w:szCs w:val="20"/>
              </w:rPr>
            </w:pPr>
            <w:r w:rsidRPr="008C6112">
              <w:rPr>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28B2B49A" w14:textId="77777777" w:rsidR="00E067DC" w:rsidRPr="008C6112" w:rsidRDefault="00E067DC" w:rsidP="00E067DC">
            <w:pPr>
              <w:ind w:firstLine="80"/>
              <w:jc w:val="center"/>
              <w:rPr>
                <w:sz w:val="20"/>
                <w:szCs w:val="20"/>
              </w:rPr>
            </w:pPr>
            <w:r w:rsidRPr="008C6112">
              <w:rPr>
                <w:sz w:val="20"/>
                <w:szCs w:val="20"/>
              </w:rPr>
              <w:t>0</w:t>
            </w:r>
          </w:p>
        </w:tc>
        <w:tc>
          <w:tcPr>
            <w:tcW w:w="1189" w:type="dxa"/>
            <w:tcBorders>
              <w:top w:val="single" w:sz="4" w:space="0" w:color="auto"/>
              <w:left w:val="single" w:sz="4" w:space="0" w:color="auto"/>
              <w:bottom w:val="single" w:sz="4" w:space="0" w:color="auto"/>
              <w:right w:val="single" w:sz="4" w:space="0" w:color="auto"/>
            </w:tcBorders>
            <w:vAlign w:val="center"/>
          </w:tcPr>
          <w:p w14:paraId="6AC72E44" w14:textId="77777777" w:rsidR="00E067DC" w:rsidRPr="008C6112" w:rsidRDefault="00E067DC" w:rsidP="00E067DC">
            <w:pPr>
              <w:ind w:firstLine="51"/>
              <w:jc w:val="center"/>
              <w:rPr>
                <w:sz w:val="20"/>
                <w:szCs w:val="20"/>
              </w:rPr>
            </w:pPr>
            <w:r w:rsidRPr="008C6112">
              <w:rPr>
                <w:sz w:val="20"/>
                <w:szCs w:val="20"/>
              </w:rPr>
              <w:t>0</w:t>
            </w:r>
          </w:p>
        </w:tc>
        <w:tc>
          <w:tcPr>
            <w:tcW w:w="5160" w:type="dxa"/>
            <w:gridSpan w:val="3"/>
            <w:tcBorders>
              <w:top w:val="single" w:sz="4" w:space="0" w:color="auto"/>
              <w:left w:val="single" w:sz="4" w:space="0" w:color="auto"/>
              <w:right w:val="single" w:sz="4" w:space="0" w:color="auto"/>
            </w:tcBorders>
          </w:tcPr>
          <w:p w14:paraId="7646DAFD" w14:textId="77777777" w:rsidR="00E067DC" w:rsidRPr="008C6112" w:rsidRDefault="00E067DC" w:rsidP="00E067DC">
            <w:pPr>
              <w:autoSpaceDE w:val="0"/>
              <w:autoSpaceDN w:val="0"/>
              <w:adjustRightInd w:val="0"/>
              <w:ind w:firstLine="709"/>
              <w:jc w:val="center"/>
              <w:rPr>
                <w:sz w:val="20"/>
                <w:szCs w:val="20"/>
              </w:rPr>
            </w:pPr>
            <w:r w:rsidRPr="008C6112">
              <w:rPr>
                <w:sz w:val="20"/>
                <w:szCs w:val="20"/>
              </w:rPr>
              <w:t>Х</w:t>
            </w:r>
          </w:p>
        </w:tc>
      </w:tr>
      <w:tr w:rsidR="00E067DC" w:rsidRPr="008C6112" w14:paraId="5B7FC2A1" w14:textId="77777777" w:rsidTr="00E54818">
        <w:trPr>
          <w:gridAfter w:val="2"/>
          <w:wAfter w:w="58" w:type="dxa"/>
        </w:trPr>
        <w:tc>
          <w:tcPr>
            <w:tcW w:w="4395" w:type="dxa"/>
            <w:vMerge/>
            <w:tcBorders>
              <w:left w:val="single" w:sz="4" w:space="0" w:color="auto"/>
              <w:right w:val="single" w:sz="4" w:space="0" w:color="auto"/>
            </w:tcBorders>
          </w:tcPr>
          <w:p w14:paraId="5D555C7D"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ECA0DC3" w14:textId="77777777" w:rsidR="00E067DC" w:rsidRPr="008C6112" w:rsidRDefault="00E067DC" w:rsidP="00E067DC">
            <w:pPr>
              <w:autoSpaceDE w:val="0"/>
              <w:autoSpaceDN w:val="0"/>
              <w:adjustRightInd w:val="0"/>
              <w:ind w:firstLine="80"/>
              <w:rPr>
                <w:sz w:val="20"/>
                <w:szCs w:val="20"/>
              </w:rPr>
            </w:pPr>
            <w:r w:rsidRPr="008C6112">
              <w:rPr>
                <w:sz w:val="20"/>
                <w:szCs w:val="20"/>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187ED054" w14:textId="77777777" w:rsidR="00E067DC" w:rsidRPr="008C6112" w:rsidRDefault="00E067DC" w:rsidP="00E067DC">
            <w:pPr>
              <w:widowControl w:val="0"/>
              <w:autoSpaceDE w:val="0"/>
              <w:autoSpaceDN w:val="0"/>
              <w:adjustRightInd w:val="0"/>
              <w:jc w:val="center"/>
              <w:rPr>
                <w:sz w:val="20"/>
                <w:szCs w:val="20"/>
              </w:rPr>
            </w:pPr>
            <w:r w:rsidRPr="008C6112">
              <w:rPr>
                <w:sz w:val="20"/>
                <w:szCs w:val="20"/>
              </w:rPr>
              <w:t>73631,88272</w:t>
            </w:r>
          </w:p>
        </w:tc>
        <w:tc>
          <w:tcPr>
            <w:tcW w:w="1418" w:type="dxa"/>
            <w:tcBorders>
              <w:top w:val="single" w:sz="4" w:space="0" w:color="auto"/>
              <w:left w:val="single" w:sz="4" w:space="0" w:color="auto"/>
              <w:bottom w:val="single" w:sz="4" w:space="0" w:color="auto"/>
              <w:right w:val="single" w:sz="4" w:space="0" w:color="auto"/>
            </w:tcBorders>
          </w:tcPr>
          <w:p w14:paraId="540ADBDD"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87575,55025</w:t>
            </w:r>
          </w:p>
        </w:tc>
        <w:tc>
          <w:tcPr>
            <w:tcW w:w="1189" w:type="dxa"/>
            <w:tcBorders>
              <w:top w:val="single" w:sz="4" w:space="0" w:color="auto"/>
              <w:left w:val="single" w:sz="4" w:space="0" w:color="auto"/>
              <w:bottom w:val="single" w:sz="4" w:space="0" w:color="auto"/>
              <w:right w:val="single" w:sz="4" w:space="0" w:color="auto"/>
            </w:tcBorders>
          </w:tcPr>
          <w:p w14:paraId="3FA193B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29962,880</w:t>
            </w:r>
          </w:p>
        </w:tc>
        <w:tc>
          <w:tcPr>
            <w:tcW w:w="5160" w:type="dxa"/>
            <w:gridSpan w:val="3"/>
            <w:tcBorders>
              <w:left w:val="single" w:sz="4" w:space="0" w:color="auto"/>
              <w:right w:val="single" w:sz="4" w:space="0" w:color="auto"/>
            </w:tcBorders>
          </w:tcPr>
          <w:p w14:paraId="34AC9292" w14:textId="77777777" w:rsidR="00E067DC" w:rsidRPr="008C6112" w:rsidRDefault="00E067DC" w:rsidP="00E067DC">
            <w:pPr>
              <w:autoSpaceDE w:val="0"/>
              <w:autoSpaceDN w:val="0"/>
              <w:adjustRightInd w:val="0"/>
              <w:ind w:firstLine="709"/>
              <w:jc w:val="center"/>
              <w:rPr>
                <w:sz w:val="20"/>
                <w:szCs w:val="20"/>
              </w:rPr>
            </w:pPr>
          </w:p>
        </w:tc>
      </w:tr>
      <w:tr w:rsidR="00E067DC" w:rsidRPr="008C6112" w14:paraId="76D67F2B" w14:textId="77777777" w:rsidTr="00E54818">
        <w:trPr>
          <w:gridAfter w:val="2"/>
          <w:wAfter w:w="58" w:type="dxa"/>
        </w:trPr>
        <w:tc>
          <w:tcPr>
            <w:tcW w:w="4395" w:type="dxa"/>
            <w:vMerge/>
            <w:tcBorders>
              <w:left w:val="single" w:sz="4" w:space="0" w:color="auto"/>
              <w:bottom w:val="single" w:sz="4" w:space="0" w:color="auto"/>
              <w:right w:val="single" w:sz="4" w:space="0" w:color="auto"/>
            </w:tcBorders>
          </w:tcPr>
          <w:p w14:paraId="4F5A814A" w14:textId="77777777" w:rsidR="00E067DC" w:rsidRPr="008C6112" w:rsidRDefault="00E067DC" w:rsidP="00E067DC">
            <w:pPr>
              <w:autoSpaceDE w:val="0"/>
              <w:autoSpaceDN w:val="0"/>
              <w:adjustRightInd w:val="0"/>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E1ED5D0" w14:textId="77777777" w:rsidR="00E067DC" w:rsidRPr="008C6112" w:rsidRDefault="00E067DC" w:rsidP="00E067DC">
            <w:pPr>
              <w:autoSpaceDE w:val="0"/>
              <w:autoSpaceDN w:val="0"/>
              <w:adjustRightInd w:val="0"/>
              <w:ind w:firstLine="80"/>
              <w:rPr>
                <w:sz w:val="20"/>
                <w:szCs w:val="20"/>
              </w:rPr>
            </w:pPr>
            <w:r w:rsidRPr="008C6112">
              <w:rPr>
                <w:sz w:val="20"/>
                <w:szCs w:val="20"/>
              </w:rPr>
              <w:t>Местный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14:paraId="5FFD75E9" w14:textId="77777777" w:rsidR="00E067DC" w:rsidRPr="008C6112" w:rsidRDefault="00E067DC" w:rsidP="00E067DC">
            <w:pPr>
              <w:ind w:firstLine="137"/>
              <w:jc w:val="center"/>
              <w:rPr>
                <w:sz w:val="20"/>
                <w:szCs w:val="20"/>
              </w:rPr>
            </w:pPr>
            <w:r w:rsidRPr="008C6112">
              <w:rPr>
                <w:sz w:val="20"/>
                <w:szCs w:val="20"/>
              </w:rPr>
              <w:t>9582,25295</w:t>
            </w:r>
          </w:p>
        </w:tc>
        <w:tc>
          <w:tcPr>
            <w:tcW w:w="1418" w:type="dxa"/>
            <w:tcBorders>
              <w:top w:val="single" w:sz="4" w:space="0" w:color="auto"/>
              <w:left w:val="single" w:sz="4" w:space="0" w:color="auto"/>
              <w:bottom w:val="single" w:sz="4" w:space="0" w:color="auto"/>
              <w:right w:val="single" w:sz="4" w:space="0" w:color="auto"/>
            </w:tcBorders>
          </w:tcPr>
          <w:p w14:paraId="19A15452"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4570,02080</w:t>
            </w:r>
          </w:p>
        </w:tc>
        <w:tc>
          <w:tcPr>
            <w:tcW w:w="1189" w:type="dxa"/>
            <w:tcBorders>
              <w:top w:val="single" w:sz="4" w:space="0" w:color="auto"/>
              <w:left w:val="single" w:sz="4" w:space="0" w:color="auto"/>
              <w:bottom w:val="single" w:sz="4" w:space="0" w:color="auto"/>
              <w:right w:val="single" w:sz="4" w:space="0" w:color="auto"/>
            </w:tcBorders>
          </w:tcPr>
          <w:p w14:paraId="5D2C9E1C"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580,32082</w:t>
            </w:r>
          </w:p>
        </w:tc>
        <w:tc>
          <w:tcPr>
            <w:tcW w:w="5160" w:type="dxa"/>
            <w:gridSpan w:val="3"/>
            <w:tcBorders>
              <w:left w:val="single" w:sz="4" w:space="0" w:color="auto"/>
              <w:bottom w:val="single" w:sz="4" w:space="0" w:color="auto"/>
              <w:right w:val="single" w:sz="4" w:space="0" w:color="auto"/>
            </w:tcBorders>
          </w:tcPr>
          <w:p w14:paraId="13BA8D96" w14:textId="77777777" w:rsidR="00E067DC" w:rsidRPr="008C6112" w:rsidRDefault="00E067DC" w:rsidP="00E067DC">
            <w:pPr>
              <w:autoSpaceDE w:val="0"/>
              <w:autoSpaceDN w:val="0"/>
              <w:adjustRightInd w:val="0"/>
              <w:ind w:firstLine="709"/>
              <w:jc w:val="center"/>
              <w:rPr>
                <w:sz w:val="20"/>
                <w:szCs w:val="20"/>
              </w:rPr>
            </w:pPr>
          </w:p>
        </w:tc>
      </w:tr>
    </w:tbl>
    <w:p w14:paraId="1DD97FFF" w14:textId="77777777" w:rsidR="00E067DC" w:rsidRPr="008C6112" w:rsidRDefault="00E067DC" w:rsidP="00E067DC">
      <w:pPr>
        <w:ind w:firstLine="709"/>
        <w:rPr>
          <w:sz w:val="20"/>
          <w:szCs w:val="20"/>
        </w:rPr>
      </w:pPr>
    </w:p>
    <w:p w14:paraId="17BA0136" w14:textId="77777777" w:rsidR="00E067DC" w:rsidRPr="008C6112" w:rsidRDefault="009856A1" w:rsidP="00E067DC">
      <w:pPr>
        <w:widowControl w:val="0"/>
        <w:autoSpaceDE w:val="0"/>
        <w:autoSpaceDN w:val="0"/>
        <w:adjustRightInd w:val="0"/>
        <w:ind w:firstLine="709"/>
        <w:jc w:val="right"/>
        <w:outlineLvl w:val="1"/>
        <w:rPr>
          <w:sz w:val="20"/>
          <w:szCs w:val="20"/>
        </w:rPr>
      </w:pPr>
      <w:r>
        <w:rPr>
          <w:noProof/>
          <w:sz w:val="20"/>
          <w:szCs w:val="20"/>
        </w:rPr>
        <w:pict w14:anchorId="39B51F11">
          <v:rect id="_x0000_s1026" style="position:absolute;left:0;text-align:left;margin-left:211.55pt;margin-top:-33.4pt;width:56.1pt;height:32.85pt;z-index:-251657216" stroked="f">
            <v:textbox style="mso-next-textbox:#_x0000_s1026">
              <w:txbxContent>
                <w:p w14:paraId="1737E39B" w14:textId="77777777" w:rsidR="00E067DC" w:rsidRPr="00B162E5" w:rsidRDefault="00E067DC" w:rsidP="00E067DC"/>
              </w:txbxContent>
            </v:textbox>
          </v:rect>
        </w:pict>
      </w:r>
      <w:r w:rsidR="00E067DC" w:rsidRPr="008C6112">
        <w:rPr>
          <w:sz w:val="20"/>
          <w:szCs w:val="20"/>
        </w:rPr>
        <w:t>Приложение № 3</w:t>
      </w:r>
    </w:p>
    <w:p w14:paraId="55CD2D0A"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к муниципальной программе «</w:t>
      </w:r>
      <w:r w:rsidRPr="008C6112">
        <w:rPr>
          <w:spacing w:val="-8"/>
          <w:sz w:val="20"/>
          <w:szCs w:val="20"/>
        </w:rPr>
        <w:t>Жилищно-коммунальное хозяйство</w:t>
      </w:r>
      <w:r w:rsidRPr="008C6112">
        <w:rPr>
          <w:sz w:val="20"/>
          <w:szCs w:val="20"/>
        </w:rPr>
        <w:t xml:space="preserve"> </w:t>
      </w:r>
    </w:p>
    <w:p w14:paraId="3B45A9DB"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Куйбышевского муниципального района Новосибирской области на 2024 - 2026 годы» </w:t>
      </w:r>
    </w:p>
    <w:p w14:paraId="7A920C80" w14:textId="77777777" w:rsidR="00E067DC" w:rsidRPr="008C6112" w:rsidRDefault="00E067DC" w:rsidP="00E067DC">
      <w:pPr>
        <w:widowControl w:val="0"/>
        <w:autoSpaceDE w:val="0"/>
        <w:autoSpaceDN w:val="0"/>
        <w:adjustRightInd w:val="0"/>
        <w:ind w:firstLine="709"/>
        <w:jc w:val="right"/>
        <w:outlineLvl w:val="1"/>
        <w:rPr>
          <w:sz w:val="20"/>
          <w:szCs w:val="20"/>
        </w:rPr>
      </w:pPr>
    </w:p>
    <w:p w14:paraId="4FF67173"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Сводные финансовые затраты программы</w:t>
      </w:r>
    </w:p>
    <w:p w14:paraId="3C6B38CC" w14:textId="77777777" w:rsidR="00E067DC" w:rsidRPr="008C6112" w:rsidRDefault="00E067DC" w:rsidP="00E067DC">
      <w:pPr>
        <w:widowControl w:val="0"/>
        <w:autoSpaceDE w:val="0"/>
        <w:autoSpaceDN w:val="0"/>
        <w:adjustRightInd w:val="0"/>
        <w:ind w:firstLine="709"/>
        <w:jc w:val="center"/>
        <w:outlineLvl w:val="1"/>
        <w:rPr>
          <w:sz w:val="20"/>
          <w:szCs w:val="20"/>
        </w:rPr>
      </w:pPr>
    </w:p>
    <w:tbl>
      <w:tblPr>
        <w:tblW w:w="147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635"/>
        <w:gridCol w:w="1701"/>
        <w:gridCol w:w="1843"/>
        <w:gridCol w:w="1701"/>
        <w:gridCol w:w="2493"/>
      </w:tblGrid>
      <w:tr w:rsidR="00E067DC" w:rsidRPr="008C6112" w14:paraId="2B7508C9" w14:textId="77777777" w:rsidTr="00E54818">
        <w:trPr>
          <w:trHeight w:val="241"/>
        </w:trPr>
        <w:tc>
          <w:tcPr>
            <w:tcW w:w="5387" w:type="dxa"/>
            <w:vMerge w:val="restart"/>
          </w:tcPr>
          <w:p w14:paraId="786EB2C9" w14:textId="77777777" w:rsidR="00E067DC" w:rsidRPr="008C6112" w:rsidRDefault="00E067DC" w:rsidP="00E067DC">
            <w:pPr>
              <w:widowControl w:val="0"/>
              <w:autoSpaceDE w:val="0"/>
              <w:autoSpaceDN w:val="0"/>
              <w:adjustRightInd w:val="0"/>
              <w:ind w:firstLine="709"/>
              <w:jc w:val="center"/>
              <w:outlineLvl w:val="1"/>
              <w:rPr>
                <w:sz w:val="20"/>
                <w:szCs w:val="20"/>
              </w:rPr>
            </w:pPr>
            <w:r w:rsidRPr="008C6112">
              <w:rPr>
                <w:sz w:val="20"/>
                <w:szCs w:val="20"/>
              </w:rPr>
              <w:t>Источники и  объемы расходов</w:t>
            </w:r>
          </w:p>
        </w:tc>
        <w:tc>
          <w:tcPr>
            <w:tcW w:w="6880" w:type="dxa"/>
            <w:gridSpan w:val="4"/>
          </w:tcPr>
          <w:p w14:paraId="49CDD091" w14:textId="77777777" w:rsidR="00E067DC" w:rsidRPr="008C6112" w:rsidRDefault="00E067DC" w:rsidP="00E067DC">
            <w:pPr>
              <w:widowControl w:val="0"/>
              <w:autoSpaceDE w:val="0"/>
              <w:autoSpaceDN w:val="0"/>
              <w:adjustRightInd w:val="0"/>
              <w:ind w:firstLine="709"/>
              <w:jc w:val="center"/>
              <w:outlineLvl w:val="1"/>
              <w:rPr>
                <w:sz w:val="20"/>
                <w:szCs w:val="20"/>
              </w:rPr>
            </w:pPr>
            <w:r w:rsidRPr="008C6112">
              <w:rPr>
                <w:sz w:val="20"/>
                <w:szCs w:val="20"/>
              </w:rPr>
              <w:t>Финансовые затраты тыс. рублей</w:t>
            </w:r>
          </w:p>
        </w:tc>
        <w:tc>
          <w:tcPr>
            <w:tcW w:w="2493" w:type="dxa"/>
            <w:vMerge w:val="restart"/>
          </w:tcPr>
          <w:p w14:paraId="77C714C7" w14:textId="77777777" w:rsidR="00E067DC" w:rsidRPr="008C6112" w:rsidRDefault="00E067DC" w:rsidP="00E067DC">
            <w:pPr>
              <w:widowControl w:val="0"/>
              <w:autoSpaceDE w:val="0"/>
              <w:autoSpaceDN w:val="0"/>
              <w:adjustRightInd w:val="0"/>
              <w:jc w:val="center"/>
              <w:outlineLvl w:val="1"/>
              <w:rPr>
                <w:sz w:val="20"/>
                <w:szCs w:val="20"/>
              </w:rPr>
            </w:pPr>
            <w:r w:rsidRPr="008C6112">
              <w:rPr>
                <w:sz w:val="20"/>
                <w:szCs w:val="20"/>
              </w:rPr>
              <w:t>Примечание</w:t>
            </w:r>
          </w:p>
        </w:tc>
      </w:tr>
      <w:tr w:rsidR="00E067DC" w:rsidRPr="008C6112" w14:paraId="5D7F38B3" w14:textId="77777777" w:rsidTr="00E54818">
        <w:trPr>
          <w:trHeight w:val="165"/>
        </w:trPr>
        <w:tc>
          <w:tcPr>
            <w:tcW w:w="5387" w:type="dxa"/>
            <w:vMerge/>
          </w:tcPr>
          <w:p w14:paraId="43DECF7A" w14:textId="77777777" w:rsidR="00E067DC" w:rsidRPr="008C6112" w:rsidRDefault="00E067DC" w:rsidP="00E067DC">
            <w:pPr>
              <w:widowControl w:val="0"/>
              <w:autoSpaceDE w:val="0"/>
              <w:autoSpaceDN w:val="0"/>
              <w:adjustRightInd w:val="0"/>
              <w:ind w:firstLine="709"/>
              <w:jc w:val="center"/>
              <w:outlineLvl w:val="1"/>
              <w:rPr>
                <w:sz w:val="20"/>
                <w:szCs w:val="20"/>
              </w:rPr>
            </w:pPr>
          </w:p>
        </w:tc>
        <w:tc>
          <w:tcPr>
            <w:tcW w:w="1635" w:type="dxa"/>
            <w:vMerge w:val="restart"/>
          </w:tcPr>
          <w:p w14:paraId="55CA4799" w14:textId="77777777" w:rsidR="00E067DC" w:rsidRPr="008C6112" w:rsidRDefault="00E067DC" w:rsidP="00E067DC">
            <w:pPr>
              <w:widowControl w:val="0"/>
              <w:autoSpaceDE w:val="0"/>
              <w:autoSpaceDN w:val="0"/>
              <w:adjustRightInd w:val="0"/>
              <w:ind w:firstLine="34"/>
              <w:jc w:val="center"/>
              <w:outlineLvl w:val="1"/>
              <w:rPr>
                <w:sz w:val="20"/>
                <w:szCs w:val="20"/>
              </w:rPr>
            </w:pPr>
            <w:r w:rsidRPr="008C6112">
              <w:rPr>
                <w:sz w:val="20"/>
                <w:szCs w:val="20"/>
              </w:rPr>
              <w:t xml:space="preserve">Всего </w:t>
            </w:r>
          </w:p>
        </w:tc>
        <w:tc>
          <w:tcPr>
            <w:tcW w:w="5245" w:type="dxa"/>
            <w:gridSpan w:val="3"/>
          </w:tcPr>
          <w:p w14:paraId="4C298EF9" w14:textId="77777777" w:rsidR="00E067DC" w:rsidRPr="008C6112" w:rsidRDefault="00E067DC" w:rsidP="00E067DC">
            <w:pPr>
              <w:widowControl w:val="0"/>
              <w:autoSpaceDE w:val="0"/>
              <w:autoSpaceDN w:val="0"/>
              <w:adjustRightInd w:val="0"/>
              <w:outlineLvl w:val="1"/>
              <w:rPr>
                <w:sz w:val="20"/>
                <w:szCs w:val="20"/>
              </w:rPr>
            </w:pPr>
            <w:r w:rsidRPr="008C6112">
              <w:rPr>
                <w:sz w:val="20"/>
                <w:szCs w:val="20"/>
              </w:rPr>
              <w:t>в том числе по годам</w:t>
            </w:r>
          </w:p>
        </w:tc>
        <w:tc>
          <w:tcPr>
            <w:tcW w:w="2493" w:type="dxa"/>
            <w:vMerge/>
          </w:tcPr>
          <w:p w14:paraId="715ED0DA"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4F22F4A3" w14:textId="77777777" w:rsidTr="00E54818">
        <w:trPr>
          <w:trHeight w:val="330"/>
        </w:trPr>
        <w:tc>
          <w:tcPr>
            <w:tcW w:w="5387" w:type="dxa"/>
            <w:vMerge/>
          </w:tcPr>
          <w:p w14:paraId="74AF0E74" w14:textId="77777777" w:rsidR="00E067DC" w:rsidRPr="008C6112" w:rsidRDefault="00E067DC" w:rsidP="00E067DC">
            <w:pPr>
              <w:widowControl w:val="0"/>
              <w:autoSpaceDE w:val="0"/>
              <w:autoSpaceDN w:val="0"/>
              <w:adjustRightInd w:val="0"/>
              <w:ind w:firstLine="709"/>
              <w:jc w:val="center"/>
              <w:outlineLvl w:val="1"/>
              <w:rPr>
                <w:sz w:val="20"/>
                <w:szCs w:val="20"/>
              </w:rPr>
            </w:pPr>
          </w:p>
        </w:tc>
        <w:tc>
          <w:tcPr>
            <w:tcW w:w="1635" w:type="dxa"/>
            <w:vMerge/>
          </w:tcPr>
          <w:p w14:paraId="7ACA79C3" w14:textId="77777777" w:rsidR="00E067DC" w:rsidRPr="008C6112" w:rsidRDefault="00E067DC" w:rsidP="00E067DC">
            <w:pPr>
              <w:widowControl w:val="0"/>
              <w:autoSpaceDE w:val="0"/>
              <w:autoSpaceDN w:val="0"/>
              <w:adjustRightInd w:val="0"/>
              <w:ind w:firstLine="34"/>
              <w:jc w:val="center"/>
              <w:outlineLvl w:val="1"/>
              <w:rPr>
                <w:sz w:val="20"/>
                <w:szCs w:val="20"/>
              </w:rPr>
            </w:pPr>
          </w:p>
        </w:tc>
        <w:tc>
          <w:tcPr>
            <w:tcW w:w="1701" w:type="dxa"/>
          </w:tcPr>
          <w:p w14:paraId="44AE3755" w14:textId="77777777" w:rsidR="00E067DC" w:rsidRPr="008C6112" w:rsidRDefault="00E067DC" w:rsidP="00E067DC">
            <w:pPr>
              <w:widowControl w:val="0"/>
              <w:autoSpaceDE w:val="0"/>
              <w:autoSpaceDN w:val="0"/>
              <w:adjustRightInd w:val="0"/>
              <w:ind w:firstLine="34"/>
              <w:jc w:val="center"/>
              <w:outlineLvl w:val="1"/>
              <w:rPr>
                <w:sz w:val="20"/>
                <w:szCs w:val="20"/>
              </w:rPr>
            </w:pPr>
            <w:r w:rsidRPr="008C6112">
              <w:rPr>
                <w:sz w:val="20"/>
                <w:szCs w:val="20"/>
              </w:rPr>
              <w:t>2024г</w:t>
            </w:r>
          </w:p>
        </w:tc>
        <w:tc>
          <w:tcPr>
            <w:tcW w:w="1843" w:type="dxa"/>
          </w:tcPr>
          <w:p w14:paraId="6A8D9DB4" w14:textId="77777777" w:rsidR="00E067DC" w:rsidRPr="008C6112" w:rsidRDefault="00E067DC" w:rsidP="00E067DC">
            <w:pPr>
              <w:widowControl w:val="0"/>
              <w:autoSpaceDE w:val="0"/>
              <w:autoSpaceDN w:val="0"/>
              <w:adjustRightInd w:val="0"/>
              <w:ind w:firstLine="34"/>
              <w:jc w:val="center"/>
              <w:outlineLvl w:val="1"/>
              <w:rPr>
                <w:sz w:val="20"/>
                <w:szCs w:val="20"/>
              </w:rPr>
            </w:pPr>
            <w:r w:rsidRPr="008C6112">
              <w:rPr>
                <w:sz w:val="20"/>
                <w:szCs w:val="20"/>
              </w:rPr>
              <w:t>2025г</w:t>
            </w:r>
          </w:p>
        </w:tc>
        <w:tc>
          <w:tcPr>
            <w:tcW w:w="1701" w:type="dxa"/>
          </w:tcPr>
          <w:p w14:paraId="55E7FCD3" w14:textId="77777777" w:rsidR="00E067DC" w:rsidRPr="008C6112" w:rsidRDefault="00E067DC" w:rsidP="00E067DC">
            <w:pPr>
              <w:widowControl w:val="0"/>
              <w:autoSpaceDE w:val="0"/>
              <w:autoSpaceDN w:val="0"/>
              <w:adjustRightInd w:val="0"/>
              <w:ind w:firstLine="175"/>
              <w:jc w:val="center"/>
              <w:outlineLvl w:val="1"/>
              <w:rPr>
                <w:sz w:val="20"/>
                <w:szCs w:val="20"/>
              </w:rPr>
            </w:pPr>
            <w:r w:rsidRPr="008C6112">
              <w:rPr>
                <w:sz w:val="20"/>
                <w:szCs w:val="20"/>
              </w:rPr>
              <w:t>2026г</w:t>
            </w:r>
          </w:p>
        </w:tc>
        <w:tc>
          <w:tcPr>
            <w:tcW w:w="2493" w:type="dxa"/>
            <w:vMerge/>
          </w:tcPr>
          <w:p w14:paraId="3FDAFCD9"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41B1B514" w14:textId="77777777" w:rsidTr="00E54818">
        <w:tc>
          <w:tcPr>
            <w:tcW w:w="5387" w:type="dxa"/>
          </w:tcPr>
          <w:p w14:paraId="0B0FE8F6"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 xml:space="preserve">Всего финансовых затрат, </w:t>
            </w:r>
          </w:p>
          <w:p w14:paraId="7C68CD60"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в том числе за счет:</w:t>
            </w:r>
          </w:p>
        </w:tc>
        <w:tc>
          <w:tcPr>
            <w:tcW w:w="1635" w:type="dxa"/>
          </w:tcPr>
          <w:p w14:paraId="5B9BDBED" w14:textId="77777777" w:rsidR="00E067DC" w:rsidRPr="008C6112" w:rsidRDefault="00E067DC" w:rsidP="00E067DC">
            <w:pPr>
              <w:ind w:firstLine="34"/>
              <w:rPr>
                <w:sz w:val="20"/>
                <w:szCs w:val="20"/>
              </w:rPr>
            </w:pPr>
            <w:r w:rsidRPr="008C6112">
              <w:rPr>
                <w:sz w:val="20"/>
                <w:szCs w:val="20"/>
              </w:rPr>
              <w:t>229205,96832</w:t>
            </w:r>
          </w:p>
        </w:tc>
        <w:tc>
          <w:tcPr>
            <w:tcW w:w="1701" w:type="dxa"/>
          </w:tcPr>
          <w:p w14:paraId="0550FD46" w14:textId="77777777" w:rsidR="00E067DC" w:rsidRPr="008C6112" w:rsidRDefault="00E067DC" w:rsidP="00E067DC">
            <w:pPr>
              <w:ind w:firstLine="34"/>
              <w:rPr>
                <w:sz w:val="20"/>
                <w:szCs w:val="20"/>
              </w:rPr>
            </w:pPr>
            <w:r w:rsidRPr="008C6112">
              <w:rPr>
                <w:sz w:val="20"/>
                <w:szCs w:val="20"/>
              </w:rPr>
              <w:t>85 333,26408</w:t>
            </w:r>
          </w:p>
        </w:tc>
        <w:tc>
          <w:tcPr>
            <w:tcW w:w="1843" w:type="dxa"/>
          </w:tcPr>
          <w:p w14:paraId="0F1128AB" w14:textId="77777777" w:rsidR="00E067DC" w:rsidRPr="008C6112" w:rsidRDefault="00E067DC" w:rsidP="00E067DC">
            <w:pPr>
              <w:ind w:firstLine="34"/>
              <w:rPr>
                <w:sz w:val="20"/>
                <w:szCs w:val="20"/>
              </w:rPr>
            </w:pPr>
            <w:r w:rsidRPr="008C6112">
              <w:rPr>
                <w:sz w:val="20"/>
                <w:szCs w:val="20"/>
              </w:rPr>
              <w:t>107247,50342</w:t>
            </w:r>
          </w:p>
        </w:tc>
        <w:tc>
          <w:tcPr>
            <w:tcW w:w="1701" w:type="dxa"/>
          </w:tcPr>
          <w:p w14:paraId="2051F17A" w14:textId="77777777" w:rsidR="00E067DC" w:rsidRPr="008C6112" w:rsidRDefault="00E067DC" w:rsidP="00E067DC">
            <w:pPr>
              <w:ind w:firstLine="34"/>
              <w:rPr>
                <w:sz w:val="20"/>
                <w:szCs w:val="20"/>
              </w:rPr>
            </w:pPr>
            <w:r w:rsidRPr="008C6112">
              <w:rPr>
                <w:sz w:val="20"/>
                <w:szCs w:val="20"/>
              </w:rPr>
              <w:t>36 623,20082</w:t>
            </w:r>
          </w:p>
        </w:tc>
        <w:tc>
          <w:tcPr>
            <w:tcW w:w="2493" w:type="dxa"/>
          </w:tcPr>
          <w:p w14:paraId="02A9A87F"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7D26BD59" w14:textId="77777777" w:rsidTr="00E54818">
        <w:tc>
          <w:tcPr>
            <w:tcW w:w="5387" w:type="dxa"/>
          </w:tcPr>
          <w:p w14:paraId="597C88CC"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средств федерального бюджета</w:t>
            </w:r>
          </w:p>
        </w:tc>
        <w:tc>
          <w:tcPr>
            <w:tcW w:w="1635" w:type="dxa"/>
          </w:tcPr>
          <w:p w14:paraId="1998E45C" w14:textId="77777777" w:rsidR="00E067DC" w:rsidRPr="008C6112" w:rsidRDefault="00E067DC" w:rsidP="00E067DC">
            <w:pPr>
              <w:widowControl w:val="0"/>
              <w:autoSpaceDE w:val="0"/>
              <w:autoSpaceDN w:val="0"/>
              <w:adjustRightInd w:val="0"/>
              <w:ind w:firstLine="34"/>
              <w:rPr>
                <w:sz w:val="20"/>
                <w:szCs w:val="20"/>
              </w:rPr>
            </w:pPr>
            <w:r w:rsidRPr="008C6112">
              <w:rPr>
                <w:sz w:val="20"/>
                <w:szCs w:val="20"/>
              </w:rPr>
              <w:t>0</w:t>
            </w:r>
          </w:p>
        </w:tc>
        <w:tc>
          <w:tcPr>
            <w:tcW w:w="1701" w:type="dxa"/>
          </w:tcPr>
          <w:p w14:paraId="197D66A1" w14:textId="77777777" w:rsidR="00E067DC" w:rsidRPr="008C6112" w:rsidRDefault="00E067DC" w:rsidP="00E067DC">
            <w:pPr>
              <w:widowControl w:val="0"/>
              <w:autoSpaceDE w:val="0"/>
              <w:autoSpaceDN w:val="0"/>
              <w:adjustRightInd w:val="0"/>
              <w:ind w:firstLine="34"/>
              <w:rPr>
                <w:sz w:val="20"/>
                <w:szCs w:val="20"/>
              </w:rPr>
            </w:pPr>
            <w:r w:rsidRPr="008C6112">
              <w:rPr>
                <w:sz w:val="20"/>
                <w:szCs w:val="20"/>
              </w:rPr>
              <w:t>0</w:t>
            </w:r>
          </w:p>
        </w:tc>
        <w:tc>
          <w:tcPr>
            <w:tcW w:w="1843" w:type="dxa"/>
          </w:tcPr>
          <w:p w14:paraId="7AD6F3B8" w14:textId="77777777" w:rsidR="00E067DC" w:rsidRPr="008C6112" w:rsidRDefault="00E067DC" w:rsidP="00E067DC">
            <w:pPr>
              <w:ind w:firstLine="34"/>
              <w:rPr>
                <w:sz w:val="20"/>
                <w:szCs w:val="20"/>
              </w:rPr>
            </w:pPr>
            <w:r w:rsidRPr="008C6112">
              <w:rPr>
                <w:sz w:val="20"/>
                <w:szCs w:val="20"/>
              </w:rPr>
              <w:t>0</w:t>
            </w:r>
          </w:p>
        </w:tc>
        <w:tc>
          <w:tcPr>
            <w:tcW w:w="1701" w:type="dxa"/>
          </w:tcPr>
          <w:p w14:paraId="2350D3C1" w14:textId="77777777" w:rsidR="00E067DC" w:rsidRPr="008C6112" w:rsidRDefault="00E067DC" w:rsidP="00E067DC">
            <w:pPr>
              <w:ind w:firstLine="34"/>
              <w:rPr>
                <w:sz w:val="20"/>
                <w:szCs w:val="20"/>
              </w:rPr>
            </w:pPr>
            <w:r w:rsidRPr="008C6112">
              <w:rPr>
                <w:sz w:val="20"/>
                <w:szCs w:val="20"/>
              </w:rPr>
              <w:t>0</w:t>
            </w:r>
          </w:p>
        </w:tc>
        <w:tc>
          <w:tcPr>
            <w:tcW w:w="2493" w:type="dxa"/>
          </w:tcPr>
          <w:p w14:paraId="6ED85AF8" w14:textId="77777777" w:rsidR="00E067DC" w:rsidRPr="008C6112" w:rsidRDefault="00E067DC" w:rsidP="00E067DC">
            <w:pPr>
              <w:widowControl w:val="0"/>
              <w:autoSpaceDE w:val="0"/>
              <w:autoSpaceDN w:val="0"/>
              <w:adjustRightInd w:val="0"/>
              <w:ind w:firstLine="34"/>
              <w:rPr>
                <w:sz w:val="20"/>
                <w:szCs w:val="20"/>
              </w:rPr>
            </w:pPr>
          </w:p>
        </w:tc>
      </w:tr>
      <w:tr w:rsidR="00E067DC" w:rsidRPr="008C6112" w14:paraId="1461949F" w14:textId="77777777" w:rsidTr="00E54818">
        <w:tc>
          <w:tcPr>
            <w:tcW w:w="5387" w:type="dxa"/>
          </w:tcPr>
          <w:p w14:paraId="523AF6D8"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средств областного бюджета Новосибирской области</w:t>
            </w:r>
          </w:p>
        </w:tc>
        <w:tc>
          <w:tcPr>
            <w:tcW w:w="1635" w:type="dxa"/>
          </w:tcPr>
          <w:p w14:paraId="3B1C8B85" w14:textId="77777777" w:rsidR="00E067DC" w:rsidRPr="008C6112" w:rsidRDefault="00E067DC" w:rsidP="00E067DC">
            <w:pPr>
              <w:widowControl w:val="0"/>
              <w:autoSpaceDE w:val="0"/>
              <w:autoSpaceDN w:val="0"/>
              <w:adjustRightInd w:val="0"/>
              <w:ind w:firstLine="34"/>
              <w:rPr>
                <w:sz w:val="20"/>
                <w:szCs w:val="20"/>
              </w:rPr>
            </w:pPr>
            <w:r w:rsidRPr="008C6112">
              <w:rPr>
                <w:sz w:val="20"/>
                <w:szCs w:val="20"/>
              </w:rPr>
              <w:t>193105,78691</w:t>
            </w:r>
          </w:p>
        </w:tc>
        <w:tc>
          <w:tcPr>
            <w:tcW w:w="1701" w:type="dxa"/>
          </w:tcPr>
          <w:p w14:paraId="512138FE" w14:textId="77777777" w:rsidR="00E067DC" w:rsidRPr="008C6112" w:rsidRDefault="00E067DC" w:rsidP="00E067DC">
            <w:pPr>
              <w:widowControl w:val="0"/>
              <w:autoSpaceDE w:val="0"/>
              <w:autoSpaceDN w:val="0"/>
              <w:adjustRightInd w:val="0"/>
              <w:ind w:firstLine="34"/>
              <w:rPr>
                <w:sz w:val="20"/>
                <w:szCs w:val="20"/>
              </w:rPr>
            </w:pPr>
            <w:r w:rsidRPr="008C6112">
              <w:rPr>
                <w:sz w:val="20"/>
                <w:szCs w:val="20"/>
              </w:rPr>
              <w:t>75 567,35666</w:t>
            </w:r>
          </w:p>
        </w:tc>
        <w:tc>
          <w:tcPr>
            <w:tcW w:w="1843" w:type="dxa"/>
          </w:tcPr>
          <w:p w14:paraId="029453A6" w14:textId="77777777" w:rsidR="00E067DC" w:rsidRPr="008C6112" w:rsidRDefault="00E067DC" w:rsidP="00E067DC">
            <w:pPr>
              <w:ind w:firstLine="34"/>
              <w:rPr>
                <w:sz w:val="20"/>
                <w:szCs w:val="20"/>
              </w:rPr>
            </w:pPr>
            <w:r w:rsidRPr="008C6112">
              <w:rPr>
                <w:sz w:val="20"/>
                <w:szCs w:val="20"/>
              </w:rPr>
              <w:t>87575,55025</w:t>
            </w:r>
          </w:p>
        </w:tc>
        <w:tc>
          <w:tcPr>
            <w:tcW w:w="1701" w:type="dxa"/>
          </w:tcPr>
          <w:p w14:paraId="0F59C5F3" w14:textId="77777777" w:rsidR="00E067DC" w:rsidRPr="008C6112" w:rsidRDefault="00E067DC" w:rsidP="00E067DC">
            <w:pPr>
              <w:ind w:firstLine="34"/>
              <w:rPr>
                <w:sz w:val="20"/>
                <w:szCs w:val="20"/>
              </w:rPr>
            </w:pPr>
            <w:r w:rsidRPr="008C6112">
              <w:rPr>
                <w:sz w:val="20"/>
                <w:szCs w:val="20"/>
              </w:rPr>
              <w:t>29 962,88000</w:t>
            </w:r>
          </w:p>
        </w:tc>
        <w:tc>
          <w:tcPr>
            <w:tcW w:w="2493" w:type="dxa"/>
          </w:tcPr>
          <w:p w14:paraId="020BA911" w14:textId="77777777" w:rsidR="00E067DC" w:rsidRPr="008C6112" w:rsidRDefault="00E067DC" w:rsidP="00E067DC">
            <w:pPr>
              <w:widowControl w:val="0"/>
              <w:autoSpaceDE w:val="0"/>
              <w:autoSpaceDN w:val="0"/>
              <w:adjustRightInd w:val="0"/>
              <w:ind w:firstLine="34"/>
              <w:rPr>
                <w:sz w:val="20"/>
                <w:szCs w:val="20"/>
              </w:rPr>
            </w:pPr>
          </w:p>
        </w:tc>
      </w:tr>
      <w:tr w:rsidR="00E067DC" w:rsidRPr="008C6112" w14:paraId="5B0B9593" w14:textId="77777777" w:rsidTr="00E54818">
        <w:tc>
          <w:tcPr>
            <w:tcW w:w="5387" w:type="dxa"/>
          </w:tcPr>
          <w:p w14:paraId="7E8F4804"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средств местного бюджета</w:t>
            </w:r>
          </w:p>
        </w:tc>
        <w:tc>
          <w:tcPr>
            <w:tcW w:w="1635" w:type="dxa"/>
          </w:tcPr>
          <w:p w14:paraId="59CAB165" w14:textId="77777777" w:rsidR="00E067DC" w:rsidRPr="008C6112" w:rsidRDefault="00E067DC" w:rsidP="00E067DC">
            <w:pPr>
              <w:ind w:firstLine="34"/>
              <w:rPr>
                <w:sz w:val="20"/>
                <w:szCs w:val="20"/>
              </w:rPr>
            </w:pPr>
            <w:r w:rsidRPr="008C6112">
              <w:rPr>
                <w:rFonts w:eastAsia="Calibri"/>
                <w:sz w:val="20"/>
                <w:szCs w:val="20"/>
                <w:lang w:eastAsia="en-US"/>
              </w:rPr>
              <w:t>36100,18141</w:t>
            </w:r>
          </w:p>
        </w:tc>
        <w:tc>
          <w:tcPr>
            <w:tcW w:w="1701" w:type="dxa"/>
          </w:tcPr>
          <w:p w14:paraId="500457EA" w14:textId="77777777" w:rsidR="00E067DC" w:rsidRPr="008C6112" w:rsidRDefault="00E067DC" w:rsidP="00E067DC">
            <w:pPr>
              <w:ind w:firstLine="34"/>
              <w:rPr>
                <w:sz w:val="20"/>
                <w:szCs w:val="20"/>
              </w:rPr>
            </w:pPr>
            <w:r w:rsidRPr="008C6112">
              <w:rPr>
                <w:sz w:val="20"/>
                <w:szCs w:val="20"/>
              </w:rPr>
              <w:t>9 765,90742</w:t>
            </w:r>
          </w:p>
        </w:tc>
        <w:tc>
          <w:tcPr>
            <w:tcW w:w="1843" w:type="dxa"/>
          </w:tcPr>
          <w:p w14:paraId="51AD9F3F" w14:textId="77777777" w:rsidR="00E067DC" w:rsidRPr="008C6112" w:rsidRDefault="00E067DC" w:rsidP="00E067DC">
            <w:pPr>
              <w:ind w:firstLine="34"/>
              <w:rPr>
                <w:sz w:val="20"/>
                <w:szCs w:val="20"/>
              </w:rPr>
            </w:pPr>
            <w:r w:rsidRPr="008C6112">
              <w:rPr>
                <w:sz w:val="20"/>
                <w:szCs w:val="20"/>
              </w:rPr>
              <w:t>19673,95317</w:t>
            </w:r>
          </w:p>
        </w:tc>
        <w:tc>
          <w:tcPr>
            <w:tcW w:w="1701" w:type="dxa"/>
          </w:tcPr>
          <w:p w14:paraId="0CC31BAA" w14:textId="77777777" w:rsidR="00E067DC" w:rsidRPr="008C6112" w:rsidRDefault="00E067DC" w:rsidP="00E067DC">
            <w:pPr>
              <w:ind w:firstLine="34"/>
              <w:rPr>
                <w:sz w:val="20"/>
                <w:szCs w:val="20"/>
              </w:rPr>
            </w:pPr>
            <w:r w:rsidRPr="008C6112">
              <w:rPr>
                <w:sz w:val="20"/>
                <w:szCs w:val="20"/>
              </w:rPr>
              <w:t>6 660,32082</w:t>
            </w:r>
          </w:p>
        </w:tc>
        <w:tc>
          <w:tcPr>
            <w:tcW w:w="2493" w:type="dxa"/>
          </w:tcPr>
          <w:p w14:paraId="34091230" w14:textId="77777777" w:rsidR="00E067DC" w:rsidRPr="008C6112" w:rsidRDefault="00E067DC" w:rsidP="00E067DC">
            <w:pPr>
              <w:widowControl w:val="0"/>
              <w:autoSpaceDE w:val="0"/>
              <w:autoSpaceDN w:val="0"/>
              <w:adjustRightInd w:val="0"/>
              <w:ind w:firstLine="709"/>
              <w:jc w:val="center"/>
              <w:outlineLvl w:val="1"/>
              <w:rPr>
                <w:sz w:val="20"/>
                <w:szCs w:val="20"/>
              </w:rPr>
            </w:pPr>
          </w:p>
        </w:tc>
      </w:tr>
    </w:tbl>
    <w:p w14:paraId="667615F2" w14:textId="77777777" w:rsidR="00E067DC" w:rsidRPr="008C6112" w:rsidRDefault="00E067DC" w:rsidP="00E067DC">
      <w:pPr>
        <w:widowControl w:val="0"/>
        <w:autoSpaceDE w:val="0"/>
        <w:autoSpaceDN w:val="0"/>
        <w:adjustRightInd w:val="0"/>
        <w:ind w:firstLine="709"/>
        <w:jc w:val="both"/>
        <w:rPr>
          <w:sz w:val="20"/>
          <w:szCs w:val="20"/>
        </w:rPr>
      </w:pPr>
      <w:r w:rsidRPr="008C6112">
        <w:rPr>
          <w:rFonts w:eastAsia="Calibri"/>
          <w:sz w:val="20"/>
          <w:szCs w:val="20"/>
          <w:lang w:eastAsia="en-US"/>
        </w:rPr>
        <w:t xml:space="preserve">Указываются прогнозные значения                   </w:t>
      </w:r>
    </w:p>
    <w:p w14:paraId="5B34D42E" w14:textId="77777777" w:rsidR="00E067DC" w:rsidRPr="008C6112" w:rsidRDefault="00E067DC" w:rsidP="00E067DC">
      <w:pPr>
        <w:jc w:val="right"/>
        <w:rPr>
          <w:sz w:val="20"/>
          <w:szCs w:val="20"/>
        </w:rPr>
      </w:pPr>
      <w:r w:rsidRPr="008C6112">
        <w:rPr>
          <w:sz w:val="20"/>
          <w:szCs w:val="20"/>
        </w:rPr>
        <w:t xml:space="preserve">Приложение № 2 </w:t>
      </w:r>
    </w:p>
    <w:p w14:paraId="14BCDECD" w14:textId="77777777" w:rsidR="00E067DC" w:rsidRPr="008C6112" w:rsidRDefault="00E067DC" w:rsidP="00E067DC">
      <w:pPr>
        <w:jc w:val="right"/>
        <w:rPr>
          <w:sz w:val="20"/>
          <w:szCs w:val="20"/>
        </w:rPr>
      </w:pPr>
      <w:r w:rsidRPr="008C6112">
        <w:rPr>
          <w:sz w:val="20"/>
          <w:szCs w:val="20"/>
        </w:rPr>
        <w:t xml:space="preserve">к постановлению администрации </w:t>
      </w:r>
    </w:p>
    <w:p w14:paraId="2CBC1C24"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color w:val="000000"/>
          <w:sz w:val="20"/>
          <w:szCs w:val="20"/>
        </w:rPr>
        <w:t xml:space="preserve">Куйбышевского муниципального района </w:t>
      </w:r>
    </w:p>
    <w:p w14:paraId="4790575C"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color w:val="000000"/>
          <w:sz w:val="20"/>
          <w:szCs w:val="20"/>
        </w:rPr>
        <w:t>Новосибирской области</w:t>
      </w:r>
    </w:p>
    <w:p w14:paraId="07744CCD" w14:textId="18C56B50" w:rsidR="00E067DC" w:rsidRPr="008C6112" w:rsidRDefault="00E067DC" w:rsidP="00E067DC">
      <w:pPr>
        <w:widowControl w:val="0"/>
        <w:autoSpaceDE w:val="0"/>
        <w:autoSpaceDN w:val="0"/>
        <w:adjustRightInd w:val="0"/>
        <w:ind w:firstLine="709"/>
        <w:jc w:val="right"/>
        <w:rPr>
          <w:color w:val="000000"/>
          <w:sz w:val="20"/>
          <w:szCs w:val="20"/>
        </w:rPr>
      </w:pPr>
      <w:r w:rsidRPr="008C6112">
        <w:rPr>
          <w:color w:val="000000"/>
          <w:sz w:val="20"/>
          <w:szCs w:val="20"/>
        </w:rPr>
        <w:t xml:space="preserve">                                                                              от  </w:t>
      </w:r>
      <w:r w:rsidRPr="008C6112">
        <w:rPr>
          <w:color w:val="000000"/>
          <w:sz w:val="20"/>
          <w:szCs w:val="20"/>
          <w:u w:val="single"/>
        </w:rPr>
        <w:t>19/09/2025</w:t>
      </w:r>
      <w:r w:rsidRPr="008C6112">
        <w:rPr>
          <w:color w:val="000000"/>
          <w:sz w:val="20"/>
          <w:szCs w:val="20"/>
        </w:rPr>
        <w:t xml:space="preserve">  № </w:t>
      </w:r>
      <w:r w:rsidRPr="008C6112">
        <w:rPr>
          <w:color w:val="000000"/>
          <w:sz w:val="20"/>
          <w:szCs w:val="20"/>
          <w:u w:val="single"/>
        </w:rPr>
        <w:t>851</w:t>
      </w:r>
    </w:p>
    <w:p w14:paraId="13B308ED" w14:textId="77777777" w:rsidR="00E067DC" w:rsidRPr="008C6112" w:rsidRDefault="00E067DC" w:rsidP="00E067DC">
      <w:pPr>
        <w:widowControl w:val="0"/>
        <w:autoSpaceDE w:val="0"/>
        <w:autoSpaceDN w:val="0"/>
        <w:adjustRightInd w:val="0"/>
        <w:spacing w:after="120"/>
        <w:ind w:firstLine="709"/>
        <w:jc w:val="right"/>
        <w:rPr>
          <w:sz w:val="20"/>
          <w:szCs w:val="20"/>
        </w:rPr>
      </w:pPr>
    </w:p>
    <w:p w14:paraId="566A2544" w14:textId="77777777" w:rsidR="00E067DC" w:rsidRPr="008C6112" w:rsidRDefault="00E067DC" w:rsidP="00E067DC">
      <w:pPr>
        <w:ind w:firstLine="709"/>
        <w:jc w:val="center"/>
        <w:rPr>
          <w:rFonts w:eastAsia="Calibri"/>
          <w:sz w:val="20"/>
          <w:szCs w:val="20"/>
          <w:lang w:eastAsia="en-US"/>
        </w:rPr>
      </w:pPr>
      <w:r w:rsidRPr="008C6112">
        <w:rPr>
          <w:rFonts w:eastAsia="Calibri"/>
          <w:sz w:val="20"/>
          <w:szCs w:val="20"/>
          <w:lang w:eastAsia="en-US"/>
        </w:rPr>
        <w:t>ПЛАН РЕАЛИЗАЦИИ</w:t>
      </w:r>
    </w:p>
    <w:p w14:paraId="4124923F" w14:textId="77777777" w:rsidR="00E067DC" w:rsidRPr="008C6112" w:rsidRDefault="00E067DC" w:rsidP="00E067DC">
      <w:pPr>
        <w:widowControl w:val="0"/>
        <w:autoSpaceDE w:val="0"/>
        <w:autoSpaceDN w:val="0"/>
        <w:adjustRightInd w:val="0"/>
        <w:ind w:firstLine="709"/>
        <w:jc w:val="center"/>
        <w:rPr>
          <w:sz w:val="20"/>
          <w:szCs w:val="20"/>
        </w:rPr>
      </w:pPr>
      <w:r w:rsidRPr="008C6112">
        <w:rPr>
          <w:rFonts w:eastAsia="Calibri"/>
          <w:sz w:val="20"/>
          <w:szCs w:val="20"/>
          <w:lang w:eastAsia="en-US"/>
        </w:rPr>
        <w:t xml:space="preserve"> мероприятий муниципальной программы </w:t>
      </w:r>
      <w:r w:rsidRPr="008C6112">
        <w:rPr>
          <w:sz w:val="20"/>
          <w:szCs w:val="20"/>
        </w:rPr>
        <w:t>Куйбышевского муниципального района Новосибирской области</w:t>
      </w:r>
    </w:p>
    <w:p w14:paraId="330B4DFC"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 xml:space="preserve"> «Жилищно-коммунальное хозяйство Куйбышевского муниципального района Новосибирской области на 2024-2026 годы»</w:t>
      </w:r>
    </w:p>
    <w:p w14:paraId="53BB80E1" w14:textId="77777777" w:rsidR="00E067DC" w:rsidRPr="008C6112" w:rsidRDefault="00E067DC" w:rsidP="00E067DC">
      <w:pPr>
        <w:ind w:firstLine="709"/>
        <w:jc w:val="center"/>
        <w:rPr>
          <w:sz w:val="20"/>
          <w:szCs w:val="20"/>
        </w:rPr>
      </w:pPr>
    </w:p>
    <w:p w14:paraId="5B4C2AC0" w14:textId="77777777" w:rsidR="00E067DC" w:rsidRPr="008C6112" w:rsidRDefault="00E067DC" w:rsidP="00E067DC">
      <w:pPr>
        <w:ind w:firstLine="709"/>
        <w:rPr>
          <w:rFonts w:eastAsia="Calibri"/>
          <w:sz w:val="20"/>
          <w:szCs w:val="20"/>
          <w:lang w:eastAsia="en-US"/>
        </w:rPr>
      </w:pPr>
      <w:r w:rsidRPr="008C6112">
        <w:rPr>
          <w:rFonts w:eastAsia="Calibri"/>
          <w:sz w:val="20"/>
          <w:szCs w:val="20"/>
          <w:lang w:eastAsia="en-US"/>
        </w:rPr>
        <w:t>Таблица №1</w:t>
      </w:r>
    </w:p>
    <w:p w14:paraId="141100FD" w14:textId="77777777" w:rsidR="00E067DC" w:rsidRPr="008C6112" w:rsidRDefault="00E067DC" w:rsidP="00E067DC">
      <w:pPr>
        <w:ind w:firstLine="709"/>
        <w:rPr>
          <w:rFonts w:eastAsia="Calibri"/>
          <w:sz w:val="20"/>
          <w:szCs w:val="20"/>
          <w:lang w:eastAsia="en-US"/>
        </w:rPr>
      </w:pPr>
      <w:r w:rsidRPr="008C6112">
        <w:rPr>
          <w:rFonts w:eastAsia="Calibri"/>
          <w:sz w:val="20"/>
          <w:szCs w:val="20"/>
          <w:lang w:eastAsia="en-US"/>
        </w:rPr>
        <w:t>Целевые индикаторы</w:t>
      </w:r>
    </w:p>
    <w:p w14:paraId="6B5F9956" w14:textId="77777777" w:rsidR="00E067DC" w:rsidRPr="008C6112" w:rsidRDefault="00E067DC" w:rsidP="00E067DC">
      <w:pPr>
        <w:ind w:firstLine="709"/>
        <w:rPr>
          <w:rFonts w:eastAsia="Calibri"/>
          <w:sz w:val="20"/>
          <w:szCs w:val="20"/>
          <w:lang w:eastAsia="en-US"/>
        </w:rPr>
      </w:pPr>
      <w:r w:rsidRPr="008C6112">
        <w:rPr>
          <w:rFonts w:eastAsia="Calibri"/>
          <w:sz w:val="20"/>
          <w:szCs w:val="20"/>
          <w:lang w:eastAsia="en-US"/>
        </w:rPr>
        <w:t>муниципальной программы Куйбышевского муниципального района Новосибирской области</w:t>
      </w:r>
    </w:p>
    <w:p w14:paraId="4D8A779F" w14:textId="77777777" w:rsidR="00E067DC" w:rsidRPr="008C6112" w:rsidRDefault="00E067DC" w:rsidP="00E067DC">
      <w:pPr>
        <w:ind w:firstLine="709"/>
        <w:jc w:val="both"/>
        <w:rPr>
          <w:sz w:val="20"/>
          <w:szCs w:val="20"/>
        </w:rPr>
      </w:pPr>
      <w:r w:rsidRPr="008C6112">
        <w:rPr>
          <w:sz w:val="20"/>
          <w:szCs w:val="20"/>
        </w:rPr>
        <w:t>«Жилищно-коммунальное хозяйство Куйбышевского муниципального района Новосибирской области на 2024-2026 годы»</w:t>
      </w:r>
    </w:p>
    <w:p w14:paraId="541BE082" w14:textId="77777777" w:rsidR="00E067DC" w:rsidRPr="008C6112" w:rsidRDefault="00E067DC" w:rsidP="00E067DC">
      <w:pPr>
        <w:ind w:firstLine="709"/>
        <w:rPr>
          <w:sz w:val="20"/>
          <w:szCs w:val="20"/>
        </w:rPr>
      </w:pPr>
      <w:r w:rsidRPr="008C6112">
        <w:rPr>
          <w:sz w:val="20"/>
          <w:szCs w:val="20"/>
        </w:rPr>
        <w:t>на очередной 2024 год и плановый период 2025 и 2026 годов</w:t>
      </w:r>
    </w:p>
    <w:p w14:paraId="4C80BB95" w14:textId="77777777" w:rsidR="00E067DC" w:rsidRPr="008C6112" w:rsidRDefault="00E067DC" w:rsidP="00E067DC">
      <w:pPr>
        <w:ind w:firstLine="709"/>
        <w:rPr>
          <w:sz w:val="20"/>
          <w:szCs w:val="20"/>
        </w:rPr>
      </w:pPr>
    </w:p>
    <w:tbl>
      <w:tblPr>
        <w:tblStyle w:val="850"/>
        <w:tblW w:w="15559" w:type="dxa"/>
        <w:tblLayout w:type="fixed"/>
        <w:tblLook w:val="04A0" w:firstRow="1" w:lastRow="0" w:firstColumn="1" w:lastColumn="0" w:noHBand="0" w:noVBand="1"/>
      </w:tblPr>
      <w:tblGrid>
        <w:gridCol w:w="2235"/>
        <w:gridCol w:w="2268"/>
        <w:gridCol w:w="1134"/>
        <w:gridCol w:w="1699"/>
        <w:gridCol w:w="1493"/>
        <w:gridCol w:w="981"/>
        <w:gridCol w:w="851"/>
        <w:gridCol w:w="850"/>
        <w:gridCol w:w="993"/>
        <w:gridCol w:w="992"/>
        <w:gridCol w:w="992"/>
        <w:gridCol w:w="1071"/>
      </w:tblGrid>
      <w:tr w:rsidR="00E067DC" w:rsidRPr="008C6112" w14:paraId="46C45006" w14:textId="77777777" w:rsidTr="00E54818">
        <w:tc>
          <w:tcPr>
            <w:tcW w:w="2235" w:type="dxa"/>
            <w:vMerge w:val="restart"/>
          </w:tcPr>
          <w:p w14:paraId="01A9339A" w14:textId="77777777" w:rsidR="00E067DC" w:rsidRPr="008C6112" w:rsidRDefault="00E067DC" w:rsidP="00E067DC">
            <w:pPr>
              <w:ind w:firstLine="142"/>
              <w:rPr>
                <w:sz w:val="20"/>
                <w:szCs w:val="20"/>
              </w:rPr>
            </w:pPr>
            <w:r w:rsidRPr="008C6112">
              <w:rPr>
                <w:sz w:val="20"/>
                <w:szCs w:val="20"/>
              </w:rPr>
              <w:t>Цель/задачи, требующие решения для достижения  цели</w:t>
            </w:r>
          </w:p>
        </w:tc>
        <w:tc>
          <w:tcPr>
            <w:tcW w:w="2268" w:type="dxa"/>
            <w:vMerge w:val="restart"/>
          </w:tcPr>
          <w:p w14:paraId="532D40B5" w14:textId="77777777" w:rsidR="00E067DC" w:rsidRPr="008C6112" w:rsidRDefault="00E067DC" w:rsidP="00E067DC">
            <w:pPr>
              <w:ind w:firstLine="112"/>
              <w:rPr>
                <w:sz w:val="20"/>
                <w:szCs w:val="20"/>
              </w:rPr>
            </w:pPr>
            <w:r w:rsidRPr="008C6112">
              <w:rPr>
                <w:sz w:val="20"/>
                <w:szCs w:val="20"/>
              </w:rPr>
              <w:t>Наименование целевого индикатора</w:t>
            </w:r>
          </w:p>
        </w:tc>
        <w:tc>
          <w:tcPr>
            <w:tcW w:w="1134" w:type="dxa"/>
            <w:vMerge w:val="restart"/>
          </w:tcPr>
          <w:p w14:paraId="0A184E94" w14:textId="77777777" w:rsidR="00E067DC" w:rsidRPr="008C6112" w:rsidRDefault="00E067DC" w:rsidP="00E067DC">
            <w:pPr>
              <w:ind w:right="-108"/>
              <w:rPr>
                <w:sz w:val="20"/>
                <w:szCs w:val="20"/>
              </w:rPr>
            </w:pPr>
            <w:r w:rsidRPr="008C6112">
              <w:rPr>
                <w:sz w:val="20"/>
                <w:szCs w:val="20"/>
              </w:rPr>
              <w:t>Ед. измерения</w:t>
            </w:r>
          </w:p>
        </w:tc>
        <w:tc>
          <w:tcPr>
            <w:tcW w:w="1699" w:type="dxa"/>
            <w:vMerge w:val="restart"/>
          </w:tcPr>
          <w:p w14:paraId="618B3524" w14:textId="77777777" w:rsidR="00E067DC" w:rsidRPr="008C6112" w:rsidRDefault="00E067DC" w:rsidP="00E067DC">
            <w:pPr>
              <w:ind w:firstLine="160"/>
              <w:rPr>
                <w:sz w:val="20"/>
                <w:szCs w:val="20"/>
              </w:rPr>
            </w:pPr>
            <w:r w:rsidRPr="008C6112">
              <w:rPr>
                <w:sz w:val="20"/>
                <w:szCs w:val="20"/>
              </w:rPr>
              <w:t>Значение весового коэффициента целевого индикатора</w:t>
            </w:r>
          </w:p>
        </w:tc>
        <w:tc>
          <w:tcPr>
            <w:tcW w:w="5168" w:type="dxa"/>
            <w:gridSpan w:val="5"/>
          </w:tcPr>
          <w:p w14:paraId="34829AD1" w14:textId="77777777" w:rsidR="00E067DC" w:rsidRPr="008C6112" w:rsidRDefault="00E067DC" w:rsidP="00E067DC">
            <w:pPr>
              <w:ind w:firstLine="98"/>
              <w:rPr>
                <w:sz w:val="20"/>
                <w:szCs w:val="20"/>
              </w:rPr>
            </w:pPr>
            <w:r w:rsidRPr="008C6112">
              <w:rPr>
                <w:sz w:val="20"/>
                <w:szCs w:val="20"/>
              </w:rPr>
              <w:t>Значение целевого индикатора</w:t>
            </w:r>
          </w:p>
        </w:tc>
        <w:tc>
          <w:tcPr>
            <w:tcW w:w="992" w:type="dxa"/>
            <w:vMerge w:val="restart"/>
          </w:tcPr>
          <w:p w14:paraId="117A1D9E" w14:textId="77777777" w:rsidR="00E067DC" w:rsidRPr="008C6112" w:rsidRDefault="00E067DC" w:rsidP="00E067DC">
            <w:pPr>
              <w:ind w:firstLine="34"/>
              <w:rPr>
                <w:sz w:val="20"/>
                <w:szCs w:val="20"/>
              </w:rPr>
            </w:pPr>
            <w:r w:rsidRPr="008C6112">
              <w:rPr>
                <w:sz w:val="20"/>
                <w:szCs w:val="20"/>
              </w:rPr>
              <w:t>2025 год</w:t>
            </w:r>
          </w:p>
        </w:tc>
        <w:tc>
          <w:tcPr>
            <w:tcW w:w="992" w:type="dxa"/>
            <w:vMerge w:val="restart"/>
          </w:tcPr>
          <w:p w14:paraId="14CEFA23" w14:textId="77777777" w:rsidR="00E067DC" w:rsidRPr="008C6112" w:rsidRDefault="00E067DC" w:rsidP="00E067DC">
            <w:pPr>
              <w:ind w:firstLine="33"/>
              <w:rPr>
                <w:sz w:val="20"/>
                <w:szCs w:val="20"/>
              </w:rPr>
            </w:pPr>
            <w:r w:rsidRPr="008C6112">
              <w:rPr>
                <w:sz w:val="20"/>
                <w:szCs w:val="20"/>
              </w:rPr>
              <w:t>2026 год</w:t>
            </w:r>
          </w:p>
        </w:tc>
        <w:tc>
          <w:tcPr>
            <w:tcW w:w="1071" w:type="dxa"/>
            <w:vMerge w:val="restart"/>
          </w:tcPr>
          <w:p w14:paraId="635ECBFB" w14:textId="77777777" w:rsidR="00E067DC" w:rsidRPr="008C6112" w:rsidRDefault="00E067DC" w:rsidP="00E067DC">
            <w:pPr>
              <w:ind w:firstLine="34"/>
              <w:rPr>
                <w:sz w:val="20"/>
                <w:szCs w:val="20"/>
              </w:rPr>
            </w:pPr>
            <w:r w:rsidRPr="008C6112">
              <w:rPr>
                <w:sz w:val="20"/>
                <w:szCs w:val="20"/>
              </w:rPr>
              <w:t>примечание</w:t>
            </w:r>
          </w:p>
        </w:tc>
      </w:tr>
      <w:tr w:rsidR="00E067DC" w:rsidRPr="008C6112" w14:paraId="22948A2C" w14:textId="77777777" w:rsidTr="00E54818">
        <w:tc>
          <w:tcPr>
            <w:tcW w:w="2235" w:type="dxa"/>
            <w:vMerge/>
          </w:tcPr>
          <w:p w14:paraId="743EC8F9" w14:textId="77777777" w:rsidR="00E067DC" w:rsidRPr="008C6112" w:rsidRDefault="00E067DC" w:rsidP="00E067DC">
            <w:pPr>
              <w:ind w:firstLine="142"/>
              <w:rPr>
                <w:sz w:val="20"/>
                <w:szCs w:val="20"/>
              </w:rPr>
            </w:pPr>
          </w:p>
        </w:tc>
        <w:tc>
          <w:tcPr>
            <w:tcW w:w="2268" w:type="dxa"/>
            <w:vMerge/>
          </w:tcPr>
          <w:p w14:paraId="27B0EDA6" w14:textId="77777777" w:rsidR="00E067DC" w:rsidRPr="008C6112" w:rsidRDefault="00E067DC" w:rsidP="00E067DC">
            <w:pPr>
              <w:ind w:firstLine="112"/>
              <w:rPr>
                <w:sz w:val="20"/>
                <w:szCs w:val="20"/>
              </w:rPr>
            </w:pPr>
          </w:p>
        </w:tc>
        <w:tc>
          <w:tcPr>
            <w:tcW w:w="1134" w:type="dxa"/>
            <w:vMerge/>
          </w:tcPr>
          <w:p w14:paraId="4999B014" w14:textId="77777777" w:rsidR="00E067DC" w:rsidRPr="008C6112" w:rsidRDefault="00E067DC" w:rsidP="00E067DC">
            <w:pPr>
              <w:ind w:firstLine="113"/>
              <w:rPr>
                <w:sz w:val="20"/>
                <w:szCs w:val="20"/>
              </w:rPr>
            </w:pPr>
          </w:p>
        </w:tc>
        <w:tc>
          <w:tcPr>
            <w:tcW w:w="1699" w:type="dxa"/>
            <w:vMerge/>
          </w:tcPr>
          <w:p w14:paraId="2804C0A4" w14:textId="77777777" w:rsidR="00E067DC" w:rsidRPr="008C6112" w:rsidRDefault="00E067DC" w:rsidP="00E067DC">
            <w:pPr>
              <w:ind w:firstLine="238"/>
              <w:rPr>
                <w:sz w:val="20"/>
                <w:szCs w:val="20"/>
              </w:rPr>
            </w:pPr>
          </w:p>
        </w:tc>
        <w:tc>
          <w:tcPr>
            <w:tcW w:w="1493" w:type="dxa"/>
            <w:vMerge w:val="restart"/>
          </w:tcPr>
          <w:p w14:paraId="595F1118" w14:textId="77777777" w:rsidR="00E067DC" w:rsidRPr="008C6112" w:rsidRDefault="00E067DC" w:rsidP="00E067DC">
            <w:pPr>
              <w:ind w:firstLine="98"/>
              <w:rPr>
                <w:sz w:val="20"/>
                <w:szCs w:val="20"/>
              </w:rPr>
            </w:pPr>
            <w:r w:rsidRPr="008C6112">
              <w:rPr>
                <w:sz w:val="20"/>
                <w:szCs w:val="20"/>
              </w:rPr>
              <w:t>На 2024 финансовый год</w:t>
            </w:r>
          </w:p>
        </w:tc>
        <w:tc>
          <w:tcPr>
            <w:tcW w:w="3675" w:type="dxa"/>
            <w:gridSpan w:val="4"/>
          </w:tcPr>
          <w:p w14:paraId="2F1FA46E" w14:textId="77777777" w:rsidR="00E067DC" w:rsidRPr="008C6112" w:rsidRDefault="00E067DC" w:rsidP="00E067DC">
            <w:pPr>
              <w:ind w:firstLine="98"/>
              <w:rPr>
                <w:sz w:val="20"/>
                <w:szCs w:val="20"/>
              </w:rPr>
            </w:pPr>
            <w:r w:rsidRPr="008C6112">
              <w:rPr>
                <w:sz w:val="20"/>
                <w:szCs w:val="20"/>
              </w:rPr>
              <w:t>На 2024 год, в том числе поквартально</w:t>
            </w:r>
          </w:p>
        </w:tc>
        <w:tc>
          <w:tcPr>
            <w:tcW w:w="992" w:type="dxa"/>
            <w:vMerge/>
          </w:tcPr>
          <w:p w14:paraId="6BF3DA36" w14:textId="77777777" w:rsidR="00E067DC" w:rsidRPr="008C6112" w:rsidRDefault="00E067DC" w:rsidP="00E067DC">
            <w:pPr>
              <w:rPr>
                <w:sz w:val="20"/>
                <w:szCs w:val="20"/>
              </w:rPr>
            </w:pPr>
          </w:p>
        </w:tc>
        <w:tc>
          <w:tcPr>
            <w:tcW w:w="992" w:type="dxa"/>
            <w:vMerge/>
          </w:tcPr>
          <w:p w14:paraId="05074A0C" w14:textId="77777777" w:rsidR="00E067DC" w:rsidRPr="008C6112" w:rsidRDefault="00E067DC" w:rsidP="00E067DC">
            <w:pPr>
              <w:rPr>
                <w:sz w:val="20"/>
                <w:szCs w:val="20"/>
              </w:rPr>
            </w:pPr>
          </w:p>
        </w:tc>
        <w:tc>
          <w:tcPr>
            <w:tcW w:w="1071" w:type="dxa"/>
            <w:vMerge/>
          </w:tcPr>
          <w:p w14:paraId="03B06EBA" w14:textId="77777777" w:rsidR="00E067DC" w:rsidRPr="008C6112" w:rsidRDefault="00E067DC" w:rsidP="00E067DC">
            <w:pPr>
              <w:rPr>
                <w:sz w:val="20"/>
                <w:szCs w:val="20"/>
              </w:rPr>
            </w:pPr>
          </w:p>
        </w:tc>
      </w:tr>
      <w:tr w:rsidR="00E067DC" w:rsidRPr="008C6112" w14:paraId="2318EBD0" w14:textId="77777777" w:rsidTr="00E54818">
        <w:tc>
          <w:tcPr>
            <w:tcW w:w="2235" w:type="dxa"/>
            <w:vMerge/>
          </w:tcPr>
          <w:p w14:paraId="37858118" w14:textId="77777777" w:rsidR="00E067DC" w:rsidRPr="008C6112" w:rsidRDefault="00E067DC" w:rsidP="00E067DC">
            <w:pPr>
              <w:ind w:firstLine="142"/>
              <w:rPr>
                <w:sz w:val="20"/>
                <w:szCs w:val="20"/>
              </w:rPr>
            </w:pPr>
          </w:p>
        </w:tc>
        <w:tc>
          <w:tcPr>
            <w:tcW w:w="2268" w:type="dxa"/>
            <w:vMerge/>
          </w:tcPr>
          <w:p w14:paraId="17B637A9" w14:textId="77777777" w:rsidR="00E067DC" w:rsidRPr="008C6112" w:rsidRDefault="00E067DC" w:rsidP="00E067DC">
            <w:pPr>
              <w:ind w:firstLine="112"/>
              <w:rPr>
                <w:sz w:val="20"/>
                <w:szCs w:val="20"/>
              </w:rPr>
            </w:pPr>
          </w:p>
        </w:tc>
        <w:tc>
          <w:tcPr>
            <w:tcW w:w="1134" w:type="dxa"/>
            <w:vMerge/>
          </w:tcPr>
          <w:p w14:paraId="4481FBE0" w14:textId="77777777" w:rsidR="00E067DC" w:rsidRPr="008C6112" w:rsidRDefault="00E067DC" w:rsidP="00E067DC">
            <w:pPr>
              <w:ind w:firstLine="113"/>
              <w:rPr>
                <w:sz w:val="20"/>
                <w:szCs w:val="20"/>
              </w:rPr>
            </w:pPr>
          </w:p>
        </w:tc>
        <w:tc>
          <w:tcPr>
            <w:tcW w:w="1699" w:type="dxa"/>
            <w:vMerge/>
          </w:tcPr>
          <w:p w14:paraId="49A8A408" w14:textId="77777777" w:rsidR="00E067DC" w:rsidRPr="008C6112" w:rsidRDefault="00E067DC" w:rsidP="00E067DC">
            <w:pPr>
              <w:ind w:firstLine="238"/>
              <w:rPr>
                <w:sz w:val="20"/>
                <w:szCs w:val="20"/>
              </w:rPr>
            </w:pPr>
          </w:p>
        </w:tc>
        <w:tc>
          <w:tcPr>
            <w:tcW w:w="1493" w:type="dxa"/>
            <w:vMerge/>
          </w:tcPr>
          <w:p w14:paraId="65A990B5" w14:textId="77777777" w:rsidR="00E067DC" w:rsidRPr="008C6112" w:rsidRDefault="00E067DC" w:rsidP="00E067DC">
            <w:pPr>
              <w:ind w:firstLine="98"/>
              <w:rPr>
                <w:sz w:val="20"/>
                <w:szCs w:val="20"/>
              </w:rPr>
            </w:pPr>
          </w:p>
        </w:tc>
        <w:tc>
          <w:tcPr>
            <w:tcW w:w="981" w:type="dxa"/>
          </w:tcPr>
          <w:p w14:paraId="35216CBC" w14:textId="77777777" w:rsidR="00E067DC" w:rsidRPr="008C6112" w:rsidRDefault="00E067DC" w:rsidP="00E067DC">
            <w:pPr>
              <w:ind w:firstLine="98"/>
              <w:rPr>
                <w:sz w:val="20"/>
                <w:szCs w:val="20"/>
              </w:rPr>
            </w:pPr>
            <w:r w:rsidRPr="008C6112">
              <w:rPr>
                <w:sz w:val="20"/>
                <w:szCs w:val="20"/>
              </w:rPr>
              <w:t>1 кв.</w:t>
            </w:r>
          </w:p>
        </w:tc>
        <w:tc>
          <w:tcPr>
            <w:tcW w:w="851" w:type="dxa"/>
          </w:tcPr>
          <w:p w14:paraId="5E55413C" w14:textId="77777777" w:rsidR="00E067DC" w:rsidRPr="008C6112" w:rsidRDefault="00E067DC" w:rsidP="00E067DC">
            <w:pPr>
              <w:ind w:firstLine="98"/>
              <w:rPr>
                <w:sz w:val="20"/>
                <w:szCs w:val="20"/>
              </w:rPr>
            </w:pPr>
            <w:r w:rsidRPr="008C6112">
              <w:rPr>
                <w:sz w:val="20"/>
                <w:szCs w:val="20"/>
              </w:rPr>
              <w:t>2 кв.</w:t>
            </w:r>
          </w:p>
        </w:tc>
        <w:tc>
          <w:tcPr>
            <w:tcW w:w="850" w:type="dxa"/>
          </w:tcPr>
          <w:p w14:paraId="07B48BF1" w14:textId="77777777" w:rsidR="00E067DC" w:rsidRPr="008C6112" w:rsidRDefault="00E067DC" w:rsidP="00E067DC">
            <w:pPr>
              <w:ind w:firstLine="98"/>
              <w:rPr>
                <w:sz w:val="20"/>
                <w:szCs w:val="20"/>
              </w:rPr>
            </w:pPr>
            <w:r w:rsidRPr="008C6112">
              <w:rPr>
                <w:sz w:val="20"/>
                <w:szCs w:val="20"/>
              </w:rPr>
              <w:t>3 кв.</w:t>
            </w:r>
          </w:p>
        </w:tc>
        <w:tc>
          <w:tcPr>
            <w:tcW w:w="993" w:type="dxa"/>
          </w:tcPr>
          <w:p w14:paraId="34695AAB" w14:textId="77777777" w:rsidR="00E067DC" w:rsidRPr="008C6112" w:rsidRDefault="00E067DC" w:rsidP="00E067DC">
            <w:pPr>
              <w:ind w:firstLine="98"/>
              <w:rPr>
                <w:sz w:val="20"/>
                <w:szCs w:val="20"/>
              </w:rPr>
            </w:pPr>
            <w:r w:rsidRPr="008C6112">
              <w:rPr>
                <w:sz w:val="20"/>
                <w:szCs w:val="20"/>
              </w:rPr>
              <w:t>4 кв.</w:t>
            </w:r>
          </w:p>
        </w:tc>
        <w:tc>
          <w:tcPr>
            <w:tcW w:w="992" w:type="dxa"/>
            <w:vMerge/>
          </w:tcPr>
          <w:p w14:paraId="48C81BDA" w14:textId="77777777" w:rsidR="00E067DC" w:rsidRPr="008C6112" w:rsidRDefault="00E067DC" w:rsidP="00E067DC">
            <w:pPr>
              <w:rPr>
                <w:sz w:val="20"/>
                <w:szCs w:val="20"/>
              </w:rPr>
            </w:pPr>
          </w:p>
        </w:tc>
        <w:tc>
          <w:tcPr>
            <w:tcW w:w="992" w:type="dxa"/>
            <w:vMerge/>
          </w:tcPr>
          <w:p w14:paraId="3FE149D8" w14:textId="77777777" w:rsidR="00E067DC" w:rsidRPr="008C6112" w:rsidRDefault="00E067DC" w:rsidP="00E067DC">
            <w:pPr>
              <w:rPr>
                <w:sz w:val="20"/>
                <w:szCs w:val="20"/>
              </w:rPr>
            </w:pPr>
          </w:p>
        </w:tc>
        <w:tc>
          <w:tcPr>
            <w:tcW w:w="1071" w:type="dxa"/>
            <w:vMerge/>
          </w:tcPr>
          <w:p w14:paraId="40DAC088" w14:textId="77777777" w:rsidR="00E067DC" w:rsidRPr="008C6112" w:rsidRDefault="00E067DC" w:rsidP="00E067DC">
            <w:pPr>
              <w:rPr>
                <w:sz w:val="20"/>
                <w:szCs w:val="20"/>
              </w:rPr>
            </w:pPr>
          </w:p>
        </w:tc>
      </w:tr>
      <w:tr w:rsidR="00E067DC" w:rsidRPr="008C6112" w14:paraId="37C75EB2" w14:textId="77777777" w:rsidTr="00E54818">
        <w:tc>
          <w:tcPr>
            <w:tcW w:w="2235" w:type="dxa"/>
          </w:tcPr>
          <w:p w14:paraId="0E1B4C34" w14:textId="77777777" w:rsidR="00E067DC" w:rsidRPr="008C6112" w:rsidRDefault="00E067DC" w:rsidP="00E067DC">
            <w:pPr>
              <w:ind w:firstLine="142"/>
              <w:rPr>
                <w:sz w:val="20"/>
                <w:szCs w:val="20"/>
              </w:rPr>
            </w:pPr>
            <w:r w:rsidRPr="008C6112">
              <w:rPr>
                <w:sz w:val="20"/>
                <w:szCs w:val="20"/>
              </w:rPr>
              <w:t>1</w:t>
            </w:r>
          </w:p>
        </w:tc>
        <w:tc>
          <w:tcPr>
            <w:tcW w:w="2268" w:type="dxa"/>
          </w:tcPr>
          <w:p w14:paraId="48471EDD" w14:textId="77777777" w:rsidR="00E067DC" w:rsidRPr="008C6112" w:rsidRDefault="00E067DC" w:rsidP="00E067DC">
            <w:pPr>
              <w:ind w:firstLine="112"/>
              <w:rPr>
                <w:sz w:val="20"/>
                <w:szCs w:val="20"/>
              </w:rPr>
            </w:pPr>
            <w:r w:rsidRPr="008C6112">
              <w:rPr>
                <w:sz w:val="20"/>
                <w:szCs w:val="20"/>
              </w:rPr>
              <w:t>2</w:t>
            </w:r>
          </w:p>
        </w:tc>
        <w:tc>
          <w:tcPr>
            <w:tcW w:w="1134" w:type="dxa"/>
          </w:tcPr>
          <w:p w14:paraId="6B77D20F" w14:textId="77777777" w:rsidR="00E067DC" w:rsidRPr="008C6112" w:rsidRDefault="00E067DC" w:rsidP="00E067DC">
            <w:pPr>
              <w:ind w:firstLine="113"/>
              <w:rPr>
                <w:sz w:val="20"/>
                <w:szCs w:val="20"/>
              </w:rPr>
            </w:pPr>
            <w:r w:rsidRPr="008C6112">
              <w:rPr>
                <w:sz w:val="20"/>
                <w:szCs w:val="20"/>
              </w:rPr>
              <w:t>3</w:t>
            </w:r>
          </w:p>
        </w:tc>
        <w:tc>
          <w:tcPr>
            <w:tcW w:w="1699" w:type="dxa"/>
          </w:tcPr>
          <w:p w14:paraId="6EC2781E" w14:textId="77777777" w:rsidR="00E067DC" w:rsidRPr="008C6112" w:rsidRDefault="00E067DC" w:rsidP="00E067DC">
            <w:pPr>
              <w:ind w:firstLine="238"/>
              <w:rPr>
                <w:sz w:val="20"/>
                <w:szCs w:val="20"/>
              </w:rPr>
            </w:pPr>
            <w:r w:rsidRPr="008C6112">
              <w:rPr>
                <w:sz w:val="20"/>
                <w:szCs w:val="20"/>
              </w:rPr>
              <w:t>4</w:t>
            </w:r>
          </w:p>
        </w:tc>
        <w:tc>
          <w:tcPr>
            <w:tcW w:w="1493" w:type="dxa"/>
          </w:tcPr>
          <w:p w14:paraId="3586FBAE" w14:textId="77777777" w:rsidR="00E067DC" w:rsidRPr="008C6112" w:rsidRDefault="00E067DC" w:rsidP="00E067DC">
            <w:pPr>
              <w:ind w:firstLine="98"/>
              <w:rPr>
                <w:sz w:val="20"/>
                <w:szCs w:val="20"/>
              </w:rPr>
            </w:pPr>
            <w:r w:rsidRPr="008C6112">
              <w:rPr>
                <w:sz w:val="20"/>
                <w:szCs w:val="20"/>
              </w:rPr>
              <w:t>5</w:t>
            </w:r>
          </w:p>
        </w:tc>
        <w:tc>
          <w:tcPr>
            <w:tcW w:w="981" w:type="dxa"/>
          </w:tcPr>
          <w:p w14:paraId="16720187" w14:textId="77777777" w:rsidR="00E067DC" w:rsidRPr="008C6112" w:rsidRDefault="00E067DC" w:rsidP="00E067DC">
            <w:pPr>
              <w:ind w:firstLine="98"/>
              <w:rPr>
                <w:sz w:val="20"/>
                <w:szCs w:val="20"/>
              </w:rPr>
            </w:pPr>
            <w:r w:rsidRPr="008C6112">
              <w:rPr>
                <w:sz w:val="20"/>
                <w:szCs w:val="20"/>
              </w:rPr>
              <w:t>6</w:t>
            </w:r>
          </w:p>
        </w:tc>
        <w:tc>
          <w:tcPr>
            <w:tcW w:w="851" w:type="dxa"/>
          </w:tcPr>
          <w:p w14:paraId="2EB15E2D" w14:textId="77777777" w:rsidR="00E067DC" w:rsidRPr="008C6112" w:rsidRDefault="00E067DC" w:rsidP="00E067DC">
            <w:pPr>
              <w:ind w:firstLine="98"/>
              <w:rPr>
                <w:sz w:val="20"/>
                <w:szCs w:val="20"/>
              </w:rPr>
            </w:pPr>
            <w:r w:rsidRPr="008C6112">
              <w:rPr>
                <w:sz w:val="20"/>
                <w:szCs w:val="20"/>
              </w:rPr>
              <w:t>7</w:t>
            </w:r>
          </w:p>
        </w:tc>
        <w:tc>
          <w:tcPr>
            <w:tcW w:w="850" w:type="dxa"/>
          </w:tcPr>
          <w:p w14:paraId="6576BEC9" w14:textId="77777777" w:rsidR="00E067DC" w:rsidRPr="008C6112" w:rsidRDefault="00E067DC" w:rsidP="00E067DC">
            <w:pPr>
              <w:ind w:firstLine="98"/>
              <w:rPr>
                <w:sz w:val="20"/>
                <w:szCs w:val="20"/>
              </w:rPr>
            </w:pPr>
            <w:r w:rsidRPr="008C6112">
              <w:rPr>
                <w:sz w:val="20"/>
                <w:szCs w:val="20"/>
              </w:rPr>
              <w:t>8</w:t>
            </w:r>
          </w:p>
        </w:tc>
        <w:tc>
          <w:tcPr>
            <w:tcW w:w="993" w:type="dxa"/>
          </w:tcPr>
          <w:p w14:paraId="17820814" w14:textId="77777777" w:rsidR="00E067DC" w:rsidRPr="008C6112" w:rsidRDefault="00E067DC" w:rsidP="00E067DC">
            <w:pPr>
              <w:ind w:firstLine="98"/>
              <w:rPr>
                <w:sz w:val="20"/>
                <w:szCs w:val="20"/>
              </w:rPr>
            </w:pPr>
            <w:r w:rsidRPr="008C6112">
              <w:rPr>
                <w:sz w:val="20"/>
                <w:szCs w:val="20"/>
              </w:rPr>
              <w:t>9</w:t>
            </w:r>
          </w:p>
        </w:tc>
        <w:tc>
          <w:tcPr>
            <w:tcW w:w="992" w:type="dxa"/>
          </w:tcPr>
          <w:p w14:paraId="727C9FAF" w14:textId="77777777" w:rsidR="00E067DC" w:rsidRPr="008C6112" w:rsidRDefault="00E067DC" w:rsidP="00E067DC">
            <w:pPr>
              <w:rPr>
                <w:sz w:val="20"/>
                <w:szCs w:val="20"/>
              </w:rPr>
            </w:pPr>
            <w:r w:rsidRPr="008C6112">
              <w:rPr>
                <w:sz w:val="20"/>
                <w:szCs w:val="20"/>
              </w:rPr>
              <w:t>10</w:t>
            </w:r>
          </w:p>
        </w:tc>
        <w:tc>
          <w:tcPr>
            <w:tcW w:w="992" w:type="dxa"/>
          </w:tcPr>
          <w:p w14:paraId="3206F429" w14:textId="77777777" w:rsidR="00E067DC" w:rsidRPr="008C6112" w:rsidRDefault="00E067DC" w:rsidP="00E067DC">
            <w:pPr>
              <w:ind w:firstLine="33"/>
              <w:rPr>
                <w:sz w:val="20"/>
                <w:szCs w:val="20"/>
              </w:rPr>
            </w:pPr>
            <w:r w:rsidRPr="008C6112">
              <w:rPr>
                <w:sz w:val="20"/>
                <w:szCs w:val="20"/>
              </w:rPr>
              <w:t>11</w:t>
            </w:r>
          </w:p>
        </w:tc>
        <w:tc>
          <w:tcPr>
            <w:tcW w:w="1071" w:type="dxa"/>
          </w:tcPr>
          <w:p w14:paraId="4FD19ED6" w14:textId="77777777" w:rsidR="00E067DC" w:rsidRPr="008C6112" w:rsidRDefault="00E067DC" w:rsidP="00E067DC">
            <w:pPr>
              <w:ind w:firstLine="34"/>
              <w:rPr>
                <w:sz w:val="20"/>
                <w:szCs w:val="20"/>
              </w:rPr>
            </w:pPr>
            <w:r w:rsidRPr="008C6112">
              <w:rPr>
                <w:sz w:val="20"/>
                <w:szCs w:val="20"/>
              </w:rPr>
              <w:t>12</w:t>
            </w:r>
          </w:p>
        </w:tc>
      </w:tr>
      <w:tr w:rsidR="00E067DC" w:rsidRPr="008C6112" w14:paraId="71DBFEBA" w14:textId="77777777" w:rsidTr="00E54818">
        <w:tc>
          <w:tcPr>
            <w:tcW w:w="15559" w:type="dxa"/>
            <w:gridSpan w:val="12"/>
          </w:tcPr>
          <w:p w14:paraId="76889C2A"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Муниципальная программа Куйбышевского муниципального района Новосибирской области «Жилищно-коммунальное хозяйство Куйбышевского муниципального района Новосибирской области на 2024-2026 годы»</w:t>
            </w:r>
          </w:p>
        </w:tc>
      </w:tr>
      <w:tr w:rsidR="00E067DC" w:rsidRPr="008C6112" w14:paraId="58F415FE" w14:textId="77777777" w:rsidTr="00E54818">
        <w:tc>
          <w:tcPr>
            <w:tcW w:w="15559" w:type="dxa"/>
            <w:gridSpan w:val="12"/>
          </w:tcPr>
          <w:p w14:paraId="1FC80EFF"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Цель: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E067DC" w:rsidRPr="008C6112" w14:paraId="29FBEF39" w14:textId="77777777" w:rsidTr="00E54818">
        <w:tc>
          <w:tcPr>
            <w:tcW w:w="2235" w:type="dxa"/>
          </w:tcPr>
          <w:p w14:paraId="26FC8472" w14:textId="77777777" w:rsidR="00E067DC" w:rsidRPr="008C6112" w:rsidRDefault="00E067DC" w:rsidP="00E067DC">
            <w:pPr>
              <w:ind w:firstLine="142"/>
              <w:rPr>
                <w:sz w:val="20"/>
                <w:szCs w:val="20"/>
              </w:rPr>
            </w:pPr>
            <w:r w:rsidRPr="008C6112">
              <w:rPr>
                <w:sz w:val="20"/>
                <w:szCs w:val="20"/>
              </w:rPr>
              <w:t>Задача: 1. Развитие коммунальной инфраструктуры на территории муниципальных образований Куйбышевского муниципального района Новосибирской области.</w:t>
            </w:r>
          </w:p>
        </w:tc>
        <w:tc>
          <w:tcPr>
            <w:tcW w:w="2268" w:type="dxa"/>
          </w:tcPr>
          <w:p w14:paraId="4071D4B8"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 xml:space="preserve">1.Количество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 </w:t>
            </w:r>
          </w:p>
        </w:tc>
        <w:tc>
          <w:tcPr>
            <w:tcW w:w="1134" w:type="dxa"/>
          </w:tcPr>
          <w:p w14:paraId="69FA5F5F" w14:textId="77777777" w:rsidR="00E067DC" w:rsidRPr="008C6112" w:rsidRDefault="00E067DC" w:rsidP="00E067DC">
            <w:pPr>
              <w:ind w:firstLine="113"/>
              <w:rPr>
                <w:sz w:val="20"/>
                <w:szCs w:val="20"/>
              </w:rPr>
            </w:pPr>
            <w:r w:rsidRPr="008C6112">
              <w:rPr>
                <w:sz w:val="20"/>
                <w:szCs w:val="20"/>
              </w:rPr>
              <w:t>Ед.</w:t>
            </w:r>
          </w:p>
        </w:tc>
        <w:tc>
          <w:tcPr>
            <w:tcW w:w="1699" w:type="dxa"/>
          </w:tcPr>
          <w:p w14:paraId="4529B91F" w14:textId="77777777" w:rsidR="00E067DC" w:rsidRPr="008C6112" w:rsidRDefault="00E067DC" w:rsidP="00E067DC">
            <w:pPr>
              <w:ind w:firstLine="238"/>
              <w:rPr>
                <w:sz w:val="20"/>
                <w:szCs w:val="20"/>
              </w:rPr>
            </w:pPr>
            <w:r w:rsidRPr="008C6112">
              <w:rPr>
                <w:sz w:val="20"/>
                <w:szCs w:val="20"/>
              </w:rPr>
              <w:t>объект</w:t>
            </w:r>
          </w:p>
        </w:tc>
        <w:tc>
          <w:tcPr>
            <w:tcW w:w="1493" w:type="dxa"/>
          </w:tcPr>
          <w:p w14:paraId="6CAFAC88" w14:textId="77777777" w:rsidR="00E067DC" w:rsidRPr="008C6112" w:rsidRDefault="00E067DC" w:rsidP="00E067DC">
            <w:pPr>
              <w:ind w:firstLine="98"/>
              <w:rPr>
                <w:sz w:val="20"/>
                <w:szCs w:val="20"/>
              </w:rPr>
            </w:pPr>
            <w:r w:rsidRPr="008C6112">
              <w:rPr>
                <w:sz w:val="20"/>
                <w:szCs w:val="20"/>
              </w:rPr>
              <w:t>0</w:t>
            </w:r>
          </w:p>
        </w:tc>
        <w:tc>
          <w:tcPr>
            <w:tcW w:w="981" w:type="dxa"/>
          </w:tcPr>
          <w:p w14:paraId="2A7AC82E" w14:textId="77777777" w:rsidR="00E067DC" w:rsidRPr="008C6112" w:rsidRDefault="00E067DC" w:rsidP="00E067DC">
            <w:pPr>
              <w:ind w:firstLine="98"/>
              <w:rPr>
                <w:sz w:val="20"/>
                <w:szCs w:val="20"/>
              </w:rPr>
            </w:pPr>
            <w:r w:rsidRPr="008C6112">
              <w:rPr>
                <w:sz w:val="20"/>
                <w:szCs w:val="20"/>
              </w:rPr>
              <w:t>0</w:t>
            </w:r>
          </w:p>
        </w:tc>
        <w:tc>
          <w:tcPr>
            <w:tcW w:w="851" w:type="dxa"/>
          </w:tcPr>
          <w:p w14:paraId="435E6068" w14:textId="77777777" w:rsidR="00E067DC" w:rsidRPr="008C6112" w:rsidRDefault="00E067DC" w:rsidP="00E067DC">
            <w:pPr>
              <w:ind w:firstLine="98"/>
              <w:rPr>
                <w:sz w:val="20"/>
                <w:szCs w:val="20"/>
              </w:rPr>
            </w:pPr>
            <w:r w:rsidRPr="008C6112">
              <w:rPr>
                <w:sz w:val="20"/>
                <w:szCs w:val="20"/>
              </w:rPr>
              <w:t>0</w:t>
            </w:r>
          </w:p>
        </w:tc>
        <w:tc>
          <w:tcPr>
            <w:tcW w:w="850" w:type="dxa"/>
          </w:tcPr>
          <w:p w14:paraId="16A54B81" w14:textId="77777777" w:rsidR="00E067DC" w:rsidRPr="008C6112" w:rsidRDefault="00E067DC" w:rsidP="00E067DC">
            <w:pPr>
              <w:ind w:firstLine="98"/>
              <w:rPr>
                <w:sz w:val="20"/>
                <w:szCs w:val="20"/>
              </w:rPr>
            </w:pPr>
            <w:r w:rsidRPr="008C6112">
              <w:rPr>
                <w:sz w:val="20"/>
                <w:szCs w:val="20"/>
              </w:rPr>
              <w:t>0</w:t>
            </w:r>
          </w:p>
        </w:tc>
        <w:tc>
          <w:tcPr>
            <w:tcW w:w="993" w:type="dxa"/>
          </w:tcPr>
          <w:p w14:paraId="5E4E3F8C" w14:textId="77777777" w:rsidR="00E067DC" w:rsidRPr="008C6112" w:rsidRDefault="00E067DC" w:rsidP="00E067DC">
            <w:pPr>
              <w:ind w:firstLine="98"/>
              <w:rPr>
                <w:sz w:val="20"/>
                <w:szCs w:val="20"/>
              </w:rPr>
            </w:pPr>
            <w:r w:rsidRPr="008C6112">
              <w:rPr>
                <w:sz w:val="20"/>
                <w:szCs w:val="20"/>
              </w:rPr>
              <w:t>0</w:t>
            </w:r>
          </w:p>
        </w:tc>
        <w:tc>
          <w:tcPr>
            <w:tcW w:w="992" w:type="dxa"/>
          </w:tcPr>
          <w:p w14:paraId="7AE8B3B9" w14:textId="77777777" w:rsidR="00E067DC" w:rsidRPr="008C6112" w:rsidRDefault="00E067DC" w:rsidP="00E067DC">
            <w:pPr>
              <w:ind w:firstLine="34"/>
              <w:rPr>
                <w:sz w:val="20"/>
                <w:szCs w:val="20"/>
              </w:rPr>
            </w:pPr>
            <w:r w:rsidRPr="008C6112">
              <w:rPr>
                <w:sz w:val="20"/>
                <w:szCs w:val="20"/>
              </w:rPr>
              <w:t>6</w:t>
            </w:r>
          </w:p>
        </w:tc>
        <w:tc>
          <w:tcPr>
            <w:tcW w:w="992" w:type="dxa"/>
          </w:tcPr>
          <w:p w14:paraId="4C43C68E" w14:textId="77777777" w:rsidR="00E067DC" w:rsidRPr="008C6112" w:rsidRDefault="00E067DC" w:rsidP="00E067DC">
            <w:pPr>
              <w:ind w:firstLine="34"/>
              <w:rPr>
                <w:sz w:val="20"/>
                <w:szCs w:val="20"/>
              </w:rPr>
            </w:pPr>
            <w:r w:rsidRPr="008C6112">
              <w:rPr>
                <w:sz w:val="20"/>
                <w:szCs w:val="20"/>
              </w:rPr>
              <w:t>2</w:t>
            </w:r>
          </w:p>
        </w:tc>
        <w:tc>
          <w:tcPr>
            <w:tcW w:w="1071" w:type="dxa"/>
          </w:tcPr>
          <w:p w14:paraId="5F250349" w14:textId="77777777" w:rsidR="00E067DC" w:rsidRPr="008C6112" w:rsidRDefault="00E067DC" w:rsidP="00E067DC">
            <w:pPr>
              <w:ind w:firstLine="34"/>
              <w:rPr>
                <w:sz w:val="20"/>
                <w:szCs w:val="20"/>
              </w:rPr>
            </w:pPr>
          </w:p>
        </w:tc>
      </w:tr>
      <w:tr w:rsidR="00E067DC" w:rsidRPr="008C6112" w14:paraId="7F51CB05" w14:textId="77777777" w:rsidTr="00E54818">
        <w:trPr>
          <w:trHeight w:val="240"/>
        </w:trPr>
        <w:tc>
          <w:tcPr>
            <w:tcW w:w="2235" w:type="dxa"/>
            <w:vMerge w:val="restart"/>
          </w:tcPr>
          <w:p w14:paraId="4115202B" w14:textId="77777777" w:rsidR="00E067DC" w:rsidRPr="008C6112" w:rsidRDefault="00E067DC" w:rsidP="00E067DC">
            <w:pPr>
              <w:widowControl w:val="0"/>
              <w:tabs>
                <w:tab w:val="left" w:pos="323"/>
                <w:tab w:val="left" w:pos="465"/>
              </w:tabs>
              <w:autoSpaceDE w:val="0"/>
              <w:autoSpaceDN w:val="0"/>
              <w:adjustRightInd w:val="0"/>
              <w:ind w:firstLine="142"/>
              <w:jc w:val="both"/>
              <w:rPr>
                <w:sz w:val="20"/>
                <w:szCs w:val="20"/>
              </w:rPr>
            </w:pPr>
            <w:r w:rsidRPr="008C6112">
              <w:rPr>
                <w:sz w:val="20"/>
                <w:szCs w:val="20"/>
              </w:rPr>
              <w:t>Задача:2.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c>
          <w:tcPr>
            <w:tcW w:w="2268" w:type="dxa"/>
          </w:tcPr>
          <w:p w14:paraId="627FEFE1"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2.Площадь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1134" w:type="dxa"/>
          </w:tcPr>
          <w:p w14:paraId="612277E8" w14:textId="77777777" w:rsidR="00E067DC" w:rsidRPr="008C6112" w:rsidRDefault="00E067DC" w:rsidP="00E067DC">
            <w:pPr>
              <w:ind w:firstLine="238"/>
              <w:rPr>
                <w:sz w:val="20"/>
                <w:szCs w:val="20"/>
              </w:rPr>
            </w:pPr>
            <w:r w:rsidRPr="008C6112">
              <w:rPr>
                <w:sz w:val="20"/>
                <w:szCs w:val="20"/>
              </w:rPr>
              <w:t>М2</w:t>
            </w:r>
          </w:p>
        </w:tc>
        <w:tc>
          <w:tcPr>
            <w:tcW w:w="1699" w:type="dxa"/>
          </w:tcPr>
          <w:p w14:paraId="025EF213" w14:textId="77777777" w:rsidR="00E067DC" w:rsidRPr="008C6112" w:rsidRDefault="00E067DC" w:rsidP="00E067DC">
            <w:pPr>
              <w:ind w:firstLine="98"/>
              <w:rPr>
                <w:sz w:val="20"/>
                <w:szCs w:val="20"/>
              </w:rPr>
            </w:pPr>
            <w:r w:rsidRPr="008C6112">
              <w:rPr>
                <w:sz w:val="20"/>
                <w:szCs w:val="20"/>
              </w:rPr>
              <w:t>объект</w:t>
            </w:r>
          </w:p>
        </w:tc>
        <w:tc>
          <w:tcPr>
            <w:tcW w:w="1493" w:type="dxa"/>
          </w:tcPr>
          <w:p w14:paraId="0F7980DF" w14:textId="77777777" w:rsidR="00E067DC" w:rsidRPr="008C6112" w:rsidRDefault="00E067DC" w:rsidP="00E067DC">
            <w:pPr>
              <w:ind w:firstLine="98"/>
              <w:rPr>
                <w:sz w:val="20"/>
                <w:szCs w:val="20"/>
              </w:rPr>
            </w:pPr>
            <w:r w:rsidRPr="008C6112">
              <w:rPr>
                <w:color w:val="000000"/>
                <w:sz w:val="20"/>
                <w:szCs w:val="20"/>
              </w:rPr>
              <w:t>0</w:t>
            </w:r>
          </w:p>
        </w:tc>
        <w:tc>
          <w:tcPr>
            <w:tcW w:w="981" w:type="dxa"/>
          </w:tcPr>
          <w:p w14:paraId="4351A6CF" w14:textId="77777777" w:rsidR="00E067DC" w:rsidRPr="008C6112" w:rsidRDefault="00E067DC" w:rsidP="00E067DC">
            <w:pPr>
              <w:ind w:firstLine="98"/>
              <w:rPr>
                <w:sz w:val="20"/>
                <w:szCs w:val="20"/>
              </w:rPr>
            </w:pPr>
            <w:r w:rsidRPr="008C6112">
              <w:rPr>
                <w:sz w:val="20"/>
                <w:szCs w:val="20"/>
              </w:rPr>
              <w:t>0</w:t>
            </w:r>
          </w:p>
        </w:tc>
        <w:tc>
          <w:tcPr>
            <w:tcW w:w="851" w:type="dxa"/>
          </w:tcPr>
          <w:p w14:paraId="2E791BBB" w14:textId="77777777" w:rsidR="00E067DC" w:rsidRPr="008C6112" w:rsidRDefault="00E067DC" w:rsidP="00E067DC">
            <w:pPr>
              <w:ind w:firstLine="98"/>
              <w:rPr>
                <w:sz w:val="20"/>
                <w:szCs w:val="20"/>
              </w:rPr>
            </w:pPr>
            <w:r w:rsidRPr="008C6112">
              <w:rPr>
                <w:sz w:val="20"/>
                <w:szCs w:val="20"/>
              </w:rPr>
              <w:t>0</w:t>
            </w:r>
          </w:p>
        </w:tc>
        <w:tc>
          <w:tcPr>
            <w:tcW w:w="850" w:type="dxa"/>
          </w:tcPr>
          <w:p w14:paraId="7729A82D" w14:textId="77777777" w:rsidR="00E067DC" w:rsidRPr="008C6112" w:rsidRDefault="00E067DC" w:rsidP="00E067DC">
            <w:pPr>
              <w:ind w:firstLine="98"/>
              <w:rPr>
                <w:sz w:val="20"/>
                <w:szCs w:val="20"/>
              </w:rPr>
            </w:pPr>
            <w:r w:rsidRPr="008C6112">
              <w:rPr>
                <w:sz w:val="20"/>
                <w:szCs w:val="20"/>
              </w:rPr>
              <w:t>0</w:t>
            </w:r>
          </w:p>
        </w:tc>
        <w:tc>
          <w:tcPr>
            <w:tcW w:w="993" w:type="dxa"/>
          </w:tcPr>
          <w:p w14:paraId="1425BEFC" w14:textId="77777777" w:rsidR="00E067DC" w:rsidRPr="008C6112" w:rsidRDefault="00E067DC" w:rsidP="00E067DC">
            <w:pPr>
              <w:rPr>
                <w:sz w:val="20"/>
                <w:szCs w:val="20"/>
              </w:rPr>
            </w:pPr>
            <w:r w:rsidRPr="008C6112">
              <w:rPr>
                <w:color w:val="000000"/>
                <w:sz w:val="20"/>
                <w:szCs w:val="20"/>
              </w:rPr>
              <w:t>0</w:t>
            </w:r>
          </w:p>
        </w:tc>
        <w:tc>
          <w:tcPr>
            <w:tcW w:w="992" w:type="dxa"/>
          </w:tcPr>
          <w:p w14:paraId="071C8E1C" w14:textId="77777777" w:rsidR="00E067DC" w:rsidRPr="008C6112" w:rsidRDefault="00E067DC" w:rsidP="00E067DC">
            <w:pPr>
              <w:ind w:firstLine="33"/>
              <w:rPr>
                <w:sz w:val="20"/>
                <w:szCs w:val="20"/>
              </w:rPr>
            </w:pPr>
            <w:r w:rsidRPr="008C6112">
              <w:rPr>
                <w:sz w:val="20"/>
                <w:szCs w:val="20"/>
              </w:rPr>
              <w:t>0</w:t>
            </w:r>
          </w:p>
        </w:tc>
        <w:tc>
          <w:tcPr>
            <w:tcW w:w="992" w:type="dxa"/>
          </w:tcPr>
          <w:p w14:paraId="6D84835D" w14:textId="77777777" w:rsidR="00E067DC" w:rsidRPr="008C6112" w:rsidRDefault="00E067DC" w:rsidP="00E067DC">
            <w:pPr>
              <w:ind w:firstLine="34"/>
              <w:rPr>
                <w:sz w:val="20"/>
                <w:szCs w:val="20"/>
              </w:rPr>
            </w:pPr>
            <w:r w:rsidRPr="008C6112">
              <w:rPr>
                <w:sz w:val="20"/>
                <w:szCs w:val="20"/>
              </w:rPr>
              <w:t>0</w:t>
            </w:r>
          </w:p>
        </w:tc>
        <w:tc>
          <w:tcPr>
            <w:tcW w:w="1071" w:type="dxa"/>
          </w:tcPr>
          <w:p w14:paraId="0FB073A9" w14:textId="77777777" w:rsidR="00E067DC" w:rsidRPr="008C6112" w:rsidRDefault="00E067DC" w:rsidP="00E067DC">
            <w:pPr>
              <w:ind w:firstLine="34"/>
              <w:rPr>
                <w:sz w:val="20"/>
                <w:szCs w:val="20"/>
              </w:rPr>
            </w:pPr>
          </w:p>
        </w:tc>
      </w:tr>
      <w:tr w:rsidR="00E067DC" w:rsidRPr="008C6112" w14:paraId="770D392F" w14:textId="77777777" w:rsidTr="00E54818">
        <w:trPr>
          <w:trHeight w:val="3555"/>
        </w:trPr>
        <w:tc>
          <w:tcPr>
            <w:tcW w:w="2235" w:type="dxa"/>
            <w:vMerge/>
          </w:tcPr>
          <w:p w14:paraId="7FE67A98" w14:textId="77777777" w:rsidR="00E067DC" w:rsidRPr="008C6112" w:rsidRDefault="00E067DC" w:rsidP="00E067DC">
            <w:pPr>
              <w:ind w:firstLine="142"/>
              <w:rPr>
                <w:sz w:val="20"/>
                <w:szCs w:val="20"/>
              </w:rPr>
            </w:pPr>
          </w:p>
        </w:tc>
        <w:tc>
          <w:tcPr>
            <w:tcW w:w="2268" w:type="dxa"/>
          </w:tcPr>
          <w:p w14:paraId="47FA1C1E" w14:textId="77777777" w:rsidR="00E067DC" w:rsidRPr="008C6112" w:rsidRDefault="00E067DC" w:rsidP="00E067DC">
            <w:pPr>
              <w:ind w:firstLine="112"/>
              <w:rPr>
                <w:sz w:val="20"/>
                <w:szCs w:val="20"/>
              </w:rPr>
            </w:pPr>
            <w:r w:rsidRPr="008C6112">
              <w:rPr>
                <w:sz w:val="20"/>
                <w:szCs w:val="20"/>
              </w:rPr>
              <w:t>3.Количество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1134" w:type="dxa"/>
          </w:tcPr>
          <w:p w14:paraId="61159153" w14:textId="77777777" w:rsidR="00E067DC" w:rsidRPr="008C6112" w:rsidRDefault="00E067DC" w:rsidP="00E067DC">
            <w:pPr>
              <w:ind w:firstLine="113"/>
              <w:rPr>
                <w:sz w:val="20"/>
                <w:szCs w:val="20"/>
              </w:rPr>
            </w:pPr>
            <w:r w:rsidRPr="008C6112">
              <w:rPr>
                <w:sz w:val="20"/>
                <w:szCs w:val="20"/>
              </w:rPr>
              <w:t>Ед.</w:t>
            </w:r>
          </w:p>
        </w:tc>
        <w:tc>
          <w:tcPr>
            <w:tcW w:w="1699" w:type="dxa"/>
          </w:tcPr>
          <w:p w14:paraId="1375029C" w14:textId="77777777" w:rsidR="00E067DC" w:rsidRPr="008C6112" w:rsidRDefault="00E067DC" w:rsidP="00E067DC">
            <w:pPr>
              <w:ind w:firstLine="238"/>
              <w:rPr>
                <w:sz w:val="20"/>
                <w:szCs w:val="20"/>
              </w:rPr>
            </w:pPr>
            <w:r w:rsidRPr="008C6112">
              <w:rPr>
                <w:sz w:val="20"/>
                <w:szCs w:val="20"/>
              </w:rPr>
              <w:t xml:space="preserve">МО </w:t>
            </w:r>
          </w:p>
        </w:tc>
        <w:tc>
          <w:tcPr>
            <w:tcW w:w="1493" w:type="dxa"/>
          </w:tcPr>
          <w:p w14:paraId="0AF1CBE7" w14:textId="77777777" w:rsidR="00E067DC" w:rsidRPr="008C6112" w:rsidRDefault="00E067DC" w:rsidP="00E067DC">
            <w:pPr>
              <w:ind w:firstLine="98"/>
              <w:rPr>
                <w:sz w:val="20"/>
                <w:szCs w:val="20"/>
              </w:rPr>
            </w:pPr>
            <w:r w:rsidRPr="008C6112">
              <w:rPr>
                <w:sz w:val="20"/>
                <w:szCs w:val="20"/>
              </w:rPr>
              <w:t>18</w:t>
            </w:r>
          </w:p>
        </w:tc>
        <w:tc>
          <w:tcPr>
            <w:tcW w:w="981" w:type="dxa"/>
          </w:tcPr>
          <w:p w14:paraId="79281D5A" w14:textId="77777777" w:rsidR="00E067DC" w:rsidRPr="008C6112" w:rsidRDefault="00E067DC" w:rsidP="00E067DC">
            <w:pPr>
              <w:ind w:firstLine="98"/>
              <w:rPr>
                <w:sz w:val="20"/>
                <w:szCs w:val="20"/>
              </w:rPr>
            </w:pPr>
            <w:r w:rsidRPr="008C6112">
              <w:rPr>
                <w:sz w:val="20"/>
                <w:szCs w:val="20"/>
              </w:rPr>
              <w:t>0</w:t>
            </w:r>
          </w:p>
        </w:tc>
        <w:tc>
          <w:tcPr>
            <w:tcW w:w="851" w:type="dxa"/>
          </w:tcPr>
          <w:p w14:paraId="12FB0DFE" w14:textId="77777777" w:rsidR="00E067DC" w:rsidRPr="008C6112" w:rsidRDefault="00E067DC" w:rsidP="00E067DC">
            <w:pPr>
              <w:ind w:firstLine="98"/>
              <w:rPr>
                <w:sz w:val="20"/>
                <w:szCs w:val="20"/>
              </w:rPr>
            </w:pPr>
            <w:r w:rsidRPr="008C6112">
              <w:rPr>
                <w:sz w:val="20"/>
                <w:szCs w:val="20"/>
              </w:rPr>
              <w:t>0</w:t>
            </w:r>
          </w:p>
        </w:tc>
        <w:tc>
          <w:tcPr>
            <w:tcW w:w="850" w:type="dxa"/>
          </w:tcPr>
          <w:p w14:paraId="44548C56" w14:textId="77777777" w:rsidR="00E067DC" w:rsidRPr="008C6112" w:rsidRDefault="00E067DC" w:rsidP="00E067DC">
            <w:pPr>
              <w:ind w:firstLine="98"/>
              <w:rPr>
                <w:sz w:val="20"/>
                <w:szCs w:val="20"/>
              </w:rPr>
            </w:pPr>
            <w:r w:rsidRPr="008C6112">
              <w:rPr>
                <w:sz w:val="20"/>
                <w:szCs w:val="20"/>
              </w:rPr>
              <w:t>0</w:t>
            </w:r>
          </w:p>
        </w:tc>
        <w:tc>
          <w:tcPr>
            <w:tcW w:w="993" w:type="dxa"/>
          </w:tcPr>
          <w:p w14:paraId="7A988885" w14:textId="77777777" w:rsidR="00E067DC" w:rsidRPr="008C6112" w:rsidRDefault="00E067DC" w:rsidP="00E067DC">
            <w:pPr>
              <w:ind w:firstLine="98"/>
              <w:rPr>
                <w:sz w:val="20"/>
                <w:szCs w:val="20"/>
              </w:rPr>
            </w:pPr>
            <w:r w:rsidRPr="008C6112">
              <w:rPr>
                <w:sz w:val="20"/>
                <w:szCs w:val="20"/>
              </w:rPr>
              <w:t>18</w:t>
            </w:r>
          </w:p>
        </w:tc>
        <w:tc>
          <w:tcPr>
            <w:tcW w:w="992" w:type="dxa"/>
          </w:tcPr>
          <w:p w14:paraId="48BA48E2" w14:textId="77777777" w:rsidR="00E067DC" w:rsidRPr="008C6112" w:rsidRDefault="00E067DC" w:rsidP="00E067DC">
            <w:pPr>
              <w:rPr>
                <w:sz w:val="20"/>
                <w:szCs w:val="20"/>
              </w:rPr>
            </w:pPr>
            <w:r w:rsidRPr="008C6112">
              <w:rPr>
                <w:sz w:val="20"/>
                <w:szCs w:val="20"/>
              </w:rPr>
              <w:t>18</w:t>
            </w:r>
          </w:p>
        </w:tc>
        <w:tc>
          <w:tcPr>
            <w:tcW w:w="992" w:type="dxa"/>
          </w:tcPr>
          <w:p w14:paraId="2D8AD59A" w14:textId="77777777" w:rsidR="00E067DC" w:rsidRPr="008C6112" w:rsidRDefault="00E067DC" w:rsidP="00E067DC">
            <w:pPr>
              <w:ind w:hanging="45"/>
              <w:rPr>
                <w:sz w:val="20"/>
                <w:szCs w:val="20"/>
              </w:rPr>
            </w:pPr>
            <w:r w:rsidRPr="008C6112">
              <w:rPr>
                <w:sz w:val="20"/>
                <w:szCs w:val="20"/>
              </w:rPr>
              <w:t>18</w:t>
            </w:r>
          </w:p>
        </w:tc>
        <w:tc>
          <w:tcPr>
            <w:tcW w:w="1071" w:type="dxa"/>
          </w:tcPr>
          <w:p w14:paraId="42314412" w14:textId="77777777" w:rsidR="00E067DC" w:rsidRPr="008C6112" w:rsidRDefault="00E067DC" w:rsidP="00E067DC">
            <w:pPr>
              <w:ind w:firstLine="34"/>
              <w:rPr>
                <w:sz w:val="20"/>
                <w:szCs w:val="20"/>
              </w:rPr>
            </w:pPr>
          </w:p>
        </w:tc>
      </w:tr>
      <w:tr w:rsidR="00E067DC" w:rsidRPr="008C6112" w14:paraId="2ABB00AF" w14:textId="77777777" w:rsidTr="00E54818">
        <w:trPr>
          <w:trHeight w:val="395"/>
        </w:trPr>
        <w:tc>
          <w:tcPr>
            <w:tcW w:w="15559" w:type="dxa"/>
            <w:gridSpan w:val="12"/>
          </w:tcPr>
          <w:p w14:paraId="5157A753" w14:textId="77777777" w:rsidR="00E067DC" w:rsidRPr="008C6112" w:rsidRDefault="00E067DC" w:rsidP="00E067DC">
            <w:pPr>
              <w:rPr>
                <w:sz w:val="20"/>
                <w:szCs w:val="20"/>
              </w:rPr>
            </w:pPr>
            <w:r w:rsidRPr="008C6112">
              <w:rPr>
                <w:sz w:val="20"/>
                <w:szCs w:val="20"/>
              </w:rPr>
              <w:t>Подпрограмма «Чистая вода» Куйбышевского муниципального района Новосибирской области на 2024-2026 годы»</w:t>
            </w:r>
          </w:p>
        </w:tc>
      </w:tr>
      <w:tr w:rsidR="00E067DC" w:rsidRPr="008C6112" w14:paraId="5BE8F53F" w14:textId="77777777" w:rsidTr="00E54818">
        <w:trPr>
          <w:trHeight w:val="536"/>
        </w:trPr>
        <w:tc>
          <w:tcPr>
            <w:tcW w:w="15559" w:type="dxa"/>
            <w:gridSpan w:val="12"/>
          </w:tcPr>
          <w:p w14:paraId="6315F1C5" w14:textId="77777777" w:rsidR="00E067DC" w:rsidRPr="008C6112" w:rsidRDefault="00E067DC" w:rsidP="00E067DC">
            <w:pPr>
              <w:rPr>
                <w:sz w:val="20"/>
                <w:szCs w:val="20"/>
              </w:rPr>
            </w:pPr>
            <w:r w:rsidRPr="008C6112">
              <w:rPr>
                <w:sz w:val="20"/>
                <w:szCs w:val="20"/>
              </w:rPr>
              <w:t>Цель Подпрограммы: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E067DC" w:rsidRPr="008C6112" w14:paraId="1B2772D8" w14:textId="77777777" w:rsidTr="00E54818">
        <w:trPr>
          <w:trHeight w:val="536"/>
        </w:trPr>
        <w:tc>
          <w:tcPr>
            <w:tcW w:w="2235" w:type="dxa"/>
          </w:tcPr>
          <w:p w14:paraId="13155432" w14:textId="77777777" w:rsidR="00E067DC" w:rsidRPr="008C6112" w:rsidRDefault="00E067DC" w:rsidP="00E067DC">
            <w:pPr>
              <w:ind w:firstLine="142"/>
              <w:rPr>
                <w:sz w:val="20"/>
                <w:szCs w:val="20"/>
              </w:rPr>
            </w:pPr>
            <w:r w:rsidRPr="008C6112">
              <w:rPr>
                <w:sz w:val="20"/>
                <w:szCs w:val="20"/>
              </w:rPr>
              <w:t>Задача 1.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tc>
        <w:tc>
          <w:tcPr>
            <w:tcW w:w="2268" w:type="dxa"/>
          </w:tcPr>
          <w:p w14:paraId="344BC1A1" w14:textId="77777777" w:rsidR="00E067DC" w:rsidRPr="008C6112" w:rsidRDefault="00E067DC" w:rsidP="00E067DC">
            <w:pPr>
              <w:ind w:firstLine="112"/>
              <w:rPr>
                <w:sz w:val="20"/>
                <w:szCs w:val="20"/>
              </w:rPr>
            </w:pPr>
            <w:r w:rsidRPr="008C6112">
              <w:rPr>
                <w:sz w:val="20"/>
                <w:szCs w:val="20"/>
              </w:rPr>
              <w:t>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1134" w:type="dxa"/>
          </w:tcPr>
          <w:p w14:paraId="5950118E" w14:textId="77777777" w:rsidR="00E067DC" w:rsidRPr="008C6112" w:rsidRDefault="00E067DC" w:rsidP="00E067DC">
            <w:pPr>
              <w:rPr>
                <w:sz w:val="20"/>
                <w:szCs w:val="20"/>
              </w:rPr>
            </w:pPr>
            <w:r w:rsidRPr="008C6112">
              <w:rPr>
                <w:sz w:val="20"/>
                <w:szCs w:val="20"/>
              </w:rPr>
              <w:t>Ед.</w:t>
            </w:r>
          </w:p>
        </w:tc>
        <w:tc>
          <w:tcPr>
            <w:tcW w:w="1699" w:type="dxa"/>
          </w:tcPr>
          <w:p w14:paraId="6FBE6D25" w14:textId="77777777" w:rsidR="00E067DC" w:rsidRPr="008C6112" w:rsidRDefault="00E067DC" w:rsidP="00E067DC">
            <w:pPr>
              <w:ind w:firstLine="96"/>
              <w:rPr>
                <w:sz w:val="20"/>
                <w:szCs w:val="20"/>
              </w:rPr>
            </w:pPr>
            <w:r w:rsidRPr="008C6112">
              <w:rPr>
                <w:sz w:val="20"/>
                <w:szCs w:val="20"/>
              </w:rPr>
              <w:t>объект</w:t>
            </w:r>
          </w:p>
        </w:tc>
        <w:tc>
          <w:tcPr>
            <w:tcW w:w="1493" w:type="dxa"/>
          </w:tcPr>
          <w:p w14:paraId="776E083E" w14:textId="77777777" w:rsidR="00E067DC" w:rsidRPr="008C6112" w:rsidRDefault="00E067DC" w:rsidP="00E067DC">
            <w:pPr>
              <w:ind w:firstLine="98"/>
              <w:rPr>
                <w:sz w:val="20"/>
                <w:szCs w:val="20"/>
              </w:rPr>
            </w:pPr>
            <w:r w:rsidRPr="008C6112">
              <w:rPr>
                <w:sz w:val="20"/>
                <w:szCs w:val="20"/>
              </w:rPr>
              <w:t>2</w:t>
            </w:r>
          </w:p>
        </w:tc>
        <w:tc>
          <w:tcPr>
            <w:tcW w:w="981" w:type="dxa"/>
          </w:tcPr>
          <w:p w14:paraId="533F30A0" w14:textId="77777777" w:rsidR="00E067DC" w:rsidRPr="008C6112" w:rsidRDefault="00E067DC" w:rsidP="00E067DC">
            <w:pPr>
              <w:ind w:firstLine="98"/>
              <w:rPr>
                <w:sz w:val="20"/>
                <w:szCs w:val="20"/>
              </w:rPr>
            </w:pPr>
            <w:r w:rsidRPr="008C6112">
              <w:rPr>
                <w:sz w:val="20"/>
                <w:szCs w:val="20"/>
              </w:rPr>
              <w:t>0</w:t>
            </w:r>
          </w:p>
        </w:tc>
        <w:tc>
          <w:tcPr>
            <w:tcW w:w="851" w:type="dxa"/>
          </w:tcPr>
          <w:p w14:paraId="3A395EF0" w14:textId="77777777" w:rsidR="00E067DC" w:rsidRPr="008C6112" w:rsidRDefault="00E067DC" w:rsidP="00E067DC">
            <w:pPr>
              <w:ind w:firstLine="98"/>
              <w:rPr>
                <w:sz w:val="20"/>
                <w:szCs w:val="20"/>
              </w:rPr>
            </w:pPr>
            <w:r w:rsidRPr="008C6112">
              <w:rPr>
                <w:sz w:val="20"/>
                <w:szCs w:val="20"/>
              </w:rPr>
              <w:t>0</w:t>
            </w:r>
          </w:p>
        </w:tc>
        <w:tc>
          <w:tcPr>
            <w:tcW w:w="850" w:type="dxa"/>
          </w:tcPr>
          <w:p w14:paraId="45FBFDD8" w14:textId="77777777" w:rsidR="00E067DC" w:rsidRPr="008C6112" w:rsidRDefault="00E067DC" w:rsidP="00E067DC">
            <w:pPr>
              <w:ind w:firstLine="98"/>
              <w:rPr>
                <w:sz w:val="20"/>
                <w:szCs w:val="20"/>
              </w:rPr>
            </w:pPr>
            <w:r w:rsidRPr="008C6112">
              <w:rPr>
                <w:sz w:val="20"/>
                <w:szCs w:val="20"/>
              </w:rPr>
              <w:t>0</w:t>
            </w:r>
          </w:p>
        </w:tc>
        <w:tc>
          <w:tcPr>
            <w:tcW w:w="993" w:type="dxa"/>
          </w:tcPr>
          <w:p w14:paraId="6F462D72" w14:textId="77777777" w:rsidR="00E067DC" w:rsidRPr="008C6112" w:rsidRDefault="00E067DC" w:rsidP="00E067DC">
            <w:pPr>
              <w:ind w:firstLine="98"/>
              <w:rPr>
                <w:sz w:val="20"/>
                <w:szCs w:val="20"/>
              </w:rPr>
            </w:pPr>
            <w:r w:rsidRPr="008C6112">
              <w:rPr>
                <w:sz w:val="20"/>
                <w:szCs w:val="20"/>
              </w:rPr>
              <w:t>2</w:t>
            </w:r>
          </w:p>
        </w:tc>
        <w:tc>
          <w:tcPr>
            <w:tcW w:w="992" w:type="dxa"/>
          </w:tcPr>
          <w:p w14:paraId="724A506B" w14:textId="77777777" w:rsidR="00E067DC" w:rsidRPr="008C6112" w:rsidRDefault="00E067DC" w:rsidP="00E067DC">
            <w:pPr>
              <w:ind w:firstLine="33"/>
              <w:rPr>
                <w:sz w:val="20"/>
                <w:szCs w:val="20"/>
              </w:rPr>
            </w:pPr>
            <w:r w:rsidRPr="008C6112">
              <w:rPr>
                <w:sz w:val="20"/>
                <w:szCs w:val="20"/>
              </w:rPr>
              <w:t>0</w:t>
            </w:r>
          </w:p>
        </w:tc>
        <w:tc>
          <w:tcPr>
            <w:tcW w:w="992" w:type="dxa"/>
          </w:tcPr>
          <w:p w14:paraId="27FC0931" w14:textId="77777777" w:rsidR="00E067DC" w:rsidRPr="008C6112" w:rsidRDefault="00E067DC" w:rsidP="00E067DC">
            <w:pPr>
              <w:ind w:firstLine="34"/>
              <w:rPr>
                <w:sz w:val="20"/>
                <w:szCs w:val="20"/>
              </w:rPr>
            </w:pPr>
            <w:r w:rsidRPr="008C6112">
              <w:rPr>
                <w:sz w:val="20"/>
                <w:szCs w:val="20"/>
              </w:rPr>
              <w:t>2</w:t>
            </w:r>
          </w:p>
        </w:tc>
        <w:tc>
          <w:tcPr>
            <w:tcW w:w="1071" w:type="dxa"/>
          </w:tcPr>
          <w:p w14:paraId="0AF95B12" w14:textId="77777777" w:rsidR="00E067DC" w:rsidRPr="008C6112" w:rsidRDefault="00E067DC" w:rsidP="00E067DC">
            <w:pPr>
              <w:ind w:firstLine="34"/>
              <w:rPr>
                <w:sz w:val="20"/>
                <w:szCs w:val="20"/>
              </w:rPr>
            </w:pPr>
          </w:p>
        </w:tc>
      </w:tr>
      <w:tr w:rsidR="00E067DC" w:rsidRPr="008C6112" w14:paraId="5AFF2A72" w14:textId="77777777" w:rsidTr="00E54818">
        <w:trPr>
          <w:trHeight w:val="536"/>
        </w:trPr>
        <w:tc>
          <w:tcPr>
            <w:tcW w:w="2235" w:type="dxa"/>
          </w:tcPr>
          <w:p w14:paraId="536D8FE0" w14:textId="77777777" w:rsidR="00E067DC" w:rsidRPr="008C6112" w:rsidRDefault="00E067DC" w:rsidP="00E067DC">
            <w:pPr>
              <w:ind w:firstLine="142"/>
              <w:rPr>
                <w:sz w:val="20"/>
                <w:szCs w:val="20"/>
              </w:rPr>
            </w:pPr>
            <w:r w:rsidRPr="008C6112">
              <w:rPr>
                <w:sz w:val="20"/>
                <w:szCs w:val="20"/>
              </w:rPr>
              <w:t>Задача 2. Устранение дефицита водоснабжения в населенных пунктах Куйбышевского муниципального района Новосибирской области.</w:t>
            </w:r>
          </w:p>
        </w:tc>
        <w:tc>
          <w:tcPr>
            <w:tcW w:w="2268" w:type="dxa"/>
          </w:tcPr>
          <w:p w14:paraId="2D356230" w14:textId="77777777" w:rsidR="00E067DC" w:rsidRPr="008C6112" w:rsidRDefault="00E067DC" w:rsidP="00E067DC">
            <w:pPr>
              <w:ind w:firstLine="112"/>
              <w:rPr>
                <w:sz w:val="20"/>
                <w:szCs w:val="20"/>
              </w:rPr>
            </w:pPr>
            <w:r w:rsidRPr="008C6112">
              <w:rPr>
                <w:sz w:val="20"/>
                <w:szCs w:val="20"/>
              </w:rPr>
              <w:t>Количество объектов систем водоснабжения и централизованных систем водоотведения, построенных (введенных в эксплуатацию) и реконструируемых в отчетном году на территориях населенных пунктов Куйбышевского муниципального района Новосибирской области.</w:t>
            </w:r>
          </w:p>
        </w:tc>
        <w:tc>
          <w:tcPr>
            <w:tcW w:w="1134" w:type="dxa"/>
          </w:tcPr>
          <w:p w14:paraId="74048ECC" w14:textId="77777777" w:rsidR="00E067DC" w:rsidRPr="008C6112" w:rsidRDefault="00E067DC" w:rsidP="00E067DC">
            <w:pPr>
              <w:rPr>
                <w:sz w:val="20"/>
                <w:szCs w:val="20"/>
              </w:rPr>
            </w:pPr>
            <w:r w:rsidRPr="008C6112">
              <w:rPr>
                <w:sz w:val="20"/>
                <w:szCs w:val="20"/>
              </w:rPr>
              <w:t>Ед.</w:t>
            </w:r>
          </w:p>
        </w:tc>
        <w:tc>
          <w:tcPr>
            <w:tcW w:w="1699" w:type="dxa"/>
          </w:tcPr>
          <w:p w14:paraId="6DE70D43" w14:textId="77777777" w:rsidR="00E067DC" w:rsidRPr="008C6112" w:rsidRDefault="00E067DC" w:rsidP="00E067DC">
            <w:pPr>
              <w:ind w:firstLine="96"/>
              <w:rPr>
                <w:sz w:val="20"/>
                <w:szCs w:val="20"/>
              </w:rPr>
            </w:pPr>
            <w:r w:rsidRPr="008C6112">
              <w:rPr>
                <w:sz w:val="20"/>
                <w:szCs w:val="20"/>
              </w:rPr>
              <w:t>объект</w:t>
            </w:r>
          </w:p>
        </w:tc>
        <w:tc>
          <w:tcPr>
            <w:tcW w:w="1493" w:type="dxa"/>
          </w:tcPr>
          <w:p w14:paraId="53F4A592" w14:textId="77777777" w:rsidR="00E067DC" w:rsidRPr="008C6112" w:rsidRDefault="00E067DC" w:rsidP="00E067DC">
            <w:pPr>
              <w:ind w:firstLine="98"/>
              <w:rPr>
                <w:sz w:val="20"/>
                <w:szCs w:val="20"/>
              </w:rPr>
            </w:pPr>
            <w:r w:rsidRPr="008C6112">
              <w:rPr>
                <w:sz w:val="20"/>
                <w:szCs w:val="20"/>
              </w:rPr>
              <w:t>0</w:t>
            </w:r>
          </w:p>
        </w:tc>
        <w:tc>
          <w:tcPr>
            <w:tcW w:w="981" w:type="dxa"/>
          </w:tcPr>
          <w:p w14:paraId="6B80B0F9" w14:textId="77777777" w:rsidR="00E067DC" w:rsidRPr="008C6112" w:rsidRDefault="00E067DC" w:rsidP="00E067DC">
            <w:pPr>
              <w:ind w:firstLine="98"/>
              <w:rPr>
                <w:sz w:val="20"/>
                <w:szCs w:val="20"/>
              </w:rPr>
            </w:pPr>
            <w:r w:rsidRPr="008C6112">
              <w:rPr>
                <w:sz w:val="20"/>
                <w:szCs w:val="20"/>
              </w:rPr>
              <w:t>0</w:t>
            </w:r>
          </w:p>
        </w:tc>
        <w:tc>
          <w:tcPr>
            <w:tcW w:w="851" w:type="dxa"/>
          </w:tcPr>
          <w:p w14:paraId="43121F9E" w14:textId="77777777" w:rsidR="00E067DC" w:rsidRPr="008C6112" w:rsidRDefault="00E067DC" w:rsidP="00E067DC">
            <w:pPr>
              <w:ind w:firstLine="98"/>
              <w:rPr>
                <w:sz w:val="20"/>
                <w:szCs w:val="20"/>
              </w:rPr>
            </w:pPr>
            <w:r w:rsidRPr="008C6112">
              <w:rPr>
                <w:sz w:val="20"/>
                <w:szCs w:val="20"/>
              </w:rPr>
              <w:t>0</w:t>
            </w:r>
          </w:p>
        </w:tc>
        <w:tc>
          <w:tcPr>
            <w:tcW w:w="850" w:type="dxa"/>
          </w:tcPr>
          <w:p w14:paraId="2953BE40" w14:textId="77777777" w:rsidR="00E067DC" w:rsidRPr="008C6112" w:rsidRDefault="00E067DC" w:rsidP="00E067DC">
            <w:pPr>
              <w:ind w:firstLine="98"/>
              <w:rPr>
                <w:sz w:val="20"/>
                <w:szCs w:val="20"/>
              </w:rPr>
            </w:pPr>
            <w:r w:rsidRPr="008C6112">
              <w:rPr>
                <w:sz w:val="20"/>
                <w:szCs w:val="20"/>
              </w:rPr>
              <w:t>0</w:t>
            </w:r>
          </w:p>
        </w:tc>
        <w:tc>
          <w:tcPr>
            <w:tcW w:w="993" w:type="dxa"/>
          </w:tcPr>
          <w:p w14:paraId="0CB66C87" w14:textId="77777777" w:rsidR="00E067DC" w:rsidRPr="008C6112" w:rsidRDefault="00E067DC" w:rsidP="00E067DC">
            <w:pPr>
              <w:ind w:firstLine="98"/>
              <w:rPr>
                <w:sz w:val="20"/>
                <w:szCs w:val="20"/>
              </w:rPr>
            </w:pPr>
            <w:r w:rsidRPr="008C6112">
              <w:rPr>
                <w:sz w:val="20"/>
                <w:szCs w:val="20"/>
              </w:rPr>
              <w:t>0</w:t>
            </w:r>
          </w:p>
        </w:tc>
        <w:tc>
          <w:tcPr>
            <w:tcW w:w="992" w:type="dxa"/>
          </w:tcPr>
          <w:p w14:paraId="4D6E3143" w14:textId="77777777" w:rsidR="00E067DC" w:rsidRPr="008C6112" w:rsidRDefault="00E067DC" w:rsidP="00E067DC">
            <w:pPr>
              <w:ind w:firstLine="33"/>
              <w:rPr>
                <w:sz w:val="20"/>
                <w:szCs w:val="20"/>
              </w:rPr>
            </w:pPr>
            <w:r w:rsidRPr="008C6112">
              <w:rPr>
                <w:sz w:val="20"/>
                <w:szCs w:val="20"/>
              </w:rPr>
              <w:t>6</w:t>
            </w:r>
          </w:p>
        </w:tc>
        <w:tc>
          <w:tcPr>
            <w:tcW w:w="992" w:type="dxa"/>
          </w:tcPr>
          <w:p w14:paraId="1764B65A" w14:textId="77777777" w:rsidR="00E067DC" w:rsidRPr="008C6112" w:rsidRDefault="00E067DC" w:rsidP="00E067DC">
            <w:pPr>
              <w:ind w:firstLine="34"/>
              <w:rPr>
                <w:sz w:val="20"/>
                <w:szCs w:val="20"/>
              </w:rPr>
            </w:pPr>
            <w:r w:rsidRPr="008C6112">
              <w:rPr>
                <w:sz w:val="20"/>
                <w:szCs w:val="20"/>
              </w:rPr>
              <w:t>2</w:t>
            </w:r>
          </w:p>
        </w:tc>
        <w:tc>
          <w:tcPr>
            <w:tcW w:w="1071" w:type="dxa"/>
          </w:tcPr>
          <w:p w14:paraId="0DB45A76" w14:textId="77777777" w:rsidR="00E067DC" w:rsidRPr="008C6112" w:rsidRDefault="00E067DC" w:rsidP="00E067DC">
            <w:pPr>
              <w:ind w:firstLine="34"/>
              <w:rPr>
                <w:sz w:val="20"/>
                <w:szCs w:val="20"/>
              </w:rPr>
            </w:pPr>
          </w:p>
        </w:tc>
      </w:tr>
      <w:tr w:rsidR="00E067DC" w:rsidRPr="008C6112" w14:paraId="12EC83B7" w14:textId="77777777" w:rsidTr="00E54818">
        <w:trPr>
          <w:trHeight w:val="234"/>
        </w:trPr>
        <w:tc>
          <w:tcPr>
            <w:tcW w:w="15559" w:type="dxa"/>
            <w:gridSpan w:val="12"/>
          </w:tcPr>
          <w:p w14:paraId="0A0C3F7E" w14:textId="77777777" w:rsidR="00E067DC" w:rsidRPr="008C6112" w:rsidRDefault="00E067DC" w:rsidP="00E067DC">
            <w:pPr>
              <w:widowControl w:val="0"/>
              <w:autoSpaceDE w:val="0"/>
              <w:autoSpaceDN w:val="0"/>
              <w:adjustRightInd w:val="0"/>
              <w:rPr>
                <w:sz w:val="20"/>
                <w:szCs w:val="20"/>
              </w:rPr>
            </w:pPr>
            <w:r w:rsidRPr="008C6112">
              <w:rPr>
                <w:sz w:val="20"/>
                <w:szCs w:val="20"/>
              </w:rPr>
              <w:t>Подпрограмма «</w:t>
            </w:r>
            <w:r w:rsidRPr="008C6112">
              <w:rPr>
                <w:spacing w:val="-8"/>
                <w:sz w:val="20"/>
                <w:szCs w:val="20"/>
              </w:rPr>
              <w:t>Благоустройство территорий населенных пунктов</w:t>
            </w:r>
            <w:r w:rsidRPr="008C6112">
              <w:rPr>
                <w:sz w:val="20"/>
                <w:szCs w:val="20"/>
              </w:rPr>
              <w:t xml:space="preserve"> Куйбышевского муниципального района Новосибирской области на 2024-2026 годы»</w:t>
            </w:r>
          </w:p>
        </w:tc>
      </w:tr>
      <w:tr w:rsidR="00E067DC" w:rsidRPr="008C6112" w14:paraId="261B8066" w14:textId="77777777" w:rsidTr="00E54818">
        <w:trPr>
          <w:trHeight w:val="483"/>
        </w:trPr>
        <w:tc>
          <w:tcPr>
            <w:tcW w:w="15559" w:type="dxa"/>
            <w:gridSpan w:val="12"/>
          </w:tcPr>
          <w:p w14:paraId="1685CD23" w14:textId="77777777" w:rsidR="00E067DC" w:rsidRPr="008C6112" w:rsidRDefault="00E067DC" w:rsidP="00E067DC">
            <w:pPr>
              <w:widowControl w:val="0"/>
              <w:autoSpaceDE w:val="0"/>
              <w:autoSpaceDN w:val="0"/>
              <w:adjustRightInd w:val="0"/>
              <w:rPr>
                <w:sz w:val="20"/>
                <w:szCs w:val="20"/>
              </w:rPr>
            </w:pPr>
            <w:r w:rsidRPr="008C6112">
              <w:rPr>
                <w:sz w:val="20"/>
                <w:szCs w:val="20"/>
              </w:rPr>
              <w:t>Цель Подпрограммы: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E067DC" w:rsidRPr="008C6112" w14:paraId="4AA04743" w14:textId="77777777" w:rsidTr="00E54818">
        <w:trPr>
          <w:trHeight w:val="483"/>
        </w:trPr>
        <w:tc>
          <w:tcPr>
            <w:tcW w:w="2235" w:type="dxa"/>
          </w:tcPr>
          <w:p w14:paraId="081983E1" w14:textId="77777777" w:rsidR="00E067DC" w:rsidRPr="008C6112" w:rsidRDefault="00E067DC" w:rsidP="00E067DC">
            <w:pPr>
              <w:rPr>
                <w:sz w:val="20"/>
                <w:szCs w:val="20"/>
              </w:rPr>
            </w:pPr>
            <w:r w:rsidRPr="008C6112">
              <w:rPr>
                <w:sz w:val="20"/>
                <w:szCs w:val="20"/>
              </w:rPr>
              <w:t>Задача.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c>
          <w:tcPr>
            <w:tcW w:w="2268" w:type="dxa"/>
          </w:tcPr>
          <w:p w14:paraId="55E4F267" w14:textId="77777777" w:rsidR="00E067DC" w:rsidRPr="008C6112" w:rsidRDefault="00E067DC" w:rsidP="00E067DC">
            <w:pPr>
              <w:widowControl w:val="0"/>
              <w:autoSpaceDE w:val="0"/>
              <w:autoSpaceDN w:val="0"/>
              <w:adjustRightInd w:val="0"/>
              <w:ind w:left="39"/>
              <w:rPr>
                <w:sz w:val="20"/>
                <w:szCs w:val="20"/>
              </w:rPr>
            </w:pPr>
            <w:r w:rsidRPr="008C6112">
              <w:rPr>
                <w:sz w:val="20"/>
                <w:szCs w:val="20"/>
              </w:rPr>
              <w:t>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1134" w:type="dxa"/>
          </w:tcPr>
          <w:p w14:paraId="4B3444F1" w14:textId="77777777" w:rsidR="00E067DC" w:rsidRPr="008C6112" w:rsidRDefault="00E067DC" w:rsidP="00E067DC">
            <w:pPr>
              <w:ind w:firstLine="238"/>
              <w:rPr>
                <w:sz w:val="20"/>
                <w:szCs w:val="20"/>
              </w:rPr>
            </w:pPr>
            <w:r w:rsidRPr="008C6112">
              <w:rPr>
                <w:sz w:val="20"/>
                <w:szCs w:val="20"/>
              </w:rPr>
              <w:t>М2</w:t>
            </w:r>
          </w:p>
        </w:tc>
        <w:tc>
          <w:tcPr>
            <w:tcW w:w="1699" w:type="dxa"/>
          </w:tcPr>
          <w:p w14:paraId="2F459E21" w14:textId="77777777" w:rsidR="00E067DC" w:rsidRPr="008C6112" w:rsidRDefault="00E067DC" w:rsidP="00E067DC">
            <w:pPr>
              <w:ind w:firstLine="98"/>
              <w:rPr>
                <w:sz w:val="20"/>
                <w:szCs w:val="20"/>
              </w:rPr>
            </w:pPr>
            <w:r w:rsidRPr="008C6112">
              <w:rPr>
                <w:sz w:val="20"/>
                <w:szCs w:val="20"/>
              </w:rPr>
              <w:t>объект</w:t>
            </w:r>
          </w:p>
        </w:tc>
        <w:tc>
          <w:tcPr>
            <w:tcW w:w="1493" w:type="dxa"/>
          </w:tcPr>
          <w:p w14:paraId="1CD023E5" w14:textId="77777777" w:rsidR="00E067DC" w:rsidRPr="008C6112" w:rsidRDefault="00E067DC" w:rsidP="00E067DC">
            <w:pPr>
              <w:ind w:firstLine="98"/>
              <w:rPr>
                <w:sz w:val="20"/>
                <w:szCs w:val="20"/>
              </w:rPr>
            </w:pPr>
            <w:r w:rsidRPr="008C6112">
              <w:rPr>
                <w:color w:val="000000"/>
                <w:sz w:val="20"/>
                <w:szCs w:val="20"/>
              </w:rPr>
              <w:t>0</w:t>
            </w:r>
          </w:p>
        </w:tc>
        <w:tc>
          <w:tcPr>
            <w:tcW w:w="981" w:type="dxa"/>
          </w:tcPr>
          <w:p w14:paraId="77FDBBBD" w14:textId="77777777" w:rsidR="00E067DC" w:rsidRPr="008C6112" w:rsidRDefault="00E067DC" w:rsidP="00E067DC">
            <w:pPr>
              <w:ind w:firstLine="98"/>
              <w:rPr>
                <w:sz w:val="20"/>
                <w:szCs w:val="20"/>
              </w:rPr>
            </w:pPr>
            <w:r w:rsidRPr="008C6112">
              <w:rPr>
                <w:sz w:val="20"/>
                <w:szCs w:val="20"/>
              </w:rPr>
              <w:t>0</w:t>
            </w:r>
          </w:p>
        </w:tc>
        <w:tc>
          <w:tcPr>
            <w:tcW w:w="851" w:type="dxa"/>
          </w:tcPr>
          <w:p w14:paraId="5C1840AA" w14:textId="77777777" w:rsidR="00E067DC" w:rsidRPr="008C6112" w:rsidRDefault="00E067DC" w:rsidP="00E067DC">
            <w:pPr>
              <w:ind w:firstLine="98"/>
              <w:rPr>
                <w:sz w:val="20"/>
                <w:szCs w:val="20"/>
              </w:rPr>
            </w:pPr>
            <w:r w:rsidRPr="008C6112">
              <w:rPr>
                <w:sz w:val="20"/>
                <w:szCs w:val="20"/>
              </w:rPr>
              <w:t>0</w:t>
            </w:r>
          </w:p>
        </w:tc>
        <w:tc>
          <w:tcPr>
            <w:tcW w:w="850" w:type="dxa"/>
          </w:tcPr>
          <w:p w14:paraId="29758F1A" w14:textId="77777777" w:rsidR="00E067DC" w:rsidRPr="008C6112" w:rsidRDefault="00E067DC" w:rsidP="00E067DC">
            <w:pPr>
              <w:ind w:firstLine="98"/>
              <w:rPr>
                <w:sz w:val="20"/>
                <w:szCs w:val="20"/>
              </w:rPr>
            </w:pPr>
            <w:r w:rsidRPr="008C6112">
              <w:rPr>
                <w:sz w:val="20"/>
                <w:szCs w:val="20"/>
              </w:rPr>
              <w:t>0</w:t>
            </w:r>
          </w:p>
        </w:tc>
        <w:tc>
          <w:tcPr>
            <w:tcW w:w="993" w:type="dxa"/>
          </w:tcPr>
          <w:p w14:paraId="1DFFAE04" w14:textId="77777777" w:rsidR="00E067DC" w:rsidRPr="008C6112" w:rsidRDefault="00E067DC" w:rsidP="00E067DC">
            <w:pPr>
              <w:rPr>
                <w:sz w:val="20"/>
                <w:szCs w:val="20"/>
              </w:rPr>
            </w:pPr>
            <w:r w:rsidRPr="008C6112">
              <w:rPr>
                <w:color w:val="000000"/>
                <w:sz w:val="20"/>
                <w:szCs w:val="20"/>
              </w:rPr>
              <w:t>0</w:t>
            </w:r>
          </w:p>
        </w:tc>
        <w:tc>
          <w:tcPr>
            <w:tcW w:w="992" w:type="dxa"/>
          </w:tcPr>
          <w:p w14:paraId="74C3938F" w14:textId="77777777" w:rsidR="00E067DC" w:rsidRPr="008C6112" w:rsidRDefault="00E067DC" w:rsidP="00E067DC">
            <w:pPr>
              <w:ind w:firstLine="33"/>
              <w:rPr>
                <w:sz w:val="20"/>
                <w:szCs w:val="20"/>
              </w:rPr>
            </w:pPr>
            <w:r w:rsidRPr="008C6112">
              <w:rPr>
                <w:sz w:val="20"/>
                <w:szCs w:val="20"/>
              </w:rPr>
              <w:t>0</w:t>
            </w:r>
          </w:p>
        </w:tc>
        <w:tc>
          <w:tcPr>
            <w:tcW w:w="992" w:type="dxa"/>
          </w:tcPr>
          <w:p w14:paraId="0E00D96D" w14:textId="77777777" w:rsidR="00E067DC" w:rsidRPr="008C6112" w:rsidRDefault="00E067DC" w:rsidP="00E067DC">
            <w:pPr>
              <w:ind w:firstLine="34"/>
              <w:rPr>
                <w:sz w:val="20"/>
                <w:szCs w:val="20"/>
              </w:rPr>
            </w:pPr>
            <w:r w:rsidRPr="008C6112">
              <w:rPr>
                <w:sz w:val="20"/>
                <w:szCs w:val="20"/>
              </w:rPr>
              <w:t>0</w:t>
            </w:r>
          </w:p>
        </w:tc>
        <w:tc>
          <w:tcPr>
            <w:tcW w:w="1071" w:type="dxa"/>
          </w:tcPr>
          <w:p w14:paraId="51A1E378" w14:textId="77777777" w:rsidR="00E067DC" w:rsidRPr="008C6112" w:rsidRDefault="00E067DC" w:rsidP="00E067DC">
            <w:pPr>
              <w:ind w:firstLine="34"/>
              <w:rPr>
                <w:sz w:val="20"/>
                <w:szCs w:val="20"/>
              </w:rPr>
            </w:pPr>
          </w:p>
        </w:tc>
      </w:tr>
      <w:tr w:rsidR="00E067DC" w:rsidRPr="008C6112" w14:paraId="3EF4F892" w14:textId="77777777" w:rsidTr="00E54818">
        <w:trPr>
          <w:trHeight w:val="483"/>
        </w:trPr>
        <w:tc>
          <w:tcPr>
            <w:tcW w:w="15559" w:type="dxa"/>
            <w:gridSpan w:val="12"/>
          </w:tcPr>
          <w:p w14:paraId="01DAB8EC" w14:textId="77777777" w:rsidR="00E067DC" w:rsidRPr="008C6112" w:rsidRDefault="00E067DC" w:rsidP="00E067DC">
            <w:pPr>
              <w:autoSpaceDE w:val="0"/>
              <w:autoSpaceDN w:val="0"/>
              <w:adjustRightInd w:val="0"/>
              <w:rPr>
                <w:sz w:val="20"/>
                <w:szCs w:val="20"/>
                <w:highlight w:val="yellow"/>
              </w:rPr>
            </w:pPr>
            <w:r w:rsidRPr="008C6112">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w:t>
            </w:r>
          </w:p>
        </w:tc>
      </w:tr>
      <w:tr w:rsidR="00E067DC" w:rsidRPr="008C6112" w14:paraId="4E38AB85" w14:textId="77777777" w:rsidTr="00E54818">
        <w:trPr>
          <w:trHeight w:val="175"/>
        </w:trPr>
        <w:tc>
          <w:tcPr>
            <w:tcW w:w="15559" w:type="dxa"/>
            <w:gridSpan w:val="12"/>
          </w:tcPr>
          <w:p w14:paraId="56F0D3C7" w14:textId="77777777" w:rsidR="00E067DC" w:rsidRPr="008C6112" w:rsidRDefault="00E067DC" w:rsidP="00E067DC">
            <w:pPr>
              <w:autoSpaceDE w:val="0"/>
              <w:autoSpaceDN w:val="0"/>
              <w:adjustRightInd w:val="0"/>
              <w:jc w:val="both"/>
              <w:rPr>
                <w:sz w:val="20"/>
                <w:szCs w:val="20"/>
              </w:rPr>
            </w:pPr>
            <w:r w:rsidRPr="008C6112">
              <w:rPr>
                <w:sz w:val="20"/>
                <w:szCs w:val="20"/>
              </w:rPr>
              <w:t>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p w14:paraId="6FF968DC" w14:textId="77777777" w:rsidR="00E067DC" w:rsidRPr="008C6112" w:rsidRDefault="00E067DC" w:rsidP="00E067DC">
            <w:pPr>
              <w:ind w:firstLine="34"/>
              <w:rPr>
                <w:sz w:val="20"/>
                <w:szCs w:val="20"/>
              </w:rPr>
            </w:pPr>
          </w:p>
        </w:tc>
      </w:tr>
      <w:tr w:rsidR="00E067DC" w:rsidRPr="008C6112" w14:paraId="70AAC6F0" w14:textId="77777777" w:rsidTr="00E54818">
        <w:trPr>
          <w:trHeight w:val="483"/>
        </w:trPr>
        <w:tc>
          <w:tcPr>
            <w:tcW w:w="2235" w:type="dxa"/>
          </w:tcPr>
          <w:p w14:paraId="6F18E0DC" w14:textId="77777777" w:rsidR="00E067DC" w:rsidRPr="008C6112" w:rsidRDefault="00E067DC" w:rsidP="00E067DC">
            <w:pPr>
              <w:autoSpaceDE w:val="0"/>
              <w:autoSpaceDN w:val="0"/>
              <w:adjustRightInd w:val="0"/>
              <w:rPr>
                <w:sz w:val="20"/>
                <w:szCs w:val="20"/>
              </w:rPr>
            </w:pPr>
            <w:r w:rsidRPr="008C6112">
              <w:rPr>
                <w:sz w:val="20"/>
                <w:szCs w:val="20"/>
              </w:rPr>
              <w:t>Задача 1.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28774611" w14:textId="77777777" w:rsidR="00E067DC" w:rsidRPr="008C6112" w:rsidRDefault="00E067DC" w:rsidP="00E067DC">
            <w:pPr>
              <w:ind w:firstLine="142"/>
              <w:rPr>
                <w:sz w:val="20"/>
                <w:szCs w:val="20"/>
              </w:rPr>
            </w:pPr>
          </w:p>
        </w:tc>
        <w:tc>
          <w:tcPr>
            <w:tcW w:w="2268" w:type="dxa"/>
          </w:tcPr>
          <w:p w14:paraId="02C7D49E" w14:textId="77777777" w:rsidR="00E067DC" w:rsidRPr="008C6112" w:rsidRDefault="00E067DC" w:rsidP="00E067DC">
            <w:pPr>
              <w:autoSpaceDE w:val="0"/>
              <w:autoSpaceDN w:val="0"/>
              <w:adjustRightInd w:val="0"/>
              <w:jc w:val="both"/>
              <w:rPr>
                <w:sz w:val="20"/>
                <w:szCs w:val="20"/>
              </w:rPr>
            </w:pPr>
            <w:r w:rsidRPr="008C6112">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47346E17" w14:textId="77777777" w:rsidR="00E067DC" w:rsidRPr="008C6112" w:rsidRDefault="00E067DC" w:rsidP="00E067DC">
            <w:pPr>
              <w:ind w:firstLine="112"/>
              <w:rPr>
                <w:sz w:val="20"/>
                <w:szCs w:val="20"/>
              </w:rPr>
            </w:pPr>
          </w:p>
        </w:tc>
        <w:tc>
          <w:tcPr>
            <w:tcW w:w="1134" w:type="dxa"/>
          </w:tcPr>
          <w:p w14:paraId="41704724" w14:textId="77777777" w:rsidR="00E067DC" w:rsidRPr="008C6112" w:rsidRDefault="00E067DC" w:rsidP="00E067DC">
            <w:pPr>
              <w:ind w:firstLine="113"/>
              <w:rPr>
                <w:sz w:val="20"/>
                <w:szCs w:val="20"/>
              </w:rPr>
            </w:pPr>
            <w:r w:rsidRPr="008C6112">
              <w:rPr>
                <w:sz w:val="20"/>
                <w:szCs w:val="20"/>
              </w:rPr>
              <w:t>Ед.</w:t>
            </w:r>
          </w:p>
        </w:tc>
        <w:tc>
          <w:tcPr>
            <w:tcW w:w="1699" w:type="dxa"/>
          </w:tcPr>
          <w:p w14:paraId="0B66184F" w14:textId="77777777" w:rsidR="00E067DC" w:rsidRPr="008C6112" w:rsidRDefault="00E067DC" w:rsidP="00E067DC">
            <w:pPr>
              <w:ind w:firstLine="238"/>
              <w:rPr>
                <w:sz w:val="20"/>
                <w:szCs w:val="20"/>
                <w:highlight w:val="red"/>
              </w:rPr>
            </w:pPr>
            <w:r w:rsidRPr="008C6112">
              <w:rPr>
                <w:sz w:val="20"/>
                <w:szCs w:val="20"/>
              </w:rPr>
              <w:t>МО</w:t>
            </w:r>
          </w:p>
        </w:tc>
        <w:tc>
          <w:tcPr>
            <w:tcW w:w="1493" w:type="dxa"/>
          </w:tcPr>
          <w:p w14:paraId="66BF3536" w14:textId="77777777" w:rsidR="00E067DC" w:rsidRPr="008C6112" w:rsidRDefault="00E067DC" w:rsidP="00E067DC">
            <w:pPr>
              <w:ind w:firstLine="98"/>
              <w:rPr>
                <w:sz w:val="20"/>
                <w:szCs w:val="20"/>
              </w:rPr>
            </w:pPr>
            <w:r w:rsidRPr="008C6112">
              <w:rPr>
                <w:sz w:val="20"/>
                <w:szCs w:val="20"/>
              </w:rPr>
              <w:t>18</w:t>
            </w:r>
          </w:p>
        </w:tc>
        <w:tc>
          <w:tcPr>
            <w:tcW w:w="981" w:type="dxa"/>
          </w:tcPr>
          <w:p w14:paraId="50694064" w14:textId="77777777" w:rsidR="00E067DC" w:rsidRPr="008C6112" w:rsidRDefault="00E067DC" w:rsidP="00E067DC">
            <w:pPr>
              <w:ind w:firstLine="98"/>
              <w:rPr>
                <w:sz w:val="20"/>
                <w:szCs w:val="20"/>
              </w:rPr>
            </w:pPr>
            <w:r w:rsidRPr="008C6112">
              <w:rPr>
                <w:sz w:val="20"/>
                <w:szCs w:val="20"/>
              </w:rPr>
              <w:t>0</w:t>
            </w:r>
          </w:p>
        </w:tc>
        <w:tc>
          <w:tcPr>
            <w:tcW w:w="851" w:type="dxa"/>
          </w:tcPr>
          <w:p w14:paraId="70D82C1E" w14:textId="77777777" w:rsidR="00E067DC" w:rsidRPr="008C6112" w:rsidRDefault="00E067DC" w:rsidP="00E067DC">
            <w:pPr>
              <w:ind w:firstLine="98"/>
              <w:rPr>
                <w:sz w:val="20"/>
                <w:szCs w:val="20"/>
              </w:rPr>
            </w:pPr>
            <w:r w:rsidRPr="008C6112">
              <w:rPr>
                <w:sz w:val="20"/>
                <w:szCs w:val="20"/>
              </w:rPr>
              <w:t>0</w:t>
            </w:r>
          </w:p>
        </w:tc>
        <w:tc>
          <w:tcPr>
            <w:tcW w:w="850" w:type="dxa"/>
          </w:tcPr>
          <w:p w14:paraId="30217B67" w14:textId="77777777" w:rsidR="00E067DC" w:rsidRPr="008C6112" w:rsidRDefault="00E067DC" w:rsidP="00E067DC">
            <w:pPr>
              <w:ind w:firstLine="98"/>
              <w:rPr>
                <w:sz w:val="20"/>
                <w:szCs w:val="20"/>
              </w:rPr>
            </w:pPr>
            <w:r w:rsidRPr="008C6112">
              <w:rPr>
                <w:sz w:val="20"/>
                <w:szCs w:val="20"/>
              </w:rPr>
              <w:t>0</w:t>
            </w:r>
          </w:p>
        </w:tc>
        <w:tc>
          <w:tcPr>
            <w:tcW w:w="993" w:type="dxa"/>
          </w:tcPr>
          <w:p w14:paraId="0F87E5AE" w14:textId="77777777" w:rsidR="00E067DC" w:rsidRPr="008C6112" w:rsidRDefault="00E067DC" w:rsidP="00E067DC">
            <w:pPr>
              <w:ind w:firstLine="98"/>
              <w:rPr>
                <w:sz w:val="20"/>
                <w:szCs w:val="20"/>
              </w:rPr>
            </w:pPr>
            <w:r w:rsidRPr="008C6112">
              <w:rPr>
                <w:sz w:val="20"/>
                <w:szCs w:val="20"/>
              </w:rPr>
              <w:t>18</w:t>
            </w:r>
          </w:p>
        </w:tc>
        <w:tc>
          <w:tcPr>
            <w:tcW w:w="992" w:type="dxa"/>
          </w:tcPr>
          <w:p w14:paraId="6B82EDB8" w14:textId="77777777" w:rsidR="00E067DC" w:rsidRPr="008C6112" w:rsidRDefault="00E067DC" w:rsidP="00E067DC">
            <w:pPr>
              <w:ind w:firstLine="33"/>
              <w:rPr>
                <w:sz w:val="20"/>
                <w:szCs w:val="20"/>
              </w:rPr>
            </w:pPr>
            <w:r w:rsidRPr="008C6112">
              <w:rPr>
                <w:sz w:val="20"/>
                <w:szCs w:val="20"/>
              </w:rPr>
              <w:t>18</w:t>
            </w:r>
          </w:p>
        </w:tc>
        <w:tc>
          <w:tcPr>
            <w:tcW w:w="992" w:type="dxa"/>
          </w:tcPr>
          <w:p w14:paraId="18E69DD0" w14:textId="77777777" w:rsidR="00E067DC" w:rsidRPr="008C6112" w:rsidRDefault="00E067DC" w:rsidP="00E067DC">
            <w:pPr>
              <w:ind w:firstLine="34"/>
              <w:rPr>
                <w:sz w:val="20"/>
                <w:szCs w:val="20"/>
              </w:rPr>
            </w:pPr>
            <w:r w:rsidRPr="008C6112">
              <w:rPr>
                <w:sz w:val="20"/>
                <w:szCs w:val="20"/>
              </w:rPr>
              <w:t>18</w:t>
            </w:r>
          </w:p>
        </w:tc>
        <w:tc>
          <w:tcPr>
            <w:tcW w:w="1071" w:type="dxa"/>
          </w:tcPr>
          <w:p w14:paraId="6240F2AD" w14:textId="77777777" w:rsidR="00E067DC" w:rsidRPr="008C6112" w:rsidRDefault="00E067DC" w:rsidP="00E067DC">
            <w:pPr>
              <w:ind w:firstLine="34"/>
              <w:rPr>
                <w:sz w:val="20"/>
                <w:szCs w:val="20"/>
              </w:rPr>
            </w:pPr>
          </w:p>
        </w:tc>
      </w:tr>
      <w:tr w:rsidR="00E067DC" w:rsidRPr="008C6112" w14:paraId="0F307D65" w14:textId="77777777" w:rsidTr="00E54818">
        <w:trPr>
          <w:trHeight w:val="483"/>
        </w:trPr>
        <w:tc>
          <w:tcPr>
            <w:tcW w:w="2235" w:type="dxa"/>
          </w:tcPr>
          <w:p w14:paraId="629EDB33" w14:textId="77777777" w:rsidR="00E067DC" w:rsidRPr="008C6112" w:rsidRDefault="00E067DC" w:rsidP="00E067DC">
            <w:pPr>
              <w:autoSpaceDE w:val="0"/>
              <w:autoSpaceDN w:val="0"/>
              <w:adjustRightInd w:val="0"/>
              <w:rPr>
                <w:sz w:val="20"/>
                <w:szCs w:val="20"/>
              </w:rPr>
            </w:pPr>
            <w:r w:rsidRPr="008C6112">
              <w:rPr>
                <w:sz w:val="20"/>
                <w:szCs w:val="20"/>
              </w:rPr>
              <w:t xml:space="preserve">Задача 2. Реализация мероприятия по обеспечению  бесперебойной работы объектов жизнеобеспечения и создание условий их бесперебойной работы  </w:t>
            </w:r>
          </w:p>
          <w:p w14:paraId="034C10AB" w14:textId="77777777" w:rsidR="00E067DC" w:rsidRPr="008C6112" w:rsidRDefault="00E067DC" w:rsidP="00E067DC">
            <w:pPr>
              <w:ind w:firstLine="142"/>
              <w:rPr>
                <w:sz w:val="20"/>
                <w:szCs w:val="20"/>
              </w:rPr>
            </w:pPr>
          </w:p>
        </w:tc>
        <w:tc>
          <w:tcPr>
            <w:tcW w:w="2268" w:type="dxa"/>
          </w:tcPr>
          <w:p w14:paraId="18281B22" w14:textId="77777777" w:rsidR="00E067DC" w:rsidRPr="008C6112" w:rsidRDefault="00E067DC" w:rsidP="00E067DC">
            <w:pPr>
              <w:autoSpaceDE w:val="0"/>
              <w:autoSpaceDN w:val="0"/>
              <w:adjustRightInd w:val="0"/>
              <w:rPr>
                <w:sz w:val="20"/>
                <w:szCs w:val="20"/>
              </w:rPr>
            </w:pPr>
            <w:r w:rsidRPr="008C6112">
              <w:rPr>
                <w:sz w:val="20"/>
                <w:szCs w:val="20"/>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8C6112">
              <w:rPr>
                <w:sz w:val="20"/>
                <w:szCs w:val="20"/>
              </w:rPr>
              <w:t>канализования</w:t>
            </w:r>
            <w:proofErr w:type="spellEnd"/>
            <w:r w:rsidRPr="008C6112">
              <w:rPr>
                <w:sz w:val="20"/>
                <w:szCs w:val="20"/>
              </w:rPr>
              <w:t>);</w:t>
            </w:r>
          </w:p>
          <w:p w14:paraId="55A5A4DE" w14:textId="77777777" w:rsidR="00E067DC" w:rsidRPr="008C6112" w:rsidRDefault="00E067DC" w:rsidP="00E067DC">
            <w:pPr>
              <w:ind w:firstLine="112"/>
              <w:rPr>
                <w:sz w:val="20"/>
                <w:szCs w:val="20"/>
              </w:rPr>
            </w:pPr>
            <w:r w:rsidRPr="008C6112">
              <w:rPr>
                <w:sz w:val="20"/>
                <w:szCs w:val="20"/>
              </w:rPr>
              <w:t>число аварий на источниках теплоснабжения, паровых и тепловых сетях на период более 8 часов;</w:t>
            </w:r>
          </w:p>
        </w:tc>
        <w:tc>
          <w:tcPr>
            <w:tcW w:w="1134" w:type="dxa"/>
          </w:tcPr>
          <w:p w14:paraId="4EB2CE5C" w14:textId="77777777" w:rsidR="00E067DC" w:rsidRPr="008C6112" w:rsidRDefault="00E067DC" w:rsidP="00E067DC">
            <w:pPr>
              <w:rPr>
                <w:sz w:val="20"/>
                <w:szCs w:val="20"/>
              </w:rPr>
            </w:pPr>
            <w:r w:rsidRPr="008C6112">
              <w:rPr>
                <w:sz w:val="20"/>
                <w:szCs w:val="20"/>
              </w:rPr>
              <w:t>Ед.</w:t>
            </w:r>
          </w:p>
        </w:tc>
        <w:tc>
          <w:tcPr>
            <w:tcW w:w="1699" w:type="dxa"/>
          </w:tcPr>
          <w:p w14:paraId="3CA386F9" w14:textId="77777777" w:rsidR="00E067DC" w:rsidRPr="008C6112" w:rsidRDefault="00E067DC" w:rsidP="00E067DC">
            <w:pPr>
              <w:ind w:firstLine="238"/>
              <w:rPr>
                <w:sz w:val="20"/>
                <w:szCs w:val="20"/>
                <w:highlight w:val="red"/>
              </w:rPr>
            </w:pPr>
            <w:r w:rsidRPr="008C6112">
              <w:rPr>
                <w:sz w:val="20"/>
                <w:szCs w:val="20"/>
              </w:rPr>
              <w:t xml:space="preserve">Акт </w:t>
            </w:r>
          </w:p>
        </w:tc>
        <w:tc>
          <w:tcPr>
            <w:tcW w:w="1493" w:type="dxa"/>
          </w:tcPr>
          <w:p w14:paraId="687DD958" w14:textId="77777777" w:rsidR="00E067DC" w:rsidRPr="008C6112" w:rsidRDefault="00E067DC" w:rsidP="00E067DC">
            <w:pPr>
              <w:ind w:firstLine="98"/>
              <w:rPr>
                <w:sz w:val="20"/>
                <w:szCs w:val="20"/>
              </w:rPr>
            </w:pPr>
            <w:r w:rsidRPr="008C6112">
              <w:rPr>
                <w:sz w:val="20"/>
                <w:szCs w:val="20"/>
              </w:rPr>
              <w:t>0</w:t>
            </w:r>
          </w:p>
        </w:tc>
        <w:tc>
          <w:tcPr>
            <w:tcW w:w="981" w:type="dxa"/>
          </w:tcPr>
          <w:p w14:paraId="3F07EB79" w14:textId="77777777" w:rsidR="00E067DC" w:rsidRPr="008C6112" w:rsidRDefault="00E067DC" w:rsidP="00E067DC">
            <w:pPr>
              <w:ind w:firstLine="98"/>
              <w:rPr>
                <w:sz w:val="20"/>
                <w:szCs w:val="20"/>
              </w:rPr>
            </w:pPr>
            <w:r w:rsidRPr="008C6112">
              <w:rPr>
                <w:sz w:val="20"/>
                <w:szCs w:val="20"/>
              </w:rPr>
              <w:t>0</w:t>
            </w:r>
          </w:p>
        </w:tc>
        <w:tc>
          <w:tcPr>
            <w:tcW w:w="851" w:type="dxa"/>
          </w:tcPr>
          <w:p w14:paraId="2DE14704" w14:textId="77777777" w:rsidR="00E067DC" w:rsidRPr="008C6112" w:rsidRDefault="00E067DC" w:rsidP="00E067DC">
            <w:pPr>
              <w:ind w:firstLine="98"/>
              <w:rPr>
                <w:sz w:val="20"/>
                <w:szCs w:val="20"/>
              </w:rPr>
            </w:pPr>
            <w:r w:rsidRPr="008C6112">
              <w:rPr>
                <w:sz w:val="20"/>
                <w:szCs w:val="20"/>
              </w:rPr>
              <w:t>0</w:t>
            </w:r>
          </w:p>
        </w:tc>
        <w:tc>
          <w:tcPr>
            <w:tcW w:w="850" w:type="dxa"/>
          </w:tcPr>
          <w:p w14:paraId="366E37ED" w14:textId="77777777" w:rsidR="00E067DC" w:rsidRPr="008C6112" w:rsidRDefault="00E067DC" w:rsidP="00E067DC">
            <w:pPr>
              <w:ind w:firstLine="98"/>
              <w:rPr>
                <w:sz w:val="20"/>
                <w:szCs w:val="20"/>
              </w:rPr>
            </w:pPr>
            <w:r w:rsidRPr="008C6112">
              <w:rPr>
                <w:sz w:val="20"/>
                <w:szCs w:val="20"/>
              </w:rPr>
              <w:t>0</w:t>
            </w:r>
          </w:p>
        </w:tc>
        <w:tc>
          <w:tcPr>
            <w:tcW w:w="993" w:type="dxa"/>
          </w:tcPr>
          <w:p w14:paraId="3D643FE9" w14:textId="77777777" w:rsidR="00E067DC" w:rsidRPr="008C6112" w:rsidRDefault="00E067DC" w:rsidP="00E067DC">
            <w:pPr>
              <w:ind w:firstLine="98"/>
              <w:rPr>
                <w:sz w:val="20"/>
                <w:szCs w:val="20"/>
              </w:rPr>
            </w:pPr>
            <w:r w:rsidRPr="008C6112">
              <w:rPr>
                <w:sz w:val="20"/>
                <w:szCs w:val="20"/>
              </w:rPr>
              <w:t>0</w:t>
            </w:r>
          </w:p>
        </w:tc>
        <w:tc>
          <w:tcPr>
            <w:tcW w:w="992" w:type="dxa"/>
          </w:tcPr>
          <w:p w14:paraId="49F4AC0E" w14:textId="77777777" w:rsidR="00E067DC" w:rsidRPr="008C6112" w:rsidRDefault="00E067DC" w:rsidP="00E067DC">
            <w:pPr>
              <w:ind w:firstLine="33"/>
              <w:rPr>
                <w:sz w:val="20"/>
                <w:szCs w:val="20"/>
              </w:rPr>
            </w:pPr>
            <w:r w:rsidRPr="008C6112">
              <w:rPr>
                <w:sz w:val="20"/>
                <w:szCs w:val="20"/>
              </w:rPr>
              <w:t>0</w:t>
            </w:r>
          </w:p>
        </w:tc>
        <w:tc>
          <w:tcPr>
            <w:tcW w:w="992" w:type="dxa"/>
          </w:tcPr>
          <w:p w14:paraId="4A7969D4" w14:textId="77777777" w:rsidR="00E067DC" w:rsidRPr="008C6112" w:rsidRDefault="00E067DC" w:rsidP="00E067DC">
            <w:pPr>
              <w:ind w:firstLine="34"/>
              <w:rPr>
                <w:sz w:val="20"/>
                <w:szCs w:val="20"/>
              </w:rPr>
            </w:pPr>
            <w:r w:rsidRPr="008C6112">
              <w:rPr>
                <w:sz w:val="20"/>
                <w:szCs w:val="20"/>
              </w:rPr>
              <w:t>0</w:t>
            </w:r>
          </w:p>
        </w:tc>
        <w:tc>
          <w:tcPr>
            <w:tcW w:w="1071" w:type="dxa"/>
          </w:tcPr>
          <w:p w14:paraId="2EDDD491" w14:textId="77777777" w:rsidR="00E067DC" w:rsidRPr="008C6112" w:rsidRDefault="00E067DC" w:rsidP="00E067DC">
            <w:pPr>
              <w:ind w:firstLine="34"/>
              <w:rPr>
                <w:sz w:val="20"/>
                <w:szCs w:val="20"/>
              </w:rPr>
            </w:pPr>
          </w:p>
        </w:tc>
      </w:tr>
    </w:tbl>
    <w:p w14:paraId="52474071" w14:textId="77777777" w:rsidR="00E067DC" w:rsidRPr="008C6112" w:rsidRDefault="00E067DC" w:rsidP="00E067DC">
      <w:pPr>
        <w:widowControl w:val="0"/>
        <w:autoSpaceDE w:val="0"/>
        <w:autoSpaceDN w:val="0"/>
        <w:adjustRightInd w:val="0"/>
        <w:ind w:firstLine="709"/>
        <w:rPr>
          <w:sz w:val="20"/>
          <w:szCs w:val="20"/>
        </w:rPr>
      </w:pPr>
    </w:p>
    <w:p w14:paraId="12800419" w14:textId="77777777" w:rsidR="00E067DC" w:rsidRPr="008C6112" w:rsidRDefault="00E067DC" w:rsidP="00E067DC">
      <w:pPr>
        <w:ind w:right="-2"/>
        <w:rPr>
          <w:sz w:val="20"/>
          <w:szCs w:val="20"/>
        </w:rPr>
      </w:pPr>
    </w:p>
    <w:p w14:paraId="5429ECC7" w14:textId="77777777" w:rsidR="00E067DC" w:rsidRPr="008C6112" w:rsidRDefault="00E067DC" w:rsidP="00E067DC">
      <w:pPr>
        <w:ind w:right="-2"/>
        <w:rPr>
          <w:sz w:val="20"/>
          <w:szCs w:val="20"/>
        </w:rPr>
      </w:pPr>
    </w:p>
    <w:p w14:paraId="676D62E3" w14:textId="77777777" w:rsidR="00E067DC" w:rsidRPr="008C6112" w:rsidRDefault="00E067DC" w:rsidP="00E067DC">
      <w:pPr>
        <w:ind w:firstLine="709"/>
        <w:rPr>
          <w:sz w:val="20"/>
          <w:szCs w:val="20"/>
        </w:rPr>
      </w:pPr>
    </w:p>
    <w:p w14:paraId="6A777B13" w14:textId="77777777" w:rsidR="00E067DC" w:rsidRPr="008C6112" w:rsidRDefault="00E067DC" w:rsidP="00E067DC">
      <w:pPr>
        <w:ind w:firstLine="709"/>
        <w:rPr>
          <w:sz w:val="20"/>
          <w:szCs w:val="20"/>
        </w:rPr>
      </w:pPr>
      <w:r w:rsidRPr="008C6112">
        <w:rPr>
          <w:sz w:val="20"/>
          <w:szCs w:val="20"/>
        </w:rPr>
        <w:t>Таблица 2</w:t>
      </w:r>
    </w:p>
    <w:p w14:paraId="04B9753A" w14:textId="77777777" w:rsidR="00E067DC" w:rsidRPr="008C6112" w:rsidRDefault="00E067DC" w:rsidP="00E067DC">
      <w:pPr>
        <w:ind w:firstLine="284"/>
        <w:rPr>
          <w:sz w:val="20"/>
          <w:szCs w:val="20"/>
        </w:rPr>
      </w:pPr>
      <w:r w:rsidRPr="008C6112">
        <w:rPr>
          <w:sz w:val="20"/>
          <w:szCs w:val="20"/>
        </w:rPr>
        <w:t xml:space="preserve">Информация о порядке сбора информации для определения (расчета) плановых и фактических значений целевых индикаторов </w:t>
      </w:r>
      <w:r w:rsidRPr="008C6112">
        <w:rPr>
          <w:rFonts w:eastAsia="Calibri"/>
          <w:sz w:val="20"/>
          <w:szCs w:val="20"/>
          <w:lang w:eastAsia="en-US"/>
        </w:rPr>
        <w:t xml:space="preserve">муниципальной программы Куйбышевского муниципального района Новосибирской области </w:t>
      </w:r>
      <w:r w:rsidRPr="008C6112">
        <w:rPr>
          <w:sz w:val="20"/>
          <w:szCs w:val="20"/>
        </w:rPr>
        <w:t>«Жилищно-коммунальное хозяйство Куйбышевского муниципального района Новосибирской области на 2024-2026 годы»  на очередной 2024 год и плановый период 2025 и 2026 годов.</w:t>
      </w:r>
    </w:p>
    <w:p w14:paraId="59D2E612" w14:textId="77777777" w:rsidR="00E067DC" w:rsidRPr="008C6112" w:rsidRDefault="00E067DC" w:rsidP="00E067DC">
      <w:pPr>
        <w:ind w:firstLine="284"/>
        <w:rPr>
          <w:sz w:val="20"/>
          <w:szCs w:val="20"/>
        </w:rPr>
      </w:pPr>
    </w:p>
    <w:tbl>
      <w:tblPr>
        <w:tblStyle w:val="850"/>
        <w:tblW w:w="14876" w:type="dxa"/>
        <w:tblInd w:w="108" w:type="dxa"/>
        <w:tblLook w:val="04A0" w:firstRow="1" w:lastRow="0" w:firstColumn="1" w:lastColumn="0" w:noHBand="0" w:noVBand="1"/>
      </w:tblPr>
      <w:tblGrid>
        <w:gridCol w:w="3119"/>
        <w:gridCol w:w="2827"/>
        <w:gridCol w:w="2827"/>
        <w:gridCol w:w="3276"/>
        <w:gridCol w:w="2827"/>
      </w:tblGrid>
      <w:tr w:rsidR="00E067DC" w:rsidRPr="008C6112" w14:paraId="7B3A73FF" w14:textId="77777777" w:rsidTr="00E54818">
        <w:tc>
          <w:tcPr>
            <w:tcW w:w="3119" w:type="dxa"/>
          </w:tcPr>
          <w:p w14:paraId="0AD11CA1" w14:textId="77777777" w:rsidR="00E067DC" w:rsidRPr="008C6112" w:rsidRDefault="00E067DC" w:rsidP="00E067DC">
            <w:pPr>
              <w:ind w:firstLine="176"/>
              <w:rPr>
                <w:sz w:val="20"/>
                <w:szCs w:val="20"/>
              </w:rPr>
            </w:pPr>
            <w:r w:rsidRPr="008C6112">
              <w:rPr>
                <w:sz w:val="20"/>
                <w:szCs w:val="20"/>
              </w:rPr>
              <w:t xml:space="preserve">Наименование целевого индикатора </w:t>
            </w:r>
          </w:p>
        </w:tc>
        <w:tc>
          <w:tcPr>
            <w:tcW w:w="2827" w:type="dxa"/>
          </w:tcPr>
          <w:p w14:paraId="13440909" w14:textId="77777777" w:rsidR="00E067DC" w:rsidRPr="008C6112" w:rsidRDefault="00E067DC" w:rsidP="00E067DC">
            <w:pPr>
              <w:ind w:firstLine="43"/>
              <w:rPr>
                <w:sz w:val="20"/>
                <w:szCs w:val="20"/>
              </w:rPr>
            </w:pPr>
            <w:r w:rsidRPr="008C6112">
              <w:rPr>
                <w:sz w:val="20"/>
                <w:szCs w:val="20"/>
              </w:rPr>
              <w:t>Периодичность сбора</w:t>
            </w:r>
          </w:p>
        </w:tc>
        <w:tc>
          <w:tcPr>
            <w:tcW w:w="2827" w:type="dxa"/>
          </w:tcPr>
          <w:p w14:paraId="341B48C1" w14:textId="77777777" w:rsidR="00E067DC" w:rsidRPr="008C6112" w:rsidRDefault="00E067DC" w:rsidP="00E067DC">
            <w:pPr>
              <w:ind w:firstLine="193"/>
              <w:rPr>
                <w:sz w:val="20"/>
                <w:szCs w:val="20"/>
              </w:rPr>
            </w:pPr>
            <w:r w:rsidRPr="008C6112">
              <w:rPr>
                <w:sz w:val="20"/>
                <w:szCs w:val="20"/>
              </w:rPr>
              <w:t>Вид временной характеристики</w:t>
            </w:r>
          </w:p>
        </w:tc>
        <w:tc>
          <w:tcPr>
            <w:tcW w:w="3276" w:type="dxa"/>
          </w:tcPr>
          <w:p w14:paraId="15C2ED95" w14:textId="77777777" w:rsidR="00E067DC" w:rsidRPr="008C6112" w:rsidRDefault="00E067DC" w:rsidP="00E067DC">
            <w:pPr>
              <w:ind w:firstLine="59"/>
              <w:rPr>
                <w:sz w:val="20"/>
                <w:szCs w:val="20"/>
              </w:rPr>
            </w:pPr>
            <w:r w:rsidRPr="008C6112">
              <w:rPr>
                <w:sz w:val="20"/>
                <w:szCs w:val="20"/>
              </w:rPr>
              <w:t>Методика расчета (плановых и фактических значений)</w:t>
            </w:r>
          </w:p>
        </w:tc>
        <w:tc>
          <w:tcPr>
            <w:tcW w:w="2827" w:type="dxa"/>
          </w:tcPr>
          <w:p w14:paraId="72211BF5" w14:textId="77777777" w:rsidR="00E067DC" w:rsidRPr="008C6112" w:rsidRDefault="00E067DC" w:rsidP="00E067DC">
            <w:pPr>
              <w:ind w:firstLine="67"/>
              <w:rPr>
                <w:sz w:val="20"/>
                <w:szCs w:val="20"/>
              </w:rPr>
            </w:pPr>
            <w:r w:rsidRPr="008C6112">
              <w:rPr>
                <w:sz w:val="20"/>
                <w:szCs w:val="20"/>
              </w:rPr>
              <w:t>Источник получения данных</w:t>
            </w:r>
          </w:p>
        </w:tc>
      </w:tr>
      <w:tr w:rsidR="00E067DC" w:rsidRPr="008C6112" w14:paraId="690F8520" w14:textId="77777777" w:rsidTr="00E54818">
        <w:tc>
          <w:tcPr>
            <w:tcW w:w="3119" w:type="dxa"/>
          </w:tcPr>
          <w:p w14:paraId="0C80F05B" w14:textId="77777777" w:rsidR="00E067DC" w:rsidRPr="008C6112" w:rsidRDefault="00E067DC" w:rsidP="00E067DC">
            <w:pPr>
              <w:ind w:firstLine="176"/>
              <w:rPr>
                <w:sz w:val="20"/>
                <w:szCs w:val="20"/>
              </w:rPr>
            </w:pPr>
            <w:r w:rsidRPr="008C6112">
              <w:rPr>
                <w:sz w:val="20"/>
                <w:szCs w:val="20"/>
              </w:rPr>
              <w:t>1</w:t>
            </w:r>
          </w:p>
        </w:tc>
        <w:tc>
          <w:tcPr>
            <w:tcW w:w="2827" w:type="dxa"/>
          </w:tcPr>
          <w:p w14:paraId="49918A21" w14:textId="77777777" w:rsidR="00E067DC" w:rsidRPr="008C6112" w:rsidRDefault="00E067DC" w:rsidP="00E067DC">
            <w:pPr>
              <w:ind w:firstLine="43"/>
              <w:rPr>
                <w:sz w:val="20"/>
                <w:szCs w:val="20"/>
              </w:rPr>
            </w:pPr>
            <w:r w:rsidRPr="008C6112">
              <w:rPr>
                <w:sz w:val="20"/>
                <w:szCs w:val="20"/>
              </w:rPr>
              <w:t>2</w:t>
            </w:r>
          </w:p>
        </w:tc>
        <w:tc>
          <w:tcPr>
            <w:tcW w:w="2827" w:type="dxa"/>
          </w:tcPr>
          <w:p w14:paraId="6F6D013B" w14:textId="77777777" w:rsidR="00E067DC" w:rsidRPr="008C6112" w:rsidRDefault="00E067DC" w:rsidP="00E067DC">
            <w:pPr>
              <w:ind w:firstLine="193"/>
              <w:rPr>
                <w:sz w:val="20"/>
                <w:szCs w:val="20"/>
              </w:rPr>
            </w:pPr>
            <w:r w:rsidRPr="008C6112">
              <w:rPr>
                <w:sz w:val="20"/>
                <w:szCs w:val="20"/>
              </w:rPr>
              <w:t>3</w:t>
            </w:r>
          </w:p>
        </w:tc>
        <w:tc>
          <w:tcPr>
            <w:tcW w:w="3276" w:type="dxa"/>
          </w:tcPr>
          <w:p w14:paraId="43D52E31" w14:textId="77777777" w:rsidR="00E067DC" w:rsidRPr="008C6112" w:rsidRDefault="00E067DC" w:rsidP="00E067DC">
            <w:pPr>
              <w:ind w:firstLine="59"/>
              <w:rPr>
                <w:sz w:val="20"/>
                <w:szCs w:val="20"/>
              </w:rPr>
            </w:pPr>
            <w:r w:rsidRPr="008C6112">
              <w:rPr>
                <w:sz w:val="20"/>
                <w:szCs w:val="20"/>
              </w:rPr>
              <w:t>4</w:t>
            </w:r>
          </w:p>
        </w:tc>
        <w:tc>
          <w:tcPr>
            <w:tcW w:w="2827" w:type="dxa"/>
          </w:tcPr>
          <w:p w14:paraId="6459EE15" w14:textId="77777777" w:rsidR="00E067DC" w:rsidRPr="008C6112" w:rsidRDefault="00E067DC" w:rsidP="00E067DC">
            <w:pPr>
              <w:ind w:firstLine="67"/>
              <w:rPr>
                <w:sz w:val="20"/>
                <w:szCs w:val="20"/>
              </w:rPr>
            </w:pPr>
            <w:r w:rsidRPr="008C6112">
              <w:rPr>
                <w:sz w:val="20"/>
                <w:szCs w:val="20"/>
              </w:rPr>
              <w:t>5</w:t>
            </w:r>
          </w:p>
        </w:tc>
      </w:tr>
      <w:tr w:rsidR="00E067DC" w:rsidRPr="008C6112" w14:paraId="7941052D" w14:textId="77777777" w:rsidTr="00E54818">
        <w:tc>
          <w:tcPr>
            <w:tcW w:w="3119" w:type="dxa"/>
          </w:tcPr>
          <w:p w14:paraId="1373133D" w14:textId="77777777" w:rsidR="00E067DC" w:rsidRPr="008C6112" w:rsidRDefault="00E067DC" w:rsidP="00E067DC">
            <w:pPr>
              <w:ind w:firstLine="176"/>
              <w:rPr>
                <w:sz w:val="20"/>
                <w:szCs w:val="20"/>
              </w:rPr>
            </w:pPr>
            <w:r w:rsidRPr="008C6112">
              <w:rPr>
                <w:sz w:val="20"/>
                <w:szCs w:val="20"/>
              </w:rPr>
              <w:t>Количество объектов систем водоснабжения, построенных (введенных в эксплуатацию) и реконструируемых на территориях населенных пунктов Куйбышевского муниципального района Новосибирской области.</w:t>
            </w:r>
          </w:p>
        </w:tc>
        <w:tc>
          <w:tcPr>
            <w:tcW w:w="2827" w:type="dxa"/>
          </w:tcPr>
          <w:p w14:paraId="40B5D33E" w14:textId="77777777" w:rsidR="00E067DC" w:rsidRPr="008C6112" w:rsidRDefault="00E067DC" w:rsidP="00E067DC">
            <w:pPr>
              <w:ind w:firstLine="43"/>
              <w:rPr>
                <w:sz w:val="20"/>
                <w:szCs w:val="20"/>
              </w:rPr>
            </w:pPr>
            <w:r w:rsidRPr="008C6112">
              <w:rPr>
                <w:sz w:val="20"/>
                <w:szCs w:val="20"/>
              </w:rPr>
              <w:t>ежеквартально</w:t>
            </w:r>
          </w:p>
        </w:tc>
        <w:tc>
          <w:tcPr>
            <w:tcW w:w="2827" w:type="dxa"/>
          </w:tcPr>
          <w:p w14:paraId="1A75C153" w14:textId="77777777" w:rsidR="00E067DC" w:rsidRPr="008C6112" w:rsidRDefault="00E067DC" w:rsidP="00E067DC">
            <w:pPr>
              <w:ind w:firstLine="193"/>
              <w:rPr>
                <w:sz w:val="20"/>
                <w:szCs w:val="20"/>
                <w:highlight w:val="yellow"/>
              </w:rPr>
            </w:pPr>
            <w:r w:rsidRPr="008C6112">
              <w:rPr>
                <w:sz w:val="20"/>
                <w:szCs w:val="20"/>
              </w:rPr>
              <w:t>На конец года</w:t>
            </w:r>
          </w:p>
        </w:tc>
        <w:tc>
          <w:tcPr>
            <w:tcW w:w="3276" w:type="dxa"/>
          </w:tcPr>
          <w:p w14:paraId="328651CA" w14:textId="77777777" w:rsidR="00E067DC" w:rsidRPr="008C6112" w:rsidRDefault="00E067DC" w:rsidP="00E067DC">
            <w:pPr>
              <w:ind w:firstLine="59"/>
              <w:rPr>
                <w:sz w:val="20"/>
                <w:szCs w:val="20"/>
              </w:rPr>
            </w:pPr>
            <w:r w:rsidRPr="008C6112">
              <w:rPr>
                <w:sz w:val="20"/>
                <w:szCs w:val="20"/>
              </w:rPr>
              <w:t>Государственная программа Новосибирской области «Жилищно-коммунальное хозяйство Новосибирской области»</w:t>
            </w:r>
          </w:p>
          <w:p w14:paraId="65FC748B" w14:textId="77777777" w:rsidR="00E067DC" w:rsidRPr="008C6112" w:rsidRDefault="00E067DC" w:rsidP="00E067DC">
            <w:pPr>
              <w:ind w:firstLine="59"/>
              <w:rPr>
                <w:sz w:val="20"/>
                <w:szCs w:val="20"/>
              </w:rPr>
            </w:pPr>
          </w:p>
        </w:tc>
        <w:tc>
          <w:tcPr>
            <w:tcW w:w="2827" w:type="dxa"/>
          </w:tcPr>
          <w:p w14:paraId="210FE140" w14:textId="77777777" w:rsidR="00E067DC" w:rsidRPr="008C6112" w:rsidRDefault="00E067DC" w:rsidP="00E067DC">
            <w:pPr>
              <w:ind w:firstLine="67"/>
              <w:rPr>
                <w:sz w:val="20"/>
                <w:szCs w:val="20"/>
              </w:rPr>
            </w:pPr>
            <w:r w:rsidRPr="008C6112">
              <w:rPr>
                <w:sz w:val="20"/>
                <w:szCs w:val="20"/>
              </w:rPr>
              <w:t xml:space="preserve">Министерство </w:t>
            </w:r>
            <w:proofErr w:type="spellStart"/>
            <w:r w:rsidRPr="008C6112">
              <w:rPr>
                <w:sz w:val="20"/>
                <w:szCs w:val="20"/>
              </w:rPr>
              <w:t>ЖКХиЭ</w:t>
            </w:r>
            <w:proofErr w:type="spellEnd"/>
            <w:r w:rsidRPr="008C6112">
              <w:rPr>
                <w:sz w:val="20"/>
                <w:szCs w:val="20"/>
              </w:rPr>
              <w:t xml:space="preserve"> Новосибирской области</w:t>
            </w:r>
          </w:p>
        </w:tc>
      </w:tr>
      <w:tr w:rsidR="00E067DC" w:rsidRPr="008C6112" w14:paraId="3C546429" w14:textId="77777777" w:rsidTr="00E54818">
        <w:tc>
          <w:tcPr>
            <w:tcW w:w="3119" w:type="dxa"/>
          </w:tcPr>
          <w:p w14:paraId="4E7080A4" w14:textId="77777777" w:rsidR="00E067DC" w:rsidRPr="008C6112" w:rsidRDefault="00E067DC" w:rsidP="00E067DC">
            <w:pPr>
              <w:ind w:firstLine="176"/>
              <w:rPr>
                <w:sz w:val="20"/>
                <w:szCs w:val="20"/>
              </w:rPr>
            </w:pPr>
            <w:r w:rsidRPr="008C6112">
              <w:rPr>
                <w:sz w:val="20"/>
                <w:szCs w:val="20"/>
              </w:rPr>
              <w:t>Площадь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c>
          <w:tcPr>
            <w:tcW w:w="2827" w:type="dxa"/>
          </w:tcPr>
          <w:p w14:paraId="4D03DFA1" w14:textId="77777777" w:rsidR="00E067DC" w:rsidRPr="008C6112" w:rsidRDefault="00E067DC" w:rsidP="00E067DC">
            <w:pPr>
              <w:ind w:firstLine="43"/>
              <w:rPr>
                <w:sz w:val="20"/>
                <w:szCs w:val="20"/>
              </w:rPr>
            </w:pPr>
            <w:r w:rsidRPr="008C6112">
              <w:rPr>
                <w:sz w:val="20"/>
                <w:szCs w:val="20"/>
              </w:rPr>
              <w:t>ежеквартально</w:t>
            </w:r>
          </w:p>
        </w:tc>
        <w:tc>
          <w:tcPr>
            <w:tcW w:w="2827" w:type="dxa"/>
          </w:tcPr>
          <w:p w14:paraId="28A70B57" w14:textId="77777777" w:rsidR="00E067DC" w:rsidRPr="008C6112" w:rsidRDefault="00E067DC" w:rsidP="00E067DC">
            <w:pPr>
              <w:ind w:firstLine="193"/>
              <w:rPr>
                <w:sz w:val="20"/>
                <w:szCs w:val="20"/>
              </w:rPr>
            </w:pPr>
            <w:r w:rsidRPr="008C6112">
              <w:rPr>
                <w:sz w:val="20"/>
                <w:szCs w:val="20"/>
              </w:rPr>
              <w:t>На конец года</w:t>
            </w:r>
          </w:p>
        </w:tc>
        <w:tc>
          <w:tcPr>
            <w:tcW w:w="3276" w:type="dxa"/>
          </w:tcPr>
          <w:p w14:paraId="2B6AD901" w14:textId="77777777" w:rsidR="00E067DC" w:rsidRPr="008C6112" w:rsidRDefault="00E067DC" w:rsidP="00E067DC">
            <w:pPr>
              <w:ind w:firstLine="59"/>
              <w:rPr>
                <w:sz w:val="20"/>
                <w:szCs w:val="20"/>
              </w:rPr>
            </w:pPr>
          </w:p>
        </w:tc>
        <w:tc>
          <w:tcPr>
            <w:tcW w:w="2827" w:type="dxa"/>
          </w:tcPr>
          <w:p w14:paraId="3D13D162" w14:textId="77777777" w:rsidR="00E067DC" w:rsidRPr="008C6112" w:rsidRDefault="00E067DC" w:rsidP="00E067DC">
            <w:pPr>
              <w:ind w:firstLine="67"/>
              <w:rPr>
                <w:sz w:val="20"/>
                <w:szCs w:val="20"/>
              </w:rPr>
            </w:pPr>
            <w:r w:rsidRPr="008C6112">
              <w:rPr>
                <w:sz w:val="20"/>
                <w:szCs w:val="20"/>
              </w:rPr>
              <w:t>Муниципальные образования Куйбышевского муниципального района Новосибирской области</w:t>
            </w:r>
          </w:p>
        </w:tc>
      </w:tr>
      <w:tr w:rsidR="00E067DC" w:rsidRPr="008C6112" w14:paraId="46D972C4" w14:textId="77777777" w:rsidTr="00E54818">
        <w:tc>
          <w:tcPr>
            <w:tcW w:w="3119" w:type="dxa"/>
          </w:tcPr>
          <w:p w14:paraId="0C933E48" w14:textId="77777777" w:rsidR="00E067DC" w:rsidRPr="008C6112" w:rsidRDefault="00E067DC" w:rsidP="00E067DC">
            <w:pPr>
              <w:ind w:firstLine="176"/>
              <w:rPr>
                <w:sz w:val="20"/>
                <w:szCs w:val="20"/>
              </w:rPr>
            </w:pPr>
            <w:r w:rsidRPr="008C6112">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tc>
        <w:tc>
          <w:tcPr>
            <w:tcW w:w="2827" w:type="dxa"/>
          </w:tcPr>
          <w:p w14:paraId="07C90B47" w14:textId="77777777" w:rsidR="00E067DC" w:rsidRPr="008C6112" w:rsidRDefault="00E067DC" w:rsidP="00E067DC">
            <w:pPr>
              <w:ind w:firstLine="43"/>
              <w:rPr>
                <w:sz w:val="20"/>
                <w:szCs w:val="20"/>
              </w:rPr>
            </w:pPr>
            <w:r w:rsidRPr="008C6112">
              <w:rPr>
                <w:sz w:val="20"/>
                <w:szCs w:val="20"/>
              </w:rPr>
              <w:t>4 квартал</w:t>
            </w:r>
          </w:p>
        </w:tc>
        <w:tc>
          <w:tcPr>
            <w:tcW w:w="2827" w:type="dxa"/>
          </w:tcPr>
          <w:p w14:paraId="46C26255" w14:textId="77777777" w:rsidR="00E067DC" w:rsidRPr="008C6112" w:rsidRDefault="00E067DC" w:rsidP="00E067DC">
            <w:pPr>
              <w:ind w:firstLine="193"/>
              <w:rPr>
                <w:sz w:val="20"/>
                <w:szCs w:val="20"/>
              </w:rPr>
            </w:pPr>
            <w:r w:rsidRPr="008C6112">
              <w:rPr>
                <w:sz w:val="20"/>
                <w:szCs w:val="20"/>
              </w:rPr>
              <w:t>На конец года</w:t>
            </w:r>
          </w:p>
        </w:tc>
        <w:tc>
          <w:tcPr>
            <w:tcW w:w="3276" w:type="dxa"/>
          </w:tcPr>
          <w:p w14:paraId="2A4331EB" w14:textId="77777777" w:rsidR="00E067DC" w:rsidRPr="008C6112" w:rsidRDefault="00E067DC" w:rsidP="00E067DC">
            <w:pPr>
              <w:ind w:firstLine="50"/>
              <w:rPr>
                <w:sz w:val="20"/>
                <w:szCs w:val="20"/>
              </w:rPr>
            </w:pPr>
            <w:r w:rsidRPr="008C6112">
              <w:rPr>
                <w:sz w:val="20"/>
                <w:szCs w:val="20"/>
              </w:rPr>
              <w:t>Приказ Минэнерго России от 13.11.2024 N 2234</w:t>
            </w:r>
          </w:p>
          <w:p w14:paraId="6EDED272" w14:textId="77777777" w:rsidR="00E067DC" w:rsidRPr="008C6112" w:rsidRDefault="009856A1" w:rsidP="00E067DC">
            <w:pPr>
              <w:spacing w:before="20" w:after="20"/>
              <w:ind w:firstLine="50"/>
              <w:rPr>
                <w:rFonts w:eastAsia="MS Mincho"/>
                <w:sz w:val="20"/>
                <w:szCs w:val="20"/>
                <w:lang w:eastAsia="ja-JP"/>
              </w:rPr>
            </w:pPr>
            <w:hyperlink r:id="rId20" w:tgtFrame="_blank" w:history="1">
              <w:r w:rsidR="00E067DC" w:rsidRPr="008C6112">
                <w:rPr>
                  <w:rFonts w:eastAsia="MS Mincho"/>
                  <w:sz w:val="20"/>
                  <w:szCs w:val="20"/>
                  <w:u w:val="single"/>
                  <w:lang w:eastAsia="ja-JP"/>
                </w:rPr>
                <w:t>"Об утверждении Правил обеспечения готовности к отопительному периоду и Порядка проведения оценки обеспечения готовности к отопительному периоду"</w:t>
              </w:r>
            </w:hyperlink>
            <w:r w:rsidR="00E067DC" w:rsidRPr="008C6112">
              <w:rPr>
                <w:rFonts w:eastAsia="MS Mincho"/>
                <w:sz w:val="20"/>
                <w:szCs w:val="20"/>
                <w:lang w:eastAsia="ja-JP"/>
              </w:rPr>
              <w:t xml:space="preserve"> </w:t>
            </w:r>
          </w:p>
          <w:p w14:paraId="753C4397" w14:textId="77777777" w:rsidR="00E067DC" w:rsidRPr="008C6112" w:rsidRDefault="00E067DC" w:rsidP="00E067DC">
            <w:pPr>
              <w:ind w:firstLine="50"/>
              <w:rPr>
                <w:sz w:val="20"/>
                <w:szCs w:val="20"/>
              </w:rPr>
            </w:pPr>
          </w:p>
        </w:tc>
        <w:tc>
          <w:tcPr>
            <w:tcW w:w="2827" w:type="dxa"/>
          </w:tcPr>
          <w:p w14:paraId="23F9F284" w14:textId="77777777" w:rsidR="00E067DC" w:rsidRPr="008C6112" w:rsidRDefault="00E067DC" w:rsidP="00E067DC">
            <w:pPr>
              <w:ind w:firstLine="67"/>
              <w:rPr>
                <w:sz w:val="20"/>
                <w:szCs w:val="20"/>
              </w:rPr>
            </w:pPr>
            <w:r w:rsidRPr="008C6112">
              <w:rPr>
                <w:sz w:val="20"/>
                <w:szCs w:val="20"/>
              </w:rPr>
              <w:t>Муниципальные образования, теплоснабжающие и теплосетевые организации.</w:t>
            </w:r>
          </w:p>
        </w:tc>
      </w:tr>
    </w:tbl>
    <w:p w14:paraId="1F14A79D" w14:textId="77777777" w:rsidR="00E067DC" w:rsidRPr="008C6112" w:rsidRDefault="00E067DC" w:rsidP="00E067DC">
      <w:pPr>
        <w:ind w:firstLine="284"/>
        <w:rPr>
          <w:sz w:val="20"/>
          <w:szCs w:val="20"/>
        </w:rPr>
      </w:pPr>
    </w:p>
    <w:p w14:paraId="50FFE8ED" w14:textId="77777777" w:rsidR="00E067DC" w:rsidRPr="008C6112" w:rsidRDefault="00E067DC" w:rsidP="00E067DC">
      <w:pPr>
        <w:ind w:firstLine="142"/>
        <w:rPr>
          <w:sz w:val="20"/>
          <w:szCs w:val="20"/>
        </w:rPr>
      </w:pPr>
      <w:r w:rsidRPr="008C6112">
        <w:rPr>
          <w:sz w:val="20"/>
          <w:szCs w:val="20"/>
        </w:rPr>
        <w:t xml:space="preserve">Таблица 3 </w:t>
      </w:r>
    </w:p>
    <w:p w14:paraId="0497BF44" w14:textId="77777777" w:rsidR="00E067DC" w:rsidRPr="008C6112" w:rsidRDefault="00E067DC" w:rsidP="00E067DC">
      <w:pPr>
        <w:ind w:firstLine="142"/>
        <w:rPr>
          <w:sz w:val="20"/>
          <w:szCs w:val="20"/>
        </w:rPr>
      </w:pPr>
      <w:r w:rsidRPr="008C6112">
        <w:rPr>
          <w:sz w:val="20"/>
          <w:szCs w:val="20"/>
        </w:rPr>
        <w:t xml:space="preserve">Подробный перечень планируемых к реализации мероприятий </w:t>
      </w:r>
      <w:r w:rsidRPr="008C6112">
        <w:rPr>
          <w:rFonts w:eastAsia="Calibri"/>
          <w:sz w:val="20"/>
          <w:szCs w:val="20"/>
          <w:lang w:eastAsia="en-US"/>
        </w:rPr>
        <w:t xml:space="preserve">муниципальной программы Куйбышевского муниципального района Новосибирской области </w:t>
      </w:r>
      <w:r w:rsidRPr="008C6112">
        <w:rPr>
          <w:sz w:val="20"/>
          <w:szCs w:val="20"/>
        </w:rPr>
        <w:t>«Жилищно-коммунальное хозяйство Куйбышевского муниципального района Новосибирской области на 2024-2026 годы» на очередной 2024 год и плановый период 2025 и 2026 годов</w:t>
      </w:r>
    </w:p>
    <w:p w14:paraId="4C914E26" w14:textId="77777777" w:rsidR="00E067DC" w:rsidRPr="008C6112" w:rsidRDefault="00E067DC" w:rsidP="00E067DC">
      <w:pPr>
        <w:ind w:firstLine="284"/>
        <w:rPr>
          <w:sz w:val="20"/>
          <w:szCs w:val="20"/>
        </w:rPr>
      </w:pPr>
    </w:p>
    <w:tbl>
      <w:tblPr>
        <w:tblStyle w:val="850"/>
        <w:tblW w:w="15730" w:type="dxa"/>
        <w:tblInd w:w="-176" w:type="dxa"/>
        <w:tblLayout w:type="fixed"/>
        <w:tblLook w:val="04A0" w:firstRow="1" w:lastRow="0" w:firstColumn="1" w:lastColumn="0" w:noHBand="0" w:noVBand="1"/>
      </w:tblPr>
      <w:tblGrid>
        <w:gridCol w:w="2269"/>
        <w:gridCol w:w="1687"/>
        <w:gridCol w:w="1335"/>
        <w:gridCol w:w="761"/>
        <w:gridCol w:w="1094"/>
        <w:gridCol w:w="717"/>
        <w:gridCol w:w="1359"/>
        <w:gridCol w:w="1331"/>
        <w:gridCol w:w="1362"/>
        <w:gridCol w:w="1880"/>
        <w:gridCol w:w="1935"/>
      </w:tblGrid>
      <w:tr w:rsidR="00E067DC" w:rsidRPr="008C6112" w14:paraId="23E0D620" w14:textId="77777777" w:rsidTr="00E54818">
        <w:tc>
          <w:tcPr>
            <w:tcW w:w="2269" w:type="dxa"/>
            <w:vMerge w:val="restart"/>
          </w:tcPr>
          <w:p w14:paraId="4658DDD3" w14:textId="77777777" w:rsidR="00E067DC" w:rsidRPr="008C6112" w:rsidRDefault="00E067DC" w:rsidP="00E067DC">
            <w:pPr>
              <w:ind w:firstLine="142"/>
              <w:rPr>
                <w:sz w:val="20"/>
                <w:szCs w:val="20"/>
              </w:rPr>
            </w:pPr>
            <w:r w:rsidRPr="008C6112">
              <w:rPr>
                <w:sz w:val="20"/>
                <w:szCs w:val="20"/>
              </w:rPr>
              <w:t>Наименование мероприятия</w:t>
            </w:r>
          </w:p>
        </w:tc>
        <w:tc>
          <w:tcPr>
            <w:tcW w:w="1687" w:type="dxa"/>
            <w:vMerge w:val="restart"/>
          </w:tcPr>
          <w:p w14:paraId="5A42B281" w14:textId="77777777" w:rsidR="00E067DC" w:rsidRPr="008C6112" w:rsidRDefault="00E067DC" w:rsidP="00E067DC">
            <w:pPr>
              <w:ind w:firstLine="114"/>
              <w:rPr>
                <w:sz w:val="20"/>
                <w:szCs w:val="20"/>
              </w:rPr>
            </w:pPr>
            <w:r w:rsidRPr="008C6112">
              <w:rPr>
                <w:sz w:val="20"/>
                <w:szCs w:val="20"/>
              </w:rPr>
              <w:t>Наименование показателя</w:t>
            </w:r>
          </w:p>
        </w:tc>
        <w:tc>
          <w:tcPr>
            <w:tcW w:w="1335" w:type="dxa"/>
            <w:vMerge w:val="restart"/>
          </w:tcPr>
          <w:p w14:paraId="4BC6EA4F" w14:textId="77777777" w:rsidR="00E067DC" w:rsidRPr="008C6112" w:rsidRDefault="00E067DC" w:rsidP="00E067DC">
            <w:pPr>
              <w:ind w:firstLine="100"/>
              <w:rPr>
                <w:sz w:val="20"/>
                <w:szCs w:val="20"/>
              </w:rPr>
            </w:pPr>
            <w:r w:rsidRPr="008C6112">
              <w:rPr>
                <w:sz w:val="20"/>
                <w:szCs w:val="20"/>
              </w:rPr>
              <w:t>Значение показателя на 2024 год</w:t>
            </w:r>
          </w:p>
        </w:tc>
        <w:tc>
          <w:tcPr>
            <w:tcW w:w="3931" w:type="dxa"/>
            <w:gridSpan w:val="4"/>
          </w:tcPr>
          <w:p w14:paraId="2917C4AC" w14:textId="77777777" w:rsidR="00E067DC" w:rsidRPr="008C6112" w:rsidRDefault="00E067DC" w:rsidP="00E067DC">
            <w:pPr>
              <w:ind w:firstLine="20"/>
              <w:rPr>
                <w:sz w:val="20"/>
                <w:szCs w:val="20"/>
              </w:rPr>
            </w:pPr>
            <w:r w:rsidRPr="008C6112">
              <w:rPr>
                <w:sz w:val="20"/>
                <w:szCs w:val="20"/>
              </w:rPr>
              <w:t>Значение показателя на очередной финансовый год (поквартально)</w:t>
            </w:r>
          </w:p>
        </w:tc>
        <w:tc>
          <w:tcPr>
            <w:tcW w:w="1331" w:type="dxa"/>
            <w:vMerge w:val="restart"/>
          </w:tcPr>
          <w:p w14:paraId="0FE0CA83" w14:textId="77777777" w:rsidR="00E067DC" w:rsidRPr="008C6112" w:rsidRDefault="00E067DC" w:rsidP="00E067DC">
            <w:pPr>
              <w:ind w:firstLine="45"/>
              <w:rPr>
                <w:sz w:val="20"/>
                <w:szCs w:val="20"/>
              </w:rPr>
            </w:pPr>
            <w:r w:rsidRPr="008C6112">
              <w:rPr>
                <w:sz w:val="20"/>
                <w:szCs w:val="20"/>
              </w:rPr>
              <w:t>Значение показателя на 2025 год</w:t>
            </w:r>
          </w:p>
        </w:tc>
        <w:tc>
          <w:tcPr>
            <w:tcW w:w="1362" w:type="dxa"/>
            <w:vMerge w:val="restart"/>
          </w:tcPr>
          <w:p w14:paraId="3DC5B6C4" w14:textId="77777777" w:rsidR="00E067DC" w:rsidRPr="008C6112" w:rsidRDefault="00E067DC" w:rsidP="00E067DC">
            <w:pPr>
              <w:ind w:firstLine="107"/>
              <w:rPr>
                <w:sz w:val="20"/>
                <w:szCs w:val="20"/>
              </w:rPr>
            </w:pPr>
            <w:r w:rsidRPr="008C6112">
              <w:rPr>
                <w:sz w:val="20"/>
                <w:szCs w:val="20"/>
              </w:rPr>
              <w:t>Значение показателя на 2026 год</w:t>
            </w:r>
          </w:p>
        </w:tc>
        <w:tc>
          <w:tcPr>
            <w:tcW w:w="1880" w:type="dxa"/>
            <w:vMerge w:val="restart"/>
          </w:tcPr>
          <w:p w14:paraId="6501595D" w14:textId="77777777" w:rsidR="00E067DC" w:rsidRPr="008C6112" w:rsidRDefault="00E067DC" w:rsidP="00E067DC">
            <w:pPr>
              <w:ind w:firstLine="27"/>
              <w:rPr>
                <w:sz w:val="20"/>
                <w:szCs w:val="20"/>
              </w:rPr>
            </w:pPr>
            <w:r w:rsidRPr="008C6112">
              <w:rPr>
                <w:sz w:val="20"/>
                <w:szCs w:val="20"/>
              </w:rPr>
              <w:t>Ответственный исполнитель</w:t>
            </w:r>
          </w:p>
        </w:tc>
        <w:tc>
          <w:tcPr>
            <w:tcW w:w="1935" w:type="dxa"/>
            <w:vMerge w:val="restart"/>
          </w:tcPr>
          <w:p w14:paraId="7FCE2EA8" w14:textId="77777777" w:rsidR="00E067DC" w:rsidRPr="008C6112" w:rsidRDefault="00E067DC" w:rsidP="00E067DC">
            <w:pPr>
              <w:ind w:firstLine="72"/>
              <w:rPr>
                <w:sz w:val="20"/>
                <w:szCs w:val="20"/>
              </w:rPr>
            </w:pPr>
            <w:r w:rsidRPr="008C6112">
              <w:rPr>
                <w:sz w:val="20"/>
                <w:szCs w:val="20"/>
              </w:rPr>
              <w:t>Ожидаемый результат (краткое описание)</w:t>
            </w:r>
          </w:p>
        </w:tc>
      </w:tr>
      <w:tr w:rsidR="00E067DC" w:rsidRPr="008C6112" w14:paraId="740A7BEB" w14:textId="77777777" w:rsidTr="00E54818">
        <w:tc>
          <w:tcPr>
            <w:tcW w:w="2269" w:type="dxa"/>
            <w:vMerge/>
          </w:tcPr>
          <w:p w14:paraId="03833D1B" w14:textId="77777777" w:rsidR="00E067DC" w:rsidRPr="008C6112" w:rsidRDefault="00E067DC" w:rsidP="00E067DC">
            <w:pPr>
              <w:ind w:firstLine="142"/>
              <w:rPr>
                <w:sz w:val="20"/>
                <w:szCs w:val="20"/>
              </w:rPr>
            </w:pPr>
          </w:p>
        </w:tc>
        <w:tc>
          <w:tcPr>
            <w:tcW w:w="1687" w:type="dxa"/>
            <w:vMerge/>
          </w:tcPr>
          <w:p w14:paraId="5CCBE01E" w14:textId="77777777" w:rsidR="00E067DC" w:rsidRPr="008C6112" w:rsidRDefault="00E067DC" w:rsidP="00E067DC">
            <w:pPr>
              <w:ind w:firstLine="114"/>
              <w:rPr>
                <w:sz w:val="20"/>
                <w:szCs w:val="20"/>
              </w:rPr>
            </w:pPr>
          </w:p>
        </w:tc>
        <w:tc>
          <w:tcPr>
            <w:tcW w:w="1335" w:type="dxa"/>
            <w:vMerge/>
          </w:tcPr>
          <w:p w14:paraId="1461B84A" w14:textId="77777777" w:rsidR="00E067DC" w:rsidRPr="008C6112" w:rsidRDefault="00E067DC" w:rsidP="00E067DC">
            <w:pPr>
              <w:ind w:firstLine="100"/>
              <w:rPr>
                <w:sz w:val="20"/>
                <w:szCs w:val="20"/>
              </w:rPr>
            </w:pPr>
          </w:p>
        </w:tc>
        <w:tc>
          <w:tcPr>
            <w:tcW w:w="761" w:type="dxa"/>
          </w:tcPr>
          <w:p w14:paraId="03E7BD1D" w14:textId="77777777" w:rsidR="00E067DC" w:rsidRPr="008C6112" w:rsidRDefault="00E067DC" w:rsidP="00E067DC">
            <w:pPr>
              <w:ind w:firstLine="20"/>
              <w:rPr>
                <w:sz w:val="20"/>
                <w:szCs w:val="20"/>
              </w:rPr>
            </w:pPr>
            <w:r w:rsidRPr="008C6112">
              <w:rPr>
                <w:sz w:val="20"/>
                <w:szCs w:val="20"/>
              </w:rPr>
              <w:t>1 кв.</w:t>
            </w:r>
          </w:p>
        </w:tc>
        <w:tc>
          <w:tcPr>
            <w:tcW w:w="1094" w:type="dxa"/>
          </w:tcPr>
          <w:p w14:paraId="6C4EA6EC" w14:textId="77777777" w:rsidR="00E067DC" w:rsidRPr="008C6112" w:rsidRDefault="00E067DC" w:rsidP="00E067DC">
            <w:pPr>
              <w:ind w:firstLine="20"/>
              <w:rPr>
                <w:sz w:val="20"/>
                <w:szCs w:val="20"/>
              </w:rPr>
            </w:pPr>
            <w:r w:rsidRPr="008C6112">
              <w:rPr>
                <w:sz w:val="20"/>
                <w:szCs w:val="20"/>
              </w:rPr>
              <w:t>2 кв.</w:t>
            </w:r>
          </w:p>
        </w:tc>
        <w:tc>
          <w:tcPr>
            <w:tcW w:w="717" w:type="dxa"/>
          </w:tcPr>
          <w:p w14:paraId="20669E14" w14:textId="77777777" w:rsidR="00E067DC" w:rsidRPr="008C6112" w:rsidRDefault="00E067DC" w:rsidP="00E067DC">
            <w:pPr>
              <w:ind w:firstLine="20"/>
              <w:rPr>
                <w:sz w:val="20"/>
                <w:szCs w:val="20"/>
              </w:rPr>
            </w:pPr>
            <w:r w:rsidRPr="008C6112">
              <w:rPr>
                <w:sz w:val="20"/>
                <w:szCs w:val="20"/>
              </w:rPr>
              <w:t>3 кв.</w:t>
            </w:r>
          </w:p>
        </w:tc>
        <w:tc>
          <w:tcPr>
            <w:tcW w:w="1359" w:type="dxa"/>
          </w:tcPr>
          <w:p w14:paraId="1BCB1FF0" w14:textId="77777777" w:rsidR="00E067DC" w:rsidRPr="008C6112" w:rsidRDefault="00E067DC" w:rsidP="00E067DC">
            <w:pPr>
              <w:ind w:firstLine="20"/>
              <w:rPr>
                <w:sz w:val="20"/>
                <w:szCs w:val="20"/>
              </w:rPr>
            </w:pPr>
            <w:r w:rsidRPr="008C6112">
              <w:rPr>
                <w:sz w:val="20"/>
                <w:szCs w:val="20"/>
              </w:rPr>
              <w:t>4 кв.</w:t>
            </w:r>
          </w:p>
        </w:tc>
        <w:tc>
          <w:tcPr>
            <w:tcW w:w="1331" w:type="dxa"/>
            <w:vMerge/>
          </w:tcPr>
          <w:p w14:paraId="5A94F647" w14:textId="77777777" w:rsidR="00E067DC" w:rsidRPr="008C6112" w:rsidRDefault="00E067DC" w:rsidP="00E067DC">
            <w:pPr>
              <w:rPr>
                <w:sz w:val="20"/>
                <w:szCs w:val="20"/>
              </w:rPr>
            </w:pPr>
          </w:p>
        </w:tc>
        <w:tc>
          <w:tcPr>
            <w:tcW w:w="1362" w:type="dxa"/>
            <w:vMerge/>
          </w:tcPr>
          <w:p w14:paraId="1FB8F58F" w14:textId="77777777" w:rsidR="00E067DC" w:rsidRPr="008C6112" w:rsidRDefault="00E067DC" w:rsidP="00E067DC">
            <w:pPr>
              <w:rPr>
                <w:sz w:val="20"/>
                <w:szCs w:val="20"/>
              </w:rPr>
            </w:pPr>
          </w:p>
        </w:tc>
        <w:tc>
          <w:tcPr>
            <w:tcW w:w="1880" w:type="dxa"/>
            <w:vMerge/>
          </w:tcPr>
          <w:p w14:paraId="15B13AC8" w14:textId="77777777" w:rsidR="00E067DC" w:rsidRPr="008C6112" w:rsidRDefault="00E067DC" w:rsidP="00E067DC">
            <w:pPr>
              <w:rPr>
                <w:sz w:val="20"/>
                <w:szCs w:val="20"/>
              </w:rPr>
            </w:pPr>
          </w:p>
        </w:tc>
        <w:tc>
          <w:tcPr>
            <w:tcW w:w="1935" w:type="dxa"/>
            <w:vMerge/>
          </w:tcPr>
          <w:p w14:paraId="4B28B73D" w14:textId="77777777" w:rsidR="00E067DC" w:rsidRPr="008C6112" w:rsidRDefault="00E067DC" w:rsidP="00E067DC">
            <w:pPr>
              <w:rPr>
                <w:sz w:val="20"/>
                <w:szCs w:val="20"/>
              </w:rPr>
            </w:pPr>
          </w:p>
        </w:tc>
      </w:tr>
      <w:tr w:rsidR="00E067DC" w:rsidRPr="008C6112" w14:paraId="1C918DE1" w14:textId="77777777" w:rsidTr="00E54818">
        <w:tc>
          <w:tcPr>
            <w:tcW w:w="2269" w:type="dxa"/>
          </w:tcPr>
          <w:p w14:paraId="5140E1A1" w14:textId="77777777" w:rsidR="00E067DC" w:rsidRPr="008C6112" w:rsidRDefault="00E067DC" w:rsidP="00E067DC">
            <w:pPr>
              <w:ind w:firstLine="142"/>
              <w:rPr>
                <w:sz w:val="20"/>
                <w:szCs w:val="20"/>
              </w:rPr>
            </w:pPr>
            <w:r w:rsidRPr="008C6112">
              <w:rPr>
                <w:sz w:val="20"/>
                <w:szCs w:val="20"/>
              </w:rPr>
              <w:t>1</w:t>
            </w:r>
          </w:p>
        </w:tc>
        <w:tc>
          <w:tcPr>
            <w:tcW w:w="1687" w:type="dxa"/>
          </w:tcPr>
          <w:p w14:paraId="411CAFAF" w14:textId="77777777" w:rsidR="00E067DC" w:rsidRPr="008C6112" w:rsidRDefault="00E067DC" w:rsidP="00E067DC">
            <w:pPr>
              <w:ind w:firstLine="114"/>
              <w:rPr>
                <w:sz w:val="20"/>
                <w:szCs w:val="20"/>
              </w:rPr>
            </w:pPr>
            <w:r w:rsidRPr="008C6112">
              <w:rPr>
                <w:sz w:val="20"/>
                <w:szCs w:val="20"/>
              </w:rPr>
              <w:t>2</w:t>
            </w:r>
          </w:p>
        </w:tc>
        <w:tc>
          <w:tcPr>
            <w:tcW w:w="1335" w:type="dxa"/>
          </w:tcPr>
          <w:p w14:paraId="048CB062" w14:textId="77777777" w:rsidR="00E067DC" w:rsidRPr="008C6112" w:rsidRDefault="00E067DC" w:rsidP="00E067DC">
            <w:pPr>
              <w:ind w:firstLine="100"/>
              <w:rPr>
                <w:sz w:val="20"/>
                <w:szCs w:val="20"/>
              </w:rPr>
            </w:pPr>
            <w:r w:rsidRPr="008C6112">
              <w:rPr>
                <w:sz w:val="20"/>
                <w:szCs w:val="20"/>
              </w:rPr>
              <w:t>3</w:t>
            </w:r>
          </w:p>
        </w:tc>
        <w:tc>
          <w:tcPr>
            <w:tcW w:w="761" w:type="dxa"/>
          </w:tcPr>
          <w:p w14:paraId="245750FB" w14:textId="77777777" w:rsidR="00E067DC" w:rsidRPr="008C6112" w:rsidRDefault="00E067DC" w:rsidP="00E067DC">
            <w:pPr>
              <w:ind w:firstLine="20"/>
              <w:rPr>
                <w:sz w:val="20"/>
                <w:szCs w:val="20"/>
              </w:rPr>
            </w:pPr>
            <w:r w:rsidRPr="008C6112">
              <w:rPr>
                <w:sz w:val="20"/>
                <w:szCs w:val="20"/>
              </w:rPr>
              <w:t>4</w:t>
            </w:r>
          </w:p>
        </w:tc>
        <w:tc>
          <w:tcPr>
            <w:tcW w:w="1094" w:type="dxa"/>
          </w:tcPr>
          <w:p w14:paraId="44CA7B8F" w14:textId="77777777" w:rsidR="00E067DC" w:rsidRPr="008C6112" w:rsidRDefault="00E067DC" w:rsidP="00E067DC">
            <w:pPr>
              <w:ind w:firstLine="20"/>
              <w:rPr>
                <w:sz w:val="20"/>
                <w:szCs w:val="20"/>
              </w:rPr>
            </w:pPr>
            <w:r w:rsidRPr="008C6112">
              <w:rPr>
                <w:sz w:val="20"/>
                <w:szCs w:val="20"/>
              </w:rPr>
              <w:t>5</w:t>
            </w:r>
          </w:p>
        </w:tc>
        <w:tc>
          <w:tcPr>
            <w:tcW w:w="717" w:type="dxa"/>
          </w:tcPr>
          <w:p w14:paraId="26F2F6A4" w14:textId="77777777" w:rsidR="00E067DC" w:rsidRPr="008C6112" w:rsidRDefault="00E067DC" w:rsidP="00E067DC">
            <w:pPr>
              <w:ind w:firstLine="20"/>
              <w:rPr>
                <w:sz w:val="20"/>
                <w:szCs w:val="20"/>
              </w:rPr>
            </w:pPr>
            <w:r w:rsidRPr="008C6112">
              <w:rPr>
                <w:sz w:val="20"/>
                <w:szCs w:val="20"/>
              </w:rPr>
              <w:t>6</w:t>
            </w:r>
          </w:p>
        </w:tc>
        <w:tc>
          <w:tcPr>
            <w:tcW w:w="1359" w:type="dxa"/>
          </w:tcPr>
          <w:p w14:paraId="51ECB550" w14:textId="77777777" w:rsidR="00E067DC" w:rsidRPr="008C6112" w:rsidRDefault="00E067DC" w:rsidP="00E067DC">
            <w:pPr>
              <w:ind w:firstLine="20"/>
              <w:rPr>
                <w:sz w:val="20"/>
                <w:szCs w:val="20"/>
              </w:rPr>
            </w:pPr>
            <w:r w:rsidRPr="008C6112">
              <w:rPr>
                <w:sz w:val="20"/>
                <w:szCs w:val="20"/>
              </w:rPr>
              <w:t>7</w:t>
            </w:r>
          </w:p>
        </w:tc>
        <w:tc>
          <w:tcPr>
            <w:tcW w:w="1331" w:type="dxa"/>
          </w:tcPr>
          <w:p w14:paraId="00F49FB3" w14:textId="77777777" w:rsidR="00E067DC" w:rsidRPr="008C6112" w:rsidRDefault="00E067DC" w:rsidP="00E067DC">
            <w:pPr>
              <w:ind w:firstLine="45"/>
              <w:rPr>
                <w:sz w:val="20"/>
                <w:szCs w:val="20"/>
              </w:rPr>
            </w:pPr>
            <w:r w:rsidRPr="008C6112">
              <w:rPr>
                <w:sz w:val="20"/>
                <w:szCs w:val="20"/>
              </w:rPr>
              <w:t>8</w:t>
            </w:r>
          </w:p>
        </w:tc>
        <w:tc>
          <w:tcPr>
            <w:tcW w:w="1362" w:type="dxa"/>
          </w:tcPr>
          <w:p w14:paraId="439F3D24" w14:textId="77777777" w:rsidR="00E067DC" w:rsidRPr="008C6112" w:rsidRDefault="00E067DC" w:rsidP="00E067DC">
            <w:pPr>
              <w:rPr>
                <w:sz w:val="20"/>
                <w:szCs w:val="20"/>
              </w:rPr>
            </w:pPr>
            <w:r w:rsidRPr="008C6112">
              <w:rPr>
                <w:sz w:val="20"/>
                <w:szCs w:val="20"/>
              </w:rPr>
              <w:t>9</w:t>
            </w:r>
          </w:p>
        </w:tc>
        <w:tc>
          <w:tcPr>
            <w:tcW w:w="1880" w:type="dxa"/>
          </w:tcPr>
          <w:p w14:paraId="4EF960E0" w14:textId="77777777" w:rsidR="00E067DC" w:rsidRPr="008C6112" w:rsidRDefault="00E067DC" w:rsidP="00E067DC">
            <w:pPr>
              <w:ind w:firstLine="168"/>
              <w:rPr>
                <w:sz w:val="20"/>
                <w:szCs w:val="20"/>
              </w:rPr>
            </w:pPr>
            <w:r w:rsidRPr="008C6112">
              <w:rPr>
                <w:sz w:val="20"/>
                <w:szCs w:val="20"/>
              </w:rPr>
              <w:t>10</w:t>
            </w:r>
          </w:p>
        </w:tc>
        <w:tc>
          <w:tcPr>
            <w:tcW w:w="1935" w:type="dxa"/>
          </w:tcPr>
          <w:p w14:paraId="50064BAA" w14:textId="77777777" w:rsidR="00E067DC" w:rsidRPr="008C6112" w:rsidRDefault="00E067DC" w:rsidP="00E067DC">
            <w:pPr>
              <w:ind w:firstLine="72"/>
              <w:rPr>
                <w:sz w:val="20"/>
                <w:szCs w:val="20"/>
              </w:rPr>
            </w:pPr>
            <w:r w:rsidRPr="008C6112">
              <w:rPr>
                <w:sz w:val="20"/>
                <w:szCs w:val="20"/>
              </w:rPr>
              <w:t>11</w:t>
            </w:r>
          </w:p>
        </w:tc>
      </w:tr>
      <w:tr w:rsidR="00E067DC" w:rsidRPr="008C6112" w14:paraId="772E8CE3" w14:textId="77777777" w:rsidTr="00E54818">
        <w:tc>
          <w:tcPr>
            <w:tcW w:w="15730" w:type="dxa"/>
            <w:gridSpan w:val="11"/>
          </w:tcPr>
          <w:p w14:paraId="16FCB167" w14:textId="77777777" w:rsidR="00E067DC" w:rsidRPr="008C6112" w:rsidRDefault="00E067DC" w:rsidP="00E067DC">
            <w:pPr>
              <w:ind w:firstLine="284"/>
              <w:rPr>
                <w:sz w:val="20"/>
                <w:szCs w:val="20"/>
              </w:rPr>
            </w:pPr>
            <w:r w:rsidRPr="008C6112">
              <w:rPr>
                <w:sz w:val="20"/>
                <w:szCs w:val="20"/>
              </w:rPr>
              <w:t>1 Цель: Повышение уровня комфортности, безопасности условий проживания населения Куйбышевского муниципального района Новосибирской области на основе повышения надежности работы объектов жилищно-коммунального комплекса Куйбышевского муниципального района Новосибирской области</w:t>
            </w:r>
          </w:p>
        </w:tc>
      </w:tr>
      <w:tr w:rsidR="00E067DC" w:rsidRPr="008C6112" w14:paraId="5B338C6F" w14:textId="77777777" w:rsidTr="00E54818">
        <w:tc>
          <w:tcPr>
            <w:tcW w:w="15730" w:type="dxa"/>
            <w:gridSpan w:val="11"/>
          </w:tcPr>
          <w:p w14:paraId="4FDFE3D0" w14:textId="77777777" w:rsidR="00E067DC" w:rsidRPr="008C6112" w:rsidRDefault="00E067DC" w:rsidP="008901CD">
            <w:pPr>
              <w:numPr>
                <w:ilvl w:val="1"/>
                <w:numId w:val="27"/>
              </w:numPr>
              <w:tabs>
                <w:tab w:val="left" w:pos="142"/>
              </w:tabs>
              <w:autoSpaceDE w:val="0"/>
              <w:autoSpaceDN w:val="0"/>
              <w:adjustRightInd w:val="0"/>
              <w:ind w:left="0" w:firstLine="284"/>
              <w:rPr>
                <w:sz w:val="20"/>
                <w:szCs w:val="20"/>
              </w:rPr>
            </w:pPr>
            <w:r w:rsidRPr="008C6112">
              <w:rPr>
                <w:sz w:val="20"/>
                <w:szCs w:val="20"/>
              </w:rPr>
              <w:t>Задача. Развитие коммунальной инфраструктуры на территории муниципальных образований Куйбышевского муниципального района Новосибирской области.</w:t>
            </w:r>
          </w:p>
        </w:tc>
      </w:tr>
      <w:tr w:rsidR="00E067DC" w:rsidRPr="008C6112" w14:paraId="76CEC958" w14:textId="77777777" w:rsidTr="00E54818">
        <w:tc>
          <w:tcPr>
            <w:tcW w:w="15730" w:type="dxa"/>
            <w:gridSpan w:val="11"/>
          </w:tcPr>
          <w:p w14:paraId="639F716A" w14:textId="77777777" w:rsidR="00E067DC" w:rsidRPr="008C6112" w:rsidRDefault="00E067DC" w:rsidP="00E067DC">
            <w:pPr>
              <w:widowControl w:val="0"/>
              <w:autoSpaceDE w:val="0"/>
              <w:autoSpaceDN w:val="0"/>
              <w:adjustRightInd w:val="0"/>
              <w:rPr>
                <w:sz w:val="20"/>
                <w:szCs w:val="20"/>
              </w:rPr>
            </w:pPr>
            <w:r w:rsidRPr="008C6112">
              <w:rPr>
                <w:sz w:val="20"/>
                <w:szCs w:val="20"/>
              </w:rPr>
              <w:t>1.1.1.Подпрограмма «Чистая вода» Куйбышевского муниципального района Новосибирской области на 2024-2026 годы»</w:t>
            </w:r>
          </w:p>
        </w:tc>
      </w:tr>
      <w:tr w:rsidR="00E067DC" w:rsidRPr="008C6112" w14:paraId="3F3E58E7" w14:textId="77777777" w:rsidTr="00E54818">
        <w:tc>
          <w:tcPr>
            <w:tcW w:w="15730" w:type="dxa"/>
            <w:gridSpan w:val="11"/>
          </w:tcPr>
          <w:p w14:paraId="760F2D00" w14:textId="77777777" w:rsidR="00E067DC" w:rsidRPr="008C6112" w:rsidRDefault="00E067DC" w:rsidP="00E067DC">
            <w:pPr>
              <w:widowControl w:val="0"/>
              <w:autoSpaceDE w:val="0"/>
              <w:autoSpaceDN w:val="0"/>
              <w:adjustRightInd w:val="0"/>
              <w:rPr>
                <w:sz w:val="20"/>
                <w:szCs w:val="20"/>
              </w:rPr>
            </w:pPr>
            <w:r w:rsidRPr="008C6112">
              <w:rPr>
                <w:sz w:val="20"/>
                <w:szCs w:val="20"/>
              </w:rPr>
              <w:t>1.1.1.1.Цель Подпрограммы: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E067DC" w:rsidRPr="008C6112" w14:paraId="5E593302" w14:textId="77777777" w:rsidTr="00E54818">
        <w:tc>
          <w:tcPr>
            <w:tcW w:w="15730" w:type="dxa"/>
            <w:gridSpan w:val="11"/>
          </w:tcPr>
          <w:p w14:paraId="55E57227" w14:textId="77777777" w:rsidR="00E067DC" w:rsidRPr="008C6112" w:rsidRDefault="00E067DC" w:rsidP="00E067DC">
            <w:pPr>
              <w:autoSpaceDE w:val="0"/>
              <w:autoSpaceDN w:val="0"/>
              <w:adjustRightInd w:val="0"/>
              <w:rPr>
                <w:sz w:val="20"/>
                <w:szCs w:val="20"/>
              </w:rPr>
            </w:pPr>
            <w:r w:rsidRPr="008C6112">
              <w:rPr>
                <w:sz w:val="20"/>
                <w:szCs w:val="20"/>
              </w:rPr>
              <w:t>1.1.1.1.1.Задача.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tc>
      </w:tr>
      <w:tr w:rsidR="00E067DC" w:rsidRPr="008C6112" w14:paraId="667E099F" w14:textId="77777777" w:rsidTr="00E54818">
        <w:tc>
          <w:tcPr>
            <w:tcW w:w="2269" w:type="dxa"/>
            <w:vMerge w:val="restart"/>
          </w:tcPr>
          <w:p w14:paraId="1F06C2B3" w14:textId="77777777" w:rsidR="00E067DC" w:rsidRPr="008C6112" w:rsidRDefault="00E067DC" w:rsidP="00E067DC">
            <w:pPr>
              <w:ind w:firstLine="142"/>
              <w:rPr>
                <w:sz w:val="20"/>
                <w:szCs w:val="20"/>
              </w:rPr>
            </w:pPr>
            <w:r w:rsidRPr="008C6112">
              <w:rPr>
                <w:sz w:val="20"/>
                <w:szCs w:val="20"/>
              </w:rPr>
              <w:t>Разработка проектно-сметной документации и проведение государственной экспертизы проектно-сметной документации</w:t>
            </w:r>
          </w:p>
        </w:tc>
        <w:tc>
          <w:tcPr>
            <w:tcW w:w="1687" w:type="dxa"/>
          </w:tcPr>
          <w:p w14:paraId="616800E0" w14:textId="77777777" w:rsidR="00E067DC" w:rsidRPr="008C6112" w:rsidRDefault="00E067DC" w:rsidP="00E067DC">
            <w:pPr>
              <w:ind w:firstLine="114"/>
              <w:rPr>
                <w:sz w:val="20"/>
                <w:szCs w:val="20"/>
              </w:rPr>
            </w:pPr>
            <w:r w:rsidRPr="008C6112">
              <w:rPr>
                <w:sz w:val="20"/>
                <w:szCs w:val="20"/>
              </w:rPr>
              <w:t>Наименование показателя (ед. изм.)</w:t>
            </w:r>
          </w:p>
        </w:tc>
        <w:tc>
          <w:tcPr>
            <w:tcW w:w="1335" w:type="dxa"/>
          </w:tcPr>
          <w:p w14:paraId="6DF685E3" w14:textId="77777777" w:rsidR="00E067DC" w:rsidRPr="008C6112" w:rsidRDefault="00E067DC" w:rsidP="00E067DC">
            <w:pPr>
              <w:ind w:firstLine="100"/>
              <w:rPr>
                <w:sz w:val="20"/>
                <w:szCs w:val="20"/>
              </w:rPr>
            </w:pPr>
            <w:r w:rsidRPr="008C6112">
              <w:rPr>
                <w:sz w:val="20"/>
                <w:szCs w:val="20"/>
              </w:rPr>
              <w:t>Ед.</w:t>
            </w:r>
          </w:p>
        </w:tc>
        <w:tc>
          <w:tcPr>
            <w:tcW w:w="761" w:type="dxa"/>
          </w:tcPr>
          <w:p w14:paraId="257B409D" w14:textId="77777777" w:rsidR="00E067DC" w:rsidRPr="008C6112" w:rsidRDefault="00E067DC" w:rsidP="00E067DC">
            <w:pPr>
              <w:ind w:firstLine="20"/>
              <w:rPr>
                <w:sz w:val="20"/>
                <w:szCs w:val="20"/>
              </w:rPr>
            </w:pPr>
            <w:r w:rsidRPr="008C6112">
              <w:rPr>
                <w:sz w:val="20"/>
                <w:szCs w:val="20"/>
              </w:rPr>
              <w:t>-</w:t>
            </w:r>
          </w:p>
        </w:tc>
        <w:tc>
          <w:tcPr>
            <w:tcW w:w="1094" w:type="dxa"/>
          </w:tcPr>
          <w:p w14:paraId="046A974A" w14:textId="77777777" w:rsidR="00E067DC" w:rsidRPr="008C6112" w:rsidRDefault="00E067DC" w:rsidP="00E067DC">
            <w:pPr>
              <w:ind w:firstLine="20"/>
              <w:rPr>
                <w:sz w:val="20"/>
                <w:szCs w:val="20"/>
              </w:rPr>
            </w:pPr>
            <w:r w:rsidRPr="008C6112">
              <w:rPr>
                <w:sz w:val="20"/>
                <w:szCs w:val="20"/>
              </w:rPr>
              <w:t>-</w:t>
            </w:r>
          </w:p>
        </w:tc>
        <w:tc>
          <w:tcPr>
            <w:tcW w:w="717" w:type="dxa"/>
          </w:tcPr>
          <w:p w14:paraId="083A939B" w14:textId="77777777" w:rsidR="00E067DC" w:rsidRPr="008C6112" w:rsidRDefault="00E067DC" w:rsidP="00E067DC">
            <w:pPr>
              <w:ind w:firstLine="20"/>
              <w:rPr>
                <w:sz w:val="20"/>
                <w:szCs w:val="20"/>
              </w:rPr>
            </w:pPr>
            <w:r w:rsidRPr="008C6112">
              <w:rPr>
                <w:sz w:val="20"/>
                <w:szCs w:val="20"/>
              </w:rPr>
              <w:t>-</w:t>
            </w:r>
          </w:p>
        </w:tc>
        <w:tc>
          <w:tcPr>
            <w:tcW w:w="1359" w:type="dxa"/>
          </w:tcPr>
          <w:p w14:paraId="4A3D4ABE" w14:textId="77777777" w:rsidR="00E067DC" w:rsidRPr="008C6112" w:rsidRDefault="00E067DC" w:rsidP="00E067DC">
            <w:pPr>
              <w:ind w:firstLine="20"/>
              <w:rPr>
                <w:sz w:val="20"/>
                <w:szCs w:val="20"/>
              </w:rPr>
            </w:pPr>
            <w:r w:rsidRPr="008C6112">
              <w:rPr>
                <w:sz w:val="20"/>
                <w:szCs w:val="20"/>
              </w:rPr>
              <w:t>2</w:t>
            </w:r>
          </w:p>
        </w:tc>
        <w:tc>
          <w:tcPr>
            <w:tcW w:w="1331" w:type="dxa"/>
          </w:tcPr>
          <w:p w14:paraId="2C694606" w14:textId="77777777" w:rsidR="00E067DC" w:rsidRPr="008C6112" w:rsidRDefault="00E067DC" w:rsidP="00E067DC">
            <w:pPr>
              <w:ind w:firstLine="45"/>
              <w:rPr>
                <w:sz w:val="20"/>
                <w:szCs w:val="20"/>
              </w:rPr>
            </w:pPr>
            <w:r w:rsidRPr="008C6112">
              <w:rPr>
                <w:sz w:val="20"/>
                <w:szCs w:val="20"/>
              </w:rPr>
              <w:t>0</w:t>
            </w:r>
          </w:p>
        </w:tc>
        <w:tc>
          <w:tcPr>
            <w:tcW w:w="1362" w:type="dxa"/>
          </w:tcPr>
          <w:p w14:paraId="5DB01657" w14:textId="77777777" w:rsidR="00E067DC" w:rsidRPr="008C6112" w:rsidRDefault="00E067DC" w:rsidP="00E067DC">
            <w:pPr>
              <w:rPr>
                <w:sz w:val="20"/>
                <w:szCs w:val="20"/>
              </w:rPr>
            </w:pPr>
            <w:r w:rsidRPr="008C6112">
              <w:rPr>
                <w:sz w:val="20"/>
                <w:szCs w:val="20"/>
              </w:rPr>
              <w:t>2</w:t>
            </w:r>
          </w:p>
        </w:tc>
        <w:tc>
          <w:tcPr>
            <w:tcW w:w="1880" w:type="dxa"/>
            <w:vMerge w:val="restart"/>
          </w:tcPr>
          <w:p w14:paraId="4755F05B" w14:textId="77777777" w:rsidR="00E067DC" w:rsidRPr="008C6112" w:rsidRDefault="00E067DC" w:rsidP="00E067DC">
            <w:pPr>
              <w:ind w:firstLine="27"/>
              <w:rPr>
                <w:sz w:val="20"/>
                <w:szCs w:val="20"/>
              </w:rPr>
            </w:pPr>
            <w:r w:rsidRPr="008C6112">
              <w:rPr>
                <w:color w:val="000000"/>
                <w:sz w:val="20"/>
                <w:szCs w:val="20"/>
              </w:rPr>
              <w:t xml:space="preserve">Управление строительства, коммунального, дорожного хозяйства и транспорта администрации </w:t>
            </w:r>
            <w:r w:rsidRPr="008C6112">
              <w:rPr>
                <w:sz w:val="20"/>
                <w:szCs w:val="20"/>
              </w:rPr>
              <w:t>Куйбышевского муниципального района Новосибирской области</w:t>
            </w:r>
          </w:p>
        </w:tc>
        <w:tc>
          <w:tcPr>
            <w:tcW w:w="1935" w:type="dxa"/>
            <w:vMerge w:val="restart"/>
          </w:tcPr>
          <w:p w14:paraId="46F2AA5A" w14:textId="77777777" w:rsidR="00E067DC" w:rsidRPr="008C6112" w:rsidRDefault="00E067DC" w:rsidP="00E067DC">
            <w:pPr>
              <w:autoSpaceDE w:val="0"/>
              <w:autoSpaceDN w:val="0"/>
              <w:adjustRightInd w:val="0"/>
              <w:ind w:firstLine="34"/>
              <w:rPr>
                <w:sz w:val="20"/>
                <w:szCs w:val="20"/>
              </w:rPr>
            </w:pPr>
            <w:r w:rsidRPr="008C6112">
              <w:rPr>
                <w:sz w:val="20"/>
                <w:szCs w:val="20"/>
              </w:rPr>
              <w:t>Разработанная проектно-сметная документация, положительное заключение государственной экспертизы проектно-сметной документации</w:t>
            </w:r>
          </w:p>
        </w:tc>
      </w:tr>
      <w:tr w:rsidR="00E067DC" w:rsidRPr="008C6112" w14:paraId="06614B91" w14:textId="77777777" w:rsidTr="00E54818">
        <w:tc>
          <w:tcPr>
            <w:tcW w:w="2269" w:type="dxa"/>
            <w:vMerge/>
          </w:tcPr>
          <w:p w14:paraId="0C440B2E" w14:textId="77777777" w:rsidR="00E067DC" w:rsidRPr="008C6112" w:rsidRDefault="00E067DC" w:rsidP="00E067DC">
            <w:pPr>
              <w:ind w:firstLine="142"/>
              <w:rPr>
                <w:sz w:val="20"/>
                <w:szCs w:val="20"/>
              </w:rPr>
            </w:pPr>
          </w:p>
        </w:tc>
        <w:tc>
          <w:tcPr>
            <w:tcW w:w="1687" w:type="dxa"/>
          </w:tcPr>
          <w:p w14:paraId="296DA533"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6E6765EC" w14:textId="77777777" w:rsidR="00E067DC" w:rsidRPr="008C6112" w:rsidRDefault="00E067DC" w:rsidP="00E067DC">
            <w:pPr>
              <w:ind w:firstLine="100"/>
              <w:rPr>
                <w:sz w:val="20"/>
                <w:szCs w:val="20"/>
              </w:rPr>
            </w:pPr>
            <w:r w:rsidRPr="008C6112">
              <w:rPr>
                <w:sz w:val="20"/>
                <w:szCs w:val="20"/>
              </w:rPr>
              <w:t>-</w:t>
            </w:r>
          </w:p>
        </w:tc>
        <w:tc>
          <w:tcPr>
            <w:tcW w:w="761" w:type="dxa"/>
          </w:tcPr>
          <w:p w14:paraId="0FBE0B1E" w14:textId="77777777" w:rsidR="00E067DC" w:rsidRPr="008C6112" w:rsidRDefault="00E067DC" w:rsidP="00E067DC">
            <w:pPr>
              <w:ind w:firstLine="20"/>
              <w:rPr>
                <w:sz w:val="20"/>
                <w:szCs w:val="20"/>
              </w:rPr>
            </w:pPr>
            <w:r w:rsidRPr="008C6112">
              <w:rPr>
                <w:sz w:val="20"/>
                <w:szCs w:val="20"/>
              </w:rPr>
              <w:t>х</w:t>
            </w:r>
          </w:p>
        </w:tc>
        <w:tc>
          <w:tcPr>
            <w:tcW w:w="1094" w:type="dxa"/>
          </w:tcPr>
          <w:p w14:paraId="08BD4575" w14:textId="77777777" w:rsidR="00E067DC" w:rsidRPr="008C6112" w:rsidRDefault="00E067DC" w:rsidP="00E067DC">
            <w:pPr>
              <w:ind w:firstLine="20"/>
              <w:rPr>
                <w:sz w:val="20"/>
                <w:szCs w:val="20"/>
              </w:rPr>
            </w:pPr>
            <w:r w:rsidRPr="008C6112">
              <w:rPr>
                <w:sz w:val="20"/>
                <w:szCs w:val="20"/>
              </w:rPr>
              <w:t>х</w:t>
            </w:r>
          </w:p>
        </w:tc>
        <w:tc>
          <w:tcPr>
            <w:tcW w:w="717" w:type="dxa"/>
          </w:tcPr>
          <w:p w14:paraId="601E5EE3" w14:textId="77777777" w:rsidR="00E067DC" w:rsidRPr="008C6112" w:rsidRDefault="00E067DC" w:rsidP="00E067DC">
            <w:pPr>
              <w:ind w:firstLine="20"/>
              <w:rPr>
                <w:sz w:val="20"/>
                <w:szCs w:val="20"/>
              </w:rPr>
            </w:pPr>
            <w:r w:rsidRPr="008C6112">
              <w:rPr>
                <w:sz w:val="20"/>
                <w:szCs w:val="20"/>
              </w:rPr>
              <w:t>х</w:t>
            </w:r>
          </w:p>
        </w:tc>
        <w:tc>
          <w:tcPr>
            <w:tcW w:w="1359" w:type="dxa"/>
          </w:tcPr>
          <w:p w14:paraId="082B0BF3" w14:textId="77777777" w:rsidR="00E067DC" w:rsidRPr="008C6112" w:rsidRDefault="00E067DC" w:rsidP="00E067DC">
            <w:pPr>
              <w:ind w:firstLine="20"/>
              <w:rPr>
                <w:sz w:val="20"/>
                <w:szCs w:val="20"/>
              </w:rPr>
            </w:pPr>
            <w:r w:rsidRPr="008C6112">
              <w:rPr>
                <w:sz w:val="20"/>
                <w:szCs w:val="20"/>
              </w:rPr>
              <w:t>х</w:t>
            </w:r>
          </w:p>
        </w:tc>
        <w:tc>
          <w:tcPr>
            <w:tcW w:w="1331" w:type="dxa"/>
          </w:tcPr>
          <w:p w14:paraId="767628D0" w14:textId="77777777" w:rsidR="00E067DC" w:rsidRPr="008C6112" w:rsidRDefault="00E067DC" w:rsidP="00E067DC">
            <w:pPr>
              <w:ind w:firstLine="45"/>
              <w:rPr>
                <w:sz w:val="20"/>
                <w:szCs w:val="20"/>
              </w:rPr>
            </w:pPr>
            <w:r w:rsidRPr="008C6112">
              <w:rPr>
                <w:sz w:val="20"/>
                <w:szCs w:val="20"/>
              </w:rPr>
              <w:t>-</w:t>
            </w:r>
          </w:p>
        </w:tc>
        <w:tc>
          <w:tcPr>
            <w:tcW w:w="1362" w:type="dxa"/>
          </w:tcPr>
          <w:p w14:paraId="2E08B4F7" w14:textId="77777777" w:rsidR="00E067DC" w:rsidRPr="008C6112" w:rsidRDefault="00E067DC" w:rsidP="00E067DC">
            <w:pPr>
              <w:rPr>
                <w:sz w:val="20"/>
                <w:szCs w:val="20"/>
              </w:rPr>
            </w:pPr>
            <w:r w:rsidRPr="008C6112">
              <w:rPr>
                <w:sz w:val="20"/>
                <w:szCs w:val="20"/>
              </w:rPr>
              <w:t>-</w:t>
            </w:r>
          </w:p>
        </w:tc>
        <w:tc>
          <w:tcPr>
            <w:tcW w:w="1880" w:type="dxa"/>
            <w:vMerge/>
          </w:tcPr>
          <w:p w14:paraId="1F1335E2" w14:textId="77777777" w:rsidR="00E067DC" w:rsidRPr="008C6112" w:rsidRDefault="00E067DC" w:rsidP="00E067DC">
            <w:pPr>
              <w:rPr>
                <w:sz w:val="20"/>
                <w:szCs w:val="20"/>
              </w:rPr>
            </w:pPr>
          </w:p>
        </w:tc>
        <w:tc>
          <w:tcPr>
            <w:tcW w:w="1935" w:type="dxa"/>
            <w:vMerge/>
          </w:tcPr>
          <w:p w14:paraId="3F06E3E3" w14:textId="77777777" w:rsidR="00E067DC" w:rsidRPr="008C6112" w:rsidRDefault="00E067DC" w:rsidP="00E067DC">
            <w:pPr>
              <w:rPr>
                <w:sz w:val="20"/>
                <w:szCs w:val="20"/>
              </w:rPr>
            </w:pPr>
          </w:p>
        </w:tc>
      </w:tr>
      <w:tr w:rsidR="00E067DC" w:rsidRPr="008C6112" w14:paraId="1899246E" w14:textId="77777777" w:rsidTr="00E54818">
        <w:tc>
          <w:tcPr>
            <w:tcW w:w="2269" w:type="dxa"/>
            <w:vMerge/>
          </w:tcPr>
          <w:p w14:paraId="5D9CB3D2" w14:textId="77777777" w:rsidR="00E067DC" w:rsidRPr="008C6112" w:rsidRDefault="00E067DC" w:rsidP="00E067DC">
            <w:pPr>
              <w:ind w:firstLine="142"/>
              <w:rPr>
                <w:sz w:val="20"/>
                <w:szCs w:val="20"/>
              </w:rPr>
            </w:pPr>
          </w:p>
        </w:tc>
        <w:tc>
          <w:tcPr>
            <w:tcW w:w="1687" w:type="dxa"/>
          </w:tcPr>
          <w:p w14:paraId="5FAB5754"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4B421BC3" w14:textId="77777777" w:rsidR="00E067DC" w:rsidRPr="008C6112" w:rsidRDefault="00E067DC" w:rsidP="00E067DC">
            <w:pPr>
              <w:rPr>
                <w:sz w:val="20"/>
                <w:szCs w:val="20"/>
              </w:rPr>
            </w:pPr>
            <w:r w:rsidRPr="008C6112">
              <w:rPr>
                <w:sz w:val="20"/>
                <w:szCs w:val="20"/>
              </w:rPr>
              <w:t>2119,12841</w:t>
            </w:r>
          </w:p>
        </w:tc>
        <w:tc>
          <w:tcPr>
            <w:tcW w:w="761" w:type="dxa"/>
          </w:tcPr>
          <w:p w14:paraId="422FF769" w14:textId="77777777" w:rsidR="00E067DC" w:rsidRPr="008C6112" w:rsidRDefault="00E067DC" w:rsidP="00E067DC">
            <w:pPr>
              <w:ind w:firstLine="20"/>
              <w:rPr>
                <w:sz w:val="20"/>
                <w:szCs w:val="20"/>
              </w:rPr>
            </w:pPr>
            <w:r w:rsidRPr="008C6112">
              <w:rPr>
                <w:sz w:val="20"/>
                <w:szCs w:val="20"/>
              </w:rPr>
              <w:t>0</w:t>
            </w:r>
          </w:p>
        </w:tc>
        <w:tc>
          <w:tcPr>
            <w:tcW w:w="1094" w:type="dxa"/>
          </w:tcPr>
          <w:p w14:paraId="45333C61" w14:textId="77777777" w:rsidR="00E067DC" w:rsidRPr="008C6112" w:rsidRDefault="00E067DC" w:rsidP="00E067DC">
            <w:pPr>
              <w:ind w:firstLine="20"/>
              <w:rPr>
                <w:sz w:val="20"/>
                <w:szCs w:val="20"/>
              </w:rPr>
            </w:pPr>
            <w:r w:rsidRPr="008C6112">
              <w:rPr>
                <w:sz w:val="20"/>
                <w:szCs w:val="20"/>
              </w:rPr>
              <w:t>0</w:t>
            </w:r>
          </w:p>
        </w:tc>
        <w:tc>
          <w:tcPr>
            <w:tcW w:w="717" w:type="dxa"/>
          </w:tcPr>
          <w:p w14:paraId="59A028C8" w14:textId="77777777" w:rsidR="00E067DC" w:rsidRPr="008C6112" w:rsidRDefault="00E067DC" w:rsidP="00E067DC">
            <w:pPr>
              <w:ind w:firstLine="20"/>
              <w:rPr>
                <w:sz w:val="20"/>
                <w:szCs w:val="20"/>
              </w:rPr>
            </w:pPr>
            <w:r w:rsidRPr="008C6112">
              <w:rPr>
                <w:sz w:val="20"/>
                <w:szCs w:val="20"/>
              </w:rPr>
              <w:t>0</w:t>
            </w:r>
          </w:p>
        </w:tc>
        <w:tc>
          <w:tcPr>
            <w:tcW w:w="1359" w:type="dxa"/>
          </w:tcPr>
          <w:p w14:paraId="70496ECC" w14:textId="77777777" w:rsidR="00E067DC" w:rsidRPr="008C6112" w:rsidRDefault="00E067DC" w:rsidP="00E067DC">
            <w:pPr>
              <w:ind w:firstLine="20"/>
              <w:rPr>
                <w:sz w:val="20"/>
                <w:szCs w:val="20"/>
              </w:rPr>
            </w:pPr>
            <w:r w:rsidRPr="008C6112">
              <w:rPr>
                <w:sz w:val="20"/>
                <w:szCs w:val="20"/>
              </w:rPr>
              <w:t>2119,12841</w:t>
            </w:r>
          </w:p>
        </w:tc>
        <w:tc>
          <w:tcPr>
            <w:tcW w:w="1331" w:type="dxa"/>
          </w:tcPr>
          <w:p w14:paraId="4C2C88C3" w14:textId="77777777" w:rsidR="00E067DC" w:rsidRPr="008C6112" w:rsidRDefault="00E067DC" w:rsidP="00E067DC">
            <w:pPr>
              <w:ind w:firstLine="45"/>
              <w:rPr>
                <w:sz w:val="20"/>
                <w:szCs w:val="20"/>
              </w:rPr>
            </w:pPr>
          </w:p>
        </w:tc>
        <w:tc>
          <w:tcPr>
            <w:tcW w:w="1362" w:type="dxa"/>
          </w:tcPr>
          <w:p w14:paraId="63877608" w14:textId="77777777" w:rsidR="00E067DC" w:rsidRPr="008C6112" w:rsidRDefault="00E067DC" w:rsidP="00E067DC">
            <w:pPr>
              <w:rPr>
                <w:sz w:val="20"/>
                <w:szCs w:val="20"/>
              </w:rPr>
            </w:pPr>
          </w:p>
        </w:tc>
        <w:tc>
          <w:tcPr>
            <w:tcW w:w="1880" w:type="dxa"/>
            <w:vMerge/>
          </w:tcPr>
          <w:p w14:paraId="5EC7FEE6" w14:textId="77777777" w:rsidR="00E067DC" w:rsidRPr="008C6112" w:rsidRDefault="00E067DC" w:rsidP="00E067DC">
            <w:pPr>
              <w:rPr>
                <w:sz w:val="20"/>
                <w:szCs w:val="20"/>
              </w:rPr>
            </w:pPr>
          </w:p>
        </w:tc>
        <w:tc>
          <w:tcPr>
            <w:tcW w:w="1935" w:type="dxa"/>
            <w:vMerge/>
          </w:tcPr>
          <w:p w14:paraId="398AB045" w14:textId="77777777" w:rsidR="00E067DC" w:rsidRPr="008C6112" w:rsidRDefault="00E067DC" w:rsidP="00E067DC">
            <w:pPr>
              <w:rPr>
                <w:sz w:val="20"/>
                <w:szCs w:val="20"/>
              </w:rPr>
            </w:pPr>
          </w:p>
        </w:tc>
      </w:tr>
      <w:tr w:rsidR="00E067DC" w:rsidRPr="008C6112" w14:paraId="222E1D35" w14:textId="77777777" w:rsidTr="00E54818">
        <w:tc>
          <w:tcPr>
            <w:tcW w:w="2269" w:type="dxa"/>
            <w:vMerge/>
          </w:tcPr>
          <w:p w14:paraId="46174FE0" w14:textId="77777777" w:rsidR="00E067DC" w:rsidRPr="008C6112" w:rsidRDefault="00E067DC" w:rsidP="00E067DC">
            <w:pPr>
              <w:ind w:firstLine="142"/>
              <w:rPr>
                <w:sz w:val="20"/>
                <w:szCs w:val="20"/>
              </w:rPr>
            </w:pPr>
          </w:p>
        </w:tc>
        <w:tc>
          <w:tcPr>
            <w:tcW w:w="1687" w:type="dxa"/>
          </w:tcPr>
          <w:p w14:paraId="07601BE5"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0D1AD9AA" w14:textId="77777777" w:rsidR="00E067DC" w:rsidRPr="008C6112" w:rsidRDefault="00E067DC" w:rsidP="00E067DC">
            <w:pPr>
              <w:ind w:firstLine="100"/>
              <w:rPr>
                <w:sz w:val="20"/>
                <w:szCs w:val="20"/>
              </w:rPr>
            </w:pPr>
            <w:r w:rsidRPr="008C6112">
              <w:rPr>
                <w:sz w:val="20"/>
                <w:szCs w:val="20"/>
              </w:rPr>
              <w:t>0</w:t>
            </w:r>
          </w:p>
        </w:tc>
        <w:tc>
          <w:tcPr>
            <w:tcW w:w="761" w:type="dxa"/>
          </w:tcPr>
          <w:p w14:paraId="5A1D0E72" w14:textId="77777777" w:rsidR="00E067DC" w:rsidRPr="008C6112" w:rsidRDefault="00E067DC" w:rsidP="00E067DC">
            <w:pPr>
              <w:ind w:firstLine="20"/>
              <w:rPr>
                <w:sz w:val="20"/>
                <w:szCs w:val="20"/>
              </w:rPr>
            </w:pPr>
            <w:r w:rsidRPr="008C6112">
              <w:rPr>
                <w:sz w:val="20"/>
                <w:szCs w:val="20"/>
              </w:rPr>
              <w:t>0</w:t>
            </w:r>
          </w:p>
        </w:tc>
        <w:tc>
          <w:tcPr>
            <w:tcW w:w="1094" w:type="dxa"/>
          </w:tcPr>
          <w:p w14:paraId="27C01464" w14:textId="77777777" w:rsidR="00E067DC" w:rsidRPr="008C6112" w:rsidRDefault="00E067DC" w:rsidP="00E067DC">
            <w:pPr>
              <w:ind w:firstLine="20"/>
              <w:rPr>
                <w:sz w:val="20"/>
                <w:szCs w:val="20"/>
              </w:rPr>
            </w:pPr>
            <w:r w:rsidRPr="008C6112">
              <w:rPr>
                <w:sz w:val="20"/>
                <w:szCs w:val="20"/>
              </w:rPr>
              <w:t>0</w:t>
            </w:r>
          </w:p>
        </w:tc>
        <w:tc>
          <w:tcPr>
            <w:tcW w:w="717" w:type="dxa"/>
          </w:tcPr>
          <w:p w14:paraId="0EDB062A" w14:textId="77777777" w:rsidR="00E067DC" w:rsidRPr="008C6112" w:rsidRDefault="00E067DC" w:rsidP="00E067DC">
            <w:pPr>
              <w:ind w:firstLine="20"/>
              <w:rPr>
                <w:sz w:val="20"/>
                <w:szCs w:val="20"/>
              </w:rPr>
            </w:pPr>
            <w:r w:rsidRPr="008C6112">
              <w:rPr>
                <w:sz w:val="20"/>
                <w:szCs w:val="20"/>
              </w:rPr>
              <w:t>0</w:t>
            </w:r>
          </w:p>
        </w:tc>
        <w:tc>
          <w:tcPr>
            <w:tcW w:w="1359" w:type="dxa"/>
          </w:tcPr>
          <w:p w14:paraId="038837D4" w14:textId="77777777" w:rsidR="00E067DC" w:rsidRPr="008C6112" w:rsidRDefault="00E067DC" w:rsidP="00E067DC">
            <w:pPr>
              <w:ind w:firstLine="20"/>
              <w:rPr>
                <w:sz w:val="20"/>
                <w:szCs w:val="20"/>
              </w:rPr>
            </w:pPr>
            <w:r w:rsidRPr="008C6112">
              <w:rPr>
                <w:sz w:val="20"/>
                <w:szCs w:val="20"/>
              </w:rPr>
              <w:t>0</w:t>
            </w:r>
          </w:p>
        </w:tc>
        <w:tc>
          <w:tcPr>
            <w:tcW w:w="1331" w:type="dxa"/>
          </w:tcPr>
          <w:p w14:paraId="1BD266D5" w14:textId="77777777" w:rsidR="00E067DC" w:rsidRPr="008C6112" w:rsidRDefault="00E067DC" w:rsidP="00E067DC">
            <w:pPr>
              <w:ind w:firstLine="45"/>
              <w:rPr>
                <w:sz w:val="20"/>
                <w:szCs w:val="20"/>
              </w:rPr>
            </w:pPr>
            <w:r w:rsidRPr="008C6112">
              <w:rPr>
                <w:sz w:val="20"/>
                <w:szCs w:val="20"/>
              </w:rPr>
              <w:t>0</w:t>
            </w:r>
          </w:p>
        </w:tc>
        <w:tc>
          <w:tcPr>
            <w:tcW w:w="1362" w:type="dxa"/>
          </w:tcPr>
          <w:p w14:paraId="71BFB04C" w14:textId="77777777" w:rsidR="00E067DC" w:rsidRPr="008C6112" w:rsidRDefault="00E067DC" w:rsidP="00E067DC">
            <w:pPr>
              <w:rPr>
                <w:sz w:val="20"/>
                <w:szCs w:val="20"/>
              </w:rPr>
            </w:pPr>
            <w:r w:rsidRPr="008C6112">
              <w:rPr>
                <w:sz w:val="20"/>
                <w:szCs w:val="20"/>
              </w:rPr>
              <w:t>0</w:t>
            </w:r>
          </w:p>
        </w:tc>
        <w:tc>
          <w:tcPr>
            <w:tcW w:w="1880" w:type="dxa"/>
            <w:vMerge/>
          </w:tcPr>
          <w:p w14:paraId="61DB5948" w14:textId="77777777" w:rsidR="00E067DC" w:rsidRPr="008C6112" w:rsidRDefault="00E067DC" w:rsidP="00E067DC">
            <w:pPr>
              <w:rPr>
                <w:sz w:val="20"/>
                <w:szCs w:val="20"/>
              </w:rPr>
            </w:pPr>
          </w:p>
        </w:tc>
        <w:tc>
          <w:tcPr>
            <w:tcW w:w="1935" w:type="dxa"/>
            <w:vMerge/>
          </w:tcPr>
          <w:p w14:paraId="36FCFACB" w14:textId="77777777" w:rsidR="00E067DC" w:rsidRPr="008C6112" w:rsidRDefault="00E067DC" w:rsidP="00E067DC">
            <w:pPr>
              <w:rPr>
                <w:sz w:val="20"/>
                <w:szCs w:val="20"/>
              </w:rPr>
            </w:pPr>
          </w:p>
        </w:tc>
      </w:tr>
      <w:tr w:rsidR="00E067DC" w:rsidRPr="008C6112" w14:paraId="16002EDA" w14:textId="77777777" w:rsidTr="00E54818">
        <w:tc>
          <w:tcPr>
            <w:tcW w:w="2269" w:type="dxa"/>
            <w:vMerge/>
          </w:tcPr>
          <w:p w14:paraId="5E233D77" w14:textId="77777777" w:rsidR="00E067DC" w:rsidRPr="008C6112" w:rsidRDefault="00E067DC" w:rsidP="00E067DC">
            <w:pPr>
              <w:ind w:firstLine="142"/>
              <w:rPr>
                <w:sz w:val="20"/>
                <w:szCs w:val="20"/>
              </w:rPr>
            </w:pPr>
          </w:p>
        </w:tc>
        <w:tc>
          <w:tcPr>
            <w:tcW w:w="1687" w:type="dxa"/>
          </w:tcPr>
          <w:p w14:paraId="08F9D573"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737E60BC" w14:textId="77777777" w:rsidR="00E067DC" w:rsidRPr="008C6112" w:rsidRDefault="00E067DC" w:rsidP="00E067DC">
            <w:pPr>
              <w:rPr>
                <w:sz w:val="20"/>
                <w:szCs w:val="20"/>
              </w:rPr>
            </w:pPr>
            <w:r w:rsidRPr="008C6112">
              <w:rPr>
                <w:sz w:val="20"/>
                <w:szCs w:val="20"/>
              </w:rPr>
              <w:t>1935,47394</w:t>
            </w:r>
          </w:p>
        </w:tc>
        <w:tc>
          <w:tcPr>
            <w:tcW w:w="761" w:type="dxa"/>
          </w:tcPr>
          <w:p w14:paraId="525202D5" w14:textId="77777777" w:rsidR="00E067DC" w:rsidRPr="008C6112" w:rsidRDefault="00E067DC" w:rsidP="00E067DC">
            <w:pPr>
              <w:ind w:firstLine="20"/>
              <w:rPr>
                <w:sz w:val="20"/>
                <w:szCs w:val="20"/>
              </w:rPr>
            </w:pPr>
            <w:r w:rsidRPr="008C6112">
              <w:rPr>
                <w:sz w:val="20"/>
                <w:szCs w:val="20"/>
              </w:rPr>
              <w:t>0</w:t>
            </w:r>
          </w:p>
        </w:tc>
        <w:tc>
          <w:tcPr>
            <w:tcW w:w="1094" w:type="dxa"/>
          </w:tcPr>
          <w:p w14:paraId="2F438D02" w14:textId="77777777" w:rsidR="00E067DC" w:rsidRPr="008C6112" w:rsidRDefault="00E067DC" w:rsidP="00E067DC">
            <w:pPr>
              <w:ind w:firstLine="20"/>
              <w:rPr>
                <w:sz w:val="20"/>
                <w:szCs w:val="20"/>
              </w:rPr>
            </w:pPr>
            <w:r w:rsidRPr="008C6112">
              <w:rPr>
                <w:sz w:val="20"/>
                <w:szCs w:val="20"/>
              </w:rPr>
              <w:t>0</w:t>
            </w:r>
          </w:p>
        </w:tc>
        <w:tc>
          <w:tcPr>
            <w:tcW w:w="717" w:type="dxa"/>
          </w:tcPr>
          <w:p w14:paraId="4D854138" w14:textId="77777777" w:rsidR="00E067DC" w:rsidRPr="008C6112" w:rsidRDefault="00E067DC" w:rsidP="00E067DC">
            <w:pPr>
              <w:ind w:firstLine="20"/>
              <w:rPr>
                <w:sz w:val="20"/>
                <w:szCs w:val="20"/>
              </w:rPr>
            </w:pPr>
            <w:r w:rsidRPr="008C6112">
              <w:rPr>
                <w:sz w:val="20"/>
                <w:szCs w:val="20"/>
              </w:rPr>
              <w:t>0</w:t>
            </w:r>
          </w:p>
        </w:tc>
        <w:tc>
          <w:tcPr>
            <w:tcW w:w="1359" w:type="dxa"/>
          </w:tcPr>
          <w:p w14:paraId="0C23E3BA" w14:textId="77777777" w:rsidR="00E067DC" w:rsidRPr="008C6112" w:rsidRDefault="00E067DC" w:rsidP="00E067DC">
            <w:pPr>
              <w:ind w:firstLine="20"/>
              <w:rPr>
                <w:sz w:val="20"/>
                <w:szCs w:val="20"/>
              </w:rPr>
            </w:pPr>
            <w:r w:rsidRPr="008C6112">
              <w:rPr>
                <w:sz w:val="20"/>
                <w:szCs w:val="20"/>
              </w:rPr>
              <w:t>1935,47394</w:t>
            </w:r>
          </w:p>
        </w:tc>
        <w:tc>
          <w:tcPr>
            <w:tcW w:w="1331" w:type="dxa"/>
          </w:tcPr>
          <w:p w14:paraId="57E41D00" w14:textId="77777777" w:rsidR="00E067DC" w:rsidRPr="008C6112" w:rsidRDefault="00E067DC" w:rsidP="00E067DC">
            <w:pPr>
              <w:ind w:firstLine="45"/>
              <w:rPr>
                <w:sz w:val="20"/>
                <w:szCs w:val="20"/>
              </w:rPr>
            </w:pPr>
            <w:r w:rsidRPr="008C6112">
              <w:rPr>
                <w:sz w:val="20"/>
                <w:szCs w:val="20"/>
              </w:rPr>
              <w:t>0</w:t>
            </w:r>
          </w:p>
        </w:tc>
        <w:tc>
          <w:tcPr>
            <w:tcW w:w="1362" w:type="dxa"/>
          </w:tcPr>
          <w:p w14:paraId="65397F4F" w14:textId="77777777" w:rsidR="00E067DC" w:rsidRPr="008C6112" w:rsidRDefault="00E067DC" w:rsidP="00E067DC">
            <w:pPr>
              <w:rPr>
                <w:sz w:val="20"/>
                <w:szCs w:val="20"/>
              </w:rPr>
            </w:pPr>
            <w:r w:rsidRPr="008C6112">
              <w:rPr>
                <w:sz w:val="20"/>
                <w:szCs w:val="20"/>
              </w:rPr>
              <w:t>0</w:t>
            </w:r>
          </w:p>
        </w:tc>
        <w:tc>
          <w:tcPr>
            <w:tcW w:w="1880" w:type="dxa"/>
            <w:vMerge/>
          </w:tcPr>
          <w:p w14:paraId="69D5F2A2" w14:textId="77777777" w:rsidR="00E067DC" w:rsidRPr="008C6112" w:rsidRDefault="00E067DC" w:rsidP="00E067DC">
            <w:pPr>
              <w:rPr>
                <w:sz w:val="20"/>
                <w:szCs w:val="20"/>
              </w:rPr>
            </w:pPr>
          </w:p>
        </w:tc>
        <w:tc>
          <w:tcPr>
            <w:tcW w:w="1935" w:type="dxa"/>
            <w:vMerge/>
          </w:tcPr>
          <w:p w14:paraId="4FCA1122" w14:textId="77777777" w:rsidR="00E067DC" w:rsidRPr="008C6112" w:rsidRDefault="00E067DC" w:rsidP="00E067DC">
            <w:pPr>
              <w:rPr>
                <w:sz w:val="20"/>
                <w:szCs w:val="20"/>
              </w:rPr>
            </w:pPr>
          </w:p>
        </w:tc>
      </w:tr>
      <w:tr w:rsidR="00E067DC" w:rsidRPr="008C6112" w14:paraId="27F1040B" w14:textId="77777777" w:rsidTr="00E54818">
        <w:tc>
          <w:tcPr>
            <w:tcW w:w="2269" w:type="dxa"/>
            <w:vMerge/>
          </w:tcPr>
          <w:p w14:paraId="20123172" w14:textId="77777777" w:rsidR="00E067DC" w:rsidRPr="008C6112" w:rsidRDefault="00E067DC" w:rsidP="00E067DC">
            <w:pPr>
              <w:ind w:firstLine="142"/>
              <w:rPr>
                <w:sz w:val="20"/>
                <w:szCs w:val="20"/>
              </w:rPr>
            </w:pPr>
          </w:p>
        </w:tc>
        <w:tc>
          <w:tcPr>
            <w:tcW w:w="1687" w:type="dxa"/>
          </w:tcPr>
          <w:p w14:paraId="74FFAA7E"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0F3C99F0" w14:textId="77777777" w:rsidR="00E067DC" w:rsidRPr="008C6112" w:rsidRDefault="00E067DC" w:rsidP="00E067DC">
            <w:pPr>
              <w:ind w:firstLine="100"/>
              <w:rPr>
                <w:sz w:val="20"/>
                <w:szCs w:val="20"/>
              </w:rPr>
            </w:pPr>
            <w:r w:rsidRPr="008C6112">
              <w:rPr>
                <w:sz w:val="20"/>
                <w:szCs w:val="20"/>
              </w:rPr>
              <w:t>183,65447</w:t>
            </w:r>
          </w:p>
        </w:tc>
        <w:tc>
          <w:tcPr>
            <w:tcW w:w="761" w:type="dxa"/>
          </w:tcPr>
          <w:p w14:paraId="22EA50E6" w14:textId="77777777" w:rsidR="00E067DC" w:rsidRPr="008C6112" w:rsidRDefault="00E067DC" w:rsidP="00E067DC">
            <w:pPr>
              <w:ind w:firstLine="20"/>
              <w:rPr>
                <w:sz w:val="20"/>
                <w:szCs w:val="20"/>
              </w:rPr>
            </w:pPr>
            <w:r w:rsidRPr="008C6112">
              <w:rPr>
                <w:sz w:val="20"/>
                <w:szCs w:val="20"/>
              </w:rPr>
              <w:t>0</w:t>
            </w:r>
          </w:p>
        </w:tc>
        <w:tc>
          <w:tcPr>
            <w:tcW w:w="1094" w:type="dxa"/>
          </w:tcPr>
          <w:p w14:paraId="122E50B0" w14:textId="77777777" w:rsidR="00E067DC" w:rsidRPr="008C6112" w:rsidRDefault="00E067DC" w:rsidP="00E067DC">
            <w:pPr>
              <w:ind w:firstLine="20"/>
              <w:rPr>
                <w:sz w:val="20"/>
                <w:szCs w:val="20"/>
              </w:rPr>
            </w:pPr>
            <w:r w:rsidRPr="008C6112">
              <w:rPr>
                <w:sz w:val="20"/>
                <w:szCs w:val="20"/>
              </w:rPr>
              <w:t>0</w:t>
            </w:r>
          </w:p>
        </w:tc>
        <w:tc>
          <w:tcPr>
            <w:tcW w:w="717" w:type="dxa"/>
          </w:tcPr>
          <w:p w14:paraId="15DA2E35" w14:textId="77777777" w:rsidR="00E067DC" w:rsidRPr="008C6112" w:rsidRDefault="00E067DC" w:rsidP="00E067DC">
            <w:pPr>
              <w:ind w:firstLine="20"/>
              <w:rPr>
                <w:sz w:val="20"/>
                <w:szCs w:val="20"/>
              </w:rPr>
            </w:pPr>
            <w:r w:rsidRPr="008C6112">
              <w:rPr>
                <w:sz w:val="20"/>
                <w:szCs w:val="20"/>
              </w:rPr>
              <w:t>0</w:t>
            </w:r>
          </w:p>
        </w:tc>
        <w:tc>
          <w:tcPr>
            <w:tcW w:w="1359" w:type="dxa"/>
          </w:tcPr>
          <w:p w14:paraId="6E2B588E" w14:textId="77777777" w:rsidR="00E067DC" w:rsidRPr="008C6112" w:rsidRDefault="00E067DC" w:rsidP="00E067DC">
            <w:pPr>
              <w:ind w:firstLine="20"/>
              <w:rPr>
                <w:sz w:val="20"/>
                <w:szCs w:val="20"/>
              </w:rPr>
            </w:pPr>
            <w:r w:rsidRPr="008C6112">
              <w:rPr>
                <w:sz w:val="20"/>
                <w:szCs w:val="20"/>
              </w:rPr>
              <w:t>183,65447</w:t>
            </w:r>
          </w:p>
        </w:tc>
        <w:tc>
          <w:tcPr>
            <w:tcW w:w="1331" w:type="dxa"/>
          </w:tcPr>
          <w:p w14:paraId="0FF12D5C" w14:textId="77777777" w:rsidR="00E067DC" w:rsidRPr="008C6112" w:rsidRDefault="00E067DC" w:rsidP="00E067DC">
            <w:pPr>
              <w:ind w:firstLine="45"/>
              <w:rPr>
                <w:sz w:val="20"/>
                <w:szCs w:val="20"/>
              </w:rPr>
            </w:pPr>
            <w:r w:rsidRPr="008C6112">
              <w:rPr>
                <w:sz w:val="20"/>
                <w:szCs w:val="20"/>
              </w:rPr>
              <w:t>0</w:t>
            </w:r>
          </w:p>
        </w:tc>
        <w:tc>
          <w:tcPr>
            <w:tcW w:w="1362" w:type="dxa"/>
          </w:tcPr>
          <w:p w14:paraId="3265D9F2" w14:textId="77777777" w:rsidR="00E067DC" w:rsidRPr="008C6112" w:rsidRDefault="00E067DC" w:rsidP="00E067DC">
            <w:pPr>
              <w:rPr>
                <w:sz w:val="20"/>
                <w:szCs w:val="20"/>
              </w:rPr>
            </w:pPr>
            <w:r w:rsidRPr="008C6112">
              <w:rPr>
                <w:sz w:val="20"/>
                <w:szCs w:val="20"/>
              </w:rPr>
              <w:t>6080,000</w:t>
            </w:r>
          </w:p>
        </w:tc>
        <w:tc>
          <w:tcPr>
            <w:tcW w:w="1880" w:type="dxa"/>
            <w:vMerge/>
          </w:tcPr>
          <w:p w14:paraId="0866E33F" w14:textId="77777777" w:rsidR="00E067DC" w:rsidRPr="008C6112" w:rsidRDefault="00E067DC" w:rsidP="00E067DC">
            <w:pPr>
              <w:rPr>
                <w:sz w:val="20"/>
                <w:szCs w:val="20"/>
              </w:rPr>
            </w:pPr>
          </w:p>
        </w:tc>
        <w:tc>
          <w:tcPr>
            <w:tcW w:w="1935" w:type="dxa"/>
            <w:vMerge/>
          </w:tcPr>
          <w:p w14:paraId="6E28A28E" w14:textId="77777777" w:rsidR="00E067DC" w:rsidRPr="008C6112" w:rsidRDefault="00E067DC" w:rsidP="00E067DC">
            <w:pPr>
              <w:rPr>
                <w:sz w:val="20"/>
                <w:szCs w:val="20"/>
              </w:rPr>
            </w:pPr>
          </w:p>
        </w:tc>
      </w:tr>
      <w:tr w:rsidR="00E067DC" w:rsidRPr="008C6112" w14:paraId="567D19A0" w14:textId="77777777" w:rsidTr="00E54818">
        <w:tc>
          <w:tcPr>
            <w:tcW w:w="2269" w:type="dxa"/>
            <w:vMerge w:val="restart"/>
          </w:tcPr>
          <w:p w14:paraId="6434E78C" w14:textId="77777777" w:rsidR="00E067DC" w:rsidRPr="008C6112" w:rsidRDefault="00E067DC" w:rsidP="00E067DC">
            <w:pPr>
              <w:ind w:firstLine="142"/>
              <w:rPr>
                <w:sz w:val="20"/>
                <w:szCs w:val="20"/>
              </w:rPr>
            </w:pPr>
            <w:r w:rsidRPr="008C6112">
              <w:rPr>
                <w:sz w:val="20"/>
                <w:szCs w:val="20"/>
              </w:rPr>
              <w:t>Прочие расходы</w:t>
            </w:r>
          </w:p>
        </w:tc>
        <w:tc>
          <w:tcPr>
            <w:tcW w:w="1687" w:type="dxa"/>
          </w:tcPr>
          <w:p w14:paraId="5CA3BF9F" w14:textId="77777777" w:rsidR="00E067DC" w:rsidRPr="008C6112" w:rsidRDefault="00E067DC" w:rsidP="00E067DC">
            <w:pPr>
              <w:ind w:firstLine="114"/>
              <w:rPr>
                <w:sz w:val="20"/>
                <w:szCs w:val="20"/>
              </w:rPr>
            </w:pPr>
            <w:r w:rsidRPr="008C6112">
              <w:rPr>
                <w:sz w:val="20"/>
                <w:szCs w:val="20"/>
              </w:rPr>
              <w:t>Наименование показателя (ед. изм.)</w:t>
            </w:r>
          </w:p>
        </w:tc>
        <w:tc>
          <w:tcPr>
            <w:tcW w:w="1335" w:type="dxa"/>
          </w:tcPr>
          <w:p w14:paraId="10FB27D5" w14:textId="77777777" w:rsidR="00E067DC" w:rsidRPr="008C6112" w:rsidRDefault="00E067DC" w:rsidP="00E067DC">
            <w:pPr>
              <w:ind w:firstLine="100"/>
              <w:rPr>
                <w:sz w:val="20"/>
                <w:szCs w:val="20"/>
              </w:rPr>
            </w:pPr>
            <w:r w:rsidRPr="008C6112">
              <w:rPr>
                <w:sz w:val="20"/>
                <w:szCs w:val="20"/>
              </w:rPr>
              <w:t>Ед.</w:t>
            </w:r>
          </w:p>
        </w:tc>
        <w:tc>
          <w:tcPr>
            <w:tcW w:w="761" w:type="dxa"/>
          </w:tcPr>
          <w:p w14:paraId="0E33CD88" w14:textId="77777777" w:rsidR="00E067DC" w:rsidRPr="008C6112" w:rsidRDefault="00E067DC" w:rsidP="00E067DC">
            <w:pPr>
              <w:ind w:firstLine="20"/>
              <w:rPr>
                <w:sz w:val="20"/>
                <w:szCs w:val="20"/>
              </w:rPr>
            </w:pPr>
          </w:p>
        </w:tc>
        <w:tc>
          <w:tcPr>
            <w:tcW w:w="1094" w:type="dxa"/>
          </w:tcPr>
          <w:p w14:paraId="746081E4" w14:textId="77777777" w:rsidR="00E067DC" w:rsidRPr="008C6112" w:rsidRDefault="00E067DC" w:rsidP="00E067DC">
            <w:pPr>
              <w:ind w:firstLine="20"/>
              <w:rPr>
                <w:sz w:val="20"/>
                <w:szCs w:val="20"/>
              </w:rPr>
            </w:pPr>
          </w:p>
        </w:tc>
        <w:tc>
          <w:tcPr>
            <w:tcW w:w="717" w:type="dxa"/>
          </w:tcPr>
          <w:p w14:paraId="3563FD77" w14:textId="77777777" w:rsidR="00E067DC" w:rsidRPr="008C6112" w:rsidRDefault="00E067DC" w:rsidP="00E067DC">
            <w:pPr>
              <w:ind w:firstLine="20"/>
              <w:rPr>
                <w:sz w:val="20"/>
                <w:szCs w:val="20"/>
              </w:rPr>
            </w:pPr>
          </w:p>
        </w:tc>
        <w:tc>
          <w:tcPr>
            <w:tcW w:w="1359" w:type="dxa"/>
          </w:tcPr>
          <w:p w14:paraId="57FF9EF6" w14:textId="77777777" w:rsidR="00E067DC" w:rsidRPr="008C6112" w:rsidRDefault="00E067DC" w:rsidP="00E067DC">
            <w:pPr>
              <w:ind w:firstLine="20"/>
              <w:rPr>
                <w:sz w:val="20"/>
                <w:szCs w:val="20"/>
              </w:rPr>
            </w:pPr>
          </w:p>
        </w:tc>
        <w:tc>
          <w:tcPr>
            <w:tcW w:w="1331" w:type="dxa"/>
          </w:tcPr>
          <w:p w14:paraId="04823051" w14:textId="77777777" w:rsidR="00E067DC" w:rsidRPr="008C6112" w:rsidRDefault="00E067DC" w:rsidP="00E067DC">
            <w:pPr>
              <w:ind w:firstLine="45"/>
              <w:rPr>
                <w:sz w:val="20"/>
                <w:szCs w:val="20"/>
              </w:rPr>
            </w:pPr>
          </w:p>
        </w:tc>
        <w:tc>
          <w:tcPr>
            <w:tcW w:w="1362" w:type="dxa"/>
          </w:tcPr>
          <w:p w14:paraId="11844AF3" w14:textId="77777777" w:rsidR="00E067DC" w:rsidRPr="008C6112" w:rsidRDefault="00E067DC" w:rsidP="00E067DC">
            <w:pPr>
              <w:rPr>
                <w:sz w:val="20"/>
                <w:szCs w:val="20"/>
              </w:rPr>
            </w:pPr>
          </w:p>
        </w:tc>
        <w:tc>
          <w:tcPr>
            <w:tcW w:w="1880" w:type="dxa"/>
            <w:vMerge w:val="restart"/>
          </w:tcPr>
          <w:p w14:paraId="1B3C169C" w14:textId="77777777" w:rsidR="00E067DC" w:rsidRPr="008C6112" w:rsidRDefault="00E067DC" w:rsidP="00E067DC">
            <w:pPr>
              <w:ind w:firstLine="95"/>
              <w:rPr>
                <w:sz w:val="20"/>
                <w:szCs w:val="20"/>
              </w:rPr>
            </w:pPr>
            <w:r w:rsidRPr="008C6112">
              <w:rPr>
                <w:color w:val="000000"/>
                <w:sz w:val="20"/>
                <w:szCs w:val="20"/>
              </w:rPr>
              <w:t xml:space="preserve">Управление строительства, коммунального, дорожного хозяйства и транспорта администрации </w:t>
            </w:r>
            <w:r w:rsidRPr="008C6112">
              <w:rPr>
                <w:sz w:val="20"/>
                <w:szCs w:val="20"/>
              </w:rPr>
              <w:t>Куйбышевского муниципального района Новосибирской области</w:t>
            </w:r>
          </w:p>
        </w:tc>
        <w:tc>
          <w:tcPr>
            <w:tcW w:w="1935" w:type="dxa"/>
            <w:vMerge w:val="restart"/>
          </w:tcPr>
          <w:p w14:paraId="6B3C1957" w14:textId="77777777" w:rsidR="00E067DC" w:rsidRPr="008C6112" w:rsidRDefault="00E067DC" w:rsidP="00E067DC">
            <w:pPr>
              <w:autoSpaceDE w:val="0"/>
              <w:autoSpaceDN w:val="0"/>
              <w:adjustRightInd w:val="0"/>
              <w:ind w:firstLine="176"/>
              <w:rPr>
                <w:sz w:val="20"/>
                <w:szCs w:val="20"/>
              </w:rPr>
            </w:pPr>
            <w:r w:rsidRPr="008C6112">
              <w:rPr>
                <w:sz w:val="20"/>
                <w:szCs w:val="20"/>
              </w:rPr>
              <w:t>Протоколы испытаний проб воды, информация о качестве и безопасности питьевой воды в точках контроля из источников водоснабжения.</w:t>
            </w:r>
          </w:p>
          <w:p w14:paraId="7BA5010F" w14:textId="77777777" w:rsidR="00E067DC" w:rsidRPr="008C6112" w:rsidRDefault="00E067DC" w:rsidP="00E067DC">
            <w:pPr>
              <w:autoSpaceDE w:val="0"/>
              <w:autoSpaceDN w:val="0"/>
              <w:adjustRightInd w:val="0"/>
              <w:ind w:firstLine="176"/>
              <w:rPr>
                <w:sz w:val="20"/>
                <w:szCs w:val="20"/>
              </w:rPr>
            </w:pPr>
            <w:r w:rsidRPr="008C6112">
              <w:rPr>
                <w:sz w:val="20"/>
                <w:szCs w:val="20"/>
              </w:rPr>
              <w:t>Технические условия и договоры о технологическом присоединении.</w:t>
            </w:r>
          </w:p>
          <w:p w14:paraId="0426905E" w14:textId="77777777" w:rsidR="00E067DC" w:rsidRPr="008C6112" w:rsidRDefault="00E067DC" w:rsidP="00E067DC">
            <w:pPr>
              <w:ind w:firstLine="176"/>
              <w:rPr>
                <w:sz w:val="20"/>
                <w:szCs w:val="20"/>
              </w:rPr>
            </w:pPr>
            <w:r w:rsidRPr="008C6112">
              <w:rPr>
                <w:sz w:val="20"/>
                <w:szCs w:val="20"/>
              </w:rPr>
              <w:t>Функционирование установок водоподготовки в соответствии с технической документацией</w:t>
            </w:r>
          </w:p>
        </w:tc>
      </w:tr>
      <w:tr w:rsidR="00E067DC" w:rsidRPr="008C6112" w14:paraId="4806D4AC" w14:textId="77777777" w:rsidTr="00E54818">
        <w:tc>
          <w:tcPr>
            <w:tcW w:w="2269" w:type="dxa"/>
            <w:vMerge/>
          </w:tcPr>
          <w:p w14:paraId="184CE0CD" w14:textId="77777777" w:rsidR="00E067DC" w:rsidRPr="008C6112" w:rsidRDefault="00E067DC" w:rsidP="00E067DC">
            <w:pPr>
              <w:ind w:firstLine="142"/>
              <w:rPr>
                <w:sz w:val="20"/>
                <w:szCs w:val="20"/>
              </w:rPr>
            </w:pPr>
          </w:p>
        </w:tc>
        <w:tc>
          <w:tcPr>
            <w:tcW w:w="1687" w:type="dxa"/>
          </w:tcPr>
          <w:p w14:paraId="5858CB7F"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6183BBB9" w14:textId="77777777" w:rsidR="00E067DC" w:rsidRPr="008C6112" w:rsidRDefault="00E067DC" w:rsidP="00E067DC">
            <w:pPr>
              <w:ind w:firstLine="100"/>
              <w:rPr>
                <w:sz w:val="20"/>
                <w:szCs w:val="20"/>
              </w:rPr>
            </w:pPr>
            <w:r w:rsidRPr="008C6112">
              <w:rPr>
                <w:sz w:val="20"/>
                <w:szCs w:val="20"/>
              </w:rPr>
              <w:t>-</w:t>
            </w:r>
          </w:p>
        </w:tc>
        <w:tc>
          <w:tcPr>
            <w:tcW w:w="761" w:type="dxa"/>
          </w:tcPr>
          <w:p w14:paraId="15C59A53" w14:textId="77777777" w:rsidR="00E067DC" w:rsidRPr="008C6112" w:rsidRDefault="00E067DC" w:rsidP="00E067DC">
            <w:pPr>
              <w:ind w:firstLine="20"/>
              <w:rPr>
                <w:sz w:val="20"/>
                <w:szCs w:val="20"/>
              </w:rPr>
            </w:pPr>
            <w:r w:rsidRPr="008C6112">
              <w:rPr>
                <w:sz w:val="20"/>
                <w:szCs w:val="20"/>
              </w:rPr>
              <w:t>х</w:t>
            </w:r>
          </w:p>
        </w:tc>
        <w:tc>
          <w:tcPr>
            <w:tcW w:w="1094" w:type="dxa"/>
          </w:tcPr>
          <w:p w14:paraId="58BE2E21" w14:textId="77777777" w:rsidR="00E067DC" w:rsidRPr="008C6112" w:rsidRDefault="00E067DC" w:rsidP="00E067DC">
            <w:pPr>
              <w:ind w:firstLine="20"/>
              <w:rPr>
                <w:sz w:val="20"/>
                <w:szCs w:val="20"/>
              </w:rPr>
            </w:pPr>
            <w:r w:rsidRPr="008C6112">
              <w:rPr>
                <w:sz w:val="20"/>
                <w:szCs w:val="20"/>
              </w:rPr>
              <w:t>х</w:t>
            </w:r>
          </w:p>
        </w:tc>
        <w:tc>
          <w:tcPr>
            <w:tcW w:w="717" w:type="dxa"/>
          </w:tcPr>
          <w:p w14:paraId="12FC88E0" w14:textId="77777777" w:rsidR="00E067DC" w:rsidRPr="008C6112" w:rsidRDefault="00E067DC" w:rsidP="00E067DC">
            <w:pPr>
              <w:ind w:firstLine="20"/>
              <w:rPr>
                <w:sz w:val="20"/>
                <w:szCs w:val="20"/>
              </w:rPr>
            </w:pPr>
            <w:r w:rsidRPr="008C6112">
              <w:rPr>
                <w:sz w:val="20"/>
                <w:szCs w:val="20"/>
              </w:rPr>
              <w:t>х</w:t>
            </w:r>
          </w:p>
        </w:tc>
        <w:tc>
          <w:tcPr>
            <w:tcW w:w="1359" w:type="dxa"/>
          </w:tcPr>
          <w:p w14:paraId="7D1BA787" w14:textId="77777777" w:rsidR="00E067DC" w:rsidRPr="008C6112" w:rsidRDefault="00E067DC" w:rsidP="00E067DC">
            <w:pPr>
              <w:ind w:firstLine="20"/>
              <w:rPr>
                <w:sz w:val="20"/>
                <w:szCs w:val="20"/>
              </w:rPr>
            </w:pPr>
            <w:r w:rsidRPr="008C6112">
              <w:rPr>
                <w:sz w:val="20"/>
                <w:szCs w:val="20"/>
              </w:rPr>
              <w:t>х</w:t>
            </w:r>
          </w:p>
        </w:tc>
        <w:tc>
          <w:tcPr>
            <w:tcW w:w="1331" w:type="dxa"/>
          </w:tcPr>
          <w:p w14:paraId="28F6E20D" w14:textId="77777777" w:rsidR="00E067DC" w:rsidRPr="008C6112" w:rsidRDefault="00E067DC" w:rsidP="00E067DC">
            <w:pPr>
              <w:ind w:firstLine="45"/>
              <w:rPr>
                <w:sz w:val="20"/>
                <w:szCs w:val="20"/>
              </w:rPr>
            </w:pPr>
            <w:r w:rsidRPr="008C6112">
              <w:rPr>
                <w:sz w:val="20"/>
                <w:szCs w:val="20"/>
              </w:rPr>
              <w:t>-</w:t>
            </w:r>
          </w:p>
        </w:tc>
        <w:tc>
          <w:tcPr>
            <w:tcW w:w="1362" w:type="dxa"/>
          </w:tcPr>
          <w:p w14:paraId="224AD7E1" w14:textId="77777777" w:rsidR="00E067DC" w:rsidRPr="008C6112" w:rsidRDefault="00E067DC" w:rsidP="00E067DC">
            <w:pPr>
              <w:rPr>
                <w:sz w:val="20"/>
                <w:szCs w:val="20"/>
              </w:rPr>
            </w:pPr>
            <w:r w:rsidRPr="008C6112">
              <w:rPr>
                <w:sz w:val="20"/>
                <w:szCs w:val="20"/>
              </w:rPr>
              <w:t>-</w:t>
            </w:r>
          </w:p>
        </w:tc>
        <w:tc>
          <w:tcPr>
            <w:tcW w:w="1880" w:type="dxa"/>
            <w:vMerge/>
          </w:tcPr>
          <w:p w14:paraId="2C488D55" w14:textId="77777777" w:rsidR="00E067DC" w:rsidRPr="008C6112" w:rsidRDefault="00E067DC" w:rsidP="00E067DC">
            <w:pPr>
              <w:rPr>
                <w:sz w:val="20"/>
                <w:szCs w:val="20"/>
              </w:rPr>
            </w:pPr>
          </w:p>
        </w:tc>
        <w:tc>
          <w:tcPr>
            <w:tcW w:w="1935" w:type="dxa"/>
            <w:vMerge/>
          </w:tcPr>
          <w:p w14:paraId="7662D15D" w14:textId="77777777" w:rsidR="00E067DC" w:rsidRPr="008C6112" w:rsidRDefault="00E067DC" w:rsidP="00E067DC">
            <w:pPr>
              <w:rPr>
                <w:sz w:val="20"/>
                <w:szCs w:val="20"/>
              </w:rPr>
            </w:pPr>
          </w:p>
        </w:tc>
      </w:tr>
      <w:tr w:rsidR="00E067DC" w:rsidRPr="008C6112" w14:paraId="23027562" w14:textId="77777777" w:rsidTr="00E54818">
        <w:tc>
          <w:tcPr>
            <w:tcW w:w="2269" w:type="dxa"/>
            <w:vMerge/>
          </w:tcPr>
          <w:p w14:paraId="491995F0" w14:textId="77777777" w:rsidR="00E067DC" w:rsidRPr="008C6112" w:rsidRDefault="00E067DC" w:rsidP="00E067DC">
            <w:pPr>
              <w:ind w:firstLine="142"/>
              <w:rPr>
                <w:sz w:val="20"/>
                <w:szCs w:val="20"/>
              </w:rPr>
            </w:pPr>
          </w:p>
        </w:tc>
        <w:tc>
          <w:tcPr>
            <w:tcW w:w="1687" w:type="dxa"/>
          </w:tcPr>
          <w:p w14:paraId="7599EEA7"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2D656E09" w14:textId="77777777" w:rsidR="00E067DC" w:rsidRPr="008C6112" w:rsidRDefault="00E067DC" w:rsidP="00E067DC">
            <w:pPr>
              <w:ind w:firstLine="100"/>
              <w:rPr>
                <w:sz w:val="20"/>
                <w:szCs w:val="20"/>
              </w:rPr>
            </w:pPr>
          </w:p>
        </w:tc>
        <w:tc>
          <w:tcPr>
            <w:tcW w:w="761" w:type="dxa"/>
          </w:tcPr>
          <w:p w14:paraId="273B225E" w14:textId="77777777" w:rsidR="00E067DC" w:rsidRPr="008C6112" w:rsidRDefault="00E067DC" w:rsidP="00E067DC">
            <w:pPr>
              <w:ind w:firstLine="20"/>
              <w:rPr>
                <w:sz w:val="20"/>
                <w:szCs w:val="20"/>
              </w:rPr>
            </w:pPr>
          </w:p>
        </w:tc>
        <w:tc>
          <w:tcPr>
            <w:tcW w:w="1094" w:type="dxa"/>
          </w:tcPr>
          <w:p w14:paraId="22A2347C" w14:textId="77777777" w:rsidR="00E067DC" w:rsidRPr="008C6112" w:rsidRDefault="00E067DC" w:rsidP="00E067DC">
            <w:pPr>
              <w:ind w:firstLine="20"/>
              <w:rPr>
                <w:sz w:val="20"/>
                <w:szCs w:val="20"/>
              </w:rPr>
            </w:pPr>
          </w:p>
        </w:tc>
        <w:tc>
          <w:tcPr>
            <w:tcW w:w="717" w:type="dxa"/>
          </w:tcPr>
          <w:p w14:paraId="43C445B3" w14:textId="77777777" w:rsidR="00E067DC" w:rsidRPr="008C6112" w:rsidRDefault="00E067DC" w:rsidP="00E067DC">
            <w:pPr>
              <w:ind w:firstLine="20"/>
              <w:rPr>
                <w:sz w:val="20"/>
                <w:szCs w:val="20"/>
              </w:rPr>
            </w:pPr>
          </w:p>
        </w:tc>
        <w:tc>
          <w:tcPr>
            <w:tcW w:w="1359" w:type="dxa"/>
          </w:tcPr>
          <w:p w14:paraId="5BB2B6E6" w14:textId="77777777" w:rsidR="00E067DC" w:rsidRPr="008C6112" w:rsidRDefault="00E067DC" w:rsidP="00E067DC">
            <w:pPr>
              <w:ind w:firstLine="20"/>
              <w:rPr>
                <w:sz w:val="20"/>
                <w:szCs w:val="20"/>
              </w:rPr>
            </w:pPr>
          </w:p>
        </w:tc>
        <w:tc>
          <w:tcPr>
            <w:tcW w:w="1331" w:type="dxa"/>
          </w:tcPr>
          <w:p w14:paraId="721F6B58" w14:textId="77777777" w:rsidR="00E067DC" w:rsidRPr="008C6112" w:rsidRDefault="00E067DC" w:rsidP="00E067DC">
            <w:pPr>
              <w:ind w:firstLine="45"/>
              <w:rPr>
                <w:sz w:val="20"/>
                <w:szCs w:val="20"/>
              </w:rPr>
            </w:pPr>
            <w:r w:rsidRPr="008C6112">
              <w:rPr>
                <w:sz w:val="20"/>
                <w:szCs w:val="20"/>
              </w:rPr>
              <w:t>3641,09878</w:t>
            </w:r>
          </w:p>
        </w:tc>
        <w:tc>
          <w:tcPr>
            <w:tcW w:w="1362" w:type="dxa"/>
          </w:tcPr>
          <w:p w14:paraId="3A660E59" w14:textId="77777777" w:rsidR="00E067DC" w:rsidRPr="008C6112" w:rsidRDefault="00E067DC" w:rsidP="00E067DC">
            <w:pPr>
              <w:rPr>
                <w:sz w:val="20"/>
                <w:szCs w:val="20"/>
              </w:rPr>
            </w:pPr>
          </w:p>
        </w:tc>
        <w:tc>
          <w:tcPr>
            <w:tcW w:w="1880" w:type="dxa"/>
            <w:vMerge/>
          </w:tcPr>
          <w:p w14:paraId="78413E13" w14:textId="77777777" w:rsidR="00E067DC" w:rsidRPr="008C6112" w:rsidRDefault="00E067DC" w:rsidP="00E067DC">
            <w:pPr>
              <w:rPr>
                <w:sz w:val="20"/>
                <w:szCs w:val="20"/>
              </w:rPr>
            </w:pPr>
          </w:p>
        </w:tc>
        <w:tc>
          <w:tcPr>
            <w:tcW w:w="1935" w:type="dxa"/>
            <w:vMerge/>
          </w:tcPr>
          <w:p w14:paraId="79F7659F" w14:textId="77777777" w:rsidR="00E067DC" w:rsidRPr="008C6112" w:rsidRDefault="00E067DC" w:rsidP="00E067DC">
            <w:pPr>
              <w:rPr>
                <w:sz w:val="20"/>
                <w:szCs w:val="20"/>
              </w:rPr>
            </w:pPr>
          </w:p>
        </w:tc>
      </w:tr>
      <w:tr w:rsidR="00E067DC" w:rsidRPr="008C6112" w14:paraId="18174B83" w14:textId="77777777" w:rsidTr="00E54818">
        <w:tc>
          <w:tcPr>
            <w:tcW w:w="2269" w:type="dxa"/>
            <w:vMerge/>
          </w:tcPr>
          <w:p w14:paraId="305DE461" w14:textId="77777777" w:rsidR="00E067DC" w:rsidRPr="008C6112" w:rsidRDefault="00E067DC" w:rsidP="00E067DC">
            <w:pPr>
              <w:ind w:firstLine="142"/>
              <w:rPr>
                <w:sz w:val="20"/>
                <w:szCs w:val="20"/>
              </w:rPr>
            </w:pPr>
          </w:p>
        </w:tc>
        <w:tc>
          <w:tcPr>
            <w:tcW w:w="1687" w:type="dxa"/>
          </w:tcPr>
          <w:p w14:paraId="1D0F246C"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68F50C23" w14:textId="77777777" w:rsidR="00E067DC" w:rsidRPr="008C6112" w:rsidRDefault="00E067DC" w:rsidP="00E067DC">
            <w:pPr>
              <w:ind w:firstLine="100"/>
              <w:rPr>
                <w:sz w:val="20"/>
                <w:szCs w:val="20"/>
              </w:rPr>
            </w:pPr>
            <w:r w:rsidRPr="008C6112">
              <w:rPr>
                <w:sz w:val="20"/>
                <w:szCs w:val="20"/>
              </w:rPr>
              <w:t>0</w:t>
            </w:r>
          </w:p>
        </w:tc>
        <w:tc>
          <w:tcPr>
            <w:tcW w:w="761" w:type="dxa"/>
          </w:tcPr>
          <w:p w14:paraId="1BDF90CE" w14:textId="77777777" w:rsidR="00E067DC" w:rsidRPr="008C6112" w:rsidRDefault="00E067DC" w:rsidP="00E067DC">
            <w:pPr>
              <w:ind w:firstLine="20"/>
              <w:rPr>
                <w:sz w:val="20"/>
                <w:szCs w:val="20"/>
              </w:rPr>
            </w:pPr>
            <w:r w:rsidRPr="008C6112">
              <w:rPr>
                <w:sz w:val="20"/>
                <w:szCs w:val="20"/>
              </w:rPr>
              <w:t>0</w:t>
            </w:r>
          </w:p>
        </w:tc>
        <w:tc>
          <w:tcPr>
            <w:tcW w:w="1094" w:type="dxa"/>
          </w:tcPr>
          <w:p w14:paraId="6AC2EC80" w14:textId="77777777" w:rsidR="00E067DC" w:rsidRPr="008C6112" w:rsidRDefault="00E067DC" w:rsidP="00E067DC">
            <w:pPr>
              <w:ind w:firstLine="20"/>
              <w:rPr>
                <w:sz w:val="20"/>
                <w:szCs w:val="20"/>
              </w:rPr>
            </w:pPr>
            <w:r w:rsidRPr="008C6112">
              <w:rPr>
                <w:sz w:val="20"/>
                <w:szCs w:val="20"/>
              </w:rPr>
              <w:t>0</w:t>
            </w:r>
          </w:p>
        </w:tc>
        <w:tc>
          <w:tcPr>
            <w:tcW w:w="717" w:type="dxa"/>
          </w:tcPr>
          <w:p w14:paraId="52F7D725" w14:textId="77777777" w:rsidR="00E067DC" w:rsidRPr="008C6112" w:rsidRDefault="00E067DC" w:rsidP="00E067DC">
            <w:pPr>
              <w:ind w:firstLine="20"/>
              <w:rPr>
                <w:sz w:val="20"/>
                <w:szCs w:val="20"/>
              </w:rPr>
            </w:pPr>
            <w:r w:rsidRPr="008C6112">
              <w:rPr>
                <w:sz w:val="20"/>
                <w:szCs w:val="20"/>
              </w:rPr>
              <w:t>0</w:t>
            </w:r>
          </w:p>
        </w:tc>
        <w:tc>
          <w:tcPr>
            <w:tcW w:w="1359" w:type="dxa"/>
          </w:tcPr>
          <w:p w14:paraId="09058ED2" w14:textId="77777777" w:rsidR="00E067DC" w:rsidRPr="008C6112" w:rsidRDefault="00E067DC" w:rsidP="00E067DC">
            <w:pPr>
              <w:ind w:firstLine="20"/>
              <w:rPr>
                <w:sz w:val="20"/>
                <w:szCs w:val="20"/>
              </w:rPr>
            </w:pPr>
            <w:r w:rsidRPr="008C6112">
              <w:rPr>
                <w:sz w:val="20"/>
                <w:szCs w:val="20"/>
              </w:rPr>
              <w:t>0</w:t>
            </w:r>
          </w:p>
        </w:tc>
        <w:tc>
          <w:tcPr>
            <w:tcW w:w="1331" w:type="dxa"/>
          </w:tcPr>
          <w:p w14:paraId="3544C2BD" w14:textId="77777777" w:rsidR="00E067DC" w:rsidRPr="008C6112" w:rsidRDefault="00E067DC" w:rsidP="00E067DC">
            <w:pPr>
              <w:ind w:firstLine="45"/>
              <w:rPr>
                <w:sz w:val="20"/>
                <w:szCs w:val="20"/>
              </w:rPr>
            </w:pPr>
            <w:r w:rsidRPr="008C6112">
              <w:rPr>
                <w:sz w:val="20"/>
                <w:szCs w:val="20"/>
              </w:rPr>
              <w:t>0</w:t>
            </w:r>
          </w:p>
        </w:tc>
        <w:tc>
          <w:tcPr>
            <w:tcW w:w="1362" w:type="dxa"/>
          </w:tcPr>
          <w:p w14:paraId="29EFAC32" w14:textId="77777777" w:rsidR="00E067DC" w:rsidRPr="008C6112" w:rsidRDefault="00E067DC" w:rsidP="00E067DC">
            <w:pPr>
              <w:rPr>
                <w:sz w:val="20"/>
                <w:szCs w:val="20"/>
              </w:rPr>
            </w:pPr>
            <w:r w:rsidRPr="008C6112">
              <w:rPr>
                <w:sz w:val="20"/>
                <w:szCs w:val="20"/>
              </w:rPr>
              <w:t>0</w:t>
            </w:r>
          </w:p>
        </w:tc>
        <w:tc>
          <w:tcPr>
            <w:tcW w:w="1880" w:type="dxa"/>
            <w:vMerge/>
          </w:tcPr>
          <w:p w14:paraId="6AADC457" w14:textId="77777777" w:rsidR="00E067DC" w:rsidRPr="008C6112" w:rsidRDefault="00E067DC" w:rsidP="00E067DC">
            <w:pPr>
              <w:rPr>
                <w:sz w:val="20"/>
                <w:szCs w:val="20"/>
              </w:rPr>
            </w:pPr>
          </w:p>
        </w:tc>
        <w:tc>
          <w:tcPr>
            <w:tcW w:w="1935" w:type="dxa"/>
            <w:vMerge/>
          </w:tcPr>
          <w:p w14:paraId="27523711" w14:textId="77777777" w:rsidR="00E067DC" w:rsidRPr="008C6112" w:rsidRDefault="00E067DC" w:rsidP="00E067DC">
            <w:pPr>
              <w:rPr>
                <w:sz w:val="20"/>
                <w:szCs w:val="20"/>
              </w:rPr>
            </w:pPr>
          </w:p>
        </w:tc>
      </w:tr>
      <w:tr w:rsidR="00E067DC" w:rsidRPr="008C6112" w14:paraId="708AE739" w14:textId="77777777" w:rsidTr="00E54818">
        <w:tc>
          <w:tcPr>
            <w:tcW w:w="2269" w:type="dxa"/>
            <w:vMerge/>
          </w:tcPr>
          <w:p w14:paraId="50B8AD3E" w14:textId="77777777" w:rsidR="00E067DC" w:rsidRPr="008C6112" w:rsidRDefault="00E067DC" w:rsidP="00E067DC">
            <w:pPr>
              <w:ind w:firstLine="142"/>
              <w:rPr>
                <w:sz w:val="20"/>
                <w:szCs w:val="20"/>
              </w:rPr>
            </w:pPr>
          </w:p>
        </w:tc>
        <w:tc>
          <w:tcPr>
            <w:tcW w:w="1687" w:type="dxa"/>
          </w:tcPr>
          <w:p w14:paraId="57DAF665"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062B567D" w14:textId="77777777" w:rsidR="00E067DC" w:rsidRPr="008C6112" w:rsidRDefault="00E067DC" w:rsidP="00E067DC">
            <w:pPr>
              <w:ind w:firstLine="100"/>
              <w:rPr>
                <w:sz w:val="20"/>
                <w:szCs w:val="20"/>
              </w:rPr>
            </w:pPr>
            <w:r w:rsidRPr="008C6112">
              <w:rPr>
                <w:sz w:val="20"/>
                <w:szCs w:val="20"/>
              </w:rPr>
              <w:t>0</w:t>
            </w:r>
          </w:p>
        </w:tc>
        <w:tc>
          <w:tcPr>
            <w:tcW w:w="761" w:type="dxa"/>
          </w:tcPr>
          <w:p w14:paraId="47A1AC10" w14:textId="77777777" w:rsidR="00E067DC" w:rsidRPr="008C6112" w:rsidRDefault="00E067DC" w:rsidP="00E067DC">
            <w:pPr>
              <w:ind w:firstLine="20"/>
              <w:rPr>
                <w:sz w:val="20"/>
                <w:szCs w:val="20"/>
              </w:rPr>
            </w:pPr>
            <w:r w:rsidRPr="008C6112">
              <w:rPr>
                <w:sz w:val="20"/>
                <w:szCs w:val="20"/>
              </w:rPr>
              <w:t>0</w:t>
            </w:r>
          </w:p>
        </w:tc>
        <w:tc>
          <w:tcPr>
            <w:tcW w:w="1094" w:type="dxa"/>
          </w:tcPr>
          <w:p w14:paraId="2052B390" w14:textId="77777777" w:rsidR="00E067DC" w:rsidRPr="008C6112" w:rsidRDefault="00E067DC" w:rsidP="00E067DC">
            <w:pPr>
              <w:ind w:firstLine="20"/>
              <w:rPr>
                <w:sz w:val="20"/>
                <w:szCs w:val="20"/>
              </w:rPr>
            </w:pPr>
            <w:r w:rsidRPr="008C6112">
              <w:rPr>
                <w:sz w:val="20"/>
                <w:szCs w:val="20"/>
              </w:rPr>
              <w:t>0</w:t>
            </w:r>
          </w:p>
        </w:tc>
        <w:tc>
          <w:tcPr>
            <w:tcW w:w="717" w:type="dxa"/>
          </w:tcPr>
          <w:p w14:paraId="1FBF554F" w14:textId="77777777" w:rsidR="00E067DC" w:rsidRPr="008C6112" w:rsidRDefault="00E067DC" w:rsidP="00E067DC">
            <w:pPr>
              <w:ind w:firstLine="20"/>
              <w:rPr>
                <w:sz w:val="20"/>
                <w:szCs w:val="20"/>
              </w:rPr>
            </w:pPr>
            <w:r w:rsidRPr="008C6112">
              <w:rPr>
                <w:sz w:val="20"/>
                <w:szCs w:val="20"/>
              </w:rPr>
              <w:t>0</w:t>
            </w:r>
          </w:p>
        </w:tc>
        <w:tc>
          <w:tcPr>
            <w:tcW w:w="1359" w:type="dxa"/>
          </w:tcPr>
          <w:p w14:paraId="0A3881CF" w14:textId="77777777" w:rsidR="00E067DC" w:rsidRPr="008C6112" w:rsidRDefault="00E067DC" w:rsidP="00E067DC">
            <w:pPr>
              <w:ind w:firstLine="20"/>
              <w:rPr>
                <w:sz w:val="20"/>
                <w:szCs w:val="20"/>
              </w:rPr>
            </w:pPr>
            <w:r w:rsidRPr="008C6112">
              <w:rPr>
                <w:sz w:val="20"/>
                <w:szCs w:val="20"/>
              </w:rPr>
              <w:t>0</w:t>
            </w:r>
          </w:p>
        </w:tc>
        <w:tc>
          <w:tcPr>
            <w:tcW w:w="1331" w:type="dxa"/>
          </w:tcPr>
          <w:p w14:paraId="34D887F7" w14:textId="77777777" w:rsidR="00E067DC" w:rsidRPr="008C6112" w:rsidRDefault="00E067DC" w:rsidP="00E067DC">
            <w:pPr>
              <w:ind w:firstLine="45"/>
              <w:rPr>
                <w:sz w:val="20"/>
                <w:szCs w:val="20"/>
              </w:rPr>
            </w:pPr>
            <w:r w:rsidRPr="008C6112">
              <w:rPr>
                <w:sz w:val="20"/>
                <w:szCs w:val="20"/>
              </w:rPr>
              <w:t>0</w:t>
            </w:r>
          </w:p>
        </w:tc>
        <w:tc>
          <w:tcPr>
            <w:tcW w:w="1362" w:type="dxa"/>
          </w:tcPr>
          <w:p w14:paraId="71E4D72F" w14:textId="77777777" w:rsidR="00E067DC" w:rsidRPr="008C6112" w:rsidRDefault="00E067DC" w:rsidP="00E067DC">
            <w:pPr>
              <w:rPr>
                <w:sz w:val="20"/>
                <w:szCs w:val="20"/>
              </w:rPr>
            </w:pPr>
            <w:r w:rsidRPr="008C6112">
              <w:rPr>
                <w:sz w:val="20"/>
                <w:szCs w:val="20"/>
              </w:rPr>
              <w:t>0</w:t>
            </w:r>
          </w:p>
        </w:tc>
        <w:tc>
          <w:tcPr>
            <w:tcW w:w="1880" w:type="dxa"/>
            <w:vMerge/>
          </w:tcPr>
          <w:p w14:paraId="732018B6" w14:textId="77777777" w:rsidR="00E067DC" w:rsidRPr="008C6112" w:rsidRDefault="00E067DC" w:rsidP="00E067DC">
            <w:pPr>
              <w:rPr>
                <w:sz w:val="20"/>
                <w:szCs w:val="20"/>
              </w:rPr>
            </w:pPr>
          </w:p>
        </w:tc>
        <w:tc>
          <w:tcPr>
            <w:tcW w:w="1935" w:type="dxa"/>
            <w:vMerge/>
          </w:tcPr>
          <w:p w14:paraId="3160FB06" w14:textId="77777777" w:rsidR="00E067DC" w:rsidRPr="008C6112" w:rsidRDefault="00E067DC" w:rsidP="00E067DC">
            <w:pPr>
              <w:rPr>
                <w:sz w:val="20"/>
                <w:szCs w:val="20"/>
              </w:rPr>
            </w:pPr>
          </w:p>
        </w:tc>
      </w:tr>
      <w:tr w:rsidR="00E067DC" w:rsidRPr="008C6112" w14:paraId="7ACAE547" w14:textId="77777777" w:rsidTr="00E54818">
        <w:tc>
          <w:tcPr>
            <w:tcW w:w="2269" w:type="dxa"/>
            <w:vMerge/>
          </w:tcPr>
          <w:p w14:paraId="1BD571F1" w14:textId="77777777" w:rsidR="00E067DC" w:rsidRPr="008C6112" w:rsidRDefault="00E067DC" w:rsidP="00E067DC">
            <w:pPr>
              <w:ind w:firstLine="142"/>
              <w:rPr>
                <w:sz w:val="20"/>
                <w:szCs w:val="20"/>
              </w:rPr>
            </w:pPr>
          </w:p>
        </w:tc>
        <w:tc>
          <w:tcPr>
            <w:tcW w:w="1687" w:type="dxa"/>
          </w:tcPr>
          <w:p w14:paraId="6680E452"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79C3F959" w14:textId="77777777" w:rsidR="00E067DC" w:rsidRPr="008C6112" w:rsidRDefault="00E067DC" w:rsidP="00E067DC">
            <w:pPr>
              <w:ind w:firstLine="100"/>
              <w:rPr>
                <w:sz w:val="20"/>
                <w:szCs w:val="20"/>
              </w:rPr>
            </w:pPr>
            <w:r w:rsidRPr="008C6112">
              <w:rPr>
                <w:sz w:val="20"/>
                <w:szCs w:val="20"/>
              </w:rPr>
              <w:t>0</w:t>
            </w:r>
          </w:p>
        </w:tc>
        <w:tc>
          <w:tcPr>
            <w:tcW w:w="761" w:type="dxa"/>
          </w:tcPr>
          <w:p w14:paraId="6E41CA2F" w14:textId="77777777" w:rsidR="00E067DC" w:rsidRPr="008C6112" w:rsidRDefault="00E067DC" w:rsidP="00E067DC">
            <w:pPr>
              <w:ind w:firstLine="20"/>
              <w:rPr>
                <w:sz w:val="20"/>
                <w:szCs w:val="20"/>
              </w:rPr>
            </w:pPr>
            <w:r w:rsidRPr="008C6112">
              <w:rPr>
                <w:sz w:val="20"/>
                <w:szCs w:val="20"/>
              </w:rPr>
              <w:t>0</w:t>
            </w:r>
          </w:p>
        </w:tc>
        <w:tc>
          <w:tcPr>
            <w:tcW w:w="1094" w:type="dxa"/>
          </w:tcPr>
          <w:p w14:paraId="6CF65AD7" w14:textId="77777777" w:rsidR="00E067DC" w:rsidRPr="008C6112" w:rsidRDefault="00E067DC" w:rsidP="00E067DC">
            <w:pPr>
              <w:ind w:firstLine="20"/>
              <w:rPr>
                <w:sz w:val="20"/>
                <w:szCs w:val="20"/>
              </w:rPr>
            </w:pPr>
            <w:r w:rsidRPr="008C6112">
              <w:rPr>
                <w:sz w:val="20"/>
                <w:szCs w:val="20"/>
              </w:rPr>
              <w:t>0</w:t>
            </w:r>
          </w:p>
        </w:tc>
        <w:tc>
          <w:tcPr>
            <w:tcW w:w="717" w:type="dxa"/>
          </w:tcPr>
          <w:p w14:paraId="4207EE5B" w14:textId="77777777" w:rsidR="00E067DC" w:rsidRPr="008C6112" w:rsidRDefault="00E067DC" w:rsidP="00E067DC">
            <w:pPr>
              <w:ind w:firstLine="20"/>
              <w:rPr>
                <w:sz w:val="20"/>
                <w:szCs w:val="20"/>
              </w:rPr>
            </w:pPr>
            <w:r w:rsidRPr="008C6112">
              <w:rPr>
                <w:sz w:val="20"/>
                <w:szCs w:val="20"/>
              </w:rPr>
              <w:t>0</w:t>
            </w:r>
          </w:p>
        </w:tc>
        <w:tc>
          <w:tcPr>
            <w:tcW w:w="1359" w:type="dxa"/>
          </w:tcPr>
          <w:p w14:paraId="454FE376" w14:textId="77777777" w:rsidR="00E067DC" w:rsidRPr="008C6112" w:rsidRDefault="00E067DC" w:rsidP="00E067DC">
            <w:pPr>
              <w:ind w:firstLine="20"/>
              <w:rPr>
                <w:sz w:val="20"/>
                <w:szCs w:val="20"/>
              </w:rPr>
            </w:pPr>
            <w:r w:rsidRPr="008C6112">
              <w:rPr>
                <w:sz w:val="20"/>
                <w:szCs w:val="20"/>
              </w:rPr>
              <w:t>0</w:t>
            </w:r>
          </w:p>
        </w:tc>
        <w:tc>
          <w:tcPr>
            <w:tcW w:w="1331" w:type="dxa"/>
          </w:tcPr>
          <w:p w14:paraId="24D60DDF" w14:textId="77777777" w:rsidR="00E067DC" w:rsidRPr="008C6112" w:rsidRDefault="00E067DC" w:rsidP="00E067DC">
            <w:pPr>
              <w:ind w:firstLine="45"/>
              <w:rPr>
                <w:sz w:val="20"/>
                <w:szCs w:val="20"/>
              </w:rPr>
            </w:pPr>
            <w:r w:rsidRPr="008C6112">
              <w:rPr>
                <w:sz w:val="20"/>
                <w:szCs w:val="20"/>
              </w:rPr>
              <w:t>3641,09878</w:t>
            </w:r>
          </w:p>
        </w:tc>
        <w:tc>
          <w:tcPr>
            <w:tcW w:w="1362" w:type="dxa"/>
          </w:tcPr>
          <w:p w14:paraId="42DEDBFC" w14:textId="77777777" w:rsidR="00E067DC" w:rsidRPr="008C6112" w:rsidRDefault="00E067DC" w:rsidP="00E067DC">
            <w:pPr>
              <w:rPr>
                <w:sz w:val="20"/>
                <w:szCs w:val="20"/>
              </w:rPr>
            </w:pPr>
            <w:r w:rsidRPr="008C6112">
              <w:rPr>
                <w:sz w:val="20"/>
                <w:szCs w:val="20"/>
              </w:rPr>
              <w:t>0</w:t>
            </w:r>
          </w:p>
        </w:tc>
        <w:tc>
          <w:tcPr>
            <w:tcW w:w="1880" w:type="dxa"/>
            <w:vMerge/>
          </w:tcPr>
          <w:p w14:paraId="7AAA2052" w14:textId="77777777" w:rsidR="00E067DC" w:rsidRPr="008C6112" w:rsidRDefault="00E067DC" w:rsidP="00E067DC">
            <w:pPr>
              <w:rPr>
                <w:sz w:val="20"/>
                <w:szCs w:val="20"/>
              </w:rPr>
            </w:pPr>
          </w:p>
        </w:tc>
        <w:tc>
          <w:tcPr>
            <w:tcW w:w="1935" w:type="dxa"/>
            <w:vMerge/>
          </w:tcPr>
          <w:p w14:paraId="6BA6D875" w14:textId="77777777" w:rsidR="00E067DC" w:rsidRPr="008C6112" w:rsidRDefault="00E067DC" w:rsidP="00E067DC">
            <w:pPr>
              <w:rPr>
                <w:sz w:val="20"/>
                <w:szCs w:val="20"/>
              </w:rPr>
            </w:pPr>
          </w:p>
        </w:tc>
      </w:tr>
      <w:tr w:rsidR="00E067DC" w:rsidRPr="008C6112" w14:paraId="062037F4" w14:textId="77777777" w:rsidTr="00E54818">
        <w:tc>
          <w:tcPr>
            <w:tcW w:w="15730" w:type="dxa"/>
            <w:gridSpan w:val="11"/>
          </w:tcPr>
          <w:p w14:paraId="54CAE0D5" w14:textId="77777777" w:rsidR="00E067DC" w:rsidRPr="008C6112" w:rsidRDefault="00E067DC" w:rsidP="00E067DC">
            <w:pPr>
              <w:rPr>
                <w:sz w:val="20"/>
                <w:szCs w:val="20"/>
              </w:rPr>
            </w:pPr>
            <w:r w:rsidRPr="008C6112">
              <w:rPr>
                <w:sz w:val="20"/>
                <w:szCs w:val="20"/>
              </w:rPr>
              <w:t>1.1.1.1.2.Задача. Устранение дефицита водоснабжения в населенных пунктах Куйбышевского муниципального района Новосибирской области.</w:t>
            </w:r>
          </w:p>
        </w:tc>
      </w:tr>
      <w:tr w:rsidR="00E067DC" w:rsidRPr="008C6112" w14:paraId="67F9411B" w14:textId="77777777" w:rsidTr="00E54818">
        <w:tc>
          <w:tcPr>
            <w:tcW w:w="2269" w:type="dxa"/>
            <w:vMerge w:val="restart"/>
          </w:tcPr>
          <w:p w14:paraId="1D0F46B0" w14:textId="77777777" w:rsidR="00E067DC" w:rsidRPr="008C6112" w:rsidRDefault="00E067DC" w:rsidP="00E067DC">
            <w:pPr>
              <w:ind w:firstLine="142"/>
              <w:rPr>
                <w:sz w:val="20"/>
                <w:szCs w:val="20"/>
              </w:rPr>
            </w:pPr>
            <w:r w:rsidRPr="008C6112">
              <w:rPr>
                <w:sz w:val="20"/>
                <w:szCs w:val="20"/>
              </w:rPr>
              <w:t>Строительство (ремонт) водозаборных скважин и модульных станций водоподготовки</w:t>
            </w:r>
          </w:p>
        </w:tc>
        <w:tc>
          <w:tcPr>
            <w:tcW w:w="1687" w:type="dxa"/>
          </w:tcPr>
          <w:p w14:paraId="6E178682" w14:textId="77777777" w:rsidR="00E067DC" w:rsidRPr="008C6112" w:rsidRDefault="00E067DC" w:rsidP="00E067DC">
            <w:pPr>
              <w:ind w:firstLine="41"/>
              <w:rPr>
                <w:sz w:val="20"/>
                <w:szCs w:val="20"/>
              </w:rPr>
            </w:pPr>
            <w:r w:rsidRPr="008C6112">
              <w:rPr>
                <w:sz w:val="20"/>
                <w:szCs w:val="20"/>
              </w:rPr>
              <w:t>Наименование показателя (ед. изм.)</w:t>
            </w:r>
          </w:p>
        </w:tc>
        <w:tc>
          <w:tcPr>
            <w:tcW w:w="1335" w:type="dxa"/>
          </w:tcPr>
          <w:p w14:paraId="17900863" w14:textId="77777777" w:rsidR="00E067DC" w:rsidRPr="008C6112" w:rsidRDefault="00E067DC" w:rsidP="00E067DC">
            <w:pPr>
              <w:ind w:firstLine="100"/>
              <w:rPr>
                <w:sz w:val="20"/>
                <w:szCs w:val="20"/>
              </w:rPr>
            </w:pPr>
            <w:r w:rsidRPr="008C6112">
              <w:rPr>
                <w:sz w:val="20"/>
                <w:szCs w:val="20"/>
              </w:rPr>
              <w:t>Ед.</w:t>
            </w:r>
          </w:p>
        </w:tc>
        <w:tc>
          <w:tcPr>
            <w:tcW w:w="761" w:type="dxa"/>
          </w:tcPr>
          <w:p w14:paraId="0B9E8BD2" w14:textId="77777777" w:rsidR="00E067DC" w:rsidRPr="008C6112" w:rsidRDefault="00E067DC" w:rsidP="00E067DC">
            <w:pPr>
              <w:ind w:firstLine="20"/>
              <w:rPr>
                <w:sz w:val="20"/>
                <w:szCs w:val="20"/>
              </w:rPr>
            </w:pPr>
            <w:r w:rsidRPr="008C6112">
              <w:rPr>
                <w:sz w:val="20"/>
                <w:szCs w:val="20"/>
              </w:rPr>
              <w:t>-</w:t>
            </w:r>
          </w:p>
        </w:tc>
        <w:tc>
          <w:tcPr>
            <w:tcW w:w="1094" w:type="dxa"/>
          </w:tcPr>
          <w:p w14:paraId="5C66A033" w14:textId="77777777" w:rsidR="00E067DC" w:rsidRPr="008C6112" w:rsidRDefault="00E067DC" w:rsidP="00E067DC">
            <w:pPr>
              <w:ind w:firstLine="20"/>
              <w:rPr>
                <w:sz w:val="20"/>
                <w:szCs w:val="20"/>
              </w:rPr>
            </w:pPr>
            <w:r w:rsidRPr="008C6112">
              <w:rPr>
                <w:sz w:val="20"/>
                <w:szCs w:val="20"/>
              </w:rPr>
              <w:t>-</w:t>
            </w:r>
          </w:p>
        </w:tc>
        <w:tc>
          <w:tcPr>
            <w:tcW w:w="717" w:type="dxa"/>
          </w:tcPr>
          <w:p w14:paraId="681CA51C" w14:textId="77777777" w:rsidR="00E067DC" w:rsidRPr="008C6112" w:rsidRDefault="00E067DC" w:rsidP="00E067DC">
            <w:pPr>
              <w:ind w:firstLine="20"/>
              <w:rPr>
                <w:sz w:val="20"/>
                <w:szCs w:val="20"/>
              </w:rPr>
            </w:pPr>
            <w:r w:rsidRPr="008C6112">
              <w:rPr>
                <w:sz w:val="20"/>
                <w:szCs w:val="20"/>
              </w:rPr>
              <w:t>-</w:t>
            </w:r>
          </w:p>
        </w:tc>
        <w:tc>
          <w:tcPr>
            <w:tcW w:w="1359" w:type="dxa"/>
          </w:tcPr>
          <w:p w14:paraId="2DF7022F" w14:textId="77777777" w:rsidR="00E067DC" w:rsidRPr="008C6112" w:rsidRDefault="00E067DC" w:rsidP="00E067DC">
            <w:pPr>
              <w:ind w:firstLine="20"/>
              <w:rPr>
                <w:sz w:val="20"/>
                <w:szCs w:val="20"/>
              </w:rPr>
            </w:pPr>
            <w:r w:rsidRPr="008C6112">
              <w:rPr>
                <w:sz w:val="20"/>
                <w:szCs w:val="20"/>
              </w:rPr>
              <w:t>-</w:t>
            </w:r>
          </w:p>
        </w:tc>
        <w:tc>
          <w:tcPr>
            <w:tcW w:w="1331" w:type="dxa"/>
          </w:tcPr>
          <w:p w14:paraId="781B84D6" w14:textId="77777777" w:rsidR="00E067DC" w:rsidRPr="008C6112" w:rsidRDefault="00E067DC" w:rsidP="00E067DC">
            <w:pPr>
              <w:ind w:firstLine="45"/>
              <w:rPr>
                <w:sz w:val="20"/>
                <w:szCs w:val="20"/>
              </w:rPr>
            </w:pPr>
            <w:r w:rsidRPr="008C6112">
              <w:rPr>
                <w:sz w:val="20"/>
                <w:szCs w:val="20"/>
              </w:rPr>
              <w:t>3</w:t>
            </w:r>
          </w:p>
        </w:tc>
        <w:tc>
          <w:tcPr>
            <w:tcW w:w="1362" w:type="dxa"/>
          </w:tcPr>
          <w:p w14:paraId="52C3F5AF" w14:textId="77777777" w:rsidR="00E067DC" w:rsidRPr="008C6112" w:rsidRDefault="00E067DC" w:rsidP="00E067DC">
            <w:pPr>
              <w:rPr>
                <w:sz w:val="20"/>
                <w:szCs w:val="20"/>
              </w:rPr>
            </w:pPr>
            <w:r w:rsidRPr="008C6112">
              <w:rPr>
                <w:sz w:val="20"/>
                <w:szCs w:val="20"/>
              </w:rPr>
              <w:t>2</w:t>
            </w:r>
          </w:p>
        </w:tc>
        <w:tc>
          <w:tcPr>
            <w:tcW w:w="1880" w:type="dxa"/>
            <w:vMerge w:val="restart"/>
          </w:tcPr>
          <w:p w14:paraId="42B522CD" w14:textId="77777777" w:rsidR="00E067DC" w:rsidRPr="008C6112" w:rsidRDefault="00E067DC" w:rsidP="00E067DC">
            <w:pPr>
              <w:ind w:firstLine="27"/>
              <w:rPr>
                <w:sz w:val="20"/>
                <w:szCs w:val="20"/>
              </w:rPr>
            </w:pPr>
            <w:r w:rsidRPr="008C6112">
              <w:rPr>
                <w:color w:val="000000"/>
                <w:sz w:val="20"/>
                <w:szCs w:val="20"/>
              </w:rPr>
              <w:t xml:space="preserve">Управление строительства, коммунального, дорожного хозяйства и транспорта администрации </w:t>
            </w:r>
            <w:r w:rsidRPr="008C6112">
              <w:rPr>
                <w:sz w:val="20"/>
                <w:szCs w:val="20"/>
              </w:rPr>
              <w:t>Куйбышевского муниципального района Новосибирской области</w:t>
            </w:r>
          </w:p>
        </w:tc>
        <w:tc>
          <w:tcPr>
            <w:tcW w:w="1935" w:type="dxa"/>
            <w:vMerge w:val="restart"/>
          </w:tcPr>
          <w:p w14:paraId="3A04DF5A" w14:textId="77777777" w:rsidR="00E067DC" w:rsidRPr="008C6112" w:rsidRDefault="00E067DC" w:rsidP="00E067DC">
            <w:pPr>
              <w:ind w:hanging="1"/>
              <w:rPr>
                <w:sz w:val="20"/>
                <w:szCs w:val="20"/>
              </w:rPr>
            </w:pPr>
            <w:r w:rsidRPr="008C6112">
              <w:rPr>
                <w:sz w:val="20"/>
                <w:szCs w:val="20"/>
              </w:rPr>
              <w:t>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E067DC" w:rsidRPr="008C6112" w14:paraId="7C144980" w14:textId="77777777" w:rsidTr="00E54818">
        <w:tc>
          <w:tcPr>
            <w:tcW w:w="2269" w:type="dxa"/>
            <w:vMerge/>
          </w:tcPr>
          <w:p w14:paraId="6043989A" w14:textId="77777777" w:rsidR="00E067DC" w:rsidRPr="008C6112" w:rsidRDefault="00E067DC" w:rsidP="00E067DC">
            <w:pPr>
              <w:ind w:firstLine="142"/>
              <w:rPr>
                <w:sz w:val="20"/>
                <w:szCs w:val="20"/>
              </w:rPr>
            </w:pPr>
          </w:p>
        </w:tc>
        <w:tc>
          <w:tcPr>
            <w:tcW w:w="1687" w:type="dxa"/>
          </w:tcPr>
          <w:p w14:paraId="1C422616"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30BBE12D" w14:textId="77777777" w:rsidR="00E067DC" w:rsidRPr="008C6112" w:rsidRDefault="00E067DC" w:rsidP="00E067DC">
            <w:pPr>
              <w:ind w:firstLine="100"/>
              <w:rPr>
                <w:sz w:val="20"/>
                <w:szCs w:val="20"/>
              </w:rPr>
            </w:pPr>
            <w:r w:rsidRPr="008C6112">
              <w:rPr>
                <w:sz w:val="20"/>
                <w:szCs w:val="20"/>
              </w:rPr>
              <w:t>-</w:t>
            </w:r>
          </w:p>
        </w:tc>
        <w:tc>
          <w:tcPr>
            <w:tcW w:w="761" w:type="dxa"/>
          </w:tcPr>
          <w:p w14:paraId="32BA4441" w14:textId="77777777" w:rsidR="00E067DC" w:rsidRPr="008C6112" w:rsidRDefault="00E067DC" w:rsidP="00E067DC">
            <w:pPr>
              <w:ind w:firstLine="20"/>
              <w:rPr>
                <w:sz w:val="20"/>
                <w:szCs w:val="20"/>
              </w:rPr>
            </w:pPr>
            <w:r w:rsidRPr="008C6112">
              <w:rPr>
                <w:sz w:val="20"/>
                <w:szCs w:val="20"/>
              </w:rPr>
              <w:t>х</w:t>
            </w:r>
          </w:p>
        </w:tc>
        <w:tc>
          <w:tcPr>
            <w:tcW w:w="1094" w:type="dxa"/>
          </w:tcPr>
          <w:p w14:paraId="2ED94157" w14:textId="77777777" w:rsidR="00E067DC" w:rsidRPr="008C6112" w:rsidRDefault="00E067DC" w:rsidP="00E067DC">
            <w:pPr>
              <w:ind w:firstLine="20"/>
              <w:rPr>
                <w:sz w:val="20"/>
                <w:szCs w:val="20"/>
              </w:rPr>
            </w:pPr>
            <w:r w:rsidRPr="008C6112">
              <w:rPr>
                <w:sz w:val="20"/>
                <w:szCs w:val="20"/>
              </w:rPr>
              <w:t>х</w:t>
            </w:r>
          </w:p>
        </w:tc>
        <w:tc>
          <w:tcPr>
            <w:tcW w:w="717" w:type="dxa"/>
          </w:tcPr>
          <w:p w14:paraId="5FAC6445" w14:textId="77777777" w:rsidR="00E067DC" w:rsidRPr="008C6112" w:rsidRDefault="00E067DC" w:rsidP="00E067DC">
            <w:pPr>
              <w:ind w:firstLine="20"/>
              <w:rPr>
                <w:sz w:val="20"/>
                <w:szCs w:val="20"/>
              </w:rPr>
            </w:pPr>
            <w:r w:rsidRPr="008C6112">
              <w:rPr>
                <w:sz w:val="20"/>
                <w:szCs w:val="20"/>
              </w:rPr>
              <w:t>х</w:t>
            </w:r>
          </w:p>
        </w:tc>
        <w:tc>
          <w:tcPr>
            <w:tcW w:w="1359" w:type="dxa"/>
          </w:tcPr>
          <w:p w14:paraId="738F97B6" w14:textId="77777777" w:rsidR="00E067DC" w:rsidRPr="008C6112" w:rsidRDefault="00E067DC" w:rsidP="00E067DC">
            <w:pPr>
              <w:ind w:firstLine="20"/>
              <w:rPr>
                <w:sz w:val="20"/>
                <w:szCs w:val="20"/>
              </w:rPr>
            </w:pPr>
            <w:r w:rsidRPr="008C6112">
              <w:rPr>
                <w:sz w:val="20"/>
                <w:szCs w:val="20"/>
              </w:rPr>
              <w:t>х</w:t>
            </w:r>
          </w:p>
        </w:tc>
        <w:tc>
          <w:tcPr>
            <w:tcW w:w="1331" w:type="dxa"/>
          </w:tcPr>
          <w:p w14:paraId="66BC097E" w14:textId="77777777" w:rsidR="00E067DC" w:rsidRPr="008C6112" w:rsidRDefault="00E067DC" w:rsidP="00E067DC">
            <w:pPr>
              <w:ind w:firstLine="45"/>
              <w:rPr>
                <w:sz w:val="20"/>
                <w:szCs w:val="20"/>
              </w:rPr>
            </w:pPr>
            <w:r w:rsidRPr="008C6112">
              <w:rPr>
                <w:sz w:val="20"/>
                <w:szCs w:val="20"/>
              </w:rPr>
              <w:t>-</w:t>
            </w:r>
          </w:p>
        </w:tc>
        <w:tc>
          <w:tcPr>
            <w:tcW w:w="1362" w:type="dxa"/>
          </w:tcPr>
          <w:p w14:paraId="56C501A9" w14:textId="77777777" w:rsidR="00E067DC" w:rsidRPr="008C6112" w:rsidRDefault="00E067DC" w:rsidP="00E067DC">
            <w:pPr>
              <w:rPr>
                <w:sz w:val="20"/>
                <w:szCs w:val="20"/>
              </w:rPr>
            </w:pPr>
            <w:r w:rsidRPr="008C6112">
              <w:rPr>
                <w:sz w:val="20"/>
                <w:szCs w:val="20"/>
              </w:rPr>
              <w:t>-</w:t>
            </w:r>
          </w:p>
        </w:tc>
        <w:tc>
          <w:tcPr>
            <w:tcW w:w="1880" w:type="dxa"/>
            <w:vMerge/>
          </w:tcPr>
          <w:p w14:paraId="5EDD96E5" w14:textId="77777777" w:rsidR="00E067DC" w:rsidRPr="008C6112" w:rsidRDefault="00E067DC" w:rsidP="00E067DC">
            <w:pPr>
              <w:rPr>
                <w:sz w:val="20"/>
                <w:szCs w:val="20"/>
              </w:rPr>
            </w:pPr>
          </w:p>
        </w:tc>
        <w:tc>
          <w:tcPr>
            <w:tcW w:w="1935" w:type="dxa"/>
            <w:vMerge/>
          </w:tcPr>
          <w:p w14:paraId="75F2BB9C" w14:textId="77777777" w:rsidR="00E067DC" w:rsidRPr="008C6112" w:rsidRDefault="00E067DC" w:rsidP="00E067DC">
            <w:pPr>
              <w:rPr>
                <w:sz w:val="20"/>
                <w:szCs w:val="20"/>
              </w:rPr>
            </w:pPr>
          </w:p>
        </w:tc>
      </w:tr>
      <w:tr w:rsidR="00E067DC" w:rsidRPr="008C6112" w14:paraId="2E8C2893" w14:textId="77777777" w:rsidTr="00E54818">
        <w:tc>
          <w:tcPr>
            <w:tcW w:w="2269" w:type="dxa"/>
            <w:vMerge/>
          </w:tcPr>
          <w:p w14:paraId="3154C131" w14:textId="77777777" w:rsidR="00E067DC" w:rsidRPr="008C6112" w:rsidRDefault="00E067DC" w:rsidP="00E067DC">
            <w:pPr>
              <w:ind w:firstLine="142"/>
              <w:rPr>
                <w:sz w:val="20"/>
                <w:szCs w:val="20"/>
              </w:rPr>
            </w:pPr>
          </w:p>
        </w:tc>
        <w:tc>
          <w:tcPr>
            <w:tcW w:w="1687" w:type="dxa"/>
          </w:tcPr>
          <w:p w14:paraId="1B843ADC"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3AD2DD65" w14:textId="77777777" w:rsidR="00E067DC" w:rsidRPr="008C6112" w:rsidRDefault="00E067DC" w:rsidP="00E067DC">
            <w:pPr>
              <w:ind w:firstLine="100"/>
              <w:rPr>
                <w:sz w:val="20"/>
                <w:szCs w:val="20"/>
              </w:rPr>
            </w:pPr>
          </w:p>
        </w:tc>
        <w:tc>
          <w:tcPr>
            <w:tcW w:w="761" w:type="dxa"/>
          </w:tcPr>
          <w:p w14:paraId="46842C81" w14:textId="77777777" w:rsidR="00E067DC" w:rsidRPr="008C6112" w:rsidRDefault="00E067DC" w:rsidP="00E067DC">
            <w:pPr>
              <w:ind w:firstLine="20"/>
              <w:rPr>
                <w:sz w:val="20"/>
                <w:szCs w:val="20"/>
              </w:rPr>
            </w:pPr>
          </w:p>
        </w:tc>
        <w:tc>
          <w:tcPr>
            <w:tcW w:w="1094" w:type="dxa"/>
          </w:tcPr>
          <w:p w14:paraId="57AC2F46" w14:textId="77777777" w:rsidR="00E067DC" w:rsidRPr="008C6112" w:rsidRDefault="00E067DC" w:rsidP="00E067DC">
            <w:pPr>
              <w:ind w:firstLine="20"/>
              <w:rPr>
                <w:sz w:val="20"/>
                <w:szCs w:val="20"/>
              </w:rPr>
            </w:pPr>
          </w:p>
        </w:tc>
        <w:tc>
          <w:tcPr>
            <w:tcW w:w="717" w:type="dxa"/>
          </w:tcPr>
          <w:p w14:paraId="039E652D" w14:textId="77777777" w:rsidR="00E067DC" w:rsidRPr="008C6112" w:rsidRDefault="00E067DC" w:rsidP="00E067DC">
            <w:pPr>
              <w:ind w:firstLine="20"/>
              <w:rPr>
                <w:sz w:val="20"/>
                <w:szCs w:val="20"/>
              </w:rPr>
            </w:pPr>
          </w:p>
        </w:tc>
        <w:tc>
          <w:tcPr>
            <w:tcW w:w="1359" w:type="dxa"/>
          </w:tcPr>
          <w:p w14:paraId="6E9C3388" w14:textId="77777777" w:rsidR="00E067DC" w:rsidRPr="008C6112" w:rsidRDefault="00E067DC" w:rsidP="00E067DC">
            <w:pPr>
              <w:ind w:firstLine="20"/>
              <w:rPr>
                <w:sz w:val="20"/>
                <w:szCs w:val="20"/>
              </w:rPr>
            </w:pPr>
          </w:p>
        </w:tc>
        <w:tc>
          <w:tcPr>
            <w:tcW w:w="1331" w:type="dxa"/>
          </w:tcPr>
          <w:p w14:paraId="7971CD7B" w14:textId="77777777" w:rsidR="00E067DC" w:rsidRPr="008C6112" w:rsidRDefault="00E067DC" w:rsidP="00E067DC">
            <w:pPr>
              <w:ind w:firstLine="45"/>
              <w:rPr>
                <w:sz w:val="20"/>
                <w:szCs w:val="20"/>
              </w:rPr>
            </w:pPr>
            <w:r w:rsidRPr="008C6112">
              <w:rPr>
                <w:sz w:val="20"/>
                <w:szCs w:val="20"/>
              </w:rPr>
              <w:t>7267,655</w:t>
            </w:r>
          </w:p>
        </w:tc>
        <w:tc>
          <w:tcPr>
            <w:tcW w:w="1362" w:type="dxa"/>
          </w:tcPr>
          <w:p w14:paraId="1DE4E93D" w14:textId="77777777" w:rsidR="00E067DC" w:rsidRPr="008C6112" w:rsidRDefault="00E067DC" w:rsidP="00E067DC">
            <w:pPr>
              <w:rPr>
                <w:sz w:val="20"/>
                <w:szCs w:val="20"/>
              </w:rPr>
            </w:pPr>
            <w:r w:rsidRPr="008C6112">
              <w:rPr>
                <w:sz w:val="20"/>
                <w:szCs w:val="20"/>
              </w:rPr>
              <w:t>0</w:t>
            </w:r>
          </w:p>
        </w:tc>
        <w:tc>
          <w:tcPr>
            <w:tcW w:w="1880" w:type="dxa"/>
            <w:vMerge/>
          </w:tcPr>
          <w:p w14:paraId="71D47EE2" w14:textId="77777777" w:rsidR="00E067DC" w:rsidRPr="008C6112" w:rsidRDefault="00E067DC" w:rsidP="00E067DC">
            <w:pPr>
              <w:rPr>
                <w:sz w:val="20"/>
                <w:szCs w:val="20"/>
              </w:rPr>
            </w:pPr>
          </w:p>
        </w:tc>
        <w:tc>
          <w:tcPr>
            <w:tcW w:w="1935" w:type="dxa"/>
            <w:vMerge/>
          </w:tcPr>
          <w:p w14:paraId="00148703" w14:textId="77777777" w:rsidR="00E067DC" w:rsidRPr="008C6112" w:rsidRDefault="00E067DC" w:rsidP="00E067DC">
            <w:pPr>
              <w:rPr>
                <w:sz w:val="20"/>
                <w:szCs w:val="20"/>
              </w:rPr>
            </w:pPr>
          </w:p>
        </w:tc>
      </w:tr>
      <w:tr w:rsidR="00E067DC" w:rsidRPr="008C6112" w14:paraId="4E59BACF" w14:textId="77777777" w:rsidTr="00E54818">
        <w:tc>
          <w:tcPr>
            <w:tcW w:w="2269" w:type="dxa"/>
            <w:vMerge/>
          </w:tcPr>
          <w:p w14:paraId="51FD68DE" w14:textId="77777777" w:rsidR="00E067DC" w:rsidRPr="008C6112" w:rsidRDefault="00E067DC" w:rsidP="00E067DC">
            <w:pPr>
              <w:ind w:firstLine="142"/>
              <w:rPr>
                <w:sz w:val="20"/>
                <w:szCs w:val="20"/>
              </w:rPr>
            </w:pPr>
          </w:p>
        </w:tc>
        <w:tc>
          <w:tcPr>
            <w:tcW w:w="1687" w:type="dxa"/>
          </w:tcPr>
          <w:p w14:paraId="01ACEF7C"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626C0B90" w14:textId="77777777" w:rsidR="00E067DC" w:rsidRPr="008C6112" w:rsidRDefault="00E067DC" w:rsidP="00E067DC">
            <w:pPr>
              <w:ind w:firstLine="100"/>
              <w:rPr>
                <w:sz w:val="20"/>
                <w:szCs w:val="20"/>
              </w:rPr>
            </w:pPr>
            <w:r w:rsidRPr="008C6112">
              <w:rPr>
                <w:sz w:val="20"/>
                <w:szCs w:val="20"/>
              </w:rPr>
              <w:t>0</w:t>
            </w:r>
          </w:p>
        </w:tc>
        <w:tc>
          <w:tcPr>
            <w:tcW w:w="761" w:type="dxa"/>
          </w:tcPr>
          <w:p w14:paraId="660470E6" w14:textId="77777777" w:rsidR="00E067DC" w:rsidRPr="008C6112" w:rsidRDefault="00E067DC" w:rsidP="00E067DC">
            <w:pPr>
              <w:ind w:firstLine="20"/>
              <w:rPr>
                <w:sz w:val="20"/>
                <w:szCs w:val="20"/>
              </w:rPr>
            </w:pPr>
            <w:r w:rsidRPr="008C6112">
              <w:rPr>
                <w:sz w:val="20"/>
                <w:szCs w:val="20"/>
              </w:rPr>
              <w:t>0</w:t>
            </w:r>
          </w:p>
        </w:tc>
        <w:tc>
          <w:tcPr>
            <w:tcW w:w="1094" w:type="dxa"/>
          </w:tcPr>
          <w:p w14:paraId="536C1360" w14:textId="77777777" w:rsidR="00E067DC" w:rsidRPr="008C6112" w:rsidRDefault="00E067DC" w:rsidP="00E067DC">
            <w:pPr>
              <w:ind w:firstLine="20"/>
              <w:rPr>
                <w:sz w:val="20"/>
                <w:szCs w:val="20"/>
              </w:rPr>
            </w:pPr>
            <w:r w:rsidRPr="008C6112">
              <w:rPr>
                <w:sz w:val="20"/>
                <w:szCs w:val="20"/>
              </w:rPr>
              <w:t>0</w:t>
            </w:r>
          </w:p>
        </w:tc>
        <w:tc>
          <w:tcPr>
            <w:tcW w:w="717" w:type="dxa"/>
          </w:tcPr>
          <w:p w14:paraId="74303252" w14:textId="77777777" w:rsidR="00E067DC" w:rsidRPr="008C6112" w:rsidRDefault="00E067DC" w:rsidP="00E067DC">
            <w:pPr>
              <w:ind w:firstLine="20"/>
              <w:rPr>
                <w:sz w:val="20"/>
                <w:szCs w:val="20"/>
              </w:rPr>
            </w:pPr>
            <w:r w:rsidRPr="008C6112">
              <w:rPr>
                <w:sz w:val="20"/>
                <w:szCs w:val="20"/>
              </w:rPr>
              <w:t>0</w:t>
            </w:r>
          </w:p>
        </w:tc>
        <w:tc>
          <w:tcPr>
            <w:tcW w:w="1359" w:type="dxa"/>
          </w:tcPr>
          <w:p w14:paraId="78077BEE" w14:textId="77777777" w:rsidR="00E067DC" w:rsidRPr="008C6112" w:rsidRDefault="00E067DC" w:rsidP="00E067DC">
            <w:pPr>
              <w:ind w:firstLine="20"/>
              <w:rPr>
                <w:sz w:val="20"/>
                <w:szCs w:val="20"/>
              </w:rPr>
            </w:pPr>
            <w:r w:rsidRPr="008C6112">
              <w:rPr>
                <w:sz w:val="20"/>
                <w:szCs w:val="20"/>
              </w:rPr>
              <w:t>0</w:t>
            </w:r>
          </w:p>
        </w:tc>
        <w:tc>
          <w:tcPr>
            <w:tcW w:w="1331" w:type="dxa"/>
          </w:tcPr>
          <w:p w14:paraId="522A5B50" w14:textId="77777777" w:rsidR="00E067DC" w:rsidRPr="008C6112" w:rsidRDefault="00E067DC" w:rsidP="00E067DC">
            <w:pPr>
              <w:ind w:firstLine="45"/>
              <w:rPr>
                <w:sz w:val="20"/>
                <w:szCs w:val="20"/>
              </w:rPr>
            </w:pPr>
            <w:r w:rsidRPr="008C6112">
              <w:rPr>
                <w:sz w:val="20"/>
                <w:szCs w:val="20"/>
              </w:rPr>
              <w:t>0</w:t>
            </w:r>
          </w:p>
        </w:tc>
        <w:tc>
          <w:tcPr>
            <w:tcW w:w="1362" w:type="dxa"/>
          </w:tcPr>
          <w:p w14:paraId="3DFDDDA9" w14:textId="77777777" w:rsidR="00E067DC" w:rsidRPr="008C6112" w:rsidRDefault="00E067DC" w:rsidP="00E067DC">
            <w:pPr>
              <w:rPr>
                <w:sz w:val="20"/>
                <w:szCs w:val="20"/>
              </w:rPr>
            </w:pPr>
            <w:r w:rsidRPr="008C6112">
              <w:rPr>
                <w:sz w:val="20"/>
                <w:szCs w:val="20"/>
              </w:rPr>
              <w:t>0</w:t>
            </w:r>
          </w:p>
        </w:tc>
        <w:tc>
          <w:tcPr>
            <w:tcW w:w="1880" w:type="dxa"/>
            <w:vMerge/>
          </w:tcPr>
          <w:p w14:paraId="4F2D6ED1" w14:textId="77777777" w:rsidR="00E067DC" w:rsidRPr="008C6112" w:rsidRDefault="00E067DC" w:rsidP="00E067DC">
            <w:pPr>
              <w:rPr>
                <w:sz w:val="20"/>
                <w:szCs w:val="20"/>
              </w:rPr>
            </w:pPr>
          </w:p>
        </w:tc>
        <w:tc>
          <w:tcPr>
            <w:tcW w:w="1935" w:type="dxa"/>
            <w:vMerge/>
          </w:tcPr>
          <w:p w14:paraId="1D011A46" w14:textId="77777777" w:rsidR="00E067DC" w:rsidRPr="008C6112" w:rsidRDefault="00E067DC" w:rsidP="00E067DC">
            <w:pPr>
              <w:rPr>
                <w:sz w:val="20"/>
                <w:szCs w:val="20"/>
              </w:rPr>
            </w:pPr>
          </w:p>
        </w:tc>
      </w:tr>
      <w:tr w:rsidR="00E067DC" w:rsidRPr="008C6112" w14:paraId="7E56B22A" w14:textId="77777777" w:rsidTr="00E54818">
        <w:tc>
          <w:tcPr>
            <w:tcW w:w="2269" w:type="dxa"/>
            <w:vMerge/>
          </w:tcPr>
          <w:p w14:paraId="636066B2" w14:textId="77777777" w:rsidR="00E067DC" w:rsidRPr="008C6112" w:rsidRDefault="00E067DC" w:rsidP="00E067DC">
            <w:pPr>
              <w:ind w:firstLine="142"/>
              <w:rPr>
                <w:sz w:val="20"/>
                <w:szCs w:val="20"/>
              </w:rPr>
            </w:pPr>
          </w:p>
        </w:tc>
        <w:tc>
          <w:tcPr>
            <w:tcW w:w="1687" w:type="dxa"/>
          </w:tcPr>
          <w:p w14:paraId="0450B028"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26829AD1" w14:textId="77777777" w:rsidR="00E067DC" w:rsidRPr="008C6112" w:rsidRDefault="00E067DC" w:rsidP="00E067DC">
            <w:pPr>
              <w:ind w:firstLine="100"/>
              <w:rPr>
                <w:sz w:val="20"/>
                <w:szCs w:val="20"/>
              </w:rPr>
            </w:pPr>
            <w:r w:rsidRPr="008C6112">
              <w:rPr>
                <w:sz w:val="20"/>
                <w:szCs w:val="20"/>
              </w:rPr>
              <w:t>0</w:t>
            </w:r>
          </w:p>
        </w:tc>
        <w:tc>
          <w:tcPr>
            <w:tcW w:w="761" w:type="dxa"/>
          </w:tcPr>
          <w:p w14:paraId="7B7A04CF" w14:textId="77777777" w:rsidR="00E067DC" w:rsidRPr="008C6112" w:rsidRDefault="00E067DC" w:rsidP="00E067DC">
            <w:pPr>
              <w:ind w:firstLine="20"/>
              <w:rPr>
                <w:sz w:val="20"/>
                <w:szCs w:val="20"/>
              </w:rPr>
            </w:pPr>
            <w:r w:rsidRPr="008C6112">
              <w:rPr>
                <w:sz w:val="20"/>
                <w:szCs w:val="20"/>
              </w:rPr>
              <w:t>0</w:t>
            </w:r>
          </w:p>
        </w:tc>
        <w:tc>
          <w:tcPr>
            <w:tcW w:w="1094" w:type="dxa"/>
          </w:tcPr>
          <w:p w14:paraId="131784F2" w14:textId="77777777" w:rsidR="00E067DC" w:rsidRPr="008C6112" w:rsidRDefault="00E067DC" w:rsidP="00E067DC">
            <w:pPr>
              <w:ind w:firstLine="20"/>
              <w:rPr>
                <w:sz w:val="20"/>
                <w:szCs w:val="20"/>
              </w:rPr>
            </w:pPr>
            <w:r w:rsidRPr="008C6112">
              <w:rPr>
                <w:sz w:val="20"/>
                <w:szCs w:val="20"/>
              </w:rPr>
              <w:t>0</w:t>
            </w:r>
          </w:p>
        </w:tc>
        <w:tc>
          <w:tcPr>
            <w:tcW w:w="717" w:type="dxa"/>
          </w:tcPr>
          <w:p w14:paraId="0853E241" w14:textId="77777777" w:rsidR="00E067DC" w:rsidRPr="008C6112" w:rsidRDefault="00E067DC" w:rsidP="00E067DC">
            <w:pPr>
              <w:ind w:firstLine="20"/>
              <w:rPr>
                <w:sz w:val="20"/>
                <w:szCs w:val="20"/>
              </w:rPr>
            </w:pPr>
            <w:r w:rsidRPr="008C6112">
              <w:rPr>
                <w:sz w:val="20"/>
                <w:szCs w:val="20"/>
              </w:rPr>
              <w:t>0</w:t>
            </w:r>
          </w:p>
        </w:tc>
        <w:tc>
          <w:tcPr>
            <w:tcW w:w="1359" w:type="dxa"/>
          </w:tcPr>
          <w:p w14:paraId="151B7CC8" w14:textId="77777777" w:rsidR="00E067DC" w:rsidRPr="008C6112" w:rsidRDefault="00E067DC" w:rsidP="00E067DC">
            <w:pPr>
              <w:ind w:firstLine="20"/>
              <w:rPr>
                <w:sz w:val="20"/>
                <w:szCs w:val="20"/>
              </w:rPr>
            </w:pPr>
            <w:r w:rsidRPr="008C6112">
              <w:rPr>
                <w:sz w:val="20"/>
                <w:szCs w:val="20"/>
              </w:rPr>
              <w:t>0</w:t>
            </w:r>
          </w:p>
        </w:tc>
        <w:tc>
          <w:tcPr>
            <w:tcW w:w="1331" w:type="dxa"/>
          </w:tcPr>
          <w:p w14:paraId="5A8EBBBA" w14:textId="77777777" w:rsidR="00E067DC" w:rsidRPr="008C6112" w:rsidRDefault="00E067DC" w:rsidP="00E067DC">
            <w:pPr>
              <w:ind w:firstLine="45"/>
              <w:rPr>
                <w:sz w:val="20"/>
                <w:szCs w:val="20"/>
              </w:rPr>
            </w:pPr>
            <w:r w:rsidRPr="008C6112">
              <w:rPr>
                <w:sz w:val="20"/>
                <w:szCs w:val="20"/>
              </w:rPr>
              <w:t>0</w:t>
            </w:r>
          </w:p>
        </w:tc>
        <w:tc>
          <w:tcPr>
            <w:tcW w:w="1362" w:type="dxa"/>
          </w:tcPr>
          <w:p w14:paraId="30C4BBD1" w14:textId="77777777" w:rsidR="00E067DC" w:rsidRPr="008C6112" w:rsidRDefault="00E067DC" w:rsidP="00E067DC">
            <w:pPr>
              <w:rPr>
                <w:sz w:val="20"/>
                <w:szCs w:val="20"/>
              </w:rPr>
            </w:pPr>
            <w:r w:rsidRPr="008C6112">
              <w:rPr>
                <w:sz w:val="20"/>
                <w:szCs w:val="20"/>
              </w:rPr>
              <w:t>0</w:t>
            </w:r>
          </w:p>
        </w:tc>
        <w:tc>
          <w:tcPr>
            <w:tcW w:w="1880" w:type="dxa"/>
            <w:vMerge/>
          </w:tcPr>
          <w:p w14:paraId="06661453" w14:textId="77777777" w:rsidR="00E067DC" w:rsidRPr="008C6112" w:rsidRDefault="00E067DC" w:rsidP="00E067DC">
            <w:pPr>
              <w:rPr>
                <w:sz w:val="20"/>
                <w:szCs w:val="20"/>
              </w:rPr>
            </w:pPr>
          </w:p>
        </w:tc>
        <w:tc>
          <w:tcPr>
            <w:tcW w:w="1935" w:type="dxa"/>
            <w:vMerge/>
          </w:tcPr>
          <w:p w14:paraId="15266E00" w14:textId="77777777" w:rsidR="00E067DC" w:rsidRPr="008C6112" w:rsidRDefault="00E067DC" w:rsidP="00E067DC">
            <w:pPr>
              <w:rPr>
                <w:sz w:val="20"/>
                <w:szCs w:val="20"/>
              </w:rPr>
            </w:pPr>
          </w:p>
        </w:tc>
      </w:tr>
      <w:tr w:rsidR="00E067DC" w:rsidRPr="008C6112" w14:paraId="743E6269" w14:textId="77777777" w:rsidTr="00E54818">
        <w:tc>
          <w:tcPr>
            <w:tcW w:w="2269" w:type="dxa"/>
            <w:vMerge/>
          </w:tcPr>
          <w:p w14:paraId="5EFDEFFD" w14:textId="77777777" w:rsidR="00E067DC" w:rsidRPr="008C6112" w:rsidRDefault="00E067DC" w:rsidP="00E067DC">
            <w:pPr>
              <w:ind w:firstLine="142"/>
              <w:rPr>
                <w:sz w:val="20"/>
                <w:szCs w:val="20"/>
              </w:rPr>
            </w:pPr>
          </w:p>
        </w:tc>
        <w:tc>
          <w:tcPr>
            <w:tcW w:w="1687" w:type="dxa"/>
          </w:tcPr>
          <w:p w14:paraId="4EECAB21"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686DF23E" w14:textId="77777777" w:rsidR="00E067DC" w:rsidRPr="008C6112" w:rsidRDefault="00E067DC" w:rsidP="00E067DC">
            <w:pPr>
              <w:ind w:firstLine="100"/>
              <w:rPr>
                <w:sz w:val="20"/>
                <w:szCs w:val="20"/>
              </w:rPr>
            </w:pPr>
            <w:r w:rsidRPr="008C6112">
              <w:rPr>
                <w:sz w:val="20"/>
                <w:szCs w:val="20"/>
              </w:rPr>
              <w:t>0</w:t>
            </w:r>
          </w:p>
        </w:tc>
        <w:tc>
          <w:tcPr>
            <w:tcW w:w="761" w:type="dxa"/>
          </w:tcPr>
          <w:p w14:paraId="5CF32BE2" w14:textId="77777777" w:rsidR="00E067DC" w:rsidRPr="008C6112" w:rsidRDefault="00E067DC" w:rsidP="00E067DC">
            <w:pPr>
              <w:ind w:firstLine="20"/>
              <w:rPr>
                <w:sz w:val="20"/>
                <w:szCs w:val="20"/>
              </w:rPr>
            </w:pPr>
            <w:r w:rsidRPr="008C6112">
              <w:rPr>
                <w:sz w:val="20"/>
                <w:szCs w:val="20"/>
              </w:rPr>
              <w:t>0</w:t>
            </w:r>
          </w:p>
        </w:tc>
        <w:tc>
          <w:tcPr>
            <w:tcW w:w="1094" w:type="dxa"/>
          </w:tcPr>
          <w:p w14:paraId="77E76480" w14:textId="77777777" w:rsidR="00E067DC" w:rsidRPr="008C6112" w:rsidRDefault="00E067DC" w:rsidP="00E067DC">
            <w:pPr>
              <w:ind w:firstLine="20"/>
              <w:rPr>
                <w:sz w:val="20"/>
                <w:szCs w:val="20"/>
              </w:rPr>
            </w:pPr>
            <w:r w:rsidRPr="008C6112">
              <w:rPr>
                <w:sz w:val="20"/>
                <w:szCs w:val="20"/>
              </w:rPr>
              <w:t>0</w:t>
            </w:r>
          </w:p>
        </w:tc>
        <w:tc>
          <w:tcPr>
            <w:tcW w:w="717" w:type="dxa"/>
          </w:tcPr>
          <w:p w14:paraId="030775D2" w14:textId="77777777" w:rsidR="00E067DC" w:rsidRPr="008C6112" w:rsidRDefault="00E067DC" w:rsidP="00E067DC">
            <w:pPr>
              <w:ind w:firstLine="20"/>
              <w:rPr>
                <w:sz w:val="20"/>
                <w:szCs w:val="20"/>
              </w:rPr>
            </w:pPr>
            <w:r w:rsidRPr="008C6112">
              <w:rPr>
                <w:sz w:val="20"/>
                <w:szCs w:val="20"/>
              </w:rPr>
              <w:t>0</w:t>
            </w:r>
          </w:p>
        </w:tc>
        <w:tc>
          <w:tcPr>
            <w:tcW w:w="1359" w:type="dxa"/>
          </w:tcPr>
          <w:p w14:paraId="503F9B61" w14:textId="77777777" w:rsidR="00E067DC" w:rsidRPr="008C6112" w:rsidRDefault="00E067DC" w:rsidP="00E067DC">
            <w:pPr>
              <w:ind w:firstLine="20"/>
              <w:rPr>
                <w:sz w:val="20"/>
                <w:szCs w:val="20"/>
              </w:rPr>
            </w:pPr>
            <w:r w:rsidRPr="008C6112">
              <w:rPr>
                <w:sz w:val="20"/>
                <w:szCs w:val="20"/>
              </w:rPr>
              <w:t>0</w:t>
            </w:r>
          </w:p>
        </w:tc>
        <w:tc>
          <w:tcPr>
            <w:tcW w:w="1331" w:type="dxa"/>
          </w:tcPr>
          <w:p w14:paraId="3338CAE2" w14:textId="77777777" w:rsidR="00E067DC" w:rsidRPr="008C6112" w:rsidRDefault="00E067DC" w:rsidP="00E067DC">
            <w:pPr>
              <w:ind w:firstLine="45"/>
              <w:rPr>
                <w:sz w:val="20"/>
                <w:szCs w:val="20"/>
              </w:rPr>
            </w:pPr>
            <w:r w:rsidRPr="008C6112">
              <w:rPr>
                <w:sz w:val="20"/>
                <w:szCs w:val="20"/>
              </w:rPr>
              <w:t>7267,655</w:t>
            </w:r>
          </w:p>
        </w:tc>
        <w:tc>
          <w:tcPr>
            <w:tcW w:w="1362" w:type="dxa"/>
          </w:tcPr>
          <w:p w14:paraId="24CC0723" w14:textId="77777777" w:rsidR="00E067DC" w:rsidRPr="008C6112" w:rsidRDefault="00E067DC" w:rsidP="00E067DC">
            <w:pPr>
              <w:rPr>
                <w:sz w:val="20"/>
                <w:szCs w:val="20"/>
              </w:rPr>
            </w:pPr>
            <w:r w:rsidRPr="008C6112">
              <w:rPr>
                <w:sz w:val="20"/>
                <w:szCs w:val="20"/>
              </w:rPr>
              <w:t>0</w:t>
            </w:r>
          </w:p>
        </w:tc>
        <w:tc>
          <w:tcPr>
            <w:tcW w:w="1880" w:type="dxa"/>
            <w:vMerge/>
          </w:tcPr>
          <w:p w14:paraId="423A84AF" w14:textId="77777777" w:rsidR="00E067DC" w:rsidRPr="008C6112" w:rsidRDefault="00E067DC" w:rsidP="00E067DC">
            <w:pPr>
              <w:rPr>
                <w:sz w:val="20"/>
                <w:szCs w:val="20"/>
              </w:rPr>
            </w:pPr>
          </w:p>
        </w:tc>
        <w:tc>
          <w:tcPr>
            <w:tcW w:w="1935" w:type="dxa"/>
            <w:vMerge/>
          </w:tcPr>
          <w:p w14:paraId="5A01058A" w14:textId="77777777" w:rsidR="00E067DC" w:rsidRPr="008C6112" w:rsidRDefault="00E067DC" w:rsidP="00E067DC">
            <w:pPr>
              <w:rPr>
                <w:sz w:val="20"/>
                <w:szCs w:val="20"/>
              </w:rPr>
            </w:pPr>
          </w:p>
        </w:tc>
      </w:tr>
      <w:tr w:rsidR="00E067DC" w:rsidRPr="008C6112" w14:paraId="30CC3A28" w14:textId="77777777" w:rsidTr="00E54818">
        <w:tc>
          <w:tcPr>
            <w:tcW w:w="2269" w:type="dxa"/>
            <w:vMerge w:val="restart"/>
          </w:tcPr>
          <w:p w14:paraId="185249D6" w14:textId="77777777" w:rsidR="00E067DC" w:rsidRPr="008C6112" w:rsidRDefault="00E067DC" w:rsidP="00E067DC">
            <w:pPr>
              <w:ind w:firstLine="142"/>
              <w:rPr>
                <w:sz w:val="20"/>
                <w:szCs w:val="20"/>
              </w:rPr>
            </w:pPr>
            <w:r w:rsidRPr="008C6112">
              <w:rPr>
                <w:sz w:val="20"/>
                <w:szCs w:val="20"/>
              </w:rPr>
              <w:t>Строительство (реконструкция) водопроводных сетей</w:t>
            </w:r>
          </w:p>
        </w:tc>
        <w:tc>
          <w:tcPr>
            <w:tcW w:w="1687" w:type="dxa"/>
          </w:tcPr>
          <w:p w14:paraId="27E75B9A" w14:textId="77777777" w:rsidR="00E067DC" w:rsidRPr="008C6112" w:rsidRDefault="00E067DC" w:rsidP="00E067DC">
            <w:pPr>
              <w:ind w:firstLine="41"/>
              <w:rPr>
                <w:sz w:val="20"/>
                <w:szCs w:val="20"/>
              </w:rPr>
            </w:pPr>
            <w:r w:rsidRPr="008C6112">
              <w:rPr>
                <w:sz w:val="20"/>
                <w:szCs w:val="20"/>
              </w:rPr>
              <w:t>Наименование показателя (ед. изм.)</w:t>
            </w:r>
          </w:p>
        </w:tc>
        <w:tc>
          <w:tcPr>
            <w:tcW w:w="1335" w:type="dxa"/>
          </w:tcPr>
          <w:p w14:paraId="71B1FA02" w14:textId="77777777" w:rsidR="00E067DC" w:rsidRPr="008C6112" w:rsidRDefault="00E067DC" w:rsidP="00E067DC">
            <w:pPr>
              <w:ind w:firstLine="100"/>
              <w:rPr>
                <w:sz w:val="20"/>
                <w:szCs w:val="20"/>
              </w:rPr>
            </w:pPr>
            <w:r w:rsidRPr="008C6112">
              <w:rPr>
                <w:sz w:val="20"/>
                <w:szCs w:val="20"/>
              </w:rPr>
              <w:t>Ед.</w:t>
            </w:r>
          </w:p>
        </w:tc>
        <w:tc>
          <w:tcPr>
            <w:tcW w:w="761" w:type="dxa"/>
          </w:tcPr>
          <w:p w14:paraId="53D1217A" w14:textId="77777777" w:rsidR="00E067DC" w:rsidRPr="008C6112" w:rsidRDefault="00E067DC" w:rsidP="00E067DC">
            <w:pPr>
              <w:ind w:firstLine="20"/>
              <w:rPr>
                <w:sz w:val="20"/>
                <w:szCs w:val="20"/>
              </w:rPr>
            </w:pPr>
            <w:r w:rsidRPr="008C6112">
              <w:rPr>
                <w:sz w:val="20"/>
                <w:szCs w:val="20"/>
              </w:rPr>
              <w:t>0</w:t>
            </w:r>
          </w:p>
        </w:tc>
        <w:tc>
          <w:tcPr>
            <w:tcW w:w="1094" w:type="dxa"/>
          </w:tcPr>
          <w:p w14:paraId="18FE1DD0" w14:textId="77777777" w:rsidR="00E067DC" w:rsidRPr="008C6112" w:rsidRDefault="00E067DC" w:rsidP="00E067DC">
            <w:pPr>
              <w:ind w:firstLine="20"/>
              <w:rPr>
                <w:sz w:val="20"/>
                <w:szCs w:val="20"/>
              </w:rPr>
            </w:pPr>
            <w:r w:rsidRPr="008C6112">
              <w:rPr>
                <w:sz w:val="20"/>
                <w:szCs w:val="20"/>
              </w:rPr>
              <w:t>0</w:t>
            </w:r>
          </w:p>
        </w:tc>
        <w:tc>
          <w:tcPr>
            <w:tcW w:w="717" w:type="dxa"/>
          </w:tcPr>
          <w:p w14:paraId="67CA7BE4" w14:textId="77777777" w:rsidR="00E067DC" w:rsidRPr="008C6112" w:rsidRDefault="00E067DC" w:rsidP="00E067DC">
            <w:pPr>
              <w:ind w:firstLine="20"/>
              <w:rPr>
                <w:sz w:val="20"/>
                <w:szCs w:val="20"/>
              </w:rPr>
            </w:pPr>
            <w:r w:rsidRPr="008C6112">
              <w:rPr>
                <w:sz w:val="20"/>
                <w:szCs w:val="20"/>
              </w:rPr>
              <w:t>0</w:t>
            </w:r>
          </w:p>
        </w:tc>
        <w:tc>
          <w:tcPr>
            <w:tcW w:w="1359" w:type="dxa"/>
          </w:tcPr>
          <w:p w14:paraId="5DFFD708" w14:textId="77777777" w:rsidR="00E067DC" w:rsidRPr="008C6112" w:rsidRDefault="00E067DC" w:rsidP="00E067DC">
            <w:pPr>
              <w:ind w:firstLine="20"/>
              <w:rPr>
                <w:sz w:val="20"/>
                <w:szCs w:val="20"/>
              </w:rPr>
            </w:pPr>
            <w:r w:rsidRPr="008C6112">
              <w:rPr>
                <w:sz w:val="20"/>
                <w:szCs w:val="20"/>
              </w:rPr>
              <w:t>0</w:t>
            </w:r>
          </w:p>
        </w:tc>
        <w:tc>
          <w:tcPr>
            <w:tcW w:w="1331" w:type="dxa"/>
          </w:tcPr>
          <w:p w14:paraId="3AE93BC0" w14:textId="77777777" w:rsidR="00E067DC" w:rsidRPr="008C6112" w:rsidRDefault="00E067DC" w:rsidP="00E067DC">
            <w:pPr>
              <w:ind w:firstLine="45"/>
              <w:rPr>
                <w:sz w:val="20"/>
                <w:szCs w:val="20"/>
              </w:rPr>
            </w:pPr>
            <w:r w:rsidRPr="008C6112">
              <w:rPr>
                <w:sz w:val="20"/>
                <w:szCs w:val="20"/>
              </w:rPr>
              <w:t>4</w:t>
            </w:r>
          </w:p>
        </w:tc>
        <w:tc>
          <w:tcPr>
            <w:tcW w:w="1362" w:type="dxa"/>
          </w:tcPr>
          <w:p w14:paraId="20A61988" w14:textId="77777777" w:rsidR="00E067DC" w:rsidRPr="008C6112" w:rsidRDefault="00E067DC" w:rsidP="00E067DC">
            <w:pPr>
              <w:rPr>
                <w:sz w:val="20"/>
                <w:szCs w:val="20"/>
              </w:rPr>
            </w:pPr>
            <w:r w:rsidRPr="008C6112">
              <w:rPr>
                <w:sz w:val="20"/>
                <w:szCs w:val="20"/>
              </w:rPr>
              <w:t>0</w:t>
            </w:r>
          </w:p>
        </w:tc>
        <w:tc>
          <w:tcPr>
            <w:tcW w:w="1880" w:type="dxa"/>
            <w:vMerge w:val="restart"/>
          </w:tcPr>
          <w:p w14:paraId="1F2E35A6" w14:textId="77777777" w:rsidR="00E067DC" w:rsidRPr="008C6112" w:rsidRDefault="00E067DC" w:rsidP="00E067DC">
            <w:pPr>
              <w:ind w:firstLine="27"/>
              <w:rPr>
                <w:sz w:val="20"/>
                <w:szCs w:val="20"/>
              </w:rPr>
            </w:pPr>
            <w:r w:rsidRPr="008C6112">
              <w:rPr>
                <w:color w:val="000000"/>
                <w:sz w:val="20"/>
                <w:szCs w:val="20"/>
              </w:rPr>
              <w:t xml:space="preserve">Управление строительства, коммунального, дорожного хозяйства и транспорта администрации </w:t>
            </w:r>
            <w:r w:rsidRPr="008C6112">
              <w:rPr>
                <w:sz w:val="20"/>
                <w:szCs w:val="20"/>
              </w:rPr>
              <w:t>Куйбышевского муниципального района Новосибирской области</w:t>
            </w:r>
          </w:p>
        </w:tc>
        <w:tc>
          <w:tcPr>
            <w:tcW w:w="1935" w:type="dxa"/>
            <w:vMerge w:val="restart"/>
          </w:tcPr>
          <w:p w14:paraId="4ACCE078" w14:textId="77777777" w:rsidR="00E067DC" w:rsidRPr="008C6112" w:rsidRDefault="00E067DC" w:rsidP="00E067DC">
            <w:pPr>
              <w:ind w:hanging="1"/>
              <w:rPr>
                <w:sz w:val="20"/>
                <w:szCs w:val="20"/>
              </w:rPr>
            </w:pPr>
            <w:r w:rsidRPr="008C6112">
              <w:rPr>
                <w:sz w:val="20"/>
                <w:szCs w:val="20"/>
              </w:rPr>
              <w:t>Ввод в эксплуатацию объектов обеспечит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E067DC" w:rsidRPr="008C6112" w14:paraId="69E992F7" w14:textId="77777777" w:rsidTr="00E54818">
        <w:tc>
          <w:tcPr>
            <w:tcW w:w="2269" w:type="dxa"/>
            <w:vMerge/>
          </w:tcPr>
          <w:p w14:paraId="25DFCCDA" w14:textId="77777777" w:rsidR="00E067DC" w:rsidRPr="008C6112" w:rsidRDefault="00E067DC" w:rsidP="00E067DC">
            <w:pPr>
              <w:ind w:firstLine="142"/>
              <w:rPr>
                <w:sz w:val="20"/>
                <w:szCs w:val="20"/>
              </w:rPr>
            </w:pPr>
          </w:p>
        </w:tc>
        <w:tc>
          <w:tcPr>
            <w:tcW w:w="1687" w:type="dxa"/>
          </w:tcPr>
          <w:p w14:paraId="15C28324"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622DBB8A" w14:textId="77777777" w:rsidR="00E067DC" w:rsidRPr="008C6112" w:rsidRDefault="00E067DC" w:rsidP="00E067DC">
            <w:pPr>
              <w:ind w:firstLine="100"/>
              <w:rPr>
                <w:sz w:val="20"/>
                <w:szCs w:val="20"/>
              </w:rPr>
            </w:pPr>
            <w:r w:rsidRPr="008C6112">
              <w:rPr>
                <w:sz w:val="20"/>
                <w:szCs w:val="20"/>
              </w:rPr>
              <w:t>-</w:t>
            </w:r>
          </w:p>
        </w:tc>
        <w:tc>
          <w:tcPr>
            <w:tcW w:w="761" w:type="dxa"/>
          </w:tcPr>
          <w:p w14:paraId="0F809792" w14:textId="77777777" w:rsidR="00E067DC" w:rsidRPr="008C6112" w:rsidRDefault="00E067DC" w:rsidP="00E067DC">
            <w:pPr>
              <w:ind w:firstLine="20"/>
              <w:rPr>
                <w:sz w:val="20"/>
                <w:szCs w:val="20"/>
              </w:rPr>
            </w:pPr>
            <w:r w:rsidRPr="008C6112">
              <w:rPr>
                <w:sz w:val="20"/>
                <w:szCs w:val="20"/>
              </w:rPr>
              <w:t>х</w:t>
            </w:r>
          </w:p>
        </w:tc>
        <w:tc>
          <w:tcPr>
            <w:tcW w:w="1094" w:type="dxa"/>
          </w:tcPr>
          <w:p w14:paraId="534367DF" w14:textId="77777777" w:rsidR="00E067DC" w:rsidRPr="008C6112" w:rsidRDefault="00E067DC" w:rsidP="00E067DC">
            <w:pPr>
              <w:ind w:firstLine="20"/>
              <w:rPr>
                <w:sz w:val="20"/>
                <w:szCs w:val="20"/>
              </w:rPr>
            </w:pPr>
            <w:r w:rsidRPr="008C6112">
              <w:rPr>
                <w:sz w:val="20"/>
                <w:szCs w:val="20"/>
              </w:rPr>
              <w:t>х</w:t>
            </w:r>
          </w:p>
        </w:tc>
        <w:tc>
          <w:tcPr>
            <w:tcW w:w="717" w:type="dxa"/>
          </w:tcPr>
          <w:p w14:paraId="5BF4B9D1" w14:textId="77777777" w:rsidR="00E067DC" w:rsidRPr="008C6112" w:rsidRDefault="00E067DC" w:rsidP="00E067DC">
            <w:pPr>
              <w:ind w:firstLine="20"/>
              <w:rPr>
                <w:sz w:val="20"/>
                <w:szCs w:val="20"/>
              </w:rPr>
            </w:pPr>
            <w:r w:rsidRPr="008C6112">
              <w:rPr>
                <w:sz w:val="20"/>
                <w:szCs w:val="20"/>
              </w:rPr>
              <w:t>х</w:t>
            </w:r>
          </w:p>
        </w:tc>
        <w:tc>
          <w:tcPr>
            <w:tcW w:w="1359" w:type="dxa"/>
          </w:tcPr>
          <w:p w14:paraId="56895EAA" w14:textId="77777777" w:rsidR="00E067DC" w:rsidRPr="008C6112" w:rsidRDefault="00E067DC" w:rsidP="00E067DC">
            <w:pPr>
              <w:ind w:firstLine="20"/>
              <w:rPr>
                <w:sz w:val="20"/>
                <w:szCs w:val="20"/>
              </w:rPr>
            </w:pPr>
            <w:r w:rsidRPr="008C6112">
              <w:rPr>
                <w:sz w:val="20"/>
                <w:szCs w:val="20"/>
              </w:rPr>
              <w:t>х</w:t>
            </w:r>
          </w:p>
        </w:tc>
        <w:tc>
          <w:tcPr>
            <w:tcW w:w="1331" w:type="dxa"/>
          </w:tcPr>
          <w:p w14:paraId="6F01947E" w14:textId="77777777" w:rsidR="00E067DC" w:rsidRPr="008C6112" w:rsidRDefault="00E067DC" w:rsidP="00E067DC">
            <w:pPr>
              <w:ind w:firstLine="45"/>
              <w:rPr>
                <w:sz w:val="20"/>
                <w:szCs w:val="20"/>
              </w:rPr>
            </w:pPr>
            <w:r w:rsidRPr="008C6112">
              <w:rPr>
                <w:sz w:val="20"/>
                <w:szCs w:val="20"/>
              </w:rPr>
              <w:t>-</w:t>
            </w:r>
          </w:p>
        </w:tc>
        <w:tc>
          <w:tcPr>
            <w:tcW w:w="1362" w:type="dxa"/>
          </w:tcPr>
          <w:p w14:paraId="2AAAA5D4" w14:textId="77777777" w:rsidR="00E067DC" w:rsidRPr="008C6112" w:rsidRDefault="00E067DC" w:rsidP="00E067DC">
            <w:pPr>
              <w:rPr>
                <w:sz w:val="20"/>
                <w:szCs w:val="20"/>
              </w:rPr>
            </w:pPr>
            <w:r w:rsidRPr="008C6112">
              <w:rPr>
                <w:sz w:val="20"/>
                <w:szCs w:val="20"/>
              </w:rPr>
              <w:t>-</w:t>
            </w:r>
          </w:p>
        </w:tc>
        <w:tc>
          <w:tcPr>
            <w:tcW w:w="1880" w:type="dxa"/>
            <w:vMerge/>
          </w:tcPr>
          <w:p w14:paraId="6FA879D3" w14:textId="77777777" w:rsidR="00E067DC" w:rsidRPr="008C6112" w:rsidRDefault="00E067DC" w:rsidP="00E067DC">
            <w:pPr>
              <w:rPr>
                <w:sz w:val="20"/>
                <w:szCs w:val="20"/>
              </w:rPr>
            </w:pPr>
          </w:p>
        </w:tc>
        <w:tc>
          <w:tcPr>
            <w:tcW w:w="1935" w:type="dxa"/>
            <w:vMerge/>
          </w:tcPr>
          <w:p w14:paraId="2D567C41" w14:textId="77777777" w:rsidR="00E067DC" w:rsidRPr="008C6112" w:rsidRDefault="00E067DC" w:rsidP="00E067DC">
            <w:pPr>
              <w:rPr>
                <w:sz w:val="20"/>
                <w:szCs w:val="20"/>
              </w:rPr>
            </w:pPr>
          </w:p>
        </w:tc>
      </w:tr>
      <w:tr w:rsidR="00E067DC" w:rsidRPr="008C6112" w14:paraId="186307CD" w14:textId="77777777" w:rsidTr="00E54818">
        <w:tc>
          <w:tcPr>
            <w:tcW w:w="2269" w:type="dxa"/>
            <w:vMerge/>
          </w:tcPr>
          <w:p w14:paraId="40B80744" w14:textId="77777777" w:rsidR="00E067DC" w:rsidRPr="008C6112" w:rsidRDefault="00E067DC" w:rsidP="00E067DC">
            <w:pPr>
              <w:ind w:firstLine="142"/>
              <w:rPr>
                <w:sz w:val="20"/>
                <w:szCs w:val="20"/>
              </w:rPr>
            </w:pPr>
          </w:p>
        </w:tc>
        <w:tc>
          <w:tcPr>
            <w:tcW w:w="1687" w:type="dxa"/>
          </w:tcPr>
          <w:p w14:paraId="6EFB8701"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42772042" w14:textId="77777777" w:rsidR="00E067DC" w:rsidRPr="008C6112" w:rsidRDefault="00E067DC" w:rsidP="00E067DC">
            <w:pPr>
              <w:ind w:firstLine="55"/>
              <w:rPr>
                <w:sz w:val="20"/>
                <w:szCs w:val="20"/>
              </w:rPr>
            </w:pPr>
            <w:r w:rsidRPr="008C6112">
              <w:rPr>
                <w:sz w:val="20"/>
                <w:szCs w:val="20"/>
              </w:rPr>
              <w:t>0</w:t>
            </w:r>
          </w:p>
        </w:tc>
        <w:tc>
          <w:tcPr>
            <w:tcW w:w="761" w:type="dxa"/>
          </w:tcPr>
          <w:p w14:paraId="6F1D5738" w14:textId="77777777" w:rsidR="00E067DC" w:rsidRPr="008C6112" w:rsidRDefault="00E067DC" w:rsidP="00E067DC">
            <w:pPr>
              <w:rPr>
                <w:sz w:val="20"/>
                <w:szCs w:val="20"/>
              </w:rPr>
            </w:pPr>
            <w:r w:rsidRPr="008C6112">
              <w:rPr>
                <w:sz w:val="20"/>
                <w:szCs w:val="20"/>
              </w:rPr>
              <w:t>0</w:t>
            </w:r>
          </w:p>
        </w:tc>
        <w:tc>
          <w:tcPr>
            <w:tcW w:w="1094" w:type="dxa"/>
          </w:tcPr>
          <w:p w14:paraId="53A7F7FA" w14:textId="77777777" w:rsidR="00E067DC" w:rsidRPr="008C6112" w:rsidRDefault="00E067DC" w:rsidP="00E067DC">
            <w:pPr>
              <w:ind w:firstLine="227"/>
              <w:rPr>
                <w:sz w:val="20"/>
                <w:szCs w:val="20"/>
              </w:rPr>
            </w:pPr>
            <w:r w:rsidRPr="008C6112">
              <w:rPr>
                <w:sz w:val="20"/>
                <w:szCs w:val="20"/>
              </w:rPr>
              <w:t>0</w:t>
            </w:r>
          </w:p>
        </w:tc>
        <w:tc>
          <w:tcPr>
            <w:tcW w:w="717" w:type="dxa"/>
          </w:tcPr>
          <w:p w14:paraId="6DE11CBE" w14:textId="77777777" w:rsidR="00E067DC" w:rsidRPr="008C6112" w:rsidRDefault="00E067DC" w:rsidP="00E067DC">
            <w:pPr>
              <w:rPr>
                <w:sz w:val="20"/>
                <w:szCs w:val="20"/>
              </w:rPr>
            </w:pPr>
            <w:r w:rsidRPr="008C6112">
              <w:rPr>
                <w:sz w:val="20"/>
                <w:szCs w:val="20"/>
              </w:rPr>
              <w:t>0</w:t>
            </w:r>
          </w:p>
        </w:tc>
        <w:tc>
          <w:tcPr>
            <w:tcW w:w="1359" w:type="dxa"/>
          </w:tcPr>
          <w:p w14:paraId="70188694" w14:textId="77777777" w:rsidR="00E067DC" w:rsidRPr="008C6112" w:rsidRDefault="00E067DC" w:rsidP="00E067DC">
            <w:pPr>
              <w:ind w:firstLine="117"/>
              <w:rPr>
                <w:sz w:val="20"/>
                <w:szCs w:val="20"/>
              </w:rPr>
            </w:pPr>
            <w:r w:rsidRPr="008C6112">
              <w:rPr>
                <w:sz w:val="20"/>
                <w:szCs w:val="20"/>
              </w:rPr>
              <w:t>0</w:t>
            </w:r>
          </w:p>
        </w:tc>
        <w:tc>
          <w:tcPr>
            <w:tcW w:w="1331" w:type="dxa"/>
          </w:tcPr>
          <w:p w14:paraId="77EFC8C9" w14:textId="77777777" w:rsidR="00E067DC" w:rsidRPr="008C6112" w:rsidRDefault="00E067DC" w:rsidP="00E067DC">
            <w:pPr>
              <w:ind w:firstLine="26"/>
              <w:rPr>
                <w:sz w:val="20"/>
                <w:szCs w:val="20"/>
              </w:rPr>
            </w:pPr>
            <w:r w:rsidRPr="008C6112">
              <w:rPr>
                <w:sz w:val="20"/>
                <w:szCs w:val="20"/>
              </w:rPr>
              <w:t>4195,17859</w:t>
            </w:r>
          </w:p>
        </w:tc>
        <w:tc>
          <w:tcPr>
            <w:tcW w:w="1362" w:type="dxa"/>
          </w:tcPr>
          <w:p w14:paraId="44F6ABF3" w14:textId="77777777" w:rsidR="00E067DC" w:rsidRPr="008C6112" w:rsidRDefault="00E067DC" w:rsidP="00E067DC">
            <w:pPr>
              <w:ind w:firstLine="120"/>
              <w:rPr>
                <w:sz w:val="20"/>
                <w:szCs w:val="20"/>
              </w:rPr>
            </w:pPr>
            <w:r w:rsidRPr="008C6112">
              <w:rPr>
                <w:sz w:val="20"/>
                <w:szCs w:val="20"/>
              </w:rPr>
              <w:t>0</w:t>
            </w:r>
          </w:p>
        </w:tc>
        <w:tc>
          <w:tcPr>
            <w:tcW w:w="1880" w:type="dxa"/>
            <w:vMerge/>
          </w:tcPr>
          <w:p w14:paraId="462F5687" w14:textId="77777777" w:rsidR="00E067DC" w:rsidRPr="008C6112" w:rsidRDefault="00E067DC" w:rsidP="00E067DC">
            <w:pPr>
              <w:rPr>
                <w:sz w:val="20"/>
                <w:szCs w:val="20"/>
              </w:rPr>
            </w:pPr>
          </w:p>
        </w:tc>
        <w:tc>
          <w:tcPr>
            <w:tcW w:w="1935" w:type="dxa"/>
            <w:vMerge/>
          </w:tcPr>
          <w:p w14:paraId="21175D4D" w14:textId="77777777" w:rsidR="00E067DC" w:rsidRPr="008C6112" w:rsidRDefault="00E067DC" w:rsidP="00E067DC">
            <w:pPr>
              <w:rPr>
                <w:sz w:val="20"/>
                <w:szCs w:val="20"/>
              </w:rPr>
            </w:pPr>
          </w:p>
        </w:tc>
      </w:tr>
      <w:tr w:rsidR="00E067DC" w:rsidRPr="008C6112" w14:paraId="3138D3AC" w14:textId="77777777" w:rsidTr="00E54818">
        <w:tc>
          <w:tcPr>
            <w:tcW w:w="2269" w:type="dxa"/>
            <w:vMerge/>
          </w:tcPr>
          <w:p w14:paraId="2A2EF91F" w14:textId="77777777" w:rsidR="00E067DC" w:rsidRPr="008C6112" w:rsidRDefault="00E067DC" w:rsidP="00E067DC">
            <w:pPr>
              <w:ind w:firstLine="142"/>
              <w:rPr>
                <w:sz w:val="20"/>
                <w:szCs w:val="20"/>
              </w:rPr>
            </w:pPr>
          </w:p>
        </w:tc>
        <w:tc>
          <w:tcPr>
            <w:tcW w:w="1687" w:type="dxa"/>
          </w:tcPr>
          <w:p w14:paraId="6717F632"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1D4CD780" w14:textId="77777777" w:rsidR="00E067DC" w:rsidRPr="008C6112" w:rsidRDefault="00E067DC" w:rsidP="00E067DC">
            <w:pPr>
              <w:ind w:firstLine="55"/>
              <w:rPr>
                <w:sz w:val="20"/>
                <w:szCs w:val="20"/>
              </w:rPr>
            </w:pPr>
            <w:r w:rsidRPr="008C6112">
              <w:rPr>
                <w:sz w:val="20"/>
                <w:szCs w:val="20"/>
              </w:rPr>
              <w:t>0</w:t>
            </w:r>
          </w:p>
        </w:tc>
        <w:tc>
          <w:tcPr>
            <w:tcW w:w="761" w:type="dxa"/>
          </w:tcPr>
          <w:p w14:paraId="27F3FC3A" w14:textId="77777777" w:rsidR="00E067DC" w:rsidRPr="008C6112" w:rsidRDefault="00E067DC" w:rsidP="00E067DC">
            <w:pPr>
              <w:rPr>
                <w:sz w:val="20"/>
                <w:szCs w:val="20"/>
              </w:rPr>
            </w:pPr>
            <w:r w:rsidRPr="008C6112">
              <w:rPr>
                <w:sz w:val="20"/>
                <w:szCs w:val="20"/>
              </w:rPr>
              <w:t>0</w:t>
            </w:r>
          </w:p>
        </w:tc>
        <w:tc>
          <w:tcPr>
            <w:tcW w:w="1094" w:type="dxa"/>
          </w:tcPr>
          <w:p w14:paraId="562015C9" w14:textId="77777777" w:rsidR="00E067DC" w:rsidRPr="008C6112" w:rsidRDefault="00E067DC" w:rsidP="00E067DC">
            <w:pPr>
              <w:ind w:firstLine="227"/>
              <w:rPr>
                <w:sz w:val="20"/>
                <w:szCs w:val="20"/>
              </w:rPr>
            </w:pPr>
            <w:r w:rsidRPr="008C6112">
              <w:rPr>
                <w:sz w:val="20"/>
                <w:szCs w:val="20"/>
              </w:rPr>
              <w:t>0</w:t>
            </w:r>
          </w:p>
        </w:tc>
        <w:tc>
          <w:tcPr>
            <w:tcW w:w="717" w:type="dxa"/>
          </w:tcPr>
          <w:p w14:paraId="27F09C42" w14:textId="77777777" w:rsidR="00E067DC" w:rsidRPr="008C6112" w:rsidRDefault="00E067DC" w:rsidP="00E067DC">
            <w:pPr>
              <w:rPr>
                <w:sz w:val="20"/>
                <w:szCs w:val="20"/>
              </w:rPr>
            </w:pPr>
            <w:r w:rsidRPr="008C6112">
              <w:rPr>
                <w:sz w:val="20"/>
                <w:szCs w:val="20"/>
              </w:rPr>
              <w:t>0</w:t>
            </w:r>
          </w:p>
        </w:tc>
        <w:tc>
          <w:tcPr>
            <w:tcW w:w="1359" w:type="dxa"/>
          </w:tcPr>
          <w:p w14:paraId="54A75A74" w14:textId="77777777" w:rsidR="00E067DC" w:rsidRPr="008C6112" w:rsidRDefault="00E067DC" w:rsidP="00E067DC">
            <w:pPr>
              <w:ind w:firstLine="117"/>
              <w:rPr>
                <w:sz w:val="20"/>
                <w:szCs w:val="20"/>
              </w:rPr>
            </w:pPr>
            <w:r w:rsidRPr="008C6112">
              <w:rPr>
                <w:sz w:val="20"/>
                <w:szCs w:val="20"/>
              </w:rPr>
              <w:t>0</w:t>
            </w:r>
          </w:p>
        </w:tc>
        <w:tc>
          <w:tcPr>
            <w:tcW w:w="1331" w:type="dxa"/>
          </w:tcPr>
          <w:p w14:paraId="3346031C" w14:textId="77777777" w:rsidR="00E067DC" w:rsidRPr="008C6112" w:rsidRDefault="00E067DC" w:rsidP="00E067DC">
            <w:pPr>
              <w:ind w:firstLine="176"/>
              <w:rPr>
                <w:sz w:val="20"/>
                <w:szCs w:val="20"/>
              </w:rPr>
            </w:pPr>
            <w:r w:rsidRPr="008C6112">
              <w:rPr>
                <w:sz w:val="20"/>
                <w:szCs w:val="20"/>
              </w:rPr>
              <w:t>0</w:t>
            </w:r>
          </w:p>
        </w:tc>
        <w:tc>
          <w:tcPr>
            <w:tcW w:w="1362" w:type="dxa"/>
          </w:tcPr>
          <w:p w14:paraId="1FF22363" w14:textId="77777777" w:rsidR="00E067DC" w:rsidRPr="008C6112" w:rsidRDefault="00E067DC" w:rsidP="00E067DC">
            <w:pPr>
              <w:ind w:firstLine="120"/>
              <w:rPr>
                <w:sz w:val="20"/>
                <w:szCs w:val="20"/>
              </w:rPr>
            </w:pPr>
            <w:r w:rsidRPr="008C6112">
              <w:rPr>
                <w:sz w:val="20"/>
                <w:szCs w:val="20"/>
              </w:rPr>
              <w:t>0</w:t>
            </w:r>
          </w:p>
        </w:tc>
        <w:tc>
          <w:tcPr>
            <w:tcW w:w="1880" w:type="dxa"/>
            <w:vMerge/>
          </w:tcPr>
          <w:p w14:paraId="27445B1E" w14:textId="77777777" w:rsidR="00E067DC" w:rsidRPr="008C6112" w:rsidRDefault="00E067DC" w:rsidP="00E067DC">
            <w:pPr>
              <w:rPr>
                <w:sz w:val="20"/>
                <w:szCs w:val="20"/>
              </w:rPr>
            </w:pPr>
          </w:p>
        </w:tc>
        <w:tc>
          <w:tcPr>
            <w:tcW w:w="1935" w:type="dxa"/>
            <w:vMerge/>
          </w:tcPr>
          <w:p w14:paraId="046852B0" w14:textId="77777777" w:rsidR="00E067DC" w:rsidRPr="008C6112" w:rsidRDefault="00E067DC" w:rsidP="00E067DC">
            <w:pPr>
              <w:rPr>
                <w:sz w:val="20"/>
                <w:szCs w:val="20"/>
              </w:rPr>
            </w:pPr>
          </w:p>
        </w:tc>
      </w:tr>
      <w:tr w:rsidR="00E067DC" w:rsidRPr="008C6112" w14:paraId="2807DC7B" w14:textId="77777777" w:rsidTr="00E54818">
        <w:tc>
          <w:tcPr>
            <w:tcW w:w="2269" w:type="dxa"/>
            <w:vMerge/>
          </w:tcPr>
          <w:p w14:paraId="6C1D4DFD" w14:textId="77777777" w:rsidR="00E067DC" w:rsidRPr="008C6112" w:rsidRDefault="00E067DC" w:rsidP="00E067DC">
            <w:pPr>
              <w:ind w:firstLine="142"/>
              <w:rPr>
                <w:sz w:val="20"/>
                <w:szCs w:val="20"/>
              </w:rPr>
            </w:pPr>
          </w:p>
        </w:tc>
        <w:tc>
          <w:tcPr>
            <w:tcW w:w="1687" w:type="dxa"/>
          </w:tcPr>
          <w:p w14:paraId="3B45E151"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02E1A464" w14:textId="77777777" w:rsidR="00E067DC" w:rsidRPr="008C6112" w:rsidRDefault="00E067DC" w:rsidP="00E067DC">
            <w:pPr>
              <w:ind w:firstLine="55"/>
              <w:rPr>
                <w:sz w:val="20"/>
                <w:szCs w:val="20"/>
              </w:rPr>
            </w:pPr>
            <w:r w:rsidRPr="008C6112">
              <w:rPr>
                <w:sz w:val="20"/>
                <w:szCs w:val="20"/>
              </w:rPr>
              <w:t>0</w:t>
            </w:r>
          </w:p>
        </w:tc>
        <w:tc>
          <w:tcPr>
            <w:tcW w:w="761" w:type="dxa"/>
          </w:tcPr>
          <w:p w14:paraId="256C3A24" w14:textId="77777777" w:rsidR="00E067DC" w:rsidRPr="008C6112" w:rsidRDefault="00E067DC" w:rsidP="00E067DC">
            <w:pPr>
              <w:rPr>
                <w:sz w:val="20"/>
                <w:szCs w:val="20"/>
              </w:rPr>
            </w:pPr>
            <w:r w:rsidRPr="008C6112">
              <w:rPr>
                <w:sz w:val="20"/>
                <w:szCs w:val="20"/>
              </w:rPr>
              <w:t>0</w:t>
            </w:r>
          </w:p>
        </w:tc>
        <w:tc>
          <w:tcPr>
            <w:tcW w:w="1094" w:type="dxa"/>
          </w:tcPr>
          <w:p w14:paraId="43FF3831" w14:textId="77777777" w:rsidR="00E067DC" w:rsidRPr="008C6112" w:rsidRDefault="00E067DC" w:rsidP="00E067DC">
            <w:pPr>
              <w:ind w:firstLine="227"/>
              <w:rPr>
                <w:sz w:val="20"/>
                <w:szCs w:val="20"/>
              </w:rPr>
            </w:pPr>
            <w:r w:rsidRPr="008C6112">
              <w:rPr>
                <w:sz w:val="20"/>
                <w:szCs w:val="20"/>
              </w:rPr>
              <w:t>0</w:t>
            </w:r>
          </w:p>
        </w:tc>
        <w:tc>
          <w:tcPr>
            <w:tcW w:w="717" w:type="dxa"/>
          </w:tcPr>
          <w:p w14:paraId="311B9ABA" w14:textId="77777777" w:rsidR="00E067DC" w:rsidRPr="008C6112" w:rsidRDefault="00E067DC" w:rsidP="00E067DC">
            <w:pPr>
              <w:rPr>
                <w:sz w:val="20"/>
                <w:szCs w:val="20"/>
              </w:rPr>
            </w:pPr>
            <w:r w:rsidRPr="008C6112">
              <w:rPr>
                <w:sz w:val="20"/>
                <w:szCs w:val="20"/>
              </w:rPr>
              <w:t>0</w:t>
            </w:r>
          </w:p>
        </w:tc>
        <w:tc>
          <w:tcPr>
            <w:tcW w:w="1359" w:type="dxa"/>
          </w:tcPr>
          <w:p w14:paraId="0B0B8CC4" w14:textId="77777777" w:rsidR="00E067DC" w:rsidRPr="008C6112" w:rsidRDefault="00E067DC" w:rsidP="00E067DC">
            <w:pPr>
              <w:ind w:firstLine="117"/>
              <w:rPr>
                <w:sz w:val="20"/>
                <w:szCs w:val="20"/>
              </w:rPr>
            </w:pPr>
            <w:r w:rsidRPr="008C6112">
              <w:rPr>
                <w:sz w:val="20"/>
                <w:szCs w:val="20"/>
              </w:rPr>
              <w:t>0</w:t>
            </w:r>
          </w:p>
        </w:tc>
        <w:tc>
          <w:tcPr>
            <w:tcW w:w="1331" w:type="dxa"/>
          </w:tcPr>
          <w:p w14:paraId="552401B6" w14:textId="77777777" w:rsidR="00E067DC" w:rsidRPr="008C6112" w:rsidRDefault="00E067DC" w:rsidP="00E067DC">
            <w:pPr>
              <w:ind w:firstLine="176"/>
              <w:rPr>
                <w:sz w:val="20"/>
                <w:szCs w:val="20"/>
              </w:rPr>
            </w:pPr>
            <w:r w:rsidRPr="008C6112">
              <w:rPr>
                <w:sz w:val="20"/>
                <w:szCs w:val="20"/>
              </w:rPr>
              <w:t>0</w:t>
            </w:r>
          </w:p>
        </w:tc>
        <w:tc>
          <w:tcPr>
            <w:tcW w:w="1362" w:type="dxa"/>
          </w:tcPr>
          <w:p w14:paraId="61627A08" w14:textId="77777777" w:rsidR="00E067DC" w:rsidRPr="008C6112" w:rsidRDefault="00E067DC" w:rsidP="00E067DC">
            <w:pPr>
              <w:ind w:firstLine="120"/>
              <w:rPr>
                <w:sz w:val="20"/>
                <w:szCs w:val="20"/>
              </w:rPr>
            </w:pPr>
            <w:r w:rsidRPr="008C6112">
              <w:rPr>
                <w:sz w:val="20"/>
                <w:szCs w:val="20"/>
              </w:rPr>
              <w:t>0</w:t>
            </w:r>
          </w:p>
        </w:tc>
        <w:tc>
          <w:tcPr>
            <w:tcW w:w="1880" w:type="dxa"/>
            <w:vMerge/>
          </w:tcPr>
          <w:p w14:paraId="19F079B9" w14:textId="77777777" w:rsidR="00E067DC" w:rsidRPr="008C6112" w:rsidRDefault="00E067DC" w:rsidP="00E067DC">
            <w:pPr>
              <w:rPr>
                <w:sz w:val="20"/>
                <w:szCs w:val="20"/>
              </w:rPr>
            </w:pPr>
          </w:p>
        </w:tc>
        <w:tc>
          <w:tcPr>
            <w:tcW w:w="1935" w:type="dxa"/>
            <w:vMerge/>
          </w:tcPr>
          <w:p w14:paraId="397A6881" w14:textId="77777777" w:rsidR="00E067DC" w:rsidRPr="008C6112" w:rsidRDefault="00E067DC" w:rsidP="00E067DC">
            <w:pPr>
              <w:rPr>
                <w:sz w:val="20"/>
                <w:szCs w:val="20"/>
              </w:rPr>
            </w:pPr>
          </w:p>
        </w:tc>
      </w:tr>
      <w:tr w:rsidR="00E067DC" w:rsidRPr="008C6112" w14:paraId="76A40574" w14:textId="77777777" w:rsidTr="00E54818">
        <w:tc>
          <w:tcPr>
            <w:tcW w:w="2269" w:type="dxa"/>
            <w:vMerge/>
          </w:tcPr>
          <w:p w14:paraId="50A21653" w14:textId="77777777" w:rsidR="00E067DC" w:rsidRPr="008C6112" w:rsidRDefault="00E067DC" w:rsidP="00E067DC">
            <w:pPr>
              <w:ind w:firstLine="142"/>
              <w:rPr>
                <w:sz w:val="20"/>
                <w:szCs w:val="20"/>
              </w:rPr>
            </w:pPr>
          </w:p>
        </w:tc>
        <w:tc>
          <w:tcPr>
            <w:tcW w:w="1687" w:type="dxa"/>
          </w:tcPr>
          <w:p w14:paraId="753F5E78"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1B180626" w14:textId="77777777" w:rsidR="00E067DC" w:rsidRPr="008C6112" w:rsidRDefault="00E067DC" w:rsidP="00E067DC">
            <w:pPr>
              <w:ind w:firstLine="55"/>
              <w:rPr>
                <w:sz w:val="20"/>
                <w:szCs w:val="20"/>
              </w:rPr>
            </w:pPr>
            <w:r w:rsidRPr="008C6112">
              <w:rPr>
                <w:sz w:val="20"/>
                <w:szCs w:val="20"/>
              </w:rPr>
              <w:t>0</w:t>
            </w:r>
          </w:p>
        </w:tc>
        <w:tc>
          <w:tcPr>
            <w:tcW w:w="761" w:type="dxa"/>
          </w:tcPr>
          <w:p w14:paraId="03B0B0A8" w14:textId="77777777" w:rsidR="00E067DC" w:rsidRPr="008C6112" w:rsidRDefault="00E067DC" w:rsidP="00E067DC">
            <w:pPr>
              <w:rPr>
                <w:sz w:val="20"/>
                <w:szCs w:val="20"/>
              </w:rPr>
            </w:pPr>
            <w:r w:rsidRPr="008C6112">
              <w:rPr>
                <w:sz w:val="20"/>
                <w:szCs w:val="20"/>
              </w:rPr>
              <w:t>0</w:t>
            </w:r>
          </w:p>
        </w:tc>
        <w:tc>
          <w:tcPr>
            <w:tcW w:w="1094" w:type="dxa"/>
          </w:tcPr>
          <w:p w14:paraId="2C75D022" w14:textId="77777777" w:rsidR="00E067DC" w:rsidRPr="008C6112" w:rsidRDefault="00E067DC" w:rsidP="00E067DC">
            <w:pPr>
              <w:ind w:firstLine="227"/>
              <w:rPr>
                <w:sz w:val="20"/>
                <w:szCs w:val="20"/>
              </w:rPr>
            </w:pPr>
            <w:r w:rsidRPr="008C6112">
              <w:rPr>
                <w:sz w:val="20"/>
                <w:szCs w:val="20"/>
              </w:rPr>
              <w:t>0</w:t>
            </w:r>
          </w:p>
        </w:tc>
        <w:tc>
          <w:tcPr>
            <w:tcW w:w="717" w:type="dxa"/>
          </w:tcPr>
          <w:p w14:paraId="3EBE7D8C" w14:textId="77777777" w:rsidR="00E067DC" w:rsidRPr="008C6112" w:rsidRDefault="00E067DC" w:rsidP="00E067DC">
            <w:pPr>
              <w:rPr>
                <w:sz w:val="20"/>
                <w:szCs w:val="20"/>
              </w:rPr>
            </w:pPr>
            <w:r w:rsidRPr="008C6112">
              <w:rPr>
                <w:sz w:val="20"/>
                <w:szCs w:val="20"/>
              </w:rPr>
              <w:t>0</w:t>
            </w:r>
          </w:p>
        </w:tc>
        <w:tc>
          <w:tcPr>
            <w:tcW w:w="1359" w:type="dxa"/>
          </w:tcPr>
          <w:p w14:paraId="2CE32B7E" w14:textId="77777777" w:rsidR="00E067DC" w:rsidRPr="008C6112" w:rsidRDefault="00E067DC" w:rsidP="00E067DC">
            <w:pPr>
              <w:ind w:firstLine="117"/>
              <w:rPr>
                <w:sz w:val="20"/>
                <w:szCs w:val="20"/>
              </w:rPr>
            </w:pPr>
            <w:r w:rsidRPr="008C6112">
              <w:rPr>
                <w:sz w:val="20"/>
                <w:szCs w:val="20"/>
              </w:rPr>
              <w:t>0</w:t>
            </w:r>
          </w:p>
        </w:tc>
        <w:tc>
          <w:tcPr>
            <w:tcW w:w="1331" w:type="dxa"/>
          </w:tcPr>
          <w:p w14:paraId="22084D21" w14:textId="77777777" w:rsidR="00E067DC" w:rsidRPr="008C6112" w:rsidRDefault="00E067DC" w:rsidP="00E067DC">
            <w:pPr>
              <w:ind w:firstLine="26"/>
              <w:rPr>
                <w:sz w:val="20"/>
                <w:szCs w:val="20"/>
              </w:rPr>
            </w:pPr>
            <w:r w:rsidRPr="008C6112">
              <w:rPr>
                <w:sz w:val="20"/>
                <w:szCs w:val="20"/>
              </w:rPr>
              <w:t>4195,17859</w:t>
            </w:r>
          </w:p>
        </w:tc>
        <w:tc>
          <w:tcPr>
            <w:tcW w:w="1362" w:type="dxa"/>
          </w:tcPr>
          <w:p w14:paraId="3383A1FD" w14:textId="77777777" w:rsidR="00E067DC" w:rsidRPr="008C6112" w:rsidRDefault="00E067DC" w:rsidP="00E067DC">
            <w:pPr>
              <w:ind w:firstLine="120"/>
              <w:rPr>
                <w:sz w:val="20"/>
                <w:szCs w:val="20"/>
              </w:rPr>
            </w:pPr>
            <w:r w:rsidRPr="008C6112">
              <w:rPr>
                <w:sz w:val="20"/>
                <w:szCs w:val="20"/>
              </w:rPr>
              <w:t>0</w:t>
            </w:r>
          </w:p>
        </w:tc>
        <w:tc>
          <w:tcPr>
            <w:tcW w:w="1880" w:type="dxa"/>
            <w:vMerge/>
          </w:tcPr>
          <w:p w14:paraId="5BEA26D3" w14:textId="77777777" w:rsidR="00E067DC" w:rsidRPr="008C6112" w:rsidRDefault="00E067DC" w:rsidP="00E067DC">
            <w:pPr>
              <w:rPr>
                <w:sz w:val="20"/>
                <w:szCs w:val="20"/>
              </w:rPr>
            </w:pPr>
          </w:p>
        </w:tc>
        <w:tc>
          <w:tcPr>
            <w:tcW w:w="1935" w:type="dxa"/>
            <w:vMerge/>
          </w:tcPr>
          <w:p w14:paraId="40E0442B" w14:textId="77777777" w:rsidR="00E067DC" w:rsidRPr="008C6112" w:rsidRDefault="00E067DC" w:rsidP="00E067DC">
            <w:pPr>
              <w:rPr>
                <w:sz w:val="20"/>
                <w:szCs w:val="20"/>
              </w:rPr>
            </w:pPr>
          </w:p>
        </w:tc>
      </w:tr>
      <w:tr w:rsidR="00E067DC" w:rsidRPr="008C6112" w14:paraId="6FD7A8F3" w14:textId="77777777" w:rsidTr="00E54818">
        <w:tc>
          <w:tcPr>
            <w:tcW w:w="2269" w:type="dxa"/>
            <w:vMerge w:val="restart"/>
          </w:tcPr>
          <w:p w14:paraId="0D721932" w14:textId="77777777" w:rsidR="00E067DC" w:rsidRPr="008C6112" w:rsidRDefault="00E067DC" w:rsidP="00E067DC">
            <w:pPr>
              <w:rPr>
                <w:sz w:val="20"/>
                <w:szCs w:val="20"/>
              </w:rPr>
            </w:pPr>
            <w:r w:rsidRPr="008C6112">
              <w:rPr>
                <w:sz w:val="20"/>
                <w:szCs w:val="20"/>
              </w:rPr>
              <w:t>Итого затрат по подпрограмме 1</w:t>
            </w:r>
          </w:p>
        </w:tc>
        <w:tc>
          <w:tcPr>
            <w:tcW w:w="1687" w:type="dxa"/>
          </w:tcPr>
          <w:p w14:paraId="6D3D55EC" w14:textId="77777777" w:rsidR="00E067DC" w:rsidRPr="008C6112" w:rsidRDefault="00E067DC" w:rsidP="00E067DC">
            <w:pPr>
              <w:ind w:firstLine="41"/>
              <w:rPr>
                <w:sz w:val="20"/>
                <w:szCs w:val="20"/>
              </w:rPr>
            </w:pPr>
            <w:r w:rsidRPr="008C6112">
              <w:rPr>
                <w:sz w:val="20"/>
                <w:szCs w:val="20"/>
              </w:rPr>
              <w:t>Наименование показателя (ед. изм.)</w:t>
            </w:r>
          </w:p>
        </w:tc>
        <w:tc>
          <w:tcPr>
            <w:tcW w:w="1335" w:type="dxa"/>
          </w:tcPr>
          <w:p w14:paraId="651638DE" w14:textId="77777777" w:rsidR="00E067DC" w:rsidRPr="008C6112" w:rsidRDefault="00E067DC" w:rsidP="00E067DC">
            <w:pPr>
              <w:ind w:firstLine="100"/>
              <w:rPr>
                <w:sz w:val="20"/>
                <w:szCs w:val="20"/>
              </w:rPr>
            </w:pPr>
            <w:r w:rsidRPr="008C6112">
              <w:rPr>
                <w:sz w:val="20"/>
                <w:szCs w:val="20"/>
              </w:rPr>
              <w:t>Ед.</w:t>
            </w:r>
          </w:p>
        </w:tc>
        <w:tc>
          <w:tcPr>
            <w:tcW w:w="761" w:type="dxa"/>
          </w:tcPr>
          <w:p w14:paraId="2090797D" w14:textId="77777777" w:rsidR="00E067DC" w:rsidRPr="008C6112" w:rsidRDefault="00E067DC" w:rsidP="00E067DC">
            <w:pPr>
              <w:ind w:firstLine="20"/>
              <w:rPr>
                <w:sz w:val="20"/>
                <w:szCs w:val="20"/>
              </w:rPr>
            </w:pPr>
            <w:r w:rsidRPr="008C6112">
              <w:rPr>
                <w:sz w:val="20"/>
                <w:szCs w:val="20"/>
              </w:rPr>
              <w:t xml:space="preserve">- </w:t>
            </w:r>
          </w:p>
        </w:tc>
        <w:tc>
          <w:tcPr>
            <w:tcW w:w="1094" w:type="dxa"/>
          </w:tcPr>
          <w:p w14:paraId="619165E8" w14:textId="77777777" w:rsidR="00E067DC" w:rsidRPr="008C6112" w:rsidRDefault="00E067DC" w:rsidP="00E067DC">
            <w:pPr>
              <w:ind w:firstLine="20"/>
              <w:rPr>
                <w:sz w:val="20"/>
                <w:szCs w:val="20"/>
              </w:rPr>
            </w:pPr>
            <w:r w:rsidRPr="008C6112">
              <w:rPr>
                <w:sz w:val="20"/>
                <w:szCs w:val="20"/>
              </w:rPr>
              <w:t>-</w:t>
            </w:r>
          </w:p>
        </w:tc>
        <w:tc>
          <w:tcPr>
            <w:tcW w:w="717" w:type="dxa"/>
          </w:tcPr>
          <w:p w14:paraId="21FF69A6" w14:textId="77777777" w:rsidR="00E067DC" w:rsidRPr="008C6112" w:rsidRDefault="00E067DC" w:rsidP="00E067DC">
            <w:pPr>
              <w:ind w:firstLine="20"/>
              <w:rPr>
                <w:sz w:val="20"/>
                <w:szCs w:val="20"/>
              </w:rPr>
            </w:pPr>
            <w:r w:rsidRPr="008C6112">
              <w:rPr>
                <w:sz w:val="20"/>
                <w:szCs w:val="20"/>
              </w:rPr>
              <w:t>-</w:t>
            </w:r>
          </w:p>
        </w:tc>
        <w:tc>
          <w:tcPr>
            <w:tcW w:w="1359" w:type="dxa"/>
          </w:tcPr>
          <w:p w14:paraId="5E84BC27" w14:textId="77777777" w:rsidR="00E067DC" w:rsidRPr="008C6112" w:rsidRDefault="00E067DC" w:rsidP="00E067DC">
            <w:pPr>
              <w:ind w:firstLine="20"/>
              <w:rPr>
                <w:sz w:val="20"/>
                <w:szCs w:val="20"/>
              </w:rPr>
            </w:pPr>
            <w:r w:rsidRPr="008C6112">
              <w:rPr>
                <w:sz w:val="20"/>
                <w:szCs w:val="20"/>
              </w:rPr>
              <w:t>2</w:t>
            </w:r>
          </w:p>
        </w:tc>
        <w:tc>
          <w:tcPr>
            <w:tcW w:w="1331" w:type="dxa"/>
          </w:tcPr>
          <w:p w14:paraId="2532FC83" w14:textId="77777777" w:rsidR="00E067DC" w:rsidRPr="008C6112" w:rsidRDefault="00E067DC" w:rsidP="00E067DC">
            <w:pPr>
              <w:ind w:firstLine="45"/>
              <w:rPr>
                <w:sz w:val="20"/>
                <w:szCs w:val="20"/>
              </w:rPr>
            </w:pPr>
            <w:r w:rsidRPr="008C6112">
              <w:rPr>
                <w:sz w:val="20"/>
                <w:szCs w:val="20"/>
              </w:rPr>
              <w:t>6</w:t>
            </w:r>
          </w:p>
        </w:tc>
        <w:tc>
          <w:tcPr>
            <w:tcW w:w="1362" w:type="dxa"/>
          </w:tcPr>
          <w:p w14:paraId="300DE6FC" w14:textId="77777777" w:rsidR="00E067DC" w:rsidRPr="008C6112" w:rsidRDefault="00E067DC" w:rsidP="00E067DC">
            <w:pPr>
              <w:rPr>
                <w:sz w:val="20"/>
                <w:szCs w:val="20"/>
              </w:rPr>
            </w:pPr>
            <w:r w:rsidRPr="008C6112">
              <w:rPr>
                <w:sz w:val="20"/>
                <w:szCs w:val="20"/>
              </w:rPr>
              <w:t>4</w:t>
            </w:r>
          </w:p>
        </w:tc>
        <w:tc>
          <w:tcPr>
            <w:tcW w:w="1880" w:type="dxa"/>
            <w:vMerge w:val="restart"/>
          </w:tcPr>
          <w:p w14:paraId="206330A2" w14:textId="77777777" w:rsidR="00E067DC" w:rsidRPr="008C6112" w:rsidRDefault="00E067DC" w:rsidP="00E067DC">
            <w:pPr>
              <w:ind w:firstLine="27"/>
              <w:rPr>
                <w:sz w:val="20"/>
                <w:szCs w:val="20"/>
              </w:rPr>
            </w:pPr>
          </w:p>
        </w:tc>
        <w:tc>
          <w:tcPr>
            <w:tcW w:w="1935" w:type="dxa"/>
            <w:vMerge w:val="restart"/>
          </w:tcPr>
          <w:p w14:paraId="184D7D96" w14:textId="77777777" w:rsidR="00E067DC" w:rsidRPr="008C6112" w:rsidRDefault="00E067DC" w:rsidP="00E067DC">
            <w:pPr>
              <w:ind w:hanging="1"/>
              <w:rPr>
                <w:sz w:val="20"/>
                <w:szCs w:val="20"/>
              </w:rPr>
            </w:pPr>
          </w:p>
        </w:tc>
      </w:tr>
      <w:tr w:rsidR="00E067DC" w:rsidRPr="008C6112" w14:paraId="03F27071" w14:textId="77777777" w:rsidTr="00E54818">
        <w:tc>
          <w:tcPr>
            <w:tcW w:w="2269" w:type="dxa"/>
            <w:vMerge/>
          </w:tcPr>
          <w:p w14:paraId="3F795ABA" w14:textId="77777777" w:rsidR="00E067DC" w:rsidRPr="008C6112" w:rsidRDefault="00E067DC" w:rsidP="00E067DC">
            <w:pPr>
              <w:ind w:firstLine="142"/>
              <w:rPr>
                <w:sz w:val="20"/>
                <w:szCs w:val="20"/>
              </w:rPr>
            </w:pPr>
          </w:p>
        </w:tc>
        <w:tc>
          <w:tcPr>
            <w:tcW w:w="1687" w:type="dxa"/>
          </w:tcPr>
          <w:p w14:paraId="2D9A7381"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194DDEDA" w14:textId="77777777" w:rsidR="00E067DC" w:rsidRPr="008C6112" w:rsidRDefault="00E067DC" w:rsidP="00E067DC">
            <w:pPr>
              <w:ind w:firstLine="100"/>
              <w:rPr>
                <w:sz w:val="20"/>
                <w:szCs w:val="20"/>
              </w:rPr>
            </w:pPr>
            <w:r w:rsidRPr="008C6112">
              <w:rPr>
                <w:sz w:val="20"/>
                <w:szCs w:val="20"/>
              </w:rPr>
              <w:t>-</w:t>
            </w:r>
          </w:p>
        </w:tc>
        <w:tc>
          <w:tcPr>
            <w:tcW w:w="761" w:type="dxa"/>
          </w:tcPr>
          <w:p w14:paraId="5B6B1381" w14:textId="77777777" w:rsidR="00E067DC" w:rsidRPr="008C6112" w:rsidRDefault="00E067DC" w:rsidP="00E067DC">
            <w:pPr>
              <w:ind w:firstLine="20"/>
              <w:rPr>
                <w:sz w:val="20"/>
                <w:szCs w:val="20"/>
              </w:rPr>
            </w:pPr>
            <w:r w:rsidRPr="008C6112">
              <w:rPr>
                <w:sz w:val="20"/>
                <w:szCs w:val="20"/>
              </w:rPr>
              <w:t>х</w:t>
            </w:r>
          </w:p>
        </w:tc>
        <w:tc>
          <w:tcPr>
            <w:tcW w:w="1094" w:type="dxa"/>
          </w:tcPr>
          <w:p w14:paraId="35D8328D" w14:textId="77777777" w:rsidR="00E067DC" w:rsidRPr="008C6112" w:rsidRDefault="00E067DC" w:rsidP="00E067DC">
            <w:pPr>
              <w:ind w:firstLine="20"/>
              <w:rPr>
                <w:sz w:val="20"/>
                <w:szCs w:val="20"/>
              </w:rPr>
            </w:pPr>
            <w:r w:rsidRPr="008C6112">
              <w:rPr>
                <w:sz w:val="20"/>
                <w:szCs w:val="20"/>
              </w:rPr>
              <w:t>х</w:t>
            </w:r>
          </w:p>
        </w:tc>
        <w:tc>
          <w:tcPr>
            <w:tcW w:w="717" w:type="dxa"/>
          </w:tcPr>
          <w:p w14:paraId="42181A46" w14:textId="77777777" w:rsidR="00E067DC" w:rsidRPr="008C6112" w:rsidRDefault="00E067DC" w:rsidP="00E067DC">
            <w:pPr>
              <w:ind w:firstLine="20"/>
              <w:rPr>
                <w:sz w:val="20"/>
                <w:szCs w:val="20"/>
              </w:rPr>
            </w:pPr>
            <w:r w:rsidRPr="008C6112">
              <w:rPr>
                <w:sz w:val="20"/>
                <w:szCs w:val="20"/>
              </w:rPr>
              <w:t>х</w:t>
            </w:r>
          </w:p>
        </w:tc>
        <w:tc>
          <w:tcPr>
            <w:tcW w:w="1359" w:type="dxa"/>
          </w:tcPr>
          <w:p w14:paraId="31B4BB1C" w14:textId="77777777" w:rsidR="00E067DC" w:rsidRPr="008C6112" w:rsidRDefault="00E067DC" w:rsidP="00E067DC">
            <w:pPr>
              <w:ind w:firstLine="20"/>
              <w:rPr>
                <w:sz w:val="20"/>
                <w:szCs w:val="20"/>
              </w:rPr>
            </w:pPr>
            <w:r w:rsidRPr="008C6112">
              <w:rPr>
                <w:sz w:val="20"/>
                <w:szCs w:val="20"/>
              </w:rPr>
              <w:t>х</w:t>
            </w:r>
          </w:p>
        </w:tc>
        <w:tc>
          <w:tcPr>
            <w:tcW w:w="1331" w:type="dxa"/>
          </w:tcPr>
          <w:p w14:paraId="7D7AE62D" w14:textId="77777777" w:rsidR="00E067DC" w:rsidRPr="008C6112" w:rsidRDefault="00E067DC" w:rsidP="00E067DC">
            <w:pPr>
              <w:ind w:firstLine="45"/>
              <w:rPr>
                <w:sz w:val="20"/>
                <w:szCs w:val="20"/>
              </w:rPr>
            </w:pPr>
            <w:r w:rsidRPr="008C6112">
              <w:rPr>
                <w:sz w:val="20"/>
                <w:szCs w:val="20"/>
              </w:rPr>
              <w:t>-</w:t>
            </w:r>
          </w:p>
        </w:tc>
        <w:tc>
          <w:tcPr>
            <w:tcW w:w="1362" w:type="dxa"/>
          </w:tcPr>
          <w:p w14:paraId="6EDD57B6" w14:textId="77777777" w:rsidR="00E067DC" w:rsidRPr="008C6112" w:rsidRDefault="00E067DC" w:rsidP="00E067DC">
            <w:pPr>
              <w:rPr>
                <w:sz w:val="20"/>
                <w:szCs w:val="20"/>
              </w:rPr>
            </w:pPr>
            <w:r w:rsidRPr="008C6112">
              <w:rPr>
                <w:sz w:val="20"/>
                <w:szCs w:val="20"/>
              </w:rPr>
              <w:t>-</w:t>
            </w:r>
          </w:p>
        </w:tc>
        <w:tc>
          <w:tcPr>
            <w:tcW w:w="1880" w:type="dxa"/>
            <w:vMerge/>
          </w:tcPr>
          <w:p w14:paraId="3C7ADBA0" w14:textId="77777777" w:rsidR="00E067DC" w:rsidRPr="008C6112" w:rsidRDefault="00E067DC" w:rsidP="00E067DC">
            <w:pPr>
              <w:ind w:firstLine="27"/>
              <w:rPr>
                <w:sz w:val="20"/>
                <w:szCs w:val="20"/>
              </w:rPr>
            </w:pPr>
          </w:p>
        </w:tc>
        <w:tc>
          <w:tcPr>
            <w:tcW w:w="1935" w:type="dxa"/>
            <w:vMerge/>
          </w:tcPr>
          <w:p w14:paraId="5048625D" w14:textId="77777777" w:rsidR="00E067DC" w:rsidRPr="008C6112" w:rsidRDefault="00E067DC" w:rsidP="00E067DC">
            <w:pPr>
              <w:ind w:hanging="1"/>
              <w:rPr>
                <w:sz w:val="20"/>
                <w:szCs w:val="20"/>
              </w:rPr>
            </w:pPr>
          </w:p>
        </w:tc>
      </w:tr>
      <w:tr w:rsidR="00E067DC" w:rsidRPr="008C6112" w14:paraId="7EA51D15" w14:textId="77777777" w:rsidTr="00E54818">
        <w:tc>
          <w:tcPr>
            <w:tcW w:w="2269" w:type="dxa"/>
            <w:vMerge/>
          </w:tcPr>
          <w:p w14:paraId="06D04CB0" w14:textId="77777777" w:rsidR="00E067DC" w:rsidRPr="008C6112" w:rsidRDefault="00E067DC" w:rsidP="00E067DC">
            <w:pPr>
              <w:ind w:firstLine="142"/>
              <w:rPr>
                <w:sz w:val="20"/>
                <w:szCs w:val="20"/>
              </w:rPr>
            </w:pPr>
          </w:p>
        </w:tc>
        <w:tc>
          <w:tcPr>
            <w:tcW w:w="1687" w:type="dxa"/>
          </w:tcPr>
          <w:p w14:paraId="001AA0CE"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1897C067" w14:textId="77777777" w:rsidR="00E067DC" w:rsidRPr="008C6112" w:rsidRDefault="00E067DC" w:rsidP="00E067DC">
            <w:pPr>
              <w:rPr>
                <w:sz w:val="20"/>
                <w:szCs w:val="20"/>
              </w:rPr>
            </w:pPr>
            <w:r w:rsidRPr="008C6112">
              <w:rPr>
                <w:sz w:val="20"/>
                <w:szCs w:val="20"/>
              </w:rPr>
              <w:t>2119,12841</w:t>
            </w:r>
          </w:p>
        </w:tc>
        <w:tc>
          <w:tcPr>
            <w:tcW w:w="761" w:type="dxa"/>
          </w:tcPr>
          <w:p w14:paraId="10BCE06D" w14:textId="77777777" w:rsidR="00E067DC" w:rsidRPr="008C6112" w:rsidRDefault="00E067DC" w:rsidP="00E067DC">
            <w:pPr>
              <w:ind w:firstLine="20"/>
              <w:rPr>
                <w:sz w:val="20"/>
                <w:szCs w:val="20"/>
              </w:rPr>
            </w:pPr>
            <w:r w:rsidRPr="008C6112">
              <w:rPr>
                <w:sz w:val="20"/>
                <w:szCs w:val="20"/>
              </w:rPr>
              <w:t>0</w:t>
            </w:r>
          </w:p>
        </w:tc>
        <w:tc>
          <w:tcPr>
            <w:tcW w:w="1094" w:type="dxa"/>
          </w:tcPr>
          <w:p w14:paraId="38FA6F80" w14:textId="77777777" w:rsidR="00E067DC" w:rsidRPr="008C6112" w:rsidRDefault="00E067DC" w:rsidP="00E067DC">
            <w:pPr>
              <w:ind w:firstLine="20"/>
              <w:rPr>
                <w:sz w:val="20"/>
                <w:szCs w:val="20"/>
              </w:rPr>
            </w:pPr>
            <w:r w:rsidRPr="008C6112">
              <w:rPr>
                <w:sz w:val="20"/>
                <w:szCs w:val="20"/>
              </w:rPr>
              <w:t>0</w:t>
            </w:r>
          </w:p>
        </w:tc>
        <w:tc>
          <w:tcPr>
            <w:tcW w:w="717" w:type="dxa"/>
          </w:tcPr>
          <w:p w14:paraId="7A944C7B" w14:textId="77777777" w:rsidR="00E067DC" w:rsidRPr="008C6112" w:rsidRDefault="00E067DC" w:rsidP="00E067DC">
            <w:pPr>
              <w:ind w:firstLine="20"/>
              <w:rPr>
                <w:sz w:val="20"/>
                <w:szCs w:val="20"/>
              </w:rPr>
            </w:pPr>
            <w:r w:rsidRPr="008C6112">
              <w:rPr>
                <w:sz w:val="20"/>
                <w:szCs w:val="20"/>
              </w:rPr>
              <w:t>0</w:t>
            </w:r>
          </w:p>
        </w:tc>
        <w:tc>
          <w:tcPr>
            <w:tcW w:w="1359" w:type="dxa"/>
          </w:tcPr>
          <w:p w14:paraId="26470BF0" w14:textId="77777777" w:rsidR="00E067DC" w:rsidRPr="008C6112" w:rsidRDefault="00E067DC" w:rsidP="00E067DC">
            <w:pPr>
              <w:ind w:firstLine="20"/>
              <w:rPr>
                <w:sz w:val="20"/>
                <w:szCs w:val="20"/>
              </w:rPr>
            </w:pPr>
            <w:r w:rsidRPr="008C6112">
              <w:rPr>
                <w:sz w:val="20"/>
                <w:szCs w:val="20"/>
              </w:rPr>
              <w:t>2119,12841</w:t>
            </w:r>
          </w:p>
        </w:tc>
        <w:tc>
          <w:tcPr>
            <w:tcW w:w="1331" w:type="dxa"/>
          </w:tcPr>
          <w:p w14:paraId="0EA1B668" w14:textId="77777777" w:rsidR="00E067DC" w:rsidRPr="008C6112" w:rsidRDefault="00E067DC" w:rsidP="00E067DC">
            <w:pPr>
              <w:ind w:right="-45" w:firstLine="26"/>
              <w:rPr>
                <w:sz w:val="20"/>
                <w:szCs w:val="20"/>
              </w:rPr>
            </w:pPr>
            <w:r w:rsidRPr="008C6112">
              <w:rPr>
                <w:sz w:val="20"/>
                <w:szCs w:val="20"/>
              </w:rPr>
              <w:t>15103,93237</w:t>
            </w:r>
          </w:p>
        </w:tc>
        <w:tc>
          <w:tcPr>
            <w:tcW w:w="1362" w:type="dxa"/>
          </w:tcPr>
          <w:p w14:paraId="6CDF5A71" w14:textId="77777777" w:rsidR="00E067DC" w:rsidRPr="008C6112" w:rsidRDefault="00E067DC" w:rsidP="00E067DC">
            <w:pPr>
              <w:rPr>
                <w:sz w:val="20"/>
                <w:szCs w:val="20"/>
              </w:rPr>
            </w:pPr>
            <w:r w:rsidRPr="008C6112">
              <w:rPr>
                <w:sz w:val="20"/>
                <w:szCs w:val="20"/>
              </w:rPr>
              <w:t>6080,000</w:t>
            </w:r>
          </w:p>
        </w:tc>
        <w:tc>
          <w:tcPr>
            <w:tcW w:w="1880" w:type="dxa"/>
            <w:vMerge/>
          </w:tcPr>
          <w:p w14:paraId="4F9D96C3" w14:textId="77777777" w:rsidR="00E067DC" w:rsidRPr="008C6112" w:rsidRDefault="00E067DC" w:rsidP="00E067DC">
            <w:pPr>
              <w:ind w:firstLine="27"/>
              <w:rPr>
                <w:sz w:val="20"/>
                <w:szCs w:val="20"/>
              </w:rPr>
            </w:pPr>
          </w:p>
        </w:tc>
        <w:tc>
          <w:tcPr>
            <w:tcW w:w="1935" w:type="dxa"/>
            <w:vMerge/>
          </w:tcPr>
          <w:p w14:paraId="6BAD9E77" w14:textId="77777777" w:rsidR="00E067DC" w:rsidRPr="008C6112" w:rsidRDefault="00E067DC" w:rsidP="00E067DC">
            <w:pPr>
              <w:ind w:hanging="1"/>
              <w:rPr>
                <w:sz w:val="20"/>
                <w:szCs w:val="20"/>
              </w:rPr>
            </w:pPr>
          </w:p>
        </w:tc>
      </w:tr>
      <w:tr w:rsidR="00E067DC" w:rsidRPr="008C6112" w14:paraId="4B7277AF" w14:textId="77777777" w:rsidTr="00E54818">
        <w:tc>
          <w:tcPr>
            <w:tcW w:w="2269" w:type="dxa"/>
            <w:vMerge/>
          </w:tcPr>
          <w:p w14:paraId="1F59B786" w14:textId="77777777" w:rsidR="00E067DC" w:rsidRPr="008C6112" w:rsidRDefault="00E067DC" w:rsidP="00E067DC">
            <w:pPr>
              <w:ind w:firstLine="142"/>
              <w:rPr>
                <w:sz w:val="20"/>
                <w:szCs w:val="20"/>
              </w:rPr>
            </w:pPr>
          </w:p>
        </w:tc>
        <w:tc>
          <w:tcPr>
            <w:tcW w:w="1687" w:type="dxa"/>
          </w:tcPr>
          <w:p w14:paraId="4FE26420"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3B27EE4D" w14:textId="77777777" w:rsidR="00E067DC" w:rsidRPr="008C6112" w:rsidRDefault="00E067DC" w:rsidP="00E067DC">
            <w:pPr>
              <w:ind w:firstLine="100"/>
              <w:rPr>
                <w:sz w:val="20"/>
                <w:szCs w:val="20"/>
              </w:rPr>
            </w:pPr>
            <w:r w:rsidRPr="008C6112">
              <w:rPr>
                <w:sz w:val="20"/>
                <w:szCs w:val="20"/>
              </w:rPr>
              <w:t>0</w:t>
            </w:r>
          </w:p>
        </w:tc>
        <w:tc>
          <w:tcPr>
            <w:tcW w:w="761" w:type="dxa"/>
          </w:tcPr>
          <w:p w14:paraId="05EDCF2D" w14:textId="77777777" w:rsidR="00E067DC" w:rsidRPr="008C6112" w:rsidRDefault="00E067DC" w:rsidP="00E067DC">
            <w:pPr>
              <w:ind w:firstLine="20"/>
              <w:rPr>
                <w:sz w:val="20"/>
                <w:szCs w:val="20"/>
              </w:rPr>
            </w:pPr>
            <w:r w:rsidRPr="008C6112">
              <w:rPr>
                <w:sz w:val="20"/>
                <w:szCs w:val="20"/>
              </w:rPr>
              <w:t>0</w:t>
            </w:r>
          </w:p>
        </w:tc>
        <w:tc>
          <w:tcPr>
            <w:tcW w:w="1094" w:type="dxa"/>
          </w:tcPr>
          <w:p w14:paraId="0F31A49A" w14:textId="77777777" w:rsidR="00E067DC" w:rsidRPr="008C6112" w:rsidRDefault="00E067DC" w:rsidP="00E067DC">
            <w:pPr>
              <w:ind w:firstLine="20"/>
              <w:rPr>
                <w:sz w:val="20"/>
                <w:szCs w:val="20"/>
              </w:rPr>
            </w:pPr>
            <w:r w:rsidRPr="008C6112">
              <w:rPr>
                <w:sz w:val="20"/>
                <w:szCs w:val="20"/>
              </w:rPr>
              <w:t>0</w:t>
            </w:r>
          </w:p>
        </w:tc>
        <w:tc>
          <w:tcPr>
            <w:tcW w:w="717" w:type="dxa"/>
          </w:tcPr>
          <w:p w14:paraId="7E8464B5" w14:textId="77777777" w:rsidR="00E067DC" w:rsidRPr="008C6112" w:rsidRDefault="00E067DC" w:rsidP="00E067DC">
            <w:pPr>
              <w:ind w:firstLine="20"/>
              <w:rPr>
                <w:sz w:val="20"/>
                <w:szCs w:val="20"/>
              </w:rPr>
            </w:pPr>
            <w:r w:rsidRPr="008C6112">
              <w:rPr>
                <w:sz w:val="20"/>
                <w:szCs w:val="20"/>
              </w:rPr>
              <w:t>0</w:t>
            </w:r>
          </w:p>
        </w:tc>
        <w:tc>
          <w:tcPr>
            <w:tcW w:w="1359" w:type="dxa"/>
          </w:tcPr>
          <w:p w14:paraId="38187FDF" w14:textId="77777777" w:rsidR="00E067DC" w:rsidRPr="008C6112" w:rsidRDefault="00E067DC" w:rsidP="00E067DC">
            <w:pPr>
              <w:ind w:firstLine="20"/>
              <w:rPr>
                <w:sz w:val="20"/>
                <w:szCs w:val="20"/>
              </w:rPr>
            </w:pPr>
            <w:r w:rsidRPr="008C6112">
              <w:rPr>
                <w:sz w:val="20"/>
                <w:szCs w:val="20"/>
              </w:rPr>
              <w:t>0</w:t>
            </w:r>
          </w:p>
        </w:tc>
        <w:tc>
          <w:tcPr>
            <w:tcW w:w="1331" w:type="dxa"/>
          </w:tcPr>
          <w:p w14:paraId="1EEE5B44" w14:textId="77777777" w:rsidR="00E067DC" w:rsidRPr="008C6112" w:rsidRDefault="00E067DC" w:rsidP="00E067DC">
            <w:pPr>
              <w:ind w:firstLine="45"/>
              <w:rPr>
                <w:sz w:val="20"/>
                <w:szCs w:val="20"/>
              </w:rPr>
            </w:pPr>
            <w:r w:rsidRPr="008C6112">
              <w:rPr>
                <w:sz w:val="20"/>
                <w:szCs w:val="20"/>
              </w:rPr>
              <w:t>0</w:t>
            </w:r>
          </w:p>
        </w:tc>
        <w:tc>
          <w:tcPr>
            <w:tcW w:w="1362" w:type="dxa"/>
          </w:tcPr>
          <w:p w14:paraId="392FFD98" w14:textId="77777777" w:rsidR="00E067DC" w:rsidRPr="008C6112" w:rsidRDefault="00E067DC" w:rsidP="00E067DC">
            <w:pPr>
              <w:rPr>
                <w:sz w:val="20"/>
                <w:szCs w:val="20"/>
              </w:rPr>
            </w:pPr>
            <w:r w:rsidRPr="008C6112">
              <w:rPr>
                <w:sz w:val="20"/>
                <w:szCs w:val="20"/>
              </w:rPr>
              <w:t>0</w:t>
            </w:r>
          </w:p>
        </w:tc>
        <w:tc>
          <w:tcPr>
            <w:tcW w:w="1880" w:type="dxa"/>
            <w:vMerge/>
          </w:tcPr>
          <w:p w14:paraId="01208B69" w14:textId="77777777" w:rsidR="00E067DC" w:rsidRPr="008C6112" w:rsidRDefault="00E067DC" w:rsidP="00E067DC">
            <w:pPr>
              <w:ind w:firstLine="27"/>
              <w:rPr>
                <w:sz w:val="20"/>
                <w:szCs w:val="20"/>
              </w:rPr>
            </w:pPr>
          </w:p>
        </w:tc>
        <w:tc>
          <w:tcPr>
            <w:tcW w:w="1935" w:type="dxa"/>
            <w:vMerge/>
          </w:tcPr>
          <w:p w14:paraId="5890F0CB" w14:textId="77777777" w:rsidR="00E067DC" w:rsidRPr="008C6112" w:rsidRDefault="00E067DC" w:rsidP="00E067DC">
            <w:pPr>
              <w:ind w:hanging="1"/>
              <w:rPr>
                <w:sz w:val="20"/>
                <w:szCs w:val="20"/>
              </w:rPr>
            </w:pPr>
          </w:p>
        </w:tc>
      </w:tr>
      <w:tr w:rsidR="00E067DC" w:rsidRPr="008C6112" w14:paraId="5CE8C879" w14:textId="77777777" w:rsidTr="00E54818">
        <w:tc>
          <w:tcPr>
            <w:tcW w:w="2269" w:type="dxa"/>
            <w:vMerge/>
          </w:tcPr>
          <w:p w14:paraId="01665503" w14:textId="77777777" w:rsidR="00E067DC" w:rsidRPr="008C6112" w:rsidRDefault="00E067DC" w:rsidP="00E067DC">
            <w:pPr>
              <w:ind w:firstLine="142"/>
              <w:rPr>
                <w:sz w:val="20"/>
                <w:szCs w:val="20"/>
              </w:rPr>
            </w:pPr>
          </w:p>
        </w:tc>
        <w:tc>
          <w:tcPr>
            <w:tcW w:w="1687" w:type="dxa"/>
          </w:tcPr>
          <w:p w14:paraId="4DD7FECC"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7256C67A" w14:textId="77777777" w:rsidR="00E067DC" w:rsidRPr="008C6112" w:rsidRDefault="00E067DC" w:rsidP="00E067DC">
            <w:pPr>
              <w:rPr>
                <w:sz w:val="20"/>
                <w:szCs w:val="20"/>
              </w:rPr>
            </w:pPr>
            <w:r w:rsidRPr="008C6112">
              <w:rPr>
                <w:sz w:val="20"/>
                <w:szCs w:val="20"/>
              </w:rPr>
              <w:t>1935,47394</w:t>
            </w:r>
          </w:p>
        </w:tc>
        <w:tc>
          <w:tcPr>
            <w:tcW w:w="761" w:type="dxa"/>
          </w:tcPr>
          <w:p w14:paraId="060930FB" w14:textId="77777777" w:rsidR="00E067DC" w:rsidRPr="008C6112" w:rsidRDefault="00E067DC" w:rsidP="00E067DC">
            <w:pPr>
              <w:ind w:firstLine="20"/>
              <w:rPr>
                <w:sz w:val="20"/>
                <w:szCs w:val="20"/>
              </w:rPr>
            </w:pPr>
            <w:r w:rsidRPr="008C6112">
              <w:rPr>
                <w:sz w:val="20"/>
                <w:szCs w:val="20"/>
              </w:rPr>
              <w:t>0</w:t>
            </w:r>
          </w:p>
        </w:tc>
        <w:tc>
          <w:tcPr>
            <w:tcW w:w="1094" w:type="dxa"/>
          </w:tcPr>
          <w:p w14:paraId="29A8CE00" w14:textId="77777777" w:rsidR="00E067DC" w:rsidRPr="008C6112" w:rsidRDefault="00E067DC" w:rsidP="00E067DC">
            <w:pPr>
              <w:ind w:firstLine="20"/>
              <w:rPr>
                <w:sz w:val="20"/>
                <w:szCs w:val="20"/>
              </w:rPr>
            </w:pPr>
            <w:r w:rsidRPr="008C6112">
              <w:rPr>
                <w:sz w:val="20"/>
                <w:szCs w:val="20"/>
              </w:rPr>
              <w:t>0</w:t>
            </w:r>
          </w:p>
        </w:tc>
        <w:tc>
          <w:tcPr>
            <w:tcW w:w="717" w:type="dxa"/>
          </w:tcPr>
          <w:p w14:paraId="4BF38E0C" w14:textId="77777777" w:rsidR="00E067DC" w:rsidRPr="008C6112" w:rsidRDefault="00E067DC" w:rsidP="00E067DC">
            <w:pPr>
              <w:ind w:firstLine="20"/>
              <w:rPr>
                <w:sz w:val="20"/>
                <w:szCs w:val="20"/>
              </w:rPr>
            </w:pPr>
            <w:r w:rsidRPr="008C6112">
              <w:rPr>
                <w:sz w:val="20"/>
                <w:szCs w:val="20"/>
              </w:rPr>
              <w:t>0</w:t>
            </w:r>
          </w:p>
        </w:tc>
        <w:tc>
          <w:tcPr>
            <w:tcW w:w="1359" w:type="dxa"/>
          </w:tcPr>
          <w:p w14:paraId="599D371A" w14:textId="77777777" w:rsidR="00E067DC" w:rsidRPr="008C6112" w:rsidRDefault="00E067DC" w:rsidP="00E067DC">
            <w:pPr>
              <w:ind w:firstLine="20"/>
              <w:rPr>
                <w:sz w:val="20"/>
                <w:szCs w:val="20"/>
              </w:rPr>
            </w:pPr>
            <w:r w:rsidRPr="008C6112">
              <w:rPr>
                <w:sz w:val="20"/>
                <w:szCs w:val="20"/>
              </w:rPr>
              <w:t>1935,47394</w:t>
            </w:r>
          </w:p>
        </w:tc>
        <w:tc>
          <w:tcPr>
            <w:tcW w:w="1331" w:type="dxa"/>
          </w:tcPr>
          <w:p w14:paraId="7F57CAFD" w14:textId="77777777" w:rsidR="00E067DC" w:rsidRPr="008C6112" w:rsidRDefault="00E067DC" w:rsidP="00E067DC">
            <w:pPr>
              <w:ind w:firstLine="45"/>
              <w:rPr>
                <w:sz w:val="20"/>
                <w:szCs w:val="20"/>
              </w:rPr>
            </w:pPr>
            <w:r w:rsidRPr="008C6112">
              <w:rPr>
                <w:sz w:val="20"/>
                <w:szCs w:val="20"/>
              </w:rPr>
              <w:t>0</w:t>
            </w:r>
          </w:p>
        </w:tc>
        <w:tc>
          <w:tcPr>
            <w:tcW w:w="1362" w:type="dxa"/>
          </w:tcPr>
          <w:p w14:paraId="6613575A" w14:textId="77777777" w:rsidR="00E067DC" w:rsidRPr="008C6112" w:rsidRDefault="00E067DC" w:rsidP="00E067DC">
            <w:pPr>
              <w:rPr>
                <w:sz w:val="20"/>
                <w:szCs w:val="20"/>
              </w:rPr>
            </w:pPr>
            <w:r w:rsidRPr="008C6112">
              <w:rPr>
                <w:sz w:val="20"/>
                <w:szCs w:val="20"/>
              </w:rPr>
              <w:t>0</w:t>
            </w:r>
          </w:p>
        </w:tc>
        <w:tc>
          <w:tcPr>
            <w:tcW w:w="1880" w:type="dxa"/>
            <w:vMerge/>
          </w:tcPr>
          <w:p w14:paraId="0F0AF2E3" w14:textId="77777777" w:rsidR="00E067DC" w:rsidRPr="008C6112" w:rsidRDefault="00E067DC" w:rsidP="00E067DC">
            <w:pPr>
              <w:ind w:firstLine="27"/>
              <w:rPr>
                <w:sz w:val="20"/>
                <w:szCs w:val="20"/>
              </w:rPr>
            </w:pPr>
          </w:p>
        </w:tc>
        <w:tc>
          <w:tcPr>
            <w:tcW w:w="1935" w:type="dxa"/>
            <w:vMerge/>
          </w:tcPr>
          <w:p w14:paraId="3214A41D" w14:textId="77777777" w:rsidR="00E067DC" w:rsidRPr="008C6112" w:rsidRDefault="00E067DC" w:rsidP="00E067DC">
            <w:pPr>
              <w:ind w:hanging="1"/>
              <w:rPr>
                <w:sz w:val="20"/>
                <w:szCs w:val="20"/>
              </w:rPr>
            </w:pPr>
          </w:p>
        </w:tc>
      </w:tr>
      <w:tr w:rsidR="00E067DC" w:rsidRPr="008C6112" w14:paraId="3935411F" w14:textId="77777777" w:rsidTr="00E54818">
        <w:tc>
          <w:tcPr>
            <w:tcW w:w="2269" w:type="dxa"/>
            <w:vMerge/>
          </w:tcPr>
          <w:p w14:paraId="695F9EEC" w14:textId="77777777" w:rsidR="00E067DC" w:rsidRPr="008C6112" w:rsidRDefault="00E067DC" w:rsidP="00E067DC">
            <w:pPr>
              <w:ind w:firstLine="142"/>
              <w:rPr>
                <w:sz w:val="20"/>
                <w:szCs w:val="20"/>
              </w:rPr>
            </w:pPr>
          </w:p>
        </w:tc>
        <w:tc>
          <w:tcPr>
            <w:tcW w:w="1687" w:type="dxa"/>
          </w:tcPr>
          <w:p w14:paraId="1460C331"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5F2CE127" w14:textId="77777777" w:rsidR="00E067DC" w:rsidRPr="008C6112" w:rsidRDefault="00E067DC" w:rsidP="00E067DC">
            <w:pPr>
              <w:ind w:firstLine="100"/>
              <w:rPr>
                <w:sz w:val="20"/>
                <w:szCs w:val="20"/>
              </w:rPr>
            </w:pPr>
            <w:r w:rsidRPr="008C6112">
              <w:rPr>
                <w:sz w:val="20"/>
                <w:szCs w:val="20"/>
              </w:rPr>
              <w:t>183,65447</w:t>
            </w:r>
          </w:p>
        </w:tc>
        <w:tc>
          <w:tcPr>
            <w:tcW w:w="761" w:type="dxa"/>
          </w:tcPr>
          <w:p w14:paraId="57C67167" w14:textId="77777777" w:rsidR="00E067DC" w:rsidRPr="008C6112" w:rsidRDefault="00E067DC" w:rsidP="00E067DC">
            <w:pPr>
              <w:ind w:firstLine="20"/>
              <w:rPr>
                <w:sz w:val="20"/>
                <w:szCs w:val="20"/>
              </w:rPr>
            </w:pPr>
            <w:r w:rsidRPr="008C6112">
              <w:rPr>
                <w:sz w:val="20"/>
                <w:szCs w:val="20"/>
              </w:rPr>
              <w:t>0</w:t>
            </w:r>
          </w:p>
        </w:tc>
        <w:tc>
          <w:tcPr>
            <w:tcW w:w="1094" w:type="dxa"/>
          </w:tcPr>
          <w:p w14:paraId="72F96D42" w14:textId="77777777" w:rsidR="00E067DC" w:rsidRPr="008C6112" w:rsidRDefault="00E067DC" w:rsidP="00E067DC">
            <w:pPr>
              <w:ind w:firstLine="20"/>
              <w:rPr>
                <w:sz w:val="20"/>
                <w:szCs w:val="20"/>
              </w:rPr>
            </w:pPr>
            <w:r w:rsidRPr="008C6112">
              <w:rPr>
                <w:sz w:val="20"/>
                <w:szCs w:val="20"/>
              </w:rPr>
              <w:t>0</w:t>
            </w:r>
          </w:p>
        </w:tc>
        <w:tc>
          <w:tcPr>
            <w:tcW w:w="717" w:type="dxa"/>
          </w:tcPr>
          <w:p w14:paraId="65E16BF2" w14:textId="77777777" w:rsidR="00E067DC" w:rsidRPr="008C6112" w:rsidRDefault="00E067DC" w:rsidP="00E067DC">
            <w:pPr>
              <w:ind w:firstLine="20"/>
              <w:rPr>
                <w:sz w:val="20"/>
                <w:szCs w:val="20"/>
              </w:rPr>
            </w:pPr>
            <w:r w:rsidRPr="008C6112">
              <w:rPr>
                <w:sz w:val="20"/>
                <w:szCs w:val="20"/>
              </w:rPr>
              <w:t>0</w:t>
            </w:r>
          </w:p>
        </w:tc>
        <w:tc>
          <w:tcPr>
            <w:tcW w:w="1359" w:type="dxa"/>
          </w:tcPr>
          <w:p w14:paraId="13F6FD35" w14:textId="77777777" w:rsidR="00E067DC" w:rsidRPr="008C6112" w:rsidRDefault="00E067DC" w:rsidP="00E067DC">
            <w:pPr>
              <w:ind w:firstLine="20"/>
              <w:rPr>
                <w:sz w:val="20"/>
                <w:szCs w:val="20"/>
              </w:rPr>
            </w:pPr>
            <w:r w:rsidRPr="008C6112">
              <w:rPr>
                <w:sz w:val="20"/>
                <w:szCs w:val="20"/>
              </w:rPr>
              <w:t>183,65447</w:t>
            </w:r>
          </w:p>
        </w:tc>
        <w:tc>
          <w:tcPr>
            <w:tcW w:w="1331" w:type="dxa"/>
          </w:tcPr>
          <w:p w14:paraId="055C8903" w14:textId="77777777" w:rsidR="00E067DC" w:rsidRPr="008C6112" w:rsidRDefault="00E067DC" w:rsidP="00E067DC">
            <w:pPr>
              <w:ind w:right="-45" w:firstLine="26"/>
              <w:rPr>
                <w:sz w:val="20"/>
                <w:szCs w:val="20"/>
              </w:rPr>
            </w:pPr>
            <w:r w:rsidRPr="008C6112">
              <w:rPr>
                <w:sz w:val="20"/>
                <w:szCs w:val="20"/>
              </w:rPr>
              <w:t>15103,93237</w:t>
            </w:r>
          </w:p>
        </w:tc>
        <w:tc>
          <w:tcPr>
            <w:tcW w:w="1362" w:type="dxa"/>
          </w:tcPr>
          <w:p w14:paraId="4A00F8C1" w14:textId="77777777" w:rsidR="00E067DC" w:rsidRPr="008C6112" w:rsidRDefault="00E067DC" w:rsidP="00E067DC">
            <w:pPr>
              <w:rPr>
                <w:sz w:val="20"/>
                <w:szCs w:val="20"/>
              </w:rPr>
            </w:pPr>
            <w:r w:rsidRPr="008C6112">
              <w:rPr>
                <w:sz w:val="20"/>
                <w:szCs w:val="20"/>
              </w:rPr>
              <w:t>6080,000</w:t>
            </w:r>
          </w:p>
        </w:tc>
        <w:tc>
          <w:tcPr>
            <w:tcW w:w="1880" w:type="dxa"/>
            <w:vMerge/>
          </w:tcPr>
          <w:p w14:paraId="2253D497" w14:textId="77777777" w:rsidR="00E067DC" w:rsidRPr="008C6112" w:rsidRDefault="00E067DC" w:rsidP="00E067DC">
            <w:pPr>
              <w:ind w:firstLine="27"/>
              <w:rPr>
                <w:sz w:val="20"/>
                <w:szCs w:val="20"/>
              </w:rPr>
            </w:pPr>
          </w:p>
        </w:tc>
        <w:tc>
          <w:tcPr>
            <w:tcW w:w="1935" w:type="dxa"/>
            <w:vMerge/>
          </w:tcPr>
          <w:p w14:paraId="050F5B7B" w14:textId="77777777" w:rsidR="00E067DC" w:rsidRPr="008C6112" w:rsidRDefault="00E067DC" w:rsidP="00E067DC">
            <w:pPr>
              <w:ind w:hanging="1"/>
              <w:rPr>
                <w:sz w:val="20"/>
                <w:szCs w:val="20"/>
              </w:rPr>
            </w:pPr>
          </w:p>
        </w:tc>
      </w:tr>
      <w:tr w:rsidR="00E067DC" w:rsidRPr="008C6112" w14:paraId="480FA182" w14:textId="77777777" w:rsidTr="00E54818">
        <w:tc>
          <w:tcPr>
            <w:tcW w:w="2269" w:type="dxa"/>
            <w:vMerge w:val="restart"/>
          </w:tcPr>
          <w:p w14:paraId="4B100805" w14:textId="77777777" w:rsidR="00E067DC" w:rsidRPr="008C6112" w:rsidRDefault="00E067DC" w:rsidP="00E067DC">
            <w:pPr>
              <w:rPr>
                <w:sz w:val="20"/>
                <w:szCs w:val="20"/>
              </w:rPr>
            </w:pPr>
            <w:r w:rsidRPr="008C6112">
              <w:rPr>
                <w:sz w:val="20"/>
                <w:szCs w:val="20"/>
              </w:rPr>
              <w:t>Сумма затрат по Задаче 1 муниципальной программы</w:t>
            </w:r>
          </w:p>
        </w:tc>
        <w:tc>
          <w:tcPr>
            <w:tcW w:w="1687" w:type="dxa"/>
          </w:tcPr>
          <w:p w14:paraId="411085C7" w14:textId="77777777" w:rsidR="00E067DC" w:rsidRPr="008C6112" w:rsidRDefault="00E067DC" w:rsidP="00E067DC">
            <w:pPr>
              <w:ind w:firstLine="41"/>
              <w:rPr>
                <w:sz w:val="20"/>
                <w:szCs w:val="20"/>
              </w:rPr>
            </w:pPr>
            <w:r w:rsidRPr="008C6112">
              <w:rPr>
                <w:sz w:val="20"/>
                <w:szCs w:val="20"/>
              </w:rPr>
              <w:t>Наименование показателя (ед. изм.)</w:t>
            </w:r>
          </w:p>
        </w:tc>
        <w:tc>
          <w:tcPr>
            <w:tcW w:w="1335" w:type="dxa"/>
          </w:tcPr>
          <w:p w14:paraId="31E8F497" w14:textId="77777777" w:rsidR="00E067DC" w:rsidRPr="008C6112" w:rsidRDefault="00E067DC" w:rsidP="00E067DC">
            <w:pPr>
              <w:ind w:firstLine="100"/>
              <w:rPr>
                <w:sz w:val="20"/>
                <w:szCs w:val="20"/>
              </w:rPr>
            </w:pPr>
            <w:r w:rsidRPr="008C6112">
              <w:rPr>
                <w:sz w:val="20"/>
                <w:szCs w:val="20"/>
              </w:rPr>
              <w:t>Ед.</w:t>
            </w:r>
          </w:p>
        </w:tc>
        <w:tc>
          <w:tcPr>
            <w:tcW w:w="761" w:type="dxa"/>
          </w:tcPr>
          <w:p w14:paraId="50FC21C4" w14:textId="77777777" w:rsidR="00E067DC" w:rsidRPr="008C6112" w:rsidRDefault="00E067DC" w:rsidP="00E067DC">
            <w:pPr>
              <w:ind w:firstLine="20"/>
              <w:rPr>
                <w:sz w:val="20"/>
                <w:szCs w:val="20"/>
              </w:rPr>
            </w:pPr>
            <w:r w:rsidRPr="008C6112">
              <w:rPr>
                <w:sz w:val="20"/>
                <w:szCs w:val="20"/>
              </w:rPr>
              <w:t xml:space="preserve">- </w:t>
            </w:r>
          </w:p>
        </w:tc>
        <w:tc>
          <w:tcPr>
            <w:tcW w:w="1094" w:type="dxa"/>
          </w:tcPr>
          <w:p w14:paraId="73A83F08" w14:textId="77777777" w:rsidR="00E067DC" w:rsidRPr="008C6112" w:rsidRDefault="00E067DC" w:rsidP="00E067DC">
            <w:pPr>
              <w:ind w:firstLine="20"/>
              <w:rPr>
                <w:sz w:val="20"/>
                <w:szCs w:val="20"/>
              </w:rPr>
            </w:pPr>
            <w:r w:rsidRPr="008C6112">
              <w:rPr>
                <w:sz w:val="20"/>
                <w:szCs w:val="20"/>
              </w:rPr>
              <w:t>-</w:t>
            </w:r>
          </w:p>
        </w:tc>
        <w:tc>
          <w:tcPr>
            <w:tcW w:w="717" w:type="dxa"/>
          </w:tcPr>
          <w:p w14:paraId="18870627" w14:textId="77777777" w:rsidR="00E067DC" w:rsidRPr="008C6112" w:rsidRDefault="00E067DC" w:rsidP="00E067DC">
            <w:pPr>
              <w:ind w:firstLine="20"/>
              <w:rPr>
                <w:sz w:val="20"/>
                <w:szCs w:val="20"/>
              </w:rPr>
            </w:pPr>
            <w:r w:rsidRPr="008C6112">
              <w:rPr>
                <w:sz w:val="20"/>
                <w:szCs w:val="20"/>
              </w:rPr>
              <w:t>-</w:t>
            </w:r>
          </w:p>
        </w:tc>
        <w:tc>
          <w:tcPr>
            <w:tcW w:w="1359" w:type="dxa"/>
          </w:tcPr>
          <w:p w14:paraId="0F03BD8B" w14:textId="77777777" w:rsidR="00E067DC" w:rsidRPr="008C6112" w:rsidRDefault="00E067DC" w:rsidP="00E067DC">
            <w:pPr>
              <w:ind w:firstLine="20"/>
              <w:rPr>
                <w:sz w:val="20"/>
                <w:szCs w:val="20"/>
              </w:rPr>
            </w:pPr>
            <w:r w:rsidRPr="008C6112">
              <w:rPr>
                <w:sz w:val="20"/>
                <w:szCs w:val="20"/>
              </w:rPr>
              <w:t>2</w:t>
            </w:r>
          </w:p>
        </w:tc>
        <w:tc>
          <w:tcPr>
            <w:tcW w:w="1331" w:type="dxa"/>
          </w:tcPr>
          <w:p w14:paraId="1D8B39E4" w14:textId="77777777" w:rsidR="00E067DC" w:rsidRPr="008C6112" w:rsidRDefault="00E067DC" w:rsidP="00E067DC">
            <w:pPr>
              <w:ind w:firstLine="45"/>
              <w:rPr>
                <w:sz w:val="20"/>
                <w:szCs w:val="20"/>
              </w:rPr>
            </w:pPr>
            <w:r w:rsidRPr="008C6112">
              <w:rPr>
                <w:sz w:val="20"/>
                <w:szCs w:val="20"/>
              </w:rPr>
              <w:t>6</w:t>
            </w:r>
          </w:p>
        </w:tc>
        <w:tc>
          <w:tcPr>
            <w:tcW w:w="1362" w:type="dxa"/>
          </w:tcPr>
          <w:p w14:paraId="0138A2BE" w14:textId="77777777" w:rsidR="00E067DC" w:rsidRPr="008C6112" w:rsidRDefault="00E067DC" w:rsidP="00E067DC">
            <w:pPr>
              <w:rPr>
                <w:sz w:val="20"/>
                <w:szCs w:val="20"/>
              </w:rPr>
            </w:pPr>
            <w:r w:rsidRPr="008C6112">
              <w:rPr>
                <w:sz w:val="20"/>
                <w:szCs w:val="20"/>
              </w:rPr>
              <w:t>4</w:t>
            </w:r>
          </w:p>
        </w:tc>
        <w:tc>
          <w:tcPr>
            <w:tcW w:w="1880" w:type="dxa"/>
            <w:vMerge w:val="restart"/>
          </w:tcPr>
          <w:p w14:paraId="74C80E5D" w14:textId="77777777" w:rsidR="00E067DC" w:rsidRPr="008C6112" w:rsidRDefault="00E067DC" w:rsidP="00E067DC">
            <w:pPr>
              <w:ind w:firstLine="27"/>
              <w:rPr>
                <w:sz w:val="20"/>
                <w:szCs w:val="20"/>
              </w:rPr>
            </w:pPr>
          </w:p>
        </w:tc>
        <w:tc>
          <w:tcPr>
            <w:tcW w:w="1935" w:type="dxa"/>
            <w:vMerge w:val="restart"/>
          </w:tcPr>
          <w:p w14:paraId="39DC0098" w14:textId="77777777" w:rsidR="00E067DC" w:rsidRPr="008C6112" w:rsidRDefault="00E067DC" w:rsidP="00E067DC">
            <w:pPr>
              <w:ind w:hanging="1"/>
              <w:rPr>
                <w:sz w:val="20"/>
                <w:szCs w:val="20"/>
              </w:rPr>
            </w:pPr>
          </w:p>
        </w:tc>
      </w:tr>
      <w:tr w:rsidR="00E067DC" w:rsidRPr="008C6112" w14:paraId="6917D87E" w14:textId="77777777" w:rsidTr="00E54818">
        <w:tc>
          <w:tcPr>
            <w:tcW w:w="2269" w:type="dxa"/>
            <w:vMerge/>
          </w:tcPr>
          <w:p w14:paraId="1AB3CD59" w14:textId="77777777" w:rsidR="00E067DC" w:rsidRPr="008C6112" w:rsidRDefault="00E067DC" w:rsidP="00E067DC">
            <w:pPr>
              <w:ind w:firstLine="142"/>
              <w:rPr>
                <w:sz w:val="20"/>
                <w:szCs w:val="20"/>
              </w:rPr>
            </w:pPr>
          </w:p>
        </w:tc>
        <w:tc>
          <w:tcPr>
            <w:tcW w:w="1687" w:type="dxa"/>
          </w:tcPr>
          <w:p w14:paraId="7ED98FFE"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7B75FA1B" w14:textId="77777777" w:rsidR="00E067DC" w:rsidRPr="008C6112" w:rsidRDefault="00E067DC" w:rsidP="00E067DC">
            <w:pPr>
              <w:ind w:firstLine="100"/>
              <w:rPr>
                <w:sz w:val="20"/>
                <w:szCs w:val="20"/>
              </w:rPr>
            </w:pPr>
            <w:r w:rsidRPr="008C6112">
              <w:rPr>
                <w:sz w:val="20"/>
                <w:szCs w:val="20"/>
              </w:rPr>
              <w:t>-</w:t>
            </w:r>
          </w:p>
        </w:tc>
        <w:tc>
          <w:tcPr>
            <w:tcW w:w="761" w:type="dxa"/>
          </w:tcPr>
          <w:p w14:paraId="7808E14E" w14:textId="77777777" w:rsidR="00E067DC" w:rsidRPr="008C6112" w:rsidRDefault="00E067DC" w:rsidP="00E067DC">
            <w:pPr>
              <w:ind w:firstLine="20"/>
              <w:rPr>
                <w:sz w:val="20"/>
                <w:szCs w:val="20"/>
              </w:rPr>
            </w:pPr>
            <w:r w:rsidRPr="008C6112">
              <w:rPr>
                <w:sz w:val="20"/>
                <w:szCs w:val="20"/>
              </w:rPr>
              <w:t>х</w:t>
            </w:r>
          </w:p>
        </w:tc>
        <w:tc>
          <w:tcPr>
            <w:tcW w:w="1094" w:type="dxa"/>
          </w:tcPr>
          <w:p w14:paraId="07B86526" w14:textId="77777777" w:rsidR="00E067DC" w:rsidRPr="008C6112" w:rsidRDefault="00E067DC" w:rsidP="00E067DC">
            <w:pPr>
              <w:ind w:firstLine="20"/>
              <w:rPr>
                <w:sz w:val="20"/>
                <w:szCs w:val="20"/>
              </w:rPr>
            </w:pPr>
            <w:r w:rsidRPr="008C6112">
              <w:rPr>
                <w:sz w:val="20"/>
                <w:szCs w:val="20"/>
              </w:rPr>
              <w:t>х</w:t>
            </w:r>
          </w:p>
        </w:tc>
        <w:tc>
          <w:tcPr>
            <w:tcW w:w="717" w:type="dxa"/>
          </w:tcPr>
          <w:p w14:paraId="480D275D" w14:textId="77777777" w:rsidR="00E067DC" w:rsidRPr="008C6112" w:rsidRDefault="00E067DC" w:rsidP="00E067DC">
            <w:pPr>
              <w:ind w:firstLine="20"/>
              <w:rPr>
                <w:sz w:val="20"/>
                <w:szCs w:val="20"/>
              </w:rPr>
            </w:pPr>
            <w:r w:rsidRPr="008C6112">
              <w:rPr>
                <w:sz w:val="20"/>
                <w:szCs w:val="20"/>
              </w:rPr>
              <w:t>х</w:t>
            </w:r>
          </w:p>
        </w:tc>
        <w:tc>
          <w:tcPr>
            <w:tcW w:w="1359" w:type="dxa"/>
          </w:tcPr>
          <w:p w14:paraId="3BABFC58" w14:textId="77777777" w:rsidR="00E067DC" w:rsidRPr="008C6112" w:rsidRDefault="00E067DC" w:rsidP="00E067DC">
            <w:pPr>
              <w:ind w:firstLine="20"/>
              <w:rPr>
                <w:sz w:val="20"/>
                <w:szCs w:val="20"/>
              </w:rPr>
            </w:pPr>
            <w:r w:rsidRPr="008C6112">
              <w:rPr>
                <w:sz w:val="20"/>
                <w:szCs w:val="20"/>
              </w:rPr>
              <w:t>х</w:t>
            </w:r>
          </w:p>
        </w:tc>
        <w:tc>
          <w:tcPr>
            <w:tcW w:w="1331" w:type="dxa"/>
          </w:tcPr>
          <w:p w14:paraId="4FFC827A" w14:textId="77777777" w:rsidR="00E067DC" w:rsidRPr="008C6112" w:rsidRDefault="00E067DC" w:rsidP="00E067DC">
            <w:pPr>
              <w:ind w:firstLine="45"/>
              <w:rPr>
                <w:sz w:val="20"/>
                <w:szCs w:val="20"/>
              </w:rPr>
            </w:pPr>
            <w:r w:rsidRPr="008C6112">
              <w:rPr>
                <w:sz w:val="20"/>
                <w:szCs w:val="20"/>
              </w:rPr>
              <w:t>-</w:t>
            </w:r>
          </w:p>
        </w:tc>
        <w:tc>
          <w:tcPr>
            <w:tcW w:w="1362" w:type="dxa"/>
          </w:tcPr>
          <w:p w14:paraId="2526593D" w14:textId="77777777" w:rsidR="00E067DC" w:rsidRPr="008C6112" w:rsidRDefault="00E067DC" w:rsidP="00E067DC">
            <w:pPr>
              <w:rPr>
                <w:sz w:val="20"/>
                <w:szCs w:val="20"/>
              </w:rPr>
            </w:pPr>
            <w:r w:rsidRPr="008C6112">
              <w:rPr>
                <w:sz w:val="20"/>
                <w:szCs w:val="20"/>
              </w:rPr>
              <w:t>-</w:t>
            </w:r>
          </w:p>
        </w:tc>
        <w:tc>
          <w:tcPr>
            <w:tcW w:w="1880" w:type="dxa"/>
            <w:vMerge/>
          </w:tcPr>
          <w:p w14:paraId="4B3A479C" w14:textId="77777777" w:rsidR="00E067DC" w:rsidRPr="008C6112" w:rsidRDefault="00E067DC" w:rsidP="00E067DC">
            <w:pPr>
              <w:ind w:firstLine="27"/>
              <w:rPr>
                <w:sz w:val="20"/>
                <w:szCs w:val="20"/>
              </w:rPr>
            </w:pPr>
          </w:p>
        </w:tc>
        <w:tc>
          <w:tcPr>
            <w:tcW w:w="1935" w:type="dxa"/>
            <w:vMerge/>
          </w:tcPr>
          <w:p w14:paraId="15DA0C55" w14:textId="77777777" w:rsidR="00E067DC" w:rsidRPr="008C6112" w:rsidRDefault="00E067DC" w:rsidP="00E067DC">
            <w:pPr>
              <w:ind w:hanging="1"/>
              <w:rPr>
                <w:sz w:val="20"/>
                <w:szCs w:val="20"/>
              </w:rPr>
            </w:pPr>
          </w:p>
        </w:tc>
      </w:tr>
      <w:tr w:rsidR="00E067DC" w:rsidRPr="008C6112" w14:paraId="5D8AF853" w14:textId="77777777" w:rsidTr="00E54818">
        <w:tc>
          <w:tcPr>
            <w:tcW w:w="2269" w:type="dxa"/>
            <w:vMerge/>
          </w:tcPr>
          <w:p w14:paraId="52D93BC7" w14:textId="77777777" w:rsidR="00E067DC" w:rsidRPr="008C6112" w:rsidRDefault="00E067DC" w:rsidP="00E067DC">
            <w:pPr>
              <w:ind w:firstLine="142"/>
              <w:rPr>
                <w:sz w:val="20"/>
                <w:szCs w:val="20"/>
              </w:rPr>
            </w:pPr>
          </w:p>
        </w:tc>
        <w:tc>
          <w:tcPr>
            <w:tcW w:w="1687" w:type="dxa"/>
          </w:tcPr>
          <w:p w14:paraId="72D7319C"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4497123A" w14:textId="77777777" w:rsidR="00E067DC" w:rsidRPr="008C6112" w:rsidRDefault="00E067DC" w:rsidP="00E067DC">
            <w:pPr>
              <w:rPr>
                <w:sz w:val="20"/>
                <w:szCs w:val="20"/>
              </w:rPr>
            </w:pPr>
            <w:r w:rsidRPr="008C6112">
              <w:rPr>
                <w:sz w:val="20"/>
                <w:szCs w:val="20"/>
              </w:rPr>
              <w:t>2119,12841</w:t>
            </w:r>
          </w:p>
        </w:tc>
        <w:tc>
          <w:tcPr>
            <w:tcW w:w="761" w:type="dxa"/>
          </w:tcPr>
          <w:p w14:paraId="72A30BEA" w14:textId="77777777" w:rsidR="00E067DC" w:rsidRPr="008C6112" w:rsidRDefault="00E067DC" w:rsidP="00E067DC">
            <w:pPr>
              <w:ind w:firstLine="20"/>
              <w:rPr>
                <w:sz w:val="20"/>
                <w:szCs w:val="20"/>
              </w:rPr>
            </w:pPr>
            <w:r w:rsidRPr="008C6112">
              <w:rPr>
                <w:sz w:val="20"/>
                <w:szCs w:val="20"/>
              </w:rPr>
              <w:t>0</w:t>
            </w:r>
          </w:p>
        </w:tc>
        <w:tc>
          <w:tcPr>
            <w:tcW w:w="1094" w:type="dxa"/>
          </w:tcPr>
          <w:p w14:paraId="740D0FD5" w14:textId="77777777" w:rsidR="00E067DC" w:rsidRPr="008C6112" w:rsidRDefault="00E067DC" w:rsidP="00E067DC">
            <w:pPr>
              <w:ind w:firstLine="20"/>
              <w:rPr>
                <w:sz w:val="20"/>
                <w:szCs w:val="20"/>
              </w:rPr>
            </w:pPr>
            <w:r w:rsidRPr="008C6112">
              <w:rPr>
                <w:sz w:val="20"/>
                <w:szCs w:val="20"/>
              </w:rPr>
              <w:t>0</w:t>
            </w:r>
          </w:p>
        </w:tc>
        <w:tc>
          <w:tcPr>
            <w:tcW w:w="717" w:type="dxa"/>
          </w:tcPr>
          <w:p w14:paraId="34255A16" w14:textId="77777777" w:rsidR="00E067DC" w:rsidRPr="008C6112" w:rsidRDefault="00E067DC" w:rsidP="00E067DC">
            <w:pPr>
              <w:ind w:firstLine="20"/>
              <w:rPr>
                <w:sz w:val="20"/>
                <w:szCs w:val="20"/>
              </w:rPr>
            </w:pPr>
            <w:r w:rsidRPr="008C6112">
              <w:rPr>
                <w:sz w:val="20"/>
                <w:szCs w:val="20"/>
              </w:rPr>
              <w:t>0</w:t>
            </w:r>
          </w:p>
        </w:tc>
        <w:tc>
          <w:tcPr>
            <w:tcW w:w="1359" w:type="dxa"/>
          </w:tcPr>
          <w:p w14:paraId="17FDD3A3" w14:textId="77777777" w:rsidR="00E067DC" w:rsidRPr="008C6112" w:rsidRDefault="00E067DC" w:rsidP="00E067DC">
            <w:pPr>
              <w:ind w:firstLine="20"/>
              <w:rPr>
                <w:sz w:val="20"/>
                <w:szCs w:val="20"/>
              </w:rPr>
            </w:pPr>
            <w:r w:rsidRPr="008C6112">
              <w:rPr>
                <w:sz w:val="20"/>
                <w:szCs w:val="20"/>
              </w:rPr>
              <w:t>2119,12841</w:t>
            </w:r>
          </w:p>
        </w:tc>
        <w:tc>
          <w:tcPr>
            <w:tcW w:w="1331" w:type="dxa"/>
          </w:tcPr>
          <w:p w14:paraId="7FACDF4A" w14:textId="77777777" w:rsidR="00E067DC" w:rsidRPr="008C6112" w:rsidRDefault="00E067DC" w:rsidP="00E067DC">
            <w:pPr>
              <w:ind w:firstLine="45"/>
              <w:rPr>
                <w:sz w:val="20"/>
                <w:szCs w:val="20"/>
              </w:rPr>
            </w:pPr>
            <w:r w:rsidRPr="008C6112">
              <w:rPr>
                <w:sz w:val="20"/>
                <w:szCs w:val="20"/>
              </w:rPr>
              <w:t>15103,93237</w:t>
            </w:r>
          </w:p>
        </w:tc>
        <w:tc>
          <w:tcPr>
            <w:tcW w:w="1362" w:type="dxa"/>
          </w:tcPr>
          <w:p w14:paraId="25FF1A3D" w14:textId="77777777" w:rsidR="00E067DC" w:rsidRPr="008C6112" w:rsidRDefault="00E067DC" w:rsidP="00E067DC">
            <w:pPr>
              <w:rPr>
                <w:sz w:val="20"/>
                <w:szCs w:val="20"/>
              </w:rPr>
            </w:pPr>
            <w:r w:rsidRPr="008C6112">
              <w:rPr>
                <w:sz w:val="20"/>
                <w:szCs w:val="20"/>
              </w:rPr>
              <w:t>6080,000</w:t>
            </w:r>
          </w:p>
        </w:tc>
        <w:tc>
          <w:tcPr>
            <w:tcW w:w="1880" w:type="dxa"/>
            <w:vMerge/>
          </w:tcPr>
          <w:p w14:paraId="469E4F7B" w14:textId="77777777" w:rsidR="00E067DC" w:rsidRPr="008C6112" w:rsidRDefault="00E067DC" w:rsidP="00E067DC">
            <w:pPr>
              <w:ind w:firstLine="27"/>
              <w:rPr>
                <w:sz w:val="20"/>
                <w:szCs w:val="20"/>
              </w:rPr>
            </w:pPr>
          </w:p>
        </w:tc>
        <w:tc>
          <w:tcPr>
            <w:tcW w:w="1935" w:type="dxa"/>
            <w:vMerge/>
          </w:tcPr>
          <w:p w14:paraId="425BF9CD" w14:textId="77777777" w:rsidR="00E067DC" w:rsidRPr="008C6112" w:rsidRDefault="00E067DC" w:rsidP="00E067DC">
            <w:pPr>
              <w:ind w:hanging="1"/>
              <w:rPr>
                <w:sz w:val="20"/>
                <w:szCs w:val="20"/>
              </w:rPr>
            </w:pPr>
          </w:p>
        </w:tc>
      </w:tr>
      <w:tr w:rsidR="00E067DC" w:rsidRPr="008C6112" w14:paraId="1258098C" w14:textId="77777777" w:rsidTr="00E54818">
        <w:tc>
          <w:tcPr>
            <w:tcW w:w="2269" w:type="dxa"/>
            <w:vMerge/>
          </w:tcPr>
          <w:p w14:paraId="3765739A" w14:textId="77777777" w:rsidR="00E067DC" w:rsidRPr="008C6112" w:rsidRDefault="00E067DC" w:rsidP="00E067DC">
            <w:pPr>
              <w:ind w:firstLine="142"/>
              <w:rPr>
                <w:sz w:val="20"/>
                <w:szCs w:val="20"/>
              </w:rPr>
            </w:pPr>
          </w:p>
        </w:tc>
        <w:tc>
          <w:tcPr>
            <w:tcW w:w="1687" w:type="dxa"/>
          </w:tcPr>
          <w:p w14:paraId="4A10A08E"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7AEC379B" w14:textId="77777777" w:rsidR="00E067DC" w:rsidRPr="008C6112" w:rsidRDefault="00E067DC" w:rsidP="00E067DC">
            <w:pPr>
              <w:ind w:firstLine="100"/>
              <w:rPr>
                <w:sz w:val="20"/>
                <w:szCs w:val="20"/>
              </w:rPr>
            </w:pPr>
            <w:r w:rsidRPr="008C6112">
              <w:rPr>
                <w:sz w:val="20"/>
                <w:szCs w:val="20"/>
              </w:rPr>
              <w:t>0</w:t>
            </w:r>
          </w:p>
        </w:tc>
        <w:tc>
          <w:tcPr>
            <w:tcW w:w="761" w:type="dxa"/>
          </w:tcPr>
          <w:p w14:paraId="531E3536" w14:textId="77777777" w:rsidR="00E067DC" w:rsidRPr="008C6112" w:rsidRDefault="00E067DC" w:rsidP="00E067DC">
            <w:pPr>
              <w:ind w:firstLine="20"/>
              <w:rPr>
                <w:sz w:val="20"/>
                <w:szCs w:val="20"/>
              </w:rPr>
            </w:pPr>
            <w:r w:rsidRPr="008C6112">
              <w:rPr>
                <w:sz w:val="20"/>
                <w:szCs w:val="20"/>
              </w:rPr>
              <w:t>0</w:t>
            </w:r>
          </w:p>
        </w:tc>
        <w:tc>
          <w:tcPr>
            <w:tcW w:w="1094" w:type="dxa"/>
          </w:tcPr>
          <w:p w14:paraId="48EC34DB" w14:textId="77777777" w:rsidR="00E067DC" w:rsidRPr="008C6112" w:rsidRDefault="00E067DC" w:rsidP="00E067DC">
            <w:pPr>
              <w:ind w:firstLine="20"/>
              <w:rPr>
                <w:sz w:val="20"/>
                <w:szCs w:val="20"/>
              </w:rPr>
            </w:pPr>
            <w:r w:rsidRPr="008C6112">
              <w:rPr>
                <w:sz w:val="20"/>
                <w:szCs w:val="20"/>
              </w:rPr>
              <w:t>0</w:t>
            </w:r>
          </w:p>
        </w:tc>
        <w:tc>
          <w:tcPr>
            <w:tcW w:w="717" w:type="dxa"/>
          </w:tcPr>
          <w:p w14:paraId="28B4800A" w14:textId="77777777" w:rsidR="00E067DC" w:rsidRPr="008C6112" w:rsidRDefault="00E067DC" w:rsidP="00E067DC">
            <w:pPr>
              <w:ind w:firstLine="20"/>
              <w:rPr>
                <w:sz w:val="20"/>
                <w:szCs w:val="20"/>
              </w:rPr>
            </w:pPr>
            <w:r w:rsidRPr="008C6112">
              <w:rPr>
                <w:sz w:val="20"/>
                <w:szCs w:val="20"/>
              </w:rPr>
              <w:t>0</w:t>
            </w:r>
          </w:p>
        </w:tc>
        <w:tc>
          <w:tcPr>
            <w:tcW w:w="1359" w:type="dxa"/>
          </w:tcPr>
          <w:p w14:paraId="2FA0C83D" w14:textId="77777777" w:rsidR="00E067DC" w:rsidRPr="008C6112" w:rsidRDefault="00E067DC" w:rsidP="00E067DC">
            <w:pPr>
              <w:ind w:firstLine="20"/>
              <w:rPr>
                <w:sz w:val="20"/>
                <w:szCs w:val="20"/>
              </w:rPr>
            </w:pPr>
            <w:r w:rsidRPr="008C6112">
              <w:rPr>
                <w:sz w:val="20"/>
                <w:szCs w:val="20"/>
              </w:rPr>
              <w:t>0</w:t>
            </w:r>
          </w:p>
        </w:tc>
        <w:tc>
          <w:tcPr>
            <w:tcW w:w="1331" w:type="dxa"/>
          </w:tcPr>
          <w:p w14:paraId="462EA660" w14:textId="77777777" w:rsidR="00E067DC" w:rsidRPr="008C6112" w:rsidRDefault="00E067DC" w:rsidP="00E067DC">
            <w:pPr>
              <w:ind w:firstLine="45"/>
              <w:rPr>
                <w:sz w:val="20"/>
                <w:szCs w:val="20"/>
              </w:rPr>
            </w:pPr>
            <w:r w:rsidRPr="008C6112">
              <w:rPr>
                <w:sz w:val="20"/>
                <w:szCs w:val="20"/>
              </w:rPr>
              <w:t>0</w:t>
            </w:r>
          </w:p>
        </w:tc>
        <w:tc>
          <w:tcPr>
            <w:tcW w:w="1362" w:type="dxa"/>
          </w:tcPr>
          <w:p w14:paraId="06B17F07" w14:textId="77777777" w:rsidR="00E067DC" w:rsidRPr="008C6112" w:rsidRDefault="00E067DC" w:rsidP="00E067DC">
            <w:pPr>
              <w:rPr>
                <w:sz w:val="20"/>
                <w:szCs w:val="20"/>
              </w:rPr>
            </w:pPr>
            <w:r w:rsidRPr="008C6112">
              <w:rPr>
                <w:sz w:val="20"/>
                <w:szCs w:val="20"/>
              </w:rPr>
              <w:t>0</w:t>
            </w:r>
          </w:p>
        </w:tc>
        <w:tc>
          <w:tcPr>
            <w:tcW w:w="1880" w:type="dxa"/>
            <w:vMerge/>
          </w:tcPr>
          <w:p w14:paraId="6262F453" w14:textId="77777777" w:rsidR="00E067DC" w:rsidRPr="008C6112" w:rsidRDefault="00E067DC" w:rsidP="00E067DC">
            <w:pPr>
              <w:ind w:firstLine="27"/>
              <w:rPr>
                <w:sz w:val="20"/>
                <w:szCs w:val="20"/>
              </w:rPr>
            </w:pPr>
          </w:p>
        </w:tc>
        <w:tc>
          <w:tcPr>
            <w:tcW w:w="1935" w:type="dxa"/>
            <w:vMerge/>
          </w:tcPr>
          <w:p w14:paraId="09440A9E" w14:textId="77777777" w:rsidR="00E067DC" w:rsidRPr="008C6112" w:rsidRDefault="00E067DC" w:rsidP="00E067DC">
            <w:pPr>
              <w:ind w:hanging="1"/>
              <w:rPr>
                <w:sz w:val="20"/>
                <w:szCs w:val="20"/>
              </w:rPr>
            </w:pPr>
          </w:p>
        </w:tc>
      </w:tr>
      <w:tr w:rsidR="00E067DC" w:rsidRPr="008C6112" w14:paraId="2F5D8763" w14:textId="77777777" w:rsidTr="00E54818">
        <w:tc>
          <w:tcPr>
            <w:tcW w:w="2269" w:type="dxa"/>
            <w:vMerge/>
          </w:tcPr>
          <w:p w14:paraId="5672F189" w14:textId="77777777" w:rsidR="00E067DC" w:rsidRPr="008C6112" w:rsidRDefault="00E067DC" w:rsidP="00E067DC">
            <w:pPr>
              <w:ind w:firstLine="142"/>
              <w:rPr>
                <w:sz w:val="20"/>
                <w:szCs w:val="20"/>
              </w:rPr>
            </w:pPr>
          </w:p>
        </w:tc>
        <w:tc>
          <w:tcPr>
            <w:tcW w:w="1687" w:type="dxa"/>
          </w:tcPr>
          <w:p w14:paraId="12A8FF05"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784C2C05" w14:textId="77777777" w:rsidR="00E067DC" w:rsidRPr="008C6112" w:rsidRDefault="00E067DC" w:rsidP="00E067DC">
            <w:pPr>
              <w:rPr>
                <w:sz w:val="20"/>
                <w:szCs w:val="20"/>
              </w:rPr>
            </w:pPr>
            <w:r w:rsidRPr="008C6112">
              <w:rPr>
                <w:sz w:val="20"/>
                <w:szCs w:val="20"/>
              </w:rPr>
              <w:t>1935,47394</w:t>
            </w:r>
          </w:p>
        </w:tc>
        <w:tc>
          <w:tcPr>
            <w:tcW w:w="761" w:type="dxa"/>
          </w:tcPr>
          <w:p w14:paraId="1D41A76A" w14:textId="77777777" w:rsidR="00E067DC" w:rsidRPr="008C6112" w:rsidRDefault="00E067DC" w:rsidP="00E067DC">
            <w:pPr>
              <w:ind w:firstLine="20"/>
              <w:rPr>
                <w:sz w:val="20"/>
                <w:szCs w:val="20"/>
              </w:rPr>
            </w:pPr>
            <w:r w:rsidRPr="008C6112">
              <w:rPr>
                <w:sz w:val="20"/>
                <w:szCs w:val="20"/>
              </w:rPr>
              <w:t>0</w:t>
            </w:r>
          </w:p>
        </w:tc>
        <w:tc>
          <w:tcPr>
            <w:tcW w:w="1094" w:type="dxa"/>
          </w:tcPr>
          <w:p w14:paraId="7AC0610D" w14:textId="77777777" w:rsidR="00E067DC" w:rsidRPr="008C6112" w:rsidRDefault="00E067DC" w:rsidP="00E067DC">
            <w:pPr>
              <w:ind w:firstLine="20"/>
              <w:rPr>
                <w:sz w:val="20"/>
                <w:szCs w:val="20"/>
              </w:rPr>
            </w:pPr>
            <w:r w:rsidRPr="008C6112">
              <w:rPr>
                <w:sz w:val="20"/>
                <w:szCs w:val="20"/>
              </w:rPr>
              <w:t>0</w:t>
            </w:r>
          </w:p>
        </w:tc>
        <w:tc>
          <w:tcPr>
            <w:tcW w:w="717" w:type="dxa"/>
          </w:tcPr>
          <w:p w14:paraId="41581DDE" w14:textId="77777777" w:rsidR="00E067DC" w:rsidRPr="008C6112" w:rsidRDefault="00E067DC" w:rsidP="00E067DC">
            <w:pPr>
              <w:ind w:firstLine="20"/>
              <w:rPr>
                <w:sz w:val="20"/>
                <w:szCs w:val="20"/>
              </w:rPr>
            </w:pPr>
            <w:r w:rsidRPr="008C6112">
              <w:rPr>
                <w:sz w:val="20"/>
                <w:szCs w:val="20"/>
              </w:rPr>
              <w:t>0</w:t>
            </w:r>
          </w:p>
        </w:tc>
        <w:tc>
          <w:tcPr>
            <w:tcW w:w="1359" w:type="dxa"/>
          </w:tcPr>
          <w:p w14:paraId="6C7EA816" w14:textId="77777777" w:rsidR="00E067DC" w:rsidRPr="008C6112" w:rsidRDefault="00E067DC" w:rsidP="00E067DC">
            <w:pPr>
              <w:ind w:firstLine="20"/>
              <w:rPr>
                <w:sz w:val="20"/>
                <w:szCs w:val="20"/>
              </w:rPr>
            </w:pPr>
            <w:r w:rsidRPr="008C6112">
              <w:rPr>
                <w:sz w:val="20"/>
                <w:szCs w:val="20"/>
              </w:rPr>
              <w:t>1935,47394</w:t>
            </w:r>
          </w:p>
        </w:tc>
        <w:tc>
          <w:tcPr>
            <w:tcW w:w="1331" w:type="dxa"/>
          </w:tcPr>
          <w:p w14:paraId="5203370C" w14:textId="77777777" w:rsidR="00E067DC" w:rsidRPr="008C6112" w:rsidRDefault="00E067DC" w:rsidP="00E067DC">
            <w:pPr>
              <w:ind w:firstLine="45"/>
              <w:rPr>
                <w:sz w:val="20"/>
                <w:szCs w:val="20"/>
              </w:rPr>
            </w:pPr>
            <w:r w:rsidRPr="008C6112">
              <w:rPr>
                <w:sz w:val="20"/>
                <w:szCs w:val="20"/>
              </w:rPr>
              <w:t>0</w:t>
            </w:r>
          </w:p>
        </w:tc>
        <w:tc>
          <w:tcPr>
            <w:tcW w:w="1362" w:type="dxa"/>
          </w:tcPr>
          <w:p w14:paraId="6063A64B" w14:textId="77777777" w:rsidR="00E067DC" w:rsidRPr="008C6112" w:rsidRDefault="00E067DC" w:rsidP="00E067DC">
            <w:pPr>
              <w:rPr>
                <w:sz w:val="20"/>
                <w:szCs w:val="20"/>
              </w:rPr>
            </w:pPr>
            <w:r w:rsidRPr="008C6112">
              <w:rPr>
                <w:sz w:val="20"/>
                <w:szCs w:val="20"/>
              </w:rPr>
              <w:t>0</w:t>
            </w:r>
          </w:p>
        </w:tc>
        <w:tc>
          <w:tcPr>
            <w:tcW w:w="1880" w:type="dxa"/>
            <w:vMerge/>
          </w:tcPr>
          <w:p w14:paraId="69EF6A67" w14:textId="77777777" w:rsidR="00E067DC" w:rsidRPr="008C6112" w:rsidRDefault="00E067DC" w:rsidP="00E067DC">
            <w:pPr>
              <w:ind w:firstLine="27"/>
              <w:rPr>
                <w:sz w:val="20"/>
                <w:szCs w:val="20"/>
              </w:rPr>
            </w:pPr>
          </w:p>
        </w:tc>
        <w:tc>
          <w:tcPr>
            <w:tcW w:w="1935" w:type="dxa"/>
            <w:vMerge/>
          </w:tcPr>
          <w:p w14:paraId="20D1E57C" w14:textId="77777777" w:rsidR="00E067DC" w:rsidRPr="008C6112" w:rsidRDefault="00E067DC" w:rsidP="00E067DC">
            <w:pPr>
              <w:ind w:hanging="1"/>
              <w:rPr>
                <w:sz w:val="20"/>
                <w:szCs w:val="20"/>
              </w:rPr>
            </w:pPr>
          </w:p>
        </w:tc>
      </w:tr>
      <w:tr w:rsidR="00E067DC" w:rsidRPr="008C6112" w14:paraId="6A408187" w14:textId="77777777" w:rsidTr="00E54818">
        <w:tc>
          <w:tcPr>
            <w:tcW w:w="2269" w:type="dxa"/>
            <w:vMerge/>
          </w:tcPr>
          <w:p w14:paraId="321FA36D" w14:textId="77777777" w:rsidR="00E067DC" w:rsidRPr="008C6112" w:rsidRDefault="00E067DC" w:rsidP="00E067DC">
            <w:pPr>
              <w:ind w:firstLine="142"/>
              <w:rPr>
                <w:sz w:val="20"/>
                <w:szCs w:val="20"/>
              </w:rPr>
            </w:pPr>
          </w:p>
        </w:tc>
        <w:tc>
          <w:tcPr>
            <w:tcW w:w="1687" w:type="dxa"/>
          </w:tcPr>
          <w:p w14:paraId="02CD6ADD"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1D8940BB" w14:textId="77777777" w:rsidR="00E067DC" w:rsidRPr="008C6112" w:rsidRDefault="00E067DC" w:rsidP="00E067DC">
            <w:pPr>
              <w:ind w:firstLine="100"/>
              <w:rPr>
                <w:sz w:val="20"/>
                <w:szCs w:val="20"/>
              </w:rPr>
            </w:pPr>
            <w:r w:rsidRPr="008C6112">
              <w:rPr>
                <w:sz w:val="20"/>
                <w:szCs w:val="20"/>
              </w:rPr>
              <w:t>183,65447</w:t>
            </w:r>
          </w:p>
        </w:tc>
        <w:tc>
          <w:tcPr>
            <w:tcW w:w="761" w:type="dxa"/>
          </w:tcPr>
          <w:p w14:paraId="3585125D" w14:textId="77777777" w:rsidR="00E067DC" w:rsidRPr="008C6112" w:rsidRDefault="00E067DC" w:rsidP="00E067DC">
            <w:pPr>
              <w:ind w:firstLine="20"/>
              <w:rPr>
                <w:sz w:val="20"/>
                <w:szCs w:val="20"/>
              </w:rPr>
            </w:pPr>
            <w:r w:rsidRPr="008C6112">
              <w:rPr>
                <w:sz w:val="20"/>
                <w:szCs w:val="20"/>
              </w:rPr>
              <w:t>0</w:t>
            </w:r>
          </w:p>
        </w:tc>
        <w:tc>
          <w:tcPr>
            <w:tcW w:w="1094" w:type="dxa"/>
          </w:tcPr>
          <w:p w14:paraId="4D1E4EC1" w14:textId="77777777" w:rsidR="00E067DC" w:rsidRPr="008C6112" w:rsidRDefault="00E067DC" w:rsidP="00E067DC">
            <w:pPr>
              <w:ind w:firstLine="20"/>
              <w:rPr>
                <w:sz w:val="20"/>
                <w:szCs w:val="20"/>
              </w:rPr>
            </w:pPr>
            <w:r w:rsidRPr="008C6112">
              <w:rPr>
                <w:sz w:val="20"/>
                <w:szCs w:val="20"/>
              </w:rPr>
              <w:t>0</w:t>
            </w:r>
          </w:p>
        </w:tc>
        <w:tc>
          <w:tcPr>
            <w:tcW w:w="717" w:type="dxa"/>
          </w:tcPr>
          <w:p w14:paraId="1EC01B35" w14:textId="77777777" w:rsidR="00E067DC" w:rsidRPr="008C6112" w:rsidRDefault="00E067DC" w:rsidP="00E067DC">
            <w:pPr>
              <w:ind w:firstLine="20"/>
              <w:rPr>
                <w:sz w:val="20"/>
                <w:szCs w:val="20"/>
              </w:rPr>
            </w:pPr>
            <w:r w:rsidRPr="008C6112">
              <w:rPr>
                <w:sz w:val="20"/>
                <w:szCs w:val="20"/>
              </w:rPr>
              <w:t>0</w:t>
            </w:r>
          </w:p>
        </w:tc>
        <w:tc>
          <w:tcPr>
            <w:tcW w:w="1359" w:type="dxa"/>
          </w:tcPr>
          <w:p w14:paraId="4AE0729B" w14:textId="77777777" w:rsidR="00E067DC" w:rsidRPr="008C6112" w:rsidRDefault="00E067DC" w:rsidP="00E067DC">
            <w:pPr>
              <w:ind w:firstLine="20"/>
              <w:rPr>
                <w:sz w:val="20"/>
                <w:szCs w:val="20"/>
              </w:rPr>
            </w:pPr>
            <w:r w:rsidRPr="008C6112">
              <w:rPr>
                <w:sz w:val="20"/>
                <w:szCs w:val="20"/>
              </w:rPr>
              <w:t>183,65447</w:t>
            </w:r>
          </w:p>
        </w:tc>
        <w:tc>
          <w:tcPr>
            <w:tcW w:w="1331" w:type="dxa"/>
          </w:tcPr>
          <w:p w14:paraId="1F99808C" w14:textId="77777777" w:rsidR="00E067DC" w:rsidRPr="008C6112" w:rsidRDefault="00E067DC" w:rsidP="00E067DC">
            <w:pPr>
              <w:ind w:firstLine="45"/>
              <w:rPr>
                <w:sz w:val="20"/>
                <w:szCs w:val="20"/>
              </w:rPr>
            </w:pPr>
            <w:r w:rsidRPr="008C6112">
              <w:rPr>
                <w:sz w:val="20"/>
                <w:szCs w:val="20"/>
              </w:rPr>
              <w:t>15103,93237</w:t>
            </w:r>
          </w:p>
        </w:tc>
        <w:tc>
          <w:tcPr>
            <w:tcW w:w="1362" w:type="dxa"/>
          </w:tcPr>
          <w:p w14:paraId="5EE54556" w14:textId="77777777" w:rsidR="00E067DC" w:rsidRPr="008C6112" w:rsidRDefault="00E067DC" w:rsidP="00E067DC">
            <w:pPr>
              <w:rPr>
                <w:sz w:val="20"/>
                <w:szCs w:val="20"/>
              </w:rPr>
            </w:pPr>
            <w:r w:rsidRPr="008C6112">
              <w:rPr>
                <w:sz w:val="20"/>
                <w:szCs w:val="20"/>
              </w:rPr>
              <w:t>6080,000</w:t>
            </w:r>
          </w:p>
        </w:tc>
        <w:tc>
          <w:tcPr>
            <w:tcW w:w="1880" w:type="dxa"/>
            <w:vMerge/>
          </w:tcPr>
          <w:p w14:paraId="1CA1E337" w14:textId="77777777" w:rsidR="00E067DC" w:rsidRPr="008C6112" w:rsidRDefault="00E067DC" w:rsidP="00E067DC">
            <w:pPr>
              <w:ind w:firstLine="27"/>
              <w:rPr>
                <w:sz w:val="20"/>
                <w:szCs w:val="20"/>
              </w:rPr>
            </w:pPr>
          </w:p>
        </w:tc>
        <w:tc>
          <w:tcPr>
            <w:tcW w:w="1935" w:type="dxa"/>
            <w:vMerge/>
          </w:tcPr>
          <w:p w14:paraId="099668D6" w14:textId="77777777" w:rsidR="00E067DC" w:rsidRPr="008C6112" w:rsidRDefault="00E067DC" w:rsidP="00E067DC">
            <w:pPr>
              <w:ind w:hanging="1"/>
              <w:rPr>
                <w:sz w:val="20"/>
                <w:szCs w:val="20"/>
              </w:rPr>
            </w:pPr>
          </w:p>
        </w:tc>
      </w:tr>
      <w:tr w:rsidR="00E067DC" w:rsidRPr="008C6112" w14:paraId="2CA53EE7" w14:textId="77777777" w:rsidTr="00E54818">
        <w:tc>
          <w:tcPr>
            <w:tcW w:w="15730" w:type="dxa"/>
            <w:gridSpan w:val="11"/>
          </w:tcPr>
          <w:p w14:paraId="47B60331" w14:textId="77777777" w:rsidR="00E067DC" w:rsidRPr="008C6112" w:rsidRDefault="00E067DC" w:rsidP="00E067DC">
            <w:pPr>
              <w:ind w:firstLine="142"/>
              <w:contextualSpacing/>
              <w:rPr>
                <w:sz w:val="20"/>
                <w:szCs w:val="20"/>
              </w:rPr>
            </w:pPr>
            <w:r w:rsidRPr="008C6112">
              <w:rPr>
                <w:sz w:val="20"/>
                <w:szCs w:val="20"/>
              </w:rPr>
              <w:t>1.2.Задача. Создание безопасных и благоприятных условий проживания граждан на территории муниципальных образований Куйбышевского муниципального района Новосибирской области.</w:t>
            </w:r>
          </w:p>
        </w:tc>
      </w:tr>
      <w:tr w:rsidR="00E067DC" w:rsidRPr="008C6112" w14:paraId="50D5E3DA" w14:textId="77777777" w:rsidTr="00E54818">
        <w:tc>
          <w:tcPr>
            <w:tcW w:w="15730" w:type="dxa"/>
            <w:gridSpan w:val="11"/>
          </w:tcPr>
          <w:p w14:paraId="5A6ADE10" w14:textId="77777777" w:rsidR="00E067DC" w:rsidRPr="008C6112" w:rsidRDefault="00E067DC" w:rsidP="00E067DC">
            <w:pPr>
              <w:ind w:hanging="1"/>
              <w:rPr>
                <w:sz w:val="20"/>
                <w:szCs w:val="20"/>
              </w:rPr>
            </w:pPr>
            <w:r w:rsidRPr="008C6112">
              <w:rPr>
                <w:sz w:val="20"/>
                <w:szCs w:val="20"/>
              </w:rPr>
              <w:t>1.2.2.Подпрограмма «</w:t>
            </w:r>
            <w:r w:rsidRPr="008C6112">
              <w:rPr>
                <w:spacing w:val="-8"/>
                <w:sz w:val="20"/>
                <w:szCs w:val="20"/>
              </w:rPr>
              <w:t>Благоустройство территорий населенных пунктов</w:t>
            </w:r>
            <w:r w:rsidRPr="008C6112">
              <w:rPr>
                <w:sz w:val="20"/>
                <w:szCs w:val="20"/>
              </w:rPr>
              <w:t xml:space="preserve"> Куйбышевского муниципального района Новосибирской области на 2024-2026 годы»</w:t>
            </w:r>
          </w:p>
        </w:tc>
      </w:tr>
      <w:tr w:rsidR="00E067DC" w:rsidRPr="008C6112" w14:paraId="7C513A9E" w14:textId="77777777" w:rsidTr="00E54818">
        <w:tc>
          <w:tcPr>
            <w:tcW w:w="15730" w:type="dxa"/>
            <w:gridSpan w:val="11"/>
          </w:tcPr>
          <w:p w14:paraId="38930C72" w14:textId="77777777" w:rsidR="00E067DC" w:rsidRPr="008C6112" w:rsidRDefault="00E067DC" w:rsidP="00E067DC">
            <w:pPr>
              <w:ind w:hanging="1"/>
              <w:rPr>
                <w:sz w:val="20"/>
                <w:szCs w:val="20"/>
              </w:rPr>
            </w:pPr>
            <w:r w:rsidRPr="008C6112">
              <w:rPr>
                <w:sz w:val="20"/>
                <w:szCs w:val="20"/>
              </w:rPr>
              <w:t>1.2.2.1.Цель Подпрограммы: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E067DC" w:rsidRPr="008C6112" w14:paraId="3FA6CC2F" w14:textId="77777777" w:rsidTr="00E54818">
        <w:tc>
          <w:tcPr>
            <w:tcW w:w="15730" w:type="dxa"/>
            <w:gridSpan w:val="11"/>
          </w:tcPr>
          <w:p w14:paraId="5342AAFF" w14:textId="77777777" w:rsidR="00E067DC" w:rsidRPr="008C6112" w:rsidRDefault="00E067DC" w:rsidP="00E067DC">
            <w:pPr>
              <w:ind w:hanging="1"/>
              <w:rPr>
                <w:sz w:val="20"/>
                <w:szCs w:val="20"/>
              </w:rPr>
            </w:pPr>
            <w:r w:rsidRPr="008C6112">
              <w:rPr>
                <w:sz w:val="20"/>
                <w:szCs w:val="20"/>
              </w:rPr>
              <w:t>1.2.2.1.1.Задача.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r>
      <w:tr w:rsidR="00E067DC" w:rsidRPr="008C6112" w14:paraId="502ACC3F" w14:textId="77777777" w:rsidTr="00E54818">
        <w:tc>
          <w:tcPr>
            <w:tcW w:w="2269" w:type="dxa"/>
            <w:vMerge w:val="restart"/>
          </w:tcPr>
          <w:p w14:paraId="7CF3EEDA" w14:textId="77777777" w:rsidR="00E067DC" w:rsidRPr="008C6112" w:rsidRDefault="00E067DC" w:rsidP="00E067DC">
            <w:pPr>
              <w:ind w:firstLine="142"/>
              <w:rPr>
                <w:sz w:val="20"/>
                <w:szCs w:val="20"/>
              </w:rPr>
            </w:pPr>
            <w:r w:rsidRPr="008C6112">
              <w:rPr>
                <w:sz w:val="20"/>
                <w:szCs w:val="20"/>
              </w:rPr>
              <w:t>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tc>
        <w:tc>
          <w:tcPr>
            <w:tcW w:w="1687" w:type="dxa"/>
          </w:tcPr>
          <w:p w14:paraId="351F21D9" w14:textId="77777777" w:rsidR="00E067DC" w:rsidRPr="008C6112" w:rsidRDefault="00E067DC" w:rsidP="00E067DC">
            <w:pPr>
              <w:rPr>
                <w:sz w:val="20"/>
                <w:szCs w:val="20"/>
              </w:rPr>
            </w:pPr>
            <w:r w:rsidRPr="008C6112">
              <w:rPr>
                <w:sz w:val="20"/>
                <w:szCs w:val="20"/>
              </w:rPr>
              <w:t>Наименование показателя (ед. изм.)</w:t>
            </w:r>
          </w:p>
        </w:tc>
        <w:tc>
          <w:tcPr>
            <w:tcW w:w="1335" w:type="dxa"/>
          </w:tcPr>
          <w:p w14:paraId="06625708" w14:textId="77777777" w:rsidR="00E067DC" w:rsidRPr="008C6112" w:rsidRDefault="00E067DC" w:rsidP="00E067DC">
            <w:pPr>
              <w:ind w:firstLine="100"/>
              <w:rPr>
                <w:sz w:val="20"/>
                <w:szCs w:val="20"/>
              </w:rPr>
            </w:pPr>
            <w:r w:rsidRPr="008C6112">
              <w:rPr>
                <w:sz w:val="20"/>
                <w:szCs w:val="20"/>
              </w:rPr>
              <w:t>Ед.</w:t>
            </w:r>
          </w:p>
        </w:tc>
        <w:tc>
          <w:tcPr>
            <w:tcW w:w="761" w:type="dxa"/>
          </w:tcPr>
          <w:p w14:paraId="05B16F2E" w14:textId="77777777" w:rsidR="00E067DC" w:rsidRPr="008C6112" w:rsidRDefault="00E067DC" w:rsidP="00E067DC">
            <w:pPr>
              <w:ind w:firstLine="20"/>
              <w:rPr>
                <w:sz w:val="20"/>
                <w:szCs w:val="20"/>
              </w:rPr>
            </w:pPr>
            <w:r w:rsidRPr="008C6112">
              <w:rPr>
                <w:sz w:val="20"/>
                <w:szCs w:val="20"/>
              </w:rPr>
              <w:t>0</w:t>
            </w:r>
          </w:p>
        </w:tc>
        <w:tc>
          <w:tcPr>
            <w:tcW w:w="1094" w:type="dxa"/>
          </w:tcPr>
          <w:p w14:paraId="0302DDB4" w14:textId="77777777" w:rsidR="00E067DC" w:rsidRPr="008C6112" w:rsidRDefault="00E067DC" w:rsidP="00E067DC">
            <w:pPr>
              <w:ind w:firstLine="20"/>
              <w:rPr>
                <w:sz w:val="20"/>
                <w:szCs w:val="20"/>
              </w:rPr>
            </w:pPr>
            <w:r w:rsidRPr="008C6112">
              <w:rPr>
                <w:sz w:val="20"/>
                <w:szCs w:val="20"/>
              </w:rPr>
              <w:t>0</w:t>
            </w:r>
          </w:p>
        </w:tc>
        <w:tc>
          <w:tcPr>
            <w:tcW w:w="717" w:type="dxa"/>
          </w:tcPr>
          <w:p w14:paraId="1FFFF964" w14:textId="77777777" w:rsidR="00E067DC" w:rsidRPr="008C6112" w:rsidRDefault="00E067DC" w:rsidP="00E067DC">
            <w:pPr>
              <w:ind w:firstLine="20"/>
              <w:rPr>
                <w:sz w:val="20"/>
                <w:szCs w:val="20"/>
              </w:rPr>
            </w:pPr>
            <w:r w:rsidRPr="008C6112">
              <w:rPr>
                <w:sz w:val="20"/>
                <w:szCs w:val="20"/>
              </w:rPr>
              <w:t>0</w:t>
            </w:r>
          </w:p>
        </w:tc>
        <w:tc>
          <w:tcPr>
            <w:tcW w:w="1359" w:type="dxa"/>
          </w:tcPr>
          <w:p w14:paraId="3A0F313F" w14:textId="77777777" w:rsidR="00E067DC" w:rsidRPr="008C6112" w:rsidRDefault="00E067DC" w:rsidP="00E067DC">
            <w:pPr>
              <w:ind w:firstLine="20"/>
              <w:rPr>
                <w:sz w:val="20"/>
                <w:szCs w:val="20"/>
              </w:rPr>
            </w:pPr>
            <w:r w:rsidRPr="008C6112">
              <w:rPr>
                <w:sz w:val="20"/>
                <w:szCs w:val="20"/>
              </w:rPr>
              <w:t>0</w:t>
            </w:r>
          </w:p>
        </w:tc>
        <w:tc>
          <w:tcPr>
            <w:tcW w:w="1331" w:type="dxa"/>
          </w:tcPr>
          <w:p w14:paraId="73E1060A" w14:textId="77777777" w:rsidR="00E067DC" w:rsidRPr="008C6112" w:rsidRDefault="00E067DC" w:rsidP="00E067DC">
            <w:pPr>
              <w:ind w:firstLine="45"/>
              <w:rPr>
                <w:sz w:val="20"/>
                <w:szCs w:val="20"/>
              </w:rPr>
            </w:pPr>
            <w:r w:rsidRPr="008C6112">
              <w:rPr>
                <w:sz w:val="20"/>
                <w:szCs w:val="20"/>
              </w:rPr>
              <w:t>0</w:t>
            </w:r>
          </w:p>
        </w:tc>
        <w:tc>
          <w:tcPr>
            <w:tcW w:w="1362" w:type="dxa"/>
          </w:tcPr>
          <w:p w14:paraId="1AB1AAC4" w14:textId="77777777" w:rsidR="00E067DC" w:rsidRPr="008C6112" w:rsidRDefault="00E067DC" w:rsidP="00E067DC">
            <w:pPr>
              <w:rPr>
                <w:sz w:val="20"/>
                <w:szCs w:val="20"/>
              </w:rPr>
            </w:pPr>
            <w:r w:rsidRPr="008C6112">
              <w:rPr>
                <w:sz w:val="20"/>
                <w:szCs w:val="20"/>
              </w:rPr>
              <w:t>0</w:t>
            </w:r>
          </w:p>
        </w:tc>
        <w:tc>
          <w:tcPr>
            <w:tcW w:w="1880" w:type="dxa"/>
            <w:vMerge w:val="restart"/>
          </w:tcPr>
          <w:p w14:paraId="2CF0E1DE" w14:textId="77777777" w:rsidR="00E067DC" w:rsidRPr="008C6112" w:rsidRDefault="00E067DC" w:rsidP="00E067DC">
            <w:pPr>
              <w:ind w:firstLine="27"/>
              <w:rPr>
                <w:sz w:val="20"/>
                <w:szCs w:val="20"/>
              </w:rPr>
            </w:pPr>
            <w:r w:rsidRPr="008C6112">
              <w:rPr>
                <w:sz w:val="20"/>
                <w:szCs w:val="20"/>
              </w:rPr>
              <w:t>муниципальные образования Куйбышевского муниципального района Новосибирской области</w:t>
            </w:r>
          </w:p>
        </w:tc>
        <w:tc>
          <w:tcPr>
            <w:tcW w:w="1935" w:type="dxa"/>
            <w:vMerge w:val="restart"/>
          </w:tcPr>
          <w:p w14:paraId="3015D21F" w14:textId="77777777" w:rsidR="00E067DC" w:rsidRPr="008C6112" w:rsidRDefault="00E067DC" w:rsidP="00E067DC">
            <w:pPr>
              <w:ind w:hanging="1"/>
              <w:rPr>
                <w:sz w:val="20"/>
                <w:szCs w:val="20"/>
              </w:rPr>
            </w:pPr>
            <w:r w:rsidRPr="008C6112">
              <w:rPr>
                <w:sz w:val="20"/>
                <w:szCs w:val="20"/>
              </w:rPr>
              <w:t>Улучшение содержания объектов благоустройства: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E067DC" w:rsidRPr="008C6112" w14:paraId="3DB7F81D" w14:textId="77777777" w:rsidTr="00E54818">
        <w:tc>
          <w:tcPr>
            <w:tcW w:w="2269" w:type="dxa"/>
            <w:vMerge/>
          </w:tcPr>
          <w:p w14:paraId="14EA76B0" w14:textId="77777777" w:rsidR="00E067DC" w:rsidRPr="008C6112" w:rsidRDefault="00E067DC" w:rsidP="00E067DC">
            <w:pPr>
              <w:ind w:firstLine="142"/>
              <w:rPr>
                <w:sz w:val="20"/>
                <w:szCs w:val="20"/>
              </w:rPr>
            </w:pPr>
          </w:p>
        </w:tc>
        <w:tc>
          <w:tcPr>
            <w:tcW w:w="1687" w:type="dxa"/>
          </w:tcPr>
          <w:p w14:paraId="01D803B3"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5712A1A0" w14:textId="77777777" w:rsidR="00E067DC" w:rsidRPr="008C6112" w:rsidRDefault="00E067DC" w:rsidP="00E067DC">
            <w:pPr>
              <w:ind w:firstLine="100"/>
              <w:rPr>
                <w:sz w:val="20"/>
                <w:szCs w:val="20"/>
              </w:rPr>
            </w:pPr>
            <w:r w:rsidRPr="008C6112">
              <w:rPr>
                <w:sz w:val="20"/>
                <w:szCs w:val="20"/>
              </w:rPr>
              <w:t>-</w:t>
            </w:r>
          </w:p>
        </w:tc>
        <w:tc>
          <w:tcPr>
            <w:tcW w:w="761" w:type="dxa"/>
          </w:tcPr>
          <w:p w14:paraId="00CF486E" w14:textId="77777777" w:rsidR="00E067DC" w:rsidRPr="008C6112" w:rsidRDefault="00E067DC" w:rsidP="00E067DC">
            <w:pPr>
              <w:ind w:firstLine="20"/>
              <w:rPr>
                <w:sz w:val="20"/>
                <w:szCs w:val="20"/>
              </w:rPr>
            </w:pPr>
            <w:r w:rsidRPr="008C6112">
              <w:rPr>
                <w:sz w:val="20"/>
                <w:szCs w:val="20"/>
              </w:rPr>
              <w:t>х</w:t>
            </w:r>
          </w:p>
        </w:tc>
        <w:tc>
          <w:tcPr>
            <w:tcW w:w="1094" w:type="dxa"/>
          </w:tcPr>
          <w:p w14:paraId="2B1A4B26" w14:textId="77777777" w:rsidR="00E067DC" w:rsidRPr="008C6112" w:rsidRDefault="00E067DC" w:rsidP="00E067DC">
            <w:pPr>
              <w:ind w:firstLine="20"/>
              <w:rPr>
                <w:sz w:val="20"/>
                <w:szCs w:val="20"/>
              </w:rPr>
            </w:pPr>
            <w:r w:rsidRPr="008C6112">
              <w:rPr>
                <w:sz w:val="20"/>
                <w:szCs w:val="20"/>
              </w:rPr>
              <w:t>х</w:t>
            </w:r>
          </w:p>
        </w:tc>
        <w:tc>
          <w:tcPr>
            <w:tcW w:w="717" w:type="dxa"/>
          </w:tcPr>
          <w:p w14:paraId="2AC1CA92" w14:textId="77777777" w:rsidR="00E067DC" w:rsidRPr="008C6112" w:rsidRDefault="00E067DC" w:rsidP="00E067DC">
            <w:pPr>
              <w:ind w:firstLine="20"/>
              <w:rPr>
                <w:sz w:val="20"/>
                <w:szCs w:val="20"/>
              </w:rPr>
            </w:pPr>
            <w:r w:rsidRPr="008C6112">
              <w:rPr>
                <w:sz w:val="20"/>
                <w:szCs w:val="20"/>
              </w:rPr>
              <w:t>х</w:t>
            </w:r>
          </w:p>
        </w:tc>
        <w:tc>
          <w:tcPr>
            <w:tcW w:w="1359" w:type="dxa"/>
          </w:tcPr>
          <w:p w14:paraId="6785193E" w14:textId="77777777" w:rsidR="00E067DC" w:rsidRPr="008C6112" w:rsidRDefault="00E067DC" w:rsidP="00E067DC">
            <w:pPr>
              <w:ind w:firstLine="20"/>
              <w:rPr>
                <w:sz w:val="20"/>
                <w:szCs w:val="20"/>
              </w:rPr>
            </w:pPr>
            <w:r w:rsidRPr="008C6112">
              <w:rPr>
                <w:sz w:val="20"/>
                <w:szCs w:val="20"/>
              </w:rPr>
              <w:t>х</w:t>
            </w:r>
          </w:p>
        </w:tc>
        <w:tc>
          <w:tcPr>
            <w:tcW w:w="1331" w:type="dxa"/>
          </w:tcPr>
          <w:p w14:paraId="78264BAE" w14:textId="77777777" w:rsidR="00E067DC" w:rsidRPr="008C6112" w:rsidRDefault="00E067DC" w:rsidP="00E067DC">
            <w:pPr>
              <w:ind w:firstLine="45"/>
              <w:rPr>
                <w:sz w:val="20"/>
                <w:szCs w:val="20"/>
              </w:rPr>
            </w:pPr>
            <w:r w:rsidRPr="008C6112">
              <w:rPr>
                <w:sz w:val="20"/>
                <w:szCs w:val="20"/>
              </w:rPr>
              <w:t>-</w:t>
            </w:r>
          </w:p>
        </w:tc>
        <w:tc>
          <w:tcPr>
            <w:tcW w:w="1362" w:type="dxa"/>
          </w:tcPr>
          <w:p w14:paraId="703246CC" w14:textId="77777777" w:rsidR="00E067DC" w:rsidRPr="008C6112" w:rsidRDefault="00E067DC" w:rsidP="00E067DC">
            <w:pPr>
              <w:rPr>
                <w:sz w:val="20"/>
                <w:szCs w:val="20"/>
              </w:rPr>
            </w:pPr>
            <w:r w:rsidRPr="008C6112">
              <w:rPr>
                <w:sz w:val="20"/>
                <w:szCs w:val="20"/>
              </w:rPr>
              <w:t>-</w:t>
            </w:r>
          </w:p>
        </w:tc>
        <w:tc>
          <w:tcPr>
            <w:tcW w:w="1880" w:type="dxa"/>
            <w:vMerge/>
          </w:tcPr>
          <w:p w14:paraId="53D2F239" w14:textId="77777777" w:rsidR="00E067DC" w:rsidRPr="008C6112" w:rsidRDefault="00E067DC" w:rsidP="00E067DC">
            <w:pPr>
              <w:rPr>
                <w:sz w:val="20"/>
                <w:szCs w:val="20"/>
              </w:rPr>
            </w:pPr>
          </w:p>
        </w:tc>
        <w:tc>
          <w:tcPr>
            <w:tcW w:w="1935" w:type="dxa"/>
            <w:vMerge/>
          </w:tcPr>
          <w:p w14:paraId="5EA3671F" w14:textId="77777777" w:rsidR="00E067DC" w:rsidRPr="008C6112" w:rsidRDefault="00E067DC" w:rsidP="00E067DC">
            <w:pPr>
              <w:rPr>
                <w:sz w:val="20"/>
                <w:szCs w:val="20"/>
              </w:rPr>
            </w:pPr>
          </w:p>
        </w:tc>
      </w:tr>
      <w:tr w:rsidR="00E067DC" w:rsidRPr="008C6112" w14:paraId="47652D53" w14:textId="77777777" w:rsidTr="00E54818">
        <w:tc>
          <w:tcPr>
            <w:tcW w:w="2269" w:type="dxa"/>
            <w:vMerge/>
          </w:tcPr>
          <w:p w14:paraId="55B640EF" w14:textId="77777777" w:rsidR="00E067DC" w:rsidRPr="008C6112" w:rsidRDefault="00E067DC" w:rsidP="00E067DC">
            <w:pPr>
              <w:ind w:firstLine="142"/>
              <w:rPr>
                <w:sz w:val="20"/>
                <w:szCs w:val="20"/>
              </w:rPr>
            </w:pPr>
          </w:p>
        </w:tc>
        <w:tc>
          <w:tcPr>
            <w:tcW w:w="1687" w:type="dxa"/>
          </w:tcPr>
          <w:p w14:paraId="4BE5E6D7"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4DD5B406" w14:textId="77777777" w:rsidR="00E067DC" w:rsidRPr="008C6112" w:rsidRDefault="00E067DC" w:rsidP="00E067DC">
            <w:pPr>
              <w:ind w:firstLine="100"/>
              <w:rPr>
                <w:sz w:val="20"/>
                <w:szCs w:val="20"/>
              </w:rPr>
            </w:pPr>
            <w:r w:rsidRPr="008C6112">
              <w:rPr>
                <w:sz w:val="20"/>
                <w:szCs w:val="20"/>
              </w:rPr>
              <w:t>0</w:t>
            </w:r>
          </w:p>
        </w:tc>
        <w:tc>
          <w:tcPr>
            <w:tcW w:w="761" w:type="dxa"/>
          </w:tcPr>
          <w:p w14:paraId="1A6835EE" w14:textId="77777777" w:rsidR="00E067DC" w:rsidRPr="008C6112" w:rsidRDefault="00E067DC" w:rsidP="00E067DC">
            <w:pPr>
              <w:ind w:firstLine="20"/>
              <w:rPr>
                <w:sz w:val="20"/>
                <w:szCs w:val="20"/>
              </w:rPr>
            </w:pPr>
            <w:r w:rsidRPr="008C6112">
              <w:rPr>
                <w:sz w:val="20"/>
                <w:szCs w:val="20"/>
              </w:rPr>
              <w:t>0</w:t>
            </w:r>
          </w:p>
        </w:tc>
        <w:tc>
          <w:tcPr>
            <w:tcW w:w="1094" w:type="dxa"/>
          </w:tcPr>
          <w:p w14:paraId="2AE9A695" w14:textId="77777777" w:rsidR="00E067DC" w:rsidRPr="008C6112" w:rsidRDefault="00E067DC" w:rsidP="00E067DC">
            <w:pPr>
              <w:ind w:firstLine="20"/>
              <w:rPr>
                <w:sz w:val="20"/>
                <w:szCs w:val="20"/>
              </w:rPr>
            </w:pPr>
            <w:r w:rsidRPr="008C6112">
              <w:rPr>
                <w:sz w:val="20"/>
                <w:szCs w:val="20"/>
              </w:rPr>
              <w:t>0</w:t>
            </w:r>
          </w:p>
        </w:tc>
        <w:tc>
          <w:tcPr>
            <w:tcW w:w="717" w:type="dxa"/>
          </w:tcPr>
          <w:p w14:paraId="60A861AB" w14:textId="77777777" w:rsidR="00E067DC" w:rsidRPr="008C6112" w:rsidRDefault="00E067DC" w:rsidP="00E067DC">
            <w:pPr>
              <w:ind w:firstLine="20"/>
              <w:rPr>
                <w:sz w:val="20"/>
                <w:szCs w:val="20"/>
              </w:rPr>
            </w:pPr>
            <w:r w:rsidRPr="008C6112">
              <w:rPr>
                <w:sz w:val="20"/>
                <w:szCs w:val="20"/>
              </w:rPr>
              <w:t>0</w:t>
            </w:r>
          </w:p>
        </w:tc>
        <w:tc>
          <w:tcPr>
            <w:tcW w:w="1359" w:type="dxa"/>
          </w:tcPr>
          <w:p w14:paraId="36B7B829" w14:textId="77777777" w:rsidR="00E067DC" w:rsidRPr="008C6112" w:rsidRDefault="00E067DC" w:rsidP="00E067DC">
            <w:pPr>
              <w:ind w:firstLine="20"/>
              <w:rPr>
                <w:sz w:val="20"/>
                <w:szCs w:val="20"/>
              </w:rPr>
            </w:pPr>
            <w:r w:rsidRPr="008C6112">
              <w:rPr>
                <w:sz w:val="20"/>
                <w:szCs w:val="20"/>
              </w:rPr>
              <w:t>0</w:t>
            </w:r>
          </w:p>
        </w:tc>
        <w:tc>
          <w:tcPr>
            <w:tcW w:w="1331" w:type="dxa"/>
          </w:tcPr>
          <w:p w14:paraId="4120CAF8" w14:textId="77777777" w:rsidR="00E067DC" w:rsidRPr="008C6112" w:rsidRDefault="00E067DC" w:rsidP="00E067DC">
            <w:pPr>
              <w:ind w:firstLine="45"/>
              <w:rPr>
                <w:sz w:val="20"/>
                <w:szCs w:val="20"/>
              </w:rPr>
            </w:pPr>
            <w:r w:rsidRPr="008C6112">
              <w:rPr>
                <w:sz w:val="20"/>
                <w:szCs w:val="20"/>
              </w:rPr>
              <w:t>0</w:t>
            </w:r>
          </w:p>
        </w:tc>
        <w:tc>
          <w:tcPr>
            <w:tcW w:w="1362" w:type="dxa"/>
          </w:tcPr>
          <w:p w14:paraId="22177046" w14:textId="77777777" w:rsidR="00E067DC" w:rsidRPr="008C6112" w:rsidRDefault="00E067DC" w:rsidP="00E067DC">
            <w:pPr>
              <w:rPr>
                <w:sz w:val="20"/>
                <w:szCs w:val="20"/>
              </w:rPr>
            </w:pPr>
            <w:r w:rsidRPr="008C6112">
              <w:rPr>
                <w:sz w:val="20"/>
                <w:szCs w:val="20"/>
              </w:rPr>
              <w:t>0</w:t>
            </w:r>
          </w:p>
        </w:tc>
        <w:tc>
          <w:tcPr>
            <w:tcW w:w="1880" w:type="dxa"/>
            <w:vMerge/>
          </w:tcPr>
          <w:p w14:paraId="783B01A5" w14:textId="77777777" w:rsidR="00E067DC" w:rsidRPr="008C6112" w:rsidRDefault="00E067DC" w:rsidP="00E067DC">
            <w:pPr>
              <w:rPr>
                <w:sz w:val="20"/>
                <w:szCs w:val="20"/>
              </w:rPr>
            </w:pPr>
          </w:p>
        </w:tc>
        <w:tc>
          <w:tcPr>
            <w:tcW w:w="1935" w:type="dxa"/>
            <w:vMerge/>
          </w:tcPr>
          <w:p w14:paraId="0ABB1D71" w14:textId="77777777" w:rsidR="00E067DC" w:rsidRPr="008C6112" w:rsidRDefault="00E067DC" w:rsidP="00E067DC">
            <w:pPr>
              <w:rPr>
                <w:sz w:val="20"/>
                <w:szCs w:val="20"/>
              </w:rPr>
            </w:pPr>
          </w:p>
        </w:tc>
      </w:tr>
      <w:tr w:rsidR="00E067DC" w:rsidRPr="008C6112" w14:paraId="7235C2A3" w14:textId="77777777" w:rsidTr="00E54818">
        <w:tc>
          <w:tcPr>
            <w:tcW w:w="2269" w:type="dxa"/>
            <w:vMerge/>
          </w:tcPr>
          <w:p w14:paraId="0F88A89D" w14:textId="77777777" w:rsidR="00E067DC" w:rsidRPr="008C6112" w:rsidRDefault="00E067DC" w:rsidP="00E067DC">
            <w:pPr>
              <w:ind w:firstLine="142"/>
              <w:rPr>
                <w:sz w:val="20"/>
                <w:szCs w:val="20"/>
              </w:rPr>
            </w:pPr>
          </w:p>
        </w:tc>
        <w:tc>
          <w:tcPr>
            <w:tcW w:w="1687" w:type="dxa"/>
          </w:tcPr>
          <w:p w14:paraId="08B95240"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4895121A" w14:textId="77777777" w:rsidR="00E067DC" w:rsidRPr="008C6112" w:rsidRDefault="00E067DC" w:rsidP="00E067DC">
            <w:pPr>
              <w:ind w:firstLine="100"/>
              <w:rPr>
                <w:sz w:val="20"/>
                <w:szCs w:val="20"/>
              </w:rPr>
            </w:pPr>
            <w:r w:rsidRPr="008C6112">
              <w:rPr>
                <w:sz w:val="20"/>
                <w:szCs w:val="20"/>
              </w:rPr>
              <w:t>0</w:t>
            </w:r>
          </w:p>
        </w:tc>
        <w:tc>
          <w:tcPr>
            <w:tcW w:w="761" w:type="dxa"/>
          </w:tcPr>
          <w:p w14:paraId="19E459C5" w14:textId="77777777" w:rsidR="00E067DC" w:rsidRPr="008C6112" w:rsidRDefault="00E067DC" w:rsidP="00E067DC">
            <w:pPr>
              <w:ind w:firstLine="20"/>
              <w:rPr>
                <w:sz w:val="20"/>
                <w:szCs w:val="20"/>
              </w:rPr>
            </w:pPr>
            <w:r w:rsidRPr="008C6112">
              <w:rPr>
                <w:sz w:val="20"/>
                <w:szCs w:val="20"/>
              </w:rPr>
              <w:t>0</w:t>
            </w:r>
          </w:p>
        </w:tc>
        <w:tc>
          <w:tcPr>
            <w:tcW w:w="1094" w:type="dxa"/>
          </w:tcPr>
          <w:p w14:paraId="6854AABD" w14:textId="77777777" w:rsidR="00E067DC" w:rsidRPr="008C6112" w:rsidRDefault="00E067DC" w:rsidP="00E067DC">
            <w:pPr>
              <w:ind w:firstLine="20"/>
              <w:rPr>
                <w:sz w:val="20"/>
                <w:szCs w:val="20"/>
              </w:rPr>
            </w:pPr>
            <w:r w:rsidRPr="008C6112">
              <w:rPr>
                <w:sz w:val="20"/>
                <w:szCs w:val="20"/>
              </w:rPr>
              <w:t>0</w:t>
            </w:r>
          </w:p>
        </w:tc>
        <w:tc>
          <w:tcPr>
            <w:tcW w:w="717" w:type="dxa"/>
          </w:tcPr>
          <w:p w14:paraId="1326FC24" w14:textId="77777777" w:rsidR="00E067DC" w:rsidRPr="008C6112" w:rsidRDefault="00E067DC" w:rsidP="00E067DC">
            <w:pPr>
              <w:ind w:firstLine="20"/>
              <w:rPr>
                <w:sz w:val="20"/>
                <w:szCs w:val="20"/>
              </w:rPr>
            </w:pPr>
            <w:r w:rsidRPr="008C6112">
              <w:rPr>
                <w:sz w:val="20"/>
                <w:szCs w:val="20"/>
              </w:rPr>
              <w:t>0</w:t>
            </w:r>
          </w:p>
        </w:tc>
        <w:tc>
          <w:tcPr>
            <w:tcW w:w="1359" w:type="dxa"/>
          </w:tcPr>
          <w:p w14:paraId="59A39EA2" w14:textId="77777777" w:rsidR="00E067DC" w:rsidRPr="008C6112" w:rsidRDefault="00E067DC" w:rsidP="00E067DC">
            <w:pPr>
              <w:ind w:firstLine="20"/>
              <w:rPr>
                <w:sz w:val="20"/>
                <w:szCs w:val="20"/>
              </w:rPr>
            </w:pPr>
            <w:r w:rsidRPr="008C6112">
              <w:rPr>
                <w:sz w:val="20"/>
                <w:szCs w:val="20"/>
              </w:rPr>
              <w:t>0</w:t>
            </w:r>
          </w:p>
        </w:tc>
        <w:tc>
          <w:tcPr>
            <w:tcW w:w="1331" w:type="dxa"/>
          </w:tcPr>
          <w:p w14:paraId="75099779" w14:textId="77777777" w:rsidR="00E067DC" w:rsidRPr="008C6112" w:rsidRDefault="00E067DC" w:rsidP="00E067DC">
            <w:pPr>
              <w:ind w:firstLine="45"/>
              <w:rPr>
                <w:sz w:val="20"/>
                <w:szCs w:val="20"/>
              </w:rPr>
            </w:pPr>
            <w:r w:rsidRPr="008C6112">
              <w:rPr>
                <w:sz w:val="20"/>
                <w:szCs w:val="20"/>
              </w:rPr>
              <w:t>0</w:t>
            </w:r>
          </w:p>
        </w:tc>
        <w:tc>
          <w:tcPr>
            <w:tcW w:w="1362" w:type="dxa"/>
          </w:tcPr>
          <w:p w14:paraId="0C04E902" w14:textId="77777777" w:rsidR="00E067DC" w:rsidRPr="008C6112" w:rsidRDefault="00E067DC" w:rsidP="00E067DC">
            <w:pPr>
              <w:rPr>
                <w:sz w:val="20"/>
                <w:szCs w:val="20"/>
              </w:rPr>
            </w:pPr>
            <w:r w:rsidRPr="008C6112">
              <w:rPr>
                <w:sz w:val="20"/>
                <w:szCs w:val="20"/>
              </w:rPr>
              <w:t>0</w:t>
            </w:r>
          </w:p>
        </w:tc>
        <w:tc>
          <w:tcPr>
            <w:tcW w:w="1880" w:type="dxa"/>
            <w:vMerge/>
          </w:tcPr>
          <w:p w14:paraId="336BA282" w14:textId="77777777" w:rsidR="00E067DC" w:rsidRPr="008C6112" w:rsidRDefault="00E067DC" w:rsidP="00E067DC">
            <w:pPr>
              <w:rPr>
                <w:sz w:val="20"/>
                <w:szCs w:val="20"/>
              </w:rPr>
            </w:pPr>
          </w:p>
        </w:tc>
        <w:tc>
          <w:tcPr>
            <w:tcW w:w="1935" w:type="dxa"/>
            <w:vMerge/>
          </w:tcPr>
          <w:p w14:paraId="43461238" w14:textId="77777777" w:rsidR="00E067DC" w:rsidRPr="008C6112" w:rsidRDefault="00E067DC" w:rsidP="00E067DC">
            <w:pPr>
              <w:rPr>
                <w:sz w:val="20"/>
                <w:szCs w:val="20"/>
              </w:rPr>
            </w:pPr>
          </w:p>
        </w:tc>
      </w:tr>
      <w:tr w:rsidR="00E067DC" w:rsidRPr="008C6112" w14:paraId="3F1F5D88" w14:textId="77777777" w:rsidTr="00E54818">
        <w:tc>
          <w:tcPr>
            <w:tcW w:w="2269" w:type="dxa"/>
            <w:vMerge/>
          </w:tcPr>
          <w:p w14:paraId="1378CE52" w14:textId="77777777" w:rsidR="00E067DC" w:rsidRPr="008C6112" w:rsidRDefault="00E067DC" w:rsidP="00E067DC">
            <w:pPr>
              <w:ind w:firstLine="142"/>
              <w:rPr>
                <w:sz w:val="20"/>
                <w:szCs w:val="20"/>
              </w:rPr>
            </w:pPr>
          </w:p>
        </w:tc>
        <w:tc>
          <w:tcPr>
            <w:tcW w:w="1687" w:type="dxa"/>
          </w:tcPr>
          <w:p w14:paraId="1C8FD0DF"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544CAD83" w14:textId="77777777" w:rsidR="00E067DC" w:rsidRPr="008C6112" w:rsidRDefault="00E067DC" w:rsidP="00E067DC">
            <w:pPr>
              <w:ind w:firstLine="100"/>
              <w:rPr>
                <w:sz w:val="20"/>
                <w:szCs w:val="20"/>
              </w:rPr>
            </w:pPr>
            <w:r w:rsidRPr="008C6112">
              <w:rPr>
                <w:sz w:val="20"/>
                <w:szCs w:val="20"/>
              </w:rPr>
              <w:t>0</w:t>
            </w:r>
          </w:p>
        </w:tc>
        <w:tc>
          <w:tcPr>
            <w:tcW w:w="761" w:type="dxa"/>
          </w:tcPr>
          <w:p w14:paraId="1CA964C4" w14:textId="77777777" w:rsidR="00E067DC" w:rsidRPr="008C6112" w:rsidRDefault="00E067DC" w:rsidP="00E067DC">
            <w:pPr>
              <w:ind w:firstLine="20"/>
              <w:rPr>
                <w:sz w:val="20"/>
                <w:szCs w:val="20"/>
              </w:rPr>
            </w:pPr>
            <w:r w:rsidRPr="008C6112">
              <w:rPr>
                <w:sz w:val="20"/>
                <w:szCs w:val="20"/>
              </w:rPr>
              <w:t>0</w:t>
            </w:r>
          </w:p>
        </w:tc>
        <w:tc>
          <w:tcPr>
            <w:tcW w:w="1094" w:type="dxa"/>
          </w:tcPr>
          <w:p w14:paraId="298B7571" w14:textId="77777777" w:rsidR="00E067DC" w:rsidRPr="008C6112" w:rsidRDefault="00E067DC" w:rsidP="00E067DC">
            <w:pPr>
              <w:ind w:firstLine="20"/>
              <w:rPr>
                <w:sz w:val="20"/>
                <w:szCs w:val="20"/>
              </w:rPr>
            </w:pPr>
            <w:r w:rsidRPr="008C6112">
              <w:rPr>
                <w:sz w:val="20"/>
                <w:szCs w:val="20"/>
              </w:rPr>
              <w:t>0</w:t>
            </w:r>
          </w:p>
        </w:tc>
        <w:tc>
          <w:tcPr>
            <w:tcW w:w="717" w:type="dxa"/>
          </w:tcPr>
          <w:p w14:paraId="66253967" w14:textId="77777777" w:rsidR="00E067DC" w:rsidRPr="008C6112" w:rsidRDefault="00E067DC" w:rsidP="00E067DC">
            <w:pPr>
              <w:ind w:firstLine="20"/>
              <w:rPr>
                <w:sz w:val="20"/>
                <w:szCs w:val="20"/>
              </w:rPr>
            </w:pPr>
            <w:r w:rsidRPr="008C6112">
              <w:rPr>
                <w:sz w:val="20"/>
                <w:szCs w:val="20"/>
              </w:rPr>
              <w:t>0</w:t>
            </w:r>
          </w:p>
        </w:tc>
        <w:tc>
          <w:tcPr>
            <w:tcW w:w="1359" w:type="dxa"/>
          </w:tcPr>
          <w:p w14:paraId="3D181DF4" w14:textId="77777777" w:rsidR="00E067DC" w:rsidRPr="008C6112" w:rsidRDefault="00E067DC" w:rsidP="00E067DC">
            <w:pPr>
              <w:ind w:firstLine="20"/>
              <w:rPr>
                <w:sz w:val="20"/>
                <w:szCs w:val="20"/>
              </w:rPr>
            </w:pPr>
            <w:r w:rsidRPr="008C6112">
              <w:rPr>
                <w:sz w:val="20"/>
                <w:szCs w:val="20"/>
              </w:rPr>
              <w:t>0</w:t>
            </w:r>
          </w:p>
        </w:tc>
        <w:tc>
          <w:tcPr>
            <w:tcW w:w="1331" w:type="dxa"/>
          </w:tcPr>
          <w:p w14:paraId="6141E4F1" w14:textId="77777777" w:rsidR="00E067DC" w:rsidRPr="008C6112" w:rsidRDefault="00E067DC" w:rsidP="00E067DC">
            <w:pPr>
              <w:ind w:firstLine="45"/>
              <w:rPr>
                <w:sz w:val="20"/>
                <w:szCs w:val="20"/>
              </w:rPr>
            </w:pPr>
            <w:r w:rsidRPr="008C6112">
              <w:rPr>
                <w:sz w:val="20"/>
                <w:szCs w:val="20"/>
              </w:rPr>
              <w:t>0</w:t>
            </w:r>
          </w:p>
        </w:tc>
        <w:tc>
          <w:tcPr>
            <w:tcW w:w="1362" w:type="dxa"/>
          </w:tcPr>
          <w:p w14:paraId="37F8E072" w14:textId="77777777" w:rsidR="00E067DC" w:rsidRPr="008C6112" w:rsidRDefault="00E067DC" w:rsidP="00E067DC">
            <w:pPr>
              <w:rPr>
                <w:sz w:val="20"/>
                <w:szCs w:val="20"/>
              </w:rPr>
            </w:pPr>
            <w:r w:rsidRPr="008C6112">
              <w:rPr>
                <w:sz w:val="20"/>
                <w:szCs w:val="20"/>
              </w:rPr>
              <w:t>0</w:t>
            </w:r>
          </w:p>
        </w:tc>
        <w:tc>
          <w:tcPr>
            <w:tcW w:w="1880" w:type="dxa"/>
            <w:vMerge/>
          </w:tcPr>
          <w:p w14:paraId="61C748A8" w14:textId="77777777" w:rsidR="00E067DC" w:rsidRPr="008C6112" w:rsidRDefault="00E067DC" w:rsidP="00E067DC">
            <w:pPr>
              <w:rPr>
                <w:sz w:val="20"/>
                <w:szCs w:val="20"/>
              </w:rPr>
            </w:pPr>
          </w:p>
        </w:tc>
        <w:tc>
          <w:tcPr>
            <w:tcW w:w="1935" w:type="dxa"/>
            <w:vMerge/>
          </w:tcPr>
          <w:p w14:paraId="353B4DAB" w14:textId="77777777" w:rsidR="00E067DC" w:rsidRPr="008C6112" w:rsidRDefault="00E067DC" w:rsidP="00E067DC">
            <w:pPr>
              <w:rPr>
                <w:sz w:val="20"/>
                <w:szCs w:val="20"/>
              </w:rPr>
            </w:pPr>
          </w:p>
        </w:tc>
      </w:tr>
      <w:tr w:rsidR="00E067DC" w:rsidRPr="008C6112" w14:paraId="37F9CABE" w14:textId="77777777" w:rsidTr="00E54818">
        <w:tc>
          <w:tcPr>
            <w:tcW w:w="2269" w:type="dxa"/>
            <w:vMerge/>
          </w:tcPr>
          <w:p w14:paraId="3153FE07" w14:textId="77777777" w:rsidR="00E067DC" w:rsidRPr="008C6112" w:rsidRDefault="00E067DC" w:rsidP="00E067DC">
            <w:pPr>
              <w:ind w:firstLine="142"/>
              <w:rPr>
                <w:sz w:val="20"/>
                <w:szCs w:val="20"/>
              </w:rPr>
            </w:pPr>
          </w:p>
        </w:tc>
        <w:tc>
          <w:tcPr>
            <w:tcW w:w="1687" w:type="dxa"/>
          </w:tcPr>
          <w:p w14:paraId="7E45214A"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3D1B106A" w14:textId="77777777" w:rsidR="00E067DC" w:rsidRPr="008C6112" w:rsidRDefault="00E067DC" w:rsidP="00E067DC">
            <w:pPr>
              <w:ind w:firstLine="100"/>
              <w:rPr>
                <w:sz w:val="20"/>
                <w:szCs w:val="20"/>
              </w:rPr>
            </w:pPr>
            <w:r w:rsidRPr="008C6112">
              <w:rPr>
                <w:sz w:val="20"/>
                <w:szCs w:val="20"/>
              </w:rPr>
              <w:t>0</w:t>
            </w:r>
          </w:p>
        </w:tc>
        <w:tc>
          <w:tcPr>
            <w:tcW w:w="761" w:type="dxa"/>
          </w:tcPr>
          <w:p w14:paraId="52518826" w14:textId="77777777" w:rsidR="00E067DC" w:rsidRPr="008C6112" w:rsidRDefault="00E067DC" w:rsidP="00E067DC">
            <w:pPr>
              <w:ind w:firstLine="20"/>
              <w:rPr>
                <w:sz w:val="20"/>
                <w:szCs w:val="20"/>
              </w:rPr>
            </w:pPr>
            <w:r w:rsidRPr="008C6112">
              <w:rPr>
                <w:sz w:val="20"/>
                <w:szCs w:val="20"/>
              </w:rPr>
              <w:t>0</w:t>
            </w:r>
          </w:p>
        </w:tc>
        <w:tc>
          <w:tcPr>
            <w:tcW w:w="1094" w:type="dxa"/>
          </w:tcPr>
          <w:p w14:paraId="1CE10B40" w14:textId="77777777" w:rsidR="00E067DC" w:rsidRPr="008C6112" w:rsidRDefault="00E067DC" w:rsidP="00E067DC">
            <w:pPr>
              <w:ind w:firstLine="20"/>
              <w:rPr>
                <w:sz w:val="20"/>
                <w:szCs w:val="20"/>
              </w:rPr>
            </w:pPr>
            <w:r w:rsidRPr="008C6112">
              <w:rPr>
                <w:sz w:val="20"/>
                <w:szCs w:val="20"/>
              </w:rPr>
              <w:t>0</w:t>
            </w:r>
          </w:p>
        </w:tc>
        <w:tc>
          <w:tcPr>
            <w:tcW w:w="717" w:type="dxa"/>
          </w:tcPr>
          <w:p w14:paraId="007949E1" w14:textId="77777777" w:rsidR="00E067DC" w:rsidRPr="008C6112" w:rsidRDefault="00E067DC" w:rsidP="00E067DC">
            <w:pPr>
              <w:ind w:firstLine="20"/>
              <w:rPr>
                <w:sz w:val="20"/>
                <w:szCs w:val="20"/>
              </w:rPr>
            </w:pPr>
            <w:r w:rsidRPr="008C6112">
              <w:rPr>
                <w:sz w:val="20"/>
                <w:szCs w:val="20"/>
              </w:rPr>
              <w:t>0</w:t>
            </w:r>
          </w:p>
        </w:tc>
        <w:tc>
          <w:tcPr>
            <w:tcW w:w="1359" w:type="dxa"/>
          </w:tcPr>
          <w:p w14:paraId="4813F5FC" w14:textId="77777777" w:rsidR="00E067DC" w:rsidRPr="008C6112" w:rsidRDefault="00E067DC" w:rsidP="00E067DC">
            <w:pPr>
              <w:ind w:firstLine="20"/>
              <w:rPr>
                <w:sz w:val="20"/>
                <w:szCs w:val="20"/>
              </w:rPr>
            </w:pPr>
            <w:r w:rsidRPr="008C6112">
              <w:rPr>
                <w:sz w:val="20"/>
                <w:szCs w:val="20"/>
              </w:rPr>
              <w:t>0</w:t>
            </w:r>
          </w:p>
        </w:tc>
        <w:tc>
          <w:tcPr>
            <w:tcW w:w="1331" w:type="dxa"/>
          </w:tcPr>
          <w:p w14:paraId="40D095B2" w14:textId="77777777" w:rsidR="00E067DC" w:rsidRPr="008C6112" w:rsidRDefault="00E067DC" w:rsidP="00E067DC">
            <w:pPr>
              <w:ind w:firstLine="45"/>
              <w:rPr>
                <w:sz w:val="20"/>
                <w:szCs w:val="20"/>
              </w:rPr>
            </w:pPr>
            <w:r w:rsidRPr="008C6112">
              <w:rPr>
                <w:sz w:val="20"/>
                <w:szCs w:val="20"/>
              </w:rPr>
              <w:t>0</w:t>
            </w:r>
          </w:p>
        </w:tc>
        <w:tc>
          <w:tcPr>
            <w:tcW w:w="1362" w:type="dxa"/>
          </w:tcPr>
          <w:p w14:paraId="1D0BA81B" w14:textId="77777777" w:rsidR="00E067DC" w:rsidRPr="008C6112" w:rsidRDefault="00E067DC" w:rsidP="00E067DC">
            <w:pPr>
              <w:rPr>
                <w:sz w:val="20"/>
                <w:szCs w:val="20"/>
              </w:rPr>
            </w:pPr>
            <w:r w:rsidRPr="008C6112">
              <w:rPr>
                <w:sz w:val="20"/>
                <w:szCs w:val="20"/>
              </w:rPr>
              <w:t>0</w:t>
            </w:r>
          </w:p>
        </w:tc>
        <w:tc>
          <w:tcPr>
            <w:tcW w:w="1880" w:type="dxa"/>
            <w:vMerge/>
          </w:tcPr>
          <w:p w14:paraId="633CD080" w14:textId="77777777" w:rsidR="00E067DC" w:rsidRPr="008C6112" w:rsidRDefault="00E067DC" w:rsidP="00E067DC">
            <w:pPr>
              <w:rPr>
                <w:sz w:val="20"/>
                <w:szCs w:val="20"/>
              </w:rPr>
            </w:pPr>
          </w:p>
        </w:tc>
        <w:tc>
          <w:tcPr>
            <w:tcW w:w="1935" w:type="dxa"/>
            <w:vMerge/>
          </w:tcPr>
          <w:p w14:paraId="2F179D49" w14:textId="77777777" w:rsidR="00E067DC" w:rsidRPr="008C6112" w:rsidRDefault="00E067DC" w:rsidP="00E067DC">
            <w:pPr>
              <w:rPr>
                <w:sz w:val="20"/>
                <w:szCs w:val="20"/>
              </w:rPr>
            </w:pPr>
          </w:p>
        </w:tc>
      </w:tr>
      <w:tr w:rsidR="00E067DC" w:rsidRPr="008C6112" w14:paraId="58CBE129" w14:textId="77777777" w:rsidTr="00E54818">
        <w:tc>
          <w:tcPr>
            <w:tcW w:w="2269" w:type="dxa"/>
            <w:vMerge w:val="restart"/>
          </w:tcPr>
          <w:p w14:paraId="04E3B0F8" w14:textId="77777777" w:rsidR="00E067DC" w:rsidRPr="008C6112" w:rsidRDefault="00E067DC" w:rsidP="00E067DC">
            <w:pPr>
              <w:rPr>
                <w:sz w:val="20"/>
                <w:szCs w:val="20"/>
              </w:rPr>
            </w:pPr>
            <w:r w:rsidRPr="008C6112">
              <w:rPr>
                <w:sz w:val="20"/>
                <w:szCs w:val="20"/>
              </w:rPr>
              <w:t>Итого затрат по подпрограмме 2</w:t>
            </w:r>
          </w:p>
        </w:tc>
        <w:tc>
          <w:tcPr>
            <w:tcW w:w="1687" w:type="dxa"/>
          </w:tcPr>
          <w:p w14:paraId="2E08DAAF" w14:textId="77777777" w:rsidR="00E067DC" w:rsidRPr="008C6112" w:rsidRDefault="00E067DC" w:rsidP="00E067DC">
            <w:pPr>
              <w:ind w:firstLine="41"/>
              <w:rPr>
                <w:sz w:val="20"/>
                <w:szCs w:val="20"/>
              </w:rPr>
            </w:pPr>
            <w:r w:rsidRPr="008C6112">
              <w:rPr>
                <w:sz w:val="20"/>
                <w:szCs w:val="20"/>
              </w:rPr>
              <w:t>Наименование показателя (ед. изм.)</w:t>
            </w:r>
          </w:p>
        </w:tc>
        <w:tc>
          <w:tcPr>
            <w:tcW w:w="1335" w:type="dxa"/>
          </w:tcPr>
          <w:p w14:paraId="24BA3515" w14:textId="77777777" w:rsidR="00E067DC" w:rsidRPr="008C6112" w:rsidRDefault="00E067DC" w:rsidP="00E067DC">
            <w:pPr>
              <w:ind w:firstLine="100"/>
              <w:rPr>
                <w:sz w:val="20"/>
                <w:szCs w:val="20"/>
              </w:rPr>
            </w:pPr>
            <w:r w:rsidRPr="008C6112">
              <w:rPr>
                <w:sz w:val="20"/>
                <w:szCs w:val="20"/>
              </w:rPr>
              <w:t>Ед.</w:t>
            </w:r>
          </w:p>
        </w:tc>
        <w:tc>
          <w:tcPr>
            <w:tcW w:w="761" w:type="dxa"/>
          </w:tcPr>
          <w:p w14:paraId="16932160" w14:textId="77777777" w:rsidR="00E067DC" w:rsidRPr="008C6112" w:rsidRDefault="00E067DC" w:rsidP="00E067DC">
            <w:pPr>
              <w:ind w:firstLine="20"/>
              <w:rPr>
                <w:sz w:val="20"/>
                <w:szCs w:val="20"/>
              </w:rPr>
            </w:pPr>
          </w:p>
        </w:tc>
        <w:tc>
          <w:tcPr>
            <w:tcW w:w="1094" w:type="dxa"/>
          </w:tcPr>
          <w:p w14:paraId="257422F0" w14:textId="77777777" w:rsidR="00E067DC" w:rsidRPr="008C6112" w:rsidRDefault="00E067DC" w:rsidP="00E067DC">
            <w:pPr>
              <w:ind w:firstLine="20"/>
              <w:rPr>
                <w:sz w:val="20"/>
                <w:szCs w:val="20"/>
              </w:rPr>
            </w:pPr>
          </w:p>
        </w:tc>
        <w:tc>
          <w:tcPr>
            <w:tcW w:w="717" w:type="dxa"/>
          </w:tcPr>
          <w:p w14:paraId="736D1A77" w14:textId="77777777" w:rsidR="00E067DC" w:rsidRPr="008C6112" w:rsidRDefault="00E067DC" w:rsidP="00E067DC">
            <w:pPr>
              <w:ind w:firstLine="20"/>
              <w:rPr>
                <w:sz w:val="20"/>
                <w:szCs w:val="20"/>
              </w:rPr>
            </w:pPr>
          </w:p>
        </w:tc>
        <w:tc>
          <w:tcPr>
            <w:tcW w:w="1359" w:type="dxa"/>
          </w:tcPr>
          <w:p w14:paraId="3B9D39CC" w14:textId="77777777" w:rsidR="00E067DC" w:rsidRPr="008C6112" w:rsidRDefault="00E067DC" w:rsidP="00E067DC">
            <w:pPr>
              <w:ind w:firstLine="20"/>
              <w:rPr>
                <w:sz w:val="20"/>
                <w:szCs w:val="20"/>
              </w:rPr>
            </w:pPr>
          </w:p>
        </w:tc>
        <w:tc>
          <w:tcPr>
            <w:tcW w:w="1331" w:type="dxa"/>
          </w:tcPr>
          <w:p w14:paraId="19BF169C" w14:textId="77777777" w:rsidR="00E067DC" w:rsidRPr="008C6112" w:rsidRDefault="00E067DC" w:rsidP="00E067DC">
            <w:pPr>
              <w:ind w:firstLine="45"/>
              <w:rPr>
                <w:sz w:val="20"/>
                <w:szCs w:val="20"/>
              </w:rPr>
            </w:pPr>
          </w:p>
        </w:tc>
        <w:tc>
          <w:tcPr>
            <w:tcW w:w="1362" w:type="dxa"/>
          </w:tcPr>
          <w:p w14:paraId="52D32DCC" w14:textId="77777777" w:rsidR="00E067DC" w:rsidRPr="008C6112" w:rsidRDefault="00E067DC" w:rsidP="00E067DC">
            <w:pPr>
              <w:rPr>
                <w:sz w:val="20"/>
                <w:szCs w:val="20"/>
              </w:rPr>
            </w:pPr>
          </w:p>
        </w:tc>
        <w:tc>
          <w:tcPr>
            <w:tcW w:w="1880" w:type="dxa"/>
          </w:tcPr>
          <w:p w14:paraId="0A90BDC2" w14:textId="77777777" w:rsidR="00E067DC" w:rsidRPr="008C6112" w:rsidRDefault="00E067DC" w:rsidP="00E067DC">
            <w:pPr>
              <w:rPr>
                <w:sz w:val="20"/>
                <w:szCs w:val="20"/>
              </w:rPr>
            </w:pPr>
          </w:p>
        </w:tc>
        <w:tc>
          <w:tcPr>
            <w:tcW w:w="1935" w:type="dxa"/>
          </w:tcPr>
          <w:p w14:paraId="6DCC7C5D" w14:textId="77777777" w:rsidR="00E067DC" w:rsidRPr="008C6112" w:rsidRDefault="00E067DC" w:rsidP="00E067DC">
            <w:pPr>
              <w:rPr>
                <w:sz w:val="20"/>
                <w:szCs w:val="20"/>
              </w:rPr>
            </w:pPr>
          </w:p>
        </w:tc>
      </w:tr>
      <w:tr w:rsidR="00E067DC" w:rsidRPr="008C6112" w14:paraId="3AD98B42" w14:textId="77777777" w:rsidTr="00E54818">
        <w:tc>
          <w:tcPr>
            <w:tcW w:w="2269" w:type="dxa"/>
            <w:vMerge/>
          </w:tcPr>
          <w:p w14:paraId="2089D8F5" w14:textId="77777777" w:rsidR="00E067DC" w:rsidRPr="008C6112" w:rsidRDefault="00E067DC" w:rsidP="00E067DC">
            <w:pPr>
              <w:ind w:firstLine="142"/>
              <w:rPr>
                <w:sz w:val="20"/>
                <w:szCs w:val="20"/>
              </w:rPr>
            </w:pPr>
          </w:p>
        </w:tc>
        <w:tc>
          <w:tcPr>
            <w:tcW w:w="1687" w:type="dxa"/>
          </w:tcPr>
          <w:p w14:paraId="6354FA88"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4E1C10D7" w14:textId="77777777" w:rsidR="00E067DC" w:rsidRPr="008C6112" w:rsidRDefault="00E067DC" w:rsidP="00E067DC">
            <w:pPr>
              <w:ind w:firstLine="100"/>
              <w:rPr>
                <w:sz w:val="20"/>
                <w:szCs w:val="20"/>
              </w:rPr>
            </w:pPr>
            <w:r w:rsidRPr="008C6112">
              <w:rPr>
                <w:sz w:val="20"/>
                <w:szCs w:val="20"/>
              </w:rPr>
              <w:t>-</w:t>
            </w:r>
          </w:p>
        </w:tc>
        <w:tc>
          <w:tcPr>
            <w:tcW w:w="761" w:type="dxa"/>
          </w:tcPr>
          <w:p w14:paraId="25BEF55A" w14:textId="77777777" w:rsidR="00E067DC" w:rsidRPr="008C6112" w:rsidRDefault="00E067DC" w:rsidP="00E067DC">
            <w:pPr>
              <w:ind w:firstLine="20"/>
              <w:rPr>
                <w:sz w:val="20"/>
                <w:szCs w:val="20"/>
              </w:rPr>
            </w:pPr>
            <w:r w:rsidRPr="008C6112">
              <w:rPr>
                <w:sz w:val="20"/>
                <w:szCs w:val="20"/>
              </w:rPr>
              <w:t>х</w:t>
            </w:r>
          </w:p>
        </w:tc>
        <w:tc>
          <w:tcPr>
            <w:tcW w:w="1094" w:type="dxa"/>
          </w:tcPr>
          <w:p w14:paraId="29D75118" w14:textId="77777777" w:rsidR="00E067DC" w:rsidRPr="008C6112" w:rsidRDefault="00E067DC" w:rsidP="00E067DC">
            <w:pPr>
              <w:ind w:firstLine="20"/>
              <w:rPr>
                <w:sz w:val="20"/>
                <w:szCs w:val="20"/>
              </w:rPr>
            </w:pPr>
            <w:r w:rsidRPr="008C6112">
              <w:rPr>
                <w:sz w:val="20"/>
                <w:szCs w:val="20"/>
              </w:rPr>
              <w:t>х</w:t>
            </w:r>
          </w:p>
        </w:tc>
        <w:tc>
          <w:tcPr>
            <w:tcW w:w="717" w:type="dxa"/>
          </w:tcPr>
          <w:p w14:paraId="444EBF90" w14:textId="77777777" w:rsidR="00E067DC" w:rsidRPr="008C6112" w:rsidRDefault="00E067DC" w:rsidP="00E067DC">
            <w:pPr>
              <w:ind w:firstLine="20"/>
              <w:rPr>
                <w:sz w:val="20"/>
                <w:szCs w:val="20"/>
              </w:rPr>
            </w:pPr>
            <w:r w:rsidRPr="008C6112">
              <w:rPr>
                <w:sz w:val="20"/>
                <w:szCs w:val="20"/>
              </w:rPr>
              <w:t>х</w:t>
            </w:r>
          </w:p>
        </w:tc>
        <w:tc>
          <w:tcPr>
            <w:tcW w:w="1359" w:type="dxa"/>
          </w:tcPr>
          <w:p w14:paraId="1C17D9D9" w14:textId="77777777" w:rsidR="00E067DC" w:rsidRPr="008C6112" w:rsidRDefault="00E067DC" w:rsidP="00E067DC">
            <w:pPr>
              <w:ind w:firstLine="20"/>
              <w:rPr>
                <w:sz w:val="20"/>
                <w:szCs w:val="20"/>
              </w:rPr>
            </w:pPr>
            <w:r w:rsidRPr="008C6112">
              <w:rPr>
                <w:sz w:val="20"/>
                <w:szCs w:val="20"/>
              </w:rPr>
              <w:t>х</w:t>
            </w:r>
          </w:p>
        </w:tc>
        <w:tc>
          <w:tcPr>
            <w:tcW w:w="1331" w:type="dxa"/>
          </w:tcPr>
          <w:p w14:paraId="5A0D07D6" w14:textId="77777777" w:rsidR="00E067DC" w:rsidRPr="008C6112" w:rsidRDefault="00E067DC" w:rsidP="00E067DC">
            <w:pPr>
              <w:ind w:firstLine="45"/>
              <w:rPr>
                <w:sz w:val="20"/>
                <w:szCs w:val="20"/>
              </w:rPr>
            </w:pPr>
            <w:r w:rsidRPr="008C6112">
              <w:rPr>
                <w:sz w:val="20"/>
                <w:szCs w:val="20"/>
              </w:rPr>
              <w:t>-</w:t>
            </w:r>
          </w:p>
        </w:tc>
        <w:tc>
          <w:tcPr>
            <w:tcW w:w="1362" w:type="dxa"/>
          </w:tcPr>
          <w:p w14:paraId="40F28AD0" w14:textId="77777777" w:rsidR="00E067DC" w:rsidRPr="008C6112" w:rsidRDefault="00E067DC" w:rsidP="00E067DC">
            <w:pPr>
              <w:rPr>
                <w:sz w:val="20"/>
                <w:szCs w:val="20"/>
              </w:rPr>
            </w:pPr>
            <w:r w:rsidRPr="008C6112">
              <w:rPr>
                <w:sz w:val="20"/>
                <w:szCs w:val="20"/>
              </w:rPr>
              <w:t>-</w:t>
            </w:r>
          </w:p>
        </w:tc>
        <w:tc>
          <w:tcPr>
            <w:tcW w:w="1880" w:type="dxa"/>
          </w:tcPr>
          <w:p w14:paraId="33C420E2" w14:textId="77777777" w:rsidR="00E067DC" w:rsidRPr="008C6112" w:rsidRDefault="00E067DC" w:rsidP="00E067DC">
            <w:pPr>
              <w:rPr>
                <w:sz w:val="20"/>
                <w:szCs w:val="20"/>
              </w:rPr>
            </w:pPr>
          </w:p>
        </w:tc>
        <w:tc>
          <w:tcPr>
            <w:tcW w:w="1935" w:type="dxa"/>
          </w:tcPr>
          <w:p w14:paraId="062E5758" w14:textId="77777777" w:rsidR="00E067DC" w:rsidRPr="008C6112" w:rsidRDefault="00E067DC" w:rsidP="00E067DC">
            <w:pPr>
              <w:rPr>
                <w:sz w:val="20"/>
                <w:szCs w:val="20"/>
              </w:rPr>
            </w:pPr>
          </w:p>
        </w:tc>
      </w:tr>
      <w:tr w:rsidR="00E067DC" w:rsidRPr="008C6112" w14:paraId="2C1033B4" w14:textId="77777777" w:rsidTr="00E54818">
        <w:tc>
          <w:tcPr>
            <w:tcW w:w="2269" w:type="dxa"/>
            <w:vMerge/>
          </w:tcPr>
          <w:p w14:paraId="46C036F9" w14:textId="77777777" w:rsidR="00E067DC" w:rsidRPr="008C6112" w:rsidRDefault="00E067DC" w:rsidP="00E067DC">
            <w:pPr>
              <w:ind w:firstLine="142"/>
              <w:rPr>
                <w:sz w:val="20"/>
                <w:szCs w:val="20"/>
              </w:rPr>
            </w:pPr>
          </w:p>
        </w:tc>
        <w:tc>
          <w:tcPr>
            <w:tcW w:w="1687" w:type="dxa"/>
          </w:tcPr>
          <w:p w14:paraId="5709B9AF"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2B255680" w14:textId="77777777" w:rsidR="00E067DC" w:rsidRPr="008C6112" w:rsidRDefault="00E067DC" w:rsidP="00E067DC">
            <w:pPr>
              <w:rPr>
                <w:sz w:val="20"/>
                <w:szCs w:val="20"/>
              </w:rPr>
            </w:pPr>
            <w:r w:rsidRPr="008C6112">
              <w:rPr>
                <w:sz w:val="20"/>
                <w:szCs w:val="20"/>
              </w:rPr>
              <w:t>0</w:t>
            </w:r>
          </w:p>
        </w:tc>
        <w:tc>
          <w:tcPr>
            <w:tcW w:w="761" w:type="dxa"/>
          </w:tcPr>
          <w:p w14:paraId="527443DE" w14:textId="77777777" w:rsidR="00E067DC" w:rsidRPr="008C6112" w:rsidRDefault="00E067DC" w:rsidP="00E067DC">
            <w:pPr>
              <w:rPr>
                <w:sz w:val="20"/>
                <w:szCs w:val="20"/>
              </w:rPr>
            </w:pPr>
            <w:r w:rsidRPr="008C6112">
              <w:rPr>
                <w:sz w:val="20"/>
                <w:szCs w:val="20"/>
              </w:rPr>
              <w:t>0</w:t>
            </w:r>
          </w:p>
        </w:tc>
        <w:tc>
          <w:tcPr>
            <w:tcW w:w="1094" w:type="dxa"/>
          </w:tcPr>
          <w:p w14:paraId="515C6D8B" w14:textId="77777777" w:rsidR="00E067DC" w:rsidRPr="008C6112" w:rsidRDefault="00E067DC" w:rsidP="00E067DC">
            <w:pPr>
              <w:rPr>
                <w:sz w:val="20"/>
                <w:szCs w:val="20"/>
              </w:rPr>
            </w:pPr>
            <w:r w:rsidRPr="008C6112">
              <w:rPr>
                <w:sz w:val="20"/>
                <w:szCs w:val="20"/>
              </w:rPr>
              <w:t>0</w:t>
            </w:r>
          </w:p>
        </w:tc>
        <w:tc>
          <w:tcPr>
            <w:tcW w:w="717" w:type="dxa"/>
          </w:tcPr>
          <w:p w14:paraId="61E35BCA" w14:textId="77777777" w:rsidR="00E067DC" w:rsidRPr="008C6112" w:rsidRDefault="00E067DC" w:rsidP="00E067DC">
            <w:pPr>
              <w:rPr>
                <w:sz w:val="20"/>
                <w:szCs w:val="20"/>
              </w:rPr>
            </w:pPr>
            <w:r w:rsidRPr="008C6112">
              <w:rPr>
                <w:sz w:val="20"/>
                <w:szCs w:val="20"/>
              </w:rPr>
              <w:t>0</w:t>
            </w:r>
          </w:p>
        </w:tc>
        <w:tc>
          <w:tcPr>
            <w:tcW w:w="1359" w:type="dxa"/>
          </w:tcPr>
          <w:p w14:paraId="6A453C9B" w14:textId="77777777" w:rsidR="00E067DC" w:rsidRPr="008C6112" w:rsidRDefault="00E067DC" w:rsidP="00E067DC">
            <w:pPr>
              <w:rPr>
                <w:sz w:val="20"/>
                <w:szCs w:val="20"/>
              </w:rPr>
            </w:pPr>
            <w:r w:rsidRPr="008C6112">
              <w:rPr>
                <w:sz w:val="20"/>
                <w:szCs w:val="20"/>
              </w:rPr>
              <w:t>0</w:t>
            </w:r>
          </w:p>
        </w:tc>
        <w:tc>
          <w:tcPr>
            <w:tcW w:w="1331" w:type="dxa"/>
          </w:tcPr>
          <w:p w14:paraId="7D32F98B" w14:textId="77777777" w:rsidR="00E067DC" w:rsidRPr="008C6112" w:rsidRDefault="00E067DC" w:rsidP="00E067DC">
            <w:pPr>
              <w:rPr>
                <w:sz w:val="20"/>
                <w:szCs w:val="20"/>
              </w:rPr>
            </w:pPr>
            <w:r w:rsidRPr="008C6112">
              <w:rPr>
                <w:sz w:val="20"/>
                <w:szCs w:val="20"/>
              </w:rPr>
              <w:t>0</w:t>
            </w:r>
          </w:p>
        </w:tc>
        <w:tc>
          <w:tcPr>
            <w:tcW w:w="1362" w:type="dxa"/>
          </w:tcPr>
          <w:p w14:paraId="279C57A3" w14:textId="77777777" w:rsidR="00E067DC" w:rsidRPr="008C6112" w:rsidRDefault="00E067DC" w:rsidP="00E067DC">
            <w:pPr>
              <w:rPr>
                <w:sz w:val="20"/>
                <w:szCs w:val="20"/>
              </w:rPr>
            </w:pPr>
            <w:r w:rsidRPr="008C6112">
              <w:rPr>
                <w:sz w:val="20"/>
                <w:szCs w:val="20"/>
              </w:rPr>
              <w:t>0</w:t>
            </w:r>
          </w:p>
        </w:tc>
        <w:tc>
          <w:tcPr>
            <w:tcW w:w="1880" w:type="dxa"/>
          </w:tcPr>
          <w:p w14:paraId="33DAD1B8" w14:textId="77777777" w:rsidR="00E067DC" w:rsidRPr="008C6112" w:rsidRDefault="00E067DC" w:rsidP="00E067DC">
            <w:pPr>
              <w:rPr>
                <w:sz w:val="20"/>
                <w:szCs w:val="20"/>
              </w:rPr>
            </w:pPr>
          </w:p>
        </w:tc>
        <w:tc>
          <w:tcPr>
            <w:tcW w:w="1935" w:type="dxa"/>
          </w:tcPr>
          <w:p w14:paraId="6CAC60F3" w14:textId="77777777" w:rsidR="00E067DC" w:rsidRPr="008C6112" w:rsidRDefault="00E067DC" w:rsidP="00E067DC">
            <w:pPr>
              <w:rPr>
                <w:sz w:val="20"/>
                <w:szCs w:val="20"/>
              </w:rPr>
            </w:pPr>
          </w:p>
        </w:tc>
      </w:tr>
      <w:tr w:rsidR="00E067DC" w:rsidRPr="008C6112" w14:paraId="155E419E" w14:textId="77777777" w:rsidTr="00E54818">
        <w:tc>
          <w:tcPr>
            <w:tcW w:w="2269" w:type="dxa"/>
            <w:vMerge/>
          </w:tcPr>
          <w:p w14:paraId="049C49C0" w14:textId="77777777" w:rsidR="00E067DC" w:rsidRPr="008C6112" w:rsidRDefault="00E067DC" w:rsidP="00E067DC">
            <w:pPr>
              <w:ind w:firstLine="142"/>
              <w:rPr>
                <w:sz w:val="20"/>
                <w:szCs w:val="20"/>
              </w:rPr>
            </w:pPr>
          </w:p>
        </w:tc>
        <w:tc>
          <w:tcPr>
            <w:tcW w:w="1687" w:type="dxa"/>
          </w:tcPr>
          <w:p w14:paraId="7AC5F78E"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17B6F441" w14:textId="77777777" w:rsidR="00E067DC" w:rsidRPr="008C6112" w:rsidRDefault="00E067DC" w:rsidP="00E067DC">
            <w:pPr>
              <w:rPr>
                <w:sz w:val="20"/>
                <w:szCs w:val="20"/>
              </w:rPr>
            </w:pPr>
            <w:r w:rsidRPr="008C6112">
              <w:rPr>
                <w:sz w:val="20"/>
                <w:szCs w:val="20"/>
              </w:rPr>
              <w:t>0</w:t>
            </w:r>
          </w:p>
        </w:tc>
        <w:tc>
          <w:tcPr>
            <w:tcW w:w="761" w:type="dxa"/>
          </w:tcPr>
          <w:p w14:paraId="60C52A38" w14:textId="77777777" w:rsidR="00E067DC" w:rsidRPr="008C6112" w:rsidRDefault="00E067DC" w:rsidP="00E067DC">
            <w:pPr>
              <w:rPr>
                <w:sz w:val="20"/>
                <w:szCs w:val="20"/>
              </w:rPr>
            </w:pPr>
            <w:r w:rsidRPr="008C6112">
              <w:rPr>
                <w:sz w:val="20"/>
                <w:szCs w:val="20"/>
              </w:rPr>
              <w:t>0</w:t>
            </w:r>
          </w:p>
        </w:tc>
        <w:tc>
          <w:tcPr>
            <w:tcW w:w="1094" w:type="dxa"/>
          </w:tcPr>
          <w:p w14:paraId="06F18090" w14:textId="77777777" w:rsidR="00E067DC" w:rsidRPr="008C6112" w:rsidRDefault="00E067DC" w:rsidP="00E067DC">
            <w:pPr>
              <w:rPr>
                <w:sz w:val="20"/>
                <w:szCs w:val="20"/>
              </w:rPr>
            </w:pPr>
            <w:r w:rsidRPr="008C6112">
              <w:rPr>
                <w:sz w:val="20"/>
                <w:szCs w:val="20"/>
              </w:rPr>
              <w:t>0</w:t>
            </w:r>
          </w:p>
        </w:tc>
        <w:tc>
          <w:tcPr>
            <w:tcW w:w="717" w:type="dxa"/>
          </w:tcPr>
          <w:p w14:paraId="79DDBC19" w14:textId="77777777" w:rsidR="00E067DC" w:rsidRPr="008C6112" w:rsidRDefault="00E067DC" w:rsidP="00E067DC">
            <w:pPr>
              <w:rPr>
                <w:sz w:val="20"/>
                <w:szCs w:val="20"/>
              </w:rPr>
            </w:pPr>
            <w:r w:rsidRPr="008C6112">
              <w:rPr>
                <w:sz w:val="20"/>
                <w:szCs w:val="20"/>
              </w:rPr>
              <w:t>0</w:t>
            </w:r>
          </w:p>
        </w:tc>
        <w:tc>
          <w:tcPr>
            <w:tcW w:w="1359" w:type="dxa"/>
          </w:tcPr>
          <w:p w14:paraId="4A85F63B" w14:textId="77777777" w:rsidR="00E067DC" w:rsidRPr="008C6112" w:rsidRDefault="00E067DC" w:rsidP="00E067DC">
            <w:pPr>
              <w:rPr>
                <w:sz w:val="20"/>
                <w:szCs w:val="20"/>
              </w:rPr>
            </w:pPr>
            <w:r w:rsidRPr="008C6112">
              <w:rPr>
                <w:sz w:val="20"/>
                <w:szCs w:val="20"/>
              </w:rPr>
              <w:t>0</w:t>
            </w:r>
          </w:p>
        </w:tc>
        <w:tc>
          <w:tcPr>
            <w:tcW w:w="1331" w:type="dxa"/>
          </w:tcPr>
          <w:p w14:paraId="104405AF" w14:textId="77777777" w:rsidR="00E067DC" w:rsidRPr="008C6112" w:rsidRDefault="00E067DC" w:rsidP="00E067DC">
            <w:pPr>
              <w:rPr>
                <w:sz w:val="20"/>
                <w:szCs w:val="20"/>
              </w:rPr>
            </w:pPr>
            <w:r w:rsidRPr="008C6112">
              <w:rPr>
                <w:sz w:val="20"/>
                <w:szCs w:val="20"/>
              </w:rPr>
              <w:t>0</w:t>
            </w:r>
          </w:p>
        </w:tc>
        <w:tc>
          <w:tcPr>
            <w:tcW w:w="1362" w:type="dxa"/>
          </w:tcPr>
          <w:p w14:paraId="1C9AD2A8" w14:textId="77777777" w:rsidR="00E067DC" w:rsidRPr="008C6112" w:rsidRDefault="00E067DC" w:rsidP="00E067DC">
            <w:pPr>
              <w:rPr>
                <w:sz w:val="20"/>
                <w:szCs w:val="20"/>
              </w:rPr>
            </w:pPr>
            <w:r w:rsidRPr="008C6112">
              <w:rPr>
                <w:sz w:val="20"/>
                <w:szCs w:val="20"/>
              </w:rPr>
              <w:t>0</w:t>
            </w:r>
          </w:p>
        </w:tc>
        <w:tc>
          <w:tcPr>
            <w:tcW w:w="1880" w:type="dxa"/>
          </w:tcPr>
          <w:p w14:paraId="7A9046D4" w14:textId="77777777" w:rsidR="00E067DC" w:rsidRPr="008C6112" w:rsidRDefault="00E067DC" w:rsidP="00E067DC">
            <w:pPr>
              <w:rPr>
                <w:sz w:val="20"/>
                <w:szCs w:val="20"/>
              </w:rPr>
            </w:pPr>
          </w:p>
        </w:tc>
        <w:tc>
          <w:tcPr>
            <w:tcW w:w="1935" w:type="dxa"/>
          </w:tcPr>
          <w:p w14:paraId="0BFA1E04" w14:textId="77777777" w:rsidR="00E067DC" w:rsidRPr="008C6112" w:rsidRDefault="00E067DC" w:rsidP="00E067DC">
            <w:pPr>
              <w:rPr>
                <w:sz w:val="20"/>
                <w:szCs w:val="20"/>
              </w:rPr>
            </w:pPr>
          </w:p>
        </w:tc>
      </w:tr>
      <w:tr w:rsidR="00E067DC" w:rsidRPr="008C6112" w14:paraId="4BBC7406" w14:textId="77777777" w:rsidTr="00E54818">
        <w:tc>
          <w:tcPr>
            <w:tcW w:w="2269" w:type="dxa"/>
            <w:vMerge/>
          </w:tcPr>
          <w:p w14:paraId="5C080CC9" w14:textId="77777777" w:rsidR="00E067DC" w:rsidRPr="008C6112" w:rsidRDefault="00E067DC" w:rsidP="00E067DC">
            <w:pPr>
              <w:ind w:firstLine="142"/>
              <w:rPr>
                <w:sz w:val="20"/>
                <w:szCs w:val="20"/>
              </w:rPr>
            </w:pPr>
          </w:p>
        </w:tc>
        <w:tc>
          <w:tcPr>
            <w:tcW w:w="1687" w:type="dxa"/>
          </w:tcPr>
          <w:p w14:paraId="3BDF5250"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016591FF" w14:textId="77777777" w:rsidR="00E067DC" w:rsidRPr="008C6112" w:rsidRDefault="00E067DC" w:rsidP="00E067DC">
            <w:pPr>
              <w:rPr>
                <w:sz w:val="20"/>
                <w:szCs w:val="20"/>
              </w:rPr>
            </w:pPr>
            <w:r w:rsidRPr="008C6112">
              <w:rPr>
                <w:sz w:val="20"/>
                <w:szCs w:val="20"/>
              </w:rPr>
              <w:t>0</w:t>
            </w:r>
          </w:p>
        </w:tc>
        <w:tc>
          <w:tcPr>
            <w:tcW w:w="761" w:type="dxa"/>
          </w:tcPr>
          <w:p w14:paraId="309E8954" w14:textId="77777777" w:rsidR="00E067DC" w:rsidRPr="008C6112" w:rsidRDefault="00E067DC" w:rsidP="00E067DC">
            <w:pPr>
              <w:rPr>
                <w:sz w:val="20"/>
                <w:szCs w:val="20"/>
              </w:rPr>
            </w:pPr>
            <w:r w:rsidRPr="008C6112">
              <w:rPr>
                <w:sz w:val="20"/>
                <w:szCs w:val="20"/>
              </w:rPr>
              <w:t>0</w:t>
            </w:r>
          </w:p>
        </w:tc>
        <w:tc>
          <w:tcPr>
            <w:tcW w:w="1094" w:type="dxa"/>
          </w:tcPr>
          <w:p w14:paraId="4D071D01" w14:textId="77777777" w:rsidR="00E067DC" w:rsidRPr="008C6112" w:rsidRDefault="00E067DC" w:rsidP="00E067DC">
            <w:pPr>
              <w:rPr>
                <w:sz w:val="20"/>
                <w:szCs w:val="20"/>
              </w:rPr>
            </w:pPr>
            <w:r w:rsidRPr="008C6112">
              <w:rPr>
                <w:sz w:val="20"/>
                <w:szCs w:val="20"/>
              </w:rPr>
              <w:t>0</w:t>
            </w:r>
          </w:p>
        </w:tc>
        <w:tc>
          <w:tcPr>
            <w:tcW w:w="717" w:type="dxa"/>
          </w:tcPr>
          <w:p w14:paraId="24F08B44" w14:textId="77777777" w:rsidR="00E067DC" w:rsidRPr="008C6112" w:rsidRDefault="00E067DC" w:rsidP="00E067DC">
            <w:pPr>
              <w:rPr>
                <w:sz w:val="20"/>
                <w:szCs w:val="20"/>
              </w:rPr>
            </w:pPr>
            <w:r w:rsidRPr="008C6112">
              <w:rPr>
                <w:sz w:val="20"/>
                <w:szCs w:val="20"/>
              </w:rPr>
              <w:t>0</w:t>
            </w:r>
          </w:p>
        </w:tc>
        <w:tc>
          <w:tcPr>
            <w:tcW w:w="1359" w:type="dxa"/>
          </w:tcPr>
          <w:p w14:paraId="3B1B6E0B" w14:textId="77777777" w:rsidR="00E067DC" w:rsidRPr="008C6112" w:rsidRDefault="00E067DC" w:rsidP="00E067DC">
            <w:pPr>
              <w:rPr>
                <w:sz w:val="20"/>
                <w:szCs w:val="20"/>
              </w:rPr>
            </w:pPr>
            <w:r w:rsidRPr="008C6112">
              <w:rPr>
                <w:sz w:val="20"/>
                <w:szCs w:val="20"/>
              </w:rPr>
              <w:t>0</w:t>
            </w:r>
          </w:p>
        </w:tc>
        <w:tc>
          <w:tcPr>
            <w:tcW w:w="1331" w:type="dxa"/>
          </w:tcPr>
          <w:p w14:paraId="26597AA2" w14:textId="77777777" w:rsidR="00E067DC" w:rsidRPr="008C6112" w:rsidRDefault="00E067DC" w:rsidP="00E067DC">
            <w:pPr>
              <w:rPr>
                <w:sz w:val="20"/>
                <w:szCs w:val="20"/>
              </w:rPr>
            </w:pPr>
            <w:r w:rsidRPr="008C6112">
              <w:rPr>
                <w:sz w:val="20"/>
                <w:szCs w:val="20"/>
              </w:rPr>
              <w:t>0</w:t>
            </w:r>
          </w:p>
        </w:tc>
        <w:tc>
          <w:tcPr>
            <w:tcW w:w="1362" w:type="dxa"/>
          </w:tcPr>
          <w:p w14:paraId="51C25C23" w14:textId="77777777" w:rsidR="00E067DC" w:rsidRPr="008C6112" w:rsidRDefault="00E067DC" w:rsidP="00E067DC">
            <w:pPr>
              <w:rPr>
                <w:sz w:val="20"/>
                <w:szCs w:val="20"/>
              </w:rPr>
            </w:pPr>
            <w:r w:rsidRPr="008C6112">
              <w:rPr>
                <w:sz w:val="20"/>
                <w:szCs w:val="20"/>
              </w:rPr>
              <w:t>0</w:t>
            </w:r>
          </w:p>
        </w:tc>
        <w:tc>
          <w:tcPr>
            <w:tcW w:w="1880" w:type="dxa"/>
          </w:tcPr>
          <w:p w14:paraId="285588E7" w14:textId="77777777" w:rsidR="00E067DC" w:rsidRPr="008C6112" w:rsidRDefault="00E067DC" w:rsidP="00E067DC">
            <w:pPr>
              <w:rPr>
                <w:sz w:val="20"/>
                <w:szCs w:val="20"/>
              </w:rPr>
            </w:pPr>
          </w:p>
        </w:tc>
        <w:tc>
          <w:tcPr>
            <w:tcW w:w="1935" w:type="dxa"/>
          </w:tcPr>
          <w:p w14:paraId="7471C5C1" w14:textId="77777777" w:rsidR="00E067DC" w:rsidRPr="008C6112" w:rsidRDefault="00E067DC" w:rsidP="00E067DC">
            <w:pPr>
              <w:rPr>
                <w:sz w:val="20"/>
                <w:szCs w:val="20"/>
              </w:rPr>
            </w:pPr>
          </w:p>
        </w:tc>
      </w:tr>
      <w:tr w:rsidR="00E067DC" w:rsidRPr="008C6112" w14:paraId="6EC4741C" w14:textId="77777777" w:rsidTr="00E54818">
        <w:tc>
          <w:tcPr>
            <w:tcW w:w="2269" w:type="dxa"/>
            <w:vMerge/>
          </w:tcPr>
          <w:p w14:paraId="17BBEE36" w14:textId="77777777" w:rsidR="00E067DC" w:rsidRPr="008C6112" w:rsidRDefault="00E067DC" w:rsidP="00E067DC">
            <w:pPr>
              <w:ind w:firstLine="142"/>
              <w:rPr>
                <w:sz w:val="20"/>
                <w:szCs w:val="20"/>
              </w:rPr>
            </w:pPr>
          </w:p>
        </w:tc>
        <w:tc>
          <w:tcPr>
            <w:tcW w:w="1687" w:type="dxa"/>
          </w:tcPr>
          <w:p w14:paraId="1FAE53E7"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7DD586ED" w14:textId="77777777" w:rsidR="00E067DC" w:rsidRPr="008C6112" w:rsidRDefault="00E067DC" w:rsidP="00E067DC">
            <w:pPr>
              <w:rPr>
                <w:sz w:val="20"/>
                <w:szCs w:val="20"/>
              </w:rPr>
            </w:pPr>
            <w:r w:rsidRPr="008C6112">
              <w:rPr>
                <w:sz w:val="20"/>
                <w:szCs w:val="20"/>
              </w:rPr>
              <w:t>0</w:t>
            </w:r>
          </w:p>
        </w:tc>
        <w:tc>
          <w:tcPr>
            <w:tcW w:w="761" w:type="dxa"/>
          </w:tcPr>
          <w:p w14:paraId="03A63347" w14:textId="77777777" w:rsidR="00E067DC" w:rsidRPr="008C6112" w:rsidRDefault="00E067DC" w:rsidP="00E067DC">
            <w:pPr>
              <w:rPr>
                <w:sz w:val="20"/>
                <w:szCs w:val="20"/>
              </w:rPr>
            </w:pPr>
            <w:r w:rsidRPr="008C6112">
              <w:rPr>
                <w:sz w:val="20"/>
                <w:szCs w:val="20"/>
              </w:rPr>
              <w:t>0</w:t>
            </w:r>
          </w:p>
        </w:tc>
        <w:tc>
          <w:tcPr>
            <w:tcW w:w="1094" w:type="dxa"/>
          </w:tcPr>
          <w:p w14:paraId="1A09E3F7" w14:textId="77777777" w:rsidR="00E067DC" w:rsidRPr="008C6112" w:rsidRDefault="00E067DC" w:rsidP="00E067DC">
            <w:pPr>
              <w:rPr>
                <w:sz w:val="20"/>
                <w:szCs w:val="20"/>
              </w:rPr>
            </w:pPr>
            <w:r w:rsidRPr="008C6112">
              <w:rPr>
                <w:sz w:val="20"/>
                <w:szCs w:val="20"/>
              </w:rPr>
              <w:t>0</w:t>
            </w:r>
          </w:p>
        </w:tc>
        <w:tc>
          <w:tcPr>
            <w:tcW w:w="717" w:type="dxa"/>
          </w:tcPr>
          <w:p w14:paraId="087B44EA" w14:textId="77777777" w:rsidR="00E067DC" w:rsidRPr="008C6112" w:rsidRDefault="00E067DC" w:rsidP="00E067DC">
            <w:pPr>
              <w:rPr>
                <w:sz w:val="20"/>
                <w:szCs w:val="20"/>
              </w:rPr>
            </w:pPr>
            <w:r w:rsidRPr="008C6112">
              <w:rPr>
                <w:sz w:val="20"/>
                <w:szCs w:val="20"/>
              </w:rPr>
              <w:t>0</w:t>
            </w:r>
          </w:p>
        </w:tc>
        <w:tc>
          <w:tcPr>
            <w:tcW w:w="1359" w:type="dxa"/>
          </w:tcPr>
          <w:p w14:paraId="7C0F71BD" w14:textId="77777777" w:rsidR="00E067DC" w:rsidRPr="008C6112" w:rsidRDefault="00E067DC" w:rsidP="00E067DC">
            <w:pPr>
              <w:rPr>
                <w:sz w:val="20"/>
                <w:szCs w:val="20"/>
              </w:rPr>
            </w:pPr>
            <w:r w:rsidRPr="008C6112">
              <w:rPr>
                <w:sz w:val="20"/>
                <w:szCs w:val="20"/>
              </w:rPr>
              <w:t>0</w:t>
            </w:r>
          </w:p>
        </w:tc>
        <w:tc>
          <w:tcPr>
            <w:tcW w:w="1331" w:type="dxa"/>
          </w:tcPr>
          <w:p w14:paraId="778B4A5B" w14:textId="77777777" w:rsidR="00E067DC" w:rsidRPr="008C6112" w:rsidRDefault="00E067DC" w:rsidP="00E067DC">
            <w:pPr>
              <w:rPr>
                <w:sz w:val="20"/>
                <w:szCs w:val="20"/>
              </w:rPr>
            </w:pPr>
            <w:r w:rsidRPr="008C6112">
              <w:rPr>
                <w:sz w:val="20"/>
                <w:szCs w:val="20"/>
              </w:rPr>
              <w:t>0</w:t>
            </w:r>
          </w:p>
        </w:tc>
        <w:tc>
          <w:tcPr>
            <w:tcW w:w="1362" w:type="dxa"/>
          </w:tcPr>
          <w:p w14:paraId="35B07813" w14:textId="77777777" w:rsidR="00E067DC" w:rsidRPr="008C6112" w:rsidRDefault="00E067DC" w:rsidP="00E067DC">
            <w:pPr>
              <w:rPr>
                <w:sz w:val="20"/>
                <w:szCs w:val="20"/>
              </w:rPr>
            </w:pPr>
            <w:r w:rsidRPr="008C6112">
              <w:rPr>
                <w:sz w:val="20"/>
                <w:szCs w:val="20"/>
              </w:rPr>
              <w:t>0</w:t>
            </w:r>
          </w:p>
        </w:tc>
        <w:tc>
          <w:tcPr>
            <w:tcW w:w="1880" w:type="dxa"/>
          </w:tcPr>
          <w:p w14:paraId="4DFB43D9" w14:textId="77777777" w:rsidR="00E067DC" w:rsidRPr="008C6112" w:rsidRDefault="00E067DC" w:rsidP="00E067DC">
            <w:pPr>
              <w:rPr>
                <w:sz w:val="20"/>
                <w:szCs w:val="20"/>
              </w:rPr>
            </w:pPr>
          </w:p>
        </w:tc>
        <w:tc>
          <w:tcPr>
            <w:tcW w:w="1935" w:type="dxa"/>
          </w:tcPr>
          <w:p w14:paraId="3B66B898" w14:textId="77777777" w:rsidR="00E067DC" w:rsidRPr="008C6112" w:rsidRDefault="00E067DC" w:rsidP="00E067DC">
            <w:pPr>
              <w:rPr>
                <w:sz w:val="20"/>
                <w:szCs w:val="20"/>
              </w:rPr>
            </w:pPr>
          </w:p>
        </w:tc>
      </w:tr>
      <w:tr w:rsidR="00E067DC" w:rsidRPr="008C6112" w14:paraId="0A815FDF" w14:textId="77777777" w:rsidTr="00E54818">
        <w:tc>
          <w:tcPr>
            <w:tcW w:w="15730" w:type="dxa"/>
            <w:gridSpan w:val="11"/>
          </w:tcPr>
          <w:p w14:paraId="01A74EA9" w14:textId="77777777" w:rsidR="00E067DC" w:rsidRPr="008C6112" w:rsidRDefault="00E067DC" w:rsidP="00E067DC">
            <w:pPr>
              <w:autoSpaceDE w:val="0"/>
              <w:autoSpaceDN w:val="0"/>
              <w:adjustRightInd w:val="0"/>
              <w:rPr>
                <w:sz w:val="20"/>
                <w:szCs w:val="20"/>
              </w:rPr>
            </w:pPr>
            <w:r w:rsidRPr="008C6112">
              <w:rPr>
                <w:sz w:val="20"/>
                <w:szCs w:val="20"/>
              </w:rPr>
              <w:t>1.2.3.Подпрограмма «Безопасность жилищно-коммунального хозяйства Куйбышевского муниципального района Новосибирской области на 2024-2026 годы»</w:t>
            </w:r>
          </w:p>
        </w:tc>
      </w:tr>
      <w:tr w:rsidR="00E067DC" w:rsidRPr="008C6112" w14:paraId="7758B217" w14:textId="77777777" w:rsidTr="00E54818">
        <w:tc>
          <w:tcPr>
            <w:tcW w:w="15730" w:type="dxa"/>
            <w:gridSpan w:val="11"/>
          </w:tcPr>
          <w:p w14:paraId="2047A384" w14:textId="77777777" w:rsidR="00E067DC" w:rsidRPr="008C6112" w:rsidRDefault="00E067DC" w:rsidP="00E067DC">
            <w:pPr>
              <w:autoSpaceDE w:val="0"/>
              <w:autoSpaceDN w:val="0"/>
              <w:adjustRightInd w:val="0"/>
              <w:jc w:val="both"/>
              <w:rPr>
                <w:sz w:val="20"/>
                <w:szCs w:val="20"/>
              </w:rPr>
            </w:pPr>
            <w:r w:rsidRPr="008C6112">
              <w:rPr>
                <w:sz w:val="20"/>
                <w:szCs w:val="20"/>
              </w:rPr>
              <w:t>1.2.3.1.Цель Подпрограммы: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E067DC" w:rsidRPr="008C6112" w14:paraId="5C08FEC5" w14:textId="77777777" w:rsidTr="00E54818">
        <w:tc>
          <w:tcPr>
            <w:tcW w:w="15730" w:type="dxa"/>
            <w:gridSpan w:val="11"/>
          </w:tcPr>
          <w:p w14:paraId="20B50838" w14:textId="77777777" w:rsidR="00E067DC" w:rsidRPr="008C6112" w:rsidRDefault="00E067DC" w:rsidP="00E067DC">
            <w:pPr>
              <w:rPr>
                <w:sz w:val="20"/>
                <w:szCs w:val="20"/>
              </w:rPr>
            </w:pPr>
            <w:r w:rsidRPr="008C6112">
              <w:rPr>
                <w:sz w:val="20"/>
                <w:szCs w:val="20"/>
              </w:rPr>
              <w:t>1.2.3.1.1.Задача.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r>
      <w:tr w:rsidR="00E067DC" w:rsidRPr="008C6112" w14:paraId="6BA8E5CC" w14:textId="77777777" w:rsidTr="00E54818">
        <w:tc>
          <w:tcPr>
            <w:tcW w:w="2269" w:type="dxa"/>
            <w:vMerge w:val="restart"/>
          </w:tcPr>
          <w:p w14:paraId="6022AEC5" w14:textId="77777777" w:rsidR="00E067DC" w:rsidRPr="008C6112" w:rsidRDefault="00E067DC" w:rsidP="00E067DC">
            <w:pPr>
              <w:rPr>
                <w:sz w:val="20"/>
                <w:szCs w:val="20"/>
              </w:rPr>
            </w:pPr>
            <w:r w:rsidRPr="008C6112">
              <w:rPr>
                <w:sz w:val="20"/>
                <w:szCs w:val="20"/>
              </w:rPr>
              <w:t>- погашение задолженности организаций коммунального комплекса перед поставщиками ресурсов:</w:t>
            </w:r>
          </w:p>
          <w:p w14:paraId="2D97A84A" w14:textId="77777777" w:rsidR="00E067DC" w:rsidRPr="008C6112" w:rsidRDefault="00E067DC" w:rsidP="00E067DC">
            <w:pPr>
              <w:rPr>
                <w:sz w:val="20"/>
                <w:szCs w:val="20"/>
              </w:rPr>
            </w:pPr>
            <w:r w:rsidRPr="008C6112">
              <w:rPr>
                <w:sz w:val="20"/>
                <w:szCs w:val="20"/>
              </w:rPr>
              <w:t>- обеспечение источников тепловой энергии нормативным запасом топлива:</w:t>
            </w:r>
          </w:p>
          <w:p w14:paraId="2E1FE7DD" w14:textId="77777777" w:rsidR="00E067DC" w:rsidRPr="008C6112" w:rsidRDefault="00E067DC" w:rsidP="00E067DC">
            <w:pPr>
              <w:rPr>
                <w:sz w:val="20"/>
                <w:szCs w:val="20"/>
              </w:rPr>
            </w:pPr>
            <w:r w:rsidRPr="008C6112">
              <w:rPr>
                <w:sz w:val="20"/>
                <w:szCs w:val="20"/>
              </w:rPr>
              <w:t xml:space="preserve">- приобретение реагентов, веществ, фильтрующих элементов водоподготовки, </w:t>
            </w:r>
          </w:p>
          <w:p w14:paraId="190EDFFB" w14:textId="77777777" w:rsidR="00E067DC" w:rsidRPr="008C6112" w:rsidRDefault="00E067DC" w:rsidP="00E067DC">
            <w:pPr>
              <w:rPr>
                <w:sz w:val="20"/>
                <w:szCs w:val="20"/>
              </w:rPr>
            </w:pPr>
            <w:r w:rsidRPr="008C6112">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6AB359BA" w14:textId="77777777" w:rsidR="00E067DC" w:rsidRPr="008C6112" w:rsidRDefault="00E067DC" w:rsidP="00E067DC">
            <w:pPr>
              <w:autoSpaceDE w:val="0"/>
              <w:autoSpaceDN w:val="0"/>
              <w:adjustRightInd w:val="0"/>
              <w:rPr>
                <w:sz w:val="20"/>
                <w:szCs w:val="20"/>
              </w:rPr>
            </w:pPr>
            <w:r w:rsidRPr="008C6112">
              <w:rPr>
                <w:sz w:val="20"/>
                <w:szCs w:val="20"/>
              </w:rPr>
              <w:t xml:space="preserve">-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 </w:t>
            </w:r>
          </w:p>
        </w:tc>
        <w:tc>
          <w:tcPr>
            <w:tcW w:w="1687" w:type="dxa"/>
          </w:tcPr>
          <w:p w14:paraId="7D862196" w14:textId="77777777" w:rsidR="00E067DC" w:rsidRPr="008C6112" w:rsidRDefault="00E067DC" w:rsidP="00E067DC">
            <w:pPr>
              <w:ind w:firstLine="41"/>
              <w:rPr>
                <w:sz w:val="20"/>
                <w:szCs w:val="20"/>
              </w:rPr>
            </w:pPr>
            <w:r w:rsidRPr="008C6112">
              <w:rPr>
                <w:sz w:val="20"/>
                <w:szCs w:val="20"/>
              </w:rPr>
              <w:t xml:space="preserve">Наименование показателя (ед. изм.) количество </w:t>
            </w:r>
            <w:proofErr w:type="spellStart"/>
            <w:r w:rsidRPr="008C6112">
              <w:rPr>
                <w:sz w:val="20"/>
                <w:szCs w:val="20"/>
              </w:rPr>
              <w:t>паспотров</w:t>
            </w:r>
            <w:proofErr w:type="spellEnd"/>
            <w:r w:rsidRPr="008C6112">
              <w:rPr>
                <w:sz w:val="20"/>
                <w:szCs w:val="20"/>
              </w:rPr>
              <w:t xml:space="preserve"> готовности к ОЗП</w:t>
            </w:r>
          </w:p>
        </w:tc>
        <w:tc>
          <w:tcPr>
            <w:tcW w:w="1335" w:type="dxa"/>
          </w:tcPr>
          <w:p w14:paraId="1DC382B6" w14:textId="77777777" w:rsidR="00E067DC" w:rsidRPr="008C6112" w:rsidRDefault="00E067DC" w:rsidP="00E067DC">
            <w:pPr>
              <w:autoSpaceDE w:val="0"/>
              <w:autoSpaceDN w:val="0"/>
              <w:adjustRightInd w:val="0"/>
              <w:jc w:val="both"/>
              <w:rPr>
                <w:sz w:val="20"/>
                <w:szCs w:val="20"/>
              </w:rPr>
            </w:pPr>
            <w:r w:rsidRPr="008C6112">
              <w:rPr>
                <w:sz w:val="20"/>
                <w:szCs w:val="20"/>
              </w:rPr>
              <w:t>18</w:t>
            </w:r>
          </w:p>
          <w:p w14:paraId="707A4679" w14:textId="77777777" w:rsidR="00E067DC" w:rsidRPr="008C6112" w:rsidRDefault="00E067DC" w:rsidP="00E067DC">
            <w:pPr>
              <w:ind w:firstLine="100"/>
              <w:rPr>
                <w:sz w:val="20"/>
                <w:szCs w:val="20"/>
              </w:rPr>
            </w:pPr>
          </w:p>
        </w:tc>
        <w:tc>
          <w:tcPr>
            <w:tcW w:w="761" w:type="dxa"/>
          </w:tcPr>
          <w:p w14:paraId="1DEE7F4E" w14:textId="77777777" w:rsidR="00E067DC" w:rsidRPr="008C6112" w:rsidRDefault="00E067DC" w:rsidP="00E067DC">
            <w:pPr>
              <w:ind w:firstLine="20"/>
              <w:rPr>
                <w:sz w:val="20"/>
                <w:szCs w:val="20"/>
              </w:rPr>
            </w:pPr>
            <w:r w:rsidRPr="008C6112">
              <w:rPr>
                <w:sz w:val="20"/>
                <w:szCs w:val="20"/>
              </w:rPr>
              <w:t>0</w:t>
            </w:r>
          </w:p>
        </w:tc>
        <w:tc>
          <w:tcPr>
            <w:tcW w:w="1094" w:type="dxa"/>
          </w:tcPr>
          <w:p w14:paraId="619683D0" w14:textId="77777777" w:rsidR="00E067DC" w:rsidRPr="008C6112" w:rsidRDefault="00E067DC" w:rsidP="00E067DC">
            <w:pPr>
              <w:ind w:firstLine="20"/>
              <w:rPr>
                <w:sz w:val="20"/>
                <w:szCs w:val="20"/>
              </w:rPr>
            </w:pPr>
            <w:r w:rsidRPr="008C6112">
              <w:rPr>
                <w:sz w:val="20"/>
                <w:szCs w:val="20"/>
              </w:rPr>
              <w:t>0</w:t>
            </w:r>
          </w:p>
        </w:tc>
        <w:tc>
          <w:tcPr>
            <w:tcW w:w="717" w:type="dxa"/>
          </w:tcPr>
          <w:p w14:paraId="664BB068" w14:textId="77777777" w:rsidR="00E067DC" w:rsidRPr="008C6112" w:rsidRDefault="00E067DC" w:rsidP="00E067DC">
            <w:pPr>
              <w:ind w:firstLine="20"/>
              <w:rPr>
                <w:sz w:val="20"/>
                <w:szCs w:val="20"/>
              </w:rPr>
            </w:pPr>
            <w:r w:rsidRPr="008C6112">
              <w:rPr>
                <w:sz w:val="20"/>
                <w:szCs w:val="20"/>
              </w:rPr>
              <w:t>0</w:t>
            </w:r>
          </w:p>
        </w:tc>
        <w:tc>
          <w:tcPr>
            <w:tcW w:w="1359" w:type="dxa"/>
          </w:tcPr>
          <w:p w14:paraId="00BB6A90" w14:textId="77777777" w:rsidR="00E067DC" w:rsidRPr="008C6112" w:rsidRDefault="00E067DC" w:rsidP="00E067DC">
            <w:pPr>
              <w:ind w:firstLine="20"/>
              <w:rPr>
                <w:sz w:val="20"/>
                <w:szCs w:val="20"/>
              </w:rPr>
            </w:pPr>
            <w:r w:rsidRPr="008C6112">
              <w:rPr>
                <w:sz w:val="20"/>
                <w:szCs w:val="20"/>
              </w:rPr>
              <w:t>18</w:t>
            </w:r>
          </w:p>
        </w:tc>
        <w:tc>
          <w:tcPr>
            <w:tcW w:w="1331" w:type="dxa"/>
          </w:tcPr>
          <w:p w14:paraId="30F3D58E" w14:textId="77777777" w:rsidR="00E067DC" w:rsidRPr="008C6112" w:rsidRDefault="00E067DC" w:rsidP="00E067DC">
            <w:pPr>
              <w:ind w:firstLine="45"/>
              <w:rPr>
                <w:sz w:val="20"/>
                <w:szCs w:val="20"/>
              </w:rPr>
            </w:pPr>
            <w:r w:rsidRPr="008C6112">
              <w:rPr>
                <w:sz w:val="20"/>
                <w:szCs w:val="20"/>
              </w:rPr>
              <w:t>18</w:t>
            </w:r>
          </w:p>
        </w:tc>
        <w:tc>
          <w:tcPr>
            <w:tcW w:w="1362" w:type="dxa"/>
          </w:tcPr>
          <w:p w14:paraId="155467C1" w14:textId="77777777" w:rsidR="00E067DC" w:rsidRPr="008C6112" w:rsidRDefault="00E067DC" w:rsidP="00E067DC">
            <w:pPr>
              <w:rPr>
                <w:sz w:val="20"/>
                <w:szCs w:val="20"/>
              </w:rPr>
            </w:pPr>
            <w:r w:rsidRPr="008C6112">
              <w:rPr>
                <w:sz w:val="20"/>
                <w:szCs w:val="20"/>
              </w:rPr>
              <w:t>18</w:t>
            </w:r>
          </w:p>
        </w:tc>
        <w:tc>
          <w:tcPr>
            <w:tcW w:w="1880" w:type="dxa"/>
          </w:tcPr>
          <w:p w14:paraId="621D1ACF" w14:textId="77777777" w:rsidR="00E067DC" w:rsidRPr="008C6112" w:rsidRDefault="00E067DC" w:rsidP="00E067DC">
            <w:pPr>
              <w:ind w:firstLine="27"/>
              <w:rPr>
                <w:sz w:val="20"/>
                <w:szCs w:val="20"/>
              </w:rPr>
            </w:pPr>
            <w:r w:rsidRPr="008C6112">
              <w:rPr>
                <w:sz w:val="20"/>
                <w:szCs w:val="20"/>
              </w:rPr>
              <w:t>муниципальные образования Куйбышевского муниципального района Новосибирской области</w:t>
            </w:r>
          </w:p>
        </w:tc>
        <w:tc>
          <w:tcPr>
            <w:tcW w:w="1935" w:type="dxa"/>
          </w:tcPr>
          <w:p w14:paraId="119A6888" w14:textId="77777777" w:rsidR="00E067DC" w:rsidRPr="008C6112" w:rsidRDefault="00E067DC" w:rsidP="00E067DC">
            <w:pPr>
              <w:rPr>
                <w:sz w:val="20"/>
                <w:szCs w:val="20"/>
              </w:rPr>
            </w:pPr>
          </w:p>
        </w:tc>
      </w:tr>
      <w:tr w:rsidR="00E067DC" w:rsidRPr="008C6112" w14:paraId="24D41CED" w14:textId="77777777" w:rsidTr="00E54818">
        <w:tc>
          <w:tcPr>
            <w:tcW w:w="2269" w:type="dxa"/>
            <w:vMerge/>
          </w:tcPr>
          <w:p w14:paraId="4984AC62" w14:textId="77777777" w:rsidR="00E067DC" w:rsidRPr="008C6112" w:rsidRDefault="00E067DC" w:rsidP="00E067DC">
            <w:pPr>
              <w:ind w:firstLine="142"/>
              <w:rPr>
                <w:sz w:val="20"/>
                <w:szCs w:val="20"/>
              </w:rPr>
            </w:pPr>
          </w:p>
        </w:tc>
        <w:tc>
          <w:tcPr>
            <w:tcW w:w="1687" w:type="dxa"/>
          </w:tcPr>
          <w:p w14:paraId="01D60D63"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0BCC4405" w14:textId="77777777" w:rsidR="00E067DC" w:rsidRPr="008C6112" w:rsidRDefault="00E067DC" w:rsidP="00E067DC">
            <w:pPr>
              <w:ind w:firstLine="100"/>
              <w:rPr>
                <w:sz w:val="20"/>
                <w:szCs w:val="20"/>
              </w:rPr>
            </w:pPr>
            <w:r w:rsidRPr="008C6112">
              <w:rPr>
                <w:sz w:val="20"/>
                <w:szCs w:val="20"/>
              </w:rPr>
              <w:t>-</w:t>
            </w:r>
          </w:p>
        </w:tc>
        <w:tc>
          <w:tcPr>
            <w:tcW w:w="761" w:type="dxa"/>
          </w:tcPr>
          <w:p w14:paraId="365A1803" w14:textId="77777777" w:rsidR="00E067DC" w:rsidRPr="008C6112" w:rsidRDefault="00E067DC" w:rsidP="00E067DC">
            <w:pPr>
              <w:ind w:firstLine="20"/>
              <w:rPr>
                <w:sz w:val="20"/>
                <w:szCs w:val="20"/>
              </w:rPr>
            </w:pPr>
            <w:r w:rsidRPr="008C6112">
              <w:rPr>
                <w:sz w:val="20"/>
                <w:szCs w:val="20"/>
              </w:rPr>
              <w:t>х</w:t>
            </w:r>
          </w:p>
        </w:tc>
        <w:tc>
          <w:tcPr>
            <w:tcW w:w="1094" w:type="dxa"/>
          </w:tcPr>
          <w:p w14:paraId="3957EB4B" w14:textId="77777777" w:rsidR="00E067DC" w:rsidRPr="008C6112" w:rsidRDefault="00E067DC" w:rsidP="00E067DC">
            <w:pPr>
              <w:ind w:firstLine="20"/>
              <w:rPr>
                <w:sz w:val="20"/>
                <w:szCs w:val="20"/>
              </w:rPr>
            </w:pPr>
            <w:r w:rsidRPr="008C6112">
              <w:rPr>
                <w:sz w:val="20"/>
                <w:szCs w:val="20"/>
              </w:rPr>
              <w:t>х</w:t>
            </w:r>
          </w:p>
        </w:tc>
        <w:tc>
          <w:tcPr>
            <w:tcW w:w="717" w:type="dxa"/>
          </w:tcPr>
          <w:p w14:paraId="7CEA8059" w14:textId="77777777" w:rsidR="00E067DC" w:rsidRPr="008C6112" w:rsidRDefault="00E067DC" w:rsidP="00E067DC">
            <w:pPr>
              <w:ind w:firstLine="20"/>
              <w:rPr>
                <w:sz w:val="20"/>
                <w:szCs w:val="20"/>
              </w:rPr>
            </w:pPr>
            <w:r w:rsidRPr="008C6112">
              <w:rPr>
                <w:sz w:val="20"/>
                <w:szCs w:val="20"/>
              </w:rPr>
              <w:t>х</w:t>
            </w:r>
          </w:p>
        </w:tc>
        <w:tc>
          <w:tcPr>
            <w:tcW w:w="1359" w:type="dxa"/>
          </w:tcPr>
          <w:p w14:paraId="4B4AC9F2" w14:textId="77777777" w:rsidR="00E067DC" w:rsidRPr="008C6112" w:rsidRDefault="00E067DC" w:rsidP="00E067DC">
            <w:pPr>
              <w:ind w:firstLine="20"/>
              <w:rPr>
                <w:sz w:val="20"/>
                <w:szCs w:val="20"/>
              </w:rPr>
            </w:pPr>
            <w:r w:rsidRPr="008C6112">
              <w:rPr>
                <w:sz w:val="20"/>
                <w:szCs w:val="20"/>
              </w:rPr>
              <w:t>х</w:t>
            </w:r>
          </w:p>
        </w:tc>
        <w:tc>
          <w:tcPr>
            <w:tcW w:w="1331" w:type="dxa"/>
          </w:tcPr>
          <w:p w14:paraId="0F322D3F" w14:textId="77777777" w:rsidR="00E067DC" w:rsidRPr="008C6112" w:rsidRDefault="00E067DC" w:rsidP="00E067DC">
            <w:pPr>
              <w:ind w:firstLine="45"/>
              <w:rPr>
                <w:sz w:val="20"/>
                <w:szCs w:val="20"/>
              </w:rPr>
            </w:pPr>
          </w:p>
        </w:tc>
        <w:tc>
          <w:tcPr>
            <w:tcW w:w="1362" w:type="dxa"/>
          </w:tcPr>
          <w:p w14:paraId="12FE85AF" w14:textId="77777777" w:rsidR="00E067DC" w:rsidRPr="008C6112" w:rsidRDefault="00E067DC" w:rsidP="00E067DC">
            <w:pPr>
              <w:rPr>
                <w:sz w:val="20"/>
                <w:szCs w:val="20"/>
              </w:rPr>
            </w:pPr>
          </w:p>
        </w:tc>
        <w:tc>
          <w:tcPr>
            <w:tcW w:w="1880" w:type="dxa"/>
          </w:tcPr>
          <w:p w14:paraId="495B3C1A" w14:textId="77777777" w:rsidR="00E067DC" w:rsidRPr="008C6112" w:rsidRDefault="00E067DC" w:rsidP="00E067DC">
            <w:pPr>
              <w:rPr>
                <w:sz w:val="20"/>
                <w:szCs w:val="20"/>
              </w:rPr>
            </w:pPr>
          </w:p>
        </w:tc>
        <w:tc>
          <w:tcPr>
            <w:tcW w:w="1935" w:type="dxa"/>
          </w:tcPr>
          <w:p w14:paraId="4C1D8DC2" w14:textId="77777777" w:rsidR="00E067DC" w:rsidRPr="008C6112" w:rsidRDefault="00E067DC" w:rsidP="00E067DC">
            <w:pPr>
              <w:rPr>
                <w:sz w:val="20"/>
                <w:szCs w:val="20"/>
              </w:rPr>
            </w:pPr>
          </w:p>
        </w:tc>
      </w:tr>
      <w:tr w:rsidR="00E067DC" w:rsidRPr="008C6112" w14:paraId="630E87CB" w14:textId="77777777" w:rsidTr="00E54818">
        <w:tc>
          <w:tcPr>
            <w:tcW w:w="2269" w:type="dxa"/>
            <w:vMerge/>
          </w:tcPr>
          <w:p w14:paraId="78667494" w14:textId="77777777" w:rsidR="00E067DC" w:rsidRPr="008C6112" w:rsidRDefault="00E067DC" w:rsidP="00E067DC">
            <w:pPr>
              <w:ind w:firstLine="142"/>
              <w:rPr>
                <w:sz w:val="20"/>
                <w:szCs w:val="20"/>
              </w:rPr>
            </w:pPr>
          </w:p>
        </w:tc>
        <w:tc>
          <w:tcPr>
            <w:tcW w:w="1687" w:type="dxa"/>
          </w:tcPr>
          <w:p w14:paraId="0D9352B8"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67D9278C" w14:textId="77777777" w:rsidR="00E067DC" w:rsidRPr="008C6112" w:rsidRDefault="00E067DC" w:rsidP="00E067DC">
            <w:pPr>
              <w:ind w:right="-63"/>
              <w:rPr>
                <w:sz w:val="20"/>
                <w:szCs w:val="20"/>
              </w:rPr>
            </w:pPr>
            <w:r w:rsidRPr="008C6112">
              <w:rPr>
                <w:sz w:val="20"/>
                <w:szCs w:val="20"/>
              </w:rPr>
              <w:t>68437,63004</w:t>
            </w:r>
          </w:p>
        </w:tc>
        <w:tc>
          <w:tcPr>
            <w:tcW w:w="761" w:type="dxa"/>
          </w:tcPr>
          <w:p w14:paraId="10CF0360" w14:textId="77777777" w:rsidR="00E067DC" w:rsidRPr="008C6112" w:rsidRDefault="00E067DC" w:rsidP="00E067DC">
            <w:pPr>
              <w:ind w:firstLine="20"/>
              <w:rPr>
                <w:sz w:val="20"/>
                <w:szCs w:val="20"/>
              </w:rPr>
            </w:pPr>
          </w:p>
        </w:tc>
        <w:tc>
          <w:tcPr>
            <w:tcW w:w="1094" w:type="dxa"/>
          </w:tcPr>
          <w:p w14:paraId="70C1215C" w14:textId="77777777" w:rsidR="00E067DC" w:rsidRPr="008C6112" w:rsidRDefault="00E067DC" w:rsidP="00E067DC">
            <w:pPr>
              <w:ind w:firstLine="20"/>
              <w:rPr>
                <w:sz w:val="20"/>
                <w:szCs w:val="20"/>
              </w:rPr>
            </w:pPr>
          </w:p>
        </w:tc>
        <w:tc>
          <w:tcPr>
            <w:tcW w:w="717" w:type="dxa"/>
          </w:tcPr>
          <w:p w14:paraId="3C29BC0F" w14:textId="77777777" w:rsidR="00E067DC" w:rsidRPr="008C6112" w:rsidRDefault="00E067DC" w:rsidP="00E067DC">
            <w:pPr>
              <w:ind w:firstLine="20"/>
              <w:rPr>
                <w:sz w:val="20"/>
                <w:szCs w:val="20"/>
              </w:rPr>
            </w:pPr>
          </w:p>
        </w:tc>
        <w:tc>
          <w:tcPr>
            <w:tcW w:w="1359" w:type="dxa"/>
          </w:tcPr>
          <w:p w14:paraId="28206C2F" w14:textId="77777777" w:rsidR="00E067DC" w:rsidRPr="008C6112" w:rsidRDefault="00E067DC" w:rsidP="00E067DC">
            <w:pPr>
              <w:ind w:firstLine="20"/>
              <w:rPr>
                <w:sz w:val="20"/>
                <w:szCs w:val="20"/>
              </w:rPr>
            </w:pPr>
          </w:p>
        </w:tc>
        <w:tc>
          <w:tcPr>
            <w:tcW w:w="1331" w:type="dxa"/>
          </w:tcPr>
          <w:p w14:paraId="7EE30DA7" w14:textId="77777777" w:rsidR="00E067DC" w:rsidRPr="008C6112" w:rsidRDefault="00E067DC" w:rsidP="00E067DC">
            <w:pPr>
              <w:ind w:right="-45" w:hanging="115"/>
              <w:rPr>
                <w:sz w:val="20"/>
                <w:szCs w:val="20"/>
              </w:rPr>
            </w:pPr>
            <w:r w:rsidRPr="008C6112">
              <w:rPr>
                <w:sz w:val="20"/>
                <w:szCs w:val="20"/>
              </w:rPr>
              <w:t xml:space="preserve"> 50932,68575</w:t>
            </w:r>
          </w:p>
        </w:tc>
        <w:tc>
          <w:tcPr>
            <w:tcW w:w="1362" w:type="dxa"/>
          </w:tcPr>
          <w:p w14:paraId="678FC3EA" w14:textId="77777777" w:rsidR="00E067DC" w:rsidRPr="008C6112" w:rsidRDefault="00E067DC" w:rsidP="00E067DC">
            <w:pPr>
              <w:ind w:right="-101"/>
              <w:rPr>
                <w:sz w:val="20"/>
                <w:szCs w:val="20"/>
              </w:rPr>
            </w:pPr>
            <w:r w:rsidRPr="008C6112">
              <w:rPr>
                <w:sz w:val="20"/>
                <w:szCs w:val="20"/>
              </w:rPr>
              <w:t>30543,20082</w:t>
            </w:r>
          </w:p>
        </w:tc>
        <w:tc>
          <w:tcPr>
            <w:tcW w:w="1880" w:type="dxa"/>
          </w:tcPr>
          <w:p w14:paraId="115BD8C7" w14:textId="77777777" w:rsidR="00E067DC" w:rsidRPr="008C6112" w:rsidRDefault="00E067DC" w:rsidP="00E067DC">
            <w:pPr>
              <w:rPr>
                <w:sz w:val="20"/>
                <w:szCs w:val="20"/>
              </w:rPr>
            </w:pPr>
          </w:p>
        </w:tc>
        <w:tc>
          <w:tcPr>
            <w:tcW w:w="1935" w:type="dxa"/>
          </w:tcPr>
          <w:p w14:paraId="0B980BEF" w14:textId="77777777" w:rsidR="00E067DC" w:rsidRPr="008C6112" w:rsidRDefault="00E067DC" w:rsidP="00E067DC">
            <w:pPr>
              <w:rPr>
                <w:sz w:val="20"/>
                <w:szCs w:val="20"/>
              </w:rPr>
            </w:pPr>
          </w:p>
        </w:tc>
      </w:tr>
      <w:tr w:rsidR="00E067DC" w:rsidRPr="008C6112" w14:paraId="09E0BC60" w14:textId="77777777" w:rsidTr="00E54818">
        <w:tc>
          <w:tcPr>
            <w:tcW w:w="2269" w:type="dxa"/>
            <w:vMerge/>
          </w:tcPr>
          <w:p w14:paraId="3F7C6AE3" w14:textId="77777777" w:rsidR="00E067DC" w:rsidRPr="008C6112" w:rsidRDefault="00E067DC" w:rsidP="00E067DC">
            <w:pPr>
              <w:ind w:firstLine="142"/>
              <w:rPr>
                <w:sz w:val="20"/>
                <w:szCs w:val="20"/>
              </w:rPr>
            </w:pPr>
          </w:p>
        </w:tc>
        <w:tc>
          <w:tcPr>
            <w:tcW w:w="1687" w:type="dxa"/>
          </w:tcPr>
          <w:p w14:paraId="231D4EC6"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3663C045" w14:textId="77777777" w:rsidR="00E067DC" w:rsidRPr="008C6112" w:rsidRDefault="00E067DC" w:rsidP="00E067DC">
            <w:pPr>
              <w:ind w:firstLine="100"/>
              <w:rPr>
                <w:sz w:val="20"/>
                <w:szCs w:val="20"/>
              </w:rPr>
            </w:pPr>
            <w:r w:rsidRPr="008C6112">
              <w:rPr>
                <w:sz w:val="20"/>
                <w:szCs w:val="20"/>
              </w:rPr>
              <w:t>0</w:t>
            </w:r>
          </w:p>
        </w:tc>
        <w:tc>
          <w:tcPr>
            <w:tcW w:w="761" w:type="dxa"/>
          </w:tcPr>
          <w:p w14:paraId="2BD3F5B4" w14:textId="77777777" w:rsidR="00E067DC" w:rsidRPr="008C6112" w:rsidRDefault="00E067DC" w:rsidP="00E067DC">
            <w:pPr>
              <w:ind w:firstLine="20"/>
              <w:rPr>
                <w:sz w:val="20"/>
                <w:szCs w:val="20"/>
              </w:rPr>
            </w:pPr>
            <w:r w:rsidRPr="008C6112">
              <w:rPr>
                <w:sz w:val="20"/>
                <w:szCs w:val="20"/>
              </w:rPr>
              <w:t>0</w:t>
            </w:r>
          </w:p>
        </w:tc>
        <w:tc>
          <w:tcPr>
            <w:tcW w:w="1094" w:type="dxa"/>
          </w:tcPr>
          <w:p w14:paraId="7D85BDAC" w14:textId="77777777" w:rsidR="00E067DC" w:rsidRPr="008C6112" w:rsidRDefault="00E067DC" w:rsidP="00E067DC">
            <w:pPr>
              <w:ind w:firstLine="20"/>
              <w:rPr>
                <w:sz w:val="20"/>
                <w:szCs w:val="20"/>
              </w:rPr>
            </w:pPr>
            <w:r w:rsidRPr="008C6112">
              <w:rPr>
                <w:sz w:val="20"/>
                <w:szCs w:val="20"/>
              </w:rPr>
              <w:t>0</w:t>
            </w:r>
          </w:p>
        </w:tc>
        <w:tc>
          <w:tcPr>
            <w:tcW w:w="717" w:type="dxa"/>
          </w:tcPr>
          <w:p w14:paraId="0ECA7409" w14:textId="77777777" w:rsidR="00E067DC" w:rsidRPr="008C6112" w:rsidRDefault="00E067DC" w:rsidP="00E067DC">
            <w:pPr>
              <w:ind w:firstLine="20"/>
              <w:rPr>
                <w:sz w:val="20"/>
                <w:szCs w:val="20"/>
              </w:rPr>
            </w:pPr>
            <w:r w:rsidRPr="008C6112">
              <w:rPr>
                <w:sz w:val="20"/>
                <w:szCs w:val="20"/>
              </w:rPr>
              <w:t>0</w:t>
            </w:r>
          </w:p>
        </w:tc>
        <w:tc>
          <w:tcPr>
            <w:tcW w:w="1359" w:type="dxa"/>
          </w:tcPr>
          <w:p w14:paraId="07D23D30" w14:textId="77777777" w:rsidR="00E067DC" w:rsidRPr="008C6112" w:rsidRDefault="00E067DC" w:rsidP="00E067DC">
            <w:pPr>
              <w:ind w:firstLine="20"/>
              <w:rPr>
                <w:sz w:val="20"/>
                <w:szCs w:val="20"/>
              </w:rPr>
            </w:pPr>
            <w:r w:rsidRPr="008C6112">
              <w:rPr>
                <w:sz w:val="20"/>
                <w:szCs w:val="20"/>
              </w:rPr>
              <w:t>0</w:t>
            </w:r>
          </w:p>
        </w:tc>
        <w:tc>
          <w:tcPr>
            <w:tcW w:w="1331" w:type="dxa"/>
          </w:tcPr>
          <w:p w14:paraId="27820B98" w14:textId="77777777" w:rsidR="00E067DC" w:rsidRPr="008C6112" w:rsidRDefault="00E067DC" w:rsidP="00E067DC">
            <w:pPr>
              <w:ind w:firstLine="45"/>
              <w:rPr>
                <w:sz w:val="20"/>
                <w:szCs w:val="20"/>
              </w:rPr>
            </w:pPr>
            <w:r w:rsidRPr="008C6112">
              <w:rPr>
                <w:sz w:val="20"/>
                <w:szCs w:val="20"/>
              </w:rPr>
              <w:t>0</w:t>
            </w:r>
          </w:p>
        </w:tc>
        <w:tc>
          <w:tcPr>
            <w:tcW w:w="1362" w:type="dxa"/>
          </w:tcPr>
          <w:p w14:paraId="43037FB0" w14:textId="77777777" w:rsidR="00E067DC" w:rsidRPr="008C6112" w:rsidRDefault="00E067DC" w:rsidP="00E067DC">
            <w:pPr>
              <w:rPr>
                <w:sz w:val="20"/>
                <w:szCs w:val="20"/>
              </w:rPr>
            </w:pPr>
            <w:r w:rsidRPr="008C6112">
              <w:rPr>
                <w:sz w:val="20"/>
                <w:szCs w:val="20"/>
              </w:rPr>
              <w:t>0</w:t>
            </w:r>
          </w:p>
        </w:tc>
        <w:tc>
          <w:tcPr>
            <w:tcW w:w="1880" w:type="dxa"/>
          </w:tcPr>
          <w:p w14:paraId="784668FD" w14:textId="77777777" w:rsidR="00E067DC" w:rsidRPr="008C6112" w:rsidRDefault="00E067DC" w:rsidP="00E067DC">
            <w:pPr>
              <w:rPr>
                <w:sz w:val="20"/>
                <w:szCs w:val="20"/>
              </w:rPr>
            </w:pPr>
          </w:p>
        </w:tc>
        <w:tc>
          <w:tcPr>
            <w:tcW w:w="1935" w:type="dxa"/>
          </w:tcPr>
          <w:p w14:paraId="40369AE3" w14:textId="77777777" w:rsidR="00E067DC" w:rsidRPr="008C6112" w:rsidRDefault="00E067DC" w:rsidP="00E067DC">
            <w:pPr>
              <w:rPr>
                <w:sz w:val="20"/>
                <w:szCs w:val="20"/>
              </w:rPr>
            </w:pPr>
          </w:p>
        </w:tc>
      </w:tr>
      <w:tr w:rsidR="00E067DC" w:rsidRPr="008C6112" w14:paraId="27438559" w14:textId="77777777" w:rsidTr="00E54818">
        <w:tc>
          <w:tcPr>
            <w:tcW w:w="2269" w:type="dxa"/>
            <w:vMerge/>
          </w:tcPr>
          <w:p w14:paraId="0DA77469" w14:textId="77777777" w:rsidR="00E067DC" w:rsidRPr="008C6112" w:rsidRDefault="00E067DC" w:rsidP="00E067DC">
            <w:pPr>
              <w:ind w:firstLine="142"/>
              <w:rPr>
                <w:sz w:val="20"/>
                <w:szCs w:val="20"/>
              </w:rPr>
            </w:pPr>
          </w:p>
        </w:tc>
        <w:tc>
          <w:tcPr>
            <w:tcW w:w="1687" w:type="dxa"/>
          </w:tcPr>
          <w:p w14:paraId="6C29A932"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154CE731" w14:textId="77777777" w:rsidR="00E067DC" w:rsidRPr="008C6112" w:rsidRDefault="00E067DC" w:rsidP="00E067DC">
            <w:pPr>
              <w:ind w:hanging="94"/>
              <w:rPr>
                <w:sz w:val="20"/>
                <w:szCs w:val="20"/>
              </w:rPr>
            </w:pPr>
            <w:r w:rsidRPr="008C6112">
              <w:rPr>
                <w:sz w:val="20"/>
                <w:szCs w:val="20"/>
              </w:rPr>
              <w:t>60313,33070</w:t>
            </w:r>
          </w:p>
        </w:tc>
        <w:tc>
          <w:tcPr>
            <w:tcW w:w="761" w:type="dxa"/>
          </w:tcPr>
          <w:p w14:paraId="424DF860" w14:textId="77777777" w:rsidR="00E067DC" w:rsidRPr="008C6112" w:rsidRDefault="00E067DC" w:rsidP="00E067DC">
            <w:pPr>
              <w:ind w:firstLine="20"/>
              <w:rPr>
                <w:sz w:val="20"/>
                <w:szCs w:val="20"/>
              </w:rPr>
            </w:pPr>
          </w:p>
        </w:tc>
        <w:tc>
          <w:tcPr>
            <w:tcW w:w="1094" w:type="dxa"/>
          </w:tcPr>
          <w:p w14:paraId="443E4FD8" w14:textId="77777777" w:rsidR="00E067DC" w:rsidRPr="008C6112" w:rsidRDefault="00E067DC" w:rsidP="00E067DC">
            <w:pPr>
              <w:ind w:firstLine="20"/>
              <w:rPr>
                <w:sz w:val="20"/>
                <w:szCs w:val="20"/>
              </w:rPr>
            </w:pPr>
          </w:p>
        </w:tc>
        <w:tc>
          <w:tcPr>
            <w:tcW w:w="717" w:type="dxa"/>
          </w:tcPr>
          <w:p w14:paraId="2589EA8F" w14:textId="77777777" w:rsidR="00E067DC" w:rsidRPr="008C6112" w:rsidRDefault="00E067DC" w:rsidP="00E067DC">
            <w:pPr>
              <w:ind w:firstLine="20"/>
              <w:rPr>
                <w:sz w:val="20"/>
                <w:szCs w:val="20"/>
              </w:rPr>
            </w:pPr>
          </w:p>
        </w:tc>
        <w:tc>
          <w:tcPr>
            <w:tcW w:w="1359" w:type="dxa"/>
          </w:tcPr>
          <w:p w14:paraId="36F848AA" w14:textId="77777777" w:rsidR="00E067DC" w:rsidRPr="008C6112" w:rsidRDefault="00E067DC" w:rsidP="00E067DC">
            <w:pPr>
              <w:ind w:firstLine="20"/>
              <w:rPr>
                <w:sz w:val="20"/>
                <w:szCs w:val="20"/>
              </w:rPr>
            </w:pPr>
          </w:p>
        </w:tc>
        <w:tc>
          <w:tcPr>
            <w:tcW w:w="1331" w:type="dxa"/>
          </w:tcPr>
          <w:p w14:paraId="6E087DFE" w14:textId="77777777" w:rsidR="00E067DC" w:rsidRPr="008C6112" w:rsidRDefault="00E067DC" w:rsidP="00E067DC">
            <w:pPr>
              <w:ind w:right="-187"/>
              <w:rPr>
                <w:sz w:val="20"/>
                <w:szCs w:val="20"/>
              </w:rPr>
            </w:pPr>
            <w:r w:rsidRPr="008C6112">
              <w:rPr>
                <w:sz w:val="20"/>
                <w:szCs w:val="20"/>
              </w:rPr>
              <w:t>47063,25000</w:t>
            </w:r>
          </w:p>
        </w:tc>
        <w:tc>
          <w:tcPr>
            <w:tcW w:w="1362" w:type="dxa"/>
          </w:tcPr>
          <w:p w14:paraId="56D66A1D" w14:textId="77777777" w:rsidR="00E067DC" w:rsidRPr="008C6112" w:rsidRDefault="00E067DC" w:rsidP="00E067DC">
            <w:pPr>
              <w:rPr>
                <w:sz w:val="20"/>
                <w:szCs w:val="20"/>
              </w:rPr>
            </w:pPr>
            <w:r w:rsidRPr="008C6112">
              <w:rPr>
                <w:sz w:val="20"/>
                <w:szCs w:val="20"/>
              </w:rPr>
              <w:t>29962,880</w:t>
            </w:r>
          </w:p>
        </w:tc>
        <w:tc>
          <w:tcPr>
            <w:tcW w:w="1880" w:type="dxa"/>
          </w:tcPr>
          <w:p w14:paraId="7AB1C9A7" w14:textId="77777777" w:rsidR="00E067DC" w:rsidRPr="008C6112" w:rsidRDefault="00E067DC" w:rsidP="00E067DC">
            <w:pPr>
              <w:rPr>
                <w:sz w:val="20"/>
                <w:szCs w:val="20"/>
              </w:rPr>
            </w:pPr>
          </w:p>
        </w:tc>
        <w:tc>
          <w:tcPr>
            <w:tcW w:w="1935" w:type="dxa"/>
          </w:tcPr>
          <w:p w14:paraId="1191F3D2" w14:textId="77777777" w:rsidR="00E067DC" w:rsidRPr="008C6112" w:rsidRDefault="00E067DC" w:rsidP="00E067DC">
            <w:pPr>
              <w:rPr>
                <w:sz w:val="20"/>
                <w:szCs w:val="20"/>
              </w:rPr>
            </w:pPr>
          </w:p>
        </w:tc>
      </w:tr>
      <w:tr w:rsidR="00E067DC" w:rsidRPr="008C6112" w14:paraId="22D2C2BF" w14:textId="77777777" w:rsidTr="00E54818">
        <w:tc>
          <w:tcPr>
            <w:tcW w:w="2269" w:type="dxa"/>
            <w:vMerge/>
          </w:tcPr>
          <w:p w14:paraId="645F7ACD" w14:textId="77777777" w:rsidR="00E067DC" w:rsidRPr="008C6112" w:rsidRDefault="00E067DC" w:rsidP="00E067DC">
            <w:pPr>
              <w:ind w:firstLine="142"/>
              <w:rPr>
                <w:sz w:val="20"/>
                <w:szCs w:val="20"/>
              </w:rPr>
            </w:pPr>
          </w:p>
        </w:tc>
        <w:tc>
          <w:tcPr>
            <w:tcW w:w="1687" w:type="dxa"/>
          </w:tcPr>
          <w:p w14:paraId="3DF6F1A6"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45A14BB7" w14:textId="77777777" w:rsidR="00E067DC" w:rsidRPr="008C6112" w:rsidRDefault="00E067DC" w:rsidP="00E067DC">
            <w:pPr>
              <w:ind w:firstLine="48"/>
              <w:rPr>
                <w:sz w:val="20"/>
                <w:szCs w:val="20"/>
              </w:rPr>
            </w:pPr>
            <w:r w:rsidRPr="008C6112">
              <w:rPr>
                <w:sz w:val="20"/>
                <w:szCs w:val="20"/>
              </w:rPr>
              <w:t>8124,29934</w:t>
            </w:r>
          </w:p>
        </w:tc>
        <w:tc>
          <w:tcPr>
            <w:tcW w:w="761" w:type="dxa"/>
          </w:tcPr>
          <w:p w14:paraId="57E28039" w14:textId="77777777" w:rsidR="00E067DC" w:rsidRPr="008C6112" w:rsidRDefault="00E067DC" w:rsidP="00E067DC">
            <w:pPr>
              <w:ind w:firstLine="20"/>
              <w:rPr>
                <w:sz w:val="20"/>
                <w:szCs w:val="20"/>
              </w:rPr>
            </w:pPr>
          </w:p>
        </w:tc>
        <w:tc>
          <w:tcPr>
            <w:tcW w:w="1094" w:type="dxa"/>
          </w:tcPr>
          <w:p w14:paraId="275DF542" w14:textId="77777777" w:rsidR="00E067DC" w:rsidRPr="008C6112" w:rsidRDefault="00E067DC" w:rsidP="00E067DC">
            <w:pPr>
              <w:ind w:firstLine="20"/>
              <w:rPr>
                <w:sz w:val="20"/>
                <w:szCs w:val="20"/>
              </w:rPr>
            </w:pPr>
          </w:p>
        </w:tc>
        <w:tc>
          <w:tcPr>
            <w:tcW w:w="717" w:type="dxa"/>
          </w:tcPr>
          <w:p w14:paraId="5A96A3B1" w14:textId="77777777" w:rsidR="00E067DC" w:rsidRPr="008C6112" w:rsidRDefault="00E067DC" w:rsidP="00E067DC">
            <w:pPr>
              <w:ind w:firstLine="20"/>
              <w:rPr>
                <w:sz w:val="20"/>
                <w:szCs w:val="20"/>
              </w:rPr>
            </w:pPr>
          </w:p>
        </w:tc>
        <w:tc>
          <w:tcPr>
            <w:tcW w:w="1359" w:type="dxa"/>
          </w:tcPr>
          <w:p w14:paraId="60129869" w14:textId="77777777" w:rsidR="00E067DC" w:rsidRPr="008C6112" w:rsidRDefault="00E067DC" w:rsidP="00E067DC">
            <w:pPr>
              <w:ind w:firstLine="20"/>
              <w:rPr>
                <w:sz w:val="20"/>
                <w:szCs w:val="20"/>
              </w:rPr>
            </w:pPr>
          </w:p>
        </w:tc>
        <w:tc>
          <w:tcPr>
            <w:tcW w:w="1331" w:type="dxa"/>
          </w:tcPr>
          <w:p w14:paraId="446DEF8D" w14:textId="77777777" w:rsidR="00E067DC" w:rsidRPr="008C6112" w:rsidRDefault="00E067DC" w:rsidP="00E067DC">
            <w:pPr>
              <w:ind w:firstLine="45"/>
              <w:rPr>
                <w:sz w:val="20"/>
                <w:szCs w:val="20"/>
              </w:rPr>
            </w:pPr>
            <w:r w:rsidRPr="008C6112">
              <w:rPr>
                <w:sz w:val="20"/>
                <w:szCs w:val="20"/>
              </w:rPr>
              <w:t>3869,43575</w:t>
            </w:r>
          </w:p>
        </w:tc>
        <w:tc>
          <w:tcPr>
            <w:tcW w:w="1362" w:type="dxa"/>
          </w:tcPr>
          <w:p w14:paraId="488BD448" w14:textId="77777777" w:rsidR="00E067DC" w:rsidRPr="008C6112" w:rsidRDefault="00E067DC" w:rsidP="00E067DC">
            <w:pPr>
              <w:rPr>
                <w:sz w:val="20"/>
                <w:szCs w:val="20"/>
              </w:rPr>
            </w:pPr>
            <w:r w:rsidRPr="008C6112">
              <w:rPr>
                <w:sz w:val="20"/>
                <w:szCs w:val="20"/>
              </w:rPr>
              <w:t>580,32082</w:t>
            </w:r>
          </w:p>
        </w:tc>
        <w:tc>
          <w:tcPr>
            <w:tcW w:w="1880" w:type="dxa"/>
          </w:tcPr>
          <w:p w14:paraId="375BA2C0" w14:textId="77777777" w:rsidR="00E067DC" w:rsidRPr="008C6112" w:rsidRDefault="00E067DC" w:rsidP="00E067DC">
            <w:pPr>
              <w:rPr>
                <w:sz w:val="20"/>
                <w:szCs w:val="20"/>
              </w:rPr>
            </w:pPr>
          </w:p>
        </w:tc>
        <w:tc>
          <w:tcPr>
            <w:tcW w:w="1935" w:type="dxa"/>
          </w:tcPr>
          <w:p w14:paraId="517F7C5C" w14:textId="77777777" w:rsidR="00E067DC" w:rsidRPr="008C6112" w:rsidRDefault="00E067DC" w:rsidP="00E067DC">
            <w:pPr>
              <w:rPr>
                <w:sz w:val="20"/>
                <w:szCs w:val="20"/>
              </w:rPr>
            </w:pPr>
          </w:p>
        </w:tc>
      </w:tr>
      <w:tr w:rsidR="00E067DC" w:rsidRPr="008C6112" w14:paraId="4A252B0D" w14:textId="77777777" w:rsidTr="00E54818">
        <w:tc>
          <w:tcPr>
            <w:tcW w:w="15730" w:type="dxa"/>
            <w:gridSpan w:val="11"/>
          </w:tcPr>
          <w:p w14:paraId="0A85CD64" w14:textId="77777777" w:rsidR="00E067DC" w:rsidRPr="008C6112" w:rsidRDefault="00E067DC" w:rsidP="00E067DC">
            <w:pPr>
              <w:autoSpaceDE w:val="0"/>
              <w:autoSpaceDN w:val="0"/>
              <w:adjustRightInd w:val="0"/>
              <w:rPr>
                <w:sz w:val="20"/>
                <w:szCs w:val="20"/>
              </w:rPr>
            </w:pPr>
            <w:r w:rsidRPr="008C6112">
              <w:rPr>
                <w:sz w:val="20"/>
                <w:szCs w:val="20"/>
              </w:rPr>
              <w:t xml:space="preserve">1.2.3.1.2..Задача. Реализация мероприятия по обеспечению  бесперебойной работы объектов жизнеобеспечения и создание условий их бесперебойной работы  </w:t>
            </w:r>
          </w:p>
        </w:tc>
      </w:tr>
      <w:tr w:rsidR="00E067DC" w:rsidRPr="008C6112" w14:paraId="49B96104" w14:textId="77777777" w:rsidTr="00E54818">
        <w:tc>
          <w:tcPr>
            <w:tcW w:w="2269" w:type="dxa"/>
            <w:vMerge w:val="restart"/>
          </w:tcPr>
          <w:p w14:paraId="0EF174A2" w14:textId="77777777" w:rsidR="00E067DC" w:rsidRPr="008C6112" w:rsidRDefault="00E067DC" w:rsidP="00E067DC">
            <w:pPr>
              <w:autoSpaceDE w:val="0"/>
              <w:autoSpaceDN w:val="0"/>
              <w:adjustRightInd w:val="0"/>
              <w:rPr>
                <w:spacing w:val="-4"/>
                <w:sz w:val="20"/>
                <w:szCs w:val="20"/>
              </w:rPr>
            </w:pPr>
            <w:r w:rsidRPr="008C6112">
              <w:rPr>
                <w:spacing w:val="-4"/>
                <w:sz w:val="20"/>
                <w:szCs w:val="20"/>
              </w:rPr>
              <w:t>- приобретение материалов и оборудования:</w:t>
            </w:r>
          </w:p>
          <w:p w14:paraId="60141556" w14:textId="77777777" w:rsidR="00E067DC" w:rsidRPr="008C6112" w:rsidRDefault="00E067DC" w:rsidP="00E067DC">
            <w:pPr>
              <w:rPr>
                <w:spacing w:val="-4"/>
                <w:sz w:val="20"/>
                <w:szCs w:val="20"/>
              </w:rPr>
            </w:pPr>
            <w:r w:rsidRPr="008C6112">
              <w:rPr>
                <w:spacing w:val="-4"/>
                <w:sz w:val="20"/>
                <w:szCs w:val="20"/>
              </w:rPr>
              <w:t xml:space="preserve">- выполнение капитального ремонта объектов: </w:t>
            </w:r>
          </w:p>
          <w:p w14:paraId="7D835DB4" w14:textId="77777777" w:rsidR="00E067DC" w:rsidRPr="008C6112" w:rsidRDefault="00E067DC" w:rsidP="00E067DC">
            <w:pPr>
              <w:autoSpaceDE w:val="0"/>
              <w:autoSpaceDN w:val="0"/>
              <w:adjustRightInd w:val="0"/>
              <w:rPr>
                <w:sz w:val="20"/>
                <w:szCs w:val="20"/>
              </w:rPr>
            </w:pPr>
            <w:r w:rsidRPr="008C6112">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1687" w:type="dxa"/>
          </w:tcPr>
          <w:p w14:paraId="33AEBDF3" w14:textId="77777777" w:rsidR="00E067DC" w:rsidRPr="008C6112" w:rsidRDefault="00E067DC" w:rsidP="00E067DC">
            <w:pPr>
              <w:ind w:firstLine="41"/>
              <w:rPr>
                <w:sz w:val="20"/>
                <w:szCs w:val="20"/>
              </w:rPr>
            </w:pPr>
            <w:r w:rsidRPr="008C6112">
              <w:rPr>
                <w:sz w:val="20"/>
                <w:szCs w:val="20"/>
              </w:rPr>
              <w:t>Наименование показателя (ед. изм.) количество аварий на объектах тепло-водоснабжения и водоотведения</w:t>
            </w:r>
          </w:p>
        </w:tc>
        <w:tc>
          <w:tcPr>
            <w:tcW w:w="1335" w:type="dxa"/>
          </w:tcPr>
          <w:p w14:paraId="51B9DAFC" w14:textId="77777777" w:rsidR="00E067DC" w:rsidRPr="008C6112" w:rsidRDefault="00E067DC" w:rsidP="00E067DC">
            <w:pPr>
              <w:ind w:firstLine="100"/>
              <w:rPr>
                <w:sz w:val="20"/>
                <w:szCs w:val="20"/>
              </w:rPr>
            </w:pPr>
            <w:r w:rsidRPr="008C6112">
              <w:rPr>
                <w:sz w:val="20"/>
                <w:szCs w:val="20"/>
              </w:rPr>
              <w:t>Ед.</w:t>
            </w:r>
          </w:p>
        </w:tc>
        <w:tc>
          <w:tcPr>
            <w:tcW w:w="761" w:type="dxa"/>
          </w:tcPr>
          <w:p w14:paraId="6212C8DE" w14:textId="77777777" w:rsidR="00E067DC" w:rsidRPr="008C6112" w:rsidRDefault="00E067DC" w:rsidP="00E067DC">
            <w:pPr>
              <w:ind w:firstLine="20"/>
              <w:rPr>
                <w:sz w:val="20"/>
                <w:szCs w:val="20"/>
              </w:rPr>
            </w:pPr>
            <w:r w:rsidRPr="008C6112">
              <w:rPr>
                <w:sz w:val="20"/>
                <w:szCs w:val="20"/>
              </w:rPr>
              <w:t>0</w:t>
            </w:r>
          </w:p>
        </w:tc>
        <w:tc>
          <w:tcPr>
            <w:tcW w:w="1094" w:type="dxa"/>
          </w:tcPr>
          <w:p w14:paraId="05B0C5E4" w14:textId="77777777" w:rsidR="00E067DC" w:rsidRPr="008C6112" w:rsidRDefault="00E067DC" w:rsidP="00E067DC">
            <w:pPr>
              <w:ind w:firstLine="20"/>
              <w:rPr>
                <w:sz w:val="20"/>
                <w:szCs w:val="20"/>
              </w:rPr>
            </w:pPr>
            <w:r w:rsidRPr="008C6112">
              <w:rPr>
                <w:sz w:val="20"/>
                <w:szCs w:val="20"/>
              </w:rPr>
              <w:t>0</w:t>
            </w:r>
          </w:p>
        </w:tc>
        <w:tc>
          <w:tcPr>
            <w:tcW w:w="717" w:type="dxa"/>
          </w:tcPr>
          <w:p w14:paraId="69A47C1D" w14:textId="77777777" w:rsidR="00E067DC" w:rsidRPr="008C6112" w:rsidRDefault="00E067DC" w:rsidP="00E067DC">
            <w:pPr>
              <w:ind w:firstLine="20"/>
              <w:rPr>
                <w:sz w:val="20"/>
                <w:szCs w:val="20"/>
              </w:rPr>
            </w:pPr>
            <w:r w:rsidRPr="008C6112">
              <w:rPr>
                <w:sz w:val="20"/>
                <w:szCs w:val="20"/>
              </w:rPr>
              <w:t>0</w:t>
            </w:r>
          </w:p>
        </w:tc>
        <w:tc>
          <w:tcPr>
            <w:tcW w:w="1359" w:type="dxa"/>
          </w:tcPr>
          <w:p w14:paraId="663A5EE4" w14:textId="77777777" w:rsidR="00E067DC" w:rsidRPr="008C6112" w:rsidRDefault="00E067DC" w:rsidP="00E067DC">
            <w:pPr>
              <w:ind w:firstLine="20"/>
              <w:rPr>
                <w:sz w:val="20"/>
                <w:szCs w:val="20"/>
              </w:rPr>
            </w:pPr>
            <w:r w:rsidRPr="008C6112">
              <w:rPr>
                <w:sz w:val="20"/>
                <w:szCs w:val="20"/>
              </w:rPr>
              <w:t>0</w:t>
            </w:r>
          </w:p>
        </w:tc>
        <w:tc>
          <w:tcPr>
            <w:tcW w:w="1331" w:type="dxa"/>
          </w:tcPr>
          <w:p w14:paraId="6857426B" w14:textId="77777777" w:rsidR="00E067DC" w:rsidRPr="008C6112" w:rsidRDefault="00E067DC" w:rsidP="00E067DC">
            <w:pPr>
              <w:ind w:firstLine="45"/>
              <w:rPr>
                <w:sz w:val="20"/>
                <w:szCs w:val="20"/>
              </w:rPr>
            </w:pPr>
            <w:r w:rsidRPr="008C6112">
              <w:rPr>
                <w:sz w:val="20"/>
                <w:szCs w:val="20"/>
              </w:rPr>
              <w:t>0</w:t>
            </w:r>
          </w:p>
        </w:tc>
        <w:tc>
          <w:tcPr>
            <w:tcW w:w="1362" w:type="dxa"/>
          </w:tcPr>
          <w:p w14:paraId="769BEACB" w14:textId="77777777" w:rsidR="00E067DC" w:rsidRPr="008C6112" w:rsidRDefault="00E067DC" w:rsidP="00E067DC">
            <w:pPr>
              <w:rPr>
                <w:sz w:val="20"/>
                <w:szCs w:val="20"/>
              </w:rPr>
            </w:pPr>
            <w:r w:rsidRPr="008C6112">
              <w:rPr>
                <w:sz w:val="20"/>
                <w:szCs w:val="20"/>
              </w:rPr>
              <w:t>0</w:t>
            </w:r>
          </w:p>
        </w:tc>
        <w:tc>
          <w:tcPr>
            <w:tcW w:w="1880" w:type="dxa"/>
          </w:tcPr>
          <w:p w14:paraId="568B6B7A" w14:textId="77777777" w:rsidR="00E067DC" w:rsidRPr="008C6112" w:rsidRDefault="00E067DC" w:rsidP="00E067DC">
            <w:pPr>
              <w:ind w:firstLine="27"/>
              <w:rPr>
                <w:sz w:val="20"/>
                <w:szCs w:val="20"/>
              </w:rPr>
            </w:pPr>
            <w:r w:rsidRPr="008C6112">
              <w:rPr>
                <w:sz w:val="20"/>
                <w:szCs w:val="20"/>
              </w:rPr>
              <w:t>муниципальные образования Куйбышевского муниципального района Новосибирской области</w:t>
            </w:r>
          </w:p>
        </w:tc>
        <w:tc>
          <w:tcPr>
            <w:tcW w:w="1935" w:type="dxa"/>
          </w:tcPr>
          <w:p w14:paraId="3DA6F95E" w14:textId="77777777" w:rsidR="00E067DC" w:rsidRPr="008C6112" w:rsidRDefault="00E067DC" w:rsidP="00E067DC">
            <w:pPr>
              <w:rPr>
                <w:sz w:val="20"/>
                <w:szCs w:val="20"/>
              </w:rPr>
            </w:pPr>
          </w:p>
        </w:tc>
      </w:tr>
      <w:tr w:rsidR="00E067DC" w:rsidRPr="008C6112" w14:paraId="0661251A" w14:textId="77777777" w:rsidTr="00E54818">
        <w:tc>
          <w:tcPr>
            <w:tcW w:w="2269" w:type="dxa"/>
            <w:vMerge/>
          </w:tcPr>
          <w:p w14:paraId="67CBB66F" w14:textId="77777777" w:rsidR="00E067DC" w:rsidRPr="008C6112" w:rsidRDefault="00E067DC" w:rsidP="00E067DC">
            <w:pPr>
              <w:ind w:firstLine="142"/>
              <w:rPr>
                <w:sz w:val="20"/>
                <w:szCs w:val="20"/>
              </w:rPr>
            </w:pPr>
          </w:p>
        </w:tc>
        <w:tc>
          <w:tcPr>
            <w:tcW w:w="1687" w:type="dxa"/>
          </w:tcPr>
          <w:p w14:paraId="0D22B451"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076C41CC" w14:textId="77777777" w:rsidR="00E067DC" w:rsidRPr="008C6112" w:rsidRDefault="00E067DC" w:rsidP="00E067DC">
            <w:pPr>
              <w:ind w:firstLine="100"/>
              <w:rPr>
                <w:sz w:val="20"/>
                <w:szCs w:val="20"/>
              </w:rPr>
            </w:pPr>
            <w:r w:rsidRPr="008C6112">
              <w:rPr>
                <w:sz w:val="20"/>
                <w:szCs w:val="20"/>
              </w:rPr>
              <w:t>-</w:t>
            </w:r>
          </w:p>
        </w:tc>
        <w:tc>
          <w:tcPr>
            <w:tcW w:w="761" w:type="dxa"/>
          </w:tcPr>
          <w:p w14:paraId="5F24F5B1" w14:textId="77777777" w:rsidR="00E067DC" w:rsidRPr="008C6112" w:rsidRDefault="00E067DC" w:rsidP="00E067DC">
            <w:pPr>
              <w:ind w:firstLine="20"/>
              <w:rPr>
                <w:sz w:val="20"/>
                <w:szCs w:val="20"/>
              </w:rPr>
            </w:pPr>
            <w:r w:rsidRPr="008C6112">
              <w:rPr>
                <w:sz w:val="20"/>
                <w:szCs w:val="20"/>
              </w:rPr>
              <w:t>х</w:t>
            </w:r>
          </w:p>
        </w:tc>
        <w:tc>
          <w:tcPr>
            <w:tcW w:w="1094" w:type="dxa"/>
          </w:tcPr>
          <w:p w14:paraId="27F26530" w14:textId="77777777" w:rsidR="00E067DC" w:rsidRPr="008C6112" w:rsidRDefault="00E067DC" w:rsidP="00E067DC">
            <w:pPr>
              <w:ind w:firstLine="20"/>
              <w:rPr>
                <w:sz w:val="20"/>
                <w:szCs w:val="20"/>
              </w:rPr>
            </w:pPr>
            <w:r w:rsidRPr="008C6112">
              <w:rPr>
                <w:sz w:val="20"/>
                <w:szCs w:val="20"/>
              </w:rPr>
              <w:t>х</w:t>
            </w:r>
          </w:p>
        </w:tc>
        <w:tc>
          <w:tcPr>
            <w:tcW w:w="717" w:type="dxa"/>
          </w:tcPr>
          <w:p w14:paraId="1920ACC5" w14:textId="77777777" w:rsidR="00E067DC" w:rsidRPr="008C6112" w:rsidRDefault="00E067DC" w:rsidP="00E067DC">
            <w:pPr>
              <w:ind w:firstLine="20"/>
              <w:rPr>
                <w:sz w:val="20"/>
                <w:szCs w:val="20"/>
              </w:rPr>
            </w:pPr>
            <w:r w:rsidRPr="008C6112">
              <w:rPr>
                <w:sz w:val="20"/>
                <w:szCs w:val="20"/>
              </w:rPr>
              <w:t>х</w:t>
            </w:r>
          </w:p>
        </w:tc>
        <w:tc>
          <w:tcPr>
            <w:tcW w:w="1359" w:type="dxa"/>
          </w:tcPr>
          <w:p w14:paraId="1590BC3D" w14:textId="77777777" w:rsidR="00E067DC" w:rsidRPr="008C6112" w:rsidRDefault="00E067DC" w:rsidP="00E067DC">
            <w:pPr>
              <w:ind w:firstLine="20"/>
              <w:rPr>
                <w:sz w:val="20"/>
                <w:szCs w:val="20"/>
              </w:rPr>
            </w:pPr>
            <w:r w:rsidRPr="008C6112">
              <w:rPr>
                <w:sz w:val="20"/>
                <w:szCs w:val="20"/>
              </w:rPr>
              <w:t>х</w:t>
            </w:r>
          </w:p>
        </w:tc>
        <w:tc>
          <w:tcPr>
            <w:tcW w:w="1331" w:type="dxa"/>
          </w:tcPr>
          <w:p w14:paraId="6C922C40" w14:textId="77777777" w:rsidR="00E067DC" w:rsidRPr="008C6112" w:rsidRDefault="00E067DC" w:rsidP="00E067DC">
            <w:pPr>
              <w:ind w:firstLine="45"/>
              <w:rPr>
                <w:sz w:val="20"/>
                <w:szCs w:val="20"/>
              </w:rPr>
            </w:pPr>
          </w:p>
        </w:tc>
        <w:tc>
          <w:tcPr>
            <w:tcW w:w="1362" w:type="dxa"/>
          </w:tcPr>
          <w:p w14:paraId="3EB88704" w14:textId="77777777" w:rsidR="00E067DC" w:rsidRPr="008C6112" w:rsidRDefault="00E067DC" w:rsidP="00E067DC">
            <w:pPr>
              <w:rPr>
                <w:sz w:val="20"/>
                <w:szCs w:val="20"/>
              </w:rPr>
            </w:pPr>
          </w:p>
        </w:tc>
        <w:tc>
          <w:tcPr>
            <w:tcW w:w="1880" w:type="dxa"/>
          </w:tcPr>
          <w:p w14:paraId="4820705B" w14:textId="77777777" w:rsidR="00E067DC" w:rsidRPr="008C6112" w:rsidRDefault="00E067DC" w:rsidP="00E067DC">
            <w:pPr>
              <w:rPr>
                <w:sz w:val="20"/>
                <w:szCs w:val="20"/>
              </w:rPr>
            </w:pPr>
          </w:p>
        </w:tc>
        <w:tc>
          <w:tcPr>
            <w:tcW w:w="1935" w:type="dxa"/>
          </w:tcPr>
          <w:p w14:paraId="1F832CFA" w14:textId="77777777" w:rsidR="00E067DC" w:rsidRPr="008C6112" w:rsidRDefault="00E067DC" w:rsidP="00E067DC">
            <w:pPr>
              <w:rPr>
                <w:sz w:val="20"/>
                <w:szCs w:val="20"/>
              </w:rPr>
            </w:pPr>
          </w:p>
        </w:tc>
      </w:tr>
      <w:tr w:rsidR="00E067DC" w:rsidRPr="008C6112" w14:paraId="0D8FB650" w14:textId="77777777" w:rsidTr="00E54818">
        <w:tc>
          <w:tcPr>
            <w:tcW w:w="2269" w:type="dxa"/>
            <w:vMerge/>
          </w:tcPr>
          <w:p w14:paraId="57D90559" w14:textId="77777777" w:rsidR="00E067DC" w:rsidRPr="008C6112" w:rsidRDefault="00E067DC" w:rsidP="00E067DC">
            <w:pPr>
              <w:ind w:firstLine="142"/>
              <w:rPr>
                <w:sz w:val="20"/>
                <w:szCs w:val="20"/>
              </w:rPr>
            </w:pPr>
          </w:p>
        </w:tc>
        <w:tc>
          <w:tcPr>
            <w:tcW w:w="1687" w:type="dxa"/>
          </w:tcPr>
          <w:p w14:paraId="3BAF1C4C"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47DD57D7" w14:textId="77777777" w:rsidR="00E067DC" w:rsidRPr="008C6112" w:rsidRDefault="00E067DC" w:rsidP="00E067DC">
            <w:pPr>
              <w:ind w:hanging="94"/>
              <w:rPr>
                <w:sz w:val="20"/>
                <w:szCs w:val="20"/>
              </w:rPr>
            </w:pPr>
            <w:r w:rsidRPr="008C6112">
              <w:rPr>
                <w:sz w:val="20"/>
                <w:szCs w:val="20"/>
              </w:rPr>
              <w:t xml:space="preserve"> 14776,50563</w:t>
            </w:r>
          </w:p>
        </w:tc>
        <w:tc>
          <w:tcPr>
            <w:tcW w:w="761" w:type="dxa"/>
          </w:tcPr>
          <w:p w14:paraId="117FB0D8" w14:textId="77777777" w:rsidR="00E067DC" w:rsidRPr="008C6112" w:rsidRDefault="00E067DC" w:rsidP="00E067DC">
            <w:pPr>
              <w:ind w:firstLine="20"/>
              <w:rPr>
                <w:sz w:val="20"/>
                <w:szCs w:val="20"/>
              </w:rPr>
            </w:pPr>
          </w:p>
        </w:tc>
        <w:tc>
          <w:tcPr>
            <w:tcW w:w="1094" w:type="dxa"/>
          </w:tcPr>
          <w:p w14:paraId="6AB00ADC" w14:textId="77777777" w:rsidR="00E067DC" w:rsidRPr="008C6112" w:rsidRDefault="00E067DC" w:rsidP="00E067DC">
            <w:pPr>
              <w:ind w:firstLine="20"/>
              <w:rPr>
                <w:sz w:val="20"/>
                <w:szCs w:val="20"/>
              </w:rPr>
            </w:pPr>
          </w:p>
        </w:tc>
        <w:tc>
          <w:tcPr>
            <w:tcW w:w="717" w:type="dxa"/>
          </w:tcPr>
          <w:p w14:paraId="7E9D8331" w14:textId="77777777" w:rsidR="00E067DC" w:rsidRPr="008C6112" w:rsidRDefault="00E067DC" w:rsidP="00E067DC">
            <w:pPr>
              <w:ind w:firstLine="20"/>
              <w:rPr>
                <w:sz w:val="20"/>
                <w:szCs w:val="20"/>
              </w:rPr>
            </w:pPr>
          </w:p>
        </w:tc>
        <w:tc>
          <w:tcPr>
            <w:tcW w:w="1359" w:type="dxa"/>
          </w:tcPr>
          <w:p w14:paraId="7BBEF6DE" w14:textId="77777777" w:rsidR="00E067DC" w:rsidRPr="008C6112" w:rsidRDefault="00E067DC" w:rsidP="00E067DC">
            <w:pPr>
              <w:ind w:firstLine="20"/>
              <w:rPr>
                <w:sz w:val="20"/>
                <w:szCs w:val="20"/>
              </w:rPr>
            </w:pPr>
          </w:p>
        </w:tc>
        <w:tc>
          <w:tcPr>
            <w:tcW w:w="1331" w:type="dxa"/>
          </w:tcPr>
          <w:p w14:paraId="68119D74" w14:textId="77777777" w:rsidR="00E067DC" w:rsidRPr="008C6112" w:rsidRDefault="00E067DC" w:rsidP="00E067DC">
            <w:pPr>
              <w:ind w:hanging="115"/>
              <w:rPr>
                <w:sz w:val="20"/>
                <w:szCs w:val="20"/>
              </w:rPr>
            </w:pPr>
            <w:r w:rsidRPr="008C6112">
              <w:rPr>
                <w:sz w:val="20"/>
                <w:szCs w:val="20"/>
              </w:rPr>
              <w:t>41210,88530</w:t>
            </w:r>
          </w:p>
        </w:tc>
        <w:tc>
          <w:tcPr>
            <w:tcW w:w="1362" w:type="dxa"/>
          </w:tcPr>
          <w:p w14:paraId="06D26042" w14:textId="77777777" w:rsidR="00E067DC" w:rsidRPr="008C6112" w:rsidRDefault="00E067DC" w:rsidP="00E067DC">
            <w:pPr>
              <w:ind w:hanging="29"/>
              <w:rPr>
                <w:sz w:val="20"/>
                <w:szCs w:val="20"/>
              </w:rPr>
            </w:pPr>
            <w:r w:rsidRPr="008C6112">
              <w:rPr>
                <w:sz w:val="20"/>
                <w:szCs w:val="20"/>
              </w:rPr>
              <w:t>0</w:t>
            </w:r>
          </w:p>
        </w:tc>
        <w:tc>
          <w:tcPr>
            <w:tcW w:w="1880" w:type="dxa"/>
          </w:tcPr>
          <w:p w14:paraId="4FC373C8" w14:textId="77777777" w:rsidR="00E067DC" w:rsidRPr="008C6112" w:rsidRDefault="00E067DC" w:rsidP="00E067DC">
            <w:pPr>
              <w:rPr>
                <w:sz w:val="20"/>
                <w:szCs w:val="20"/>
              </w:rPr>
            </w:pPr>
          </w:p>
        </w:tc>
        <w:tc>
          <w:tcPr>
            <w:tcW w:w="1935" w:type="dxa"/>
          </w:tcPr>
          <w:p w14:paraId="183D9527" w14:textId="77777777" w:rsidR="00E067DC" w:rsidRPr="008C6112" w:rsidRDefault="00E067DC" w:rsidP="00E067DC">
            <w:pPr>
              <w:rPr>
                <w:sz w:val="20"/>
                <w:szCs w:val="20"/>
              </w:rPr>
            </w:pPr>
          </w:p>
        </w:tc>
      </w:tr>
      <w:tr w:rsidR="00E067DC" w:rsidRPr="008C6112" w14:paraId="313DB65A" w14:textId="77777777" w:rsidTr="00E54818">
        <w:tc>
          <w:tcPr>
            <w:tcW w:w="2269" w:type="dxa"/>
            <w:vMerge/>
          </w:tcPr>
          <w:p w14:paraId="5D51D6EE" w14:textId="77777777" w:rsidR="00E067DC" w:rsidRPr="008C6112" w:rsidRDefault="00E067DC" w:rsidP="00E067DC">
            <w:pPr>
              <w:ind w:firstLine="142"/>
              <w:rPr>
                <w:sz w:val="20"/>
                <w:szCs w:val="20"/>
              </w:rPr>
            </w:pPr>
          </w:p>
        </w:tc>
        <w:tc>
          <w:tcPr>
            <w:tcW w:w="1687" w:type="dxa"/>
          </w:tcPr>
          <w:p w14:paraId="27AF4752"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0A4FECFC" w14:textId="77777777" w:rsidR="00E067DC" w:rsidRPr="008C6112" w:rsidRDefault="00E067DC" w:rsidP="00E067DC">
            <w:pPr>
              <w:ind w:firstLine="100"/>
              <w:rPr>
                <w:sz w:val="20"/>
                <w:szCs w:val="20"/>
              </w:rPr>
            </w:pPr>
            <w:r w:rsidRPr="008C6112">
              <w:rPr>
                <w:sz w:val="20"/>
                <w:szCs w:val="20"/>
              </w:rPr>
              <w:t>0</w:t>
            </w:r>
          </w:p>
        </w:tc>
        <w:tc>
          <w:tcPr>
            <w:tcW w:w="761" w:type="dxa"/>
          </w:tcPr>
          <w:p w14:paraId="37432B02" w14:textId="77777777" w:rsidR="00E067DC" w:rsidRPr="008C6112" w:rsidRDefault="00E067DC" w:rsidP="00E067DC">
            <w:pPr>
              <w:ind w:firstLine="20"/>
              <w:rPr>
                <w:sz w:val="20"/>
                <w:szCs w:val="20"/>
              </w:rPr>
            </w:pPr>
            <w:r w:rsidRPr="008C6112">
              <w:rPr>
                <w:sz w:val="20"/>
                <w:szCs w:val="20"/>
              </w:rPr>
              <w:t>0</w:t>
            </w:r>
          </w:p>
        </w:tc>
        <w:tc>
          <w:tcPr>
            <w:tcW w:w="1094" w:type="dxa"/>
          </w:tcPr>
          <w:p w14:paraId="26D5ACB1" w14:textId="77777777" w:rsidR="00E067DC" w:rsidRPr="008C6112" w:rsidRDefault="00E067DC" w:rsidP="00E067DC">
            <w:pPr>
              <w:ind w:firstLine="20"/>
              <w:rPr>
                <w:sz w:val="20"/>
                <w:szCs w:val="20"/>
              </w:rPr>
            </w:pPr>
            <w:r w:rsidRPr="008C6112">
              <w:rPr>
                <w:sz w:val="20"/>
                <w:szCs w:val="20"/>
              </w:rPr>
              <w:t>0</w:t>
            </w:r>
          </w:p>
        </w:tc>
        <w:tc>
          <w:tcPr>
            <w:tcW w:w="717" w:type="dxa"/>
          </w:tcPr>
          <w:p w14:paraId="6E4EC848" w14:textId="77777777" w:rsidR="00E067DC" w:rsidRPr="008C6112" w:rsidRDefault="00E067DC" w:rsidP="00E067DC">
            <w:pPr>
              <w:ind w:firstLine="20"/>
              <w:rPr>
                <w:sz w:val="20"/>
                <w:szCs w:val="20"/>
              </w:rPr>
            </w:pPr>
            <w:r w:rsidRPr="008C6112">
              <w:rPr>
                <w:sz w:val="20"/>
                <w:szCs w:val="20"/>
              </w:rPr>
              <w:t>0</w:t>
            </w:r>
          </w:p>
        </w:tc>
        <w:tc>
          <w:tcPr>
            <w:tcW w:w="1359" w:type="dxa"/>
          </w:tcPr>
          <w:p w14:paraId="5F666505" w14:textId="77777777" w:rsidR="00E067DC" w:rsidRPr="008C6112" w:rsidRDefault="00E067DC" w:rsidP="00E067DC">
            <w:pPr>
              <w:ind w:firstLine="20"/>
              <w:rPr>
                <w:sz w:val="20"/>
                <w:szCs w:val="20"/>
              </w:rPr>
            </w:pPr>
            <w:r w:rsidRPr="008C6112">
              <w:rPr>
                <w:sz w:val="20"/>
                <w:szCs w:val="20"/>
              </w:rPr>
              <w:t>0</w:t>
            </w:r>
          </w:p>
        </w:tc>
        <w:tc>
          <w:tcPr>
            <w:tcW w:w="1331" w:type="dxa"/>
          </w:tcPr>
          <w:p w14:paraId="763E5C30" w14:textId="77777777" w:rsidR="00E067DC" w:rsidRPr="008C6112" w:rsidRDefault="00E067DC" w:rsidP="00E067DC">
            <w:pPr>
              <w:ind w:firstLine="45"/>
              <w:rPr>
                <w:sz w:val="20"/>
                <w:szCs w:val="20"/>
              </w:rPr>
            </w:pPr>
            <w:r w:rsidRPr="008C6112">
              <w:rPr>
                <w:sz w:val="20"/>
                <w:szCs w:val="20"/>
              </w:rPr>
              <w:t>0</w:t>
            </w:r>
          </w:p>
        </w:tc>
        <w:tc>
          <w:tcPr>
            <w:tcW w:w="1362" w:type="dxa"/>
          </w:tcPr>
          <w:p w14:paraId="51638271" w14:textId="77777777" w:rsidR="00E067DC" w:rsidRPr="008C6112" w:rsidRDefault="00E067DC" w:rsidP="00E067DC">
            <w:pPr>
              <w:rPr>
                <w:sz w:val="20"/>
                <w:szCs w:val="20"/>
              </w:rPr>
            </w:pPr>
            <w:r w:rsidRPr="008C6112">
              <w:rPr>
                <w:sz w:val="20"/>
                <w:szCs w:val="20"/>
              </w:rPr>
              <w:t>0</w:t>
            </w:r>
          </w:p>
        </w:tc>
        <w:tc>
          <w:tcPr>
            <w:tcW w:w="1880" w:type="dxa"/>
          </w:tcPr>
          <w:p w14:paraId="718FFD31" w14:textId="77777777" w:rsidR="00E067DC" w:rsidRPr="008C6112" w:rsidRDefault="00E067DC" w:rsidP="00E067DC">
            <w:pPr>
              <w:rPr>
                <w:sz w:val="20"/>
                <w:szCs w:val="20"/>
              </w:rPr>
            </w:pPr>
          </w:p>
        </w:tc>
        <w:tc>
          <w:tcPr>
            <w:tcW w:w="1935" w:type="dxa"/>
          </w:tcPr>
          <w:p w14:paraId="3BF14054" w14:textId="77777777" w:rsidR="00E067DC" w:rsidRPr="008C6112" w:rsidRDefault="00E067DC" w:rsidP="00E067DC">
            <w:pPr>
              <w:rPr>
                <w:sz w:val="20"/>
                <w:szCs w:val="20"/>
              </w:rPr>
            </w:pPr>
          </w:p>
        </w:tc>
      </w:tr>
      <w:tr w:rsidR="00E067DC" w:rsidRPr="008C6112" w14:paraId="4C12AABC" w14:textId="77777777" w:rsidTr="00E54818">
        <w:tc>
          <w:tcPr>
            <w:tcW w:w="2269" w:type="dxa"/>
            <w:vMerge/>
          </w:tcPr>
          <w:p w14:paraId="27895A63" w14:textId="77777777" w:rsidR="00E067DC" w:rsidRPr="008C6112" w:rsidRDefault="00E067DC" w:rsidP="00E067DC">
            <w:pPr>
              <w:ind w:firstLine="142"/>
              <w:rPr>
                <w:sz w:val="20"/>
                <w:szCs w:val="20"/>
              </w:rPr>
            </w:pPr>
          </w:p>
        </w:tc>
        <w:tc>
          <w:tcPr>
            <w:tcW w:w="1687" w:type="dxa"/>
          </w:tcPr>
          <w:p w14:paraId="5B5D4A93"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2502D59A" w14:textId="77777777" w:rsidR="00E067DC" w:rsidRPr="008C6112" w:rsidRDefault="00E067DC" w:rsidP="00E067DC">
            <w:pPr>
              <w:ind w:right="-63"/>
              <w:rPr>
                <w:sz w:val="20"/>
                <w:szCs w:val="20"/>
              </w:rPr>
            </w:pPr>
            <w:r w:rsidRPr="008C6112">
              <w:rPr>
                <w:sz w:val="20"/>
                <w:szCs w:val="20"/>
              </w:rPr>
              <w:t>13318,55202</w:t>
            </w:r>
          </w:p>
        </w:tc>
        <w:tc>
          <w:tcPr>
            <w:tcW w:w="761" w:type="dxa"/>
          </w:tcPr>
          <w:p w14:paraId="78C93382" w14:textId="77777777" w:rsidR="00E067DC" w:rsidRPr="008C6112" w:rsidRDefault="00E067DC" w:rsidP="00E067DC">
            <w:pPr>
              <w:ind w:firstLine="20"/>
              <w:rPr>
                <w:sz w:val="20"/>
                <w:szCs w:val="20"/>
              </w:rPr>
            </w:pPr>
          </w:p>
        </w:tc>
        <w:tc>
          <w:tcPr>
            <w:tcW w:w="1094" w:type="dxa"/>
          </w:tcPr>
          <w:p w14:paraId="59C9F5C4" w14:textId="77777777" w:rsidR="00E067DC" w:rsidRPr="008C6112" w:rsidRDefault="00E067DC" w:rsidP="00E067DC">
            <w:pPr>
              <w:ind w:firstLine="20"/>
              <w:rPr>
                <w:sz w:val="20"/>
                <w:szCs w:val="20"/>
              </w:rPr>
            </w:pPr>
          </w:p>
        </w:tc>
        <w:tc>
          <w:tcPr>
            <w:tcW w:w="717" w:type="dxa"/>
          </w:tcPr>
          <w:p w14:paraId="33E63DA4" w14:textId="77777777" w:rsidR="00E067DC" w:rsidRPr="008C6112" w:rsidRDefault="00E067DC" w:rsidP="00E067DC">
            <w:pPr>
              <w:ind w:firstLine="20"/>
              <w:rPr>
                <w:sz w:val="20"/>
                <w:szCs w:val="20"/>
              </w:rPr>
            </w:pPr>
          </w:p>
        </w:tc>
        <w:tc>
          <w:tcPr>
            <w:tcW w:w="1359" w:type="dxa"/>
          </w:tcPr>
          <w:p w14:paraId="22D78376" w14:textId="77777777" w:rsidR="00E067DC" w:rsidRPr="008C6112" w:rsidRDefault="00E067DC" w:rsidP="00E067DC">
            <w:pPr>
              <w:ind w:firstLine="20"/>
              <w:rPr>
                <w:sz w:val="20"/>
                <w:szCs w:val="20"/>
              </w:rPr>
            </w:pPr>
          </w:p>
        </w:tc>
        <w:tc>
          <w:tcPr>
            <w:tcW w:w="1331" w:type="dxa"/>
          </w:tcPr>
          <w:p w14:paraId="40DB1943" w14:textId="77777777" w:rsidR="00E067DC" w:rsidRPr="008C6112" w:rsidRDefault="00E067DC" w:rsidP="00E067DC">
            <w:pPr>
              <w:ind w:right="-45"/>
              <w:rPr>
                <w:sz w:val="20"/>
                <w:szCs w:val="20"/>
              </w:rPr>
            </w:pPr>
            <w:r w:rsidRPr="008C6112">
              <w:rPr>
                <w:sz w:val="20"/>
                <w:szCs w:val="20"/>
              </w:rPr>
              <w:t>40510,30025</w:t>
            </w:r>
          </w:p>
        </w:tc>
        <w:tc>
          <w:tcPr>
            <w:tcW w:w="1362" w:type="dxa"/>
          </w:tcPr>
          <w:p w14:paraId="3064FF8D" w14:textId="77777777" w:rsidR="00E067DC" w:rsidRPr="008C6112" w:rsidRDefault="00E067DC" w:rsidP="00E067DC">
            <w:pPr>
              <w:rPr>
                <w:sz w:val="20"/>
                <w:szCs w:val="20"/>
              </w:rPr>
            </w:pPr>
            <w:r w:rsidRPr="008C6112">
              <w:rPr>
                <w:sz w:val="20"/>
                <w:szCs w:val="20"/>
              </w:rPr>
              <w:t>0</w:t>
            </w:r>
          </w:p>
        </w:tc>
        <w:tc>
          <w:tcPr>
            <w:tcW w:w="1880" w:type="dxa"/>
          </w:tcPr>
          <w:p w14:paraId="2DAC8064" w14:textId="77777777" w:rsidR="00E067DC" w:rsidRPr="008C6112" w:rsidRDefault="00E067DC" w:rsidP="00E067DC">
            <w:pPr>
              <w:rPr>
                <w:sz w:val="20"/>
                <w:szCs w:val="20"/>
              </w:rPr>
            </w:pPr>
          </w:p>
        </w:tc>
        <w:tc>
          <w:tcPr>
            <w:tcW w:w="1935" w:type="dxa"/>
          </w:tcPr>
          <w:p w14:paraId="4DC650B2" w14:textId="77777777" w:rsidR="00E067DC" w:rsidRPr="008C6112" w:rsidRDefault="00E067DC" w:rsidP="00E067DC">
            <w:pPr>
              <w:rPr>
                <w:sz w:val="20"/>
                <w:szCs w:val="20"/>
              </w:rPr>
            </w:pPr>
          </w:p>
        </w:tc>
      </w:tr>
      <w:tr w:rsidR="00E067DC" w:rsidRPr="008C6112" w14:paraId="3DBD5ABE" w14:textId="77777777" w:rsidTr="00E54818">
        <w:tc>
          <w:tcPr>
            <w:tcW w:w="2269" w:type="dxa"/>
            <w:vMerge/>
          </w:tcPr>
          <w:p w14:paraId="032CC19F" w14:textId="77777777" w:rsidR="00E067DC" w:rsidRPr="008C6112" w:rsidRDefault="00E067DC" w:rsidP="00E067DC">
            <w:pPr>
              <w:ind w:firstLine="142"/>
              <w:rPr>
                <w:sz w:val="20"/>
                <w:szCs w:val="20"/>
              </w:rPr>
            </w:pPr>
          </w:p>
        </w:tc>
        <w:tc>
          <w:tcPr>
            <w:tcW w:w="1687" w:type="dxa"/>
          </w:tcPr>
          <w:p w14:paraId="670CA3A3"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6AEE8ADE" w14:textId="77777777" w:rsidR="00E067DC" w:rsidRPr="008C6112" w:rsidRDefault="00E067DC" w:rsidP="00E067DC">
            <w:pPr>
              <w:rPr>
                <w:sz w:val="20"/>
                <w:szCs w:val="20"/>
              </w:rPr>
            </w:pPr>
            <w:r w:rsidRPr="008C6112">
              <w:rPr>
                <w:sz w:val="20"/>
                <w:szCs w:val="20"/>
              </w:rPr>
              <w:t>1457,95361</w:t>
            </w:r>
          </w:p>
        </w:tc>
        <w:tc>
          <w:tcPr>
            <w:tcW w:w="761" w:type="dxa"/>
          </w:tcPr>
          <w:p w14:paraId="5C5251A5" w14:textId="77777777" w:rsidR="00E067DC" w:rsidRPr="008C6112" w:rsidRDefault="00E067DC" w:rsidP="00E067DC">
            <w:pPr>
              <w:ind w:firstLine="20"/>
              <w:rPr>
                <w:sz w:val="20"/>
                <w:szCs w:val="20"/>
              </w:rPr>
            </w:pPr>
          </w:p>
        </w:tc>
        <w:tc>
          <w:tcPr>
            <w:tcW w:w="1094" w:type="dxa"/>
          </w:tcPr>
          <w:p w14:paraId="5D130F77" w14:textId="77777777" w:rsidR="00E067DC" w:rsidRPr="008C6112" w:rsidRDefault="00E067DC" w:rsidP="00E067DC">
            <w:pPr>
              <w:ind w:firstLine="20"/>
              <w:rPr>
                <w:sz w:val="20"/>
                <w:szCs w:val="20"/>
              </w:rPr>
            </w:pPr>
          </w:p>
        </w:tc>
        <w:tc>
          <w:tcPr>
            <w:tcW w:w="717" w:type="dxa"/>
          </w:tcPr>
          <w:p w14:paraId="3F4530FB" w14:textId="77777777" w:rsidR="00E067DC" w:rsidRPr="008C6112" w:rsidRDefault="00E067DC" w:rsidP="00E067DC">
            <w:pPr>
              <w:ind w:firstLine="20"/>
              <w:rPr>
                <w:sz w:val="20"/>
                <w:szCs w:val="20"/>
              </w:rPr>
            </w:pPr>
          </w:p>
        </w:tc>
        <w:tc>
          <w:tcPr>
            <w:tcW w:w="1359" w:type="dxa"/>
          </w:tcPr>
          <w:p w14:paraId="5C74E479" w14:textId="77777777" w:rsidR="00E067DC" w:rsidRPr="008C6112" w:rsidRDefault="00E067DC" w:rsidP="00E067DC">
            <w:pPr>
              <w:ind w:firstLine="20"/>
              <w:rPr>
                <w:sz w:val="20"/>
                <w:szCs w:val="20"/>
              </w:rPr>
            </w:pPr>
          </w:p>
        </w:tc>
        <w:tc>
          <w:tcPr>
            <w:tcW w:w="1331" w:type="dxa"/>
          </w:tcPr>
          <w:p w14:paraId="0B6DE741" w14:textId="77777777" w:rsidR="00E067DC" w:rsidRPr="008C6112" w:rsidRDefault="00E067DC" w:rsidP="00E067DC">
            <w:pPr>
              <w:ind w:firstLine="45"/>
              <w:rPr>
                <w:sz w:val="20"/>
                <w:szCs w:val="20"/>
              </w:rPr>
            </w:pPr>
            <w:r w:rsidRPr="008C6112">
              <w:rPr>
                <w:sz w:val="20"/>
                <w:szCs w:val="20"/>
              </w:rPr>
              <w:t>700,58505</w:t>
            </w:r>
          </w:p>
        </w:tc>
        <w:tc>
          <w:tcPr>
            <w:tcW w:w="1362" w:type="dxa"/>
          </w:tcPr>
          <w:p w14:paraId="124D4E4E" w14:textId="77777777" w:rsidR="00E067DC" w:rsidRPr="008C6112" w:rsidRDefault="00E067DC" w:rsidP="00E067DC">
            <w:pPr>
              <w:rPr>
                <w:sz w:val="20"/>
                <w:szCs w:val="20"/>
              </w:rPr>
            </w:pPr>
            <w:r w:rsidRPr="008C6112">
              <w:rPr>
                <w:sz w:val="20"/>
                <w:szCs w:val="20"/>
              </w:rPr>
              <w:t>0</w:t>
            </w:r>
          </w:p>
        </w:tc>
        <w:tc>
          <w:tcPr>
            <w:tcW w:w="1880" w:type="dxa"/>
          </w:tcPr>
          <w:p w14:paraId="3AC1C7D3" w14:textId="77777777" w:rsidR="00E067DC" w:rsidRPr="008C6112" w:rsidRDefault="00E067DC" w:rsidP="00E067DC">
            <w:pPr>
              <w:rPr>
                <w:sz w:val="20"/>
                <w:szCs w:val="20"/>
              </w:rPr>
            </w:pPr>
          </w:p>
        </w:tc>
        <w:tc>
          <w:tcPr>
            <w:tcW w:w="1935" w:type="dxa"/>
          </w:tcPr>
          <w:p w14:paraId="371BBA0D" w14:textId="77777777" w:rsidR="00E067DC" w:rsidRPr="008C6112" w:rsidRDefault="00E067DC" w:rsidP="00E067DC">
            <w:pPr>
              <w:rPr>
                <w:sz w:val="20"/>
                <w:szCs w:val="20"/>
              </w:rPr>
            </w:pPr>
          </w:p>
        </w:tc>
      </w:tr>
      <w:tr w:rsidR="00E067DC" w:rsidRPr="008C6112" w14:paraId="13E7ACA3" w14:textId="77777777" w:rsidTr="00E54818">
        <w:tc>
          <w:tcPr>
            <w:tcW w:w="2269" w:type="dxa"/>
            <w:vMerge w:val="restart"/>
          </w:tcPr>
          <w:p w14:paraId="244EF295" w14:textId="77777777" w:rsidR="00E067DC" w:rsidRPr="008C6112" w:rsidRDefault="00E067DC" w:rsidP="00E067DC">
            <w:pPr>
              <w:rPr>
                <w:sz w:val="20"/>
                <w:szCs w:val="20"/>
              </w:rPr>
            </w:pPr>
            <w:r w:rsidRPr="008C6112">
              <w:rPr>
                <w:sz w:val="20"/>
                <w:szCs w:val="20"/>
              </w:rPr>
              <w:t>Итого затрат по подпрограмме 3</w:t>
            </w:r>
          </w:p>
        </w:tc>
        <w:tc>
          <w:tcPr>
            <w:tcW w:w="1687" w:type="dxa"/>
          </w:tcPr>
          <w:p w14:paraId="03BD0384" w14:textId="77777777" w:rsidR="00E067DC" w:rsidRPr="008C6112" w:rsidRDefault="00E067DC" w:rsidP="00E067DC">
            <w:pPr>
              <w:ind w:firstLine="41"/>
              <w:rPr>
                <w:sz w:val="20"/>
                <w:szCs w:val="20"/>
              </w:rPr>
            </w:pPr>
            <w:r w:rsidRPr="008C6112">
              <w:rPr>
                <w:sz w:val="20"/>
                <w:szCs w:val="20"/>
              </w:rPr>
              <w:t>Наименование показателя (ед. изм.)</w:t>
            </w:r>
          </w:p>
        </w:tc>
        <w:tc>
          <w:tcPr>
            <w:tcW w:w="1335" w:type="dxa"/>
          </w:tcPr>
          <w:p w14:paraId="053C9A13" w14:textId="77777777" w:rsidR="00E067DC" w:rsidRPr="008C6112" w:rsidRDefault="00E067DC" w:rsidP="00E067DC">
            <w:pPr>
              <w:ind w:firstLine="100"/>
              <w:rPr>
                <w:sz w:val="20"/>
                <w:szCs w:val="20"/>
              </w:rPr>
            </w:pPr>
            <w:r w:rsidRPr="008C6112">
              <w:rPr>
                <w:sz w:val="20"/>
                <w:szCs w:val="20"/>
              </w:rPr>
              <w:t>Ед.</w:t>
            </w:r>
          </w:p>
        </w:tc>
        <w:tc>
          <w:tcPr>
            <w:tcW w:w="761" w:type="dxa"/>
          </w:tcPr>
          <w:p w14:paraId="00EF8A72" w14:textId="77777777" w:rsidR="00E067DC" w:rsidRPr="008C6112" w:rsidRDefault="00E067DC" w:rsidP="00E067DC">
            <w:pPr>
              <w:ind w:firstLine="20"/>
              <w:rPr>
                <w:sz w:val="20"/>
                <w:szCs w:val="20"/>
              </w:rPr>
            </w:pPr>
          </w:p>
        </w:tc>
        <w:tc>
          <w:tcPr>
            <w:tcW w:w="1094" w:type="dxa"/>
          </w:tcPr>
          <w:p w14:paraId="009EEC18" w14:textId="77777777" w:rsidR="00E067DC" w:rsidRPr="008C6112" w:rsidRDefault="00E067DC" w:rsidP="00E067DC">
            <w:pPr>
              <w:ind w:firstLine="20"/>
              <w:rPr>
                <w:sz w:val="20"/>
                <w:szCs w:val="20"/>
              </w:rPr>
            </w:pPr>
          </w:p>
        </w:tc>
        <w:tc>
          <w:tcPr>
            <w:tcW w:w="717" w:type="dxa"/>
          </w:tcPr>
          <w:p w14:paraId="6BD3FC6E" w14:textId="77777777" w:rsidR="00E067DC" w:rsidRPr="008C6112" w:rsidRDefault="00E067DC" w:rsidP="00E067DC">
            <w:pPr>
              <w:ind w:firstLine="20"/>
              <w:rPr>
                <w:sz w:val="20"/>
                <w:szCs w:val="20"/>
              </w:rPr>
            </w:pPr>
          </w:p>
        </w:tc>
        <w:tc>
          <w:tcPr>
            <w:tcW w:w="1359" w:type="dxa"/>
          </w:tcPr>
          <w:p w14:paraId="3E87F7A4" w14:textId="77777777" w:rsidR="00E067DC" w:rsidRPr="008C6112" w:rsidRDefault="00E067DC" w:rsidP="00E067DC">
            <w:pPr>
              <w:ind w:firstLine="20"/>
              <w:rPr>
                <w:sz w:val="20"/>
                <w:szCs w:val="20"/>
              </w:rPr>
            </w:pPr>
          </w:p>
        </w:tc>
        <w:tc>
          <w:tcPr>
            <w:tcW w:w="1331" w:type="dxa"/>
          </w:tcPr>
          <w:p w14:paraId="01341A7C" w14:textId="77777777" w:rsidR="00E067DC" w:rsidRPr="008C6112" w:rsidRDefault="00E067DC" w:rsidP="00E067DC">
            <w:pPr>
              <w:ind w:firstLine="45"/>
              <w:rPr>
                <w:sz w:val="20"/>
                <w:szCs w:val="20"/>
              </w:rPr>
            </w:pPr>
          </w:p>
        </w:tc>
        <w:tc>
          <w:tcPr>
            <w:tcW w:w="1362" w:type="dxa"/>
          </w:tcPr>
          <w:p w14:paraId="46E8BA99" w14:textId="77777777" w:rsidR="00E067DC" w:rsidRPr="008C6112" w:rsidRDefault="00E067DC" w:rsidP="00E067DC">
            <w:pPr>
              <w:rPr>
                <w:sz w:val="20"/>
                <w:szCs w:val="20"/>
              </w:rPr>
            </w:pPr>
          </w:p>
        </w:tc>
        <w:tc>
          <w:tcPr>
            <w:tcW w:w="1880" w:type="dxa"/>
          </w:tcPr>
          <w:p w14:paraId="694B5839" w14:textId="77777777" w:rsidR="00E067DC" w:rsidRPr="008C6112" w:rsidRDefault="00E067DC" w:rsidP="00E067DC">
            <w:pPr>
              <w:rPr>
                <w:sz w:val="20"/>
                <w:szCs w:val="20"/>
              </w:rPr>
            </w:pPr>
          </w:p>
        </w:tc>
        <w:tc>
          <w:tcPr>
            <w:tcW w:w="1935" w:type="dxa"/>
          </w:tcPr>
          <w:p w14:paraId="0A846371" w14:textId="77777777" w:rsidR="00E067DC" w:rsidRPr="008C6112" w:rsidRDefault="00E067DC" w:rsidP="00E067DC">
            <w:pPr>
              <w:rPr>
                <w:sz w:val="20"/>
                <w:szCs w:val="20"/>
              </w:rPr>
            </w:pPr>
          </w:p>
        </w:tc>
      </w:tr>
      <w:tr w:rsidR="00E067DC" w:rsidRPr="008C6112" w14:paraId="078118DE" w14:textId="77777777" w:rsidTr="00E54818">
        <w:tc>
          <w:tcPr>
            <w:tcW w:w="2269" w:type="dxa"/>
            <w:vMerge/>
          </w:tcPr>
          <w:p w14:paraId="39D6A0BD" w14:textId="77777777" w:rsidR="00E067DC" w:rsidRPr="008C6112" w:rsidRDefault="00E067DC" w:rsidP="00E067DC">
            <w:pPr>
              <w:ind w:firstLine="142"/>
              <w:rPr>
                <w:sz w:val="20"/>
                <w:szCs w:val="20"/>
              </w:rPr>
            </w:pPr>
          </w:p>
        </w:tc>
        <w:tc>
          <w:tcPr>
            <w:tcW w:w="1687" w:type="dxa"/>
          </w:tcPr>
          <w:p w14:paraId="79E13CFC"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50ED96F1" w14:textId="77777777" w:rsidR="00E067DC" w:rsidRPr="008C6112" w:rsidRDefault="00E067DC" w:rsidP="00E067DC">
            <w:pPr>
              <w:ind w:firstLine="100"/>
              <w:rPr>
                <w:sz w:val="20"/>
                <w:szCs w:val="20"/>
              </w:rPr>
            </w:pPr>
            <w:r w:rsidRPr="008C6112">
              <w:rPr>
                <w:sz w:val="20"/>
                <w:szCs w:val="20"/>
              </w:rPr>
              <w:t>-</w:t>
            </w:r>
          </w:p>
        </w:tc>
        <w:tc>
          <w:tcPr>
            <w:tcW w:w="761" w:type="dxa"/>
          </w:tcPr>
          <w:p w14:paraId="45C47E15" w14:textId="77777777" w:rsidR="00E067DC" w:rsidRPr="008C6112" w:rsidRDefault="00E067DC" w:rsidP="00E067DC">
            <w:pPr>
              <w:ind w:firstLine="20"/>
              <w:rPr>
                <w:sz w:val="20"/>
                <w:szCs w:val="20"/>
              </w:rPr>
            </w:pPr>
            <w:r w:rsidRPr="008C6112">
              <w:rPr>
                <w:sz w:val="20"/>
                <w:szCs w:val="20"/>
              </w:rPr>
              <w:t>х</w:t>
            </w:r>
          </w:p>
        </w:tc>
        <w:tc>
          <w:tcPr>
            <w:tcW w:w="1094" w:type="dxa"/>
          </w:tcPr>
          <w:p w14:paraId="1E25C000" w14:textId="77777777" w:rsidR="00E067DC" w:rsidRPr="008C6112" w:rsidRDefault="00E067DC" w:rsidP="00E067DC">
            <w:pPr>
              <w:ind w:firstLine="20"/>
              <w:rPr>
                <w:sz w:val="20"/>
                <w:szCs w:val="20"/>
              </w:rPr>
            </w:pPr>
            <w:r w:rsidRPr="008C6112">
              <w:rPr>
                <w:sz w:val="20"/>
                <w:szCs w:val="20"/>
              </w:rPr>
              <w:t>х</w:t>
            </w:r>
          </w:p>
        </w:tc>
        <w:tc>
          <w:tcPr>
            <w:tcW w:w="717" w:type="dxa"/>
          </w:tcPr>
          <w:p w14:paraId="294387B5" w14:textId="77777777" w:rsidR="00E067DC" w:rsidRPr="008C6112" w:rsidRDefault="00E067DC" w:rsidP="00E067DC">
            <w:pPr>
              <w:ind w:firstLine="20"/>
              <w:rPr>
                <w:sz w:val="20"/>
                <w:szCs w:val="20"/>
              </w:rPr>
            </w:pPr>
            <w:r w:rsidRPr="008C6112">
              <w:rPr>
                <w:sz w:val="20"/>
                <w:szCs w:val="20"/>
              </w:rPr>
              <w:t>х</w:t>
            </w:r>
          </w:p>
        </w:tc>
        <w:tc>
          <w:tcPr>
            <w:tcW w:w="1359" w:type="dxa"/>
          </w:tcPr>
          <w:p w14:paraId="1EB9FE14" w14:textId="77777777" w:rsidR="00E067DC" w:rsidRPr="008C6112" w:rsidRDefault="00E067DC" w:rsidP="00E067DC">
            <w:pPr>
              <w:ind w:firstLine="20"/>
              <w:rPr>
                <w:sz w:val="20"/>
                <w:szCs w:val="20"/>
              </w:rPr>
            </w:pPr>
            <w:r w:rsidRPr="008C6112">
              <w:rPr>
                <w:sz w:val="20"/>
                <w:szCs w:val="20"/>
              </w:rPr>
              <w:t>х</w:t>
            </w:r>
          </w:p>
        </w:tc>
        <w:tc>
          <w:tcPr>
            <w:tcW w:w="1331" w:type="dxa"/>
          </w:tcPr>
          <w:p w14:paraId="6054F824" w14:textId="77777777" w:rsidR="00E067DC" w:rsidRPr="008C6112" w:rsidRDefault="00E067DC" w:rsidP="00E067DC">
            <w:pPr>
              <w:ind w:firstLine="45"/>
              <w:rPr>
                <w:sz w:val="20"/>
                <w:szCs w:val="20"/>
              </w:rPr>
            </w:pPr>
          </w:p>
        </w:tc>
        <w:tc>
          <w:tcPr>
            <w:tcW w:w="1362" w:type="dxa"/>
          </w:tcPr>
          <w:p w14:paraId="36C063BB" w14:textId="77777777" w:rsidR="00E067DC" w:rsidRPr="008C6112" w:rsidRDefault="00E067DC" w:rsidP="00E067DC">
            <w:pPr>
              <w:rPr>
                <w:sz w:val="20"/>
                <w:szCs w:val="20"/>
              </w:rPr>
            </w:pPr>
          </w:p>
        </w:tc>
        <w:tc>
          <w:tcPr>
            <w:tcW w:w="1880" w:type="dxa"/>
          </w:tcPr>
          <w:p w14:paraId="0DBED0EE" w14:textId="77777777" w:rsidR="00E067DC" w:rsidRPr="008C6112" w:rsidRDefault="00E067DC" w:rsidP="00E067DC">
            <w:pPr>
              <w:rPr>
                <w:sz w:val="20"/>
                <w:szCs w:val="20"/>
              </w:rPr>
            </w:pPr>
          </w:p>
        </w:tc>
        <w:tc>
          <w:tcPr>
            <w:tcW w:w="1935" w:type="dxa"/>
          </w:tcPr>
          <w:p w14:paraId="6C6205B0" w14:textId="77777777" w:rsidR="00E067DC" w:rsidRPr="008C6112" w:rsidRDefault="00E067DC" w:rsidP="00E067DC">
            <w:pPr>
              <w:rPr>
                <w:sz w:val="20"/>
                <w:szCs w:val="20"/>
              </w:rPr>
            </w:pPr>
          </w:p>
        </w:tc>
      </w:tr>
      <w:tr w:rsidR="00E067DC" w:rsidRPr="008C6112" w14:paraId="5DF419D5" w14:textId="77777777" w:rsidTr="00E54818">
        <w:tc>
          <w:tcPr>
            <w:tcW w:w="2269" w:type="dxa"/>
            <w:vMerge/>
          </w:tcPr>
          <w:p w14:paraId="7EA3ADB9" w14:textId="77777777" w:rsidR="00E067DC" w:rsidRPr="008C6112" w:rsidRDefault="00E067DC" w:rsidP="00E067DC">
            <w:pPr>
              <w:ind w:firstLine="142"/>
              <w:rPr>
                <w:sz w:val="20"/>
                <w:szCs w:val="20"/>
              </w:rPr>
            </w:pPr>
          </w:p>
        </w:tc>
        <w:tc>
          <w:tcPr>
            <w:tcW w:w="1687" w:type="dxa"/>
          </w:tcPr>
          <w:p w14:paraId="684C916F"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5C7439A5" w14:textId="77777777" w:rsidR="00E067DC" w:rsidRPr="008C6112" w:rsidRDefault="00E067DC" w:rsidP="00E067DC">
            <w:pPr>
              <w:ind w:hanging="94"/>
              <w:rPr>
                <w:sz w:val="20"/>
                <w:szCs w:val="20"/>
              </w:rPr>
            </w:pPr>
            <w:r w:rsidRPr="008C6112">
              <w:rPr>
                <w:sz w:val="20"/>
                <w:szCs w:val="20"/>
              </w:rPr>
              <w:t>83214,13567</w:t>
            </w:r>
          </w:p>
        </w:tc>
        <w:tc>
          <w:tcPr>
            <w:tcW w:w="761" w:type="dxa"/>
          </w:tcPr>
          <w:p w14:paraId="71D4657A" w14:textId="77777777" w:rsidR="00E067DC" w:rsidRPr="008C6112" w:rsidRDefault="00E067DC" w:rsidP="00E067DC">
            <w:pPr>
              <w:ind w:firstLine="20"/>
              <w:rPr>
                <w:sz w:val="20"/>
                <w:szCs w:val="20"/>
              </w:rPr>
            </w:pPr>
          </w:p>
        </w:tc>
        <w:tc>
          <w:tcPr>
            <w:tcW w:w="1094" w:type="dxa"/>
          </w:tcPr>
          <w:p w14:paraId="7C45E0CB" w14:textId="77777777" w:rsidR="00E067DC" w:rsidRPr="008C6112" w:rsidRDefault="00E067DC" w:rsidP="00E067DC">
            <w:pPr>
              <w:ind w:firstLine="20"/>
              <w:rPr>
                <w:sz w:val="20"/>
                <w:szCs w:val="20"/>
              </w:rPr>
            </w:pPr>
          </w:p>
        </w:tc>
        <w:tc>
          <w:tcPr>
            <w:tcW w:w="717" w:type="dxa"/>
          </w:tcPr>
          <w:p w14:paraId="1FCDC61B" w14:textId="77777777" w:rsidR="00E067DC" w:rsidRPr="008C6112" w:rsidRDefault="00E067DC" w:rsidP="00E067DC">
            <w:pPr>
              <w:ind w:firstLine="20"/>
              <w:rPr>
                <w:sz w:val="20"/>
                <w:szCs w:val="20"/>
              </w:rPr>
            </w:pPr>
          </w:p>
        </w:tc>
        <w:tc>
          <w:tcPr>
            <w:tcW w:w="1359" w:type="dxa"/>
          </w:tcPr>
          <w:p w14:paraId="3435C51D" w14:textId="77777777" w:rsidR="00E067DC" w:rsidRPr="008C6112" w:rsidRDefault="00E067DC" w:rsidP="00E067DC">
            <w:pPr>
              <w:ind w:firstLine="20"/>
              <w:rPr>
                <w:sz w:val="20"/>
                <w:szCs w:val="20"/>
              </w:rPr>
            </w:pPr>
          </w:p>
        </w:tc>
        <w:tc>
          <w:tcPr>
            <w:tcW w:w="1331" w:type="dxa"/>
          </w:tcPr>
          <w:p w14:paraId="0DD7B212" w14:textId="77777777" w:rsidR="00E067DC" w:rsidRPr="008C6112" w:rsidRDefault="00E067DC" w:rsidP="00E067DC">
            <w:pPr>
              <w:ind w:right="-45"/>
              <w:rPr>
                <w:sz w:val="20"/>
                <w:szCs w:val="20"/>
              </w:rPr>
            </w:pPr>
            <w:r w:rsidRPr="008C6112">
              <w:rPr>
                <w:sz w:val="20"/>
                <w:szCs w:val="20"/>
              </w:rPr>
              <w:t>92143,57105</w:t>
            </w:r>
          </w:p>
        </w:tc>
        <w:tc>
          <w:tcPr>
            <w:tcW w:w="1362" w:type="dxa"/>
          </w:tcPr>
          <w:p w14:paraId="26D7096C" w14:textId="77777777" w:rsidR="00E067DC" w:rsidRPr="008C6112" w:rsidRDefault="00E067DC" w:rsidP="00E067DC">
            <w:pPr>
              <w:ind w:right="-101"/>
              <w:rPr>
                <w:sz w:val="20"/>
                <w:szCs w:val="20"/>
              </w:rPr>
            </w:pPr>
            <w:r w:rsidRPr="008C6112">
              <w:rPr>
                <w:sz w:val="20"/>
                <w:szCs w:val="20"/>
              </w:rPr>
              <w:t>30543,20082</w:t>
            </w:r>
          </w:p>
        </w:tc>
        <w:tc>
          <w:tcPr>
            <w:tcW w:w="1880" w:type="dxa"/>
          </w:tcPr>
          <w:p w14:paraId="22914682" w14:textId="77777777" w:rsidR="00E067DC" w:rsidRPr="008C6112" w:rsidRDefault="00E067DC" w:rsidP="00E067DC">
            <w:pPr>
              <w:rPr>
                <w:sz w:val="20"/>
                <w:szCs w:val="20"/>
              </w:rPr>
            </w:pPr>
          </w:p>
        </w:tc>
        <w:tc>
          <w:tcPr>
            <w:tcW w:w="1935" w:type="dxa"/>
          </w:tcPr>
          <w:p w14:paraId="3A4AADA3" w14:textId="77777777" w:rsidR="00E067DC" w:rsidRPr="008C6112" w:rsidRDefault="00E067DC" w:rsidP="00E067DC">
            <w:pPr>
              <w:rPr>
                <w:sz w:val="20"/>
                <w:szCs w:val="20"/>
              </w:rPr>
            </w:pPr>
          </w:p>
        </w:tc>
      </w:tr>
      <w:tr w:rsidR="00E067DC" w:rsidRPr="008C6112" w14:paraId="7B3E0A17" w14:textId="77777777" w:rsidTr="00E54818">
        <w:tc>
          <w:tcPr>
            <w:tcW w:w="2269" w:type="dxa"/>
            <w:vMerge/>
          </w:tcPr>
          <w:p w14:paraId="788FF57D" w14:textId="77777777" w:rsidR="00E067DC" w:rsidRPr="008C6112" w:rsidRDefault="00E067DC" w:rsidP="00E067DC">
            <w:pPr>
              <w:ind w:firstLine="142"/>
              <w:rPr>
                <w:sz w:val="20"/>
                <w:szCs w:val="20"/>
              </w:rPr>
            </w:pPr>
          </w:p>
        </w:tc>
        <w:tc>
          <w:tcPr>
            <w:tcW w:w="1687" w:type="dxa"/>
          </w:tcPr>
          <w:p w14:paraId="45C9B8F1"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66C8CB31" w14:textId="77777777" w:rsidR="00E067DC" w:rsidRPr="008C6112" w:rsidRDefault="00E067DC" w:rsidP="00E067DC">
            <w:pPr>
              <w:ind w:firstLine="100"/>
              <w:rPr>
                <w:sz w:val="20"/>
                <w:szCs w:val="20"/>
              </w:rPr>
            </w:pPr>
            <w:r w:rsidRPr="008C6112">
              <w:rPr>
                <w:sz w:val="20"/>
                <w:szCs w:val="20"/>
              </w:rPr>
              <w:t>0</w:t>
            </w:r>
          </w:p>
        </w:tc>
        <w:tc>
          <w:tcPr>
            <w:tcW w:w="761" w:type="dxa"/>
          </w:tcPr>
          <w:p w14:paraId="4028083E" w14:textId="77777777" w:rsidR="00E067DC" w:rsidRPr="008C6112" w:rsidRDefault="00E067DC" w:rsidP="00E067DC">
            <w:pPr>
              <w:ind w:firstLine="20"/>
              <w:rPr>
                <w:sz w:val="20"/>
                <w:szCs w:val="20"/>
              </w:rPr>
            </w:pPr>
          </w:p>
        </w:tc>
        <w:tc>
          <w:tcPr>
            <w:tcW w:w="1094" w:type="dxa"/>
          </w:tcPr>
          <w:p w14:paraId="5AD10C83" w14:textId="77777777" w:rsidR="00E067DC" w:rsidRPr="008C6112" w:rsidRDefault="00E067DC" w:rsidP="00E067DC">
            <w:pPr>
              <w:ind w:firstLine="20"/>
              <w:rPr>
                <w:sz w:val="20"/>
                <w:szCs w:val="20"/>
              </w:rPr>
            </w:pPr>
          </w:p>
        </w:tc>
        <w:tc>
          <w:tcPr>
            <w:tcW w:w="717" w:type="dxa"/>
          </w:tcPr>
          <w:p w14:paraId="20D9DD33" w14:textId="77777777" w:rsidR="00E067DC" w:rsidRPr="008C6112" w:rsidRDefault="00E067DC" w:rsidP="00E067DC">
            <w:pPr>
              <w:ind w:firstLine="20"/>
              <w:rPr>
                <w:sz w:val="20"/>
                <w:szCs w:val="20"/>
              </w:rPr>
            </w:pPr>
          </w:p>
        </w:tc>
        <w:tc>
          <w:tcPr>
            <w:tcW w:w="1359" w:type="dxa"/>
          </w:tcPr>
          <w:p w14:paraId="6107BEAC" w14:textId="77777777" w:rsidR="00E067DC" w:rsidRPr="008C6112" w:rsidRDefault="00E067DC" w:rsidP="00E067DC">
            <w:pPr>
              <w:ind w:firstLine="20"/>
              <w:rPr>
                <w:sz w:val="20"/>
                <w:szCs w:val="20"/>
              </w:rPr>
            </w:pPr>
          </w:p>
        </w:tc>
        <w:tc>
          <w:tcPr>
            <w:tcW w:w="1331" w:type="dxa"/>
          </w:tcPr>
          <w:p w14:paraId="012AC1D4" w14:textId="77777777" w:rsidR="00E067DC" w:rsidRPr="008C6112" w:rsidRDefault="00E067DC" w:rsidP="00E067DC">
            <w:pPr>
              <w:ind w:firstLine="45"/>
              <w:rPr>
                <w:sz w:val="20"/>
                <w:szCs w:val="20"/>
              </w:rPr>
            </w:pPr>
            <w:r w:rsidRPr="008C6112">
              <w:rPr>
                <w:sz w:val="20"/>
                <w:szCs w:val="20"/>
              </w:rPr>
              <w:t>0</w:t>
            </w:r>
          </w:p>
        </w:tc>
        <w:tc>
          <w:tcPr>
            <w:tcW w:w="1362" w:type="dxa"/>
          </w:tcPr>
          <w:p w14:paraId="605A805C" w14:textId="77777777" w:rsidR="00E067DC" w:rsidRPr="008C6112" w:rsidRDefault="00E067DC" w:rsidP="00E067DC">
            <w:pPr>
              <w:rPr>
                <w:sz w:val="20"/>
                <w:szCs w:val="20"/>
              </w:rPr>
            </w:pPr>
            <w:r w:rsidRPr="008C6112">
              <w:rPr>
                <w:sz w:val="20"/>
                <w:szCs w:val="20"/>
              </w:rPr>
              <w:t>0</w:t>
            </w:r>
          </w:p>
        </w:tc>
        <w:tc>
          <w:tcPr>
            <w:tcW w:w="1880" w:type="dxa"/>
          </w:tcPr>
          <w:p w14:paraId="0AFB38EB" w14:textId="77777777" w:rsidR="00E067DC" w:rsidRPr="008C6112" w:rsidRDefault="00E067DC" w:rsidP="00E067DC">
            <w:pPr>
              <w:rPr>
                <w:sz w:val="20"/>
                <w:szCs w:val="20"/>
              </w:rPr>
            </w:pPr>
          </w:p>
        </w:tc>
        <w:tc>
          <w:tcPr>
            <w:tcW w:w="1935" w:type="dxa"/>
          </w:tcPr>
          <w:p w14:paraId="62C35919" w14:textId="77777777" w:rsidR="00E067DC" w:rsidRPr="008C6112" w:rsidRDefault="00E067DC" w:rsidP="00E067DC">
            <w:pPr>
              <w:rPr>
                <w:sz w:val="20"/>
                <w:szCs w:val="20"/>
              </w:rPr>
            </w:pPr>
          </w:p>
        </w:tc>
      </w:tr>
      <w:tr w:rsidR="00E067DC" w:rsidRPr="008C6112" w14:paraId="685BD6A7" w14:textId="77777777" w:rsidTr="00E54818">
        <w:tc>
          <w:tcPr>
            <w:tcW w:w="2269" w:type="dxa"/>
            <w:vMerge/>
          </w:tcPr>
          <w:p w14:paraId="161617C8" w14:textId="77777777" w:rsidR="00E067DC" w:rsidRPr="008C6112" w:rsidRDefault="00E067DC" w:rsidP="00E067DC">
            <w:pPr>
              <w:ind w:firstLine="142"/>
              <w:rPr>
                <w:sz w:val="20"/>
                <w:szCs w:val="20"/>
              </w:rPr>
            </w:pPr>
          </w:p>
        </w:tc>
        <w:tc>
          <w:tcPr>
            <w:tcW w:w="1687" w:type="dxa"/>
          </w:tcPr>
          <w:p w14:paraId="689B1E35"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21E2CD31" w14:textId="77777777" w:rsidR="00E067DC" w:rsidRPr="008C6112" w:rsidRDefault="00E067DC" w:rsidP="00E067DC">
            <w:pPr>
              <w:ind w:right="-63"/>
              <w:rPr>
                <w:sz w:val="20"/>
                <w:szCs w:val="20"/>
              </w:rPr>
            </w:pPr>
            <w:r w:rsidRPr="008C6112">
              <w:rPr>
                <w:sz w:val="20"/>
                <w:szCs w:val="20"/>
              </w:rPr>
              <w:t>73631,88272</w:t>
            </w:r>
          </w:p>
        </w:tc>
        <w:tc>
          <w:tcPr>
            <w:tcW w:w="761" w:type="dxa"/>
          </w:tcPr>
          <w:p w14:paraId="14E6A6E5" w14:textId="77777777" w:rsidR="00E067DC" w:rsidRPr="008C6112" w:rsidRDefault="00E067DC" w:rsidP="00E067DC">
            <w:pPr>
              <w:ind w:firstLine="20"/>
              <w:rPr>
                <w:sz w:val="20"/>
                <w:szCs w:val="20"/>
              </w:rPr>
            </w:pPr>
          </w:p>
        </w:tc>
        <w:tc>
          <w:tcPr>
            <w:tcW w:w="1094" w:type="dxa"/>
          </w:tcPr>
          <w:p w14:paraId="6F9D6DB7" w14:textId="77777777" w:rsidR="00E067DC" w:rsidRPr="008C6112" w:rsidRDefault="00E067DC" w:rsidP="00E067DC">
            <w:pPr>
              <w:ind w:firstLine="20"/>
              <w:rPr>
                <w:sz w:val="20"/>
                <w:szCs w:val="20"/>
              </w:rPr>
            </w:pPr>
          </w:p>
        </w:tc>
        <w:tc>
          <w:tcPr>
            <w:tcW w:w="717" w:type="dxa"/>
          </w:tcPr>
          <w:p w14:paraId="0586ED1C" w14:textId="77777777" w:rsidR="00E067DC" w:rsidRPr="008C6112" w:rsidRDefault="00E067DC" w:rsidP="00E067DC">
            <w:pPr>
              <w:ind w:firstLine="20"/>
              <w:rPr>
                <w:sz w:val="20"/>
                <w:szCs w:val="20"/>
              </w:rPr>
            </w:pPr>
          </w:p>
        </w:tc>
        <w:tc>
          <w:tcPr>
            <w:tcW w:w="1359" w:type="dxa"/>
          </w:tcPr>
          <w:p w14:paraId="244306BE" w14:textId="77777777" w:rsidR="00E067DC" w:rsidRPr="008C6112" w:rsidRDefault="00E067DC" w:rsidP="00E067DC">
            <w:pPr>
              <w:ind w:firstLine="20"/>
              <w:rPr>
                <w:sz w:val="20"/>
                <w:szCs w:val="20"/>
              </w:rPr>
            </w:pPr>
          </w:p>
        </w:tc>
        <w:tc>
          <w:tcPr>
            <w:tcW w:w="1331" w:type="dxa"/>
          </w:tcPr>
          <w:p w14:paraId="3A666A03" w14:textId="77777777" w:rsidR="00E067DC" w:rsidRPr="008C6112" w:rsidRDefault="00E067DC" w:rsidP="00E067DC">
            <w:pPr>
              <w:ind w:right="-45"/>
              <w:rPr>
                <w:sz w:val="20"/>
                <w:szCs w:val="20"/>
              </w:rPr>
            </w:pPr>
            <w:r w:rsidRPr="008C6112">
              <w:rPr>
                <w:sz w:val="20"/>
                <w:szCs w:val="20"/>
              </w:rPr>
              <w:t>87573,55025</w:t>
            </w:r>
          </w:p>
        </w:tc>
        <w:tc>
          <w:tcPr>
            <w:tcW w:w="1362" w:type="dxa"/>
          </w:tcPr>
          <w:p w14:paraId="05FDB768" w14:textId="77777777" w:rsidR="00E067DC" w:rsidRPr="008C6112" w:rsidRDefault="00E067DC" w:rsidP="00E067DC">
            <w:pPr>
              <w:rPr>
                <w:sz w:val="20"/>
                <w:szCs w:val="20"/>
              </w:rPr>
            </w:pPr>
            <w:r w:rsidRPr="008C6112">
              <w:rPr>
                <w:sz w:val="20"/>
                <w:szCs w:val="20"/>
              </w:rPr>
              <w:t>29962,88</w:t>
            </w:r>
          </w:p>
        </w:tc>
        <w:tc>
          <w:tcPr>
            <w:tcW w:w="1880" w:type="dxa"/>
          </w:tcPr>
          <w:p w14:paraId="7171BABD" w14:textId="77777777" w:rsidR="00E067DC" w:rsidRPr="008C6112" w:rsidRDefault="00E067DC" w:rsidP="00E067DC">
            <w:pPr>
              <w:rPr>
                <w:sz w:val="20"/>
                <w:szCs w:val="20"/>
              </w:rPr>
            </w:pPr>
          </w:p>
        </w:tc>
        <w:tc>
          <w:tcPr>
            <w:tcW w:w="1935" w:type="dxa"/>
          </w:tcPr>
          <w:p w14:paraId="3315DA13" w14:textId="77777777" w:rsidR="00E067DC" w:rsidRPr="008C6112" w:rsidRDefault="00E067DC" w:rsidP="00E067DC">
            <w:pPr>
              <w:rPr>
                <w:sz w:val="20"/>
                <w:szCs w:val="20"/>
              </w:rPr>
            </w:pPr>
          </w:p>
        </w:tc>
      </w:tr>
      <w:tr w:rsidR="00E067DC" w:rsidRPr="008C6112" w14:paraId="73A2868F" w14:textId="77777777" w:rsidTr="00E54818">
        <w:tc>
          <w:tcPr>
            <w:tcW w:w="2269" w:type="dxa"/>
            <w:vMerge/>
          </w:tcPr>
          <w:p w14:paraId="2646B703" w14:textId="77777777" w:rsidR="00E067DC" w:rsidRPr="008C6112" w:rsidRDefault="00E067DC" w:rsidP="00E067DC">
            <w:pPr>
              <w:ind w:firstLine="142"/>
              <w:rPr>
                <w:sz w:val="20"/>
                <w:szCs w:val="20"/>
              </w:rPr>
            </w:pPr>
          </w:p>
        </w:tc>
        <w:tc>
          <w:tcPr>
            <w:tcW w:w="1687" w:type="dxa"/>
          </w:tcPr>
          <w:p w14:paraId="01E7A89D"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2F3C3D31" w14:textId="77777777" w:rsidR="00E067DC" w:rsidRPr="008C6112" w:rsidRDefault="00E067DC" w:rsidP="00E067DC">
            <w:pPr>
              <w:rPr>
                <w:sz w:val="20"/>
                <w:szCs w:val="20"/>
              </w:rPr>
            </w:pPr>
            <w:r w:rsidRPr="008C6112">
              <w:rPr>
                <w:sz w:val="20"/>
                <w:szCs w:val="20"/>
              </w:rPr>
              <w:t>9582,25295</w:t>
            </w:r>
          </w:p>
        </w:tc>
        <w:tc>
          <w:tcPr>
            <w:tcW w:w="761" w:type="dxa"/>
          </w:tcPr>
          <w:p w14:paraId="35045672" w14:textId="77777777" w:rsidR="00E067DC" w:rsidRPr="008C6112" w:rsidRDefault="00E067DC" w:rsidP="00E067DC">
            <w:pPr>
              <w:ind w:firstLine="20"/>
              <w:rPr>
                <w:sz w:val="20"/>
                <w:szCs w:val="20"/>
              </w:rPr>
            </w:pPr>
          </w:p>
        </w:tc>
        <w:tc>
          <w:tcPr>
            <w:tcW w:w="1094" w:type="dxa"/>
          </w:tcPr>
          <w:p w14:paraId="02753580" w14:textId="77777777" w:rsidR="00E067DC" w:rsidRPr="008C6112" w:rsidRDefault="00E067DC" w:rsidP="00E067DC">
            <w:pPr>
              <w:ind w:firstLine="20"/>
              <w:rPr>
                <w:sz w:val="20"/>
                <w:szCs w:val="20"/>
              </w:rPr>
            </w:pPr>
          </w:p>
        </w:tc>
        <w:tc>
          <w:tcPr>
            <w:tcW w:w="717" w:type="dxa"/>
          </w:tcPr>
          <w:p w14:paraId="65921A0F" w14:textId="77777777" w:rsidR="00E067DC" w:rsidRPr="008C6112" w:rsidRDefault="00E067DC" w:rsidP="00E067DC">
            <w:pPr>
              <w:ind w:firstLine="20"/>
              <w:rPr>
                <w:sz w:val="20"/>
                <w:szCs w:val="20"/>
              </w:rPr>
            </w:pPr>
          </w:p>
        </w:tc>
        <w:tc>
          <w:tcPr>
            <w:tcW w:w="1359" w:type="dxa"/>
          </w:tcPr>
          <w:p w14:paraId="30FE91E3" w14:textId="77777777" w:rsidR="00E067DC" w:rsidRPr="008C6112" w:rsidRDefault="00E067DC" w:rsidP="00E067DC">
            <w:pPr>
              <w:ind w:firstLine="20"/>
              <w:rPr>
                <w:sz w:val="20"/>
                <w:szCs w:val="20"/>
              </w:rPr>
            </w:pPr>
          </w:p>
        </w:tc>
        <w:tc>
          <w:tcPr>
            <w:tcW w:w="1331" w:type="dxa"/>
          </w:tcPr>
          <w:p w14:paraId="312F732E" w14:textId="77777777" w:rsidR="00E067DC" w:rsidRPr="008C6112" w:rsidRDefault="00E067DC" w:rsidP="00E067DC">
            <w:pPr>
              <w:ind w:firstLine="45"/>
              <w:rPr>
                <w:sz w:val="20"/>
                <w:szCs w:val="20"/>
              </w:rPr>
            </w:pPr>
            <w:r w:rsidRPr="008C6112">
              <w:rPr>
                <w:sz w:val="20"/>
                <w:szCs w:val="20"/>
              </w:rPr>
              <w:t>4570,02080</w:t>
            </w:r>
          </w:p>
        </w:tc>
        <w:tc>
          <w:tcPr>
            <w:tcW w:w="1362" w:type="dxa"/>
          </w:tcPr>
          <w:p w14:paraId="04626AA8" w14:textId="77777777" w:rsidR="00E067DC" w:rsidRPr="008C6112" w:rsidRDefault="00E067DC" w:rsidP="00E067DC">
            <w:pPr>
              <w:rPr>
                <w:sz w:val="20"/>
                <w:szCs w:val="20"/>
              </w:rPr>
            </w:pPr>
            <w:r w:rsidRPr="008C6112">
              <w:rPr>
                <w:sz w:val="20"/>
                <w:szCs w:val="20"/>
              </w:rPr>
              <w:t>580,32082</w:t>
            </w:r>
          </w:p>
        </w:tc>
        <w:tc>
          <w:tcPr>
            <w:tcW w:w="1880" w:type="dxa"/>
          </w:tcPr>
          <w:p w14:paraId="4EA25252" w14:textId="77777777" w:rsidR="00E067DC" w:rsidRPr="008C6112" w:rsidRDefault="00E067DC" w:rsidP="00E067DC">
            <w:pPr>
              <w:rPr>
                <w:sz w:val="20"/>
                <w:szCs w:val="20"/>
              </w:rPr>
            </w:pPr>
          </w:p>
        </w:tc>
        <w:tc>
          <w:tcPr>
            <w:tcW w:w="1935" w:type="dxa"/>
          </w:tcPr>
          <w:p w14:paraId="443D02D5" w14:textId="77777777" w:rsidR="00E067DC" w:rsidRPr="008C6112" w:rsidRDefault="00E067DC" w:rsidP="00E067DC">
            <w:pPr>
              <w:rPr>
                <w:sz w:val="20"/>
                <w:szCs w:val="20"/>
              </w:rPr>
            </w:pPr>
          </w:p>
        </w:tc>
      </w:tr>
      <w:tr w:rsidR="00E067DC" w:rsidRPr="008C6112" w14:paraId="18C7940C" w14:textId="77777777" w:rsidTr="00E54818">
        <w:tc>
          <w:tcPr>
            <w:tcW w:w="2269" w:type="dxa"/>
            <w:vMerge w:val="restart"/>
          </w:tcPr>
          <w:p w14:paraId="3D110C58" w14:textId="77777777" w:rsidR="00E067DC" w:rsidRPr="008C6112" w:rsidRDefault="00E067DC" w:rsidP="00E067DC">
            <w:pPr>
              <w:rPr>
                <w:sz w:val="20"/>
                <w:szCs w:val="20"/>
                <w:highlight w:val="magenta"/>
              </w:rPr>
            </w:pPr>
            <w:r w:rsidRPr="008C6112">
              <w:rPr>
                <w:sz w:val="20"/>
                <w:szCs w:val="20"/>
              </w:rPr>
              <w:t>Сумма затрат по Задаче 2 муниципальной программы</w:t>
            </w:r>
          </w:p>
        </w:tc>
        <w:tc>
          <w:tcPr>
            <w:tcW w:w="1687" w:type="dxa"/>
          </w:tcPr>
          <w:p w14:paraId="52135120" w14:textId="77777777" w:rsidR="00E067DC" w:rsidRPr="008C6112" w:rsidRDefault="00E067DC" w:rsidP="00E067DC">
            <w:pPr>
              <w:ind w:firstLine="41"/>
              <w:rPr>
                <w:sz w:val="20"/>
                <w:szCs w:val="20"/>
              </w:rPr>
            </w:pPr>
            <w:r w:rsidRPr="008C6112">
              <w:rPr>
                <w:sz w:val="20"/>
                <w:szCs w:val="20"/>
              </w:rPr>
              <w:t>Наименование показателя (ед. изм.)</w:t>
            </w:r>
          </w:p>
        </w:tc>
        <w:tc>
          <w:tcPr>
            <w:tcW w:w="1335" w:type="dxa"/>
          </w:tcPr>
          <w:p w14:paraId="4A1C2B91" w14:textId="77777777" w:rsidR="00E067DC" w:rsidRPr="008C6112" w:rsidRDefault="00E067DC" w:rsidP="00E067DC">
            <w:pPr>
              <w:ind w:firstLine="100"/>
              <w:rPr>
                <w:sz w:val="20"/>
                <w:szCs w:val="20"/>
              </w:rPr>
            </w:pPr>
            <w:r w:rsidRPr="008C6112">
              <w:rPr>
                <w:sz w:val="20"/>
                <w:szCs w:val="20"/>
              </w:rPr>
              <w:t>Ед.</w:t>
            </w:r>
          </w:p>
        </w:tc>
        <w:tc>
          <w:tcPr>
            <w:tcW w:w="761" w:type="dxa"/>
          </w:tcPr>
          <w:p w14:paraId="35C02594" w14:textId="77777777" w:rsidR="00E067DC" w:rsidRPr="008C6112" w:rsidRDefault="00E067DC" w:rsidP="00E067DC">
            <w:pPr>
              <w:ind w:firstLine="20"/>
              <w:rPr>
                <w:sz w:val="20"/>
                <w:szCs w:val="20"/>
              </w:rPr>
            </w:pPr>
          </w:p>
        </w:tc>
        <w:tc>
          <w:tcPr>
            <w:tcW w:w="1094" w:type="dxa"/>
          </w:tcPr>
          <w:p w14:paraId="276E78AE" w14:textId="77777777" w:rsidR="00E067DC" w:rsidRPr="008C6112" w:rsidRDefault="00E067DC" w:rsidP="00E067DC">
            <w:pPr>
              <w:ind w:firstLine="20"/>
              <w:rPr>
                <w:sz w:val="20"/>
                <w:szCs w:val="20"/>
              </w:rPr>
            </w:pPr>
          </w:p>
        </w:tc>
        <w:tc>
          <w:tcPr>
            <w:tcW w:w="717" w:type="dxa"/>
          </w:tcPr>
          <w:p w14:paraId="541883DA" w14:textId="77777777" w:rsidR="00E067DC" w:rsidRPr="008C6112" w:rsidRDefault="00E067DC" w:rsidP="00E067DC">
            <w:pPr>
              <w:ind w:firstLine="20"/>
              <w:rPr>
                <w:sz w:val="20"/>
                <w:szCs w:val="20"/>
              </w:rPr>
            </w:pPr>
          </w:p>
        </w:tc>
        <w:tc>
          <w:tcPr>
            <w:tcW w:w="1359" w:type="dxa"/>
          </w:tcPr>
          <w:p w14:paraId="4B871777" w14:textId="77777777" w:rsidR="00E067DC" w:rsidRPr="008C6112" w:rsidRDefault="00E067DC" w:rsidP="00E067DC">
            <w:pPr>
              <w:ind w:firstLine="20"/>
              <w:rPr>
                <w:sz w:val="20"/>
                <w:szCs w:val="20"/>
              </w:rPr>
            </w:pPr>
          </w:p>
        </w:tc>
        <w:tc>
          <w:tcPr>
            <w:tcW w:w="1331" w:type="dxa"/>
          </w:tcPr>
          <w:p w14:paraId="189BFED5" w14:textId="77777777" w:rsidR="00E067DC" w:rsidRPr="008C6112" w:rsidRDefault="00E067DC" w:rsidP="00E067DC">
            <w:pPr>
              <w:ind w:firstLine="45"/>
              <w:rPr>
                <w:sz w:val="20"/>
                <w:szCs w:val="20"/>
              </w:rPr>
            </w:pPr>
          </w:p>
        </w:tc>
        <w:tc>
          <w:tcPr>
            <w:tcW w:w="1362" w:type="dxa"/>
          </w:tcPr>
          <w:p w14:paraId="338BF99C" w14:textId="77777777" w:rsidR="00E067DC" w:rsidRPr="008C6112" w:rsidRDefault="00E067DC" w:rsidP="00E067DC">
            <w:pPr>
              <w:rPr>
                <w:sz w:val="20"/>
                <w:szCs w:val="20"/>
              </w:rPr>
            </w:pPr>
          </w:p>
        </w:tc>
        <w:tc>
          <w:tcPr>
            <w:tcW w:w="1880" w:type="dxa"/>
          </w:tcPr>
          <w:p w14:paraId="1BF3B369" w14:textId="77777777" w:rsidR="00E067DC" w:rsidRPr="008C6112" w:rsidRDefault="00E067DC" w:rsidP="00E067DC">
            <w:pPr>
              <w:rPr>
                <w:sz w:val="20"/>
                <w:szCs w:val="20"/>
              </w:rPr>
            </w:pPr>
          </w:p>
        </w:tc>
        <w:tc>
          <w:tcPr>
            <w:tcW w:w="1935" w:type="dxa"/>
          </w:tcPr>
          <w:p w14:paraId="6F367F89" w14:textId="77777777" w:rsidR="00E067DC" w:rsidRPr="008C6112" w:rsidRDefault="00E067DC" w:rsidP="00E067DC">
            <w:pPr>
              <w:rPr>
                <w:sz w:val="20"/>
                <w:szCs w:val="20"/>
                <w:highlight w:val="magenta"/>
              </w:rPr>
            </w:pPr>
          </w:p>
        </w:tc>
      </w:tr>
      <w:tr w:rsidR="00E067DC" w:rsidRPr="008C6112" w14:paraId="0D720F12" w14:textId="77777777" w:rsidTr="00E54818">
        <w:tc>
          <w:tcPr>
            <w:tcW w:w="2269" w:type="dxa"/>
            <w:vMerge/>
          </w:tcPr>
          <w:p w14:paraId="3B874BC7" w14:textId="77777777" w:rsidR="00E067DC" w:rsidRPr="008C6112" w:rsidRDefault="00E067DC" w:rsidP="00E067DC">
            <w:pPr>
              <w:rPr>
                <w:sz w:val="20"/>
                <w:szCs w:val="20"/>
                <w:highlight w:val="magenta"/>
              </w:rPr>
            </w:pPr>
          </w:p>
        </w:tc>
        <w:tc>
          <w:tcPr>
            <w:tcW w:w="1687" w:type="dxa"/>
          </w:tcPr>
          <w:p w14:paraId="5072ECB4"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63EFA64E" w14:textId="77777777" w:rsidR="00E067DC" w:rsidRPr="008C6112" w:rsidRDefault="00E067DC" w:rsidP="00E067DC">
            <w:pPr>
              <w:ind w:firstLine="100"/>
              <w:rPr>
                <w:sz w:val="20"/>
                <w:szCs w:val="20"/>
              </w:rPr>
            </w:pPr>
            <w:r w:rsidRPr="008C6112">
              <w:rPr>
                <w:sz w:val="20"/>
                <w:szCs w:val="20"/>
              </w:rPr>
              <w:t>-</w:t>
            </w:r>
          </w:p>
        </w:tc>
        <w:tc>
          <w:tcPr>
            <w:tcW w:w="761" w:type="dxa"/>
          </w:tcPr>
          <w:p w14:paraId="7BCBF445" w14:textId="77777777" w:rsidR="00E067DC" w:rsidRPr="008C6112" w:rsidRDefault="00E067DC" w:rsidP="00E067DC">
            <w:pPr>
              <w:ind w:firstLine="20"/>
              <w:rPr>
                <w:sz w:val="20"/>
                <w:szCs w:val="20"/>
              </w:rPr>
            </w:pPr>
            <w:r w:rsidRPr="008C6112">
              <w:rPr>
                <w:sz w:val="20"/>
                <w:szCs w:val="20"/>
              </w:rPr>
              <w:t>х</w:t>
            </w:r>
          </w:p>
        </w:tc>
        <w:tc>
          <w:tcPr>
            <w:tcW w:w="1094" w:type="dxa"/>
          </w:tcPr>
          <w:p w14:paraId="5A66F785" w14:textId="77777777" w:rsidR="00E067DC" w:rsidRPr="008C6112" w:rsidRDefault="00E067DC" w:rsidP="00E067DC">
            <w:pPr>
              <w:ind w:firstLine="20"/>
              <w:rPr>
                <w:sz w:val="20"/>
                <w:szCs w:val="20"/>
              </w:rPr>
            </w:pPr>
            <w:r w:rsidRPr="008C6112">
              <w:rPr>
                <w:sz w:val="20"/>
                <w:szCs w:val="20"/>
              </w:rPr>
              <w:t>х</w:t>
            </w:r>
          </w:p>
        </w:tc>
        <w:tc>
          <w:tcPr>
            <w:tcW w:w="717" w:type="dxa"/>
          </w:tcPr>
          <w:p w14:paraId="3B329E48" w14:textId="77777777" w:rsidR="00E067DC" w:rsidRPr="008C6112" w:rsidRDefault="00E067DC" w:rsidP="00E067DC">
            <w:pPr>
              <w:ind w:firstLine="20"/>
              <w:rPr>
                <w:sz w:val="20"/>
                <w:szCs w:val="20"/>
              </w:rPr>
            </w:pPr>
            <w:r w:rsidRPr="008C6112">
              <w:rPr>
                <w:sz w:val="20"/>
                <w:szCs w:val="20"/>
              </w:rPr>
              <w:t>х</w:t>
            </w:r>
          </w:p>
        </w:tc>
        <w:tc>
          <w:tcPr>
            <w:tcW w:w="1359" w:type="dxa"/>
          </w:tcPr>
          <w:p w14:paraId="1FEEF864" w14:textId="77777777" w:rsidR="00E067DC" w:rsidRPr="008C6112" w:rsidRDefault="00E067DC" w:rsidP="00E067DC">
            <w:pPr>
              <w:ind w:firstLine="20"/>
              <w:rPr>
                <w:sz w:val="20"/>
                <w:szCs w:val="20"/>
              </w:rPr>
            </w:pPr>
            <w:r w:rsidRPr="008C6112">
              <w:rPr>
                <w:sz w:val="20"/>
                <w:szCs w:val="20"/>
              </w:rPr>
              <w:t>х</w:t>
            </w:r>
          </w:p>
        </w:tc>
        <w:tc>
          <w:tcPr>
            <w:tcW w:w="1331" w:type="dxa"/>
          </w:tcPr>
          <w:p w14:paraId="2DBBCBB4" w14:textId="77777777" w:rsidR="00E067DC" w:rsidRPr="008C6112" w:rsidRDefault="00E067DC" w:rsidP="00E067DC">
            <w:pPr>
              <w:ind w:firstLine="45"/>
              <w:rPr>
                <w:sz w:val="20"/>
                <w:szCs w:val="20"/>
              </w:rPr>
            </w:pPr>
          </w:p>
        </w:tc>
        <w:tc>
          <w:tcPr>
            <w:tcW w:w="1362" w:type="dxa"/>
          </w:tcPr>
          <w:p w14:paraId="188274C9" w14:textId="77777777" w:rsidR="00E067DC" w:rsidRPr="008C6112" w:rsidRDefault="00E067DC" w:rsidP="00E067DC">
            <w:pPr>
              <w:rPr>
                <w:sz w:val="20"/>
                <w:szCs w:val="20"/>
              </w:rPr>
            </w:pPr>
          </w:p>
        </w:tc>
        <w:tc>
          <w:tcPr>
            <w:tcW w:w="1880" w:type="dxa"/>
          </w:tcPr>
          <w:p w14:paraId="5FC705EE" w14:textId="77777777" w:rsidR="00E067DC" w:rsidRPr="008C6112" w:rsidRDefault="00E067DC" w:rsidP="00E067DC">
            <w:pPr>
              <w:rPr>
                <w:sz w:val="20"/>
                <w:szCs w:val="20"/>
              </w:rPr>
            </w:pPr>
          </w:p>
        </w:tc>
        <w:tc>
          <w:tcPr>
            <w:tcW w:w="1935" w:type="dxa"/>
          </w:tcPr>
          <w:p w14:paraId="713B5D2A" w14:textId="77777777" w:rsidR="00E067DC" w:rsidRPr="008C6112" w:rsidRDefault="00E067DC" w:rsidP="00E067DC">
            <w:pPr>
              <w:rPr>
                <w:sz w:val="20"/>
                <w:szCs w:val="20"/>
                <w:highlight w:val="magenta"/>
              </w:rPr>
            </w:pPr>
          </w:p>
        </w:tc>
      </w:tr>
      <w:tr w:rsidR="00E067DC" w:rsidRPr="008C6112" w14:paraId="5DA91284" w14:textId="77777777" w:rsidTr="00E54818">
        <w:tc>
          <w:tcPr>
            <w:tcW w:w="2269" w:type="dxa"/>
            <w:vMerge/>
          </w:tcPr>
          <w:p w14:paraId="6BB8CDEC" w14:textId="77777777" w:rsidR="00E067DC" w:rsidRPr="008C6112" w:rsidRDefault="00E067DC" w:rsidP="00E067DC">
            <w:pPr>
              <w:rPr>
                <w:sz w:val="20"/>
                <w:szCs w:val="20"/>
                <w:highlight w:val="magenta"/>
              </w:rPr>
            </w:pPr>
          </w:p>
        </w:tc>
        <w:tc>
          <w:tcPr>
            <w:tcW w:w="1687" w:type="dxa"/>
          </w:tcPr>
          <w:p w14:paraId="2BC0D344"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1F75AD59" w14:textId="77777777" w:rsidR="00E067DC" w:rsidRPr="008C6112" w:rsidRDefault="00E067DC" w:rsidP="00E067DC">
            <w:pPr>
              <w:ind w:hanging="94"/>
              <w:rPr>
                <w:sz w:val="20"/>
                <w:szCs w:val="20"/>
              </w:rPr>
            </w:pPr>
            <w:r w:rsidRPr="008C6112">
              <w:rPr>
                <w:sz w:val="20"/>
                <w:szCs w:val="20"/>
              </w:rPr>
              <w:t>83214,13567</w:t>
            </w:r>
          </w:p>
        </w:tc>
        <w:tc>
          <w:tcPr>
            <w:tcW w:w="761" w:type="dxa"/>
          </w:tcPr>
          <w:p w14:paraId="0087FA6A" w14:textId="77777777" w:rsidR="00E067DC" w:rsidRPr="008C6112" w:rsidRDefault="00E067DC" w:rsidP="00E067DC">
            <w:pPr>
              <w:ind w:firstLine="20"/>
              <w:rPr>
                <w:sz w:val="20"/>
                <w:szCs w:val="20"/>
              </w:rPr>
            </w:pPr>
          </w:p>
        </w:tc>
        <w:tc>
          <w:tcPr>
            <w:tcW w:w="1094" w:type="dxa"/>
          </w:tcPr>
          <w:p w14:paraId="7B9E6821" w14:textId="77777777" w:rsidR="00E067DC" w:rsidRPr="008C6112" w:rsidRDefault="00E067DC" w:rsidP="00E067DC">
            <w:pPr>
              <w:ind w:firstLine="20"/>
              <w:rPr>
                <w:sz w:val="20"/>
                <w:szCs w:val="20"/>
              </w:rPr>
            </w:pPr>
          </w:p>
        </w:tc>
        <w:tc>
          <w:tcPr>
            <w:tcW w:w="717" w:type="dxa"/>
          </w:tcPr>
          <w:p w14:paraId="070DBFF7" w14:textId="77777777" w:rsidR="00E067DC" w:rsidRPr="008C6112" w:rsidRDefault="00E067DC" w:rsidP="00E067DC">
            <w:pPr>
              <w:ind w:firstLine="20"/>
              <w:rPr>
                <w:sz w:val="20"/>
                <w:szCs w:val="20"/>
              </w:rPr>
            </w:pPr>
          </w:p>
        </w:tc>
        <w:tc>
          <w:tcPr>
            <w:tcW w:w="1359" w:type="dxa"/>
          </w:tcPr>
          <w:p w14:paraId="358A1D0E" w14:textId="77777777" w:rsidR="00E067DC" w:rsidRPr="008C6112" w:rsidRDefault="00E067DC" w:rsidP="00E067DC">
            <w:pPr>
              <w:ind w:firstLine="20"/>
              <w:rPr>
                <w:sz w:val="20"/>
                <w:szCs w:val="20"/>
              </w:rPr>
            </w:pPr>
          </w:p>
        </w:tc>
        <w:tc>
          <w:tcPr>
            <w:tcW w:w="1331" w:type="dxa"/>
          </w:tcPr>
          <w:p w14:paraId="0E897004" w14:textId="77777777" w:rsidR="00E067DC" w:rsidRPr="008C6112" w:rsidRDefault="00E067DC" w:rsidP="00E067DC">
            <w:pPr>
              <w:ind w:right="-45"/>
              <w:rPr>
                <w:sz w:val="20"/>
                <w:szCs w:val="20"/>
              </w:rPr>
            </w:pPr>
            <w:r w:rsidRPr="008C6112">
              <w:rPr>
                <w:sz w:val="20"/>
                <w:szCs w:val="20"/>
              </w:rPr>
              <w:t>92143,57105</w:t>
            </w:r>
          </w:p>
        </w:tc>
        <w:tc>
          <w:tcPr>
            <w:tcW w:w="1362" w:type="dxa"/>
          </w:tcPr>
          <w:p w14:paraId="499AF955" w14:textId="77777777" w:rsidR="00E067DC" w:rsidRPr="008C6112" w:rsidRDefault="00E067DC" w:rsidP="00E067DC">
            <w:pPr>
              <w:ind w:right="-101"/>
              <w:rPr>
                <w:sz w:val="20"/>
                <w:szCs w:val="20"/>
              </w:rPr>
            </w:pPr>
            <w:r w:rsidRPr="008C6112">
              <w:rPr>
                <w:sz w:val="20"/>
                <w:szCs w:val="20"/>
              </w:rPr>
              <w:t>30543,20082</w:t>
            </w:r>
          </w:p>
        </w:tc>
        <w:tc>
          <w:tcPr>
            <w:tcW w:w="1880" w:type="dxa"/>
          </w:tcPr>
          <w:p w14:paraId="595C0E57" w14:textId="77777777" w:rsidR="00E067DC" w:rsidRPr="008C6112" w:rsidRDefault="00E067DC" w:rsidP="00E067DC">
            <w:pPr>
              <w:rPr>
                <w:sz w:val="20"/>
                <w:szCs w:val="20"/>
              </w:rPr>
            </w:pPr>
          </w:p>
        </w:tc>
        <w:tc>
          <w:tcPr>
            <w:tcW w:w="1935" w:type="dxa"/>
          </w:tcPr>
          <w:p w14:paraId="3B9EFEFD" w14:textId="77777777" w:rsidR="00E067DC" w:rsidRPr="008C6112" w:rsidRDefault="00E067DC" w:rsidP="00E067DC">
            <w:pPr>
              <w:rPr>
                <w:sz w:val="20"/>
                <w:szCs w:val="20"/>
                <w:highlight w:val="magenta"/>
              </w:rPr>
            </w:pPr>
          </w:p>
        </w:tc>
      </w:tr>
      <w:tr w:rsidR="00E067DC" w:rsidRPr="008C6112" w14:paraId="2F32BA68" w14:textId="77777777" w:rsidTr="00E54818">
        <w:tc>
          <w:tcPr>
            <w:tcW w:w="2269" w:type="dxa"/>
            <w:vMerge/>
          </w:tcPr>
          <w:p w14:paraId="3A382D4B" w14:textId="77777777" w:rsidR="00E067DC" w:rsidRPr="008C6112" w:rsidRDefault="00E067DC" w:rsidP="00E067DC">
            <w:pPr>
              <w:rPr>
                <w:sz w:val="20"/>
                <w:szCs w:val="20"/>
                <w:highlight w:val="magenta"/>
              </w:rPr>
            </w:pPr>
          </w:p>
        </w:tc>
        <w:tc>
          <w:tcPr>
            <w:tcW w:w="1687" w:type="dxa"/>
          </w:tcPr>
          <w:p w14:paraId="182E59D6"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45391413" w14:textId="77777777" w:rsidR="00E067DC" w:rsidRPr="008C6112" w:rsidRDefault="00E067DC" w:rsidP="00E067DC">
            <w:pPr>
              <w:ind w:firstLine="100"/>
              <w:rPr>
                <w:sz w:val="20"/>
                <w:szCs w:val="20"/>
              </w:rPr>
            </w:pPr>
            <w:r w:rsidRPr="008C6112">
              <w:rPr>
                <w:sz w:val="20"/>
                <w:szCs w:val="20"/>
              </w:rPr>
              <w:t>0</w:t>
            </w:r>
          </w:p>
        </w:tc>
        <w:tc>
          <w:tcPr>
            <w:tcW w:w="761" w:type="dxa"/>
          </w:tcPr>
          <w:p w14:paraId="39C3F29F" w14:textId="77777777" w:rsidR="00E067DC" w:rsidRPr="008C6112" w:rsidRDefault="00E067DC" w:rsidP="00E067DC">
            <w:pPr>
              <w:ind w:firstLine="20"/>
              <w:rPr>
                <w:sz w:val="20"/>
                <w:szCs w:val="20"/>
              </w:rPr>
            </w:pPr>
          </w:p>
        </w:tc>
        <w:tc>
          <w:tcPr>
            <w:tcW w:w="1094" w:type="dxa"/>
          </w:tcPr>
          <w:p w14:paraId="2D3F8FCF" w14:textId="77777777" w:rsidR="00E067DC" w:rsidRPr="008C6112" w:rsidRDefault="00E067DC" w:rsidP="00E067DC">
            <w:pPr>
              <w:ind w:firstLine="20"/>
              <w:rPr>
                <w:sz w:val="20"/>
                <w:szCs w:val="20"/>
              </w:rPr>
            </w:pPr>
          </w:p>
        </w:tc>
        <w:tc>
          <w:tcPr>
            <w:tcW w:w="717" w:type="dxa"/>
          </w:tcPr>
          <w:p w14:paraId="7A7CCE10" w14:textId="77777777" w:rsidR="00E067DC" w:rsidRPr="008C6112" w:rsidRDefault="00E067DC" w:rsidP="00E067DC">
            <w:pPr>
              <w:ind w:firstLine="20"/>
              <w:rPr>
                <w:sz w:val="20"/>
                <w:szCs w:val="20"/>
              </w:rPr>
            </w:pPr>
          </w:p>
        </w:tc>
        <w:tc>
          <w:tcPr>
            <w:tcW w:w="1359" w:type="dxa"/>
          </w:tcPr>
          <w:p w14:paraId="20FA4229" w14:textId="77777777" w:rsidR="00E067DC" w:rsidRPr="008C6112" w:rsidRDefault="00E067DC" w:rsidP="00E067DC">
            <w:pPr>
              <w:ind w:firstLine="20"/>
              <w:rPr>
                <w:sz w:val="20"/>
                <w:szCs w:val="20"/>
              </w:rPr>
            </w:pPr>
          </w:p>
        </w:tc>
        <w:tc>
          <w:tcPr>
            <w:tcW w:w="1331" w:type="dxa"/>
          </w:tcPr>
          <w:p w14:paraId="3BC8EC99" w14:textId="77777777" w:rsidR="00E067DC" w:rsidRPr="008C6112" w:rsidRDefault="00E067DC" w:rsidP="00E067DC">
            <w:pPr>
              <w:ind w:firstLine="45"/>
              <w:rPr>
                <w:sz w:val="20"/>
                <w:szCs w:val="20"/>
              </w:rPr>
            </w:pPr>
            <w:r w:rsidRPr="008C6112">
              <w:rPr>
                <w:sz w:val="20"/>
                <w:szCs w:val="20"/>
              </w:rPr>
              <w:t>0</w:t>
            </w:r>
          </w:p>
        </w:tc>
        <w:tc>
          <w:tcPr>
            <w:tcW w:w="1362" w:type="dxa"/>
          </w:tcPr>
          <w:p w14:paraId="26296AEC" w14:textId="77777777" w:rsidR="00E067DC" w:rsidRPr="008C6112" w:rsidRDefault="00E067DC" w:rsidP="00E067DC">
            <w:pPr>
              <w:rPr>
                <w:sz w:val="20"/>
                <w:szCs w:val="20"/>
              </w:rPr>
            </w:pPr>
            <w:r w:rsidRPr="008C6112">
              <w:rPr>
                <w:sz w:val="20"/>
                <w:szCs w:val="20"/>
              </w:rPr>
              <w:t>0</w:t>
            </w:r>
          </w:p>
        </w:tc>
        <w:tc>
          <w:tcPr>
            <w:tcW w:w="1880" w:type="dxa"/>
          </w:tcPr>
          <w:p w14:paraId="1DF7A233" w14:textId="77777777" w:rsidR="00E067DC" w:rsidRPr="008C6112" w:rsidRDefault="00E067DC" w:rsidP="00E067DC">
            <w:pPr>
              <w:rPr>
                <w:sz w:val="20"/>
                <w:szCs w:val="20"/>
              </w:rPr>
            </w:pPr>
          </w:p>
        </w:tc>
        <w:tc>
          <w:tcPr>
            <w:tcW w:w="1935" w:type="dxa"/>
          </w:tcPr>
          <w:p w14:paraId="4016366D" w14:textId="77777777" w:rsidR="00E067DC" w:rsidRPr="008C6112" w:rsidRDefault="00E067DC" w:rsidP="00E067DC">
            <w:pPr>
              <w:rPr>
                <w:sz w:val="20"/>
                <w:szCs w:val="20"/>
                <w:highlight w:val="magenta"/>
              </w:rPr>
            </w:pPr>
          </w:p>
        </w:tc>
      </w:tr>
      <w:tr w:rsidR="00E067DC" w:rsidRPr="008C6112" w14:paraId="11829C73" w14:textId="77777777" w:rsidTr="00E54818">
        <w:tc>
          <w:tcPr>
            <w:tcW w:w="2269" w:type="dxa"/>
            <w:vMerge/>
          </w:tcPr>
          <w:p w14:paraId="4825F435" w14:textId="77777777" w:rsidR="00E067DC" w:rsidRPr="008C6112" w:rsidRDefault="00E067DC" w:rsidP="00E067DC">
            <w:pPr>
              <w:rPr>
                <w:sz w:val="20"/>
                <w:szCs w:val="20"/>
              </w:rPr>
            </w:pPr>
          </w:p>
        </w:tc>
        <w:tc>
          <w:tcPr>
            <w:tcW w:w="1687" w:type="dxa"/>
          </w:tcPr>
          <w:p w14:paraId="73167995"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40432B49" w14:textId="77777777" w:rsidR="00E067DC" w:rsidRPr="008C6112" w:rsidRDefault="00E067DC" w:rsidP="00E067DC">
            <w:pPr>
              <w:ind w:right="-63"/>
              <w:rPr>
                <w:sz w:val="20"/>
                <w:szCs w:val="20"/>
              </w:rPr>
            </w:pPr>
            <w:r w:rsidRPr="008C6112">
              <w:rPr>
                <w:sz w:val="20"/>
                <w:szCs w:val="20"/>
              </w:rPr>
              <w:t>73631,88272</w:t>
            </w:r>
          </w:p>
        </w:tc>
        <w:tc>
          <w:tcPr>
            <w:tcW w:w="761" w:type="dxa"/>
          </w:tcPr>
          <w:p w14:paraId="6BE0678F" w14:textId="77777777" w:rsidR="00E067DC" w:rsidRPr="008C6112" w:rsidRDefault="00E067DC" w:rsidP="00E067DC">
            <w:pPr>
              <w:ind w:firstLine="20"/>
              <w:rPr>
                <w:sz w:val="20"/>
                <w:szCs w:val="20"/>
              </w:rPr>
            </w:pPr>
          </w:p>
        </w:tc>
        <w:tc>
          <w:tcPr>
            <w:tcW w:w="1094" w:type="dxa"/>
          </w:tcPr>
          <w:p w14:paraId="1AF1C333" w14:textId="77777777" w:rsidR="00E067DC" w:rsidRPr="008C6112" w:rsidRDefault="00E067DC" w:rsidP="00E067DC">
            <w:pPr>
              <w:ind w:firstLine="20"/>
              <w:rPr>
                <w:sz w:val="20"/>
                <w:szCs w:val="20"/>
              </w:rPr>
            </w:pPr>
          </w:p>
        </w:tc>
        <w:tc>
          <w:tcPr>
            <w:tcW w:w="717" w:type="dxa"/>
          </w:tcPr>
          <w:p w14:paraId="47DA44E2" w14:textId="77777777" w:rsidR="00E067DC" w:rsidRPr="008C6112" w:rsidRDefault="00E067DC" w:rsidP="00E067DC">
            <w:pPr>
              <w:ind w:firstLine="20"/>
              <w:rPr>
                <w:sz w:val="20"/>
                <w:szCs w:val="20"/>
              </w:rPr>
            </w:pPr>
          </w:p>
        </w:tc>
        <w:tc>
          <w:tcPr>
            <w:tcW w:w="1359" w:type="dxa"/>
          </w:tcPr>
          <w:p w14:paraId="1B916546" w14:textId="77777777" w:rsidR="00E067DC" w:rsidRPr="008C6112" w:rsidRDefault="00E067DC" w:rsidP="00E067DC">
            <w:pPr>
              <w:ind w:firstLine="20"/>
              <w:rPr>
                <w:sz w:val="20"/>
                <w:szCs w:val="20"/>
              </w:rPr>
            </w:pPr>
          </w:p>
        </w:tc>
        <w:tc>
          <w:tcPr>
            <w:tcW w:w="1331" w:type="dxa"/>
          </w:tcPr>
          <w:p w14:paraId="33E6F9BC" w14:textId="77777777" w:rsidR="00E067DC" w:rsidRPr="008C6112" w:rsidRDefault="00E067DC" w:rsidP="00E067DC">
            <w:pPr>
              <w:ind w:right="-45"/>
              <w:rPr>
                <w:sz w:val="20"/>
                <w:szCs w:val="20"/>
              </w:rPr>
            </w:pPr>
            <w:r w:rsidRPr="008C6112">
              <w:rPr>
                <w:sz w:val="20"/>
                <w:szCs w:val="20"/>
              </w:rPr>
              <w:t>47063,25000</w:t>
            </w:r>
          </w:p>
        </w:tc>
        <w:tc>
          <w:tcPr>
            <w:tcW w:w="1362" w:type="dxa"/>
          </w:tcPr>
          <w:p w14:paraId="3F0769D4" w14:textId="77777777" w:rsidR="00E067DC" w:rsidRPr="008C6112" w:rsidRDefault="00E067DC" w:rsidP="00E067DC">
            <w:pPr>
              <w:rPr>
                <w:sz w:val="20"/>
                <w:szCs w:val="20"/>
              </w:rPr>
            </w:pPr>
            <w:r w:rsidRPr="008C6112">
              <w:rPr>
                <w:sz w:val="20"/>
                <w:szCs w:val="20"/>
              </w:rPr>
              <w:t>29962,88</w:t>
            </w:r>
          </w:p>
        </w:tc>
        <w:tc>
          <w:tcPr>
            <w:tcW w:w="1880" w:type="dxa"/>
          </w:tcPr>
          <w:p w14:paraId="1A73BD43" w14:textId="77777777" w:rsidR="00E067DC" w:rsidRPr="008C6112" w:rsidRDefault="00E067DC" w:rsidP="00E067DC">
            <w:pPr>
              <w:rPr>
                <w:sz w:val="20"/>
                <w:szCs w:val="20"/>
              </w:rPr>
            </w:pPr>
          </w:p>
        </w:tc>
        <w:tc>
          <w:tcPr>
            <w:tcW w:w="1935" w:type="dxa"/>
          </w:tcPr>
          <w:p w14:paraId="6530859C" w14:textId="77777777" w:rsidR="00E067DC" w:rsidRPr="008C6112" w:rsidRDefault="00E067DC" w:rsidP="00E067DC">
            <w:pPr>
              <w:rPr>
                <w:sz w:val="20"/>
                <w:szCs w:val="20"/>
              </w:rPr>
            </w:pPr>
          </w:p>
        </w:tc>
      </w:tr>
      <w:tr w:rsidR="00E067DC" w:rsidRPr="008C6112" w14:paraId="7C76F7E9" w14:textId="77777777" w:rsidTr="00E54818">
        <w:tc>
          <w:tcPr>
            <w:tcW w:w="2269" w:type="dxa"/>
            <w:vMerge/>
          </w:tcPr>
          <w:p w14:paraId="5AB89508" w14:textId="77777777" w:rsidR="00E067DC" w:rsidRPr="008C6112" w:rsidRDefault="00E067DC" w:rsidP="00E067DC">
            <w:pPr>
              <w:rPr>
                <w:sz w:val="20"/>
                <w:szCs w:val="20"/>
              </w:rPr>
            </w:pPr>
          </w:p>
        </w:tc>
        <w:tc>
          <w:tcPr>
            <w:tcW w:w="1687" w:type="dxa"/>
          </w:tcPr>
          <w:p w14:paraId="763A4904"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35101AFC" w14:textId="77777777" w:rsidR="00E067DC" w:rsidRPr="008C6112" w:rsidRDefault="00E067DC" w:rsidP="00E067DC">
            <w:pPr>
              <w:rPr>
                <w:sz w:val="20"/>
                <w:szCs w:val="20"/>
              </w:rPr>
            </w:pPr>
            <w:r w:rsidRPr="008C6112">
              <w:rPr>
                <w:sz w:val="20"/>
                <w:szCs w:val="20"/>
              </w:rPr>
              <w:t>9582,25295</w:t>
            </w:r>
          </w:p>
        </w:tc>
        <w:tc>
          <w:tcPr>
            <w:tcW w:w="761" w:type="dxa"/>
          </w:tcPr>
          <w:p w14:paraId="45E80B31" w14:textId="77777777" w:rsidR="00E067DC" w:rsidRPr="008C6112" w:rsidRDefault="00E067DC" w:rsidP="00E067DC">
            <w:pPr>
              <w:ind w:firstLine="20"/>
              <w:rPr>
                <w:sz w:val="20"/>
                <w:szCs w:val="20"/>
              </w:rPr>
            </w:pPr>
          </w:p>
        </w:tc>
        <w:tc>
          <w:tcPr>
            <w:tcW w:w="1094" w:type="dxa"/>
          </w:tcPr>
          <w:p w14:paraId="720221E0" w14:textId="77777777" w:rsidR="00E067DC" w:rsidRPr="008C6112" w:rsidRDefault="00E067DC" w:rsidP="00E067DC">
            <w:pPr>
              <w:ind w:firstLine="20"/>
              <w:rPr>
                <w:sz w:val="20"/>
                <w:szCs w:val="20"/>
              </w:rPr>
            </w:pPr>
          </w:p>
        </w:tc>
        <w:tc>
          <w:tcPr>
            <w:tcW w:w="717" w:type="dxa"/>
          </w:tcPr>
          <w:p w14:paraId="56DA8EBA" w14:textId="77777777" w:rsidR="00E067DC" w:rsidRPr="008C6112" w:rsidRDefault="00E067DC" w:rsidP="00E067DC">
            <w:pPr>
              <w:ind w:firstLine="20"/>
              <w:rPr>
                <w:sz w:val="20"/>
                <w:szCs w:val="20"/>
              </w:rPr>
            </w:pPr>
          </w:p>
        </w:tc>
        <w:tc>
          <w:tcPr>
            <w:tcW w:w="1359" w:type="dxa"/>
          </w:tcPr>
          <w:p w14:paraId="19A25542" w14:textId="77777777" w:rsidR="00E067DC" w:rsidRPr="008C6112" w:rsidRDefault="00E067DC" w:rsidP="00E067DC">
            <w:pPr>
              <w:ind w:firstLine="20"/>
              <w:rPr>
                <w:sz w:val="20"/>
                <w:szCs w:val="20"/>
              </w:rPr>
            </w:pPr>
          </w:p>
        </w:tc>
        <w:tc>
          <w:tcPr>
            <w:tcW w:w="1331" w:type="dxa"/>
          </w:tcPr>
          <w:p w14:paraId="03AD76BC" w14:textId="77777777" w:rsidR="00E067DC" w:rsidRPr="008C6112" w:rsidRDefault="00E067DC" w:rsidP="00E067DC">
            <w:pPr>
              <w:ind w:firstLine="45"/>
              <w:rPr>
                <w:sz w:val="20"/>
                <w:szCs w:val="20"/>
              </w:rPr>
            </w:pPr>
            <w:r w:rsidRPr="008C6112">
              <w:rPr>
                <w:sz w:val="20"/>
                <w:szCs w:val="20"/>
              </w:rPr>
              <w:t>3869,43575</w:t>
            </w:r>
          </w:p>
        </w:tc>
        <w:tc>
          <w:tcPr>
            <w:tcW w:w="1362" w:type="dxa"/>
          </w:tcPr>
          <w:p w14:paraId="30B0AECA" w14:textId="77777777" w:rsidR="00E067DC" w:rsidRPr="008C6112" w:rsidRDefault="00E067DC" w:rsidP="00E067DC">
            <w:pPr>
              <w:rPr>
                <w:sz w:val="20"/>
                <w:szCs w:val="20"/>
              </w:rPr>
            </w:pPr>
            <w:r w:rsidRPr="008C6112">
              <w:rPr>
                <w:sz w:val="20"/>
                <w:szCs w:val="20"/>
              </w:rPr>
              <w:t>580,32082</w:t>
            </w:r>
          </w:p>
        </w:tc>
        <w:tc>
          <w:tcPr>
            <w:tcW w:w="1880" w:type="dxa"/>
          </w:tcPr>
          <w:p w14:paraId="052E4078" w14:textId="77777777" w:rsidR="00E067DC" w:rsidRPr="008C6112" w:rsidRDefault="00E067DC" w:rsidP="00E067DC">
            <w:pPr>
              <w:rPr>
                <w:sz w:val="20"/>
                <w:szCs w:val="20"/>
              </w:rPr>
            </w:pPr>
          </w:p>
        </w:tc>
        <w:tc>
          <w:tcPr>
            <w:tcW w:w="1935" w:type="dxa"/>
          </w:tcPr>
          <w:p w14:paraId="5A6C0133" w14:textId="77777777" w:rsidR="00E067DC" w:rsidRPr="008C6112" w:rsidRDefault="00E067DC" w:rsidP="00E067DC">
            <w:pPr>
              <w:rPr>
                <w:sz w:val="20"/>
                <w:szCs w:val="20"/>
              </w:rPr>
            </w:pPr>
          </w:p>
        </w:tc>
      </w:tr>
      <w:tr w:rsidR="00E067DC" w:rsidRPr="008C6112" w14:paraId="73421928" w14:textId="77777777" w:rsidTr="00E54818">
        <w:tc>
          <w:tcPr>
            <w:tcW w:w="2269" w:type="dxa"/>
            <w:vMerge w:val="restart"/>
          </w:tcPr>
          <w:p w14:paraId="7B11A58B" w14:textId="77777777" w:rsidR="00E067DC" w:rsidRPr="008C6112" w:rsidRDefault="00E067DC" w:rsidP="00E067DC">
            <w:pPr>
              <w:rPr>
                <w:sz w:val="20"/>
                <w:szCs w:val="20"/>
              </w:rPr>
            </w:pPr>
            <w:r w:rsidRPr="008C6112">
              <w:rPr>
                <w:sz w:val="20"/>
                <w:szCs w:val="20"/>
              </w:rPr>
              <w:t>Сумма затрат по муниципальной программе</w:t>
            </w:r>
          </w:p>
        </w:tc>
        <w:tc>
          <w:tcPr>
            <w:tcW w:w="1687" w:type="dxa"/>
          </w:tcPr>
          <w:p w14:paraId="6F08C818" w14:textId="77777777" w:rsidR="00E067DC" w:rsidRPr="008C6112" w:rsidRDefault="00E067DC" w:rsidP="00E067DC">
            <w:pPr>
              <w:ind w:firstLine="41"/>
              <w:rPr>
                <w:sz w:val="20"/>
                <w:szCs w:val="20"/>
              </w:rPr>
            </w:pPr>
            <w:r w:rsidRPr="008C6112">
              <w:rPr>
                <w:sz w:val="20"/>
                <w:szCs w:val="20"/>
              </w:rPr>
              <w:t>Наименование показателя (ед. изм.)</w:t>
            </w:r>
          </w:p>
        </w:tc>
        <w:tc>
          <w:tcPr>
            <w:tcW w:w="1335" w:type="dxa"/>
          </w:tcPr>
          <w:p w14:paraId="3EF131A3" w14:textId="77777777" w:rsidR="00E067DC" w:rsidRPr="008C6112" w:rsidRDefault="00E067DC" w:rsidP="00E067DC">
            <w:pPr>
              <w:ind w:firstLine="100"/>
              <w:rPr>
                <w:sz w:val="20"/>
                <w:szCs w:val="20"/>
              </w:rPr>
            </w:pPr>
            <w:r w:rsidRPr="008C6112">
              <w:rPr>
                <w:sz w:val="20"/>
                <w:szCs w:val="20"/>
              </w:rPr>
              <w:t>Ед.</w:t>
            </w:r>
          </w:p>
        </w:tc>
        <w:tc>
          <w:tcPr>
            <w:tcW w:w="761" w:type="dxa"/>
          </w:tcPr>
          <w:p w14:paraId="460A09DD" w14:textId="77777777" w:rsidR="00E067DC" w:rsidRPr="008C6112" w:rsidRDefault="00E067DC" w:rsidP="00E067DC">
            <w:pPr>
              <w:ind w:firstLine="20"/>
              <w:rPr>
                <w:sz w:val="20"/>
                <w:szCs w:val="20"/>
              </w:rPr>
            </w:pPr>
          </w:p>
        </w:tc>
        <w:tc>
          <w:tcPr>
            <w:tcW w:w="1094" w:type="dxa"/>
          </w:tcPr>
          <w:p w14:paraId="0A29405A" w14:textId="77777777" w:rsidR="00E067DC" w:rsidRPr="008C6112" w:rsidRDefault="00E067DC" w:rsidP="00E067DC">
            <w:pPr>
              <w:ind w:firstLine="20"/>
              <w:rPr>
                <w:sz w:val="20"/>
                <w:szCs w:val="20"/>
              </w:rPr>
            </w:pPr>
          </w:p>
        </w:tc>
        <w:tc>
          <w:tcPr>
            <w:tcW w:w="717" w:type="dxa"/>
          </w:tcPr>
          <w:p w14:paraId="6B9660BC" w14:textId="77777777" w:rsidR="00E067DC" w:rsidRPr="008C6112" w:rsidRDefault="00E067DC" w:rsidP="00E067DC">
            <w:pPr>
              <w:ind w:firstLine="20"/>
              <w:rPr>
                <w:sz w:val="20"/>
                <w:szCs w:val="20"/>
              </w:rPr>
            </w:pPr>
          </w:p>
        </w:tc>
        <w:tc>
          <w:tcPr>
            <w:tcW w:w="1359" w:type="dxa"/>
          </w:tcPr>
          <w:p w14:paraId="0309F44D" w14:textId="77777777" w:rsidR="00E067DC" w:rsidRPr="008C6112" w:rsidRDefault="00E067DC" w:rsidP="00E067DC">
            <w:pPr>
              <w:ind w:firstLine="20"/>
              <w:rPr>
                <w:sz w:val="20"/>
                <w:szCs w:val="20"/>
              </w:rPr>
            </w:pPr>
          </w:p>
        </w:tc>
        <w:tc>
          <w:tcPr>
            <w:tcW w:w="1331" w:type="dxa"/>
          </w:tcPr>
          <w:p w14:paraId="2FEDE5F2" w14:textId="77777777" w:rsidR="00E067DC" w:rsidRPr="008C6112" w:rsidRDefault="00E067DC" w:rsidP="00E067DC">
            <w:pPr>
              <w:ind w:firstLine="45"/>
              <w:rPr>
                <w:sz w:val="20"/>
                <w:szCs w:val="20"/>
              </w:rPr>
            </w:pPr>
          </w:p>
        </w:tc>
        <w:tc>
          <w:tcPr>
            <w:tcW w:w="1362" w:type="dxa"/>
          </w:tcPr>
          <w:p w14:paraId="549B42B1" w14:textId="77777777" w:rsidR="00E067DC" w:rsidRPr="008C6112" w:rsidRDefault="00E067DC" w:rsidP="00E067DC">
            <w:pPr>
              <w:rPr>
                <w:sz w:val="20"/>
                <w:szCs w:val="20"/>
              </w:rPr>
            </w:pPr>
          </w:p>
        </w:tc>
        <w:tc>
          <w:tcPr>
            <w:tcW w:w="1880" w:type="dxa"/>
          </w:tcPr>
          <w:p w14:paraId="635A5F9C" w14:textId="77777777" w:rsidR="00E067DC" w:rsidRPr="008C6112" w:rsidRDefault="00E067DC" w:rsidP="00E067DC">
            <w:pPr>
              <w:rPr>
                <w:sz w:val="20"/>
                <w:szCs w:val="20"/>
              </w:rPr>
            </w:pPr>
          </w:p>
        </w:tc>
        <w:tc>
          <w:tcPr>
            <w:tcW w:w="1935" w:type="dxa"/>
          </w:tcPr>
          <w:p w14:paraId="1D12BF50" w14:textId="77777777" w:rsidR="00E067DC" w:rsidRPr="008C6112" w:rsidRDefault="00E067DC" w:rsidP="00E067DC">
            <w:pPr>
              <w:rPr>
                <w:sz w:val="20"/>
                <w:szCs w:val="20"/>
              </w:rPr>
            </w:pPr>
          </w:p>
        </w:tc>
      </w:tr>
      <w:tr w:rsidR="00E067DC" w:rsidRPr="008C6112" w14:paraId="48BECCB7" w14:textId="77777777" w:rsidTr="00E54818">
        <w:tc>
          <w:tcPr>
            <w:tcW w:w="2269" w:type="dxa"/>
            <w:vMerge/>
          </w:tcPr>
          <w:p w14:paraId="49CBFD1B" w14:textId="77777777" w:rsidR="00E067DC" w:rsidRPr="008C6112" w:rsidRDefault="00E067DC" w:rsidP="00E067DC">
            <w:pPr>
              <w:ind w:firstLine="142"/>
              <w:rPr>
                <w:sz w:val="20"/>
                <w:szCs w:val="20"/>
              </w:rPr>
            </w:pPr>
          </w:p>
        </w:tc>
        <w:tc>
          <w:tcPr>
            <w:tcW w:w="1687" w:type="dxa"/>
          </w:tcPr>
          <w:p w14:paraId="31B9CC1A" w14:textId="77777777" w:rsidR="00E067DC" w:rsidRPr="008C6112" w:rsidRDefault="00E067DC" w:rsidP="00E067DC">
            <w:pPr>
              <w:ind w:firstLine="114"/>
              <w:rPr>
                <w:sz w:val="20"/>
                <w:szCs w:val="20"/>
              </w:rPr>
            </w:pPr>
            <w:r w:rsidRPr="008C6112">
              <w:rPr>
                <w:sz w:val="20"/>
                <w:szCs w:val="20"/>
              </w:rPr>
              <w:t>Стоимость единицы</w:t>
            </w:r>
          </w:p>
        </w:tc>
        <w:tc>
          <w:tcPr>
            <w:tcW w:w="1335" w:type="dxa"/>
          </w:tcPr>
          <w:p w14:paraId="3FD7CC60" w14:textId="77777777" w:rsidR="00E067DC" w:rsidRPr="008C6112" w:rsidRDefault="00E067DC" w:rsidP="00E067DC">
            <w:pPr>
              <w:ind w:firstLine="100"/>
              <w:rPr>
                <w:sz w:val="20"/>
                <w:szCs w:val="20"/>
              </w:rPr>
            </w:pPr>
            <w:r w:rsidRPr="008C6112">
              <w:rPr>
                <w:sz w:val="20"/>
                <w:szCs w:val="20"/>
              </w:rPr>
              <w:t>-</w:t>
            </w:r>
          </w:p>
        </w:tc>
        <w:tc>
          <w:tcPr>
            <w:tcW w:w="761" w:type="dxa"/>
          </w:tcPr>
          <w:p w14:paraId="54C84AED" w14:textId="77777777" w:rsidR="00E067DC" w:rsidRPr="008C6112" w:rsidRDefault="00E067DC" w:rsidP="00E067DC">
            <w:pPr>
              <w:ind w:firstLine="20"/>
              <w:rPr>
                <w:sz w:val="20"/>
                <w:szCs w:val="20"/>
              </w:rPr>
            </w:pPr>
            <w:r w:rsidRPr="008C6112">
              <w:rPr>
                <w:sz w:val="20"/>
                <w:szCs w:val="20"/>
              </w:rPr>
              <w:t>х</w:t>
            </w:r>
          </w:p>
        </w:tc>
        <w:tc>
          <w:tcPr>
            <w:tcW w:w="1094" w:type="dxa"/>
          </w:tcPr>
          <w:p w14:paraId="22EF4DF3" w14:textId="77777777" w:rsidR="00E067DC" w:rsidRPr="008C6112" w:rsidRDefault="00E067DC" w:rsidP="00E067DC">
            <w:pPr>
              <w:ind w:firstLine="20"/>
              <w:rPr>
                <w:sz w:val="20"/>
                <w:szCs w:val="20"/>
              </w:rPr>
            </w:pPr>
            <w:r w:rsidRPr="008C6112">
              <w:rPr>
                <w:sz w:val="20"/>
                <w:szCs w:val="20"/>
              </w:rPr>
              <w:t>х</w:t>
            </w:r>
          </w:p>
        </w:tc>
        <w:tc>
          <w:tcPr>
            <w:tcW w:w="717" w:type="dxa"/>
          </w:tcPr>
          <w:p w14:paraId="518E33AD" w14:textId="77777777" w:rsidR="00E067DC" w:rsidRPr="008C6112" w:rsidRDefault="00E067DC" w:rsidP="00E067DC">
            <w:pPr>
              <w:ind w:firstLine="20"/>
              <w:rPr>
                <w:sz w:val="20"/>
                <w:szCs w:val="20"/>
              </w:rPr>
            </w:pPr>
            <w:r w:rsidRPr="008C6112">
              <w:rPr>
                <w:sz w:val="20"/>
                <w:szCs w:val="20"/>
              </w:rPr>
              <w:t>х</w:t>
            </w:r>
          </w:p>
        </w:tc>
        <w:tc>
          <w:tcPr>
            <w:tcW w:w="1359" w:type="dxa"/>
          </w:tcPr>
          <w:p w14:paraId="576149DD" w14:textId="77777777" w:rsidR="00E067DC" w:rsidRPr="008C6112" w:rsidRDefault="00E067DC" w:rsidP="00E067DC">
            <w:pPr>
              <w:ind w:firstLine="20"/>
              <w:rPr>
                <w:sz w:val="20"/>
                <w:szCs w:val="20"/>
              </w:rPr>
            </w:pPr>
            <w:r w:rsidRPr="008C6112">
              <w:rPr>
                <w:sz w:val="20"/>
                <w:szCs w:val="20"/>
              </w:rPr>
              <w:t>х</w:t>
            </w:r>
          </w:p>
        </w:tc>
        <w:tc>
          <w:tcPr>
            <w:tcW w:w="1331" w:type="dxa"/>
          </w:tcPr>
          <w:p w14:paraId="4A5B9134" w14:textId="77777777" w:rsidR="00E067DC" w:rsidRPr="008C6112" w:rsidRDefault="00E067DC" w:rsidP="00E067DC">
            <w:pPr>
              <w:ind w:firstLine="45"/>
              <w:rPr>
                <w:sz w:val="20"/>
                <w:szCs w:val="20"/>
              </w:rPr>
            </w:pPr>
          </w:p>
        </w:tc>
        <w:tc>
          <w:tcPr>
            <w:tcW w:w="1362" w:type="dxa"/>
          </w:tcPr>
          <w:p w14:paraId="35DE63A3" w14:textId="77777777" w:rsidR="00E067DC" w:rsidRPr="008C6112" w:rsidRDefault="00E067DC" w:rsidP="00E067DC">
            <w:pPr>
              <w:rPr>
                <w:sz w:val="20"/>
                <w:szCs w:val="20"/>
              </w:rPr>
            </w:pPr>
          </w:p>
        </w:tc>
        <w:tc>
          <w:tcPr>
            <w:tcW w:w="1880" w:type="dxa"/>
          </w:tcPr>
          <w:p w14:paraId="2FA145B3" w14:textId="77777777" w:rsidR="00E067DC" w:rsidRPr="008C6112" w:rsidRDefault="00E067DC" w:rsidP="00E067DC">
            <w:pPr>
              <w:rPr>
                <w:sz w:val="20"/>
                <w:szCs w:val="20"/>
              </w:rPr>
            </w:pPr>
          </w:p>
        </w:tc>
        <w:tc>
          <w:tcPr>
            <w:tcW w:w="1935" w:type="dxa"/>
          </w:tcPr>
          <w:p w14:paraId="58FBA391" w14:textId="77777777" w:rsidR="00E067DC" w:rsidRPr="008C6112" w:rsidRDefault="00E067DC" w:rsidP="00E067DC">
            <w:pPr>
              <w:rPr>
                <w:sz w:val="20"/>
                <w:szCs w:val="20"/>
              </w:rPr>
            </w:pPr>
          </w:p>
        </w:tc>
      </w:tr>
      <w:tr w:rsidR="00E067DC" w:rsidRPr="008C6112" w14:paraId="2CE7F735" w14:textId="77777777" w:rsidTr="00E54818">
        <w:tc>
          <w:tcPr>
            <w:tcW w:w="2269" w:type="dxa"/>
            <w:vMerge/>
          </w:tcPr>
          <w:p w14:paraId="5AC0568E" w14:textId="77777777" w:rsidR="00E067DC" w:rsidRPr="008C6112" w:rsidRDefault="00E067DC" w:rsidP="00E067DC">
            <w:pPr>
              <w:ind w:firstLine="142"/>
              <w:rPr>
                <w:sz w:val="20"/>
                <w:szCs w:val="20"/>
              </w:rPr>
            </w:pPr>
          </w:p>
        </w:tc>
        <w:tc>
          <w:tcPr>
            <w:tcW w:w="1687" w:type="dxa"/>
          </w:tcPr>
          <w:p w14:paraId="1FC569C4" w14:textId="77777777" w:rsidR="00E067DC" w:rsidRPr="008C6112" w:rsidRDefault="00E067DC" w:rsidP="00E067DC">
            <w:pPr>
              <w:ind w:firstLine="114"/>
              <w:rPr>
                <w:sz w:val="20"/>
                <w:szCs w:val="20"/>
              </w:rPr>
            </w:pPr>
            <w:r w:rsidRPr="008C6112">
              <w:rPr>
                <w:sz w:val="20"/>
                <w:szCs w:val="20"/>
              </w:rPr>
              <w:t>Сумма затрат, в том числе:</w:t>
            </w:r>
          </w:p>
        </w:tc>
        <w:tc>
          <w:tcPr>
            <w:tcW w:w="1335" w:type="dxa"/>
          </w:tcPr>
          <w:p w14:paraId="7377586B" w14:textId="77777777" w:rsidR="00E067DC" w:rsidRPr="008C6112" w:rsidRDefault="00E067DC" w:rsidP="00E067DC">
            <w:pPr>
              <w:rPr>
                <w:sz w:val="20"/>
                <w:szCs w:val="20"/>
              </w:rPr>
            </w:pPr>
            <w:r w:rsidRPr="008C6112">
              <w:rPr>
                <w:sz w:val="20"/>
                <w:szCs w:val="20"/>
              </w:rPr>
              <w:t>85333,26408</w:t>
            </w:r>
          </w:p>
        </w:tc>
        <w:tc>
          <w:tcPr>
            <w:tcW w:w="761" w:type="dxa"/>
          </w:tcPr>
          <w:p w14:paraId="4488075E" w14:textId="77777777" w:rsidR="00E067DC" w:rsidRPr="008C6112" w:rsidRDefault="00E067DC" w:rsidP="00E067DC">
            <w:pPr>
              <w:ind w:firstLine="20"/>
              <w:rPr>
                <w:sz w:val="20"/>
                <w:szCs w:val="20"/>
              </w:rPr>
            </w:pPr>
          </w:p>
        </w:tc>
        <w:tc>
          <w:tcPr>
            <w:tcW w:w="1094" w:type="dxa"/>
          </w:tcPr>
          <w:p w14:paraId="318F7CC9" w14:textId="77777777" w:rsidR="00E067DC" w:rsidRPr="008C6112" w:rsidRDefault="00E067DC" w:rsidP="00E067DC">
            <w:pPr>
              <w:ind w:firstLine="20"/>
              <w:rPr>
                <w:sz w:val="20"/>
                <w:szCs w:val="20"/>
              </w:rPr>
            </w:pPr>
          </w:p>
        </w:tc>
        <w:tc>
          <w:tcPr>
            <w:tcW w:w="717" w:type="dxa"/>
          </w:tcPr>
          <w:p w14:paraId="68B30A7A" w14:textId="77777777" w:rsidR="00E067DC" w:rsidRPr="008C6112" w:rsidRDefault="00E067DC" w:rsidP="00E067DC">
            <w:pPr>
              <w:ind w:firstLine="20"/>
              <w:rPr>
                <w:sz w:val="20"/>
                <w:szCs w:val="20"/>
              </w:rPr>
            </w:pPr>
          </w:p>
        </w:tc>
        <w:tc>
          <w:tcPr>
            <w:tcW w:w="1359" w:type="dxa"/>
          </w:tcPr>
          <w:p w14:paraId="37A5D3E5" w14:textId="77777777" w:rsidR="00E067DC" w:rsidRPr="008C6112" w:rsidRDefault="00E067DC" w:rsidP="00E067DC">
            <w:pPr>
              <w:rPr>
                <w:sz w:val="20"/>
                <w:szCs w:val="20"/>
              </w:rPr>
            </w:pPr>
            <w:r w:rsidRPr="008C6112">
              <w:rPr>
                <w:sz w:val="20"/>
                <w:szCs w:val="20"/>
              </w:rPr>
              <w:t>85333,26408</w:t>
            </w:r>
          </w:p>
        </w:tc>
        <w:tc>
          <w:tcPr>
            <w:tcW w:w="1331" w:type="dxa"/>
          </w:tcPr>
          <w:p w14:paraId="6FBECF68" w14:textId="77777777" w:rsidR="00E067DC" w:rsidRPr="008C6112" w:rsidRDefault="00E067DC" w:rsidP="00E067DC">
            <w:pPr>
              <w:ind w:firstLine="26"/>
              <w:rPr>
                <w:sz w:val="20"/>
                <w:szCs w:val="20"/>
              </w:rPr>
            </w:pPr>
            <w:r w:rsidRPr="008C6112">
              <w:rPr>
                <w:sz w:val="20"/>
                <w:szCs w:val="20"/>
              </w:rPr>
              <w:t>107247,50342</w:t>
            </w:r>
          </w:p>
        </w:tc>
        <w:tc>
          <w:tcPr>
            <w:tcW w:w="1362" w:type="dxa"/>
          </w:tcPr>
          <w:p w14:paraId="0627B31C" w14:textId="77777777" w:rsidR="00E067DC" w:rsidRPr="008C6112" w:rsidRDefault="00E067DC" w:rsidP="00E067DC">
            <w:pPr>
              <w:rPr>
                <w:sz w:val="20"/>
                <w:szCs w:val="20"/>
              </w:rPr>
            </w:pPr>
            <w:r w:rsidRPr="008C6112">
              <w:rPr>
                <w:sz w:val="20"/>
                <w:szCs w:val="20"/>
              </w:rPr>
              <w:t>36623,20082</w:t>
            </w:r>
          </w:p>
        </w:tc>
        <w:tc>
          <w:tcPr>
            <w:tcW w:w="1880" w:type="dxa"/>
          </w:tcPr>
          <w:p w14:paraId="3C0EE30F" w14:textId="77777777" w:rsidR="00E067DC" w:rsidRPr="008C6112" w:rsidRDefault="00E067DC" w:rsidP="00E067DC">
            <w:pPr>
              <w:rPr>
                <w:sz w:val="20"/>
                <w:szCs w:val="20"/>
              </w:rPr>
            </w:pPr>
          </w:p>
        </w:tc>
        <w:tc>
          <w:tcPr>
            <w:tcW w:w="1935" w:type="dxa"/>
          </w:tcPr>
          <w:p w14:paraId="22297E88" w14:textId="77777777" w:rsidR="00E067DC" w:rsidRPr="008C6112" w:rsidRDefault="00E067DC" w:rsidP="00E067DC">
            <w:pPr>
              <w:rPr>
                <w:sz w:val="20"/>
                <w:szCs w:val="20"/>
              </w:rPr>
            </w:pPr>
          </w:p>
        </w:tc>
      </w:tr>
      <w:tr w:rsidR="00E067DC" w:rsidRPr="008C6112" w14:paraId="3D9186C5" w14:textId="77777777" w:rsidTr="00E54818">
        <w:tc>
          <w:tcPr>
            <w:tcW w:w="2269" w:type="dxa"/>
            <w:vMerge/>
          </w:tcPr>
          <w:p w14:paraId="5A0370E3" w14:textId="77777777" w:rsidR="00E067DC" w:rsidRPr="008C6112" w:rsidRDefault="00E067DC" w:rsidP="00E067DC">
            <w:pPr>
              <w:ind w:firstLine="142"/>
              <w:rPr>
                <w:sz w:val="20"/>
                <w:szCs w:val="20"/>
              </w:rPr>
            </w:pPr>
          </w:p>
        </w:tc>
        <w:tc>
          <w:tcPr>
            <w:tcW w:w="1687" w:type="dxa"/>
          </w:tcPr>
          <w:p w14:paraId="510E9CFD" w14:textId="77777777" w:rsidR="00E067DC" w:rsidRPr="008C6112" w:rsidRDefault="00E067DC" w:rsidP="00E067DC">
            <w:pPr>
              <w:ind w:firstLine="114"/>
              <w:rPr>
                <w:sz w:val="20"/>
                <w:szCs w:val="20"/>
              </w:rPr>
            </w:pPr>
            <w:r w:rsidRPr="008C6112">
              <w:rPr>
                <w:sz w:val="20"/>
                <w:szCs w:val="20"/>
              </w:rPr>
              <w:t>Федеральный бюджет</w:t>
            </w:r>
          </w:p>
        </w:tc>
        <w:tc>
          <w:tcPr>
            <w:tcW w:w="1335" w:type="dxa"/>
          </w:tcPr>
          <w:p w14:paraId="38A97EA9" w14:textId="77777777" w:rsidR="00E067DC" w:rsidRPr="008C6112" w:rsidRDefault="00E067DC" w:rsidP="00E067DC">
            <w:pPr>
              <w:ind w:firstLine="100"/>
              <w:rPr>
                <w:sz w:val="20"/>
                <w:szCs w:val="20"/>
              </w:rPr>
            </w:pPr>
            <w:r w:rsidRPr="008C6112">
              <w:rPr>
                <w:sz w:val="20"/>
                <w:szCs w:val="20"/>
              </w:rPr>
              <w:t>0</w:t>
            </w:r>
          </w:p>
        </w:tc>
        <w:tc>
          <w:tcPr>
            <w:tcW w:w="761" w:type="dxa"/>
          </w:tcPr>
          <w:p w14:paraId="596CF0AF" w14:textId="77777777" w:rsidR="00E067DC" w:rsidRPr="008C6112" w:rsidRDefault="00E067DC" w:rsidP="00E067DC">
            <w:pPr>
              <w:ind w:firstLine="20"/>
              <w:rPr>
                <w:sz w:val="20"/>
                <w:szCs w:val="20"/>
              </w:rPr>
            </w:pPr>
            <w:r w:rsidRPr="008C6112">
              <w:rPr>
                <w:sz w:val="20"/>
                <w:szCs w:val="20"/>
              </w:rPr>
              <w:t>0</w:t>
            </w:r>
          </w:p>
        </w:tc>
        <w:tc>
          <w:tcPr>
            <w:tcW w:w="1094" w:type="dxa"/>
          </w:tcPr>
          <w:p w14:paraId="435A5ADE" w14:textId="77777777" w:rsidR="00E067DC" w:rsidRPr="008C6112" w:rsidRDefault="00E067DC" w:rsidP="00E067DC">
            <w:pPr>
              <w:ind w:firstLine="20"/>
              <w:rPr>
                <w:sz w:val="20"/>
                <w:szCs w:val="20"/>
              </w:rPr>
            </w:pPr>
            <w:r w:rsidRPr="008C6112">
              <w:rPr>
                <w:sz w:val="20"/>
                <w:szCs w:val="20"/>
              </w:rPr>
              <w:t>0</w:t>
            </w:r>
          </w:p>
        </w:tc>
        <w:tc>
          <w:tcPr>
            <w:tcW w:w="717" w:type="dxa"/>
          </w:tcPr>
          <w:p w14:paraId="7C5CC2B3" w14:textId="77777777" w:rsidR="00E067DC" w:rsidRPr="008C6112" w:rsidRDefault="00E067DC" w:rsidP="00E067DC">
            <w:pPr>
              <w:ind w:firstLine="20"/>
              <w:rPr>
                <w:sz w:val="20"/>
                <w:szCs w:val="20"/>
              </w:rPr>
            </w:pPr>
            <w:r w:rsidRPr="008C6112">
              <w:rPr>
                <w:sz w:val="20"/>
                <w:szCs w:val="20"/>
              </w:rPr>
              <w:t>0</w:t>
            </w:r>
          </w:p>
        </w:tc>
        <w:tc>
          <w:tcPr>
            <w:tcW w:w="1359" w:type="dxa"/>
          </w:tcPr>
          <w:p w14:paraId="0DA634E2" w14:textId="77777777" w:rsidR="00E067DC" w:rsidRPr="008C6112" w:rsidRDefault="00E067DC" w:rsidP="00E067DC">
            <w:pPr>
              <w:ind w:firstLine="20"/>
              <w:rPr>
                <w:sz w:val="20"/>
                <w:szCs w:val="20"/>
              </w:rPr>
            </w:pPr>
            <w:r w:rsidRPr="008C6112">
              <w:rPr>
                <w:sz w:val="20"/>
                <w:szCs w:val="20"/>
              </w:rPr>
              <w:t>0</w:t>
            </w:r>
          </w:p>
        </w:tc>
        <w:tc>
          <w:tcPr>
            <w:tcW w:w="1331" w:type="dxa"/>
          </w:tcPr>
          <w:p w14:paraId="3C476C49" w14:textId="77777777" w:rsidR="00E067DC" w:rsidRPr="008C6112" w:rsidRDefault="00E067DC" w:rsidP="00E067DC">
            <w:pPr>
              <w:ind w:firstLine="45"/>
              <w:rPr>
                <w:sz w:val="20"/>
                <w:szCs w:val="20"/>
              </w:rPr>
            </w:pPr>
            <w:r w:rsidRPr="008C6112">
              <w:rPr>
                <w:sz w:val="20"/>
                <w:szCs w:val="20"/>
              </w:rPr>
              <w:t>0</w:t>
            </w:r>
          </w:p>
        </w:tc>
        <w:tc>
          <w:tcPr>
            <w:tcW w:w="1362" w:type="dxa"/>
          </w:tcPr>
          <w:p w14:paraId="1B12107A" w14:textId="77777777" w:rsidR="00E067DC" w:rsidRPr="008C6112" w:rsidRDefault="00E067DC" w:rsidP="00E067DC">
            <w:pPr>
              <w:rPr>
                <w:sz w:val="20"/>
                <w:szCs w:val="20"/>
              </w:rPr>
            </w:pPr>
            <w:r w:rsidRPr="008C6112">
              <w:rPr>
                <w:sz w:val="20"/>
                <w:szCs w:val="20"/>
              </w:rPr>
              <w:t>0</w:t>
            </w:r>
          </w:p>
        </w:tc>
        <w:tc>
          <w:tcPr>
            <w:tcW w:w="1880" w:type="dxa"/>
          </w:tcPr>
          <w:p w14:paraId="1F0ED7A3" w14:textId="77777777" w:rsidR="00E067DC" w:rsidRPr="008C6112" w:rsidRDefault="00E067DC" w:rsidP="00E067DC">
            <w:pPr>
              <w:rPr>
                <w:sz w:val="20"/>
                <w:szCs w:val="20"/>
              </w:rPr>
            </w:pPr>
          </w:p>
        </w:tc>
        <w:tc>
          <w:tcPr>
            <w:tcW w:w="1935" w:type="dxa"/>
          </w:tcPr>
          <w:p w14:paraId="17734E5A" w14:textId="77777777" w:rsidR="00E067DC" w:rsidRPr="008C6112" w:rsidRDefault="00E067DC" w:rsidP="00E067DC">
            <w:pPr>
              <w:rPr>
                <w:sz w:val="20"/>
                <w:szCs w:val="20"/>
              </w:rPr>
            </w:pPr>
          </w:p>
        </w:tc>
      </w:tr>
      <w:tr w:rsidR="00E067DC" w:rsidRPr="008C6112" w14:paraId="2B9B3A12" w14:textId="77777777" w:rsidTr="00E54818">
        <w:tc>
          <w:tcPr>
            <w:tcW w:w="2269" w:type="dxa"/>
            <w:vMerge/>
          </w:tcPr>
          <w:p w14:paraId="12EC16A0" w14:textId="77777777" w:rsidR="00E067DC" w:rsidRPr="008C6112" w:rsidRDefault="00E067DC" w:rsidP="00E067DC">
            <w:pPr>
              <w:ind w:firstLine="142"/>
              <w:rPr>
                <w:sz w:val="20"/>
                <w:szCs w:val="20"/>
              </w:rPr>
            </w:pPr>
          </w:p>
        </w:tc>
        <w:tc>
          <w:tcPr>
            <w:tcW w:w="1687" w:type="dxa"/>
          </w:tcPr>
          <w:p w14:paraId="062CB08D" w14:textId="77777777" w:rsidR="00E067DC" w:rsidRPr="008C6112" w:rsidRDefault="00E067DC" w:rsidP="00E067DC">
            <w:pPr>
              <w:ind w:firstLine="114"/>
              <w:rPr>
                <w:sz w:val="20"/>
                <w:szCs w:val="20"/>
              </w:rPr>
            </w:pPr>
            <w:r w:rsidRPr="008C6112">
              <w:rPr>
                <w:sz w:val="20"/>
                <w:szCs w:val="20"/>
              </w:rPr>
              <w:t>Областной бюджет</w:t>
            </w:r>
          </w:p>
        </w:tc>
        <w:tc>
          <w:tcPr>
            <w:tcW w:w="1335" w:type="dxa"/>
          </w:tcPr>
          <w:p w14:paraId="7B7DBC14" w14:textId="77777777" w:rsidR="00E067DC" w:rsidRPr="008C6112" w:rsidRDefault="00E067DC" w:rsidP="00E067DC">
            <w:pPr>
              <w:rPr>
                <w:sz w:val="20"/>
                <w:szCs w:val="20"/>
              </w:rPr>
            </w:pPr>
            <w:r w:rsidRPr="008C6112">
              <w:rPr>
                <w:sz w:val="20"/>
                <w:szCs w:val="20"/>
              </w:rPr>
              <w:t>75567,35666</w:t>
            </w:r>
          </w:p>
        </w:tc>
        <w:tc>
          <w:tcPr>
            <w:tcW w:w="761" w:type="dxa"/>
          </w:tcPr>
          <w:p w14:paraId="21A54793" w14:textId="77777777" w:rsidR="00E067DC" w:rsidRPr="008C6112" w:rsidRDefault="00E067DC" w:rsidP="00E067DC">
            <w:pPr>
              <w:ind w:firstLine="20"/>
              <w:rPr>
                <w:sz w:val="20"/>
                <w:szCs w:val="20"/>
              </w:rPr>
            </w:pPr>
            <w:r w:rsidRPr="008C6112">
              <w:rPr>
                <w:sz w:val="20"/>
                <w:szCs w:val="20"/>
              </w:rPr>
              <w:t>0</w:t>
            </w:r>
          </w:p>
        </w:tc>
        <w:tc>
          <w:tcPr>
            <w:tcW w:w="1094" w:type="dxa"/>
          </w:tcPr>
          <w:p w14:paraId="5CB79310" w14:textId="77777777" w:rsidR="00E067DC" w:rsidRPr="008C6112" w:rsidRDefault="00E067DC" w:rsidP="00E067DC">
            <w:pPr>
              <w:ind w:firstLine="20"/>
              <w:rPr>
                <w:sz w:val="20"/>
                <w:szCs w:val="20"/>
              </w:rPr>
            </w:pPr>
            <w:r w:rsidRPr="008C6112">
              <w:rPr>
                <w:sz w:val="20"/>
                <w:szCs w:val="20"/>
              </w:rPr>
              <w:t>0</w:t>
            </w:r>
          </w:p>
        </w:tc>
        <w:tc>
          <w:tcPr>
            <w:tcW w:w="717" w:type="dxa"/>
          </w:tcPr>
          <w:p w14:paraId="0991C3A7" w14:textId="77777777" w:rsidR="00E067DC" w:rsidRPr="008C6112" w:rsidRDefault="00E067DC" w:rsidP="00E067DC">
            <w:pPr>
              <w:ind w:firstLine="20"/>
              <w:rPr>
                <w:sz w:val="20"/>
                <w:szCs w:val="20"/>
              </w:rPr>
            </w:pPr>
            <w:r w:rsidRPr="008C6112">
              <w:rPr>
                <w:sz w:val="20"/>
                <w:szCs w:val="20"/>
              </w:rPr>
              <w:t>0</w:t>
            </w:r>
          </w:p>
        </w:tc>
        <w:tc>
          <w:tcPr>
            <w:tcW w:w="1359" w:type="dxa"/>
          </w:tcPr>
          <w:p w14:paraId="380B944B" w14:textId="77777777" w:rsidR="00E067DC" w:rsidRPr="008C6112" w:rsidRDefault="00E067DC" w:rsidP="00E067DC">
            <w:pPr>
              <w:rPr>
                <w:sz w:val="20"/>
                <w:szCs w:val="20"/>
              </w:rPr>
            </w:pPr>
            <w:r w:rsidRPr="008C6112">
              <w:rPr>
                <w:sz w:val="20"/>
                <w:szCs w:val="20"/>
              </w:rPr>
              <w:t>75567,35666</w:t>
            </w:r>
          </w:p>
        </w:tc>
        <w:tc>
          <w:tcPr>
            <w:tcW w:w="1331" w:type="dxa"/>
          </w:tcPr>
          <w:p w14:paraId="2F44C4AF" w14:textId="77777777" w:rsidR="00E067DC" w:rsidRPr="008C6112" w:rsidRDefault="00E067DC" w:rsidP="00E067DC">
            <w:pPr>
              <w:ind w:firstLine="26"/>
              <w:rPr>
                <w:sz w:val="20"/>
                <w:szCs w:val="20"/>
              </w:rPr>
            </w:pPr>
            <w:r w:rsidRPr="008C6112">
              <w:rPr>
                <w:sz w:val="20"/>
                <w:szCs w:val="20"/>
              </w:rPr>
              <w:t>87573,55025</w:t>
            </w:r>
          </w:p>
        </w:tc>
        <w:tc>
          <w:tcPr>
            <w:tcW w:w="1362" w:type="dxa"/>
          </w:tcPr>
          <w:p w14:paraId="7C3A3354" w14:textId="77777777" w:rsidR="00E067DC" w:rsidRPr="008C6112" w:rsidRDefault="00E067DC" w:rsidP="00E067DC">
            <w:pPr>
              <w:rPr>
                <w:sz w:val="20"/>
                <w:szCs w:val="20"/>
              </w:rPr>
            </w:pPr>
            <w:r w:rsidRPr="008C6112">
              <w:rPr>
                <w:sz w:val="20"/>
                <w:szCs w:val="20"/>
              </w:rPr>
              <w:t>29962,88</w:t>
            </w:r>
          </w:p>
        </w:tc>
        <w:tc>
          <w:tcPr>
            <w:tcW w:w="1880" w:type="dxa"/>
          </w:tcPr>
          <w:p w14:paraId="5FD021D6" w14:textId="77777777" w:rsidR="00E067DC" w:rsidRPr="008C6112" w:rsidRDefault="00E067DC" w:rsidP="00E067DC">
            <w:pPr>
              <w:rPr>
                <w:sz w:val="20"/>
                <w:szCs w:val="20"/>
              </w:rPr>
            </w:pPr>
          </w:p>
        </w:tc>
        <w:tc>
          <w:tcPr>
            <w:tcW w:w="1935" w:type="dxa"/>
          </w:tcPr>
          <w:p w14:paraId="4EAF068D" w14:textId="77777777" w:rsidR="00E067DC" w:rsidRPr="008C6112" w:rsidRDefault="00E067DC" w:rsidP="00E067DC">
            <w:pPr>
              <w:rPr>
                <w:sz w:val="20"/>
                <w:szCs w:val="20"/>
              </w:rPr>
            </w:pPr>
          </w:p>
        </w:tc>
      </w:tr>
      <w:tr w:rsidR="00E067DC" w:rsidRPr="008C6112" w14:paraId="3DD0E164" w14:textId="77777777" w:rsidTr="00E54818">
        <w:tc>
          <w:tcPr>
            <w:tcW w:w="2269" w:type="dxa"/>
            <w:vMerge/>
          </w:tcPr>
          <w:p w14:paraId="7D0F9F20" w14:textId="77777777" w:rsidR="00E067DC" w:rsidRPr="008C6112" w:rsidRDefault="00E067DC" w:rsidP="00E067DC">
            <w:pPr>
              <w:ind w:firstLine="142"/>
              <w:rPr>
                <w:sz w:val="20"/>
                <w:szCs w:val="20"/>
              </w:rPr>
            </w:pPr>
          </w:p>
        </w:tc>
        <w:tc>
          <w:tcPr>
            <w:tcW w:w="1687" w:type="dxa"/>
          </w:tcPr>
          <w:p w14:paraId="5B587F9E" w14:textId="77777777" w:rsidR="00E067DC" w:rsidRPr="008C6112" w:rsidRDefault="00E067DC" w:rsidP="00E067DC">
            <w:pPr>
              <w:ind w:firstLine="114"/>
              <w:rPr>
                <w:sz w:val="20"/>
                <w:szCs w:val="20"/>
              </w:rPr>
            </w:pPr>
            <w:r w:rsidRPr="008C6112">
              <w:rPr>
                <w:sz w:val="20"/>
                <w:szCs w:val="20"/>
              </w:rPr>
              <w:t>Местный бюджет</w:t>
            </w:r>
          </w:p>
        </w:tc>
        <w:tc>
          <w:tcPr>
            <w:tcW w:w="1335" w:type="dxa"/>
          </w:tcPr>
          <w:p w14:paraId="6D24A6F0" w14:textId="77777777" w:rsidR="00E067DC" w:rsidRPr="008C6112" w:rsidRDefault="00E067DC" w:rsidP="00E067DC">
            <w:pPr>
              <w:rPr>
                <w:sz w:val="20"/>
                <w:szCs w:val="20"/>
              </w:rPr>
            </w:pPr>
            <w:r w:rsidRPr="008C6112">
              <w:rPr>
                <w:sz w:val="20"/>
                <w:szCs w:val="20"/>
              </w:rPr>
              <w:t>9765,90742</w:t>
            </w:r>
          </w:p>
        </w:tc>
        <w:tc>
          <w:tcPr>
            <w:tcW w:w="761" w:type="dxa"/>
          </w:tcPr>
          <w:p w14:paraId="32253D86" w14:textId="77777777" w:rsidR="00E067DC" w:rsidRPr="008C6112" w:rsidRDefault="00E067DC" w:rsidP="00E067DC">
            <w:pPr>
              <w:ind w:firstLine="20"/>
              <w:rPr>
                <w:sz w:val="20"/>
                <w:szCs w:val="20"/>
              </w:rPr>
            </w:pPr>
            <w:r w:rsidRPr="008C6112">
              <w:rPr>
                <w:sz w:val="20"/>
                <w:szCs w:val="20"/>
              </w:rPr>
              <w:t>0</w:t>
            </w:r>
          </w:p>
        </w:tc>
        <w:tc>
          <w:tcPr>
            <w:tcW w:w="1094" w:type="dxa"/>
          </w:tcPr>
          <w:p w14:paraId="59B60CBA" w14:textId="77777777" w:rsidR="00E067DC" w:rsidRPr="008C6112" w:rsidRDefault="00E067DC" w:rsidP="00E067DC">
            <w:pPr>
              <w:ind w:firstLine="20"/>
              <w:rPr>
                <w:sz w:val="20"/>
                <w:szCs w:val="20"/>
              </w:rPr>
            </w:pPr>
            <w:r w:rsidRPr="008C6112">
              <w:rPr>
                <w:sz w:val="20"/>
                <w:szCs w:val="20"/>
              </w:rPr>
              <w:t>0</w:t>
            </w:r>
          </w:p>
        </w:tc>
        <w:tc>
          <w:tcPr>
            <w:tcW w:w="717" w:type="dxa"/>
          </w:tcPr>
          <w:p w14:paraId="38132D9D" w14:textId="77777777" w:rsidR="00E067DC" w:rsidRPr="008C6112" w:rsidRDefault="00E067DC" w:rsidP="00E067DC">
            <w:pPr>
              <w:ind w:firstLine="20"/>
              <w:rPr>
                <w:sz w:val="20"/>
                <w:szCs w:val="20"/>
              </w:rPr>
            </w:pPr>
            <w:r w:rsidRPr="008C6112">
              <w:rPr>
                <w:sz w:val="20"/>
                <w:szCs w:val="20"/>
              </w:rPr>
              <w:t>0</w:t>
            </w:r>
          </w:p>
        </w:tc>
        <w:tc>
          <w:tcPr>
            <w:tcW w:w="1359" w:type="dxa"/>
          </w:tcPr>
          <w:p w14:paraId="52C9A50B" w14:textId="77777777" w:rsidR="00E067DC" w:rsidRPr="008C6112" w:rsidRDefault="00E067DC" w:rsidP="00E067DC">
            <w:pPr>
              <w:rPr>
                <w:sz w:val="20"/>
                <w:szCs w:val="20"/>
              </w:rPr>
            </w:pPr>
            <w:r w:rsidRPr="008C6112">
              <w:rPr>
                <w:sz w:val="20"/>
                <w:szCs w:val="20"/>
              </w:rPr>
              <w:t>9765,90742</w:t>
            </w:r>
          </w:p>
        </w:tc>
        <w:tc>
          <w:tcPr>
            <w:tcW w:w="1331" w:type="dxa"/>
          </w:tcPr>
          <w:p w14:paraId="1CCD7C00" w14:textId="77777777" w:rsidR="00E067DC" w:rsidRPr="008C6112" w:rsidRDefault="00E067DC" w:rsidP="00E067DC">
            <w:pPr>
              <w:ind w:firstLine="45"/>
              <w:rPr>
                <w:sz w:val="20"/>
                <w:szCs w:val="20"/>
              </w:rPr>
            </w:pPr>
            <w:r w:rsidRPr="008C6112">
              <w:rPr>
                <w:sz w:val="20"/>
                <w:szCs w:val="20"/>
              </w:rPr>
              <w:t>19673,95317</w:t>
            </w:r>
          </w:p>
        </w:tc>
        <w:tc>
          <w:tcPr>
            <w:tcW w:w="1362" w:type="dxa"/>
          </w:tcPr>
          <w:p w14:paraId="121AE026" w14:textId="77777777" w:rsidR="00E067DC" w:rsidRPr="008C6112" w:rsidRDefault="00E067DC" w:rsidP="00E067DC">
            <w:pPr>
              <w:rPr>
                <w:sz w:val="20"/>
                <w:szCs w:val="20"/>
              </w:rPr>
            </w:pPr>
            <w:r w:rsidRPr="008C6112">
              <w:rPr>
                <w:sz w:val="20"/>
                <w:szCs w:val="20"/>
              </w:rPr>
              <w:t>6660,32082</w:t>
            </w:r>
          </w:p>
        </w:tc>
        <w:tc>
          <w:tcPr>
            <w:tcW w:w="1880" w:type="dxa"/>
          </w:tcPr>
          <w:p w14:paraId="2C15C49C" w14:textId="77777777" w:rsidR="00E067DC" w:rsidRPr="008C6112" w:rsidRDefault="00E067DC" w:rsidP="00E067DC">
            <w:pPr>
              <w:rPr>
                <w:sz w:val="20"/>
                <w:szCs w:val="20"/>
              </w:rPr>
            </w:pPr>
          </w:p>
        </w:tc>
        <w:tc>
          <w:tcPr>
            <w:tcW w:w="1935" w:type="dxa"/>
          </w:tcPr>
          <w:p w14:paraId="5A244DFE" w14:textId="77777777" w:rsidR="00E067DC" w:rsidRPr="008C6112" w:rsidRDefault="00E067DC" w:rsidP="00E067DC">
            <w:pPr>
              <w:rPr>
                <w:sz w:val="20"/>
                <w:szCs w:val="20"/>
              </w:rPr>
            </w:pPr>
          </w:p>
        </w:tc>
      </w:tr>
    </w:tbl>
    <w:p w14:paraId="1163842F" w14:textId="77777777" w:rsidR="00E067DC" w:rsidRPr="008C6112" w:rsidRDefault="00E067DC" w:rsidP="00E067DC">
      <w:pPr>
        <w:ind w:firstLine="284"/>
        <w:rPr>
          <w:sz w:val="20"/>
          <w:szCs w:val="20"/>
        </w:rPr>
      </w:pPr>
    </w:p>
    <w:p w14:paraId="31D2C429" w14:textId="77777777" w:rsidR="00E067DC" w:rsidRPr="008C6112" w:rsidRDefault="00E067DC" w:rsidP="00E067DC">
      <w:pPr>
        <w:autoSpaceDE w:val="0"/>
        <w:autoSpaceDN w:val="0"/>
        <w:adjustRightInd w:val="0"/>
        <w:ind w:firstLine="540"/>
        <w:rPr>
          <w:sz w:val="20"/>
          <w:szCs w:val="20"/>
        </w:rPr>
      </w:pPr>
      <w:r w:rsidRPr="008C6112">
        <w:rPr>
          <w:sz w:val="20"/>
          <w:szCs w:val="20"/>
        </w:rPr>
        <w:t xml:space="preserve">Таблица 4 Перечень объектов капитального строительства, включенных в муниципальную программу Куйбышевского муниципального района Новосибирской </w:t>
      </w:r>
      <w:r w:rsidRPr="008C6112">
        <w:rPr>
          <w:rFonts w:eastAsia="Calibri"/>
          <w:sz w:val="20"/>
          <w:szCs w:val="20"/>
          <w:lang w:eastAsia="en-US"/>
        </w:rPr>
        <w:t xml:space="preserve">области </w:t>
      </w:r>
      <w:r w:rsidRPr="008C6112">
        <w:rPr>
          <w:sz w:val="20"/>
          <w:szCs w:val="20"/>
        </w:rPr>
        <w:t>«Жилищно-коммунальное хозяйство Куйбышевского муниципального района Новосибирской области на 2024-2026 годы» на очередной 2024 год и плановый период 2025 и 2026 годов</w:t>
      </w:r>
    </w:p>
    <w:p w14:paraId="7DBC1E80" w14:textId="77777777" w:rsidR="00E067DC" w:rsidRPr="008C6112" w:rsidRDefault="00E067DC" w:rsidP="00E067DC">
      <w:pPr>
        <w:autoSpaceDE w:val="0"/>
        <w:autoSpaceDN w:val="0"/>
        <w:adjustRightInd w:val="0"/>
        <w:ind w:firstLine="540"/>
        <w:rPr>
          <w:sz w:val="20"/>
          <w:szCs w:val="20"/>
        </w:rPr>
      </w:pPr>
    </w:p>
    <w:tbl>
      <w:tblPr>
        <w:tblW w:w="15323" w:type="dxa"/>
        <w:tblCellSpacing w:w="5" w:type="nil"/>
        <w:tblLayout w:type="fixed"/>
        <w:tblCellMar>
          <w:left w:w="75" w:type="dxa"/>
          <w:right w:w="75" w:type="dxa"/>
        </w:tblCellMar>
        <w:tblLook w:val="0000" w:firstRow="0" w:lastRow="0" w:firstColumn="0" w:lastColumn="0" w:noHBand="0" w:noVBand="0"/>
      </w:tblPr>
      <w:tblGrid>
        <w:gridCol w:w="1351"/>
        <w:gridCol w:w="1559"/>
        <w:gridCol w:w="850"/>
        <w:gridCol w:w="1135"/>
        <w:gridCol w:w="1135"/>
        <w:gridCol w:w="1479"/>
        <w:gridCol w:w="1165"/>
        <w:gridCol w:w="1133"/>
        <w:gridCol w:w="1418"/>
        <w:gridCol w:w="851"/>
        <w:gridCol w:w="850"/>
        <w:gridCol w:w="851"/>
        <w:gridCol w:w="1546"/>
      </w:tblGrid>
      <w:tr w:rsidR="00E067DC" w:rsidRPr="008C6112" w14:paraId="40EBE83A" w14:textId="77777777" w:rsidTr="00E54818">
        <w:trPr>
          <w:trHeight w:val="559"/>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34EB0AE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Наименование основного мероприятия</w:t>
            </w:r>
          </w:p>
        </w:tc>
        <w:tc>
          <w:tcPr>
            <w:tcW w:w="1559" w:type="dxa"/>
            <w:vMerge w:val="restart"/>
            <w:tcBorders>
              <w:top w:val="single" w:sz="4" w:space="0" w:color="auto"/>
              <w:left w:val="single" w:sz="4" w:space="0" w:color="auto"/>
              <w:right w:val="single" w:sz="4" w:space="0" w:color="auto"/>
            </w:tcBorders>
          </w:tcPr>
          <w:p w14:paraId="380D800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Наименование объекта капитального строительства</w:t>
            </w:r>
          </w:p>
        </w:tc>
        <w:tc>
          <w:tcPr>
            <w:tcW w:w="850" w:type="dxa"/>
            <w:vMerge w:val="restart"/>
            <w:tcBorders>
              <w:top w:val="single" w:sz="4" w:space="0" w:color="auto"/>
              <w:left w:val="single" w:sz="4" w:space="0" w:color="auto"/>
              <w:right w:val="single" w:sz="4" w:space="0" w:color="auto"/>
            </w:tcBorders>
          </w:tcPr>
          <w:p w14:paraId="78F48286" w14:textId="77777777" w:rsidR="00E067DC" w:rsidRPr="008C6112" w:rsidRDefault="00E067DC" w:rsidP="00E067DC">
            <w:pPr>
              <w:autoSpaceDE w:val="0"/>
              <w:autoSpaceDN w:val="0"/>
              <w:adjustRightInd w:val="0"/>
              <w:jc w:val="center"/>
              <w:rPr>
                <w:sz w:val="20"/>
                <w:szCs w:val="20"/>
                <w:vertAlign w:val="superscript"/>
                <w:lang w:eastAsia="en-US"/>
              </w:rPr>
            </w:pPr>
            <w:r w:rsidRPr="008C6112">
              <w:rPr>
                <w:sz w:val="20"/>
                <w:szCs w:val="20"/>
                <w:lang w:eastAsia="en-US"/>
              </w:rPr>
              <w:t>Годы проведения работ</w:t>
            </w:r>
          </w:p>
        </w:tc>
        <w:tc>
          <w:tcPr>
            <w:tcW w:w="1135" w:type="dxa"/>
            <w:vMerge w:val="restart"/>
            <w:tcBorders>
              <w:top w:val="single" w:sz="4" w:space="0" w:color="auto"/>
              <w:left w:val="single" w:sz="4" w:space="0" w:color="auto"/>
              <w:right w:val="single" w:sz="4" w:space="0" w:color="auto"/>
            </w:tcBorders>
          </w:tcPr>
          <w:p w14:paraId="5740388D"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Плановый период ввода объекта в эксплуатацию</w:t>
            </w:r>
          </w:p>
        </w:tc>
        <w:tc>
          <w:tcPr>
            <w:tcW w:w="1135" w:type="dxa"/>
            <w:vMerge w:val="restart"/>
            <w:tcBorders>
              <w:top w:val="single" w:sz="4" w:space="0" w:color="auto"/>
              <w:left w:val="single" w:sz="4" w:space="0" w:color="auto"/>
              <w:right w:val="single" w:sz="4" w:space="0" w:color="auto"/>
            </w:tcBorders>
          </w:tcPr>
          <w:p w14:paraId="55C66C6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Наличие проектной документации</w:t>
            </w:r>
          </w:p>
        </w:tc>
        <w:tc>
          <w:tcPr>
            <w:tcW w:w="1479" w:type="dxa"/>
            <w:vMerge w:val="restart"/>
            <w:tcBorders>
              <w:top w:val="single" w:sz="4" w:space="0" w:color="auto"/>
              <w:left w:val="single" w:sz="4" w:space="0" w:color="auto"/>
              <w:right w:val="single" w:sz="4" w:space="0" w:color="auto"/>
            </w:tcBorders>
          </w:tcPr>
          <w:p w14:paraId="3838F2C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Стоимость объекта</w:t>
            </w:r>
          </w:p>
          <w:p w14:paraId="7BC6637A"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капитального</w:t>
            </w:r>
          </w:p>
          <w:p w14:paraId="04E33F74"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строительства в соответствии с проектной документацией (тыс. руб.)</w:t>
            </w:r>
          </w:p>
        </w:tc>
        <w:tc>
          <w:tcPr>
            <w:tcW w:w="1165" w:type="dxa"/>
            <w:vMerge w:val="restart"/>
            <w:tcBorders>
              <w:top w:val="single" w:sz="4" w:space="0" w:color="auto"/>
              <w:left w:val="single" w:sz="4" w:space="0" w:color="auto"/>
              <w:right w:val="single" w:sz="4" w:space="0" w:color="auto"/>
            </w:tcBorders>
          </w:tcPr>
          <w:p w14:paraId="1D05E9A2"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Параметры объекта в соответствии с проектной документацией</w:t>
            </w:r>
          </w:p>
        </w:tc>
        <w:tc>
          <w:tcPr>
            <w:tcW w:w="1133" w:type="dxa"/>
            <w:vMerge w:val="restart"/>
            <w:tcBorders>
              <w:top w:val="single" w:sz="4" w:space="0" w:color="auto"/>
              <w:left w:val="single" w:sz="4" w:space="0" w:color="auto"/>
              <w:right w:val="single" w:sz="4" w:space="0" w:color="auto"/>
            </w:tcBorders>
          </w:tcPr>
          <w:p w14:paraId="06E0B0F0"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Остаток сметной стоимости объекта</w:t>
            </w:r>
          </w:p>
          <w:p w14:paraId="74F0ACCB"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(тыс. </w:t>
            </w:r>
          </w:p>
          <w:p w14:paraId="5021DE22"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руб.)</w:t>
            </w:r>
          </w:p>
        </w:tc>
        <w:tc>
          <w:tcPr>
            <w:tcW w:w="1418" w:type="dxa"/>
            <w:vMerge w:val="restart"/>
            <w:tcBorders>
              <w:top w:val="single" w:sz="4" w:space="0" w:color="auto"/>
              <w:left w:val="single" w:sz="4" w:space="0" w:color="auto"/>
              <w:right w:val="single" w:sz="4" w:space="0" w:color="auto"/>
            </w:tcBorders>
            <w:shd w:val="clear" w:color="auto" w:fill="auto"/>
          </w:tcPr>
          <w:p w14:paraId="3E5397E4"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Источники финансирования</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14:paraId="27F6E1FE"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Объемы финансирования</w:t>
            </w:r>
          </w:p>
          <w:p w14:paraId="454890C9"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(тыс. руб.)</w:t>
            </w:r>
          </w:p>
        </w:tc>
        <w:tc>
          <w:tcPr>
            <w:tcW w:w="1546" w:type="dxa"/>
            <w:vMerge w:val="restart"/>
            <w:tcBorders>
              <w:top w:val="single" w:sz="4" w:space="0" w:color="auto"/>
              <w:left w:val="single" w:sz="4" w:space="0" w:color="auto"/>
              <w:right w:val="single" w:sz="4" w:space="0" w:color="auto"/>
            </w:tcBorders>
            <w:shd w:val="clear" w:color="auto" w:fill="auto"/>
          </w:tcPr>
          <w:p w14:paraId="0BE73BC0"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Главные распорядители бюджетных средств, застройщик (заказчик-застройщик)</w:t>
            </w:r>
          </w:p>
        </w:tc>
      </w:tr>
      <w:tr w:rsidR="00E067DC" w:rsidRPr="008C6112" w14:paraId="395FEB8A" w14:textId="77777777" w:rsidTr="00E54818">
        <w:trPr>
          <w:trHeight w:val="737"/>
          <w:tblCellSpacing w:w="5" w:type="nil"/>
        </w:trPr>
        <w:tc>
          <w:tcPr>
            <w:tcW w:w="1351" w:type="dxa"/>
            <w:vMerge/>
            <w:tcBorders>
              <w:left w:val="single" w:sz="4" w:space="0" w:color="auto"/>
              <w:bottom w:val="single" w:sz="4" w:space="0" w:color="auto"/>
              <w:right w:val="single" w:sz="4" w:space="0" w:color="auto"/>
            </w:tcBorders>
            <w:shd w:val="clear" w:color="auto" w:fill="auto"/>
          </w:tcPr>
          <w:p w14:paraId="3538CABE" w14:textId="77777777" w:rsidR="00E067DC" w:rsidRPr="008C6112" w:rsidRDefault="00E067DC" w:rsidP="00E067DC">
            <w:pPr>
              <w:autoSpaceDE w:val="0"/>
              <w:autoSpaceDN w:val="0"/>
              <w:adjustRightInd w:val="0"/>
              <w:jc w:val="center"/>
              <w:rPr>
                <w:sz w:val="20"/>
                <w:szCs w:val="20"/>
                <w:lang w:eastAsia="en-US"/>
              </w:rPr>
            </w:pPr>
          </w:p>
        </w:tc>
        <w:tc>
          <w:tcPr>
            <w:tcW w:w="1559" w:type="dxa"/>
            <w:vMerge/>
            <w:tcBorders>
              <w:left w:val="single" w:sz="4" w:space="0" w:color="auto"/>
              <w:bottom w:val="single" w:sz="4" w:space="0" w:color="auto"/>
              <w:right w:val="single" w:sz="4" w:space="0" w:color="auto"/>
            </w:tcBorders>
          </w:tcPr>
          <w:p w14:paraId="5EC6B469"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080414BD"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1F9C3C0D"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47B88AB3"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0DADD5EA"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60F42029" w14:textId="77777777" w:rsidR="00E067DC" w:rsidRPr="008C6112" w:rsidRDefault="00E067DC" w:rsidP="00E067DC">
            <w:pPr>
              <w:autoSpaceDE w:val="0"/>
              <w:autoSpaceDN w:val="0"/>
              <w:adjustRightInd w:val="0"/>
              <w:jc w:val="center"/>
              <w:rPr>
                <w:sz w:val="20"/>
                <w:szCs w:val="20"/>
                <w:lang w:eastAsia="en-US"/>
              </w:rPr>
            </w:pPr>
          </w:p>
        </w:tc>
        <w:tc>
          <w:tcPr>
            <w:tcW w:w="1133" w:type="dxa"/>
            <w:vMerge/>
            <w:tcBorders>
              <w:left w:val="single" w:sz="4" w:space="0" w:color="auto"/>
              <w:bottom w:val="single" w:sz="4" w:space="0" w:color="auto"/>
              <w:right w:val="single" w:sz="4" w:space="0" w:color="auto"/>
            </w:tcBorders>
          </w:tcPr>
          <w:p w14:paraId="1082C0E7" w14:textId="77777777" w:rsidR="00E067DC" w:rsidRPr="008C6112" w:rsidRDefault="00E067DC" w:rsidP="00E067DC">
            <w:pPr>
              <w:autoSpaceDE w:val="0"/>
              <w:autoSpaceDN w:val="0"/>
              <w:adjustRightInd w:val="0"/>
              <w:jc w:val="center"/>
              <w:rPr>
                <w:sz w:val="20"/>
                <w:szCs w:val="20"/>
                <w:lang w:eastAsia="en-US"/>
              </w:rPr>
            </w:pPr>
          </w:p>
        </w:tc>
        <w:tc>
          <w:tcPr>
            <w:tcW w:w="1418" w:type="dxa"/>
            <w:vMerge/>
            <w:tcBorders>
              <w:left w:val="single" w:sz="4" w:space="0" w:color="auto"/>
              <w:bottom w:val="single" w:sz="4" w:space="0" w:color="auto"/>
              <w:right w:val="single" w:sz="4" w:space="0" w:color="auto"/>
            </w:tcBorders>
            <w:shd w:val="clear" w:color="auto" w:fill="auto"/>
          </w:tcPr>
          <w:p w14:paraId="032F2900" w14:textId="77777777" w:rsidR="00E067DC" w:rsidRPr="008C6112" w:rsidRDefault="00E067DC" w:rsidP="00E067DC">
            <w:pPr>
              <w:autoSpaceDE w:val="0"/>
              <w:autoSpaceDN w:val="0"/>
              <w:adjustRightInd w:val="0"/>
              <w:jc w:val="center"/>
              <w:rPr>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4498A0" w14:textId="77777777" w:rsidR="00E067DC" w:rsidRPr="008C6112" w:rsidRDefault="00E067DC" w:rsidP="00E067DC">
            <w:pPr>
              <w:autoSpaceDE w:val="0"/>
              <w:autoSpaceDN w:val="0"/>
              <w:adjustRightInd w:val="0"/>
              <w:jc w:val="center"/>
              <w:rPr>
                <w:sz w:val="20"/>
                <w:szCs w:val="20"/>
                <w:lang w:eastAsia="en-US"/>
              </w:rPr>
            </w:pPr>
          </w:p>
          <w:p w14:paraId="39A011BD"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На2024 год</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D54172" w14:textId="77777777" w:rsidR="00E067DC" w:rsidRPr="008C6112" w:rsidRDefault="00E067DC" w:rsidP="00E067DC">
            <w:pPr>
              <w:autoSpaceDE w:val="0"/>
              <w:autoSpaceDN w:val="0"/>
              <w:adjustRightInd w:val="0"/>
              <w:jc w:val="center"/>
              <w:rPr>
                <w:sz w:val="20"/>
                <w:szCs w:val="20"/>
                <w:lang w:eastAsia="en-US"/>
              </w:rPr>
            </w:pPr>
          </w:p>
          <w:p w14:paraId="2C3C9EB0"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На2025 год</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08B79" w14:textId="77777777" w:rsidR="00E067DC" w:rsidRPr="008C6112" w:rsidRDefault="00E067DC" w:rsidP="00E067DC">
            <w:pPr>
              <w:autoSpaceDE w:val="0"/>
              <w:autoSpaceDN w:val="0"/>
              <w:adjustRightInd w:val="0"/>
              <w:jc w:val="center"/>
              <w:rPr>
                <w:sz w:val="20"/>
                <w:szCs w:val="20"/>
                <w:lang w:eastAsia="en-US"/>
              </w:rPr>
            </w:pPr>
          </w:p>
          <w:p w14:paraId="26136A04"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На2026 год</w:t>
            </w:r>
          </w:p>
        </w:tc>
        <w:tc>
          <w:tcPr>
            <w:tcW w:w="1546" w:type="dxa"/>
            <w:vMerge/>
            <w:tcBorders>
              <w:left w:val="single" w:sz="4" w:space="0" w:color="auto"/>
              <w:bottom w:val="single" w:sz="4" w:space="0" w:color="auto"/>
              <w:right w:val="single" w:sz="4" w:space="0" w:color="auto"/>
            </w:tcBorders>
            <w:shd w:val="clear" w:color="auto" w:fill="auto"/>
          </w:tcPr>
          <w:p w14:paraId="51D6D2C0" w14:textId="77777777" w:rsidR="00E067DC" w:rsidRPr="008C6112" w:rsidRDefault="00E067DC" w:rsidP="00E067DC">
            <w:pPr>
              <w:autoSpaceDE w:val="0"/>
              <w:autoSpaceDN w:val="0"/>
              <w:adjustRightInd w:val="0"/>
              <w:jc w:val="center"/>
              <w:rPr>
                <w:sz w:val="20"/>
                <w:szCs w:val="20"/>
                <w:lang w:eastAsia="en-US"/>
              </w:rPr>
            </w:pPr>
          </w:p>
        </w:tc>
      </w:tr>
      <w:tr w:rsidR="00E067DC" w:rsidRPr="008C6112" w14:paraId="091B8405" w14:textId="77777777" w:rsidTr="00E54818">
        <w:trPr>
          <w:tblCellSpacing w:w="5" w:type="nil"/>
        </w:trPr>
        <w:tc>
          <w:tcPr>
            <w:tcW w:w="1351" w:type="dxa"/>
            <w:tcBorders>
              <w:left w:val="single" w:sz="4" w:space="0" w:color="auto"/>
              <w:bottom w:val="single" w:sz="4" w:space="0" w:color="auto"/>
              <w:right w:val="single" w:sz="4" w:space="0" w:color="auto"/>
            </w:tcBorders>
            <w:shd w:val="clear" w:color="auto" w:fill="auto"/>
          </w:tcPr>
          <w:p w14:paraId="2FDBD42B"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tcPr>
          <w:p w14:paraId="1F673098"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w:t>
            </w:r>
          </w:p>
        </w:tc>
        <w:tc>
          <w:tcPr>
            <w:tcW w:w="850" w:type="dxa"/>
            <w:tcBorders>
              <w:left w:val="single" w:sz="4" w:space="0" w:color="auto"/>
              <w:bottom w:val="single" w:sz="4" w:space="0" w:color="auto"/>
              <w:right w:val="single" w:sz="4" w:space="0" w:color="auto"/>
            </w:tcBorders>
          </w:tcPr>
          <w:p w14:paraId="54BFE8D2"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3</w:t>
            </w:r>
          </w:p>
        </w:tc>
        <w:tc>
          <w:tcPr>
            <w:tcW w:w="1135" w:type="dxa"/>
            <w:tcBorders>
              <w:left w:val="single" w:sz="4" w:space="0" w:color="auto"/>
              <w:bottom w:val="single" w:sz="4" w:space="0" w:color="auto"/>
              <w:right w:val="single" w:sz="4" w:space="0" w:color="auto"/>
            </w:tcBorders>
          </w:tcPr>
          <w:p w14:paraId="6153A39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4</w:t>
            </w:r>
          </w:p>
        </w:tc>
        <w:tc>
          <w:tcPr>
            <w:tcW w:w="1135" w:type="dxa"/>
            <w:tcBorders>
              <w:left w:val="single" w:sz="4" w:space="0" w:color="auto"/>
              <w:bottom w:val="single" w:sz="4" w:space="0" w:color="auto"/>
              <w:right w:val="single" w:sz="4" w:space="0" w:color="auto"/>
            </w:tcBorders>
          </w:tcPr>
          <w:p w14:paraId="60B6E55D"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5</w:t>
            </w:r>
          </w:p>
        </w:tc>
        <w:tc>
          <w:tcPr>
            <w:tcW w:w="1479" w:type="dxa"/>
            <w:tcBorders>
              <w:left w:val="single" w:sz="4" w:space="0" w:color="auto"/>
              <w:bottom w:val="single" w:sz="4" w:space="0" w:color="auto"/>
              <w:right w:val="single" w:sz="4" w:space="0" w:color="auto"/>
            </w:tcBorders>
          </w:tcPr>
          <w:p w14:paraId="638A0C0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6</w:t>
            </w:r>
          </w:p>
        </w:tc>
        <w:tc>
          <w:tcPr>
            <w:tcW w:w="1165" w:type="dxa"/>
            <w:tcBorders>
              <w:left w:val="single" w:sz="4" w:space="0" w:color="auto"/>
              <w:bottom w:val="single" w:sz="4" w:space="0" w:color="auto"/>
              <w:right w:val="single" w:sz="4" w:space="0" w:color="auto"/>
            </w:tcBorders>
          </w:tcPr>
          <w:p w14:paraId="41FB7FCB"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7</w:t>
            </w:r>
          </w:p>
        </w:tc>
        <w:tc>
          <w:tcPr>
            <w:tcW w:w="1133" w:type="dxa"/>
            <w:tcBorders>
              <w:left w:val="single" w:sz="4" w:space="0" w:color="auto"/>
              <w:bottom w:val="single" w:sz="4" w:space="0" w:color="auto"/>
              <w:right w:val="single" w:sz="4" w:space="0" w:color="auto"/>
            </w:tcBorders>
          </w:tcPr>
          <w:p w14:paraId="68626B2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8</w:t>
            </w:r>
          </w:p>
        </w:tc>
        <w:tc>
          <w:tcPr>
            <w:tcW w:w="1418" w:type="dxa"/>
            <w:tcBorders>
              <w:left w:val="single" w:sz="4" w:space="0" w:color="auto"/>
              <w:bottom w:val="single" w:sz="4" w:space="0" w:color="auto"/>
              <w:right w:val="single" w:sz="4" w:space="0" w:color="auto"/>
            </w:tcBorders>
            <w:shd w:val="clear" w:color="auto" w:fill="auto"/>
          </w:tcPr>
          <w:p w14:paraId="22B4CFC5"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9378EF"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D931D6C"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11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DCA5B4"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12</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ECDD2C5"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13</w:t>
            </w:r>
          </w:p>
        </w:tc>
      </w:tr>
      <w:tr w:rsidR="00E067DC" w:rsidRPr="008C6112" w14:paraId="0DE4EC4E" w14:textId="77777777" w:rsidTr="00E54818">
        <w:trPr>
          <w:trHeight w:val="35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7FA46CF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Разработка проектно-сметной документации и проведение государственной экспертизы проектно-сметной документации</w:t>
            </w:r>
          </w:p>
        </w:tc>
        <w:tc>
          <w:tcPr>
            <w:tcW w:w="1559" w:type="dxa"/>
            <w:vMerge w:val="restart"/>
            <w:tcBorders>
              <w:top w:val="single" w:sz="4" w:space="0" w:color="auto"/>
              <w:left w:val="single" w:sz="4" w:space="0" w:color="auto"/>
              <w:right w:val="single" w:sz="4" w:space="0" w:color="auto"/>
            </w:tcBorders>
          </w:tcPr>
          <w:p w14:paraId="61F5F01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Строительство установки водоподготовки в ауле </w:t>
            </w:r>
            <w:proofErr w:type="spellStart"/>
            <w:r w:rsidRPr="008C6112">
              <w:rPr>
                <w:sz w:val="20"/>
                <w:szCs w:val="20"/>
                <w:lang w:eastAsia="en-US"/>
              </w:rPr>
              <w:t>Шагир</w:t>
            </w:r>
            <w:proofErr w:type="spellEnd"/>
            <w:r w:rsidRPr="008C6112">
              <w:rPr>
                <w:sz w:val="20"/>
                <w:szCs w:val="20"/>
                <w:lang w:eastAsia="en-US"/>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3308759A"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2024</w:t>
            </w:r>
          </w:p>
        </w:tc>
        <w:tc>
          <w:tcPr>
            <w:tcW w:w="1135" w:type="dxa"/>
            <w:vMerge w:val="restart"/>
            <w:tcBorders>
              <w:top w:val="single" w:sz="4" w:space="0" w:color="auto"/>
              <w:left w:val="single" w:sz="4" w:space="0" w:color="auto"/>
              <w:right w:val="single" w:sz="4" w:space="0" w:color="auto"/>
            </w:tcBorders>
          </w:tcPr>
          <w:p w14:paraId="66946737" w14:textId="77777777" w:rsidR="00E067DC" w:rsidRPr="008C6112" w:rsidRDefault="00E067DC" w:rsidP="00E067DC">
            <w:pPr>
              <w:ind w:firstLine="67"/>
              <w:rPr>
                <w:sz w:val="20"/>
                <w:szCs w:val="20"/>
              </w:rPr>
            </w:pPr>
            <w:r w:rsidRPr="008C6112">
              <w:rPr>
                <w:sz w:val="20"/>
                <w:szCs w:val="20"/>
              </w:rPr>
              <w:t>2024</w:t>
            </w:r>
          </w:p>
        </w:tc>
        <w:tc>
          <w:tcPr>
            <w:tcW w:w="1135" w:type="dxa"/>
            <w:vMerge w:val="restart"/>
            <w:tcBorders>
              <w:top w:val="single" w:sz="4" w:space="0" w:color="auto"/>
              <w:left w:val="single" w:sz="4" w:space="0" w:color="auto"/>
              <w:right w:val="single" w:sz="4" w:space="0" w:color="auto"/>
            </w:tcBorders>
          </w:tcPr>
          <w:p w14:paraId="664893C0"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095926BD"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165" w:type="dxa"/>
            <w:vMerge w:val="restart"/>
            <w:tcBorders>
              <w:left w:val="single" w:sz="4" w:space="0" w:color="auto"/>
              <w:right w:val="single" w:sz="4" w:space="0" w:color="auto"/>
            </w:tcBorders>
          </w:tcPr>
          <w:p w14:paraId="3C2FC90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Производительность 1,0 м3/час</w:t>
            </w:r>
          </w:p>
        </w:tc>
        <w:tc>
          <w:tcPr>
            <w:tcW w:w="1133" w:type="dxa"/>
            <w:vMerge w:val="restart"/>
            <w:tcBorders>
              <w:left w:val="single" w:sz="4" w:space="0" w:color="auto"/>
              <w:right w:val="single" w:sz="4" w:space="0" w:color="auto"/>
            </w:tcBorders>
          </w:tcPr>
          <w:p w14:paraId="1040A78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418" w:type="dxa"/>
            <w:tcBorders>
              <w:left w:val="single" w:sz="4" w:space="0" w:color="auto"/>
              <w:bottom w:val="single" w:sz="4" w:space="0" w:color="auto"/>
              <w:right w:val="single" w:sz="4" w:space="0" w:color="auto"/>
            </w:tcBorders>
            <w:shd w:val="clear" w:color="auto" w:fill="auto"/>
          </w:tcPr>
          <w:p w14:paraId="1B67BB8A"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75925A45"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left w:val="single" w:sz="4" w:space="0" w:color="auto"/>
              <w:bottom w:val="single" w:sz="4" w:space="0" w:color="auto"/>
              <w:right w:val="single" w:sz="4" w:space="0" w:color="auto"/>
            </w:tcBorders>
            <w:shd w:val="clear" w:color="auto" w:fill="auto"/>
          </w:tcPr>
          <w:p w14:paraId="0A9E11AA"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1057,02586</w:t>
            </w:r>
          </w:p>
        </w:tc>
        <w:tc>
          <w:tcPr>
            <w:tcW w:w="850" w:type="dxa"/>
            <w:tcBorders>
              <w:left w:val="single" w:sz="4" w:space="0" w:color="auto"/>
              <w:bottom w:val="single" w:sz="4" w:space="0" w:color="auto"/>
              <w:right w:val="single" w:sz="4" w:space="0" w:color="auto"/>
            </w:tcBorders>
            <w:shd w:val="clear" w:color="auto" w:fill="auto"/>
          </w:tcPr>
          <w:p w14:paraId="6D185F5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1" w:type="dxa"/>
            <w:tcBorders>
              <w:left w:val="single" w:sz="4" w:space="0" w:color="auto"/>
              <w:bottom w:val="single" w:sz="4" w:space="0" w:color="auto"/>
              <w:right w:val="single" w:sz="4" w:space="0" w:color="auto"/>
            </w:tcBorders>
            <w:shd w:val="clear" w:color="auto" w:fill="auto"/>
          </w:tcPr>
          <w:p w14:paraId="5B0DF8A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tcPr>
          <w:p w14:paraId="4209D2B3"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27234C14" w14:textId="77777777" w:rsidTr="00E54818">
        <w:trPr>
          <w:trHeight w:val="293"/>
          <w:tblCellSpacing w:w="5" w:type="nil"/>
        </w:trPr>
        <w:tc>
          <w:tcPr>
            <w:tcW w:w="1351" w:type="dxa"/>
            <w:vMerge/>
            <w:tcBorders>
              <w:left w:val="single" w:sz="4" w:space="0" w:color="auto"/>
              <w:right w:val="single" w:sz="4" w:space="0" w:color="auto"/>
            </w:tcBorders>
            <w:shd w:val="clear" w:color="auto" w:fill="auto"/>
          </w:tcPr>
          <w:p w14:paraId="224A268F"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11B5F499"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0C755159"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0BBE8CEA"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2830AEB9"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EABAE25"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4B44B175"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558C4A0" w14:textId="77777777" w:rsidR="00E067DC" w:rsidRPr="008C6112" w:rsidRDefault="00E067DC" w:rsidP="00E067DC">
            <w:pPr>
              <w:autoSpaceDE w:val="0"/>
              <w:autoSpaceDN w:val="0"/>
              <w:adjustRightInd w:val="0"/>
              <w:rPr>
                <w:sz w:val="20"/>
                <w:szCs w:val="20"/>
                <w:lang w:eastAsia="en-US"/>
              </w:rPr>
            </w:pPr>
          </w:p>
        </w:tc>
        <w:tc>
          <w:tcPr>
            <w:tcW w:w="1418" w:type="dxa"/>
            <w:tcBorders>
              <w:left w:val="single" w:sz="4" w:space="0" w:color="auto"/>
              <w:bottom w:val="single" w:sz="4" w:space="0" w:color="auto"/>
              <w:right w:val="single" w:sz="4" w:space="0" w:color="auto"/>
            </w:tcBorders>
            <w:shd w:val="clear" w:color="auto" w:fill="auto"/>
          </w:tcPr>
          <w:p w14:paraId="597BEFE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left w:val="single" w:sz="4" w:space="0" w:color="auto"/>
              <w:bottom w:val="single" w:sz="4" w:space="0" w:color="auto"/>
              <w:right w:val="single" w:sz="4" w:space="0" w:color="auto"/>
            </w:tcBorders>
            <w:shd w:val="clear" w:color="auto" w:fill="auto"/>
          </w:tcPr>
          <w:p w14:paraId="02AFA9E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971,190</w:t>
            </w:r>
          </w:p>
        </w:tc>
        <w:tc>
          <w:tcPr>
            <w:tcW w:w="850" w:type="dxa"/>
            <w:tcBorders>
              <w:left w:val="single" w:sz="4" w:space="0" w:color="auto"/>
              <w:bottom w:val="single" w:sz="4" w:space="0" w:color="auto"/>
              <w:right w:val="single" w:sz="4" w:space="0" w:color="auto"/>
            </w:tcBorders>
            <w:shd w:val="clear" w:color="auto" w:fill="auto"/>
          </w:tcPr>
          <w:p w14:paraId="281661E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1" w:type="dxa"/>
            <w:tcBorders>
              <w:left w:val="single" w:sz="4" w:space="0" w:color="auto"/>
              <w:bottom w:val="single" w:sz="4" w:space="0" w:color="auto"/>
              <w:right w:val="single" w:sz="4" w:space="0" w:color="auto"/>
            </w:tcBorders>
            <w:shd w:val="clear" w:color="auto" w:fill="auto"/>
          </w:tcPr>
          <w:p w14:paraId="7DB6CA5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tcBorders>
              <w:left w:val="single" w:sz="4" w:space="0" w:color="auto"/>
              <w:bottom w:val="single" w:sz="4" w:space="0" w:color="auto"/>
              <w:right w:val="single" w:sz="4" w:space="0" w:color="auto"/>
            </w:tcBorders>
            <w:shd w:val="clear" w:color="auto" w:fill="auto"/>
          </w:tcPr>
          <w:p w14:paraId="687D39E7" w14:textId="77777777" w:rsidR="00E067DC" w:rsidRPr="008C6112" w:rsidRDefault="00E067DC" w:rsidP="00E067DC">
            <w:pPr>
              <w:ind w:firstLine="59"/>
              <w:rPr>
                <w:sz w:val="20"/>
                <w:szCs w:val="20"/>
              </w:rPr>
            </w:pPr>
          </w:p>
        </w:tc>
      </w:tr>
      <w:tr w:rsidR="00E067DC" w:rsidRPr="008C6112" w14:paraId="1D0EB0BE" w14:textId="77777777" w:rsidTr="00E54818">
        <w:trPr>
          <w:trHeight w:val="425"/>
          <w:tblCellSpacing w:w="5" w:type="nil"/>
        </w:trPr>
        <w:tc>
          <w:tcPr>
            <w:tcW w:w="1351" w:type="dxa"/>
            <w:vMerge/>
            <w:tcBorders>
              <w:left w:val="single" w:sz="4" w:space="0" w:color="auto"/>
              <w:right w:val="single" w:sz="4" w:space="0" w:color="auto"/>
            </w:tcBorders>
            <w:shd w:val="clear" w:color="auto" w:fill="auto"/>
          </w:tcPr>
          <w:p w14:paraId="102A6A18"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634D17E"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7355A025"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6ED8F52"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52A01B93"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34EA79F"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5B817B11"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15B2221" w14:textId="77777777" w:rsidR="00E067DC" w:rsidRPr="008C6112" w:rsidRDefault="00E067DC" w:rsidP="00E067DC">
            <w:pPr>
              <w:autoSpaceDE w:val="0"/>
              <w:autoSpaceDN w:val="0"/>
              <w:adjustRightInd w:val="0"/>
              <w:rPr>
                <w:sz w:val="20"/>
                <w:szCs w:val="20"/>
                <w:lang w:eastAsia="en-US"/>
              </w:rPr>
            </w:pPr>
          </w:p>
        </w:tc>
        <w:tc>
          <w:tcPr>
            <w:tcW w:w="1418" w:type="dxa"/>
            <w:tcBorders>
              <w:left w:val="single" w:sz="4" w:space="0" w:color="auto"/>
              <w:bottom w:val="single" w:sz="4" w:space="0" w:color="auto"/>
              <w:right w:val="single" w:sz="4" w:space="0" w:color="auto"/>
            </w:tcBorders>
            <w:shd w:val="clear" w:color="auto" w:fill="auto"/>
          </w:tcPr>
          <w:p w14:paraId="7039157E"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left w:val="single" w:sz="4" w:space="0" w:color="auto"/>
              <w:bottom w:val="single" w:sz="4" w:space="0" w:color="auto"/>
              <w:right w:val="single" w:sz="4" w:space="0" w:color="auto"/>
            </w:tcBorders>
            <w:shd w:val="clear" w:color="auto" w:fill="auto"/>
          </w:tcPr>
          <w:p w14:paraId="58FA63E1" w14:textId="77777777" w:rsidR="00E067DC" w:rsidRPr="008C6112" w:rsidRDefault="00E067DC" w:rsidP="00E067DC">
            <w:pPr>
              <w:ind w:firstLine="67"/>
              <w:rPr>
                <w:sz w:val="20"/>
                <w:szCs w:val="20"/>
              </w:rPr>
            </w:pPr>
            <w:r w:rsidRPr="008C6112">
              <w:rPr>
                <w:sz w:val="20"/>
                <w:szCs w:val="20"/>
              </w:rPr>
              <w:t>0</w:t>
            </w:r>
          </w:p>
        </w:tc>
        <w:tc>
          <w:tcPr>
            <w:tcW w:w="850" w:type="dxa"/>
            <w:tcBorders>
              <w:left w:val="single" w:sz="4" w:space="0" w:color="auto"/>
              <w:bottom w:val="single" w:sz="4" w:space="0" w:color="auto"/>
              <w:right w:val="single" w:sz="4" w:space="0" w:color="auto"/>
            </w:tcBorders>
            <w:shd w:val="clear" w:color="auto" w:fill="auto"/>
          </w:tcPr>
          <w:p w14:paraId="18D6982A" w14:textId="77777777" w:rsidR="00E067DC" w:rsidRPr="008C6112" w:rsidRDefault="00E067DC" w:rsidP="00E067DC">
            <w:pPr>
              <w:ind w:firstLine="66"/>
              <w:rPr>
                <w:sz w:val="20"/>
                <w:szCs w:val="20"/>
              </w:rPr>
            </w:pPr>
            <w:r w:rsidRPr="008C6112">
              <w:rPr>
                <w:sz w:val="20"/>
                <w:szCs w:val="20"/>
              </w:rPr>
              <w:t>0</w:t>
            </w:r>
          </w:p>
        </w:tc>
        <w:tc>
          <w:tcPr>
            <w:tcW w:w="851" w:type="dxa"/>
            <w:tcBorders>
              <w:left w:val="single" w:sz="4" w:space="0" w:color="auto"/>
              <w:bottom w:val="single" w:sz="4" w:space="0" w:color="auto"/>
              <w:right w:val="single" w:sz="4" w:space="0" w:color="auto"/>
            </w:tcBorders>
            <w:shd w:val="clear" w:color="auto" w:fill="auto"/>
          </w:tcPr>
          <w:p w14:paraId="7B984C89"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1CBD1656" w14:textId="77777777" w:rsidR="00E067DC" w:rsidRPr="008C6112" w:rsidRDefault="00E067DC" w:rsidP="00E067DC">
            <w:pPr>
              <w:ind w:firstLine="59"/>
              <w:rPr>
                <w:sz w:val="20"/>
                <w:szCs w:val="20"/>
              </w:rPr>
            </w:pPr>
          </w:p>
        </w:tc>
      </w:tr>
      <w:tr w:rsidR="00E067DC" w:rsidRPr="008C6112" w14:paraId="109F84FB" w14:textId="77777777" w:rsidTr="00E54818">
        <w:trPr>
          <w:trHeight w:val="234"/>
          <w:tblCellSpacing w:w="5" w:type="nil"/>
        </w:trPr>
        <w:tc>
          <w:tcPr>
            <w:tcW w:w="1351" w:type="dxa"/>
            <w:vMerge/>
            <w:tcBorders>
              <w:left w:val="single" w:sz="4" w:space="0" w:color="auto"/>
              <w:right w:val="single" w:sz="4" w:space="0" w:color="auto"/>
            </w:tcBorders>
            <w:shd w:val="clear" w:color="auto" w:fill="auto"/>
          </w:tcPr>
          <w:p w14:paraId="579F3826"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1239DC74"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50CB0F07"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90C64EC"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0B88825C"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0EFDC7FC"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8EDC9BE"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5614489" w14:textId="77777777" w:rsidR="00E067DC" w:rsidRPr="008C6112" w:rsidRDefault="00E067DC" w:rsidP="00E067DC">
            <w:pPr>
              <w:autoSpaceDE w:val="0"/>
              <w:autoSpaceDN w:val="0"/>
              <w:adjustRightInd w:val="0"/>
              <w:rPr>
                <w:sz w:val="20"/>
                <w:szCs w:val="20"/>
                <w:lang w:eastAsia="en-US"/>
              </w:rPr>
            </w:pPr>
          </w:p>
        </w:tc>
        <w:tc>
          <w:tcPr>
            <w:tcW w:w="1418" w:type="dxa"/>
            <w:tcBorders>
              <w:left w:val="single" w:sz="4" w:space="0" w:color="auto"/>
              <w:bottom w:val="single" w:sz="4" w:space="0" w:color="auto"/>
              <w:right w:val="single" w:sz="4" w:space="0" w:color="auto"/>
            </w:tcBorders>
            <w:shd w:val="clear" w:color="auto" w:fill="auto"/>
          </w:tcPr>
          <w:p w14:paraId="4F8EEC5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left w:val="single" w:sz="4" w:space="0" w:color="auto"/>
              <w:bottom w:val="single" w:sz="4" w:space="0" w:color="auto"/>
              <w:right w:val="single" w:sz="4" w:space="0" w:color="auto"/>
            </w:tcBorders>
            <w:shd w:val="clear" w:color="auto" w:fill="auto"/>
          </w:tcPr>
          <w:p w14:paraId="390CFA9A"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85,83586</w:t>
            </w:r>
          </w:p>
        </w:tc>
        <w:tc>
          <w:tcPr>
            <w:tcW w:w="850" w:type="dxa"/>
            <w:tcBorders>
              <w:left w:val="single" w:sz="4" w:space="0" w:color="auto"/>
              <w:bottom w:val="single" w:sz="4" w:space="0" w:color="auto"/>
              <w:right w:val="single" w:sz="4" w:space="0" w:color="auto"/>
            </w:tcBorders>
            <w:shd w:val="clear" w:color="auto" w:fill="auto"/>
          </w:tcPr>
          <w:p w14:paraId="41F6C69A"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1" w:type="dxa"/>
            <w:tcBorders>
              <w:left w:val="single" w:sz="4" w:space="0" w:color="auto"/>
              <w:bottom w:val="single" w:sz="4" w:space="0" w:color="auto"/>
              <w:right w:val="single" w:sz="4" w:space="0" w:color="auto"/>
            </w:tcBorders>
            <w:shd w:val="clear" w:color="auto" w:fill="auto"/>
          </w:tcPr>
          <w:p w14:paraId="332DE7E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tcBorders>
              <w:left w:val="single" w:sz="4" w:space="0" w:color="auto"/>
              <w:bottom w:val="single" w:sz="4" w:space="0" w:color="auto"/>
              <w:right w:val="single" w:sz="4" w:space="0" w:color="auto"/>
            </w:tcBorders>
            <w:shd w:val="clear" w:color="auto" w:fill="auto"/>
          </w:tcPr>
          <w:p w14:paraId="03272ABF" w14:textId="77777777" w:rsidR="00E067DC" w:rsidRPr="008C6112" w:rsidRDefault="00E067DC" w:rsidP="00E067DC">
            <w:pPr>
              <w:ind w:firstLine="59"/>
              <w:rPr>
                <w:sz w:val="20"/>
                <w:szCs w:val="20"/>
              </w:rPr>
            </w:pPr>
          </w:p>
        </w:tc>
      </w:tr>
      <w:tr w:rsidR="00E067DC" w:rsidRPr="008C6112" w14:paraId="18A57879"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52BD4F60"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439AFD93"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2BFED93B"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6AE06454"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3D75D7B0"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6CE04770"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73217EFB"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67116794" w14:textId="77777777" w:rsidR="00E067DC" w:rsidRPr="008C6112" w:rsidRDefault="00E067DC" w:rsidP="00E067DC">
            <w:pPr>
              <w:autoSpaceDE w:val="0"/>
              <w:autoSpaceDN w:val="0"/>
              <w:adjustRightInd w:val="0"/>
              <w:rPr>
                <w:sz w:val="20"/>
                <w:szCs w:val="20"/>
                <w:lang w:eastAsia="en-US"/>
              </w:rPr>
            </w:pPr>
          </w:p>
        </w:tc>
        <w:tc>
          <w:tcPr>
            <w:tcW w:w="1418" w:type="dxa"/>
            <w:tcBorders>
              <w:left w:val="single" w:sz="4" w:space="0" w:color="auto"/>
              <w:bottom w:val="single" w:sz="4" w:space="0" w:color="auto"/>
              <w:right w:val="single" w:sz="4" w:space="0" w:color="auto"/>
            </w:tcBorders>
            <w:shd w:val="clear" w:color="auto" w:fill="auto"/>
          </w:tcPr>
          <w:p w14:paraId="21BF977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left w:val="single" w:sz="4" w:space="0" w:color="auto"/>
              <w:bottom w:val="single" w:sz="4" w:space="0" w:color="auto"/>
              <w:right w:val="single" w:sz="4" w:space="0" w:color="auto"/>
            </w:tcBorders>
            <w:shd w:val="clear" w:color="auto" w:fill="auto"/>
          </w:tcPr>
          <w:p w14:paraId="4E22B65A" w14:textId="77777777" w:rsidR="00E067DC" w:rsidRPr="008C6112" w:rsidRDefault="00E067DC" w:rsidP="00E067DC">
            <w:pPr>
              <w:ind w:firstLine="67"/>
              <w:rPr>
                <w:sz w:val="20"/>
                <w:szCs w:val="20"/>
              </w:rPr>
            </w:pPr>
            <w:r w:rsidRPr="008C6112">
              <w:rPr>
                <w:sz w:val="20"/>
                <w:szCs w:val="20"/>
              </w:rPr>
              <w:t>0</w:t>
            </w:r>
          </w:p>
        </w:tc>
        <w:tc>
          <w:tcPr>
            <w:tcW w:w="850" w:type="dxa"/>
            <w:tcBorders>
              <w:left w:val="single" w:sz="4" w:space="0" w:color="auto"/>
              <w:bottom w:val="single" w:sz="4" w:space="0" w:color="auto"/>
              <w:right w:val="single" w:sz="4" w:space="0" w:color="auto"/>
            </w:tcBorders>
            <w:shd w:val="clear" w:color="auto" w:fill="auto"/>
          </w:tcPr>
          <w:p w14:paraId="24BA79C8" w14:textId="77777777" w:rsidR="00E067DC" w:rsidRPr="008C6112" w:rsidRDefault="00E067DC" w:rsidP="00E067DC">
            <w:pPr>
              <w:ind w:firstLine="66"/>
              <w:rPr>
                <w:sz w:val="20"/>
                <w:szCs w:val="20"/>
              </w:rPr>
            </w:pPr>
            <w:r w:rsidRPr="008C6112">
              <w:rPr>
                <w:sz w:val="20"/>
                <w:szCs w:val="20"/>
              </w:rPr>
              <w:t>0</w:t>
            </w:r>
          </w:p>
        </w:tc>
        <w:tc>
          <w:tcPr>
            <w:tcW w:w="851" w:type="dxa"/>
            <w:tcBorders>
              <w:left w:val="single" w:sz="4" w:space="0" w:color="auto"/>
              <w:bottom w:val="single" w:sz="4" w:space="0" w:color="auto"/>
              <w:right w:val="single" w:sz="4" w:space="0" w:color="auto"/>
            </w:tcBorders>
            <w:shd w:val="clear" w:color="auto" w:fill="auto"/>
          </w:tcPr>
          <w:p w14:paraId="20DEB464"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1ABB25CA" w14:textId="77777777" w:rsidR="00E067DC" w:rsidRPr="008C6112" w:rsidRDefault="00E067DC" w:rsidP="00E067DC">
            <w:pPr>
              <w:ind w:firstLine="59"/>
              <w:rPr>
                <w:sz w:val="20"/>
                <w:szCs w:val="20"/>
              </w:rPr>
            </w:pPr>
          </w:p>
        </w:tc>
      </w:tr>
      <w:tr w:rsidR="00E067DC" w:rsidRPr="008C6112" w14:paraId="77C9D257"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1F0B7561" w14:textId="77777777" w:rsidR="00E067DC" w:rsidRPr="008C6112" w:rsidRDefault="00E067DC" w:rsidP="00E067DC">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15A2BF4A"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Строительство установки водоподготовки в п. Заливной Луг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1F914470"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2024</w:t>
            </w:r>
          </w:p>
        </w:tc>
        <w:tc>
          <w:tcPr>
            <w:tcW w:w="1135" w:type="dxa"/>
            <w:vMerge w:val="restart"/>
            <w:tcBorders>
              <w:top w:val="single" w:sz="4" w:space="0" w:color="auto"/>
              <w:left w:val="single" w:sz="4" w:space="0" w:color="auto"/>
              <w:right w:val="single" w:sz="4" w:space="0" w:color="auto"/>
            </w:tcBorders>
          </w:tcPr>
          <w:p w14:paraId="22FB4C43" w14:textId="77777777" w:rsidR="00E067DC" w:rsidRPr="008C6112" w:rsidRDefault="00E067DC" w:rsidP="00E067DC">
            <w:pPr>
              <w:ind w:firstLine="67"/>
              <w:rPr>
                <w:sz w:val="20"/>
                <w:szCs w:val="20"/>
              </w:rPr>
            </w:pPr>
            <w:r w:rsidRPr="008C6112">
              <w:rPr>
                <w:sz w:val="20"/>
                <w:szCs w:val="20"/>
              </w:rPr>
              <w:t>2024</w:t>
            </w:r>
          </w:p>
        </w:tc>
        <w:tc>
          <w:tcPr>
            <w:tcW w:w="1135" w:type="dxa"/>
            <w:vMerge w:val="restart"/>
            <w:tcBorders>
              <w:top w:val="single" w:sz="4" w:space="0" w:color="auto"/>
              <w:left w:val="single" w:sz="4" w:space="0" w:color="auto"/>
              <w:right w:val="single" w:sz="4" w:space="0" w:color="auto"/>
            </w:tcBorders>
          </w:tcPr>
          <w:p w14:paraId="1DA97C6F"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0A177CDA"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421D7875"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7FA3025B"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9E65CE"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76B45657"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6144E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1062,10255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19C86EA"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F09FBD" w14:textId="77777777" w:rsidR="00E067DC" w:rsidRPr="008C6112" w:rsidRDefault="00E067DC" w:rsidP="00E067DC">
            <w:pPr>
              <w:ind w:firstLine="67"/>
              <w:rPr>
                <w:sz w:val="20"/>
                <w:szCs w:val="20"/>
              </w:rPr>
            </w:pPr>
            <w:r w:rsidRPr="008C6112">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362D029B"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2E1D4915"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1497523D"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0C3AA0BE"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40353D70"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582D62A"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75EF95A"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3190C158"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9562A08"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9973F50"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64A1B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9C2E5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964,28394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AB7390"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7D239F"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6ECC4919" w14:textId="77777777" w:rsidR="00E067DC" w:rsidRPr="008C6112" w:rsidRDefault="00E067DC" w:rsidP="00E067DC">
            <w:pPr>
              <w:ind w:firstLine="59"/>
              <w:rPr>
                <w:sz w:val="20"/>
                <w:szCs w:val="20"/>
              </w:rPr>
            </w:pPr>
          </w:p>
        </w:tc>
      </w:tr>
      <w:tr w:rsidR="00E067DC" w:rsidRPr="008C6112" w14:paraId="5EBB5463"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34896DFE"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174D6811"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0F9E0FE6"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DD4951D"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F6959F8"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27AD502B"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EE949A1"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6BA6E52"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927088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7FA4A6"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DC3A36"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B21583"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09F03203" w14:textId="77777777" w:rsidR="00E067DC" w:rsidRPr="008C6112" w:rsidRDefault="00E067DC" w:rsidP="00E067DC">
            <w:pPr>
              <w:ind w:firstLine="59"/>
              <w:rPr>
                <w:sz w:val="20"/>
                <w:szCs w:val="20"/>
              </w:rPr>
            </w:pPr>
          </w:p>
        </w:tc>
      </w:tr>
      <w:tr w:rsidR="00E067DC" w:rsidRPr="008C6112" w14:paraId="2A57EE22"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53A135C0"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6A97F425"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627E10C5"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95653E6"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FDD5B79"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0A0AFE49"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62C9FB60"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9BD8F4D"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2F7FB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43B4B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97,81861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77FE6F"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68C622"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2185F014" w14:textId="77777777" w:rsidR="00E067DC" w:rsidRPr="008C6112" w:rsidRDefault="00E067DC" w:rsidP="00E067DC">
            <w:pPr>
              <w:ind w:firstLine="59"/>
              <w:rPr>
                <w:sz w:val="20"/>
                <w:szCs w:val="20"/>
              </w:rPr>
            </w:pPr>
          </w:p>
        </w:tc>
      </w:tr>
      <w:tr w:rsidR="00E067DC" w:rsidRPr="008C6112" w14:paraId="02782402"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0A57510B"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52CCB96F"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12F2B822"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048EBDE8"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731820AE"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7FAAA446"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506D1561"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03D9FF23"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1D8D7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C937CB"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6E429C"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FE28AC"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386B2BB2" w14:textId="77777777" w:rsidR="00E067DC" w:rsidRPr="008C6112" w:rsidRDefault="00E067DC" w:rsidP="00E067DC">
            <w:pPr>
              <w:ind w:firstLine="59"/>
              <w:rPr>
                <w:sz w:val="20"/>
                <w:szCs w:val="20"/>
              </w:rPr>
            </w:pPr>
          </w:p>
        </w:tc>
      </w:tr>
      <w:tr w:rsidR="00E067DC" w:rsidRPr="008C6112" w14:paraId="6859E5B0"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560A1A1F" w14:textId="77777777" w:rsidR="00E067DC" w:rsidRPr="008C6112" w:rsidRDefault="00E067DC" w:rsidP="00E067DC">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5C98F65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Строительство установки водоподготовки в с. </w:t>
            </w:r>
            <w:proofErr w:type="spellStart"/>
            <w:r w:rsidRPr="008C6112">
              <w:rPr>
                <w:sz w:val="20"/>
                <w:szCs w:val="20"/>
                <w:lang w:eastAsia="en-US"/>
              </w:rPr>
              <w:t>Гжатск</w:t>
            </w:r>
            <w:proofErr w:type="spellEnd"/>
            <w:r w:rsidRPr="008C6112">
              <w:rPr>
                <w:sz w:val="20"/>
                <w:szCs w:val="20"/>
                <w:lang w:eastAsia="en-US"/>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732F921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2026</w:t>
            </w:r>
          </w:p>
        </w:tc>
        <w:tc>
          <w:tcPr>
            <w:tcW w:w="1135" w:type="dxa"/>
            <w:vMerge w:val="restart"/>
            <w:tcBorders>
              <w:top w:val="single" w:sz="4" w:space="0" w:color="auto"/>
              <w:left w:val="single" w:sz="4" w:space="0" w:color="auto"/>
              <w:right w:val="single" w:sz="4" w:space="0" w:color="auto"/>
            </w:tcBorders>
          </w:tcPr>
          <w:p w14:paraId="030378EF" w14:textId="77777777" w:rsidR="00E067DC" w:rsidRPr="008C6112" w:rsidRDefault="00E067DC" w:rsidP="00E067DC">
            <w:pPr>
              <w:ind w:firstLine="67"/>
              <w:rPr>
                <w:sz w:val="20"/>
                <w:szCs w:val="20"/>
              </w:rPr>
            </w:pPr>
            <w:r w:rsidRPr="008C6112">
              <w:rPr>
                <w:sz w:val="20"/>
                <w:szCs w:val="20"/>
              </w:rPr>
              <w:t>2026</w:t>
            </w:r>
          </w:p>
        </w:tc>
        <w:tc>
          <w:tcPr>
            <w:tcW w:w="1135" w:type="dxa"/>
            <w:vMerge w:val="restart"/>
            <w:tcBorders>
              <w:top w:val="single" w:sz="4" w:space="0" w:color="auto"/>
              <w:left w:val="single" w:sz="4" w:space="0" w:color="auto"/>
              <w:right w:val="single" w:sz="4" w:space="0" w:color="auto"/>
            </w:tcBorders>
          </w:tcPr>
          <w:p w14:paraId="37432BE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26F76CC0"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7D13BE97"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7983939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C15DD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60391F0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680BF0"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9EB91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2580,000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2FD5C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0E297AD5"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4E2C992B"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5BCD8680"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76ADB61C"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013059AB"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6ECB496"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31D8B290"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1471BF9"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008FB40"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39B66EA"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C826B5"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1AD12"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D951AC"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1F0DEC"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6765F9CA" w14:textId="77777777" w:rsidR="00E067DC" w:rsidRPr="008C6112" w:rsidRDefault="00E067DC" w:rsidP="00E067DC">
            <w:pPr>
              <w:ind w:firstLine="59"/>
              <w:rPr>
                <w:sz w:val="20"/>
                <w:szCs w:val="20"/>
              </w:rPr>
            </w:pPr>
          </w:p>
        </w:tc>
      </w:tr>
      <w:tr w:rsidR="00E067DC" w:rsidRPr="008C6112" w14:paraId="3A8EAA4C"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1FFCD7D8"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1F14F69"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61805618"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373C697"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5B964999"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2F925C02"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CE08202"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6BE852ED"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C243E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B323A0"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6A6188"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2C5EEB" w14:textId="77777777" w:rsidR="00E067DC" w:rsidRPr="008C6112" w:rsidRDefault="00E067DC" w:rsidP="00E067DC">
            <w:pPr>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65424645" w14:textId="77777777" w:rsidR="00E067DC" w:rsidRPr="008C6112" w:rsidRDefault="00E067DC" w:rsidP="00E067DC">
            <w:pPr>
              <w:ind w:firstLine="59"/>
              <w:rPr>
                <w:sz w:val="20"/>
                <w:szCs w:val="20"/>
              </w:rPr>
            </w:pPr>
          </w:p>
        </w:tc>
      </w:tr>
      <w:tr w:rsidR="00E067DC" w:rsidRPr="008C6112" w14:paraId="47503747"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0E27E84D"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2C07786A"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35A334F4"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1334231"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367F2B91"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47B72461"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57FB7ABF"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65A0E599"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95143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588ED"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D2CB1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2580,000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C6B0EF"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tcBorders>
              <w:left w:val="single" w:sz="4" w:space="0" w:color="auto"/>
              <w:right w:val="single" w:sz="4" w:space="0" w:color="auto"/>
            </w:tcBorders>
            <w:shd w:val="clear" w:color="auto" w:fill="auto"/>
          </w:tcPr>
          <w:p w14:paraId="707EB0C4" w14:textId="77777777" w:rsidR="00E067DC" w:rsidRPr="008C6112" w:rsidRDefault="00E067DC" w:rsidP="00E067DC">
            <w:pPr>
              <w:ind w:firstLine="59"/>
              <w:rPr>
                <w:sz w:val="20"/>
                <w:szCs w:val="20"/>
              </w:rPr>
            </w:pPr>
          </w:p>
        </w:tc>
      </w:tr>
      <w:tr w:rsidR="00E067DC" w:rsidRPr="008C6112" w14:paraId="26F0F756"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6B65842B"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308C5C9C"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13C9913C"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36D565FE"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33B687C8"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7C83DA92"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696507DA"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63EB16ED"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DB6F0B"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3FD6E2"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23666E"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1D6AFF"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319E74BB" w14:textId="77777777" w:rsidR="00E067DC" w:rsidRPr="008C6112" w:rsidRDefault="00E067DC" w:rsidP="00E067DC">
            <w:pPr>
              <w:ind w:firstLine="59"/>
              <w:rPr>
                <w:sz w:val="20"/>
                <w:szCs w:val="20"/>
              </w:rPr>
            </w:pPr>
          </w:p>
        </w:tc>
      </w:tr>
      <w:tr w:rsidR="00E067DC" w:rsidRPr="008C6112" w14:paraId="57C8D711"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054D6A13" w14:textId="77777777" w:rsidR="00E067DC" w:rsidRPr="008C6112" w:rsidRDefault="00E067DC" w:rsidP="00E067DC">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05EB077D"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Строительство водозаборной скважины с установкой водоподготовки с централизованной подачей воды в сеть в с. </w:t>
            </w:r>
            <w:proofErr w:type="spellStart"/>
            <w:r w:rsidRPr="008C6112">
              <w:rPr>
                <w:sz w:val="20"/>
                <w:szCs w:val="20"/>
                <w:lang w:eastAsia="en-US"/>
              </w:rPr>
              <w:t>Абрамово</w:t>
            </w:r>
            <w:proofErr w:type="spellEnd"/>
            <w:r w:rsidRPr="008C6112">
              <w:rPr>
                <w:sz w:val="20"/>
                <w:szCs w:val="20"/>
                <w:lang w:eastAsia="en-US"/>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248AFCCF"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2026</w:t>
            </w:r>
          </w:p>
        </w:tc>
        <w:tc>
          <w:tcPr>
            <w:tcW w:w="1135" w:type="dxa"/>
            <w:vMerge w:val="restart"/>
            <w:tcBorders>
              <w:top w:val="single" w:sz="4" w:space="0" w:color="auto"/>
              <w:left w:val="single" w:sz="4" w:space="0" w:color="auto"/>
              <w:right w:val="single" w:sz="4" w:space="0" w:color="auto"/>
            </w:tcBorders>
          </w:tcPr>
          <w:p w14:paraId="03116619" w14:textId="77777777" w:rsidR="00E067DC" w:rsidRPr="008C6112" w:rsidRDefault="00E067DC" w:rsidP="00E067DC">
            <w:pPr>
              <w:ind w:firstLine="67"/>
              <w:rPr>
                <w:sz w:val="20"/>
                <w:szCs w:val="20"/>
              </w:rPr>
            </w:pPr>
            <w:r w:rsidRPr="008C6112">
              <w:rPr>
                <w:sz w:val="20"/>
                <w:szCs w:val="20"/>
              </w:rPr>
              <w:t>2026</w:t>
            </w:r>
          </w:p>
        </w:tc>
        <w:tc>
          <w:tcPr>
            <w:tcW w:w="1135" w:type="dxa"/>
            <w:vMerge w:val="restart"/>
            <w:tcBorders>
              <w:top w:val="single" w:sz="4" w:space="0" w:color="auto"/>
              <w:left w:val="single" w:sz="4" w:space="0" w:color="auto"/>
              <w:right w:val="single" w:sz="4" w:space="0" w:color="auto"/>
            </w:tcBorders>
          </w:tcPr>
          <w:p w14:paraId="4D8678D7" w14:textId="77777777" w:rsidR="00E067DC" w:rsidRPr="008C6112" w:rsidRDefault="00E067DC" w:rsidP="00E067DC">
            <w:pPr>
              <w:autoSpaceDE w:val="0"/>
              <w:autoSpaceDN w:val="0"/>
              <w:adjustRightInd w:val="0"/>
              <w:jc w:val="center"/>
              <w:rPr>
                <w:sz w:val="20"/>
                <w:szCs w:val="20"/>
                <w:lang w:eastAsia="en-US"/>
              </w:rPr>
            </w:pPr>
          </w:p>
        </w:tc>
        <w:tc>
          <w:tcPr>
            <w:tcW w:w="1479" w:type="dxa"/>
            <w:vMerge w:val="restart"/>
            <w:tcBorders>
              <w:top w:val="single" w:sz="4" w:space="0" w:color="auto"/>
              <w:left w:val="single" w:sz="4" w:space="0" w:color="auto"/>
              <w:right w:val="single" w:sz="4" w:space="0" w:color="auto"/>
            </w:tcBorders>
          </w:tcPr>
          <w:p w14:paraId="3AD6ACF2" w14:textId="77777777" w:rsidR="00E067DC" w:rsidRPr="008C6112" w:rsidRDefault="00E067DC" w:rsidP="00E067DC">
            <w:pPr>
              <w:autoSpaceDE w:val="0"/>
              <w:autoSpaceDN w:val="0"/>
              <w:adjustRightInd w:val="0"/>
              <w:jc w:val="center"/>
              <w:rPr>
                <w:sz w:val="20"/>
                <w:szCs w:val="20"/>
                <w:lang w:eastAsia="en-US"/>
              </w:rPr>
            </w:pPr>
          </w:p>
        </w:tc>
        <w:tc>
          <w:tcPr>
            <w:tcW w:w="1165" w:type="dxa"/>
            <w:vMerge w:val="restart"/>
            <w:tcBorders>
              <w:top w:val="single" w:sz="4" w:space="0" w:color="auto"/>
              <w:left w:val="single" w:sz="4" w:space="0" w:color="auto"/>
              <w:right w:val="single" w:sz="4" w:space="0" w:color="auto"/>
            </w:tcBorders>
          </w:tcPr>
          <w:p w14:paraId="58B58C6A" w14:textId="77777777" w:rsidR="00E067DC" w:rsidRPr="008C6112" w:rsidRDefault="00E067DC" w:rsidP="00E067DC">
            <w:pPr>
              <w:autoSpaceDE w:val="0"/>
              <w:autoSpaceDN w:val="0"/>
              <w:adjustRightInd w:val="0"/>
              <w:rPr>
                <w:sz w:val="20"/>
                <w:szCs w:val="20"/>
                <w:lang w:eastAsia="en-US"/>
              </w:rPr>
            </w:pPr>
          </w:p>
        </w:tc>
        <w:tc>
          <w:tcPr>
            <w:tcW w:w="1133" w:type="dxa"/>
            <w:vMerge w:val="restart"/>
            <w:tcBorders>
              <w:top w:val="single" w:sz="4" w:space="0" w:color="auto"/>
              <w:left w:val="single" w:sz="4" w:space="0" w:color="auto"/>
              <w:right w:val="single" w:sz="4" w:space="0" w:color="auto"/>
            </w:tcBorders>
          </w:tcPr>
          <w:p w14:paraId="47D8A9CE"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DF721DF"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6CDB404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3DBC9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78836A"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3500,000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56207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322886D1"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45842977"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4EEF8A88"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56A257B3"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2D0B5521"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6CDAA6E"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B1016D4"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734886D3"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40693541"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F2CC7F8"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400484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E12401"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2F2941"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4E9C3A"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03CC090F" w14:textId="77777777" w:rsidR="00E067DC" w:rsidRPr="008C6112" w:rsidRDefault="00E067DC" w:rsidP="00E067DC">
            <w:pPr>
              <w:ind w:firstLine="709"/>
              <w:rPr>
                <w:sz w:val="20"/>
                <w:szCs w:val="20"/>
              </w:rPr>
            </w:pPr>
          </w:p>
        </w:tc>
      </w:tr>
      <w:tr w:rsidR="00E067DC" w:rsidRPr="008C6112" w14:paraId="29B4E4A6"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7A3789BA"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3FAB9A0F"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35420419"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0A3F3F8"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CD35678"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02A93095"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FB988B1"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BBDA97E"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1C4AA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689027"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46F1DCF"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D74891"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3F07CF9F" w14:textId="77777777" w:rsidR="00E067DC" w:rsidRPr="008C6112" w:rsidRDefault="00E067DC" w:rsidP="00E067DC">
            <w:pPr>
              <w:ind w:firstLine="709"/>
              <w:rPr>
                <w:sz w:val="20"/>
                <w:szCs w:val="20"/>
              </w:rPr>
            </w:pPr>
          </w:p>
        </w:tc>
      </w:tr>
      <w:tr w:rsidR="00E067DC" w:rsidRPr="008C6112" w14:paraId="764DAF83"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1BB47EA3"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766AEDE1"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7F34D98E"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98B1080"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704D857"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FEC5346"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5843A42E"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35FE6D60"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B6CE9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208B71"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922905"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3500,000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3C7CC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tcBorders>
              <w:left w:val="single" w:sz="4" w:space="0" w:color="auto"/>
              <w:right w:val="single" w:sz="4" w:space="0" w:color="auto"/>
            </w:tcBorders>
            <w:shd w:val="clear" w:color="auto" w:fill="auto"/>
          </w:tcPr>
          <w:p w14:paraId="348BE7F0" w14:textId="77777777" w:rsidR="00E067DC" w:rsidRPr="008C6112" w:rsidRDefault="00E067DC" w:rsidP="00E067DC">
            <w:pPr>
              <w:ind w:firstLine="709"/>
              <w:rPr>
                <w:sz w:val="20"/>
                <w:szCs w:val="20"/>
              </w:rPr>
            </w:pPr>
          </w:p>
        </w:tc>
      </w:tr>
      <w:tr w:rsidR="00E067DC" w:rsidRPr="008C6112" w14:paraId="6A4DDB13" w14:textId="77777777" w:rsidTr="00E54818">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1D531FD1" w14:textId="77777777" w:rsidR="00E067DC" w:rsidRPr="008C6112" w:rsidRDefault="00E067DC" w:rsidP="00E067DC">
            <w:pPr>
              <w:autoSpaceDE w:val="0"/>
              <w:autoSpaceDN w:val="0"/>
              <w:adjustRightInd w:val="0"/>
              <w:rPr>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tcPr>
          <w:p w14:paraId="18F845B5"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0796EDC0"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442B8CAE"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55C0D650"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61EA9281"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7F0337BA"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397DC4BF"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F195B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08C459"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617FC0"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6E8E10"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5D4CE72F" w14:textId="77777777" w:rsidR="00E067DC" w:rsidRPr="008C6112" w:rsidRDefault="00E067DC" w:rsidP="00E067DC">
            <w:pPr>
              <w:ind w:firstLine="709"/>
              <w:rPr>
                <w:sz w:val="20"/>
                <w:szCs w:val="20"/>
              </w:rPr>
            </w:pPr>
          </w:p>
        </w:tc>
      </w:tr>
      <w:tr w:rsidR="00E067DC" w:rsidRPr="008C6112" w14:paraId="167B7ADD" w14:textId="77777777" w:rsidTr="00E54818">
        <w:trPr>
          <w:trHeight w:val="421"/>
          <w:tblCellSpacing w:w="5" w:type="nil"/>
        </w:trPr>
        <w:tc>
          <w:tcPr>
            <w:tcW w:w="1351" w:type="dxa"/>
            <w:vMerge w:val="restart"/>
            <w:tcBorders>
              <w:top w:val="single" w:sz="4" w:space="0" w:color="auto"/>
              <w:left w:val="single" w:sz="4" w:space="0" w:color="auto"/>
              <w:right w:val="single" w:sz="4" w:space="0" w:color="auto"/>
            </w:tcBorders>
            <w:shd w:val="clear" w:color="auto" w:fill="auto"/>
          </w:tcPr>
          <w:p w14:paraId="47DA626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Строительство (ремонт) водозаборных скважин и модульных станций водоподготовки</w:t>
            </w:r>
          </w:p>
        </w:tc>
        <w:tc>
          <w:tcPr>
            <w:tcW w:w="1559" w:type="dxa"/>
            <w:vMerge w:val="restart"/>
            <w:tcBorders>
              <w:top w:val="single" w:sz="4" w:space="0" w:color="auto"/>
              <w:left w:val="single" w:sz="4" w:space="0" w:color="auto"/>
              <w:right w:val="single" w:sz="4" w:space="0" w:color="auto"/>
            </w:tcBorders>
          </w:tcPr>
          <w:p w14:paraId="1FFE2F50"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Ремонт водозаборной скважины в с. </w:t>
            </w:r>
            <w:proofErr w:type="spellStart"/>
            <w:r w:rsidRPr="008C6112">
              <w:rPr>
                <w:sz w:val="20"/>
                <w:szCs w:val="20"/>
                <w:lang w:eastAsia="en-US"/>
              </w:rPr>
              <w:t>Горбуново</w:t>
            </w:r>
            <w:proofErr w:type="spellEnd"/>
            <w:r w:rsidRPr="008C6112">
              <w:rPr>
                <w:sz w:val="20"/>
                <w:szCs w:val="20"/>
                <w:lang w:eastAsia="en-US"/>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7569C96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2025</w:t>
            </w:r>
          </w:p>
        </w:tc>
        <w:tc>
          <w:tcPr>
            <w:tcW w:w="1135" w:type="dxa"/>
            <w:vMerge w:val="restart"/>
            <w:tcBorders>
              <w:top w:val="single" w:sz="4" w:space="0" w:color="auto"/>
              <w:left w:val="single" w:sz="4" w:space="0" w:color="auto"/>
              <w:right w:val="single" w:sz="4" w:space="0" w:color="auto"/>
            </w:tcBorders>
          </w:tcPr>
          <w:p w14:paraId="765F8CB7" w14:textId="77777777" w:rsidR="00E067DC" w:rsidRPr="008C6112" w:rsidRDefault="00E067DC" w:rsidP="00E067DC">
            <w:pPr>
              <w:ind w:firstLine="67"/>
              <w:rPr>
                <w:sz w:val="20"/>
                <w:szCs w:val="20"/>
              </w:rPr>
            </w:pPr>
            <w:r w:rsidRPr="008C6112">
              <w:rPr>
                <w:sz w:val="20"/>
                <w:szCs w:val="20"/>
              </w:rPr>
              <w:t>2025</w:t>
            </w:r>
          </w:p>
        </w:tc>
        <w:tc>
          <w:tcPr>
            <w:tcW w:w="1135" w:type="dxa"/>
            <w:vMerge w:val="restart"/>
            <w:tcBorders>
              <w:top w:val="single" w:sz="4" w:space="0" w:color="auto"/>
              <w:left w:val="single" w:sz="4" w:space="0" w:color="auto"/>
              <w:right w:val="single" w:sz="4" w:space="0" w:color="auto"/>
            </w:tcBorders>
          </w:tcPr>
          <w:p w14:paraId="4AA639B2"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66004D2F"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349DF70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133" w:type="dxa"/>
            <w:vMerge w:val="restart"/>
            <w:tcBorders>
              <w:top w:val="single" w:sz="4" w:space="0" w:color="auto"/>
              <w:left w:val="single" w:sz="4" w:space="0" w:color="auto"/>
              <w:right w:val="single" w:sz="4" w:space="0" w:color="auto"/>
            </w:tcBorders>
          </w:tcPr>
          <w:p w14:paraId="2B1A205B"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581CF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635C551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397559"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F57CC4B"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1575,000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4547D7"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0AE1E0D8"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3B84BD0E"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1A253333"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2029E6DF"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028ACD76"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1F8D02E"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615743E9"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BD53242"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6CF60E67"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36936C25"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A8A27B"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6E16C2"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6BF4A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95A55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tcBorders>
              <w:left w:val="single" w:sz="4" w:space="0" w:color="auto"/>
              <w:right w:val="single" w:sz="4" w:space="0" w:color="auto"/>
            </w:tcBorders>
            <w:shd w:val="clear" w:color="auto" w:fill="auto"/>
          </w:tcPr>
          <w:p w14:paraId="49F44841" w14:textId="77777777" w:rsidR="00E067DC" w:rsidRPr="008C6112" w:rsidRDefault="00E067DC" w:rsidP="00E067DC">
            <w:pPr>
              <w:rPr>
                <w:sz w:val="20"/>
                <w:szCs w:val="20"/>
              </w:rPr>
            </w:pPr>
          </w:p>
        </w:tc>
      </w:tr>
      <w:tr w:rsidR="00E067DC" w:rsidRPr="008C6112" w14:paraId="3E801802"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6E559AF3"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65264673"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08699275"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5243C76"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6A307047"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5F5045D5"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593E7C1"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362E95C1"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33E14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557A24"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3B96C2"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138EF5"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616017DB" w14:textId="77777777" w:rsidR="00E067DC" w:rsidRPr="008C6112" w:rsidRDefault="00E067DC" w:rsidP="00E067DC">
            <w:pPr>
              <w:rPr>
                <w:sz w:val="20"/>
                <w:szCs w:val="20"/>
              </w:rPr>
            </w:pPr>
          </w:p>
        </w:tc>
      </w:tr>
      <w:tr w:rsidR="00E067DC" w:rsidRPr="008C6112" w14:paraId="7285002C"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5325CA56"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6BD01543"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28CCAB3F"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ED245C2"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73CB1451"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50D75665"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701A3AFA"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3955844E"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C16500"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4C817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0FDBF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1575,000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75965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tcBorders>
              <w:left w:val="single" w:sz="4" w:space="0" w:color="auto"/>
              <w:right w:val="single" w:sz="4" w:space="0" w:color="auto"/>
            </w:tcBorders>
            <w:shd w:val="clear" w:color="auto" w:fill="auto"/>
          </w:tcPr>
          <w:p w14:paraId="1915C075" w14:textId="77777777" w:rsidR="00E067DC" w:rsidRPr="008C6112" w:rsidRDefault="00E067DC" w:rsidP="00E067DC">
            <w:pPr>
              <w:rPr>
                <w:sz w:val="20"/>
                <w:szCs w:val="20"/>
              </w:rPr>
            </w:pPr>
          </w:p>
        </w:tc>
      </w:tr>
      <w:tr w:rsidR="00E067DC" w:rsidRPr="008C6112" w14:paraId="2C7BE3D5"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7364969C"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74F2DDF9"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243A8AAD"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74E6D401"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56601D4D"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40510563"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7F488ED0"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1D9BB854"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FB1E3E"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C4256A"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DC14C5"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15AB6D"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045E309F" w14:textId="77777777" w:rsidR="00E067DC" w:rsidRPr="008C6112" w:rsidRDefault="00E067DC" w:rsidP="00E067DC">
            <w:pPr>
              <w:rPr>
                <w:sz w:val="20"/>
                <w:szCs w:val="20"/>
              </w:rPr>
            </w:pPr>
          </w:p>
        </w:tc>
      </w:tr>
      <w:tr w:rsidR="00E067DC" w:rsidRPr="008C6112" w14:paraId="0AB6C5A3"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27E03254" w14:textId="77777777" w:rsidR="00E067DC" w:rsidRPr="008C6112" w:rsidRDefault="00E067DC" w:rsidP="00E067DC">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5EF7931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Ремонт водозаборной скважины в д. Константиновка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5AD2934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2025</w:t>
            </w:r>
          </w:p>
        </w:tc>
        <w:tc>
          <w:tcPr>
            <w:tcW w:w="1135" w:type="dxa"/>
            <w:vMerge w:val="restart"/>
            <w:tcBorders>
              <w:top w:val="single" w:sz="4" w:space="0" w:color="auto"/>
              <w:left w:val="single" w:sz="4" w:space="0" w:color="auto"/>
              <w:right w:val="single" w:sz="4" w:space="0" w:color="auto"/>
            </w:tcBorders>
          </w:tcPr>
          <w:p w14:paraId="5B68CDED" w14:textId="77777777" w:rsidR="00E067DC" w:rsidRPr="008C6112" w:rsidRDefault="00E067DC" w:rsidP="00E067DC">
            <w:pPr>
              <w:ind w:firstLine="67"/>
              <w:rPr>
                <w:sz w:val="20"/>
                <w:szCs w:val="20"/>
              </w:rPr>
            </w:pPr>
            <w:r w:rsidRPr="008C6112">
              <w:rPr>
                <w:sz w:val="20"/>
                <w:szCs w:val="20"/>
              </w:rPr>
              <w:t>2025</w:t>
            </w:r>
          </w:p>
        </w:tc>
        <w:tc>
          <w:tcPr>
            <w:tcW w:w="1135" w:type="dxa"/>
            <w:vMerge w:val="restart"/>
            <w:tcBorders>
              <w:top w:val="single" w:sz="4" w:space="0" w:color="auto"/>
              <w:left w:val="single" w:sz="4" w:space="0" w:color="auto"/>
              <w:right w:val="single" w:sz="4" w:space="0" w:color="auto"/>
            </w:tcBorders>
          </w:tcPr>
          <w:p w14:paraId="5EB0F3B5"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4582553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340B555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133" w:type="dxa"/>
            <w:vMerge w:val="restart"/>
            <w:tcBorders>
              <w:top w:val="single" w:sz="4" w:space="0" w:color="auto"/>
              <w:left w:val="single" w:sz="4" w:space="0" w:color="auto"/>
              <w:right w:val="single" w:sz="4" w:space="0" w:color="auto"/>
            </w:tcBorders>
          </w:tcPr>
          <w:p w14:paraId="31D53C27"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71665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056F8D45"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8B40FF"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494191"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1260,000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6523BB"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14187E6D"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62F80941"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20C8ADDF"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DC30B91"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4E9FA56C"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D9A01B7"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7840AF61"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4951DA3"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479EEABA"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369FCCB8"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7D7EF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7BC410"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1D4B7E"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E5E4A8"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1B81F09A" w14:textId="77777777" w:rsidR="00E067DC" w:rsidRPr="008C6112" w:rsidRDefault="00E067DC" w:rsidP="00E067DC">
            <w:pPr>
              <w:rPr>
                <w:sz w:val="20"/>
                <w:szCs w:val="20"/>
              </w:rPr>
            </w:pPr>
          </w:p>
        </w:tc>
      </w:tr>
      <w:tr w:rsidR="00E067DC" w:rsidRPr="008C6112" w14:paraId="6332331C"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6087DD20"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573AFEA6"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0D4800F9"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E59FBB1"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7D1987B8"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5778968D"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4834910A"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3AD031A"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5CC77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5C59CC"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EDCAD7"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8B6AE2"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5A900C3C" w14:textId="77777777" w:rsidR="00E067DC" w:rsidRPr="008C6112" w:rsidRDefault="00E067DC" w:rsidP="00E067DC">
            <w:pPr>
              <w:rPr>
                <w:sz w:val="20"/>
                <w:szCs w:val="20"/>
              </w:rPr>
            </w:pPr>
          </w:p>
        </w:tc>
      </w:tr>
      <w:tr w:rsidR="00E067DC" w:rsidRPr="008C6112" w14:paraId="643880D8"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17DFA6CB"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7A0E899E"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1AC2645E"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E912844"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right w:val="single" w:sz="4" w:space="0" w:color="auto"/>
            </w:tcBorders>
          </w:tcPr>
          <w:p w14:paraId="11C28270"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E12ABF8"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5D5C4C84"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38F054DF"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F4BE95"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40569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46871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1260,000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B96BF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tcBorders>
              <w:left w:val="single" w:sz="4" w:space="0" w:color="auto"/>
              <w:right w:val="single" w:sz="4" w:space="0" w:color="auto"/>
            </w:tcBorders>
            <w:shd w:val="clear" w:color="auto" w:fill="auto"/>
          </w:tcPr>
          <w:p w14:paraId="156F2704" w14:textId="77777777" w:rsidR="00E067DC" w:rsidRPr="008C6112" w:rsidRDefault="00E067DC" w:rsidP="00E067DC">
            <w:pPr>
              <w:rPr>
                <w:sz w:val="20"/>
                <w:szCs w:val="20"/>
              </w:rPr>
            </w:pPr>
          </w:p>
        </w:tc>
      </w:tr>
      <w:tr w:rsidR="00E067DC" w:rsidRPr="008C6112" w14:paraId="279CF364"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66B3C7BE"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1A02A5BC"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729CCB60"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043316EB" w14:textId="77777777" w:rsidR="00E067DC" w:rsidRPr="008C6112" w:rsidRDefault="00E067DC" w:rsidP="00E067DC">
            <w:pPr>
              <w:autoSpaceDE w:val="0"/>
              <w:autoSpaceDN w:val="0"/>
              <w:adjustRightInd w:val="0"/>
              <w:ind w:firstLine="67"/>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3702DE5C"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0419309D"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556AAB8F"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78447373"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0DEF3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E4B13"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B2DFC1"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3EF6BC"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548C5B71" w14:textId="77777777" w:rsidR="00E067DC" w:rsidRPr="008C6112" w:rsidRDefault="00E067DC" w:rsidP="00E067DC">
            <w:pPr>
              <w:rPr>
                <w:sz w:val="20"/>
                <w:szCs w:val="20"/>
              </w:rPr>
            </w:pPr>
          </w:p>
        </w:tc>
      </w:tr>
      <w:tr w:rsidR="00E067DC" w:rsidRPr="008C6112" w14:paraId="787735BE"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4B320809" w14:textId="77777777" w:rsidR="00E067DC" w:rsidRPr="008C6112" w:rsidRDefault="00E067DC" w:rsidP="00E067DC">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596B30C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 xml:space="preserve">Модульная станция водоподготовки контейнерного </w:t>
            </w:r>
            <w:proofErr w:type="spellStart"/>
            <w:r w:rsidRPr="008C6112">
              <w:rPr>
                <w:sz w:val="20"/>
                <w:szCs w:val="20"/>
                <w:lang w:eastAsia="en-US"/>
              </w:rPr>
              <w:t>типав</w:t>
            </w:r>
            <w:proofErr w:type="spellEnd"/>
            <w:r w:rsidRPr="008C6112">
              <w:rPr>
                <w:sz w:val="20"/>
                <w:szCs w:val="20"/>
                <w:lang w:eastAsia="en-US"/>
              </w:rPr>
              <w:t xml:space="preserve"> п. Николаевка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003A8D79"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2025</w:t>
            </w:r>
          </w:p>
        </w:tc>
        <w:tc>
          <w:tcPr>
            <w:tcW w:w="1135" w:type="dxa"/>
            <w:vMerge w:val="restart"/>
            <w:tcBorders>
              <w:top w:val="single" w:sz="4" w:space="0" w:color="auto"/>
              <w:left w:val="single" w:sz="4" w:space="0" w:color="auto"/>
              <w:right w:val="single" w:sz="4" w:space="0" w:color="auto"/>
            </w:tcBorders>
          </w:tcPr>
          <w:p w14:paraId="61520C42" w14:textId="77777777" w:rsidR="00E067DC" w:rsidRPr="008C6112" w:rsidRDefault="00E067DC" w:rsidP="00E067DC">
            <w:pPr>
              <w:ind w:firstLine="67"/>
              <w:rPr>
                <w:sz w:val="20"/>
                <w:szCs w:val="20"/>
              </w:rPr>
            </w:pPr>
            <w:r w:rsidRPr="008C6112">
              <w:rPr>
                <w:sz w:val="20"/>
                <w:szCs w:val="20"/>
              </w:rPr>
              <w:t>2025</w:t>
            </w:r>
          </w:p>
        </w:tc>
        <w:tc>
          <w:tcPr>
            <w:tcW w:w="1135" w:type="dxa"/>
            <w:vMerge w:val="restart"/>
            <w:tcBorders>
              <w:top w:val="single" w:sz="4" w:space="0" w:color="auto"/>
              <w:left w:val="single" w:sz="4" w:space="0" w:color="auto"/>
              <w:right w:val="single" w:sz="4" w:space="0" w:color="auto"/>
            </w:tcBorders>
          </w:tcPr>
          <w:p w14:paraId="23AD2DC0"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45C0E495"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140E0D0F"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7A17C59F"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05686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53836387"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8E14B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BDDF8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3800,855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48A6B"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74AEFEF0"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43673CB6"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1055C445"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557437D"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3FC4E3A2"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7F5D93CA"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3FBB9B3"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2B0FD1AF"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8EBEF42"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E4671CC"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88692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64F3E"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8AA3BD"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B85590"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70B74F39" w14:textId="77777777" w:rsidR="00E067DC" w:rsidRPr="008C6112" w:rsidRDefault="00E067DC" w:rsidP="00E067DC">
            <w:pPr>
              <w:ind w:firstLine="709"/>
              <w:rPr>
                <w:sz w:val="20"/>
                <w:szCs w:val="20"/>
              </w:rPr>
            </w:pPr>
          </w:p>
        </w:tc>
      </w:tr>
      <w:tr w:rsidR="00E067DC" w:rsidRPr="008C6112" w14:paraId="18E61E3A"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6A90E775"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540C6F6F"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7C1BDFCB"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4657338"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3020A94"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105CA470"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4D1D19E7"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0779C1D"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AD05A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BE16DC"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7FA4D4"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E3279D"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3273A0A1" w14:textId="77777777" w:rsidR="00E067DC" w:rsidRPr="008C6112" w:rsidRDefault="00E067DC" w:rsidP="00E067DC">
            <w:pPr>
              <w:ind w:firstLine="709"/>
              <w:rPr>
                <w:sz w:val="20"/>
                <w:szCs w:val="20"/>
              </w:rPr>
            </w:pPr>
          </w:p>
        </w:tc>
      </w:tr>
      <w:tr w:rsidR="00E067DC" w:rsidRPr="008C6112" w14:paraId="6C45839E"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4F225376"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72E8BF23"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65F9A9C8"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5F35877"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3959BE8"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2D8AE27B"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441F624C"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030AE0BE"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5C986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4FE79D"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7538FD"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3800,855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1842A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tcBorders>
              <w:left w:val="single" w:sz="4" w:space="0" w:color="auto"/>
              <w:right w:val="single" w:sz="4" w:space="0" w:color="auto"/>
            </w:tcBorders>
            <w:shd w:val="clear" w:color="auto" w:fill="auto"/>
          </w:tcPr>
          <w:p w14:paraId="17C14374" w14:textId="77777777" w:rsidR="00E067DC" w:rsidRPr="008C6112" w:rsidRDefault="00E067DC" w:rsidP="00E067DC">
            <w:pPr>
              <w:ind w:firstLine="709"/>
              <w:rPr>
                <w:sz w:val="20"/>
                <w:szCs w:val="20"/>
              </w:rPr>
            </w:pPr>
          </w:p>
        </w:tc>
      </w:tr>
      <w:tr w:rsidR="00E067DC" w:rsidRPr="008C6112" w14:paraId="29C189BF"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41D7335E"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77DA776F"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1324D8CF"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079E3DDE"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5CB817C2"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1D744A77"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11597AAB"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30C3B7E1"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7210B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F77453"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367110"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9C55A4"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188E64E6" w14:textId="77777777" w:rsidR="00E067DC" w:rsidRPr="008C6112" w:rsidRDefault="00E067DC" w:rsidP="00E067DC">
            <w:pPr>
              <w:ind w:firstLine="709"/>
              <w:rPr>
                <w:sz w:val="20"/>
                <w:szCs w:val="20"/>
              </w:rPr>
            </w:pPr>
          </w:p>
        </w:tc>
      </w:tr>
      <w:tr w:rsidR="00E067DC" w:rsidRPr="008C6112" w14:paraId="13207BF3"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00CE3517" w14:textId="77777777" w:rsidR="00E067DC" w:rsidRPr="008C6112" w:rsidRDefault="00E067DC" w:rsidP="00E067DC">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01D7588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 xml:space="preserve">Капитальный ремонт водопроводной сети по ул. Советская и ул. Школьная в с. </w:t>
            </w:r>
            <w:proofErr w:type="spellStart"/>
            <w:r w:rsidRPr="008C6112">
              <w:rPr>
                <w:sz w:val="20"/>
                <w:szCs w:val="20"/>
                <w:lang w:eastAsia="en-US"/>
              </w:rPr>
              <w:t>Абрамово</w:t>
            </w:r>
            <w:proofErr w:type="spellEnd"/>
            <w:r w:rsidRPr="008C6112">
              <w:rPr>
                <w:sz w:val="20"/>
                <w:szCs w:val="20"/>
                <w:lang w:eastAsia="en-US"/>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3D6BC3C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2025</w:t>
            </w:r>
          </w:p>
        </w:tc>
        <w:tc>
          <w:tcPr>
            <w:tcW w:w="1135" w:type="dxa"/>
            <w:vMerge w:val="restart"/>
            <w:tcBorders>
              <w:top w:val="single" w:sz="4" w:space="0" w:color="auto"/>
              <w:left w:val="single" w:sz="4" w:space="0" w:color="auto"/>
              <w:right w:val="single" w:sz="4" w:space="0" w:color="auto"/>
            </w:tcBorders>
          </w:tcPr>
          <w:p w14:paraId="6A41957E" w14:textId="77777777" w:rsidR="00E067DC" w:rsidRPr="008C6112" w:rsidRDefault="00E067DC" w:rsidP="00E067DC">
            <w:pPr>
              <w:ind w:firstLine="67"/>
              <w:rPr>
                <w:sz w:val="20"/>
                <w:szCs w:val="20"/>
              </w:rPr>
            </w:pPr>
            <w:r w:rsidRPr="008C6112">
              <w:rPr>
                <w:sz w:val="20"/>
                <w:szCs w:val="20"/>
              </w:rPr>
              <w:t>2025</w:t>
            </w:r>
          </w:p>
        </w:tc>
        <w:tc>
          <w:tcPr>
            <w:tcW w:w="1135" w:type="dxa"/>
            <w:vMerge w:val="restart"/>
            <w:tcBorders>
              <w:top w:val="single" w:sz="4" w:space="0" w:color="auto"/>
              <w:left w:val="single" w:sz="4" w:space="0" w:color="auto"/>
              <w:right w:val="single" w:sz="4" w:space="0" w:color="auto"/>
            </w:tcBorders>
          </w:tcPr>
          <w:p w14:paraId="7110F43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3275BBF8"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69B8F8C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133" w:type="dxa"/>
            <w:vMerge w:val="restart"/>
            <w:tcBorders>
              <w:top w:val="single" w:sz="4" w:space="0" w:color="auto"/>
              <w:left w:val="single" w:sz="4" w:space="0" w:color="auto"/>
              <w:right w:val="single" w:sz="4" w:space="0" w:color="auto"/>
            </w:tcBorders>
          </w:tcPr>
          <w:p w14:paraId="782CC26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2B00FF"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54D2222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754B7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DD2CD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2300,20863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0ECDD5"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3CFB6362"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3589287D"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603FC87B"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09FB0129"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7D6839A3"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27827D0"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769C2B4E"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03639E2"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B577855"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05B01792"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F84E27A"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F14321"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A9168A"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D285E6"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19679343" w14:textId="77777777" w:rsidR="00E067DC" w:rsidRPr="008C6112" w:rsidRDefault="00E067DC" w:rsidP="00E067DC">
            <w:pPr>
              <w:rPr>
                <w:sz w:val="20"/>
                <w:szCs w:val="20"/>
              </w:rPr>
            </w:pPr>
          </w:p>
        </w:tc>
      </w:tr>
      <w:tr w:rsidR="00E067DC" w:rsidRPr="008C6112" w14:paraId="40CD3048"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69E31142"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71A069D"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4C7C959E"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284AD68"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6FD54E9"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0FAF383A"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500CCAC8"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5CC3FF6"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BE8A05"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C1D0DC"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76691A"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AAFAD7"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3465CF44" w14:textId="77777777" w:rsidR="00E067DC" w:rsidRPr="008C6112" w:rsidRDefault="00E067DC" w:rsidP="00E067DC">
            <w:pPr>
              <w:rPr>
                <w:sz w:val="20"/>
                <w:szCs w:val="20"/>
              </w:rPr>
            </w:pPr>
          </w:p>
        </w:tc>
      </w:tr>
      <w:tr w:rsidR="00E067DC" w:rsidRPr="008C6112" w14:paraId="082A1967"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1AC20610"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206F475E"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6811936C"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055191DF"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555C040"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5BD1F7B"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36D8F6C"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3D23DEA1"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208967"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43EFC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51E04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2300,20863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161F3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tcBorders>
              <w:left w:val="single" w:sz="4" w:space="0" w:color="auto"/>
              <w:right w:val="single" w:sz="4" w:space="0" w:color="auto"/>
            </w:tcBorders>
            <w:shd w:val="clear" w:color="auto" w:fill="auto"/>
          </w:tcPr>
          <w:p w14:paraId="67B7905C" w14:textId="77777777" w:rsidR="00E067DC" w:rsidRPr="008C6112" w:rsidRDefault="00E067DC" w:rsidP="00E067DC">
            <w:pPr>
              <w:rPr>
                <w:sz w:val="20"/>
                <w:szCs w:val="20"/>
              </w:rPr>
            </w:pPr>
          </w:p>
        </w:tc>
      </w:tr>
      <w:tr w:rsidR="00E067DC" w:rsidRPr="008C6112" w14:paraId="04201712"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521D412F"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75A8DD4"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77FFCB1D"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B201438"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08B4656A"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0BA34869"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21DA0C4"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5AD30A9"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0307260"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A0A271"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84B387"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E7F9CA"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1D66999E" w14:textId="77777777" w:rsidR="00E067DC" w:rsidRPr="008C6112" w:rsidRDefault="00E067DC" w:rsidP="00E067DC">
            <w:pPr>
              <w:rPr>
                <w:sz w:val="20"/>
                <w:szCs w:val="20"/>
              </w:rPr>
            </w:pPr>
          </w:p>
        </w:tc>
      </w:tr>
      <w:tr w:rsidR="00E067DC" w:rsidRPr="008C6112" w14:paraId="6DD6D50A"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5E21CAC1" w14:textId="77777777" w:rsidR="00E067DC" w:rsidRPr="008C6112" w:rsidRDefault="00E067DC" w:rsidP="00E067DC">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516C3750"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Ремонт водопроводной сети по ул. Поселковая в с. Верх-Ича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3F92D2CD"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2025</w:t>
            </w:r>
          </w:p>
        </w:tc>
        <w:tc>
          <w:tcPr>
            <w:tcW w:w="1135" w:type="dxa"/>
            <w:vMerge w:val="restart"/>
            <w:tcBorders>
              <w:top w:val="single" w:sz="4" w:space="0" w:color="auto"/>
              <w:left w:val="single" w:sz="4" w:space="0" w:color="auto"/>
              <w:right w:val="single" w:sz="4" w:space="0" w:color="auto"/>
            </w:tcBorders>
          </w:tcPr>
          <w:p w14:paraId="7EADDB09" w14:textId="77777777" w:rsidR="00E067DC" w:rsidRPr="008C6112" w:rsidRDefault="00E067DC" w:rsidP="00E067DC">
            <w:pPr>
              <w:ind w:firstLine="67"/>
              <w:rPr>
                <w:sz w:val="20"/>
                <w:szCs w:val="20"/>
              </w:rPr>
            </w:pPr>
            <w:r w:rsidRPr="008C6112">
              <w:rPr>
                <w:sz w:val="20"/>
                <w:szCs w:val="20"/>
              </w:rPr>
              <w:t>2025</w:t>
            </w:r>
          </w:p>
        </w:tc>
        <w:tc>
          <w:tcPr>
            <w:tcW w:w="1135" w:type="dxa"/>
            <w:vMerge w:val="restart"/>
            <w:tcBorders>
              <w:top w:val="single" w:sz="4" w:space="0" w:color="auto"/>
              <w:left w:val="single" w:sz="4" w:space="0" w:color="auto"/>
              <w:right w:val="single" w:sz="4" w:space="0" w:color="auto"/>
            </w:tcBorders>
          </w:tcPr>
          <w:p w14:paraId="6EB8DCEE"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45008F9F"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419295A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133" w:type="dxa"/>
            <w:vMerge w:val="restart"/>
            <w:tcBorders>
              <w:top w:val="single" w:sz="4" w:space="0" w:color="auto"/>
              <w:left w:val="single" w:sz="4" w:space="0" w:color="auto"/>
              <w:right w:val="single" w:sz="4" w:space="0" w:color="auto"/>
            </w:tcBorders>
          </w:tcPr>
          <w:p w14:paraId="2F845880"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43F3C1"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60EAF101"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2C8E8E"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865AA3D"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494,14466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40B90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61073DB3"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6C236D3D"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65B7D8BE"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5902D174"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5C2A4693"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CE263C5"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741A6BC2"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34A4E099"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4490F72"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1E2554A"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EEDFA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71FE6"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5F9BAA"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E38BD2"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6B77C091" w14:textId="77777777" w:rsidR="00E067DC" w:rsidRPr="008C6112" w:rsidRDefault="00E067DC" w:rsidP="00E067DC">
            <w:pPr>
              <w:rPr>
                <w:sz w:val="20"/>
                <w:szCs w:val="20"/>
              </w:rPr>
            </w:pPr>
          </w:p>
        </w:tc>
      </w:tr>
      <w:tr w:rsidR="00E067DC" w:rsidRPr="008C6112" w14:paraId="1F430E68"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2622B306"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1C3ABC62"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1459AEDB"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F95C453"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F9989E8"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004C5663"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B9AC3EC"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B5AF1CD"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FB2F1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4B3A70"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0D9882"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A06115"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35B942C3" w14:textId="77777777" w:rsidR="00E067DC" w:rsidRPr="008C6112" w:rsidRDefault="00E067DC" w:rsidP="00E067DC">
            <w:pPr>
              <w:rPr>
                <w:sz w:val="20"/>
                <w:szCs w:val="20"/>
              </w:rPr>
            </w:pPr>
          </w:p>
        </w:tc>
      </w:tr>
      <w:tr w:rsidR="00E067DC" w:rsidRPr="008C6112" w14:paraId="07283457"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6A8C5DE8"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25FB7AFA"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3BA99FAA"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755F043D"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9327CF0"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00EFE8DF"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0EC552C9"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3059D19"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68904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73BAD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D311F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494,14466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65C88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tcBorders>
              <w:left w:val="single" w:sz="4" w:space="0" w:color="auto"/>
              <w:right w:val="single" w:sz="4" w:space="0" w:color="auto"/>
            </w:tcBorders>
            <w:shd w:val="clear" w:color="auto" w:fill="auto"/>
          </w:tcPr>
          <w:p w14:paraId="20CA2CDF" w14:textId="77777777" w:rsidR="00E067DC" w:rsidRPr="008C6112" w:rsidRDefault="00E067DC" w:rsidP="00E067DC">
            <w:pPr>
              <w:rPr>
                <w:sz w:val="20"/>
                <w:szCs w:val="20"/>
              </w:rPr>
            </w:pPr>
          </w:p>
        </w:tc>
      </w:tr>
      <w:tr w:rsidR="00E067DC" w:rsidRPr="008C6112" w14:paraId="7F612820"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2C6CB277"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6107564C"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71867DFE"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F9C780D"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0B67173"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322B23BE"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C06F722"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2439549"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C30BBB"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A5C24D"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1BD4BE"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BD75E2"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4D60386A" w14:textId="77777777" w:rsidR="00E067DC" w:rsidRPr="008C6112" w:rsidRDefault="00E067DC" w:rsidP="00E067DC">
            <w:pPr>
              <w:rPr>
                <w:sz w:val="20"/>
                <w:szCs w:val="20"/>
              </w:rPr>
            </w:pPr>
          </w:p>
        </w:tc>
      </w:tr>
      <w:tr w:rsidR="00E067DC" w:rsidRPr="008C6112" w14:paraId="34223668"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4D4D49DD" w14:textId="77777777" w:rsidR="00E067DC" w:rsidRPr="008C6112" w:rsidRDefault="00E067DC" w:rsidP="00E067DC">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29176F0A"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Ремонт водопроводной сети в с. Нагорное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030B9E9D"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2025</w:t>
            </w:r>
          </w:p>
        </w:tc>
        <w:tc>
          <w:tcPr>
            <w:tcW w:w="1135" w:type="dxa"/>
            <w:vMerge w:val="restart"/>
            <w:tcBorders>
              <w:top w:val="single" w:sz="4" w:space="0" w:color="auto"/>
              <w:left w:val="single" w:sz="4" w:space="0" w:color="auto"/>
              <w:right w:val="single" w:sz="4" w:space="0" w:color="auto"/>
            </w:tcBorders>
          </w:tcPr>
          <w:p w14:paraId="6FD0A78D" w14:textId="77777777" w:rsidR="00E067DC" w:rsidRPr="008C6112" w:rsidRDefault="00E067DC" w:rsidP="00E067DC">
            <w:pPr>
              <w:ind w:firstLine="67"/>
              <w:rPr>
                <w:sz w:val="20"/>
                <w:szCs w:val="20"/>
              </w:rPr>
            </w:pPr>
            <w:r w:rsidRPr="008C6112">
              <w:rPr>
                <w:sz w:val="20"/>
                <w:szCs w:val="20"/>
              </w:rPr>
              <w:t>2025</w:t>
            </w:r>
          </w:p>
        </w:tc>
        <w:tc>
          <w:tcPr>
            <w:tcW w:w="1135" w:type="dxa"/>
            <w:vMerge w:val="restart"/>
            <w:tcBorders>
              <w:top w:val="single" w:sz="4" w:space="0" w:color="auto"/>
              <w:left w:val="single" w:sz="4" w:space="0" w:color="auto"/>
              <w:right w:val="single" w:sz="4" w:space="0" w:color="auto"/>
            </w:tcBorders>
          </w:tcPr>
          <w:p w14:paraId="32B8C71C"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75BB4387"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2C1A816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133" w:type="dxa"/>
            <w:vMerge w:val="restart"/>
            <w:tcBorders>
              <w:top w:val="single" w:sz="4" w:space="0" w:color="auto"/>
              <w:left w:val="single" w:sz="4" w:space="0" w:color="auto"/>
              <w:right w:val="single" w:sz="4" w:space="0" w:color="auto"/>
            </w:tcBorders>
          </w:tcPr>
          <w:p w14:paraId="0FE289CF"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CD91AF"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695AA4FD"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78638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8E899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1400,82530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40EFA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47376B75"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55F568DA"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1F8DF186"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23776EEF"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37E784B7"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7DB3BAB"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08CEB22"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79255349"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7F912DA"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9550E70"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179EF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AB0D0"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9E0D3A"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6E590B"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745AAEEB" w14:textId="77777777" w:rsidR="00E067DC" w:rsidRPr="008C6112" w:rsidRDefault="00E067DC" w:rsidP="00E067DC">
            <w:pPr>
              <w:rPr>
                <w:sz w:val="20"/>
                <w:szCs w:val="20"/>
              </w:rPr>
            </w:pPr>
          </w:p>
        </w:tc>
      </w:tr>
      <w:tr w:rsidR="00E067DC" w:rsidRPr="008C6112" w14:paraId="71727DBE"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42C45A39"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01C60D2F"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25F47AB3"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F13E877"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9C9F9FE"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44885A2B"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DF7F5BE"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6C9B56DB"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6011C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971A2B"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D3CEC5"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02BAA"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6E87F943" w14:textId="77777777" w:rsidR="00E067DC" w:rsidRPr="008C6112" w:rsidRDefault="00E067DC" w:rsidP="00E067DC">
            <w:pPr>
              <w:rPr>
                <w:sz w:val="20"/>
                <w:szCs w:val="20"/>
              </w:rPr>
            </w:pPr>
          </w:p>
        </w:tc>
      </w:tr>
      <w:tr w:rsidR="00E067DC" w:rsidRPr="008C6112" w14:paraId="7D978BE2"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504ECC59"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7A024294"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43C11636"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17DE590"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5DCBE3F"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707B572B"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46CBF61F"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9ADD383"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9810A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C4664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994C327"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1400,82530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0F97B1"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tcBorders>
              <w:left w:val="single" w:sz="4" w:space="0" w:color="auto"/>
              <w:right w:val="single" w:sz="4" w:space="0" w:color="auto"/>
            </w:tcBorders>
            <w:shd w:val="clear" w:color="auto" w:fill="auto"/>
          </w:tcPr>
          <w:p w14:paraId="003B4A21" w14:textId="77777777" w:rsidR="00E067DC" w:rsidRPr="008C6112" w:rsidRDefault="00E067DC" w:rsidP="00E067DC">
            <w:pPr>
              <w:rPr>
                <w:sz w:val="20"/>
                <w:szCs w:val="20"/>
              </w:rPr>
            </w:pPr>
          </w:p>
        </w:tc>
      </w:tr>
      <w:tr w:rsidR="00E067DC" w:rsidRPr="008C6112" w14:paraId="4200A2AB"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39DE4A46"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1FD43A52"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2BCE1BEE"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D123F85"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01BA4C9"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1F8D9A33"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6614E94"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E103226"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609FFD"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E691FE"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7B7205"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D22539"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79EADBD6" w14:textId="77777777" w:rsidR="00E067DC" w:rsidRPr="008C6112" w:rsidRDefault="00E067DC" w:rsidP="00E067DC">
            <w:pPr>
              <w:rPr>
                <w:sz w:val="20"/>
                <w:szCs w:val="20"/>
              </w:rPr>
            </w:pPr>
          </w:p>
        </w:tc>
      </w:tr>
      <w:tr w:rsidR="00E067DC" w:rsidRPr="008C6112" w14:paraId="69A13560"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2D6D52C3" w14:textId="77777777" w:rsidR="00E067DC" w:rsidRPr="008C6112" w:rsidRDefault="00E067DC" w:rsidP="00E067DC">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560CD81B"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Строительство площадки под установку контейнерного модуля с оборудованием по очистке воды в п. Николаевка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45CB78C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2025</w:t>
            </w:r>
          </w:p>
        </w:tc>
        <w:tc>
          <w:tcPr>
            <w:tcW w:w="1135" w:type="dxa"/>
            <w:vMerge w:val="restart"/>
            <w:tcBorders>
              <w:top w:val="single" w:sz="4" w:space="0" w:color="auto"/>
              <w:left w:val="single" w:sz="4" w:space="0" w:color="auto"/>
              <w:right w:val="single" w:sz="4" w:space="0" w:color="auto"/>
            </w:tcBorders>
          </w:tcPr>
          <w:p w14:paraId="29E50C2A" w14:textId="77777777" w:rsidR="00E067DC" w:rsidRPr="008C6112" w:rsidRDefault="00E067DC" w:rsidP="00E067DC">
            <w:pPr>
              <w:ind w:firstLine="67"/>
              <w:rPr>
                <w:sz w:val="20"/>
                <w:szCs w:val="20"/>
              </w:rPr>
            </w:pPr>
            <w:r w:rsidRPr="008C6112">
              <w:rPr>
                <w:sz w:val="20"/>
                <w:szCs w:val="20"/>
              </w:rPr>
              <w:t>2025</w:t>
            </w:r>
          </w:p>
        </w:tc>
        <w:tc>
          <w:tcPr>
            <w:tcW w:w="1135" w:type="dxa"/>
            <w:vMerge w:val="restart"/>
            <w:tcBorders>
              <w:top w:val="single" w:sz="4" w:space="0" w:color="auto"/>
              <w:left w:val="single" w:sz="4" w:space="0" w:color="auto"/>
              <w:right w:val="single" w:sz="4" w:space="0" w:color="auto"/>
            </w:tcBorders>
          </w:tcPr>
          <w:p w14:paraId="53105EA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360B293F"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165" w:type="dxa"/>
            <w:vMerge w:val="restart"/>
            <w:tcBorders>
              <w:top w:val="single" w:sz="4" w:space="0" w:color="auto"/>
              <w:left w:val="single" w:sz="4" w:space="0" w:color="auto"/>
              <w:right w:val="single" w:sz="4" w:space="0" w:color="auto"/>
            </w:tcBorders>
          </w:tcPr>
          <w:p w14:paraId="653A18C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133" w:type="dxa"/>
            <w:vMerge w:val="restart"/>
            <w:tcBorders>
              <w:top w:val="single" w:sz="4" w:space="0" w:color="auto"/>
              <w:left w:val="single" w:sz="4" w:space="0" w:color="auto"/>
              <w:right w:val="single" w:sz="4" w:space="0" w:color="auto"/>
            </w:tcBorders>
          </w:tcPr>
          <w:p w14:paraId="00D62BD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5BC55F"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62AF9C30"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07B82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2FFF0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631,800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57104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val="restart"/>
            <w:tcBorders>
              <w:top w:val="single" w:sz="4" w:space="0" w:color="auto"/>
              <w:left w:val="single" w:sz="4" w:space="0" w:color="auto"/>
              <w:right w:val="single" w:sz="4" w:space="0" w:color="auto"/>
            </w:tcBorders>
            <w:shd w:val="clear" w:color="auto" w:fill="auto"/>
          </w:tcPr>
          <w:p w14:paraId="7C191756"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7BB5F5AC"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68899CE2"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0254715B"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7C8D6F12"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8EAFC87"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9E6A2AE"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2FFBCCAC"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69E7A5B1"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6CC74E1"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ACC610"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72410"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6F41E4"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3FBDFE"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18687DFC" w14:textId="77777777" w:rsidR="00E067DC" w:rsidRPr="008C6112" w:rsidRDefault="00E067DC" w:rsidP="00E067DC">
            <w:pPr>
              <w:rPr>
                <w:sz w:val="20"/>
                <w:szCs w:val="20"/>
              </w:rPr>
            </w:pPr>
          </w:p>
        </w:tc>
      </w:tr>
      <w:tr w:rsidR="00E067DC" w:rsidRPr="008C6112" w14:paraId="7871C447"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0E9ED27B"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7DFD6A0F"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7DDAB62F"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A8C2947"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7E185A89"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0756407F"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12F4EC08"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590FA29B"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DDFAE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EEA37E"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02E81F"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8FD4D0"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65E40A73" w14:textId="77777777" w:rsidR="00E067DC" w:rsidRPr="008C6112" w:rsidRDefault="00E067DC" w:rsidP="00E067DC">
            <w:pPr>
              <w:rPr>
                <w:sz w:val="20"/>
                <w:szCs w:val="20"/>
              </w:rPr>
            </w:pPr>
          </w:p>
        </w:tc>
      </w:tr>
      <w:tr w:rsidR="00E067DC" w:rsidRPr="008C6112" w14:paraId="42D55BEB"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3F83C437"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3D0B4587"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747713D2"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7405FF2"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1BAD75BF"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688AE804"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3F3D42B"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2C1F52FC"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BF4D7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0B7F6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22B26F"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631,800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24327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546" w:type="dxa"/>
            <w:vMerge/>
            <w:tcBorders>
              <w:left w:val="single" w:sz="4" w:space="0" w:color="auto"/>
              <w:right w:val="single" w:sz="4" w:space="0" w:color="auto"/>
            </w:tcBorders>
            <w:shd w:val="clear" w:color="auto" w:fill="auto"/>
          </w:tcPr>
          <w:p w14:paraId="77B055B8" w14:textId="77777777" w:rsidR="00E067DC" w:rsidRPr="008C6112" w:rsidRDefault="00E067DC" w:rsidP="00E067DC">
            <w:pPr>
              <w:rPr>
                <w:sz w:val="20"/>
                <w:szCs w:val="20"/>
              </w:rPr>
            </w:pPr>
          </w:p>
        </w:tc>
      </w:tr>
      <w:tr w:rsidR="00E067DC" w:rsidRPr="008C6112" w14:paraId="4108BE3B"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0E342BC1"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027F3560" w14:textId="77777777" w:rsidR="00E067DC" w:rsidRPr="008C6112" w:rsidRDefault="00E067DC" w:rsidP="00E067DC">
            <w:pPr>
              <w:autoSpaceDE w:val="0"/>
              <w:autoSpaceDN w:val="0"/>
              <w:adjustRightInd w:val="0"/>
              <w:rPr>
                <w:sz w:val="20"/>
                <w:szCs w:val="20"/>
                <w:lang w:eastAsia="en-US"/>
              </w:rPr>
            </w:pPr>
          </w:p>
        </w:tc>
        <w:tc>
          <w:tcPr>
            <w:tcW w:w="850" w:type="dxa"/>
            <w:vMerge/>
            <w:tcBorders>
              <w:left w:val="single" w:sz="4" w:space="0" w:color="auto"/>
              <w:right w:val="single" w:sz="4" w:space="0" w:color="auto"/>
            </w:tcBorders>
          </w:tcPr>
          <w:p w14:paraId="652F686F"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6C64BE2"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059FA9C"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76F026E2"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7610A1BC"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719B064"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90D95A"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EF1042"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4FA785"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DA503C"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3C451378" w14:textId="77777777" w:rsidR="00E067DC" w:rsidRPr="008C6112" w:rsidRDefault="00E067DC" w:rsidP="00E067DC">
            <w:pPr>
              <w:rPr>
                <w:sz w:val="20"/>
                <w:szCs w:val="20"/>
              </w:rPr>
            </w:pPr>
          </w:p>
        </w:tc>
      </w:tr>
      <w:tr w:rsidR="00E067DC" w:rsidRPr="008C6112" w14:paraId="210EFA0F"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0776BCE5" w14:textId="77777777" w:rsidR="00E067DC" w:rsidRPr="008C6112" w:rsidRDefault="00E067DC" w:rsidP="00E067DC">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71396066"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Строительство установки водоподготовки в ауле </w:t>
            </w:r>
            <w:proofErr w:type="spellStart"/>
            <w:r w:rsidRPr="008C6112">
              <w:rPr>
                <w:sz w:val="20"/>
                <w:szCs w:val="20"/>
                <w:lang w:eastAsia="en-US"/>
              </w:rPr>
              <w:t>Шагир</w:t>
            </w:r>
            <w:proofErr w:type="spellEnd"/>
            <w:r w:rsidRPr="008C6112">
              <w:rPr>
                <w:sz w:val="20"/>
                <w:szCs w:val="20"/>
                <w:lang w:eastAsia="en-US"/>
              </w:rPr>
              <w:t xml:space="preserve">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413426A2"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2026</w:t>
            </w:r>
          </w:p>
        </w:tc>
        <w:tc>
          <w:tcPr>
            <w:tcW w:w="1135" w:type="dxa"/>
            <w:vMerge w:val="restart"/>
            <w:tcBorders>
              <w:top w:val="single" w:sz="4" w:space="0" w:color="auto"/>
              <w:left w:val="single" w:sz="4" w:space="0" w:color="auto"/>
              <w:right w:val="single" w:sz="4" w:space="0" w:color="auto"/>
            </w:tcBorders>
          </w:tcPr>
          <w:p w14:paraId="08BAFF2E"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2026</w:t>
            </w:r>
          </w:p>
        </w:tc>
        <w:tc>
          <w:tcPr>
            <w:tcW w:w="1135" w:type="dxa"/>
            <w:vMerge w:val="restart"/>
            <w:tcBorders>
              <w:top w:val="single" w:sz="4" w:space="0" w:color="auto"/>
              <w:left w:val="single" w:sz="4" w:space="0" w:color="auto"/>
              <w:right w:val="single" w:sz="4" w:space="0" w:color="auto"/>
            </w:tcBorders>
          </w:tcPr>
          <w:p w14:paraId="08DC318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0264A2CC"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9418,97</w:t>
            </w:r>
          </w:p>
        </w:tc>
        <w:tc>
          <w:tcPr>
            <w:tcW w:w="1165" w:type="dxa"/>
            <w:vMerge w:val="restart"/>
            <w:tcBorders>
              <w:top w:val="single" w:sz="4" w:space="0" w:color="auto"/>
              <w:left w:val="single" w:sz="4" w:space="0" w:color="auto"/>
              <w:right w:val="single" w:sz="4" w:space="0" w:color="auto"/>
            </w:tcBorders>
          </w:tcPr>
          <w:p w14:paraId="69C619AA"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6FD37961"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9418,97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E4814A"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3F40C1E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5AD850"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294D67"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8B482D" w14:textId="77777777" w:rsidR="00E067DC" w:rsidRPr="008C6112" w:rsidRDefault="00E067DC" w:rsidP="00E067DC">
            <w:pPr>
              <w:ind w:firstLine="67"/>
              <w:rPr>
                <w:sz w:val="20"/>
                <w:szCs w:val="20"/>
              </w:rPr>
            </w:pPr>
            <w:r w:rsidRPr="008C6112">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2B5CC56F"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124A9B10"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569BD6E8"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33906ABB"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465B69B7"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BF36CE5"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04A557C0"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562409F6"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3F9EF876"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50AE9564"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A604F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18E680"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4F7884"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CF4CC0"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48C03F56" w14:textId="77777777" w:rsidR="00E067DC" w:rsidRPr="008C6112" w:rsidRDefault="00E067DC" w:rsidP="00E067DC">
            <w:pPr>
              <w:rPr>
                <w:sz w:val="20"/>
                <w:szCs w:val="20"/>
              </w:rPr>
            </w:pPr>
          </w:p>
        </w:tc>
      </w:tr>
      <w:tr w:rsidR="00E067DC" w:rsidRPr="008C6112" w14:paraId="5F9DFD43"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532B7FF7"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46D907B0"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0F08C66E"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5EB1151E"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A8411B7"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47A86FF3"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3DB8848"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3808052D"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BB731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3A970B"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C12D21"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ED244E"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4F9699FA" w14:textId="77777777" w:rsidR="00E067DC" w:rsidRPr="008C6112" w:rsidRDefault="00E067DC" w:rsidP="00E067DC">
            <w:pPr>
              <w:rPr>
                <w:sz w:val="20"/>
                <w:szCs w:val="20"/>
              </w:rPr>
            </w:pPr>
          </w:p>
        </w:tc>
      </w:tr>
      <w:tr w:rsidR="00E067DC" w:rsidRPr="008C6112" w14:paraId="7DB3887C"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4B09CD54"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5216EF20"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54E06FC5"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412CCDE8"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EE401FD"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3C2D3667"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D8CF20C"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32E8E07"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0B69F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EC6D16"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21CEB7"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0427A3"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13715416" w14:textId="77777777" w:rsidR="00E067DC" w:rsidRPr="008C6112" w:rsidRDefault="00E067DC" w:rsidP="00E067DC">
            <w:pPr>
              <w:rPr>
                <w:sz w:val="20"/>
                <w:szCs w:val="20"/>
              </w:rPr>
            </w:pPr>
          </w:p>
        </w:tc>
      </w:tr>
      <w:tr w:rsidR="00E067DC" w:rsidRPr="008C6112" w14:paraId="63DB610F"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6B87FB99"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5ACC14D7"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62486A79"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0F299327"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48FF07EC"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7ADFD0E2"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775D5A5F"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5360DA7C"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AA9725"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7546F3"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2FB051"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8BFDAD"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1F8F9F34" w14:textId="77777777" w:rsidR="00E067DC" w:rsidRPr="008C6112" w:rsidRDefault="00E067DC" w:rsidP="00E067DC">
            <w:pPr>
              <w:rPr>
                <w:sz w:val="20"/>
                <w:szCs w:val="20"/>
              </w:rPr>
            </w:pPr>
          </w:p>
        </w:tc>
      </w:tr>
      <w:tr w:rsidR="00E067DC" w:rsidRPr="008C6112" w14:paraId="23021DA0"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72276E1D" w14:textId="77777777" w:rsidR="00E067DC" w:rsidRPr="008C6112" w:rsidRDefault="00E067DC" w:rsidP="00E067DC">
            <w:pPr>
              <w:autoSpaceDE w:val="0"/>
              <w:autoSpaceDN w:val="0"/>
              <w:adjustRightInd w:val="0"/>
              <w:rPr>
                <w:sz w:val="20"/>
                <w:szCs w:val="20"/>
                <w:lang w:eastAsia="en-US"/>
              </w:rPr>
            </w:pPr>
          </w:p>
        </w:tc>
        <w:tc>
          <w:tcPr>
            <w:tcW w:w="1559" w:type="dxa"/>
            <w:vMerge w:val="restart"/>
            <w:tcBorders>
              <w:top w:val="single" w:sz="4" w:space="0" w:color="auto"/>
              <w:left w:val="single" w:sz="4" w:space="0" w:color="auto"/>
              <w:right w:val="single" w:sz="4" w:space="0" w:color="auto"/>
            </w:tcBorders>
          </w:tcPr>
          <w:p w14:paraId="6DB83D6D"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Строительство установки водоподготовки в п. Заливной Луг Куйбышевского района Новосибирской области</w:t>
            </w:r>
          </w:p>
        </w:tc>
        <w:tc>
          <w:tcPr>
            <w:tcW w:w="850" w:type="dxa"/>
            <w:vMerge w:val="restart"/>
            <w:tcBorders>
              <w:top w:val="single" w:sz="4" w:space="0" w:color="auto"/>
              <w:left w:val="single" w:sz="4" w:space="0" w:color="auto"/>
              <w:right w:val="single" w:sz="4" w:space="0" w:color="auto"/>
            </w:tcBorders>
          </w:tcPr>
          <w:p w14:paraId="50197835"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2026</w:t>
            </w:r>
          </w:p>
        </w:tc>
        <w:tc>
          <w:tcPr>
            <w:tcW w:w="1135" w:type="dxa"/>
            <w:vMerge w:val="restart"/>
            <w:tcBorders>
              <w:top w:val="single" w:sz="4" w:space="0" w:color="auto"/>
              <w:left w:val="single" w:sz="4" w:space="0" w:color="auto"/>
              <w:right w:val="single" w:sz="4" w:space="0" w:color="auto"/>
            </w:tcBorders>
          </w:tcPr>
          <w:p w14:paraId="7C255B99"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2026</w:t>
            </w:r>
          </w:p>
        </w:tc>
        <w:tc>
          <w:tcPr>
            <w:tcW w:w="1135" w:type="dxa"/>
            <w:vMerge w:val="restart"/>
            <w:tcBorders>
              <w:top w:val="single" w:sz="4" w:space="0" w:color="auto"/>
              <w:left w:val="single" w:sz="4" w:space="0" w:color="auto"/>
              <w:right w:val="single" w:sz="4" w:space="0" w:color="auto"/>
            </w:tcBorders>
          </w:tcPr>
          <w:p w14:paraId="4037EE5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w:t>
            </w:r>
          </w:p>
        </w:tc>
        <w:tc>
          <w:tcPr>
            <w:tcW w:w="1479" w:type="dxa"/>
            <w:vMerge w:val="restart"/>
            <w:tcBorders>
              <w:top w:val="single" w:sz="4" w:space="0" w:color="auto"/>
              <w:left w:val="single" w:sz="4" w:space="0" w:color="auto"/>
              <w:right w:val="single" w:sz="4" w:space="0" w:color="auto"/>
            </w:tcBorders>
          </w:tcPr>
          <w:p w14:paraId="3CBEB5CD"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8606,09</w:t>
            </w:r>
          </w:p>
        </w:tc>
        <w:tc>
          <w:tcPr>
            <w:tcW w:w="1165" w:type="dxa"/>
            <w:vMerge w:val="restart"/>
            <w:tcBorders>
              <w:top w:val="single" w:sz="4" w:space="0" w:color="auto"/>
              <w:left w:val="single" w:sz="4" w:space="0" w:color="auto"/>
              <w:right w:val="single" w:sz="4" w:space="0" w:color="auto"/>
            </w:tcBorders>
          </w:tcPr>
          <w:p w14:paraId="7B51568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Производительность 1,0 м3/час</w:t>
            </w:r>
          </w:p>
        </w:tc>
        <w:tc>
          <w:tcPr>
            <w:tcW w:w="1133" w:type="dxa"/>
            <w:vMerge w:val="restart"/>
            <w:tcBorders>
              <w:top w:val="single" w:sz="4" w:space="0" w:color="auto"/>
              <w:left w:val="single" w:sz="4" w:space="0" w:color="auto"/>
              <w:right w:val="single" w:sz="4" w:space="0" w:color="auto"/>
            </w:tcBorders>
          </w:tcPr>
          <w:p w14:paraId="7A71902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8606,09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B4D00F"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Сумма затрат, </w:t>
            </w:r>
          </w:p>
          <w:p w14:paraId="409EB4D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 том числе: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8BF9B7"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F7AD02"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50329" w14:textId="77777777" w:rsidR="00E067DC" w:rsidRPr="008C6112" w:rsidRDefault="00E067DC" w:rsidP="00E067DC">
            <w:pPr>
              <w:ind w:firstLine="67"/>
              <w:rPr>
                <w:sz w:val="20"/>
                <w:szCs w:val="20"/>
              </w:rPr>
            </w:pPr>
            <w:r w:rsidRPr="008C6112">
              <w:rPr>
                <w:sz w:val="20"/>
                <w:szCs w:val="20"/>
              </w:rPr>
              <w:t>0</w:t>
            </w:r>
          </w:p>
        </w:tc>
        <w:tc>
          <w:tcPr>
            <w:tcW w:w="1546" w:type="dxa"/>
            <w:vMerge w:val="restart"/>
            <w:tcBorders>
              <w:top w:val="single" w:sz="4" w:space="0" w:color="auto"/>
              <w:left w:val="single" w:sz="4" w:space="0" w:color="auto"/>
              <w:right w:val="single" w:sz="4" w:space="0" w:color="auto"/>
            </w:tcBorders>
            <w:shd w:val="clear" w:color="auto" w:fill="auto"/>
          </w:tcPr>
          <w:p w14:paraId="76472923" w14:textId="77777777" w:rsidR="00E067DC" w:rsidRPr="008C6112" w:rsidRDefault="00E067DC" w:rsidP="00E067DC">
            <w:pPr>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1119C43D"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23374AFC"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1B446071"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2934A00D"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2ECD3C2"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284ACCB"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26E5B021"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54A2A74C"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7EF8E91F"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14344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26AF42"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1E4F8A"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DE55CC"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748E45D4" w14:textId="77777777" w:rsidR="00E067DC" w:rsidRPr="008C6112" w:rsidRDefault="00E067DC" w:rsidP="00E067DC">
            <w:pPr>
              <w:ind w:firstLine="709"/>
              <w:rPr>
                <w:sz w:val="20"/>
                <w:szCs w:val="20"/>
              </w:rPr>
            </w:pPr>
          </w:p>
        </w:tc>
      </w:tr>
      <w:tr w:rsidR="00E067DC" w:rsidRPr="008C6112" w14:paraId="27C8C3E7"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248A1321"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600CB0F4"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61ED63EB"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6B1F220F"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246A84AC"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257091A1"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6A8F8A7A"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1FC064FB"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EEB1EC"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2C822E"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8AD136"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88EECB"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103DA3FC" w14:textId="77777777" w:rsidR="00E067DC" w:rsidRPr="008C6112" w:rsidRDefault="00E067DC" w:rsidP="00E067DC">
            <w:pPr>
              <w:ind w:firstLine="709"/>
              <w:rPr>
                <w:sz w:val="20"/>
                <w:szCs w:val="20"/>
              </w:rPr>
            </w:pPr>
          </w:p>
        </w:tc>
      </w:tr>
      <w:tr w:rsidR="00E067DC" w:rsidRPr="008C6112" w14:paraId="538F2B3B" w14:textId="77777777" w:rsidTr="00E54818">
        <w:trPr>
          <w:trHeight w:val="421"/>
          <w:tblCellSpacing w:w="5" w:type="nil"/>
        </w:trPr>
        <w:tc>
          <w:tcPr>
            <w:tcW w:w="1351" w:type="dxa"/>
            <w:vMerge/>
            <w:tcBorders>
              <w:left w:val="single" w:sz="4" w:space="0" w:color="auto"/>
              <w:right w:val="single" w:sz="4" w:space="0" w:color="auto"/>
            </w:tcBorders>
            <w:shd w:val="clear" w:color="auto" w:fill="auto"/>
          </w:tcPr>
          <w:p w14:paraId="5C104816"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right w:val="single" w:sz="4" w:space="0" w:color="auto"/>
            </w:tcBorders>
          </w:tcPr>
          <w:p w14:paraId="77AA65A8"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right w:val="single" w:sz="4" w:space="0" w:color="auto"/>
            </w:tcBorders>
          </w:tcPr>
          <w:p w14:paraId="5F0ACCEC"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3C647358"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right w:val="single" w:sz="4" w:space="0" w:color="auto"/>
            </w:tcBorders>
          </w:tcPr>
          <w:p w14:paraId="74A9C93D"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right w:val="single" w:sz="4" w:space="0" w:color="auto"/>
            </w:tcBorders>
          </w:tcPr>
          <w:p w14:paraId="309A13EF"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right w:val="single" w:sz="4" w:space="0" w:color="auto"/>
            </w:tcBorders>
          </w:tcPr>
          <w:p w14:paraId="21FB8B85"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right w:val="single" w:sz="4" w:space="0" w:color="auto"/>
            </w:tcBorders>
          </w:tcPr>
          <w:p w14:paraId="4A244309"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2C8250"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90334C"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0CA460"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0AF8CE"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right w:val="single" w:sz="4" w:space="0" w:color="auto"/>
            </w:tcBorders>
            <w:shd w:val="clear" w:color="auto" w:fill="auto"/>
          </w:tcPr>
          <w:p w14:paraId="78F7C00A" w14:textId="77777777" w:rsidR="00E067DC" w:rsidRPr="008C6112" w:rsidRDefault="00E067DC" w:rsidP="00E067DC">
            <w:pPr>
              <w:ind w:firstLine="709"/>
              <w:rPr>
                <w:sz w:val="20"/>
                <w:szCs w:val="20"/>
              </w:rPr>
            </w:pPr>
          </w:p>
        </w:tc>
      </w:tr>
      <w:tr w:rsidR="00E067DC" w:rsidRPr="008C6112" w14:paraId="590AD05B" w14:textId="77777777" w:rsidTr="00E54818">
        <w:trPr>
          <w:trHeight w:val="421"/>
          <w:tblCellSpacing w:w="5" w:type="nil"/>
        </w:trPr>
        <w:tc>
          <w:tcPr>
            <w:tcW w:w="1351" w:type="dxa"/>
            <w:vMerge/>
            <w:tcBorders>
              <w:left w:val="single" w:sz="4" w:space="0" w:color="auto"/>
              <w:bottom w:val="single" w:sz="4" w:space="0" w:color="auto"/>
              <w:right w:val="single" w:sz="4" w:space="0" w:color="auto"/>
            </w:tcBorders>
            <w:shd w:val="clear" w:color="auto" w:fill="auto"/>
          </w:tcPr>
          <w:p w14:paraId="367A49FB" w14:textId="77777777" w:rsidR="00E067DC" w:rsidRPr="008C6112" w:rsidRDefault="00E067DC" w:rsidP="00E067DC">
            <w:pPr>
              <w:autoSpaceDE w:val="0"/>
              <w:autoSpaceDN w:val="0"/>
              <w:adjustRightInd w:val="0"/>
              <w:rPr>
                <w:sz w:val="20"/>
                <w:szCs w:val="20"/>
                <w:lang w:eastAsia="en-US"/>
              </w:rPr>
            </w:pPr>
          </w:p>
        </w:tc>
        <w:tc>
          <w:tcPr>
            <w:tcW w:w="1559" w:type="dxa"/>
            <w:vMerge/>
            <w:tcBorders>
              <w:left w:val="single" w:sz="4" w:space="0" w:color="auto"/>
              <w:bottom w:val="single" w:sz="4" w:space="0" w:color="auto"/>
              <w:right w:val="single" w:sz="4" w:space="0" w:color="auto"/>
            </w:tcBorders>
          </w:tcPr>
          <w:p w14:paraId="0C74E9F8" w14:textId="77777777" w:rsidR="00E067DC" w:rsidRPr="008C6112" w:rsidRDefault="00E067DC" w:rsidP="00E067DC">
            <w:pPr>
              <w:autoSpaceDE w:val="0"/>
              <w:autoSpaceDN w:val="0"/>
              <w:adjustRightInd w:val="0"/>
              <w:jc w:val="center"/>
              <w:rPr>
                <w:sz w:val="20"/>
                <w:szCs w:val="20"/>
                <w:lang w:eastAsia="en-US"/>
              </w:rPr>
            </w:pPr>
          </w:p>
        </w:tc>
        <w:tc>
          <w:tcPr>
            <w:tcW w:w="850" w:type="dxa"/>
            <w:vMerge/>
            <w:tcBorders>
              <w:left w:val="single" w:sz="4" w:space="0" w:color="auto"/>
              <w:bottom w:val="single" w:sz="4" w:space="0" w:color="auto"/>
              <w:right w:val="single" w:sz="4" w:space="0" w:color="auto"/>
            </w:tcBorders>
          </w:tcPr>
          <w:p w14:paraId="7C408304"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51EF2BEF" w14:textId="77777777" w:rsidR="00E067DC" w:rsidRPr="008C6112" w:rsidRDefault="00E067DC" w:rsidP="00E067DC">
            <w:pPr>
              <w:autoSpaceDE w:val="0"/>
              <w:autoSpaceDN w:val="0"/>
              <w:adjustRightInd w:val="0"/>
              <w:jc w:val="center"/>
              <w:rPr>
                <w:sz w:val="20"/>
                <w:szCs w:val="20"/>
                <w:lang w:eastAsia="en-US"/>
              </w:rPr>
            </w:pPr>
          </w:p>
        </w:tc>
        <w:tc>
          <w:tcPr>
            <w:tcW w:w="1135" w:type="dxa"/>
            <w:vMerge/>
            <w:tcBorders>
              <w:left w:val="single" w:sz="4" w:space="0" w:color="auto"/>
              <w:bottom w:val="single" w:sz="4" w:space="0" w:color="auto"/>
              <w:right w:val="single" w:sz="4" w:space="0" w:color="auto"/>
            </w:tcBorders>
          </w:tcPr>
          <w:p w14:paraId="5F7556D9" w14:textId="77777777" w:rsidR="00E067DC" w:rsidRPr="008C6112" w:rsidRDefault="00E067DC" w:rsidP="00E067DC">
            <w:pPr>
              <w:autoSpaceDE w:val="0"/>
              <w:autoSpaceDN w:val="0"/>
              <w:adjustRightInd w:val="0"/>
              <w:jc w:val="center"/>
              <w:rPr>
                <w:sz w:val="20"/>
                <w:szCs w:val="20"/>
                <w:lang w:eastAsia="en-US"/>
              </w:rPr>
            </w:pPr>
          </w:p>
        </w:tc>
        <w:tc>
          <w:tcPr>
            <w:tcW w:w="1479" w:type="dxa"/>
            <w:vMerge/>
            <w:tcBorders>
              <w:left w:val="single" w:sz="4" w:space="0" w:color="auto"/>
              <w:bottom w:val="single" w:sz="4" w:space="0" w:color="auto"/>
              <w:right w:val="single" w:sz="4" w:space="0" w:color="auto"/>
            </w:tcBorders>
          </w:tcPr>
          <w:p w14:paraId="3391B9AB" w14:textId="77777777" w:rsidR="00E067DC" w:rsidRPr="008C6112" w:rsidRDefault="00E067DC" w:rsidP="00E067DC">
            <w:pPr>
              <w:autoSpaceDE w:val="0"/>
              <w:autoSpaceDN w:val="0"/>
              <w:adjustRightInd w:val="0"/>
              <w:jc w:val="center"/>
              <w:rPr>
                <w:sz w:val="20"/>
                <w:szCs w:val="20"/>
                <w:lang w:eastAsia="en-US"/>
              </w:rPr>
            </w:pPr>
          </w:p>
        </w:tc>
        <w:tc>
          <w:tcPr>
            <w:tcW w:w="1165" w:type="dxa"/>
            <w:vMerge/>
            <w:tcBorders>
              <w:left w:val="single" w:sz="4" w:space="0" w:color="auto"/>
              <w:bottom w:val="single" w:sz="4" w:space="0" w:color="auto"/>
              <w:right w:val="single" w:sz="4" w:space="0" w:color="auto"/>
            </w:tcBorders>
          </w:tcPr>
          <w:p w14:paraId="788CB21B" w14:textId="77777777" w:rsidR="00E067DC" w:rsidRPr="008C6112" w:rsidRDefault="00E067DC" w:rsidP="00E067DC">
            <w:pPr>
              <w:autoSpaceDE w:val="0"/>
              <w:autoSpaceDN w:val="0"/>
              <w:adjustRightInd w:val="0"/>
              <w:rPr>
                <w:sz w:val="20"/>
                <w:szCs w:val="20"/>
                <w:lang w:eastAsia="en-US"/>
              </w:rPr>
            </w:pPr>
          </w:p>
        </w:tc>
        <w:tc>
          <w:tcPr>
            <w:tcW w:w="1133" w:type="dxa"/>
            <w:vMerge/>
            <w:tcBorders>
              <w:left w:val="single" w:sz="4" w:space="0" w:color="auto"/>
              <w:bottom w:val="single" w:sz="4" w:space="0" w:color="auto"/>
              <w:right w:val="single" w:sz="4" w:space="0" w:color="auto"/>
            </w:tcBorders>
          </w:tcPr>
          <w:p w14:paraId="48999F9B" w14:textId="77777777" w:rsidR="00E067DC" w:rsidRPr="008C6112" w:rsidRDefault="00E067DC" w:rsidP="00E067DC">
            <w:pPr>
              <w:autoSpaceDE w:val="0"/>
              <w:autoSpaceDN w:val="0"/>
              <w:adjustRightInd w:val="0"/>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8CE96E"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E3FEEB" w14:textId="77777777" w:rsidR="00E067DC" w:rsidRPr="008C6112" w:rsidRDefault="00E067DC" w:rsidP="00E067DC">
            <w:pPr>
              <w:ind w:firstLine="67"/>
              <w:rPr>
                <w:sz w:val="20"/>
                <w:szCs w:val="20"/>
              </w:rPr>
            </w:pPr>
            <w:r w:rsidRPr="008C6112">
              <w:rPr>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B77509" w14:textId="77777777" w:rsidR="00E067DC" w:rsidRPr="008C6112" w:rsidRDefault="00E067DC" w:rsidP="00E067DC">
            <w:pPr>
              <w:ind w:firstLine="66"/>
              <w:rPr>
                <w:sz w:val="20"/>
                <w:szCs w:val="20"/>
              </w:rPr>
            </w:pPr>
            <w:r w:rsidRPr="008C6112">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1190D2" w14:textId="77777777" w:rsidR="00E067DC" w:rsidRPr="008C6112" w:rsidRDefault="00E067DC" w:rsidP="00E067DC">
            <w:pPr>
              <w:ind w:firstLine="67"/>
              <w:rPr>
                <w:sz w:val="20"/>
                <w:szCs w:val="20"/>
              </w:rPr>
            </w:pPr>
            <w:r w:rsidRPr="008C6112">
              <w:rPr>
                <w:sz w:val="20"/>
                <w:szCs w:val="20"/>
              </w:rPr>
              <w:t>0</w:t>
            </w:r>
          </w:p>
        </w:tc>
        <w:tc>
          <w:tcPr>
            <w:tcW w:w="1546" w:type="dxa"/>
            <w:vMerge/>
            <w:tcBorders>
              <w:left w:val="single" w:sz="4" w:space="0" w:color="auto"/>
              <w:bottom w:val="single" w:sz="4" w:space="0" w:color="auto"/>
              <w:right w:val="single" w:sz="4" w:space="0" w:color="auto"/>
            </w:tcBorders>
            <w:shd w:val="clear" w:color="auto" w:fill="auto"/>
          </w:tcPr>
          <w:p w14:paraId="5EED84C1" w14:textId="77777777" w:rsidR="00E067DC" w:rsidRPr="008C6112" w:rsidRDefault="00E067DC" w:rsidP="00E067DC">
            <w:pPr>
              <w:ind w:firstLine="709"/>
              <w:rPr>
                <w:sz w:val="20"/>
                <w:szCs w:val="20"/>
              </w:rPr>
            </w:pPr>
          </w:p>
        </w:tc>
      </w:tr>
    </w:tbl>
    <w:p w14:paraId="0EE810A6" w14:textId="77777777" w:rsidR="00E067DC" w:rsidRPr="008C6112" w:rsidRDefault="00E067DC" w:rsidP="00E067DC">
      <w:pPr>
        <w:autoSpaceDE w:val="0"/>
        <w:autoSpaceDN w:val="0"/>
        <w:adjustRightInd w:val="0"/>
        <w:ind w:firstLine="540"/>
        <w:rPr>
          <w:sz w:val="20"/>
          <w:szCs w:val="20"/>
        </w:rPr>
        <w:sectPr w:rsidR="00E067DC" w:rsidRPr="008C6112" w:rsidSect="002703B8">
          <w:pgSz w:w="16838" w:h="11906" w:orient="landscape"/>
          <w:pgMar w:top="1077" w:right="1134" w:bottom="567" w:left="992" w:header="709" w:footer="709" w:gutter="0"/>
          <w:cols w:space="708"/>
          <w:docGrid w:linePitch="360"/>
        </w:sectPr>
      </w:pPr>
    </w:p>
    <w:p w14:paraId="77D35EC2" w14:textId="77777777" w:rsidR="00E067DC" w:rsidRPr="008C6112" w:rsidRDefault="00E067DC" w:rsidP="00E067DC">
      <w:pPr>
        <w:autoSpaceDE w:val="0"/>
        <w:autoSpaceDN w:val="0"/>
        <w:adjustRightInd w:val="0"/>
        <w:ind w:firstLine="709"/>
        <w:jc w:val="right"/>
        <w:outlineLvl w:val="0"/>
        <w:rPr>
          <w:sz w:val="20"/>
          <w:szCs w:val="20"/>
        </w:rPr>
      </w:pPr>
      <w:r w:rsidRPr="008C6112">
        <w:rPr>
          <w:sz w:val="20"/>
          <w:szCs w:val="20"/>
        </w:rPr>
        <w:t xml:space="preserve">   Приложение N 4</w:t>
      </w:r>
    </w:p>
    <w:p w14:paraId="02E729FF" w14:textId="77777777" w:rsidR="00E067DC" w:rsidRPr="008C6112" w:rsidRDefault="00E067DC" w:rsidP="00E067DC">
      <w:pPr>
        <w:autoSpaceDE w:val="0"/>
        <w:autoSpaceDN w:val="0"/>
        <w:adjustRightInd w:val="0"/>
        <w:ind w:firstLine="709"/>
        <w:jc w:val="right"/>
        <w:rPr>
          <w:sz w:val="20"/>
          <w:szCs w:val="20"/>
        </w:rPr>
      </w:pPr>
      <w:r w:rsidRPr="008C6112">
        <w:rPr>
          <w:sz w:val="20"/>
          <w:szCs w:val="20"/>
        </w:rPr>
        <w:t xml:space="preserve">к муниципальной программе </w:t>
      </w:r>
    </w:p>
    <w:p w14:paraId="7942D64D" w14:textId="77777777" w:rsidR="00E067DC" w:rsidRPr="008C6112" w:rsidRDefault="00E067DC" w:rsidP="00E067DC">
      <w:pPr>
        <w:autoSpaceDE w:val="0"/>
        <w:autoSpaceDN w:val="0"/>
        <w:adjustRightInd w:val="0"/>
        <w:ind w:firstLine="709"/>
        <w:jc w:val="right"/>
        <w:rPr>
          <w:sz w:val="20"/>
          <w:szCs w:val="20"/>
        </w:rPr>
      </w:pPr>
      <w:r w:rsidRPr="008C6112">
        <w:rPr>
          <w:sz w:val="20"/>
          <w:szCs w:val="20"/>
        </w:rPr>
        <w:t>«Жилищно-коммунальное хозяйство</w:t>
      </w:r>
    </w:p>
    <w:p w14:paraId="142450CC" w14:textId="77777777" w:rsidR="00E067DC" w:rsidRPr="008C6112" w:rsidRDefault="00E067DC" w:rsidP="00E067DC">
      <w:pPr>
        <w:autoSpaceDE w:val="0"/>
        <w:autoSpaceDN w:val="0"/>
        <w:adjustRightInd w:val="0"/>
        <w:ind w:firstLine="709"/>
        <w:jc w:val="right"/>
        <w:rPr>
          <w:sz w:val="20"/>
          <w:szCs w:val="20"/>
        </w:rPr>
      </w:pPr>
      <w:r w:rsidRPr="008C6112">
        <w:rPr>
          <w:sz w:val="20"/>
          <w:szCs w:val="20"/>
        </w:rPr>
        <w:t>Куйбышевского муниципального района</w:t>
      </w:r>
    </w:p>
    <w:p w14:paraId="503C6039" w14:textId="77777777" w:rsidR="00E067DC" w:rsidRPr="008C6112" w:rsidRDefault="00E067DC" w:rsidP="00E067DC">
      <w:pPr>
        <w:autoSpaceDE w:val="0"/>
        <w:autoSpaceDN w:val="0"/>
        <w:adjustRightInd w:val="0"/>
        <w:ind w:firstLine="709"/>
        <w:jc w:val="right"/>
        <w:rPr>
          <w:sz w:val="20"/>
          <w:szCs w:val="20"/>
        </w:rPr>
      </w:pPr>
      <w:r w:rsidRPr="008C6112">
        <w:rPr>
          <w:sz w:val="20"/>
          <w:szCs w:val="20"/>
        </w:rPr>
        <w:t xml:space="preserve"> Новосибирской области на 2024-2026 годы»</w:t>
      </w:r>
    </w:p>
    <w:p w14:paraId="37445ACD" w14:textId="77777777" w:rsidR="00E067DC" w:rsidRPr="008C6112" w:rsidRDefault="00E067DC" w:rsidP="00E067DC">
      <w:pPr>
        <w:jc w:val="right"/>
        <w:rPr>
          <w:sz w:val="20"/>
          <w:szCs w:val="20"/>
        </w:rPr>
      </w:pPr>
    </w:p>
    <w:p w14:paraId="45151927"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 xml:space="preserve"> ПОДПРОГРАММА</w:t>
      </w:r>
    </w:p>
    <w:p w14:paraId="5572D3F8"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 xml:space="preserve">«ЧИСТАЯ ВОДА» </w:t>
      </w:r>
    </w:p>
    <w:p w14:paraId="313AB307"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КУЙБЫШЕВСКОГО МУНИЦИПАЛЬНОГО РАЙОНА НОВОСИБИРСКОЙ ОБЛАСТИ НА 2024-2026 ГОДЫ</w:t>
      </w:r>
    </w:p>
    <w:p w14:paraId="33F2D688" w14:textId="77777777" w:rsidR="00E067DC" w:rsidRPr="008C6112" w:rsidRDefault="00E067DC" w:rsidP="00E067DC">
      <w:pPr>
        <w:widowControl w:val="0"/>
        <w:autoSpaceDE w:val="0"/>
        <w:autoSpaceDN w:val="0"/>
        <w:adjustRightInd w:val="0"/>
        <w:ind w:firstLine="709"/>
        <w:jc w:val="center"/>
        <w:rPr>
          <w:sz w:val="20"/>
          <w:szCs w:val="20"/>
        </w:rPr>
      </w:pPr>
    </w:p>
    <w:p w14:paraId="7B351FAC" w14:textId="77777777" w:rsidR="00E067DC" w:rsidRPr="008C6112" w:rsidRDefault="00E067DC" w:rsidP="00E067DC">
      <w:pPr>
        <w:spacing w:before="240" w:after="60"/>
        <w:ind w:firstLine="709"/>
        <w:jc w:val="center"/>
        <w:outlineLvl w:val="6"/>
        <w:rPr>
          <w:sz w:val="20"/>
          <w:szCs w:val="20"/>
        </w:rPr>
      </w:pPr>
      <w:r w:rsidRPr="008C6112">
        <w:rPr>
          <w:sz w:val="20"/>
          <w:szCs w:val="20"/>
        </w:rPr>
        <w:t>город Куйбышев 2023</w:t>
      </w:r>
    </w:p>
    <w:p w14:paraId="400D1587" w14:textId="77777777" w:rsidR="00E067DC" w:rsidRPr="008C6112" w:rsidRDefault="00E067DC" w:rsidP="00E067DC">
      <w:pPr>
        <w:widowControl w:val="0"/>
        <w:autoSpaceDE w:val="0"/>
        <w:autoSpaceDN w:val="0"/>
        <w:adjustRightInd w:val="0"/>
        <w:ind w:firstLine="709"/>
        <w:rPr>
          <w:sz w:val="20"/>
          <w:szCs w:val="20"/>
        </w:rPr>
      </w:pPr>
    </w:p>
    <w:p w14:paraId="7A0052A7" w14:textId="77777777" w:rsidR="00E067DC" w:rsidRPr="008C6112" w:rsidRDefault="00E067DC" w:rsidP="008901CD">
      <w:pPr>
        <w:widowControl w:val="0"/>
        <w:numPr>
          <w:ilvl w:val="0"/>
          <w:numId w:val="25"/>
        </w:numPr>
        <w:autoSpaceDE w:val="0"/>
        <w:autoSpaceDN w:val="0"/>
        <w:adjustRightInd w:val="0"/>
        <w:jc w:val="center"/>
        <w:rPr>
          <w:color w:val="000000"/>
          <w:sz w:val="20"/>
          <w:szCs w:val="20"/>
        </w:rPr>
      </w:pPr>
      <w:r w:rsidRPr="008C6112">
        <w:rPr>
          <w:color w:val="000000"/>
          <w:sz w:val="20"/>
          <w:szCs w:val="20"/>
        </w:rPr>
        <w:t xml:space="preserve">Паспорт </w:t>
      </w:r>
    </w:p>
    <w:p w14:paraId="796FD5F6" w14:textId="77777777" w:rsidR="00E067DC" w:rsidRPr="008C6112" w:rsidRDefault="00E067DC" w:rsidP="00E067DC">
      <w:pPr>
        <w:widowControl w:val="0"/>
        <w:autoSpaceDE w:val="0"/>
        <w:autoSpaceDN w:val="0"/>
        <w:adjustRightInd w:val="0"/>
        <w:ind w:left="720" w:firstLine="709"/>
        <w:jc w:val="center"/>
        <w:rPr>
          <w:sz w:val="20"/>
          <w:szCs w:val="20"/>
        </w:rPr>
      </w:pPr>
      <w:r w:rsidRPr="008C6112">
        <w:rPr>
          <w:color w:val="000000"/>
          <w:sz w:val="20"/>
          <w:szCs w:val="20"/>
        </w:rPr>
        <w:t>подпрограммы «</w:t>
      </w:r>
      <w:r w:rsidRPr="008C6112">
        <w:rPr>
          <w:spacing w:val="-8"/>
          <w:sz w:val="20"/>
          <w:szCs w:val="20"/>
        </w:rPr>
        <w:t>Чистая вода»</w:t>
      </w:r>
      <w:r w:rsidRPr="008C6112">
        <w:rPr>
          <w:sz w:val="20"/>
          <w:szCs w:val="20"/>
        </w:rPr>
        <w:t xml:space="preserve"> </w:t>
      </w:r>
    </w:p>
    <w:p w14:paraId="527043F7" w14:textId="77777777" w:rsidR="00E067DC" w:rsidRPr="008C6112" w:rsidRDefault="00E067DC" w:rsidP="00E067DC">
      <w:pPr>
        <w:widowControl w:val="0"/>
        <w:autoSpaceDE w:val="0"/>
        <w:autoSpaceDN w:val="0"/>
        <w:adjustRightInd w:val="0"/>
        <w:ind w:left="720" w:firstLine="709"/>
        <w:jc w:val="center"/>
        <w:rPr>
          <w:sz w:val="20"/>
          <w:szCs w:val="20"/>
        </w:rPr>
      </w:pPr>
      <w:r w:rsidRPr="008C6112">
        <w:rPr>
          <w:sz w:val="20"/>
          <w:szCs w:val="20"/>
        </w:rPr>
        <w:t>Куйбышевского муниципального района Новосибирской области</w:t>
      </w:r>
    </w:p>
    <w:p w14:paraId="37EC2F7A" w14:textId="77777777" w:rsidR="00E067DC" w:rsidRPr="008C6112" w:rsidRDefault="00E067DC" w:rsidP="00E067DC">
      <w:pPr>
        <w:widowControl w:val="0"/>
        <w:autoSpaceDE w:val="0"/>
        <w:autoSpaceDN w:val="0"/>
        <w:adjustRightInd w:val="0"/>
        <w:ind w:left="720" w:firstLine="709"/>
        <w:jc w:val="center"/>
        <w:rPr>
          <w:color w:val="000000"/>
          <w:sz w:val="20"/>
          <w:szCs w:val="20"/>
        </w:rPr>
      </w:pPr>
      <w:r w:rsidRPr="008C6112">
        <w:rPr>
          <w:sz w:val="20"/>
          <w:szCs w:val="20"/>
        </w:rPr>
        <w:t xml:space="preserve"> на 2024-2026</w:t>
      </w:r>
      <w:r w:rsidRPr="008C6112">
        <w:rPr>
          <w:color w:val="000000"/>
          <w:sz w:val="20"/>
          <w:szCs w:val="20"/>
        </w:rPr>
        <w:t xml:space="preserve"> годы  </w:t>
      </w:r>
    </w:p>
    <w:p w14:paraId="7AE61F80" w14:textId="77777777" w:rsidR="00E067DC" w:rsidRPr="008C6112" w:rsidRDefault="00E067DC" w:rsidP="00E067DC">
      <w:pPr>
        <w:widowControl w:val="0"/>
        <w:autoSpaceDE w:val="0"/>
        <w:autoSpaceDN w:val="0"/>
        <w:adjustRightInd w:val="0"/>
        <w:ind w:firstLine="709"/>
        <w:rPr>
          <w:color w:val="000000"/>
          <w:sz w:val="20"/>
          <w:szCs w:val="20"/>
        </w:rPr>
      </w:pPr>
    </w:p>
    <w:tbl>
      <w:tblPr>
        <w:tblW w:w="10490" w:type="dxa"/>
        <w:tblInd w:w="102" w:type="dxa"/>
        <w:tblLayout w:type="fixed"/>
        <w:tblCellMar>
          <w:left w:w="102" w:type="dxa"/>
          <w:right w:w="102" w:type="dxa"/>
        </w:tblCellMar>
        <w:tblLook w:val="0000" w:firstRow="0" w:lastRow="0" w:firstColumn="0" w:lastColumn="0" w:noHBand="0" w:noVBand="0"/>
      </w:tblPr>
      <w:tblGrid>
        <w:gridCol w:w="3261"/>
        <w:gridCol w:w="7229"/>
      </w:tblGrid>
      <w:tr w:rsidR="00E067DC" w:rsidRPr="008C6112" w14:paraId="19DBA2AD" w14:textId="77777777" w:rsidTr="00E54818">
        <w:trPr>
          <w:trHeight w:val="1060"/>
        </w:trPr>
        <w:tc>
          <w:tcPr>
            <w:tcW w:w="3261" w:type="dxa"/>
            <w:tcBorders>
              <w:top w:val="single" w:sz="2" w:space="0" w:color="auto"/>
              <w:left w:val="single" w:sz="2" w:space="0" w:color="auto"/>
              <w:bottom w:val="single" w:sz="4" w:space="0" w:color="auto"/>
              <w:right w:val="single" w:sz="2" w:space="0" w:color="auto"/>
            </w:tcBorders>
          </w:tcPr>
          <w:p w14:paraId="69537CF0" w14:textId="77777777" w:rsidR="00E067DC" w:rsidRPr="008C6112" w:rsidRDefault="00E067DC" w:rsidP="00E067DC">
            <w:pPr>
              <w:ind w:firstLine="182"/>
              <w:jc w:val="center"/>
              <w:rPr>
                <w:sz w:val="20"/>
                <w:szCs w:val="20"/>
              </w:rPr>
            </w:pPr>
            <w:r w:rsidRPr="008C6112">
              <w:rPr>
                <w:color w:val="000000"/>
                <w:sz w:val="20"/>
                <w:szCs w:val="20"/>
              </w:rPr>
              <w:t>Наименование программы</w:t>
            </w:r>
          </w:p>
        </w:tc>
        <w:tc>
          <w:tcPr>
            <w:tcW w:w="7229" w:type="dxa"/>
            <w:tcBorders>
              <w:top w:val="single" w:sz="2" w:space="0" w:color="auto"/>
              <w:left w:val="single" w:sz="2" w:space="0" w:color="auto"/>
              <w:bottom w:val="single" w:sz="4" w:space="0" w:color="auto"/>
              <w:right w:val="single" w:sz="2" w:space="0" w:color="auto"/>
            </w:tcBorders>
          </w:tcPr>
          <w:p w14:paraId="42ED04BD" w14:textId="77777777" w:rsidR="00E067DC" w:rsidRPr="008C6112" w:rsidRDefault="00E067DC" w:rsidP="00E067DC">
            <w:pPr>
              <w:ind w:firstLine="181"/>
              <w:rPr>
                <w:sz w:val="20"/>
                <w:szCs w:val="20"/>
              </w:rPr>
            </w:pPr>
            <w:r w:rsidRPr="008C6112">
              <w:rPr>
                <w:color w:val="000000"/>
                <w:sz w:val="20"/>
                <w:szCs w:val="20"/>
              </w:rPr>
              <w:t>Муниципальная программа «</w:t>
            </w:r>
            <w:r w:rsidRPr="008C6112">
              <w:rPr>
                <w:spacing w:val="-8"/>
                <w:sz w:val="20"/>
                <w:szCs w:val="20"/>
              </w:rPr>
              <w:t>Жилищно-коммунальное хозяйство</w:t>
            </w:r>
            <w:r w:rsidRPr="008C6112">
              <w:rPr>
                <w:sz w:val="20"/>
                <w:szCs w:val="20"/>
              </w:rPr>
              <w:t xml:space="preserve"> Куйбышевского муниципального района Новосибирской области на 2024-2026</w:t>
            </w:r>
            <w:r w:rsidRPr="008C6112">
              <w:rPr>
                <w:color w:val="000000"/>
                <w:sz w:val="20"/>
                <w:szCs w:val="20"/>
              </w:rPr>
              <w:t xml:space="preserve"> годы»</w:t>
            </w:r>
          </w:p>
        </w:tc>
      </w:tr>
      <w:tr w:rsidR="00E067DC" w:rsidRPr="008C6112" w14:paraId="160073FC" w14:textId="77777777" w:rsidTr="00E54818">
        <w:trPr>
          <w:trHeight w:val="1060"/>
        </w:trPr>
        <w:tc>
          <w:tcPr>
            <w:tcW w:w="3261" w:type="dxa"/>
            <w:tcBorders>
              <w:top w:val="single" w:sz="2" w:space="0" w:color="auto"/>
              <w:left w:val="single" w:sz="2" w:space="0" w:color="auto"/>
              <w:bottom w:val="single" w:sz="4" w:space="0" w:color="auto"/>
              <w:right w:val="single" w:sz="2" w:space="0" w:color="auto"/>
            </w:tcBorders>
          </w:tcPr>
          <w:p w14:paraId="19FC7C6D" w14:textId="77777777" w:rsidR="00E067DC" w:rsidRPr="008C6112" w:rsidRDefault="00E067DC" w:rsidP="00E067DC">
            <w:pPr>
              <w:widowControl w:val="0"/>
              <w:autoSpaceDE w:val="0"/>
              <w:autoSpaceDN w:val="0"/>
              <w:adjustRightInd w:val="0"/>
              <w:ind w:firstLine="182"/>
              <w:jc w:val="center"/>
              <w:rPr>
                <w:color w:val="000000"/>
                <w:sz w:val="20"/>
                <w:szCs w:val="20"/>
              </w:rPr>
            </w:pPr>
            <w:r w:rsidRPr="008C6112">
              <w:rPr>
                <w:color w:val="000000"/>
                <w:sz w:val="20"/>
                <w:szCs w:val="20"/>
              </w:rPr>
              <w:t>Наименование Подпрограммы</w:t>
            </w:r>
          </w:p>
        </w:tc>
        <w:tc>
          <w:tcPr>
            <w:tcW w:w="7229" w:type="dxa"/>
            <w:tcBorders>
              <w:top w:val="single" w:sz="2" w:space="0" w:color="auto"/>
              <w:left w:val="single" w:sz="2" w:space="0" w:color="auto"/>
              <w:bottom w:val="single" w:sz="4" w:space="0" w:color="auto"/>
              <w:right w:val="single" w:sz="2" w:space="0" w:color="auto"/>
            </w:tcBorders>
          </w:tcPr>
          <w:p w14:paraId="063E1035" w14:textId="77777777" w:rsidR="00E067DC" w:rsidRPr="008C6112" w:rsidRDefault="00E067DC" w:rsidP="00E067DC">
            <w:pPr>
              <w:widowControl w:val="0"/>
              <w:autoSpaceDE w:val="0"/>
              <w:autoSpaceDN w:val="0"/>
              <w:adjustRightInd w:val="0"/>
              <w:ind w:firstLine="181"/>
              <w:rPr>
                <w:color w:val="000000"/>
                <w:sz w:val="20"/>
                <w:szCs w:val="20"/>
              </w:rPr>
            </w:pPr>
            <w:r w:rsidRPr="008C6112">
              <w:rPr>
                <w:color w:val="000000"/>
                <w:sz w:val="20"/>
                <w:szCs w:val="20"/>
              </w:rPr>
              <w:t>Подпрограмма «</w:t>
            </w:r>
            <w:r w:rsidRPr="008C6112">
              <w:rPr>
                <w:spacing w:val="-8"/>
                <w:sz w:val="20"/>
                <w:szCs w:val="20"/>
              </w:rPr>
              <w:t>Чистая вода»</w:t>
            </w:r>
            <w:r w:rsidRPr="008C6112">
              <w:rPr>
                <w:sz w:val="20"/>
                <w:szCs w:val="20"/>
              </w:rPr>
              <w:t xml:space="preserve"> Куйбышевского муниципального района Новосибирской области на 2024-2026</w:t>
            </w:r>
            <w:r w:rsidRPr="008C6112">
              <w:rPr>
                <w:color w:val="000000"/>
                <w:sz w:val="20"/>
                <w:szCs w:val="20"/>
              </w:rPr>
              <w:t xml:space="preserve"> год (далее – Подпрограмма)</w:t>
            </w:r>
          </w:p>
        </w:tc>
      </w:tr>
      <w:tr w:rsidR="00E067DC" w:rsidRPr="008C6112" w14:paraId="78877939" w14:textId="77777777" w:rsidTr="00E54818">
        <w:tc>
          <w:tcPr>
            <w:tcW w:w="3261" w:type="dxa"/>
            <w:tcBorders>
              <w:top w:val="single" w:sz="2" w:space="0" w:color="auto"/>
              <w:left w:val="single" w:sz="2" w:space="0" w:color="auto"/>
              <w:bottom w:val="single" w:sz="2" w:space="0" w:color="auto"/>
              <w:right w:val="single" w:sz="2" w:space="0" w:color="auto"/>
            </w:tcBorders>
          </w:tcPr>
          <w:p w14:paraId="2A6E3CE6" w14:textId="77777777" w:rsidR="00E067DC" w:rsidRPr="008C6112" w:rsidRDefault="00E067DC" w:rsidP="00E067DC">
            <w:pPr>
              <w:widowControl w:val="0"/>
              <w:autoSpaceDE w:val="0"/>
              <w:autoSpaceDN w:val="0"/>
              <w:adjustRightInd w:val="0"/>
              <w:ind w:firstLine="182"/>
              <w:rPr>
                <w:color w:val="000000"/>
                <w:sz w:val="20"/>
                <w:szCs w:val="20"/>
              </w:rPr>
            </w:pPr>
            <w:r w:rsidRPr="008C6112">
              <w:rPr>
                <w:color w:val="000000"/>
                <w:sz w:val="20"/>
                <w:szCs w:val="20"/>
              </w:rPr>
              <w:t>Разработчик Подпрограммы</w:t>
            </w:r>
          </w:p>
        </w:tc>
        <w:tc>
          <w:tcPr>
            <w:tcW w:w="7229" w:type="dxa"/>
            <w:tcBorders>
              <w:top w:val="single" w:sz="2" w:space="0" w:color="auto"/>
              <w:left w:val="single" w:sz="2" w:space="0" w:color="auto"/>
              <w:bottom w:val="single" w:sz="2" w:space="0" w:color="auto"/>
              <w:right w:val="single" w:sz="2" w:space="0" w:color="auto"/>
            </w:tcBorders>
          </w:tcPr>
          <w:p w14:paraId="62231FCA" w14:textId="77777777" w:rsidR="00E067DC" w:rsidRPr="008C6112" w:rsidRDefault="00E067DC" w:rsidP="00E067DC">
            <w:pPr>
              <w:widowControl w:val="0"/>
              <w:autoSpaceDE w:val="0"/>
              <w:autoSpaceDN w:val="0"/>
              <w:adjustRightInd w:val="0"/>
              <w:ind w:firstLine="181"/>
              <w:rPr>
                <w:color w:val="000000"/>
                <w:sz w:val="20"/>
                <w:szCs w:val="20"/>
              </w:rPr>
            </w:pPr>
            <w:r w:rsidRPr="008C6112">
              <w:rPr>
                <w:color w:val="000000"/>
                <w:sz w:val="20"/>
                <w:szCs w:val="20"/>
              </w:rPr>
              <w:t xml:space="preserve">Управление строительства, коммунального, дорожного хозяйства и транспорта администрации </w:t>
            </w:r>
            <w:r w:rsidRPr="008C6112">
              <w:rPr>
                <w:sz w:val="20"/>
                <w:szCs w:val="20"/>
              </w:rPr>
              <w:t>Куйбышевского муниципального района Новосибирской области</w:t>
            </w:r>
          </w:p>
        </w:tc>
      </w:tr>
      <w:tr w:rsidR="00E067DC" w:rsidRPr="008C6112" w14:paraId="0B10BCD7" w14:textId="77777777" w:rsidTr="00E54818">
        <w:tc>
          <w:tcPr>
            <w:tcW w:w="3261" w:type="dxa"/>
            <w:tcBorders>
              <w:top w:val="single" w:sz="2" w:space="0" w:color="auto"/>
              <w:left w:val="single" w:sz="2" w:space="0" w:color="auto"/>
              <w:bottom w:val="single" w:sz="2" w:space="0" w:color="auto"/>
              <w:right w:val="single" w:sz="2" w:space="0" w:color="auto"/>
            </w:tcBorders>
          </w:tcPr>
          <w:p w14:paraId="00426EAE" w14:textId="77777777" w:rsidR="00E067DC" w:rsidRPr="008C6112" w:rsidRDefault="00E067DC" w:rsidP="00E067DC">
            <w:pPr>
              <w:widowControl w:val="0"/>
              <w:autoSpaceDE w:val="0"/>
              <w:autoSpaceDN w:val="0"/>
              <w:adjustRightInd w:val="0"/>
              <w:ind w:firstLine="182"/>
              <w:rPr>
                <w:color w:val="000000"/>
                <w:sz w:val="20"/>
                <w:szCs w:val="20"/>
              </w:rPr>
            </w:pPr>
            <w:r w:rsidRPr="008C6112">
              <w:rPr>
                <w:color w:val="000000"/>
                <w:sz w:val="20"/>
                <w:szCs w:val="20"/>
              </w:rPr>
              <w:t>Заказчик Подпрограммы</w:t>
            </w:r>
          </w:p>
        </w:tc>
        <w:tc>
          <w:tcPr>
            <w:tcW w:w="7229" w:type="dxa"/>
            <w:tcBorders>
              <w:top w:val="single" w:sz="2" w:space="0" w:color="auto"/>
              <w:left w:val="single" w:sz="2" w:space="0" w:color="auto"/>
              <w:bottom w:val="single" w:sz="2" w:space="0" w:color="auto"/>
              <w:right w:val="single" w:sz="2" w:space="0" w:color="auto"/>
            </w:tcBorders>
          </w:tcPr>
          <w:p w14:paraId="0F9CBD24" w14:textId="77777777" w:rsidR="00E067DC" w:rsidRPr="008C6112" w:rsidRDefault="00E067DC" w:rsidP="00E067DC">
            <w:pPr>
              <w:widowControl w:val="0"/>
              <w:autoSpaceDE w:val="0"/>
              <w:autoSpaceDN w:val="0"/>
              <w:adjustRightInd w:val="0"/>
              <w:ind w:firstLine="181"/>
              <w:rPr>
                <w:color w:val="000000"/>
                <w:sz w:val="20"/>
                <w:szCs w:val="20"/>
              </w:rPr>
            </w:pPr>
            <w:r w:rsidRPr="008C6112">
              <w:rPr>
                <w:color w:val="000000"/>
                <w:sz w:val="20"/>
                <w:szCs w:val="20"/>
              </w:rPr>
              <w:t xml:space="preserve">Администрация </w:t>
            </w:r>
            <w:r w:rsidRPr="008C6112">
              <w:rPr>
                <w:sz w:val="20"/>
                <w:szCs w:val="20"/>
              </w:rPr>
              <w:t>Куйбышевского муниципального района Новосибирской области</w:t>
            </w:r>
          </w:p>
        </w:tc>
      </w:tr>
      <w:tr w:rsidR="00E067DC" w:rsidRPr="008C6112" w14:paraId="1E380728" w14:textId="77777777" w:rsidTr="00E54818">
        <w:tc>
          <w:tcPr>
            <w:tcW w:w="3261" w:type="dxa"/>
            <w:tcBorders>
              <w:top w:val="single" w:sz="2" w:space="0" w:color="auto"/>
              <w:left w:val="single" w:sz="2" w:space="0" w:color="auto"/>
              <w:bottom w:val="single" w:sz="2" w:space="0" w:color="auto"/>
              <w:right w:val="single" w:sz="2" w:space="0" w:color="auto"/>
            </w:tcBorders>
          </w:tcPr>
          <w:p w14:paraId="1C292CC6" w14:textId="77777777" w:rsidR="00E067DC" w:rsidRPr="008C6112" w:rsidRDefault="00E067DC" w:rsidP="00E067DC">
            <w:pPr>
              <w:widowControl w:val="0"/>
              <w:autoSpaceDE w:val="0"/>
              <w:autoSpaceDN w:val="0"/>
              <w:adjustRightInd w:val="0"/>
              <w:ind w:firstLine="182"/>
              <w:rPr>
                <w:color w:val="000000"/>
                <w:sz w:val="20"/>
                <w:szCs w:val="20"/>
              </w:rPr>
            </w:pPr>
            <w:r w:rsidRPr="008C6112">
              <w:rPr>
                <w:sz w:val="20"/>
                <w:szCs w:val="20"/>
              </w:rPr>
              <w:t xml:space="preserve">Руководитель </w:t>
            </w:r>
            <w:r w:rsidRPr="008C6112">
              <w:rPr>
                <w:color w:val="000000"/>
                <w:sz w:val="20"/>
                <w:szCs w:val="20"/>
              </w:rPr>
              <w:t>Подпрограммы</w:t>
            </w:r>
          </w:p>
        </w:tc>
        <w:tc>
          <w:tcPr>
            <w:tcW w:w="7229" w:type="dxa"/>
            <w:tcBorders>
              <w:top w:val="single" w:sz="2" w:space="0" w:color="auto"/>
              <w:left w:val="single" w:sz="2" w:space="0" w:color="auto"/>
              <w:bottom w:val="single" w:sz="2" w:space="0" w:color="auto"/>
              <w:right w:val="single" w:sz="2" w:space="0" w:color="auto"/>
            </w:tcBorders>
          </w:tcPr>
          <w:p w14:paraId="72A77B74" w14:textId="77777777" w:rsidR="00E067DC" w:rsidRPr="008C6112" w:rsidRDefault="00E067DC" w:rsidP="00E067DC">
            <w:pPr>
              <w:widowControl w:val="0"/>
              <w:autoSpaceDE w:val="0"/>
              <w:autoSpaceDN w:val="0"/>
              <w:adjustRightInd w:val="0"/>
              <w:ind w:firstLine="181"/>
              <w:rPr>
                <w:color w:val="000000"/>
                <w:sz w:val="20"/>
                <w:szCs w:val="20"/>
              </w:rPr>
            </w:pPr>
            <w:r w:rsidRPr="008C6112">
              <w:rPr>
                <w:color w:val="000000"/>
                <w:sz w:val="20"/>
                <w:szCs w:val="20"/>
              </w:rPr>
              <w:t xml:space="preserve">Начальник управления строительства, коммунального, дорожного хозяйства и транспорта администрации </w:t>
            </w:r>
            <w:r w:rsidRPr="008C6112">
              <w:rPr>
                <w:sz w:val="20"/>
                <w:szCs w:val="20"/>
              </w:rPr>
              <w:t>Куйбышевского муниципального района Новосибирской области</w:t>
            </w:r>
          </w:p>
        </w:tc>
      </w:tr>
      <w:tr w:rsidR="00E067DC" w:rsidRPr="008C6112" w14:paraId="6FEEC58F" w14:textId="77777777" w:rsidTr="00E54818">
        <w:tc>
          <w:tcPr>
            <w:tcW w:w="3261" w:type="dxa"/>
            <w:tcBorders>
              <w:top w:val="single" w:sz="2" w:space="0" w:color="auto"/>
              <w:left w:val="single" w:sz="2" w:space="0" w:color="auto"/>
              <w:bottom w:val="single" w:sz="2" w:space="0" w:color="auto"/>
              <w:right w:val="single" w:sz="2" w:space="0" w:color="auto"/>
            </w:tcBorders>
          </w:tcPr>
          <w:p w14:paraId="6677404D" w14:textId="77777777" w:rsidR="00E067DC" w:rsidRPr="008C6112" w:rsidRDefault="00E067DC" w:rsidP="00E067DC">
            <w:pPr>
              <w:widowControl w:val="0"/>
              <w:autoSpaceDE w:val="0"/>
              <w:autoSpaceDN w:val="0"/>
              <w:adjustRightInd w:val="0"/>
              <w:ind w:firstLine="182"/>
              <w:rPr>
                <w:color w:val="000000"/>
                <w:sz w:val="20"/>
                <w:szCs w:val="20"/>
              </w:rPr>
            </w:pPr>
            <w:r w:rsidRPr="008C6112">
              <w:rPr>
                <w:color w:val="000000"/>
                <w:sz w:val="20"/>
                <w:szCs w:val="20"/>
              </w:rPr>
              <w:t>Исполнитель основных мероприятий Подпрограммы</w:t>
            </w:r>
          </w:p>
        </w:tc>
        <w:tc>
          <w:tcPr>
            <w:tcW w:w="7229" w:type="dxa"/>
            <w:tcBorders>
              <w:top w:val="single" w:sz="2" w:space="0" w:color="auto"/>
              <w:left w:val="single" w:sz="2" w:space="0" w:color="auto"/>
              <w:bottom w:val="single" w:sz="2" w:space="0" w:color="auto"/>
              <w:right w:val="single" w:sz="2" w:space="0" w:color="auto"/>
            </w:tcBorders>
          </w:tcPr>
          <w:p w14:paraId="07EAC1B6" w14:textId="77777777" w:rsidR="00E067DC" w:rsidRPr="008C6112" w:rsidRDefault="00E067DC" w:rsidP="00E067DC">
            <w:pPr>
              <w:widowControl w:val="0"/>
              <w:autoSpaceDE w:val="0"/>
              <w:autoSpaceDN w:val="0"/>
              <w:adjustRightInd w:val="0"/>
              <w:ind w:firstLine="181"/>
              <w:rPr>
                <w:color w:val="000000"/>
                <w:sz w:val="20"/>
                <w:szCs w:val="20"/>
              </w:rPr>
            </w:pPr>
            <w:r w:rsidRPr="008C6112">
              <w:rPr>
                <w:color w:val="000000"/>
                <w:sz w:val="20"/>
                <w:szCs w:val="20"/>
              </w:rPr>
              <w:t xml:space="preserve">Администрация </w:t>
            </w:r>
            <w:r w:rsidRPr="008C6112">
              <w:rPr>
                <w:sz w:val="20"/>
                <w:szCs w:val="20"/>
              </w:rPr>
              <w:t>Куйбышевского муниципального района Новосибирской области</w:t>
            </w:r>
          </w:p>
          <w:p w14:paraId="541620A2" w14:textId="77777777" w:rsidR="00E067DC" w:rsidRPr="008C6112" w:rsidRDefault="00E067DC" w:rsidP="00E067DC">
            <w:pPr>
              <w:widowControl w:val="0"/>
              <w:autoSpaceDE w:val="0"/>
              <w:autoSpaceDN w:val="0"/>
              <w:adjustRightInd w:val="0"/>
              <w:ind w:firstLine="181"/>
              <w:rPr>
                <w:sz w:val="20"/>
                <w:szCs w:val="20"/>
              </w:rPr>
            </w:pPr>
            <w:r w:rsidRPr="008C6112">
              <w:rPr>
                <w:color w:val="000000"/>
                <w:sz w:val="20"/>
                <w:szCs w:val="20"/>
              </w:rPr>
              <w:t xml:space="preserve">Муниципальные образования </w:t>
            </w:r>
            <w:r w:rsidRPr="008C6112">
              <w:rPr>
                <w:sz w:val="20"/>
                <w:szCs w:val="20"/>
              </w:rPr>
              <w:t>Куйбышевского муниципального района Новосибирской области</w:t>
            </w:r>
          </w:p>
        </w:tc>
      </w:tr>
      <w:tr w:rsidR="00E067DC" w:rsidRPr="008C6112" w14:paraId="4095920C" w14:textId="77777777" w:rsidTr="00E54818">
        <w:tc>
          <w:tcPr>
            <w:tcW w:w="3261" w:type="dxa"/>
            <w:tcBorders>
              <w:top w:val="single" w:sz="2" w:space="0" w:color="auto"/>
              <w:left w:val="single" w:sz="2" w:space="0" w:color="auto"/>
              <w:bottom w:val="single" w:sz="2" w:space="0" w:color="auto"/>
              <w:right w:val="single" w:sz="2" w:space="0" w:color="auto"/>
            </w:tcBorders>
          </w:tcPr>
          <w:p w14:paraId="361DEF91" w14:textId="77777777" w:rsidR="00E067DC" w:rsidRPr="008C6112" w:rsidRDefault="00E067DC" w:rsidP="00E067DC">
            <w:pPr>
              <w:widowControl w:val="0"/>
              <w:autoSpaceDE w:val="0"/>
              <w:autoSpaceDN w:val="0"/>
              <w:adjustRightInd w:val="0"/>
              <w:ind w:firstLine="182"/>
              <w:rPr>
                <w:sz w:val="20"/>
                <w:szCs w:val="20"/>
              </w:rPr>
            </w:pPr>
            <w:r w:rsidRPr="008C6112">
              <w:rPr>
                <w:sz w:val="20"/>
                <w:szCs w:val="20"/>
              </w:rPr>
              <w:t>Цель и задачи Подпрограммы</w:t>
            </w:r>
          </w:p>
        </w:tc>
        <w:tc>
          <w:tcPr>
            <w:tcW w:w="7229" w:type="dxa"/>
            <w:tcBorders>
              <w:top w:val="single" w:sz="2" w:space="0" w:color="auto"/>
              <w:left w:val="single" w:sz="2" w:space="0" w:color="auto"/>
              <w:bottom w:val="single" w:sz="2" w:space="0" w:color="auto"/>
              <w:right w:val="single" w:sz="2" w:space="0" w:color="auto"/>
            </w:tcBorders>
          </w:tcPr>
          <w:p w14:paraId="357C67D1"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Цель Подпрограммы:</w:t>
            </w:r>
          </w:p>
          <w:p w14:paraId="00A7841D" w14:textId="77777777" w:rsidR="00E067DC" w:rsidRPr="008C6112" w:rsidRDefault="00E067DC" w:rsidP="00E067DC">
            <w:pPr>
              <w:autoSpaceDE w:val="0"/>
              <w:autoSpaceDN w:val="0"/>
              <w:adjustRightInd w:val="0"/>
              <w:ind w:firstLine="181"/>
              <w:jc w:val="both"/>
              <w:rPr>
                <w:sz w:val="20"/>
                <w:szCs w:val="20"/>
              </w:rPr>
            </w:pPr>
            <w:r w:rsidRPr="008C6112">
              <w:rPr>
                <w:sz w:val="20"/>
                <w:szCs w:val="20"/>
              </w:rPr>
              <w:t>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3583EF14"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Задачи Подпрограммы:</w:t>
            </w:r>
          </w:p>
          <w:p w14:paraId="2177A1FE" w14:textId="77777777" w:rsidR="00E067DC" w:rsidRPr="008C6112" w:rsidRDefault="00E067DC" w:rsidP="00E067DC">
            <w:pPr>
              <w:autoSpaceDE w:val="0"/>
              <w:autoSpaceDN w:val="0"/>
              <w:adjustRightInd w:val="0"/>
              <w:ind w:firstLine="181"/>
              <w:jc w:val="both"/>
              <w:rPr>
                <w:sz w:val="20"/>
                <w:szCs w:val="20"/>
              </w:rPr>
            </w:pPr>
            <w:r w:rsidRPr="008C6112">
              <w:rPr>
                <w:sz w:val="20"/>
                <w:szCs w:val="20"/>
              </w:rPr>
              <w:t>1.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058E5668" w14:textId="77777777" w:rsidR="00E067DC" w:rsidRPr="008C6112" w:rsidRDefault="00E067DC" w:rsidP="00E067DC">
            <w:pPr>
              <w:autoSpaceDE w:val="0"/>
              <w:autoSpaceDN w:val="0"/>
              <w:adjustRightInd w:val="0"/>
              <w:ind w:firstLine="181"/>
              <w:jc w:val="both"/>
              <w:rPr>
                <w:sz w:val="20"/>
                <w:szCs w:val="20"/>
              </w:rPr>
            </w:pPr>
            <w:r w:rsidRPr="008C6112">
              <w:rPr>
                <w:sz w:val="20"/>
                <w:szCs w:val="20"/>
              </w:rPr>
              <w:t>2. Устранение дефицита водоснабжения в населенных пунктах Куйбышевского муниципального района Новосибирской области.</w:t>
            </w:r>
          </w:p>
        </w:tc>
      </w:tr>
      <w:tr w:rsidR="00E067DC" w:rsidRPr="008C6112" w14:paraId="778C6EB7" w14:textId="77777777" w:rsidTr="00E54818">
        <w:tc>
          <w:tcPr>
            <w:tcW w:w="3261" w:type="dxa"/>
            <w:tcBorders>
              <w:top w:val="single" w:sz="2" w:space="0" w:color="auto"/>
              <w:left w:val="single" w:sz="2" w:space="0" w:color="auto"/>
              <w:bottom w:val="single" w:sz="2" w:space="0" w:color="auto"/>
              <w:right w:val="single" w:sz="2" w:space="0" w:color="auto"/>
            </w:tcBorders>
          </w:tcPr>
          <w:p w14:paraId="4510AE07" w14:textId="77777777" w:rsidR="00E067DC" w:rsidRPr="008C6112" w:rsidRDefault="00E067DC" w:rsidP="00E067DC">
            <w:pPr>
              <w:widowControl w:val="0"/>
              <w:autoSpaceDE w:val="0"/>
              <w:autoSpaceDN w:val="0"/>
              <w:adjustRightInd w:val="0"/>
              <w:ind w:firstLine="182"/>
              <w:rPr>
                <w:sz w:val="20"/>
                <w:szCs w:val="20"/>
              </w:rPr>
            </w:pPr>
            <w:r w:rsidRPr="008C6112">
              <w:rPr>
                <w:sz w:val="20"/>
                <w:szCs w:val="20"/>
              </w:rPr>
              <w:t>Сроки и этапы реализации Подпрограммы</w:t>
            </w:r>
          </w:p>
        </w:tc>
        <w:tc>
          <w:tcPr>
            <w:tcW w:w="7229" w:type="dxa"/>
            <w:tcBorders>
              <w:top w:val="single" w:sz="2" w:space="0" w:color="auto"/>
              <w:left w:val="single" w:sz="2" w:space="0" w:color="auto"/>
              <w:bottom w:val="single" w:sz="2" w:space="0" w:color="auto"/>
              <w:right w:val="single" w:sz="2" w:space="0" w:color="auto"/>
            </w:tcBorders>
          </w:tcPr>
          <w:p w14:paraId="2BF109F4" w14:textId="77777777" w:rsidR="00E067DC" w:rsidRPr="008C6112" w:rsidRDefault="00E067DC" w:rsidP="00E067DC">
            <w:pPr>
              <w:autoSpaceDE w:val="0"/>
              <w:autoSpaceDN w:val="0"/>
              <w:adjustRightInd w:val="0"/>
              <w:ind w:firstLine="181"/>
              <w:jc w:val="both"/>
              <w:rPr>
                <w:sz w:val="20"/>
                <w:szCs w:val="20"/>
              </w:rPr>
            </w:pPr>
            <w:r w:rsidRPr="008C6112">
              <w:rPr>
                <w:sz w:val="20"/>
                <w:szCs w:val="20"/>
              </w:rPr>
              <w:t>Период реализации Подпрограммы: 2024 - 2026 годы.</w:t>
            </w:r>
          </w:p>
          <w:p w14:paraId="59178D16" w14:textId="77777777" w:rsidR="00E067DC" w:rsidRPr="008C6112" w:rsidRDefault="00E067DC" w:rsidP="00E067DC">
            <w:pPr>
              <w:autoSpaceDE w:val="0"/>
              <w:autoSpaceDN w:val="0"/>
              <w:adjustRightInd w:val="0"/>
              <w:ind w:firstLine="181"/>
              <w:jc w:val="both"/>
              <w:rPr>
                <w:sz w:val="20"/>
                <w:szCs w:val="20"/>
              </w:rPr>
            </w:pPr>
            <w:r w:rsidRPr="008C6112">
              <w:rPr>
                <w:sz w:val="20"/>
                <w:szCs w:val="20"/>
              </w:rPr>
              <w:t>Этапы реализации Подпрограммы не выделяются</w:t>
            </w:r>
          </w:p>
        </w:tc>
      </w:tr>
      <w:tr w:rsidR="00E067DC" w:rsidRPr="008C6112" w14:paraId="68AA3A74" w14:textId="77777777" w:rsidTr="00E54818">
        <w:tc>
          <w:tcPr>
            <w:tcW w:w="3261" w:type="dxa"/>
            <w:tcBorders>
              <w:top w:val="single" w:sz="2" w:space="0" w:color="auto"/>
              <w:left w:val="single" w:sz="2" w:space="0" w:color="auto"/>
              <w:bottom w:val="single" w:sz="2" w:space="0" w:color="auto"/>
              <w:right w:val="single" w:sz="2" w:space="0" w:color="auto"/>
            </w:tcBorders>
          </w:tcPr>
          <w:p w14:paraId="618047A2" w14:textId="77777777" w:rsidR="00E067DC" w:rsidRPr="008C6112" w:rsidRDefault="00E067DC" w:rsidP="00E067DC">
            <w:pPr>
              <w:widowControl w:val="0"/>
              <w:autoSpaceDE w:val="0"/>
              <w:autoSpaceDN w:val="0"/>
              <w:adjustRightInd w:val="0"/>
              <w:ind w:firstLine="182"/>
              <w:rPr>
                <w:sz w:val="20"/>
                <w:szCs w:val="20"/>
              </w:rPr>
            </w:pPr>
            <w:r w:rsidRPr="008C6112">
              <w:rPr>
                <w:sz w:val="20"/>
                <w:szCs w:val="20"/>
              </w:rPr>
              <w:t>Объемы финансирования  Подпрограммы</w:t>
            </w:r>
          </w:p>
        </w:tc>
        <w:tc>
          <w:tcPr>
            <w:tcW w:w="7229" w:type="dxa"/>
            <w:tcBorders>
              <w:top w:val="single" w:sz="2" w:space="0" w:color="auto"/>
              <w:left w:val="single" w:sz="2" w:space="0" w:color="auto"/>
              <w:bottom w:val="single" w:sz="2" w:space="0" w:color="auto"/>
              <w:right w:val="single" w:sz="2" w:space="0" w:color="auto"/>
            </w:tcBorders>
          </w:tcPr>
          <w:p w14:paraId="1148F416"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Объем финансирования, необходимый для реализации Подпрограммы составит 23 303,06078 тыс. руб.:</w:t>
            </w:r>
            <w:r w:rsidRPr="008C6112">
              <w:rPr>
                <w:sz w:val="20"/>
                <w:szCs w:val="20"/>
                <w:shd w:val="clear" w:color="auto" w:fill="FFFF00"/>
              </w:rPr>
              <w:t xml:space="preserve"> </w:t>
            </w:r>
          </w:p>
          <w:p w14:paraId="36C8A87D"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на 2024 год  - 2 119,12841 тыс. руб.,</w:t>
            </w:r>
          </w:p>
          <w:p w14:paraId="4AF49B9A"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на 2025 год  - 15 103,93237 тыс. руб.,</w:t>
            </w:r>
          </w:p>
          <w:p w14:paraId="250234C5"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на 2026 год  - 6080,000  тыс. руб.,</w:t>
            </w:r>
          </w:p>
          <w:p w14:paraId="60AF2A87"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 xml:space="preserve">в том числе по источникам финансирования Подпрограммы: </w:t>
            </w:r>
          </w:p>
          <w:p w14:paraId="3AFF6964"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 областной бюджет Новосибирской области – 1 935,47394 тыс. руб.:</w:t>
            </w:r>
          </w:p>
          <w:p w14:paraId="737AEDD4"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2024г. – 1 935,47394 тыс. руб.</w:t>
            </w:r>
          </w:p>
          <w:p w14:paraId="4E02C950"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2025г. – 0 тыс. руб.</w:t>
            </w:r>
          </w:p>
          <w:p w14:paraId="5BF1E019"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2026г. – 0 тыс. руб.</w:t>
            </w:r>
          </w:p>
          <w:p w14:paraId="692EF758" w14:textId="77777777" w:rsidR="00E067DC" w:rsidRPr="008C6112" w:rsidRDefault="00E067DC" w:rsidP="00E067DC">
            <w:pPr>
              <w:autoSpaceDE w:val="0"/>
              <w:autoSpaceDN w:val="0"/>
              <w:adjustRightInd w:val="0"/>
              <w:ind w:firstLine="181"/>
              <w:jc w:val="both"/>
              <w:rPr>
                <w:sz w:val="20"/>
                <w:szCs w:val="20"/>
              </w:rPr>
            </w:pPr>
            <w:r w:rsidRPr="008C6112">
              <w:rPr>
                <w:sz w:val="20"/>
                <w:szCs w:val="20"/>
              </w:rPr>
              <w:t xml:space="preserve">- местный бюджет (прогнозные объемы на условиях </w:t>
            </w:r>
            <w:proofErr w:type="spellStart"/>
            <w:r w:rsidRPr="008C6112">
              <w:rPr>
                <w:sz w:val="20"/>
                <w:szCs w:val="20"/>
              </w:rPr>
              <w:t>софинансирования</w:t>
            </w:r>
            <w:proofErr w:type="spellEnd"/>
            <w:r w:rsidRPr="008C6112">
              <w:rPr>
                <w:sz w:val="20"/>
                <w:szCs w:val="20"/>
              </w:rPr>
              <w:t>) – 21 367,58684 тыс. руб.:</w:t>
            </w:r>
          </w:p>
          <w:p w14:paraId="49D3EA1F"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2024г.– 183,65447 тыс. руб.</w:t>
            </w:r>
          </w:p>
          <w:p w14:paraId="61C98A77"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2025г. – 15 103,93237 тыс. руб.</w:t>
            </w:r>
          </w:p>
          <w:p w14:paraId="0BD1E3F4" w14:textId="77777777" w:rsidR="00E067DC" w:rsidRPr="008C6112" w:rsidRDefault="00E067DC" w:rsidP="00E067DC">
            <w:pPr>
              <w:widowControl w:val="0"/>
              <w:autoSpaceDE w:val="0"/>
              <w:autoSpaceDN w:val="0"/>
              <w:adjustRightInd w:val="0"/>
              <w:ind w:firstLine="181"/>
              <w:rPr>
                <w:sz w:val="20"/>
                <w:szCs w:val="20"/>
              </w:rPr>
            </w:pPr>
            <w:r w:rsidRPr="008C6112">
              <w:rPr>
                <w:sz w:val="20"/>
                <w:szCs w:val="20"/>
              </w:rPr>
              <w:t>2026г. – 6080,000  тыс. руб.</w:t>
            </w:r>
          </w:p>
          <w:p w14:paraId="0E22D0A0" w14:textId="77777777" w:rsidR="00E067DC" w:rsidRPr="008C6112" w:rsidRDefault="00E067DC" w:rsidP="00E067DC">
            <w:pPr>
              <w:autoSpaceDE w:val="0"/>
              <w:autoSpaceDN w:val="0"/>
              <w:adjustRightInd w:val="0"/>
              <w:ind w:firstLine="181"/>
              <w:jc w:val="both"/>
              <w:rPr>
                <w:sz w:val="20"/>
                <w:szCs w:val="20"/>
              </w:rPr>
            </w:pPr>
            <w:r w:rsidRPr="008C6112">
              <w:rPr>
                <w:sz w:val="20"/>
                <w:szCs w:val="20"/>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местного и областного бюджета.</w:t>
            </w:r>
          </w:p>
        </w:tc>
      </w:tr>
      <w:tr w:rsidR="00E067DC" w:rsidRPr="008C6112" w14:paraId="6BF639ED" w14:textId="77777777" w:rsidTr="00E54818">
        <w:tc>
          <w:tcPr>
            <w:tcW w:w="3261" w:type="dxa"/>
            <w:tcBorders>
              <w:top w:val="single" w:sz="2" w:space="0" w:color="auto"/>
              <w:left w:val="single" w:sz="2" w:space="0" w:color="auto"/>
              <w:bottom w:val="single" w:sz="2" w:space="0" w:color="auto"/>
              <w:right w:val="single" w:sz="2" w:space="0" w:color="auto"/>
            </w:tcBorders>
          </w:tcPr>
          <w:p w14:paraId="6591540C" w14:textId="77777777" w:rsidR="00E067DC" w:rsidRPr="008C6112" w:rsidRDefault="00E067DC" w:rsidP="00E067DC">
            <w:pPr>
              <w:widowControl w:val="0"/>
              <w:autoSpaceDE w:val="0"/>
              <w:autoSpaceDN w:val="0"/>
              <w:adjustRightInd w:val="0"/>
              <w:ind w:firstLine="182"/>
              <w:rPr>
                <w:sz w:val="20"/>
                <w:szCs w:val="20"/>
              </w:rPr>
            </w:pPr>
            <w:r w:rsidRPr="008C6112">
              <w:rPr>
                <w:sz w:val="20"/>
                <w:szCs w:val="20"/>
              </w:rPr>
              <w:t>Целевые индикаторы Подпрограммы</w:t>
            </w:r>
          </w:p>
        </w:tc>
        <w:tc>
          <w:tcPr>
            <w:tcW w:w="7229" w:type="dxa"/>
            <w:tcBorders>
              <w:top w:val="single" w:sz="2" w:space="0" w:color="auto"/>
              <w:left w:val="single" w:sz="2" w:space="0" w:color="auto"/>
              <w:bottom w:val="single" w:sz="2" w:space="0" w:color="auto"/>
              <w:right w:val="single" w:sz="2" w:space="0" w:color="auto"/>
            </w:tcBorders>
          </w:tcPr>
          <w:p w14:paraId="13523D62" w14:textId="77777777" w:rsidR="00E067DC" w:rsidRPr="008C6112" w:rsidRDefault="00E067DC" w:rsidP="00E067DC">
            <w:pPr>
              <w:tabs>
                <w:tab w:val="left" w:pos="323"/>
              </w:tabs>
              <w:autoSpaceDE w:val="0"/>
              <w:autoSpaceDN w:val="0"/>
              <w:adjustRightInd w:val="0"/>
              <w:ind w:firstLine="181"/>
              <w:jc w:val="both"/>
              <w:rPr>
                <w:sz w:val="20"/>
                <w:szCs w:val="20"/>
              </w:rPr>
            </w:pPr>
            <w:r w:rsidRPr="008C6112">
              <w:rPr>
                <w:sz w:val="20"/>
                <w:szCs w:val="20"/>
              </w:rPr>
              <w:t>- 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p w14:paraId="55099717" w14:textId="77777777" w:rsidR="00E067DC" w:rsidRPr="008C6112" w:rsidRDefault="00E067DC" w:rsidP="00E067DC">
            <w:pPr>
              <w:tabs>
                <w:tab w:val="left" w:pos="323"/>
              </w:tabs>
              <w:autoSpaceDE w:val="0"/>
              <w:autoSpaceDN w:val="0"/>
              <w:adjustRightInd w:val="0"/>
              <w:ind w:firstLine="181"/>
              <w:jc w:val="both"/>
              <w:rPr>
                <w:sz w:val="20"/>
                <w:szCs w:val="20"/>
              </w:rPr>
            </w:pPr>
            <w:r w:rsidRPr="008C6112">
              <w:rPr>
                <w:sz w:val="20"/>
                <w:szCs w:val="20"/>
              </w:rPr>
              <w:t>- Количество объектов систем водоснабжения и централизованных систем водоотведения, построенных (введенных в эксплуатацию) и реконструируемых в отчетном году на территориях населенных пунктов Куйбышевского муниципального района Новосибирской области.</w:t>
            </w:r>
          </w:p>
        </w:tc>
      </w:tr>
      <w:tr w:rsidR="00E067DC" w:rsidRPr="008C6112" w14:paraId="7E060453" w14:textId="77777777" w:rsidTr="00E54818">
        <w:tc>
          <w:tcPr>
            <w:tcW w:w="3261" w:type="dxa"/>
            <w:tcBorders>
              <w:top w:val="single" w:sz="2" w:space="0" w:color="auto"/>
              <w:left w:val="single" w:sz="2" w:space="0" w:color="auto"/>
              <w:bottom w:val="single" w:sz="2" w:space="0" w:color="auto"/>
              <w:right w:val="single" w:sz="2" w:space="0" w:color="auto"/>
            </w:tcBorders>
          </w:tcPr>
          <w:p w14:paraId="60191A81" w14:textId="77777777" w:rsidR="00E067DC" w:rsidRPr="008C6112" w:rsidRDefault="00E067DC" w:rsidP="00E067DC">
            <w:pPr>
              <w:widowControl w:val="0"/>
              <w:autoSpaceDE w:val="0"/>
              <w:autoSpaceDN w:val="0"/>
              <w:adjustRightInd w:val="0"/>
              <w:ind w:firstLine="182"/>
              <w:rPr>
                <w:sz w:val="20"/>
                <w:szCs w:val="20"/>
              </w:rPr>
            </w:pPr>
            <w:r w:rsidRPr="008C6112">
              <w:rPr>
                <w:sz w:val="20"/>
                <w:szCs w:val="20"/>
              </w:rPr>
              <w:t>Ожидаемые конечные результаты Подпрограммы</w:t>
            </w:r>
          </w:p>
        </w:tc>
        <w:tc>
          <w:tcPr>
            <w:tcW w:w="7229" w:type="dxa"/>
            <w:tcBorders>
              <w:top w:val="single" w:sz="2" w:space="0" w:color="auto"/>
              <w:left w:val="single" w:sz="2" w:space="0" w:color="auto"/>
              <w:bottom w:val="single" w:sz="2" w:space="0" w:color="auto"/>
              <w:right w:val="single" w:sz="2" w:space="0" w:color="auto"/>
            </w:tcBorders>
          </w:tcPr>
          <w:p w14:paraId="3E1AA5CC" w14:textId="77777777" w:rsidR="00E067DC" w:rsidRPr="008C6112" w:rsidRDefault="00E067DC" w:rsidP="00E067DC">
            <w:pPr>
              <w:autoSpaceDE w:val="0"/>
              <w:autoSpaceDN w:val="0"/>
              <w:adjustRightInd w:val="0"/>
              <w:ind w:firstLine="181"/>
              <w:jc w:val="both"/>
              <w:rPr>
                <w:sz w:val="20"/>
                <w:szCs w:val="20"/>
              </w:rPr>
            </w:pPr>
            <w:r w:rsidRPr="008C6112">
              <w:rPr>
                <w:sz w:val="20"/>
                <w:szCs w:val="20"/>
              </w:rPr>
              <w:t>В рамках реализации Подпрограммы планируется достичь следующих результатов:</w:t>
            </w:r>
          </w:p>
          <w:p w14:paraId="1F576245" w14:textId="77777777" w:rsidR="00E067DC" w:rsidRPr="008C6112" w:rsidRDefault="00E067DC" w:rsidP="00E067DC">
            <w:pPr>
              <w:tabs>
                <w:tab w:val="left" w:pos="181"/>
                <w:tab w:val="left" w:pos="323"/>
              </w:tabs>
              <w:autoSpaceDE w:val="0"/>
              <w:autoSpaceDN w:val="0"/>
              <w:adjustRightInd w:val="0"/>
              <w:ind w:firstLine="181"/>
              <w:jc w:val="both"/>
              <w:rPr>
                <w:sz w:val="20"/>
                <w:szCs w:val="20"/>
              </w:rPr>
            </w:pPr>
            <w:r w:rsidRPr="008C6112">
              <w:rPr>
                <w:sz w:val="20"/>
                <w:szCs w:val="20"/>
              </w:rPr>
              <w:t>Количество разработанной ПСД объектов капитального строительства, с положительным заключением государственной экспертизы проектно-сметной документации, а также объектов водоснабжения и водоотведения, построенных (введенных в эксплуатацию) и реконструируемых за период действия Подпрограммы, достигнет показателя 12:</w:t>
            </w:r>
          </w:p>
          <w:p w14:paraId="7661BEC4" w14:textId="77777777" w:rsidR="00E067DC" w:rsidRPr="008C6112" w:rsidRDefault="00E067DC" w:rsidP="00E067DC">
            <w:pPr>
              <w:autoSpaceDE w:val="0"/>
              <w:autoSpaceDN w:val="0"/>
              <w:adjustRightInd w:val="0"/>
              <w:ind w:firstLine="181"/>
              <w:jc w:val="both"/>
              <w:rPr>
                <w:sz w:val="20"/>
                <w:szCs w:val="20"/>
              </w:rPr>
            </w:pPr>
            <w:r w:rsidRPr="008C6112">
              <w:rPr>
                <w:sz w:val="20"/>
                <w:szCs w:val="20"/>
              </w:rPr>
              <w:t xml:space="preserve">- в 2024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w:t>
            </w:r>
          </w:p>
          <w:p w14:paraId="1EE04CE8" w14:textId="77777777" w:rsidR="00E067DC" w:rsidRPr="008C6112" w:rsidRDefault="00E067DC" w:rsidP="00E067DC">
            <w:pPr>
              <w:autoSpaceDE w:val="0"/>
              <w:autoSpaceDN w:val="0"/>
              <w:adjustRightInd w:val="0"/>
              <w:ind w:firstLine="181"/>
              <w:jc w:val="both"/>
              <w:rPr>
                <w:sz w:val="20"/>
                <w:szCs w:val="20"/>
              </w:rPr>
            </w:pPr>
            <w:r w:rsidRPr="008C6112">
              <w:rPr>
                <w:sz w:val="20"/>
                <w:szCs w:val="20"/>
              </w:rPr>
              <w:t xml:space="preserve">- в 2025 году – ремонт 2 водозаборных скважин и 3 участков водопроводных сетей; строительство 1 установки водоподготовки; </w:t>
            </w:r>
          </w:p>
          <w:p w14:paraId="1DF322BF" w14:textId="77777777" w:rsidR="00E067DC" w:rsidRPr="008C6112" w:rsidRDefault="00E067DC" w:rsidP="00E067DC">
            <w:pPr>
              <w:autoSpaceDE w:val="0"/>
              <w:autoSpaceDN w:val="0"/>
              <w:adjustRightInd w:val="0"/>
              <w:ind w:firstLine="181"/>
              <w:jc w:val="both"/>
              <w:rPr>
                <w:sz w:val="20"/>
                <w:szCs w:val="20"/>
              </w:rPr>
            </w:pPr>
            <w:r w:rsidRPr="008C6112">
              <w:rPr>
                <w:sz w:val="20"/>
                <w:szCs w:val="20"/>
              </w:rPr>
              <w:t xml:space="preserve">- в 2026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строительство 2 установок водоподготовки. </w:t>
            </w:r>
          </w:p>
          <w:p w14:paraId="1388B149" w14:textId="77777777" w:rsidR="00E067DC" w:rsidRPr="008C6112" w:rsidRDefault="00E067DC" w:rsidP="00E067DC">
            <w:pPr>
              <w:autoSpaceDE w:val="0"/>
              <w:autoSpaceDN w:val="0"/>
              <w:adjustRightInd w:val="0"/>
              <w:ind w:firstLine="181"/>
              <w:jc w:val="both"/>
              <w:rPr>
                <w:sz w:val="20"/>
                <w:szCs w:val="20"/>
              </w:rPr>
            </w:pPr>
            <w:r w:rsidRPr="008C6112">
              <w:rPr>
                <w:sz w:val="20"/>
                <w:szCs w:val="20"/>
              </w:rPr>
              <w:t>Результатом реализации Подпрограммы станет обеспечение бесперебойной подачи качественной питьевой воды на территориях населенных пунктов Куйбышевского муниципального района Новосибирской области.</w:t>
            </w:r>
          </w:p>
        </w:tc>
      </w:tr>
      <w:tr w:rsidR="00E067DC" w:rsidRPr="008C6112" w14:paraId="59A7FCE5" w14:textId="77777777" w:rsidTr="00E54818">
        <w:tc>
          <w:tcPr>
            <w:tcW w:w="3261" w:type="dxa"/>
            <w:tcBorders>
              <w:top w:val="single" w:sz="2" w:space="0" w:color="auto"/>
              <w:left w:val="single" w:sz="2" w:space="0" w:color="auto"/>
              <w:bottom w:val="single" w:sz="2" w:space="0" w:color="auto"/>
              <w:right w:val="single" w:sz="2" w:space="0" w:color="auto"/>
            </w:tcBorders>
          </w:tcPr>
          <w:p w14:paraId="47E0D6F1" w14:textId="77777777" w:rsidR="00E067DC" w:rsidRPr="008C6112" w:rsidRDefault="00E067DC" w:rsidP="00E067DC">
            <w:pPr>
              <w:ind w:firstLine="182"/>
              <w:contextualSpacing/>
              <w:rPr>
                <w:sz w:val="20"/>
                <w:szCs w:val="20"/>
              </w:rPr>
            </w:pPr>
            <w:r w:rsidRPr="008C6112">
              <w:rPr>
                <w:sz w:val="20"/>
                <w:szCs w:val="20"/>
              </w:rPr>
              <w:t>Электронный адрес размещения Подпрограммы в сети Интернет</w:t>
            </w:r>
          </w:p>
        </w:tc>
        <w:tc>
          <w:tcPr>
            <w:tcW w:w="7229" w:type="dxa"/>
            <w:tcBorders>
              <w:top w:val="single" w:sz="2" w:space="0" w:color="auto"/>
              <w:left w:val="single" w:sz="2" w:space="0" w:color="auto"/>
              <w:bottom w:val="single" w:sz="2" w:space="0" w:color="auto"/>
              <w:right w:val="single" w:sz="2" w:space="0" w:color="auto"/>
            </w:tcBorders>
          </w:tcPr>
          <w:p w14:paraId="17A2BFE2" w14:textId="77777777" w:rsidR="00E067DC" w:rsidRPr="008C6112" w:rsidRDefault="009856A1" w:rsidP="00E067DC">
            <w:pPr>
              <w:spacing w:line="0" w:lineRule="atLeast"/>
              <w:ind w:firstLine="709"/>
              <w:contextualSpacing/>
              <w:rPr>
                <w:sz w:val="20"/>
                <w:szCs w:val="20"/>
              </w:rPr>
            </w:pPr>
            <w:hyperlink r:id="rId21" w:history="1">
              <w:r w:rsidR="00E067DC" w:rsidRPr="008C6112">
                <w:rPr>
                  <w:sz w:val="20"/>
                  <w:szCs w:val="20"/>
                  <w:u w:val="single"/>
                </w:rPr>
                <w:t>https://kuibyshev.nso.ru/page/1725</w:t>
              </w:r>
            </w:hyperlink>
            <w:r w:rsidR="00E067DC" w:rsidRPr="008C6112">
              <w:rPr>
                <w:sz w:val="20"/>
                <w:szCs w:val="20"/>
              </w:rPr>
              <w:t xml:space="preserve">   </w:t>
            </w:r>
          </w:p>
        </w:tc>
      </w:tr>
    </w:tbl>
    <w:p w14:paraId="1C9DB516" w14:textId="77777777" w:rsidR="00E067DC" w:rsidRPr="008C6112" w:rsidRDefault="00E067DC" w:rsidP="00E067DC">
      <w:pPr>
        <w:widowControl w:val="0"/>
        <w:autoSpaceDE w:val="0"/>
        <w:autoSpaceDN w:val="0"/>
        <w:adjustRightInd w:val="0"/>
        <w:ind w:firstLine="709"/>
        <w:rPr>
          <w:sz w:val="20"/>
          <w:szCs w:val="20"/>
        </w:rPr>
      </w:pPr>
    </w:p>
    <w:p w14:paraId="6938C2F0" w14:textId="77777777" w:rsidR="00E067DC" w:rsidRPr="008C6112" w:rsidRDefault="00E067DC" w:rsidP="008901CD">
      <w:pPr>
        <w:widowControl w:val="0"/>
        <w:numPr>
          <w:ilvl w:val="0"/>
          <w:numId w:val="26"/>
        </w:numPr>
        <w:autoSpaceDE w:val="0"/>
        <w:autoSpaceDN w:val="0"/>
        <w:adjustRightInd w:val="0"/>
        <w:jc w:val="center"/>
        <w:rPr>
          <w:sz w:val="20"/>
          <w:szCs w:val="20"/>
        </w:rPr>
      </w:pPr>
      <w:r w:rsidRPr="008C6112">
        <w:rPr>
          <w:sz w:val="20"/>
          <w:szCs w:val="20"/>
        </w:rPr>
        <w:t>Обоснования необходимости реализации Подпрограммы</w:t>
      </w:r>
    </w:p>
    <w:p w14:paraId="419B6900" w14:textId="77777777" w:rsidR="00E067DC" w:rsidRPr="008C6112" w:rsidRDefault="00E067DC" w:rsidP="00E067DC">
      <w:pPr>
        <w:widowControl w:val="0"/>
        <w:autoSpaceDE w:val="0"/>
        <w:autoSpaceDN w:val="0"/>
        <w:adjustRightInd w:val="0"/>
        <w:ind w:firstLine="709"/>
        <w:jc w:val="center"/>
        <w:rPr>
          <w:sz w:val="20"/>
          <w:szCs w:val="20"/>
        </w:rPr>
      </w:pPr>
    </w:p>
    <w:p w14:paraId="0217E97D"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Одной из проблем на сегодняшний день является обеспечение населения Куйбышевского муниципального района Новосибирской области питьевой водой в достаточном количестве, нормативного качества.</w:t>
      </w:r>
    </w:p>
    <w:p w14:paraId="6A6514A2"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Водоснабжение потребителей на территории Куйбышевского муниципального района Новосибирской области в основном осуществляется из подземных водозаборов. Качество и природно-экологические характеристики подземных вод на территории района не одинаковы.</w:t>
      </w:r>
    </w:p>
    <w:p w14:paraId="42D57BD9"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Зачастую в подземных водах наблюдается повышенное содержание железа, марганца, отмечается превышение общей жесткости, цветности, мутности.</w:t>
      </w:r>
    </w:p>
    <w:p w14:paraId="12FCFB04"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Настоящая Подпрограмма разработана для обеспечения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0E36915D" w14:textId="77777777" w:rsidR="00E067DC" w:rsidRPr="008C6112" w:rsidRDefault="00E067DC" w:rsidP="00E067DC">
      <w:pPr>
        <w:widowControl w:val="0"/>
        <w:autoSpaceDE w:val="0"/>
        <w:autoSpaceDN w:val="0"/>
        <w:adjustRightInd w:val="0"/>
        <w:ind w:firstLine="567"/>
        <w:jc w:val="both"/>
        <w:rPr>
          <w:sz w:val="20"/>
          <w:szCs w:val="20"/>
        </w:rPr>
      </w:pPr>
      <w:r w:rsidRPr="008C6112">
        <w:rPr>
          <w:sz w:val="20"/>
          <w:szCs w:val="20"/>
        </w:rPr>
        <w:t>Сфера действия Подпрограммы – ремонт, строительство водозаборных скважин и установок водоподготовки; ремонт, реконструкция и строительство сетей водоснабжения на территориях населенных пунктов Куйбышевского муниципального района Новосибирской области.</w:t>
      </w:r>
    </w:p>
    <w:p w14:paraId="5E734625" w14:textId="77777777" w:rsidR="00E067DC" w:rsidRPr="008C6112" w:rsidRDefault="00E067DC" w:rsidP="00E067DC">
      <w:pPr>
        <w:widowControl w:val="0"/>
        <w:autoSpaceDE w:val="0"/>
        <w:autoSpaceDN w:val="0"/>
        <w:adjustRightInd w:val="0"/>
        <w:ind w:firstLine="709"/>
        <w:jc w:val="both"/>
        <w:rPr>
          <w:sz w:val="20"/>
          <w:szCs w:val="20"/>
        </w:rPr>
      </w:pPr>
    </w:p>
    <w:p w14:paraId="0756DD79" w14:textId="77777777" w:rsidR="00E067DC" w:rsidRPr="008C6112" w:rsidRDefault="00E067DC" w:rsidP="008901CD">
      <w:pPr>
        <w:widowControl w:val="0"/>
        <w:numPr>
          <w:ilvl w:val="0"/>
          <w:numId w:val="26"/>
        </w:numPr>
        <w:autoSpaceDE w:val="0"/>
        <w:autoSpaceDN w:val="0"/>
        <w:adjustRightInd w:val="0"/>
        <w:jc w:val="center"/>
        <w:rPr>
          <w:sz w:val="20"/>
          <w:szCs w:val="20"/>
        </w:rPr>
      </w:pPr>
      <w:r w:rsidRPr="008C6112">
        <w:rPr>
          <w:sz w:val="20"/>
          <w:szCs w:val="20"/>
        </w:rPr>
        <w:t>Цели и задачи, важнейшие целевые индикаторы Подпрограммы</w:t>
      </w:r>
    </w:p>
    <w:p w14:paraId="2A7B313E" w14:textId="77777777" w:rsidR="00E067DC" w:rsidRPr="008C6112" w:rsidRDefault="00E067DC" w:rsidP="00E067DC">
      <w:pPr>
        <w:widowControl w:val="0"/>
        <w:autoSpaceDE w:val="0"/>
        <w:autoSpaceDN w:val="0"/>
        <w:adjustRightInd w:val="0"/>
        <w:ind w:left="1440" w:firstLine="709"/>
        <w:rPr>
          <w:sz w:val="20"/>
          <w:szCs w:val="20"/>
        </w:rPr>
      </w:pPr>
    </w:p>
    <w:p w14:paraId="531CD989"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Целью Подпрограммы является 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p w14:paraId="14D23796"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Задачи Подпрограммы:</w:t>
      </w:r>
    </w:p>
    <w:p w14:paraId="5FAB2EA9"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4529F9F0"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устранение дефицита водоснабжения в населенных пунктах Куйбышевского муниципального района Новосибирской области.</w:t>
      </w:r>
    </w:p>
    <w:p w14:paraId="76663F48"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Целевые индикаторы Подпрограммы:</w:t>
      </w:r>
    </w:p>
    <w:p w14:paraId="4B9697DB"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 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p w14:paraId="6B4C7935"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 Количество объектов систем водоснабжения и централизованных систем водоотведения, построенных (введенных в эксплуатацию) и реконструируемых, отремонтированных в отчетном году на территориях населенных пунктов Куйбышевского муниципального района Новосибирской области.</w:t>
      </w:r>
    </w:p>
    <w:p w14:paraId="6FD2DF7C"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Задачи и целевые индикаторы Подпрограммы приведены в приложении 1 к Подпрограмме.</w:t>
      </w:r>
    </w:p>
    <w:p w14:paraId="07D4945B" w14:textId="77777777" w:rsidR="00E067DC" w:rsidRPr="008C6112" w:rsidRDefault="00E067DC" w:rsidP="008901CD">
      <w:pPr>
        <w:widowControl w:val="0"/>
        <w:numPr>
          <w:ilvl w:val="0"/>
          <w:numId w:val="26"/>
        </w:numPr>
        <w:autoSpaceDE w:val="0"/>
        <w:autoSpaceDN w:val="0"/>
        <w:adjustRightInd w:val="0"/>
        <w:jc w:val="center"/>
        <w:rPr>
          <w:sz w:val="20"/>
          <w:szCs w:val="20"/>
        </w:rPr>
      </w:pPr>
      <w:r w:rsidRPr="008C6112">
        <w:rPr>
          <w:sz w:val="20"/>
          <w:szCs w:val="20"/>
        </w:rPr>
        <w:t>Основные мероприятия Подпрограммы</w:t>
      </w:r>
    </w:p>
    <w:p w14:paraId="014C27BA" w14:textId="77777777" w:rsidR="00E067DC" w:rsidRPr="008C6112" w:rsidRDefault="00E067DC" w:rsidP="00E067DC">
      <w:pPr>
        <w:widowControl w:val="0"/>
        <w:autoSpaceDE w:val="0"/>
        <w:autoSpaceDN w:val="0"/>
        <w:adjustRightInd w:val="0"/>
        <w:ind w:left="1440" w:firstLine="709"/>
        <w:jc w:val="center"/>
        <w:rPr>
          <w:sz w:val="20"/>
          <w:szCs w:val="20"/>
        </w:rPr>
      </w:pPr>
    </w:p>
    <w:p w14:paraId="619CB4AE"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Для обеспечения решения задач и достижения поставленной цели Подпрограммы предусматривается реализация следующих основных мероприятий:</w:t>
      </w:r>
    </w:p>
    <w:p w14:paraId="53CC5432" w14:textId="77777777" w:rsidR="00E067DC" w:rsidRPr="008C6112" w:rsidRDefault="00E067DC" w:rsidP="00E067DC">
      <w:pPr>
        <w:ind w:firstLine="540"/>
        <w:jc w:val="both"/>
        <w:rPr>
          <w:sz w:val="20"/>
          <w:szCs w:val="20"/>
        </w:rPr>
      </w:pPr>
      <w:r w:rsidRPr="008C6112">
        <w:rPr>
          <w:sz w:val="20"/>
          <w:szCs w:val="20"/>
        </w:rPr>
        <w:t xml:space="preserve">- строительство водозаборных скважин, расчетный дебит которых должен соответствовать требуемому водопотреблению населением на питьевые и хозяйственно-бытовые нужды, с учетом мероприятий по доведению качества воды до нормативных требований </w:t>
      </w:r>
      <w:hyperlink r:id="rId22" w:history="1">
        <w:r w:rsidRPr="008C6112">
          <w:rPr>
            <w:sz w:val="20"/>
            <w:szCs w:val="20"/>
          </w:rPr>
          <w:t xml:space="preserve">СанПиН </w:t>
        </w:r>
      </w:hyperlink>
      <w:r w:rsidRPr="008C6112">
        <w:rPr>
          <w:sz w:val="20"/>
          <w:szCs w:val="20"/>
        </w:rPr>
        <w:t xml:space="preserve">1.2.3685-21 " Гигиенические нормативы и требования к обеспечению безопасности и (или) безвредности для человека факторов среды обитания", перспективы развития соответствующего населенного пункта, а также прогнозируемого риска выхода из строя существующих водозаборных скважин, выработавших свой производственный ресурс;  ремонт водозаборных скважин, тампонажные работы бездействующих скважин; устройство зон санитарной охраны; </w:t>
      </w:r>
    </w:p>
    <w:p w14:paraId="60C6F76D"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строительство установок водоподготовки, включая разработку проектно-сметной документации для них и проведение государственной экспертизы проектно-сметной документации;</w:t>
      </w:r>
    </w:p>
    <w:p w14:paraId="4C0EF4B4"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ремонт, реконструкция и строительство сетей водоснабжения на территориях населенных пунктов Куйбышевского муниципального района Новосибирской области, включая разработку проектно-сметной документации и проведение государственной экспертизы проектно-сметной документации.</w:t>
      </w:r>
    </w:p>
    <w:p w14:paraId="74CE6AA4"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Подпрограмма предусматривает оказание Куйбышевскому муниципальному району Новосибирской области государственной поддержки на реализацию мероприятий, направленных на обеспечение населения питьевой водой, безопасной в эпидемическом отношении, безвредной по химическому составу и имеющей благоприятные органолептические свойства; устранение дефицита водоснабжения в населенных пунктах Куйбышевского муниципального района Новосибирской области; восстановление, охрану и рациональное использование водоисточников.</w:t>
      </w:r>
    </w:p>
    <w:p w14:paraId="2DDDF9D5" w14:textId="77777777" w:rsidR="00E067DC" w:rsidRPr="008C6112" w:rsidRDefault="00E067DC" w:rsidP="00E067DC">
      <w:pPr>
        <w:widowControl w:val="0"/>
        <w:autoSpaceDE w:val="0"/>
        <w:autoSpaceDN w:val="0"/>
        <w:adjustRightInd w:val="0"/>
        <w:spacing w:after="120"/>
        <w:ind w:firstLine="567"/>
        <w:rPr>
          <w:sz w:val="20"/>
          <w:szCs w:val="20"/>
        </w:rPr>
      </w:pPr>
      <w:r w:rsidRPr="008C6112">
        <w:rPr>
          <w:sz w:val="20"/>
          <w:szCs w:val="20"/>
        </w:rPr>
        <w:t>Перечень мероприятий Подпрограммы приведен в приложении 2 к Подпрограмме.</w:t>
      </w:r>
    </w:p>
    <w:p w14:paraId="37C63BB8" w14:textId="77777777" w:rsidR="00E067DC" w:rsidRPr="008C6112" w:rsidRDefault="00E067DC" w:rsidP="00E067DC">
      <w:pPr>
        <w:ind w:left="1440" w:firstLine="709"/>
        <w:jc w:val="center"/>
        <w:rPr>
          <w:sz w:val="20"/>
          <w:szCs w:val="20"/>
        </w:rPr>
      </w:pPr>
      <w:r w:rsidRPr="008C6112">
        <w:rPr>
          <w:sz w:val="20"/>
          <w:szCs w:val="20"/>
        </w:rPr>
        <w:t>5. Ожидаемые результаты реализации Подпрограммы</w:t>
      </w:r>
    </w:p>
    <w:p w14:paraId="4AEDC56E" w14:textId="77777777" w:rsidR="00E067DC" w:rsidRPr="008C6112" w:rsidRDefault="00E067DC" w:rsidP="00E067DC">
      <w:pPr>
        <w:autoSpaceDE w:val="0"/>
        <w:autoSpaceDN w:val="0"/>
        <w:adjustRightInd w:val="0"/>
        <w:ind w:firstLine="540"/>
        <w:jc w:val="both"/>
        <w:rPr>
          <w:sz w:val="20"/>
          <w:szCs w:val="20"/>
        </w:rPr>
      </w:pPr>
    </w:p>
    <w:p w14:paraId="1EBBE0A8"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Реализация Подпрограммы позволит выполнить ремонт, построить и ввести в эксплуатацию  12 объектов водоснабжения:</w:t>
      </w:r>
    </w:p>
    <w:p w14:paraId="28A662C0"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xml:space="preserve">- в 2024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w:t>
      </w:r>
    </w:p>
    <w:p w14:paraId="122731CD"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xml:space="preserve">- в 2025 году - ремонт 2 водозаборных скважин и 3 участков водопроводных сетей; строительство 1 установки водоподготовки; </w:t>
      </w:r>
    </w:p>
    <w:p w14:paraId="04AE34FB"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 в 2026 году – разработка проектно-сметной документации 2 объектов капитального строительства и проведение государственной экспертизы проектно-сметной документации; строительство 2 установок водоподготовки.</w:t>
      </w:r>
    </w:p>
    <w:p w14:paraId="2A333ACE"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Результатом реализации Подпрограммы станет обеспечение бесперебойной подачи качественной питьевой воды на территориях населенных пунктов Куйбышевского муниципального района Новосибирской области.</w:t>
      </w:r>
    </w:p>
    <w:p w14:paraId="0A63BE77" w14:textId="77777777" w:rsidR="00E067DC" w:rsidRPr="008C6112" w:rsidRDefault="00E067DC" w:rsidP="00E067DC">
      <w:pPr>
        <w:widowControl w:val="0"/>
        <w:autoSpaceDE w:val="0"/>
        <w:autoSpaceDN w:val="0"/>
        <w:adjustRightInd w:val="0"/>
        <w:ind w:left="1080" w:firstLine="709"/>
        <w:jc w:val="center"/>
        <w:rPr>
          <w:sz w:val="20"/>
          <w:szCs w:val="20"/>
        </w:rPr>
      </w:pPr>
    </w:p>
    <w:p w14:paraId="2F8E959A" w14:textId="77777777" w:rsidR="00E067DC" w:rsidRPr="008C6112" w:rsidRDefault="00E067DC" w:rsidP="00E067DC">
      <w:pPr>
        <w:widowControl w:val="0"/>
        <w:autoSpaceDE w:val="0"/>
        <w:autoSpaceDN w:val="0"/>
        <w:adjustRightInd w:val="0"/>
        <w:ind w:left="1080" w:firstLine="709"/>
        <w:jc w:val="center"/>
        <w:rPr>
          <w:sz w:val="20"/>
          <w:szCs w:val="20"/>
        </w:rPr>
      </w:pPr>
      <w:r w:rsidRPr="008C6112">
        <w:rPr>
          <w:sz w:val="20"/>
          <w:szCs w:val="20"/>
        </w:rPr>
        <w:t>6. Ресурсное обеспечение Подпрограммы</w:t>
      </w:r>
    </w:p>
    <w:p w14:paraId="0C0DFB88" w14:textId="77777777" w:rsidR="00E067DC" w:rsidRPr="008C6112" w:rsidRDefault="00E067DC" w:rsidP="00E067DC">
      <w:pPr>
        <w:widowControl w:val="0"/>
        <w:autoSpaceDE w:val="0"/>
        <w:autoSpaceDN w:val="0"/>
        <w:adjustRightInd w:val="0"/>
        <w:ind w:left="1440" w:firstLine="709"/>
        <w:jc w:val="center"/>
        <w:rPr>
          <w:sz w:val="20"/>
          <w:szCs w:val="20"/>
        </w:rPr>
      </w:pPr>
    </w:p>
    <w:p w14:paraId="0F7747EE" w14:textId="77777777" w:rsidR="00E067DC" w:rsidRPr="008C6112" w:rsidRDefault="00E067DC" w:rsidP="00E067DC">
      <w:pPr>
        <w:widowControl w:val="0"/>
        <w:autoSpaceDE w:val="0"/>
        <w:autoSpaceDN w:val="0"/>
        <w:adjustRightInd w:val="0"/>
        <w:ind w:firstLine="709"/>
        <w:rPr>
          <w:sz w:val="20"/>
          <w:szCs w:val="20"/>
        </w:rPr>
      </w:pPr>
      <w:r w:rsidRPr="008C6112">
        <w:rPr>
          <w:sz w:val="20"/>
          <w:szCs w:val="20"/>
        </w:rPr>
        <w:t xml:space="preserve">Общий объем финансирования, необходимый для реализации Подпрограммы составит 23 303,06078  тыс. руб.: </w:t>
      </w:r>
    </w:p>
    <w:p w14:paraId="6E0F3FCA" w14:textId="77777777" w:rsidR="00E067DC" w:rsidRPr="008C6112" w:rsidRDefault="00E067DC" w:rsidP="00E067DC">
      <w:pPr>
        <w:widowControl w:val="0"/>
        <w:autoSpaceDE w:val="0"/>
        <w:autoSpaceDN w:val="0"/>
        <w:adjustRightInd w:val="0"/>
        <w:ind w:firstLine="709"/>
        <w:rPr>
          <w:sz w:val="20"/>
          <w:szCs w:val="20"/>
        </w:rPr>
      </w:pPr>
      <w:r w:rsidRPr="008C6112">
        <w:rPr>
          <w:sz w:val="20"/>
          <w:szCs w:val="20"/>
        </w:rPr>
        <w:t>на 2024 год  - 2 119,12841 тыс. руб.,</w:t>
      </w:r>
    </w:p>
    <w:p w14:paraId="5A0F096A" w14:textId="77777777" w:rsidR="00E067DC" w:rsidRPr="008C6112" w:rsidRDefault="00E067DC" w:rsidP="00E067DC">
      <w:pPr>
        <w:widowControl w:val="0"/>
        <w:autoSpaceDE w:val="0"/>
        <w:autoSpaceDN w:val="0"/>
        <w:adjustRightInd w:val="0"/>
        <w:ind w:firstLine="709"/>
        <w:rPr>
          <w:sz w:val="20"/>
          <w:szCs w:val="20"/>
        </w:rPr>
      </w:pPr>
      <w:r w:rsidRPr="008C6112">
        <w:rPr>
          <w:sz w:val="20"/>
          <w:szCs w:val="20"/>
        </w:rPr>
        <w:t>на 2025 год  - 15 103,93237 тыс. руб.,</w:t>
      </w:r>
    </w:p>
    <w:p w14:paraId="0DE90A0B" w14:textId="77777777" w:rsidR="00E067DC" w:rsidRPr="008C6112" w:rsidRDefault="00E067DC" w:rsidP="00E067DC">
      <w:pPr>
        <w:widowControl w:val="0"/>
        <w:autoSpaceDE w:val="0"/>
        <w:autoSpaceDN w:val="0"/>
        <w:adjustRightInd w:val="0"/>
        <w:spacing w:after="120"/>
        <w:ind w:firstLine="709"/>
        <w:rPr>
          <w:sz w:val="20"/>
          <w:szCs w:val="20"/>
        </w:rPr>
      </w:pPr>
      <w:r w:rsidRPr="008C6112">
        <w:rPr>
          <w:sz w:val="20"/>
          <w:szCs w:val="20"/>
        </w:rPr>
        <w:t>на 2026 год – 6080,000  тыс. руб.</w:t>
      </w:r>
    </w:p>
    <w:p w14:paraId="4032F601" w14:textId="77777777" w:rsidR="00E067DC" w:rsidRPr="008C6112" w:rsidRDefault="00E067DC" w:rsidP="00E067DC">
      <w:pPr>
        <w:widowControl w:val="0"/>
        <w:autoSpaceDE w:val="0"/>
        <w:autoSpaceDN w:val="0"/>
        <w:adjustRightInd w:val="0"/>
        <w:spacing w:after="120"/>
        <w:ind w:firstLine="709"/>
        <w:rPr>
          <w:sz w:val="20"/>
          <w:szCs w:val="20"/>
        </w:rPr>
      </w:pPr>
      <w:r w:rsidRPr="008C6112">
        <w:rPr>
          <w:sz w:val="20"/>
          <w:szCs w:val="20"/>
        </w:rPr>
        <w:t xml:space="preserve">в том числе по источникам финансирования Подпрограммы: </w:t>
      </w:r>
    </w:p>
    <w:p w14:paraId="7E144C11" w14:textId="77777777" w:rsidR="00E067DC" w:rsidRPr="008C6112" w:rsidRDefault="00E067DC" w:rsidP="00E067DC">
      <w:pPr>
        <w:widowControl w:val="0"/>
        <w:autoSpaceDE w:val="0"/>
        <w:autoSpaceDN w:val="0"/>
        <w:adjustRightInd w:val="0"/>
        <w:spacing w:after="120"/>
        <w:ind w:firstLine="709"/>
        <w:rPr>
          <w:sz w:val="20"/>
          <w:szCs w:val="20"/>
        </w:rPr>
      </w:pPr>
      <w:r w:rsidRPr="008C6112">
        <w:rPr>
          <w:sz w:val="20"/>
          <w:szCs w:val="20"/>
        </w:rPr>
        <w:t>- областной бюджет Новосибирской области –1 935,47394 тыс. руб.:</w:t>
      </w:r>
    </w:p>
    <w:p w14:paraId="6BB721DB" w14:textId="77777777" w:rsidR="00E067DC" w:rsidRPr="008C6112" w:rsidRDefault="00E067DC" w:rsidP="00E067DC">
      <w:pPr>
        <w:widowControl w:val="0"/>
        <w:autoSpaceDE w:val="0"/>
        <w:autoSpaceDN w:val="0"/>
        <w:adjustRightInd w:val="0"/>
        <w:ind w:firstLine="709"/>
        <w:rPr>
          <w:sz w:val="20"/>
          <w:szCs w:val="20"/>
        </w:rPr>
      </w:pPr>
      <w:r w:rsidRPr="008C6112">
        <w:rPr>
          <w:sz w:val="20"/>
          <w:szCs w:val="20"/>
        </w:rPr>
        <w:t>2024г. – 1 935,47394 тыс. руб.</w:t>
      </w:r>
    </w:p>
    <w:p w14:paraId="6B9ACE29" w14:textId="77777777" w:rsidR="00E067DC" w:rsidRPr="008C6112" w:rsidRDefault="00E067DC" w:rsidP="00E067DC">
      <w:pPr>
        <w:widowControl w:val="0"/>
        <w:autoSpaceDE w:val="0"/>
        <w:autoSpaceDN w:val="0"/>
        <w:adjustRightInd w:val="0"/>
        <w:ind w:firstLine="709"/>
        <w:rPr>
          <w:sz w:val="20"/>
          <w:szCs w:val="20"/>
        </w:rPr>
      </w:pPr>
      <w:r w:rsidRPr="008C6112">
        <w:rPr>
          <w:sz w:val="20"/>
          <w:szCs w:val="20"/>
        </w:rPr>
        <w:t>2025г. – 0 тыс. руб.</w:t>
      </w:r>
    </w:p>
    <w:p w14:paraId="2CE3E19F" w14:textId="77777777" w:rsidR="00E067DC" w:rsidRPr="008C6112" w:rsidRDefault="00E067DC" w:rsidP="00E067DC">
      <w:pPr>
        <w:widowControl w:val="0"/>
        <w:autoSpaceDE w:val="0"/>
        <w:autoSpaceDN w:val="0"/>
        <w:adjustRightInd w:val="0"/>
        <w:spacing w:after="120"/>
        <w:ind w:firstLine="709"/>
        <w:rPr>
          <w:sz w:val="20"/>
          <w:szCs w:val="20"/>
        </w:rPr>
      </w:pPr>
      <w:r w:rsidRPr="008C6112">
        <w:rPr>
          <w:sz w:val="20"/>
          <w:szCs w:val="20"/>
        </w:rPr>
        <w:t>2026г. – 0 тыс. руб.</w:t>
      </w:r>
    </w:p>
    <w:p w14:paraId="3D536BCD" w14:textId="77777777" w:rsidR="00E067DC" w:rsidRPr="008C6112" w:rsidRDefault="00E067DC" w:rsidP="00E067DC">
      <w:pPr>
        <w:widowControl w:val="0"/>
        <w:autoSpaceDE w:val="0"/>
        <w:autoSpaceDN w:val="0"/>
        <w:adjustRightInd w:val="0"/>
        <w:spacing w:after="120"/>
        <w:ind w:firstLine="709"/>
        <w:rPr>
          <w:sz w:val="20"/>
          <w:szCs w:val="20"/>
        </w:rPr>
      </w:pPr>
      <w:r w:rsidRPr="008C6112">
        <w:rPr>
          <w:sz w:val="20"/>
          <w:szCs w:val="20"/>
        </w:rPr>
        <w:t>- местный бюджет – 21 367,58684 тыс. руб.:</w:t>
      </w:r>
    </w:p>
    <w:p w14:paraId="445B658C" w14:textId="77777777" w:rsidR="00E067DC" w:rsidRPr="008C6112" w:rsidRDefault="00E067DC" w:rsidP="00E067DC">
      <w:pPr>
        <w:widowControl w:val="0"/>
        <w:autoSpaceDE w:val="0"/>
        <w:autoSpaceDN w:val="0"/>
        <w:adjustRightInd w:val="0"/>
        <w:ind w:firstLine="709"/>
        <w:rPr>
          <w:sz w:val="20"/>
          <w:szCs w:val="20"/>
        </w:rPr>
      </w:pPr>
      <w:r w:rsidRPr="008C6112">
        <w:rPr>
          <w:sz w:val="20"/>
          <w:szCs w:val="20"/>
        </w:rPr>
        <w:t>2024г.– 183,65447 тыс. руб.</w:t>
      </w:r>
    </w:p>
    <w:p w14:paraId="0153900B" w14:textId="77777777" w:rsidR="00E067DC" w:rsidRPr="008C6112" w:rsidRDefault="00E067DC" w:rsidP="00E067DC">
      <w:pPr>
        <w:widowControl w:val="0"/>
        <w:autoSpaceDE w:val="0"/>
        <w:autoSpaceDN w:val="0"/>
        <w:adjustRightInd w:val="0"/>
        <w:ind w:firstLine="709"/>
        <w:rPr>
          <w:sz w:val="20"/>
          <w:szCs w:val="20"/>
        </w:rPr>
      </w:pPr>
      <w:r w:rsidRPr="008C6112">
        <w:rPr>
          <w:sz w:val="20"/>
          <w:szCs w:val="20"/>
        </w:rPr>
        <w:t>2025г. – 15 103,93237 тыс. руб.</w:t>
      </w:r>
    </w:p>
    <w:p w14:paraId="7DC9A3D9" w14:textId="77777777" w:rsidR="00E067DC" w:rsidRPr="008C6112" w:rsidRDefault="00E067DC" w:rsidP="00E067DC">
      <w:pPr>
        <w:widowControl w:val="0"/>
        <w:autoSpaceDE w:val="0"/>
        <w:autoSpaceDN w:val="0"/>
        <w:adjustRightInd w:val="0"/>
        <w:spacing w:after="120"/>
        <w:ind w:firstLine="709"/>
        <w:rPr>
          <w:sz w:val="20"/>
          <w:szCs w:val="20"/>
        </w:rPr>
      </w:pPr>
      <w:r w:rsidRPr="008C6112">
        <w:rPr>
          <w:sz w:val="20"/>
          <w:szCs w:val="20"/>
        </w:rPr>
        <w:t>2026г. – 6080,000  тыс. руб.</w:t>
      </w:r>
    </w:p>
    <w:p w14:paraId="3B9FC255" w14:textId="77777777" w:rsidR="00E067DC" w:rsidRPr="008C6112" w:rsidRDefault="00E067DC" w:rsidP="00E067DC">
      <w:pPr>
        <w:widowControl w:val="0"/>
        <w:autoSpaceDE w:val="0"/>
        <w:autoSpaceDN w:val="0"/>
        <w:adjustRightInd w:val="0"/>
        <w:spacing w:after="120"/>
        <w:ind w:firstLine="709"/>
        <w:rPr>
          <w:sz w:val="20"/>
          <w:szCs w:val="20"/>
        </w:rPr>
      </w:pPr>
      <w:r w:rsidRPr="008C6112">
        <w:rPr>
          <w:sz w:val="20"/>
          <w:szCs w:val="20"/>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бюджетов.</w:t>
      </w:r>
    </w:p>
    <w:p w14:paraId="7AEEF7B0" w14:textId="77777777" w:rsidR="00E067DC" w:rsidRPr="008C6112" w:rsidRDefault="00E067DC" w:rsidP="00E067DC">
      <w:pPr>
        <w:widowControl w:val="0"/>
        <w:autoSpaceDE w:val="0"/>
        <w:autoSpaceDN w:val="0"/>
        <w:adjustRightInd w:val="0"/>
        <w:spacing w:after="120"/>
        <w:ind w:firstLine="709"/>
        <w:rPr>
          <w:sz w:val="20"/>
          <w:szCs w:val="20"/>
        </w:rPr>
      </w:pPr>
      <w:r w:rsidRPr="008C6112">
        <w:rPr>
          <w:rFonts w:eastAsia="Calibri"/>
          <w:sz w:val="20"/>
          <w:szCs w:val="20"/>
          <w:lang w:eastAsia="en-US"/>
        </w:rPr>
        <w:t>Сводные финансовые затраты по Подпрограмме с распределением расходов по годам</w:t>
      </w:r>
      <w:r w:rsidRPr="008C6112">
        <w:rPr>
          <w:sz w:val="20"/>
          <w:szCs w:val="20"/>
        </w:rPr>
        <w:t xml:space="preserve"> и источникам финансирования приведены в приложении 3 к Подпрограмме.</w:t>
      </w:r>
    </w:p>
    <w:p w14:paraId="3CA11FB6" w14:textId="77777777" w:rsidR="00E067DC" w:rsidRPr="008C6112" w:rsidRDefault="00E067DC" w:rsidP="00E067DC">
      <w:pPr>
        <w:widowControl w:val="0"/>
        <w:autoSpaceDE w:val="0"/>
        <w:autoSpaceDN w:val="0"/>
        <w:adjustRightInd w:val="0"/>
        <w:ind w:firstLine="709"/>
        <w:rPr>
          <w:sz w:val="20"/>
          <w:szCs w:val="20"/>
        </w:rPr>
      </w:pPr>
    </w:p>
    <w:p w14:paraId="0C4A5DDD" w14:textId="77777777" w:rsidR="00E067DC" w:rsidRPr="008C6112" w:rsidRDefault="00E067DC" w:rsidP="00E067DC">
      <w:pPr>
        <w:widowControl w:val="0"/>
        <w:autoSpaceDE w:val="0"/>
        <w:autoSpaceDN w:val="0"/>
        <w:adjustRightInd w:val="0"/>
        <w:ind w:firstLine="709"/>
        <w:jc w:val="right"/>
        <w:rPr>
          <w:sz w:val="20"/>
          <w:szCs w:val="20"/>
        </w:rPr>
        <w:sectPr w:rsidR="00E067DC" w:rsidRPr="008C6112" w:rsidSect="00304D23">
          <w:footerReference w:type="even" r:id="rId23"/>
          <w:footerReference w:type="default" r:id="rId24"/>
          <w:pgSz w:w="12240" w:h="15840"/>
          <w:pgMar w:top="1134" w:right="851" w:bottom="992" w:left="1134" w:header="720" w:footer="720" w:gutter="0"/>
          <w:cols w:space="720"/>
          <w:noEndnote/>
          <w:titlePg/>
          <w:docGrid w:linePitch="326"/>
        </w:sectPr>
      </w:pPr>
    </w:p>
    <w:p w14:paraId="1BFFAB79"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Приложение № 1</w:t>
      </w:r>
    </w:p>
    <w:p w14:paraId="3A61FFAC"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sz w:val="20"/>
          <w:szCs w:val="20"/>
        </w:rPr>
        <w:t xml:space="preserve">к подпрограмме  </w:t>
      </w:r>
      <w:r w:rsidRPr="008C6112">
        <w:rPr>
          <w:color w:val="000000"/>
          <w:sz w:val="20"/>
          <w:szCs w:val="20"/>
        </w:rPr>
        <w:t>«</w:t>
      </w:r>
      <w:r w:rsidRPr="008C6112">
        <w:rPr>
          <w:spacing w:val="-8"/>
          <w:sz w:val="20"/>
          <w:szCs w:val="20"/>
        </w:rPr>
        <w:t>Чистая вода</w:t>
      </w:r>
      <w:r w:rsidRPr="008C6112">
        <w:rPr>
          <w:color w:val="000000"/>
          <w:sz w:val="20"/>
          <w:szCs w:val="20"/>
        </w:rPr>
        <w:t>»</w:t>
      </w:r>
    </w:p>
    <w:p w14:paraId="5C9A4499"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Куйбышевского муниципального района </w:t>
      </w:r>
    </w:p>
    <w:p w14:paraId="254676A1"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sz w:val="20"/>
          <w:szCs w:val="20"/>
        </w:rPr>
        <w:t>Новосибирской области</w:t>
      </w:r>
      <w:r w:rsidRPr="008C6112">
        <w:rPr>
          <w:color w:val="000000"/>
          <w:sz w:val="20"/>
          <w:szCs w:val="20"/>
        </w:rPr>
        <w:t xml:space="preserve"> на 2024-2026 гг.</w:t>
      </w:r>
    </w:p>
    <w:p w14:paraId="1B41B830" w14:textId="77777777" w:rsidR="00E067DC" w:rsidRPr="008C6112" w:rsidRDefault="00E067DC" w:rsidP="00E067DC">
      <w:pPr>
        <w:widowControl w:val="0"/>
        <w:autoSpaceDE w:val="0"/>
        <w:autoSpaceDN w:val="0"/>
        <w:adjustRightInd w:val="0"/>
        <w:ind w:firstLine="709"/>
        <w:jc w:val="center"/>
        <w:rPr>
          <w:sz w:val="20"/>
          <w:szCs w:val="20"/>
        </w:rPr>
      </w:pPr>
    </w:p>
    <w:p w14:paraId="17E9F7BC"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Цели, задачи и целевые индикаторы Подпрограммы</w:t>
      </w:r>
    </w:p>
    <w:p w14:paraId="05D1AE42" w14:textId="77777777" w:rsidR="00E067DC" w:rsidRPr="008C6112" w:rsidRDefault="00E067DC" w:rsidP="00E067DC">
      <w:pPr>
        <w:widowControl w:val="0"/>
        <w:autoSpaceDE w:val="0"/>
        <w:autoSpaceDN w:val="0"/>
        <w:adjustRightInd w:val="0"/>
        <w:ind w:firstLine="709"/>
        <w:jc w:val="center"/>
        <w:rPr>
          <w:color w:val="000000"/>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4111"/>
        <w:gridCol w:w="1276"/>
        <w:gridCol w:w="1134"/>
        <w:gridCol w:w="1134"/>
        <w:gridCol w:w="1134"/>
        <w:gridCol w:w="1559"/>
      </w:tblGrid>
      <w:tr w:rsidR="00E067DC" w:rsidRPr="008C6112" w14:paraId="3CFD2DBE" w14:textId="77777777" w:rsidTr="00E54818">
        <w:trPr>
          <w:cantSplit/>
          <w:trHeight w:val="705"/>
        </w:trPr>
        <w:tc>
          <w:tcPr>
            <w:tcW w:w="4077" w:type="dxa"/>
            <w:vMerge w:val="restart"/>
          </w:tcPr>
          <w:p w14:paraId="5816CDFA" w14:textId="77777777" w:rsidR="00E067DC" w:rsidRPr="008C6112" w:rsidRDefault="00E067DC" w:rsidP="00E067DC">
            <w:pPr>
              <w:widowControl w:val="0"/>
              <w:autoSpaceDE w:val="0"/>
              <w:autoSpaceDN w:val="0"/>
              <w:adjustRightInd w:val="0"/>
              <w:ind w:right="-150"/>
              <w:jc w:val="center"/>
              <w:rPr>
                <w:sz w:val="20"/>
                <w:szCs w:val="20"/>
              </w:rPr>
            </w:pPr>
            <w:r w:rsidRPr="008C6112">
              <w:rPr>
                <w:sz w:val="20"/>
                <w:szCs w:val="20"/>
              </w:rPr>
              <w:t>Цель/задачи, требующие решения для достижения цели</w:t>
            </w:r>
          </w:p>
        </w:tc>
        <w:tc>
          <w:tcPr>
            <w:tcW w:w="4111" w:type="dxa"/>
            <w:vMerge w:val="restart"/>
          </w:tcPr>
          <w:p w14:paraId="7DE8CBE7" w14:textId="77777777" w:rsidR="00E067DC" w:rsidRPr="008C6112" w:rsidRDefault="00E067DC" w:rsidP="00E067DC">
            <w:pPr>
              <w:widowControl w:val="0"/>
              <w:autoSpaceDE w:val="0"/>
              <w:autoSpaceDN w:val="0"/>
              <w:adjustRightInd w:val="0"/>
              <w:ind w:right="-150" w:firstLine="34"/>
              <w:jc w:val="center"/>
              <w:rPr>
                <w:sz w:val="20"/>
                <w:szCs w:val="20"/>
              </w:rPr>
            </w:pPr>
            <w:r w:rsidRPr="008C6112">
              <w:rPr>
                <w:sz w:val="20"/>
                <w:szCs w:val="20"/>
              </w:rPr>
              <w:t>Наименование целевого индикатора</w:t>
            </w:r>
          </w:p>
        </w:tc>
        <w:tc>
          <w:tcPr>
            <w:tcW w:w="1276" w:type="dxa"/>
            <w:vMerge w:val="restart"/>
          </w:tcPr>
          <w:p w14:paraId="66E3662F" w14:textId="77777777" w:rsidR="00E067DC" w:rsidRPr="008C6112" w:rsidRDefault="00E067DC" w:rsidP="00E067DC">
            <w:pPr>
              <w:widowControl w:val="0"/>
              <w:autoSpaceDE w:val="0"/>
              <w:autoSpaceDN w:val="0"/>
              <w:adjustRightInd w:val="0"/>
              <w:ind w:right="-150"/>
              <w:rPr>
                <w:sz w:val="20"/>
                <w:szCs w:val="20"/>
              </w:rPr>
            </w:pPr>
            <w:r w:rsidRPr="008C6112">
              <w:rPr>
                <w:sz w:val="20"/>
                <w:szCs w:val="20"/>
              </w:rPr>
              <w:t>Единица измерения</w:t>
            </w:r>
          </w:p>
        </w:tc>
        <w:tc>
          <w:tcPr>
            <w:tcW w:w="3402" w:type="dxa"/>
            <w:gridSpan w:val="3"/>
          </w:tcPr>
          <w:p w14:paraId="3CD41049" w14:textId="77777777" w:rsidR="00E067DC" w:rsidRPr="008C6112" w:rsidRDefault="00E067DC" w:rsidP="00E067DC">
            <w:pPr>
              <w:widowControl w:val="0"/>
              <w:autoSpaceDE w:val="0"/>
              <w:autoSpaceDN w:val="0"/>
              <w:adjustRightInd w:val="0"/>
              <w:ind w:firstLine="34"/>
              <w:jc w:val="center"/>
              <w:rPr>
                <w:sz w:val="20"/>
                <w:szCs w:val="20"/>
              </w:rPr>
            </w:pPr>
            <w:r w:rsidRPr="008C6112">
              <w:rPr>
                <w:sz w:val="20"/>
                <w:szCs w:val="20"/>
              </w:rPr>
              <w:t xml:space="preserve">Значение целевого индикатора, в том числе по годам </w:t>
            </w:r>
          </w:p>
        </w:tc>
        <w:tc>
          <w:tcPr>
            <w:tcW w:w="1559" w:type="dxa"/>
          </w:tcPr>
          <w:p w14:paraId="2E8199FC" w14:textId="77777777" w:rsidR="00E067DC" w:rsidRPr="008C6112" w:rsidRDefault="00E067DC" w:rsidP="00E067DC">
            <w:pPr>
              <w:widowControl w:val="0"/>
              <w:autoSpaceDE w:val="0"/>
              <w:autoSpaceDN w:val="0"/>
              <w:adjustRightInd w:val="0"/>
              <w:ind w:firstLine="34"/>
              <w:jc w:val="center"/>
              <w:rPr>
                <w:sz w:val="20"/>
                <w:szCs w:val="20"/>
              </w:rPr>
            </w:pPr>
            <w:r w:rsidRPr="008C6112">
              <w:rPr>
                <w:sz w:val="20"/>
                <w:szCs w:val="20"/>
              </w:rPr>
              <w:t>примечание</w:t>
            </w:r>
          </w:p>
        </w:tc>
      </w:tr>
      <w:tr w:rsidR="00E067DC" w:rsidRPr="008C6112" w14:paraId="7084D7E3" w14:textId="77777777" w:rsidTr="00E54818">
        <w:trPr>
          <w:cantSplit/>
          <w:trHeight w:val="394"/>
        </w:trPr>
        <w:tc>
          <w:tcPr>
            <w:tcW w:w="4077" w:type="dxa"/>
            <w:vMerge/>
          </w:tcPr>
          <w:p w14:paraId="57D099A7" w14:textId="77777777" w:rsidR="00E067DC" w:rsidRPr="008C6112" w:rsidRDefault="00E067DC" w:rsidP="00E067DC">
            <w:pPr>
              <w:widowControl w:val="0"/>
              <w:autoSpaceDE w:val="0"/>
              <w:autoSpaceDN w:val="0"/>
              <w:adjustRightInd w:val="0"/>
              <w:ind w:right="-150"/>
              <w:jc w:val="center"/>
              <w:rPr>
                <w:sz w:val="20"/>
                <w:szCs w:val="20"/>
              </w:rPr>
            </w:pPr>
          </w:p>
        </w:tc>
        <w:tc>
          <w:tcPr>
            <w:tcW w:w="4111" w:type="dxa"/>
            <w:vMerge/>
          </w:tcPr>
          <w:p w14:paraId="78A38E61" w14:textId="77777777" w:rsidR="00E067DC" w:rsidRPr="008C6112" w:rsidRDefault="00E067DC" w:rsidP="00E067DC">
            <w:pPr>
              <w:widowControl w:val="0"/>
              <w:autoSpaceDE w:val="0"/>
              <w:autoSpaceDN w:val="0"/>
              <w:adjustRightInd w:val="0"/>
              <w:ind w:right="-150" w:firstLine="34"/>
              <w:jc w:val="center"/>
              <w:rPr>
                <w:sz w:val="20"/>
                <w:szCs w:val="20"/>
              </w:rPr>
            </w:pPr>
          </w:p>
        </w:tc>
        <w:tc>
          <w:tcPr>
            <w:tcW w:w="1276" w:type="dxa"/>
            <w:vMerge/>
          </w:tcPr>
          <w:p w14:paraId="359A22F7" w14:textId="77777777" w:rsidR="00E067DC" w:rsidRPr="008C6112" w:rsidRDefault="00E067DC" w:rsidP="00E067DC">
            <w:pPr>
              <w:widowControl w:val="0"/>
              <w:autoSpaceDE w:val="0"/>
              <w:autoSpaceDN w:val="0"/>
              <w:adjustRightInd w:val="0"/>
              <w:ind w:right="-150"/>
              <w:jc w:val="center"/>
              <w:rPr>
                <w:sz w:val="20"/>
                <w:szCs w:val="20"/>
              </w:rPr>
            </w:pPr>
          </w:p>
        </w:tc>
        <w:tc>
          <w:tcPr>
            <w:tcW w:w="1134" w:type="dxa"/>
          </w:tcPr>
          <w:p w14:paraId="753C1DCB" w14:textId="77777777" w:rsidR="00E067DC" w:rsidRPr="008C6112" w:rsidRDefault="00E067DC" w:rsidP="00E067DC">
            <w:pPr>
              <w:widowControl w:val="0"/>
              <w:autoSpaceDE w:val="0"/>
              <w:autoSpaceDN w:val="0"/>
              <w:adjustRightInd w:val="0"/>
              <w:ind w:right="-150" w:firstLine="34"/>
              <w:jc w:val="center"/>
              <w:rPr>
                <w:sz w:val="20"/>
                <w:szCs w:val="20"/>
              </w:rPr>
            </w:pPr>
            <w:r w:rsidRPr="008C6112">
              <w:rPr>
                <w:sz w:val="20"/>
                <w:szCs w:val="20"/>
              </w:rPr>
              <w:t>2024</w:t>
            </w:r>
          </w:p>
        </w:tc>
        <w:tc>
          <w:tcPr>
            <w:tcW w:w="1134" w:type="dxa"/>
          </w:tcPr>
          <w:p w14:paraId="1E4FDA34" w14:textId="77777777" w:rsidR="00E067DC" w:rsidRPr="008C6112" w:rsidRDefault="00E067DC" w:rsidP="00E067DC">
            <w:pPr>
              <w:widowControl w:val="0"/>
              <w:autoSpaceDE w:val="0"/>
              <w:autoSpaceDN w:val="0"/>
              <w:adjustRightInd w:val="0"/>
              <w:ind w:right="-150" w:firstLine="34"/>
              <w:jc w:val="center"/>
              <w:rPr>
                <w:sz w:val="20"/>
                <w:szCs w:val="20"/>
              </w:rPr>
            </w:pPr>
            <w:r w:rsidRPr="008C6112">
              <w:rPr>
                <w:sz w:val="20"/>
                <w:szCs w:val="20"/>
              </w:rPr>
              <w:t>2025</w:t>
            </w:r>
          </w:p>
        </w:tc>
        <w:tc>
          <w:tcPr>
            <w:tcW w:w="1134" w:type="dxa"/>
          </w:tcPr>
          <w:p w14:paraId="7872AE44" w14:textId="77777777" w:rsidR="00E067DC" w:rsidRPr="008C6112" w:rsidRDefault="00E067DC" w:rsidP="00E067DC">
            <w:pPr>
              <w:widowControl w:val="0"/>
              <w:autoSpaceDE w:val="0"/>
              <w:autoSpaceDN w:val="0"/>
              <w:adjustRightInd w:val="0"/>
              <w:ind w:right="-150" w:firstLine="34"/>
              <w:jc w:val="center"/>
              <w:rPr>
                <w:sz w:val="20"/>
                <w:szCs w:val="20"/>
              </w:rPr>
            </w:pPr>
            <w:r w:rsidRPr="008C6112">
              <w:rPr>
                <w:sz w:val="20"/>
                <w:szCs w:val="20"/>
              </w:rPr>
              <w:t>2026</w:t>
            </w:r>
          </w:p>
        </w:tc>
        <w:tc>
          <w:tcPr>
            <w:tcW w:w="1559" w:type="dxa"/>
          </w:tcPr>
          <w:p w14:paraId="62945B71" w14:textId="77777777" w:rsidR="00E067DC" w:rsidRPr="008C6112" w:rsidRDefault="00E067DC" w:rsidP="00E067DC">
            <w:pPr>
              <w:widowControl w:val="0"/>
              <w:autoSpaceDE w:val="0"/>
              <w:autoSpaceDN w:val="0"/>
              <w:adjustRightInd w:val="0"/>
              <w:ind w:right="-150" w:firstLine="34"/>
              <w:jc w:val="center"/>
              <w:rPr>
                <w:sz w:val="20"/>
                <w:szCs w:val="20"/>
              </w:rPr>
            </w:pPr>
          </w:p>
        </w:tc>
      </w:tr>
      <w:tr w:rsidR="00E067DC" w:rsidRPr="008C6112" w14:paraId="6B78BB66" w14:textId="77777777" w:rsidTr="00E54818">
        <w:trPr>
          <w:cantSplit/>
          <w:trHeight w:val="394"/>
        </w:trPr>
        <w:tc>
          <w:tcPr>
            <w:tcW w:w="4077" w:type="dxa"/>
          </w:tcPr>
          <w:p w14:paraId="335B1780" w14:textId="77777777" w:rsidR="00E067DC" w:rsidRPr="008C6112" w:rsidRDefault="00E067DC" w:rsidP="00E067DC">
            <w:pPr>
              <w:widowControl w:val="0"/>
              <w:autoSpaceDE w:val="0"/>
              <w:autoSpaceDN w:val="0"/>
              <w:adjustRightInd w:val="0"/>
              <w:ind w:right="-150"/>
              <w:jc w:val="center"/>
              <w:rPr>
                <w:sz w:val="20"/>
                <w:szCs w:val="20"/>
              </w:rPr>
            </w:pPr>
            <w:r w:rsidRPr="008C6112">
              <w:rPr>
                <w:sz w:val="20"/>
                <w:szCs w:val="20"/>
              </w:rPr>
              <w:t>1</w:t>
            </w:r>
          </w:p>
        </w:tc>
        <w:tc>
          <w:tcPr>
            <w:tcW w:w="4111" w:type="dxa"/>
          </w:tcPr>
          <w:p w14:paraId="48A1630A" w14:textId="77777777" w:rsidR="00E067DC" w:rsidRPr="008C6112" w:rsidRDefault="00E067DC" w:rsidP="00E067DC">
            <w:pPr>
              <w:widowControl w:val="0"/>
              <w:autoSpaceDE w:val="0"/>
              <w:autoSpaceDN w:val="0"/>
              <w:adjustRightInd w:val="0"/>
              <w:ind w:right="-150" w:firstLine="34"/>
              <w:jc w:val="center"/>
              <w:rPr>
                <w:sz w:val="20"/>
                <w:szCs w:val="20"/>
              </w:rPr>
            </w:pPr>
            <w:r w:rsidRPr="008C6112">
              <w:rPr>
                <w:sz w:val="20"/>
                <w:szCs w:val="20"/>
              </w:rPr>
              <w:t>2</w:t>
            </w:r>
          </w:p>
        </w:tc>
        <w:tc>
          <w:tcPr>
            <w:tcW w:w="1276" w:type="dxa"/>
          </w:tcPr>
          <w:p w14:paraId="726152CB" w14:textId="77777777" w:rsidR="00E067DC" w:rsidRPr="008C6112" w:rsidRDefault="00E067DC" w:rsidP="00E067DC">
            <w:pPr>
              <w:widowControl w:val="0"/>
              <w:autoSpaceDE w:val="0"/>
              <w:autoSpaceDN w:val="0"/>
              <w:adjustRightInd w:val="0"/>
              <w:ind w:right="-150"/>
              <w:jc w:val="center"/>
              <w:rPr>
                <w:sz w:val="20"/>
                <w:szCs w:val="20"/>
              </w:rPr>
            </w:pPr>
            <w:r w:rsidRPr="008C6112">
              <w:rPr>
                <w:sz w:val="20"/>
                <w:szCs w:val="20"/>
              </w:rPr>
              <w:t>3</w:t>
            </w:r>
          </w:p>
        </w:tc>
        <w:tc>
          <w:tcPr>
            <w:tcW w:w="1134" w:type="dxa"/>
          </w:tcPr>
          <w:p w14:paraId="1AB21F9F" w14:textId="77777777" w:rsidR="00E067DC" w:rsidRPr="008C6112" w:rsidRDefault="00E067DC" w:rsidP="00E067DC">
            <w:pPr>
              <w:widowControl w:val="0"/>
              <w:autoSpaceDE w:val="0"/>
              <w:autoSpaceDN w:val="0"/>
              <w:adjustRightInd w:val="0"/>
              <w:ind w:right="-150" w:firstLine="34"/>
              <w:jc w:val="center"/>
              <w:rPr>
                <w:sz w:val="20"/>
                <w:szCs w:val="20"/>
              </w:rPr>
            </w:pPr>
            <w:r w:rsidRPr="008C6112">
              <w:rPr>
                <w:sz w:val="20"/>
                <w:szCs w:val="20"/>
              </w:rPr>
              <w:t>4</w:t>
            </w:r>
          </w:p>
        </w:tc>
        <w:tc>
          <w:tcPr>
            <w:tcW w:w="1134" w:type="dxa"/>
          </w:tcPr>
          <w:p w14:paraId="3E73E390" w14:textId="77777777" w:rsidR="00E067DC" w:rsidRPr="008C6112" w:rsidRDefault="00E067DC" w:rsidP="00E067DC">
            <w:pPr>
              <w:widowControl w:val="0"/>
              <w:autoSpaceDE w:val="0"/>
              <w:autoSpaceDN w:val="0"/>
              <w:adjustRightInd w:val="0"/>
              <w:ind w:right="-150" w:firstLine="34"/>
              <w:jc w:val="center"/>
              <w:rPr>
                <w:sz w:val="20"/>
                <w:szCs w:val="20"/>
              </w:rPr>
            </w:pPr>
            <w:r w:rsidRPr="008C6112">
              <w:rPr>
                <w:sz w:val="20"/>
                <w:szCs w:val="20"/>
              </w:rPr>
              <w:t>5</w:t>
            </w:r>
          </w:p>
        </w:tc>
        <w:tc>
          <w:tcPr>
            <w:tcW w:w="1134" w:type="dxa"/>
          </w:tcPr>
          <w:p w14:paraId="7EEDEC1E" w14:textId="77777777" w:rsidR="00E067DC" w:rsidRPr="008C6112" w:rsidRDefault="00E067DC" w:rsidP="00E067DC">
            <w:pPr>
              <w:widowControl w:val="0"/>
              <w:autoSpaceDE w:val="0"/>
              <w:autoSpaceDN w:val="0"/>
              <w:adjustRightInd w:val="0"/>
              <w:ind w:right="-150" w:firstLine="34"/>
              <w:jc w:val="center"/>
              <w:rPr>
                <w:sz w:val="20"/>
                <w:szCs w:val="20"/>
              </w:rPr>
            </w:pPr>
            <w:r w:rsidRPr="008C6112">
              <w:rPr>
                <w:sz w:val="20"/>
                <w:szCs w:val="20"/>
              </w:rPr>
              <w:t>6</w:t>
            </w:r>
          </w:p>
        </w:tc>
        <w:tc>
          <w:tcPr>
            <w:tcW w:w="1559" w:type="dxa"/>
          </w:tcPr>
          <w:p w14:paraId="08882ED1" w14:textId="77777777" w:rsidR="00E067DC" w:rsidRPr="008C6112" w:rsidRDefault="00E067DC" w:rsidP="00E067DC">
            <w:pPr>
              <w:widowControl w:val="0"/>
              <w:autoSpaceDE w:val="0"/>
              <w:autoSpaceDN w:val="0"/>
              <w:adjustRightInd w:val="0"/>
              <w:ind w:right="-150" w:firstLine="34"/>
              <w:jc w:val="center"/>
              <w:rPr>
                <w:sz w:val="20"/>
                <w:szCs w:val="20"/>
              </w:rPr>
            </w:pPr>
            <w:r w:rsidRPr="008C6112">
              <w:rPr>
                <w:sz w:val="20"/>
                <w:szCs w:val="20"/>
              </w:rPr>
              <w:t>7</w:t>
            </w:r>
          </w:p>
        </w:tc>
      </w:tr>
      <w:tr w:rsidR="00E067DC" w:rsidRPr="008C6112" w14:paraId="2ED3BBE5" w14:textId="77777777" w:rsidTr="00E54818">
        <w:trPr>
          <w:cantSplit/>
          <w:trHeight w:val="394"/>
        </w:trPr>
        <w:tc>
          <w:tcPr>
            <w:tcW w:w="14425" w:type="dxa"/>
            <w:gridSpan w:val="7"/>
          </w:tcPr>
          <w:p w14:paraId="11BA3018" w14:textId="77777777" w:rsidR="00E067DC" w:rsidRPr="008C6112" w:rsidRDefault="00E067DC" w:rsidP="00E067DC">
            <w:pPr>
              <w:widowControl w:val="0"/>
              <w:autoSpaceDE w:val="0"/>
              <w:autoSpaceDN w:val="0"/>
              <w:adjustRightInd w:val="0"/>
              <w:ind w:right="175" w:firstLine="34"/>
              <w:jc w:val="both"/>
              <w:rPr>
                <w:sz w:val="20"/>
                <w:szCs w:val="20"/>
              </w:rPr>
            </w:pPr>
            <w:r w:rsidRPr="008C6112">
              <w:rPr>
                <w:sz w:val="20"/>
                <w:szCs w:val="20"/>
              </w:rPr>
              <w:t>Обеспечение населения Куйбышевского муниципального района Новосибирской области качественной питьевой водой, отвечающей требованиям безопасности и безвредности, в необходимом и достаточном количестве.</w:t>
            </w:r>
          </w:p>
        </w:tc>
      </w:tr>
      <w:tr w:rsidR="00E067DC" w:rsidRPr="008C6112" w14:paraId="00DDC134" w14:textId="77777777" w:rsidTr="00E54818">
        <w:trPr>
          <w:cantSplit/>
          <w:trHeight w:val="1932"/>
        </w:trPr>
        <w:tc>
          <w:tcPr>
            <w:tcW w:w="4077" w:type="dxa"/>
            <w:vMerge w:val="restart"/>
            <w:tcBorders>
              <w:bottom w:val="single" w:sz="4" w:space="0" w:color="auto"/>
            </w:tcBorders>
            <w:vAlign w:val="center"/>
          </w:tcPr>
          <w:p w14:paraId="0BDC1C5B" w14:textId="77777777" w:rsidR="00E067DC" w:rsidRPr="008C6112" w:rsidRDefault="00E067DC" w:rsidP="00E067DC">
            <w:pPr>
              <w:autoSpaceDE w:val="0"/>
              <w:autoSpaceDN w:val="0"/>
              <w:adjustRightInd w:val="0"/>
              <w:ind w:right="-108"/>
              <w:rPr>
                <w:sz w:val="20"/>
                <w:szCs w:val="20"/>
              </w:rPr>
            </w:pPr>
            <w:r w:rsidRPr="008C6112">
              <w:rPr>
                <w:sz w:val="20"/>
                <w:szCs w:val="20"/>
              </w:rPr>
              <w:t>- развитие и реконструкция систем водоснабжения и централизованных систем водоотведения в населенных пунктах Куйбышевского муниципального района Новосибирской области;</w:t>
            </w:r>
          </w:p>
          <w:p w14:paraId="16389292" w14:textId="77777777" w:rsidR="00E067DC" w:rsidRPr="008C6112" w:rsidRDefault="00E067DC" w:rsidP="00E067DC">
            <w:pPr>
              <w:autoSpaceDE w:val="0"/>
              <w:autoSpaceDN w:val="0"/>
              <w:adjustRightInd w:val="0"/>
              <w:ind w:right="-108"/>
              <w:rPr>
                <w:sz w:val="20"/>
                <w:szCs w:val="20"/>
              </w:rPr>
            </w:pPr>
          </w:p>
          <w:p w14:paraId="135BB7C5" w14:textId="77777777" w:rsidR="00E067DC" w:rsidRPr="008C6112" w:rsidRDefault="00E067DC" w:rsidP="00E067DC">
            <w:pPr>
              <w:autoSpaceDE w:val="0"/>
              <w:autoSpaceDN w:val="0"/>
              <w:adjustRightInd w:val="0"/>
              <w:ind w:right="-108"/>
              <w:rPr>
                <w:sz w:val="20"/>
                <w:szCs w:val="20"/>
              </w:rPr>
            </w:pPr>
            <w:r w:rsidRPr="008C6112">
              <w:rPr>
                <w:sz w:val="20"/>
                <w:szCs w:val="20"/>
              </w:rPr>
              <w:t>- устранение дефицита водоснабжения в населенных пунктах Куйбышевского муниципального района Новосибирской области.</w:t>
            </w:r>
          </w:p>
        </w:tc>
        <w:tc>
          <w:tcPr>
            <w:tcW w:w="4111" w:type="dxa"/>
            <w:tcBorders>
              <w:bottom w:val="single" w:sz="4" w:space="0" w:color="auto"/>
            </w:tcBorders>
            <w:vAlign w:val="center"/>
          </w:tcPr>
          <w:p w14:paraId="40A5B40B" w14:textId="77777777" w:rsidR="00E067DC" w:rsidRPr="008C6112" w:rsidRDefault="00E067DC" w:rsidP="00E067DC">
            <w:pPr>
              <w:autoSpaceDE w:val="0"/>
              <w:autoSpaceDN w:val="0"/>
              <w:adjustRightInd w:val="0"/>
              <w:ind w:firstLine="34"/>
              <w:rPr>
                <w:sz w:val="20"/>
                <w:szCs w:val="20"/>
              </w:rPr>
            </w:pPr>
            <w:r w:rsidRPr="008C6112">
              <w:rPr>
                <w:sz w:val="20"/>
                <w:szCs w:val="20"/>
              </w:rPr>
              <w:t>Количество разработанной проектно-сметной документации объектов капитального строительства, с положительным заключением государственной экспертизы проектно-сметной документации</w:t>
            </w:r>
          </w:p>
        </w:tc>
        <w:tc>
          <w:tcPr>
            <w:tcW w:w="1276" w:type="dxa"/>
            <w:tcBorders>
              <w:bottom w:val="single" w:sz="4" w:space="0" w:color="auto"/>
            </w:tcBorders>
            <w:vAlign w:val="center"/>
          </w:tcPr>
          <w:p w14:paraId="2FF8DBAB" w14:textId="77777777" w:rsidR="00E067DC" w:rsidRPr="008C6112" w:rsidRDefault="00E067DC" w:rsidP="00E067DC">
            <w:pPr>
              <w:widowControl w:val="0"/>
              <w:autoSpaceDE w:val="0"/>
              <w:autoSpaceDN w:val="0"/>
              <w:adjustRightInd w:val="0"/>
              <w:ind w:right="360"/>
              <w:jc w:val="center"/>
              <w:rPr>
                <w:sz w:val="20"/>
                <w:szCs w:val="20"/>
              </w:rPr>
            </w:pPr>
          </w:p>
          <w:p w14:paraId="79100882" w14:textId="77777777" w:rsidR="00E067DC" w:rsidRPr="008C6112" w:rsidRDefault="00E067DC" w:rsidP="00E067DC">
            <w:pPr>
              <w:jc w:val="center"/>
              <w:rPr>
                <w:sz w:val="20"/>
                <w:szCs w:val="20"/>
              </w:rPr>
            </w:pPr>
            <w:r w:rsidRPr="008C6112">
              <w:rPr>
                <w:sz w:val="20"/>
                <w:szCs w:val="20"/>
              </w:rPr>
              <w:t>Ед.</w:t>
            </w:r>
          </w:p>
        </w:tc>
        <w:tc>
          <w:tcPr>
            <w:tcW w:w="1134" w:type="dxa"/>
            <w:tcBorders>
              <w:bottom w:val="single" w:sz="4" w:space="0" w:color="auto"/>
            </w:tcBorders>
            <w:shd w:val="clear" w:color="auto" w:fill="auto"/>
            <w:vAlign w:val="center"/>
          </w:tcPr>
          <w:p w14:paraId="772357D0" w14:textId="77777777" w:rsidR="00E067DC" w:rsidRPr="008C6112" w:rsidRDefault="00E067DC" w:rsidP="00E067DC">
            <w:pPr>
              <w:widowControl w:val="0"/>
              <w:autoSpaceDE w:val="0"/>
              <w:autoSpaceDN w:val="0"/>
              <w:adjustRightInd w:val="0"/>
              <w:ind w:right="34" w:firstLine="34"/>
              <w:jc w:val="center"/>
              <w:rPr>
                <w:sz w:val="20"/>
                <w:szCs w:val="20"/>
              </w:rPr>
            </w:pPr>
            <w:r w:rsidRPr="008C6112">
              <w:rPr>
                <w:sz w:val="20"/>
                <w:szCs w:val="20"/>
              </w:rPr>
              <w:t>2</w:t>
            </w:r>
          </w:p>
        </w:tc>
        <w:tc>
          <w:tcPr>
            <w:tcW w:w="1134" w:type="dxa"/>
            <w:tcBorders>
              <w:bottom w:val="single" w:sz="4" w:space="0" w:color="auto"/>
            </w:tcBorders>
            <w:shd w:val="clear" w:color="auto" w:fill="auto"/>
            <w:vAlign w:val="center"/>
          </w:tcPr>
          <w:p w14:paraId="21ECB8AE" w14:textId="77777777" w:rsidR="00E067DC" w:rsidRPr="008C6112" w:rsidRDefault="00E067DC" w:rsidP="00E067DC">
            <w:pPr>
              <w:widowControl w:val="0"/>
              <w:autoSpaceDE w:val="0"/>
              <w:autoSpaceDN w:val="0"/>
              <w:adjustRightInd w:val="0"/>
              <w:ind w:right="34" w:firstLine="34"/>
              <w:jc w:val="center"/>
              <w:rPr>
                <w:sz w:val="20"/>
                <w:szCs w:val="20"/>
              </w:rPr>
            </w:pPr>
            <w:r w:rsidRPr="008C6112">
              <w:rPr>
                <w:sz w:val="20"/>
                <w:szCs w:val="20"/>
              </w:rPr>
              <w:t>0</w:t>
            </w:r>
          </w:p>
        </w:tc>
        <w:tc>
          <w:tcPr>
            <w:tcW w:w="1134" w:type="dxa"/>
            <w:tcBorders>
              <w:bottom w:val="single" w:sz="4" w:space="0" w:color="auto"/>
            </w:tcBorders>
            <w:shd w:val="clear" w:color="auto" w:fill="auto"/>
            <w:vAlign w:val="center"/>
          </w:tcPr>
          <w:p w14:paraId="1175B744" w14:textId="77777777" w:rsidR="00E067DC" w:rsidRPr="008C6112" w:rsidRDefault="00E067DC" w:rsidP="00E067DC">
            <w:pPr>
              <w:widowControl w:val="0"/>
              <w:autoSpaceDE w:val="0"/>
              <w:autoSpaceDN w:val="0"/>
              <w:adjustRightInd w:val="0"/>
              <w:ind w:right="34" w:firstLine="34"/>
              <w:jc w:val="center"/>
              <w:rPr>
                <w:sz w:val="20"/>
                <w:szCs w:val="20"/>
              </w:rPr>
            </w:pPr>
            <w:r w:rsidRPr="008C6112">
              <w:rPr>
                <w:sz w:val="20"/>
                <w:szCs w:val="20"/>
              </w:rPr>
              <w:t>2</w:t>
            </w:r>
          </w:p>
        </w:tc>
        <w:tc>
          <w:tcPr>
            <w:tcW w:w="1559" w:type="dxa"/>
            <w:tcBorders>
              <w:bottom w:val="single" w:sz="4" w:space="0" w:color="auto"/>
            </w:tcBorders>
          </w:tcPr>
          <w:p w14:paraId="6C046D30" w14:textId="77777777" w:rsidR="00E067DC" w:rsidRPr="008C6112" w:rsidRDefault="00E067DC" w:rsidP="00E067DC">
            <w:pPr>
              <w:widowControl w:val="0"/>
              <w:autoSpaceDE w:val="0"/>
              <w:autoSpaceDN w:val="0"/>
              <w:adjustRightInd w:val="0"/>
              <w:ind w:right="34" w:firstLine="34"/>
              <w:jc w:val="center"/>
              <w:rPr>
                <w:color w:val="FF0000"/>
                <w:sz w:val="20"/>
                <w:szCs w:val="20"/>
              </w:rPr>
            </w:pPr>
          </w:p>
        </w:tc>
      </w:tr>
      <w:tr w:rsidR="00E067DC" w:rsidRPr="008C6112" w14:paraId="7DFA24A5" w14:textId="77777777" w:rsidTr="00E54818">
        <w:trPr>
          <w:cantSplit/>
        </w:trPr>
        <w:tc>
          <w:tcPr>
            <w:tcW w:w="4077" w:type="dxa"/>
            <w:vMerge/>
          </w:tcPr>
          <w:p w14:paraId="5649979E" w14:textId="77777777" w:rsidR="00E067DC" w:rsidRPr="008C6112" w:rsidRDefault="00E067DC" w:rsidP="00E067DC">
            <w:pPr>
              <w:autoSpaceDE w:val="0"/>
              <w:autoSpaceDN w:val="0"/>
              <w:adjustRightInd w:val="0"/>
              <w:ind w:right="-108"/>
              <w:rPr>
                <w:sz w:val="20"/>
                <w:szCs w:val="20"/>
                <w:highlight w:val="yellow"/>
              </w:rPr>
            </w:pPr>
          </w:p>
        </w:tc>
        <w:tc>
          <w:tcPr>
            <w:tcW w:w="4111" w:type="dxa"/>
          </w:tcPr>
          <w:p w14:paraId="604A7D49" w14:textId="77777777" w:rsidR="00E067DC" w:rsidRPr="008C6112" w:rsidRDefault="00E067DC" w:rsidP="00E067DC">
            <w:pPr>
              <w:ind w:firstLine="34"/>
              <w:rPr>
                <w:sz w:val="20"/>
                <w:szCs w:val="20"/>
                <w:highlight w:val="yellow"/>
              </w:rPr>
            </w:pPr>
            <w:r w:rsidRPr="008C6112">
              <w:rPr>
                <w:sz w:val="20"/>
                <w:szCs w:val="20"/>
              </w:rPr>
              <w:t>Количество объектов систем водоснабжения и централизованных систем водоотведения, построенных (введенных в эксплуатацию) и реконструируемых в отчетном году на территориях населенных пунктов Куйбышевского муниципального района Новосибирской области.</w:t>
            </w:r>
          </w:p>
        </w:tc>
        <w:tc>
          <w:tcPr>
            <w:tcW w:w="1276" w:type="dxa"/>
          </w:tcPr>
          <w:p w14:paraId="24B54C9D" w14:textId="77777777" w:rsidR="00E067DC" w:rsidRPr="008C6112" w:rsidRDefault="00E067DC" w:rsidP="00E067DC">
            <w:pPr>
              <w:jc w:val="center"/>
              <w:rPr>
                <w:sz w:val="20"/>
                <w:szCs w:val="20"/>
                <w:highlight w:val="yellow"/>
              </w:rPr>
            </w:pPr>
            <w:r w:rsidRPr="008C6112">
              <w:rPr>
                <w:sz w:val="20"/>
                <w:szCs w:val="20"/>
              </w:rPr>
              <w:t>Ед.</w:t>
            </w:r>
          </w:p>
        </w:tc>
        <w:tc>
          <w:tcPr>
            <w:tcW w:w="1134" w:type="dxa"/>
          </w:tcPr>
          <w:p w14:paraId="5A48D682" w14:textId="77777777" w:rsidR="00E067DC" w:rsidRPr="008C6112" w:rsidRDefault="00E067DC" w:rsidP="00E067DC">
            <w:pPr>
              <w:ind w:firstLine="34"/>
              <w:jc w:val="center"/>
              <w:rPr>
                <w:sz w:val="20"/>
                <w:szCs w:val="20"/>
                <w:highlight w:val="yellow"/>
              </w:rPr>
            </w:pPr>
          </w:p>
        </w:tc>
        <w:tc>
          <w:tcPr>
            <w:tcW w:w="1134" w:type="dxa"/>
          </w:tcPr>
          <w:p w14:paraId="375A3143" w14:textId="77777777" w:rsidR="00E067DC" w:rsidRPr="008C6112" w:rsidRDefault="00E067DC" w:rsidP="00E067DC">
            <w:pPr>
              <w:ind w:firstLine="34"/>
              <w:jc w:val="center"/>
              <w:rPr>
                <w:sz w:val="20"/>
                <w:szCs w:val="20"/>
                <w:highlight w:val="yellow"/>
              </w:rPr>
            </w:pPr>
            <w:r w:rsidRPr="008C6112">
              <w:rPr>
                <w:sz w:val="20"/>
                <w:szCs w:val="20"/>
              </w:rPr>
              <w:t>6</w:t>
            </w:r>
          </w:p>
        </w:tc>
        <w:tc>
          <w:tcPr>
            <w:tcW w:w="1134" w:type="dxa"/>
          </w:tcPr>
          <w:p w14:paraId="1A20B0BB" w14:textId="77777777" w:rsidR="00E067DC" w:rsidRPr="008C6112" w:rsidRDefault="00E067DC" w:rsidP="00E067DC">
            <w:pPr>
              <w:ind w:firstLine="34"/>
              <w:jc w:val="center"/>
              <w:rPr>
                <w:sz w:val="20"/>
                <w:szCs w:val="20"/>
                <w:highlight w:val="yellow"/>
              </w:rPr>
            </w:pPr>
            <w:r w:rsidRPr="008C6112">
              <w:rPr>
                <w:sz w:val="20"/>
                <w:szCs w:val="20"/>
              </w:rPr>
              <w:t>2</w:t>
            </w:r>
          </w:p>
        </w:tc>
        <w:tc>
          <w:tcPr>
            <w:tcW w:w="1559" w:type="dxa"/>
          </w:tcPr>
          <w:p w14:paraId="7328C428" w14:textId="77777777" w:rsidR="00E067DC" w:rsidRPr="008C6112" w:rsidRDefault="00E067DC" w:rsidP="00E067DC">
            <w:pPr>
              <w:ind w:firstLine="34"/>
              <w:jc w:val="center"/>
              <w:rPr>
                <w:color w:val="FF0000"/>
                <w:sz w:val="20"/>
                <w:szCs w:val="20"/>
                <w:highlight w:val="yellow"/>
              </w:rPr>
            </w:pPr>
          </w:p>
        </w:tc>
      </w:tr>
      <w:tr w:rsidR="00E067DC" w:rsidRPr="008C6112" w14:paraId="7BCBFF26" w14:textId="77777777" w:rsidTr="00E54818">
        <w:trPr>
          <w:cantSplit/>
        </w:trPr>
        <w:tc>
          <w:tcPr>
            <w:tcW w:w="4077" w:type="dxa"/>
          </w:tcPr>
          <w:p w14:paraId="005CC05C" w14:textId="77777777" w:rsidR="00E067DC" w:rsidRPr="008C6112" w:rsidRDefault="00E067DC" w:rsidP="00E067DC">
            <w:pPr>
              <w:autoSpaceDE w:val="0"/>
              <w:autoSpaceDN w:val="0"/>
              <w:adjustRightInd w:val="0"/>
              <w:ind w:right="-108"/>
              <w:rPr>
                <w:sz w:val="20"/>
                <w:szCs w:val="20"/>
                <w:highlight w:val="yellow"/>
              </w:rPr>
            </w:pPr>
          </w:p>
        </w:tc>
        <w:tc>
          <w:tcPr>
            <w:tcW w:w="4111" w:type="dxa"/>
          </w:tcPr>
          <w:p w14:paraId="014C4AFD" w14:textId="77777777" w:rsidR="00E067DC" w:rsidRPr="008C6112" w:rsidRDefault="00E067DC" w:rsidP="00E067DC">
            <w:pPr>
              <w:widowControl w:val="0"/>
              <w:autoSpaceDE w:val="0"/>
              <w:autoSpaceDN w:val="0"/>
              <w:adjustRightInd w:val="0"/>
              <w:ind w:right="360" w:firstLine="34"/>
              <w:jc w:val="center"/>
              <w:rPr>
                <w:color w:val="000000"/>
                <w:sz w:val="20"/>
                <w:szCs w:val="20"/>
                <w:highlight w:val="yellow"/>
              </w:rPr>
            </w:pPr>
          </w:p>
        </w:tc>
        <w:tc>
          <w:tcPr>
            <w:tcW w:w="1276" w:type="dxa"/>
            <w:vAlign w:val="center"/>
          </w:tcPr>
          <w:p w14:paraId="66E57CEA" w14:textId="77777777" w:rsidR="00E067DC" w:rsidRPr="008C6112" w:rsidRDefault="00E067DC" w:rsidP="00E067DC">
            <w:pPr>
              <w:jc w:val="center"/>
              <w:rPr>
                <w:sz w:val="20"/>
                <w:szCs w:val="20"/>
                <w:highlight w:val="yellow"/>
              </w:rPr>
            </w:pPr>
          </w:p>
        </w:tc>
        <w:tc>
          <w:tcPr>
            <w:tcW w:w="3402" w:type="dxa"/>
            <w:gridSpan w:val="3"/>
            <w:vAlign w:val="center"/>
          </w:tcPr>
          <w:p w14:paraId="0CF5FD48" w14:textId="77777777" w:rsidR="00E067DC" w:rsidRPr="008C6112" w:rsidRDefault="00E067DC" w:rsidP="00E067DC">
            <w:pPr>
              <w:widowControl w:val="0"/>
              <w:autoSpaceDE w:val="0"/>
              <w:autoSpaceDN w:val="0"/>
              <w:adjustRightInd w:val="0"/>
              <w:ind w:right="360" w:firstLine="34"/>
              <w:jc w:val="center"/>
              <w:rPr>
                <w:sz w:val="20"/>
                <w:szCs w:val="20"/>
              </w:rPr>
            </w:pPr>
          </w:p>
        </w:tc>
        <w:tc>
          <w:tcPr>
            <w:tcW w:w="1559" w:type="dxa"/>
          </w:tcPr>
          <w:p w14:paraId="54026AE7" w14:textId="77777777" w:rsidR="00E067DC" w:rsidRPr="008C6112" w:rsidRDefault="00E067DC" w:rsidP="00E067DC">
            <w:pPr>
              <w:widowControl w:val="0"/>
              <w:autoSpaceDE w:val="0"/>
              <w:autoSpaceDN w:val="0"/>
              <w:adjustRightInd w:val="0"/>
              <w:ind w:right="360" w:firstLine="34"/>
              <w:jc w:val="center"/>
              <w:rPr>
                <w:sz w:val="20"/>
                <w:szCs w:val="20"/>
              </w:rPr>
            </w:pPr>
          </w:p>
        </w:tc>
      </w:tr>
    </w:tbl>
    <w:p w14:paraId="5C084FD6" w14:textId="77777777" w:rsidR="00E067DC" w:rsidRPr="008C6112" w:rsidRDefault="00E067DC" w:rsidP="00E067DC">
      <w:pPr>
        <w:widowControl w:val="0"/>
        <w:autoSpaceDE w:val="0"/>
        <w:autoSpaceDN w:val="0"/>
        <w:adjustRightInd w:val="0"/>
        <w:ind w:firstLine="709"/>
        <w:jc w:val="right"/>
        <w:rPr>
          <w:sz w:val="20"/>
          <w:szCs w:val="20"/>
        </w:rPr>
      </w:pPr>
    </w:p>
    <w:p w14:paraId="2E6A42D9"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Приложение № 2 </w:t>
      </w:r>
    </w:p>
    <w:p w14:paraId="3D9342A9"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sz w:val="20"/>
          <w:szCs w:val="20"/>
        </w:rPr>
        <w:t xml:space="preserve">к подпрограмме  </w:t>
      </w:r>
      <w:r w:rsidRPr="008C6112">
        <w:rPr>
          <w:color w:val="000000"/>
          <w:sz w:val="20"/>
          <w:szCs w:val="20"/>
        </w:rPr>
        <w:t>«</w:t>
      </w:r>
      <w:r w:rsidRPr="008C6112">
        <w:rPr>
          <w:spacing w:val="-8"/>
          <w:sz w:val="20"/>
          <w:szCs w:val="20"/>
        </w:rPr>
        <w:t>Чистая вода</w:t>
      </w:r>
      <w:r w:rsidRPr="008C6112">
        <w:rPr>
          <w:color w:val="000000"/>
          <w:sz w:val="20"/>
          <w:szCs w:val="20"/>
        </w:rPr>
        <w:t>»</w:t>
      </w:r>
    </w:p>
    <w:p w14:paraId="55712E20" w14:textId="77777777" w:rsidR="00E067DC" w:rsidRPr="008C6112" w:rsidRDefault="00E067DC" w:rsidP="00E067DC">
      <w:pPr>
        <w:widowControl w:val="0"/>
        <w:autoSpaceDE w:val="0"/>
        <w:autoSpaceDN w:val="0"/>
        <w:adjustRightInd w:val="0"/>
        <w:ind w:firstLine="709"/>
        <w:jc w:val="right"/>
        <w:rPr>
          <w:sz w:val="20"/>
          <w:szCs w:val="20"/>
        </w:rPr>
      </w:pPr>
      <w:r w:rsidRPr="008C6112">
        <w:rPr>
          <w:color w:val="000000"/>
          <w:sz w:val="20"/>
          <w:szCs w:val="20"/>
        </w:rPr>
        <w:t xml:space="preserve"> </w:t>
      </w:r>
      <w:r w:rsidRPr="008C6112">
        <w:rPr>
          <w:sz w:val="20"/>
          <w:szCs w:val="20"/>
        </w:rPr>
        <w:t xml:space="preserve">Куйбышевского муниципального района </w:t>
      </w:r>
    </w:p>
    <w:p w14:paraId="72036E91"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sz w:val="20"/>
          <w:szCs w:val="20"/>
        </w:rPr>
        <w:t>Новосибирской области</w:t>
      </w:r>
      <w:r w:rsidRPr="008C6112">
        <w:rPr>
          <w:color w:val="000000"/>
          <w:sz w:val="20"/>
          <w:szCs w:val="20"/>
        </w:rPr>
        <w:t xml:space="preserve"> на 2024-2026 гг.</w:t>
      </w:r>
    </w:p>
    <w:p w14:paraId="3DEAB280" w14:textId="77777777" w:rsidR="00E067DC" w:rsidRPr="008C6112" w:rsidRDefault="00E067DC" w:rsidP="00E067DC">
      <w:pPr>
        <w:keepNext/>
        <w:spacing w:before="240" w:after="60"/>
        <w:ind w:firstLine="709"/>
        <w:jc w:val="center"/>
        <w:outlineLvl w:val="2"/>
        <w:rPr>
          <w:sz w:val="20"/>
          <w:szCs w:val="20"/>
        </w:rPr>
      </w:pPr>
      <w:r w:rsidRPr="008C6112">
        <w:rPr>
          <w:sz w:val="20"/>
          <w:szCs w:val="20"/>
        </w:rPr>
        <w:t>Основные мероприятия  подпрограммы</w:t>
      </w:r>
    </w:p>
    <w:p w14:paraId="6FCEC07F" w14:textId="77777777" w:rsidR="00E067DC" w:rsidRPr="008C6112" w:rsidRDefault="00E067DC" w:rsidP="00E067DC">
      <w:pPr>
        <w:widowControl w:val="0"/>
        <w:autoSpaceDE w:val="0"/>
        <w:autoSpaceDN w:val="0"/>
        <w:adjustRightInd w:val="0"/>
        <w:ind w:firstLine="709"/>
        <w:jc w:val="center"/>
        <w:rPr>
          <w:color w:val="000000"/>
          <w:sz w:val="20"/>
          <w:szCs w:val="20"/>
        </w:rPr>
      </w:pPr>
      <w:r w:rsidRPr="008C6112">
        <w:rPr>
          <w:color w:val="000000"/>
          <w:sz w:val="20"/>
          <w:szCs w:val="20"/>
        </w:rPr>
        <w:t>«</w:t>
      </w:r>
      <w:r w:rsidRPr="008C6112">
        <w:rPr>
          <w:spacing w:val="-8"/>
          <w:sz w:val="20"/>
          <w:szCs w:val="20"/>
        </w:rPr>
        <w:t>Чистая вода</w:t>
      </w:r>
      <w:r w:rsidRPr="008C6112">
        <w:rPr>
          <w:color w:val="000000"/>
          <w:sz w:val="20"/>
          <w:szCs w:val="20"/>
        </w:rPr>
        <w:t xml:space="preserve">» </w:t>
      </w:r>
      <w:r w:rsidRPr="008C6112">
        <w:rPr>
          <w:sz w:val="20"/>
          <w:szCs w:val="20"/>
        </w:rPr>
        <w:t>Куйбышевского муниципального района Новосибирской области</w:t>
      </w:r>
      <w:r w:rsidRPr="008C6112">
        <w:rPr>
          <w:color w:val="000000"/>
          <w:sz w:val="20"/>
          <w:szCs w:val="20"/>
        </w:rPr>
        <w:t xml:space="preserve"> на 2024-2026 гг.</w:t>
      </w:r>
    </w:p>
    <w:p w14:paraId="69BBCCD5" w14:textId="77777777" w:rsidR="00E067DC" w:rsidRPr="008C6112" w:rsidRDefault="00E067DC" w:rsidP="00E067DC">
      <w:pPr>
        <w:widowControl w:val="0"/>
        <w:autoSpaceDE w:val="0"/>
        <w:autoSpaceDN w:val="0"/>
        <w:adjustRightInd w:val="0"/>
        <w:ind w:firstLine="709"/>
        <w:jc w:val="center"/>
        <w:rPr>
          <w:color w:val="000000"/>
          <w:sz w:val="20"/>
          <w:szCs w:val="20"/>
          <w:highlight w:val="yellow"/>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381"/>
        <w:gridCol w:w="1985"/>
        <w:gridCol w:w="2693"/>
        <w:gridCol w:w="1985"/>
        <w:gridCol w:w="879"/>
        <w:gridCol w:w="1275"/>
        <w:gridCol w:w="2552"/>
      </w:tblGrid>
      <w:tr w:rsidR="00E067DC" w:rsidRPr="008C6112" w14:paraId="5033BE79" w14:textId="77777777" w:rsidTr="00E54818">
        <w:tc>
          <w:tcPr>
            <w:tcW w:w="675" w:type="dxa"/>
          </w:tcPr>
          <w:p w14:paraId="64ADFB97" w14:textId="77777777" w:rsidR="00E067DC" w:rsidRPr="008C6112" w:rsidRDefault="00E067DC" w:rsidP="00E067DC">
            <w:pPr>
              <w:tabs>
                <w:tab w:val="left" w:pos="360"/>
                <w:tab w:val="left" w:pos="1134"/>
              </w:tabs>
              <w:jc w:val="both"/>
              <w:rPr>
                <w:sz w:val="20"/>
                <w:szCs w:val="20"/>
              </w:rPr>
            </w:pPr>
            <w:r w:rsidRPr="008C6112">
              <w:rPr>
                <w:sz w:val="20"/>
                <w:szCs w:val="20"/>
              </w:rPr>
              <w:t xml:space="preserve">№ </w:t>
            </w:r>
            <w:proofErr w:type="spellStart"/>
            <w:r w:rsidRPr="008C6112">
              <w:rPr>
                <w:sz w:val="20"/>
                <w:szCs w:val="20"/>
              </w:rPr>
              <w:t>п.п</w:t>
            </w:r>
            <w:proofErr w:type="spellEnd"/>
            <w:r w:rsidRPr="008C6112">
              <w:rPr>
                <w:sz w:val="20"/>
                <w:szCs w:val="20"/>
              </w:rPr>
              <w:t>.</w:t>
            </w:r>
          </w:p>
        </w:tc>
        <w:tc>
          <w:tcPr>
            <w:tcW w:w="2381" w:type="dxa"/>
          </w:tcPr>
          <w:p w14:paraId="0199C57F" w14:textId="77777777" w:rsidR="00E067DC" w:rsidRPr="008C6112" w:rsidRDefault="00E067DC" w:rsidP="00E067DC">
            <w:pPr>
              <w:tabs>
                <w:tab w:val="left" w:pos="360"/>
                <w:tab w:val="left" w:pos="1134"/>
              </w:tabs>
              <w:ind w:firstLine="176"/>
              <w:jc w:val="both"/>
              <w:rPr>
                <w:sz w:val="20"/>
                <w:szCs w:val="20"/>
              </w:rPr>
            </w:pPr>
            <w:r w:rsidRPr="008C6112">
              <w:rPr>
                <w:sz w:val="20"/>
                <w:szCs w:val="20"/>
              </w:rPr>
              <w:t>Муниципальное образование, населенный пункт</w:t>
            </w:r>
          </w:p>
        </w:tc>
        <w:tc>
          <w:tcPr>
            <w:tcW w:w="1985" w:type="dxa"/>
          </w:tcPr>
          <w:p w14:paraId="033A535C" w14:textId="77777777" w:rsidR="00E067DC" w:rsidRPr="008C6112" w:rsidRDefault="00E067DC" w:rsidP="00E067DC">
            <w:pPr>
              <w:tabs>
                <w:tab w:val="left" w:pos="360"/>
                <w:tab w:val="left" w:pos="1134"/>
              </w:tabs>
              <w:jc w:val="both"/>
              <w:rPr>
                <w:sz w:val="20"/>
                <w:szCs w:val="20"/>
              </w:rPr>
            </w:pPr>
            <w:r w:rsidRPr="008C6112">
              <w:rPr>
                <w:sz w:val="20"/>
                <w:szCs w:val="20"/>
              </w:rPr>
              <w:t>Наименование объекта</w:t>
            </w:r>
          </w:p>
        </w:tc>
        <w:tc>
          <w:tcPr>
            <w:tcW w:w="2693" w:type="dxa"/>
          </w:tcPr>
          <w:p w14:paraId="6F9CA911" w14:textId="77777777" w:rsidR="00E067DC" w:rsidRPr="008C6112" w:rsidRDefault="00E067DC" w:rsidP="00E067DC">
            <w:pPr>
              <w:tabs>
                <w:tab w:val="left" w:pos="360"/>
                <w:tab w:val="left" w:pos="1134"/>
              </w:tabs>
              <w:jc w:val="both"/>
              <w:rPr>
                <w:sz w:val="20"/>
                <w:szCs w:val="20"/>
              </w:rPr>
            </w:pPr>
            <w:r w:rsidRPr="008C6112">
              <w:rPr>
                <w:sz w:val="20"/>
                <w:szCs w:val="20"/>
              </w:rPr>
              <w:t>Виды работ</w:t>
            </w:r>
          </w:p>
        </w:tc>
        <w:tc>
          <w:tcPr>
            <w:tcW w:w="1985" w:type="dxa"/>
          </w:tcPr>
          <w:p w14:paraId="680EE2CD" w14:textId="77777777" w:rsidR="00E067DC" w:rsidRPr="008C6112" w:rsidRDefault="00E067DC" w:rsidP="00E067DC">
            <w:pPr>
              <w:tabs>
                <w:tab w:val="left" w:pos="360"/>
                <w:tab w:val="left" w:pos="1134"/>
              </w:tabs>
              <w:ind w:firstLine="63"/>
              <w:jc w:val="both"/>
              <w:rPr>
                <w:sz w:val="20"/>
                <w:szCs w:val="20"/>
              </w:rPr>
            </w:pPr>
            <w:r w:rsidRPr="008C6112">
              <w:rPr>
                <w:sz w:val="20"/>
                <w:szCs w:val="20"/>
              </w:rPr>
              <w:t>Стоимость (тыс. руб.)</w:t>
            </w:r>
          </w:p>
        </w:tc>
        <w:tc>
          <w:tcPr>
            <w:tcW w:w="879" w:type="dxa"/>
          </w:tcPr>
          <w:p w14:paraId="1E1FBA1A" w14:textId="77777777" w:rsidR="00E067DC" w:rsidRPr="008C6112" w:rsidRDefault="00E067DC" w:rsidP="00E067DC">
            <w:pPr>
              <w:tabs>
                <w:tab w:val="left" w:pos="360"/>
                <w:tab w:val="left" w:pos="1134"/>
              </w:tabs>
              <w:ind w:firstLine="62"/>
              <w:jc w:val="both"/>
              <w:rPr>
                <w:sz w:val="20"/>
                <w:szCs w:val="20"/>
              </w:rPr>
            </w:pPr>
            <w:r w:rsidRPr="008C6112">
              <w:rPr>
                <w:sz w:val="20"/>
                <w:szCs w:val="20"/>
              </w:rPr>
              <w:t>Срок реализации (год)</w:t>
            </w:r>
          </w:p>
        </w:tc>
        <w:tc>
          <w:tcPr>
            <w:tcW w:w="1275" w:type="dxa"/>
          </w:tcPr>
          <w:p w14:paraId="423332F0" w14:textId="77777777" w:rsidR="00E067DC" w:rsidRPr="008C6112" w:rsidRDefault="00E067DC" w:rsidP="00E067DC">
            <w:pPr>
              <w:tabs>
                <w:tab w:val="left" w:pos="360"/>
                <w:tab w:val="left" w:pos="1134"/>
              </w:tabs>
              <w:ind w:firstLine="34"/>
              <w:jc w:val="both"/>
              <w:rPr>
                <w:sz w:val="20"/>
                <w:szCs w:val="20"/>
              </w:rPr>
            </w:pPr>
            <w:r w:rsidRPr="008C6112">
              <w:rPr>
                <w:sz w:val="20"/>
                <w:szCs w:val="20"/>
              </w:rPr>
              <w:t>Источники финансирования</w:t>
            </w:r>
          </w:p>
        </w:tc>
        <w:tc>
          <w:tcPr>
            <w:tcW w:w="2552" w:type="dxa"/>
          </w:tcPr>
          <w:p w14:paraId="41360392" w14:textId="77777777" w:rsidR="00E067DC" w:rsidRPr="008C6112" w:rsidRDefault="00E067DC" w:rsidP="00E067DC">
            <w:pPr>
              <w:tabs>
                <w:tab w:val="left" w:pos="360"/>
                <w:tab w:val="left" w:pos="1134"/>
              </w:tabs>
              <w:ind w:firstLine="34"/>
              <w:jc w:val="both"/>
              <w:rPr>
                <w:sz w:val="20"/>
                <w:szCs w:val="20"/>
              </w:rPr>
            </w:pPr>
            <w:r w:rsidRPr="008C6112">
              <w:rPr>
                <w:sz w:val="20"/>
                <w:szCs w:val="20"/>
              </w:rPr>
              <w:t>Ожидаемый результат</w:t>
            </w:r>
          </w:p>
        </w:tc>
      </w:tr>
      <w:tr w:rsidR="00E067DC" w:rsidRPr="008C6112" w14:paraId="19A44BA0" w14:textId="77777777" w:rsidTr="00E54818">
        <w:tc>
          <w:tcPr>
            <w:tcW w:w="675" w:type="dxa"/>
          </w:tcPr>
          <w:p w14:paraId="6C1EF7E7" w14:textId="77777777" w:rsidR="00E067DC" w:rsidRPr="008C6112" w:rsidRDefault="00E067DC" w:rsidP="00E067DC">
            <w:pPr>
              <w:tabs>
                <w:tab w:val="left" w:pos="360"/>
                <w:tab w:val="left" w:pos="1134"/>
              </w:tabs>
              <w:jc w:val="center"/>
              <w:rPr>
                <w:sz w:val="20"/>
                <w:szCs w:val="20"/>
              </w:rPr>
            </w:pPr>
            <w:r w:rsidRPr="008C6112">
              <w:rPr>
                <w:sz w:val="20"/>
                <w:szCs w:val="20"/>
              </w:rPr>
              <w:t>1</w:t>
            </w:r>
          </w:p>
        </w:tc>
        <w:tc>
          <w:tcPr>
            <w:tcW w:w="2381" w:type="dxa"/>
          </w:tcPr>
          <w:p w14:paraId="7B1951D9" w14:textId="77777777" w:rsidR="00E067DC" w:rsidRPr="008C6112" w:rsidRDefault="00E067DC" w:rsidP="00E067DC">
            <w:pPr>
              <w:tabs>
                <w:tab w:val="left" w:pos="360"/>
                <w:tab w:val="left" w:pos="1134"/>
              </w:tabs>
              <w:ind w:firstLine="176"/>
              <w:jc w:val="center"/>
              <w:rPr>
                <w:sz w:val="20"/>
                <w:szCs w:val="20"/>
              </w:rPr>
            </w:pPr>
            <w:r w:rsidRPr="008C6112">
              <w:rPr>
                <w:sz w:val="20"/>
                <w:szCs w:val="20"/>
              </w:rPr>
              <w:t>2</w:t>
            </w:r>
          </w:p>
        </w:tc>
        <w:tc>
          <w:tcPr>
            <w:tcW w:w="1985" w:type="dxa"/>
          </w:tcPr>
          <w:p w14:paraId="1565F8A2" w14:textId="77777777" w:rsidR="00E067DC" w:rsidRPr="008C6112" w:rsidRDefault="00E067DC" w:rsidP="00E067DC">
            <w:pPr>
              <w:tabs>
                <w:tab w:val="left" w:pos="360"/>
                <w:tab w:val="left" w:pos="1134"/>
              </w:tabs>
              <w:jc w:val="center"/>
              <w:rPr>
                <w:sz w:val="20"/>
                <w:szCs w:val="20"/>
              </w:rPr>
            </w:pPr>
            <w:r w:rsidRPr="008C6112">
              <w:rPr>
                <w:sz w:val="20"/>
                <w:szCs w:val="20"/>
              </w:rPr>
              <w:t>3</w:t>
            </w:r>
          </w:p>
        </w:tc>
        <w:tc>
          <w:tcPr>
            <w:tcW w:w="2693" w:type="dxa"/>
          </w:tcPr>
          <w:p w14:paraId="040009A4" w14:textId="77777777" w:rsidR="00E067DC" w:rsidRPr="008C6112" w:rsidRDefault="00E067DC" w:rsidP="00E067DC">
            <w:pPr>
              <w:tabs>
                <w:tab w:val="left" w:pos="360"/>
                <w:tab w:val="left" w:pos="1134"/>
              </w:tabs>
              <w:jc w:val="center"/>
              <w:rPr>
                <w:sz w:val="20"/>
                <w:szCs w:val="20"/>
              </w:rPr>
            </w:pPr>
            <w:r w:rsidRPr="008C6112">
              <w:rPr>
                <w:sz w:val="20"/>
                <w:szCs w:val="20"/>
              </w:rPr>
              <w:t>4</w:t>
            </w:r>
          </w:p>
        </w:tc>
        <w:tc>
          <w:tcPr>
            <w:tcW w:w="1985" w:type="dxa"/>
          </w:tcPr>
          <w:p w14:paraId="107E8131" w14:textId="77777777" w:rsidR="00E067DC" w:rsidRPr="008C6112" w:rsidRDefault="00E067DC" w:rsidP="00E067DC">
            <w:pPr>
              <w:tabs>
                <w:tab w:val="left" w:pos="360"/>
                <w:tab w:val="left" w:pos="1134"/>
              </w:tabs>
              <w:ind w:firstLine="63"/>
              <w:jc w:val="center"/>
              <w:rPr>
                <w:sz w:val="20"/>
                <w:szCs w:val="20"/>
              </w:rPr>
            </w:pPr>
            <w:r w:rsidRPr="008C6112">
              <w:rPr>
                <w:sz w:val="20"/>
                <w:szCs w:val="20"/>
              </w:rPr>
              <w:t>5</w:t>
            </w:r>
          </w:p>
        </w:tc>
        <w:tc>
          <w:tcPr>
            <w:tcW w:w="879" w:type="dxa"/>
          </w:tcPr>
          <w:p w14:paraId="602EF982" w14:textId="77777777" w:rsidR="00E067DC" w:rsidRPr="008C6112" w:rsidRDefault="00E067DC" w:rsidP="00E067DC">
            <w:pPr>
              <w:tabs>
                <w:tab w:val="left" w:pos="360"/>
                <w:tab w:val="left" w:pos="1134"/>
              </w:tabs>
              <w:ind w:firstLine="62"/>
              <w:jc w:val="center"/>
              <w:rPr>
                <w:sz w:val="20"/>
                <w:szCs w:val="20"/>
              </w:rPr>
            </w:pPr>
            <w:r w:rsidRPr="008C6112">
              <w:rPr>
                <w:sz w:val="20"/>
                <w:szCs w:val="20"/>
              </w:rPr>
              <w:t>6</w:t>
            </w:r>
          </w:p>
        </w:tc>
        <w:tc>
          <w:tcPr>
            <w:tcW w:w="1275" w:type="dxa"/>
          </w:tcPr>
          <w:p w14:paraId="0526DFB9" w14:textId="77777777" w:rsidR="00E067DC" w:rsidRPr="008C6112" w:rsidRDefault="00E067DC" w:rsidP="00E067DC">
            <w:pPr>
              <w:tabs>
                <w:tab w:val="left" w:pos="360"/>
                <w:tab w:val="left" w:pos="1134"/>
              </w:tabs>
              <w:ind w:firstLine="34"/>
              <w:jc w:val="center"/>
              <w:rPr>
                <w:sz w:val="20"/>
                <w:szCs w:val="20"/>
              </w:rPr>
            </w:pPr>
            <w:r w:rsidRPr="008C6112">
              <w:rPr>
                <w:sz w:val="20"/>
                <w:szCs w:val="20"/>
              </w:rPr>
              <w:t>7</w:t>
            </w:r>
          </w:p>
        </w:tc>
        <w:tc>
          <w:tcPr>
            <w:tcW w:w="2552" w:type="dxa"/>
          </w:tcPr>
          <w:p w14:paraId="3F617A79" w14:textId="77777777" w:rsidR="00E067DC" w:rsidRPr="008C6112" w:rsidRDefault="00E067DC" w:rsidP="00E067DC">
            <w:pPr>
              <w:tabs>
                <w:tab w:val="left" w:pos="360"/>
                <w:tab w:val="left" w:pos="1134"/>
              </w:tabs>
              <w:ind w:firstLine="34"/>
              <w:jc w:val="center"/>
              <w:rPr>
                <w:sz w:val="20"/>
                <w:szCs w:val="20"/>
              </w:rPr>
            </w:pPr>
            <w:r w:rsidRPr="008C6112">
              <w:rPr>
                <w:sz w:val="20"/>
                <w:szCs w:val="20"/>
              </w:rPr>
              <w:t>8</w:t>
            </w:r>
          </w:p>
        </w:tc>
      </w:tr>
      <w:tr w:rsidR="00E067DC" w:rsidRPr="008C6112" w14:paraId="3D1864AB" w14:textId="77777777" w:rsidTr="00E54818">
        <w:tc>
          <w:tcPr>
            <w:tcW w:w="675" w:type="dxa"/>
          </w:tcPr>
          <w:p w14:paraId="4EF60088" w14:textId="77777777" w:rsidR="00E067DC" w:rsidRPr="008C6112" w:rsidRDefault="00E067DC" w:rsidP="00E067DC">
            <w:pPr>
              <w:tabs>
                <w:tab w:val="left" w:pos="360"/>
                <w:tab w:val="left" w:pos="1134"/>
              </w:tabs>
              <w:jc w:val="both"/>
              <w:rPr>
                <w:sz w:val="20"/>
                <w:szCs w:val="20"/>
              </w:rPr>
            </w:pPr>
          </w:p>
        </w:tc>
        <w:tc>
          <w:tcPr>
            <w:tcW w:w="7059" w:type="dxa"/>
            <w:gridSpan w:val="3"/>
          </w:tcPr>
          <w:p w14:paraId="4E7F3F37" w14:textId="77777777" w:rsidR="00E067DC" w:rsidRPr="008C6112" w:rsidRDefault="00E067DC" w:rsidP="00E067DC">
            <w:pPr>
              <w:tabs>
                <w:tab w:val="left" w:pos="360"/>
                <w:tab w:val="left" w:pos="1134"/>
              </w:tabs>
              <w:jc w:val="center"/>
              <w:rPr>
                <w:sz w:val="20"/>
                <w:szCs w:val="20"/>
              </w:rPr>
            </w:pPr>
            <w:r w:rsidRPr="008C6112">
              <w:rPr>
                <w:sz w:val="20"/>
                <w:szCs w:val="20"/>
              </w:rPr>
              <w:t>2024 год</w:t>
            </w:r>
          </w:p>
        </w:tc>
        <w:tc>
          <w:tcPr>
            <w:tcW w:w="1985" w:type="dxa"/>
          </w:tcPr>
          <w:p w14:paraId="02A90AB5" w14:textId="77777777" w:rsidR="00E067DC" w:rsidRPr="008C6112" w:rsidRDefault="00E067DC" w:rsidP="00E067DC">
            <w:pPr>
              <w:tabs>
                <w:tab w:val="left" w:pos="360"/>
                <w:tab w:val="left" w:pos="1134"/>
              </w:tabs>
              <w:ind w:firstLine="63"/>
              <w:jc w:val="both"/>
              <w:rPr>
                <w:color w:val="FF0000"/>
                <w:sz w:val="20"/>
                <w:szCs w:val="20"/>
                <w:highlight w:val="green"/>
              </w:rPr>
            </w:pPr>
          </w:p>
        </w:tc>
        <w:tc>
          <w:tcPr>
            <w:tcW w:w="879" w:type="dxa"/>
          </w:tcPr>
          <w:p w14:paraId="2A0C808C" w14:textId="77777777" w:rsidR="00E067DC" w:rsidRPr="008C6112" w:rsidRDefault="00E067DC" w:rsidP="00E067DC">
            <w:pPr>
              <w:tabs>
                <w:tab w:val="left" w:pos="360"/>
                <w:tab w:val="left" w:pos="1134"/>
              </w:tabs>
              <w:ind w:firstLine="62"/>
              <w:jc w:val="both"/>
              <w:rPr>
                <w:sz w:val="20"/>
                <w:szCs w:val="20"/>
              </w:rPr>
            </w:pPr>
          </w:p>
        </w:tc>
        <w:tc>
          <w:tcPr>
            <w:tcW w:w="1275" w:type="dxa"/>
          </w:tcPr>
          <w:p w14:paraId="3CAC3695" w14:textId="77777777" w:rsidR="00E067DC" w:rsidRPr="008C6112" w:rsidRDefault="00E067DC" w:rsidP="00E067DC">
            <w:pPr>
              <w:tabs>
                <w:tab w:val="left" w:pos="360"/>
                <w:tab w:val="left" w:pos="1134"/>
              </w:tabs>
              <w:ind w:firstLine="34"/>
              <w:jc w:val="both"/>
              <w:rPr>
                <w:sz w:val="20"/>
                <w:szCs w:val="20"/>
              </w:rPr>
            </w:pPr>
          </w:p>
        </w:tc>
        <w:tc>
          <w:tcPr>
            <w:tcW w:w="2552" w:type="dxa"/>
          </w:tcPr>
          <w:p w14:paraId="35B6B3B1" w14:textId="77777777" w:rsidR="00E067DC" w:rsidRPr="008C6112" w:rsidRDefault="00E067DC" w:rsidP="00E067DC">
            <w:pPr>
              <w:tabs>
                <w:tab w:val="left" w:pos="360"/>
                <w:tab w:val="left" w:pos="1134"/>
              </w:tabs>
              <w:ind w:firstLine="34"/>
              <w:jc w:val="both"/>
              <w:rPr>
                <w:sz w:val="20"/>
                <w:szCs w:val="20"/>
              </w:rPr>
            </w:pPr>
          </w:p>
        </w:tc>
      </w:tr>
      <w:tr w:rsidR="00E067DC" w:rsidRPr="008C6112" w14:paraId="2E7CB591" w14:textId="77777777" w:rsidTr="00E54818">
        <w:tc>
          <w:tcPr>
            <w:tcW w:w="675" w:type="dxa"/>
          </w:tcPr>
          <w:p w14:paraId="6BDAC604" w14:textId="77777777" w:rsidR="00E067DC" w:rsidRPr="008C6112" w:rsidRDefault="00E067DC" w:rsidP="00E067DC">
            <w:pPr>
              <w:tabs>
                <w:tab w:val="left" w:pos="360"/>
                <w:tab w:val="left" w:pos="1134"/>
              </w:tabs>
              <w:jc w:val="both"/>
              <w:rPr>
                <w:sz w:val="20"/>
                <w:szCs w:val="20"/>
              </w:rPr>
            </w:pPr>
            <w:r w:rsidRPr="008C6112">
              <w:rPr>
                <w:sz w:val="20"/>
                <w:szCs w:val="20"/>
              </w:rPr>
              <w:t>1</w:t>
            </w:r>
          </w:p>
        </w:tc>
        <w:tc>
          <w:tcPr>
            <w:tcW w:w="2381" w:type="dxa"/>
          </w:tcPr>
          <w:p w14:paraId="42EB75BF" w14:textId="77777777" w:rsidR="00E067DC" w:rsidRPr="008C6112" w:rsidRDefault="00E067DC" w:rsidP="00E067DC">
            <w:pPr>
              <w:tabs>
                <w:tab w:val="left" w:pos="360"/>
                <w:tab w:val="left" w:pos="1134"/>
              </w:tabs>
              <w:ind w:firstLine="176"/>
              <w:rPr>
                <w:sz w:val="20"/>
                <w:szCs w:val="20"/>
              </w:rPr>
            </w:pPr>
            <w:r w:rsidRPr="008C6112">
              <w:rPr>
                <w:sz w:val="20"/>
                <w:szCs w:val="20"/>
              </w:rPr>
              <w:t xml:space="preserve">Камский сельсовет Куйбышевского района Новосибирской области, аул </w:t>
            </w:r>
            <w:proofErr w:type="spellStart"/>
            <w:r w:rsidRPr="008C6112">
              <w:rPr>
                <w:sz w:val="20"/>
                <w:szCs w:val="20"/>
              </w:rPr>
              <w:t>Шагир</w:t>
            </w:r>
            <w:proofErr w:type="spellEnd"/>
            <w:r w:rsidRPr="008C6112">
              <w:rPr>
                <w:sz w:val="20"/>
                <w:szCs w:val="20"/>
              </w:rPr>
              <w:t xml:space="preserve"> </w:t>
            </w:r>
          </w:p>
        </w:tc>
        <w:tc>
          <w:tcPr>
            <w:tcW w:w="1985" w:type="dxa"/>
          </w:tcPr>
          <w:p w14:paraId="5E11089C" w14:textId="77777777" w:rsidR="00E067DC" w:rsidRPr="008C6112" w:rsidRDefault="00E067DC" w:rsidP="00E067DC">
            <w:pPr>
              <w:tabs>
                <w:tab w:val="left" w:pos="360"/>
                <w:tab w:val="left" w:pos="1134"/>
              </w:tabs>
              <w:rPr>
                <w:sz w:val="20"/>
                <w:szCs w:val="20"/>
              </w:rPr>
            </w:pPr>
            <w:r w:rsidRPr="008C6112">
              <w:rPr>
                <w:sz w:val="20"/>
                <w:szCs w:val="20"/>
              </w:rPr>
              <w:t>Строительство установки водоподготовки</w:t>
            </w:r>
          </w:p>
        </w:tc>
        <w:tc>
          <w:tcPr>
            <w:tcW w:w="2693" w:type="dxa"/>
          </w:tcPr>
          <w:p w14:paraId="4E843BE9" w14:textId="77777777" w:rsidR="00E067DC" w:rsidRPr="008C6112" w:rsidRDefault="00E067DC" w:rsidP="00E067DC">
            <w:pPr>
              <w:tabs>
                <w:tab w:val="left" w:pos="360"/>
                <w:tab w:val="left" w:pos="1134"/>
              </w:tabs>
              <w:rPr>
                <w:sz w:val="20"/>
                <w:szCs w:val="20"/>
              </w:rPr>
            </w:pPr>
            <w:r w:rsidRPr="008C6112">
              <w:rPr>
                <w:sz w:val="20"/>
                <w:szCs w:val="20"/>
              </w:rPr>
              <w:t>Разработка проектно-сметной документации и проведение государственной экспертизы проектно-сметной документации</w:t>
            </w:r>
          </w:p>
        </w:tc>
        <w:tc>
          <w:tcPr>
            <w:tcW w:w="1985" w:type="dxa"/>
          </w:tcPr>
          <w:p w14:paraId="41FB416C" w14:textId="77777777" w:rsidR="00E067DC" w:rsidRPr="008C6112" w:rsidRDefault="00E067DC" w:rsidP="00E067DC">
            <w:pPr>
              <w:tabs>
                <w:tab w:val="left" w:pos="360"/>
                <w:tab w:val="left" w:pos="1134"/>
              </w:tabs>
              <w:ind w:firstLine="63"/>
              <w:jc w:val="both"/>
              <w:rPr>
                <w:sz w:val="20"/>
                <w:szCs w:val="20"/>
              </w:rPr>
            </w:pPr>
            <w:r w:rsidRPr="008C6112">
              <w:rPr>
                <w:sz w:val="20"/>
                <w:szCs w:val="20"/>
              </w:rPr>
              <w:t>1057,02586</w:t>
            </w:r>
          </w:p>
        </w:tc>
        <w:tc>
          <w:tcPr>
            <w:tcW w:w="879" w:type="dxa"/>
          </w:tcPr>
          <w:p w14:paraId="5F0995AA" w14:textId="77777777" w:rsidR="00E067DC" w:rsidRPr="008C6112" w:rsidRDefault="00E067DC" w:rsidP="00E067DC">
            <w:pPr>
              <w:tabs>
                <w:tab w:val="left" w:pos="360"/>
                <w:tab w:val="left" w:pos="1134"/>
              </w:tabs>
              <w:ind w:firstLine="62"/>
              <w:jc w:val="both"/>
              <w:rPr>
                <w:sz w:val="20"/>
                <w:szCs w:val="20"/>
              </w:rPr>
            </w:pPr>
            <w:r w:rsidRPr="008C6112">
              <w:rPr>
                <w:sz w:val="20"/>
                <w:szCs w:val="20"/>
              </w:rPr>
              <w:t>2024</w:t>
            </w:r>
          </w:p>
        </w:tc>
        <w:tc>
          <w:tcPr>
            <w:tcW w:w="1275" w:type="dxa"/>
          </w:tcPr>
          <w:p w14:paraId="0DBF74E6" w14:textId="77777777" w:rsidR="00E067DC" w:rsidRPr="008C6112" w:rsidRDefault="00E067DC" w:rsidP="00E067DC">
            <w:pPr>
              <w:tabs>
                <w:tab w:val="left" w:pos="360"/>
                <w:tab w:val="left" w:pos="1134"/>
              </w:tabs>
              <w:ind w:firstLine="34"/>
              <w:jc w:val="both"/>
              <w:rPr>
                <w:sz w:val="20"/>
                <w:szCs w:val="20"/>
              </w:rPr>
            </w:pPr>
            <w:r w:rsidRPr="008C6112">
              <w:rPr>
                <w:sz w:val="20"/>
                <w:szCs w:val="20"/>
              </w:rPr>
              <w:t>ОБ, МБ</w:t>
            </w:r>
          </w:p>
        </w:tc>
        <w:tc>
          <w:tcPr>
            <w:tcW w:w="2552" w:type="dxa"/>
          </w:tcPr>
          <w:p w14:paraId="04F462BE" w14:textId="77777777" w:rsidR="00E067DC" w:rsidRPr="008C6112" w:rsidRDefault="00E067DC" w:rsidP="00E067DC">
            <w:pPr>
              <w:tabs>
                <w:tab w:val="left" w:pos="360"/>
                <w:tab w:val="left" w:pos="1134"/>
              </w:tabs>
              <w:ind w:firstLine="34"/>
              <w:rPr>
                <w:sz w:val="20"/>
                <w:szCs w:val="20"/>
              </w:rPr>
            </w:pPr>
            <w:r w:rsidRPr="008C6112">
              <w:rPr>
                <w:sz w:val="20"/>
                <w:szCs w:val="20"/>
              </w:rPr>
              <w:t>Проектно-сметная документация, положительное заключение государственной экспертизы проектно-сметной документации</w:t>
            </w:r>
          </w:p>
        </w:tc>
      </w:tr>
      <w:tr w:rsidR="00E067DC" w:rsidRPr="008C6112" w14:paraId="2CEB6F21" w14:textId="77777777" w:rsidTr="00E54818">
        <w:tc>
          <w:tcPr>
            <w:tcW w:w="675" w:type="dxa"/>
          </w:tcPr>
          <w:p w14:paraId="014E4B67" w14:textId="77777777" w:rsidR="00E067DC" w:rsidRPr="008C6112" w:rsidRDefault="00E067DC" w:rsidP="00E067DC">
            <w:pPr>
              <w:tabs>
                <w:tab w:val="left" w:pos="360"/>
                <w:tab w:val="left" w:pos="1134"/>
              </w:tabs>
              <w:jc w:val="both"/>
              <w:rPr>
                <w:sz w:val="20"/>
                <w:szCs w:val="20"/>
              </w:rPr>
            </w:pPr>
            <w:r w:rsidRPr="008C6112">
              <w:rPr>
                <w:sz w:val="20"/>
                <w:szCs w:val="20"/>
              </w:rPr>
              <w:t>2</w:t>
            </w:r>
          </w:p>
        </w:tc>
        <w:tc>
          <w:tcPr>
            <w:tcW w:w="2381" w:type="dxa"/>
          </w:tcPr>
          <w:p w14:paraId="33AF6C16" w14:textId="77777777" w:rsidR="00E067DC" w:rsidRPr="008C6112" w:rsidRDefault="00E067DC" w:rsidP="00E067DC">
            <w:pPr>
              <w:tabs>
                <w:tab w:val="left" w:pos="360"/>
                <w:tab w:val="left" w:pos="1134"/>
              </w:tabs>
              <w:ind w:firstLine="176"/>
              <w:rPr>
                <w:sz w:val="20"/>
                <w:szCs w:val="20"/>
              </w:rPr>
            </w:pPr>
            <w:proofErr w:type="spellStart"/>
            <w:r w:rsidRPr="008C6112">
              <w:rPr>
                <w:sz w:val="20"/>
                <w:szCs w:val="20"/>
              </w:rPr>
              <w:t>Новоичинский</w:t>
            </w:r>
            <w:proofErr w:type="spellEnd"/>
            <w:r w:rsidRPr="008C6112">
              <w:rPr>
                <w:sz w:val="20"/>
                <w:szCs w:val="20"/>
              </w:rPr>
              <w:t xml:space="preserve"> сельсовет Куйбышевского района Новосибирской области, п. Заливной Луг</w:t>
            </w:r>
          </w:p>
        </w:tc>
        <w:tc>
          <w:tcPr>
            <w:tcW w:w="1985" w:type="dxa"/>
          </w:tcPr>
          <w:p w14:paraId="6BD24E46" w14:textId="77777777" w:rsidR="00E067DC" w:rsidRPr="008C6112" w:rsidRDefault="00E067DC" w:rsidP="00E067DC">
            <w:pPr>
              <w:tabs>
                <w:tab w:val="left" w:pos="360"/>
                <w:tab w:val="left" w:pos="1134"/>
              </w:tabs>
              <w:rPr>
                <w:sz w:val="20"/>
                <w:szCs w:val="20"/>
              </w:rPr>
            </w:pPr>
            <w:r w:rsidRPr="008C6112">
              <w:rPr>
                <w:sz w:val="20"/>
                <w:szCs w:val="20"/>
              </w:rPr>
              <w:t>Строительство установки водоподготовки</w:t>
            </w:r>
          </w:p>
        </w:tc>
        <w:tc>
          <w:tcPr>
            <w:tcW w:w="2693" w:type="dxa"/>
          </w:tcPr>
          <w:p w14:paraId="7E11C74E" w14:textId="77777777" w:rsidR="00E067DC" w:rsidRPr="008C6112" w:rsidRDefault="00E067DC" w:rsidP="00E067DC">
            <w:pPr>
              <w:tabs>
                <w:tab w:val="left" w:pos="360"/>
                <w:tab w:val="left" w:pos="1134"/>
              </w:tabs>
              <w:rPr>
                <w:sz w:val="20"/>
                <w:szCs w:val="20"/>
              </w:rPr>
            </w:pPr>
            <w:r w:rsidRPr="008C6112">
              <w:rPr>
                <w:sz w:val="20"/>
                <w:szCs w:val="20"/>
              </w:rPr>
              <w:t>Разработка проектно-сметной документации и проведение государственной экспертизы проектно-сметной документации</w:t>
            </w:r>
          </w:p>
        </w:tc>
        <w:tc>
          <w:tcPr>
            <w:tcW w:w="1985" w:type="dxa"/>
          </w:tcPr>
          <w:p w14:paraId="0B17E4EA" w14:textId="77777777" w:rsidR="00E067DC" w:rsidRPr="008C6112" w:rsidRDefault="00E067DC" w:rsidP="00E067DC">
            <w:pPr>
              <w:tabs>
                <w:tab w:val="left" w:pos="360"/>
                <w:tab w:val="left" w:pos="1134"/>
              </w:tabs>
              <w:ind w:firstLine="63"/>
              <w:jc w:val="both"/>
              <w:rPr>
                <w:sz w:val="20"/>
                <w:szCs w:val="20"/>
              </w:rPr>
            </w:pPr>
            <w:r w:rsidRPr="008C6112">
              <w:rPr>
                <w:sz w:val="20"/>
                <w:szCs w:val="20"/>
              </w:rPr>
              <w:t>1062,10255</w:t>
            </w:r>
          </w:p>
        </w:tc>
        <w:tc>
          <w:tcPr>
            <w:tcW w:w="879" w:type="dxa"/>
          </w:tcPr>
          <w:p w14:paraId="2EB595F0" w14:textId="77777777" w:rsidR="00E067DC" w:rsidRPr="008C6112" w:rsidRDefault="00E067DC" w:rsidP="00E067DC">
            <w:pPr>
              <w:tabs>
                <w:tab w:val="left" w:pos="360"/>
                <w:tab w:val="left" w:pos="1134"/>
              </w:tabs>
              <w:ind w:firstLine="62"/>
              <w:jc w:val="both"/>
              <w:rPr>
                <w:sz w:val="20"/>
                <w:szCs w:val="20"/>
              </w:rPr>
            </w:pPr>
            <w:r w:rsidRPr="008C6112">
              <w:rPr>
                <w:sz w:val="20"/>
                <w:szCs w:val="20"/>
              </w:rPr>
              <w:t>2024</w:t>
            </w:r>
          </w:p>
        </w:tc>
        <w:tc>
          <w:tcPr>
            <w:tcW w:w="1275" w:type="dxa"/>
          </w:tcPr>
          <w:p w14:paraId="0745E31F" w14:textId="77777777" w:rsidR="00E067DC" w:rsidRPr="008C6112" w:rsidRDefault="00E067DC" w:rsidP="00E067DC">
            <w:pPr>
              <w:tabs>
                <w:tab w:val="left" w:pos="360"/>
                <w:tab w:val="left" w:pos="1134"/>
              </w:tabs>
              <w:ind w:firstLine="34"/>
              <w:jc w:val="both"/>
              <w:rPr>
                <w:sz w:val="20"/>
                <w:szCs w:val="20"/>
              </w:rPr>
            </w:pPr>
            <w:r w:rsidRPr="008C6112">
              <w:rPr>
                <w:sz w:val="20"/>
                <w:szCs w:val="20"/>
              </w:rPr>
              <w:t>ОБ, МБ</w:t>
            </w:r>
          </w:p>
        </w:tc>
        <w:tc>
          <w:tcPr>
            <w:tcW w:w="2552" w:type="dxa"/>
          </w:tcPr>
          <w:p w14:paraId="1F26C1F4" w14:textId="77777777" w:rsidR="00E067DC" w:rsidRPr="008C6112" w:rsidRDefault="00E067DC" w:rsidP="00E067DC">
            <w:pPr>
              <w:tabs>
                <w:tab w:val="left" w:pos="360"/>
                <w:tab w:val="left" w:pos="1134"/>
              </w:tabs>
              <w:ind w:firstLine="34"/>
              <w:rPr>
                <w:sz w:val="20"/>
                <w:szCs w:val="20"/>
              </w:rPr>
            </w:pPr>
            <w:r w:rsidRPr="008C6112">
              <w:rPr>
                <w:sz w:val="20"/>
                <w:szCs w:val="20"/>
              </w:rPr>
              <w:t>Проектно-сметная документация, положительное заключение государственной экспертизы проектно-сметной документации</w:t>
            </w:r>
          </w:p>
        </w:tc>
      </w:tr>
      <w:tr w:rsidR="00E067DC" w:rsidRPr="008C6112" w14:paraId="101612F8" w14:textId="77777777" w:rsidTr="00E54818">
        <w:tc>
          <w:tcPr>
            <w:tcW w:w="675" w:type="dxa"/>
          </w:tcPr>
          <w:p w14:paraId="5F131563" w14:textId="77777777" w:rsidR="00E067DC" w:rsidRPr="008C6112" w:rsidRDefault="00E067DC" w:rsidP="00E067DC">
            <w:pPr>
              <w:tabs>
                <w:tab w:val="left" w:pos="360"/>
                <w:tab w:val="left" w:pos="1134"/>
              </w:tabs>
              <w:jc w:val="both"/>
              <w:rPr>
                <w:sz w:val="20"/>
                <w:szCs w:val="20"/>
              </w:rPr>
            </w:pPr>
          </w:p>
        </w:tc>
        <w:tc>
          <w:tcPr>
            <w:tcW w:w="2381" w:type="dxa"/>
          </w:tcPr>
          <w:p w14:paraId="7A284CFB" w14:textId="77777777" w:rsidR="00E067DC" w:rsidRPr="008C6112" w:rsidRDefault="00E067DC" w:rsidP="00E067DC">
            <w:pPr>
              <w:tabs>
                <w:tab w:val="left" w:pos="289"/>
                <w:tab w:val="left" w:pos="360"/>
              </w:tabs>
              <w:ind w:firstLine="176"/>
              <w:jc w:val="both"/>
              <w:rPr>
                <w:color w:val="FF0000"/>
                <w:sz w:val="20"/>
                <w:szCs w:val="20"/>
              </w:rPr>
            </w:pPr>
            <w:r w:rsidRPr="008C6112">
              <w:rPr>
                <w:sz w:val="20"/>
                <w:szCs w:val="20"/>
              </w:rPr>
              <w:t>Итого за 2024г.</w:t>
            </w:r>
          </w:p>
        </w:tc>
        <w:tc>
          <w:tcPr>
            <w:tcW w:w="1985" w:type="dxa"/>
          </w:tcPr>
          <w:p w14:paraId="771E271A" w14:textId="77777777" w:rsidR="00E067DC" w:rsidRPr="008C6112" w:rsidRDefault="00E067DC" w:rsidP="00E067DC">
            <w:pPr>
              <w:tabs>
                <w:tab w:val="left" w:pos="360"/>
                <w:tab w:val="left" w:pos="1134"/>
              </w:tabs>
              <w:jc w:val="both"/>
              <w:rPr>
                <w:color w:val="FF0000"/>
                <w:sz w:val="20"/>
                <w:szCs w:val="20"/>
              </w:rPr>
            </w:pPr>
          </w:p>
        </w:tc>
        <w:tc>
          <w:tcPr>
            <w:tcW w:w="2693" w:type="dxa"/>
          </w:tcPr>
          <w:p w14:paraId="5ACEFC44" w14:textId="77777777" w:rsidR="00E067DC" w:rsidRPr="008C6112" w:rsidRDefault="00E067DC" w:rsidP="00E067DC">
            <w:pPr>
              <w:tabs>
                <w:tab w:val="left" w:pos="360"/>
                <w:tab w:val="left" w:pos="1134"/>
              </w:tabs>
              <w:jc w:val="both"/>
              <w:rPr>
                <w:sz w:val="20"/>
                <w:szCs w:val="20"/>
              </w:rPr>
            </w:pPr>
          </w:p>
        </w:tc>
        <w:tc>
          <w:tcPr>
            <w:tcW w:w="1985" w:type="dxa"/>
          </w:tcPr>
          <w:p w14:paraId="51B0A53A" w14:textId="77777777" w:rsidR="00E067DC" w:rsidRPr="008C6112" w:rsidRDefault="00E067DC" w:rsidP="00E067DC">
            <w:pPr>
              <w:tabs>
                <w:tab w:val="left" w:pos="360"/>
                <w:tab w:val="left" w:pos="1134"/>
              </w:tabs>
              <w:ind w:firstLine="63"/>
              <w:jc w:val="both"/>
              <w:rPr>
                <w:sz w:val="20"/>
                <w:szCs w:val="20"/>
              </w:rPr>
            </w:pPr>
            <w:r w:rsidRPr="008C6112">
              <w:rPr>
                <w:sz w:val="20"/>
                <w:szCs w:val="20"/>
              </w:rPr>
              <w:t>2 119,12841</w:t>
            </w:r>
          </w:p>
        </w:tc>
        <w:tc>
          <w:tcPr>
            <w:tcW w:w="879" w:type="dxa"/>
          </w:tcPr>
          <w:p w14:paraId="00BF8AD3" w14:textId="77777777" w:rsidR="00E067DC" w:rsidRPr="008C6112" w:rsidRDefault="00E067DC" w:rsidP="00E067DC">
            <w:pPr>
              <w:tabs>
                <w:tab w:val="left" w:pos="360"/>
                <w:tab w:val="left" w:pos="1134"/>
              </w:tabs>
              <w:ind w:firstLine="62"/>
              <w:jc w:val="both"/>
              <w:rPr>
                <w:sz w:val="20"/>
                <w:szCs w:val="20"/>
              </w:rPr>
            </w:pPr>
          </w:p>
        </w:tc>
        <w:tc>
          <w:tcPr>
            <w:tcW w:w="1275" w:type="dxa"/>
          </w:tcPr>
          <w:p w14:paraId="4F3D7194" w14:textId="77777777" w:rsidR="00E067DC" w:rsidRPr="008C6112" w:rsidRDefault="00E067DC" w:rsidP="00E067DC">
            <w:pPr>
              <w:tabs>
                <w:tab w:val="left" w:pos="360"/>
                <w:tab w:val="left" w:pos="1134"/>
              </w:tabs>
              <w:ind w:firstLine="34"/>
              <w:jc w:val="both"/>
              <w:rPr>
                <w:sz w:val="20"/>
                <w:szCs w:val="20"/>
              </w:rPr>
            </w:pPr>
          </w:p>
        </w:tc>
        <w:tc>
          <w:tcPr>
            <w:tcW w:w="2552" w:type="dxa"/>
          </w:tcPr>
          <w:p w14:paraId="033B2C10" w14:textId="77777777" w:rsidR="00E067DC" w:rsidRPr="008C6112" w:rsidRDefault="00E067DC" w:rsidP="00E067DC">
            <w:pPr>
              <w:tabs>
                <w:tab w:val="left" w:pos="360"/>
                <w:tab w:val="left" w:pos="1134"/>
              </w:tabs>
              <w:ind w:firstLine="34"/>
              <w:jc w:val="both"/>
              <w:rPr>
                <w:sz w:val="20"/>
                <w:szCs w:val="20"/>
              </w:rPr>
            </w:pPr>
          </w:p>
        </w:tc>
      </w:tr>
      <w:tr w:rsidR="00E067DC" w:rsidRPr="008C6112" w14:paraId="370E0E37" w14:textId="77777777" w:rsidTr="00E54818">
        <w:tc>
          <w:tcPr>
            <w:tcW w:w="675" w:type="dxa"/>
          </w:tcPr>
          <w:p w14:paraId="39E26D91" w14:textId="77777777" w:rsidR="00E067DC" w:rsidRPr="008C6112" w:rsidRDefault="00E067DC" w:rsidP="00E067DC">
            <w:pPr>
              <w:tabs>
                <w:tab w:val="left" w:pos="360"/>
                <w:tab w:val="left" w:pos="1134"/>
              </w:tabs>
              <w:jc w:val="both"/>
              <w:rPr>
                <w:sz w:val="20"/>
                <w:szCs w:val="20"/>
              </w:rPr>
            </w:pPr>
          </w:p>
        </w:tc>
        <w:tc>
          <w:tcPr>
            <w:tcW w:w="7059" w:type="dxa"/>
            <w:gridSpan w:val="3"/>
          </w:tcPr>
          <w:p w14:paraId="3E922A5E" w14:textId="77777777" w:rsidR="00E067DC" w:rsidRPr="008C6112" w:rsidRDefault="00E067DC" w:rsidP="00E067DC">
            <w:pPr>
              <w:tabs>
                <w:tab w:val="left" w:pos="360"/>
                <w:tab w:val="left" w:pos="1134"/>
              </w:tabs>
              <w:jc w:val="center"/>
              <w:rPr>
                <w:sz w:val="20"/>
                <w:szCs w:val="20"/>
              </w:rPr>
            </w:pPr>
            <w:r w:rsidRPr="008C6112">
              <w:rPr>
                <w:sz w:val="20"/>
                <w:szCs w:val="20"/>
              </w:rPr>
              <w:t>2025 год</w:t>
            </w:r>
          </w:p>
        </w:tc>
        <w:tc>
          <w:tcPr>
            <w:tcW w:w="1985" w:type="dxa"/>
          </w:tcPr>
          <w:p w14:paraId="0870380F" w14:textId="77777777" w:rsidR="00E067DC" w:rsidRPr="008C6112" w:rsidRDefault="00E067DC" w:rsidP="00E067DC">
            <w:pPr>
              <w:tabs>
                <w:tab w:val="left" w:pos="360"/>
                <w:tab w:val="left" w:pos="1134"/>
              </w:tabs>
              <w:ind w:firstLine="63"/>
              <w:jc w:val="both"/>
              <w:rPr>
                <w:color w:val="FF0000"/>
                <w:sz w:val="20"/>
                <w:szCs w:val="20"/>
              </w:rPr>
            </w:pPr>
          </w:p>
        </w:tc>
        <w:tc>
          <w:tcPr>
            <w:tcW w:w="879" w:type="dxa"/>
          </w:tcPr>
          <w:p w14:paraId="54235E1B" w14:textId="77777777" w:rsidR="00E067DC" w:rsidRPr="008C6112" w:rsidRDefault="00E067DC" w:rsidP="00E067DC">
            <w:pPr>
              <w:tabs>
                <w:tab w:val="left" w:pos="360"/>
                <w:tab w:val="left" w:pos="1134"/>
              </w:tabs>
              <w:ind w:firstLine="62"/>
              <w:jc w:val="both"/>
              <w:rPr>
                <w:sz w:val="20"/>
                <w:szCs w:val="20"/>
              </w:rPr>
            </w:pPr>
          </w:p>
        </w:tc>
        <w:tc>
          <w:tcPr>
            <w:tcW w:w="1275" w:type="dxa"/>
          </w:tcPr>
          <w:p w14:paraId="6BDE16A9" w14:textId="77777777" w:rsidR="00E067DC" w:rsidRPr="008C6112" w:rsidRDefault="00E067DC" w:rsidP="00E067DC">
            <w:pPr>
              <w:tabs>
                <w:tab w:val="left" w:pos="360"/>
                <w:tab w:val="left" w:pos="1134"/>
              </w:tabs>
              <w:ind w:firstLine="34"/>
              <w:jc w:val="both"/>
              <w:rPr>
                <w:sz w:val="20"/>
                <w:szCs w:val="20"/>
              </w:rPr>
            </w:pPr>
          </w:p>
        </w:tc>
        <w:tc>
          <w:tcPr>
            <w:tcW w:w="2552" w:type="dxa"/>
          </w:tcPr>
          <w:p w14:paraId="42183DF7" w14:textId="77777777" w:rsidR="00E067DC" w:rsidRPr="008C6112" w:rsidRDefault="00E067DC" w:rsidP="00E067DC">
            <w:pPr>
              <w:tabs>
                <w:tab w:val="left" w:pos="360"/>
                <w:tab w:val="left" w:pos="1134"/>
              </w:tabs>
              <w:ind w:firstLine="34"/>
              <w:jc w:val="both"/>
              <w:rPr>
                <w:sz w:val="20"/>
                <w:szCs w:val="20"/>
              </w:rPr>
            </w:pPr>
          </w:p>
        </w:tc>
      </w:tr>
      <w:tr w:rsidR="00E067DC" w:rsidRPr="008C6112" w14:paraId="1BADB05B" w14:textId="77777777" w:rsidTr="00E54818">
        <w:tc>
          <w:tcPr>
            <w:tcW w:w="14425" w:type="dxa"/>
            <w:gridSpan w:val="8"/>
          </w:tcPr>
          <w:p w14:paraId="31441385" w14:textId="77777777" w:rsidR="00E067DC" w:rsidRPr="008C6112" w:rsidRDefault="00E067DC" w:rsidP="00E067DC">
            <w:pPr>
              <w:tabs>
                <w:tab w:val="left" w:pos="709"/>
              </w:tabs>
              <w:ind w:firstLine="709"/>
              <w:jc w:val="both"/>
              <w:rPr>
                <w:sz w:val="20"/>
                <w:szCs w:val="20"/>
              </w:rPr>
            </w:pPr>
            <w:r w:rsidRPr="008C6112">
              <w:rPr>
                <w:sz w:val="20"/>
                <w:szCs w:val="20"/>
              </w:rPr>
              <w:t>Заключение муниципальных контрактов администрацией Куйбышевского муниципального района Новосибирской области</w:t>
            </w:r>
          </w:p>
        </w:tc>
      </w:tr>
      <w:tr w:rsidR="00E067DC" w:rsidRPr="008C6112" w14:paraId="577622F8" w14:textId="77777777" w:rsidTr="00E54818">
        <w:tc>
          <w:tcPr>
            <w:tcW w:w="675" w:type="dxa"/>
          </w:tcPr>
          <w:p w14:paraId="71536122" w14:textId="77777777" w:rsidR="00E067DC" w:rsidRPr="008C6112" w:rsidRDefault="00E067DC" w:rsidP="00E067DC">
            <w:pPr>
              <w:tabs>
                <w:tab w:val="left" w:pos="360"/>
                <w:tab w:val="left" w:pos="1134"/>
              </w:tabs>
              <w:jc w:val="both"/>
              <w:rPr>
                <w:sz w:val="20"/>
                <w:szCs w:val="20"/>
              </w:rPr>
            </w:pPr>
            <w:r w:rsidRPr="008C6112">
              <w:rPr>
                <w:sz w:val="20"/>
                <w:szCs w:val="20"/>
              </w:rPr>
              <w:t>1</w:t>
            </w:r>
          </w:p>
        </w:tc>
        <w:tc>
          <w:tcPr>
            <w:tcW w:w="2381" w:type="dxa"/>
          </w:tcPr>
          <w:p w14:paraId="26C23988" w14:textId="77777777" w:rsidR="00E067DC" w:rsidRPr="008C6112" w:rsidRDefault="00E067DC" w:rsidP="00E067DC">
            <w:pPr>
              <w:tabs>
                <w:tab w:val="left" w:pos="360"/>
                <w:tab w:val="left" w:pos="1134"/>
              </w:tabs>
              <w:ind w:firstLine="176"/>
              <w:rPr>
                <w:sz w:val="20"/>
                <w:szCs w:val="20"/>
              </w:rPr>
            </w:pPr>
            <w:r w:rsidRPr="008C6112">
              <w:rPr>
                <w:sz w:val="20"/>
                <w:szCs w:val="20"/>
              </w:rPr>
              <w:t>Населенные пункты Куйбышевского района</w:t>
            </w:r>
          </w:p>
        </w:tc>
        <w:tc>
          <w:tcPr>
            <w:tcW w:w="1985" w:type="dxa"/>
          </w:tcPr>
          <w:p w14:paraId="0425EAB4" w14:textId="77777777" w:rsidR="00E067DC" w:rsidRPr="008C6112" w:rsidRDefault="00E067DC" w:rsidP="00E067DC">
            <w:pPr>
              <w:tabs>
                <w:tab w:val="left" w:pos="360"/>
                <w:tab w:val="left" w:pos="1134"/>
              </w:tabs>
              <w:rPr>
                <w:sz w:val="20"/>
                <w:szCs w:val="20"/>
              </w:rPr>
            </w:pPr>
            <w:r w:rsidRPr="008C6112">
              <w:rPr>
                <w:sz w:val="20"/>
                <w:szCs w:val="20"/>
              </w:rPr>
              <w:t xml:space="preserve">Объекты водоснабжения </w:t>
            </w:r>
          </w:p>
        </w:tc>
        <w:tc>
          <w:tcPr>
            <w:tcW w:w="2693" w:type="dxa"/>
          </w:tcPr>
          <w:p w14:paraId="3DA9BC21" w14:textId="77777777" w:rsidR="00E067DC" w:rsidRPr="008C6112" w:rsidRDefault="00E067DC" w:rsidP="00E067DC">
            <w:pPr>
              <w:tabs>
                <w:tab w:val="left" w:pos="175"/>
                <w:tab w:val="left" w:pos="360"/>
              </w:tabs>
              <w:rPr>
                <w:sz w:val="20"/>
                <w:szCs w:val="20"/>
              </w:rPr>
            </w:pPr>
            <w:r w:rsidRPr="008C6112">
              <w:rPr>
                <w:sz w:val="20"/>
                <w:szCs w:val="20"/>
              </w:rPr>
              <w:t xml:space="preserve">Проведение лабораторных исследований проб воды  </w:t>
            </w:r>
          </w:p>
        </w:tc>
        <w:tc>
          <w:tcPr>
            <w:tcW w:w="1985" w:type="dxa"/>
          </w:tcPr>
          <w:p w14:paraId="33A3156E" w14:textId="77777777" w:rsidR="00E067DC" w:rsidRPr="008C6112" w:rsidRDefault="00E067DC" w:rsidP="00E067DC">
            <w:pPr>
              <w:tabs>
                <w:tab w:val="left" w:pos="360"/>
                <w:tab w:val="left" w:pos="1134"/>
              </w:tabs>
              <w:ind w:firstLine="63"/>
              <w:jc w:val="both"/>
              <w:rPr>
                <w:sz w:val="20"/>
                <w:szCs w:val="20"/>
              </w:rPr>
            </w:pPr>
            <w:r w:rsidRPr="008C6112">
              <w:rPr>
                <w:sz w:val="20"/>
                <w:szCs w:val="20"/>
              </w:rPr>
              <w:t>120,000</w:t>
            </w:r>
          </w:p>
        </w:tc>
        <w:tc>
          <w:tcPr>
            <w:tcW w:w="879" w:type="dxa"/>
          </w:tcPr>
          <w:p w14:paraId="1279F5D4" w14:textId="77777777" w:rsidR="00E067DC" w:rsidRPr="008C6112" w:rsidRDefault="00E067DC" w:rsidP="00E067DC">
            <w:pPr>
              <w:tabs>
                <w:tab w:val="left" w:pos="360"/>
                <w:tab w:val="left" w:pos="1134"/>
              </w:tabs>
              <w:ind w:firstLine="62"/>
              <w:jc w:val="both"/>
              <w:rPr>
                <w:sz w:val="20"/>
                <w:szCs w:val="20"/>
              </w:rPr>
            </w:pPr>
            <w:r w:rsidRPr="008C6112">
              <w:rPr>
                <w:sz w:val="20"/>
                <w:szCs w:val="20"/>
              </w:rPr>
              <w:t>2025</w:t>
            </w:r>
          </w:p>
        </w:tc>
        <w:tc>
          <w:tcPr>
            <w:tcW w:w="1275" w:type="dxa"/>
          </w:tcPr>
          <w:p w14:paraId="6BD889D3" w14:textId="77777777" w:rsidR="00E067DC" w:rsidRPr="008C6112" w:rsidRDefault="00E067DC" w:rsidP="00E067DC">
            <w:pPr>
              <w:tabs>
                <w:tab w:val="left" w:pos="360"/>
                <w:tab w:val="left" w:pos="1134"/>
              </w:tabs>
              <w:ind w:firstLine="34"/>
              <w:jc w:val="both"/>
              <w:rPr>
                <w:sz w:val="20"/>
                <w:szCs w:val="20"/>
              </w:rPr>
            </w:pPr>
            <w:r w:rsidRPr="008C6112">
              <w:rPr>
                <w:sz w:val="20"/>
                <w:szCs w:val="20"/>
              </w:rPr>
              <w:t>МБ</w:t>
            </w:r>
          </w:p>
        </w:tc>
        <w:tc>
          <w:tcPr>
            <w:tcW w:w="2552" w:type="dxa"/>
          </w:tcPr>
          <w:p w14:paraId="6D2C4C40" w14:textId="77777777" w:rsidR="00E067DC" w:rsidRPr="008C6112" w:rsidRDefault="00E067DC" w:rsidP="00E067DC">
            <w:pPr>
              <w:tabs>
                <w:tab w:val="left" w:pos="360"/>
                <w:tab w:val="left" w:pos="1134"/>
              </w:tabs>
              <w:ind w:firstLine="34"/>
              <w:rPr>
                <w:sz w:val="20"/>
                <w:szCs w:val="20"/>
              </w:rPr>
            </w:pPr>
            <w:r w:rsidRPr="008C6112">
              <w:rPr>
                <w:sz w:val="20"/>
                <w:szCs w:val="20"/>
              </w:rPr>
              <w:t xml:space="preserve">Протоколы испытаний проб воды, информация о качестве и безопасности питьевой воды </w:t>
            </w:r>
          </w:p>
        </w:tc>
      </w:tr>
      <w:tr w:rsidR="00E067DC" w:rsidRPr="008C6112" w14:paraId="7D299177" w14:textId="77777777" w:rsidTr="00E54818">
        <w:tc>
          <w:tcPr>
            <w:tcW w:w="675" w:type="dxa"/>
          </w:tcPr>
          <w:p w14:paraId="6A285756" w14:textId="77777777" w:rsidR="00E067DC" w:rsidRPr="008C6112" w:rsidRDefault="00E067DC" w:rsidP="00E067DC">
            <w:pPr>
              <w:tabs>
                <w:tab w:val="left" w:pos="360"/>
                <w:tab w:val="left" w:pos="1134"/>
              </w:tabs>
              <w:jc w:val="both"/>
              <w:rPr>
                <w:sz w:val="20"/>
                <w:szCs w:val="20"/>
              </w:rPr>
            </w:pPr>
            <w:r w:rsidRPr="008C6112">
              <w:rPr>
                <w:sz w:val="20"/>
                <w:szCs w:val="20"/>
              </w:rPr>
              <w:t>2</w:t>
            </w:r>
          </w:p>
        </w:tc>
        <w:tc>
          <w:tcPr>
            <w:tcW w:w="2381" w:type="dxa"/>
          </w:tcPr>
          <w:p w14:paraId="28AB76E1" w14:textId="77777777" w:rsidR="00E067DC" w:rsidRPr="008C6112" w:rsidRDefault="00E067DC" w:rsidP="00E067DC">
            <w:pPr>
              <w:tabs>
                <w:tab w:val="left" w:pos="360"/>
                <w:tab w:val="left" w:pos="1134"/>
              </w:tabs>
              <w:ind w:firstLine="176"/>
              <w:rPr>
                <w:sz w:val="20"/>
                <w:szCs w:val="20"/>
              </w:rPr>
            </w:pPr>
            <w:r w:rsidRPr="008C6112">
              <w:rPr>
                <w:sz w:val="20"/>
                <w:szCs w:val="20"/>
              </w:rPr>
              <w:t xml:space="preserve">Куйбышевский район с. </w:t>
            </w:r>
            <w:proofErr w:type="spellStart"/>
            <w:r w:rsidRPr="008C6112">
              <w:rPr>
                <w:sz w:val="20"/>
                <w:szCs w:val="20"/>
              </w:rPr>
              <w:t>Абрамово</w:t>
            </w:r>
            <w:proofErr w:type="spellEnd"/>
            <w:r w:rsidRPr="008C6112">
              <w:rPr>
                <w:sz w:val="20"/>
                <w:szCs w:val="20"/>
              </w:rPr>
              <w:t xml:space="preserve">, с. </w:t>
            </w:r>
            <w:proofErr w:type="spellStart"/>
            <w:r w:rsidRPr="008C6112">
              <w:rPr>
                <w:sz w:val="20"/>
                <w:szCs w:val="20"/>
              </w:rPr>
              <w:t>Гжатск</w:t>
            </w:r>
            <w:proofErr w:type="spellEnd"/>
            <w:r w:rsidRPr="008C6112">
              <w:rPr>
                <w:sz w:val="20"/>
                <w:szCs w:val="20"/>
              </w:rPr>
              <w:t>, п. Николаевка</w:t>
            </w:r>
          </w:p>
        </w:tc>
        <w:tc>
          <w:tcPr>
            <w:tcW w:w="1985" w:type="dxa"/>
          </w:tcPr>
          <w:p w14:paraId="54FC5A26" w14:textId="77777777" w:rsidR="00E067DC" w:rsidRPr="008C6112" w:rsidRDefault="00E067DC" w:rsidP="00E067DC">
            <w:pPr>
              <w:tabs>
                <w:tab w:val="left" w:pos="360"/>
                <w:tab w:val="left" w:pos="1134"/>
              </w:tabs>
              <w:rPr>
                <w:sz w:val="20"/>
                <w:szCs w:val="20"/>
              </w:rPr>
            </w:pPr>
            <w:r w:rsidRPr="008C6112">
              <w:rPr>
                <w:sz w:val="20"/>
                <w:szCs w:val="20"/>
              </w:rPr>
              <w:t>Строительство водопроводной скважины и установок водоподготовки</w:t>
            </w:r>
          </w:p>
        </w:tc>
        <w:tc>
          <w:tcPr>
            <w:tcW w:w="2693" w:type="dxa"/>
          </w:tcPr>
          <w:p w14:paraId="701B376C" w14:textId="77777777" w:rsidR="00E067DC" w:rsidRPr="008C6112" w:rsidRDefault="00E067DC" w:rsidP="00E067DC">
            <w:pPr>
              <w:tabs>
                <w:tab w:val="left" w:pos="360"/>
                <w:tab w:val="left" w:pos="1134"/>
              </w:tabs>
              <w:rPr>
                <w:sz w:val="20"/>
                <w:szCs w:val="20"/>
              </w:rPr>
            </w:pPr>
            <w:r w:rsidRPr="008C6112">
              <w:rPr>
                <w:sz w:val="20"/>
                <w:szCs w:val="20"/>
              </w:rPr>
              <w:t>Получение технических условий и заключение договоров о технологическом присоединении</w:t>
            </w:r>
          </w:p>
        </w:tc>
        <w:tc>
          <w:tcPr>
            <w:tcW w:w="1985" w:type="dxa"/>
          </w:tcPr>
          <w:p w14:paraId="5F2A1F59" w14:textId="77777777" w:rsidR="00E067DC" w:rsidRPr="008C6112" w:rsidRDefault="00E067DC" w:rsidP="00E067DC">
            <w:pPr>
              <w:tabs>
                <w:tab w:val="left" w:pos="360"/>
                <w:tab w:val="left" w:pos="1134"/>
              </w:tabs>
              <w:ind w:firstLine="63"/>
              <w:rPr>
                <w:sz w:val="20"/>
                <w:szCs w:val="20"/>
              </w:rPr>
            </w:pPr>
            <w:r w:rsidRPr="008C6112">
              <w:rPr>
                <w:sz w:val="20"/>
                <w:szCs w:val="20"/>
              </w:rPr>
              <w:t>401,95378</w:t>
            </w:r>
          </w:p>
        </w:tc>
        <w:tc>
          <w:tcPr>
            <w:tcW w:w="879" w:type="dxa"/>
          </w:tcPr>
          <w:p w14:paraId="6E016F92" w14:textId="77777777" w:rsidR="00E067DC" w:rsidRPr="008C6112" w:rsidRDefault="00E067DC" w:rsidP="00E067DC">
            <w:pPr>
              <w:tabs>
                <w:tab w:val="left" w:pos="360"/>
                <w:tab w:val="left" w:pos="1134"/>
              </w:tabs>
              <w:ind w:firstLine="62"/>
              <w:rPr>
                <w:sz w:val="20"/>
                <w:szCs w:val="20"/>
              </w:rPr>
            </w:pPr>
            <w:r w:rsidRPr="008C6112">
              <w:rPr>
                <w:sz w:val="20"/>
                <w:szCs w:val="20"/>
              </w:rPr>
              <w:t>2025</w:t>
            </w:r>
          </w:p>
        </w:tc>
        <w:tc>
          <w:tcPr>
            <w:tcW w:w="1275" w:type="dxa"/>
          </w:tcPr>
          <w:p w14:paraId="482236DD" w14:textId="77777777" w:rsidR="00E067DC" w:rsidRPr="008C6112" w:rsidRDefault="00E067DC" w:rsidP="00E067DC">
            <w:pPr>
              <w:tabs>
                <w:tab w:val="left" w:pos="360"/>
                <w:tab w:val="left" w:pos="1134"/>
              </w:tabs>
              <w:ind w:firstLine="34"/>
              <w:rPr>
                <w:sz w:val="20"/>
                <w:szCs w:val="20"/>
              </w:rPr>
            </w:pPr>
            <w:r w:rsidRPr="008C6112">
              <w:rPr>
                <w:sz w:val="20"/>
                <w:szCs w:val="20"/>
              </w:rPr>
              <w:t>МБ</w:t>
            </w:r>
          </w:p>
        </w:tc>
        <w:tc>
          <w:tcPr>
            <w:tcW w:w="2552" w:type="dxa"/>
          </w:tcPr>
          <w:p w14:paraId="639F9BD1" w14:textId="77777777" w:rsidR="00E067DC" w:rsidRPr="008C6112" w:rsidRDefault="00E067DC" w:rsidP="00E067DC">
            <w:pPr>
              <w:tabs>
                <w:tab w:val="left" w:pos="360"/>
                <w:tab w:val="left" w:pos="1134"/>
              </w:tabs>
              <w:ind w:firstLine="34"/>
              <w:rPr>
                <w:sz w:val="20"/>
                <w:szCs w:val="20"/>
              </w:rPr>
            </w:pPr>
            <w:r w:rsidRPr="008C6112">
              <w:rPr>
                <w:sz w:val="20"/>
                <w:szCs w:val="20"/>
              </w:rPr>
              <w:t>Технические условия и договоры о технологическом присоединении.</w:t>
            </w:r>
          </w:p>
        </w:tc>
      </w:tr>
      <w:tr w:rsidR="00E067DC" w:rsidRPr="008C6112" w14:paraId="2C872EB9" w14:textId="77777777" w:rsidTr="00E54818">
        <w:tc>
          <w:tcPr>
            <w:tcW w:w="675" w:type="dxa"/>
          </w:tcPr>
          <w:p w14:paraId="3EBE7BB1" w14:textId="77777777" w:rsidR="00E067DC" w:rsidRPr="008C6112" w:rsidRDefault="00E067DC" w:rsidP="00E067DC">
            <w:pPr>
              <w:tabs>
                <w:tab w:val="left" w:pos="360"/>
                <w:tab w:val="left" w:pos="1134"/>
              </w:tabs>
              <w:jc w:val="both"/>
              <w:rPr>
                <w:sz w:val="20"/>
                <w:szCs w:val="20"/>
              </w:rPr>
            </w:pPr>
            <w:r w:rsidRPr="008C6112">
              <w:rPr>
                <w:sz w:val="20"/>
                <w:szCs w:val="20"/>
              </w:rPr>
              <w:t>3</w:t>
            </w:r>
          </w:p>
        </w:tc>
        <w:tc>
          <w:tcPr>
            <w:tcW w:w="2381" w:type="dxa"/>
          </w:tcPr>
          <w:p w14:paraId="2C9BF9B6" w14:textId="77777777" w:rsidR="00E067DC" w:rsidRPr="008C6112" w:rsidRDefault="00E067DC" w:rsidP="00E067DC">
            <w:pPr>
              <w:tabs>
                <w:tab w:val="left" w:pos="360"/>
                <w:tab w:val="left" w:pos="1134"/>
              </w:tabs>
              <w:ind w:firstLine="176"/>
              <w:rPr>
                <w:sz w:val="20"/>
                <w:szCs w:val="20"/>
              </w:rPr>
            </w:pPr>
            <w:r w:rsidRPr="008C6112">
              <w:rPr>
                <w:sz w:val="20"/>
                <w:szCs w:val="20"/>
              </w:rPr>
              <w:t xml:space="preserve">Михайловский сельсовет  Куйбышевского района Новосибирской области, п. Николаевка </w:t>
            </w:r>
          </w:p>
        </w:tc>
        <w:tc>
          <w:tcPr>
            <w:tcW w:w="1985" w:type="dxa"/>
          </w:tcPr>
          <w:p w14:paraId="76C78EBC" w14:textId="77777777" w:rsidR="00E067DC" w:rsidRPr="008C6112" w:rsidRDefault="00E067DC" w:rsidP="00E067DC">
            <w:pPr>
              <w:tabs>
                <w:tab w:val="left" w:pos="360"/>
                <w:tab w:val="left" w:pos="1134"/>
              </w:tabs>
              <w:rPr>
                <w:sz w:val="20"/>
                <w:szCs w:val="20"/>
              </w:rPr>
            </w:pPr>
            <w:r w:rsidRPr="008C6112">
              <w:rPr>
                <w:sz w:val="20"/>
                <w:szCs w:val="20"/>
              </w:rPr>
              <w:t>Модульная станция водоподготовки контейнерного типа</w:t>
            </w:r>
          </w:p>
        </w:tc>
        <w:tc>
          <w:tcPr>
            <w:tcW w:w="2693" w:type="dxa"/>
          </w:tcPr>
          <w:p w14:paraId="60BBB768" w14:textId="77777777" w:rsidR="00E067DC" w:rsidRPr="008C6112" w:rsidRDefault="00E067DC" w:rsidP="00E067DC">
            <w:pPr>
              <w:tabs>
                <w:tab w:val="left" w:pos="360"/>
                <w:tab w:val="left" w:pos="1134"/>
              </w:tabs>
              <w:rPr>
                <w:sz w:val="20"/>
                <w:szCs w:val="20"/>
              </w:rPr>
            </w:pPr>
            <w:r w:rsidRPr="008C6112">
              <w:rPr>
                <w:sz w:val="20"/>
                <w:szCs w:val="20"/>
              </w:rPr>
              <w:t>Закупка блок-контейнера  с установленным оборудованием по очистке воды в заводском исполнении</w:t>
            </w:r>
          </w:p>
        </w:tc>
        <w:tc>
          <w:tcPr>
            <w:tcW w:w="1985" w:type="dxa"/>
          </w:tcPr>
          <w:p w14:paraId="1C780D64" w14:textId="77777777" w:rsidR="00E067DC" w:rsidRPr="008C6112" w:rsidRDefault="00E067DC" w:rsidP="00E067DC">
            <w:pPr>
              <w:tabs>
                <w:tab w:val="left" w:pos="360"/>
                <w:tab w:val="left" w:pos="1134"/>
              </w:tabs>
              <w:ind w:firstLine="63"/>
              <w:rPr>
                <w:sz w:val="20"/>
                <w:szCs w:val="20"/>
              </w:rPr>
            </w:pPr>
            <w:r w:rsidRPr="008C6112">
              <w:rPr>
                <w:sz w:val="20"/>
                <w:szCs w:val="20"/>
              </w:rPr>
              <w:t>3 800,855</w:t>
            </w:r>
          </w:p>
        </w:tc>
        <w:tc>
          <w:tcPr>
            <w:tcW w:w="879" w:type="dxa"/>
          </w:tcPr>
          <w:p w14:paraId="44A66B6D" w14:textId="77777777" w:rsidR="00E067DC" w:rsidRPr="008C6112" w:rsidRDefault="00E067DC" w:rsidP="00E067DC">
            <w:pPr>
              <w:tabs>
                <w:tab w:val="left" w:pos="360"/>
                <w:tab w:val="left" w:pos="1134"/>
              </w:tabs>
              <w:ind w:firstLine="62"/>
              <w:rPr>
                <w:sz w:val="20"/>
                <w:szCs w:val="20"/>
              </w:rPr>
            </w:pPr>
            <w:r w:rsidRPr="008C6112">
              <w:rPr>
                <w:sz w:val="20"/>
                <w:szCs w:val="20"/>
              </w:rPr>
              <w:t>2025</w:t>
            </w:r>
          </w:p>
        </w:tc>
        <w:tc>
          <w:tcPr>
            <w:tcW w:w="1275" w:type="dxa"/>
          </w:tcPr>
          <w:p w14:paraId="3F7413FB" w14:textId="77777777" w:rsidR="00E067DC" w:rsidRPr="008C6112" w:rsidRDefault="00E067DC" w:rsidP="00E067DC">
            <w:pPr>
              <w:tabs>
                <w:tab w:val="left" w:pos="360"/>
                <w:tab w:val="left" w:pos="1134"/>
              </w:tabs>
              <w:ind w:firstLine="34"/>
              <w:rPr>
                <w:sz w:val="20"/>
                <w:szCs w:val="20"/>
              </w:rPr>
            </w:pPr>
            <w:r w:rsidRPr="008C6112">
              <w:rPr>
                <w:sz w:val="20"/>
                <w:szCs w:val="20"/>
              </w:rPr>
              <w:t>МБ</w:t>
            </w:r>
          </w:p>
        </w:tc>
        <w:tc>
          <w:tcPr>
            <w:tcW w:w="2552" w:type="dxa"/>
          </w:tcPr>
          <w:p w14:paraId="632F66CA" w14:textId="77777777" w:rsidR="00E067DC" w:rsidRPr="008C6112" w:rsidRDefault="00E067DC" w:rsidP="00E067DC">
            <w:pPr>
              <w:tabs>
                <w:tab w:val="left" w:pos="360"/>
                <w:tab w:val="left" w:pos="1134"/>
              </w:tabs>
              <w:ind w:firstLine="34"/>
              <w:rPr>
                <w:sz w:val="20"/>
                <w:szCs w:val="20"/>
              </w:rPr>
            </w:pPr>
            <w:r w:rsidRPr="008C6112">
              <w:rPr>
                <w:sz w:val="20"/>
                <w:szCs w:val="20"/>
              </w:rPr>
              <w:t>Модульная станция водоподготовки контейнерного типа</w:t>
            </w:r>
          </w:p>
        </w:tc>
      </w:tr>
      <w:tr w:rsidR="00E067DC" w:rsidRPr="008C6112" w14:paraId="10616972" w14:textId="77777777" w:rsidTr="00E54818">
        <w:trPr>
          <w:trHeight w:val="705"/>
        </w:trPr>
        <w:tc>
          <w:tcPr>
            <w:tcW w:w="14425" w:type="dxa"/>
            <w:gridSpan w:val="8"/>
          </w:tcPr>
          <w:p w14:paraId="591832CB" w14:textId="77777777" w:rsidR="00E067DC" w:rsidRPr="008C6112" w:rsidRDefault="00E067DC" w:rsidP="00E067DC">
            <w:pPr>
              <w:tabs>
                <w:tab w:val="left" w:pos="709"/>
              </w:tabs>
              <w:ind w:firstLine="709"/>
              <w:jc w:val="both"/>
              <w:rPr>
                <w:sz w:val="20"/>
                <w:szCs w:val="20"/>
              </w:rPr>
            </w:pPr>
            <w:r w:rsidRPr="008C6112">
              <w:rPr>
                <w:sz w:val="20"/>
                <w:szCs w:val="20"/>
              </w:rPr>
              <w:t>Передача денежных средств в муниципальные унитарные предприятия Куйбышевского района Новосибирской области в соответствии с Порядком предоставления субсидий организациям коммунального комплекса, осуществляющим регулируемую деятельность в сфере тепло- и водоснабжения на территории сельских поселений Куйбышевского муниципального района Новосибирской области, утвержденным постановлением администрации Куйбышевского муниципального района Новосибирской области от 15.11.2024 № 879</w:t>
            </w:r>
          </w:p>
        </w:tc>
      </w:tr>
      <w:tr w:rsidR="00E067DC" w:rsidRPr="008C6112" w14:paraId="593F5465" w14:textId="77777777" w:rsidTr="00E54818">
        <w:trPr>
          <w:trHeight w:val="705"/>
        </w:trPr>
        <w:tc>
          <w:tcPr>
            <w:tcW w:w="675" w:type="dxa"/>
            <w:vMerge w:val="restart"/>
          </w:tcPr>
          <w:p w14:paraId="0416E9C6" w14:textId="77777777" w:rsidR="00E067DC" w:rsidRPr="008C6112" w:rsidRDefault="00E067DC" w:rsidP="00E067DC">
            <w:pPr>
              <w:tabs>
                <w:tab w:val="left" w:pos="360"/>
                <w:tab w:val="left" w:pos="1134"/>
              </w:tabs>
              <w:jc w:val="both"/>
              <w:rPr>
                <w:sz w:val="20"/>
                <w:szCs w:val="20"/>
              </w:rPr>
            </w:pPr>
            <w:r w:rsidRPr="008C6112">
              <w:rPr>
                <w:sz w:val="20"/>
                <w:szCs w:val="20"/>
              </w:rPr>
              <w:t>4</w:t>
            </w:r>
          </w:p>
        </w:tc>
        <w:tc>
          <w:tcPr>
            <w:tcW w:w="2381" w:type="dxa"/>
            <w:vMerge w:val="restart"/>
          </w:tcPr>
          <w:p w14:paraId="7E12FC9C" w14:textId="77777777" w:rsidR="00E067DC" w:rsidRPr="008C6112" w:rsidRDefault="00E067DC" w:rsidP="00E067DC">
            <w:pPr>
              <w:tabs>
                <w:tab w:val="left" w:pos="360"/>
                <w:tab w:val="left" w:pos="1134"/>
              </w:tabs>
              <w:ind w:firstLine="176"/>
              <w:rPr>
                <w:sz w:val="20"/>
                <w:szCs w:val="20"/>
              </w:rPr>
            </w:pPr>
            <w:r w:rsidRPr="008C6112">
              <w:rPr>
                <w:sz w:val="20"/>
                <w:szCs w:val="20"/>
              </w:rPr>
              <w:t>Населенные пункты Куйбышевского района Новосибирской области</w:t>
            </w:r>
          </w:p>
        </w:tc>
        <w:tc>
          <w:tcPr>
            <w:tcW w:w="1985" w:type="dxa"/>
            <w:vMerge w:val="restart"/>
          </w:tcPr>
          <w:p w14:paraId="3971E8E7" w14:textId="77777777" w:rsidR="00E067DC" w:rsidRPr="008C6112" w:rsidRDefault="00E067DC" w:rsidP="00E067DC">
            <w:pPr>
              <w:tabs>
                <w:tab w:val="left" w:pos="360"/>
                <w:tab w:val="left" w:pos="1134"/>
              </w:tabs>
              <w:rPr>
                <w:sz w:val="20"/>
                <w:szCs w:val="20"/>
              </w:rPr>
            </w:pPr>
            <w:r w:rsidRPr="008C6112">
              <w:rPr>
                <w:sz w:val="20"/>
                <w:szCs w:val="20"/>
              </w:rPr>
              <w:t>Водозаборные скважины</w:t>
            </w:r>
          </w:p>
        </w:tc>
        <w:tc>
          <w:tcPr>
            <w:tcW w:w="2693" w:type="dxa"/>
            <w:vMerge w:val="restart"/>
          </w:tcPr>
          <w:p w14:paraId="6200C60D" w14:textId="77777777" w:rsidR="00E067DC" w:rsidRPr="008C6112" w:rsidRDefault="00E067DC" w:rsidP="00E067DC">
            <w:pPr>
              <w:tabs>
                <w:tab w:val="left" w:pos="360"/>
                <w:tab w:val="left" w:pos="1134"/>
              </w:tabs>
              <w:rPr>
                <w:sz w:val="20"/>
                <w:szCs w:val="20"/>
              </w:rPr>
            </w:pPr>
            <w:r w:rsidRPr="008C6112">
              <w:rPr>
                <w:sz w:val="20"/>
                <w:szCs w:val="20"/>
              </w:rPr>
              <w:t xml:space="preserve">ведение производственного контроля, в том числе:  </w:t>
            </w:r>
          </w:p>
          <w:p w14:paraId="52BABC49" w14:textId="77777777" w:rsidR="00E067DC" w:rsidRPr="008C6112" w:rsidRDefault="00E067DC" w:rsidP="00E067DC">
            <w:pPr>
              <w:tabs>
                <w:tab w:val="left" w:pos="360"/>
                <w:tab w:val="left" w:pos="1134"/>
              </w:tabs>
              <w:rPr>
                <w:sz w:val="20"/>
                <w:szCs w:val="20"/>
              </w:rPr>
            </w:pPr>
            <w:r w:rsidRPr="008C6112">
              <w:rPr>
                <w:sz w:val="20"/>
                <w:szCs w:val="20"/>
              </w:rPr>
              <w:t xml:space="preserve">МУП «Энергия» </w:t>
            </w:r>
          </w:p>
          <w:p w14:paraId="60D61502" w14:textId="77777777" w:rsidR="00E067DC" w:rsidRPr="008C6112" w:rsidRDefault="00E067DC" w:rsidP="00E067DC">
            <w:pPr>
              <w:tabs>
                <w:tab w:val="left" w:pos="360"/>
                <w:tab w:val="left" w:pos="1134"/>
              </w:tabs>
              <w:rPr>
                <w:sz w:val="20"/>
                <w:szCs w:val="20"/>
              </w:rPr>
            </w:pPr>
          </w:p>
          <w:p w14:paraId="0FF0DB6D" w14:textId="77777777" w:rsidR="00E067DC" w:rsidRPr="008C6112" w:rsidRDefault="00E067DC" w:rsidP="00E067DC">
            <w:pPr>
              <w:tabs>
                <w:tab w:val="left" w:pos="360"/>
                <w:tab w:val="left" w:pos="1134"/>
              </w:tabs>
              <w:rPr>
                <w:sz w:val="20"/>
                <w:szCs w:val="20"/>
              </w:rPr>
            </w:pPr>
            <w:r w:rsidRPr="008C6112">
              <w:rPr>
                <w:sz w:val="20"/>
                <w:szCs w:val="20"/>
              </w:rPr>
              <w:t>МУП «</w:t>
            </w:r>
            <w:proofErr w:type="spellStart"/>
            <w:r w:rsidRPr="008C6112">
              <w:rPr>
                <w:sz w:val="20"/>
                <w:szCs w:val="20"/>
              </w:rPr>
              <w:t>Гжатсксервис</w:t>
            </w:r>
            <w:proofErr w:type="spellEnd"/>
            <w:r w:rsidRPr="008C6112">
              <w:rPr>
                <w:sz w:val="20"/>
                <w:szCs w:val="20"/>
              </w:rPr>
              <w:t xml:space="preserve">» </w:t>
            </w:r>
          </w:p>
        </w:tc>
        <w:tc>
          <w:tcPr>
            <w:tcW w:w="1985" w:type="dxa"/>
          </w:tcPr>
          <w:p w14:paraId="261E9514" w14:textId="77777777" w:rsidR="00E067DC" w:rsidRPr="008C6112" w:rsidRDefault="00E067DC" w:rsidP="00E067DC">
            <w:pPr>
              <w:tabs>
                <w:tab w:val="left" w:pos="360"/>
                <w:tab w:val="left" w:pos="1134"/>
              </w:tabs>
              <w:ind w:firstLine="63"/>
              <w:rPr>
                <w:sz w:val="20"/>
                <w:szCs w:val="20"/>
              </w:rPr>
            </w:pPr>
            <w:r w:rsidRPr="008C6112">
              <w:rPr>
                <w:sz w:val="20"/>
                <w:szCs w:val="20"/>
              </w:rPr>
              <w:t>919,635</w:t>
            </w:r>
          </w:p>
        </w:tc>
        <w:tc>
          <w:tcPr>
            <w:tcW w:w="879" w:type="dxa"/>
            <w:vMerge w:val="restart"/>
          </w:tcPr>
          <w:p w14:paraId="7E49E7BE" w14:textId="77777777" w:rsidR="00E067DC" w:rsidRPr="008C6112" w:rsidRDefault="00E067DC" w:rsidP="00E067DC">
            <w:pPr>
              <w:tabs>
                <w:tab w:val="left" w:pos="360"/>
                <w:tab w:val="left" w:pos="1134"/>
              </w:tabs>
              <w:ind w:firstLine="62"/>
              <w:rPr>
                <w:sz w:val="20"/>
                <w:szCs w:val="20"/>
              </w:rPr>
            </w:pPr>
            <w:r w:rsidRPr="008C6112">
              <w:rPr>
                <w:sz w:val="20"/>
                <w:szCs w:val="20"/>
              </w:rPr>
              <w:t>2025</w:t>
            </w:r>
          </w:p>
        </w:tc>
        <w:tc>
          <w:tcPr>
            <w:tcW w:w="1275" w:type="dxa"/>
            <w:vMerge w:val="restart"/>
          </w:tcPr>
          <w:p w14:paraId="744C6F2A" w14:textId="77777777" w:rsidR="00E067DC" w:rsidRPr="008C6112" w:rsidRDefault="00E067DC" w:rsidP="00E067DC">
            <w:pPr>
              <w:tabs>
                <w:tab w:val="left" w:pos="360"/>
                <w:tab w:val="left" w:pos="1134"/>
              </w:tabs>
              <w:ind w:firstLine="34"/>
              <w:rPr>
                <w:sz w:val="20"/>
                <w:szCs w:val="20"/>
              </w:rPr>
            </w:pPr>
            <w:r w:rsidRPr="008C6112">
              <w:rPr>
                <w:sz w:val="20"/>
                <w:szCs w:val="20"/>
              </w:rPr>
              <w:t>МБ</w:t>
            </w:r>
          </w:p>
        </w:tc>
        <w:tc>
          <w:tcPr>
            <w:tcW w:w="2552" w:type="dxa"/>
            <w:vMerge w:val="restart"/>
          </w:tcPr>
          <w:p w14:paraId="335183F0" w14:textId="77777777" w:rsidR="00E067DC" w:rsidRPr="008C6112" w:rsidRDefault="00E067DC" w:rsidP="00E067DC">
            <w:pPr>
              <w:tabs>
                <w:tab w:val="left" w:pos="360"/>
                <w:tab w:val="left" w:pos="1134"/>
              </w:tabs>
              <w:ind w:firstLine="34"/>
              <w:rPr>
                <w:sz w:val="20"/>
                <w:szCs w:val="20"/>
              </w:rPr>
            </w:pPr>
            <w:r w:rsidRPr="008C6112">
              <w:rPr>
                <w:sz w:val="20"/>
                <w:szCs w:val="20"/>
              </w:rPr>
              <w:t>Протоколы испытаний проб воды, информация о качестве и безопасности питьевой воды в точках контроля из источников водоснабжения</w:t>
            </w:r>
          </w:p>
        </w:tc>
      </w:tr>
      <w:tr w:rsidR="00E067DC" w:rsidRPr="008C6112" w14:paraId="3C86C3B1" w14:textId="77777777" w:rsidTr="00E54818">
        <w:trPr>
          <w:trHeight w:val="570"/>
        </w:trPr>
        <w:tc>
          <w:tcPr>
            <w:tcW w:w="675" w:type="dxa"/>
            <w:vMerge/>
          </w:tcPr>
          <w:p w14:paraId="6D958819" w14:textId="77777777" w:rsidR="00E067DC" w:rsidRPr="008C6112" w:rsidRDefault="00E067DC" w:rsidP="00E067DC">
            <w:pPr>
              <w:tabs>
                <w:tab w:val="left" w:pos="360"/>
                <w:tab w:val="left" w:pos="1134"/>
              </w:tabs>
              <w:jc w:val="both"/>
              <w:rPr>
                <w:sz w:val="20"/>
                <w:szCs w:val="20"/>
              </w:rPr>
            </w:pPr>
          </w:p>
        </w:tc>
        <w:tc>
          <w:tcPr>
            <w:tcW w:w="2381" w:type="dxa"/>
            <w:vMerge/>
          </w:tcPr>
          <w:p w14:paraId="1C930605" w14:textId="77777777" w:rsidR="00E067DC" w:rsidRPr="008C6112" w:rsidRDefault="00E067DC" w:rsidP="00E067DC">
            <w:pPr>
              <w:tabs>
                <w:tab w:val="left" w:pos="360"/>
                <w:tab w:val="left" w:pos="1134"/>
              </w:tabs>
              <w:ind w:firstLine="176"/>
              <w:rPr>
                <w:sz w:val="20"/>
                <w:szCs w:val="20"/>
              </w:rPr>
            </w:pPr>
          </w:p>
        </w:tc>
        <w:tc>
          <w:tcPr>
            <w:tcW w:w="1985" w:type="dxa"/>
            <w:vMerge/>
          </w:tcPr>
          <w:p w14:paraId="4F5AA6B0" w14:textId="77777777" w:rsidR="00E067DC" w:rsidRPr="008C6112" w:rsidRDefault="00E067DC" w:rsidP="00E067DC">
            <w:pPr>
              <w:tabs>
                <w:tab w:val="left" w:pos="360"/>
                <w:tab w:val="left" w:pos="1134"/>
              </w:tabs>
              <w:rPr>
                <w:sz w:val="20"/>
                <w:szCs w:val="20"/>
              </w:rPr>
            </w:pPr>
          </w:p>
        </w:tc>
        <w:tc>
          <w:tcPr>
            <w:tcW w:w="2693" w:type="dxa"/>
            <w:vMerge/>
          </w:tcPr>
          <w:p w14:paraId="63B9829B" w14:textId="77777777" w:rsidR="00E067DC" w:rsidRPr="008C6112" w:rsidRDefault="00E067DC" w:rsidP="00E067DC">
            <w:pPr>
              <w:tabs>
                <w:tab w:val="left" w:pos="360"/>
                <w:tab w:val="left" w:pos="1134"/>
              </w:tabs>
              <w:rPr>
                <w:sz w:val="20"/>
                <w:szCs w:val="20"/>
              </w:rPr>
            </w:pPr>
          </w:p>
        </w:tc>
        <w:tc>
          <w:tcPr>
            <w:tcW w:w="1985" w:type="dxa"/>
          </w:tcPr>
          <w:p w14:paraId="5ED457E3" w14:textId="77777777" w:rsidR="00E067DC" w:rsidRPr="008C6112" w:rsidRDefault="00E067DC" w:rsidP="00E067DC">
            <w:pPr>
              <w:tabs>
                <w:tab w:val="left" w:pos="360"/>
                <w:tab w:val="left" w:pos="1134"/>
              </w:tabs>
              <w:ind w:firstLine="63"/>
              <w:rPr>
                <w:sz w:val="20"/>
                <w:szCs w:val="20"/>
              </w:rPr>
            </w:pPr>
            <w:r w:rsidRPr="008C6112">
              <w:rPr>
                <w:sz w:val="20"/>
                <w:szCs w:val="20"/>
              </w:rPr>
              <w:t>639,14633</w:t>
            </w:r>
          </w:p>
        </w:tc>
        <w:tc>
          <w:tcPr>
            <w:tcW w:w="879" w:type="dxa"/>
            <w:vMerge/>
          </w:tcPr>
          <w:p w14:paraId="133C88AB" w14:textId="77777777" w:rsidR="00E067DC" w:rsidRPr="008C6112" w:rsidRDefault="00E067DC" w:rsidP="00E067DC">
            <w:pPr>
              <w:tabs>
                <w:tab w:val="left" w:pos="360"/>
                <w:tab w:val="left" w:pos="1134"/>
              </w:tabs>
              <w:ind w:firstLine="62"/>
              <w:rPr>
                <w:sz w:val="20"/>
                <w:szCs w:val="20"/>
              </w:rPr>
            </w:pPr>
          </w:p>
        </w:tc>
        <w:tc>
          <w:tcPr>
            <w:tcW w:w="1275" w:type="dxa"/>
            <w:vMerge/>
          </w:tcPr>
          <w:p w14:paraId="1453BC80" w14:textId="77777777" w:rsidR="00E067DC" w:rsidRPr="008C6112" w:rsidRDefault="00E067DC" w:rsidP="00E067DC">
            <w:pPr>
              <w:tabs>
                <w:tab w:val="left" w:pos="360"/>
                <w:tab w:val="left" w:pos="1134"/>
              </w:tabs>
              <w:ind w:firstLine="34"/>
              <w:rPr>
                <w:sz w:val="20"/>
                <w:szCs w:val="20"/>
              </w:rPr>
            </w:pPr>
          </w:p>
        </w:tc>
        <w:tc>
          <w:tcPr>
            <w:tcW w:w="2552" w:type="dxa"/>
            <w:vMerge/>
          </w:tcPr>
          <w:p w14:paraId="6B732CB3" w14:textId="77777777" w:rsidR="00E067DC" w:rsidRPr="008C6112" w:rsidRDefault="00E067DC" w:rsidP="00E067DC">
            <w:pPr>
              <w:tabs>
                <w:tab w:val="left" w:pos="360"/>
                <w:tab w:val="left" w:pos="1134"/>
              </w:tabs>
              <w:ind w:firstLine="34"/>
              <w:rPr>
                <w:sz w:val="20"/>
                <w:szCs w:val="20"/>
              </w:rPr>
            </w:pPr>
          </w:p>
        </w:tc>
      </w:tr>
      <w:tr w:rsidR="00E067DC" w:rsidRPr="008C6112" w14:paraId="43E97112" w14:textId="77777777" w:rsidTr="00E54818">
        <w:trPr>
          <w:trHeight w:val="480"/>
        </w:trPr>
        <w:tc>
          <w:tcPr>
            <w:tcW w:w="675" w:type="dxa"/>
            <w:vMerge/>
          </w:tcPr>
          <w:p w14:paraId="190E3019" w14:textId="77777777" w:rsidR="00E067DC" w:rsidRPr="008C6112" w:rsidRDefault="00E067DC" w:rsidP="00E067DC">
            <w:pPr>
              <w:tabs>
                <w:tab w:val="left" w:pos="360"/>
                <w:tab w:val="left" w:pos="1134"/>
              </w:tabs>
              <w:jc w:val="both"/>
              <w:rPr>
                <w:sz w:val="20"/>
                <w:szCs w:val="20"/>
              </w:rPr>
            </w:pPr>
          </w:p>
        </w:tc>
        <w:tc>
          <w:tcPr>
            <w:tcW w:w="2381" w:type="dxa"/>
            <w:vMerge/>
          </w:tcPr>
          <w:p w14:paraId="5057FDE8" w14:textId="77777777" w:rsidR="00E067DC" w:rsidRPr="008C6112" w:rsidRDefault="00E067DC" w:rsidP="00E067DC">
            <w:pPr>
              <w:tabs>
                <w:tab w:val="left" w:pos="360"/>
                <w:tab w:val="left" w:pos="1134"/>
              </w:tabs>
              <w:ind w:firstLine="176"/>
              <w:rPr>
                <w:sz w:val="20"/>
                <w:szCs w:val="20"/>
              </w:rPr>
            </w:pPr>
          </w:p>
        </w:tc>
        <w:tc>
          <w:tcPr>
            <w:tcW w:w="1985" w:type="dxa"/>
            <w:vMerge/>
          </w:tcPr>
          <w:p w14:paraId="5AB48A6A" w14:textId="77777777" w:rsidR="00E067DC" w:rsidRPr="008C6112" w:rsidRDefault="00E067DC" w:rsidP="00E067DC">
            <w:pPr>
              <w:tabs>
                <w:tab w:val="left" w:pos="360"/>
                <w:tab w:val="left" w:pos="1134"/>
              </w:tabs>
              <w:rPr>
                <w:sz w:val="20"/>
                <w:szCs w:val="20"/>
              </w:rPr>
            </w:pPr>
          </w:p>
        </w:tc>
        <w:tc>
          <w:tcPr>
            <w:tcW w:w="2693" w:type="dxa"/>
            <w:vMerge/>
          </w:tcPr>
          <w:p w14:paraId="5B2EFC3E" w14:textId="77777777" w:rsidR="00E067DC" w:rsidRPr="008C6112" w:rsidRDefault="00E067DC" w:rsidP="00E067DC">
            <w:pPr>
              <w:tabs>
                <w:tab w:val="left" w:pos="360"/>
                <w:tab w:val="left" w:pos="1134"/>
              </w:tabs>
              <w:rPr>
                <w:sz w:val="20"/>
                <w:szCs w:val="20"/>
              </w:rPr>
            </w:pPr>
          </w:p>
        </w:tc>
        <w:tc>
          <w:tcPr>
            <w:tcW w:w="1985" w:type="dxa"/>
          </w:tcPr>
          <w:p w14:paraId="348FBA67" w14:textId="77777777" w:rsidR="00E067DC" w:rsidRPr="008C6112" w:rsidRDefault="00E067DC" w:rsidP="00E067DC">
            <w:pPr>
              <w:tabs>
                <w:tab w:val="left" w:pos="360"/>
                <w:tab w:val="left" w:pos="1134"/>
              </w:tabs>
              <w:ind w:firstLine="63"/>
              <w:rPr>
                <w:sz w:val="20"/>
                <w:szCs w:val="20"/>
              </w:rPr>
            </w:pPr>
            <w:r w:rsidRPr="008C6112">
              <w:rPr>
                <w:sz w:val="20"/>
                <w:szCs w:val="20"/>
              </w:rPr>
              <w:t>280,48867</w:t>
            </w:r>
          </w:p>
        </w:tc>
        <w:tc>
          <w:tcPr>
            <w:tcW w:w="879" w:type="dxa"/>
            <w:vMerge/>
          </w:tcPr>
          <w:p w14:paraId="08EEE022" w14:textId="77777777" w:rsidR="00E067DC" w:rsidRPr="008C6112" w:rsidRDefault="00E067DC" w:rsidP="00E067DC">
            <w:pPr>
              <w:tabs>
                <w:tab w:val="left" w:pos="360"/>
                <w:tab w:val="left" w:pos="1134"/>
              </w:tabs>
              <w:ind w:firstLine="62"/>
              <w:rPr>
                <w:sz w:val="20"/>
                <w:szCs w:val="20"/>
              </w:rPr>
            </w:pPr>
          </w:p>
        </w:tc>
        <w:tc>
          <w:tcPr>
            <w:tcW w:w="1275" w:type="dxa"/>
            <w:vMerge/>
          </w:tcPr>
          <w:p w14:paraId="4F191C3E" w14:textId="77777777" w:rsidR="00E067DC" w:rsidRPr="008C6112" w:rsidRDefault="00E067DC" w:rsidP="00E067DC">
            <w:pPr>
              <w:tabs>
                <w:tab w:val="left" w:pos="360"/>
                <w:tab w:val="left" w:pos="1134"/>
              </w:tabs>
              <w:ind w:firstLine="34"/>
              <w:rPr>
                <w:sz w:val="20"/>
                <w:szCs w:val="20"/>
              </w:rPr>
            </w:pPr>
          </w:p>
        </w:tc>
        <w:tc>
          <w:tcPr>
            <w:tcW w:w="2552" w:type="dxa"/>
            <w:vMerge/>
          </w:tcPr>
          <w:p w14:paraId="115D5097" w14:textId="77777777" w:rsidR="00E067DC" w:rsidRPr="008C6112" w:rsidRDefault="00E067DC" w:rsidP="00E067DC">
            <w:pPr>
              <w:tabs>
                <w:tab w:val="left" w:pos="360"/>
                <w:tab w:val="left" w:pos="1134"/>
              </w:tabs>
              <w:ind w:firstLine="34"/>
              <w:rPr>
                <w:sz w:val="20"/>
                <w:szCs w:val="20"/>
              </w:rPr>
            </w:pPr>
          </w:p>
        </w:tc>
      </w:tr>
      <w:tr w:rsidR="00E067DC" w:rsidRPr="008C6112" w14:paraId="70FCB85E" w14:textId="77777777" w:rsidTr="00E54818">
        <w:tc>
          <w:tcPr>
            <w:tcW w:w="675" w:type="dxa"/>
          </w:tcPr>
          <w:p w14:paraId="6DA38C90" w14:textId="77777777" w:rsidR="00E067DC" w:rsidRPr="008C6112" w:rsidRDefault="00E067DC" w:rsidP="00E067DC">
            <w:pPr>
              <w:tabs>
                <w:tab w:val="left" w:pos="360"/>
                <w:tab w:val="left" w:pos="1134"/>
              </w:tabs>
              <w:jc w:val="both"/>
              <w:rPr>
                <w:sz w:val="20"/>
                <w:szCs w:val="20"/>
              </w:rPr>
            </w:pPr>
            <w:r w:rsidRPr="008C6112">
              <w:rPr>
                <w:sz w:val="20"/>
                <w:szCs w:val="20"/>
              </w:rPr>
              <w:t>5</w:t>
            </w:r>
          </w:p>
        </w:tc>
        <w:tc>
          <w:tcPr>
            <w:tcW w:w="2381" w:type="dxa"/>
          </w:tcPr>
          <w:p w14:paraId="36546607" w14:textId="77777777" w:rsidR="00E067DC" w:rsidRPr="008C6112" w:rsidRDefault="00E067DC" w:rsidP="00E067DC">
            <w:pPr>
              <w:tabs>
                <w:tab w:val="left" w:pos="360"/>
                <w:tab w:val="left" w:pos="1134"/>
              </w:tabs>
              <w:ind w:firstLine="176"/>
              <w:rPr>
                <w:sz w:val="20"/>
                <w:szCs w:val="20"/>
              </w:rPr>
            </w:pPr>
            <w:proofErr w:type="spellStart"/>
            <w:r w:rsidRPr="008C6112">
              <w:rPr>
                <w:sz w:val="20"/>
                <w:szCs w:val="20"/>
              </w:rPr>
              <w:t>Горбуновский</w:t>
            </w:r>
            <w:proofErr w:type="spellEnd"/>
            <w:r w:rsidRPr="008C6112">
              <w:rPr>
                <w:sz w:val="20"/>
                <w:szCs w:val="20"/>
              </w:rPr>
              <w:t xml:space="preserve">  сельсовет  Куйбышевского района Новосибирской области, с. </w:t>
            </w:r>
            <w:proofErr w:type="spellStart"/>
            <w:r w:rsidRPr="008C6112">
              <w:rPr>
                <w:sz w:val="20"/>
                <w:szCs w:val="20"/>
              </w:rPr>
              <w:t>Горбуново</w:t>
            </w:r>
            <w:proofErr w:type="spellEnd"/>
          </w:p>
        </w:tc>
        <w:tc>
          <w:tcPr>
            <w:tcW w:w="1985" w:type="dxa"/>
          </w:tcPr>
          <w:p w14:paraId="5EDADBCE" w14:textId="77777777" w:rsidR="00E067DC" w:rsidRPr="008C6112" w:rsidRDefault="00E067DC" w:rsidP="00E067DC">
            <w:pPr>
              <w:tabs>
                <w:tab w:val="left" w:pos="360"/>
                <w:tab w:val="left" w:pos="1134"/>
              </w:tabs>
              <w:rPr>
                <w:sz w:val="20"/>
                <w:szCs w:val="20"/>
              </w:rPr>
            </w:pPr>
            <w:r w:rsidRPr="008C6112">
              <w:rPr>
                <w:sz w:val="20"/>
                <w:szCs w:val="20"/>
              </w:rPr>
              <w:t>Водозаборная скважина</w:t>
            </w:r>
          </w:p>
        </w:tc>
        <w:tc>
          <w:tcPr>
            <w:tcW w:w="2693" w:type="dxa"/>
          </w:tcPr>
          <w:p w14:paraId="0D2F4FB2" w14:textId="77777777" w:rsidR="00E067DC" w:rsidRPr="008C6112" w:rsidRDefault="00E067DC" w:rsidP="00E067DC">
            <w:pPr>
              <w:tabs>
                <w:tab w:val="left" w:pos="360"/>
                <w:tab w:val="left" w:pos="1134"/>
              </w:tabs>
              <w:rPr>
                <w:sz w:val="20"/>
                <w:szCs w:val="20"/>
              </w:rPr>
            </w:pPr>
            <w:r w:rsidRPr="008C6112">
              <w:rPr>
                <w:sz w:val="20"/>
                <w:szCs w:val="20"/>
              </w:rPr>
              <w:t xml:space="preserve">Ремонт водозаборной скважины </w:t>
            </w:r>
          </w:p>
          <w:p w14:paraId="6B111BAE" w14:textId="77777777" w:rsidR="00E067DC" w:rsidRPr="008C6112" w:rsidRDefault="00E067DC" w:rsidP="00E067DC">
            <w:pPr>
              <w:tabs>
                <w:tab w:val="left" w:pos="360"/>
                <w:tab w:val="left" w:pos="1134"/>
              </w:tabs>
              <w:rPr>
                <w:sz w:val="20"/>
                <w:szCs w:val="20"/>
              </w:rPr>
            </w:pPr>
            <w:r w:rsidRPr="008C6112">
              <w:rPr>
                <w:sz w:val="20"/>
                <w:szCs w:val="20"/>
              </w:rPr>
              <w:t xml:space="preserve">(МУП «Энергия») </w:t>
            </w:r>
          </w:p>
          <w:p w14:paraId="0A5FCF03" w14:textId="77777777" w:rsidR="00E067DC" w:rsidRPr="008C6112" w:rsidRDefault="00E067DC" w:rsidP="00E067DC">
            <w:pPr>
              <w:tabs>
                <w:tab w:val="left" w:pos="360"/>
                <w:tab w:val="left" w:pos="1134"/>
              </w:tabs>
              <w:rPr>
                <w:sz w:val="20"/>
                <w:szCs w:val="20"/>
              </w:rPr>
            </w:pPr>
          </w:p>
        </w:tc>
        <w:tc>
          <w:tcPr>
            <w:tcW w:w="1985" w:type="dxa"/>
          </w:tcPr>
          <w:p w14:paraId="18954FAE" w14:textId="77777777" w:rsidR="00E067DC" w:rsidRPr="008C6112" w:rsidRDefault="00E067DC" w:rsidP="00E067DC">
            <w:pPr>
              <w:tabs>
                <w:tab w:val="left" w:pos="360"/>
                <w:tab w:val="left" w:pos="1134"/>
              </w:tabs>
              <w:ind w:firstLine="63"/>
              <w:rPr>
                <w:sz w:val="20"/>
                <w:szCs w:val="20"/>
              </w:rPr>
            </w:pPr>
            <w:r w:rsidRPr="008C6112">
              <w:rPr>
                <w:sz w:val="20"/>
                <w:szCs w:val="20"/>
              </w:rPr>
              <w:t>1 575,000</w:t>
            </w:r>
          </w:p>
        </w:tc>
        <w:tc>
          <w:tcPr>
            <w:tcW w:w="879" w:type="dxa"/>
          </w:tcPr>
          <w:p w14:paraId="331E726B" w14:textId="77777777" w:rsidR="00E067DC" w:rsidRPr="008C6112" w:rsidRDefault="00E067DC" w:rsidP="00E067DC">
            <w:pPr>
              <w:tabs>
                <w:tab w:val="left" w:pos="360"/>
                <w:tab w:val="left" w:pos="1134"/>
              </w:tabs>
              <w:ind w:firstLine="62"/>
              <w:rPr>
                <w:sz w:val="20"/>
                <w:szCs w:val="20"/>
              </w:rPr>
            </w:pPr>
            <w:r w:rsidRPr="008C6112">
              <w:rPr>
                <w:sz w:val="20"/>
                <w:szCs w:val="20"/>
              </w:rPr>
              <w:t>2025</w:t>
            </w:r>
          </w:p>
        </w:tc>
        <w:tc>
          <w:tcPr>
            <w:tcW w:w="1275" w:type="dxa"/>
          </w:tcPr>
          <w:p w14:paraId="32185328" w14:textId="77777777" w:rsidR="00E067DC" w:rsidRPr="008C6112" w:rsidRDefault="00E067DC" w:rsidP="00E067DC">
            <w:pPr>
              <w:tabs>
                <w:tab w:val="left" w:pos="360"/>
                <w:tab w:val="left" w:pos="1134"/>
              </w:tabs>
              <w:ind w:firstLine="34"/>
              <w:rPr>
                <w:sz w:val="20"/>
                <w:szCs w:val="20"/>
              </w:rPr>
            </w:pPr>
            <w:r w:rsidRPr="008C6112">
              <w:rPr>
                <w:sz w:val="20"/>
                <w:szCs w:val="20"/>
              </w:rPr>
              <w:t>МБ</w:t>
            </w:r>
          </w:p>
        </w:tc>
        <w:tc>
          <w:tcPr>
            <w:tcW w:w="2552" w:type="dxa"/>
          </w:tcPr>
          <w:p w14:paraId="6A3AE8AA" w14:textId="77777777" w:rsidR="00E067DC" w:rsidRPr="008C6112" w:rsidRDefault="00E067DC" w:rsidP="00E067DC">
            <w:pPr>
              <w:tabs>
                <w:tab w:val="left" w:pos="360"/>
                <w:tab w:val="left" w:pos="1134"/>
              </w:tabs>
              <w:ind w:firstLine="34"/>
              <w:rPr>
                <w:sz w:val="20"/>
                <w:szCs w:val="20"/>
              </w:rPr>
            </w:pPr>
            <w:r w:rsidRPr="008C6112">
              <w:rPr>
                <w:sz w:val="20"/>
                <w:szCs w:val="20"/>
              </w:rPr>
              <w:t>Функционирование водозаборной скважины</w:t>
            </w:r>
          </w:p>
        </w:tc>
      </w:tr>
      <w:tr w:rsidR="00E067DC" w:rsidRPr="008C6112" w14:paraId="3B88A58C" w14:textId="77777777" w:rsidTr="00E54818">
        <w:tc>
          <w:tcPr>
            <w:tcW w:w="675" w:type="dxa"/>
          </w:tcPr>
          <w:p w14:paraId="2A39DC98" w14:textId="77777777" w:rsidR="00E067DC" w:rsidRPr="008C6112" w:rsidRDefault="00E067DC" w:rsidP="00E067DC">
            <w:pPr>
              <w:tabs>
                <w:tab w:val="left" w:pos="360"/>
                <w:tab w:val="left" w:pos="1134"/>
              </w:tabs>
              <w:jc w:val="both"/>
              <w:rPr>
                <w:sz w:val="20"/>
                <w:szCs w:val="20"/>
              </w:rPr>
            </w:pPr>
            <w:r w:rsidRPr="008C6112">
              <w:rPr>
                <w:sz w:val="20"/>
                <w:szCs w:val="20"/>
              </w:rPr>
              <w:t>6</w:t>
            </w:r>
          </w:p>
        </w:tc>
        <w:tc>
          <w:tcPr>
            <w:tcW w:w="2381" w:type="dxa"/>
          </w:tcPr>
          <w:p w14:paraId="08D0832C" w14:textId="77777777" w:rsidR="00E067DC" w:rsidRPr="008C6112" w:rsidRDefault="00E067DC" w:rsidP="00E067DC">
            <w:pPr>
              <w:tabs>
                <w:tab w:val="left" w:pos="360"/>
                <w:tab w:val="left" w:pos="1134"/>
              </w:tabs>
              <w:ind w:firstLine="176"/>
              <w:rPr>
                <w:sz w:val="20"/>
                <w:szCs w:val="20"/>
              </w:rPr>
            </w:pPr>
            <w:proofErr w:type="spellStart"/>
            <w:r w:rsidRPr="008C6112">
              <w:rPr>
                <w:sz w:val="20"/>
                <w:szCs w:val="20"/>
              </w:rPr>
              <w:t>Горбуновский</w:t>
            </w:r>
            <w:proofErr w:type="spellEnd"/>
            <w:r w:rsidRPr="008C6112">
              <w:rPr>
                <w:sz w:val="20"/>
                <w:szCs w:val="20"/>
              </w:rPr>
              <w:t xml:space="preserve">  сельсовет  Куйбышевского района Новосибирской области, д. Константиновка</w:t>
            </w:r>
          </w:p>
        </w:tc>
        <w:tc>
          <w:tcPr>
            <w:tcW w:w="1985" w:type="dxa"/>
          </w:tcPr>
          <w:p w14:paraId="4244DB31" w14:textId="77777777" w:rsidR="00E067DC" w:rsidRPr="008C6112" w:rsidRDefault="00E067DC" w:rsidP="00E067DC">
            <w:pPr>
              <w:tabs>
                <w:tab w:val="left" w:pos="360"/>
                <w:tab w:val="left" w:pos="1134"/>
              </w:tabs>
              <w:rPr>
                <w:sz w:val="20"/>
                <w:szCs w:val="20"/>
              </w:rPr>
            </w:pPr>
            <w:r w:rsidRPr="008C6112">
              <w:rPr>
                <w:sz w:val="20"/>
                <w:szCs w:val="20"/>
              </w:rPr>
              <w:t xml:space="preserve">Водозаборная скважина </w:t>
            </w:r>
          </w:p>
        </w:tc>
        <w:tc>
          <w:tcPr>
            <w:tcW w:w="2693" w:type="dxa"/>
          </w:tcPr>
          <w:p w14:paraId="6699C715" w14:textId="77777777" w:rsidR="00E067DC" w:rsidRPr="008C6112" w:rsidRDefault="00E067DC" w:rsidP="00E067DC">
            <w:pPr>
              <w:tabs>
                <w:tab w:val="left" w:pos="360"/>
                <w:tab w:val="left" w:pos="1134"/>
              </w:tabs>
              <w:rPr>
                <w:sz w:val="20"/>
                <w:szCs w:val="20"/>
              </w:rPr>
            </w:pPr>
            <w:r w:rsidRPr="008C6112">
              <w:rPr>
                <w:sz w:val="20"/>
                <w:szCs w:val="20"/>
              </w:rPr>
              <w:t>Ремонт водозаборной скважины</w:t>
            </w:r>
          </w:p>
          <w:p w14:paraId="34775A21" w14:textId="77777777" w:rsidR="00E067DC" w:rsidRPr="008C6112" w:rsidRDefault="00E067DC" w:rsidP="00E067DC">
            <w:pPr>
              <w:tabs>
                <w:tab w:val="left" w:pos="360"/>
                <w:tab w:val="left" w:pos="1134"/>
              </w:tabs>
              <w:rPr>
                <w:sz w:val="20"/>
                <w:szCs w:val="20"/>
              </w:rPr>
            </w:pPr>
            <w:r w:rsidRPr="008C6112">
              <w:rPr>
                <w:sz w:val="20"/>
                <w:szCs w:val="20"/>
              </w:rPr>
              <w:t xml:space="preserve">(МУП «Энергия») </w:t>
            </w:r>
          </w:p>
        </w:tc>
        <w:tc>
          <w:tcPr>
            <w:tcW w:w="1985" w:type="dxa"/>
          </w:tcPr>
          <w:p w14:paraId="61C9743C" w14:textId="77777777" w:rsidR="00E067DC" w:rsidRPr="008C6112" w:rsidRDefault="00E067DC" w:rsidP="00E067DC">
            <w:pPr>
              <w:tabs>
                <w:tab w:val="left" w:pos="360"/>
                <w:tab w:val="left" w:pos="1134"/>
              </w:tabs>
              <w:ind w:firstLine="63"/>
              <w:rPr>
                <w:sz w:val="20"/>
                <w:szCs w:val="20"/>
              </w:rPr>
            </w:pPr>
            <w:r w:rsidRPr="008C6112">
              <w:rPr>
                <w:sz w:val="20"/>
                <w:szCs w:val="20"/>
              </w:rPr>
              <w:t>1 260,000</w:t>
            </w:r>
          </w:p>
        </w:tc>
        <w:tc>
          <w:tcPr>
            <w:tcW w:w="879" w:type="dxa"/>
          </w:tcPr>
          <w:p w14:paraId="087D103F" w14:textId="77777777" w:rsidR="00E067DC" w:rsidRPr="008C6112" w:rsidRDefault="00E067DC" w:rsidP="00E067DC">
            <w:pPr>
              <w:tabs>
                <w:tab w:val="left" w:pos="360"/>
                <w:tab w:val="left" w:pos="1134"/>
              </w:tabs>
              <w:ind w:firstLine="62"/>
              <w:rPr>
                <w:sz w:val="20"/>
                <w:szCs w:val="20"/>
              </w:rPr>
            </w:pPr>
            <w:r w:rsidRPr="008C6112">
              <w:rPr>
                <w:sz w:val="20"/>
                <w:szCs w:val="20"/>
              </w:rPr>
              <w:t>2025</w:t>
            </w:r>
          </w:p>
        </w:tc>
        <w:tc>
          <w:tcPr>
            <w:tcW w:w="1275" w:type="dxa"/>
          </w:tcPr>
          <w:p w14:paraId="40E4EA53" w14:textId="77777777" w:rsidR="00E067DC" w:rsidRPr="008C6112" w:rsidRDefault="00E067DC" w:rsidP="00E067DC">
            <w:pPr>
              <w:tabs>
                <w:tab w:val="left" w:pos="360"/>
                <w:tab w:val="left" w:pos="1134"/>
              </w:tabs>
              <w:ind w:firstLine="34"/>
              <w:rPr>
                <w:sz w:val="20"/>
                <w:szCs w:val="20"/>
              </w:rPr>
            </w:pPr>
            <w:r w:rsidRPr="008C6112">
              <w:rPr>
                <w:sz w:val="20"/>
                <w:szCs w:val="20"/>
              </w:rPr>
              <w:t>МБ</w:t>
            </w:r>
          </w:p>
        </w:tc>
        <w:tc>
          <w:tcPr>
            <w:tcW w:w="2552" w:type="dxa"/>
          </w:tcPr>
          <w:p w14:paraId="28FE36CA" w14:textId="77777777" w:rsidR="00E067DC" w:rsidRPr="008C6112" w:rsidRDefault="00E067DC" w:rsidP="00E067DC">
            <w:pPr>
              <w:tabs>
                <w:tab w:val="left" w:pos="360"/>
                <w:tab w:val="left" w:pos="1134"/>
              </w:tabs>
              <w:ind w:firstLine="34"/>
              <w:rPr>
                <w:sz w:val="20"/>
                <w:szCs w:val="20"/>
              </w:rPr>
            </w:pPr>
            <w:r w:rsidRPr="008C6112">
              <w:rPr>
                <w:sz w:val="20"/>
                <w:szCs w:val="20"/>
              </w:rPr>
              <w:t>Функционирование водозаборной скважины</w:t>
            </w:r>
          </w:p>
        </w:tc>
      </w:tr>
      <w:tr w:rsidR="00E067DC" w:rsidRPr="008C6112" w14:paraId="6A1F2B47" w14:textId="77777777" w:rsidTr="00E54818">
        <w:tc>
          <w:tcPr>
            <w:tcW w:w="675" w:type="dxa"/>
          </w:tcPr>
          <w:p w14:paraId="0443AE40" w14:textId="77777777" w:rsidR="00E067DC" w:rsidRPr="008C6112" w:rsidRDefault="00E067DC" w:rsidP="00E067DC">
            <w:pPr>
              <w:tabs>
                <w:tab w:val="left" w:pos="360"/>
                <w:tab w:val="left" w:pos="1134"/>
              </w:tabs>
              <w:jc w:val="both"/>
              <w:rPr>
                <w:sz w:val="20"/>
                <w:szCs w:val="20"/>
              </w:rPr>
            </w:pPr>
            <w:r w:rsidRPr="008C6112">
              <w:rPr>
                <w:sz w:val="20"/>
                <w:szCs w:val="20"/>
              </w:rPr>
              <w:t>7</w:t>
            </w:r>
          </w:p>
        </w:tc>
        <w:tc>
          <w:tcPr>
            <w:tcW w:w="2381" w:type="dxa"/>
          </w:tcPr>
          <w:p w14:paraId="33807E2E" w14:textId="77777777" w:rsidR="00E067DC" w:rsidRPr="008C6112" w:rsidRDefault="00E067DC" w:rsidP="00E067DC">
            <w:pPr>
              <w:tabs>
                <w:tab w:val="left" w:pos="360"/>
                <w:tab w:val="left" w:pos="1134"/>
              </w:tabs>
              <w:ind w:firstLine="176"/>
              <w:rPr>
                <w:sz w:val="20"/>
                <w:szCs w:val="20"/>
              </w:rPr>
            </w:pPr>
            <w:proofErr w:type="spellStart"/>
            <w:r w:rsidRPr="008C6112">
              <w:rPr>
                <w:sz w:val="20"/>
                <w:szCs w:val="20"/>
              </w:rPr>
              <w:t>Абрамовский</w:t>
            </w:r>
            <w:proofErr w:type="spellEnd"/>
            <w:r w:rsidRPr="008C6112">
              <w:rPr>
                <w:sz w:val="20"/>
                <w:szCs w:val="20"/>
              </w:rPr>
              <w:t xml:space="preserve">  сельсовет  Куйбышевского района Новосибирской области, с. </w:t>
            </w:r>
            <w:proofErr w:type="spellStart"/>
            <w:r w:rsidRPr="008C6112">
              <w:rPr>
                <w:sz w:val="20"/>
                <w:szCs w:val="20"/>
              </w:rPr>
              <w:t>Абрамово</w:t>
            </w:r>
            <w:proofErr w:type="spellEnd"/>
          </w:p>
        </w:tc>
        <w:tc>
          <w:tcPr>
            <w:tcW w:w="1985" w:type="dxa"/>
          </w:tcPr>
          <w:p w14:paraId="637575A3" w14:textId="77777777" w:rsidR="00E067DC" w:rsidRPr="008C6112" w:rsidRDefault="00E067DC" w:rsidP="00E067DC">
            <w:pPr>
              <w:tabs>
                <w:tab w:val="left" w:pos="360"/>
                <w:tab w:val="left" w:pos="1134"/>
              </w:tabs>
              <w:rPr>
                <w:sz w:val="20"/>
                <w:szCs w:val="20"/>
              </w:rPr>
            </w:pPr>
            <w:r w:rsidRPr="008C6112">
              <w:rPr>
                <w:sz w:val="20"/>
                <w:szCs w:val="20"/>
              </w:rPr>
              <w:t>Водопроводная сеть</w:t>
            </w:r>
          </w:p>
        </w:tc>
        <w:tc>
          <w:tcPr>
            <w:tcW w:w="2693" w:type="dxa"/>
          </w:tcPr>
          <w:p w14:paraId="2C2EE0A2" w14:textId="77777777" w:rsidR="00E067DC" w:rsidRPr="008C6112" w:rsidRDefault="00E067DC" w:rsidP="00E067DC">
            <w:pPr>
              <w:tabs>
                <w:tab w:val="left" w:pos="360"/>
                <w:tab w:val="left" w:pos="1134"/>
              </w:tabs>
              <w:ind w:firstLine="62"/>
              <w:rPr>
                <w:sz w:val="20"/>
                <w:szCs w:val="20"/>
              </w:rPr>
            </w:pPr>
            <w:r w:rsidRPr="008C6112">
              <w:rPr>
                <w:sz w:val="20"/>
                <w:szCs w:val="20"/>
              </w:rPr>
              <w:t>Капитальный ремонт водопроводной сети по ул. Советская и ул. Школьная (МУП «Энергия»)</w:t>
            </w:r>
          </w:p>
        </w:tc>
        <w:tc>
          <w:tcPr>
            <w:tcW w:w="1985" w:type="dxa"/>
          </w:tcPr>
          <w:p w14:paraId="1D6C6857" w14:textId="77777777" w:rsidR="00E067DC" w:rsidRPr="008C6112" w:rsidRDefault="00E067DC" w:rsidP="00E067DC">
            <w:pPr>
              <w:tabs>
                <w:tab w:val="left" w:pos="360"/>
                <w:tab w:val="left" w:pos="1134"/>
              </w:tabs>
              <w:ind w:firstLine="63"/>
              <w:rPr>
                <w:sz w:val="20"/>
                <w:szCs w:val="20"/>
              </w:rPr>
            </w:pPr>
            <w:r w:rsidRPr="008C6112">
              <w:rPr>
                <w:sz w:val="20"/>
                <w:szCs w:val="20"/>
              </w:rPr>
              <w:t>2 300,20863</w:t>
            </w:r>
          </w:p>
        </w:tc>
        <w:tc>
          <w:tcPr>
            <w:tcW w:w="879" w:type="dxa"/>
          </w:tcPr>
          <w:p w14:paraId="62EBA200" w14:textId="77777777" w:rsidR="00E067DC" w:rsidRPr="008C6112" w:rsidRDefault="00E067DC" w:rsidP="00E067DC">
            <w:pPr>
              <w:tabs>
                <w:tab w:val="left" w:pos="360"/>
                <w:tab w:val="left" w:pos="1134"/>
              </w:tabs>
              <w:ind w:firstLine="62"/>
              <w:rPr>
                <w:sz w:val="20"/>
                <w:szCs w:val="20"/>
              </w:rPr>
            </w:pPr>
            <w:r w:rsidRPr="008C6112">
              <w:rPr>
                <w:sz w:val="20"/>
                <w:szCs w:val="20"/>
              </w:rPr>
              <w:t>2025</w:t>
            </w:r>
          </w:p>
        </w:tc>
        <w:tc>
          <w:tcPr>
            <w:tcW w:w="1275" w:type="dxa"/>
          </w:tcPr>
          <w:p w14:paraId="04B2D663" w14:textId="77777777" w:rsidR="00E067DC" w:rsidRPr="008C6112" w:rsidRDefault="00E067DC" w:rsidP="00E067DC">
            <w:pPr>
              <w:tabs>
                <w:tab w:val="left" w:pos="360"/>
                <w:tab w:val="left" w:pos="1134"/>
              </w:tabs>
              <w:ind w:firstLine="34"/>
              <w:rPr>
                <w:sz w:val="20"/>
                <w:szCs w:val="20"/>
              </w:rPr>
            </w:pPr>
            <w:r w:rsidRPr="008C6112">
              <w:rPr>
                <w:sz w:val="20"/>
                <w:szCs w:val="20"/>
              </w:rPr>
              <w:t>МБ</w:t>
            </w:r>
          </w:p>
        </w:tc>
        <w:tc>
          <w:tcPr>
            <w:tcW w:w="2552" w:type="dxa"/>
          </w:tcPr>
          <w:p w14:paraId="5BD73528" w14:textId="77777777" w:rsidR="00E067DC" w:rsidRPr="008C6112" w:rsidRDefault="00E067DC" w:rsidP="00E067DC">
            <w:pPr>
              <w:ind w:firstLine="34"/>
              <w:rPr>
                <w:sz w:val="20"/>
                <w:szCs w:val="20"/>
              </w:rPr>
            </w:pPr>
            <w:r w:rsidRPr="008C6112">
              <w:rPr>
                <w:sz w:val="20"/>
                <w:szCs w:val="20"/>
              </w:rPr>
              <w:t>Функционирование водопроводной сети</w:t>
            </w:r>
          </w:p>
        </w:tc>
      </w:tr>
      <w:tr w:rsidR="00E067DC" w:rsidRPr="008C6112" w14:paraId="35E705B0" w14:textId="77777777" w:rsidTr="00E54818">
        <w:tc>
          <w:tcPr>
            <w:tcW w:w="675" w:type="dxa"/>
          </w:tcPr>
          <w:p w14:paraId="48CC2446" w14:textId="77777777" w:rsidR="00E067DC" w:rsidRPr="008C6112" w:rsidRDefault="00E067DC" w:rsidP="00E067DC">
            <w:pPr>
              <w:tabs>
                <w:tab w:val="left" w:pos="360"/>
                <w:tab w:val="left" w:pos="1134"/>
              </w:tabs>
              <w:jc w:val="both"/>
              <w:rPr>
                <w:sz w:val="20"/>
                <w:szCs w:val="20"/>
              </w:rPr>
            </w:pPr>
            <w:r w:rsidRPr="008C6112">
              <w:rPr>
                <w:sz w:val="20"/>
                <w:szCs w:val="20"/>
              </w:rPr>
              <w:t>8</w:t>
            </w:r>
          </w:p>
        </w:tc>
        <w:tc>
          <w:tcPr>
            <w:tcW w:w="2381" w:type="dxa"/>
          </w:tcPr>
          <w:p w14:paraId="5A987755" w14:textId="77777777" w:rsidR="00E067DC" w:rsidRPr="008C6112" w:rsidRDefault="00E067DC" w:rsidP="00E067DC">
            <w:pPr>
              <w:tabs>
                <w:tab w:val="left" w:pos="360"/>
                <w:tab w:val="left" w:pos="1134"/>
              </w:tabs>
              <w:ind w:firstLine="176"/>
              <w:rPr>
                <w:sz w:val="20"/>
                <w:szCs w:val="20"/>
              </w:rPr>
            </w:pPr>
            <w:r w:rsidRPr="008C6112">
              <w:rPr>
                <w:sz w:val="20"/>
                <w:szCs w:val="20"/>
              </w:rPr>
              <w:t>Верх-</w:t>
            </w:r>
            <w:proofErr w:type="spellStart"/>
            <w:r w:rsidRPr="008C6112">
              <w:rPr>
                <w:sz w:val="20"/>
                <w:szCs w:val="20"/>
              </w:rPr>
              <w:t>Ичинский</w:t>
            </w:r>
            <w:proofErr w:type="spellEnd"/>
            <w:r w:rsidRPr="008C6112">
              <w:rPr>
                <w:sz w:val="20"/>
                <w:szCs w:val="20"/>
              </w:rPr>
              <w:t xml:space="preserve"> сельсовет Куйбышевского района Новосибирской области с. Верх-Ича ул. Поселковая</w:t>
            </w:r>
          </w:p>
        </w:tc>
        <w:tc>
          <w:tcPr>
            <w:tcW w:w="1985" w:type="dxa"/>
          </w:tcPr>
          <w:p w14:paraId="2626D2EB" w14:textId="77777777" w:rsidR="00E067DC" w:rsidRPr="008C6112" w:rsidRDefault="00E067DC" w:rsidP="00E067DC">
            <w:pPr>
              <w:tabs>
                <w:tab w:val="left" w:pos="360"/>
                <w:tab w:val="left" w:pos="1134"/>
              </w:tabs>
              <w:ind w:firstLine="63"/>
              <w:rPr>
                <w:sz w:val="20"/>
                <w:szCs w:val="20"/>
              </w:rPr>
            </w:pPr>
            <w:r w:rsidRPr="008C6112">
              <w:rPr>
                <w:sz w:val="20"/>
                <w:szCs w:val="20"/>
              </w:rPr>
              <w:t>Водопроводная сеть</w:t>
            </w:r>
          </w:p>
        </w:tc>
        <w:tc>
          <w:tcPr>
            <w:tcW w:w="2693" w:type="dxa"/>
          </w:tcPr>
          <w:p w14:paraId="3A764F72" w14:textId="77777777" w:rsidR="00E067DC" w:rsidRPr="008C6112" w:rsidRDefault="00E067DC" w:rsidP="00E067DC">
            <w:pPr>
              <w:tabs>
                <w:tab w:val="left" w:pos="360"/>
                <w:tab w:val="left" w:pos="1134"/>
              </w:tabs>
              <w:ind w:firstLine="62"/>
              <w:rPr>
                <w:sz w:val="20"/>
                <w:szCs w:val="20"/>
              </w:rPr>
            </w:pPr>
            <w:r w:rsidRPr="008C6112">
              <w:rPr>
                <w:sz w:val="20"/>
                <w:szCs w:val="20"/>
              </w:rPr>
              <w:t>Прокладка трубопровода метод ГНБ (МУП «</w:t>
            </w:r>
            <w:proofErr w:type="spellStart"/>
            <w:r w:rsidRPr="008C6112">
              <w:rPr>
                <w:sz w:val="20"/>
                <w:szCs w:val="20"/>
              </w:rPr>
              <w:t>Гжатсксервис</w:t>
            </w:r>
            <w:proofErr w:type="spellEnd"/>
            <w:r w:rsidRPr="008C6112">
              <w:rPr>
                <w:sz w:val="20"/>
                <w:szCs w:val="20"/>
              </w:rPr>
              <w:t>»)</w:t>
            </w:r>
          </w:p>
        </w:tc>
        <w:tc>
          <w:tcPr>
            <w:tcW w:w="1985" w:type="dxa"/>
          </w:tcPr>
          <w:p w14:paraId="67D2AC97" w14:textId="77777777" w:rsidR="00E067DC" w:rsidRPr="008C6112" w:rsidRDefault="00E067DC" w:rsidP="00E067DC">
            <w:pPr>
              <w:tabs>
                <w:tab w:val="left" w:pos="360"/>
                <w:tab w:val="left" w:pos="1134"/>
              </w:tabs>
              <w:ind w:firstLine="63"/>
              <w:rPr>
                <w:sz w:val="20"/>
                <w:szCs w:val="20"/>
              </w:rPr>
            </w:pPr>
            <w:r w:rsidRPr="008C6112">
              <w:rPr>
                <w:sz w:val="20"/>
                <w:szCs w:val="20"/>
              </w:rPr>
              <w:t>494,14466</w:t>
            </w:r>
          </w:p>
        </w:tc>
        <w:tc>
          <w:tcPr>
            <w:tcW w:w="879" w:type="dxa"/>
          </w:tcPr>
          <w:p w14:paraId="18341771" w14:textId="77777777" w:rsidR="00E067DC" w:rsidRPr="008C6112" w:rsidRDefault="00E067DC" w:rsidP="00E067DC">
            <w:pPr>
              <w:tabs>
                <w:tab w:val="left" w:pos="360"/>
                <w:tab w:val="left" w:pos="1134"/>
              </w:tabs>
              <w:ind w:firstLine="62"/>
              <w:rPr>
                <w:sz w:val="20"/>
                <w:szCs w:val="20"/>
              </w:rPr>
            </w:pPr>
            <w:r w:rsidRPr="008C6112">
              <w:rPr>
                <w:sz w:val="20"/>
                <w:szCs w:val="20"/>
              </w:rPr>
              <w:t>2025</w:t>
            </w:r>
          </w:p>
        </w:tc>
        <w:tc>
          <w:tcPr>
            <w:tcW w:w="1275" w:type="dxa"/>
          </w:tcPr>
          <w:p w14:paraId="217403D3" w14:textId="77777777" w:rsidR="00E067DC" w:rsidRPr="008C6112" w:rsidRDefault="00E067DC" w:rsidP="00E067DC">
            <w:pPr>
              <w:tabs>
                <w:tab w:val="left" w:pos="360"/>
                <w:tab w:val="left" w:pos="1134"/>
              </w:tabs>
              <w:ind w:firstLine="34"/>
              <w:rPr>
                <w:sz w:val="20"/>
                <w:szCs w:val="20"/>
              </w:rPr>
            </w:pPr>
            <w:r w:rsidRPr="008C6112">
              <w:rPr>
                <w:sz w:val="20"/>
                <w:szCs w:val="20"/>
              </w:rPr>
              <w:t>МБ</w:t>
            </w:r>
          </w:p>
        </w:tc>
        <w:tc>
          <w:tcPr>
            <w:tcW w:w="2552" w:type="dxa"/>
          </w:tcPr>
          <w:p w14:paraId="7AC36AD9" w14:textId="77777777" w:rsidR="00E067DC" w:rsidRPr="008C6112" w:rsidRDefault="00E067DC" w:rsidP="00E067DC">
            <w:pPr>
              <w:ind w:firstLine="34"/>
              <w:rPr>
                <w:sz w:val="20"/>
                <w:szCs w:val="20"/>
              </w:rPr>
            </w:pPr>
            <w:r w:rsidRPr="008C6112">
              <w:rPr>
                <w:sz w:val="20"/>
                <w:szCs w:val="20"/>
              </w:rPr>
              <w:t>Функционирование водопроводной сети</w:t>
            </w:r>
          </w:p>
        </w:tc>
      </w:tr>
      <w:tr w:rsidR="00E067DC" w:rsidRPr="008C6112" w14:paraId="5425A14F" w14:textId="77777777" w:rsidTr="00E54818">
        <w:tc>
          <w:tcPr>
            <w:tcW w:w="675" w:type="dxa"/>
          </w:tcPr>
          <w:p w14:paraId="7AD1F857" w14:textId="77777777" w:rsidR="00E067DC" w:rsidRPr="008C6112" w:rsidRDefault="00E067DC" w:rsidP="00E067DC">
            <w:pPr>
              <w:tabs>
                <w:tab w:val="left" w:pos="360"/>
                <w:tab w:val="left" w:pos="1134"/>
              </w:tabs>
              <w:jc w:val="both"/>
              <w:rPr>
                <w:sz w:val="20"/>
                <w:szCs w:val="20"/>
              </w:rPr>
            </w:pPr>
            <w:r w:rsidRPr="008C6112">
              <w:rPr>
                <w:sz w:val="20"/>
                <w:szCs w:val="20"/>
              </w:rPr>
              <w:t>9</w:t>
            </w:r>
          </w:p>
        </w:tc>
        <w:tc>
          <w:tcPr>
            <w:tcW w:w="2381" w:type="dxa"/>
          </w:tcPr>
          <w:p w14:paraId="643125C7" w14:textId="77777777" w:rsidR="00E067DC" w:rsidRPr="008C6112" w:rsidRDefault="00E067DC" w:rsidP="00E067DC">
            <w:pPr>
              <w:tabs>
                <w:tab w:val="left" w:pos="360"/>
                <w:tab w:val="left" w:pos="1134"/>
              </w:tabs>
              <w:ind w:firstLine="176"/>
              <w:rPr>
                <w:sz w:val="20"/>
                <w:szCs w:val="20"/>
              </w:rPr>
            </w:pPr>
            <w:r w:rsidRPr="008C6112">
              <w:rPr>
                <w:sz w:val="20"/>
                <w:szCs w:val="20"/>
              </w:rPr>
              <w:t>Октябрьский сельсовет Куйбышевского муниципального района Новосибирской области, с. Нагорное</w:t>
            </w:r>
          </w:p>
        </w:tc>
        <w:tc>
          <w:tcPr>
            <w:tcW w:w="1985" w:type="dxa"/>
          </w:tcPr>
          <w:p w14:paraId="4C832D04" w14:textId="77777777" w:rsidR="00E067DC" w:rsidRPr="008C6112" w:rsidRDefault="00E067DC" w:rsidP="00E067DC">
            <w:pPr>
              <w:tabs>
                <w:tab w:val="left" w:pos="360"/>
                <w:tab w:val="left" w:pos="1134"/>
              </w:tabs>
              <w:ind w:firstLine="63"/>
              <w:rPr>
                <w:sz w:val="20"/>
                <w:szCs w:val="20"/>
              </w:rPr>
            </w:pPr>
            <w:r w:rsidRPr="008C6112">
              <w:rPr>
                <w:sz w:val="20"/>
                <w:szCs w:val="20"/>
              </w:rPr>
              <w:t>Водопроводная сеть</w:t>
            </w:r>
          </w:p>
        </w:tc>
        <w:tc>
          <w:tcPr>
            <w:tcW w:w="2693" w:type="dxa"/>
          </w:tcPr>
          <w:p w14:paraId="5F62D79B" w14:textId="77777777" w:rsidR="00E067DC" w:rsidRPr="008C6112" w:rsidRDefault="00E067DC" w:rsidP="00E067DC">
            <w:pPr>
              <w:tabs>
                <w:tab w:val="left" w:pos="360"/>
                <w:tab w:val="left" w:pos="1134"/>
              </w:tabs>
              <w:ind w:firstLine="62"/>
              <w:rPr>
                <w:sz w:val="20"/>
                <w:szCs w:val="20"/>
              </w:rPr>
            </w:pPr>
            <w:r w:rsidRPr="008C6112">
              <w:rPr>
                <w:sz w:val="20"/>
                <w:szCs w:val="20"/>
              </w:rPr>
              <w:t>Капитальный ремонт водопроводной сети по ул. Омская (МУП «Энергия»)</w:t>
            </w:r>
          </w:p>
        </w:tc>
        <w:tc>
          <w:tcPr>
            <w:tcW w:w="1985" w:type="dxa"/>
          </w:tcPr>
          <w:p w14:paraId="6DF63763" w14:textId="77777777" w:rsidR="00E067DC" w:rsidRPr="008C6112" w:rsidRDefault="00E067DC" w:rsidP="00E067DC">
            <w:pPr>
              <w:tabs>
                <w:tab w:val="left" w:pos="360"/>
                <w:tab w:val="left" w:pos="1134"/>
              </w:tabs>
              <w:ind w:firstLine="63"/>
              <w:rPr>
                <w:sz w:val="20"/>
                <w:szCs w:val="20"/>
              </w:rPr>
            </w:pPr>
            <w:r w:rsidRPr="008C6112">
              <w:rPr>
                <w:sz w:val="20"/>
                <w:szCs w:val="20"/>
              </w:rPr>
              <w:t>1400,8253</w:t>
            </w:r>
          </w:p>
        </w:tc>
        <w:tc>
          <w:tcPr>
            <w:tcW w:w="879" w:type="dxa"/>
          </w:tcPr>
          <w:p w14:paraId="19B7C841" w14:textId="77777777" w:rsidR="00E067DC" w:rsidRPr="008C6112" w:rsidRDefault="00E067DC" w:rsidP="00E067DC">
            <w:pPr>
              <w:tabs>
                <w:tab w:val="left" w:pos="360"/>
                <w:tab w:val="left" w:pos="1134"/>
              </w:tabs>
              <w:ind w:firstLine="62"/>
              <w:rPr>
                <w:sz w:val="20"/>
                <w:szCs w:val="20"/>
              </w:rPr>
            </w:pPr>
            <w:r w:rsidRPr="008C6112">
              <w:rPr>
                <w:sz w:val="20"/>
                <w:szCs w:val="20"/>
              </w:rPr>
              <w:t>2025</w:t>
            </w:r>
          </w:p>
        </w:tc>
        <w:tc>
          <w:tcPr>
            <w:tcW w:w="1275" w:type="dxa"/>
          </w:tcPr>
          <w:p w14:paraId="3A8A1FAF" w14:textId="77777777" w:rsidR="00E067DC" w:rsidRPr="008C6112" w:rsidRDefault="00E067DC" w:rsidP="00E067DC">
            <w:pPr>
              <w:tabs>
                <w:tab w:val="left" w:pos="360"/>
                <w:tab w:val="left" w:pos="1134"/>
              </w:tabs>
              <w:ind w:firstLine="34"/>
              <w:rPr>
                <w:sz w:val="20"/>
                <w:szCs w:val="20"/>
              </w:rPr>
            </w:pPr>
            <w:r w:rsidRPr="008C6112">
              <w:rPr>
                <w:sz w:val="20"/>
                <w:szCs w:val="20"/>
              </w:rPr>
              <w:t>МБ</w:t>
            </w:r>
          </w:p>
        </w:tc>
        <w:tc>
          <w:tcPr>
            <w:tcW w:w="2552" w:type="dxa"/>
          </w:tcPr>
          <w:p w14:paraId="5FEE4DA5" w14:textId="77777777" w:rsidR="00E067DC" w:rsidRPr="008C6112" w:rsidRDefault="00E067DC" w:rsidP="00E067DC">
            <w:pPr>
              <w:ind w:firstLine="34"/>
              <w:rPr>
                <w:sz w:val="20"/>
                <w:szCs w:val="20"/>
              </w:rPr>
            </w:pPr>
            <w:r w:rsidRPr="008C6112">
              <w:rPr>
                <w:sz w:val="20"/>
                <w:szCs w:val="20"/>
              </w:rPr>
              <w:t>Функционирование водопроводной сети</w:t>
            </w:r>
          </w:p>
        </w:tc>
      </w:tr>
      <w:tr w:rsidR="00E067DC" w:rsidRPr="008C6112" w14:paraId="1BE3AC99" w14:textId="77777777" w:rsidTr="00E54818">
        <w:tc>
          <w:tcPr>
            <w:tcW w:w="675" w:type="dxa"/>
          </w:tcPr>
          <w:p w14:paraId="42AA42E5" w14:textId="77777777" w:rsidR="00E067DC" w:rsidRPr="008C6112" w:rsidRDefault="00E067DC" w:rsidP="00E067DC">
            <w:pPr>
              <w:tabs>
                <w:tab w:val="left" w:pos="360"/>
                <w:tab w:val="left" w:pos="1134"/>
              </w:tabs>
              <w:jc w:val="both"/>
              <w:rPr>
                <w:sz w:val="20"/>
                <w:szCs w:val="20"/>
              </w:rPr>
            </w:pPr>
            <w:r w:rsidRPr="008C6112">
              <w:rPr>
                <w:sz w:val="20"/>
                <w:szCs w:val="20"/>
              </w:rPr>
              <w:t>10</w:t>
            </w:r>
          </w:p>
        </w:tc>
        <w:tc>
          <w:tcPr>
            <w:tcW w:w="2381" w:type="dxa"/>
          </w:tcPr>
          <w:p w14:paraId="18D513F3" w14:textId="77777777" w:rsidR="00E067DC" w:rsidRPr="008C6112" w:rsidRDefault="00E067DC" w:rsidP="00E067DC">
            <w:pPr>
              <w:tabs>
                <w:tab w:val="left" w:pos="360"/>
                <w:tab w:val="left" w:pos="1134"/>
              </w:tabs>
              <w:ind w:firstLine="176"/>
              <w:rPr>
                <w:sz w:val="20"/>
                <w:szCs w:val="20"/>
              </w:rPr>
            </w:pPr>
            <w:r w:rsidRPr="008C6112">
              <w:rPr>
                <w:sz w:val="20"/>
                <w:szCs w:val="20"/>
              </w:rPr>
              <w:t>Михайловский сельсовет  Куйбышевского района Новосибирской области, п. Николаевка</w:t>
            </w:r>
          </w:p>
        </w:tc>
        <w:tc>
          <w:tcPr>
            <w:tcW w:w="1985" w:type="dxa"/>
          </w:tcPr>
          <w:p w14:paraId="416B1311" w14:textId="77777777" w:rsidR="00E067DC" w:rsidRPr="008C6112" w:rsidRDefault="00E067DC" w:rsidP="00E067DC">
            <w:pPr>
              <w:tabs>
                <w:tab w:val="left" w:pos="360"/>
                <w:tab w:val="left" w:pos="1134"/>
              </w:tabs>
              <w:ind w:firstLine="63"/>
              <w:rPr>
                <w:sz w:val="20"/>
                <w:szCs w:val="20"/>
              </w:rPr>
            </w:pPr>
            <w:r w:rsidRPr="008C6112">
              <w:rPr>
                <w:sz w:val="20"/>
                <w:szCs w:val="20"/>
              </w:rPr>
              <w:t>Площадка под установку по очистке воды</w:t>
            </w:r>
          </w:p>
        </w:tc>
        <w:tc>
          <w:tcPr>
            <w:tcW w:w="2693" w:type="dxa"/>
          </w:tcPr>
          <w:p w14:paraId="43C73915" w14:textId="77777777" w:rsidR="00E067DC" w:rsidRPr="008C6112" w:rsidRDefault="00E067DC" w:rsidP="00E067DC">
            <w:pPr>
              <w:tabs>
                <w:tab w:val="left" w:pos="360"/>
                <w:tab w:val="left" w:pos="1134"/>
              </w:tabs>
              <w:ind w:firstLine="62"/>
              <w:rPr>
                <w:sz w:val="20"/>
                <w:szCs w:val="20"/>
              </w:rPr>
            </w:pPr>
            <w:r w:rsidRPr="008C6112">
              <w:rPr>
                <w:sz w:val="20"/>
                <w:szCs w:val="20"/>
              </w:rPr>
              <w:t>Строительство площадки под установку контейнерного модуля с оборудованием по очистке воды (МУП «Энергия»)</w:t>
            </w:r>
          </w:p>
        </w:tc>
        <w:tc>
          <w:tcPr>
            <w:tcW w:w="1985" w:type="dxa"/>
          </w:tcPr>
          <w:p w14:paraId="4CE5C686" w14:textId="77777777" w:rsidR="00E067DC" w:rsidRPr="008C6112" w:rsidRDefault="00E067DC" w:rsidP="00E067DC">
            <w:pPr>
              <w:tabs>
                <w:tab w:val="left" w:pos="360"/>
                <w:tab w:val="left" w:pos="1134"/>
              </w:tabs>
              <w:ind w:firstLine="63"/>
              <w:rPr>
                <w:sz w:val="20"/>
                <w:szCs w:val="20"/>
              </w:rPr>
            </w:pPr>
            <w:r w:rsidRPr="008C6112">
              <w:rPr>
                <w:sz w:val="20"/>
                <w:szCs w:val="20"/>
              </w:rPr>
              <w:t>631,800</w:t>
            </w:r>
          </w:p>
        </w:tc>
        <w:tc>
          <w:tcPr>
            <w:tcW w:w="879" w:type="dxa"/>
          </w:tcPr>
          <w:p w14:paraId="25FDF21A" w14:textId="77777777" w:rsidR="00E067DC" w:rsidRPr="008C6112" w:rsidRDefault="00E067DC" w:rsidP="00E067DC">
            <w:pPr>
              <w:tabs>
                <w:tab w:val="left" w:pos="360"/>
                <w:tab w:val="left" w:pos="1134"/>
              </w:tabs>
              <w:ind w:firstLine="62"/>
              <w:rPr>
                <w:sz w:val="20"/>
                <w:szCs w:val="20"/>
              </w:rPr>
            </w:pPr>
            <w:r w:rsidRPr="008C6112">
              <w:rPr>
                <w:sz w:val="20"/>
                <w:szCs w:val="20"/>
              </w:rPr>
              <w:t>2025</w:t>
            </w:r>
          </w:p>
        </w:tc>
        <w:tc>
          <w:tcPr>
            <w:tcW w:w="1275" w:type="dxa"/>
          </w:tcPr>
          <w:p w14:paraId="1A3D86BF" w14:textId="77777777" w:rsidR="00E067DC" w:rsidRPr="008C6112" w:rsidRDefault="00E067DC" w:rsidP="00E067DC">
            <w:pPr>
              <w:tabs>
                <w:tab w:val="left" w:pos="360"/>
                <w:tab w:val="left" w:pos="1134"/>
              </w:tabs>
              <w:ind w:firstLine="34"/>
              <w:rPr>
                <w:sz w:val="20"/>
                <w:szCs w:val="20"/>
              </w:rPr>
            </w:pPr>
            <w:r w:rsidRPr="008C6112">
              <w:rPr>
                <w:sz w:val="20"/>
                <w:szCs w:val="20"/>
              </w:rPr>
              <w:t>МБ</w:t>
            </w:r>
          </w:p>
        </w:tc>
        <w:tc>
          <w:tcPr>
            <w:tcW w:w="2552" w:type="dxa"/>
          </w:tcPr>
          <w:p w14:paraId="456702D0" w14:textId="77777777" w:rsidR="00E067DC" w:rsidRPr="008C6112" w:rsidRDefault="00E067DC" w:rsidP="00E067DC">
            <w:pPr>
              <w:tabs>
                <w:tab w:val="left" w:pos="360"/>
                <w:tab w:val="left" w:pos="1134"/>
              </w:tabs>
              <w:ind w:firstLine="34"/>
              <w:rPr>
                <w:sz w:val="20"/>
                <w:szCs w:val="20"/>
              </w:rPr>
            </w:pPr>
            <w:r w:rsidRPr="008C6112">
              <w:rPr>
                <w:sz w:val="20"/>
                <w:szCs w:val="20"/>
              </w:rPr>
              <w:t>Установка водоподготовки</w:t>
            </w:r>
          </w:p>
        </w:tc>
      </w:tr>
      <w:tr w:rsidR="00E067DC" w:rsidRPr="008C6112" w14:paraId="4504379A" w14:textId="77777777" w:rsidTr="00E54818">
        <w:trPr>
          <w:trHeight w:val="735"/>
        </w:trPr>
        <w:tc>
          <w:tcPr>
            <w:tcW w:w="675" w:type="dxa"/>
            <w:vMerge w:val="restart"/>
          </w:tcPr>
          <w:p w14:paraId="0861248E" w14:textId="77777777" w:rsidR="00E067DC" w:rsidRPr="008C6112" w:rsidRDefault="00E067DC" w:rsidP="00E067DC">
            <w:pPr>
              <w:tabs>
                <w:tab w:val="left" w:pos="360"/>
                <w:tab w:val="left" w:pos="1134"/>
              </w:tabs>
              <w:jc w:val="both"/>
              <w:rPr>
                <w:sz w:val="20"/>
                <w:szCs w:val="20"/>
              </w:rPr>
            </w:pPr>
            <w:r w:rsidRPr="008C6112">
              <w:rPr>
                <w:sz w:val="20"/>
                <w:szCs w:val="20"/>
              </w:rPr>
              <w:t>11</w:t>
            </w:r>
          </w:p>
        </w:tc>
        <w:tc>
          <w:tcPr>
            <w:tcW w:w="2381" w:type="dxa"/>
            <w:vMerge w:val="restart"/>
          </w:tcPr>
          <w:p w14:paraId="11C40D31" w14:textId="77777777" w:rsidR="00E067DC" w:rsidRPr="008C6112" w:rsidRDefault="00E067DC" w:rsidP="00E067DC">
            <w:pPr>
              <w:tabs>
                <w:tab w:val="left" w:pos="360"/>
                <w:tab w:val="left" w:pos="1134"/>
              </w:tabs>
              <w:ind w:firstLine="176"/>
              <w:rPr>
                <w:sz w:val="20"/>
                <w:szCs w:val="20"/>
                <w:highlight w:val="lightGray"/>
              </w:rPr>
            </w:pPr>
            <w:r w:rsidRPr="008C6112">
              <w:rPr>
                <w:sz w:val="20"/>
                <w:szCs w:val="20"/>
              </w:rPr>
              <w:t>Населенные пункты Куйбышевского района</w:t>
            </w:r>
          </w:p>
        </w:tc>
        <w:tc>
          <w:tcPr>
            <w:tcW w:w="1985" w:type="dxa"/>
            <w:vMerge w:val="restart"/>
          </w:tcPr>
          <w:p w14:paraId="293ACDB8" w14:textId="77777777" w:rsidR="00E067DC" w:rsidRPr="008C6112" w:rsidRDefault="00E067DC" w:rsidP="00E067DC">
            <w:pPr>
              <w:tabs>
                <w:tab w:val="left" w:pos="360"/>
                <w:tab w:val="left" w:pos="1134"/>
              </w:tabs>
              <w:rPr>
                <w:sz w:val="20"/>
                <w:szCs w:val="20"/>
              </w:rPr>
            </w:pPr>
            <w:r w:rsidRPr="008C6112">
              <w:rPr>
                <w:sz w:val="20"/>
                <w:szCs w:val="20"/>
              </w:rPr>
              <w:t>Установки водоподготовки</w:t>
            </w:r>
          </w:p>
        </w:tc>
        <w:tc>
          <w:tcPr>
            <w:tcW w:w="2693" w:type="dxa"/>
            <w:vMerge w:val="restart"/>
          </w:tcPr>
          <w:p w14:paraId="4FF2D92B" w14:textId="77777777" w:rsidR="00E067DC" w:rsidRPr="008C6112" w:rsidRDefault="00E067DC" w:rsidP="00E067DC">
            <w:pPr>
              <w:tabs>
                <w:tab w:val="left" w:pos="360"/>
                <w:tab w:val="left" w:pos="1134"/>
              </w:tabs>
              <w:rPr>
                <w:sz w:val="20"/>
                <w:szCs w:val="20"/>
              </w:rPr>
            </w:pPr>
            <w:r w:rsidRPr="008C6112">
              <w:rPr>
                <w:sz w:val="20"/>
                <w:szCs w:val="20"/>
              </w:rPr>
              <w:t xml:space="preserve">Техническое обслуживание установок водоподготовки, в том числе: МУП «Энергия» </w:t>
            </w:r>
          </w:p>
          <w:p w14:paraId="328231D8" w14:textId="77777777" w:rsidR="00E067DC" w:rsidRPr="008C6112" w:rsidRDefault="00E067DC" w:rsidP="00E067DC">
            <w:pPr>
              <w:tabs>
                <w:tab w:val="left" w:pos="360"/>
                <w:tab w:val="left" w:pos="1134"/>
              </w:tabs>
              <w:rPr>
                <w:sz w:val="20"/>
                <w:szCs w:val="20"/>
              </w:rPr>
            </w:pPr>
          </w:p>
          <w:p w14:paraId="47BF0289" w14:textId="77777777" w:rsidR="00E067DC" w:rsidRPr="008C6112" w:rsidRDefault="00E067DC" w:rsidP="00E067DC">
            <w:pPr>
              <w:tabs>
                <w:tab w:val="left" w:pos="360"/>
                <w:tab w:val="left" w:pos="1134"/>
              </w:tabs>
              <w:rPr>
                <w:sz w:val="20"/>
                <w:szCs w:val="20"/>
              </w:rPr>
            </w:pPr>
            <w:r w:rsidRPr="008C6112">
              <w:rPr>
                <w:sz w:val="20"/>
                <w:szCs w:val="20"/>
              </w:rPr>
              <w:t>МУП «</w:t>
            </w:r>
            <w:proofErr w:type="spellStart"/>
            <w:r w:rsidRPr="008C6112">
              <w:rPr>
                <w:sz w:val="20"/>
                <w:szCs w:val="20"/>
              </w:rPr>
              <w:t>Гжатсксервис</w:t>
            </w:r>
            <w:proofErr w:type="spellEnd"/>
            <w:r w:rsidRPr="008C6112">
              <w:rPr>
                <w:sz w:val="20"/>
                <w:szCs w:val="20"/>
              </w:rPr>
              <w:t>»</w:t>
            </w:r>
          </w:p>
        </w:tc>
        <w:tc>
          <w:tcPr>
            <w:tcW w:w="1985" w:type="dxa"/>
          </w:tcPr>
          <w:p w14:paraId="05D11E29" w14:textId="77777777" w:rsidR="00E067DC" w:rsidRPr="008C6112" w:rsidRDefault="00E067DC" w:rsidP="00E067DC">
            <w:pPr>
              <w:tabs>
                <w:tab w:val="left" w:pos="360"/>
                <w:tab w:val="left" w:pos="1134"/>
              </w:tabs>
              <w:ind w:firstLine="63"/>
              <w:rPr>
                <w:sz w:val="20"/>
                <w:szCs w:val="20"/>
              </w:rPr>
            </w:pPr>
            <w:r w:rsidRPr="008C6112">
              <w:rPr>
                <w:sz w:val="20"/>
                <w:szCs w:val="20"/>
              </w:rPr>
              <w:t>2 199,510</w:t>
            </w:r>
          </w:p>
        </w:tc>
        <w:tc>
          <w:tcPr>
            <w:tcW w:w="879" w:type="dxa"/>
            <w:vMerge w:val="restart"/>
          </w:tcPr>
          <w:p w14:paraId="427EBCF2" w14:textId="77777777" w:rsidR="00E067DC" w:rsidRPr="008C6112" w:rsidRDefault="00E067DC" w:rsidP="00E067DC">
            <w:pPr>
              <w:tabs>
                <w:tab w:val="left" w:pos="360"/>
                <w:tab w:val="left" w:pos="1134"/>
              </w:tabs>
              <w:ind w:firstLine="62"/>
              <w:rPr>
                <w:sz w:val="20"/>
                <w:szCs w:val="20"/>
              </w:rPr>
            </w:pPr>
            <w:r w:rsidRPr="008C6112">
              <w:rPr>
                <w:sz w:val="20"/>
                <w:szCs w:val="20"/>
              </w:rPr>
              <w:t>2025</w:t>
            </w:r>
          </w:p>
        </w:tc>
        <w:tc>
          <w:tcPr>
            <w:tcW w:w="1275" w:type="dxa"/>
            <w:vMerge w:val="restart"/>
          </w:tcPr>
          <w:p w14:paraId="132376A5" w14:textId="77777777" w:rsidR="00E067DC" w:rsidRPr="008C6112" w:rsidRDefault="00E067DC" w:rsidP="00E067DC">
            <w:pPr>
              <w:tabs>
                <w:tab w:val="left" w:pos="360"/>
                <w:tab w:val="left" w:pos="1134"/>
              </w:tabs>
              <w:ind w:firstLine="34"/>
              <w:rPr>
                <w:sz w:val="20"/>
                <w:szCs w:val="20"/>
              </w:rPr>
            </w:pPr>
            <w:r w:rsidRPr="008C6112">
              <w:rPr>
                <w:sz w:val="20"/>
                <w:szCs w:val="20"/>
              </w:rPr>
              <w:t>МБ</w:t>
            </w:r>
          </w:p>
        </w:tc>
        <w:tc>
          <w:tcPr>
            <w:tcW w:w="2552" w:type="dxa"/>
            <w:vMerge w:val="restart"/>
          </w:tcPr>
          <w:p w14:paraId="528B4C8A" w14:textId="77777777" w:rsidR="00E067DC" w:rsidRPr="008C6112" w:rsidRDefault="00E067DC" w:rsidP="00E067DC">
            <w:pPr>
              <w:tabs>
                <w:tab w:val="left" w:pos="360"/>
                <w:tab w:val="left" w:pos="1134"/>
              </w:tabs>
              <w:ind w:firstLine="34"/>
              <w:rPr>
                <w:sz w:val="20"/>
                <w:szCs w:val="20"/>
              </w:rPr>
            </w:pPr>
            <w:r w:rsidRPr="008C6112">
              <w:rPr>
                <w:sz w:val="20"/>
                <w:szCs w:val="20"/>
              </w:rPr>
              <w:t>Функционирование установок водоподготовки в соответствии с технической документацией</w:t>
            </w:r>
          </w:p>
        </w:tc>
      </w:tr>
      <w:tr w:rsidR="00E067DC" w:rsidRPr="008C6112" w14:paraId="00E601E5" w14:textId="77777777" w:rsidTr="00E54818">
        <w:trPr>
          <w:trHeight w:val="510"/>
        </w:trPr>
        <w:tc>
          <w:tcPr>
            <w:tcW w:w="675" w:type="dxa"/>
            <w:vMerge/>
          </w:tcPr>
          <w:p w14:paraId="4DD5F73F" w14:textId="77777777" w:rsidR="00E067DC" w:rsidRPr="008C6112" w:rsidRDefault="00E067DC" w:rsidP="00E067DC">
            <w:pPr>
              <w:tabs>
                <w:tab w:val="left" w:pos="360"/>
                <w:tab w:val="left" w:pos="1134"/>
              </w:tabs>
              <w:jc w:val="both"/>
              <w:rPr>
                <w:sz w:val="20"/>
                <w:szCs w:val="20"/>
              </w:rPr>
            </w:pPr>
          </w:p>
        </w:tc>
        <w:tc>
          <w:tcPr>
            <w:tcW w:w="2381" w:type="dxa"/>
            <w:vMerge/>
          </w:tcPr>
          <w:p w14:paraId="247AFFBC" w14:textId="77777777" w:rsidR="00E067DC" w:rsidRPr="008C6112" w:rsidRDefault="00E067DC" w:rsidP="00E067DC">
            <w:pPr>
              <w:tabs>
                <w:tab w:val="left" w:pos="360"/>
                <w:tab w:val="left" w:pos="1134"/>
              </w:tabs>
              <w:ind w:firstLine="176"/>
              <w:rPr>
                <w:sz w:val="20"/>
                <w:szCs w:val="20"/>
              </w:rPr>
            </w:pPr>
          </w:p>
        </w:tc>
        <w:tc>
          <w:tcPr>
            <w:tcW w:w="1985" w:type="dxa"/>
            <w:vMerge/>
          </w:tcPr>
          <w:p w14:paraId="1DB18C97" w14:textId="77777777" w:rsidR="00E067DC" w:rsidRPr="008C6112" w:rsidRDefault="00E067DC" w:rsidP="00E067DC">
            <w:pPr>
              <w:tabs>
                <w:tab w:val="left" w:pos="360"/>
                <w:tab w:val="left" w:pos="1134"/>
              </w:tabs>
              <w:rPr>
                <w:sz w:val="20"/>
                <w:szCs w:val="20"/>
              </w:rPr>
            </w:pPr>
          </w:p>
        </w:tc>
        <w:tc>
          <w:tcPr>
            <w:tcW w:w="2693" w:type="dxa"/>
            <w:vMerge/>
          </w:tcPr>
          <w:p w14:paraId="3F6B46A9" w14:textId="77777777" w:rsidR="00E067DC" w:rsidRPr="008C6112" w:rsidRDefault="00E067DC" w:rsidP="00E067DC">
            <w:pPr>
              <w:tabs>
                <w:tab w:val="left" w:pos="360"/>
                <w:tab w:val="left" w:pos="1134"/>
              </w:tabs>
              <w:rPr>
                <w:sz w:val="20"/>
                <w:szCs w:val="20"/>
              </w:rPr>
            </w:pPr>
          </w:p>
        </w:tc>
        <w:tc>
          <w:tcPr>
            <w:tcW w:w="1985" w:type="dxa"/>
          </w:tcPr>
          <w:p w14:paraId="11829804" w14:textId="77777777" w:rsidR="00E067DC" w:rsidRPr="008C6112" w:rsidRDefault="00E067DC" w:rsidP="00E067DC">
            <w:pPr>
              <w:tabs>
                <w:tab w:val="left" w:pos="360"/>
                <w:tab w:val="left" w:pos="1134"/>
              </w:tabs>
              <w:ind w:firstLine="63"/>
              <w:rPr>
                <w:color w:val="FF0000"/>
                <w:sz w:val="20"/>
                <w:szCs w:val="20"/>
              </w:rPr>
            </w:pPr>
            <w:r w:rsidRPr="008C6112">
              <w:rPr>
                <w:sz w:val="20"/>
                <w:szCs w:val="20"/>
              </w:rPr>
              <w:t>1889,590</w:t>
            </w:r>
          </w:p>
        </w:tc>
        <w:tc>
          <w:tcPr>
            <w:tcW w:w="879" w:type="dxa"/>
            <w:vMerge/>
          </w:tcPr>
          <w:p w14:paraId="5A0E8407" w14:textId="77777777" w:rsidR="00E067DC" w:rsidRPr="008C6112" w:rsidRDefault="00E067DC" w:rsidP="00E067DC">
            <w:pPr>
              <w:tabs>
                <w:tab w:val="left" w:pos="360"/>
                <w:tab w:val="left" w:pos="1134"/>
              </w:tabs>
              <w:ind w:firstLine="62"/>
              <w:rPr>
                <w:sz w:val="20"/>
                <w:szCs w:val="20"/>
              </w:rPr>
            </w:pPr>
          </w:p>
        </w:tc>
        <w:tc>
          <w:tcPr>
            <w:tcW w:w="1275" w:type="dxa"/>
            <w:vMerge/>
          </w:tcPr>
          <w:p w14:paraId="79EBF1AE" w14:textId="77777777" w:rsidR="00E067DC" w:rsidRPr="008C6112" w:rsidRDefault="00E067DC" w:rsidP="00E067DC">
            <w:pPr>
              <w:tabs>
                <w:tab w:val="left" w:pos="360"/>
                <w:tab w:val="left" w:pos="1134"/>
              </w:tabs>
              <w:ind w:firstLine="34"/>
              <w:rPr>
                <w:sz w:val="20"/>
                <w:szCs w:val="20"/>
              </w:rPr>
            </w:pPr>
          </w:p>
        </w:tc>
        <w:tc>
          <w:tcPr>
            <w:tcW w:w="2552" w:type="dxa"/>
            <w:vMerge/>
          </w:tcPr>
          <w:p w14:paraId="6BA3AB0D" w14:textId="77777777" w:rsidR="00E067DC" w:rsidRPr="008C6112" w:rsidRDefault="00E067DC" w:rsidP="00E067DC">
            <w:pPr>
              <w:tabs>
                <w:tab w:val="left" w:pos="360"/>
                <w:tab w:val="left" w:pos="1134"/>
              </w:tabs>
              <w:ind w:firstLine="34"/>
              <w:rPr>
                <w:sz w:val="20"/>
                <w:szCs w:val="20"/>
              </w:rPr>
            </w:pPr>
          </w:p>
        </w:tc>
      </w:tr>
      <w:tr w:rsidR="00E067DC" w:rsidRPr="008C6112" w14:paraId="44CD1E9F" w14:textId="77777777" w:rsidTr="00E54818">
        <w:trPr>
          <w:trHeight w:val="510"/>
        </w:trPr>
        <w:tc>
          <w:tcPr>
            <w:tcW w:w="675" w:type="dxa"/>
            <w:vMerge/>
          </w:tcPr>
          <w:p w14:paraId="12E35E86" w14:textId="77777777" w:rsidR="00E067DC" w:rsidRPr="008C6112" w:rsidRDefault="00E067DC" w:rsidP="00E067DC">
            <w:pPr>
              <w:tabs>
                <w:tab w:val="left" w:pos="360"/>
                <w:tab w:val="left" w:pos="1134"/>
              </w:tabs>
              <w:jc w:val="both"/>
              <w:rPr>
                <w:sz w:val="20"/>
                <w:szCs w:val="20"/>
              </w:rPr>
            </w:pPr>
          </w:p>
        </w:tc>
        <w:tc>
          <w:tcPr>
            <w:tcW w:w="2381" w:type="dxa"/>
            <w:vMerge/>
          </w:tcPr>
          <w:p w14:paraId="37ADF43A" w14:textId="77777777" w:rsidR="00E067DC" w:rsidRPr="008C6112" w:rsidRDefault="00E067DC" w:rsidP="00E067DC">
            <w:pPr>
              <w:tabs>
                <w:tab w:val="left" w:pos="360"/>
                <w:tab w:val="left" w:pos="1134"/>
              </w:tabs>
              <w:ind w:firstLine="176"/>
              <w:rPr>
                <w:sz w:val="20"/>
                <w:szCs w:val="20"/>
              </w:rPr>
            </w:pPr>
          </w:p>
        </w:tc>
        <w:tc>
          <w:tcPr>
            <w:tcW w:w="1985" w:type="dxa"/>
            <w:vMerge/>
          </w:tcPr>
          <w:p w14:paraId="277F273B" w14:textId="77777777" w:rsidR="00E067DC" w:rsidRPr="008C6112" w:rsidRDefault="00E067DC" w:rsidP="00E067DC">
            <w:pPr>
              <w:tabs>
                <w:tab w:val="left" w:pos="360"/>
                <w:tab w:val="left" w:pos="1134"/>
              </w:tabs>
              <w:rPr>
                <w:sz w:val="20"/>
                <w:szCs w:val="20"/>
              </w:rPr>
            </w:pPr>
          </w:p>
        </w:tc>
        <w:tc>
          <w:tcPr>
            <w:tcW w:w="2693" w:type="dxa"/>
            <w:vMerge/>
          </w:tcPr>
          <w:p w14:paraId="5410CF9C" w14:textId="77777777" w:rsidR="00E067DC" w:rsidRPr="008C6112" w:rsidRDefault="00E067DC" w:rsidP="00E067DC">
            <w:pPr>
              <w:tabs>
                <w:tab w:val="left" w:pos="360"/>
                <w:tab w:val="left" w:pos="1134"/>
              </w:tabs>
              <w:rPr>
                <w:sz w:val="20"/>
                <w:szCs w:val="20"/>
              </w:rPr>
            </w:pPr>
          </w:p>
        </w:tc>
        <w:tc>
          <w:tcPr>
            <w:tcW w:w="1985" w:type="dxa"/>
          </w:tcPr>
          <w:p w14:paraId="23F970F6" w14:textId="77777777" w:rsidR="00E067DC" w:rsidRPr="008C6112" w:rsidRDefault="00E067DC" w:rsidP="00E067DC">
            <w:pPr>
              <w:tabs>
                <w:tab w:val="left" w:pos="360"/>
                <w:tab w:val="left" w:pos="1134"/>
              </w:tabs>
              <w:ind w:firstLine="63"/>
              <w:rPr>
                <w:color w:val="FF0000"/>
                <w:sz w:val="20"/>
                <w:szCs w:val="20"/>
              </w:rPr>
            </w:pPr>
            <w:r w:rsidRPr="008C6112">
              <w:rPr>
                <w:sz w:val="20"/>
                <w:szCs w:val="20"/>
              </w:rPr>
              <w:t>309,920</w:t>
            </w:r>
          </w:p>
        </w:tc>
        <w:tc>
          <w:tcPr>
            <w:tcW w:w="879" w:type="dxa"/>
            <w:vMerge/>
          </w:tcPr>
          <w:p w14:paraId="336F4650" w14:textId="77777777" w:rsidR="00E067DC" w:rsidRPr="008C6112" w:rsidRDefault="00E067DC" w:rsidP="00E067DC">
            <w:pPr>
              <w:tabs>
                <w:tab w:val="left" w:pos="360"/>
                <w:tab w:val="left" w:pos="1134"/>
              </w:tabs>
              <w:ind w:firstLine="62"/>
              <w:rPr>
                <w:sz w:val="20"/>
                <w:szCs w:val="20"/>
              </w:rPr>
            </w:pPr>
          </w:p>
        </w:tc>
        <w:tc>
          <w:tcPr>
            <w:tcW w:w="1275" w:type="dxa"/>
            <w:vMerge/>
          </w:tcPr>
          <w:p w14:paraId="4EE946B3" w14:textId="77777777" w:rsidR="00E067DC" w:rsidRPr="008C6112" w:rsidRDefault="00E067DC" w:rsidP="00E067DC">
            <w:pPr>
              <w:tabs>
                <w:tab w:val="left" w:pos="360"/>
                <w:tab w:val="left" w:pos="1134"/>
              </w:tabs>
              <w:ind w:firstLine="34"/>
              <w:rPr>
                <w:sz w:val="20"/>
                <w:szCs w:val="20"/>
              </w:rPr>
            </w:pPr>
          </w:p>
        </w:tc>
        <w:tc>
          <w:tcPr>
            <w:tcW w:w="2552" w:type="dxa"/>
            <w:vMerge/>
          </w:tcPr>
          <w:p w14:paraId="664A207C" w14:textId="77777777" w:rsidR="00E067DC" w:rsidRPr="008C6112" w:rsidRDefault="00E067DC" w:rsidP="00E067DC">
            <w:pPr>
              <w:tabs>
                <w:tab w:val="left" w:pos="360"/>
                <w:tab w:val="left" w:pos="1134"/>
              </w:tabs>
              <w:ind w:firstLine="34"/>
              <w:rPr>
                <w:sz w:val="20"/>
                <w:szCs w:val="20"/>
              </w:rPr>
            </w:pPr>
          </w:p>
        </w:tc>
      </w:tr>
      <w:tr w:rsidR="00E067DC" w:rsidRPr="008C6112" w14:paraId="5104F4B8" w14:textId="77777777" w:rsidTr="00E54818">
        <w:tc>
          <w:tcPr>
            <w:tcW w:w="675" w:type="dxa"/>
          </w:tcPr>
          <w:p w14:paraId="0C1C90FB" w14:textId="77777777" w:rsidR="00E067DC" w:rsidRPr="008C6112" w:rsidRDefault="00E067DC" w:rsidP="00E067DC">
            <w:pPr>
              <w:tabs>
                <w:tab w:val="left" w:pos="360"/>
                <w:tab w:val="left" w:pos="1134"/>
              </w:tabs>
              <w:jc w:val="both"/>
              <w:rPr>
                <w:sz w:val="20"/>
                <w:szCs w:val="20"/>
              </w:rPr>
            </w:pPr>
          </w:p>
        </w:tc>
        <w:tc>
          <w:tcPr>
            <w:tcW w:w="2381" w:type="dxa"/>
          </w:tcPr>
          <w:p w14:paraId="3EF2B125" w14:textId="77777777" w:rsidR="00E067DC" w:rsidRPr="008C6112" w:rsidRDefault="00E067DC" w:rsidP="00E067DC">
            <w:pPr>
              <w:tabs>
                <w:tab w:val="left" w:pos="360"/>
                <w:tab w:val="left" w:pos="1134"/>
              </w:tabs>
              <w:ind w:firstLine="176"/>
              <w:rPr>
                <w:sz w:val="20"/>
                <w:szCs w:val="20"/>
              </w:rPr>
            </w:pPr>
            <w:r w:rsidRPr="008C6112">
              <w:rPr>
                <w:sz w:val="20"/>
                <w:szCs w:val="20"/>
              </w:rPr>
              <w:t>Итого за 2025г.</w:t>
            </w:r>
          </w:p>
        </w:tc>
        <w:tc>
          <w:tcPr>
            <w:tcW w:w="1985" w:type="dxa"/>
          </w:tcPr>
          <w:p w14:paraId="7F82A89C" w14:textId="77777777" w:rsidR="00E067DC" w:rsidRPr="008C6112" w:rsidRDefault="00E067DC" w:rsidP="00E067DC">
            <w:pPr>
              <w:tabs>
                <w:tab w:val="left" w:pos="360"/>
                <w:tab w:val="left" w:pos="1134"/>
              </w:tabs>
              <w:jc w:val="both"/>
              <w:rPr>
                <w:sz w:val="20"/>
                <w:szCs w:val="20"/>
              </w:rPr>
            </w:pPr>
          </w:p>
        </w:tc>
        <w:tc>
          <w:tcPr>
            <w:tcW w:w="2693" w:type="dxa"/>
          </w:tcPr>
          <w:p w14:paraId="528B7683" w14:textId="77777777" w:rsidR="00E067DC" w:rsidRPr="008C6112" w:rsidRDefault="00E067DC" w:rsidP="00E067DC">
            <w:pPr>
              <w:tabs>
                <w:tab w:val="left" w:pos="360"/>
                <w:tab w:val="left" w:pos="1134"/>
              </w:tabs>
              <w:jc w:val="both"/>
              <w:rPr>
                <w:sz w:val="20"/>
                <w:szCs w:val="20"/>
              </w:rPr>
            </w:pPr>
          </w:p>
        </w:tc>
        <w:tc>
          <w:tcPr>
            <w:tcW w:w="1985" w:type="dxa"/>
          </w:tcPr>
          <w:p w14:paraId="4B4E5396" w14:textId="77777777" w:rsidR="00E067DC" w:rsidRPr="008C6112" w:rsidRDefault="00E067DC" w:rsidP="00E067DC">
            <w:pPr>
              <w:tabs>
                <w:tab w:val="left" w:pos="360"/>
                <w:tab w:val="left" w:pos="1134"/>
              </w:tabs>
              <w:ind w:firstLine="63"/>
              <w:jc w:val="both"/>
              <w:rPr>
                <w:sz w:val="20"/>
                <w:szCs w:val="20"/>
                <w:highlight w:val="yellow"/>
              </w:rPr>
            </w:pPr>
            <w:r w:rsidRPr="008C6112">
              <w:rPr>
                <w:sz w:val="20"/>
                <w:szCs w:val="20"/>
              </w:rPr>
              <w:t>15 103,93237</w:t>
            </w:r>
          </w:p>
        </w:tc>
        <w:tc>
          <w:tcPr>
            <w:tcW w:w="879" w:type="dxa"/>
          </w:tcPr>
          <w:p w14:paraId="16E96CB9" w14:textId="77777777" w:rsidR="00E067DC" w:rsidRPr="008C6112" w:rsidRDefault="00E067DC" w:rsidP="00E067DC">
            <w:pPr>
              <w:tabs>
                <w:tab w:val="left" w:pos="360"/>
                <w:tab w:val="left" w:pos="1134"/>
              </w:tabs>
              <w:ind w:firstLine="62"/>
              <w:jc w:val="both"/>
              <w:rPr>
                <w:sz w:val="20"/>
                <w:szCs w:val="20"/>
              </w:rPr>
            </w:pPr>
          </w:p>
        </w:tc>
        <w:tc>
          <w:tcPr>
            <w:tcW w:w="1275" w:type="dxa"/>
          </w:tcPr>
          <w:p w14:paraId="13FCB6C6" w14:textId="77777777" w:rsidR="00E067DC" w:rsidRPr="008C6112" w:rsidRDefault="00E067DC" w:rsidP="00E067DC">
            <w:pPr>
              <w:tabs>
                <w:tab w:val="left" w:pos="360"/>
                <w:tab w:val="left" w:pos="1134"/>
              </w:tabs>
              <w:ind w:firstLine="34"/>
              <w:jc w:val="both"/>
              <w:rPr>
                <w:sz w:val="20"/>
                <w:szCs w:val="20"/>
              </w:rPr>
            </w:pPr>
          </w:p>
        </w:tc>
        <w:tc>
          <w:tcPr>
            <w:tcW w:w="2552" w:type="dxa"/>
          </w:tcPr>
          <w:p w14:paraId="60FC7AEE" w14:textId="77777777" w:rsidR="00E067DC" w:rsidRPr="008C6112" w:rsidRDefault="00E067DC" w:rsidP="00E067DC">
            <w:pPr>
              <w:tabs>
                <w:tab w:val="left" w:pos="360"/>
                <w:tab w:val="left" w:pos="1134"/>
              </w:tabs>
              <w:ind w:firstLine="34"/>
              <w:jc w:val="both"/>
              <w:rPr>
                <w:sz w:val="20"/>
                <w:szCs w:val="20"/>
              </w:rPr>
            </w:pPr>
          </w:p>
        </w:tc>
      </w:tr>
      <w:tr w:rsidR="00E067DC" w:rsidRPr="008C6112" w14:paraId="03D3C395" w14:textId="77777777" w:rsidTr="00E54818">
        <w:tc>
          <w:tcPr>
            <w:tcW w:w="675" w:type="dxa"/>
          </w:tcPr>
          <w:p w14:paraId="462D2523" w14:textId="77777777" w:rsidR="00E067DC" w:rsidRPr="008C6112" w:rsidRDefault="00E067DC" w:rsidP="00E067DC">
            <w:pPr>
              <w:tabs>
                <w:tab w:val="left" w:pos="360"/>
                <w:tab w:val="left" w:pos="1134"/>
              </w:tabs>
              <w:jc w:val="both"/>
              <w:rPr>
                <w:sz w:val="20"/>
                <w:szCs w:val="20"/>
              </w:rPr>
            </w:pPr>
          </w:p>
        </w:tc>
        <w:tc>
          <w:tcPr>
            <w:tcW w:w="7059" w:type="dxa"/>
            <w:gridSpan w:val="3"/>
          </w:tcPr>
          <w:p w14:paraId="4CF697F1" w14:textId="77777777" w:rsidR="00E067DC" w:rsidRPr="008C6112" w:rsidRDefault="00E067DC" w:rsidP="00E067DC">
            <w:pPr>
              <w:tabs>
                <w:tab w:val="left" w:pos="360"/>
                <w:tab w:val="left" w:pos="1134"/>
              </w:tabs>
              <w:jc w:val="center"/>
              <w:rPr>
                <w:sz w:val="20"/>
                <w:szCs w:val="20"/>
              </w:rPr>
            </w:pPr>
            <w:r w:rsidRPr="008C6112">
              <w:rPr>
                <w:sz w:val="20"/>
                <w:szCs w:val="20"/>
              </w:rPr>
              <w:t>2026 год</w:t>
            </w:r>
          </w:p>
        </w:tc>
        <w:tc>
          <w:tcPr>
            <w:tcW w:w="1985" w:type="dxa"/>
          </w:tcPr>
          <w:p w14:paraId="2B2FC56E" w14:textId="77777777" w:rsidR="00E067DC" w:rsidRPr="008C6112" w:rsidRDefault="00E067DC" w:rsidP="00E067DC">
            <w:pPr>
              <w:tabs>
                <w:tab w:val="left" w:pos="360"/>
                <w:tab w:val="left" w:pos="1134"/>
              </w:tabs>
              <w:ind w:firstLine="63"/>
              <w:jc w:val="both"/>
              <w:rPr>
                <w:color w:val="FF0000"/>
                <w:sz w:val="20"/>
                <w:szCs w:val="20"/>
              </w:rPr>
            </w:pPr>
          </w:p>
        </w:tc>
        <w:tc>
          <w:tcPr>
            <w:tcW w:w="879" w:type="dxa"/>
          </w:tcPr>
          <w:p w14:paraId="62B5CE5F" w14:textId="77777777" w:rsidR="00E067DC" w:rsidRPr="008C6112" w:rsidRDefault="00E067DC" w:rsidP="00E067DC">
            <w:pPr>
              <w:tabs>
                <w:tab w:val="left" w:pos="360"/>
                <w:tab w:val="left" w:pos="1134"/>
              </w:tabs>
              <w:ind w:firstLine="62"/>
              <w:jc w:val="both"/>
              <w:rPr>
                <w:sz w:val="20"/>
                <w:szCs w:val="20"/>
              </w:rPr>
            </w:pPr>
          </w:p>
        </w:tc>
        <w:tc>
          <w:tcPr>
            <w:tcW w:w="1275" w:type="dxa"/>
          </w:tcPr>
          <w:p w14:paraId="73BB024D" w14:textId="77777777" w:rsidR="00E067DC" w:rsidRPr="008C6112" w:rsidRDefault="00E067DC" w:rsidP="00E067DC">
            <w:pPr>
              <w:tabs>
                <w:tab w:val="left" w:pos="360"/>
                <w:tab w:val="left" w:pos="1134"/>
              </w:tabs>
              <w:ind w:firstLine="34"/>
              <w:jc w:val="both"/>
              <w:rPr>
                <w:sz w:val="20"/>
                <w:szCs w:val="20"/>
              </w:rPr>
            </w:pPr>
          </w:p>
        </w:tc>
        <w:tc>
          <w:tcPr>
            <w:tcW w:w="2552" w:type="dxa"/>
          </w:tcPr>
          <w:p w14:paraId="68544479" w14:textId="77777777" w:rsidR="00E067DC" w:rsidRPr="008C6112" w:rsidRDefault="00E067DC" w:rsidP="00E067DC">
            <w:pPr>
              <w:tabs>
                <w:tab w:val="left" w:pos="360"/>
                <w:tab w:val="left" w:pos="1134"/>
              </w:tabs>
              <w:ind w:firstLine="34"/>
              <w:jc w:val="both"/>
              <w:rPr>
                <w:sz w:val="20"/>
                <w:szCs w:val="20"/>
              </w:rPr>
            </w:pPr>
          </w:p>
        </w:tc>
      </w:tr>
      <w:tr w:rsidR="00E067DC" w:rsidRPr="008C6112" w14:paraId="4DC62BDB" w14:textId="77777777" w:rsidTr="00E54818">
        <w:tc>
          <w:tcPr>
            <w:tcW w:w="675" w:type="dxa"/>
          </w:tcPr>
          <w:p w14:paraId="6E02D4A3" w14:textId="77777777" w:rsidR="00E067DC" w:rsidRPr="008C6112" w:rsidRDefault="00E067DC" w:rsidP="00E067DC">
            <w:pPr>
              <w:tabs>
                <w:tab w:val="left" w:pos="360"/>
                <w:tab w:val="left" w:pos="1134"/>
              </w:tabs>
              <w:jc w:val="both"/>
              <w:rPr>
                <w:sz w:val="20"/>
                <w:szCs w:val="20"/>
              </w:rPr>
            </w:pPr>
            <w:r w:rsidRPr="008C6112">
              <w:rPr>
                <w:sz w:val="20"/>
                <w:szCs w:val="20"/>
              </w:rPr>
              <w:t>1</w:t>
            </w:r>
          </w:p>
        </w:tc>
        <w:tc>
          <w:tcPr>
            <w:tcW w:w="2381" w:type="dxa"/>
          </w:tcPr>
          <w:p w14:paraId="7DA4632D" w14:textId="77777777" w:rsidR="00E067DC" w:rsidRPr="008C6112" w:rsidRDefault="00E067DC" w:rsidP="00E067DC">
            <w:pPr>
              <w:tabs>
                <w:tab w:val="left" w:pos="360"/>
                <w:tab w:val="left" w:pos="1134"/>
              </w:tabs>
              <w:ind w:firstLine="176"/>
              <w:rPr>
                <w:sz w:val="20"/>
                <w:szCs w:val="20"/>
              </w:rPr>
            </w:pPr>
            <w:r w:rsidRPr="008C6112">
              <w:rPr>
                <w:sz w:val="20"/>
                <w:szCs w:val="20"/>
              </w:rPr>
              <w:t xml:space="preserve">Камский сельсовет Куйбышевского района Новосибирской области, аул </w:t>
            </w:r>
            <w:proofErr w:type="spellStart"/>
            <w:r w:rsidRPr="008C6112">
              <w:rPr>
                <w:sz w:val="20"/>
                <w:szCs w:val="20"/>
              </w:rPr>
              <w:t>Шагир</w:t>
            </w:r>
            <w:proofErr w:type="spellEnd"/>
            <w:r w:rsidRPr="008C6112">
              <w:rPr>
                <w:sz w:val="20"/>
                <w:szCs w:val="20"/>
              </w:rPr>
              <w:t xml:space="preserve"> </w:t>
            </w:r>
          </w:p>
        </w:tc>
        <w:tc>
          <w:tcPr>
            <w:tcW w:w="1985" w:type="dxa"/>
          </w:tcPr>
          <w:p w14:paraId="267DC031" w14:textId="77777777" w:rsidR="00E067DC" w:rsidRPr="008C6112" w:rsidRDefault="00E067DC" w:rsidP="00E067DC">
            <w:pPr>
              <w:tabs>
                <w:tab w:val="left" w:pos="360"/>
                <w:tab w:val="left" w:pos="1134"/>
              </w:tabs>
              <w:rPr>
                <w:sz w:val="20"/>
                <w:szCs w:val="20"/>
              </w:rPr>
            </w:pPr>
            <w:r w:rsidRPr="008C6112">
              <w:rPr>
                <w:sz w:val="20"/>
                <w:szCs w:val="20"/>
              </w:rPr>
              <w:t>Строительство установки водоподготовки</w:t>
            </w:r>
          </w:p>
        </w:tc>
        <w:tc>
          <w:tcPr>
            <w:tcW w:w="2693" w:type="dxa"/>
          </w:tcPr>
          <w:p w14:paraId="4142E19B" w14:textId="77777777" w:rsidR="00E067DC" w:rsidRPr="008C6112" w:rsidRDefault="00E067DC" w:rsidP="00E067DC">
            <w:pPr>
              <w:tabs>
                <w:tab w:val="left" w:pos="360"/>
                <w:tab w:val="left" w:pos="1134"/>
              </w:tabs>
              <w:jc w:val="both"/>
              <w:rPr>
                <w:sz w:val="20"/>
                <w:szCs w:val="20"/>
              </w:rPr>
            </w:pPr>
            <w:r w:rsidRPr="008C6112">
              <w:rPr>
                <w:sz w:val="20"/>
                <w:szCs w:val="20"/>
              </w:rPr>
              <w:t>Строительство установки водоподготовки</w:t>
            </w:r>
          </w:p>
        </w:tc>
        <w:tc>
          <w:tcPr>
            <w:tcW w:w="1985" w:type="dxa"/>
          </w:tcPr>
          <w:p w14:paraId="3DD5CDED" w14:textId="77777777" w:rsidR="00E067DC" w:rsidRPr="008C6112" w:rsidRDefault="00E067DC" w:rsidP="00E067DC">
            <w:pPr>
              <w:tabs>
                <w:tab w:val="left" w:pos="360"/>
                <w:tab w:val="left" w:pos="1134"/>
              </w:tabs>
              <w:ind w:firstLine="63"/>
              <w:jc w:val="both"/>
              <w:rPr>
                <w:sz w:val="20"/>
                <w:szCs w:val="20"/>
              </w:rPr>
            </w:pPr>
            <w:r w:rsidRPr="008C6112">
              <w:rPr>
                <w:sz w:val="20"/>
                <w:szCs w:val="20"/>
              </w:rPr>
              <w:t>0</w:t>
            </w:r>
          </w:p>
        </w:tc>
        <w:tc>
          <w:tcPr>
            <w:tcW w:w="879" w:type="dxa"/>
          </w:tcPr>
          <w:p w14:paraId="4E49D609" w14:textId="77777777" w:rsidR="00E067DC" w:rsidRPr="008C6112" w:rsidRDefault="00E067DC" w:rsidP="00E067DC">
            <w:pPr>
              <w:tabs>
                <w:tab w:val="left" w:pos="360"/>
                <w:tab w:val="left" w:pos="1134"/>
              </w:tabs>
              <w:ind w:firstLine="62"/>
              <w:jc w:val="both"/>
              <w:rPr>
                <w:sz w:val="20"/>
                <w:szCs w:val="20"/>
              </w:rPr>
            </w:pPr>
            <w:r w:rsidRPr="008C6112">
              <w:rPr>
                <w:sz w:val="20"/>
                <w:szCs w:val="20"/>
              </w:rPr>
              <w:t>2026</w:t>
            </w:r>
          </w:p>
        </w:tc>
        <w:tc>
          <w:tcPr>
            <w:tcW w:w="1275" w:type="dxa"/>
          </w:tcPr>
          <w:p w14:paraId="01A5086A" w14:textId="77777777" w:rsidR="00E067DC" w:rsidRPr="008C6112" w:rsidRDefault="00E067DC" w:rsidP="00E067DC">
            <w:pPr>
              <w:tabs>
                <w:tab w:val="left" w:pos="360"/>
                <w:tab w:val="left" w:pos="1134"/>
              </w:tabs>
              <w:ind w:firstLine="34"/>
              <w:jc w:val="both"/>
              <w:rPr>
                <w:sz w:val="20"/>
                <w:szCs w:val="20"/>
              </w:rPr>
            </w:pPr>
            <w:r w:rsidRPr="008C6112">
              <w:rPr>
                <w:sz w:val="20"/>
                <w:szCs w:val="20"/>
              </w:rPr>
              <w:t>ОБ, МБ</w:t>
            </w:r>
          </w:p>
        </w:tc>
        <w:tc>
          <w:tcPr>
            <w:tcW w:w="2552" w:type="dxa"/>
          </w:tcPr>
          <w:p w14:paraId="334088A0" w14:textId="77777777" w:rsidR="00E067DC" w:rsidRPr="008C6112" w:rsidRDefault="00E067DC" w:rsidP="00E067DC">
            <w:pPr>
              <w:tabs>
                <w:tab w:val="left" w:pos="360"/>
                <w:tab w:val="left" w:pos="1134"/>
              </w:tabs>
              <w:ind w:firstLine="34"/>
              <w:jc w:val="both"/>
              <w:rPr>
                <w:sz w:val="20"/>
                <w:szCs w:val="20"/>
              </w:rPr>
            </w:pPr>
            <w:r w:rsidRPr="008C6112">
              <w:rPr>
                <w:sz w:val="20"/>
                <w:szCs w:val="20"/>
              </w:rPr>
              <w:t>Установка водоподготовки</w:t>
            </w:r>
          </w:p>
        </w:tc>
      </w:tr>
      <w:tr w:rsidR="00E067DC" w:rsidRPr="008C6112" w14:paraId="4B042A7F" w14:textId="77777777" w:rsidTr="00E54818">
        <w:tc>
          <w:tcPr>
            <w:tcW w:w="675" w:type="dxa"/>
          </w:tcPr>
          <w:p w14:paraId="468D4BB5" w14:textId="77777777" w:rsidR="00E067DC" w:rsidRPr="008C6112" w:rsidRDefault="00E067DC" w:rsidP="00E067DC">
            <w:pPr>
              <w:tabs>
                <w:tab w:val="left" w:pos="360"/>
                <w:tab w:val="left" w:pos="1134"/>
              </w:tabs>
              <w:jc w:val="both"/>
              <w:rPr>
                <w:sz w:val="20"/>
                <w:szCs w:val="20"/>
              </w:rPr>
            </w:pPr>
            <w:r w:rsidRPr="008C6112">
              <w:rPr>
                <w:sz w:val="20"/>
                <w:szCs w:val="20"/>
              </w:rPr>
              <w:t>2</w:t>
            </w:r>
          </w:p>
        </w:tc>
        <w:tc>
          <w:tcPr>
            <w:tcW w:w="2381" w:type="dxa"/>
          </w:tcPr>
          <w:p w14:paraId="359E4A80" w14:textId="77777777" w:rsidR="00E067DC" w:rsidRPr="008C6112" w:rsidRDefault="00E067DC" w:rsidP="00E067DC">
            <w:pPr>
              <w:tabs>
                <w:tab w:val="left" w:pos="360"/>
                <w:tab w:val="left" w:pos="1134"/>
              </w:tabs>
              <w:ind w:firstLine="176"/>
              <w:rPr>
                <w:sz w:val="20"/>
                <w:szCs w:val="20"/>
              </w:rPr>
            </w:pPr>
            <w:proofErr w:type="spellStart"/>
            <w:r w:rsidRPr="008C6112">
              <w:rPr>
                <w:sz w:val="20"/>
                <w:szCs w:val="20"/>
              </w:rPr>
              <w:t>Новоичинский</w:t>
            </w:r>
            <w:proofErr w:type="spellEnd"/>
            <w:r w:rsidRPr="008C6112">
              <w:rPr>
                <w:sz w:val="20"/>
                <w:szCs w:val="20"/>
              </w:rPr>
              <w:t xml:space="preserve"> сельсовет Куйбышевского района Новосибирской области, п. Заливной Луг</w:t>
            </w:r>
          </w:p>
        </w:tc>
        <w:tc>
          <w:tcPr>
            <w:tcW w:w="1985" w:type="dxa"/>
          </w:tcPr>
          <w:p w14:paraId="149CF1FC" w14:textId="77777777" w:rsidR="00E067DC" w:rsidRPr="008C6112" w:rsidRDefault="00E067DC" w:rsidP="00E067DC">
            <w:pPr>
              <w:tabs>
                <w:tab w:val="left" w:pos="360"/>
                <w:tab w:val="left" w:pos="1134"/>
              </w:tabs>
              <w:rPr>
                <w:sz w:val="20"/>
                <w:szCs w:val="20"/>
              </w:rPr>
            </w:pPr>
            <w:r w:rsidRPr="008C6112">
              <w:rPr>
                <w:sz w:val="20"/>
                <w:szCs w:val="20"/>
              </w:rPr>
              <w:t>Строительство установки водоподготовки</w:t>
            </w:r>
          </w:p>
        </w:tc>
        <w:tc>
          <w:tcPr>
            <w:tcW w:w="2693" w:type="dxa"/>
          </w:tcPr>
          <w:p w14:paraId="63FC1016" w14:textId="77777777" w:rsidR="00E067DC" w:rsidRPr="008C6112" w:rsidRDefault="00E067DC" w:rsidP="00E067DC">
            <w:pPr>
              <w:tabs>
                <w:tab w:val="left" w:pos="360"/>
                <w:tab w:val="left" w:pos="1134"/>
              </w:tabs>
              <w:jc w:val="both"/>
              <w:rPr>
                <w:sz w:val="20"/>
                <w:szCs w:val="20"/>
              </w:rPr>
            </w:pPr>
            <w:r w:rsidRPr="008C6112">
              <w:rPr>
                <w:sz w:val="20"/>
                <w:szCs w:val="20"/>
              </w:rPr>
              <w:t>Строительство установки водоподготовки</w:t>
            </w:r>
          </w:p>
        </w:tc>
        <w:tc>
          <w:tcPr>
            <w:tcW w:w="1985" w:type="dxa"/>
          </w:tcPr>
          <w:p w14:paraId="5801F707" w14:textId="77777777" w:rsidR="00E067DC" w:rsidRPr="008C6112" w:rsidRDefault="00E067DC" w:rsidP="00E067DC">
            <w:pPr>
              <w:tabs>
                <w:tab w:val="left" w:pos="360"/>
                <w:tab w:val="left" w:pos="1134"/>
              </w:tabs>
              <w:ind w:firstLine="63"/>
              <w:jc w:val="both"/>
              <w:rPr>
                <w:sz w:val="20"/>
                <w:szCs w:val="20"/>
              </w:rPr>
            </w:pPr>
            <w:r w:rsidRPr="008C6112">
              <w:rPr>
                <w:sz w:val="20"/>
                <w:szCs w:val="20"/>
              </w:rPr>
              <w:t>0</w:t>
            </w:r>
          </w:p>
        </w:tc>
        <w:tc>
          <w:tcPr>
            <w:tcW w:w="879" w:type="dxa"/>
          </w:tcPr>
          <w:p w14:paraId="5E6EBBFB" w14:textId="77777777" w:rsidR="00E067DC" w:rsidRPr="008C6112" w:rsidRDefault="00E067DC" w:rsidP="00E067DC">
            <w:pPr>
              <w:tabs>
                <w:tab w:val="left" w:pos="360"/>
                <w:tab w:val="left" w:pos="1134"/>
              </w:tabs>
              <w:ind w:firstLine="62"/>
              <w:jc w:val="both"/>
              <w:rPr>
                <w:sz w:val="20"/>
                <w:szCs w:val="20"/>
              </w:rPr>
            </w:pPr>
            <w:r w:rsidRPr="008C6112">
              <w:rPr>
                <w:sz w:val="20"/>
                <w:szCs w:val="20"/>
              </w:rPr>
              <w:t>2026</w:t>
            </w:r>
          </w:p>
        </w:tc>
        <w:tc>
          <w:tcPr>
            <w:tcW w:w="1275" w:type="dxa"/>
          </w:tcPr>
          <w:p w14:paraId="592E705D" w14:textId="77777777" w:rsidR="00E067DC" w:rsidRPr="008C6112" w:rsidRDefault="00E067DC" w:rsidP="00E067DC">
            <w:pPr>
              <w:tabs>
                <w:tab w:val="left" w:pos="360"/>
                <w:tab w:val="left" w:pos="1134"/>
              </w:tabs>
              <w:ind w:firstLine="34"/>
              <w:jc w:val="both"/>
              <w:rPr>
                <w:sz w:val="20"/>
                <w:szCs w:val="20"/>
              </w:rPr>
            </w:pPr>
            <w:r w:rsidRPr="008C6112">
              <w:rPr>
                <w:sz w:val="20"/>
                <w:szCs w:val="20"/>
              </w:rPr>
              <w:t>ОБ, МБ</w:t>
            </w:r>
          </w:p>
        </w:tc>
        <w:tc>
          <w:tcPr>
            <w:tcW w:w="2552" w:type="dxa"/>
          </w:tcPr>
          <w:p w14:paraId="65997401" w14:textId="77777777" w:rsidR="00E067DC" w:rsidRPr="008C6112" w:rsidRDefault="00E067DC" w:rsidP="00E067DC">
            <w:pPr>
              <w:tabs>
                <w:tab w:val="left" w:pos="360"/>
                <w:tab w:val="left" w:pos="1134"/>
              </w:tabs>
              <w:ind w:firstLine="34"/>
              <w:jc w:val="both"/>
              <w:rPr>
                <w:sz w:val="20"/>
                <w:szCs w:val="20"/>
              </w:rPr>
            </w:pPr>
            <w:r w:rsidRPr="008C6112">
              <w:rPr>
                <w:sz w:val="20"/>
                <w:szCs w:val="20"/>
              </w:rPr>
              <w:t>Установка водоподготовки</w:t>
            </w:r>
          </w:p>
        </w:tc>
      </w:tr>
      <w:tr w:rsidR="00E067DC" w:rsidRPr="008C6112" w14:paraId="4333719D" w14:textId="77777777" w:rsidTr="00E54818">
        <w:tc>
          <w:tcPr>
            <w:tcW w:w="675" w:type="dxa"/>
          </w:tcPr>
          <w:p w14:paraId="79DF25B2" w14:textId="77777777" w:rsidR="00E067DC" w:rsidRPr="008C6112" w:rsidRDefault="00E067DC" w:rsidP="00E067DC">
            <w:pPr>
              <w:tabs>
                <w:tab w:val="left" w:pos="360"/>
                <w:tab w:val="left" w:pos="1134"/>
              </w:tabs>
              <w:jc w:val="both"/>
              <w:rPr>
                <w:sz w:val="20"/>
                <w:szCs w:val="20"/>
              </w:rPr>
            </w:pPr>
            <w:r w:rsidRPr="008C6112">
              <w:rPr>
                <w:sz w:val="20"/>
                <w:szCs w:val="20"/>
              </w:rPr>
              <w:t>3</w:t>
            </w:r>
          </w:p>
        </w:tc>
        <w:tc>
          <w:tcPr>
            <w:tcW w:w="2381" w:type="dxa"/>
          </w:tcPr>
          <w:p w14:paraId="00B61C86" w14:textId="77777777" w:rsidR="00E067DC" w:rsidRPr="008C6112" w:rsidRDefault="00E067DC" w:rsidP="00E067DC">
            <w:pPr>
              <w:tabs>
                <w:tab w:val="left" w:pos="360"/>
                <w:tab w:val="left" w:pos="1134"/>
              </w:tabs>
              <w:ind w:firstLine="176"/>
              <w:rPr>
                <w:sz w:val="20"/>
                <w:szCs w:val="20"/>
              </w:rPr>
            </w:pPr>
            <w:proofErr w:type="spellStart"/>
            <w:r w:rsidRPr="008C6112">
              <w:rPr>
                <w:sz w:val="20"/>
                <w:szCs w:val="20"/>
              </w:rPr>
              <w:t>Гжатский</w:t>
            </w:r>
            <w:proofErr w:type="spellEnd"/>
            <w:r w:rsidRPr="008C6112">
              <w:rPr>
                <w:sz w:val="20"/>
                <w:szCs w:val="20"/>
              </w:rPr>
              <w:t xml:space="preserve">  сельсовет  Куйбышевского района Новосибирской области, с. </w:t>
            </w:r>
            <w:proofErr w:type="spellStart"/>
            <w:r w:rsidRPr="008C6112">
              <w:rPr>
                <w:sz w:val="20"/>
                <w:szCs w:val="20"/>
              </w:rPr>
              <w:t>Гжатск</w:t>
            </w:r>
            <w:proofErr w:type="spellEnd"/>
          </w:p>
        </w:tc>
        <w:tc>
          <w:tcPr>
            <w:tcW w:w="1985" w:type="dxa"/>
          </w:tcPr>
          <w:p w14:paraId="6570E1B9" w14:textId="77777777" w:rsidR="00E067DC" w:rsidRPr="008C6112" w:rsidRDefault="00E067DC" w:rsidP="00E067DC">
            <w:pPr>
              <w:tabs>
                <w:tab w:val="left" w:pos="360"/>
                <w:tab w:val="left" w:pos="1134"/>
              </w:tabs>
              <w:rPr>
                <w:sz w:val="20"/>
                <w:szCs w:val="20"/>
              </w:rPr>
            </w:pPr>
            <w:r w:rsidRPr="008C6112">
              <w:rPr>
                <w:sz w:val="20"/>
                <w:szCs w:val="20"/>
              </w:rPr>
              <w:t xml:space="preserve">Строительство установки водоподготовки </w:t>
            </w:r>
          </w:p>
        </w:tc>
        <w:tc>
          <w:tcPr>
            <w:tcW w:w="2693" w:type="dxa"/>
          </w:tcPr>
          <w:p w14:paraId="36905405" w14:textId="77777777" w:rsidR="00E067DC" w:rsidRPr="008C6112" w:rsidRDefault="00E067DC" w:rsidP="00E067DC">
            <w:pPr>
              <w:tabs>
                <w:tab w:val="left" w:pos="360"/>
                <w:tab w:val="left" w:pos="1134"/>
              </w:tabs>
              <w:rPr>
                <w:sz w:val="20"/>
                <w:szCs w:val="20"/>
              </w:rPr>
            </w:pPr>
            <w:r w:rsidRPr="008C6112">
              <w:rPr>
                <w:sz w:val="20"/>
                <w:szCs w:val="20"/>
              </w:rPr>
              <w:t>Разработка проектно-сметной документации (геология, геодезия) и проведение государственной экспертизы проектно-сметной документации</w:t>
            </w:r>
          </w:p>
        </w:tc>
        <w:tc>
          <w:tcPr>
            <w:tcW w:w="1985" w:type="dxa"/>
          </w:tcPr>
          <w:p w14:paraId="59F412A4" w14:textId="77777777" w:rsidR="00E067DC" w:rsidRPr="008C6112" w:rsidRDefault="00E067DC" w:rsidP="00E067DC">
            <w:pPr>
              <w:tabs>
                <w:tab w:val="left" w:pos="360"/>
                <w:tab w:val="left" w:pos="1134"/>
              </w:tabs>
              <w:ind w:firstLine="63"/>
              <w:rPr>
                <w:sz w:val="20"/>
                <w:szCs w:val="20"/>
              </w:rPr>
            </w:pPr>
            <w:r w:rsidRPr="008C6112">
              <w:rPr>
                <w:sz w:val="20"/>
                <w:szCs w:val="20"/>
              </w:rPr>
              <w:t>2580,000</w:t>
            </w:r>
          </w:p>
        </w:tc>
        <w:tc>
          <w:tcPr>
            <w:tcW w:w="879" w:type="dxa"/>
          </w:tcPr>
          <w:p w14:paraId="037BFAB8" w14:textId="77777777" w:rsidR="00E067DC" w:rsidRPr="008C6112" w:rsidRDefault="00E067DC" w:rsidP="00E067DC">
            <w:pPr>
              <w:tabs>
                <w:tab w:val="left" w:pos="360"/>
                <w:tab w:val="left" w:pos="1134"/>
              </w:tabs>
              <w:ind w:firstLine="62"/>
              <w:rPr>
                <w:sz w:val="20"/>
                <w:szCs w:val="20"/>
              </w:rPr>
            </w:pPr>
            <w:r w:rsidRPr="008C6112">
              <w:rPr>
                <w:sz w:val="20"/>
                <w:szCs w:val="20"/>
              </w:rPr>
              <w:t>2026</w:t>
            </w:r>
          </w:p>
        </w:tc>
        <w:tc>
          <w:tcPr>
            <w:tcW w:w="1275" w:type="dxa"/>
          </w:tcPr>
          <w:p w14:paraId="464E0FDA" w14:textId="77777777" w:rsidR="00E067DC" w:rsidRPr="008C6112" w:rsidRDefault="00E067DC" w:rsidP="00E067DC">
            <w:pPr>
              <w:tabs>
                <w:tab w:val="left" w:pos="360"/>
                <w:tab w:val="left" w:pos="1134"/>
              </w:tabs>
              <w:ind w:firstLine="34"/>
              <w:rPr>
                <w:sz w:val="20"/>
                <w:szCs w:val="20"/>
              </w:rPr>
            </w:pPr>
            <w:r w:rsidRPr="008C6112">
              <w:rPr>
                <w:sz w:val="20"/>
                <w:szCs w:val="20"/>
              </w:rPr>
              <w:t>МБ</w:t>
            </w:r>
          </w:p>
        </w:tc>
        <w:tc>
          <w:tcPr>
            <w:tcW w:w="2552" w:type="dxa"/>
          </w:tcPr>
          <w:p w14:paraId="3BC30213" w14:textId="77777777" w:rsidR="00E067DC" w:rsidRPr="008C6112" w:rsidRDefault="00E067DC" w:rsidP="00E067DC">
            <w:pPr>
              <w:tabs>
                <w:tab w:val="left" w:pos="360"/>
                <w:tab w:val="left" w:pos="1134"/>
              </w:tabs>
              <w:ind w:firstLine="34"/>
              <w:rPr>
                <w:sz w:val="20"/>
                <w:szCs w:val="20"/>
              </w:rPr>
            </w:pPr>
            <w:r w:rsidRPr="008C6112">
              <w:rPr>
                <w:sz w:val="20"/>
                <w:szCs w:val="20"/>
              </w:rPr>
              <w:t>Проектно-сметная документация, положительное заключение государственной экспертизы проектно-сметной документации</w:t>
            </w:r>
          </w:p>
        </w:tc>
      </w:tr>
      <w:tr w:rsidR="00E067DC" w:rsidRPr="008C6112" w14:paraId="2A44285A" w14:textId="77777777" w:rsidTr="00E54818">
        <w:tc>
          <w:tcPr>
            <w:tcW w:w="675" w:type="dxa"/>
          </w:tcPr>
          <w:p w14:paraId="279A5E4A" w14:textId="77777777" w:rsidR="00E067DC" w:rsidRPr="008C6112" w:rsidRDefault="00E067DC" w:rsidP="00E067DC">
            <w:pPr>
              <w:tabs>
                <w:tab w:val="left" w:pos="360"/>
                <w:tab w:val="left" w:pos="1134"/>
              </w:tabs>
              <w:jc w:val="both"/>
              <w:rPr>
                <w:sz w:val="20"/>
                <w:szCs w:val="20"/>
              </w:rPr>
            </w:pPr>
            <w:r w:rsidRPr="008C6112">
              <w:rPr>
                <w:sz w:val="20"/>
                <w:szCs w:val="20"/>
              </w:rPr>
              <w:t>4</w:t>
            </w:r>
          </w:p>
        </w:tc>
        <w:tc>
          <w:tcPr>
            <w:tcW w:w="2381" w:type="dxa"/>
          </w:tcPr>
          <w:p w14:paraId="682016F2" w14:textId="77777777" w:rsidR="00E067DC" w:rsidRPr="008C6112" w:rsidRDefault="00E067DC" w:rsidP="00E067DC">
            <w:pPr>
              <w:tabs>
                <w:tab w:val="left" w:pos="360"/>
                <w:tab w:val="left" w:pos="1134"/>
              </w:tabs>
              <w:ind w:firstLine="176"/>
              <w:rPr>
                <w:sz w:val="20"/>
                <w:szCs w:val="20"/>
              </w:rPr>
            </w:pPr>
            <w:proofErr w:type="spellStart"/>
            <w:r w:rsidRPr="008C6112">
              <w:rPr>
                <w:sz w:val="20"/>
                <w:szCs w:val="20"/>
              </w:rPr>
              <w:t>Абрамовский</w:t>
            </w:r>
            <w:proofErr w:type="spellEnd"/>
            <w:r w:rsidRPr="008C6112">
              <w:rPr>
                <w:sz w:val="20"/>
                <w:szCs w:val="20"/>
              </w:rPr>
              <w:t xml:space="preserve">  сельсовет  Куйбышевского района Новосибирской области, с. </w:t>
            </w:r>
            <w:proofErr w:type="spellStart"/>
            <w:r w:rsidRPr="008C6112">
              <w:rPr>
                <w:sz w:val="20"/>
                <w:szCs w:val="20"/>
              </w:rPr>
              <w:t>Абрамово</w:t>
            </w:r>
            <w:proofErr w:type="spellEnd"/>
          </w:p>
        </w:tc>
        <w:tc>
          <w:tcPr>
            <w:tcW w:w="1985" w:type="dxa"/>
          </w:tcPr>
          <w:p w14:paraId="321D287E" w14:textId="77777777" w:rsidR="00E067DC" w:rsidRPr="008C6112" w:rsidRDefault="00E067DC" w:rsidP="00E067DC">
            <w:pPr>
              <w:tabs>
                <w:tab w:val="left" w:pos="360"/>
                <w:tab w:val="left" w:pos="1134"/>
              </w:tabs>
              <w:rPr>
                <w:sz w:val="20"/>
                <w:szCs w:val="20"/>
              </w:rPr>
            </w:pPr>
            <w:r w:rsidRPr="008C6112">
              <w:rPr>
                <w:sz w:val="20"/>
                <w:szCs w:val="20"/>
              </w:rPr>
              <w:t>Строительство водозаборной скважины с установкой водоподготовки с централизованной подачей воды в сеть</w:t>
            </w:r>
          </w:p>
        </w:tc>
        <w:tc>
          <w:tcPr>
            <w:tcW w:w="2693" w:type="dxa"/>
          </w:tcPr>
          <w:p w14:paraId="23A736CD" w14:textId="77777777" w:rsidR="00E067DC" w:rsidRPr="008C6112" w:rsidRDefault="00E067DC" w:rsidP="00E067DC">
            <w:pPr>
              <w:tabs>
                <w:tab w:val="left" w:pos="360"/>
                <w:tab w:val="left" w:pos="1134"/>
              </w:tabs>
              <w:rPr>
                <w:sz w:val="20"/>
                <w:szCs w:val="20"/>
              </w:rPr>
            </w:pPr>
            <w:r w:rsidRPr="008C6112">
              <w:rPr>
                <w:sz w:val="20"/>
                <w:szCs w:val="20"/>
              </w:rPr>
              <w:t>Разработка проектно-сметной документации (геология, геодезия) и проведение государственной экспертизы проектно-сметной документации.</w:t>
            </w:r>
            <w:r w:rsidRPr="008C6112">
              <w:rPr>
                <w:color w:val="FF0000"/>
                <w:sz w:val="20"/>
                <w:szCs w:val="20"/>
              </w:rPr>
              <w:t xml:space="preserve"> </w:t>
            </w:r>
          </w:p>
        </w:tc>
        <w:tc>
          <w:tcPr>
            <w:tcW w:w="1985" w:type="dxa"/>
          </w:tcPr>
          <w:p w14:paraId="60EE25D2" w14:textId="77777777" w:rsidR="00E067DC" w:rsidRPr="008C6112" w:rsidRDefault="00E067DC" w:rsidP="00E067DC">
            <w:pPr>
              <w:tabs>
                <w:tab w:val="left" w:pos="360"/>
                <w:tab w:val="left" w:pos="1134"/>
              </w:tabs>
              <w:ind w:firstLine="63"/>
              <w:rPr>
                <w:sz w:val="20"/>
                <w:szCs w:val="20"/>
              </w:rPr>
            </w:pPr>
            <w:r w:rsidRPr="008C6112">
              <w:rPr>
                <w:sz w:val="20"/>
                <w:szCs w:val="20"/>
              </w:rPr>
              <w:t>3 500,000</w:t>
            </w:r>
          </w:p>
        </w:tc>
        <w:tc>
          <w:tcPr>
            <w:tcW w:w="879" w:type="dxa"/>
          </w:tcPr>
          <w:p w14:paraId="2B2DD0D7" w14:textId="77777777" w:rsidR="00E067DC" w:rsidRPr="008C6112" w:rsidRDefault="00E067DC" w:rsidP="00E067DC">
            <w:pPr>
              <w:tabs>
                <w:tab w:val="left" w:pos="360"/>
                <w:tab w:val="left" w:pos="1134"/>
              </w:tabs>
              <w:ind w:firstLine="62"/>
              <w:rPr>
                <w:sz w:val="20"/>
                <w:szCs w:val="20"/>
              </w:rPr>
            </w:pPr>
            <w:r w:rsidRPr="008C6112">
              <w:rPr>
                <w:sz w:val="20"/>
                <w:szCs w:val="20"/>
              </w:rPr>
              <w:t>2026</w:t>
            </w:r>
          </w:p>
        </w:tc>
        <w:tc>
          <w:tcPr>
            <w:tcW w:w="1275" w:type="dxa"/>
          </w:tcPr>
          <w:p w14:paraId="17B1A2FF" w14:textId="77777777" w:rsidR="00E067DC" w:rsidRPr="008C6112" w:rsidRDefault="00E067DC" w:rsidP="00E067DC">
            <w:pPr>
              <w:tabs>
                <w:tab w:val="left" w:pos="360"/>
                <w:tab w:val="left" w:pos="1134"/>
              </w:tabs>
              <w:ind w:firstLine="34"/>
              <w:rPr>
                <w:sz w:val="20"/>
                <w:szCs w:val="20"/>
              </w:rPr>
            </w:pPr>
            <w:r w:rsidRPr="008C6112">
              <w:rPr>
                <w:sz w:val="20"/>
                <w:szCs w:val="20"/>
              </w:rPr>
              <w:t>МБ</w:t>
            </w:r>
          </w:p>
        </w:tc>
        <w:tc>
          <w:tcPr>
            <w:tcW w:w="2552" w:type="dxa"/>
          </w:tcPr>
          <w:p w14:paraId="14C6D0C7" w14:textId="77777777" w:rsidR="00E067DC" w:rsidRPr="008C6112" w:rsidRDefault="00E067DC" w:rsidP="00E067DC">
            <w:pPr>
              <w:tabs>
                <w:tab w:val="left" w:pos="360"/>
                <w:tab w:val="left" w:pos="1134"/>
              </w:tabs>
              <w:ind w:firstLine="34"/>
              <w:rPr>
                <w:sz w:val="20"/>
                <w:szCs w:val="20"/>
              </w:rPr>
            </w:pPr>
            <w:r w:rsidRPr="008C6112">
              <w:rPr>
                <w:sz w:val="20"/>
                <w:szCs w:val="20"/>
              </w:rPr>
              <w:t>Проектно-сметная документация, положительное заключение государственной экспертизы проектно-сметной документации.</w:t>
            </w:r>
            <w:r w:rsidRPr="008C6112">
              <w:rPr>
                <w:color w:val="FF0000"/>
                <w:sz w:val="20"/>
                <w:szCs w:val="20"/>
              </w:rPr>
              <w:t xml:space="preserve"> </w:t>
            </w:r>
          </w:p>
        </w:tc>
      </w:tr>
      <w:tr w:rsidR="00E067DC" w:rsidRPr="008C6112" w14:paraId="09B56DAA" w14:textId="77777777" w:rsidTr="00E54818">
        <w:tc>
          <w:tcPr>
            <w:tcW w:w="675" w:type="dxa"/>
          </w:tcPr>
          <w:p w14:paraId="13CCD82B" w14:textId="77777777" w:rsidR="00E067DC" w:rsidRPr="008C6112" w:rsidRDefault="00E067DC" w:rsidP="00E067DC">
            <w:pPr>
              <w:tabs>
                <w:tab w:val="left" w:pos="360"/>
                <w:tab w:val="left" w:pos="1134"/>
              </w:tabs>
              <w:jc w:val="both"/>
              <w:rPr>
                <w:color w:val="FF0000"/>
                <w:sz w:val="20"/>
                <w:szCs w:val="20"/>
              </w:rPr>
            </w:pPr>
          </w:p>
        </w:tc>
        <w:tc>
          <w:tcPr>
            <w:tcW w:w="2381" w:type="dxa"/>
          </w:tcPr>
          <w:p w14:paraId="348DAA6F" w14:textId="77777777" w:rsidR="00E067DC" w:rsidRPr="008C6112" w:rsidRDefault="00E067DC" w:rsidP="00E067DC">
            <w:pPr>
              <w:tabs>
                <w:tab w:val="left" w:pos="360"/>
                <w:tab w:val="left" w:pos="1134"/>
              </w:tabs>
              <w:ind w:firstLine="176"/>
              <w:rPr>
                <w:sz w:val="20"/>
                <w:szCs w:val="20"/>
              </w:rPr>
            </w:pPr>
            <w:r w:rsidRPr="008C6112">
              <w:rPr>
                <w:sz w:val="20"/>
                <w:szCs w:val="20"/>
              </w:rPr>
              <w:t>Итого за 2026 г.</w:t>
            </w:r>
          </w:p>
        </w:tc>
        <w:tc>
          <w:tcPr>
            <w:tcW w:w="1985" w:type="dxa"/>
          </w:tcPr>
          <w:p w14:paraId="39D042BC" w14:textId="77777777" w:rsidR="00E067DC" w:rsidRPr="008C6112" w:rsidRDefault="00E067DC" w:rsidP="00E067DC">
            <w:pPr>
              <w:tabs>
                <w:tab w:val="left" w:pos="360"/>
                <w:tab w:val="left" w:pos="1134"/>
              </w:tabs>
              <w:jc w:val="both"/>
              <w:rPr>
                <w:sz w:val="20"/>
                <w:szCs w:val="20"/>
              </w:rPr>
            </w:pPr>
          </w:p>
        </w:tc>
        <w:tc>
          <w:tcPr>
            <w:tcW w:w="2693" w:type="dxa"/>
          </w:tcPr>
          <w:p w14:paraId="059CFB0B" w14:textId="77777777" w:rsidR="00E067DC" w:rsidRPr="008C6112" w:rsidRDefault="00E067DC" w:rsidP="00E067DC">
            <w:pPr>
              <w:tabs>
                <w:tab w:val="left" w:pos="360"/>
                <w:tab w:val="left" w:pos="1134"/>
              </w:tabs>
              <w:jc w:val="both"/>
              <w:rPr>
                <w:sz w:val="20"/>
                <w:szCs w:val="20"/>
              </w:rPr>
            </w:pPr>
          </w:p>
        </w:tc>
        <w:tc>
          <w:tcPr>
            <w:tcW w:w="1985" w:type="dxa"/>
          </w:tcPr>
          <w:p w14:paraId="7257992E" w14:textId="77777777" w:rsidR="00E067DC" w:rsidRPr="008C6112" w:rsidRDefault="00E067DC" w:rsidP="00E067DC">
            <w:pPr>
              <w:tabs>
                <w:tab w:val="left" w:pos="360"/>
                <w:tab w:val="left" w:pos="1134"/>
              </w:tabs>
              <w:ind w:firstLine="63"/>
              <w:jc w:val="both"/>
              <w:rPr>
                <w:sz w:val="20"/>
                <w:szCs w:val="20"/>
              </w:rPr>
            </w:pPr>
            <w:r w:rsidRPr="008C6112">
              <w:rPr>
                <w:sz w:val="20"/>
                <w:szCs w:val="20"/>
              </w:rPr>
              <w:t>6080,000</w:t>
            </w:r>
          </w:p>
        </w:tc>
        <w:tc>
          <w:tcPr>
            <w:tcW w:w="879" w:type="dxa"/>
          </w:tcPr>
          <w:p w14:paraId="259C5ECB" w14:textId="77777777" w:rsidR="00E067DC" w:rsidRPr="008C6112" w:rsidRDefault="00E067DC" w:rsidP="00E067DC">
            <w:pPr>
              <w:tabs>
                <w:tab w:val="left" w:pos="360"/>
                <w:tab w:val="left" w:pos="1134"/>
              </w:tabs>
              <w:ind w:firstLine="62"/>
              <w:jc w:val="both"/>
              <w:rPr>
                <w:sz w:val="20"/>
                <w:szCs w:val="20"/>
              </w:rPr>
            </w:pPr>
          </w:p>
        </w:tc>
        <w:tc>
          <w:tcPr>
            <w:tcW w:w="1275" w:type="dxa"/>
          </w:tcPr>
          <w:p w14:paraId="7AED4691" w14:textId="77777777" w:rsidR="00E067DC" w:rsidRPr="008C6112" w:rsidRDefault="00E067DC" w:rsidP="00E067DC">
            <w:pPr>
              <w:tabs>
                <w:tab w:val="left" w:pos="360"/>
                <w:tab w:val="left" w:pos="1134"/>
              </w:tabs>
              <w:ind w:firstLine="34"/>
              <w:jc w:val="both"/>
              <w:rPr>
                <w:sz w:val="20"/>
                <w:szCs w:val="20"/>
              </w:rPr>
            </w:pPr>
          </w:p>
        </w:tc>
        <w:tc>
          <w:tcPr>
            <w:tcW w:w="2552" w:type="dxa"/>
          </w:tcPr>
          <w:p w14:paraId="7BB92B0C" w14:textId="77777777" w:rsidR="00E067DC" w:rsidRPr="008C6112" w:rsidRDefault="00E067DC" w:rsidP="00E067DC">
            <w:pPr>
              <w:tabs>
                <w:tab w:val="left" w:pos="360"/>
                <w:tab w:val="left" w:pos="1134"/>
              </w:tabs>
              <w:ind w:firstLine="34"/>
              <w:jc w:val="both"/>
              <w:rPr>
                <w:sz w:val="20"/>
                <w:szCs w:val="20"/>
              </w:rPr>
            </w:pPr>
          </w:p>
        </w:tc>
      </w:tr>
      <w:tr w:rsidR="00E067DC" w:rsidRPr="008C6112" w14:paraId="41999988" w14:textId="77777777" w:rsidTr="00E54818">
        <w:tc>
          <w:tcPr>
            <w:tcW w:w="675" w:type="dxa"/>
          </w:tcPr>
          <w:p w14:paraId="103CC171" w14:textId="77777777" w:rsidR="00E067DC" w:rsidRPr="008C6112" w:rsidRDefault="00E067DC" w:rsidP="00E067DC">
            <w:pPr>
              <w:tabs>
                <w:tab w:val="left" w:pos="360"/>
                <w:tab w:val="left" w:pos="1134"/>
              </w:tabs>
              <w:jc w:val="both"/>
              <w:rPr>
                <w:sz w:val="20"/>
                <w:szCs w:val="20"/>
              </w:rPr>
            </w:pPr>
          </w:p>
        </w:tc>
        <w:tc>
          <w:tcPr>
            <w:tcW w:w="2381" w:type="dxa"/>
          </w:tcPr>
          <w:p w14:paraId="05D5C5C0" w14:textId="77777777" w:rsidR="00E067DC" w:rsidRPr="008C6112" w:rsidRDefault="00E067DC" w:rsidP="00E067DC">
            <w:pPr>
              <w:tabs>
                <w:tab w:val="left" w:pos="360"/>
                <w:tab w:val="left" w:pos="1134"/>
              </w:tabs>
              <w:ind w:firstLine="176"/>
              <w:jc w:val="right"/>
              <w:rPr>
                <w:sz w:val="20"/>
                <w:szCs w:val="20"/>
              </w:rPr>
            </w:pPr>
            <w:r w:rsidRPr="008C6112">
              <w:rPr>
                <w:sz w:val="20"/>
                <w:szCs w:val="20"/>
              </w:rPr>
              <w:t xml:space="preserve">Всего </w:t>
            </w:r>
          </w:p>
        </w:tc>
        <w:tc>
          <w:tcPr>
            <w:tcW w:w="1985" w:type="dxa"/>
          </w:tcPr>
          <w:p w14:paraId="751004FA" w14:textId="77777777" w:rsidR="00E067DC" w:rsidRPr="008C6112" w:rsidRDefault="00E067DC" w:rsidP="00E067DC">
            <w:pPr>
              <w:rPr>
                <w:sz w:val="20"/>
                <w:szCs w:val="20"/>
              </w:rPr>
            </w:pPr>
          </w:p>
        </w:tc>
        <w:tc>
          <w:tcPr>
            <w:tcW w:w="2693" w:type="dxa"/>
          </w:tcPr>
          <w:p w14:paraId="029BEDCD" w14:textId="77777777" w:rsidR="00E067DC" w:rsidRPr="008C6112" w:rsidRDefault="00E067DC" w:rsidP="00E067DC">
            <w:pPr>
              <w:rPr>
                <w:sz w:val="20"/>
                <w:szCs w:val="20"/>
              </w:rPr>
            </w:pPr>
          </w:p>
        </w:tc>
        <w:tc>
          <w:tcPr>
            <w:tcW w:w="1985" w:type="dxa"/>
          </w:tcPr>
          <w:p w14:paraId="32FE7211" w14:textId="77777777" w:rsidR="00E067DC" w:rsidRPr="008C6112" w:rsidRDefault="00E067DC" w:rsidP="00E067DC">
            <w:pPr>
              <w:tabs>
                <w:tab w:val="left" w:pos="360"/>
                <w:tab w:val="left" w:pos="1134"/>
              </w:tabs>
              <w:ind w:firstLine="63"/>
              <w:jc w:val="both"/>
              <w:rPr>
                <w:sz w:val="20"/>
                <w:szCs w:val="20"/>
              </w:rPr>
            </w:pPr>
            <w:r w:rsidRPr="008C6112">
              <w:rPr>
                <w:sz w:val="20"/>
                <w:szCs w:val="20"/>
              </w:rPr>
              <w:t>23 303,06078</w:t>
            </w:r>
          </w:p>
        </w:tc>
        <w:tc>
          <w:tcPr>
            <w:tcW w:w="879" w:type="dxa"/>
          </w:tcPr>
          <w:p w14:paraId="666AD08A" w14:textId="77777777" w:rsidR="00E067DC" w:rsidRPr="008C6112" w:rsidRDefault="00E067DC" w:rsidP="00E067DC">
            <w:pPr>
              <w:tabs>
                <w:tab w:val="left" w:pos="360"/>
                <w:tab w:val="left" w:pos="1134"/>
              </w:tabs>
              <w:ind w:firstLine="62"/>
              <w:jc w:val="both"/>
              <w:rPr>
                <w:sz w:val="20"/>
                <w:szCs w:val="20"/>
              </w:rPr>
            </w:pPr>
          </w:p>
        </w:tc>
        <w:tc>
          <w:tcPr>
            <w:tcW w:w="1275" w:type="dxa"/>
          </w:tcPr>
          <w:p w14:paraId="2ACF3139" w14:textId="77777777" w:rsidR="00E067DC" w:rsidRPr="008C6112" w:rsidRDefault="00E067DC" w:rsidP="00E067DC">
            <w:pPr>
              <w:ind w:firstLine="34"/>
              <w:rPr>
                <w:sz w:val="20"/>
                <w:szCs w:val="20"/>
              </w:rPr>
            </w:pPr>
          </w:p>
        </w:tc>
        <w:tc>
          <w:tcPr>
            <w:tcW w:w="2552" w:type="dxa"/>
          </w:tcPr>
          <w:p w14:paraId="69A0318B" w14:textId="77777777" w:rsidR="00E067DC" w:rsidRPr="008C6112" w:rsidRDefault="00E067DC" w:rsidP="00E067DC">
            <w:pPr>
              <w:ind w:firstLine="34"/>
              <w:rPr>
                <w:sz w:val="20"/>
                <w:szCs w:val="20"/>
              </w:rPr>
            </w:pPr>
          </w:p>
        </w:tc>
      </w:tr>
    </w:tbl>
    <w:p w14:paraId="3CA3CFCC" w14:textId="77777777" w:rsidR="00E067DC" w:rsidRPr="008C6112" w:rsidRDefault="00E067DC" w:rsidP="00E067DC">
      <w:pPr>
        <w:tabs>
          <w:tab w:val="left" w:pos="360"/>
          <w:tab w:val="left" w:pos="1134"/>
        </w:tabs>
        <w:ind w:firstLine="709"/>
        <w:jc w:val="both"/>
        <w:rPr>
          <w:sz w:val="20"/>
          <w:szCs w:val="20"/>
        </w:rPr>
      </w:pPr>
      <w:r w:rsidRPr="008C6112">
        <w:rPr>
          <w:sz w:val="20"/>
          <w:szCs w:val="20"/>
        </w:rPr>
        <w:t>ОБ – областной бюджет    МБ – бюджет Куйбышевского муниципального района Новосибирской области</w:t>
      </w:r>
    </w:p>
    <w:p w14:paraId="73679355" w14:textId="77777777" w:rsidR="00E067DC" w:rsidRPr="008C6112" w:rsidRDefault="00E067DC" w:rsidP="00E067DC">
      <w:pPr>
        <w:tabs>
          <w:tab w:val="left" w:pos="360"/>
          <w:tab w:val="left" w:pos="1134"/>
        </w:tabs>
        <w:ind w:firstLine="709"/>
        <w:jc w:val="both"/>
        <w:rPr>
          <w:sz w:val="20"/>
          <w:szCs w:val="20"/>
        </w:rPr>
      </w:pPr>
    </w:p>
    <w:p w14:paraId="55E73813" w14:textId="77777777" w:rsidR="00E067DC" w:rsidRPr="008C6112" w:rsidRDefault="009856A1" w:rsidP="00E067DC">
      <w:pPr>
        <w:widowControl w:val="0"/>
        <w:autoSpaceDE w:val="0"/>
        <w:autoSpaceDN w:val="0"/>
        <w:adjustRightInd w:val="0"/>
        <w:ind w:firstLine="709"/>
        <w:jc w:val="right"/>
        <w:outlineLvl w:val="1"/>
        <w:rPr>
          <w:sz w:val="20"/>
          <w:szCs w:val="20"/>
        </w:rPr>
      </w:pPr>
      <w:r>
        <w:rPr>
          <w:noProof/>
          <w:sz w:val="20"/>
          <w:szCs w:val="20"/>
        </w:rPr>
        <w:pict w14:anchorId="74759C46">
          <v:rect id="_x0000_s1028" style="position:absolute;left:0;text-align:left;margin-left:211.55pt;margin-top:-33.4pt;width:56.1pt;height:32.85pt;z-index:-251655168" stroked="f">
            <v:textbox style="mso-next-textbox:#_x0000_s1028">
              <w:txbxContent>
                <w:p w14:paraId="2714E23C" w14:textId="77777777" w:rsidR="00E067DC" w:rsidRPr="00B162E5" w:rsidRDefault="00E067DC" w:rsidP="00E067DC"/>
              </w:txbxContent>
            </v:textbox>
          </v:rect>
        </w:pict>
      </w:r>
      <w:r w:rsidR="00E067DC" w:rsidRPr="008C6112">
        <w:rPr>
          <w:sz w:val="20"/>
          <w:szCs w:val="20"/>
        </w:rPr>
        <w:t>Приложение № 3</w:t>
      </w:r>
    </w:p>
    <w:p w14:paraId="225F0A25"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sz w:val="20"/>
          <w:szCs w:val="20"/>
        </w:rPr>
        <w:t xml:space="preserve">к подпрограмме  </w:t>
      </w:r>
      <w:r w:rsidRPr="008C6112">
        <w:rPr>
          <w:color w:val="000000"/>
          <w:sz w:val="20"/>
          <w:szCs w:val="20"/>
        </w:rPr>
        <w:t>«</w:t>
      </w:r>
      <w:r w:rsidRPr="008C6112">
        <w:rPr>
          <w:spacing w:val="-8"/>
          <w:sz w:val="20"/>
          <w:szCs w:val="20"/>
        </w:rPr>
        <w:t>Чистая вода</w:t>
      </w:r>
      <w:r w:rsidRPr="008C6112">
        <w:rPr>
          <w:color w:val="000000"/>
          <w:sz w:val="20"/>
          <w:szCs w:val="20"/>
        </w:rPr>
        <w:t xml:space="preserve">» </w:t>
      </w:r>
    </w:p>
    <w:p w14:paraId="3314EDBB"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Куйбышевского муниципального района </w:t>
      </w:r>
    </w:p>
    <w:p w14:paraId="44F0F2EE"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sz w:val="20"/>
          <w:szCs w:val="20"/>
        </w:rPr>
        <w:t>Новосибирской области</w:t>
      </w:r>
      <w:r w:rsidRPr="008C6112">
        <w:rPr>
          <w:color w:val="000000"/>
          <w:sz w:val="20"/>
          <w:szCs w:val="20"/>
        </w:rPr>
        <w:t xml:space="preserve"> на 2024-2026 гг.</w:t>
      </w:r>
    </w:p>
    <w:p w14:paraId="6AA45FB0" w14:textId="77777777" w:rsidR="00E067DC" w:rsidRPr="008C6112" w:rsidRDefault="00E067DC" w:rsidP="00E067DC">
      <w:pPr>
        <w:widowControl w:val="0"/>
        <w:autoSpaceDE w:val="0"/>
        <w:autoSpaceDN w:val="0"/>
        <w:adjustRightInd w:val="0"/>
        <w:ind w:firstLine="709"/>
        <w:jc w:val="right"/>
        <w:outlineLvl w:val="1"/>
        <w:rPr>
          <w:sz w:val="20"/>
          <w:szCs w:val="20"/>
          <w:highlight w:val="yellow"/>
        </w:rPr>
      </w:pPr>
    </w:p>
    <w:p w14:paraId="3EF7CADD"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Сводные финансовые затраты Подпрограммы</w:t>
      </w:r>
    </w:p>
    <w:p w14:paraId="432E57A7" w14:textId="77777777" w:rsidR="00E067DC" w:rsidRPr="008C6112" w:rsidRDefault="00E067DC" w:rsidP="00E067DC">
      <w:pPr>
        <w:widowControl w:val="0"/>
        <w:autoSpaceDE w:val="0"/>
        <w:autoSpaceDN w:val="0"/>
        <w:adjustRightInd w:val="0"/>
        <w:ind w:firstLine="709"/>
        <w:jc w:val="center"/>
        <w:rPr>
          <w:sz w:val="20"/>
          <w:szCs w:val="20"/>
        </w:rPr>
      </w:pPr>
    </w:p>
    <w:tbl>
      <w:tblPr>
        <w:tblW w:w="120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592"/>
        <w:gridCol w:w="1674"/>
        <w:gridCol w:w="1548"/>
        <w:gridCol w:w="1559"/>
        <w:gridCol w:w="1719"/>
      </w:tblGrid>
      <w:tr w:rsidR="00E067DC" w:rsidRPr="008C6112" w14:paraId="26092497" w14:textId="77777777" w:rsidTr="00E54818">
        <w:trPr>
          <w:trHeight w:val="479"/>
        </w:trPr>
        <w:tc>
          <w:tcPr>
            <w:tcW w:w="3975" w:type="dxa"/>
            <w:vMerge w:val="restart"/>
            <w:shd w:val="clear" w:color="auto" w:fill="auto"/>
          </w:tcPr>
          <w:p w14:paraId="748F499B" w14:textId="77777777" w:rsidR="00E067DC" w:rsidRPr="008C6112" w:rsidRDefault="00E067DC" w:rsidP="00E067DC">
            <w:pPr>
              <w:widowControl w:val="0"/>
              <w:autoSpaceDE w:val="0"/>
              <w:autoSpaceDN w:val="0"/>
              <w:adjustRightInd w:val="0"/>
              <w:ind w:firstLine="176"/>
              <w:jc w:val="center"/>
              <w:outlineLvl w:val="1"/>
              <w:rPr>
                <w:sz w:val="20"/>
                <w:szCs w:val="20"/>
              </w:rPr>
            </w:pPr>
            <w:r w:rsidRPr="008C6112">
              <w:rPr>
                <w:sz w:val="20"/>
                <w:szCs w:val="20"/>
              </w:rPr>
              <w:t>Источники и объемы расходов по подпрограмме</w:t>
            </w:r>
          </w:p>
        </w:tc>
        <w:tc>
          <w:tcPr>
            <w:tcW w:w="6373" w:type="dxa"/>
            <w:gridSpan w:val="4"/>
          </w:tcPr>
          <w:p w14:paraId="3807A789" w14:textId="77777777" w:rsidR="00E067DC" w:rsidRPr="008C6112" w:rsidRDefault="00E067DC" w:rsidP="00E067DC">
            <w:pPr>
              <w:widowControl w:val="0"/>
              <w:autoSpaceDE w:val="0"/>
              <w:autoSpaceDN w:val="0"/>
              <w:adjustRightInd w:val="0"/>
              <w:ind w:firstLine="170"/>
              <w:jc w:val="center"/>
              <w:outlineLvl w:val="1"/>
              <w:rPr>
                <w:sz w:val="20"/>
                <w:szCs w:val="20"/>
              </w:rPr>
            </w:pPr>
            <w:r w:rsidRPr="008C6112">
              <w:rPr>
                <w:sz w:val="20"/>
                <w:szCs w:val="20"/>
              </w:rPr>
              <w:t>Финансовые затраты тыс. рублей</w:t>
            </w:r>
          </w:p>
        </w:tc>
        <w:tc>
          <w:tcPr>
            <w:tcW w:w="1719" w:type="dxa"/>
            <w:shd w:val="clear" w:color="auto" w:fill="auto"/>
          </w:tcPr>
          <w:p w14:paraId="18B2FFB9" w14:textId="77777777" w:rsidR="00E067DC" w:rsidRPr="008C6112" w:rsidRDefault="00E067DC" w:rsidP="00E067DC">
            <w:pPr>
              <w:widowControl w:val="0"/>
              <w:autoSpaceDE w:val="0"/>
              <w:autoSpaceDN w:val="0"/>
              <w:adjustRightInd w:val="0"/>
              <w:jc w:val="center"/>
              <w:outlineLvl w:val="1"/>
              <w:rPr>
                <w:sz w:val="20"/>
                <w:szCs w:val="20"/>
              </w:rPr>
            </w:pPr>
            <w:r w:rsidRPr="008C6112">
              <w:rPr>
                <w:sz w:val="20"/>
                <w:szCs w:val="20"/>
              </w:rPr>
              <w:t>Примечание</w:t>
            </w:r>
          </w:p>
        </w:tc>
      </w:tr>
      <w:tr w:rsidR="00E067DC" w:rsidRPr="008C6112" w14:paraId="3AA8E8EA" w14:textId="77777777" w:rsidTr="00E54818">
        <w:trPr>
          <w:trHeight w:val="285"/>
        </w:trPr>
        <w:tc>
          <w:tcPr>
            <w:tcW w:w="3975" w:type="dxa"/>
            <w:vMerge/>
            <w:shd w:val="clear" w:color="auto" w:fill="auto"/>
          </w:tcPr>
          <w:p w14:paraId="47CD7A2A" w14:textId="77777777" w:rsidR="00E067DC" w:rsidRPr="008C6112" w:rsidRDefault="00E067DC" w:rsidP="00E067DC">
            <w:pPr>
              <w:widowControl w:val="0"/>
              <w:autoSpaceDE w:val="0"/>
              <w:autoSpaceDN w:val="0"/>
              <w:adjustRightInd w:val="0"/>
              <w:ind w:firstLine="176"/>
              <w:jc w:val="center"/>
              <w:outlineLvl w:val="1"/>
              <w:rPr>
                <w:sz w:val="20"/>
                <w:szCs w:val="20"/>
              </w:rPr>
            </w:pPr>
          </w:p>
        </w:tc>
        <w:tc>
          <w:tcPr>
            <w:tcW w:w="1592" w:type="dxa"/>
            <w:vMerge w:val="restart"/>
          </w:tcPr>
          <w:p w14:paraId="30D477C6" w14:textId="77777777" w:rsidR="00E067DC" w:rsidRPr="008C6112" w:rsidRDefault="00E067DC" w:rsidP="00E067DC">
            <w:pPr>
              <w:widowControl w:val="0"/>
              <w:autoSpaceDE w:val="0"/>
              <w:autoSpaceDN w:val="0"/>
              <w:adjustRightInd w:val="0"/>
              <w:ind w:firstLine="28"/>
              <w:jc w:val="center"/>
              <w:outlineLvl w:val="1"/>
              <w:rPr>
                <w:sz w:val="20"/>
                <w:szCs w:val="20"/>
              </w:rPr>
            </w:pPr>
            <w:r w:rsidRPr="008C6112">
              <w:rPr>
                <w:sz w:val="20"/>
                <w:szCs w:val="20"/>
              </w:rPr>
              <w:t>всего</w:t>
            </w:r>
          </w:p>
        </w:tc>
        <w:tc>
          <w:tcPr>
            <w:tcW w:w="4781" w:type="dxa"/>
            <w:gridSpan w:val="3"/>
            <w:tcBorders>
              <w:bottom w:val="single" w:sz="4" w:space="0" w:color="auto"/>
            </w:tcBorders>
            <w:shd w:val="clear" w:color="auto" w:fill="auto"/>
          </w:tcPr>
          <w:p w14:paraId="6203AA97" w14:textId="77777777" w:rsidR="00E067DC" w:rsidRPr="008C6112" w:rsidRDefault="00E067DC" w:rsidP="00E067DC">
            <w:pPr>
              <w:widowControl w:val="0"/>
              <w:autoSpaceDE w:val="0"/>
              <w:autoSpaceDN w:val="0"/>
              <w:adjustRightInd w:val="0"/>
              <w:ind w:firstLine="137"/>
              <w:jc w:val="center"/>
              <w:outlineLvl w:val="1"/>
              <w:rPr>
                <w:sz w:val="20"/>
                <w:szCs w:val="20"/>
              </w:rPr>
            </w:pPr>
            <w:r w:rsidRPr="008C6112">
              <w:rPr>
                <w:sz w:val="20"/>
                <w:szCs w:val="20"/>
              </w:rPr>
              <w:t>в том числе по годам</w:t>
            </w:r>
          </w:p>
        </w:tc>
        <w:tc>
          <w:tcPr>
            <w:tcW w:w="1719" w:type="dxa"/>
            <w:vMerge w:val="restart"/>
            <w:shd w:val="clear" w:color="auto" w:fill="auto"/>
          </w:tcPr>
          <w:p w14:paraId="41B43D85"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116827B8" w14:textId="77777777" w:rsidTr="00E54818">
        <w:trPr>
          <w:trHeight w:val="330"/>
        </w:trPr>
        <w:tc>
          <w:tcPr>
            <w:tcW w:w="3975" w:type="dxa"/>
            <w:vMerge/>
            <w:shd w:val="clear" w:color="auto" w:fill="auto"/>
          </w:tcPr>
          <w:p w14:paraId="7CFC2B6D" w14:textId="77777777" w:rsidR="00E067DC" w:rsidRPr="008C6112" w:rsidRDefault="00E067DC" w:rsidP="00E067DC">
            <w:pPr>
              <w:widowControl w:val="0"/>
              <w:autoSpaceDE w:val="0"/>
              <w:autoSpaceDN w:val="0"/>
              <w:adjustRightInd w:val="0"/>
              <w:ind w:firstLine="176"/>
              <w:jc w:val="center"/>
              <w:outlineLvl w:val="1"/>
              <w:rPr>
                <w:sz w:val="20"/>
                <w:szCs w:val="20"/>
              </w:rPr>
            </w:pPr>
          </w:p>
        </w:tc>
        <w:tc>
          <w:tcPr>
            <w:tcW w:w="1592" w:type="dxa"/>
            <w:vMerge/>
          </w:tcPr>
          <w:p w14:paraId="711AED4E" w14:textId="77777777" w:rsidR="00E067DC" w:rsidRPr="008C6112" w:rsidRDefault="00E067DC" w:rsidP="00E067DC">
            <w:pPr>
              <w:widowControl w:val="0"/>
              <w:autoSpaceDE w:val="0"/>
              <w:autoSpaceDN w:val="0"/>
              <w:adjustRightInd w:val="0"/>
              <w:ind w:firstLine="28"/>
              <w:jc w:val="center"/>
              <w:outlineLvl w:val="1"/>
              <w:rPr>
                <w:sz w:val="20"/>
                <w:szCs w:val="20"/>
              </w:rPr>
            </w:pPr>
          </w:p>
        </w:tc>
        <w:tc>
          <w:tcPr>
            <w:tcW w:w="1674" w:type="dxa"/>
            <w:tcBorders>
              <w:bottom w:val="single" w:sz="4" w:space="0" w:color="auto"/>
            </w:tcBorders>
            <w:shd w:val="clear" w:color="auto" w:fill="auto"/>
          </w:tcPr>
          <w:p w14:paraId="310EBB27" w14:textId="77777777" w:rsidR="00E067DC" w:rsidRPr="008C6112" w:rsidRDefault="00E067DC" w:rsidP="00E067DC">
            <w:pPr>
              <w:widowControl w:val="0"/>
              <w:autoSpaceDE w:val="0"/>
              <w:autoSpaceDN w:val="0"/>
              <w:adjustRightInd w:val="0"/>
              <w:ind w:firstLine="137"/>
              <w:jc w:val="center"/>
              <w:outlineLvl w:val="1"/>
              <w:rPr>
                <w:sz w:val="20"/>
                <w:szCs w:val="20"/>
              </w:rPr>
            </w:pPr>
            <w:r w:rsidRPr="008C6112">
              <w:rPr>
                <w:sz w:val="20"/>
                <w:szCs w:val="20"/>
              </w:rPr>
              <w:t>2024г</w:t>
            </w:r>
          </w:p>
        </w:tc>
        <w:tc>
          <w:tcPr>
            <w:tcW w:w="1548" w:type="dxa"/>
            <w:shd w:val="clear" w:color="auto" w:fill="auto"/>
          </w:tcPr>
          <w:p w14:paraId="1D2E9DB6" w14:textId="77777777" w:rsidR="00E067DC" w:rsidRPr="008C6112" w:rsidRDefault="00E067DC" w:rsidP="00E067DC">
            <w:pPr>
              <w:widowControl w:val="0"/>
              <w:autoSpaceDE w:val="0"/>
              <w:autoSpaceDN w:val="0"/>
              <w:adjustRightInd w:val="0"/>
              <w:jc w:val="center"/>
              <w:outlineLvl w:val="1"/>
              <w:rPr>
                <w:sz w:val="20"/>
                <w:szCs w:val="20"/>
              </w:rPr>
            </w:pPr>
            <w:r w:rsidRPr="008C6112">
              <w:rPr>
                <w:sz w:val="20"/>
                <w:szCs w:val="20"/>
              </w:rPr>
              <w:t>2025г</w:t>
            </w:r>
          </w:p>
        </w:tc>
        <w:tc>
          <w:tcPr>
            <w:tcW w:w="1559" w:type="dxa"/>
            <w:shd w:val="clear" w:color="auto" w:fill="auto"/>
          </w:tcPr>
          <w:p w14:paraId="20652117" w14:textId="77777777" w:rsidR="00E067DC" w:rsidRPr="008C6112" w:rsidRDefault="00E067DC" w:rsidP="00E067DC">
            <w:pPr>
              <w:widowControl w:val="0"/>
              <w:autoSpaceDE w:val="0"/>
              <w:autoSpaceDN w:val="0"/>
              <w:adjustRightInd w:val="0"/>
              <w:ind w:firstLine="33"/>
              <w:jc w:val="center"/>
              <w:outlineLvl w:val="1"/>
              <w:rPr>
                <w:sz w:val="20"/>
                <w:szCs w:val="20"/>
              </w:rPr>
            </w:pPr>
            <w:r w:rsidRPr="008C6112">
              <w:rPr>
                <w:sz w:val="20"/>
                <w:szCs w:val="20"/>
              </w:rPr>
              <w:t>2026г</w:t>
            </w:r>
          </w:p>
        </w:tc>
        <w:tc>
          <w:tcPr>
            <w:tcW w:w="1719" w:type="dxa"/>
            <w:vMerge/>
            <w:shd w:val="clear" w:color="auto" w:fill="auto"/>
          </w:tcPr>
          <w:p w14:paraId="62B33E41"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0C6A24AF" w14:textId="77777777" w:rsidTr="00E54818">
        <w:tc>
          <w:tcPr>
            <w:tcW w:w="3975" w:type="dxa"/>
            <w:shd w:val="clear" w:color="auto" w:fill="auto"/>
          </w:tcPr>
          <w:p w14:paraId="63C88B18"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 xml:space="preserve">Всего финансовых затрат, </w:t>
            </w:r>
          </w:p>
          <w:p w14:paraId="1F8CFBFA"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в том числе за счет:</w:t>
            </w:r>
          </w:p>
        </w:tc>
        <w:tc>
          <w:tcPr>
            <w:tcW w:w="1592" w:type="dxa"/>
            <w:vAlign w:val="center"/>
          </w:tcPr>
          <w:p w14:paraId="7EAB5AA4" w14:textId="77777777" w:rsidR="00E067DC" w:rsidRPr="008C6112" w:rsidRDefault="00E067DC" w:rsidP="00E067DC">
            <w:pPr>
              <w:ind w:firstLine="28"/>
              <w:jc w:val="center"/>
              <w:rPr>
                <w:sz w:val="20"/>
                <w:szCs w:val="20"/>
              </w:rPr>
            </w:pPr>
            <w:r w:rsidRPr="008C6112">
              <w:rPr>
                <w:sz w:val="20"/>
                <w:szCs w:val="20"/>
              </w:rPr>
              <w:t>23 303,06078</w:t>
            </w:r>
          </w:p>
        </w:tc>
        <w:tc>
          <w:tcPr>
            <w:tcW w:w="1674" w:type="dxa"/>
            <w:shd w:val="clear" w:color="auto" w:fill="auto"/>
            <w:vAlign w:val="center"/>
          </w:tcPr>
          <w:p w14:paraId="0EC147F5" w14:textId="77777777" w:rsidR="00E067DC" w:rsidRPr="008C6112" w:rsidRDefault="00E067DC" w:rsidP="00E067DC">
            <w:pPr>
              <w:ind w:firstLine="137"/>
              <w:jc w:val="center"/>
              <w:rPr>
                <w:sz w:val="20"/>
                <w:szCs w:val="20"/>
              </w:rPr>
            </w:pPr>
            <w:r w:rsidRPr="008C6112">
              <w:rPr>
                <w:sz w:val="20"/>
                <w:szCs w:val="20"/>
              </w:rPr>
              <w:t>2 119,12841</w:t>
            </w:r>
          </w:p>
        </w:tc>
        <w:tc>
          <w:tcPr>
            <w:tcW w:w="1548" w:type="dxa"/>
            <w:shd w:val="clear" w:color="auto" w:fill="auto"/>
            <w:vAlign w:val="center"/>
          </w:tcPr>
          <w:p w14:paraId="27F23794" w14:textId="77777777" w:rsidR="00E067DC" w:rsidRPr="008C6112" w:rsidRDefault="00E067DC" w:rsidP="00E067DC">
            <w:pPr>
              <w:jc w:val="center"/>
              <w:rPr>
                <w:sz w:val="20"/>
                <w:szCs w:val="20"/>
              </w:rPr>
            </w:pPr>
            <w:r w:rsidRPr="008C6112">
              <w:rPr>
                <w:sz w:val="20"/>
                <w:szCs w:val="20"/>
              </w:rPr>
              <w:t>15 103,93237</w:t>
            </w:r>
          </w:p>
        </w:tc>
        <w:tc>
          <w:tcPr>
            <w:tcW w:w="1559" w:type="dxa"/>
            <w:shd w:val="clear" w:color="auto" w:fill="auto"/>
            <w:vAlign w:val="center"/>
          </w:tcPr>
          <w:p w14:paraId="124AFDBD" w14:textId="77777777" w:rsidR="00E067DC" w:rsidRPr="008C6112" w:rsidRDefault="00E067DC" w:rsidP="00E067DC">
            <w:pPr>
              <w:ind w:firstLine="33"/>
              <w:jc w:val="center"/>
              <w:rPr>
                <w:sz w:val="20"/>
                <w:szCs w:val="20"/>
              </w:rPr>
            </w:pPr>
            <w:r w:rsidRPr="008C6112">
              <w:rPr>
                <w:sz w:val="20"/>
                <w:szCs w:val="20"/>
              </w:rPr>
              <w:t>6080,000</w:t>
            </w:r>
          </w:p>
        </w:tc>
        <w:tc>
          <w:tcPr>
            <w:tcW w:w="1719" w:type="dxa"/>
            <w:shd w:val="clear" w:color="auto" w:fill="auto"/>
          </w:tcPr>
          <w:p w14:paraId="61F4EE63"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1F64B776" w14:textId="77777777" w:rsidTr="00E54818">
        <w:tc>
          <w:tcPr>
            <w:tcW w:w="3975" w:type="dxa"/>
            <w:shd w:val="clear" w:color="auto" w:fill="auto"/>
          </w:tcPr>
          <w:p w14:paraId="5F0E0372"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Средства областного бюджета Новосибирской области</w:t>
            </w:r>
          </w:p>
        </w:tc>
        <w:tc>
          <w:tcPr>
            <w:tcW w:w="1592" w:type="dxa"/>
            <w:vAlign w:val="center"/>
          </w:tcPr>
          <w:p w14:paraId="37A71D42" w14:textId="77777777" w:rsidR="00E067DC" w:rsidRPr="008C6112" w:rsidRDefault="00E067DC" w:rsidP="00E067DC">
            <w:pPr>
              <w:widowControl w:val="0"/>
              <w:autoSpaceDE w:val="0"/>
              <w:autoSpaceDN w:val="0"/>
              <w:adjustRightInd w:val="0"/>
              <w:ind w:firstLine="28"/>
              <w:jc w:val="center"/>
              <w:rPr>
                <w:sz w:val="20"/>
                <w:szCs w:val="20"/>
              </w:rPr>
            </w:pPr>
            <w:r w:rsidRPr="008C6112">
              <w:rPr>
                <w:sz w:val="20"/>
                <w:szCs w:val="20"/>
              </w:rPr>
              <w:t>1 935,47394</w:t>
            </w:r>
          </w:p>
        </w:tc>
        <w:tc>
          <w:tcPr>
            <w:tcW w:w="1674" w:type="dxa"/>
            <w:shd w:val="clear" w:color="auto" w:fill="auto"/>
            <w:vAlign w:val="center"/>
          </w:tcPr>
          <w:p w14:paraId="211A3596" w14:textId="77777777" w:rsidR="00E067DC" w:rsidRPr="008C6112" w:rsidRDefault="00E067DC" w:rsidP="00E067DC">
            <w:pPr>
              <w:widowControl w:val="0"/>
              <w:autoSpaceDE w:val="0"/>
              <w:autoSpaceDN w:val="0"/>
              <w:adjustRightInd w:val="0"/>
              <w:ind w:firstLine="137"/>
              <w:jc w:val="center"/>
              <w:rPr>
                <w:sz w:val="20"/>
                <w:szCs w:val="20"/>
              </w:rPr>
            </w:pPr>
            <w:r w:rsidRPr="008C6112">
              <w:rPr>
                <w:sz w:val="20"/>
                <w:szCs w:val="20"/>
              </w:rPr>
              <w:t>1 935,47394</w:t>
            </w:r>
          </w:p>
        </w:tc>
        <w:tc>
          <w:tcPr>
            <w:tcW w:w="1548" w:type="dxa"/>
            <w:shd w:val="clear" w:color="auto" w:fill="auto"/>
            <w:vAlign w:val="center"/>
          </w:tcPr>
          <w:p w14:paraId="05866F59" w14:textId="77777777" w:rsidR="00E067DC" w:rsidRPr="008C6112" w:rsidRDefault="00E067DC" w:rsidP="00E067DC">
            <w:pPr>
              <w:jc w:val="center"/>
              <w:rPr>
                <w:sz w:val="20"/>
                <w:szCs w:val="20"/>
              </w:rPr>
            </w:pPr>
            <w:r w:rsidRPr="008C6112">
              <w:rPr>
                <w:sz w:val="20"/>
                <w:szCs w:val="20"/>
              </w:rPr>
              <w:t>0,000</w:t>
            </w:r>
          </w:p>
        </w:tc>
        <w:tc>
          <w:tcPr>
            <w:tcW w:w="1559" w:type="dxa"/>
            <w:shd w:val="clear" w:color="auto" w:fill="auto"/>
            <w:vAlign w:val="center"/>
          </w:tcPr>
          <w:p w14:paraId="116A511F" w14:textId="77777777" w:rsidR="00E067DC" w:rsidRPr="008C6112" w:rsidRDefault="00E067DC" w:rsidP="00E067DC">
            <w:pPr>
              <w:ind w:firstLine="33"/>
              <w:jc w:val="center"/>
              <w:rPr>
                <w:sz w:val="20"/>
                <w:szCs w:val="20"/>
              </w:rPr>
            </w:pPr>
            <w:r w:rsidRPr="008C6112">
              <w:rPr>
                <w:sz w:val="20"/>
                <w:szCs w:val="20"/>
              </w:rPr>
              <w:t>0</w:t>
            </w:r>
          </w:p>
        </w:tc>
        <w:tc>
          <w:tcPr>
            <w:tcW w:w="1719" w:type="dxa"/>
            <w:shd w:val="clear" w:color="auto" w:fill="auto"/>
          </w:tcPr>
          <w:p w14:paraId="36B6D70C" w14:textId="77777777" w:rsidR="00E067DC" w:rsidRPr="008C6112" w:rsidRDefault="00E067DC" w:rsidP="00E067DC">
            <w:pPr>
              <w:widowControl w:val="0"/>
              <w:autoSpaceDE w:val="0"/>
              <w:autoSpaceDN w:val="0"/>
              <w:adjustRightInd w:val="0"/>
              <w:ind w:firstLine="34"/>
              <w:rPr>
                <w:sz w:val="20"/>
                <w:szCs w:val="20"/>
              </w:rPr>
            </w:pPr>
          </w:p>
        </w:tc>
      </w:tr>
      <w:tr w:rsidR="00E067DC" w:rsidRPr="008C6112" w14:paraId="706EC763" w14:textId="77777777" w:rsidTr="00E54818">
        <w:tc>
          <w:tcPr>
            <w:tcW w:w="3975" w:type="dxa"/>
            <w:shd w:val="clear" w:color="auto" w:fill="auto"/>
          </w:tcPr>
          <w:p w14:paraId="75DEE402"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Средства местного бюджета</w:t>
            </w:r>
          </w:p>
        </w:tc>
        <w:tc>
          <w:tcPr>
            <w:tcW w:w="1592" w:type="dxa"/>
            <w:vAlign w:val="center"/>
          </w:tcPr>
          <w:p w14:paraId="02DE1F22" w14:textId="77777777" w:rsidR="00E067DC" w:rsidRPr="008C6112" w:rsidRDefault="00E067DC" w:rsidP="00E067DC">
            <w:pPr>
              <w:ind w:firstLine="28"/>
              <w:jc w:val="center"/>
              <w:rPr>
                <w:sz w:val="20"/>
                <w:szCs w:val="20"/>
              </w:rPr>
            </w:pPr>
            <w:r w:rsidRPr="008C6112">
              <w:rPr>
                <w:sz w:val="20"/>
                <w:szCs w:val="20"/>
              </w:rPr>
              <w:t>21 367,58684</w:t>
            </w:r>
          </w:p>
        </w:tc>
        <w:tc>
          <w:tcPr>
            <w:tcW w:w="1674" w:type="dxa"/>
            <w:shd w:val="clear" w:color="auto" w:fill="auto"/>
            <w:vAlign w:val="center"/>
          </w:tcPr>
          <w:p w14:paraId="1E5D1F50" w14:textId="77777777" w:rsidR="00E067DC" w:rsidRPr="008C6112" w:rsidRDefault="00E067DC" w:rsidP="00E067DC">
            <w:pPr>
              <w:ind w:firstLine="137"/>
              <w:jc w:val="center"/>
              <w:rPr>
                <w:sz w:val="20"/>
                <w:szCs w:val="20"/>
              </w:rPr>
            </w:pPr>
            <w:r w:rsidRPr="008C6112">
              <w:rPr>
                <w:sz w:val="20"/>
                <w:szCs w:val="20"/>
              </w:rPr>
              <w:t>183,65447</w:t>
            </w:r>
          </w:p>
        </w:tc>
        <w:tc>
          <w:tcPr>
            <w:tcW w:w="1548" w:type="dxa"/>
            <w:shd w:val="clear" w:color="auto" w:fill="auto"/>
            <w:vAlign w:val="center"/>
          </w:tcPr>
          <w:p w14:paraId="7587103C" w14:textId="77777777" w:rsidR="00E067DC" w:rsidRPr="008C6112" w:rsidRDefault="00E067DC" w:rsidP="00E067DC">
            <w:pPr>
              <w:jc w:val="center"/>
              <w:rPr>
                <w:sz w:val="20"/>
                <w:szCs w:val="20"/>
              </w:rPr>
            </w:pPr>
            <w:r w:rsidRPr="008C6112">
              <w:rPr>
                <w:sz w:val="20"/>
                <w:szCs w:val="20"/>
              </w:rPr>
              <w:t>15 103,93237</w:t>
            </w:r>
          </w:p>
        </w:tc>
        <w:tc>
          <w:tcPr>
            <w:tcW w:w="1559" w:type="dxa"/>
            <w:shd w:val="clear" w:color="auto" w:fill="auto"/>
            <w:vAlign w:val="center"/>
          </w:tcPr>
          <w:p w14:paraId="5986CC46" w14:textId="77777777" w:rsidR="00E067DC" w:rsidRPr="008C6112" w:rsidRDefault="00E067DC" w:rsidP="00E067DC">
            <w:pPr>
              <w:ind w:firstLine="33"/>
              <w:jc w:val="center"/>
              <w:rPr>
                <w:sz w:val="20"/>
                <w:szCs w:val="20"/>
              </w:rPr>
            </w:pPr>
            <w:r w:rsidRPr="008C6112">
              <w:rPr>
                <w:sz w:val="20"/>
                <w:szCs w:val="20"/>
              </w:rPr>
              <w:t>6080,000</w:t>
            </w:r>
          </w:p>
        </w:tc>
        <w:tc>
          <w:tcPr>
            <w:tcW w:w="1719" w:type="dxa"/>
            <w:shd w:val="clear" w:color="auto" w:fill="auto"/>
          </w:tcPr>
          <w:p w14:paraId="23578AA6" w14:textId="77777777" w:rsidR="00E067DC" w:rsidRPr="008C6112" w:rsidRDefault="00E067DC" w:rsidP="00E067DC">
            <w:pPr>
              <w:widowControl w:val="0"/>
              <w:autoSpaceDE w:val="0"/>
              <w:autoSpaceDN w:val="0"/>
              <w:adjustRightInd w:val="0"/>
              <w:ind w:firstLine="709"/>
              <w:jc w:val="center"/>
              <w:outlineLvl w:val="1"/>
              <w:rPr>
                <w:sz w:val="20"/>
                <w:szCs w:val="20"/>
              </w:rPr>
            </w:pPr>
          </w:p>
        </w:tc>
      </w:tr>
    </w:tbl>
    <w:p w14:paraId="64E40CEF" w14:textId="77777777" w:rsidR="00E067DC" w:rsidRPr="008C6112" w:rsidRDefault="00E067DC" w:rsidP="00E067DC">
      <w:pPr>
        <w:autoSpaceDE w:val="0"/>
        <w:autoSpaceDN w:val="0"/>
        <w:adjustRightInd w:val="0"/>
        <w:ind w:firstLine="709"/>
        <w:outlineLvl w:val="0"/>
        <w:rPr>
          <w:sz w:val="20"/>
          <w:szCs w:val="20"/>
        </w:rPr>
      </w:pPr>
    </w:p>
    <w:p w14:paraId="0BD84C1D" w14:textId="77777777" w:rsidR="00E067DC" w:rsidRPr="008C6112" w:rsidRDefault="00E067DC" w:rsidP="00E067DC">
      <w:pPr>
        <w:autoSpaceDE w:val="0"/>
        <w:autoSpaceDN w:val="0"/>
        <w:adjustRightInd w:val="0"/>
        <w:ind w:firstLine="709"/>
        <w:jc w:val="right"/>
        <w:outlineLvl w:val="0"/>
        <w:rPr>
          <w:sz w:val="20"/>
          <w:szCs w:val="20"/>
        </w:rPr>
        <w:sectPr w:rsidR="00E067DC" w:rsidRPr="008C6112" w:rsidSect="00304D23">
          <w:footerReference w:type="even" r:id="rId25"/>
          <w:footerReference w:type="default" r:id="rId26"/>
          <w:pgSz w:w="15840" w:h="12240" w:orient="landscape"/>
          <w:pgMar w:top="1134" w:right="1134" w:bottom="618" w:left="992" w:header="720" w:footer="720" w:gutter="0"/>
          <w:cols w:space="720"/>
          <w:noEndnote/>
          <w:titlePg/>
          <w:docGrid w:linePitch="326"/>
        </w:sectPr>
      </w:pPr>
    </w:p>
    <w:p w14:paraId="03ECA34B" w14:textId="77777777" w:rsidR="00E067DC" w:rsidRPr="008C6112" w:rsidRDefault="00E067DC" w:rsidP="00E067DC">
      <w:pPr>
        <w:autoSpaceDE w:val="0"/>
        <w:autoSpaceDN w:val="0"/>
        <w:adjustRightInd w:val="0"/>
        <w:ind w:firstLine="709"/>
        <w:jc w:val="right"/>
        <w:outlineLvl w:val="0"/>
        <w:rPr>
          <w:sz w:val="20"/>
          <w:szCs w:val="20"/>
        </w:rPr>
      </w:pPr>
      <w:r w:rsidRPr="008C6112">
        <w:rPr>
          <w:sz w:val="20"/>
          <w:szCs w:val="20"/>
        </w:rPr>
        <w:t>Приложение N 5</w:t>
      </w:r>
    </w:p>
    <w:p w14:paraId="284134E9" w14:textId="77777777" w:rsidR="00E067DC" w:rsidRPr="008C6112" w:rsidRDefault="00E067DC" w:rsidP="00E067DC">
      <w:pPr>
        <w:autoSpaceDE w:val="0"/>
        <w:autoSpaceDN w:val="0"/>
        <w:adjustRightInd w:val="0"/>
        <w:ind w:firstLine="709"/>
        <w:jc w:val="right"/>
        <w:rPr>
          <w:sz w:val="20"/>
          <w:szCs w:val="20"/>
        </w:rPr>
      </w:pPr>
      <w:r w:rsidRPr="008C6112">
        <w:rPr>
          <w:sz w:val="20"/>
          <w:szCs w:val="20"/>
        </w:rPr>
        <w:t>к муниципальной программе</w:t>
      </w:r>
    </w:p>
    <w:p w14:paraId="68979F1E" w14:textId="77777777" w:rsidR="00E067DC" w:rsidRPr="008C6112" w:rsidRDefault="00E067DC" w:rsidP="00E067DC">
      <w:pPr>
        <w:autoSpaceDE w:val="0"/>
        <w:autoSpaceDN w:val="0"/>
        <w:adjustRightInd w:val="0"/>
        <w:ind w:firstLine="709"/>
        <w:jc w:val="right"/>
        <w:rPr>
          <w:sz w:val="20"/>
          <w:szCs w:val="20"/>
        </w:rPr>
      </w:pPr>
      <w:r w:rsidRPr="008C6112">
        <w:rPr>
          <w:sz w:val="20"/>
          <w:szCs w:val="20"/>
        </w:rPr>
        <w:t xml:space="preserve"> «Жилищно-коммунальное хозяйство</w:t>
      </w:r>
    </w:p>
    <w:p w14:paraId="1BC01EE3"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color w:val="000000"/>
          <w:sz w:val="20"/>
          <w:szCs w:val="20"/>
        </w:rPr>
        <w:t xml:space="preserve">Куйбышевского муниципального района </w:t>
      </w:r>
    </w:p>
    <w:p w14:paraId="346DADE7" w14:textId="77777777" w:rsidR="00E067DC" w:rsidRPr="008C6112" w:rsidRDefault="00E067DC" w:rsidP="00E067DC">
      <w:pPr>
        <w:autoSpaceDE w:val="0"/>
        <w:autoSpaceDN w:val="0"/>
        <w:adjustRightInd w:val="0"/>
        <w:ind w:firstLine="709"/>
        <w:jc w:val="right"/>
        <w:rPr>
          <w:sz w:val="20"/>
          <w:szCs w:val="20"/>
        </w:rPr>
      </w:pPr>
      <w:r w:rsidRPr="008C6112">
        <w:rPr>
          <w:color w:val="000000"/>
          <w:sz w:val="20"/>
          <w:szCs w:val="20"/>
        </w:rPr>
        <w:t xml:space="preserve">Новосибирской области </w:t>
      </w:r>
      <w:r w:rsidRPr="008C6112">
        <w:rPr>
          <w:sz w:val="20"/>
          <w:szCs w:val="20"/>
        </w:rPr>
        <w:t>на 2024-2026 годы»</w:t>
      </w:r>
    </w:p>
    <w:p w14:paraId="6EB53CAC" w14:textId="77777777" w:rsidR="00E067DC" w:rsidRPr="008C6112" w:rsidRDefault="00E067DC" w:rsidP="00E067DC">
      <w:pPr>
        <w:jc w:val="right"/>
        <w:rPr>
          <w:sz w:val="20"/>
          <w:szCs w:val="20"/>
        </w:rPr>
      </w:pPr>
      <w:r w:rsidRPr="008C6112">
        <w:rPr>
          <w:sz w:val="20"/>
          <w:szCs w:val="20"/>
        </w:rPr>
        <w:t xml:space="preserve">                                                                                                                       </w:t>
      </w:r>
    </w:p>
    <w:p w14:paraId="28D22E5C" w14:textId="77777777" w:rsidR="00E067DC" w:rsidRPr="008C6112" w:rsidRDefault="00E067DC" w:rsidP="00E067DC">
      <w:pPr>
        <w:widowControl w:val="0"/>
        <w:autoSpaceDE w:val="0"/>
        <w:autoSpaceDN w:val="0"/>
        <w:adjustRightInd w:val="0"/>
        <w:ind w:firstLine="709"/>
        <w:rPr>
          <w:color w:val="000000"/>
          <w:sz w:val="20"/>
          <w:szCs w:val="20"/>
        </w:rPr>
      </w:pPr>
    </w:p>
    <w:p w14:paraId="22493D51" w14:textId="77777777" w:rsidR="00E067DC" w:rsidRPr="008C6112" w:rsidRDefault="00E067DC" w:rsidP="00E067DC">
      <w:pPr>
        <w:widowControl w:val="0"/>
        <w:autoSpaceDE w:val="0"/>
        <w:autoSpaceDN w:val="0"/>
        <w:adjustRightInd w:val="0"/>
        <w:ind w:firstLine="709"/>
        <w:jc w:val="center"/>
        <w:rPr>
          <w:color w:val="000000"/>
          <w:sz w:val="20"/>
          <w:szCs w:val="20"/>
        </w:rPr>
      </w:pPr>
      <w:r w:rsidRPr="008C6112">
        <w:rPr>
          <w:color w:val="000000"/>
          <w:sz w:val="20"/>
          <w:szCs w:val="20"/>
        </w:rPr>
        <w:t xml:space="preserve"> ПОДПРОГРАММА</w:t>
      </w:r>
    </w:p>
    <w:p w14:paraId="6EC2013F" w14:textId="77777777" w:rsidR="00E067DC" w:rsidRPr="008C6112" w:rsidRDefault="00E067DC" w:rsidP="00E067DC">
      <w:pPr>
        <w:widowControl w:val="0"/>
        <w:autoSpaceDE w:val="0"/>
        <w:autoSpaceDN w:val="0"/>
        <w:adjustRightInd w:val="0"/>
        <w:ind w:firstLine="709"/>
        <w:jc w:val="center"/>
        <w:rPr>
          <w:color w:val="000000"/>
          <w:sz w:val="20"/>
          <w:szCs w:val="20"/>
        </w:rPr>
      </w:pPr>
      <w:r w:rsidRPr="008C6112">
        <w:rPr>
          <w:color w:val="000000"/>
          <w:sz w:val="20"/>
          <w:szCs w:val="20"/>
        </w:rPr>
        <w:t xml:space="preserve">«БЛАГОУСТРОЙСТВО ТЕРРИТОРИЙ НАСЕЛЕННЫХ ПУНКТОВ КУЙБЫШЕВСКОГО МУНИЦИПАЛЬНОГО РАЙОНА НОВОСИБИРСКОЙ ОБЛАСТИ НА 2024-2026 ГОДЫ» </w:t>
      </w:r>
    </w:p>
    <w:p w14:paraId="23B6D044" w14:textId="77777777" w:rsidR="00E067DC" w:rsidRPr="008C6112" w:rsidRDefault="00E067DC" w:rsidP="00E067DC">
      <w:pPr>
        <w:widowControl w:val="0"/>
        <w:autoSpaceDE w:val="0"/>
        <w:autoSpaceDN w:val="0"/>
        <w:adjustRightInd w:val="0"/>
        <w:ind w:firstLine="709"/>
        <w:jc w:val="center"/>
        <w:rPr>
          <w:color w:val="000000"/>
          <w:sz w:val="20"/>
          <w:szCs w:val="20"/>
        </w:rPr>
      </w:pPr>
    </w:p>
    <w:p w14:paraId="1D1AB43E" w14:textId="77777777" w:rsidR="00E067DC" w:rsidRPr="008C6112" w:rsidRDefault="00E067DC" w:rsidP="00E067DC">
      <w:pPr>
        <w:spacing w:before="240" w:after="60"/>
        <w:ind w:firstLine="709"/>
        <w:jc w:val="center"/>
        <w:outlineLvl w:val="6"/>
        <w:rPr>
          <w:sz w:val="20"/>
          <w:szCs w:val="20"/>
        </w:rPr>
      </w:pPr>
      <w:r w:rsidRPr="008C6112">
        <w:rPr>
          <w:sz w:val="20"/>
          <w:szCs w:val="20"/>
        </w:rPr>
        <w:t>Город Куйбышев, 2023</w:t>
      </w:r>
    </w:p>
    <w:p w14:paraId="1442D889" w14:textId="77777777" w:rsidR="00E067DC" w:rsidRPr="008C6112" w:rsidRDefault="00E067DC" w:rsidP="00E067DC">
      <w:pPr>
        <w:widowControl w:val="0"/>
        <w:autoSpaceDE w:val="0"/>
        <w:autoSpaceDN w:val="0"/>
        <w:adjustRightInd w:val="0"/>
        <w:ind w:firstLine="709"/>
        <w:jc w:val="right"/>
        <w:rPr>
          <w:color w:val="000000"/>
          <w:sz w:val="20"/>
          <w:szCs w:val="20"/>
        </w:rPr>
      </w:pPr>
    </w:p>
    <w:p w14:paraId="6379B6B1" w14:textId="77777777" w:rsidR="00E067DC" w:rsidRPr="008C6112" w:rsidRDefault="00E067DC" w:rsidP="008901CD">
      <w:pPr>
        <w:widowControl w:val="0"/>
        <w:numPr>
          <w:ilvl w:val="0"/>
          <w:numId w:val="25"/>
        </w:numPr>
        <w:autoSpaceDE w:val="0"/>
        <w:autoSpaceDN w:val="0"/>
        <w:adjustRightInd w:val="0"/>
        <w:ind w:left="0" w:firstLine="284"/>
        <w:jc w:val="center"/>
        <w:rPr>
          <w:color w:val="000000"/>
          <w:sz w:val="20"/>
          <w:szCs w:val="20"/>
        </w:rPr>
      </w:pPr>
      <w:r w:rsidRPr="008C6112">
        <w:rPr>
          <w:color w:val="000000"/>
          <w:sz w:val="20"/>
          <w:szCs w:val="20"/>
        </w:rPr>
        <w:t xml:space="preserve">Паспорт </w:t>
      </w:r>
    </w:p>
    <w:p w14:paraId="4F62839C" w14:textId="77777777" w:rsidR="00E067DC" w:rsidRPr="008C6112" w:rsidRDefault="00E067DC" w:rsidP="00E067DC">
      <w:pPr>
        <w:widowControl w:val="0"/>
        <w:autoSpaceDE w:val="0"/>
        <w:autoSpaceDN w:val="0"/>
        <w:adjustRightInd w:val="0"/>
        <w:ind w:firstLine="284"/>
        <w:jc w:val="center"/>
        <w:rPr>
          <w:sz w:val="20"/>
          <w:szCs w:val="20"/>
        </w:rPr>
      </w:pPr>
      <w:r w:rsidRPr="008C6112">
        <w:rPr>
          <w:color w:val="000000"/>
          <w:sz w:val="20"/>
          <w:szCs w:val="20"/>
        </w:rPr>
        <w:t>подпрограммы «</w:t>
      </w:r>
      <w:r w:rsidRPr="008C6112">
        <w:rPr>
          <w:spacing w:val="-8"/>
          <w:sz w:val="20"/>
          <w:szCs w:val="20"/>
        </w:rPr>
        <w:t>Благоустройство территорий населенных пунктов</w:t>
      </w:r>
      <w:r w:rsidRPr="008C6112">
        <w:rPr>
          <w:sz w:val="20"/>
          <w:szCs w:val="20"/>
        </w:rPr>
        <w:t xml:space="preserve"> Куйбышевского муниципального района Новосибирской области</w:t>
      </w:r>
    </w:p>
    <w:p w14:paraId="115FD350" w14:textId="77777777" w:rsidR="00E067DC" w:rsidRPr="008C6112" w:rsidRDefault="00E067DC" w:rsidP="00E067DC">
      <w:pPr>
        <w:widowControl w:val="0"/>
        <w:autoSpaceDE w:val="0"/>
        <w:autoSpaceDN w:val="0"/>
        <w:adjustRightInd w:val="0"/>
        <w:ind w:firstLine="284"/>
        <w:jc w:val="center"/>
        <w:rPr>
          <w:color w:val="000000"/>
          <w:sz w:val="20"/>
          <w:szCs w:val="20"/>
        </w:rPr>
      </w:pPr>
      <w:r w:rsidRPr="008C6112">
        <w:rPr>
          <w:sz w:val="20"/>
          <w:szCs w:val="20"/>
        </w:rPr>
        <w:t xml:space="preserve"> на 2024-2026</w:t>
      </w:r>
      <w:r w:rsidRPr="008C6112">
        <w:rPr>
          <w:color w:val="000000"/>
          <w:sz w:val="20"/>
          <w:szCs w:val="20"/>
        </w:rPr>
        <w:t xml:space="preserve"> годы»  </w:t>
      </w:r>
    </w:p>
    <w:p w14:paraId="243A5D29" w14:textId="77777777" w:rsidR="00E067DC" w:rsidRPr="008C6112" w:rsidRDefault="00E067DC" w:rsidP="00E067DC">
      <w:pPr>
        <w:widowControl w:val="0"/>
        <w:autoSpaceDE w:val="0"/>
        <w:autoSpaceDN w:val="0"/>
        <w:adjustRightInd w:val="0"/>
        <w:ind w:firstLine="709"/>
        <w:rPr>
          <w:color w:val="000000"/>
          <w:sz w:val="20"/>
          <w:szCs w:val="20"/>
        </w:rPr>
      </w:pPr>
    </w:p>
    <w:tbl>
      <w:tblPr>
        <w:tblW w:w="10490" w:type="dxa"/>
        <w:tblInd w:w="102" w:type="dxa"/>
        <w:tblLayout w:type="fixed"/>
        <w:tblCellMar>
          <w:left w:w="102" w:type="dxa"/>
          <w:right w:w="102" w:type="dxa"/>
        </w:tblCellMar>
        <w:tblLook w:val="0000" w:firstRow="0" w:lastRow="0" w:firstColumn="0" w:lastColumn="0" w:noHBand="0" w:noVBand="0"/>
      </w:tblPr>
      <w:tblGrid>
        <w:gridCol w:w="3261"/>
        <w:gridCol w:w="7229"/>
      </w:tblGrid>
      <w:tr w:rsidR="00E067DC" w:rsidRPr="008C6112" w14:paraId="35CE4081" w14:textId="77777777" w:rsidTr="00E54818">
        <w:trPr>
          <w:trHeight w:val="834"/>
        </w:trPr>
        <w:tc>
          <w:tcPr>
            <w:tcW w:w="3261" w:type="dxa"/>
            <w:tcBorders>
              <w:top w:val="single" w:sz="2" w:space="0" w:color="auto"/>
              <w:left w:val="single" w:sz="2" w:space="0" w:color="auto"/>
              <w:bottom w:val="single" w:sz="4" w:space="0" w:color="auto"/>
              <w:right w:val="single" w:sz="2" w:space="0" w:color="auto"/>
            </w:tcBorders>
          </w:tcPr>
          <w:p w14:paraId="6E14B11A" w14:textId="77777777" w:rsidR="00E067DC" w:rsidRPr="008C6112" w:rsidRDefault="00E067DC" w:rsidP="00E067DC">
            <w:pPr>
              <w:widowControl w:val="0"/>
              <w:autoSpaceDE w:val="0"/>
              <w:autoSpaceDN w:val="0"/>
              <w:adjustRightInd w:val="0"/>
              <w:ind w:right="40" w:firstLine="182"/>
              <w:jc w:val="center"/>
              <w:rPr>
                <w:color w:val="000000"/>
                <w:sz w:val="20"/>
                <w:szCs w:val="20"/>
              </w:rPr>
            </w:pPr>
            <w:r w:rsidRPr="008C6112">
              <w:rPr>
                <w:color w:val="000000"/>
                <w:sz w:val="20"/>
                <w:szCs w:val="20"/>
              </w:rPr>
              <w:t>Наименование программы</w:t>
            </w:r>
          </w:p>
        </w:tc>
        <w:tc>
          <w:tcPr>
            <w:tcW w:w="7229" w:type="dxa"/>
            <w:tcBorders>
              <w:top w:val="single" w:sz="2" w:space="0" w:color="auto"/>
              <w:left w:val="single" w:sz="2" w:space="0" w:color="auto"/>
              <w:bottom w:val="single" w:sz="4" w:space="0" w:color="auto"/>
              <w:right w:val="single" w:sz="2" w:space="0" w:color="auto"/>
            </w:tcBorders>
          </w:tcPr>
          <w:p w14:paraId="2ADB3007"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Муниципальная программа «</w:t>
            </w:r>
            <w:r w:rsidRPr="008C6112">
              <w:rPr>
                <w:spacing w:val="-8"/>
                <w:sz w:val="20"/>
                <w:szCs w:val="20"/>
              </w:rPr>
              <w:t>Жилищно-коммунальное хозяйство</w:t>
            </w:r>
            <w:r w:rsidRPr="008C6112">
              <w:rPr>
                <w:sz w:val="20"/>
                <w:szCs w:val="20"/>
              </w:rPr>
              <w:t xml:space="preserve"> Куйбышевского муниципального района Новосибирской области на 2024-2026</w:t>
            </w:r>
            <w:r w:rsidRPr="008C6112">
              <w:rPr>
                <w:color w:val="000000"/>
                <w:sz w:val="20"/>
                <w:szCs w:val="20"/>
              </w:rPr>
              <w:t xml:space="preserve"> годы» </w:t>
            </w:r>
          </w:p>
        </w:tc>
      </w:tr>
      <w:tr w:rsidR="00E067DC" w:rsidRPr="008C6112" w14:paraId="1E6C004F" w14:textId="77777777" w:rsidTr="00E54818">
        <w:trPr>
          <w:trHeight w:val="1060"/>
        </w:trPr>
        <w:tc>
          <w:tcPr>
            <w:tcW w:w="3261" w:type="dxa"/>
            <w:tcBorders>
              <w:top w:val="single" w:sz="2" w:space="0" w:color="auto"/>
              <w:left w:val="single" w:sz="2" w:space="0" w:color="auto"/>
              <w:bottom w:val="single" w:sz="4" w:space="0" w:color="auto"/>
              <w:right w:val="single" w:sz="2" w:space="0" w:color="auto"/>
            </w:tcBorders>
          </w:tcPr>
          <w:p w14:paraId="448D6509" w14:textId="77777777" w:rsidR="00E067DC" w:rsidRPr="008C6112" w:rsidRDefault="00E067DC" w:rsidP="00E067DC">
            <w:pPr>
              <w:widowControl w:val="0"/>
              <w:autoSpaceDE w:val="0"/>
              <w:autoSpaceDN w:val="0"/>
              <w:adjustRightInd w:val="0"/>
              <w:ind w:right="40" w:firstLine="182"/>
              <w:jc w:val="center"/>
              <w:rPr>
                <w:color w:val="000000"/>
                <w:sz w:val="20"/>
                <w:szCs w:val="20"/>
              </w:rPr>
            </w:pPr>
            <w:r w:rsidRPr="008C6112">
              <w:rPr>
                <w:color w:val="000000"/>
                <w:sz w:val="20"/>
                <w:szCs w:val="20"/>
              </w:rPr>
              <w:t>Наименование Подпрограммы</w:t>
            </w:r>
          </w:p>
        </w:tc>
        <w:tc>
          <w:tcPr>
            <w:tcW w:w="7229" w:type="dxa"/>
            <w:tcBorders>
              <w:top w:val="single" w:sz="2" w:space="0" w:color="auto"/>
              <w:left w:val="single" w:sz="2" w:space="0" w:color="auto"/>
              <w:bottom w:val="single" w:sz="4" w:space="0" w:color="auto"/>
              <w:right w:val="single" w:sz="2" w:space="0" w:color="auto"/>
            </w:tcBorders>
          </w:tcPr>
          <w:p w14:paraId="7F69F1BE"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Подпрограмма «</w:t>
            </w:r>
            <w:r w:rsidRPr="008C6112">
              <w:rPr>
                <w:spacing w:val="-8"/>
                <w:sz w:val="20"/>
                <w:szCs w:val="20"/>
              </w:rPr>
              <w:t>Благоустройство территорий населенных пунктов</w:t>
            </w:r>
            <w:r w:rsidRPr="008C6112">
              <w:rPr>
                <w:sz w:val="20"/>
                <w:szCs w:val="20"/>
              </w:rPr>
              <w:t xml:space="preserve"> Куйбышевского муниципального района Новосибирской области на 2024-2026</w:t>
            </w:r>
            <w:r w:rsidRPr="008C6112">
              <w:rPr>
                <w:color w:val="000000"/>
                <w:sz w:val="20"/>
                <w:szCs w:val="20"/>
              </w:rPr>
              <w:t xml:space="preserve"> годы» (далее – Подпрограмма)</w:t>
            </w:r>
          </w:p>
        </w:tc>
      </w:tr>
      <w:tr w:rsidR="00E067DC" w:rsidRPr="008C6112" w14:paraId="2867EAB7" w14:textId="77777777" w:rsidTr="00E54818">
        <w:tc>
          <w:tcPr>
            <w:tcW w:w="3261" w:type="dxa"/>
            <w:tcBorders>
              <w:top w:val="single" w:sz="2" w:space="0" w:color="auto"/>
              <w:left w:val="single" w:sz="2" w:space="0" w:color="auto"/>
              <w:bottom w:val="single" w:sz="2" w:space="0" w:color="auto"/>
              <w:right w:val="single" w:sz="2" w:space="0" w:color="auto"/>
            </w:tcBorders>
          </w:tcPr>
          <w:p w14:paraId="30549AF6" w14:textId="77777777" w:rsidR="00E067DC" w:rsidRPr="008C6112" w:rsidRDefault="00E067DC" w:rsidP="00E067DC">
            <w:pPr>
              <w:widowControl w:val="0"/>
              <w:autoSpaceDE w:val="0"/>
              <w:autoSpaceDN w:val="0"/>
              <w:adjustRightInd w:val="0"/>
              <w:ind w:right="40" w:firstLine="182"/>
              <w:rPr>
                <w:color w:val="000000"/>
                <w:sz w:val="20"/>
                <w:szCs w:val="20"/>
              </w:rPr>
            </w:pPr>
            <w:r w:rsidRPr="008C6112">
              <w:rPr>
                <w:color w:val="000000"/>
                <w:sz w:val="20"/>
                <w:szCs w:val="20"/>
              </w:rPr>
              <w:t>Разработчик Подпрограммы</w:t>
            </w:r>
          </w:p>
        </w:tc>
        <w:tc>
          <w:tcPr>
            <w:tcW w:w="7229" w:type="dxa"/>
            <w:tcBorders>
              <w:top w:val="single" w:sz="2" w:space="0" w:color="auto"/>
              <w:left w:val="single" w:sz="2" w:space="0" w:color="auto"/>
              <w:bottom w:val="single" w:sz="2" w:space="0" w:color="auto"/>
              <w:right w:val="single" w:sz="2" w:space="0" w:color="auto"/>
            </w:tcBorders>
          </w:tcPr>
          <w:p w14:paraId="38C9950D"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E067DC" w:rsidRPr="008C6112" w14:paraId="622977B5" w14:textId="77777777" w:rsidTr="00E54818">
        <w:tc>
          <w:tcPr>
            <w:tcW w:w="3261" w:type="dxa"/>
            <w:tcBorders>
              <w:top w:val="single" w:sz="2" w:space="0" w:color="auto"/>
              <w:left w:val="single" w:sz="2" w:space="0" w:color="auto"/>
              <w:bottom w:val="single" w:sz="2" w:space="0" w:color="auto"/>
              <w:right w:val="single" w:sz="2" w:space="0" w:color="auto"/>
            </w:tcBorders>
          </w:tcPr>
          <w:p w14:paraId="35A443E6" w14:textId="77777777" w:rsidR="00E067DC" w:rsidRPr="008C6112" w:rsidRDefault="00E067DC" w:rsidP="00E067DC">
            <w:pPr>
              <w:widowControl w:val="0"/>
              <w:autoSpaceDE w:val="0"/>
              <w:autoSpaceDN w:val="0"/>
              <w:adjustRightInd w:val="0"/>
              <w:ind w:right="40" w:firstLine="182"/>
              <w:rPr>
                <w:color w:val="000000"/>
                <w:sz w:val="20"/>
                <w:szCs w:val="20"/>
              </w:rPr>
            </w:pPr>
            <w:r w:rsidRPr="008C6112">
              <w:rPr>
                <w:color w:val="000000"/>
                <w:sz w:val="20"/>
                <w:szCs w:val="20"/>
              </w:rPr>
              <w:t>Заказчик Подпрограммы</w:t>
            </w:r>
          </w:p>
        </w:tc>
        <w:tc>
          <w:tcPr>
            <w:tcW w:w="7229" w:type="dxa"/>
            <w:tcBorders>
              <w:top w:val="single" w:sz="2" w:space="0" w:color="auto"/>
              <w:left w:val="single" w:sz="2" w:space="0" w:color="auto"/>
              <w:bottom w:val="single" w:sz="2" w:space="0" w:color="auto"/>
              <w:right w:val="single" w:sz="2" w:space="0" w:color="auto"/>
            </w:tcBorders>
          </w:tcPr>
          <w:p w14:paraId="79CDAB17"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 xml:space="preserve">Администрация Куйбышевского муниципального района Новосибирской области  </w:t>
            </w:r>
          </w:p>
        </w:tc>
      </w:tr>
      <w:tr w:rsidR="00E067DC" w:rsidRPr="008C6112" w14:paraId="5246895E" w14:textId="77777777" w:rsidTr="00E54818">
        <w:tc>
          <w:tcPr>
            <w:tcW w:w="3261" w:type="dxa"/>
            <w:tcBorders>
              <w:top w:val="single" w:sz="2" w:space="0" w:color="auto"/>
              <w:left w:val="single" w:sz="2" w:space="0" w:color="auto"/>
              <w:bottom w:val="single" w:sz="2" w:space="0" w:color="auto"/>
              <w:right w:val="single" w:sz="2" w:space="0" w:color="auto"/>
            </w:tcBorders>
          </w:tcPr>
          <w:p w14:paraId="6BE23963" w14:textId="77777777" w:rsidR="00E067DC" w:rsidRPr="008C6112" w:rsidRDefault="00E067DC" w:rsidP="00E067DC">
            <w:pPr>
              <w:widowControl w:val="0"/>
              <w:autoSpaceDE w:val="0"/>
              <w:autoSpaceDN w:val="0"/>
              <w:adjustRightInd w:val="0"/>
              <w:ind w:right="40" w:firstLine="182"/>
              <w:rPr>
                <w:sz w:val="20"/>
                <w:szCs w:val="20"/>
              </w:rPr>
            </w:pPr>
            <w:r w:rsidRPr="008C6112">
              <w:rPr>
                <w:sz w:val="20"/>
                <w:szCs w:val="20"/>
              </w:rPr>
              <w:t>Руководитель Подпрограммы</w:t>
            </w:r>
          </w:p>
        </w:tc>
        <w:tc>
          <w:tcPr>
            <w:tcW w:w="7229" w:type="dxa"/>
            <w:tcBorders>
              <w:top w:val="single" w:sz="2" w:space="0" w:color="auto"/>
              <w:left w:val="single" w:sz="2" w:space="0" w:color="auto"/>
              <w:bottom w:val="single" w:sz="2" w:space="0" w:color="auto"/>
              <w:right w:val="single" w:sz="2" w:space="0" w:color="auto"/>
            </w:tcBorders>
          </w:tcPr>
          <w:p w14:paraId="60C0749D"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E067DC" w:rsidRPr="008C6112" w14:paraId="45124395" w14:textId="77777777" w:rsidTr="00E54818">
        <w:tc>
          <w:tcPr>
            <w:tcW w:w="3261" w:type="dxa"/>
            <w:tcBorders>
              <w:top w:val="single" w:sz="2" w:space="0" w:color="auto"/>
              <w:left w:val="single" w:sz="2" w:space="0" w:color="auto"/>
              <w:bottom w:val="single" w:sz="2" w:space="0" w:color="auto"/>
              <w:right w:val="single" w:sz="2" w:space="0" w:color="auto"/>
            </w:tcBorders>
          </w:tcPr>
          <w:p w14:paraId="7710CF49" w14:textId="77777777" w:rsidR="00E067DC" w:rsidRPr="008C6112" w:rsidRDefault="00E067DC" w:rsidP="00E067DC">
            <w:pPr>
              <w:widowControl w:val="0"/>
              <w:autoSpaceDE w:val="0"/>
              <w:autoSpaceDN w:val="0"/>
              <w:adjustRightInd w:val="0"/>
              <w:ind w:right="40" w:firstLine="182"/>
              <w:rPr>
                <w:color w:val="000000"/>
                <w:sz w:val="20"/>
                <w:szCs w:val="20"/>
              </w:rPr>
            </w:pPr>
            <w:r w:rsidRPr="008C6112">
              <w:rPr>
                <w:color w:val="000000"/>
                <w:sz w:val="20"/>
                <w:szCs w:val="20"/>
              </w:rPr>
              <w:t>Исполнитель основных мероприятий Подпрограммы</w:t>
            </w:r>
          </w:p>
        </w:tc>
        <w:tc>
          <w:tcPr>
            <w:tcW w:w="7229" w:type="dxa"/>
            <w:tcBorders>
              <w:top w:val="single" w:sz="2" w:space="0" w:color="auto"/>
              <w:left w:val="single" w:sz="2" w:space="0" w:color="auto"/>
              <w:bottom w:val="single" w:sz="2" w:space="0" w:color="auto"/>
              <w:right w:val="single" w:sz="2" w:space="0" w:color="auto"/>
            </w:tcBorders>
          </w:tcPr>
          <w:p w14:paraId="5AED1230"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Администрация Куйбышевского муниципального района Новосибирской области</w:t>
            </w:r>
          </w:p>
          <w:p w14:paraId="53DFA037" w14:textId="77777777" w:rsidR="00E067DC" w:rsidRPr="008C6112" w:rsidRDefault="00E067DC" w:rsidP="00E067DC">
            <w:pPr>
              <w:widowControl w:val="0"/>
              <w:autoSpaceDE w:val="0"/>
              <w:autoSpaceDN w:val="0"/>
              <w:adjustRightInd w:val="0"/>
              <w:ind w:right="40" w:firstLine="181"/>
              <w:rPr>
                <w:sz w:val="20"/>
                <w:szCs w:val="20"/>
              </w:rPr>
            </w:pPr>
            <w:r w:rsidRPr="008C6112">
              <w:rPr>
                <w:color w:val="000000"/>
                <w:sz w:val="20"/>
                <w:szCs w:val="20"/>
              </w:rPr>
              <w:t xml:space="preserve">Муниципальные образования </w:t>
            </w:r>
            <w:r w:rsidRPr="008C6112">
              <w:rPr>
                <w:sz w:val="20"/>
                <w:szCs w:val="20"/>
              </w:rPr>
              <w:t>Куйбышевского муниципального района Новосибирской области</w:t>
            </w:r>
          </w:p>
        </w:tc>
      </w:tr>
      <w:tr w:rsidR="00E067DC" w:rsidRPr="008C6112" w14:paraId="0BC8F415" w14:textId="77777777" w:rsidTr="00E54818">
        <w:tc>
          <w:tcPr>
            <w:tcW w:w="3261" w:type="dxa"/>
            <w:tcBorders>
              <w:top w:val="single" w:sz="2" w:space="0" w:color="auto"/>
              <w:left w:val="single" w:sz="2" w:space="0" w:color="auto"/>
              <w:bottom w:val="single" w:sz="2" w:space="0" w:color="auto"/>
              <w:right w:val="single" w:sz="2" w:space="0" w:color="auto"/>
            </w:tcBorders>
          </w:tcPr>
          <w:p w14:paraId="68B790A8" w14:textId="77777777" w:rsidR="00E067DC" w:rsidRPr="008C6112" w:rsidRDefault="00E067DC" w:rsidP="00E067DC">
            <w:pPr>
              <w:widowControl w:val="0"/>
              <w:autoSpaceDE w:val="0"/>
              <w:autoSpaceDN w:val="0"/>
              <w:adjustRightInd w:val="0"/>
              <w:ind w:right="40" w:firstLine="40"/>
              <w:rPr>
                <w:color w:val="000000"/>
                <w:sz w:val="20"/>
                <w:szCs w:val="20"/>
              </w:rPr>
            </w:pPr>
            <w:r w:rsidRPr="008C6112">
              <w:rPr>
                <w:color w:val="000000"/>
                <w:sz w:val="20"/>
                <w:szCs w:val="20"/>
              </w:rPr>
              <w:t>Цель и задачи Подпрограммы</w:t>
            </w:r>
          </w:p>
        </w:tc>
        <w:tc>
          <w:tcPr>
            <w:tcW w:w="7229" w:type="dxa"/>
            <w:tcBorders>
              <w:top w:val="single" w:sz="2" w:space="0" w:color="auto"/>
              <w:left w:val="single" w:sz="2" w:space="0" w:color="auto"/>
              <w:bottom w:val="single" w:sz="2" w:space="0" w:color="auto"/>
              <w:right w:val="single" w:sz="2" w:space="0" w:color="auto"/>
            </w:tcBorders>
          </w:tcPr>
          <w:p w14:paraId="65355B97"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Цель Подпрограммы:</w:t>
            </w:r>
          </w:p>
          <w:p w14:paraId="4B079289"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sz w:val="20"/>
                <w:szCs w:val="20"/>
              </w:rPr>
              <w:t>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p w14:paraId="7C8D7412"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Задача Подпрограммы:</w:t>
            </w:r>
          </w:p>
          <w:p w14:paraId="59AAE2BB" w14:textId="77777777" w:rsidR="00E067DC" w:rsidRPr="008C6112" w:rsidRDefault="00E067DC" w:rsidP="00E067DC">
            <w:pPr>
              <w:autoSpaceDE w:val="0"/>
              <w:autoSpaceDN w:val="0"/>
              <w:adjustRightInd w:val="0"/>
              <w:ind w:right="40" w:firstLine="181"/>
              <w:jc w:val="both"/>
              <w:rPr>
                <w:sz w:val="20"/>
                <w:szCs w:val="20"/>
              </w:rPr>
            </w:pPr>
            <w:r w:rsidRPr="008C6112">
              <w:rPr>
                <w:sz w:val="20"/>
                <w:szCs w:val="20"/>
              </w:rPr>
              <w:t xml:space="preserve">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 </w:t>
            </w:r>
          </w:p>
        </w:tc>
      </w:tr>
      <w:tr w:rsidR="00E067DC" w:rsidRPr="008C6112" w14:paraId="6A10BC6B" w14:textId="77777777" w:rsidTr="00E54818">
        <w:tc>
          <w:tcPr>
            <w:tcW w:w="3261" w:type="dxa"/>
            <w:tcBorders>
              <w:top w:val="single" w:sz="2" w:space="0" w:color="auto"/>
              <w:left w:val="single" w:sz="2" w:space="0" w:color="auto"/>
              <w:bottom w:val="single" w:sz="2" w:space="0" w:color="auto"/>
              <w:right w:val="single" w:sz="2" w:space="0" w:color="auto"/>
            </w:tcBorders>
          </w:tcPr>
          <w:p w14:paraId="37487C6E" w14:textId="77777777" w:rsidR="00E067DC" w:rsidRPr="008C6112" w:rsidRDefault="00E067DC" w:rsidP="00E067DC">
            <w:pPr>
              <w:widowControl w:val="0"/>
              <w:autoSpaceDE w:val="0"/>
              <w:autoSpaceDN w:val="0"/>
              <w:adjustRightInd w:val="0"/>
              <w:ind w:right="40" w:firstLine="40"/>
              <w:rPr>
                <w:color w:val="000000"/>
                <w:sz w:val="20"/>
                <w:szCs w:val="20"/>
              </w:rPr>
            </w:pPr>
            <w:r w:rsidRPr="008C6112">
              <w:rPr>
                <w:color w:val="000000"/>
                <w:sz w:val="20"/>
                <w:szCs w:val="20"/>
              </w:rPr>
              <w:t>Сроки и этапы реализации Подпрограммы</w:t>
            </w:r>
          </w:p>
        </w:tc>
        <w:tc>
          <w:tcPr>
            <w:tcW w:w="7229" w:type="dxa"/>
            <w:tcBorders>
              <w:top w:val="single" w:sz="2" w:space="0" w:color="auto"/>
              <w:left w:val="single" w:sz="2" w:space="0" w:color="auto"/>
              <w:bottom w:val="single" w:sz="2" w:space="0" w:color="auto"/>
              <w:right w:val="single" w:sz="2" w:space="0" w:color="auto"/>
            </w:tcBorders>
          </w:tcPr>
          <w:p w14:paraId="72DA67A4"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 xml:space="preserve">Период реализации Подпрограммы: 2024-2026 годы </w:t>
            </w:r>
          </w:p>
          <w:p w14:paraId="3FC6FD0F"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 xml:space="preserve">Этапы реализации Подпрограммы не выделяются </w:t>
            </w:r>
          </w:p>
          <w:p w14:paraId="4FE6F34D" w14:textId="77777777" w:rsidR="00E067DC" w:rsidRPr="008C6112" w:rsidRDefault="00E067DC" w:rsidP="00E067DC">
            <w:pPr>
              <w:widowControl w:val="0"/>
              <w:autoSpaceDE w:val="0"/>
              <w:autoSpaceDN w:val="0"/>
              <w:adjustRightInd w:val="0"/>
              <w:ind w:right="40" w:firstLine="181"/>
              <w:rPr>
                <w:color w:val="000000"/>
                <w:sz w:val="20"/>
                <w:szCs w:val="20"/>
              </w:rPr>
            </w:pPr>
          </w:p>
        </w:tc>
      </w:tr>
      <w:tr w:rsidR="00E067DC" w:rsidRPr="008C6112" w14:paraId="3B93D8AB" w14:textId="77777777" w:rsidTr="00E54818">
        <w:tc>
          <w:tcPr>
            <w:tcW w:w="3261" w:type="dxa"/>
            <w:tcBorders>
              <w:top w:val="single" w:sz="2" w:space="0" w:color="auto"/>
              <w:left w:val="single" w:sz="2" w:space="0" w:color="auto"/>
              <w:bottom w:val="single" w:sz="2" w:space="0" w:color="auto"/>
              <w:right w:val="single" w:sz="2" w:space="0" w:color="auto"/>
            </w:tcBorders>
          </w:tcPr>
          <w:p w14:paraId="1F1940D8" w14:textId="77777777" w:rsidR="00E067DC" w:rsidRPr="008C6112" w:rsidRDefault="00E067DC" w:rsidP="00E067DC">
            <w:pPr>
              <w:widowControl w:val="0"/>
              <w:autoSpaceDE w:val="0"/>
              <w:autoSpaceDN w:val="0"/>
              <w:adjustRightInd w:val="0"/>
              <w:ind w:right="40" w:firstLine="182"/>
              <w:rPr>
                <w:color w:val="000000"/>
                <w:sz w:val="20"/>
                <w:szCs w:val="20"/>
              </w:rPr>
            </w:pPr>
            <w:r w:rsidRPr="008C6112">
              <w:rPr>
                <w:sz w:val="20"/>
                <w:szCs w:val="20"/>
              </w:rPr>
              <w:t>Объемы и источники финансирования  Подпрограммы</w:t>
            </w:r>
          </w:p>
        </w:tc>
        <w:tc>
          <w:tcPr>
            <w:tcW w:w="7229" w:type="dxa"/>
            <w:tcBorders>
              <w:top w:val="single" w:sz="2" w:space="0" w:color="auto"/>
              <w:left w:val="single" w:sz="2" w:space="0" w:color="auto"/>
              <w:bottom w:val="single" w:sz="2" w:space="0" w:color="auto"/>
              <w:right w:val="single" w:sz="2" w:space="0" w:color="auto"/>
            </w:tcBorders>
          </w:tcPr>
          <w:p w14:paraId="26D96E7E"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Объем финансирования, необходимый для реализации Подпрограммы – 0,0 тыс. руб.:</w:t>
            </w:r>
          </w:p>
          <w:p w14:paraId="7E70B14F"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 xml:space="preserve">2024 год  –  0,0 тыс. руб. </w:t>
            </w:r>
          </w:p>
          <w:p w14:paraId="444F2639"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2025 год  – 0,0 тыс. руб.</w:t>
            </w:r>
          </w:p>
          <w:p w14:paraId="2B7A42BB"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2026 год – 0,0 тыс. руб.</w:t>
            </w:r>
          </w:p>
          <w:p w14:paraId="0C5EDA9A"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 xml:space="preserve">в том числе по источникам финансирования Подпрограммы: </w:t>
            </w:r>
          </w:p>
          <w:p w14:paraId="2DF4F12E"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 xml:space="preserve">- средства федерального бюджета (прогнозные объемы на условиях </w:t>
            </w:r>
            <w:proofErr w:type="spellStart"/>
            <w:r w:rsidRPr="008C6112">
              <w:rPr>
                <w:color w:val="000000"/>
                <w:sz w:val="20"/>
                <w:szCs w:val="20"/>
              </w:rPr>
              <w:t>софинансирования</w:t>
            </w:r>
            <w:proofErr w:type="spellEnd"/>
            <w:r w:rsidRPr="008C6112">
              <w:rPr>
                <w:color w:val="000000"/>
                <w:sz w:val="20"/>
                <w:szCs w:val="20"/>
              </w:rPr>
              <w:t>) – 0,0 тыс. руб.:</w:t>
            </w:r>
          </w:p>
          <w:p w14:paraId="28D54422"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 xml:space="preserve">2024 год  –  0,0 тыс. руб. </w:t>
            </w:r>
          </w:p>
          <w:p w14:paraId="18A39EB3"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2025 год  – 0,0 тыс. руб.</w:t>
            </w:r>
          </w:p>
          <w:p w14:paraId="580C0467"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2026 год – 0,0 тыс. руб.</w:t>
            </w:r>
          </w:p>
          <w:p w14:paraId="6011D947"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 xml:space="preserve">- средства областного бюджета Новосибирской области (прогнозные объемы на условиях </w:t>
            </w:r>
            <w:proofErr w:type="spellStart"/>
            <w:r w:rsidRPr="008C6112">
              <w:rPr>
                <w:color w:val="000000"/>
                <w:sz w:val="20"/>
                <w:szCs w:val="20"/>
              </w:rPr>
              <w:t>софинансирования</w:t>
            </w:r>
            <w:proofErr w:type="spellEnd"/>
            <w:r w:rsidRPr="008C6112">
              <w:rPr>
                <w:color w:val="000000"/>
                <w:sz w:val="20"/>
                <w:szCs w:val="20"/>
              </w:rPr>
              <w:t>) – 0,0 тыс. руб.:</w:t>
            </w:r>
          </w:p>
          <w:p w14:paraId="27C96E48"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 xml:space="preserve">2024 год  –  0,0 тыс. руб. </w:t>
            </w:r>
          </w:p>
          <w:p w14:paraId="759892CD"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2025 год  – 0,0 тыс. руб.</w:t>
            </w:r>
          </w:p>
          <w:p w14:paraId="7944A9B8"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2026 год – 0,0 тыс. руб.</w:t>
            </w:r>
          </w:p>
          <w:p w14:paraId="5A3003BC"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 xml:space="preserve">- средства местного бюджета – 0,0 тыс. руб.:  </w:t>
            </w:r>
          </w:p>
          <w:p w14:paraId="7F0C21EE"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 xml:space="preserve">2024 год  –  0,0 тыс. руб. </w:t>
            </w:r>
          </w:p>
          <w:p w14:paraId="0F7E911D"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2025 год  – 0,0 тыс. руб.</w:t>
            </w:r>
          </w:p>
          <w:p w14:paraId="0591BD83"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color w:val="000000"/>
                <w:sz w:val="20"/>
                <w:szCs w:val="20"/>
              </w:rPr>
              <w:t>2026 год – 0,0 тыс. руб.</w:t>
            </w:r>
          </w:p>
          <w:p w14:paraId="431FF201" w14:textId="77777777" w:rsidR="00E067DC" w:rsidRPr="008C6112" w:rsidRDefault="00E067DC" w:rsidP="00E067DC">
            <w:pPr>
              <w:widowControl w:val="0"/>
              <w:autoSpaceDE w:val="0"/>
              <w:autoSpaceDN w:val="0"/>
              <w:adjustRightInd w:val="0"/>
              <w:ind w:right="40" w:firstLine="181"/>
              <w:rPr>
                <w:color w:val="000000"/>
                <w:sz w:val="20"/>
                <w:szCs w:val="20"/>
              </w:rPr>
            </w:pPr>
            <w:r w:rsidRPr="008C6112">
              <w:rPr>
                <w:sz w:val="20"/>
                <w:szCs w:val="20"/>
              </w:rPr>
              <w:t>Суммы средств, выделяемые из федерального, областного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местного, областного и федерального бюджетов.</w:t>
            </w:r>
          </w:p>
        </w:tc>
      </w:tr>
      <w:tr w:rsidR="00E067DC" w:rsidRPr="008C6112" w14:paraId="04241F2C" w14:textId="77777777" w:rsidTr="00E54818">
        <w:tc>
          <w:tcPr>
            <w:tcW w:w="3261" w:type="dxa"/>
            <w:tcBorders>
              <w:top w:val="single" w:sz="2" w:space="0" w:color="auto"/>
              <w:left w:val="single" w:sz="2" w:space="0" w:color="auto"/>
              <w:bottom w:val="single" w:sz="2" w:space="0" w:color="auto"/>
              <w:right w:val="single" w:sz="2" w:space="0" w:color="auto"/>
            </w:tcBorders>
          </w:tcPr>
          <w:p w14:paraId="31EBFCD3" w14:textId="77777777" w:rsidR="00E067DC" w:rsidRPr="008C6112" w:rsidRDefault="00E067DC" w:rsidP="00E067DC">
            <w:pPr>
              <w:widowControl w:val="0"/>
              <w:autoSpaceDE w:val="0"/>
              <w:autoSpaceDN w:val="0"/>
              <w:adjustRightInd w:val="0"/>
              <w:ind w:right="40" w:firstLine="182"/>
              <w:rPr>
                <w:color w:val="000000"/>
                <w:sz w:val="20"/>
                <w:szCs w:val="20"/>
              </w:rPr>
            </w:pPr>
            <w:r w:rsidRPr="008C6112">
              <w:rPr>
                <w:sz w:val="20"/>
                <w:szCs w:val="20"/>
              </w:rPr>
              <w:t>Целевой индикатор Подпрограммы</w:t>
            </w:r>
          </w:p>
        </w:tc>
        <w:tc>
          <w:tcPr>
            <w:tcW w:w="7229" w:type="dxa"/>
            <w:tcBorders>
              <w:top w:val="single" w:sz="2" w:space="0" w:color="auto"/>
              <w:left w:val="single" w:sz="2" w:space="0" w:color="auto"/>
              <w:bottom w:val="single" w:sz="2" w:space="0" w:color="auto"/>
              <w:right w:val="single" w:sz="2" w:space="0" w:color="auto"/>
            </w:tcBorders>
          </w:tcPr>
          <w:p w14:paraId="454F0949" w14:textId="77777777" w:rsidR="00E067DC" w:rsidRPr="008C6112" w:rsidRDefault="00E067DC" w:rsidP="00E067DC">
            <w:pPr>
              <w:widowControl w:val="0"/>
              <w:autoSpaceDE w:val="0"/>
              <w:autoSpaceDN w:val="0"/>
              <w:adjustRightInd w:val="0"/>
              <w:ind w:right="40" w:firstLine="181"/>
              <w:rPr>
                <w:sz w:val="20"/>
                <w:szCs w:val="20"/>
              </w:rPr>
            </w:pPr>
            <w:r w:rsidRPr="008C6112">
              <w:rPr>
                <w:sz w:val="20"/>
                <w:szCs w:val="20"/>
              </w:rPr>
              <w:t>Площадь обустроенных дворовых территорий многоквартирных домов,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E067DC" w:rsidRPr="008C6112" w14:paraId="34045FAB" w14:textId="77777777" w:rsidTr="00E54818">
        <w:tc>
          <w:tcPr>
            <w:tcW w:w="3261" w:type="dxa"/>
            <w:tcBorders>
              <w:top w:val="single" w:sz="2" w:space="0" w:color="auto"/>
              <w:left w:val="single" w:sz="2" w:space="0" w:color="auto"/>
              <w:bottom w:val="single" w:sz="2" w:space="0" w:color="auto"/>
              <w:right w:val="single" w:sz="2" w:space="0" w:color="auto"/>
            </w:tcBorders>
          </w:tcPr>
          <w:p w14:paraId="78CC92CE" w14:textId="77777777" w:rsidR="00E067DC" w:rsidRPr="008C6112" w:rsidRDefault="00E067DC" w:rsidP="00E067DC">
            <w:pPr>
              <w:widowControl w:val="0"/>
              <w:autoSpaceDE w:val="0"/>
              <w:autoSpaceDN w:val="0"/>
              <w:adjustRightInd w:val="0"/>
              <w:ind w:firstLine="182"/>
              <w:rPr>
                <w:color w:val="000000"/>
                <w:sz w:val="20"/>
                <w:szCs w:val="20"/>
              </w:rPr>
            </w:pPr>
            <w:r w:rsidRPr="008C6112">
              <w:rPr>
                <w:sz w:val="20"/>
                <w:szCs w:val="20"/>
              </w:rPr>
              <w:t xml:space="preserve">Ожидаемые конечные результаты       </w:t>
            </w:r>
            <w:r w:rsidRPr="008C6112">
              <w:rPr>
                <w:color w:val="000000"/>
                <w:sz w:val="20"/>
                <w:szCs w:val="20"/>
              </w:rPr>
              <w:t>Подпрограммы</w:t>
            </w:r>
          </w:p>
        </w:tc>
        <w:tc>
          <w:tcPr>
            <w:tcW w:w="7229" w:type="dxa"/>
            <w:tcBorders>
              <w:top w:val="single" w:sz="2" w:space="0" w:color="auto"/>
              <w:left w:val="single" w:sz="2" w:space="0" w:color="auto"/>
              <w:bottom w:val="single" w:sz="2" w:space="0" w:color="auto"/>
              <w:right w:val="single" w:sz="2" w:space="0" w:color="auto"/>
            </w:tcBorders>
          </w:tcPr>
          <w:p w14:paraId="5B28CF09" w14:textId="77777777" w:rsidR="00E067DC" w:rsidRPr="008C6112" w:rsidRDefault="00E067DC" w:rsidP="00E067DC">
            <w:pPr>
              <w:widowControl w:val="0"/>
              <w:autoSpaceDE w:val="0"/>
              <w:autoSpaceDN w:val="0"/>
              <w:adjustRightInd w:val="0"/>
              <w:ind w:right="40" w:firstLine="181"/>
              <w:rPr>
                <w:sz w:val="20"/>
                <w:szCs w:val="20"/>
              </w:rPr>
            </w:pPr>
            <w:r w:rsidRPr="008C6112">
              <w:rPr>
                <w:sz w:val="20"/>
                <w:szCs w:val="20"/>
              </w:rPr>
              <w:t>Результатом реализации Подпрограммы станет улучшение содержания объектов благоустройства, зеленых насаждений и в целом внешнего облика населенных пунктов Куйбышевского муниципального района Новосибирской области.</w:t>
            </w:r>
          </w:p>
          <w:p w14:paraId="479B832E" w14:textId="77777777" w:rsidR="00E067DC" w:rsidRPr="008C6112" w:rsidRDefault="00E067DC" w:rsidP="00E067DC">
            <w:pPr>
              <w:widowControl w:val="0"/>
              <w:autoSpaceDE w:val="0"/>
              <w:autoSpaceDN w:val="0"/>
              <w:adjustRightInd w:val="0"/>
              <w:ind w:right="40" w:firstLine="181"/>
              <w:rPr>
                <w:sz w:val="20"/>
                <w:szCs w:val="20"/>
              </w:rPr>
            </w:pPr>
            <w:r w:rsidRPr="008C6112">
              <w:rPr>
                <w:sz w:val="20"/>
                <w:szCs w:val="20"/>
              </w:rPr>
              <w:t>Обеспечение ввода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tc>
      </w:tr>
      <w:tr w:rsidR="00E067DC" w:rsidRPr="008C6112" w14:paraId="198E5ABB" w14:textId="77777777" w:rsidTr="00E54818">
        <w:tc>
          <w:tcPr>
            <w:tcW w:w="3261" w:type="dxa"/>
            <w:tcBorders>
              <w:top w:val="single" w:sz="2" w:space="0" w:color="auto"/>
              <w:left w:val="single" w:sz="2" w:space="0" w:color="auto"/>
              <w:bottom w:val="single" w:sz="2" w:space="0" w:color="auto"/>
              <w:right w:val="single" w:sz="2" w:space="0" w:color="auto"/>
            </w:tcBorders>
          </w:tcPr>
          <w:p w14:paraId="26D6E270" w14:textId="77777777" w:rsidR="00E067DC" w:rsidRPr="008C6112" w:rsidRDefault="00E067DC" w:rsidP="00E067DC">
            <w:pPr>
              <w:ind w:firstLine="182"/>
              <w:contextualSpacing/>
              <w:rPr>
                <w:sz w:val="20"/>
                <w:szCs w:val="20"/>
              </w:rPr>
            </w:pPr>
            <w:r w:rsidRPr="008C6112">
              <w:rPr>
                <w:sz w:val="20"/>
                <w:szCs w:val="20"/>
              </w:rPr>
              <w:t>Электронный адрес размещения Подпрограммы в сети Интернет</w:t>
            </w:r>
          </w:p>
        </w:tc>
        <w:tc>
          <w:tcPr>
            <w:tcW w:w="7229" w:type="dxa"/>
            <w:tcBorders>
              <w:top w:val="single" w:sz="2" w:space="0" w:color="auto"/>
              <w:left w:val="single" w:sz="2" w:space="0" w:color="auto"/>
              <w:bottom w:val="single" w:sz="2" w:space="0" w:color="auto"/>
              <w:right w:val="single" w:sz="2" w:space="0" w:color="auto"/>
            </w:tcBorders>
          </w:tcPr>
          <w:p w14:paraId="1CB9A8D3" w14:textId="77777777" w:rsidR="00E067DC" w:rsidRPr="008C6112" w:rsidRDefault="009856A1" w:rsidP="00E067DC">
            <w:pPr>
              <w:spacing w:line="0" w:lineRule="atLeast"/>
              <w:ind w:right="40" w:firstLine="181"/>
              <w:contextualSpacing/>
              <w:jc w:val="center"/>
              <w:rPr>
                <w:sz w:val="20"/>
                <w:szCs w:val="20"/>
              </w:rPr>
            </w:pPr>
            <w:hyperlink r:id="rId27" w:history="1">
              <w:r w:rsidR="00E067DC" w:rsidRPr="008C6112">
                <w:rPr>
                  <w:color w:val="0000FF"/>
                  <w:sz w:val="20"/>
                  <w:szCs w:val="20"/>
                  <w:u w:val="single"/>
                </w:rPr>
                <w:t>https://kuibyshev.nso.ru/page/1725</w:t>
              </w:r>
            </w:hyperlink>
            <w:r w:rsidR="00E067DC" w:rsidRPr="008C6112">
              <w:rPr>
                <w:sz w:val="20"/>
                <w:szCs w:val="20"/>
              </w:rPr>
              <w:t xml:space="preserve"> </w:t>
            </w:r>
          </w:p>
        </w:tc>
      </w:tr>
    </w:tbl>
    <w:p w14:paraId="053B74A1" w14:textId="77777777" w:rsidR="00E067DC" w:rsidRPr="008C6112" w:rsidRDefault="00E067DC" w:rsidP="00E067DC">
      <w:pPr>
        <w:widowControl w:val="0"/>
        <w:autoSpaceDE w:val="0"/>
        <w:autoSpaceDN w:val="0"/>
        <w:adjustRightInd w:val="0"/>
        <w:ind w:left="1440" w:firstLine="709"/>
        <w:rPr>
          <w:color w:val="000000"/>
          <w:sz w:val="20"/>
          <w:szCs w:val="20"/>
        </w:rPr>
      </w:pPr>
    </w:p>
    <w:p w14:paraId="54F5FCE9" w14:textId="77777777" w:rsidR="00E067DC" w:rsidRPr="008C6112" w:rsidRDefault="00E067DC" w:rsidP="008901CD">
      <w:pPr>
        <w:widowControl w:val="0"/>
        <w:numPr>
          <w:ilvl w:val="0"/>
          <w:numId w:val="25"/>
        </w:numPr>
        <w:autoSpaceDE w:val="0"/>
        <w:autoSpaceDN w:val="0"/>
        <w:adjustRightInd w:val="0"/>
        <w:jc w:val="center"/>
        <w:rPr>
          <w:color w:val="000000"/>
          <w:sz w:val="20"/>
          <w:szCs w:val="20"/>
        </w:rPr>
      </w:pPr>
      <w:r w:rsidRPr="008C6112">
        <w:rPr>
          <w:color w:val="000000"/>
          <w:sz w:val="20"/>
          <w:szCs w:val="20"/>
        </w:rPr>
        <w:t>Обоснование необходимости реализации Подпрограммы</w:t>
      </w:r>
    </w:p>
    <w:p w14:paraId="7BF447DD" w14:textId="77777777" w:rsidR="00E067DC" w:rsidRPr="008C6112" w:rsidRDefault="00E067DC" w:rsidP="00E067DC">
      <w:pPr>
        <w:widowControl w:val="0"/>
        <w:autoSpaceDE w:val="0"/>
        <w:autoSpaceDN w:val="0"/>
        <w:adjustRightInd w:val="0"/>
        <w:ind w:firstLine="709"/>
        <w:jc w:val="center"/>
        <w:rPr>
          <w:color w:val="000000"/>
          <w:sz w:val="20"/>
          <w:szCs w:val="20"/>
        </w:rPr>
      </w:pPr>
    </w:p>
    <w:p w14:paraId="6575E597" w14:textId="77777777" w:rsidR="00E067DC" w:rsidRPr="008C6112" w:rsidRDefault="00E067DC" w:rsidP="00E067DC">
      <w:pPr>
        <w:widowControl w:val="0"/>
        <w:autoSpaceDE w:val="0"/>
        <w:autoSpaceDN w:val="0"/>
        <w:adjustRightInd w:val="0"/>
        <w:ind w:firstLine="709"/>
        <w:jc w:val="both"/>
        <w:rPr>
          <w:sz w:val="20"/>
          <w:szCs w:val="20"/>
        </w:rPr>
      </w:pPr>
      <w:r w:rsidRPr="008C6112">
        <w:rPr>
          <w:sz w:val="20"/>
          <w:szCs w:val="20"/>
        </w:rPr>
        <w:t>Настоящая Подпрограмма разработана с целью повышения уровня комплексного благоустройства в части улучшения состояния дворовых территорий, включая покрытия тротуаров, внутриквартальных проездов, благоустройства и озеленения зон отдыха, освещения населенных пунктов Куйбышевского муниципального района Новосибирской области, а также благоустройства общественных пространств.</w:t>
      </w:r>
    </w:p>
    <w:p w14:paraId="76F5B8E1" w14:textId="77777777" w:rsidR="00E067DC" w:rsidRPr="008C6112" w:rsidRDefault="00E067DC" w:rsidP="00E067DC">
      <w:pPr>
        <w:widowControl w:val="0"/>
        <w:autoSpaceDE w:val="0"/>
        <w:autoSpaceDN w:val="0"/>
        <w:adjustRightInd w:val="0"/>
        <w:ind w:firstLine="709"/>
        <w:jc w:val="both"/>
        <w:rPr>
          <w:sz w:val="20"/>
          <w:szCs w:val="20"/>
        </w:rPr>
      </w:pPr>
      <w:r w:rsidRPr="008C6112">
        <w:rPr>
          <w:sz w:val="20"/>
          <w:szCs w:val="20"/>
        </w:rPr>
        <w:t>Сфера действия Подпрограммы – строительство и ремонт объектов благоустройства на территориях населенных пунктов Куйбышевского муниципального района Новосибирской области.</w:t>
      </w:r>
    </w:p>
    <w:p w14:paraId="4BC28693" w14:textId="77777777" w:rsidR="00E067DC" w:rsidRPr="008C6112" w:rsidRDefault="00E067DC" w:rsidP="00E067DC">
      <w:pPr>
        <w:widowControl w:val="0"/>
        <w:autoSpaceDE w:val="0"/>
        <w:autoSpaceDN w:val="0"/>
        <w:adjustRightInd w:val="0"/>
        <w:ind w:firstLine="709"/>
        <w:jc w:val="both"/>
        <w:rPr>
          <w:sz w:val="20"/>
          <w:szCs w:val="20"/>
        </w:rPr>
      </w:pPr>
      <w:r w:rsidRPr="008C6112">
        <w:rPr>
          <w:sz w:val="20"/>
          <w:szCs w:val="20"/>
        </w:rPr>
        <w:t>Предметом регулирования Подпрограммы является процесс оказания государственной поддержки муниципальным образованиям Куйбышевского муниципального района Новосибирской области в виде передачи субсидии из бюджета Куйбышевского муниципального района Новосибирской области в местные бюджеты, как за счет полученных субсидий из областного бюджета Новосибирской области, так и за счет собственных доходов бюджета Куйбышевского муниципального  района Новосибирской области, на осуществление мероприятий по благоустройству территорий населенных пунктов Куйбышевского муниципального района Новосибирской области.</w:t>
      </w:r>
    </w:p>
    <w:p w14:paraId="00B1928B" w14:textId="77777777" w:rsidR="00E067DC" w:rsidRPr="008C6112" w:rsidRDefault="00E067DC" w:rsidP="00E067DC">
      <w:pPr>
        <w:widowControl w:val="0"/>
        <w:autoSpaceDE w:val="0"/>
        <w:autoSpaceDN w:val="0"/>
        <w:adjustRightInd w:val="0"/>
        <w:ind w:firstLine="709"/>
        <w:jc w:val="both"/>
        <w:rPr>
          <w:sz w:val="20"/>
          <w:szCs w:val="20"/>
        </w:rPr>
      </w:pPr>
      <w:r w:rsidRPr="008C6112">
        <w:rPr>
          <w:sz w:val="20"/>
          <w:szCs w:val="20"/>
        </w:rPr>
        <w:t>Понятия и термины, используемые в Подпрограмме:</w:t>
      </w:r>
    </w:p>
    <w:p w14:paraId="374F8981" w14:textId="77777777" w:rsidR="00E067DC" w:rsidRPr="008C6112" w:rsidRDefault="00E067DC" w:rsidP="00E067DC">
      <w:pPr>
        <w:widowControl w:val="0"/>
        <w:autoSpaceDE w:val="0"/>
        <w:autoSpaceDN w:val="0"/>
        <w:adjustRightInd w:val="0"/>
        <w:ind w:firstLine="709"/>
        <w:jc w:val="both"/>
        <w:rPr>
          <w:sz w:val="20"/>
          <w:szCs w:val="20"/>
        </w:rPr>
      </w:pPr>
      <w:r w:rsidRPr="008C6112">
        <w:rPr>
          <w:sz w:val="20"/>
          <w:szCs w:val="20"/>
        </w:rPr>
        <w:t>- благоустройство территории – комплекс предусмотренных правилами благоустройства территории поселения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(инженерная подготовка и обеспечение безопасности, озеленение, устройство покрытий, освещение, размещение малых архитектурных форм и объектов монументального искусства);</w:t>
      </w:r>
    </w:p>
    <w:p w14:paraId="015AFDBF" w14:textId="77777777" w:rsidR="00E067DC" w:rsidRPr="008C6112" w:rsidRDefault="00E067DC" w:rsidP="00E067DC">
      <w:pPr>
        <w:widowControl w:val="0"/>
        <w:autoSpaceDE w:val="0"/>
        <w:autoSpaceDN w:val="0"/>
        <w:adjustRightInd w:val="0"/>
        <w:ind w:firstLine="709"/>
        <w:jc w:val="both"/>
        <w:rPr>
          <w:sz w:val="20"/>
          <w:szCs w:val="20"/>
        </w:rPr>
      </w:pPr>
      <w:r w:rsidRPr="008C6112">
        <w:rPr>
          <w:sz w:val="20"/>
          <w:szCs w:val="20"/>
        </w:rPr>
        <w:t>- общественные пространства муниципальных образований –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w:t>
      </w:r>
    </w:p>
    <w:p w14:paraId="1AC54C33" w14:textId="77777777" w:rsidR="00E067DC" w:rsidRPr="008C6112" w:rsidRDefault="00E067DC" w:rsidP="00E067DC">
      <w:pPr>
        <w:ind w:firstLine="709"/>
        <w:jc w:val="both"/>
        <w:rPr>
          <w:sz w:val="20"/>
          <w:szCs w:val="20"/>
        </w:rPr>
      </w:pPr>
      <w:r w:rsidRPr="008C6112">
        <w:rPr>
          <w:sz w:val="20"/>
          <w:szCs w:val="20"/>
        </w:rPr>
        <w:t xml:space="preserve">- парк - озелененная территория многофункционального и специализированного направления рекреационной деятельности, предназначенная для периодического массового отдыха населения; </w:t>
      </w:r>
    </w:p>
    <w:p w14:paraId="1E0902C4"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 дворовая территория многоквартирных домов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5ABBEE0F" w14:textId="77777777" w:rsidR="00E067DC" w:rsidRPr="008C6112" w:rsidRDefault="00E067DC" w:rsidP="00E067DC">
      <w:pPr>
        <w:ind w:firstLine="709"/>
        <w:jc w:val="both"/>
        <w:rPr>
          <w:sz w:val="20"/>
          <w:szCs w:val="20"/>
        </w:rPr>
      </w:pPr>
      <w:r w:rsidRPr="008C6112">
        <w:rPr>
          <w:sz w:val="20"/>
          <w:szCs w:val="20"/>
        </w:rPr>
        <w:t xml:space="preserve">- минимальный перечень видов работ по благоустройству дворовых территорий многоквартирных домов включает в себя: ремонт дворовых проездов, обеспечение освещения дворовых территорий, установка малых форм (урн, скамеек) (далее - минимальный перечень работ по благоустройству); </w:t>
      </w:r>
    </w:p>
    <w:p w14:paraId="76A89744" w14:textId="77777777" w:rsidR="00E067DC" w:rsidRPr="008C6112" w:rsidRDefault="00E067DC" w:rsidP="00E067DC">
      <w:pPr>
        <w:ind w:firstLine="709"/>
        <w:jc w:val="both"/>
        <w:rPr>
          <w:sz w:val="20"/>
          <w:szCs w:val="20"/>
        </w:rPr>
      </w:pPr>
      <w:r w:rsidRPr="008C6112">
        <w:rPr>
          <w:sz w:val="20"/>
          <w:szCs w:val="20"/>
        </w:rPr>
        <w:t xml:space="preserve">- дополнительный перечень видов работ по благоустройству дворовых территорий многоквартирных домов включает в себя: оборудование детских и (или) спортивных площадок, пешеходных дорожек, тротуаров, автомобильных парковок, озеленение территорий, иные виды работ (далее - дополнительный перечень работ по благоустройству); </w:t>
      </w:r>
    </w:p>
    <w:p w14:paraId="3CBFFDBF" w14:textId="77777777" w:rsidR="00E067DC" w:rsidRPr="008C6112" w:rsidRDefault="00E067DC" w:rsidP="00E067DC">
      <w:pPr>
        <w:ind w:firstLine="709"/>
        <w:jc w:val="both"/>
        <w:rPr>
          <w:sz w:val="20"/>
          <w:szCs w:val="20"/>
        </w:rPr>
      </w:pPr>
      <w:r w:rsidRPr="008C6112">
        <w:rPr>
          <w:sz w:val="20"/>
          <w:szCs w:val="20"/>
        </w:rPr>
        <w:t xml:space="preserve">- финансовое участие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 обязательства финансового характера в </w:t>
      </w:r>
      <w:proofErr w:type="spellStart"/>
      <w:r w:rsidRPr="008C6112">
        <w:rPr>
          <w:sz w:val="20"/>
          <w:szCs w:val="20"/>
        </w:rPr>
        <w:t>софинансировании</w:t>
      </w:r>
      <w:proofErr w:type="spellEnd"/>
      <w:r w:rsidRPr="008C6112">
        <w:rPr>
          <w:sz w:val="20"/>
          <w:szCs w:val="20"/>
        </w:rPr>
        <w:t xml:space="preserve"> работ по благоустройству дворовых территорий, включая минимальный и дополнительный перечень работ по благоустройству; </w:t>
      </w:r>
    </w:p>
    <w:p w14:paraId="2C764D8C" w14:textId="77777777" w:rsidR="00E067DC" w:rsidRPr="008C6112" w:rsidRDefault="00E067DC" w:rsidP="00E067DC">
      <w:pPr>
        <w:ind w:firstLine="709"/>
        <w:jc w:val="both"/>
        <w:rPr>
          <w:sz w:val="20"/>
          <w:szCs w:val="20"/>
        </w:rPr>
      </w:pPr>
      <w:r w:rsidRPr="008C6112">
        <w:rPr>
          <w:sz w:val="20"/>
          <w:szCs w:val="20"/>
        </w:rPr>
        <w:t xml:space="preserve">- трудовое участие заинтересованных лиц (собственников помещений многоквартирных домов, собственников иных зданий и сооружений, расположенных в границах дворовой территории, подлежащей благоустройству (далее - заинтересованные лица) - выполнение работ, включенных в минимальный или дополнительный перечень работ по благоустройству, не требующих специальной подготовки (расчистка, уборка мусора и т.д.). </w:t>
      </w:r>
    </w:p>
    <w:p w14:paraId="5189C06F" w14:textId="77777777" w:rsidR="00E067DC" w:rsidRPr="008C6112" w:rsidRDefault="00E067DC" w:rsidP="00E067DC">
      <w:pPr>
        <w:ind w:firstLine="709"/>
        <w:jc w:val="both"/>
        <w:rPr>
          <w:sz w:val="20"/>
          <w:szCs w:val="20"/>
        </w:rPr>
      </w:pPr>
      <w:r w:rsidRPr="008C6112">
        <w:rPr>
          <w:sz w:val="20"/>
          <w:szCs w:val="20"/>
        </w:rPr>
        <w:t xml:space="preserve">На территории населенных пунктов Куйбышевского муниципального района Новосибирской области значительное количество покрытий тротуаров и внутриквартальных проездов, дворовых территорий требует ремонта или полной замены покрытий. </w:t>
      </w:r>
    </w:p>
    <w:p w14:paraId="2CA85497" w14:textId="77777777" w:rsidR="00E067DC" w:rsidRPr="008C6112" w:rsidRDefault="00E067DC" w:rsidP="00E067DC">
      <w:pPr>
        <w:ind w:firstLine="709"/>
        <w:jc w:val="both"/>
        <w:rPr>
          <w:sz w:val="20"/>
          <w:szCs w:val="20"/>
        </w:rPr>
      </w:pPr>
      <w:r w:rsidRPr="008C6112">
        <w:rPr>
          <w:sz w:val="20"/>
          <w:szCs w:val="20"/>
        </w:rPr>
        <w:t xml:space="preserve">Одной из важнейших и социально значимых задач является обеспечение освещения территории населенных пунктов Куйбышевского муниципального района Новосибирской области. Сети наружного освещения входят в комплекс систем жизнеобеспечения. </w:t>
      </w:r>
    </w:p>
    <w:p w14:paraId="50C1FEC5" w14:textId="77777777" w:rsidR="00E067DC" w:rsidRPr="008C6112" w:rsidRDefault="00E067DC" w:rsidP="00E067DC">
      <w:pPr>
        <w:ind w:firstLine="709"/>
        <w:jc w:val="both"/>
        <w:rPr>
          <w:sz w:val="20"/>
          <w:szCs w:val="20"/>
        </w:rPr>
      </w:pPr>
      <w:r w:rsidRPr="008C6112">
        <w:rPr>
          <w:sz w:val="20"/>
          <w:szCs w:val="20"/>
        </w:rPr>
        <w:t xml:space="preserve">Зеленые насаждения, являясь важным элементом благоустройства, выполняют и другую важную функцию - оздоровление окружающей среды, вносят размеренность и гармонизируют пространство населенных пунктов муниципальных образований. </w:t>
      </w:r>
    </w:p>
    <w:p w14:paraId="3D57A435" w14:textId="77777777" w:rsidR="00E067DC" w:rsidRPr="008C6112" w:rsidRDefault="00E067DC" w:rsidP="00E067DC">
      <w:pPr>
        <w:ind w:firstLine="709"/>
        <w:jc w:val="both"/>
        <w:rPr>
          <w:sz w:val="20"/>
          <w:szCs w:val="20"/>
        </w:rPr>
      </w:pPr>
      <w:r w:rsidRPr="008C6112">
        <w:rPr>
          <w:sz w:val="20"/>
          <w:szCs w:val="20"/>
        </w:rPr>
        <w:t xml:space="preserve">В ходе реализации подпрограммы будут осуществляться мероприятия по благоустройству общественных пространств населенных пунктов Куйбышевского муниципального района Новосибирской области. </w:t>
      </w:r>
    </w:p>
    <w:p w14:paraId="66435A85" w14:textId="77777777" w:rsidR="00E067DC" w:rsidRPr="008C6112" w:rsidRDefault="00E067DC" w:rsidP="00E067DC">
      <w:pPr>
        <w:ind w:firstLine="709"/>
        <w:jc w:val="both"/>
        <w:rPr>
          <w:sz w:val="20"/>
          <w:szCs w:val="20"/>
        </w:rPr>
      </w:pPr>
      <w:r w:rsidRPr="008C6112">
        <w:rPr>
          <w:sz w:val="20"/>
          <w:szCs w:val="20"/>
        </w:rPr>
        <w:t xml:space="preserve">Обустройство новых уголков отдыха, установка игровых комплексов, повышение уровня озеленения способствует улучшению, как эстетического облика, так и функциональных возможностей зон отдыха. </w:t>
      </w:r>
    </w:p>
    <w:p w14:paraId="40F49548" w14:textId="77777777" w:rsidR="00E067DC" w:rsidRPr="008C6112" w:rsidRDefault="00E067DC" w:rsidP="00E067DC">
      <w:pPr>
        <w:ind w:firstLine="709"/>
        <w:jc w:val="both"/>
        <w:rPr>
          <w:sz w:val="20"/>
          <w:szCs w:val="20"/>
        </w:rPr>
      </w:pPr>
      <w:r w:rsidRPr="008C6112">
        <w:rPr>
          <w:sz w:val="20"/>
          <w:szCs w:val="20"/>
        </w:rPr>
        <w:t xml:space="preserve">Учитывая ограниченные бюджетные возможности 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необходимо продолжить оказание государственной и муниципальной поддержки местным бюджетам на осуществление мероприятий по благоустройству территорий населенных пунктов Куйбышевского муниципального района Новосибирской области. </w:t>
      </w:r>
    </w:p>
    <w:p w14:paraId="020FB364" w14:textId="77777777" w:rsidR="00E067DC" w:rsidRPr="008C6112" w:rsidRDefault="00E067DC" w:rsidP="00E067DC">
      <w:pPr>
        <w:autoSpaceDE w:val="0"/>
        <w:autoSpaceDN w:val="0"/>
        <w:adjustRightInd w:val="0"/>
        <w:ind w:firstLine="709"/>
        <w:jc w:val="both"/>
        <w:rPr>
          <w:sz w:val="20"/>
          <w:szCs w:val="20"/>
        </w:rPr>
      </w:pPr>
    </w:p>
    <w:p w14:paraId="2F61BAB4" w14:textId="77777777" w:rsidR="00E067DC" w:rsidRPr="008C6112" w:rsidRDefault="00E067DC" w:rsidP="008901CD">
      <w:pPr>
        <w:widowControl w:val="0"/>
        <w:numPr>
          <w:ilvl w:val="0"/>
          <w:numId w:val="25"/>
        </w:numPr>
        <w:autoSpaceDE w:val="0"/>
        <w:autoSpaceDN w:val="0"/>
        <w:adjustRightInd w:val="0"/>
        <w:ind w:firstLine="709"/>
        <w:jc w:val="both"/>
        <w:rPr>
          <w:color w:val="000000"/>
          <w:sz w:val="20"/>
          <w:szCs w:val="20"/>
        </w:rPr>
      </w:pPr>
      <w:r w:rsidRPr="008C6112">
        <w:rPr>
          <w:color w:val="000000"/>
          <w:sz w:val="20"/>
          <w:szCs w:val="20"/>
        </w:rPr>
        <w:t>Цели, задачи и целевой индикатор Подпрограммы</w:t>
      </w:r>
    </w:p>
    <w:p w14:paraId="534447C9" w14:textId="77777777" w:rsidR="00E067DC" w:rsidRPr="008C6112" w:rsidRDefault="00E067DC" w:rsidP="00E067DC">
      <w:pPr>
        <w:widowControl w:val="0"/>
        <w:autoSpaceDE w:val="0"/>
        <w:autoSpaceDN w:val="0"/>
        <w:adjustRightInd w:val="0"/>
        <w:ind w:left="1440" w:firstLine="709"/>
        <w:jc w:val="both"/>
        <w:rPr>
          <w:color w:val="000000"/>
          <w:sz w:val="20"/>
          <w:szCs w:val="20"/>
        </w:rPr>
      </w:pPr>
    </w:p>
    <w:p w14:paraId="7D82C3EE"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Целью Подпрограммы является 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p w14:paraId="1CA38078"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Задача Подпрограммы – 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p w14:paraId="47842A93"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Целевой индикатор Подпрограммы – площадь обустроенных зон отдыха, спортивных и детских площадок, зон отдыха и озеленения, тротуаров и проездов, приведенных в надлежащее состояние на территориях населенных пунктов Куйбышевского муниципального района Новосибирской области.</w:t>
      </w:r>
    </w:p>
    <w:p w14:paraId="34621EF9" w14:textId="77777777" w:rsidR="00E067DC" w:rsidRPr="008C6112" w:rsidRDefault="00E067DC" w:rsidP="00E067DC">
      <w:pPr>
        <w:autoSpaceDE w:val="0"/>
        <w:autoSpaceDN w:val="0"/>
        <w:adjustRightInd w:val="0"/>
        <w:ind w:firstLine="709"/>
        <w:jc w:val="both"/>
        <w:rPr>
          <w:sz w:val="20"/>
          <w:szCs w:val="20"/>
        </w:rPr>
      </w:pPr>
      <w:r w:rsidRPr="008C6112">
        <w:rPr>
          <w:sz w:val="20"/>
          <w:szCs w:val="20"/>
        </w:rPr>
        <w:t>Задачи и целевые индикаторы Подпрограммы приведены в приложении 1 к Подпрограмме.</w:t>
      </w:r>
    </w:p>
    <w:p w14:paraId="334AFA91" w14:textId="77777777" w:rsidR="00E067DC" w:rsidRPr="008C6112" w:rsidRDefault="00E067DC" w:rsidP="00E067DC">
      <w:pPr>
        <w:autoSpaceDE w:val="0"/>
        <w:autoSpaceDN w:val="0"/>
        <w:adjustRightInd w:val="0"/>
        <w:ind w:firstLine="709"/>
        <w:jc w:val="both"/>
        <w:rPr>
          <w:sz w:val="20"/>
          <w:szCs w:val="20"/>
        </w:rPr>
      </w:pPr>
    </w:p>
    <w:p w14:paraId="5E7B6AC9" w14:textId="77777777" w:rsidR="00E067DC" w:rsidRPr="008C6112" w:rsidRDefault="00E067DC" w:rsidP="008901CD">
      <w:pPr>
        <w:widowControl w:val="0"/>
        <w:numPr>
          <w:ilvl w:val="0"/>
          <w:numId w:val="25"/>
        </w:numPr>
        <w:autoSpaceDE w:val="0"/>
        <w:autoSpaceDN w:val="0"/>
        <w:adjustRightInd w:val="0"/>
        <w:ind w:firstLine="709"/>
        <w:jc w:val="both"/>
        <w:rPr>
          <w:sz w:val="20"/>
          <w:szCs w:val="20"/>
        </w:rPr>
      </w:pPr>
      <w:r w:rsidRPr="008C6112">
        <w:rPr>
          <w:sz w:val="20"/>
          <w:szCs w:val="20"/>
        </w:rPr>
        <w:t>Основные мероприятий Подпрограммы</w:t>
      </w:r>
    </w:p>
    <w:p w14:paraId="3FBC8041" w14:textId="77777777" w:rsidR="00E067DC" w:rsidRPr="008C6112" w:rsidRDefault="00E067DC" w:rsidP="00E067DC">
      <w:pPr>
        <w:widowControl w:val="0"/>
        <w:autoSpaceDE w:val="0"/>
        <w:autoSpaceDN w:val="0"/>
        <w:adjustRightInd w:val="0"/>
        <w:ind w:left="1440" w:firstLine="709"/>
        <w:jc w:val="both"/>
        <w:rPr>
          <w:sz w:val="20"/>
          <w:szCs w:val="20"/>
        </w:rPr>
      </w:pPr>
    </w:p>
    <w:p w14:paraId="3D911248" w14:textId="77777777" w:rsidR="00E067DC" w:rsidRPr="008C6112" w:rsidRDefault="00E067DC" w:rsidP="00E067DC">
      <w:pPr>
        <w:widowControl w:val="0"/>
        <w:autoSpaceDE w:val="0"/>
        <w:autoSpaceDN w:val="0"/>
        <w:adjustRightInd w:val="0"/>
        <w:spacing w:after="120"/>
        <w:ind w:firstLine="709"/>
        <w:jc w:val="both"/>
        <w:rPr>
          <w:sz w:val="20"/>
          <w:szCs w:val="20"/>
        </w:rPr>
      </w:pPr>
      <w:r w:rsidRPr="008C6112">
        <w:rPr>
          <w:sz w:val="20"/>
          <w:szCs w:val="20"/>
        </w:rPr>
        <w:t>В рамках Подпрограммы предусматривается реализация основного мероприятия – оказание поддержки муниципальным образованиям Куйбышевского муниципального района Новосибирской области на благоустройство территорий населенных пунктов Куйбышевского муниципального района Новосибирской области.</w:t>
      </w:r>
    </w:p>
    <w:p w14:paraId="017737BD" w14:textId="77777777" w:rsidR="00E067DC" w:rsidRPr="008C6112" w:rsidRDefault="00E067DC" w:rsidP="00E067DC">
      <w:pPr>
        <w:widowControl w:val="0"/>
        <w:autoSpaceDE w:val="0"/>
        <w:autoSpaceDN w:val="0"/>
        <w:adjustRightInd w:val="0"/>
        <w:spacing w:after="120"/>
        <w:ind w:firstLine="709"/>
        <w:jc w:val="both"/>
        <w:rPr>
          <w:color w:val="000000"/>
          <w:sz w:val="20"/>
          <w:szCs w:val="20"/>
        </w:rPr>
      </w:pPr>
      <w:r w:rsidRPr="008C6112">
        <w:rPr>
          <w:sz w:val="20"/>
          <w:szCs w:val="20"/>
        </w:rPr>
        <w:t>Перечень мероприятий Подпрограммы приведен в приложении 2 к Подпрограмме.</w:t>
      </w:r>
    </w:p>
    <w:p w14:paraId="55A2107F" w14:textId="77777777" w:rsidR="00E067DC" w:rsidRPr="008C6112" w:rsidRDefault="00E067DC" w:rsidP="00E067DC">
      <w:pPr>
        <w:widowControl w:val="0"/>
        <w:autoSpaceDE w:val="0"/>
        <w:autoSpaceDN w:val="0"/>
        <w:adjustRightInd w:val="0"/>
        <w:ind w:firstLine="709"/>
        <w:jc w:val="both"/>
        <w:rPr>
          <w:color w:val="000000"/>
          <w:sz w:val="20"/>
          <w:szCs w:val="20"/>
        </w:rPr>
      </w:pPr>
    </w:p>
    <w:p w14:paraId="455FB2E0" w14:textId="77777777" w:rsidR="00E067DC" w:rsidRPr="008C6112" w:rsidRDefault="00E067DC" w:rsidP="00E067DC">
      <w:pPr>
        <w:ind w:left="1440" w:firstLine="709"/>
        <w:jc w:val="both"/>
        <w:rPr>
          <w:color w:val="000000"/>
          <w:sz w:val="20"/>
          <w:szCs w:val="20"/>
        </w:rPr>
      </w:pPr>
      <w:r w:rsidRPr="008C6112">
        <w:rPr>
          <w:sz w:val="20"/>
          <w:szCs w:val="20"/>
        </w:rPr>
        <w:t>5. Ожидаемые результаты реализации Подпрограммы</w:t>
      </w:r>
    </w:p>
    <w:p w14:paraId="035E1F69" w14:textId="77777777" w:rsidR="00E067DC" w:rsidRPr="008C6112" w:rsidRDefault="00E067DC" w:rsidP="00E067DC">
      <w:pPr>
        <w:widowControl w:val="0"/>
        <w:ind w:firstLine="709"/>
        <w:jc w:val="both"/>
        <w:rPr>
          <w:sz w:val="20"/>
          <w:szCs w:val="20"/>
        </w:rPr>
      </w:pPr>
    </w:p>
    <w:p w14:paraId="4CE79F10" w14:textId="77777777" w:rsidR="00E067DC" w:rsidRPr="008C6112" w:rsidRDefault="00E067DC" w:rsidP="00E067DC">
      <w:pPr>
        <w:widowControl w:val="0"/>
        <w:autoSpaceDE w:val="0"/>
        <w:autoSpaceDN w:val="0"/>
        <w:adjustRightInd w:val="0"/>
        <w:spacing w:after="120"/>
        <w:ind w:firstLine="709"/>
        <w:jc w:val="both"/>
        <w:rPr>
          <w:color w:val="000000"/>
          <w:sz w:val="20"/>
          <w:szCs w:val="20"/>
        </w:rPr>
      </w:pPr>
      <w:r w:rsidRPr="008C6112">
        <w:rPr>
          <w:color w:val="000000"/>
          <w:sz w:val="20"/>
          <w:szCs w:val="20"/>
        </w:rPr>
        <w:t>Реализация Подпрограммы позволит к концу 2026 года:</w:t>
      </w:r>
    </w:p>
    <w:p w14:paraId="6CCE112F" w14:textId="77777777" w:rsidR="00E067DC" w:rsidRPr="008C6112" w:rsidRDefault="00E067DC" w:rsidP="00E067DC">
      <w:pPr>
        <w:widowControl w:val="0"/>
        <w:autoSpaceDE w:val="0"/>
        <w:autoSpaceDN w:val="0"/>
        <w:adjustRightInd w:val="0"/>
        <w:spacing w:after="120"/>
        <w:ind w:firstLine="709"/>
        <w:jc w:val="both"/>
        <w:rPr>
          <w:color w:val="000000"/>
          <w:sz w:val="20"/>
          <w:szCs w:val="20"/>
        </w:rPr>
      </w:pPr>
      <w:r w:rsidRPr="008C6112">
        <w:rPr>
          <w:color w:val="000000"/>
          <w:sz w:val="20"/>
          <w:szCs w:val="20"/>
        </w:rPr>
        <w:t xml:space="preserve">- улучшить содержание объектов благоустройства, зеленых насаждений и в целом внешнего облика населенных пунктов </w:t>
      </w:r>
      <w:r w:rsidRPr="008C6112">
        <w:rPr>
          <w:sz w:val="20"/>
          <w:szCs w:val="20"/>
        </w:rPr>
        <w:t>Куйбышевского муниципального района Новосибирской области</w:t>
      </w:r>
      <w:r w:rsidRPr="008C6112">
        <w:rPr>
          <w:color w:val="000000"/>
          <w:sz w:val="20"/>
          <w:szCs w:val="20"/>
        </w:rPr>
        <w:t>;</w:t>
      </w:r>
    </w:p>
    <w:p w14:paraId="38763940" w14:textId="77777777" w:rsidR="00E067DC" w:rsidRPr="008C6112" w:rsidRDefault="00E067DC" w:rsidP="00E067DC">
      <w:pPr>
        <w:widowControl w:val="0"/>
        <w:autoSpaceDE w:val="0"/>
        <w:autoSpaceDN w:val="0"/>
        <w:adjustRightInd w:val="0"/>
        <w:spacing w:after="120"/>
        <w:ind w:firstLine="709"/>
        <w:jc w:val="both"/>
        <w:rPr>
          <w:color w:val="000000"/>
          <w:sz w:val="20"/>
          <w:szCs w:val="20"/>
        </w:rPr>
      </w:pPr>
      <w:r w:rsidRPr="008C6112">
        <w:rPr>
          <w:color w:val="000000"/>
          <w:sz w:val="20"/>
          <w:szCs w:val="20"/>
        </w:rPr>
        <w:t xml:space="preserve">- обеспечить ввод площадей обустроенных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8C6112">
        <w:rPr>
          <w:sz w:val="20"/>
          <w:szCs w:val="20"/>
        </w:rPr>
        <w:t>Куйбышевского муниципального района Новосибирской области.</w:t>
      </w:r>
    </w:p>
    <w:p w14:paraId="2A7F2BC9" w14:textId="77777777" w:rsidR="00E067DC" w:rsidRPr="008C6112" w:rsidRDefault="00E067DC" w:rsidP="00E067DC">
      <w:pPr>
        <w:widowControl w:val="0"/>
        <w:autoSpaceDE w:val="0"/>
        <w:autoSpaceDN w:val="0"/>
        <w:adjustRightInd w:val="0"/>
        <w:spacing w:after="120"/>
        <w:ind w:firstLine="709"/>
        <w:jc w:val="both"/>
        <w:rPr>
          <w:color w:val="000000"/>
          <w:sz w:val="20"/>
          <w:szCs w:val="20"/>
        </w:rPr>
      </w:pPr>
      <w:r w:rsidRPr="008C6112">
        <w:rPr>
          <w:color w:val="000000"/>
          <w:sz w:val="20"/>
          <w:szCs w:val="20"/>
        </w:rPr>
        <w:t>К окончанию срока реализации Подпрограммы предполагается достижение следующих результатов и эффектов:</w:t>
      </w:r>
    </w:p>
    <w:p w14:paraId="6BBF8832" w14:textId="77777777" w:rsidR="00E067DC" w:rsidRPr="008C6112" w:rsidRDefault="00E067DC" w:rsidP="00E067DC">
      <w:pPr>
        <w:widowControl w:val="0"/>
        <w:autoSpaceDE w:val="0"/>
        <w:autoSpaceDN w:val="0"/>
        <w:adjustRightInd w:val="0"/>
        <w:spacing w:after="120"/>
        <w:ind w:firstLine="709"/>
        <w:jc w:val="both"/>
        <w:rPr>
          <w:color w:val="000000"/>
          <w:sz w:val="20"/>
          <w:szCs w:val="20"/>
        </w:rPr>
      </w:pPr>
      <w:r w:rsidRPr="008C6112">
        <w:rPr>
          <w:color w:val="000000"/>
          <w:sz w:val="20"/>
          <w:szCs w:val="20"/>
        </w:rPr>
        <w:t xml:space="preserve">- повышение уровня благоустройства и совершенствование внешнего облика территорий муниципальных образований </w:t>
      </w:r>
      <w:r w:rsidRPr="008C6112">
        <w:rPr>
          <w:sz w:val="20"/>
          <w:szCs w:val="20"/>
        </w:rPr>
        <w:t>Куйбышевского муниципального района Новосибирской области</w:t>
      </w:r>
      <w:r w:rsidRPr="008C6112">
        <w:rPr>
          <w:color w:val="000000"/>
          <w:sz w:val="20"/>
          <w:szCs w:val="20"/>
        </w:rPr>
        <w:t>;</w:t>
      </w:r>
    </w:p>
    <w:p w14:paraId="2DD8DFA0" w14:textId="77777777" w:rsidR="00E067DC" w:rsidRPr="008C6112" w:rsidRDefault="00E067DC" w:rsidP="00E067DC">
      <w:pPr>
        <w:widowControl w:val="0"/>
        <w:autoSpaceDE w:val="0"/>
        <w:autoSpaceDN w:val="0"/>
        <w:adjustRightInd w:val="0"/>
        <w:spacing w:after="120"/>
        <w:ind w:firstLine="709"/>
        <w:jc w:val="both"/>
        <w:rPr>
          <w:color w:val="000000"/>
          <w:sz w:val="20"/>
          <w:szCs w:val="20"/>
        </w:rPr>
      </w:pPr>
      <w:r w:rsidRPr="008C6112">
        <w:rPr>
          <w:color w:val="000000"/>
          <w:sz w:val="20"/>
          <w:szCs w:val="20"/>
        </w:rPr>
        <w:t xml:space="preserve">- повышение уровня комплексного благоустройства для повышения качества жизни граждан на территории </w:t>
      </w:r>
      <w:r w:rsidRPr="008C6112">
        <w:rPr>
          <w:sz w:val="20"/>
          <w:szCs w:val="20"/>
        </w:rPr>
        <w:t>Куйбышевского муниципального района Новосибирской области</w:t>
      </w:r>
      <w:r w:rsidRPr="008C6112">
        <w:rPr>
          <w:color w:val="000000"/>
          <w:sz w:val="20"/>
          <w:szCs w:val="20"/>
        </w:rPr>
        <w:t>;</w:t>
      </w:r>
    </w:p>
    <w:p w14:paraId="7407C188" w14:textId="77777777" w:rsidR="00E067DC" w:rsidRPr="008C6112" w:rsidRDefault="00E067DC" w:rsidP="00E067DC">
      <w:pPr>
        <w:widowControl w:val="0"/>
        <w:autoSpaceDE w:val="0"/>
        <w:autoSpaceDN w:val="0"/>
        <w:adjustRightInd w:val="0"/>
        <w:spacing w:after="120"/>
        <w:ind w:firstLine="709"/>
        <w:jc w:val="both"/>
        <w:rPr>
          <w:color w:val="000000"/>
          <w:sz w:val="20"/>
          <w:szCs w:val="20"/>
        </w:rPr>
      </w:pPr>
      <w:r w:rsidRPr="008C6112">
        <w:rPr>
          <w:color w:val="000000"/>
          <w:sz w:val="20"/>
          <w:szCs w:val="20"/>
        </w:rPr>
        <w:t xml:space="preserve">- повышение эстетического качества среды территорий населенных пунктов и формирование современного облика населенных пунктов </w:t>
      </w:r>
      <w:r w:rsidRPr="008C6112">
        <w:rPr>
          <w:sz w:val="20"/>
          <w:szCs w:val="20"/>
        </w:rPr>
        <w:t>Куйбышевского муниципального района Новосибирской области</w:t>
      </w:r>
      <w:r w:rsidRPr="008C6112">
        <w:rPr>
          <w:color w:val="000000"/>
          <w:sz w:val="20"/>
          <w:szCs w:val="20"/>
        </w:rPr>
        <w:t>, сочетающего в себе элементы новизны и привлекательности;</w:t>
      </w:r>
    </w:p>
    <w:p w14:paraId="68987863"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 создание благоприятных и комфортных условий проживания и отдыха населения.</w:t>
      </w:r>
    </w:p>
    <w:p w14:paraId="3C4F6314" w14:textId="77777777" w:rsidR="00E067DC" w:rsidRPr="008C6112" w:rsidRDefault="00E067DC" w:rsidP="00E067DC">
      <w:pPr>
        <w:widowControl w:val="0"/>
        <w:autoSpaceDE w:val="0"/>
        <w:autoSpaceDN w:val="0"/>
        <w:adjustRightInd w:val="0"/>
        <w:ind w:firstLine="709"/>
        <w:jc w:val="both"/>
        <w:rPr>
          <w:color w:val="000000"/>
          <w:sz w:val="20"/>
          <w:szCs w:val="20"/>
        </w:rPr>
      </w:pPr>
    </w:p>
    <w:p w14:paraId="4C98CC6F" w14:textId="77777777" w:rsidR="00E067DC" w:rsidRPr="008C6112" w:rsidRDefault="00E067DC" w:rsidP="00E067DC">
      <w:pPr>
        <w:widowControl w:val="0"/>
        <w:autoSpaceDE w:val="0"/>
        <w:autoSpaceDN w:val="0"/>
        <w:adjustRightInd w:val="0"/>
        <w:ind w:left="1080" w:firstLine="709"/>
        <w:jc w:val="both"/>
        <w:rPr>
          <w:sz w:val="20"/>
          <w:szCs w:val="20"/>
        </w:rPr>
      </w:pPr>
      <w:r w:rsidRPr="008C6112">
        <w:rPr>
          <w:sz w:val="20"/>
          <w:szCs w:val="20"/>
        </w:rPr>
        <w:t>6. Ресурсное обеспечение Подпрограммы</w:t>
      </w:r>
    </w:p>
    <w:p w14:paraId="1CE793D2" w14:textId="77777777" w:rsidR="00E067DC" w:rsidRPr="008C6112" w:rsidRDefault="00E067DC" w:rsidP="00E067DC">
      <w:pPr>
        <w:widowControl w:val="0"/>
        <w:autoSpaceDE w:val="0"/>
        <w:autoSpaceDN w:val="0"/>
        <w:adjustRightInd w:val="0"/>
        <w:ind w:left="1440" w:firstLine="709"/>
        <w:jc w:val="both"/>
        <w:rPr>
          <w:sz w:val="20"/>
          <w:szCs w:val="20"/>
        </w:rPr>
      </w:pPr>
    </w:p>
    <w:p w14:paraId="7B1E9C6D"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Объем финансирования, необходимый для реализации Подпрограммы – 0 тыс. руб.:</w:t>
      </w:r>
    </w:p>
    <w:p w14:paraId="60640A31"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 xml:space="preserve">2024 год  –  0 тыс. руб. </w:t>
      </w:r>
    </w:p>
    <w:p w14:paraId="78E7D8BB"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2025 год  – 0 тыс. руб.</w:t>
      </w:r>
    </w:p>
    <w:p w14:paraId="71728374"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2026 год – 0 тыс. руб.</w:t>
      </w:r>
    </w:p>
    <w:p w14:paraId="5129ED5B"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 xml:space="preserve">в том числе по источникам финансирования Подпрограммы: </w:t>
      </w:r>
    </w:p>
    <w:p w14:paraId="50838B68"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 xml:space="preserve">- средства федерального бюджета (прогнозные объемы на условиях </w:t>
      </w:r>
      <w:proofErr w:type="spellStart"/>
      <w:r w:rsidRPr="008C6112">
        <w:rPr>
          <w:color w:val="000000"/>
          <w:sz w:val="20"/>
          <w:szCs w:val="20"/>
        </w:rPr>
        <w:t>софинансирования</w:t>
      </w:r>
      <w:proofErr w:type="spellEnd"/>
      <w:r w:rsidRPr="008C6112">
        <w:rPr>
          <w:color w:val="000000"/>
          <w:sz w:val="20"/>
          <w:szCs w:val="20"/>
        </w:rPr>
        <w:t>) – 0 тыс. руб.:</w:t>
      </w:r>
    </w:p>
    <w:p w14:paraId="6187FC55"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 xml:space="preserve">2024 год  –  0 тыс. руб. </w:t>
      </w:r>
    </w:p>
    <w:p w14:paraId="38E823C5"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2025 год  – 0 тыс. руб.</w:t>
      </w:r>
    </w:p>
    <w:p w14:paraId="3CB0FCB5"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2026 год – 0 тыс. руб.</w:t>
      </w:r>
    </w:p>
    <w:p w14:paraId="6CDB71CF"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 xml:space="preserve">- средства областного бюджета Новосибирской области (прогнозные объемы на условиях </w:t>
      </w:r>
      <w:proofErr w:type="spellStart"/>
      <w:r w:rsidRPr="008C6112">
        <w:rPr>
          <w:color w:val="000000"/>
          <w:sz w:val="20"/>
          <w:szCs w:val="20"/>
        </w:rPr>
        <w:t>софинансирования</w:t>
      </w:r>
      <w:proofErr w:type="spellEnd"/>
      <w:r w:rsidRPr="008C6112">
        <w:rPr>
          <w:color w:val="000000"/>
          <w:sz w:val="20"/>
          <w:szCs w:val="20"/>
        </w:rPr>
        <w:t>) – 0 тыс. руб.:</w:t>
      </w:r>
    </w:p>
    <w:p w14:paraId="39AA0C09"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 xml:space="preserve">2024 год  –  0 тыс. руб. </w:t>
      </w:r>
    </w:p>
    <w:p w14:paraId="4B9C763B"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2025 год  – 0 тыс. руб.</w:t>
      </w:r>
    </w:p>
    <w:p w14:paraId="4C70A1C8"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2026 год – 0 тыс. руб.</w:t>
      </w:r>
    </w:p>
    <w:p w14:paraId="17FB4229"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 xml:space="preserve">- средства местного бюджета – 0 тыс. руб.:  </w:t>
      </w:r>
    </w:p>
    <w:p w14:paraId="1D25E3D5"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 xml:space="preserve">2024 год  –  0 тыс. руб. </w:t>
      </w:r>
    </w:p>
    <w:p w14:paraId="51A21A0D"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2025 год  – 0 тыс. руб.</w:t>
      </w:r>
    </w:p>
    <w:p w14:paraId="52CE3CFD" w14:textId="77777777" w:rsidR="00E067DC" w:rsidRPr="008C6112" w:rsidRDefault="00E067DC" w:rsidP="00E067DC">
      <w:pPr>
        <w:widowControl w:val="0"/>
        <w:autoSpaceDE w:val="0"/>
        <w:autoSpaceDN w:val="0"/>
        <w:adjustRightInd w:val="0"/>
        <w:ind w:firstLine="709"/>
        <w:jc w:val="both"/>
        <w:rPr>
          <w:color w:val="000000"/>
          <w:sz w:val="20"/>
          <w:szCs w:val="20"/>
        </w:rPr>
      </w:pPr>
      <w:r w:rsidRPr="008C6112">
        <w:rPr>
          <w:color w:val="000000"/>
          <w:sz w:val="20"/>
          <w:szCs w:val="20"/>
        </w:rPr>
        <w:t>2026 год – 0 тыс. руб.</w:t>
      </w:r>
    </w:p>
    <w:p w14:paraId="4D068EB3" w14:textId="77777777" w:rsidR="00E067DC" w:rsidRPr="008C6112" w:rsidRDefault="00E067DC" w:rsidP="00E067DC">
      <w:pPr>
        <w:widowControl w:val="0"/>
        <w:autoSpaceDE w:val="0"/>
        <w:autoSpaceDN w:val="0"/>
        <w:adjustRightInd w:val="0"/>
        <w:ind w:firstLine="709"/>
        <w:jc w:val="both"/>
        <w:rPr>
          <w:color w:val="000000"/>
          <w:sz w:val="20"/>
          <w:szCs w:val="20"/>
        </w:rPr>
      </w:pPr>
    </w:p>
    <w:p w14:paraId="0F9D4C3C" w14:textId="77777777" w:rsidR="00E067DC" w:rsidRPr="008C6112" w:rsidRDefault="00E067DC" w:rsidP="00E067DC">
      <w:pPr>
        <w:widowControl w:val="0"/>
        <w:autoSpaceDE w:val="0"/>
        <w:autoSpaceDN w:val="0"/>
        <w:adjustRightInd w:val="0"/>
        <w:spacing w:after="120"/>
        <w:ind w:firstLine="709"/>
        <w:jc w:val="both"/>
        <w:rPr>
          <w:sz w:val="20"/>
          <w:szCs w:val="20"/>
        </w:rPr>
      </w:pPr>
      <w:r w:rsidRPr="008C6112">
        <w:rPr>
          <w:sz w:val="20"/>
          <w:szCs w:val="20"/>
        </w:rPr>
        <w:t>Суммы средств, выделяемые из федерального, областного и местного бюджета, подлежат ежегодному уточнению исходя из возможностей бюджетов всех уровней.</w:t>
      </w:r>
    </w:p>
    <w:p w14:paraId="20826028" w14:textId="77777777" w:rsidR="00E067DC" w:rsidRPr="008C6112" w:rsidRDefault="00E067DC" w:rsidP="00E067DC">
      <w:pPr>
        <w:widowControl w:val="0"/>
        <w:autoSpaceDE w:val="0"/>
        <w:autoSpaceDN w:val="0"/>
        <w:adjustRightInd w:val="0"/>
        <w:spacing w:after="120"/>
        <w:ind w:firstLine="709"/>
        <w:jc w:val="both"/>
        <w:rPr>
          <w:sz w:val="20"/>
          <w:szCs w:val="20"/>
        </w:rPr>
      </w:pPr>
      <w:r w:rsidRPr="008C6112">
        <w:rPr>
          <w:rFonts w:eastAsia="Calibri"/>
          <w:sz w:val="20"/>
          <w:szCs w:val="20"/>
          <w:lang w:eastAsia="en-US"/>
        </w:rPr>
        <w:t xml:space="preserve">Сводные финансовые затраты по Подпрограмме с распределением расходов по годам и источникам </w:t>
      </w:r>
      <w:r w:rsidRPr="008C6112">
        <w:rPr>
          <w:sz w:val="20"/>
          <w:szCs w:val="20"/>
        </w:rPr>
        <w:t>финансирования приведены в приложении 3 к Подпрограмме.</w:t>
      </w:r>
    </w:p>
    <w:p w14:paraId="44AFA783" w14:textId="77777777" w:rsidR="00E067DC" w:rsidRPr="008C6112" w:rsidRDefault="00E067DC" w:rsidP="00E067DC">
      <w:pPr>
        <w:widowControl w:val="0"/>
        <w:autoSpaceDE w:val="0"/>
        <w:autoSpaceDN w:val="0"/>
        <w:adjustRightInd w:val="0"/>
        <w:spacing w:after="120"/>
        <w:ind w:firstLine="709"/>
        <w:jc w:val="both"/>
        <w:rPr>
          <w:sz w:val="20"/>
          <w:szCs w:val="20"/>
        </w:rPr>
      </w:pPr>
    </w:p>
    <w:p w14:paraId="21BA2349" w14:textId="77777777" w:rsidR="00E067DC" w:rsidRPr="008C6112" w:rsidRDefault="00E067DC" w:rsidP="00E067DC">
      <w:pPr>
        <w:widowControl w:val="0"/>
        <w:autoSpaceDE w:val="0"/>
        <w:autoSpaceDN w:val="0"/>
        <w:adjustRightInd w:val="0"/>
        <w:spacing w:after="120"/>
        <w:ind w:firstLine="709"/>
        <w:rPr>
          <w:sz w:val="20"/>
          <w:szCs w:val="20"/>
        </w:rPr>
        <w:sectPr w:rsidR="00E067DC" w:rsidRPr="008C6112" w:rsidSect="00304D23">
          <w:pgSz w:w="12240" w:h="15840"/>
          <w:pgMar w:top="1134" w:right="618" w:bottom="992" w:left="1134" w:header="720" w:footer="720" w:gutter="0"/>
          <w:cols w:space="720"/>
          <w:noEndnote/>
          <w:titlePg/>
          <w:docGrid w:linePitch="326"/>
        </w:sectPr>
      </w:pPr>
    </w:p>
    <w:p w14:paraId="7CE86110"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Приложение № 1</w:t>
      </w:r>
    </w:p>
    <w:p w14:paraId="79E08FD4"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к подпрограмме  </w:t>
      </w:r>
    </w:p>
    <w:p w14:paraId="36FAC34F" w14:textId="77777777" w:rsidR="00E067DC" w:rsidRPr="008C6112" w:rsidRDefault="00E067DC" w:rsidP="00E067DC">
      <w:pPr>
        <w:widowControl w:val="0"/>
        <w:autoSpaceDE w:val="0"/>
        <w:autoSpaceDN w:val="0"/>
        <w:adjustRightInd w:val="0"/>
        <w:ind w:firstLine="709"/>
        <w:jc w:val="right"/>
        <w:rPr>
          <w:sz w:val="20"/>
          <w:szCs w:val="20"/>
        </w:rPr>
      </w:pPr>
      <w:r w:rsidRPr="008C6112">
        <w:rPr>
          <w:color w:val="000000"/>
          <w:sz w:val="20"/>
          <w:szCs w:val="20"/>
        </w:rPr>
        <w:t>«</w:t>
      </w:r>
      <w:r w:rsidRPr="008C6112">
        <w:rPr>
          <w:spacing w:val="-8"/>
          <w:sz w:val="20"/>
          <w:szCs w:val="20"/>
        </w:rPr>
        <w:t>Благоустройство территорий населенных пунктов</w:t>
      </w:r>
      <w:r w:rsidRPr="008C6112">
        <w:rPr>
          <w:sz w:val="20"/>
          <w:szCs w:val="20"/>
        </w:rPr>
        <w:t xml:space="preserve"> </w:t>
      </w:r>
    </w:p>
    <w:p w14:paraId="4D237AF3"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Куйбышевского муниципального района </w:t>
      </w:r>
    </w:p>
    <w:p w14:paraId="6530A088"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sz w:val="20"/>
          <w:szCs w:val="20"/>
        </w:rPr>
        <w:t>Новосибирской области на 2024 - 2026 годы</w:t>
      </w:r>
      <w:r w:rsidRPr="008C6112">
        <w:rPr>
          <w:color w:val="000000"/>
          <w:sz w:val="20"/>
          <w:szCs w:val="20"/>
        </w:rPr>
        <w:t xml:space="preserve">» </w:t>
      </w:r>
    </w:p>
    <w:p w14:paraId="158B5C99" w14:textId="77777777" w:rsidR="00E067DC" w:rsidRPr="008C6112" w:rsidRDefault="00E067DC" w:rsidP="00E067DC">
      <w:pPr>
        <w:widowControl w:val="0"/>
        <w:autoSpaceDE w:val="0"/>
        <w:autoSpaceDN w:val="0"/>
        <w:adjustRightInd w:val="0"/>
        <w:ind w:firstLine="709"/>
        <w:jc w:val="center"/>
        <w:rPr>
          <w:sz w:val="20"/>
          <w:szCs w:val="20"/>
        </w:rPr>
      </w:pPr>
    </w:p>
    <w:p w14:paraId="1E6C0F3C"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Цели, задачи и целевые индикаторы Подпрограммы</w:t>
      </w:r>
    </w:p>
    <w:p w14:paraId="3291265F" w14:textId="77777777" w:rsidR="00E067DC" w:rsidRPr="008C6112" w:rsidRDefault="00E067DC" w:rsidP="00E067DC">
      <w:pPr>
        <w:widowControl w:val="0"/>
        <w:autoSpaceDE w:val="0"/>
        <w:autoSpaceDN w:val="0"/>
        <w:adjustRightInd w:val="0"/>
        <w:ind w:firstLine="709"/>
        <w:jc w:val="center"/>
        <w:rPr>
          <w:color w:val="000000"/>
          <w:sz w:val="20"/>
          <w:szCs w:val="20"/>
        </w:rPr>
      </w:pPr>
    </w:p>
    <w:tbl>
      <w:tblPr>
        <w:tblW w:w="1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3827"/>
        <w:gridCol w:w="1382"/>
        <w:gridCol w:w="1283"/>
        <w:gridCol w:w="1169"/>
        <w:gridCol w:w="1145"/>
        <w:gridCol w:w="1614"/>
      </w:tblGrid>
      <w:tr w:rsidR="00E067DC" w:rsidRPr="008C6112" w14:paraId="201B7769" w14:textId="77777777" w:rsidTr="00E54818">
        <w:trPr>
          <w:cantSplit/>
          <w:trHeight w:val="600"/>
        </w:trPr>
        <w:tc>
          <w:tcPr>
            <w:tcW w:w="4361" w:type="dxa"/>
            <w:vMerge w:val="restart"/>
          </w:tcPr>
          <w:p w14:paraId="0579DF7C" w14:textId="77777777" w:rsidR="00E067DC" w:rsidRPr="008C6112" w:rsidRDefault="00E067DC" w:rsidP="00E067DC">
            <w:pPr>
              <w:widowControl w:val="0"/>
              <w:autoSpaceDE w:val="0"/>
              <w:autoSpaceDN w:val="0"/>
              <w:adjustRightInd w:val="0"/>
              <w:ind w:right="153"/>
              <w:jc w:val="center"/>
              <w:rPr>
                <w:sz w:val="20"/>
                <w:szCs w:val="20"/>
              </w:rPr>
            </w:pPr>
            <w:r w:rsidRPr="008C6112">
              <w:rPr>
                <w:sz w:val="20"/>
                <w:szCs w:val="20"/>
              </w:rPr>
              <w:t>Цель/задачи, требующие решения для достижения цели</w:t>
            </w:r>
          </w:p>
        </w:tc>
        <w:tc>
          <w:tcPr>
            <w:tcW w:w="3827" w:type="dxa"/>
            <w:vMerge w:val="restart"/>
          </w:tcPr>
          <w:p w14:paraId="2F7F4AC6" w14:textId="77777777" w:rsidR="00E067DC" w:rsidRPr="008C6112" w:rsidRDefault="00E067DC" w:rsidP="00E067DC">
            <w:pPr>
              <w:widowControl w:val="0"/>
              <w:autoSpaceDE w:val="0"/>
              <w:autoSpaceDN w:val="0"/>
              <w:adjustRightInd w:val="0"/>
              <w:ind w:right="22" w:firstLine="56"/>
              <w:jc w:val="center"/>
              <w:rPr>
                <w:sz w:val="20"/>
                <w:szCs w:val="20"/>
              </w:rPr>
            </w:pPr>
            <w:r w:rsidRPr="008C6112">
              <w:rPr>
                <w:sz w:val="20"/>
                <w:szCs w:val="20"/>
              </w:rPr>
              <w:t>Наименование целевого индикатора</w:t>
            </w:r>
          </w:p>
        </w:tc>
        <w:tc>
          <w:tcPr>
            <w:tcW w:w="1382" w:type="dxa"/>
            <w:vMerge w:val="restart"/>
          </w:tcPr>
          <w:p w14:paraId="416466A5" w14:textId="77777777" w:rsidR="00E067DC" w:rsidRPr="008C6112" w:rsidRDefault="00E067DC" w:rsidP="00E067DC">
            <w:pPr>
              <w:widowControl w:val="0"/>
              <w:autoSpaceDE w:val="0"/>
              <w:autoSpaceDN w:val="0"/>
              <w:adjustRightInd w:val="0"/>
              <w:ind w:right="180" w:firstLine="46"/>
              <w:jc w:val="center"/>
              <w:rPr>
                <w:sz w:val="20"/>
                <w:szCs w:val="20"/>
              </w:rPr>
            </w:pPr>
            <w:r w:rsidRPr="008C6112">
              <w:rPr>
                <w:sz w:val="20"/>
                <w:szCs w:val="20"/>
              </w:rPr>
              <w:t>Единица измерения</w:t>
            </w:r>
          </w:p>
        </w:tc>
        <w:tc>
          <w:tcPr>
            <w:tcW w:w="3597" w:type="dxa"/>
            <w:gridSpan w:val="3"/>
          </w:tcPr>
          <w:p w14:paraId="43C2A42E" w14:textId="77777777" w:rsidR="00E067DC" w:rsidRPr="008C6112" w:rsidRDefault="00E067DC" w:rsidP="00E067DC">
            <w:pPr>
              <w:widowControl w:val="0"/>
              <w:autoSpaceDE w:val="0"/>
              <w:autoSpaceDN w:val="0"/>
              <w:adjustRightInd w:val="0"/>
              <w:ind w:right="122" w:hanging="4"/>
              <w:jc w:val="center"/>
              <w:rPr>
                <w:sz w:val="20"/>
                <w:szCs w:val="20"/>
              </w:rPr>
            </w:pPr>
            <w:r w:rsidRPr="008C6112">
              <w:rPr>
                <w:sz w:val="20"/>
                <w:szCs w:val="20"/>
              </w:rPr>
              <w:t xml:space="preserve">Значение целевого индикатора </w:t>
            </w:r>
          </w:p>
        </w:tc>
        <w:tc>
          <w:tcPr>
            <w:tcW w:w="1614" w:type="dxa"/>
          </w:tcPr>
          <w:p w14:paraId="1D214331" w14:textId="77777777" w:rsidR="00E067DC" w:rsidRPr="008C6112" w:rsidRDefault="00E067DC" w:rsidP="00E067DC">
            <w:pPr>
              <w:widowControl w:val="0"/>
              <w:autoSpaceDE w:val="0"/>
              <w:autoSpaceDN w:val="0"/>
              <w:adjustRightInd w:val="0"/>
              <w:ind w:right="34" w:firstLine="86"/>
              <w:jc w:val="center"/>
              <w:rPr>
                <w:sz w:val="20"/>
                <w:szCs w:val="20"/>
              </w:rPr>
            </w:pPr>
            <w:r w:rsidRPr="008C6112">
              <w:rPr>
                <w:sz w:val="20"/>
                <w:szCs w:val="20"/>
              </w:rPr>
              <w:t>примечание</w:t>
            </w:r>
          </w:p>
        </w:tc>
      </w:tr>
      <w:tr w:rsidR="00E067DC" w:rsidRPr="008C6112" w14:paraId="61754CCD" w14:textId="77777777" w:rsidTr="00E54818">
        <w:trPr>
          <w:cantSplit/>
          <w:trHeight w:val="245"/>
        </w:trPr>
        <w:tc>
          <w:tcPr>
            <w:tcW w:w="4361" w:type="dxa"/>
            <w:vMerge/>
          </w:tcPr>
          <w:p w14:paraId="58C0AAFE" w14:textId="77777777" w:rsidR="00E067DC" w:rsidRPr="008C6112" w:rsidRDefault="00E067DC" w:rsidP="00E067DC">
            <w:pPr>
              <w:widowControl w:val="0"/>
              <w:autoSpaceDE w:val="0"/>
              <w:autoSpaceDN w:val="0"/>
              <w:adjustRightInd w:val="0"/>
              <w:ind w:right="-150" w:firstLine="709"/>
              <w:jc w:val="center"/>
              <w:rPr>
                <w:sz w:val="20"/>
                <w:szCs w:val="20"/>
              </w:rPr>
            </w:pPr>
          </w:p>
        </w:tc>
        <w:tc>
          <w:tcPr>
            <w:tcW w:w="3827" w:type="dxa"/>
            <w:vMerge/>
          </w:tcPr>
          <w:p w14:paraId="726CC6C9" w14:textId="77777777" w:rsidR="00E067DC" w:rsidRPr="008C6112" w:rsidRDefault="00E067DC" w:rsidP="00E067DC">
            <w:pPr>
              <w:widowControl w:val="0"/>
              <w:autoSpaceDE w:val="0"/>
              <w:autoSpaceDN w:val="0"/>
              <w:adjustRightInd w:val="0"/>
              <w:ind w:right="-150" w:firstLine="709"/>
              <w:jc w:val="center"/>
              <w:rPr>
                <w:sz w:val="20"/>
                <w:szCs w:val="20"/>
              </w:rPr>
            </w:pPr>
          </w:p>
        </w:tc>
        <w:tc>
          <w:tcPr>
            <w:tcW w:w="1382" w:type="dxa"/>
            <w:vMerge/>
          </w:tcPr>
          <w:p w14:paraId="5212F82B" w14:textId="77777777" w:rsidR="00E067DC" w:rsidRPr="008C6112" w:rsidRDefault="00E067DC" w:rsidP="00E067DC">
            <w:pPr>
              <w:widowControl w:val="0"/>
              <w:autoSpaceDE w:val="0"/>
              <w:autoSpaceDN w:val="0"/>
              <w:adjustRightInd w:val="0"/>
              <w:ind w:right="-150" w:firstLine="709"/>
              <w:jc w:val="center"/>
              <w:rPr>
                <w:sz w:val="20"/>
                <w:szCs w:val="20"/>
              </w:rPr>
            </w:pPr>
          </w:p>
        </w:tc>
        <w:tc>
          <w:tcPr>
            <w:tcW w:w="1283" w:type="dxa"/>
          </w:tcPr>
          <w:p w14:paraId="3CC759DF" w14:textId="77777777" w:rsidR="00E067DC" w:rsidRPr="008C6112" w:rsidRDefault="00E067DC" w:rsidP="00E067DC">
            <w:pPr>
              <w:widowControl w:val="0"/>
              <w:autoSpaceDE w:val="0"/>
              <w:autoSpaceDN w:val="0"/>
              <w:adjustRightInd w:val="0"/>
              <w:ind w:right="80" w:firstLine="137"/>
              <w:jc w:val="center"/>
              <w:rPr>
                <w:sz w:val="20"/>
                <w:szCs w:val="20"/>
              </w:rPr>
            </w:pPr>
            <w:r w:rsidRPr="008C6112">
              <w:rPr>
                <w:sz w:val="20"/>
                <w:szCs w:val="20"/>
              </w:rPr>
              <w:t>2024 год</w:t>
            </w:r>
          </w:p>
        </w:tc>
        <w:tc>
          <w:tcPr>
            <w:tcW w:w="1169" w:type="dxa"/>
          </w:tcPr>
          <w:p w14:paraId="46CF8818" w14:textId="77777777" w:rsidR="00E067DC" w:rsidRPr="008C6112" w:rsidRDefault="00E067DC" w:rsidP="00E067DC">
            <w:pPr>
              <w:widowControl w:val="0"/>
              <w:autoSpaceDE w:val="0"/>
              <w:autoSpaceDN w:val="0"/>
              <w:adjustRightInd w:val="0"/>
              <w:ind w:firstLine="129"/>
              <w:jc w:val="center"/>
              <w:rPr>
                <w:sz w:val="20"/>
                <w:szCs w:val="20"/>
              </w:rPr>
            </w:pPr>
            <w:r w:rsidRPr="008C6112">
              <w:rPr>
                <w:sz w:val="20"/>
                <w:szCs w:val="20"/>
              </w:rPr>
              <w:t>2025 год</w:t>
            </w:r>
          </w:p>
        </w:tc>
        <w:tc>
          <w:tcPr>
            <w:tcW w:w="1145" w:type="dxa"/>
          </w:tcPr>
          <w:p w14:paraId="22A4D085" w14:textId="77777777" w:rsidR="00E067DC" w:rsidRPr="008C6112" w:rsidRDefault="00E067DC" w:rsidP="00E067DC">
            <w:pPr>
              <w:widowControl w:val="0"/>
              <w:autoSpaceDE w:val="0"/>
              <w:autoSpaceDN w:val="0"/>
              <w:adjustRightInd w:val="0"/>
              <w:ind w:firstLine="96"/>
              <w:jc w:val="center"/>
              <w:rPr>
                <w:sz w:val="20"/>
                <w:szCs w:val="20"/>
              </w:rPr>
            </w:pPr>
            <w:r w:rsidRPr="008C6112">
              <w:rPr>
                <w:sz w:val="20"/>
                <w:szCs w:val="20"/>
              </w:rPr>
              <w:t>2026 год</w:t>
            </w:r>
          </w:p>
        </w:tc>
        <w:tc>
          <w:tcPr>
            <w:tcW w:w="1614" w:type="dxa"/>
          </w:tcPr>
          <w:p w14:paraId="27E042F4" w14:textId="77777777" w:rsidR="00E067DC" w:rsidRPr="008C6112" w:rsidRDefault="00E067DC" w:rsidP="00E067DC">
            <w:pPr>
              <w:widowControl w:val="0"/>
              <w:autoSpaceDE w:val="0"/>
              <w:autoSpaceDN w:val="0"/>
              <w:adjustRightInd w:val="0"/>
              <w:ind w:right="-150" w:firstLine="709"/>
              <w:jc w:val="center"/>
              <w:rPr>
                <w:sz w:val="20"/>
                <w:szCs w:val="20"/>
              </w:rPr>
            </w:pPr>
          </w:p>
        </w:tc>
      </w:tr>
      <w:tr w:rsidR="00E067DC" w:rsidRPr="008C6112" w14:paraId="4F245892" w14:textId="77777777" w:rsidTr="00E54818">
        <w:trPr>
          <w:cantSplit/>
          <w:trHeight w:val="245"/>
        </w:trPr>
        <w:tc>
          <w:tcPr>
            <w:tcW w:w="4361" w:type="dxa"/>
          </w:tcPr>
          <w:p w14:paraId="6C103D38" w14:textId="77777777" w:rsidR="00E067DC" w:rsidRPr="008C6112" w:rsidRDefault="00E067DC" w:rsidP="00E067DC">
            <w:pPr>
              <w:widowControl w:val="0"/>
              <w:autoSpaceDE w:val="0"/>
              <w:autoSpaceDN w:val="0"/>
              <w:adjustRightInd w:val="0"/>
              <w:ind w:right="121" w:firstLine="142"/>
              <w:jc w:val="center"/>
              <w:rPr>
                <w:sz w:val="20"/>
                <w:szCs w:val="20"/>
              </w:rPr>
            </w:pPr>
            <w:r w:rsidRPr="008C6112">
              <w:rPr>
                <w:sz w:val="20"/>
                <w:szCs w:val="20"/>
              </w:rPr>
              <w:t>1</w:t>
            </w:r>
          </w:p>
        </w:tc>
        <w:tc>
          <w:tcPr>
            <w:tcW w:w="3827" w:type="dxa"/>
          </w:tcPr>
          <w:p w14:paraId="46098B00" w14:textId="77777777" w:rsidR="00E067DC" w:rsidRPr="008C6112" w:rsidRDefault="00E067DC" w:rsidP="00E067DC">
            <w:pPr>
              <w:widowControl w:val="0"/>
              <w:autoSpaceDE w:val="0"/>
              <w:autoSpaceDN w:val="0"/>
              <w:adjustRightInd w:val="0"/>
              <w:ind w:right="103" w:firstLine="88"/>
              <w:jc w:val="center"/>
              <w:rPr>
                <w:sz w:val="20"/>
                <w:szCs w:val="20"/>
              </w:rPr>
            </w:pPr>
            <w:r w:rsidRPr="008C6112">
              <w:rPr>
                <w:sz w:val="20"/>
                <w:szCs w:val="20"/>
              </w:rPr>
              <w:t>2</w:t>
            </w:r>
          </w:p>
        </w:tc>
        <w:tc>
          <w:tcPr>
            <w:tcW w:w="1382" w:type="dxa"/>
          </w:tcPr>
          <w:p w14:paraId="77264A00" w14:textId="77777777" w:rsidR="00E067DC" w:rsidRPr="008C6112" w:rsidRDefault="00E067DC" w:rsidP="00E067DC">
            <w:pPr>
              <w:widowControl w:val="0"/>
              <w:autoSpaceDE w:val="0"/>
              <w:autoSpaceDN w:val="0"/>
              <w:adjustRightInd w:val="0"/>
              <w:ind w:right="68" w:firstLine="106"/>
              <w:jc w:val="center"/>
              <w:rPr>
                <w:sz w:val="20"/>
                <w:szCs w:val="20"/>
              </w:rPr>
            </w:pPr>
            <w:r w:rsidRPr="008C6112">
              <w:rPr>
                <w:sz w:val="20"/>
                <w:szCs w:val="20"/>
              </w:rPr>
              <w:t>3</w:t>
            </w:r>
          </w:p>
        </w:tc>
        <w:tc>
          <w:tcPr>
            <w:tcW w:w="1283" w:type="dxa"/>
          </w:tcPr>
          <w:p w14:paraId="12F1DB63" w14:textId="77777777" w:rsidR="00E067DC" w:rsidRPr="008C6112" w:rsidRDefault="00E067DC" w:rsidP="00E067DC">
            <w:pPr>
              <w:widowControl w:val="0"/>
              <w:autoSpaceDE w:val="0"/>
              <w:autoSpaceDN w:val="0"/>
              <w:adjustRightInd w:val="0"/>
              <w:ind w:firstLine="141"/>
              <w:jc w:val="center"/>
              <w:rPr>
                <w:sz w:val="20"/>
                <w:szCs w:val="20"/>
              </w:rPr>
            </w:pPr>
            <w:r w:rsidRPr="008C6112">
              <w:rPr>
                <w:sz w:val="20"/>
                <w:szCs w:val="20"/>
              </w:rPr>
              <w:t>4</w:t>
            </w:r>
          </w:p>
        </w:tc>
        <w:tc>
          <w:tcPr>
            <w:tcW w:w="1169" w:type="dxa"/>
          </w:tcPr>
          <w:p w14:paraId="637A2254" w14:textId="77777777" w:rsidR="00E067DC" w:rsidRPr="008C6112" w:rsidRDefault="00E067DC" w:rsidP="00E067DC">
            <w:pPr>
              <w:widowControl w:val="0"/>
              <w:autoSpaceDE w:val="0"/>
              <w:autoSpaceDN w:val="0"/>
              <w:adjustRightInd w:val="0"/>
              <w:ind w:right="-1" w:firstLine="134"/>
              <w:jc w:val="center"/>
              <w:rPr>
                <w:sz w:val="20"/>
                <w:szCs w:val="20"/>
              </w:rPr>
            </w:pPr>
            <w:r w:rsidRPr="008C6112">
              <w:rPr>
                <w:sz w:val="20"/>
                <w:szCs w:val="20"/>
              </w:rPr>
              <w:t>5</w:t>
            </w:r>
          </w:p>
        </w:tc>
        <w:tc>
          <w:tcPr>
            <w:tcW w:w="1145" w:type="dxa"/>
          </w:tcPr>
          <w:p w14:paraId="5F83E7A6" w14:textId="77777777" w:rsidR="00E067DC" w:rsidRPr="008C6112" w:rsidRDefault="00E067DC" w:rsidP="00E067DC">
            <w:pPr>
              <w:widowControl w:val="0"/>
              <w:autoSpaceDE w:val="0"/>
              <w:autoSpaceDN w:val="0"/>
              <w:adjustRightInd w:val="0"/>
              <w:ind w:right="-21" w:firstLine="99"/>
              <w:jc w:val="center"/>
              <w:rPr>
                <w:sz w:val="20"/>
                <w:szCs w:val="20"/>
              </w:rPr>
            </w:pPr>
            <w:r w:rsidRPr="008C6112">
              <w:rPr>
                <w:sz w:val="20"/>
                <w:szCs w:val="20"/>
              </w:rPr>
              <w:t>6</w:t>
            </w:r>
          </w:p>
        </w:tc>
        <w:tc>
          <w:tcPr>
            <w:tcW w:w="1614" w:type="dxa"/>
          </w:tcPr>
          <w:p w14:paraId="625AC42A" w14:textId="77777777" w:rsidR="00E067DC" w:rsidRPr="008C6112" w:rsidRDefault="00E067DC" w:rsidP="00E067DC">
            <w:pPr>
              <w:widowControl w:val="0"/>
              <w:autoSpaceDE w:val="0"/>
              <w:autoSpaceDN w:val="0"/>
              <w:adjustRightInd w:val="0"/>
              <w:ind w:right="176" w:firstLine="88"/>
              <w:jc w:val="center"/>
              <w:rPr>
                <w:sz w:val="20"/>
                <w:szCs w:val="20"/>
              </w:rPr>
            </w:pPr>
            <w:r w:rsidRPr="008C6112">
              <w:rPr>
                <w:sz w:val="20"/>
                <w:szCs w:val="20"/>
              </w:rPr>
              <w:t>7</w:t>
            </w:r>
          </w:p>
        </w:tc>
      </w:tr>
      <w:tr w:rsidR="00E067DC" w:rsidRPr="008C6112" w14:paraId="41E01145" w14:textId="77777777" w:rsidTr="00E54818">
        <w:trPr>
          <w:cantSplit/>
          <w:trHeight w:val="245"/>
        </w:trPr>
        <w:tc>
          <w:tcPr>
            <w:tcW w:w="14781" w:type="dxa"/>
            <w:gridSpan w:val="7"/>
          </w:tcPr>
          <w:p w14:paraId="4066C6A9" w14:textId="77777777" w:rsidR="00E067DC" w:rsidRPr="008C6112" w:rsidRDefault="00E067DC" w:rsidP="00E067DC">
            <w:pPr>
              <w:widowControl w:val="0"/>
              <w:autoSpaceDE w:val="0"/>
              <w:autoSpaceDN w:val="0"/>
              <w:adjustRightInd w:val="0"/>
              <w:ind w:firstLine="142"/>
              <w:rPr>
                <w:sz w:val="20"/>
                <w:szCs w:val="20"/>
              </w:rPr>
            </w:pPr>
            <w:r w:rsidRPr="008C6112">
              <w:rPr>
                <w:sz w:val="20"/>
                <w:szCs w:val="20"/>
              </w:rPr>
              <w:t>Повышение уровня комплексного благоустройства для повышения качества жизни граждан на территории Куйбышевского муниципального района Новосибирской области</w:t>
            </w:r>
          </w:p>
        </w:tc>
      </w:tr>
      <w:tr w:rsidR="00E067DC" w:rsidRPr="008C6112" w14:paraId="4D5B2CA1" w14:textId="77777777" w:rsidTr="00E54818">
        <w:trPr>
          <w:cantSplit/>
        </w:trPr>
        <w:tc>
          <w:tcPr>
            <w:tcW w:w="4361" w:type="dxa"/>
            <w:vAlign w:val="center"/>
          </w:tcPr>
          <w:p w14:paraId="4C034FAB" w14:textId="77777777" w:rsidR="00E067DC" w:rsidRPr="008C6112" w:rsidRDefault="00E067DC" w:rsidP="00E067DC">
            <w:pPr>
              <w:widowControl w:val="0"/>
              <w:autoSpaceDE w:val="0"/>
              <w:autoSpaceDN w:val="0"/>
              <w:adjustRightInd w:val="0"/>
              <w:ind w:right="55" w:firstLine="142"/>
              <w:jc w:val="center"/>
              <w:rPr>
                <w:sz w:val="20"/>
                <w:szCs w:val="20"/>
              </w:rPr>
            </w:pPr>
            <w:r w:rsidRPr="008C6112">
              <w:rPr>
                <w:sz w:val="20"/>
                <w:szCs w:val="20"/>
              </w:rPr>
              <w:t>Совершенствование благоустройства территорий путем содействия в организации обустройства дворовых территорий многоквартирных домов, общественных пространств населенных пунктов Куйбышевского муниципального района Новосибирской области с вовлечением заинтересованных граждан и организаций в процесс реализации</w:t>
            </w:r>
          </w:p>
        </w:tc>
        <w:tc>
          <w:tcPr>
            <w:tcW w:w="3827" w:type="dxa"/>
            <w:vAlign w:val="center"/>
          </w:tcPr>
          <w:p w14:paraId="36143787" w14:textId="77777777" w:rsidR="00E067DC" w:rsidRPr="008C6112" w:rsidRDefault="00E067DC" w:rsidP="00E067DC">
            <w:pPr>
              <w:widowControl w:val="0"/>
              <w:autoSpaceDE w:val="0"/>
              <w:autoSpaceDN w:val="0"/>
              <w:adjustRightInd w:val="0"/>
              <w:ind w:right="-3" w:firstLine="175"/>
              <w:jc w:val="center"/>
              <w:rPr>
                <w:color w:val="000000"/>
                <w:sz w:val="20"/>
                <w:szCs w:val="20"/>
              </w:rPr>
            </w:pPr>
            <w:r w:rsidRPr="008C6112">
              <w:rPr>
                <w:color w:val="000000"/>
                <w:sz w:val="20"/>
                <w:szCs w:val="20"/>
              </w:rPr>
              <w:t xml:space="preserve">Площадь обустроенных дворовых территорий многоквартирных домов, зон отдыха, спортивных и детских площадок, зон озеленения, тротуаров и проездов, приведенных в надлежащее состояние на территориях населенных пунктов </w:t>
            </w:r>
            <w:r w:rsidRPr="008C6112">
              <w:rPr>
                <w:sz w:val="20"/>
                <w:szCs w:val="20"/>
              </w:rPr>
              <w:t xml:space="preserve">Куйбышевского муниципального района Новосибирской области </w:t>
            </w:r>
          </w:p>
        </w:tc>
        <w:tc>
          <w:tcPr>
            <w:tcW w:w="1382" w:type="dxa"/>
            <w:vAlign w:val="center"/>
          </w:tcPr>
          <w:p w14:paraId="40A2F8CE" w14:textId="77777777" w:rsidR="00E067DC" w:rsidRPr="008C6112" w:rsidRDefault="00E067DC" w:rsidP="00E067DC">
            <w:pPr>
              <w:widowControl w:val="0"/>
              <w:autoSpaceDE w:val="0"/>
              <w:autoSpaceDN w:val="0"/>
              <w:adjustRightInd w:val="0"/>
              <w:ind w:right="17" w:firstLine="34"/>
              <w:jc w:val="center"/>
              <w:rPr>
                <w:sz w:val="20"/>
                <w:szCs w:val="20"/>
              </w:rPr>
            </w:pPr>
          </w:p>
          <w:p w14:paraId="472FCA9B" w14:textId="77777777" w:rsidR="00E067DC" w:rsidRPr="008C6112" w:rsidRDefault="00E067DC" w:rsidP="00E067DC">
            <w:pPr>
              <w:ind w:firstLine="34"/>
              <w:jc w:val="center"/>
              <w:rPr>
                <w:sz w:val="20"/>
                <w:szCs w:val="20"/>
              </w:rPr>
            </w:pPr>
            <w:r w:rsidRPr="008C6112">
              <w:rPr>
                <w:color w:val="000000"/>
                <w:sz w:val="20"/>
                <w:szCs w:val="20"/>
              </w:rPr>
              <w:t>м2</w:t>
            </w:r>
          </w:p>
        </w:tc>
        <w:tc>
          <w:tcPr>
            <w:tcW w:w="1283" w:type="dxa"/>
            <w:vAlign w:val="center"/>
          </w:tcPr>
          <w:p w14:paraId="0F7C7900" w14:textId="77777777" w:rsidR="00E067DC" w:rsidRPr="008C6112" w:rsidRDefault="00E067DC" w:rsidP="00E067DC">
            <w:pPr>
              <w:widowControl w:val="0"/>
              <w:autoSpaceDE w:val="0"/>
              <w:autoSpaceDN w:val="0"/>
              <w:adjustRightInd w:val="0"/>
              <w:ind w:right="34" w:firstLine="34"/>
              <w:jc w:val="center"/>
              <w:rPr>
                <w:sz w:val="20"/>
                <w:szCs w:val="20"/>
              </w:rPr>
            </w:pPr>
          </w:p>
          <w:p w14:paraId="353A9C90" w14:textId="77777777" w:rsidR="00E067DC" w:rsidRPr="008C6112" w:rsidRDefault="00E067DC" w:rsidP="00E067DC">
            <w:pPr>
              <w:widowControl w:val="0"/>
              <w:autoSpaceDE w:val="0"/>
              <w:autoSpaceDN w:val="0"/>
              <w:adjustRightInd w:val="0"/>
              <w:ind w:right="34" w:firstLine="34"/>
              <w:jc w:val="center"/>
              <w:rPr>
                <w:sz w:val="20"/>
                <w:szCs w:val="20"/>
              </w:rPr>
            </w:pPr>
          </w:p>
        </w:tc>
        <w:tc>
          <w:tcPr>
            <w:tcW w:w="1169" w:type="dxa"/>
            <w:vAlign w:val="center"/>
          </w:tcPr>
          <w:p w14:paraId="2495168F" w14:textId="77777777" w:rsidR="00E067DC" w:rsidRPr="008C6112" w:rsidRDefault="00E067DC" w:rsidP="00E067DC">
            <w:pPr>
              <w:widowControl w:val="0"/>
              <w:autoSpaceDE w:val="0"/>
              <w:autoSpaceDN w:val="0"/>
              <w:adjustRightInd w:val="0"/>
              <w:ind w:right="34" w:firstLine="34"/>
              <w:jc w:val="center"/>
              <w:rPr>
                <w:sz w:val="20"/>
                <w:szCs w:val="20"/>
              </w:rPr>
            </w:pPr>
          </w:p>
        </w:tc>
        <w:tc>
          <w:tcPr>
            <w:tcW w:w="1145" w:type="dxa"/>
            <w:vAlign w:val="center"/>
          </w:tcPr>
          <w:p w14:paraId="068F220D" w14:textId="77777777" w:rsidR="00E067DC" w:rsidRPr="008C6112" w:rsidRDefault="00E067DC" w:rsidP="00E067DC">
            <w:pPr>
              <w:widowControl w:val="0"/>
              <w:autoSpaceDE w:val="0"/>
              <w:autoSpaceDN w:val="0"/>
              <w:adjustRightInd w:val="0"/>
              <w:ind w:right="34" w:firstLine="34"/>
              <w:jc w:val="center"/>
              <w:rPr>
                <w:sz w:val="20"/>
                <w:szCs w:val="20"/>
              </w:rPr>
            </w:pPr>
          </w:p>
        </w:tc>
        <w:tc>
          <w:tcPr>
            <w:tcW w:w="1614" w:type="dxa"/>
          </w:tcPr>
          <w:p w14:paraId="3C1A05BE" w14:textId="77777777" w:rsidR="00E067DC" w:rsidRPr="008C6112" w:rsidRDefault="00E067DC" w:rsidP="00E067DC">
            <w:pPr>
              <w:widowControl w:val="0"/>
              <w:autoSpaceDE w:val="0"/>
              <w:autoSpaceDN w:val="0"/>
              <w:adjustRightInd w:val="0"/>
              <w:ind w:right="34" w:firstLine="34"/>
              <w:jc w:val="center"/>
              <w:rPr>
                <w:sz w:val="20"/>
                <w:szCs w:val="20"/>
              </w:rPr>
            </w:pPr>
          </w:p>
        </w:tc>
      </w:tr>
      <w:tr w:rsidR="00E067DC" w:rsidRPr="008C6112" w14:paraId="57EE9080" w14:textId="77777777" w:rsidTr="00E54818">
        <w:trPr>
          <w:cantSplit/>
        </w:trPr>
        <w:tc>
          <w:tcPr>
            <w:tcW w:w="4361" w:type="dxa"/>
          </w:tcPr>
          <w:p w14:paraId="3DCBF7D4" w14:textId="77777777" w:rsidR="00E067DC" w:rsidRPr="008C6112" w:rsidRDefault="00E067DC" w:rsidP="00E067DC">
            <w:pPr>
              <w:widowControl w:val="0"/>
              <w:autoSpaceDE w:val="0"/>
              <w:autoSpaceDN w:val="0"/>
              <w:adjustRightInd w:val="0"/>
              <w:ind w:right="360" w:firstLine="142"/>
              <w:rPr>
                <w:sz w:val="20"/>
                <w:szCs w:val="20"/>
              </w:rPr>
            </w:pPr>
          </w:p>
        </w:tc>
        <w:tc>
          <w:tcPr>
            <w:tcW w:w="3827" w:type="dxa"/>
          </w:tcPr>
          <w:p w14:paraId="54EF439A" w14:textId="77777777" w:rsidR="00E067DC" w:rsidRPr="008C6112" w:rsidRDefault="00E067DC" w:rsidP="00E067DC">
            <w:pPr>
              <w:ind w:right="175" w:firstLine="175"/>
              <w:rPr>
                <w:color w:val="000000"/>
                <w:sz w:val="20"/>
                <w:szCs w:val="20"/>
              </w:rPr>
            </w:pPr>
            <w:r w:rsidRPr="008C6112">
              <w:rPr>
                <w:color w:val="000000"/>
                <w:sz w:val="20"/>
                <w:szCs w:val="20"/>
              </w:rPr>
              <w:t>Город Куйбышев</w:t>
            </w:r>
          </w:p>
        </w:tc>
        <w:tc>
          <w:tcPr>
            <w:tcW w:w="1382" w:type="dxa"/>
          </w:tcPr>
          <w:p w14:paraId="7A013EA3" w14:textId="77777777" w:rsidR="00E067DC" w:rsidRPr="008C6112" w:rsidRDefault="00E067DC" w:rsidP="00E067DC">
            <w:pPr>
              <w:ind w:firstLine="34"/>
              <w:jc w:val="center"/>
              <w:rPr>
                <w:sz w:val="20"/>
                <w:szCs w:val="20"/>
              </w:rPr>
            </w:pPr>
            <w:r w:rsidRPr="008C6112">
              <w:rPr>
                <w:sz w:val="20"/>
                <w:szCs w:val="20"/>
              </w:rPr>
              <w:t>м2</w:t>
            </w:r>
          </w:p>
        </w:tc>
        <w:tc>
          <w:tcPr>
            <w:tcW w:w="1283" w:type="dxa"/>
          </w:tcPr>
          <w:p w14:paraId="1CCCEF4C" w14:textId="77777777" w:rsidR="00E067DC" w:rsidRPr="008C6112" w:rsidRDefault="00E067DC" w:rsidP="00E067DC">
            <w:pPr>
              <w:ind w:firstLine="34"/>
              <w:jc w:val="center"/>
              <w:rPr>
                <w:color w:val="000000"/>
                <w:sz w:val="20"/>
                <w:szCs w:val="20"/>
              </w:rPr>
            </w:pPr>
            <w:r w:rsidRPr="008C6112">
              <w:rPr>
                <w:color w:val="000000"/>
                <w:sz w:val="20"/>
                <w:szCs w:val="20"/>
              </w:rPr>
              <w:t>214460</w:t>
            </w:r>
          </w:p>
        </w:tc>
        <w:tc>
          <w:tcPr>
            <w:tcW w:w="1169" w:type="dxa"/>
          </w:tcPr>
          <w:p w14:paraId="7D0508A7" w14:textId="77777777" w:rsidR="00E067DC" w:rsidRPr="008C6112" w:rsidRDefault="00E067DC" w:rsidP="00E067DC">
            <w:pPr>
              <w:widowControl w:val="0"/>
              <w:autoSpaceDE w:val="0"/>
              <w:autoSpaceDN w:val="0"/>
              <w:adjustRightInd w:val="0"/>
              <w:ind w:firstLine="34"/>
              <w:jc w:val="center"/>
              <w:rPr>
                <w:color w:val="000000"/>
                <w:sz w:val="20"/>
                <w:szCs w:val="20"/>
              </w:rPr>
            </w:pPr>
            <w:r w:rsidRPr="008C6112">
              <w:rPr>
                <w:color w:val="000000"/>
                <w:sz w:val="20"/>
                <w:szCs w:val="20"/>
              </w:rPr>
              <w:t>0</w:t>
            </w:r>
          </w:p>
        </w:tc>
        <w:tc>
          <w:tcPr>
            <w:tcW w:w="1145" w:type="dxa"/>
          </w:tcPr>
          <w:p w14:paraId="4529EAE6"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614" w:type="dxa"/>
          </w:tcPr>
          <w:p w14:paraId="742559AF" w14:textId="77777777" w:rsidR="00E067DC" w:rsidRPr="008C6112" w:rsidRDefault="00E067DC" w:rsidP="00E067DC">
            <w:pPr>
              <w:ind w:firstLine="34"/>
              <w:jc w:val="center"/>
              <w:rPr>
                <w:color w:val="000000"/>
                <w:sz w:val="20"/>
                <w:szCs w:val="20"/>
              </w:rPr>
            </w:pPr>
          </w:p>
        </w:tc>
      </w:tr>
      <w:tr w:rsidR="00E067DC" w:rsidRPr="008C6112" w14:paraId="16FDFCAA" w14:textId="77777777" w:rsidTr="00E54818">
        <w:trPr>
          <w:cantSplit/>
        </w:trPr>
        <w:tc>
          <w:tcPr>
            <w:tcW w:w="4361" w:type="dxa"/>
          </w:tcPr>
          <w:p w14:paraId="762A5723" w14:textId="77777777" w:rsidR="00E067DC" w:rsidRPr="008C6112" w:rsidRDefault="00E067DC" w:rsidP="00E067DC">
            <w:pPr>
              <w:widowControl w:val="0"/>
              <w:autoSpaceDE w:val="0"/>
              <w:autoSpaceDN w:val="0"/>
              <w:adjustRightInd w:val="0"/>
              <w:ind w:right="360" w:firstLine="142"/>
              <w:rPr>
                <w:sz w:val="20"/>
                <w:szCs w:val="20"/>
              </w:rPr>
            </w:pPr>
          </w:p>
        </w:tc>
        <w:tc>
          <w:tcPr>
            <w:tcW w:w="3827" w:type="dxa"/>
          </w:tcPr>
          <w:p w14:paraId="515DD559" w14:textId="77777777" w:rsidR="00E067DC" w:rsidRPr="008C6112" w:rsidRDefault="00E067DC" w:rsidP="00E067DC">
            <w:pPr>
              <w:ind w:right="175" w:firstLine="175"/>
              <w:rPr>
                <w:color w:val="000000"/>
                <w:sz w:val="20"/>
                <w:szCs w:val="20"/>
              </w:rPr>
            </w:pPr>
            <w:proofErr w:type="spellStart"/>
            <w:r w:rsidRPr="008C6112">
              <w:rPr>
                <w:color w:val="000000"/>
                <w:sz w:val="20"/>
                <w:szCs w:val="20"/>
              </w:rPr>
              <w:t>Абрамовский</w:t>
            </w:r>
            <w:proofErr w:type="spellEnd"/>
            <w:r w:rsidRPr="008C6112">
              <w:rPr>
                <w:color w:val="000000"/>
                <w:sz w:val="20"/>
                <w:szCs w:val="20"/>
              </w:rPr>
              <w:t xml:space="preserve"> сельсовет</w:t>
            </w:r>
          </w:p>
        </w:tc>
        <w:tc>
          <w:tcPr>
            <w:tcW w:w="1382" w:type="dxa"/>
          </w:tcPr>
          <w:p w14:paraId="17CE8616" w14:textId="77777777" w:rsidR="00E067DC" w:rsidRPr="008C6112" w:rsidRDefault="00E067DC" w:rsidP="00E067DC">
            <w:pPr>
              <w:ind w:firstLine="34"/>
              <w:jc w:val="center"/>
              <w:rPr>
                <w:sz w:val="20"/>
                <w:szCs w:val="20"/>
              </w:rPr>
            </w:pPr>
            <w:r w:rsidRPr="008C6112">
              <w:rPr>
                <w:sz w:val="20"/>
                <w:szCs w:val="20"/>
              </w:rPr>
              <w:t>м2</w:t>
            </w:r>
          </w:p>
        </w:tc>
        <w:tc>
          <w:tcPr>
            <w:tcW w:w="1283" w:type="dxa"/>
          </w:tcPr>
          <w:p w14:paraId="68FAA9CB"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169" w:type="dxa"/>
          </w:tcPr>
          <w:p w14:paraId="7350CC9A"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145" w:type="dxa"/>
          </w:tcPr>
          <w:p w14:paraId="7DC61372"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614" w:type="dxa"/>
          </w:tcPr>
          <w:p w14:paraId="32E50502" w14:textId="77777777" w:rsidR="00E067DC" w:rsidRPr="008C6112" w:rsidRDefault="00E067DC" w:rsidP="00E067DC">
            <w:pPr>
              <w:ind w:firstLine="34"/>
              <w:jc w:val="center"/>
              <w:rPr>
                <w:color w:val="000000"/>
                <w:sz w:val="20"/>
                <w:szCs w:val="20"/>
              </w:rPr>
            </w:pPr>
          </w:p>
        </w:tc>
      </w:tr>
      <w:tr w:rsidR="00E067DC" w:rsidRPr="008C6112" w14:paraId="490DE8D0" w14:textId="77777777" w:rsidTr="00E54818">
        <w:trPr>
          <w:cantSplit/>
        </w:trPr>
        <w:tc>
          <w:tcPr>
            <w:tcW w:w="4361" w:type="dxa"/>
          </w:tcPr>
          <w:p w14:paraId="28D2BE8E" w14:textId="77777777" w:rsidR="00E067DC" w:rsidRPr="008C6112" w:rsidRDefault="00E067DC" w:rsidP="00E067DC">
            <w:pPr>
              <w:widowControl w:val="0"/>
              <w:autoSpaceDE w:val="0"/>
              <w:autoSpaceDN w:val="0"/>
              <w:adjustRightInd w:val="0"/>
              <w:ind w:right="360" w:firstLine="142"/>
              <w:jc w:val="center"/>
              <w:rPr>
                <w:sz w:val="20"/>
                <w:szCs w:val="20"/>
                <w:highlight w:val="yellow"/>
              </w:rPr>
            </w:pPr>
          </w:p>
        </w:tc>
        <w:tc>
          <w:tcPr>
            <w:tcW w:w="3827" w:type="dxa"/>
          </w:tcPr>
          <w:p w14:paraId="37E51B4A" w14:textId="77777777" w:rsidR="00E067DC" w:rsidRPr="008C6112" w:rsidRDefault="00E067DC" w:rsidP="00E067DC">
            <w:pPr>
              <w:widowControl w:val="0"/>
              <w:autoSpaceDE w:val="0"/>
              <w:autoSpaceDN w:val="0"/>
              <w:adjustRightInd w:val="0"/>
              <w:ind w:right="175" w:firstLine="175"/>
              <w:rPr>
                <w:color w:val="000000"/>
                <w:sz w:val="20"/>
                <w:szCs w:val="20"/>
              </w:rPr>
            </w:pPr>
            <w:r w:rsidRPr="008C6112">
              <w:rPr>
                <w:color w:val="000000"/>
                <w:sz w:val="20"/>
                <w:szCs w:val="20"/>
              </w:rPr>
              <w:t>Октябрьский сельсовет</w:t>
            </w:r>
          </w:p>
        </w:tc>
        <w:tc>
          <w:tcPr>
            <w:tcW w:w="1382" w:type="dxa"/>
            <w:vAlign w:val="center"/>
          </w:tcPr>
          <w:p w14:paraId="6B54A738" w14:textId="77777777" w:rsidR="00E067DC" w:rsidRPr="008C6112" w:rsidRDefault="00E067DC" w:rsidP="00E067DC">
            <w:pPr>
              <w:ind w:firstLine="34"/>
              <w:jc w:val="center"/>
              <w:rPr>
                <w:sz w:val="20"/>
                <w:szCs w:val="20"/>
                <w:highlight w:val="yellow"/>
              </w:rPr>
            </w:pPr>
            <w:r w:rsidRPr="008C6112">
              <w:rPr>
                <w:sz w:val="20"/>
                <w:szCs w:val="20"/>
              </w:rPr>
              <w:t>м2</w:t>
            </w:r>
          </w:p>
        </w:tc>
        <w:tc>
          <w:tcPr>
            <w:tcW w:w="1283" w:type="dxa"/>
            <w:vAlign w:val="center"/>
          </w:tcPr>
          <w:p w14:paraId="299FF82C" w14:textId="77777777" w:rsidR="00E067DC" w:rsidRPr="008C6112" w:rsidRDefault="00E067DC" w:rsidP="00E067DC">
            <w:pPr>
              <w:widowControl w:val="0"/>
              <w:tabs>
                <w:tab w:val="left" w:pos="1200"/>
              </w:tabs>
              <w:autoSpaceDE w:val="0"/>
              <w:autoSpaceDN w:val="0"/>
              <w:adjustRightInd w:val="0"/>
              <w:ind w:right="-37" w:firstLine="34"/>
              <w:jc w:val="center"/>
              <w:rPr>
                <w:color w:val="000000"/>
                <w:sz w:val="20"/>
                <w:szCs w:val="20"/>
              </w:rPr>
            </w:pPr>
            <w:r w:rsidRPr="008C6112">
              <w:rPr>
                <w:color w:val="000000"/>
                <w:sz w:val="20"/>
                <w:szCs w:val="20"/>
              </w:rPr>
              <w:t>0</w:t>
            </w:r>
          </w:p>
        </w:tc>
        <w:tc>
          <w:tcPr>
            <w:tcW w:w="1169" w:type="dxa"/>
          </w:tcPr>
          <w:p w14:paraId="790067F4"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145" w:type="dxa"/>
          </w:tcPr>
          <w:p w14:paraId="1FA0EFC8"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614" w:type="dxa"/>
          </w:tcPr>
          <w:p w14:paraId="7C1B941C" w14:textId="77777777" w:rsidR="00E067DC" w:rsidRPr="008C6112" w:rsidRDefault="00E067DC" w:rsidP="00E067DC">
            <w:pPr>
              <w:ind w:firstLine="34"/>
              <w:jc w:val="center"/>
              <w:rPr>
                <w:color w:val="000000"/>
                <w:sz w:val="20"/>
                <w:szCs w:val="20"/>
              </w:rPr>
            </w:pPr>
          </w:p>
        </w:tc>
      </w:tr>
      <w:tr w:rsidR="00E067DC" w:rsidRPr="008C6112" w14:paraId="4B8A56FB" w14:textId="77777777" w:rsidTr="00E54818">
        <w:trPr>
          <w:cantSplit/>
        </w:trPr>
        <w:tc>
          <w:tcPr>
            <w:tcW w:w="4361" w:type="dxa"/>
          </w:tcPr>
          <w:p w14:paraId="35A94A1B" w14:textId="77777777" w:rsidR="00E067DC" w:rsidRPr="008C6112" w:rsidRDefault="00E067DC" w:rsidP="00E067DC">
            <w:pPr>
              <w:widowControl w:val="0"/>
              <w:autoSpaceDE w:val="0"/>
              <w:autoSpaceDN w:val="0"/>
              <w:adjustRightInd w:val="0"/>
              <w:ind w:right="360" w:firstLine="142"/>
              <w:jc w:val="center"/>
              <w:rPr>
                <w:sz w:val="20"/>
                <w:szCs w:val="20"/>
                <w:highlight w:val="yellow"/>
              </w:rPr>
            </w:pPr>
          </w:p>
        </w:tc>
        <w:tc>
          <w:tcPr>
            <w:tcW w:w="3827" w:type="dxa"/>
          </w:tcPr>
          <w:p w14:paraId="3A8CBFC8" w14:textId="77777777" w:rsidR="00E067DC" w:rsidRPr="008C6112" w:rsidRDefault="00E067DC" w:rsidP="00E067DC">
            <w:pPr>
              <w:widowControl w:val="0"/>
              <w:autoSpaceDE w:val="0"/>
              <w:autoSpaceDN w:val="0"/>
              <w:adjustRightInd w:val="0"/>
              <w:ind w:right="175" w:firstLine="175"/>
              <w:jc w:val="right"/>
              <w:rPr>
                <w:color w:val="000000"/>
                <w:sz w:val="20"/>
                <w:szCs w:val="20"/>
              </w:rPr>
            </w:pPr>
            <w:r w:rsidRPr="008C6112">
              <w:rPr>
                <w:color w:val="000000"/>
                <w:sz w:val="20"/>
                <w:szCs w:val="20"/>
              </w:rPr>
              <w:t>Всего:</w:t>
            </w:r>
          </w:p>
        </w:tc>
        <w:tc>
          <w:tcPr>
            <w:tcW w:w="1382" w:type="dxa"/>
            <w:vAlign w:val="center"/>
          </w:tcPr>
          <w:p w14:paraId="44A62A8E" w14:textId="77777777" w:rsidR="00E067DC" w:rsidRPr="008C6112" w:rsidRDefault="00E067DC" w:rsidP="00E067DC">
            <w:pPr>
              <w:ind w:firstLine="34"/>
              <w:jc w:val="center"/>
              <w:rPr>
                <w:sz w:val="20"/>
                <w:szCs w:val="20"/>
                <w:highlight w:val="yellow"/>
              </w:rPr>
            </w:pPr>
          </w:p>
        </w:tc>
        <w:tc>
          <w:tcPr>
            <w:tcW w:w="1283" w:type="dxa"/>
            <w:vAlign w:val="center"/>
          </w:tcPr>
          <w:p w14:paraId="35BB6DB1" w14:textId="77777777" w:rsidR="00E067DC" w:rsidRPr="008C6112" w:rsidRDefault="00E067DC" w:rsidP="00E067DC">
            <w:pPr>
              <w:widowControl w:val="0"/>
              <w:tabs>
                <w:tab w:val="left" w:pos="1200"/>
              </w:tabs>
              <w:autoSpaceDE w:val="0"/>
              <w:autoSpaceDN w:val="0"/>
              <w:adjustRightInd w:val="0"/>
              <w:ind w:right="-37" w:firstLine="34"/>
              <w:jc w:val="center"/>
              <w:rPr>
                <w:sz w:val="20"/>
                <w:szCs w:val="20"/>
              </w:rPr>
            </w:pPr>
            <w:r w:rsidRPr="008C6112">
              <w:rPr>
                <w:color w:val="000000"/>
                <w:sz w:val="20"/>
                <w:szCs w:val="20"/>
              </w:rPr>
              <w:t>214460 м2</w:t>
            </w:r>
          </w:p>
        </w:tc>
        <w:tc>
          <w:tcPr>
            <w:tcW w:w="1169" w:type="dxa"/>
          </w:tcPr>
          <w:p w14:paraId="726BEC8D"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145" w:type="dxa"/>
          </w:tcPr>
          <w:p w14:paraId="315EC17A"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614" w:type="dxa"/>
          </w:tcPr>
          <w:p w14:paraId="1B3140A9" w14:textId="77777777" w:rsidR="00E067DC" w:rsidRPr="008C6112" w:rsidRDefault="00E067DC" w:rsidP="00E067DC">
            <w:pPr>
              <w:ind w:firstLine="34"/>
              <w:jc w:val="center"/>
              <w:rPr>
                <w:color w:val="000000"/>
                <w:sz w:val="20"/>
                <w:szCs w:val="20"/>
              </w:rPr>
            </w:pPr>
          </w:p>
        </w:tc>
      </w:tr>
      <w:tr w:rsidR="00E067DC" w:rsidRPr="008C6112" w14:paraId="3CF7DD5A" w14:textId="77777777" w:rsidTr="00E54818">
        <w:trPr>
          <w:cantSplit/>
          <w:trHeight w:val="1010"/>
        </w:trPr>
        <w:tc>
          <w:tcPr>
            <w:tcW w:w="4361" w:type="dxa"/>
          </w:tcPr>
          <w:p w14:paraId="1537AEE2" w14:textId="77777777" w:rsidR="00E067DC" w:rsidRPr="008C6112" w:rsidRDefault="00E067DC" w:rsidP="00E067DC">
            <w:pPr>
              <w:widowControl w:val="0"/>
              <w:autoSpaceDE w:val="0"/>
              <w:autoSpaceDN w:val="0"/>
              <w:adjustRightInd w:val="0"/>
              <w:ind w:right="360" w:firstLine="142"/>
              <w:jc w:val="center"/>
              <w:rPr>
                <w:sz w:val="20"/>
                <w:szCs w:val="20"/>
                <w:highlight w:val="yellow"/>
              </w:rPr>
            </w:pPr>
            <w:r w:rsidRPr="008C6112">
              <w:rPr>
                <w:sz w:val="20"/>
                <w:szCs w:val="20"/>
              </w:rPr>
              <w:t>Благоустройство территорий населенных пунктов Куйбышевского муниципального района Новосибирской области</w:t>
            </w:r>
          </w:p>
        </w:tc>
        <w:tc>
          <w:tcPr>
            <w:tcW w:w="3827" w:type="dxa"/>
          </w:tcPr>
          <w:p w14:paraId="143CC376" w14:textId="77777777" w:rsidR="00E067DC" w:rsidRPr="008C6112" w:rsidRDefault="00E067DC" w:rsidP="00E067DC">
            <w:pPr>
              <w:widowControl w:val="0"/>
              <w:autoSpaceDE w:val="0"/>
              <w:autoSpaceDN w:val="0"/>
              <w:adjustRightInd w:val="0"/>
              <w:ind w:right="175" w:firstLine="175"/>
              <w:jc w:val="center"/>
              <w:rPr>
                <w:color w:val="000000"/>
                <w:sz w:val="20"/>
                <w:szCs w:val="20"/>
              </w:rPr>
            </w:pPr>
            <w:r w:rsidRPr="008C6112">
              <w:rPr>
                <w:color w:val="000000"/>
                <w:sz w:val="20"/>
                <w:szCs w:val="20"/>
              </w:rPr>
              <w:t xml:space="preserve">Прочие мероприятия по благоустройству территорий населенных пунктов </w:t>
            </w:r>
            <w:r w:rsidRPr="008C6112">
              <w:rPr>
                <w:sz w:val="20"/>
                <w:szCs w:val="20"/>
              </w:rPr>
              <w:t>Куйбышевского муниципального района Новосибирской области</w:t>
            </w:r>
          </w:p>
        </w:tc>
        <w:tc>
          <w:tcPr>
            <w:tcW w:w="1382" w:type="dxa"/>
            <w:vAlign w:val="center"/>
          </w:tcPr>
          <w:p w14:paraId="7A23318C" w14:textId="77777777" w:rsidR="00E067DC" w:rsidRPr="008C6112" w:rsidRDefault="00E067DC" w:rsidP="00E067DC">
            <w:pPr>
              <w:ind w:firstLine="34"/>
              <w:jc w:val="center"/>
              <w:rPr>
                <w:sz w:val="20"/>
                <w:szCs w:val="20"/>
                <w:highlight w:val="yellow"/>
              </w:rPr>
            </w:pPr>
            <w:r w:rsidRPr="008C6112">
              <w:rPr>
                <w:sz w:val="20"/>
                <w:szCs w:val="20"/>
              </w:rPr>
              <w:t>шт.</w:t>
            </w:r>
          </w:p>
        </w:tc>
        <w:tc>
          <w:tcPr>
            <w:tcW w:w="1283" w:type="dxa"/>
            <w:vAlign w:val="center"/>
          </w:tcPr>
          <w:p w14:paraId="3330C417" w14:textId="77777777" w:rsidR="00E067DC" w:rsidRPr="008C6112" w:rsidRDefault="00E067DC" w:rsidP="00E067DC">
            <w:pPr>
              <w:widowControl w:val="0"/>
              <w:tabs>
                <w:tab w:val="left" w:pos="1200"/>
              </w:tabs>
              <w:autoSpaceDE w:val="0"/>
              <w:autoSpaceDN w:val="0"/>
              <w:adjustRightInd w:val="0"/>
              <w:ind w:right="-37" w:firstLine="34"/>
              <w:jc w:val="center"/>
              <w:rPr>
                <w:color w:val="000000"/>
                <w:sz w:val="20"/>
                <w:szCs w:val="20"/>
              </w:rPr>
            </w:pPr>
            <w:r w:rsidRPr="008C6112">
              <w:rPr>
                <w:color w:val="000000"/>
                <w:sz w:val="20"/>
                <w:szCs w:val="20"/>
              </w:rPr>
              <w:t>0</w:t>
            </w:r>
          </w:p>
        </w:tc>
        <w:tc>
          <w:tcPr>
            <w:tcW w:w="1169" w:type="dxa"/>
            <w:vAlign w:val="center"/>
          </w:tcPr>
          <w:p w14:paraId="70DF867C"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145" w:type="dxa"/>
            <w:vAlign w:val="center"/>
          </w:tcPr>
          <w:p w14:paraId="4A3744F9" w14:textId="77777777" w:rsidR="00E067DC" w:rsidRPr="008C6112" w:rsidRDefault="00E067DC" w:rsidP="00E067DC">
            <w:pPr>
              <w:widowControl w:val="0"/>
              <w:tabs>
                <w:tab w:val="left" w:pos="1200"/>
              </w:tabs>
              <w:autoSpaceDE w:val="0"/>
              <w:autoSpaceDN w:val="0"/>
              <w:adjustRightInd w:val="0"/>
              <w:ind w:right="-37" w:firstLine="34"/>
              <w:jc w:val="center"/>
              <w:rPr>
                <w:color w:val="000000"/>
                <w:sz w:val="20"/>
                <w:szCs w:val="20"/>
              </w:rPr>
            </w:pPr>
            <w:r w:rsidRPr="008C6112">
              <w:rPr>
                <w:color w:val="000000"/>
                <w:sz w:val="20"/>
                <w:szCs w:val="20"/>
              </w:rPr>
              <w:t>0</w:t>
            </w:r>
          </w:p>
        </w:tc>
        <w:tc>
          <w:tcPr>
            <w:tcW w:w="1614" w:type="dxa"/>
          </w:tcPr>
          <w:p w14:paraId="455DDD19" w14:textId="77777777" w:rsidR="00E067DC" w:rsidRPr="008C6112" w:rsidRDefault="00E067DC" w:rsidP="00E067DC">
            <w:pPr>
              <w:widowControl w:val="0"/>
              <w:tabs>
                <w:tab w:val="left" w:pos="1200"/>
              </w:tabs>
              <w:autoSpaceDE w:val="0"/>
              <w:autoSpaceDN w:val="0"/>
              <w:adjustRightInd w:val="0"/>
              <w:ind w:right="-37" w:firstLine="34"/>
              <w:jc w:val="center"/>
              <w:rPr>
                <w:color w:val="000000"/>
                <w:sz w:val="20"/>
                <w:szCs w:val="20"/>
              </w:rPr>
            </w:pPr>
          </w:p>
        </w:tc>
      </w:tr>
    </w:tbl>
    <w:p w14:paraId="0BF3944C" w14:textId="77777777" w:rsidR="00E067DC" w:rsidRPr="008C6112" w:rsidRDefault="00E067DC" w:rsidP="00E067DC">
      <w:pPr>
        <w:widowControl w:val="0"/>
        <w:autoSpaceDE w:val="0"/>
        <w:autoSpaceDN w:val="0"/>
        <w:adjustRightInd w:val="0"/>
        <w:ind w:firstLine="709"/>
        <w:jc w:val="right"/>
        <w:rPr>
          <w:sz w:val="20"/>
          <w:szCs w:val="20"/>
        </w:rPr>
      </w:pPr>
    </w:p>
    <w:p w14:paraId="12CB7B33"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Приложение № 2 </w:t>
      </w:r>
    </w:p>
    <w:p w14:paraId="23420EDF"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к подпрограмме  </w:t>
      </w:r>
    </w:p>
    <w:p w14:paraId="38415575" w14:textId="77777777" w:rsidR="00E067DC" w:rsidRPr="008C6112" w:rsidRDefault="00E067DC" w:rsidP="00E067DC">
      <w:pPr>
        <w:widowControl w:val="0"/>
        <w:autoSpaceDE w:val="0"/>
        <w:autoSpaceDN w:val="0"/>
        <w:adjustRightInd w:val="0"/>
        <w:ind w:firstLine="709"/>
        <w:jc w:val="right"/>
        <w:rPr>
          <w:sz w:val="20"/>
          <w:szCs w:val="20"/>
        </w:rPr>
      </w:pPr>
      <w:r w:rsidRPr="008C6112">
        <w:rPr>
          <w:color w:val="000000"/>
          <w:sz w:val="20"/>
          <w:szCs w:val="20"/>
        </w:rPr>
        <w:t>«</w:t>
      </w:r>
      <w:r w:rsidRPr="008C6112">
        <w:rPr>
          <w:spacing w:val="-8"/>
          <w:sz w:val="20"/>
          <w:szCs w:val="20"/>
        </w:rPr>
        <w:t>Благоустройство территорий населенных пунктов</w:t>
      </w:r>
      <w:r w:rsidRPr="008C6112">
        <w:rPr>
          <w:sz w:val="20"/>
          <w:szCs w:val="20"/>
        </w:rPr>
        <w:t xml:space="preserve"> </w:t>
      </w:r>
    </w:p>
    <w:p w14:paraId="3D78382E"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Куйбышевского муниципального района </w:t>
      </w:r>
    </w:p>
    <w:p w14:paraId="48100BE9"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sz w:val="20"/>
          <w:szCs w:val="20"/>
        </w:rPr>
        <w:t>Новосибирской области на 2024 - 2026 годы</w:t>
      </w:r>
      <w:r w:rsidRPr="008C6112">
        <w:rPr>
          <w:color w:val="000000"/>
          <w:sz w:val="20"/>
          <w:szCs w:val="20"/>
        </w:rPr>
        <w:t>»</w:t>
      </w:r>
    </w:p>
    <w:p w14:paraId="2AA5C343" w14:textId="77777777" w:rsidR="00E067DC" w:rsidRPr="008C6112" w:rsidRDefault="00E067DC" w:rsidP="00E067DC">
      <w:pPr>
        <w:widowControl w:val="0"/>
        <w:autoSpaceDE w:val="0"/>
        <w:autoSpaceDN w:val="0"/>
        <w:adjustRightInd w:val="0"/>
        <w:ind w:firstLine="709"/>
        <w:rPr>
          <w:color w:val="000000"/>
          <w:sz w:val="20"/>
          <w:szCs w:val="20"/>
        </w:rPr>
      </w:pPr>
    </w:p>
    <w:p w14:paraId="34409E1C" w14:textId="77777777" w:rsidR="00E067DC" w:rsidRPr="008C6112" w:rsidRDefault="00E067DC" w:rsidP="00E067DC">
      <w:pPr>
        <w:keepNext/>
        <w:ind w:firstLine="709"/>
        <w:jc w:val="center"/>
        <w:outlineLvl w:val="2"/>
        <w:rPr>
          <w:sz w:val="20"/>
          <w:szCs w:val="20"/>
        </w:rPr>
      </w:pPr>
      <w:r w:rsidRPr="008C6112">
        <w:rPr>
          <w:sz w:val="20"/>
          <w:szCs w:val="20"/>
        </w:rPr>
        <w:t>Основные мероприятия  подпрограммы</w:t>
      </w:r>
    </w:p>
    <w:p w14:paraId="2DFE5790" w14:textId="77777777" w:rsidR="00E067DC" w:rsidRPr="008C6112" w:rsidRDefault="00E067DC" w:rsidP="00E067DC">
      <w:pPr>
        <w:keepNext/>
        <w:ind w:firstLine="709"/>
        <w:jc w:val="center"/>
        <w:outlineLvl w:val="2"/>
        <w:rPr>
          <w:sz w:val="20"/>
          <w:szCs w:val="20"/>
        </w:rPr>
      </w:pPr>
      <w:r w:rsidRPr="008C6112">
        <w:rPr>
          <w:color w:val="000000"/>
          <w:sz w:val="20"/>
          <w:szCs w:val="20"/>
        </w:rPr>
        <w:t>«</w:t>
      </w:r>
      <w:r w:rsidRPr="008C6112">
        <w:rPr>
          <w:spacing w:val="-8"/>
          <w:sz w:val="20"/>
          <w:szCs w:val="20"/>
        </w:rPr>
        <w:t>Благоустройство территорий населенных пунктов</w:t>
      </w:r>
      <w:r w:rsidRPr="008C6112">
        <w:rPr>
          <w:sz w:val="20"/>
          <w:szCs w:val="20"/>
        </w:rPr>
        <w:t xml:space="preserve"> Куйбышевского муниципального района</w:t>
      </w:r>
    </w:p>
    <w:p w14:paraId="1171FC6B" w14:textId="77777777" w:rsidR="00E067DC" w:rsidRPr="008C6112" w:rsidRDefault="00E067DC" w:rsidP="00E067DC">
      <w:pPr>
        <w:keepNext/>
        <w:ind w:firstLine="709"/>
        <w:jc w:val="center"/>
        <w:outlineLvl w:val="2"/>
        <w:rPr>
          <w:color w:val="000000"/>
          <w:sz w:val="20"/>
          <w:szCs w:val="20"/>
        </w:rPr>
      </w:pPr>
      <w:r w:rsidRPr="008C6112">
        <w:rPr>
          <w:sz w:val="20"/>
          <w:szCs w:val="20"/>
        </w:rPr>
        <w:t>Новосибирской области на 2024 -2026 годы</w:t>
      </w:r>
      <w:r w:rsidRPr="008C6112">
        <w:rPr>
          <w:color w:val="000000"/>
          <w:sz w:val="20"/>
          <w:szCs w:val="20"/>
        </w:rPr>
        <w:t>»</w:t>
      </w:r>
    </w:p>
    <w:p w14:paraId="5CED44D3" w14:textId="77777777" w:rsidR="00E067DC" w:rsidRPr="008C6112" w:rsidRDefault="00E067DC" w:rsidP="00E067DC">
      <w:pPr>
        <w:widowControl w:val="0"/>
        <w:autoSpaceDE w:val="0"/>
        <w:autoSpaceDN w:val="0"/>
        <w:adjustRightInd w:val="0"/>
        <w:ind w:firstLine="709"/>
        <w:rPr>
          <w:color w:val="000000"/>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887"/>
        <w:gridCol w:w="1398"/>
        <w:gridCol w:w="1011"/>
        <w:gridCol w:w="1560"/>
        <w:gridCol w:w="1417"/>
        <w:gridCol w:w="1418"/>
        <w:gridCol w:w="3484"/>
      </w:tblGrid>
      <w:tr w:rsidR="00E067DC" w:rsidRPr="008C6112" w14:paraId="0FD40345" w14:textId="77777777" w:rsidTr="00E54818">
        <w:trPr>
          <w:cantSplit/>
          <w:trHeight w:val="801"/>
        </w:trPr>
        <w:tc>
          <w:tcPr>
            <w:tcW w:w="675" w:type="dxa"/>
            <w:vMerge w:val="restart"/>
          </w:tcPr>
          <w:p w14:paraId="15763616" w14:textId="77777777" w:rsidR="00E067DC" w:rsidRPr="008C6112" w:rsidRDefault="00E067DC" w:rsidP="00E067DC">
            <w:pPr>
              <w:widowControl w:val="0"/>
              <w:autoSpaceDE w:val="0"/>
              <w:autoSpaceDN w:val="0"/>
              <w:adjustRightInd w:val="0"/>
              <w:ind w:firstLine="709"/>
              <w:jc w:val="center"/>
              <w:rPr>
                <w:color w:val="000000"/>
                <w:sz w:val="20"/>
                <w:szCs w:val="20"/>
              </w:rPr>
            </w:pPr>
          </w:p>
          <w:p w14:paraId="73059EE4"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 п/п</w:t>
            </w:r>
          </w:p>
        </w:tc>
        <w:tc>
          <w:tcPr>
            <w:tcW w:w="3887" w:type="dxa"/>
            <w:vMerge w:val="restart"/>
          </w:tcPr>
          <w:p w14:paraId="39AD73CF" w14:textId="77777777" w:rsidR="00E067DC" w:rsidRPr="008C6112" w:rsidRDefault="00E067DC" w:rsidP="00E067DC">
            <w:pPr>
              <w:widowControl w:val="0"/>
              <w:autoSpaceDE w:val="0"/>
              <w:autoSpaceDN w:val="0"/>
              <w:adjustRightInd w:val="0"/>
              <w:ind w:right="176" w:firstLine="235"/>
              <w:jc w:val="center"/>
              <w:rPr>
                <w:color w:val="000000"/>
                <w:sz w:val="20"/>
                <w:szCs w:val="20"/>
              </w:rPr>
            </w:pPr>
            <w:r w:rsidRPr="008C6112">
              <w:rPr>
                <w:color w:val="000000"/>
                <w:sz w:val="20"/>
                <w:szCs w:val="20"/>
              </w:rPr>
              <w:t>Наименование мероприятий,</w:t>
            </w:r>
          </w:p>
          <w:p w14:paraId="4E40A417" w14:textId="77777777" w:rsidR="00E067DC" w:rsidRPr="008C6112" w:rsidRDefault="00E067DC" w:rsidP="00E067DC">
            <w:pPr>
              <w:widowControl w:val="0"/>
              <w:autoSpaceDE w:val="0"/>
              <w:autoSpaceDN w:val="0"/>
              <w:adjustRightInd w:val="0"/>
              <w:ind w:right="176" w:firstLine="235"/>
              <w:jc w:val="center"/>
              <w:rPr>
                <w:color w:val="000000"/>
                <w:sz w:val="20"/>
                <w:szCs w:val="20"/>
              </w:rPr>
            </w:pPr>
            <w:r w:rsidRPr="008C6112">
              <w:rPr>
                <w:color w:val="000000"/>
                <w:sz w:val="20"/>
                <w:szCs w:val="20"/>
              </w:rPr>
              <w:t>источники финансирования</w:t>
            </w:r>
          </w:p>
        </w:tc>
        <w:tc>
          <w:tcPr>
            <w:tcW w:w="1398" w:type="dxa"/>
            <w:vMerge w:val="restart"/>
          </w:tcPr>
          <w:p w14:paraId="20E3E2AB" w14:textId="77777777" w:rsidR="00E067DC" w:rsidRPr="008C6112" w:rsidRDefault="00E067DC" w:rsidP="00E067DC">
            <w:pPr>
              <w:widowControl w:val="0"/>
              <w:tabs>
                <w:tab w:val="left" w:pos="1167"/>
              </w:tabs>
              <w:autoSpaceDE w:val="0"/>
              <w:autoSpaceDN w:val="0"/>
              <w:adjustRightInd w:val="0"/>
              <w:ind w:right="15" w:firstLine="33"/>
              <w:jc w:val="center"/>
              <w:rPr>
                <w:color w:val="000000"/>
                <w:sz w:val="20"/>
                <w:szCs w:val="20"/>
              </w:rPr>
            </w:pPr>
            <w:r w:rsidRPr="008C6112">
              <w:rPr>
                <w:color w:val="000000"/>
                <w:sz w:val="20"/>
                <w:szCs w:val="20"/>
              </w:rPr>
              <w:t>Задание по вводу мощностей</w:t>
            </w:r>
          </w:p>
        </w:tc>
        <w:tc>
          <w:tcPr>
            <w:tcW w:w="5406" w:type="dxa"/>
            <w:gridSpan w:val="4"/>
          </w:tcPr>
          <w:p w14:paraId="617B8B91" w14:textId="77777777" w:rsidR="00E067DC" w:rsidRPr="008C6112" w:rsidRDefault="00E067DC" w:rsidP="00E067DC">
            <w:pPr>
              <w:widowControl w:val="0"/>
              <w:autoSpaceDE w:val="0"/>
              <w:autoSpaceDN w:val="0"/>
              <w:adjustRightInd w:val="0"/>
              <w:ind w:firstLine="709"/>
              <w:jc w:val="center"/>
              <w:rPr>
                <w:color w:val="000000"/>
                <w:sz w:val="20"/>
                <w:szCs w:val="20"/>
              </w:rPr>
            </w:pPr>
            <w:r w:rsidRPr="008C6112">
              <w:rPr>
                <w:color w:val="000000"/>
                <w:sz w:val="20"/>
                <w:szCs w:val="20"/>
              </w:rPr>
              <w:t>Объем финансирования на 2024г, тыс. руб.</w:t>
            </w:r>
          </w:p>
        </w:tc>
        <w:tc>
          <w:tcPr>
            <w:tcW w:w="3484" w:type="dxa"/>
          </w:tcPr>
          <w:p w14:paraId="5BA62486" w14:textId="77777777" w:rsidR="00E067DC" w:rsidRPr="008C6112" w:rsidRDefault="00E067DC" w:rsidP="00E067DC">
            <w:pPr>
              <w:widowControl w:val="0"/>
              <w:autoSpaceDE w:val="0"/>
              <w:autoSpaceDN w:val="0"/>
              <w:adjustRightInd w:val="0"/>
              <w:ind w:right="33" w:firstLine="33"/>
              <w:jc w:val="center"/>
              <w:rPr>
                <w:color w:val="000000"/>
                <w:sz w:val="20"/>
                <w:szCs w:val="20"/>
              </w:rPr>
            </w:pPr>
            <w:r w:rsidRPr="008C6112">
              <w:rPr>
                <w:color w:val="000000"/>
                <w:sz w:val="20"/>
                <w:szCs w:val="20"/>
              </w:rPr>
              <w:t>Ответственные исполнители</w:t>
            </w:r>
          </w:p>
        </w:tc>
      </w:tr>
      <w:tr w:rsidR="00E067DC" w:rsidRPr="008C6112" w14:paraId="4D2F845F" w14:textId="77777777" w:rsidTr="00E54818">
        <w:trPr>
          <w:cantSplit/>
          <w:trHeight w:val="580"/>
        </w:trPr>
        <w:tc>
          <w:tcPr>
            <w:tcW w:w="675" w:type="dxa"/>
            <w:vMerge/>
          </w:tcPr>
          <w:p w14:paraId="538E38B2"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3887" w:type="dxa"/>
            <w:vMerge/>
          </w:tcPr>
          <w:p w14:paraId="1221DB36" w14:textId="77777777" w:rsidR="00E067DC" w:rsidRPr="008C6112" w:rsidRDefault="00E067DC" w:rsidP="00E067DC">
            <w:pPr>
              <w:widowControl w:val="0"/>
              <w:autoSpaceDE w:val="0"/>
              <w:autoSpaceDN w:val="0"/>
              <w:adjustRightInd w:val="0"/>
              <w:ind w:right="176" w:firstLine="235"/>
              <w:jc w:val="center"/>
              <w:rPr>
                <w:color w:val="000000"/>
                <w:sz w:val="20"/>
                <w:szCs w:val="20"/>
              </w:rPr>
            </w:pPr>
          </w:p>
        </w:tc>
        <w:tc>
          <w:tcPr>
            <w:tcW w:w="1398" w:type="dxa"/>
            <w:vMerge/>
          </w:tcPr>
          <w:p w14:paraId="37E3523A" w14:textId="77777777" w:rsidR="00E067DC" w:rsidRPr="008C6112" w:rsidRDefault="00E067DC" w:rsidP="00E067DC">
            <w:pPr>
              <w:widowControl w:val="0"/>
              <w:autoSpaceDE w:val="0"/>
              <w:autoSpaceDN w:val="0"/>
              <w:adjustRightInd w:val="0"/>
              <w:ind w:right="156" w:firstLine="175"/>
              <w:jc w:val="center"/>
              <w:rPr>
                <w:color w:val="000000"/>
                <w:sz w:val="20"/>
                <w:szCs w:val="20"/>
              </w:rPr>
            </w:pPr>
          </w:p>
        </w:tc>
        <w:tc>
          <w:tcPr>
            <w:tcW w:w="1011" w:type="dxa"/>
          </w:tcPr>
          <w:p w14:paraId="26D649F9" w14:textId="77777777" w:rsidR="00E067DC" w:rsidRPr="008C6112" w:rsidRDefault="00E067DC" w:rsidP="00E067DC">
            <w:pPr>
              <w:widowControl w:val="0"/>
              <w:autoSpaceDE w:val="0"/>
              <w:autoSpaceDN w:val="0"/>
              <w:adjustRightInd w:val="0"/>
              <w:ind w:firstLine="53"/>
              <w:rPr>
                <w:color w:val="000000"/>
                <w:sz w:val="20"/>
                <w:szCs w:val="20"/>
              </w:rPr>
            </w:pPr>
            <w:r w:rsidRPr="008C6112">
              <w:rPr>
                <w:color w:val="000000"/>
                <w:sz w:val="20"/>
                <w:szCs w:val="20"/>
              </w:rPr>
              <w:t>Всего</w:t>
            </w:r>
          </w:p>
        </w:tc>
        <w:tc>
          <w:tcPr>
            <w:tcW w:w="1560" w:type="dxa"/>
          </w:tcPr>
          <w:p w14:paraId="05E09334" w14:textId="77777777" w:rsidR="00E067DC" w:rsidRPr="008C6112" w:rsidRDefault="00E067DC" w:rsidP="00E067DC">
            <w:pPr>
              <w:widowControl w:val="0"/>
              <w:autoSpaceDE w:val="0"/>
              <w:autoSpaceDN w:val="0"/>
              <w:adjustRightInd w:val="0"/>
              <w:ind w:firstLine="34"/>
              <w:rPr>
                <w:color w:val="000000"/>
                <w:sz w:val="20"/>
                <w:szCs w:val="20"/>
              </w:rPr>
            </w:pPr>
            <w:r w:rsidRPr="008C6112">
              <w:rPr>
                <w:color w:val="000000"/>
                <w:sz w:val="20"/>
                <w:szCs w:val="20"/>
              </w:rPr>
              <w:t xml:space="preserve">Федеральный бюджет </w:t>
            </w:r>
          </w:p>
        </w:tc>
        <w:tc>
          <w:tcPr>
            <w:tcW w:w="1417" w:type="dxa"/>
          </w:tcPr>
          <w:p w14:paraId="137BD8C8" w14:textId="77777777" w:rsidR="00E067DC" w:rsidRPr="008C6112" w:rsidRDefault="00E067DC" w:rsidP="00E067DC">
            <w:pPr>
              <w:widowControl w:val="0"/>
              <w:autoSpaceDE w:val="0"/>
              <w:autoSpaceDN w:val="0"/>
              <w:adjustRightInd w:val="0"/>
              <w:ind w:firstLine="33"/>
              <w:rPr>
                <w:color w:val="000000"/>
                <w:sz w:val="20"/>
                <w:szCs w:val="20"/>
              </w:rPr>
            </w:pPr>
            <w:r w:rsidRPr="008C6112">
              <w:rPr>
                <w:color w:val="000000"/>
                <w:sz w:val="20"/>
                <w:szCs w:val="20"/>
              </w:rPr>
              <w:t xml:space="preserve">Областной бюджет </w:t>
            </w:r>
          </w:p>
        </w:tc>
        <w:tc>
          <w:tcPr>
            <w:tcW w:w="1418" w:type="dxa"/>
          </w:tcPr>
          <w:p w14:paraId="11382E8D" w14:textId="77777777" w:rsidR="00E067DC" w:rsidRPr="008C6112" w:rsidRDefault="00E067DC" w:rsidP="00E067DC">
            <w:pPr>
              <w:widowControl w:val="0"/>
              <w:autoSpaceDE w:val="0"/>
              <w:autoSpaceDN w:val="0"/>
              <w:adjustRightInd w:val="0"/>
              <w:ind w:right="34" w:firstLine="34"/>
              <w:rPr>
                <w:color w:val="000000"/>
                <w:sz w:val="20"/>
                <w:szCs w:val="20"/>
              </w:rPr>
            </w:pPr>
            <w:r w:rsidRPr="008C6112">
              <w:rPr>
                <w:color w:val="000000"/>
                <w:sz w:val="20"/>
                <w:szCs w:val="20"/>
              </w:rPr>
              <w:t xml:space="preserve">Местный бюджет </w:t>
            </w:r>
          </w:p>
        </w:tc>
        <w:tc>
          <w:tcPr>
            <w:tcW w:w="3484" w:type="dxa"/>
          </w:tcPr>
          <w:p w14:paraId="335E8C0C" w14:textId="77777777" w:rsidR="00E067DC" w:rsidRPr="008C6112" w:rsidRDefault="00E067DC" w:rsidP="00E067DC">
            <w:pPr>
              <w:widowControl w:val="0"/>
              <w:autoSpaceDE w:val="0"/>
              <w:autoSpaceDN w:val="0"/>
              <w:adjustRightInd w:val="0"/>
              <w:ind w:firstLine="709"/>
              <w:rPr>
                <w:color w:val="000000"/>
                <w:sz w:val="20"/>
                <w:szCs w:val="20"/>
              </w:rPr>
            </w:pPr>
          </w:p>
        </w:tc>
      </w:tr>
      <w:tr w:rsidR="00E067DC" w:rsidRPr="008C6112" w14:paraId="3CF6595E" w14:textId="77777777" w:rsidTr="00E54818">
        <w:trPr>
          <w:cantSplit/>
        </w:trPr>
        <w:tc>
          <w:tcPr>
            <w:tcW w:w="675" w:type="dxa"/>
          </w:tcPr>
          <w:p w14:paraId="32F60C73" w14:textId="77777777" w:rsidR="00E067DC" w:rsidRPr="008C6112" w:rsidRDefault="00E067DC" w:rsidP="00E067DC">
            <w:pPr>
              <w:widowControl w:val="0"/>
              <w:autoSpaceDE w:val="0"/>
              <w:autoSpaceDN w:val="0"/>
              <w:adjustRightInd w:val="0"/>
              <w:ind w:right="34"/>
              <w:jc w:val="center"/>
              <w:rPr>
                <w:color w:val="000000"/>
                <w:sz w:val="20"/>
                <w:szCs w:val="20"/>
              </w:rPr>
            </w:pPr>
            <w:r w:rsidRPr="008C6112">
              <w:rPr>
                <w:color w:val="000000"/>
                <w:sz w:val="20"/>
                <w:szCs w:val="20"/>
              </w:rPr>
              <w:t>1</w:t>
            </w:r>
          </w:p>
        </w:tc>
        <w:tc>
          <w:tcPr>
            <w:tcW w:w="3887" w:type="dxa"/>
          </w:tcPr>
          <w:p w14:paraId="24486CBF" w14:textId="77777777" w:rsidR="00E067DC" w:rsidRPr="008C6112" w:rsidRDefault="00E067DC" w:rsidP="00E067DC">
            <w:pPr>
              <w:widowControl w:val="0"/>
              <w:autoSpaceDE w:val="0"/>
              <w:autoSpaceDN w:val="0"/>
              <w:adjustRightInd w:val="0"/>
              <w:ind w:right="176" w:firstLine="235"/>
              <w:jc w:val="center"/>
              <w:rPr>
                <w:color w:val="000000"/>
                <w:sz w:val="20"/>
                <w:szCs w:val="20"/>
              </w:rPr>
            </w:pPr>
            <w:r w:rsidRPr="008C6112">
              <w:rPr>
                <w:color w:val="000000"/>
                <w:sz w:val="20"/>
                <w:szCs w:val="20"/>
              </w:rPr>
              <w:t>2</w:t>
            </w:r>
          </w:p>
        </w:tc>
        <w:tc>
          <w:tcPr>
            <w:tcW w:w="1398" w:type="dxa"/>
          </w:tcPr>
          <w:p w14:paraId="0980B47B" w14:textId="77777777" w:rsidR="00E067DC" w:rsidRPr="008C6112" w:rsidRDefault="00E067DC" w:rsidP="00E067DC">
            <w:pPr>
              <w:widowControl w:val="0"/>
              <w:autoSpaceDE w:val="0"/>
              <w:autoSpaceDN w:val="0"/>
              <w:adjustRightInd w:val="0"/>
              <w:ind w:right="156" w:firstLine="175"/>
              <w:jc w:val="center"/>
              <w:rPr>
                <w:color w:val="000000"/>
                <w:sz w:val="20"/>
                <w:szCs w:val="20"/>
              </w:rPr>
            </w:pPr>
            <w:r w:rsidRPr="008C6112">
              <w:rPr>
                <w:color w:val="000000"/>
                <w:sz w:val="20"/>
                <w:szCs w:val="20"/>
              </w:rPr>
              <w:t>3</w:t>
            </w:r>
          </w:p>
        </w:tc>
        <w:tc>
          <w:tcPr>
            <w:tcW w:w="1011" w:type="dxa"/>
          </w:tcPr>
          <w:p w14:paraId="29988509" w14:textId="77777777" w:rsidR="00E067DC" w:rsidRPr="008C6112" w:rsidRDefault="00E067DC" w:rsidP="00E067DC">
            <w:pPr>
              <w:widowControl w:val="0"/>
              <w:autoSpaceDE w:val="0"/>
              <w:autoSpaceDN w:val="0"/>
              <w:adjustRightInd w:val="0"/>
              <w:ind w:firstLine="53"/>
              <w:jc w:val="center"/>
              <w:rPr>
                <w:color w:val="000000"/>
                <w:sz w:val="20"/>
                <w:szCs w:val="20"/>
              </w:rPr>
            </w:pPr>
            <w:r w:rsidRPr="008C6112">
              <w:rPr>
                <w:color w:val="000000"/>
                <w:sz w:val="20"/>
                <w:szCs w:val="20"/>
              </w:rPr>
              <w:t>5</w:t>
            </w:r>
          </w:p>
        </w:tc>
        <w:tc>
          <w:tcPr>
            <w:tcW w:w="1560" w:type="dxa"/>
          </w:tcPr>
          <w:p w14:paraId="5B348681" w14:textId="77777777" w:rsidR="00E067DC" w:rsidRPr="008C6112" w:rsidRDefault="00E067DC" w:rsidP="00E067DC">
            <w:pPr>
              <w:widowControl w:val="0"/>
              <w:autoSpaceDE w:val="0"/>
              <w:autoSpaceDN w:val="0"/>
              <w:adjustRightInd w:val="0"/>
              <w:ind w:firstLine="34"/>
              <w:jc w:val="center"/>
              <w:rPr>
                <w:color w:val="000000"/>
                <w:sz w:val="20"/>
                <w:szCs w:val="20"/>
              </w:rPr>
            </w:pPr>
            <w:r w:rsidRPr="008C6112">
              <w:rPr>
                <w:color w:val="000000"/>
                <w:sz w:val="20"/>
                <w:szCs w:val="20"/>
              </w:rPr>
              <w:t>6</w:t>
            </w:r>
          </w:p>
        </w:tc>
        <w:tc>
          <w:tcPr>
            <w:tcW w:w="1417" w:type="dxa"/>
          </w:tcPr>
          <w:p w14:paraId="0918F3B5" w14:textId="77777777" w:rsidR="00E067DC" w:rsidRPr="008C6112" w:rsidRDefault="00E067DC" w:rsidP="00E067DC">
            <w:pPr>
              <w:widowControl w:val="0"/>
              <w:autoSpaceDE w:val="0"/>
              <w:autoSpaceDN w:val="0"/>
              <w:adjustRightInd w:val="0"/>
              <w:ind w:firstLine="33"/>
              <w:jc w:val="center"/>
              <w:rPr>
                <w:color w:val="000000"/>
                <w:sz w:val="20"/>
                <w:szCs w:val="20"/>
              </w:rPr>
            </w:pPr>
            <w:r w:rsidRPr="008C6112">
              <w:rPr>
                <w:color w:val="000000"/>
                <w:sz w:val="20"/>
                <w:szCs w:val="20"/>
              </w:rPr>
              <w:t>7</w:t>
            </w:r>
          </w:p>
        </w:tc>
        <w:tc>
          <w:tcPr>
            <w:tcW w:w="1418" w:type="dxa"/>
          </w:tcPr>
          <w:p w14:paraId="1D4A2F5D" w14:textId="77777777" w:rsidR="00E067DC" w:rsidRPr="008C6112" w:rsidRDefault="00E067DC" w:rsidP="00E067DC">
            <w:pPr>
              <w:widowControl w:val="0"/>
              <w:autoSpaceDE w:val="0"/>
              <w:autoSpaceDN w:val="0"/>
              <w:adjustRightInd w:val="0"/>
              <w:ind w:right="34" w:firstLine="34"/>
              <w:jc w:val="center"/>
              <w:rPr>
                <w:color w:val="000000"/>
                <w:sz w:val="20"/>
                <w:szCs w:val="20"/>
              </w:rPr>
            </w:pPr>
            <w:r w:rsidRPr="008C6112">
              <w:rPr>
                <w:color w:val="000000"/>
                <w:sz w:val="20"/>
                <w:szCs w:val="20"/>
              </w:rPr>
              <w:t>8</w:t>
            </w:r>
          </w:p>
        </w:tc>
        <w:tc>
          <w:tcPr>
            <w:tcW w:w="3484" w:type="dxa"/>
          </w:tcPr>
          <w:p w14:paraId="4207B6A3" w14:textId="77777777" w:rsidR="00E067DC" w:rsidRPr="008C6112" w:rsidRDefault="00E067DC" w:rsidP="00E067DC">
            <w:pPr>
              <w:widowControl w:val="0"/>
              <w:autoSpaceDE w:val="0"/>
              <w:autoSpaceDN w:val="0"/>
              <w:adjustRightInd w:val="0"/>
              <w:ind w:firstLine="709"/>
              <w:jc w:val="center"/>
              <w:rPr>
                <w:color w:val="000000"/>
                <w:sz w:val="20"/>
                <w:szCs w:val="20"/>
              </w:rPr>
            </w:pPr>
            <w:r w:rsidRPr="008C6112">
              <w:rPr>
                <w:color w:val="000000"/>
                <w:sz w:val="20"/>
                <w:szCs w:val="20"/>
              </w:rPr>
              <w:t>9</w:t>
            </w:r>
          </w:p>
        </w:tc>
      </w:tr>
      <w:tr w:rsidR="00E067DC" w:rsidRPr="008C6112" w14:paraId="7E51BD63" w14:textId="77777777" w:rsidTr="00E54818">
        <w:trPr>
          <w:cantSplit/>
          <w:trHeight w:val="933"/>
        </w:trPr>
        <w:tc>
          <w:tcPr>
            <w:tcW w:w="675" w:type="dxa"/>
            <w:vMerge w:val="restart"/>
          </w:tcPr>
          <w:p w14:paraId="51CF2FEF" w14:textId="77777777" w:rsidR="00E067DC" w:rsidRPr="008C6112" w:rsidRDefault="00E067DC" w:rsidP="00E067DC">
            <w:pPr>
              <w:widowControl w:val="0"/>
              <w:autoSpaceDE w:val="0"/>
              <w:autoSpaceDN w:val="0"/>
              <w:adjustRightInd w:val="0"/>
              <w:ind w:right="34"/>
              <w:jc w:val="center"/>
              <w:rPr>
                <w:color w:val="000000"/>
                <w:sz w:val="20"/>
                <w:szCs w:val="20"/>
              </w:rPr>
            </w:pPr>
          </w:p>
          <w:p w14:paraId="146EB3ED" w14:textId="77777777" w:rsidR="00E067DC" w:rsidRPr="008C6112" w:rsidRDefault="00E067DC" w:rsidP="00E067DC">
            <w:pPr>
              <w:widowControl w:val="0"/>
              <w:autoSpaceDE w:val="0"/>
              <w:autoSpaceDN w:val="0"/>
              <w:adjustRightInd w:val="0"/>
              <w:ind w:right="34"/>
              <w:jc w:val="center"/>
              <w:rPr>
                <w:color w:val="000000"/>
                <w:sz w:val="20"/>
                <w:szCs w:val="20"/>
              </w:rPr>
            </w:pPr>
            <w:r w:rsidRPr="008C6112">
              <w:rPr>
                <w:color w:val="000000"/>
                <w:sz w:val="20"/>
                <w:szCs w:val="20"/>
              </w:rPr>
              <w:t>1</w:t>
            </w:r>
          </w:p>
        </w:tc>
        <w:tc>
          <w:tcPr>
            <w:tcW w:w="3887" w:type="dxa"/>
            <w:vMerge w:val="restart"/>
          </w:tcPr>
          <w:p w14:paraId="75F9453D" w14:textId="77777777" w:rsidR="00E067DC" w:rsidRPr="008C6112" w:rsidRDefault="00E067DC" w:rsidP="00E067DC">
            <w:pPr>
              <w:widowControl w:val="0"/>
              <w:autoSpaceDE w:val="0"/>
              <w:autoSpaceDN w:val="0"/>
              <w:adjustRightInd w:val="0"/>
              <w:ind w:right="176" w:firstLine="235"/>
              <w:rPr>
                <w:color w:val="000000"/>
                <w:sz w:val="20"/>
                <w:szCs w:val="20"/>
              </w:rPr>
            </w:pPr>
            <w:r w:rsidRPr="008C6112">
              <w:rPr>
                <w:color w:val="000000"/>
                <w:sz w:val="20"/>
                <w:szCs w:val="20"/>
              </w:rPr>
              <w:t xml:space="preserve">Благоустройство придомовой территории многоквартирных жилых домов: квартал 1 дом 2, квартал 13 дом 5 </w:t>
            </w:r>
          </w:p>
          <w:p w14:paraId="76E23390" w14:textId="77777777" w:rsidR="00E067DC" w:rsidRPr="008C6112" w:rsidRDefault="00E067DC" w:rsidP="00E067DC">
            <w:pPr>
              <w:widowControl w:val="0"/>
              <w:autoSpaceDE w:val="0"/>
              <w:autoSpaceDN w:val="0"/>
              <w:adjustRightInd w:val="0"/>
              <w:ind w:right="176" w:firstLine="235"/>
              <w:rPr>
                <w:sz w:val="20"/>
                <w:szCs w:val="20"/>
              </w:rPr>
            </w:pPr>
            <w:r w:rsidRPr="008C6112">
              <w:rPr>
                <w:color w:val="000000"/>
                <w:sz w:val="20"/>
                <w:szCs w:val="20"/>
              </w:rPr>
              <w:t>г. Куйбышев Куйбышевский район Новосибирская область</w:t>
            </w:r>
          </w:p>
        </w:tc>
        <w:tc>
          <w:tcPr>
            <w:tcW w:w="1398" w:type="dxa"/>
            <w:vMerge w:val="restart"/>
          </w:tcPr>
          <w:p w14:paraId="5EE105A2" w14:textId="77777777" w:rsidR="00E067DC" w:rsidRPr="008C6112" w:rsidRDefault="00E067DC" w:rsidP="00E067DC">
            <w:pPr>
              <w:ind w:right="156" w:firstLine="175"/>
              <w:rPr>
                <w:color w:val="000000"/>
                <w:sz w:val="20"/>
                <w:szCs w:val="20"/>
              </w:rPr>
            </w:pPr>
          </w:p>
          <w:p w14:paraId="79A20E76" w14:textId="77777777" w:rsidR="00E067DC" w:rsidRPr="008C6112" w:rsidRDefault="00E067DC" w:rsidP="00E067DC">
            <w:pPr>
              <w:ind w:right="156" w:firstLine="175"/>
              <w:rPr>
                <w:color w:val="000000"/>
                <w:sz w:val="20"/>
                <w:szCs w:val="20"/>
              </w:rPr>
            </w:pPr>
          </w:p>
          <w:p w14:paraId="5911B34F" w14:textId="77777777" w:rsidR="00E067DC" w:rsidRPr="008C6112" w:rsidRDefault="00E067DC" w:rsidP="00E067DC">
            <w:pPr>
              <w:ind w:right="156" w:firstLine="175"/>
              <w:rPr>
                <w:color w:val="000000"/>
                <w:sz w:val="20"/>
                <w:szCs w:val="20"/>
              </w:rPr>
            </w:pPr>
            <w:r w:rsidRPr="008C6112">
              <w:rPr>
                <w:color w:val="000000"/>
                <w:sz w:val="20"/>
                <w:szCs w:val="20"/>
              </w:rPr>
              <w:t>5924 м2</w:t>
            </w:r>
          </w:p>
          <w:p w14:paraId="1718D404" w14:textId="77777777" w:rsidR="00E067DC" w:rsidRPr="008C6112" w:rsidRDefault="00E067DC" w:rsidP="00E067DC">
            <w:pPr>
              <w:ind w:right="156" w:firstLine="175"/>
              <w:rPr>
                <w:color w:val="000000"/>
                <w:sz w:val="20"/>
                <w:szCs w:val="20"/>
              </w:rPr>
            </w:pPr>
            <w:r w:rsidRPr="008C6112">
              <w:rPr>
                <w:color w:val="000000"/>
                <w:sz w:val="20"/>
                <w:szCs w:val="20"/>
              </w:rPr>
              <w:t>3536 м2</w:t>
            </w:r>
          </w:p>
          <w:p w14:paraId="2E8A49AA" w14:textId="77777777" w:rsidR="00E067DC" w:rsidRPr="008C6112" w:rsidRDefault="00E067DC" w:rsidP="00E067DC">
            <w:pPr>
              <w:ind w:right="156" w:firstLine="175"/>
              <w:rPr>
                <w:color w:val="000000"/>
                <w:sz w:val="20"/>
                <w:szCs w:val="20"/>
              </w:rPr>
            </w:pPr>
          </w:p>
          <w:p w14:paraId="0A38B8AE" w14:textId="77777777" w:rsidR="00E067DC" w:rsidRPr="008C6112" w:rsidRDefault="00E067DC" w:rsidP="00E067DC">
            <w:pPr>
              <w:ind w:right="156" w:firstLine="175"/>
              <w:rPr>
                <w:color w:val="000000"/>
                <w:sz w:val="20"/>
                <w:szCs w:val="20"/>
              </w:rPr>
            </w:pPr>
          </w:p>
        </w:tc>
        <w:tc>
          <w:tcPr>
            <w:tcW w:w="1011" w:type="dxa"/>
            <w:vMerge w:val="restart"/>
          </w:tcPr>
          <w:p w14:paraId="3D11AE59" w14:textId="77777777" w:rsidR="00E067DC" w:rsidRPr="008C6112" w:rsidRDefault="00E067DC" w:rsidP="00E067DC">
            <w:pPr>
              <w:ind w:firstLine="53"/>
              <w:rPr>
                <w:color w:val="000000"/>
                <w:sz w:val="20"/>
                <w:szCs w:val="20"/>
              </w:rPr>
            </w:pPr>
          </w:p>
        </w:tc>
        <w:tc>
          <w:tcPr>
            <w:tcW w:w="1560" w:type="dxa"/>
          </w:tcPr>
          <w:p w14:paraId="6A5A5C94" w14:textId="77777777" w:rsidR="00E067DC" w:rsidRPr="008C6112" w:rsidRDefault="00E067DC" w:rsidP="00E067DC">
            <w:pPr>
              <w:widowControl w:val="0"/>
              <w:tabs>
                <w:tab w:val="left" w:pos="918"/>
              </w:tabs>
              <w:autoSpaceDE w:val="0"/>
              <w:autoSpaceDN w:val="0"/>
              <w:adjustRightInd w:val="0"/>
              <w:ind w:right="34" w:firstLine="34"/>
              <w:rPr>
                <w:sz w:val="20"/>
                <w:szCs w:val="20"/>
              </w:rPr>
            </w:pPr>
          </w:p>
        </w:tc>
        <w:tc>
          <w:tcPr>
            <w:tcW w:w="1417" w:type="dxa"/>
          </w:tcPr>
          <w:p w14:paraId="279E8836" w14:textId="77777777" w:rsidR="00E067DC" w:rsidRPr="008C6112" w:rsidRDefault="00E067DC" w:rsidP="00E067DC">
            <w:pPr>
              <w:widowControl w:val="0"/>
              <w:tabs>
                <w:tab w:val="left" w:pos="1168"/>
              </w:tabs>
              <w:autoSpaceDE w:val="0"/>
              <w:autoSpaceDN w:val="0"/>
              <w:adjustRightInd w:val="0"/>
              <w:ind w:firstLine="33"/>
              <w:rPr>
                <w:sz w:val="20"/>
                <w:szCs w:val="20"/>
              </w:rPr>
            </w:pPr>
          </w:p>
        </w:tc>
        <w:tc>
          <w:tcPr>
            <w:tcW w:w="1418" w:type="dxa"/>
            <w:vMerge w:val="restart"/>
          </w:tcPr>
          <w:p w14:paraId="07DC4F6B" w14:textId="77777777" w:rsidR="00E067DC" w:rsidRPr="008C6112" w:rsidRDefault="00E067DC" w:rsidP="00E067DC">
            <w:pPr>
              <w:widowControl w:val="0"/>
              <w:autoSpaceDE w:val="0"/>
              <w:autoSpaceDN w:val="0"/>
              <w:adjustRightInd w:val="0"/>
              <w:ind w:right="34" w:firstLine="34"/>
              <w:rPr>
                <w:sz w:val="20"/>
                <w:szCs w:val="20"/>
              </w:rPr>
            </w:pPr>
          </w:p>
        </w:tc>
        <w:tc>
          <w:tcPr>
            <w:tcW w:w="3484" w:type="dxa"/>
            <w:vMerge w:val="restart"/>
          </w:tcPr>
          <w:p w14:paraId="29DF8082" w14:textId="77777777" w:rsidR="00E067DC" w:rsidRPr="008C6112" w:rsidRDefault="00E067DC" w:rsidP="00E067DC">
            <w:pPr>
              <w:widowControl w:val="0"/>
              <w:autoSpaceDE w:val="0"/>
              <w:autoSpaceDN w:val="0"/>
              <w:adjustRightInd w:val="0"/>
              <w:ind w:right="33" w:firstLine="33"/>
              <w:rPr>
                <w:color w:val="000000"/>
                <w:sz w:val="20"/>
                <w:szCs w:val="20"/>
              </w:rPr>
            </w:pPr>
            <w:proofErr w:type="spellStart"/>
            <w:r w:rsidRPr="008C6112">
              <w:rPr>
                <w:color w:val="000000"/>
                <w:sz w:val="20"/>
                <w:szCs w:val="20"/>
              </w:rPr>
              <w:t>УСДХиТ</w:t>
            </w:r>
            <w:proofErr w:type="spellEnd"/>
            <w:r w:rsidRPr="008C6112">
              <w:rPr>
                <w:color w:val="000000"/>
                <w:sz w:val="20"/>
                <w:szCs w:val="20"/>
              </w:rPr>
              <w:t xml:space="preserve"> администрации </w:t>
            </w:r>
            <w:r w:rsidRPr="008C6112">
              <w:rPr>
                <w:sz w:val="20"/>
                <w:szCs w:val="20"/>
              </w:rPr>
              <w:t>Куйбышевского муниципального района Новосибирской области</w:t>
            </w:r>
            <w:r w:rsidRPr="008C6112">
              <w:rPr>
                <w:color w:val="000000"/>
                <w:sz w:val="20"/>
                <w:szCs w:val="20"/>
              </w:rPr>
              <w:t>; администрация города Куйбышева Куйбышевского района Новосибирской области</w:t>
            </w:r>
          </w:p>
        </w:tc>
      </w:tr>
      <w:tr w:rsidR="00E067DC" w:rsidRPr="008C6112" w14:paraId="70AEF44F" w14:textId="77777777" w:rsidTr="00E54818">
        <w:trPr>
          <w:cantSplit/>
          <w:trHeight w:val="333"/>
        </w:trPr>
        <w:tc>
          <w:tcPr>
            <w:tcW w:w="675" w:type="dxa"/>
            <w:vMerge/>
          </w:tcPr>
          <w:p w14:paraId="20DB67B8" w14:textId="77777777" w:rsidR="00E067DC" w:rsidRPr="008C6112" w:rsidRDefault="00E067DC" w:rsidP="00E067DC">
            <w:pPr>
              <w:widowControl w:val="0"/>
              <w:autoSpaceDE w:val="0"/>
              <w:autoSpaceDN w:val="0"/>
              <w:adjustRightInd w:val="0"/>
              <w:ind w:right="34"/>
              <w:jc w:val="center"/>
              <w:rPr>
                <w:color w:val="000000"/>
                <w:sz w:val="20"/>
                <w:szCs w:val="20"/>
              </w:rPr>
            </w:pPr>
          </w:p>
        </w:tc>
        <w:tc>
          <w:tcPr>
            <w:tcW w:w="3887" w:type="dxa"/>
            <w:vMerge/>
          </w:tcPr>
          <w:p w14:paraId="1C26AEED" w14:textId="77777777" w:rsidR="00E067DC" w:rsidRPr="008C6112" w:rsidRDefault="00E067DC" w:rsidP="00E067DC">
            <w:pPr>
              <w:widowControl w:val="0"/>
              <w:autoSpaceDE w:val="0"/>
              <w:autoSpaceDN w:val="0"/>
              <w:adjustRightInd w:val="0"/>
              <w:ind w:right="176" w:firstLine="235"/>
              <w:rPr>
                <w:color w:val="000000"/>
                <w:sz w:val="20"/>
                <w:szCs w:val="20"/>
              </w:rPr>
            </w:pPr>
          </w:p>
        </w:tc>
        <w:tc>
          <w:tcPr>
            <w:tcW w:w="1398" w:type="dxa"/>
            <w:vMerge/>
            <w:vAlign w:val="center"/>
          </w:tcPr>
          <w:p w14:paraId="13116C9A" w14:textId="77777777" w:rsidR="00E067DC" w:rsidRPr="008C6112" w:rsidRDefault="00E067DC" w:rsidP="00E067DC">
            <w:pPr>
              <w:ind w:right="156" w:firstLine="175"/>
              <w:jc w:val="center"/>
              <w:rPr>
                <w:color w:val="000000"/>
                <w:sz w:val="20"/>
                <w:szCs w:val="20"/>
              </w:rPr>
            </w:pPr>
          </w:p>
        </w:tc>
        <w:tc>
          <w:tcPr>
            <w:tcW w:w="1011" w:type="dxa"/>
            <w:vMerge/>
            <w:vAlign w:val="center"/>
          </w:tcPr>
          <w:p w14:paraId="1E8013C2" w14:textId="77777777" w:rsidR="00E067DC" w:rsidRPr="008C6112" w:rsidRDefault="00E067DC" w:rsidP="00E067DC">
            <w:pPr>
              <w:ind w:firstLine="53"/>
              <w:jc w:val="center"/>
              <w:rPr>
                <w:color w:val="000000"/>
                <w:sz w:val="20"/>
                <w:szCs w:val="20"/>
                <w:highlight w:val="yellow"/>
              </w:rPr>
            </w:pPr>
          </w:p>
        </w:tc>
        <w:tc>
          <w:tcPr>
            <w:tcW w:w="2977" w:type="dxa"/>
            <w:gridSpan w:val="2"/>
          </w:tcPr>
          <w:p w14:paraId="3282BBB7" w14:textId="77777777" w:rsidR="00E067DC" w:rsidRPr="008C6112" w:rsidRDefault="00E067DC" w:rsidP="00E067DC">
            <w:pPr>
              <w:widowControl w:val="0"/>
              <w:tabs>
                <w:tab w:val="left" w:pos="918"/>
              </w:tabs>
              <w:autoSpaceDE w:val="0"/>
              <w:autoSpaceDN w:val="0"/>
              <w:adjustRightInd w:val="0"/>
              <w:ind w:right="34" w:firstLine="709"/>
              <w:jc w:val="center"/>
              <w:rPr>
                <w:sz w:val="20"/>
                <w:szCs w:val="20"/>
                <w:highlight w:val="yellow"/>
              </w:rPr>
            </w:pPr>
          </w:p>
        </w:tc>
        <w:tc>
          <w:tcPr>
            <w:tcW w:w="1418" w:type="dxa"/>
            <w:vMerge/>
            <w:vAlign w:val="center"/>
          </w:tcPr>
          <w:p w14:paraId="5C6824D5" w14:textId="77777777" w:rsidR="00E067DC" w:rsidRPr="008C6112" w:rsidRDefault="00E067DC" w:rsidP="00E067DC">
            <w:pPr>
              <w:widowControl w:val="0"/>
              <w:autoSpaceDE w:val="0"/>
              <w:autoSpaceDN w:val="0"/>
              <w:adjustRightInd w:val="0"/>
              <w:ind w:right="34" w:firstLine="34"/>
              <w:jc w:val="center"/>
              <w:rPr>
                <w:sz w:val="20"/>
                <w:szCs w:val="20"/>
                <w:highlight w:val="yellow"/>
              </w:rPr>
            </w:pPr>
          </w:p>
        </w:tc>
        <w:tc>
          <w:tcPr>
            <w:tcW w:w="3484" w:type="dxa"/>
            <w:vMerge/>
          </w:tcPr>
          <w:p w14:paraId="2259F8EA" w14:textId="77777777" w:rsidR="00E067DC" w:rsidRPr="008C6112" w:rsidRDefault="00E067DC" w:rsidP="00E067DC">
            <w:pPr>
              <w:widowControl w:val="0"/>
              <w:autoSpaceDE w:val="0"/>
              <w:autoSpaceDN w:val="0"/>
              <w:adjustRightInd w:val="0"/>
              <w:ind w:firstLine="709"/>
              <w:rPr>
                <w:color w:val="000000"/>
                <w:sz w:val="20"/>
                <w:szCs w:val="20"/>
              </w:rPr>
            </w:pPr>
          </w:p>
        </w:tc>
      </w:tr>
      <w:tr w:rsidR="00E067DC" w:rsidRPr="008C6112" w14:paraId="5667D8AE" w14:textId="77777777" w:rsidTr="00E54818">
        <w:trPr>
          <w:cantSplit/>
        </w:trPr>
        <w:tc>
          <w:tcPr>
            <w:tcW w:w="675" w:type="dxa"/>
          </w:tcPr>
          <w:p w14:paraId="02DF6999" w14:textId="77777777" w:rsidR="00E067DC" w:rsidRPr="008C6112" w:rsidRDefault="00E067DC" w:rsidP="00E067DC">
            <w:pPr>
              <w:widowControl w:val="0"/>
              <w:autoSpaceDE w:val="0"/>
              <w:autoSpaceDN w:val="0"/>
              <w:adjustRightInd w:val="0"/>
              <w:ind w:right="34"/>
              <w:rPr>
                <w:color w:val="000000"/>
                <w:sz w:val="20"/>
                <w:szCs w:val="20"/>
              </w:rPr>
            </w:pPr>
          </w:p>
        </w:tc>
        <w:tc>
          <w:tcPr>
            <w:tcW w:w="3887" w:type="dxa"/>
          </w:tcPr>
          <w:p w14:paraId="4FE2BF77" w14:textId="77777777" w:rsidR="00E067DC" w:rsidRPr="008C6112" w:rsidRDefault="00E067DC" w:rsidP="00E067DC">
            <w:pPr>
              <w:ind w:right="176" w:firstLine="235"/>
              <w:rPr>
                <w:color w:val="000000"/>
                <w:sz w:val="20"/>
                <w:szCs w:val="20"/>
              </w:rPr>
            </w:pPr>
            <w:r w:rsidRPr="008C6112">
              <w:rPr>
                <w:color w:val="000000"/>
                <w:sz w:val="20"/>
                <w:szCs w:val="20"/>
              </w:rPr>
              <w:t xml:space="preserve">Итого г. Куйбышев по МКД </w:t>
            </w:r>
          </w:p>
        </w:tc>
        <w:tc>
          <w:tcPr>
            <w:tcW w:w="1398" w:type="dxa"/>
            <w:vAlign w:val="center"/>
          </w:tcPr>
          <w:p w14:paraId="48D80A81" w14:textId="77777777" w:rsidR="00E067DC" w:rsidRPr="008C6112" w:rsidRDefault="00E067DC" w:rsidP="00E067DC">
            <w:pPr>
              <w:ind w:right="156" w:firstLine="33"/>
              <w:jc w:val="center"/>
              <w:rPr>
                <w:color w:val="000000"/>
                <w:sz w:val="20"/>
                <w:szCs w:val="20"/>
              </w:rPr>
            </w:pPr>
            <w:r w:rsidRPr="008C6112">
              <w:rPr>
                <w:color w:val="000000"/>
                <w:sz w:val="20"/>
                <w:szCs w:val="20"/>
              </w:rPr>
              <w:t>9460,0 м2</w:t>
            </w:r>
          </w:p>
        </w:tc>
        <w:tc>
          <w:tcPr>
            <w:tcW w:w="1011" w:type="dxa"/>
          </w:tcPr>
          <w:p w14:paraId="2317D247" w14:textId="77777777" w:rsidR="00E067DC" w:rsidRPr="008C6112" w:rsidRDefault="00E067DC" w:rsidP="00E067DC">
            <w:pPr>
              <w:ind w:firstLine="53"/>
              <w:rPr>
                <w:color w:val="000000"/>
                <w:sz w:val="20"/>
                <w:szCs w:val="20"/>
              </w:rPr>
            </w:pPr>
            <w:r w:rsidRPr="008C6112">
              <w:rPr>
                <w:color w:val="000000"/>
                <w:sz w:val="20"/>
                <w:szCs w:val="20"/>
              </w:rPr>
              <w:t>0</w:t>
            </w:r>
          </w:p>
        </w:tc>
        <w:tc>
          <w:tcPr>
            <w:tcW w:w="1560" w:type="dxa"/>
          </w:tcPr>
          <w:p w14:paraId="63EAB858" w14:textId="77777777" w:rsidR="00E067DC" w:rsidRPr="008C6112" w:rsidRDefault="00E067DC" w:rsidP="00E067DC">
            <w:pPr>
              <w:widowControl w:val="0"/>
              <w:tabs>
                <w:tab w:val="left" w:pos="918"/>
              </w:tabs>
              <w:autoSpaceDE w:val="0"/>
              <w:autoSpaceDN w:val="0"/>
              <w:adjustRightInd w:val="0"/>
              <w:ind w:right="34" w:firstLine="709"/>
              <w:rPr>
                <w:sz w:val="20"/>
                <w:szCs w:val="20"/>
              </w:rPr>
            </w:pPr>
            <w:r w:rsidRPr="008C6112">
              <w:rPr>
                <w:sz w:val="20"/>
                <w:szCs w:val="20"/>
              </w:rPr>
              <w:t>0</w:t>
            </w:r>
          </w:p>
        </w:tc>
        <w:tc>
          <w:tcPr>
            <w:tcW w:w="1417" w:type="dxa"/>
          </w:tcPr>
          <w:p w14:paraId="3EAEFDE8" w14:textId="77777777" w:rsidR="00E067DC" w:rsidRPr="008C6112" w:rsidRDefault="00E067DC" w:rsidP="00E067DC">
            <w:pPr>
              <w:widowControl w:val="0"/>
              <w:tabs>
                <w:tab w:val="left" w:pos="1168"/>
              </w:tabs>
              <w:autoSpaceDE w:val="0"/>
              <w:autoSpaceDN w:val="0"/>
              <w:adjustRightInd w:val="0"/>
              <w:ind w:right="34" w:firstLine="709"/>
              <w:rPr>
                <w:sz w:val="20"/>
                <w:szCs w:val="20"/>
              </w:rPr>
            </w:pPr>
            <w:r w:rsidRPr="008C6112">
              <w:rPr>
                <w:sz w:val="20"/>
                <w:szCs w:val="20"/>
              </w:rPr>
              <w:t>0</w:t>
            </w:r>
          </w:p>
        </w:tc>
        <w:tc>
          <w:tcPr>
            <w:tcW w:w="1418" w:type="dxa"/>
          </w:tcPr>
          <w:p w14:paraId="5A4F835F" w14:textId="77777777" w:rsidR="00E067DC" w:rsidRPr="008C6112" w:rsidRDefault="00E067DC" w:rsidP="00E067DC">
            <w:pPr>
              <w:widowControl w:val="0"/>
              <w:autoSpaceDE w:val="0"/>
              <w:autoSpaceDN w:val="0"/>
              <w:adjustRightInd w:val="0"/>
              <w:ind w:right="34" w:firstLine="34"/>
              <w:rPr>
                <w:sz w:val="20"/>
                <w:szCs w:val="20"/>
              </w:rPr>
            </w:pPr>
            <w:r w:rsidRPr="008C6112">
              <w:rPr>
                <w:sz w:val="20"/>
                <w:szCs w:val="20"/>
              </w:rPr>
              <w:t>0</w:t>
            </w:r>
          </w:p>
        </w:tc>
        <w:tc>
          <w:tcPr>
            <w:tcW w:w="3484" w:type="dxa"/>
          </w:tcPr>
          <w:p w14:paraId="376FC867" w14:textId="77777777" w:rsidR="00E067DC" w:rsidRPr="008C6112" w:rsidRDefault="00E067DC" w:rsidP="00E067DC">
            <w:pPr>
              <w:widowControl w:val="0"/>
              <w:autoSpaceDE w:val="0"/>
              <w:autoSpaceDN w:val="0"/>
              <w:adjustRightInd w:val="0"/>
              <w:ind w:firstLine="709"/>
              <w:jc w:val="center"/>
              <w:rPr>
                <w:color w:val="000000"/>
                <w:sz w:val="20"/>
                <w:szCs w:val="20"/>
                <w:highlight w:val="green"/>
              </w:rPr>
            </w:pPr>
          </w:p>
        </w:tc>
      </w:tr>
      <w:tr w:rsidR="00E067DC" w:rsidRPr="008C6112" w14:paraId="2FC37D9E" w14:textId="77777777" w:rsidTr="00E54818">
        <w:trPr>
          <w:cantSplit/>
          <w:trHeight w:val="1042"/>
        </w:trPr>
        <w:tc>
          <w:tcPr>
            <w:tcW w:w="675" w:type="dxa"/>
            <w:vMerge w:val="restart"/>
          </w:tcPr>
          <w:p w14:paraId="68F06D11" w14:textId="77777777" w:rsidR="00E067DC" w:rsidRPr="008C6112" w:rsidRDefault="00E067DC" w:rsidP="00E067DC">
            <w:pPr>
              <w:widowControl w:val="0"/>
              <w:autoSpaceDE w:val="0"/>
              <w:autoSpaceDN w:val="0"/>
              <w:adjustRightInd w:val="0"/>
              <w:ind w:right="34"/>
              <w:jc w:val="center"/>
              <w:rPr>
                <w:color w:val="000000"/>
                <w:sz w:val="20"/>
                <w:szCs w:val="20"/>
              </w:rPr>
            </w:pPr>
            <w:r w:rsidRPr="008C6112">
              <w:rPr>
                <w:color w:val="000000"/>
                <w:sz w:val="20"/>
                <w:szCs w:val="20"/>
              </w:rPr>
              <w:t>2</w:t>
            </w:r>
          </w:p>
        </w:tc>
        <w:tc>
          <w:tcPr>
            <w:tcW w:w="3887" w:type="dxa"/>
            <w:vMerge w:val="restart"/>
          </w:tcPr>
          <w:p w14:paraId="6A95078E" w14:textId="77777777" w:rsidR="00E067DC" w:rsidRPr="008C6112" w:rsidRDefault="00E067DC" w:rsidP="00E067DC">
            <w:pPr>
              <w:widowControl w:val="0"/>
              <w:autoSpaceDE w:val="0"/>
              <w:autoSpaceDN w:val="0"/>
              <w:adjustRightInd w:val="0"/>
              <w:ind w:right="176" w:firstLine="93"/>
              <w:rPr>
                <w:color w:val="000000"/>
                <w:sz w:val="20"/>
                <w:szCs w:val="20"/>
              </w:rPr>
            </w:pPr>
            <w:r w:rsidRPr="008C6112">
              <w:rPr>
                <w:sz w:val="20"/>
                <w:szCs w:val="20"/>
              </w:rPr>
              <w:t>Благоустройство территории в районе улица Городская Роща (парк «Победы» и парк  «Березовая  роща»)</w:t>
            </w:r>
          </w:p>
        </w:tc>
        <w:tc>
          <w:tcPr>
            <w:tcW w:w="1398" w:type="dxa"/>
            <w:vMerge w:val="restart"/>
          </w:tcPr>
          <w:p w14:paraId="724FBF61" w14:textId="77777777" w:rsidR="00E067DC" w:rsidRPr="008C6112" w:rsidRDefault="00E067DC" w:rsidP="00E067DC">
            <w:pPr>
              <w:widowControl w:val="0"/>
              <w:autoSpaceDE w:val="0"/>
              <w:autoSpaceDN w:val="0"/>
              <w:adjustRightInd w:val="0"/>
              <w:ind w:right="156" w:firstLine="33"/>
              <w:jc w:val="center"/>
              <w:rPr>
                <w:color w:val="000000"/>
                <w:sz w:val="20"/>
                <w:szCs w:val="20"/>
              </w:rPr>
            </w:pPr>
            <w:r w:rsidRPr="008C6112">
              <w:rPr>
                <w:color w:val="000000"/>
                <w:sz w:val="20"/>
                <w:szCs w:val="20"/>
              </w:rPr>
              <w:t>205000 м2</w:t>
            </w:r>
          </w:p>
        </w:tc>
        <w:tc>
          <w:tcPr>
            <w:tcW w:w="1011" w:type="dxa"/>
            <w:vMerge w:val="restart"/>
          </w:tcPr>
          <w:p w14:paraId="786DE28C" w14:textId="77777777" w:rsidR="00E067DC" w:rsidRPr="008C6112" w:rsidRDefault="00E067DC" w:rsidP="00E067DC">
            <w:pPr>
              <w:ind w:firstLine="53"/>
              <w:jc w:val="center"/>
              <w:rPr>
                <w:color w:val="000000"/>
                <w:sz w:val="20"/>
                <w:szCs w:val="20"/>
              </w:rPr>
            </w:pPr>
          </w:p>
        </w:tc>
        <w:tc>
          <w:tcPr>
            <w:tcW w:w="1560" w:type="dxa"/>
          </w:tcPr>
          <w:p w14:paraId="2A990DDF" w14:textId="77777777" w:rsidR="00E067DC" w:rsidRPr="008C6112" w:rsidRDefault="00E067DC" w:rsidP="00E067DC">
            <w:pPr>
              <w:ind w:firstLine="709"/>
              <w:jc w:val="center"/>
              <w:rPr>
                <w:color w:val="000000"/>
                <w:sz w:val="20"/>
                <w:szCs w:val="20"/>
              </w:rPr>
            </w:pPr>
          </w:p>
        </w:tc>
        <w:tc>
          <w:tcPr>
            <w:tcW w:w="1417" w:type="dxa"/>
          </w:tcPr>
          <w:p w14:paraId="4CB5E4F9" w14:textId="77777777" w:rsidR="00E067DC" w:rsidRPr="008C6112" w:rsidRDefault="00E067DC" w:rsidP="00E067DC">
            <w:pPr>
              <w:ind w:firstLine="709"/>
              <w:jc w:val="center"/>
              <w:rPr>
                <w:color w:val="000000"/>
                <w:sz w:val="20"/>
                <w:szCs w:val="20"/>
              </w:rPr>
            </w:pPr>
          </w:p>
        </w:tc>
        <w:tc>
          <w:tcPr>
            <w:tcW w:w="1418" w:type="dxa"/>
            <w:vMerge w:val="restart"/>
          </w:tcPr>
          <w:p w14:paraId="791E10CD" w14:textId="77777777" w:rsidR="00E067DC" w:rsidRPr="008C6112" w:rsidRDefault="00E067DC" w:rsidP="00E067DC">
            <w:pPr>
              <w:ind w:right="34" w:firstLine="34"/>
              <w:jc w:val="center"/>
              <w:rPr>
                <w:color w:val="000000"/>
                <w:sz w:val="20"/>
                <w:szCs w:val="20"/>
              </w:rPr>
            </w:pPr>
          </w:p>
        </w:tc>
        <w:tc>
          <w:tcPr>
            <w:tcW w:w="3484" w:type="dxa"/>
            <w:vMerge w:val="restart"/>
          </w:tcPr>
          <w:p w14:paraId="11777B57" w14:textId="77777777" w:rsidR="00E067DC" w:rsidRPr="008C6112" w:rsidRDefault="00E067DC" w:rsidP="00E067DC">
            <w:pPr>
              <w:widowControl w:val="0"/>
              <w:autoSpaceDE w:val="0"/>
              <w:autoSpaceDN w:val="0"/>
              <w:adjustRightInd w:val="0"/>
              <w:ind w:right="33" w:firstLine="33"/>
              <w:rPr>
                <w:color w:val="000000"/>
                <w:sz w:val="20"/>
                <w:szCs w:val="20"/>
              </w:rPr>
            </w:pPr>
            <w:proofErr w:type="spellStart"/>
            <w:r w:rsidRPr="008C6112">
              <w:rPr>
                <w:color w:val="000000"/>
                <w:sz w:val="20"/>
                <w:szCs w:val="20"/>
              </w:rPr>
              <w:t>УСДХиТ</w:t>
            </w:r>
            <w:proofErr w:type="spellEnd"/>
            <w:r w:rsidRPr="008C6112">
              <w:rPr>
                <w:color w:val="000000"/>
                <w:sz w:val="20"/>
                <w:szCs w:val="20"/>
              </w:rPr>
              <w:t xml:space="preserve"> администрации </w:t>
            </w:r>
            <w:r w:rsidRPr="008C6112">
              <w:rPr>
                <w:sz w:val="20"/>
                <w:szCs w:val="20"/>
              </w:rPr>
              <w:t>Куйбышевского муниципального района Новосибирской области</w:t>
            </w:r>
            <w:r w:rsidRPr="008C6112">
              <w:rPr>
                <w:color w:val="000000"/>
                <w:sz w:val="20"/>
                <w:szCs w:val="20"/>
              </w:rPr>
              <w:t>; администрация города Куйбышева Куйбышевского района Новосибирской области</w:t>
            </w:r>
          </w:p>
        </w:tc>
      </w:tr>
      <w:tr w:rsidR="00E067DC" w:rsidRPr="008C6112" w14:paraId="0D647C8C" w14:textId="77777777" w:rsidTr="00E54818">
        <w:trPr>
          <w:cantSplit/>
          <w:trHeight w:val="315"/>
        </w:trPr>
        <w:tc>
          <w:tcPr>
            <w:tcW w:w="675" w:type="dxa"/>
            <w:vMerge/>
          </w:tcPr>
          <w:p w14:paraId="79B6D509" w14:textId="77777777" w:rsidR="00E067DC" w:rsidRPr="008C6112" w:rsidRDefault="00E067DC" w:rsidP="00E067DC">
            <w:pPr>
              <w:widowControl w:val="0"/>
              <w:autoSpaceDE w:val="0"/>
              <w:autoSpaceDN w:val="0"/>
              <w:adjustRightInd w:val="0"/>
              <w:ind w:right="34"/>
              <w:jc w:val="center"/>
              <w:rPr>
                <w:color w:val="000000"/>
                <w:sz w:val="20"/>
                <w:szCs w:val="20"/>
              </w:rPr>
            </w:pPr>
          </w:p>
        </w:tc>
        <w:tc>
          <w:tcPr>
            <w:tcW w:w="3887" w:type="dxa"/>
            <w:vMerge/>
          </w:tcPr>
          <w:p w14:paraId="7617B4C6" w14:textId="77777777" w:rsidR="00E067DC" w:rsidRPr="008C6112" w:rsidRDefault="00E067DC" w:rsidP="00E067DC">
            <w:pPr>
              <w:widowControl w:val="0"/>
              <w:autoSpaceDE w:val="0"/>
              <w:autoSpaceDN w:val="0"/>
              <w:adjustRightInd w:val="0"/>
              <w:ind w:right="176" w:firstLine="93"/>
              <w:rPr>
                <w:color w:val="000000"/>
                <w:sz w:val="20"/>
                <w:szCs w:val="20"/>
              </w:rPr>
            </w:pPr>
          </w:p>
        </w:tc>
        <w:tc>
          <w:tcPr>
            <w:tcW w:w="1398" w:type="dxa"/>
            <w:vMerge/>
          </w:tcPr>
          <w:p w14:paraId="067F0F89" w14:textId="77777777" w:rsidR="00E067DC" w:rsidRPr="008C6112" w:rsidRDefault="00E067DC" w:rsidP="00E067DC">
            <w:pPr>
              <w:widowControl w:val="0"/>
              <w:autoSpaceDE w:val="0"/>
              <w:autoSpaceDN w:val="0"/>
              <w:adjustRightInd w:val="0"/>
              <w:ind w:right="156" w:firstLine="33"/>
              <w:jc w:val="center"/>
              <w:rPr>
                <w:color w:val="000000"/>
                <w:sz w:val="20"/>
                <w:szCs w:val="20"/>
              </w:rPr>
            </w:pPr>
          </w:p>
        </w:tc>
        <w:tc>
          <w:tcPr>
            <w:tcW w:w="1011" w:type="dxa"/>
            <w:vMerge/>
          </w:tcPr>
          <w:p w14:paraId="5383BB22" w14:textId="77777777" w:rsidR="00E067DC" w:rsidRPr="008C6112" w:rsidRDefault="00E067DC" w:rsidP="00E067DC">
            <w:pPr>
              <w:ind w:firstLine="709"/>
              <w:jc w:val="center"/>
              <w:rPr>
                <w:color w:val="000000"/>
                <w:sz w:val="20"/>
                <w:szCs w:val="20"/>
              </w:rPr>
            </w:pPr>
          </w:p>
        </w:tc>
        <w:tc>
          <w:tcPr>
            <w:tcW w:w="2977" w:type="dxa"/>
            <w:gridSpan w:val="2"/>
          </w:tcPr>
          <w:p w14:paraId="7FAEE250" w14:textId="77777777" w:rsidR="00E067DC" w:rsidRPr="008C6112" w:rsidRDefault="00E067DC" w:rsidP="00E067DC">
            <w:pPr>
              <w:ind w:firstLine="709"/>
              <w:jc w:val="center"/>
              <w:rPr>
                <w:color w:val="000000"/>
                <w:sz w:val="20"/>
                <w:szCs w:val="20"/>
              </w:rPr>
            </w:pPr>
          </w:p>
        </w:tc>
        <w:tc>
          <w:tcPr>
            <w:tcW w:w="1418" w:type="dxa"/>
            <w:vMerge/>
          </w:tcPr>
          <w:p w14:paraId="732D0488" w14:textId="77777777" w:rsidR="00E067DC" w:rsidRPr="008C6112" w:rsidRDefault="00E067DC" w:rsidP="00E067DC">
            <w:pPr>
              <w:ind w:firstLine="709"/>
              <w:jc w:val="center"/>
              <w:rPr>
                <w:color w:val="000000"/>
                <w:sz w:val="20"/>
                <w:szCs w:val="20"/>
              </w:rPr>
            </w:pPr>
          </w:p>
        </w:tc>
        <w:tc>
          <w:tcPr>
            <w:tcW w:w="3484" w:type="dxa"/>
            <w:vMerge/>
          </w:tcPr>
          <w:p w14:paraId="2113BDC9" w14:textId="77777777" w:rsidR="00E067DC" w:rsidRPr="008C6112" w:rsidRDefault="00E067DC" w:rsidP="00E067DC">
            <w:pPr>
              <w:widowControl w:val="0"/>
              <w:autoSpaceDE w:val="0"/>
              <w:autoSpaceDN w:val="0"/>
              <w:adjustRightInd w:val="0"/>
              <w:ind w:firstLine="709"/>
              <w:rPr>
                <w:color w:val="000000"/>
                <w:sz w:val="20"/>
                <w:szCs w:val="20"/>
              </w:rPr>
            </w:pPr>
          </w:p>
        </w:tc>
      </w:tr>
      <w:tr w:rsidR="00E067DC" w:rsidRPr="008C6112" w14:paraId="0C3C3859" w14:textId="77777777" w:rsidTr="00E54818">
        <w:trPr>
          <w:cantSplit/>
        </w:trPr>
        <w:tc>
          <w:tcPr>
            <w:tcW w:w="675" w:type="dxa"/>
          </w:tcPr>
          <w:p w14:paraId="630AC6FF" w14:textId="77777777" w:rsidR="00E067DC" w:rsidRPr="008C6112" w:rsidRDefault="00E067DC" w:rsidP="00E067DC">
            <w:pPr>
              <w:widowControl w:val="0"/>
              <w:autoSpaceDE w:val="0"/>
              <w:autoSpaceDN w:val="0"/>
              <w:adjustRightInd w:val="0"/>
              <w:ind w:right="34"/>
              <w:jc w:val="center"/>
              <w:rPr>
                <w:color w:val="000000"/>
                <w:sz w:val="20"/>
                <w:szCs w:val="20"/>
              </w:rPr>
            </w:pPr>
          </w:p>
        </w:tc>
        <w:tc>
          <w:tcPr>
            <w:tcW w:w="3887" w:type="dxa"/>
          </w:tcPr>
          <w:p w14:paraId="2F81110F" w14:textId="77777777" w:rsidR="00E067DC" w:rsidRPr="008C6112" w:rsidRDefault="00E067DC" w:rsidP="00E067DC">
            <w:pPr>
              <w:ind w:right="176" w:firstLine="93"/>
              <w:rPr>
                <w:color w:val="000000"/>
                <w:sz w:val="20"/>
                <w:szCs w:val="20"/>
              </w:rPr>
            </w:pPr>
            <w:r w:rsidRPr="008C6112">
              <w:rPr>
                <w:color w:val="000000"/>
                <w:sz w:val="20"/>
                <w:szCs w:val="20"/>
              </w:rPr>
              <w:t>Итого г. Куйбышев по общественным пространствам</w:t>
            </w:r>
          </w:p>
        </w:tc>
        <w:tc>
          <w:tcPr>
            <w:tcW w:w="1398" w:type="dxa"/>
          </w:tcPr>
          <w:p w14:paraId="05783FEC" w14:textId="77777777" w:rsidR="00E067DC" w:rsidRPr="008C6112" w:rsidRDefault="00E067DC" w:rsidP="00E067DC">
            <w:pPr>
              <w:widowControl w:val="0"/>
              <w:autoSpaceDE w:val="0"/>
              <w:autoSpaceDN w:val="0"/>
              <w:adjustRightInd w:val="0"/>
              <w:ind w:right="156" w:firstLine="33"/>
              <w:jc w:val="center"/>
              <w:rPr>
                <w:color w:val="000000"/>
                <w:sz w:val="20"/>
                <w:szCs w:val="20"/>
              </w:rPr>
            </w:pPr>
            <w:r w:rsidRPr="008C6112">
              <w:rPr>
                <w:color w:val="000000"/>
                <w:sz w:val="20"/>
                <w:szCs w:val="20"/>
              </w:rPr>
              <w:t>205000м2</w:t>
            </w:r>
          </w:p>
        </w:tc>
        <w:tc>
          <w:tcPr>
            <w:tcW w:w="1011" w:type="dxa"/>
          </w:tcPr>
          <w:p w14:paraId="7139018B" w14:textId="77777777" w:rsidR="00E067DC" w:rsidRPr="008C6112" w:rsidRDefault="00E067DC" w:rsidP="00E067DC">
            <w:pPr>
              <w:ind w:firstLine="709"/>
              <w:jc w:val="center"/>
              <w:rPr>
                <w:color w:val="000000"/>
                <w:sz w:val="20"/>
                <w:szCs w:val="20"/>
              </w:rPr>
            </w:pPr>
            <w:r w:rsidRPr="008C6112">
              <w:rPr>
                <w:color w:val="000000"/>
                <w:sz w:val="20"/>
                <w:szCs w:val="20"/>
              </w:rPr>
              <w:t>0</w:t>
            </w:r>
          </w:p>
        </w:tc>
        <w:tc>
          <w:tcPr>
            <w:tcW w:w="1560" w:type="dxa"/>
          </w:tcPr>
          <w:p w14:paraId="32FD3645" w14:textId="77777777" w:rsidR="00E067DC" w:rsidRPr="008C6112" w:rsidRDefault="00E067DC" w:rsidP="00E067DC">
            <w:pPr>
              <w:ind w:firstLine="709"/>
              <w:jc w:val="center"/>
              <w:rPr>
                <w:color w:val="000000"/>
                <w:sz w:val="20"/>
                <w:szCs w:val="20"/>
              </w:rPr>
            </w:pPr>
            <w:r w:rsidRPr="008C6112">
              <w:rPr>
                <w:color w:val="000000"/>
                <w:sz w:val="20"/>
                <w:szCs w:val="20"/>
              </w:rPr>
              <w:t>0</w:t>
            </w:r>
          </w:p>
        </w:tc>
        <w:tc>
          <w:tcPr>
            <w:tcW w:w="1417" w:type="dxa"/>
          </w:tcPr>
          <w:p w14:paraId="3717C9D0" w14:textId="77777777" w:rsidR="00E067DC" w:rsidRPr="008C6112" w:rsidRDefault="00E067DC" w:rsidP="00E067DC">
            <w:pPr>
              <w:ind w:firstLine="709"/>
              <w:jc w:val="center"/>
              <w:rPr>
                <w:color w:val="000000"/>
                <w:sz w:val="20"/>
                <w:szCs w:val="20"/>
              </w:rPr>
            </w:pPr>
            <w:r w:rsidRPr="008C6112">
              <w:rPr>
                <w:color w:val="000000"/>
                <w:sz w:val="20"/>
                <w:szCs w:val="20"/>
              </w:rPr>
              <w:t>0</w:t>
            </w:r>
          </w:p>
        </w:tc>
        <w:tc>
          <w:tcPr>
            <w:tcW w:w="1418" w:type="dxa"/>
          </w:tcPr>
          <w:p w14:paraId="26A5F4C0" w14:textId="77777777" w:rsidR="00E067DC" w:rsidRPr="008C6112" w:rsidRDefault="00E067DC" w:rsidP="00E067DC">
            <w:pPr>
              <w:ind w:firstLine="709"/>
              <w:jc w:val="center"/>
              <w:rPr>
                <w:color w:val="000000"/>
                <w:sz w:val="20"/>
                <w:szCs w:val="20"/>
              </w:rPr>
            </w:pPr>
            <w:r w:rsidRPr="008C6112">
              <w:rPr>
                <w:color w:val="000000"/>
                <w:sz w:val="20"/>
                <w:szCs w:val="20"/>
              </w:rPr>
              <w:t>0</w:t>
            </w:r>
          </w:p>
        </w:tc>
        <w:tc>
          <w:tcPr>
            <w:tcW w:w="3484" w:type="dxa"/>
          </w:tcPr>
          <w:p w14:paraId="47AB2877" w14:textId="77777777" w:rsidR="00E067DC" w:rsidRPr="008C6112" w:rsidRDefault="00E067DC" w:rsidP="00E067DC">
            <w:pPr>
              <w:widowControl w:val="0"/>
              <w:autoSpaceDE w:val="0"/>
              <w:autoSpaceDN w:val="0"/>
              <w:adjustRightInd w:val="0"/>
              <w:ind w:firstLine="709"/>
              <w:jc w:val="center"/>
              <w:rPr>
                <w:color w:val="000000"/>
                <w:sz w:val="20"/>
                <w:szCs w:val="20"/>
              </w:rPr>
            </w:pPr>
          </w:p>
        </w:tc>
      </w:tr>
      <w:tr w:rsidR="00E067DC" w:rsidRPr="008C6112" w14:paraId="6D42DCB9" w14:textId="77777777" w:rsidTr="00E54818">
        <w:trPr>
          <w:cantSplit/>
        </w:trPr>
        <w:tc>
          <w:tcPr>
            <w:tcW w:w="675" w:type="dxa"/>
          </w:tcPr>
          <w:p w14:paraId="7D4A5D02"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3887" w:type="dxa"/>
          </w:tcPr>
          <w:p w14:paraId="28DF1C26" w14:textId="77777777" w:rsidR="00E067DC" w:rsidRPr="008C6112" w:rsidRDefault="00E067DC" w:rsidP="00E067DC">
            <w:pPr>
              <w:ind w:firstLine="34"/>
              <w:rPr>
                <w:color w:val="000000"/>
                <w:sz w:val="20"/>
                <w:szCs w:val="20"/>
              </w:rPr>
            </w:pPr>
            <w:r w:rsidRPr="008C6112">
              <w:rPr>
                <w:color w:val="000000"/>
                <w:sz w:val="20"/>
                <w:szCs w:val="20"/>
              </w:rPr>
              <w:t>Всего по г. Куйбышеву</w:t>
            </w:r>
          </w:p>
        </w:tc>
        <w:tc>
          <w:tcPr>
            <w:tcW w:w="1398" w:type="dxa"/>
          </w:tcPr>
          <w:p w14:paraId="1247B28D" w14:textId="77777777" w:rsidR="00E067DC" w:rsidRPr="008C6112" w:rsidRDefault="00E067DC" w:rsidP="00E067DC">
            <w:pPr>
              <w:widowControl w:val="0"/>
              <w:autoSpaceDE w:val="0"/>
              <w:autoSpaceDN w:val="0"/>
              <w:adjustRightInd w:val="0"/>
              <w:ind w:firstLine="116"/>
              <w:jc w:val="center"/>
              <w:rPr>
                <w:color w:val="000000"/>
                <w:sz w:val="20"/>
                <w:szCs w:val="20"/>
              </w:rPr>
            </w:pPr>
            <w:r w:rsidRPr="008C6112">
              <w:rPr>
                <w:color w:val="000000"/>
                <w:sz w:val="20"/>
                <w:szCs w:val="20"/>
              </w:rPr>
              <w:t>214460 м2</w:t>
            </w:r>
          </w:p>
        </w:tc>
        <w:tc>
          <w:tcPr>
            <w:tcW w:w="1011" w:type="dxa"/>
          </w:tcPr>
          <w:p w14:paraId="63998F68" w14:textId="77777777" w:rsidR="00E067DC" w:rsidRPr="008C6112" w:rsidRDefault="00E067DC" w:rsidP="00E067DC">
            <w:pPr>
              <w:ind w:firstLine="709"/>
              <w:jc w:val="center"/>
              <w:rPr>
                <w:color w:val="000000"/>
                <w:sz w:val="20"/>
                <w:szCs w:val="20"/>
              </w:rPr>
            </w:pPr>
          </w:p>
        </w:tc>
        <w:tc>
          <w:tcPr>
            <w:tcW w:w="1560" w:type="dxa"/>
          </w:tcPr>
          <w:p w14:paraId="151F6DDD" w14:textId="77777777" w:rsidR="00E067DC" w:rsidRPr="008C6112" w:rsidRDefault="00E067DC" w:rsidP="00E067DC">
            <w:pPr>
              <w:ind w:firstLine="709"/>
              <w:jc w:val="center"/>
              <w:rPr>
                <w:color w:val="000000"/>
                <w:sz w:val="20"/>
                <w:szCs w:val="20"/>
              </w:rPr>
            </w:pPr>
          </w:p>
        </w:tc>
        <w:tc>
          <w:tcPr>
            <w:tcW w:w="1417" w:type="dxa"/>
          </w:tcPr>
          <w:p w14:paraId="71C66C08" w14:textId="77777777" w:rsidR="00E067DC" w:rsidRPr="008C6112" w:rsidRDefault="00E067DC" w:rsidP="00E067DC">
            <w:pPr>
              <w:ind w:firstLine="709"/>
              <w:jc w:val="center"/>
              <w:rPr>
                <w:color w:val="000000"/>
                <w:sz w:val="20"/>
                <w:szCs w:val="20"/>
              </w:rPr>
            </w:pPr>
          </w:p>
        </w:tc>
        <w:tc>
          <w:tcPr>
            <w:tcW w:w="1418" w:type="dxa"/>
          </w:tcPr>
          <w:p w14:paraId="642B6A50" w14:textId="77777777" w:rsidR="00E067DC" w:rsidRPr="008C6112" w:rsidRDefault="00E067DC" w:rsidP="00E067DC">
            <w:pPr>
              <w:ind w:firstLine="709"/>
              <w:jc w:val="center"/>
              <w:rPr>
                <w:color w:val="000000"/>
                <w:sz w:val="20"/>
                <w:szCs w:val="20"/>
              </w:rPr>
            </w:pPr>
          </w:p>
        </w:tc>
        <w:tc>
          <w:tcPr>
            <w:tcW w:w="3484" w:type="dxa"/>
          </w:tcPr>
          <w:p w14:paraId="709A5F31" w14:textId="77777777" w:rsidR="00E067DC" w:rsidRPr="008C6112" w:rsidRDefault="00E067DC" w:rsidP="00E067DC">
            <w:pPr>
              <w:widowControl w:val="0"/>
              <w:autoSpaceDE w:val="0"/>
              <w:autoSpaceDN w:val="0"/>
              <w:adjustRightInd w:val="0"/>
              <w:ind w:firstLine="709"/>
              <w:jc w:val="center"/>
              <w:rPr>
                <w:color w:val="000000"/>
                <w:sz w:val="20"/>
                <w:szCs w:val="20"/>
              </w:rPr>
            </w:pPr>
          </w:p>
        </w:tc>
      </w:tr>
      <w:tr w:rsidR="00E067DC" w:rsidRPr="008C6112" w14:paraId="511FB39E" w14:textId="77777777" w:rsidTr="00E54818">
        <w:trPr>
          <w:cantSplit/>
          <w:trHeight w:val="1277"/>
        </w:trPr>
        <w:tc>
          <w:tcPr>
            <w:tcW w:w="675" w:type="dxa"/>
            <w:vMerge w:val="restart"/>
          </w:tcPr>
          <w:p w14:paraId="391AA436" w14:textId="77777777" w:rsidR="00E067DC" w:rsidRPr="008C6112" w:rsidRDefault="00E067DC" w:rsidP="00E067DC">
            <w:pPr>
              <w:widowControl w:val="0"/>
              <w:autoSpaceDE w:val="0"/>
              <w:autoSpaceDN w:val="0"/>
              <w:adjustRightInd w:val="0"/>
              <w:ind w:firstLine="709"/>
              <w:jc w:val="center"/>
              <w:rPr>
                <w:color w:val="000000"/>
                <w:sz w:val="20"/>
                <w:szCs w:val="20"/>
              </w:rPr>
            </w:pPr>
            <w:r w:rsidRPr="008C6112">
              <w:rPr>
                <w:color w:val="000000"/>
                <w:sz w:val="20"/>
                <w:szCs w:val="20"/>
              </w:rPr>
              <w:t>3</w:t>
            </w:r>
          </w:p>
        </w:tc>
        <w:tc>
          <w:tcPr>
            <w:tcW w:w="3887" w:type="dxa"/>
            <w:vMerge w:val="restart"/>
          </w:tcPr>
          <w:p w14:paraId="4E1A80F6" w14:textId="77777777" w:rsidR="00E067DC" w:rsidRPr="008C6112" w:rsidRDefault="00E067DC" w:rsidP="00E067DC">
            <w:pPr>
              <w:widowControl w:val="0"/>
              <w:autoSpaceDE w:val="0"/>
              <w:autoSpaceDN w:val="0"/>
              <w:adjustRightInd w:val="0"/>
              <w:ind w:right="93" w:firstLine="34"/>
              <w:rPr>
                <w:color w:val="000000"/>
                <w:sz w:val="20"/>
                <w:szCs w:val="20"/>
              </w:rPr>
            </w:pPr>
            <w:r w:rsidRPr="008C6112">
              <w:rPr>
                <w:color w:val="000000"/>
                <w:sz w:val="20"/>
                <w:szCs w:val="20"/>
              </w:rPr>
              <w:t xml:space="preserve">Благоустройство парка «Мечта», расположенного в с. </w:t>
            </w:r>
            <w:proofErr w:type="spellStart"/>
            <w:r w:rsidRPr="008C6112">
              <w:rPr>
                <w:color w:val="000000"/>
                <w:sz w:val="20"/>
                <w:szCs w:val="20"/>
              </w:rPr>
              <w:t>Абрамово</w:t>
            </w:r>
            <w:proofErr w:type="spellEnd"/>
            <w:r w:rsidRPr="008C6112">
              <w:rPr>
                <w:color w:val="000000"/>
                <w:sz w:val="20"/>
                <w:szCs w:val="20"/>
              </w:rPr>
              <w:t>, Куйбышевского района Новосибирской области (дополнительные работы)</w:t>
            </w:r>
          </w:p>
        </w:tc>
        <w:tc>
          <w:tcPr>
            <w:tcW w:w="1398" w:type="dxa"/>
            <w:vMerge w:val="restart"/>
          </w:tcPr>
          <w:p w14:paraId="69D232EF"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4 712,8 м2</w:t>
            </w:r>
          </w:p>
        </w:tc>
        <w:tc>
          <w:tcPr>
            <w:tcW w:w="1011" w:type="dxa"/>
            <w:vMerge w:val="restart"/>
          </w:tcPr>
          <w:p w14:paraId="3FF8E54C" w14:textId="77777777" w:rsidR="00E067DC" w:rsidRPr="008C6112" w:rsidRDefault="00E067DC" w:rsidP="00E067DC">
            <w:pPr>
              <w:ind w:firstLine="709"/>
              <w:jc w:val="center"/>
              <w:rPr>
                <w:color w:val="000000"/>
                <w:sz w:val="20"/>
                <w:szCs w:val="20"/>
              </w:rPr>
            </w:pPr>
          </w:p>
        </w:tc>
        <w:tc>
          <w:tcPr>
            <w:tcW w:w="1560" w:type="dxa"/>
          </w:tcPr>
          <w:p w14:paraId="4A8172B8" w14:textId="77777777" w:rsidR="00E067DC" w:rsidRPr="008C6112" w:rsidRDefault="00E067DC" w:rsidP="00E067DC">
            <w:pPr>
              <w:ind w:firstLine="709"/>
              <w:jc w:val="center"/>
              <w:rPr>
                <w:color w:val="000000"/>
                <w:sz w:val="20"/>
                <w:szCs w:val="20"/>
              </w:rPr>
            </w:pPr>
          </w:p>
        </w:tc>
        <w:tc>
          <w:tcPr>
            <w:tcW w:w="1417" w:type="dxa"/>
          </w:tcPr>
          <w:p w14:paraId="631ADC13" w14:textId="77777777" w:rsidR="00E067DC" w:rsidRPr="008C6112" w:rsidRDefault="00E067DC" w:rsidP="00E067DC">
            <w:pPr>
              <w:ind w:firstLine="709"/>
              <w:jc w:val="center"/>
              <w:rPr>
                <w:color w:val="000000"/>
                <w:sz w:val="20"/>
                <w:szCs w:val="20"/>
              </w:rPr>
            </w:pPr>
          </w:p>
        </w:tc>
        <w:tc>
          <w:tcPr>
            <w:tcW w:w="1418" w:type="dxa"/>
            <w:vMerge w:val="restart"/>
          </w:tcPr>
          <w:p w14:paraId="1879BFF0" w14:textId="77777777" w:rsidR="00E067DC" w:rsidRPr="008C6112" w:rsidRDefault="00E067DC" w:rsidP="00E067DC">
            <w:pPr>
              <w:ind w:firstLine="709"/>
              <w:jc w:val="center"/>
              <w:rPr>
                <w:color w:val="000000"/>
                <w:sz w:val="20"/>
                <w:szCs w:val="20"/>
              </w:rPr>
            </w:pPr>
          </w:p>
        </w:tc>
        <w:tc>
          <w:tcPr>
            <w:tcW w:w="3484" w:type="dxa"/>
            <w:vMerge w:val="restart"/>
          </w:tcPr>
          <w:p w14:paraId="11C51768" w14:textId="77777777" w:rsidR="00E067DC" w:rsidRPr="008C6112" w:rsidRDefault="00E067DC" w:rsidP="00E067DC">
            <w:pPr>
              <w:widowControl w:val="0"/>
              <w:autoSpaceDE w:val="0"/>
              <w:autoSpaceDN w:val="0"/>
              <w:adjustRightInd w:val="0"/>
              <w:rPr>
                <w:color w:val="000000"/>
                <w:sz w:val="20"/>
                <w:szCs w:val="20"/>
              </w:rPr>
            </w:pPr>
            <w:proofErr w:type="spellStart"/>
            <w:r w:rsidRPr="008C6112">
              <w:rPr>
                <w:color w:val="000000"/>
                <w:sz w:val="20"/>
                <w:szCs w:val="20"/>
              </w:rPr>
              <w:t>УСДХиТ</w:t>
            </w:r>
            <w:proofErr w:type="spellEnd"/>
            <w:r w:rsidRPr="008C6112">
              <w:rPr>
                <w:color w:val="000000"/>
                <w:sz w:val="20"/>
                <w:szCs w:val="20"/>
              </w:rPr>
              <w:t xml:space="preserve"> администрации </w:t>
            </w:r>
            <w:r w:rsidRPr="008C6112">
              <w:rPr>
                <w:sz w:val="20"/>
                <w:szCs w:val="20"/>
              </w:rPr>
              <w:t>Куйбышевского муниципального района Новосибирской области</w:t>
            </w:r>
            <w:r w:rsidRPr="008C6112">
              <w:rPr>
                <w:color w:val="000000"/>
                <w:sz w:val="20"/>
                <w:szCs w:val="20"/>
              </w:rPr>
              <w:t xml:space="preserve">; администрация </w:t>
            </w:r>
            <w:proofErr w:type="spellStart"/>
            <w:r w:rsidRPr="008C6112">
              <w:rPr>
                <w:color w:val="000000"/>
                <w:sz w:val="20"/>
                <w:szCs w:val="20"/>
              </w:rPr>
              <w:t>Абрамовского</w:t>
            </w:r>
            <w:proofErr w:type="spellEnd"/>
            <w:r w:rsidRPr="008C6112">
              <w:rPr>
                <w:color w:val="000000"/>
                <w:sz w:val="20"/>
                <w:szCs w:val="20"/>
              </w:rPr>
              <w:t xml:space="preserve"> сельсовета Куйбышевского района Новосибирской области</w:t>
            </w:r>
          </w:p>
        </w:tc>
      </w:tr>
      <w:tr w:rsidR="00E067DC" w:rsidRPr="008C6112" w14:paraId="40DEC67D" w14:textId="77777777" w:rsidTr="00E54818">
        <w:trPr>
          <w:cantSplit/>
          <w:trHeight w:val="330"/>
        </w:trPr>
        <w:tc>
          <w:tcPr>
            <w:tcW w:w="675" w:type="dxa"/>
            <w:vMerge/>
          </w:tcPr>
          <w:p w14:paraId="483A8F23"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3887" w:type="dxa"/>
            <w:vMerge/>
          </w:tcPr>
          <w:p w14:paraId="09920A49" w14:textId="77777777" w:rsidR="00E067DC" w:rsidRPr="008C6112" w:rsidRDefault="00E067DC" w:rsidP="00E067DC">
            <w:pPr>
              <w:widowControl w:val="0"/>
              <w:autoSpaceDE w:val="0"/>
              <w:autoSpaceDN w:val="0"/>
              <w:adjustRightInd w:val="0"/>
              <w:ind w:firstLine="709"/>
              <w:rPr>
                <w:color w:val="000000"/>
                <w:sz w:val="20"/>
                <w:szCs w:val="20"/>
              </w:rPr>
            </w:pPr>
          </w:p>
        </w:tc>
        <w:tc>
          <w:tcPr>
            <w:tcW w:w="1398" w:type="dxa"/>
            <w:vMerge/>
          </w:tcPr>
          <w:p w14:paraId="42A13A75"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1011" w:type="dxa"/>
            <w:vMerge/>
          </w:tcPr>
          <w:p w14:paraId="3E4C6D3A" w14:textId="77777777" w:rsidR="00E067DC" w:rsidRPr="008C6112" w:rsidRDefault="00E067DC" w:rsidP="00E067DC">
            <w:pPr>
              <w:ind w:firstLine="709"/>
              <w:jc w:val="center"/>
              <w:rPr>
                <w:color w:val="000000"/>
                <w:sz w:val="20"/>
                <w:szCs w:val="20"/>
                <w:highlight w:val="yellow"/>
              </w:rPr>
            </w:pPr>
          </w:p>
        </w:tc>
        <w:tc>
          <w:tcPr>
            <w:tcW w:w="2977" w:type="dxa"/>
            <w:gridSpan w:val="2"/>
          </w:tcPr>
          <w:p w14:paraId="150711EE" w14:textId="77777777" w:rsidR="00E067DC" w:rsidRPr="008C6112" w:rsidRDefault="00E067DC" w:rsidP="00E067DC">
            <w:pPr>
              <w:ind w:firstLine="709"/>
              <w:jc w:val="center"/>
              <w:rPr>
                <w:color w:val="000000"/>
                <w:sz w:val="20"/>
                <w:szCs w:val="20"/>
                <w:highlight w:val="yellow"/>
              </w:rPr>
            </w:pPr>
          </w:p>
        </w:tc>
        <w:tc>
          <w:tcPr>
            <w:tcW w:w="1418" w:type="dxa"/>
            <w:vMerge/>
          </w:tcPr>
          <w:p w14:paraId="4B47925B" w14:textId="77777777" w:rsidR="00E067DC" w:rsidRPr="008C6112" w:rsidRDefault="00E067DC" w:rsidP="00E067DC">
            <w:pPr>
              <w:ind w:firstLine="709"/>
              <w:jc w:val="center"/>
              <w:rPr>
                <w:color w:val="000000"/>
                <w:sz w:val="20"/>
                <w:szCs w:val="20"/>
                <w:highlight w:val="yellow"/>
              </w:rPr>
            </w:pPr>
          </w:p>
        </w:tc>
        <w:tc>
          <w:tcPr>
            <w:tcW w:w="3484" w:type="dxa"/>
            <w:vMerge/>
          </w:tcPr>
          <w:p w14:paraId="13C67E0F" w14:textId="77777777" w:rsidR="00E067DC" w:rsidRPr="008C6112" w:rsidRDefault="00E067DC" w:rsidP="00E067DC">
            <w:pPr>
              <w:widowControl w:val="0"/>
              <w:autoSpaceDE w:val="0"/>
              <w:autoSpaceDN w:val="0"/>
              <w:adjustRightInd w:val="0"/>
              <w:ind w:firstLine="709"/>
              <w:rPr>
                <w:color w:val="000000"/>
                <w:sz w:val="20"/>
                <w:szCs w:val="20"/>
              </w:rPr>
            </w:pPr>
          </w:p>
        </w:tc>
      </w:tr>
      <w:tr w:rsidR="00E067DC" w:rsidRPr="008C6112" w14:paraId="5C04CA51" w14:textId="77777777" w:rsidTr="00E54818">
        <w:trPr>
          <w:cantSplit/>
        </w:trPr>
        <w:tc>
          <w:tcPr>
            <w:tcW w:w="675" w:type="dxa"/>
          </w:tcPr>
          <w:p w14:paraId="3D71765D"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3887" w:type="dxa"/>
          </w:tcPr>
          <w:p w14:paraId="44D6962A" w14:textId="77777777" w:rsidR="00E067DC" w:rsidRPr="008C6112" w:rsidRDefault="00E067DC" w:rsidP="00E067DC">
            <w:pPr>
              <w:ind w:right="93" w:firstLine="34"/>
              <w:rPr>
                <w:color w:val="000000"/>
                <w:sz w:val="20"/>
                <w:szCs w:val="20"/>
              </w:rPr>
            </w:pPr>
            <w:r w:rsidRPr="008C6112">
              <w:rPr>
                <w:color w:val="000000"/>
                <w:sz w:val="20"/>
                <w:szCs w:val="20"/>
              </w:rPr>
              <w:t xml:space="preserve">Итого </w:t>
            </w:r>
            <w:proofErr w:type="spellStart"/>
            <w:r w:rsidRPr="008C6112">
              <w:rPr>
                <w:color w:val="000000"/>
                <w:sz w:val="20"/>
                <w:szCs w:val="20"/>
              </w:rPr>
              <w:t>Абрамовский</w:t>
            </w:r>
            <w:proofErr w:type="spellEnd"/>
            <w:r w:rsidRPr="008C6112">
              <w:rPr>
                <w:color w:val="000000"/>
                <w:sz w:val="20"/>
                <w:szCs w:val="20"/>
              </w:rPr>
              <w:t xml:space="preserve"> сельсовет по общественным пространствам</w:t>
            </w:r>
          </w:p>
        </w:tc>
        <w:tc>
          <w:tcPr>
            <w:tcW w:w="1398" w:type="dxa"/>
          </w:tcPr>
          <w:p w14:paraId="774BB4ED"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4 712,8 м2</w:t>
            </w:r>
          </w:p>
        </w:tc>
        <w:tc>
          <w:tcPr>
            <w:tcW w:w="1011" w:type="dxa"/>
          </w:tcPr>
          <w:p w14:paraId="2E68E8FA" w14:textId="77777777" w:rsidR="00E067DC" w:rsidRPr="008C6112" w:rsidRDefault="00E067DC" w:rsidP="00E067DC">
            <w:pPr>
              <w:ind w:firstLine="709"/>
              <w:jc w:val="center"/>
              <w:rPr>
                <w:color w:val="000000"/>
                <w:sz w:val="20"/>
                <w:szCs w:val="20"/>
                <w:highlight w:val="yellow"/>
              </w:rPr>
            </w:pPr>
            <w:r w:rsidRPr="008C6112">
              <w:rPr>
                <w:color w:val="000000"/>
                <w:sz w:val="20"/>
                <w:szCs w:val="20"/>
              </w:rPr>
              <w:t>0</w:t>
            </w:r>
          </w:p>
        </w:tc>
        <w:tc>
          <w:tcPr>
            <w:tcW w:w="1560" w:type="dxa"/>
          </w:tcPr>
          <w:p w14:paraId="09BE827C" w14:textId="77777777" w:rsidR="00E067DC" w:rsidRPr="008C6112" w:rsidRDefault="00E067DC" w:rsidP="00E067DC">
            <w:pPr>
              <w:ind w:firstLine="709"/>
              <w:jc w:val="center"/>
              <w:rPr>
                <w:color w:val="000000"/>
                <w:sz w:val="20"/>
                <w:szCs w:val="20"/>
              </w:rPr>
            </w:pPr>
            <w:r w:rsidRPr="008C6112">
              <w:rPr>
                <w:color w:val="000000"/>
                <w:sz w:val="20"/>
                <w:szCs w:val="20"/>
              </w:rPr>
              <w:t>0</w:t>
            </w:r>
          </w:p>
        </w:tc>
        <w:tc>
          <w:tcPr>
            <w:tcW w:w="1417" w:type="dxa"/>
          </w:tcPr>
          <w:p w14:paraId="6CA08358" w14:textId="77777777" w:rsidR="00E067DC" w:rsidRPr="008C6112" w:rsidRDefault="00E067DC" w:rsidP="00E067DC">
            <w:pPr>
              <w:ind w:firstLine="709"/>
              <w:jc w:val="center"/>
              <w:rPr>
                <w:color w:val="000000"/>
                <w:sz w:val="20"/>
                <w:szCs w:val="20"/>
              </w:rPr>
            </w:pPr>
            <w:r w:rsidRPr="008C6112">
              <w:rPr>
                <w:color w:val="000000"/>
                <w:sz w:val="20"/>
                <w:szCs w:val="20"/>
              </w:rPr>
              <w:t>0</w:t>
            </w:r>
          </w:p>
        </w:tc>
        <w:tc>
          <w:tcPr>
            <w:tcW w:w="1418" w:type="dxa"/>
          </w:tcPr>
          <w:p w14:paraId="64DBBEED" w14:textId="77777777" w:rsidR="00E067DC" w:rsidRPr="008C6112" w:rsidRDefault="00E067DC" w:rsidP="00E067DC">
            <w:pPr>
              <w:ind w:firstLine="709"/>
              <w:jc w:val="center"/>
              <w:rPr>
                <w:color w:val="000000"/>
                <w:sz w:val="20"/>
                <w:szCs w:val="20"/>
              </w:rPr>
            </w:pPr>
            <w:r w:rsidRPr="008C6112">
              <w:rPr>
                <w:color w:val="000000"/>
                <w:sz w:val="20"/>
                <w:szCs w:val="20"/>
              </w:rPr>
              <w:t>0</w:t>
            </w:r>
          </w:p>
        </w:tc>
        <w:tc>
          <w:tcPr>
            <w:tcW w:w="3484" w:type="dxa"/>
          </w:tcPr>
          <w:p w14:paraId="5D3882F5" w14:textId="77777777" w:rsidR="00E067DC" w:rsidRPr="008C6112" w:rsidRDefault="00E067DC" w:rsidP="00E067DC">
            <w:pPr>
              <w:widowControl w:val="0"/>
              <w:autoSpaceDE w:val="0"/>
              <w:autoSpaceDN w:val="0"/>
              <w:adjustRightInd w:val="0"/>
              <w:ind w:firstLine="709"/>
              <w:jc w:val="center"/>
              <w:rPr>
                <w:color w:val="000000"/>
                <w:sz w:val="20"/>
                <w:szCs w:val="20"/>
              </w:rPr>
            </w:pPr>
          </w:p>
        </w:tc>
      </w:tr>
      <w:tr w:rsidR="00E067DC" w:rsidRPr="008C6112" w14:paraId="6B2B08D0" w14:textId="77777777" w:rsidTr="00E54818">
        <w:trPr>
          <w:cantSplit/>
        </w:trPr>
        <w:tc>
          <w:tcPr>
            <w:tcW w:w="675" w:type="dxa"/>
          </w:tcPr>
          <w:p w14:paraId="3ED2730C" w14:textId="77777777" w:rsidR="00E067DC" w:rsidRPr="008C6112" w:rsidRDefault="00E067DC" w:rsidP="00E067DC">
            <w:pPr>
              <w:widowControl w:val="0"/>
              <w:autoSpaceDE w:val="0"/>
              <w:autoSpaceDN w:val="0"/>
              <w:adjustRightInd w:val="0"/>
              <w:ind w:firstLine="709"/>
              <w:jc w:val="center"/>
              <w:rPr>
                <w:color w:val="000000"/>
                <w:sz w:val="20"/>
                <w:szCs w:val="20"/>
              </w:rPr>
            </w:pPr>
            <w:r w:rsidRPr="008C6112">
              <w:rPr>
                <w:color w:val="000000"/>
                <w:sz w:val="20"/>
                <w:szCs w:val="20"/>
              </w:rPr>
              <w:t>4</w:t>
            </w:r>
          </w:p>
        </w:tc>
        <w:tc>
          <w:tcPr>
            <w:tcW w:w="3887" w:type="dxa"/>
          </w:tcPr>
          <w:p w14:paraId="2A94633C" w14:textId="77777777" w:rsidR="00E067DC" w:rsidRPr="008C6112" w:rsidRDefault="00E067DC" w:rsidP="00E067DC">
            <w:pPr>
              <w:ind w:right="93" w:firstLine="34"/>
              <w:rPr>
                <w:color w:val="000000"/>
                <w:sz w:val="20"/>
                <w:szCs w:val="20"/>
              </w:rPr>
            </w:pPr>
            <w:r w:rsidRPr="008C6112">
              <w:rPr>
                <w:color w:val="000000"/>
                <w:sz w:val="20"/>
                <w:szCs w:val="20"/>
              </w:rPr>
              <w:t>Благоустройство территорий населенных пунктов Куйбышевского района</w:t>
            </w:r>
          </w:p>
        </w:tc>
        <w:tc>
          <w:tcPr>
            <w:tcW w:w="1398" w:type="dxa"/>
          </w:tcPr>
          <w:p w14:paraId="19AFC067"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0,0</w:t>
            </w:r>
          </w:p>
        </w:tc>
        <w:tc>
          <w:tcPr>
            <w:tcW w:w="1011" w:type="dxa"/>
          </w:tcPr>
          <w:p w14:paraId="0674ED76" w14:textId="77777777" w:rsidR="00E067DC" w:rsidRPr="008C6112" w:rsidRDefault="00E067DC" w:rsidP="00E067DC">
            <w:pPr>
              <w:ind w:right="-108" w:hanging="88"/>
              <w:rPr>
                <w:color w:val="000000"/>
                <w:sz w:val="20"/>
                <w:szCs w:val="20"/>
                <w:highlight w:val="yellow"/>
              </w:rPr>
            </w:pPr>
          </w:p>
        </w:tc>
        <w:tc>
          <w:tcPr>
            <w:tcW w:w="1560" w:type="dxa"/>
          </w:tcPr>
          <w:p w14:paraId="4EC68AA1" w14:textId="77777777" w:rsidR="00E067DC" w:rsidRPr="008C6112" w:rsidRDefault="00E067DC" w:rsidP="00E067DC">
            <w:pPr>
              <w:ind w:firstLine="709"/>
              <w:jc w:val="center"/>
              <w:rPr>
                <w:color w:val="000000"/>
                <w:sz w:val="20"/>
                <w:szCs w:val="20"/>
                <w:highlight w:val="yellow"/>
              </w:rPr>
            </w:pPr>
          </w:p>
        </w:tc>
        <w:tc>
          <w:tcPr>
            <w:tcW w:w="1417" w:type="dxa"/>
          </w:tcPr>
          <w:p w14:paraId="31C11642" w14:textId="77777777" w:rsidR="00E067DC" w:rsidRPr="008C6112" w:rsidRDefault="00E067DC" w:rsidP="00E067DC">
            <w:pPr>
              <w:ind w:firstLine="709"/>
              <w:jc w:val="center"/>
              <w:rPr>
                <w:color w:val="000000"/>
                <w:sz w:val="20"/>
                <w:szCs w:val="20"/>
                <w:highlight w:val="yellow"/>
              </w:rPr>
            </w:pPr>
          </w:p>
        </w:tc>
        <w:tc>
          <w:tcPr>
            <w:tcW w:w="1418" w:type="dxa"/>
          </w:tcPr>
          <w:p w14:paraId="577FBEA9" w14:textId="77777777" w:rsidR="00E067DC" w:rsidRPr="008C6112" w:rsidRDefault="00E067DC" w:rsidP="00E067DC">
            <w:pPr>
              <w:ind w:firstLine="709"/>
              <w:jc w:val="center"/>
              <w:rPr>
                <w:color w:val="000000"/>
                <w:sz w:val="20"/>
                <w:szCs w:val="20"/>
                <w:highlight w:val="yellow"/>
              </w:rPr>
            </w:pPr>
          </w:p>
        </w:tc>
        <w:tc>
          <w:tcPr>
            <w:tcW w:w="3484" w:type="dxa"/>
          </w:tcPr>
          <w:p w14:paraId="5AC24DAF" w14:textId="77777777" w:rsidR="00E067DC" w:rsidRPr="008C6112" w:rsidRDefault="00E067DC" w:rsidP="00E067DC">
            <w:pPr>
              <w:widowControl w:val="0"/>
              <w:autoSpaceDE w:val="0"/>
              <w:autoSpaceDN w:val="0"/>
              <w:adjustRightInd w:val="0"/>
              <w:rPr>
                <w:color w:val="000000"/>
                <w:sz w:val="20"/>
                <w:szCs w:val="20"/>
              </w:rPr>
            </w:pPr>
            <w:proofErr w:type="spellStart"/>
            <w:r w:rsidRPr="008C6112">
              <w:rPr>
                <w:color w:val="000000"/>
                <w:sz w:val="20"/>
                <w:szCs w:val="20"/>
              </w:rPr>
              <w:t>УСДХиТ</w:t>
            </w:r>
            <w:proofErr w:type="spellEnd"/>
            <w:r w:rsidRPr="008C6112">
              <w:rPr>
                <w:color w:val="000000"/>
                <w:sz w:val="20"/>
                <w:szCs w:val="20"/>
              </w:rPr>
              <w:t xml:space="preserve"> администрации </w:t>
            </w:r>
            <w:r w:rsidRPr="008C6112">
              <w:rPr>
                <w:sz w:val="20"/>
                <w:szCs w:val="20"/>
              </w:rPr>
              <w:t>Куйбышевского муниципального района Новосибирской области</w:t>
            </w:r>
            <w:r w:rsidRPr="008C6112">
              <w:rPr>
                <w:color w:val="000000"/>
                <w:sz w:val="20"/>
                <w:szCs w:val="20"/>
              </w:rPr>
              <w:t>; администрации задействованных муниципальных образований Куйбышевского района Новосибирской области</w:t>
            </w:r>
          </w:p>
        </w:tc>
      </w:tr>
      <w:tr w:rsidR="00E067DC" w:rsidRPr="008C6112" w14:paraId="5B8E179D" w14:textId="77777777" w:rsidTr="00E54818">
        <w:trPr>
          <w:cantSplit/>
        </w:trPr>
        <w:tc>
          <w:tcPr>
            <w:tcW w:w="675" w:type="dxa"/>
          </w:tcPr>
          <w:p w14:paraId="6CFE1663"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3887" w:type="dxa"/>
          </w:tcPr>
          <w:p w14:paraId="6AADB37F" w14:textId="77777777" w:rsidR="00E067DC" w:rsidRPr="008C6112" w:rsidRDefault="00E067DC" w:rsidP="00E067DC">
            <w:pPr>
              <w:ind w:firstLine="709"/>
              <w:jc w:val="right"/>
              <w:rPr>
                <w:color w:val="000000"/>
                <w:sz w:val="20"/>
                <w:szCs w:val="20"/>
              </w:rPr>
            </w:pPr>
            <w:r w:rsidRPr="008C6112">
              <w:rPr>
                <w:color w:val="000000"/>
                <w:sz w:val="20"/>
                <w:szCs w:val="20"/>
              </w:rPr>
              <w:t>Итого</w:t>
            </w:r>
          </w:p>
        </w:tc>
        <w:tc>
          <w:tcPr>
            <w:tcW w:w="1398" w:type="dxa"/>
          </w:tcPr>
          <w:p w14:paraId="24CBFFC2"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1011" w:type="dxa"/>
          </w:tcPr>
          <w:p w14:paraId="411F692D" w14:textId="77777777" w:rsidR="00E067DC" w:rsidRPr="008C6112" w:rsidRDefault="00E067DC" w:rsidP="00E067DC">
            <w:pPr>
              <w:ind w:right="-108" w:hanging="88"/>
              <w:rPr>
                <w:color w:val="000000"/>
                <w:sz w:val="20"/>
                <w:szCs w:val="20"/>
              </w:rPr>
            </w:pPr>
          </w:p>
        </w:tc>
        <w:tc>
          <w:tcPr>
            <w:tcW w:w="1560" w:type="dxa"/>
          </w:tcPr>
          <w:p w14:paraId="6D12C9EC" w14:textId="77777777" w:rsidR="00E067DC" w:rsidRPr="008C6112" w:rsidRDefault="00E067DC" w:rsidP="00E067DC">
            <w:pPr>
              <w:ind w:firstLine="709"/>
              <w:jc w:val="center"/>
              <w:rPr>
                <w:color w:val="000000"/>
                <w:sz w:val="20"/>
                <w:szCs w:val="20"/>
              </w:rPr>
            </w:pPr>
          </w:p>
        </w:tc>
        <w:tc>
          <w:tcPr>
            <w:tcW w:w="1417" w:type="dxa"/>
          </w:tcPr>
          <w:p w14:paraId="04D95621" w14:textId="77777777" w:rsidR="00E067DC" w:rsidRPr="008C6112" w:rsidRDefault="00E067DC" w:rsidP="00E067DC">
            <w:pPr>
              <w:ind w:firstLine="709"/>
              <w:jc w:val="center"/>
              <w:rPr>
                <w:color w:val="000000"/>
                <w:sz w:val="20"/>
                <w:szCs w:val="20"/>
              </w:rPr>
            </w:pPr>
          </w:p>
        </w:tc>
        <w:tc>
          <w:tcPr>
            <w:tcW w:w="1418" w:type="dxa"/>
          </w:tcPr>
          <w:p w14:paraId="20C9D8FA" w14:textId="77777777" w:rsidR="00E067DC" w:rsidRPr="008C6112" w:rsidRDefault="00E067DC" w:rsidP="00E067DC">
            <w:pPr>
              <w:ind w:firstLine="709"/>
              <w:jc w:val="center"/>
              <w:rPr>
                <w:color w:val="000000"/>
                <w:sz w:val="20"/>
                <w:szCs w:val="20"/>
              </w:rPr>
            </w:pPr>
          </w:p>
        </w:tc>
        <w:tc>
          <w:tcPr>
            <w:tcW w:w="3484" w:type="dxa"/>
          </w:tcPr>
          <w:p w14:paraId="7A95B001" w14:textId="77777777" w:rsidR="00E067DC" w:rsidRPr="008C6112" w:rsidRDefault="00E067DC" w:rsidP="00E067DC">
            <w:pPr>
              <w:widowControl w:val="0"/>
              <w:autoSpaceDE w:val="0"/>
              <w:autoSpaceDN w:val="0"/>
              <w:adjustRightInd w:val="0"/>
              <w:ind w:firstLine="709"/>
              <w:jc w:val="center"/>
              <w:rPr>
                <w:color w:val="000000"/>
                <w:sz w:val="20"/>
                <w:szCs w:val="20"/>
              </w:rPr>
            </w:pPr>
          </w:p>
        </w:tc>
      </w:tr>
      <w:tr w:rsidR="00E067DC" w:rsidRPr="008C6112" w14:paraId="6CFE8BB5" w14:textId="77777777" w:rsidTr="00E54818">
        <w:trPr>
          <w:cantSplit/>
        </w:trPr>
        <w:tc>
          <w:tcPr>
            <w:tcW w:w="4562" w:type="dxa"/>
            <w:gridSpan w:val="2"/>
          </w:tcPr>
          <w:p w14:paraId="752CC89C"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color w:val="000000"/>
                <w:sz w:val="20"/>
                <w:szCs w:val="20"/>
              </w:rPr>
              <w:t>Всего на 2024 год</w:t>
            </w:r>
          </w:p>
        </w:tc>
        <w:tc>
          <w:tcPr>
            <w:tcW w:w="1398" w:type="dxa"/>
          </w:tcPr>
          <w:p w14:paraId="5218FC10" w14:textId="77777777" w:rsidR="00E067DC" w:rsidRPr="008C6112" w:rsidRDefault="00E067DC" w:rsidP="00E067DC">
            <w:pPr>
              <w:widowControl w:val="0"/>
              <w:autoSpaceDE w:val="0"/>
              <w:autoSpaceDN w:val="0"/>
              <w:adjustRightInd w:val="0"/>
              <w:ind w:right="74"/>
              <w:jc w:val="center"/>
              <w:rPr>
                <w:color w:val="000000"/>
                <w:sz w:val="20"/>
                <w:szCs w:val="20"/>
              </w:rPr>
            </w:pPr>
            <w:r w:rsidRPr="008C6112">
              <w:rPr>
                <w:color w:val="000000"/>
                <w:sz w:val="20"/>
                <w:szCs w:val="20"/>
              </w:rPr>
              <w:t>219172,8м2</w:t>
            </w:r>
          </w:p>
        </w:tc>
        <w:tc>
          <w:tcPr>
            <w:tcW w:w="1011" w:type="dxa"/>
          </w:tcPr>
          <w:p w14:paraId="238AC12A" w14:textId="77777777" w:rsidR="00E067DC" w:rsidRPr="008C6112" w:rsidRDefault="00E067DC" w:rsidP="00E067DC">
            <w:pPr>
              <w:ind w:right="-108" w:hanging="88"/>
              <w:jc w:val="center"/>
              <w:rPr>
                <w:color w:val="000000"/>
                <w:sz w:val="20"/>
                <w:szCs w:val="20"/>
                <w:highlight w:val="yellow"/>
              </w:rPr>
            </w:pPr>
            <w:r w:rsidRPr="008C6112">
              <w:rPr>
                <w:color w:val="000000"/>
                <w:sz w:val="20"/>
                <w:szCs w:val="20"/>
              </w:rPr>
              <w:t>0</w:t>
            </w:r>
          </w:p>
        </w:tc>
        <w:tc>
          <w:tcPr>
            <w:tcW w:w="1560" w:type="dxa"/>
          </w:tcPr>
          <w:p w14:paraId="1D212973" w14:textId="77777777" w:rsidR="00E067DC" w:rsidRPr="008C6112" w:rsidRDefault="00E067DC" w:rsidP="00E067DC">
            <w:pPr>
              <w:ind w:firstLine="709"/>
              <w:jc w:val="center"/>
              <w:rPr>
                <w:color w:val="000000"/>
                <w:sz w:val="20"/>
                <w:szCs w:val="20"/>
              </w:rPr>
            </w:pPr>
            <w:r w:rsidRPr="008C6112">
              <w:rPr>
                <w:color w:val="000000"/>
                <w:sz w:val="20"/>
                <w:szCs w:val="20"/>
              </w:rPr>
              <w:t>0</w:t>
            </w:r>
          </w:p>
        </w:tc>
        <w:tc>
          <w:tcPr>
            <w:tcW w:w="1417" w:type="dxa"/>
            <w:shd w:val="clear" w:color="auto" w:fill="auto"/>
          </w:tcPr>
          <w:p w14:paraId="1C3FD54E" w14:textId="77777777" w:rsidR="00E067DC" w:rsidRPr="008C6112" w:rsidRDefault="00E067DC" w:rsidP="00E067DC">
            <w:pPr>
              <w:ind w:firstLine="709"/>
              <w:jc w:val="center"/>
              <w:rPr>
                <w:color w:val="000000"/>
                <w:sz w:val="20"/>
                <w:szCs w:val="20"/>
              </w:rPr>
            </w:pPr>
            <w:r w:rsidRPr="008C6112">
              <w:rPr>
                <w:color w:val="000000"/>
                <w:sz w:val="20"/>
                <w:szCs w:val="20"/>
              </w:rPr>
              <w:t>0</w:t>
            </w:r>
          </w:p>
        </w:tc>
        <w:tc>
          <w:tcPr>
            <w:tcW w:w="1418" w:type="dxa"/>
          </w:tcPr>
          <w:p w14:paraId="57E6D179" w14:textId="77777777" w:rsidR="00E067DC" w:rsidRPr="008C6112" w:rsidRDefault="00E067DC" w:rsidP="00E067DC">
            <w:pPr>
              <w:ind w:right="-108" w:firstLine="709"/>
              <w:jc w:val="center"/>
              <w:rPr>
                <w:color w:val="000000"/>
                <w:sz w:val="20"/>
                <w:szCs w:val="20"/>
              </w:rPr>
            </w:pPr>
            <w:r w:rsidRPr="008C6112">
              <w:rPr>
                <w:color w:val="000000"/>
                <w:sz w:val="20"/>
                <w:szCs w:val="20"/>
              </w:rPr>
              <w:t>0</w:t>
            </w:r>
          </w:p>
        </w:tc>
        <w:tc>
          <w:tcPr>
            <w:tcW w:w="3484" w:type="dxa"/>
          </w:tcPr>
          <w:p w14:paraId="4CFEFB61" w14:textId="77777777" w:rsidR="00E067DC" w:rsidRPr="008C6112" w:rsidRDefault="00E067DC" w:rsidP="00E067DC">
            <w:pPr>
              <w:widowControl w:val="0"/>
              <w:autoSpaceDE w:val="0"/>
              <w:autoSpaceDN w:val="0"/>
              <w:adjustRightInd w:val="0"/>
              <w:ind w:firstLine="709"/>
              <w:jc w:val="center"/>
              <w:rPr>
                <w:color w:val="000000"/>
                <w:sz w:val="20"/>
                <w:szCs w:val="20"/>
              </w:rPr>
            </w:pPr>
          </w:p>
        </w:tc>
      </w:tr>
    </w:tbl>
    <w:p w14:paraId="7C4285ED" w14:textId="77777777" w:rsidR="00E067DC" w:rsidRPr="008C6112" w:rsidRDefault="00E067DC" w:rsidP="00E067DC">
      <w:pPr>
        <w:widowControl w:val="0"/>
        <w:autoSpaceDE w:val="0"/>
        <w:autoSpaceDN w:val="0"/>
        <w:adjustRightInd w:val="0"/>
        <w:ind w:firstLine="709"/>
        <w:jc w:val="center"/>
        <w:rPr>
          <w:color w:val="000000"/>
          <w:sz w:val="20"/>
          <w:szCs w:val="20"/>
          <w:highlight w:val="green"/>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887"/>
        <w:gridCol w:w="1398"/>
        <w:gridCol w:w="19"/>
        <w:gridCol w:w="1359"/>
        <w:gridCol w:w="1559"/>
        <w:gridCol w:w="1417"/>
        <w:gridCol w:w="142"/>
        <w:gridCol w:w="1399"/>
        <w:gridCol w:w="19"/>
        <w:gridCol w:w="2976"/>
      </w:tblGrid>
      <w:tr w:rsidR="00E067DC" w:rsidRPr="008C6112" w14:paraId="26BFCB5B" w14:textId="77777777" w:rsidTr="00E54818">
        <w:trPr>
          <w:cantSplit/>
          <w:trHeight w:val="440"/>
        </w:trPr>
        <w:tc>
          <w:tcPr>
            <w:tcW w:w="675" w:type="dxa"/>
            <w:vMerge w:val="restart"/>
          </w:tcPr>
          <w:p w14:paraId="1F18D9F3" w14:textId="77777777" w:rsidR="00E067DC" w:rsidRPr="008C6112" w:rsidRDefault="00E067DC" w:rsidP="00E067DC">
            <w:pPr>
              <w:widowControl w:val="0"/>
              <w:autoSpaceDE w:val="0"/>
              <w:autoSpaceDN w:val="0"/>
              <w:adjustRightInd w:val="0"/>
              <w:ind w:firstLine="709"/>
              <w:jc w:val="center"/>
              <w:rPr>
                <w:color w:val="000000"/>
                <w:sz w:val="20"/>
                <w:szCs w:val="20"/>
              </w:rPr>
            </w:pPr>
          </w:p>
          <w:p w14:paraId="176DF4B4" w14:textId="77777777" w:rsidR="00E067DC" w:rsidRPr="008C6112" w:rsidRDefault="00E067DC" w:rsidP="00E067DC">
            <w:pPr>
              <w:widowControl w:val="0"/>
              <w:autoSpaceDE w:val="0"/>
              <w:autoSpaceDN w:val="0"/>
              <w:adjustRightInd w:val="0"/>
              <w:ind w:firstLine="142"/>
              <w:jc w:val="center"/>
              <w:rPr>
                <w:color w:val="000000"/>
                <w:sz w:val="20"/>
                <w:szCs w:val="20"/>
              </w:rPr>
            </w:pPr>
            <w:r w:rsidRPr="008C6112">
              <w:rPr>
                <w:color w:val="000000"/>
                <w:sz w:val="20"/>
                <w:szCs w:val="20"/>
              </w:rPr>
              <w:t>№ п/п</w:t>
            </w:r>
          </w:p>
        </w:tc>
        <w:tc>
          <w:tcPr>
            <w:tcW w:w="3887" w:type="dxa"/>
            <w:vMerge w:val="restart"/>
          </w:tcPr>
          <w:p w14:paraId="7051646C" w14:textId="77777777" w:rsidR="00E067DC" w:rsidRPr="008C6112" w:rsidRDefault="00E067DC" w:rsidP="00E067DC">
            <w:pPr>
              <w:widowControl w:val="0"/>
              <w:autoSpaceDE w:val="0"/>
              <w:autoSpaceDN w:val="0"/>
              <w:adjustRightInd w:val="0"/>
              <w:ind w:firstLine="93"/>
              <w:jc w:val="center"/>
              <w:rPr>
                <w:color w:val="000000"/>
                <w:sz w:val="20"/>
                <w:szCs w:val="20"/>
              </w:rPr>
            </w:pPr>
            <w:r w:rsidRPr="008C6112">
              <w:rPr>
                <w:color w:val="000000"/>
                <w:sz w:val="20"/>
                <w:szCs w:val="20"/>
              </w:rPr>
              <w:t>Наименование мероприятий,</w:t>
            </w:r>
          </w:p>
          <w:p w14:paraId="7D866490"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источники финансирования</w:t>
            </w:r>
          </w:p>
        </w:tc>
        <w:tc>
          <w:tcPr>
            <w:tcW w:w="1398" w:type="dxa"/>
            <w:vMerge w:val="restart"/>
          </w:tcPr>
          <w:p w14:paraId="27CCE6B8"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Задание по вводу мощностей</w:t>
            </w:r>
          </w:p>
        </w:tc>
        <w:tc>
          <w:tcPr>
            <w:tcW w:w="5914" w:type="dxa"/>
            <w:gridSpan w:val="7"/>
          </w:tcPr>
          <w:p w14:paraId="7ABBE4CD" w14:textId="77777777" w:rsidR="00E067DC" w:rsidRPr="008C6112" w:rsidRDefault="00E067DC" w:rsidP="00E067DC">
            <w:pPr>
              <w:widowControl w:val="0"/>
              <w:autoSpaceDE w:val="0"/>
              <w:autoSpaceDN w:val="0"/>
              <w:adjustRightInd w:val="0"/>
              <w:ind w:hanging="6"/>
              <w:jc w:val="center"/>
              <w:rPr>
                <w:color w:val="000000"/>
                <w:sz w:val="20"/>
                <w:szCs w:val="20"/>
              </w:rPr>
            </w:pPr>
            <w:r w:rsidRPr="008C6112">
              <w:rPr>
                <w:color w:val="000000"/>
                <w:sz w:val="20"/>
                <w:szCs w:val="20"/>
              </w:rPr>
              <w:t>Объем финансирования на 2025г, тыс. руб.</w:t>
            </w:r>
          </w:p>
        </w:tc>
        <w:tc>
          <w:tcPr>
            <w:tcW w:w="2976" w:type="dxa"/>
            <w:vMerge w:val="restart"/>
          </w:tcPr>
          <w:p w14:paraId="15458303"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Ответственные исполнители</w:t>
            </w:r>
          </w:p>
        </w:tc>
      </w:tr>
      <w:tr w:rsidR="00E067DC" w:rsidRPr="008C6112" w14:paraId="5341F3F4" w14:textId="77777777" w:rsidTr="00E54818">
        <w:trPr>
          <w:cantSplit/>
          <w:trHeight w:val="580"/>
        </w:trPr>
        <w:tc>
          <w:tcPr>
            <w:tcW w:w="675" w:type="dxa"/>
            <w:vMerge/>
          </w:tcPr>
          <w:p w14:paraId="26E91D8E"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3887" w:type="dxa"/>
            <w:vMerge/>
          </w:tcPr>
          <w:p w14:paraId="581F8C9A"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1398" w:type="dxa"/>
            <w:vMerge/>
          </w:tcPr>
          <w:p w14:paraId="4D61DCBE"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1378" w:type="dxa"/>
            <w:gridSpan w:val="2"/>
          </w:tcPr>
          <w:p w14:paraId="3E5E34F9" w14:textId="77777777" w:rsidR="00E067DC" w:rsidRPr="008C6112" w:rsidRDefault="00E067DC" w:rsidP="00E067DC">
            <w:pPr>
              <w:widowControl w:val="0"/>
              <w:autoSpaceDE w:val="0"/>
              <w:autoSpaceDN w:val="0"/>
              <w:adjustRightInd w:val="0"/>
              <w:ind w:hanging="6"/>
              <w:rPr>
                <w:color w:val="000000"/>
                <w:sz w:val="20"/>
                <w:szCs w:val="20"/>
              </w:rPr>
            </w:pPr>
            <w:r w:rsidRPr="008C6112">
              <w:rPr>
                <w:color w:val="000000"/>
                <w:sz w:val="20"/>
                <w:szCs w:val="20"/>
              </w:rPr>
              <w:t>Всего</w:t>
            </w:r>
          </w:p>
        </w:tc>
        <w:tc>
          <w:tcPr>
            <w:tcW w:w="1559" w:type="dxa"/>
          </w:tcPr>
          <w:p w14:paraId="3F230707" w14:textId="77777777" w:rsidR="00E067DC" w:rsidRPr="008C6112" w:rsidRDefault="00E067DC" w:rsidP="00E067DC">
            <w:pPr>
              <w:widowControl w:val="0"/>
              <w:autoSpaceDE w:val="0"/>
              <w:autoSpaceDN w:val="0"/>
              <w:adjustRightInd w:val="0"/>
              <w:rPr>
                <w:color w:val="000000"/>
                <w:sz w:val="20"/>
                <w:szCs w:val="20"/>
              </w:rPr>
            </w:pPr>
            <w:r w:rsidRPr="008C6112">
              <w:rPr>
                <w:color w:val="000000"/>
                <w:sz w:val="20"/>
                <w:szCs w:val="20"/>
              </w:rPr>
              <w:t xml:space="preserve">Федеральный бюджет </w:t>
            </w:r>
          </w:p>
        </w:tc>
        <w:tc>
          <w:tcPr>
            <w:tcW w:w="1417" w:type="dxa"/>
          </w:tcPr>
          <w:p w14:paraId="3DD177D4" w14:textId="77777777" w:rsidR="00E067DC" w:rsidRPr="008C6112" w:rsidRDefault="00E067DC" w:rsidP="00E067DC">
            <w:pPr>
              <w:widowControl w:val="0"/>
              <w:autoSpaceDE w:val="0"/>
              <w:autoSpaceDN w:val="0"/>
              <w:adjustRightInd w:val="0"/>
              <w:ind w:firstLine="34"/>
              <w:rPr>
                <w:color w:val="000000"/>
                <w:sz w:val="20"/>
                <w:szCs w:val="20"/>
              </w:rPr>
            </w:pPr>
            <w:r w:rsidRPr="008C6112">
              <w:rPr>
                <w:color w:val="000000"/>
                <w:sz w:val="20"/>
                <w:szCs w:val="20"/>
              </w:rPr>
              <w:t xml:space="preserve">Областной бюджет </w:t>
            </w:r>
          </w:p>
        </w:tc>
        <w:tc>
          <w:tcPr>
            <w:tcW w:w="1560" w:type="dxa"/>
            <w:gridSpan w:val="3"/>
          </w:tcPr>
          <w:p w14:paraId="27EEC327" w14:textId="77777777" w:rsidR="00E067DC" w:rsidRPr="008C6112" w:rsidRDefault="00E067DC" w:rsidP="00E067DC">
            <w:pPr>
              <w:widowControl w:val="0"/>
              <w:autoSpaceDE w:val="0"/>
              <w:autoSpaceDN w:val="0"/>
              <w:adjustRightInd w:val="0"/>
              <w:ind w:firstLine="34"/>
              <w:rPr>
                <w:color w:val="000000"/>
                <w:sz w:val="20"/>
                <w:szCs w:val="20"/>
              </w:rPr>
            </w:pPr>
            <w:r w:rsidRPr="008C6112">
              <w:rPr>
                <w:color w:val="000000"/>
                <w:sz w:val="20"/>
                <w:szCs w:val="20"/>
              </w:rPr>
              <w:t xml:space="preserve">Местный бюджет </w:t>
            </w:r>
          </w:p>
        </w:tc>
        <w:tc>
          <w:tcPr>
            <w:tcW w:w="2976" w:type="dxa"/>
            <w:vMerge/>
          </w:tcPr>
          <w:p w14:paraId="0DC17F6B" w14:textId="77777777" w:rsidR="00E067DC" w:rsidRPr="008C6112" w:rsidRDefault="00E067DC" w:rsidP="00E067DC">
            <w:pPr>
              <w:widowControl w:val="0"/>
              <w:autoSpaceDE w:val="0"/>
              <w:autoSpaceDN w:val="0"/>
              <w:adjustRightInd w:val="0"/>
              <w:ind w:firstLine="709"/>
              <w:jc w:val="center"/>
              <w:rPr>
                <w:color w:val="000000"/>
                <w:sz w:val="20"/>
                <w:szCs w:val="20"/>
              </w:rPr>
            </w:pPr>
          </w:p>
        </w:tc>
      </w:tr>
      <w:tr w:rsidR="00E067DC" w:rsidRPr="008C6112" w14:paraId="6397C1BD" w14:textId="77777777" w:rsidTr="00E54818">
        <w:trPr>
          <w:cantSplit/>
        </w:trPr>
        <w:tc>
          <w:tcPr>
            <w:tcW w:w="675" w:type="dxa"/>
          </w:tcPr>
          <w:p w14:paraId="2438A771" w14:textId="77777777" w:rsidR="00E067DC" w:rsidRPr="008C6112" w:rsidRDefault="00E067DC" w:rsidP="00E067DC">
            <w:pPr>
              <w:widowControl w:val="0"/>
              <w:autoSpaceDE w:val="0"/>
              <w:autoSpaceDN w:val="0"/>
              <w:adjustRightInd w:val="0"/>
              <w:ind w:firstLine="142"/>
              <w:jc w:val="center"/>
              <w:rPr>
                <w:color w:val="000000"/>
                <w:sz w:val="20"/>
                <w:szCs w:val="20"/>
              </w:rPr>
            </w:pPr>
            <w:r w:rsidRPr="008C6112">
              <w:rPr>
                <w:color w:val="000000"/>
                <w:sz w:val="20"/>
                <w:szCs w:val="20"/>
              </w:rPr>
              <w:t>1</w:t>
            </w:r>
          </w:p>
        </w:tc>
        <w:tc>
          <w:tcPr>
            <w:tcW w:w="3887" w:type="dxa"/>
          </w:tcPr>
          <w:p w14:paraId="2C7C5EB0" w14:textId="77777777" w:rsidR="00E067DC" w:rsidRPr="008C6112" w:rsidRDefault="00E067DC" w:rsidP="00E067DC">
            <w:pPr>
              <w:widowControl w:val="0"/>
              <w:autoSpaceDE w:val="0"/>
              <w:autoSpaceDN w:val="0"/>
              <w:adjustRightInd w:val="0"/>
              <w:ind w:firstLine="34"/>
              <w:jc w:val="center"/>
              <w:rPr>
                <w:color w:val="000000"/>
                <w:sz w:val="20"/>
                <w:szCs w:val="20"/>
              </w:rPr>
            </w:pPr>
            <w:r w:rsidRPr="008C6112">
              <w:rPr>
                <w:color w:val="000000"/>
                <w:sz w:val="20"/>
                <w:szCs w:val="20"/>
              </w:rPr>
              <w:t>2</w:t>
            </w:r>
          </w:p>
        </w:tc>
        <w:tc>
          <w:tcPr>
            <w:tcW w:w="1398" w:type="dxa"/>
          </w:tcPr>
          <w:p w14:paraId="3A49481A"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3</w:t>
            </w:r>
          </w:p>
        </w:tc>
        <w:tc>
          <w:tcPr>
            <w:tcW w:w="1378" w:type="dxa"/>
            <w:gridSpan w:val="2"/>
          </w:tcPr>
          <w:p w14:paraId="285FCFD5" w14:textId="77777777" w:rsidR="00E067DC" w:rsidRPr="008C6112" w:rsidRDefault="00E067DC" w:rsidP="00E067DC">
            <w:pPr>
              <w:widowControl w:val="0"/>
              <w:autoSpaceDE w:val="0"/>
              <w:autoSpaceDN w:val="0"/>
              <w:adjustRightInd w:val="0"/>
              <w:ind w:hanging="6"/>
              <w:jc w:val="center"/>
              <w:rPr>
                <w:color w:val="000000"/>
                <w:sz w:val="20"/>
                <w:szCs w:val="20"/>
              </w:rPr>
            </w:pPr>
            <w:r w:rsidRPr="008C6112">
              <w:rPr>
                <w:color w:val="000000"/>
                <w:sz w:val="20"/>
                <w:szCs w:val="20"/>
              </w:rPr>
              <w:t>5</w:t>
            </w:r>
          </w:p>
        </w:tc>
        <w:tc>
          <w:tcPr>
            <w:tcW w:w="1559" w:type="dxa"/>
          </w:tcPr>
          <w:p w14:paraId="7EB4F5AB" w14:textId="77777777" w:rsidR="00E067DC" w:rsidRPr="008C6112" w:rsidRDefault="00E067DC" w:rsidP="00E067DC">
            <w:pPr>
              <w:widowControl w:val="0"/>
              <w:autoSpaceDE w:val="0"/>
              <w:autoSpaceDN w:val="0"/>
              <w:adjustRightInd w:val="0"/>
              <w:ind w:right="93" w:firstLine="116"/>
              <w:jc w:val="center"/>
              <w:rPr>
                <w:color w:val="000000"/>
                <w:sz w:val="20"/>
                <w:szCs w:val="20"/>
              </w:rPr>
            </w:pPr>
            <w:r w:rsidRPr="008C6112">
              <w:rPr>
                <w:color w:val="000000"/>
                <w:sz w:val="20"/>
                <w:szCs w:val="20"/>
              </w:rPr>
              <w:t>6</w:t>
            </w:r>
          </w:p>
        </w:tc>
        <w:tc>
          <w:tcPr>
            <w:tcW w:w="1417" w:type="dxa"/>
          </w:tcPr>
          <w:p w14:paraId="7F419269" w14:textId="77777777" w:rsidR="00E067DC" w:rsidRPr="008C6112" w:rsidRDefault="00E067DC" w:rsidP="00E067DC">
            <w:pPr>
              <w:widowControl w:val="0"/>
              <w:autoSpaceDE w:val="0"/>
              <w:autoSpaceDN w:val="0"/>
              <w:adjustRightInd w:val="0"/>
              <w:ind w:firstLine="34"/>
              <w:jc w:val="center"/>
              <w:rPr>
                <w:color w:val="000000"/>
                <w:sz w:val="20"/>
                <w:szCs w:val="20"/>
              </w:rPr>
            </w:pPr>
            <w:r w:rsidRPr="008C6112">
              <w:rPr>
                <w:color w:val="000000"/>
                <w:sz w:val="20"/>
                <w:szCs w:val="20"/>
              </w:rPr>
              <w:t>7</w:t>
            </w:r>
          </w:p>
        </w:tc>
        <w:tc>
          <w:tcPr>
            <w:tcW w:w="1560" w:type="dxa"/>
            <w:gridSpan w:val="3"/>
          </w:tcPr>
          <w:p w14:paraId="119AB890" w14:textId="77777777" w:rsidR="00E067DC" w:rsidRPr="008C6112" w:rsidRDefault="00E067DC" w:rsidP="00E067DC">
            <w:pPr>
              <w:widowControl w:val="0"/>
              <w:autoSpaceDE w:val="0"/>
              <w:autoSpaceDN w:val="0"/>
              <w:adjustRightInd w:val="0"/>
              <w:ind w:firstLine="34"/>
              <w:jc w:val="center"/>
              <w:rPr>
                <w:color w:val="000000"/>
                <w:sz w:val="20"/>
                <w:szCs w:val="20"/>
              </w:rPr>
            </w:pPr>
            <w:r w:rsidRPr="008C6112">
              <w:rPr>
                <w:color w:val="000000"/>
                <w:sz w:val="20"/>
                <w:szCs w:val="20"/>
              </w:rPr>
              <w:t>8</w:t>
            </w:r>
          </w:p>
        </w:tc>
        <w:tc>
          <w:tcPr>
            <w:tcW w:w="2976" w:type="dxa"/>
          </w:tcPr>
          <w:p w14:paraId="77A72DDF" w14:textId="77777777" w:rsidR="00E067DC" w:rsidRPr="008C6112" w:rsidRDefault="00E067DC" w:rsidP="00E067DC">
            <w:pPr>
              <w:widowControl w:val="0"/>
              <w:autoSpaceDE w:val="0"/>
              <w:autoSpaceDN w:val="0"/>
              <w:adjustRightInd w:val="0"/>
              <w:ind w:firstLine="709"/>
              <w:jc w:val="center"/>
              <w:rPr>
                <w:color w:val="000000"/>
                <w:sz w:val="20"/>
                <w:szCs w:val="20"/>
              </w:rPr>
            </w:pPr>
            <w:r w:rsidRPr="008C6112">
              <w:rPr>
                <w:color w:val="000000"/>
                <w:sz w:val="20"/>
                <w:szCs w:val="20"/>
              </w:rPr>
              <w:t>9</w:t>
            </w:r>
          </w:p>
        </w:tc>
      </w:tr>
      <w:tr w:rsidR="00E067DC" w:rsidRPr="008C6112" w14:paraId="5784F183" w14:textId="77777777" w:rsidTr="00E54818">
        <w:trPr>
          <w:cantSplit/>
          <w:trHeight w:val="316"/>
        </w:trPr>
        <w:tc>
          <w:tcPr>
            <w:tcW w:w="675" w:type="dxa"/>
            <w:vMerge w:val="restart"/>
          </w:tcPr>
          <w:p w14:paraId="4FF06812" w14:textId="77777777" w:rsidR="00E067DC" w:rsidRPr="008C6112" w:rsidRDefault="00E067DC" w:rsidP="00E067DC">
            <w:pPr>
              <w:widowControl w:val="0"/>
              <w:autoSpaceDE w:val="0"/>
              <w:autoSpaceDN w:val="0"/>
              <w:adjustRightInd w:val="0"/>
              <w:ind w:firstLine="709"/>
              <w:jc w:val="center"/>
              <w:rPr>
                <w:color w:val="000000"/>
                <w:sz w:val="20"/>
                <w:szCs w:val="20"/>
              </w:rPr>
            </w:pPr>
          </w:p>
          <w:p w14:paraId="54D55068"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1</w:t>
            </w:r>
          </w:p>
        </w:tc>
        <w:tc>
          <w:tcPr>
            <w:tcW w:w="3887" w:type="dxa"/>
            <w:vMerge w:val="restart"/>
          </w:tcPr>
          <w:p w14:paraId="167A85C4" w14:textId="77777777" w:rsidR="00E067DC" w:rsidRPr="008C6112" w:rsidRDefault="00E067DC" w:rsidP="00E067DC">
            <w:pPr>
              <w:widowControl w:val="0"/>
              <w:autoSpaceDE w:val="0"/>
              <w:autoSpaceDN w:val="0"/>
              <w:adjustRightInd w:val="0"/>
              <w:ind w:right="360" w:firstLine="709"/>
              <w:rPr>
                <w:sz w:val="20"/>
                <w:szCs w:val="20"/>
              </w:rPr>
            </w:pPr>
          </w:p>
        </w:tc>
        <w:tc>
          <w:tcPr>
            <w:tcW w:w="1398" w:type="dxa"/>
            <w:vMerge w:val="restart"/>
          </w:tcPr>
          <w:p w14:paraId="756A7DD3" w14:textId="77777777" w:rsidR="00E067DC" w:rsidRPr="008C6112" w:rsidRDefault="00E067DC" w:rsidP="00E067DC">
            <w:pPr>
              <w:ind w:firstLine="709"/>
              <w:rPr>
                <w:color w:val="000000"/>
                <w:sz w:val="20"/>
                <w:szCs w:val="20"/>
              </w:rPr>
            </w:pPr>
          </w:p>
        </w:tc>
        <w:tc>
          <w:tcPr>
            <w:tcW w:w="1378" w:type="dxa"/>
            <w:gridSpan w:val="2"/>
            <w:vMerge w:val="restart"/>
          </w:tcPr>
          <w:p w14:paraId="116A0EC0" w14:textId="77777777" w:rsidR="00E067DC" w:rsidRPr="008C6112" w:rsidRDefault="00E067DC" w:rsidP="00E067DC">
            <w:pPr>
              <w:ind w:firstLine="709"/>
              <w:rPr>
                <w:color w:val="000000"/>
                <w:sz w:val="20"/>
                <w:szCs w:val="20"/>
              </w:rPr>
            </w:pPr>
          </w:p>
        </w:tc>
        <w:tc>
          <w:tcPr>
            <w:tcW w:w="1559" w:type="dxa"/>
          </w:tcPr>
          <w:p w14:paraId="2CC4A269" w14:textId="77777777" w:rsidR="00E067DC" w:rsidRPr="008C6112" w:rsidRDefault="00E067DC" w:rsidP="00E067DC">
            <w:pPr>
              <w:widowControl w:val="0"/>
              <w:tabs>
                <w:tab w:val="left" w:pos="918"/>
              </w:tabs>
              <w:autoSpaceDE w:val="0"/>
              <w:autoSpaceDN w:val="0"/>
              <w:adjustRightInd w:val="0"/>
              <w:ind w:right="34" w:firstLine="709"/>
              <w:rPr>
                <w:sz w:val="20"/>
                <w:szCs w:val="20"/>
              </w:rPr>
            </w:pPr>
          </w:p>
        </w:tc>
        <w:tc>
          <w:tcPr>
            <w:tcW w:w="1417" w:type="dxa"/>
          </w:tcPr>
          <w:p w14:paraId="0E9754A3" w14:textId="77777777" w:rsidR="00E067DC" w:rsidRPr="008C6112" w:rsidRDefault="00E067DC" w:rsidP="00E067DC">
            <w:pPr>
              <w:widowControl w:val="0"/>
              <w:tabs>
                <w:tab w:val="left" w:pos="918"/>
              </w:tabs>
              <w:autoSpaceDE w:val="0"/>
              <w:autoSpaceDN w:val="0"/>
              <w:adjustRightInd w:val="0"/>
              <w:ind w:right="34" w:firstLine="709"/>
              <w:rPr>
                <w:sz w:val="20"/>
                <w:szCs w:val="20"/>
              </w:rPr>
            </w:pPr>
          </w:p>
        </w:tc>
        <w:tc>
          <w:tcPr>
            <w:tcW w:w="1560" w:type="dxa"/>
            <w:gridSpan w:val="3"/>
            <w:vMerge w:val="restart"/>
          </w:tcPr>
          <w:p w14:paraId="5E96B76C" w14:textId="77777777" w:rsidR="00E067DC" w:rsidRPr="008C6112" w:rsidRDefault="00E067DC" w:rsidP="00E067DC">
            <w:pPr>
              <w:widowControl w:val="0"/>
              <w:autoSpaceDE w:val="0"/>
              <w:autoSpaceDN w:val="0"/>
              <w:adjustRightInd w:val="0"/>
              <w:ind w:right="34" w:firstLine="709"/>
              <w:rPr>
                <w:sz w:val="20"/>
                <w:szCs w:val="20"/>
              </w:rPr>
            </w:pPr>
          </w:p>
        </w:tc>
        <w:tc>
          <w:tcPr>
            <w:tcW w:w="2976" w:type="dxa"/>
            <w:vMerge w:val="restart"/>
          </w:tcPr>
          <w:p w14:paraId="57078BA4" w14:textId="77777777" w:rsidR="00E067DC" w:rsidRPr="008C6112" w:rsidRDefault="00E067DC" w:rsidP="00E067DC">
            <w:pPr>
              <w:widowControl w:val="0"/>
              <w:autoSpaceDE w:val="0"/>
              <w:autoSpaceDN w:val="0"/>
              <w:adjustRightInd w:val="0"/>
              <w:ind w:firstLine="709"/>
              <w:rPr>
                <w:color w:val="000000"/>
                <w:sz w:val="20"/>
                <w:szCs w:val="20"/>
              </w:rPr>
            </w:pPr>
          </w:p>
        </w:tc>
      </w:tr>
      <w:tr w:rsidR="00E067DC" w:rsidRPr="008C6112" w14:paraId="3EFDC5F9" w14:textId="77777777" w:rsidTr="00E54818">
        <w:trPr>
          <w:cantSplit/>
          <w:trHeight w:val="333"/>
        </w:trPr>
        <w:tc>
          <w:tcPr>
            <w:tcW w:w="675" w:type="dxa"/>
            <w:vMerge/>
          </w:tcPr>
          <w:p w14:paraId="22320DC0"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3887" w:type="dxa"/>
            <w:vMerge/>
          </w:tcPr>
          <w:p w14:paraId="75464C73" w14:textId="77777777" w:rsidR="00E067DC" w:rsidRPr="008C6112" w:rsidRDefault="00E067DC" w:rsidP="00E067DC">
            <w:pPr>
              <w:widowControl w:val="0"/>
              <w:autoSpaceDE w:val="0"/>
              <w:autoSpaceDN w:val="0"/>
              <w:adjustRightInd w:val="0"/>
              <w:ind w:right="360" w:firstLine="709"/>
              <w:rPr>
                <w:color w:val="000000"/>
                <w:sz w:val="20"/>
                <w:szCs w:val="20"/>
              </w:rPr>
            </w:pPr>
          </w:p>
        </w:tc>
        <w:tc>
          <w:tcPr>
            <w:tcW w:w="1398" w:type="dxa"/>
            <w:vMerge/>
            <w:vAlign w:val="center"/>
          </w:tcPr>
          <w:p w14:paraId="24EFBF7B" w14:textId="77777777" w:rsidR="00E067DC" w:rsidRPr="008C6112" w:rsidRDefault="00E067DC" w:rsidP="00E067DC">
            <w:pPr>
              <w:ind w:firstLine="709"/>
              <w:jc w:val="center"/>
              <w:rPr>
                <w:color w:val="000000"/>
                <w:sz w:val="20"/>
                <w:szCs w:val="20"/>
              </w:rPr>
            </w:pPr>
          </w:p>
        </w:tc>
        <w:tc>
          <w:tcPr>
            <w:tcW w:w="1378" w:type="dxa"/>
            <w:gridSpan w:val="2"/>
            <w:vMerge/>
            <w:vAlign w:val="center"/>
          </w:tcPr>
          <w:p w14:paraId="1C919426" w14:textId="77777777" w:rsidR="00E067DC" w:rsidRPr="008C6112" w:rsidRDefault="00E067DC" w:rsidP="00E067DC">
            <w:pPr>
              <w:ind w:firstLine="709"/>
              <w:jc w:val="center"/>
              <w:rPr>
                <w:color w:val="000000"/>
                <w:sz w:val="20"/>
                <w:szCs w:val="20"/>
              </w:rPr>
            </w:pPr>
          </w:p>
        </w:tc>
        <w:tc>
          <w:tcPr>
            <w:tcW w:w="2976" w:type="dxa"/>
            <w:gridSpan w:val="2"/>
          </w:tcPr>
          <w:p w14:paraId="17ED2DB4" w14:textId="77777777" w:rsidR="00E067DC" w:rsidRPr="008C6112" w:rsidRDefault="00E067DC" w:rsidP="00E067DC">
            <w:pPr>
              <w:widowControl w:val="0"/>
              <w:tabs>
                <w:tab w:val="left" w:pos="918"/>
              </w:tabs>
              <w:autoSpaceDE w:val="0"/>
              <w:autoSpaceDN w:val="0"/>
              <w:adjustRightInd w:val="0"/>
              <w:ind w:right="34" w:firstLine="709"/>
              <w:jc w:val="center"/>
              <w:rPr>
                <w:sz w:val="20"/>
                <w:szCs w:val="20"/>
              </w:rPr>
            </w:pPr>
          </w:p>
        </w:tc>
        <w:tc>
          <w:tcPr>
            <w:tcW w:w="1560" w:type="dxa"/>
            <w:gridSpan w:val="3"/>
            <w:vMerge/>
            <w:vAlign w:val="center"/>
          </w:tcPr>
          <w:p w14:paraId="00FF1934" w14:textId="77777777" w:rsidR="00E067DC" w:rsidRPr="008C6112" w:rsidRDefault="00E067DC" w:rsidP="00E067DC">
            <w:pPr>
              <w:widowControl w:val="0"/>
              <w:autoSpaceDE w:val="0"/>
              <w:autoSpaceDN w:val="0"/>
              <w:adjustRightInd w:val="0"/>
              <w:ind w:right="34" w:firstLine="709"/>
              <w:jc w:val="center"/>
              <w:rPr>
                <w:sz w:val="20"/>
                <w:szCs w:val="20"/>
              </w:rPr>
            </w:pPr>
          </w:p>
        </w:tc>
        <w:tc>
          <w:tcPr>
            <w:tcW w:w="2976" w:type="dxa"/>
            <w:vMerge/>
          </w:tcPr>
          <w:p w14:paraId="557685F4" w14:textId="77777777" w:rsidR="00E067DC" w:rsidRPr="008C6112" w:rsidRDefault="00E067DC" w:rsidP="00E067DC">
            <w:pPr>
              <w:widowControl w:val="0"/>
              <w:autoSpaceDE w:val="0"/>
              <w:autoSpaceDN w:val="0"/>
              <w:adjustRightInd w:val="0"/>
              <w:ind w:firstLine="709"/>
              <w:rPr>
                <w:color w:val="000000"/>
                <w:sz w:val="20"/>
                <w:szCs w:val="20"/>
              </w:rPr>
            </w:pPr>
          </w:p>
        </w:tc>
      </w:tr>
      <w:tr w:rsidR="00E067DC" w:rsidRPr="008C6112" w14:paraId="53E8214E" w14:textId="77777777" w:rsidTr="00E54818">
        <w:trPr>
          <w:cantSplit/>
        </w:trPr>
        <w:tc>
          <w:tcPr>
            <w:tcW w:w="675" w:type="dxa"/>
          </w:tcPr>
          <w:p w14:paraId="28A0A8B7" w14:textId="77777777" w:rsidR="00E067DC" w:rsidRPr="008C6112" w:rsidRDefault="00E067DC" w:rsidP="00E067DC">
            <w:pPr>
              <w:widowControl w:val="0"/>
              <w:autoSpaceDE w:val="0"/>
              <w:autoSpaceDN w:val="0"/>
              <w:adjustRightInd w:val="0"/>
              <w:ind w:firstLine="709"/>
              <w:rPr>
                <w:color w:val="000000"/>
                <w:sz w:val="20"/>
                <w:szCs w:val="20"/>
              </w:rPr>
            </w:pPr>
          </w:p>
        </w:tc>
        <w:tc>
          <w:tcPr>
            <w:tcW w:w="3887" w:type="dxa"/>
          </w:tcPr>
          <w:p w14:paraId="3675445B" w14:textId="77777777" w:rsidR="00E067DC" w:rsidRPr="008C6112" w:rsidRDefault="00E067DC" w:rsidP="00E067DC">
            <w:pPr>
              <w:ind w:firstLine="709"/>
              <w:rPr>
                <w:color w:val="000000"/>
                <w:sz w:val="20"/>
                <w:szCs w:val="20"/>
              </w:rPr>
            </w:pPr>
          </w:p>
        </w:tc>
        <w:tc>
          <w:tcPr>
            <w:tcW w:w="1398" w:type="dxa"/>
            <w:vAlign w:val="center"/>
          </w:tcPr>
          <w:p w14:paraId="4BCC22A9" w14:textId="77777777" w:rsidR="00E067DC" w:rsidRPr="008C6112" w:rsidRDefault="00E067DC" w:rsidP="00E067DC">
            <w:pPr>
              <w:ind w:firstLine="709"/>
              <w:jc w:val="center"/>
              <w:rPr>
                <w:color w:val="000000"/>
                <w:sz w:val="20"/>
                <w:szCs w:val="20"/>
              </w:rPr>
            </w:pPr>
          </w:p>
        </w:tc>
        <w:tc>
          <w:tcPr>
            <w:tcW w:w="1378" w:type="dxa"/>
            <w:gridSpan w:val="2"/>
          </w:tcPr>
          <w:p w14:paraId="715A91CC" w14:textId="77777777" w:rsidR="00E067DC" w:rsidRPr="008C6112" w:rsidRDefault="00E067DC" w:rsidP="00E067DC">
            <w:pPr>
              <w:ind w:firstLine="709"/>
              <w:rPr>
                <w:color w:val="000000"/>
                <w:sz w:val="20"/>
                <w:szCs w:val="20"/>
              </w:rPr>
            </w:pPr>
          </w:p>
        </w:tc>
        <w:tc>
          <w:tcPr>
            <w:tcW w:w="1559" w:type="dxa"/>
          </w:tcPr>
          <w:p w14:paraId="3A98283C" w14:textId="77777777" w:rsidR="00E067DC" w:rsidRPr="008C6112" w:rsidRDefault="00E067DC" w:rsidP="00E067DC">
            <w:pPr>
              <w:widowControl w:val="0"/>
              <w:tabs>
                <w:tab w:val="left" w:pos="918"/>
              </w:tabs>
              <w:autoSpaceDE w:val="0"/>
              <w:autoSpaceDN w:val="0"/>
              <w:adjustRightInd w:val="0"/>
              <w:ind w:right="34" w:firstLine="709"/>
              <w:rPr>
                <w:sz w:val="20"/>
                <w:szCs w:val="20"/>
              </w:rPr>
            </w:pPr>
          </w:p>
        </w:tc>
        <w:tc>
          <w:tcPr>
            <w:tcW w:w="1417" w:type="dxa"/>
          </w:tcPr>
          <w:p w14:paraId="7A4C59A3" w14:textId="77777777" w:rsidR="00E067DC" w:rsidRPr="008C6112" w:rsidRDefault="00E067DC" w:rsidP="00E067DC">
            <w:pPr>
              <w:widowControl w:val="0"/>
              <w:tabs>
                <w:tab w:val="left" w:pos="918"/>
              </w:tabs>
              <w:autoSpaceDE w:val="0"/>
              <w:autoSpaceDN w:val="0"/>
              <w:adjustRightInd w:val="0"/>
              <w:ind w:right="34" w:firstLine="709"/>
              <w:rPr>
                <w:sz w:val="20"/>
                <w:szCs w:val="20"/>
              </w:rPr>
            </w:pPr>
          </w:p>
        </w:tc>
        <w:tc>
          <w:tcPr>
            <w:tcW w:w="1560" w:type="dxa"/>
            <w:gridSpan w:val="3"/>
            <w:vAlign w:val="center"/>
          </w:tcPr>
          <w:p w14:paraId="5E17CC3B" w14:textId="77777777" w:rsidR="00E067DC" w:rsidRPr="008C6112" w:rsidRDefault="00E067DC" w:rsidP="00E067DC">
            <w:pPr>
              <w:ind w:firstLine="709"/>
              <w:jc w:val="center"/>
              <w:rPr>
                <w:color w:val="000000"/>
                <w:sz w:val="20"/>
                <w:szCs w:val="20"/>
              </w:rPr>
            </w:pPr>
          </w:p>
        </w:tc>
        <w:tc>
          <w:tcPr>
            <w:tcW w:w="2976" w:type="dxa"/>
          </w:tcPr>
          <w:p w14:paraId="5202E3C0" w14:textId="77777777" w:rsidR="00E067DC" w:rsidRPr="008C6112" w:rsidRDefault="00E067DC" w:rsidP="00E067DC">
            <w:pPr>
              <w:widowControl w:val="0"/>
              <w:autoSpaceDE w:val="0"/>
              <w:autoSpaceDN w:val="0"/>
              <w:adjustRightInd w:val="0"/>
              <w:ind w:firstLine="709"/>
              <w:jc w:val="center"/>
              <w:rPr>
                <w:color w:val="000000"/>
                <w:sz w:val="20"/>
                <w:szCs w:val="20"/>
                <w:highlight w:val="green"/>
              </w:rPr>
            </w:pPr>
          </w:p>
        </w:tc>
      </w:tr>
      <w:tr w:rsidR="00E067DC" w:rsidRPr="008C6112" w14:paraId="28A169A1" w14:textId="77777777" w:rsidTr="00E54818">
        <w:trPr>
          <w:cantSplit/>
        </w:trPr>
        <w:tc>
          <w:tcPr>
            <w:tcW w:w="4562" w:type="dxa"/>
            <w:gridSpan w:val="2"/>
          </w:tcPr>
          <w:p w14:paraId="0B527E0A" w14:textId="77777777" w:rsidR="00E067DC" w:rsidRPr="008C6112" w:rsidRDefault="00E067DC" w:rsidP="00E067DC">
            <w:pPr>
              <w:widowControl w:val="0"/>
              <w:autoSpaceDE w:val="0"/>
              <w:autoSpaceDN w:val="0"/>
              <w:adjustRightInd w:val="0"/>
              <w:ind w:firstLine="709"/>
              <w:jc w:val="right"/>
              <w:rPr>
                <w:color w:val="000000"/>
                <w:sz w:val="20"/>
                <w:szCs w:val="20"/>
              </w:rPr>
            </w:pPr>
            <w:r w:rsidRPr="008C6112">
              <w:rPr>
                <w:color w:val="000000"/>
                <w:sz w:val="20"/>
                <w:szCs w:val="20"/>
              </w:rPr>
              <w:t>Всего на 2025 год</w:t>
            </w:r>
          </w:p>
        </w:tc>
        <w:tc>
          <w:tcPr>
            <w:tcW w:w="1398" w:type="dxa"/>
          </w:tcPr>
          <w:p w14:paraId="76B9EACB" w14:textId="77777777" w:rsidR="00E067DC" w:rsidRPr="008C6112" w:rsidRDefault="00E067DC" w:rsidP="00E067DC">
            <w:pPr>
              <w:widowControl w:val="0"/>
              <w:autoSpaceDE w:val="0"/>
              <w:autoSpaceDN w:val="0"/>
              <w:adjustRightInd w:val="0"/>
              <w:ind w:right="-127" w:firstLine="709"/>
              <w:jc w:val="center"/>
              <w:rPr>
                <w:color w:val="000000"/>
                <w:sz w:val="20"/>
                <w:szCs w:val="20"/>
              </w:rPr>
            </w:pPr>
          </w:p>
        </w:tc>
        <w:tc>
          <w:tcPr>
            <w:tcW w:w="1378" w:type="dxa"/>
            <w:gridSpan w:val="2"/>
          </w:tcPr>
          <w:p w14:paraId="5571718B" w14:textId="77777777" w:rsidR="00E067DC" w:rsidRPr="008C6112" w:rsidRDefault="00E067DC" w:rsidP="00E067DC">
            <w:pPr>
              <w:ind w:firstLine="709"/>
              <w:jc w:val="center"/>
              <w:rPr>
                <w:color w:val="000000"/>
                <w:sz w:val="20"/>
                <w:szCs w:val="20"/>
              </w:rPr>
            </w:pPr>
            <w:r w:rsidRPr="008C6112">
              <w:rPr>
                <w:color w:val="000000"/>
                <w:sz w:val="20"/>
                <w:szCs w:val="20"/>
              </w:rPr>
              <w:t>0</w:t>
            </w:r>
          </w:p>
        </w:tc>
        <w:tc>
          <w:tcPr>
            <w:tcW w:w="1559" w:type="dxa"/>
          </w:tcPr>
          <w:p w14:paraId="7C1DCED0" w14:textId="77777777" w:rsidR="00E067DC" w:rsidRPr="008C6112" w:rsidRDefault="00E067DC" w:rsidP="00E067DC">
            <w:pPr>
              <w:ind w:firstLine="709"/>
              <w:jc w:val="center"/>
              <w:rPr>
                <w:color w:val="000000"/>
                <w:sz w:val="20"/>
                <w:szCs w:val="20"/>
              </w:rPr>
            </w:pPr>
            <w:r w:rsidRPr="008C6112">
              <w:rPr>
                <w:color w:val="000000"/>
                <w:sz w:val="20"/>
                <w:szCs w:val="20"/>
              </w:rPr>
              <w:t>0</w:t>
            </w:r>
          </w:p>
        </w:tc>
        <w:tc>
          <w:tcPr>
            <w:tcW w:w="1417" w:type="dxa"/>
          </w:tcPr>
          <w:p w14:paraId="1E94024B" w14:textId="77777777" w:rsidR="00E067DC" w:rsidRPr="008C6112" w:rsidRDefault="00E067DC" w:rsidP="00E067DC">
            <w:pPr>
              <w:ind w:firstLine="709"/>
              <w:jc w:val="center"/>
              <w:rPr>
                <w:color w:val="000000"/>
                <w:sz w:val="20"/>
                <w:szCs w:val="20"/>
              </w:rPr>
            </w:pPr>
            <w:r w:rsidRPr="008C6112">
              <w:rPr>
                <w:color w:val="000000"/>
                <w:sz w:val="20"/>
                <w:szCs w:val="20"/>
              </w:rPr>
              <w:t>0</w:t>
            </w:r>
          </w:p>
        </w:tc>
        <w:tc>
          <w:tcPr>
            <w:tcW w:w="1560" w:type="dxa"/>
            <w:gridSpan w:val="3"/>
          </w:tcPr>
          <w:p w14:paraId="2F28AD1F" w14:textId="77777777" w:rsidR="00E067DC" w:rsidRPr="008C6112" w:rsidRDefault="00E067DC" w:rsidP="00E067DC">
            <w:pPr>
              <w:ind w:right="-108" w:firstLine="709"/>
              <w:jc w:val="center"/>
              <w:rPr>
                <w:color w:val="000000"/>
                <w:sz w:val="20"/>
                <w:szCs w:val="20"/>
              </w:rPr>
            </w:pPr>
            <w:r w:rsidRPr="008C6112">
              <w:rPr>
                <w:color w:val="000000"/>
                <w:sz w:val="20"/>
                <w:szCs w:val="20"/>
              </w:rPr>
              <w:t>0</w:t>
            </w:r>
          </w:p>
        </w:tc>
        <w:tc>
          <w:tcPr>
            <w:tcW w:w="2976" w:type="dxa"/>
          </w:tcPr>
          <w:p w14:paraId="468648BE" w14:textId="77777777" w:rsidR="00E067DC" w:rsidRPr="008C6112" w:rsidRDefault="00E067DC" w:rsidP="00E067DC">
            <w:pPr>
              <w:widowControl w:val="0"/>
              <w:autoSpaceDE w:val="0"/>
              <w:autoSpaceDN w:val="0"/>
              <w:adjustRightInd w:val="0"/>
              <w:ind w:firstLine="709"/>
              <w:jc w:val="center"/>
              <w:rPr>
                <w:color w:val="000000"/>
                <w:sz w:val="20"/>
                <w:szCs w:val="20"/>
              </w:rPr>
            </w:pPr>
          </w:p>
        </w:tc>
      </w:tr>
      <w:tr w:rsidR="00E067DC" w:rsidRPr="008C6112" w14:paraId="54EE5C1D" w14:textId="77777777" w:rsidTr="00E54818">
        <w:trPr>
          <w:cantSplit/>
        </w:trPr>
        <w:tc>
          <w:tcPr>
            <w:tcW w:w="4562" w:type="dxa"/>
            <w:gridSpan w:val="2"/>
          </w:tcPr>
          <w:p w14:paraId="535E1FB3" w14:textId="77777777" w:rsidR="00E067DC" w:rsidRPr="008C6112" w:rsidRDefault="00E067DC" w:rsidP="00E067DC">
            <w:pPr>
              <w:widowControl w:val="0"/>
              <w:autoSpaceDE w:val="0"/>
              <w:autoSpaceDN w:val="0"/>
              <w:adjustRightInd w:val="0"/>
              <w:ind w:firstLine="709"/>
              <w:jc w:val="right"/>
              <w:rPr>
                <w:color w:val="000000"/>
                <w:sz w:val="20"/>
                <w:szCs w:val="20"/>
              </w:rPr>
            </w:pPr>
          </w:p>
        </w:tc>
        <w:tc>
          <w:tcPr>
            <w:tcW w:w="1398" w:type="dxa"/>
          </w:tcPr>
          <w:p w14:paraId="5CF30A8A"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1378" w:type="dxa"/>
            <w:gridSpan w:val="2"/>
          </w:tcPr>
          <w:p w14:paraId="72E83B47" w14:textId="77777777" w:rsidR="00E067DC" w:rsidRPr="008C6112" w:rsidRDefault="00E067DC" w:rsidP="00E067DC">
            <w:pPr>
              <w:ind w:firstLine="709"/>
              <w:jc w:val="center"/>
              <w:rPr>
                <w:color w:val="000000"/>
                <w:sz w:val="20"/>
                <w:szCs w:val="20"/>
              </w:rPr>
            </w:pPr>
          </w:p>
        </w:tc>
        <w:tc>
          <w:tcPr>
            <w:tcW w:w="1559" w:type="dxa"/>
          </w:tcPr>
          <w:p w14:paraId="52370941" w14:textId="77777777" w:rsidR="00E067DC" w:rsidRPr="008C6112" w:rsidRDefault="00E067DC" w:rsidP="00E067DC">
            <w:pPr>
              <w:ind w:firstLine="709"/>
              <w:jc w:val="center"/>
              <w:rPr>
                <w:color w:val="000000"/>
                <w:sz w:val="20"/>
                <w:szCs w:val="20"/>
                <w:highlight w:val="yellow"/>
              </w:rPr>
            </w:pPr>
          </w:p>
        </w:tc>
        <w:tc>
          <w:tcPr>
            <w:tcW w:w="1417" w:type="dxa"/>
          </w:tcPr>
          <w:p w14:paraId="246AE333" w14:textId="77777777" w:rsidR="00E067DC" w:rsidRPr="008C6112" w:rsidRDefault="00E067DC" w:rsidP="00E067DC">
            <w:pPr>
              <w:ind w:firstLine="709"/>
              <w:jc w:val="center"/>
              <w:rPr>
                <w:color w:val="000000"/>
                <w:sz w:val="20"/>
                <w:szCs w:val="20"/>
                <w:highlight w:val="yellow"/>
              </w:rPr>
            </w:pPr>
          </w:p>
        </w:tc>
        <w:tc>
          <w:tcPr>
            <w:tcW w:w="1560" w:type="dxa"/>
            <w:gridSpan w:val="3"/>
          </w:tcPr>
          <w:p w14:paraId="339AD42D" w14:textId="77777777" w:rsidR="00E067DC" w:rsidRPr="008C6112" w:rsidRDefault="00E067DC" w:rsidP="00E067DC">
            <w:pPr>
              <w:ind w:right="-108" w:firstLine="709"/>
              <w:jc w:val="center"/>
              <w:rPr>
                <w:color w:val="000000"/>
                <w:sz w:val="20"/>
                <w:szCs w:val="20"/>
              </w:rPr>
            </w:pPr>
          </w:p>
        </w:tc>
        <w:tc>
          <w:tcPr>
            <w:tcW w:w="2976" w:type="dxa"/>
          </w:tcPr>
          <w:p w14:paraId="55CA821C" w14:textId="77777777" w:rsidR="00E067DC" w:rsidRPr="008C6112" w:rsidRDefault="00E067DC" w:rsidP="00E067DC">
            <w:pPr>
              <w:widowControl w:val="0"/>
              <w:autoSpaceDE w:val="0"/>
              <w:autoSpaceDN w:val="0"/>
              <w:adjustRightInd w:val="0"/>
              <w:ind w:firstLine="709"/>
              <w:jc w:val="center"/>
              <w:rPr>
                <w:color w:val="000000"/>
                <w:sz w:val="20"/>
                <w:szCs w:val="20"/>
              </w:rPr>
            </w:pPr>
          </w:p>
        </w:tc>
      </w:tr>
      <w:tr w:rsidR="00E067DC" w:rsidRPr="008C6112" w14:paraId="2D819AF8" w14:textId="77777777" w:rsidTr="00E54818">
        <w:trPr>
          <w:cantSplit/>
          <w:trHeight w:val="440"/>
        </w:trPr>
        <w:tc>
          <w:tcPr>
            <w:tcW w:w="675" w:type="dxa"/>
            <w:vMerge w:val="restart"/>
          </w:tcPr>
          <w:p w14:paraId="5750AC9C" w14:textId="77777777" w:rsidR="00E067DC" w:rsidRPr="008C6112" w:rsidRDefault="00E067DC" w:rsidP="00E067DC">
            <w:pPr>
              <w:widowControl w:val="0"/>
              <w:autoSpaceDE w:val="0"/>
              <w:autoSpaceDN w:val="0"/>
              <w:adjustRightInd w:val="0"/>
              <w:ind w:firstLine="709"/>
              <w:jc w:val="center"/>
              <w:rPr>
                <w:color w:val="000000"/>
                <w:sz w:val="20"/>
                <w:szCs w:val="20"/>
              </w:rPr>
            </w:pPr>
          </w:p>
          <w:p w14:paraId="4CFAC1F9"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 п/п</w:t>
            </w:r>
          </w:p>
        </w:tc>
        <w:tc>
          <w:tcPr>
            <w:tcW w:w="3887" w:type="dxa"/>
            <w:vMerge w:val="restart"/>
          </w:tcPr>
          <w:p w14:paraId="4AF05D79" w14:textId="77777777" w:rsidR="00E067DC" w:rsidRPr="008C6112" w:rsidRDefault="00E067DC" w:rsidP="00E067DC">
            <w:pPr>
              <w:widowControl w:val="0"/>
              <w:autoSpaceDE w:val="0"/>
              <w:autoSpaceDN w:val="0"/>
              <w:adjustRightInd w:val="0"/>
              <w:ind w:firstLine="34"/>
              <w:jc w:val="center"/>
              <w:rPr>
                <w:color w:val="000000"/>
                <w:sz w:val="20"/>
                <w:szCs w:val="20"/>
              </w:rPr>
            </w:pPr>
            <w:r w:rsidRPr="008C6112">
              <w:rPr>
                <w:color w:val="000000"/>
                <w:sz w:val="20"/>
                <w:szCs w:val="20"/>
              </w:rPr>
              <w:t>Наименование мероприятий,</w:t>
            </w:r>
          </w:p>
          <w:p w14:paraId="023EDA01" w14:textId="77777777" w:rsidR="00E067DC" w:rsidRPr="008C6112" w:rsidRDefault="00E067DC" w:rsidP="00E067DC">
            <w:pPr>
              <w:widowControl w:val="0"/>
              <w:autoSpaceDE w:val="0"/>
              <w:autoSpaceDN w:val="0"/>
              <w:adjustRightInd w:val="0"/>
              <w:ind w:firstLine="34"/>
              <w:jc w:val="center"/>
              <w:rPr>
                <w:color w:val="000000"/>
                <w:sz w:val="20"/>
                <w:szCs w:val="20"/>
              </w:rPr>
            </w:pPr>
            <w:r w:rsidRPr="008C6112">
              <w:rPr>
                <w:color w:val="000000"/>
                <w:sz w:val="20"/>
                <w:szCs w:val="20"/>
              </w:rPr>
              <w:t>источники финансирования</w:t>
            </w:r>
          </w:p>
        </w:tc>
        <w:tc>
          <w:tcPr>
            <w:tcW w:w="1417" w:type="dxa"/>
            <w:gridSpan w:val="2"/>
            <w:vMerge w:val="restart"/>
          </w:tcPr>
          <w:p w14:paraId="403E132F"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Задание по вводу мощностей</w:t>
            </w:r>
          </w:p>
        </w:tc>
        <w:tc>
          <w:tcPr>
            <w:tcW w:w="5895" w:type="dxa"/>
            <w:gridSpan w:val="6"/>
          </w:tcPr>
          <w:p w14:paraId="2872BC1C"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Объем финансирования на 2026г, тыс. руб.</w:t>
            </w:r>
          </w:p>
        </w:tc>
        <w:tc>
          <w:tcPr>
            <w:tcW w:w="2976" w:type="dxa"/>
          </w:tcPr>
          <w:p w14:paraId="54A733F8"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Ответственные исполнители</w:t>
            </w:r>
          </w:p>
        </w:tc>
      </w:tr>
      <w:tr w:rsidR="00E067DC" w:rsidRPr="008C6112" w14:paraId="2D1F011D" w14:textId="77777777" w:rsidTr="00E54818">
        <w:trPr>
          <w:cantSplit/>
          <w:trHeight w:val="580"/>
        </w:trPr>
        <w:tc>
          <w:tcPr>
            <w:tcW w:w="675" w:type="dxa"/>
            <w:vMerge/>
          </w:tcPr>
          <w:p w14:paraId="6022E8D2"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3887" w:type="dxa"/>
            <w:vMerge/>
          </w:tcPr>
          <w:p w14:paraId="364A9A21" w14:textId="77777777" w:rsidR="00E067DC" w:rsidRPr="008C6112" w:rsidRDefault="00E067DC" w:rsidP="00E067DC">
            <w:pPr>
              <w:widowControl w:val="0"/>
              <w:autoSpaceDE w:val="0"/>
              <w:autoSpaceDN w:val="0"/>
              <w:adjustRightInd w:val="0"/>
              <w:ind w:firstLine="34"/>
              <w:jc w:val="center"/>
              <w:rPr>
                <w:color w:val="000000"/>
                <w:sz w:val="20"/>
                <w:szCs w:val="20"/>
              </w:rPr>
            </w:pPr>
          </w:p>
        </w:tc>
        <w:tc>
          <w:tcPr>
            <w:tcW w:w="1417" w:type="dxa"/>
            <w:gridSpan w:val="2"/>
            <w:vMerge/>
          </w:tcPr>
          <w:p w14:paraId="6707B5A8" w14:textId="77777777" w:rsidR="00E067DC" w:rsidRPr="008C6112" w:rsidRDefault="00E067DC" w:rsidP="00E067DC">
            <w:pPr>
              <w:widowControl w:val="0"/>
              <w:autoSpaceDE w:val="0"/>
              <w:autoSpaceDN w:val="0"/>
              <w:adjustRightInd w:val="0"/>
              <w:jc w:val="center"/>
              <w:rPr>
                <w:color w:val="000000"/>
                <w:sz w:val="20"/>
                <w:szCs w:val="20"/>
              </w:rPr>
            </w:pPr>
          </w:p>
        </w:tc>
        <w:tc>
          <w:tcPr>
            <w:tcW w:w="1359" w:type="dxa"/>
          </w:tcPr>
          <w:p w14:paraId="2DD0EDC9" w14:textId="77777777" w:rsidR="00E067DC" w:rsidRPr="008C6112" w:rsidRDefault="00E067DC" w:rsidP="00E067DC">
            <w:pPr>
              <w:widowControl w:val="0"/>
              <w:autoSpaceDE w:val="0"/>
              <w:autoSpaceDN w:val="0"/>
              <w:adjustRightInd w:val="0"/>
              <w:rPr>
                <w:color w:val="000000"/>
                <w:sz w:val="20"/>
                <w:szCs w:val="20"/>
              </w:rPr>
            </w:pPr>
            <w:r w:rsidRPr="008C6112">
              <w:rPr>
                <w:color w:val="000000"/>
                <w:sz w:val="20"/>
                <w:szCs w:val="20"/>
              </w:rPr>
              <w:t>Всего</w:t>
            </w:r>
          </w:p>
        </w:tc>
        <w:tc>
          <w:tcPr>
            <w:tcW w:w="1559" w:type="dxa"/>
          </w:tcPr>
          <w:p w14:paraId="433F063F" w14:textId="77777777" w:rsidR="00E067DC" w:rsidRPr="008C6112" w:rsidRDefault="00E067DC" w:rsidP="00E067DC">
            <w:pPr>
              <w:widowControl w:val="0"/>
              <w:autoSpaceDE w:val="0"/>
              <w:autoSpaceDN w:val="0"/>
              <w:adjustRightInd w:val="0"/>
              <w:rPr>
                <w:color w:val="000000"/>
                <w:sz w:val="20"/>
                <w:szCs w:val="20"/>
              </w:rPr>
            </w:pPr>
            <w:r w:rsidRPr="008C6112">
              <w:rPr>
                <w:color w:val="000000"/>
                <w:sz w:val="20"/>
                <w:szCs w:val="20"/>
              </w:rPr>
              <w:t>Федеральный бюджет</w:t>
            </w:r>
          </w:p>
        </w:tc>
        <w:tc>
          <w:tcPr>
            <w:tcW w:w="1559" w:type="dxa"/>
            <w:gridSpan w:val="2"/>
          </w:tcPr>
          <w:p w14:paraId="63DF6AA3" w14:textId="77777777" w:rsidR="00E067DC" w:rsidRPr="008C6112" w:rsidRDefault="00E067DC" w:rsidP="00E067DC">
            <w:pPr>
              <w:widowControl w:val="0"/>
              <w:autoSpaceDE w:val="0"/>
              <w:autoSpaceDN w:val="0"/>
              <w:adjustRightInd w:val="0"/>
              <w:ind w:firstLine="34"/>
              <w:rPr>
                <w:color w:val="000000"/>
                <w:sz w:val="20"/>
                <w:szCs w:val="20"/>
              </w:rPr>
            </w:pPr>
            <w:r w:rsidRPr="008C6112">
              <w:rPr>
                <w:color w:val="000000"/>
                <w:sz w:val="20"/>
                <w:szCs w:val="20"/>
              </w:rPr>
              <w:t>Областной бюджет</w:t>
            </w:r>
          </w:p>
        </w:tc>
        <w:tc>
          <w:tcPr>
            <w:tcW w:w="1399" w:type="dxa"/>
          </w:tcPr>
          <w:p w14:paraId="0D0AE18F" w14:textId="77777777" w:rsidR="00E067DC" w:rsidRPr="008C6112" w:rsidRDefault="00E067DC" w:rsidP="00E067DC">
            <w:pPr>
              <w:widowControl w:val="0"/>
              <w:autoSpaceDE w:val="0"/>
              <w:autoSpaceDN w:val="0"/>
              <w:adjustRightInd w:val="0"/>
              <w:ind w:right="15" w:firstLine="34"/>
              <w:rPr>
                <w:color w:val="000000"/>
                <w:sz w:val="20"/>
                <w:szCs w:val="20"/>
              </w:rPr>
            </w:pPr>
            <w:r w:rsidRPr="008C6112">
              <w:rPr>
                <w:color w:val="000000"/>
                <w:sz w:val="20"/>
                <w:szCs w:val="20"/>
              </w:rPr>
              <w:t>Местный бюджет</w:t>
            </w:r>
          </w:p>
        </w:tc>
        <w:tc>
          <w:tcPr>
            <w:tcW w:w="2995" w:type="dxa"/>
            <w:gridSpan w:val="2"/>
          </w:tcPr>
          <w:p w14:paraId="757BE577" w14:textId="77777777" w:rsidR="00E067DC" w:rsidRPr="008C6112" w:rsidRDefault="00E067DC" w:rsidP="00E067DC">
            <w:pPr>
              <w:widowControl w:val="0"/>
              <w:autoSpaceDE w:val="0"/>
              <w:autoSpaceDN w:val="0"/>
              <w:adjustRightInd w:val="0"/>
              <w:ind w:firstLine="709"/>
              <w:jc w:val="center"/>
              <w:rPr>
                <w:color w:val="000000"/>
                <w:sz w:val="20"/>
                <w:szCs w:val="20"/>
              </w:rPr>
            </w:pPr>
          </w:p>
        </w:tc>
      </w:tr>
      <w:tr w:rsidR="00E067DC" w:rsidRPr="008C6112" w14:paraId="01288AFF" w14:textId="77777777" w:rsidTr="00E54818">
        <w:trPr>
          <w:cantSplit/>
        </w:trPr>
        <w:tc>
          <w:tcPr>
            <w:tcW w:w="675" w:type="dxa"/>
          </w:tcPr>
          <w:p w14:paraId="197A8B2E"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1</w:t>
            </w:r>
          </w:p>
        </w:tc>
        <w:tc>
          <w:tcPr>
            <w:tcW w:w="3887" w:type="dxa"/>
          </w:tcPr>
          <w:p w14:paraId="0D3A2ECB" w14:textId="77777777" w:rsidR="00E067DC" w:rsidRPr="008C6112" w:rsidRDefault="00E067DC" w:rsidP="00E067DC">
            <w:pPr>
              <w:widowControl w:val="0"/>
              <w:autoSpaceDE w:val="0"/>
              <w:autoSpaceDN w:val="0"/>
              <w:adjustRightInd w:val="0"/>
              <w:ind w:firstLine="34"/>
              <w:jc w:val="center"/>
              <w:rPr>
                <w:color w:val="000000"/>
                <w:sz w:val="20"/>
                <w:szCs w:val="20"/>
              </w:rPr>
            </w:pPr>
            <w:r w:rsidRPr="008C6112">
              <w:rPr>
                <w:color w:val="000000"/>
                <w:sz w:val="20"/>
                <w:szCs w:val="20"/>
              </w:rPr>
              <w:t>2</w:t>
            </w:r>
          </w:p>
        </w:tc>
        <w:tc>
          <w:tcPr>
            <w:tcW w:w="1417" w:type="dxa"/>
            <w:gridSpan w:val="2"/>
          </w:tcPr>
          <w:p w14:paraId="0C21D560"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3</w:t>
            </w:r>
          </w:p>
        </w:tc>
        <w:tc>
          <w:tcPr>
            <w:tcW w:w="1359" w:type="dxa"/>
          </w:tcPr>
          <w:p w14:paraId="09037D20"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5</w:t>
            </w:r>
          </w:p>
        </w:tc>
        <w:tc>
          <w:tcPr>
            <w:tcW w:w="1559" w:type="dxa"/>
          </w:tcPr>
          <w:p w14:paraId="65E3DF68" w14:textId="77777777" w:rsidR="00E067DC" w:rsidRPr="008C6112" w:rsidRDefault="00E067DC" w:rsidP="00E067DC">
            <w:pPr>
              <w:widowControl w:val="0"/>
              <w:autoSpaceDE w:val="0"/>
              <w:autoSpaceDN w:val="0"/>
              <w:adjustRightInd w:val="0"/>
              <w:ind w:firstLine="33"/>
              <w:jc w:val="center"/>
              <w:rPr>
                <w:color w:val="000000"/>
                <w:sz w:val="20"/>
                <w:szCs w:val="20"/>
              </w:rPr>
            </w:pPr>
            <w:r w:rsidRPr="008C6112">
              <w:rPr>
                <w:color w:val="000000"/>
                <w:sz w:val="20"/>
                <w:szCs w:val="20"/>
              </w:rPr>
              <w:t>6</w:t>
            </w:r>
          </w:p>
        </w:tc>
        <w:tc>
          <w:tcPr>
            <w:tcW w:w="1559" w:type="dxa"/>
            <w:gridSpan w:val="2"/>
          </w:tcPr>
          <w:p w14:paraId="71FE8E1E" w14:textId="77777777" w:rsidR="00E067DC" w:rsidRPr="008C6112" w:rsidRDefault="00E067DC" w:rsidP="00E067DC">
            <w:pPr>
              <w:widowControl w:val="0"/>
              <w:autoSpaceDE w:val="0"/>
              <w:autoSpaceDN w:val="0"/>
              <w:adjustRightInd w:val="0"/>
              <w:ind w:firstLine="34"/>
              <w:jc w:val="center"/>
              <w:rPr>
                <w:color w:val="000000"/>
                <w:sz w:val="20"/>
                <w:szCs w:val="20"/>
              </w:rPr>
            </w:pPr>
            <w:r w:rsidRPr="008C6112">
              <w:rPr>
                <w:color w:val="000000"/>
                <w:sz w:val="20"/>
                <w:szCs w:val="20"/>
              </w:rPr>
              <w:t>7</w:t>
            </w:r>
          </w:p>
        </w:tc>
        <w:tc>
          <w:tcPr>
            <w:tcW w:w="1399" w:type="dxa"/>
          </w:tcPr>
          <w:p w14:paraId="4D9EFFF8" w14:textId="77777777" w:rsidR="00E067DC" w:rsidRPr="008C6112" w:rsidRDefault="00E067DC" w:rsidP="00E067DC">
            <w:pPr>
              <w:widowControl w:val="0"/>
              <w:autoSpaceDE w:val="0"/>
              <w:autoSpaceDN w:val="0"/>
              <w:adjustRightInd w:val="0"/>
              <w:ind w:firstLine="34"/>
              <w:jc w:val="center"/>
              <w:rPr>
                <w:color w:val="000000"/>
                <w:sz w:val="20"/>
                <w:szCs w:val="20"/>
              </w:rPr>
            </w:pPr>
            <w:r w:rsidRPr="008C6112">
              <w:rPr>
                <w:color w:val="000000"/>
                <w:sz w:val="20"/>
                <w:szCs w:val="20"/>
              </w:rPr>
              <w:t>8</w:t>
            </w:r>
          </w:p>
        </w:tc>
        <w:tc>
          <w:tcPr>
            <w:tcW w:w="2995" w:type="dxa"/>
            <w:gridSpan w:val="2"/>
          </w:tcPr>
          <w:p w14:paraId="67CEBCA9" w14:textId="77777777" w:rsidR="00E067DC" w:rsidRPr="008C6112" w:rsidRDefault="00E067DC" w:rsidP="00E067DC">
            <w:pPr>
              <w:widowControl w:val="0"/>
              <w:autoSpaceDE w:val="0"/>
              <w:autoSpaceDN w:val="0"/>
              <w:adjustRightInd w:val="0"/>
              <w:jc w:val="center"/>
              <w:rPr>
                <w:color w:val="000000"/>
                <w:sz w:val="20"/>
                <w:szCs w:val="20"/>
              </w:rPr>
            </w:pPr>
            <w:r w:rsidRPr="008C6112">
              <w:rPr>
                <w:color w:val="000000"/>
                <w:sz w:val="20"/>
                <w:szCs w:val="20"/>
              </w:rPr>
              <w:t>9</w:t>
            </w:r>
          </w:p>
        </w:tc>
      </w:tr>
      <w:tr w:rsidR="00E067DC" w:rsidRPr="008C6112" w14:paraId="71838F14" w14:textId="77777777" w:rsidTr="00E54818">
        <w:trPr>
          <w:cantSplit/>
          <w:trHeight w:val="361"/>
        </w:trPr>
        <w:tc>
          <w:tcPr>
            <w:tcW w:w="675" w:type="dxa"/>
            <w:vMerge w:val="restart"/>
          </w:tcPr>
          <w:p w14:paraId="0B6905D2" w14:textId="77777777" w:rsidR="00E067DC" w:rsidRPr="008C6112" w:rsidRDefault="00E067DC" w:rsidP="00E067DC">
            <w:pPr>
              <w:widowControl w:val="0"/>
              <w:autoSpaceDE w:val="0"/>
              <w:autoSpaceDN w:val="0"/>
              <w:adjustRightInd w:val="0"/>
              <w:ind w:firstLine="709"/>
              <w:jc w:val="center"/>
              <w:rPr>
                <w:color w:val="000000"/>
                <w:sz w:val="20"/>
                <w:szCs w:val="20"/>
              </w:rPr>
            </w:pPr>
          </w:p>
          <w:p w14:paraId="57111112" w14:textId="77777777" w:rsidR="00E067DC" w:rsidRPr="008C6112" w:rsidRDefault="00E067DC" w:rsidP="00E067DC">
            <w:pPr>
              <w:widowControl w:val="0"/>
              <w:autoSpaceDE w:val="0"/>
              <w:autoSpaceDN w:val="0"/>
              <w:adjustRightInd w:val="0"/>
              <w:ind w:firstLine="709"/>
              <w:jc w:val="center"/>
              <w:rPr>
                <w:color w:val="000000"/>
                <w:sz w:val="20"/>
                <w:szCs w:val="20"/>
              </w:rPr>
            </w:pPr>
            <w:r w:rsidRPr="008C6112">
              <w:rPr>
                <w:color w:val="000000"/>
                <w:sz w:val="20"/>
                <w:szCs w:val="20"/>
              </w:rPr>
              <w:t>1</w:t>
            </w:r>
          </w:p>
        </w:tc>
        <w:tc>
          <w:tcPr>
            <w:tcW w:w="3887" w:type="dxa"/>
            <w:vMerge w:val="restart"/>
          </w:tcPr>
          <w:p w14:paraId="44C8C554" w14:textId="77777777" w:rsidR="00E067DC" w:rsidRPr="008C6112" w:rsidRDefault="00E067DC" w:rsidP="00E067DC">
            <w:pPr>
              <w:widowControl w:val="0"/>
              <w:autoSpaceDE w:val="0"/>
              <w:autoSpaceDN w:val="0"/>
              <w:adjustRightInd w:val="0"/>
              <w:ind w:right="360" w:firstLine="709"/>
              <w:rPr>
                <w:sz w:val="20"/>
                <w:szCs w:val="20"/>
              </w:rPr>
            </w:pPr>
          </w:p>
        </w:tc>
        <w:tc>
          <w:tcPr>
            <w:tcW w:w="1417" w:type="dxa"/>
            <w:gridSpan w:val="2"/>
            <w:vMerge w:val="restart"/>
          </w:tcPr>
          <w:p w14:paraId="65470B51" w14:textId="77777777" w:rsidR="00E067DC" w:rsidRPr="008C6112" w:rsidRDefault="00E067DC" w:rsidP="00E067DC">
            <w:pPr>
              <w:ind w:firstLine="709"/>
              <w:rPr>
                <w:color w:val="000000"/>
                <w:sz w:val="20"/>
                <w:szCs w:val="20"/>
              </w:rPr>
            </w:pPr>
          </w:p>
        </w:tc>
        <w:tc>
          <w:tcPr>
            <w:tcW w:w="1359" w:type="dxa"/>
            <w:vMerge w:val="restart"/>
          </w:tcPr>
          <w:p w14:paraId="718A2087" w14:textId="77777777" w:rsidR="00E067DC" w:rsidRPr="008C6112" w:rsidRDefault="00E067DC" w:rsidP="00E067DC">
            <w:pPr>
              <w:ind w:firstLine="709"/>
              <w:rPr>
                <w:color w:val="000000"/>
                <w:sz w:val="20"/>
                <w:szCs w:val="20"/>
                <w:highlight w:val="yellow"/>
              </w:rPr>
            </w:pPr>
          </w:p>
        </w:tc>
        <w:tc>
          <w:tcPr>
            <w:tcW w:w="1559" w:type="dxa"/>
          </w:tcPr>
          <w:p w14:paraId="5B0ECFC8" w14:textId="77777777" w:rsidR="00E067DC" w:rsidRPr="008C6112" w:rsidRDefault="00E067DC" w:rsidP="00E067DC">
            <w:pPr>
              <w:widowControl w:val="0"/>
              <w:tabs>
                <w:tab w:val="left" w:pos="918"/>
              </w:tabs>
              <w:autoSpaceDE w:val="0"/>
              <w:autoSpaceDN w:val="0"/>
              <w:adjustRightInd w:val="0"/>
              <w:ind w:right="34" w:firstLine="709"/>
              <w:rPr>
                <w:sz w:val="20"/>
                <w:szCs w:val="20"/>
              </w:rPr>
            </w:pPr>
          </w:p>
        </w:tc>
        <w:tc>
          <w:tcPr>
            <w:tcW w:w="1559" w:type="dxa"/>
            <w:gridSpan w:val="2"/>
          </w:tcPr>
          <w:p w14:paraId="6246057E" w14:textId="77777777" w:rsidR="00E067DC" w:rsidRPr="008C6112" w:rsidRDefault="00E067DC" w:rsidP="00E067DC">
            <w:pPr>
              <w:widowControl w:val="0"/>
              <w:tabs>
                <w:tab w:val="left" w:pos="918"/>
              </w:tabs>
              <w:autoSpaceDE w:val="0"/>
              <w:autoSpaceDN w:val="0"/>
              <w:adjustRightInd w:val="0"/>
              <w:ind w:right="34" w:firstLine="709"/>
              <w:rPr>
                <w:sz w:val="20"/>
                <w:szCs w:val="20"/>
              </w:rPr>
            </w:pPr>
          </w:p>
        </w:tc>
        <w:tc>
          <w:tcPr>
            <w:tcW w:w="1399" w:type="dxa"/>
            <w:vMerge w:val="restart"/>
          </w:tcPr>
          <w:p w14:paraId="334DAACF" w14:textId="77777777" w:rsidR="00E067DC" w:rsidRPr="008C6112" w:rsidRDefault="00E067DC" w:rsidP="00E067DC">
            <w:pPr>
              <w:widowControl w:val="0"/>
              <w:autoSpaceDE w:val="0"/>
              <w:autoSpaceDN w:val="0"/>
              <w:adjustRightInd w:val="0"/>
              <w:ind w:right="34" w:firstLine="709"/>
              <w:rPr>
                <w:sz w:val="20"/>
                <w:szCs w:val="20"/>
              </w:rPr>
            </w:pPr>
          </w:p>
        </w:tc>
        <w:tc>
          <w:tcPr>
            <w:tcW w:w="2995" w:type="dxa"/>
            <w:gridSpan w:val="2"/>
            <w:vMerge w:val="restart"/>
          </w:tcPr>
          <w:p w14:paraId="459EA097" w14:textId="77777777" w:rsidR="00E067DC" w:rsidRPr="008C6112" w:rsidRDefault="00E067DC" w:rsidP="00E067DC">
            <w:pPr>
              <w:widowControl w:val="0"/>
              <w:autoSpaceDE w:val="0"/>
              <w:autoSpaceDN w:val="0"/>
              <w:adjustRightInd w:val="0"/>
              <w:ind w:firstLine="709"/>
              <w:rPr>
                <w:color w:val="000000"/>
                <w:sz w:val="20"/>
                <w:szCs w:val="20"/>
              </w:rPr>
            </w:pPr>
          </w:p>
        </w:tc>
      </w:tr>
      <w:tr w:rsidR="00E067DC" w:rsidRPr="008C6112" w14:paraId="6D0CDBDC" w14:textId="77777777" w:rsidTr="00E54818">
        <w:trPr>
          <w:cantSplit/>
          <w:trHeight w:val="333"/>
        </w:trPr>
        <w:tc>
          <w:tcPr>
            <w:tcW w:w="675" w:type="dxa"/>
            <w:vMerge/>
          </w:tcPr>
          <w:p w14:paraId="5F14E461"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3887" w:type="dxa"/>
            <w:vMerge/>
          </w:tcPr>
          <w:p w14:paraId="3F8A4FA7" w14:textId="77777777" w:rsidR="00E067DC" w:rsidRPr="008C6112" w:rsidRDefault="00E067DC" w:rsidP="00E067DC">
            <w:pPr>
              <w:widowControl w:val="0"/>
              <w:autoSpaceDE w:val="0"/>
              <w:autoSpaceDN w:val="0"/>
              <w:adjustRightInd w:val="0"/>
              <w:ind w:right="360" w:firstLine="709"/>
              <w:rPr>
                <w:color w:val="000000"/>
                <w:sz w:val="20"/>
                <w:szCs w:val="20"/>
              </w:rPr>
            </w:pPr>
          </w:p>
        </w:tc>
        <w:tc>
          <w:tcPr>
            <w:tcW w:w="1417" w:type="dxa"/>
            <w:gridSpan w:val="2"/>
            <w:vMerge/>
            <w:vAlign w:val="center"/>
          </w:tcPr>
          <w:p w14:paraId="381EA185" w14:textId="77777777" w:rsidR="00E067DC" w:rsidRPr="008C6112" w:rsidRDefault="00E067DC" w:rsidP="00E067DC">
            <w:pPr>
              <w:ind w:firstLine="709"/>
              <w:jc w:val="center"/>
              <w:rPr>
                <w:color w:val="000000"/>
                <w:sz w:val="20"/>
                <w:szCs w:val="20"/>
              </w:rPr>
            </w:pPr>
          </w:p>
        </w:tc>
        <w:tc>
          <w:tcPr>
            <w:tcW w:w="1359" w:type="dxa"/>
            <w:vMerge/>
            <w:vAlign w:val="center"/>
          </w:tcPr>
          <w:p w14:paraId="0A273BB8" w14:textId="77777777" w:rsidR="00E067DC" w:rsidRPr="008C6112" w:rsidRDefault="00E067DC" w:rsidP="00E067DC">
            <w:pPr>
              <w:ind w:firstLine="709"/>
              <w:jc w:val="center"/>
              <w:rPr>
                <w:color w:val="000000"/>
                <w:sz w:val="20"/>
                <w:szCs w:val="20"/>
                <w:highlight w:val="yellow"/>
              </w:rPr>
            </w:pPr>
          </w:p>
        </w:tc>
        <w:tc>
          <w:tcPr>
            <w:tcW w:w="3118" w:type="dxa"/>
            <w:gridSpan w:val="3"/>
          </w:tcPr>
          <w:p w14:paraId="1E2AB180" w14:textId="77777777" w:rsidR="00E067DC" w:rsidRPr="008C6112" w:rsidRDefault="00E067DC" w:rsidP="00E067DC">
            <w:pPr>
              <w:widowControl w:val="0"/>
              <w:tabs>
                <w:tab w:val="left" w:pos="918"/>
              </w:tabs>
              <w:autoSpaceDE w:val="0"/>
              <w:autoSpaceDN w:val="0"/>
              <w:adjustRightInd w:val="0"/>
              <w:ind w:right="34" w:firstLine="709"/>
              <w:jc w:val="center"/>
              <w:rPr>
                <w:sz w:val="20"/>
                <w:szCs w:val="20"/>
              </w:rPr>
            </w:pPr>
          </w:p>
        </w:tc>
        <w:tc>
          <w:tcPr>
            <w:tcW w:w="1399" w:type="dxa"/>
            <w:vMerge/>
            <w:vAlign w:val="center"/>
          </w:tcPr>
          <w:p w14:paraId="66E8430E" w14:textId="77777777" w:rsidR="00E067DC" w:rsidRPr="008C6112" w:rsidRDefault="00E067DC" w:rsidP="00E067DC">
            <w:pPr>
              <w:widowControl w:val="0"/>
              <w:autoSpaceDE w:val="0"/>
              <w:autoSpaceDN w:val="0"/>
              <w:adjustRightInd w:val="0"/>
              <w:ind w:right="34" w:firstLine="709"/>
              <w:jc w:val="center"/>
              <w:rPr>
                <w:sz w:val="20"/>
                <w:szCs w:val="20"/>
              </w:rPr>
            </w:pPr>
          </w:p>
        </w:tc>
        <w:tc>
          <w:tcPr>
            <w:tcW w:w="2995" w:type="dxa"/>
            <w:gridSpan w:val="2"/>
            <w:vMerge/>
          </w:tcPr>
          <w:p w14:paraId="77615BD4" w14:textId="77777777" w:rsidR="00E067DC" w:rsidRPr="008C6112" w:rsidRDefault="00E067DC" w:rsidP="00E067DC">
            <w:pPr>
              <w:widowControl w:val="0"/>
              <w:autoSpaceDE w:val="0"/>
              <w:autoSpaceDN w:val="0"/>
              <w:adjustRightInd w:val="0"/>
              <w:ind w:firstLine="709"/>
              <w:rPr>
                <w:color w:val="000000"/>
                <w:sz w:val="20"/>
                <w:szCs w:val="20"/>
              </w:rPr>
            </w:pPr>
          </w:p>
        </w:tc>
      </w:tr>
      <w:tr w:rsidR="00E067DC" w:rsidRPr="008C6112" w14:paraId="60CB7819" w14:textId="77777777" w:rsidTr="00E54818">
        <w:trPr>
          <w:cantSplit/>
        </w:trPr>
        <w:tc>
          <w:tcPr>
            <w:tcW w:w="675" w:type="dxa"/>
          </w:tcPr>
          <w:p w14:paraId="215B6CE7" w14:textId="77777777" w:rsidR="00E067DC" w:rsidRPr="008C6112" w:rsidRDefault="00E067DC" w:rsidP="00E067DC">
            <w:pPr>
              <w:widowControl w:val="0"/>
              <w:autoSpaceDE w:val="0"/>
              <w:autoSpaceDN w:val="0"/>
              <w:adjustRightInd w:val="0"/>
              <w:ind w:firstLine="709"/>
              <w:rPr>
                <w:color w:val="000000"/>
                <w:sz w:val="20"/>
                <w:szCs w:val="20"/>
              </w:rPr>
            </w:pPr>
          </w:p>
        </w:tc>
        <w:tc>
          <w:tcPr>
            <w:tcW w:w="3887" w:type="dxa"/>
          </w:tcPr>
          <w:p w14:paraId="4B6D95A3" w14:textId="77777777" w:rsidR="00E067DC" w:rsidRPr="008C6112" w:rsidRDefault="00E067DC" w:rsidP="00E067DC">
            <w:pPr>
              <w:ind w:firstLine="709"/>
              <w:rPr>
                <w:color w:val="000000"/>
                <w:sz w:val="20"/>
                <w:szCs w:val="20"/>
              </w:rPr>
            </w:pPr>
          </w:p>
        </w:tc>
        <w:tc>
          <w:tcPr>
            <w:tcW w:w="1417" w:type="dxa"/>
            <w:gridSpan w:val="2"/>
            <w:vAlign w:val="center"/>
          </w:tcPr>
          <w:p w14:paraId="46125F23" w14:textId="77777777" w:rsidR="00E067DC" w:rsidRPr="008C6112" w:rsidRDefault="00E067DC" w:rsidP="00E067DC">
            <w:pPr>
              <w:ind w:firstLine="709"/>
              <w:jc w:val="center"/>
              <w:rPr>
                <w:color w:val="000000"/>
                <w:sz w:val="20"/>
                <w:szCs w:val="20"/>
              </w:rPr>
            </w:pPr>
          </w:p>
        </w:tc>
        <w:tc>
          <w:tcPr>
            <w:tcW w:w="1359" w:type="dxa"/>
          </w:tcPr>
          <w:p w14:paraId="49D8A226" w14:textId="77777777" w:rsidR="00E067DC" w:rsidRPr="008C6112" w:rsidRDefault="00E067DC" w:rsidP="00E067DC">
            <w:pPr>
              <w:ind w:firstLine="709"/>
              <w:rPr>
                <w:color w:val="000000"/>
                <w:sz w:val="20"/>
                <w:szCs w:val="20"/>
                <w:highlight w:val="yellow"/>
              </w:rPr>
            </w:pPr>
          </w:p>
        </w:tc>
        <w:tc>
          <w:tcPr>
            <w:tcW w:w="3118" w:type="dxa"/>
            <w:gridSpan w:val="3"/>
          </w:tcPr>
          <w:p w14:paraId="16D15CE1" w14:textId="77777777" w:rsidR="00E067DC" w:rsidRPr="008C6112" w:rsidRDefault="00E067DC" w:rsidP="00E067DC">
            <w:pPr>
              <w:widowControl w:val="0"/>
              <w:tabs>
                <w:tab w:val="left" w:pos="918"/>
              </w:tabs>
              <w:autoSpaceDE w:val="0"/>
              <w:autoSpaceDN w:val="0"/>
              <w:adjustRightInd w:val="0"/>
              <w:ind w:right="34" w:firstLine="709"/>
              <w:jc w:val="center"/>
              <w:rPr>
                <w:sz w:val="20"/>
                <w:szCs w:val="20"/>
              </w:rPr>
            </w:pPr>
          </w:p>
        </w:tc>
        <w:tc>
          <w:tcPr>
            <w:tcW w:w="1399" w:type="dxa"/>
            <w:vAlign w:val="center"/>
          </w:tcPr>
          <w:p w14:paraId="78E4EBBE" w14:textId="77777777" w:rsidR="00E067DC" w:rsidRPr="008C6112" w:rsidRDefault="00E067DC" w:rsidP="00E067DC">
            <w:pPr>
              <w:ind w:firstLine="709"/>
              <w:jc w:val="center"/>
              <w:rPr>
                <w:color w:val="000000"/>
                <w:sz w:val="20"/>
                <w:szCs w:val="20"/>
              </w:rPr>
            </w:pPr>
          </w:p>
        </w:tc>
        <w:tc>
          <w:tcPr>
            <w:tcW w:w="2995" w:type="dxa"/>
            <w:gridSpan w:val="2"/>
          </w:tcPr>
          <w:p w14:paraId="0134C739" w14:textId="77777777" w:rsidR="00E067DC" w:rsidRPr="008C6112" w:rsidRDefault="00E067DC" w:rsidP="00E067DC">
            <w:pPr>
              <w:widowControl w:val="0"/>
              <w:autoSpaceDE w:val="0"/>
              <w:autoSpaceDN w:val="0"/>
              <w:adjustRightInd w:val="0"/>
              <w:ind w:firstLine="709"/>
              <w:jc w:val="center"/>
              <w:rPr>
                <w:color w:val="000000"/>
                <w:sz w:val="20"/>
                <w:szCs w:val="20"/>
                <w:highlight w:val="green"/>
              </w:rPr>
            </w:pPr>
          </w:p>
        </w:tc>
      </w:tr>
      <w:tr w:rsidR="00E067DC" w:rsidRPr="008C6112" w14:paraId="30E19838" w14:textId="77777777" w:rsidTr="00E54818">
        <w:trPr>
          <w:cantSplit/>
        </w:trPr>
        <w:tc>
          <w:tcPr>
            <w:tcW w:w="4562" w:type="dxa"/>
            <w:gridSpan w:val="2"/>
          </w:tcPr>
          <w:p w14:paraId="78CB3F3B" w14:textId="77777777" w:rsidR="00E067DC" w:rsidRPr="008C6112" w:rsidRDefault="00E067DC" w:rsidP="00E067DC">
            <w:pPr>
              <w:widowControl w:val="0"/>
              <w:autoSpaceDE w:val="0"/>
              <w:autoSpaceDN w:val="0"/>
              <w:adjustRightInd w:val="0"/>
              <w:jc w:val="right"/>
              <w:rPr>
                <w:color w:val="000000"/>
                <w:sz w:val="20"/>
                <w:szCs w:val="20"/>
              </w:rPr>
            </w:pPr>
            <w:r w:rsidRPr="008C6112">
              <w:rPr>
                <w:color w:val="000000"/>
                <w:sz w:val="20"/>
                <w:szCs w:val="20"/>
              </w:rPr>
              <w:t>Всего на 2026 год</w:t>
            </w:r>
          </w:p>
        </w:tc>
        <w:tc>
          <w:tcPr>
            <w:tcW w:w="1417" w:type="dxa"/>
            <w:gridSpan w:val="2"/>
          </w:tcPr>
          <w:p w14:paraId="2845B22C" w14:textId="77777777" w:rsidR="00E067DC" w:rsidRPr="008C6112" w:rsidRDefault="00E067DC" w:rsidP="00E067DC">
            <w:pPr>
              <w:widowControl w:val="0"/>
              <w:autoSpaceDE w:val="0"/>
              <w:autoSpaceDN w:val="0"/>
              <w:adjustRightInd w:val="0"/>
              <w:ind w:firstLine="709"/>
              <w:jc w:val="center"/>
              <w:rPr>
                <w:color w:val="000000"/>
                <w:sz w:val="20"/>
                <w:szCs w:val="20"/>
              </w:rPr>
            </w:pPr>
          </w:p>
        </w:tc>
        <w:tc>
          <w:tcPr>
            <w:tcW w:w="1359" w:type="dxa"/>
          </w:tcPr>
          <w:p w14:paraId="14D0FFA7" w14:textId="77777777" w:rsidR="00E067DC" w:rsidRPr="008C6112" w:rsidRDefault="00E067DC" w:rsidP="00E067DC">
            <w:pPr>
              <w:jc w:val="center"/>
              <w:rPr>
                <w:sz w:val="20"/>
                <w:szCs w:val="20"/>
              </w:rPr>
            </w:pPr>
            <w:r w:rsidRPr="008C6112">
              <w:rPr>
                <w:sz w:val="20"/>
                <w:szCs w:val="20"/>
              </w:rPr>
              <w:t>0</w:t>
            </w:r>
          </w:p>
        </w:tc>
        <w:tc>
          <w:tcPr>
            <w:tcW w:w="3118" w:type="dxa"/>
            <w:gridSpan w:val="3"/>
          </w:tcPr>
          <w:p w14:paraId="30EC6FF4" w14:textId="77777777" w:rsidR="00E067DC" w:rsidRPr="008C6112" w:rsidRDefault="00E067DC" w:rsidP="00E067DC">
            <w:pPr>
              <w:ind w:firstLine="33"/>
              <w:jc w:val="center"/>
              <w:rPr>
                <w:sz w:val="20"/>
                <w:szCs w:val="20"/>
              </w:rPr>
            </w:pPr>
            <w:r w:rsidRPr="008C6112">
              <w:rPr>
                <w:sz w:val="20"/>
                <w:szCs w:val="20"/>
              </w:rPr>
              <w:t>0</w:t>
            </w:r>
          </w:p>
        </w:tc>
        <w:tc>
          <w:tcPr>
            <w:tcW w:w="1399" w:type="dxa"/>
          </w:tcPr>
          <w:p w14:paraId="798FA5A6" w14:textId="77777777" w:rsidR="00E067DC" w:rsidRPr="008C6112" w:rsidRDefault="00E067DC" w:rsidP="00E067DC">
            <w:pPr>
              <w:ind w:right="-108" w:firstLine="34"/>
              <w:jc w:val="center"/>
              <w:rPr>
                <w:sz w:val="20"/>
                <w:szCs w:val="20"/>
              </w:rPr>
            </w:pPr>
            <w:r w:rsidRPr="008C6112">
              <w:rPr>
                <w:sz w:val="20"/>
                <w:szCs w:val="20"/>
              </w:rPr>
              <w:t>0</w:t>
            </w:r>
          </w:p>
        </w:tc>
        <w:tc>
          <w:tcPr>
            <w:tcW w:w="2995" w:type="dxa"/>
            <w:gridSpan w:val="2"/>
          </w:tcPr>
          <w:p w14:paraId="16D2D27C" w14:textId="77777777" w:rsidR="00E067DC" w:rsidRPr="008C6112" w:rsidRDefault="00E067DC" w:rsidP="00E067DC">
            <w:pPr>
              <w:widowControl w:val="0"/>
              <w:autoSpaceDE w:val="0"/>
              <w:autoSpaceDN w:val="0"/>
              <w:adjustRightInd w:val="0"/>
              <w:ind w:firstLine="709"/>
              <w:jc w:val="center"/>
              <w:rPr>
                <w:color w:val="000000"/>
                <w:sz w:val="20"/>
                <w:szCs w:val="20"/>
              </w:rPr>
            </w:pPr>
          </w:p>
        </w:tc>
      </w:tr>
    </w:tbl>
    <w:p w14:paraId="59996686" w14:textId="77777777" w:rsidR="00E067DC" w:rsidRPr="008C6112" w:rsidRDefault="00E067DC" w:rsidP="00E067DC">
      <w:pPr>
        <w:widowControl w:val="0"/>
        <w:autoSpaceDE w:val="0"/>
        <w:autoSpaceDN w:val="0"/>
        <w:adjustRightInd w:val="0"/>
        <w:ind w:firstLine="709"/>
        <w:jc w:val="right"/>
        <w:outlineLvl w:val="1"/>
        <w:rPr>
          <w:sz w:val="20"/>
          <w:szCs w:val="20"/>
        </w:rPr>
      </w:pPr>
    </w:p>
    <w:p w14:paraId="65F0C823" w14:textId="77777777" w:rsidR="00E067DC" w:rsidRPr="008C6112" w:rsidRDefault="009856A1" w:rsidP="00E067DC">
      <w:pPr>
        <w:widowControl w:val="0"/>
        <w:autoSpaceDE w:val="0"/>
        <w:autoSpaceDN w:val="0"/>
        <w:adjustRightInd w:val="0"/>
        <w:ind w:firstLine="709"/>
        <w:jc w:val="right"/>
        <w:outlineLvl w:val="1"/>
        <w:rPr>
          <w:sz w:val="20"/>
          <w:szCs w:val="20"/>
        </w:rPr>
      </w:pPr>
      <w:r>
        <w:rPr>
          <w:noProof/>
          <w:sz w:val="20"/>
          <w:szCs w:val="20"/>
        </w:rPr>
        <w:pict w14:anchorId="5EF9261C">
          <v:rect id="_x0000_s1027" style="position:absolute;left:0;text-align:left;margin-left:211.55pt;margin-top:-33.4pt;width:56.1pt;height:32.85pt;z-index:-251656192" stroked="f">
            <v:textbox style="mso-next-textbox:#_x0000_s1027">
              <w:txbxContent>
                <w:p w14:paraId="67F02F60" w14:textId="77777777" w:rsidR="00E067DC" w:rsidRPr="00B162E5" w:rsidRDefault="00E067DC" w:rsidP="00E067DC"/>
              </w:txbxContent>
            </v:textbox>
          </v:rect>
        </w:pict>
      </w:r>
      <w:r w:rsidR="00E067DC" w:rsidRPr="008C6112">
        <w:rPr>
          <w:sz w:val="20"/>
          <w:szCs w:val="20"/>
        </w:rPr>
        <w:t>Приложение № 3</w:t>
      </w:r>
    </w:p>
    <w:p w14:paraId="613ADFF2"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к подпрограмме  </w:t>
      </w:r>
    </w:p>
    <w:p w14:paraId="2AAE4312" w14:textId="77777777" w:rsidR="00E067DC" w:rsidRPr="008C6112" w:rsidRDefault="00E067DC" w:rsidP="00E067DC">
      <w:pPr>
        <w:widowControl w:val="0"/>
        <w:autoSpaceDE w:val="0"/>
        <w:autoSpaceDN w:val="0"/>
        <w:adjustRightInd w:val="0"/>
        <w:ind w:firstLine="709"/>
        <w:jc w:val="right"/>
        <w:rPr>
          <w:sz w:val="20"/>
          <w:szCs w:val="20"/>
        </w:rPr>
      </w:pPr>
      <w:r w:rsidRPr="008C6112">
        <w:rPr>
          <w:color w:val="000000"/>
          <w:sz w:val="20"/>
          <w:szCs w:val="20"/>
        </w:rPr>
        <w:t>«</w:t>
      </w:r>
      <w:r w:rsidRPr="008C6112">
        <w:rPr>
          <w:spacing w:val="-8"/>
          <w:sz w:val="20"/>
          <w:szCs w:val="20"/>
        </w:rPr>
        <w:t>Благоустройство территорий населенных пунктов</w:t>
      </w:r>
      <w:r w:rsidRPr="008C6112">
        <w:rPr>
          <w:sz w:val="20"/>
          <w:szCs w:val="20"/>
        </w:rPr>
        <w:t xml:space="preserve"> </w:t>
      </w:r>
    </w:p>
    <w:p w14:paraId="7A4FE28D"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 xml:space="preserve">Куйбышевского муниципального района </w:t>
      </w:r>
    </w:p>
    <w:p w14:paraId="65B33355" w14:textId="77777777" w:rsidR="00E067DC" w:rsidRPr="008C6112" w:rsidRDefault="00E067DC" w:rsidP="00E067DC">
      <w:pPr>
        <w:widowControl w:val="0"/>
        <w:autoSpaceDE w:val="0"/>
        <w:autoSpaceDN w:val="0"/>
        <w:adjustRightInd w:val="0"/>
        <w:ind w:firstLine="709"/>
        <w:jc w:val="right"/>
        <w:rPr>
          <w:sz w:val="20"/>
          <w:szCs w:val="20"/>
        </w:rPr>
      </w:pPr>
      <w:r w:rsidRPr="008C6112">
        <w:rPr>
          <w:sz w:val="20"/>
          <w:szCs w:val="20"/>
        </w:rPr>
        <w:t>Новосибирской области на 2024 -2026 годы</w:t>
      </w:r>
      <w:r w:rsidRPr="008C6112">
        <w:rPr>
          <w:color w:val="000000"/>
          <w:sz w:val="20"/>
          <w:szCs w:val="20"/>
        </w:rPr>
        <w:t>»</w:t>
      </w:r>
    </w:p>
    <w:p w14:paraId="26C52450" w14:textId="77777777" w:rsidR="00E067DC" w:rsidRPr="008C6112" w:rsidRDefault="00E067DC" w:rsidP="00E067DC">
      <w:pPr>
        <w:widowControl w:val="0"/>
        <w:autoSpaceDE w:val="0"/>
        <w:autoSpaceDN w:val="0"/>
        <w:adjustRightInd w:val="0"/>
        <w:ind w:firstLine="709"/>
        <w:jc w:val="right"/>
        <w:outlineLvl w:val="1"/>
        <w:rPr>
          <w:sz w:val="20"/>
          <w:szCs w:val="20"/>
        </w:rPr>
      </w:pPr>
    </w:p>
    <w:p w14:paraId="740EE222"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Сводные финансовые затраты Подпрограммы</w:t>
      </w:r>
    </w:p>
    <w:p w14:paraId="7A0620B8" w14:textId="77777777" w:rsidR="00E067DC" w:rsidRPr="008C6112" w:rsidRDefault="00E067DC" w:rsidP="00E067DC">
      <w:pPr>
        <w:widowControl w:val="0"/>
        <w:autoSpaceDE w:val="0"/>
        <w:autoSpaceDN w:val="0"/>
        <w:adjustRightInd w:val="0"/>
        <w:ind w:firstLine="709"/>
        <w:jc w:val="center"/>
        <w:rPr>
          <w:sz w:val="20"/>
          <w:szCs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701"/>
        <w:gridCol w:w="1701"/>
        <w:gridCol w:w="1701"/>
        <w:gridCol w:w="1701"/>
        <w:gridCol w:w="2977"/>
      </w:tblGrid>
      <w:tr w:rsidR="00E067DC" w:rsidRPr="008C6112" w14:paraId="6E8536E6" w14:textId="77777777" w:rsidTr="00E54818">
        <w:trPr>
          <w:trHeight w:val="494"/>
        </w:trPr>
        <w:tc>
          <w:tcPr>
            <w:tcW w:w="5103" w:type="dxa"/>
            <w:vMerge w:val="restart"/>
          </w:tcPr>
          <w:p w14:paraId="5822221C" w14:textId="77777777" w:rsidR="00E067DC" w:rsidRPr="008C6112" w:rsidRDefault="00E067DC" w:rsidP="00E067DC">
            <w:pPr>
              <w:widowControl w:val="0"/>
              <w:autoSpaceDE w:val="0"/>
              <w:autoSpaceDN w:val="0"/>
              <w:adjustRightInd w:val="0"/>
              <w:ind w:firstLine="318"/>
              <w:jc w:val="center"/>
              <w:outlineLvl w:val="1"/>
              <w:rPr>
                <w:sz w:val="20"/>
                <w:szCs w:val="20"/>
              </w:rPr>
            </w:pPr>
            <w:r w:rsidRPr="008C6112">
              <w:rPr>
                <w:sz w:val="20"/>
                <w:szCs w:val="20"/>
              </w:rPr>
              <w:t>Источники и объемы расходов по подпрограмме</w:t>
            </w:r>
          </w:p>
        </w:tc>
        <w:tc>
          <w:tcPr>
            <w:tcW w:w="6804" w:type="dxa"/>
            <w:gridSpan w:val="4"/>
          </w:tcPr>
          <w:p w14:paraId="30838256" w14:textId="77777777" w:rsidR="00E067DC" w:rsidRPr="008C6112" w:rsidRDefault="00E067DC" w:rsidP="00E067DC">
            <w:pPr>
              <w:widowControl w:val="0"/>
              <w:autoSpaceDE w:val="0"/>
              <w:autoSpaceDN w:val="0"/>
              <w:adjustRightInd w:val="0"/>
              <w:ind w:firstLine="318"/>
              <w:jc w:val="center"/>
              <w:outlineLvl w:val="1"/>
              <w:rPr>
                <w:sz w:val="20"/>
                <w:szCs w:val="20"/>
              </w:rPr>
            </w:pPr>
            <w:r w:rsidRPr="008C6112">
              <w:rPr>
                <w:sz w:val="20"/>
                <w:szCs w:val="20"/>
              </w:rPr>
              <w:t>Финансовые затраты, тыс. рублей</w:t>
            </w:r>
          </w:p>
        </w:tc>
        <w:tc>
          <w:tcPr>
            <w:tcW w:w="2977" w:type="dxa"/>
          </w:tcPr>
          <w:p w14:paraId="402BE1E0" w14:textId="77777777" w:rsidR="00E067DC" w:rsidRPr="008C6112" w:rsidRDefault="00E067DC" w:rsidP="00E067DC">
            <w:pPr>
              <w:widowControl w:val="0"/>
              <w:autoSpaceDE w:val="0"/>
              <w:autoSpaceDN w:val="0"/>
              <w:adjustRightInd w:val="0"/>
              <w:ind w:firstLine="34"/>
              <w:jc w:val="center"/>
              <w:outlineLvl w:val="1"/>
              <w:rPr>
                <w:sz w:val="20"/>
                <w:szCs w:val="20"/>
              </w:rPr>
            </w:pPr>
            <w:r w:rsidRPr="008C6112">
              <w:rPr>
                <w:sz w:val="20"/>
                <w:szCs w:val="20"/>
              </w:rPr>
              <w:t>Примечание</w:t>
            </w:r>
          </w:p>
        </w:tc>
      </w:tr>
      <w:tr w:rsidR="00E067DC" w:rsidRPr="008C6112" w14:paraId="39762DBC" w14:textId="77777777" w:rsidTr="00E54818">
        <w:trPr>
          <w:trHeight w:val="285"/>
        </w:trPr>
        <w:tc>
          <w:tcPr>
            <w:tcW w:w="5103" w:type="dxa"/>
            <w:vMerge/>
          </w:tcPr>
          <w:p w14:paraId="0797FE4F" w14:textId="77777777" w:rsidR="00E067DC" w:rsidRPr="008C6112" w:rsidRDefault="00E067DC" w:rsidP="00E067DC">
            <w:pPr>
              <w:widowControl w:val="0"/>
              <w:autoSpaceDE w:val="0"/>
              <w:autoSpaceDN w:val="0"/>
              <w:adjustRightInd w:val="0"/>
              <w:ind w:firstLine="709"/>
              <w:jc w:val="center"/>
              <w:outlineLvl w:val="1"/>
              <w:rPr>
                <w:sz w:val="20"/>
                <w:szCs w:val="20"/>
              </w:rPr>
            </w:pPr>
          </w:p>
        </w:tc>
        <w:tc>
          <w:tcPr>
            <w:tcW w:w="1701" w:type="dxa"/>
            <w:vMerge w:val="restart"/>
          </w:tcPr>
          <w:p w14:paraId="6D03CDC6" w14:textId="77777777" w:rsidR="00E067DC" w:rsidRPr="008C6112" w:rsidRDefault="00E067DC" w:rsidP="00E067DC">
            <w:pPr>
              <w:widowControl w:val="0"/>
              <w:autoSpaceDE w:val="0"/>
              <w:autoSpaceDN w:val="0"/>
              <w:adjustRightInd w:val="0"/>
              <w:ind w:firstLine="34"/>
              <w:jc w:val="center"/>
              <w:outlineLvl w:val="1"/>
              <w:rPr>
                <w:sz w:val="20"/>
                <w:szCs w:val="20"/>
              </w:rPr>
            </w:pPr>
            <w:r w:rsidRPr="008C6112">
              <w:rPr>
                <w:sz w:val="20"/>
                <w:szCs w:val="20"/>
              </w:rPr>
              <w:t>всего</w:t>
            </w:r>
          </w:p>
        </w:tc>
        <w:tc>
          <w:tcPr>
            <w:tcW w:w="5103" w:type="dxa"/>
            <w:gridSpan w:val="3"/>
          </w:tcPr>
          <w:p w14:paraId="45FA2428" w14:textId="77777777" w:rsidR="00E067DC" w:rsidRPr="008C6112" w:rsidRDefault="00E067DC" w:rsidP="00E067DC">
            <w:pPr>
              <w:widowControl w:val="0"/>
              <w:autoSpaceDE w:val="0"/>
              <w:autoSpaceDN w:val="0"/>
              <w:adjustRightInd w:val="0"/>
              <w:ind w:firstLine="176"/>
              <w:jc w:val="center"/>
              <w:outlineLvl w:val="1"/>
              <w:rPr>
                <w:sz w:val="20"/>
                <w:szCs w:val="20"/>
              </w:rPr>
            </w:pPr>
            <w:r w:rsidRPr="008C6112">
              <w:rPr>
                <w:sz w:val="20"/>
                <w:szCs w:val="20"/>
              </w:rPr>
              <w:t>в том числе по годам</w:t>
            </w:r>
          </w:p>
        </w:tc>
        <w:tc>
          <w:tcPr>
            <w:tcW w:w="2977" w:type="dxa"/>
            <w:vMerge w:val="restart"/>
          </w:tcPr>
          <w:p w14:paraId="2849FCDB"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45271FB6" w14:textId="77777777" w:rsidTr="00E54818">
        <w:trPr>
          <w:trHeight w:val="315"/>
        </w:trPr>
        <w:tc>
          <w:tcPr>
            <w:tcW w:w="5103" w:type="dxa"/>
            <w:vMerge/>
          </w:tcPr>
          <w:p w14:paraId="05C5466A" w14:textId="77777777" w:rsidR="00E067DC" w:rsidRPr="008C6112" w:rsidRDefault="00E067DC" w:rsidP="00E067DC">
            <w:pPr>
              <w:widowControl w:val="0"/>
              <w:autoSpaceDE w:val="0"/>
              <w:autoSpaceDN w:val="0"/>
              <w:adjustRightInd w:val="0"/>
              <w:ind w:firstLine="709"/>
              <w:jc w:val="center"/>
              <w:outlineLvl w:val="1"/>
              <w:rPr>
                <w:sz w:val="20"/>
                <w:szCs w:val="20"/>
              </w:rPr>
            </w:pPr>
          </w:p>
        </w:tc>
        <w:tc>
          <w:tcPr>
            <w:tcW w:w="1701" w:type="dxa"/>
            <w:vMerge/>
          </w:tcPr>
          <w:p w14:paraId="7C2AFE10" w14:textId="77777777" w:rsidR="00E067DC" w:rsidRPr="008C6112" w:rsidRDefault="00E067DC" w:rsidP="00E067DC">
            <w:pPr>
              <w:widowControl w:val="0"/>
              <w:autoSpaceDE w:val="0"/>
              <w:autoSpaceDN w:val="0"/>
              <w:adjustRightInd w:val="0"/>
              <w:ind w:firstLine="34"/>
              <w:jc w:val="center"/>
              <w:outlineLvl w:val="1"/>
              <w:rPr>
                <w:sz w:val="20"/>
                <w:szCs w:val="20"/>
              </w:rPr>
            </w:pPr>
          </w:p>
        </w:tc>
        <w:tc>
          <w:tcPr>
            <w:tcW w:w="1701" w:type="dxa"/>
          </w:tcPr>
          <w:p w14:paraId="18619670" w14:textId="77777777" w:rsidR="00E067DC" w:rsidRPr="008C6112" w:rsidRDefault="00E067DC" w:rsidP="00E067DC">
            <w:pPr>
              <w:widowControl w:val="0"/>
              <w:autoSpaceDE w:val="0"/>
              <w:autoSpaceDN w:val="0"/>
              <w:adjustRightInd w:val="0"/>
              <w:ind w:firstLine="34"/>
              <w:jc w:val="center"/>
              <w:outlineLvl w:val="1"/>
              <w:rPr>
                <w:sz w:val="20"/>
                <w:szCs w:val="20"/>
              </w:rPr>
            </w:pPr>
            <w:r w:rsidRPr="008C6112">
              <w:rPr>
                <w:sz w:val="20"/>
                <w:szCs w:val="20"/>
              </w:rPr>
              <w:t>2024г.</w:t>
            </w:r>
          </w:p>
        </w:tc>
        <w:tc>
          <w:tcPr>
            <w:tcW w:w="1701" w:type="dxa"/>
          </w:tcPr>
          <w:p w14:paraId="72D50C71" w14:textId="77777777" w:rsidR="00E067DC" w:rsidRPr="008C6112" w:rsidRDefault="00E067DC" w:rsidP="00E067DC">
            <w:pPr>
              <w:widowControl w:val="0"/>
              <w:autoSpaceDE w:val="0"/>
              <w:autoSpaceDN w:val="0"/>
              <w:adjustRightInd w:val="0"/>
              <w:ind w:firstLine="34"/>
              <w:jc w:val="center"/>
              <w:outlineLvl w:val="1"/>
              <w:rPr>
                <w:sz w:val="20"/>
                <w:szCs w:val="20"/>
              </w:rPr>
            </w:pPr>
            <w:r w:rsidRPr="008C6112">
              <w:rPr>
                <w:sz w:val="20"/>
                <w:szCs w:val="20"/>
              </w:rPr>
              <w:t>2025г.</w:t>
            </w:r>
          </w:p>
        </w:tc>
        <w:tc>
          <w:tcPr>
            <w:tcW w:w="1701" w:type="dxa"/>
          </w:tcPr>
          <w:p w14:paraId="724B4F5F" w14:textId="77777777" w:rsidR="00E067DC" w:rsidRPr="008C6112" w:rsidRDefault="00E067DC" w:rsidP="00E067DC">
            <w:pPr>
              <w:widowControl w:val="0"/>
              <w:autoSpaceDE w:val="0"/>
              <w:autoSpaceDN w:val="0"/>
              <w:adjustRightInd w:val="0"/>
              <w:ind w:firstLine="34"/>
              <w:jc w:val="center"/>
              <w:outlineLvl w:val="1"/>
              <w:rPr>
                <w:sz w:val="20"/>
                <w:szCs w:val="20"/>
              </w:rPr>
            </w:pPr>
            <w:r w:rsidRPr="008C6112">
              <w:rPr>
                <w:sz w:val="20"/>
                <w:szCs w:val="20"/>
              </w:rPr>
              <w:t>2026г.</w:t>
            </w:r>
          </w:p>
        </w:tc>
        <w:tc>
          <w:tcPr>
            <w:tcW w:w="2977" w:type="dxa"/>
            <w:vMerge/>
          </w:tcPr>
          <w:p w14:paraId="4E30E752"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04354D5E" w14:textId="77777777" w:rsidTr="00E54818">
        <w:tc>
          <w:tcPr>
            <w:tcW w:w="5103" w:type="dxa"/>
          </w:tcPr>
          <w:p w14:paraId="08F86AAD" w14:textId="77777777" w:rsidR="00E067DC" w:rsidRPr="008C6112" w:rsidRDefault="00E067DC" w:rsidP="00E067DC">
            <w:pPr>
              <w:widowControl w:val="0"/>
              <w:autoSpaceDE w:val="0"/>
              <w:autoSpaceDN w:val="0"/>
              <w:adjustRightInd w:val="0"/>
              <w:ind w:firstLine="709"/>
              <w:outlineLvl w:val="1"/>
              <w:rPr>
                <w:sz w:val="20"/>
                <w:szCs w:val="20"/>
              </w:rPr>
            </w:pPr>
            <w:r w:rsidRPr="008C6112">
              <w:rPr>
                <w:sz w:val="20"/>
                <w:szCs w:val="20"/>
              </w:rPr>
              <w:t xml:space="preserve">Всего финансовых затрат, </w:t>
            </w:r>
          </w:p>
          <w:p w14:paraId="3D21355B" w14:textId="77777777" w:rsidR="00E067DC" w:rsidRPr="008C6112" w:rsidRDefault="00E067DC" w:rsidP="00E067DC">
            <w:pPr>
              <w:widowControl w:val="0"/>
              <w:autoSpaceDE w:val="0"/>
              <w:autoSpaceDN w:val="0"/>
              <w:adjustRightInd w:val="0"/>
              <w:ind w:firstLine="709"/>
              <w:outlineLvl w:val="1"/>
              <w:rPr>
                <w:sz w:val="20"/>
                <w:szCs w:val="20"/>
              </w:rPr>
            </w:pPr>
            <w:r w:rsidRPr="008C6112">
              <w:rPr>
                <w:sz w:val="20"/>
                <w:szCs w:val="20"/>
              </w:rPr>
              <w:t>в том числе за счет:</w:t>
            </w:r>
          </w:p>
        </w:tc>
        <w:tc>
          <w:tcPr>
            <w:tcW w:w="1701" w:type="dxa"/>
          </w:tcPr>
          <w:p w14:paraId="3E08BAFA"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701" w:type="dxa"/>
            <w:vAlign w:val="center"/>
          </w:tcPr>
          <w:p w14:paraId="6FF9D745"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701" w:type="dxa"/>
            <w:vAlign w:val="center"/>
          </w:tcPr>
          <w:p w14:paraId="5EC452B9"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701" w:type="dxa"/>
            <w:vAlign w:val="center"/>
          </w:tcPr>
          <w:p w14:paraId="2CA66956"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2977" w:type="dxa"/>
          </w:tcPr>
          <w:p w14:paraId="0723D1D3"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2FEBE181" w14:textId="77777777" w:rsidTr="00E54818">
        <w:tc>
          <w:tcPr>
            <w:tcW w:w="5103" w:type="dxa"/>
          </w:tcPr>
          <w:p w14:paraId="0BE5CE17" w14:textId="77777777" w:rsidR="00E067DC" w:rsidRPr="008C6112" w:rsidRDefault="00E067DC" w:rsidP="00E067DC">
            <w:pPr>
              <w:widowControl w:val="0"/>
              <w:autoSpaceDE w:val="0"/>
              <w:autoSpaceDN w:val="0"/>
              <w:adjustRightInd w:val="0"/>
              <w:ind w:firstLine="709"/>
              <w:outlineLvl w:val="1"/>
              <w:rPr>
                <w:sz w:val="20"/>
                <w:szCs w:val="20"/>
              </w:rPr>
            </w:pPr>
            <w:r w:rsidRPr="008C6112">
              <w:rPr>
                <w:rFonts w:eastAsia="Calibri"/>
                <w:sz w:val="20"/>
                <w:szCs w:val="20"/>
                <w:lang w:eastAsia="en-US"/>
              </w:rPr>
              <w:t>средств федерального  бюджета</w:t>
            </w:r>
          </w:p>
        </w:tc>
        <w:tc>
          <w:tcPr>
            <w:tcW w:w="1701" w:type="dxa"/>
          </w:tcPr>
          <w:p w14:paraId="0A201203"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701" w:type="dxa"/>
            <w:vAlign w:val="center"/>
          </w:tcPr>
          <w:p w14:paraId="0B5FC5C6"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701" w:type="dxa"/>
            <w:vAlign w:val="center"/>
          </w:tcPr>
          <w:p w14:paraId="7432F7BF"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701" w:type="dxa"/>
            <w:vAlign w:val="center"/>
          </w:tcPr>
          <w:p w14:paraId="62574AC7"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2977" w:type="dxa"/>
          </w:tcPr>
          <w:p w14:paraId="49DC9FD1"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7722B017" w14:textId="77777777" w:rsidTr="00E54818">
        <w:tc>
          <w:tcPr>
            <w:tcW w:w="5103" w:type="dxa"/>
          </w:tcPr>
          <w:p w14:paraId="0736DDC5" w14:textId="77777777" w:rsidR="00E067DC" w:rsidRPr="008C6112" w:rsidRDefault="00E067DC" w:rsidP="00E067DC">
            <w:pPr>
              <w:widowControl w:val="0"/>
              <w:autoSpaceDE w:val="0"/>
              <w:autoSpaceDN w:val="0"/>
              <w:adjustRightInd w:val="0"/>
              <w:ind w:firstLine="709"/>
              <w:outlineLvl w:val="1"/>
              <w:rPr>
                <w:sz w:val="20"/>
                <w:szCs w:val="20"/>
              </w:rPr>
            </w:pPr>
            <w:r w:rsidRPr="008C6112">
              <w:rPr>
                <w:rFonts w:eastAsia="Calibri"/>
                <w:sz w:val="20"/>
                <w:szCs w:val="20"/>
                <w:lang w:eastAsia="en-US"/>
              </w:rPr>
              <w:t xml:space="preserve">средств  областного бюджета </w:t>
            </w:r>
          </w:p>
        </w:tc>
        <w:tc>
          <w:tcPr>
            <w:tcW w:w="1701" w:type="dxa"/>
          </w:tcPr>
          <w:p w14:paraId="5EE6821E"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701" w:type="dxa"/>
            <w:vAlign w:val="center"/>
          </w:tcPr>
          <w:p w14:paraId="4C1A918A"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701" w:type="dxa"/>
            <w:vAlign w:val="center"/>
          </w:tcPr>
          <w:p w14:paraId="324E3067"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701" w:type="dxa"/>
            <w:vAlign w:val="center"/>
          </w:tcPr>
          <w:p w14:paraId="7CA3AE04"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2977" w:type="dxa"/>
          </w:tcPr>
          <w:p w14:paraId="2E57BE0C"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6767B067" w14:textId="77777777" w:rsidTr="00E54818">
        <w:tc>
          <w:tcPr>
            <w:tcW w:w="5103" w:type="dxa"/>
          </w:tcPr>
          <w:p w14:paraId="08CA6B7A" w14:textId="77777777" w:rsidR="00E067DC" w:rsidRPr="008C6112" w:rsidRDefault="00E067DC" w:rsidP="00E067DC">
            <w:pPr>
              <w:widowControl w:val="0"/>
              <w:autoSpaceDE w:val="0"/>
              <w:autoSpaceDN w:val="0"/>
              <w:adjustRightInd w:val="0"/>
              <w:ind w:firstLine="709"/>
              <w:outlineLvl w:val="1"/>
              <w:rPr>
                <w:sz w:val="20"/>
                <w:szCs w:val="20"/>
              </w:rPr>
            </w:pPr>
            <w:r w:rsidRPr="008C6112">
              <w:rPr>
                <w:rFonts w:eastAsia="Calibri"/>
                <w:sz w:val="20"/>
                <w:szCs w:val="20"/>
                <w:lang w:eastAsia="en-US"/>
              </w:rPr>
              <w:t xml:space="preserve">средств  местного бюджета </w:t>
            </w:r>
          </w:p>
        </w:tc>
        <w:tc>
          <w:tcPr>
            <w:tcW w:w="1701" w:type="dxa"/>
          </w:tcPr>
          <w:p w14:paraId="5889EA61"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701" w:type="dxa"/>
            <w:vAlign w:val="center"/>
          </w:tcPr>
          <w:p w14:paraId="3DF17AE2"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701" w:type="dxa"/>
            <w:vAlign w:val="center"/>
          </w:tcPr>
          <w:p w14:paraId="7403FC4D"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1701" w:type="dxa"/>
            <w:vAlign w:val="center"/>
          </w:tcPr>
          <w:p w14:paraId="57F30BC2" w14:textId="77777777" w:rsidR="00E067DC" w:rsidRPr="008C6112" w:rsidRDefault="00E067DC" w:rsidP="00E067DC">
            <w:pPr>
              <w:ind w:firstLine="34"/>
              <w:jc w:val="center"/>
              <w:rPr>
                <w:color w:val="000000"/>
                <w:sz w:val="20"/>
                <w:szCs w:val="20"/>
              </w:rPr>
            </w:pPr>
            <w:r w:rsidRPr="008C6112">
              <w:rPr>
                <w:color w:val="000000"/>
                <w:sz w:val="20"/>
                <w:szCs w:val="20"/>
              </w:rPr>
              <w:t>0</w:t>
            </w:r>
          </w:p>
        </w:tc>
        <w:tc>
          <w:tcPr>
            <w:tcW w:w="2977" w:type="dxa"/>
          </w:tcPr>
          <w:p w14:paraId="2216FFFF" w14:textId="77777777" w:rsidR="00E067DC" w:rsidRPr="008C6112" w:rsidRDefault="00E067DC" w:rsidP="00E067DC">
            <w:pPr>
              <w:widowControl w:val="0"/>
              <w:autoSpaceDE w:val="0"/>
              <w:autoSpaceDN w:val="0"/>
              <w:adjustRightInd w:val="0"/>
              <w:ind w:firstLine="709"/>
              <w:jc w:val="center"/>
              <w:outlineLvl w:val="1"/>
              <w:rPr>
                <w:sz w:val="20"/>
                <w:szCs w:val="20"/>
              </w:rPr>
            </w:pPr>
          </w:p>
        </w:tc>
      </w:tr>
    </w:tbl>
    <w:p w14:paraId="0FE7464C" w14:textId="77777777" w:rsidR="00E067DC" w:rsidRPr="008C6112" w:rsidRDefault="00E067DC" w:rsidP="00E067DC">
      <w:pPr>
        <w:widowControl w:val="0"/>
        <w:autoSpaceDE w:val="0"/>
        <w:autoSpaceDN w:val="0"/>
        <w:adjustRightInd w:val="0"/>
        <w:ind w:right="360" w:firstLine="709"/>
        <w:jc w:val="right"/>
        <w:rPr>
          <w:sz w:val="20"/>
          <w:szCs w:val="20"/>
        </w:rPr>
      </w:pPr>
    </w:p>
    <w:p w14:paraId="36809426" w14:textId="77777777" w:rsidR="00E067DC" w:rsidRPr="008C6112" w:rsidRDefault="00E067DC" w:rsidP="00E067DC">
      <w:pPr>
        <w:autoSpaceDE w:val="0"/>
        <w:autoSpaceDN w:val="0"/>
        <w:adjustRightInd w:val="0"/>
        <w:ind w:firstLine="709"/>
        <w:jc w:val="right"/>
        <w:outlineLvl w:val="0"/>
        <w:rPr>
          <w:sz w:val="20"/>
          <w:szCs w:val="20"/>
        </w:rPr>
        <w:sectPr w:rsidR="00E067DC" w:rsidRPr="008C6112" w:rsidSect="00321FA6">
          <w:pgSz w:w="16838" w:h="11906" w:orient="landscape"/>
          <w:pgMar w:top="1077" w:right="1134" w:bottom="567" w:left="992" w:header="709" w:footer="709" w:gutter="0"/>
          <w:cols w:space="708"/>
          <w:docGrid w:linePitch="360"/>
        </w:sectPr>
      </w:pPr>
    </w:p>
    <w:p w14:paraId="7DC034AB" w14:textId="77777777" w:rsidR="00E067DC" w:rsidRPr="008C6112" w:rsidRDefault="00E067DC" w:rsidP="00E067DC">
      <w:pPr>
        <w:autoSpaceDE w:val="0"/>
        <w:autoSpaceDN w:val="0"/>
        <w:adjustRightInd w:val="0"/>
        <w:ind w:firstLine="709"/>
        <w:jc w:val="right"/>
        <w:outlineLvl w:val="0"/>
        <w:rPr>
          <w:sz w:val="20"/>
          <w:szCs w:val="20"/>
        </w:rPr>
      </w:pPr>
      <w:r w:rsidRPr="008C6112">
        <w:rPr>
          <w:sz w:val="20"/>
          <w:szCs w:val="20"/>
        </w:rPr>
        <w:t>Приложение N 6</w:t>
      </w:r>
    </w:p>
    <w:p w14:paraId="51B16D2B" w14:textId="77777777" w:rsidR="00E067DC" w:rsidRPr="008C6112" w:rsidRDefault="00E067DC" w:rsidP="00E067DC">
      <w:pPr>
        <w:autoSpaceDE w:val="0"/>
        <w:autoSpaceDN w:val="0"/>
        <w:adjustRightInd w:val="0"/>
        <w:ind w:firstLine="709"/>
        <w:jc w:val="right"/>
        <w:rPr>
          <w:sz w:val="20"/>
          <w:szCs w:val="20"/>
        </w:rPr>
      </w:pPr>
      <w:r w:rsidRPr="008C6112">
        <w:rPr>
          <w:sz w:val="20"/>
          <w:szCs w:val="20"/>
        </w:rPr>
        <w:t>к муниципальной  программе</w:t>
      </w:r>
    </w:p>
    <w:p w14:paraId="1EB5FDF0" w14:textId="77777777" w:rsidR="00E067DC" w:rsidRPr="008C6112" w:rsidRDefault="00E067DC" w:rsidP="00E067DC">
      <w:pPr>
        <w:autoSpaceDE w:val="0"/>
        <w:autoSpaceDN w:val="0"/>
        <w:adjustRightInd w:val="0"/>
        <w:ind w:firstLine="709"/>
        <w:jc w:val="right"/>
        <w:rPr>
          <w:sz w:val="20"/>
          <w:szCs w:val="20"/>
        </w:rPr>
      </w:pPr>
      <w:r w:rsidRPr="008C6112">
        <w:rPr>
          <w:sz w:val="20"/>
          <w:szCs w:val="20"/>
        </w:rPr>
        <w:t>"Жилищно-коммунальное хозяйство</w:t>
      </w:r>
    </w:p>
    <w:p w14:paraId="46DBA891" w14:textId="77777777" w:rsidR="00E067DC" w:rsidRPr="008C6112" w:rsidRDefault="00E067DC" w:rsidP="00E067DC">
      <w:pPr>
        <w:autoSpaceDE w:val="0"/>
        <w:autoSpaceDN w:val="0"/>
        <w:adjustRightInd w:val="0"/>
        <w:ind w:firstLine="709"/>
        <w:jc w:val="right"/>
        <w:rPr>
          <w:sz w:val="20"/>
          <w:szCs w:val="20"/>
        </w:rPr>
      </w:pPr>
      <w:r w:rsidRPr="008C6112">
        <w:rPr>
          <w:sz w:val="20"/>
          <w:szCs w:val="20"/>
        </w:rPr>
        <w:t xml:space="preserve">Куйбышевского муниципального района </w:t>
      </w:r>
    </w:p>
    <w:p w14:paraId="73DEAE58" w14:textId="77777777" w:rsidR="00E067DC" w:rsidRPr="008C6112" w:rsidRDefault="00E067DC" w:rsidP="00E067DC">
      <w:pPr>
        <w:autoSpaceDE w:val="0"/>
        <w:autoSpaceDN w:val="0"/>
        <w:adjustRightInd w:val="0"/>
        <w:ind w:firstLine="709"/>
        <w:jc w:val="right"/>
        <w:rPr>
          <w:sz w:val="20"/>
          <w:szCs w:val="20"/>
        </w:rPr>
      </w:pPr>
      <w:r w:rsidRPr="008C6112">
        <w:rPr>
          <w:sz w:val="20"/>
          <w:szCs w:val="20"/>
        </w:rPr>
        <w:t>Новосибирской области на 2024-2026 годы"</w:t>
      </w:r>
    </w:p>
    <w:p w14:paraId="40D366D8" w14:textId="77777777" w:rsidR="00E067DC" w:rsidRPr="008C6112" w:rsidRDefault="00E067DC" w:rsidP="00E067DC">
      <w:pPr>
        <w:autoSpaceDE w:val="0"/>
        <w:autoSpaceDN w:val="0"/>
        <w:adjustRightInd w:val="0"/>
        <w:ind w:firstLine="540"/>
        <w:jc w:val="both"/>
        <w:rPr>
          <w:sz w:val="20"/>
          <w:szCs w:val="20"/>
        </w:rPr>
      </w:pPr>
    </w:p>
    <w:p w14:paraId="606F460A" w14:textId="77777777" w:rsidR="00E067DC" w:rsidRPr="008C6112" w:rsidRDefault="00E067DC" w:rsidP="00E067DC">
      <w:pPr>
        <w:autoSpaceDE w:val="0"/>
        <w:autoSpaceDN w:val="0"/>
        <w:adjustRightInd w:val="0"/>
        <w:ind w:firstLine="540"/>
        <w:jc w:val="center"/>
        <w:rPr>
          <w:sz w:val="20"/>
          <w:szCs w:val="20"/>
        </w:rPr>
      </w:pPr>
      <w:r w:rsidRPr="008C6112">
        <w:rPr>
          <w:sz w:val="20"/>
          <w:szCs w:val="20"/>
        </w:rPr>
        <w:t>ПОДПРОГРАММА</w:t>
      </w:r>
    </w:p>
    <w:p w14:paraId="27DED051" w14:textId="77777777" w:rsidR="00E067DC" w:rsidRPr="008C6112" w:rsidRDefault="00E067DC" w:rsidP="00E067DC">
      <w:pPr>
        <w:autoSpaceDE w:val="0"/>
        <w:autoSpaceDN w:val="0"/>
        <w:adjustRightInd w:val="0"/>
        <w:ind w:firstLine="540"/>
        <w:jc w:val="center"/>
        <w:rPr>
          <w:sz w:val="20"/>
          <w:szCs w:val="20"/>
        </w:rPr>
      </w:pPr>
      <w:r w:rsidRPr="008C6112">
        <w:rPr>
          <w:sz w:val="20"/>
          <w:szCs w:val="20"/>
        </w:rPr>
        <w:t>«БЕЗОПАСНОСТЬ ЖИЛИЩНО-КОММУНАЛЬНОГО ХОЗЯЙСТВА КУЙБЫШЕВСКОГО МУНИЦИПАЛЬНОГО РАЙОНА НОВОСИБИРСКОЙ ОБЛАСТИ НА 2024-2026 ГОДЫ»</w:t>
      </w:r>
    </w:p>
    <w:p w14:paraId="29EA6F5F" w14:textId="77777777" w:rsidR="00E067DC" w:rsidRPr="008C6112" w:rsidRDefault="00E067DC" w:rsidP="00E067DC">
      <w:pPr>
        <w:autoSpaceDE w:val="0"/>
        <w:autoSpaceDN w:val="0"/>
        <w:adjustRightInd w:val="0"/>
        <w:ind w:firstLine="540"/>
        <w:jc w:val="center"/>
        <w:rPr>
          <w:sz w:val="20"/>
          <w:szCs w:val="20"/>
        </w:rPr>
      </w:pPr>
    </w:p>
    <w:p w14:paraId="34DAB3F1" w14:textId="77777777" w:rsidR="00E067DC" w:rsidRPr="008C6112" w:rsidRDefault="00E067DC" w:rsidP="00E067DC">
      <w:pPr>
        <w:autoSpaceDE w:val="0"/>
        <w:autoSpaceDN w:val="0"/>
        <w:adjustRightInd w:val="0"/>
        <w:ind w:firstLine="540"/>
        <w:jc w:val="center"/>
        <w:rPr>
          <w:sz w:val="20"/>
          <w:szCs w:val="20"/>
        </w:rPr>
      </w:pPr>
      <w:r w:rsidRPr="008C6112">
        <w:rPr>
          <w:sz w:val="20"/>
          <w:szCs w:val="20"/>
        </w:rPr>
        <w:t>Город Куйбышев, 2023</w:t>
      </w:r>
    </w:p>
    <w:p w14:paraId="4535FF97" w14:textId="77777777" w:rsidR="00E067DC" w:rsidRPr="008C6112" w:rsidRDefault="00E067DC" w:rsidP="00E067DC">
      <w:pPr>
        <w:autoSpaceDE w:val="0"/>
        <w:autoSpaceDN w:val="0"/>
        <w:adjustRightInd w:val="0"/>
        <w:ind w:firstLine="540"/>
        <w:jc w:val="center"/>
        <w:rPr>
          <w:sz w:val="20"/>
          <w:szCs w:val="20"/>
        </w:rPr>
      </w:pPr>
    </w:p>
    <w:p w14:paraId="439B11EE" w14:textId="77777777" w:rsidR="00E067DC" w:rsidRPr="008C6112" w:rsidRDefault="00E067DC" w:rsidP="00E067DC">
      <w:pPr>
        <w:autoSpaceDE w:val="0"/>
        <w:autoSpaceDN w:val="0"/>
        <w:adjustRightInd w:val="0"/>
        <w:ind w:firstLine="709"/>
        <w:jc w:val="center"/>
        <w:outlineLvl w:val="1"/>
        <w:rPr>
          <w:sz w:val="20"/>
          <w:szCs w:val="20"/>
        </w:rPr>
      </w:pPr>
      <w:r w:rsidRPr="008C6112">
        <w:rPr>
          <w:sz w:val="20"/>
          <w:szCs w:val="20"/>
        </w:rPr>
        <w:t>I. ПАСПОРТ</w:t>
      </w:r>
    </w:p>
    <w:p w14:paraId="2F0BBBA4" w14:textId="77777777" w:rsidR="00E067DC" w:rsidRPr="008C6112" w:rsidRDefault="00E067DC" w:rsidP="00E067DC">
      <w:pPr>
        <w:autoSpaceDE w:val="0"/>
        <w:autoSpaceDN w:val="0"/>
        <w:adjustRightInd w:val="0"/>
        <w:ind w:firstLine="709"/>
        <w:jc w:val="center"/>
        <w:rPr>
          <w:sz w:val="20"/>
          <w:szCs w:val="20"/>
        </w:rPr>
      </w:pPr>
      <w:r w:rsidRPr="008C6112">
        <w:rPr>
          <w:sz w:val="20"/>
          <w:szCs w:val="20"/>
        </w:rPr>
        <w:t xml:space="preserve">Подпрограммы «Безопасность жилищно-коммунального хозяйства Куйбышевского  муниципального района Новосибирской области </w:t>
      </w:r>
    </w:p>
    <w:p w14:paraId="702A56CB" w14:textId="77777777" w:rsidR="00E067DC" w:rsidRPr="008C6112" w:rsidRDefault="00E067DC" w:rsidP="00E067DC">
      <w:pPr>
        <w:autoSpaceDE w:val="0"/>
        <w:autoSpaceDN w:val="0"/>
        <w:adjustRightInd w:val="0"/>
        <w:ind w:firstLine="709"/>
        <w:jc w:val="center"/>
        <w:rPr>
          <w:sz w:val="20"/>
          <w:szCs w:val="20"/>
        </w:rPr>
      </w:pPr>
      <w:r w:rsidRPr="008C6112">
        <w:rPr>
          <w:sz w:val="20"/>
          <w:szCs w:val="20"/>
        </w:rPr>
        <w:t>на 2024-2026 годы»</w:t>
      </w:r>
    </w:p>
    <w:p w14:paraId="2350B03F" w14:textId="77777777" w:rsidR="00E067DC" w:rsidRPr="008C6112" w:rsidRDefault="00E067DC" w:rsidP="00E067DC">
      <w:pPr>
        <w:autoSpaceDE w:val="0"/>
        <w:autoSpaceDN w:val="0"/>
        <w:adjustRightInd w:val="0"/>
        <w:ind w:firstLine="540"/>
        <w:jc w:val="both"/>
        <w:rPr>
          <w:sz w:val="20"/>
          <w:szCs w:val="20"/>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2897"/>
        <w:gridCol w:w="7371"/>
      </w:tblGrid>
      <w:tr w:rsidR="00E067DC" w:rsidRPr="008C6112" w14:paraId="06202046" w14:textId="77777777" w:rsidTr="00E54818">
        <w:tc>
          <w:tcPr>
            <w:tcW w:w="2897" w:type="dxa"/>
            <w:tcBorders>
              <w:top w:val="single" w:sz="4" w:space="0" w:color="auto"/>
              <w:left w:val="single" w:sz="4" w:space="0" w:color="auto"/>
              <w:right w:val="single" w:sz="4" w:space="0" w:color="auto"/>
            </w:tcBorders>
          </w:tcPr>
          <w:p w14:paraId="69861629" w14:textId="77777777" w:rsidR="00E067DC" w:rsidRPr="008C6112" w:rsidRDefault="00E067DC" w:rsidP="00E067DC">
            <w:pPr>
              <w:autoSpaceDE w:val="0"/>
              <w:autoSpaceDN w:val="0"/>
              <w:adjustRightInd w:val="0"/>
              <w:rPr>
                <w:sz w:val="20"/>
                <w:szCs w:val="20"/>
              </w:rPr>
            </w:pPr>
            <w:r w:rsidRPr="008C6112">
              <w:rPr>
                <w:sz w:val="20"/>
                <w:szCs w:val="20"/>
              </w:rPr>
              <w:t>Наименование муниципальной Программы</w:t>
            </w:r>
          </w:p>
        </w:tc>
        <w:tc>
          <w:tcPr>
            <w:tcW w:w="7371" w:type="dxa"/>
            <w:tcBorders>
              <w:top w:val="single" w:sz="4" w:space="0" w:color="auto"/>
              <w:left w:val="single" w:sz="4" w:space="0" w:color="auto"/>
              <w:right w:val="single" w:sz="4" w:space="0" w:color="auto"/>
            </w:tcBorders>
          </w:tcPr>
          <w:p w14:paraId="580D025A" w14:textId="77777777" w:rsidR="00E067DC" w:rsidRPr="008C6112" w:rsidRDefault="00E067DC" w:rsidP="00E067DC">
            <w:pPr>
              <w:autoSpaceDE w:val="0"/>
              <w:autoSpaceDN w:val="0"/>
              <w:adjustRightInd w:val="0"/>
              <w:jc w:val="both"/>
              <w:rPr>
                <w:sz w:val="20"/>
                <w:szCs w:val="20"/>
              </w:rPr>
            </w:pPr>
            <w:r w:rsidRPr="008C6112">
              <w:rPr>
                <w:sz w:val="20"/>
                <w:szCs w:val="20"/>
              </w:rPr>
              <w:t xml:space="preserve">Муниципальная программа «Жилищно-коммунальное хозяйство Куйбышевского  муниципального района Новосибирской области на 2024-2026 годы» </w:t>
            </w:r>
          </w:p>
        </w:tc>
      </w:tr>
      <w:tr w:rsidR="00E067DC" w:rsidRPr="008C6112" w14:paraId="433D60DB" w14:textId="77777777" w:rsidTr="00E54818">
        <w:tc>
          <w:tcPr>
            <w:tcW w:w="2897" w:type="dxa"/>
            <w:tcBorders>
              <w:top w:val="single" w:sz="4" w:space="0" w:color="auto"/>
              <w:left w:val="single" w:sz="4" w:space="0" w:color="auto"/>
              <w:bottom w:val="single" w:sz="4" w:space="0" w:color="auto"/>
              <w:right w:val="single" w:sz="4" w:space="0" w:color="auto"/>
            </w:tcBorders>
          </w:tcPr>
          <w:p w14:paraId="1982CE49" w14:textId="77777777" w:rsidR="00E067DC" w:rsidRPr="008C6112" w:rsidRDefault="00E067DC" w:rsidP="00E067DC">
            <w:pPr>
              <w:autoSpaceDE w:val="0"/>
              <w:autoSpaceDN w:val="0"/>
              <w:adjustRightInd w:val="0"/>
              <w:rPr>
                <w:sz w:val="20"/>
                <w:szCs w:val="20"/>
              </w:rPr>
            </w:pPr>
            <w:r w:rsidRPr="008C6112">
              <w:rPr>
                <w:sz w:val="20"/>
                <w:szCs w:val="20"/>
              </w:rPr>
              <w:t>Наименование Подпрограммы</w:t>
            </w:r>
          </w:p>
        </w:tc>
        <w:tc>
          <w:tcPr>
            <w:tcW w:w="7371" w:type="dxa"/>
            <w:tcBorders>
              <w:top w:val="single" w:sz="4" w:space="0" w:color="auto"/>
              <w:left w:val="single" w:sz="4" w:space="0" w:color="auto"/>
              <w:bottom w:val="single" w:sz="4" w:space="0" w:color="auto"/>
              <w:right w:val="single" w:sz="4" w:space="0" w:color="auto"/>
            </w:tcBorders>
          </w:tcPr>
          <w:p w14:paraId="4A308A7B" w14:textId="77777777" w:rsidR="00E067DC" w:rsidRPr="008C6112" w:rsidRDefault="00E067DC" w:rsidP="00E067DC">
            <w:pPr>
              <w:autoSpaceDE w:val="0"/>
              <w:autoSpaceDN w:val="0"/>
              <w:adjustRightInd w:val="0"/>
              <w:jc w:val="both"/>
              <w:rPr>
                <w:sz w:val="20"/>
                <w:szCs w:val="20"/>
              </w:rPr>
            </w:pPr>
            <w:r w:rsidRPr="008C6112">
              <w:rPr>
                <w:sz w:val="20"/>
                <w:szCs w:val="20"/>
              </w:rPr>
              <w:t>Подпрограмма «Безопасность жилищно-коммунального хозяйства Куйбышевского муниципального района Новосибирской области на 2024-2026 годы» (далее - Подпрограмма)</w:t>
            </w:r>
          </w:p>
        </w:tc>
      </w:tr>
      <w:tr w:rsidR="00E067DC" w:rsidRPr="008C6112" w14:paraId="0C969610" w14:textId="77777777" w:rsidTr="00E54818">
        <w:tc>
          <w:tcPr>
            <w:tcW w:w="2897" w:type="dxa"/>
            <w:tcBorders>
              <w:top w:val="single" w:sz="4" w:space="0" w:color="auto"/>
              <w:left w:val="single" w:sz="4" w:space="0" w:color="auto"/>
              <w:right w:val="single" w:sz="4" w:space="0" w:color="auto"/>
            </w:tcBorders>
          </w:tcPr>
          <w:p w14:paraId="24B99909" w14:textId="77777777" w:rsidR="00E067DC" w:rsidRPr="008C6112" w:rsidRDefault="00E067DC" w:rsidP="00E067DC">
            <w:pPr>
              <w:autoSpaceDE w:val="0"/>
              <w:autoSpaceDN w:val="0"/>
              <w:adjustRightInd w:val="0"/>
              <w:rPr>
                <w:sz w:val="20"/>
                <w:szCs w:val="20"/>
              </w:rPr>
            </w:pPr>
            <w:r w:rsidRPr="008C6112">
              <w:rPr>
                <w:sz w:val="20"/>
                <w:szCs w:val="20"/>
              </w:rPr>
              <w:t>Разработчики Подпрограммы</w:t>
            </w:r>
          </w:p>
        </w:tc>
        <w:tc>
          <w:tcPr>
            <w:tcW w:w="7371" w:type="dxa"/>
            <w:tcBorders>
              <w:top w:val="single" w:sz="4" w:space="0" w:color="auto"/>
              <w:left w:val="single" w:sz="4" w:space="0" w:color="auto"/>
              <w:right w:val="single" w:sz="4" w:space="0" w:color="auto"/>
            </w:tcBorders>
          </w:tcPr>
          <w:p w14:paraId="7F30C230" w14:textId="77777777" w:rsidR="00E067DC" w:rsidRPr="008C6112" w:rsidRDefault="00E067DC" w:rsidP="00E067DC">
            <w:pPr>
              <w:autoSpaceDE w:val="0"/>
              <w:autoSpaceDN w:val="0"/>
              <w:adjustRightInd w:val="0"/>
              <w:jc w:val="both"/>
              <w:rPr>
                <w:sz w:val="20"/>
                <w:szCs w:val="20"/>
              </w:rPr>
            </w:pPr>
            <w:r w:rsidRPr="008C6112">
              <w:rPr>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E067DC" w:rsidRPr="008C6112" w14:paraId="2BCEE54C" w14:textId="77777777" w:rsidTr="00E54818">
        <w:tc>
          <w:tcPr>
            <w:tcW w:w="2897" w:type="dxa"/>
            <w:tcBorders>
              <w:top w:val="single" w:sz="4" w:space="0" w:color="auto"/>
              <w:left w:val="single" w:sz="4" w:space="0" w:color="auto"/>
              <w:right w:val="single" w:sz="4" w:space="0" w:color="auto"/>
            </w:tcBorders>
          </w:tcPr>
          <w:p w14:paraId="0807A993" w14:textId="77777777" w:rsidR="00E067DC" w:rsidRPr="008C6112" w:rsidRDefault="00E067DC" w:rsidP="00E067DC">
            <w:pPr>
              <w:autoSpaceDE w:val="0"/>
              <w:autoSpaceDN w:val="0"/>
              <w:adjustRightInd w:val="0"/>
              <w:rPr>
                <w:sz w:val="20"/>
                <w:szCs w:val="20"/>
              </w:rPr>
            </w:pPr>
            <w:r w:rsidRPr="008C6112">
              <w:rPr>
                <w:sz w:val="20"/>
                <w:szCs w:val="20"/>
              </w:rPr>
              <w:t>Заказчик Подпрограммы</w:t>
            </w:r>
          </w:p>
        </w:tc>
        <w:tc>
          <w:tcPr>
            <w:tcW w:w="7371" w:type="dxa"/>
            <w:tcBorders>
              <w:top w:val="single" w:sz="4" w:space="0" w:color="auto"/>
              <w:left w:val="single" w:sz="4" w:space="0" w:color="auto"/>
              <w:right w:val="single" w:sz="4" w:space="0" w:color="auto"/>
            </w:tcBorders>
          </w:tcPr>
          <w:p w14:paraId="29012400" w14:textId="77777777" w:rsidR="00E067DC" w:rsidRPr="008C6112" w:rsidRDefault="00E067DC" w:rsidP="00E067DC">
            <w:pPr>
              <w:autoSpaceDE w:val="0"/>
              <w:autoSpaceDN w:val="0"/>
              <w:adjustRightInd w:val="0"/>
              <w:jc w:val="both"/>
              <w:rPr>
                <w:sz w:val="20"/>
                <w:szCs w:val="20"/>
              </w:rPr>
            </w:pPr>
            <w:r w:rsidRPr="008C6112">
              <w:rPr>
                <w:sz w:val="20"/>
                <w:szCs w:val="20"/>
              </w:rPr>
              <w:t>Администрация  Куйбышевского муниципального района Новосибирской области</w:t>
            </w:r>
          </w:p>
        </w:tc>
      </w:tr>
      <w:tr w:rsidR="00E067DC" w:rsidRPr="008C6112" w14:paraId="00B6142A" w14:textId="77777777" w:rsidTr="00E54818">
        <w:trPr>
          <w:trHeight w:val="1154"/>
        </w:trPr>
        <w:tc>
          <w:tcPr>
            <w:tcW w:w="2897" w:type="dxa"/>
            <w:tcBorders>
              <w:top w:val="single" w:sz="4" w:space="0" w:color="auto"/>
              <w:left w:val="single" w:sz="4" w:space="0" w:color="auto"/>
              <w:right w:val="single" w:sz="4" w:space="0" w:color="auto"/>
            </w:tcBorders>
          </w:tcPr>
          <w:p w14:paraId="3B3F7185" w14:textId="77777777" w:rsidR="00E067DC" w:rsidRPr="008C6112" w:rsidRDefault="00E067DC" w:rsidP="00E067DC">
            <w:pPr>
              <w:widowControl w:val="0"/>
              <w:autoSpaceDE w:val="0"/>
              <w:autoSpaceDN w:val="0"/>
              <w:adjustRightInd w:val="0"/>
              <w:rPr>
                <w:sz w:val="20"/>
                <w:szCs w:val="20"/>
              </w:rPr>
            </w:pPr>
            <w:r w:rsidRPr="008C6112">
              <w:rPr>
                <w:sz w:val="20"/>
                <w:szCs w:val="20"/>
              </w:rPr>
              <w:t>Руководитель</w:t>
            </w:r>
          </w:p>
          <w:p w14:paraId="0BF2DE26" w14:textId="77777777" w:rsidR="00E067DC" w:rsidRPr="008C6112" w:rsidRDefault="00E067DC" w:rsidP="00E067DC">
            <w:pPr>
              <w:widowControl w:val="0"/>
              <w:autoSpaceDE w:val="0"/>
              <w:autoSpaceDN w:val="0"/>
              <w:adjustRightInd w:val="0"/>
              <w:rPr>
                <w:sz w:val="20"/>
                <w:szCs w:val="20"/>
              </w:rPr>
            </w:pPr>
            <w:r w:rsidRPr="008C6112">
              <w:rPr>
                <w:sz w:val="20"/>
                <w:szCs w:val="20"/>
              </w:rPr>
              <w:t>Подпрограммы</w:t>
            </w:r>
          </w:p>
        </w:tc>
        <w:tc>
          <w:tcPr>
            <w:tcW w:w="7371" w:type="dxa"/>
            <w:tcBorders>
              <w:top w:val="single" w:sz="4" w:space="0" w:color="auto"/>
              <w:left w:val="single" w:sz="4" w:space="0" w:color="auto"/>
              <w:right w:val="single" w:sz="4" w:space="0" w:color="auto"/>
            </w:tcBorders>
          </w:tcPr>
          <w:p w14:paraId="7F4121AE" w14:textId="77777777" w:rsidR="00E067DC" w:rsidRPr="008C6112" w:rsidRDefault="00E067DC" w:rsidP="00E067DC">
            <w:pPr>
              <w:widowControl w:val="0"/>
              <w:autoSpaceDE w:val="0"/>
              <w:autoSpaceDN w:val="0"/>
              <w:adjustRightInd w:val="0"/>
              <w:rPr>
                <w:sz w:val="20"/>
                <w:szCs w:val="20"/>
              </w:rPr>
            </w:pPr>
            <w:r w:rsidRPr="008C6112">
              <w:rPr>
                <w:sz w:val="20"/>
                <w:szCs w:val="20"/>
              </w:rPr>
              <w:t>Начальник управления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E067DC" w:rsidRPr="008C6112" w14:paraId="78408819" w14:textId="77777777" w:rsidTr="00E54818">
        <w:trPr>
          <w:trHeight w:val="455"/>
        </w:trPr>
        <w:tc>
          <w:tcPr>
            <w:tcW w:w="2897" w:type="dxa"/>
            <w:tcBorders>
              <w:top w:val="single" w:sz="4" w:space="0" w:color="auto"/>
              <w:left w:val="single" w:sz="4" w:space="0" w:color="auto"/>
              <w:right w:val="single" w:sz="4" w:space="0" w:color="auto"/>
            </w:tcBorders>
          </w:tcPr>
          <w:p w14:paraId="64303DC9" w14:textId="77777777" w:rsidR="00E067DC" w:rsidRPr="008C6112" w:rsidRDefault="00E067DC" w:rsidP="00E067DC">
            <w:pPr>
              <w:widowControl w:val="0"/>
              <w:autoSpaceDE w:val="0"/>
              <w:autoSpaceDN w:val="0"/>
              <w:adjustRightInd w:val="0"/>
              <w:rPr>
                <w:sz w:val="20"/>
                <w:szCs w:val="20"/>
              </w:rPr>
            </w:pPr>
            <w:r w:rsidRPr="008C6112">
              <w:rPr>
                <w:sz w:val="20"/>
                <w:szCs w:val="20"/>
              </w:rPr>
              <w:t>Исполнитель основных мероприятий Подпрограммы</w:t>
            </w:r>
          </w:p>
        </w:tc>
        <w:tc>
          <w:tcPr>
            <w:tcW w:w="7371" w:type="dxa"/>
            <w:tcBorders>
              <w:top w:val="single" w:sz="4" w:space="0" w:color="auto"/>
              <w:left w:val="single" w:sz="4" w:space="0" w:color="auto"/>
              <w:right w:val="single" w:sz="4" w:space="0" w:color="auto"/>
            </w:tcBorders>
          </w:tcPr>
          <w:p w14:paraId="29BF4082" w14:textId="77777777" w:rsidR="00E067DC" w:rsidRPr="008C6112" w:rsidRDefault="00E067DC" w:rsidP="00E067DC">
            <w:pPr>
              <w:widowControl w:val="0"/>
              <w:autoSpaceDE w:val="0"/>
              <w:autoSpaceDN w:val="0"/>
              <w:adjustRightInd w:val="0"/>
              <w:rPr>
                <w:sz w:val="20"/>
                <w:szCs w:val="20"/>
              </w:rPr>
            </w:pPr>
            <w:r w:rsidRPr="008C6112">
              <w:rPr>
                <w:sz w:val="20"/>
                <w:szCs w:val="20"/>
              </w:rPr>
              <w:t>Администрация Куйбышевского муниципального района Новосибирской области</w:t>
            </w:r>
          </w:p>
          <w:p w14:paraId="291A7D2A" w14:textId="77777777" w:rsidR="00E067DC" w:rsidRPr="008C6112" w:rsidRDefault="00E067DC" w:rsidP="00E067DC">
            <w:pPr>
              <w:widowControl w:val="0"/>
              <w:autoSpaceDE w:val="0"/>
              <w:autoSpaceDN w:val="0"/>
              <w:adjustRightInd w:val="0"/>
              <w:rPr>
                <w:sz w:val="20"/>
                <w:szCs w:val="20"/>
              </w:rPr>
            </w:pPr>
            <w:r w:rsidRPr="008C6112">
              <w:rPr>
                <w:sz w:val="20"/>
                <w:szCs w:val="20"/>
              </w:rPr>
              <w:t>Муниципальные образования Куйбышевского муниципального района  Новосибирской области</w:t>
            </w:r>
          </w:p>
        </w:tc>
      </w:tr>
      <w:tr w:rsidR="00E067DC" w:rsidRPr="008C6112" w14:paraId="5AA0793D" w14:textId="77777777" w:rsidTr="00E54818">
        <w:tc>
          <w:tcPr>
            <w:tcW w:w="2897" w:type="dxa"/>
            <w:tcBorders>
              <w:top w:val="single" w:sz="4" w:space="0" w:color="auto"/>
              <w:left w:val="single" w:sz="4" w:space="0" w:color="auto"/>
              <w:right w:val="single" w:sz="4" w:space="0" w:color="auto"/>
            </w:tcBorders>
          </w:tcPr>
          <w:p w14:paraId="5EB23119" w14:textId="77777777" w:rsidR="00E067DC" w:rsidRPr="008C6112" w:rsidRDefault="00E067DC" w:rsidP="00E067DC">
            <w:pPr>
              <w:autoSpaceDE w:val="0"/>
              <w:autoSpaceDN w:val="0"/>
              <w:adjustRightInd w:val="0"/>
              <w:rPr>
                <w:sz w:val="20"/>
                <w:szCs w:val="20"/>
              </w:rPr>
            </w:pPr>
            <w:r w:rsidRPr="008C6112">
              <w:rPr>
                <w:sz w:val="20"/>
                <w:szCs w:val="20"/>
              </w:rPr>
              <w:t>Цели и задачи Подпрограммы</w:t>
            </w:r>
          </w:p>
        </w:tc>
        <w:tc>
          <w:tcPr>
            <w:tcW w:w="7371" w:type="dxa"/>
            <w:tcBorders>
              <w:top w:val="single" w:sz="4" w:space="0" w:color="auto"/>
              <w:left w:val="single" w:sz="4" w:space="0" w:color="auto"/>
              <w:right w:val="single" w:sz="4" w:space="0" w:color="auto"/>
            </w:tcBorders>
          </w:tcPr>
          <w:p w14:paraId="75127C66" w14:textId="77777777" w:rsidR="00E067DC" w:rsidRPr="008C6112" w:rsidRDefault="00E067DC" w:rsidP="00E067DC">
            <w:pPr>
              <w:autoSpaceDE w:val="0"/>
              <w:autoSpaceDN w:val="0"/>
              <w:adjustRightInd w:val="0"/>
              <w:jc w:val="both"/>
              <w:rPr>
                <w:sz w:val="20"/>
                <w:szCs w:val="20"/>
              </w:rPr>
            </w:pPr>
            <w:r w:rsidRPr="008C6112">
              <w:rPr>
                <w:sz w:val="20"/>
                <w:szCs w:val="20"/>
              </w:rPr>
              <w:t>Цель Подпрограммы:</w:t>
            </w:r>
          </w:p>
          <w:p w14:paraId="613B399B" w14:textId="77777777" w:rsidR="00E067DC" w:rsidRPr="008C6112" w:rsidRDefault="00E067DC" w:rsidP="00E067DC">
            <w:pPr>
              <w:autoSpaceDE w:val="0"/>
              <w:autoSpaceDN w:val="0"/>
              <w:adjustRightInd w:val="0"/>
              <w:jc w:val="both"/>
              <w:rPr>
                <w:sz w:val="20"/>
                <w:szCs w:val="20"/>
              </w:rPr>
            </w:pPr>
            <w:r w:rsidRPr="008C6112">
              <w:rPr>
                <w:sz w:val="20"/>
                <w:szCs w:val="20"/>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p w14:paraId="381DE685" w14:textId="77777777" w:rsidR="00E067DC" w:rsidRPr="008C6112" w:rsidRDefault="00E067DC" w:rsidP="00E067DC">
            <w:pPr>
              <w:autoSpaceDE w:val="0"/>
              <w:autoSpaceDN w:val="0"/>
              <w:adjustRightInd w:val="0"/>
              <w:jc w:val="both"/>
              <w:rPr>
                <w:sz w:val="20"/>
                <w:szCs w:val="20"/>
              </w:rPr>
            </w:pPr>
            <w:r w:rsidRPr="008C6112">
              <w:rPr>
                <w:sz w:val="20"/>
                <w:szCs w:val="20"/>
              </w:rPr>
              <w:t>Задачи Подпрограммы:</w:t>
            </w:r>
          </w:p>
          <w:p w14:paraId="6E2155C7" w14:textId="77777777" w:rsidR="00E067DC" w:rsidRPr="008C6112" w:rsidRDefault="00E067DC" w:rsidP="00E067DC">
            <w:pPr>
              <w:autoSpaceDE w:val="0"/>
              <w:autoSpaceDN w:val="0"/>
              <w:adjustRightInd w:val="0"/>
              <w:jc w:val="both"/>
              <w:rPr>
                <w:sz w:val="20"/>
                <w:szCs w:val="20"/>
              </w:rPr>
            </w:pPr>
            <w:r w:rsidRPr="008C6112">
              <w:rPr>
                <w:sz w:val="20"/>
                <w:szCs w:val="20"/>
              </w:rPr>
              <w:t>1.Организация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0FE4AEDA" w14:textId="77777777" w:rsidR="00E067DC" w:rsidRPr="008C6112" w:rsidRDefault="00E067DC" w:rsidP="00E067DC">
            <w:pPr>
              <w:autoSpaceDE w:val="0"/>
              <w:autoSpaceDN w:val="0"/>
              <w:adjustRightInd w:val="0"/>
              <w:jc w:val="both"/>
              <w:rPr>
                <w:sz w:val="20"/>
                <w:szCs w:val="20"/>
              </w:rPr>
            </w:pPr>
            <w:r w:rsidRPr="008C6112">
              <w:rPr>
                <w:sz w:val="20"/>
                <w:szCs w:val="20"/>
              </w:rPr>
              <w:t xml:space="preserve">2. Реализация мероприятия по обеспечению  бесперебойной работы объектов жизнеобеспечения и создание условий их бесперебойной работы  </w:t>
            </w:r>
          </w:p>
          <w:p w14:paraId="5314A8E7" w14:textId="77777777" w:rsidR="00E067DC" w:rsidRPr="008C6112" w:rsidRDefault="00E067DC" w:rsidP="00E067DC">
            <w:pPr>
              <w:autoSpaceDE w:val="0"/>
              <w:autoSpaceDN w:val="0"/>
              <w:adjustRightInd w:val="0"/>
              <w:jc w:val="both"/>
              <w:rPr>
                <w:sz w:val="20"/>
                <w:szCs w:val="20"/>
              </w:rPr>
            </w:pPr>
          </w:p>
        </w:tc>
      </w:tr>
      <w:tr w:rsidR="00E067DC" w:rsidRPr="008C6112" w14:paraId="795A78FA" w14:textId="77777777" w:rsidTr="00E54818">
        <w:tc>
          <w:tcPr>
            <w:tcW w:w="2897" w:type="dxa"/>
            <w:tcBorders>
              <w:top w:val="single" w:sz="4" w:space="0" w:color="auto"/>
              <w:left w:val="single" w:sz="4" w:space="0" w:color="auto"/>
              <w:right w:val="single" w:sz="4" w:space="0" w:color="auto"/>
            </w:tcBorders>
          </w:tcPr>
          <w:p w14:paraId="5957F266" w14:textId="77777777" w:rsidR="00E067DC" w:rsidRPr="008C6112" w:rsidRDefault="00E067DC" w:rsidP="00E067DC">
            <w:pPr>
              <w:autoSpaceDE w:val="0"/>
              <w:autoSpaceDN w:val="0"/>
              <w:adjustRightInd w:val="0"/>
              <w:rPr>
                <w:sz w:val="20"/>
                <w:szCs w:val="20"/>
              </w:rPr>
            </w:pPr>
            <w:r w:rsidRPr="008C6112">
              <w:rPr>
                <w:sz w:val="20"/>
                <w:szCs w:val="20"/>
              </w:rPr>
              <w:t>Сроки и этапы реализации Подпрограммы</w:t>
            </w:r>
          </w:p>
        </w:tc>
        <w:tc>
          <w:tcPr>
            <w:tcW w:w="7371" w:type="dxa"/>
            <w:tcBorders>
              <w:top w:val="single" w:sz="4" w:space="0" w:color="auto"/>
              <w:left w:val="single" w:sz="4" w:space="0" w:color="auto"/>
              <w:right w:val="single" w:sz="4" w:space="0" w:color="auto"/>
            </w:tcBorders>
          </w:tcPr>
          <w:p w14:paraId="1DFB19B5" w14:textId="77777777" w:rsidR="00E067DC" w:rsidRPr="008C6112" w:rsidRDefault="00E067DC" w:rsidP="00E067DC">
            <w:pPr>
              <w:autoSpaceDE w:val="0"/>
              <w:autoSpaceDN w:val="0"/>
              <w:adjustRightInd w:val="0"/>
              <w:jc w:val="both"/>
              <w:rPr>
                <w:sz w:val="20"/>
                <w:szCs w:val="20"/>
              </w:rPr>
            </w:pPr>
            <w:r w:rsidRPr="008C6112">
              <w:rPr>
                <w:sz w:val="20"/>
                <w:szCs w:val="20"/>
              </w:rPr>
              <w:t>Период реализации Подпрограммы: 2024 - 2026 годы.</w:t>
            </w:r>
          </w:p>
          <w:p w14:paraId="451608C0" w14:textId="77777777" w:rsidR="00E067DC" w:rsidRPr="008C6112" w:rsidRDefault="00E067DC" w:rsidP="00E067DC">
            <w:pPr>
              <w:autoSpaceDE w:val="0"/>
              <w:autoSpaceDN w:val="0"/>
              <w:adjustRightInd w:val="0"/>
              <w:jc w:val="both"/>
              <w:rPr>
                <w:sz w:val="20"/>
                <w:szCs w:val="20"/>
              </w:rPr>
            </w:pPr>
            <w:r w:rsidRPr="008C6112">
              <w:rPr>
                <w:sz w:val="20"/>
                <w:szCs w:val="20"/>
              </w:rPr>
              <w:t>Этапы реализации Подпрограммы не выделяются</w:t>
            </w:r>
          </w:p>
        </w:tc>
      </w:tr>
      <w:tr w:rsidR="00E067DC" w:rsidRPr="008C6112" w14:paraId="350CE876" w14:textId="77777777" w:rsidTr="00E54818">
        <w:tc>
          <w:tcPr>
            <w:tcW w:w="2897" w:type="dxa"/>
            <w:tcBorders>
              <w:top w:val="single" w:sz="4" w:space="0" w:color="auto"/>
              <w:left w:val="single" w:sz="4" w:space="0" w:color="auto"/>
              <w:right w:val="single" w:sz="4" w:space="0" w:color="auto"/>
            </w:tcBorders>
          </w:tcPr>
          <w:p w14:paraId="1EDFF6C0" w14:textId="77777777" w:rsidR="00E067DC" w:rsidRPr="008C6112" w:rsidRDefault="00E067DC" w:rsidP="00E067DC">
            <w:pPr>
              <w:autoSpaceDE w:val="0"/>
              <w:autoSpaceDN w:val="0"/>
              <w:adjustRightInd w:val="0"/>
              <w:rPr>
                <w:sz w:val="20"/>
                <w:szCs w:val="20"/>
              </w:rPr>
            </w:pPr>
            <w:r w:rsidRPr="008C6112">
              <w:rPr>
                <w:sz w:val="20"/>
                <w:szCs w:val="20"/>
              </w:rPr>
              <w:t xml:space="preserve">Объемы финансирования Подпрограммы </w:t>
            </w:r>
          </w:p>
        </w:tc>
        <w:tc>
          <w:tcPr>
            <w:tcW w:w="7371" w:type="dxa"/>
            <w:tcBorders>
              <w:top w:val="single" w:sz="4" w:space="0" w:color="auto"/>
              <w:left w:val="single" w:sz="4" w:space="0" w:color="auto"/>
              <w:right w:val="single" w:sz="4" w:space="0" w:color="auto"/>
            </w:tcBorders>
          </w:tcPr>
          <w:p w14:paraId="1109D4D5"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Общий объем финансирования, необходимый для реализации Подпрограммы составит 205900,90754 тыс. рублей, в том числе по годам:</w:t>
            </w:r>
          </w:p>
          <w:p w14:paraId="4136A1E1"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2024 год – 83214,13567 тыс. рублей;</w:t>
            </w:r>
          </w:p>
          <w:p w14:paraId="67ED1EE9"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2025 год – 92143,57105 тыс. рублей;</w:t>
            </w:r>
          </w:p>
          <w:p w14:paraId="0EC7B93F"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2026 год – 30543,20082 тыс. рублей;</w:t>
            </w:r>
          </w:p>
          <w:p w14:paraId="1F1A6F3E"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по источникам финансирования Подпрограммы:</w:t>
            </w:r>
          </w:p>
          <w:p w14:paraId="542A70B1"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 областной бюджет Новосибирской области – 191168,31297 тыс. рублей, в том числе по годам:</w:t>
            </w:r>
          </w:p>
          <w:p w14:paraId="7B3227F7"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2024 год – 73631,88272 тыс. рублей;</w:t>
            </w:r>
          </w:p>
          <w:p w14:paraId="4E341DA0"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2025 год – 87573,55025 тыс. рублей;</w:t>
            </w:r>
          </w:p>
          <w:p w14:paraId="4061565F"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2026 год – 29962,88000 тыс. рублей;</w:t>
            </w:r>
          </w:p>
          <w:p w14:paraId="713B4CC8"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 xml:space="preserve">- местный бюджет (прогнозные объемы на условиях </w:t>
            </w:r>
            <w:proofErr w:type="spellStart"/>
            <w:r w:rsidRPr="008C6112">
              <w:rPr>
                <w:sz w:val="20"/>
                <w:szCs w:val="20"/>
              </w:rPr>
              <w:t>софинансирования</w:t>
            </w:r>
            <w:proofErr w:type="spellEnd"/>
            <w:r w:rsidRPr="008C6112">
              <w:rPr>
                <w:sz w:val="20"/>
                <w:szCs w:val="20"/>
              </w:rPr>
              <w:t>) -</w:t>
            </w:r>
          </w:p>
          <w:p w14:paraId="0AFD7F6F"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 xml:space="preserve">14732,59457 тыс. рублей, </w:t>
            </w:r>
          </w:p>
          <w:p w14:paraId="3A0E72A8"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в том числе по годам:</w:t>
            </w:r>
          </w:p>
          <w:p w14:paraId="57516CC0"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2024 год – 9582,25295 тыс. рублей;</w:t>
            </w:r>
          </w:p>
          <w:p w14:paraId="69C5D3CB"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2025 год – 4570,02080 тыс. рублей;</w:t>
            </w:r>
          </w:p>
          <w:p w14:paraId="655B0EFA"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2026 год – 580,32082 тыс. рублей.</w:t>
            </w:r>
          </w:p>
          <w:p w14:paraId="715A6CCD" w14:textId="77777777" w:rsidR="00E067DC" w:rsidRPr="008C6112" w:rsidRDefault="00E067DC" w:rsidP="00E067DC">
            <w:pPr>
              <w:autoSpaceDE w:val="0"/>
              <w:autoSpaceDN w:val="0"/>
              <w:adjustRightInd w:val="0"/>
              <w:jc w:val="both"/>
              <w:rPr>
                <w:sz w:val="20"/>
                <w:szCs w:val="20"/>
              </w:rPr>
            </w:pPr>
            <w:r w:rsidRPr="008C6112">
              <w:rPr>
                <w:sz w:val="20"/>
                <w:szCs w:val="20"/>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местного и областного бюджета</w:t>
            </w:r>
          </w:p>
        </w:tc>
      </w:tr>
      <w:tr w:rsidR="00E067DC" w:rsidRPr="008C6112" w14:paraId="1F82EB6B" w14:textId="77777777" w:rsidTr="00E54818">
        <w:tc>
          <w:tcPr>
            <w:tcW w:w="2897" w:type="dxa"/>
            <w:tcBorders>
              <w:top w:val="single" w:sz="4" w:space="0" w:color="auto"/>
              <w:left w:val="single" w:sz="4" w:space="0" w:color="auto"/>
              <w:right w:val="single" w:sz="4" w:space="0" w:color="auto"/>
            </w:tcBorders>
          </w:tcPr>
          <w:p w14:paraId="4B3ED799" w14:textId="77777777" w:rsidR="00E067DC" w:rsidRPr="008C6112" w:rsidRDefault="00E067DC" w:rsidP="00E067DC">
            <w:pPr>
              <w:autoSpaceDE w:val="0"/>
              <w:autoSpaceDN w:val="0"/>
              <w:adjustRightInd w:val="0"/>
              <w:rPr>
                <w:sz w:val="20"/>
                <w:szCs w:val="20"/>
              </w:rPr>
            </w:pPr>
            <w:r w:rsidRPr="008C6112">
              <w:rPr>
                <w:sz w:val="20"/>
                <w:szCs w:val="20"/>
              </w:rPr>
              <w:t>целевые индикаторы Подпрограммы</w:t>
            </w:r>
          </w:p>
        </w:tc>
        <w:tc>
          <w:tcPr>
            <w:tcW w:w="7371" w:type="dxa"/>
            <w:tcBorders>
              <w:top w:val="single" w:sz="4" w:space="0" w:color="auto"/>
              <w:left w:val="single" w:sz="4" w:space="0" w:color="auto"/>
              <w:right w:val="single" w:sz="4" w:space="0" w:color="auto"/>
            </w:tcBorders>
          </w:tcPr>
          <w:p w14:paraId="44E1F587" w14:textId="77777777" w:rsidR="00E067DC" w:rsidRPr="008C6112" w:rsidRDefault="00E067DC" w:rsidP="00E067DC">
            <w:pPr>
              <w:autoSpaceDE w:val="0"/>
              <w:autoSpaceDN w:val="0"/>
              <w:adjustRightInd w:val="0"/>
              <w:jc w:val="both"/>
              <w:rPr>
                <w:sz w:val="20"/>
                <w:szCs w:val="20"/>
              </w:rPr>
            </w:pPr>
            <w:r w:rsidRPr="008C6112">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2B9519EE" w14:textId="77777777" w:rsidR="00E067DC" w:rsidRPr="008C6112" w:rsidRDefault="00E067DC" w:rsidP="00E067DC">
            <w:pPr>
              <w:autoSpaceDE w:val="0"/>
              <w:autoSpaceDN w:val="0"/>
              <w:adjustRightInd w:val="0"/>
              <w:jc w:val="both"/>
              <w:rPr>
                <w:sz w:val="20"/>
                <w:szCs w:val="20"/>
              </w:rPr>
            </w:pPr>
            <w:r w:rsidRPr="008C6112">
              <w:rPr>
                <w:sz w:val="20"/>
                <w:szCs w:val="20"/>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8C6112">
              <w:rPr>
                <w:sz w:val="20"/>
                <w:szCs w:val="20"/>
              </w:rPr>
              <w:t>канализования</w:t>
            </w:r>
            <w:proofErr w:type="spellEnd"/>
            <w:r w:rsidRPr="008C6112">
              <w:rPr>
                <w:sz w:val="20"/>
                <w:szCs w:val="20"/>
              </w:rPr>
              <w:t>);</w:t>
            </w:r>
          </w:p>
          <w:p w14:paraId="121089CB" w14:textId="77777777" w:rsidR="00E067DC" w:rsidRPr="008C6112" w:rsidRDefault="00E067DC" w:rsidP="00E067DC">
            <w:pPr>
              <w:autoSpaceDE w:val="0"/>
              <w:autoSpaceDN w:val="0"/>
              <w:adjustRightInd w:val="0"/>
              <w:jc w:val="both"/>
              <w:rPr>
                <w:sz w:val="20"/>
                <w:szCs w:val="20"/>
              </w:rPr>
            </w:pPr>
            <w:r w:rsidRPr="008C6112">
              <w:rPr>
                <w:sz w:val="20"/>
                <w:szCs w:val="20"/>
              </w:rPr>
              <w:t>число аварий на источниках теплоснабжения, паровых и тепловых сетях на период более 8 часов;</w:t>
            </w:r>
          </w:p>
        </w:tc>
      </w:tr>
      <w:tr w:rsidR="00E067DC" w:rsidRPr="008C6112" w14:paraId="30016ABC" w14:textId="77777777" w:rsidTr="00E54818">
        <w:tc>
          <w:tcPr>
            <w:tcW w:w="2897" w:type="dxa"/>
            <w:tcBorders>
              <w:top w:val="single" w:sz="4" w:space="0" w:color="auto"/>
              <w:left w:val="single" w:sz="4" w:space="0" w:color="auto"/>
              <w:bottom w:val="single" w:sz="4" w:space="0" w:color="auto"/>
              <w:right w:val="single" w:sz="4" w:space="0" w:color="auto"/>
            </w:tcBorders>
          </w:tcPr>
          <w:p w14:paraId="7C8E23F6" w14:textId="77777777" w:rsidR="00E067DC" w:rsidRPr="008C6112" w:rsidRDefault="00E067DC" w:rsidP="00E067DC">
            <w:pPr>
              <w:autoSpaceDE w:val="0"/>
              <w:autoSpaceDN w:val="0"/>
              <w:adjustRightInd w:val="0"/>
              <w:rPr>
                <w:sz w:val="20"/>
                <w:szCs w:val="20"/>
              </w:rPr>
            </w:pPr>
            <w:r w:rsidRPr="008C6112">
              <w:rPr>
                <w:sz w:val="20"/>
                <w:szCs w:val="20"/>
              </w:rPr>
              <w:t xml:space="preserve">Ожидаемые конечные результаты реализации </w:t>
            </w:r>
          </w:p>
        </w:tc>
        <w:tc>
          <w:tcPr>
            <w:tcW w:w="7371" w:type="dxa"/>
            <w:tcBorders>
              <w:top w:val="single" w:sz="4" w:space="0" w:color="auto"/>
              <w:left w:val="single" w:sz="4" w:space="0" w:color="auto"/>
              <w:bottom w:val="single" w:sz="4" w:space="0" w:color="auto"/>
              <w:right w:val="single" w:sz="4" w:space="0" w:color="auto"/>
            </w:tcBorders>
          </w:tcPr>
          <w:p w14:paraId="74068821" w14:textId="77777777" w:rsidR="00E067DC" w:rsidRPr="008C6112" w:rsidRDefault="00E067DC" w:rsidP="00E067DC">
            <w:pPr>
              <w:autoSpaceDE w:val="0"/>
              <w:autoSpaceDN w:val="0"/>
              <w:adjustRightInd w:val="0"/>
              <w:jc w:val="both"/>
              <w:rPr>
                <w:sz w:val="20"/>
                <w:szCs w:val="20"/>
              </w:rPr>
            </w:pPr>
            <w:r w:rsidRPr="008C6112">
              <w:rPr>
                <w:sz w:val="20"/>
                <w:szCs w:val="20"/>
              </w:rPr>
              <w:t>Результатами реализации Подпрограммы станут:</w:t>
            </w:r>
          </w:p>
          <w:p w14:paraId="39A14C41" w14:textId="77777777" w:rsidR="00E067DC" w:rsidRPr="008C6112" w:rsidRDefault="00E067DC" w:rsidP="00E067DC">
            <w:pPr>
              <w:autoSpaceDE w:val="0"/>
              <w:autoSpaceDN w:val="0"/>
              <w:adjustRightInd w:val="0"/>
              <w:jc w:val="both"/>
              <w:rPr>
                <w:rFonts w:eastAsiaTheme="minorHAnsi"/>
                <w:sz w:val="20"/>
                <w:szCs w:val="20"/>
                <w:lang w:eastAsia="en-US"/>
              </w:rPr>
            </w:pPr>
            <w:r w:rsidRPr="008C6112">
              <w:rPr>
                <w:rFonts w:eastAsiaTheme="minorHAnsi"/>
                <w:sz w:val="20"/>
                <w:szCs w:val="20"/>
                <w:lang w:eastAsia="en-US"/>
              </w:rPr>
              <w:t>- 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7BF73399" w14:textId="77777777" w:rsidR="00E067DC" w:rsidRPr="008C6112" w:rsidRDefault="00E067DC" w:rsidP="00E067DC">
            <w:pPr>
              <w:autoSpaceDE w:val="0"/>
              <w:autoSpaceDN w:val="0"/>
              <w:adjustRightInd w:val="0"/>
              <w:jc w:val="both"/>
              <w:rPr>
                <w:sz w:val="20"/>
                <w:szCs w:val="20"/>
              </w:rPr>
            </w:pPr>
            <w:r w:rsidRPr="008C6112">
              <w:rPr>
                <w:rFonts w:eastAsiaTheme="minorHAnsi"/>
                <w:sz w:val="20"/>
                <w:szCs w:val="20"/>
                <w:lang w:eastAsia="en-US"/>
              </w:rPr>
              <w:t>-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55837A8E" w14:textId="77777777" w:rsidR="00E067DC" w:rsidRPr="008C6112" w:rsidRDefault="00E067DC" w:rsidP="00E067DC">
            <w:pPr>
              <w:autoSpaceDE w:val="0"/>
              <w:autoSpaceDN w:val="0"/>
              <w:adjustRightInd w:val="0"/>
              <w:jc w:val="both"/>
              <w:rPr>
                <w:sz w:val="20"/>
                <w:szCs w:val="20"/>
              </w:rPr>
            </w:pPr>
          </w:p>
        </w:tc>
      </w:tr>
      <w:tr w:rsidR="00E067DC" w:rsidRPr="008C6112" w14:paraId="28A44D36" w14:textId="77777777" w:rsidTr="00E54818">
        <w:tc>
          <w:tcPr>
            <w:tcW w:w="2897" w:type="dxa"/>
            <w:tcBorders>
              <w:top w:val="single" w:sz="4" w:space="0" w:color="auto"/>
              <w:left w:val="single" w:sz="4" w:space="0" w:color="auto"/>
              <w:bottom w:val="single" w:sz="4" w:space="0" w:color="auto"/>
              <w:right w:val="single" w:sz="4" w:space="0" w:color="auto"/>
            </w:tcBorders>
          </w:tcPr>
          <w:p w14:paraId="41687D46" w14:textId="77777777" w:rsidR="00E067DC" w:rsidRPr="008C6112" w:rsidRDefault="00E067DC" w:rsidP="00E067DC">
            <w:pPr>
              <w:contextualSpacing/>
              <w:rPr>
                <w:sz w:val="20"/>
                <w:szCs w:val="20"/>
              </w:rPr>
            </w:pPr>
            <w:r w:rsidRPr="008C6112">
              <w:rPr>
                <w:sz w:val="20"/>
                <w:szCs w:val="20"/>
              </w:rPr>
              <w:t>Электронный адрес размещения Подпрограммы в сети Интернет</w:t>
            </w:r>
          </w:p>
        </w:tc>
        <w:tc>
          <w:tcPr>
            <w:tcW w:w="7371" w:type="dxa"/>
            <w:tcBorders>
              <w:top w:val="single" w:sz="4" w:space="0" w:color="auto"/>
              <w:left w:val="single" w:sz="4" w:space="0" w:color="auto"/>
              <w:bottom w:val="single" w:sz="4" w:space="0" w:color="auto"/>
              <w:right w:val="single" w:sz="4" w:space="0" w:color="auto"/>
            </w:tcBorders>
          </w:tcPr>
          <w:p w14:paraId="609AAB23" w14:textId="77777777" w:rsidR="00E067DC" w:rsidRPr="008C6112" w:rsidRDefault="009856A1" w:rsidP="00E067DC">
            <w:pPr>
              <w:spacing w:line="0" w:lineRule="atLeast"/>
              <w:ind w:firstLine="709"/>
              <w:contextualSpacing/>
              <w:rPr>
                <w:sz w:val="20"/>
                <w:szCs w:val="20"/>
              </w:rPr>
            </w:pPr>
            <w:hyperlink r:id="rId28" w:history="1">
              <w:r w:rsidR="00E067DC" w:rsidRPr="008C6112">
                <w:rPr>
                  <w:sz w:val="20"/>
                  <w:szCs w:val="20"/>
                  <w:u w:val="single"/>
                </w:rPr>
                <w:t>https://kuibyshev.nso.ru/page/1725</w:t>
              </w:r>
            </w:hyperlink>
            <w:r w:rsidR="00E067DC" w:rsidRPr="008C6112">
              <w:rPr>
                <w:sz w:val="20"/>
                <w:szCs w:val="20"/>
              </w:rPr>
              <w:t xml:space="preserve">     </w:t>
            </w:r>
          </w:p>
        </w:tc>
      </w:tr>
    </w:tbl>
    <w:p w14:paraId="4232CEE2" w14:textId="77777777" w:rsidR="00E067DC" w:rsidRPr="008C6112" w:rsidRDefault="00E067DC" w:rsidP="00E067DC">
      <w:pPr>
        <w:autoSpaceDE w:val="0"/>
        <w:autoSpaceDN w:val="0"/>
        <w:adjustRightInd w:val="0"/>
        <w:ind w:firstLine="540"/>
        <w:jc w:val="both"/>
        <w:rPr>
          <w:sz w:val="20"/>
          <w:szCs w:val="20"/>
        </w:rPr>
      </w:pPr>
    </w:p>
    <w:p w14:paraId="32378BC5" w14:textId="77777777" w:rsidR="00E067DC" w:rsidRPr="008C6112" w:rsidRDefault="00E067DC" w:rsidP="00E067DC">
      <w:pPr>
        <w:autoSpaceDE w:val="0"/>
        <w:autoSpaceDN w:val="0"/>
        <w:adjustRightInd w:val="0"/>
        <w:ind w:firstLine="709"/>
        <w:jc w:val="center"/>
        <w:outlineLvl w:val="1"/>
        <w:rPr>
          <w:sz w:val="20"/>
          <w:szCs w:val="20"/>
        </w:rPr>
      </w:pPr>
      <w:r w:rsidRPr="008C6112">
        <w:rPr>
          <w:sz w:val="20"/>
          <w:szCs w:val="20"/>
        </w:rPr>
        <w:t>2.Обоснования необходимости реализации Подпрограммы.</w:t>
      </w:r>
    </w:p>
    <w:p w14:paraId="17F9CBFA" w14:textId="77777777" w:rsidR="00E067DC" w:rsidRPr="008C6112" w:rsidRDefault="00E067DC" w:rsidP="00E067DC">
      <w:pPr>
        <w:autoSpaceDE w:val="0"/>
        <w:autoSpaceDN w:val="0"/>
        <w:adjustRightInd w:val="0"/>
        <w:ind w:firstLine="540"/>
        <w:jc w:val="both"/>
        <w:rPr>
          <w:sz w:val="20"/>
          <w:szCs w:val="20"/>
        </w:rPr>
      </w:pPr>
    </w:p>
    <w:p w14:paraId="6512ED44" w14:textId="77777777" w:rsidR="00E067DC" w:rsidRPr="008C6112" w:rsidRDefault="00E067DC" w:rsidP="00E067DC">
      <w:pPr>
        <w:ind w:firstLine="480"/>
        <w:jc w:val="both"/>
        <w:textAlignment w:val="baseline"/>
        <w:rPr>
          <w:sz w:val="20"/>
          <w:szCs w:val="20"/>
        </w:rPr>
      </w:pPr>
      <w:r w:rsidRPr="008C6112">
        <w:rPr>
          <w:sz w:val="20"/>
          <w:szCs w:val="20"/>
        </w:rPr>
        <w:t>Жилищно-коммунальное хозяйство является важнейшей отраслью жизнеобеспечения человека, от которой во многом зависит социальная стабильность и уровень развития экономики страны.</w:t>
      </w:r>
    </w:p>
    <w:p w14:paraId="2225336E" w14:textId="77777777" w:rsidR="00E067DC" w:rsidRPr="008C6112" w:rsidRDefault="00E067DC" w:rsidP="00E067DC">
      <w:pPr>
        <w:ind w:firstLine="480"/>
        <w:jc w:val="both"/>
        <w:textAlignment w:val="baseline"/>
        <w:rPr>
          <w:sz w:val="20"/>
          <w:szCs w:val="20"/>
        </w:rPr>
      </w:pPr>
      <w:r w:rsidRPr="008C6112">
        <w:rPr>
          <w:sz w:val="20"/>
          <w:szCs w:val="20"/>
        </w:rPr>
        <w:t>Подпрограмма направлена на решение следующих задач стратегии социально-экономического развития:</w:t>
      </w:r>
    </w:p>
    <w:p w14:paraId="0832C1C1" w14:textId="77777777" w:rsidR="00E067DC" w:rsidRPr="008C6112" w:rsidRDefault="00E067DC" w:rsidP="00E067DC">
      <w:pPr>
        <w:ind w:firstLine="480"/>
        <w:jc w:val="both"/>
        <w:textAlignment w:val="baseline"/>
        <w:rPr>
          <w:sz w:val="20"/>
          <w:szCs w:val="20"/>
        </w:rPr>
      </w:pPr>
      <w:r w:rsidRPr="008C6112">
        <w:rPr>
          <w:sz w:val="20"/>
          <w:szCs w:val="20"/>
        </w:rPr>
        <w:t>обеспечение надежности функционирования инженерной и коммунальной инфраструктуры;</w:t>
      </w:r>
    </w:p>
    <w:p w14:paraId="1E3FC4D5" w14:textId="77777777" w:rsidR="00E067DC" w:rsidRPr="008C6112" w:rsidRDefault="00E067DC" w:rsidP="00E067DC">
      <w:pPr>
        <w:autoSpaceDE w:val="0"/>
        <w:autoSpaceDN w:val="0"/>
        <w:adjustRightInd w:val="0"/>
        <w:ind w:firstLine="480"/>
        <w:jc w:val="both"/>
        <w:rPr>
          <w:sz w:val="20"/>
          <w:szCs w:val="20"/>
        </w:rPr>
      </w:pPr>
      <w:r w:rsidRPr="008C6112">
        <w:rPr>
          <w:sz w:val="20"/>
          <w:szCs w:val="20"/>
        </w:rPr>
        <w:t xml:space="preserve">Реализация мероприятий по обеспечению  бесперебойной работы объектов жизнеобеспечения и создание условий их бесперебойной работы;  </w:t>
      </w:r>
    </w:p>
    <w:p w14:paraId="0F6EF04E" w14:textId="77777777" w:rsidR="00E067DC" w:rsidRPr="008C6112" w:rsidRDefault="00E067DC" w:rsidP="00E067DC">
      <w:pPr>
        <w:ind w:firstLine="480"/>
        <w:jc w:val="both"/>
        <w:textAlignment w:val="baseline"/>
        <w:rPr>
          <w:sz w:val="20"/>
          <w:szCs w:val="20"/>
        </w:rPr>
      </w:pPr>
      <w:r w:rsidRPr="008C6112">
        <w:rPr>
          <w:sz w:val="20"/>
          <w:szCs w:val="20"/>
        </w:rPr>
        <w:t>доведение воды до нормативных требований, предусмотренных СанПиН 2.1.3684-21;</w:t>
      </w:r>
    </w:p>
    <w:p w14:paraId="2E059A68" w14:textId="77777777" w:rsidR="00E067DC" w:rsidRPr="008C6112" w:rsidRDefault="00E067DC" w:rsidP="00E067DC">
      <w:pPr>
        <w:ind w:firstLine="480"/>
        <w:jc w:val="both"/>
        <w:textAlignment w:val="baseline"/>
        <w:rPr>
          <w:sz w:val="20"/>
          <w:szCs w:val="20"/>
        </w:rPr>
      </w:pPr>
      <w:r w:rsidRPr="008C6112">
        <w:rPr>
          <w:sz w:val="20"/>
          <w:szCs w:val="20"/>
        </w:rPr>
        <w:t>обеспечение экологической безопасности населения;</w:t>
      </w:r>
    </w:p>
    <w:p w14:paraId="280158DB"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Ежегодно в целях обеспечения устойчивого функционирования и своевременной подготовки объектов коммунального хозяйства муниципальными образованиями Куйбышевского муниципального района Новосибирской области реализуются планы мероприятий по обеспечению готовности объектов коммунального хозяйства к работе в осенне-зимний период.</w:t>
      </w:r>
    </w:p>
    <w:p w14:paraId="56BA9190"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К началу отопительного периода формируются запасы топлива на складах котельных, организациями коммунального комплекса Куйбышевского муниципального района Новосибирской области ведется постоянная работа по погашению кредиторской задолженности перед поставщиками топливно-энергетических ресурсов.</w:t>
      </w:r>
    </w:p>
    <w:p w14:paraId="4E6F3081"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Надежность функционирования коммунальных систем муниципальных образований Куйбышевского  муниципального района Новосибирской области во время прохождения отопительного периода обеспечивается в результате выполнения организационно-технических мероприятий, своевременной и качественной подготовки котельных, инженерного оборудования, создания необходимых запасов топлива на складах котельных и своевременной поставки топлива. Для безаварийной работы в период отопительного сезона данные мероприятия необходимо осуществлять ежегодно.</w:t>
      </w:r>
    </w:p>
    <w:p w14:paraId="1AA4B3FC"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Учитывая ограниченные бюджетные возможности муниципальных образований Куйбышевского муниципального района Новосибирской области, а также социальную важность вышеуказанных направлений, необходимо продолжить оказание государственной поддержки местным бюджетам поселений по следующим направлениям:</w:t>
      </w:r>
    </w:p>
    <w:p w14:paraId="3B998C56" w14:textId="77777777" w:rsidR="00E067DC" w:rsidRPr="008C6112" w:rsidRDefault="00E067DC" w:rsidP="00E067DC">
      <w:pPr>
        <w:autoSpaceDE w:val="0"/>
        <w:autoSpaceDN w:val="0"/>
        <w:adjustRightInd w:val="0"/>
        <w:ind w:firstLine="709"/>
        <w:jc w:val="center"/>
        <w:outlineLvl w:val="1"/>
        <w:rPr>
          <w:sz w:val="20"/>
          <w:szCs w:val="20"/>
        </w:rPr>
      </w:pPr>
    </w:p>
    <w:p w14:paraId="0CA98527" w14:textId="77777777" w:rsidR="00E067DC" w:rsidRPr="008C6112" w:rsidRDefault="00E067DC" w:rsidP="00E067DC">
      <w:pPr>
        <w:autoSpaceDE w:val="0"/>
        <w:autoSpaceDN w:val="0"/>
        <w:adjustRightInd w:val="0"/>
        <w:ind w:firstLine="709"/>
        <w:jc w:val="center"/>
        <w:outlineLvl w:val="1"/>
        <w:rPr>
          <w:sz w:val="20"/>
          <w:szCs w:val="20"/>
        </w:rPr>
      </w:pPr>
      <w:r w:rsidRPr="008C6112">
        <w:rPr>
          <w:sz w:val="20"/>
          <w:szCs w:val="20"/>
        </w:rPr>
        <w:t>3. Цели и задачи, целевые индикаторы Подпрограммы</w:t>
      </w:r>
    </w:p>
    <w:p w14:paraId="5E65EEB3" w14:textId="77777777" w:rsidR="00E067DC" w:rsidRPr="008C6112" w:rsidRDefault="00E067DC" w:rsidP="00E067DC">
      <w:pPr>
        <w:autoSpaceDE w:val="0"/>
        <w:autoSpaceDN w:val="0"/>
        <w:adjustRightInd w:val="0"/>
        <w:ind w:firstLine="540"/>
        <w:jc w:val="both"/>
        <w:rPr>
          <w:sz w:val="20"/>
          <w:szCs w:val="20"/>
        </w:rPr>
      </w:pPr>
    </w:p>
    <w:p w14:paraId="07833873"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Цель Подпрограммы:</w:t>
      </w:r>
    </w:p>
    <w:p w14:paraId="50194B13" w14:textId="77777777" w:rsidR="00E067DC" w:rsidRPr="008C6112" w:rsidRDefault="00E067DC" w:rsidP="00E067DC">
      <w:pPr>
        <w:autoSpaceDE w:val="0"/>
        <w:autoSpaceDN w:val="0"/>
        <w:adjustRightInd w:val="0"/>
        <w:jc w:val="both"/>
        <w:rPr>
          <w:sz w:val="20"/>
          <w:szCs w:val="20"/>
        </w:rPr>
      </w:pPr>
      <w:r w:rsidRPr="008C6112">
        <w:rPr>
          <w:sz w:val="20"/>
          <w:szCs w:val="20"/>
        </w:rPr>
        <w:t>- 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p w14:paraId="7561F3B0"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Задачи Подпрограммы:</w:t>
      </w:r>
    </w:p>
    <w:p w14:paraId="49CE9455" w14:textId="77777777" w:rsidR="00E067DC" w:rsidRPr="008C6112" w:rsidRDefault="00E067DC" w:rsidP="00E067DC">
      <w:pPr>
        <w:autoSpaceDE w:val="0"/>
        <w:autoSpaceDN w:val="0"/>
        <w:adjustRightInd w:val="0"/>
        <w:jc w:val="both"/>
        <w:rPr>
          <w:sz w:val="20"/>
          <w:szCs w:val="20"/>
        </w:rPr>
      </w:pPr>
      <w:r w:rsidRPr="008C6112">
        <w:rPr>
          <w:sz w:val="20"/>
          <w:szCs w:val="20"/>
        </w:rPr>
        <w:t>- 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151D6237" w14:textId="77777777" w:rsidR="00E067DC" w:rsidRPr="008C6112" w:rsidRDefault="00E067DC" w:rsidP="00E067DC">
      <w:pPr>
        <w:autoSpaceDE w:val="0"/>
        <w:autoSpaceDN w:val="0"/>
        <w:adjustRightInd w:val="0"/>
        <w:jc w:val="both"/>
        <w:rPr>
          <w:sz w:val="20"/>
          <w:szCs w:val="20"/>
        </w:rPr>
      </w:pPr>
      <w:r w:rsidRPr="008C6112">
        <w:rPr>
          <w:sz w:val="20"/>
          <w:szCs w:val="20"/>
        </w:rPr>
        <w:t xml:space="preserve">- Реализация мероприятия по обеспечению  бесперебойной работы объектов жизнеобеспечения и создание условий их бесперебойной работы  </w:t>
      </w:r>
    </w:p>
    <w:p w14:paraId="234D8996" w14:textId="77777777" w:rsidR="00E067DC" w:rsidRPr="008C6112" w:rsidRDefault="00E067DC" w:rsidP="00E067DC">
      <w:pPr>
        <w:autoSpaceDE w:val="0"/>
        <w:autoSpaceDN w:val="0"/>
        <w:adjustRightInd w:val="0"/>
        <w:ind w:firstLine="567"/>
        <w:jc w:val="both"/>
        <w:rPr>
          <w:sz w:val="20"/>
          <w:szCs w:val="20"/>
        </w:rPr>
      </w:pPr>
      <w:r w:rsidRPr="008C6112">
        <w:rPr>
          <w:sz w:val="20"/>
          <w:szCs w:val="20"/>
        </w:rPr>
        <w:t>Целевые индикаторы Подпрограммы:</w:t>
      </w:r>
    </w:p>
    <w:p w14:paraId="70A3FC68" w14:textId="77777777" w:rsidR="00E067DC" w:rsidRPr="008C6112" w:rsidRDefault="00E067DC" w:rsidP="00E067DC">
      <w:pPr>
        <w:autoSpaceDE w:val="0"/>
        <w:autoSpaceDN w:val="0"/>
        <w:adjustRightInd w:val="0"/>
        <w:jc w:val="both"/>
        <w:rPr>
          <w:sz w:val="20"/>
          <w:szCs w:val="20"/>
        </w:rPr>
      </w:pPr>
      <w:r w:rsidRPr="008C6112">
        <w:rPr>
          <w:sz w:val="20"/>
          <w:szCs w:val="20"/>
        </w:rPr>
        <w:t>- Количество муниципальных образований района, своевременно подготовивших объекты жилищно-коммунального хозяйства к отопительному сезону;</w:t>
      </w:r>
    </w:p>
    <w:p w14:paraId="5E171578" w14:textId="77777777" w:rsidR="00E067DC" w:rsidRPr="008C6112" w:rsidRDefault="00E067DC" w:rsidP="00E067DC">
      <w:pPr>
        <w:autoSpaceDE w:val="0"/>
        <w:autoSpaceDN w:val="0"/>
        <w:adjustRightInd w:val="0"/>
        <w:jc w:val="both"/>
        <w:rPr>
          <w:sz w:val="20"/>
          <w:szCs w:val="20"/>
        </w:rPr>
      </w:pPr>
      <w:r w:rsidRPr="008C6112">
        <w:rPr>
          <w:sz w:val="20"/>
          <w:szCs w:val="20"/>
        </w:rPr>
        <w:t>- 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8C6112">
        <w:rPr>
          <w:sz w:val="20"/>
          <w:szCs w:val="20"/>
        </w:rPr>
        <w:t>канализования</w:t>
      </w:r>
      <w:proofErr w:type="spellEnd"/>
      <w:r w:rsidRPr="008C6112">
        <w:rPr>
          <w:sz w:val="20"/>
          <w:szCs w:val="20"/>
        </w:rPr>
        <w:t>);число аварий на источниках теплоснабжения, паровых и тепловых сетях на период более 8 часов;</w:t>
      </w:r>
    </w:p>
    <w:p w14:paraId="369F87D1" w14:textId="77777777" w:rsidR="00E067DC" w:rsidRPr="008C6112" w:rsidRDefault="00E067DC" w:rsidP="00E067DC">
      <w:pPr>
        <w:autoSpaceDE w:val="0"/>
        <w:autoSpaceDN w:val="0"/>
        <w:adjustRightInd w:val="0"/>
        <w:jc w:val="both"/>
        <w:rPr>
          <w:sz w:val="20"/>
          <w:szCs w:val="20"/>
        </w:rPr>
      </w:pPr>
      <w:r w:rsidRPr="008C6112">
        <w:rPr>
          <w:sz w:val="20"/>
          <w:szCs w:val="20"/>
        </w:rPr>
        <w:t>Цели, задачи  и целевые индикаторы Подпрограммы приведены в приложении 1 к Подпрограмме.</w:t>
      </w:r>
    </w:p>
    <w:p w14:paraId="212A33FF" w14:textId="77777777" w:rsidR="00E067DC" w:rsidRPr="008C6112" w:rsidRDefault="00E067DC" w:rsidP="00E067DC">
      <w:pPr>
        <w:autoSpaceDE w:val="0"/>
        <w:autoSpaceDN w:val="0"/>
        <w:adjustRightInd w:val="0"/>
        <w:ind w:firstLine="709"/>
        <w:jc w:val="center"/>
        <w:outlineLvl w:val="1"/>
        <w:rPr>
          <w:sz w:val="20"/>
          <w:szCs w:val="20"/>
        </w:rPr>
      </w:pPr>
      <w:r w:rsidRPr="008C6112">
        <w:rPr>
          <w:sz w:val="20"/>
          <w:szCs w:val="20"/>
        </w:rPr>
        <w:t>4. Основные  мероприятия Подпрограммы</w:t>
      </w:r>
    </w:p>
    <w:p w14:paraId="6B1973A8" w14:textId="77777777" w:rsidR="00E067DC" w:rsidRPr="008C6112" w:rsidRDefault="00E067DC" w:rsidP="00E067DC">
      <w:pPr>
        <w:autoSpaceDE w:val="0"/>
        <w:autoSpaceDN w:val="0"/>
        <w:adjustRightInd w:val="0"/>
        <w:ind w:firstLine="709"/>
        <w:jc w:val="center"/>
        <w:outlineLvl w:val="1"/>
        <w:rPr>
          <w:sz w:val="20"/>
          <w:szCs w:val="20"/>
        </w:rPr>
      </w:pPr>
    </w:p>
    <w:p w14:paraId="4A76F2CF"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В рамках данной Подпрограммы предусмотрено выполнение  мероприятий по оказанию государственной поддержки муниципальным образованиям Куйбышевского муниципального района Новосибирской области на подготовку объектов жилищно-коммунального хозяйства к работе в осенне-зимний период в форме предоставления субсидий за счет средств областного бюджета Новосибирской области и местного бюджета Куйбышевского муниципального района.</w:t>
      </w:r>
    </w:p>
    <w:p w14:paraId="504DD5ED"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Предоставление субсидий осуществляется министерством путем перечисления денежных средств местным бюджетам на основании заключенных соглашений с администрацией Куйбышевского муниципального района Новосибирской области.</w:t>
      </w:r>
    </w:p>
    <w:p w14:paraId="5514C00F"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Распределение лимитов денежных средств осуществляется по следующим направлениям:</w:t>
      </w:r>
    </w:p>
    <w:p w14:paraId="1818ECEC" w14:textId="77777777" w:rsidR="00E067DC" w:rsidRPr="008C6112" w:rsidRDefault="00E067DC" w:rsidP="00E067DC">
      <w:pPr>
        <w:autoSpaceDE w:val="0"/>
        <w:autoSpaceDN w:val="0"/>
        <w:adjustRightInd w:val="0"/>
        <w:jc w:val="both"/>
        <w:rPr>
          <w:sz w:val="20"/>
          <w:szCs w:val="20"/>
        </w:rPr>
      </w:pPr>
      <w:r w:rsidRPr="008C6112">
        <w:rPr>
          <w:sz w:val="20"/>
          <w:szCs w:val="20"/>
        </w:rPr>
        <w:t>1.Организация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0F45DBAD" w14:textId="77777777" w:rsidR="00E067DC" w:rsidRPr="008C6112" w:rsidRDefault="00E067DC" w:rsidP="00E067DC">
      <w:pPr>
        <w:ind w:firstLine="708"/>
        <w:jc w:val="both"/>
        <w:rPr>
          <w:sz w:val="20"/>
          <w:szCs w:val="20"/>
        </w:rPr>
      </w:pPr>
      <w:r w:rsidRPr="008C6112">
        <w:rPr>
          <w:sz w:val="20"/>
          <w:szCs w:val="20"/>
        </w:rPr>
        <w:t>- погашение задолженности организаций коммунального комплекса перед поставщиками ресурсов, в том числе за услуги по транспортировке газа, услуги водоснабжения и водоотведения, в том числе на возмещение расходов муниципальным образованиям, связанных с плановой подготовкой объектов коммунального хозяйства:</w:t>
      </w:r>
    </w:p>
    <w:p w14:paraId="06092955" w14:textId="77777777" w:rsidR="00E067DC" w:rsidRPr="008C6112" w:rsidRDefault="00E067DC" w:rsidP="00E067DC">
      <w:pPr>
        <w:ind w:firstLine="709"/>
        <w:jc w:val="both"/>
        <w:rPr>
          <w:sz w:val="20"/>
          <w:szCs w:val="20"/>
        </w:rPr>
      </w:pPr>
      <w:r w:rsidRPr="008C6112">
        <w:rPr>
          <w:sz w:val="20"/>
          <w:szCs w:val="20"/>
        </w:rPr>
        <w:t>- обеспечение источников тепловой энергии нормативным запасом топлива:</w:t>
      </w:r>
    </w:p>
    <w:p w14:paraId="28835F2C" w14:textId="77777777" w:rsidR="00E067DC" w:rsidRPr="008C6112" w:rsidRDefault="00E067DC" w:rsidP="00E067DC">
      <w:pPr>
        <w:ind w:firstLine="708"/>
        <w:jc w:val="both"/>
        <w:rPr>
          <w:sz w:val="20"/>
          <w:szCs w:val="20"/>
        </w:rPr>
      </w:pPr>
      <w:r w:rsidRPr="008C6112">
        <w:rPr>
          <w:sz w:val="20"/>
          <w:szCs w:val="20"/>
        </w:rPr>
        <w:t>- приобретение реагентов, веществ, фильтрующих элементов водоподготовки, принимающих участие в процессе доведения воды до нормативных требований, предусмотренных СанПиН 2.1.3684-21 на станциях (установках, модулях) водоподготовки (очистки воды):</w:t>
      </w:r>
    </w:p>
    <w:p w14:paraId="52E6E4CA" w14:textId="77777777" w:rsidR="00E067DC" w:rsidRPr="008C6112" w:rsidRDefault="00E067DC" w:rsidP="00E067DC">
      <w:pPr>
        <w:ind w:firstLine="709"/>
        <w:jc w:val="both"/>
        <w:rPr>
          <w:sz w:val="20"/>
          <w:szCs w:val="20"/>
        </w:rPr>
      </w:pPr>
      <w:r w:rsidRPr="008C6112">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7EE3EFFF" w14:textId="77777777" w:rsidR="00E067DC" w:rsidRPr="008C6112" w:rsidRDefault="00E067DC" w:rsidP="00E067DC">
      <w:pPr>
        <w:ind w:firstLine="708"/>
        <w:jc w:val="both"/>
        <w:rPr>
          <w:sz w:val="20"/>
          <w:szCs w:val="20"/>
        </w:rPr>
      </w:pPr>
      <w:r w:rsidRPr="008C6112">
        <w:rPr>
          <w:sz w:val="20"/>
          <w:szCs w:val="20"/>
        </w:rPr>
        <w:t>-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w:t>
      </w:r>
    </w:p>
    <w:p w14:paraId="097B08F2" w14:textId="77777777" w:rsidR="00E067DC" w:rsidRPr="008C6112" w:rsidRDefault="00E067DC" w:rsidP="00E067DC">
      <w:pPr>
        <w:autoSpaceDE w:val="0"/>
        <w:autoSpaceDN w:val="0"/>
        <w:adjustRightInd w:val="0"/>
        <w:jc w:val="both"/>
        <w:rPr>
          <w:sz w:val="20"/>
          <w:szCs w:val="20"/>
        </w:rPr>
      </w:pPr>
      <w:r w:rsidRPr="008C6112">
        <w:rPr>
          <w:sz w:val="20"/>
          <w:szCs w:val="20"/>
        </w:rPr>
        <w:t xml:space="preserve">2. Реализация мероприятия по обеспечению  бесперебойной работы объектов жизнеобеспечения и создание условий их бесперебойной работы:  </w:t>
      </w:r>
    </w:p>
    <w:p w14:paraId="5012D067" w14:textId="77777777" w:rsidR="00E067DC" w:rsidRPr="008C6112" w:rsidRDefault="00E067DC" w:rsidP="00E067DC">
      <w:pPr>
        <w:ind w:firstLine="709"/>
        <w:jc w:val="both"/>
        <w:rPr>
          <w:spacing w:val="-4"/>
          <w:sz w:val="20"/>
          <w:szCs w:val="20"/>
        </w:rPr>
      </w:pPr>
      <w:r w:rsidRPr="008C6112">
        <w:rPr>
          <w:spacing w:val="-4"/>
          <w:sz w:val="20"/>
          <w:szCs w:val="20"/>
        </w:rPr>
        <w:t>- приобретение материалов и оборудования:</w:t>
      </w:r>
    </w:p>
    <w:p w14:paraId="7CD1EADD" w14:textId="77777777" w:rsidR="00E067DC" w:rsidRPr="008C6112" w:rsidRDefault="00E067DC" w:rsidP="00E067DC">
      <w:pPr>
        <w:ind w:firstLine="709"/>
        <w:jc w:val="both"/>
        <w:rPr>
          <w:spacing w:val="-4"/>
          <w:sz w:val="20"/>
          <w:szCs w:val="20"/>
        </w:rPr>
      </w:pPr>
      <w:r w:rsidRPr="008C6112">
        <w:rPr>
          <w:spacing w:val="-4"/>
          <w:sz w:val="20"/>
          <w:szCs w:val="20"/>
        </w:rPr>
        <w:t xml:space="preserve">- выполнение капитального ремонта объектов: </w:t>
      </w:r>
    </w:p>
    <w:p w14:paraId="1C2C0C42" w14:textId="77777777" w:rsidR="00E067DC" w:rsidRPr="008C6112" w:rsidRDefault="00E067DC" w:rsidP="00E067DC">
      <w:pPr>
        <w:ind w:firstLine="709"/>
        <w:jc w:val="both"/>
        <w:rPr>
          <w:spacing w:val="-4"/>
          <w:sz w:val="20"/>
          <w:szCs w:val="20"/>
        </w:rPr>
      </w:pPr>
      <w:r w:rsidRPr="008C6112">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p w14:paraId="60DF1013"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Администрацией Куйбышевского муниципального района Новосибирской области  заключаются соглашения с администрациями муниципальных образований Куйбышевского муниципального района Новосибирской области  о предоставлении субсидий, на основании которых предоставляются субсидии на реализацию мероприятий подпрограммы.</w:t>
      </w:r>
    </w:p>
    <w:p w14:paraId="68788968"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Формы, порядок и сроки представления отчетности по всем мероприятиям устанавливаются соглашениями о предоставлении субсидий.</w:t>
      </w:r>
    </w:p>
    <w:p w14:paraId="733C592F" w14:textId="77777777" w:rsidR="00E067DC" w:rsidRPr="008C6112" w:rsidRDefault="00E067DC" w:rsidP="00E067DC">
      <w:pPr>
        <w:autoSpaceDE w:val="0"/>
        <w:autoSpaceDN w:val="0"/>
        <w:adjustRightInd w:val="0"/>
        <w:jc w:val="both"/>
        <w:rPr>
          <w:sz w:val="20"/>
          <w:szCs w:val="20"/>
        </w:rPr>
      </w:pPr>
      <w:r w:rsidRPr="008C6112">
        <w:rPr>
          <w:sz w:val="20"/>
          <w:szCs w:val="20"/>
        </w:rPr>
        <w:t>Основные мероприятия Подпрограммы приведены в приложениях 2 и 2.1 к Подпрограмме.</w:t>
      </w:r>
    </w:p>
    <w:p w14:paraId="6D364A52" w14:textId="77777777" w:rsidR="00E067DC" w:rsidRPr="008C6112" w:rsidRDefault="00E067DC" w:rsidP="00E067DC">
      <w:pPr>
        <w:autoSpaceDE w:val="0"/>
        <w:autoSpaceDN w:val="0"/>
        <w:adjustRightInd w:val="0"/>
        <w:ind w:firstLine="540"/>
        <w:jc w:val="both"/>
        <w:rPr>
          <w:sz w:val="20"/>
          <w:szCs w:val="20"/>
        </w:rPr>
      </w:pPr>
    </w:p>
    <w:p w14:paraId="56CE1B82" w14:textId="77777777" w:rsidR="00E067DC" w:rsidRPr="008C6112" w:rsidRDefault="00E067DC" w:rsidP="00E067DC">
      <w:pPr>
        <w:autoSpaceDE w:val="0"/>
        <w:autoSpaceDN w:val="0"/>
        <w:adjustRightInd w:val="0"/>
        <w:ind w:firstLine="709"/>
        <w:jc w:val="center"/>
        <w:outlineLvl w:val="1"/>
        <w:rPr>
          <w:sz w:val="20"/>
          <w:szCs w:val="20"/>
        </w:rPr>
      </w:pPr>
      <w:r w:rsidRPr="008C6112">
        <w:rPr>
          <w:sz w:val="20"/>
          <w:szCs w:val="20"/>
        </w:rPr>
        <w:t>5. Ожидаемые и конечные результаты Подпрограммы</w:t>
      </w:r>
    </w:p>
    <w:p w14:paraId="3C021D79" w14:textId="77777777" w:rsidR="00E067DC" w:rsidRPr="008C6112" w:rsidRDefault="00E067DC" w:rsidP="00E067DC">
      <w:pPr>
        <w:autoSpaceDE w:val="0"/>
        <w:autoSpaceDN w:val="0"/>
        <w:adjustRightInd w:val="0"/>
        <w:ind w:firstLine="709"/>
        <w:jc w:val="center"/>
        <w:outlineLvl w:val="1"/>
        <w:rPr>
          <w:sz w:val="20"/>
          <w:szCs w:val="20"/>
        </w:rPr>
      </w:pPr>
    </w:p>
    <w:p w14:paraId="38317D3B" w14:textId="77777777" w:rsidR="00E067DC" w:rsidRPr="008C6112" w:rsidRDefault="00E067DC" w:rsidP="00E067DC">
      <w:pPr>
        <w:autoSpaceDE w:val="0"/>
        <w:autoSpaceDN w:val="0"/>
        <w:adjustRightInd w:val="0"/>
        <w:ind w:firstLine="540"/>
        <w:jc w:val="both"/>
        <w:rPr>
          <w:sz w:val="20"/>
          <w:szCs w:val="20"/>
        </w:rPr>
      </w:pPr>
      <w:r w:rsidRPr="008C6112">
        <w:rPr>
          <w:sz w:val="20"/>
          <w:szCs w:val="20"/>
        </w:rPr>
        <w:t>В результате реализации Подпрограммы планируется достичь следующих показателей:</w:t>
      </w:r>
    </w:p>
    <w:p w14:paraId="5D9E04D7" w14:textId="77777777" w:rsidR="00E067DC" w:rsidRPr="008C6112" w:rsidRDefault="00E067DC" w:rsidP="00E067DC">
      <w:pPr>
        <w:autoSpaceDE w:val="0"/>
        <w:autoSpaceDN w:val="0"/>
        <w:adjustRightInd w:val="0"/>
        <w:jc w:val="both"/>
        <w:rPr>
          <w:rFonts w:eastAsiaTheme="minorHAnsi"/>
          <w:sz w:val="20"/>
          <w:szCs w:val="20"/>
          <w:lang w:eastAsia="en-US"/>
        </w:rPr>
      </w:pPr>
      <w:r w:rsidRPr="008C6112">
        <w:rPr>
          <w:rFonts w:eastAsiaTheme="minorHAnsi"/>
          <w:sz w:val="20"/>
          <w:szCs w:val="20"/>
          <w:lang w:eastAsia="en-US"/>
        </w:rPr>
        <w:t>- 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122CA618" w14:textId="77777777" w:rsidR="00E067DC" w:rsidRPr="008C6112" w:rsidRDefault="00E067DC" w:rsidP="00E067DC">
      <w:pPr>
        <w:autoSpaceDE w:val="0"/>
        <w:autoSpaceDN w:val="0"/>
        <w:adjustRightInd w:val="0"/>
        <w:jc w:val="both"/>
        <w:rPr>
          <w:sz w:val="20"/>
          <w:szCs w:val="20"/>
        </w:rPr>
      </w:pPr>
      <w:r w:rsidRPr="008C6112">
        <w:rPr>
          <w:rFonts w:eastAsiaTheme="minorHAnsi"/>
          <w:sz w:val="20"/>
          <w:szCs w:val="20"/>
          <w:lang w:eastAsia="en-US"/>
        </w:rPr>
        <w:t>-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55EC8F1B" w14:textId="77777777" w:rsidR="00E067DC" w:rsidRPr="008C6112" w:rsidRDefault="00E067DC" w:rsidP="00E067DC">
      <w:pPr>
        <w:ind w:right="-2"/>
        <w:rPr>
          <w:sz w:val="20"/>
          <w:szCs w:val="20"/>
        </w:rPr>
      </w:pPr>
    </w:p>
    <w:p w14:paraId="6F3AD4F9" w14:textId="77777777" w:rsidR="00E067DC" w:rsidRPr="008C6112" w:rsidRDefault="00E067DC" w:rsidP="00E067DC">
      <w:pPr>
        <w:ind w:right="-2"/>
        <w:jc w:val="center"/>
        <w:rPr>
          <w:sz w:val="20"/>
          <w:szCs w:val="20"/>
        </w:rPr>
      </w:pPr>
      <w:r w:rsidRPr="008C6112">
        <w:rPr>
          <w:sz w:val="20"/>
          <w:szCs w:val="20"/>
        </w:rPr>
        <w:t>6. Ресурсное обеспечение Подпрограммы</w:t>
      </w:r>
    </w:p>
    <w:p w14:paraId="3F095050" w14:textId="77777777" w:rsidR="00E067DC" w:rsidRPr="008C6112" w:rsidRDefault="00E067DC" w:rsidP="00E067DC">
      <w:pPr>
        <w:ind w:right="-2"/>
        <w:jc w:val="center"/>
        <w:rPr>
          <w:sz w:val="20"/>
          <w:szCs w:val="20"/>
        </w:rPr>
      </w:pPr>
    </w:p>
    <w:p w14:paraId="635AF0A4"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Общий объем финансирования, необходимый для реализации Подпрограммы составит 205900,90754 тыс. рублей, в том числе по годам:</w:t>
      </w:r>
    </w:p>
    <w:p w14:paraId="32CEACC7"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2024 год – 83214,13567 тыс. рублей;</w:t>
      </w:r>
    </w:p>
    <w:p w14:paraId="3DC72908"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2025 год – 92143,57105 тыс. рублей;</w:t>
      </w:r>
    </w:p>
    <w:p w14:paraId="1C7DF079"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2026 год – 30543,20082 тыс. рублей;</w:t>
      </w:r>
    </w:p>
    <w:p w14:paraId="267F2042"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по источникам финансирования Подпрограммы:</w:t>
      </w:r>
    </w:p>
    <w:p w14:paraId="760556B2"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 областной бюджет Новосибирской области – 191168,31297 тыс. рублей, в том числе по годам:</w:t>
      </w:r>
    </w:p>
    <w:p w14:paraId="45DBD8E2"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2024 год – 73631,88272 тыс. рублей;</w:t>
      </w:r>
    </w:p>
    <w:p w14:paraId="1E1C3770"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2025 год – 87573,55025 тыс. рублей;</w:t>
      </w:r>
    </w:p>
    <w:p w14:paraId="3B87754A"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2026 год – 29962,88000 тыс. рублей;</w:t>
      </w:r>
    </w:p>
    <w:p w14:paraId="56AB7B29"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 xml:space="preserve">- местный бюджет (прогнозные объемы на условиях </w:t>
      </w:r>
      <w:proofErr w:type="spellStart"/>
      <w:r w:rsidRPr="008C6112">
        <w:rPr>
          <w:sz w:val="20"/>
          <w:szCs w:val="20"/>
        </w:rPr>
        <w:t>софинансирования</w:t>
      </w:r>
      <w:proofErr w:type="spellEnd"/>
      <w:r w:rsidRPr="008C6112">
        <w:rPr>
          <w:sz w:val="20"/>
          <w:szCs w:val="20"/>
        </w:rPr>
        <w:t>) -</w:t>
      </w:r>
    </w:p>
    <w:p w14:paraId="0BA0C796"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 xml:space="preserve">14732,59457 тыс. рублей, </w:t>
      </w:r>
    </w:p>
    <w:p w14:paraId="32158A5A"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в том числе по годам:</w:t>
      </w:r>
    </w:p>
    <w:p w14:paraId="7F6975C2"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2024 год – 9582,25295 тыс. рублей;</w:t>
      </w:r>
    </w:p>
    <w:p w14:paraId="0BD7963B"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2025 год – 4570,02080 тыс. рублей;</w:t>
      </w:r>
    </w:p>
    <w:p w14:paraId="68AB078F" w14:textId="77777777" w:rsidR="00E067DC" w:rsidRPr="008C6112" w:rsidRDefault="00E067DC" w:rsidP="00E067DC">
      <w:pPr>
        <w:autoSpaceDE w:val="0"/>
        <w:autoSpaceDN w:val="0"/>
        <w:adjustRightInd w:val="0"/>
        <w:ind w:firstLine="851"/>
        <w:jc w:val="both"/>
        <w:rPr>
          <w:sz w:val="20"/>
          <w:szCs w:val="20"/>
        </w:rPr>
      </w:pPr>
      <w:r w:rsidRPr="008C6112">
        <w:rPr>
          <w:sz w:val="20"/>
          <w:szCs w:val="20"/>
        </w:rPr>
        <w:t>2026 год – 580,32082 тыс. рублей.</w:t>
      </w:r>
    </w:p>
    <w:p w14:paraId="044DE6A6" w14:textId="77777777" w:rsidR="00E067DC" w:rsidRPr="008C6112" w:rsidRDefault="00E067DC" w:rsidP="00E067DC">
      <w:pPr>
        <w:ind w:right="-2" w:firstLine="851"/>
        <w:jc w:val="both"/>
        <w:rPr>
          <w:sz w:val="20"/>
          <w:szCs w:val="20"/>
        </w:rPr>
      </w:pPr>
      <w:r w:rsidRPr="008C6112">
        <w:rPr>
          <w:sz w:val="20"/>
          <w:szCs w:val="20"/>
        </w:rPr>
        <w:t>Суммы средств, выделяемые из областного бюджета Новосибирской области и местного бюджета, подлежат ежегодному уточнению исходя из возможностей бюджетов всех уровней. В Подпрограмме приведена прогнозная (справочная) информация об объемах средств местного и областного бюджета.</w:t>
      </w:r>
    </w:p>
    <w:p w14:paraId="3B961EC9" w14:textId="77777777" w:rsidR="00E067DC" w:rsidRPr="008C6112" w:rsidRDefault="00E067DC" w:rsidP="00E067DC">
      <w:pPr>
        <w:ind w:right="-2" w:firstLine="851"/>
        <w:jc w:val="both"/>
        <w:rPr>
          <w:sz w:val="20"/>
          <w:szCs w:val="20"/>
        </w:rPr>
      </w:pPr>
      <w:r w:rsidRPr="008C6112">
        <w:rPr>
          <w:sz w:val="20"/>
          <w:szCs w:val="20"/>
        </w:rPr>
        <w:t xml:space="preserve"> Сводные финансовые затраты по Подпрограмме с распределением расходов по годам и источникам финансирования  приведены в приложении 3 к Подпрограмме.</w:t>
      </w:r>
    </w:p>
    <w:p w14:paraId="0927CC81" w14:textId="77777777" w:rsidR="00E067DC" w:rsidRPr="008C6112" w:rsidRDefault="00E067DC" w:rsidP="00E067DC">
      <w:pPr>
        <w:ind w:right="-2" w:firstLine="851"/>
        <w:jc w:val="both"/>
        <w:rPr>
          <w:sz w:val="20"/>
          <w:szCs w:val="20"/>
        </w:rPr>
      </w:pPr>
    </w:p>
    <w:p w14:paraId="56DD2F47" w14:textId="77777777" w:rsidR="00E067DC" w:rsidRPr="008C6112" w:rsidRDefault="00E067DC" w:rsidP="00E067DC">
      <w:pPr>
        <w:ind w:right="-2" w:firstLine="851"/>
        <w:jc w:val="both"/>
        <w:rPr>
          <w:sz w:val="20"/>
          <w:szCs w:val="20"/>
        </w:rPr>
      </w:pPr>
    </w:p>
    <w:p w14:paraId="7E6B9C64" w14:textId="77777777" w:rsidR="00E067DC" w:rsidRPr="008C6112" w:rsidRDefault="00E067DC" w:rsidP="00E067DC">
      <w:pPr>
        <w:ind w:right="-2" w:firstLine="851"/>
        <w:jc w:val="both"/>
        <w:rPr>
          <w:sz w:val="20"/>
          <w:szCs w:val="20"/>
        </w:rPr>
      </w:pPr>
    </w:p>
    <w:p w14:paraId="015BB439" w14:textId="77777777" w:rsidR="00E067DC" w:rsidRPr="008C6112" w:rsidRDefault="00E067DC" w:rsidP="00E067DC">
      <w:pPr>
        <w:ind w:right="-2" w:firstLine="851"/>
        <w:jc w:val="both"/>
        <w:rPr>
          <w:sz w:val="20"/>
          <w:szCs w:val="20"/>
        </w:rPr>
      </w:pPr>
    </w:p>
    <w:p w14:paraId="361DA6FB" w14:textId="77777777" w:rsidR="00E067DC" w:rsidRPr="008C6112" w:rsidRDefault="00E067DC" w:rsidP="00E067DC">
      <w:pPr>
        <w:ind w:right="-2" w:firstLine="851"/>
        <w:jc w:val="both"/>
        <w:rPr>
          <w:sz w:val="20"/>
          <w:szCs w:val="20"/>
        </w:rPr>
      </w:pPr>
    </w:p>
    <w:p w14:paraId="2A9BAE79" w14:textId="77777777" w:rsidR="00E067DC" w:rsidRPr="008C6112" w:rsidRDefault="00E067DC" w:rsidP="00E067DC">
      <w:pPr>
        <w:ind w:right="-2" w:firstLine="851"/>
        <w:jc w:val="both"/>
        <w:rPr>
          <w:sz w:val="20"/>
          <w:szCs w:val="20"/>
        </w:rPr>
      </w:pPr>
    </w:p>
    <w:p w14:paraId="31811B3E" w14:textId="77777777" w:rsidR="00E067DC" w:rsidRPr="008C6112" w:rsidRDefault="00E067DC" w:rsidP="00E067DC">
      <w:pPr>
        <w:ind w:right="-2" w:firstLine="851"/>
        <w:jc w:val="both"/>
        <w:rPr>
          <w:sz w:val="20"/>
          <w:szCs w:val="20"/>
        </w:rPr>
      </w:pPr>
    </w:p>
    <w:p w14:paraId="40FEF7B5" w14:textId="77777777" w:rsidR="00E067DC" w:rsidRPr="008C6112" w:rsidRDefault="00E067DC" w:rsidP="00E067DC">
      <w:pPr>
        <w:ind w:right="-2" w:firstLine="851"/>
        <w:jc w:val="both"/>
        <w:rPr>
          <w:sz w:val="20"/>
          <w:szCs w:val="20"/>
        </w:rPr>
      </w:pPr>
    </w:p>
    <w:p w14:paraId="1071C0F6" w14:textId="77777777" w:rsidR="00E067DC" w:rsidRPr="008C6112" w:rsidRDefault="00E067DC" w:rsidP="00E067DC">
      <w:pPr>
        <w:ind w:right="-2" w:firstLine="851"/>
        <w:jc w:val="both"/>
        <w:rPr>
          <w:sz w:val="20"/>
          <w:szCs w:val="20"/>
        </w:rPr>
      </w:pPr>
    </w:p>
    <w:p w14:paraId="7704478C" w14:textId="77777777" w:rsidR="00E067DC" w:rsidRPr="008C6112" w:rsidRDefault="00E067DC" w:rsidP="00E067DC">
      <w:pPr>
        <w:ind w:right="-2" w:firstLine="851"/>
        <w:jc w:val="both"/>
        <w:rPr>
          <w:sz w:val="20"/>
          <w:szCs w:val="20"/>
        </w:rPr>
      </w:pPr>
    </w:p>
    <w:p w14:paraId="7A39D02C" w14:textId="77777777" w:rsidR="00E067DC" w:rsidRPr="008C6112" w:rsidRDefault="00E067DC" w:rsidP="00E067DC">
      <w:pPr>
        <w:ind w:right="-2" w:firstLine="851"/>
        <w:jc w:val="both"/>
        <w:rPr>
          <w:sz w:val="20"/>
          <w:szCs w:val="20"/>
        </w:rPr>
      </w:pPr>
    </w:p>
    <w:p w14:paraId="16F4342E" w14:textId="77777777" w:rsidR="00E067DC" w:rsidRPr="008C6112" w:rsidRDefault="00E067DC" w:rsidP="00E067DC">
      <w:pPr>
        <w:ind w:right="-2" w:firstLine="851"/>
        <w:jc w:val="both"/>
        <w:rPr>
          <w:sz w:val="20"/>
          <w:szCs w:val="20"/>
        </w:rPr>
      </w:pPr>
    </w:p>
    <w:p w14:paraId="3182767E" w14:textId="77777777" w:rsidR="00E067DC" w:rsidRPr="008C6112" w:rsidRDefault="00E067DC" w:rsidP="00E067DC">
      <w:pPr>
        <w:ind w:right="-2" w:firstLine="851"/>
        <w:jc w:val="both"/>
        <w:rPr>
          <w:sz w:val="20"/>
          <w:szCs w:val="20"/>
        </w:rPr>
      </w:pPr>
    </w:p>
    <w:p w14:paraId="750898EF" w14:textId="77777777" w:rsidR="00E067DC" w:rsidRPr="008C6112" w:rsidRDefault="00E067DC" w:rsidP="00E067DC">
      <w:pPr>
        <w:ind w:right="-2" w:firstLine="851"/>
        <w:jc w:val="both"/>
        <w:rPr>
          <w:sz w:val="20"/>
          <w:szCs w:val="20"/>
        </w:rPr>
      </w:pPr>
    </w:p>
    <w:p w14:paraId="65E00EDE" w14:textId="77777777" w:rsidR="00E067DC" w:rsidRPr="008C6112" w:rsidRDefault="00E067DC" w:rsidP="00E067DC">
      <w:pPr>
        <w:ind w:right="-2" w:firstLine="851"/>
        <w:jc w:val="both"/>
        <w:rPr>
          <w:sz w:val="20"/>
          <w:szCs w:val="20"/>
        </w:rPr>
      </w:pPr>
    </w:p>
    <w:p w14:paraId="5FA75933" w14:textId="77777777" w:rsidR="00E067DC" w:rsidRPr="008C6112" w:rsidRDefault="00E067DC" w:rsidP="00E067DC">
      <w:pPr>
        <w:ind w:right="-2" w:firstLine="851"/>
        <w:jc w:val="both"/>
        <w:rPr>
          <w:sz w:val="20"/>
          <w:szCs w:val="20"/>
        </w:rPr>
      </w:pPr>
    </w:p>
    <w:p w14:paraId="3215F1B7" w14:textId="77777777" w:rsidR="00E067DC" w:rsidRPr="008C6112" w:rsidRDefault="00E067DC" w:rsidP="00E067DC">
      <w:pPr>
        <w:ind w:right="-2" w:firstLine="851"/>
        <w:jc w:val="both"/>
        <w:rPr>
          <w:sz w:val="20"/>
          <w:szCs w:val="20"/>
        </w:rPr>
      </w:pPr>
    </w:p>
    <w:p w14:paraId="0EE6BA72" w14:textId="77777777" w:rsidR="00E067DC" w:rsidRPr="008C6112" w:rsidRDefault="00E067DC" w:rsidP="00E067DC">
      <w:pPr>
        <w:ind w:right="-2" w:firstLine="851"/>
        <w:jc w:val="both"/>
        <w:rPr>
          <w:sz w:val="20"/>
          <w:szCs w:val="20"/>
        </w:rPr>
        <w:sectPr w:rsidR="00E067DC" w:rsidRPr="008C6112" w:rsidSect="00CE6665">
          <w:footerReference w:type="even" r:id="rId29"/>
          <w:footerReference w:type="default" r:id="rId30"/>
          <w:pgSz w:w="11906" w:h="16838"/>
          <w:pgMar w:top="1134" w:right="567" w:bottom="709" w:left="1077" w:header="709" w:footer="709" w:gutter="0"/>
          <w:cols w:space="708"/>
          <w:docGrid w:linePitch="360"/>
        </w:sectPr>
      </w:pPr>
    </w:p>
    <w:p w14:paraId="448B6D66" w14:textId="77777777" w:rsidR="00E067DC" w:rsidRPr="008C6112" w:rsidRDefault="00E067DC" w:rsidP="00E067DC">
      <w:pPr>
        <w:ind w:firstLine="709"/>
        <w:jc w:val="right"/>
        <w:rPr>
          <w:sz w:val="20"/>
          <w:szCs w:val="20"/>
        </w:rPr>
      </w:pPr>
      <w:r w:rsidRPr="008C6112">
        <w:rPr>
          <w:sz w:val="20"/>
          <w:szCs w:val="20"/>
        </w:rPr>
        <w:t>Приложение №1</w:t>
      </w:r>
    </w:p>
    <w:p w14:paraId="33F0AE8F"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 xml:space="preserve">К подпрограмме </w:t>
      </w:r>
    </w:p>
    <w:p w14:paraId="336568E2"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«Безопасность жилищно-коммунального хозяйства</w:t>
      </w:r>
    </w:p>
    <w:p w14:paraId="54758423"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 xml:space="preserve"> Куйбышевского муниципального района </w:t>
      </w:r>
    </w:p>
    <w:p w14:paraId="3B5B0AFB"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Новосибирской области на  2024-2026 годы»</w:t>
      </w:r>
    </w:p>
    <w:p w14:paraId="2EC117FA" w14:textId="77777777" w:rsidR="00E067DC" w:rsidRPr="008C6112" w:rsidRDefault="00E067DC" w:rsidP="00E067DC">
      <w:pPr>
        <w:autoSpaceDE w:val="0"/>
        <w:autoSpaceDN w:val="0"/>
        <w:adjustRightInd w:val="0"/>
        <w:ind w:firstLine="540"/>
        <w:jc w:val="center"/>
        <w:rPr>
          <w:sz w:val="20"/>
          <w:szCs w:val="20"/>
        </w:rPr>
      </w:pPr>
    </w:p>
    <w:p w14:paraId="40C18EAA" w14:textId="77777777" w:rsidR="00E067DC" w:rsidRPr="008C6112" w:rsidRDefault="00E067DC" w:rsidP="00E067DC">
      <w:pPr>
        <w:ind w:firstLine="709"/>
        <w:jc w:val="both"/>
        <w:rPr>
          <w:sz w:val="20"/>
          <w:szCs w:val="20"/>
        </w:rPr>
      </w:pPr>
    </w:p>
    <w:p w14:paraId="5C8AD61D" w14:textId="77777777" w:rsidR="00E067DC" w:rsidRPr="008C6112" w:rsidRDefault="00E067DC" w:rsidP="00E067DC">
      <w:pPr>
        <w:autoSpaceDE w:val="0"/>
        <w:autoSpaceDN w:val="0"/>
        <w:adjustRightInd w:val="0"/>
        <w:ind w:firstLine="540"/>
        <w:jc w:val="center"/>
        <w:rPr>
          <w:sz w:val="20"/>
          <w:szCs w:val="20"/>
        </w:rPr>
      </w:pPr>
      <w:r w:rsidRPr="008C6112">
        <w:rPr>
          <w:sz w:val="20"/>
          <w:szCs w:val="20"/>
        </w:rPr>
        <w:t>Цели, задачи и целевые индикаторы Подпрограммы «Безопасность жилищно-коммунального хозяйства</w:t>
      </w:r>
    </w:p>
    <w:p w14:paraId="554505E1" w14:textId="77777777" w:rsidR="00E067DC" w:rsidRPr="008C6112" w:rsidRDefault="00E067DC" w:rsidP="00E067DC">
      <w:pPr>
        <w:autoSpaceDE w:val="0"/>
        <w:autoSpaceDN w:val="0"/>
        <w:adjustRightInd w:val="0"/>
        <w:ind w:firstLine="540"/>
        <w:jc w:val="center"/>
        <w:rPr>
          <w:sz w:val="20"/>
          <w:szCs w:val="20"/>
        </w:rPr>
      </w:pPr>
      <w:r w:rsidRPr="008C6112">
        <w:rPr>
          <w:sz w:val="20"/>
          <w:szCs w:val="20"/>
        </w:rPr>
        <w:t>Куйбышевского муниципального района Новосибирской области на  2024-2026 годы»</w:t>
      </w:r>
    </w:p>
    <w:p w14:paraId="53FF5F6E" w14:textId="77777777" w:rsidR="00E067DC" w:rsidRPr="008C6112" w:rsidRDefault="00E067DC" w:rsidP="00E067DC">
      <w:pPr>
        <w:widowControl w:val="0"/>
        <w:autoSpaceDE w:val="0"/>
        <w:autoSpaceDN w:val="0"/>
        <w:adjustRightInd w:val="0"/>
        <w:ind w:firstLine="720"/>
        <w:jc w:val="both"/>
        <w:rPr>
          <w:sz w:val="20"/>
          <w:szCs w:val="20"/>
        </w:rPr>
      </w:pPr>
    </w:p>
    <w:tbl>
      <w:tblPr>
        <w:tblW w:w="15026" w:type="dxa"/>
        <w:tblCellSpacing w:w="5" w:type="nil"/>
        <w:tblInd w:w="75" w:type="dxa"/>
        <w:tblLayout w:type="fixed"/>
        <w:tblCellMar>
          <w:left w:w="75" w:type="dxa"/>
          <w:right w:w="75" w:type="dxa"/>
        </w:tblCellMar>
        <w:tblLook w:val="0000" w:firstRow="0" w:lastRow="0" w:firstColumn="0" w:lastColumn="0" w:noHBand="0" w:noVBand="0"/>
      </w:tblPr>
      <w:tblGrid>
        <w:gridCol w:w="4820"/>
        <w:gridCol w:w="4394"/>
        <w:gridCol w:w="992"/>
        <w:gridCol w:w="1134"/>
        <w:gridCol w:w="1018"/>
        <w:gridCol w:w="876"/>
        <w:gridCol w:w="1792"/>
      </w:tblGrid>
      <w:tr w:rsidR="00E067DC" w:rsidRPr="008C6112" w14:paraId="55586236" w14:textId="77777777" w:rsidTr="00E54818">
        <w:trPr>
          <w:tblCellSpacing w:w="5" w:type="nil"/>
        </w:trPr>
        <w:tc>
          <w:tcPr>
            <w:tcW w:w="4820" w:type="dxa"/>
            <w:vMerge w:val="restart"/>
            <w:tcBorders>
              <w:top w:val="single" w:sz="4" w:space="0" w:color="auto"/>
              <w:left w:val="single" w:sz="4" w:space="0" w:color="auto"/>
              <w:bottom w:val="single" w:sz="4" w:space="0" w:color="auto"/>
              <w:right w:val="single" w:sz="4" w:space="0" w:color="auto"/>
            </w:tcBorders>
          </w:tcPr>
          <w:p w14:paraId="06FCDEDF"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Цель/задачи, требующие решения для достижения цели</w:t>
            </w:r>
          </w:p>
        </w:tc>
        <w:tc>
          <w:tcPr>
            <w:tcW w:w="4394" w:type="dxa"/>
            <w:vMerge w:val="restart"/>
            <w:tcBorders>
              <w:top w:val="single" w:sz="4" w:space="0" w:color="auto"/>
              <w:left w:val="single" w:sz="4" w:space="0" w:color="auto"/>
              <w:bottom w:val="single" w:sz="4" w:space="0" w:color="auto"/>
              <w:right w:val="single" w:sz="4" w:space="0" w:color="auto"/>
            </w:tcBorders>
          </w:tcPr>
          <w:p w14:paraId="2DFED7AC"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Наименование целевого индикатора</w:t>
            </w:r>
          </w:p>
        </w:tc>
        <w:tc>
          <w:tcPr>
            <w:tcW w:w="992" w:type="dxa"/>
            <w:vMerge w:val="restart"/>
            <w:tcBorders>
              <w:top w:val="single" w:sz="4" w:space="0" w:color="auto"/>
              <w:left w:val="single" w:sz="4" w:space="0" w:color="auto"/>
              <w:bottom w:val="single" w:sz="4" w:space="0" w:color="auto"/>
              <w:right w:val="single" w:sz="4" w:space="0" w:color="auto"/>
            </w:tcBorders>
          </w:tcPr>
          <w:p w14:paraId="24A49FFA"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Ед. измерения</w:t>
            </w:r>
          </w:p>
        </w:tc>
        <w:tc>
          <w:tcPr>
            <w:tcW w:w="3028" w:type="dxa"/>
            <w:gridSpan w:val="3"/>
            <w:tcBorders>
              <w:top w:val="single" w:sz="4" w:space="0" w:color="auto"/>
              <w:left w:val="single" w:sz="4" w:space="0" w:color="auto"/>
              <w:bottom w:val="single" w:sz="4" w:space="0" w:color="auto"/>
              <w:right w:val="single" w:sz="4" w:space="0" w:color="auto"/>
            </w:tcBorders>
          </w:tcPr>
          <w:p w14:paraId="5A9A0007"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Значение целевого индикатора</w:t>
            </w:r>
          </w:p>
        </w:tc>
        <w:tc>
          <w:tcPr>
            <w:tcW w:w="1792" w:type="dxa"/>
            <w:vMerge w:val="restart"/>
            <w:tcBorders>
              <w:top w:val="single" w:sz="4" w:space="0" w:color="auto"/>
              <w:left w:val="single" w:sz="4" w:space="0" w:color="auto"/>
              <w:bottom w:val="single" w:sz="4" w:space="0" w:color="auto"/>
              <w:right w:val="single" w:sz="4" w:space="0" w:color="auto"/>
            </w:tcBorders>
          </w:tcPr>
          <w:p w14:paraId="60FFEDF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Примечание</w:t>
            </w:r>
          </w:p>
        </w:tc>
      </w:tr>
      <w:tr w:rsidR="00E067DC" w:rsidRPr="008C6112" w14:paraId="47358AAE" w14:textId="77777777" w:rsidTr="00E54818">
        <w:trPr>
          <w:tblCellSpacing w:w="5" w:type="nil"/>
        </w:trPr>
        <w:tc>
          <w:tcPr>
            <w:tcW w:w="4820" w:type="dxa"/>
            <w:vMerge/>
            <w:tcBorders>
              <w:left w:val="single" w:sz="4" w:space="0" w:color="auto"/>
              <w:bottom w:val="single" w:sz="4" w:space="0" w:color="auto"/>
              <w:right w:val="single" w:sz="4" w:space="0" w:color="auto"/>
            </w:tcBorders>
          </w:tcPr>
          <w:p w14:paraId="3ABC90C7" w14:textId="77777777" w:rsidR="00E067DC" w:rsidRPr="008C6112" w:rsidRDefault="00E067DC" w:rsidP="00E067DC">
            <w:pPr>
              <w:autoSpaceDE w:val="0"/>
              <w:autoSpaceDN w:val="0"/>
              <w:adjustRightInd w:val="0"/>
              <w:rPr>
                <w:sz w:val="20"/>
                <w:szCs w:val="20"/>
                <w:lang w:eastAsia="en-US"/>
              </w:rPr>
            </w:pPr>
          </w:p>
        </w:tc>
        <w:tc>
          <w:tcPr>
            <w:tcW w:w="4394" w:type="dxa"/>
            <w:vMerge/>
            <w:tcBorders>
              <w:left w:val="single" w:sz="4" w:space="0" w:color="auto"/>
              <w:bottom w:val="single" w:sz="4" w:space="0" w:color="auto"/>
              <w:right w:val="single" w:sz="4" w:space="0" w:color="auto"/>
            </w:tcBorders>
          </w:tcPr>
          <w:p w14:paraId="6F0AEFFE" w14:textId="77777777" w:rsidR="00E067DC" w:rsidRPr="008C6112" w:rsidRDefault="00E067DC" w:rsidP="00E067DC">
            <w:pPr>
              <w:autoSpaceDE w:val="0"/>
              <w:autoSpaceDN w:val="0"/>
              <w:adjustRightInd w:val="0"/>
              <w:rPr>
                <w:sz w:val="20"/>
                <w:szCs w:val="20"/>
                <w:lang w:eastAsia="en-US"/>
              </w:rPr>
            </w:pPr>
          </w:p>
        </w:tc>
        <w:tc>
          <w:tcPr>
            <w:tcW w:w="992" w:type="dxa"/>
            <w:vMerge/>
            <w:tcBorders>
              <w:left w:val="single" w:sz="4" w:space="0" w:color="auto"/>
              <w:bottom w:val="single" w:sz="4" w:space="0" w:color="auto"/>
              <w:right w:val="single" w:sz="4" w:space="0" w:color="auto"/>
            </w:tcBorders>
          </w:tcPr>
          <w:p w14:paraId="11A5CAFA" w14:textId="77777777" w:rsidR="00E067DC" w:rsidRPr="008C6112" w:rsidRDefault="00E067DC" w:rsidP="00E067DC">
            <w:pPr>
              <w:autoSpaceDE w:val="0"/>
              <w:autoSpaceDN w:val="0"/>
              <w:adjustRightInd w:val="0"/>
              <w:rPr>
                <w:sz w:val="20"/>
                <w:szCs w:val="20"/>
                <w:lang w:eastAsia="en-US"/>
              </w:rPr>
            </w:pPr>
          </w:p>
        </w:tc>
        <w:tc>
          <w:tcPr>
            <w:tcW w:w="3028" w:type="dxa"/>
            <w:gridSpan w:val="3"/>
            <w:tcBorders>
              <w:left w:val="single" w:sz="4" w:space="0" w:color="auto"/>
              <w:bottom w:val="single" w:sz="4" w:space="0" w:color="auto"/>
              <w:right w:val="single" w:sz="4" w:space="0" w:color="auto"/>
            </w:tcBorders>
          </w:tcPr>
          <w:p w14:paraId="20689B49"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в том числе по годам</w:t>
            </w:r>
          </w:p>
        </w:tc>
        <w:tc>
          <w:tcPr>
            <w:tcW w:w="1792" w:type="dxa"/>
            <w:vMerge/>
            <w:tcBorders>
              <w:left w:val="single" w:sz="4" w:space="0" w:color="auto"/>
              <w:bottom w:val="single" w:sz="4" w:space="0" w:color="auto"/>
              <w:right w:val="single" w:sz="4" w:space="0" w:color="auto"/>
            </w:tcBorders>
          </w:tcPr>
          <w:p w14:paraId="6819F76A" w14:textId="77777777" w:rsidR="00E067DC" w:rsidRPr="008C6112" w:rsidRDefault="00E067DC" w:rsidP="00E067DC">
            <w:pPr>
              <w:autoSpaceDE w:val="0"/>
              <w:autoSpaceDN w:val="0"/>
              <w:adjustRightInd w:val="0"/>
              <w:rPr>
                <w:sz w:val="20"/>
                <w:szCs w:val="20"/>
                <w:lang w:eastAsia="en-US"/>
              </w:rPr>
            </w:pPr>
          </w:p>
        </w:tc>
      </w:tr>
      <w:tr w:rsidR="00E067DC" w:rsidRPr="008C6112" w14:paraId="454245F1" w14:textId="77777777" w:rsidTr="00E54818">
        <w:trPr>
          <w:trHeight w:val="672"/>
          <w:tblCellSpacing w:w="5" w:type="nil"/>
        </w:trPr>
        <w:tc>
          <w:tcPr>
            <w:tcW w:w="4820" w:type="dxa"/>
            <w:vMerge/>
            <w:tcBorders>
              <w:left w:val="single" w:sz="4" w:space="0" w:color="auto"/>
              <w:bottom w:val="single" w:sz="4" w:space="0" w:color="auto"/>
              <w:right w:val="single" w:sz="4" w:space="0" w:color="auto"/>
            </w:tcBorders>
          </w:tcPr>
          <w:p w14:paraId="6C1601A3" w14:textId="77777777" w:rsidR="00E067DC" w:rsidRPr="008C6112" w:rsidRDefault="00E067DC" w:rsidP="00E067DC">
            <w:pPr>
              <w:autoSpaceDE w:val="0"/>
              <w:autoSpaceDN w:val="0"/>
              <w:adjustRightInd w:val="0"/>
              <w:rPr>
                <w:sz w:val="20"/>
                <w:szCs w:val="20"/>
                <w:lang w:eastAsia="en-US"/>
              </w:rPr>
            </w:pPr>
          </w:p>
        </w:tc>
        <w:tc>
          <w:tcPr>
            <w:tcW w:w="4394" w:type="dxa"/>
            <w:vMerge/>
            <w:tcBorders>
              <w:left w:val="single" w:sz="4" w:space="0" w:color="auto"/>
              <w:bottom w:val="single" w:sz="4" w:space="0" w:color="auto"/>
              <w:right w:val="single" w:sz="4" w:space="0" w:color="auto"/>
            </w:tcBorders>
          </w:tcPr>
          <w:p w14:paraId="2349AE8C" w14:textId="77777777" w:rsidR="00E067DC" w:rsidRPr="008C6112" w:rsidRDefault="00E067DC" w:rsidP="00E067DC">
            <w:pPr>
              <w:autoSpaceDE w:val="0"/>
              <w:autoSpaceDN w:val="0"/>
              <w:adjustRightInd w:val="0"/>
              <w:rPr>
                <w:sz w:val="20"/>
                <w:szCs w:val="20"/>
                <w:lang w:eastAsia="en-US"/>
              </w:rPr>
            </w:pPr>
          </w:p>
        </w:tc>
        <w:tc>
          <w:tcPr>
            <w:tcW w:w="992" w:type="dxa"/>
            <w:vMerge/>
            <w:tcBorders>
              <w:left w:val="single" w:sz="4" w:space="0" w:color="auto"/>
              <w:bottom w:val="single" w:sz="4" w:space="0" w:color="auto"/>
              <w:right w:val="single" w:sz="4" w:space="0" w:color="auto"/>
            </w:tcBorders>
          </w:tcPr>
          <w:p w14:paraId="5CB9ECBA" w14:textId="77777777" w:rsidR="00E067DC" w:rsidRPr="008C6112" w:rsidRDefault="00E067DC" w:rsidP="00E067DC">
            <w:pPr>
              <w:autoSpaceDE w:val="0"/>
              <w:autoSpaceDN w:val="0"/>
              <w:adjustRightInd w:val="0"/>
              <w:rPr>
                <w:sz w:val="20"/>
                <w:szCs w:val="20"/>
                <w:lang w:eastAsia="en-US"/>
              </w:rPr>
            </w:pPr>
          </w:p>
        </w:tc>
        <w:tc>
          <w:tcPr>
            <w:tcW w:w="1134" w:type="dxa"/>
            <w:tcBorders>
              <w:left w:val="single" w:sz="4" w:space="0" w:color="auto"/>
              <w:bottom w:val="single" w:sz="4" w:space="0" w:color="auto"/>
              <w:right w:val="single" w:sz="4" w:space="0" w:color="auto"/>
            </w:tcBorders>
          </w:tcPr>
          <w:p w14:paraId="63BB7A6D"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2024 год</w:t>
            </w:r>
          </w:p>
        </w:tc>
        <w:tc>
          <w:tcPr>
            <w:tcW w:w="1018" w:type="dxa"/>
            <w:tcBorders>
              <w:left w:val="single" w:sz="4" w:space="0" w:color="auto"/>
              <w:bottom w:val="single" w:sz="4" w:space="0" w:color="auto"/>
              <w:right w:val="single" w:sz="4" w:space="0" w:color="auto"/>
            </w:tcBorders>
          </w:tcPr>
          <w:p w14:paraId="2A54A627"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2025 год</w:t>
            </w:r>
          </w:p>
        </w:tc>
        <w:tc>
          <w:tcPr>
            <w:tcW w:w="876" w:type="dxa"/>
            <w:tcBorders>
              <w:left w:val="single" w:sz="4" w:space="0" w:color="auto"/>
              <w:bottom w:val="single" w:sz="4" w:space="0" w:color="auto"/>
              <w:right w:val="single" w:sz="4" w:space="0" w:color="auto"/>
            </w:tcBorders>
          </w:tcPr>
          <w:p w14:paraId="0C76F7FE"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2026 год</w:t>
            </w:r>
          </w:p>
          <w:p w14:paraId="4B148C3C" w14:textId="77777777" w:rsidR="00E067DC" w:rsidRPr="008C6112" w:rsidRDefault="00E067DC" w:rsidP="00E067DC">
            <w:pPr>
              <w:autoSpaceDE w:val="0"/>
              <w:autoSpaceDN w:val="0"/>
              <w:adjustRightInd w:val="0"/>
              <w:jc w:val="center"/>
              <w:rPr>
                <w:sz w:val="20"/>
                <w:szCs w:val="20"/>
                <w:lang w:eastAsia="en-US"/>
              </w:rPr>
            </w:pPr>
          </w:p>
        </w:tc>
        <w:tc>
          <w:tcPr>
            <w:tcW w:w="1792" w:type="dxa"/>
            <w:vMerge/>
            <w:tcBorders>
              <w:left w:val="single" w:sz="4" w:space="0" w:color="auto"/>
              <w:bottom w:val="single" w:sz="4" w:space="0" w:color="auto"/>
              <w:right w:val="single" w:sz="4" w:space="0" w:color="auto"/>
            </w:tcBorders>
          </w:tcPr>
          <w:p w14:paraId="6E54C624" w14:textId="77777777" w:rsidR="00E067DC" w:rsidRPr="008C6112" w:rsidRDefault="00E067DC" w:rsidP="00E067DC">
            <w:pPr>
              <w:autoSpaceDE w:val="0"/>
              <w:autoSpaceDN w:val="0"/>
              <w:adjustRightInd w:val="0"/>
              <w:rPr>
                <w:sz w:val="20"/>
                <w:szCs w:val="20"/>
                <w:lang w:eastAsia="en-US"/>
              </w:rPr>
            </w:pPr>
          </w:p>
        </w:tc>
      </w:tr>
      <w:tr w:rsidR="00E067DC" w:rsidRPr="008C6112" w14:paraId="7985C99D" w14:textId="77777777" w:rsidTr="00E54818">
        <w:trPr>
          <w:tblCellSpacing w:w="5" w:type="nil"/>
        </w:trPr>
        <w:tc>
          <w:tcPr>
            <w:tcW w:w="4820" w:type="dxa"/>
            <w:tcBorders>
              <w:left w:val="single" w:sz="4" w:space="0" w:color="auto"/>
              <w:bottom w:val="single" w:sz="4" w:space="0" w:color="auto"/>
              <w:right w:val="single" w:sz="4" w:space="0" w:color="auto"/>
            </w:tcBorders>
          </w:tcPr>
          <w:p w14:paraId="1A8219ED"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1</w:t>
            </w:r>
          </w:p>
        </w:tc>
        <w:tc>
          <w:tcPr>
            <w:tcW w:w="4394" w:type="dxa"/>
            <w:tcBorders>
              <w:left w:val="single" w:sz="4" w:space="0" w:color="auto"/>
              <w:bottom w:val="single" w:sz="4" w:space="0" w:color="auto"/>
              <w:right w:val="single" w:sz="4" w:space="0" w:color="auto"/>
            </w:tcBorders>
          </w:tcPr>
          <w:p w14:paraId="0C2957BE"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w:t>
            </w:r>
          </w:p>
        </w:tc>
        <w:tc>
          <w:tcPr>
            <w:tcW w:w="992" w:type="dxa"/>
            <w:tcBorders>
              <w:left w:val="single" w:sz="4" w:space="0" w:color="auto"/>
              <w:bottom w:val="single" w:sz="4" w:space="0" w:color="auto"/>
              <w:right w:val="single" w:sz="4" w:space="0" w:color="auto"/>
            </w:tcBorders>
          </w:tcPr>
          <w:p w14:paraId="2917C1CE"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3</w:t>
            </w:r>
          </w:p>
        </w:tc>
        <w:tc>
          <w:tcPr>
            <w:tcW w:w="1134" w:type="dxa"/>
            <w:tcBorders>
              <w:left w:val="single" w:sz="4" w:space="0" w:color="auto"/>
              <w:bottom w:val="single" w:sz="4" w:space="0" w:color="auto"/>
              <w:right w:val="single" w:sz="4" w:space="0" w:color="auto"/>
            </w:tcBorders>
          </w:tcPr>
          <w:p w14:paraId="0F72D50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4</w:t>
            </w:r>
          </w:p>
        </w:tc>
        <w:tc>
          <w:tcPr>
            <w:tcW w:w="1018" w:type="dxa"/>
            <w:tcBorders>
              <w:left w:val="single" w:sz="4" w:space="0" w:color="auto"/>
              <w:bottom w:val="single" w:sz="4" w:space="0" w:color="auto"/>
              <w:right w:val="single" w:sz="4" w:space="0" w:color="auto"/>
            </w:tcBorders>
          </w:tcPr>
          <w:p w14:paraId="436240AF"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5</w:t>
            </w:r>
          </w:p>
        </w:tc>
        <w:tc>
          <w:tcPr>
            <w:tcW w:w="876" w:type="dxa"/>
            <w:tcBorders>
              <w:left w:val="single" w:sz="4" w:space="0" w:color="auto"/>
              <w:bottom w:val="single" w:sz="4" w:space="0" w:color="auto"/>
              <w:right w:val="single" w:sz="4" w:space="0" w:color="auto"/>
            </w:tcBorders>
          </w:tcPr>
          <w:p w14:paraId="2B5851B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6</w:t>
            </w:r>
          </w:p>
        </w:tc>
        <w:tc>
          <w:tcPr>
            <w:tcW w:w="1792" w:type="dxa"/>
            <w:tcBorders>
              <w:left w:val="single" w:sz="4" w:space="0" w:color="auto"/>
              <w:bottom w:val="single" w:sz="4" w:space="0" w:color="auto"/>
              <w:right w:val="single" w:sz="4" w:space="0" w:color="auto"/>
            </w:tcBorders>
          </w:tcPr>
          <w:p w14:paraId="7642BE27"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7</w:t>
            </w:r>
          </w:p>
        </w:tc>
      </w:tr>
      <w:tr w:rsidR="00E067DC" w:rsidRPr="008C6112" w14:paraId="06D27492" w14:textId="77777777" w:rsidTr="00E54818">
        <w:trPr>
          <w:tblCellSpacing w:w="5" w:type="nil"/>
        </w:trPr>
        <w:tc>
          <w:tcPr>
            <w:tcW w:w="15026" w:type="dxa"/>
            <w:gridSpan w:val="7"/>
            <w:tcBorders>
              <w:left w:val="single" w:sz="4" w:space="0" w:color="auto"/>
              <w:bottom w:val="single" w:sz="4" w:space="0" w:color="auto"/>
              <w:right w:val="single" w:sz="4" w:space="0" w:color="auto"/>
            </w:tcBorders>
          </w:tcPr>
          <w:p w14:paraId="1C947829" w14:textId="77777777" w:rsidR="00E067DC" w:rsidRPr="008C6112" w:rsidRDefault="00E067DC" w:rsidP="00E067DC">
            <w:pPr>
              <w:autoSpaceDE w:val="0"/>
              <w:autoSpaceDN w:val="0"/>
              <w:adjustRightInd w:val="0"/>
              <w:jc w:val="both"/>
              <w:rPr>
                <w:sz w:val="20"/>
                <w:szCs w:val="20"/>
              </w:rPr>
            </w:pPr>
            <w:r w:rsidRPr="008C6112">
              <w:rPr>
                <w:sz w:val="20"/>
                <w:szCs w:val="20"/>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E067DC" w:rsidRPr="008C6112" w14:paraId="1699F618" w14:textId="77777777" w:rsidTr="00E54818">
        <w:trPr>
          <w:tblCellSpacing w:w="5" w:type="nil"/>
        </w:trPr>
        <w:tc>
          <w:tcPr>
            <w:tcW w:w="4820" w:type="dxa"/>
            <w:tcBorders>
              <w:left w:val="single" w:sz="4" w:space="0" w:color="auto"/>
              <w:bottom w:val="single" w:sz="4" w:space="0" w:color="auto"/>
              <w:right w:val="single" w:sz="4" w:space="0" w:color="auto"/>
            </w:tcBorders>
          </w:tcPr>
          <w:p w14:paraId="52CEB6F1" w14:textId="77777777" w:rsidR="00E067DC" w:rsidRPr="008C6112" w:rsidRDefault="00E067DC" w:rsidP="00E067DC">
            <w:pPr>
              <w:autoSpaceDE w:val="0"/>
              <w:autoSpaceDN w:val="0"/>
              <w:adjustRightInd w:val="0"/>
              <w:jc w:val="both"/>
              <w:rPr>
                <w:sz w:val="20"/>
                <w:szCs w:val="20"/>
              </w:rPr>
            </w:pPr>
            <w:r w:rsidRPr="008C6112">
              <w:rPr>
                <w:sz w:val="20"/>
                <w:szCs w:val="20"/>
              </w:rPr>
              <w:t>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tc>
        <w:tc>
          <w:tcPr>
            <w:tcW w:w="4394" w:type="dxa"/>
            <w:tcBorders>
              <w:left w:val="single" w:sz="4" w:space="0" w:color="auto"/>
              <w:bottom w:val="single" w:sz="4" w:space="0" w:color="auto"/>
              <w:right w:val="single" w:sz="4" w:space="0" w:color="auto"/>
            </w:tcBorders>
          </w:tcPr>
          <w:p w14:paraId="5F4D1457" w14:textId="77777777" w:rsidR="00E067DC" w:rsidRPr="008C6112" w:rsidRDefault="00E067DC" w:rsidP="00E067DC">
            <w:pPr>
              <w:autoSpaceDE w:val="0"/>
              <w:autoSpaceDN w:val="0"/>
              <w:adjustRightInd w:val="0"/>
              <w:jc w:val="both"/>
              <w:rPr>
                <w:sz w:val="20"/>
                <w:szCs w:val="20"/>
              </w:rPr>
            </w:pPr>
            <w:r w:rsidRPr="008C6112">
              <w:rPr>
                <w:sz w:val="20"/>
                <w:szCs w:val="20"/>
              </w:rPr>
              <w:t>-Количество муниципальных образований района, своевременно подготовивших объекты жилищно-коммунального хозяйства к отопительному сезону;</w:t>
            </w:r>
          </w:p>
          <w:p w14:paraId="2B1230D0" w14:textId="77777777" w:rsidR="00E067DC" w:rsidRPr="008C6112" w:rsidRDefault="00E067DC" w:rsidP="00E067DC">
            <w:pPr>
              <w:autoSpaceDE w:val="0"/>
              <w:autoSpaceDN w:val="0"/>
              <w:adjustRightInd w:val="0"/>
              <w:rPr>
                <w:sz w:val="20"/>
                <w:szCs w:val="20"/>
                <w:lang w:eastAsia="en-US"/>
              </w:rPr>
            </w:pPr>
          </w:p>
        </w:tc>
        <w:tc>
          <w:tcPr>
            <w:tcW w:w="992" w:type="dxa"/>
            <w:tcBorders>
              <w:left w:val="single" w:sz="4" w:space="0" w:color="auto"/>
              <w:bottom w:val="single" w:sz="4" w:space="0" w:color="auto"/>
              <w:right w:val="single" w:sz="4" w:space="0" w:color="auto"/>
            </w:tcBorders>
          </w:tcPr>
          <w:p w14:paraId="73E761EB"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Ед.</w:t>
            </w:r>
          </w:p>
        </w:tc>
        <w:tc>
          <w:tcPr>
            <w:tcW w:w="1134" w:type="dxa"/>
            <w:tcBorders>
              <w:left w:val="single" w:sz="4" w:space="0" w:color="auto"/>
              <w:bottom w:val="single" w:sz="4" w:space="0" w:color="auto"/>
              <w:right w:val="single" w:sz="4" w:space="0" w:color="auto"/>
            </w:tcBorders>
          </w:tcPr>
          <w:p w14:paraId="0EA463B8"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18</w:t>
            </w:r>
          </w:p>
        </w:tc>
        <w:tc>
          <w:tcPr>
            <w:tcW w:w="1018" w:type="dxa"/>
            <w:tcBorders>
              <w:left w:val="single" w:sz="4" w:space="0" w:color="auto"/>
              <w:bottom w:val="single" w:sz="4" w:space="0" w:color="auto"/>
              <w:right w:val="single" w:sz="4" w:space="0" w:color="auto"/>
            </w:tcBorders>
          </w:tcPr>
          <w:p w14:paraId="53923A5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18</w:t>
            </w:r>
          </w:p>
        </w:tc>
        <w:tc>
          <w:tcPr>
            <w:tcW w:w="876" w:type="dxa"/>
            <w:tcBorders>
              <w:left w:val="single" w:sz="4" w:space="0" w:color="auto"/>
              <w:bottom w:val="single" w:sz="4" w:space="0" w:color="auto"/>
              <w:right w:val="single" w:sz="4" w:space="0" w:color="auto"/>
            </w:tcBorders>
          </w:tcPr>
          <w:p w14:paraId="2BD449A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18</w:t>
            </w:r>
          </w:p>
        </w:tc>
        <w:tc>
          <w:tcPr>
            <w:tcW w:w="1792" w:type="dxa"/>
            <w:tcBorders>
              <w:left w:val="single" w:sz="4" w:space="0" w:color="auto"/>
              <w:bottom w:val="single" w:sz="4" w:space="0" w:color="auto"/>
              <w:right w:val="single" w:sz="4" w:space="0" w:color="auto"/>
            </w:tcBorders>
          </w:tcPr>
          <w:p w14:paraId="0A19B0A2" w14:textId="77777777" w:rsidR="00E067DC" w:rsidRPr="008C6112" w:rsidRDefault="00E067DC" w:rsidP="00E067DC">
            <w:pPr>
              <w:autoSpaceDE w:val="0"/>
              <w:autoSpaceDN w:val="0"/>
              <w:adjustRightInd w:val="0"/>
              <w:rPr>
                <w:sz w:val="20"/>
                <w:szCs w:val="20"/>
                <w:lang w:eastAsia="en-US"/>
              </w:rPr>
            </w:pPr>
          </w:p>
        </w:tc>
      </w:tr>
      <w:tr w:rsidR="00E067DC" w:rsidRPr="008C6112" w14:paraId="738FB940" w14:textId="77777777" w:rsidTr="00E54818">
        <w:trPr>
          <w:tblCellSpacing w:w="5" w:type="nil"/>
        </w:trPr>
        <w:tc>
          <w:tcPr>
            <w:tcW w:w="4820" w:type="dxa"/>
            <w:tcBorders>
              <w:top w:val="single" w:sz="4" w:space="0" w:color="auto"/>
              <w:left w:val="single" w:sz="4" w:space="0" w:color="auto"/>
              <w:bottom w:val="single" w:sz="4" w:space="0" w:color="auto"/>
              <w:right w:val="single" w:sz="4" w:space="0" w:color="auto"/>
            </w:tcBorders>
          </w:tcPr>
          <w:p w14:paraId="2B82B5E3" w14:textId="77777777" w:rsidR="00E067DC" w:rsidRPr="008C6112" w:rsidRDefault="00E067DC" w:rsidP="00E067DC">
            <w:pPr>
              <w:autoSpaceDE w:val="0"/>
              <w:autoSpaceDN w:val="0"/>
              <w:adjustRightInd w:val="0"/>
              <w:jc w:val="both"/>
              <w:rPr>
                <w:sz w:val="20"/>
                <w:szCs w:val="20"/>
              </w:rPr>
            </w:pPr>
            <w:r w:rsidRPr="008C6112">
              <w:rPr>
                <w:sz w:val="20"/>
                <w:szCs w:val="20"/>
              </w:rPr>
              <w:t xml:space="preserve">Реализация мероприятия по обеспечению  бесперебойной работы объектов жизнеобеспечения и создание условий их бесперебойной работы  </w:t>
            </w:r>
          </w:p>
          <w:p w14:paraId="50887DA9" w14:textId="77777777" w:rsidR="00E067DC" w:rsidRPr="008C6112" w:rsidRDefault="00E067DC" w:rsidP="00E067DC">
            <w:pPr>
              <w:autoSpaceDE w:val="0"/>
              <w:autoSpaceDN w:val="0"/>
              <w:adjustRightInd w:val="0"/>
              <w:rPr>
                <w:sz w:val="20"/>
                <w:szCs w:val="20"/>
                <w:lang w:eastAsia="en-US"/>
              </w:rPr>
            </w:pPr>
          </w:p>
        </w:tc>
        <w:tc>
          <w:tcPr>
            <w:tcW w:w="4394" w:type="dxa"/>
            <w:tcBorders>
              <w:top w:val="single" w:sz="4" w:space="0" w:color="auto"/>
              <w:left w:val="single" w:sz="4" w:space="0" w:color="auto"/>
              <w:bottom w:val="single" w:sz="4" w:space="0" w:color="auto"/>
              <w:right w:val="single" w:sz="4" w:space="0" w:color="auto"/>
            </w:tcBorders>
          </w:tcPr>
          <w:p w14:paraId="1F499F14" w14:textId="77777777" w:rsidR="00E067DC" w:rsidRPr="008C6112" w:rsidRDefault="00E067DC" w:rsidP="00E067DC">
            <w:pPr>
              <w:autoSpaceDE w:val="0"/>
              <w:autoSpaceDN w:val="0"/>
              <w:adjustRightInd w:val="0"/>
              <w:jc w:val="both"/>
              <w:rPr>
                <w:sz w:val="20"/>
                <w:szCs w:val="20"/>
              </w:rPr>
            </w:pPr>
            <w:r w:rsidRPr="008C6112">
              <w:rPr>
                <w:sz w:val="20"/>
                <w:szCs w:val="20"/>
              </w:rPr>
              <w:t>-число аварий в системах централизованного водоснабжения продолжительностью более 8 часов; число аварий в системах централизованного водоотведения (</w:t>
            </w:r>
            <w:proofErr w:type="spellStart"/>
            <w:r w:rsidRPr="008C6112">
              <w:rPr>
                <w:sz w:val="20"/>
                <w:szCs w:val="20"/>
              </w:rPr>
              <w:t>канализования</w:t>
            </w:r>
            <w:proofErr w:type="spellEnd"/>
            <w:r w:rsidRPr="008C6112">
              <w:rPr>
                <w:sz w:val="20"/>
                <w:szCs w:val="20"/>
              </w:rPr>
              <w:t>);</w:t>
            </w:r>
          </w:p>
          <w:p w14:paraId="66687E35"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число аварий на источниках теплоснабжения, паровых и тепловых сетях на период более 8 часов;</w:t>
            </w:r>
          </w:p>
        </w:tc>
        <w:tc>
          <w:tcPr>
            <w:tcW w:w="992" w:type="dxa"/>
            <w:tcBorders>
              <w:top w:val="single" w:sz="4" w:space="0" w:color="auto"/>
              <w:left w:val="single" w:sz="4" w:space="0" w:color="auto"/>
              <w:bottom w:val="single" w:sz="4" w:space="0" w:color="auto"/>
              <w:right w:val="single" w:sz="4" w:space="0" w:color="auto"/>
            </w:tcBorders>
          </w:tcPr>
          <w:p w14:paraId="51BE9D15" w14:textId="77777777" w:rsidR="00E067DC" w:rsidRPr="008C6112" w:rsidRDefault="00E067DC" w:rsidP="00E067DC">
            <w:pPr>
              <w:autoSpaceDE w:val="0"/>
              <w:autoSpaceDN w:val="0"/>
              <w:adjustRightInd w:val="0"/>
              <w:rPr>
                <w:sz w:val="20"/>
                <w:szCs w:val="20"/>
                <w:lang w:eastAsia="en-US"/>
              </w:rPr>
            </w:pPr>
            <w:proofErr w:type="spellStart"/>
            <w:r w:rsidRPr="008C6112">
              <w:rPr>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tcPr>
          <w:p w14:paraId="189D02B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1018" w:type="dxa"/>
            <w:tcBorders>
              <w:top w:val="single" w:sz="4" w:space="0" w:color="auto"/>
              <w:left w:val="single" w:sz="4" w:space="0" w:color="auto"/>
              <w:bottom w:val="single" w:sz="4" w:space="0" w:color="auto"/>
              <w:right w:val="single" w:sz="4" w:space="0" w:color="auto"/>
            </w:tcBorders>
          </w:tcPr>
          <w:p w14:paraId="5A7D5F39"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0</w:t>
            </w:r>
          </w:p>
        </w:tc>
        <w:tc>
          <w:tcPr>
            <w:tcW w:w="876" w:type="dxa"/>
            <w:tcBorders>
              <w:top w:val="single" w:sz="4" w:space="0" w:color="auto"/>
              <w:left w:val="single" w:sz="4" w:space="0" w:color="auto"/>
              <w:bottom w:val="single" w:sz="4" w:space="0" w:color="auto"/>
              <w:right w:val="single" w:sz="4" w:space="0" w:color="auto"/>
            </w:tcBorders>
          </w:tcPr>
          <w:p w14:paraId="16BAF184" w14:textId="77777777" w:rsidR="00E067DC" w:rsidRPr="008C6112" w:rsidRDefault="00E067DC" w:rsidP="00E067DC">
            <w:pPr>
              <w:autoSpaceDE w:val="0"/>
              <w:autoSpaceDN w:val="0"/>
              <w:adjustRightInd w:val="0"/>
              <w:ind w:right="589"/>
              <w:rPr>
                <w:sz w:val="20"/>
                <w:szCs w:val="20"/>
                <w:lang w:eastAsia="en-US"/>
              </w:rPr>
            </w:pPr>
            <w:r w:rsidRPr="008C6112">
              <w:rPr>
                <w:sz w:val="20"/>
                <w:szCs w:val="20"/>
                <w:lang w:eastAsia="en-US"/>
              </w:rPr>
              <w:t>0</w:t>
            </w:r>
          </w:p>
        </w:tc>
        <w:tc>
          <w:tcPr>
            <w:tcW w:w="1792" w:type="dxa"/>
            <w:tcBorders>
              <w:top w:val="single" w:sz="4" w:space="0" w:color="auto"/>
              <w:left w:val="single" w:sz="4" w:space="0" w:color="auto"/>
              <w:bottom w:val="single" w:sz="4" w:space="0" w:color="auto"/>
              <w:right w:val="single" w:sz="4" w:space="0" w:color="auto"/>
            </w:tcBorders>
          </w:tcPr>
          <w:p w14:paraId="1CD00655" w14:textId="77777777" w:rsidR="00E067DC" w:rsidRPr="008C6112" w:rsidRDefault="00E067DC" w:rsidP="00E067DC">
            <w:pPr>
              <w:autoSpaceDE w:val="0"/>
              <w:autoSpaceDN w:val="0"/>
              <w:adjustRightInd w:val="0"/>
              <w:rPr>
                <w:sz w:val="20"/>
                <w:szCs w:val="20"/>
                <w:lang w:eastAsia="en-US"/>
              </w:rPr>
            </w:pPr>
          </w:p>
        </w:tc>
      </w:tr>
    </w:tbl>
    <w:p w14:paraId="6BC2CC4D" w14:textId="77777777" w:rsidR="00E067DC" w:rsidRPr="008C6112" w:rsidRDefault="00E067DC" w:rsidP="00E067DC">
      <w:pPr>
        <w:widowControl w:val="0"/>
        <w:autoSpaceDE w:val="0"/>
        <w:autoSpaceDN w:val="0"/>
        <w:adjustRightInd w:val="0"/>
        <w:ind w:firstLine="720"/>
        <w:jc w:val="both"/>
        <w:rPr>
          <w:sz w:val="20"/>
          <w:szCs w:val="20"/>
        </w:rPr>
      </w:pPr>
      <w:bookmarkStart w:id="2" w:name="Par339"/>
      <w:bookmarkEnd w:id="2"/>
    </w:p>
    <w:p w14:paraId="2B249026" w14:textId="77777777" w:rsidR="00E067DC" w:rsidRPr="008C6112" w:rsidRDefault="00E067DC" w:rsidP="00E067DC">
      <w:pPr>
        <w:ind w:firstLine="709"/>
        <w:jc w:val="right"/>
        <w:rPr>
          <w:sz w:val="20"/>
          <w:szCs w:val="20"/>
        </w:rPr>
      </w:pPr>
    </w:p>
    <w:p w14:paraId="791BB968" w14:textId="77777777" w:rsidR="00E067DC" w:rsidRPr="008C6112" w:rsidRDefault="00E067DC" w:rsidP="00E067DC">
      <w:pPr>
        <w:ind w:firstLine="709"/>
        <w:jc w:val="right"/>
        <w:rPr>
          <w:sz w:val="20"/>
          <w:szCs w:val="20"/>
        </w:rPr>
      </w:pPr>
      <w:r w:rsidRPr="008C6112">
        <w:rPr>
          <w:sz w:val="20"/>
          <w:szCs w:val="20"/>
        </w:rPr>
        <w:t>Приложение №2</w:t>
      </w:r>
    </w:p>
    <w:p w14:paraId="37A4D207"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 xml:space="preserve">К подпрограмме </w:t>
      </w:r>
    </w:p>
    <w:p w14:paraId="491A2B23"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«Безопасность жилищно-коммунального хозяйства</w:t>
      </w:r>
    </w:p>
    <w:p w14:paraId="0BF5BA54"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 xml:space="preserve"> Куйбышевского муниципального района </w:t>
      </w:r>
    </w:p>
    <w:p w14:paraId="6CF9EF78"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Новосибирской области на  2024-2026 годы»</w:t>
      </w:r>
    </w:p>
    <w:p w14:paraId="4B64CF52" w14:textId="77777777" w:rsidR="00E067DC" w:rsidRPr="008C6112" w:rsidRDefault="00E067DC" w:rsidP="00E067DC">
      <w:pPr>
        <w:ind w:firstLine="709"/>
        <w:rPr>
          <w:sz w:val="20"/>
          <w:szCs w:val="20"/>
        </w:rPr>
      </w:pPr>
    </w:p>
    <w:p w14:paraId="75725906" w14:textId="77777777" w:rsidR="00E067DC" w:rsidRPr="008C6112" w:rsidRDefault="00E067DC" w:rsidP="00E067DC">
      <w:pPr>
        <w:autoSpaceDE w:val="0"/>
        <w:autoSpaceDN w:val="0"/>
        <w:adjustRightInd w:val="0"/>
        <w:ind w:firstLine="540"/>
        <w:jc w:val="center"/>
        <w:rPr>
          <w:sz w:val="20"/>
          <w:szCs w:val="20"/>
        </w:rPr>
      </w:pPr>
    </w:p>
    <w:p w14:paraId="3ECE2C06" w14:textId="77777777" w:rsidR="00E067DC" w:rsidRPr="008C6112" w:rsidRDefault="00E067DC" w:rsidP="00E067DC">
      <w:pPr>
        <w:autoSpaceDE w:val="0"/>
        <w:autoSpaceDN w:val="0"/>
        <w:adjustRightInd w:val="0"/>
        <w:ind w:firstLine="540"/>
        <w:jc w:val="center"/>
        <w:rPr>
          <w:sz w:val="20"/>
          <w:szCs w:val="20"/>
        </w:rPr>
      </w:pPr>
      <w:r w:rsidRPr="008C6112">
        <w:rPr>
          <w:sz w:val="20"/>
          <w:szCs w:val="20"/>
        </w:rPr>
        <w:t>Основные мероприятия подпрограммы «Безопасность жилищно-коммунального хозяйства</w:t>
      </w:r>
    </w:p>
    <w:p w14:paraId="067BAAF0" w14:textId="77777777" w:rsidR="00E067DC" w:rsidRPr="008C6112" w:rsidRDefault="00E067DC" w:rsidP="00E067DC">
      <w:pPr>
        <w:autoSpaceDE w:val="0"/>
        <w:autoSpaceDN w:val="0"/>
        <w:adjustRightInd w:val="0"/>
        <w:ind w:firstLine="540"/>
        <w:jc w:val="center"/>
        <w:rPr>
          <w:sz w:val="20"/>
          <w:szCs w:val="20"/>
        </w:rPr>
      </w:pPr>
      <w:r w:rsidRPr="008C6112">
        <w:rPr>
          <w:sz w:val="20"/>
          <w:szCs w:val="20"/>
        </w:rPr>
        <w:t>Куйбышевского муниципального района Новосибирской области на  2024-2026 годы»</w:t>
      </w: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3388"/>
        <w:gridCol w:w="1260"/>
        <w:gridCol w:w="1190"/>
        <w:gridCol w:w="4677"/>
      </w:tblGrid>
      <w:tr w:rsidR="00E067DC" w:rsidRPr="008C6112" w14:paraId="514F1AF7" w14:textId="77777777" w:rsidTr="00E54818">
        <w:trPr>
          <w:trHeight w:val="786"/>
        </w:trPr>
        <w:tc>
          <w:tcPr>
            <w:tcW w:w="4526" w:type="dxa"/>
            <w:vMerge w:val="restart"/>
            <w:shd w:val="clear" w:color="auto" w:fill="auto"/>
            <w:vAlign w:val="center"/>
            <w:hideMark/>
          </w:tcPr>
          <w:p w14:paraId="51597AF9" w14:textId="77777777" w:rsidR="00E067DC" w:rsidRPr="008C6112" w:rsidRDefault="00E067DC" w:rsidP="00E067DC">
            <w:pPr>
              <w:ind w:firstLine="709"/>
              <w:jc w:val="center"/>
              <w:rPr>
                <w:sz w:val="20"/>
                <w:szCs w:val="20"/>
              </w:rPr>
            </w:pPr>
            <w:r w:rsidRPr="008C6112">
              <w:rPr>
                <w:sz w:val="20"/>
                <w:szCs w:val="20"/>
              </w:rPr>
              <w:t>Наименование основного мероприятия</w:t>
            </w:r>
          </w:p>
        </w:tc>
        <w:tc>
          <w:tcPr>
            <w:tcW w:w="4648" w:type="dxa"/>
            <w:gridSpan w:val="2"/>
            <w:vMerge w:val="restart"/>
            <w:shd w:val="clear" w:color="auto" w:fill="auto"/>
            <w:vAlign w:val="center"/>
            <w:hideMark/>
          </w:tcPr>
          <w:p w14:paraId="70CF8EBA" w14:textId="77777777" w:rsidR="00E067DC" w:rsidRPr="008C6112" w:rsidRDefault="00E067DC" w:rsidP="00E067DC">
            <w:pPr>
              <w:ind w:firstLine="709"/>
              <w:jc w:val="center"/>
              <w:rPr>
                <w:sz w:val="20"/>
                <w:szCs w:val="20"/>
              </w:rPr>
            </w:pPr>
            <w:r w:rsidRPr="008C6112">
              <w:rPr>
                <w:sz w:val="20"/>
                <w:szCs w:val="20"/>
              </w:rPr>
              <w:t>Заказчики (ответственные за привлечение средств), исполнители программных мероприятий</w:t>
            </w:r>
          </w:p>
        </w:tc>
        <w:tc>
          <w:tcPr>
            <w:tcW w:w="1190" w:type="dxa"/>
            <w:vMerge w:val="restart"/>
            <w:shd w:val="clear" w:color="auto" w:fill="auto"/>
            <w:vAlign w:val="center"/>
            <w:hideMark/>
          </w:tcPr>
          <w:p w14:paraId="65A36177" w14:textId="77777777" w:rsidR="00E067DC" w:rsidRPr="008C6112" w:rsidRDefault="00E067DC" w:rsidP="00E067DC">
            <w:pPr>
              <w:jc w:val="center"/>
              <w:rPr>
                <w:sz w:val="20"/>
                <w:szCs w:val="20"/>
              </w:rPr>
            </w:pPr>
            <w:r w:rsidRPr="008C6112">
              <w:rPr>
                <w:sz w:val="20"/>
                <w:szCs w:val="20"/>
              </w:rPr>
              <w:t>Срок реализации</w:t>
            </w:r>
          </w:p>
        </w:tc>
        <w:tc>
          <w:tcPr>
            <w:tcW w:w="4677" w:type="dxa"/>
            <w:vMerge w:val="restart"/>
            <w:shd w:val="clear" w:color="auto" w:fill="auto"/>
            <w:vAlign w:val="center"/>
          </w:tcPr>
          <w:p w14:paraId="47DF01A6" w14:textId="77777777" w:rsidR="00E067DC" w:rsidRPr="008C6112" w:rsidRDefault="00E067DC" w:rsidP="00E067DC">
            <w:pPr>
              <w:ind w:firstLine="709"/>
              <w:jc w:val="center"/>
              <w:rPr>
                <w:sz w:val="20"/>
                <w:szCs w:val="20"/>
              </w:rPr>
            </w:pPr>
            <w:r w:rsidRPr="008C6112">
              <w:rPr>
                <w:sz w:val="20"/>
                <w:szCs w:val="20"/>
              </w:rPr>
              <w:t>Ожидаемый результат (краткое описание)</w:t>
            </w:r>
          </w:p>
        </w:tc>
      </w:tr>
      <w:tr w:rsidR="00E067DC" w:rsidRPr="008C6112" w14:paraId="4518E27D" w14:textId="77777777" w:rsidTr="00E54818">
        <w:trPr>
          <w:trHeight w:val="517"/>
        </w:trPr>
        <w:tc>
          <w:tcPr>
            <w:tcW w:w="4526" w:type="dxa"/>
            <w:vMerge/>
            <w:vAlign w:val="center"/>
            <w:hideMark/>
          </w:tcPr>
          <w:p w14:paraId="62CA5184" w14:textId="77777777" w:rsidR="00E067DC" w:rsidRPr="008C6112" w:rsidRDefault="00E067DC" w:rsidP="00E067DC">
            <w:pPr>
              <w:ind w:firstLine="709"/>
              <w:rPr>
                <w:sz w:val="20"/>
                <w:szCs w:val="20"/>
              </w:rPr>
            </w:pPr>
          </w:p>
        </w:tc>
        <w:tc>
          <w:tcPr>
            <w:tcW w:w="4648" w:type="dxa"/>
            <w:gridSpan w:val="2"/>
            <w:vMerge/>
            <w:vAlign w:val="center"/>
            <w:hideMark/>
          </w:tcPr>
          <w:p w14:paraId="06A6225A" w14:textId="77777777" w:rsidR="00E067DC" w:rsidRPr="008C6112" w:rsidRDefault="00E067DC" w:rsidP="00E067DC">
            <w:pPr>
              <w:ind w:firstLine="709"/>
              <w:rPr>
                <w:sz w:val="20"/>
                <w:szCs w:val="20"/>
              </w:rPr>
            </w:pPr>
          </w:p>
        </w:tc>
        <w:tc>
          <w:tcPr>
            <w:tcW w:w="1190" w:type="dxa"/>
            <w:vMerge/>
            <w:vAlign w:val="center"/>
            <w:hideMark/>
          </w:tcPr>
          <w:p w14:paraId="2E8091AA" w14:textId="77777777" w:rsidR="00E067DC" w:rsidRPr="008C6112" w:rsidRDefault="00E067DC" w:rsidP="00E067DC">
            <w:pPr>
              <w:ind w:firstLine="709"/>
              <w:rPr>
                <w:sz w:val="20"/>
                <w:szCs w:val="20"/>
              </w:rPr>
            </w:pPr>
          </w:p>
        </w:tc>
        <w:tc>
          <w:tcPr>
            <w:tcW w:w="4677" w:type="dxa"/>
            <w:vMerge/>
            <w:vAlign w:val="center"/>
          </w:tcPr>
          <w:p w14:paraId="1560FEBA" w14:textId="77777777" w:rsidR="00E067DC" w:rsidRPr="008C6112" w:rsidRDefault="00E067DC" w:rsidP="00E067DC">
            <w:pPr>
              <w:ind w:firstLine="709"/>
              <w:rPr>
                <w:sz w:val="20"/>
                <w:szCs w:val="20"/>
              </w:rPr>
            </w:pPr>
          </w:p>
        </w:tc>
      </w:tr>
      <w:tr w:rsidR="00E067DC" w:rsidRPr="008C6112" w14:paraId="493EA353" w14:textId="77777777" w:rsidTr="00E54818">
        <w:trPr>
          <w:trHeight w:val="315"/>
        </w:trPr>
        <w:tc>
          <w:tcPr>
            <w:tcW w:w="4526" w:type="dxa"/>
            <w:shd w:val="clear" w:color="auto" w:fill="auto"/>
            <w:vAlign w:val="center"/>
            <w:hideMark/>
          </w:tcPr>
          <w:p w14:paraId="66B5A2BC" w14:textId="77777777" w:rsidR="00E067DC" w:rsidRPr="008C6112" w:rsidRDefault="00E067DC" w:rsidP="00E067DC">
            <w:pPr>
              <w:ind w:firstLine="709"/>
              <w:jc w:val="center"/>
              <w:rPr>
                <w:sz w:val="20"/>
                <w:szCs w:val="20"/>
              </w:rPr>
            </w:pPr>
            <w:r w:rsidRPr="008C6112">
              <w:rPr>
                <w:sz w:val="20"/>
                <w:szCs w:val="20"/>
              </w:rPr>
              <w:t>1</w:t>
            </w:r>
          </w:p>
        </w:tc>
        <w:tc>
          <w:tcPr>
            <w:tcW w:w="4648" w:type="dxa"/>
            <w:gridSpan w:val="2"/>
            <w:shd w:val="clear" w:color="auto" w:fill="auto"/>
            <w:vAlign w:val="center"/>
            <w:hideMark/>
          </w:tcPr>
          <w:p w14:paraId="6130F184" w14:textId="77777777" w:rsidR="00E067DC" w:rsidRPr="008C6112" w:rsidRDefault="00E067DC" w:rsidP="00E067DC">
            <w:pPr>
              <w:ind w:firstLine="709"/>
              <w:jc w:val="center"/>
              <w:rPr>
                <w:sz w:val="20"/>
                <w:szCs w:val="20"/>
              </w:rPr>
            </w:pPr>
            <w:r w:rsidRPr="008C6112">
              <w:rPr>
                <w:sz w:val="20"/>
                <w:szCs w:val="20"/>
              </w:rPr>
              <w:t>2</w:t>
            </w:r>
          </w:p>
        </w:tc>
        <w:tc>
          <w:tcPr>
            <w:tcW w:w="1190" w:type="dxa"/>
            <w:shd w:val="clear" w:color="auto" w:fill="auto"/>
            <w:vAlign w:val="center"/>
            <w:hideMark/>
          </w:tcPr>
          <w:p w14:paraId="2DAE5262" w14:textId="77777777" w:rsidR="00E067DC" w:rsidRPr="008C6112" w:rsidRDefault="00E067DC" w:rsidP="00E067DC">
            <w:pPr>
              <w:ind w:firstLine="709"/>
              <w:jc w:val="center"/>
              <w:rPr>
                <w:sz w:val="20"/>
                <w:szCs w:val="20"/>
              </w:rPr>
            </w:pPr>
            <w:r w:rsidRPr="008C6112">
              <w:rPr>
                <w:sz w:val="20"/>
                <w:szCs w:val="20"/>
              </w:rPr>
              <w:t>3</w:t>
            </w:r>
          </w:p>
        </w:tc>
        <w:tc>
          <w:tcPr>
            <w:tcW w:w="4677" w:type="dxa"/>
            <w:shd w:val="clear" w:color="auto" w:fill="auto"/>
            <w:vAlign w:val="center"/>
          </w:tcPr>
          <w:p w14:paraId="139B55FE" w14:textId="77777777" w:rsidR="00E067DC" w:rsidRPr="008C6112" w:rsidRDefault="00E067DC" w:rsidP="00E067DC">
            <w:pPr>
              <w:ind w:firstLine="709"/>
              <w:jc w:val="center"/>
              <w:rPr>
                <w:sz w:val="20"/>
                <w:szCs w:val="20"/>
              </w:rPr>
            </w:pPr>
            <w:r w:rsidRPr="008C6112">
              <w:rPr>
                <w:sz w:val="20"/>
                <w:szCs w:val="20"/>
              </w:rPr>
              <w:t>4</w:t>
            </w:r>
          </w:p>
        </w:tc>
      </w:tr>
      <w:tr w:rsidR="00E067DC" w:rsidRPr="008C6112" w14:paraId="40B27F80" w14:textId="77777777" w:rsidTr="00E54818">
        <w:trPr>
          <w:trHeight w:val="315"/>
        </w:trPr>
        <w:tc>
          <w:tcPr>
            <w:tcW w:w="15041" w:type="dxa"/>
            <w:gridSpan w:val="5"/>
            <w:shd w:val="clear" w:color="auto" w:fill="auto"/>
            <w:vAlign w:val="center"/>
          </w:tcPr>
          <w:p w14:paraId="030C8DE2" w14:textId="77777777" w:rsidR="00E067DC" w:rsidRPr="008C6112" w:rsidRDefault="00E067DC" w:rsidP="00E067DC">
            <w:pPr>
              <w:widowControl w:val="0"/>
              <w:autoSpaceDE w:val="0"/>
              <w:autoSpaceDN w:val="0"/>
              <w:adjustRightInd w:val="0"/>
              <w:ind w:firstLine="709"/>
              <w:jc w:val="center"/>
              <w:rPr>
                <w:sz w:val="20"/>
                <w:szCs w:val="20"/>
              </w:rPr>
            </w:pPr>
            <w:r w:rsidRPr="008C6112">
              <w:rPr>
                <w:sz w:val="20"/>
                <w:szCs w:val="20"/>
              </w:rPr>
              <w:t>Жилищно-коммунальное хозяйство Куйбышевского муниципального района Новосибирской области на 2024-2026 годы.</w:t>
            </w:r>
          </w:p>
          <w:p w14:paraId="13ABCBB4" w14:textId="77777777" w:rsidR="00E067DC" w:rsidRPr="008C6112" w:rsidRDefault="00E067DC" w:rsidP="00E067DC">
            <w:pPr>
              <w:widowControl w:val="0"/>
              <w:autoSpaceDE w:val="0"/>
              <w:autoSpaceDN w:val="0"/>
              <w:adjustRightInd w:val="0"/>
              <w:ind w:firstLine="709"/>
              <w:jc w:val="center"/>
              <w:rPr>
                <w:sz w:val="20"/>
                <w:szCs w:val="20"/>
              </w:rPr>
            </w:pPr>
          </w:p>
        </w:tc>
      </w:tr>
      <w:tr w:rsidR="00E067DC" w:rsidRPr="008C6112" w14:paraId="0BB2FBD5" w14:textId="77777777" w:rsidTr="00E54818">
        <w:trPr>
          <w:trHeight w:val="315"/>
        </w:trPr>
        <w:tc>
          <w:tcPr>
            <w:tcW w:w="15041" w:type="dxa"/>
            <w:gridSpan w:val="5"/>
            <w:shd w:val="clear" w:color="auto" w:fill="FFFFFF" w:themeFill="background1"/>
            <w:vAlign w:val="center"/>
            <w:hideMark/>
          </w:tcPr>
          <w:p w14:paraId="1AD22A71" w14:textId="77777777" w:rsidR="00E067DC" w:rsidRPr="008C6112" w:rsidRDefault="00E067DC" w:rsidP="00E067DC">
            <w:pPr>
              <w:autoSpaceDE w:val="0"/>
              <w:autoSpaceDN w:val="0"/>
              <w:adjustRightInd w:val="0"/>
              <w:ind w:firstLine="540"/>
              <w:jc w:val="center"/>
              <w:rPr>
                <w:sz w:val="20"/>
                <w:szCs w:val="20"/>
              </w:rPr>
            </w:pPr>
            <w:r w:rsidRPr="008C6112">
              <w:rPr>
                <w:sz w:val="20"/>
                <w:szCs w:val="20"/>
              </w:rPr>
              <w:t xml:space="preserve">Подпрограмма «Безопасность жилищно-коммунального хозяйства Куйбышевского муниципального района Новосибирской области на 2024-2026 годы»      </w:t>
            </w:r>
          </w:p>
        </w:tc>
      </w:tr>
      <w:tr w:rsidR="00E067DC" w:rsidRPr="008C6112" w14:paraId="042F994D" w14:textId="77777777" w:rsidTr="00E54818">
        <w:trPr>
          <w:trHeight w:val="300"/>
        </w:trPr>
        <w:tc>
          <w:tcPr>
            <w:tcW w:w="15041" w:type="dxa"/>
            <w:gridSpan w:val="5"/>
            <w:shd w:val="clear" w:color="auto" w:fill="FFFFFF" w:themeFill="background1"/>
            <w:vAlign w:val="center"/>
            <w:hideMark/>
          </w:tcPr>
          <w:p w14:paraId="6C73D87E" w14:textId="77777777" w:rsidR="00E067DC" w:rsidRPr="008C6112" w:rsidRDefault="00E067DC" w:rsidP="00E067DC">
            <w:pPr>
              <w:autoSpaceDE w:val="0"/>
              <w:autoSpaceDN w:val="0"/>
              <w:adjustRightInd w:val="0"/>
              <w:jc w:val="both"/>
              <w:rPr>
                <w:sz w:val="20"/>
                <w:szCs w:val="20"/>
              </w:rPr>
            </w:pPr>
            <w:r w:rsidRPr="008C6112">
              <w:rPr>
                <w:sz w:val="20"/>
                <w:szCs w:val="20"/>
              </w:rPr>
              <w:t>Цель Подпрограммы:</w:t>
            </w:r>
          </w:p>
          <w:p w14:paraId="334549DE" w14:textId="77777777" w:rsidR="00E067DC" w:rsidRPr="008C6112" w:rsidRDefault="00E067DC" w:rsidP="00E067DC">
            <w:pPr>
              <w:autoSpaceDE w:val="0"/>
              <w:autoSpaceDN w:val="0"/>
              <w:adjustRightInd w:val="0"/>
              <w:jc w:val="both"/>
              <w:rPr>
                <w:sz w:val="20"/>
                <w:szCs w:val="20"/>
              </w:rPr>
            </w:pPr>
            <w:r w:rsidRPr="008C6112">
              <w:rPr>
                <w:sz w:val="20"/>
                <w:szCs w:val="20"/>
              </w:rPr>
              <w:t>Обеспечение ежегодной готовности объектов жилищно-коммунального хозяйства к работе в отопительные периоды и безаварийного прохождения осенне-зимних периодов</w:t>
            </w:r>
          </w:p>
        </w:tc>
      </w:tr>
      <w:tr w:rsidR="00E067DC" w:rsidRPr="008C6112" w14:paraId="20C9F1E4" w14:textId="77777777" w:rsidTr="00E54818">
        <w:trPr>
          <w:trHeight w:val="300"/>
        </w:trPr>
        <w:tc>
          <w:tcPr>
            <w:tcW w:w="15041" w:type="dxa"/>
            <w:gridSpan w:val="5"/>
            <w:shd w:val="clear" w:color="auto" w:fill="FFFFFF" w:themeFill="background1"/>
            <w:vAlign w:val="center"/>
            <w:hideMark/>
          </w:tcPr>
          <w:p w14:paraId="3118D5AC" w14:textId="77777777" w:rsidR="00E067DC" w:rsidRPr="008C6112" w:rsidRDefault="00E067DC" w:rsidP="00E067DC">
            <w:pPr>
              <w:autoSpaceDE w:val="0"/>
              <w:autoSpaceDN w:val="0"/>
              <w:adjustRightInd w:val="0"/>
              <w:jc w:val="both"/>
              <w:rPr>
                <w:sz w:val="20"/>
                <w:szCs w:val="20"/>
              </w:rPr>
            </w:pPr>
            <w:r w:rsidRPr="008C6112">
              <w:rPr>
                <w:sz w:val="20"/>
                <w:szCs w:val="20"/>
              </w:rPr>
              <w:t>Задачи Подпрограммы:</w:t>
            </w:r>
          </w:p>
        </w:tc>
      </w:tr>
      <w:tr w:rsidR="00E067DC" w:rsidRPr="008C6112" w14:paraId="1CFA6412" w14:textId="77777777" w:rsidTr="00E54818">
        <w:trPr>
          <w:trHeight w:val="1545"/>
        </w:trPr>
        <w:tc>
          <w:tcPr>
            <w:tcW w:w="4526" w:type="dxa"/>
            <w:shd w:val="clear" w:color="auto" w:fill="FFFFFF" w:themeFill="background1"/>
            <w:hideMark/>
          </w:tcPr>
          <w:p w14:paraId="7E517976" w14:textId="77777777" w:rsidR="00E067DC" w:rsidRPr="008C6112" w:rsidRDefault="00E067DC" w:rsidP="00E067DC">
            <w:pPr>
              <w:autoSpaceDE w:val="0"/>
              <w:autoSpaceDN w:val="0"/>
              <w:adjustRightInd w:val="0"/>
              <w:jc w:val="both"/>
              <w:rPr>
                <w:sz w:val="20"/>
                <w:szCs w:val="20"/>
              </w:rPr>
            </w:pPr>
            <w:r w:rsidRPr="008C6112">
              <w:rPr>
                <w:sz w:val="20"/>
                <w:szCs w:val="20"/>
              </w:rPr>
              <w:t>1.Организация функционирования систем тепло-, водоснабжения населения и водоотведения, за исключением мероприятий по содержанию объектов тепло-, водоснабжения и водоотведения в состоянии, обеспечивающем их бесперебойную работу</w:t>
            </w:r>
          </w:p>
          <w:p w14:paraId="16ADA891" w14:textId="77777777" w:rsidR="00E067DC" w:rsidRPr="008C6112" w:rsidRDefault="00E067DC" w:rsidP="00E067DC">
            <w:pPr>
              <w:autoSpaceDE w:val="0"/>
              <w:autoSpaceDN w:val="0"/>
              <w:adjustRightInd w:val="0"/>
              <w:jc w:val="both"/>
              <w:rPr>
                <w:sz w:val="20"/>
                <w:szCs w:val="20"/>
              </w:rPr>
            </w:pPr>
          </w:p>
        </w:tc>
        <w:tc>
          <w:tcPr>
            <w:tcW w:w="3388" w:type="dxa"/>
            <w:shd w:val="clear" w:color="auto" w:fill="FFFFFF" w:themeFill="background1"/>
            <w:hideMark/>
          </w:tcPr>
          <w:p w14:paraId="1F289087" w14:textId="77777777" w:rsidR="00E067DC" w:rsidRPr="008C6112" w:rsidRDefault="00E067DC" w:rsidP="00E067DC">
            <w:pPr>
              <w:widowControl w:val="0"/>
              <w:autoSpaceDE w:val="0"/>
              <w:autoSpaceDN w:val="0"/>
              <w:adjustRightInd w:val="0"/>
              <w:rPr>
                <w:sz w:val="20"/>
                <w:szCs w:val="20"/>
              </w:rPr>
            </w:pPr>
            <w:r w:rsidRPr="008C6112">
              <w:rPr>
                <w:sz w:val="20"/>
                <w:szCs w:val="20"/>
              </w:rPr>
              <w:t>-Администрация Куйбышевского муниципального района Новосибирской области</w:t>
            </w:r>
          </w:p>
          <w:p w14:paraId="723D5A50" w14:textId="77777777" w:rsidR="00E067DC" w:rsidRPr="008C6112" w:rsidRDefault="00E067DC" w:rsidP="00E067DC">
            <w:pPr>
              <w:rPr>
                <w:sz w:val="20"/>
                <w:szCs w:val="20"/>
              </w:rPr>
            </w:pPr>
            <w:r w:rsidRPr="008C6112">
              <w:rPr>
                <w:sz w:val="20"/>
                <w:szCs w:val="20"/>
              </w:rPr>
              <w:t>-Муниципальные образования Куйбышевского муниципального района  Новосибирской области</w:t>
            </w:r>
          </w:p>
        </w:tc>
        <w:tc>
          <w:tcPr>
            <w:tcW w:w="2450" w:type="dxa"/>
            <w:gridSpan w:val="2"/>
            <w:shd w:val="clear" w:color="auto" w:fill="FFFFFF" w:themeFill="background1"/>
            <w:vAlign w:val="center"/>
            <w:hideMark/>
          </w:tcPr>
          <w:p w14:paraId="36BEB602" w14:textId="77777777" w:rsidR="00E067DC" w:rsidRPr="008C6112" w:rsidRDefault="00E067DC" w:rsidP="00E067DC">
            <w:pPr>
              <w:autoSpaceDE w:val="0"/>
              <w:autoSpaceDN w:val="0"/>
              <w:adjustRightInd w:val="0"/>
              <w:jc w:val="both"/>
              <w:rPr>
                <w:sz w:val="20"/>
                <w:szCs w:val="20"/>
              </w:rPr>
            </w:pPr>
            <w:r w:rsidRPr="008C6112">
              <w:rPr>
                <w:sz w:val="20"/>
                <w:szCs w:val="20"/>
              </w:rPr>
              <w:t>2024 - 2026 годы.</w:t>
            </w:r>
          </w:p>
          <w:p w14:paraId="4D5949CF" w14:textId="77777777" w:rsidR="00E067DC" w:rsidRPr="008C6112" w:rsidRDefault="00E067DC" w:rsidP="00E067DC">
            <w:pPr>
              <w:ind w:firstLine="709"/>
              <w:jc w:val="center"/>
              <w:rPr>
                <w:sz w:val="20"/>
                <w:szCs w:val="20"/>
              </w:rPr>
            </w:pPr>
          </w:p>
        </w:tc>
        <w:tc>
          <w:tcPr>
            <w:tcW w:w="4677" w:type="dxa"/>
            <w:shd w:val="clear" w:color="auto" w:fill="FFFFFF" w:themeFill="background1"/>
          </w:tcPr>
          <w:p w14:paraId="7571774B" w14:textId="77777777" w:rsidR="00E067DC" w:rsidRPr="008C6112" w:rsidRDefault="00E067DC" w:rsidP="00E067DC">
            <w:pPr>
              <w:autoSpaceDE w:val="0"/>
              <w:autoSpaceDN w:val="0"/>
              <w:adjustRightInd w:val="0"/>
              <w:rPr>
                <w:sz w:val="20"/>
                <w:szCs w:val="20"/>
              </w:rPr>
            </w:pPr>
            <w:r w:rsidRPr="008C6112">
              <w:rPr>
                <w:rFonts w:eastAsiaTheme="minorHAnsi"/>
                <w:sz w:val="20"/>
                <w:szCs w:val="20"/>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tc>
      </w:tr>
      <w:tr w:rsidR="00E067DC" w:rsidRPr="008C6112" w14:paraId="715A5438" w14:textId="77777777" w:rsidTr="00E54818">
        <w:trPr>
          <w:trHeight w:val="327"/>
        </w:trPr>
        <w:tc>
          <w:tcPr>
            <w:tcW w:w="4526" w:type="dxa"/>
            <w:shd w:val="clear" w:color="auto" w:fill="auto"/>
            <w:hideMark/>
          </w:tcPr>
          <w:p w14:paraId="4CDDC8B3" w14:textId="77777777" w:rsidR="00E067DC" w:rsidRPr="008C6112" w:rsidRDefault="00E067DC" w:rsidP="00E067DC">
            <w:pPr>
              <w:autoSpaceDE w:val="0"/>
              <w:autoSpaceDN w:val="0"/>
              <w:adjustRightInd w:val="0"/>
              <w:jc w:val="both"/>
              <w:rPr>
                <w:sz w:val="20"/>
                <w:szCs w:val="20"/>
              </w:rPr>
            </w:pPr>
            <w:r w:rsidRPr="008C6112">
              <w:rPr>
                <w:sz w:val="20"/>
                <w:szCs w:val="20"/>
              </w:rPr>
              <w:t xml:space="preserve"> 2.Реализация мероприятия по обеспечению  бесперебойной работы объектов жизнеобеспечения и создание условий их бесперебойной работы  </w:t>
            </w:r>
          </w:p>
          <w:p w14:paraId="736963C6" w14:textId="77777777" w:rsidR="00E067DC" w:rsidRPr="008C6112" w:rsidRDefault="00E067DC" w:rsidP="00E067DC">
            <w:pPr>
              <w:ind w:firstLine="709"/>
              <w:rPr>
                <w:sz w:val="20"/>
                <w:szCs w:val="20"/>
              </w:rPr>
            </w:pPr>
          </w:p>
        </w:tc>
        <w:tc>
          <w:tcPr>
            <w:tcW w:w="3388" w:type="dxa"/>
            <w:shd w:val="clear" w:color="auto" w:fill="auto"/>
            <w:hideMark/>
          </w:tcPr>
          <w:p w14:paraId="2D25A096" w14:textId="77777777" w:rsidR="00E067DC" w:rsidRPr="008C6112" w:rsidRDefault="00E067DC" w:rsidP="00E067DC">
            <w:pPr>
              <w:widowControl w:val="0"/>
              <w:autoSpaceDE w:val="0"/>
              <w:autoSpaceDN w:val="0"/>
              <w:adjustRightInd w:val="0"/>
              <w:rPr>
                <w:sz w:val="20"/>
                <w:szCs w:val="20"/>
              </w:rPr>
            </w:pPr>
            <w:r w:rsidRPr="008C6112">
              <w:rPr>
                <w:sz w:val="20"/>
                <w:szCs w:val="20"/>
              </w:rPr>
              <w:t>-Администрация Куйбышевского муниципального района Новосибирской области</w:t>
            </w:r>
          </w:p>
          <w:p w14:paraId="178E6580" w14:textId="77777777" w:rsidR="00E067DC" w:rsidRPr="008C6112" w:rsidRDefault="00E067DC" w:rsidP="00E067DC">
            <w:pPr>
              <w:rPr>
                <w:sz w:val="20"/>
                <w:szCs w:val="20"/>
              </w:rPr>
            </w:pPr>
            <w:r w:rsidRPr="008C6112">
              <w:rPr>
                <w:sz w:val="20"/>
                <w:szCs w:val="20"/>
              </w:rPr>
              <w:t>- Муниципальные образования Куйбышевского муниципального района  Новосибирской области</w:t>
            </w:r>
          </w:p>
        </w:tc>
        <w:tc>
          <w:tcPr>
            <w:tcW w:w="2450" w:type="dxa"/>
            <w:gridSpan w:val="2"/>
            <w:shd w:val="clear" w:color="auto" w:fill="auto"/>
            <w:vAlign w:val="center"/>
            <w:hideMark/>
          </w:tcPr>
          <w:p w14:paraId="4CD88C28" w14:textId="77777777" w:rsidR="00E067DC" w:rsidRPr="008C6112" w:rsidRDefault="00E067DC" w:rsidP="00E067DC">
            <w:pPr>
              <w:autoSpaceDE w:val="0"/>
              <w:autoSpaceDN w:val="0"/>
              <w:adjustRightInd w:val="0"/>
              <w:jc w:val="both"/>
              <w:rPr>
                <w:sz w:val="20"/>
                <w:szCs w:val="20"/>
              </w:rPr>
            </w:pPr>
            <w:r w:rsidRPr="008C6112">
              <w:rPr>
                <w:sz w:val="20"/>
                <w:szCs w:val="20"/>
              </w:rPr>
              <w:t>2024 - 2026 годы.</w:t>
            </w:r>
          </w:p>
          <w:p w14:paraId="2A85BE43" w14:textId="77777777" w:rsidR="00E067DC" w:rsidRPr="008C6112" w:rsidRDefault="00E067DC" w:rsidP="00E067DC">
            <w:pPr>
              <w:ind w:firstLine="709"/>
              <w:jc w:val="center"/>
              <w:rPr>
                <w:sz w:val="20"/>
                <w:szCs w:val="20"/>
              </w:rPr>
            </w:pPr>
          </w:p>
        </w:tc>
        <w:tc>
          <w:tcPr>
            <w:tcW w:w="4677" w:type="dxa"/>
            <w:shd w:val="clear" w:color="auto" w:fill="auto"/>
            <w:vAlign w:val="center"/>
          </w:tcPr>
          <w:p w14:paraId="67E0E11C" w14:textId="77777777" w:rsidR="00E067DC" w:rsidRPr="008C6112" w:rsidRDefault="00E067DC" w:rsidP="00E067DC">
            <w:pPr>
              <w:autoSpaceDE w:val="0"/>
              <w:autoSpaceDN w:val="0"/>
              <w:adjustRightInd w:val="0"/>
              <w:rPr>
                <w:rFonts w:eastAsiaTheme="minorHAnsi"/>
                <w:sz w:val="20"/>
                <w:szCs w:val="20"/>
                <w:lang w:eastAsia="en-US"/>
              </w:rPr>
            </w:pPr>
            <w:r w:rsidRPr="008C6112">
              <w:rPr>
                <w:rFonts w:eastAsiaTheme="minorHAnsi"/>
                <w:sz w:val="20"/>
                <w:szCs w:val="20"/>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3928E808" w14:textId="77777777" w:rsidR="00E067DC" w:rsidRPr="008C6112" w:rsidRDefault="00E067DC" w:rsidP="00E067DC">
            <w:pPr>
              <w:ind w:firstLine="709"/>
              <w:rPr>
                <w:sz w:val="20"/>
                <w:szCs w:val="20"/>
              </w:rPr>
            </w:pPr>
          </w:p>
        </w:tc>
      </w:tr>
    </w:tbl>
    <w:p w14:paraId="315DD5F7" w14:textId="77777777" w:rsidR="00E067DC" w:rsidRPr="008C6112" w:rsidRDefault="00E067DC" w:rsidP="00E067DC">
      <w:pPr>
        <w:widowControl w:val="0"/>
        <w:autoSpaceDE w:val="0"/>
        <w:autoSpaceDN w:val="0"/>
        <w:adjustRightInd w:val="0"/>
        <w:ind w:firstLine="720"/>
        <w:jc w:val="both"/>
        <w:rPr>
          <w:sz w:val="20"/>
          <w:szCs w:val="20"/>
        </w:rPr>
      </w:pPr>
    </w:p>
    <w:p w14:paraId="77E634AD" w14:textId="77777777" w:rsidR="00E067DC" w:rsidRPr="008C6112" w:rsidRDefault="00E067DC" w:rsidP="00E067DC">
      <w:pPr>
        <w:ind w:firstLine="709"/>
        <w:jc w:val="right"/>
        <w:rPr>
          <w:sz w:val="20"/>
          <w:szCs w:val="20"/>
        </w:rPr>
      </w:pPr>
      <w:r w:rsidRPr="008C6112">
        <w:rPr>
          <w:sz w:val="20"/>
          <w:szCs w:val="20"/>
        </w:rPr>
        <w:t>Приложение №2.1</w:t>
      </w:r>
    </w:p>
    <w:p w14:paraId="557FC9C8"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 xml:space="preserve">К подпрограмме </w:t>
      </w:r>
    </w:p>
    <w:p w14:paraId="226CDE17"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«Безопасность жилищно-коммунального хозяйства</w:t>
      </w:r>
    </w:p>
    <w:p w14:paraId="4590E96E"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 xml:space="preserve"> Куйбышевского муниципального района </w:t>
      </w:r>
    </w:p>
    <w:p w14:paraId="6357E8F7"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Новосибирской области на  2024-2026 годы»</w:t>
      </w:r>
    </w:p>
    <w:p w14:paraId="3E913AED" w14:textId="77777777" w:rsidR="00E067DC" w:rsidRPr="008C6112" w:rsidRDefault="00E067DC" w:rsidP="00E067DC">
      <w:pPr>
        <w:ind w:firstLine="709"/>
        <w:jc w:val="center"/>
        <w:rPr>
          <w:sz w:val="20"/>
          <w:szCs w:val="20"/>
        </w:rPr>
      </w:pPr>
    </w:p>
    <w:p w14:paraId="648E5EDA" w14:textId="77777777" w:rsidR="00E067DC" w:rsidRPr="008C6112" w:rsidRDefault="00E067DC" w:rsidP="00E067DC">
      <w:pPr>
        <w:autoSpaceDE w:val="0"/>
        <w:autoSpaceDN w:val="0"/>
        <w:adjustRightInd w:val="0"/>
        <w:ind w:firstLine="540"/>
        <w:jc w:val="center"/>
        <w:rPr>
          <w:sz w:val="20"/>
          <w:szCs w:val="20"/>
        </w:rPr>
      </w:pPr>
      <w:r w:rsidRPr="008C6112">
        <w:rPr>
          <w:sz w:val="20"/>
          <w:szCs w:val="20"/>
        </w:rPr>
        <w:t>Основные мероприятия подпрограммы «Безопасность жилищно-коммунального хозяйства</w:t>
      </w:r>
    </w:p>
    <w:p w14:paraId="44D9B958" w14:textId="77777777" w:rsidR="00E067DC" w:rsidRPr="008C6112" w:rsidRDefault="00E067DC" w:rsidP="00E067DC">
      <w:pPr>
        <w:autoSpaceDE w:val="0"/>
        <w:autoSpaceDN w:val="0"/>
        <w:adjustRightInd w:val="0"/>
        <w:ind w:firstLine="540"/>
        <w:jc w:val="center"/>
        <w:rPr>
          <w:sz w:val="20"/>
          <w:szCs w:val="20"/>
        </w:rPr>
      </w:pPr>
      <w:r w:rsidRPr="008C6112">
        <w:rPr>
          <w:sz w:val="20"/>
          <w:szCs w:val="20"/>
        </w:rPr>
        <w:t>Куйбышевского муниципального района Новосибирской области на  2024-2026 годы»</w:t>
      </w:r>
    </w:p>
    <w:p w14:paraId="6FA8513D" w14:textId="77777777" w:rsidR="00E067DC" w:rsidRPr="008C6112" w:rsidRDefault="00E067DC" w:rsidP="00E067DC">
      <w:pPr>
        <w:widowControl w:val="0"/>
        <w:autoSpaceDE w:val="0"/>
        <w:autoSpaceDN w:val="0"/>
        <w:adjustRightInd w:val="0"/>
        <w:ind w:firstLine="540"/>
        <w:jc w:val="center"/>
        <w:rPr>
          <w:sz w:val="20"/>
          <w:szCs w:val="20"/>
        </w:rPr>
      </w:pPr>
    </w:p>
    <w:tbl>
      <w:tblPr>
        <w:tblW w:w="15876" w:type="dxa"/>
        <w:tblCellSpacing w:w="5" w:type="nil"/>
        <w:tblInd w:w="-492" w:type="dxa"/>
        <w:tblLayout w:type="fixed"/>
        <w:tblCellMar>
          <w:left w:w="75" w:type="dxa"/>
          <w:right w:w="75" w:type="dxa"/>
        </w:tblCellMar>
        <w:tblLook w:val="0000" w:firstRow="0" w:lastRow="0" w:firstColumn="0" w:lastColumn="0" w:noHBand="0" w:noVBand="0"/>
      </w:tblPr>
      <w:tblGrid>
        <w:gridCol w:w="3402"/>
        <w:gridCol w:w="2126"/>
        <w:gridCol w:w="1843"/>
        <w:gridCol w:w="1985"/>
        <w:gridCol w:w="2126"/>
        <w:gridCol w:w="4394"/>
      </w:tblGrid>
      <w:tr w:rsidR="00E067DC" w:rsidRPr="008C6112" w14:paraId="1DAF777A" w14:textId="77777777" w:rsidTr="00C73179">
        <w:trPr>
          <w:trHeight w:val="720"/>
          <w:tblCellSpacing w:w="5" w:type="nil"/>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14:paraId="27417D0F"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Наименование мероприятия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16677182"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Наименование показателя</w:t>
            </w: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197A3F87"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Финансовые затраты, тыс. руб.</w:t>
            </w:r>
          </w:p>
          <w:p w14:paraId="01E3D379"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по годам реализации</w:t>
            </w:r>
          </w:p>
        </w:tc>
        <w:tc>
          <w:tcPr>
            <w:tcW w:w="4394" w:type="dxa"/>
            <w:tcBorders>
              <w:top w:val="single" w:sz="4" w:space="0" w:color="auto"/>
              <w:left w:val="single" w:sz="4" w:space="0" w:color="auto"/>
              <w:right w:val="single" w:sz="4" w:space="0" w:color="auto"/>
            </w:tcBorders>
            <w:shd w:val="clear" w:color="auto" w:fill="auto"/>
          </w:tcPr>
          <w:p w14:paraId="1C3469A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Ожидаемый результат</w:t>
            </w:r>
          </w:p>
          <w:p w14:paraId="21C5007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(краткое описание)</w:t>
            </w:r>
          </w:p>
        </w:tc>
      </w:tr>
      <w:tr w:rsidR="00E067DC" w:rsidRPr="008C6112" w14:paraId="62949A2D" w14:textId="77777777" w:rsidTr="00C73179">
        <w:trPr>
          <w:tblCellSpacing w:w="5" w:type="nil"/>
        </w:trPr>
        <w:tc>
          <w:tcPr>
            <w:tcW w:w="3402" w:type="dxa"/>
            <w:vMerge/>
            <w:tcBorders>
              <w:left w:val="single" w:sz="4" w:space="0" w:color="auto"/>
              <w:bottom w:val="single" w:sz="4" w:space="0" w:color="auto"/>
              <w:right w:val="single" w:sz="4" w:space="0" w:color="auto"/>
            </w:tcBorders>
            <w:shd w:val="clear" w:color="auto" w:fill="auto"/>
          </w:tcPr>
          <w:p w14:paraId="6F87372B" w14:textId="77777777" w:rsidR="00E067DC" w:rsidRPr="008C6112" w:rsidRDefault="00E067DC" w:rsidP="00E067DC">
            <w:pPr>
              <w:autoSpaceDE w:val="0"/>
              <w:autoSpaceDN w:val="0"/>
              <w:adjustRightInd w:val="0"/>
              <w:rPr>
                <w:sz w:val="20"/>
                <w:szCs w:val="20"/>
                <w:lang w:eastAsia="en-US"/>
              </w:rPr>
            </w:pPr>
          </w:p>
        </w:tc>
        <w:tc>
          <w:tcPr>
            <w:tcW w:w="2126" w:type="dxa"/>
            <w:vMerge/>
            <w:tcBorders>
              <w:left w:val="single" w:sz="4" w:space="0" w:color="auto"/>
              <w:bottom w:val="single" w:sz="4" w:space="0" w:color="auto"/>
              <w:right w:val="single" w:sz="4" w:space="0" w:color="auto"/>
            </w:tcBorders>
            <w:shd w:val="clear" w:color="auto" w:fill="auto"/>
          </w:tcPr>
          <w:p w14:paraId="315C6123" w14:textId="77777777" w:rsidR="00E067DC" w:rsidRPr="008C6112" w:rsidRDefault="00E067DC" w:rsidP="00E067DC">
            <w:pPr>
              <w:autoSpaceDE w:val="0"/>
              <w:autoSpaceDN w:val="0"/>
              <w:adjustRightInd w:val="0"/>
              <w:rPr>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07409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2024 год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451E77"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2025 год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3AEBDFC"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2026 год</w:t>
            </w:r>
          </w:p>
        </w:tc>
        <w:tc>
          <w:tcPr>
            <w:tcW w:w="4394" w:type="dxa"/>
            <w:tcBorders>
              <w:left w:val="single" w:sz="4" w:space="0" w:color="auto"/>
              <w:bottom w:val="single" w:sz="4" w:space="0" w:color="auto"/>
              <w:right w:val="single" w:sz="4" w:space="0" w:color="auto"/>
            </w:tcBorders>
            <w:shd w:val="clear" w:color="auto" w:fill="auto"/>
          </w:tcPr>
          <w:p w14:paraId="61BB1EAC" w14:textId="77777777" w:rsidR="00E067DC" w:rsidRPr="008C6112" w:rsidRDefault="00E067DC" w:rsidP="00E067DC">
            <w:pPr>
              <w:autoSpaceDE w:val="0"/>
              <w:autoSpaceDN w:val="0"/>
              <w:adjustRightInd w:val="0"/>
              <w:rPr>
                <w:sz w:val="20"/>
                <w:szCs w:val="20"/>
                <w:lang w:eastAsia="en-US"/>
              </w:rPr>
            </w:pPr>
          </w:p>
        </w:tc>
      </w:tr>
      <w:tr w:rsidR="00E067DC" w:rsidRPr="008C6112" w14:paraId="7A915E71" w14:textId="77777777" w:rsidTr="00C73179">
        <w:trPr>
          <w:tblCellSpacing w:w="5" w:type="nil"/>
        </w:trPr>
        <w:tc>
          <w:tcPr>
            <w:tcW w:w="3402" w:type="dxa"/>
            <w:tcBorders>
              <w:left w:val="single" w:sz="4" w:space="0" w:color="auto"/>
              <w:bottom w:val="single" w:sz="4" w:space="0" w:color="auto"/>
              <w:right w:val="single" w:sz="4" w:space="0" w:color="auto"/>
            </w:tcBorders>
            <w:shd w:val="clear" w:color="auto" w:fill="auto"/>
          </w:tcPr>
          <w:p w14:paraId="79EBAD8D"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1</w:t>
            </w:r>
          </w:p>
        </w:tc>
        <w:tc>
          <w:tcPr>
            <w:tcW w:w="2126" w:type="dxa"/>
            <w:tcBorders>
              <w:left w:val="single" w:sz="4" w:space="0" w:color="auto"/>
              <w:bottom w:val="single" w:sz="4" w:space="0" w:color="auto"/>
              <w:right w:val="single" w:sz="4" w:space="0" w:color="auto"/>
            </w:tcBorders>
            <w:shd w:val="clear" w:color="auto" w:fill="auto"/>
          </w:tcPr>
          <w:p w14:paraId="616DE81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w:t>
            </w:r>
          </w:p>
        </w:tc>
        <w:tc>
          <w:tcPr>
            <w:tcW w:w="1843" w:type="dxa"/>
            <w:tcBorders>
              <w:left w:val="single" w:sz="4" w:space="0" w:color="auto"/>
              <w:bottom w:val="single" w:sz="4" w:space="0" w:color="auto"/>
              <w:right w:val="single" w:sz="4" w:space="0" w:color="auto"/>
            </w:tcBorders>
            <w:shd w:val="clear" w:color="auto" w:fill="auto"/>
          </w:tcPr>
          <w:p w14:paraId="506CB91A"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3</w:t>
            </w:r>
          </w:p>
        </w:tc>
        <w:tc>
          <w:tcPr>
            <w:tcW w:w="1985" w:type="dxa"/>
            <w:tcBorders>
              <w:left w:val="single" w:sz="4" w:space="0" w:color="auto"/>
              <w:bottom w:val="single" w:sz="4" w:space="0" w:color="auto"/>
              <w:right w:val="single" w:sz="4" w:space="0" w:color="auto"/>
            </w:tcBorders>
            <w:shd w:val="clear" w:color="auto" w:fill="auto"/>
          </w:tcPr>
          <w:p w14:paraId="76060DFB"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4</w:t>
            </w:r>
          </w:p>
        </w:tc>
        <w:tc>
          <w:tcPr>
            <w:tcW w:w="2126" w:type="dxa"/>
            <w:tcBorders>
              <w:left w:val="single" w:sz="4" w:space="0" w:color="auto"/>
              <w:bottom w:val="single" w:sz="4" w:space="0" w:color="auto"/>
              <w:right w:val="single" w:sz="4" w:space="0" w:color="auto"/>
            </w:tcBorders>
            <w:shd w:val="clear" w:color="auto" w:fill="auto"/>
          </w:tcPr>
          <w:p w14:paraId="615359D5"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5</w:t>
            </w:r>
          </w:p>
        </w:tc>
        <w:tc>
          <w:tcPr>
            <w:tcW w:w="4394" w:type="dxa"/>
            <w:tcBorders>
              <w:left w:val="single" w:sz="4" w:space="0" w:color="auto"/>
              <w:bottom w:val="single" w:sz="4" w:space="0" w:color="auto"/>
              <w:right w:val="single" w:sz="4" w:space="0" w:color="auto"/>
            </w:tcBorders>
            <w:shd w:val="clear" w:color="auto" w:fill="auto"/>
          </w:tcPr>
          <w:p w14:paraId="55AA1FC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6</w:t>
            </w:r>
          </w:p>
        </w:tc>
      </w:tr>
      <w:tr w:rsidR="00E067DC" w:rsidRPr="008C6112" w14:paraId="01F75C1A" w14:textId="77777777" w:rsidTr="00C73179">
        <w:trPr>
          <w:tblCellSpacing w:w="5" w:type="nil"/>
        </w:trPr>
        <w:tc>
          <w:tcPr>
            <w:tcW w:w="3402" w:type="dxa"/>
            <w:vMerge w:val="restart"/>
            <w:tcBorders>
              <w:top w:val="single" w:sz="4" w:space="0" w:color="auto"/>
              <w:left w:val="single" w:sz="4" w:space="0" w:color="auto"/>
              <w:right w:val="single" w:sz="4" w:space="0" w:color="auto"/>
            </w:tcBorders>
            <w:shd w:val="clear" w:color="auto" w:fill="auto"/>
          </w:tcPr>
          <w:p w14:paraId="35E116C1" w14:textId="77777777" w:rsidR="00E067DC" w:rsidRPr="008C6112" w:rsidRDefault="00E067DC" w:rsidP="00E067DC">
            <w:pPr>
              <w:rPr>
                <w:sz w:val="20"/>
                <w:szCs w:val="20"/>
              </w:rPr>
            </w:pPr>
            <w:r w:rsidRPr="008C6112">
              <w:rPr>
                <w:sz w:val="20"/>
                <w:szCs w:val="20"/>
              </w:rPr>
              <w:t>- погашение задолженности организаций коммунального комплекса перед поставщиками ресурсов:</w:t>
            </w:r>
          </w:p>
          <w:p w14:paraId="1732ADC7" w14:textId="77777777" w:rsidR="00E067DC" w:rsidRPr="008C6112" w:rsidRDefault="00E067DC" w:rsidP="00E067DC">
            <w:pPr>
              <w:rPr>
                <w:sz w:val="20"/>
                <w:szCs w:val="20"/>
              </w:rPr>
            </w:pPr>
            <w:r w:rsidRPr="008C6112">
              <w:rPr>
                <w:sz w:val="20"/>
                <w:szCs w:val="20"/>
              </w:rPr>
              <w:t>- обеспечение источников тепловой энергии нормативным запасом топлива:</w:t>
            </w:r>
          </w:p>
          <w:p w14:paraId="0E415F99" w14:textId="77777777" w:rsidR="00E067DC" w:rsidRPr="008C6112" w:rsidRDefault="00E067DC" w:rsidP="00E067DC">
            <w:pPr>
              <w:rPr>
                <w:sz w:val="20"/>
                <w:szCs w:val="20"/>
              </w:rPr>
            </w:pPr>
            <w:r w:rsidRPr="008C6112">
              <w:rPr>
                <w:sz w:val="20"/>
                <w:szCs w:val="20"/>
              </w:rPr>
              <w:t xml:space="preserve">- приобретение реагентов, веществ, фильтрующих элементов водоподготовки, </w:t>
            </w:r>
          </w:p>
          <w:p w14:paraId="7CFD1BD0" w14:textId="77777777" w:rsidR="00E067DC" w:rsidRPr="008C6112" w:rsidRDefault="00E067DC" w:rsidP="00E067DC">
            <w:pPr>
              <w:rPr>
                <w:sz w:val="20"/>
                <w:szCs w:val="20"/>
              </w:rPr>
            </w:pPr>
            <w:r w:rsidRPr="008C6112">
              <w:rPr>
                <w:sz w:val="20"/>
                <w:szCs w:val="20"/>
              </w:rPr>
              <w:t>- оказание услуг по технологическому (техническому, сервисному) обслуживанию станций (установок, модулей) водоподготовки (очистки воды) и (или) вывозу промывных вод:</w:t>
            </w:r>
          </w:p>
          <w:p w14:paraId="1520F35A" w14:textId="77777777" w:rsidR="00E067DC" w:rsidRPr="008C6112" w:rsidRDefault="00E067DC" w:rsidP="00E067DC">
            <w:pPr>
              <w:autoSpaceDE w:val="0"/>
              <w:autoSpaceDN w:val="0"/>
              <w:adjustRightInd w:val="0"/>
              <w:rPr>
                <w:sz w:val="20"/>
                <w:szCs w:val="20"/>
              </w:rPr>
            </w:pPr>
            <w:r w:rsidRPr="008C6112">
              <w:rPr>
                <w:sz w:val="20"/>
                <w:szCs w:val="20"/>
              </w:rPr>
              <w:t xml:space="preserve">- компенсация некомпенсируемых финансовых убытков, связанных с выводом из эксплуатации источника тепловой энергии и тепловых сетей собственником объектов.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246FAE"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областной бюджет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DD3198"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60313,33070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C43D5B"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47063,25000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729B2F"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29962,880</w:t>
            </w:r>
          </w:p>
        </w:tc>
        <w:tc>
          <w:tcPr>
            <w:tcW w:w="4394" w:type="dxa"/>
            <w:vMerge w:val="restart"/>
            <w:tcBorders>
              <w:top w:val="single" w:sz="4" w:space="0" w:color="auto"/>
              <w:left w:val="single" w:sz="4" w:space="0" w:color="auto"/>
              <w:right w:val="single" w:sz="4" w:space="0" w:color="auto"/>
            </w:tcBorders>
            <w:shd w:val="clear" w:color="auto" w:fill="auto"/>
          </w:tcPr>
          <w:p w14:paraId="5AB82CB8" w14:textId="77777777" w:rsidR="00E067DC" w:rsidRPr="008C6112" w:rsidRDefault="00E067DC" w:rsidP="00E067DC">
            <w:pPr>
              <w:autoSpaceDE w:val="0"/>
              <w:autoSpaceDN w:val="0"/>
              <w:adjustRightInd w:val="0"/>
              <w:rPr>
                <w:sz w:val="20"/>
                <w:szCs w:val="20"/>
              </w:rPr>
            </w:pPr>
            <w:r w:rsidRPr="008C6112">
              <w:rPr>
                <w:rFonts w:eastAsiaTheme="minorHAnsi"/>
                <w:sz w:val="20"/>
                <w:szCs w:val="20"/>
                <w:lang w:eastAsia="en-US"/>
              </w:rPr>
              <w:t xml:space="preserve"> Количество паспортов готовности к отопительному периоду муниципального образования, теплоснабжающих и теплосетевых организаций, потребителей или в случае неполучения паспортов готовности к отопительному периоду актов проверки готовности к отопительному периоду муниципального образования, теплоснабжающих и теплосетевых организаций, потребителей</w:t>
            </w:r>
          </w:p>
          <w:p w14:paraId="66987618" w14:textId="77777777" w:rsidR="00E067DC" w:rsidRPr="008C6112" w:rsidRDefault="00E067DC" w:rsidP="00E067DC">
            <w:pPr>
              <w:autoSpaceDE w:val="0"/>
              <w:autoSpaceDN w:val="0"/>
              <w:adjustRightInd w:val="0"/>
              <w:rPr>
                <w:sz w:val="20"/>
                <w:szCs w:val="20"/>
              </w:rPr>
            </w:pPr>
          </w:p>
        </w:tc>
      </w:tr>
      <w:tr w:rsidR="00E067DC" w:rsidRPr="008C6112" w14:paraId="0D7D159E" w14:textId="77777777" w:rsidTr="00C73179">
        <w:trPr>
          <w:tblCellSpacing w:w="5" w:type="nil"/>
        </w:trPr>
        <w:tc>
          <w:tcPr>
            <w:tcW w:w="3402" w:type="dxa"/>
            <w:vMerge/>
            <w:tcBorders>
              <w:left w:val="single" w:sz="4" w:space="0" w:color="auto"/>
              <w:right w:val="single" w:sz="4" w:space="0" w:color="auto"/>
            </w:tcBorders>
            <w:shd w:val="clear" w:color="auto" w:fill="auto"/>
          </w:tcPr>
          <w:p w14:paraId="0994FBB5" w14:textId="77777777" w:rsidR="00E067DC" w:rsidRPr="008C6112" w:rsidRDefault="00E067DC" w:rsidP="00E067DC">
            <w:pPr>
              <w:autoSpaceDE w:val="0"/>
              <w:autoSpaceDN w:val="0"/>
              <w:adjustRightInd w:val="0"/>
              <w:rPr>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891351"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федеральный бюджет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B6DC9D"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E3A4797"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D9582B"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4394" w:type="dxa"/>
            <w:vMerge/>
            <w:tcBorders>
              <w:left w:val="single" w:sz="4" w:space="0" w:color="auto"/>
              <w:right w:val="single" w:sz="4" w:space="0" w:color="auto"/>
            </w:tcBorders>
            <w:shd w:val="clear" w:color="auto" w:fill="auto"/>
          </w:tcPr>
          <w:p w14:paraId="59181F7E" w14:textId="77777777" w:rsidR="00E067DC" w:rsidRPr="008C6112" w:rsidRDefault="00E067DC" w:rsidP="00E067DC">
            <w:pPr>
              <w:autoSpaceDE w:val="0"/>
              <w:autoSpaceDN w:val="0"/>
              <w:adjustRightInd w:val="0"/>
              <w:jc w:val="center"/>
              <w:rPr>
                <w:sz w:val="20"/>
                <w:szCs w:val="20"/>
                <w:lang w:eastAsia="en-US"/>
              </w:rPr>
            </w:pPr>
          </w:p>
        </w:tc>
      </w:tr>
      <w:tr w:rsidR="00E067DC" w:rsidRPr="008C6112" w14:paraId="70A29CC5" w14:textId="77777777" w:rsidTr="00C73179">
        <w:trPr>
          <w:tblCellSpacing w:w="5" w:type="nil"/>
        </w:trPr>
        <w:tc>
          <w:tcPr>
            <w:tcW w:w="3402" w:type="dxa"/>
            <w:vMerge/>
            <w:tcBorders>
              <w:left w:val="single" w:sz="4" w:space="0" w:color="auto"/>
              <w:right w:val="single" w:sz="4" w:space="0" w:color="auto"/>
            </w:tcBorders>
            <w:shd w:val="clear" w:color="auto" w:fill="auto"/>
          </w:tcPr>
          <w:p w14:paraId="12B31702" w14:textId="77777777" w:rsidR="00E067DC" w:rsidRPr="008C6112" w:rsidRDefault="00E067DC" w:rsidP="00E067DC">
            <w:pPr>
              <w:autoSpaceDE w:val="0"/>
              <w:autoSpaceDN w:val="0"/>
              <w:adjustRightInd w:val="0"/>
              <w:rPr>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865B9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местные бюджеты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40AEA"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8124,29934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D39E3B"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3869,43575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6A149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580,32082</w:t>
            </w:r>
          </w:p>
        </w:tc>
        <w:tc>
          <w:tcPr>
            <w:tcW w:w="4394" w:type="dxa"/>
            <w:vMerge/>
            <w:tcBorders>
              <w:left w:val="single" w:sz="4" w:space="0" w:color="auto"/>
              <w:right w:val="single" w:sz="4" w:space="0" w:color="auto"/>
            </w:tcBorders>
            <w:shd w:val="clear" w:color="auto" w:fill="auto"/>
          </w:tcPr>
          <w:p w14:paraId="77A42EC1" w14:textId="77777777" w:rsidR="00E067DC" w:rsidRPr="008C6112" w:rsidRDefault="00E067DC" w:rsidP="00E067DC">
            <w:pPr>
              <w:autoSpaceDE w:val="0"/>
              <w:autoSpaceDN w:val="0"/>
              <w:adjustRightInd w:val="0"/>
              <w:jc w:val="center"/>
              <w:rPr>
                <w:sz w:val="20"/>
                <w:szCs w:val="20"/>
                <w:lang w:eastAsia="en-US"/>
              </w:rPr>
            </w:pPr>
          </w:p>
        </w:tc>
      </w:tr>
      <w:tr w:rsidR="00E067DC" w:rsidRPr="008C6112" w14:paraId="79D183CC" w14:textId="77777777" w:rsidTr="00C73179">
        <w:trPr>
          <w:trHeight w:val="60"/>
          <w:tblCellSpacing w:w="5" w:type="nil"/>
        </w:trPr>
        <w:tc>
          <w:tcPr>
            <w:tcW w:w="3402" w:type="dxa"/>
            <w:vMerge/>
            <w:tcBorders>
              <w:left w:val="single" w:sz="4" w:space="0" w:color="auto"/>
              <w:bottom w:val="single" w:sz="4" w:space="0" w:color="auto"/>
              <w:right w:val="single" w:sz="4" w:space="0" w:color="auto"/>
            </w:tcBorders>
            <w:shd w:val="clear" w:color="auto" w:fill="auto"/>
          </w:tcPr>
          <w:p w14:paraId="296518BF" w14:textId="77777777" w:rsidR="00E067DC" w:rsidRPr="008C6112" w:rsidRDefault="00E067DC" w:rsidP="00E067DC">
            <w:pPr>
              <w:autoSpaceDE w:val="0"/>
              <w:autoSpaceDN w:val="0"/>
              <w:adjustRightInd w:val="0"/>
              <w:rPr>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730F83"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 xml:space="preserve">внебюджетные источники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26C9F1"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1DE29E"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8B867E"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4394" w:type="dxa"/>
            <w:vMerge/>
            <w:tcBorders>
              <w:left w:val="single" w:sz="4" w:space="0" w:color="auto"/>
              <w:bottom w:val="single" w:sz="4" w:space="0" w:color="auto"/>
              <w:right w:val="single" w:sz="4" w:space="0" w:color="auto"/>
            </w:tcBorders>
            <w:shd w:val="clear" w:color="auto" w:fill="auto"/>
          </w:tcPr>
          <w:p w14:paraId="6AB34100" w14:textId="77777777" w:rsidR="00E067DC" w:rsidRPr="008C6112" w:rsidRDefault="00E067DC" w:rsidP="00E067DC">
            <w:pPr>
              <w:autoSpaceDE w:val="0"/>
              <w:autoSpaceDN w:val="0"/>
              <w:adjustRightInd w:val="0"/>
              <w:jc w:val="center"/>
              <w:rPr>
                <w:sz w:val="20"/>
                <w:szCs w:val="20"/>
                <w:lang w:eastAsia="en-US"/>
              </w:rPr>
            </w:pPr>
          </w:p>
        </w:tc>
      </w:tr>
      <w:tr w:rsidR="00E067DC" w:rsidRPr="008C6112" w14:paraId="1BC51315" w14:textId="77777777" w:rsidTr="00C73179">
        <w:trPr>
          <w:trHeight w:val="267"/>
          <w:tblCellSpacing w:w="5" w:type="nil"/>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tcPr>
          <w:p w14:paraId="75BA3167" w14:textId="77777777" w:rsidR="00E067DC" w:rsidRPr="008C6112" w:rsidRDefault="00E067DC" w:rsidP="00E067DC">
            <w:pPr>
              <w:autoSpaceDE w:val="0"/>
              <w:autoSpaceDN w:val="0"/>
              <w:adjustRightInd w:val="0"/>
              <w:rPr>
                <w:spacing w:val="-4"/>
                <w:sz w:val="20"/>
                <w:szCs w:val="20"/>
              </w:rPr>
            </w:pPr>
            <w:r w:rsidRPr="008C6112">
              <w:rPr>
                <w:spacing w:val="-4"/>
                <w:sz w:val="20"/>
                <w:szCs w:val="20"/>
              </w:rPr>
              <w:t>- приобретение материалов и оборудования:</w:t>
            </w:r>
          </w:p>
          <w:p w14:paraId="030625D9" w14:textId="77777777" w:rsidR="00E067DC" w:rsidRPr="008C6112" w:rsidRDefault="00E067DC" w:rsidP="00E067DC">
            <w:pPr>
              <w:rPr>
                <w:spacing w:val="-4"/>
                <w:sz w:val="20"/>
                <w:szCs w:val="20"/>
              </w:rPr>
            </w:pPr>
            <w:r w:rsidRPr="008C6112">
              <w:rPr>
                <w:spacing w:val="-4"/>
                <w:sz w:val="20"/>
                <w:szCs w:val="20"/>
              </w:rPr>
              <w:t xml:space="preserve">- выполнение капитального ремонта объектов: </w:t>
            </w:r>
          </w:p>
          <w:p w14:paraId="1DE698D3" w14:textId="77777777" w:rsidR="00E067DC" w:rsidRPr="008C6112" w:rsidRDefault="00E067DC" w:rsidP="00E067DC">
            <w:pPr>
              <w:autoSpaceDE w:val="0"/>
              <w:autoSpaceDN w:val="0"/>
              <w:adjustRightInd w:val="0"/>
              <w:rPr>
                <w:sz w:val="20"/>
                <w:szCs w:val="20"/>
              </w:rPr>
            </w:pPr>
            <w:r w:rsidRPr="008C6112">
              <w:rPr>
                <w:spacing w:val="-4"/>
                <w:sz w:val="20"/>
                <w:szCs w:val="20"/>
              </w:rPr>
              <w:t>- выполнение работ по проектированию строительства, реконструкции, капитального ремонта объектов системы теплоснабжения, водоснабжения и водоотведения и проведению экспертизы.</w:t>
            </w:r>
          </w:p>
        </w:tc>
        <w:tc>
          <w:tcPr>
            <w:tcW w:w="2126" w:type="dxa"/>
            <w:tcBorders>
              <w:left w:val="single" w:sz="4" w:space="0" w:color="auto"/>
              <w:bottom w:val="single" w:sz="4" w:space="0" w:color="auto"/>
              <w:right w:val="single" w:sz="4" w:space="0" w:color="auto"/>
            </w:tcBorders>
            <w:shd w:val="clear" w:color="auto" w:fill="auto"/>
          </w:tcPr>
          <w:p w14:paraId="3281A9D4"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областной бюджет</w:t>
            </w:r>
          </w:p>
        </w:tc>
        <w:tc>
          <w:tcPr>
            <w:tcW w:w="1843" w:type="dxa"/>
            <w:tcBorders>
              <w:left w:val="single" w:sz="4" w:space="0" w:color="auto"/>
              <w:bottom w:val="single" w:sz="4" w:space="0" w:color="auto"/>
              <w:right w:val="single" w:sz="4" w:space="0" w:color="auto"/>
            </w:tcBorders>
            <w:shd w:val="clear" w:color="auto" w:fill="auto"/>
          </w:tcPr>
          <w:p w14:paraId="335CE5F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13318,55202</w:t>
            </w:r>
          </w:p>
        </w:tc>
        <w:tc>
          <w:tcPr>
            <w:tcW w:w="1985" w:type="dxa"/>
            <w:tcBorders>
              <w:left w:val="single" w:sz="4" w:space="0" w:color="auto"/>
              <w:bottom w:val="single" w:sz="4" w:space="0" w:color="auto"/>
              <w:right w:val="single" w:sz="4" w:space="0" w:color="auto"/>
            </w:tcBorders>
            <w:shd w:val="clear" w:color="auto" w:fill="auto"/>
          </w:tcPr>
          <w:p w14:paraId="0DEECDD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40510,30025</w:t>
            </w:r>
          </w:p>
        </w:tc>
        <w:tc>
          <w:tcPr>
            <w:tcW w:w="2126" w:type="dxa"/>
            <w:tcBorders>
              <w:left w:val="single" w:sz="4" w:space="0" w:color="auto"/>
              <w:bottom w:val="single" w:sz="4" w:space="0" w:color="auto"/>
              <w:right w:val="single" w:sz="4" w:space="0" w:color="auto"/>
            </w:tcBorders>
            <w:shd w:val="clear" w:color="auto" w:fill="auto"/>
          </w:tcPr>
          <w:p w14:paraId="1D5B387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4394" w:type="dxa"/>
            <w:vMerge w:val="restart"/>
            <w:tcBorders>
              <w:left w:val="single" w:sz="4" w:space="0" w:color="auto"/>
              <w:right w:val="single" w:sz="4" w:space="0" w:color="auto"/>
            </w:tcBorders>
            <w:shd w:val="clear" w:color="auto" w:fill="auto"/>
          </w:tcPr>
          <w:p w14:paraId="4F9165F9" w14:textId="77777777" w:rsidR="00E067DC" w:rsidRPr="008C6112" w:rsidRDefault="00E067DC" w:rsidP="00E067DC">
            <w:pPr>
              <w:autoSpaceDE w:val="0"/>
              <w:autoSpaceDN w:val="0"/>
              <w:adjustRightInd w:val="0"/>
              <w:rPr>
                <w:rFonts w:eastAsiaTheme="minorHAnsi"/>
                <w:sz w:val="20"/>
                <w:szCs w:val="20"/>
                <w:lang w:eastAsia="en-US"/>
              </w:rPr>
            </w:pPr>
            <w:r w:rsidRPr="008C6112">
              <w:rPr>
                <w:rFonts w:eastAsiaTheme="minorHAnsi"/>
                <w:sz w:val="20"/>
                <w:szCs w:val="20"/>
                <w:lang w:eastAsia="en-US"/>
              </w:rPr>
              <w:t>Акт администрации об отсутствии увеличения числа аварий на объектах водоснабжения, и теплоснабжения, продолжительностью более 8 часов по сравнению с прошлым годом</w:t>
            </w:r>
          </w:p>
          <w:p w14:paraId="1801E544" w14:textId="77777777" w:rsidR="00E067DC" w:rsidRPr="008C6112" w:rsidRDefault="00E067DC" w:rsidP="00E067DC">
            <w:pPr>
              <w:autoSpaceDE w:val="0"/>
              <w:autoSpaceDN w:val="0"/>
              <w:adjustRightInd w:val="0"/>
              <w:jc w:val="center"/>
              <w:rPr>
                <w:sz w:val="20"/>
                <w:szCs w:val="20"/>
                <w:lang w:eastAsia="en-US"/>
              </w:rPr>
            </w:pPr>
          </w:p>
        </w:tc>
      </w:tr>
      <w:tr w:rsidR="00E067DC" w:rsidRPr="008C6112" w14:paraId="3890E993" w14:textId="77777777" w:rsidTr="00C73179">
        <w:trPr>
          <w:trHeight w:val="170"/>
          <w:tblCellSpacing w:w="5" w:type="nil"/>
        </w:trPr>
        <w:tc>
          <w:tcPr>
            <w:tcW w:w="3402" w:type="dxa"/>
            <w:vMerge/>
            <w:tcBorders>
              <w:left w:val="single" w:sz="4" w:space="0" w:color="auto"/>
              <w:bottom w:val="single" w:sz="4" w:space="0" w:color="auto"/>
              <w:right w:val="single" w:sz="4" w:space="0" w:color="auto"/>
            </w:tcBorders>
            <w:shd w:val="clear" w:color="auto" w:fill="auto"/>
          </w:tcPr>
          <w:p w14:paraId="7279DB00" w14:textId="77777777" w:rsidR="00E067DC" w:rsidRPr="008C6112" w:rsidRDefault="00E067DC" w:rsidP="00E067DC">
            <w:pPr>
              <w:autoSpaceDE w:val="0"/>
              <w:autoSpaceDN w:val="0"/>
              <w:adjustRightInd w:val="0"/>
              <w:rPr>
                <w:sz w:val="20"/>
                <w:szCs w:val="20"/>
                <w:lang w:eastAsia="en-US"/>
              </w:rPr>
            </w:pPr>
          </w:p>
        </w:tc>
        <w:tc>
          <w:tcPr>
            <w:tcW w:w="2126" w:type="dxa"/>
            <w:tcBorders>
              <w:left w:val="single" w:sz="4" w:space="0" w:color="auto"/>
              <w:bottom w:val="single" w:sz="4" w:space="0" w:color="auto"/>
              <w:right w:val="single" w:sz="4" w:space="0" w:color="auto"/>
            </w:tcBorders>
            <w:shd w:val="clear" w:color="auto" w:fill="auto"/>
          </w:tcPr>
          <w:p w14:paraId="47D38F0D"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федеральный бюджет</w:t>
            </w:r>
          </w:p>
        </w:tc>
        <w:tc>
          <w:tcPr>
            <w:tcW w:w="1843" w:type="dxa"/>
            <w:tcBorders>
              <w:left w:val="single" w:sz="4" w:space="0" w:color="auto"/>
              <w:bottom w:val="single" w:sz="4" w:space="0" w:color="auto"/>
              <w:right w:val="single" w:sz="4" w:space="0" w:color="auto"/>
            </w:tcBorders>
            <w:shd w:val="clear" w:color="auto" w:fill="auto"/>
          </w:tcPr>
          <w:p w14:paraId="1A23CFE6"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1985" w:type="dxa"/>
            <w:tcBorders>
              <w:left w:val="single" w:sz="4" w:space="0" w:color="auto"/>
              <w:bottom w:val="single" w:sz="4" w:space="0" w:color="auto"/>
              <w:right w:val="single" w:sz="4" w:space="0" w:color="auto"/>
            </w:tcBorders>
            <w:shd w:val="clear" w:color="auto" w:fill="auto"/>
          </w:tcPr>
          <w:p w14:paraId="6AEB6CCA"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2126" w:type="dxa"/>
            <w:tcBorders>
              <w:left w:val="single" w:sz="4" w:space="0" w:color="auto"/>
              <w:bottom w:val="single" w:sz="4" w:space="0" w:color="auto"/>
              <w:right w:val="single" w:sz="4" w:space="0" w:color="auto"/>
            </w:tcBorders>
            <w:shd w:val="clear" w:color="auto" w:fill="auto"/>
          </w:tcPr>
          <w:p w14:paraId="64B97119"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4394" w:type="dxa"/>
            <w:vMerge/>
            <w:tcBorders>
              <w:left w:val="single" w:sz="4" w:space="0" w:color="auto"/>
              <w:right w:val="single" w:sz="4" w:space="0" w:color="auto"/>
            </w:tcBorders>
            <w:shd w:val="clear" w:color="auto" w:fill="auto"/>
          </w:tcPr>
          <w:p w14:paraId="3934C5B1" w14:textId="77777777" w:rsidR="00E067DC" w:rsidRPr="008C6112" w:rsidRDefault="00E067DC" w:rsidP="00E067DC">
            <w:pPr>
              <w:autoSpaceDE w:val="0"/>
              <w:autoSpaceDN w:val="0"/>
              <w:adjustRightInd w:val="0"/>
              <w:rPr>
                <w:sz w:val="20"/>
                <w:szCs w:val="20"/>
                <w:lang w:eastAsia="en-US"/>
              </w:rPr>
            </w:pPr>
          </w:p>
        </w:tc>
      </w:tr>
      <w:tr w:rsidR="00E067DC" w:rsidRPr="008C6112" w14:paraId="710ED81F" w14:textId="77777777" w:rsidTr="00C73179">
        <w:trPr>
          <w:trHeight w:val="282"/>
          <w:tblCellSpacing w:w="5" w:type="nil"/>
        </w:trPr>
        <w:tc>
          <w:tcPr>
            <w:tcW w:w="3402" w:type="dxa"/>
            <w:vMerge/>
            <w:tcBorders>
              <w:left w:val="single" w:sz="4" w:space="0" w:color="auto"/>
              <w:bottom w:val="single" w:sz="4" w:space="0" w:color="auto"/>
              <w:right w:val="single" w:sz="4" w:space="0" w:color="auto"/>
            </w:tcBorders>
            <w:shd w:val="clear" w:color="auto" w:fill="auto"/>
          </w:tcPr>
          <w:p w14:paraId="2A5D70D0" w14:textId="77777777" w:rsidR="00E067DC" w:rsidRPr="008C6112" w:rsidRDefault="00E067DC" w:rsidP="00E067DC">
            <w:pPr>
              <w:autoSpaceDE w:val="0"/>
              <w:autoSpaceDN w:val="0"/>
              <w:adjustRightInd w:val="0"/>
              <w:rPr>
                <w:sz w:val="20"/>
                <w:szCs w:val="20"/>
                <w:lang w:eastAsia="en-US"/>
              </w:rPr>
            </w:pPr>
          </w:p>
        </w:tc>
        <w:tc>
          <w:tcPr>
            <w:tcW w:w="2126" w:type="dxa"/>
            <w:tcBorders>
              <w:left w:val="single" w:sz="4" w:space="0" w:color="auto"/>
              <w:bottom w:val="single" w:sz="4" w:space="0" w:color="auto"/>
              <w:right w:val="single" w:sz="4" w:space="0" w:color="auto"/>
            </w:tcBorders>
            <w:shd w:val="clear" w:color="auto" w:fill="auto"/>
          </w:tcPr>
          <w:p w14:paraId="5DBDAF2E"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местные бюджеты</w:t>
            </w:r>
          </w:p>
        </w:tc>
        <w:tc>
          <w:tcPr>
            <w:tcW w:w="1843" w:type="dxa"/>
            <w:tcBorders>
              <w:left w:val="single" w:sz="4" w:space="0" w:color="auto"/>
              <w:bottom w:val="single" w:sz="4" w:space="0" w:color="auto"/>
              <w:right w:val="single" w:sz="4" w:space="0" w:color="auto"/>
            </w:tcBorders>
            <w:shd w:val="clear" w:color="auto" w:fill="auto"/>
          </w:tcPr>
          <w:p w14:paraId="50F66CD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1457,95361</w:t>
            </w:r>
          </w:p>
        </w:tc>
        <w:tc>
          <w:tcPr>
            <w:tcW w:w="1985" w:type="dxa"/>
            <w:tcBorders>
              <w:left w:val="single" w:sz="4" w:space="0" w:color="auto"/>
              <w:bottom w:val="single" w:sz="4" w:space="0" w:color="auto"/>
              <w:right w:val="single" w:sz="4" w:space="0" w:color="auto"/>
            </w:tcBorders>
            <w:shd w:val="clear" w:color="auto" w:fill="auto"/>
          </w:tcPr>
          <w:p w14:paraId="18B9B0D3"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700,58505</w:t>
            </w:r>
          </w:p>
        </w:tc>
        <w:tc>
          <w:tcPr>
            <w:tcW w:w="2126" w:type="dxa"/>
            <w:tcBorders>
              <w:left w:val="single" w:sz="4" w:space="0" w:color="auto"/>
              <w:bottom w:val="single" w:sz="4" w:space="0" w:color="auto"/>
              <w:right w:val="single" w:sz="4" w:space="0" w:color="auto"/>
            </w:tcBorders>
            <w:shd w:val="clear" w:color="auto" w:fill="auto"/>
          </w:tcPr>
          <w:p w14:paraId="26C13DC9"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4394" w:type="dxa"/>
            <w:vMerge/>
            <w:tcBorders>
              <w:left w:val="single" w:sz="4" w:space="0" w:color="auto"/>
              <w:right w:val="single" w:sz="4" w:space="0" w:color="auto"/>
            </w:tcBorders>
            <w:shd w:val="clear" w:color="auto" w:fill="auto"/>
          </w:tcPr>
          <w:p w14:paraId="5E6C0529" w14:textId="77777777" w:rsidR="00E067DC" w:rsidRPr="008C6112" w:rsidRDefault="00E067DC" w:rsidP="00E067DC">
            <w:pPr>
              <w:autoSpaceDE w:val="0"/>
              <w:autoSpaceDN w:val="0"/>
              <w:adjustRightInd w:val="0"/>
              <w:rPr>
                <w:sz w:val="20"/>
                <w:szCs w:val="20"/>
                <w:lang w:eastAsia="en-US"/>
              </w:rPr>
            </w:pPr>
          </w:p>
        </w:tc>
      </w:tr>
      <w:tr w:rsidR="00E067DC" w:rsidRPr="008C6112" w14:paraId="1A830970" w14:textId="77777777" w:rsidTr="00C73179">
        <w:trPr>
          <w:trHeight w:val="206"/>
          <w:tblCellSpacing w:w="5" w:type="nil"/>
        </w:trPr>
        <w:tc>
          <w:tcPr>
            <w:tcW w:w="3402" w:type="dxa"/>
            <w:vMerge/>
            <w:tcBorders>
              <w:left w:val="single" w:sz="4" w:space="0" w:color="auto"/>
              <w:bottom w:val="single" w:sz="4" w:space="0" w:color="auto"/>
              <w:right w:val="single" w:sz="4" w:space="0" w:color="auto"/>
            </w:tcBorders>
            <w:shd w:val="clear" w:color="auto" w:fill="auto"/>
          </w:tcPr>
          <w:p w14:paraId="6186227C" w14:textId="77777777" w:rsidR="00E067DC" w:rsidRPr="008C6112" w:rsidRDefault="00E067DC" w:rsidP="00E067DC">
            <w:pPr>
              <w:autoSpaceDE w:val="0"/>
              <w:autoSpaceDN w:val="0"/>
              <w:adjustRightInd w:val="0"/>
              <w:rPr>
                <w:sz w:val="20"/>
                <w:szCs w:val="20"/>
                <w:lang w:eastAsia="en-US"/>
              </w:rPr>
            </w:pPr>
          </w:p>
        </w:tc>
        <w:tc>
          <w:tcPr>
            <w:tcW w:w="2126" w:type="dxa"/>
            <w:tcBorders>
              <w:left w:val="single" w:sz="4" w:space="0" w:color="auto"/>
              <w:bottom w:val="single" w:sz="4" w:space="0" w:color="auto"/>
              <w:right w:val="single" w:sz="4" w:space="0" w:color="auto"/>
            </w:tcBorders>
            <w:shd w:val="clear" w:color="auto" w:fill="auto"/>
          </w:tcPr>
          <w:p w14:paraId="71E5C762" w14:textId="77777777" w:rsidR="00E067DC" w:rsidRPr="008C6112" w:rsidRDefault="00E067DC" w:rsidP="00E067DC">
            <w:pPr>
              <w:autoSpaceDE w:val="0"/>
              <w:autoSpaceDN w:val="0"/>
              <w:adjustRightInd w:val="0"/>
              <w:rPr>
                <w:sz w:val="20"/>
                <w:szCs w:val="20"/>
                <w:lang w:eastAsia="en-US"/>
              </w:rPr>
            </w:pPr>
            <w:r w:rsidRPr="008C6112">
              <w:rPr>
                <w:sz w:val="20"/>
                <w:szCs w:val="20"/>
                <w:lang w:eastAsia="en-US"/>
              </w:rPr>
              <w:t>внебюджетные источники</w:t>
            </w:r>
          </w:p>
        </w:tc>
        <w:tc>
          <w:tcPr>
            <w:tcW w:w="1843" w:type="dxa"/>
            <w:tcBorders>
              <w:left w:val="single" w:sz="4" w:space="0" w:color="auto"/>
              <w:bottom w:val="single" w:sz="4" w:space="0" w:color="auto"/>
              <w:right w:val="single" w:sz="4" w:space="0" w:color="auto"/>
            </w:tcBorders>
            <w:shd w:val="clear" w:color="auto" w:fill="auto"/>
          </w:tcPr>
          <w:p w14:paraId="171F00BA"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1985" w:type="dxa"/>
            <w:tcBorders>
              <w:left w:val="single" w:sz="4" w:space="0" w:color="auto"/>
              <w:bottom w:val="single" w:sz="4" w:space="0" w:color="auto"/>
              <w:right w:val="single" w:sz="4" w:space="0" w:color="auto"/>
            </w:tcBorders>
            <w:shd w:val="clear" w:color="auto" w:fill="auto"/>
          </w:tcPr>
          <w:p w14:paraId="1B6B9872"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2126" w:type="dxa"/>
            <w:tcBorders>
              <w:left w:val="single" w:sz="4" w:space="0" w:color="auto"/>
              <w:bottom w:val="single" w:sz="4" w:space="0" w:color="auto"/>
              <w:right w:val="single" w:sz="4" w:space="0" w:color="auto"/>
            </w:tcBorders>
            <w:shd w:val="clear" w:color="auto" w:fill="auto"/>
          </w:tcPr>
          <w:p w14:paraId="09C3FBB9" w14:textId="77777777" w:rsidR="00E067DC" w:rsidRPr="008C6112" w:rsidRDefault="00E067DC" w:rsidP="00E067DC">
            <w:pPr>
              <w:autoSpaceDE w:val="0"/>
              <w:autoSpaceDN w:val="0"/>
              <w:adjustRightInd w:val="0"/>
              <w:jc w:val="center"/>
              <w:rPr>
                <w:sz w:val="20"/>
                <w:szCs w:val="20"/>
                <w:lang w:eastAsia="en-US"/>
              </w:rPr>
            </w:pPr>
            <w:r w:rsidRPr="008C6112">
              <w:rPr>
                <w:sz w:val="20"/>
                <w:szCs w:val="20"/>
                <w:lang w:eastAsia="en-US"/>
              </w:rPr>
              <w:t>0</w:t>
            </w:r>
          </w:p>
        </w:tc>
        <w:tc>
          <w:tcPr>
            <w:tcW w:w="4394" w:type="dxa"/>
            <w:vMerge/>
            <w:tcBorders>
              <w:left w:val="single" w:sz="4" w:space="0" w:color="auto"/>
              <w:bottom w:val="single" w:sz="4" w:space="0" w:color="auto"/>
              <w:right w:val="single" w:sz="4" w:space="0" w:color="auto"/>
            </w:tcBorders>
            <w:shd w:val="clear" w:color="auto" w:fill="auto"/>
          </w:tcPr>
          <w:p w14:paraId="3E9CA56D" w14:textId="77777777" w:rsidR="00E067DC" w:rsidRPr="008C6112" w:rsidRDefault="00E067DC" w:rsidP="00E067DC">
            <w:pPr>
              <w:autoSpaceDE w:val="0"/>
              <w:autoSpaceDN w:val="0"/>
              <w:adjustRightInd w:val="0"/>
              <w:rPr>
                <w:sz w:val="20"/>
                <w:szCs w:val="20"/>
                <w:lang w:eastAsia="en-US"/>
              </w:rPr>
            </w:pPr>
          </w:p>
        </w:tc>
      </w:tr>
    </w:tbl>
    <w:p w14:paraId="300DC210" w14:textId="77777777" w:rsidR="00E067DC" w:rsidRPr="008C6112" w:rsidRDefault="00E067DC" w:rsidP="00E067DC">
      <w:pPr>
        <w:widowControl w:val="0"/>
        <w:autoSpaceDE w:val="0"/>
        <w:autoSpaceDN w:val="0"/>
        <w:adjustRightInd w:val="0"/>
        <w:ind w:firstLine="720"/>
        <w:jc w:val="both"/>
        <w:rPr>
          <w:sz w:val="20"/>
          <w:szCs w:val="20"/>
        </w:rPr>
      </w:pPr>
    </w:p>
    <w:p w14:paraId="1ADAB861" w14:textId="77777777" w:rsidR="00E067DC" w:rsidRPr="008C6112" w:rsidRDefault="00E067DC" w:rsidP="00E067DC">
      <w:pPr>
        <w:ind w:firstLine="709"/>
        <w:jc w:val="right"/>
        <w:rPr>
          <w:sz w:val="20"/>
          <w:szCs w:val="20"/>
        </w:rPr>
      </w:pPr>
    </w:p>
    <w:p w14:paraId="53E02F8A" w14:textId="77777777" w:rsidR="00E067DC" w:rsidRPr="008C6112" w:rsidRDefault="00E067DC" w:rsidP="00E067DC">
      <w:pPr>
        <w:ind w:firstLine="709"/>
        <w:jc w:val="right"/>
        <w:rPr>
          <w:sz w:val="20"/>
          <w:szCs w:val="20"/>
        </w:rPr>
      </w:pPr>
      <w:r w:rsidRPr="008C6112">
        <w:rPr>
          <w:sz w:val="20"/>
          <w:szCs w:val="20"/>
        </w:rPr>
        <w:t>Приложение №3</w:t>
      </w:r>
    </w:p>
    <w:p w14:paraId="5A8C93DA"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 xml:space="preserve">К подпрограмме </w:t>
      </w:r>
    </w:p>
    <w:p w14:paraId="5E11006A"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«Безопасность жилищно-коммунального хозяйства</w:t>
      </w:r>
    </w:p>
    <w:p w14:paraId="4D49C3C4"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 xml:space="preserve"> Куйбышевского муниципального района </w:t>
      </w:r>
    </w:p>
    <w:p w14:paraId="21E80734" w14:textId="77777777" w:rsidR="00E067DC" w:rsidRPr="008C6112" w:rsidRDefault="00E067DC" w:rsidP="00E067DC">
      <w:pPr>
        <w:autoSpaceDE w:val="0"/>
        <w:autoSpaceDN w:val="0"/>
        <w:adjustRightInd w:val="0"/>
        <w:ind w:firstLine="540"/>
        <w:jc w:val="right"/>
        <w:rPr>
          <w:sz w:val="20"/>
          <w:szCs w:val="20"/>
        </w:rPr>
      </w:pPr>
      <w:r w:rsidRPr="008C6112">
        <w:rPr>
          <w:sz w:val="20"/>
          <w:szCs w:val="20"/>
        </w:rPr>
        <w:t>Новосибирской области на  2024-2026 годы»</w:t>
      </w:r>
    </w:p>
    <w:p w14:paraId="5D6916ED" w14:textId="77777777" w:rsidR="00E067DC" w:rsidRPr="008C6112" w:rsidRDefault="00E067DC" w:rsidP="00E067DC">
      <w:pPr>
        <w:ind w:firstLine="709"/>
        <w:rPr>
          <w:sz w:val="20"/>
          <w:szCs w:val="20"/>
        </w:rPr>
      </w:pPr>
    </w:p>
    <w:p w14:paraId="23A1756A" w14:textId="77777777" w:rsidR="00E067DC" w:rsidRPr="008C6112" w:rsidRDefault="00E067DC" w:rsidP="00E067DC">
      <w:pPr>
        <w:autoSpaceDE w:val="0"/>
        <w:autoSpaceDN w:val="0"/>
        <w:adjustRightInd w:val="0"/>
        <w:ind w:firstLine="540"/>
        <w:jc w:val="center"/>
        <w:rPr>
          <w:sz w:val="20"/>
          <w:szCs w:val="20"/>
        </w:rPr>
      </w:pPr>
    </w:p>
    <w:p w14:paraId="04222BE4" w14:textId="77777777" w:rsidR="00E067DC" w:rsidRPr="008C6112" w:rsidRDefault="00E067DC" w:rsidP="00E067DC">
      <w:pPr>
        <w:autoSpaceDE w:val="0"/>
        <w:autoSpaceDN w:val="0"/>
        <w:adjustRightInd w:val="0"/>
        <w:ind w:firstLine="540"/>
        <w:jc w:val="center"/>
        <w:rPr>
          <w:sz w:val="20"/>
          <w:szCs w:val="20"/>
        </w:rPr>
      </w:pPr>
      <w:r w:rsidRPr="008C6112">
        <w:rPr>
          <w:sz w:val="20"/>
          <w:szCs w:val="20"/>
        </w:rPr>
        <w:t>Сводные финансовые затраты Подпрограммы «Безопасность жилищно-коммунального хозяйства</w:t>
      </w:r>
    </w:p>
    <w:p w14:paraId="2DFA8F23" w14:textId="77777777" w:rsidR="00E067DC" w:rsidRPr="008C6112" w:rsidRDefault="00E067DC" w:rsidP="00E067DC">
      <w:pPr>
        <w:autoSpaceDE w:val="0"/>
        <w:autoSpaceDN w:val="0"/>
        <w:adjustRightInd w:val="0"/>
        <w:ind w:firstLine="540"/>
        <w:jc w:val="center"/>
        <w:rPr>
          <w:sz w:val="20"/>
          <w:szCs w:val="20"/>
        </w:rPr>
      </w:pPr>
      <w:r w:rsidRPr="008C6112">
        <w:rPr>
          <w:sz w:val="20"/>
          <w:szCs w:val="20"/>
        </w:rPr>
        <w:t>Куйбышевского муниципального района Новосибирской области на  2024-2026 годы»</w:t>
      </w:r>
    </w:p>
    <w:p w14:paraId="00520C3C" w14:textId="77777777" w:rsidR="00E067DC" w:rsidRPr="008C6112" w:rsidRDefault="00E067DC" w:rsidP="00E067DC">
      <w:pPr>
        <w:widowControl w:val="0"/>
        <w:autoSpaceDE w:val="0"/>
        <w:autoSpaceDN w:val="0"/>
        <w:adjustRightInd w:val="0"/>
        <w:ind w:firstLine="709"/>
        <w:jc w:val="center"/>
        <w:rPr>
          <w:sz w:val="20"/>
          <w:szCs w:val="20"/>
        </w:rP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90"/>
        <w:gridCol w:w="2096"/>
        <w:gridCol w:w="2268"/>
        <w:gridCol w:w="2127"/>
        <w:gridCol w:w="2125"/>
      </w:tblGrid>
      <w:tr w:rsidR="00E067DC" w:rsidRPr="008C6112" w14:paraId="2C855932" w14:textId="77777777" w:rsidTr="00E54818">
        <w:trPr>
          <w:trHeight w:val="479"/>
        </w:trPr>
        <w:tc>
          <w:tcPr>
            <w:tcW w:w="3969" w:type="dxa"/>
            <w:vMerge w:val="restart"/>
            <w:shd w:val="clear" w:color="auto" w:fill="auto"/>
          </w:tcPr>
          <w:p w14:paraId="66ABF718" w14:textId="77777777" w:rsidR="00E067DC" w:rsidRPr="008C6112" w:rsidRDefault="00E067DC" w:rsidP="00E067DC">
            <w:pPr>
              <w:widowControl w:val="0"/>
              <w:autoSpaceDE w:val="0"/>
              <w:autoSpaceDN w:val="0"/>
              <w:adjustRightInd w:val="0"/>
              <w:ind w:firstLine="176"/>
              <w:jc w:val="center"/>
              <w:outlineLvl w:val="1"/>
              <w:rPr>
                <w:sz w:val="20"/>
                <w:szCs w:val="20"/>
              </w:rPr>
            </w:pPr>
            <w:r w:rsidRPr="008C6112">
              <w:rPr>
                <w:sz w:val="20"/>
                <w:szCs w:val="20"/>
              </w:rPr>
              <w:t>Источники и объемы расходов по подпрограмме</w:t>
            </w:r>
          </w:p>
        </w:tc>
        <w:tc>
          <w:tcPr>
            <w:tcW w:w="8081" w:type="dxa"/>
            <w:gridSpan w:val="4"/>
          </w:tcPr>
          <w:p w14:paraId="6E332E62" w14:textId="77777777" w:rsidR="00E067DC" w:rsidRPr="008C6112" w:rsidRDefault="00E067DC" w:rsidP="00E067DC">
            <w:pPr>
              <w:widowControl w:val="0"/>
              <w:autoSpaceDE w:val="0"/>
              <w:autoSpaceDN w:val="0"/>
              <w:adjustRightInd w:val="0"/>
              <w:ind w:firstLine="170"/>
              <w:jc w:val="center"/>
              <w:outlineLvl w:val="1"/>
              <w:rPr>
                <w:sz w:val="20"/>
                <w:szCs w:val="20"/>
              </w:rPr>
            </w:pPr>
            <w:r w:rsidRPr="008C6112">
              <w:rPr>
                <w:sz w:val="20"/>
                <w:szCs w:val="20"/>
              </w:rPr>
              <w:t>Финансовые затраты тыс. рублей</w:t>
            </w:r>
          </w:p>
        </w:tc>
        <w:tc>
          <w:tcPr>
            <w:tcW w:w="2125" w:type="dxa"/>
            <w:shd w:val="clear" w:color="auto" w:fill="auto"/>
          </w:tcPr>
          <w:p w14:paraId="3C874596" w14:textId="77777777" w:rsidR="00E067DC" w:rsidRPr="008C6112" w:rsidRDefault="00E067DC" w:rsidP="00E067DC">
            <w:pPr>
              <w:widowControl w:val="0"/>
              <w:autoSpaceDE w:val="0"/>
              <w:autoSpaceDN w:val="0"/>
              <w:adjustRightInd w:val="0"/>
              <w:jc w:val="center"/>
              <w:outlineLvl w:val="1"/>
              <w:rPr>
                <w:sz w:val="20"/>
                <w:szCs w:val="20"/>
              </w:rPr>
            </w:pPr>
            <w:r w:rsidRPr="008C6112">
              <w:rPr>
                <w:sz w:val="20"/>
                <w:szCs w:val="20"/>
              </w:rPr>
              <w:t>Примечание</w:t>
            </w:r>
          </w:p>
        </w:tc>
      </w:tr>
      <w:tr w:rsidR="00E067DC" w:rsidRPr="008C6112" w14:paraId="2F54D9DB" w14:textId="77777777" w:rsidTr="00E54818">
        <w:trPr>
          <w:trHeight w:val="285"/>
        </w:trPr>
        <w:tc>
          <w:tcPr>
            <w:tcW w:w="3969" w:type="dxa"/>
            <w:vMerge/>
            <w:shd w:val="clear" w:color="auto" w:fill="auto"/>
          </w:tcPr>
          <w:p w14:paraId="12BB9481" w14:textId="77777777" w:rsidR="00E067DC" w:rsidRPr="008C6112" w:rsidRDefault="00E067DC" w:rsidP="00E067DC">
            <w:pPr>
              <w:widowControl w:val="0"/>
              <w:autoSpaceDE w:val="0"/>
              <w:autoSpaceDN w:val="0"/>
              <w:adjustRightInd w:val="0"/>
              <w:ind w:firstLine="176"/>
              <w:jc w:val="center"/>
              <w:outlineLvl w:val="1"/>
              <w:rPr>
                <w:sz w:val="20"/>
                <w:szCs w:val="20"/>
              </w:rPr>
            </w:pPr>
          </w:p>
        </w:tc>
        <w:tc>
          <w:tcPr>
            <w:tcW w:w="1590" w:type="dxa"/>
            <w:vMerge w:val="restart"/>
          </w:tcPr>
          <w:p w14:paraId="413CDB53" w14:textId="77777777" w:rsidR="00E067DC" w:rsidRPr="008C6112" w:rsidRDefault="00E067DC" w:rsidP="00E067DC">
            <w:pPr>
              <w:widowControl w:val="0"/>
              <w:autoSpaceDE w:val="0"/>
              <w:autoSpaceDN w:val="0"/>
              <w:adjustRightInd w:val="0"/>
              <w:ind w:firstLine="28"/>
              <w:jc w:val="center"/>
              <w:outlineLvl w:val="1"/>
              <w:rPr>
                <w:sz w:val="20"/>
                <w:szCs w:val="20"/>
              </w:rPr>
            </w:pPr>
            <w:r w:rsidRPr="008C6112">
              <w:rPr>
                <w:sz w:val="20"/>
                <w:szCs w:val="20"/>
              </w:rPr>
              <w:t>всего</w:t>
            </w:r>
          </w:p>
        </w:tc>
        <w:tc>
          <w:tcPr>
            <w:tcW w:w="6491" w:type="dxa"/>
            <w:gridSpan w:val="3"/>
            <w:tcBorders>
              <w:bottom w:val="single" w:sz="4" w:space="0" w:color="auto"/>
            </w:tcBorders>
            <w:shd w:val="clear" w:color="auto" w:fill="auto"/>
          </w:tcPr>
          <w:p w14:paraId="56B6DD69" w14:textId="77777777" w:rsidR="00E067DC" w:rsidRPr="008C6112" w:rsidRDefault="00E067DC" w:rsidP="00E067DC">
            <w:pPr>
              <w:widowControl w:val="0"/>
              <w:autoSpaceDE w:val="0"/>
              <w:autoSpaceDN w:val="0"/>
              <w:adjustRightInd w:val="0"/>
              <w:jc w:val="center"/>
              <w:outlineLvl w:val="1"/>
              <w:rPr>
                <w:sz w:val="20"/>
                <w:szCs w:val="20"/>
              </w:rPr>
            </w:pPr>
            <w:r w:rsidRPr="008C6112">
              <w:rPr>
                <w:sz w:val="20"/>
                <w:szCs w:val="20"/>
              </w:rPr>
              <w:t>в том числе по годам</w:t>
            </w:r>
          </w:p>
        </w:tc>
        <w:tc>
          <w:tcPr>
            <w:tcW w:w="2125" w:type="dxa"/>
            <w:vMerge w:val="restart"/>
            <w:shd w:val="clear" w:color="auto" w:fill="auto"/>
          </w:tcPr>
          <w:p w14:paraId="4058F251"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7C9B88F3" w14:textId="77777777" w:rsidTr="00E54818">
        <w:trPr>
          <w:trHeight w:val="330"/>
        </w:trPr>
        <w:tc>
          <w:tcPr>
            <w:tcW w:w="3969" w:type="dxa"/>
            <w:vMerge/>
            <w:shd w:val="clear" w:color="auto" w:fill="auto"/>
          </w:tcPr>
          <w:p w14:paraId="65366486" w14:textId="77777777" w:rsidR="00E067DC" w:rsidRPr="008C6112" w:rsidRDefault="00E067DC" w:rsidP="00E067DC">
            <w:pPr>
              <w:widowControl w:val="0"/>
              <w:autoSpaceDE w:val="0"/>
              <w:autoSpaceDN w:val="0"/>
              <w:adjustRightInd w:val="0"/>
              <w:ind w:firstLine="176"/>
              <w:jc w:val="center"/>
              <w:outlineLvl w:val="1"/>
              <w:rPr>
                <w:sz w:val="20"/>
                <w:szCs w:val="20"/>
              </w:rPr>
            </w:pPr>
          </w:p>
        </w:tc>
        <w:tc>
          <w:tcPr>
            <w:tcW w:w="1590" w:type="dxa"/>
            <w:vMerge/>
          </w:tcPr>
          <w:p w14:paraId="72BB4AD5" w14:textId="77777777" w:rsidR="00E067DC" w:rsidRPr="008C6112" w:rsidRDefault="00E067DC" w:rsidP="00E067DC">
            <w:pPr>
              <w:widowControl w:val="0"/>
              <w:autoSpaceDE w:val="0"/>
              <w:autoSpaceDN w:val="0"/>
              <w:adjustRightInd w:val="0"/>
              <w:ind w:firstLine="28"/>
              <w:jc w:val="center"/>
              <w:outlineLvl w:val="1"/>
              <w:rPr>
                <w:sz w:val="20"/>
                <w:szCs w:val="20"/>
              </w:rPr>
            </w:pPr>
          </w:p>
        </w:tc>
        <w:tc>
          <w:tcPr>
            <w:tcW w:w="2096" w:type="dxa"/>
            <w:tcBorders>
              <w:bottom w:val="single" w:sz="4" w:space="0" w:color="auto"/>
            </w:tcBorders>
            <w:shd w:val="clear" w:color="auto" w:fill="auto"/>
          </w:tcPr>
          <w:p w14:paraId="1632CBA3" w14:textId="77777777" w:rsidR="00E067DC" w:rsidRPr="008C6112" w:rsidRDefault="00E067DC" w:rsidP="00E067DC">
            <w:pPr>
              <w:widowControl w:val="0"/>
              <w:autoSpaceDE w:val="0"/>
              <w:autoSpaceDN w:val="0"/>
              <w:adjustRightInd w:val="0"/>
              <w:ind w:firstLine="137"/>
              <w:jc w:val="center"/>
              <w:outlineLvl w:val="1"/>
              <w:rPr>
                <w:sz w:val="20"/>
                <w:szCs w:val="20"/>
              </w:rPr>
            </w:pPr>
            <w:r w:rsidRPr="008C6112">
              <w:rPr>
                <w:sz w:val="20"/>
                <w:szCs w:val="20"/>
              </w:rPr>
              <w:t>2024г</w:t>
            </w:r>
          </w:p>
        </w:tc>
        <w:tc>
          <w:tcPr>
            <w:tcW w:w="2268" w:type="dxa"/>
            <w:shd w:val="clear" w:color="auto" w:fill="auto"/>
          </w:tcPr>
          <w:p w14:paraId="35BAE23D" w14:textId="77777777" w:rsidR="00E067DC" w:rsidRPr="008C6112" w:rsidRDefault="00E067DC" w:rsidP="00E067DC">
            <w:pPr>
              <w:widowControl w:val="0"/>
              <w:autoSpaceDE w:val="0"/>
              <w:autoSpaceDN w:val="0"/>
              <w:adjustRightInd w:val="0"/>
              <w:jc w:val="center"/>
              <w:outlineLvl w:val="1"/>
              <w:rPr>
                <w:sz w:val="20"/>
                <w:szCs w:val="20"/>
              </w:rPr>
            </w:pPr>
            <w:r w:rsidRPr="008C6112">
              <w:rPr>
                <w:sz w:val="20"/>
                <w:szCs w:val="20"/>
              </w:rPr>
              <w:t>2025г</w:t>
            </w:r>
          </w:p>
        </w:tc>
        <w:tc>
          <w:tcPr>
            <w:tcW w:w="2127" w:type="dxa"/>
            <w:shd w:val="clear" w:color="auto" w:fill="auto"/>
          </w:tcPr>
          <w:p w14:paraId="5D861693" w14:textId="77777777" w:rsidR="00E067DC" w:rsidRPr="008C6112" w:rsidRDefault="00E067DC" w:rsidP="00E067DC">
            <w:pPr>
              <w:widowControl w:val="0"/>
              <w:autoSpaceDE w:val="0"/>
              <w:autoSpaceDN w:val="0"/>
              <w:adjustRightInd w:val="0"/>
              <w:ind w:firstLine="33"/>
              <w:jc w:val="center"/>
              <w:outlineLvl w:val="1"/>
              <w:rPr>
                <w:sz w:val="20"/>
                <w:szCs w:val="20"/>
              </w:rPr>
            </w:pPr>
            <w:r w:rsidRPr="008C6112">
              <w:rPr>
                <w:sz w:val="20"/>
                <w:szCs w:val="20"/>
              </w:rPr>
              <w:t>2026г</w:t>
            </w:r>
          </w:p>
        </w:tc>
        <w:tc>
          <w:tcPr>
            <w:tcW w:w="2125" w:type="dxa"/>
            <w:vMerge/>
            <w:shd w:val="clear" w:color="auto" w:fill="auto"/>
          </w:tcPr>
          <w:p w14:paraId="7C1CEC20"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38D6BBFF" w14:textId="77777777" w:rsidTr="00E54818">
        <w:tc>
          <w:tcPr>
            <w:tcW w:w="3969" w:type="dxa"/>
            <w:shd w:val="clear" w:color="auto" w:fill="auto"/>
          </w:tcPr>
          <w:p w14:paraId="75E1BFE5"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 xml:space="preserve">Всего финансовых затрат, </w:t>
            </w:r>
          </w:p>
          <w:p w14:paraId="708BAA80"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в том числе за счет:</w:t>
            </w:r>
          </w:p>
        </w:tc>
        <w:tc>
          <w:tcPr>
            <w:tcW w:w="1590" w:type="dxa"/>
            <w:vAlign w:val="center"/>
          </w:tcPr>
          <w:p w14:paraId="3918E983" w14:textId="77777777" w:rsidR="00E067DC" w:rsidRPr="008C6112" w:rsidRDefault="00E067DC" w:rsidP="00E067DC">
            <w:pPr>
              <w:ind w:firstLine="28"/>
              <w:jc w:val="center"/>
              <w:rPr>
                <w:sz w:val="20"/>
                <w:szCs w:val="20"/>
              </w:rPr>
            </w:pPr>
            <w:r w:rsidRPr="008C6112">
              <w:rPr>
                <w:sz w:val="20"/>
                <w:szCs w:val="20"/>
              </w:rPr>
              <w:t>205900,90754</w:t>
            </w:r>
          </w:p>
        </w:tc>
        <w:tc>
          <w:tcPr>
            <w:tcW w:w="2096" w:type="dxa"/>
            <w:shd w:val="clear" w:color="auto" w:fill="auto"/>
            <w:vAlign w:val="center"/>
          </w:tcPr>
          <w:p w14:paraId="0BC3078E" w14:textId="77777777" w:rsidR="00E067DC" w:rsidRPr="008C6112" w:rsidRDefault="00E067DC" w:rsidP="00E067DC">
            <w:pPr>
              <w:ind w:firstLine="137"/>
              <w:jc w:val="center"/>
              <w:rPr>
                <w:sz w:val="20"/>
                <w:szCs w:val="20"/>
              </w:rPr>
            </w:pPr>
            <w:r w:rsidRPr="008C6112">
              <w:rPr>
                <w:sz w:val="20"/>
                <w:szCs w:val="20"/>
              </w:rPr>
              <w:t>83214,13567</w:t>
            </w:r>
          </w:p>
        </w:tc>
        <w:tc>
          <w:tcPr>
            <w:tcW w:w="2268" w:type="dxa"/>
            <w:shd w:val="clear" w:color="auto" w:fill="auto"/>
            <w:vAlign w:val="center"/>
          </w:tcPr>
          <w:p w14:paraId="54059891" w14:textId="77777777" w:rsidR="00E067DC" w:rsidRPr="008C6112" w:rsidRDefault="00E067DC" w:rsidP="00E067DC">
            <w:pPr>
              <w:jc w:val="center"/>
              <w:rPr>
                <w:sz w:val="20"/>
                <w:szCs w:val="20"/>
              </w:rPr>
            </w:pPr>
            <w:r w:rsidRPr="008C6112">
              <w:rPr>
                <w:sz w:val="20"/>
                <w:szCs w:val="20"/>
              </w:rPr>
              <w:t>92143,57105</w:t>
            </w:r>
          </w:p>
        </w:tc>
        <w:tc>
          <w:tcPr>
            <w:tcW w:w="2127" w:type="dxa"/>
            <w:shd w:val="clear" w:color="auto" w:fill="auto"/>
            <w:vAlign w:val="center"/>
          </w:tcPr>
          <w:p w14:paraId="75BAE58A" w14:textId="77777777" w:rsidR="00E067DC" w:rsidRPr="008C6112" w:rsidRDefault="00E067DC" w:rsidP="00E067DC">
            <w:pPr>
              <w:ind w:firstLine="33"/>
              <w:jc w:val="center"/>
              <w:rPr>
                <w:sz w:val="20"/>
                <w:szCs w:val="20"/>
              </w:rPr>
            </w:pPr>
            <w:r w:rsidRPr="008C6112">
              <w:rPr>
                <w:sz w:val="20"/>
                <w:szCs w:val="20"/>
              </w:rPr>
              <w:t>30543,20082</w:t>
            </w:r>
          </w:p>
        </w:tc>
        <w:tc>
          <w:tcPr>
            <w:tcW w:w="2125" w:type="dxa"/>
            <w:shd w:val="clear" w:color="auto" w:fill="auto"/>
          </w:tcPr>
          <w:p w14:paraId="1E04CA6F" w14:textId="77777777" w:rsidR="00E067DC" w:rsidRPr="008C6112" w:rsidRDefault="00E067DC" w:rsidP="00E067DC">
            <w:pPr>
              <w:widowControl w:val="0"/>
              <w:autoSpaceDE w:val="0"/>
              <w:autoSpaceDN w:val="0"/>
              <w:adjustRightInd w:val="0"/>
              <w:ind w:firstLine="709"/>
              <w:jc w:val="center"/>
              <w:outlineLvl w:val="1"/>
              <w:rPr>
                <w:sz w:val="20"/>
                <w:szCs w:val="20"/>
              </w:rPr>
            </w:pPr>
          </w:p>
        </w:tc>
      </w:tr>
      <w:tr w:rsidR="00E067DC" w:rsidRPr="008C6112" w14:paraId="6D3917BB" w14:textId="77777777" w:rsidTr="00E54818">
        <w:tc>
          <w:tcPr>
            <w:tcW w:w="3969" w:type="dxa"/>
            <w:shd w:val="clear" w:color="auto" w:fill="auto"/>
          </w:tcPr>
          <w:p w14:paraId="20F6FDE8"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Средства областного бюджета Новосибирской области</w:t>
            </w:r>
          </w:p>
        </w:tc>
        <w:tc>
          <w:tcPr>
            <w:tcW w:w="1590" w:type="dxa"/>
            <w:vAlign w:val="center"/>
          </w:tcPr>
          <w:p w14:paraId="3E775FB5" w14:textId="77777777" w:rsidR="00E067DC" w:rsidRPr="008C6112" w:rsidRDefault="00E067DC" w:rsidP="00E067DC">
            <w:pPr>
              <w:widowControl w:val="0"/>
              <w:autoSpaceDE w:val="0"/>
              <w:autoSpaceDN w:val="0"/>
              <w:adjustRightInd w:val="0"/>
              <w:ind w:firstLine="28"/>
              <w:jc w:val="center"/>
              <w:rPr>
                <w:sz w:val="20"/>
                <w:szCs w:val="20"/>
              </w:rPr>
            </w:pPr>
            <w:r w:rsidRPr="008C6112">
              <w:rPr>
                <w:sz w:val="20"/>
                <w:szCs w:val="20"/>
              </w:rPr>
              <w:t>191168,31297</w:t>
            </w:r>
          </w:p>
        </w:tc>
        <w:tc>
          <w:tcPr>
            <w:tcW w:w="2096" w:type="dxa"/>
            <w:shd w:val="clear" w:color="auto" w:fill="auto"/>
            <w:vAlign w:val="center"/>
          </w:tcPr>
          <w:p w14:paraId="049F85F7" w14:textId="77777777" w:rsidR="00E067DC" w:rsidRPr="008C6112" w:rsidRDefault="00E067DC" w:rsidP="00E067DC">
            <w:pPr>
              <w:widowControl w:val="0"/>
              <w:autoSpaceDE w:val="0"/>
              <w:autoSpaceDN w:val="0"/>
              <w:adjustRightInd w:val="0"/>
              <w:jc w:val="center"/>
              <w:rPr>
                <w:sz w:val="20"/>
                <w:szCs w:val="20"/>
              </w:rPr>
            </w:pPr>
            <w:r w:rsidRPr="008C6112">
              <w:rPr>
                <w:sz w:val="20"/>
                <w:szCs w:val="20"/>
              </w:rPr>
              <w:t>73631,88272</w:t>
            </w:r>
          </w:p>
        </w:tc>
        <w:tc>
          <w:tcPr>
            <w:tcW w:w="2268" w:type="dxa"/>
            <w:shd w:val="clear" w:color="auto" w:fill="auto"/>
            <w:vAlign w:val="center"/>
          </w:tcPr>
          <w:p w14:paraId="76E2F4B9" w14:textId="77777777" w:rsidR="00E067DC" w:rsidRPr="008C6112" w:rsidRDefault="00E067DC" w:rsidP="00E067DC">
            <w:pPr>
              <w:jc w:val="center"/>
              <w:rPr>
                <w:sz w:val="20"/>
                <w:szCs w:val="20"/>
              </w:rPr>
            </w:pPr>
            <w:r w:rsidRPr="008C6112">
              <w:rPr>
                <w:sz w:val="20"/>
                <w:szCs w:val="20"/>
              </w:rPr>
              <w:t>87573,55025</w:t>
            </w:r>
          </w:p>
        </w:tc>
        <w:tc>
          <w:tcPr>
            <w:tcW w:w="2127" w:type="dxa"/>
            <w:shd w:val="clear" w:color="auto" w:fill="auto"/>
            <w:vAlign w:val="center"/>
          </w:tcPr>
          <w:p w14:paraId="7BD34C8C" w14:textId="77777777" w:rsidR="00E067DC" w:rsidRPr="008C6112" w:rsidRDefault="00E067DC" w:rsidP="00E067DC">
            <w:pPr>
              <w:ind w:firstLine="33"/>
              <w:jc w:val="center"/>
              <w:rPr>
                <w:sz w:val="20"/>
                <w:szCs w:val="20"/>
              </w:rPr>
            </w:pPr>
            <w:r w:rsidRPr="008C6112">
              <w:rPr>
                <w:sz w:val="20"/>
                <w:szCs w:val="20"/>
              </w:rPr>
              <w:t>29962,88</w:t>
            </w:r>
          </w:p>
        </w:tc>
        <w:tc>
          <w:tcPr>
            <w:tcW w:w="2125" w:type="dxa"/>
            <w:shd w:val="clear" w:color="auto" w:fill="auto"/>
          </w:tcPr>
          <w:p w14:paraId="742C9410" w14:textId="77777777" w:rsidR="00E067DC" w:rsidRPr="008C6112" w:rsidRDefault="00E067DC" w:rsidP="00E067DC">
            <w:pPr>
              <w:widowControl w:val="0"/>
              <w:autoSpaceDE w:val="0"/>
              <w:autoSpaceDN w:val="0"/>
              <w:adjustRightInd w:val="0"/>
              <w:ind w:firstLine="34"/>
              <w:rPr>
                <w:sz w:val="20"/>
                <w:szCs w:val="20"/>
              </w:rPr>
            </w:pPr>
          </w:p>
        </w:tc>
      </w:tr>
      <w:tr w:rsidR="00E067DC" w:rsidRPr="008C6112" w14:paraId="52220D8F" w14:textId="77777777" w:rsidTr="00E54818">
        <w:trPr>
          <w:trHeight w:val="468"/>
        </w:trPr>
        <w:tc>
          <w:tcPr>
            <w:tcW w:w="3969" w:type="dxa"/>
            <w:shd w:val="clear" w:color="auto" w:fill="auto"/>
          </w:tcPr>
          <w:p w14:paraId="42504CC1" w14:textId="77777777" w:rsidR="00E067DC" w:rsidRPr="008C6112" w:rsidRDefault="00E067DC" w:rsidP="00E067DC">
            <w:pPr>
              <w:widowControl w:val="0"/>
              <w:autoSpaceDE w:val="0"/>
              <w:autoSpaceDN w:val="0"/>
              <w:adjustRightInd w:val="0"/>
              <w:ind w:firstLine="176"/>
              <w:outlineLvl w:val="1"/>
              <w:rPr>
                <w:sz w:val="20"/>
                <w:szCs w:val="20"/>
              </w:rPr>
            </w:pPr>
            <w:r w:rsidRPr="008C6112">
              <w:rPr>
                <w:sz w:val="20"/>
                <w:szCs w:val="20"/>
              </w:rPr>
              <w:t>Средства местного бюджета</w:t>
            </w:r>
          </w:p>
        </w:tc>
        <w:tc>
          <w:tcPr>
            <w:tcW w:w="1590" w:type="dxa"/>
            <w:vAlign w:val="center"/>
          </w:tcPr>
          <w:p w14:paraId="1D9D70A4" w14:textId="77777777" w:rsidR="00E067DC" w:rsidRPr="008C6112" w:rsidRDefault="00E067DC" w:rsidP="00E067DC">
            <w:pPr>
              <w:ind w:firstLine="28"/>
              <w:jc w:val="center"/>
              <w:rPr>
                <w:sz w:val="20"/>
                <w:szCs w:val="20"/>
              </w:rPr>
            </w:pPr>
            <w:r w:rsidRPr="008C6112">
              <w:rPr>
                <w:sz w:val="20"/>
                <w:szCs w:val="20"/>
              </w:rPr>
              <w:t>14732,59457</w:t>
            </w:r>
          </w:p>
        </w:tc>
        <w:tc>
          <w:tcPr>
            <w:tcW w:w="2096" w:type="dxa"/>
            <w:shd w:val="clear" w:color="auto" w:fill="auto"/>
            <w:vAlign w:val="center"/>
          </w:tcPr>
          <w:p w14:paraId="3BF705F7" w14:textId="77777777" w:rsidR="00E067DC" w:rsidRPr="008C6112" w:rsidRDefault="00E067DC" w:rsidP="00E067DC">
            <w:pPr>
              <w:ind w:firstLine="137"/>
              <w:jc w:val="center"/>
              <w:rPr>
                <w:sz w:val="20"/>
                <w:szCs w:val="20"/>
              </w:rPr>
            </w:pPr>
            <w:r w:rsidRPr="008C6112">
              <w:rPr>
                <w:sz w:val="20"/>
                <w:szCs w:val="20"/>
              </w:rPr>
              <w:t>9582,25295</w:t>
            </w:r>
          </w:p>
        </w:tc>
        <w:tc>
          <w:tcPr>
            <w:tcW w:w="2268" w:type="dxa"/>
            <w:shd w:val="clear" w:color="auto" w:fill="auto"/>
            <w:vAlign w:val="center"/>
          </w:tcPr>
          <w:p w14:paraId="0EACAC06" w14:textId="77777777" w:rsidR="00E067DC" w:rsidRPr="008C6112" w:rsidRDefault="00E067DC" w:rsidP="00E067DC">
            <w:pPr>
              <w:jc w:val="center"/>
              <w:rPr>
                <w:sz w:val="20"/>
                <w:szCs w:val="20"/>
              </w:rPr>
            </w:pPr>
            <w:r w:rsidRPr="008C6112">
              <w:rPr>
                <w:sz w:val="20"/>
                <w:szCs w:val="20"/>
              </w:rPr>
              <w:t>4570,02080</w:t>
            </w:r>
          </w:p>
        </w:tc>
        <w:tc>
          <w:tcPr>
            <w:tcW w:w="2127" w:type="dxa"/>
            <w:shd w:val="clear" w:color="auto" w:fill="auto"/>
            <w:vAlign w:val="center"/>
          </w:tcPr>
          <w:p w14:paraId="11502D1C" w14:textId="77777777" w:rsidR="00E067DC" w:rsidRPr="008C6112" w:rsidRDefault="00E067DC" w:rsidP="00E067DC">
            <w:pPr>
              <w:ind w:firstLine="33"/>
              <w:jc w:val="center"/>
              <w:rPr>
                <w:sz w:val="20"/>
                <w:szCs w:val="20"/>
              </w:rPr>
            </w:pPr>
            <w:r w:rsidRPr="008C6112">
              <w:rPr>
                <w:sz w:val="20"/>
                <w:szCs w:val="20"/>
              </w:rPr>
              <w:t>580,32082</w:t>
            </w:r>
          </w:p>
        </w:tc>
        <w:tc>
          <w:tcPr>
            <w:tcW w:w="2125" w:type="dxa"/>
            <w:shd w:val="clear" w:color="auto" w:fill="auto"/>
          </w:tcPr>
          <w:p w14:paraId="4BDF5739" w14:textId="77777777" w:rsidR="00E067DC" w:rsidRPr="008C6112" w:rsidRDefault="00E067DC" w:rsidP="00E067DC">
            <w:pPr>
              <w:widowControl w:val="0"/>
              <w:autoSpaceDE w:val="0"/>
              <w:autoSpaceDN w:val="0"/>
              <w:adjustRightInd w:val="0"/>
              <w:ind w:firstLine="709"/>
              <w:jc w:val="center"/>
              <w:outlineLvl w:val="1"/>
              <w:rPr>
                <w:sz w:val="20"/>
                <w:szCs w:val="20"/>
              </w:rPr>
            </w:pPr>
          </w:p>
        </w:tc>
      </w:tr>
    </w:tbl>
    <w:p w14:paraId="7F6EF758" w14:textId="77777777" w:rsidR="00E067DC" w:rsidRPr="008C6112" w:rsidRDefault="00E067DC" w:rsidP="00E067DC">
      <w:pPr>
        <w:autoSpaceDE w:val="0"/>
        <w:autoSpaceDN w:val="0"/>
        <w:adjustRightInd w:val="0"/>
        <w:ind w:firstLine="709"/>
        <w:outlineLvl w:val="0"/>
        <w:rPr>
          <w:sz w:val="20"/>
          <w:szCs w:val="20"/>
        </w:rPr>
      </w:pPr>
    </w:p>
    <w:p w14:paraId="127C2ED5" w14:textId="77777777" w:rsidR="00C73179" w:rsidRPr="008C6112" w:rsidRDefault="00C73179" w:rsidP="00E067DC">
      <w:pPr>
        <w:rPr>
          <w:sz w:val="20"/>
          <w:szCs w:val="20"/>
        </w:rPr>
        <w:sectPr w:rsidR="00C73179" w:rsidRPr="008C6112" w:rsidSect="00C73179">
          <w:pgSz w:w="16838" w:h="11906" w:orient="landscape"/>
          <w:pgMar w:top="1418" w:right="851" w:bottom="567" w:left="851" w:header="709" w:footer="709" w:gutter="0"/>
          <w:cols w:space="708"/>
          <w:docGrid w:linePitch="360"/>
        </w:sectPr>
      </w:pPr>
    </w:p>
    <w:p w14:paraId="017E2284" w14:textId="77777777" w:rsidR="00E067DC" w:rsidRPr="008C6112" w:rsidRDefault="00E067DC" w:rsidP="00E067DC">
      <w:pPr>
        <w:jc w:val="center"/>
        <w:rPr>
          <w:sz w:val="20"/>
          <w:szCs w:val="20"/>
        </w:rPr>
      </w:pPr>
      <w:r w:rsidRPr="008C6112">
        <w:rPr>
          <w:sz w:val="20"/>
          <w:szCs w:val="20"/>
        </w:rPr>
        <w:t xml:space="preserve">АДМИНИСТРАЦИЯ </w:t>
      </w:r>
    </w:p>
    <w:p w14:paraId="5EFECA90" w14:textId="531F9D7F" w:rsidR="00E067DC" w:rsidRPr="008C6112" w:rsidRDefault="00E067DC" w:rsidP="00E067DC">
      <w:pPr>
        <w:jc w:val="center"/>
        <w:rPr>
          <w:sz w:val="20"/>
          <w:szCs w:val="20"/>
        </w:rPr>
      </w:pPr>
      <w:r w:rsidRPr="008C6112">
        <w:rPr>
          <w:sz w:val="20"/>
          <w:szCs w:val="20"/>
        </w:rPr>
        <w:t>КУЙБЫШЕВСКОГО МУНИЦИПАЛЬНОГО РАЙОНА</w:t>
      </w:r>
    </w:p>
    <w:p w14:paraId="6FADE162" w14:textId="77777777" w:rsidR="00E067DC" w:rsidRPr="008C6112" w:rsidRDefault="00E067DC" w:rsidP="00E067DC">
      <w:pPr>
        <w:jc w:val="center"/>
        <w:rPr>
          <w:sz w:val="20"/>
          <w:szCs w:val="20"/>
        </w:rPr>
      </w:pPr>
      <w:r w:rsidRPr="008C6112">
        <w:rPr>
          <w:sz w:val="20"/>
          <w:szCs w:val="20"/>
        </w:rPr>
        <w:t xml:space="preserve"> НОВОСИБИРСКОЙ ОБЛАСТИ</w:t>
      </w:r>
    </w:p>
    <w:p w14:paraId="7CAC678E" w14:textId="77777777" w:rsidR="00E067DC" w:rsidRPr="008C6112" w:rsidRDefault="00E067DC" w:rsidP="00E067DC">
      <w:pPr>
        <w:pStyle w:val="30"/>
        <w:rPr>
          <w:b w:val="0"/>
          <w:sz w:val="20"/>
        </w:rPr>
      </w:pPr>
    </w:p>
    <w:p w14:paraId="7D0DB5A2" w14:textId="77777777" w:rsidR="00E067DC" w:rsidRPr="008C6112" w:rsidRDefault="00E067DC" w:rsidP="00E067DC">
      <w:pPr>
        <w:pStyle w:val="30"/>
        <w:rPr>
          <w:b w:val="0"/>
          <w:sz w:val="20"/>
        </w:rPr>
      </w:pPr>
      <w:r w:rsidRPr="008C6112">
        <w:rPr>
          <w:b w:val="0"/>
          <w:sz w:val="20"/>
        </w:rPr>
        <w:t>ПОСТАНОВЛЕНИЕ</w:t>
      </w:r>
    </w:p>
    <w:p w14:paraId="11FDFC38" w14:textId="77777777" w:rsidR="00E067DC" w:rsidRPr="008C6112" w:rsidRDefault="00E067DC" w:rsidP="00E067DC">
      <w:pPr>
        <w:rPr>
          <w:sz w:val="20"/>
          <w:szCs w:val="20"/>
        </w:rPr>
      </w:pPr>
    </w:p>
    <w:p w14:paraId="57C1A744" w14:textId="77777777" w:rsidR="00E067DC" w:rsidRPr="008C6112" w:rsidRDefault="00E067DC" w:rsidP="00E067DC">
      <w:pPr>
        <w:jc w:val="center"/>
        <w:rPr>
          <w:sz w:val="20"/>
          <w:szCs w:val="20"/>
        </w:rPr>
      </w:pPr>
      <w:r w:rsidRPr="008C6112">
        <w:rPr>
          <w:sz w:val="20"/>
          <w:szCs w:val="20"/>
        </w:rPr>
        <w:t>г. Куйбышев</w:t>
      </w:r>
    </w:p>
    <w:p w14:paraId="3B3ABB03" w14:textId="77777777" w:rsidR="00E067DC" w:rsidRPr="008C6112" w:rsidRDefault="00E067DC" w:rsidP="00E067DC">
      <w:pPr>
        <w:jc w:val="center"/>
        <w:rPr>
          <w:sz w:val="20"/>
          <w:szCs w:val="20"/>
        </w:rPr>
      </w:pPr>
      <w:r w:rsidRPr="008C6112">
        <w:rPr>
          <w:sz w:val="20"/>
          <w:szCs w:val="20"/>
        </w:rPr>
        <w:t>Новосибирская область</w:t>
      </w:r>
    </w:p>
    <w:p w14:paraId="57253DBA" w14:textId="77777777" w:rsidR="00E067DC" w:rsidRPr="008C6112" w:rsidRDefault="00E067DC" w:rsidP="00E067DC">
      <w:pPr>
        <w:jc w:val="center"/>
        <w:rPr>
          <w:sz w:val="20"/>
          <w:szCs w:val="20"/>
        </w:rPr>
      </w:pPr>
    </w:p>
    <w:p w14:paraId="4ABDE807" w14:textId="77777777" w:rsidR="00E067DC" w:rsidRPr="008C6112" w:rsidRDefault="00E067DC" w:rsidP="00E067DC">
      <w:pPr>
        <w:pStyle w:val="aff5"/>
        <w:ind w:left="0" w:right="-1"/>
        <w:jc w:val="center"/>
        <w:rPr>
          <w:rFonts w:ascii="Times New Roman" w:hAnsi="Times New Roman"/>
          <w:sz w:val="20"/>
        </w:rPr>
      </w:pPr>
      <w:r w:rsidRPr="008C6112">
        <w:rPr>
          <w:rFonts w:ascii="Times New Roman" w:hAnsi="Times New Roman"/>
          <w:sz w:val="20"/>
        </w:rPr>
        <w:t>22.09.2025 № 855</w:t>
      </w:r>
    </w:p>
    <w:p w14:paraId="727B3E1D" w14:textId="77777777" w:rsidR="00E067DC" w:rsidRPr="008C6112" w:rsidRDefault="00E067DC" w:rsidP="00E067DC">
      <w:pPr>
        <w:pStyle w:val="aff5"/>
        <w:ind w:left="0" w:right="-1"/>
        <w:jc w:val="center"/>
        <w:rPr>
          <w:rFonts w:ascii="Times New Roman" w:hAnsi="Times New Roman"/>
          <w:sz w:val="20"/>
        </w:rPr>
      </w:pPr>
      <w:r w:rsidRPr="008C6112">
        <w:rPr>
          <w:rFonts w:ascii="Times New Roman" w:hAnsi="Times New Roman"/>
          <w:sz w:val="20"/>
        </w:rPr>
        <w:fldChar w:fldCharType="begin"/>
      </w:r>
      <w:r w:rsidRPr="008C6112">
        <w:rPr>
          <w:rFonts w:ascii="Times New Roman" w:hAnsi="Times New Roman"/>
          <w:sz w:val="20"/>
        </w:rPr>
        <w:instrText xml:space="preserve"> FILLIN "О чем" \* LOWER </w:instrText>
      </w:r>
      <w:r w:rsidRPr="008C6112">
        <w:rPr>
          <w:rFonts w:ascii="Times New Roman" w:hAnsi="Times New Roman"/>
          <w:sz w:val="20"/>
        </w:rPr>
        <w:fldChar w:fldCharType="end"/>
      </w:r>
      <w:r w:rsidRPr="008C6112">
        <w:rPr>
          <w:rFonts w:ascii="Times New Roman" w:hAnsi="Times New Roman"/>
          <w:sz w:val="20"/>
        </w:rPr>
        <w:fldChar w:fldCharType="begin"/>
      </w:r>
      <w:r w:rsidRPr="008C6112">
        <w:rPr>
          <w:rFonts w:ascii="Times New Roman" w:hAnsi="Times New Roman"/>
          <w:sz w:val="20"/>
        </w:rPr>
        <w:instrText xml:space="preserve"> FILLIN  \* LOWER </w:instrText>
      </w:r>
      <w:r w:rsidRPr="008C6112">
        <w:rPr>
          <w:rFonts w:ascii="Times New Roman" w:hAnsi="Times New Roman"/>
          <w:sz w:val="20"/>
        </w:rPr>
        <w:fldChar w:fldCharType="end"/>
      </w:r>
    </w:p>
    <w:p w14:paraId="7D0ADC1D" w14:textId="77777777" w:rsidR="00E067DC" w:rsidRPr="008C6112" w:rsidRDefault="00E067DC" w:rsidP="00E067DC">
      <w:pPr>
        <w:jc w:val="center"/>
        <w:rPr>
          <w:sz w:val="20"/>
          <w:szCs w:val="20"/>
        </w:rPr>
      </w:pPr>
      <w:r w:rsidRPr="008C6112">
        <w:rPr>
          <w:sz w:val="20"/>
          <w:szCs w:val="20"/>
        </w:rPr>
        <w:t>О внесении изменений в постановление администрации Куйбышевского муниципального района Новосибирской области от 21.10.2022 № 837 «Об утверждении муниципальной программы «Поддержка инвестиционной деятельности на территории Куйбышевского муниципального района Новосибирской области на 2023-2025годы»</w:t>
      </w:r>
    </w:p>
    <w:p w14:paraId="24AB2EDC" w14:textId="77777777" w:rsidR="00E067DC" w:rsidRPr="008C6112" w:rsidRDefault="00E067DC" w:rsidP="00E067DC">
      <w:pPr>
        <w:rPr>
          <w:sz w:val="20"/>
          <w:szCs w:val="20"/>
        </w:rPr>
      </w:pPr>
    </w:p>
    <w:p w14:paraId="56317E2B" w14:textId="77777777" w:rsidR="00E067DC" w:rsidRPr="008C6112" w:rsidRDefault="00E067DC" w:rsidP="00E067DC">
      <w:pPr>
        <w:ind w:firstLine="709"/>
        <w:jc w:val="both"/>
        <w:rPr>
          <w:sz w:val="20"/>
          <w:szCs w:val="20"/>
        </w:rPr>
      </w:pPr>
      <w:r w:rsidRPr="008C6112">
        <w:rPr>
          <w:sz w:val="20"/>
          <w:szCs w:val="20"/>
          <w:lang w:eastAsia="en-US"/>
        </w:rPr>
        <w:t xml:space="preserve">В соответствии с Законом Новосибирской области от 29.06.2016 года N 75-ОЗ "Об отдельных вопросах государственного регулирования инвестиционной деятельности, осуществляемой  в форме капитальных вложений на территории Новосибирской области", государственной программы Новосибирской области «Стимулирование инвестиционной и инновационной активности в Новосибирской области», утвержденной постановлением Правительства Новосибирской области от 01.04.2015 № 126-п, в целях создания благоприятных условий ведения предпринимательской деятельности, повышения инвестиционной привлекательности, улучшение инвестиционного климата в Куйбышевском муниципальном районе Новосибирской области, </w:t>
      </w:r>
      <w:r w:rsidRPr="008C6112">
        <w:rPr>
          <w:sz w:val="20"/>
          <w:szCs w:val="20"/>
        </w:rPr>
        <w:t>администрация Куйбышевского муниципального района Новосибирской области</w:t>
      </w:r>
    </w:p>
    <w:p w14:paraId="43C22611" w14:textId="77777777" w:rsidR="00E067DC" w:rsidRPr="008C6112" w:rsidRDefault="00E067DC" w:rsidP="00E067DC">
      <w:pPr>
        <w:ind w:firstLine="709"/>
        <w:jc w:val="both"/>
        <w:rPr>
          <w:sz w:val="20"/>
          <w:szCs w:val="20"/>
        </w:rPr>
      </w:pPr>
      <w:r w:rsidRPr="008C6112">
        <w:rPr>
          <w:sz w:val="20"/>
          <w:szCs w:val="20"/>
        </w:rPr>
        <w:t>ПОСТАНОВЛЯЕТ:</w:t>
      </w:r>
    </w:p>
    <w:p w14:paraId="0A3B29FA" w14:textId="77777777" w:rsidR="00E067DC" w:rsidRPr="008C6112" w:rsidRDefault="00E067DC" w:rsidP="00E067DC">
      <w:pPr>
        <w:ind w:firstLine="709"/>
        <w:jc w:val="both"/>
        <w:rPr>
          <w:sz w:val="20"/>
          <w:szCs w:val="20"/>
        </w:rPr>
      </w:pPr>
      <w:r w:rsidRPr="008C6112">
        <w:rPr>
          <w:sz w:val="20"/>
          <w:szCs w:val="20"/>
        </w:rPr>
        <w:t>1.Внести в постановление администрации Куйбышевского муниципального района Новосибирской области от 21.10.2022 № 837 «Об утверждении муниципальной программы «Поддержка инвестиционной деятельности на территории Куйбышевского муниципального района Новосибирской области на 2023-2025годы» (далее – Программа) следующие изменения:</w:t>
      </w:r>
    </w:p>
    <w:p w14:paraId="1AC62075" w14:textId="77777777" w:rsidR="00E067DC" w:rsidRPr="008C6112" w:rsidRDefault="00E067DC" w:rsidP="00E067DC">
      <w:pPr>
        <w:ind w:firstLine="709"/>
        <w:jc w:val="both"/>
        <w:rPr>
          <w:sz w:val="20"/>
          <w:szCs w:val="20"/>
        </w:rPr>
      </w:pPr>
      <w:r w:rsidRPr="008C6112">
        <w:rPr>
          <w:sz w:val="20"/>
          <w:szCs w:val="20"/>
        </w:rPr>
        <w:t>1.1.Муниципальную   программу изложить в редакции согласно приложению  к настоящему постановлению;</w:t>
      </w:r>
    </w:p>
    <w:p w14:paraId="3DD7EAAB" w14:textId="77777777" w:rsidR="00E067DC" w:rsidRPr="008C6112" w:rsidRDefault="00E067DC" w:rsidP="00E067DC">
      <w:pPr>
        <w:ind w:firstLine="709"/>
        <w:jc w:val="both"/>
        <w:rPr>
          <w:sz w:val="20"/>
          <w:szCs w:val="20"/>
        </w:rPr>
      </w:pPr>
      <w:r w:rsidRPr="008C6112">
        <w:rPr>
          <w:sz w:val="20"/>
          <w:szCs w:val="20"/>
        </w:rPr>
        <w:t>2.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1F526483" w14:textId="77777777" w:rsidR="00E067DC" w:rsidRPr="008C6112" w:rsidRDefault="00E067DC" w:rsidP="00E067DC">
      <w:pPr>
        <w:ind w:firstLine="709"/>
        <w:jc w:val="both"/>
        <w:rPr>
          <w:sz w:val="20"/>
          <w:szCs w:val="20"/>
        </w:rPr>
      </w:pPr>
      <w:r w:rsidRPr="008C6112">
        <w:rPr>
          <w:sz w:val="20"/>
          <w:szCs w:val="20"/>
        </w:rPr>
        <w:t>3. Контроль за исполнением постановления возложить на заместителя главы администрации - начальника управления экономического развития и труда администрации Куйбышевского муниципального района Новосибирской области Мусатова А.М.</w:t>
      </w:r>
    </w:p>
    <w:p w14:paraId="36E6A685" w14:textId="77777777" w:rsidR="00E067DC" w:rsidRPr="008C6112" w:rsidRDefault="00E067DC" w:rsidP="00E067DC">
      <w:pPr>
        <w:ind w:firstLine="540"/>
        <w:jc w:val="both"/>
        <w:rPr>
          <w:sz w:val="20"/>
          <w:szCs w:val="20"/>
        </w:rPr>
      </w:pPr>
    </w:p>
    <w:p w14:paraId="498F073F" w14:textId="77777777" w:rsidR="00E067DC" w:rsidRPr="008C6112" w:rsidRDefault="00E067DC" w:rsidP="00E067DC">
      <w:pPr>
        <w:rPr>
          <w:sz w:val="20"/>
          <w:szCs w:val="20"/>
        </w:rPr>
      </w:pPr>
      <w:r w:rsidRPr="008C6112">
        <w:rPr>
          <w:sz w:val="20"/>
          <w:szCs w:val="20"/>
        </w:rPr>
        <w:t xml:space="preserve">Глава Куйбышевского муниципального </w:t>
      </w:r>
    </w:p>
    <w:p w14:paraId="0F15C7F1" w14:textId="77777777" w:rsidR="00E067DC" w:rsidRPr="008C6112" w:rsidRDefault="00E067DC" w:rsidP="00E067DC">
      <w:pPr>
        <w:rPr>
          <w:sz w:val="20"/>
          <w:szCs w:val="20"/>
        </w:rPr>
      </w:pPr>
      <w:r w:rsidRPr="008C6112">
        <w:rPr>
          <w:sz w:val="20"/>
          <w:szCs w:val="20"/>
        </w:rPr>
        <w:t xml:space="preserve">района Новосибирской области                                                                </w:t>
      </w:r>
      <w:proofErr w:type="spellStart"/>
      <w:r w:rsidRPr="008C6112">
        <w:rPr>
          <w:sz w:val="20"/>
          <w:szCs w:val="20"/>
        </w:rPr>
        <w:t>О.В.Караваев</w:t>
      </w:r>
      <w:proofErr w:type="spellEnd"/>
    </w:p>
    <w:p w14:paraId="51A42A0A" w14:textId="77777777" w:rsidR="00E067DC" w:rsidRPr="008C6112" w:rsidRDefault="00E067DC" w:rsidP="00E067DC">
      <w:pPr>
        <w:rPr>
          <w:sz w:val="20"/>
          <w:szCs w:val="20"/>
        </w:rPr>
      </w:pPr>
    </w:p>
    <w:p w14:paraId="21ED9208" w14:textId="77777777" w:rsidR="00E067DC" w:rsidRPr="008C6112" w:rsidRDefault="00E067DC" w:rsidP="00E067DC">
      <w:pPr>
        <w:spacing w:line="276" w:lineRule="auto"/>
        <w:rPr>
          <w:sz w:val="20"/>
          <w:szCs w:val="20"/>
          <w:lang w:eastAsia="en-US"/>
        </w:rPr>
      </w:pPr>
      <w:r w:rsidRPr="008C6112">
        <w:rPr>
          <w:sz w:val="20"/>
          <w:szCs w:val="20"/>
          <w:lang w:eastAsia="en-US"/>
        </w:rPr>
        <w:t xml:space="preserve">                                                                                      Приложение </w:t>
      </w:r>
    </w:p>
    <w:p w14:paraId="320812ED" w14:textId="77777777" w:rsidR="00E067DC" w:rsidRPr="008C6112" w:rsidRDefault="00E067DC" w:rsidP="00E067DC">
      <w:pPr>
        <w:spacing w:line="276" w:lineRule="auto"/>
        <w:rPr>
          <w:sz w:val="20"/>
          <w:szCs w:val="20"/>
          <w:lang w:eastAsia="en-US"/>
        </w:rPr>
      </w:pPr>
      <w:r w:rsidRPr="008C6112">
        <w:rPr>
          <w:sz w:val="20"/>
          <w:szCs w:val="20"/>
          <w:lang w:eastAsia="en-US"/>
        </w:rPr>
        <w:t xml:space="preserve">                                                                              к постановлению администрации</w:t>
      </w:r>
    </w:p>
    <w:p w14:paraId="7ACAD5A7" w14:textId="77777777" w:rsidR="00E067DC" w:rsidRPr="008C6112" w:rsidRDefault="00E067DC" w:rsidP="00E067DC">
      <w:pPr>
        <w:spacing w:line="276" w:lineRule="auto"/>
        <w:rPr>
          <w:sz w:val="20"/>
          <w:szCs w:val="20"/>
          <w:lang w:eastAsia="en-US"/>
        </w:rPr>
      </w:pPr>
      <w:r w:rsidRPr="008C6112">
        <w:rPr>
          <w:sz w:val="20"/>
          <w:szCs w:val="20"/>
          <w:lang w:eastAsia="en-US"/>
        </w:rPr>
        <w:t xml:space="preserve">                                                                     Куйбышевского муниципального района</w:t>
      </w:r>
    </w:p>
    <w:p w14:paraId="5273536A" w14:textId="77777777" w:rsidR="00E067DC" w:rsidRPr="008C6112" w:rsidRDefault="00E067DC" w:rsidP="00E067DC">
      <w:pPr>
        <w:spacing w:line="276" w:lineRule="auto"/>
        <w:rPr>
          <w:sz w:val="20"/>
          <w:szCs w:val="20"/>
          <w:lang w:eastAsia="en-US"/>
        </w:rPr>
      </w:pPr>
      <w:r w:rsidRPr="008C6112">
        <w:rPr>
          <w:sz w:val="20"/>
          <w:szCs w:val="20"/>
          <w:lang w:eastAsia="en-US"/>
        </w:rPr>
        <w:t xml:space="preserve">                                                                              Новосибирской области</w:t>
      </w:r>
    </w:p>
    <w:p w14:paraId="2D53EB24" w14:textId="77777777" w:rsidR="00E067DC" w:rsidRPr="008C6112" w:rsidRDefault="00E067DC" w:rsidP="00E067DC">
      <w:pPr>
        <w:spacing w:line="276" w:lineRule="auto"/>
        <w:rPr>
          <w:sz w:val="20"/>
          <w:szCs w:val="20"/>
          <w:lang w:eastAsia="en-US"/>
        </w:rPr>
      </w:pPr>
      <w:r w:rsidRPr="008C6112">
        <w:rPr>
          <w:sz w:val="20"/>
          <w:szCs w:val="20"/>
          <w:lang w:eastAsia="en-US"/>
        </w:rPr>
        <w:t xml:space="preserve">                                                                              от 22.09.2025 №  855</w:t>
      </w:r>
    </w:p>
    <w:p w14:paraId="0770918F" w14:textId="77777777" w:rsidR="00E067DC" w:rsidRPr="008C6112" w:rsidRDefault="00E067DC" w:rsidP="00E067DC">
      <w:pPr>
        <w:jc w:val="center"/>
        <w:rPr>
          <w:sz w:val="20"/>
          <w:szCs w:val="20"/>
          <w:lang w:eastAsia="en-US"/>
        </w:rPr>
      </w:pPr>
      <w:r w:rsidRPr="008C6112">
        <w:rPr>
          <w:sz w:val="20"/>
          <w:szCs w:val="20"/>
          <w:lang w:eastAsia="en-US"/>
        </w:rPr>
        <w:t>Паспорт</w:t>
      </w:r>
    </w:p>
    <w:p w14:paraId="048CC763" w14:textId="77777777" w:rsidR="00E067DC" w:rsidRPr="008C6112" w:rsidRDefault="00E067DC" w:rsidP="00E067DC">
      <w:pPr>
        <w:jc w:val="center"/>
        <w:rPr>
          <w:sz w:val="20"/>
          <w:szCs w:val="20"/>
          <w:lang w:eastAsia="en-US"/>
        </w:rPr>
      </w:pPr>
      <w:r w:rsidRPr="008C6112">
        <w:rPr>
          <w:sz w:val="20"/>
          <w:szCs w:val="20"/>
          <w:lang w:eastAsia="en-US"/>
        </w:rPr>
        <w:t>муниципальной программы</w:t>
      </w:r>
    </w:p>
    <w:p w14:paraId="27C9C96E" w14:textId="77777777" w:rsidR="00E067DC" w:rsidRPr="008C6112" w:rsidRDefault="00E067DC" w:rsidP="00E067DC">
      <w:pPr>
        <w:jc w:val="center"/>
        <w:rPr>
          <w:sz w:val="20"/>
          <w:szCs w:val="20"/>
          <w:lang w:eastAsia="en-US"/>
        </w:rPr>
      </w:pPr>
      <w:r w:rsidRPr="008C6112">
        <w:rPr>
          <w:sz w:val="20"/>
          <w:szCs w:val="20"/>
          <w:lang w:eastAsia="en-US"/>
        </w:rPr>
        <w:t xml:space="preserve">«Поддержка инвестиционной деятельности на территории </w:t>
      </w:r>
    </w:p>
    <w:p w14:paraId="034137BD" w14:textId="77777777" w:rsidR="00E067DC" w:rsidRPr="008C6112" w:rsidRDefault="00E067DC" w:rsidP="00E067DC">
      <w:pPr>
        <w:jc w:val="center"/>
        <w:rPr>
          <w:sz w:val="20"/>
          <w:szCs w:val="20"/>
          <w:lang w:eastAsia="en-US"/>
        </w:rPr>
      </w:pPr>
      <w:r w:rsidRPr="008C6112">
        <w:rPr>
          <w:sz w:val="20"/>
          <w:szCs w:val="20"/>
          <w:lang w:eastAsia="en-US"/>
        </w:rPr>
        <w:t>Куйбышевского муниципального района Новосибирской области</w:t>
      </w:r>
    </w:p>
    <w:p w14:paraId="7803F8AA" w14:textId="77777777" w:rsidR="00E067DC" w:rsidRPr="008C6112" w:rsidRDefault="00E067DC" w:rsidP="00E067DC">
      <w:pPr>
        <w:jc w:val="center"/>
        <w:rPr>
          <w:sz w:val="20"/>
          <w:szCs w:val="20"/>
          <w:lang w:eastAsia="en-US"/>
        </w:rPr>
      </w:pPr>
      <w:r w:rsidRPr="008C6112">
        <w:rPr>
          <w:sz w:val="20"/>
          <w:szCs w:val="20"/>
          <w:lang w:eastAsia="en-US"/>
        </w:rPr>
        <w:t xml:space="preserve"> на 2023-2028годы»</w:t>
      </w:r>
      <w:r w:rsidRPr="008C6112">
        <w:rPr>
          <w:sz w:val="20"/>
          <w:szCs w:val="20"/>
          <w:lang w:eastAsia="en-US"/>
        </w:rPr>
        <w:tab/>
      </w:r>
    </w:p>
    <w:p w14:paraId="4B679C01" w14:textId="77777777" w:rsidR="00E067DC" w:rsidRPr="008C6112" w:rsidRDefault="00E067DC" w:rsidP="00E067DC">
      <w:pPr>
        <w:jc w:val="center"/>
        <w:rPr>
          <w:sz w:val="20"/>
          <w:szCs w:val="20"/>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6379"/>
      </w:tblGrid>
      <w:tr w:rsidR="00E067DC" w:rsidRPr="008C6112" w14:paraId="07603D03" w14:textId="77777777" w:rsidTr="00E54818">
        <w:tc>
          <w:tcPr>
            <w:tcW w:w="3652" w:type="dxa"/>
          </w:tcPr>
          <w:p w14:paraId="60D8A1B6" w14:textId="77777777" w:rsidR="00E067DC" w:rsidRPr="008C6112" w:rsidRDefault="00E067DC" w:rsidP="00E54818">
            <w:pPr>
              <w:tabs>
                <w:tab w:val="left" w:pos="4089"/>
              </w:tabs>
              <w:rPr>
                <w:sz w:val="20"/>
                <w:szCs w:val="20"/>
                <w:lang w:eastAsia="en-US"/>
              </w:rPr>
            </w:pPr>
            <w:r w:rsidRPr="008C6112">
              <w:rPr>
                <w:sz w:val="20"/>
                <w:szCs w:val="20"/>
                <w:lang w:eastAsia="en-US"/>
              </w:rPr>
              <w:t>Наименование программы</w:t>
            </w:r>
          </w:p>
        </w:tc>
        <w:tc>
          <w:tcPr>
            <w:tcW w:w="6379" w:type="dxa"/>
          </w:tcPr>
          <w:p w14:paraId="71C0AAAA" w14:textId="77777777" w:rsidR="00E067DC" w:rsidRPr="008C6112" w:rsidRDefault="00E067DC" w:rsidP="00E54818">
            <w:pPr>
              <w:tabs>
                <w:tab w:val="left" w:pos="4089"/>
              </w:tabs>
              <w:jc w:val="both"/>
              <w:rPr>
                <w:sz w:val="20"/>
                <w:szCs w:val="20"/>
                <w:lang w:eastAsia="en-US"/>
              </w:rPr>
            </w:pPr>
            <w:r w:rsidRPr="008C6112">
              <w:rPr>
                <w:sz w:val="20"/>
                <w:szCs w:val="20"/>
                <w:lang w:eastAsia="en-US"/>
              </w:rPr>
              <w:t>муниципальная программа «Поддержка инвестиционной деятельности на территории Куйбышевского муниципального района Новосибирской области на 2023-2028 годы» (далее Программа)</w:t>
            </w:r>
          </w:p>
        </w:tc>
      </w:tr>
      <w:tr w:rsidR="00E067DC" w:rsidRPr="008C6112" w14:paraId="3A1B6423" w14:textId="77777777" w:rsidTr="00E54818">
        <w:tc>
          <w:tcPr>
            <w:tcW w:w="3652" w:type="dxa"/>
          </w:tcPr>
          <w:p w14:paraId="12115C4E" w14:textId="77777777" w:rsidR="00E067DC" w:rsidRPr="008C6112" w:rsidRDefault="00E067DC" w:rsidP="00E54818">
            <w:pPr>
              <w:tabs>
                <w:tab w:val="left" w:pos="4089"/>
              </w:tabs>
              <w:rPr>
                <w:sz w:val="20"/>
                <w:szCs w:val="20"/>
                <w:lang w:eastAsia="en-US"/>
              </w:rPr>
            </w:pPr>
            <w:r w:rsidRPr="008C6112">
              <w:rPr>
                <w:sz w:val="20"/>
                <w:szCs w:val="20"/>
                <w:lang w:eastAsia="en-US"/>
              </w:rPr>
              <w:t>Разработчик программы</w:t>
            </w:r>
          </w:p>
        </w:tc>
        <w:tc>
          <w:tcPr>
            <w:tcW w:w="6379" w:type="dxa"/>
          </w:tcPr>
          <w:p w14:paraId="3F0EE95D" w14:textId="77777777" w:rsidR="00E067DC" w:rsidRPr="008C6112" w:rsidRDefault="00E067DC" w:rsidP="00E54818">
            <w:pPr>
              <w:tabs>
                <w:tab w:val="left" w:pos="4089"/>
              </w:tabs>
              <w:jc w:val="both"/>
              <w:rPr>
                <w:sz w:val="20"/>
                <w:szCs w:val="20"/>
                <w:lang w:eastAsia="en-US"/>
              </w:rPr>
            </w:pPr>
            <w:r w:rsidRPr="008C6112">
              <w:rPr>
                <w:sz w:val="20"/>
                <w:szCs w:val="20"/>
                <w:lang w:eastAsia="en-US"/>
              </w:rPr>
              <w:t>Управление экономического развития и труда  администрации Куйбышевского муниципального района Новосибирской области</w:t>
            </w:r>
          </w:p>
        </w:tc>
      </w:tr>
      <w:tr w:rsidR="00E067DC" w:rsidRPr="008C6112" w14:paraId="47478856" w14:textId="77777777" w:rsidTr="00E54818">
        <w:tc>
          <w:tcPr>
            <w:tcW w:w="3652" w:type="dxa"/>
          </w:tcPr>
          <w:p w14:paraId="47DD53E7" w14:textId="77777777" w:rsidR="00E067DC" w:rsidRPr="008C6112" w:rsidRDefault="00E067DC" w:rsidP="00E54818">
            <w:pPr>
              <w:tabs>
                <w:tab w:val="left" w:pos="4089"/>
              </w:tabs>
              <w:rPr>
                <w:sz w:val="20"/>
                <w:szCs w:val="20"/>
                <w:lang w:eastAsia="en-US"/>
              </w:rPr>
            </w:pPr>
            <w:r w:rsidRPr="008C6112">
              <w:rPr>
                <w:sz w:val="20"/>
                <w:szCs w:val="20"/>
                <w:lang w:eastAsia="en-US"/>
              </w:rPr>
              <w:t>Заказчик программы</w:t>
            </w:r>
          </w:p>
        </w:tc>
        <w:tc>
          <w:tcPr>
            <w:tcW w:w="6379" w:type="dxa"/>
          </w:tcPr>
          <w:p w14:paraId="10E89FCF" w14:textId="77777777" w:rsidR="00E067DC" w:rsidRPr="008C6112" w:rsidRDefault="00E067DC" w:rsidP="00E54818">
            <w:pPr>
              <w:tabs>
                <w:tab w:val="left" w:pos="4089"/>
              </w:tabs>
              <w:jc w:val="both"/>
              <w:rPr>
                <w:sz w:val="20"/>
                <w:szCs w:val="20"/>
                <w:lang w:eastAsia="en-US"/>
              </w:rPr>
            </w:pPr>
            <w:r w:rsidRPr="008C6112">
              <w:rPr>
                <w:sz w:val="20"/>
                <w:szCs w:val="20"/>
                <w:lang w:eastAsia="en-US"/>
              </w:rPr>
              <w:t>администрация Куйбышевского муниципального района Новосибирской области</w:t>
            </w:r>
          </w:p>
        </w:tc>
      </w:tr>
      <w:tr w:rsidR="00E067DC" w:rsidRPr="008C6112" w14:paraId="4C29C03F" w14:textId="77777777" w:rsidTr="00E54818">
        <w:tc>
          <w:tcPr>
            <w:tcW w:w="3652" w:type="dxa"/>
          </w:tcPr>
          <w:p w14:paraId="1E4637AA" w14:textId="77777777" w:rsidR="00E067DC" w:rsidRPr="008C6112" w:rsidRDefault="00E067DC" w:rsidP="00E54818">
            <w:pPr>
              <w:tabs>
                <w:tab w:val="left" w:pos="4089"/>
              </w:tabs>
              <w:rPr>
                <w:sz w:val="20"/>
                <w:szCs w:val="20"/>
                <w:lang w:eastAsia="en-US"/>
              </w:rPr>
            </w:pPr>
            <w:r w:rsidRPr="008C6112">
              <w:rPr>
                <w:sz w:val="20"/>
                <w:szCs w:val="20"/>
                <w:lang w:eastAsia="en-US"/>
              </w:rPr>
              <w:t>Руководитель муниципальной программы</w:t>
            </w:r>
          </w:p>
        </w:tc>
        <w:tc>
          <w:tcPr>
            <w:tcW w:w="6379" w:type="dxa"/>
          </w:tcPr>
          <w:p w14:paraId="06D2483B" w14:textId="77777777" w:rsidR="00E067DC" w:rsidRPr="008C6112" w:rsidRDefault="00E067DC" w:rsidP="00E54818">
            <w:pPr>
              <w:tabs>
                <w:tab w:val="left" w:pos="4089"/>
              </w:tabs>
              <w:jc w:val="both"/>
              <w:rPr>
                <w:sz w:val="20"/>
                <w:szCs w:val="20"/>
                <w:lang w:eastAsia="en-US"/>
              </w:rPr>
            </w:pPr>
            <w:r w:rsidRPr="008C6112">
              <w:rPr>
                <w:sz w:val="20"/>
                <w:szCs w:val="20"/>
                <w:lang w:eastAsia="en-US"/>
              </w:rPr>
              <w:t>Заместитель главы - начальник управления экономического развития и труда администрации Куйбышевского муниципального района Новосибирской области</w:t>
            </w:r>
          </w:p>
        </w:tc>
      </w:tr>
      <w:tr w:rsidR="00E067DC" w:rsidRPr="008C6112" w14:paraId="13DE8652" w14:textId="77777777" w:rsidTr="00E54818">
        <w:tc>
          <w:tcPr>
            <w:tcW w:w="3652" w:type="dxa"/>
          </w:tcPr>
          <w:p w14:paraId="78C10F4B" w14:textId="77777777" w:rsidR="00E067DC" w:rsidRPr="008C6112" w:rsidRDefault="00E067DC" w:rsidP="00E54818">
            <w:pPr>
              <w:tabs>
                <w:tab w:val="left" w:pos="4089"/>
              </w:tabs>
              <w:rPr>
                <w:sz w:val="20"/>
                <w:szCs w:val="20"/>
                <w:highlight w:val="yellow"/>
                <w:lang w:eastAsia="en-US"/>
              </w:rPr>
            </w:pPr>
            <w:r w:rsidRPr="008C6112">
              <w:rPr>
                <w:sz w:val="20"/>
                <w:szCs w:val="20"/>
                <w:lang w:eastAsia="en-US"/>
              </w:rPr>
              <w:t>Исполнители муниципальной программы, мероприятий муниципальной программы</w:t>
            </w:r>
          </w:p>
        </w:tc>
        <w:tc>
          <w:tcPr>
            <w:tcW w:w="6379" w:type="dxa"/>
          </w:tcPr>
          <w:p w14:paraId="2174AB5B" w14:textId="77777777" w:rsidR="00E067DC" w:rsidRPr="008C6112" w:rsidRDefault="00E067DC" w:rsidP="00E54818">
            <w:pPr>
              <w:tabs>
                <w:tab w:val="left" w:pos="4089"/>
              </w:tabs>
              <w:jc w:val="both"/>
              <w:rPr>
                <w:sz w:val="20"/>
                <w:szCs w:val="20"/>
                <w:highlight w:val="yellow"/>
                <w:lang w:eastAsia="en-US"/>
              </w:rPr>
            </w:pPr>
            <w:r w:rsidRPr="008C6112">
              <w:rPr>
                <w:sz w:val="20"/>
                <w:szCs w:val="20"/>
                <w:lang w:eastAsia="en-US"/>
              </w:rPr>
              <w:t>Управление экономического развития и труда  администрации Куйбышевского муниципального района Новосибирской области</w:t>
            </w:r>
          </w:p>
        </w:tc>
      </w:tr>
      <w:tr w:rsidR="00E067DC" w:rsidRPr="008C6112" w14:paraId="13159B79" w14:textId="77777777" w:rsidTr="00E54818">
        <w:tc>
          <w:tcPr>
            <w:tcW w:w="3652" w:type="dxa"/>
          </w:tcPr>
          <w:p w14:paraId="5AD3BD79" w14:textId="77777777" w:rsidR="00E067DC" w:rsidRPr="008C6112" w:rsidRDefault="00E067DC" w:rsidP="00E54818">
            <w:pPr>
              <w:tabs>
                <w:tab w:val="left" w:pos="4089"/>
              </w:tabs>
              <w:rPr>
                <w:sz w:val="20"/>
                <w:szCs w:val="20"/>
                <w:lang w:eastAsia="en-US"/>
              </w:rPr>
            </w:pPr>
            <w:r w:rsidRPr="008C6112">
              <w:rPr>
                <w:sz w:val="20"/>
                <w:szCs w:val="20"/>
                <w:lang w:eastAsia="en-US"/>
              </w:rPr>
              <w:t>Цели и задачи программы</w:t>
            </w:r>
          </w:p>
        </w:tc>
        <w:tc>
          <w:tcPr>
            <w:tcW w:w="6379" w:type="dxa"/>
          </w:tcPr>
          <w:p w14:paraId="0818A1F4" w14:textId="77777777" w:rsidR="00E067DC" w:rsidRPr="008C6112" w:rsidRDefault="00E067DC" w:rsidP="00E54818">
            <w:pPr>
              <w:tabs>
                <w:tab w:val="left" w:pos="4089"/>
              </w:tabs>
              <w:jc w:val="both"/>
              <w:rPr>
                <w:sz w:val="20"/>
                <w:szCs w:val="20"/>
                <w:lang w:eastAsia="en-US"/>
              </w:rPr>
            </w:pPr>
            <w:r w:rsidRPr="008C6112">
              <w:rPr>
                <w:sz w:val="20"/>
                <w:szCs w:val="20"/>
                <w:lang w:eastAsia="en-US"/>
              </w:rPr>
              <w:t xml:space="preserve">Основной целью Программы является создание условий для улучшение инвестиционного климата на территории Куйбышевского муниципального района Новосибирской области и привлечение инвестиций.  </w:t>
            </w:r>
          </w:p>
          <w:p w14:paraId="3409BCB2" w14:textId="77777777" w:rsidR="00E067DC" w:rsidRPr="008C6112" w:rsidRDefault="00E067DC" w:rsidP="00E54818">
            <w:pPr>
              <w:tabs>
                <w:tab w:val="left" w:pos="4089"/>
              </w:tabs>
              <w:rPr>
                <w:sz w:val="20"/>
                <w:szCs w:val="20"/>
                <w:lang w:eastAsia="en-US"/>
              </w:rPr>
            </w:pPr>
            <w:r w:rsidRPr="008C6112">
              <w:rPr>
                <w:sz w:val="20"/>
                <w:szCs w:val="20"/>
                <w:lang w:eastAsia="en-US"/>
              </w:rPr>
              <w:t>Задачи Программы:</w:t>
            </w:r>
          </w:p>
          <w:p w14:paraId="7498D533" w14:textId="77777777" w:rsidR="00E067DC" w:rsidRPr="008C6112" w:rsidRDefault="00E067DC" w:rsidP="00E54818">
            <w:pPr>
              <w:tabs>
                <w:tab w:val="left" w:pos="4089"/>
              </w:tabs>
              <w:jc w:val="both"/>
              <w:rPr>
                <w:sz w:val="20"/>
                <w:szCs w:val="20"/>
                <w:lang w:eastAsia="en-US"/>
              </w:rPr>
            </w:pPr>
            <w:r w:rsidRPr="008C6112">
              <w:rPr>
                <w:sz w:val="20"/>
                <w:szCs w:val="20"/>
                <w:lang w:eastAsia="en-US"/>
              </w:rPr>
              <w:t>1) формирование организационно-правовых условий для улучшения инвестиционного климата Куйбышевского муниципального района Новосибирской области;</w:t>
            </w:r>
          </w:p>
          <w:p w14:paraId="2637EBE2" w14:textId="77777777" w:rsidR="00E067DC" w:rsidRPr="008C6112" w:rsidRDefault="00E067DC" w:rsidP="00E54818">
            <w:pPr>
              <w:tabs>
                <w:tab w:val="left" w:pos="4089"/>
              </w:tabs>
              <w:jc w:val="both"/>
              <w:rPr>
                <w:sz w:val="20"/>
                <w:szCs w:val="20"/>
                <w:lang w:eastAsia="en-US"/>
              </w:rPr>
            </w:pPr>
            <w:r w:rsidRPr="008C6112">
              <w:rPr>
                <w:sz w:val="20"/>
                <w:szCs w:val="20"/>
                <w:lang w:eastAsia="en-US"/>
              </w:rPr>
              <w:t>2) создание условий для привлечения инвестиций на территорию муниципального района, оказание мер муниципальной поддержки инвестиционной деятельности;</w:t>
            </w:r>
          </w:p>
          <w:p w14:paraId="4A60F55F" w14:textId="77777777" w:rsidR="00E067DC" w:rsidRPr="008C6112" w:rsidRDefault="00E067DC" w:rsidP="00E54818">
            <w:pPr>
              <w:tabs>
                <w:tab w:val="left" w:pos="4089"/>
              </w:tabs>
              <w:jc w:val="both"/>
              <w:rPr>
                <w:sz w:val="20"/>
                <w:szCs w:val="20"/>
                <w:lang w:eastAsia="en-US"/>
              </w:rPr>
            </w:pPr>
            <w:r w:rsidRPr="008C6112">
              <w:rPr>
                <w:sz w:val="20"/>
                <w:szCs w:val="20"/>
                <w:lang w:eastAsia="en-US"/>
              </w:rPr>
              <w:t>3) формирование инвестиционных проектов, реализуемых на принципах муниципального – частного партнерства;</w:t>
            </w:r>
          </w:p>
          <w:p w14:paraId="04B2272A" w14:textId="77777777" w:rsidR="00E067DC" w:rsidRPr="008C6112" w:rsidRDefault="00E067DC" w:rsidP="00E54818">
            <w:pPr>
              <w:tabs>
                <w:tab w:val="left" w:pos="4089"/>
              </w:tabs>
              <w:jc w:val="both"/>
              <w:rPr>
                <w:sz w:val="20"/>
                <w:szCs w:val="20"/>
                <w:lang w:eastAsia="en-US"/>
              </w:rPr>
            </w:pPr>
            <w:r w:rsidRPr="008C6112">
              <w:rPr>
                <w:sz w:val="20"/>
                <w:szCs w:val="20"/>
                <w:lang w:eastAsia="en-US"/>
              </w:rPr>
              <w:t>4) содействие в развитии туризма на территории Куйбышевского муниципального района Новосибирской области;</w:t>
            </w:r>
          </w:p>
          <w:p w14:paraId="41952E14" w14:textId="77777777" w:rsidR="00E067DC" w:rsidRPr="008C6112" w:rsidRDefault="00E067DC" w:rsidP="00E54818">
            <w:pPr>
              <w:tabs>
                <w:tab w:val="left" w:pos="4089"/>
              </w:tabs>
              <w:jc w:val="both"/>
              <w:rPr>
                <w:sz w:val="20"/>
                <w:szCs w:val="20"/>
                <w:lang w:eastAsia="en-US"/>
              </w:rPr>
            </w:pPr>
            <w:r w:rsidRPr="008C6112">
              <w:rPr>
                <w:sz w:val="20"/>
                <w:szCs w:val="20"/>
                <w:lang w:eastAsia="en-US"/>
              </w:rPr>
              <w:t>5) информационная поддержка инвестиционной деятельности.</w:t>
            </w:r>
          </w:p>
        </w:tc>
      </w:tr>
      <w:tr w:rsidR="00E067DC" w:rsidRPr="008C6112" w14:paraId="64D6D095" w14:textId="77777777" w:rsidTr="00E54818">
        <w:tc>
          <w:tcPr>
            <w:tcW w:w="3652" w:type="dxa"/>
          </w:tcPr>
          <w:p w14:paraId="3EFA1B24" w14:textId="77777777" w:rsidR="00E067DC" w:rsidRPr="008C6112" w:rsidRDefault="00E067DC" w:rsidP="00E54818">
            <w:pPr>
              <w:tabs>
                <w:tab w:val="left" w:pos="4089"/>
              </w:tabs>
              <w:rPr>
                <w:sz w:val="20"/>
                <w:szCs w:val="20"/>
                <w:lang w:eastAsia="en-US"/>
              </w:rPr>
            </w:pPr>
            <w:r w:rsidRPr="008C6112">
              <w:rPr>
                <w:sz w:val="20"/>
                <w:szCs w:val="20"/>
                <w:lang w:eastAsia="en-US"/>
              </w:rPr>
              <w:t>Сроки (этапы) реализации муниципальной программы</w:t>
            </w:r>
          </w:p>
        </w:tc>
        <w:tc>
          <w:tcPr>
            <w:tcW w:w="6379" w:type="dxa"/>
          </w:tcPr>
          <w:p w14:paraId="1BF01809" w14:textId="77777777" w:rsidR="00E067DC" w:rsidRPr="008C6112" w:rsidRDefault="00E067DC" w:rsidP="00E54818">
            <w:pPr>
              <w:jc w:val="both"/>
              <w:rPr>
                <w:sz w:val="20"/>
                <w:szCs w:val="20"/>
                <w:lang w:eastAsia="en-US"/>
              </w:rPr>
            </w:pPr>
            <w:r w:rsidRPr="008C6112">
              <w:rPr>
                <w:sz w:val="20"/>
                <w:szCs w:val="20"/>
                <w:lang w:eastAsia="en-US"/>
              </w:rPr>
              <w:t xml:space="preserve">Программа будет реализована в течение шести  лет с 2023 по 2028 годы. </w:t>
            </w:r>
          </w:p>
        </w:tc>
      </w:tr>
      <w:tr w:rsidR="00E067DC" w:rsidRPr="008C6112" w14:paraId="6D49A346" w14:textId="77777777" w:rsidTr="00E54818">
        <w:tc>
          <w:tcPr>
            <w:tcW w:w="3652" w:type="dxa"/>
          </w:tcPr>
          <w:p w14:paraId="200CD0A1" w14:textId="77777777" w:rsidR="00E067DC" w:rsidRPr="008C6112" w:rsidRDefault="00E067DC" w:rsidP="00E54818">
            <w:pPr>
              <w:tabs>
                <w:tab w:val="left" w:pos="4089"/>
              </w:tabs>
              <w:jc w:val="both"/>
              <w:rPr>
                <w:sz w:val="20"/>
                <w:szCs w:val="20"/>
                <w:lang w:eastAsia="en-US"/>
              </w:rPr>
            </w:pPr>
            <w:r w:rsidRPr="008C6112">
              <w:rPr>
                <w:sz w:val="20"/>
                <w:szCs w:val="20"/>
                <w:lang w:eastAsia="en-US"/>
              </w:rPr>
              <w:t>Объемы финансирования программы</w:t>
            </w:r>
          </w:p>
        </w:tc>
        <w:tc>
          <w:tcPr>
            <w:tcW w:w="6379" w:type="dxa"/>
          </w:tcPr>
          <w:p w14:paraId="26AC6491" w14:textId="77777777" w:rsidR="00E067DC" w:rsidRPr="008C6112" w:rsidRDefault="00E067DC" w:rsidP="00E54818">
            <w:pPr>
              <w:tabs>
                <w:tab w:val="left" w:pos="4089"/>
              </w:tabs>
              <w:rPr>
                <w:sz w:val="20"/>
                <w:szCs w:val="20"/>
                <w:lang w:eastAsia="en-US"/>
              </w:rPr>
            </w:pPr>
            <w:r w:rsidRPr="008C6112">
              <w:rPr>
                <w:sz w:val="20"/>
                <w:szCs w:val="20"/>
                <w:lang w:eastAsia="en-US"/>
              </w:rPr>
              <w:t>Финансирование программы осуществляется за счет средств местного бюджета и внебюджетных источников.</w:t>
            </w:r>
          </w:p>
          <w:p w14:paraId="3E9ACB5E" w14:textId="77777777" w:rsidR="00E067DC" w:rsidRPr="008C6112" w:rsidRDefault="00E067DC" w:rsidP="00E54818">
            <w:pPr>
              <w:tabs>
                <w:tab w:val="left" w:pos="4089"/>
              </w:tabs>
              <w:rPr>
                <w:sz w:val="20"/>
                <w:szCs w:val="20"/>
                <w:lang w:eastAsia="en-US"/>
              </w:rPr>
            </w:pPr>
            <w:r w:rsidRPr="008C6112">
              <w:rPr>
                <w:sz w:val="20"/>
                <w:szCs w:val="20"/>
                <w:lang w:eastAsia="en-US"/>
              </w:rPr>
              <w:t>1. В 2023* году – 500,00 тыс. руб.</w:t>
            </w:r>
          </w:p>
          <w:p w14:paraId="5378B3EF" w14:textId="77777777" w:rsidR="00E067DC" w:rsidRPr="008C6112" w:rsidRDefault="00E067DC" w:rsidP="00E54818">
            <w:pPr>
              <w:tabs>
                <w:tab w:val="left" w:pos="4089"/>
              </w:tabs>
              <w:rPr>
                <w:sz w:val="20"/>
                <w:szCs w:val="20"/>
                <w:lang w:eastAsia="en-US"/>
              </w:rPr>
            </w:pPr>
            <w:r w:rsidRPr="008C6112">
              <w:rPr>
                <w:sz w:val="20"/>
                <w:szCs w:val="20"/>
                <w:lang w:eastAsia="en-US"/>
              </w:rPr>
              <w:t>Внебюджетные источники** – 9500,00тыс. руб.</w:t>
            </w:r>
          </w:p>
          <w:p w14:paraId="589BA90C" w14:textId="77777777" w:rsidR="00E067DC" w:rsidRPr="008C6112" w:rsidRDefault="00E067DC" w:rsidP="00E54818">
            <w:pPr>
              <w:tabs>
                <w:tab w:val="left" w:pos="4089"/>
              </w:tabs>
              <w:rPr>
                <w:sz w:val="20"/>
                <w:szCs w:val="20"/>
                <w:lang w:eastAsia="en-US"/>
              </w:rPr>
            </w:pPr>
            <w:r w:rsidRPr="008C6112">
              <w:rPr>
                <w:sz w:val="20"/>
                <w:szCs w:val="20"/>
                <w:lang w:eastAsia="en-US"/>
              </w:rPr>
              <w:t>2. В 2024* году – 500,00 тыс. руб.</w:t>
            </w:r>
          </w:p>
          <w:p w14:paraId="66B1074D" w14:textId="77777777" w:rsidR="00E067DC" w:rsidRPr="008C6112" w:rsidRDefault="00E067DC" w:rsidP="00E54818">
            <w:pPr>
              <w:tabs>
                <w:tab w:val="left" w:pos="4089"/>
              </w:tabs>
              <w:rPr>
                <w:sz w:val="20"/>
                <w:szCs w:val="20"/>
                <w:lang w:eastAsia="en-US"/>
              </w:rPr>
            </w:pPr>
            <w:r w:rsidRPr="008C6112">
              <w:rPr>
                <w:sz w:val="20"/>
                <w:szCs w:val="20"/>
                <w:lang w:eastAsia="en-US"/>
              </w:rPr>
              <w:t>Внебюджетные источники** – 9500,00тыс. руб.</w:t>
            </w:r>
          </w:p>
          <w:p w14:paraId="3071FBED" w14:textId="77777777" w:rsidR="00E067DC" w:rsidRPr="008C6112" w:rsidRDefault="00E067DC" w:rsidP="00E54818">
            <w:pPr>
              <w:tabs>
                <w:tab w:val="left" w:pos="4089"/>
              </w:tabs>
              <w:rPr>
                <w:sz w:val="20"/>
                <w:szCs w:val="20"/>
                <w:lang w:eastAsia="en-US"/>
              </w:rPr>
            </w:pPr>
            <w:r w:rsidRPr="008C6112">
              <w:rPr>
                <w:sz w:val="20"/>
                <w:szCs w:val="20"/>
                <w:lang w:eastAsia="en-US"/>
              </w:rPr>
              <w:t>3. В 2025* году – 500,00 тыс. руб.</w:t>
            </w:r>
          </w:p>
          <w:p w14:paraId="1FDA7C9B" w14:textId="77777777" w:rsidR="00E067DC" w:rsidRPr="008C6112" w:rsidRDefault="00E067DC" w:rsidP="00E54818">
            <w:pPr>
              <w:tabs>
                <w:tab w:val="left" w:pos="4089"/>
              </w:tabs>
              <w:rPr>
                <w:sz w:val="20"/>
                <w:szCs w:val="20"/>
                <w:lang w:eastAsia="en-US"/>
              </w:rPr>
            </w:pPr>
            <w:r w:rsidRPr="008C6112">
              <w:rPr>
                <w:sz w:val="20"/>
                <w:szCs w:val="20"/>
                <w:lang w:eastAsia="en-US"/>
              </w:rPr>
              <w:t>Внебюджетные источники** – 9500,00 тыс. руб.</w:t>
            </w:r>
          </w:p>
          <w:p w14:paraId="1BEB010E" w14:textId="77777777" w:rsidR="00E067DC" w:rsidRPr="008C6112" w:rsidRDefault="00E067DC" w:rsidP="00E54818">
            <w:pPr>
              <w:tabs>
                <w:tab w:val="left" w:pos="4089"/>
              </w:tabs>
              <w:rPr>
                <w:sz w:val="20"/>
                <w:szCs w:val="20"/>
                <w:lang w:eastAsia="en-US"/>
              </w:rPr>
            </w:pPr>
            <w:r w:rsidRPr="008C6112">
              <w:rPr>
                <w:sz w:val="20"/>
                <w:szCs w:val="20"/>
                <w:lang w:eastAsia="en-US"/>
              </w:rPr>
              <w:t>4. В 2026*году  - 500,00 тыс. руб.</w:t>
            </w:r>
          </w:p>
          <w:p w14:paraId="21943926" w14:textId="77777777" w:rsidR="00E067DC" w:rsidRPr="008C6112" w:rsidRDefault="00E067DC" w:rsidP="00E54818">
            <w:pPr>
              <w:tabs>
                <w:tab w:val="left" w:pos="4089"/>
              </w:tabs>
              <w:rPr>
                <w:sz w:val="20"/>
                <w:szCs w:val="20"/>
                <w:lang w:eastAsia="en-US"/>
              </w:rPr>
            </w:pPr>
            <w:r w:rsidRPr="008C6112">
              <w:rPr>
                <w:sz w:val="20"/>
                <w:szCs w:val="20"/>
                <w:lang w:eastAsia="en-US"/>
              </w:rPr>
              <w:t>Внебюджетные фонды** - 9500,00 тыс. руб.</w:t>
            </w:r>
          </w:p>
          <w:p w14:paraId="4E613016" w14:textId="77777777" w:rsidR="00E067DC" w:rsidRPr="008C6112" w:rsidRDefault="00E067DC" w:rsidP="00E54818">
            <w:pPr>
              <w:tabs>
                <w:tab w:val="left" w:pos="4089"/>
              </w:tabs>
              <w:rPr>
                <w:sz w:val="20"/>
                <w:szCs w:val="20"/>
                <w:lang w:eastAsia="en-US"/>
              </w:rPr>
            </w:pPr>
            <w:r w:rsidRPr="008C6112">
              <w:rPr>
                <w:sz w:val="20"/>
                <w:szCs w:val="20"/>
                <w:lang w:eastAsia="en-US"/>
              </w:rPr>
              <w:t>5. В 2027*году -500,00 тыс. руб.</w:t>
            </w:r>
          </w:p>
          <w:p w14:paraId="017E8833" w14:textId="77777777" w:rsidR="00E067DC" w:rsidRPr="008C6112" w:rsidRDefault="00E067DC" w:rsidP="00E54818">
            <w:pPr>
              <w:tabs>
                <w:tab w:val="left" w:pos="4089"/>
              </w:tabs>
              <w:rPr>
                <w:sz w:val="20"/>
                <w:szCs w:val="20"/>
                <w:lang w:eastAsia="en-US"/>
              </w:rPr>
            </w:pPr>
            <w:r w:rsidRPr="008C6112">
              <w:rPr>
                <w:sz w:val="20"/>
                <w:szCs w:val="20"/>
                <w:lang w:eastAsia="en-US"/>
              </w:rPr>
              <w:t>Внебюджетные фонды**- 9500,00 тыс. руб.</w:t>
            </w:r>
          </w:p>
          <w:p w14:paraId="6E3BB596" w14:textId="77777777" w:rsidR="00E067DC" w:rsidRPr="008C6112" w:rsidRDefault="00E067DC" w:rsidP="00E54818">
            <w:pPr>
              <w:tabs>
                <w:tab w:val="left" w:pos="4089"/>
              </w:tabs>
              <w:rPr>
                <w:sz w:val="20"/>
                <w:szCs w:val="20"/>
                <w:lang w:eastAsia="en-US"/>
              </w:rPr>
            </w:pPr>
            <w:r w:rsidRPr="008C6112">
              <w:rPr>
                <w:sz w:val="20"/>
                <w:szCs w:val="20"/>
                <w:lang w:eastAsia="en-US"/>
              </w:rPr>
              <w:t>6. В 2028году -500,00 тыс. руб.</w:t>
            </w:r>
          </w:p>
          <w:p w14:paraId="03B22A04" w14:textId="77777777" w:rsidR="00E067DC" w:rsidRPr="008C6112" w:rsidRDefault="00E067DC" w:rsidP="00E54818">
            <w:pPr>
              <w:tabs>
                <w:tab w:val="left" w:pos="4089"/>
              </w:tabs>
              <w:rPr>
                <w:sz w:val="20"/>
                <w:szCs w:val="20"/>
                <w:lang w:eastAsia="en-US"/>
              </w:rPr>
            </w:pPr>
            <w:r w:rsidRPr="008C6112">
              <w:rPr>
                <w:sz w:val="20"/>
                <w:szCs w:val="20"/>
                <w:lang w:eastAsia="en-US"/>
              </w:rPr>
              <w:t>Внебюджетные фонды -500,00 тыс. руб.</w:t>
            </w:r>
          </w:p>
          <w:p w14:paraId="65029778" w14:textId="77777777" w:rsidR="00E067DC" w:rsidRPr="008C6112" w:rsidRDefault="00E067DC" w:rsidP="00E54818">
            <w:pPr>
              <w:tabs>
                <w:tab w:val="left" w:pos="4089"/>
              </w:tabs>
              <w:rPr>
                <w:sz w:val="20"/>
                <w:szCs w:val="20"/>
                <w:lang w:eastAsia="en-US"/>
              </w:rPr>
            </w:pPr>
            <w:r w:rsidRPr="008C6112">
              <w:rPr>
                <w:sz w:val="20"/>
                <w:szCs w:val="20"/>
                <w:lang w:eastAsia="en-US"/>
              </w:rPr>
              <w:t>* - прогнозные объемы.</w:t>
            </w:r>
          </w:p>
          <w:p w14:paraId="2F79C364" w14:textId="77777777" w:rsidR="00E067DC" w:rsidRPr="008C6112" w:rsidRDefault="00E067DC" w:rsidP="00E54818">
            <w:pPr>
              <w:tabs>
                <w:tab w:val="left" w:pos="4089"/>
              </w:tabs>
              <w:rPr>
                <w:sz w:val="20"/>
                <w:szCs w:val="20"/>
                <w:lang w:eastAsia="en-US"/>
              </w:rPr>
            </w:pPr>
            <w:r w:rsidRPr="008C6112">
              <w:rPr>
                <w:sz w:val="20"/>
                <w:szCs w:val="20"/>
                <w:lang w:eastAsia="en-US"/>
              </w:rPr>
              <w:t>**- источники инвестора</w:t>
            </w:r>
          </w:p>
        </w:tc>
      </w:tr>
      <w:tr w:rsidR="00E067DC" w:rsidRPr="008C6112" w14:paraId="069D7BCC" w14:textId="77777777" w:rsidTr="00E54818">
        <w:trPr>
          <w:trHeight w:val="6540"/>
        </w:trPr>
        <w:tc>
          <w:tcPr>
            <w:tcW w:w="3652" w:type="dxa"/>
            <w:tcBorders>
              <w:bottom w:val="single" w:sz="4" w:space="0" w:color="auto"/>
            </w:tcBorders>
          </w:tcPr>
          <w:p w14:paraId="3D09AD5D" w14:textId="77777777" w:rsidR="00E067DC" w:rsidRPr="008C6112" w:rsidRDefault="00E067DC" w:rsidP="00E54818">
            <w:pPr>
              <w:tabs>
                <w:tab w:val="left" w:pos="4089"/>
              </w:tabs>
              <w:rPr>
                <w:sz w:val="20"/>
                <w:szCs w:val="20"/>
                <w:lang w:eastAsia="en-US"/>
              </w:rPr>
            </w:pPr>
            <w:r w:rsidRPr="008C6112">
              <w:rPr>
                <w:sz w:val="20"/>
                <w:szCs w:val="20"/>
                <w:lang w:eastAsia="en-US"/>
              </w:rPr>
              <w:t>Основные целевые индикаторы</w:t>
            </w:r>
          </w:p>
        </w:tc>
        <w:tc>
          <w:tcPr>
            <w:tcW w:w="6379" w:type="dxa"/>
            <w:tcBorders>
              <w:bottom w:val="single" w:sz="4" w:space="0" w:color="auto"/>
            </w:tcBorders>
          </w:tcPr>
          <w:p w14:paraId="374CA938" w14:textId="77777777" w:rsidR="00E067DC" w:rsidRPr="008C6112" w:rsidRDefault="00E067DC" w:rsidP="00E54818">
            <w:pPr>
              <w:tabs>
                <w:tab w:val="left" w:pos="4089"/>
              </w:tabs>
              <w:jc w:val="both"/>
              <w:rPr>
                <w:sz w:val="20"/>
                <w:szCs w:val="20"/>
                <w:lang w:eastAsia="en-US"/>
              </w:rPr>
            </w:pPr>
            <w:r w:rsidRPr="008C6112">
              <w:rPr>
                <w:sz w:val="20"/>
                <w:szCs w:val="20"/>
                <w:lang w:eastAsia="en-US"/>
              </w:rPr>
              <w:t>Целевые индикаторы:</w:t>
            </w:r>
          </w:p>
          <w:p w14:paraId="13049A6B" w14:textId="77777777" w:rsidR="00E067DC" w:rsidRPr="008C6112" w:rsidRDefault="00E067DC" w:rsidP="00E54818">
            <w:pPr>
              <w:tabs>
                <w:tab w:val="left" w:pos="4089"/>
              </w:tabs>
              <w:jc w:val="both"/>
              <w:rPr>
                <w:sz w:val="20"/>
                <w:szCs w:val="20"/>
                <w:lang w:eastAsia="en-US"/>
              </w:rPr>
            </w:pPr>
            <w:r w:rsidRPr="008C6112">
              <w:rPr>
                <w:sz w:val="20"/>
                <w:szCs w:val="20"/>
                <w:lang w:eastAsia="en-US"/>
              </w:rPr>
              <w:t>1) общий объем инвестиций по проектам, получившим муниципальную поддержку в рамках Программы.</w:t>
            </w:r>
          </w:p>
          <w:p w14:paraId="32A4C2E1" w14:textId="77777777" w:rsidR="00E067DC" w:rsidRPr="008C6112" w:rsidRDefault="00E067DC" w:rsidP="00E54818">
            <w:pPr>
              <w:tabs>
                <w:tab w:val="left" w:pos="4089"/>
              </w:tabs>
              <w:jc w:val="both"/>
              <w:rPr>
                <w:sz w:val="20"/>
                <w:szCs w:val="20"/>
                <w:lang w:eastAsia="en-US"/>
              </w:rPr>
            </w:pPr>
            <w:r w:rsidRPr="008C6112">
              <w:rPr>
                <w:sz w:val="20"/>
                <w:szCs w:val="20"/>
                <w:lang w:eastAsia="en-US"/>
              </w:rPr>
              <w:t xml:space="preserve">2) улучшение позиции Куйбышевского муниципального района Новосибирской области в рейтинге состояния инвестиционного климата (в части их деятельности по содействию развитию конкуренции и обеспечению условий для благоприятного инвестиционного климата).  </w:t>
            </w:r>
            <w:r w:rsidRPr="008C6112">
              <w:rPr>
                <w:sz w:val="20"/>
                <w:szCs w:val="20"/>
                <w:lang w:eastAsia="en-US"/>
              </w:rPr>
              <w:br/>
              <w:t>3) количество инвестиционных проектов, получивших муниципальную поддержку в виде субсидий и налоговых льгот.</w:t>
            </w:r>
          </w:p>
          <w:p w14:paraId="75D4FA91" w14:textId="77777777" w:rsidR="00E067DC" w:rsidRPr="008C6112" w:rsidRDefault="00E067DC" w:rsidP="00E54818">
            <w:pPr>
              <w:tabs>
                <w:tab w:val="left" w:pos="4089"/>
              </w:tabs>
              <w:jc w:val="both"/>
              <w:rPr>
                <w:sz w:val="20"/>
                <w:szCs w:val="20"/>
                <w:lang w:eastAsia="en-US"/>
              </w:rPr>
            </w:pPr>
            <w:r w:rsidRPr="008C6112">
              <w:rPr>
                <w:sz w:val="20"/>
                <w:szCs w:val="20"/>
                <w:lang w:eastAsia="en-US"/>
              </w:rPr>
              <w:t xml:space="preserve">4) количество сформированных инвестиционных    проектов, реализуемых на принципах муниципального - частного партнерства.                                              </w:t>
            </w:r>
            <w:r w:rsidRPr="008C6112">
              <w:rPr>
                <w:sz w:val="20"/>
                <w:szCs w:val="20"/>
                <w:lang w:eastAsia="en-US"/>
              </w:rPr>
              <w:br/>
              <w:t xml:space="preserve">5) увеличение ежегодной посещаемости на официальном сайте администрации  специализированного  раздела об инвестиционной деятельности «Инвестиции»              </w:t>
            </w:r>
            <w:r w:rsidRPr="008C6112">
              <w:rPr>
                <w:sz w:val="20"/>
                <w:szCs w:val="20"/>
                <w:lang w:eastAsia="en-US"/>
              </w:rPr>
              <w:br/>
            </w:r>
          </w:p>
        </w:tc>
      </w:tr>
      <w:tr w:rsidR="00E067DC" w:rsidRPr="008C6112" w14:paraId="578A3905" w14:textId="77777777" w:rsidTr="00E54818">
        <w:tc>
          <w:tcPr>
            <w:tcW w:w="3652" w:type="dxa"/>
          </w:tcPr>
          <w:p w14:paraId="62A302F8" w14:textId="77777777" w:rsidR="00E067DC" w:rsidRPr="008C6112" w:rsidRDefault="00E067DC" w:rsidP="00E54818">
            <w:pPr>
              <w:tabs>
                <w:tab w:val="left" w:pos="4089"/>
              </w:tabs>
              <w:jc w:val="both"/>
              <w:rPr>
                <w:sz w:val="20"/>
                <w:szCs w:val="20"/>
                <w:lang w:eastAsia="en-US"/>
              </w:rPr>
            </w:pPr>
            <w:r w:rsidRPr="008C6112">
              <w:rPr>
                <w:sz w:val="20"/>
                <w:szCs w:val="20"/>
                <w:lang w:eastAsia="en-US"/>
              </w:rPr>
              <w:t>Ожидаемые результаты реализации муниципальной программы, выраженные в количественно измеримых показателях и показатели социально-экономической эффективности</w:t>
            </w:r>
          </w:p>
        </w:tc>
        <w:tc>
          <w:tcPr>
            <w:tcW w:w="6379" w:type="dxa"/>
          </w:tcPr>
          <w:p w14:paraId="22B5D756" w14:textId="77777777" w:rsidR="00E067DC" w:rsidRPr="008C6112" w:rsidRDefault="00E067DC" w:rsidP="00E54818">
            <w:pPr>
              <w:jc w:val="both"/>
              <w:rPr>
                <w:sz w:val="20"/>
                <w:szCs w:val="20"/>
                <w:lang w:eastAsia="en-US"/>
              </w:rPr>
            </w:pPr>
            <w:r w:rsidRPr="008C6112">
              <w:rPr>
                <w:sz w:val="20"/>
                <w:szCs w:val="20"/>
                <w:lang w:eastAsia="en-US"/>
              </w:rPr>
              <w:t xml:space="preserve">В результате реализации Программы </w:t>
            </w:r>
          </w:p>
          <w:p w14:paraId="3512BFA8" w14:textId="77777777" w:rsidR="00E067DC" w:rsidRPr="008C6112" w:rsidRDefault="00E067DC" w:rsidP="00E54818">
            <w:pPr>
              <w:jc w:val="both"/>
              <w:rPr>
                <w:sz w:val="20"/>
                <w:szCs w:val="20"/>
                <w:lang w:eastAsia="en-US"/>
              </w:rPr>
            </w:pPr>
            <w:r w:rsidRPr="008C6112">
              <w:rPr>
                <w:sz w:val="20"/>
                <w:szCs w:val="20"/>
                <w:lang w:eastAsia="en-US"/>
              </w:rPr>
              <w:t>ожидается:</w:t>
            </w:r>
          </w:p>
          <w:p w14:paraId="2B4F5976" w14:textId="77777777" w:rsidR="00E067DC" w:rsidRPr="008C6112" w:rsidRDefault="00E067DC" w:rsidP="00E54818">
            <w:pPr>
              <w:jc w:val="both"/>
              <w:rPr>
                <w:sz w:val="20"/>
                <w:szCs w:val="20"/>
                <w:lang w:eastAsia="en-US"/>
              </w:rPr>
            </w:pPr>
            <w:r w:rsidRPr="008C6112">
              <w:rPr>
                <w:sz w:val="20"/>
                <w:szCs w:val="20"/>
                <w:lang w:eastAsia="en-US"/>
              </w:rPr>
              <w:t>привлекаемый в экономику района объем инвестиций по проектам, получившим муниципальную поддержку, составит не менее 60,00</w:t>
            </w:r>
            <w:r w:rsidRPr="008C6112">
              <w:rPr>
                <w:i/>
                <w:iCs/>
                <w:sz w:val="20"/>
                <w:szCs w:val="20"/>
                <w:lang w:eastAsia="en-US"/>
              </w:rPr>
              <w:t xml:space="preserve"> </w:t>
            </w:r>
            <w:r w:rsidRPr="008C6112">
              <w:rPr>
                <w:sz w:val="20"/>
                <w:szCs w:val="20"/>
                <w:lang w:eastAsia="en-US"/>
              </w:rPr>
              <w:t xml:space="preserve">млн. рублей; </w:t>
            </w:r>
          </w:p>
          <w:p w14:paraId="1E27DE02" w14:textId="77777777" w:rsidR="00E067DC" w:rsidRPr="008C6112" w:rsidRDefault="00E067DC" w:rsidP="00E54818">
            <w:pPr>
              <w:jc w:val="both"/>
              <w:rPr>
                <w:sz w:val="20"/>
                <w:szCs w:val="20"/>
                <w:lang w:eastAsia="en-US"/>
              </w:rPr>
            </w:pPr>
            <w:r w:rsidRPr="008C6112">
              <w:rPr>
                <w:sz w:val="20"/>
                <w:szCs w:val="20"/>
                <w:lang w:eastAsia="en-US"/>
              </w:rPr>
              <w:t xml:space="preserve"> увеличение числа малых предприятий на</w:t>
            </w:r>
            <w:r w:rsidRPr="008C6112">
              <w:rPr>
                <w:i/>
                <w:iCs/>
                <w:sz w:val="20"/>
                <w:szCs w:val="20"/>
                <w:lang w:eastAsia="en-US"/>
              </w:rPr>
              <w:t xml:space="preserve"> </w:t>
            </w:r>
            <w:r w:rsidRPr="008C6112">
              <w:rPr>
                <w:sz w:val="20"/>
                <w:szCs w:val="20"/>
                <w:lang w:eastAsia="en-US"/>
              </w:rPr>
              <w:t>6 единиц, количество новых рабочих мест составит не менее 100;</w:t>
            </w:r>
          </w:p>
          <w:p w14:paraId="7A7CB9E8" w14:textId="77777777" w:rsidR="00E067DC" w:rsidRPr="008C6112" w:rsidRDefault="00E067DC" w:rsidP="00E54818">
            <w:pPr>
              <w:ind w:firstLine="176"/>
              <w:jc w:val="both"/>
              <w:rPr>
                <w:sz w:val="20"/>
                <w:szCs w:val="20"/>
                <w:lang w:eastAsia="en-US"/>
              </w:rPr>
            </w:pPr>
            <w:r w:rsidRPr="008C6112">
              <w:rPr>
                <w:sz w:val="20"/>
                <w:szCs w:val="20"/>
                <w:lang w:eastAsia="en-US"/>
              </w:rPr>
              <w:t>создание базы данных инвестиционных площадок и инвестиционных проектов;</w:t>
            </w:r>
          </w:p>
          <w:p w14:paraId="1DF4E88D" w14:textId="77777777" w:rsidR="00E067DC" w:rsidRPr="008C6112" w:rsidRDefault="00E067DC" w:rsidP="00E54818">
            <w:pPr>
              <w:jc w:val="both"/>
              <w:rPr>
                <w:color w:val="FF0000"/>
                <w:sz w:val="20"/>
                <w:szCs w:val="20"/>
                <w:lang w:eastAsia="en-US"/>
              </w:rPr>
            </w:pPr>
            <w:r w:rsidRPr="008C6112">
              <w:rPr>
                <w:sz w:val="20"/>
                <w:szCs w:val="20"/>
                <w:lang w:eastAsia="en-US"/>
              </w:rPr>
              <w:t xml:space="preserve"> среднемесячная заработная плата работников, занятых в инвестиционных проектах, реализуемых при муниципальной поддержке в рамках Программы, составит не менее 55 тыс. рублей.</w:t>
            </w:r>
          </w:p>
        </w:tc>
      </w:tr>
      <w:tr w:rsidR="00E067DC" w:rsidRPr="008C6112" w14:paraId="1F3B2F3F" w14:textId="77777777" w:rsidTr="00E54818">
        <w:tc>
          <w:tcPr>
            <w:tcW w:w="3652" w:type="dxa"/>
          </w:tcPr>
          <w:p w14:paraId="6CBA5FD0" w14:textId="77777777" w:rsidR="00E067DC" w:rsidRPr="008C6112" w:rsidRDefault="00E067DC" w:rsidP="00E54818">
            <w:pPr>
              <w:tabs>
                <w:tab w:val="left" w:pos="4089"/>
              </w:tabs>
              <w:rPr>
                <w:sz w:val="20"/>
                <w:szCs w:val="20"/>
                <w:lang w:eastAsia="en-US"/>
              </w:rPr>
            </w:pPr>
            <w:r w:rsidRPr="008C6112">
              <w:rPr>
                <w:sz w:val="20"/>
                <w:szCs w:val="20"/>
                <w:lang w:eastAsia="en-US"/>
              </w:rPr>
              <w:t>Электронный адрес размещения муниципальной программы в сети Интернет</w:t>
            </w:r>
          </w:p>
        </w:tc>
        <w:tc>
          <w:tcPr>
            <w:tcW w:w="6379" w:type="dxa"/>
          </w:tcPr>
          <w:p w14:paraId="44FA9716" w14:textId="77777777" w:rsidR="00E067DC" w:rsidRPr="008C6112" w:rsidRDefault="00E067DC" w:rsidP="00E54818">
            <w:pPr>
              <w:jc w:val="both"/>
              <w:rPr>
                <w:sz w:val="20"/>
                <w:szCs w:val="20"/>
                <w:lang w:eastAsia="en-US"/>
              </w:rPr>
            </w:pPr>
            <w:r w:rsidRPr="008C6112">
              <w:rPr>
                <w:sz w:val="20"/>
                <w:szCs w:val="20"/>
                <w:lang w:eastAsia="en-US"/>
              </w:rPr>
              <w:t>Официальный сайт администрации района, раздел Документы, подраздел  - Программы</w:t>
            </w:r>
          </w:p>
          <w:p w14:paraId="5C830FD1" w14:textId="77777777" w:rsidR="00E067DC" w:rsidRPr="008C6112" w:rsidRDefault="009856A1" w:rsidP="00E54818">
            <w:pPr>
              <w:rPr>
                <w:sz w:val="20"/>
                <w:szCs w:val="20"/>
              </w:rPr>
            </w:pPr>
            <w:hyperlink r:id="rId31" w:history="1">
              <w:r w:rsidR="00E067DC" w:rsidRPr="008C6112">
                <w:rPr>
                  <w:rStyle w:val="afa"/>
                  <w:sz w:val="20"/>
                  <w:szCs w:val="20"/>
                </w:rPr>
                <w:t>https://kuibyshev.nso.ru/page/654</w:t>
              </w:r>
            </w:hyperlink>
          </w:p>
          <w:p w14:paraId="2B02A330" w14:textId="77777777" w:rsidR="00E067DC" w:rsidRPr="008C6112" w:rsidRDefault="00E067DC" w:rsidP="00E54818">
            <w:pPr>
              <w:rPr>
                <w:sz w:val="20"/>
                <w:szCs w:val="20"/>
                <w:lang w:eastAsia="en-US"/>
              </w:rPr>
            </w:pPr>
            <w:r w:rsidRPr="008C6112">
              <w:rPr>
                <w:sz w:val="20"/>
                <w:szCs w:val="20"/>
              </w:rPr>
              <w:t>https://kuibyshev.nso.ru/page/1725</w:t>
            </w:r>
          </w:p>
        </w:tc>
      </w:tr>
    </w:tbl>
    <w:p w14:paraId="3C905050" w14:textId="77777777" w:rsidR="00E067DC" w:rsidRPr="008C6112" w:rsidRDefault="00E067DC" w:rsidP="00E067DC">
      <w:pPr>
        <w:tabs>
          <w:tab w:val="left" w:pos="4089"/>
        </w:tabs>
        <w:spacing w:line="276" w:lineRule="auto"/>
        <w:jc w:val="center"/>
        <w:rPr>
          <w:sz w:val="20"/>
          <w:szCs w:val="20"/>
          <w:lang w:eastAsia="en-US"/>
        </w:rPr>
      </w:pPr>
    </w:p>
    <w:p w14:paraId="0765F165" w14:textId="77777777" w:rsidR="00E067DC" w:rsidRPr="008C6112" w:rsidRDefault="00E067DC" w:rsidP="00E067DC">
      <w:pPr>
        <w:spacing w:line="276" w:lineRule="auto"/>
        <w:rPr>
          <w:sz w:val="20"/>
          <w:szCs w:val="20"/>
          <w:lang w:eastAsia="en-US"/>
        </w:rPr>
      </w:pPr>
      <w:r w:rsidRPr="008C6112">
        <w:rPr>
          <w:sz w:val="20"/>
          <w:szCs w:val="20"/>
          <w:lang w:eastAsia="en-US"/>
        </w:rPr>
        <w:t xml:space="preserve">                                                                                      </w:t>
      </w:r>
    </w:p>
    <w:p w14:paraId="6CEA6B7B" w14:textId="77777777" w:rsidR="00E067DC" w:rsidRPr="008C6112" w:rsidRDefault="00E067DC" w:rsidP="00E067DC">
      <w:pPr>
        <w:tabs>
          <w:tab w:val="left" w:pos="4089"/>
        </w:tabs>
        <w:spacing w:line="276" w:lineRule="auto"/>
        <w:rPr>
          <w:sz w:val="20"/>
          <w:szCs w:val="20"/>
          <w:lang w:eastAsia="en-US"/>
        </w:rPr>
      </w:pPr>
    </w:p>
    <w:p w14:paraId="782A4BEF" w14:textId="77777777" w:rsidR="00E067DC" w:rsidRPr="008C6112" w:rsidRDefault="00E067DC" w:rsidP="00E067DC">
      <w:pPr>
        <w:autoSpaceDE w:val="0"/>
        <w:autoSpaceDN w:val="0"/>
        <w:adjustRightInd w:val="0"/>
        <w:ind w:left="360"/>
        <w:jc w:val="center"/>
        <w:rPr>
          <w:sz w:val="20"/>
          <w:szCs w:val="20"/>
          <w:lang w:eastAsia="en-US"/>
        </w:rPr>
      </w:pPr>
      <w:r w:rsidRPr="008C6112">
        <w:rPr>
          <w:sz w:val="20"/>
          <w:szCs w:val="20"/>
          <w:lang w:eastAsia="en-US"/>
        </w:rPr>
        <w:t>1. Обоснование необходимости</w:t>
      </w:r>
    </w:p>
    <w:p w14:paraId="09B01294" w14:textId="77777777" w:rsidR="00E067DC" w:rsidRPr="008C6112" w:rsidRDefault="00E067DC" w:rsidP="00E067DC">
      <w:pPr>
        <w:autoSpaceDE w:val="0"/>
        <w:autoSpaceDN w:val="0"/>
        <w:adjustRightInd w:val="0"/>
        <w:ind w:left="360"/>
        <w:jc w:val="center"/>
        <w:rPr>
          <w:sz w:val="20"/>
          <w:szCs w:val="20"/>
          <w:lang w:eastAsia="en-US"/>
        </w:rPr>
      </w:pPr>
      <w:r w:rsidRPr="008C6112">
        <w:rPr>
          <w:sz w:val="20"/>
          <w:szCs w:val="20"/>
          <w:lang w:eastAsia="en-US"/>
        </w:rPr>
        <w:t>разработки муниципальной программы</w:t>
      </w:r>
    </w:p>
    <w:p w14:paraId="42C569E5" w14:textId="77777777" w:rsidR="00E067DC" w:rsidRPr="008C6112" w:rsidRDefault="00E067DC" w:rsidP="00E067DC">
      <w:pPr>
        <w:autoSpaceDE w:val="0"/>
        <w:autoSpaceDN w:val="0"/>
        <w:adjustRightInd w:val="0"/>
        <w:ind w:left="360"/>
        <w:jc w:val="center"/>
        <w:rPr>
          <w:sz w:val="20"/>
          <w:szCs w:val="20"/>
          <w:lang w:eastAsia="en-US"/>
        </w:rPr>
      </w:pPr>
    </w:p>
    <w:p w14:paraId="2A7C3D86" w14:textId="77777777" w:rsidR="00E067DC" w:rsidRPr="008C6112" w:rsidRDefault="00E067DC" w:rsidP="00E067DC">
      <w:pPr>
        <w:autoSpaceDE w:val="0"/>
        <w:autoSpaceDN w:val="0"/>
        <w:adjustRightInd w:val="0"/>
        <w:ind w:firstLine="709"/>
        <w:jc w:val="both"/>
        <w:rPr>
          <w:sz w:val="20"/>
          <w:szCs w:val="20"/>
          <w:lang w:eastAsia="en-US"/>
        </w:rPr>
      </w:pPr>
      <w:r w:rsidRPr="008C6112">
        <w:rPr>
          <w:sz w:val="20"/>
          <w:szCs w:val="20"/>
          <w:lang w:eastAsia="en-US"/>
        </w:rPr>
        <w:t xml:space="preserve">Муниципальная программа «Поддержка инвестиционной деятельности на территории Куйбышевского муниципального района Новосибирской области на 2023-2028 годы» (далее - Программа) разработана в соответствии с Законом Новосибирской области от 29.06.2016 № 75-ОЗ «Об отдельных вопросах государственного регулирования инвестиционной деятельности, осуществляемой  в форме капитальных вложений на территории Новосибирской области», государственной программы Новосибирской области «Стимулирование инвестиционной и инновационной активности в Новосибирской области» утвержденной постановлением Правительства Новосибирской области от 01.04.2015 № 126-п, В соответствии с положением о стратегическом планировании социально-экономического развития в Куйбышевском районе Новосибирской области, утвержденном решением шестой сессии Совета  депутатов Куйбышевского района третьего созыва от 12.05.2016 № 9, и Стратегии социально-экономического развития Куйбышевского района Новосибирской области до 2030 года, утвержденной решением тридцать второй сессией Совета депутатов Куйбышевского района третьего созыва от 25.12.2018 № 6. </w:t>
      </w:r>
    </w:p>
    <w:p w14:paraId="7B511485"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xml:space="preserve">Куйбышевский район имеет выгодное географическое положение, благоприятную экологическую ситуацию, богатые природные ресурсы, наличие химической промышленности, стройиндустрии, наличие свободных </w:t>
      </w:r>
      <w:proofErr w:type="spellStart"/>
      <w:r w:rsidRPr="008C6112">
        <w:rPr>
          <w:sz w:val="20"/>
          <w:szCs w:val="20"/>
          <w:lang w:eastAsia="en-US"/>
        </w:rPr>
        <w:t>энергомощностей</w:t>
      </w:r>
      <w:proofErr w:type="spellEnd"/>
      <w:r w:rsidRPr="008C6112">
        <w:rPr>
          <w:sz w:val="20"/>
          <w:szCs w:val="20"/>
          <w:lang w:eastAsia="en-US"/>
        </w:rPr>
        <w:t xml:space="preserve"> и его дальнейшее развитие на ближайшую перспективу невозможно без значительного роста инвестиций.</w:t>
      </w:r>
      <w:r w:rsidRPr="008C6112">
        <w:rPr>
          <w:color w:val="FF0000"/>
          <w:sz w:val="20"/>
          <w:szCs w:val="20"/>
          <w:lang w:eastAsia="en-US"/>
        </w:rPr>
        <w:t xml:space="preserve"> </w:t>
      </w:r>
      <w:r w:rsidRPr="008C6112">
        <w:rPr>
          <w:sz w:val="20"/>
          <w:szCs w:val="20"/>
          <w:lang w:eastAsia="en-US"/>
        </w:rPr>
        <w:t>Потребительский рынок, свободные трудовые ресурсы, учреждения профессионального образования объективно способствуют развитию инвестиционной деятельности.</w:t>
      </w:r>
    </w:p>
    <w:p w14:paraId="708D2029" w14:textId="77777777" w:rsidR="00E067DC" w:rsidRPr="008C6112" w:rsidRDefault="00E067DC" w:rsidP="00E067DC">
      <w:pPr>
        <w:autoSpaceDE w:val="0"/>
        <w:autoSpaceDN w:val="0"/>
        <w:adjustRightInd w:val="0"/>
        <w:ind w:firstLine="709"/>
        <w:jc w:val="both"/>
        <w:rPr>
          <w:sz w:val="20"/>
          <w:szCs w:val="20"/>
          <w:lang w:eastAsia="en-US"/>
        </w:rPr>
      </w:pPr>
      <w:r w:rsidRPr="008C6112">
        <w:rPr>
          <w:sz w:val="20"/>
          <w:szCs w:val="20"/>
          <w:lang w:eastAsia="en-US"/>
        </w:rPr>
        <w:t>Значимым преимуществом района является уровень развития предпринимательства и услуг для бизнеса, наличие свободных земельных ресурсов, природных ресурсов, которые могут представлять интерес для промышленного освоения.</w:t>
      </w:r>
    </w:p>
    <w:p w14:paraId="7117A9D2" w14:textId="77777777" w:rsidR="00E067DC" w:rsidRPr="008C6112" w:rsidRDefault="00E067DC" w:rsidP="00E067DC">
      <w:pPr>
        <w:autoSpaceDE w:val="0"/>
        <w:autoSpaceDN w:val="0"/>
        <w:adjustRightInd w:val="0"/>
        <w:ind w:firstLine="709"/>
        <w:jc w:val="both"/>
        <w:rPr>
          <w:sz w:val="20"/>
          <w:szCs w:val="20"/>
          <w:lang w:eastAsia="en-US"/>
        </w:rPr>
      </w:pPr>
      <w:r w:rsidRPr="008C6112">
        <w:rPr>
          <w:sz w:val="20"/>
          <w:szCs w:val="20"/>
          <w:lang w:eastAsia="en-US"/>
        </w:rPr>
        <w:t xml:space="preserve">В связи с этим район в течение последних лет усиленно наращивает уровень инвестиционной привлекательности. </w:t>
      </w:r>
    </w:p>
    <w:p w14:paraId="33DAD0E8"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Общий объем инвестиций в основной капитал за счет всех источников финансирования за последние годы (2019-2024) ежегодно составлял в пределах 1,7-2 млрд. рублей. (индекс физического объема 127,5%).</w:t>
      </w:r>
    </w:p>
    <w:p w14:paraId="6C8D123F"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xml:space="preserve"> Инвестиции за счет бюджетных средств увеличились до 896 млн. рублей в 2024 году.</w:t>
      </w:r>
    </w:p>
    <w:p w14:paraId="7B01DD0A"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Несмотря на вышеуказанные позитивные тенденции в инвестиционных процессах в районе, сохраняется ряд проблем, решение которых позволит ускорить приток инвестиций на территорию, одна из них недостаточное нормативно-правовое обеспечение инвестиционного процесса.</w:t>
      </w:r>
    </w:p>
    <w:p w14:paraId="1189C70A"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В числе задач, которые стоят перед Куйбышевским муниципальным районом Новосибирской области в плане привлечения новых инвесторов, особое внимание запланировано уделить реализации муниципального инвестиционного стандарта, который направлен на обеспечение благоприятного инвестиционного климата, разработанного АСИ.</w:t>
      </w:r>
    </w:p>
    <w:p w14:paraId="6DA58E97"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xml:space="preserve">В 2017 году на территории Куйбышевского района разработан и внедрен Муниципальный инвестиционный стандарт (далее – МИС) на основе «Атласа муниципальных практик» </w:t>
      </w:r>
      <w:proofErr w:type="spellStart"/>
      <w:r w:rsidRPr="008C6112">
        <w:rPr>
          <w:sz w:val="20"/>
          <w:szCs w:val="20"/>
          <w:lang w:eastAsia="en-US"/>
        </w:rPr>
        <w:t>Агенства</w:t>
      </w:r>
      <w:proofErr w:type="spellEnd"/>
      <w:r w:rsidRPr="008C6112">
        <w:rPr>
          <w:sz w:val="20"/>
          <w:szCs w:val="20"/>
          <w:lang w:eastAsia="en-US"/>
        </w:rPr>
        <w:t xml:space="preserve"> стратегических инициатив.</w:t>
      </w:r>
    </w:p>
    <w:p w14:paraId="035C2D65"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МИС включает в себя 14 требований – лучших муниципальных практик, реализация которых позволит значительно облегчить работу инвесторов, улучшить инвестиционный климат в районе.</w:t>
      </w:r>
    </w:p>
    <w:p w14:paraId="02463CF5"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В целях формирования благоприятного инвестиционного климата, системы поддержки новых инвестиционных проектов в Новосибирской области, внедрения на территории Новосибирской области регионального инвестиционного стандарта, постановлением Губернатора Новосибирской области от 09.08.2022 № 147 «Об Инвестиционной карте Новосибирской области» вводится новый регламент ведения Инвестиционной карты Новосибирской области. Подготовлено Соглашение между министерствами экономического развития Новосибирской области, министерством цифрового развития и связи Новосибирской области и администрацией Куйбышевского муниципального района Новосибирской области по формированию и ведению Инвестиционной карты Новосибирской области (обеспечение достоверности и актуальности заполнения на инвестиционной карте, оценке качества работы в ней потенциальных инвесторов).</w:t>
      </w:r>
    </w:p>
    <w:p w14:paraId="5B9D3E7F"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Основным резервом роста инвестиционной активности в Куйбышевском муниципальном районе Новосибирской области является применение механизмов муниципального частного партнерства. В условиях ограничения бюджетных инвестиций муниципальное частное партнерство является эффективным инструментом создания объектов инфраструктуры с привлечением на взаимовыгодных условиях частных инвестиций к решению общественных задач.</w:t>
      </w:r>
    </w:p>
    <w:p w14:paraId="3A737085"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Особое внимание обратить на сферу туризма и это невозможно без поддержки со стороны государства, предусматривающей, в том числе эффективное взаимодействие всех органов государственной власти области, туристического бизнеса и общественных организаций в реализации проектов и программ. Основными препятствиями к развитию туризма являются:</w:t>
      </w:r>
    </w:p>
    <w:p w14:paraId="79B07BC0"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Несовершенство законодательства Российской Федерации и Новосибирской области, регулирующего сферу туризма;</w:t>
      </w:r>
    </w:p>
    <w:p w14:paraId="02886200"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xml:space="preserve">Недостаточно развитая туристская инфраструктура, отсутствие оборудованных площадок для самодеятельного </w:t>
      </w:r>
      <w:proofErr w:type="spellStart"/>
      <w:r w:rsidRPr="008C6112">
        <w:rPr>
          <w:sz w:val="20"/>
          <w:szCs w:val="20"/>
          <w:lang w:eastAsia="en-US"/>
        </w:rPr>
        <w:t>природоориентированного</w:t>
      </w:r>
      <w:proofErr w:type="spellEnd"/>
      <w:r w:rsidRPr="008C6112">
        <w:rPr>
          <w:sz w:val="20"/>
          <w:szCs w:val="20"/>
          <w:lang w:eastAsia="en-US"/>
        </w:rPr>
        <w:t xml:space="preserve"> туризма;</w:t>
      </w:r>
    </w:p>
    <w:p w14:paraId="4524472F"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Недостаточное продвижение туристского продукта на внутреннем туристическом рынке.</w:t>
      </w:r>
    </w:p>
    <w:p w14:paraId="1BCB9DDC"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xml:space="preserve">В рамках реализации муниципальной программы «Развитие туризма в Куйбышевском муниципальном районе </w:t>
      </w:r>
      <w:proofErr w:type="spellStart"/>
      <w:r w:rsidRPr="008C6112">
        <w:rPr>
          <w:sz w:val="20"/>
          <w:szCs w:val="20"/>
          <w:lang w:eastAsia="en-US"/>
        </w:rPr>
        <w:t>Новосибирскойобласти</w:t>
      </w:r>
      <w:proofErr w:type="spellEnd"/>
      <w:r w:rsidRPr="008C6112">
        <w:rPr>
          <w:sz w:val="20"/>
          <w:szCs w:val="20"/>
          <w:lang w:eastAsia="en-US"/>
        </w:rPr>
        <w:t>» предполагается реализация комплекса мер по решению существующих проблем в целях развития туризма в районе.</w:t>
      </w:r>
    </w:p>
    <w:p w14:paraId="6D73CBD9" w14:textId="77777777" w:rsidR="00E067DC" w:rsidRPr="008C6112" w:rsidRDefault="00E067DC" w:rsidP="00E067DC">
      <w:pPr>
        <w:ind w:firstLine="709"/>
        <w:jc w:val="both"/>
        <w:rPr>
          <w:sz w:val="20"/>
          <w:szCs w:val="20"/>
          <w:lang w:eastAsia="en-US"/>
        </w:rPr>
      </w:pPr>
      <w:r w:rsidRPr="008C6112">
        <w:rPr>
          <w:sz w:val="20"/>
          <w:szCs w:val="20"/>
          <w:lang w:eastAsia="en-US"/>
        </w:rPr>
        <w:t>В настоящее время невозможно эффективно решить проблему привлечения долгосрочных инвестиций в экономику района только за счет использования действующих рыночных механизмов. Это может быть осуществлено на основе программно-целевого метода, применение которого позволит обеспечить решение проблемы и рационально использовать ресурсы. Эффективность программно-целевого метода обусловлена его системным, интегрирующим характером,</w:t>
      </w:r>
      <w:r w:rsidRPr="008C6112">
        <w:rPr>
          <w:color w:val="FF0000"/>
          <w:sz w:val="20"/>
          <w:szCs w:val="20"/>
          <w:lang w:eastAsia="en-US"/>
        </w:rPr>
        <w:t xml:space="preserve"> </w:t>
      </w:r>
      <w:r w:rsidRPr="008C6112">
        <w:rPr>
          <w:sz w:val="20"/>
          <w:szCs w:val="20"/>
          <w:lang w:eastAsia="en-US"/>
        </w:rPr>
        <w:t>что позволит сконцентрировать ресурсы на приоритетных направлениях привлечения инвестиций, достигнуть положительной динамики в установленные сроки реализации Программы.</w:t>
      </w:r>
    </w:p>
    <w:p w14:paraId="0E603640" w14:textId="77777777" w:rsidR="00E067DC" w:rsidRPr="008C6112" w:rsidRDefault="00E067DC" w:rsidP="00E067DC">
      <w:pPr>
        <w:ind w:firstLine="709"/>
        <w:jc w:val="both"/>
        <w:rPr>
          <w:sz w:val="20"/>
          <w:szCs w:val="20"/>
          <w:lang w:eastAsia="en-US"/>
        </w:rPr>
      </w:pPr>
      <w:r w:rsidRPr="008C6112">
        <w:rPr>
          <w:sz w:val="20"/>
          <w:szCs w:val="20"/>
          <w:lang w:eastAsia="en-US"/>
        </w:rPr>
        <w:t>Необходимость комплексного решения проблем программно-целевым методом обусловлена следующими объективными причинами:</w:t>
      </w:r>
    </w:p>
    <w:p w14:paraId="1C0DF6D1" w14:textId="77777777" w:rsidR="00E067DC" w:rsidRPr="008C6112" w:rsidRDefault="00E067DC" w:rsidP="00E067DC">
      <w:pPr>
        <w:ind w:firstLine="709"/>
        <w:jc w:val="both"/>
        <w:rPr>
          <w:sz w:val="20"/>
          <w:szCs w:val="20"/>
          <w:lang w:eastAsia="en-US"/>
        </w:rPr>
      </w:pPr>
      <w:r w:rsidRPr="008C6112">
        <w:rPr>
          <w:sz w:val="20"/>
          <w:szCs w:val="20"/>
          <w:lang w:eastAsia="en-US"/>
        </w:rPr>
        <w:t>масштабность, сложность и многообразие проблемы создания благоприятного климата, предполагающие разработку и осуществление комплекса программных мероприятий, взаимоувязанных по конкретным задачам, ресурсам, срокам реализации и исполнителям;</w:t>
      </w:r>
    </w:p>
    <w:p w14:paraId="5EC260ED" w14:textId="77777777" w:rsidR="00E067DC" w:rsidRPr="008C6112" w:rsidRDefault="00E067DC" w:rsidP="00E067DC">
      <w:pPr>
        <w:ind w:firstLine="709"/>
        <w:jc w:val="both"/>
        <w:rPr>
          <w:sz w:val="20"/>
          <w:szCs w:val="20"/>
          <w:lang w:eastAsia="en-US"/>
        </w:rPr>
      </w:pPr>
      <w:r w:rsidRPr="008C6112">
        <w:rPr>
          <w:sz w:val="20"/>
          <w:szCs w:val="20"/>
          <w:lang w:eastAsia="en-US"/>
        </w:rPr>
        <w:t>необходимость выполнения в рамках единой программы крупных по объему и требующих длительных сроков реализации инвестиционных проектов;</w:t>
      </w:r>
    </w:p>
    <w:p w14:paraId="620D5C5B" w14:textId="77777777" w:rsidR="00E067DC" w:rsidRPr="008C6112" w:rsidRDefault="00E067DC" w:rsidP="00E067DC">
      <w:pPr>
        <w:ind w:firstLine="709"/>
        <w:jc w:val="both"/>
        <w:rPr>
          <w:sz w:val="20"/>
          <w:szCs w:val="20"/>
          <w:lang w:eastAsia="en-US"/>
        </w:rPr>
      </w:pPr>
      <w:r w:rsidRPr="008C6112">
        <w:rPr>
          <w:sz w:val="20"/>
          <w:szCs w:val="20"/>
          <w:lang w:eastAsia="en-US"/>
        </w:rPr>
        <w:t xml:space="preserve">потребность в координации деятельности органов местного самоуправления. </w:t>
      </w:r>
    </w:p>
    <w:p w14:paraId="359CFD5B" w14:textId="77777777" w:rsidR="00E067DC" w:rsidRPr="008C6112" w:rsidRDefault="00E067DC" w:rsidP="00E067DC">
      <w:pPr>
        <w:ind w:firstLine="709"/>
        <w:jc w:val="both"/>
        <w:rPr>
          <w:sz w:val="20"/>
          <w:szCs w:val="20"/>
          <w:lang w:eastAsia="en-US"/>
        </w:rPr>
      </w:pPr>
      <w:r w:rsidRPr="008C6112">
        <w:rPr>
          <w:spacing w:val="-4"/>
          <w:sz w:val="20"/>
          <w:szCs w:val="20"/>
          <w:lang w:eastAsia="en-US"/>
        </w:rPr>
        <w:t>Рациональный, взвешенный подход к использованию ряда преимуществ,</w:t>
      </w:r>
      <w:r w:rsidRPr="008C6112">
        <w:rPr>
          <w:sz w:val="20"/>
          <w:szCs w:val="20"/>
          <w:lang w:eastAsia="en-US"/>
        </w:rPr>
        <w:t xml:space="preserve"> безусловно, дает возможность экономике района получить новые стимулы для динамичного развития, что в конечном итоге позволит обеспечить рост качества жизни населения.</w:t>
      </w:r>
    </w:p>
    <w:p w14:paraId="62B04DEB" w14:textId="77777777" w:rsidR="00E067DC" w:rsidRPr="008C6112" w:rsidRDefault="00E067DC" w:rsidP="00E067DC">
      <w:pPr>
        <w:tabs>
          <w:tab w:val="left" w:pos="4089"/>
        </w:tabs>
        <w:ind w:left="360"/>
        <w:jc w:val="center"/>
        <w:rPr>
          <w:sz w:val="20"/>
          <w:szCs w:val="20"/>
          <w:lang w:eastAsia="en-US"/>
        </w:rPr>
      </w:pPr>
    </w:p>
    <w:p w14:paraId="20AA239D" w14:textId="77777777" w:rsidR="00E067DC" w:rsidRPr="008C6112" w:rsidRDefault="00E067DC" w:rsidP="00E067DC">
      <w:pPr>
        <w:tabs>
          <w:tab w:val="left" w:pos="4089"/>
        </w:tabs>
        <w:ind w:left="360"/>
        <w:jc w:val="center"/>
        <w:rPr>
          <w:sz w:val="20"/>
          <w:szCs w:val="20"/>
          <w:lang w:eastAsia="en-US"/>
        </w:rPr>
      </w:pPr>
    </w:p>
    <w:p w14:paraId="3A24FF73" w14:textId="77777777" w:rsidR="00E067DC" w:rsidRPr="008C6112" w:rsidRDefault="00E067DC" w:rsidP="00E067DC">
      <w:pPr>
        <w:tabs>
          <w:tab w:val="left" w:pos="4089"/>
        </w:tabs>
        <w:ind w:left="360"/>
        <w:jc w:val="center"/>
        <w:rPr>
          <w:sz w:val="20"/>
          <w:szCs w:val="20"/>
          <w:lang w:eastAsia="en-US"/>
        </w:rPr>
      </w:pPr>
      <w:r w:rsidRPr="008C6112">
        <w:rPr>
          <w:sz w:val="20"/>
          <w:szCs w:val="20"/>
          <w:lang w:eastAsia="en-US"/>
        </w:rPr>
        <w:t>2. Цели и задачи, целевые индикаторы Программы</w:t>
      </w:r>
    </w:p>
    <w:p w14:paraId="3868A835" w14:textId="77777777" w:rsidR="00E067DC" w:rsidRPr="008C6112" w:rsidRDefault="00E067DC" w:rsidP="00E067DC">
      <w:pPr>
        <w:tabs>
          <w:tab w:val="left" w:pos="4089"/>
        </w:tabs>
        <w:ind w:left="360"/>
        <w:jc w:val="center"/>
        <w:rPr>
          <w:sz w:val="20"/>
          <w:szCs w:val="20"/>
          <w:lang w:eastAsia="en-US"/>
        </w:rPr>
      </w:pPr>
    </w:p>
    <w:p w14:paraId="2209D365"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Муниципальная программа направлена на формирование благоприятного инвестиционного климата, привлекательного для внутренних и внешних инвесторов, обеспечивающего рост инвестиционной активности хозяйствующих субъектов и способствующего ускорению темпов социально-экономического развития района в целом, что является основной программной целью.</w:t>
      </w:r>
    </w:p>
    <w:p w14:paraId="6DFF90DF"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Цель программы – создание условий для улучшение инвестиционного климата на территории Куйбышевского муниципального района Новосибирской области и привлечение инвестиций.</w:t>
      </w:r>
    </w:p>
    <w:p w14:paraId="0065AA49"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Задачами Программы, обеспечивающими достижение поставленной цели, являются:</w:t>
      </w:r>
    </w:p>
    <w:p w14:paraId="57425BF4"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формирование организационно-правовых условий для улучшения инвестиционного климата Куйбышевского муниципального района Новосибирской области;</w:t>
      </w:r>
    </w:p>
    <w:p w14:paraId="27CE8AA4"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создание условий для привлечения инвестиций на территорию муниципального района, оказание мер муниципальной поддержки инвестиционной деятельности;</w:t>
      </w:r>
    </w:p>
    <w:p w14:paraId="39A98620"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формирование инвестиционных проектов, реализуемых на принципах муниципального – частного партнерства;</w:t>
      </w:r>
    </w:p>
    <w:p w14:paraId="378B5D95"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содействие в развитии туризма на территории Куйбышевского муниципального района Новосибирской области;</w:t>
      </w:r>
    </w:p>
    <w:p w14:paraId="7891DC71"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информационная поддержка инвестиционной деятельности.</w:t>
      </w:r>
    </w:p>
    <w:p w14:paraId="0EC2C78D"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xml:space="preserve">Целевыми индикаторами Программы являются: </w:t>
      </w:r>
    </w:p>
    <w:p w14:paraId="616E204C"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общий объем инвестиций по проектам, получившим муниципальную поддержку в рамках Программы;</w:t>
      </w:r>
    </w:p>
    <w:p w14:paraId="58D9E6AA"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xml:space="preserve">- улучшение позиции Куйбышевского муниципального района Новосибирской области в рейтинге состояния инвестиционного климата (в части их деятельности по содействию развитию конкуренции и обеспечению условий для благоприятного инвестиционного климата);  </w:t>
      </w:r>
    </w:p>
    <w:p w14:paraId="3A72E68B"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количество инвестиционных проектов, получивших муниципальную поддержку в виде субсидий и налоговых льгот;</w:t>
      </w:r>
    </w:p>
    <w:p w14:paraId="650333B7"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xml:space="preserve">- количество сформированных инвестиционных    проектов, реализуемых на принципах муниципального - частного партнерства; </w:t>
      </w:r>
    </w:p>
    <w:p w14:paraId="46E3EFC9"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увеличение ежегодной посещаемости на официальном сайте администрации специализированного раздела об инвестиционной деятельности «Инвестиции</w:t>
      </w:r>
    </w:p>
    <w:p w14:paraId="3172D8F9"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Цель и задачи Программы с указанием плановых значений целевых индикаторов приведены в приложении №1 к Программе.</w:t>
      </w:r>
    </w:p>
    <w:p w14:paraId="1DFA91F7" w14:textId="77777777" w:rsidR="00E067DC" w:rsidRPr="008C6112" w:rsidRDefault="00E067DC" w:rsidP="00E067DC">
      <w:pPr>
        <w:tabs>
          <w:tab w:val="left" w:pos="4089"/>
        </w:tabs>
        <w:ind w:firstLine="567"/>
        <w:jc w:val="both"/>
        <w:rPr>
          <w:sz w:val="20"/>
          <w:szCs w:val="20"/>
          <w:lang w:eastAsia="en-US"/>
        </w:rPr>
      </w:pPr>
    </w:p>
    <w:p w14:paraId="30BE6B7A" w14:textId="77777777" w:rsidR="00E067DC" w:rsidRPr="008C6112" w:rsidRDefault="00E067DC" w:rsidP="00E067DC">
      <w:pPr>
        <w:tabs>
          <w:tab w:val="left" w:pos="4089"/>
        </w:tabs>
        <w:jc w:val="center"/>
        <w:rPr>
          <w:sz w:val="20"/>
          <w:szCs w:val="20"/>
          <w:lang w:eastAsia="en-US"/>
        </w:rPr>
      </w:pPr>
      <w:r w:rsidRPr="008C6112">
        <w:rPr>
          <w:sz w:val="20"/>
          <w:szCs w:val="20"/>
          <w:lang w:eastAsia="en-US"/>
        </w:rPr>
        <w:t>3.Сроки реализации Программы</w:t>
      </w:r>
    </w:p>
    <w:p w14:paraId="142DEA62" w14:textId="77777777" w:rsidR="00E067DC" w:rsidRPr="008C6112" w:rsidRDefault="00E067DC" w:rsidP="00E067DC">
      <w:pPr>
        <w:tabs>
          <w:tab w:val="left" w:pos="4089"/>
        </w:tabs>
        <w:jc w:val="center"/>
        <w:rPr>
          <w:sz w:val="20"/>
          <w:szCs w:val="20"/>
          <w:lang w:eastAsia="en-US"/>
        </w:rPr>
      </w:pPr>
    </w:p>
    <w:p w14:paraId="40857AE2" w14:textId="77777777" w:rsidR="00E067DC" w:rsidRPr="008C6112" w:rsidRDefault="00E067DC" w:rsidP="00E067DC">
      <w:pPr>
        <w:tabs>
          <w:tab w:val="left" w:pos="4089"/>
        </w:tabs>
        <w:rPr>
          <w:sz w:val="20"/>
          <w:szCs w:val="20"/>
          <w:lang w:eastAsia="en-US"/>
        </w:rPr>
      </w:pPr>
      <w:r w:rsidRPr="008C6112">
        <w:rPr>
          <w:sz w:val="20"/>
          <w:szCs w:val="20"/>
          <w:lang w:eastAsia="en-US"/>
        </w:rPr>
        <w:t>Программа будет реализовываться в течение</w:t>
      </w:r>
      <w:r w:rsidRPr="008C6112">
        <w:rPr>
          <w:color w:val="FF0000"/>
          <w:sz w:val="20"/>
          <w:szCs w:val="20"/>
          <w:lang w:eastAsia="en-US"/>
        </w:rPr>
        <w:t xml:space="preserve"> </w:t>
      </w:r>
      <w:r w:rsidRPr="008C6112">
        <w:rPr>
          <w:sz w:val="20"/>
          <w:szCs w:val="20"/>
          <w:lang w:eastAsia="en-US"/>
        </w:rPr>
        <w:t>шести лет с 2023 по 2028 годы.</w:t>
      </w:r>
    </w:p>
    <w:p w14:paraId="5BC7FC4D" w14:textId="77777777" w:rsidR="00E067DC" w:rsidRPr="008C6112" w:rsidRDefault="00E067DC" w:rsidP="00E067DC">
      <w:pPr>
        <w:tabs>
          <w:tab w:val="left" w:pos="4089"/>
        </w:tabs>
        <w:rPr>
          <w:sz w:val="20"/>
          <w:szCs w:val="20"/>
          <w:lang w:eastAsia="en-US"/>
        </w:rPr>
      </w:pPr>
    </w:p>
    <w:p w14:paraId="22EB464C" w14:textId="77777777" w:rsidR="00E067DC" w:rsidRPr="008C6112" w:rsidRDefault="00E067DC" w:rsidP="00E067DC">
      <w:pPr>
        <w:tabs>
          <w:tab w:val="left" w:pos="4089"/>
        </w:tabs>
        <w:jc w:val="center"/>
        <w:rPr>
          <w:sz w:val="20"/>
          <w:szCs w:val="20"/>
          <w:lang w:eastAsia="en-US"/>
        </w:rPr>
      </w:pPr>
      <w:r w:rsidRPr="008C6112">
        <w:rPr>
          <w:sz w:val="20"/>
          <w:szCs w:val="20"/>
          <w:lang w:eastAsia="en-US"/>
        </w:rPr>
        <w:t>4. Система основных мероприятий Программы</w:t>
      </w:r>
    </w:p>
    <w:p w14:paraId="36F49426" w14:textId="77777777" w:rsidR="00E067DC" w:rsidRPr="008C6112" w:rsidRDefault="00E067DC" w:rsidP="00E067DC">
      <w:pPr>
        <w:tabs>
          <w:tab w:val="left" w:pos="4089"/>
        </w:tabs>
        <w:jc w:val="center"/>
        <w:rPr>
          <w:sz w:val="20"/>
          <w:szCs w:val="20"/>
          <w:lang w:eastAsia="en-US"/>
        </w:rPr>
      </w:pPr>
    </w:p>
    <w:p w14:paraId="5FE434AB"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Система мероприятий муниципальной программы сформирована в рамках поставленных задач, обеспечивающих достижение цели муниципальной программы.</w:t>
      </w:r>
    </w:p>
    <w:p w14:paraId="50C56D2B"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В рамках задачи 1 «Формирование организационно-правовых условий для улучшения инвестиционного климата Куйбышевского муниципального района Новосибирской области» предполагается реализация следующих программных мероприятий:</w:t>
      </w:r>
    </w:p>
    <w:p w14:paraId="40F9FDC9"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1. Внедрение муниципального инвестиционного стандарта.</w:t>
      </w:r>
    </w:p>
    <w:p w14:paraId="5189E8D3"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Внедрение МИС предполагает реализацию ОМСУ комплекса мер, основные из которых следующие:</w:t>
      </w:r>
    </w:p>
    <w:p w14:paraId="32B5DA91"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1) проведение мероприятий по сокращению сроков и финансовых затрат на прохождение разрешительных процедур в сфере земельных отношений и строительства при реализации инвестиционных проектов;</w:t>
      </w:r>
    </w:p>
    <w:p w14:paraId="058EC672"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2) принятие комплекса нормативных правовых актов ОМСУ, устанавливающих основные направления инвестиционной политики и развития малого и среднего предпринимательства;</w:t>
      </w:r>
    </w:p>
    <w:p w14:paraId="515FA7C1"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3) формирование доступной инфраструктуры для размещения производственных и иных объектов инвесторов;</w:t>
      </w:r>
    </w:p>
    <w:p w14:paraId="5DB3749F"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4) разработка и размещение в открытом доступе инвестиционного паспорта ОМСУ.</w:t>
      </w:r>
    </w:p>
    <w:p w14:paraId="488DEBFA"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Внедрение МИС направлено на повышение эффективности деятельности ОМСУ по привлечению инвестиций и создание благоприятных условий для осуществления инвестиционной деятельности на муниципальном уровне и позволит сформировать систему поддержки инвесторов и развития предпринимательства на муниципальном уровне, а также регламентировать порядок взаимодействия ОМСУ, ОИОГВ НСО, федеральных органов власти и инвесторов в вопросах привлечения инвестиций.</w:t>
      </w:r>
    </w:p>
    <w:p w14:paraId="07A2A519"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Исполнителями по данному мероприятию являются ОМСУ, ОИОГВ НСО (по согласованию).</w:t>
      </w:r>
    </w:p>
    <w:p w14:paraId="05A46A4E"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2. Внедрение на территории Куйбышевского муниципального района Новосибирской области Стандарта развития конкуренции.</w:t>
      </w:r>
    </w:p>
    <w:p w14:paraId="0F8EEAFC"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мониторинг реализации мероприятий «дорожной карты» достижения целевых значений показателей мероприятий по содействию развитию конкуренции в Куйбышевском районе на 2019-2025годы, утвержденной постановлением администрации Куйбышевского муниципального района Новосибирской области от 06.02.2024 № 53 (далее – «дорожная карта» развития конкуренции);</w:t>
      </w:r>
    </w:p>
    <w:p w14:paraId="78D9854F"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формирование рейтинга ОМСУ в части их деятельности по содействию развитию конкуренции и обеспечению условий для благоприятного инвестиционного климата;</w:t>
      </w:r>
    </w:p>
    <w:p w14:paraId="4BDC17A4"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Внедрение стандарта развития конкуренции направлено на создание условий для формирования благоприятной конкурентной среды на территории, выявление потенциала развития экономики, а также создание стимулов и условий для развития, поддержки и защиты субъектов малого и среднего предпринимательства, а также содействие устранению административных барьеров.</w:t>
      </w:r>
    </w:p>
    <w:p w14:paraId="5583D6CD"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Исполнителями по данному мероприятию являются ОМСУ, ОИОГВ НСО, МЭР НСО (по согласованию).</w:t>
      </w:r>
    </w:p>
    <w:p w14:paraId="3DD469B6"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В рамках задачи 1.2 «создание условий для привлечения инвестиций на территорию муниципального района, оказание мер муниципальной поддержки инвестиционной деятельности» предполагается реализация следующих программных мероприятий:</w:t>
      </w:r>
    </w:p>
    <w:p w14:paraId="18E852E5"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xml:space="preserve">1. Субсидирование - предусматривает предоставление инвесторам муниципальной поддержки в форме субсидии для компенсации части процентной ставки по банковским кредитам; аренду земельного участка, предоставленного для реализации инвестиционного проекта. </w:t>
      </w:r>
    </w:p>
    <w:p w14:paraId="23C0E4A0"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Система программных мероприятий по субсидированию обеспечивает за счет средств бюджета Куйбышевского муниципального района Новосибирской области. Муниципальная поддержка предоставляется инвесторам при условии привлечения ими внебюджетных источников, к которым относятся собственные средства предприятий, кредиты банков, средства инвесторов.</w:t>
      </w:r>
    </w:p>
    <w:p w14:paraId="3A0F81E7"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2. Предоставление налоговых льгот по налогам в порядке и пределах, установленных Налоговым кодексом Российской Федерации, Бюджетным кодексом РФ, нормативно-правовыми актами Новосибирской области и Куйбышевского муниципального района Новосибирской области.</w:t>
      </w:r>
    </w:p>
    <w:p w14:paraId="7FF74219"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xml:space="preserve">Система программных мероприятий по субсидированию и предоставлению налоговых льгот в значительной степени оказывает содействие повышению эффективности реализации инвестиционных проектов. </w:t>
      </w:r>
    </w:p>
    <w:p w14:paraId="4BAFA85A"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Исполнителями по данному мероприятию являются ОМСУ, инвестор инвестиционного проекта (по согласованию).</w:t>
      </w:r>
    </w:p>
    <w:p w14:paraId="2CDA547F"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В рамках задачи 1.3 «формирование инвестиционных проектов, реализуемых на принципах муниципального – частного партнерства» предполагается реализация следующих программных мероприятий:</w:t>
      </w:r>
    </w:p>
    <w:p w14:paraId="4EE850C5"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формирование и поддержание в актуальном состоянии реестра инвестиционных проектов, требующих инвестирования на принципах МЧП, в том числе с учетом территориального размещения.</w:t>
      </w:r>
    </w:p>
    <w:p w14:paraId="416F7E17"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В рамках реализации мероприятия предполагается наполнение и поддержание в актуальном состоянии реестра инвестиционных проектов, требующих инвестирование на принципах МЧП.</w:t>
      </w:r>
    </w:p>
    <w:p w14:paraId="6D45211A"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Исполнителями по данному мероприятию являются ОМСУ, МЭР НСО АО «АИР» (по согласованию), АО « Корпорация развития НСО» (по согласованию).</w:t>
      </w:r>
    </w:p>
    <w:p w14:paraId="1013E01A"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xml:space="preserve"> В</w:t>
      </w:r>
      <w:r w:rsidRPr="008C6112">
        <w:rPr>
          <w:color w:val="00B050"/>
          <w:sz w:val="20"/>
          <w:szCs w:val="20"/>
          <w:lang w:eastAsia="en-US"/>
        </w:rPr>
        <w:t xml:space="preserve"> </w:t>
      </w:r>
      <w:r w:rsidRPr="008C6112">
        <w:rPr>
          <w:sz w:val="20"/>
          <w:szCs w:val="20"/>
          <w:lang w:eastAsia="en-US"/>
        </w:rPr>
        <w:t>рамках задачи 1.4 «содействие в развитии туризма на территории Куйбышевского муниципального района»:</w:t>
      </w:r>
    </w:p>
    <w:p w14:paraId="65891072"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Мероприятие позволит повысить узнаваемость Куйбышевского муниципального района на внутреннем и внешнем туристических рынках, размещать информацию в сети Интернет, на официальном сайте администрации района.</w:t>
      </w:r>
    </w:p>
    <w:p w14:paraId="5648DECC"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В рамках задачи 1.5 «информационная поддержка инвестиционной деятельности» предполагается реализация следующих программных мероприятий:</w:t>
      </w:r>
    </w:p>
    <w:p w14:paraId="44981BD7"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1. Консультационное, методическое и информационное сопровождение инвестиционного проекта и посещаемость  на официальном сайте  администрации специализированного раздела об инвестиционной деятельности « Инвестиции».</w:t>
      </w:r>
    </w:p>
    <w:p w14:paraId="1A70D7E1" w14:textId="77777777" w:rsidR="00E067DC" w:rsidRPr="008C6112" w:rsidRDefault="00E067DC" w:rsidP="00E067DC">
      <w:pPr>
        <w:tabs>
          <w:tab w:val="left" w:pos="4089"/>
        </w:tabs>
        <w:ind w:firstLine="709"/>
        <w:jc w:val="both"/>
        <w:rPr>
          <w:i/>
          <w:iCs/>
          <w:sz w:val="20"/>
          <w:szCs w:val="20"/>
          <w:lang w:eastAsia="en-US"/>
        </w:rPr>
      </w:pPr>
      <w:r w:rsidRPr="008C6112">
        <w:rPr>
          <w:sz w:val="20"/>
          <w:szCs w:val="20"/>
          <w:lang w:eastAsia="en-US"/>
        </w:rPr>
        <w:t>2. Распространение информации об инвестиционном проекте через</w:t>
      </w:r>
      <w:r w:rsidRPr="008C6112">
        <w:rPr>
          <w:color w:val="FF0000"/>
          <w:sz w:val="20"/>
          <w:szCs w:val="20"/>
          <w:lang w:eastAsia="en-US"/>
        </w:rPr>
        <w:t xml:space="preserve"> </w:t>
      </w:r>
      <w:r w:rsidRPr="008C6112">
        <w:rPr>
          <w:sz w:val="20"/>
          <w:szCs w:val="20"/>
          <w:lang w:eastAsia="en-US"/>
        </w:rPr>
        <w:t>СМИ, в том числе официальный сайт Куйбышевского муниципального района Новосибирской области (</w:t>
      </w:r>
      <w:hyperlink r:id="rId32" w:history="1">
        <w:r w:rsidRPr="008C6112">
          <w:rPr>
            <w:sz w:val="20"/>
            <w:szCs w:val="20"/>
            <w:u w:val="single"/>
            <w:lang w:eastAsia="en-US"/>
          </w:rPr>
          <w:t>www.</w:t>
        </w:r>
        <w:r w:rsidRPr="008C6112">
          <w:rPr>
            <w:sz w:val="20"/>
            <w:szCs w:val="20"/>
            <w:u w:val="single"/>
            <w:lang w:val="en-US" w:eastAsia="en-US"/>
          </w:rPr>
          <w:t>kuibyshev</w:t>
        </w:r>
      </w:hyperlink>
      <w:r w:rsidRPr="008C6112">
        <w:rPr>
          <w:sz w:val="20"/>
          <w:szCs w:val="20"/>
          <w:lang w:eastAsia="en-US"/>
        </w:rPr>
        <w:t xml:space="preserve">. </w:t>
      </w:r>
      <w:proofErr w:type="spellStart"/>
      <w:r w:rsidRPr="008C6112">
        <w:rPr>
          <w:sz w:val="20"/>
          <w:szCs w:val="20"/>
          <w:lang w:val="en-US" w:eastAsia="en-US"/>
        </w:rPr>
        <w:t>nso</w:t>
      </w:r>
      <w:proofErr w:type="spellEnd"/>
      <w:r w:rsidRPr="008C6112">
        <w:rPr>
          <w:sz w:val="20"/>
          <w:szCs w:val="20"/>
          <w:lang w:eastAsia="en-US"/>
        </w:rPr>
        <w:t>.</w:t>
      </w:r>
      <w:proofErr w:type="spellStart"/>
      <w:r w:rsidRPr="008C6112">
        <w:rPr>
          <w:sz w:val="20"/>
          <w:szCs w:val="20"/>
          <w:lang w:eastAsia="en-US"/>
        </w:rPr>
        <w:t>ru</w:t>
      </w:r>
      <w:proofErr w:type="spellEnd"/>
      <w:r w:rsidRPr="008C6112">
        <w:rPr>
          <w:sz w:val="20"/>
          <w:szCs w:val="20"/>
          <w:lang w:eastAsia="en-US"/>
        </w:rPr>
        <w:t>), Новосибирской области (</w:t>
      </w:r>
      <w:r w:rsidRPr="008C6112">
        <w:rPr>
          <w:sz w:val="20"/>
          <w:szCs w:val="20"/>
          <w:lang w:val="en-US" w:eastAsia="en-US"/>
        </w:rPr>
        <w:t>www</w:t>
      </w:r>
      <w:r w:rsidRPr="008C6112">
        <w:rPr>
          <w:sz w:val="20"/>
          <w:szCs w:val="20"/>
          <w:lang w:eastAsia="en-US"/>
        </w:rPr>
        <w:t>.region.newsib.ru).</w:t>
      </w:r>
    </w:p>
    <w:p w14:paraId="7616A53B"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3. Продвижение перспективных проектов по включению в областные и федеральные программы.</w:t>
      </w:r>
    </w:p>
    <w:p w14:paraId="5DCDC81C" w14:textId="77777777" w:rsidR="00E067DC" w:rsidRPr="008C6112" w:rsidRDefault="00E067DC" w:rsidP="00E067DC">
      <w:pPr>
        <w:tabs>
          <w:tab w:val="left" w:pos="4089"/>
        </w:tabs>
        <w:ind w:firstLine="709"/>
        <w:jc w:val="both"/>
        <w:rPr>
          <w:sz w:val="20"/>
          <w:szCs w:val="20"/>
          <w:lang w:eastAsia="en-US"/>
        </w:rPr>
      </w:pPr>
      <w:r w:rsidRPr="008C6112">
        <w:rPr>
          <w:sz w:val="20"/>
          <w:szCs w:val="20"/>
          <w:lang w:eastAsia="en-US"/>
        </w:rPr>
        <w:t xml:space="preserve">   </w:t>
      </w:r>
    </w:p>
    <w:p w14:paraId="3A82C7CB" w14:textId="77777777" w:rsidR="00E067DC" w:rsidRPr="008C6112" w:rsidRDefault="00E067DC" w:rsidP="00E067DC">
      <w:pPr>
        <w:spacing w:line="276" w:lineRule="auto"/>
        <w:jc w:val="center"/>
        <w:rPr>
          <w:sz w:val="20"/>
          <w:szCs w:val="20"/>
          <w:lang w:eastAsia="en-US"/>
        </w:rPr>
      </w:pPr>
      <w:r w:rsidRPr="008C6112">
        <w:rPr>
          <w:sz w:val="20"/>
          <w:szCs w:val="20"/>
          <w:lang w:eastAsia="en-US"/>
        </w:rPr>
        <w:t>5. Финансовое обеспечение Программы</w:t>
      </w:r>
    </w:p>
    <w:p w14:paraId="4637869F" w14:textId="77777777" w:rsidR="00E067DC" w:rsidRPr="008C6112" w:rsidRDefault="00E067DC" w:rsidP="00E067DC">
      <w:pPr>
        <w:spacing w:line="276" w:lineRule="auto"/>
        <w:jc w:val="center"/>
        <w:rPr>
          <w:sz w:val="20"/>
          <w:szCs w:val="20"/>
          <w:lang w:eastAsia="en-US"/>
        </w:rPr>
      </w:pPr>
    </w:p>
    <w:p w14:paraId="5B344D5D" w14:textId="77777777" w:rsidR="00E067DC" w:rsidRPr="008C6112" w:rsidRDefault="00E067DC" w:rsidP="00E067DC">
      <w:pPr>
        <w:autoSpaceDE w:val="0"/>
        <w:autoSpaceDN w:val="0"/>
        <w:adjustRightInd w:val="0"/>
        <w:ind w:firstLine="709"/>
        <w:jc w:val="both"/>
        <w:rPr>
          <w:sz w:val="20"/>
          <w:szCs w:val="20"/>
          <w:lang w:eastAsia="en-US"/>
        </w:rPr>
      </w:pPr>
      <w:r w:rsidRPr="008C6112">
        <w:rPr>
          <w:sz w:val="20"/>
          <w:szCs w:val="20"/>
          <w:lang w:eastAsia="en-US"/>
        </w:rPr>
        <w:t>Реализация мероприятий Программы будет осуществляться с использованием материально-технических и трудовых ресурсов администрации Куйбышевского муниципального района Новосибирской области, использования реализации МП («Развитие туризма в Куйбышевском муниципальном районе Новосибирской области на 2026-2029годы», «Развитие и поддержка малого и среднего предпринимательства в Куйбышевском муниципальном районе Новосибирской области на 2026-2028 годы»)</w:t>
      </w:r>
    </w:p>
    <w:p w14:paraId="0088CD31" w14:textId="77777777" w:rsidR="00E067DC" w:rsidRPr="008C6112" w:rsidRDefault="00E067DC" w:rsidP="00E067DC">
      <w:pPr>
        <w:autoSpaceDE w:val="0"/>
        <w:autoSpaceDN w:val="0"/>
        <w:adjustRightInd w:val="0"/>
        <w:ind w:firstLine="709"/>
        <w:jc w:val="both"/>
        <w:rPr>
          <w:sz w:val="20"/>
          <w:szCs w:val="20"/>
          <w:lang w:eastAsia="en-US"/>
        </w:rPr>
      </w:pPr>
      <w:r w:rsidRPr="008C6112">
        <w:rPr>
          <w:sz w:val="20"/>
          <w:szCs w:val="20"/>
          <w:lang w:eastAsia="en-US"/>
        </w:rPr>
        <w:t>Информационная поддержка будет осуществляться с использованием официального сайта администрации Куйбышевского муниципального района  Новосибирской области, средств массовой информации (газеты, радио, телевидение).</w:t>
      </w:r>
    </w:p>
    <w:p w14:paraId="1B349391" w14:textId="77777777" w:rsidR="00E067DC" w:rsidRPr="008C6112" w:rsidRDefault="00E067DC" w:rsidP="00E067DC">
      <w:pPr>
        <w:autoSpaceDE w:val="0"/>
        <w:autoSpaceDN w:val="0"/>
        <w:adjustRightInd w:val="0"/>
        <w:ind w:firstLine="709"/>
        <w:jc w:val="both"/>
        <w:rPr>
          <w:sz w:val="20"/>
          <w:szCs w:val="20"/>
          <w:lang w:eastAsia="en-US"/>
        </w:rPr>
      </w:pPr>
      <w:r w:rsidRPr="008C6112">
        <w:rPr>
          <w:sz w:val="20"/>
          <w:szCs w:val="20"/>
          <w:lang w:eastAsia="en-US"/>
        </w:rPr>
        <w:t>Финансирование Программы осуществляется за счет бюджетных средств района и внебюджетных источников, к которым относятся собственные средства предприятий, кредиты банков, средства инвесторов.</w:t>
      </w:r>
    </w:p>
    <w:p w14:paraId="4B0DCF15" w14:textId="77777777" w:rsidR="00E067DC" w:rsidRPr="008C6112" w:rsidRDefault="00E067DC" w:rsidP="00E067DC">
      <w:pPr>
        <w:ind w:firstLine="709"/>
        <w:jc w:val="both"/>
        <w:rPr>
          <w:sz w:val="20"/>
          <w:szCs w:val="20"/>
          <w:lang w:eastAsia="en-US"/>
        </w:rPr>
      </w:pPr>
      <w:r w:rsidRPr="008C6112">
        <w:rPr>
          <w:sz w:val="20"/>
          <w:szCs w:val="20"/>
          <w:lang w:eastAsia="en-US"/>
        </w:rPr>
        <w:t xml:space="preserve">Общий объем финансирования мероприятий Программы за счет средств бюджета района составит  </w:t>
      </w:r>
      <w:r w:rsidRPr="008C6112">
        <w:rPr>
          <w:color w:val="FF0000"/>
          <w:sz w:val="20"/>
          <w:szCs w:val="20"/>
          <w:lang w:eastAsia="en-US"/>
        </w:rPr>
        <w:t>3</w:t>
      </w:r>
      <w:r w:rsidRPr="008C6112">
        <w:rPr>
          <w:sz w:val="20"/>
          <w:szCs w:val="20"/>
          <w:lang w:eastAsia="en-US"/>
        </w:rPr>
        <w:t>,0  млн. рублей.</w:t>
      </w:r>
    </w:p>
    <w:p w14:paraId="6BCE40D0" w14:textId="77777777" w:rsidR="00E067DC" w:rsidRPr="008C6112" w:rsidRDefault="00E067DC" w:rsidP="00E067DC">
      <w:pPr>
        <w:widowControl w:val="0"/>
        <w:autoSpaceDE w:val="0"/>
        <w:autoSpaceDN w:val="0"/>
        <w:adjustRightInd w:val="0"/>
        <w:ind w:firstLine="709"/>
        <w:jc w:val="both"/>
        <w:rPr>
          <w:sz w:val="20"/>
          <w:szCs w:val="20"/>
          <w:lang w:eastAsia="en-US"/>
        </w:rPr>
      </w:pPr>
      <w:r w:rsidRPr="008C6112">
        <w:rPr>
          <w:sz w:val="20"/>
          <w:szCs w:val="20"/>
          <w:lang w:eastAsia="en-US"/>
        </w:rPr>
        <w:t>Порядок финансирования мероприятий Программы за счет средств местного бюджета устанавливается администрацией Куйбышевского муниципального района Новосибирской области.</w:t>
      </w:r>
    </w:p>
    <w:p w14:paraId="62996E89" w14:textId="77777777" w:rsidR="00E067DC" w:rsidRPr="008C6112" w:rsidRDefault="00E067DC" w:rsidP="00E067DC">
      <w:pPr>
        <w:widowControl w:val="0"/>
        <w:autoSpaceDE w:val="0"/>
        <w:autoSpaceDN w:val="0"/>
        <w:adjustRightInd w:val="0"/>
        <w:ind w:firstLine="709"/>
        <w:jc w:val="both"/>
        <w:rPr>
          <w:sz w:val="20"/>
          <w:szCs w:val="20"/>
          <w:lang w:eastAsia="en-US"/>
        </w:rPr>
      </w:pPr>
      <w:r w:rsidRPr="008C6112">
        <w:rPr>
          <w:sz w:val="20"/>
          <w:szCs w:val="20"/>
          <w:lang w:eastAsia="en-US"/>
        </w:rPr>
        <w:t xml:space="preserve">Сводные финансовые затраты с распределением по годам приведены в </w:t>
      </w:r>
      <w:hyperlink w:anchor="Par641" w:history="1">
        <w:r w:rsidRPr="008C6112">
          <w:rPr>
            <w:sz w:val="20"/>
            <w:szCs w:val="20"/>
            <w:lang w:eastAsia="en-US"/>
          </w:rPr>
          <w:t>приложении № 3</w:t>
        </w:r>
      </w:hyperlink>
      <w:r w:rsidRPr="008C6112">
        <w:rPr>
          <w:sz w:val="20"/>
          <w:szCs w:val="20"/>
          <w:lang w:eastAsia="en-US"/>
        </w:rPr>
        <w:t xml:space="preserve"> к Программе.</w:t>
      </w:r>
    </w:p>
    <w:p w14:paraId="33326B17" w14:textId="77777777" w:rsidR="00E067DC" w:rsidRPr="008C6112" w:rsidRDefault="00E067DC" w:rsidP="00E067DC">
      <w:pPr>
        <w:tabs>
          <w:tab w:val="left" w:pos="4089"/>
        </w:tabs>
        <w:spacing w:line="276" w:lineRule="auto"/>
        <w:jc w:val="both"/>
        <w:rPr>
          <w:sz w:val="20"/>
          <w:szCs w:val="20"/>
          <w:lang w:eastAsia="en-US"/>
        </w:rPr>
      </w:pPr>
    </w:p>
    <w:p w14:paraId="30432BB8" w14:textId="77777777" w:rsidR="00E067DC" w:rsidRPr="008C6112" w:rsidRDefault="00E067DC" w:rsidP="00E067DC">
      <w:pPr>
        <w:tabs>
          <w:tab w:val="left" w:pos="3383"/>
        </w:tabs>
        <w:ind w:firstLine="709"/>
        <w:jc w:val="center"/>
        <w:rPr>
          <w:sz w:val="20"/>
          <w:szCs w:val="20"/>
          <w:lang w:eastAsia="en-US"/>
        </w:rPr>
      </w:pPr>
      <w:r w:rsidRPr="008C6112">
        <w:rPr>
          <w:sz w:val="20"/>
          <w:szCs w:val="20"/>
          <w:lang w:eastAsia="en-US"/>
        </w:rPr>
        <w:t xml:space="preserve">6. Механизмы реализации Программы и система </w:t>
      </w:r>
    </w:p>
    <w:p w14:paraId="1BF10DEF" w14:textId="77777777" w:rsidR="00E067DC" w:rsidRPr="008C6112" w:rsidRDefault="00E067DC" w:rsidP="00E067DC">
      <w:pPr>
        <w:tabs>
          <w:tab w:val="left" w:pos="3383"/>
        </w:tabs>
        <w:ind w:firstLine="709"/>
        <w:jc w:val="center"/>
        <w:rPr>
          <w:sz w:val="20"/>
          <w:szCs w:val="20"/>
          <w:lang w:eastAsia="en-US"/>
        </w:rPr>
      </w:pPr>
      <w:r w:rsidRPr="008C6112">
        <w:rPr>
          <w:sz w:val="20"/>
          <w:szCs w:val="20"/>
          <w:lang w:eastAsia="en-US"/>
        </w:rPr>
        <w:t>управления реализацией Программы</w:t>
      </w:r>
    </w:p>
    <w:p w14:paraId="09B0465F" w14:textId="77777777" w:rsidR="00E067DC" w:rsidRPr="008C6112" w:rsidRDefault="00E067DC" w:rsidP="00E067DC">
      <w:pPr>
        <w:tabs>
          <w:tab w:val="left" w:pos="3383"/>
        </w:tabs>
        <w:ind w:firstLine="709"/>
        <w:jc w:val="center"/>
        <w:rPr>
          <w:sz w:val="20"/>
          <w:szCs w:val="20"/>
          <w:lang w:eastAsia="en-US"/>
        </w:rPr>
      </w:pPr>
    </w:p>
    <w:p w14:paraId="4A8854FF" w14:textId="77777777" w:rsidR="00E067DC" w:rsidRPr="008C6112" w:rsidRDefault="00E067DC" w:rsidP="00E067DC">
      <w:pPr>
        <w:ind w:firstLine="709"/>
        <w:jc w:val="both"/>
        <w:rPr>
          <w:sz w:val="20"/>
          <w:szCs w:val="20"/>
          <w:lang w:eastAsia="en-US"/>
        </w:rPr>
      </w:pPr>
      <w:r w:rsidRPr="008C6112">
        <w:rPr>
          <w:sz w:val="20"/>
          <w:szCs w:val="20"/>
          <w:lang w:eastAsia="en-US"/>
        </w:rPr>
        <w:t xml:space="preserve"> Заказчиком Программы является администрация Куйбышевского муниципального района Новосибирской области. Управление и контроль за ходом реализации Программы осуществляет управление экономического развития и труда администрации Куйбышевского муниципального района Новосибирской области (далее УЭР и Т).</w:t>
      </w:r>
    </w:p>
    <w:p w14:paraId="6B319419" w14:textId="77777777" w:rsidR="00E067DC" w:rsidRPr="008C6112" w:rsidRDefault="00E067DC" w:rsidP="00E067DC">
      <w:pPr>
        <w:ind w:firstLine="709"/>
        <w:jc w:val="both"/>
        <w:rPr>
          <w:sz w:val="20"/>
          <w:szCs w:val="20"/>
          <w:lang w:eastAsia="en-US"/>
        </w:rPr>
      </w:pPr>
      <w:proofErr w:type="spellStart"/>
      <w:r w:rsidRPr="008C6112">
        <w:rPr>
          <w:sz w:val="20"/>
          <w:szCs w:val="20"/>
          <w:lang w:eastAsia="en-US"/>
        </w:rPr>
        <w:t>УЭРиТ</w:t>
      </w:r>
      <w:proofErr w:type="spellEnd"/>
      <w:r w:rsidRPr="008C6112">
        <w:rPr>
          <w:sz w:val="20"/>
          <w:szCs w:val="20"/>
          <w:lang w:eastAsia="en-US"/>
        </w:rPr>
        <w:t xml:space="preserve"> выполняет следующие функции:</w:t>
      </w:r>
    </w:p>
    <w:p w14:paraId="680B7EA3" w14:textId="77777777" w:rsidR="00E067DC" w:rsidRPr="008C6112" w:rsidRDefault="00E067DC" w:rsidP="00E067DC">
      <w:pPr>
        <w:ind w:firstLine="709"/>
        <w:jc w:val="both"/>
        <w:rPr>
          <w:sz w:val="20"/>
          <w:szCs w:val="20"/>
          <w:lang w:eastAsia="en-US"/>
        </w:rPr>
      </w:pPr>
      <w:r w:rsidRPr="008C6112">
        <w:rPr>
          <w:sz w:val="20"/>
          <w:szCs w:val="20"/>
          <w:lang w:eastAsia="en-US"/>
        </w:rPr>
        <w:t>- общий контроль и руководство за ходом реализации Программы;</w:t>
      </w:r>
    </w:p>
    <w:p w14:paraId="1C062149" w14:textId="77777777" w:rsidR="00E067DC" w:rsidRPr="008C6112" w:rsidRDefault="00E067DC" w:rsidP="00E067DC">
      <w:pPr>
        <w:ind w:firstLine="709"/>
        <w:jc w:val="both"/>
        <w:rPr>
          <w:sz w:val="20"/>
          <w:szCs w:val="20"/>
          <w:lang w:eastAsia="en-US"/>
        </w:rPr>
      </w:pPr>
      <w:r w:rsidRPr="008C6112">
        <w:rPr>
          <w:sz w:val="20"/>
          <w:szCs w:val="20"/>
          <w:lang w:eastAsia="en-US"/>
        </w:rPr>
        <w:t>- общую координацию деятельности участников Программы в пределах компетенции;</w:t>
      </w:r>
    </w:p>
    <w:p w14:paraId="3237C0D7" w14:textId="77777777" w:rsidR="00E067DC" w:rsidRPr="008C6112" w:rsidRDefault="00E067DC" w:rsidP="00E067DC">
      <w:pPr>
        <w:ind w:firstLine="709"/>
        <w:jc w:val="both"/>
        <w:rPr>
          <w:sz w:val="20"/>
          <w:szCs w:val="20"/>
          <w:lang w:eastAsia="en-US"/>
        </w:rPr>
      </w:pPr>
      <w:r w:rsidRPr="008C6112">
        <w:rPr>
          <w:sz w:val="20"/>
          <w:szCs w:val="20"/>
          <w:lang w:eastAsia="en-US"/>
        </w:rPr>
        <w:t>- нормативное правовое обеспечение реализации Программы;</w:t>
      </w:r>
    </w:p>
    <w:p w14:paraId="1FEDD159" w14:textId="77777777" w:rsidR="00E067DC" w:rsidRPr="008C6112" w:rsidRDefault="00E067DC" w:rsidP="00E067DC">
      <w:pPr>
        <w:ind w:firstLine="709"/>
        <w:jc w:val="both"/>
        <w:rPr>
          <w:sz w:val="20"/>
          <w:szCs w:val="20"/>
          <w:lang w:eastAsia="en-US"/>
        </w:rPr>
      </w:pPr>
      <w:r w:rsidRPr="008C6112">
        <w:rPr>
          <w:sz w:val="20"/>
          <w:szCs w:val="20"/>
          <w:lang w:eastAsia="en-US"/>
        </w:rPr>
        <w:t>- подготовку предложений об уточнении перечня программных мероприятий на очередной финансовый год, представление заявки на финансирование Программы, уточнение затрат и сроков исполнения по отдельным программным мероприятиям, а также механизмов реализации Программы;</w:t>
      </w:r>
    </w:p>
    <w:p w14:paraId="018503A0" w14:textId="77777777" w:rsidR="00E067DC" w:rsidRPr="008C6112" w:rsidRDefault="00E067DC" w:rsidP="00E067DC">
      <w:pPr>
        <w:ind w:firstLine="709"/>
        <w:jc w:val="both"/>
        <w:rPr>
          <w:sz w:val="20"/>
          <w:szCs w:val="20"/>
          <w:lang w:eastAsia="en-US"/>
        </w:rPr>
      </w:pPr>
      <w:r w:rsidRPr="008C6112">
        <w:rPr>
          <w:sz w:val="20"/>
          <w:szCs w:val="20"/>
          <w:lang w:eastAsia="en-US"/>
        </w:rPr>
        <w:t>- контроль за целевым и эффективным использованием бюджетных средств по всем программным мероприятиям;</w:t>
      </w:r>
    </w:p>
    <w:p w14:paraId="66E8BEC1" w14:textId="77777777" w:rsidR="00E067DC" w:rsidRPr="008C6112" w:rsidRDefault="00E067DC" w:rsidP="00E067DC">
      <w:pPr>
        <w:ind w:firstLine="709"/>
        <w:jc w:val="both"/>
        <w:rPr>
          <w:sz w:val="20"/>
          <w:szCs w:val="20"/>
          <w:lang w:eastAsia="en-US"/>
        </w:rPr>
      </w:pPr>
      <w:r w:rsidRPr="008C6112">
        <w:rPr>
          <w:sz w:val="20"/>
          <w:szCs w:val="20"/>
          <w:lang w:eastAsia="en-US"/>
        </w:rPr>
        <w:t>- мониторинг результатов и оценка эффективности реализации программных мероприятий.</w:t>
      </w:r>
    </w:p>
    <w:p w14:paraId="09EAE3B6" w14:textId="77777777" w:rsidR="00E067DC" w:rsidRPr="008C6112" w:rsidRDefault="00E067DC" w:rsidP="00E067DC">
      <w:pPr>
        <w:ind w:firstLine="709"/>
        <w:jc w:val="both"/>
        <w:rPr>
          <w:sz w:val="20"/>
          <w:szCs w:val="20"/>
          <w:lang w:eastAsia="en-US"/>
        </w:rPr>
      </w:pPr>
      <w:r w:rsidRPr="008C6112">
        <w:rPr>
          <w:sz w:val="20"/>
          <w:szCs w:val="20"/>
          <w:lang w:eastAsia="en-US"/>
        </w:rPr>
        <w:t>УЭР и Т анализирует, корректирует ход выполнения Программы и вносит предложения по совершенствованию реализации Программы.</w:t>
      </w:r>
    </w:p>
    <w:p w14:paraId="132E63C9" w14:textId="77777777" w:rsidR="00E067DC" w:rsidRPr="008C6112" w:rsidRDefault="00E067DC" w:rsidP="00E067DC">
      <w:pPr>
        <w:ind w:firstLine="709"/>
        <w:jc w:val="both"/>
        <w:rPr>
          <w:sz w:val="20"/>
          <w:szCs w:val="20"/>
          <w:lang w:eastAsia="en-US"/>
        </w:rPr>
      </w:pPr>
      <w:r w:rsidRPr="008C6112">
        <w:rPr>
          <w:sz w:val="20"/>
          <w:szCs w:val="20"/>
          <w:lang w:eastAsia="en-US"/>
        </w:rPr>
        <w:t>Реализация и финансирование Программы осуществляется в соответствии с перечнем программных мероприятий.</w:t>
      </w:r>
    </w:p>
    <w:p w14:paraId="75B6BF01" w14:textId="77777777" w:rsidR="00E067DC" w:rsidRPr="008C6112" w:rsidRDefault="00E067DC" w:rsidP="00E067DC">
      <w:pPr>
        <w:ind w:firstLine="709"/>
        <w:jc w:val="both"/>
        <w:rPr>
          <w:sz w:val="20"/>
          <w:szCs w:val="20"/>
          <w:lang w:eastAsia="en-US"/>
        </w:rPr>
      </w:pPr>
      <w:r w:rsidRPr="008C6112">
        <w:rPr>
          <w:sz w:val="20"/>
          <w:szCs w:val="20"/>
          <w:lang w:eastAsia="en-US"/>
        </w:rPr>
        <w:t>Отбор получателей муниципальной поддержки из средств районного бюджета</w:t>
      </w:r>
      <w:r w:rsidRPr="008C6112">
        <w:rPr>
          <w:color w:val="FF0000"/>
          <w:sz w:val="20"/>
          <w:szCs w:val="20"/>
          <w:lang w:eastAsia="en-US"/>
        </w:rPr>
        <w:t xml:space="preserve"> </w:t>
      </w:r>
      <w:r w:rsidRPr="008C6112">
        <w:rPr>
          <w:sz w:val="20"/>
          <w:szCs w:val="20"/>
          <w:lang w:eastAsia="en-US"/>
        </w:rPr>
        <w:t>регулируется порядком организации и проведения конкурсного отбора инвестиционных проектов на территории Куйбышевского муниципального района Новосибирской области, утвержденного постановлением администрации Куйбышевского муниципального района Новосибирской области от 26.10.2022 № 842  «</w:t>
      </w:r>
      <w:r w:rsidRPr="008C6112">
        <w:rPr>
          <w:sz w:val="20"/>
          <w:szCs w:val="20"/>
        </w:rPr>
        <w:t>Порядок организации и проведения конкурсного отбора инвестиционных проектов на территории Куйбышевского муниципального района Новосибирской области»</w:t>
      </w:r>
    </w:p>
    <w:p w14:paraId="7ECA70E9" w14:textId="77777777" w:rsidR="00E067DC" w:rsidRPr="008C6112" w:rsidRDefault="00E067DC" w:rsidP="00E067DC">
      <w:pPr>
        <w:autoSpaceDE w:val="0"/>
        <w:autoSpaceDN w:val="0"/>
        <w:adjustRightInd w:val="0"/>
        <w:spacing w:after="200"/>
        <w:ind w:firstLine="709"/>
        <w:jc w:val="both"/>
        <w:rPr>
          <w:sz w:val="20"/>
          <w:szCs w:val="20"/>
          <w:lang w:eastAsia="en-US"/>
        </w:rPr>
      </w:pPr>
      <w:r w:rsidRPr="008C6112">
        <w:rPr>
          <w:sz w:val="20"/>
          <w:szCs w:val="20"/>
          <w:lang w:eastAsia="en-US"/>
        </w:rPr>
        <w:t xml:space="preserve">Контроль за целевым использованием средств, выделяемых на реализацию программных мероприятий, оценку результатов реализации инвестиционных проектов, получивших муниципальную поддержку осуществляет УЭР и Т на основании представляемой отчетности по фактическим показателям реализации инвестиционных проектов. </w:t>
      </w:r>
    </w:p>
    <w:p w14:paraId="375A9C0C" w14:textId="77777777" w:rsidR="00E067DC" w:rsidRPr="008C6112" w:rsidRDefault="00E067DC" w:rsidP="00E067DC">
      <w:pPr>
        <w:ind w:firstLine="567"/>
        <w:jc w:val="center"/>
        <w:rPr>
          <w:sz w:val="20"/>
          <w:szCs w:val="20"/>
          <w:lang w:eastAsia="en-US"/>
        </w:rPr>
      </w:pPr>
      <w:r w:rsidRPr="008C6112">
        <w:rPr>
          <w:sz w:val="20"/>
          <w:szCs w:val="20"/>
          <w:lang w:eastAsia="en-US"/>
        </w:rPr>
        <w:t>7. Ожидаемые результаты от реализации программы</w:t>
      </w:r>
    </w:p>
    <w:p w14:paraId="2A214683" w14:textId="77777777" w:rsidR="00E067DC" w:rsidRPr="008C6112" w:rsidRDefault="00E067DC" w:rsidP="00E067DC">
      <w:pPr>
        <w:ind w:firstLine="567"/>
        <w:jc w:val="center"/>
        <w:rPr>
          <w:sz w:val="20"/>
          <w:szCs w:val="20"/>
          <w:lang w:eastAsia="en-US"/>
        </w:rPr>
      </w:pPr>
    </w:p>
    <w:p w14:paraId="599AD45F" w14:textId="77777777" w:rsidR="00E067DC" w:rsidRPr="008C6112" w:rsidRDefault="00E067DC" w:rsidP="00E067DC">
      <w:pPr>
        <w:widowControl w:val="0"/>
        <w:autoSpaceDE w:val="0"/>
        <w:autoSpaceDN w:val="0"/>
        <w:adjustRightInd w:val="0"/>
        <w:ind w:firstLine="709"/>
        <w:jc w:val="both"/>
        <w:rPr>
          <w:sz w:val="20"/>
          <w:szCs w:val="20"/>
          <w:lang w:eastAsia="en-US"/>
        </w:rPr>
      </w:pPr>
      <w:r w:rsidRPr="008C6112">
        <w:rPr>
          <w:sz w:val="20"/>
          <w:szCs w:val="20"/>
          <w:lang w:eastAsia="en-US"/>
        </w:rPr>
        <w:t>В результате реализации Программы муниципальной поддержки инвестиционной деятельности на территории района будут достигнуты следующие результаты:</w:t>
      </w:r>
    </w:p>
    <w:p w14:paraId="23D236FA" w14:textId="77777777" w:rsidR="00E067DC" w:rsidRPr="008C6112" w:rsidRDefault="00E067DC" w:rsidP="00E067DC">
      <w:pPr>
        <w:ind w:firstLine="709"/>
        <w:jc w:val="both"/>
        <w:rPr>
          <w:sz w:val="20"/>
          <w:szCs w:val="20"/>
          <w:lang w:eastAsia="en-US"/>
        </w:rPr>
      </w:pPr>
      <w:r w:rsidRPr="008C6112">
        <w:rPr>
          <w:sz w:val="20"/>
          <w:szCs w:val="20"/>
          <w:lang w:eastAsia="en-US"/>
        </w:rPr>
        <w:t xml:space="preserve"> привлекаемый в экономику района объем инвестиций по проектам, получившим муниципальную поддержку, составит не менее</w:t>
      </w:r>
      <w:r w:rsidRPr="008C6112">
        <w:rPr>
          <w:i/>
          <w:iCs/>
          <w:sz w:val="20"/>
          <w:szCs w:val="20"/>
          <w:lang w:eastAsia="en-US"/>
        </w:rPr>
        <w:t xml:space="preserve"> </w:t>
      </w:r>
      <w:r w:rsidRPr="008C6112">
        <w:rPr>
          <w:sz w:val="20"/>
          <w:szCs w:val="20"/>
          <w:lang w:eastAsia="en-US"/>
        </w:rPr>
        <w:t>60 млн. рублей.</w:t>
      </w:r>
    </w:p>
    <w:p w14:paraId="74AA0FC2" w14:textId="77777777" w:rsidR="00C73179" w:rsidRPr="008C6112" w:rsidRDefault="00E067DC" w:rsidP="00C73179">
      <w:pPr>
        <w:widowControl w:val="0"/>
        <w:autoSpaceDE w:val="0"/>
        <w:autoSpaceDN w:val="0"/>
        <w:adjustRightInd w:val="0"/>
        <w:ind w:firstLine="709"/>
        <w:jc w:val="both"/>
        <w:rPr>
          <w:sz w:val="20"/>
          <w:szCs w:val="20"/>
          <w:lang w:eastAsia="en-US"/>
        </w:rPr>
      </w:pPr>
      <w:r w:rsidRPr="008C6112">
        <w:rPr>
          <w:sz w:val="20"/>
          <w:szCs w:val="20"/>
          <w:lang w:eastAsia="en-US"/>
        </w:rPr>
        <w:t xml:space="preserve"> увеличение числа малых предприятий на 12 единиц, количество новых рабочих мест составит не менее 200, среднемесячная заработная плата работников, занятых в инвестиционных проектах, реализуемых при муниципальной поддержке в рамках Программы, составит не менее</w:t>
      </w:r>
      <w:r w:rsidRPr="008C6112">
        <w:rPr>
          <w:i/>
          <w:iCs/>
          <w:sz w:val="20"/>
          <w:szCs w:val="20"/>
          <w:lang w:eastAsia="en-US"/>
        </w:rPr>
        <w:t xml:space="preserve"> </w:t>
      </w:r>
      <w:r w:rsidRPr="008C6112">
        <w:rPr>
          <w:sz w:val="20"/>
          <w:szCs w:val="20"/>
          <w:lang w:eastAsia="en-US"/>
        </w:rPr>
        <w:t>55 тыс. рублей.</w:t>
      </w:r>
    </w:p>
    <w:p w14:paraId="58C3B12D" w14:textId="77777777" w:rsidR="00C73179" w:rsidRPr="008C6112" w:rsidRDefault="00C73179" w:rsidP="00C73179">
      <w:pPr>
        <w:widowControl w:val="0"/>
        <w:autoSpaceDE w:val="0"/>
        <w:autoSpaceDN w:val="0"/>
        <w:adjustRightInd w:val="0"/>
        <w:ind w:firstLine="709"/>
        <w:jc w:val="right"/>
        <w:rPr>
          <w:sz w:val="20"/>
          <w:szCs w:val="20"/>
          <w:lang w:eastAsia="en-US"/>
        </w:rPr>
      </w:pPr>
    </w:p>
    <w:p w14:paraId="089D70E7" w14:textId="6D3D719C" w:rsidR="00C73179" w:rsidRPr="008C6112" w:rsidRDefault="00C73179" w:rsidP="00C73179">
      <w:pPr>
        <w:widowControl w:val="0"/>
        <w:autoSpaceDE w:val="0"/>
        <w:autoSpaceDN w:val="0"/>
        <w:adjustRightInd w:val="0"/>
        <w:ind w:firstLine="709"/>
        <w:jc w:val="right"/>
        <w:rPr>
          <w:sz w:val="20"/>
          <w:szCs w:val="20"/>
          <w:lang w:eastAsia="en-US"/>
        </w:rPr>
      </w:pPr>
      <w:r w:rsidRPr="008C6112">
        <w:rPr>
          <w:sz w:val="20"/>
          <w:szCs w:val="20"/>
          <w:lang w:eastAsia="en-US"/>
        </w:rPr>
        <w:t>П</w:t>
      </w:r>
      <w:r w:rsidR="00E067DC" w:rsidRPr="008C6112">
        <w:rPr>
          <w:sz w:val="20"/>
          <w:szCs w:val="20"/>
          <w:lang w:eastAsia="en-US"/>
        </w:rPr>
        <w:t xml:space="preserve">риложение №1 </w:t>
      </w:r>
      <w:r w:rsidRPr="008C6112">
        <w:rPr>
          <w:sz w:val="20"/>
          <w:szCs w:val="20"/>
          <w:lang w:eastAsia="en-US"/>
        </w:rPr>
        <w:t xml:space="preserve">к </w:t>
      </w:r>
      <w:r w:rsidR="00E067DC" w:rsidRPr="008C6112">
        <w:rPr>
          <w:sz w:val="20"/>
          <w:szCs w:val="20"/>
          <w:lang w:eastAsia="en-US"/>
        </w:rPr>
        <w:t xml:space="preserve">муниципальной </w:t>
      </w:r>
      <w:proofErr w:type="spellStart"/>
      <w:r w:rsidR="00E067DC" w:rsidRPr="008C6112">
        <w:rPr>
          <w:sz w:val="20"/>
          <w:szCs w:val="20"/>
          <w:lang w:eastAsia="en-US"/>
        </w:rPr>
        <w:t>программе«Поддержка</w:t>
      </w:r>
      <w:proofErr w:type="spellEnd"/>
      <w:r w:rsidR="00E067DC" w:rsidRPr="008C6112">
        <w:rPr>
          <w:sz w:val="20"/>
          <w:szCs w:val="20"/>
          <w:lang w:eastAsia="en-US"/>
        </w:rPr>
        <w:t xml:space="preserve"> </w:t>
      </w:r>
      <w:proofErr w:type="spellStart"/>
      <w:r w:rsidR="00E067DC" w:rsidRPr="008C6112">
        <w:rPr>
          <w:sz w:val="20"/>
          <w:szCs w:val="20"/>
          <w:lang w:eastAsia="en-US"/>
        </w:rPr>
        <w:t>инвестиционнойдеятельности</w:t>
      </w:r>
      <w:proofErr w:type="spellEnd"/>
      <w:r w:rsidR="00E067DC" w:rsidRPr="008C6112">
        <w:rPr>
          <w:sz w:val="20"/>
          <w:szCs w:val="20"/>
          <w:lang w:eastAsia="en-US"/>
        </w:rPr>
        <w:t xml:space="preserve"> на </w:t>
      </w:r>
      <w:proofErr w:type="spellStart"/>
      <w:r w:rsidR="00E067DC" w:rsidRPr="008C6112">
        <w:rPr>
          <w:sz w:val="20"/>
          <w:szCs w:val="20"/>
          <w:lang w:eastAsia="en-US"/>
        </w:rPr>
        <w:t>территорииКуйбышевского</w:t>
      </w:r>
      <w:proofErr w:type="spellEnd"/>
      <w:r w:rsidR="00E067DC" w:rsidRPr="008C6112">
        <w:rPr>
          <w:sz w:val="20"/>
          <w:szCs w:val="20"/>
          <w:lang w:eastAsia="en-US"/>
        </w:rPr>
        <w:t xml:space="preserve"> муниципального </w:t>
      </w:r>
      <w:proofErr w:type="spellStart"/>
      <w:r w:rsidR="00E067DC" w:rsidRPr="008C6112">
        <w:rPr>
          <w:sz w:val="20"/>
          <w:szCs w:val="20"/>
          <w:lang w:eastAsia="en-US"/>
        </w:rPr>
        <w:t>районаНовосибирской</w:t>
      </w:r>
      <w:proofErr w:type="spellEnd"/>
      <w:r w:rsidR="00E067DC" w:rsidRPr="008C6112">
        <w:rPr>
          <w:sz w:val="20"/>
          <w:szCs w:val="20"/>
          <w:lang w:eastAsia="en-US"/>
        </w:rPr>
        <w:t xml:space="preserve"> области</w:t>
      </w:r>
    </w:p>
    <w:p w14:paraId="25522DF3" w14:textId="4CC04ED7" w:rsidR="00E067DC" w:rsidRPr="008C6112" w:rsidRDefault="00E067DC" w:rsidP="00C73179">
      <w:pPr>
        <w:widowControl w:val="0"/>
        <w:autoSpaceDE w:val="0"/>
        <w:autoSpaceDN w:val="0"/>
        <w:adjustRightInd w:val="0"/>
        <w:ind w:firstLine="709"/>
        <w:jc w:val="both"/>
        <w:rPr>
          <w:sz w:val="20"/>
          <w:szCs w:val="20"/>
          <w:lang w:eastAsia="en-US"/>
        </w:rPr>
      </w:pPr>
      <w:r w:rsidRPr="008C6112">
        <w:rPr>
          <w:sz w:val="20"/>
          <w:szCs w:val="20"/>
          <w:lang w:eastAsia="en-US"/>
        </w:rPr>
        <w:t>на 2023-2028 годы»</w:t>
      </w:r>
    </w:p>
    <w:p w14:paraId="5CB97FF8" w14:textId="77777777" w:rsidR="00E067DC" w:rsidRPr="008C6112" w:rsidRDefault="00E067DC" w:rsidP="00E067DC">
      <w:pPr>
        <w:jc w:val="center"/>
        <w:rPr>
          <w:sz w:val="20"/>
          <w:szCs w:val="20"/>
          <w:lang w:eastAsia="en-US"/>
        </w:rPr>
      </w:pPr>
      <w:r w:rsidRPr="008C6112">
        <w:rPr>
          <w:sz w:val="20"/>
          <w:szCs w:val="20"/>
          <w:lang w:eastAsia="en-US"/>
        </w:rPr>
        <w:t>Цели, задачи и целевые индикаторы муниципальной программы</w:t>
      </w:r>
    </w:p>
    <w:p w14:paraId="536F2BE1" w14:textId="77777777" w:rsidR="00E067DC" w:rsidRPr="008C6112" w:rsidRDefault="00E067DC" w:rsidP="00E067DC">
      <w:pPr>
        <w:jc w:val="center"/>
        <w:rPr>
          <w:sz w:val="20"/>
          <w:szCs w:val="20"/>
          <w:lang w:eastAsia="en-US"/>
        </w:rPr>
      </w:pPr>
      <w:r w:rsidRPr="008C6112">
        <w:rPr>
          <w:sz w:val="20"/>
          <w:szCs w:val="20"/>
          <w:lang w:eastAsia="en-US"/>
        </w:rPr>
        <w:t xml:space="preserve"> «Поддержка инвестиционной деятельности на территории Куйбышевского муниципального района </w:t>
      </w:r>
    </w:p>
    <w:p w14:paraId="6AF327F5" w14:textId="77777777" w:rsidR="00E067DC" w:rsidRPr="008C6112" w:rsidRDefault="00E067DC" w:rsidP="00E067DC">
      <w:pPr>
        <w:jc w:val="center"/>
        <w:rPr>
          <w:sz w:val="20"/>
          <w:szCs w:val="20"/>
          <w:lang w:eastAsia="en-US"/>
        </w:rPr>
      </w:pPr>
      <w:r w:rsidRPr="008C6112">
        <w:rPr>
          <w:sz w:val="20"/>
          <w:szCs w:val="20"/>
          <w:lang w:eastAsia="en-US"/>
        </w:rPr>
        <w:t>Новосибирской области на 2023-2028 годы»</w:t>
      </w:r>
    </w:p>
    <w:tbl>
      <w:tblPr>
        <w:tblW w:w="107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701"/>
        <w:gridCol w:w="992"/>
        <w:gridCol w:w="850"/>
        <w:gridCol w:w="851"/>
        <w:gridCol w:w="1134"/>
        <w:gridCol w:w="850"/>
        <w:gridCol w:w="709"/>
        <w:gridCol w:w="1276"/>
        <w:gridCol w:w="709"/>
        <w:gridCol w:w="13"/>
      </w:tblGrid>
      <w:tr w:rsidR="00E067DC" w:rsidRPr="008C6112" w14:paraId="0E269FBA" w14:textId="77777777" w:rsidTr="00371E7D">
        <w:tc>
          <w:tcPr>
            <w:tcW w:w="1702" w:type="dxa"/>
            <w:vMerge w:val="restart"/>
            <w:shd w:val="clear" w:color="auto" w:fill="auto"/>
            <w:vAlign w:val="center"/>
          </w:tcPr>
          <w:p w14:paraId="0D50DE50" w14:textId="77777777" w:rsidR="00E067DC" w:rsidRPr="008C6112" w:rsidRDefault="00E067DC" w:rsidP="00C73179">
            <w:pPr>
              <w:ind w:left="23"/>
              <w:jc w:val="center"/>
              <w:rPr>
                <w:sz w:val="20"/>
                <w:szCs w:val="20"/>
                <w:lang w:eastAsia="en-US"/>
              </w:rPr>
            </w:pPr>
            <w:r w:rsidRPr="008C6112">
              <w:rPr>
                <w:sz w:val="20"/>
                <w:szCs w:val="20"/>
                <w:lang w:eastAsia="en-US"/>
              </w:rPr>
              <w:t>Цель/задачи, требующие решения для достижения цели</w:t>
            </w:r>
          </w:p>
        </w:tc>
        <w:tc>
          <w:tcPr>
            <w:tcW w:w="1701" w:type="dxa"/>
            <w:vMerge w:val="restart"/>
            <w:shd w:val="clear" w:color="auto" w:fill="auto"/>
            <w:vAlign w:val="center"/>
          </w:tcPr>
          <w:p w14:paraId="726D63B9" w14:textId="77777777" w:rsidR="00E067DC" w:rsidRPr="008C6112" w:rsidRDefault="00E067DC" w:rsidP="00E54818">
            <w:pPr>
              <w:jc w:val="center"/>
              <w:rPr>
                <w:sz w:val="20"/>
                <w:szCs w:val="20"/>
                <w:lang w:eastAsia="en-US"/>
              </w:rPr>
            </w:pPr>
            <w:r w:rsidRPr="008C6112">
              <w:rPr>
                <w:sz w:val="20"/>
                <w:szCs w:val="20"/>
                <w:lang w:eastAsia="en-US"/>
              </w:rPr>
              <w:t>Наименование целевого индикатора</w:t>
            </w:r>
          </w:p>
        </w:tc>
        <w:tc>
          <w:tcPr>
            <w:tcW w:w="992" w:type="dxa"/>
            <w:vMerge w:val="restart"/>
            <w:shd w:val="clear" w:color="auto" w:fill="auto"/>
            <w:vAlign w:val="center"/>
          </w:tcPr>
          <w:p w14:paraId="6997A70B" w14:textId="77777777" w:rsidR="00E067DC" w:rsidRPr="008C6112" w:rsidRDefault="00E067DC" w:rsidP="00E54818">
            <w:pPr>
              <w:jc w:val="center"/>
              <w:rPr>
                <w:sz w:val="20"/>
                <w:szCs w:val="20"/>
                <w:lang w:eastAsia="en-US"/>
              </w:rPr>
            </w:pPr>
            <w:r w:rsidRPr="008C6112">
              <w:rPr>
                <w:sz w:val="20"/>
                <w:szCs w:val="20"/>
                <w:lang w:eastAsia="en-US"/>
              </w:rPr>
              <w:t>Единица измерения</w:t>
            </w:r>
          </w:p>
        </w:tc>
        <w:tc>
          <w:tcPr>
            <w:tcW w:w="6392" w:type="dxa"/>
            <w:gridSpan w:val="8"/>
            <w:shd w:val="clear" w:color="auto" w:fill="auto"/>
            <w:vAlign w:val="center"/>
          </w:tcPr>
          <w:p w14:paraId="79F02E21" w14:textId="77777777" w:rsidR="00E067DC" w:rsidRPr="008C6112" w:rsidRDefault="00E067DC" w:rsidP="00E54818">
            <w:pPr>
              <w:rPr>
                <w:sz w:val="20"/>
                <w:szCs w:val="20"/>
                <w:lang w:eastAsia="en-US"/>
              </w:rPr>
            </w:pPr>
            <w:r w:rsidRPr="008C6112">
              <w:rPr>
                <w:sz w:val="20"/>
                <w:szCs w:val="20"/>
                <w:lang w:eastAsia="en-US"/>
              </w:rPr>
              <w:t xml:space="preserve">              годы</w:t>
            </w:r>
          </w:p>
        </w:tc>
      </w:tr>
      <w:tr w:rsidR="00371E7D" w:rsidRPr="008C6112" w14:paraId="786F0E30" w14:textId="77777777" w:rsidTr="00371E7D">
        <w:trPr>
          <w:gridAfter w:val="1"/>
          <w:wAfter w:w="13" w:type="dxa"/>
        </w:trPr>
        <w:tc>
          <w:tcPr>
            <w:tcW w:w="1702" w:type="dxa"/>
            <w:vMerge/>
            <w:shd w:val="clear" w:color="auto" w:fill="auto"/>
            <w:vAlign w:val="center"/>
          </w:tcPr>
          <w:p w14:paraId="7ACA603C" w14:textId="77777777" w:rsidR="00E067DC" w:rsidRPr="008C6112" w:rsidRDefault="00E067DC" w:rsidP="00E54818">
            <w:pPr>
              <w:jc w:val="center"/>
              <w:rPr>
                <w:sz w:val="20"/>
                <w:szCs w:val="20"/>
                <w:lang w:eastAsia="en-US"/>
              </w:rPr>
            </w:pPr>
          </w:p>
        </w:tc>
        <w:tc>
          <w:tcPr>
            <w:tcW w:w="1701" w:type="dxa"/>
            <w:vMerge/>
            <w:shd w:val="clear" w:color="auto" w:fill="auto"/>
            <w:vAlign w:val="center"/>
          </w:tcPr>
          <w:p w14:paraId="40DACA71" w14:textId="77777777" w:rsidR="00E067DC" w:rsidRPr="008C6112" w:rsidRDefault="00E067DC" w:rsidP="00E54818">
            <w:pPr>
              <w:jc w:val="center"/>
              <w:rPr>
                <w:sz w:val="20"/>
                <w:szCs w:val="20"/>
                <w:lang w:eastAsia="en-US"/>
              </w:rPr>
            </w:pPr>
          </w:p>
        </w:tc>
        <w:tc>
          <w:tcPr>
            <w:tcW w:w="992" w:type="dxa"/>
            <w:vMerge/>
            <w:shd w:val="clear" w:color="auto" w:fill="auto"/>
            <w:vAlign w:val="center"/>
          </w:tcPr>
          <w:p w14:paraId="24953994" w14:textId="77777777" w:rsidR="00E067DC" w:rsidRPr="008C6112" w:rsidRDefault="00E067DC" w:rsidP="00E54818">
            <w:pPr>
              <w:jc w:val="center"/>
              <w:rPr>
                <w:sz w:val="20"/>
                <w:szCs w:val="20"/>
                <w:lang w:eastAsia="en-US"/>
              </w:rPr>
            </w:pPr>
          </w:p>
        </w:tc>
        <w:tc>
          <w:tcPr>
            <w:tcW w:w="850" w:type="dxa"/>
            <w:tcBorders>
              <w:right w:val="single" w:sz="4" w:space="0" w:color="auto"/>
            </w:tcBorders>
            <w:shd w:val="clear" w:color="auto" w:fill="auto"/>
            <w:vAlign w:val="center"/>
          </w:tcPr>
          <w:p w14:paraId="0BCEA528" w14:textId="77777777" w:rsidR="00E067DC" w:rsidRPr="008C6112" w:rsidRDefault="00E067DC" w:rsidP="00E54818">
            <w:pPr>
              <w:jc w:val="center"/>
              <w:rPr>
                <w:sz w:val="20"/>
                <w:szCs w:val="20"/>
                <w:lang w:eastAsia="en-US"/>
              </w:rPr>
            </w:pPr>
            <w:r w:rsidRPr="008C6112">
              <w:rPr>
                <w:sz w:val="20"/>
                <w:szCs w:val="20"/>
                <w:lang w:eastAsia="en-US"/>
              </w:rPr>
              <w:t>2023</w:t>
            </w:r>
          </w:p>
        </w:tc>
        <w:tc>
          <w:tcPr>
            <w:tcW w:w="851" w:type="dxa"/>
            <w:tcBorders>
              <w:left w:val="single" w:sz="4" w:space="0" w:color="auto"/>
            </w:tcBorders>
            <w:shd w:val="clear" w:color="auto" w:fill="auto"/>
            <w:vAlign w:val="center"/>
          </w:tcPr>
          <w:p w14:paraId="11A2A076" w14:textId="77777777" w:rsidR="00E067DC" w:rsidRPr="008C6112" w:rsidRDefault="00E067DC" w:rsidP="00E54818">
            <w:pPr>
              <w:jc w:val="center"/>
              <w:rPr>
                <w:sz w:val="20"/>
                <w:szCs w:val="20"/>
                <w:lang w:eastAsia="en-US"/>
              </w:rPr>
            </w:pPr>
            <w:r w:rsidRPr="008C6112">
              <w:rPr>
                <w:sz w:val="20"/>
                <w:szCs w:val="20"/>
                <w:lang w:eastAsia="en-US"/>
              </w:rPr>
              <w:t>2024</w:t>
            </w:r>
          </w:p>
        </w:tc>
        <w:tc>
          <w:tcPr>
            <w:tcW w:w="1134" w:type="dxa"/>
            <w:tcBorders>
              <w:right w:val="single" w:sz="4" w:space="0" w:color="auto"/>
            </w:tcBorders>
            <w:shd w:val="clear" w:color="auto" w:fill="auto"/>
            <w:vAlign w:val="center"/>
          </w:tcPr>
          <w:p w14:paraId="26F299CC" w14:textId="77777777" w:rsidR="00E067DC" w:rsidRPr="008C6112" w:rsidRDefault="00E067DC" w:rsidP="00E54818">
            <w:pPr>
              <w:jc w:val="center"/>
              <w:rPr>
                <w:sz w:val="20"/>
                <w:szCs w:val="20"/>
                <w:lang w:eastAsia="en-US"/>
              </w:rPr>
            </w:pPr>
            <w:r w:rsidRPr="008C6112">
              <w:rPr>
                <w:sz w:val="20"/>
                <w:szCs w:val="20"/>
                <w:lang w:eastAsia="en-US"/>
              </w:rPr>
              <w:t>2025</w:t>
            </w:r>
          </w:p>
        </w:tc>
        <w:tc>
          <w:tcPr>
            <w:tcW w:w="850" w:type="dxa"/>
            <w:tcBorders>
              <w:left w:val="single" w:sz="4" w:space="0" w:color="auto"/>
            </w:tcBorders>
            <w:shd w:val="clear" w:color="auto" w:fill="auto"/>
            <w:vAlign w:val="center"/>
          </w:tcPr>
          <w:p w14:paraId="4402F329" w14:textId="77777777" w:rsidR="00E067DC" w:rsidRPr="008C6112" w:rsidRDefault="00E067DC" w:rsidP="00E54818">
            <w:pPr>
              <w:jc w:val="center"/>
              <w:rPr>
                <w:sz w:val="20"/>
                <w:szCs w:val="20"/>
                <w:lang w:eastAsia="en-US"/>
              </w:rPr>
            </w:pPr>
            <w:r w:rsidRPr="008C6112">
              <w:rPr>
                <w:sz w:val="20"/>
                <w:szCs w:val="20"/>
                <w:lang w:eastAsia="en-US"/>
              </w:rPr>
              <w:t>2026</w:t>
            </w:r>
          </w:p>
        </w:tc>
        <w:tc>
          <w:tcPr>
            <w:tcW w:w="709" w:type="dxa"/>
            <w:tcBorders>
              <w:right w:val="single" w:sz="4" w:space="0" w:color="auto"/>
            </w:tcBorders>
            <w:shd w:val="clear" w:color="auto" w:fill="auto"/>
            <w:vAlign w:val="center"/>
          </w:tcPr>
          <w:p w14:paraId="403753BF" w14:textId="77777777" w:rsidR="00E067DC" w:rsidRPr="008C6112" w:rsidRDefault="00E067DC" w:rsidP="00E54818">
            <w:pPr>
              <w:jc w:val="center"/>
              <w:rPr>
                <w:sz w:val="20"/>
                <w:szCs w:val="20"/>
                <w:lang w:eastAsia="en-US"/>
              </w:rPr>
            </w:pPr>
            <w:r w:rsidRPr="008C6112">
              <w:rPr>
                <w:sz w:val="20"/>
                <w:szCs w:val="20"/>
                <w:lang w:eastAsia="en-US"/>
              </w:rPr>
              <w:t>2027</w:t>
            </w:r>
          </w:p>
        </w:tc>
        <w:tc>
          <w:tcPr>
            <w:tcW w:w="1276" w:type="dxa"/>
            <w:tcBorders>
              <w:left w:val="single" w:sz="4" w:space="0" w:color="auto"/>
            </w:tcBorders>
            <w:shd w:val="clear" w:color="auto" w:fill="auto"/>
            <w:vAlign w:val="center"/>
          </w:tcPr>
          <w:p w14:paraId="259496C9" w14:textId="77777777" w:rsidR="00E067DC" w:rsidRPr="008C6112" w:rsidRDefault="00E067DC" w:rsidP="00E54818">
            <w:pPr>
              <w:jc w:val="center"/>
              <w:rPr>
                <w:sz w:val="20"/>
                <w:szCs w:val="20"/>
                <w:lang w:eastAsia="en-US"/>
              </w:rPr>
            </w:pPr>
            <w:r w:rsidRPr="008C6112">
              <w:rPr>
                <w:sz w:val="20"/>
                <w:szCs w:val="20"/>
                <w:lang w:eastAsia="en-US"/>
              </w:rPr>
              <w:t>2028</w:t>
            </w:r>
          </w:p>
        </w:tc>
        <w:tc>
          <w:tcPr>
            <w:tcW w:w="709" w:type="dxa"/>
            <w:shd w:val="clear" w:color="auto" w:fill="auto"/>
          </w:tcPr>
          <w:p w14:paraId="50697309" w14:textId="77777777" w:rsidR="00E067DC" w:rsidRPr="008C6112" w:rsidRDefault="00E067DC" w:rsidP="00E54818">
            <w:pPr>
              <w:widowControl w:val="0"/>
              <w:autoSpaceDE w:val="0"/>
              <w:autoSpaceDN w:val="0"/>
              <w:adjustRightInd w:val="0"/>
              <w:rPr>
                <w:sz w:val="20"/>
                <w:szCs w:val="20"/>
                <w:lang w:eastAsia="en-US"/>
              </w:rPr>
            </w:pPr>
            <w:r w:rsidRPr="008C6112">
              <w:rPr>
                <w:sz w:val="20"/>
                <w:szCs w:val="20"/>
                <w:lang w:eastAsia="en-US"/>
              </w:rPr>
              <w:t>Примечание</w:t>
            </w:r>
          </w:p>
        </w:tc>
      </w:tr>
      <w:tr w:rsidR="00371E7D" w:rsidRPr="008C6112" w14:paraId="09C1EBA5" w14:textId="77777777" w:rsidTr="00371E7D">
        <w:trPr>
          <w:gridAfter w:val="1"/>
          <w:wAfter w:w="13" w:type="dxa"/>
        </w:trPr>
        <w:tc>
          <w:tcPr>
            <w:tcW w:w="1702" w:type="dxa"/>
            <w:shd w:val="clear" w:color="auto" w:fill="auto"/>
            <w:vAlign w:val="center"/>
          </w:tcPr>
          <w:p w14:paraId="5780332F" w14:textId="77777777" w:rsidR="00E067DC" w:rsidRPr="008C6112" w:rsidRDefault="00E067DC" w:rsidP="00E54818">
            <w:pPr>
              <w:jc w:val="both"/>
              <w:rPr>
                <w:sz w:val="20"/>
                <w:szCs w:val="20"/>
                <w:lang w:eastAsia="en-US"/>
              </w:rPr>
            </w:pPr>
            <w:r w:rsidRPr="008C6112">
              <w:rPr>
                <w:sz w:val="20"/>
                <w:szCs w:val="20"/>
                <w:lang w:eastAsia="en-US"/>
              </w:rPr>
              <w:t>Цель: создание условий для улучшение инвестиционного климата на территории Куйбышевского муниципального района Новосибирской области и привлечение инвестиций</w:t>
            </w:r>
          </w:p>
        </w:tc>
        <w:tc>
          <w:tcPr>
            <w:tcW w:w="1701" w:type="dxa"/>
            <w:shd w:val="clear" w:color="auto" w:fill="auto"/>
            <w:vAlign w:val="center"/>
          </w:tcPr>
          <w:p w14:paraId="6C3873B4" w14:textId="77777777" w:rsidR="00E067DC" w:rsidRPr="008C6112" w:rsidRDefault="00E067DC" w:rsidP="00E54818">
            <w:pPr>
              <w:jc w:val="both"/>
              <w:rPr>
                <w:sz w:val="20"/>
                <w:szCs w:val="20"/>
                <w:lang w:eastAsia="en-US"/>
              </w:rPr>
            </w:pPr>
            <w:r w:rsidRPr="008C6112">
              <w:rPr>
                <w:sz w:val="20"/>
                <w:szCs w:val="20"/>
                <w:lang w:eastAsia="en-US"/>
              </w:rPr>
              <w:t xml:space="preserve">Общий объем инвестиций по проектам, получивших муниципальную поддержку </w:t>
            </w:r>
          </w:p>
        </w:tc>
        <w:tc>
          <w:tcPr>
            <w:tcW w:w="992" w:type="dxa"/>
            <w:shd w:val="clear" w:color="auto" w:fill="auto"/>
          </w:tcPr>
          <w:p w14:paraId="4CBBB43B" w14:textId="77777777" w:rsidR="00E067DC" w:rsidRPr="008C6112" w:rsidRDefault="00E067DC" w:rsidP="00E54818">
            <w:pPr>
              <w:widowControl w:val="0"/>
              <w:autoSpaceDE w:val="0"/>
              <w:autoSpaceDN w:val="0"/>
              <w:adjustRightInd w:val="0"/>
              <w:rPr>
                <w:sz w:val="20"/>
                <w:szCs w:val="20"/>
                <w:lang w:eastAsia="en-US"/>
              </w:rPr>
            </w:pPr>
          </w:p>
          <w:p w14:paraId="57FE0E61" w14:textId="77777777" w:rsidR="00E067DC" w:rsidRPr="008C6112" w:rsidRDefault="00E067DC" w:rsidP="00E54818">
            <w:pPr>
              <w:widowControl w:val="0"/>
              <w:autoSpaceDE w:val="0"/>
              <w:autoSpaceDN w:val="0"/>
              <w:adjustRightInd w:val="0"/>
              <w:rPr>
                <w:sz w:val="20"/>
                <w:szCs w:val="20"/>
                <w:lang w:eastAsia="en-US"/>
              </w:rPr>
            </w:pPr>
            <w:r w:rsidRPr="008C6112">
              <w:rPr>
                <w:sz w:val="20"/>
                <w:szCs w:val="20"/>
                <w:lang w:eastAsia="en-US"/>
              </w:rPr>
              <w:t>тыс. руб.</w:t>
            </w:r>
          </w:p>
        </w:tc>
        <w:tc>
          <w:tcPr>
            <w:tcW w:w="850" w:type="dxa"/>
            <w:tcBorders>
              <w:right w:val="single" w:sz="4" w:space="0" w:color="auto"/>
            </w:tcBorders>
            <w:shd w:val="clear" w:color="auto" w:fill="auto"/>
          </w:tcPr>
          <w:p w14:paraId="487A7C00" w14:textId="77777777" w:rsidR="00E067DC" w:rsidRPr="008C6112" w:rsidRDefault="00E067DC" w:rsidP="00E54818">
            <w:pPr>
              <w:widowControl w:val="0"/>
              <w:autoSpaceDE w:val="0"/>
              <w:autoSpaceDN w:val="0"/>
              <w:adjustRightInd w:val="0"/>
              <w:jc w:val="center"/>
              <w:rPr>
                <w:sz w:val="20"/>
                <w:szCs w:val="20"/>
                <w:lang w:eastAsia="en-US"/>
              </w:rPr>
            </w:pPr>
          </w:p>
          <w:p w14:paraId="1DF3E0E5"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10000,00</w:t>
            </w:r>
          </w:p>
        </w:tc>
        <w:tc>
          <w:tcPr>
            <w:tcW w:w="851" w:type="dxa"/>
            <w:tcBorders>
              <w:left w:val="single" w:sz="4" w:space="0" w:color="auto"/>
            </w:tcBorders>
            <w:shd w:val="clear" w:color="auto" w:fill="auto"/>
          </w:tcPr>
          <w:p w14:paraId="30078350" w14:textId="77777777" w:rsidR="00E067DC" w:rsidRPr="008C6112" w:rsidRDefault="00E067DC" w:rsidP="00E54818">
            <w:pPr>
              <w:widowControl w:val="0"/>
              <w:autoSpaceDE w:val="0"/>
              <w:autoSpaceDN w:val="0"/>
              <w:adjustRightInd w:val="0"/>
              <w:jc w:val="center"/>
              <w:rPr>
                <w:sz w:val="20"/>
                <w:szCs w:val="20"/>
                <w:lang w:eastAsia="en-US"/>
              </w:rPr>
            </w:pPr>
          </w:p>
          <w:p w14:paraId="2B4570E6"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10000,00</w:t>
            </w:r>
          </w:p>
        </w:tc>
        <w:tc>
          <w:tcPr>
            <w:tcW w:w="1134" w:type="dxa"/>
            <w:tcBorders>
              <w:right w:val="single" w:sz="4" w:space="0" w:color="auto"/>
            </w:tcBorders>
            <w:shd w:val="clear" w:color="auto" w:fill="auto"/>
          </w:tcPr>
          <w:p w14:paraId="2209036B" w14:textId="77777777" w:rsidR="00E067DC" w:rsidRPr="008C6112" w:rsidRDefault="00E067DC" w:rsidP="00E54818">
            <w:pPr>
              <w:widowControl w:val="0"/>
              <w:autoSpaceDE w:val="0"/>
              <w:autoSpaceDN w:val="0"/>
              <w:adjustRightInd w:val="0"/>
              <w:jc w:val="center"/>
              <w:rPr>
                <w:sz w:val="20"/>
                <w:szCs w:val="20"/>
                <w:lang w:eastAsia="en-US"/>
              </w:rPr>
            </w:pPr>
          </w:p>
          <w:p w14:paraId="4ED4EDDF"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10000,00</w:t>
            </w:r>
          </w:p>
        </w:tc>
        <w:tc>
          <w:tcPr>
            <w:tcW w:w="850" w:type="dxa"/>
            <w:tcBorders>
              <w:left w:val="single" w:sz="4" w:space="0" w:color="auto"/>
            </w:tcBorders>
            <w:shd w:val="clear" w:color="auto" w:fill="auto"/>
          </w:tcPr>
          <w:p w14:paraId="59B66139" w14:textId="77777777" w:rsidR="00E067DC" w:rsidRPr="008C6112" w:rsidRDefault="00E067DC" w:rsidP="00E54818">
            <w:pPr>
              <w:widowControl w:val="0"/>
              <w:autoSpaceDE w:val="0"/>
              <w:autoSpaceDN w:val="0"/>
              <w:adjustRightInd w:val="0"/>
              <w:jc w:val="center"/>
              <w:rPr>
                <w:sz w:val="20"/>
                <w:szCs w:val="20"/>
                <w:lang w:eastAsia="en-US"/>
              </w:rPr>
            </w:pPr>
          </w:p>
          <w:p w14:paraId="44BCA00C"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10000,00</w:t>
            </w:r>
          </w:p>
        </w:tc>
        <w:tc>
          <w:tcPr>
            <w:tcW w:w="709" w:type="dxa"/>
            <w:tcBorders>
              <w:right w:val="single" w:sz="4" w:space="0" w:color="auto"/>
            </w:tcBorders>
            <w:shd w:val="clear" w:color="auto" w:fill="auto"/>
          </w:tcPr>
          <w:p w14:paraId="1354CC1F" w14:textId="77777777" w:rsidR="00E067DC" w:rsidRPr="008C6112" w:rsidRDefault="00E067DC" w:rsidP="00E54818">
            <w:pPr>
              <w:widowControl w:val="0"/>
              <w:autoSpaceDE w:val="0"/>
              <w:autoSpaceDN w:val="0"/>
              <w:adjustRightInd w:val="0"/>
              <w:jc w:val="center"/>
              <w:rPr>
                <w:sz w:val="20"/>
                <w:szCs w:val="20"/>
                <w:lang w:eastAsia="en-US"/>
              </w:rPr>
            </w:pPr>
          </w:p>
          <w:p w14:paraId="372779FC"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10000,00</w:t>
            </w:r>
          </w:p>
        </w:tc>
        <w:tc>
          <w:tcPr>
            <w:tcW w:w="1276" w:type="dxa"/>
            <w:tcBorders>
              <w:left w:val="single" w:sz="4" w:space="0" w:color="auto"/>
            </w:tcBorders>
            <w:shd w:val="clear" w:color="auto" w:fill="auto"/>
          </w:tcPr>
          <w:p w14:paraId="007F7F49" w14:textId="77777777" w:rsidR="00E067DC" w:rsidRPr="008C6112" w:rsidRDefault="00E067DC" w:rsidP="00E54818">
            <w:pPr>
              <w:jc w:val="center"/>
              <w:rPr>
                <w:sz w:val="20"/>
                <w:szCs w:val="20"/>
                <w:lang w:eastAsia="en-US"/>
              </w:rPr>
            </w:pPr>
          </w:p>
          <w:p w14:paraId="3642B29E"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10000,00</w:t>
            </w:r>
          </w:p>
        </w:tc>
        <w:tc>
          <w:tcPr>
            <w:tcW w:w="709" w:type="dxa"/>
            <w:shd w:val="clear" w:color="auto" w:fill="auto"/>
          </w:tcPr>
          <w:p w14:paraId="37CB197D" w14:textId="77777777" w:rsidR="00E067DC" w:rsidRPr="008C6112" w:rsidRDefault="00E067DC" w:rsidP="00E54818">
            <w:pPr>
              <w:widowControl w:val="0"/>
              <w:autoSpaceDE w:val="0"/>
              <w:autoSpaceDN w:val="0"/>
              <w:adjustRightInd w:val="0"/>
              <w:rPr>
                <w:sz w:val="20"/>
                <w:szCs w:val="20"/>
                <w:lang w:eastAsia="en-US"/>
              </w:rPr>
            </w:pPr>
          </w:p>
          <w:p w14:paraId="059D974C" w14:textId="77777777" w:rsidR="00E067DC" w:rsidRPr="008C6112" w:rsidRDefault="00E067DC" w:rsidP="00E54818">
            <w:pPr>
              <w:widowControl w:val="0"/>
              <w:autoSpaceDE w:val="0"/>
              <w:autoSpaceDN w:val="0"/>
              <w:adjustRightInd w:val="0"/>
              <w:rPr>
                <w:sz w:val="20"/>
                <w:szCs w:val="20"/>
                <w:lang w:eastAsia="en-US"/>
              </w:rPr>
            </w:pPr>
          </w:p>
        </w:tc>
      </w:tr>
      <w:tr w:rsidR="00371E7D" w:rsidRPr="008C6112" w14:paraId="5E840060" w14:textId="77777777" w:rsidTr="00371E7D">
        <w:trPr>
          <w:gridAfter w:val="1"/>
          <w:wAfter w:w="13" w:type="dxa"/>
        </w:trPr>
        <w:tc>
          <w:tcPr>
            <w:tcW w:w="1702" w:type="dxa"/>
            <w:shd w:val="clear" w:color="auto" w:fill="auto"/>
            <w:vAlign w:val="center"/>
          </w:tcPr>
          <w:p w14:paraId="6F79D2C9" w14:textId="77777777" w:rsidR="00E067DC" w:rsidRPr="008C6112" w:rsidRDefault="00E067DC" w:rsidP="00E54818">
            <w:pPr>
              <w:jc w:val="both"/>
              <w:rPr>
                <w:sz w:val="20"/>
                <w:szCs w:val="20"/>
                <w:lang w:eastAsia="en-US"/>
              </w:rPr>
            </w:pPr>
            <w:r w:rsidRPr="008C6112">
              <w:rPr>
                <w:sz w:val="20"/>
                <w:szCs w:val="20"/>
                <w:lang w:eastAsia="en-US"/>
              </w:rPr>
              <w:t>Задача 1: формирование организационно-правовых условий для улучшения инвестиционного климата Куйбышевского муниципального района Новосибирской области</w:t>
            </w:r>
          </w:p>
          <w:p w14:paraId="2F984B8D" w14:textId="77777777" w:rsidR="00E067DC" w:rsidRPr="008C6112" w:rsidRDefault="00E067DC" w:rsidP="00E54818">
            <w:pPr>
              <w:rPr>
                <w:sz w:val="20"/>
                <w:szCs w:val="20"/>
                <w:lang w:eastAsia="en-US"/>
              </w:rPr>
            </w:pPr>
          </w:p>
        </w:tc>
        <w:tc>
          <w:tcPr>
            <w:tcW w:w="1701" w:type="dxa"/>
            <w:shd w:val="clear" w:color="auto" w:fill="auto"/>
            <w:vAlign w:val="center"/>
          </w:tcPr>
          <w:p w14:paraId="009734AC" w14:textId="77777777" w:rsidR="00E067DC" w:rsidRPr="008C6112" w:rsidRDefault="00E067DC" w:rsidP="00E54818">
            <w:pPr>
              <w:tabs>
                <w:tab w:val="left" w:pos="4089"/>
              </w:tabs>
              <w:ind w:firstLine="16"/>
              <w:jc w:val="both"/>
              <w:rPr>
                <w:sz w:val="20"/>
                <w:szCs w:val="20"/>
                <w:lang w:eastAsia="en-US"/>
              </w:rPr>
            </w:pPr>
            <w:r w:rsidRPr="008C6112">
              <w:rPr>
                <w:sz w:val="20"/>
                <w:szCs w:val="20"/>
                <w:lang w:eastAsia="en-US"/>
              </w:rPr>
              <w:t>Улучшение позиции Куйбышевского муниципального района Новосибирской области в рейтинге состояния инвестиционного климата</w:t>
            </w:r>
            <w:r w:rsidRPr="008C6112">
              <w:rPr>
                <w:sz w:val="20"/>
                <w:szCs w:val="20"/>
                <w:lang w:eastAsia="en-US"/>
              </w:rPr>
              <w:br/>
              <w:t xml:space="preserve"> (в части их деятельности по содействию развитию конкуренции и обеспечению условий для благоприятного инвестиционного климата), ежегодно</w:t>
            </w:r>
          </w:p>
        </w:tc>
        <w:tc>
          <w:tcPr>
            <w:tcW w:w="992" w:type="dxa"/>
            <w:shd w:val="clear" w:color="auto" w:fill="auto"/>
          </w:tcPr>
          <w:p w14:paraId="43CC52CC" w14:textId="77777777" w:rsidR="00E067DC" w:rsidRPr="008C6112" w:rsidRDefault="00E067DC" w:rsidP="00E54818">
            <w:pPr>
              <w:widowControl w:val="0"/>
              <w:autoSpaceDE w:val="0"/>
              <w:autoSpaceDN w:val="0"/>
              <w:adjustRightInd w:val="0"/>
              <w:jc w:val="center"/>
              <w:rPr>
                <w:sz w:val="20"/>
                <w:szCs w:val="20"/>
                <w:lang w:eastAsia="en-US"/>
              </w:rPr>
            </w:pPr>
          </w:p>
          <w:p w14:paraId="10912B50" w14:textId="77777777" w:rsidR="00E067DC" w:rsidRPr="008C6112" w:rsidRDefault="00E067DC" w:rsidP="00E54818">
            <w:pPr>
              <w:widowControl w:val="0"/>
              <w:autoSpaceDE w:val="0"/>
              <w:autoSpaceDN w:val="0"/>
              <w:adjustRightInd w:val="0"/>
              <w:jc w:val="center"/>
              <w:rPr>
                <w:sz w:val="20"/>
                <w:szCs w:val="20"/>
                <w:lang w:eastAsia="en-US"/>
              </w:rPr>
            </w:pPr>
          </w:p>
          <w:p w14:paraId="2C375AC7" w14:textId="77777777" w:rsidR="00E067DC" w:rsidRPr="008C6112" w:rsidRDefault="00E067DC" w:rsidP="00E54818">
            <w:pPr>
              <w:widowControl w:val="0"/>
              <w:autoSpaceDE w:val="0"/>
              <w:autoSpaceDN w:val="0"/>
              <w:adjustRightInd w:val="0"/>
              <w:jc w:val="center"/>
              <w:rPr>
                <w:sz w:val="20"/>
                <w:szCs w:val="20"/>
                <w:lang w:eastAsia="en-US"/>
              </w:rPr>
            </w:pPr>
          </w:p>
          <w:p w14:paraId="62A25F67" w14:textId="77777777" w:rsidR="00E067DC" w:rsidRPr="008C6112" w:rsidRDefault="00E067DC" w:rsidP="00E54818">
            <w:pPr>
              <w:widowControl w:val="0"/>
              <w:autoSpaceDE w:val="0"/>
              <w:autoSpaceDN w:val="0"/>
              <w:adjustRightInd w:val="0"/>
              <w:jc w:val="center"/>
              <w:rPr>
                <w:sz w:val="20"/>
                <w:szCs w:val="20"/>
                <w:lang w:eastAsia="en-US"/>
              </w:rPr>
            </w:pPr>
          </w:p>
          <w:p w14:paraId="0A32EDD4"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место</w:t>
            </w:r>
          </w:p>
        </w:tc>
        <w:tc>
          <w:tcPr>
            <w:tcW w:w="850" w:type="dxa"/>
            <w:tcBorders>
              <w:right w:val="single" w:sz="4" w:space="0" w:color="auto"/>
            </w:tcBorders>
            <w:shd w:val="clear" w:color="auto" w:fill="auto"/>
          </w:tcPr>
          <w:p w14:paraId="5EDA97B5" w14:textId="77777777" w:rsidR="00E067DC" w:rsidRPr="008C6112" w:rsidRDefault="00E067DC" w:rsidP="00E54818">
            <w:pPr>
              <w:widowControl w:val="0"/>
              <w:autoSpaceDE w:val="0"/>
              <w:autoSpaceDN w:val="0"/>
              <w:adjustRightInd w:val="0"/>
              <w:jc w:val="center"/>
              <w:rPr>
                <w:sz w:val="20"/>
                <w:szCs w:val="20"/>
                <w:lang w:eastAsia="en-US"/>
              </w:rPr>
            </w:pPr>
          </w:p>
          <w:p w14:paraId="02FAF5B7" w14:textId="77777777" w:rsidR="00E067DC" w:rsidRPr="008C6112" w:rsidRDefault="00E067DC" w:rsidP="00E54818">
            <w:pPr>
              <w:widowControl w:val="0"/>
              <w:autoSpaceDE w:val="0"/>
              <w:autoSpaceDN w:val="0"/>
              <w:adjustRightInd w:val="0"/>
              <w:jc w:val="center"/>
              <w:rPr>
                <w:sz w:val="20"/>
                <w:szCs w:val="20"/>
                <w:lang w:eastAsia="en-US"/>
              </w:rPr>
            </w:pPr>
          </w:p>
          <w:p w14:paraId="70B123BA" w14:textId="77777777" w:rsidR="00E067DC" w:rsidRPr="008C6112" w:rsidRDefault="00E067DC" w:rsidP="00E54818">
            <w:pPr>
              <w:widowControl w:val="0"/>
              <w:autoSpaceDE w:val="0"/>
              <w:autoSpaceDN w:val="0"/>
              <w:adjustRightInd w:val="0"/>
              <w:jc w:val="center"/>
              <w:rPr>
                <w:sz w:val="20"/>
                <w:szCs w:val="20"/>
                <w:lang w:eastAsia="en-US"/>
              </w:rPr>
            </w:pPr>
          </w:p>
          <w:p w14:paraId="56B483E4" w14:textId="77777777" w:rsidR="00E067DC" w:rsidRPr="008C6112" w:rsidRDefault="00E067DC" w:rsidP="00E54818">
            <w:pPr>
              <w:widowControl w:val="0"/>
              <w:autoSpaceDE w:val="0"/>
              <w:autoSpaceDN w:val="0"/>
              <w:adjustRightInd w:val="0"/>
              <w:jc w:val="center"/>
              <w:rPr>
                <w:sz w:val="20"/>
                <w:szCs w:val="20"/>
                <w:lang w:eastAsia="en-US"/>
              </w:rPr>
            </w:pPr>
          </w:p>
          <w:p w14:paraId="6634B331"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10</w:t>
            </w:r>
          </w:p>
        </w:tc>
        <w:tc>
          <w:tcPr>
            <w:tcW w:w="851" w:type="dxa"/>
            <w:tcBorders>
              <w:left w:val="single" w:sz="4" w:space="0" w:color="auto"/>
            </w:tcBorders>
            <w:shd w:val="clear" w:color="auto" w:fill="auto"/>
          </w:tcPr>
          <w:p w14:paraId="0ECB5830" w14:textId="77777777" w:rsidR="00E067DC" w:rsidRPr="008C6112" w:rsidRDefault="00E067DC" w:rsidP="00E54818">
            <w:pPr>
              <w:widowControl w:val="0"/>
              <w:autoSpaceDE w:val="0"/>
              <w:autoSpaceDN w:val="0"/>
              <w:adjustRightInd w:val="0"/>
              <w:jc w:val="center"/>
              <w:rPr>
                <w:sz w:val="20"/>
                <w:szCs w:val="20"/>
                <w:lang w:eastAsia="en-US"/>
              </w:rPr>
            </w:pPr>
          </w:p>
          <w:p w14:paraId="2A02E6CE" w14:textId="77777777" w:rsidR="00E067DC" w:rsidRPr="008C6112" w:rsidRDefault="00E067DC" w:rsidP="00E54818">
            <w:pPr>
              <w:widowControl w:val="0"/>
              <w:autoSpaceDE w:val="0"/>
              <w:autoSpaceDN w:val="0"/>
              <w:adjustRightInd w:val="0"/>
              <w:jc w:val="center"/>
              <w:rPr>
                <w:sz w:val="20"/>
                <w:szCs w:val="20"/>
                <w:lang w:eastAsia="en-US"/>
              </w:rPr>
            </w:pPr>
          </w:p>
          <w:p w14:paraId="4C5D3D9C" w14:textId="77777777" w:rsidR="00E067DC" w:rsidRPr="008C6112" w:rsidRDefault="00E067DC" w:rsidP="00E54818">
            <w:pPr>
              <w:widowControl w:val="0"/>
              <w:autoSpaceDE w:val="0"/>
              <w:autoSpaceDN w:val="0"/>
              <w:adjustRightInd w:val="0"/>
              <w:jc w:val="center"/>
              <w:rPr>
                <w:sz w:val="20"/>
                <w:szCs w:val="20"/>
                <w:lang w:eastAsia="en-US"/>
              </w:rPr>
            </w:pPr>
          </w:p>
          <w:p w14:paraId="30115C2B" w14:textId="77777777" w:rsidR="00E067DC" w:rsidRPr="008C6112" w:rsidRDefault="00E067DC" w:rsidP="00E54818">
            <w:pPr>
              <w:widowControl w:val="0"/>
              <w:autoSpaceDE w:val="0"/>
              <w:autoSpaceDN w:val="0"/>
              <w:adjustRightInd w:val="0"/>
              <w:jc w:val="center"/>
              <w:rPr>
                <w:sz w:val="20"/>
                <w:szCs w:val="20"/>
                <w:lang w:eastAsia="en-US"/>
              </w:rPr>
            </w:pPr>
          </w:p>
          <w:p w14:paraId="2509B6F0"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10</w:t>
            </w:r>
          </w:p>
        </w:tc>
        <w:tc>
          <w:tcPr>
            <w:tcW w:w="1134" w:type="dxa"/>
            <w:tcBorders>
              <w:right w:val="single" w:sz="4" w:space="0" w:color="auto"/>
            </w:tcBorders>
            <w:shd w:val="clear" w:color="auto" w:fill="auto"/>
          </w:tcPr>
          <w:p w14:paraId="00BBDC73" w14:textId="77777777" w:rsidR="00E067DC" w:rsidRPr="008C6112" w:rsidRDefault="00E067DC" w:rsidP="00E54818">
            <w:pPr>
              <w:widowControl w:val="0"/>
              <w:autoSpaceDE w:val="0"/>
              <w:autoSpaceDN w:val="0"/>
              <w:adjustRightInd w:val="0"/>
              <w:jc w:val="center"/>
              <w:rPr>
                <w:sz w:val="20"/>
                <w:szCs w:val="20"/>
                <w:lang w:eastAsia="en-US"/>
              </w:rPr>
            </w:pPr>
          </w:p>
          <w:p w14:paraId="4204D14A" w14:textId="77777777" w:rsidR="00E067DC" w:rsidRPr="008C6112" w:rsidRDefault="00E067DC" w:rsidP="00E54818">
            <w:pPr>
              <w:widowControl w:val="0"/>
              <w:autoSpaceDE w:val="0"/>
              <w:autoSpaceDN w:val="0"/>
              <w:adjustRightInd w:val="0"/>
              <w:jc w:val="center"/>
              <w:rPr>
                <w:sz w:val="20"/>
                <w:szCs w:val="20"/>
                <w:lang w:eastAsia="en-US"/>
              </w:rPr>
            </w:pPr>
          </w:p>
          <w:p w14:paraId="4DDDCF7C" w14:textId="77777777" w:rsidR="00E067DC" w:rsidRPr="008C6112" w:rsidRDefault="00E067DC" w:rsidP="00E54818">
            <w:pPr>
              <w:widowControl w:val="0"/>
              <w:autoSpaceDE w:val="0"/>
              <w:autoSpaceDN w:val="0"/>
              <w:adjustRightInd w:val="0"/>
              <w:jc w:val="center"/>
              <w:rPr>
                <w:sz w:val="20"/>
                <w:szCs w:val="20"/>
                <w:lang w:eastAsia="en-US"/>
              </w:rPr>
            </w:pPr>
          </w:p>
          <w:p w14:paraId="516DB7EA" w14:textId="77777777" w:rsidR="00E067DC" w:rsidRPr="008C6112" w:rsidRDefault="00E067DC" w:rsidP="00E54818">
            <w:pPr>
              <w:widowControl w:val="0"/>
              <w:autoSpaceDE w:val="0"/>
              <w:autoSpaceDN w:val="0"/>
              <w:adjustRightInd w:val="0"/>
              <w:jc w:val="center"/>
              <w:rPr>
                <w:sz w:val="20"/>
                <w:szCs w:val="20"/>
                <w:lang w:eastAsia="en-US"/>
              </w:rPr>
            </w:pPr>
          </w:p>
          <w:p w14:paraId="79356D1D"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9</w:t>
            </w:r>
          </w:p>
        </w:tc>
        <w:tc>
          <w:tcPr>
            <w:tcW w:w="850" w:type="dxa"/>
            <w:tcBorders>
              <w:left w:val="single" w:sz="4" w:space="0" w:color="auto"/>
            </w:tcBorders>
            <w:shd w:val="clear" w:color="auto" w:fill="auto"/>
          </w:tcPr>
          <w:p w14:paraId="11A7DAF6" w14:textId="77777777" w:rsidR="00E067DC" w:rsidRPr="008C6112" w:rsidRDefault="00E067DC" w:rsidP="00E54818">
            <w:pPr>
              <w:rPr>
                <w:sz w:val="20"/>
                <w:szCs w:val="20"/>
                <w:lang w:eastAsia="en-US"/>
              </w:rPr>
            </w:pPr>
          </w:p>
          <w:p w14:paraId="6F87D8B8" w14:textId="77777777" w:rsidR="00E067DC" w:rsidRPr="008C6112" w:rsidRDefault="00E067DC" w:rsidP="00E54818">
            <w:pPr>
              <w:rPr>
                <w:sz w:val="20"/>
                <w:szCs w:val="20"/>
                <w:lang w:eastAsia="en-US"/>
              </w:rPr>
            </w:pPr>
          </w:p>
          <w:p w14:paraId="49920461" w14:textId="77777777" w:rsidR="00E067DC" w:rsidRPr="008C6112" w:rsidRDefault="00E067DC" w:rsidP="00E54818">
            <w:pPr>
              <w:rPr>
                <w:sz w:val="20"/>
                <w:szCs w:val="20"/>
                <w:lang w:eastAsia="en-US"/>
              </w:rPr>
            </w:pPr>
          </w:p>
          <w:p w14:paraId="01BEC8B2" w14:textId="77777777" w:rsidR="00E067DC" w:rsidRPr="008C6112" w:rsidRDefault="00E067DC" w:rsidP="00E54818">
            <w:pPr>
              <w:rPr>
                <w:sz w:val="20"/>
                <w:szCs w:val="20"/>
                <w:lang w:eastAsia="en-US"/>
              </w:rPr>
            </w:pPr>
          </w:p>
          <w:p w14:paraId="0F2604C5"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5</w:t>
            </w:r>
          </w:p>
        </w:tc>
        <w:tc>
          <w:tcPr>
            <w:tcW w:w="709" w:type="dxa"/>
            <w:tcBorders>
              <w:right w:val="single" w:sz="4" w:space="0" w:color="auto"/>
            </w:tcBorders>
            <w:shd w:val="clear" w:color="auto" w:fill="auto"/>
          </w:tcPr>
          <w:p w14:paraId="4091C492" w14:textId="77777777" w:rsidR="00E067DC" w:rsidRPr="008C6112" w:rsidRDefault="00E067DC" w:rsidP="00E54818">
            <w:pPr>
              <w:widowControl w:val="0"/>
              <w:autoSpaceDE w:val="0"/>
              <w:autoSpaceDN w:val="0"/>
              <w:adjustRightInd w:val="0"/>
              <w:jc w:val="center"/>
              <w:rPr>
                <w:sz w:val="20"/>
                <w:szCs w:val="20"/>
                <w:lang w:eastAsia="en-US"/>
              </w:rPr>
            </w:pPr>
          </w:p>
          <w:p w14:paraId="332EFF10" w14:textId="77777777" w:rsidR="00E067DC" w:rsidRPr="008C6112" w:rsidRDefault="00E067DC" w:rsidP="00E54818">
            <w:pPr>
              <w:widowControl w:val="0"/>
              <w:autoSpaceDE w:val="0"/>
              <w:autoSpaceDN w:val="0"/>
              <w:adjustRightInd w:val="0"/>
              <w:jc w:val="center"/>
              <w:rPr>
                <w:sz w:val="20"/>
                <w:szCs w:val="20"/>
                <w:lang w:eastAsia="en-US"/>
              </w:rPr>
            </w:pPr>
          </w:p>
          <w:p w14:paraId="2CFBE37A" w14:textId="77777777" w:rsidR="00E067DC" w:rsidRPr="008C6112" w:rsidRDefault="00E067DC" w:rsidP="00E54818">
            <w:pPr>
              <w:widowControl w:val="0"/>
              <w:autoSpaceDE w:val="0"/>
              <w:autoSpaceDN w:val="0"/>
              <w:adjustRightInd w:val="0"/>
              <w:jc w:val="center"/>
              <w:rPr>
                <w:sz w:val="20"/>
                <w:szCs w:val="20"/>
                <w:lang w:eastAsia="en-US"/>
              </w:rPr>
            </w:pPr>
          </w:p>
          <w:p w14:paraId="565290EB" w14:textId="77777777" w:rsidR="00E067DC" w:rsidRPr="008C6112" w:rsidRDefault="00E067DC" w:rsidP="00E54818">
            <w:pPr>
              <w:widowControl w:val="0"/>
              <w:autoSpaceDE w:val="0"/>
              <w:autoSpaceDN w:val="0"/>
              <w:adjustRightInd w:val="0"/>
              <w:jc w:val="center"/>
              <w:rPr>
                <w:sz w:val="20"/>
                <w:szCs w:val="20"/>
                <w:lang w:eastAsia="en-US"/>
              </w:rPr>
            </w:pPr>
          </w:p>
          <w:p w14:paraId="388E59CB"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5</w:t>
            </w:r>
          </w:p>
        </w:tc>
        <w:tc>
          <w:tcPr>
            <w:tcW w:w="1276" w:type="dxa"/>
            <w:tcBorders>
              <w:left w:val="single" w:sz="4" w:space="0" w:color="auto"/>
            </w:tcBorders>
            <w:shd w:val="clear" w:color="auto" w:fill="auto"/>
          </w:tcPr>
          <w:p w14:paraId="48179318" w14:textId="77777777" w:rsidR="00E067DC" w:rsidRPr="008C6112" w:rsidRDefault="00E067DC" w:rsidP="00E54818">
            <w:pPr>
              <w:rPr>
                <w:sz w:val="20"/>
                <w:szCs w:val="20"/>
                <w:lang w:eastAsia="en-US"/>
              </w:rPr>
            </w:pPr>
          </w:p>
          <w:p w14:paraId="4B72CB19" w14:textId="77777777" w:rsidR="00E067DC" w:rsidRPr="008C6112" w:rsidRDefault="00E067DC" w:rsidP="00E54818">
            <w:pPr>
              <w:rPr>
                <w:sz w:val="20"/>
                <w:szCs w:val="20"/>
                <w:lang w:eastAsia="en-US"/>
              </w:rPr>
            </w:pPr>
          </w:p>
          <w:p w14:paraId="0DE64D96" w14:textId="77777777" w:rsidR="00E067DC" w:rsidRPr="008C6112" w:rsidRDefault="00E067DC" w:rsidP="00E54818">
            <w:pPr>
              <w:rPr>
                <w:sz w:val="20"/>
                <w:szCs w:val="20"/>
                <w:lang w:eastAsia="en-US"/>
              </w:rPr>
            </w:pPr>
          </w:p>
          <w:p w14:paraId="573B1C41" w14:textId="77777777" w:rsidR="00E067DC" w:rsidRPr="008C6112" w:rsidRDefault="00E067DC" w:rsidP="00E54818">
            <w:pPr>
              <w:rPr>
                <w:sz w:val="20"/>
                <w:szCs w:val="20"/>
                <w:lang w:eastAsia="en-US"/>
              </w:rPr>
            </w:pPr>
          </w:p>
          <w:p w14:paraId="11B7BC43" w14:textId="77777777" w:rsidR="00E067DC" w:rsidRPr="008C6112" w:rsidRDefault="00E067DC" w:rsidP="00E54818">
            <w:pPr>
              <w:jc w:val="center"/>
              <w:rPr>
                <w:sz w:val="20"/>
                <w:szCs w:val="20"/>
                <w:lang w:eastAsia="en-US"/>
              </w:rPr>
            </w:pPr>
            <w:r w:rsidRPr="008C6112">
              <w:rPr>
                <w:sz w:val="20"/>
                <w:szCs w:val="20"/>
                <w:lang w:eastAsia="en-US"/>
              </w:rPr>
              <w:t>5</w:t>
            </w:r>
          </w:p>
          <w:p w14:paraId="50BE173A" w14:textId="77777777" w:rsidR="00E067DC" w:rsidRPr="008C6112" w:rsidRDefault="00E067DC" w:rsidP="00E54818">
            <w:pPr>
              <w:rPr>
                <w:sz w:val="20"/>
                <w:szCs w:val="20"/>
                <w:lang w:eastAsia="en-US"/>
              </w:rPr>
            </w:pPr>
          </w:p>
          <w:p w14:paraId="278DF173" w14:textId="77777777" w:rsidR="00E067DC" w:rsidRPr="008C6112" w:rsidRDefault="00E067DC" w:rsidP="00E54818">
            <w:pPr>
              <w:rPr>
                <w:sz w:val="20"/>
                <w:szCs w:val="20"/>
                <w:lang w:eastAsia="en-US"/>
              </w:rPr>
            </w:pPr>
          </w:p>
          <w:p w14:paraId="0B749967" w14:textId="77777777" w:rsidR="00E067DC" w:rsidRPr="008C6112" w:rsidRDefault="00E067DC" w:rsidP="00E54818">
            <w:pPr>
              <w:widowControl w:val="0"/>
              <w:autoSpaceDE w:val="0"/>
              <w:autoSpaceDN w:val="0"/>
              <w:adjustRightInd w:val="0"/>
              <w:jc w:val="center"/>
              <w:rPr>
                <w:sz w:val="20"/>
                <w:szCs w:val="20"/>
                <w:lang w:eastAsia="en-US"/>
              </w:rPr>
            </w:pPr>
          </w:p>
        </w:tc>
        <w:tc>
          <w:tcPr>
            <w:tcW w:w="709" w:type="dxa"/>
            <w:shd w:val="clear" w:color="auto" w:fill="auto"/>
          </w:tcPr>
          <w:p w14:paraId="132DC8FB" w14:textId="77777777" w:rsidR="00E067DC" w:rsidRPr="008C6112" w:rsidRDefault="00E067DC" w:rsidP="00E54818">
            <w:pPr>
              <w:widowControl w:val="0"/>
              <w:autoSpaceDE w:val="0"/>
              <w:autoSpaceDN w:val="0"/>
              <w:adjustRightInd w:val="0"/>
              <w:rPr>
                <w:sz w:val="20"/>
                <w:szCs w:val="20"/>
                <w:lang w:eastAsia="en-US"/>
              </w:rPr>
            </w:pPr>
          </w:p>
        </w:tc>
      </w:tr>
      <w:tr w:rsidR="00371E7D" w:rsidRPr="008C6112" w14:paraId="32CB7ED1" w14:textId="77777777" w:rsidTr="00371E7D">
        <w:trPr>
          <w:gridAfter w:val="1"/>
          <w:wAfter w:w="13" w:type="dxa"/>
          <w:trHeight w:val="1053"/>
        </w:trPr>
        <w:tc>
          <w:tcPr>
            <w:tcW w:w="1702" w:type="dxa"/>
            <w:shd w:val="clear" w:color="auto" w:fill="auto"/>
            <w:vAlign w:val="center"/>
          </w:tcPr>
          <w:p w14:paraId="090F4FC0" w14:textId="77777777" w:rsidR="00E067DC" w:rsidRPr="008C6112" w:rsidRDefault="00E067DC" w:rsidP="00E54818">
            <w:pPr>
              <w:jc w:val="both"/>
              <w:rPr>
                <w:sz w:val="20"/>
                <w:szCs w:val="20"/>
                <w:lang w:eastAsia="en-US"/>
              </w:rPr>
            </w:pPr>
            <w:r w:rsidRPr="008C6112">
              <w:rPr>
                <w:sz w:val="20"/>
                <w:szCs w:val="20"/>
                <w:lang w:eastAsia="en-US"/>
              </w:rPr>
              <w:t>Задача 2: создание условий для привлечения инвестиций на территорию муниципального района, оказание мер муниципальной поддержки инвестиционной деятельности</w:t>
            </w:r>
          </w:p>
          <w:p w14:paraId="2B73294E" w14:textId="77777777" w:rsidR="00E067DC" w:rsidRPr="008C6112" w:rsidRDefault="00E067DC" w:rsidP="00E54818">
            <w:pPr>
              <w:rPr>
                <w:sz w:val="20"/>
                <w:szCs w:val="20"/>
                <w:lang w:eastAsia="en-US"/>
              </w:rPr>
            </w:pPr>
          </w:p>
        </w:tc>
        <w:tc>
          <w:tcPr>
            <w:tcW w:w="1701" w:type="dxa"/>
            <w:shd w:val="clear" w:color="auto" w:fill="auto"/>
            <w:vAlign w:val="center"/>
          </w:tcPr>
          <w:p w14:paraId="7C0463C8" w14:textId="77777777" w:rsidR="00E067DC" w:rsidRPr="008C6112" w:rsidRDefault="00E067DC" w:rsidP="00E54818">
            <w:pPr>
              <w:rPr>
                <w:sz w:val="20"/>
                <w:szCs w:val="20"/>
                <w:lang w:eastAsia="en-US"/>
              </w:rPr>
            </w:pPr>
            <w:r w:rsidRPr="008C6112">
              <w:rPr>
                <w:sz w:val="20"/>
                <w:szCs w:val="20"/>
                <w:lang w:eastAsia="en-US"/>
              </w:rPr>
              <w:t xml:space="preserve">Количество инвестиционных проектов, получивших муниципальную поддержку в виде субсидий и налоговых льгот в рамках Программы </w:t>
            </w:r>
          </w:p>
        </w:tc>
        <w:tc>
          <w:tcPr>
            <w:tcW w:w="992" w:type="dxa"/>
            <w:shd w:val="clear" w:color="auto" w:fill="auto"/>
          </w:tcPr>
          <w:p w14:paraId="4F74F6AD" w14:textId="77777777" w:rsidR="00E067DC" w:rsidRPr="008C6112" w:rsidRDefault="00E067DC" w:rsidP="00E54818">
            <w:pPr>
              <w:widowControl w:val="0"/>
              <w:autoSpaceDE w:val="0"/>
              <w:autoSpaceDN w:val="0"/>
              <w:adjustRightInd w:val="0"/>
              <w:rPr>
                <w:sz w:val="20"/>
                <w:szCs w:val="20"/>
                <w:lang w:eastAsia="en-US"/>
              </w:rPr>
            </w:pPr>
          </w:p>
          <w:p w14:paraId="552830F9"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проект</w:t>
            </w:r>
          </w:p>
        </w:tc>
        <w:tc>
          <w:tcPr>
            <w:tcW w:w="850" w:type="dxa"/>
            <w:tcBorders>
              <w:right w:val="single" w:sz="4" w:space="0" w:color="auto"/>
            </w:tcBorders>
            <w:shd w:val="clear" w:color="auto" w:fill="auto"/>
          </w:tcPr>
          <w:p w14:paraId="01EBB067" w14:textId="77777777" w:rsidR="00E067DC" w:rsidRPr="008C6112" w:rsidRDefault="00E067DC" w:rsidP="00E54818">
            <w:pPr>
              <w:widowControl w:val="0"/>
              <w:autoSpaceDE w:val="0"/>
              <w:autoSpaceDN w:val="0"/>
              <w:adjustRightInd w:val="0"/>
              <w:jc w:val="center"/>
              <w:rPr>
                <w:sz w:val="20"/>
                <w:szCs w:val="20"/>
                <w:lang w:eastAsia="en-US"/>
              </w:rPr>
            </w:pPr>
          </w:p>
          <w:p w14:paraId="49DB2121"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2</w:t>
            </w:r>
          </w:p>
        </w:tc>
        <w:tc>
          <w:tcPr>
            <w:tcW w:w="851" w:type="dxa"/>
            <w:tcBorders>
              <w:left w:val="single" w:sz="4" w:space="0" w:color="auto"/>
            </w:tcBorders>
            <w:shd w:val="clear" w:color="auto" w:fill="auto"/>
          </w:tcPr>
          <w:p w14:paraId="7692D44A" w14:textId="77777777" w:rsidR="00E067DC" w:rsidRPr="008C6112" w:rsidRDefault="00E067DC" w:rsidP="00E54818">
            <w:pPr>
              <w:widowControl w:val="0"/>
              <w:autoSpaceDE w:val="0"/>
              <w:autoSpaceDN w:val="0"/>
              <w:adjustRightInd w:val="0"/>
              <w:jc w:val="center"/>
              <w:rPr>
                <w:sz w:val="20"/>
                <w:szCs w:val="20"/>
                <w:lang w:eastAsia="en-US"/>
              </w:rPr>
            </w:pPr>
          </w:p>
          <w:p w14:paraId="79E721E7"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3</w:t>
            </w:r>
          </w:p>
        </w:tc>
        <w:tc>
          <w:tcPr>
            <w:tcW w:w="1134" w:type="dxa"/>
            <w:tcBorders>
              <w:right w:val="single" w:sz="4" w:space="0" w:color="auto"/>
            </w:tcBorders>
            <w:shd w:val="clear" w:color="auto" w:fill="auto"/>
          </w:tcPr>
          <w:p w14:paraId="330C810C" w14:textId="77777777" w:rsidR="00E067DC" w:rsidRPr="008C6112" w:rsidRDefault="00E067DC" w:rsidP="00E54818">
            <w:pPr>
              <w:widowControl w:val="0"/>
              <w:autoSpaceDE w:val="0"/>
              <w:autoSpaceDN w:val="0"/>
              <w:adjustRightInd w:val="0"/>
              <w:jc w:val="center"/>
              <w:rPr>
                <w:sz w:val="20"/>
                <w:szCs w:val="20"/>
                <w:lang w:eastAsia="en-US"/>
              </w:rPr>
            </w:pPr>
          </w:p>
          <w:p w14:paraId="01BF7305"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4</w:t>
            </w:r>
          </w:p>
        </w:tc>
        <w:tc>
          <w:tcPr>
            <w:tcW w:w="850" w:type="dxa"/>
            <w:tcBorders>
              <w:left w:val="single" w:sz="4" w:space="0" w:color="auto"/>
            </w:tcBorders>
            <w:shd w:val="clear" w:color="auto" w:fill="auto"/>
          </w:tcPr>
          <w:p w14:paraId="28AC2923" w14:textId="77777777" w:rsidR="00E067DC" w:rsidRPr="008C6112" w:rsidRDefault="00E067DC" w:rsidP="00E54818">
            <w:pPr>
              <w:rPr>
                <w:sz w:val="20"/>
                <w:szCs w:val="20"/>
                <w:lang w:eastAsia="en-US"/>
              </w:rPr>
            </w:pPr>
          </w:p>
          <w:p w14:paraId="6FB2DE89"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3</w:t>
            </w:r>
          </w:p>
        </w:tc>
        <w:tc>
          <w:tcPr>
            <w:tcW w:w="709" w:type="dxa"/>
            <w:tcBorders>
              <w:right w:val="single" w:sz="4" w:space="0" w:color="auto"/>
            </w:tcBorders>
            <w:shd w:val="clear" w:color="auto" w:fill="auto"/>
          </w:tcPr>
          <w:p w14:paraId="3C100ECD" w14:textId="77777777" w:rsidR="00E067DC" w:rsidRPr="008C6112" w:rsidRDefault="00E067DC" w:rsidP="00E54818">
            <w:pPr>
              <w:widowControl w:val="0"/>
              <w:autoSpaceDE w:val="0"/>
              <w:autoSpaceDN w:val="0"/>
              <w:adjustRightInd w:val="0"/>
              <w:jc w:val="center"/>
              <w:rPr>
                <w:sz w:val="20"/>
                <w:szCs w:val="20"/>
                <w:lang w:eastAsia="en-US"/>
              </w:rPr>
            </w:pPr>
          </w:p>
          <w:p w14:paraId="4F14B101"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3</w:t>
            </w:r>
          </w:p>
        </w:tc>
        <w:tc>
          <w:tcPr>
            <w:tcW w:w="1276" w:type="dxa"/>
            <w:tcBorders>
              <w:left w:val="single" w:sz="4" w:space="0" w:color="auto"/>
            </w:tcBorders>
            <w:shd w:val="clear" w:color="auto" w:fill="auto"/>
          </w:tcPr>
          <w:p w14:paraId="67D747BB" w14:textId="77777777" w:rsidR="00E067DC" w:rsidRPr="008C6112" w:rsidRDefault="00E067DC" w:rsidP="00E54818">
            <w:pPr>
              <w:rPr>
                <w:sz w:val="20"/>
                <w:szCs w:val="20"/>
                <w:lang w:eastAsia="en-US"/>
              </w:rPr>
            </w:pPr>
          </w:p>
          <w:p w14:paraId="48E7BF01"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3</w:t>
            </w:r>
          </w:p>
        </w:tc>
        <w:tc>
          <w:tcPr>
            <w:tcW w:w="709" w:type="dxa"/>
            <w:shd w:val="clear" w:color="auto" w:fill="auto"/>
          </w:tcPr>
          <w:p w14:paraId="7D975CAE" w14:textId="77777777" w:rsidR="00E067DC" w:rsidRPr="008C6112" w:rsidRDefault="00E067DC" w:rsidP="00E54818">
            <w:pPr>
              <w:widowControl w:val="0"/>
              <w:autoSpaceDE w:val="0"/>
              <w:autoSpaceDN w:val="0"/>
              <w:adjustRightInd w:val="0"/>
              <w:rPr>
                <w:sz w:val="20"/>
                <w:szCs w:val="20"/>
                <w:lang w:eastAsia="en-US"/>
              </w:rPr>
            </w:pPr>
          </w:p>
        </w:tc>
      </w:tr>
      <w:tr w:rsidR="00371E7D" w:rsidRPr="008C6112" w14:paraId="7D4BC2C6" w14:textId="77777777" w:rsidTr="00371E7D">
        <w:trPr>
          <w:gridAfter w:val="1"/>
          <w:wAfter w:w="13" w:type="dxa"/>
        </w:trPr>
        <w:tc>
          <w:tcPr>
            <w:tcW w:w="1702" w:type="dxa"/>
            <w:shd w:val="clear" w:color="auto" w:fill="auto"/>
            <w:vAlign w:val="center"/>
          </w:tcPr>
          <w:p w14:paraId="43CCD84A" w14:textId="77777777" w:rsidR="00E067DC" w:rsidRPr="008C6112" w:rsidRDefault="00E067DC" w:rsidP="00E54818">
            <w:pPr>
              <w:jc w:val="both"/>
              <w:rPr>
                <w:sz w:val="20"/>
                <w:szCs w:val="20"/>
                <w:lang w:eastAsia="en-US"/>
              </w:rPr>
            </w:pPr>
            <w:r w:rsidRPr="008C6112">
              <w:rPr>
                <w:sz w:val="20"/>
                <w:szCs w:val="20"/>
                <w:lang w:eastAsia="en-US"/>
              </w:rPr>
              <w:t>Задача 3: формирование инвестиционных проектов, реализуемых на принципах муниципального – частного партнерства</w:t>
            </w:r>
          </w:p>
          <w:p w14:paraId="249269D9" w14:textId="77777777" w:rsidR="00E067DC" w:rsidRPr="008C6112" w:rsidRDefault="00E067DC" w:rsidP="00E54818">
            <w:pPr>
              <w:rPr>
                <w:sz w:val="20"/>
                <w:szCs w:val="20"/>
                <w:lang w:eastAsia="en-US"/>
              </w:rPr>
            </w:pPr>
          </w:p>
        </w:tc>
        <w:tc>
          <w:tcPr>
            <w:tcW w:w="1701" w:type="dxa"/>
            <w:shd w:val="clear" w:color="auto" w:fill="auto"/>
            <w:vAlign w:val="center"/>
          </w:tcPr>
          <w:p w14:paraId="1FF370F1" w14:textId="77777777" w:rsidR="00E067DC" w:rsidRPr="008C6112" w:rsidRDefault="00E067DC" w:rsidP="00E54818">
            <w:pPr>
              <w:jc w:val="both"/>
              <w:rPr>
                <w:sz w:val="20"/>
                <w:szCs w:val="20"/>
                <w:lang w:eastAsia="en-US"/>
              </w:rPr>
            </w:pPr>
            <w:r w:rsidRPr="008C6112">
              <w:rPr>
                <w:sz w:val="20"/>
                <w:szCs w:val="20"/>
                <w:lang w:eastAsia="en-US"/>
              </w:rPr>
              <w:t xml:space="preserve">Количество сформированных инвестиционных проектов, реализуемых на принципах муниципального – частного партнерства в рамках Программы </w:t>
            </w:r>
          </w:p>
        </w:tc>
        <w:tc>
          <w:tcPr>
            <w:tcW w:w="992" w:type="dxa"/>
            <w:shd w:val="clear" w:color="auto" w:fill="auto"/>
          </w:tcPr>
          <w:p w14:paraId="59408F7D" w14:textId="77777777" w:rsidR="00E067DC" w:rsidRPr="008C6112" w:rsidRDefault="00E067DC" w:rsidP="00E54818">
            <w:pPr>
              <w:widowControl w:val="0"/>
              <w:autoSpaceDE w:val="0"/>
              <w:autoSpaceDN w:val="0"/>
              <w:adjustRightInd w:val="0"/>
              <w:rPr>
                <w:sz w:val="20"/>
                <w:szCs w:val="20"/>
                <w:lang w:eastAsia="en-US"/>
              </w:rPr>
            </w:pPr>
          </w:p>
          <w:p w14:paraId="1CCD8242" w14:textId="77777777" w:rsidR="00E067DC" w:rsidRPr="008C6112" w:rsidRDefault="00E067DC" w:rsidP="00E54818">
            <w:pPr>
              <w:widowControl w:val="0"/>
              <w:autoSpaceDE w:val="0"/>
              <w:autoSpaceDN w:val="0"/>
              <w:adjustRightInd w:val="0"/>
              <w:rPr>
                <w:sz w:val="20"/>
                <w:szCs w:val="20"/>
                <w:lang w:eastAsia="en-US"/>
              </w:rPr>
            </w:pPr>
          </w:p>
          <w:p w14:paraId="130ADB45"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проект</w:t>
            </w:r>
          </w:p>
        </w:tc>
        <w:tc>
          <w:tcPr>
            <w:tcW w:w="850" w:type="dxa"/>
            <w:tcBorders>
              <w:right w:val="single" w:sz="4" w:space="0" w:color="auto"/>
            </w:tcBorders>
            <w:shd w:val="clear" w:color="auto" w:fill="auto"/>
          </w:tcPr>
          <w:p w14:paraId="228AAFDF" w14:textId="77777777" w:rsidR="00E067DC" w:rsidRPr="008C6112" w:rsidRDefault="00E067DC" w:rsidP="00E54818">
            <w:pPr>
              <w:widowControl w:val="0"/>
              <w:autoSpaceDE w:val="0"/>
              <w:autoSpaceDN w:val="0"/>
              <w:adjustRightInd w:val="0"/>
              <w:rPr>
                <w:sz w:val="20"/>
                <w:szCs w:val="20"/>
                <w:lang w:eastAsia="en-US"/>
              </w:rPr>
            </w:pPr>
          </w:p>
          <w:p w14:paraId="3D89D4A1" w14:textId="77777777" w:rsidR="00E067DC" w:rsidRPr="008C6112" w:rsidRDefault="00E067DC" w:rsidP="00E54818">
            <w:pPr>
              <w:widowControl w:val="0"/>
              <w:autoSpaceDE w:val="0"/>
              <w:autoSpaceDN w:val="0"/>
              <w:adjustRightInd w:val="0"/>
              <w:rPr>
                <w:sz w:val="20"/>
                <w:szCs w:val="20"/>
                <w:lang w:eastAsia="en-US"/>
              </w:rPr>
            </w:pPr>
          </w:p>
          <w:p w14:paraId="6BAEFD6D" w14:textId="77777777" w:rsidR="00E067DC" w:rsidRPr="008C6112" w:rsidRDefault="00E067DC" w:rsidP="00E54818">
            <w:pPr>
              <w:widowControl w:val="0"/>
              <w:autoSpaceDE w:val="0"/>
              <w:autoSpaceDN w:val="0"/>
              <w:adjustRightInd w:val="0"/>
              <w:rPr>
                <w:sz w:val="20"/>
                <w:szCs w:val="20"/>
                <w:lang w:eastAsia="en-US"/>
              </w:rPr>
            </w:pPr>
            <w:r w:rsidRPr="008C6112">
              <w:rPr>
                <w:sz w:val="20"/>
                <w:szCs w:val="20"/>
                <w:lang w:eastAsia="en-US"/>
              </w:rPr>
              <w:t>-</w:t>
            </w:r>
          </w:p>
        </w:tc>
        <w:tc>
          <w:tcPr>
            <w:tcW w:w="851" w:type="dxa"/>
            <w:tcBorders>
              <w:left w:val="single" w:sz="4" w:space="0" w:color="auto"/>
            </w:tcBorders>
            <w:shd w:val="clear" w:color="auto" w:fill="auto"/>
          </w:tcPr>
          <w:p w14:paraId="333D2FBE" w14:textId="77777777" w:rsidR="00E067DC" w:rsidRPr="008C6112" w:rsidRDefault="00E067DC" w:rsidP="00E54818">
            <w:pPr>
              <w:widowControl w:val="0"/>
              <w:autoSpaceDE w:val="0"/>
              <w:autoSpaceDN w:val="0"/>
              <w:adjustRightInd w:val="0"/>
              <w:jc w:val="center"/>
              <w:rPr>
                <w:sz w:val="20"/>
                <w:szCs w:val="20"/>
                <w:lang w:eastAsia="en-US"/>
              </w:rPr>
            </w:pPr>
          </w:p>
          <w:p w14:paraId="4D5D4A4A" w14:textId="77777777" w:rsidR="00E067DC" w:rsidRPr="008C6112" w:rsidRDefault="00E067DC" w:rsidP="00E54818">
            <w:pPr>
              <w:widowControl w:val="0"/>
              <w:autoSpaceDE w:val="0"/>
              <w:autoSpaceDN w:val="0"/>
              <w:adjustRightInd w:val="0"/>
              <w:jc w:val="center"/>
              <w:rPr>
                <w:sz w:val="20"/>
                <w:szCs w:val="20"/>
                <w:lang w:eastAsia="en-US"/>
              </w:rPr>
            </w:pPr>
          </w:p>
          <w:p w14:paraId="0EF7D08D"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1</w:t>
            </w:r>
          </w:p>
        </w:tc>
        <w:tc>
          <w:tcPr>
            <w:tcW w:w="1134" w:type="dxa"/>
            <w:tcBorders>
              <w:right w:val="single" w:sz="4" w:space="0" w:color="auto"/>
            </w:tcBorders>
            <w:shd w:val="clear" w:color="auto" w:fill="auto"/>
          </w:tcPr>
          <w:p w14:paraId="540878A1" w14:textId="77777777" w:rsidR="00E067DC" w:rsidRPr="008C6112" w:rsidRDefault="00E067DC" w:rsidP="00E54818">
            <w:pPr>
              <w:widowControl w:val="0"/>
              <w:autoSpaceDE w:val="0"/>
              <w:autoSpaceDN w:val="0"/>
              <w:adjustRightInd w:val="0"/>
              <w:jc w:val="center"/>
              <w:rPr>
                <w:sz w:val="20"/>
                <w:szCs w:val="20"/>
                <w:lang w:eastAsia="en-US"/>
              </w:rPr>
            </w:pPr>
          </w:p>
          <w:p w14:paraId="6408964C" w14:textId="77777777" w:rsidR="00E067DC" w:rsidRPr="008C6112" w:rsidRDefault="00E067DC" w:rsidP="00E54818">
            <w:pPr>
              <w:widowControl w:val="0"/>
              <w:autoSpaceDE w:val="0"/>
              <w:autoSpaceDN w:val="0"/>
              <w:adjustRightInd w:val="0"/>
              <w:jc w:val="center"/>
              <w:rPr>
                <w:sz w:val="20"/>
                <w:szCs w:val="20"/>
                <w:lang w:eastAsia="en-US"/>
              </w:rPr>
            </w:pPr>
          </w:p>
          <w:p w14:paraId="387ACB55"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1</w:t>
            </w:r>
          </w:p>
        </w:tc>
        <w:tc>
          <w:tcPr>
            <w:tcW w:w="850" w:type="dxa"/>
            <w:tcBorders>
              <w:left w:val="single" w:sz="4" w:space="0" w:color="auto"/>
            </w:tcBorders>
            <w:shd w:val="clear" w:color="auto" w:fill="auto"/>
          </w:tcPr>
          <w:p w14:paraId="59D76108" w14:textId="77777777" w:rsidR="00E067DC" w:rsidRPr="008C6112" w:rsidRDefault="00E067DC" w:rsidP="00E54818">
            <w:pPr>
              <w:rPr>
                <w:sz w:val="20"/>
                <w:szCs w:val="20"/>
                <w:lang w:eastAsia="en-US"/>
              </w:rPr>
            </w:pPr>
          </w:p>
          <w:p w14:paraId="36B251FD" w14:textId="77777777" w:rsidR="00E067DC" w:rsidRPr="008C6112" w:rsidRDefault="00E067DC" w:rsidP="00E54818">
            <w:pPr>
              <w:widowControl w:val="0"/>
              <w:autoSpaceDE w:val="0"/>
              <w:autoSpaceDN w:val="0"/>
              <w:adjustRightInd w:val="0"/>
              <w:jc w:val="center"/>
              <w:rPr>
                <w:sz w:val="20"/>
                <w:szCs w:val="20"/>
                <w:lang w:eastAsia="en-US"/>
              </w:rPr>
            </w:pPr>
          </w:p>
          <w:p w14:paraId="720027D4"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w:t>
            </w:r>
          </w:p>
        </w:tc>
        <w:tc>
          <w:tcPr>
            <w:tcW w:w="709" w:type="dxa"/>
            <w:tcBorders>
              <w:right w:val="single" w:sz="4" w:space="0" w:color="auto"/>
            </w:tcBorders>
            <w:shd w:val="clear" w:color="auto" w:fill="auto"/>
          </w:tcPr>
          <w:p w14:paraId="0B04F6D1" w14:textId="77777777" w:rsidR="00E067DC" w:rsidRPr="008C6112" w:rsidRDefault="00E067DC" w:rsidP="00E54818">
            <w:pPr>
              <w:widowControl w:val="0"/>
              <w:autoSpaceDE w:val="0"/>
              <w:autoSpaceDN w:val="0"/>
              <w:adjustRightInd w:val="0"/>
              <w:jc w:val="center"/>
              <w:rPr>
                <w:sz w:val="20"/>
                <w:szCs w:val="20"/>
                <w:lang w:eastAsia="en-US"/>
              </w:rPr>
            </w:pPr>
          </w:p>
          <w:p w14:paraId="587D5AB5" w14:textId="77777777" w:rsidR="00E067DC" w:rsidRPr="008C6112" w:rsidRDefault="00E067DC" w:rsidP="00E54818">
            <w:pPr>
              <w:widowControl w:val="0"/>
              <w:autoSpaceDE w:val="0"/>
              <w:autoSpaceDN w:val="0"/>
              <w:adjustRightInd w:val="0"/>
              <w:jc w:val="center"/>
              <w:rPr>
                <w:sz w:val="20"/>
                <w:szCs w:val="20"/>
                <w:lang w:eastAsia="en-US"/>
              </w:rPr>
            </w:pPr>
          </w:p>
          <w:p w14:paraId="5C0DC717"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w:t>
            </w:r>
          </w:p>
        </w:tc>
        <w:tc>
          <w:tcPr>
            <w:tcW w:w="1276" w:type="dxa"/>
            <w:tcBorders>
              <w:left w:val="single" w:sz="4" w:space="0" w:color="auto"/>
            </w:tcBorders>
            <w:shd w:val="clear" w:color="auto" w:fill="auto"/>
          </w:tcPr>
          <w:p w14:paraId="179BA86E" w14:textId="77777777" w:rsidR="00E067DC" w:rsidRPr="008C6112" w:rsidRDefault="00E067DC" w:rsidP="00E54818">
            <w:pPr>
              <w:rPr>
                <w:sz w:val="20"/>
                <w:szCs w:val="20"/>
                <w:lang w:eastAsia="en-US"/>
              </w:rPr>
            </w:pPr>
          </w:p>
          <w:p w14:paraId="49994D17" w14:textId="77777777" w:rsidR="00E067DC" w:rsidRPr="008C6112" w:rsidRDefault="00E067DC" w:rsidP="00E54818">
            <w:pPr>
              <w:rPr>
                <w:sz w:val="20"/>
                <w:szCs w:val="20"/>
                <w:lang w:eastAsia="en-US"/>
              </w:rPr>
            </w:pPr>
          </w:p>
          <w:p w14:paraId="192F4FFD" w14:textId="77777777" w:rsidR="00E067DC" w:rsidRPr="008C6112" w:rsidRDefault="00E067DC" w:rsidP="00E54818">
            <w:pPr>
              <w:jc w:val="center"/>
              <w:rPr>
                <w:sz w:val="20"/>
                <w:szCs w:val="20"/>
                <w:lang w:eastAsia="en-US"/>
              </w:rPr>
            </w:pPr>
            <w:r w:rsidRPr="008C6112">
              <w:rPr>
                <w:sz w:val="20"/>
                <w:szCs w:val="20"/>
                <w:lang w:eastAsia="en-US"/>
              </w:rPr>
              <w:t>1</w:t>
            </w:r>
          </w:p>
          <w:p w14:paraId="471C4E36" w14:textId="77777777" w:rsidR="00E067DC" w:rsidRPr="008C6112" w:rsidRDefault="00E067DC" w:rsidP="00E54818">
            <w:pPr>
              <w:widowControl w:val="0"/>
              <w:autoSpaceDE w:val="0"/>
              <w:autoSpaceDN w:val="0"/>
              <w:adjustRightInd w:val="0"/>
              <w:jc w:val="center"/>
              <w:rPr>
                <w:sz w:val="20"/>
                <w:szCs w:val="20"/>
                <w:lang w:eastAsia="en-US"/>
              </w:rPr>
            </w:pPr>
          </w:p>
        </w:tc>
        <w:tc>
          <w:tcPr>
            <w:tcW w:w="709" w:type="dxa"/>
            <w:shd w:val="clear" w:color="auto" w:fill="auto"/>
          </w:tcPr>
          <w:p w14:paraId="23F15B64" w14:textId="77777777" w:rsidR="00E067DC" w:rsidRPr="008C6112" w:rsidRDefault="00E067DC" w:rsidP="00E54818">
            <w:pPr>
              <w:widowControl w:val="0"/>
              <w:autoSpaceDE w:val="0"/>
              <w:autoSpaceDN w:val="0"/>
              <w:adjustRightInd w:val="0"/>
              <w:rPr>
                <w:color w:val="FF0000"/>
                <w:sz w:val="20"/>
                <w:szCs w:val="20"/>
                <w:lang w:eastAsia="en-US"/>
              </w:rPr>
            </w:pPr>
          </w:p>
        </w:tc>
      </w:tr>
      <w:tr w:rsidR="00371E7D" w:rsidRPr="008C6112" w14:paraId="35BC76E3" w14:textId="77777777" w:rsidTr="00371E7D">
        <w:trPr>
          <w:gridAfter w:val="1"/>
          <w:wAfter w:w="13" w:type="dxa"/>
        </w:trPr>
        <w:tc>
          <w:tcPr>
            <w:tcW w:w="1702" w:type="dxa"/>
            <w:shd w:val="clear" w:color="auto" w:fill="auto"/>
            <w:vAlign w:val="center"/>
          </w:tcPr>
          <w:p w14:paraId="5E7C0FA7" w14:textId="77777777" w:rsidR="00E067DC" w:rsidRPr="008C6112" w:rsidRDefault="00E067DC" w:rsidP="00E54818">
            <w:pPr>
              <w:jc w:val="both"/>
              <w:rPr>
                <w:sz w:val="20"/>
                <w:szCs w:val="20"/>
                <w:lang w:eastAsia="en-US"/>
              </w:rPr>
            </w:pPr>
            <w:r w:rsidRPr="008C6112">
              <w:rPr>
                <w:sz w:val="20"/>
                <w:szCs w:val="20"/>
                <w:lang w:eastAsia="en-US"/>
              </w:rPr>
              <w:t>Задача 4: содействие в развитии туризма на территории Куйбышевского муниципального района Новосибирской области</w:t>
            </w:r>
          </w:p>
        </w:tc>
        <w:tc>
          <w:tcPr>
            <w:tcW w:w="1701" w:type="dxa"/>
            <w:shd w:val="clear" w:color="auto" w:fill="auto"/>
            <w:vAlign w:val="center"/>
          </w:tcPr>
          <w:p w14:paraId="58715EE5" w14:textId="77777777" w:rsidR="00E067DC" w:rsidRPr="008C6112" w:rsidRDefault="00E067DC" w:rsidP="00E54818">
            <w:pPr>
              <w:jc w:val="both"/>
              <w:rPr>
                <w:sz w:val="20"/>
                <w:szCs w:val="20"/>
                <w:lang w:eastAsia="en-US"/>
              </w:rPr>
            </w:pPr>
            <w:r w:rsidRPr="008C6112">
              <w:rPr>
                <w:sz w:val="20"/>
                <w:szCs w:val="20"/>
                <w:lang w:eastAsia="en-US"/>
              </w:rPr>
              <w:t>Муниципальная программа «Развитие туризма в Куйбышевском муниципальном районе Новосибирской области на 2026-2029годы» проект</w:t>
            </w:r>
          </w:p>
          <w:p w14:paraId="1052603E" w14:textId="77777777" w:rsidR="00E067DC" w:rsidRPr="008C6112" w:rsidRDefault="00E067DC" w:rsidP="00E54818">
            <w:pPr>
              <w:jc w:val="both"/>
              <w:rPr>
                <w:sz w:val="20"/>
                <w:szCs w:val="20"/>
                <w:lang w:eastAsia="en-US"/>
              </w:rPr>
            </w:pPr>
          </w:p>
        </w:tc>
        <w:tc>
          <w:tcPr>
            <w:tcW w:w="992" w:type="dxa"/>
            <w:shd w:val="clear" w:color="auto" w:fill="auto"/>
          </w:tcPr>
          <w:p w14:paraId="4342F753" w14:textId="77777777" w:rsidR="00E067DC" w:rsidRPr="008C6112" w:rsidRDefault="00E067DC" w:rsidP="00E54818">
            <w:pPr>
              <w:widowControl w:val="0"/>
              <w:autoSpaceDE w:val="0"/>
              <w:autoSpaceDN w:val="0"/>
              <w:adjustRightInd w:val="0"/>
              <w:rPr>
                <w:sz w:val="20"/>
                <w:szCs w:val="20"/>
                <w:lang w:eastAsia="en-US"/>
              </w:rPr>
            </w:pPr>
          </w:p>
        </w:tc>
        <w:tc>
          <w:tcPr>
            <w:tcW w:w="850" w:type="dxa"/>
            <w:tcBorders>
              <w:right w:val="single" w:sz="4" w:space="0" w:color="auto"/>
            </w:tcBorders>
            <w:shd w:val="clear" w:color="auto" w:fill="auto"/>
          </w:tcPr>
          <w:p w14:paraId="7B170BF5" w14:textId="77777777" w:rsidR="00E067DC" w:rsidRPr="008C6112" w:rsidRDefault="00E067DC" w:rsidP="00E54818">
            <w:pPr>
              <w:widowControl w:val="0"/>
              <w:autoSpaceDE w:val="0"/>
              <w:autoSpaceDN w:val="0"/>
              <w:adjustRightInd w:val="0"/>
              <w:rPr>
                <w:sz w:val="20"/>
                <w:szCs w:val="20"/>
                <w:lang w:eastAsia="en-US"/>
              </w:rPr>
            </w:pPr>
            <w:r w:rsidRPr="008C6112">
              <w:rPr>
                <w:sz w:val="20"/>
                <w:szCs w:val="20"/>
                <w:lang w:eastAsia="en-US"/>
              </w:rPr>
              <w:t xml:space="preserve"> -</w:t>
            </w:r>
          </w:p>
        </w:tc>
        <w:tc>
          <w:tcPr>
            <w:tcW w:w="851" w:type="dxa"/>
            <w:tcBorders>
              <w:left w:val="single" w:sz="4" w:space="0" w:color="auto"/>
            </w:tcBorders>
            <w:shd w:val="clear" w:color="auto" w:fill="auto"/>
          </w:tcPr>
          <w:p w14:paraId="3E32A9EB" w14:textId="77777777" w:rsidR="00E067DC" w:rsidRPr="008C6112" w:rsidRDefault="00E067DC" w:rsidP="00E54818">
            <w:pPr>
              <w:widowControl w:val="0"/>
              <w:autoSpaceDE w:val="0"/>
              <w:autoSpaceDN w:val="0"/>
              <w:adjustRightInd w:val="0"/>
              <w:rPr>
                <w:sz w:val="20"/>
                <w:szCs w:val="20"/>
                <w:lang w:eastAsia="en-US"/>
              </w:rPr>
            </w:pPr>
            <w:r w:rsidRPr="008C6112">
              <w:rPr>
                <w:sz w:val="20"/>
                <w:szCs w:val="20"/>
                <w:lang w:eastAsia="en-US"/>
              </w:rPr>
              <w:t>-</w:t>
            </w:r>
          </w:p>
        </w:tc>
        <w:tc>
          <w:tcPr>
            <w:tcW w:w="1134" w:type="dxa"/>
            <w:tcBorders>
              <w:right w:val="single" w:sz="4" w:space="0" w:color="auto"/>
            </w:tcBorders>
            <w:shd w:val="clear" w:color="auto" w:fill="auto"/>
          </w:tcPr>
          <w:p w14:paraId="38AD7636" w14:textId="77777777" w:rsidR="00E067DC" w:rsidRPr="008C6112" w:rsidRDefault="00E067DC" w:rsidP="00E54818">
            <w:pPr>
              <w:widowControl w:val="0"/>
              <w:autoSpaceDE w:val="0"/>
              <w:autoSpaceDN w:val="0"/>
              <w:adjustRightInd w:val="0"/>
              <w:rPr>
                <w:sz w:val="20"/>
                <w:szCs w:val="20"/>
                <w:lang w:eastAsia="en-US"/>
              </w:rPr>
            </w:pPr>
            <w:r w:rsidRPr="008C6112">
              <w:rPr>
                <w:sz w:val="20"/>
                <w:szCs w:val="20"/>
                <w:lang w:eastAsia="en-US"/>
              </w:rPr>
              <w:t>-</w:t>
            </w:r>
          </w:p>
        </w:tc>
        <w:tc>
          <w:tcPr>
            <w:tcW w:w="850" w:type="dxa"/>
            <w:tcBorders>
              <w:left w:val="single" w:sz="4" w:space="0" w:color="auto"/>
            </w:tcBorders>
            <w:shd w:val="clear" w:color="auto" w:fill="auto"/>
          </w:tcPr>
          <w:p w14:paraId="719CC749" w14:textId="77777777" w:rsidR="00E067DC" w:rsidRPr="008C6112" w:rsidRDefault="00E067DC" w:rsidP="00E54818">
            <w:pPr>
              <w:widowControl w:val="0"/>
              <w:autoSpaceDE w:val="0"/>
              <w:autoSpaceDN w:val="0"/>
              <w:adjustRightInd w:val="0"/>
              <w:rPr>
                <w:sz w:val="20"/>
                <w:szCs w:val="20"/>
                <w:lang w:eastAsia="en-US"/>
              </w:rPr>
            </w:pPr>
            <w:r w:rsidRPr="008C6112">
              <w:rPr>
                <w:sz w:val="20"/>
                <w:szCs w:val="20"/>
                <w:lang w:eastAsia="en-US"/>
              </w:rPr>
              <w:t>-</w:t>
            </w:r>
          </w:p>
        </w:tc>
        <w:tc>
          <w:tcPr>
            <w:tcW w:w="709" w:type="dxa"/>
            <w:tcBorders>
              <w:right w:val="single" w:sz="4" w:space="0" w:color="auto"/>
            </w:tcBorders>
            <w:shd w:val="clear" w:color="auto" w:fill="auto"/>
          </w:tcPr>
          <w:p w14:paraId="26963B46" w14:textId="77777777" w:rsidR="00E067DC" w:rsidRPr="008C6112" w:rsidRDefault="00E067DC" w:rsidP="00E54818">
            <w:pPr>
              <w:widowControl w:val="0"/>
              <w:autoSpaceDE w:val="0"/>
              <w:autoSpaceDN w:val="0"/>
              <w:adjustRightInd w:val="0"/>
              <w:rPr>
                <w:sz w:val="20"/>
                <w:szCs w:val="20"/>
                <w:lang w:eastAsia="en-US"/>
              </w:rPr>
            </w:pPr>
            <w:r w:rsidRPr="008C6112">
              <w:rPr>
                <w:sz w:val="20"/>
                <w:szCs w:val="20"/>
                <w:lang w:eastAsia="en-US"/>
              </w:rPr>
              <w:t>-</w:t>
            </w:r>
          </w:p>
        </w:tc>
        <w:tc>
          <w:tcPr>
            <w:tcW w:w="1276" w:type="dxa"/>
            <w:tcBorders>
              <w:left w:val="single" w:sz="4" w:space="0" w:color="auto"/>
            </w:tcBorders>
            <w:shd w:val="clear" w:color="auto" w:fill="auto"/>
          </w:tcPr>
          <w:p w14:paraId="6C6CBABA" w14:textId="77777777" w:rsidR="00E067DC" w:rsidRPr="008C6112" w:rsidRDefault="00E067DC" w:rsidP="00E54818">
            <w:pPr>
              <w:widowControl w:val="0"/>
              <w:autoSpaceDE w:val="0"/>
              <w:autoSpaceDN w:val="0"/>
              <w:adjustRightInd w:val="0"/>
              <w:rPr>
                <w:sz w:val="20"/>
                <w:szCs w:val="20"/>
                <w:lang w:eastAsia="en-US"/>
              </w:rPr>
            </w:pPr>
            <w:r w:rsidRPr="008C6112">
              <w:rPr>
                <w:sz w:val="20"/>
                <w:szCs w:val="20"/>
                <w:lang w:eastAsia="en-US"/>
              </w:rPr>
              <w:t>-</w:t>
            </w:r>
          </w:p>
        </w:tc>
        <w:tc>
          <w:tcPr>
            <w:tcW w:w="709" w:type="dxa"/>
            <w:shd w:val="clear" w:color="auto" w:fill="auto"/>
          </w:tcPr>
          <w:p w14:paraId="22446AA8" w14:textId="77777777" w:rsidR="00E067DC" w:rsidRPr="008C6112" w:rsidRDefault="00E067DC" w:rsidP="00E54818">
            <w:pPr>
              <w:widowControl w:val="0"/>
              <w:autoSpaceDE w:val="0"/>
              <w:autoSpaceDN w:val="0"/>
              <w:adjustRightInd w:val="0"/>
              <w:rPr>
                <w:sz w:val="20"/>
                <w:szCs w:val="20"/>
                <w:lang w:eastAsia="en-US"/>
              </w:rPr>
            </w:pPr>
            <w:r w:rsidRPr="008C6112">
              <w:rPr>
                <w:sz w:val="20"/>
                <w:szCs w:val="20"/>
                <w:lang w:eastAsia="en-US"/>
              </w:rPr>
              <w:t>-</w:t>
            </w:r>
          </w:p>
        </w:tc>
      </w:tr>
      <w:tr w:rsidR="00371E7D" w:rsidRPr="008C6112" w14:paraId="57B6DC72" w14:textId="77777777" w:rsidTr="00371E7D">
        <w:trPr>
          <w:gridAfter w:val="1"/>
          <w:wAfter w:w="13" w:type="dxa"/>
        </w:trPr>
        <w:tc>
          <w:tcPr>
            <w:tcW w:w="1702" w:type="dxa"/>
            <w:shd w:val="clear" w:color="auto" w:fill="auto"/>
            <w:vAlign w:val="center"/>
          </w:tcPr>
          <w:p w14:paraId="1A29C3B9" w14:textId="77777777" w:rsidR="00E067DC" w:rsidRPr="008C6112" w:rsidRDefault="00E067DC" w:rsidP="00E54818">
            <w:pPr>
              <w:jc w:val="both"/>
              <w:rPr>
                <w:sz w:val="20"/>
                <w:szCs w:val="20"/>
                <w:lang w:eastAsia="en-US"/>
              </w:rPr>
            </w:pPr>
            <w:r w:rsidRPr="008C6112">
              <w:rPr>
                <w:sz w:val="20"/>
                <w:szCs w:val="20"/>
                <w:lang w:eastAsia="en-US"/>
              </w:rPr>
              <w:t>Задача 5: информационная поддержка инвестиционной деятельности</w:t>
            </w:r>
          </w:p>
        </w:tc>
        <w:tc>
          <w:tcPr>
            <w:tcW w:w="1701" w:type="dxa"/>
            <w:shd w:val="clear" w:color="auto" w:fill="auto"/>
            <w:vAlign w:val="center"/>
          </w:tcPr>
          <w:p w14:paraId="4F466134" w14:textId="77777777" w:rsidR="00E067DC" w:rsidRPr="008C6112" w:rsidRDefault="00E067DC" w:rsidP="00E54818">
            <w:pPr>
              <w:jc w:val="both"/>
              <w:rPr>
                <w:sz w:val="20"/>
                <w:szCs w:val="20"/>
                <w:lang w:eastAsia="en-US"/>
              </w:rPr>
            </w:pPr>
            <w:r w:rsidRPr="008C6112">
              <w:rPr>
                <w:sz w:val="20"/>
                <w:szCs w:val="20"/>
                <w:lang w:eastAsia="en-US"/>
              </w:rPr>
              <w:t>Увеличение ежегодной посещаемости на официальном сайте администрации специализированного раздела об инвестиционной деятельности «Инвестиции»</w:t>
            </w:r>
          </w:p>
          <w:p w14:paraId="5A0BEF4A" w14:textId="77777777" w:rsidR="00E067DC" w:rsidRPr="008C6112" w:rsidRDefault="00E067DC" w:rsidP="00E54818">
            <w:pPr>
              <w:jc w:val="both"/>
              <w:rPr>
                <w:sz w:val="20"/>
                <w:szCs w:val="20"/>
                <w:lang w:eastAsia="en-US"/>
              </w:rPr>
            </w:pPr>
            <w:r w:rsidRPr="008C6112">
              <w:rPr>
                <w:sz w:val="20"/>
                <w:szCs w:val="20"/>
                <w:lang w:eastAsia="en-US"/>
              </w:rPr>
              <w:t>(ежегодно)</w:t>
            </w:r>
          </w:p>
        </w:tc>
        <w:tc>
          <w:tcPr>
            <w:tcW w:w="992" w:type="dxa"/>
            <w:shd w:val="clear" w:color="auto" w:fill="auto"/>
          </w:tcPr>
          <w:p w14:paraId="16E7DD33" w14:textId="77777777" w:rsidR="00E067DC" w:rsidRPr="008C6112" w:rsidRDefault="00E067DC" w:rsidP="00E54818">
            <w:pPr>
              <w:widowControl w:val="0"/>
              <w:autoSpaceDE w:val="0"/>
              <w:autoSpaceDN w:val="0"/>
              <w:adjustRightInd w:val="0"/>
              <w:jc w:val="center"/>
              <w:rPr>
                <w:sz w:val="20"/>
                <w:szCs w:val="20"/>
                <w:lang w:eastAsia="en-US"/>
              </w:rPr>
            </w:pPr>
          </w:p>
          <w:p w14:paraId="581DB5E8" w14:textId="77777777" w:rsidR="00E067DC" w:rsidRPr="008C6112" w:rsidRDefault="00E067DC" w:rsidP="00E54818">
            <w:pPr>
              <w:widowControl w:val="0"/>
              <w:autoSpaceDE w:val="0"/>
              <w:autoSpaceDN w:val="0"/>
              <w:adjustRightInd w:val="0"/>
              <w:jc w:val="center"/>
              <w:rPr>
                <w:sz w:val="20"/>
                <w:szCs w:val="20"/>
                <w:lang w:eastAsia="en-US"/>
              </w:rPr>
            </w:pPr>
          </w:p>
          <w:p w14:paraId="06D870F5"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чел</w:t>
            </w:r>
          </w:p>
        </w:tc>
        <w:tc>
          <w:tcPr>
            <w:tcW w:w="850" w:type="dxa"/>
            <w:tcBorders>
              <w:right w:val="single" w:sz="4" w:space="0" w:color="auto"/>
            </w:tcBorders>
            <w:shd w:val="clear" w:color="auto" w:fill="auto"/>
          </w:tcPr>
          <w:p w14:paraId="38721B28" w14:textId="77777777" w:rsidR="00E067DC" w:rsidRPr="008C6112" w:rsidRDefault="00E067DC" w:rsidP="00E54818">
            <w:pPr>
              <w:widowControl w:val="0"/>
              <w:autoSpaceDE w:val="0"/>
              <w:autoSpaceDN w:val="0"/>
              <w:adjustRightInd w:val="0"/>
              <w:jc w:val="center"/>
              <w:rPr>
                <w:sz w:val="20"/>
                <w:szCs w:val="20"/>
                <w:lang w:eastAsia="en-US"/>
              </w:rPr>
            </w:pPr>
          </w:p>
          <w:p w14:paraId="0C889132" w14:textId="77777777" w:rsidR="00E067DC" w:rsidRPr="008C6112" w:rsidRDefault="00E067DC" w:rsidP="00E54818">
            <w:pPr>
              <w:widowControl w:val="0"/>
              <w:autoSpaceDE w:val="0"/>
              <w:autoSpaceDN w:val="0"/>
              <w:adjustRightInd w:val="0"/>
              <w:jc w:val="center"/>
              <w:rPr>
                <w:sz w:val="20"/>
                <w:szCs w:val="20"/>
                <w:lang w:eastAsia="en-US"/>
              </w:rPr>
            </w:pPr>
          </w:p>
          <w:p w14:paraId="6E36DF76"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500</w:t>
            </w:r>
          </w:p>
        </w:tc>
        <w:tc>
          <w:tcPr>
            <w:tcW w:w="851" w:type="dxa"/>
            <w:tcBorders>
              <w:left w:val="single" w:sz="4" w:space="0" w:color="auto"/>
            </w:tcBorders>
            <w:shd w:val="clear" w:color="auto" w:fill="auto"/>
          </w:tcPr>
          <w:p w14:paraId="4A27A9D4" w14:textId="77777777" w:rsidR="00E067DC" w:rsidRPr="008C6112" w:rsidRDefault="00E067DC" w:rsidP="00E54818">
            <w:pPr>
              <w:widowControl w:val="0"/>
              <w:autoSpaceDE w:val="0"/>
              <w:autoSpaceDN w:val="0"/>
              <w:adjustRightInd w:val="0"/>
              <w:jc w:val="center"/>
              <w:rPr>
                <w:sz w:val="20"/>
                <w:szCs w:val="20"/>
                <w:lang w:eastAsia="en-US"/>
              </w:rPr>
            </w:pPr>
          </w:p>
          <w:p w14:paraId="6EAAFC82" w14:textId="77777777" w:rsidR="00E067DC" w:rsidRPr="008C6112" w:rsidRDefault="00E067DC" w:rsidP="00E54818">
            <w:pPr>
              <w:widowControl w:val="0"/>
              <w:autoSpaceDE w:val="0"/>
              <w:autoSpaceDN w:val="0"/>
              <w:adjustRightInd w:val="0"/>
              <w:jc w:val="center"/>
              <w:rPr>
                <w:sz w:val="20"/>
                <w:szCs w:val="20"/>
                <w:lang w:eastAsia="en-US"/>
              </w:rPr>
            </w:pPr>
          </w:p>
          <w:p w14:paraId="30A606E8"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550</w:t>
            </w:r>
          </w:p>
        </w:tc>
        <w:tc>
          <w:tcPr>
            <w:tcW w:w="1134" w:type="dxa"/>
            <w:tcBorders>
              <w:right w:val="single" w:sz="4" w:space="0" w:color="auto"/>
            </w:tcBorders>
            <w:shd w:val="clear" w:color="auto" w:fill="auto"/>
          </w:tcPr>
          <w:p w14:paraId="6C63B989" w14:textId="77777777" w:rsidR="00E067DC" w:rsidRPr="008C6112" w:rsidRDefault="00E067DC" w:rsidP="00E54818">
            <w:pPr>
              <w:widowControl w:val="0"/>
              <w:autoSpaceDE w:val="0"/>
              <w:autoSpaceDN w:val="0"/>
              <w:adjustRightInd w:val="0"/>
              <w:jc w:val="center"/>
              <w:rPr>
                <w:sz w:val="20"/>
                <w:szCs w:val="20"/>
                <w:lang w:eastAsia="en-US"/>
              </w:rPr>
            </w:pPr>
          </w:p>
          <w:p w14:paraId="48D1B302" w14:textId="77777777" w:rsidR="00E067DC" w:rsidRPr="008C6112" w:rsidRDefault="00E067DC" w:rsidP="00E54818">
            <w:pPr>
              <w:widowControl w:val="0"/>
              <w:autoSpaceDE w:val="0"/>
              <w:autoSpaceDN w:val="0"/>
              <w:adjustRightInd w:val="0"/>
              <w:jc w:val="center"/>
              <w:rPr>
                <w:sz w:val="20"/>
                <w:szCs w:val="20"/>
                <w:lang w:eastAsia="en-US"/>
              </w:rPr>
            </w:pPr>
          </w:p>
          <w:p w14:paraId="2FCD1F7B"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600</w:t>
            </w:r>
          </w:p>
        </w:tc>
        <w:tc>
          <w:tcPr>
            <w:tcW w:w="850" w:type="dxa"/>
            <w:tcBorders>
              <w:left w:val="single" w:sz="4" w:space="0" w:color="auto"/>
            </w:tcBorders>
            <w:shd w:val="clear" w:color="auto" w:fill="auto"/>
          </w:tcPr>
          <w:p w14:paraId="6B3D7DA9" w14:textId="77777777" w:rsidR="00E067DC" w:rsidRPr="008C6112" w:rsidRDefault="00E067DC" w:rsidP="00E54818">
            <w:pPr>
              <w:rPr>
                <w:sz w:val="20"/>
                <w:szCs w:val="20"/>
                <w:lang w:eastAsia="en-US"/>
              </w:rPr>
            </w:pPr>
          </w:p>
          <w:p w14:paraId="310A9D47" w14:textId="77777777" w:rsidR="00E067DC" w:rsidRPr="008C6112" w:rsidRDefault="00E067DC" w:rsidP="00E54818">
            <w:pPr>
              <w:rPr>
                <w:sz w:val="20"/>
                <w:szCs w:val="20"/>
                <w:lang w:eastAsia="en-US"/>
              </w:rPr>
            </w:pPr>
          </w:p>
          <w:p w14:paraId="7F408162" w14:textId="77777777" w:rsidR="00E067DC" w:rsidRPr="008C6112" w:rsidRDefault="00E067DC" w:rsidP="00E54818">
            <w:pPr>
              <w:rPr>
                <w:sz w:val="20"/>
                <w:szCs w:val="20"/>
                <w:lang w:eastAsia="en-US"/>
              </w:rPr>
            </w:pPr>
            <w:r w:rsidRPr="008C6112">
              <w:rPr>
                <w:sz w:val="20"/>
                <w:szCs w:val="20"/>
                <w:lang w:eastAsia="en-US"/>
              </w:rPr>
              <w:t>500</w:t>
            </w:r>
          </w:p>
          <w:p w14:paraId="68B08F93" w14:textId="77777777" w:rsidR="00E067DC" w:rsidRPr="008C6112" w:rsidRDefault="00E067DC" w:rsidP="00E54818">
            <w:pPr>
              <w:rPr>
                <w:sz w:val="20"/>
                <w:szCs w:val="20"/>
                <w:lang w:eastAsia="en-US"/>
              </w:rPr>
            </w:pPr>
          </w:p>
          <w:p w14:paraId="5880E7B9" w14:textId="77777777" w:rsidR="00E067DC" w:rsidRPr="008C6112" w:rsidRDefault="00E067DC" w:rsidP="00E54818">
            <w:pPr>
              <w:widowControl w:val="0"/>
              <w:autoSpaceDE w:val="0"/>
              <w:autoSpaceDN w:val="0"/>
              <w:adjustRightInd w:val="0"/>
              <w:jc w:val="center"/>
              <w:rPr>
                <w:sz w:val="20"/>
                <w:szCs w:val="20"/>
                <w:lang w:eastAsia="en-US"/>
              </w:rPr>
            </w:pPr>
          </w:p>
        </w:tc>
        <w:tc>
          <w:tcPr>
            <w:tcW w:w="709" w:type="dxa"/>
            <w:tcBorders>
              <w:right w:val="single" w:sz="4" w:space="0" w:color="auto"/>
            </w:tcBorders>
            <w:shd w:val="clear" w:color="auto" w:fill="auto"/>
          </w:tcPr>
          <w:p w14:paraId="64467E92" w14:textId="77777777" w:rsidR="00E067DC" w:rsidRPr="008C6112" w:rsidRDefault="00E067DC" w:rsidP="00E54818">
            <w:pPr>
              <w:widowControl w:val="0"/>
              <w:autoSpaceDE w:val="0"/>
              <w:autoSpaceDN w:val="0"/>
              <w:adjustRightInd w:val="0"/>
              <w:jc w:val="center"/>
              <w:rPr>
                <w:sz w:val="20"/>
                <w:szCs w:val="20"/>
                <w:lang w:eastAsia="en-US"/>
              </w:rPr>
            </w:pPr>
          </w:p>
          <w:p w14:paraId="7F72831F" w14:textId="77777777" w:rsidR="00E067DC" w:rsidRPr="008C6112" w:rsidRDefault="00E067DC" w:rsidP="00E54818">
            <w:pPr>
              <w:widowControl w:val="0"/>
              <w:autoSpaceDE w:val="0"/>
              <w:autoSpaceDN w:val="0"/>
              <w:adjustRightInd w:val="0"/>
              <w:jc w:val="center"/>
              <w:rPr>
                <w:sz w:val="20"/>
                <w:szCs w:val="20"/>
                <w:lang w:eastAsia="en-US"/>
              </w:rPr>
            </w:pPr>
          </w:p>
          <w:p w14:paraId="671D4587" w14:textId="77777777" w:rsidR="00E067DC" w:rsidRPr="008C6112" w:rsidRDefault="00E067DC" w:rsidP="00E54818">
            <w:pPr>
              <w:widowControl w:val="0"/>
              <w:autoSpaceDE w:val="0"/>
              <w:autoSpaceDN w:val="0"/>
              <w:adjustRightInd w:val="0"/>
              <w:jc w:val="center"/>
              <w:rPr>
                <w:sz w:val="20"/>
                <w:szCs w:val="20"/>
                <w:lang w:eastAsia="en-US"/>
              </w:rPr>
            </w:pPr>
            <w:r w:rsidRPr="008C6112">
              <w:rPr>
                <w:sz w:val="20"/>
                <w:szCs w:val="20"/>
                <w:lang w:eastAsia="en-US"/>
              </w:rPr>
              <w:t>550</w:t>
            </w:r>
          </w:p>
        </w:tc>
        <w:tc>
          <w:tcPr>
            <w:tcW w:w="1276" w:type="dxa"/>
            <w:tcBorders>
              <w:left w:val="single" w:sz="4" w:space="0" w:color="auto"/>
            </w:tcBorders>
            <w:shd w:val="clear" w:color="auto" w:fill="auto"/>
          </w:tcPr>
          <w:p w14:paraId="69014340" w14:textId="77777777" w:rsidR="00E067DC" w:rsidRPr="008C6112" w:rsidRDefault="00E067DC" w:rsidP="00E54818">
            <w:pPr>
              <w:rPr>
                <w:sz w:val="20"/>
                <w:szCs w:val="20"/>
                <w:lang w:eastAsia="en-US"/>
              </w:rPr>
            </w:pPr>
          </w:p>
          <w:p w14:paraId="707DEE13" w14:textId="77777777" w:rsidR="00E067DC" w:rsidRPr="008C6112" w:rsidRDefault="00E067DC" w:rsidP="00E54818">
            <w:pPr>
              <w:rPr>
                <w:sz w:val="20"/>
                <w:szCs w:val="20"/>
                <w:lang w:eastAsia="en-US"/>
              </w:rPr>
            </w:pPr>
          </w:p>
          <w:p w14:paraId="2A234A76" w14:textId="77777777" w:rsidR="00E067DC" w:rsidRPr="008C6112" w:rsidRDefault="00E067DC" w:rsidP="00E54818">
            <w:pPr>
              <w:rPr>
                <w:sz w:val="20"/>
                <w:szCs w:val="20"/>
                <w:lang w:eastAsia="en-US"/>
              </w:rPr>
            </w:pPr>
            <w:r w:rsidRPr="008C6112">
              <w:rPr>
                <w:sz w:val="20"/>
                <w:szCs w:val="20"/>
                <w:lang w:eastAsia="en-US"/>
              </w:rPr>
              <w:t>600</w:t>
            </w:r>
          </w:p>
          <w:p w14:paraId="26EC5893" w14:textId="77777777" w:rsidR="00E067DC" w:rsidRPr="008C6112" w:rsidRDefault="00E067DC" w:rsidP="00E54818">
            <w:pPr>
              <w:widowControl w:val="0"/>
              <w:autoSpaceDE w:val="0"/>
              <w:autoSpaceDN w:val="0"/>
              <w:adjustRightInd w:val="0"/>
              <w:jc w:val="center"/>
              <w:rPr>
                <w:sz w:val="20"/>
                <w:szCs w:val="20"/>
                <w:lang w:eastAsia="en-US"/>
              </w:rPr>
            </w:pPr>
          </w:p>
        </w:tc>
        <w:tc>
          <w:tcPr>
            <w:tcW w:w="709" w:type="dxa"/>
            <w:shd w:val="clear" w:color="auto" w:fill="auto"/>
          </w:tcPr>
          <w:p w14:paraId="540ED2B9" w14:textId="77777777" w:rsidR="00E067DC" w:rsidRPr="008C6112" w:rsidRDefault="00E067DC" w:rsidP="00E54818">
            <w:pPr>
              <w:widowControl w:val="0"/>
              <w:autoSpaceDE w:val="0"/>
              <w:autoSpaceDN w:val="0"/>
              <w:adjustRightInd w:val="0"/>
              <w:rPr>
                <w:sz w:val="20"/>
                <w:szCs w:val="20"/>
                <w:lang w:eastAsia="en-US"/>
              </w:rPr>
            </w:pPr>
          </w:p>
        </w:tc>
      </w:tr>
    </w:tbl>
    <w:p w14:paraId="1D33E811" w14:textId="77777777" w:rsidR="00E067DC" w:rsidRPr="008C6112" w:rsidRDefault="00E067DC" w:rsidP="00E067DC">
      <w:pPr>
        <w:widowControl w:val="0"/>
        <w:autoSpaceDE w:val="0"/>
        <w:autoSpaceDN w:val="0"/>
        <w:adjustRightInd w:val="0"/>
        <w:ind w:firstLine="540"/>
        <w:jc w:val="both"/>
        <w:rPr>
          <w:sz w:val="20"/>
          <w:szCs w:val="20"/>
          <w:lang w:eastAsia="en-US"/>
        </w:rPr>
      </w:pPr>
    </w:p>
    <w:p w14:paraId="1A24B14C" w14:textId="77777777" w:rsidR="00E425B0" w:rsidRPr="008C6112" w:rsidRDefault="00E425B0" w:rsidP="00E067DC">
      <w:pPr>
        <w:widowControl w:val="0"/>
        <w:autoSpaceDE w:val="0"/>
        <w:autoSpaceDN w:val="0"/>
        <w:adjustRightInd w:val="0"/>
        <w:ind w:firstLine="540"/>
        <w:jc w:val="both"/>
        <w:rPr>
          <w:sz w:val="20"/>
          <w:szCs w:val="20"/>
          <w:lang w:eastAsia="en-US"/>
        </w:rPr>
        <w:sectPr w:rsidR="00E425B0" w:rsidRPr="008C6112" w:rsidSect="00E425B0">
          <w:pgSz w:w="11906" w:h="16838"/>
          <w:pgMar w:top="425" w:right="709" w:bottom="232" w:left="1440" w:header="709" w:footer="709" w:gutter="0"/>
          <w:cols w:space="708"/>
          <w:docGrid w:linePitch="360"/>
        </w:sectPr>
      </w:pPr>
    </w:p>
    <w:p w14:paraId="6B5AA82B" w14:textId="5290DABF" w:rsidR="00E067DC" w:rsidRPr="008C6112" w:rsidRDefault="00E067DC" w:rsidP="00E067DC">
      <w:pPr>
        <w:widowControl w:val="0"/>
        <w:autoSpaceDE w:val="0"/>
        <w:autoSpaceDN w:val="0"/>
        <w:adjustRightInd w:val="0"/>
        <w:ind w:firstLine="540"/>
        <w:jc w:val="both"/>
        <w:rPr>
          <w:sz w:val="20"/>
          <w:szCs w:val="20"/>
          <w:lang w:eastAsia="en-US"/>
        </w:rPr>
      </w:pPr>
    </w:p>
    <w:p w14:paraId="03FB90DD" w14:textId="7C35D599" w:rsidR="00E067DC" w:rsidRPr="008C6112" w:rsidRDefault="00E067DC" w:rsidP="00E067DC">
      <w:pPr>
        <w:jc w:val="center"/>
        <w:rPr>
          <w:sz w:val="20"/>
          <w:szCs w:val="20"/>
          <w:lang w:eastAsia="en-US"/>
        </w:rPr>
      </w:pPr>
    </w:p>
    <w:p w14:paraId="4D9AC242" w14:textId="77777777" w:rsidR="0098265F" w:rsidRPr="008C6112" w:rsidRDefault="0098265F" w:rsidP="0098265F">
      <w:pPr>
        <w:jc w:val="right"/>
        <w:rPr>
          <w:sz w:val="20"/>
          <w:szCs w:val="20"/>
          <w:lang w:eastAsia="en-US"/>
        </w:rPr>
      </w:pPr>
      <w:r w:rsidRPr="008C6112">
        <w:rPr>
          <w:sz w:val="20"/>
          <w:szCs w:val="20"/>
          <w:lang w:eastAsia="en-US"/>
        </w:rPr>
        <w:t>Приложение №2</w:t>
      </w:r>
    </w:p>
    <w:p w14:paraId="451B369E" w14:textId="77777777" w:rsidR="0098265F" w:rsidRPr="008C6112" w:rsidRDefault="0098265F" w:rsidP="0098265F">
      <w:pPr>
        <w:jc w:val="right"/>
        <w:rPr>
          <w:sz w:val="20"/>
          <w:szCs w:val="20"/>
          <w:lang w:eastAsia="en-US"/>
        </w:rPr>
      </w:pPr>
      <w:r w:rsidRPr="008C6112">
        <w:rPr>
          <w:sz w:val="20"/>
          <w:szCs w:val="20"/>
          <w:lang w:eastAsia="en-US"/>
        </w:rPr>
        <w:t>к муниципальной программе</w:t>
      </w:r>
    </w:p>
    <w:p w14:paraId="400B20AB" w14:textId="77777777" w:rsidR="0098265F" w:rsidRPr="008C6112" w:rsidRDefault="0098265F" w:rsidP="0098265F">
      <w:pPr>
        <w:jc w:val="right"/>
        <w:rPr>
          <w:sz w:val="20"/>
          <w:szCs w:val="20"/>
          <w:lang w:eastAsia="en-US"/>
        </w:rPr>
      </w:pPr>
      <w:r w:rsidRPr="008C6112">
        <w:rPr>
          <w:sz w:val="20"/>
          <w:szCs w:val="20"/>
          <w:lang w:eastAsia="en-US"/>
        </w:rPr>
        <w:t>«Поддержка инвестиционной</w:t>
      </w:r>
    </w:p>
    <w:p w14:paraId="05F10EBA" w14:textId="77777777" w:rsidR="0098265F" w:rsidRPr="008C6112" w:rsidRDefault="0098265F" w:rsidP="0098265F">
      <w:pPr>
        <w:jc w:val="right"/>
        <w:rPr>
          <w:sz w:val="20"/>
          <w:szCs w:val="20"/>
          <w:lang w:eastAsia="en-US"/>
        </w:rPr>
      </w:pPr>
      <w:r w:rsidRPr="008C6112">
        <w:rPr>
          <w:sz w:val="20"/>
          <w:szCs w:val="20"/>
          <w:lang w:eastAsia="en-US"/>
        </w:rPr>
        <w:t>деятельности на территории</w:t>
      </w:r>
    </w:p>
    <w:p w14:paraId="0BCE9771" w14:textId="77777777" w:rsidR="0098265F" w:rsidRPr="008C6112" w:rsidRDefault="0098265F" w:rsidP="0098265F">
      <w:pPr>
        <w:jc w:val="right"/>
        <w:rPr>
          <w:sz w:val="20"/>
          <w:szCs w:val="20"/>
          <w:lang w:eastAsia="en-US"/>
        </w:rPr>
      </w:pPr>
      <w:r w:rsidRPr="008C6112">
        <w:rPr>
          <w:sz w:val="20"/>
          <w:szCs w:val="20"/>
          <w:lang w:eastAsia="en-US"/>
        </w:rPr>
        <w:t>Куйбышевского муниципального района</w:t>
      </w:r>
    </w:p>
    <w:p w14:paraId="0F94816D" w14:textId="77777777" w:rsidR="0098265F" w:rsidRPr="008C6112" w:rsidRDefault="0098265F" w:rsidP="0098265F">
      <w:pPr>
        <w:jc w:val="right"/>
        <w:rPr>
          <w:sz w:val="20"/>
          <w:szCs w:val="20"/>
          <w:lang w:eastAsia="en-US"/>
        </w:rPr>
      </w:pPr>
      <w:r w:rsidRPr="008C6112">
        <w:rPr>
          <w:sz w:val="20"/>
          <w:szCs w:val="20"/>
          <w:lang w:eastAsia="en-US"/>
        </w:rPr>
        <w:t>Новосибирской области</w:t>
      </w:r>
    </w:p>
    <w:p w14:paraId="4F35EEFD" w14:textId="77777777" w:rsidR="0098265F" w:rsidRPr="008C6112" w:rsidRDefault="0098265F" w:rsidP="0098265F">
      <w:pPr>
        <w:jc w:val="right"/>
        <w:rPr>
          <w:sz w:val="20"/>
          <w:szCs w:val="20"/>
          <w:lang w:eastAsia="en-US"/>
        </w:rPr>
      </w:pPr>
      <w:r w:rsidRPr="008C6112">
        <w:rPr>
          <w:sz w:val="20"/>
          <w:szCs w:val="20"/>
          <w:lang w:eastAsia="en-US"/>
        </w:rPr>
        <w:t>на 2023-2025 годы»</w:t>
      </w:r>
    </w:p>
    <w:p w14:paraId="64F11F5C" w14:textId="631E492F" w:rsidR="00E067DC" w:rsidRPr="008C6112" w:rsidRDefault="0098265F" w:rsidP="0098265F">
      <w:pPr>
        <w:jc w:val="center"/>
        <w:rPr>
          <w:sz w:val="20"/>
          <w:szCs w:val="20"/>
          <w:lang w:eastAsia="en-US"/>
        </w:rPr>
      </w:pPr>
      <w:proofErr w:type="spellStart"/>
      <w:r w:rsidRPr="008C6112">
        <w:rPr>
          <w:sz w:val="20"/>
          <w:szCs w:val="20"/>
          <w:lang w:eastAsia="en-US"/>
        </w:rPr>
        <w:t>Мероприятия</w:t>
      </w:r>
      <w:r w:rsidR="00E067DC" w:rsidRPr="008C6112">
        <w:rPr>
          <w:sz w:val="20"/>
          <w:szCs w:val="20"/>
          <w:lang w:eastAsia="en-US"/>
        </w:rPr>
        <w:t>муниципальной</w:t>
      </w:r>
      <w:proofErr w:type="spellEnd"/>
      <w:r w:rsidR="00E067DC" w:rsidRPr="008C6112">
        <w:rPr>
          <w:sz w:val="20"/>
          <w:szCs w:val="20"/>
          <w:lang w:eastAsia="en-US"/>
        </w:rPr>
        <w:t xml:space="preserve"> программы «Поддержка инвестиционной деятельности на территории Куйбышевского муниципального района Новосибирской области </w:t>
      </w:r>
    </w:p>
    <w:p w14:paraId="114D0BA7" w14:textId="77777777" w:rsidR="00E067DC" w:rsidRPr="008C6112" w:rsidRDefault="00E067DC" w:rsidP="00E067DC">
      <w:pPr>
        <w:jc w:val="center"/>
        <w:rPr>
          <w:sz w:val="20"/>
          <w:szCs w:val="20"/>
          <w:lang w:eastAsia="en-US"/>
        </w:rPr>
      </w:pPr>
      <w:r w:rsidRPr="008C6112">
        <w:rPr>
          <w:sz w:val="20"/>
          <w:szCs w:val="20"/>
          <w:lang w:eastAsia="en-US"/>
        </w:rPr>
        <w:t>на 2023-2028 годы»</w:t>
      </w:r>
    </w:p>
    <w:tbl>
      <w:tblPr>
        <w:tblW w:w="1573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3"/>
        <w:gridCol w:w="1849"/>
        <w:gridCol w:w="275"/>
        <w:gridCol w:w="851"/>
        <w:gridCol w:w="810"/>
        <w:gridCol w:w="45"/>
        <w:gridCol w:w="15"/>
        <w:gridCol w:w="15"/>
        <w:gridCol w:w="45"/>
        <w:gridCol w:w="885"/>
        <w:gridCol w:w="28"/>
        <w:gridCol w:w="32"/>
        <w:gridCol w:w="808"/>
        <w:gridCol w:w="14"/>
        <w:gridCol w:w="847"/>
        <w:gridCol w:w="145"/>
        <w:gridCol w:w="770"/>
        <w:gridCol w:w="15"/>
        <w:gridCol w:w="70"/>
        <w:gridCol w:w="701"/>
        <w:gridCol w:w="291"/>
        <w:gridCol w:w="3260"/>
      </w:tblGrid>
      <w:tr w:rsidR="00E067DC" w:rsidRPr="008C6112" w14:paraId="2C5BCE88" w14:textId="77777777" w:rsidTr="00C73179">
        <w:tc>
          <w:tcPr>
            <w:tcW w:w="3963" w:type="dxa"/>
            <w:vMerge w:val="restart"/>
            <w:vAlign w:val="center"/>
          </w:tcPr>
          <w:p w14:paraId="53C4C97A" w14:textId="77777777" w:rsidR="00E067DC" w:rsidRPr="008C6112" w:rsidRDefault="00E067DC" w:rsidP="00E54818">
            <w:pPr>
              <w:jc w:val="center"/>
              <w:rPr>
                <w:sz w:val="20"/>
                <w:szCs w:val="20"/>
                <w:lang w:eastAsia="en-US"/>
              </w:rPr>
            </w:pPr>
            <w:r w:rsidRPr="008C6112">
              <w:rPr>
                <w:sz w:val="20"/>
                <w:szCs w:val="20"/>
                <w:lang w:eastAsia="en-US"/>
              </w:rPr>
              <w:t>Наименование мероприятия</w:t>
            </w:r>
          </w:p>
        </w:tc>
        <w:tc>
          <w:tcPr>
            <w:tcW w:w="2124" w:type="dxa"/>
            <w:gridSpan w:val="2"/>
            <w:vMerge w:val="restart"/>
            <w:vAlign w:val="center"/>
          </w:tcPr>
          <w:p w14:paraId="3F7235EC" w14:textId="77777777" w:rsidR="00E067DC" w:rsidRPr="008C6112" w:rsidRDefault="00E067DC" w:rsidP="00E54818">
            <w:pPr>
              <w:jc w:val="center"/>
              <w:rPr>
                <w:sz w:val="20"/>
                <w:szCs w:val="20"/>
                <w:lang w:eastAsia="en-US"/>
              </w:rPr>
            </w:pPr>
            <w:r w:rsidRPr="008C6112">
              <w:rPr>
                <w:sz w:val="20"/>
                <w:szCs w:val="20"/>
                <w:lang w:eastAsia="en-US"/>
              </w:rPr>
              <w:t>Наименование показателя</w:t>
            </w:r>
          </w:p>
        </w:tc>
        <w:tc>
          <w:tcPr>
            <w:tcW w:w="851" w:type="dxa"/>
            <w:vMerge w:val="restart"/>
            <w:vAlign w:val="center"/>
          </w:tcPr>
          <w:p w14:paraId="1B8B6817" w14:textId="77777777" w:rsidR="00E067DC" w:rsidRPr="008C6112" w:rsidRDefault="00E067DC" w:rsidP="00E54818">
            <w:pPr>
              <w:jc w:val="center"/>
              <w:rPr>
                <w:sz w:val="20"/>
                <w:szCs w:val="20"/>
                <w:lang w:eastAsia="en-US"/>
              </w:rPr>
            </w:pPr>
            <w:r w:rsidRPr="008C6112">
              <w:rPr>
                <w:sz w:val="20"/>
                <w:szCs w:val="20"/>
                <w:lang w:eastAsia="en-US"/>
              </w:rPr>
              <w:t>Единица измерения</w:t>
            </w:r>
          </w:p>
        </w:tc>
        <w:tc>
          <w:tcPr>
            <w:tcW w:w="5536" w:type="dxa"/>
            <w:gridSpan w:val="17"/>
            <w:vAlign w:val="center"/>
          </w:tcPr>
          <w:p w14:paraId="4E250D86" w14:textId="77777777" w:rsidR="00E067DC" w:rsidRPr="008C6112" w:rsidRDefault="00E067DC" w:rsidP="00E54818">
            <w:pPr>
              <w:jc w:val="center"/>
              <w:rPr>
                <w:sz w:val="20"/>
                <w:szCs w:val="20"/>
                <w:lang w:eastAsia="en-US"/>
              </w:rPr>
            </w:pPr>
            <w:r w:rsidRPr="008C6112">
              <w:rPr>
                <w:sz w:val="20"/>
                <w:szCs w:val="20"/>
                <w:lang w:eastAsia="en-US"/>
              </w:rPr>
              <w:t>Значение показателя в том числе по годам</w:t>
            </w:r>
          </w:p>
        </w:tc>
        <w:tc>
          <w:tcPr>
            <w:tcW w:w="3260" w:type="dxa"/>
            <w:vMerge w:val="restart"/>
            <w:vAlign w:val="center"/>
          </w:tcPr>
          <w:p w14:paraId="7E84BF58" w14:textId="77777777" w:rsidR="00E067DC" w:rsidRPr="008C6112" w:rsidRDefault="00E067DC" w:rsidP="00E54818">
            <w:pPr>
              <w:jc w:val="center"/>
              <w:rPr>
                <w:sz w:val="20"/>
                <w:szCs w:val="20"/>
                <w:lang w:eastAsia="en-US"/>
              </w:rPr>
            </w:pPr>
            <w:r w:rsidRPr="008C6112">
              <w:rPr>
                <w:sz w:val="20"/>
                <w:szCs w:val="20"/>
                <w:lang w:eastAsia="en-US"/>
              </w:rPr>
              <w:t>Ожидаемый результат</w:t>
            </w:r>
          </w:p>
          <w:p w14:paraId="45AD81DD" w14:textId="77777777" w:rsidR="00E067DC" w:rsidRPr="008C6112" w:rsidRDefault="00E067DC" w:rsidP="00E54818">
            <w:pPr>
              <w:jc w:val="center"/>
              <w:rPr>
                <w:sz w:val="20"/>
                <w:szCs w:val="20"/>
                <w:lang w:eastAsia="en-US"/>
              </w:rPr>
            </w:pPr>
          </w:p>
        </w:tc>
      </w:tr>
      <w:tr w:rsidR="00E067DC" w:rsidRPr="008C6112" w14:paraId="08AF5BD3" w14:textId="77777777" w:rsidTr="00C73179">
        <w:tc>
          <w:tcPr>
            <w:tcW w:w="3963" w:type="dxa"/>
            <w:vMerge/>
            <w:vAlign w:val="center"/>
          </w:tcPr>
          <w:p w14:paraId="590F09AD" w14:textId="77777777" w:rsidR="00E067DC" w:rsidRPr="008C6112" w:rsidRDefault="00E067DC" w:rsidP="00E54818">
            <w:pPr>
              <w:jc w:val="center"/>
              <w:rPr>
                <w:sz w:val="20"/>
                <w:szCs w:val="20"/>
                <w:lang w:eastAsia="en-US"/>
              </w:rPr>
            </w:pPr>
          </w:p>
        </w:tc>
        <w:tc>
          <w:tcPr>
            <w:tcW w:w="2124" w:type="dxa"/>
            <w:gridSpan w:val="2"/>
            <w:vMerge/>
            <w:vAlign w:val="center"/>
          </w:tcPr>
          <w:p w14:paraId="30F31C9F" w14:textId="77777777" w:rsidR="00E067DC" w:rsidRPr="008C6112" w:rsidRDefault="00E067DC" w:rsidP="00E54818">
            <w:pPr>
              <w:jc w:val="center"/>
              <w:rPr>
                <w:sz w:val="20"/>
                <w:szCs w:val="20"/>
                <w:lang w:eastAsia="en-US"/>
              </w:rPr>
            </w:pPr>
          </w:p>
        </w:tc>
        <w:tc>
          <w:tcPr>
            <w:tcW w:w="851" w:type="dxa"/>
            <w:vMerge/>
            <w:vAlign w:val="center"/>
          </w:tcPr>
          <w:p w14:paraId="799DD361" w14:textId="77777777" w:rsidR="00E067DC" w:rsidRPr="008C6112" w:rsidRDefault="00E067DC" w:rsidP="00E54818">
            <w:pPr>
              <w:jc w:val="center"/>
              <w:rPr>
                <w:sz w:val="20"/>
                <w:szCs w:val="20"/>
                <w:lang w:eastAsia="en-US"/>
              </w:rPr>
            </w:pPr>
          </w:p>
        </w:tc>
        <w:tc>
          <w:tcPr>
            <w:tcW w:w="930" w:type="dxa"/>
            <w:gridSpan w:val="5"/>
            <w:tcBorders>
              <w:right w:val="single" w:sz="4" w:space="0" w:color="auto"/>
            </w:tcBorders>
            <w:vAlign w:val="center"/>
          </w:tcPr>
          <w:p w14:paraId="36C3255A" w14:textId="77777777" w:rsidR="00E067DC" w:rsidRPr="008C6112" w:rsidRDefault="00E067DC" w:rsidP="00E54818">
            <w:pPr>
              <w:rPr>
                <w:sz w:val="20"/>
                <w:szCs w:val="20"/>
                <w:lang w:eastAsia="en-US"/>
              </w:rPr>
            </w:pPr>
            <w:r w:rsidRPr="008C6112">
              <w:rPr>
                <w:sz w:val="20"/>
                <w:szCs w:val="20"/>
                <w:lang w:eastAsia="en-US"/>
              </w:rPr>
              <w:t>2023</w:t>
            </w:r>
          </w:p>
        </w:tc>
        <w:tc>
          <w:tcPr>
            <w:tcW w:w="913" w:type="dxa"/>
            <w:gridSpan w:val="2"/>
            <w:tcBorders>
              <w:left w:val="single" w:sz="4" w:space="0" w:color="auto"/>
            </w:tcBorders>
            <w:vAlign w:val="center"/>
          </w:tcPr>
          <w:p w14:paraId="777CC3EF" w14:textId="77777777" w:rsidR="00E067DC" w:rsidRPr="008C6112" w:rsidRDefault="00E067DC" w:rsidP="00E54818">
            <w:pPr>
              <w:rPr>
                <w:sz w:val="20"/>
                <w:szCs w:val="20"/>
                <w:lang w:eastAsia="en-US"/>
              </w:rPr>
            </w:pPr>
            <w:r w:rsidRPr="008C6112">
              <w:rPr>
                <w:sz w:val="20"/>
                <w:szCs w:val="20"/>
                <w:lang w:eastAsia="en-US"/>
              </w:rPr>
              <w:t>2024</w:t>
            </w:r>
          </w:p>
        </w:tc>
        <w:tc>
          <w:tcPr>
            <w:tcW w:w="854" w:type="dxa"/>
            <w:gridSpan w:val="3"/>
            <w:tcBorders>
              <w:right w:val="single" w:sz="4" w:space="0" w:color="auto"/>
            </w:tcBorders>
            <w:vAlign w:val="center"/>
          </w:tcPr>
          <w:p w14:paraId="0875AAA7" w14:textId="77777777" w:rsidR="00E067DC" w:rsidRPr="008C6112" w:rsidRDefault="00E067DC" w:rsidP="00E54818">
            <w:pPr>
              <w:jc w:val="center"/>
              <w:rPr>
                <w:sz w:val="20"/>
                <w:szCs w:val="20"/>
                <w:lang w:eastAsia="en-US"/>
              </w:rPr>
            </w:pPr>
            <w:r w:rsidRPr="008C6112">
              <w:rPr>
                <w:sz w:val="20"/>
                <w:szCs w:val="20"/>
                <w:lang w:eastAsia="en-US"/>
              </w:rPr>
              <w:t>2025</w:t>
            </w:r>
          </w:p>
        </w:tc>
        <w:tc>
          <w:tcPr>
            <w:tcW w:w="992" w:type="dxa"/>
            <w:gridSpan w:val="2"/>
            <w:tcBorders>
              <w:left w:val="single" w:sz="4" w:space="0" w:color="auto"/>
            </w:tcBorders>
            <w:vAlign w:val="center"/>
          </w:tcPr>
          <w:p w14:paraId="252081D7" w14:textId="77777777" w:rsidR="00E067DC" w:rsidRPr="008C6112" w:rsidRDefault="00E067DC" w:rsidP="00E54818">
            <w:pPr>
              <w:jc w:val="center"/>
              <w:rPr>
                <w:sz w:val="20"/>
                <w:szCs w:val="20"/>
                <w:lang w:eastAsia="en-US"/>
              </w:rPr>
            </w:pPr>
            <w:r w:rsidRPr="008C6112">
              <w:rPr>
                <w:sz w:val="20"/>
                <w:szCs w:val="20"/>
                <w:lang w:eastAsia="en-US"/>
              </w:rPr>
              <w:t>2026</w:t>
            </w:r>
          </w:p>
        </w:tc>
        <w:tc>
          <w:tcPr>
            <w:tcW w:w="855" w:type="dxa"/>
            <w:gridSpan w:val="3"/>
            <w:tcBorders>
              <w:right w:val="single" w:sz="4" w:space="0" w:color="auto"/>
            </w:tcBorders>
            <w:vAlign w:val="center"/>
          </w:tcPr>
          <w:p w14:paraId="6B21DF48" w14:textId="77777777" w:rsidR="00E067DC" w:rsidRPr="008C6112" w:rsidRDefault="00E067DC" w:rsidP="00E54818">
            <w:pPr>
              <w:jc w:val="center"/>
              <w:rPr>
                <w:sz w:val="20"/>
                <w:szCs w:val="20"/>
                <w:lang w:eastAsia="en-US"/>
              </w:rPr>
            </w:pPr>
            <w:r w:rsidRPr="008C6112">
              <w:rPr>
                <w:sz w:val="20"/>
                <w:szCs w:val="20"/>
                <w:lang w:eastAsia="en-US"/>
              </w:rPr>
              <w:t>2027</w:t>
            </w:r>
          </w:p>
        </w:tc>
        <w:tc>
          <w:tcPr>
            <w:tcW w:w="992" w:type="dxa"/>
            <w:gridSpan w:val="2"/>
            <w:tcBorders>
              <w:left w:val="single" w:sz="4" w:space="0" w:color="auto"/>
            </w:tcBorders>
            <w:vAlign w:val="center"/>
          </w:tcPr>
          <w:p w14:paraId="0D7FC69E" w14:textId="77777777" w:rsidR="00E067DC" w:rsidRPr="008C6112" w:rsidRDefault="00E067DC" w:rsidP="00E54818">
            <w:pPr>
              <w:jc w:val="center"/>
              <w:rPr>
                <w:sz w:val="20"/>
                <w:szCs w:val="20"/>
                <w:lang w:eastAsia="en-US"/>
              </w:rPr>
            </w:pPr>
            <w:r w:rsidRPr="008C6112">
              <w:rPr>
                <w:sz w:val="20"/>
                <w:szCs w:val="20"/>
                <w:lang w:eastAsia="en-US"/>
              </w:rPr>
              <w:t>2028</w:t>
            </w:r>
          </w:p>
        </w:tc>
        <w:tc>
          <w:tcPr>
            <w:tcW w:w="3260" w:type="dxa"/>
            <w:vMerge/>
          </w:tcPr>
          <w:p w14:paraId="79F35FCE" w14:textId="77777777" w:rsidR="00E067DC" w:rsidRPr="008C6112" w:rsidRDefault="00E067DC" w:rsidP="00E54818">
            <w:pPr>
              <w:jc w:val="center"/>
              <w:rPr>
                <w:sz w:val="20"/>
                <w:szCs w:val="20"/>
                <w:lang w:eastAsia="en-US"/>
              </w:rPr>
            </w:pPr>
          </w:p>
        </w:tc>
      </w:tr>
      <w:tr w:rsidR="00E067DC" w:rsidRPr="008C6112" w14:paraId="398B93CD" w14:textId="77777777" w:rsidTr="00C73179">
        <w:tc>
          <w:tcPr>
            <w:tcW w:w="15734" w:type="dxa"/>
            <w:gridSpan w:val="22"/>
          </w:tcPr>
          <w:p w14:paraId="4A62560A" w14:textId="77777777" w:rsidR="00E067DC" w:rsidRPr="008C6112" w:rsidRDefault="00E067DC" w:rsidP="00E54818">
            <w:pPr>
              <w:tabs>
                <w:tab w:val="left" w:pos="4089"/>
              </w:tabs>
              <w:jc w:val="both"/>
              <w:rPr>
                <w:sz w:val="20"/>
                <w:szCs w:val="20"/>
                <w:lang w:eastAsia="en-US"/>
              </w:rPr>
            </w:pPr>
            <w:r w:rsidRPr="008C6112">
              <w:rPr>
                <w:sz w:val="20"/>
                <w:szCs w:val="20"/>
                <w:lang w:eastAsia="en-US"/>
              </w:rPr>
              <w:t>Цель: создание условий улучшение инвестиционного климата на территории Куйбышевского муниципального района Новосибирской области и привлечение инвестиций</w:t>
            </w:r>
          </w:p>
        </w:tc>
      </w:tr>
      <w:tr w:rsidR="00E067DC" w:rsidRPr="008C6112" w14:paraId="580F8B3C" w14:textId="77777777" w:rsidTr="00C73179">
        <w:tc>
          <w:tcPr>
            <w:tcW w:w="15734" w:type="dxa"/>
            <w:gridSpan w:val="22"/>
          </w:tcPr>
          <w:p w14:paraId="3AB1F4F7" w14:textId="77777777" w:rsidR="00E067DC" w:rsidRPr="008C6112" w:rsidRDefault="00E067DC" w:rsidP="00E54818">
            <w:pPr>
              <w:jc w:val="both"/>
              <w:rPr>
                <w:sz w:val="20"/>
                <w:szCs w:val="20"/>
                <w:lang w:eastAsia="en-US"/>
              </w:rPr>
            </w:pPr>
            <w:r w:rsidRPr="008C6112">
              <w:rPr>
                <w:sz w:val="20"/>
                <w:szCs w:val="20"/>
                <w:lang w:eastAsia="en-US"/>
              </w:rPr>
              <w:t>Задача 1. Формирование организационно-правовых условий для улучшения инвестиционного климата Куйбышевского муниципального района Новосибирской области</w:t>
            </w:r>
          </w:p>
        </w:tc>
      </w:tr>
      <w:tr w:rsidR="00E067DC" w:rsidRPr="008C6112" w14:paraId="6438129B" w14:textId="77777777" w:rsidTr="00C73179">
        <w:tc>
          <w:tcPr>
            <w:tcW w:w="3963" w:type="dxa"/>
            <w:tcBorders>
              <w:right w:val="single" w:sz="4" w:space="0" w:color="auto"/>
            </w:tcBorders>
          </w:tcPr>
          <w:p w14:paraId="675D5F07" w14:textId="77777777" w:rsidR="00E067DC" w:rsidRPr="008C6112" w:rsidRDefault="00E067DC" w:rsidP="00E54818">
            <w:pPr>
              <w:tabs>
                <w:tab w:val="left" w:pos="4089"/>
              </w:tabs>
              <w:jc w:val="both"/>
              <w:rPr>
                <w:sz w:val="20"/>
                <w:szCs w:val="20"/>
                <w:lang w:eastAsia="en-US"/>
              </w:rPr>
            </w:pPr>
            <w:r w:rsidRPr="008C6112">
              <w:rPr>
                <w:sz w:val="20"/>
                <w:szCs w:val="20"/>
                <w:lang w:eastAsia="en-US"/>
              </w:rPr>
              <w:t>Формирование муниципального рейтинга инвестиционной привлекательности среди муниципальных районов и городских округов Новосибирской области</w:t>
            </w:r>
          </w:p>
        </w:tc>
        <w:tc>
          <w:tcPr>
            <w:tcW w:w="2975" w:type="dxa"/>
            <w:gridSpan w:val="3"/>
            <w:tcBorders>
              <w:left w:val="single" w:sz="4" w:space="0" w:color="auto"/>
              <w:right w:val="single" w:sz="4" w:space="0" w:color="auto"/>
            </w:tcBorders>
          </w:tcPr>
          <w:p w14:paraId="04136E68" w14:textId="77777777" w:rsidR="00E067DC" w:rsidRPr="008C6112" w:rsidRDefault="00E067DC" w:rsidP="00E54818">
            <w:pPr>
              <w:tabs>
                <w:tab w:val="left" w:pos="4089"/>
              </w:tabs>
              <w:jc w:val="both"/>
              <w:rPr>
                <w:sz w:val="20"/>
                <w:szCs w:val="20"/>
                <w:lang w:eastAsia="en-US"/>
              </w:rPr>
            </w:pPr>
            <w:r w:rsidRPr="008C6112">
              <w:rPr>
                <w:sz w:val="20"/>
                <w:szCs w:val="20"/>
                <w:lang w:eastAsia="en-US"/>
              </w:rPr>
              <w:t>Внедрение лучших практик, стимулирование ОМСУ к более интенсивному развитию инвестиционной и предпринимательской деятельности на территории района</w:t>
            </w:r>
          </w:p>
        </w:tc>
        <w:tc>
          <w:tcPr>
            <w:tcW w:w="855" w:type="dxa"/>
            <w:gridSpan w:val="2"/>
            <w:tcBorders>
              <w:left w:val="single" w:sz="4" w:space="0" w:color="auto"/>
              <w:right w:val="single" w:sz="4" w:space="0" w:color="auto"/>
            </w:tcBorders>
          </w:tcPr>
          <w:p w14:paraId="787F3D9B" w14:textId="77777777" w:rsidR="00E067DC" w:rsidRPr="008C6112" w:rsidRDefault="00E067DC" w:rsidP="00E54818">
            <w:pPr>
              <w:tabs>
                <w:tab w:val="left" w:pos="4089"/>
              </w:tabs>
              <w:jc w:val="both"/>
              <w:rPr>
                <w:sz w:val="20"/>
                <w:szCs w:val="20"/>
                <w:lang w:eastAsia="en-US"/>
              </w:rPr>
            </w:pPr>
          </w:p>
          <w:p w14:paraId="446B5B7E"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988" w:type="dxa"/>
            <w:gridSpan w:val="5"/>
            <w:tcBorders>
              <w:left w:val="single" w:sz="4" w:space="0" w:color="auto"/>
              <w:right w:val="single" w:sz="4" w:space="0" w:color="auto"/>
            </w:tcBorders>
          </w:tcPr>
          <w:p w14:paraId="65A1D819" w14:textId="77777777" w:rsidR="00E067DC" w:rsidRPr="008C6112" w:rsidRDefault="00E067DC" w:rsidP="00E54818">
            <w:pPr>
              <w:rPr>
                <w:sz w:val="20"/>
                <w:szCs w:val="20"/>
                <w:lang w:eastAsia="en-US"/>
              </w:rPr>
            </w:pPr>
          </w:p>
          <w:p w14:paraId="0CEC236F"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840" w:type="dxa"/>
            <w:gridSpan w:val="2"/>
            <w:tcBorders>
              <w:top w:val="single" w:sz="4" w:space="0" w:color="auto"/>
              <w:left w:val="single" w:sz="4" w:space="0" w:color="auto"/>
              <w:right w:val="single" w:sz="4" w:space="0" w:color="auto"/>
            </w:tcBorders>
          </w:tcPr>
          <w:p w14:paraId="5A17FF76" w14:textId="77777777" w:rsidR="00E067DC" w:rsidRPr="008C6112" w:rsidRDefault="00E067DC" w:rsidP="00E54818">
            <w:pPr>
              <w:tabs>
                <w:tab w:val="left" w:pos="4089"/>
              </w:tabs>
              <w:jc w:val="both"/>
              <w:rPr>
                <w:sz w:val="20"/>
                <w:szCs w:val="20"/>
                <w:lang w:eastAsia="en-US"/>
              </w:rPr>
            </w:pPr>
          </w:p>
          <w:p w14:paraId="65B03D2A"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1006" w:type="dxa"/>
            <w:gridSpan w:val="3"/>
            <w:tcBorders>
              <w:top w:val="single" w:sz="4" w:space="0" w:color="auto"/>
              <w:left w:val="single" w:sz="4" w:space="0" w:color="auto"/>
              <w:right w:val="single" w:sz="4" w:space="0" w:color="auto"/>
            </w:tcBorders>
          </w:tcPr>
          <w:p w14:paraId="3527524B" w14:textId="77777777" w:rsidR="00E067DC" w:rsidRPr="008C6112" w:rsidRDefault="00E067DC" w:rsidP="00E54818">
            <w:pPr>
              <w:rPr>
                <w:sz w:val="20"/>
                <w:szCs w:val="20"/>
                <w:lang w:eastAsia="en-US"/>
              </w:rPr>
            </w:pPr>
          </w:p>
          <w:p w14:paraId="408CDF83"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855" w:type="dxa"/>
            <w:gridSpan w:val="3"/>
            <w:tcBorders>
              <w:left w:val="single" w:sz="4" w:space="0" w:color="auto"/>
              <w:right w:val="single" w:sz="4" w:space="0" w:color="auto"/>
            </w:tcBorders>
          </w:tcPr>
          <w:p w14:paraId="77677D60" w14:textId="77777777" w:rsidR="00E067DC" w:rsidRPr="008C6112" w:rsidRDefault="00E067DC" w:rsidP="00E54818">
            <w:pPr>
              <w:tabs>
                <w:tab w:val="left" w:pos="4089"/>
              </w:tabs>
              <w:jc w:val="both"/>
              <w:rPr>
                <w:sz w:val="20"/>
                <w:szCs w:val="20"/>
                <w:lang w:eastAsia="en-US"/>
              </w:rPr>
            </w:pPr>
          </w:p>
          <w:p w14:paraId="5841D571"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992" w:type="dxa"/>
            <w:gridSpan w:val="2"/>
            <w:tcBorders>
              <w:left w:val="single" w:sz="4" w:space="0" w:color="auto"/>
              <w:right w:val="single" w:sz="4" w:space="0" w:color="auto"/>
            </w:tcBorders>
          </w:tcPr>
          <w:p w14:paraId="70A63CC5" w14:textId="77777777" w:rsidR="00E067DC" w:rsidRPr="008C6112" w:rsidRDefault="00E067DC" w:rsidP="00E54818">
            <w:pPr>
              <w:rPr>
                <w:sz w:val="20"/>
                <w:szCs w:val="20"/>
                <w:lang w:eastAsia="en-US"/>
              </w:rPr>
            </w:pPr>
          </w:p>
          <w:p w14:paraId="347640E9"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3260" w:type="dxa"/>
            <w:tcBorders>
              <w:left w:val="single" w:sz="4" w:space="0" w:color="auto"/>
            </w:tcBorders>
          </w:tcPr>
          <w:p w14:paraId="37A5017D" w14:textId="77777777" w:rsidR="00E067DC" w:rsidRPr="008C6112" w:rsidRDefault="00E067DC" w:rsidP="00E54818">
            <w:pPr>
              <w:tabs>
                <w:tab w:val="left" w:pos="4089"/>
              </w:tabs>
              <w:jc w:val="both"/>
              <w:rPr>
                <w:sz w:val="20"/>
                <w:szCs w:val="20"/>
                <w:lang w:eastAsia="en-US"/>
              </w:rPr>
            </w:pPr>
          </w:p>
          <w:p w14:paraId="5036DFE4" w14:textId="77777777" w:rsidR="00E067DC" w:rsidRPr="008C6112" w:rsidRDefault="00E067DC" w:rsidP="00E54818">
            <w:pPr>
              <w:tabs>
                <w:tab w:val="left" w:pos="4089"/>
              </w:tabs>
              <w:jc w:val="center"/>
              <w:rPr>
                <w:sz w:val="20"/>
                <w:szCs w:val="20"/>
                <w:lang w:eastAsia="en-US"/>
              </w:rPr>
            </w:pPr>
            <w:r w:rsidRPr="008C6112">
              <w:rPr>
                <w:sz w:val="20"/>
                <w:szCs w:val="20"/>
                <w:lang w:eastAsia="en-US"/>
              </w:rPr>
              <w:t>Без затрат</w:t>
            </w:r>
          </w:p>
        </w:tc>
      </w:tr>
      <w:tr w:rsidR="00E067DC" w:rsidRPr="008C6112" w14:paraId="294357A8" w14:textId="77777777" w:rsidTr="00C73179">
        <w:tc>
          <w:tcPr>
            <w:tcW w:w="3963" w:type="dxa"/>
            <w:tcBorders>
              <w:right w:val="single" w:sz="4" w:space="0" w:color="auto"/>
            </w:tcBorders>
          </w:tcPr>
          <w:p w14:paraId="562EA9E9" w14:textId="77777777" w:rsidR="00E067DC" w:rsidRPr="008C6112" w:rsidRDefault="00E067DC" w:rsidP="00E54818">
            <w:pPr>
              <w:tabs>
                <w:tab w:val="left" w:pos="4089"/>
              </w:tabs>
              <w:jc w:val="both"/>
              <w:rPr>
                <w:sz w:val="20"/>
                <w:szCs w:val="20"/>
                <w:lang w:eastAsia="en-US"/>
              </w:rPr>
            </w:pPr>
            <w:r w:rsidRPr="008C6112">
              <w:rPr>
                <w:sz w:val="20"/>
                <w:szCs w:val="20"/>
                <w:lang w:eastAsia="en-US"/>
              </w:rPr>
              <w:t>Внедрение на территории района Стандарта развития конкуренции.</w:t>
            </w:r>
          </w:p>
        </w:tc>
        <w:tc>
          <w:tcPr>
            <w:tcW w:w="2975" w:type="dxa"/>
            <w:gridSpan w:val="3"/>
            <w:tcBorders>
              <w:left w:val="single" w:sz="4" w:space="0" w:color="auto"/>
              <w:right w:val="single" w:sz="4" w:space="0" w:color="auto"/>
            </w:tcBorders>
          </w:tcPr>
          <w:p w14:paraId="5739352C" w14:textId="77777777" w:rsidR="00E067DC" w:rsidRPr="008C6112" w:rsidRDefault="00E067DC" w:rsidP="00E54818">
            <w:pPr>
              <w:tabs>
                <w:tab w:val="left" w:pos="4089"/>
              </w:tabs>
              <w:jc w:val="both"/>
              <w:rPr>
                <w:sz w:val="20"/>
                <w:szCs w:val="20"/>
                <w:lang w:eastAsia="en-US"/>
              </w:rPr>
            </w:pPr>
            <w:r w:rsidRPr="008C6112">
              <w:rPr>
                <w:sz w:val="20"/>
                <w:szCs w:val="20"/>
                <w:lang w:eastAsia="en-US"/>
              </w:rPr>
              <w:t>Создание эффективных условий для развития конкуренции между хозяйствующими субъектами, а также устранение административных барьеров</w:t>
            </w:r>
          </w:p>
        </w:tc>
        <w:tc>
          <w:tcPr>
            <w:tcW w:w="855" w:type="dxa"/>
            <w:gridSpan w:val="2"/>
            <w:tcBorders>
              <w:left w:val="single" w:sz="4" w:space="0" w:color="auto"/>
              <w:right w:val="single" w:sz="4" w:space="0" w:color="auto"/>
            </w:tcBorders>
          </w:tcPr>
          <w:p w14:paraId="48B9B78B"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988" w:type="dxa"/>
            <w:gridSpan w:val="5"/>
            <w:tcBorders>
              <w:left w:val="single" w:sz="4" w:space="0" w:color="auto"/>
              <w:right w:val="single" w:sz="4" w:space="0" w:color="auto"/>
            </w:tcBorders>
          </w:tcPr>
          <w:p w14:paraId="17C3322E"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840" w:type="dxa"/>
            <w:gridSpan w:val="2"/>
            <w:tcBorders>
              <w:left w:val="single" w:sz="4" w:space="0" w:color="auto"/>
              <w:right w:val="single" w:sz="4" w:space="0" w:color="auto"/>
            </w:tcBorders>
          </w:tcPr>
          <w:p w14:paraId="3668CAA8"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1006" w:type="dxa"/>
            <w:gridSpan w:val="3"/>
            <w:tcBorders>
              <w:left w:val="single" w:sz="4" w:space="0" w:color="auto"/>
              <w:right w:val="single" w:sz="4" w:space="0" w:color="auto"/>
            </w:tcBorders>
          </w:tcPr>
          <w:p w14:paraId="6D334E7E"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855" w:type="dxa"/>
            <w:gridSpan w:val="3"/>
            <w:tcBorders>
              <w:left w:val="single" w:sz="4" w:space="0" w:color="auto"/>
              <w:right w:val="single" w:sz="4" w:space="0" w:color="auto"/>
            </w:tcBorders>
          </w:tcPr>
          <w:p w14:paraId="64573234"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992" w:type="dxa"/>
            <w:gridSpan w:val="2"/>
            <w:tcBorders>
              <w:left w:val="single" w:sz="4" w:space="0" w:color="auto"/>
              <w:right w:val="single" w:sz="4" w:space="0" w:color="auto"/>
            </w:tcBorders>
          </w:tcPr>
          <w:p w14:paraId="002DED9B"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3260" w:type="dxa"/>
            <w:tcBorders>
              <w:left w:val="single" w:sz="4" w:space="0" w:color="auto"/>
            </w:tcBorders>
          </w:tcPr>
          <w:p w14:paraId="7D00F852" w14:textId="77777777" w:rsidR="00E067DC" w:rsidRPr="008C6112" w:rsidRDefault="00E067DC" w:rsidP="00E54818">
            <w:pPr>
              <w:tabs>
                <w:tab w:val="left" w:pos="4089"/>
              </w:tabs>
              <w:jc w:val="center"/>
              <w:rPr>
                <w:sz w:val="20"/>
                <w:szCs w:val="20"/>
                <w:lang w:eastAsia="en-US"/>
              </w:rPr>
            </w:pPr>
            <w:r w:rsidRPr="008C6112">
              <w:rPr>
                <w:sz w:val="20"/>
                <w:szCs w:val="20"/>
                <w:lang w:eastAsia="en-US"/>
              </w:rPr>
              <w:t>Без затрат</w:t>
            </w:r>
          </w:p>
        </w:tc>
      </w:tr>
      <w:tr w:rsidR="00E067DC" w:rsidRPr="008C6112" w14:paraId="55682CD0" w14:textId="77777777" w:rsidTr="00C73179">
        <w:tc>
          <w:tcPr>
            <w:tcW w:w="3963" w:type="dxa"/>
            <w:tcBorders>
              <w:right w:val="single" w:sz="4" w:space="0" w:color="auto"/>
            </w:tcBorders>
          </w:tcPr>
          <w:p w14:paraId="17867F42" w14:textId="77777777" w:rsidR="00E067DC" w:rsidRPr="008C6112" w:rsidRDefault="00E067DC" w:rsidP="00E54818">
            <w:pPr>
              <w:tabs>
                <w:tab w:val="left" w:pos="4089"/>
              </w:tabs>
              <w:jc w:val="both"/>
              <w:rPr>
                <w:sz w:val="20"/>
                <w:szCs w:val="20"/>
                <w:lang w:eastAsia="en-US"/>
              </w:rPr>
            </w:pPr>
            <w:r w:rsidRPr="008C6112">
              <w:rPr>
                <w:sz w:val="20"/>
                <w:szCs w:val="20"/>
                <w:lang w:eastAsia="en-US"/>
              </w:rPr>
              <w:t>Внедрение муниципального инвестиционного Стандарта</w:t>
            </w:r>
          </w:p>
        </w:tc>
        <w:tc>
          <w:tcPr>
            <w:tcW w:w="2975" w:type="dxa"/>
            <w:gridSpan w:val="3"/>
            <w:tcBorders>
              <w:left w:val="single" w:sz="4" w:space="0" w:color="auto"/>
              <w:right w:val="single" w:sz="4" w:space="0" w:color="auto"/>
            </w:tcBorders>
          </w:tcPr>
          <w:p w14:paraId="1DCCB56F" w14:textId="77777777" w:rsidR="00E067DC" w:rsidRPr="008C6112" w:rsidRDefault="00E067DC" w:rsidP="00E54818">
            <w:pPr>
              <w:tabs>
                <w:tab w:val="left" w:pos="4089"/>
              </w:tabs>
              <w:jc w:val="both"/>
              <w:rPr>
                <w:sz w:val="20"/>
                <w:szCs w:val="20"/>
                <w:lang w:eastAsia="en-US"/>
              </w:rPr>
            </w:pPr>
            <w:r w:rsidRPr="008C6112">
              <w:rPr>
                <w:sz w:val="20"/>
                <w:szCs w:val="20"/>
                <w:lang w:eastAsia="en-US"/>
              </w:rPr>
              <w:t>Ежеквартальный отчет мониторинга результатов внедрения муниципального инвестиционного стандарта</w:t>
            </w:r>
          </w:p>
        </w:tc>
        <w:tc>
          <w:tcPr>
            <w:tcW w:w="855" w:type="dxa"/>
            <w:gridSpan w:val="2"/>
            <w:tcBorders>
              <w:left w:val="single" w:sz="4" w:space="0" w:color="auto"/>
              <w:right w:val="single" w:sz="4" w:space="0" w:color="auto"/>
            </w:tcBorders>
          </w:tcPr>
          <w:p w14:paraId="51592E7A"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988" w:type="dxa"/>
            <w:gridSpan w:val="5"/>
            <w:tcBorders>
              <w:left w:val="single" w:sz="4" w:space="0" w:color="auto"/>
              <w:right w:val="single" w:sz="4" w:space="0" w:color="auto"/>
            </w:tcBorders>
          </w:tcPr>
          <w:p w14:paraId="6558DF47"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840" w:type="dxa"/>
            <w:gridSpan w:val="2"/>
            <w:tcBorders>
              <w:left w:val="single" w:sz="4" w:space="0" w:color="auto"/>
              <w:right w:val="single" w:sz="4" w:space="0" w:color="auto"/>
            </w:tcBorders>
          </w:tcPr>
          <w:p w14:paraId="1D7A8248"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1006" w:type="dxa"/>
            <w:gridSpan w:val="3"/>
            <w:tcBorders>
              <w:left w:val="single" w:sz="4" w:space="0" w:color="auto"/>
              <w:right w:val="single" w:sz="4" w:space="0" w:color="auto"/>
            </w:tcBorders>
          </w:tcPr>
          <w:p w14:paraId="7FE4D5AD"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855" w:type="dxa"/>
            <w:gridSpan w:val="3"/>
            <w:tcBorders>
              <w:left w:val="single" w:sz="4" w:space="0" w:color="auto"/>
              <w:right w:val="single" w:sz="4" w:space="0" w:color="auto"/>
            </w:tcBorders>
          </w:tcPr>
          <w:p w14:paraId="08E63FAB"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992" w:type="dxa"/>
            <w:gridSpan w:val="2"/>
            <w:tcBorders>
              <w:left w:val="single" w:sz="4" w:space="0" w:color="auto"/>
              <w:right w:val="single" w:sz="4" w:space="0" w:color="auto"/>
            </w:tcBorders>
          </w:tcPr>
          <w:p w14:paraId="0425334E" w14:textId="77777777" w:rsidR="00E067DC" w:rsidRPr="008C6112" w:rsidRDefault="00E067DC" w:rsidP="00E54818">
            <w:pPr>
              <w:tabs>
                <w:tab w:val="left" w:pos="4089"/>
              </w:tabs>
              <w:jc w:val="both"/>
              <w:rPr>
                <w:sz w:val="20"/>
                <w:szCs w:val="20"/>
                <w:lang w:eastAsia="en-US"/>
              </w:rPr>
            </w:pPr>
            <w:r w:rsidRPr="008C6112">
              <w:rPr>
                <w:sz w:val="20"/>
                <w:szCs w:val="20"/>
                <w:lang w:eastAsia="en-US"/>
              </w:rPr>
              <w:t>-</w:t>
            </w:r>
          </w:p>
        </w:tc>
        <w:tc>
          <w:tcPr>
            <w:tcW w:w="3260" w:type="dxa"/>
            <w:tcBorders>
              <w:left w:val="single" w:sz="4" w:space="0" w:color="auto"/>
            </w:tcBorders>
          </w:tcPr>
          <w:p w14:paraId="222DE2F2" w14:textId="77777777" w:rsidR="00E067DC" w:rsidRPr="008C6112" w:rsidRDefault="00E067DC" w:rsidP="00E54818">
            <w:pPr>
              <w:tabs>
                <w:tab w:val="left" w:pos="4089"/>
              </w:tabs>
              <w:jc w:val="center"/>
              <w:rPr>
                <w:sz w:val="20"/>
                <w:szCs w:val="20"/>
                <w:lang w:eastAsia="en-US"/>
              </w:rPr>
            </w:pPr>
            <w:r w:rsidRPr="008C6112">
              <w:rPr>
                <w:sz w:val="20"/>
                <w:szCs w:val="20"/>
                <w:lang w:eastAsia="en-US"/>
              </w:rPr>
              <w:t>Без затрат</w:t>
            </w:r>
          </w:p>
        </w:tc>
      </w:tr>
      <w:tr w:rsidR="00E067DC" w:rsidRPr="008C6112" w14:paraId="4FA86C5F" w14:textId="77777777" w:rsidTr="00C73179">
        <w:tc>
          <w:tcPr>
            <w:tcW w:w="15734" w:type="dxa"/>
            <w:gridSpan w:val="22"/>
          </w:tcPr>
          <w:p w14:paraId="188C0BAB" w14:textId="77777777" w:rsidR="00E067DC" w:rsidRPr="008C6112" w:rsidRDefault="00E067DC" w:rsidP="00E54818">
            <w:pPr>
              <w:tabs>
                <w:tab w:val="left" w:pos="4089"/>
              </w:tabs>
              <w:jc w:val="both"/>
              <w:rPr>
                <w:sz w:val="20"/>
                <w:szCs w:val="20"/>
                <w:lang w:eastAsia="en-US"/>
              </w:rPr>
            </w:pPr>
            <w:r w:rsidRPr="008C6112">
              <w:rPr>
                <w:sz w:val="20"/>
                <w:szCs w:val="20"/>
                <w:lang w:eastAsia="en-US"/>
              </w:rPr>
              <w:t xml:space="preserve">Задача 2. Создание условий для привлечения инвестиций на территорию муниципального района, оказание мер муниципальной поддержки инвестиционной деятельности. </w:t>
            </w:r>
          </w:p>
        </w:tc>
      </w:tr>
      <w:tr w:rsidR="00E067DC" w:rsidRPr="008C6112" w14:paraId="768D19EF" w14:textId="77777777" w:rsidTr="00C73179">
        <w:trPr>
          <w:trHeight w:val="690"/>
        </w:trPr>
        <w:tc>
          <w:tcPr>
            <w:tcW w:w="3963" w:type="dxa"/>
            <w:vMerge w:val="restart"/>
          </w:tcPr>
          <w:p w14:paraId="0B525CC5" w14:textId="77777777" w:rsidR="00E067DC" w:rsidRPr="008C6112" w:rsidRDefault="00E067DC" w:rsidP="00E54818">
            <w:pPr>
              <w:rPr>
                <w:sz w:val="20"/>
                <w:szCs w:val="20"/>
                <w:lang w:eastAsia="en-US"/>
              </w:rPr>
            </w:pPr>
            <w:r w:rsidRPr="008C6112">
              <w:rPr>
                <w:sz w:val="20"/>
                <w:szCs w:val="20"/>
                <w:lang w:eastAsia="en-US"/>
              </w:rPr>
              <w:t xml:space="preserve">Субсидирование части процентной ставки по банковским кредитам; аренду земельного участка, предоставленного для реализации инвестиционного проекта. </w:t>
            </w:r>
          </w:p>
          <w:p w14:paraId="71BDA663" w14:textId="77777777" w:rsidR="00E067DC" w:rsidRPr="008C6112" w:rsidRDefault="00E067DC" w:rsidP="00E54818">
            <w:pPr>
              <w:rPr>
                <w:sz w:val="20"/>
                <w:szCs w:val="20"/>
                <w:lang w:eastAsia="en-US"/>
              </w:rPr>
            </w:pPr>
          </w:p>
        </w:tc>
        <w:tc>
          <w:tcPr>
            <w:tcW w:w="1849" w:type="dxa"/>
          </w:tcPr>
          <w:p w14:paraId="13A52658" w14:textId="77777777" w:rsidR="00E067DC" w:rsidRPr="008C6112" w:rsidRDefault="00E067DC" w:rsidP="00E54818">
            <w:pPr>
              <w:jc w:val="center"/>
              <w:rPr>
                <w:sz w:val="20"/>
                <w:szCs w:val="20"/>
                <w:lang w:eastAsia="en-US"/>
              </w:rPr>
            </w:pPr>
            <w:r w:rsidRPr="008C6112">
              <w:rPr>
                <w:sz w:val="20"/>
                <w:szCs w:val="20"/>
                <w:lang w:eastAsia="en-US"/>
              </w:rPr>
              <w:t>Количество проектов</w:t>
            </w:r>
          </w:p>
        </w:tc>
        <w:tc>
          <w:tcPr>
            <w:tcW w:w="1126" w:type="dxa"/>
            <w:gridSpan w:val="2"/>
          </w:tcPr>
          <w:p w14:paraId="41BCB38B" w14:textId="77777777" w:rsidR="00E067DC" w:rsidRPr="008C6112" w:rsidRDefault="00E067DC" w:rsidP="00E54818">
            <w:pPr>
              <w:jc w:val="center"/>
              <w:rPr>
                <w:i/>
                <w:iCs/>
                <w:sz w:val="20"/>
                <w:szCs w:val="20"/>
                <w:lang w:eastAsia="en-US"/>
              </w:rPr>
            </w:pPr>
            <w:r w:rsidRPr="008C6112">
              <w:rPr>
                <w:i/>
                <w:iCs/>
                <w:sz w:val="20"/>
                <w:szCs w:val="20"/>
                <w:lang w:eastAsia="en-US"/>
              </w:rPr>
              <w:t>ед.</w:t>
            </w:r>
          </w:p>
        </w:tc>
        <w:tc>
          <w:tcPr>
            <w:tcW w:w="855" w:type="dxa"/>
            <w:gridSpan w:val="2"/>
            <w:tcBorders>
              <w:right w:val="single" w:sz="4" w:space="0" w:color="auto"/>
            </w:tcBorders>
          </w:tcPr>
          <w:p w14:paraId="7F40B076" w14:textId="77777777" w:rsidR="00E067DC" w:rsidRPr="008C6112" w:rsidRDefault="00E067DC" w:rsidP="00E54818">
            <w:pPr>
              <w:rPr>
                <w:i/>
                <w:iCs/>
                <w:sz w:val="20"/>
                <w:szCs w:val="20"/>
                <w:lang w:eastAsia="en-US"/>
              </w:rPr>
            </w:pPr>
            <w:r w:rsidRPr="008C6112">
              <w:rPr>
                <w:i/>
                <w:iCs/>
                <w:sz w:val="20"/>
                <w:szCs w:val="20"/>
                <w:lang w:eastAsia="en-US"/>
              </w:rPr>
              <w:t>2</w:t>
            </w:r>
          </w:p>
        </w:tc>
        <w:tc>
          <w:tcPr>
            <w:tcW w:w="960" w:type="dxa"/>
            <w:gridSpan w:val="4"/>
            <w:tcBorders>
              <w:left w:val="single" w:sz="4" w:space="0" w:color="auto"/>
              <w:right w:val="single" w:sz="4" w:space="0" w:color="auto"/>
            </w:tcBorders>
          </w:tcPr>
          <w:p w14:paraId="6FBE9E51" w14:textId="77777777" w:rsidR="00E067DC" w:rsidRPr="008C6112" w:rsidRDefault="00E067DC" w:rsidP="00E54818">
            <w:pPr>
              <w:jc w:val="center"/>
              <w:rPr>
                <w:i/>
                <w:iCs/>
                <w:sz w:val="20"/>
                <w:szCs w:val="20"/>
                <w:lang w:eastAsia="en-US"/>
              </w:rPr>
            </w:pPr>
            <w:r w:rsidRPr="008C6112">
              <w:rPr>
                <w:i/>
                <w:iCs/>
                <w:sz w:val="20"/>
                <w:szCs w:val="20"/>
                <w:lang w:eastAsia="en-US"/>
              </w:rPr>
              <w:t>3</w:t>
            </w:r>
          </w:p>
        </w:tc>
        <w:tc>
          <w:tcPr>
            <w:tcW w:w="882" w:type="dxa"/>
            <w:gridSpan w:val="4"/>
            <w:tcBorders>
              <w:left w:val="single" w:sz="4" w:space="0" w:color="auto"/>
            </w:tcBorders>
          </w:tcPr>
          <w:p w14:paraId="7ECC8893" w14:textId="77777777" w:rsidR="00E067DC" w:rsidRPr="008C6112" w:rsidRDefault="00E067DC" w:rsidP="00E54818">
            <w:pPr>
              <w:jc w:val="center"/>
              <w:rPr>
                <w:i/>
                <w:iCs/>
                <w:sz w:val="20"/>
                <w:szCs w:val="20"/>
                <w:lang w:eastAsia="en-US"/>
              </w:rPr>
            </w:pPr>
            <w:r w:rsidRPr="008C6112">
              <w:rPr>
                <w:i/>
                <w:iCs/>
                <w:sz w:val="20"/>
                <w:szCs w:val="20"/>
                <w:lang w:eastAsia="en-US"/>
              </w:rPr>
              <w:t>4</w:t>
            </w:r>
          </w:p>
        </w:tc>
        <w:tc>
          <w:tcPr>
            <w:tcW w:w="847" w:type="dxa"/>
          </w:tcPr>
          <w:p w14:paraId="07A0790D" w14:textId="77777777" w:rsidR="00E067DC" w:rsidRPr="008C6112" w:rsidRDefault="00E067DC" w:rsidP="00E54818">
            <w:pPr>
              <w:jc w:val="center"/>
              <w:rPr>
                <w:i/>
                <w:iCs/>
                <w:sz w:val="20"/>
                <w:szCs w:val="20"/>
                <w:lang w:eastAsia="en-US"/>
              </w:rPr>
            </w:pPr>
            <w:r w:rsidRPr="008C6112">
              <w:rPr>
                <w:i/>
                <w:iCs/>
                <w:sz w:val="20"/>
                <w:szCs w:val="20"/>
                <w:lang w:eastAsia="en-US"/>
              </w:rPr>
              <w:t>3</w:t>
            </w:r>
          </w:p>
        </w:tc>
        <w:tc>
          <w:tcPr>
            <w:tcW w:w="930" w:type="dxa"/>
            <w:gridSpan w:val="3"/>
            <w:tcBorders>
              <w:right w:val="single" w:sz="4" w:space="0" w:color="auto"/>
            </w:tcBorders>
          </w:tcPr>
          <w:p w14:paraId="32508EC3" w14:textId="77777777" w:rsidR="00E067DC" w:rsidRPr="008C6112" w:rsidRDefault="00E067DC" w:rsidP="00E54818">
            <w:pPr>
              <w:jc w:val="center"/>
              <w:rPr>
                <w:i/>
                <w:iCs/>
                <w:sz w:val="20"/>
                <w:szCs w:val="20"/>
                <w:lang w:eastAsia="en-US"/>
              </w:rPr>
            </w:pPr>
            <w:r w:rsidRPr="008C6112">
              <w:rPr>
                <w:i/>
                <w:iCs/>
                <w:sz w:val="20"/>
                <w:szCs w:val="20"/>
                <w:lang w:eastAsia="en-US"/>
              </w:rPr>
              <w:t>3</w:t>
            </w:r>
          </w:p>
        </w:tc>
        <w:tc>
          <w:tcPr>
            <w:tcW w:w="1062" w:type="dxa"/>
            <w:gridSpan w:val="3"/>
            <w:tcBorders>
              <w:left w:val="single" w:sz="4" w:space="0" w:color="auto"/>
            </w:tcBorders>
          </w:tcPr>
          <w:p w14:paraId="57819AAB" w14:textId="77777777" w:rsidR="00E067DC" w:rsidRPr="008C6112" w:rsidRDefault="00E067DC" w:rsidP="00E54818">
            <w:pPr>
              <w:jc w:val="center"/>
              <w:rPr>
                <w:i/>
                <w:iCs/>
                <w:sz w:val="20"/>
                <w:szCs w:val="20"/>
                <w:lang w:eastAsia="en-US"/>
              </w:rPr>
            </w:pPr>
            <w:r w:rsidRPr="008C6112">
              <w:rPr>
                <w:i/>
                <w:iCs/>
                <w:sz w:val="20"/>
                <w:szCs w:val="20"/>
                <w:lang w:eastAsia="en-US"/>
              </w:rPr>
              <w:t>3</w:t>
            </w:r>
          </w:p>
        </w:tc>
        <w:tc>
          <w:tcPr>
            <w:tcW w:w="3260" w:type="dxa"/>
            <w:vMerge w:val="restart"/>
          </w:tcPr>
          <w:p w14:paraId="22176512" w14:textId="77777777" w:rsidR="00E067DC" w:rsidRPr="008C6112" w:rsidRDefault="00E067DC" w:rsidP="00E54818">
            <w:pPr>
              <w:jc w:val="center"/>
              <w:rPr>
                <w:sz w:val="20"/>
                <w:szCs w:val="20"/>
                <w:lang w:eastAsia="en-US"/>
              </w:rPr>
            </w:pPr>
            <w:r w:rsidRPr="008C6112">
              <w:rPr>
                <w:sz w:val="20"/>
                <w:szCs w:val="20"/>
                <w:lang w:eastAsia="en-US"/>
              </w:rPr>
              <w:t>Привлекаемый в экономику района объем инвестиций по проектам, получившим муниципальную поддержку, составит не менее 60 млн. рублей; увеличение числа малых предприятий на 12 единиц, количество новых рабочих мест составит не менее 200 среднемесячная заработная плата работников, занятых в инвестиционных проектах, реализуемых при муниципальной поддержке в рамках Программы, составит не менее 55 тыс. рублей.</w:t>
            </w:r>
          </w:p>
        </w:tc>
      </w:tr>
      <w:tr w:rsidR="00E067DC" w:rsidRPr="008C6112" w14:paraId="3229FA26" w14:textId="77777777" w:rsidTr="00C73179">
        <w:trPr>
          <w:trHeight w:val="690"/>
        </w:trPr>
        <w:tc>
          <w:tcPr>
            <w:tcW w:w="3963" w:type="dxa"/>
            <w:vMerge/>
          </w:tcPr>
          <w:p w14:paraId="1E28E115" w14:textId="77777777" w:rsidR="00E067DC" w:rsidRPr="008C6112" w:rsidRDefault="00E067DC" w:rsidP="00E54818">
            <w:pPr>
              <w:rPr>
                <w:sz w:val="20"/>
                <w:szCs w:val="20"/>
                <w:lang w:eastAsia="en-US"/>
              </w:rPr>
            </w:pPr>
          </w:p>
        </w:tc>
        <w:tc>
          <w:tcPr>
            <w:tcW w:w="1849" w:type="dxa"/>
          </w:tcPr>
          <w:p w14:paraId="214FB4D4" w14:textId="77777777" w:rsidR="00E067DC" w:rsidRPr="008C6112" w:rsidRDefault="00E067DC" w:rsidP="00E54818">
            <w:pPr>
              <w:jc w:val="center"/>
              <w:rPr>
                <w:sz w:val="20"/>
                <w:szCs w:val="20"/>
                <w:lang w:eastAsia="en-US"/>
              </w:rPr>
            </w:pPr>
            <w:r w:rsidRPr="008C6112">
              <w:rPr>
                <w:sz w:val="20"/>
                <w:szCs w:val="20"/>
                <w:lang w:eastAsia="en-US"/>
              </w:rPr>
              <w:t>Сумма затрат, в том числе:</w:t>
            </w:r>
          </w:p>
        </w:tc>
        <w:tc>
          <w:tcPr>
            <w:tcW w:w="1126" w:type="dxa"/>
            <w:gridSpan w:val="2"/>
          </w:tcPr>
          <w:p w14:paraId="09D8E676" w14:textId="77777777" w:rsidR="00E067DC" w:rsidRPr="008C6112" w:rsidRDefault="00E067DC" w:rsidP="00E54818">
            <w:pPr>
              <w:jc w:val="center"/>
              <w:rPr>
                <w:i/>
                <w:iCs/>
                <w:sz w:val="20"/>
                <w:szCs w:val="20"/>
                <w:lang w:eastAsia="en-US"/>
              </w:rPr>
            </w:pPr>
            <w:proofErr w:type="spellStart"/>
            <w:r w:rsidRPr="008C6112">
              <w:rPr>
                <w:i/>
                <w:iCs/>
                <w:sz w:val="20"/>
                <w:szCs w:val="20"/>
                <w:lang w:eastAsia="en-US"/>
              </w:rPr>
              <w:t>тыс.руб</w:t>
            </w:r>
            <w:proofErr w:type="spellEnd"/>
            <w:r w:rsidRPr="008C6112">
              <w:rPr>
                <w:i/>
                <w:iCs/>
                <w:sz w:val="20"/>
                <w:szCs w:val="20"/>
                <w:lang w:eastAsia="en-US"/>
              </w:rPr>
              <w:t>.</w:t>
            </w:r>
          </w:p>
        </w:tc>
        <w:tc>
          <w:tcPr>
            <w:tcW w:w="855" w:type="dxa"/>
            <w:gridSpan w:val="2"/>
            <w:tcBorders>
              <w:right w:val="single" w:sz="4" w:space="0" w:color="auto"/>
            </w:tcBorders>
          </w:tcPr>
          <w:p w14:paraId="610DEE3E" w14:textId="77777777" w:rsidR="00E067DC" w:rsidRPr="008C6112" w:rsidRDefault="00E067DC" w:rsidP="00E54818">
            <w:pPr>
              <w:rPr>
                <w:sz w:val="20"/>
                <w:szCs w:val="20"/>
                <w:lang w:eastAsia="en-US"/>
              </w:rPr>
            </w:pPr>
            <w:r w:rsidRPr="008C6112">
              <w:rPr>
                <w:sz w:val="20"/>
                <w:szCs w:val="20"/>
                <w:lang w:eastAsia="en-US"/>
              </w:rPr>
              <w:t>500</w:t>
            </w:r>
          </w:p>
        </w:tc>
        <w:tc>
          <w:tcPr>
            <w:tcW w:w="960" w:type="dxa"/>
            <w:gridSpan w:val="4"/>
            <w:tcBorders>
              <w:left w:val="single" w:sz="4" w:space="0" w:color="auto"/>
              <w:right w:val="single" w:sz="4" w:space="0" w:color="auto"/>
            </w:tcBorders>
          </w:tcPr>
          <w:p w14:paraId="6E79B542" w14:textId="77777777" w:rsidR="00E067DC" w:rsidRPr="008C6112" w:rsidRDefault="00E067DC" w:rsidP="00E54818">
            <w:pPr>
              <w:jc w:val="center"/>
              <w:rPr>
                <w:sz w:val="20"/>
                <w:szCs w:val="20"/>
                <w:lang w:eastAsia="en-US"/>
              </w:rPr>
            </w:pPr>
            <w:r w:rsidRPr="008C6112">
              <w:rPr>
                <w:sz w:val="20"/>
                <w:szCs w:val="20"/>
                <w:lang w:eastAsia="en-US"/>
              </w:rPr>
              <w:t>500</w:t>
            </w:r>
          </w:p>
        </w:tc>
        <w:tc>
          <w:tcPr>
            <w:tcW w:w="882" w:type="dxa"/>
            <w:gridSpan w:val="4"/>
            <w:tcBorders>
              <w:left w:val="single" w:sz="4" w:space="0" w:color="auto"/>
            </w:tcBorders>
          </w:tcPr>
          <w:p w14:paraId="4E2BA507" w14:textId="77777777" w:rsidR="00E067DC" w:rsidRPr="008C6112" w:rsidRDefault="00E067DC" w:rsidP="00E54818">
            <w:pPr>
              <w:jc w:val="center"/>
              <w:rPr>
                <w:sz w:val="20"/>
                <w:szCs w:val="20"/>
                <w:lang w:eastAsia="en-US"/>
              </w:rPr>
            </w:pPr>
            <w:r w:rsidRPr="008C6112">
              <w:rPr>
                <w:sz w:val="20"/>
                <w:szCs w:val="20"/>
                <w:lang w:eastAsia="en-US"/>
              </w:rPr>
              <w:t>500</w:t>
            </w:r>
          </w:p>
        </w:tc>
        <w:tc>
          <w:tcPr>
            <w:tcW w:w="847" w:type="dxa"/>
          </w:tcPr>
          <w:p w14:paraId="7B66E7B7" w14:textId="77777777" w:rsidR="00E067DC" w:rsidRPr="008C6112" w:rsidRDefault="00E067DC" w:rsidP="00E54818">
            <w:pPr>
              <w:jc w:val="center"/>
              <w:rPr>
                <w:sz w:val="20"/>
                <w:szCs w:val="20"/>
                <w:lang w:eastAsia="en-US"/>
              </w:rPr>
            </w:pPr>
            <w:r w:rsidRPr="008C6112">
              <w:rPr>
                <w:sz w:val="20"/>
                <w:szCs w:val="20"/>
                <w:lang w:eastAsia="en-US"/>
              </w:rPr>
              <w:t>500</w:t>
            </w:r>
          </w:p>
        </w:tc>
        <w:tc>
          <w:tcPr>
            <w:tcW w:w="930" w:type="dxa"/>
            <w:gridSpan w:val="3"/>
            <w:tcBorders>
              <w:right w:val="single" w:sz="4" w:space="0" w:color="auto"/>
            </w:tcBorders>
          </w:tcPr>
          <w:p w14:paraId="35D44015" w14:textId="77777777" w:rsidR="00E067DC" w:rsidRPr="008C6112" w:rsidRDefault="00E067DC" w:rsidP="00E54818">
            <w:pPr>
              <w:jc w:val="center"/>
              <w:rPr>
                <w:sz w:val="20"/>
                <w:szCs w:val="20"/>
                <w:lang w:eastAsia="en-US"/>
              </w:rPr>
            </w:pPr>
            <w:r w:rsidRPr="008C6112">
              <w:rPr>
                <w:sz w:val="20"/>
                <w:szCs w:val="20"/>
                <w:lang w:eastAsia="en-US"/>
              </w:rPr>
              <w:t>500</w:t>
            </w:r>
          </w:p>
        </w:tc>
        <w:tc>
          <w:tcPr>
            <w:tcW w:w="1062" w:type="dxa"/>
            <w:gridSpan w:val="3"/>
            <w:tcBorders>
              <w:left w:val="single" w:sz="4" w:space="0" w:color="auto"/>
            </w:tcBorders>
          </w:tcPr>
          <w:p w14:paraId="2AAB2EFC" w14:textId="77777777" w:rsidR="00E067DC" w:rsidRPr="008C6112" w:rsidRDefault="00E067DC" w:rsidP="00E54818">
            <w:pPr>
              <w:jc w:val="center"/>
              <w:rPr>
                <w:sz w:val="20"/>
                <w:szCs w:val="20"/>
                <w:lang w:eastAsia="en-US"/>
              </w:rPr>
            </w:pPr>
            <w:r w:rsidRPr="008C6112">
              <w:rPr>
                <w:sz w:val="20"/>
                <w:szCs w:val="20"/>
                <w:lang w:eastAsia="en-US"/>
              </w:rPr>
              <w:t>500</w:t>
            </w:r>
          </w:p>
        </w:tc>
        <w:tc>
          <w:tcPr>
            <w:tcW w:w="3260" w:type="dxa"/>
            <w:vMerge/>
          </w:tcPr>
          <w:p w14:paraId="04364CB9" w14:textId="77777777" w:rsidR="00E067DC" w:rsidRPr="008C6112" w:rsidRDefault="00E067DC" w:rsidP="00E54818">
            <w:pPr>
              <w:jc w:val="center"/>
              <w:rPr>
                <w:sz w:val="20"/>
                <w:szCs w:val="20"/>
                <w:lang w:eastAsia="en-US"/>
              </w:rPr>
            </w:pPr>
          </w:p>
        </w:tc>
      </w:tr>
      <w:tr w:rsidR="00E067DC" w:rsidRPr="008C6112" w14:paraId="0FB46BFD" w14:textId="77777777" w:rsidTr="00C73179">
        <w:trPr>
          <w:trHeight w:val="690"/>
        </w:trPr>
        <w:tc>
          <w:tcPr>
            <w:tcW w:w="3963" w:type="dxa"/>
            <w:vMerge/>
          </w:tcPr>
          <w:p w14:paraId="0F6E4C57" w14:textId="77777777" w:rsidR="00E067DC" w:rsidRPr="008C6112" w:rsidRDefault="00E067DC" w:rsidP="00E54818">
            <w:pPr>
              <w:rPr>
                <w:sz w:val="20"/>
                <w:szCs w:val="20"/>
                <w:lang w:eastAsia="en-US"/>
              </w:rPr>
            </w:pPr>
          </w:p>
        </w:tc>
        <w:tc>
          <w:tcPr>
            <w:tcW w:w="1849" w:type="dxa"/>
          </w:tcPr>
          <w:p w14:paraId="1573527E" w14:textId="77777777" w:rsidR="00E067DC" w:rsidRPr="008C6112" w:rsidRDefault="00E067DC" w:rsidP="00E54818">
            <w:pPr>
              <w:jc w:val="center"/>
              <w:rPr>
                <w:sz w:val="20"/>
                <w:szCs w:val="20"/>
                <w:lang w:eastAsia="en-US"/>
              </w:rPr>
            </w:pPr>
            <w:r w:rsidRPr="008C6112">
              <w:rPr>
                <w:sz w:val="20"/>
                <w:szCs w:val="20"/>
                <w:lang w:eastAsia="en-US"/>
              </w:rPr>
              <w:t>Местный бюджет</w:t>
            </w:r>
          </w:p>
        </w:tc>
        <w:tc>
          <w:tcPr>
            <w:tcW w:w="1126" w:type="dxa"/>
            <w:gridSpan w:val="2"/>
          </w:tcPr>
          <w:p w14:paraId="043057AF" w14:textId="77777777" w:rsidR="00E067DC" w:rsidRPr="008C6112" w:rsidRDefault="00E067DC" w:rsidP="00E54818">
            <w:pPr>
              <w:jc w:val="center"/>
              <w:rPr>
                <w:i/>
                <w:iCs/>
                <w:sz w:val="20"/>
                <w:szCs w:val="20"/>
                <w:lang w:eastAsia="en-US"/>
              </w:rPr>
            </w:pPr>
            <w:proofErr w:type="spellStart"/>
            <w:r w:rsidRPr="008C6112">
              <w:rPr>
                <w:i/>
                <w:iCs/>
                <w:sz w:val="20"/>
                <w:szCs w:val="20"/>
                <w:lang w:eastAsia="en-US"/>
              </w:rPr>
              <w:t>тыс.руб</w:t>
            </w:r>
            <w:proofErr w:type="spellEnd"/>
            <w:r w:rsidRPr="008C6112">
              <w:rPr>
                <w:i/>
                <w:iCs/>
                <w:sz w:val="20"/>
                <w:szCs w:val="20"/>
                <w:lang w:eastAsia="en-US"/>
              </w:rPr>
              <w:t>.</w:t>
            </w:r>
          </w:p>
        </w:tc>
        <w:tc>
          <w:tcPr>
            <w:tcW w:w="855" w:type="dxa"/>
            <w:gridSpan w:val="2"/>
            <w:tcBorders>
              <w:right w:val="single" w:sz="4" w:space="0" w:color="auto"/>
            </w:tcBorders>
          </w:tcPr>
          <w:p w14:paraId="4DA098FC" w14:textId="77777777" w:rsidR="00E067DC" w:rsidRPr="008C6112" w:rsidRDefault="00E067DC" w:rsidP="00E54818">
            <w:pPr>
              <w:rPr>
                <w:sz w:val="20"/>
                <w:szCs w:val="20"/>
                <w:lang w:eastAsia="en-US"/>
              </w:rPr>
            </w:pPr>
            <w:r w:rsidRPr="008C6112">
              <w:rPr>
                <w:sz w:val="20"/>
                <w:szCs w:val="20"/>
                <w:lang w:eastAsia="en-US"/>
              </w:rPr>
              <w:t>500</w:t>
            </w:r>
          </w:p>
        </w:tc>
        <w:tc>
          <w:tcPr>
            <w:tcW w:w="960" w:type="dxa"/>
            <w:gridSpan w:val="4"/>
            <w:tcBorders>
              <w:left w:val="single" w:sz="4" w:space="0" w:color="auto"/>
              <w:right w:val="single" w:sz="4" w:space="0" w:color="auto"/>
            </w:tcBorders>
          </w:tcPr>
          <w:p w14:paraId="2519CF2B" w14:textId="77777777" w:rsidR="00E067DC" w:rsidRPr="008C6112" w:rsidRDefault="00E067DC" w:rsidP="00E54818">
            <w:pPr>
              <w:jc w:val="center"/>
              <w:rPr>
                <w:sz w:val="20"/>
                <w:szCs w:val="20"/>
                <w:lang w:eastAsia="en-US"/>
              </w:rPr>
            </w:pPr>
            <w:r w:rsidRPr="008C6112">
              <w:rPr>
                <w:sz w:val="20"/>
                <w:szCs w:val="20"/>
                <w:lang w:eastAsia="en-US"/>
              </w:rPr>
              <w:t>500</w:t>
            </w:r>
          </w:p>
        </w:tc>
        <w:tc>
          <w:tcPr>
            <w:tcW w:w="882" w:type="dxa"/>
            <w:gridSpan w:val="4"/>
            <w:tcBorders>
              <w:left w:val="single" w:sz="4" w:space="0" w:color="auto"/>
            </w:tcBorders>
          </w:tcPr>
          <w:p w14:paraId="6A2D735E" w14:textId="77777777" w:rsidR="00E067DC" w:rsidRPr="008C6112" w:rsidRDefault="00E067DC" w:rsidP="00E54818">
            <w:pPr>
              <w:jc w:val="center"/>
              <w:rPr>
                <w:sz w:val="20"/>
                <w:szCs w:val="20"/>
                <w:lang w:eastAsia="en-US"/>
              </w:rPr>
            </w:pPr>
            <w:r w:rsidRPr="008C6112">
              <w:rPr>
                <w:sz w:val="20"/>
                <w:szCs w:val="20"/>
                <w:lang w:eastAsia="en-US"/>
              </w:rPr>
              <w:t>500</w:t>
            </w:r>
          </w:p>
        </w:tc>
        <w:tc>
          <w:tcPr>
            <w:tcW w:w="847" w:type="dxa"/>
          </w:tcPr>
          <w:p w14:paraId="6CAFD9AD" w14:textId="77777777" w:rsidR="00E067DC" w:rsidRPr="008C6112" w:rsidRDefault="00E067DC" w:rsidP="00E54818">
            <w:pPr>
              <w:jc w:val="center"/>
              <w:rPr>
                <w:sz w:val="20"/>
                <w:szCs w:val="20"/>
                <w:lang w:eastAsia="en-US"/>
              </w:rPr>
            </w:pPr>
            <w:r w:rsidRPr="008C6112">
              <w:rPr>
                <w:sz w:val="20"/>
                <w:szCs w:val="20"/>
                <w:lang w:eastAsia="en-US"/>
              </w:rPr>
              <w:t>500</w:t>
            </w:r>
          </w:p>
        </w:tc>
        <w:tc>
          <w:tcPr>
            <w:tcW w:w="930" w:type="dxa"/>
            <w:gridSpan w:val="3"/>
            <w:tcBorders>
              <w:right w:val="single" w:sz="4" w:space="0" w:color="auto"/>
            </w:tcBorders>
          </w:tcPr>
          <w:p w14:paraId="313EBDB5" w14:textId="77777777" w:rsidR="00E067DC" w:rsidRPr="008C6112" w:rsidRDefault="00E067DC" w:rsidP="00E54818">
            <w:pPr>
              <w:jc w:val="center"/>
              <w:rPr>
                <w:sz w:val="20"/>
                <w:szCs w:val="20"/>
                <w:lang w:eastAsia="en-US"/>
              </w:rPr>
            </w:pPr>
            <w:r w:rsidRPr="008C6112">
              <w:rPr>
                <w:sz w:val="20"/>
                <w:szCs w:val="20"/>
                <w:lang w:eastAsia="en-US"/>
              </w:rPr>
              <w:t>500</w:t>
            </w:r>
          </w:p>
        </w:tc>
        <w:tc>
          <w:tcPr>
            <w:tcW w:w="1062" w:type="dxa"/>
            <w:gridSpan w:val="3"/>
            <w:tcBorders>
              <w:left w:val="single" w:sz="4" w:space="0" w:color="auto"/>
            </w:tcBorders>
          </w:tcPr>
          <w:p w14:paraId="4F0085F8" w14:textId="77777777" w:rsidR="00E067DC" w:rsidRPr="008C6112" w:rsidRDefault="00E067DC" w:rsidP="00E54818">
            <w:pPr>
              <w:jc w:val="center"/>
              <w:rPr>
                <w:sz w:val="20"/>
                <w:szCs w:val="20"/>
                <w:lang w:eastAsia="en-US"/>
              </w:rPr>
            </w:pPr>
            <w:r w:rsidRPr="008C6112">
              <w:rPr>
                <w:sz w:val="20"/>
                <w:szCs w:val="20"/>
                <w:lang w:eastAsia="en-US"/>
              </w:rPr>
              <w:t>500</w:t>
            </w:r>
          </w:p>
        </w:tc>
        <w:tc>
          <w:tcPr>
            <w:tcW w:w="3260" w:type="dxa"/>
            <w:vMerge/>
          </w:tcPr>
          <w:p w14:paraId="6220644B" w14:textId="77777777" w:rsidR="00E067DC" w:rsidRPr="008C6112" w:rsidRDefault="00E067DC" w:rsidP="00E54818">
            <w:pPr>
              <w:jc w:val="center"/>
              <w:rPr>
                <w:sz w:val="20"/>
                <w:szCs w:val="20"/>
                <w:lang w:eastAsia="en-US"/>
              </w:rPr>
            </w:pPr>
          </w:p>
        </w:tc>
      </w:tr>
      <w:tr w:rsidR="00E067DC" w:rsidRPr="008C6112" w14:paraId="757E5F69" w14:textId="77777777" w:rsidTr="00C73179">
        <w:trPr>
          <w:trHeight w:val="95"/>
        </w:trPr>
        <w:tc>
          <w:tcPr>
            <w:tcW w:w="3963" w:type="dxa"/>
          </w:tcPr>
          <w:p w14:paraId="179F7B1D" w14:textId="77777777" w:rsidR="00E067DC" w:rsidRPr="008C6112" w:rsidRDefault="00E067DC" w:rsidP="00E54818">
            <w:pPr>
              <w:rPr>
                <w:sz w:val="20"/>
                <w:szCs w:val="20"/>
                <w:lang w:eastAsia="en-US"/>
              </w:rPr>
            </w:pPr>
            <w:r w:rsidRPr="008C6112">
              <w:rPr>
                <w:sz w:val="20"/>
                <w:szCs w:val="20"/>
                <w:lang w:eastAsia="en-US"/>
              </w:rPr>
              <w:t>Предоставление налоговых льгот</w:t>
            </w:r>
          </w:p>
        </w:tc>
        <w:tc>
          <w:tcPr>
            <w:tcW w:w="1849" w:type="dxa"/>
          </w:tcPr>
          <w:p w14:paraId="5C42D5D5" w14:textId="77777777" w:rsidR="00E067DC" w:rsidRPr="008C6112" w:rsidRDefault="00E067DC" w:rsidP="00E54818">
            <w:pPr>
              <w:jc w:val="center"/>
              <w:rPr>
                <w:sz w:val="20"/>
                <w:szCs w:val="20"/>
                <w:lang w:eastAsia="en-US"/>
              </w:rPr>
            </w:pPr>
            <w:r w:rsidRPr="008C6112">
              <w:rPr>
                <w:sz w:val="20"/>
                <w:szCs w:val="20"/>
                <w:lang w:eastAsia="en-US"/>
              </w:rPr>
              <w:t>Количество проектов</w:t>
            </w:r>
          </w:p>
        </w:tc>
        <w:tc>
          <w:tcPr>
            <w:tcW w:w="1126" w:type="dxa"/>
            <w:gridSpan w:val="2"/>
          </w:tcPr>
          <w:p w14:paraId="0B124577" w14:textId="77777777" w:rsidR="00E067DC" w:rsidRPr="008C6112" w:rsidRDefault="00E067DC" w:rsidP="00E54818">
            <w:pPr>
              <w:jc w:val="center"/>
              <w:rPr>
                <w:sz w:val="20"/>
                <w:szCs w:val="20"/>
                <w:lang w:eastAsia="en-US"/>
              </w:rPr>
            </w:pPr>
            <w:r w:rsidRPr="008C6112">
              <w:rPr>
                <w:sz w:val="20"/>
                <w:szCs w:val="20"/>
                <w:lang w:eastAsia="en-US"/>
              </w:rPr>
              <w:t>проект</w:t>
            </w:r>
          </w:p>
        </w:tc>
        <w:tc>
          <w:tcPr>
            <w:tcW w:w="855" w:type="dxa"/>
            <w:gridSpan w:val="2"/>
            <w:tcBorders>
              <w:right w:val="single" w:sz="4" w:space="0" w:color="auto"/>
            </w:tcBorders>
          </w:tcPr>
          <w:p w14:paraId="56FFAE16" w14:textId="77777777" w:rsidR="00E067DC" w:rsidRPr="008C6112" w:rsidRDefault="00E067DC" w:rsidP="00E54818">
            <w:pPr>
              <w:rPr>
                <w:sz w:val="20"/>
                <w:szCs w:val="20"/>
                <w:lang w:eastAsia="en-US"/>
              </w:rPr>
            </w:pPr>
            <w:r w:rsidRPr="008C6112">
              <w:rPr>
                <w:sz w:val="20"/>
                <w:szCs w:val="20"/>
                <w:lang w:eastAsia="en-US"/>
              </w:rPr>
              <w:t>1</w:t>
            </w:r>
          </w:p>
        </w:tc>
        <w:tc>
          <w:tcPr>
            <w:tcW w:w="960" w:type="dxa"/>
            <w:gridSpan w:val="4"/>
            <w:tcBorders>
              <w:left w:val="single" w:sz="4" w:space="0" w:color="auto"/>
              <w:right w:val="single" w:sz="4" w:space="0" w:color="auto"/>
            </w:tcBorders>
          </w:tcPr>
          <w:p w14:paraId="29C66340" w14:textId="77777777" w:rsidR="00E067DC" w:rsidRPr="008C6112" w:rsidRDefault="00E067DC" w:rsidP="00E54818">
            <w:pPr>
              <w:jc w:val="center"/>
              <w:rPr>
                <w:sz w:val="20"/>
                <w:szCs w:val="20"/>
                <w:lang w:eastAsia="en-US"/>
              </w:rPr>
            </w:pPr>
            <w:r w:rsidRPr="008C6112">
              <w:rPr>
                <w:sz w:val="20"/>
                <w:szCs w:val="20"/>
                <w:lang w:eastAsia="en-US"/>
              </w:rPr>
              <w:t>2</w:t>
            </w:r>
          </w:p>
        </w:tc>
        <w:tc>
          <w:tcPr>
            <w:tcW w:w="882" w:type="dxa"/>
            <w:gridSpan w:val="4"/>
            <w:tcBorders>
              <w:left w:val="single" w:sz="4" w:space="0" w:color="auto"/>
            </w:tcBorders>
          </w:tcPr>
          <w:p w14:paraId="3ADA5F40" w14:textId="77777777" w:rsidR="00E067DC" w:rsidRPr="008C6112" w:rsidRDefault="00E067DC" w:rsidP="00E54818">
            <w:pPr>
              <w:jc w:val="center"/>
              <w:rPr>
                <w:sz w:val="20"/>
                <w:szCs w:val="20"/>
                <w:lang w:eastAsia="en-US"/>
              </w:rPr>
            </w:pPr>
            <w:r w:rsidRPr="008C6112">
              <w:rPr>
                <w:sz w:val="20"/>
                <w:szCs w:val="20"/>
                <w:lang w:eastAsia="en-US"/>
              </w:rPr>
              <w:t>3</w:t>
            </w:r>
          </w:p>
        </w:tc>
        <w:tc>
          <w:tcPr>
            <w:tcW w:w="847" w:type="dxa"/>
          </w:tcPr>
          <w:p w14:paraId="6684DB49" w14:textId="77777777" w:rsidR="00E067DC" w:rsidRPr="008C6112" w:rsidRDefault="00E067DC" w:rsidP="00E54818">
            <w:pPr>
              <w:jc w:val="center"/>
              <w:rPr>
                <w:sz w:val="20"/>
                <w:szCs w:val="20"/>
                <w:lang w:eastAsia="en-US"/>
              </w:rPr>
            </w:pPr>
            <w:r w:rsidRPr="008C6112">
              <w:rPr>
                <w:sz w:val="20"/>
                <w:szCs w:val="20"/>
                <w:lang w:eastAsia="en-US"/>
              </w:rPr>
              <w:t>2</w:t>
            </w:r>
          </w:p>
        </w:tc>
        <w:tc>
          <w:tcPr>
            <w:tcW w:w="930" w:type="dxa"/>
            <w:gridSpan w:val="3"/>
            <w:tcBorders>
              <w:right w:val="single" w:sz="4" w:space="0" w:color="auto"/>
            </w:tcBorders>
          </w:tcPr>
          <w:p w14:paraId="11DD72D6" w14:textId="77777777" w:rsidR="00E067DC" w:rsidRPr="008C6112" w:rsidRDefault="00E067DC" w:rsidP="00E54818">
            <w:pPr>
              <w:jc w:val="center"/>
              <w:rPr>
                <w:sz w:val="20"/>
                <w:szCs w:val="20"/>
                <w:lang w:eastAsia="en-US"/>
              </w:rPr>
            </w:pPr>
            <w:r w:rsidRPr="008C6112">
              <w:rPr>
                <w:sz w:val="20"/>
                <w:szCs w:val="20"/>
                <w:lang w:eastAsia="en-US"/>
              </w:rPr>
              <w:t>2</w:t>
            </w:r>
          </w:p>
        </w:tc>
        <w:tc>
          <w:tcPr>
            <w:tcW w:w="1062" w:type="dxa"/>
            <w:gridSpan w:val="3"/>
            <w:tcBorders>
              <w:left w:val="single" w:sz="4" w:space="0" w:color="auto"/>
            </w:tcBorders>
          </w:tcPr>
          <w:p w14:paraId="778B441F" w14:textId="77777777" w:rsidR="00E067DC" w:rsidRPr="008C6112" w:rsidRDefault="00E067DC" w:rsidP="00E54818">
            <w:pPr>
              <w:jc w:val="center"/>
              <w:rPr>
                <w:sz w:val="20"/>
                <w:szCs w:val="20"/>
                <w:lang w:eastAsia="en-US"/>
              </w:rPr>
            </w:pPr>
            <w:r w:rsidRPr="008C6112">
              <w:rPr>
                <w:sz w:val="20"/>
                <w:szCs w:val="20"/>
                <w:lang w:eastAsia="en-US"/>
              </w:rPr>
              <w:t>2</w:t>
            </w:r>
          </w:p>
        </w:tc>
        <w:tc>
          <w:tcPr>
            <w:tcW w:w="3260" w:type="dxa"/>
            <w:vMerge/>
          </w:tcPr>
          <w:p w14:paraId="34C144EF" w14:textId="77777777" w:rsidR="00E067DC" w:rsidRPr="008C6112" w:rsidRDefault="00E067DC" w:rsidP="00E54818">
            <w:pPr>
              <w:jc w:val="center"/>
              <w:rPr>
                <w:sz w:val="20"/>
                <w:szCs w:val="20"/>
                <w:lang w:eastAsia="en-US"/>
              </w:rPr>
            </w:pPr>
          </w:p>
        </w:tc>
      </w:tr>
      <w:tr w:rsidR="00E067DC" w:rsidRPr="008C6112" w14:paraId="23868542" w14:textId="77777777" w:rsidTr="00C73179">
        <w:trPr>
          <w:trHeight w:val="95"/>
        </w:trPr>
        <w:tc>
          <w:tcPr>
            <w:tcW w:w="15734" w:type="dxa"/>
            <w:gridSpan w:val="22"/>
          </w:tcPr>
          <w:p w14:paraId="0C1F3024" w14:textId="77777777" w:rsidR="00E067DC" w:rsidRPr="008C6112" w:rsidRDefault="00E067DC" w:rsidP="00E54818">
            <w:pPr>
              <w:jc w:val="both"/>
              <w:rPr>
                <w:sz w:val="20"/>
                <w:szCs w:val="20"/>
                <w:lang w:eastAsia="en-US"/>
              </w:rPr>
            </w:pPr>
            <w:r w:rsidRPr="008C6112">
              <w:rPr>
                <w:sz w:val="20"/>
                <w:szCs w:val="20"/>
                <w:lang w:eastAsia="en-US"/>
              </w:rPr>
              <w:t>Задача 3. Формирование инвестиционных проектов, реализуемых на принципах муниципального - частного партнерства</w:t>
            </w:r>
          </w:p>
        </w:tc>
      </w:tr>
      <w:tr w:rsidR="00E067DC" w:rsidRPr="008C6112" w14:paraId="5E8A25B6" w14:textId="77777777" w:rsidTr="00C73179">
        <w:trPr>
          <w:trHeight w:val="95"/>
        </w:trPr>
        <w:tc>
          <w:tcPr>
            <w:tcW w:w="3963" w:type="dxa"/>
            <w:vAlign w:val="center"/>
          </w:tcPr>
          <w:p w14:paraId="7AB306F2" w14:textId="77777777" w:rsidR="00E067DC" w:rsidRPr="008C6112" w:rsidRDefault="00E067DC" w:rsidP="00E54818">
            <w:pPr>
              <w:jc w:val="both"/>
              <w:rPr>
                <w:iCs/>
                <w:sz w:val="20"/>
                <w:szCs w:val="20"/>
                <w:lang w:eastAsia="en-US"/>
              </w:rPr>
            </w:pPr>
            <w:r w:rsidRPr="008C6112">
              <w:rPr>
                <w:iCs/>
                <w:sz w:val="20"/>
                <w:szCs w:val="20"/>
                <w:lang w:eastAsia="en-US"/>
              </w:rPr>
              <w:t>Разработка документации для проведения отбора по проектам муниципального-частного партнерства</w:t>
            </w:r>
          </w:p>
        </w:tc>
        <w:tc>
          <w:tcPr>
            <w:tcW w:w="1849" w:type="dxa"/>
            <w:vAlign w:val="center"/>
          </w:tcPr>
          <w:p w14:paraId="411E672D" w14:textId="77777777" w:rsidR="00E067DC" w:rsidRPr="008C6112" w:rsidRDefault="00E067DC" w:rsidP="00E54818">
            <w:pPr>
              <w:jc w:val="both"/>
              <w:rPr>
                <w:iCs/>
                <w:sz w:val="20"/>
                <w:szCs w:val="20"/>
                <w:lang w:eastAsia="en-US"/>
              </w:rPr>
            </w:pPr>
            <w:r w:rsidRPr="008C6112">
              <w:rPr>
                <w:iCs/>
                <w:sz w:val="20"/>
                <w:szCs w:val="20"/>
                <w:lang w:eastAsia="en-US"/>
              </w:rPr>
              <w:t>Количество проектов</w:t>
            </w:r>
          </w:p>
        </w:tc>
        <w:tc>
          <w:tcPr>
            <w:tcW w:w="1126" w:type="dxa"/>
            <w:gridSpan w:val="2"/>
            <w:vAlign w:val="center"/>
          </w:tcPr>
          <w:p w14:paraId="46690D87" w14:textId="77777777" w:rsidR="00E067DC" w:rsidRPr="008C6112" w:rsidRDefault="00E067DC" w:rsidP="00E54818">
            <w:pPr>
              <w:jc w:val="both"/>
              <w:rPr>
                <w:iCs/>
                <w:sz w:val="20"/>
                <w:szCs w:val="20"/>
                <w:lang w:eastAsia="en-US"/>
              </w:rPr>
            </w:pPr>
            <w:r w:rsidRPr="008C6112">
              <w:rPr>
                <w:iCs/>
                <w:sz w:val="20"/>
                <w:szCs w:val="20"/>
                <w:lang w:eastAsia="en-US"/>
              </w:rPr>
              <w:t>проект</w:t>
            </w:r>
          </w:p>
        </w:tc>
        <w:tc>
          <w:tcPr>
            <w:tcW w:w="870" w:type="dxa"/>
            <w:gridSpan w:val="3"/>
            <w:tcBorders>
              <w:right w:val="single" w:sz="4" w:space="0" w:color="auto"/>
            </w:tcBorders>
            <w:vAlign w:val="center"/>
          </w:tcPr>
          <w:p w14:paraId="4738C843" w14:textId="77777777" w:rsidR="00E067DC" w:rsidRPr="008C6112" w:rsidRDefault="00E067DC" w:rsidP="00E54818">
            <w:pPr>
              <w:jc w:val="center"/>
              <w:rPr>
                <w:iCs/>
                <w:sz w:val="20"/>
                <w:szCs w:val="20"/>
                <w:lang w:eastAsia="en-US"/>
              </w:rPr>
            </w:pPr>
            <w:r w:rsidRPr="008C6112">
              <w:rPr>
                <w:iCs/>
                <w:sz w:val="20"/>
                <w:szCs w:val="20"/>
                <w:lang w:eastAsia="en-US"/>
              </w:rPr>
              <w:t>-</w:t>
            </w:r>
          </w:p>
        </w:tc>
        <w:tc>
          <w:tcPr>
            <w:tcW w:w="945" w:type="dxa"/>
            <w:gridSpan w:val="3"/>
            <w:tcBorders>
              <w:left w:val="single" w:sz="4" w:space="0" w:color="auto"/>
              <w:right w:val="single" w:sz="4" w:space="0" w:color="auto"/>
            </w:tcBorders>
            <w:vAlign w:val="center"/>
          </w:tcPr>
          <w:p w14:paraId="68679278" w14:textId="77777777" w:rsidR="00E067DC" w:rsidRPr="008C6112" w:rsidRDefault="00E067DC" w:rsidP="00E54818">
            <w:pPr>
              <w:jc w:val="center"/>
              <w:rPr>
                <w:iCs/>
                <w:sz w:val="20"/>
                <w:szCs w:val="20"/>
                <w:lang w:eastAsia="en-US"/>
              </w:rPr>
            </w:pPr>
            <w:r w:rsidRPr="008C6112">
              <w:rPr>
                <w:iCs/>
                <w:sz w:val="20"/>
                <w:szCs w:val="20"/>
                <w:lang w:eastAsia="en-US"/>
              </w:rPr>
              <w:t>1</w:t>
            </w:r>
          </w:p>
        </w:tc>
        <w:tc>
          <w:tcPr>
            <w:tcW w:w="882" w:type="dxa"/>
            <w:gridSpan w:val="4"/>
            <w:tcBorders>
              <w:left w:val="single" w:sz="4" w:space="0" w:color="auto"/>
            </w:tcBorders>
            <w:vAlign w:val="center"/>
          </w:tcPr>
          <w:p w14:paraId="686B0784" w14:textId="77777777" w:rsidR="00E067DC" w:rsidRPr="008C6112" w:rsidRDefault="00E067DC" w:rsidP="00E54818">
            <w:pPr>
              <w:jc w:val="center"/>
              <w:rPr>
                <w:sz w:val="20"/>
                <w:szCs w:val="20"/>
                <w:lang w:eastAsia="en-US"/>
              </w:rPr>
            </w:pPr>
            <w:r w:rsidRPr="008C6112">
              <w:rPr>
                <w:sz w:val="20"/>
                <w:szCs w:val="20"/>
                <w:lang w:eastAsia="en-US"/>
              </w:rPr>
              <w:t>1</w:t>
            </w:r>
          </w:p>
        </w:tc>
        <w:tc>
          <w:tcPr>
            <w:tcW w:w="847" w:type="dxa"/>
            <w:vAlign w:val="center"/>
          </w:tcPr>
          <w:p w14:paraId="6D0C51CE" w14:textId="77777777" w:rsidR="00E067DC" w:rsidRPr="008C6112" w:rsidRDefault="00E067DC" w:rsidP="00E54818">
            <w:pPr>
              <w:jc w:val="center"/>
              <w:rPr>
                <w:iCs/>
                <w:sz w:val="20"/>
                <w:szCs w:val="20"/>
                <w:lang w:eastAsia="en-US"/>
              </w:rPr>
            </w:pPr>
            <w:r w:rsidRPr="008C6112">
              <w:rPr>
                <w:iCs/>
                <w:sz w:val="20"/>
                <w:szCs w:val="20"/>
                <w:lang w:eastAsia="en-US"/>
              </w:rPr>
              <w:t>-</w:t>
            </w:r>
          </w:p>
        </w:tc>
        <w:tc>
          <w:tcPr>
            <w:tcW w:w="930" w:type="dxa"/>
            <w:gridSpan w:val="3"/>
            <w:tcBorders>
              <w:right w:val="single" w:sz="4" w:space="0" w:color="auto"/>
            </w:tcBorders>
            <w:vAlign w:val="center"/>
          </w:tcPr>
          <w:p w14:paraId="0CAB3989" w14:textId="77777777" w:rsidR="00E067DC" w:rsidRPr="008C6112" w:rsidRDefault="00E067DC" w:rsidP="00E54818">
            <w:pPr>
              <w:jc w:val="center"/>
              <w:rPr>
                <w:sz w:val="20"/>
                <w:szCs w:val="20"/>
                <w:lang w:eastAsia="en-US"/>
              </w:rPr>
            </w:pPr>
            <w:r w:rsidRPr="008C6112">
              <w:rPr>
                <w:sz w:val="20"/>
                <w:szCs w:val="20"/>
                <w:lang w:eastAsia="en-US"/>
              </w:rPr>
              <w:t>-</w:t>
            </w:r>
          </w:p>
        </w:tc>
        <w:tc>
          <w:tcPr>
            <w:tcW w:w="771" w:type="dxa"/>
            <w:gridSpan w:val="2"/>
            <w:tcBorders>
              <w:left w:val="single" w:sz="4" w:space="0" w:color="auto"/>
            </w:tcBorders>
            <w:vAlign w:val="center"/>
          </w:tcPr>
          <w:p w14:paraId="1FCAED40" w14:textId="77777777" w:rsidR="00E067DC" w:rsidRPr="008C6112" w:rsidRDefault="00E067DC" w:rsidP="00E54818">
            <w:pPr>
              <w:jc w:val="center"/>
              <w:rPr>
                <w:sz w:val="20"/>
                <w:szCs w:val="20"/>
                <w:lang w:eastAsia="en-US"/>
              </w:rPr>
            </w:pPr>
            <w:r w:rsidRPr="008C6112">
              <w:rPr>
                <w:sz w:val="20"/>
                <w:szCs w:val="20"/>
                <w:lang w:eastAsia="en-US"/>
              </w:rPr>
              <w:t>1</w:t>
            </w:r>
          </w:p>
        </w:tc>
        <w:tc>
          <w:tcPr>
            <w:tcW w:w="3551" w:type="dxa"/>
            <w:gridSpan w:val="2"/>
            <w:vAlign w:val="center"/>
          </w:tcPr>
          <w:p w14:paraId="46FC77BB" w14:textId="77777777" w:rsidR="00E067DC" w:rsidRPr="008C6112" w:rsidRDefault="00E067DC" w:rsidP="00E54818">
            <w:pPr>
              <w:jc w:val="center"/>
              <w:rPr>
                <w:sz w:val="20"/>
                <w:szCs w:val="20"/>
                <w:lang w:eastAsia="en-US"/>
              </w:rPr>
            </w:pPr>
            <w:r w:rsidRPr="008C6112">
              <w:rPr>
                <w:sz w:val="20"/>
                <w:szCs w:val="20"/>
                <w:lang w:eastAsia="en-US"/>
              </w:rPr>
              <w:t xml:space="preserve">Не менее одного сформированного инвестиционного проекта, реализуемого на принципах </w:t>
            </w:r>
            <w:proofErr w:type="spellStart"/>
            <w:r w:rsidRPr="008C6112">
              <w:rPr>
                <w:sz w:val="20"/>
                <w:szCs w:val="20"/>
                <w:lang w:eastAsia="en-US"/>
              </w:rPr>
              <w:t>муниципально</w:t>
            </w:r>
            <w:proofErr w:type="spellEnd"/>
            <w:r w:rsidRPr="008C6112">
              <w:rPr>
                <w:sz w:val="20"/>
                <w:szCs w:val="20"/>
                <w:lang w:eastAsia="en-US"/>
              </w:rPr>
              <w:t>-частного партнерства</w:t>
            </w:r>
          </w:p>
        </w:tc>
      </w:tr>
      <w:tr w:rsidR="00E067DC" w:rsidRPr="008C6112" w14:paraId="58DBA9D7" w14:textId="77777777" w:rsidTr="00C73179">
        <w:trPr>
          <w:trHeight w:val="95"/>
        </w:trPr>
        <w:tc>
          <w:tcPr>
            <w:tcW w:w="3963" w:type="dxa"/>
            <w:vAlign w:val="center"/>
          </w:tcPr>
          <w:p w14:paraId="74D59CB8" w14:textId="77777777" w:rsidR="00E067DC" w:rsidRPr="008C6112" w:rsidRDefault="00E067DC" w:rsidP="00E54818">
            <w:pPr>
              <w:jc w:val="both"/>
              <w:rPr>
                <w:i/>
                <w:iCs/>
                <w:sz w:val="20"/>
                <w:szCs w:val="20"/>
                <w:lang w:eastAsia="en-US"/>
              </w:rPr>
            </w:pPr>
            <w:r w:rsidRPr="008C6112">
              <w:rPr>
                <w:sz w:val="20"/>
                <w:szCs w:val="20"/>
                <w:lang w:eastAsia="en-US"/>
              </w:rPr>
              <w:t>формирование и поддержание в актуальном состоянии реестра инвестиционных проектов, требующих инвестирования на принципах МЧП, в том числе с учетом территориального размещения</w:t>
            </w:r>
          </w:p>
        </w:tc>
        <w:tc>
          <w:tcPr>
            <w:tcW w:w="2975" w:type="dxa"/>
            <w:gridSpan w:val="3"/>
            <w:vAlign w:val="center"/>
          </w:tcPr>
          <w:p w14:paraId="41EA245F" w14:textId="77777777" w:rsidR="00E067DC" w:rsidRPr="008C6112" w:rsidRDefault="00E067DC" w:rsidP="00E54818">
            <w:pPr>
              <w:jc w:val="center"/>
              <w:rPr>
                <w:i/>
                <w:iCs/>
                <w:sz w:val="20"/>
                <w:szCs w:val="20"/>
                <w:lang w:eastAsia="en-US"/>
              </w:rPr>
            </w:pPr>
            <w:r w:rsidRPr="008C6112">
              <w:rPr>
                <w:sz w:val="20"/>
                <w:szCs w:val="20"/>
                <w:lang w:eastAsia="en-US"/>
              </w:rPr>
              <w:t>формирование и поддержание в актуальном состоянии реестра инвестиционных проектов, требующих инвестирования на принципах МЧП, в том числе с учетом территориального размещения</w:t>
            </w:r>
          </w:p>
        </w:tc>
        <w:tc>
          <w:tcPr>
            <w:tcW w:w="870" w:type="dxa"/>
            <w:gridSpan w:val="3"/>
            <w:tcBorders>
              <w:right w:val="single" w:sz="4" w:space="0" w:color="auto"/>
            </w:tcBorders>
            <w:vAlign w:val="center"/>
          </w:tcPr>
          <w:p w14:paraId="4E822F25" w14:textId="77777777" w:rsidR="00E067DC" w:rsidRPr="008C6112" w:rsidRDefault="00E067DC" w:rsidP="00E54818">
            <w:pPr>
              <w:jc w:val="center"/>
              <w:rPr>
                <w:iCs/>
                <w:sz w:val="20"/>
                <w:szCs w:val="20"/>
                <w:lang w:eastAsia="en-US"/>
              </w:rPr>
            </w:pPr>
          </w:p>
        </w:tc>
        <w:tc>
          <w:tcPr>
            <w:tcW w:w="945" w:type="dxa"/>
            <w:gridSpan w:val="3"/>
            <w:tcBorders>
              <w:left w:val="single" w:sz="4" w:space="0" w:color="auto"/>
              <w:right w:val="single" w:sz="4" w:space="0" w:color="auto"/>
            </w:tcBorders>
            <w:vAlign w:val="center"/>
          </w:tcPr>
          <w:p w14:paraId="73578816" w14:textId="77777777" w:rsidR="00E067DC" w:rsidRPr="008C6112" w:rsidRDefault="00E067DC" w:rsidP="00E54818">
            <w:pPr>
              <w:jc w:val="center"/>
              <w:rPr>
                <w:iCs/>
                <w:sz w:val="20"/>
                <w:szCs w:val="20"/>
                <w:lang w:eastAsia="en-US"/>
              </w:rPr>
            </w:pPr>
            <w:r w:rsidRPr="008C6112">
              <w:rPr>
                <w:i/>
                <w:iCs/>
                <w:sz w:val="20"/>
                <w:szCs w:val="20"/>
                <w:lang w:eastAsia="en-US"/>
              </w:rPr>
              <w:t>-</w:t>
            </w:r>
          </w:p>
        </w:tc>
        <w:tc>
          <w:tcPr>
            <w:tcW w:w="882" w:type="dxa"/>
            <w:gridSpan w:val="4"/>
            <w:tcBorders>
              <w:left w:val="single" w:sz="4" w:space="0" w:color="auto"/>
            </w:tcBorders>
            <w:vAlign w:val="center"/>
          </w:tcPr>
          <w:p w14:paraId="000CB88B" w14:textId="77777777" w:rsidR="00E067DC" w:rsidRPr="008C6112" w:rsidRDefault="00E067DC" w:rsidP="00E54818">
            <w:pPr>
              <w:jc w:val="center"/>
              <w:rPr>
                <w:iCs/>
                <w:sz w:val="20"/>
                <w:szCs w:val="20"/>
                <w:lang w:eastAsia="en-US"/>
              </w:rPr>
            </w:pPr>
          </w:p>
        </w:tc>
        <w:tc>
          <w:tcPr>
            <w:tcW w:w="847" w:type="dxa"/>
            <w:vAlign w:val="center"/>
          </w:tcPr>
          <w:p w14:paraId="03106C6A" w14:textId="77777777" w:rsidR="00E067DC" w:rsidRPr="008C6112" w:rsidRDefault="00E067DC" w:rsidP="00E54818">
            <w:pPr>
              <w:jc w:val="center"/>
              <w:rPr>
                <w:iCs/>
                <w:sz w:val="20"/>
                <w:szCs w:val="20"/>
                <w:lang w:eastAsia="en-US"/>
              </w:rPr>
            </w:pPr>
            <w:r w:rsidRPr="008C6112">
              <w:rPr>
                <w:iCs/>
                <w:sz w:val="20"/>
                <w:szCs w:val="20"/>
                <w:lang w:eastAsia="en-US"/>
              </w:rPr>
              <w:t>-</w:t>
            </w:r>
          </w:p>
        </w:tc>
        <w:tc>
          <w:tcPr>
            <w:tcW w:w="930" w:type="dxa"/>
            <w:gridSpan w:val="3"/>
            <w:tcBorders>
              <w:right w:val="single" w:sz="4" w:space="0" w:color="auto"/>
            </w:tcBorders>
            <w:vAlign w:val="center"/>
          </w:tcPr>
          <w:p w14:paraId="281BCFAA" w14:textId="77777777" w:rsidR="00E067DC" w:rsidRPr="008C6112" w:rsidRDefault="00E067DC" w:rsidP="00E54818">
            <w:pPr>
              <w:jc w:val="center"/>
              <w:rPr>
                <w:sz w:val="20"/>
                <w:szCs w:val="20"/>
                <w:lang w:eastAsia="en-US"/>
              </w:rPr>
            </w:pPr>
            <w:r w:rsidRPr="008C6112">
              <w:rPr>
                <w:sz w:val="20"/>
                <w:szCs w:val="20"/>
                <w:lang w:eastAsia="en-US"/>
              </w:rPr>
              <w:t>-</w:t>
            </w:r>
          </w:p>
        </w:tc>
        <w:tc>
          <w:tcPr>
            <w:tcW w:w="771" w:type="dxa"/>
            <w:gridSpan w:val="2"/>
            <w:tcBorders>
              <w:left w:val="single" w:sz="4" w:space="0" w:color="auto"/>
            </w:tcBorders>
            <w:vAlign w:val="center"/>
          </w:tcPr>
          <w:p w14:paraId="4DFA73E2" w14:textId="77777777" w:rsidR="00E067DC" w:rsidRPr="008C6112" w:rsidRDefault="00E067DC" w:rsidP="00E54818">
            <w:pPr>
              <w:jc w:val="center"/>
              <w:rPr>
                <w:sz w:val="20"/>
                <w:szCs w:val="20"/>
                <w:lang w:eastAsia="en-US"/>
              </w:rPr>
            </w:pPr>
          </w:p>
        </w:tc>
        <w:tc>
          <w:tcPr>
            <w:tcW w:w="3551" w:type="dxa"/>
            <w:gridSpan w:val="2"/>
            <w:vAlign w:val="center"/>
          </w:tcPr>
          <w:p w14:paraId="1C3C8589" w14:textId="77777777" w:rsidR="00E067DC" w:rsidRPr="008C6112" w:rsidRDefault="00E067DC" w:rsidP="00E54818">
            <w:pPr>
              <w:jc w:val="center"/>
              <w:rPr>
                <w:sz w:val="20"/>
                <w:szCs w:val="20"/>
                <w:lang w:eastAsia="en-US"/>
              </w:rPr>
            </w:pPr>
            <w:r w:rsidRPr="008C6112">
              <w:rPr>
                <w:sz w:val="20"/>
                <w:szCs w:val="20"/>
                <w:lang w:eastAsia="en-US"/>
              </w:rPr>
              <w:t>Без затрат</w:t>
            </w:r>
          </w:p>
        </w:tc>
      </w:tr>
      <w:tr w:rsidR="00E067DC" w:rsidRPr="008C6112" w14:paraId="35669027" w14:textId="77777777" w:rsidTr="00C73179">
        <w:trPr>
          <w:trHeight w:val="303"/>
        </w:trPr>
        <w:tc>
          <w:tcPr>
            <w:tcW w:w="15734" w:type="dxa"/>
            <w:gridSpan w:val="22"/>
            <w:tcBorders>
              <w:bottom w:val="single" w:sz="4" w:space="0" w:color="auto"/>
            </w:tcBorders>
          </w:tcPr>
          <w:p w14:paraId="7E0F8B79" w14:textId="77777777" w:rsidR="00E067DC" w:rsidRPr="008C6112" w:rsidRDefault="00E067DC" w:rsidP="00E54818">
            <w:pPr>
              <w:jc w:val="both"/>
              <w:rPr>
                <w:sz w:val="20"/>
                <w:szCs w:val="20"/>
                <w:lang w:eastAsia="en-US"/>
              </w:rPr>
            </w:pPr>
            <w:r w:rsidRPr="008C6112">
              <w:rPr>
                <w:sz w:val="20"/>
                <w:szCs w:val="20"/>
                <w:lang w:eastAsia="en-US"/>
              </w:rPr>
              <w:t>Задача 4. Содействие в развитии туризма на территории Куйбышевского муниципального района Новосибирской области</w:t>
            </w:r>
          </w:p>
        </w:tc>
      </w:tr>
      <w:tr w:rsidR="00E067DC" w:rsidRPr="008C6112" w14:paraId="0FFCBF8F" w14:textId="77777777" w:rsidTr="00C73179">
        <w:trPr>
          <w:trHeight w:val="95"/>
        </w:trPr>
        <w:tc>
          <w:tcPr>
            <w:tcW w:w="3963" w:type="dxa"/>
          </w:tcPr>
          <w:p w14:paraId="3AB4F0ED" w14:textId="77777777" w:rsidR="00E067DC" w:rsidRPr="008C6112" w:rsidRDefault="00E067DC" w:rsidP="00E54818">
            <w:pPr>
              <w:tabs>
                <w:tab w:val="left" w:pos="4089"/>
              </w:tabs>
              <w:jc w:val="both"/>
              <w:rPr>
                <w:sz w:val="20"/>
                <w:szCs w:val="20"/>
                <w:lang w:eastAsia="en-US"/>
              </w:rPr>
            </w:pPr>
            <w:r w:rsidRPr="008C6112">
              <w:rPr>
                <w:sz w:val="20"/>
                <w:szCs w:val="20"/>
                <w:lang w:eastAsia="en-US"/>
              </w:rPr>
              <w:t>Повысить узнаваемость Куйбышевского муниципального района на внутреннем и внешнем туристических рынках, размещать информацию в сети Интернет, на официальном сайте администрации района.</w:t>
            </w:r>
          </w:p>
          <w:p w14:paraId="4A8B75E2" w14:textId="77777777" w:rsidR="00E067DC" w:rsidRPr="008C6112" w:rsidRDefault="00E067DC" w:rsidP="00E54818">
            <w:pPr>
              <w:rPr>
                <w:sz w:val="20"/>
                <w:szCs w:val="20"/>
                <w:lang w:eastAsia="en-US"/>
              </w:rPr>
            </w:pPr>
          </w:p>
        </w:tc>
        <w:tc>
          <w:tcPr>
            <w:tcW w:w="2975" w:type="dxa"/>
            <w:gridSpan w:val="3"/>
          </w:tcPr>
          <w:p w14:paraId="63364B5F" w14:textId="77777777" w:rsidR="00E067DC" w:rsidRPr="008C6112" w:rsidRDefault="00E067DC" w:rsidP="00E54818">
            <w:pPr>
              <w:jc w:val="both"/>
              <w:rPr>
                <w:sz w:val="20"/>
                <w:szCs w:val="20"/>
                <w:lang w:eastAsia="en-US"/>
              </w:rPr>
            </w:pPr>
            <w:r w:rsidRPr="008C6112">
              <w:rPr>
                <w:sz w:val="20"/>
                <w:szCs w:val="20"/>
                <w:lang w:eastAsia="en-US"/>
              </w:rPr>
              <w:t>Муниципальная программа «Развитие туризма в Куйбышевском муниципальном районе Новосибирской области на 2026-2029годы» проект</w:t>
            </w:r>
          </w:p>
          <w:p w14:paraId="34F66769" w14:textId="77777777" w:rsidR="00E067DC" w:rsidRPr="008C6112" w:rsidRDefault="00E067DC" w:rsidP="00E54818">
            <w:pPr>
              <w:jc w:val="center"/>
              <w:rPr>
                <w:sz w:val="20"/>
                <w:szCs w:val="20"/>
                <w:lang w:eastAsia="en-US"/>
              </w:rPr>
            </w:pPr>
          </w:p>
        </w:tc>
        <w:tc>
          <w:tcPr>
            <w:tcW w:w="810" w:type="dxa"/>
            <w:tcBorders>
              <w:right w:val="single" w:sz="4" w:space="0" w:color="auto"/>
            </w:tcBorders>
          </w:tcPr>
          <w:p w14:paraId="6BE9F032" w14:textId="77777777" w:rsidR="00E067DC" w:rsidRPr="008C6112" w:rsidRDefault="00E067DC" w:rsidP="00E54818">
            <w:pPr>
              <w:jc w:val="center"/>
              <w:rPr>
                <w:color w:val="FF0000"/>
                <w:sz w:val="20"/>
                <w:szCs w:val="20"/>
                <w:lang w:eastAsia="en-US"/>
              </w:rPr>
            </w:pPr>
          </w:p>
          <w:p w14:paraId="08B0B231" w14:textId="77777777" w:rsidR="00E067DC" w:rsidRPr="008C6112" w:rsidRDefault="00E067DC" w:rsidP="00E54818">
            <w:pPr>
              <w:jc w:val="center"/>
              <w:rPr>
                <w:color w:val="FF0000"/>
                <w:sz w:val="20"/>
                <w:szCs w:val="20"/>
                <w:lang w:eastAsia="en-US"/>
              </w:rPr>
            </w:pPr>
            <w:r w:rsidRPr="008C6112">
              <w:rPr>
                <w:color w:val="FF0000"/>
                <w:sz w:val="20"/>
                <w:szCs w:val="20"/>
                <w:lang w:eastAsia="en-US"/>
              </w:rPr>
              <w:t>-</w:t>
            </w:r>
          </w:p>
        </w:tc>
        <w:tc>
          <w:tcPr>
            <w:tcW w:w="1065" w:type="dxa"/>
            <w:gridSpan w:val="7"/>
            <w:tcBorders>
              <w:left w:val="single" w:sz="4" w:space="0" w:color="auto"/>
              <w:right w:val="single" w:sz="4" w:space="0" w:color="auto"/>
            </w:tcBorders>
          </w:tcPr>
          <w:p w14:paraId="7DB0B75F" w14:textId="77777777" w:rsidR="00E067DC" w:rsidRPr="008C6112" w:rsidRDefault="00E067DC" w:rsidP="00E54818">
            <w:pPr>
              <w:jc w:val="center"/>
              <w:rPr>
                <w:color w:val="FF0000"/>
                <w:sz w:val="20"/>
                <w:szCs w:val="20"/>
                <w:lang w:eastAsia="en-US"/>
              </w:rPr>
            </w:pPr>
          </w:p>
          <w:p w14:paraId="7F77B2D7" w14:textId="77777777" w:rsidR="00E067DC" w:rsidRPr="008C6112" w:rsidRDefault="00E067DC" w:rsidP="00E54818">
            <w:pPr>
              <w:jc w:val="center"/>
              <w:rPr>
                <w:color w:val="FF0000"/>
                <w:sz w:val="20"/>
                <w:szCs w:val="20"/>
                <w:lang w:eastAsia="en-US"/>
              </w:rPr>
            </w:pPr>
            <w:r w:rsidRPr="008C6112">
              <w:rPr>
                <w:color w:val="FF0000"/>
                <w:sz w:val="20"/>
                <w:szCs w:val="20"/>
                <w:lang w:eastAsia="en-US"/>
              </w:rPr>
              <w:t>-</w:t>
            </w:r>
          </w:p>
        </w:tc>
        <w:tc>
          <w:tcPr>
            <w:tcW w:w="822" w:type="dxa"/>
            <w:gridSpan w:val="2"/>
            <w:tcBorders>
              <w:left w:val="single" w:sz="4" w:space="0" w:color="auto"/>
            </w:tcBorders>
          </w:tcPr>
          <w:p w14:paraId="2E14E1B6" w14:textId="77777777" w:rsidR="00E067DC" w:rsidRPr="008C6112" w:rsidRDefault="00E067DC" w:rsidP="00E54818">
            <w:pPr>
              <w:rPr>
                <w:color w:val="FF0000"/>
                <w:sz w:val="20"/>
                <w:szCs w:val="20"/>
                <w:lang w:eastAsia="en-US"/>
              </w:rPr>
            </w:pPr>
          </w:p>
          <w:p w14:paraId="7223C37A" w14:textId="77777777" w:rsidR="00E067DC" w:rsidRPr="008C6112" w:rsidRDefault="00E067DC" w:rsidP="00E54818">
            <w:pPr>
              <w:jc w:val="center"/>
              <w:rPr>
                <w:color w:val="FF0000"/>
                <w:sz w:val="20"/>
                <w:szCs w:val="20"/>
                <w:lang w:eastAsia="en-US"/>
              </w:rPr>
            </w:pPr>
            <w:r w:rsidRPr="008C6112">
              <w:rPr>
                <w:color w:val="FF0000"/>
                <w:sz w:val="20"/>
                <w:szCs w:val="20"/>
                <w:lang w:eastAsia="en-US"/>
              </w:rPr>
              <w:t>-</w:t>
            </w:r>
          </w:p>
        </w:tc>
        <w:tc>
          <w:tcPr>
            <w:tcW w:w="847" w:type="dxa"/>
          </w:tcPr>
          <w:p w14:paraId="610F20A5" w14:textId="77777777" w:rsidR="00E067DC" w:rsidRPr="008C6112" w:rsidRDefault="00E067DC" w:rsidP="00E54818">
            <w:pPr>
              <w:jc w:val="center"/>
              <w:rPr>
                <w:color w:val="FF0000"/>
                <w:sz w:val="20"/>
                <w:szCs w:val="20"/>
                <w:lang w:eastAsia="en-US"/>
              </w:rPr>
            </w:pPr>
          </w:p>
          <w:p w14:paraId="1C644790" w14:textId="77777777" w:rsidR="00E067DC" w:rsidRPr="008C6112" w:rsidRDefault="00E067DC" w:rsidP="00E54818">
            <w:pPr>
              <w:jc w:val="center"/>
              <w:rPr>
                <w:color w:val="FF0000"/>
                <w:sz w:val="20"/>
                <w:szCs w:val="20"/>
                <w:lang w:eastAsia="en-US"/>
              </w:rPr>
            </w:pPr>
            <w:r w:rsidRPr="008C6112">
              <w:rPr>
                <w:color w:val="FF0000"/>
                <w:sz w:val="20"/>
                <w:szCs w:val="20"/>
                <w:lang w:eastAsia="en-US"/>
              </w:rPr>
              <w:t>-</w:t>
            </w:r>
          </w:p>
        </w:tc>
        <w:tc>
          <w:tcPr>
            <w:tcW w:w="915" w:type="dxa"/>
            <w:gridSpan w:val="2"/>
            <w:tcBorders>
              <w:right w:val="single" w:sz="4" w:space="0" w:color="auto"/>
            </w:tcBorders>
          </w:tcPr>
          <w:p w14:paraId="4E1A2F2F" w14:textId="77777777" w:rsidR="00E067DC" w:rsidRPr="008C6112" w:rsidRDefault="00E067DC" w:rsidP="00E54818">
            <w:pPr>
              <w:jc w:val="center"/>
              <w:rPr>
                <w:color w:val="FF0000"/>
                <w:sz w:val="20"/>
                <w:szCs w:val="20"/>
                <w:lang w:eastAsia="en-US"/>
              </w:rPr>
            </w:pPr>
          </w:p>
          <w:p w14:paraId="5D91100A" w14:textId="77777777" w:rsidR="00E067DC" w:rsidRPr="008C6112" w:rsidRDefault="00E067DC" w:rsidP="00E54818">
            <w:pPr>
              <w:jc w:val="center"/>
              <w:rPr>
                <w:color w:val="FF0000"/>
                <w:sz w:val="20"/>
                <w:szCs w:val="20"/>
                <w:lang w:eastAsia="en-US"/>
              </w:rPr>
            </w:pPr>
            <w:r w:rsidRPr="008C6112">
              <w:rPr>
                <w:color w:val="FF0000"/>
                <w:sz w:val="20"/>
                <w:szCs w:val="20"/>
                <w:lang w:eastAsia="en-US"/>
              </w:rPr>
              <w:t>-</w:t>
            </w:r>
          </w:p>
        </w:tc>
        <w:tc>
          <w:tcPr>
            <w:tcW w:w="786" w:type="dxa"/>
            <w:gridSpan w:val="3"/>
            <w:tcBorders>
              <w:left w:val="single" w:sz="4" w:space="0" w:color="auto"/>
            </w:tcBorders>
          </w:tcPr>
          <w:p w14:paraId="2121340A" w14:textId="77777777" w:rsidR="00E067DC" w:rsidRPr="008C6112" w:rsidRDefault="00E067DC" w:rsidP="00E54818">
            <w:pPr>
              <w:rPr>
                <w:color w:val="FF0000"/>
                <w:sz w:val="20"/>
                <w:szCs w:val="20"/>
                <w:lang w:eastAsia="en-US"/>
              </w:rPr>
            </w:pPr>
          </w:p>
          <w:p w14:paraId="11D62666" w14:textId="77777777" w:rsidR="00E067DC" w:rsidRPr="008C6112" w:rsidRDefault="00E067DC" w:rsidP="00E54818">
            <w:pPr>
              <w:jc w:val="center"/>
              <w:rPr>
                <w:color w:val="FF0000"/>
                <w:sz w:val="20"/>
                <w:szCs w:val="20"/>
                <w:lang w:eastAsia="en-US"/>
              </w:rPr>
            </w:pPr>
            <w:r w:rsidRPr="008C6112">
              <w:rPr>
                <w:color w:val="FF0000"/>
                <w:sz w:val="20"/>
                <w:szCs w:val="20"/>
                <w:lang w:eastAsia="en-US"/>
              </w:rPr>
              <w:t>-</w:t>
            </w:r>
          </w:p>
        </w:tc>
        <w:tc>
          <w:tcPr>
            <w:tcW w:w="3551" w:type="dxa"/>
            <w:gridSpan w:val="2"/>
          </w:tcPr>
          <w:p w14:paraId="5F8BC476" w14:textId="77777777" w:rsidR="00E067DC" w:rsidRPr="008C6112" w:rsidRDefault="00E067DC" w:rsidP="00E54818">
            <w:pPr>
              <w:jc w:val="center"/>
              <w:rPr>
                <w:sz w:val="20"/>
                <w:szCs w:val="20"/>
                <w:lang w:eastAsia="en-US"/>
              </w:rPr>
            </w:pPr>
          </w:p>
        </w:tc>
      </w:tr>
      <w:tr w:rsidR="00E067DC" w:rsidRPr="008C6112" w14:paraId="2A65ECE8" w14:textId="77777777" w:rsidTr="00C73179">
        <w:trPr>
          <w:trHeight w:val="465"/>
        </w:trPr>
        <w:tc>
          <w:tcPr>
            <w:tcW w:w="12183" w:type="dxa"/>
            <w:gridSpan w:val="20"/>
            <w:tcBorders>
              <w:bottom w:val="single" w:sz="4" w:space="0" w:color="auto"/>
            </w:tcBorders>
          </w:tcPr>
          <w:p w14:paraId="6E4D7882" w14:textId="77777777" w:rsidR="00E067DC" w:rsidRPr="008C6112" w:rsidRDefault="00E067DC" w:rsidP="00E54818">
            <w:pPr>
              <w:jc w:val="both"/>
              <w:rPr>
                <w:sz w:val="20"/>
                <w:szCs w:val="20"/>
                <w:lang w:eastAsia="en-US"/>
              </w:rPr>
            </w:pPr>
            <w:r w:rsidRPr="008C6112">
              <w:rPr>
                <w:sz w:val="20"/>
                <w:szCs w:val="20"/>
                <w:lang w:eastAsia="en-US"/>
              </w:rPr>
              <w:t>Задача 5. Информационная поддержка инвестиционной деятельности</w:t>
            </w:r>
          </w:p>
          <w:p w14:paraId="2D150FD5" w14:textId="77777777" w:rsidR="00E067DC" w:rsidRPr="008C6112" w:rsidRDefault="00E067DC" w:rsidP="00E54818">
            <w:pPr>
              <w:jc w:val="both"/>
              <w:rPr>
                <w:sz w:val="20"/>
                <w:szCs w:val="20"/>
                <w:lang w:eastAsia="en-US"/>
              </w:rPr>
            </w:pPr>
          </w:p>
        </w:tc>
        <w:tc>
          <w:tcPr>
            <w:tcW w:w="3551" w:type="dxa"/>
            <w:gridSpan w:val="2"/>
            <w:vMerge w:val="restart"/>
          </w:tcPr>
          <w:p w14:paraId="1C0D3AEB" w14:textId="77777777" w:rsidR="00E067DC" w:rsidRPr="008C6112" w:rsidRDefault="00E067DC" w:rsidP="00E54818">
            <w:pPr>
              <w:jc w:val="center"/>
              <w:rPr>
                <w:sz w:val="20"/>
                <w:szCs w:val="20"/>
                <w:lang w:eastAsia="en-US"/>
              </w:rPr>
            </w:pPr>
          </w:p>
          <w:p w14:paraId="429A095C" w14:textId="77777777" w:rsidR="00E067DC" w:rsidRPr="008C6112" w:rsidRDefault="00E067DC" w:rsidP="00E54818">
            <w:pPr>
              <w:jc w:val="center"/>
              <w:rPr>
                <w:sz w:val="20"/>
                <w:szCs w:val="20"/>
                <w:lang w:eastAsia="en-US"/>
              </w:rPr>
            </w:pPr>
            <w:r w:rsidRPr="008C6112">
              <w:rPr>
                <w:sz w:val="20"/>
                <w:szCs w:val="20"/>
                <w:lang w:eastAsia="en-US"/>
              </w:rPr>
              <w:t xml:space="preserve">Создание условий для информационного сопровождения Куйбышевского муниципального района Новосибирской области как </w:t>
            </w:r>
            <w:proofErr w:type="spellStart"/>
            <w:r w:rsidRPr="008C6112">
              <w:rPr>
                <w:sz w:val="20"/>
                <w:szCs w:val="20"/>
                <w:lang w:eastAsia="en-US"/>
              </w:rPr>
              <w:t>инвестиционно</w:t>
            </w:r>
            <w:proofErr w:type="spellEnd"/>
            <w:r w:rsidRPr="008C6112">
              <w:rPr>
                <w:sz w:val="20"/>
                <w:szCs w:val="20"/>
                <w:lang w:eastAsia="en-US"/>
              </w:rPr>
              <w:t xml:space="preserve"> привлекательного </w:t>
            </w:r>
          </w:p>
        </w:tc>
      </w:tr>
      <w:tr w:rsidR="00E067DC" w:rsidRPr="008C6112" w14:paraId="06C6001D" w14:textId="77777777" w:rsidTr="00C73179">
        <w:tc>
          <w:tcPr>
            <w:tcW w:w="3963" w:type="dxa"/>
          </w:tcPr>
          <w:p w14:paraId="233E5BFF" w14:textId="77777777" w:rsidR="00E067DC" w:rsidRPr="008C6112" w:rsidRDefault="00E067DC" w:rsidP="00E54818">
            <w:pPr>
              <w:jc w:val="both"/>
              <w:rPr>
                <w:sz w:val="20"/>
                <w:szCs w:val="20"/>
                <w:lang w:eastAsia="en-US"/>
              </w:rPr>
            </w:pPr>
            <w:r w:rsidRPr="008C6112">
              <w:rPr>
                <w:sz w:val="20"/>
                <w:szCs w:val="20"/>
                <w:lang w:eastAsia="en-US"/>
              </w:rPr>
              <w:t>Консультационное, методическое и информационной сопровождение инвестиционного проекта</w:t>
            </w:r>
          </w:p>
        </w:tc>
        <w:tc>
          <w:tcPr>
            <w:tcW w:w="2124" w:type="dxa"/>
            <w:gridSpan w:val="2"/>
            <w:vAlign w:val="center"/>
          </w:tcPr>
          <w:p w14:paraId="2A5C05B4" w14:textId="77777777" w:rsidR="00E067DC" w:rsidRPr="008C6112" w:rsidRDefault="00E067DC" w:rsidP="00E54818">
            <w:pPr>
              <w:jc w:val="center"/>
              <w:rPr>
                <w:sz w:val="20"/>
                <w:szCs w:val="20"/>
                <w:lang w:eastAsia="en-US"/>
              </w:rPr>
            </w:pPr>
            <w:r w:rsidRPr="008C6112">
              <w:rPr>
                <w:sz w:val="20"/>
                <w:szCs w:val="20"/>
                <w:lang w:eastAsia="en-US"/>
              </w:rPr>
              <w:t>Количество мероприятий</w:t>
            </w:r>
          </w:p>
        </w:tc>
        <w:tc>
          <w:tcPr>
            <w:tcW w:w="851" w:type="dxa"/>
            <w:vAlign w:val="center"/>
          </w:tcPr>
          <w:p w14:paraId="2753897B" w14:textId="77777777" w:rsidR="00E067DC" w:rsidRPr="008C6112" w:rsidRDefault="00E067DC" w:rsidP="00E54818">
            <w:pPr>
              <w:jc w:val="center"/>
              <w:rPr>
                <w:sz w:val="20"/>
                <w:szCs w:val="20"/>
                <w:lang w:eastAsia="en-US"/>
              </w:rPr>
            </w:pPr>
            <w:r w:rsidRPr="008C6112">
              <w:rPr>
                <w:sz w:val="20"/>
                <w:szCs w:val="20"/>
                <w:lang w:eastAsia="en-US"/>
              </w:rPr>
              <w:t>ед.</w:t>
            </w:r>
          </w:p>
        </w:tc>
        <w:tc>
          <w:tcPr>
            <w:tcW w:w="885" w:type="dxa"/>
            <w:gridSpan w:val="4"/>
            <w:tcBorders>
              <w:right w:val="single" w:sz="4" w:space="0" w:color="auto"/>
            </w:tcBorders>
            <w:vAlign w:val="center"/>
          </w:tcPr>
          <w:p w14:paraId="4ACE0B46" w14:textId="77777777" w:rsidR="00E067DC" w:rsidRPr="008C6112" w:rsidRDefault="00E067DC" w:rsidP="00E54818">
            <w:pPr>
              <w:jc w:val="center"/>
              <w:rPr>
                <w:sz w:val="20"/>
                <w:szCs w:val="20"/>
                <w:lang w:eastAsia="en-US"/>
              </w:rPr>
            </w:pPr>
            <w:r w:rsidRPr="008C6112">
              <w:rPr>
                <w:sz w:val="20"/>
                <w:szCs w:val="20"/>
                <w:lang w:eastAsia="en-US"/>
              </w:rPr>
              <w:t>5</w:t>
            </w:r>
          </w:p>
        </w:tc>
        <w:tc>
          <w:tcPr>
            <w:tcW w:w="930" w:type="dxa"/>
            <w:gridSpan w:val="2"/>
            <w:tcBorders>
              <w:left w:val="single" w:sz="4" w:space="0" w:color="auto"/>
              <w:right w:val="single" w:sz="4" w:space="0" w:color="auto"/>
            </w:tcBorders>
            <w:vAlign w:val="center"/>
          </w:tcPr>
          <w:p w14:paraId="5D93633B" w14:textId="77777777" w:rsidR="00E067DC" w:rsidRPr="008C6112" w:rsidRDefault="00E067DC" w:rsidP="00E54818">
            <w:pPr>
              <w:jc w:val="center"/>
              <w:rPr>
                <w:sz w:val="20"/>
                <w:szCs w:val="20"/>
                <w:lang w:eastAsia="en-US"/>
              </w:rPr>
            </w:pPr>
            <w:r w:rsidRPr="008C6112">
              <w:rPr>
                <w:sz w:val="20"/>
                <w:szCs w:val="20"/>
                <w:lang w:eastAsia="en-US"/>
              </w:rPr>
              <w:t>7</w:t>
            </w:r>
          </w:p>
        </w:tc>
        <w:tc>
          <w:tcPr>
            <w:tcW w:w="882" w:type="dxa"/>
            <w:gridSpan w:val="4"/>
            <w:tcBorders>
              <w:left w:val="single" w:sz="4" w:space="0" w:color="auto"/>
            </w:tcBorders>
            <w:vAlign w:val="center"/>
          </w:tcPr>
          <w:p w14:paraId="7A52B05D" w14:textId="77777777" w:rsidR="00E067DC" w:rsidRPr="008C6112" w:rsidRDefault="00E067DC" w:rsidP="00E54818">
            <w:pPr>
              <w:jc w:val="center"/>
              <w:rPr>
                <w:sz w:val="20"/>
                <w:szCs w:val="20"/>
                <w:lang w:eastAsia="en-US"/>
              </w:rPr>
            </w:pPr>
            <w:r w:rsidRPr="008C6112">
              <w:rPr>
                <w:sz w:val="20"/>
                <w:szCs w:val="20"/>
                <w:lang w:eastAsia="en-US"/>
              </w:rPr>
              <w:t>10</w:t>
            </w:r>
          </w:p>
        </w:tc>
        <w:tc>
          <w:tcPr>
            <w:tcW w:w="847" w:type="dxa"/>
            <w:vAlign w:val="center"/>
          </w:tcPr>
          <w:p w14:paraId="5144C922" w14:textId="77777777" w:rsidR="00E067DC" w:rsidRPr="008C6112" w:rsidRDefault="00E067DC" w:rsidP="00E54818">
            <w:pPr>
              <w:jc w:val="center"/>
              <w:rPr>
                <w:sz w:val="20"/>
                <w:szCs w:val="20"/>
                <w:lang w:eastAsia="en-US"/>
              </w:rPr>
            </w:pPr>
            <w:r w:rsidRPr="008C6112">
              <w:rPr>
                <w:sz w:val="20"/>
                <w:szCs w:val="20"/>
                <w:lang w:eastAsia="en-US"/>
              </w:rPr>
              <w:t>10</w:t>
            </w:r>
          </w:p>
        </w:tc>
        <w:tc>
          <w:tcPr>
            <w:tcW w:w="930" w:type="dxa"/>
            <w:gridSpan w:val="3"/>
            <w:tcBorders>
              <w:right w:val="single" w:sz="4" w:space="0" w:color="auto"/>
            </w:tcBorders>
            <w:vAlign w:val="center"/>
          </w:tcPr>
          <w:p w14:paraId="56E5062D" w14:textId="77777777" w:rsidR="00E067DC" w:rsidRPr="008C6112" w:rsidRDefault="00E067DC" w:rsidP="00E54818">
            <w:pPr>
              <w:jc w:val="center"/>
              <w:rPr>
                <w:sz w:val="20"/>
                <w:szCs w:val="20"/>
                <w:lang w:eastAsia="en-US"/>
              </w:rPr>
            </w:pPr>
            <w:r w:rsidRPr="008C6112">
              <w:rPr>
                <w:sz w:val="20"/>
                <w:szCs w:val="20"/>
                <w:lang w:eastAsia="en-US"/>
              </w:rPr>
              <w:t>15</w:t>
            </w:r>
          </w:p>
        </w:tc>
        <w:tc>
          <w:tcPr>
            <w:tcW w:w="771" w:type="dxa"/>
            <w:gridSpan w:val="2"/>
            <w:tcBorders>
              <w:left w:val="single" w:sz="4" w:space="0" w:color="auto"/>
            </w:tcBorders>
            <w:vAlign w:val="center"/>
          </w:tcPr>
          <w:p w14:paraId="2B2ACA9C" w14:textId="77777777" w:rsidR="00E067DC" w:rsidRPr="008C6112" w:rsidRDefault="00E067DC" w:rsidP="00E54818">
            <w:pPr>
              <w:jc w:val="center"/>
              <w:rPr>
                <w:sz w:val="20"/>
                <w:szCs w:val="20"/>
                <w:lang w:eastAsia="en-US"/>
              </w:rPr>
            </w:pPr>
            <w:r w:rsidRPr="008C6112">
              <w:rPr>
                <w:sz w:val="20"/>
                <w:szCs w:val="20"/>
                <w:lang w:eastAsia="en-US"/>
              </w:rPr>
              <w:t>15</w:t>
            </w:r>
          </w:p>
        </w:tc>
        <w:tc>
          <w:tcPr>
            <w:tcW w:w="3551" w:type="dxa"/>
            <w:gridSpan w:val="2"/>
            <w:vMerge/>
          </w:tcPr>
          <w:p w14:paraId="23AB897B" w14:textId="77777777" w:rsidR="00E067DC" w:rsidRPr="008C6112" w:rsidRDefault="00E067DC" w:rsidP="00E54818">
            <w:pPr>
              <w:jc w:val="center"/>
              <w:rPr>
                <w:sz w:val="20"/>
                <w:szCs w:val="20"/>
                <w:lang w:eastAsia="en-US"/>
              </w:rPr>
            </w:pPr>
          </w:p>
        </w:tc>
      </w:tr>
      <w:tr w:rsidR="00E067DC" w:rsidRPr="008C6112" w14:paraId="244C3673" w14:textId="77777777" w:rsidTr="00C73179">
        <w:tc>
          <w:tcPr>
            <w:tcW w:w="3963" w:type="dxa"/>
          </w:tcPr>
          <w:p w14:paraId="74FF167F" w14:textId="77777777" w:rsidR="00E067DC" w:rsidRPr="008C6112" w:rsidRDefault="00E067DC" w:rsidP="00E54818">
            <w:pPr>
              <w:rPr>
                <w:sz w:val="20"/>
                <w:szCs w:val="20"/>
                <w:lang w:eastAsia="en-US"/>
              </w:rPr>
            </w:pPr>
            <w:r w:rsidRPr="008C6112">
              <w:rPr>
                <w:sz w:val="20"/>
                <w:szCs w:val="20"/>
                <w:lang w:eastAsia="en-US"/>
              </w:rPr>
              <w:t>Распространение информации об инвестиционном проекте через СМИ</w:t>
            </w:r>
          </w:p>
        </w:tc>
        <w:tc>
          <w:tcPr>
            <w:tcW w:w="2124" w:type="dxa"/>
            <w:gridSpan w:val="2"/>
            <w:vAlign w:val="center"/>
          </w:tcPr>
          <w:p w14:paraId="790F0EA7" w14:textId="77777777" w:rsidR="00E067DC" w:rsidRPr="008C6112" w:rsidRDefault="00E067DC" w:rsidP="00E54818">
            <w:pPr>
              <w:jc w:val="center"/>
              <w:rPr>
                <w:sz w:val="20"/>
                <w:szCs w:val="20"/>
                <w:lang w:eastAsia="en-US"/>
              </w:rPr>
            </w:pPr>
            <w:r w:rsidRPr="008C6112">
              <w:rPr>
                <w:sz w:val="20"/>
                <w:szCs w:val="20"/>
                <w:lang w:eastAsia="en-US"/>
              </w:rPr>
              <w:t>Количество мероприятий</w:t>
            </w:r>
          </w:p>
        </w:tc>
        <w:tc>
          <w:tcPr>
            <w:tcW w:w="851" w:type="dxa"/>
            <w:vAlign w:val="center"/>
          </w:tcPr>
          <w:p w14:paraId="51B21B12" w14:textId="77777777" w:rsidR="00E067DC" w:rsidRPr="008C6112" w:rsidRDefault="00E067DC" w:rsidP="00E54818">
            <w:pPr>
              <w:jc w:val="center"/>
              <w:rPr>
                <w:sz w:val="20"/>
                <w:szCs w:val="20"/>
                <w:lang w:eastAsia="en-US"/>
              </w:rPr>
            </w:pPr>
            <w:r w:rsidRPr="008C6112">
              <w:rPr>
                <w:sz w:val="20"/>
                <w:szCs w:val="20"/>
                <w:lang w:eastAsia="en-US"/>
              </w:rPr>
              <w:t>ед.</w:t>
            </w:r>
          </w:p>
        </w:tc>
        <w:tc>
          <w:tcPr>
            <w:tcW w:w="885" w:type="dxa"/>
            <w:gridSpan w:val="4"/>
            <w:tcBorders>
              <w:right w:val="single" w:sz="4" w:space="0" w:color="auto"/>
            </w:tcBorders>
            <w:vAlign w:val="center"/>
          </w:tcPr>
          <w:p w14:paraId="38C56BDD" w14:textId="77777777" w:rsidR="00E067DC" w:rsidRPr="008C6112" w:rsidRDefault="00E067DC" w:rsidP="00E54818">
            <w:pPr>
              <w:jc w:val="center"/>
              <w:rPr>
                <w:sz w:val="20"/>
                <w:szCs w:val="20"/>
                <w:lang w:eastAsia="en-US"/>
              </w:rPr>
            </w:pPr>
            <w:r w:rsidRPr="008C6112">
              <w:rPr>
                <w:sz w:val="20"/>
                <w:szCs w:val="20"/>
                <w:lang w:eastAsia="en-US"/>
              </w:rPr>
              <w:t>4</w:t>
            </w:r>
          </w:p>
        </w:tc>
        <w:tc>
          <w:tcPr>
            <w:tcW w:w="930" w:type="dxa"/>
            <w:gridSpan w:val="2"/>
            <w:tcBorders>
              <w:left w:val="single" w:sz="4" w:space="0" w:color="auto"/>
              <w:right w:val="single" w:sz="4" w:space="0" w:color="auto"/>
            </w:tcBorders>
            <w:vAlign w:val="center"/>
          </w:tcPr>
          <w:p w14:paraId="08C7CD76" w14:textId="77777777" w:rsidR="00E067DC" w:rsidRPr="008C6112" w:rsidRDefault="00E067DC" w:rsidP="00E54818">
            <w:pPr>
              <w:jc w:val="center"/>
              <w:rPr>
                <w:sz w:val="20"/>
                <w:szCs w:val="20"/>
                <w:lang w:eastAsia="en-US"/>
              </w:rPr>
            </w:pPr>
            <w:r w:rsidRPr="008C6112">
              <w:rPr>
                <w:sz w:val="20"/>
                <w:szCs w:val="20"/>
                <w:lang w:eastAsia="en-US"/>
              </w:rPr>
              <w:t>4</w:t>
            </w:r>
          </w:p>
        </w:tc>
        <w:tc>
          <w:tcPr>
            <w:tcW w:w="882" w:type="dxa"/>
            <w:gridSpan w:val="4"/>
            <w:tcBorders>
              <w:left w:val="single" w:sz="4" w:space="0" w:color="auto"/>
            </w:tcBorders>
            <w:vAlign w:val="center"/>
          </w:tcPr>
          <w:p w14:paraId="7421E8FA" w14:textId="77777777" w:rsidR="00E067DC" w:rsidRPr="008C6112" w:rsidRDefault="00E067DC" w:rsidP="00E54818">
            <w:pPr>
              <w:jc w:val="center"/>
              <w:rPr>
                <w:sz w:val="20"/>
                <w:szCs w:val="20"/>
                <w:lang w:eastAsia="en-US"/>
              </w:rPr>
            </w:pPr>
            <w:r w:rsidRPr="008C6112">
              <w:rPr>
                <w:sz w:val="20"/>
                <w:szCs w:val="20"/>
                <w:lang w:eastAsia="en-US"/>
              </w:rPr>
              <w:t>4</w:t>
            </w:r>
          </w:p>
        </w:tc>
        <w:tc>
          <w:tcPr>
            <w:tcW w:w="847" w:type="dxa"/>
            <w:vAlign w:val="center"/>
          </w:tcPr>
          <w:p w14:paraId="53F3B91A" w14:textId="77777777" w:rsidR="00E067DC" w:rsidRPr="008C6112" w:rsidRDefault="00E067DC" w:rsidP="00E54818">
            <w:pPr>
              <w:jc w:val="center"/>
              <w:rPr>
                <w:sz w:val="20"/>
                <w:szCs w:val="20"/>
                <w:lang w:eastAsia="en-US"/>
              </w:rPr>
            </w:pPr>
            <w:r w:rsidRPr="008C6112">
              <w:rPr>
                <w:sz w:val="20"/>
                <w:szCs w:val="20"/>
                <w:lang w:eastAsia="en-US"/>
              </w:rPr>
              <w:t>5</w:t>
            </w:r>
          </w:p>
        </w:tc>
        <w:tc>
          <w:tcPr>
            <w:tcW w:w="930" w:type="dxa"/>
            <w:gridSpan w:val="3"/>
            <w:tcBorders>
              <w:right w:val="single" w:sz="4" w:space="0" w:color="auto"/>
            </w:tcBorders>
            <w:vAlign w:val="center"/>
          </w:tcPr>
          <w:p w14:paraId="48110511" w14:textId="77777777" w:rsidR="00E067DC" w:rsidRPr="008C6112" w:rsidRDefault="00E067DC" w:rsidP="00E54818">
            <w:pPr>
              <w:jc w:val="center"/>
              <w:rPr>
                <w:sz w:val="20"/>
                <w:szCs w:val="20"/>
                <w:lang w:eastAsia="en-US"/>
              </w:rPr>
            </w:pPr>
            <w:r w:rsidRPr="008C6112">
              <w:rPr>
                <w:sz w:val="20"/>
                <w:szCs w:val="20"/>
                <w:lang w:eastAsia="en-US"/>
              </w:rPr>
              <w:t>5</w:t>
            </w:r>
          </w:p>
        </w:tc>
        <w:tc>
          <w:tcPr>
            <w:tcW w:w="771" w:type="dxa"/>
            <w:gridSpan w:val="2"/>
            <w:tcBorders>
              <w:left w:val="single" w:sz="4" w:space="0" w:color="auto"/>
            </w:tcBorders>
            <w:vAlign w:val="center"/>
          </w:tcPr>
          <w:p w14:paraId="4FFC4939" w14:textId="77777777" w:rsidR="00E067DC" w:rsidRPr="008C6112" w:rsidRDefault="00E067DC" w:rsidP="00E54818">
            <w:pPr>
              <w:jc w:val="center"/>
              <w:rPr>
                <w:sz w:val="20"/>
                <w:szCs w:val="20"/>
                <w:lang w:eastAsia="en-US"/>
              </w:rPr>
            </w:pPr>
            <w:r w:rsidRPr="008C6112">
              <w:rPr>
                <w:sz w:val="20"/>
                <w:szCs w:val="20"/>
                <w:lang w:eastAsia="en-US"/>
              </w:rPr>
              <w:t>5</w:t>
            </w:r>
          </w:p>
        </w:tc>
        <w:tc>
          <w:tcPr>
            <w:tcW w:w="3551" w:type="dxa"/>
            <w:gridSpan w:val="2"/>
            <w:vMerge/>
          </w:tcPr>
          <w:p w14:paraId="1C91E6B4" w14:textId="77777777" w:rsidR="00E067DC" w:rsidRPr="008C6112" w:rsidRDefault="00E067DC" w:rsidP="00E54818">
            <w:pPr>
              <w:jc w:val="center"/>
              <w:rPr>
                <w:sz w:val="20"/>
                <w:szCs w:val="20"/>
                <w:lang w:eastAsia="en-US"/>
              </w:rPr>
            </w:pPr>
          </w:p>
        </w:tc>
      </w:tr>
      <w:tr w:rsidR="00E067DC" w:rsidRPr="008C6112" w14:paraId="5C6D64EC" w14:textId="77777777" w:rsidTr="00C73179">
        <w:tc>
          <w:tcPr>
            <w:tcW w:w="3963" w:type="dxa"/>
          </w:tcPr>
          <w:p w14:paraId="1AD18FF4" w14:textId="77777777" w:rsidR="00E067DC" w:rsidRPr="008C6112" w:rsidRDefault="00E067DC" w:rsidP="00E54818">
            <w:pPr>
              <w:jc w:val="both"/>
              <w:rPr>
                <w:sz w:val="20"/>
                <w:szCs w:val="20"/>
                <w:lang w:eastAsia="en-US"/>
              </w:rPr>
            </w:pPr>
            <w:r w:rsidRPr="008C6112">
              <w:rPr>
                <w:sz w:val="20"/>
                <w:szCs w:val="20"/>
                <w:lang w:eastAsia="en-US"/>
              </w:rPr>
              <w:t>Продвижение перспективных проектов, включения их в областные и федеральные программы</w:t>
            </w:r>
          </w:p>
        </w:tc>
        <w:tc>
          <w:tcPr>
            <w:tcW w:w="2124" w:type="dxa"/>
            <w:gridSpan w:val="2"/>
            <w:vAlign w:val="center"/>
          </w:tcPr>
          <w:p w14:paraId="748C43A0" w14:textId="77777777" w:rsidR="00E067DC" w:rsidRPr="008C6112" w:rsidRDefault="00E067DC" w:rsidP="00E54818">
            <w:pPr>
              <w:jc w:val="center"/>
              <w:rPr>
                <w:sz w:val="20"/>
                <w:szCs w:val="20"/>
                <w:lang w:eastAsia="en-US"/>
              </w:rPr>
            </w:pPr>
            <w:r w:rsidRPr="008C6112">
              <w:rPr>
                <w:sz w:val="20"/>
                <w:szCs w:val="20"/>
                <w:lang w:eastAsia="en-US"/>
              </w:rPr>
              <w:t>Количество проектов</w:t>
            </w:r>
          </w:p>
        </w:tc>
        <w:tc>
          <w:tcPr>
            <w:tcW w:w="851" w:type="dxa"/>
            <w:vAlign w:val="center"/>
          </w:tcPr>
          <w:p w14:paraId="440B55F9" w14:textId="77777777" w:rsidR="00E067DC" w:rsidRPr="008C6112" w:rsidRDefault="00E067DC" w:rsidP="00E54818">
            <w:pPr>
              <w:jc w:val="center"/>
              <w:rPr>
                <w:sz w:val="20"/>
                <w:szCs w:val="20"/>
                <w:lang w:eastAsia="en-US"/>
              </w:rPr>
            </w:pPr>
            <w:r w:rsidRPr="008C6112">
              <w:rPr>
                <w:sz w:val="20"/>
                <w:szCs w:val="20"/>
                <w:lang w:eastAsia="en-US"/>
              </w:rPr>
              <w:t>ед.</w:t>
            </w:r>
          </w:p>
        </w:tc>
        <w:tc>
          <w:tcPr>
            <w:tcW w:w="885" w:type="dxa"/>
            <w:gridSpan w:val="4"/>
            <w:tcBorders>
              <w:right w:val="single" w:sz="4" w:space="0" w:color="auto"/>
            </w:tcBorders>
            <w:vAlign w:val="center"/>
          </w:tcPr>
          <w:p w14:paraId="01EE0D40" w14:textId="77777777" w:rsidR="00E067DC" w:rsidRPr="008C6112" w:rsidRDefault="00E067DC" w:rsidP="00E54818">
            <w:pPr>
              <w:jc w:val="center"/>
              <w:rPr>
                <w:i/>
                <w:iCs/>
                <w:sz w:val="20"/>
                <w:szCs w:val="20"/>
                <w:lang w:eastAsia="en-US"/>
              </w:rPr>
            </w:pPr>
            <w:r w:rsidRPr="008C6112">
              <w:rPr>
                <w:i/>
                <w:iCs/>
                <w:sz w:val="20"/>
                <w:szCs w:val="20"/>
                <w:lang w:eastAsia="en-US"/>
              </w:rPr>
              <w:t>2</w:t>
            </w:r>
          </w:p>
        </w:tc>
        <w:tc>
          <w:tcPr>
            <w:tcW w:w="930" w:type="dxa"/>
            <w:gridSpan w:val="2"/>
            <w:tcBorders>
              <w:left w:val="single" w:sz="4" w:space="0" w:color="auto"/>
              <w:right w:val="single" w:sz="4" w:space="0" w:color="auto"/>
            </w:tcBorders>
            <w:vAlign w:val="center"/>
          </w:tcPr>
          <w:p w14:paraId="247EF0EC" w14:textId="77777777" w:rsidR="00E067DC" w:rsidRPr="008C6112" w:rsidRDefault="00E067DC" w:rsidP="00E54818">
            <w:pPr>
              <w:jc w:val="center"/>
              <w:rPr>
                <w:i/>
                <w:iCs/>
                <w:sz w:val="20"/>
                <w:szCs w:val="20"/>
                <w:lang w:eastAsia="en-US"/>
              </w:rPr>
            </w:pPr>
            <w:r w:rsidRPr="008C6112">
              <w:rPr>
                <w:i/>
                <w:iCs/>
                <w:sz w:val="20"/>
                <w:szCs w:val="20"/>
                <w:lang w:eastAsia="en-US"/>
              </w:rPr>
              <w:t>3</w:t>
            </w:r>
          </w:p>
        </w:tc>
        <w:tc>
          <w:tcPr>
            <w:tcW w:w="882" w:type="dxa"/>
            <w:gridSpan w:val="4"/>
            <w:tcBorders>
              <w:left w:val="single" w:sz="4" w:space="0" w:color="auto"/>
            </w:tcBorders>
            <w:vAlign w:val="center"/>
          </w:tcPr>
          <w:p w14:paraId="34ED48B5" w14:textId="77777777" w:rsidR="00E067DC" w:rsidRPr="008C6112" w:rsidRDefault="00E067DC" w:rsidP="00E54818">
            <w:pPr>
              <w:jc w:val="center"/>
              <w:rPr>
                <w:i/>
                <w:iCs/>
                <w:sz w:val="20"/>
                <w:szCs w:val="20"/>
                <w:lang w:eastAsia="en-US"/>
              </w:rPr>
            </w:pPr>
            <w:r w:rsidRPr="008C6112">
              <w:rPr>
                <w:i/>
                <w:iCs/>
                <w:sz w:val="20"/>
                <w:szCs w:val="20"/>
                <w:lang w:eastAsia="en-US"/>
              </w:rPr>
              <w:t>4</w:t>
            </w:r>
          </w:p>
        </w:tc>
        <w:tc>
          <w:tcPr>
            <w:tcW w:w="847" w:type="dxa"/>
            <w:vAlign w:val="center"/>
          </w:tcPr>
          <w:p w14:paraId="0E0B105D" w14:textId="77777777" w:rsidR="00E067DC" w:rsidRPr="008C6112" w:rsidRDefault="00E067DC" w:rsidP="00E54818">
            <w:pPr>
              <w:jc w:val="center"/>
              <w:rPr>
                <w:i/>
                <w:iCs/>
                <w:sz w:val="20"/>
                <w:szCs w:val="20"/>
                <w:lang w:eastAsia="en-US"/>
              </w:rPr>
            </w:pPr>
            <w:r w:rsidRPr="008C6112">
              <w:rPr>
                <w:i/>
                <w:iCs/>
                <w:sz w:val="20"/>
                <w:szCs w:val="20"/>
                <w:lang w:eastAsia="en-US"/>
              </w:rPr>
              <w:t>4</w:t>
            </w:r>
          </w:p>
        </w:tc>
        <w:tc>
          <w:tcPr>
            <w:tcW w:w="930" w:type="dxa"/>
            <w:gridSpan w:val="3"/>
            <w:tcBorders>
              <w:right w:val="single" w:sz="4" w:space="0" w:color="auto"/>
            </w:tcBorders>
            <w:vAlign w:val="center"/>
          </w:tcPr>
          <w:p w14:paraId="597F73A2" w14:textId="77777777" w:rsidR="00E067DC" w:rsidRPr="008C6112" w:rsidRDefault="00E067DC" w:rsidP="00E54818">
            <w:pPr>
              <w:jc w:val="center"/>
              <w:rPr>
                <w:i/>
                <w:iCs/>
                <w:sz w:val="20"/>
                <w:szCs w:val="20"/>
                <w:lang w:eastAsia="en-US"/>
              </w:rPr>
            </w:pPr>
            <w:r w:rsidRPr="008C6112">
              <w:rPr>
                <w:i/>
                <w:iCs/>
                <w:sz w:val="20"/>
                <w:szCs w:val="20"/>
                <w:lang w:eastAsia="en-US"/>
              </w:rPr>
              <w:t>4</w:t>
            </w:r>
          </w:p>
        </w:tc>
        <w:tc>
          <w:tcPr>
            <w:tcW w:w="771" w:type="dxa"/>
            <w:gridSpan w:val="2"/>
            <w:tcBorders>
              <w:left w:val="single" w:sz="4" w:space="0" w:color="auto"/>
            </w:tcBorders>
            <w:vAlign w:val="center"/>
          </w:tcPr>
          <w:p w14:paraId="0984025E" w14:textId="77777777" w:rsidR="00E067DC" w:rsidRPr="008C6112" w:rsidRDefault="00E067DC" w:rsidP="00E54818">
            <w:pPr>
              <w:jc w:val="center"/>
              <w:rPr>
                <w:i/>
                <w:iCs/>
                <w:sz w:val="20"/>
                <w:szCs w:val="20"/>
                <w:lang w:eastAsia="en-US"/>
              </w:rPr>
            </w:pPr>
            <w:r w:rsidRPr="008C6112">
              <w:rPr>
                <w:i/>
                <w:iCs/>
                <w:sz w:val="20"/>
                <w:szCs w:val="20"/>
                <w:lang w:eastAsia="en-US"/>
              </w:rPr>
              <w:t>4</w:t>
            </w:r>
          </w:p>
        </w:tc>
        <w:tc>
          <w:tcPr>
            <w:tcW w:w="3551" w:type="dxa"/>
            <w:gridSpan w:val="2"/>
            <w:vMerge/>
          </w:tcPr>
          <w:p w14:paraId="285B94EF" w14:textId="77777777" w:rsidR="00E067DC" w:rsidRPr="008C6112" w:rsidRDefault="00E067DC" w:rsidP="00E54818">
            <w:pPr>
              <w:jc w:val="center"/>
              <w:rPr>
                <w:sz w:val="20"/>
                <w:szCs w:val="20"/>
                <w:lang w:eastAsia="en-US"/>
              </w:rPr>
            </w:pPr>
          </w:p>
        </w:tc>
      </w:tr>
    </w:tbl>
    <w:p w14:paraId="24227AA3" w14:textId="6D64A972" w:rsidR="00C73179" w:rsidRPr="008C6112" w:rsidRDefault="00E067DC" w:rsidP="00C73179">
      <w:pPr>
        <w:ind w:left="11199"/>
        <w:jc w:val="center"/>
        <w:rPr>
          <w:sz w:val="20"/>
          <w:szCs w:val="20"/>
          <w:lang w:eastAsia="en-US"/>
        </w:rPr>
      </w:pPr>
      <w:r w:rsidRPr="008C6112">
        <w:rPr>
          <w:sz w:val="20"/>
          <w:szCs w:val="20"/>
          <w:lang w:eastAsia="en-US"/>
        </w:rPr>
        <w:t>ил</w:t>
      </w:r>
    </w:p>
    <w:p w14:paraId="41A4EA79" w14:textId="089C3F84" w:rsidR="00E067DC" w:rsidRPr="008C6112" w:rsidRDefault="00E425B0" w:rsidP="00E067DC">
      <w:pPr>
        <w:jc w:val="center"/>
        <w:rPr>
          <w:sz w:val="20"/>
          <w:szCs w:val="20"/>
          <w:lang w:eastAsia="en-US"/>
        </w:rPr>
      </w:pPr>
      <w:r w:rsidRPr="008C6112">
        <w:rPr>
          <w:sz w:val="20"/>
          <w:szCs w:val="20"/>
          <w:lang w:eastAsia="en-US"/>
        </w:rPr>
        <w:t>Сводные</w:t>
      </w:r>
      <w:r w:rsidR="00E067DC" w:rsidRPr="008C6112">
        <w:rPr>
          <w:sz w:val="20"/>
          <w:szCs w:val="20"/>
          <w:lang w:eastAsia="en-US"/>
        </w:rPr>
        <w:t xml:space="preserve"> финансовые затраты</w:t>
      </w:r>
    </w:p>
    <w:p w14:paraId="6EC40A4E" w14:textId="77777777" w:rsidR="00E067DC" w:rsidRPr="008C6112" w:rsidRDefault="00E067DC" w:rsidP="00E067DC">
      <w:pPr>
        <w:jc w:val="center"/>
        <w:rPr>
          <w:sz w:val="20"/>
          <w:szCs w:val="20"/>
          <w:lang w:eastAsia="en-US"/>
        </w:rPr>
      </w:pPr>
      <w:r w:rsidRPr="008C6112">
        <w:rPr>
          <w:sz w:val="20"/>
          <w:szCs w:val="20"/>
          <w:lang w:eastAsia="en-US"/>
        </w:rPr>
        <w:t xml:space="preserve">муниципальной программы «Поддержка инвестиционной деятельности на территории Куйбышевского муниципального района Новосибирской области </w:t>
      </w:r>
    </w:p>
    <w:p w14:paraId="71CC572E" w14:textId="77777777" w:rsidR="00E067DC" w:rsidRPr="008C6112" w:rsidRDefault="00E067DC" w:rsidP="00E067DC">
      <w:pPr>
        <w:jc w:val="center"/>
        <w:rPr>
          <w:sz w:val="20"/>
          <w:szCs w:val="20"/>
          <w:lang w:eastAsia="en-US"/>
        </w:rPr>
      </w:pPr>
      <w:r w:rsidRPr="008C6112">
        <w:rPr>
          <w:sz w:val="20"/>
          <w:szCs w:val="20"/>
          <w:lang w:eastAsia="en-US"/>
        </w:rPr>
        <w:t>на 2023-2028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627"/>
        <w:gridCol w:w="1646"/>
        <w:gridCol w:w="1354"/>
        <w:gridCol w:w="1623"/>
        <w:gridCol w:w="1276"/>
        <w:gridCol w:w="1134"/>
        <w:gridCol w:w="1175"/>
        <w:gridCol w:w="2502"/>
      </w:tblGrid>
      <w:tr w:rsidR="00E067DC" w:rsidRPr="008C6112" w14:paraId="7A9F1288" w14:textId="77777777" w:rsidTr="00E54818">
        <w:tc>
          <w:tcPr>
            <w:tcW w:w="2639" w:type="dxa"/>
            <w:vMerge w:val="restart"/>
          </w:tcPr>
          <w:p w14:paraId="473981DC" w14:textId="77777777" w:rsidR="00E067DC" w:rsidRPr="008C6112" w:rsidRDefault="00E067DC" w:rsidP="00E54818">
            <w:pPr>
              <w:jc w:val="both"/>
              <w:rPr>
                <w:sz w:val="20"/>
                <w:szCs w:val="20"/>
              </w:rPr>
            </w:pPr>
            <w:r w:rsidRPr="008C6112">
              <w:rPr>
                <w:sz w:val="20"/>
                <w:szCs w:val="20"/>
                <w:lang w:eastAsia="en-US"/>
              </w:rPr>
              <w:t>Источники расходов</w:t>
            </w:r>
          </w:p>
        </w:tc>
        <w:tc>
          <w:tcPr>
            <w:tcW w:w="2627" w:type="dxa"/>
            <w:vMerge w:val="restart"/>
          </w:tcPr>
          <w:p w14:paraId="0437C265" w14:textId="77777777" w:rsidR="00E067DC" w:rsidRPr="008C6112" w:rsidRDefault="00E067DC" w:rsidP="00E54818">
            <w:pPr>
              <w:jc w:val="center"/>
              <w:rPr>
                <w:sz w:val="20"/>
                <w:szCs w:val="20"/>
              </w:rPr>
            </w:pPr>
            <w:r w:rsidRPr="008C6112">
              <w:rPr>
                <w:sz w:val="20"/>
                <w:szCs w:val="20"/>
                <w:lang w:eastAsia="en-US"/>
              </w:rPr>
              <w:t>Всего</w:t>
            </w:r>
          </w:p>
        </w:tc>
        <w:tc>
          <w:tcPr>
            <w:tcW w:w="8208" w:type="dxa"/>
            <w:gridSpan w:val="6"/>
          </w:tcPr>
          <w:p w14:paraId="6A295EA0" w14:textId="77777777" w:rsidR="00E067DC" w:rsidRPr="008C6112" w:rsidRDefault="00E067DC" w:rsidP="00E54818">
            <w:pPr>
              <w:jc w:val="center"/>
              <w:rPr>
                <w:sz w:val="20"/>
                <w:szCs w:val="20"/>
              </w:rPr>
            </w:pPr>
            <w:r w:rsidRPr="008C6112">
              <w:rPr>
                <w:sz w:val="20"/>
                <w:szCs w:val="20"/>
                <w:lang w:eastAsia="en-US"/>
              </w:rPr>
              <w:t xml:space="preserve">Финансовые затраты, </w:t>
            </w:r>
            <w:proofErr w:type="spellStart"/>
            <w:r w:rsidRPr="008C6112">
              <w:rPr>
                <w:sz w:val="20"/>
                <w:szCs w:val="20"/>
                <w:lang w:eastAsia="en-US"/>
              </w:rPr>
              <w:t>тыс.рублей</w:t>
            </w:r>
            <w:proofErr w:type="spellEnd"/>
            <w:r w:rsidRPr="008C6112">
              <w:rPr>
                <w:sz w:val="20"/>
                <w:szCs w:val="20"/>
                <w:lang w:eastAsia="en-US"/>
              </w:rPr>
              <w:t>, в том числе по годам</w:t>
            </w:r>
          </w:p>
        </w:tc>
        <w:tc>
          <w:tcPr>
            <w:tcW w:w="2502" w:type="dxa"/>
            <w:vMerge w:val="restart"/>
          </w:tcPr>
          <w:p w14:paraId="50201A55" w14:textId="77777777" w:rsidR="00E067DC" w:rsidRPr="008C6112" w:rsidRDefault="00E067DC" w:rsidP="00E54818">
            <w:pPr>
              <w:jc w:val="center"/>
              <w:rPr>
                <w:sz w:val="20"/>
                <w:szCs w:val="20"/>
              </w:rPr>
            </w:pPr>
            <w:r w:rsidRPr="008C6112">
              <w:rPr>
                <w:sz w:val="20"/>
                <w:szCs w:val="20"/>
                <w:lang w:eastAsia="en-US"/>
              </w:rPr>
              <w:t>Примечание</w:t>
            </w:r>
          </w:p>
        </w:tc>
      </w:tr>
      <w:tr w:rsidR="00E425B0" w:rsidRPr="008C6112" w14:paraId="426E3AD1" w14:textId="77777777" w:rsidTr="00E54818">
        <w:tc>
          <w:tcPr>
            <w:tcW w:w="2639" w:type="dxa"/>
            <w:vMerge/>
          </w:tcPr>
          <w:p w14:paraId="4396DB93" w14:textId="77777777" w:rsidR="00E067DC" w:rsidRPr="008C6112" w:rsidRDefault="00E067DC" w:rsidP="00E54818">
            <w:pPr>
              <w:jc w:val="both"/>
              <w:rPr>
                <w:sz w:val="20"/>
                <w:szCs w:val="20"/>
              </w:rPr>
            </w:pPr>
          </w:p>
        </w:tc>
        <w:tc>
          <w:tcPr>
            <w:tcW w:w="2627" w:type="dxa"/>
            <w:vMerge/>
          </w:tcPr>
          <w:p w14:paraId="0D726D19" w14:textId="77777777" w:rsidR="00E067DC" w:rsidRPr="008C6112" w:rsidRDefault="00E067DC" w:rsidP="00E54818">
            <w:pPr>
              <w:jc w:val="both"/>
              <w:rPr>
                <w:sz w:val="20"/>
                <w:szCs w:val="20"/>
              </w:rPr>
            </w:pPr>
          </w:p>
        </w:tc>
        <w:tc>
          <w:tcPr>
            <w:tcW w:w="1646" w:type="dxa"/>
            <w:vAlign w:val="center"/>
          </w:tcPr>
          <w:p w14:paraId="79D011A0" w14:textId="77777777" w:rsidR="00E067DC" w:rsidRPr="008C6112" w:rsidRDefault="00E067DC" w:rsidP="00E54818">
            <w:pPr>
              <w:tabs>
                <w:tab w:val="left" w:pos="6585"/>
              </w:tabs>
              <w:jc w:val="center"/>
              <w:rPr>
                <w:sz w:val="20"/>
                <w:szCs w:val="20"/>
                <w:lang w:eastAsia="en-US"/>
              </w:rPr>
            </w:pPr>
            <w:r w:rsidRPr="008C6112">
              <w:rPr>
                <w:sz w:val="20"/>
                <w:szCs w:val="20"/>
                <w:lang w:eastAsia="en-US"/>
              </w:rPr>
              <w:t>2023</w:t>
            </w:r>
          </w:p>
        </w:tc>
        <w:tc>
          <w:tcPr>
            <w:tcW w:w="1354" w:type="dxa"/>
            <w:vAlign w:val="center"/>
          </w:tcPr>
          <w:p w14:paraId="3E411425" w14:textId="77777777" w:rsidR="00E067DC" w:rsidRPr="008C6112" w:rsidRDefault="00E067DC" w:rsidP="00E54818">
            <w:pPr>
              <w:tabs>
                <w:tab w:val="left" w:pos="6585"/>
              </w:tabs>
              <w:jc w:val="center"/>
              <w:rPr>
                <w:sz w:val="20"/>
                <w:szCs w:val="20"/>
                <w:lang w:eastAsia="en-US"/>
              </w:rPr>
            </w:pPr>
            <w:r w:rsidRPr="008C6112">
              <w:rPr>
                <w:sz w:val="20"/>
                <w:szCs w:val="20"/>
                <w:lang w:eastAsia="en-US"/>
              </w:rPr>
              <w:t>2024</w:t>
            </w:r>
          </w:p>
        </w:tc>
        <w:tc>
          <w:tcPr>
            <w:tcW w:w="1623" w:type="dxa"/>
            <w:vAlign w:val="center"/>
          </w:tcPr>
          <w:p w14:paraId="61AEB45E" w14:textId="77777777" w:rsidR="00E067DC" w:rsidRPr="008C6112" w:rsidRDefault="00E067DC" w:rsidP="00E54818">
            <w:pPr>
              <w:tabs>
                <w:tab w:val="left" w:pos="6585"/>
              </w:tabs>
              <w:jc w:val="center"/>
              <w:rPr>
                <w:sz w:val="20"/>
                <w:szCs w:val="20"/>
                <w:lang w:eastAsia="en-US"/>
              </w:rPr>
            </w:pPr>
            <w:r w:rsidRPr="008C6112">
              <w:rPr>
                <w:sz w:val="20"/>
                <w:szCs w:val="20"/>
                <w:lang w:eastAsia="en-US"/>
              </w:rPr>
              <w:t>2025</w:t>
            </w:r>
          </w:p>
        </w:tc>
        <w:tc>
          <w:tcPr>
            <w:tcW w:w="1276" w:type="dxa"/>
            <w:vAlign w:val="center"/>
          </w:tcPr>
          <w:p w14:paraId="064A6DB1" w14:textId="77777777" w:rsidR="00E067DC" w:rsidRPr="008C6112" w:rsidRDefault="00E067DC" w:rsidP="00E54818">
            <w:pPr>
              <w:tabs>
                <w:tab w:val="left" w:pos="6585"/>
              </w:tabs>
              <w:jc w:val="center"/>
              <w:rPr>
                <w:sz w:val="20"/>
                <w:szCs w:val="20"/>
                <w:lang w:eastAsia="en-US"/>
              </w:rPr>
            </w:pPr>
            <w:r w:rsidRPr="008C6112">
              <w:rPr>
                <w:sz w:val="20"/>
                <w:szCs w:val="20"/>
                <w:lang w:eastAsia="en-US"/>
              </w:rPr>
              <w:t>2026</w:t>
            </w:r>
          </w:p>
        </w:tc>
        <w:tc>
          <w:tcPr>
            <w:tcW w:w="1134" w:type="dxa"/>
            <w:vAlign w:val="center"/>
          </w:tcPr>
          <w:p w14:paraId="705ED638" w14:textId="77777777" w:rsidR="00E067DC" w:rsidRPr="008C6112" w:rsidRDefault="00E067DC" w:rsidP="00E54818">
            <w:pPr>
              <w:tabs>
                <w:tab w:val="left" w:pos="6585"/>
              </w:tabs>
              <w:jc w:val="center"/>
              <w:rPr>
                <w:sz w:val="20"/>
                <w:szCs w:val="20"/>
                <w:lang w:eastAsia="en-US"/>
              </w:rPr>
            </w:pPr>
            <w:r w:rsidRPr="008C6112">
              <w:rPr>
                <w:sz w:val="20"/>
                <w:szCs w:val="20"/>
                <w:lang w:eastAsia="en-US"/>
              </w:rPr>
              <w:t>2027</w:t>
            </w:r>
          </w:p>
        </w:tc>
        <w:tc>
          <w:tcPr>
            <w:tcW w:w="1175" w:type="dxa"/>
            <w:vAlign w:val="center"/>
          </w:tcPr>
          <w:p w14:paraId="014D2805" w14:textId="77777777" w:rsidR="00E067DC" w:rsidRPr="008C6112" w:rsidRDefault="00E067DC" w:rsidP="00E54818">
            <w:pPr>
              <w:tabs>
                <w:tab w:val="left" w:pos="6585"/>
              </w:tabs>
              <w:jc w:val="center"/>
              <w:rPr>
                <w:sz w:val="20"/>
                <w:szCs w:val="20"/>
                <w:lang w:eastAsia="en-US"/>
              </w:rPr>
            </w:pPr>
            <w:r w:rsidRPr="008C6112">
              <w:rPr>
                <w:sz w:val="20"/>
                <w:szCs w:val="20"/>
                <w:lang w:eastAsia="en-US"/>
              </w:rPr>
              <w:t>2028</w:t>
            </w:r>
          </w:p>
        </w:tc>
        <w:tc>
          <w:tcPr>
            <w:tcW w:w="2502" w:type="dxa"/>
            <w:vMerge/>
          </w:tcPr>
          <w:p w14:paraId="0804FD18" w14:textId="77777777" w:rsidR="00E067DC" w:rsidRPr="008C6112" w:rsidRDefault="00E067DC" w:rsidP="00E54818">
            <w:pPr>
              <w:jc w:val="both"/>
              <w:rPr>
                <w:sz w:val="20"/>
                <w:szCs w:val="20"/>
              </w:rPr>
            </w:pPr>
          </w:p>
        </w:tc>
      </w:tr>
      <w:tr w:rsidR="00E425B0" w:rsidRPr="008C6112" w14:paraId="37007921" w14:textId="77777777" w:rsidTr="00E54818">
        <w:tc>
          <w:tcPr>
            <w:tcW w:w="2639" w:type="dxa"/>
            <w:vAlign w:val="center"/>
          </w:tcPr>
          <w:p w14:paraId="19D332A4" w14:textId="77777777" w:rsidR="00E067DC" w:rsidRPr="008C6112" w:rsidRDefault="00E067DC" w:rsidP="00E54818">
            <w:pPr>
              <w:tabs>
                <w:tab w:val="left" w:pos="6585"/>
              </w:tabs>
              <w:rPr>
                <w:sz w:val="20"/>
                <w:szCs w:val="20"/>
                <w:lang w:eastAsia="en-US"/>
              </w:rPr>
            </w:pPr>
            <w:r w:rsidRPr="008C6112">
              <w:rPr>
                <w:sz w:val="20"/>
                <w:szCs w:val="20"/>
                <w:lang w:eastAsia="en-US"/>
              </w:rPr>
              <w:t>Всего финансовых затрат, в том числе из:</w:t>
            </w:r>
          </w:p>
        </w:tc>
        <w:tc>
          <w:tcPr>
            <w:tcW w:w="2627" w:type="dxa"/>
          </w:tcPr>
          <w:p w14:paraId="564A7D1E" w14:textId="77777777" w:rsidR="00E067DC" w:rsidRPr="008C6112" w:rsidRDefault="00E067DC" w:rsidP="00E54818">
            <w:pPr>
              <w:jc w:val="center"/>
              <w:rPr>
                <w:sz w:val="20"/>
                <w:szCs w:val="20"/>
              </w:rPr>
            </w:pPr>
            <w:r w:rsidRPr="008C6112">
              <w:rPr>
                <w:sz w:val="20"/>
                <w:szCs w:val="20"/>
              </w:rPr>
              <w:t>60000,00</w:t>
            </w:r>
          </w:p>
        </w:tc>
        <w:tc>
          <w:tcPr>
            <w:tcW w:w="1646" w:type="dxa"/>
          </w:tcPr>
          <w:p w14:paraId="02AEC2F1" w14:textId="77777777" w:rsidR="00E067DC" w:rsidRPr="008C6112" w:rsidRDefault="00E067DC" w:rsidP="00E54818">
            <w:pPr>
              <w:jc w:val="center"/>
              <w:rPr>
                <w:sz w:val="20"/>
                <w:szCs w:val="20"/>
              </w:rPr>
            </w:pPr>
            <w:r w:rsidRPr="008C6112">
              <w:rPr>
                <w:sz w:val="20"/>
                <w:szCs w:val="20"/>
              </w:rPr>
              <w:t>10000,00</w:t>
            </w:r>
          </w:p>
        </w:tc>
        <w:tc>
          <w:tcPr>
            <w:tcW w:w="1354" w:type="dxa"/>
          </w:tcPr>
          <w:p w14:paraId="05793F44" w14:textId="77777777" w:rsidR="00E067DC" w:rsidRPr="008C6112" w:rsidRDefault="00E067DC" w:rsidP="00E54818">
            <w:pPr>
              <w:jc w:val="center"/>
              <w:rPr>
                <w:sz w:val="20"/>
                <w:szCs w:val="20"/>
              </w:rPr>
            </w:pPr>
            <w:r w:rsidRPr="008C6112">
              <w:rPr>
                <w:sz w:val="20"/>
                <w:szCs w:val="20"/>
              </w:rPr>
              <w:t>10000,00</w:t>
            </w:r>
          </w:p>
        </w:tc>
        <w:tc>
          <w:tcPr>
            <w:tcW w:w="1623" w:type="dxa"/>
          </w:tcPr>
          <w:p w14:paraId="177CD186" w14:textId="77777777" w:rsidR="00E067DC" w:rsidRPr="008C6112" w:rsidRDefault="00E067DC" w:rsidP="00E54818">
            <w:pPr>
              <w:jc w:val="center"/>
              <w:rPr>
                <w:sz w:val="20"/>
                <w:szCs w:val="20"/>
              </w:rPr>
            </w:pPr>
            <w:r w:rsidRPr="008C6112">
              <w:rPr>
                <w:sz w:val="20"/>
                <w:szCs w:val="20"/>
              </w:rPr>
              <w:t>10000,00</w:t>
            </w:r>
          </w:p>
        </w:tc>
        <w:tc>
          <w:tcPr>
            <w:tcW w:w="1276" w:type="dxa"/>
          </w:tcPr>
          <w:p w14:paraId="2A7EC688" w14:textId="77777777" w:rsidR="00E067DC" w:rsidRPr="008C6112" w:rsidRDefault="00E067DC" w:rsidP="00E54818">
            <w:pPr>
              <w:jc w:val="center"/>
              <w:rPr>
                <w:sz w:val="20"/>
                <w:szCs w:val="20"/>
              </w:rPr>
            </w:pPr>
            <w:r w:rsidRPr="008C6112">
              <w:rPr>
                <w:sz w:val="20"/>
                <w:szCs w:val="20"/>
              </w:rPr>
              <w:t>10000,00</w:t>
            </w:r>
          </w:p>
        </w:tc>
        <w:tc>
          <w:tcPr>
            <w:tcW w:w="1134" w:type="dxa"/>
          </w:tcPr>
          <w:p w14:paraId="5C931739" w14:textId="77777777" w:rsidR="00E067DC" w:rsidRPr="008C6112" w:rsidRDefault="00E067DC" w:rsidP="00E54818">
            <w:pPr>
              <w:jc w:val="center"/>
              <w:rPr>
                <w:sz w:val="20"/>
                <w:szCs w:val="20"/>
              </w:rPr>
            </w:pPr>
            <w:r w:rsidRPr="008C6112">
              <w:rPr>
                <w:sz w:val="20"/>
                <w:szCs w:val="20"/>
              </w:rPr>
              <w:t>10000,00</w:t>
            </w:r>
          </w:p>
        </w:tc>
        <w:tc>
          <w:tcPr>
            <w:tcW w:w="1175" w:type="dxa"/>
          </w:tcPr>
          <w:p w14:paraId="11EED6AA" w14:textId="77777777" w:rsidR="00E067DC" w:rsidRPr="008C6112" w:rsidRDefault="00E067DC" w:rsidP="00E54818">
            <w:pPr>
              <w:jc w:val="center"/>
              <w:rPr>
                <w:sz w:val="20"/>
                <w:szCs w:val="20"/>
              </w:rPr>
            </w:pPr>
            <w:r w:rsidRPr="008C6112">
              <w:rPr>
                <w:sz w:val="20"/>
                <w:szCs w:val="20"/>
              </w:rPr>
              <w:t>10000,00</w:t>
            </w:r>
          </w:p>
        </w:tc>
        <w:tc>
          <w:tcPr>
            <w:tcW w:w="2502" w:type="dxa"/>
          </w:tcPr>
          <w:p w14:paraId="12ADF79A" w14:textId="77777777" w:rsidR="00E067DC" w:rsidRPr="008C6112" w:rsidRDefault="00E067DC" w:rsidP="00E54818">
            <w:pPr>
              <w:jc w:val="both"/>
              <w:rPr>
                <w:sz w:val="20"/>
                <w:szCs w:val="20"/>
              </w:rPr>
            </w:pPr>
          </w:p>
        </w:tc>
      </w:tr>
      <w:tr w:rsidR="00E425B0" w:rsidRPr="008C6112" w14:paraId="0EE63060" w14:textId="77777777" w:rsidTr="00E54818">
        <w:tc>
          <w:tcPr>
            <w:tcW w:w="2639" w:type="dxa"/>
            <w:vAlign w:val="center"/>
          </w:tcPr>
          <w:p w14:paraId="2833CAF2" w14:textId="77777777" w:rsidR="00E067DC" w:rsidRPr="008C6112" w:rsidRDefault="00E067DC" w:rsidP="00E54818">
            <w:pPr>
              <w:tabs>
                <w:tab w:val="left" w:pos="6585"/>
              </w:tabs>
              <w:rPr>
                <w:sz w:val="20"/>
                <w:szCs w:val="20"/>
                <w:lang w:eastAsia="en-US"/>
              </w:rPr>
            </w:pPr>
            <w:r w:rsidRPr="008C6112">
              <w:rPr>
                <w:sz w:val="20"/>
                <w:szCs w:val="20"/>
                <w:lang w:eastAsia="en-US"/>
              </w:rPr>
              <w:t>местного бюджета</w:t>
            </w:r>
          </w:p>
        </w:tc>
        <w:tc>
          <w:tcPr>
            <w:tcW w:w="2627" w:type="dxa"/>
          </w:tcPr>
          <w:p w14:paraId="65FD653A" w14:textId="77777777" w:rsidR="00E067DC" w:rsidRPr="008C6112" w:rsidRDefault="00E067DC" w:rsidP="00E54818">
            <w:pPr>
              <w:jc w:val="center"/>
              <w:rPr>
                <w:sz w:val="20"/>
                <w:szCs w:val="20"/>
              </w:rPr>
            </w:pPr>
            <w:r w:rsidRPr="008C6112">
              <w:rPr>
                <w:sz w:val="20"/>
                <w:szCs w:val="20"/>
              </w:rPr>
              <w:t>3000,00</w:t>
            </w:r>
          </w:p>
        </w:tc>
        <w:tc>
          <w:tcPr>
            <w:tcW w:w="1646" w:type="dxa"/>
          </w:tcPr>
          <w:p w14:paraId="45214E91" w14:textId="77777777" w:rsidR="00E067DC" w:rsidRPr="008C6112" w:rsidRDefault="00E067DC" w:rsidP="00E54818">
            <w:pPr>
              <w:jc w:val="center"/>
              <w:rPr>
                <w:sz w:val="20"/>
                <w:szCs w:val="20"/>
              </w:rPr>
            </w:pPr>
            <w:r w:rsidRPr="008C6112">
              <w:rPr>
                <w:sz w:val="20"/>
                <w:szCs w:val="20"/>
              </w:rPr>
              <w:t>500,00</w:t>
            </w:r>
          </w:p>
        </w:tc>
        <w:tc>
          <w:tcPr>
            <w:tcW w:w="1354" w:type="dxa"/>
          </w:tcPr>
          <w:p w14:paraId="29CFEB1E" w14:textId="77777777" w:rsidR="00E067DC" w:rsidRPr="008C6112" w:rsidRDefault="00E067DC" w:rsidP="00E54818">
            <w:pPr>
              <w:jc w:val="center"/>
              <w:rPr>
                <w:sz w:val="20"/>
                <w:szCs w:val="20"/>
              </w:rPr>
            </w:pPr>
            <w:r w:rsidRPr="008C6112">
              <w:rPr>
                <w:sz w:val="20"/>
                <w:szCs w:val="20"/>
              </w:rPr>
              <w:t>500,00</w:t>
            </w:r>
          </w:p>
        </w:tc>
        <w:tc>
          <w:tcPr>
            <w:tcW w:w="1623" w:type="dxa"/>
          </w:tcPr>
          <w:p w14:paraId="287B9A98" w14:textId="77777777" w:rsidR="00E067DC" w:rsidRPr="008C6112" w:rsidRDefault="00E067DC" w:rsidP="00E54818">
            <w:pPr>
              <w:jc w:val="center"/>
              <w:rPr>
                <w:sz w:val="20"/>
                <w:szCs w:val="20"/>
              </w:rPr>
            </w:pPr>
            <w:r w:rsidRPr="008C6112">
              <w:rPr>
                <w:sz w:val="20"/>
                <w:szCs w:val="20"/>
              </w:rPr>
              <w:t>500,00</w:t>
            </w:r>
          </w:p>
        </w:tc>
        <w:tc>
          <w:tcPr>
            <w:tcW w:w="1276" w:type="dxa"/>
          </w:tcPr>
          <w:p w14:paraId="28E671A4" w14:textId="77777777" w:rsidR="00E067DC" w:rsidRPr="008C6112" w:rsidRDefault="00E067DC" w:rsidP="00E54818">
            <w:pPr>
              <w:jc w:val="center"/>
              <w:rPr>
                <w:sz w:val="20"/>
                <w:szCs w:val="20"/>
              </w:rPr>
            </w:pPr>
            <w:r w:rsidRPr="008C6112">
              <w:rPr>
                <w:sz w:val="20"/>
                <w:szCs w:val="20"/>
              </w:rPr>
              <w:t>500,00</w:t>
            </w:r>
          </w:p>
        </w:tc>
        <w:tc>
          <w:tcPr>
            <w:tcW w:w="1134" w:type="dxa"/>
          </w:tcPr>
          <w:p w14:paraId="2BA271CD" w14:textId="77777777" w:rsidR="00E067DC" w:rsidRPr="008C6112" w:rsidRDefault="00E067DC" w:rsidP="00E54818">
            <w:pPr>
              <w:jc w:val="center"/>
              <w:rPr>
                <w:sz w:val="20"/>
                <w:szCs w:val="20"/>
              </w:rPr>
            </w:pPr>
            <w:r w:rsidRPr="008C6112">
              <w:rPr>
                <w:sz w:val="20"/>
                <w:szCs w:val="20"/>
              </w:rPr>
              <w:t>500,00</w:t>
            </w:r>
          </w:p>
        </w:tc>
        <w:tc>
          <w:tcPr>
            <w:tcW w:w="1175" w:type="dxa"/>
          </w:tcPr>
          <w:p w14:paraId="11F49B6B" w14:textId="77777777" w:rsidR="00E067DC" w:rsidRPr="008C6112" w:rsidRDefault="00E067DC" w:rsidP="00E54818">
            <w:pPr>
              <w:jc w:val="center"/>
              <w:rPr>
                <w:sz w:val="20"/>
                <w:szCs w:val="20"/>
              </w:rPr>
            </w:pPr>
            <w:r w:rsidRPr="008C6112">
              <w:rPr>
                <w:sz w:val="20"/>
                <w:szCs w:val="20"/>
              </w:rPr>
              <w:t>500,00</w:t>
            </w:r>
          </w:p>
        </w:tc>
        <w:tc>
          <w:tcPr>
            <w:tcW w:w="2502" w:type="dxa"/>
          </w:tcPr>
          <w:p w14:paraId="6FFB1875" w14:textId="77777777" w:rsidR="00E067DC" w:rsidRPr="008C6112" w:rsidRDefault="00E067DC" w:rsidP="00E54818">
            <w:pPr>
              <w:jc w:val="both"/>
              <w:rPr>
                <w:sz w:val="20"/>
                <w:szCs w:val="20"/>
              </w:rPr>
            </w:pPr>
          </w:p>
        </w:tc>
      </w:tr>
      <w:tr w:rsidR="00E425B0" w:rsidRPr="008C6112" w14:paraId="4ADDF209" w14:textId="77777777" w:rsidTr="00E54818">
        <w:tc>
          <w:tcPr>
            <w:tcW w:w="2639" w:type="dxa"/>
            <w:vAlign w:val="center"/>
          </w:tcPr>
          <w:p w14:paraId="2FDA8DB2" w14:textId="77777777" w:rsidR="00E067DC" w:rsidRPr="008C6112" w:rsidRDefault="00E067DC" w:rsidP="00E54818">
            <w:pPr>
              <w:tabs>
                <w:tab w:val="left" w:pos="6585"/>
              </w:tabs>
              <w:rPr>
                <w:sz w:val="20"/>
                <w:szCs w:val="20"/>
                <w:lang w:eastAsia="en-US"/>
              </w:rPr>
            </w:pPr>
            <w:r w:rsidRPr="008C6112">
              <w:rPr>
                <w:sz w:val="20"/>
                <w:szCs w:val="20"/>
                <w:lang w:eastAsia="en-US"/>
              </w:rPr>
              <w:t>внебюджетных источников</w:t>
            </w:r>
          </w:p>
        </w:tc>
        <w:tc>
          <w:tcPr>
            <w:tcW w:w="2627" w:type="dxa"/>
          </w:tcPr>
          <w:p w14:paraId="6E7AAFB1" w14:textId="77777777" w:rsidR="00E067DC" w:rsidRPr="008C6112" w:rsidRDefault="00E067DC" w:rsidP="00E54818">
            <w:pPr>
              <w:jc w:val="center"/>
              <w:rPr>
                <w:sz w:val="20"/>
                <w:szCs w:val="20"/>
              </w:rPr>
            </w:pPr>
            <w:r w:rsidRPr="008C6112">
              <w:rPr>
                <w:sz w:val="20"/>
                <w:szCs w:val="20"/>
              </w:rPr>
              <w:t>57000,00**</w:t>
            </w:r>
          </w:p>
        </w:tc>
        <w:tc>
          <w:tcPr>
            <w:tcW w:w="1646" w:type="dxa"/>
          </w:tcPr>
          <w:p w14:paraId="73B304D2" w14:textId="77777777" w:rsidR="00E067DC" w:rsidRPr="008C6112" w:rsidRDefault="00E067DC" w:rsidP="00E54818">
            <w:pPr>
              <w:jc w:val="center"/>
              <w:rPr>
                <w:sz w:val="20"/>
                <w:szCs w:val="20"/>
              </w:rPr>
            </w:pPr>
            <w:r w:rsidRPr="008C6112">
              <w:rPr>
                <w:sz w:val="20"/>
                <w:szCs w:val="20"/>
              </w:rPr>
              <w:t>9500,00</w:t>
            </w:r>
          </w:p>
        </w:tc>
        <w:tc>
          <w:tcPr>
            <w:tcW w:w="1354" w:type="dxa"/>
          </w:tcPr>
          <w:p w14:paraId="35CCDF4E" w14:textId="77777777" w:rsidR="00E067DC" w:rsidRPr="008C6112" w:rsidRDefault="00E067DC" w:rsidP="00E54818">
            <w:pPr>
              <w:jc w:val="center"/>
              <w:rPr>
                <w:sz w:val="20"/>
                <w:szCs w:val="20"/>
              </w:rPr>
            </w:pPr>
            <w:r w:rsidRPr="008C6112">
              <w:rPr>
                <w:sz w:val="20"/>
                <w:szCs w:val="20"/>
              </w:rPr>
              <w:t>9500,00</w:t>
            </w:r>
          </w:p>
        </w:tc>
        <w:tc>
          <w:tcPr>
            <w:tcW w:w="1623" w:type="dxa"/>
          </w:tcPr>
          <w:p w14:paraId="0F9F8649" w14:textId="77777777" w:rsidR="00E067DC" w:rsidRPr="008C6112" w:rsidRDefault="00E067DC" w:rsidP="00E54818">
            <w:pPr>
              <w:jc w:val="center"/>
              <w:rPr>
                <w:sz w:val="20"/>
                <w:szCs w:val="20"/>
              </w:rPr>
            </w:pPr>
            <w:r w:rsidRPr="008C6112">
              <w:rPr>
                <w:sz w:val="20"/>
                <w:szCs w:val="20"/>
              </w:rPr>
              <w:t>9500,00</w:t>
            </w:r>
          </w:p>
        </w:tc>
        <w:tc>
          <w:tcPr>
            <w:tcW w:w="1276" w:type="dxa"/>
          </w:tcPr>
          <w:p w14:paraId="75EF54EA" w14:textId="77777777" w:rsidR="00E067DC" w:rsidRPr="008C6112" w:rsidRDefault="00E067DC" w:rsidP="00E54818">
            <w:pPr>
              <w:jc w:val="center"/>
              <w:rPr>
                <w:sz w:val="20"/>
                <w:szCs w:val="20"/>
              </w:rPr>
            </w:pPr>
            <w:r w:rsidRPr="008C6112">
              <w:rPr>
                <w:sz w:val="20"/>
                <w:szCs w:val="20"/>
              </w:rPr>
              <w:t>9500,00</w:t>
            </w:r>
          </w:p>
        </w:tc>
        <w:tc>
          <w:tcPr>
            <w:tcW w:w="1134" w:type="dxa"/>
          </w:tcPr>
          <w:p w14:paraId="79999043" w14:textId="77777777" w:rsidR="00E067DC" w:rsidRPr="008C6112" w:rsidRDefault="00E067DC" w:rsidP="00E54818">
            <w:pPr>
              <w:jc w:val="center"/>
              <w:rPr>
                <w:sz w:val="20"/>
                <w:szCs w:val="20"/>
              </w:rPr>
            </w:pPr>
            <w:r w:rsidRPr="008C6112">
              <w:rPr>
                <w:sz w:val="20"/>
                <w:szCs w:val="20"/>
              </w:rPr>
              <w:t>9500,00</w:t>
            </w:r>
          </w:p>
        </w:tc>
        <w:tc>
          <w:tcPr>
            <w:tcW w:w="1175" w:type="dxa"/>
          </w:tcPr>
          <w:p w14:paraId="134052E7" w14:textId="77777777" w:rsidR="00E067DC" w:rsidRPr="008C6112" w:rsidRDefault="00E067DC" w:rsidP="00E54818">
            <w:pPr>
              <w:jc w:val="center"/>
              <w:rPr>
                <w:sz w:val="20"/>
                <w:szCs w:val="20"/>
              </w:rPr>
            </w:pPr>
            <w:r w:rsidRPr="008C6112">
              <w:rPr>
                <w:sz w:val="20"/>
                <w:szCs w:val="20"/>
              </w:rPr>
              <w:t>9500,00</w:t>
            </w:r>
          </w:p>
        </w:tc>
        <w:tc>
          <w:tcPr>
            <w:tcW w:w="2502" w:type="dxa"/>
          </w:tcPr>
          <w:p w14:paraId="25B92570" w14:textId="77777777" w:rsidR="00E067DC" w:rsidRPr="008C6112" w:rsidRDefault="00E067DC" w:rsidP="00E54818">
            <w:pPr>
              <w:jc w:val="both"/>
              <w:rPr>
                <w:sz w:val="20"/>
                <w:szCs w:val="20"/>
              </w:rPr>
            </w:pPr>
          </w:p>
        </w:tc>
      </w:tr>
    </w:tbl>
    <w:p w14:paraId="745C605E" w14:textId="65E7E722" w:rsidR="00E067DC" w:rsidRPr="008C6112" w:rsidRDefault="00E067DC" w:rsidP="00E067DC">
      <w:pPr>
        <w:rPr>
          <w:sz w:val="20"/>
          <w:szCs w:val="20"/>
        </w:rPr>
      </w:pPr>
      <w:r w:rsidRPr="008C6112">
        <w:rPr>
          <w:sz w:val="20"/>
          <w:szCs w:val="20"/>
        </w:rPr>
        <w:t>* - источники инвестора</w:t>
      </w:r>
    </w:p>
    <w:p w14:paraId="3325F766" w14:textId="77777777" w:rsidR="00E425B0" w:rsidRPr="008C6112" w:rsidRDefault="00E425B0" w:rsidP="00E067DC">
      <w:pPr>
        <w:pStyle w:val="13"/>
        <w:rPr>
          <w:sz w:val="20"/>
        </w:rPr>
        <w:sectPr w:rsidR="00E425B0" w:rsidRPr="008C6112" w:rsidSect="00E425B0">
          <w:pgSz w:w="16838" w:h="11906" w:orient="landscape"/>
          <w:pgMar w:top="1440" w:right="425" w:bottom="709" w:left="232" w:header="709" w:footer="709" w:gutter="0"/>
          <w:cols w:space="708"/>
          <w:docGrid w:linePitch="360"/>
        </w:sectPr>
      </w:pPr>
    </w:p>
    <w:p w14:paraId="16E9E56B" w14:textId="4A36CB66" w:rsidR="00E067DC" w:rsidRPr="008C6112" w:rsidRDefault="00E067DC" w:rsidP="00E067DC">
      <w:pPr>
        <w:pStyle w:val="13"/>
        <w:rPr>
          <w:sz w:val="20"/>
        </w:rPr>
      </w:pPr>
    </w:p>
    <w:p w14:paraId="261309AC" w14:textId="177447D5" w:rsidR="00E067DC" w:rsidRPr="008C6112" w:rsidRDefault="00E067DC" w:rsidP="00E067DC">
      <w:pPr>
        <w:pStyle w:val="13"/>
        <w:rPr>
          <w:sz w:val="20"/>
        </w:rPr>
      </w:pPr>
    </w:p>
    <w:p w14:paraId="4366D01E" w14:textId="77777777" w:rsidR="00E067DC" w:rsidRPr="008C6112" w:rsidRDefault="00E067DC" w:rsidP="00F635BB">
      <w:pPr>
        <w:pStyle w:val="13"/>
        <w:ind w:left="360"/>
        <w:jc w:val="center"/>
        <w:rPr>
          <w:sz w:val="20"/>
        </w:rPr>
      </w:pPr>
      <w:r w:rsidRPr="008C6112">
        <w:rPr>
          <w:sz w:val="20"/>
        </w:rPr>
        <w:t>АДМИНИСТРАЦИЯ</w:t>
      </w:r>
    </w:p>
    <w:p w14:paraId="5A4AF76C" w14:textId="77777777" w:rsidR="00E067DC" w:rsidRPr="008C6112" w:rsidRDefault="00E067DC" w:rsidP="00F635BB">
      <w:pPr>
        <w:pStyle w:val="13"/>
        <w:ind w:left="360"/>
        <w:jc w:val="center"/>
        <w:rPr>
          <w:sz w:val="20"/>
        </w:rPr>
      </w:pPr>
      <w:r w:rsidRPr="008C6112">
        <w:rPr>
          <w:sz w:val="20"/>
        </w:rPr>
        <w:t>КУЙБЫШЕВСКОГО МУНИЦИПАЛЬНОГО РАЙОНА</w:t>
      </w:r>
    </w:p>
    <w:p w14:paraId="0902D2FD" w14:textId="77777777" w:rsidR="00E067DC" w:rsidRPr="008C6112" w:rsidRDefault="00E067DC" w:rsidP="00F635BB">
      <w:pPr>
        <w:jc w:val="center"/>
        <w:rPr>
          <w:sz w:val="20"/>
          <w:szCs w:val="20"/>
        </w:rPr>
      </w:pPr>
      <w:r w:rsidRPr="008C6112">
        <w:rPr>
          <w:sz w:val="20"/>
          <w:szCs w:val="20"/>
        </w:rPr>
        <w:t>НОВОСИБИРСКОЙ ОБЛАСТИ</w:t>
      </w:r>
    </w:p>
    <w:p w14:paraId="4C64E4D7" w14:textId="77777777" w:rsidR="00E067DC" w:rsidRPr="008C6112" w:rsidRDefault="00E067DC" w:rsidP="00E067DC">
      <w:pPr>
        <w:ind w:left="-180"/>
        <w:jc w:val="center"/>
        <w:rPr>
          <w:sz w:val="20"/>
          <w:szCs w:val="20"/>
        </w:rPr>
      </w:pPr>
    </w:p>
    <w:p w14:paraId="55ABD708" w14:textId="77777777" w:rsidR="00E067DC" w:rsidRPr="008C6112" w:rsidRDefault="00E067DC" w:rsidP="00E067DC">
      <w:pPr>
        <w:pStyle w:val="21"/>
        <w:ind w:left="360"/>
        <w:jc w:val="center"/>
        <w:rPr>
          <w:sz w:val="20"/>
        </w:rPr>
      </w:pPr>
      <w:r w:rsidRPr="008C6112">
        <w:rPr>
          <w:sz w:val="20"/>
        </w:rPr>
        <w:t>ПОСТАНОВЛЕНИЕ</w:t>
      </w:r>
    </w:p>
    <w:p w14:paraId="3C654053" w14:textId="77777777" w:rsidR="00E067DC" w:rsidRPr="008C6112" w:rsidRDefault="00E067DC" w:rsidP="00E067DC">
      <w:pPr>
        <w:ind w:left="360"/>
        <w:jc w:val="center"/>
        <w:rPr>
          <w:sz w:val="20"/>
          <w:szCs w:val="20"/>
        </w:rPr>
      </w:pPr>
    </w:p>
    <w:p w14:paraId="136171A5" w14:textId="77777777" w:rsidR="00E067DC" w:rsidRPr="008C6112" w:rsidRDefault="00E067DC" w:rsidP="00E067DC">
      <w:pPr>
        <w:ind w:left="360"/>
        <w:jc w:val="center"/>
        <w:rPr>
          <w:sz w:val="20"/>
          <w:szCs w:val="20"/>
        </w:rPr>
      </w:pPr>
      <w:r w:rsidRPr="008C6112">
        <w:rPr>
          <w:sz w:val="20"/>
          <w:szCs w:val="20"/>
        </w:rPr>
        <w:t>г. Куйбышев</w:t>
      </w:r>
    </w:p>
    <w:p w14:paraId="1C5170FB" w14:textId="77777777" w:rsidR="00E067DC" w:rsidRPr="008C6112" w:rsidRDefault="00E067DC" w:rsidP="00E067DC">
      <w:pPr>
        <w:ind w:left="360"/>
        <w:jc w:val="center"/>
        <w:rPr>
          <w:sz w:val="20"/>
          <w:szCs w:val="20"/>
        </w:rPr>
      </w:pPr>
      <w:r w:rsidRPr="008C6112">
        <w:rPr>
          <w:sz w:val="20"/>
          <w:szCs w:val="20"/>
        </w:rPr>
        <w:t>Новосибирская область</w:t>
      </w:r>
    </w:p>
    <w:p w14:paraId="7B67FCD6" w14:textId="77777777" w:rsidR="00E067DC" w:rsidRPr="008C6112" w:rsidRDefault="00E067DC" w:rsidP="00E067DC">
      <w:pPr>
        <w:ind w:left="360"/>
        <w:jc w:val="center"/>
        <w:rPr>
          <w:sz w:val="20"/>
          <w:szCs w:val="20"/>
        </w:rPr>
      </w:pPr>
    </w:p>
    <w:p w14:paraId="5F5B8BA9" w14:textId="77777777" w:rsidR="00E067DC" w:rsidRPr="008C6112" w:rsidRDefault="00E067DC" w:rsidP="00E067DC">
      <w:pPr>
        <w:ind w:left="360"/>
        <w:jc w:val="center"/>
        <w:rPr>
          <w:sz w:val="20"/>
          <w:szCs w:val="20"/>
        </w:rPr>
      </w:pPr>
      <w:r w:rsidRPr="008C6112">
        <w:rPr>
          <w:sz w:val="20"/>
          <w:szCs w:val="20"/>
        </w:rPr>
        <w:t>22.09.2025 № 856</w:t>
      </w:r>
    </w:p>
    <w:p w14:paraId="5609BE37" w14:textId="77777777" w:rsidR="00E067DC" w:rsidRPr="008C6112" w:rsidRDefault="00E067DC" w:rsidP="00E067DC">
      <w:pPr>
        <w:pStyle w:val="13"/>
        <w:rPr>
          <w:sz w:val="20"/>
        </w:rPr>
      </w:pPr>
    </w:p>
    <w:p w14:paraId="4ED32C6E" w14:textId="77777777" w:rsidR="00E067DC" w:rsidRPr="008C6112" w:rsidRDefault="00E067DC" w:rsidP="00E067DC">
      <w:pPr>
        <w:jc w:val="center"/>
        <w:rPr>
          <w:sz w:val="20"/>
          <w:szCs w:val="20"/>
        </w:rPr>
      </w:pPr>
      <w:r w:rsidRPr="008C6112">
        <w:rPr>
          <w:sz w:val="20"/>
          <w:szCs w:val="20"/>
        </w:rPr>
        <w:t>О внесении изменений в постановление администрации Куйбышевского  муниципального района Новосибирской области  от 23.11.2022№ 908</w:t>
      </w:r>
    </w:p>
    <w:p w14:paraId="165C59BF" w14:textId="77777777" w:rsidR="00E067DC" w:rsidRPr="008C6112" w:rsidRDefault="00E067DC" w:rsidP="00E067DC">
      <w:pPr>
        <w:rPr>
          <w:sz w:val="20"/>
          <w:szCs w:val="20"/>
        </w:rPr>
      </w:pPr>
      <w:r w:rsidRPr="008C6112">
        <w:rPr>
          <w:sz w:val="20"/>
          <w:szCs w:val="20"/>
        </w:rPr>
        <w:t xml:space="preserve">      </w:t>
      </w:r>
    </w:p>
    <w:p w14:paraId="6FEBA96F" w14:textId="77777777" w:rsidR="00E067DC" w:rsidRPr="008C6112" w:rsidRDefault="00E067DC" w:rsidP="00E067DC">
      <w:pPr>
        <w:ind w:firstLine="567"/>
        <w:jc w:val="both"/>
        <w:rPr>
          <w:sz w:val="20"/>
          <w:szCs w:val="20"/>
        </w:rPr>
      </w:pPr>
      <w:r w:rsidRPr="008C6112">
        <w:rPr>
          <w:sz w:val="20"/>
          <w:szCs w:val="20"/>
        </w:rPr>
        <w:tab/>
        <w:t>В связи с актуализацией Плана мероприятий («Дорожная карта») по содействию развитию конкуренции в Куйбышевском муниципальном районе Новосибирской области на 2019-2025 годы, администрация Куйбышевского муниципального района Новосибирской области</w:t>
      </w:r>
    </w:p>
    <w:p w14:paraId="3ECFF83E" w14:textId="77777777" w:rsidR="00E067DC" w:rsidRPr="008C6112" w:rsidRDefault="00E067DC" w:rsidP="00E067DC">
      <w:pPr>
        <w:ind w:firstLine="567"/>
        <w:jc w:val="both"/>
        <w:rPr>
          <w:sz w:val="20"/>
          <w:szCs w:val="20"/>
        </w:rPr>
      </w:pPr>
      <w:r w:rsidRPr="008C6112">
        <w:rPr>
          <w:sz w:val="20"/>
          <w:szCs w:val="20"/>
        </w:rPr>
        <w:t xml:space="preserve">    ПОСТАНОВЛЯЕТ:</w:t>
      </w:r>
    </w:p>
    <w:p w14:paraId="4B73322C" w14:textId="77777777" w:rsidR="00E067DC" w:rsidRPr="008C6112" w:rsidRDefault="00E067DC" w:rsidP="00E067DC">
      <w:pPr>
        <w:ind w:firstLine="567"/>
        <w:jc w:val="both"/>
        <w:rPr>
          <w:sz w:val="20"/>
          <w:szCs w:val="20"/>
        </w:rPr>
      </w:pPr>
      <w:r w:rsidRPr="008C6112">
        <w:rPr>
          <w:sz w:val="20"/>
          <w:szCs w:val="20"/>
        </w:rPr>
        <w:t xml:space="preserve">   1. План мероприятий («Дорожная карта») по содействию развитию конкуренции в Куйбышевском муниципальном  районе Новосибирской области на 2019-2025 годы, утвержденной постановлением администрации Куйбышевского муниципального района Новосибирской области от 23.11.2022 № 908, изложить в редакции согласно приложению к настоящему постановлению.</w:t>
      </w:r>
    </w:p>
    <w:p w14:paraId="1D589F0C" w14:textId="77777777" w:rsidR="00E067DC" w:rsidRPr="008C6112" w:rsidRDefault="00E067DC" w:rsidP="00E067DC">
      <w:pPr>
        <w:ind w:firstLine="567"/>
        <w:jc w:val="both"/>
        <w:rPr>
          <w:sz w:val="20"/>
          <w:szCs w:val="20"/>
        </w:rPr>
      </w:pPr>
      <w:r w:rsidRPr="008C6112">
        <w:rPr>
          <w:sz w:val="20"/>
          <w:szCs w:val="20"/>
        </w:rPr>
        <w:t>2.Ответственным исполнителям плана ежегодно до 5 февраля года, следующего за отчетным, направлять в управление экономического развития и труда администрации Куйбышевского муниципального района Новосибирской области отчеты об исполнении Плана мероприятий («Дорожная карта») по содействию развитию конкуренции.</w:t>
      </w:r>
    </w:p>
    <w:p w14:paraId="6BDA59C3" w14:textId="77777777" w:rsidR="00E067DC" w:rsidRPr="008C6112" w:rsidRDefault="00E067DC" w:rsidP="00E067DC">
      <w:pPr>
        <w:ind w:firstLine="567"/>
        <w:jc w:val="both"/>
        <w:rPr>
          <w:sz w:val="20"/>
          <w:szCs w:val="20"/>
        </w:rPr>
      </w:pPr>
      <w:r w:rsidRPr="008C6112">
        <w:rPr>
          <w:sz w:val="20"/>
          <w:szCs w:val="20"/>
        </w:rPr>
        <w:t>3.Управлению делами администрации Куйбышевского муниципального района Новосибирской области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w:t>
      </w:r>
    </w:p>
    <w:p w14:paraId="32B275D7" w14:textId="77777777" w:rsidR="00E067DC" w:rsidRPr="008C6112" w:rsidRDefault="00E067DC" w:rsidP="00E067DC">
      <w:pPr>
        <w:ind w:firstLine="567"/>
        <w:jc w:val="both"/>
        <w:rPr>
          <w:sz w:val="20"/>
          <w:szCs w:val="20"/>
        </w:rPr>
      </w:pPr>
      <w:r w:rsidRPr="008C6112">
        <w:rPr>
          <w:sz w:val="20"/>
          <w:szCs w:val="20"/>
        </w:rPr>
        <w:t xml:space="preserve">4.Контроль за исполнением настоящего постановления возложить на заместителя главы администрации - начальника управления экономического </w:t>
      </w:r>
    </w:p>
    <w:p w14:paraId="035F9772" w14:textId="77777777" w:rsidR="00E067DC" w:rsidRPr="008C6112" w:rsidRDefault="00E067DC" w:rsidP="00E067DC">
      <w:pPr>
        <w:jc w:val="both"/>
        <w:rPr>
          <w:sz w:val="20"/>
          <w:szCs w:val="20"/>
        </w:rPr>
      </w:pPr>
      <w:r w:rsidRPr="008C6112">
        <w:rPr>
          <w:sz w:val="20"/>
          <w:szCs w:val="20"/>
        </w:rPr>
        <w:t xml:space="preserve">развития и труда администрации Куйбышевского муниципального района Новосибирской области  Мусатова А.М.   </w:t>
      </w:r>
    </w:p>
    <w:p w14:paraId="054197D5" w14:textId="77777777" w:rsidR="00E067DC" w:rsidRPr="008C6112" w:rsidRDefault="00E067DC" w:rsidP="00E067DC">
      <w:pPr>
        <w:ind w:firstLine="708"/>
        <w:jc w:val="both"/>
        <w:rPr>
          <w:sz w:val="20"/>
          <w:szCs w:val="20"/>
        </w:rPr>
      </w:pPr>
    </w:p>
    <w:p w14:paraId="406A6852" w14:textId="77777777" w:rsidR="00E067DC" w:rsidRPr="008C6112" w:rsidRDefault="00E067DC" w:rsidP="00E067DC">
      <w:pPr>
        <w:rPr>
          <w:sz w:val="20"/>
          <w:szCs w:val="20"/>
        </w:rPr>
      </w:pPr>
      <w:r w:rsidRPr="008C6112">
        <w:rPr>
          <w:sz w:val="20"/>
          <w:szCs w:val="20"/>
        </w:rPr>
        <w:t>Глава Куйбышевского муниципального</w:t>
      </w:r>
    </w:p>
    <w:p w14:paraId="4D30F67E" w14:textId="77777777" w:rsidR="00E067DC" w:rsidRPr="008C6112" w:rsidRDefault="00E067DC" w:rsidP="00E067DC">
      <w:pPr>
        <w:rPr>
          <w:sz w:val="20"/>
          <w:szCs w:val="20"/>
        </w:rPr>
      </w:pPr>
      <w:r w:rsidRPr="008C6112">
        <w:rPr>
          <w:sz w:val="20"/>
          <w:szCs w:val="20"/>
        </w:rPr>
        <w:t>района  Новосибирской области                                                          О.В. Караваев</w:t>
      </w:r>
    </w:p>
    <w:p w14:paraId="6A6D1E68" w14:textId="77777777" w:rsidR="00E067DC" w:rsidRPr="008C6112" w:rsidRDefault="00E067DC" w:rsidP="00E067DC">
      <w:pPr>
        <w:rPr>
          <w:sz w:val="20"/>
          <w:szCs w:val="20"/>
        </w:rPr>
      </w:pPr>
    </w:p>
    <w:p w14:paraId="7734656D" w14:textId="77777777" w:rsidR="00E067DC" w:rsidRPr="008C6112" w:rsidRDefault="00E067DC" w:rsidP="00E067DC">
      <w:pPr>
        <w:rPr>
          <w:sz w:val="20"/>
          <w:szCs w:val="20"/>
        </w:rPr>
        <w:sectPr w:rsidR="00E067DC" w:rsidRPr="008C6112" w:rsidSect="008A2956">
          <w:pgSz w:w="11906" w:h="16838"/>
          <w:pgMar w:top="426" w:right="707" w:bottom="0" w:left="1440" w:header="708" w:footer="708" w:gutter="0"/>
          <w:cols w:space="708"/>
          <w:docGrid w:linePitch="360"/>
        </w:sectPr>
      </w:pPr>
    </w:p>
    <w:p w14:paraId="30240B26" w14:textId="77777777" w:rsidR="00E067DC" w:rsidRPr="008C6112" w:rsidRDefault="00E067DC" w:rsidP="00E067DC">
      <w:pPr>
        <w:autoSpaceDE w:val="0"/>
        <w:autoSpaceDN w:val="0"/>
        <w:adjustRightInd w:val="0"/>
        <w:jc w:val="center"/>
        <w:outlineLvl w:val="0"/>
        <w:rPr>
          <w:sz w:val="20"/>
          <w:szCs w:val="20"/>
        </w:rPr>
      </w:pPr>
      <w:r w:rsidRPr="008C6112">
        <w:rPr>
          <w:sz w:val="20"/>
          <w:szCs w:val="20"/>
        </w:rPr>
        <w:t xml:space="preserve">                                                                                                                                        </w:t>
      </w:r>
    </w:p>
    <w:p w14:paraId="71CC70B7" w14:textId="77777777" w:rsidR="00E067DC" w:rsidRPr="008C6112" w:rsidRDefault="00E067DC" w:rsidP="00E067DC">
      <w:pPr>
        <w:autoSpaceDE w:val="0"/>
        <w:autoSpaceDN w:val="0"/>
        <w:adjustRightInd w:val="0"/>
        <w:outlineLvl w:val="0"/>
        <w:rPr>
          <w:sz w:val="20"/>
          <w:szCs w:val="20"/>
        </w:rPr>
      </w:pPr>
      <w:r w:rsidRPr="008C6112">
        <w:rPr>
          <w:sz w:val="20"/>
          <w:szCs w:val="20"/>
        </w:rPr>
        <w:t xml:space="preserve">        </w:t>
      </w:r>
    </w:p>
    <w:p w14:paraId="4B0D1A5C" w14:textId="77777777" w:rsidR="00E067DC" w:rsidRPr="008C6112" w:rsidRDefault="00E067DC" w:rsidP="00E067DC">
      <w:pPr>
        <w:autoSpaceDE w:val="0"/>
        <w:autoSpaceDN w:val="0"/>
        <w:adjustRightInd w:val="0"/>
        <w:jc w:val="center"/>
        <w:outlineLvl w:val="0"/>
        <w:rPr>
          <w:sz w:val="20"/>
          <w:szCs w:val="20"/>
        </w:rPr>
      </w:pPr>
      <w:r w:rsidRPr="008C6112">
        <w:rPr>
          <w:color w:val="FF0000"/>
          <w:sz w:val="20"/>
          <w:szCs w:val="20"/>
        </w:rPr>
        <w:t xml:space="preserve">                                                                                                                               </w:t>
      </w:r>
      <w:r w:rsidRPr="008C6112">
        <w:rPr>
          <w:sz w:val="20"/>
          <w:szCs w:val="20"/>
        </w:rPr>
        <w:t xml:space="preserve">ПРИЛОЖЕНИЕ  </w:t>
      </w:r>
    </w:p>
    <w:p w14:paraId="50B91B41" w14:textId="77777777" w:rsidR="00E067DC" w:rsidRPr="008C6112" w:rsidRDefault="00E067DC" w:rsidP="00E067DC">
      <w:pPr>
        <w:autoSpaceDE w:val="0"/>
        <w:autoSpaceDN w:val="0"/>
        <w:adjustRightInd w:val="0"/>
        <w:jc w:val="center"/>
        <w:outlineLvl w:val="0"/>
        <w:rPr>
          <w:sz w:val="20"/>
          <w:szCs w:val="20"/>
        </w:rPr>
      </w:pPr>
      <w:r w:rsidRPr="008C6112">
        <w:rPr>
          <w:sz w:val="20"/>
          <w:szCs w:val="20"/>
        </w:rPr>
        <w:t xml:space="preserve">                                                                                                                               к Постановлению</w:t>
      </w:r>
    </w:p>
    <w:p w14:paraId="685772AA" w14:textId="77777777" w:rsidR="00E067DC" w:rsidRPr="008C6112" w:rsidRDefault="00E067DC" w:rsidP="00E067DC">
      <w:pPr>
        <w:autoSpaceDE w:val="0"/>
        <w:autoSpaceDN w:val="0"/>
        <w:adjustRightInd w:val="0"/>
        <w:jc w:val="center"/>
        <w:outlineLvl w:val="0"/>
        <w:rPr>
          <w:sz w:val="20"/>
          <w:szCs w:val="20"/>
        </w:rPr>
      </w:pPr>
      <w:r w:rsidRPr="008C6112">
        <w:rPr>
          <w:sz w:val="20"/>
          <w:szCs w:val="20"/>
        </w:rPr>
        <w:t xml:space="preserve">                                                                                                                              администрации Куйбышевского муниципального </w:t>
      </w:r>
    </w:p>
    <w:p w14:paraId="7DD6CCBB" w14:textId="77777777" w:rsidR="00E067DC" w:rsidRPr="008C6112" w:rsidRDefault="00E067DC" w:rsidP="00E067DC">
      <w:pPr>
        <w:autoSpaceDE w:val="0"/>
        <w:autoSpaceDN w:val="0"/>
        <w:adjustRightInd w:val="0"/>
        <w:jc w:val="center"/>
        <w:outlineLvl w:val="0"/>
        <w:rPr>
          <w:sz w:val="20"/>
          <w:szCs w:val="20"/>
        </w:rPr>
      </w:pPr>
      <w:r w:rsidRPr="008C6112">
        <w:rPr>
          <w:sz w:val="20"/>
          <w:szCs w:val="20"/>
        </w:rPr>
        <w:t xml:space="preserve">                                                                                                                                 района Новосибирской области</w:t>
      </w:r>
    </w:p>
    <w:p w14:paraId="34790E22" w14:textId="77777777" w:rsidR="00E067DC" w:rsidRPr="008C6112" w:rsidRDefault="00E067DC" w:rsidP="00E067DC">
      <w:pPr>
        <w:autoSpaceDE w:val="0"/>
        <w:autoSpaceDN w:val="0"/>
        <w:adjustRightInd w:val="0"/>
        <w:jc w:val="center"/>
        <w:outlineLvl w:val="0"/>
        <w:rPr>
          <w:sz w:val="20"/>
          <w:szCs w:val="20"/>
        </w:rPr>
      </w:pPr>
      <w:r w:rsidRPr="008C6112">
        <w:rPr>
          <w:sz w:val="20"/>
          <w:szCs w:val="20"/>
        </w:rPr>
        <w:t xml:space="preserve">                                                                                                                                 от 22.09. 2025 № 856 </w:t>
      </w:r>
    </w:p>
    <w:p w14:paraId="231FECEB" w14:textId="77777777" w:rsidR="00E067DC" w:rsidRPr="008C6112" w:rsidRDefault="00E067DC" w:rsidP="00E067DC">
      <w:pPr>
        <w:autoSpaceDE w:val="0"/>
        <w:autoSpaceDN w:val="0"/>
        <w:adjustRightInd w:val="0"/>
        <w:jc w:val="center"/>
        <w:outlineLvl w:val="0"/>
        <w:rPr>
          <w:sz w:val="20"/>
          <w:szCs w:val="20"/>
        </w:rPr>
      </w:pPr>
    </w:p>
    <w:p w14:paraId="1AD0C08D" w14:textId="77777777" w:rsidR="00E067DC" w:rsidRPr="008C6112" w:rsidRDefault="00E067DC" w:rsidP="00E067DC">
      <w:pPr>
        <w:autoSpaceDE w:val="0"/>
        <w:autoSpaceDN w:val="0"/>
        <w:adjustRightInd w:val="0"/>
        <w:jc w:val="center"/>
        <w:outlineLvl w:val="0"/>
        <w:rPr>
          <w:sz w:val="20"/>
          <w:szCs w:val="20"/>
        </w:rPr>
      </w:pPr>
      <w:r w:rsidRPr="008C6112">
        <w:rPr>
          <w:sz w:val="20"/>
          <w:szCs w:val="20"/>
        </w:rPr>
        <w:t>План мероприятий («Дорожная карта»)</w:t>
      </w:r>
    </w:p>
    <w:p w14:paraId="55779825" w14:textId="77777777" w:rsidR="00E067DC" w:rsidRPr="008C6112" w:rsidRDefault="00E067DC" w:rsidP="00E067DC">
      <w:pPr>
        <w:autoSpaceDE w:val="0"/>
        <w:autoSpaceDN w:val="0"/>
        <w:adjustRightInd w:val="0"/>
        <w:jc w:val="center"/>
        <w:outlineLvl w:val="0"/>
        <w:rPr>
          <w:sz w:val="20"/>
          <w:szCs w:val="20"/>
        </w:rPr>
      </w:pPr>
      <w:r w:rsidRPr="008C6112">
        <w:rPr>
          <w:sz w:val="20"/>
          <w:szCs w:val="20"/>
        </w:rPr>
        <w:t xml:space="preserve">по содействию развитию конкуренции в Куйбышевском  муниципальном районе Новосибирской области </w:t>
      </w:r>
    </w:p>
    <w:p w14:paraId="6814A2C0" w14:textId="77777777" w:rsidR="00E067DC" w:rsidRPr="008C6112" w:rsidRDefault="00E067DC" w:rsidP="00E067DC">
      <w:pPr>
        <w:autoSpaceDE w:val="0"/>
        <w:autoSpaceDN w:val="0"/>
        <w:adjustRightInd w:val="0"/>
        <w:jc w:val="center"/>
        <w:outlineLvl w:val="0"/>
        <w:rPr>
          <w:sz w:val="20"/>
          <w:szCs w:val="20"/>
        </w:rPr>
      </w:pPr>
      <w:r w:rsidRPr="008C6112">
        <w:rPr>
          <w:sz w:val="20"/>
          <w:szCs w:val="20"/>
        </w:rPr>
        <w:t xml:space="preserve"> на 2019-2025 годы</w:t>
      </w:r>
    </w:p>
    <w:p w14:paraId="7AB47B62" w14:textId="77777777" w:rsidR="00E067DC" w:rsidRPr="008C6112" w:rsidRDefault="00E067DC" w:rsidP="00E067DC">
      <w:pPr>
        <w:jc w:val="both"/>
        <w:rPr>
          <w:rFonts w:eastAsia="Calibri"/>
          <w:sz w:val="20"/>
          <w:szCs w:val="20"/>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992"/>
        <w:gridCol w:w="4536"/>
        <w:gridCol w:w="1701"/>
      </w:tblGrid>
      <w:tr w:rsidR="00E067DC" w:rsidRPr="008C6112" w14:paraId="52770487" w14:textId="77777777" w:rsidTr="00A5787B">
        <w:tc>
          <w:tcPr>
            <w:tcW w:w="709" w:type="dxa"/>
            <w:shd w:val="clear" w:color="auto" w:fill="auto"/>
          </w:tcPr>
          <w:p w14:paraId="78EE646C" w14:textId="77777777" w:rsidR="00E067DC" w:rsidRPr="008C6112" w:rsidRDefault="00E067DC" w:rsidP="00E54818">
            <w:pPr>
              <w:jc w:val="center"/>
              <w:rPr>
                <w:rFonts w:eastAsia="Calibri"/>
                <w:sz w:val="20"/>
                <w:szCs w:val="20"/>
              </w:rPr>
            </w:pPr>
            <w:r w:rsidRPr="008C6112">
              <w:rPr>
                <w:rFonts w:eastAsia="Calibri"/>
                <w:sz w:val="20"/>
                <w:szCs w:val="20"/>
              </w:rPr>
              <w:t>№ п/п</w:t>
            </w:r>
          </w:p>
        </w:tc>
        <w:tc>
          <w:tcPr>
            <w:tcW w:w="7088" w:type="dxa"/>
            <w:shd w:val="clear" w:color="auto" w:fill="auto"/>
          </w:tcPr>
          <w:p w14:paraId="6C8F6CF5" w14:textId="77777777" w:rsidR="00E067DC" w:rsidRPr="008C6112" w:rsidRDefault="00E067DC" w:rsidP="00E54818">
            <w:pPr>
              <w:jc w:val="center"/>
              <w:rPr>
                <w:rFonts w:eastAsia="Calibri"/>
                <w:sz w:val="20"/>
                <w:szCs w:val="20"/>
              </w:rPr>
            </w:pPr>
            <w:r w:rsidRPr="008C6112">
              <w:rPr>
                <w:rFonts w:eastAsia="Calibri"/>
                <w:sz w:val="20"/>
                <w:szCs w:val="20"/>
              </w:rPr>
              <w:t>Мероприятия</w:t>
            </w:r>
          </w:p>
        </w:tc>
        <w:tc>
          <w:tcPr>
            <w:tcW w:w="992" w:type="dxa"/>
            <w:shd w:val="clear" w:color="auto" w:fill="auto"/>
          </w:tcPr>
          <w:p w14:paraId="5553D83B" w14:textId="77777777" w:rsidR="00E067DC" w:rsidRPr="008C6112" w:rsidRDefault="00E067DC" w:rsidP="00E54818">
            <w:pPr>
              <w:jc w:val="center"/>
              <w:rPr>
                <w:rFonts w:eastAsia="Calibri"/>
                <w:sz w:val="20"/>
                <w:szCs w:val="20"/>
              </w:rPr>
            </w:pPr>
            <w:r w:rsidRPr="008C6112">
              <w:rPr>
                <w:rFonts w:eastAsia="Calibri"/>
                <w:sz w:val="20"/>
                <w:szCs w:val="20"/>
              </w:rPr>
              <w:t>Сроки исполнения</w:t>
            </w:r>
          </w:p>
        </w:tc>
        <w:tc>
          <w:tcPr>
            <w:tcW w:w="4536" w:type="dxa"/>
            <w:shd w:val="clear" w:color="auto" w:fill="auto"/>
          </w:tcPr>
          <w:p w14:paraId="0C9B3890" w14:textId="77777777" w:rsidR="00E067DC" w:rsidRPr="008C6112" w:rsidRDefault="00E067DC" w:rsidP="00E54818">
            <w:pPr>
              <w:jc w:val="center"/>
              <w:rPr>
                <w:rFonts w:eastAsia="Calibri"/>
                <w:sz w:val="20"/>
                <w:szCs w:val="20"/>
              </w:rPr>
            </w:pPr>
            <w:r w:rsidRPr="008C6112">
              <w:rPr>
                <w:rFonts w:eastAsia="Calibri"/>
                <w:sz w:val="20"/>
                <w:szCs w:val="20"/>
              </w:rPr>
              <w:t>Ожидаемый результат</w:t>
            </w:r>
          </w:p>
        </w:tc>
        <w:tc>
          <w:tcPr>
            <w:tcW w:w="1701" w:type="dxa"/>
            <w:shd w:val="clear" w:color="auto" w:fill="auto"/>
          </w:tcPr>
          <w:p w14:paraId="39D599B8" w14:textId="77777777" w:rsidR="00E067DC" w:rsidRPr="008C6112" w:rsidRDefault="00E067DC" w:rsidP="00E54818">
            <w:pPr>
              <w:jc w:val="center"/>
              <w:rPr>
                <w:rFonts w:eastAsia="Calibri"/>
                <w:sz w:val="20"/>
                <w:szCs w:val="20"/>
              </w:rPr>
            </w:pPr>
            <w:r w:rsidRPr="008C6112">
              <w:rPr>
                <w:rFonts w:eastAsia="Calibri"/>
                <w:sz w:val="20"/>
                <w:szCs w:val="20"/>
              </w:rPr>
              <w:t>Ответственные исполнители</w:t>
            </w:r>
          </w:p>
        </w:tc>
      </w:tr>
      <w:tr w:rsidR="00E067DC" w:rsidRPr="008C6112" w14:paraId="0061E3BA" w14:textId="77777777" w:rsidTr="00A5787B">
        <w:tc>
          <w:tcPr>
            <w:tcW w:w="709" w:type="dxa"/>
            <w:shd w:val="clear" w:color="auto" w:fill="auto"/>
          </w:tcPr>
          <w:p w14:paraId="3AF5A355" w14:textId="77777777" w:rsidR="00E067DC" w:rsidRPr="008C6112" w:rsidRDefault="00E067DC" w:rsidP="00E54818">
            <w:pPr>
              <w:jc w:val="center"/>
              <w:rPr>
                <w:rFonts w:eastAsia="Calibri"/>
                <w:sz w:val="20"/>
                <w:szCs w:val="20"/>
              </w:rPr>
            </w:pPr>
          </w:p>
        </w:tc>
        <w:tc>
          <w:tcPr>
            <w:tcW w:w="14317" w:type="dxa"/>
            <w:gridSpan w:val="4"/>
            <w:shd w:val="clear" w:color="auto" w:fill="auto"/>
          </w:tcPr>
          <w:p w14:paraId="7C87CA1E" w14:textId="77777777" w:rsidR="00E067DC" w:rsidRPr="008C6112" w:rsidRDefault="00E067DC" w:rsidP="008901CD">
            <w:pPr>
              <w:pStyle w:val="af7"/>
              <w:numPr>
                <w:ilvl w:val="0"/>
                <w:numId w:val="29"/>
              </w:numPr>
              <w:spacing w:after="0" w:line="240" w:lineRule="auto"/>
              <w:jc w:val="center"/>
              <w:rPr>
                <w:rFonts w:ascii="Times New Roman" w:eastAsia="Calibri" w:hAnsi="Times New Roman" w:cs="Times New Roman"/>
                <w:sz w:val="20"/>
                <w:szCs w:val="20"/>
              </w:rPr>
            </w:pPr>
            <w:r w:rsidRPr="008C6112">
              <w:rPr>
                <w:rFonts w:ascii="Times New Roman" w:eastAsia="Calibri" w:hAnsi="Times New Roman" w:cs="Times New Roman"/>
                <w:sz w:val="20"/>
                <w:szCs w:val="20"/>
              </w:rPr>
              <w:t>Рынок услуг общего образования</w:t>
            </w:r>
          </w:p>
        </w:tc>
      </w:tr>
      <w:tr w:rsidR="00E067DC" w:rsidRPr="008C6112" w14:paraId="2837B8C8" w14:textId="77777777" w:rsidTr="00A5787B">
        <w:tc>
          <w:tcPr>
            <w:tcW w:w="709" w:type="dxa"/>
            <w:shd w:val="clear" w:color="auto" w:fill="auto"/>
          </w:tcPr>
          <w:p w14:paraId="466A0FBE" w14:textId="77777777" w:rsidR="00E067DC" w:rsidRPr="008C6112" w:rsidRDefault="00E067DC" w:rsidP="00E54818">
            <w:pPr>
              <w:jc w:val="center"/>
              <w:rPr>
                <w:rFonts w:eastAsia="Calibri"/>
                <w:color w:val="FF0000"/>
                <w:sz w:val="20"/>
                <w:szCs w:val="20"/>
              </w:rPr>
            </w:pPr>
          </w:p>
          <w:p w14:paraId="6DEAB634" w14:textId="77777777" w:rsidR="00E067DC" w:rsidRPr="008C6112" w:rsidRDefault="00E067DC" w:rsidP="00E54818">
            <w:pPr>
              <w:jc w:val="center"/>
              <w:rPr>
                <w:rFonts w:eastAsia="Calibri"/>
                <w:sz w:val="20"/>
                <w:szCs w:val="20"/>
              </w:rPr>
            </w:pPr>
            <w:r w:rsidRPr="008C6112">
              <w:rPr>
                <w:rFonts w:eastAsia="Calibri"/>
                <w:sz w:val="20"/>
                <w:szCs w:val="20"/>
              </w:rPr>
              <w:t>1.1.</w:t>
            </w:r>
          </w:p>
          <w:p w14:paraId="605CCA5F" w14:textId="77777777" w:rsidR="00E067DC" w:rsidRPr="008C6112" w:rsidRDefault="00E067DC" w:rsidP="00E54818">
            <w:pPr>
              <w:jc w:val="center"/>
              <w:rPr>
                <w:rFonts w:eastAsia="Calibri"/>
                <w:color w:val="FF0000"/>
                <w:sz w:val="20"/>
                <w:szCs w:val="20"/>
              </w:rPr>
            </w:pPr>
          </w:p>
        </w:tc>
        <w:tc>
          <w:tcPr>
            <w:tcW w:w="7088" w:type="dxa"/>
            <w:shd w:val="clear" w:color="auto" w:fill="auto"/>
          </w:tcPr>
          <w:p w14:paraId="62CC847D" w14:textId="77777777" w:rsidR="00E067DC" w:rsidRPr="008C6112" w:rsidRDefault="00E067DC" w:rsidP="00E54818">
            <w:pPr>
              <w:rPr>
                <w:rFonts w:eastAsia="Calibri"/>
                <w:sz w:val="20"/>
                <w:szCs w:val="20"/>
              </w:rPr>
            </w:pPr>
          </w:p>
          <w:p w14:paraId="5B03916A" w14:textId="77777777" w:rsidR="00E067DC" w:rsidRPr="008C6112" w:rsidRDefault="00E067DC" w:rsidP="00E54818">
            <w:pPr>
              <w:rPr>
                <w:rFonts w:eastAsia="Calibri"/>
                <w:sz w:val="20"/>
                <w:szCs w:val="20"/>
              </w:rPr>
            </w:pPr>
            <w:r w:rsidRPr="008C6112">
              <w:rPr>
                <w:rFonts w:eastAsia="Calibri"/>
                <w:sz w:val="20"/>
                <w:szCs w:val="20"/>
              </w:rPr>
              <w:t>Предоставление мер поддержки молодым специалистам</w:t>
            </w:r>
          </w:p>
        </w:tc>
        <w:tc>
          <w:tcPr>
            <w:tcW w:w="992" w:type="dxa"/>
            <w:shd w:val="clear" w:color="auto" w:fill="auto"/>
          </w:tcPr>
          <w:p w14:paraId="32EE7FD4" w14:textId="77777777" w:rsidR="00E067DC" w:rsidRPr="008C6112" w:rsidRDefault="00E067DC" w:rsidP="00E54818">
            <w:pPr>
              <w:jc w:val="center"/>
              <w:rPr>
                <w:rFonts w:eastAsia="Calibri"/>
                <w:sz w:val="20"/>
                <w:szCs w:val="20"/>
              </w:rPr>
            </w:pPr>
          </w:p>
          <w:p w14:paraId="02AAA636" w14:textId="77777777" w:rsidR="00E067DC" w:rsidRPr="008C6112" w:rsidRDefault="00E067DC" w:rsidP="00E54818">
            <w:pPr>
              <w:jc w:val="center"/>
              <w:rPr>
                <w:rFonts w:eastAsia="Calibri"/>
                <w:sz w:val="20"/>
                <w:szCs w:val="20"/>
              </w:rPr>
            </w:pPr>
            <w:r w:rsidRPr="008C6112">
              <w:rPr>
                <w:rFonts w:eastAsia="Calibri"/>
                <w:sz w:val="20"/>
                <w:szCs w:val="20"/>
              </w:rPr>
              <w:t>2019-2025гг</w:t>
            </w:r>
          </w:p>
        </w:tc>
        <w:tc>
          <w:tcPr>
            <w:tcW w:w="4536" w:type="dxa"/>
            <w:shd w:val="clear" w:color="auto" w:fill="auto"/>
          </w:tcPr>
          <w:p w14:paraId="67B70FF3" w14:textId="77777777" w:rsidR="00E067DC" w:rsidRPr="008C6112" w:rsidRDefault="00E067DC" w:rsidP="00E54818">
            <w:pPr>
              <w:jc w:val="center"/>
              <w:rPr>
                <w:rFonts w:eastAsia="Calibri"/>
                <w:sz w:val="20"/>
                <w:szCs w:val="20"/>
              </w:rPr>
            </w:pPr>
          </w:p>
          <w:p w14:paraId="74EBCF2B" w14:textId="77777777" w:rsidR="00E067DC" w:rsidRPr="008C6112" w:rsidRDefault="00E067DC" w:rsidP="00E54818">
            <w:pPr>
              <w:rPr>
                <w:rFonts w:eastAsia="Calibri"/>
                <w:sz w:val="20"/>
                <w:szCs w:val="20"/>
              </w:rPr>
            </w:pPr>
            <w:r w:rsidRPr="008C6112">
              <w:rPr>
                <w:rFonts w:eastAsia="Calibri"/>
                <w:sz w:val="20"/>
                <w:szCs w:val="20"/>
              </w:rPr>
              <w:t>Поддержка молодых специалистов</w:t>
            </w:r>
          </w:p>
        </w:tc>
        <w:tc>
          <w:tcPr>
            <w:tcW w:w="1701" w:type="dxa"/>
            <w:shd w:val="clear" w:color="auto" w:fill="auto"/>
          </w:tcPr>
          <w:p w14:paraId="15779910" w14:textId="77777777" w:rsidR="00E067DC" w:rsidRPr="008C6112" w:rsidRDefault="00E067DC" w:rsidP="00E54818">
            <w:pPr>
              <w:jc w:val="both"/>
              <w:rPr>
                <w:rFonts w:eastAsia="Calibri"/>
                <w:sz w:val="20"/>
                <w:szCs w:val="20"/>
              </w:rPr>
            </w:pPr>
            <w:r w:rsidRPr="008C6112">
              <w:rPr>
                <w:rFonts w:eastAsia="Calibri"/>
                <w:sz w:val="20"/>
                <w:szCs w:val="20"/>
              </w:rPr>
              <w:t>Управление образования администрации Куйбышевского муниципального района Новосибирской области</w:t>
            </w:r>
          </w:p>
        </w:tc>
      </w:tr>
      <w:tr w:rsidR="00E067DC" w:rsidRPr="008C6112" w14:paraId="0C274F83" w14:textId="77777777" w:rsidTr="00A5787B">
        <w:tc>
          <w:tcPr>
            <w:tcW w:w="709" w:type="dxa"/>
            <w:shd w:val="clear" w:color="auto" w:fill="auto"/>
          </w:tcPr>
          <w:p w14:paraId="7CB88C72" w14:textId="77777777" w:rsidR="00E067DC" w:rsidRPr="008C6112" w:rsidRDefault="00E067DC" w:rsidP="00E54818">
            <w:pPr>
              <w:jc w:val="both"/>
              <w:rPr>
                <w:rFonts w:eastAsia="Calibri"/>
                <w:sz w:val="20"/>
                <w:szCs w:val="20"/>
              </w:rPr>
            </w:pPr>
          </w:p>
        </w:tc>
        <w:tc>
          <w:tcPr>
            <w:tcW w:w="14317" w:type="dxa"/>
            <w:gridSpan w:val="4"/>
            <w:shd w:val="clear" w:color="auto" w:fill="auto"/>
            <w:vAlign w:val="center"/>
          </w:tcPr>
          <w:p w14:paraId="4EF0EFAB" w14:textId="77777777" w:rsidR="00E067DC" w:rsidRPr="008C6112" w:rsidRDefault="00E067DC" w:rsidP="00E54818">
            <w:pPr>
              <w:ind w:left="360"/>
              <w:jc w:val="center"/>
              <w:rPr>
                <w:color w:val="000000"/>
                <w:sz w:val="20"/>
                <w:szCs w:val="20"/>
              </w:rPr>
            </w:pPr>
            <w:r w:rsidRPr="008C6112">
              <w:rPr>
                <w:color w:val="000000"/>
                <w:sz w:val="20"/>
                <w:szCs w:val="20"/>
              </w:rPr>
              <w:t>2.Рынок услуг дополнительного образования детей</w:t>
            </w:r>
          </w:p>
        </w:tc>
      </w:tr>
      <w:tr w:rsidR="00E067DC" w:rsidRPr="008C6112" w14:paraId="26C0F186" w14:textId="77777777" w:rsidTr="00A5787B">
        <w:tc>
          <w:tcPr>
            <w:tcW w:w="709" w:type="dxa"/>
            <w:shd w:val="clear" w:color="auto" w:fill="auto"/>
          </w:tcPr>
          <w:p w14:paraId="5B2206A4" w14:textId="77777777" w:rsidR="00E067DC" w:rsidRPr="008C6112" w:rsidRDefault="00E067DC" w:rsidP="00E54818">
            <w:pPr>
              <w:jc w:val="both"/>
              <w:rPr>
                <w:rFonts w:eastAsia="Calibri"/>
                <w:sz w:val="20"/>
                <w:szCs w:val="20"/>
              </w:rPr>
            </w:pPr>
            <w:r w:rsidRPr="008C6112">
              <w:rPr>
                <w:rFonts w:eastAsia="Calibri"/>
                <w:sz w:val="20"/>
                <w:szCs w:val="20"/>
              </w:rPr>
              <w:t>2.1.</w:t>
            </w:r>
          </w:p>
        </w:tc>
        <w:tc>
          <w:tcPr>
            <w:tcW w:w="7088" w:type="dxa"/>
            <w:shd w:val="clear" w:color="auto" w:fill="auto"/>
          </w:tcPr>
          <w:p w14:paraId="4365A84E" w14:textId="77777777" w:rsidR="00E067DC" w:rsidRPr="008C6112" w:rsidRDefault="00E067DC" w:rsidP="00E54818">
            <w:pPr>
              <w:jc w:val="both"/>
              <w:rPr>
                <w:rFonts w:eastAsia="Calibri"/>
                <w:sz w:val="20"/>
                <w:szCs w:val="20"/>
              </w:rPr>
            </w:pPr>
            <w:r w:rsidRPr="008C6112">
              <w:rPr>
                <w:rFonts w:eastAsia="Calibri"/>
                <w:sz w:val="20"/>
                <w:szCs w:val="20"/>
              </w:rPr>
              <w:t>Функционирование общедоступного навигатора по дополнительным общеобразовательным программам</w:t>
            </w:r>
          </w:p>
        </w:tc>
        <w:tc>
          <w:tcPr>
            <w:tcW w:w="992" w:type="dxa"/>
            <w:shd w:val="clear" w:color="auto" w:fill="auto"/>
          </w:tcPr>
          <w:p w14:paraId="2DF6934D" w14:textId="77777777" w:rsidR="00E067DC" w:rsidRPr="008C6112" w:rsidRDefault="00E067DC" w:rsidP="00E54818">
            <w:pPr>
              <w:rPr>
                <w:sz w:val="20"/>
                <w:szCs w:val="20"/>
              </w:rPr>
            </w:pPr>
            <w:r w:rsidRPr="008C6112">
              <w:rPr>
                <w:rFonts w:eastAsia="Calibri"/>
                <w:sz w:val="20"/>
                <w:szCs w:val="20"/>
              </w:rPr>
              <w:t>2019-2025гг</w:t>
            </w:r>
          </w:p>
        </w:tc>
        <w:tc>
          <w:tcPr>
            <w:tcW w:w="4536" w:type="dxa"/>
            <w:shd w:val="clear" w:color="auto" w:fill="auto"/>
          </w:tcPr>
          <w:p w14:paraId="677DB814" w14:textId="77777777" w:rsidR="00E067DC" w:rsidRPr="008C6112" w:rsidRDefault="00E067DC" w:rsidP="00E54818">
            <w:pPr>
              <w:jc w:val="both"/>
              <w:rPr>
                <w:rFonts w:eastAsia="Calibri"/>
                <w:sz w:val="20"/>
                <w:szCs w:val="20"/>
              </w:rPr>
            </w:pPr>
            <w:r w:rsidRPr="008C6112">
              <w:rPr>
                <w:rFonts w:eastAsia="Calibri"/>
                <w:sz w:val="20"/>
                <w:szCs w:val="20"/>
              </w:rPr>
              <w:t>Размещение в информационно-телекоммуникационной сети Интернет информации для потребителей о возможностях получения дополнительного образования</w:t>
            </w:r>
          </w:p>
        </w:tc>
        <w:tc>
          <w:tcPr>
            <w:tcW w:w="1701" w:type="dxa"/>
            <w:shd w:val="clear" w:color="auto" w:fill="auto"/>
          </w:tcPr>
          <w:p w14:paraId="5D0BBF90" w14:textId="77777777" w:rsidR="00E067DC" w:rsidRPr="008C6112" w:rsidRDefault="00E067DC" w:rsidP="00E54818">
            <w:pPr>
              <w:jc w:val="both"/>
              <w:rPr>
                <w:rFonts w:eastAsia="Calibri"/>
                <w:sz w:val="20"/>
                <w:szCs w:val="20"/>
              </w:rPr>
            </w:pPr>
            <w:r w:rsidRPr="008C6112">
              <w:rPr>
                <w:rFonts w:eastAsia="Calibri"/>
                <w:sz w:val="20"/>
                <w:szCs w:val="20"/>
              </w:rPr>
              <w:t>Муниципальное казенное учреждение дополнительного образования Куйбышевского района - Дом детского творчества</w:t>
            </w:r>
          </w:p>
        </w:tc>
      </w:tr>
      <w:tr w:rsidR="00E067DC" w:rsidRPr="008C6112" w14:paraId="0EDE7EC9" w14:textId="77777777" w:rsidTr="00A5787B">
        <w:tc>
          <w:tcPr>
            <w:tcW w:w="709" w:type="dxa"/>
            <w:shd w:val="clear" w:color="auto" w:fill="auto"/>
          </w:tcPr>
          <w:p w14:paraId="52FE5EF8" w14:textId="77777777" w:rsidR="00E067DC" w:rsidRPr="008C6112" w:rsidRDefault="00E067DC" w:rsidP="00E54818">
            <w:pPr>
              <w:jc w:val="both"/>
              <w:rPr>
                <w:rFonts w:eastAsia="Calibri"/>
                <w:sz w:val="20"/>
                <w:szCs w:val="20"/>
              </w:rPr>
            </w:pPr>
            <w:r w:rsidRPr="008C6112">
              <w:rPr>
                <w:rFonts w:eastAsia="Calibri"/>
                <w:sz w:val="20"/>
                <w:szCs w:val="20"/>
              </w:rPr>
              <w:t>2.2.</w:t>
            </w:r>
          </w:p>
        </w:tc>
        <w:tc>
          <w:tcPr>
            <w:tcW w:w="7088" w:type="dxa"/>
            <w:shd w:val="clear" w:color="auto" w:fill="auto"/>
          </w:tcPr>
          <w:p w14:paraId="038E4044" w14:textId="77777777" w:rsidR="00E067DC" w:rsidRPr="008C6112" w:rsidRDefault="00E067DC" w:rsidP="00E54818">
            <w:pPr>
              <w:jc w:val="both"/>
              <w:rPr>
                <w:rFonts w:eastAsia="Calibri"/>
                <w:sz w:val="20"/>
                <w:szCs w:val="20"/>
              </w:rPr>
            </w:pPr>
            <w:r w:rsidRPr="008C6112">
              <w:rPr>
                <w:rFonts w:eastAsia="Calibri"/>
                <w:sz w:val="20"/>
                <w:szCs w:val="20"/>
              </w:rPr>
              <w:t xml:space="preserve"> Продолжение  работы по внедрению системы персонифицированного финансирования дополнительного образования детей  (за исключением финансирования дополнительного образования в детских школах искусств). </w:t>
            </w:r>
          </w:p>
        </w:tc>
        <w:tc>
          <w:tcPr>
            <w:tcW w:w="992" w:type="dxa"/>
            <w:shd w:val="clear" w:color="auto" w:fill="auto"/>
          </w:tcPr>
          <w:p w14:paraId="034420F6" w14:textId="77777777" w:rsidR="00E067DC" w:rsidRPr="008C6112" w:rsidRDefault="00E067DC" w:rsidP="00E54818">
            <w:pPr>
              <w:rPr>
                <w:rFonts w:eastAsia="Calibri"/>
                <w:sz w:val="20"/>
                <w:szCs w:val="20"/>
              </w:rPr>
            </w:pPr>
            <w:r w:rsidRPr="008C6112">
              <w:rPr>
                <w:rFonts w:eastAsia="Calibri"/>
                <w:sz w:val="20"/>
                <w:szCs w:val="20"/>
              </w:rPr>
              <w:t>2020-2025гг</w:t>
            </w:r>
          </w:p>
        </w:tc>
        <w:tc>
          <w:tcPr>
            <w:tcW w:w="4536" w:type="dxa"/>
            <w:shd w:val="clear" w:color="auto" w:fill="auto"/>
          </w:tcPr>
          <w:p w14:paraId="67B12FF1" w14:textId="77777777" w:rsidR="00E067DC" w:rsidRPr="008C6112" w:rsidRDefault="00E067DC" w:rsidP="00E54818">
            <w:pPr>
              <w:jc w:val="both"/>
              <w:rPr>
                <w:rFonts w:eastAsia="Calibri"/>
                <w:sz w:val="20"/>
                <w:szCs w:val="20"/>
              </w:rPr>
            </w:pPr>
            <w:r w:rsidRPr="008C6112">
              <w:rPr>
                <w:rFonts w:eastAsia="Calibri"/>
                <w:sz w:val="20"/>
                <w:szCs w:val="20"/>
              </w:rPr>
              <w:t xml:space="preserve">Обеспечение возможности выбора программ дополнительного образования детей за счет средств бюджета в образовательных организациях </w:t>
            </w:r>
          </w:p>
        </w:tc>
        <w:tc>
          <w:tcPr>
            <w:tcW w:w="1701" w:type="dxa"/>
            <w:shd w:val="clear" w:color="auto" w:fill="auto"/>
          </w:tcPr>
          <w:p w14:paraId="138921B3" w14:textId="77777777" w:rsidR="00E067DC" w:rsidRPr="008C6112" w:rsidRDefault="00E067DC" w:rsidP="00E54818">
            <w:pPr>
              <w:jc w:val="both"/>
              <w:rPr>
                <w:rFonts w:eastAsia="Calibri"/>
                <w:sz w:val="20"/>
                <w:szCs w:val="20"/>
              </w:rPr>
            </w:pPr>
            <w:r w:rsidRPr="008C6112">
              <w:rPr>
                <w:rFonts w:eastAsia="Calibri"/>
                <w:sz w:val="20"/>
                <w:szCs w:val="20"/>
              </w:rPr>
              <w:t>Управление образования администрации Куйбышевского муниципального района Новосибирской области, муниципальные образовательные учреждения</w:t>
            </w:r>
          </w:p>
        </w:tc>
      </w:tr>
      <w:tr w:rsidR="00E067DC" w:rsidRPr="008C6112" w14:paraId="16CDD859" w14:textId="77777777" w:rsidTr="00A5787B">
        <w:tc>
          <w:tcPr>
            <w:tcW w:w="709" w:type="dxa"/>
            <w:shd w:val="clear" w:color="auto" w:fill="auto"/>
          </w:tcPr>
          <w:p w14:paraId="08B2A5B0" w14:textId="77777777" w:rsidR="00E067DC" w:rsidRPr="008C6112" w:rsidRDefault="00E067DC" w:rsidP="00E54818">
            <w:pPr>
              <w:jc w:val="both"/>
              <w:rPr>
                <w:rFonts w:eastAsia="Calibri"/>
                <w:sz w:val="20"/>
                <w:szCs w:val="20"/>
              </w:rPr>
            </w:pPr>
          </w:p>
        </w:tc>
        <w:tc>
          <w:tcPr>
            <w:tcW w:w="14317" w:type="dxa"/>
            <w:gridSpan w:val="4"/>
            <w:shd w:val="clear" w:color="auto" w:fill="auto"/>
          </w:tcPr>
          <w:p w14:paraId="488AFB0C" w14:textId="77777777" w:rsidR="00E067DC" w:rsidRPr="008C6112" w:rsidRDefault="00E067DC" w:rsidP="00E54818">
            <w:pPr>
              <w:ind w:left="360"/>
              <w:jc w:val="center"/>
              <w:rPr>
                <w:rFonts w:eastAsia="Calibri"/>
                <w:sz w:val="20"/>
                <w:szCs w:val="20"/>
              </w:rPr>
            </w:pPr>
            <w:r w:rsidRPr="008C6112">
              <w:rPr>
                <w:rFonts w:eastAsia="Calibri"/>
                <w:sz w:val="20"/>
                <w:szCs w:val="20"/>
              </w:rPr>
              <w:t>3.Рынок ритуальных услуг</w:t>
            </w:r>
          </w:p>
        </w:tc>
      </w:tr>
      <w:tr w:rsidR="00E067DC" w:rsidRPr="008C6112" w14:paraId="3F5920EB" w14:textId="77777777" w:rsidTr="00A5787B">
        <w:tc>
          <w:tcPr>
            <w:tcW w:w="709" w:type="dxa"/>
            <w:shd w:val="clear" w:color="auto" w:fill="auto"/>
          </w:tcPr>
          <w:p w14:paraId="71F191C4" w14:textId="77777777" w:rsidR="00E067DC" w:rsidRPr="008C6112" w:rsidRDefault="00E067DC" w:rsidP="00E54818">
            <w:pPr>
              <w:jc w:val="both"/>
              <w:rPr>
                <w:rFonts w:eastAsia="Calibri"/>
                <w:sz w:val="20"/>
                <w:szCs w:val="20"/>
              </w:rPr>
            </w:pPr>
            <w:r w:rsidRPr="008C6112">
              <w:rPr>
                <w:rFonts w:eastAsia="Calibri"/>
                <w:sz w:val="20"/>
                <w:szCs w:val="20"/>
              </w:rPr>
              <w:t>3.1</w:t>
            </w:r>
          </w:p>
        </w:tc>
        <w:tc>
          <w:tcPr>
            <w:tcW w:w="7088" w:type="dxa"/>
            <w:shd w:val="clear" w:color="auto" w:fill="auto"/>
          </w:tcPr>
          <w:p w14:paraId="5B71F853" w14:textId="77777777" w:rsidR="00E067DC" w:rsidRPr="008C6112" w:rsidRDefault="00E067DC" w:rsidP="00E54818">
            <w:pPr>
              <w:jc w:val="both"/>
              <w:rPr>
                <w:rFonts w:eastAsia="Calibri"/>
                <w:sz w:val="20"/>
                <w:szCs w:val="20"/>
              </w:rPr>
            </w:pPr>
            <w:r w:rsidRPr="008C6112">
              <w:rPr>
                <w:rFonts w:eastAsia="Calibri"/>
                <w:sz w:val="20"/>
                <w:szCs w:val="20"/>
              </w:rPr>
              <w:t>Формирование и актуализация данных не реже двух раз в год реестра участников, осуществляющих деятельность на рынке ритуальных услуг, с указанием видов деятельности и контактной информации (адрес, телефон, Электронная почта). Размещение реестра на официальном сайте Куйбышевского района.</w:t>
            </w:r>
          </w:p>
        </w:tc>
        <w:tc>
          <w:tcPr>
            <w:tcW w:w="992" w:type="dxa"/>
            <w:shd w:val="clear" w:color="auto" w:fill="auto"/>
          </w:tcPr>
          <w:p w14:paraId="3E506630" w14:textId="77777777" w:rsidR="00E067DC" w:rsidRPr="008C6112" w:rsidRDefault="00E067DC" w:rsidP="00E54818">
            <w:pPr>
              <w:rPr>
                <w:rFonts w:eastAsia="Calibri"/>
                <w:sz w:val="20"/>
                <w:szCs w:val="20"/>
              </w:rPr>
            </w:pPr>
            <w:r w:rsidRPr="008C6112">
              <w:rPr>
                <w:rFonts w:eastAsia="Calibri"/>
                <w:sz w:val="20"/>
                <w:szCs w:val="20"/>
              </w:rPr>
              <w:t>2019-2025гг</w:t>
            </w:r>
          </w:p>
        </w:tc>
        <w:tc>
          <w:tcPr>
            <w:tcW w:w="4536" w:type="dxa"/>
            <w:shd w:val="clear" w:color="auto" w:fill="auto"/>
          </w:tcPr>
          <w:p w14:paraId="2D6D17B4" w14:textId="77777777" w:rsidR="00E067DC" w:rsidRPr="008C6112" w:rsidRDefault="00E067DC" w:rsidP="00E54818">
            <w:pPr>
              <w:jc w:val="both"/>
              <w:rPr>
                <w:rFonts w:eastAsia="Calibri"/>
                <w:sz w:val="20"/>
                <w:szCs w:val="20"/>
              </w:rPr>
            </w:pPr>
            <w:r w:rsidRPr="008C6112">
              <w:rPr>
                <w:rFonts w:eastAsia="Calibri"/>
                <w:sz w:val="20"/>
                <w:szCs w:val="20"/>
              </w:rPr>
              <w:t>Обеспечение доступа потребителей и организаций к информации</w:t>
            </w:r>
          </w:p>
        </w:tc>
        <w:tc>
          <w:tcPr>
            <w:tcW w:w="1701" w:type="dxa"/>
            <w:shd w:val="clear" w:color="auto" w:fill="auto"/>
          </w:tcPr>
          <w:p w14:paraId="4D332D2E" w14:textId="77777777" w:rsidR="00E067DC" w:rsidRPr="008C6112" w:rsidRDefault="00E067DC" w:rsidP="00E54818">
            <w:pPr>
              <w:jc w:val="both"/>
              <w:rPr>
                <w:rFonts w:eastAsia="Calibri"/>
                <w:sz w:val="20"/>
                <w:szCs w:val="20"/>
              </w:rPr>
            </w:pPr>
            <w:r w:rsidRPr="008C6112">
              <w:rPr>
                <w:rFonts w:eastAsia="Calibri"/>
                <w:sz w:val="20"/>
                <w:szCs w:val="20"/>
              </w:rPr>
              <w:t>Управление экономического развития и труда администрации Куйбышевского района</w:t>
            </w:r>
          </w:p>
        </w:tc>
      </w:tr>
      <w:tr w:rsidR="00E067DC" w:rsidRPr="008C6112" w14:paraId="04BFD7EB" w14:textId="77777777" w:rsidTr="00A5787B">
        <w:tc>
          <w:tcPr>
            <w:tcW w:w="15026" w:type="dxa"/>
            <w:gridSpan w:val="5"/>
            <w:shd w:val="clear" w:color="auto" w:fill="auto"/>
          </w:tcPr>
          <w:p w14:paraId="59509DBA" w14:textId="77777777" w:rsidR="00E067DC" w:rsidRPr="008C6112" w:rsidRDefault="00E067DC" w:rsidP="008901CD">
            <w:pPr>
              <w:pStyle w:val="af7"/>
              <w:numPr>
                <w:ilvl w:val="0"/>
                <w:numId w:val="30"/>
              </w:numPr>
              <w:spacing w:after="0" w:line="240" w:lineRule="auto"/>
              <w:jc w:val="center"/>
              <w:rPr>
                <w:rFonts w:ascii="Times New Roman" w:eastAsia="Calibri" w:hAnsi="Times New Roman" w:cs="Times New Roman"/>
                <w:sz w:val="20"/>
                <w:szCs w:val="20"/>
              </w:rPr>
            </w:pPr>
            <w:r w:rsidRPr="008C6112">
              <w:rPr>
                <w:rFonts w:ascii="Times New Roman" w:eastAsia="Calibri" w:hAnsi="Times New Roman" w:cs="Times New Roman"/>
                <w:sz w:val="20"/>
                <w:szCs w:val="20"/>
              </w:rPr>
              <w:t>Рынок реализации сельскохозяйственной продукции</w:t>
            </w:r>
          </w:p>
        </w:tc>
      </w:tr>
      <w:tr w:rsidR="00E067DC" w:rsidRPr="008C6112" w14:paraId="1952C0E8" w14:textId="77777777" w:rsidTr="00A5787B">
        <w:tc>
          <w:tcPr>
            <w:tcW w:w="709" w:type="dxa"/>
            <w:shd w:val="clear" w:color="auto" w:fill="auto"/>
          </w:tcPr>
          <w:p w14:paraId="4ECB02B3" w14:textId="77777777" w:rsidR="00E067DC" w:rsidRPr="008C6112" w:rsidRDefault="00E067DC" w:rsidP="00E54818">
            <w:pPr>
              <w:jc w:val="both"/>
              <w:rPr>
                <w:rFonts w:eastAsia="Calibri"/>
                <w:sz w:val="20"/>
                <w:szCs w:val="20"/>
              </w:rPr>
            </w:pPr>
            <w:r w:rsidRPr="008C6112">
              <w:rPr>
                <w:rFonts w:eastAsia="Calibri"/>
                <w:sz w:val="20"/>
                <w:szCs w:val="20"/>
              </w:rPr>
              <w:t>4.1.</w:t>
            </w:r>
          </w:p>
        </w:tc>
        <w:tc>
          <w:tcPr>
            <w:tcW w:w="7088" w:type="dxa"/>
            <w:shd w:val="clear" w:color="auto" w:fill="auto"/>
          </w:tcPr>
          <w:p w14:paraId="5D336CEF" w14:textId="77777777" w:rsidR="00E067DC" w:rsidRPr="008C6112" w:rsidRDefault="00E067DC" w:rsidP="00E54818">
            <w:pPr>
              <w:jc w:val="both"/>
              <w:rPr>
                <w:rFonts w:eastAsia="Calibri"/>
                <w:sz w:val="20"/>
                <w:szCs w:val="20"/>
              </w:rPr>
            </w:pPr>
            <w:r w:rsidRPr="008C6112">
              <w:rPr>
                <w:rFonts w:eastAsia="Calibri"/>
                <w:sz w:val="20"/>
                <w:szCs w:val="20"/>
              </w:rPr>
              <w:t>Оказание консультативной помощи предприятиям малых форм хозяйствования по вопросам предоставления субсидий</w:t>
            </w:r>
          </w:p>
        </w:tc>
        <w:tc>
          <w:tcPr>
            <w:tcW w:w="992" w:type="dxa"/>
            <w:shd w:val="clear" w:color="auto" w:fill="auto"/>
          </w:tcPr>
          <w:p w14:paraId="18E6F9D9" w14:textId="77777777" w:rsidR="00E067DC" w:rsidRPr="008C6112" w:rsidRDefault="00E067DC" w:rsidP="00E54818">
            <w:pPr>
              <w:rPr>
                <w:rFonts w:eastAsia="Calibri"/>
                <w:sz w:val="20"/>
                <w:szCs w:val="20"/>
              </w:rPr>
            </w:pPr>
            <w:r w:rsidRPr="008C6112">
              <w:rPr>
                <w:rFonts w:eastAsia="Calibri"/>
                <w:sz w:val="20"/>
                <w:szCs w:val="20"/>
              </w:rPr>
              <w:t>2019-2025гг</w:t>
            </w:r>
          </w:p>
        </w:tc>
        <w:tc>
          <w:tcPr>
            <w:tcW w:w="4536" w:type="dxa"/>
            <w:shd w:val="clear" w:color="auto" w:fill="auto"/>
          </w:tcPr>
          <w:p w14:paraId="700BB852" w14:textId="77777777" w:rsidR="00E067DC" w:rsidRPr="008C6112" w:rsidRDefault="00E067DC" w:rsidP="00E54818">
            <w:pPr>
              <w:jc w:val="both"/>
              <w:rPr>
                <w:rFonts w:eastAsia="Calibri"/>
                <w:sz w:val="20"/>
                <w:szCs w:val="20"/>
              </w:rPr>
            </w:pPr>
            <w:r w:rsidRPr="008C6112">
              <w:rPr>
                <w:rFonts w:eastAsia="Calibri"/>
                <w:sz w:val="20"/>
                <w:szCs w:val="20"/>
              </w:rPr>
              <w:t>Повышение информационной грамотности предпринимателей, осуществляющих хозяйственную деятельность на рынке сельскохозяйственной продукции</w:t>
            </w:r>
          </w:p>
        </w:tc>
        <w:tc>
          <w:tcPr>
            <w:tcW w:w="1701" w:type="dxa"/>
            <w:shd w:val="clear" w:color="auto" w:fill="auto"/>
          </w:tcPr>
          <w:p w14:paraId="0CAB0E5D" w14:textId="77777777" w:rsidR="00E067DC" w:rsidRPr="008C6112" w:rsidRDefault="00E067DC" w:rsidP="00E54818">
            <w:pPr>
              <w:jc w:val="both"/>
              <w:rPr>
                <w:rFonts w:eastAsia="Calibri"/>
                <w:sz w:val="20"/>
                <w:szCs w:val="20"/>
              </w:rPr>
            </w:pPr>
            <w:r w:rsidRPr="008C6112">
              <w:rPr>
                <w:rFonts w:eastAsia="Calibri"/>
                <w:sz w:val="20"/>
                <w:szCs w:val="20"/>
              </w:rPr>
              <w:t>Управление сельского хозяйства администрации Куйбышевского муниципального  района Новосибирской области</w:t>
            </w:r>
          </w:p>
        </w:tc>
      </w:tr>
      <w:tr w:rsidR="00E067DC" w:rsidRPr="008C6112" w14:paraId="09811F8C" w14:textId="77777777" w:rsidTr="00A5787B">
        <w:tc>
          <w:tcPr>
            <w:tcW w:w="709" w:type="dxa"/>
            <w:shd w:val="clear" w:color="auto" w:fill="auto"/>
          </w:tcPr>
          <w:p w14:paraId="16BF43D3" w14:textId="77777777" w:rsidR="00E067DC" w:rsidRPr="008C6112" w:rsidRDefault="00E067DC" w:rsidP="00E54818">
            <w:pPr>
              <w:jc w:val="both"/>
              <w:rPr>
                <w:rFonts w:eastAsia="Calibri"/>
                <w:sz w:val="20"/>
                <w:szCs w:val="20"/>
              </w:rPr>
            </w:pPr>
            <w:r w:rsidRPr="008C6112">
              <w:rPr>
                <w:rFonts w:eastAsia="Calibri"/>
                <w:sz w:val="20"/>
                <w:szCs w:val="20"/>
              </w:rPr>
              <w:t>4.2.</w:t>
            </w:r>
          </w:p>
        </w:tc>
        <w:tc>
          <w:tcPr>
            <w:tcW w:w="7088" w:type="dxa"/>
            <w:shd w:val="clear" w:color="auto" w:fill="auto"/>
          </w:tcPr>
          <w:p w14:paraId="4299AA54" w14:textId="77777777" w:rsidR="00E067DC" w:rsidRPr="008C6112" w:rsidRDefault="00E067DC" w:rsidP="00E54818">
            <w:pPr>
              <w:jc w:val="both"/>
              <w:rPr>
                <w:rFonts w:eastAsia="Calibri"/>
                <w:sz w:val="20"/>
                <w:szCs w:val="20"/>
              </w:rPr>
            </w:pPr>
            <w:r w:rsidRPr="008C6112">
              <w:rPr>
                <w:rFonts w:eastAsia="Calibri"/>
                <w:sz w:val="20"/>
                <w:szCs w:val="20"/>
              </w:rPr>
              <w:t>Содействие и консультационная помощь в оказании мер государственной поддержки малым формам хозяйствования в АПК и сельской кооперации в виде предоставления грантов и субсидий</w:t>
            </w:r>
          </w:p>
        </w:tc>
        <w:tc>
          <w:tcPr>
            <w:tcW w:w="992" w:type="dxa"/>
            <w:shd w:val="clear" w:color="auto" w:fill="auto"/>
          </w:tcPr>
          <w:p w14:paraId="1C282698" w14:textId="77777777" w:rsidR="00E067DC" w:rsidRPr="008C6112" w:rsidRDefault="00E067DC" w:rsidP="00E54818">
            <w:pPr>
              <w:rPr>
                <w:rFonts w:eastAsia="Calibri"/>
                <w:sz w:val="20"/>
                <w:szCs w:val="20"/>
              </w:rPr>
            </w:pPr>
            <w:r w:rsidRPr="008C6112">
              <w:rPr>
                <w:rFonts w:eastAsia="Calibri"/>
                <w:sz w:val="20"/>
                <w:szCs w:val="20"/>
              </w:rPr>
              <w:t>2019-2025гг</w:t>
            </w:r>
          </w:p>
        </w:tc>
        <w:tc>
          <w:tcPr>
            <w:tcW w:w="4536" w:type="dxa"/>
            <w:shd w:val="clear" w:color="auto" w:fill="auto"/>
          </w:tcPr>
          <w:p w14:paraId="4B5D5309" w14:textId="77777777" w:rsidR="00E067DC" w:rsidRPr="008C6112" w:rsidRDefault="00E067DC" w:rsidP="00E54818">
            <w:pPr>
              <w:jc w:val="both"/>
              <w:rPr>
                <w:rFonts w:eastAsia="Calibri"/>
                <w:sz w:val="20"/>
                <w:szCs w:val="20"/>
              </w:rPr>
            </w:pPr>
            <w:r w:rsidRPr="008C6112">
              <w:rPr>
                <w:rFonts w:eastAsia="Calibri"/>
                <w:sz w:val="20"/>
                <w:szCs w:val="20"/>
              </w:rPr>
              <w:t>Увеличение объема сельскохозяйственной продукции, реализуемой кооперативами</w:t>
            </w:r>
          </w:p>
        </w:tc>
        <w:tc>
          <w:tcPr>
            <w:tcW w:w="1701" w:type="dxa"/>
            <w:shd w:val="clear" w:color="auto" w:fill="auto"/>
          </w:tcPr>
          <w:p w14:paraId="5647547D" w14:textId="77777777" w:rsidR="00E067DC" w:rsidRPr="008C6112" w:rsidRDefault="00E067DC" w:rsidP="00E54818">
            <w:pPr>
              <w:jc w:val="both"/>
              <w:rPr>
                <w:rFonts w:eastAsia="Calibri"/>
                <w:sz w:val="20"/>
                <w:szCs w:val="20"/>
              </w:rPr>
            </w:pPr>
            <w:r w:rsidRPr="008C6112">
              <w:rPr>
                <w:rFonts w:eastAsia="Calibri"/>
                <w:sz w:val="20"/>
                <w:szCs w:val="20"/>
              </w:rPr>
              <w:t>Управление сельского хозяйства администрации Куйбышевского муниципального  района Новосибирской области</w:t>
            </w:r>
          </w:p>
        </w:tc>
      </w:tr>
      <w:tr w:rsidR="00E067DC" w:rsidRPr="008C6112" w14:paraId="61B05EF0" w14:textId="77777777" w:rsidTr="00A5787B">
        <w:tc>
          <w:tcPr>
            <w:tcW w:w="15026" w:type="dxa"/>
            <w:gridSpan w:val="5"/>
            <w:shd w:val="clear" w:color="auto" w:fill="auto"/>
          </w:tcPr>
          <w:p w14:paraId="39A3F30F" w14:textId="77777777" w:rsidR="00E067DC" w:rsidRPr="008C6112" w:rsidRDefault="00E067DC" w:rsidP="00E54818">
            <w:pPr>
              <w:ind w:left="360"/>
              <w:jc w:val="center"/>
              <w:rPr>
                <w:rFonts w:eastAsia="Calibri"/>
                <w:sz w:val="20"/>
                <w:szCs w:val="20"/>
              </w:rPr>
            </w:pPr>
            <w:r w:rsidRPr="008C6112">
              <w:rPr>
                <w:rFonts w:eastAsia="Calibri"/>
                <w:sz w:val="20"/>
                <w:szCs w:val="20"/>
              </w:rPr>
              <w:t>5.Рынок социальных услуг</w:t>
            </w:r>
          </w:p>
        </w:tc>
      </w:tr>
      <w:tr w:rsidR="00E067DC" w:rsidRPr="008C6112" w14:paraId="5B450CB1" w14:textId="77777777" w:rsidTr="00A5787B">
        <w:tc>
          <w:tcPr>
            <w:tcW w:w="709" w:type="dxa"/>
            <w:shd w:val="clear" w:color="auto" w:fill="auto"/>
          </w:tcPr>
          <w:p w14:paraId="46370AE2" w14:textId="77777777" w:rsidR="00E067DC" w:rsidRPr="008C6112" w:rsidRDefault="00E067DC" w:rsidP="00E54818">
            <w:pPr>
              <w:jc w:val="both"/>
              <w:rPr>
                <w:rFonts w:eastAsia="Calibri"/>
                <w:sz w:val="20"/>
                <w:szCs w:val="20"/>
              </w:rPr>
            </w:pPr>
            <w:r w:rsidRPr="008C6112">
              <w:rPr>
                <w:rFonts w:eastAsia="Calibri"/>
                <w:sz w:val="20"/>
                <w:szCs w:val="20"/>
              </w:rPr>
              <w:t>5.1.</w:t>
            </w:r>
          </w:p>
        </w:tc>
        <w:tc>
          <w:tcPr>
            <w:tcW w:w="7088" w:type="dxa"/>
            <w:shd w:val="clear" w:color="auto" w:fill="auto"/>
          </w:tcPr>
          <w:p w14:paraId="48A956F1" w14:textId="77777777" w:rsidR="00E067DC" w:rsidRPr="008C6112" w:rsidRDefault="00E067DC" w:rsidP="00E54818">
            <w:pPr>
              <w:jc w:val="both"/>
              <w:rPr>
                <w:rFonts w:eastAsia="Calibri"/>
                <w:sz w:val="20"/>
                <w:szCs w:val="20"/>
              </w:rPr>
            </w:pPr>
            <w:r w:rsidRPr="008C6112">
              <w:rPr>
                <w:rFonts w:eastAsia="Calibri"/>
                <w:sz w:val="20"/>
                <w:szCs w:val="20"/>
              </w:rPr>
              <w:t>Размещение информации в сети интернет на официальных сайтах администрации Куйбышевского района, учреждения социального обслуживания населения Куйбышевского района о поэтапном доступе социально ориентированных  некоммерческих организаций (СО НКО), осуществляющих деятельность в социальной сфере, к бюджетным средствам, выделяемых на предоставление социальных услуг населению в Новосибирской области</w:t>
            </w:r>
          </w:p>
        </w:tc>
        <w:tc>
          <w:tcPr>
            <w:tcW w:w="992" w:type="dxa"/>
            <w:shd w:val="clear" w:color="auto" w:fill="auto"/>
          </w:tcPr>
          <w:p w14:paraId="23794966" w14:textId="77777777" w:rsidR="00E067DC" w:rsidRPr="008C6112" w:rsidRDefault="00E067DC" w:rsidP="00E54818">
            <w:pPr>
              <w:rPr>
                <w:rFonts w:eastAsia="Calibri"/>
                <w:sz w:val="20"/>
                <w:szCs w:val="20"/>
              </w:rPr>
            </w:pPr>
            <w:r w:rsidRPr="008C6112">
              <w:rPr>
                <w:rFonts w:eastAsia="Calibri"/>
                <w:sz w:val="20"/>
                <w:szCs w:val="20"/>
              </w:rPr>
              <w:t>2019-2025гг</w:t>
            </w:r>
          </w:p>
        </w:tc>
        <w:tc>
          <w:tcPr>
            <w:tcW w:w="4536" w:type="dxa"/>
            <w:shd w:val="clear" w:color="auto" w:fill="auto"/>
          </w:tcPr>
          <w:p w14:paraId="7F018C77" w14:textId="77777777" w:rsidR="00E067DC" w:rsidRPr="008C6112" w:rsidRDefault="00E067DC" w:rsidP="00E54818">
            <w:pPr>
              <w:jc w:val="both"/>
              <w:rPr>
                <w:rFonts w:eastAsia="Calibri"/>
                <w:sz w:val="20"/>
                <w:szCs w:val="20"/>
              </w:rPr>
            </w:pPr>
            <w:r w:rsidRPr="008C6112">
              <w:rPr>
                <w:rFonts w:eastAsia="Calibri"/>
                <w:sz w:val="20"/>
                <w:szCs w:val="20"/>
              </w:rPr>
              <w:t>Повышение уровня информированности СО НКО, осуществляющих свою деятельность на территории Куйбышевского района, об условиях доступа к бюджетным средствам, выделяемым на предоставление социальных услуг населению в Новосибирской области</w:t>
            </w:r>
          </w:p>
        </w:tc>
        <w:tc>
          <w:tcPr>
            <w:tcW w:w="1701" w:type="dxa"/>
            <w:shd w:val="clear" w:color="auto" w:fill="auto"/>
          </w:tcPr>
          <w:p w14:paraId="7976BD31" w14:textId="77777777" w:rsidR="00E067DC" w:rsidRPr="008C6112" w:rsidRDefault="00E067DC" w:rsidP="00E54818">
            <w:pPr>
              <w:jc w:val="both"/>
              <w:rPr>
                <w:rFonts w:eastAsia="Calibri"/>
                <w:sz w:val="20"/>
                <w:szCs w:val="20"/>
              </w:rPr>
            </w:pPr>
            <w:r w:rsidRPr="008C6112">
              <w:rPr>
                <w:rFonts w:eastAsia="Calibri"/>
                <w:sz w:val="20"/>
                <w:szCs w:val="20"/>
              </w:rPr>
              <w:t>Отдел организации социального обслуживания населения администрации Куйбышевского муниципального района</w:t>
            </w:r>
          </w:p>
        </w:tc>
      </w:tr>
      <w:tr w:rsidR="00E067DC" w:rsidRPr="008C6112" w14:paraId="7F6248C6" w14:textId="77777777" w:rsidTr="00A5787B">
        <w:tc>
          <w:tcPr>
            <w:tcW w:w="709" w:type="dxa"/>
            <w:shd w:val="clear" w:color="auto" w:fill="auto"/>
          </w:tcPr>
          <w:p w14:paraId="0304C0F0" w14:textId="77777777" w:rsidR="00E067DC" w:rsidRPr="008C6112" w:rsidRDefault="00E067DC" w:rsidP="00E54818">
            <w:pPr>
              <w:jc w:val="both"/>
              <w:rPr>
                <w:rFonts w:eastAsia="Calibri"/>
                <w:sz w:val="20"/>
                <w:szCs w:val="20"/>
              </w:rPr>
            </w:pPr>
            <w:r w:rsidRPr="008C6112">
              <w:rPr>
                <w:rFonts w:eastAsia="Calibri"/>
                <w:sz w:val="20"/>
                <w:szCs w:val="20"/>
              </w:rPr>
              <w:t>5.2.</w:t>
            </w:r>
          </w:p>
        </w:tc>
        <w:tc>
          <w:tcPr>
            <w:tcW w:w="7088" w:type="dxa"/>
            <w:shd w:val="clear" w:color="auto" w:fill="auto"/>
          </w:tcPr>
          <w:p w14:paraId="686A7A79" w14:textId="77777777" w:rsidR="00E067DC" w:rsidRPr="008C6112" w:rsidRDefault="00E067DC" w:rsidP="00E54818">
            <w:pPr>
              <w:jc w:val="both"/>
              <w:rPr>
                <w:rFonts w:eastAsia="Calibri"/>
                <w:sz w:val="20"/>
                <w:szCs w:val="20"/>
              </w:rPr>
            </w:pPr>
            <w:r w:rsidRPr="008C6112">
              <w:rPr>
                <w:rFonts w:eastAsia="Calibri"/>
                <w:sz w:val="20"/>
                <w:szCs w:val="20"/>
              </w:rPr>
              <w:t>Оказание консультативной помощи СО НКО, осуществляющих деятельность в социальной сфере о поэтапном доступе к бюджетным средствам выделяемых на предоставление социальных услуг населению в Новосибирской области.</w:t>
            </w:r>
          </w:p>
        </w:tc>
        <w:tc>
          <w:tcPr>
            <w:tcW w:w="992" w:type="dxa"/>
            <w:shd w:val="clear" w:color="auto" w:fill="auto"/>
          </w:tcPr>
          <w:p w14:paraId="57E95225" w14:textId="77777777" w:rsidR="00E067DC" w:rsidRPr="008C6112" w:rsidRDefault="00E067DC" w:rsidP="00E54818">
            <w:pPr>
              <w:rPr>
                <w:rFonts w:eastAsia="Calibri"/>
                <w:sz w:val="20"/>
                <w:szCs w:val="20"/>
              </w:rPr>
            </w:pPr>
            <w:r w:rsidRPr="008C6112">
              <w:rPr>
                <w:rFonts w:eastAsia="Calibri"/>
                <w:sz w:val="20"/>
                <w:szCs w:val="20"/>
              </w:rPr>
              <w:t>2019-2025гг</w:t>
            </w:r>
          </w:p>
        </w:tc>
        <w:tc>
          <w:tcPr>
            <w:tcW w:w="4536" w:type="dxa"/>
            <w:shd w:val="clear" w:color="auto" w:fill="auto"/>
          </w:tcPr>
          <w:p w14:paraId="2D012C49" w14:textId="77777777" w:rsidR="00E067DC" w:rsidRPr="008C6112" w:rsidRDefault="00E067DC" w:rsidP="00E54818">
            <w:pPr>
              <w:jc w:val="both"/>
              <w:rPr>
                <w:rFonts w:eastAsia="Calibri"/>
                <w:sz w:val="20"/>
                <w:szCs w:val="20"/>
              </w:rPr>
            </w:pPr>
            <w:r w:rsidRPr="008C6112">
              <w:rPr>
                <w:rFonts w:eastAsia="Calibri"/>
                <w:sz w:val="20"/>
                <w:szCs w:val="20"/>
              </w:rPr>
              <w:t>Обеспечение равных условий доступности СО НКО, осуществляющих деятельность в социальной сфере, к бюджетным средствам на предоставление социальных услуг населению.</w:t>
            </w:r>
          </w:p>
        </w:tc>
        <w:tc>
          <w:tcPr>
            <w:tcW w:w="1701" w:type="dxa"/>
            <w:shd w:val="clear" w:color="auto" w:fill="auto"/>
          </w:tcPr>
          <w:p w14:paraId="210CB401" w14:textId="77777777" w:rsidR="00E067DC" w:rsidRPr="008C6112" w:rsidRDefault="00E067DC" w:rsidP="00E54818">
            <w:pPr>
              <w:jc w:val="both"/>
              <w:rPr>
                <w:rFonts w:eastAsia="Calibri"/>
                <w:sz w:val="20"/>
                <w:szCs w:val="20"/>
              </w:rPr>
            </w:pPr>
            <w:r w:rsidRPr="008C6112">
              <w:rPr>
                <w:rFonts w:eastAsia="Calibri"/>
                <w:sz w:val="20"/>
                <w:szCs w:val="20"/>
              </w:rPr>
              <w:t>Отдел организации социального обслуживания населения администрации Куйбышевского муниципального  района</w:t>
            </w:r>
          </w:p>
        </w:tc>
      </w:tr>
      <w:tr w:rsidR="00E067DC" w:rsidRPr="008C6112" w14:paraId="1C3039B9" w14:textId="77777777" w:rsidTr="00A5787B">
        <w:tc>
          <w:tcPr>
            <w:tcW w:w="15026" w:type="dxa"/>
            <w:gridSpan w:val="5"/>
            <w:shd w:val="clear" w:color="auto" w:fill="auto"/>
          </w:tcPr>
          <w:p w14:paraId="788EDFE5" w14:textId="77777777" w:rsidR="00E067DC" w:rsidRPr="008C6112" w:rsidRDefault="00E067DC" w:rsidP="00E54818">
            <w:pPr>
              <w:ind w:left="360"/>
              <w:jc w:val="center"/>
              <w:rPr>
                <w:rFonts w:eastAsia="Calibri"/>
                <w:sz w:val="20"/>
                <w:szCs w:val="20"/>
              </w:rPr>
            </w:pPr>
            <w:r w:rsidRPr="008C6112">
              <w:rPr>
                <w:rFonts w:eastAsia="Calibri"/>
                <w:sz w:val="20"/>
                <w:szCs w:val="20"/>
              </w:rPr>
              <w:t>6.Рынок теплоснабжения (производство тепловой энергии)</w:t>
            </w:r>
          </w:p>
        </w:tc>
      </w:tr>
      <w:tr w:rsidR="00E067DC" w:rsidRPr="008C6112" w14:paraId="0D36AB4E" w14:textId="77777777" w:rsidTr="00A5787B">
        <w:tc>
          <w:tcPr>
            <w:tcW w:w="709" w:type="dxa"/>
            <w:shd w:val="clear" w:color="auto" w:fill="auto"/>
          </w:tcPr>
          <w:p w14:paraId="0123267B" w14:textId="77777777" w:rsidR="00E067DC" w:rsidRPr="008C6112" w:rsidRDefault="00E067DC" w:rsidP="00E54818">
            <w:pPr>
              <w:jc w:val="both"/>
              <w:rPr>
                <w:rFonts w:eastAsia="Calibri"/>
                <w:sz w:val="20"/>
                <w:szCs w:val="20"/>
              </w:rPr>
            </w:pPr>
            <w:r w:rsidRPr="008C6112">
              <w:rPr>
                <w:rFonts w:eastAsia="Calibri"/>
                <w:sz w:val="20"/>
                <w:szCs w:val="20"/>
              </w:rPr>
              <w:t>6.1.</w:t>
            </w:r>
          </w:p>
        </w:tc>
        <w:tc>
          <w:tcPr>
            <w:tcW w:w="7088" w:type="dxa"/>
            <w:shd w:val="clear" w:color="auto" w:fill="auto"/>
          </w:tcPr>
          <w:p w14:paraId="3C87FFF8" w14:textId="77777777" w:rsidR="00E067DC" w:rsidRPr="008C6112" w:rsidRDefault="00E067DC" w:rsidP="00E54818">
            <w:pPr>
              <w:jc w:val="both"/>
              <w:rPr>
                <w:rFonts w:eastAsia="Calibri"/>
                <w:sz w:val="20"/>
                <w:szCs w:val="20"/>
              </w:rPr>
            </w:pPr>
            <w:r w:rsidRPr="008C6112">
              <w:rPr>
                <w:rFonts w:eastAsia="Calibri"/>
                <w:sz w:val="20"/>
                <w:szCs w:val="20"/>
              </w:rPr>
              <w:t>Привлечение  организации частной формы собственности для передачи указанных объектов в управление на основе концессионного соглашения или договора аренды.</w:t>
            </w:r>
          </w:p>
        </w:tc>
        <w:tc>
          <w:tcPr>
            <w:tcW w:w="992" w:type="dxa"/>
            <w:shd w:val="clear" w:color="auto" w:fill="auto"/>
          </w:tcPr>
          <w:p w14:paraId="4873AB48" w14:textId="77777777" w:rsidR="00E067DC" w:rsidRPr="008C6112" w:rsidRDefault="00E067DC" w:rsidP="00E54818">
            <w:pPr>
              <w:rPr>
                <w:rFonts w:eastAsia="Calibri"/>
                <w:sz w:val="20"/>
                <w:szCs w:val="20"/>
              </w:rPr>
            </w:pPr>
            <w:r w:rsidRPr="008C6112">
              <w:rPr>
                <w:rFonts w:eastAsia="Calibri"/>
                <w:sz w:val="20"/>
                <w:szCs w:val="20"/>
              </w:rPr>
              <w:t>2019-2025гг</w:t>
            </w:r>
          </w:p>
        </w:tc>
        <w:tc>
          <w:tcPr>
            <w:tcW w:w="4536" w:type="dxa"/>
            <w:shd w:val="clear" w:color="auto" w:fill="auto"/>
          </w:tcPr>
          <w:p w14:paraId="187EB476" w14:textId="77777777" w:rsidR="00E067DC" w:rsidRPr="008C6112" w:rsidRDefault="00E067DC" w:rsidP="00E54818">
            <w:pPr>
              <w:jc w:val="both"/>
              <w:rPr>
                <w:rFonts w:eastAsia="Calibri"/>
                <w:sz w:val="20"/>
                <w:szCs w:val="20"/>
              </w:rPr>
            </w:pPr>
            <w:r w:rsidRPr="008C6112">
              <w:rPr>
                <w:rFonts w:eastAsia="Calibri"/>
                <w:sz w:val="20"/>
                <w:szCs w:val="20"/>
              </w:rPr>
              <w:t>Увеличение количества организаций частной формы собственности на указанном рынке</w:t>
            </w:r>
          </w:p>
        </w:tc>
        <w:tc>
          <w:tcPr>
            <w:tcW w:w="1701" w:type="dxa"/>
            <w:shd w:val="clear" w:color="auto" w:fill="auto"/>
          </w:tcPr>
          <w:p w14:paraId="4FDDDB66"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дорожного хозяйства и транспорта администрации Куйбышевского муниципального   района</w:t>
            </w:r>
          </w:p>
        </w:tc>
      </w:tr>
      <w:tr w:rsidR="00E067DC" w:rsidRPr="008C6112" w14:paraId="7F8B6A03" w14:textId="77777777" w:rsidTr="00A5787B">
        <w:tc>
          <w:tcPr>
            <w:tcW w:w="709" w:type="dxa"/>
            <w:shd w:val="clear" w:color="auto" w:fill="auto"/>
          </w:tcPr>
          <w:p w14:paraId="05567B3F" w14:textId="77777777" w:rsidR="00E067DC" w:rsidRPr="008C6112" w:rsidRDefault="00E067DC" w:rsidP="00E54818">
            <w:pPr>
              <w:jc w:val="both"/>
              <w:rPr>
                <w:rFonts w:eastAsia="Calibri"/>
                <w:sz w:val="20"/>
                <w:szCs w:val="20"/>
              </w:rPr>
            </w:pPr>
          </w:p>
        </w:tc>
        <w:tc>
          <w:tcPr>
            <w:tcW w:w="7088" w:type="dxa"/>
            <w:shd w:val="clear" w:color="auto" w:fill="auto"/>
          </w:tcPr>
          <w:p w14:paraId="61C2E44B" w14:textId="77777777" w:rsidR="00E067DC" w:rsidRPr="008C6112" w:rsidRDefault="00E067DC" w:rsidP="00E54818">
            <w:pPr>
              <w:jc w:val="both"/>
              <w:rPr>
                <w:rFonts w:eastAsia="Calibri"/>
                <w:sz w:val="20"/>
                <w:szCs w:val="20"/>
              </w:rPr>
            </w:pPr>
          </w:p>
        </w:tc>
        <w:tc>
          <w:tcPr>
            <w:tcW w:w="992" w:type="dxa"/>
            <w:shd w:val="clear" w:color="auto" w:fill="auto"/>
          </w:tcPr>
          <w:p w14:paraId="0CBD0B3C" w14:textId="77777777" w:rsidR="00E067DC" w:rsidRPr="008C6112" w:rsidRDefault="00E067DC" w:rsidP="00E54818">
            <w:pPr>
              <w:rPr>
                <w:rFonts w:eastAsia="Calibri"/>
                <w:sz w:val="20"/>
                <w:szCs w:val="20"/>
              </w:rPr>
            </w:pPr>
          </w:p>
        </w:tc>
        <w:tc>
          <w:tcPr>
            <w:tcW w:w="4536" w:type="dxa"/>
            <w:shd w:val="clear" w:color="auto" w:fill="auto"/>
          </w:tcPr>
          <w:p w14:paraId="4B64A52F" w14:textId="77777777" w:rsidR="00E067DC" w:rsidRPr="008C6112" w:rsidRDefault="00E067DC" w:rsidP="00E54818">
            <w:pPr>
              <w:jc w:val="both"/>
              <w:rPr>
                <w:rFonts w:eastAsia="Calibri"/>
                <w:sz w:val="20"/>
                <w:szCs w:val="20"/>
              </w:rPr>
            </w:pPr>
          </w:p>
        </w:tc>
        <w:tc>
          <w:tcPr>
            <w:tcW w:w="1701" w:type="dxa"/>
            <w:shd w:val="clear" w:color="auto" w:fill="auto"/>
          </w:tcPr>
          <w:p w14:paraId="6F21D23D" w14:textId="77777777" w:rsidR="00E067DC" w:rsidRPr="008C6112" w:rsidRDefault="00E067DC" w:rsidP="00E54818">
            <w:pPr>
              <w:jc w:val="both"/>
              <w:rPr>
                <w:rFonts w:eastAsia="Calibri"/>
                <w:sz w:val="20"/>
                <w:szCs w:val="20"/>
              </w:rPr>
            </w:pPr>
          </w:p>
        </w:tc>
      </w:tr>
      <w:tr w:rsidR="00E067DC" w:rsidRPr="008C6112" w14:paraId="173ABF2F" w14:textId="77777777" w:rsidTr="00A5787B">
        <w:tc>
          <w:tcPr>
            <w:tcW w:w="15026" w:type="dxa"/>
            <w:gridSpan w:val="5"/>
            <w:shd w:val="clear" w:color="auto" w:fill="auto"/>
          </w:tcPr>
          <w:p w14:paraId="226EFF09" w14:textId="77777777" w:rsidR="00E067DC" w:rsidRPr="008C6112" w:rsidRDefault="00E067DC" w:rsidP="00E54818">
            <w:pPr>
              <w:ind w:left="360"/>
              <w:jc w:val="center"/>
              <w:rPr>
                <w:rFonts w:eastAsia="Calibri"/>
                <w:sz w:val="20"/>
                <w:szCs w:val="20"/>
              </w:rPr>
            </w:pPr>
            <w:r w:rsidRPr="008C6112">
              <w:rPr>
                <w:rFonts w:eastAsia="Calibri"/>
                <w:sz w:val="20"/>
                <w:szCs w:val="20"/>
              </w:rPr>
              <w:t>7.Рынок оказания услуг по перевозке пассажиров автомобильным транспортом по муниципальным маршрутам регулярных перевозок</w:t>
            </w:r>
          </w:p>
        </w:tc>
      </w:tr>
      <w:tr w:rsidR="00E067DC" w:rsidRPr="008C6112" w14:paraId="08D3D580" w14:textId="77777777" w:rsidTr="00A5787B">
        <w:tc>
          <w:tcPr>
            <w:tcW w:w="709" w:type="dxa"/>
            <w:shd w:val="clear" w:color="auto" w:fill="auto"/>
          </w:tcPr>
          <w:p w14:paraId="43C5296B" w14:textId="77777777" w:rsidR="00E067DC" w:rsidRPr="008C6112" w:rsidRDefault="00E067DC" w:rsidP="00E54818">
            <w:pPr>
              <w:jc w:val="both"/>
              <w:rPr>
                <w:rFonts w:eastAsia="Calibri"/>
                <w:sz w:val="20"/>
                <w:szCs w:val="20"/>
              </w:rPr>
            </w:pPr>
            <w:r w:rsidRPr="008C6112">
              <w:rPr>
                <w:rFonts w:eastAsia="Calibri"/>
                <w:sz w:val="20"/>
                <w:szCs w:val="20"/>
              </w:rPr>
              <w:t>7.1.</w:t>
            </w:r>
          </w:p>
        </w:tc>
        <w:tc>
          <w:tcPr>
            <w:tcW w:w="7088" w:type="dxa"/>
            <w:shd w:val="clear" w:color="auto" w:fill="auto"/>
          </w:tcPr>
          <w:p w14:paraId="7DD2C250" w14:textId="77777777" w:rsidR="00E067DC" w:rsidRPr="008C6112" w:rsidRDefault="00E067DC" w:rsidP="00E54818">
            <w:pPr>
              <w:jc w:val="both"/>
              <w:rPr>
                <w:rFonts w:eastAsia="Calibri"/>
                <w:sz w:val="20"/>
                <w:szCs w:val="20"/>
              </w:rPr>
            </w:pPr>
            <w:r w:rsidRPr="008C6112">
              <w:rPr>
                <w:rFonts w:eastAsia="Calibri"/>
                <w:sz w:val="20"/>
                <w:szCs w:val="20"/>
              </w:rPr>
              <w:t>Мониторинг пассажиропотока и потребностей района в корректировке существующей маршрутной сети и создание новых маршрутов</w:t>
            </w:r>
          </w:p>
        </w:tc>
        <w:tc>
          <w:tcPr>
            <w:tcW w:w="992" w:type="dxa"/>
            <w:shd w:val="clear" w:color="auto" w:fill="auto"/>
          </w:tcPr>
          <w:p w14:paraId="19756C1A" w14:textId="77777777" w:rsidR="00E067DC" w:rsidRPr="008C6112" w:rsidRDefault="00E067DC" w:rsidP="00E54818">
            <w:pPr>
              <w:rPr>
                <w:rFonts w:eastAsia="Calibri"/>
                <w:sz w:val="20"/>
                <w:szCs w:val="20"/>
              </w:rPr>
            </w:pPr>
            <w:r w:rsidRPr="008C6112">
              <w:rPr>
                <w:rFonts w:eastAsia="Calibri"/>
                <w:sz w:val="20"/>
                <w:szCs w:val="20"/>
              </w:rPr>
              <w:t>2 раза в год</w:t>
            </w:r>
          </w:p>
        </w:tc>
        <w:tc>
          <w:tcPr>
            <w:tcW w:w="4536" w:type="dxa"/>
            <w:shd w:val="clear" w:color="auto" w:fill="auto"/>
          </w:tcPr>
          <w:p w14:paraId="48C0F0CB" w14:textId="77777777" w:rsidR="00E067DC" w:rsidRPr="008C6112" w:rsidRDefault="00E067DC" w:rsidP="00E54818">
            <w:pPr>
              <w:jc w:val="both"/>
              <w:rPr>
                <w:rFonts w:eastAsia="Calibri"/>
                <w:sz w:val="20"/>
                <w:szCs w:val="20"/>
              </w:rPr>
            </w:pPr>
            <w:r w:rsidRPr="008C6112">
              <w:rPr>
                <w:rFonts w:eastAsia="Calibri"/>
                <w:sz w:val="20"/>
                <w:szCs w:val="20"/>
              </w:rPr>
              <w:t>Создание новых маршрутов, удовлетворение в полном объеме потребностей населения в перевозках</w:t>
            </w:r>
          </w:p>
        </w:tc>
        <w:tc>
          <w:tcPr>
            <w:tcW w:w="1701" w:type="dxa"/>
            <w:shd w:val="clear" w:color="auto" w:fill="auto"/>
          </w:tcPr>
          <w:p w14:paraId="2CE2834C"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дорожного хозяйства и транспорта администрации Куйбышевского муниципального  района</w:t>
            </w:r>
          </w:p>
        </w:tc>
      </w:tr>
      <w:tr w:rsidR="00E067DC" w:rsidRPr="008C6112" w14:paraId="408E8D92" w14:textId="77777777" w:rsidTr="00A5787B">
        <w:tc>
          <w:tcPr>
            <w:tcW w:w="709" w:type="dxa"/>
            <w:shd w:val="clear" w:color="auto" w:fill="auto"/>
          </w:tcPr>
          <w:p w14:paraId="41B24FA4" w14:textId="77777777" w:rsidR="00E067DC" w:rsidRPr="008C6112" w:rsidRDefault="00E067DC" w:rsidP="00E54818">
            <w:pPr>
              <w:jc w:val="both"/>
              <w:rPr>
                <w:rFonts w:eastAsia="Calibri"/>
                <w:sz w:val="20"/>
                <w:szCs w:val="20"/>
              </w:rPr>
            </w:pPr>
            <w:r w:rsidRPr="008C6112">
              <w:rPr>
                <w:rFonts w:eastAsia="Calibri"/>
                <w:sz w:val="20"/>
                <w:szCs w:val="20"/>
              </w:rPr>
              <w:t>7.2.</w:t>
            </w:r>
          </w:p>
        </w:tc>
        <w:tc>
          <w:tcPr>
            <w:tcW w:w="7088" w:type="dxa"/>
            <w:shd w:val="clear" w:color="auto" w:fill="auto"/>
          </w:tcPr>
          <w:p w14:paraId="70A60CA2" w14:textId="77777777" w:rsidR="00E067DC" w:rsidRPr="008C6112" w:rsidRDefault="00E067DC" w:rsidP="00E54818">
            <w:pPr>
              <w:jc w:val="both"/>
              <w:rPr>
                <w:rFonts w:eastAsia="Calibri"/>
                <w:sz w:val="20"/>
                <w:szCs w:val="20"/>
              </w:rPr>
            </w:pPr>
            <w:r w:rsidRPr="008C6112">
              <w:rPr>
                <w:rFonts w:eastAsia="Calibri"/>
                <w:sz w:val="20"/>
                <w:szCs w:val="20"/>
              </w:rPr>
              <w:t>Разработка документа планирования регулярных перевозок с учетом полученной информации по результатам мониторинга</w:t>
            </w:r>
          </w:p>
        </w:tc>
        <w:tc>
          <w:tcPr>
            <w:tcW w:w="992" w:type="dxa"/>
            <w:shd w:val="clear" w:color="auto" w:fill="auto"/>
          </w:tcPr>
          <w:p w14:paraId="2D3F9CB0" w14:textId="77777777" w:rsidR="00E067DC" w:rsidRPr="008C6112" w:rsidRDefault="00E067DC" w:rsidP="00E54818">
            <w:pPr>
              <w:rPr>
                <w:rFonts w:eastAsia="Calibri"/>
                <w:sz w:val="20"/>
                <w:szCs w:val="20"/>
              </w:rPr>
            </w:pPr>
            <w:r w:rsidRPr="008C6112">
              <w:rPr>
                <w:rFonts w:eastAsia="Calibri"/>
                <w:sz w:val="20"/>
                <w:szCs w:val="20"/>
              </w:rPr>
              <w:t>2019-2025гг</w:t>
            </w:r>
          </w:p>
        </w:tc>
        <w:tc>
          <w:tcPr>
            <w:tcW w:w="4536" w:type="dxa"/>
            <w:shd w:val="clear" w:color="auto" w:fill="auto"/>
          </w:tcPr>
          <w:p w14:paraId="7C6ACCE6" w14:textId="77777777" w:rsidR="00E067DC" w:rsidRPr="008C6112" w:rsidRDefault="00E067DC" w:rsidP="00E54818">
            <w:pPr>
              <w:jc w:val="both"/>
              <w:rPr>
                <w:rFonts w:eastAsia="Calibri"/>
                <w:sz w:val="20"/>
                <w:szCs w:val="20"/>
              </w:rPr>
            </w:pPr>
            <w:r w:rsidRPr="008C6112">
              <w:rPr>
                <w:rFonts w:eastAsia="Calibri"/>
                <w:sz w:val="20"/>
                <w:szCs w:val="20"/>
              </w:rPr>
              <w:t>Повышение качества и эффективности транспортного обслуживания населения. Документ планирования регулярных перевозок пассажиров и багажа автомобильным транспортом на  муниципальных маршрутах внутрирайонного сообщения на территории Куйбышевского района на 2021-2025 годы разработан, утвержден постановлением администрации от 30.12.2020 № 1134</w:t>
            </w:r>
          </w:p>
        </w:tc>
        <w:tc>
          <w:tcPr>
            <w:tcW w:w="1701" w:type="dxa"/>
            <w:shd w:val="clear" w:color="auto" w:fill="auto"/>
          </w:tcPr>
          <w:p w14:paraId="28437FE7"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E067DC" w:rsidRPr="008C6112" w14:paraId="3E627C70" w14:textId="77777777" w:rsidTr="00A5787B">
        <w:tc>
          <w:tcPr>
            <w:tcW w:w="15026" w:type="dxa"/>
            <w:gridSpan w:val="5"/>
            <w:shd w:val="clear" w:color="auto" w:fill="auto"/>
          </w:tcPr>
          <w:p w14:paraId="37D9ECE9" w14:textId="77777777" w:rsidR="00E067DC" w:rsidRPr="008C6112" w:rsidRDefault="00E067DC" w:rsidP="00E54818">
            <w:pPr>
              <w:ind w:left="360"/>
              <w:jc w:val="center"/>
              <w:rPr>
                <w:rFonts w:eastAsia="Calibri"/>
                <w:sz w:val="20"/>
                <w:szCs w:val="20"/>
              </w:rPr>
            </w:pPr>
            <w:r w:rsidRPr="008C6112">
              <w:rPr>
                <w:rFonts w:eastAsia="Calibri"/>
                <w:sz w:val="20"/>
                <w:szCs w:val="20"/>
              </w:rPr>
              <w:t>8.Рынок дорожной деятельности (за исключением проектирования)</w:t>
            </w:r>
          </w:p>
        </w:tc>
      </w:tr>
      <w:tr w:rsidR="00E067DC" w:rsidRPr="008C6112" w14:paraId="65E1CC03" w14:textId="77777777" w:rsidTr="00A5787B">
        <w:tc>
          <w:tcPr>
            <w:tcW w:w="709" w:type="dxa"/>
            <w:shd w:val="clear" w:color="auto" w:fill="auto"/>
          </w:tcPr>
          <w:p w14:paraId="634CADB3" w14:textId="77777777" w:rsidR="00E067DC" w:rsidRPr="008C6112" w:rsidRDefault="00E067DC" w:rsidP="00E54818">
            <w:pPr>
              <w:jc w:val="both"/>
              <w:rPr>
                <w:rFonts w:eastAsia="Calibri"/>
                <w:sz w:val="20"/>
                <w:szCs w:val="20"/>
              </w:rPr>
            </w:pPr>
            <w:r w:rsidRPr="008C6112">
              <w:rPr>
                <w:rFonts w:eastAsia="Calibri"/>
                <w:sz w:val="20"/>
                <w:szCs w:val="20"/>
              </w:rPr>
              <w:t>8.1.</w:t>
            </w:r>
          </w:p>
        </w:tc>
        <w:tc>
          <w:tcPr>
            <w:tcW w:w="7088" w:type="dxa"/>
            <w:shd w:val="clear" w:color="auto" w:fill="auto"/>
          </w:tcPr>
          <w:p w14:paraId="0FB0A424" w14:textId="77777777" w:rsidR="00E067DC" w:rsidRPr="008C6112" w:rsidRDefault="00E067DC" w:rsidP="00E54818">
            <w:pPr>
              <w:jc w:val="both"/>
              <w:rPr>
                <w:rFonts w:eastAsia="Calibri"/>
                <w:sz w:val="20"/>
                <w:szCs w:val="20"/>
              </w:rPr>
            </w:pPr>
            <w:r w:rsidRPr="008C6112">
              <w:rPr>
                <w:rFonts w:eastAsia="Calibri"/>
                <w:sz w:val="20"/>
                <w:szCs w:val="20"/>
              </w:rPr>
              <w:t>Организация совместной закупки на оказание услуг строительного контроля по объектам дорожной деятельности в муниципальных образованиях</w:t>
            </w:r>
          </w:p>
        </w:tc>
        <w:tc>
          <w:tcPr>
            <w:tcW w:w="992" w:type="dxa"/>
            <w:shd w:val="clear" w:color="auto" w:fill="auto"/>
          </w:tcPr>
          <w:p w14:paraId="0695B314" w14:textId="77777777" w:rsidR="00E067DC" w:rsidRPr="008C6112" w:rsidRDefault="00E067DC" w:rsidP="00E54818">
            <w:pPr>
              <w:rPr>
                <w:rFonts w:eastAsia="Calibri"/>
                <w:sz w:val="20"/>
                <w:szCs w:val="20"/>
              </w:rPr>
            </w:pPr>
            <w:r w:rsidRPr="008C6112">
              <w:rPr>
                <w:rFonts w:eastAsia="Calibri"/>
                <w:sz w:val="20"/>
                <w:szCs w:val="20"/>
              </w:rPr>
              <w:t>2019-2025гг</w:t>
            </w:r>
          </w:p>
        </w:tc>
        <w:tc>
          <w:tcPr>
            <w:tcW w:w="4536" w:type="dxa"/>
            <w:shd w:val="clear" w:color="auto" w:fill="auto"/>
          </w:tcPr>
          <w:p w14:paraId="3803AA02" w14:textId="77777777" w:rsidR="00E067DC" w:rsidRPr="008C6112" w:rsidRDefault="00E067DC" w:rsidP="00E54818">
            <w:pPr>
              <w:jc w:val="both"/>
              <w:rPr>
                <w:rFonts w:eastAsia="Calibri"/>
                <w:sz w:val="20"/>
                <w:szCs w:val="20"/>
              </w:rPr>
            </w:pPr>
            <w:r w:rsidRPr="008C6112">
              <w:rPr>
                <w:rFonts w:eastAsia="Calibri"/>
                <w:sz w:val="20"/>
                <w:szCs w:val="20"/>
              </w:rPr>
              <w:t>Повышение эффективности использования бюджетных средств</w:t>
            </w:r>
          </w:p>
        </w:tc>
        <w:tc>
          <w:tcPr>
            <w:tcW w:w="1701" w:type="dxa"/>
            <w:shd w:val="clear" w:color="auto" w:fill="auto"/>
          </w:tcPr>
          <w:p w14:paraId="7F9DDADA"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E067DC" w:rsidRPr="008C6112" w14:paraId="51EC9932" w14:textId="77777777" w:rsidTr="00A5787B">
        <w:tc>
          <w:tcPr>
            <w:tcW w:w="15026" w:type="dxa"/>
            <w:gridSpan w:val="5"/>
            <w:shd w:val="clear" w:color="auto" w:fill="auto"/>
          </w:tcPr>
          <w:p w14:paraId="225C81CF" w14:textId="77777777" w:rsidR="00E067DC" w:rsidRPr="008C6112" w:rsidRDefault="00E067DC" w:rsidP="00E54818">
            <w:pPr>
              <w:ind w:left="360"/>
              <w:jc w:val="center"/>
              <w:rPr>
                <w:rFonts w:eastAsia="Calibri"/>
                <w:sz w:val="20"/>
                <w:szCs w:val="20"/>
              </w:rPr>
            </w:pPr>
            <w:r w:rsidRPr="008C6112">
              <w:rPr>
                <w:rFonts w:eastAsia="Calibri"/>
                <w:sz w:val="20"/>
                <w:szCs w:val="20"/>
              </w:rPr>
              <w:t>9.Рынок наружной рекламы</w:t>
            </w:r>
          </w:p>
        </w:tc>
      </w:tr>
      <w:tr w:rsidR="00E067DC" w:rsidRPr="008C6112" w14:paraId="1D3A7D67" w14:textId="77777777" w:rsidTr="00A5787B">
        <w:tc>
          <w:tcPr>
            <w:tcW w:w="709" w:type="dxa"/>
            <w:shd w:val="clear" w:color="auto" w:fill="auto"/>
          </w:tcPr>
          <w:p w14:paraId="7CBDF970" w14:textId="77777777" w:rsidR="00E067DC" w:rsidRPr="008C6112" w:rsidRDefault="00E067DC" w:rsidP="00E54818">
            <w:pPr>
              <w:jc w:val="both"/>
              <w:rPr>
                <w:rFonts w:eastAsia="Calibri"/>
                <w:sz w:val="20"/>
                <w:szCs w:val="20"/>
              </w:rPr>
            </w:pPr>
            <w:r w:rsidRPr="008C6112">
              <w:rPr>
                <w:rFonts w:eastAsia="Calibri"/>
                <w:sz w:val="20"/>
                <w:szCs w:val="20"/>
              </w:rPr>
              <w:t>9.1</w:t>
            </w:r>
          </w:p>
        </w:tc>
        <w:tc>
          <w:tcPr>
            <w:tcW w:w="7088" w:type="dxa"/>
            <w:shd w:val="clear" w:color="auto" w:fill="auto"/>
          </w:tcPr>
          <w:p w14:paraId="1F173B92" w14:textId="77777777" w:rsidR="00E067DC" w:rsidRPr="008C6112" w:rsidRDefault="00E067DC" w:rsidP="00E54818">
            <w:pPr>
              <w:jc w:val="both"/>
              <w:rPr>
                <w:rFonts w:eastAsia="Calibri"/>
                <w:sz w:val="20"/>
                <w:szCs w:val="20"/>
              </w:rPr>
            </w:pPr>
            <w:r w:rsidRPr="008C6112">
              <w:rPr>
                <w:rFonts w:eastAsia="Calibri"/>
                <w:sz w:val="20"/>
                <w:szCs w:val="20"/>
              </w:rPr>
              <w:t>Актуализация схем размещения рекламных конструкций</w:t>
            </w:r>
          </w:p>
        </w:tc>
        <w:tc>
          <w:tcPr>
            <w:tcW w:w="992" w:type="dxa"/>
            <w:shd w:val="clear" w:color="auto" w:fill="auto"/>
          </w:tcPr>
          <w:p w14:paraId="59550982" w14:textId="77777777" w:rsidR="00E067DC" w:rsidRPr="008C6112" w:rsidRDefault="00E067DC" w:rsidP="00E54818">
            <w:pPr>
              <w:rPr>
                <w:rFonts w:eastAsia="Calibri"/>
                <w:sz w:val="20"/>
                <w:szCs w:val="20"/>
              </w:rPr>
            </w:pPr>
            <w:r w:rsidRPr="008C6112">
              <w:rPr>
                <w:rFonts w:eastAsia="Calibri"/>
                <w:sz w:val="20"/>
                <w:szCs w:val="20"/>
              </w:rPr>
              <w:t>2019-2025гг</w:t>
            </w:r>
          </w:p>
        </w:tc>
        <w:tc>
          <w:tcPr>
            <w:tcW w:w="4536" w:type="dxa"/>
            <w:shd w:val="clear" w:color="auto" w:fill="auto"/>
          </w:tcPr>
          <w:p w14:paraId="2E5AA648" w14:textId="77777777" w:rsidR="00E067DC" w:rsidRPr="008C6112" w:rsidRDefault="00E067DC" w:rsidP="00E54818">
            <w:pPr>
              <w:jc w:val="both"/>
              <w:rPr>
                <w:rFonts w:eastAsia="Calibri"/>
                <w:sz w:val="20"/>
                <w:szCs w:val="20"/>
              </w:rPr>
            </w:pPr>
            <w:r w:rsidRPr="008C6112">
              <w:rPr>
                <w:rFonts w:eastAsia="Calibri"/>
                <w:sz w:val="20"/>
                <w:szCs w:val="20"/>
              </w:rPr>
              <w:t>Открытый доступ для хозяйствующих субъектов</w:t>
            </w:r>
          </w:p>
        </w:tc>
        <w:tc>
          <w:tcPr>
            <w:tcW w:w="1701" w:type="dxa"/>
            <w:shd w:val="clear" w:color="auto" w:fill="auto"/>
          </w:tcPr>
          <w:p w14:paraId="66A9DAC4"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E067DC" w:rsidRPr="008C6112" w14:paraId="2913522A" w14:textId="77777777" w:rsidTr="00A5787B">
        <w:tc>
          <w:tcPr>
            <w:tcW w:w="709" w:type="dxa"/>
            <w:shd w:val="clear" w:color="auto" w:fill="auto"/>
          </w:tcPr>
          <w:p w14:paraId="67E996FB" w14:textId="77777777" w:rsidR="00E067DC" w:rsidRPr="008C6112" w:rsidRDefault="00E067DC" w:rsidP="00E54818">
            <w:pPr>
              <w:jc w:val="both"/>
              <w:rPr>
                <w:rFonts w:eastAsia="Calibri"/>
                <w:sz w:val="20"/>
                <w:szCs w:val="20"/>
              </w:rPr>
            </w:pPr>
            <w:r w:rsidRPr="008C6112">
              <w:rPr>
                <w:rFonts w:eastAsia="Calibri"/>
                <w:sz w:val="20"/>
                <w:szCs w:val="20"/>
              </w:rPr>
              <w:t>9.2</w:t>
            </w:r>
          </w:p>
        </w:tc>
        <w:tc>
          <w:tcPr>
            <w:tcW w:w="7088" w:type="dxa"/>
            <w:shd w:val="clear" w:color="auto" w:fill="auto"/>
          </w:tcPr>
          <w:p w14:paraId="07520EBA" w14:textId="77777777" w:rsidR="00E067DC" w:rsidRPr="008C6112" w:rsidRDefault="00E067DC" w:rsidP="00E54818">
            <w:pPr>
              <w:jc w:val="both"/>
              <w:rPr>
                <w:rFonts w:eastAsia="Calibri"/>
                <w:sz w:val="20"/>
                <w:szCs w:val="20"/>
              </w:rPr>
            </w:pPr>
            <w:r w:rsidRPr="008C6112">
              <w:rPr>
                <w:rFonts w:eastAsia="Calibri"/>
                <w:sz w:val="20"/>
                <w:szCs w:val="20"/>
              </w:rPr>
              <w:t>Размещение на официальных сайтах ОМСУ нормативных правовых актов регулирующих сферы наружной рекламы</w:t>
            </w:r>
          </w:p>
        </w:tc>
        <w:tc>
          <w:tcPr>
            <w:tcW w:w="992" w:type="dxa"/>
            <w:shd w:val="clear" w:color="auto" w:fill="auto"/>
          </w:tcPr>
          <w:p w14:paraId="720BAC7D" w14:textId="77777777" w:rsidR="00E067DC" w:rsidRPr="008C6112" w:rsidRDefault="00E067DC" w:rsidP="00E54818">
            <w:pPr>
              <w:rPr>
                <w:rFonts w:eastAsia="Calibri"/>
                <w:sz w:val="20"/>
                <w:szCs w:val="20"/>
              </w:rPr>
            </w:pPr>
            <w:r w:rsidRPr="008C6112">
              <w:rPr>
                <w:rFonts w:eastAsia="Calibri"/>
                <w:sz w:val="20"/>
                <w:szCs w:val="20"/>
              </w:rPr>
              <w:t>ежегодно</w:t>
            </w:r>
          </w:p>
        </w:tc>
        <w:tc>
          <w:tcPr>
            <w:tcW w:w="4536" w:type="dxa"/>
            <w:shd w:val="clear" w:color="auto" w:fill="auto"/>
          </w:tcPr>
          <w:p w14:paraId="44E53D15" w14:textId="77777777" w:rsidR="00E067DC" w:rsidRPr="008C6112" w:rsidRDefault="00E067DC" w:rsidP="00E54818">
            <w:pPr>
              <w:jc w:val="both"/>
              <w:rPr>
                <w:rFonts w:eastAsia="Calibri"/>
                <w:sz w:val="20"/>
                <w:szCs w:val="20"/>
              </w:rPr>
            </w:pPr>
            <w:r w:rsidRPr="008C6112">
              <w:rPr>
                <w:rFonts w:eastAsia="Calibri"/>
                <w:sz w:val="20"/>
                <w:szCs w:val="20"/>
              </w:rPr>
              <w:t>Повышение уровня информированности</w:t>
            </w:r>
          </w:p>
        </w:tc>
        <w:tc>
          <w:tcPr>
            <w:tcW w:w="1701" w:type="dxa"/>
            <w:shd w:val="clear" w:color="auto" w:fill="auto"/>
          </w:tcPr>
          <w:p w14:paraId="29652A45"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E067DC" w:rsidRPr="008C6112" w14:paraId="76D44ACF" w14:textId="77777777" w:rsidTr="00A5787B">
        <w:tc>
          <w:tcPr>
            <w:tcW w:w="15026" w:type="dxa"/>
            <w:gridSpan w:val="5"/>
            <w:shd w:val="clear" w:color="auto" w:fill="auto"/>
          </w:tcPr>
          <w:p w14:paraId="6543D877" w14:textId="77777777" w:rsidR="00E067DC" w:rsidRPr="008C6112" w:rsidRDefault="00E067DC" w:rsidP="00E54818">
            <w:pPr>
              <w:ind w:left="360"/>
              <w:jc w:val="center"/>
              <w:rPr>
                <w:rFonts w:eastAsia="Calibri"/>
                <w:sz w:val="20"/>
                <w:szCs w:val="20"/>
              </w:rPr>
            </w:pPr>
            <w:r w:rsidRPr="008C6112">
              <w:rPr>
                <w:rFonts w:eastAsia="Calibri"/>
                <w:sz w:val="20"/>
                <w:szCs w:val="20"/>
              </w:rPr>
              <w:t>10.Рынок услуг связи</w:t>
            </w:r>
          </w:p>
        </w:tc>
      </w:tr>
      <w:tr w:rsidR="00E067DC" w:rsidRPr="008C6112" w14:paraId="26EE5A0D" w14:textId="77777777" w:rsidTr="00A5787B">
        <w:tc>
          <w:tcPr>
            <w:tcW w:w="709" w:type="dxa"/>
            <w:shd w:val="clear" w:color="auto" w:fill="auto"/>
          </w:tcPr>
          <w:p w14:paraId="4946D186" w14:textId="77777777" w:rsidR="00E067DC" w:rsidRPr="008C6112" w:rsidRDefault="00E067DC" w:rsidP="00E54818">
            <w:pPr>
              <w:jc w:val="both"/>
              <w:rPr>
                <w:rFonts w:eastAsia="Calibri"/>
                <w:sz w:val="20"/>
                <w:szCs w:val="20"/>
              </w:rPr>
            </w:pPr>
            <w:r w:rsidRPr="008C6112">
              <w:rPr>
                <w:rFonts w:eastAsia="Calibri"/>
                <w:sz w:val="20"/>
                <w:szCs w:val="20"/>
              </w:rPr>
              <w:t>10.1.</w:t>
            </w:r>
          </w:p>
        </w:tc>
        <w:tc>
          <w:tcPr>
            <w:tcW w:w="7088" w:type="dxa"/>
            <w:shd w:val="clear" w:color="auto" w:fill="auto"/>
          </w:tcPr>
          <w:p w14:paraId="3CE0D1EE" w14:textId="77777777" w:rsidR="00E067DC" w:rsidRPr="008C6112" w:rsidRDefault="00E067DC" w:rsidP="00E54818">
            <w:pPr>
              <w:jc w:val="both"/>
              <w:rPr>
                <w:rFonts w:eastAsia="Calibri"/>
                <w:sz w:val="20"/>
                <w:szCs w:val="20"/>
              </w:rPr>
            </w:pPr>
            <w:r w:rsidRPr="008C6112">
              <w:rPr>
                <w:rFonts w:eastAsia="Calibri"/>
                <w:sz w:val="20"/>
                <w:szCs w:val="20"/>
              </w:rPr>
              <w:t>Сформировать и утвердить перечень объектов муниципальной собственности для размещения объектов, сооружений и средств связи  на официальном сайте органов местного самоуправления.</w:t>
            </w:r>
          </w:p>
        </w:tc>
        <w:tc>
          <w:tcPr>
            <w:tcW w:w="992" w:type="dxa"/>
            <w:shd w:val="clear" w:color="auto" w:fill="auto"/>
          </w:tcPr>
          <w:p w14:paraId="17E25F8B" w14:textId="77777777" w:rsidR="00E067DC" w:rsidRPr="008C6112" w:rsidRDefault="00E067DC" w:rsidP="00E54818">
            <w:pPr>
              <w:rPr>
                <w:rFonts w:eastAsia="Calibri"/>
                <w:sz w:val="20"/>
                <w:szCs w:val="20"/>
              </w:rPr>
            </w:pPr>
            <w:r w:rsidRPr="008C6112">
              <w:rPr>
                <w:rFonts w:eastAsia="Calibri"/>
                <w:sz w:val="20"/>
                <w:szCs w:val="20"/>
              </w:rPr>
              <w:t>ежегодно</w:t>
            </w:r>
          </w:p>
        </w:tc>
        <w:tc>
          <w:tcPr>
            <w:tcW w:w="4536" w:type="dxa"/>
            <w:shd w:val="clear" w:color="auto" w:fill="auto"/>
          </w:tcPr>
          <w:p w14:paraId="6278274B" w14:textId="77777777" w:rsidR="00E067DC" w:rsidRPr="008C6112" w:rsidRDefault="00E067DC" w:rsidP="00E54818">
            <w:pPr>
              <w:jc w:val="both"/>
              <w:rPr>
                <w:rFonts w:eastAsia="Calibri"/>
                <w:sz w:val="20"/>
                <w:szCs w:val="20"/>
              </w:rPr>
            </w:pPr>
            <w:r w:rsidRPr="008C6112">
              <w:rPr>
                <w:rFonts w:eastAsia="Calibri"/>
                <w:sz w:val="20"/>
                <w:szCs w:val="20"/>
              </w:rPr>
              <w:t>Упрощение доступа операторов связи к объектам инфраструктуры</w:t>
            </w:r>
          </w:p>
        </w:tc>
        <w:tc>
          <w:tcPr>
            <w:tcW w:w="1701" w:type="dxa"/>
            <w:shd w:val="clear" w:color="auto" w:fill="auto"/>
          </w:tcPr>
          <w:p w14:paraId="3688533F"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E067DC" w:rsidRPr="008C6112" w14:paraId="1588129B" w14:textId="77777777" w:rsidTr="00A5787B">
        <w:tc>
          <w:tcPr>
            <w:tcW w:w="709" w:type="dxa"/>
            <w:shd w:val="clear" w:color="auto" w:fill="auto"/>
          </w:tcPr>
          <w:p w14:paraId="2101671D" w14:textId="77777777" w:rsidR="00E067DC" w:rsidRPr="008C6112" w:rsidRDefault="00E067DC" w:rsidP="00E54818">
            <w:pPr>
              <w:jc w:val="both"/>
              <w:rPr>
                <w:rFonts w:eastAsia="Calibri"/>
                <w:sz w:val="20"/>
                <w:szCs w:val="20"/>
              </w:rPr>
            </w:pPr>
            <w:r w:rsidRPr="008C6112">
              <w:rPr>
                <w:rFonts w:eastAsia="Calibri"/>
                <w:sz w:val="20"/>
                <w:szCs w:val="20"/>
              </w:rPr>
              <w:t>10.2.</w:t>
            </w:r>
          </w:p>
        </w:tc>
        <w:tc>
          <w:tcPr>
            <w:tcW w:w="7088" w:type="dxa"/>
            <w:shd w:val="clear" w:color="auto" w:fill="auto"/>
          </w:tcPr>
          <w:p w14:paraId="4DDD7476" w14:textId="77777777" w:rsidR="00E067DC" w:rsidRPr="008C6112" w:rsidRDefault="00E067DC" w:rsidP="00E54818">
            <w:pPr>
              <w:jc w:val="both"/>
              <w:rPr>
                <w:rFonts w:eastAsia="Calibri"/>
                <w:sz w:val="20"/>
                <w:szCs w:val="20"/>
              </w:rPr>
            </w:pPr>
            <w:r w:rsidRPr="008C6112">
              <w:rPr>
                <w:rFonts w:eastAsia="Calibri"/>
                <w:sz w:val="20"/>
                <w:szCs w:val="20"/>
              </w:rPr>
              <w:t xml:space="preserve"> Обеспечение  современными услугами связи жителей и юридических лиц в населенных пунктах Куйбышевского муниципального района Новосибирской области с численностью населения от 250 человек в рамках региональных программ</w:t>
            </w:r>
          </w:p>
        </w:tc>
        <w:tc>
          <w:tcPr>
            <w:tcW w:w="992" w:type="dxa"/>
            <w:shd w:val="clear" w:color="auto" w:fill="auto"/>
          </w:tcPr>
          <w:p w14:paraId="43C9C429" w14:textId="77777777" w:rsidR="00E067DC" w:rsidRPr="008C6112" w:rsidRDefault="00E067DC" w:rsidP="00E54818">
            <w:pPr>
              <w:rPr>
                <w:rFonts w:eastAsia="Calibri"/>
                <w:sz w:val="20"/>
                <w:szCs w:val="20"/>
              </w:rPr>
            </w:pPr>
            <w:r w:rsidRPr="008C6112">
              <w:rPr>
                <w:rFonts w:eastAsia="Calibri"/>
                <w:sz w:val="20"/>
                <w:szCs w:val="20"/>
              </w:rPr>
              <w:t>2019-2025гг</w:t>
            </w:r>
          </w:p>
        </w:tc>
        <w:tc>
          <w:tcPr>
            <w:tcW w:w="4536" w:type="dxa"/>
            <w:shd w:val="clear" w:color="auto" w:fill="auto"/>
          </w:tcPr>
          <w:p w14:paraId="2E7724F3" w14:textId="77777777" w:rsidR="00E067DC" w:rsidRPr="008C6112" w:rsidRDefault="00E067DC" w:rsidP="00E54818">
            <w:pPr>
              <w:jc w:val="both"/>
              <w:rPr>
                <w:rFonts w:eastAsia="Calibri"/>
                <w:sz w:val="20"/>
                <w:szCs w:val="20"/>
              </w:rPr>
            </w:pPr>
            <w:r w:rsidRPr="008C6112">
              <w:rPr>
                <w:rFonts w:eastAsia="Calibri"/>
                <w:sz w:val="20"/>
                <w:szCs w:val="20"/>
              </w:rPr>
              <w:t>Предоставление современных услуг связи в населенных пунктах с численностью от 250 человек.</w:t>
            </w:r>
          </w:p>
        </w:tc>
        <w:tc>
          <w:tcPr>
            <w:tcW w:w="1701" w:type="dxa"/>
            <w:shd w:val="clear" w:color="auto" w:fill="auto"/>
          </w:tcPr>
          <w:p w14:paraId="2BD13FC4"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E067DC" w:rsidRPr="008C6112" w14:paraId="16F3924A" w14:textId="77777777" w:rsidTr="00A5787B">
        <w:tc>
          <w:tcPr>
            <w:tcW w:w="15026" w:type="dxa"/>
            <w:gridSpan w:val="5"/>
            <w:shd w:val="clear" w:color="auto" w:fill="auto"/>
          </w:tcPr>
          <w:p w14:paraId="203E73F7" w14:textId="77777777" w:rsidR="00E067DC" w:rsidRPr="008C6112" w:rsidRDefault="00E067DC" w:rsidP="00E54818">
            <w:pPr>
              <w:ind w:left="360"/>
              <w:jc w:val="center"/>
              <w:rPr>
                <w:rFonts w:eastAsia="Calibri"/>
                <w:sz w:val="20"/>
                <w:szCs w:val="20"/>
              </w:rPr>
            </w:pPr>
            <w:r w:rsidRPr="008C6112">
              <w:rPr>
                <w:rFonts w:eastAsia="Calibri"/>
                <w:sz w:val="20"/>
                <w:szCs w:val="20"/>
              </w:rPr>
              <w:t>11. Рынок жилищного строительства</w:t>
            </w:r>
          </w:p>
        </w:tc>
      </w:tr>
      <w:tr w:rsidR="00E067DC" w:rsidRPr="008C6112" w14:paraId="676A74AF" w14:textId="77777777" w:rsidTr="00A5787B">
        <w:tc>
          <w:tcPr>
            <w:tcW w:w="709" w:type="dxa"/>
            <w:shd w:val="clear" w:color="auto" w:fill="auto"/>
          </w:tcPr>
          <w:p w14:paraId="193FE645" w14:textId="77777777" w:rsidR="00E067DC" w:rsidRPr="008C6112" w:rsidRDefault="00E067DC" w:rsidP="00E54818">
            <w:pPr>
              <w:jc w:val="both"/>
              <w:rPr>
                <w:rFonts w:eastAsia="Calibri"/>
                <w:sz w:val="20"/>
                <w:szCs w:val="20"/>
              </w:rPr>
            </w:pPr>
            <w:r w:rsidRPr="008C6112">
              <w:rPr>
                <w:rFonts w:eastAsia="Calibri"/>
                <w:sz w:val="20"/>
                <w:szCs w:val="20"/>
              </w:rPr>
              <w:t>11.1.</w:t>
            </w:r>
          </w:p>
        </w:tc>
        <w:tc>
          <w:tcPr>
            <w:tcW w:w="7088" w:type="dxa"/>
            <w:shd w:val="clear" w:color="auto" w:fill="auto"/>
          </w:tcPr>
          <w:p w14:paraId="4371A02F" w14:textId="77777777" w:rsidR="00E067DC" w:rsidRPr="008C6112" w:rsidRDefault="00E067DC" w:rsidP="00E54818">
            <w:pPr>
              <w:jc w:val="both"/>
              <w:rPr>
                <w:rFonts w:eastAsia="Calibri"/>
                <w:sz w:val="20"/>
                <w:szCs w:val="20"/>
              </w:rPr>
            </w:pPr>
            <w:r w:rsidRPr="008C6112">
              <w:rPr>
                <w:rFonts w:eastAsia="Calibri"/>
                <w:sz w:val="20"/>
                <w:szCs w:val="20"/>
              </w:rPr>
              <w:t>Организация контроля за включением информации о наличии инженерной инфраструктуры в документацию о проведении аукциона по продаже (на право аренды) земельных участков под строительство</w:t>
            </w:r>
          </w:p>
        </w:tc>
        <w:tc>
          <w:tcPr>
            <w:tcW w:w="992" w:type="dxa"/>
            <w:shd w:val="clear" w:color="auto" w:fill="auto"/>
          </w:tcPr>
          <w:p w14:paraId="791B10F9" w14:textId="77777777" w:rsidR="00E067DC" w:rsidRPr="008C6112" w:rsidRDefault="00E067DC" w:rsidP="00E54818">
            <w:pPr>
              <w:rPr>
                <w:rFonts w:eastAsia="Calibri"/>
                <w:sz w:val="20"/>
                <w:szCs w:val="20"/>
              </w:rPr>
            </w:pPr>
            <w:r w:rsidRPr="008C6112">
              <w:rPr>
                <w:rFonts w:eastAsia="Calibri"/>
                <w:sz w:val="20"/>
                <w:szCs w:val="20"/>
              </w:rPr>
              <w:t>2019-2025гг</w:t>
            </w:r>
          </w:p>
        </w:tc>
        <w:tc>
          <w:tcPr>
            <w:tcW w:w="4536" w:type="dxa"/>
            <w:shd w:val="clear" w:color="auto" w:fill="auto"/>
          </w:tcPr>
          <w:p w14:paraId="1E6721DC" w14:textId="77777777" w:rsidR="00E067DC" w:rsidRPr="008C6112" w:rsidRDefault="00E067DC" w:rsidP="00E54818">
            <w:pPr>
              <w:jc w:val="both"/>
              <w:rPr>
                <w:rFonts w:eastAsia="Calibri"/>
                <w:sz w:val="20"/>
                <w:szCs w:val="20"/>
              </w:rPr>
            </w:pPr>
            <w:r w:rsidRPr="008C6112">
              <w:rPr>
                <w:rFonts w:eastAsia="Calibri"/>
                <w:sz w:val="20"/>
                <w:szCs w:val="20"/>
              </w:rPr>
              <w:t>Размещение сведений о технических условиях подключения (технологического присоединения) объекта капитального строительства к сетям инженерно-технического обеспечения (электро-тепло,- газо- водоснабжения, водоотведения) в документации о проведении аукциона по продаже (на право аренды) земельных участков под строительство.</w:t>
            </w:r>
          </w:p>
        </w:tc>
        <w:tc>
          <w:tcPr>
            <w:tcW w:w="1701" w:type="dxa"/>
            <w:shd w:val="clear" w:color="auto" w:fill="auto"/>
          </w:tcPr>
          <w:p w14:paraId="758AC312"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4A79169E" w14:textId="77777777" w:rsidTr="00A5787B">
        <w:tc>
          <w:tcPr>
            <w:tcW w:w="709" w:type="dxa"/>
            <w:shd w:val="clear" w:color="auto" w:fill="auto"/>
          </w:tcPr>
          <w:p w14:paraId="7A0B542F" w14:textId="77777777" w:rsidR="00E067DC" w:rsidRPr="008C6112" w:rsidRDefault="00E067DC" w:rsidP="00E54818">
            <w:pPr>
              <w:jc w:val="both"/>
              <w:rPr>
                <w:rFonts w:eastAsia="Calibri"/>
                <w:sz w:val="20"/>
                <w:szCs w:val="20"/>
              </w:rPr>
            </w:pPr>
            <w:r w:rsidRPr="008C6112">
              <w:rPr>
                <w:rFonts w:eastAsia="Calibri"/>
                <w:sz w:val="20"/>
                <w:szCs w:val="20"/>
              </w:rPr>
              <w:t>11.2.</w:t>
            </w:r>
          </w:p>
        </w:tc>
        <w:tc>
          <w:tcPr>
            <w:tcW w:w="7088" w:type="dxa"/>
            <w:shd w:val="clear" w:color="auto" w:fill="auto"/>
          </w:tcPr>
          <w:p w14:paraId="1FA97D85" w14:textId="77777777" w:rsidR="00E067DC" w:rsidRPr="008C6112" w:rsidRDefault="00E067DC" w:rsidP="00E54818">
            <w:pPr>
              <w:jc w:val="both"/>
              <w:rPr>
                <w:rFonts w:eastAsia="Calibri"/>
                <w:sz w:val="20"/>
                <w:szCs w:val="20"/>
              </w:rPr>
            </w:pPr>
            <w:r w:rsidRPr="008C6112">
              <w:rPr>
                <w:rFonts w:eastAsia="Calibri"/>
                <w:sz w:val="20"/>
                <w:szCs w:val="20"/>
              </w:rPr>
              <w:t>Обеспечение проведения аукционов на право аренды земельных участков в целях жилищного строительства, развития застроенных территорий, освоения территории в целях строительства стандартного жилья, комплексного освоения земельных участков в целях строительства жилья.</w:t>
            </w:r>
          </w:p>
        </w:tc>
        <w:tc>
          <w:tcPr>
            <w:tcW w:w="992" w:type="dxa"/>
            <w:shd w:val="clear" w:color="auto" w:fill="auto"/>
          </w:tcPr>
          <w:p w14:paraId="44412744" w14:textId="77777777" w:rsidR="00E067DC" w:rsidRPr="008C6112" w:rsidRDefault="00E067DC" w:rsidP="00E54818">
            <w:pPr>
              <w:rPr>
                <w:rFonts w:eastAsia="Calibri"/>
                <w:sz w:val="20"/>
                <w:szCs w:val="20"/>
              </w:rPr>
            </w:pPr>
            <w:r w:rsidRPr="008C6112">
              <w:rPr>
                <w:rFonts w:eastAsia="Calibri"/>
                <w:sz w:val="20"/>
                <w:szCs w:val="20"/>
              </w:rPr>
              <w:t>2019-2025гг</w:t>
            </w:r>
          </w:p>
        </w:tc>
        <w:tc>
          <w:tcPr>
            <w:tcW w:w="4536" w:type="dxa"/>
            <w:shd w:val="clear" w:color="auto" w:fill="auto"/>
          </w:tcPr>
          <w:p w14:paraId="128C2E47" w14:textId="77777777" w:rsidR="00E067DC" w:rsidRPr="008C6112" w:rsidRDefault="00E067DC" w:rsidP="00E54818">
            <w:pPr>
              <w:jc w:val="both"/>
              <w:rPr>
                <w:rFonts w:eastAsia="Calibri"/>
                <w:sz w:val="20"/>
                <w:szCs w:val="20"/>
              </w:rPr>
            </w:pPr>
            <w:r w:rsidRPr="008C6112">
              <w:rPr>
                <w:rFonts w:eastAsia="Calibri"/>
                <w:sz w:val="20"/>
                <w:szCs w:val="20"/>
              </w:rPr>
              <w:t>Вовлечение в хозяйственный оборот земельных участков, находящихся в муниципальной собственности в целях жилищного строительства, развития застроенных территорий, освоения территории в целях строительства жилья, комплексного освоения земельных участков</w:t>
            </w:r>
          </w:p>
        </w:tc>
        <w:tc>
          <w:tcPr>
            <w:tcW w:w="1701" w:type="dxa"/>
            <w:shd w:val="clear" w:color="auto" w:fill="auto"/>
          </w:tcPr>
          <w:p w14:paraId="26D813B7"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2A455763" w14:textId="77777777" w:rsidTr="00A5787B">
        <w:tc>
          <w:tcPr>
            <w:tcW w:w="15026" w:type="dxa"/>
            <w:gridSpan w:val="5"/>
            <w:shd w:val="clear" w:color="auto" w:fill="auto"/>
          </w:tcPr>
          <w:p w14:paraId="22657BA6" w14:textId="77777777" w:rsidR="00E067DC" w:rsidRPr="008C6112" w:rsidRDefault="00E067DC" w:rsidP="00E54818">
            <w:pPr>
              <w:jc w:val="center"/>
              <w:rPr>
                <w:rFonts w:eastAsia="Calibri"/>
                <w:sz w:val="20"/>
                <w:szCs w:val="20"/>
              </w:rPr>
            </w:pPr>
            <w:r w:rsidRPr="008C6112">
              <w:rPr>
                <w:rFonts w:eastAsia="Calibri"/>
                <w:sz w:val="20"/>
                <w:szCs w:val="20"/>
              </w:rPr>
              <w:t>12. Рынок строительства объектов капитального строительства, за исключением жилищного и дорожного строительства</w:t>
            </w:r>
          </w:p>
        </w:tc>
      </w:tr>
      <w:tr w:rsidR="00E067DC" w:rsidRPr="008C6112" w14:paraId="5C0B7840" w14:textId="77777777" w:rsidTr="00A5787B">
        <w:tc>
          <w:tcPr>
            <w:tcW w:w="709" w:type="dxa"/>
            <w:shd w:val="clear" w:color="auto" w:fill="auto"/>
          </w:tcPr>
          <w:p w14:paraId="413640C4" w14:textId="77777777" w:rsidR="00E067DC" w:rsidRPr="008C6112" w:rsidRDefault="00E067DC" w:rsidP="00E54818">
            <w:pPr>
              <w:jc w:val="both"/>
              <w:rPr>
                <w:rFonts w:eastAsia="Calibri"/>
                <w:sz w:val="20"/>
                <w:szCs w:val="20"/>
              </w:rPr>
            </w:pPr>
            <w:r w:rsidRPr="008C6112">
              <w:rPr>
                <w:rFonts w:eastAsia="Calibri"/>
                <w:sz w:val="20"/>
                <w:szCs w:val="20"/>
              </w:rPr>
              <w:t>12.1</w:t>
            </w:r>
          </w:p>
        </w:tc>
        <w:tc>
          <w:tcPr>
            <w:tcW w:w="7088" w:type="dxa"/>
            <w:shd w:val="clear" w:color="auto" w:fill="auto"/>
          </w:tcPr>
          <w:p w14:paraId="595F63D6" w14:textId="77777777" w:rsidR="00E067DC" w:rsidRPr="008C6112" w:rsidRDefault="00E067DC" w:rsidP="00E54818">
            <w:pPr>
              <w:jc w:val="both"/>
              <w:rPr>
                <w:rFonts w:eastAsia="Calibri"/>
                <w:sz w:val="20"/>
                <w:szCs w:val="20"/>
              </w:rPr>
            </w:pPr>
            <w:r w:rsidRPr="008C6112">
              <w:rPr>
                <w:rFonts w:eastAsia="Calibri"/>
                <w:sz w:val="20"/>
                <w:szCs w:val="20"/>
              </w:rPr>
              <w:t>Обеспечение предоставления муниципальных услуг по выдаче градостроительного плана земельного участка в электронном виде</w:t>
            </w:r>
          </w:p>
        </w:tc>
        <w:tc>
          <w:tcPr>
            <w:tcW w:w="992" w:type="dxa"/>
            <w:shd w:val="clear" w:color="auto" w:fill="auto"/>
          </w:tcPr>
          <w:p w14:paraId="3B85F145" w14:textId="77777777" w:rsidR="00E067DC" w:rsidRPr="008C6112" w:rsidRDefault="00E067DC" w:rsidP="00E54818">
            <w:pPr>
              <w:rPr>
                <w:rFonts w:eastAsia="Calibri"/>
                <w:sz w:val="20"/>
                <w:szCs w:val="20"/>
              </w:rPr>
            </w:pPr>
            <w:r w:rsidRPr="008C6112">
              <w:rPr>
                <w:rFonts w:eastAsia="Calibri"/>
                <w:sz w:val="20"/>
                <w:szCs w:val="20"/>
              </w:rPr>
              <w:t>ежегодно</w:t>
            </w:r>
          </w:p>
        </w:tc>
        <w:tc>
          <w:tcPr>
            <w:tcW w:w="4536" w:type="dxa"/>
            <w:shd w:val="clear" w:color="auto" w:fill="auto"/>
          </w:tcPr>
          <w:p w14:paraId="1C85A675" w14:textId="77777777" w:rsidR="00E067DC" w:rsidRPr="008C6112" w:rsidRDefault="00E067DC" w:rsidP="00E54818">
            <w:pPr>
              <w:jc w:val="both"/>
              <w:rPr>
                <w:rFonts w:eastAsia="Calibri"/>
                <w:sz w:val="20"/>
                <w:szCs w:val="20"/>
              </w:rPr>
            </w:pPr>
            <w:r w:rsidRPr="008C6112">
              <w:rPr>
                <w:rFonts w:eastAsia="Calibri"/>
                <w:sz w:val="20"/>
                <w:szCs w:val="20"/>
              </w:rPr>
              <w:t>Снижение административной нагрузки при прохождении процедур в сфере строительства</w:t>
            </w:r>
          </w:p>
        </w:tc>
        <w:tc>
          <w:tcPr>
            <w:tcW w:w="1701" w:type="dxa"/>
            <w:shd w:val="clear" w:color="auto" w:fill="auto"/>
          </w:tcPr>
          <w:p w14:paraId="4E4F876E"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0A75FC9D" w14:textId="77777777" w:rsidTr="00A5787B">
        <w:tc>
          <w:tcPr>
            <w:tcW w:w="709" w:type="dxa"/>
            <w:shd w:val="clear" w:color="auto" w:fill="auto"/>
          </w:tcPr>
          <w:p w14:paraId="3F1121AA" w14:textId="77777777" w:rsidR="00E067DC" w:rsidRPr="008C6112" w:rsidRDefault="00E067DC" w:rsidP="00E54818">
            <w:pPr>
              <w:jc w:val="both"/>
              <w:rPr>
                <w:rFonts w:eastAsia="Calibri"/>
                <w:sz w:val="20"/>
                <w:szCs w:val="20"/>
              </w:rPr>
            </w:pPr>
            <w:r w:rsidRPr="008C6112">
              <w:rPr>
                <w:rFonts w:eastAsia="Calibri"/>
                <w:sz w:val="20"/>
                <w:szCs w:val="20"/>
              </w:rPr>
              <w:t>12.2</w:t>
            </w:r>
          </w:p>
        </w:tc>
        <w:tc>
          <w:tcPr>
            <w:tcW w:w="7088" w:type="dxa"/>
            <w:shd w:val="clear" w:color="auto" w:fill="auto"/>
          </w:tcPr>
          <w:p w14:paraId="0F455E9D" w14:textId="77777777" w:rsidR="00E067DC" w:rsidRPr="008C6112" w:rsidRDefault="00E067DC" w:rsidP="00E54818">
            <w:pPr>
              <w:jc w:val="both"/>
              <w:rPr>
                <w:rFonts w:eastAsia="Calibri"/>
                <w:sz w:val="20"/>
                <w:szCs w:val="20"/>
              </w:rPr>
            </w:pPr>
            <w:r w:rsidRPr="008C6112">
              <w:rPr>
                <w:rFonts w:eastAsia="Calibri"/>
                <w:sz w:val="20"/>
                <w:szCs w:val="20"/>
              </w:rPr>
              <w:t>Обеспечение предоставления муниципальных услуг по выдаче разрешения на строительство, а также разрешения на ввод объекта в эксплуатацию в электронном виде</w:t>
            </w:r>
          </w:p>
        </w:tc>
        <w:tc>
          <w:tcPr>
            <w:tcW w:w="992" w:type="dxa"/>
            <w:shd w:val="clear" w:color="auto" w:fill="auto"/>
          </w:tcPr>
          <w:p w14:paraId="734B5711" w14:textId="77777777" w:rsidR="00E067DC" w:rsidRPr="008C6112" w:rsidRDefault="00E067DC" w:rsidP="00E54818">
            <w:pPr>
              <w:rPr>
                <w:rFonts w:eastAsia="Calibri"/>
                <w:sz w:val="20"/>
                <w:szCs w:val="20"/>
              </w:rPr>
            </w:pPr>
            <w:r w:rsidRPr="008C6112">
              <w:rPr>
                <w:rFonts w:eastAsia="Calibri"/>
                <w:sz w:val="20"/>
                <w:szCs w:val="20"/>
              </w:rPr>
              <w:t>ежегодно</w:t>
            </w:r>
          </w:p>
        </w:tc>
        <w:tc>
          <w:tcPr>
            <w:tcW w:w="4536" w:type="dxa"/>
            <w:shd w:val="clear" w:color="auto" w:fill="auto"/>
          </w:tcPr>
          <w:p w14:paraId="2C58238F" w14:textId="77777777" w:rsidR="00E067DC" w:rsidRPr="008C6112" w:rsidRDefault="00E067DC" w:rsidP="00E54818">
            <w:pPr>
              <w:jc w:val="both"/>
              <w:rPr>
                <w:rFonts w:eastAsia="Calibri"/>
                <w:sz w:val="20"/>
                <w:szCs w:val="20"/>
              </w:rPr>
            </w:pPr>
            <w:r w:rsidRPr="008C6112">
              <w:rPr>
                <w:rFonts w:eastAsia="Calibri"/>
                <w:sz w:val="20"/>
                <w:szCs w:val="20"/>
              </w:rPr>
              <w:t>Снижение административной нагрузки при прохождении процедур в сфере строительства</w:t>
            </w:r>
          </w:p>
        </w:tc>
        <w:tc>
          <w:tcPr>
            <w:tcW w:w="1701" w:type="dxa"/>
            <w:shd w:val="clear" w:color="auto" w:fill="auto"/>
          </w:tcPr>
          <w:p w14:paraId="4C58EC81"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47EC98BD" w14:textId="77777777" w:rsidTr="00A5787B">
        <w:tc>
          <w:tcPr>
            <w:tcW w:w="709" w:type="dxa"/>
            <w:shd w:val="clear" w:color="auto" w:fill="auto"/>
          </w:tcPr>
          <w:p w14:paraId="6B68CE27" w14:textId="77777777" w:rsidR="00E067DC" w:rsidRPr="008C6112" w:rsidRDefault="00E067DC" w:rsidP="00E54818">
            <w:pPr>
              <w:jc w:val="both"/>
              <w:rPr>
                <w:rFonts w:eastAsia="Calibri"/>
                <w:sz w:val="20"/>
                <w:szCs w:val="20"/>
              </w:rPr>
            </w:pPr>
            <w:r w:rsidRPr="008C6112">
              <w:rPr>
                <w:rFonts w:eastAsia="Calibri"/>
                <w:sz w:val="20"/>
                <w:szCs w:val="20"/>
              </w:rPr>
              <w:t>12.3</w:t>
            </w:r>
          </w:p>
        </w:tc>
        <w:tc>
          <w:tcPr>
            <w:tcW w:w="7088" w:type="dxa"/>
            <w:shd w:val="clear" w:color="auto" w:fill="auto"/>
          </w:tcPr>
          <w:p w14:paraId="2EB99412" w14:textId="77777777" w:rsidR="00E067DC" w:rsidRPr="008C6112" w:rsidRDefault="00E067DC" w:rsidP="00E54818">
            <w:pPr>
              <w:jc w:val="both"/>
              <w:rPr>
                <w:rFonts w:eastAsia="Calibri"/>
                <w:sz w:val="20"/>
                <w:szCs w:val="20"/>
              </w:rPr>
            </w:pPr>
            <w:r w:rsidRPr="008C6112">
              <w:rPr>
                <w:rFonts w:eastAsia="Calibri"/>
                <w:sz w:val="20"/>
                <w:szCs w:val="20"/>
              </w:rPr>
              <w:t>Обеспечение опубликования и актуализации на официальном сайте администрации Куйбышевского района в информационно-телекоммуникационной сети «Интернет» административных регламентов предоставления муниципальных услуг по выдаче градостроительного плана земельного участка, разрешения на строительство и разрешения на ввод объекта в эксплуатацию</w:t>
            </w:r>
          </w:p>
        </w:tc>
        <w:tc>
          <w:tcPr>
            <w:tcW w:w="992" w:type="dxa"/>
            <w:shd w:val="clear" w:color="auto" w:fill="auto"/>
          </w:tcPr>
          <w:p w14:paraId="20725194" w14:textId="77777777" w:rsidR="00E067DC" w:rsidRPr="008C6112" w:rsidRDefault="00E067DC" w:rsidP="00E54818">
            <w:pPr>
              <w:rPr>
                <w:rFonts w:eastAsia="Calibri"/>
                <w:sz w:val="20"/>
                <w:szCs w:val="20"/>
              </w:rPr>
            </w:pPr>
            <w:r w:rsidRPr="008C6112">
              <w:rPr>
                <w:rFonts w:eastAsia="Calibri"/>
                <w:sz w:val="20"/>
                <w:szCs w:val="20"/>
              </w:rPr>
              <w:t>ежегодно</w:t>
            </w:r>
          </w:p>
        </w:tc>
        <w:tc>
          <w:tcPr>
            <w:tcW w:w="4536" w:type="dxa"/>
            <w:shd w:val="clear" w:color="auto" w:fill="auto"/>
          </w:tcPr>
          <w:p w14:paraId="5CB068D7" w14:textId="77777777" w:rsidR="00E067DC" w:rsidRPr="008C6112" w:rsidRDefault="00E067DC" w:rsidP="00E54818">
            <w:pPr>
              <w:jc w:val="both"/>
              <w:rPr>
                <w:rFonts w:eastAsia="Calibri"/>
                <w:sz w:val="20"/>
                <w:szCs w:val="20"/>
              </w:rPr>
            </w:pPr>
            <w:r w:rsidRPr="008C6112">
              <w:rPr>
                <w:rFonts w:eastAsia="Calibri"/>
                <w:sz w:val="20"/>
                <w:szCs w:val="20"/>
              </w:rPr>
              <w:t>Повышение информированности хозяйствующих субъектов, осуществляющих деятельность на данном рынке</w:t>
            </w:r>
          </w:p>
        </w:tc>
        <w:tc>
          <w:tcPr>
            <w:tcW w:w="1701" w:type="dxa"/>
            <w:shd w:val="clear" w:color="auto" w:fill="auto"/>
          </w:tcPr>
          <w:p w14:paraId="76B2E448"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дорожного хозяйства и транспорта администрации Куйбышевского муниципального района Новосибирской области</w:t>
            </w:r>
          </w:p>
        </w:tc>
      </w:tr>
      <w:tr w:rsidR="00E067DC" w:rsidRPr="008C6112" w14:paraId="7950F3A4" w14:textId="77777777" w:rsidTr="00A5787B">
        <w:tc>
          <w:tcPr>
            <w:tcW w:w="709" w:type="dxa"/>
            <w:shd w:val="clear" w:color="auto" w:fill="auto"/>
          </w:tcPr>
          <w:p w14:paraId="5AAC6ACB" w14:textId="77777777" w:rsidR="00E067DC" w:rsidRPr="008C6112" w:rsidRDefault="00E067DC" w:rsidP="00E54818">
            <w:pPr>
              <w:jc w:val="both"/>
              <w:rPr>
                <w:rFonts w:eastAsia="Calibri"/>
                <w:sz w:val="20"/>
                <w:szCs w:val="20"/>
              </w:rPr>
            </w:pPr>
            <w:r w:rsidRPr="008C6112">
              <w:rPr>
                <w:rFonts w:eastAsia="Calibri"/>
                <w:sz w:val="20"/>
                <w:szCs w:val="20"/>
              </w:rPr>
              <w:t>12.4</w:t>
            </w:r>
          </w:p>
        </w:tc>
        <w:tc>
          <w:tcPr>
            <w:tcW w:w="7088" w:type="dxa"/>
            <w:shd w:val="clear" w:color="auto" w:fill="auto"/>
          </w:tcPr>
          <w:p w14:paraId="2389C94F" w14:textId="77777777" w:rsidR="00E067DC" w:rsidRPr="008C6112" w:rsidRDefault="00E067DC" w:rsidP="00E54818">
            <w:pPr>
              <w:jc w:val="both"/>
              <w:rPr>
                <w:rFonts w:eastAsia="Calibri"/>
                <w:sz w:val="20"/>
                <w:szCs w:val="20"/>
              </w:rPr>
            </w:pPr>
            <w:r w:rsidRPr="008C6112">
              <w:rPr>
                <w:rFonts w:eastAsia="Calibri"/>
                <w:sz w:val="20"/>
                <w:szCs w:val="20"/>
              </w:rPr>
              <w:t>Актуализировать  административный регламент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выдачи разрешений на ввод объекта в эксплуатацию при осуществлении строительства, реконструкции объектов капитального строительства</w:t>
            </w:r>
          </w:p>
        </w:tc>
        <w:tc>
          <w:tcPr>
            <w:tcW w:w="992" w:type="dxa"/>
            <w:shd w:val="clear" w:color="auto" w:fill="auto"/>
          </w:tcPr>
          <w:p w14:paraId="77FCB430" w14:textId="77777777" w:rsidR="00E067DC" w:rsidRPr="008C6112" w:rsidRDefault="00E067DC" w:rsidP="00E54818">
            <w:pPr>
              <w:rPr>
                <w:rFonts w:eastAsia="Calibri"/>
                <w:sz w:val="20"/>
                <w:szCs w:val="20"/>
              </w:rPr>
            </w:pPr>
            <w:r w:rsidRPr="008C6112">
              <w:rPr>
                <w:rFonts w:eastAsia="Calibri"/>
                <w:sz w:val="20"/>
                <w:szCs w:val="20"/>
              </w:rPr>
              <w:t>ежегодно</w:t>
            </w:r>
          </w:p>
        </w:tc>
        <w:tc>
          <w:tcPr>
            <w:tcW w:w="4536" w:type="dxa"/>
            <w:shd w:val="clear" w:color="auto" w:fill="auto"/>
          </w:tcPr>
          <w:p w14:paraId="34998322" w14:textId="77777777" w:rsidR="00E067DC" w:rsidRPr="008C6112" w:rsidRDefault="00E067DC" w:rsidP="00E54818">
            <w:pPr>
              <w:jc w:val="both"/>
              <w:rPr>
                <w:rFonts w:eastAsia="Calibri"/>
                <w:sz w:val="20"/>
                <w:szCs w:val="20"/>
              </w:rPr>
            </w:pPr>
            <w:r w:rsidRPr="008C6112">
              <w:rPr>
                <w:rFonts w:eastAsia="Calibri"/>
                <w:sz w:val="20"/>
                <w:szCs w:val="20"/>
              </w:rPr>
              <w:t>Повышение качества и доступности предоставления муниципальной услуги</w:t>
            </w:r>
          </w:p>
        </w:tc>
        <w:tc>
          <w:tcPr>
            <w:tcW w:w="1701" w:type="dxa"/>
            <w:shd w:val="clear" w:color="auto" w:fill="auto"/>
          </w:tcPr>
          <w:p w14:paraId="00488633"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5A6826FB" w14:textId="77777777" w:rsidTr="00A5787B">
        <w:tc>
          <w:tcPr>
            <w:tcW w:w="709" w:type="dxa"/>
            <w:shd w:val="clear" w:color="auto" w:fill="auto"/>
          </w:tcPr>
          <w:p w14:paraId="319FE5B9" w14:textId="77777777" w:rsidR="00E067DC" w:rsidRPr="008C6112" w:rsidRDefault="00E067DC" w:rsidP="00E54818">
            <w:pPr>
              <w:jc w:val="both"/>
              <w:rPr>
                <w:rFonts w:eastAsia="Calibri"/>
                <w:sz w:val="20"/>
                <w:szCs w:val="20"/>
              </w:rPr>
            </w:pPr>
          </w:p>
        </w:tc>
        <w:tc>
          <w:tcPr>
            <w:tcW w:w="14317" w:type="dxa"/>
            <w:gridSpan w:val="4"/>
            <w:shd w:val="clear" w:color="auto" w:fill="auto"/>
          </w:tcPr>
          <w:p w14:paraId="5E3CB7E8" w14:textId="77777777" w:rsidR="00E067DC" w:rsidRPr="008C6112" w:rsidRDefault="00E067DC" w:rsidP="00E54818">
            <w:pPr>
              <w:jc w:val="center"/>
              <w:rPr>
                <w:rFonts w:eastAsia="Calibri"/>
                <w:sz w:val="20"/>
                <w:szCs w:val="20"/>
              </w:rPr>
            </w:pPr>
            <w:r w:rsidRPr="008C6112">
              <w:rPr>
                <w:rFonts w:eastAsia="Calibri"/>
                <w:sz w:val="20"/>
                <w:szCs w:val="20"/>
              </w:rPr>
              <w:t>13.Рынок  туристических услуг</w:t>
            </w:r>
          </w:p>
        </w:tc>
      </w:tr>
      <w:tr w:rsidR="00E067DC" w:rsidRPr="008C6112" w14:paraId="478088D9" w14:textId="77777777" w:rsidTr="00A5787B">
        <w:tc>
          <w:tcPr>
            <w:tcW w:w="709" w:type="dxa"/>
            <w:shd w:val="clear" w:color="auto" w:fill="auto"/>
          </w:tcPr>
          <w:p w14:paraId="68AC5402" w14:textId="77777777" w:rsidR="00E067DC" w:rsidRPr="008C6112" w:rsidRDefault="00E067DC" w:rsidP="00E54818">
            <w:pPr>
              <w:jc w:val="both"/>
              <w:rPr>
                <w:rFonts w:eastAsia="Calibri"/>
                <w:sz w:val="20"/>
                <w:szCs w:val="20"/>
              </w:rPr>
            </w:pPr>
            <w:r w:rsidRPr="008C6112">
              <w:rPr>
                <w:rFonts w:eastAsia="Calibri"/>
                <w:sz w:val="20"/>
                <w:szCs w:val="20"/>
              </w:rPr>
              <w:t>13.1</w:t>
            </w:r>
          </w:p>
        </w:tc>
        <w:tc>
          <w:tcPr>
            <w:tcW w:w="7088" w:type="dxa"/>
            <w:shd w:val="clear" w:color="auto" w:fill="auto"/>
          </w:tcPr>
          <w:p w14:paraId="361FAEFD" w14:textId="77777777" w:rsidR="00E067DC" w:rsidRPr="008C6112" w:rsidRDefault="00E067DC" w:rsidP="00E54818">
            <w:pPr>
              <w:jc w:val="both"/>
              <w:rPr>
                <w:rFonts w:eastAsia="Calibri"/>
                <w:sz w:val="20"/>
                <w:szCs w:val="20"/>
              </w:rPr>
            </w:pPr>
            <w:r w:rsidRPr="008C6112">
              <w:rPr>
                <w:rFonts w:eastAsia="Calibri"/>
                <w:sz w:val="20"/>
                <w:szCs w:val="20"/>
              </w:rPr>
              <w:t>Организация  и проведение музейно-экскурсионных мероприятий, ключевых событийных, историко-культурных, национальных мероприятий</w:t>
            </w:r>
          </w:p>
        </w:tc>
        <w:tc>
          <w:tcPr>
            <w:tcW w:w="992" w:type="dxa"/>
            <w:shd w:val="clear" w:color="auto" w:fill="auto"/>
          </w:tcPr>
          <w:p w14:paraId="7888E6B7" w14:textId="77777777" w:rsidR="00E067DC" w:rsidRPr="008C6112" w:rsidRDefault="00E067DC" w:rsidP="00E54818">
            <w:pPr>
              <w:rPr>
                <w:rFonts w:eastAsia="Calibri"/>
                <w:sz w:val="20"/>
                <w:szCs w:val="20"/>
              </w:rPr>
            </w:pPr>
            <w:r w:rsidRPr="008C6112">
              <w:rPr>
                <w:rFonts w:eastAsia="Calibri"/>
                <w:sz w:val="20"/>
                <w:szCs w:val="20"/>
              </w:rPr>
              <w:t>2022-2025гг</w:t>
            </w:r>
          </w:p>
        </w:tc>
        <w:tc>
          <w:tcPr>
            <w:tcW w:w="4536" w:type="dxa"/>
            <w:shd w:val="clear" w:color="auto" w:fill="auto"/>
          </w:tcPr>
          <w:p w14:paraId="3707ED45" w14:textId="77777777" w:rsidR="00E067DC" w:rsidRPr="008C6112" w:rsidRDefault="00E067DC" w:rsidP="00E54818">
            <w:pPr>
              <w:jc w:val="both"/>
              <w:rPr>
                <w:rFonts w:eastAsia="Calibri"/>
                <w:sz w:val="20"/>
                <w:szCs w:val="20"/>
              </w:rPr>
            </w:pPr>
            <w:r w:rsidRPr="008C6112">
              <w:rPr>
                <w:rFonts w:eastAsia="Calibri"/>
                <w:sz w:val="20"/>
                <w:szCs w:val="20"/>
              </w:rPr>
              <w:t>Повышение интереса к истории района и уровня информированности об объектах культурного наследия, расположенных на территории района.</w:t>
            </w:r>
          </w:p>
        </w:tc>
        <w:tc>
          <w:tcPr>
            <w:tcW w:w="1701" w:type="dxa"/>
            <w:shd w:val="clear" w:color="auto" w:fill="auto"/>
          </w:tcPr>
          <w:p w14:paraId="46265465" w14:textId="77777777" w:rsidR="00E067DC" w:rsidRPr="008C6112" w:rsidRDefault="00E067DC" w:rsidP="00E54818">
            <w:pPr>
              <w:jc w:val="both"/>
              <w:rPr>
                <w:rFonts w:eastAsia="Calibri"/>
                <w:sz w:val="20"/>
                <w:szCs w:val="20"/>
              </w:rPr>
            </w:pPr>
            <w:r w:rsidRPr="008C6112">
              <w:rPr>
                <w:rFonts w:eastAsia="Calibri"/>
                <w:sz w:val="20"/>
                <w:szCs w:val="20"/>
              </w:rPr>
              <w:t>Управление  культуры, спорта, молодежной политики и туризма администрации Куйбышевского муниципального района</w:t>
            </w:r>
          </w:p>
        </w:tc>
      </w:tr>
      <w:tr w:rsidR="00E067DC" w:rsidRPr="008C6112" w14:paraId="147566AD" w14:textId="77777777" w:rsidTr="00A5787B">
        <w:tc>
          <w:tcPr>
            <w:tcW w:w="709" w:type="dxa"/>
            <w:shd w:val="clear" w:color="auto" w:fill="auto"/>
          </w:tcPr>
          <w:p w14:paraId="290EC4BA" w14:textId="77777777" w:rsidR="00E067DC" w:rsidRPr="008C6112" w:rsidRDefault="00E067DC" w:rsidP="00E54818">
            <w:pPr>
              <w:jc w:val="both"/>
              <w:rPr>
                <w:rFonts w:eastAsia="Calibri"/>
                <w:sz w:val="20"/>
                <w:szCs w:val="20"/>
              </w:rPr>
            </w:pPr>
            <w:r w:rsidRPr="008C6112">
              <w:rPr>
                <w:rFonts w:eastAsia="Calibri"/>
                <w:sz w:val="20"/>
                <w:szCs w:val="20"/>
              </w:rPr>
              <w:t>13.2</w:t>
            </w:r>
          </w:p>
        </w:tc>
        <w:tc>
          <w:tcPr>
            <w:tcW w:w="7088" w:type="dxa"/>
            <w:shd w:val="clear" w:color="auto" w:fill="auto"/>
          </w:tcPr>
          <w:p w14:paraId="369DC985" w14:textId="77777777" w:rsidR="00E067DC" w:rsidRPr="008C6112" w:rsidRDefault="00E067DC" w:rsidP="00E54818">
            <w:pPr>
              <w:jc w:val="both"/>
              <w:rPr>
                <w:rFonts w:eastAsia="Calibri"/>
                <w:sz w:val="20"/>
                <w:szCs w:val="20"/>
              </w:rPr>
            </w:pPr>
            <w:r w:rsidRPr="008C6112">
              <w:rPr>
                <w:rFonts w:eastAsia="Calibri"/>
                <w:sz w:val="20"/>
                <w:szCs w:val="20"/>
              </w:rPr>
              <w:t>Изготовление рекламных продуктов и сувениров</w:t>
            </w:r>
          </w:p>
        </w:tc>
        <w:tc>
          <w:tcPr>
            <w:tcW w:w="992" w:type="dxa"/>
            <w:shd w:val="clear" w:color="auto" w:fill="auto"/>
          </w:tcPr>
          <w:p w14:paraId="5E48C4C3" w14:textId="77777777" w:rsidR="00E067DC" w:rsidRPr="008C6112" w:rsidRDefault="00E067DC" w:rsidP="00E54818">
            <w:pPr>
              <w:rPr>
                <w:rFonts w:eastAsia="Calibri"/>
                <w:sz w:val="20"/>
                <w:szCs w:val="20"/>
              </w:rPr>
            </w:pPr>
            <w:r w:rsidRPr="008C6112">
              <w:rPr>
                <w:rFonts w:eastAsia="Calibri"/>
                <w:sz w:val="20"/>
                <w:szCs w:val="20"/>
              </w:rPr>
              <w:t>2022-2025гг</w:t>
            </w:r>
          </w:p>
        </w:tc>
        <w:tc>
          <w:tcPr>
            <w:tcW w:w="4536" w:type="dxa"/>
            <w:shd w:val="clear" w:color="auto" w:fill="auto"/>
          </w:tcPr>
          <w:p w14:paraId="28B157B0" w14:textId="77777777" w:rsidR="00E067DC" w:rsidRPr="008C6112" w:rsidRDefault="00E067DC" w:rsidP="00E54818">
            <w:pPr>
              <w:jc w:val="both"/>
              <w:rPr>
                <w:rFonts w:eastAsia="Calibri"/>
                <w:sz w:val="20"/>
                <w:szCs w:val="20"/>
              </w:rPr>
            </w:pPr>
            <w:r w:rsidRPr="008C6112">
              <w:rPr>
                <w:rFonts w:eastAsia="Calibri"/>
                <w:sz w:val="20"/>
                <w:szCs w:val="20"/>
              </w:rPr>
              <w:t>Формирование  позитивного имиджа и узнаваемости Куйбышевского района на туристическом рынке</w:t>
            </w:r>
          </w:p>
        </w:tc>
        <w:tc>
          <w:tcPr>
            <w:tcW w:w="1701" w:type="dxa"/>
            <w:shd w:val="clear" w:color="auto" w:fill="auto"/>
          </w:tcPr>
          <w:p w14:paraId="367DD587" w14:textId="77777777" w:rsidR="00E067DC" w:rsidRPr="008C6112" w:rsidRDefault="00E067DC" w:rsidP="00E54818">
            <w:pPr>
              <w:jc w:val="both"/>
              <w:rPr>
                <w:rFonts w:eastAsia="Calibri"/>
                <w:sz w:val="20"/>
                <w:szCs w:val="20"/>
              </w:rPr>
            </w:pPr>
            <w:r w:rsidRPr="008C6112">
              <w:rPr>
                <w:rFonts w:eastAsia="Calibri"/>
                <w:sz w:val="20"/>
                <w:szCs w:val="20"/>
              </w:rPr>
              <w:t>Управление  культуры, спорта, молодежной политики и туризма администрации Куйбышевского муниципального района</w:t>
            </w:r>
          </w:p>
        </w:tc>
      </w:tr>
      <w:tr w:rsidR="00E067DC" w:rsidRPr="008C6112" w14:paraId="5EA16C5D" w14:textId="77777777" w:rsidTr="00A5787B">
        <w:tc>
          <w:tcPr>
            <w:tcW w:w="709" w:type="dxa"/>
            <w:shd w:val="clear" w:color="auto" w:fill="auto"/>
          </w:tcPr>
          <w:p w14:paraId="76F0AB06" w14:textId="77777777" w:rsidR="00E067DC" w:rsidRPr="008C6112" w:rsidRDefault="00E067DC" w:rsidP="00E54818">
            <w:pPr>
              <w:jc w:val="both"/>
              <w:rPr>
                <w:rFonts w:eastAsia="Calibri"/>
                <w:sz w:val="20"/>
                <w:szCs w:val="20"/>
              </w:rPr>
            </w:pPr>
            <w:r w:rsidRPr="008C6112">
              <w:rPr>
                <w:rFonts w:eastAsia="Calibri"/>
                <w:sz w:val="20"/>
                <w:szCs w:val="20"/>
              </w:rPr>
              <w:t>13.3</w:t>
            </w:r>
          </w:p>
        </w:tc>
        <w:tc>
          <w:tcPr>
            <w:tcW w:w="7088" w:type="dxa"/>
            <w:shd w:val="clear" w:color="auto" w:fill="auto"/>
          </w:tcPr>
          <w:p w14:paraId="09DDFD85" w14:textId="77777777" w:rsidR="00E067DC" w:rsidRPr="008C6112" w:rsidRDefault="00E067DC" w:rsidP="00E54818">
            <w:pPr>
              <w:jc w:val="both"/>
              <w:rPr>
                <w:rFonts w:eastAsia="Calibri"/>
                <w:sz w:val="20"/>
                <w:szCs w:val="20"/>
              </w:rPr>
            </w:pPr>
            <w:r w:rsidRPr="008C6112">
              <w:rPr>
                <w:rFonts w:eastAsia="Calibri"/>
                <w:sz w:val="20"/>
                <w:szCs w:val="20"/>
              </w:rPr>
              <w:t xml:space="preserve"> Подготовка и размещение информации о туристическом потенциале Куйбышевского района на сайтах и туристических интернет - порталах, в средствах массовой информации, социальных сетях</w:t>
            </w:r>
          </w:p>
        </w:tc>
        <w:tc>
          <w:tcPr>
            <w:tcW w:w="992" w:type="dxa"/>
            <w:shd w:val="clear" w:color="auto" w:fill="auto"/>
          </w:tcPr>
          <w:p w14:paraId="24538001" w14:textId="77777777" w:rsidR="00E067DC" w:rsidRPr="008C6112" w:rsidRDefault="00E067DC" w:rsidP="00E54818">
            <w:pPr>
              <w:rPr>
                <w:rFonts w:eastAsia="Calibri"/>
                <w:sz w:val="20"/>
                <w:szCs w:val="20"/>
              </w:rPr>
            </w:pPr>
            <w:r w:rsidRPr="008C6112">
              <w:rPr>
                <w:rFonts w:eastAsia="Calibri"/>
                <w:sz w:val="20"/>
                <w:szCs w:val="20"/>
              </w:rPr>
              <w:t>2022-2025гг</w:t>
            </w:r>
          </w:p>
        </w:tc>
        <w:tc>
          <w:tcPr>
            <w:tcW w:w="4536" w:type="dxa"/>
            <w:shd w:val="clear" w:color="auto" w:fill="auto"/>
          </w:tcPr>
          <w:p w14:paraId="3262720B" w14:textId="77777777" w:rsidR="00E067DC" w:rsidRPr="008C6112" w:rsidRDefault="00E067DC" w:rsidP="00E54818">
            <w:pPr>
              <w:jc w:val="both"/>
              <w:rPr>
                <w:rFonts w:eastAsia="Calibri"/>
                <w:sz w:val="20"/>
                <w:szCs w:val="20"/>
              </w:rPr>
            </w:pPr>
            <w:r w:rsidRPr="008C6112">
              <w:rPr>
                <w:rFonts w:eastAsia="Calibri"/>
                <w:sz w:val="20"/>
                <w:szCs w:val="20"/>
              </w:rPr>
              <w:t>Популяризация туристических услуг, формирование устойчивого бренда, отражающего представление о городе Куйбышеве, как о культурном центре Куйбышевского района</w:t>
            </w:r>
          </w:p>
        </w:tc>
        <w:tc>
          <w:tcPr>
            <w:tcW w:w="1701" w:type="dxa"/>
            <w:shd w:val="clear" w:color="auto" w:fill="auto"/>
          </w:tcPr>
          <w:p w14:paraId="05BDD502" w14:textId="77777777" w:rsidR="00E067DC" w:rsidRPr="008C6112" w:rsidRDefault="00E067DC" w:rsidP="00E54818">
            <w:pPr>
              <w:jc w:val="both"/>
              <w:rPr>
                <w:rFonts w:eastAsia="Calibri"/>
                <w:sz w:val="20"/>
                <w:szCs w:val="20"/>
              </w:rPr>
            </w:pPr>
            <w:r w:rsidRPr="008C6112">
              <w:rPr>
                <w:rFonts w:eastAsia="Calibri"/>
                <w:sz w:val="20"/>
                <w:szCs w:val="20"/>
              </w:rPr>
              <w:t>Управление  культуры, спорта, молодежной политики и туризма администрации Куйбышевского муниципального района</w:t>
            </w:r>
          </w:p>
        </w:tc>
      </w:tr>
      <w:tr w:rsidR="00E067DC" w:rsidRPr="008C6112" w14:paraId="244B6635" w14:textId="77777777" w:rsidTr="00A5787B">
        <w:tc>
          <w:tcPr>
            <w:tcW w:w="709" w:type="dxa"/>
            <w:shd w:val="clear" w:color="auto" w:fill="auto"/>
          </w:tcPr>
          <w:p w14:paraId="71C7264A" w14:textId="77777777" w:rsidR="00E067DC" w:rsidRPr="008C6112" w:rsidRDefault="00E067DC" w:rsidP="00E54818">
            <w:pPr>
              <w:jc w:val="both"/>
              <w:rPr>
                <w:rFonts w:eastAsia="Calibri"/>
                <w:sz w:val="20"/>
                <w:szCs w:val="20"/>
              </w:rPr>
            </w:pPr>
            <w:r w:rsidRPr="008C6112">
              <w:rPr>
                <w:rFonts w:eastAsia="Calibri"/>
                <w:sz w:val="20"/>
                <w:szCs w:val="20"/>
              </w:rPr>
              <w:t>13.4</w:t>
            </w:r>
          </w:p>
        </w:tc>
        <w:tc>
          <w:tcPr>
            <w:tcW w:w="7088" w:type="dxa"/>
            <w:shd w:val="clear" w:color="auto" w:fill="auto"/>
          </w:tcPr>
          <w:p w14:paraId="0014E46A" w14:textId="77777777" w:rsidR="00E067DC" w:rsidRPr="008C6112" w:rsidRDefault="00E067DC" w:rsidP="00E54818">
            <w:pPr>
              <w:jc w:val="both"/>
              <w:rPr>
                <w:rFonts w:eastAsia="Calibri"/>
                <w:sz w:val="20"/>
                <w:szCs w:val="20"/>
              </w:rPr>
            </w:pPr>
            <w:r w:rsidRPr="008C6112">
              <w:rPr>
                <w:rFonts w:eastAsia="Calibri"/>
                <w:sz w:val="20"/>
                <w:szCs w:val="20"/>
              </w:rPr>
              <w:t>Участие  в форумах, семинарах, научно-практических конференциях по вопросам развития туристической индустрии</w:t>
            </w:r>
          </w:p>
        </w:tc>
        <w:tc>
          <w:tcPr>
            <w:tcW w:w="992" w:type="dxa"/>
            <w:shd w:val="clear" w:color="auto" w:fill="auto"/>
          </w:tcPr>
          <w:p w14:paraId="3C8B6FFA" w14:textId="77777777" w:rsidR="00E067DC" w:rsidRPr="008C6112" w:rsidRDefault="00E067DC" w:rsidP="00E54818">
            <w:pPr>
              <w:rPr>
                <w:rFonts w:eastAsia="Calibri"/>
                <w:sz w:val="20"/>
                <w:szCs w:val="20"/>
              </w:rPr>
            </w:pPr>
            <w:r w:rsidRPr="008C6112">
              <w:rPr>
                <w:rFonts w:eastAsia="Calibri"/>
                <w:sz w:val="20"/>
                <w:szCs w:val="20"/>
              </w:rPr>
              <w:t>2022-2025гг</w:t>
            </w:r>
          </w:p>
        </w:tc>
        <w:tc>
          <w:tcPr>
            <w:tcW w:w="4536" w:type="dxa"/>
            <w:shd w:val="clear" w:color="auto" w:fill="auto"/>
          </w:tcPr>
          <w:p w14:paraId="4C53AFE0" w14:textId="77777777" w:rsidR="00E067DC" w:rsidRPr="008C6112" w:rsidRDefault="00E067DC" w:rsidP="00E54818">
            <w:pPr>
              <w:jc w:val="both"/>
              <w:rPr>
                <w:rFonts w:eastAsia="Calibri"/>
                <w:sz w:val="20"/>
                <w:szCs w:val="20"/>
              </w:rPr>
            </w:pPr>
            <w:r w:rsidRPr="008C6112">
              <w:rPr>
                <w:rFonts w:eastAsia="Calibri"/>
                <w:sz w:val="20"/>
                <w:szCs w:val="20"/>
              </w:rPr>
              <w:t>Анализ  ключевых проблем развития, совершенствование политики в сфере туризма, изучение лучшей практики</w:t>
            </w:r>
          </w:p>
        </w:tc>
        <w:tc>
          <w:tcPr>
            <w:tcW w:w="1701" w:type="dxa"/>
            <w:shd w:val="clear" w:color="auto" w:fill="auto"/>
          </w:tcPr>
          <w:p w14:paraId="418EF4A0" w14:textId="77777777" w:rsidR="00E067DC" w:rsidRPr="008C6112" w:rsidRDefault="00E067DC" w:rsidP="00E54818">
            <w:pPr>
              <w:jc w:val="both"/>
              <w:rPr>
                <w:rFonts w:eastAsia="Calibri"/>
                <w:sz w:val="20"/>
                <w:szCs w:val="20"/>
              </w:rPr>
            </w:pPr>
            <w:r w:rsidRPr="008C6112">
              <w:rPr>
                <w:rFonts w:eastAsia="Calibri"/>
                <w:sz w:val="20"/>
                <w:szCs w:val="20"/>
              </w:rPr>
              <w:t>Управление  культуры, спорта, молодежной политики и туризма администрации Куйбышевского муниципального района</w:t>
            </w:r>
          </w:p>
        </w:tc>
      </w:tr>
      <w:tr w:rsidR="00E067DC" w:rsidRPr="008C6112" w14:paraId="49C010B8" w14:textId="77777777" w:rsidTr="00A5787B">
        <w:tc>
          <w:tcPr>
            <w:tcW w:w="15026" w:type="dxa"/>
            <w:gridSpan w:val="5"/>
            <w:shd w:val="clear" w:color="auto" w:fill="auto"/>
          </w:tcPr>
          <w:p w14:paraId="7B9CCF0D" w14:textId="77777777" w:rsidR="00E067DC" w:rsidRPr="008C6112" w:rsidRDefault="00E067DC" w:rsidP="00E54818">
            <w:pPr>
              <w:jc w:val="center"/>
              <w:rPr>
                <w:rFonts w:eastAsia="Calibri"/>
                <w:sz w:val="20"/>
                <w:szCs w:val="20"/>
              </w:rPr>
            </w:pPr>
            <w:r w:rsidRPr="008C6112">
              <w:rPr>
                <w:rFonts w:eastAsia="Calibri"/>
                <w:sz w:val="20"/>
                <w:szCs w:val="20"/>
              </w:rPr>
              <w:t>Системные мероприятия, направленные на развитие конкуренции в Новосибирской области, Куйбышевский муниципальный  район (соисполнители)</w:t>
            </w:r>
          </w:p>
        </w:tc>
      </w:tr>
      <w:tr w:rsidR="00E067DC" w:rsidRPr="008C6112" w14:paraId="7B6C66BA" w14:textId="77777777" w:rsidTr="00A5787B">
        <w:tc>
          <w:tcPr>
            <w:tcW w:w="709" w:type="dxa"/>
            <w:shd w:val="clear" w:color="auto" w:fill="auto"/>
          </w:tcPr>
          <w:p w14:paraId="684E4B5E" w14:textId="77777777" w:rsidR="00E067DC" w:rsidRPr="008C6112" w:rsidRDefault="00E067DC" w:rsidP="00E54818">
            <w:pPr>
              <w:jc w:val="center"/>
              <w:rPr>
                <w:rFonts w:eastAsia="Calibri"/>
                <w:sz w:val="20"/>
                <w:szCs w:val="20"/>
              </w:rPr>
            </w:pPr>
            <w:r w:rsidRPr="008C6112">
              <w:rPr>
                <w:rFonts w:eastAsia="Calibri"/>
                <w:sz w:val="20"/>
                <w:szCs w:val="20"/>
              </w:rPr>
              <w:t>№ п/п</w:t>
            </w:r>
          </w:p>
        </w:tc>
        <w:tc>
          <w:tcPr>
            <w:tcW w:w="7088" w:type="dxa"/>
            <w:shd w:val="clear" w:color="auto" w:fill="auto"/>
          </w:tcPr>
          <w:p w14:paraId="1EAE3DE7" w14:textId="77777777" w:rsidR="00E067DC" w:rsidRPr="008C6112" w:rsidRDefault="00E067DC" w:rsidP="00E54818">
            <w:pPr>
              <w:jc w:val="center"/>
              <w:rPr>
                <w:rFonts w:eastAsia="Calibri"/>
                <w:sz w:val="20"/>
                <w:szCs w:val="20"/>
              </w:rPr>
            </w:pPr>
          </w:p>
          <w:p w14:paraId="1D8977D9" w14:textId="77777777" w:rsidR="00E067DC" w:rsidRPr="008C6112" w:rsidRDefault="00E067DC" w:rsidP="00E54818">
            <w:pPr>
              <w:jc w:val="center"/>
              <w:rPr>
                <w:rFonts w:eastAsia="Calibri"/>
                <w:sz w:val="20"/>
                <w:szCs w:val="20"/>
              </w:rPr>
            </w:pPr>
            <w:r w:rsidRPr="008C6112">
              <w:rPr>
                <w:rFonts w:eastAsia="Calibri"/>
                <w:sz w:val="20"/>
                <w:szCs w:val="20"/>
              </w:rPr>
              <w:t>Наименование мероприятия</w:t>
            </w:r>
          </w:p>
        </w:tc>
        <w:tc>
          <w:tcPr>
            <w:tcW w:w="992" w:type="dxa"/>
            <w:shd w:val="clear" w:color="auto" w:fill="auto"/>
          </w:tcPr>
          <w:p w14:paraId="3DC78AC3" w14:textId="77777777" w:rsidR="00E067DC" w:rsidRPr="008C6112" w:rsidRDefault="00E067DC" w:rsidP="00E54818">
            <w:pPr>
              <w:jc w:val="center"/>
              <w:rPr>
                <w:rFonts w:eastAsia="Calibri"/>
                <w:sz w:val="20"/>
                <w:szCs w:val="20"/>
              </w:rPr>
            </w:pPr>
            <w:r w:rsidRPr="008C6112">
              <w:rPr>
                <w:rFonts w:eastAsia="Calibri"/>
                <w:sz w:val="20"/>
                <w:szCs w:val="20"/>
              </w:rPr>
              <w:t>срок реализации</w:t>
            </w:r>
          </w:p>
        </w:tc>
        <w:tc>
          <w:tcPr>
            <w:tcW w:w="4536" w:type="dxa"/>
            <w:shd w:val="clear" w:color="auto" w:fill="auto"/>
          </w:tcPr>
          <w:p w14:paraId="2B2326E5" w14:textId="77777777" w:rsidR="00E067DC" w:rsidRPr="008C6112" w:rsidRDefault="00E067DC" w:rsidP="00E54818">
            <w:pPr>
              <w:jc w:val="center"/>
              <w:rPr>
                <w:rFonts w:eastAsia="Calibri"/>
                <w:sz w:val="20"/>
                <w:szCs w:val="20"/>
              </w:rPr>
            </w:pPr>
          </w:p>
          <w:p w14:paraId="7E97E0AD" w14:textId="77777777" w:rsidR="00E067DC" w:rsidRPr="008C6112" w:rsidRDefault="00E067DC" w:rsidP="00E54818">
            <w:pPr>
              <w:jc w:val="center"/>
              <w:rPr>
                <w:rFonts w:eastAsia="Calibri"/>
                <w:sz w:val="20"/>
                <w:szCs w:val="20"/>
              </w:rPr>
            </w:pPr>
            <w:r w:rsidRPr="008C6112">
              <w:rPr>
                <w:rFonts w:eastAsia="Calibri"/>
                <w:sz w:val="20"/>
                <w:szCs w:val="20"/>
              </w:rPr>
              <w:t>Ключевое событие/ результат</w:t>
            </w:r>
          </w:p>
        </w:tc>
        <w:tc>
          <w:tcPr>
            <w:tcW w:w="1701" w:type="dxa"/>
            <w:shd w:val="clear" w:color="auto" w:fill="auto"/>
          </w:tcPr>
          <w:p w14:paraId="2393439C" w14:textId="77777777" w:rsidR="00E067DC" w:rsidRPr="008C6112" w:rsidRDefault="00E067DC" w:rsidP="00E54818">
            <w:pPr>
              <w:jc w:val="center"/>
              <w:rPr>
                <w:rFonts w:eastAsia="Calibri"/>
                <w:sz w:val="20"/>
                <w:szCs w:val="20"/>
              </w:rPr>
            </w:pPr>
          </w:p>
          <w:p w14:paraId="63958DC3" w14:textId="77777777" w:rsidR="00E067DC" w:rsidRPr="008C6112" w:rsidRDefault="00E067DC" w:rsidP="00E54818">
            <w:pPr>
              <w:jc w:val="center"/>
              <w:rPr>
                <w:rFonts w:eastAsia="Calibri"/>
                <w:sz w:val="20"/>
                <w:szCs w:val="20"/>
              </w:rPr>
            </w:pPr>
            <w:r w:rsidRPr="008C6112">
              <w:rPr>
                <w:rFonts w:eastAsia="Calibri"/>
                <w:sz w:val="20"/>
                <w:szCs w:val="20"/>
              </w:rPr>
              <w:t>исполнители</w:t>
            </w:r>
          </w:p>
        </w:tc>
      </w:tr>
      <w:tr w:rsidR="00E067DC" w:rsidRPr="008C6112" w14:paraId="0FD8C119" w14:textId="77777777" w:rsidTr="00A5787B">
        <w:tc>
          <w:tcPr>
            <w:tcW w:w="15026" w:type="dxa"/>
            <w:gridSpan w:val="5"/>
            <w:shd w:val="clear" w:color="auto" w:fill="auto"/>
          </w:tcPr>
          <w:p w14:paraId="08ADD533" w14:textId="77777777" w:rsidR="00E067DC" w:rsidRPr="008C6112" w:rsidRDefault="00E067DC" w:rsidP="00E54818">
            <w:pPr>
              <w:rPr>
                <w:rFonts w:eastAsia="Calibri"/>
                <w:sz w:val="20"/>
                <w:szCs w:val="20"/>
              </w:rPr>
            </w:pPr>
            <w:r w:rsidRPr="008C6112">
              <w:rPr>
                <w:sz w:val="20"/>
                <w:szCs w:val="20"/>
              </w:rPr>
              <w:t>1. Развитие конкурентоспособности товаров, работ, услуг субъектов малого и среднего предпринимательства</w:t>
            </w:r>
          </w:p>
        </w:tc>
      </w:tr>
      <w:tr w:rsidR="00E067DC" w:rsidRPr="008C6112" w14:paraId="2D64AC10" w14:textId="77777777" w:rsidTr="00A5787B">
        <w:tc>
          <w:tcPr>
            <w:tcW w:w="709" w:type="dxa"/>
            <w:shd w:val="clear" w:color="auto" w:fill="auto"/>
          </w:tcPr>
          <w:p w14:paraId="09749F12"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1.6</w:t>
            </w:r>
          </w:p>
        </w:tc>
        <w:tc>
          <w:tcPr>
            <w:tcW w:w="7088" w:type="dxa"/>
            <w:shd w:val="clear" w:color="auto" w:fill="auto"/>
          </w:tcPr>
          <w:p w14:paraId="5A0737D9"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Организация и проведение совещаний, семинаров, круглых столов и других мероприятий </w:t>
            </w:r>
          </w:p>
          <w:p w14:paraId="61F67684" w14:textId="77777777" w:rsidR="00E067DC" w:rsidRPr="008C6112" w:rsidRDefault="00E067DC" w:rsidP="00E54818">
            <w:pPr>
              <w:pStyle w:val="af7"/>
              <w:ind w:left="0"/>
              <w:jc w:val="both"/>
              <w:rPr>
                <w:rFonts w:ascii="Times New Roman" w:hAnsi="Times New Roman" w:cs="Times New Roman"/>
                <w:sz w:val="20"/>
                <w:szCs w:val="20"/>
                <w:highlight w:val="yellow"/>
              </w:rPr>
            </w:pPr>
            <w:r w:rsidRPr="008C6112">
              <w:rPr>
                <w:rFonts w:ascii="Times New Roman" w:hAnsi="Times New Roman" w:cs="Times New Roman"/>
                <w:sz w:val="20"/>
                <w:szCs w:val="20"/>
              </w:rPr>
              <w:t>по развитию предпринимательства на территории муниципальных образований</w:t>
            </w:r>
          </w:p>
        </w:tc>
        <w:tc>
          <w:tcPr>
            <w:tcW w:w="992" w:type="dxa"/>
            <w:shd w:val="clear" w:color="auto" w:fill="auto"/>
          </w:tcPr>
          <w:p w14:paraId="472D9B5E"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Постоянно</w:t>
            </w:r>
          </w:p>
        </w:tc>
        <w:tc>
          <w:tcPr>
            <w:tcW w:w="4536" w:type="dxa"/>
            <w:shd w:val="clear" w:color="auto" w:fill="auto"/>
          </w:tcPr>
          <w:p w14:paraId="3BAE30D4" w14:textId="77777777" w:rsidR="00E067DC" w:rsidRPr="008C6112" w:rsidRDefault="00E067DC" w:rsidP="00E54818">
            <w:pPr>
              <w:autoSpaceDE w:val="0"/>
              <w:autoSpaceDN w:val="0"/>
              <w:adjustRightInd w:val="0"/>
              <w:jc w:val="both"/>
              <w:rPr>
                <w:sz w:val="20"/>
                <w:szCs w:val="20"/>
              </w:rPr>
            </w:pPr>
            <w:r w:rsidRPr="008C6112">
              <w:rPr>
                <w:sz w:val="20"/>
                <w:szCs w:val="20"/>
              </w:rPr>
              <w:t xml:space="preserve">повышение уровня знаний предпринимателей по ведению предпринимательской деятельности, обеспечение субъектов малого и среднего предпринимательства актуальной информацией по вопросам развития и поддержки малого и среднего предпринимательства </w:t>
            </w:r>
          </w:p>
          <w:p w14:paraId="2493FA07" w14:textId="77777777" w:rsidR="00E067DC" w:rsidRPr="008C6112" w:rsidRDefault="00E067DC" w:rsidP="00E54818">
            <w:pPr>
              <w:autoSpaceDE w:val="0"/>
              <w:autoSpaceDN w:val="0"/>
              <w:adjustRightInd w:val="0"/>
              <w:jc w:val="both"/>
              <w:rPr>
                <w:sz w:val="20"/>
                <w:szCs w:val="20"/>
              </w:rPr>
            </w:pPr>
            <w:r w:rsidRPr="008C6112">
              <w:rPr>
                <w:sz w:val="20"/>
                <w:szCs w:val="20"/>
              </w:rPr>
              <w:t>в области;</w:t>
            </w:r>
          </w:p>
          <w:p w14:paraId="5BEB9D2F" w14:textId="77777777" w:rsidR="00E067DC" w:rsidRPr="008C6112" w:rsidRDefault="00E067DC" w:rsidP="00E54818">
            <w:pPr>
              <w:autoSpaceDE w:val="0"/>
              <w:autoSpaceDN w:val="0"/>
              <w:adjustRightInd w:val="0"/>
              <w:jc w:val="both"/>
              <w:rPr>
                <w:sz w:val="20"/>
                <w:szCs w:val="20"/>
              </w:rPr>
            </w:pPr>
            <w:r w:rsidRPr="008C6112">
              <w:rPr>
                <w:sz w:val="20"/>
                <w:szCs w:val="20"/>
              </w:rPr>
              <w:t>обеспечение субъектов малого и среднего предпринимательства квалифицированными кадрами</w:t>
            </w:r>
          </w:p>
        </w:tc>
        <w:tc>
          <w:tcPr>
            <w:tcW w:w="1701" w:type="dxa"/>
            <w:shd w:val="clear" w:color="auto" w:fill="auto"/>
          </w:tcPr>
          <w:p w14:paraId="78F9E837" w14:textId="77777777" w:rsidR="00E067DC" w:rsidRPr="008C6112" w:rsidRDefault="00E067DC" w:rsidP="00E54818">
            <w:pPr>
              <w:jc w:val="center"/>
              <w:rPr>
                <w:rFonts w:eastAsia="Calibri"/>
                <w:sz w:val="20"/>
                <w:szCs w:val="20"/>
              </w:rPr>
            </w:pPr>
            <w:r w:rsidRPr="008C6112">
              <w:rPr>
                <w:rFonts w:eastAsia="Calibri"/>
                <w:sz w:val="20"/>
                <w:szCs w:val="20"/>
              </w:rPr>
              <w:t>Управление экономического развития и труда администрации Куйбышевского  муниципального района</w:t>
            </w:r>
          </w:p>
          <w:p w14:paraId="264E8583" w14:textId="77777777" w:rsidR="00E067DC" w:rsidRPr="008C6112" w:rsidRDefault="00E067DC" w:rsidP="00E54818">
            <w:pPr>
              <w:jc w:val="center"/>
              <w:rPr>
                <w:rFonts w:eastAsia="Calibri"/>
                <w:sz w:val="20"/>
                <w:szCs w:val="20"/>
              </w:rPr>
            </w:pPr>
            <w:r w:rsidRPr="008C6112">
              <w:rPr>
                <w:rFonts w:eastAsia="Calibri"/>
                <w:sz w:val="20"/>
                <w:szCs w:val="20"/>
              </w:rPr>
              <w:t>Новосибирской области</w:t>
            </w:r>
          </w:p>
        </w:tc>
      </w:tr>
      <w:tr w:rsidR="00E067DC" w:rsidRPr="008C6112" w14:paraId="48086902" w14:textId="77777777" w:rsidTr="00A5787B">
        <w:tc>
          <w:tcPr>
            <w:tcW w:w="709" w:type="dxa"/>
            <w:shd w:val="clear" w:color="auto" w:fill="auto"/>
          </w:tcPr>
          <w:p w14:paraId="0A29A181"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1.7</w:t>
            </w:r>
          </w:p>
        </w:tc>
        <w:tc>
          <w:tcPr>
            <w:tcW w:w="7088" w:type="dxa"/>
            <w:shd w:val="clear" w:color="auto" w:fill="auto"/>
          </w:tcPr>
          <w:p w14:paraId="7A259479"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Актуализация раздела по развитию малого и среднего предпринимательства на официальных сайтах муниципальных образований.</w:t>
            </w:r>
          </w:p>
          <w:p w14:paraId="0EBDD228" w14:textId="77777777" w:rsidR="00E067DC" w:rsidRPr="008C6112" w:rsidRDefault="00E067DC" w:rsidP="00E54818">
            <w:pPr>
              <w:pStyle w:val="af7"/>
              <w:ind w:left="0"/>
              <w:jc w:val="both"/>
              <w:rPr>
                <w:rFonts w:ascii="Times New Roman" w:hAnsi="Times New Roman" w:cs="Times New Roman"/>
                <w:sz w:val="20"/>
                <w:szCs w:val="20"/>
                <w:highlight w:val="yellow"/>
              </w:rPr>
            </w:pPr>
            <w:r w:rsidRPr="008C6112">
              <w:rPr>
                <w:rFonts w:ascii="Times New Roman" w:hAnsi="Times New Roman" w:cs="Times New Roman"/>
                <w:sz w:val="20"/>
                <w:szCs w:val="20"/>
              </w:rPr>
              <w:t>Размещение информации о мерах и инфраструктуре поддержки субъектов малого и среднего предпринимательства (включая отдельный подраздел для производителей сельскохозяйственной продукции)</w:t>
            </w:r>
          </w:p>
        </w:tc>
        <w:tc>
          <w:tcPr>
            <w:tcW w:w="992" w:type="dxa"/>
            <w:shd w:val="clear" w:color="auto" w:fill="auto"/>
          </w:tcPr>
          <w:p w14:paraId="23340719" w14:textId="77777777" w:rsidR="00E067DC" w:rsidRPr="008C6112" w:rsidRDefault="00E067DC" w:rsidP="00E54818">
            <w:pPr>
              <w:pStyle w:val="af7"/>
              <w:ind w:left="0"/>
              <w:jc w:val="center"/>
              <w:rPr>
                <w:rFonts w:ascii="Times New Roman" w:hAnsi="Times New Roman" w:cs="Times New Roman"/>
                <w:sz w:val="20"/>
                <w:szCs w:val="20"/>
                <w:highlight w:val="yellow"/>
              </w:rPr>
            </w:pPr>
            <w:r w:rsidRPr="008C6112">
              <w:rPr>
                <w:rFonts w:ascii="Times New Roman" w:hAnsi="Times New Roman" w:cs="Times New Roman"/>
                <w:sz w:val="20"/>
                <w:szCs w:val="20"/>
              </w:rPr>
              <w:t>Постоянно</w:t>
            </w:r>
          </w:p>
        </w:tc>
        <w:tc>
          <w:tcPr>
            <w:tcW w:w="4536" w:type="dxa"/>
            <w:shd w:val="clear" w:color="auto" w:fill="auto"/>
          </w:tcPr>
          <w:p w14:paraId="1E011743" w14:textId="77777777" w:rsidR="00E067DC" w:rsidRPr="008C6112" w:rsidRDefault="00E067DC" w:rsidP="00E54818">
            <w:pPr>
              <w:jc w:val="both"/>
              <w:rPr>
                <w:sz w:val="20"/>
                <w:szCs w:val="20"/>
              </w:rPr>
            </w:pPr>
            <w:r w:rsidRPr="008C6112">
              <w:rPr>
                <w:sz w:val="20"/>
                <w:szCs w:val="20"/>
              </w:rPr>
              <w:t xml:space="preserve">повышение информированности предпринимательских сообществ муниципальных образований региона </w:t>
            </w:r>
          </w:p>
          <w:p w14:paraId="2AE61C44" w14:textId="77777777" w:rsidR="00E067DC" w:rsidRPr="008C6112" w:rsidRDefault="00E067DC" w:rsidP="00E54818">
            <w:pPr>
              <w:jc w:val="both"/>
              <w:rPr>
                <w:sz w:val="20"/>
                <w:szCs w:val="20"/>
                <w:highlight w:val="yellow"/>
              </w:rPr>
            </w:pPr>
            <w:r w:rsidRPr="008C6112">
              <w:rPr>
                <w:sz w:val="20"/>
                <w:szCs w:val="20"/>
              </w:rPr>
              <w:t>о принятых мерах по улучшению общих условий ведения предпринимательской деятельности</w:t>
            </w:r>
          </w:p>
        </w:tc>
        <w:tc>
          <w:tcPr>
            <w:tcW w:w="1701" w:type="dxa"/>
            <w:shd w:val="clear" w:color="auto" w:fill="auto"/>
          </w:tcPr>
          <w:p w14:paraId="58D715A6" w14:textId="77777777" w:rsidR="00E067DC" w:rsidRPr="008C6112" w:rsidRDefault="00E067DC" w:rsidP="00E54818">
            <w:pPr>
              <w:jc w:val="center"/>
              <w:rPr>
                <w:rFonts w:eastAsia="Calibri"/>
                <w:sz w:val="20"/>
                <w:szCs w:val="20"/>
              </w:rPr>
            </w:pPr>
            <w:r w:rsidRPr="008C6112">
              <w:rPr>
                <w:rFonts w:eastAsia="Calibri"/>
                <w:sz w:val="20"/>
                <w:szCs w:val="20"/>
              </w:rPr>
              <w:t>Управление экономического развития и труда администрации Куйбышевского  муниципального района</w:t>
            </w:r>
          </w:p>
          <w:p w14:paraId="4E665CF1" w14:textId="77777777" w:rsidR="00E067DC" w:rsidRPr="008C6112" w:rsidRDefault="00E067DC" w:rsidP="00E54818">
            <w:pPr>
              <w:jc w:val="center"/>
              <w:rPr>
                <w:rFonts w:eastAsia="Calibri"/>
                <w:sz w:val="20"/>
                <w:szCs w:val="20"/>
              </w:rPr>
            </w:pPr>
            <w:r w:rsidRPr="008C6112">
              <w:rPr>
                <w:rFonts w:eastAsia="Calibri"/>
                <w:sz w:val="20"/>
                <w:szCs w:val="20"/>
              </w:rPr>
              <w:t>Новосибирской области</w:t>
            </w:r>
          </w:p>
        </w:tc>
      </w:tr>
      <w:tr w:rsidR="00E067DC" w:rsidRPr="008C6112" w14:paraId="00087032" w14:textId="77777777" w:rsidTr="00A5787B">
        <w:tc>
          <w:tcPr>
            <w:tcW w:w="15026" w:type="dxa"/>
            <w:gridSpan w:val="5"/>
            <w:shd w:val="clear" w:color="auto" w:fill="auto"/>
          </w:tcPr>
          <w:p w14:paraId="05B15B4E" w14:textId="77777777" w:rsidR="00E067DC" w:rsidRPr="008C6112" w:rsidRDefault="00E067DC" w:rsidP="00E54818">
            <w:pPr>
              <w:jc w:val="center"/>
              <w:rPr>
                <w:rFonts w:eastAsia="Calibri"/>
                <w:sz w:val="20"/>
                <w:szCs w:val="20"/>
              </w:rPr>
            </w:pPr>
            <w:r w:rsidRPr="008C6112">
              <w:rPr>
                <w:sz w:val="20"/>
                <w:szCs w:val="20"/>
              </w:rPr>
              <w:t>2.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r w:rsidRPr="008C6112">
              <w:rPr>
                <w:rStyle w:val="affff0"/>
                <w:sz w:val="20"/>
                <w:szCs w:val="20"/>
              </w:rPr>
              <w:footnoteReference w:id="1"/>
            </w:r>
          </w:p>
        </w:tc>
      </w:tr>
      <w:tr w:rsidR="00E067DC" w:rsidRPr="008C6112" w14:paraId="0BA68B99" w14:textId="77777777" w:rsidTr="00A5787B">
        <w:tc>
          <w:tcPr>
            <w:tcW w:w="709" w:type="dxa"/>
            <w:shd w:val="clear" w:color="auto" w:fill="auto"/>
          </w:tcPr>
          <w:p w14:paraId="5EC4CBC2"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2.1</w:t>
            </w:r>
          </w:p>
        </w:tc>
        <w:tc>
          <w:tcPr>
            <w:tcW w:w="7088" w:type="dxa"/>
            <w:shd w:val="clear" w:color="auto" w:fill="auto"/>
          </w:tcPr>
          <w:p w14:paraId="3EC9C804" w14:textId="77777777" w:rsidR="00E067DC" w:rsidRPr="008C6112" w:rsidRDefault="00E067DC" w:rsidP="00E54818">
            <w:pPr>
              <w:autoSpaceDE w:val="0"/>
              <w:autoSpaceDN w:val="0"/>
              <w:adjustRightInd w:val="0"/>
              <w:jc w:val="both"/>
              <w:rPr>
                <w:sz w:val="20"/>
                <w:szCs w:val="20"/>
              </w:rPr>
            </w:pPr>
            <w:r w:rsidRPr="008C6112">
              <w:rPr>
                <w:sz w:val="20"/>
                <w:szCs w:val="20"/>
              </w:rPr>
              <w:t xml:space="preserve">Проведение закупок у субъектов малого предпринимательства </w:t>
            </w:r>
          </w:p>
          <w:p w14:paraId="5E0B1034" w14:textId="77777777" w:rsidR="00E067DC" w:rsidRPr="008C6112" w:rsidRDefault="00E067DC" w:rsidP="00E54818">
            <w:pPr>
              <w:autoSpaceDE w:val="0"/>
              <w:autoSpaceDN w:val="0"/>
              <w:adjustRightInd w:val="0"/>
              <w:jc w:val="both"/>
              <w:rPr>
                <w:sz w:val="20"/>
                <w:szCs w:val="20"/>
              </w:rPr>
            </w:pPr>
            <w:r w:rsidRPr="008C6112">
              <w:rPr>
                <w:sz w:val="20"/>
                <w:szCs w:val="20"/>
              </w:rPr>
              <w:t>в соответствии с Федеральным законом от 05.04.2013 № 44-ФЗ</w:t>
            </w:r>
          </w:p>
          <w:p w14:paraId="6979710E" w14:textId="77777777" w:rsidR="00E067DC" w:rsidRPr="008C6112" w:rsidRDefault="00E067DC" w:rsidP="00E54818">
            <w:pPr>
              <w:autoSpaceDE w:val="0"/>
              <w:autoSpaceDN w:val="0"/>
              <w:adjustRightInd w:val="0"/>
              <w:jc w:val="both"/>
              <w:rPr>
                <w:sz w:val="20"/>
                <w:szCs w:val="20"/>
              </w:rPr>
            </w:pPr>
            <w:r w:rsidRPr="008C6112">
              <w:rPr>
                <w:sz w:val="20"/>
                <w:szCs w:val="20"/>
              </w:rPr>
              <w:t xml:space="preserve">«О контрактной системе в сфере закупок товаров, работ, услуг </w:t>
            </w:r>
          </w:p>
          <w:p w14:paraId="72F321F1" w14:textId="77777777" w:rsidR="00E067DC" w:rsidRPr="008C6112" w:rsidRDefault="00E067DC" w:rsidP="00E54818">
            <w:pPr>
              <w:autoSpaceDE w:val="0"/>
              <w:autoSpaceDN w:val="0"/>
              <w:adjustRightInd w:val="0"/>
              <w:jc w:val="both"/>
              <w:rPr>
                <w:sz w:val="20"/>
                <w:szCs w:val="20"/>
              </w:rPr>
            </w:pPr>
            <w:r w:rsidRPr="008C6112">
              <w:rPr>
                <w:sz w:val="20"/>
                <w:szCs w:val="20"/>
              </w:rPr>
              <w:t>для обеспечения государственных и муниципальных нужд»</w:t>
            </w:r>
          </w:p>
        </w:tc>
        <w:tc>
          <w:tcPr>
            <w:tcW w:w="992" w:type="dxa"/>
            <w:shd w:val="clear" w:color="auto" w:fill="auto"/>
          </w:tcPr>
          <w:p w14:paraId="7469FE0D"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2019-2025 годы</w:t>
            </w:r>
          </w:p>
        </w:tc>
        <w:tc>
          <w:tcPr>
            <w:tcW w:w="4536" w:type="dxa"/>
            <w:shd w:val="clear" w:color="auto" w:fill="auto"/>
          </w:tcPr>
          <w:p w14:paraId="21444152" w14:textId="77777777" w:rsidR="00E067DC" w:rsidRPr="008C6112" w:rsidRDefault="00E067DC" w:rsidP="00E54818">
            <w:pPr>
              <w:autoSpaceDE w:val="0"/>
              <w:autoSpaceDN w:val="0"/>
              <w:adjustRightInd w:val="0"/>
              <w:jc w:val="both"/>
              <w:rPr>
                <w:sz w:val="20"/>
                <w:szCs w:val="20"/>
              </w:rPr>
            </w:pPr>
            <w:r w:rsidRPr="008C6112">
              <w:rPr>
                <w:sz w:val="20"/>
                <w:szCs w:val="20"/>
              </w:rPr>
              <w:t xml:space="preserve">доля закупок у субъектов малого предпринимательства в совокупном стоимостном объеме контрактов, заключенных по результатам закупок в соответствии </w:t>
            </w:r>
          </w:p>
          <w:p w14:paraId="528A9F5C" w14:textId="77777777" w:rsidR="00E067DC" w:rsidRPr="008C6112" w:rsidRDefault="00E067DC" w:rsidP="00E54818">
            <w:pPr>
              <w:autoSpaceDE w:val="0"/>
              <w:autoSpaceDN w:val="0"/>
              <w:adjustRightInd w:val="0"/>
              <w:jc w:val="both"/>
              <w:rPr>
                <w:sz w:val="20"/>
                <w:szCs w:val="20"/>
              </w:rPr>
            </w:pPr>
            <w:r w:rsidRPr="008C6112">
              <w:rPr>
                <w:sz w:val="20"/>
                <w:szCs w:val="20"/>
              </w:rPr>
              <w:t xml:space="preserve">с Федеральным законом </w:t>
            </w:r>
          </w:p>
          <w:p w14:paraId="2B106B95" w14:textId="77777777" w:rsidR="00E067DC" w:rsidRPr="008C6112" w:rsidRDefault="00E067DC" w:rsidP="00E54818">
            <w:pPr>
              <w:autoSpaceDE w:val="0"/>
              <w:autoSpaceDN w:val="0"/>
              <w:adjustRightInd w:val="0"/>
              <w:jc w:val="both"/>
              <w:rPr>
                <w:sz w:val="20"/>
                <w:szCs w:val="20"/>
              </w:rPr>
            </w:pPr>
            <w:r w:rsidRPr="008C6112">
              <w:rPr>
                <w:sz w:val="20"/>
                <w:szCs w:val="20"/>
              </w:rPr>
              <w:t>от 05.04.2013 № 44-ФЗ «О контрактной системе в сфере закупок товаров, работ, услуг для обеспечения государственных и муниципальных нужд»:</w:t>
            </w:r>
          </w:p>
          <w:p w14:paraId="2FFC00D5" w14:textId="77777777" w:rsidR="00E067DC" w:rsidRPr="008C6112" w:rsidRDefault="00E067DC" w:rsidP="00E54818">
            <w:pPr>
              <w:autoSpaceDE w:val="0"/>
              <w:autoSpaceDN w:val="0"/>
              <w:adjustRightInd w:val="0"/>
              <w:jc w:val="both"/>
              <w:rPr>
                <w:sz w:val="20"/>
                <w:szCs w:val="20"/>
              </w:rPr>
            </w:pPr>
            <w:r w:rsidRPr="008C6112">
              <w:rPr>
                <w:sz w:val="20"/>
                <w:szCs w:val="20"/>
              </w:rPr>
              <w:t>2019 год – 35%;</w:t>
            </w:r>
          </w:p>
          <w:p w14:paraId="71B8ACB7" w14:textId="77777777" w:rsidR="00E067DC" w:rsidRPr="008C6112" w:rsidRDefault="00E067DC" w:rsidP="00E54818">
            <w:pPr>
              <w:autoSpaceDE w:val="0"/>
              <w:autoSpaceDN w:val="0"/>
              <w:adjustRightInd w:val="0"/>
              <w:jc w:val="both"/>
              <w:rPr>
                <w:sz w:val="20"/>
                <w:szCs w:val="20"/>
              </w:rPr>
            </w:pPr>
            <w:r w:rsidRPr="008C6112">
              <w:rPr>
                <w:sz w:val="20"/>
                <w:szCs w:val="20"/>
              </w:rPr>
              <w:t>2020 год – 40%;</w:t>
            </w:r>
          </w:p>
          <w:p w14:paraId="54C6D14E" w14:textId="77777777" w:rsidR="00E067DC" w:rsidRPr="008C6112" w:rsidRDefault="00E067DC" w:rsidP="00E54818">
            <w:pPr>
              <w:autoSpaceDE w:val="0"/>
              <w:autoSpaceDN w:val="0"/>
              <w:adjustRightInd w:val="0"/>
              <w:jc w:val="both"/>
              <w:rPr>
                <w:sz w:val="20"/>
                <w:szCs w:val="20"/>
              </w:rPr>
            </w:pPr>
            <w:r w:rsidRPr="008C6112">
              <w:rPr>
                <w:sz w:val="20"/>
                <w:szCs w:val="20"/>
              </w:rPr>
              <w:t>2021 год – 40%</w:t>
            </w:r>
          </w:p>
          <w:p w14:paraId="6A587BAB" w14:textId="77777777" w:rsidR="00E067DC" w:rsidRPr="008C6112" w:rsidRDefault="00E067DC" w:rsidP="00E54818">
            <w:pPr>
              <w:autoSpaceDE w:val="0"/>
              <w:autoSpaceDN w:val="0"/>
              <w:adjustRightInd w:val="0"/>
              <w:jc w:val="both"/>
              <w:rPr>
                <w:sz w:val="20"/>
                <w:szCs w:val="20"/>
              </w:rPr>
            </w:pPr>
            <w:r w:rsidRPr="008C6112">
              <w:rPr>
                <w:sz w:val="20"/>
                <w:szCs w:val="20"/>
              </w:rPr>
              <w:t>2022год - 40%</w:t>
            </w:r>
          </w:p>
          <w:p w14:paraId="5F8D4342" w14:textId="77777777" w:rsidR="00E067DC" w:rsidRPr="008C6112" w:rsidRDefault="00E067DC" w:rsidP="00E54818">
            <w:pPr>
              <w:autoSpaceDE w:val="0"/>
              <w:autoSpaceDN w:val="0"/>
              <w:adjustRightInd w:val="0"/>
              <w:jc w:val="both"/>
              <w:rPr>
                <w:sz w:val="20"/>
                <w:szCs w:val="20"/>
              </w:rPr>
            </w:pPr>
            <w:r w:rsidRPr="008C6112">
              <w:rPr>
                <w:sz w:val="20"/>
                <w:szCs w:val="20"/>
              </w:rPr>
              <w:t>2023год - 35%</w:t>
            </w:r>
          </w:p>
          <w:p w14:paraId="495A29A5" w14:textId="77777777" w:rsidR="00E067DC" w:rsidRPr="008C6112" w:rsidRDefault="00E067DC" w:rsidP="00E54818">
            <w:pPr>
              <w:autoSpaceDE w:val="0"/>
              <w:autoSpaceDN w:val="0"/>
              <w:adjustRightInd w:val="0"/>
              <w:jc w:val="both"/>
              <w:rPr>
                <w:sz w:val="20"/>
                <w:szCs w:val="20"/>
              </w:rPr>
            </w:pPr>
            <w:r w:rsidRPr="008C6112">
              <w:rPr>
                <w:sz w:val="20"/>
                <w:szCs w:val="20"/>
              </w:rPr>
              <w:t>2024год - 35%</w:t>
            </w:r>
          </w:p>
          <w:p w14:paraId="22FC83A6" w14:textId="77777777" w:rsidR="00E067DC" w:rsidRPr="008C6112" w:rsidRDefault="00E067DC" w:rsidP="00E54818">
            <w:pPr>
              <w:autoSpaceDE w:val="0"/>
              <w:autoSpaceDN w:val="0"/>
              <w:adjustRightInd w:val="0"/>
              <w:jc w:val="both"/>
              <w:rPr>
                <w:sz w:val="20"/>
                <w:szCs w:val="20"/>
              </w:rPr>
            </w:pPr>
            <w:r w:rsidRPr="008C6112">
              <w:rPr>
                <w:sz w:val="20"/>
                <w:szCs w:val="20"/>
              </w:rPr>
              <w:t>2025год - 25%</w:t>
            </w:r>
          </w:p>
          <w:p w14:paraId="4C532F93" w14:textId="77777777" w:rsidR="00E067DC" w:rsidRPr="008C6112" w:rsidRDefault="00E067DC" w:rsidP="00E54818">
            <w:pPr>
              <w:autoSpaceDE w:val="0"/>
              <w:autoSpaceDN w:val="0"/>
              <w:adjustRightInd w:val="0"/>
              <w:rPr>
                <w:sz w:val="20"/>
                <w:szCs w:val="20"/>
              </w:rPr>
            </w:pPr>
          </w:p>
          <w:p w14:paraId="2E55040D" w14:textId="77777777" w:rsidR="00E067DC" w:rsidRPr="008C6112" w:rsidRDefault="00E067DC" w:rsidP="00E54818">
            <w:pPr>
              <w:autoSpaceDE w:val="0"/>
              <w:autoSpaceDN w:val="0"/>
              <w:adjustRightInd w:val="0"/>
              <w:rPr>
                <w:sz w:val="20"/>
                <w:szCs w:val="20"/>
              </w:rPr>
            </w:pPr>
          </w:p>
        </w:tc>
        <w:tc>
          <w:tcPr>
            <w:tcW w:w="1701" w:type="dxa"/>
            <w:shd w:val="clear" w:color="auto" w:fill="auto"/>
          </w:tcPr>
          <w:p w14:paraId="0E8944E9" w14:textId="77777777" w:rsidR="00E067DC" w:rsidRPr="008C6112" w:rsidRDefault="00E067DC" w:rsidP="00E54818">
            <w:pPr>
              <w:jc w:val="center"/>
              <w:rPr>
                <w:rFonts w:eastAsia="Calibri"/>
                <w:sz w:val="20"/>
                <w:szCs w:val="20"/>
              </w:rPr>
            </w:pPr>
            <w:r w:rsidRPr="008C6112">
              <w:rPr>
                <w:rFonts w:eastAsia="Calibri"/>
                <w:sz w:val="20"/>
                <w:szCs w:val="20"/>
              </w:rPr>
              <w:t>Управление муниципальных закупок администрации Куйбышевского муниципального района Новосибирской области</w:t>
            </w:r>
          </w:p>
          <w:p w14:paraId="43255E7C" w14:textId="77777777" w:rsidR="00E067DC" w:rsidRPr="008C6112" w:rsidRDefault="00E067DC" w:rsidP="00E54818">
            <w:pPr>
              <w:jc w:val="center"/>
              <w:rPr>
                <w:rFonts w:eastAsia="Calibri"/>
                <w:sz w:val="20"/>
                <w:szCs w:val="20"/>
              </w:rPr>
            </w:pPr>
            <w:r w:rsidRPr="008C6112">
              <w:rPr>
                <w:sz w:val="20"/>
                <w:szCs w:val="20"/>
              </w:rPr>
              <w:t>ОИОГВ НСО,</w:t>
            </w:r>
          </w:p>
        </w:tc>
      </w:tr>
      <w:tr w:rsidR="00E067DC" w:rsidRPr="008C6112" w14:paraId="7BFEDFC5" w14:textId="77777777" w:rsidTr="00A5787B">
        <w:tc>
          <w:tcPr>
            <w:tcW w:w="709" w:type="dxa"/>
            <w:shd w:val="clear" w:color="auto" w:fill="auto"/>
          </w:tcPr>
          <w:p w14:paraId="0F462A2D"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2.2</w:t>
            </w:r>
          </w:p>
        </w:tc>
        <w:tc>
          <w:tcPr>
            <w:tcW w:w="7088" w:type="dxa"/>
            <w:shd w:val="clear" w:color="auto" w:fill="auto"/>
          </w:tcPr>
          <w:p w14:paraId="11CCBFAA" w14:textId="77777777" w:rsidR="00E067DC" w:rsidRPr="008C6112" w:rsidRDefault="00E067DC" w:rsidP="00E54818">
            <w:pPr>
              <w:autoSpaceDE w:val="0"/>
              <w:autoSpaceDN w:val="0"/>
              <w:adjustRightInd w:val="0"/>
              <w:jc w:val="both"/>
              <w:rPr>
                <w:sz w:val="20"/>
                <w:szCs w:val="20"/>
              </w:rPr>
            </w:pPr>
            <w:r w:rsidRPr="008C6112">
              <w:rPr>
                <w:sz w:val="20"/>
                <w:szCs w:val="20"/>
              </w:rPr>
              <w:t xml:space="preserve">Осуществление закупок конкурентными способами определения поставщиков (подрядчиков, исполнителей) </w:t>
            </w:r>
          </w:p>
          <w:p w14:paraId="76E1A2E3" w14:textId="77777777" w:rsidR="00E067DC" w:rsidRPr="008C6112" w:rsidRDefault="00E067DC" w:rsidP="00E54818">
            <w:pPr>
              <w:autoSpaceDE w:val="0"/>
              <w:autoSpaceDN w:val="0"/>
              <w:adjustRightInd w:val="0"/>
              <w:jc w:val="both"/>
              <w:rPr>
                <w:sz w:val="20"/>
                <w:szCs w:val="20"/>
              </w:rPr>
            </w:pPr>
            <w:r w:rsidRPr="008C6112">
              <w:rPr>
                <w:sz w:val="20"/>
                <w:szCs w:val="20"/>
              </w:rPr>
              <w:t xml:space="preserve">в соответствии с Федеральным законом от 05.04.2013 № 44-ФЗ </w:t>
            </w:r>
          </w:p>
          <w:p w14:paraId="4932DF44" w14:textId="77777777" w:rsidR="00E067DC" w:rsidRPr="008C6112" w:rsidRDefault="00E067DC" w:rsidP="00E54818">
            <w:pPr>
              <w:autoSpaceDE w:val="0"/>
              <w:autoSpaceDN w:val="0"/>
              <w:adjustRightInd w:val="0"/>
              <w:jc w:val="both"/>
              <w:rPr>
                <w:sz w:val="20"/>
                <w:szCs w:val="20"/>
              </w:rPr>
            </w:pPr>
            <w:r w:rsidRPr="008C6112">
              <w:rPr>
                <w:sz w:val="20"/>
                <w:szCs w:val="20"/>
              </w:rPr>
              <w:t xml:space="preserve">«О контрактной системе в сфере закупок товаров, работ, услуг </w:t>
            </w:r>
          </w:p>
          <w:p w14:paraId="3FAC16D5" w14:textId="77777777" w:rsidR="00E067DC" w:rsidRPr="008C6112" w:rsidRDefault="00E067DC" w:rsidP="00E54818">
            <w:pPr>
              <w:autoSpaceDE w:val="0"/>
              <w:autoSpaceDN w:val="0"/>
              <w:adjustRightInd w:val="0"/>
              <w:jc w:val="both"/>
              <w:rPr>
                <w:sz w:val="20"/>
                <w:szCs w:val="20"/>
              </w:rPr>
            </w:pPr>
            <w:r w:rsidRPr="008C6112">
              <w:rPr>
                <w:sz w:val="20"/>
                <w:szCs w:val="20"/>
              </w:rPr>
              <w:t xml:space="preserve">для обеспечения государственных </w:t>
            </w:r>
          </w:p>
          <w:p w14:paraId="47F4CF22" w14:textId="77777777" w:rsidR="00E067DC" w:rsidRPr="008C6112" w:rsidRDefault="00E067DC" w:rsidP="00E54818">
            <w:pPr>
              <w:autoSpaceDE w:val="0"/>
              <w:autoSpaceDN w:val="0"/>
              <w:adjustRightInd w:val="0"/>
              <w:jc w:val="both"/>
              <w:rPr>
                <w:sz w:val="20"/>
                <w:szCs w:val="20"/>
              </w:rPr>
            </w:pPr>
            <w:r w:rsidRPr="008C6112">
              <w:rPr>
                <w:sz w:val="20"/>
                <w:szCs w:val="20"/>
              </w:rPr>
              <w:t>и муниципальных нужд»</w:t>
            </w:r>
          </w:p>
        </w:tc>
        <w:tc>
          <w:tcPr>
            <w:tcW w:w="992" w:type="dxa"/>
            <w:shd w:val="clear" w:color="auto" w:fill="auto"/>
          </w:tcPr>
          <w:p w14:paraId="15BB1875"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2019-2025 годы</w:t>
            </w:r>
          </w:p>
        </w:tc>
        <w:tc>
          <w:tcPr>
            <w:tcW w:w="4536" w:type="dxa"/>
            <w:shd w:val="clear" w:color="auto" w:fill="auto"/>
          </w:tcPr>
          <w:p w14:paraId="45A5F075" w14:textId="77777777" w:rsidR="00E067DC" w:rsidRPr="008C6112" w:rsidRDefault="00E067DC" w:rsidP="00E54818">
            <w:pPr>
              <w:autoSpaceDE w:val="0"/>
              <w:autoSpaceDN w:val="0"/>
              <w:adjustRightInd w:val="0"/>
              <w:jc w:val="both"/>
              <w:rPr>
                <w:sz w:val="20"/>
                <w:szCs w:val="20"/>
              </w:rPr>
            </w:pPr>
            <w:r w:rsidRPr="008C6112">
              <w:rPr>
                <w:sz w:val="20"/>
                <w:szCs w:val="20"/>
              </w:rPr>
              <w:t xml:space="preserve">среднее число участников закупок по результатам конкурентных способов определения поставщиков (подрядчиков, исполнителей) в соответствии с Федеральным законом от 05.04.2013 </w:t>
            </w:r>
          </w:p>
          <w:p w14:paraId="0A069BF0" w14:textId="77777777" w:rsidR="00E067DC" w:rsidRPr="008C6112" w:rsidRDefault="00E067DC" w:rsidP="00E54818">
            <w:pPr>
              <w:autoSpaceDE w:val="0"/>
              <w:autoSpaceDN w:val="0"/>
              <w:adjustRightInd w:val="0"/>
              <w:jc w:val="both"/>
              <w:rPr>
                <w:sz w:val="20"/>
                <w:szCs w:val="20"/>
              </w:rPr>
            </w:pPr>
            <w:r w:rsidRPr="008C6112">
              <w:rPr>
                <w:sz w:val="20"/>
                <w:szCs w:val="20"/>
              </w:rPr>
              <w:t xml:space="preserve">№ 44-ФЗ «О контрактной системе в сфере закупок товаров, работ, услуг для обеспечения государственных и муниципальных нужд» – </w:t>
            </w:r>
          </w:p>
          <w:p w14:paraId="3A98FB16" w14:textId="77777777" w:rsidR="00E067DC" w:rsidRPr="008C6112" w:rsidRDefault="00E067DC" w:rsidP="00E54818">
            <w:pPr>
              <w:autoSpaceDE w:val="0"/>
              <w:autoSpaceDN w:val="0"/>
              <w:adjustRightInd w:val="0"/>
              <w:jc w:val="both"/>
              <w:rPr>
                <w:sz w:val="20"/>
                <w:szCs w:val="20"/>
              </w:rPr>
            </w:pPr>
            <w:r w:rsidRPr="008C6112">
              <w:rPr>
                <w:sz w:val="20"/>
                <w:szCs w:val="20"/>
              </w:rPr>
              <w:t>2,8 участника</w:t>
            </w:r>
          </w:p>
        </w:tc>
        <w:tc>
          <w:tcPr>
            <w:tcW w:w="1701" w:type="dxa"/>
            <w:shd w:val="clear" w:color="auto" w:fill="auto"/>
          </w:tcPr>
          <w:p w14:paraId="19E55DFA" w14:textId="77777777" w:rsidR="00E067DC" w:rsidRPr="008C6112" w:rsidRDefault="00E067DC" w:rsidP="00E54818">
            <w:pPr>
              <w:jc w:val="center"/>
              <w:rPr>
                <w:rFonts w:eastAsia="Calibri"/>
                <w:sz w:val="20"/>
                <w:szCs w:val="20"/>
              </w:rPr>
            </w:pPr>
            <w:r w:rsidRPr="008C6112">
              <w:rPr>
                <w:rFonts w:eastAsia="Calibri"/>
                <w:sz w:val="20"/>
                <w:szCs w:val="20"/>
              </w:rPr>
              <w:t>Управление муниципальных закупок администрации Куйбышевского муниципального района Новосибирской области</w:t>
            </w:r>
          </w:p>
          <w:p w14:paraId="0F52F147" w14:textId="77777777" w:rsidR="00E067DC" w:rsidRPr="008C6112" w:rsidRDefault="00E067DC" w:rsidP="00E54818">
            <w:pPr>
              <w:jc w:val="center"/>
              <w:rPr>
                <w:rFonts w:eastAsia="Calibri"/>
                <w:sz w:val="20"/>
                <w:szCs w:val="20"/>
              </w:rPr>
            </w:pPr>
            <w:r w:rsidRPr="008C6112">
              <w:rPr>
                <w:sz w:val="20"/>
                <w:szCs w:val="20"/>
              </w:rPr>
              <w:t>ОИОГВ НСО,</w:t>
            </w:r>
          </w:p>
        </w:tc>
      </w:tr>
      <w:tr w:rsidR="00E067DC" w:rsidRPr="008C6112" w14:paraId="40521F12" w14:textId="77777777" w:rsidTr="00A5787B">
        <w:tc>
          <w:tcPr>
            <w:tcW w:w="709" w:type="dxa"/>
            <w:shd w:val="clear" w:color="auto" w:fill="auto"/>
          </w:tcPr>
          <w:p w14:paraId="7BDB847F"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2.3</w:t>
            </w:r>
          </w:p>
        </w:tc>
        <w:tc>
          <w:tcPr>
            <w:tcW w:w="7088" w:type="dxa"/>
            <w:shd w:val="clear" w:color="auto" w:fill="auto"/>
          </w:tcPr>
          <w:p w14:paraId="2F76E6C3" w14:textId="77777777" w:rsidR="00E067DC" w:rsidRPr="008C6112" w:rsidRDefault="00E067DC" w:rsidP="00E54818">
            <w:pPr>
              <w:autoSpaceDE w:val="0"/>
              <w:autoSpaceDN w:val="0"/>
              <w:adjustRightInd w:val="0"/>
              <w:jc w:val="both"/>
              <w:rPr>
                <w:sz w:val="20"/>
                <w:szCs w:val="20"/>
              </w:rPr>
            </w:pPr>
            <w:r w:rsidRPr="008C6112">
              <w:rPr>
                <w:sz w:val="20"/>
                <w:szCs w:val="20"/>
              </w:rPr>
              <w:t>Представление в контрольное управление Новосибирской области аналитических отчетов о достижении заказчиками ключевых показателей эффективности на развитие конкуренции в сфере закупок по запросам контрольного управления Новосибирской области</w:t>
            </w:r>
          </w:p>
        </w:tc>
        <w:tc>
          <w:tcPr>
            <w:tcW w:w="992" w:type="dxa"/>
            <w:shd w:val="clear" w:color="auto" w:fill="auto"/>
          </w:tcPr>
          <w:p w14:paraId="7F7F8C98"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2019-2025 годы</w:t>
            </w:r>
          </w:p>
        </w:tc>
        <w:tc>
          <w:tcPr>
            <w:tcW w:w="4536" w:type="dxa"/>
            <w:shd w:val="clear" w:color="auto" w:fill="auto"/>
          </w:tcPr>
          <w:p w14:paraId="5B41A78A" w14:textId="77777777" w:rsidR="00E067DC" w:rsidRPr="008C6112" w:rsidRDefault="00E067DC" w:rsidP="00E54818">
            <w:pPr>
              <w:autoSpaceDE w:val="0"/>
              <w:autoSpaceDN w:val="0"/>
              <w:adjustRightInd w:val="0"/>
              <w:jc w:val="both"/>
              <w:rPr>
                <w:sz w:val="20"/>
                <w:szCs w:val="20"/>
              </w:rPr>
            </w:pPr>
            <w:r w:rsidRPr="008C6112">
              <w:rPr>
                <w:sz w:val="20"/>
                <w:szCs w:val="20"/>
              </w:rPr>
              <w:t xml:space="preserve"> обеспечение   прозрачности и доступности закупок товаров, работ, услуг, в том числе снижение количества осуществления закупок неконкурентным способом, расширение участия в закупках субъектов малого и среднего предпринимательства</w:t>
            </w:r>
          </w:p>
          <w:p w14:paraId="00C550F3" w14:textId="77777777" w:rsidR="00E067DC" w:rsidRPr="008C6112" w:rsidRDefault="00E067DC" w:rsidP="00E54818">
            <w:pPr>
              <w:autoSpaceDE w:val="0"/>
              <w:autoSpaceDN w:val="0"/>
              <w:adjustRightInd w:val="0"/>
              <w:rPr>
                <w:sz w:val="20"/>
                <w:szCs w:val="20"/>
              </w:rPr>
            </w:pPr>
          </w:p>
        </w:tc>
        <w:tc>
          <w:tcPr>
            <w:tcW w:w="1701" w:type="dxa"/>
            <w:shd w:val="clear" w:color="auto" w:fill="auto"/>
          </w:tcPr>
          <w:p w14:paraId="2CBF1866" w14:textId="77777777" w:rsidR="00E067DC" w:rsidRPr="008C6112" w:rsidRDefault="00E067DC" w:rsidP="00E54818">
            <w:pPr>
              <w:jc w:val="center"/>
              <w:rPr>
                <w:rFonts w:eastAsia="Calibri"/>
                <w:sz w:val="20"/>
                <w:szCs w:val="20"/>
              </w:rPr>
            </w:pPr>
            <w:r w:rsidRPr="008C6112">
              <w:rPr>
                <w:rFonts w:eastAsia="Calibri"/>
                <w:sz w:val="20"/>
                <w:szCs w:val="20"/>
              </w:rPr>
              <w:t>Управление муниципальных закупок администрации Куйбышевского муниципального района Новосибирской области</w:t>
            </w:r>
          </w:p>
          <w:p w14:paraId="3A17DBA5" w14:textId="77777777" w:rsidR="00E067DC" w:rsidRPr="008C6112" w:rsidRDefault="00E067DC" w:rsidP="00E54818">
            <w:pPr>
              <w:jc w:val="center"/>
              <w:rPr>
                <w:rFonts w:eastAsia="Calibri"/>
                <w:sz w:val="20"/>
                <w:szCs w:val="20"/>
              </w:rPr>
            </w:pPr>
            <w:r w:rsidRPr="008C6112">
              <w:rPr>
                <w:sz w:val="20"/>
                <w:szCs w:val="20"/>
              </w:rPr>
              <w:t>ОИОГВ НСО,</w:t>
            </w:r>
          </w:p>
        </w:tc>
      </w:tr>
      <w:tr w:rsidR="00E067DC" w:rsidRPr="008C6112" w14:paraId="02989A63" w14:textId="77777777" w:rsidTr="00A5787B">
        <w:tc>
          <w:tcPr>
            <w:tcW w:w="15026" w:type="dxa"/>
            <w:gridSpan w:val="5"/>
            <w:shd w:val="clear" w:color="auto" w:fill="auto"/>
          </w:tcPr>
          <w:p w14:paraId="297EDAB2" w14:textId="77777777" w:rsidR="00E067DC" w:rsidRPr="008C6112" w:rsidRDefault="00E067DC" w:rsidP="00E54818">
            <w:pPr>
              <w:pStyle w:val="af7"/>
              <w:ind w:left="0"/>
              <w:rPr>
                <w:rFonts w:ascii="Times New Roman" w:eastAsia="Calibri" w:hAnsi="Times New Roman" w:cs="Times New Roman"/>
                <w:sz w:val="20"/>
                <w:szCs w:val="20"/>
              </w:rPr>
            </w:pPr>
            <w:r w:rsidRPr="008C6112">
              <w:rPr>
                <w:rFonts w:ascii="Times New Roman" w:hAnsi="Times New Roman" w:cs="Times New Roman"/>
                <w:sz w:val="20"/>
                <w:szCs w:val="20"/>
              </w:rPr>
              <w:t>4. Устранение избыточного государственного и муниципального регулирования, снижение административных барьеров</w:t>
            </w:r>
          </w:p>
        </w:tc>
      </w:tr>
      <w:tr w:rsidR="00E067DC" w:rsidRPr="008C6112" w14:paraId="1D2C05AC" w14:textId="77777777" w:rsidTr="00A5787B">
        <w:tc>
          <w:tcPr>
            <w:tcW w:w="709" w:type="dxa"/>
            <w:shd w:val="clear" w:color="auto" w:fill="auto"/>
          </w:tcPr>
          <w:p w14:paraId="33677286"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4.1</w:t>
            </w:r>
          </w:p>
        </w:tc>
        <w:tc>
          <w:tcPr>
            <w:tcW w:w="7088" w:type="dxa"/>
            <w:shd w:val="clear" w:color="auto" w:fill="auto"/>
          </w:tcPr>
          <w:p w14:paraId="22A15F1E" w14:textId="77777777" w:rsidR="00E067DC" w:rsidRPr="008C6112" w:rsidRDefault="00E067DC" w:rsidP="00E54818">
            <w:pPr>
              <w:autoSpaceDE w:val="0"/>
              <w:autoSpaceDN w:val="0"/>
              <w:adjustRightInd w:val="0"/>
              <w:jc w:val="both"/>
              <w:rPr>
                <w:sz w:val="20"/>
                <w:szCs w:val="20"/>
              </w:rPr>
            </w:pPr>
            <w:r w:rsidRPr="008C6112">
              <w:rPr>
                <w:sz w:val="20"/>
                <w:szCs w:val="20"/>
              </w:rPr>
              <w:t xml:space="preserve">Проведение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w:t>
            </w:r>
            <w:hyperlink r:id="rId33" w:history="1">
              <w:r w:rsidRPr="008C6112">
                <w:rPr>
                  <w:sz w:val="20"/>
                  <w:szCs w:val="20"/>
                </w:rPr>
                <w:t>статьям 15</w:t>
              </w:r>
            </w:hyperlink>
            <w:r w:rsidRPr="008C6112">
              <w:rPr>
                <w:sz w:val="20"/>
                <w:szCs w:val="20"/>
              </w:rPr>
              <w:t xml:space="preserve"> и </w:t>
            </w:r>
            <w:hyperlink r:id="rId34" w:history="1">
              <w:r w:rsidRPr="008C6112">
                <w:rPr>
                  <w:sz w:val="20"/>
                  <w:szCs w:val="20"/>
                </w:rPr>
                <w:t>16</w:t>
              </w:r>
            </w:hyperlink>
            <w:r w:rsidRPr="008C6112">
              <w:rPr>
                <w:sz w:val="20"/>
                <w:szCs w:val="20"/>
              </w:rPr>
              <w:t xml:space="preserve"> Федерального закона от 26.07.2006 № 135-ФЗ «О защите конкуренции»</w:t>
            </w:r>
          </w:p>
        </w:tc>
        <w:tc>
          <w:tcPr>
            <w:tcW w:w="992" w:type="dxa"/>
            <w:shd w:val="clear" w:color="auto" w:fill="auto"/>
          </w:tcPr>
          <w:p w14:paraId="23CAC39D"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2019-2025 годы</w:t>
            </w:r>
          </w:p>
        </w:tc>
        <w:tc>
          <w:tcPr>
            <w:tcW w:w="4536" w:type="dxa"/>
            <w:shd w:val="clear" w:color="auto" w:fill="auto"/>
          </w:tcPr>
          <w:p w14:paraId="34BF1CFA"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Снижение административных барьеров</w:t>
            </w:r>
          </w:p>
        </w:tc>
        <w:tc>
          <w:tcPr>
            <w:tcW w:w="1701" w:type="dxa"/>
            <w:shd w:val="clear" w:color="auto" w:fill="auto"/>
          </w:tcPr>
          <w:p w14:paraId="22C76C7A"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Управление делами</w:t>
            </w:r>
          </w:p>
          <w:p w14:paraId="57994D00" w14:textId="77777777" w:rsidR="00E067DC" w:rsidRPr="008C6112" w:rsidRDefault="00E067DC" w:rsidP="00E54818">
            <w:pPr>
              <w:pStyle w:val="af7"/>
              <w:ind w:left="0"/>
              <w:jc w:val="both"/>
              <w:rPr>
                <w:rFonts w:ascii="Times New Roman" w:eastAsia="Calibri" w:hAnsi="Times New Roman" w:cs="Times New Roman"/>
                <w:sz w:val="20"/>
                <w:szCs w:val="20"/>
              </w:rPr>
            </w:pPr>
            <w:r w:rsidRPr="008C6112">
              <w:rPr>
                <w:rFonts w:ascii="Times New Roman" w:eastAsia="Calibri" w:hAnsi="Times New Roman" w:cs="Times New Roman"/>
                <w:sz w:val="20"/>
                <w:szCs w:val="20"/>
              </w:rPr>
              <w:t>администрации Куйбышевского муниципального района Новосибирской области</w:t>
            </w:r>
          </w:p>
          <w:p w14:paraId="2F2BDA2F"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административная реформа, юристы)</w:t>
            </w:r>
          </w:p>
          <w:p w14:paraId="405E071B"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ОИОГВ НСО</w:t>
            </w:r>
          </w:p>
          <w:p w14:paraId="72435BF7" w14:textId="77777777" w:rsidR="00E067DC" w:rsidRPr="008C6112" w:rsidRDefault="00E067DC" w:rsidP="00E54818">
            <w:pPr>
              <w:pStyle w:val="af7"/>
              <w:ind w:left="0"/>
              <w:jc w:val="both"/>
              <w:rPr>
                <w:rFonts w:ascii="Times New Roman" w:hAnsi="Times New Roman" w:cs="Times New Roman"/>
                <w:sz w:val="20"/>
                <w:szCs w:val="20"/>
              </w:rPr>
            </w:pPr>
          </w:p>
        </w:tc>
      </w:tr>
      <w:tr w:rsidR="00E067DC" w:rsidRPr="008C6112" w14:paraId="3827E6D3" w14:textId="77777777" w:rsidTr="00A5787B">
        <w:tc>
          <w:tcPr>
            <w:tcW w:w="709" w:type="dxa"/>
            <w:shd w:val="clear" w:color="auto" w:fill="auto"/>
          </w:tcPr>
          <w:p w14:paraId="3CE26389"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4.2</w:t>
            </w:r>
          </w:p>
        </w:tc>
        <w:tc>
          <w:tcPr>
            <w:tcW w:w="7088" w:type="dxa"/>
            <w:shd w:val="clear" w:color="auto" w:fill="auto"/>
          </w:tcPr>
          <w:p w14:paraId="5411669F" w14:textId="77777777" w:rsidR="00E067DC" w:rsidRPr="008C6112" w:rsidRDefault="00E067DC" w:rsidP="00E54818">
            <w:pPr>
              <w:autoSpaceDE w:val="0"/>
              <w:autoSpaceDN w:val="0"/>
              <w:adjustRightInd w:val="0"/>
              <w:jc w:val="both"/>
              <w:rPr>
                <w:sz w:val="20"/>
                <w:szCs w:val="20"/>
              </w:rPr>
            </w:pPr>
            <w:r w:rsidRPr="008C6112">
              <w:rPr>
                <w:sz w:val="20"/>
                <w:szCs w:val="20"/>
              </w:rPr>
              <w:t>Перевод государственных и муниципальных услуг, связанных со сферой предпринимательской деятельности, в электронную форму</w:t>
            </w:r>
          </w:p>
        </w:tc>
        <w:tc>
          <w:tcPr>
            <w:tcW w:w="992" w:type="dxa"/>
            <w:shd w:val="clear" w:color="auto" w:fill="auto"/>
          </w:tcPr>
          <w:p w14:paraId="3A9AB229"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2020-2025 годы</w:t>
            </w:r>
          </w:p>
        </w:tc>
        <w:tc>
          <w:tcPr>
            <w:tcW w:w="4536" w:type="dxa"/>
            <w:shd w:val="clear" w:color="auto" w:fill="auto"/>
          </w:tcPr>
          <w:p w14:paraId="5BB1A4E9"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снижение временных и финансовых издержек предпринимателей при получении государственных и муниципальных услуг, связанных со сферой предпринимательской деятельности</w:t>
            </w:r>
          </w:p>
        </w:tc>
        <w:tc>
          <w:tcPr>
            <w:tcW w:w="1701" w:type="dxa"/>
            <w:shd w:val="clear" w:color="auto" w:fill="auto"/>
          </w:tcPr>
          <w:p w14:paraId="49106C90" w14:textId="77777777" w:rsidR="00E067DC" w:rsidRPr="008C6112" w:rsidRDefault="00E067DC" w:rsidP="00E54818">
            <w:pPr>
              <w:pStyle w:val="af7"/>
              <w:ind w:left="0"/>
              <w:jc w:val="both"/>
              <w:rPr>
                <w:rFonts w:ascii="Times New Roman" w:hAnsi="Times New Roman" w:cs="Times New Roman"/>
                <w:sz w:val="20"/>
                <w:szCs w:val="20"/>
              </w:rPr>
            </w:pPr>
            <w:proofErr w:type="spellStart"/>
            <w:r w:rsidRPr="008C6112">
              <w:rPr>
                <w:rFonts w:ascii="Times New Roman" w:hAnsi="Times New Roman" w:cs="Times New Roman"/>
                <w:sz w:val="20"/>
                <w:szCs w:val="20"/>
              </w:rPr>
              <w:t>Минцифра</w:t>
            </w:r>
            <w:proofErr w:type="spellEnd"/>
            <w:r w:rsidRPr="008C6112">
              <w:rPr>
                <w:rFonts w:ascii="Times New Roman" w:hAnsi="Times New Roman" w:cs="Times New Roman"/>
                <w:sz w:val="20"/>
                <w:szCs w:val="20"/>
              </w:rPr>
              <w:t xml:space="preserve"> НСО,</w:t>
            </w:r>
          </w:p>
          <w:p w14:paraId="1621BC10"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ОИОГВ НСО,</w:t>
            </w:r>
          </w:p>
          <w:p w14:paraId="27386CEF"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Управление делами</w:t>
            </w:r>
          </w:p>
          <w:p w14:paraId="3AB7CC5D"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eastAsia="Calibri" w:hAnsi="Times New Roman" w:cs="Times New Roman"/>
                <w:sz w:val="20"/>
                <w:szCs w:val="20"/>
              </w:rPr>
              <w:t>администрации Куйбышевского муниципального района Новосибирской области</w:t>
            </w:r>
          </w:p>
        </w:tc>
      </w:tr>
      <w:tr w:rsidR="00E067DC" w:rsidRPr="008C6112" w14:paraId="3BEE4BD7" w14:textId="77777777" w:rsidTr="00A5787B">
        <w:tc>
          <w:tcPr>
            <w:tcW w:w="709" w:type="dxa"/>
            <w:shd w:val="clear" w:color="auto" w:fill="auto"/>
          </w:tcPr>
          <w:p w14:paraId="6DCEFABA"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4.3</w:t>
            </w:r>
          </w:p>
        </w:tc>
        <w:tc>
          <w:tcPr>
            <w:tcW w:w="7088" w:type="dxa"/>
            <w:shd w:val="clear" w:color="auto" w:fill="auto"/>
          </w:tcPr>
          <w:p w14:paraId="387595C0" w14:textId="77777777" w:rsidR="00E067DC" w:rsidRPr="008C6112" w:rsidRDefault="00E067DC" w:rsidP="00E54818">
            <w:pPr>
              <w:autoSpaceDE w:val="0"/>
              <w:autoSpaceDN w:val="0"/>
              <w:adjustRightInd w:val="0"/>
              <w:jc w:val="both"/>
              <w:rPr>
                <w:sz w:val="20"/>
                <w:szCs w:val="20"/>
              </w:rPr>
            </w:pPr>
            <w:r w:rsidRPr="008C6112">
              <w:rPr>
                <w:sz w:val="20"/>
                <w:szCs w:val="20"/>
              </w:rPr>
              <w:t>Оптимизация процесса предоставления государственных услуг, относящихся к полномочиям Новосибирской области, а также муниципальных услуг для субъектов предпринимательской деятельности, в том числе путем сокращения сроков их оказания, количества необходимых документов и снижения стоимости предоставления таких услуг</w:t>
            </w:r>
          </w:p>
        </w:tc>
        <w:tc>
          <w:tcPr>
            <w:tcW w:w="992" w:type="dxa"/>
            <w:shd w:val="clear" w:color="auto" w:fill="auto"/>
          </w:tcPr>
          <w:p w14:paraId="11FEBB0C"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Ежегодно</w:t>
            </w:r>
          </w:p>
        </w:tc>
        <w:tc>
          <w:tcPr>
            <w:tcW w:w="4536" w:type="dxa"/>
            <w:shd w:val="clear" w:color="auto" w:fill="auto"/>
          </w:tcPr>
          <w:p w14:paraId="745A7C18"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повышение качества и доступности предоставления государственных услуг, относящихся к полномочиям Новосибирской области, </w:t>
            </w:r>
          </w:p>
          <w:p w14:paraId="4E57A286"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а также муниципальных услуг для субъектов предпринимательской деятельности</w:t>
            </w:r>
          </w:p>
        </w:tc>
        <w:tc>
          <w:tcPr>
            <w:tcW w:w="1701" w:type="dxa"/>
            <w:shd w:val="clear" w:color="auto" w:fill="auto"/>
          </w:tcPr>
          <w:p w14:paraId="1302C79F" w14:textId="77777777" w:rsidR="00E067DC" w:rsidRPr="008C6112" w:rsidRDefault="00E067DC" w:rsidP="00E54818">
            <w:pPr>
              <w:autoSpaceDE w:val="0"/>
              <w:autoSpaceDN w:val="0"/>
              <w:adjustRightInd w:val="0"/>
              <w:jc w:val="both"/>
              <w:rPr>
                <w:sz w:val="20"/>
                <w:szCs w:val="20"/>
              </w:rPr>
            </w:pPr>
            <w:r w:rsidRPr="008C6112">
              <w:rPr>
                <w:sz w:val="20"/>
                <w:szCs w:val="20"/>
              </w:rPr>
              <w:t>ОИОГВ НСО,</w:t>
            </w:r>
          </w:p>
          <w:p w14:paraId="6CB0E98A"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Управление делами</w:t>
            </w:r>
          </w:p>
          <w:p w14:paraId="59FC379C"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eastAsia="Calibri" w:hAnsi="Times New Roman" w:cs="Times New Roman"/>
                <w:sz w:val="20"/>
                <w:szCs w:val="20"/>
              </w:rPr>
              <w:t>администрации Куйбышевского муниципального района Новосибирской области</w:t>
            </w:r>
          </w:p>
        </w:tc>
      </w:tr>
      <w:tr w:rsidR="00E067DC" w:rsidRPr="008C6112" w14:paraId="1AB03266" w14:textId="77777777" w:rsidTr="00A5787B">
        <w:tc>
          <w:tcPr>
            <w:tcW w:w="709" w:type="dxa"/>
            <w:shd w:val="clear" w:color="auto" w:fill="auto"/>
          </w:tcPr>
          <w:p w14:paraId="3FE04DB9"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4.5</w:t>
            </w:r>
          </w:p>
        </w:tc>
        <w:tc>
          <w:tcPr>
            <w:tcW w:w="7088" w:type="dxa"/>
            <w:shd w:val="clear" w:color="auto" w:fill="auto"/>
          </w:tcPr>
          <w:p w14:paraId="1B128B26" w14:textId="77777777" w:rsidR="00E067DC" w:rsidRPr="008C6112" w:rsidRDefault="00E067DC" w:rsidP="00E54818">
            <w:pPr>
              <w:autoSpaceDE w:val="0"/>
              <w:autoSpaceDN w:val="0"/>
              <w:adjustRightInd w:val="0"/>
              <w:jc w:val="both"/>
              <w:rPr>
                <w:sz w:val="20"/>
                <w:szCs w:val="20"/>
              </w:rPr>
            </w:pPr>
            <w:r w:rsidRPr="008C6112">
              <w:rPr>
                <w:sz w:val="20"/>
                <w:szCs w:val="20"/>
              </w:rPr>
              <w:t xml:space="preserve">Проведение мероприятий по информированию бизнес-сообществ об институте оценки регулирующего воздействия, </w:t>
            </w:r>
          </w:p>
          <w:p w14:paraId="3170FB96" w14:textId="77777777" w:rsidR="00E067DC" w:rsidRPr="008C6112" w:rsidRDefault="00E067DC" w:rsidP="00E54818">
            <w:pPr>
              <w:autoSpaceDE w:val="0"/>
              <w:autoSpaceDN w:val="0"/>
              <w:adjustRightInd w:val="0"/>
              <w:jc w:val="both"/>
              <w:rPr>
                <w:sz w:val="20"/>
                <w:szCs w:val="20"/>
              </w:rPr>
            </w:pPr>
            <w:r w:rsidRPr="008C6112">
              <w:rPr>
                <w:sz w:val="20"/>
                <w:szCs w:val="20"/>
              </w:rPr>
              <w:t xml:space="preserve">о проводимых публичных консультациях, подготовленных заключениях, достигнутых результатах </w:t>
            </w:r>
          </w:p>
        </w:tc>
        <w:tc>
          <w:tcPr>
            <w:tcW w:w="992" w:type="dxa"/>
            <w:shd w:val="clear" w:color="auto" w:fill="auto"/>
          </w:tcPr>
          <w:p w14:paraId="5670679B"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Постоянно</w:t>
            </w:r>
          </w:p>
        </w:tc>
        <w:tc>
          <w:tcPr>
            <w:tcW w:w="4536" w:type="dxa"/>
            <w:shd w:val="clear" w:color="auto" w:fill="auto"/>
          </w:tcPr>
          <w:p w14:paraId="31439567" w14:textId="77777777" w:rsidR="00E067DC" w:rsidRPr="008C6112" w:rsidRDefault="00E067DC" w:rsidP="00E54818">
            <w:pPr>
              <w:autoSpaceDE w:val="0"/>
              <w:autoSpaceDN w:val="0"/>
              <w:adjustRightInd w:val="0"/>
              <w:jc w:val="both"/>
              <w:rPr>
                <w:sz w:val="20"/>
                <w:szCs w:val="20"/>
              </w:rPr>
            </w:pPr>
            <w:r w:rsidRPr="008C6112">
              <w:rPr>
                <w:sz w:val="20"/>
                <w:szCs w:val="20"/>
              </w:rPr>
              <w:t>повышение информированности предпринимателей  об институте оценки регулирующего воздействия, вовлеченности бизнеса в процесс нормотворчества</w:t>
            </w:r>
          </w:p>
        </w:tc>
        <w:tc>
          <w:tcPr>
            <w:tcW w:w="1701" w:type="dxa"/>
            <w:shd w:val="clear" w:color="auto" w:fill="auto"/>
          </w:tcPr>
          <w:p w14:paraId="08C76012" w14:textId="77777777" w:rsidR="00E067DC" w:rsidRPr="008C6112" w:rsidRDefault="00E067DC" w:rsidP="00E54818">
            <w:pPr>
              <w:pStyle w:val="af7"/>
              <w:ind w:left="34"/>
              <w:rPr>
                <w:rFonts w:ascii="Times New Roman" w:hAnsi="Times New Roman" w:cs="Times New Roman"/>
                <w:sz w:val="20"/>
                <w:szCs w:val="20"/>
              </w:rPr>
            </w:pPr>
            <w:r w:rsidRPr="008C6112">
              <w:rPr>
                <w:rFonts w:ascii="Times New Roman" w:hAnsi="Times New Roman" w:cs="Times New Roman"/>
                <w:sz w:val="20"/>
                <w:szCs w:val="20"/>
              </w:rPr>
              <w:t>Минэкономразвития НСО,</w:t>
            </w:r>
          </w:p>
          <w:p w14:paraId="63BD493C" w14:textId="77777777" w:rsidR="00E067DC" w:rsidRPr="008C6112" w:rsidRDefault="00E067DC" w:rsidP="00E54818">
            <w:pPr>
              <w:pStyle w:val="af7"/>
              <w:ind w:left="34"/>
              <w:rPr>
                <w:rFonts w:ascii="Times New Roman" w:hAnsi="Times New Roman" w:cs="Times New Roman"/>
                <w:sz w:val="20"/>
                <w:szCs w:val="20"/>
              </w:rPr>
            </w:pPr>
            <w:r w:rsidRPr="008C6112">
              <w:rPr>
                <w:rFonts w:ascii="Times New Roman" w:hAnsi="Times New Roman" w:cs="Times New Roman"/>
                <w:sz w:val="20"/>
                <w:szCs w:val="20"/>
              </w:rPr>
              <w:t>ОИОГВ НСО,</w:t>
            </w:r>
          </w:p>
          <w:p w14:paraId="6FAF7390" w14:textId="77777777" w:rsidR="00E067DC" w:rsidRPr="008C6112" w:rsidRDefault="00E067DC" w:rsidP="00E54818">
            <w:pPr>
              <w:pStyle w:val="af7"/>
              <w:ind w:left="34"/>
              <w:rPr>
                <w:rFonts w:ascii="Times New Roman" w:hAnsi="Times New Roman" w:cs="Times New Roman"/>
                <w:sz w:val="20"/>
                <w:szCs w:val="20"/>
              </w:rPr>
            </w:pPr>
            <w:r w:rsidRPr="008C6112">
              <w:rPr>
                <w:rFonts w:ascii="Times New Roman" w:hAnsi="Times New Roman" w:cs="Times New Roman"/>
                <w:sz w:val="20"/>
                <w:szCs w:val="20"/>
              </w:rPr>
              <w:t>Управление экономического развития и труда</w:t>
            </w:r>
          </w:p>
          <w:p w14:paraId="38F14350" w14:textId="77777777" w:rsidR="00E067DC" w:rsidRPr="008C6112" w:rsidRDefault="00E067DC" w:rsidP="00E54818">
            <w:pPr>
              <w:pStyle w:val="af7"/>
              <w:ind w:left="34"/>
              <w:rPr>
                <w:rFonts w:ascii="Times New Roman" w:hAnsi="Times New Roman" w:cs="Times New Roman"/>
                <w:sz w:val="20"/>
                <w:szCs w:val="20"/>
              </w:rPr>
            </w:pPr>
            <w:r w:rsidRPr="008C6112">
              <w:rPr>
                <w:rFonts w:ascii="Times New Roman" w:eastAsia="Calibri" w:hAnsi="Times New Roman" w:cs="Times New Roman"/>
                <w:sz w:val="20"/>
                <w:szCs w:val="20"/>
              </w:rPr>
              <w:t>администрации Куйбышевского муниципального района Новосибирской области</w:t>
            </w:r>
          </w:p>
        </w:tc>
      </w:tr>
      <w:tr w:rsidR="00E067DC" w:rsidRPr="008C6112" w14:paraId="6EC2655A" w14:textId="77777777" w:rsidTr="00A5787B">
        <w:tc>
          <w:tcPr>
            <w:tcW w:w="15026" w:type="dxa"/>
            <w:gridSpan w:val="5"/>
            <w:shd w:val="clear" w:color="auto" w:fill="auto"/>
          </w:tcPr>
          <w:p w14:paraId="748A40D4"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 xml:space="preserve">5. Совершенствование процессов управления в рамках полномочий ОИОГВ НСО и ОМСУ НСО,  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ограничение влияния государственных </w:t>
            </w:r>
          </w:p>
          <w:p w14:paraId="76E5F3AF" w14:textId="77777777" w:rsidR="00E067DC" w:rsidRPr="008C6112" w:rsidRDefault="00E067DC" w:rsidP="00E54818">
            <w:pPr>
              <w:rPr>
                <w:rFonts w:eastAsia="Calibri"/>
                <w:sz w:val="20"/>
                <w:szCs w:val="20"/>
              </w:rPr>
            </w:pPr>
            <w:r w:rsidRPr="008C6112">
              <w:rPr>
                <w:sz w:val="20"/>
                <w:szCs w:val="20"/>
              </w:rPr>
              <w:t>и муниципальных предприятий на конкуренцию</w:t>
            </w:r>
          </w:p>
        </w:tc>
      </w:tr>
      <w:tr w:rsidR="00E067DC" w:rsidRPr="008C6112" w14:paraId="267B90C0" w14:textId="77777777" w:rsidTr="00A5787B">
        <w:tc>
          <w:tcPr>
            <w:tcW w:w="709" w:type="dxa"/>
            <w:shd w:val="clear" w:color="auto" w:fill="auto"/>
          </w:tcPr>
          <w:p w14:paraId="32B71360"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5.1</w:t>
            </w:r>
          </w:p>
        </w:tc>
        <w:tc>
          <w:tcPr>
            <w:tcW w:w="7088" w:type="dxa"/>
            <w:shd w:val="clear" w:color="auto" w:fill="auto"/>
          </w:tcPr>
          <w:p w14:paraId="346F1015" w14:textId="77777777" w:rsidR="00E067DC" w:rsidRPr="008C6112" w:rsidRDefault="00E067DC" w:rsidP="00E54818">
            <w:pPr>
              <w:autoSpaceDE w:val="0"/>
              <w:autoSpaceDN w:val="0"/>
              <w:adjustRightInd w:val="0"/>
              <w:jc w:val="both"/>
              <w:rPr>
                <w:sz w:val="20"/>
                <w:szCs w:val="20"/>
              </w:rPr>
            </w:pPr>
            <w:r w:rsidRPr="008C6112">
              <w:rPr>
                <w:sz w:val="20"/>
                <w:szCs w:val="20"/>
              </w:rPr>
              <w:t xml:space="preserve">Разработка, утверждение и выполнение комплексного плана </w:t>
            </w:r>
          </w:p>
          <w:p w14:paraId="23C8D70A" w14:textId="77777777" w:rsidR="00E067DC" w:rsidRPr="008C6112" w:rsidRDefault="00E067DC" w:rsidP="00E54818">
            <w:pPr>
              <w:autoSpaceDE w:val="0"/>
              <w:autoSpaceDN w:val="0"/>
              <w:adjustRightInd w:val="0"/>
              <w:jc w:val="both"/>
              <w:rPr>
                <w:sz w:val="20"/>
                <w:szCs w:val="20"/>
              </w:rPr>
            </w:pPr>
            <w:r w:rsidRPr="008C6112">
              <w:rPr>
                <w:sz w:val="20"/>
                <w:szCs w:val="20"/>
              </w:rPr>
              <w:t xml:space="preserve">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субъекта Российской Федерации </w:t>
            </w:r>
          </w:p>
          <w:p w14:paraId="6AEE5334" w14:textId="77777777" w:rsidR="00E067DC" w:rsidRPr="008C6112" w:rsidRDefault="00E067DC" w:rsidP="00E54818">
            <w:pPr>
              <w:autoSpaceDE w:val="0"/>
              <w:autoSpaceDN w:val="0"/>
              <w:adjustRightInd w:val="0"/>
              <w:jc w:val="both"/>
              <w:rPr>
                <w:sz w:val="20"/>
                <w:szCs w:val="20"/>
              </w:rPr>
            </w:pPr>
            <w:r w:rsidRPr="008C6112">
              <w:rPr>
                <w:sz w:val="20"/>
                <w:szCs w:val="20"/>
              </w:rPr>
              <w:t>и муниципальной собственности,</w:t>
            </w:r>
          </w:p>
          <w:p w14:paraId="53FAD10C" w14:textId="77777777" w:rsidR="00E067DC" w:rsidRPr="008C6112" w:rsidRDefault="00E067DC" w:rsidP="00E54818">
            <w:pPr>
              <w:autoSpaceDE w:val="0"/>
              <w:autoSpaceDN w:val="0"/>
              <w:adjustRightInd w:val="0"/>
              <w:jc w:val="both"/>
              <w:rPr>
                <w:sz w:val="20"/>
                <w:szCs w:val="20"/>
              </w:rPr>
            </w:pPr>
            <w:r w:rsidRPr="008C6112">
              <w:rPr>
                <w:sz w:val="20"/>
                <w:szCs w:val="20"/>
              </w:rPr>
              <w:t xml:space="preserve">с учетом задачи развития конкуренции, а также меры </w:t>
            </w:r>
          </w:p>
          <w:p w14:paraId="5832AD92" w14:textId="77777777" w:rsidR="00E067DC" w:rsidRPr="008C6112" w:rsidRDefault="00E067DC" w:rsidP="00E54818">
            <w:pPr>
              <w:autoSpaceDE w:val="0"/>
              <w:autoSpaceDN w:val="0"/>
              <w:adjustRightInd w:val="0"/>
              <w:jc w:val="both"/>
              <w:rPr>
                <w:sz w:val="20"/>
                <w:szCs w:val="20"/>
              </w:rPr>
            </w:pPr>
            <w:r w:rsidRPr="008C6112">
              <w:rPr>
                <w:sz w:val="20"/>
                <w:szCs w:val="20"/>
              </w:rPr>
              <w:t>по ограничению влияния государственных и муниципальных предприятий на условия формирования рыночных отношений</w:t>
            </w:r>
          </w:p>
        </w:tc>
        <w:tc>
          <w:tcPr>
            <w:tcW w:w="992" w:type="dxa"/>
            <w:shd w:val="clear" w:color="auto" w:fill="auto"/>
          </w:tcPr>
          <w:p w14:paraId="2B39AFAE"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2019-2025 годы</w:t>
            </w:r>
          </w:p>
        </w:tc>
        <w:tc>
          <w:tcPr>
            <w:tcW w:w="4536" w:type="dxa"/>
            <w:shd w:val="clear" w:color="auto" w:fill="auto"/>
          </w:tcPr>
          <w:p w14:paraId="5F15606E"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эффективное управление  государственными </w:t>
            </w:r>
          </w:p>
          <w:p w14:paraId="52213AF8"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и муниципальными предприятиями и учреждениями, акционерными обществами </w:t>
            </w:r>
          </w:p>
          <w:p w14:paraId="5FE02238"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с государственным участием, государственными и муниципальными некоммерческими организациями, осуществляющими предпринимательскую деятельность</w:t>
            </w:r>
          </w:p>
        </w:tc>
        <w:tc>
          <w:tcPr>
            <w:tcW w:w="1701" w:type="dxa"/>
            <w:shd w:val="clear" w:color="auto" w:fill="auto"/>
          </w:tcPr>
          <w:p w14:paraId="348DAE4A" w14:textId="77777777" w:rsidR="00E067DC" w:rsidRPr="008C6112" w:rsidRDefault="00E067DC" w:rsidP="00E54818">
            <w:pPr>
              <w:jc w:val="both"/>
              <w:rPr>
                <w:sz w:val="20"/>
                <w:szCs w:val="20"/>
              </w:rPr>
            </w:pPr>
            <w:r w:rsidRPr="008C6112">
              <w:rPr>
                <w:sz w:val="20"/>
                <w:szCs w:val="20"/>
              </w:rPr>
              <w:t>ОИОГВ НСО;</w:t>
            </w:r>
          </w:p>
          <w:p w14:paraId="3A640E98" w14:textId="77777777" w:rsidR="00E067DC" w:rsidRPr="008C6112" w:rsidRDefault="00E067DC" w:rsidP="00E54818">
            <w:pPr>
              <w:jc w:val="both"/>
              <w:rPr>
                <w:sz w:val="20"/>
                <w:szCs w:val="20"/>
              </w:rPr>
            </w:pPr>
            <w:r w:rsidRPr="008C6112">
              <w:rPr>
                <w:sz w:val="20"/>
                <w:szCs w:val="20"/>
              </w:rPr>
              <w:t xml:space="preserve">ОИОГВ НСО, осуществляющие права акционера (участника) </w:t>
            </w:r>
          </w:p>
          <w:p w14:paraId="2B90C286" w14:textId="77777777" w:rsidR="00E067DC" w:rsidRPr="008C6112" w:rsidRDefault="00E067DC" w:rsidP="00E54818">
            <w:pPr>
              <w:jc w:val="both"/>
              <w:rPr>
                <w:sz w:val="20"/>
                <w:szCs w:val="20"/>
              </w:rPr>
            </w:pPr>
            <w:r w:rsidRPr="008C6112">
              <w:rPr>
                <w:sz w:val="20"/>
                <w:szCs w:val="20"/>
              </w:rPr>
              <w:t xml:space="preserve">от имени Новосибирской области в хозяйственных обществах, акции (доли) которых находятся </w:t>
            </w:r>
          </w:p>
          <w:p w14:paraId="6B835855" w14:textId="77777777" w:rsidR="00E067DC" w:rsidRPr="008C6112" w:rsidRDefault="00E067DC" w:rsidP="00E54818">
            <w:pPr>
              <w:jc w:val="both"/>
              <w:rPr>
                <w:sz w:val="20"/>
                <w:szCs w:val="20"/>
              </w:rPr>
            </w:pPr>
            <w:r w:rsidRPr="008C6112">
              <w:rPr>
                <w:sz w:val="20"/>
                <w:szCs w:val="20"/>
              </w:rPr>
              <w:t>в государственной собственности Новосибирской области;</w:t>
            </w:r>
          </w:p>
          <w:p w14:paraId="28E0A3ED"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p w14:paraId="4CFD7611" w14:textId="77777777" w:rsidR="00E067DC" w:rsidRPr="008C6112" w:rsidRDefault="00E067DC" w:rsidP="00E54818">
            <w:pPr>
              <w:rPr>
                <w:sz w:val="20"/>
                <w:szCs w:val="20"/>
              </w:rPr>
            </w:pPr>
            <w:r w:rsidRPr="008C6112">
              <w:rPr>
                <w:sz w:val="20"/>
                <w:szCs w:val="20"/>
              </w:rPr>
              <w:t>Управление  муниципального имущества и учета  казны администрации</w:t>
            </w:r>
          </w:p>
          <w:p w14:paraId="32A74225" w14:textId="77777777" w:rsidR="00E067DC" w:rsidRPr="008C6112" w:rsidRDefault="00E067DC" w:rsidP="00E54818">
            <w:pPr>
              <w:rPr>
                <w:sz w:val="20"/>
                <w:szCs w:val="20"/>
              </w:rPr>
            </w:pPr>
            <w:r w:rsidRPr="008C6112">
              <w:rPr>
                <w:rFonts w:eastAsia="Calibri"/>
                <w:sz w:val="20"/>
                <w:szCs w:val="20"/>
              </w:rPr>
              <w:t>Куйбышевского муниципального района Новосибирской области</w:t>
            </w:r>
            <w:r w:rsidRPr="008C6112">
              <w:rPr>
                <w:rFonts w:eastAsia="Calibri"/>
                <w:color w:val="FF0000"/>
                <w:sz w:val="20"/>
                <w:szCs w:val="20"/>
              </w:rPr>
              <w:t xml:space="preserve">. </w:t>
            </w:r>
          </w:p>
          <w:p w14:paraId="55A1425B" w14:textId="77777777" w:rsidR="00E067DC" w:rsidRPr="008C6112" w:rsidRDefault="00E067DC" w:rsidP="00E54818">
            <w:pPr>
              <w:jc w:val="both"/>
              <w:rPr>
                <w:color w:val="FF0000"/>
                <w:sz w:val="20"/>
                <w:szCs w:val="20"/>
              </w:rPr>
            </w:pPr>
          </w:p>
        </w:tc>
      </w:tr>
      <w:tr w:rsidR="00E067DC" w:rsidRPr="008C6112" w14:paraId="0D66E14B" w14:textId="77777777" w:rsidTr="00A5787B">
        <w:tc>
          <w:tcPr>
            <w:tcW w:w="709" w:type="dxa"/>
            <w:shd w:val="clear" w:color="auto" w:fill="auto"/>
          </w:tcPr>
          <w:p w14:paraId="6D6CDA9B"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5.3</w:t>
            </w:r>
          </w:p>
        </w:tc>
        <w:tc>
          <w:tcPr>
            <w:tcW w:w="7088" w:type="dxa"/>
            <w:shd w:val="clear" w:color="auto" w:fill="auto"/>
          </w:tcPr>
          <w:p w14:paraId="040B69BE" w14:textId="77777777" w:rsidR="00E067DC" w:rsidRPr="008C6112" w:rsidRDefault="00E067DC" w:rsidP="00E54818">
            <w:pPr>
              <w:autoSpaceDE w:val="0"/>
              <w:autoSpaceDN w:val="0"/>
              <w:adjustRightInd w:val="0"/>
              <w:jc w:val="both"/>
              <w:rPr>
                <w:sz w:val="20"/>
                <w:szCs w:val="20"/>
              </w:rPr>
            </w:pPr>
            <w:r w:rsidRPr="008C6112">
              <w:rPr>
                <w:sz w:val="20"/>
                <w:szCs w:val="20"/>
              </w:rPr>
              <w:t xml:space="preserve">Организация и проведение публичных торгов или иных конкурентных процедур </w:t>
            </w:r>
          </w:p>
          <w:p w14:paraId="44E45432" w14:textId="77777777" w:rsidR="00E067DC" w:rsidRPr="008C6112" w:rsidRDefault="00E067DC" w:rsidP="00E54818">
            <w:pPr>
              <w:autoSpaceDE w:val="0"/>
              <w:autoSpaceDN w:val="0"/>
              <w:adjustRightInd w:val="0"/>
              <w:jc w:val="both"/>
              <w:rPr>
                <w:sz w:val="20"/>
                <w:szCs w:val="20"/>
              </w:rPr>
            </w:pPr>
            <w:r w:rsidRPr="008C6112">
              <w:rPr>
                <w:sz w:val="20"/>
                <w:szCs w:val="20"/>
              </w:rPr>
              <w:t xml:space="preserve">при реализации имущества хозяйствующими субъектами, </w:t>
            </w:r>
          </w:p>
          <w:p w14:paraId="067EE885" w14:textId="77777777" w:rsidR="00E067DC" w:rsidRPr="008C6112" w:rsidRDefault="00E067DC" w:rsidP="00E54818">
            <w:pPr>
              <w:autoSpaceDE w:val="0"/>
              <w:autoSpaceDN w:val="0"/>
              <w:adjustRightInd w:val="0"/>
              <w:jc w:val="both"/>
              <w:rPr>
                <w:sz w:val="20"/>
                <w:szCs w:val="20"/>
              </w:rPr>
            </w:pPr>
            <w:r w:rsidRPr="008C6112">
              <w:rPr>
                <w:sz w:val="20"/>
                <w:szCs w:val="20"/>
              </w:rPr>
              <w:t>доля участия субъекта Российской Федерации или муниципального образования в которых составляет 50 и более процентов</w:t>
            </w:r>
          </w:p>
        </w:tc>
        <w:tc>
          <w:tcPr>
            <w:tcW w:w="992" w:type="dxa"/>
            <w:shd w:val="clear" w:color="auto" w:fill="auto"/>
          </w:tcPr>
          <w:p w14:paraId="4DAAEE70"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2019-2025 годы</w:t>
            </w:r>
          </w:p>
        </w:tc>
        <w:tc>
          <w:tcPr>
            <w:tcW w:w="4536" w:type="dxa"/>
            <w:shd w:val="clear" w:color="auto" w:fill="auto"/>
          </w:tcPr>
          <w:p w14:paraId="318A1A67" w14:textId="77777777" w:rsidR="00E067DC" w:rsidRPr="008C6112" w:rsidRDefault="00E067DC" w:rsidP="00E54818">
            <w:pPr>
              <w:autoSpaceDE w:val="0"/>
              <w:autoSpaceDN w:val="0"/>
              <w:adjustRightInd w:val="0"/>
              <w:jc w:val="both"/>
              <w:rPr>
                <w:sz w:val="20"/>
                <w:szCs w:val="20"/>
              </w:rPr>
            </w:pPr>
            <w:r w:rsidRPr="008C6112">
              <w:rPr>
                <w:sz w:val="20"/>
                <w:szCs w:val="20"/>
              </w:rPr>
              <w:t xml:space="preserve">доля объектов недвижимости, выставленных на торгах, к общему количеству объектов недвижимости, включенных в прогнозный план приватизации государственного имущества Новосибирской области, к 2025 году -100%. </w:t>
            </w:r>
          </w:p>
        </w:tc>
        <w:tc>
          <w:tcPr>
            <w:tcW w:w="1701" w:type="dxa"/>
            <w:shd w:val="clear" w:color="auto" w:fill="auto"/>
          </w:tcPr>
          <w:p w14:paraId="1A23A17C" w14:textId="77777777" w:rsidR="00E067DC" w:rsidRPr="008C6112" w:rsidRDefault="00E067DC" w:rsidP="00E54818">
            <w:pPr>
              <w:rPr>
                <w:sz w:val="20"/>
                <w:szCs w:val="20"/>
              </w:rPr>
            </w:pPr>
            <w:r w:rsidRPr="008C6112">
              <w:rPr>
                <w:sz w:val="20"/>
                <w:szCs w:val="20"/>
              </w:rPr>
              <w:t xml:space="preserve">ОИОГВ НСО, осуществляющие права акционера (участника) </w:t>
            </w:r>
          </w:p>
          <w:p w14:paraId="63F6D122" w14:textId="77777777" w:rsidR="00E067DC" w:rsidRPr="008C6112" w:rsidRDefault="00E067DC" w:rsidP="00E54818">
            <w:pPr>
              <w:rPr>
                <w:sz w:val="20"/>
                <w:szCs w:val="20"/>
              </w:rPr>
            </w:pPr>
            <w:r w:rsidRPr="008C6112">
              <w:rPr>
                <w:sz w:val="20"/>
                <w:szCs w:val="20"/>
              </w:rPr>
              <w:t xml:space="preserve">от имени Новосибирской области в хозяйственных обществах, акции (доли) которых находятся </w:t>
            </w:r>
          </w:p>
          <w:p w14:paraId="0EC2034F" w14:textId="77777777" w:rsidR="00E067DC" w:rsidRPr="008C6112" w:rsidRDefault="00E067DC" w:rsidP="00E54818">
            <w:pPr>
              <w:rPr>
                <w:sz w:val="20"/>
                <w:szCs w:val="20"/>
              </w:rPr>
            </w:pPr>
            <w:r w:rsidRPr="008C6112">
              <w:rPr>
                <w:sz w:val="20"/>
                <w:szCs w:val="20"/>
              </w:rPr>
              <w:t>в государственной собственности Новосибирской области,</w:t>
            </w:r>
          </w:p>
          <w:p w14:paraId="4405AE23" w14:textId="77777777" w:rsidR="00E067DC" w:rsidRPr="008C6112" w:rsidRDefault="00E067DC" w:rsidP="00E54818">
            <w:pPr>
              <w:rPr>
                <w:sz w:val="20"/>
                <w:szCs w:val="20"/>
              </w:rPr>
            </w:pPr>
            <w:r w:rsidRPr="008C6112">
              <w:rPr>
                <w:sz w:val="20"/>
                <w:szCs w:val="20"/>
              </w:rPr>
              <w:t>Управление  муниципального имущества и учета  казны администрации</w:t>
            </w:r>
          </w:p>
          <w:p w14:paraId="28F656A6" w14:textId="77777777" w:rsidR="00E067DC" w:rsidRPr="008C6112" w:rsidRDefault="00E067DC" w:rsidP="00E54818">
            <w:pPr>
              <w:rPr>
                <w:sz w:val="20"/>
                <w:szCs w:val="20"/>
              </w:rPr>
            </w:pPr>
            <w:r w:rsidRPr="008C6112">
              <w:rPr>
                <w:rFonts w:eastAsia="Calibri"/>
                <w:sz w:val="20"/>
                <w:szCs w:val="20"/>
              </w:rPr>
              <w:t>Куйбышевского муниципального района Новосибирской области.</w:t>
            </w:r>
          </w:p>
        </w:tc>
      </w:tr>
      <w:tr w:rsidR="00E067DC" w:rsidRPr="008C6112" w14:paraId="4807DDCD" w14:textId="77777777" w:rsidTr="00A5787B">
        <w:tc>
          <w:tcPr>
            <w:tcW w:w="709" w:type="dxa"/>
            <w:shd w:val="clear" w:color="auto" w:fill="auto"/>
          </w:tcPr>
          <w:p w14:paraId="3EDDBC8F"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5.4</w:t>
            </w:r>
          </w:p>
        </w:tc>
        <w:tc>
          <w:tcPr>
            <w:tcW w:w="7088" w:type="dxa"/>
            <w:shd w:val="clear" w:color="auto" w:fill="auto"/>
          </w:tcPr>
          <w:p w14:paraId="5B978A45" w14:textId="77777777" w:rsidR="00E067DC" w:rsidRPr="008C6112" w:rsidRDefault="00E067DC" w:rsidP="00E54818">
            <w:pPr>
              <w:autoSpaceDE w:val="0"/>
              <w:autoSpaceDN w:val="0"/>
              <w:adjustRightInd w:val="0"/>
              <w:jc w:val="both"/>
              <w:rPr>
                <w:sz w:val="20"/>
                <w:szCs w:val="20"/>
              </w:rPr>
            </w:pPr>
            <w:r w:rsidRPr="008C6112">
              <w:rPr>
                <w:sz w:val="20"/>
                <w:szCs w:val="20"/>
              </w:rPr>
              <w:t>Создание условий, согласно которым хозяйствующие субъекты, доля участия субъекта Российской Федерации или муниципального образования в которых составляет 50 и более процентов, при допуске к участию в закупках для обеспечения государственных и муниципальных нужд принимают участие в указанных закупках на равных условиях (с проведением конкурентных процедур) с иными хозяйствующими субъектами</w:t>
            </w:r>
          </w:p>
        </w:tc>
        <w:tc>
          <w:tcPr>
            <w:tcW w:w="992" w:type="dxa"/>
            <w:shd w:val="clear" w:color="auto" w:fill="auto"/>
          </w:tcPr>
          <w:p w14:paraId="5FA06E7A"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2019-2025 годы</w:t>
            </w:r>
          </w:p>
        </w:tc>
        <w:tc>
          <w:tcPr>
            <w:tcW w:w="4536" w:type="dxa"/>
            <w:shd w:val="clear" w:color="auto" w:fill="auto"/>
          </w:tcPr>
          <w:p w14:paraId="28BB305D"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осуществление закупок для обеспечения государственных и муниципальных нужд осуществляется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w:t>
            </w:r>
          </w:p>
          <w:p w14:paraId="303B24CC"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и муниципальных нужд» </w:t>
            </w:r>
          </w:p>
          <w:p w14:paraId="67FF64BF" w14:textId="77777777" w:rsidR="00E067DC" w:rsidRPr="008C6112" w:rsidRDefault="00E067DC" w:rsidP="00E54818">
            <w:pPr>
              <w:pStyle w:val="af7"/>
              <w:ind w:left="0"/>
              <w:rPr>
                <w:rFonts w:ascii="Times New Roman" w:hAnsi="Times New Roman" w:cs="Times New Roman"/>
                <w:sz w:val="20"/>
                <w:szCs w:val="20"/>
              </w:rPr>
            </w:pPr>
          </w:p>
        </w:tc>
        <w:tc>
          <w:tcPr>
            <w:tcW w:w="1701" w:type="dxa"/>
            <w:shd w:val="clear" w:color="auto" w:fill="auto"/>
          </w:tcPr>
          <w:p w14:paraId="4BC8EDE5" w14:textId="77777777" w:rsidR="00E067DC" w:rsidRPr="008C6112" w:rsidRDefault="00E067DC" w:rsidP="00E54818">
            <w:pPr>
              <w:rPr>
                <w:sz w:val="20"/>
                <w:szCs w:val="20"/>
              </w:rPr>
            </w:pPr>
            <w:r w:rsidRPr="008C6112">
              <w:rPr>
                <w:sz w:val="20"/>
                <w:szCs w:val="20"/>
              </w:rPr>
              <w:t xml:space="preserve">ОИОГВ НСО, осуществляющие права акционера (участника) </w:t>
            </w:r>
          </w:p>
          <w:p w14:paraId="765B435A" w14:textId="77777777" w:rsidR="00E067DC" w:rsidRPr="008C6112" w:rsidRDefault="00E067DC" w:rsidP="00E54818">
            <w:pPr>
              <w:rPr>
                <w:sz w:val="20"/>
                <w:szCs w:val="20"/>
              </w:rPr>
            </w:pPr>
            <w:r w:rsidRPr="008C6112">
              <w:rPr>
                <w:sz w:val="20"/>
                <w:szCs w:val="20"/>
              </w:rPr>
              <w:t xml:space="preserve">от имени Новосибирской области в хозяйственных обществах, акции (доли) которых находятся </w:t>
            </w:r>
          </w:p>
          <w:p w14:paraId="2633D9BE" w14:textId="77777777" w:rsidR="00E067DC" w:rsidRPr="008C6112" w:rsidRDefault="00E067DC" w:rsidP="00E54818">
            <w:pPr>
              <w:rPr>
                <w:sz w:val="20"/>
                <w:szCs w:val="20"/>
              </w:rPr>
            </w:pPr>
            <w:r w:rsidRPr="008C6112">
              <w:rPr>
                <w:sz w:val="20"/>
                <w:szCs w:val="20"/>
              </w:rPr>
              <w:t>в государственной собственности Новосибирской области;</w:t>
            </w:r>
          </w:p>
          <w:p w14:paraId="2E352637" w14:textId="77777777" w:rsidR="00E067DC" w:rsidRPr="008C6112" w:rsidRDefault="00E067DC" w:rsidP="00E54818">
            <w:pPr>
              <w:rPr>
                <w:sz w:val="20"/>
                <w:szCs w:val="20"/>
              </w:rPr>
            </w:pPr>
            <w:r w:rsidRPr="008C6112">
              <w:rPr>
                <w:sz w:val="20"/>
                <w:szCs w:val="20"/>
              </w:rPr>
              <w:t>Управление  муниципального заказа администрации Куйбышевского муниципального  района Новосибирской области</w:t>
            </w:r>
          </w:p>
        </w:tc>
      </w:tr>
      <w:tr w:rsidR="00E067DC" w:rsidRPr="008C6112" w14:paraId="4A054972" w14:textId="77777777" w:rsidTr="00A5787B">
        <w:tc>
          <w:tcPr>
            <w:tcW w:w="709" w:type="dxa"/>
            <w:shd w:val="clear" w:color="auto" w:fill="auto"/>
          </w:tcPr>
          <w:p w14:paraId="70D4E8CC"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5.5</w:t>
            </w:r>
          </w:p>
        </w:tc>
        <w:tc>
          <w:tcPr>
            <w:tcW w:w="7088" w:type="dxa"/>
            <w:shd w:val="clear" w:color="auto" w:fill="auto"/>
          </w:tcPr>
          <w:p w14:paraId="32F3C675" w14:textId="77777777" w:rsidR="00E067DC" w:rsidRPr="008C6112" w:rsidRDefault="00E067DC" w:rsidP="00E54818">
            <w:pPr>
              <w:autoSpaceDE w:val="0"/>
              <w:autoSpaceDN w:val="0"/>
              <w:adjustRightInd w:val="0"/>
              <w:jc w:val="both"/>
              <w:rPr>
                <w:sz w:val="20"/>
                <w:szCs w:val="20"/>
              </w:rPr>
            </w:pPr>
            <w:r w:rsidRPr="008C6112">
              <w:rPr>
                <w:sz w:val="20"/>
                <w:szCs w:val="20"/>
              </w:rPr>
              <w:t>Предоставление земельных участков, находящихся в государственной или муниципальной собственности, юридическим лицам в аренду без проведения торгов для размещения объектов физической культуры и спорта в соответствии с действующим законодательством</w:t>
            </w:r>
          </w:p>
        </w:tc>
        <w:tc>
          <w:tcPr>
            <w:tcW w:w="992" w:type="dxa"/>
            <w:shd w:val="clear" w:color="auto" w:fill="auto"/>
          </w:tcPr>
          <w:p w14:paraId="4D114328"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2020-2025 годы</w:t>
            </w:r>
          </w:p>
        </w:tc>
        <w:tc>
          <w:tcPr>
            <w:tcW w:w="4536" w:type="dxa"/>
            <w:shd w:val="clear" w:color="auto" w:fill="auto"/>
          </w:tcPr>
          <w:p w14:paraId="2A4A2867"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упрощение доступа инвесторам к земельным ресурсам</w:t>
            </w:r>
          </w:p>
        </w:tc>
        <w:tc>
          <w:tcPr>
            <w:tcW w:w="1701" w:type="dxa"/>
            <w:shd w:val="clear" w:color="auto" w:fill="auto"/>
          </w:tcPr>
          <w:p w14:paraId="79FCCD35" w14:textId="77777777" w:rsidR="00E067DC" w:rsidRPr="008C6112" w:rsidRDefault="00E067DC" w:rsidP="00E54818">
            <w:pPr>
              <w:pStyle w:val="ConsPlusNormal"/>
              <w:ind w:hanging="5"/>
              <w:rPr>
                <w:rFonts w:ascii="Times New Roman" w:hAnsi="Times New Roman" w:cs="Times New Roman"/>
              </w:rPr>
            </w:pPr>
            <w:proofErr w:type="spellStart"/>
            <w:r w:rsidRPr="008C6112">
              <w:rPr>
                <w:rFonts w:ascii="Times New Roman" w:hAnsi="Times New Roman" w:cs="Times New Roman"/>
              </w:rPr>
              <w:t>МФКиС</w:t>
            </w:r>
            <w:proofErr w:type="spellEnd"/>
            <w:r w:rsidRPr="008C6112">
              <w:rPr>
                <w:rFonts w:ascii="Times New Roman" w:hAnsi="Times New Roman" w:cs="Times New Roman"/>
              </w:rPr>
              <w:t xml:space="preserve"> НСО,</w:t>
            </w:r>
          </w:p>
          <w:p w14:paraId="725969A1" w14:textId="77777777" w:rsidR="00E067DC" w:rsidRPr="008C6112" w:rsidRDefault="00E067DC" w:rsidP="00E54818">
            <w:pPr>
              <w:pStyle w:val="ConsPlusNormal"/>
              <w:ind w:hanging="5"/>
              <w:rPr>
                <w:rFonts w:ascii="Times New Roman" w:hAnsi="Times New Roman" w:cs="Times New Roman"/>
              </w:rPr>
            </w:pPr>
            <w:proofErr w:type="spellStart"/>
            <w:r w:rsidRPr="008C6112">
              <w:rPr>
                <w:rFonts w:ascii="Times New Roman" w:hAnsi="Times New Roman" w:cs="Times New Roman"/>
              </w:rPr>
              <w:t>ДИиЗО</w:t>
            </w:r>
            <w:proofErr w:type="spellEnd"/>
            <w:r w:rsidRPr="008C6112">
              <w:rPr>
                <w:rFonts w:ascii="Times New Roman" w:hAnsi="Times New Roman" w:cs="Times New Roman"/>
              </w:rPr>
              <w:t xml:space="preserve"> НСО,</w:t>
            </w:r>
          </w:p>
          <w:p w14:paraId="6B363D99"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p w14:paraId="1AE5F704" w14:textId="77777777" w:rsidR="00E067DC" w:rsidRPr="008C6112" w:rsidRDefault="00E067DC" w:rsidP="00E54818">
            <w:pPr>
              <w:rPr>
                <w:sz w:val="20"/>
                <w:szCs w:val="20"/>
              </w:rPr>
            </w:pPr>
            <w:r w:rsidRPr="008C6112">
              <w:rPr>
                <w:sz w:val="20"/>
                <w:szCs w:val="20"/>
              </w:rPr>
              <w:t>Управление  муниципального имущества и учета  казны администрации</w:t>
            </w:r>
          </w:p>
          <w:p w14:paraId="0342259B" w14:textId="77777777" w:rsidR="00E067DC" w:rsidRPr="008C6112" w:rsidRDefault="00E067DC" w:rsidP="00E54818">
            <w:pPr>
              <w:pStyle w:val="af7"/>
              <w:ind w:left="-5" w:hanging="5"/>
              <w:rPr>
                <w:rFonts w:ascii="Times New Roman" w:hAnsi="Times New Roman" w:cs="Times New Roman"/>
                <w:sz w:val="20"/>
                <w:szCs w:val="20"/>
              </w:rPr>
            </w:pPr>
            <w:r w:rsidRPr="008C6112">
              <w:rPr>
                <w:rFonts w:ascii="Times New Roman" w:eastAsia="Calibri" w:hAnsi="Times New Roman" w:cs="Times New Roman"/>
                <w:sz w:val="20"/>
                <w:szCs w:val="20"/>
              </w:rPr>
              <w:t>Куйбышевского муниципального района Новосибирской области.</w:t>
            </w:r>
          </w:p>
          <w:p w14:paraId="1BA953EC" w14:textId="77777777" w:rsidR="00E067DC" w:rsidRPr="008C6112" w:rsidRDefault="00E067DC" w:rsidP="00E54818">
            <w:pPr>
              <w:pStyle w:val="af7"/>
              <w:ind w:left="-5" w:hanging="5"/>
              <w:rPr>
                <w:rFonts w:ascii="Times New Roman" w:hAnsi="Times New Roman" w:cs="Times New Roman"/>
                <w:sz w:val="20"/>
                <w:szCs w:val="20"/>
              </w:rPr>
            </w:pPr>
          </w:p>
        </w:tc>
      </w:tr>
      <w:tr w:rsidR="00E067DC" w:rsidRPr="008C6112" w14:paraId="636D286B" w14:textId="77777777" w:rsidTr="00A5787B">
        <w:tc>
          <w:tcPr>
            <w:tcW w:w="15026" w:type="dxa"/>
            <w:gridSpan w:val="5"/>
            <w:shd w:val="clear" w:color="auto" w:fill="auto"/>
          </w:tcPr>
          <w:p w14:paraId="47DF7A8C" w14:textId="77777777" w:rsidR="00E067DC" w:rsidRPr="008C6112" w:rsidRDefault="00E067DC" w:rsidP="00E54818">
            <w:pPr>
              <w:rPr>
                <w:rFonts w:eastAsia="Calibri"/>
                <w:sz w:val="20"/>
                <w:szCs w:val="20"/>
              </w:rPr>
            </w:pPr>
            <w:r w:rsidRPr="008C6112">
              <w:rPr>
                <w:sz w:val="20"/>
                <w:szCs w:val="20"/>
              </w:rPr>
              <w:t>6. Создание условий для недискриминационного доступа хозяйствующих субъектов на товарные рынки</w:t>
            </w:r>
          </w:p>
        </w:tc>
      </w:tr>
      <w:tr w:rsidR="00E067DC" w:rsidRPr="008C6112" w14:paraId="5FEAC859" w14:textId="77777777" w:rsidTr="00A5787B">
        <w:tc>
          <w:tcPr>
            <w:tcW w:w="709" w:type="dxa"/>
            <w:shd w:val="clear" w:color="auto" w:fill="auto"/>
          </w:tcPr>
          <w:p w14:paraId="6DB48FB9"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6.1</w:t>
            </w:r>
          </w:p>
        </w:tc>
        <w:tc>
          <w:tcPr>
            <w:tcW w:w="7088" w:type="dxa"/>
            <w:shd w:val="clear" w:color="auto" w:fill="auto"/>
          </w:tcPr>
          <w:p w14:paraId="42FA99E7" w14:textId="77777777" w:rsidR="00E067DC" w:rsidRPr="008C6112" w:rsidRDefault="00E067DC" w:rsidP="00E54818">
            <w:pPr>
              <w:autoSpaceDE w:val="0"/>
              <w:autoSpaceDN w:val="0"/>
              <w:adjustRightInd w:val="0"/>
              <w:jc w:val="both"/>
              <w:rPr>
                <w:sz w:val="20"/>
                <w:szCs w:val="20"/>
              </w:rPr>
            </w:pPr>
            <w:r w:rsidRPr="008C6112">
              <w:rPr>
                <w:sz w:val="20"/>
                <w:szCs w:val="20"/>
              </w:rPr>
              <w:t xml:space="preserve">Предоставление хозяйствующим субъектам мер государственной </w:t>
            </w:r>
          </w:p>
          <w:p w14:paraId="22EF09C3" w14:textId="77777777" w:rsidR="00E067DC" w:rsidRPr="008C6112" w:rsidRDefault="00E067DC" w:rsidP="00E54818">
            <w:pPr>
              <w:autoSpaceDE w:val="0"/>
              <w:autoSpaceDN w:val="0"/>
              <w:adjustRightInd w:val="0"/>
              <w:jc w:val="both"/>
              <w:rPr>
                <w:sz w:val="20"/>
                <w:szCs w:val="20"/>
              </w:rPr>
            </w:pPr>
            <w:r w:rsidRPr="008C6112">
              <w:rPr>
                <w:sz w:val="20"/>
                <w:szCs w:val="20"/>
              </w:rPr>
              <w:t>и муниципальной поддержки на равных условиях</w:t>
            </w:r>
          </w:p>
        </w:tc>
        <w:tc>
          <w:tcPr>
            <w:tcW w:w="992" w:type="dxa"/>
            <w:shd w:val="clear" w:color="auto" w:fill="auto"/>
          </w:tcPr>
          <w:p w14:paraId="47564552" w14:textId="77777777" w:rsidR="00E067DC" w:rsidRPr="008C6112" w:rsidRDefault="00E067DC" w:rsidP="00E54818">
            <w:pPr>
              <w:jc w:val="center"/>
              <w:rPr>
                <w:rFonts w:eastAsia="Calibri"/>
                <w:sz w:val="20"/>
                <w:szCs w:val="20"/>
              </w:rPr>
            </w:pPr>
            <w:r w:rsidRPr="008C6112">
              <w:rPr>
                <w:sz w:val="20"/>
                <w:szCs w:val="20"/>
              </w:rPr>
              <w:t>Постоянно</w:t>
            </w:r>
          </w:p>
        </w:tc>
        <w:tc>
          <w:tcPr>
            <w:tcW w:w="4536" w:type="dxa"/>
            <w:shd w:val="clear" w:color="auto" w:fill="auto"/>
          </w:tcPr>
          <w:p w14:paraId="53AE3F91" w14:textId="77777777" w:rsidR="00E067DC" w:rsidRPr="008C6112" w:rsidRDefault="00E067DC" w:rsidP="00E54818">
            <w:pPr>
              <w:pStyle w:val="af7"/>
              <w:ind w:left="0"/>
              <w:jc w:val="both"/>
              <w:rPr>
                <w:rFonts w:ascii="Times New Roman" w:eastAsia="Calibri" w:hAnsi="Times New Roman" w:cs="Times New Roman"/>
                <w:sz w:val="20"/>
                <w:szCs w:val="20"/>
              </w:rPr>
            </w:pPr>
            <w:r w:rsidRPr="008C6112">
              <w:rPr>
                <w:rFonts w:ascii="Times New Roman" w:hAnsi="Times New Roman" w:cs="Times New Roman"/>
                <w:sz w:val="20"/>
                <w:szCs w:val="20"/>
              </w:rPr>
              <w:t>создание прозрачных и недискриминационных условий доступа на товарные рынки региона хозяйствующим субъектам</w:t>
            </w:r>
          </w:p>
        </w:tc>
        <w:tc>
          <w:tcPr>
            <w:tcW w:w="1701" w:type="dxa"/>
            <w:shd w:val="clear" w:color="auto" w:fill="auto"/>
          </w:tcPr>
          <w:p w14:paraId="5EC98347"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ОИОГВ НСО,</w:t>
            </w:r>
          </w:p>
          <w:p w14:paraId="73BE2051" w14:textId="77777777" w:rsidR="00E067DC" w:rsidRPr="008C6112" w:rsidRDefault="00E067DC" w:rsidP="00E54818">
            <w:pPr>
              <w:rPr>
                <w:rFonts w:eastAsia="Calibri"/>
                <w:sz w:val="20"/>
                <w:szCs w:val="20"/>
              </w:rPr>
            </w:pPr>
            <w:r w:rsidRPr="008C6112">
              <w:rPr>
                <w:sz w:val="20"/>
                <w:szCs w:val="20"/>
              </w:rPr>
              <w:t>Управление экономического развития и труда администрации Куйбышевского муниципального района Новосибирской области</w:t>
            </w:r>
          </w:p>
        </w:tc>
      </w:tr>
      <w:tr w:rsidR="00E067DC" w:rsidRPr="008C6112" w14:paraId="350ED223" w14:textId="77777777" w:rsidTr="00A5787B">
        <w:tc>
          <w:tcPr>
            <w:tcW w:w="15026" w:type="dxa"/>
            <w:gridSpan w:val="5"/>
            <w:shd w:val="clear" w:color="auto" w:fill="auto"/>
          </w:tcPr>
          <w:p w14:paraId="4D14E129" w14:textId="77777777" w:rsidR="00E067DC" w:rsidRPr="008C6112" w:rsidRDefault="00E067DC" w:rsidP="00E54818">
            <w:pPr>
              <w:pStyle w:val="af7"/>
              <w:ind w:left="0"/>
              <w:rPr>
                <w:rFonts w:ascii="Times New Roman" w:eastAsia="Calibri" w:hAnsi="Times New Roman" w:cs="Times New Roman"/>
                <w:sz w:val="20"/>
                <w:szCs w:val="20"/>
              </w:rPr>
            </w:pPr>
            <w:r w:rsidRPr="008C6112">
              <w:rPr>
                <w:rFonts w:ascii="Times New Roman" w:hAnsi="Times New Roman" w:cs="Times New Roman"/>
                <w:sz w:val="20"/>
                <w:szCs w:val="20"/>
              </w:rPr>
              <w:t>7. Обеспечение и сохранение целевого использования государственных (муниципальных) объектов недвижимого имущества в социальной сфере</w:t>
            </w:r>
          </w:p>
        </w:tc>
      </w:tr>
      <w:tr w:rsidR="00E067DC" w:rsidRPr="008C6112" w14:paraId="419C33AA" w14:textId="77777777" w:rsidTr="00A5787B">
        <w:tc>
          <w:tcPr>
            <w:tcW w:w="709" w:type="dxa"/>
            <w:shd w:val="clear" w:color="auto" w:fill="auto"/>
          </w:tcPr>
          <w:p w14:paraId="14A0664E"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7.1</w:t>
            </w:r>
          </w:p>
        </w:tc>
        <w:tc>
          <w:tcPr>
            <w:tcW w:w="7088" w:type="dxa"/>
            <w:shd w:val="clear" w:color="auto" w:fill="auto"/>
          </w:tcPr>
          <w:p w14:paraId="68816CCA"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Формирование перечня государственных и муниципальных объектов недвижимого имущества, включая не используемые по назначению, в отношении которых планируется заключение соглашений с применением механизмов государственно-частного партнерства </w:t>
            </w:r>
          </w:p>
          <w:p w14:paraId="483772E6"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и </w:t>
            </w:r>
            <w:proofErr w:type="spellStart"/>
            <w:r w:rsidRPr="008C6112">
              <w:rPr>
                <w:rFonts w:ascii="Times New Roman" w:hAnsi="Times New Roman" w:cs="Times New Roman"/>
                <w:sz w:val="20"/>
                <w:szCs w:val="20"/>
              </w:rPr>
              <w:t>муниципально</w:t>
            </w:r>
            <w:proofErr w:type="spellEnd"/>
            <w:r w:rsidRPr="008C6112">
              <w:rPr>
                <w:rFonts w:ascii="Times New Roman" w:hAnsi="Times New Roman" w:cs="Times New Roman"/>
                <w:sz w:val="20"/>
                <w:szCs w:val="20"/>
              </w:rPr>
              <w:t xml:space="preserve"> - частного партнерства в сфере дошкольного образования, детского отдыха и оздоровления, здравоохранения, социального обслуживания</w:t>
            </w:r>
          </w:p>
        </w:tc>
        <w:tc>
          <w:tcPr>
            <w:tcW w:w="992" w:type="dxa"/>
            <w:shd w:val="clear" w:color="auto" w:fill="auto"/>
          </w:tcPr>
          <w:p w14:paraId="123FC284" w14:textId="77777777" w:rsidR="00E067DC" w:rsidRPr="008C6112" w:rsidRDefault="00E067DC" w:rsidP="00E54818">
            <w:pPr>
              <w:jc w:val="center"/>
              <w:rPr>
                <w:rFonts w:eastAsia="Calibri"/>
                <w:sz w:val="20"/>
                <w:szCs w:val="20"/>
              </w:rPr>
            </w:pPr>
            <w:r w:rsidRPr="008C6112">
              <w:rPr>
                <w:sz w:val="20"/>
                <w:szCs w:val="20"/>
              </w:rPr>
              <w:t>Ежегодно</w:t>
            </w:r>
          </w:p>
        </w:tc>
        <w:tc>
          <w:tcPr>
            <w:tcW w:w="4536" w:type="dxa"/>
            <w:shd w:val="clear" w:color="auto" w:fill="auto"/>
          </w:tcPr>
          <w:p w14:paraId="3315F714" w14:textId="77777777" w:rsidR="00E067DC" w:rsidRPr="008C6112" w:rsidRDefault="00E067DC" w:rsidP="00E54818">
            <w:pPr>
              <w:jc w:val="both"/>
              <w:rPr>
                <w:rFonts w:eastAsia="Calibri"/>
                <w:sz w:val="20"/>
                <w:szCs w:val="20"/>
              </w:rPr>
            </w:pPr>
            <w:r w:rsidRPr="008C6112">
              <w:rPr>
                <w:sz w:val="20"/>
                <w:szCs w:val="20"/>
              </w:rPr>
              <w:t>перечень объектов, находящихся в собственности Новосибирской области, в отношении которых планируется заключение соглашений с применением механизмов государственно-частного партнерства</w:t>
            </w:r>
          </w:p>
        </w:tc>
        <w:tc>
          <w:tcPr>
            <w:tcW w:w="1701" w:type="dxa"/>
            <w:shd w:val="clear" w:color="auto" w:fill="auto"/>
          </w:tcPr>
          <w:p w14:paraId="6CB48BC9"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Минэкономразвития НСО,</w:t>
            </w:r>
          </w:p>
          <w:p w14:paraId="65638FD5"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Минобразования НСО,</w:t>
            </w:r>
          </w:p>
          <w:p w14:paraId="3791DB49"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Минздрав НСО,</w:t>
            </w:r>
          </w:p>
          <w:p w14:paraId="7196517D" w14:textId="77777777" w:rsidR="00E067DC" w:rsidRPr="008C6112" w:rsidRDefault="009856A1" w:rsidP="00E54818">
            <w:pPr>
              <w:jc w:val="both"/>
              <w:rPr>
                <w:sz w:val="20"/>
                <w:szCs w:val="20"/>
              </w:rPr>
            </w:pPr>
            <w:hyperlink r:id="rId35" w:history="1">
              <w:r w:rsidR="00E067DC" w:rsidRPr="008C6112">
                <w:rPr>
                  <w:sz w:val="20"/>
                  <w:szCs w:val="20"/>
                </w:rPr>
                <w:t>Минтруд</w:t>
              </w:r>
            </w:hyperlink>
            <w:r w:rsidR="00E067DC" w:rsidRPr="008C6112">
              <w:rPr>
                <w:sz w:val="20"/>
                <w:szCs w:val="20"/>
              </w:rPr>
              <w:t xml:space="preserve">а и </w:t>
            </w:r>
            <w:proofErr w:type="spellStart"/>
            <w:r w:rsidR="00E067DC" w:rsidRPr="008C6112">
              <w:rPr>
                <w:sz w:val="20"/>
                <w:szCs w:val="20"/>
              </w:rPr>
              <w:t>соцравития</w:t>
            </w:r>
            <w:proofErr w:type="spellEnd"/>
            <w:r w:rsidR="00E067DC" w:rsidRPr="008C6112">
              <w:rPr>
                <w:sz w:val="20"/>
                <w:szCs w:val="20"/>
              </w:rPr>
              <w:t xml:space="preserve"> НСО,</w:t>
            </w:r>
          </w:p>
          <w:p w14:paraId="2EC11DAD" w14:textId="77777777" w:rsidR="00E067DC" w:rsidRPr="008C6112" w:rsidRDefault="00E067DC" w:rsidP="00E54818">
            <w:pPr>
              <w:jc w:val="both"/>
              <w:rPr>
                <w:rFonts w:eastAsia="Calibri"/>
                <w:sz w:val="20"/>
                <w:szCs w:val="20"/>
              </w:rPr>
            </w:pPr>
            <w:r w:rsidRPr="008C6112">
              <w:rPr>
                <w:sz w:val="20"/>
                <w:szCs w:val="20"/>
              </w:rPr>
              <w:t xml:space="preserve">Управление  муниципального заказа администрации Куйбышевского муниципального  района Новосибирской области, Главы МО </w:t>
            </w:r>
          </w:p>
        </w:tc>
      </w:tr>
      <w:tr w:rsidR="00E067DC" w:rsidRPr="008C6112" w14:paraId="09D55AF5" w14:textId="77777777" w:rsidTr="00A5787B">
        <w:tc>
          <w:tcPr>
            <w:tcW w:w="15026" w:type="dxa"/>
            <w:gridSpan w:val="5"/>
            <w:shd w:val="clear" w:color="auto" w:fill="auto"/>
          </w:tcPr>
          <w:p w14:paraId="2076D4FB" w14:textId="77777777" w:rsidR="00E067DC" w:rsidRPr="008C6112" w:rsidRDefault="00E067DC" w:rsidP="00E54818">
            <w:pPr>
              <w:pStyle w:val="af7"/>
              <w:ind w:left="323" w:hanging="6"/>
              <w:rPr>
                <w:rFonts w:ascii="Times New Roman" w:eastAsia="Calibri" w:hAnsi="Times New Roman" w:cs="Times New Roman"/>
                <w:sz w:val="20"/>
                <w:szCs w:val="20"/>
              </w:rPr>
            </w:pPr>
            <w:r w:rsidRPr="008C6112">
              <w:rPr>
                <w:rFonts w:ascii="Times New Roman" w:hAnsi="Times New Roman" w:cs="Times New Roman"/>
                <w:sz w:val="20"/>
                <w:szCs w:val="20"/>
              </w:rPr>
              <w:t xml:space="preserve">8. Содействие развитию практики применения механизмов государственно-частного и </w:t>
            </w:r>
            <w:proofErr w:type="spellStart"/>
            <w:r w:rsidRPr="008C6112">
              <w:rPr>
                <w:rFonts w:ascii="Times New Roman" w:hAnsi="Times New Roman" w:cs="Times New Roman"/>
                <w:sz w:val="20"/>
                <w:szCs w:val="20"/>
              </w:rPr>
              <w:t>муниципально</w:t>
            </w:r>
            <w:proofErr w:type="spellEnd"/>
            <w:r w:rsidRPr="008C6112">
              <w:rPr>
                <w:rFonts w:ascii="Times New Roman" w:hAnsi="Times New Roman" w:cs="Times New Roman"/>
                <w:sz w:val="20"/>
                <w:szCs w:val="20"/>
              </w:rPr>
              <w:t>-частного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rsidR="00E067DC" w:rsidRPr="008C6112" w14:paraId="7272BBD2" w14:textId="77777777" w:rsidTr="00A5787B">
        <w:tc>
          <w:tcPr>
            <w:tcW w:w="709" w:type="dxa"/>
            <w:shd w:val="clear" w:color="auto" w:fill="auto"/>
          </w:tcPr>
          <w:p w14:paraId="590F1E34"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8.1</w:t>
            </w:r>
          </w:p>
        </w:tc>
        <w:tc>
          <w:tcPr>
            <w:tcW w:w="7088" w:type="dxa"/>
            <w:shd w:val="clear" w:color="auto" w:fill="auto"/>
          </w:tcPr>
          <w:p w14:paraId="34068962" w14:textId="77777777" w:rsidR="00E067DC" w:rsidRPr="008C6112" w:rsidRDefault="00E067DC" w:rsidP="00E54818">
            <w:pPr>
              <w:autoSpaceDE w:val="0"/>
              <w:autoSpaceDN w:val="0"/>
              <w:adjustRightInd w:val="0"/>
              <w:jc w:val="both"/>
              <w:rPr>
                <w:sz w:val="20"/>
                <w:szCs w:val="20"/>
              </w:rPr>
            </w:pPr>
            <w:r w:rsidRPr="008C6112">
              <w:rPr>
                <w:sz w:val="20"/>
                <w:szCs w:val="20"/>
              </w:rPr>
              <w:t xml:space="preserve">Актуализация региональной и муниципальной нормативной правовой базы, регулирующей применение механизмов государственно-частного партнерства и </w:t>
            </w:r>
            <w:proofErr w:type="spellStart"/>
            <w:r w:rsidRPr="008C6112">
              <w:rPr>
                <w:sz w:val="20"/>
                <w:szCs w:val="20"/>
              </w:rPr>
              <w:t>муниципально</w:t>
            </w:r>
            <w:proofErr w:type="spellEnd"/>
            <w:r w:rsidRPr="008C6112">
              <w:rPr>
                <w:sz w:val="20"/>
                <w:szCs w:val="20"/>
              </w:rPr>
              <w:t xml:space="preserve"> - частного партнерства</w:t>
            </w:r>
          </w:p>
        </w:tc>
        <w:tc>
          <w:tcPr>
            <w:tcW w:w="992" w:type="dxa"/>
            <w:shd w:val="clear" w:color="auto" w:fill="auto"/>
          </w:tcPr>
          <w:p w14:paraId="79D13BEE"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 xml:space="preserve">2019-2025годы </w:t>
            </w:r>
          </w:p>
        </w:tc>
        <w:tc>
          <w:tcPr>
            <w:tcW w:w="4536" w:type="dxa"/>
            <w:shd w:val="clear" w:color="auto" w:fill="auto"/>
          </w:tcPr>
          <w:p w14:paraId="6AF516AA" w14:textId="77777777" w:rsidR="00E067DC" w:rsidRPr="008C6112" w:rsidRDefault="00E067DC" w:rsidP="00E54818">
            <w:pPr>
              <w:autoSpaceDE w:val="0"/>
              <w:autoSpaceDN w:val="0"/>
              <w:adjustRightInd w:val="0"/>
              <w:jc w:val="both"/>
              <w:rPr>
                <w:sz w:val="20"/>
                <w:szCs w:val="20"/>
              </w:rPr>
            </w:pPr>
            <w:r w:rsidRPr="008C6112">
              <w:rPr>
                <w:sz w:val="20"/>
                <w:szCs w:val="20"/>
              </w:rPr>
              <w:t xml:space="preserve">совершенствование механизмов государственно-частного партнерства </w:t>
            </w:r>
          </w:p>
          <w:p w14:paraId="577365AD" w14:textId="77777777" w:rsidR="00E067DC" w:rsidRPr="008C6112" w:rsidRDefault="00E067DC" w:rsidP="00E54818">
            <w:pPr>
              <w:autoSpaceDE w:val="0"/>
              <w:autoSpaceDN w:val="0"/>
              <w:adjustRightInd w:val="0"/>
              <w:jc w:val="both"/>
              <w:rPr>
                <w:sz w:val="20"/>
                <w:szCs w:val="20"/>
              </w:rPr>
            </w:pPr>
            <w:r w:rsidRPr="008C6112">
              <w:rPr>
                <w:sz w:val="20"/>
                <w:szCs w:val="20"/>
              </w:rPr>
              <w:t xml:space="preserve">и </w:t>
            </w:r>
            <w:proofErr w:type="spellStart"/>
            <w:r w:rsidRPr="008C6112">
              <w:rPr>
                <w:sz w:val="20"/>
                <w:szCs w:val="20"/>
              </w:rPr>
              <w:t>муниципально</w:t>
            </w:r>
            <w:proofErr w:type="spellEnd"/>
            <w:r w:rsidRPr="008C6112">
              <w:rPr>
                <w:sz w:val="20"/>
                <w:szCs w:val="20"/>
              </w:rPr>
              <w:t>- частного партнерства, в том числе в части подготовки, заключения, исполнения и прекращения концессионных соглашений</w:t>
            </w:r>
          </w:p>
        </w:tc>
        <w:tc>
          <w:tcPr>
            <w:tcW w:w="1701" w:type="dxa"/>
            <w:shd w:val="clear" w:color="auto" w:fill="auto"/>
          </w:tcPr>
          <w:p w14:paraId="011089AC"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 xml:space="preserve">Минэкономразвития НСО, </w:t>
            </w:r>
          </w:p>
          <w:p w14:paraId="727E4D92" w14:textId="77777777" w:rsidR="00E067DC" w:rsidRPr="008C6112" w:rsidRDefault="00E067DC" w:rsidP="00E54818">
            <w:pPr>
              <w:jc w:val="both"/>
              <w:rPr>
                <w:sz w:val="20"/>
                <w:szCs w:val="20"/>
              </w:rPr>
            </w:pPr>
            <w:r w:rsidRPr="008C6112">
              <w:rPr>
                <w:rFonts w:eastAsia="Calibri"/>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1E355376" w14:textId="77777777" w:rsidTr="00A5787B">
        <w:tc>
          <w:tcPr>
            <w:tcW w:w="709" w:type="dxa"/>
            <w:shd w:val="clear" w:color="auto" w:fill="auto"/>
          </w:tcPr>
          <w:p w14:paraId="369C4E51"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8.3</w:t>
            </w:r>
          </w:p>
        </w:tc>
        <w:tc>
          <w:tcPr>
            <w:tcW w:w="7088" w:type="dxa"/>
            <w:shd w:val="clear" w:color="auto" w:fill="auto"/>
          </w:tcPr>
          <w:p w14:paraId="257549FA"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Заключение соглашений с применением механизмов государственно-частного партнерства и </w:t>
            </w:r>
            <w:proofErr w:type="spellStart"/>
            <w:r w:rsidRPr="008C6112">
              <w:rPr>
                <w:rFonts w:ascii="Times New Roman" w:hAnsi="Times New Roman" w:cs="Times New Roman"/>
                <w:sz w:val="20"/>
                <w:szCs w:val="20"/>
              </w:rPr>
              <w:t>муниципально</w:t>
            </w:r>
            <w:proofErr w:type="spellEnd"/>
            <w:r w:rsidRPr="008C6112">
              <w:rPr>
                <w:rFonts w:ascii="Times New Roman" w:hAnsi="Times New Roman" w:cs="Times New Roman"/>
                <w:sz w:val="20"/>
                <w:szCs w:val="20"/>
              </w:rPr>
              <w:t xml:space="preserve"> - частного партнерства в сфере дошкольного образования, детского отдыха и оздоровления, здравоохранения, социального обслуживания</w:t>
            </w:r>
          </w:p>
        </w:tc>
        <w:tc>
          <w:tcPr>
            <w:tcW w:w="992" w:type="dxa"/>
            <w:shd w:val="clear" w:color="auto" w:fill="auto"/>
          </w:tcPr>
          <w:p w14:paraId="1FA3B96A"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Ежегодно</w:t>
            </w:r>
          </w:p>
        </w:tc>
        <w:tc>
          <w:tcPr>
            <w:tcW w:w="4536" w:type="dxa"/>
            <w:shd w:val="clear" w:color="auto" w:fill="auto"/>
          </w:tcPr>
          <w:p w14:paraId="670CD6D2"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реестр соглашений о государственно-частном партнерстве и </w:t>
            </w:r>
            <w:proofErr w:type="spellStart"/>
            <w:r w:rsidRPr="008C6112">
              <w:rPr>
                <w:rFonts w:ascii="Times New Roman" w:hAnsi="Times New Roman" w:cs="Times New Roman"/>
                <w:sz w:val="20"/>
                <w:szCs w:val="20"/>
              </w:rPr>
              <w:t>муниципально</w:t>
            </w:r>
            <w:proofErr w:type="spellEnd"/>
            <w:r w:rsidRPr="008C6112">
              <w:rPr>
                <w:rFonts w:ascii="Times New Roman" w:hAnsi="Times New Roman" w:cs="Times New Roman"/>
                <w:sz w:val="20"/>
                <w:szCs w:val="20"/>
              </w:rPr>
              <w:t>-частном партнерстве, концессионных соглашений</w:t>
            </w:r>
          </w:p>
        </w:tc>
        <w:tc>
          <w:tcPr>
            <w:tcW w:w="1701" w:type="dxa"/>
            <w:shd w:val="clear" w:color="auto" w:fill="auto"/>
          </w:tcPr>
          <w:p w14:paraId="729A22C8" w14:textId="77777777" w:rsidR="00E067DC" w:rsidRPr="008C6112" w:rsidRDefault="00E067DC" w:rsidP="00E54818">
            <w:pPr>
              <w:jc w:val="both"/>
              <w:rPr>
                <w:sz w:val="20"/>
                <w:szCs w:val="20"/>
              </w:rPr>
            </w:pPr>
            <w:r w:rsidRPr="008C6112">
              <w:rPr>
                <w:rFonts w:eastAsia="Calibri"/>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7C39369A" w14:textId="77777777" w:rsidTr="00A5787B">
        <w:tc>
          <w:tcPr>
            <w:tcW w:w="15026" w:type="dxa"/>
            <w:gridSpan w:val="5"/>
            <w:shd w:val="clear" w:color="auto" w:fill="auto"/>
          </w:tcPr>
          <w:p w14:paraId="7ECF92A1" w14:textId="77777777" w:rsidR="00E067DC" w:rsidRPr="008C6112" w:rsidRDefault="00E067DC" w:rsidP="00E54818">
            <w:pPr>
              <w:pStyle w:val="af7"/>
              <w:ind w:left="0"/>
              <w:rPr>
                <w:rFonts w:ascii="Times New Roman" w:eastAsia="Calibri" w:hAnsi="Times New Roman" w:cs="Times New Roman"/>
                <w:sz w:val="20"/>
                <w:szCs w:val="20"/>
              </w:rPr>
            </w:pPr>
            <w:r w:rsidRPr="008C6112">
              <w:rPr>
                <w:rFonts w:ascii="Times New Roman" w:hAnsi="Times New Roman" w:cs="Times New Roman"/>
                <w:sz w:val="20"/>
                <w:szCs w:val="20"/>
              </w:rPr>
              <w:t>13.Выявление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социальная поддержка молодых специалистов в различных сферах экономической деятельности</w:t>
            </w:r>
          </w:p>
        </w:tc>
      </w:tr>
      <w:tr w:rsidR="00E067DC" w:rsidRPr="008C6112" w14:paraId="4373C999" w14:textId="77777777" w:rsidTr="00A5787B">
        <w:tc>
          <w:tcPr>
            <w:tcW w:w="709" w:type="dxa"/>
            <w:shd w:val="clear" w:color="auto" w:fill="auto"/>
          </w:tcPr>
          <w:p w14:paraId="39F0A58F"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13.3</w:t>
            </w:r>
          </w:p>
        </w:tc>
        <w:tc>
          <w:tcPr>
            <w:tcW w:w="7088" w:type="dxa"/>
            <w:shd w:val="clear" w:color="auto" w:fill="auto"/>
          </w:tcPr>
          <w:p w14:paraId="600C4347" w14:textId="77777777" w:rsidR="00E067DC" w:rsidRPr="008C6112" w:rsidRDefault="00E067DC" w:rsidP="00E54818">
            <w:pPr>
              <w:autoSpaceDE w:val="0"/>
              <w:autoSpaceDN w:val="0"/>
              <w:adjustRightInd w:val="0"/>
              <w:jc w:val="both"/>
              <w:rPr>
                <w:sz w:val="20"/>
                <w:szCs w:val="20"/>
              </w:rPr>
            </w:pPr>
            <w:r w:rsidRPr="008C6112">
              <w:rPr>
                <w:sz w:val="20"/>
                <w:szCs w:val="20"/>
              </w:rPr>
              <w:t>Предоставление мер государственной поддержки молодым специалистам в различных сферах экономической деятельности (здравоохранение, образование, сельское хозяйство и другое)</w:t>
            </w:r>
          </w:p>
        </w:tc>
        <w:tc>
          <w:tcPr>
            <w:tcW w:w="992" w:type="dxa"/>
            <w:shd w:val="clear" w:color="auto" w:fill="auto"/>
          </w:tcPr>
          <w:p w14:paraId="517DDCF3" w14:textId="77777777" w:rsidR="00E067DC" w:rsidRPr="008C6112" w:rsidRDefault="00E067DC" w:rsidP="00E54818">
            <w:pPr>
              <w:jc w:val="center"/>
              <w:rPr>
                <w:rFonts w:eastAsia="Calibri"/>
                <w:sz w:val="20"/>
                <w:szCs w:val="20"/>
              </w:rPr>
            </w:pPr>
            <w:r w:rsidRPr="008C6112">
              <w:rPr>
                <w:sz w:val="20"/>
                <w:szCs w:val="20"/>
              </w:rPr>
              <w:t>2019-2025 годы</w:t>
            </w:r>
          </w:p>
        </w:tc>
        <w:tc>
          <w:tcPr>
            <w:tcW w:w="4536" w:type="dxa"/>
            <w:shd w:val="clear" w:color="auto" w:fill="auto"/>
          </w:tcPr>
          <w:p w14:paraId="64922E2B" w14:textId="77777777" w:rsidR="00E067DC" w:rsidRPr="008C6112" w:rsidRDefault="00E067DC" w:rsidP="00E54818">
            <w:pPr>
              <w:jc w:val="both"/>
              <w:rPr>
                <w:rFonts w:eastAsia="Calibri"/>
                <w:sz w:val="20"/>
                <w:szCs w:val="20"/>
              </w:rPr>
            </w:pPr>
            <w:r w:rsidRPr="008C6112">
              <w:rPr>
                <w:sz w:val="20"/>
                <w:szCs w:val="20"/>
              </w:rPr>
              <w:t>поддержка молодых специалистов в различных сферах экономической деятельности</w:t>
            </w:r>
          </w:p>
        </w:tc>
        <w:tc>
          <w:tcPr>
            <w:tcW w:w="1701" w:type="dxa"/>
            <w:shd w:val="clear" w:color="auto" w:fill="auto"/>
          </w:tcPr>
          <w:p w14:paraId="570203EF"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ОИОГВ НСО,</w:t>
            </w:r>
          </w:p>
          <w:p w14:paraId="035DB946" w14:textId="77777777" w:rsidR="00E067DC" w:rsidRPr="008C6112" w:rsidRDefault="00E067DC" w:rsidP="00E54818">
            <w:pPr>
              <w:jc w:val="both"/>
              <w:rPr>
                <w:sz w:val="20"/>
                <w:szCs w:val="20"/>
              </w:rPr>
            </w:pPr>
            <w:r w:rsidRPr="008C6112">
              <w:rPr>
                <w:sz w:val="20"/>
                <w:szCs w:val="20"/>
              </w:rPr>
              <w:t>ОМСУ НСО</w:t>
            </w:r>
          </w:p>
          <w:p w14:paraId="3D9976EA" w14:textId="77777777" w:rsidR="00E067DC" w:rsidRPr="008C6112" w:rsidRDefault="00E067DC" w:rsidP="00E54818">
            <w:pPr>
              <w:jc w:val="both"/>
              <w:rPr>
                <w:rFonts w:eastAsia="Calibri"/>
                <w:sz w:val="20"/>
                <w:szCs w:val="20"/>
              </w:rPr>
            </w:pPr>
            <w:r w:rsidRPr="008C6112">
              <w:rPr>
                <w:sz w:val="20"/>
                <w:szCs w:val="20"/>
              </w:rPr>
              <w:t>(управление сельского хозяйства, образование, культура… администрации)</w:t>
            </w:r>
          </w:p>
        </w:tc>
      </w:tr>
      <w:tr w:rsidR="00E067DC" w:rsidRPr="008C6112" w14:paraId="2CAC9729" w14:textId="77777777" w:rsidTr="00A5787B">
        <w:tc>
          <w:tcPr>
            <w:tcW w:w="15026" w:type="dxa"/>
            <w:gridSpan w:val="5"/>
            <w:shd w:val="clear" w:color="auto" w:fill="auto"/>
          </w:tcPr>
          <w:p w14:paraId="4C09BD36" w14:textId="77777777" w:rsidR="00E067DC" w:rsidRPr="008C6112" w:rsidRDefault="00E067DC" w:rsidP="00E54818">
            <w:pPr>
              <w:pStyle w:val="af7"/>
              <w:ind w:left="0"/>
              <w:jc w:val="both"/>
              <w:rPr>
                <w:rFonts w:ascii="Times New Roman" w:eastAsia="Calibri" w:hAnsi="Times New Roman" w:cs="Times New Roman"/>
                <w:sz w:val="20"/>
                <w:szCs w:val="20"/>
              </w:rPr>
            </w:pPr>
            <w:r w:rsidRPr="008C6112">
              <w:rPr>
                <w:rFonts w:ascii="Times New Roman" w:hAnsi="Times New Roman" w:cs="Times New Roman"/>
                <w:sz w:val="20"/>
                <w:szCs w:val="20"/>
              </w:rPr>
              <w:t>14. Обеспечение равных условий доступа к информации о государственном имуществе субъекта Российской Федерации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rsidR="00E067DC" w:rsidRPr="008C6112" w14:paraId="1FDE711A" w14:textId="77777777" w:rsidTr="00A5787B">
        <w:trPr>
          <w:trHeight w:val="1843"/>
        </w:trPr>
        <w:tc>
          <w:tcPr>
            <w:tcW w:w="709" w:type="dxa"/>
            <w:shd w:val="clear" w:color="auto" w:fill="auto"/>
          </w:tcPr>
          <w:p w14:paraId="742FD1DD"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14.3</w:t>
            </w:r>
          </w:p>
        </w:tc>
        <w:tc>
          <w:tcPr>
            <w:tcW w:w="7088" w:type="dxa"/>
            <w:shd w:val="clear" w:color="auto" w:fill="auto"/>
          </w:tcPr>
          <w:p w14:paraId="6993008C" w14:textId="77777777" w:rsidR="00E067DC" w:rsidRPr="008C6112" w:rsidRDefault="00E067DC" w:rsidP="00E54818">
            <w:pPr>
              <w:autoSpaceDE w:val="0"/>
              <w:autoSpaceDN w:val="0"/>
              <w:adjustRightInd w:val="0"/>
              <w:jc w:val="both"/>
              <w:rPr>
                <w:sz w:val="20"/>
                <w:szCs w:val="20"/>
              </w:rPr>
            </w:pPr>
            <w:r w:rsidRPr="008C6112">
              <w:rPr>
                <w:sz w:val="20"/>
                <w:szCs w:val="20"/>
              </w:rPr>
              <w:t xml:space="preserve">Актуализация на официальных сайтах муниципальных образований в информационно-телекоммуникационной сети «Интернет» информации </w:t>
            </w:r>
          </w:p>
          <w:p w14:paraId="4788DF0A" w14:textId="77777777" w:rsidR="00E067DC" w:rsidRPr="008C6112" w:rsidRDefault="00E067DC" w:rsidP="00E54818">
            <w:pPr>
              <w:autoSpaceDE w:val="0"/>
              <w:autoSpaceDN w:val="0"/>
              <w:adjustRightInd w:val="0"/>
              <w:jc w:val="both"/>
              <w:rPr>
                <w:sz w:val="20"/>
                <w:szCs w:val="20"/>
              </w:rPr>
            </w:pPr>
            <w:r w:rsidRPr="008C6112">
              <w:rPr>
                <w:sz w:val="20"/>
                <w:szCs w:val="20"/>
              </w:rPr>
              <w:t>об объектах, находящихся в муниципальной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p w14:paraId="68E156DA" w14:textId="77777777" w:rsidR="00E067DC" w:rsidRPr="008C6112" w:rsidRDefault="00E067DC" w:rsidP="00E54818">
            <w:pPr>
              <w:autoSpaceDE w:val="0"/>
              <w:autoSpaceDN w:val="0"/>
              <w:adjustRightInd w:val="0"/>
              <w:jc w:val="both"/>
              <w:rPr>
                <w:sz w:val="20"/>
                <w:szCs w:val="20"/>
              </w:rPr>
            </w:pPr>
          </w:p>
          <w:p w14:paraId="27CDC955" w14:textId="77777777" w:rsidR="00E067DC" w:rsidRPr="008C6112" w:rsidRDefault="00E067DC" w:rsidP="00E54818">
            <w:pPr>
              <w:autoSpaceDE w:val="0"/>
              <w:autoSpaceDN w:val="0"/>
              <w:adjustRightInd w:val="0"/>
              <w:rPr>
                <w:sz w:val="20"/>
                <w:szCs w:val="20"/>
              </w:rPr>
            </w:pPr>
          </w:p>
        </w:tc>
        <w:tc>
          <w:tcPr>
            <w:tcW w:w="992" w:type="dxa"/>
            <w:shd w:val="clear" w:color="auto" w:fill="auto"/>
          </w:tcPr>
          <w:p w14:paraId="1CB17715" w14:textId="77777777" w:rsidR="00E067DC" w:rsidRPr="008C6112" w:rsidRDefault="00E067DC" w:rsidP="00E54818">
            <w:pPr>
              <w:jc w:val="center"/>
              <w:rPr>
                <w:rFonts w:eastAsia="Calibri"/>
                <w:sz w:val="20"/>
                <w:szCs w:val="20"/>
              </w:rPr>
            </w:pPr>
            <w:r w:rsidRPr="008C6112">
              <w:rPr>
                <w:sz w:val="20"/>
                <w:szCs w:val="20"/>
              </w:rPr>
              <w:t>2019-2025 годы</w:t>
            </w:r>
          </w:p>
        </w:tc>
        <w:tc>
          <w:tcPr>
            <w:tcW w:w="4536" w:type="dxa"/>
            <w:shd w:val="clear" w:color="auto" w:fill="auto"/>
          </w:tcPr>
          <w:p w14:paraId="5F3212C1" w14:textId="77777777" w:rsidR="00E067DC" w:rsidRPr="008C6112" w:rsidRDefault="00E067DC" w:rsidP="00E54818">
            <w:pPr>
              <w:pStyle w:val="af7"/>
              <w:ind w:left="0"/>
              <w:jc w:val="both"/>
              <w:rPr>
                <w:rFonts w:ascii="Times New Roman" w:eastAsia="Calibri" w:hAnsi="Times New Roman" w:cs="Times New Roman"/>
                <w:sz w:val="20"/>
                <w:szCs w:val="20"/>
              </w:rPr>
            </w:pPr>
            <w:r w:rsidRPr="008C6112">
              <w:rPr>
                <w:rFonts w:ascii="Times New Roman" w:hAnsi="Times New Roman" w:cs="Times New Roman"/>
                <w:sz w:val="20"/>
                <w:szCs w:val="20"/>
              </w:rPr>
              <w:t>размещение актуальной информации об имуществе, находящейся в муниципальной собственности</w:t>
            </w:r>
          </w:p>
        </w:tc>
        <w:tc>
          <w:tcPr>
            <w:tcW w:w="1701" w:type="dxa"/>
            <w:shd w:val="clear" w:color="auto" w:fill="auto"/>
          </w:tcPr>
          <w:p w14:paraId="1F0663D0" w14:textId="77777777" w:rsidR="00E067DC" w:rsidRPr="008C6112" w:rsidRDefault="00E067DC" w:rsidP="00E54818">
            <w:pPr>
              <w:jc w:val="both"/>
              <w:rPr>
                <w:sz w:val="20"/>
                <w:szCs w:val="20"/>
              </w:rPr>
            </w:pPr>
            <w:r w:rsidRPr="008C6112">
              <w:rPr>
                <w:sz w:val="20"/>
                <w:szCs w:val="20"/>
              </w:rPr>
              <w:t>Управление  муниципального имущества и учета  казны администрации</w:t>
            </w:r>
          </w:p>
          <w:p w14:paraId="532FD30A" w14:textId="77777777" w:rsidR="00E067DC" w:rsidRPr="008C6112" w:rsidRDefault="00E067DC" w:rsidP="00E54818">
            <w:pPr>
              <w:jc w:val="both"/>
              <w:rPr>
                <w:rFonts w:eastAsia="Calibri"/>
                <w:sz w:val="20"/>
                <w:szCs w:val="20"/>
              </w:rPr>
            </w:pPr>
            <w:r w:rsidRPr="008C6112">
              <w:rPr>
                <w:rFonts w:eastAsia="Calibri"/>
                <w:sz w:val="20"/>
                <w:szCs w:val="20"/>
              </w:rPr>
              <w:t>Куйбышевского муниципального района Новосибирской области</w:t>
            </w:r>
          </w:p>
          <w:p w14:paraId="6CC0147A" w14:textId="77777777" w:rsidR="00E067DC" w:rsidRPr="008C6112" w:rsidRDefault="00E067DC" w:rsidP="00E54818">
            <w:pPr>
              <w:jc w:val="center"/>
              <w:rPr>
                <w:rFonts w:eastAsia="Calibri"/>
                <w:sz w:val="20"/>
                <w:szCs w:val="20"/>
              </w:rPr>
            </w:pPr>
          </w:p>
        </w:tc>
      </w:tr>
      <w:tr w:rsidR="00E067DC" w:rsidRPr="008C6112" w14:paraId="76A14BF8" w14:textId="77777777" w:rsidTr="00A5787B">
        <w:tc>
          <w:tcPr>
            <w:tcW w:w="15026" w:type="dxa"/>
            <w:gridSpan w:val="5"/>
            <w:shd w:val="clear" w:color="auto" w:fill="auto"/>
          </w:tcPr>
          <w:p w14:paraId="33A5B1C3" w14:textId="77777777" w:rsidR="00E067DC" w:rsidRPr="008C6112" w:rsidRDefault="00E067DC" w:rsidP="00E54818">
            <w:pPr>
              <w:pStyle w:val="af7"/>
              <w:ind w:left="0"/>
              <w:jc w:val="both"/>
              <w:rPr>
                <w:rFonts w:ascii="Times New Roman" w:eastAsia="Calibri" w:hAnsi="Times New Roman" w:cs="Times New Roman"/>
                <w:sz w:val="20"/>
                <w:szCs w:val="20"/>
              </w:rPr>
            </w:pPr>
            <w:r w:rsidRPr="008C6112">
              <w:rPr>
                <w:rFonts w:ascii="Times New Roman" w:hAnsi="Times New Roman" w:cs="Times New Roman"/>
                <w:sz w:val="20"/>
                <w:szCs w:val="20"/>
              </w:rPr>
              <w:t>15. Мобильность трудовых ресурсов, способствующая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rsidR="00E067DC" w:rsidRPr="008C6112" w14:paraId="7B656C2D" w14:textId="77777777" w:rsidTr="00A5787B">
        <w:tc>
          <w:tcPr>
            <w:tcW w:w="709" w:type="dxa"/>
            <w:shd w:val="clear" w:color="auto" w:fill="auto"/>
          </w:tcPr>
          <w:p w14:paraId="24EC69E6"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15.1</w:t>
            </w:r>
          </w:p>
        </w:tc>
        <w:tc>
          <w:tcPr>
            <w:tcW w:w="7088" w:type="dxa"/>
            <w:shd w:val="clear" w:color="auto" w:fill="auto"/>
          </w:tcPr>
          <w:p w14:paraId="1CA75953" w14:textId="77777777" w:rsidR="00E067DC" w:rsidRPr="008C6112" w:rsidRDefault="00E067DC" w:rsidP="00E54818">
            <w:pPr>
              <w:autoSpaceDE w:val="0"/>
              <w:autoSpaceDN w:val="0"/>
              <w:adjustRightInd w:val="0"/>
              <w:jc w:val="both"/>
              <w:rPr>
                <w:sz w:val="20"/>
                <w:szCs w:val="20"/>
              </w:rPr>
            </w:pPr>
            <w:r w:rsidRPr="008C6112">
              <w:rPr>
                <w:sz w:val="20"/>
                <w:szCs w:val="20"/>
              </w:rPr>
              <w:t>Мониторинг и прогнозирование перспективной кадровой потребности организаций Новосибирской области с учетом реализации инвестиционных проектов</w:t>
            </w:r>
          </w:p>
        </w:tc>
        <w:tc>
          <w:tcPr>
            <w:tcW w:w="992" w:type="dxa"/>
            <w:shd w:val="clear" w:color="auto" w:fill="auto"/>
          </w:tcPr>
          <w:p w14:paraId="5B1A848A" w14:textId="77777777" w:rsidR="00E067DC" w:rsidRPr="008C6112" w:rsidRDefault="00E067DC" w:rsidP="00E54818">
            <w:pPr>
              <w:jc w:val="center"/>
              <w:rPr>
                <w:rFonts w:eastAsia="Calibri"/>
                <w:sz w:val="20"/>
                <w:szCs w:val="20"/>
              </w:rPr>
            </w:pPr>
            <w:r w:rsidRPr="008C6112">
              <w:rPr>
                <w:sz w:val="20"/>
                <w:szCs w:val="20"/>
              </w:rPr>
              <w:t>2019-2025 годы</w:t>
            </w:r>
          </w:p>
        </w:tc>
        <w:tc>
          <w:tcPr>
            <w:tcW w:w="4536" w:type="dxa"/>
            <w:shd w:val="clear" w:color="auto" w:fill="auto"/>
          </w:tcPr>
          <w:p w14:paraId="235B9599" w14:textId="77777777" w:rsidR="00E067DC" w:rsidRPr="008C6112" w:rsidRDefault="00E067DC" w:rsidP="00E54818">
            <w:pPr>
              <w:autoSpaceDE w:val="0"/>
              <w:autoSpaceDN w:val="0"/>
              <w:adjustRightInd w:val="0"/>
              <w:jc w:val="both"/>
              <w:rPr>
                <w:sz w:val="20"/>
                <w:szCs w:val="20"/>
              </w:rPr>
            </w:pPr>
            <w:r w:rsidRPr="008C6112">
              <w:rPr>
                <w:sz w:val="20"/>
                <w:szCs w:val="20"/>
              </w:rPr>
              <w:t xml:space="preserve">обеспечение регионального рынка труда квалифицированными кадрами в соответствии </w:t>
            </w:r>
          </w:p>
          <w:p w14:paraId="0B86E4E7" w14:textId="77777777" w:rsidR="00E067DC" w:rsidRPr="008C6112" w:rsidRDefault="00E067DC" w:rsidP="00E54818">
            <w:pPr>
              <w:jc w:val="both"/>
              <w:rPr>
                <w:rFonts w:eastAsia="Calibri"/>
                <w:sz w:val="20"/>
                <w:szCs w:val="20"/>
              </w:rPr>
            </w:pPr>
            <w:r w:rsidRPr="008C6112">
              <w:rPr>
                <w:sz w:val="20"/>
                <w:szCs w:val="20"/>
              </w:rPr>
              <w:t>с текущими и перспективными потребностями экономики</w:t>
            </w:r>
          </w:p>
        </w:tc>
        <w:tc>
          <w:tcPr>
            <w:tcW w:w="1701" w:type="dxa"/>
            <w:shd w:val="clear" w:color="auto" w:fill="auto"/>
          </w:tcPr>
          <w:p w14:paraId="51082EFC" w14:textId="77777777" w:rsidR="00E067DC" w:rsidRPr="008C6112" w:rsidRDefault="009856A1" w:rsidP="00E54818">
            <w:pPr>
              <w:jc w:val="both"/>
              <w:rPr>
                <w:sz w:val="20"/>
                <w:szCs w:val="20"/>
              </w:rPr>
            </w:pPr>
            <w:hyperlink r:id="rId36" w:history="1">
              <w:r w:rsidR="00E067DC" w:rsidRPr="008C6112">
                <w:rPr>
                  <w:sz w:val="20"/>
                  <w:szCs w:val="20"/>
                </w:rPr>
                <w:t>Минтруд</w:t>
              </w:r>
            </w:hyperlink>
            <w:r w:rsidR="00E067DC" w:rsidRPr="008C6112">
              <w:rPr>
                <w:sz w:val="20"/>
                <w:szCs w:val="20"/>
              </w:rPr>
              <w:t xml:space="preserve">а и соцразвития НСО, </w:t>
            </w:r>
          </w:p>
          <w:p w14:paraId="41FF54CF" w14:textId="77777777" w:rsidR="00E067DC" w:rsidRPr="008C6112" w:rsidRDefault="00E067DC" w:rsidP="00E54818">
            <w:pPr>
              <w:jc w:val="both"/>
              <w:rPr>
                <w:rFonts w:eastAsia="Calibri"/>
                <w:sz w:val="20"/>
                <w:szCs w:val="20"/>
              </w:rPr>
            </w:pPr>
            <w:r w:rsidRPr="008C6112">
              <w:rPr>
                <w:sz w:val="20"/>
                <w:szCs w:val="20"/>
              </w:rPr>
              <w:t>Управление экономического развития и труда администрации Куйбышевского муниципального района Новосибирской области</w:t>
            </w:r>
          </w:p>
        </w:tc>
      </w:tr>
      <w:tr w:rsidR="00E067DC" w:rsidRPr="008C6112" w14:paraId="36922863" w14:textId="77777777" w:rsidTr="00A5787B">
        <w:tc>
          <w:tcPr>
            <w:tcW w:w="15026" w:type="dxa"/>
            <w:gridSpan w:val="5"/>
            <w:shd w:val="clear" w:color="auto" w:fill="auto"/>
          </w:tcPr>
          <w:p w14:paraId="7CF3F886" w14:textId="77777777" w:rsidR="00E067DC" w:rsidRPr="008C6112" w:rsidRDefault="00E067DC" w:rsidP="00E54818">
            <w:pPr>
              <w:autoSpaceDE w:val="0"/>
              <w:autoSpaceDN w:val="0"/>
              <w:adjustRightInd w:val="0"/>
              <w:ind w:firstLine="34"/>
              <w:jc w:val="both"/>
              <w:rPr>
                <w:sz w:val="20"/>
                <w:szCs w:val="20"/>
              </w:rPr>
            </w:pPr>
            <w:r w:rsidRPr="008C6112">
              <w:rPr>
                <w:sz w:val="20"/>
                <w:szCs w:val="20"/>
              </w:rPr>
              <w:t>20.Увеличение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субъекта Российской Федерации</w:t>
            </w:r>
          </w:p>
        </w:tc>
      </w:tr>
      <w:tr w:rsidR="00E067DC" w:rsidRPr="008C6112" w14:paraId="762FD2B6" w14:textId="77777777" w:rsidTr="00A5787B">
        <w:tc>
          <w:tcPr>
            <w:tcW w:w="709" w:type="dxa"/>
            <w:shd w:val="clear" w:color="auto" w:fill="auto"/>
          </w:tcPr>
          <w:p w14:paraId="2024339C"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20.1</w:t>
            </w:r>
          </w:p>
        </w:tc>
        <w:tc>
          <w:tcPr>
            <w:tcW w:w="7088" w:type="dxa"/>
            <w:shd w:val="clear" w:color="auto" w:fill="auto"/>
          </w:tcPr>
          <w:p w14:paraId="27DCB2C0"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Реализация проекта по повышению финансовой доступности в муниципальных образованиях Новосибирской области</w:t>
            </w:r>
          </w:p>
        </w:tc>
        <w:tc>
          <w:tcPr>
            <w:tcW w:w="992" w:type="dxa"/>
            <w:shd w:val="clear" w:color="auto" w:fill="auto"/>
          </w:tcPr>
          <w:p w14:paraId="58C249BD"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2025гг</w:t>
            </w:r>
          </w:p>
        </w:tc>
        <w:tc>
          <w:tcPr>
            <w:tcW w:w="4536" w:type="dxa"/>
            <w:shd w:val="clear" w:color="auto" w:fill="auto"/>
          </w:tcPr>
          <w:p w14:paraId="3093B745" w14:textId="77777777" w:rsidR="00E067DC" w:rsidRPr="008C6112" w:rsidRDefault="00E067DC" w:rsidP="00E54818">
            <w:pPr>
              <w:autoSpaceDE w:val="0"/>
              <w:autoSpaceDN w:val="0"/>
              <w:adjustRightInd w:val="0"/>
              <w:jc w:val="both"/>
              <w:rPr>
                <w:sz w:val="20"/>
                <w:szCs w:val="20"/>
              </w:rPr>
            </w:pPr>
            <w:r w:rsidRPr="008C6112">
              <w:rPr>
                <w:sz w:val="20"/>
                <w:szCs w:val="20"/>
              </w:rPr>
              <w:t>увеличение количества точек доступа к финансовым услугам и /или качества и /или ассортимента оказываемых финансовых услуг</w:t>
            </w:r>
          </w:p>
        </w:tc>
        <w:tc>
          <w:tcPr>
            <w:tcW w:w="1701" w:type="dxa"/>
            <w:shd w:val="clear" w:color="auto" w:fill="auto"/>
          </w:tcPr>
          <w:p w14:paraId="2DEAA337"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Сибирское ГУ Банка России (по согласованию); ОМСУ,</w:t>
            </w:r>
          </w:p>
          <w:p w14:paraId="1D8443F5"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 xml:space="preserve">Управление экономического развития и труда администрации Куйбышевского муниципального района Новосибирской области </w:t>
            </w:r>
          </w:p>
        </w:tc>
      </w:tr>
      <w:tr w:rsidR="00E067DC" w:rsidRPr="008C6112" w14:paraId="3833684D" w14:textId="77777777" w:rsidTr="00A5787B">
        <w:tc>
          <w:tcPr>
            <w:tcW w:w="15026" w:type="dxa"/>
            <w:gridSpan w:val="5"/>
            <w:shd w:val="clear" w:color="auto" w:fill="auto"/>
          </w:tcPr>
          <w:p w14:paraId="23B37F9D"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22. Выравнивание условий конкуренции как в рамках товарных рынков внутри Новосибирской области (включая темпы роста цен), так и между субъектами Российской Федерации (включая темпы роста и уровни цен)</w:t>
            </w:r>
          </w:p>
        </w:tc>
      </w:tr>
      <w:tr w:rsidR="00E067DC" w:rsidRPr="008C6112" w14:paraId="310B5EB3" w14:textId="77777777" w:rsidTr="00A5787B">
        <w:tc>
          <w:tcPr>
            <w:tcW w:w="709" w:type="dxa"/>
            <w:shd w:val="clear" w:color="auto" w:fill="auto"/>
          </w:tcPr>
          <w:p w14:paraId="273529A4"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22.3</w:t>
            </w:r>
          </w:p>
        </w:tc>
        <w:tc>
          <w:tcPr>
            <w:tcW w:w="7088" w:type="dxa"/>
            <w:shd w:val="clear" w:color="auto" w:fill="auto"/>
          </w:tcPr>
          <w:p w14:paraId="3D8B3FFC"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Принятие мер, направленных на недопущение барьеров для движения товаров в любых их формах: от прямого запрета на перемещение товаров через региональные (муниципальные) границы до установления дополнительных требований к реализуемой на территории Новосибирской области продукции</w:t>
            </w:r>
          </w:p>
        </w:tc>
        <w:tc>
          <w:tcPr>
            <w:tcW w:w="992" w:type="dxa"/>
            <w:shd w:val="clear" w:color="auto" w:fill="auto"/>
          </w:tcPr>
          <w:p w14:paraId="2222845C"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2019-2025 годы</w:t>
            </w:r>
          </w:p>
        </w:tc>
        <w:tc>
          <w:tcPr>
            <w:tcW w:w="4536" w:type="dxa"/>
            <w:shd w:val="clear" w:color="auto" w:fill="auto"/>
          </w:tcPr>
          <w:p w14:paraId="213C80C9" w14:textId="77777777" w:rsidR="00E067DC" w:rsidRPr="008C6112" w:rsidRDefault="00E067DC" w:rsidP="00E54818">
            <w:pPr>
              <w:autoSpaceDE w:val="0"/>
              <w:autoSpaceDN w:val="0"/>
              <w:adjustRightInd w:val="0"/>
              <w:rPr>
                <w:sz w:val="20"/>
                <w:szCs w:val="20"/>
              </w:rPr>
            </w:pPr>
            <w:r w:rsidRPr="008C6112">
              <w:rPr>
                <w:sz w:val="20"/>
                <w:szCs w:val="20"/>
              </w:rPr>
              <w:t xml:space="preserve">выравнивание условий конкуренции </w:t>
            </w:r>
          </w:p>
        </w:tc>
        <w:tc>
          <w:tcPr>
            <w:tcW w:w="1701" w:type="dxa"/>
            <w:shd w:val="clear" w:color="auto" w:fill="auto"/>
          </w:tcPr>
          <w:p w14:paraId="29255DD0" w14:textId="77777777" w:rsidR="00E067DC" w:rsidRPr="008C6112" w:rsidRDefault="00E067DC" w:rsidP="00E54818">
            <w:pPr>
              <w:pStyle w:val="af7"/>
              <w:ind w:left="0"/>
              <w:rPr>
                <w:rFonts w:ascii="Times New Roman" w:hAnsi="Times New Roman" w:cs="Times New Roman"/>
                <w:sz w:val="20"/>
                <w:szCs w:val="20"/>
                <w:shd w:val="clear" w:color="auto" w:fill="FFFFFF"/>
              </w:rPr>
            </w:pPr>
            <w:r w:rsidRPr="008C6112">
              <w:rPr>
                <w:rFonts w:ascii="Times New Roman" w:hAnsi="Times New Roman" w:cs="Times New Roman"/>
                <w:sz w:val="20"/>
                <w:szCs w:val="20"/>
              </w:rPr>
              <w:t>Минпромторг НСО,</w:t>
            </w:r>
            <w:r w:rsidRPr="008C6112">
              <w:rPr>
                <w:rFonts w:ascii="Times New Roman" w:hAnsi="Times New Roman" w:cs="Times New Roman"/>
                <w:sz w:val="20"/>
                <w:szCs w:val="20"/>
                <w:shd w:val="clear" w:color="auto" w:fill="FFFFFF"/>
              </w:rPr>
              <w:t xml:space="preserve"> </w:t>
            </w:r>
          </w:p>
          <w:p w14:paraId="198CB048"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ОМСУ НСО</w:t>
            </w:r>
          </w:p>
          <w:p w14:paraId="45538B14"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Управление экономического развития и труда администрации Куйбышевского муниципального района Новосибирской области</w:t>
            </w:r>
          </w:p>
        </w:tc>
      </w:tr>
      <w:tr w:rsidR="00E067DC" w:rsidRPr="008C6112" w14:paraId="1ED5F39E" w14:textId="77777777" w:rsidTr="00A5787B">
        <w:tc>
          <w:tcPr>
            <w:tcW w:w="709" w:type="dxa"/>
            <w:shd w:val="clear" w:color="auto" w:fill="auto"/>
          </w:tcPr>
          <w:p w14:paraId="1C3CCA1A"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22.4</w:t>
            </w:r>
          </w:p>
        </w:tc>
        <w:tc>
          <w:tcPr>
            <w:tcW w:w="7088" w:type="dxa"/>
            <w:shd w:val="clear" w:color="auto" w:fill="auto"/>
          </w:tcPr>
          <w:p w14:paraId="63220F73"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Содействие </w:t>
            </w:r>
            <w:proofErr w:type="spellStart"/>
            <w:r w:rsidRPr="008C6112">
              <w:rPr>
                <w:rFonts w:ascii="Times New Roman" w:hAnsi="Times New Roman" w:cs="Times New Roman"/>
                <w:sz w:val="20"/>
                <w:szCs w:val="20"/>
              </w:rPr>
              <w:t>выставочно</w:t>
            </w:r>
            <w:proofErr w:type="spellEnd"/>
            <w:r w:rsidRPr="008C6112">
              <w:rPr>
                <w:rFonts w:ascii="Times New Roman" w:hAnsi="Times New Roman" w:cs="Times New Roman"/>
                <w:sz w:val="20"/>
                <w:szCs w:val="20"/>
              </w:rPr>
              <w:t>-ярмарочной деятельности в целях продвижения продукции субъектов малого предпринимательства на межрегиональные и региональные рынки</w:t>
            </w:r>
          </w:p>
        </w:tc>
        <w:tc>
          <w:tcPr>
            <w:tcW w:w="992" w:type="dxa"/>
            <w:shd w:val="clear" w:color="auto" w:fill="auto"/>
          </w:tcPr>
          <w:p w14:paraId="2CB79DF9"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2019-2025 годы</w:t>
            </w:r>
          </w:p>
        </w:tc>
        <w:tc>
          <w:tcPr>
            <w:tcW w:w="4536" w:type="dxa"/>
            <w:shd w:val="clear" w:color="auto" w:fill="auto"/>
          </w:tcPr>
          <w:p w14:paraId="1B342237" w14:textId="77777777" w:rsidR="00E067DC" w:rsidRPr="008C6112" w:rsidRDefault="00E067DC" w:rsidP="00E54818">
            <w:pPr>
              <w:autoSpaceDE w:val="0"/>
              <w:autoSpaceDN w:val="0"/>
              <w:adjustRightInd w:val="0"/>
              <w:rPr>
                <w:sz w:val="20"/>
                <w:szCs w:val="20"/>
              </w:rPr>
            </w:pPr>
            <w:r w:rsidRPr="008C6112">
              <w:rPr>
                <w:sz w:val="20"/>
                <w:szCs w:val="20"/>
              </w:rPr>
              <w:t xml:space="preserve">выравнивание условий конкуренции </w:t>
            </w:r>
          </w:p>
        </w:tc>
        <w:tc>
          <w:tcPr>
            <w:tcW w:w="1701" w:type="dxa"/>
            <w:shd w:val="clear" w:color="auto" w:fill="auto"/>
          </w:tcPr>
          <w:p w14:paraId="3A1159C5"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Минпромторг НСО,</w:t>
            </w:r>
          </w:p>
          <w:p w14:paraId="46ADA079"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ОМСУ НСО</w:t>
            </w:r>
          </w:p>
          <w:p w14:paraId="0DF22DDB"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Управление экономического развития и труда администрации Куйбышевского муниципального района Новосибирской области</w:t>
            </w:r>
          </w:p>
        </w:tc>
      </w:tr>
      <w:tr w:rsidR="00E067DC" w:rsidRPr="008C6112" w14:paraId="559AA773" w14:textId="77777777" w:rsidTr="00A5787B">
        <w:tc>
          <w:tcPr>
            <w:tcW w:w="15026" w:type="dxa"/>
            <w:gridSpan w:val="5"/>
            <w:shd w:val="clear" w:color="auto" w:fill="auto"/>
          </w:tcPr>
          <w:p w14:paraId="10EFABB3" w14:textId="77777777" w:rsidR="00E067DC" w:rsidRPr="008C6112" w:rsidRDefault="00E067DC" w:rsidP="00E54818">
            <w:pPr>
              <w:pStyle w:val="af7"/>
              <w:ind w:left="0"/>
              <w:rPr>
                <w:rFonts w:ascii="Times New Roman" w:eastAsia="Calibri" w:hAnsi="Times New Roman" w:cs="Times New Roman"/>
                <w:sz w:val="20"/>
                <w:szCs w:val="20"/>
              </w:rPr>
            </w:pPr>
            <w:r w:rsidRPr="008C6112">
              <w:rPr>
                <w:rFonts w:ascii="Times New Roman" w:hAnsi="Times New Roman" w:cs="Times New Roman"/>
                <w:sz w:val="20"/>
                <w:szCs w:val="20"/>
              </w:rPr>
              <w:t>24.     Разработка и утверждение 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для услуг связи &lt;4&gt;</w:t>
            </w:r>
          </w:p>
        </w:tc>
      </w:tr>
      <w:tr w:rsidR="00E067DC" w:rsidRPr="008C6112" w14:paraId="4C088BD1" w14:textId="77777777" w:rsidTr="00A5787B">
        <w:tc>
          <w:tcPr>
            <w:tcW w:w="709" w:type="dxa"/>
            <w:shd w:val="clear" w:color="auto" w:fill="auto"/>
          </w:tcPr>
          <w:p w14:paraId="2916D42D"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24.1</w:t>
            </w:r>
          </w:p>
        </w:tc>
        <w:tc>
          <w:tcPr>
            <w:tcW w:w="7088" w:type="dxa"/>
            <w:shd w:val="clear" w:color="auto" w:fill="auto"/>
          </w:tcPr>
          <w:p w14:paraId="6BD67D50"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Актуализация 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для услуг связи</w:t>
            </w:r>
          </w:p>
        </w:tc>
        <w:tc>
          <w:tcPr>
            <w:tcW w:w="992" w:type="dxa"/>
            <w:shd w:val="clear" w:color="auto" w:fill="auto"/>
          </w:tcPr>
          <w:p w14:paraId="1E926465" w14:textId="77777777" w:rsidR="00E067DC" w:rsidRPr="008C6112" w:rsidRDefault="00E067DC" w:rsidP="00E54818">
            <w:pPr>
              <w:jc w:val="center"/>
              <w:rPr>
                <w:sz w:val="20"/>
                <w:szCs w:val="20"/>
              </w:rPr>
            </w:pPr>
            <w:r w:rsidRPr="008C6112">
              <w:rPr>
                <w:sz w:val="20"/>
                <w:szCs w:val="20"/>
              </w:rPr>
              <w:t>2019-2025</w:t>
            </w:r>
          </w:p>
          <w:p w14:paraId="712233C1" w14:textId="77777777" w:rsidR="00E067DC" w:rsidRPr="008C6112" w:rsidRDefault="00E067DC" w:rsidP="00E54818">
            <w:pPr>
              <w:jc w:val="center"/>
              <w:rPr>
                <w:rFonts w:eastAsia="Calibri"/>
                <w:sz w:val="20"/>
                <w:szCs w:val="20"/>
              </w:rPr>
            </w:pPr>
            <w:r w:rsidRPr="008C6112">
              <w:rPr>
                <w:sz w:val="20"/>
                <w:szCs w:val="20"/>
              </w:rPr>
              <w:t>годы</w:t>
            </w:r>
          </w:p>
        </w:tc>
        <w:tc>
          <w:tcPr>
            <w:tcW w:w="4536" w:type="dxa"/>
            <w:shd w:val="clear" w:color="auto" w:fill="auto"/>
          </w:tcPr>
          <w:p w14:paraId="482874BD" w14:textId="77777777" w:rsidR="00E067DC" w:rsidRPr="008C6112" w:rsidRDefault="00E067DC" w:rsidP="00E54818">
            <w:pPr>
              <w:jc w:val="both"/>
              <w:rPr>
                <w:rFonts w:eastAsia="Calibri"/>
                <w:sz w:val="20"/>
                <w:szCs w:val="20"/>
              </w:rPr>
            </w:pPr>
            <w:r w:rsidRPr="008C6112">
              <w:rPr>
                <w:sz w:val="20"/>
                <w:szCs w:val="20"/>
                <w:shd w:val="clear" w:color="auto" w:fill="FFFFFF"/>
              </w:rPr>
              <w:t>оптимизация (повышение качества и доступности) предоставления муниципальной услуги</w:t>
            </w:r>
          </w:p>
        </w:tc>
        <w:tc>
          <w:tcPr>
            <w:tcW w:w="1701" w:type="dxa"/>
            <w:shd w:val="clear" w:color="auto" w:fill="auto"/>
          </w:tcPr>
          <w:p w14:paraId="531359CA" w14:textId="77777777" w:rsidR="00E067DC" w:rsidRPr="008C6112" w:rsidRDefault="00E067DC" w:rsidP="00E54818">
            <w:pPr>
              <w:jc w:val="both"/>
              <w:rPr>
                <w:sz w:val="20"/>
                <w:szCs w:val="20"/>
              </w:rPr>
            </w:pPr>
            <w:r w:rsidRPr="008C6112">
              <w:rPr>
                <w:sz w:val="20"/>
                <w:szCs w:val="20"/>
              </w:rPr>
              <w:t>ОМСУ НСО</w:t>
            </w:r>
          </w:p>
          <w:p w14:paraId="28688023" w14:textId="77777777" w:rsidR="00E067DC" w:rsidRPr="008C6112" w:rsidRDefault="00E067DC" w:rsidP="00E54818">
            <w:pPr>
              <w:jc w:val="both"/>
              <w:rPr>
                <w:rFonts w:eastAsia="Calibri"/>
                <w:sz w:val="20"/>
                <w:szCs w:val="20"/>
              </w:rPr>
            </w:pPr>
            <w:r w:rsidRPr="008C6112">
              <w:rPr>
                <w:rFonts w:eastAsia="Calibri"/>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3E64D8F4" w14:textId="77777777" w:rsidTr="00A5787B">
        <w:tc>
          <w:tcPr>
            <w:tcW w:w="15026" w:type="dxa"/>
            <w:gridSpan w:val="5"/>
            <w:shd w:val="clear" w:color="auto" w:fill="auto"/>
          </w:tcPr>
          <w:p w14:paraId="7EE8A73D" w14:textId="77777777" w:rsidR="00E067DC" w:rsidRPr="008C6112" w:rsidRDefault="00E067DC" w:rsidP="00E54818">
            <w:pPr>
              <w:pStyle w:val="af7"/>
              <w:ind w:left="0"/>
              <w:jc w:val="both"/>
              <w:rPr>
                <w:rFonts w:ascii="Times New Roman" w:eastAsia="Calibri" w:hAnsi="Times New Roman" w:cs="Times New Roman"/>
                <w:sz w:val="20"/>
                <w:szCs w:val="20"/>
              </w:rPr>
            </w:pPr>
            <w:r w:rsidRPr="008C6112">
              <w:rPr>
                <w:rFonts w:ascii="Times New Roman" w:hAnsi="Times New Roman" w:cs="Times New Roman"/>
                <w:sz w:val="20"/>
                <w:szCs w:val="20"/>
              </w:rPr>
              <w:t>26. Разработка и утверждение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объектов капитального строительства</w:t>
            </w:r>
          </w:p>
        </w:tc>
      </w:tr>
      <w:tr w:rsidR="00E067DC" w:rsidRPr="008C6112" w14:paraId="2A9E197F" w14:textId="77777777" w:rsidTr="00A5787B">
        <w:tc>
          <w:tcPr>
            <w:tcW w:w="709" w:type="dxa"/>
            <w:shd w:val="clear" w:color="auto" w:fill="auto"/>
          </w:tcPr>
          <w:p w14:paraId="3DE3E3FB"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26.1</w:t>
            </w:r>
          </w:p>
        </w:tc>
        <w:tc>
          <w:tcPr>
            <w:tcW w:w="7088" w:type="dxa"/>
            <w:shd w:val="clear" w:color="auto" w:fill="auto"/>
          </w:tcPr>
          <w:p w14:paraId="6AADD7C4" w14:textId="77777777" w:rsidR="00E067DC" w:rsidRPr="008C6112" w:rsidRDefault="00E067DC" w:rsidP="00E54818">
            <w:pPr>
              <w:autoSpaceDE w:val="0"/>
              <w:autoSpaceDN w:val="0"/>
              <w:adjustRightInd w:val="0"/>
              <w:jc w:val="both"/>
              <w:rPr>
                <w:sz w:val="20"/>
                <w:szCs w:val="20"/>
              </w:rPr>
            </w:pPr>
            <w:r w:rsidRPr="008C6112">
              <w:rPr>
                <w:sz w:val="20"/>
                <w:szCs w:val="20"/>
              </w:rPr>
              <w:t>Актуализация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объектов капитального строительства в соответствии с действующим законодательством Российской Федерации</w:t>
            </w:r>
          </w:p>
        </w:tc>
        <w:tc>
          <w:tcPr>
            <w:tcW w:w="992" w:type="dxa"/>
            <w:shd w:val="clear" w:color="auto" w:fill="auto"/>
          </w:tcPr>
          <w:p w14:paraId="2A3B7443" w14:textId="77777777" w:rsidR="00E067DC" w:rsidRPr="008C6112" w:rsidRDefault="00E067DC" w:rsidP="00E54818">
            <w:pPr>
              <w:jc w:val="center"/>
              <w:rPr>
                <w:sz w:val="20"/>
                <w:szCs w:val="20"/>
              </w:rPr>
            </w:pPr>
            <w:r w:rsidRPr="008C6112">
              <w:rPr>
                <w:sz w:val="20"/>
                <w:szCs w:val="20"/>
              </w:rPr>
              <w:t>2019-2025 годы</w:t>
            </w:r>
          </w:p>
        </w:tc>
        <w:tc>
          <w:tcPr>
            <w:tcW w:w="4536" w:type="dxa"/>
            <w:shd w:val="clear" w:color="auto" w:fill="auto"/>
          </w:tcPr>
          <w:p w14:paraId="45E8040F"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shd w:val="clear" w:color="auto" w:fill="FFFFFF"/>
              </w:rPr>
              <w:t>оптимизация (повышение качества и доступности) предоставления муниципальной услуги</w:t>
            </w:r>
          </w:p>
        </w:tc>
        <w:tc>
          <w:tcPr>
            <w:tcW w:w="1701" w:type="dxa"/>
            <w:shd w:val="clear" w:color="auto" w:fill="auto"/>
          </w:tcPr>
          <w:p w14:paraId="70F0857E"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ОМСУ НСО</w:t>
            </w:r>
          </w:p>
          <w:p w14:paraId="563E2F01"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eastAsia="Calibri" w:hAnsi="Times New Roman" w:cs="Times New Roman"/>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51A91B94" w14:textId="77777777" w:rsidTr="00A5787B">
        <w:tc>
          <w:tcPr>
            <w:tcW w:w="709" w:type="dxa"/>
            <w:shd w:val="clear" w:color="auto" w:fill="auto"/>
          </w:tcPr>
          <w:p w14:paraId="0E44F8B4"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26.2</w:t>
            </w:r>
          </w:p>
        </w:tc>
        <w:tc>
          <w:tcPr>
            <w:tcW w:w="7088" w:type="dxa"/>
            <w:shd w:val="clear" w:color="auto" w:fill="auto"/>
          </w:tcPr>
          <w:p w14:paraId="0705C385" w14:textId="77777777" w:rsidR="00E067DC" w:rsidRPr="008C6112" w:rsidRDefault="00E067DC" w:rsidP="00E54818">
            <w:pPr>
              <w:autoSpaceDE w:val="0"/>
              <w:autoSpaceDN w:val="0"/>
              <w:adjustRightInd w:val="0"/>
              <w:jc w:val="both"/>
              <w:rPr>
                <w:sz w:val="20"/>
                <w:szCs w:val="20"/>
              </w:rPr>
            </w:pPr>
            <w:r w:rsidRPr="008C6112">
              <w:rPr>
                <w:sz w:val="20"/>
                <w:szCs w:val="20"/>
              </w:rPr>
              <w:t>Размещение на официальных сайтах муниципальных образований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объектов капитального строительства</w:t>
            </w:r>
          </w:p>
        </w:tc>
        <w:tc>
          <w:tcPr>
            <w:tcW w:w="992" w:type="dxa"/>
            <w:shd w:val="clear" w:color="auto" w:fill="auto"/>
          </w:tcPr>
          <w:p w14:paraId="032A8CA7" w14:textId="77777777" w:rsidR="00E067DC" w:rsidRPr="008C6112" w:rsidRDefault="00E067DC" w:rsidP="00E54818">
            <w:pPr>
              <w:jc w:val="center"/>
              <w:rPr>
                <w:sz w:val="20"/>
                <w:szCs w:val="20"/>
              </w:rPr>
            </w:pPr>
            <w:r w:rsidRPr="008C6112">
              <w:rPr>
                <w:sz w:val="20"/>
                <w:szCs w:val="20"/>
              </w:rPr>
              <w:t>2019-2025 годы</w:t>
            </w:r>
          </w:p>
          <w:p w14:paraId="12629326" w14:textId="77777777" w:rsidR="00E067DC" w:rsidRPr="008C6112" w:rsidRDefault="00E067DC" w:rsidP="00E54818">
            <w:pPr>
              <w:pStyle w:val="af7"/>
              <w:ind w:left="0"/>
              <w:jc w:val="center"/>
              <w:rPr>
                <w:rFonts w:ascii="Times New Roman" w:hAnsi="Times New Roman" w:cs="Times New Roman"/>
                <w:sz w:val="20"/>
                <w:szCs w:val="20"/>
              </w:rPr>
            </w:pPr>
          </w:p>
        </w:tc>
        <w:tc>
          <w:tcPr>
            <w:tcW w:w="4536" w:type="dxa"/>
            <w:shd w:val="clear" w:color="auto" w:fill="auto"/>
          </w:tcPr>
          <w:p w14:paraId="6AB3E049" w14:textId="77777777" w:rsidR="00E067DC" w:rsidRPr="008C6112" w:rsidRDefault="00E067DC" w:rsidP="00E54818">
            <w:pPr>
              <w:pStyle w:val="af7"/>
              <w:ind w:left="0"/>
              <w:jc w:val="both"/>
              <w:rPr>
                <w:rFonts w:ascii="Times New Roman" w:hAnsi="Times New Roman" w:cs="Times New Roman"/>
                <w:sz w:val="20"/>
                <w:szCs w:val="20"/>
                <w:shd w:val="clear" w:color="auto" w:fill="FFFFFF"/>
              </w:rPr>
            </w:pPr>
            <w:r w:rsidRPr="008C6112">
              <w:rPr>
                <w:rFonts w:ascii="Times New Roman" w:hAnsi="Times New Roman" w:cs="Times New Roman"/>
                <w:sz w:val="20"/>
                <w:szCs w:val="20"/>
              </w:rPr>
              <w:t>повышение информированности хозяйствующих субъектов по вопросам получения разрешения на строительство и разрешения на ввод объекта в эксплуатацию при осуществлении строительства, реконструкции объектов капитального строительства</w:t>
            </w:r>
          </w:p>
        </w:tc>
        <w:tc>
          <w:tcPr>
            <w:tcW w:w="1701" w:type="dxa"/>
            <w:shd w:val="clear" w:color="auto" w:fill="auto"/>
          </w:tcPr>
          <w:p w14:paraId="11B04C4E"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ОМСУ НСО</w:t>
            </w:r>
          </w:p>
          <w:p w14:paraId="336C0283"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eastAsia="Calibri" w:hAnsi="Times New Roman" w:cs="Times New Roman"/>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464F01F6" w14:textId="77777777" w:rsidTr="00A5787B">
        <w:tc>
          <w:tcPr>
            <w:tcW w:w="15026" w:type="dxa"/>
            <w:gridSpan w:val="5"/>
            <w:shd w:val="clear" w:color="auto" w:fill="auto"/>
          </w:tcPr>
          <w:p w14:paraId="5F93DB40" w14:textId="77777777" w:rsidR="00E067DC" w:rsidRPr="008C6112" w:rsidRDefault="00E067DC" w:rsidP="00E54818">
            <w:pPr>
              <w:rPr>
                <w:rFonts w:eastAsia="Calibri"/>
                <w:sz w:val="20"/>
                <w:szCs w:val="20"/>
              </w:rPr>
            </w:pPr>
            <w:r w:rsidRPr="008C6112">
              <w:rPr>
                <w:sz w:val="20"/>
                <w:szCs w:val="20"/>
              </w:rPr>
              <w:t>29. Мероприятия по реализации Национального плана («дорожной карты») развития конкуренции в Российской Федерации на 2021-2025 годы (далее – Национальный план)</w:t>
            </w:r>
          </w:p>
        </w:tc>
      </w:tr>
      <w:tr w:rsidR="00E067DC" w:rsidRPr="008C6112" w14:paraId="7FE46B93" w14:textId="77777777" w:rsidTr="00A5787B">
        <w:tc>
          <w:tcPr>
            <w:tcW w:w="709" w:type="dxa"/>
            <w:shd w:val="clear" w:color="auto" w:fill="auto"/>
          </w:tcPr>
          <w:p w14:paraId="600B20CB"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29.2</w:t>
            </w:r>
          </w:p>
        </w:tc>
        <w:tc>
          <w:tcPr>
            <w:tcW w:w="7088" w:type="dxa"/>
            <w:shd w:val="clear" w:color="auto" w:fill="auto"/>
          </w:tcPr>
          <w:p w14:paraId="25F5F133"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Реализация мероприятий, направленных на увеличение количества нестационарных и мобильных торговых объектов и торговых мест под них</w:t>
            </w:r>
          </w:p>
        </w:tc>
        <w:tc>
          <w:tcPr>
            <w:tcW w:w="992" w:type="dxa"/>
            <w:shd w:val="clear" w:color="auto" w:fill="auto"/>
          </w:tcPr>
          <w:p w14:paraId="6733091E"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до 31 декабря 2024 года</w:t>
            </w:r>
          </w:p>
        </w:tc>
        <w:tc>
          <w:tcPr>
            <w:tcW w:w="4536" w:type="dxa"/>
            <w:shd w:val="clear" w:color="auto" w:fill="auto"/>
          </w:tcPr>
          <w:p w14:paraId="2BF1AAB4" w14:textId="77777777" w:rsidR="00E067DC" w:rsidRPr="008C6112" w:rsidRDefault="00E067DC" w:rsidP="00E54818">
            <w:pPr>
              <w:pStyle w:val="af7"/>
              <w:ind w:left="0"/>
              <w:jc w:val="both"/>
              <w:rPr>
                <w:rFonts w:ascii="Times New Roman" w:hAnsi="Times New Roman" w:cs="Times New Roman"/>
                <w:sz w:val="20"/>
                <w:szCs w:val="20"/>
                <w:shd w:val="clear" w:color="auto" w:fill="FFFFFF"/>
              </w:rPr>
            </w:pPr>
            <w:r w:rsidRPr="008C6112">
              <w:rPr>
                <w:rFonts w:ascii="Times New Roman" w:hAnsi="Times New Roman" w:cs="Times New Roman"/>
                <w:sz w:val="20"/>
                <w:szCs w:val="20"/>
                <w:shd w:val="clear" w:color="auto" w:fill="FFFFFF"/>
              </w:rPr>
              <w:t>увеличение количества нестационарных и мобильных торговых объектов и торговых мест под них.</w:t>
            </w:r>
          </w:p>
        </w:tc>
        <w:tc>
          <w:tcPr>
            <w:tcW w:w="1701" w:type="dxa"/>
            <w:shd w:val="clear" w:color="auto" w:fill="auto"/>
          </w:tcPr>
          <w:p w14:paraId="712E76F5"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Минпромторг  НСО,</w:t>
            </w:r>
          </w:p>
          <w:p w14:paraId="1E967E5B"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 xml:space="preserve"> ОМС НСО</w:t>
            </w:r>
          </w:p>
          <w:p w14:paraId="0E7A2B86"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Управление экономического развития и труда администрации Куйбышевского муниципального района Новосибирской области</w:t>
            </w:r>
          </w:p>
        </w:tc>
      </w:tr>
      <w:tr w:rsidR="00E067DC" w:rsidRPr="008C6112" w14:paraId="633EA853" w14:textId="77777777" w:rsidTr="00A5787B">
        <w:tc>
          <w:tcPr>
            <w:tcW w:w="709" w:type="dxa"/>
            <w:shd w:val="clear" w:color="auto" w:fill="auto"/>
          </w:tcPr>
          <w:p w14:paraId="78FFD392"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29.4</w:t>
            </w:r>
          </w:p>
        </w:tc>
        <w:tc>
          <w:tcPr>
            <w:tcW w:w="7088" w:type="dxa"/>
            <w:shd w:val="clear" w:color="auto" w:fill="auto"/>
          </w:tcPr>
          <w:p w14:paraId="09647AE8"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992" w:type="dxa"/>
            <w:shd w:val="clear" w:color="auto" w:fill="auto"/>
          </w:tcPr>
          <w:p w14:paraId="6ECBDB4A"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до  1 января 2024</w:t>
            </w:r>
          </w:p>
          <w:p w14:paraId="1DA88AE3"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года</w:t>
            </w:r>
          </w:p>
        </w:tc>
        <w:tc>
          <w:tcPr>
            <w:tcW w:w="4536" w:type="dxa"/>
            <w:shd w:val="clear" w:color="auto" w:fill="auto"/>
          </w:tcPr>
          <w:p w14:paraId="65E4FA9B" w14:textId="77777777" w:rsidR="00E067DC" w:rsidRPr="008C6112" w:rsidRDefault="00E067DC" w:rsidP="00E54818">
            <w:pPr>
              <w:pStyle w:val="af7"/>
              <w:ind w:left="0"/>
              <w:jc w:val="both"/>
              <w:rPr>
                <w:rFonts w:ascii="Times New Roman" w:hAnsi="Times New Roman" w:cs="Times New Roman"/>
                <w:sz w:val="20"/>
                <w:szCs w:val="20"/>
                <w:shd w:val="clear" w:color="auto" w:fill="FFFFFF"/>
              </w:rPr>
            </w:pPr>
            <w:r w:rsidRPr="008C6112">
              <w:rPr>
                <w:rFonts w:ascii="Times New Roman" w:hAnsi="Times New Roman" w:cs="Times New Roman"/>
                <w:sz w:val="20"/>
                <w:szCs w:val="20"/>
                <w:shd w:val="clear" w:color="auto" w:fill="FFFFFF"/>
              </w:rPr>
              <w:t>перечень  муниципального имущества, не соответствующего требованиям отнесения к категории имуществ а, предназначенного для реализации функций и полномочий органов местного самоуправления</w:t>
            </w:r>
          </w:p>
        </w:tc>
        <w:tc>
          <w:tcPr>
            <w:tcW w:w="1701" w:type="dxa"/>
            <w:shd w:val="clear" w:color="auto" w:fill="auto"/>
          </w:tcPr>
          <w:p w14:paraId="1C6F0BD7"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ОМС НСО</w:t>
            </w:r>
          </w:p>
          <w:p w14:paraId="6B25F06C" w14:textId="77777777" w:rsidR="00E067DC" w:rsidRPr="008C6112" w:rsidRDefault="00E067DC" w:rsidP="00E54818">
            <w:pPr>
              <w:jc w:val="both"/>
              <w:rPr>
                <w:sz w:val="20"/>
                <w:szCs w:val="20"/>
              </w:rPr>
            </w:pPr>
            <w:r w:rsidRPr="008C6112">
              <w:rPr>
                <w:sz w:val="20"/>
                <w:szCs w:val="20"/>
              </w:rPr>
              <w:t>Управление  муниципального имущества и учета  казны администрации</w:t>
            </w:r>
          </w:p>
          <w:p w14:paraId="29855DB7"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eastAsia="Calibri" w:hAnsi="Times New Roman" w:cs="Times New Roman"/>
                <w:sz w:val="20"/>
                <w:szCs w:val="20"/>
              </w:rPr>
              <w:t>Куйбышевского муниципального района Новосибирской области</w:t>
            </w:r>
          </w:p>
          <w:p w14:paraId="7C690055" w14:textId="77777777" w:rsidR="00E067DC" w:rsidRPr="008C6112" w:rsidRDefault="00E067DC" w:rsidP="00E54818">
            <w:pPr>
              <w:pStyle w:val="af7"/>
              <w:ind w:left="0"/>
              <w:jc w:val="both"/>
              <w:rPr>
                <w:rFonts w:ascii="Times New Roman" w:hAnsi="Times New Roman" w:cs="Times New Roman"/>
                <w:sz w:val="20"/>
                <w:szCs w:val="20"/>
              </w:rPr>
            </w:pPr>
          </w:p>
        </w:tc>
      </w:tr>
      <w:tr w:rsidR="00E067DC" w:rsidRPr="008C6112" w14:paraId="59BDA04A" w14:textId="77777777" w:rsidTr="00A5787B">
        <w:tc>
          <w:tcPr>
            <w:tcW w:w="709" w:type="dxa"/>
            <w:shd w:val="clear" w:color="auto" w:fill="auto"/>
          </w:tcPr>
          <w:p w14:paraId="75CC6445"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29.5</w:t>
            </w:r>
          </w:p>
        </w:tc>
        <w:tc>
          <w:tcPr>
            <w:tcW w:w="7088" w:type="dxa"/>
            <w:shd w:val="clear" w:color="auto" w:fill="auto"/>
          </w:tcPr>
          <w:p w14:paraId="3D2FAF64"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Приватизация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992" w:type="dxa"/>
            <w:shd w:val="clear" w:color="auto" w:fill="auto"/>
          </w:tcPr>
          <w:p w14:paraId="696860C6"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до 31 декабря 2025 года</w:t>
            </w:r>
          </w:p>
        </w:tc>
        <w:tc>
          <w:tcPr>
            <w:tcW w:w="4536" w:type="dxa"/>
            <w:shd w:val="clear" w:color="auto" w:fill="auto"/>
          </w:tcPr>
          <w:p w14:paraId="645576C7" w14:textId="77777777" w:rsidR="00E067DC" w:rsidRPr="008C6112" w:rsidRDefault="00E067DC" w:rsidP="00E54818">
            <w:pPr>
              <w:pStyle w:val="af7"/>
              <w:ind w:left="0"/>
              <w:jc w:val="both"/>
              <w:rPr>
                <w:rFonts w:ascii="Times New Roman" w:hAnsi="Times New Roman" w:cs="Times New Roman"/>
                <w:sz w:val="20"/>
                <w:szCs w:val="20"/>
                <w:shd w:val="clear" w:color="auto" w:fill="FFFFFF"/>
              </w:rPr>
            </w:pPr>
            <w:r w:rsidRPr="008C6112">
              <w:rPr>
                <w:rFonts w:ascii="Times New Roman" w:hAnsi="Times New Roman" w:cs="Times New Roman"/>
                <w:sz w:val="20"/>
                <w:szCs w:val="20"/>
                <w:shd w:val="clear" w:color="auto" w:fill="FFFFFF"/>
              </w:rPr>
              <w:t>обеспечение  приватизации либо перепрофилирования (изменения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701" w:type="dxa"/>
            <w:shd w:val="clear" w:color="auto" w:fill="auto"/>
          </w:tcPr>
          <w:p w14:paraId="3DBA8AE2"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ОМСУ НСО</w:t>
            </w:r>
          </w:p>
          <w:p w14:paraId="386ECABB" w14:textId="77777777" w:rsidR="00E067DC" w:rsidRPr="008C6112" w:rsidRDefault="00E067DC" w:rsidP="00E54818">
            <w:pPr>
              <w:rPr>
                <w:sz w:val="20"/>
                <w:szCs w:val="20"/>
              </w:rPr>
            </w:pPr>
            <w:r w:rsidRPr="008C6112">
              <w:rPr>
                <w:sz w:val="20"/>
                <w:szCs w:val="20"/>
              </w:rPr>
              <w:t>Управление  муниципального имущества и учета  казны администрации</w:t>
            </w:r>
          </w:p>
          <w:p w14:paraId="0D643E7B"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eastAsia="Calibri" w:hAnsi="Times New Roman" w:cs="Times New Roman"/>
                <w:sz w:val="20"/>
                <w:szCs w:val="20"/>
              </w:rPr>
              <w:t>Куйбышевского муниципального района Новосибирской области</w:t>
            </w:r>
          </w:p>
        </w:tc>
      </w:tr>
      <w:tr w:rsidR="00E067DC" w:rsidRPr="008C6112" w14:paraId="5CC4EA0F" w14:textId="77777777" w:rsidTr="00A5787B">
        <w:tc>
          <w:tcPr>
            <w:tcW w:w="709" w:type="dxa"/>
            <w:shd w:val="clear" w:color="auto" w:fill="auto"/>
          </w:tcPr>
          <w:p w14:paraId="5ABB2C25"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29.10</w:t>
            </w:r>
          </w:p>
        </w:tc>
        <w:tc>
          <w:tcPr>
            <w:tcW w:w="7088" w:type="dxa"/>
            <w:shd w:val="clear" w:color="auto" w:fill="auto"/>
          </w:tcPr>
          <w:p w14:paraId="59996B8B"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Обеспечение  реализации мероприятий, направленных на увеличение доли услуг  (работ) по перевозке пассажиров автомобильным транспортом по муниципальным и межмуниципальным  маршрутам регулярных перевозок, оказанных (выполненных) организациями частной формы собственности </w:t>
            </w:r>
          </w:p>
          <w:p w14:paraId="6DBFA71C" w14:textId="77777777" w:rsidR="00E067DC" w:rsidRPr="008C6112" w:rsidRDefault="00E067DC" w:rsidP="00E54818">
            <w:pPr>
              <w:pStyle w:val="af7"/>
              <w:ind w:left="0"/>
              <w:jc w:val="both"/>
              <w:rPr>
                <w:rFonts w:ascii="Times New Roman" w:hAnsi="Times New Roman" w:cs="Times New Roman"/>
                <w:sz w:val="20"/>
                <w:szCs w:val="20"/>
              </w:rPr>
            </w:pPr>
          </w:p>
        </w:tc>
        <w:tc>
          <w:tcPr>
            <w:tcW w:w="992" w:type="dxa"/>
            <w:shd w:val="clear" w:color="auto" w:fill="auto"/>
          </w:tcPr>
          <w:p w14:paraId="6C7AC16C"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до 31 декабря 2025 года</w:t>
            </w:r>
          </w:p>
        </w:tc>
        <w:tc>
          <w:tcPr>
            <w:tcW w:w="4536" w:type="dxa"/>
            <w:shd w:val="clear" w:color="auto" w:fill="auto"/>
          </w:tcPr>
          <w:p w14:paraId="3C5B4DF0" w14:textId="77777777" w:rsidR="00E067DC" w:rsidRPr="008C6112" w:rsidRDefault="00E067DC" w:rsidP="00E54818">
            <w:pPr>
              <w:pStyle w:val="af7"/>
              <w:ind w:left="0"/>
              <w:jc w:val="both"/>
              <w:rPr>
                <w:rFonts w:ascii="Times New Roman" w:hAnsi="Times New Roman" w:cs="Times New Roman"/>
                <w:sz w:val="20"/>
                <w:szCs w:val="20"/>
                <w:shd w:val="clear" w:color="auto" w:fill="FFFFFF"/>
              </w:rPr>
            </w:pPr>
            <w:r w:rsidRPr="008C6112">
              <w:rPr>
                <w:rFonts w:ascii="Times New Roman" w:hAnsi="Times New Roman" w:cs="Times New Roman"/>
                <w:sz w:val="20"/>
                <w:szCs w:val="20"/>
                <w:shd w:val="clear" w:color="auto" w:fill="FFFFFF"/>
              </w:rPr>
              <w:t>доля  услуг (работ) по перевозке  пассажиров автомобильным транспортом:</w:t>
            </w:r>
          </w:p>
          <w:p w14:paraId="15C9B3DA" w14:textId="77777777" w:rsidR="00E067DC" w:rsidRPr="008C6112" w:rsidRDefault="00E067DC" w:rsidP="00E54818">
            <w:pPr>
              <w:pStyle w:val="af7"/>
              <w:ind w:left="0"/>
              <w:jc w:val="both"/>
              <w:rPr>
                <w:rFonts w:ascii="Times New Roman" w:hAnsi="Times New Roman" w:cs="Times New Roman"/>
                <w:sz w:val="20"/>
                <w:szCs w:val="20"/>
                <w:shd w:val="clear" w:color="auto" w:fill="FFFFFF"/>
              </w:rPr>
            </w:pPr>
            <w:r w:rsidRPr="008C6112">
              <w:rPr>
                <w:rFonts w:ascii="Times New Roman" w:hAnsi="Times New Roman" w:cs="Times New Roman"/>
                <w:sz w:val="20"/>
                <w:szCs w:val="20"/>
                <w:shd w:val="clear" w:color="auto" w:fill="FFFFFF"/>
              </w:rPr>
              <w:t>по муниципальным маршрутам регулярных перевозок, оказанных (выполненных) организациями частной формы собственности, не менее 20%;</w:t>
            </w:r>
          </w:p>
          <w:p w14:paraId="7605667E" w14:textId="77777777" w:rsidR="00E067DC" w:rsidRPr="008C6112" w:rsidRDefault="00E067DC" w:rsidP="00E54818">
            <w:pPr>
              <w:pStyle w:val="af7"/>
              <w:ind w:left="0"/>
              <w:jc w:val="both"/>
              <w:rPr>
                <w:rFonts w:ascii="Times New Roman" w:hAnsi="Times New Roman" w:cs="Times New Roman"/>
                <w:sz w:val="20"/>
                <w:szCs w:val="20"/>
                <w:shd w:val="clear" w:color="auto" w:fill="FFFFFF"/>
              </w:rPr>
            </w:pPr>
            <w:r w:rsidRPr="008C6112">
              <w:rPr>
                <w:rFonts w:ascii="Times New Roman" w:hAnsi="Times New Roman" w:cs="Times New Roman"/>
                <w:sz w:val="20"/>
                <w:szCs w:val="20"/>
                <w:shd w:val="clear" w:color="auto" w:fill="FFFFFF"/>
              </w:rPr>
              <w:t>по межмуниципальным маршрутам регулярных перевозок, оказанных (выполненных) организациями частной формы собственности – не менее 30%.</w:t>
            </w:r>
          </w:p>
        </w:tc>
        <w:tc>
          <w:tcPr>
            <w:tcW w:w="1701" w:type="dxa"/>
            <w:shd w:val="clear" w:color="auto" w:fill="auto"/>
          </w:tcPr>
          <w:p w14:paraId="4839E7BC"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 xml:space="preserve"> Минтранс НСО во  взаимодействии  с ОМС НСО</w:t>
            </w:r>
          </w:p>
          <w:p w14:paraId="707BE9CA"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eastAsia="Calibri" w:hAnsi="Times New Roman" w:cs="Times New Roman"/>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3FD140F9" w14:textId="77777777" w:rsidTr="00A5787B">
        <w:tc>
          <w:tcPr>
            <w:tcW w:w="709" w:type="dxa"/>
            <w:shd w:val="clear" w:color="auto" w:fill="auto"/>
          </w:tcPr>
          <w:p w14:paraId="09542F13"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29.13</w:t>
            </w:r>
          </w:p>
        </w:tc>
        <w:tc>
          <w:tcPr>
            <w:tcW w:w="7088" w:type="dxa"/>
            <w:shd w:val="clear" w:color="auto" w:fill="auto"/>
          </w:tcPr>
          <w:p w14:paraId="7D9E9569" w14:textId="77777777" w:rsidR="00E067DC" w:rsidRPr="008C6112" w:rsidRDefault="00E067DC" w:rsidP="00E54818">
            <w:pPr>
              <w:pStyle w:val="af7"/>
              <w:ind w:left="0"/>
              <w:jc w:val="both"/>
              <w:rPr>
                <w:rFonts w:ascii="Times New Roman" w:hAnsi="Times New Roman" w:cs="Times New Roman"/>
                <w:sz w:val="20"/>
                <w:szCs w:val="20"/>
              </w:rPr>
            </w:pPr>
            <w:r w:rsidRPr="008C6112">
              <w:rPr>
                <w:rFonts w:ascii="Times New Roman" w:hAnsi="Times New Roman" w:cs="Times New Roman"/>
                <w:sz w:val="20"/>
                <w:szCs w:val="20"/>
              </w:rPr>
              <w:t xml:space="preserve">Организация создания в ФГИС "Единая система нормативной справочной информации" справочника сведений о кладбищах и местах захоронений на них в отношении всех существующих кладбищ, справочника сведений о хозяйствующих субъектах, оказывающих услуги по организации похорон, в целях обеспечения возможности поиска информации посредством единого портала государственных и муниципальных услуг в соответствии с положением </w:t>
            </w:r>
            <w:hyperlink r:id="rId37" w:tooltip="Распоряжение Правительства РФ от 02.09.2021 N 2424-р (ред. от 28.03.2025) &lt;Об утверждении Национального плана (&quot;дорожной карты&quot;) развития конкуренции в Российской Федерации на 2021 - 2025 годы&gt; {КонсультантПлюс}">
              <w:r w:rsidRPr="008C6112">
                <w:rPr>
                  <w:rFonts w:ascii="Times New Roman" w:hAnsi="Times New Roman" w:cs="Times New Roman"/>
                  <w:sz w:val="20"/>
                  <w:szCs w:val="20"/>
                </w:rPr>
                <w:t>раздела III</w:t>
              </w:r>
            </w:hyperlink>
            <w:r w:rsidRPr="008C6112">
              <w:rPr>
                <w:rFonts w:ascii="Times New Roman" w:hAnsi="Times New Roman" w:cs="Times New Roman"/>
                <w:sz w:val="20"/>
                <w:szCs w:val="20"/>
              </w:rPr>
              <w:t xml:space="preserve"> Национального плана</w:t>
            </w:r>
          </w:p>
        </w:tc>
        <w:tc>
          <w:tcPr>
            <w:tcW w:w="992" w:type="dxa"/>
            <w:shd w:val="clear" w:color="auto" w:fill="auto"/>
          </w:tcPr>
          <w:p w14:paraId="47D6CF1C"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до 31 декабря 2025 года</w:t>
            </w:r>
          </w:p>
        </w:tc>
        <w:tc>
          <w:tcPr>
            <w:tcW w:w="4536" w:type="dxa"/>
            <w:shd w:val="clear" w:color="auto" w:fill="auto"/>
          </w:tcPr>
          <w:p w14:paraId="16D449A7" w14:textId="77777777" w:rsidR="00E067DC" w:rsidRPr="008C6112" w:rsidRDefault="00E067DC" w:rsidP="00E54818">
            <w:pPr>
              <w:pStyle w:val="af7"/>
              <w:ind w:left="0"/>
              <w:jc w:val="both"/>
              <w:rPr>
                <w:rFonts w:ascii="Times New Roman" w:hAnsi="Times New Roman" w:cs="Times New Roman"/>
                <w:sz w:val="20"/>
                <w:szCs w:val="20"/>
                <w:shd w:val="clear" w:color="auto" w:fill="FFFFFF"/>
              </w:rPr>
            </w:pPr>
            <w:r w:rsidRPr="008C6112">
              <w:rPr>
                <w:rFonts w:ascii="Times New Roman" w:hAnsi="Times New Roman" w:cs="Times New Roman"/>
                <w:sz w:val="20"/>
                <w:szCs w:val="20"/>
              </w:rPr>
              <w:t>созданы и размещены в ФГИС "Единая система нормативной справочной информации" справочник сведений о кладбищах и местах захоронений на них в отношении всех существующих кладбищ, справочник сведений о хозяйствующих субъектах, оказывающих услуги по организации похорон</w:t>
            </w:r>
          </w:p>
        </w:tc>
        <w:tc>
          <w:tcPr>
            <w:tcW w:w="1701" w:type="dxa"/>
            <w:shd w:val="clear" w:color="auto" w:fill="auto"/>
          </w:tcPr>
          <w:p w14:paraId="691A5565"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Минстрой НСО;</w:t>
            </w:r>
          </w:p>
          <w:p w14:paraId="324AF9B4" w14:textId="77777777" w:rsidR="00E067DC" w:rsidRPr="008C6112" w:rsidRDefault="00E067DC" w:rsidP="00E54818">
            <w:pPr>
              <w:pStyle w:val="af7"/>
              <w:ind w:left="0"/>
              <w:rPr>
                <w:rFonts w:ascii="Times New Roman" w:hAnsi="Times New Roman" w:cs="Times New Roman"/>
                <w:sz w:val="20"/>
                <w:szCs w:val="20"/>
              </w:rPr>
            </w:pPr>
            <w:proofErr w:type="spellStart"/>
            <w:r w:rsidRPr="008C6112">
              <w:rPr>
                <w:rFonts w:ascii="Times New Roman" w:hAnsi="Times New Roman" w:cs="Times New Roman"/>
                <w:sz w:val="20"/>
                <w:szCs w:val="20"/>
              </w:rPr>
              <w:t>Минцифра</w:t>
            </w:r>
            <w:proofErr w:type="spellEnd"/>
            <w:r w:rsidRPr="008C6112">
              <w:rPr>
                <w:rFonts w:ascii="Times New Roman" w:hAnsi="Times New Roman" w:cs="Times New Roman"/>
                <w:sz w:val="20"/>
                <w:szCs w:val="20"/>
              </w:rPr>
              <w:t xml:space="preserve"> НСО;</w:t>
            </w:r>
          </w:p>
          <w:p w14:paraId="015A4B75"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ОМС НСО</w:t>
            </w:r>
          </w:p>
          <w:p w14:paraId="000D6B8C"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eastAsia="Calibri" w:hAnsi="Times New Roman" w:cs="Times New Roman"/>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p w14:paraId="1DE39B80"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Главы МО</w:t>
            </w:r>
          </w:p>
        </w:tc>
      </w:tr>
      <w:tr w:rsidR="00E067DC" w:rsidRPr="008C6112" w14:paraId="59FB53FD" w14:textId="77777777" w:rsidTr="00A5787B">
        <w:tc>
          <w:tcPr>
            <w:tcW w:w="709" w:type="dxa"/>
            <w:shd w:val="clear" w:color="auto" w:fill="auto"/>
          </w:tcPr>
          <w:p w14:paraId="59B6580D"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29.14</w:t>
            </w:r>
          </w:p>
        </w:tc>
        <w:tc>
          <w:tcPr>
            <w:tcW w:w="7088" w:type="dxa"/>
            <w:shd w:val="clear" w:color="auto" w:fill="auto"/>
          </w:tcPr>
          <w:p w14:paraId="435CC6BC" w14:textId="77777777" w:rsidR="00E067DC" w:rsidRPr="008C6112" w:rsidRDefault="00E067DC" w:rsidP="00E54818">
            <w:pPr>
              <w:autoSpaceDE w:val="0"/>
              <w:autoSpaceDN w:val="0"/>
              <w:adjustRightInd w:val="0"/>
              <w:jc w:val="both"/>
              <w:rPr>
                <w:sz w:val="20"/>
                <w:szCs w:val="20"/>
              </w:rPr>
            </w:pPr>
            <w:r w:rsidRPr="008C6112">
              <w:rPr>
                <w:sz w:val="20"/>
                <w:szCs w:val="20"/>
              </w:rPr>
              <w:t>Организация оказания ритуальных услуг по принципу "одного окна" на основе конкуренции с предоставлением информации о 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w:t>
            </w:r>
          </w:p>
        </w:tc>
        <w:tc>
          <w:tcPr>
            <w:tcW w:w="992" w:type="dxa"/>
            <w:shd w:val="clear" w:color="auto" w:fill="auto"/>
          </w:tcPr>
          <w:p w14:paraId="5940F63C"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до 31 декабря 2025 года</w:t>
            </w:r>
          </w:p>
        </w:tc>
        <w:tc>
          <w:tcPr>
            <w:tcW w:w="4536" w:type="dxa"/>
            <w:shd w:val="clear" w:color="auto" w:fill="auto"/>
          </w:tcPr>
          <w:p w14:paraId="2C3330C4" w14:textId="77777777" w:rsidR="00E067DC" w:rsidRPr="008C6112" w:rsidRDefault="00E067DC" w:rsidP="00E54818">
            <w:pPr>
              <w:pStyle w:val="af7"/>
              <w:ind w:left="0"/>
              <w:jc w:val="both"/>
              <w:rPr>
                <w:rFonts w:ascii="Times New Roman" w:hAnsi="Times New Roman" w:cs="Times New Roman"/>
                <w:sz w:val="20"/>
                <w:szCs w:val="20"/>
                <w:shd w:val="clear" w:color="auto" w:fill="FFFFFF"/>
              </w:rPr>
            </w:pPr>
            <w:r w:rsidRPr="008C6112">
              <w:rPr>
                <w:rFonts w:ascii="Times New Roman" w:hAnsi="Times New Roman" w:cs="Times New Roman"/>
                <w:sz w:val="20"/>
                <w:szCs w:val="20"/>
                <w:shd w:val="clear" w:color="auto" w:fill="FFFFFF"/>
              </w:rPr>
              <w:t>обеспечено  оказание услуг по принципу «одного окна»</w:t>
            </w:r>
          </w:p>
        </w:tc>
        <w:tc>
          <w:tcPr>
            <w:tcW w:w="1701" w:type="dxa"/>
            <w:shd w:val="clear" w:color="auto" w:fill="auto"/>
          </w:tcPr>
          <w:p w14:paraId="42E2A84B"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Минстрой НСО;</w:t>
            </w:r>
          </w:p>
          <w:p w14:paraId="0C5F1DF7" w14:textId="77777777" w:rsidR="00E067DC" w:rsidRPr="008C6112" w:rsidRDefault="00E067DC" w:rsidP="00E54818">
            <w:pPr>
              <w:pStyle w:val="af7"/>
              <w:ind w:left="0"/>
              <w:rPr>
                <w:rFonts w:ascii="Times New Roman" w:hAnsi="Times New Roman" w:cs="Times New Roman"/>
                <w:sz w:val="20"/>
                <w:szCs w:val="20"/>
              </w:rPr>
            </w:pPr>
            <w:proofErr w:type="spellStart"/>
            <w:r w:rsidRPr="008C6112">
              <w:rPr>
                <w:rFonts w:ascii="Times New Roman" w:hAnsi="Times New Roman" w:cs="Times New Roman"/>
                <w:sz w:val="20"/>
                <w:szCs w:val="20"/>
              </w:rPr>
              <w:t>Минцифра</w:t>
            </w:r>
            <w:proofErr w:type="spellEnd"/>
            <w:r w:rsidRPr="008C6112">
              <w:rPr>
                <w:rFonts w:ascii="Times New Roman" w:hAnsi="Times New Roman" w:cs="Times New Roman"/>
                <w:sz w:val="20"/>
                <w:szCs w:val="20"/>
              </w:rPr>
              <w:t xml:space="preserve"> НСО;</w:t>
            </w:r>
          </w:p>
          <w:p w14:paraId="380D429B"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ОМС НСО</w:t>
            </w:r>
          </w:p>
          <w:p w14:paraId="6FC0FEC9"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eastAsia="Calibri" w:hAnsi="Times New Roman" w:cs="Times New Roman"/>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3811A9D5" w14:textId="77777777" w:rsidTr="00A5787B">
        <w:tc>
          <w:tcPr>
            <w:tcW w:w="709" w:type="dxa"/>
            <w:shd w:val="clear" w:color="auto" w:fill="auto"/>
          </w:tcPr>
          <w:p w14:paraId="19D1EB34"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29.15</w:t>
            </w:r>
          </w:p>
        </w:tc>
        <w:tc>
          <w:tcPr>
            <w:tcW w:w="7088" w:type="dxa"/>
            <w:shd w:val="clear" w:color="auto" w:fill="auto"/>
          </w:tcPr>
          <w:p w14:paraId="2538D8A6" w14:textId="77777777" w:rsidR="00E067DC" w:rsidRPr="008C6112" w:rsidRDefault="00E067DC" w:rsidP="00E54818">
            <w:pPr>
              <w:autoSpaceDE w:val="0"/>
              <w:autoSpaceDN w:val="0"/>
              <w:adjustRightInd w:val="0"/>
              <w:jc w:val="both"/>
              <w:rPr>
                <w:sz w:val="20"/>
                <w:szCs w:val="20"/>
              </w:rPr>
            </w:pPr>
            <w:r w:rsidRPr="008C6112">
              <w:rPr>
                <w:sz w:val="20"/>
                <w:szCs w:val="20"/>
              </w:rPr>
              <w:t>Обеспечение  перехода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 форматов и регламентов информационного обмена, учитывающих возможность использования технологий информационного моделирования</w:t>
            </w:r>
          </w:p>
        </w:tc>
        <w:tc>
          <w:tcPr>
            <w:tcW w:w="992" w:type="dxa"/>
            <w:shd w:val="clear" w:color="auto" w:fill="auto"/>
          </w:tcPr>
          <w:p w14:paraId="10DC18F9"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до 31 декабря 2025года</w:t>
            </w:r>
          </w:p>
        </w:tc>
        <w:tc>
          <w:tcPr>
            <w:tcW w:w="4536" w:type="dxa"/>
            <w:shd w:val="clear" w:color="auto" w:fill="auto"/>
          </w:tcPr>
          <w:p w14:paraId="66B6B291" w14:textId="77777777" w:rsidR="00E067DC" w:rsidRPr="008C6112" w:rsidRDefault="00E067DC" w:rsidP="00E54818">
            <w:pPr>
              <w:pStyle w:val="af7"/>
              <w:ind w:left="0"/>
              <w:jc w:val="both"/>
              <w:rPr>
                <w:rFonts w:ascii="Times New Roman" w:hAnsi="Times New Roman" w:cs="Times New Roman"/>
                <w:sz w:val="20"/>
                <w:szCs w:val="20"/>
                <w:shd w:val="clear" w:color="auto" w:fill="FFFFFF"/>
              </w:rPr>
            </w:pPr>
            <w:r w:rsidRPr="008C6112">
              <w:rPr>
                <w:rFonts w:ascii="Times New Roman" w:hAnsi="Times New Roman" w:cs="Times New Roman"/>
                <w:sz w:val="20"/>
                <w:szCs w:val="20"/>
                <w:shd w:val="clear" w:color="auto" w:fill="FFFFFF"/>
              </w:rPr>
              <w:t>взаимодействие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 форматов и регламентов информационного обмена, учитывающих возможность использования технологий информационного моделирования</w:t>
            </w:r>
          </w:p>
        </w:tc>
        <w:tc>
          <w:tcPr>
            <w:tcW w:w="1701" w:type="dxa"/>
            <w:shd w:val="clear" w:color="auto" w:fill="auto"/>
          </w:tcPr>
          <w:p w14:paraId="09ED41AA"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Минстрой НСО;</w:t>
            </w:r>
          </w:p>
          <w:p w14:paraId="6DFCDA31" w14:textId="77777777" w:rsidR="00E067DC" w:rsidRPr="008C6112" w:rsidRDefault="00E067DC" w:rsidP="00E54818">
            <w:pPr>
              <w:pStyle w:val="af7"/>
              <w:ind w:left="0"/>
              <w:rPr>
                <w:rFonts w:ascii="Times New Roman" w:hAnsi="Times New Roman" w:cs="Times New Roman"/>
                <w:sz w:val="20"/>
                <w:szCs w:val="20"/>
              </w:rPr>
            </w:pPr>
            <w:proofErr w:type="spellStart"/>
            <w:r w:rsidRPr="008C6112">
              <w:rPr>
                <w:rFonts w:ascii="Times New Roman" w:hAnsi="Times New Roman" w:cs="Times New Roman"/>
                <w:sz w:val="20"/>
                <w:szCs w:val="20"/>
              </w:rPr>
              <w:t>Минцифра</w:t>
            </w:r>
            <w:proofErr w:type="spellEnd"/>
            <w:r w:rsidRPr="008C6112">
              <w:rPr>
                <w:rFonts w:ascii="Times New Roman" w:hAnsi="Times New Roman" w:cs="Times New Roman"/>
                <w:sz w:val="20"/>
                <w:szCs w:val="20"/>
              </w:rPr>
              <w:t xml:space="preserve"> НСО;</w:t>
            </w:r>
          </w:p>
          <w:p w14:paraId="184B75ED"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ОМС НСО</w:t>
            </w:r>
          </w:p>
          <w:p w14:paraId="21F7BCC6"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eastAsia="Calibri" w:hAnsi="Times New Roman" w:cs="Times New Roman"/>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p>
        </w:tc>
      </w:tr>
      <w:tr w:rsidR="00E067DC" w:rsidRPr="008C6112" w14:paraId="55258228" w14:textId="77777777" w:rsidTr="00A5787B">
        <w:tc>
          <w:tcPr>
            <w:tcW w:w="709" w:type="dxa"/>
            <w:shd w:val="clear" w:color="auto" w:fill="auto"/>
          </w:tcPr>
          <w:p w14:paraId="18AD292C"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29.16</w:t>
            </w:r>
          </w:p>
        </w:tc>
        <w:tc>
          <w:tcPr>
            <w:tcW w:w="7088" w:type="dxa"/>
            <w:shd w:val="clear" w:color="auto" w:fill="auto"/>
          </w:tcPr>
          <w:p w14:paraId="461139D3" w14:textId="77777777" w:rsidR="00E067DC" w:rsidRPr="008C6112" w:rsidRDefault="00E067DC" w:rsidP="00E54818">
            <w:pPr>
              <w:autoSpaceDE w:val="0"/>
              <w:autoSpaceDN w:val="0"/>
              <w:adjustRightInd w:val="0"/>
              <w:jc w:val="both"/>
              <w:rPr>
                <w:sz w:val="20"/>
                <w:szCs w:val="20"/>
              </w:rPr>
            </w:pPr>
            <w:r w:rsidRPr="008C6112">
              <w:rPr>
                <w:sz w:val="20"/>
                <w:szCs w:val="20"/>
              </w:rPr>
              <w:t>Обеспечение  реализации мероприятий, направленных  на увеличение доли организаций частной формы собственности в объеме выполненных работ по виду экономической деятельности «Строительство» (определение хозяйствующих субъектов с государственным/ муниципальным участием, осуществляющих деятельность сфере строительства, принятие решения о их приватизации)</w:t>
            </w:r>
          </w:p>
        </w:tc>
        <w:tc>
          <w:tcPr>
            <w:tcW w:w="992" w:type="dxa"/>
            <w:shd w:val="clear" w:color="auto" w:fill="auto"/>
          </w:tcPr>
          <w:p w14:paraId="1DE44060"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до 31 декабря 2025 года</w:t>
            </w:r>
          </w:p>
        </w:tc>
        <w:tc>
          <w:tcPr>
            <w:tcW w:w="4536" w:type="dxa"/>
            <w:shd w:val="clear" w:color="auto" w:fill="auto"/>
          </w:tcPr>
          <w:p w14:paraId="58866BDB" w14:textId="77777777" w:rsidR="00E067DC" w:rsidRPr="008C6112" w:rsidRDefault="00E067DC" w:rsidP="00E54818">
            <w:pPr>
              <w:pStyle w:val="af7"/>
              <w:ind w:left="0"/>
              <w:jc w:val="both"/>
              <w:rPr>
                <w:rFonts w:ascii="Times New Roman" w:hAnsi="Times New Roman" w:cs="Times New Roman"/>
                <w:sz w:val="20"/>
                <w:szCs w:val="20"/>
                <w:shd w:val="clear" w:color="auto" w:fill="FFFFFF"/>
              </w:rPr>
            </w:pPr>
            <w:r w:rsidRPr="008C6112">
              <w:rPr>
                <w:rFonts w:ascii="Times New Roman" w:hAnsi="Times New Roman" w:cs="Times New Roman"/>
                <w:sz w:val="20"/>
                <w:szCs w:val="20"/>
                <w:shd w:val="clear" w:color="auto" w:fill="FFFFFF"/>
              </w:rPr>
              <w:t xml:space="preserve"> доля организаций частной формы собственности в объеме выполненных работ по виду экономической деятельности «Строительство» составляет не менее 91%.</w:t>
            </w:r>
          </w:p>
        </w:tc>
        <w:tc>
          <w:tcPr>
            <w:tcW w:w="1701" w:type="dxa"/>
            <w:shd w:val="clear" w:color="auto" w:fill="auto"/>
          </w:tcPr>
          <w:p w14:paraId="37E48740"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eastAsia="Calibri" w:hAnsi="Times New Roman" w:cs="Times New Roman"/>
                <w:sz w:val="20"/>
                <w:szCs w:val="20"/>
              </w:rPr>
              <w:t>Управление строительства, коммунального , дорожного хозяйства и транспорта администрации Куйбышевского муниципального района Новосибирской области</w:t>
            </w:r>
            <w:r w:rsidRPr="008C6112">
              <w:rPr>
                <w:rFonts w:ascii="Times New Roman" w:hAnsi="Times New Roman" w:cs="Times New Roman"/>
                <w:sz w:val="20"/>
                <w:szCs w:val="20"/>
              </w:rPr>
              <w:t xml:space="preserve"> </w:t>
            </w:r>
          </w:p>
        </w:tc>
      </w:tr>
      <w:tr w:rsidR="00E067DC" w:rsidRPr="008C6112" w14:paraId="14D8C40E" w14:textId="77777777" w:rsidTr="00A5787B">
        <w:tc>
          <w:tcPr>
            <w:tcW w:w="709" w:type="dxa"/>
            <w:shd w:val="clear" w:color="auto" w:fill="auto"/>
          </w:tcPr>
          <w:p w14:paraId="1AFF258E"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29.17</w:t>
            </w:r>
          </w:p>
        </w:tc>
        <w:tc>
          <w:tcPr>
            <w:tcW w:w="7088" w:type="dxa"/>
            <w:shd w:val="clear" w:color="auto" w:fill="auto"/>
          </w:tcPr>
          <w:p w14:paraId="49507713" w14:textId="77777777" w:rsidR="00E067DC" w:rsidRPr="008C6112" w:rsidRDefault="00E067DC" w:rsidP="00E54818">
            <w:pPr>
              <w:autoSpaceDE w:val="0"/>
              <w:autoSpaceDN w:val="0"/>
              <w:adjustRightInd w:val="0"/>
              <w:jc w:val="both"/>
              <w:rPr>
                <w:sz w:val="20"/>
                <w:szCs w:val="20"/>
              </w:rPr>
            </w:pPr>
            <w:r w:rsidRPr="008C6112">
              <w:rPr>
                <w:sz w:val="20"/>
                <w:szCs w:val="20"/>
              </w:rPr>
              <w:t>Обеспечение  реализации мероприятий, направленных на увеличение количества нестационарных торговых объектов и торговых мест под них (далее – НТО):</w:t>
            </w:r>
          </w:p>
          <w:p w14:paraId="2EF5007A" w14:textId="77777777" w:rsidR="00E067DC" w:rsidRPr="008C6112" w:rsidRDefault="00E067DC" w:rsidP="00E54818">
            <w:pPr>
              <w:autoSpaceDE w:val="0"/>
              <w:autoSpaceDN w:val="0"/>
              <w:adjustRightInd w:val="0"/>
              <w:jc w:val="both"/>
              <w:rPr>
                <w:sz w:val="20"/>
                <w:szCs w:val="20"/>
              </w:rPr>
            </w:pPr>
            <w:r w:rsidRPr="008C6112">
              <w:rPr>
                <w:sz w:val="20"/>
                <w:szCs w:val="20"/>
              </w:rPr>
              <w:t>проведение открытых опросов предпринимателей в целях определения спроса/потребности в предоставлении мест под размещение НТО;</w:t>
            </w:r>
          </w:p>
          <w:p w14:paraId="0820035E" w14:textId="77777777" w:rsidR="00E067DC" w:rsidRPr="008C6112" w:rsidRDefault="00E067DC" w:rsidP="00E54818">
            <w:pPr>
              <w:autoSpaceDE w:val="0"/>
              <w:autoSpaceDN w:val="0"/>
              <w:adjustRightInd w:val="0"/>
              <w:jc w:val="both"/>
              <w:rPr>
                <w:sz w:val="20"/>
                <w:szCs w:val="20"/>
              </w:rPr>
            </w:pPr>
            <w:r w:rsidRPr="008C6112">
              <w:rPr>
                <w:sz w:val="20"/>
                <w:szCs w:val="20"/>
              </w:rPr>
              <w:t>с участием органов местного  самоуправления подготовка предложений по изменению схемы размещения НТО (расширение перечня объектов);</w:t>
            </w:r>
          </w:p>
          <w:p w14:paraId="4F2DE5B8" w14:textId="77777777" w:rsidR="00E067DC" w:rsidRPr="008C6112" w:rsidRDefault="00E067DC" w:rsidP="00E54818">
            <w:pPr>
              <w:autoSpaceDE w:val="0"/>
              <w:autoSpaceDN w:val="0"/>
              <w:adjustRightInd w:val="0"/>
              <w:jc w:val="both"/>
              <w:rPr>
                <w:sz w:val="20"/>
                <w:szCs w:val="20"/>
              </w:rPr>
            </w:pPr>
            <w:r w:rsidRPr="008C6112">
              <w:rPr>
                <w:sz w:val="20"/>
                <w:szCs w:val="20"/>
              </w:rPr>
              <w:t>утверждение актуализированной схемы размещения НТО;</w:t>
            </w:r>
          </w:p>
          <w:p w14:paraId="2ED2A301" w14:textId="77777777" w:rsidR="00E067DC" w:rsidRPr="008C6112" w:rsidRDefault="00E067DC" w:rsidP="00E54818">
            <w:pPr>
              <w:autoSpaceDE w:val="0"/>
              <w:autoSpaceDN w:val="0"/>
              <w:adjustRightInd w:val="0"/>
              <w:jc w:val="both"/>
              <w:rPr>
                <w:sz w:val="20"/>
                <w:szCs w:val="20"/>
              </w:rPr>
            </w:pPr>
            <w:r w:rsidRPr="008C6112">
              <w:rPr>
                <w:sz w:val="20"/>
                <w:szCs w:val="20"/>
              </w:rPr>
              <w:t>разработка и утверждение программы по проведению выставок/ярмарок, включающей мероприятия по созданию торговых новых мест, снижению или освобождению от платы за их использование, размещение программы в сети «Интернет»;</w:t>
            </w:r>
          </w:p>
          <w:p w14:paraId="61C42B10" w14:textId="77777777" w:rsidR="00E067DC" w:rsidRPr="008C6112" w:rsidRDefault="00E067DC" w:rsidP="00E54818">
            <w:pPr>
              <w:autoSpaceDE w:val="0"/>
              <w:autoSpaceDN w:val="0"/>
              <w:adjustRightInd w:val="0"/>
              <w:jc w:val="both"/>
              <w:rPr>
                <w:sz w:val="20"/>
                <w:szCs w:val="20"/>
              </w:rPr>
            </w:pPr>
            <w:r w:rsidRPr="008C6112">
              <w:rPr>
                <w:sz w:val="20"/>
                <w:szCs w:val="20"/>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w:t>
            </w:r>
          </w:p>
          <w:p w14:paraId="3DB4EC84" w14:textId="77777777" w:rsidR="00E067DC" w:rsidRPr="008C6112" w:rsidRDefault="00E067DC" w:rsidP="00E54818">
            <w:pPr>
              <w:autoSpaceDE w:val="0"/>
              <w:autoSpaceDN w:val="0"/>
              <w:adjustRightInd w:val="0"/>
              <w:jc w:val="both"/>
              <w:rPr>
                <w:sz w:val="20"/>
                <w:szCs w:val="20"/>
              </w:rPr>
            </w:pPr>
          </w:p>
        </w:tc>
        <w:tc>
          <w:tcPr>
            <w:tcW w:w="992" w:type="dxa"/>
            <w:shd w:val="clear" w:color="auto" w:fill="auto"/>
          </w:tcPr>
          <w:p w14:paraId="60E2466A" w14:textId="77777777" w:rsidR="00E067DC" w:rsidRPr="008C6112" w:rsidRDefault="00E067DC" w:rsidP="00E54818">
            <w:pPr>
              <w:pStyle w:val="af7"/>
              <w:ind w:left="0"/>
              <w:jc w:val="center"/>
              <w:rPr>
                <w:rFonts w:ascii="Times New Roman" w:hAnsi="Times New Roman" w:cs="Times New Roman"/>
                <w:sz w:val="20"/>
                <w:szCs w:val="20"/>
              </w:rPr>
            </w:pPr>
            <w:r w:rsidRPr="008C6112">
              <w:rPr>
                <w:rFonts w:ascii="Times New Roman" w:hAnsi="Times New Roman" w:cs="Times New Roman"/>
                <w:sz w:val="20"/>
                <w:szCs w:val="20"/>
              </w:rPr>
              <w:t xml:space="preserve">До 31 декабря 2025 года </w:t>
            </w:r>
          </w:p>
        </w:tc>
        <w:tc>
          <w:tcPr>
            <w:tcW w:w="4536" w:type="dxa"/>
            <w:shd w:val="clear" w:color="auto" w:fill="auto"/>
          </w:tcPr>
          <w:p w14:paraId="63B42EC4" w14:textId="77777777" w:rsidR="00E067DC" w:rsidRPr="008C6112" w:rsidRDefault="00E067DC" w:rsidP="00E54818">
            <w:pPr>
              <w:pStyle w:val="af7"/>
              <w:ind w:left="0"/>
              <w:jc w:val="both"/>
              <w:rPr>
                <w:rFonts w:ascii="Times New Roman" w:hAnsi="Times New Roman" w:cs="Times New Roman"/>
                <w:sz w:val="20"/>
                <w:szCs w:val="20"/>
                <w:shd w:val="clear" w:color="auto" w:fill="FFFFFF"/>
              </w:rPr>
            </w:pPr>
            <w:r w:rsidRPr="008C6112">
              <w:rPr>
                <w:rFonts w:ascii="Times New Roman" w:hAnsi="Times New Roman" w:cs="Times New Roman"/>
                <w:sz w:val="20"/>
                <w:szCs w:val="20"/>
              </w:rPr>
              <w:t>увеличено количество НТО не менее чем на 10% к 2025 году по отношению к 2020 году</w:t>
            </w:r>
          </w:p>
        </w:tc>
        <w:tc>
          <w:tcPr>
            <w:tcW w:w="1701" w:type="dxa"/>
            <w:shd w:val="clear" w:color="auto" w:fill="auto"/>
          </w:tcPr>
          <w:p w14:paraId="12730260" w14:textId="77777777" w:rsidR="00E067DC" w:rsidRPr="008C6112" w:rsidRDefault="00E067DC" w:rsidP="00E54818">
            <w:pPr>
              <w:pStyle w:val="af7"/>
              <w:ind w:left="0"/>
              <w:rPr>
                <w:rFonts w:ascii="Times New Roman" w:hAnsi="Times New Roman" w:cs="Times New Roman"/>
                <w:sz w:val="20"/>
                <w:szCs w:val="20"/>
              </w:rPr>
            </w:pPr>
            <w:r w:rsidRPr="008C6112">
              <w:rPr>
                <w:rFonts w:ascii="Times New Roman" w:hAnsi="Times New Roman" w:cs="Times New Roman"/>
                <w:sz w:val="20"/>
                <w:szCs w:val="20"/>
              </w:rPr>
              <w:t>Минпромторг  во взаимодействии с ОМС НСО</w:t>
            </w:r>
          </w:p>
          <w:p w14:paraId="612EE94D" w14:textId="77777777" w:rsidR="00E067DC" w:rsidRPr="008C6112" w:rsidRDefault="00E067DC" w:rsidP="00E54818">
            <w:pPr>
              <w:pStyle w:val="af7"/>
              <w:ind w:left="0"/>
              <w:rPr>
                <w:rFonts w:ascii="Times New Roman" w:eastAsia="Calibri" w:hAnsi="Times New Roman" w:cs="Times New Roman"/>
                <w:sz w:val="20"/>
                <w:szCs w:val="20"/>
              </w:rPr>
            </w:pPr>
            <w:r w:rsidRPr="008C6112">
              <w:rPr>
                <w:rFonts w:ascii="Times New Roman" w:eastAsia="Calibri" w:hAnsi="Times New Roman" w:cs="Times New Roman"/>
                <w:sz w:val="20"/>
                <w:szCs w:val="20"/>
              </w:rPr>
              <w:t>Управление экономического развития и труда администрации Куйбышевского муниципального района Новосибирской области</w:t>
            </w:r>
          </w:p>
          <w:p w14:paraId="5FB9134D" w14:textId="77777777" w:rsidR="00E067DC" w:rsidRPr="008C6112" w:rsidRDefault="00E067DC" w:rsidP="00E54818">
            <w:pPr>
              <w:pStyle w:val="af7"/>
              <w:ind w:left="0"/>
              <w:rPr>
                <w:rFonts w:ascii="Times New Roman" w:eastAsia="Calibri" w:hAnsi="Times New Roman" w:cs="Times New Roman"/>
                <w:sz w:val="20"/>
                <w:szCs w:val="20"/>
              </w:rPr>
            </w:pPr>
          </w:p>
          <w:p w14:paraId="5A265321" w14:textId="77777777" w:rsidR="00E067DC" w:rsidRPr="008C6112" w:rsidRDefault="00E067DC" w:rsidP="00E54818">
            <w:pPr>
              <w:pStyle w:val="af7"/>
              <w:ind w:left="0"/>
              <w:rPr>
                <w:rFonts w:ascii="Times New Roman" w:eastAsia="Calibri" w:hAnsi="Times New Roman" w:cs="Times New Roman"/>
                <w:sz w:val="20"/>
                <w:szCs w:val="20"/>
              </w:rPr>
            </w:pPr>
          </w:p>
          <w:p w14:paraId="0B4FF0E2" w14:textId="77777777" w:rsidR="00E067DC" w:rsidRPr="008C6112" w:rsidRDefault="00E067DC" w:rsidP="00E54818">
            <w:pPr>
              <w:pStyle w:val="af7"/>
              <w:ind w:left="0"/>
              <w:rPr>
                <w:rFonts w:ascii="Times New Roman" w:hAnsi="Times New Roman" w:cs="Times New Roman"/>
                <w:sz w:val="20"/>
                <w:szCs w:val="20"/>
              </w:rPr>
            </w:pPr>
          </w:p>
        </w:tc>
      </w:tr>
      <w:tr w:rsidR="00E067DC" w:rsidRPr="008C6112" w14:paraId="31D6F4CC" w14:textId="77777777" w:rsidTr="00A5787B">
        <w:tc>
          <w:tcPr>
            <w:tcW w:w="709" w:type="dxa"/>
            <w:shd w:val="clear" w:color="auto" w:fill="auto"/>
          </w:tcPr>
          <w:p w14:paraId="5AE5F82B" w14:textId="77777777" w:rsidR="00E067DC" w:rsidRPr="008C6112" w:rsidRDefault="00E067DC" w:rsidP="00E54818">
            <w:pPr>
              <w:jc w:val="center"/>
              <w:rPr>
                <w:rFonts w:eastAsia="Calibri"/>
                <w:sz w:val="20"/>
                <w:szCs w:val="20"/>
              </w:rPr>
            </w:pPr>
          </w:p>
        </w:tc>
        <w:tc>
          <w:tcPr>
            <w:tcW w:w="7088" w:type="dxa"/>
            <w:shd w:val="clear" w:color="auto" w:fill="auto"/>
          </w:tcPr>
          <w:p w14:paraId="436E7478" w14:textId="77777777" w:rsidR="00E067DC" w:rsidRPr="008C6112" w:rsidRDefault="00E067DC" w:rsidP="00E54818">
            <w:pPr>
              <w:jc w:val="center"/>
              <w:rPr>
                <w:rFonts w:eastAsia="Calibri"/>
                <w:sz w:val="20"/>
                <w:szCs w:val="20"/>
              </w:rPr>
            </w:pPr>
          </w:p>
        </w:tc>
        <w:tc>
          <w:tcPr>
            <w:tcW w:w="992" w:type="dxa"/>
            <w:shd w:val="clear" w:color="auto" w:fill="auto"/>
          </w:tcPr>
          <w:p w14:paraId="7F76FA2E" w14:textId="77777777" w:rsidR="00E067DC" w:rsidRPr="008C6112" w:rsidRDefault="00E067DC" w:rsidP="00E54818">
            <w:pPr>
              <w:jc w:val="center"/>
              <w:rPr>
                <w:rFonts w:eastAsia="Calibri"/>
                <w:sz w:val="20"/>
                <w:szCs w:val="20"/>
              </w:rPr>
            </w:pPr>
          </w:p>
        </w:tc>
        <w:tc>
          <w:tcPr>
            <w:tcW w:w="4536" w:type="dxa"/>
            <w:shd w:val="clear" w:color="auto" w:fill="auto"/>
          </w:tcPr>
          <w:p w14:paraId="1268A7B5" w14:textId="77777777" w:rsidR="00E067DC" w:rsidRPr="008C6112" w:rsidRDefault="00E067DC" w:rsidP="00E54818">
            <w:pPr>
              <w:jc w:val="center"/>
              <w:rPr>
                <w:rFonts w:eastAsia="Calibri"/>
                <w:sz w:val="20"/>
                <w:szCs w:val="20"/>
              </w:rPr>
            </w:pPr>
          </w:p>
        </w:tc>
        <w:tc>
          <w:tcPr>
            <w:tcW w:w="1701" w:type="dxa"/>
            <w:shd w:val="clear" w:color="auto" w:fill="auto"/>
          </w:tcPr>
          <w:p w14:paraId="53F67AEF" w14:textId="77777777" w:rsidR="00E067DC" w:rsidRPr="008C6112" w:rsidRDefault="00E067DC" w:rsidP="00E54818">
            <w:pPr>
              <w:jc w:val="center"/>
              <w:rPr>
                <w:rFonts w:eastAsia="Calibri"/>
                <w:sz w:val="20"/>
                <w:szCs w:val="20"/>
              </w:rPr>
            </w:pPr>
          </w:p>
        </w:tc>
      </w:tr>
    </w:tbl>
    <w:p w14:paraId="1E7A0503" w14:textId="77777777" w:rsidR="00E067DC" w:rsidRPr="008C6112" w:rsidRDefault="00E067DC" w:rsidP="00E067DC">
      <w:pPr>
        <w:jc w:val="both"/>
        <w:rPr>
          <w:rFonts w:eastAsia="Calibri"/>
          <w:sz w:val="20"/>
          <w:szCs w:val="20"/>
        </w:rPr>
      </w:pPr>
    </w:p>
    <w:p w14:paraId="4A1F01D5" w14:textId="77777777" w:rsidR="00E067DC" w:rsidRPr="008C6112" w:rsidRDefault="00E067DC" w:rsidP="00E067DC">
      <w:pPr>
        <w:jc w:val="both"/>
        <w:rPr>
          <w:rFonts w:eastAsia="Calibri"/>
          <w:sz w:val="20"/>
          <w:szCs w:val="20"/>
        </w:rPr>
      </w:pPr>
    </w:p>
    <w:p w14:paraId="229615A2" w14:textId="77777777" w:rsidR="00E067DC" w:rsidRPr="008C6112" w:rsidRDefault="00E067DC" w:rsidP="00E067DC">
      <w:pPr>
        <w:jc w:val="both"/>
        <w:rPr>
          <w:rFonts w:eastAsia="Calibri"/>
          <w:sz w:val="20"/>
          <w:szCs w:val="20"/>
        </w:rPr>
      </w:pPr>
      <w:r w:rsidRPr="008C6112">
        <w:rPr>
          <w:rFonts w:eastAsia="Calibri"/>
          <w:sz w:val="20"/>
          <w:szCs w:val="20"/>
        </w:rPr>
        <w:t>Применяемые сокращения:</w:t>
      </w:r>
    </w:p>
    <w:p w14:paraId="72C8A5BD" w14:textId="77777777" w:rsidR="00E067DC" w:rsidRPr="008C6112" w:rsidRDefault="00E067DC" w:rsidP="00E067DC">
      <w:pPr>
        <w:jc w:val="both"/>
        <w:rPr>
          <w:rFonts w:eastAsia="Calibri"/>
          <w:sz w:val="20"/>
          <w:szCs w:val="20"/>
        </w:rPr>
      </w:pPr>
      <w:r w:rsidRPr="008C6112">
        <w:rPr>
          <w:rFonts w:eastAsia="Calibri"/>
          <w:sz w:val="20"/>
          <w:szCs w:val="20"/>
        </w:rPr>
        <w:t>АПК – акционерное общество;</w:t>
      </w:r>
    </w:p>
    <w:p w14:paraId="168B4537" w14:textId="77777777" w:rsidR="00E067DC" w:rsidRPr="008C6112" w:rsidRDefault="00E067DC" w:rsidP="00E067DC">
      <w:pPr>
        <w:jc w:val="both"/>
        <w:rPr>
          <w:rFonts w:eastAsia="Calibri"/>
          <w:sz w:val="20"/>
          <w:szCs w:val="20"/>
        </w:rPr>
      </w:pPr>
      <w:r w:rsidRPr="008C6112">
        <w:rPr>
          <w:rFonts w:eastAsia="Calibri"/>
          <w:sz w:val="20"/>
          <w:szCs w:val="20"/>
        </w:rPr>
        <w:t>СО НКО – социально ориентированные некоммерческие организации;</w:t>
      </w:r>
    </w:p>
    <w:p w14:paraId="77EB04B3" w14:textId="77777777" w:rsidR="00E067DC" w:rsidRPr="008C6112" w:rsidRDefault="00E067DC" w:rsidP="00E067DC">
      <w:pPr>
        <w:jc w:val="both"/>
        <w:rPr>
          <w:rFonts w:eastAsia="Calibri"/>
          <w:sz w:val="20"/>
          <w:szCs w:val="20"/>
        </w:rPr>
      </w:pPr>
      <w:r w:rsidRPr="008C6112">
        <w:rPr>
          <w:rFonts w:eastAsia="Calibri"/>
          <w:sz w:val="20"/>
          <w:szCs w:val="20"/>
        </w:rPr>
        <w:t>ОИОГВ НСО -  областные исполнительные органы государственной власти Новосибирской области;</w:t>
      </w:r>
    </w:p>
    <w:p w14:paraId="0E20504D" w14:textId="77777777" w:rsidR="00E067DC" w:rsidRPr="008C6112" w:rsidRDefault="00E067DC" w:rsidP="00E067DC">
      <w:pPr>
        <w:jc w:val="both"/>
        <w:rPr>
          <w:rFonts w:eastAsia="Calibri"/>
          <w:sz w:val="20"/>
          <w:szCs w:val="20"/>
        </w:rPr>
      </w:pPr>
      <w:r w:rsidRPr="008C6112">
        <w:rPr>
          <w:rFonts w:eastAsia="Calibri"/>
          <w:sz w:val="20"/>
          <w:szCs w:val="20"/>
        </w:rPr>
        <w:t>ОМСУ НСО – органы местного самоуправления муниципального образования Новосибирской области;</w:t>
      </w:r>
    </w:p>
    <w:p w14:paraId="08B54476" w14:textId="77777777" w:rsidR="00E067DC" w:rsidRPr="008C6112" w:rsidRDefault="00E067DC" w:rsidP="00E067DC">
      <w:pPr>
        <w:jc w:val="both"/>
        <w:rPr>
          <w:rFonts w:eastAsia="Calibri"/>
          <w:sz w:val="20"/>
          <w:szCs w:val="20"/>
        </w:rPr>
      </w:pPr>
      <w:proofErr w:type="spellStart"/>
      <w:r w:rsidRPr="008C6112">
        <w:rPr>
          <w:rFonts w:eastAsia="Calibri"/>
          <w:sz w:val="20"/>
          <w:szCs w:val="20"/>
        </w:rPr>
        <w:t>Минцифра</w:t>
      </w:r>
      <w:proofErr w:type="spellEnd"/>
      <w:r w:rsidRPr="008C6112">
        <w:rPr>
          <w:rFonts w:eastAsia="Calibri"/>
          <w:sz w:val="20"/>
          <w:szCs w:val="20"/>
        </w:rPr>
        <w:t xml:space="preserve"> НСО – министерство цифрового развития и связи Новосибирской области;</w:t>
      </w:r>
    </w:p>
    <w:p w14:paraId="2D1015F8" w14:textId="77777777" w:rsidR="00E067DC" w:rsidRPr="008C6112" w:rsidRDefault="00E067DC" w:rsidP="00E067DC">
      <w:pPr>
        <w:jc w:val="both"/>
        <w:rPr>
          <w:rFonts w:eastAsia="Calibri"/>
          <w:sz w:val="20"/>
          <w:szCs w:val="20"/>
        </w:rPr>
      </w:pPr>
      <w:r w:rsidRPr="008C6112">
        <w:rPr>
          <w:rFonts w:eastAsia="Calibri"/>
          <w:sz w:val="20"/>
          <w:szCs w:val="20"/>
        </w:rPr>
        <w:t>Минэкономразвития НСО – министерство экономического развития Новосибирской области;</w:t>
      </w:r>
    </w:p>
    <w:p w14:paraId="5D27A049" w14:textId="77777777" w:rsidR="00E067DC" w:rsidRPr="008C6112" w:rsidRDefault="00E067DC" w:rsidP="00E067DC">
      <w:pPr>
        <w:jc w:val="both"/>
        <w:rPr>
          <w:rFonts w:eastAsia="Calibri"/>
          <w:sz w:val="20"/>
          <w:szCs w:val="20"/>
        </w:rPr>
      </w:pPr>
      <w:r w:rsidRPr="008C6112">
        <w:rPr>
          <w:rFonts w:eastAsia="Calibri"/>
          <w:sz w:val="20"/>
          <w:szCs w:val="20"/>
        </w:rPr>
        <w:t>МФК и С НСО – министерство физической культуры и спорта Новосибирской области;</w:t>
      </w:r>
    </w:p>
    <w:p w14:paraId="543CFE83" w14:textId="77777777" w:rsidR="00E067DC" w:rsidRPr="008C6112" w:rsidRDefault="00E067DC" w:rsidP="00E067DC">
      <w:pPr>
        <w:jc w:val="both"/>
        <w:rPr>
          <w:rFonts w:eastAsia="Calibri"/>
          <w:sz w:val="20"/>
          <w:szCs w:val="20"/>
        </w:rPr>
      </w:pPr>
      <w:r w:rsidRPr="008C6112">
        <w:rPr>
          <w:rFonts w:eastAsia="Calibri"/>
          <w:sz w:val="20"/>
          <w:szCs w:val="20"/>
        </w:rPr>
        <w:t>ДИ и ЗО НСО  - департамент имущества и земельных отношений Новосибирской области;</w:t>
      </w:r>
    </w:p>
    <w:p w14:paraId="42FCDA4E" w14:textId="77777777" w:rsidR="00E067DC" w:rsidRPr="008C6112" w:rsidRDefault="00E067DC" w:rsidP="00E067DC">
      <w:pPr>
        <w:jc w:val="both"/>
        <w:rPr>
          <w:rFonts w:eastAsia="Calibri"/>
          <w:sz w:val="20"/>
          <w:szCs w:val="20"/>
        </w:rPr>
      </w:pPr>
      <w:r w:rsidRPr="008C6112">
        <w:rPr>
          <w:rFonts w:eastAsia="Calibri"/>
          <w:sz w:val="20"/>
          <w:szCs w:val="20"/>
        </w:rPr>
        <w:t>Минобразования НСО – министерство образования Новосибирской области;</w:t>
      </w:r>
    </w:p>
    <w:p w14:paraId="794FBFB2" w14:textId="77777777" w:rsidR="00E067DC" w:rsidRPr="008C6112" w:rsidRDefault="00E067DC" w:rsidP="00E067DC">
      <w:pPr>
        <w:jc w:val="both"/>
        <w:rPr>
          <w:rFonts w:eastAsia="Calibri"/>
          <w:sz w:val="20"/>
          <w:szCs w:val="20"/>
        </w:rPr>
      </w:pPr>
      <w:r w:rsidRPr="008C6112">
        <w:rPr>
          <w:rFonts w:eastAsia="Calibri"/>
          <w:sz w:val="20"/>
          <w:szCs w:val="20"/>
        </w:rPr>
        <w:t>Минздрав НСО – министерство здравоохранения Новосибирской области;</w:t>
      </w:r>
    </w:p>
    <w:p w14:paraId="0379F5F2" w14:textId="77777777" w:rsidR="00E067DC" w:rsidRPr="008C6112" w:rsidRDefault="00E067DC" w:rsidP="00E067DC">
      <w:pPr>
        <w:jc w:val="both"/>
        <w:rPr>
          <w:rFonts w:eastAsia="Calibri"/>
          <w:sz w:val="20"/>
          <w:szCs w:val="20"/>
        </w:rPr>
      </w:pPr>
      <w:r w:rsidRPr="008C6112">
        <w:rPr>
          <w:rFonts w:eastAsia="Calibri"/>
          <w:sz w:val="20"/>
          <w:szCs w:val="20"/>
        </w:rPr>
        <w:t>Минтруда и соцразвития НСО – министерство труда и социального развития Новосибирской области;</w:t>
      </w:r>
    </w:p>
    <w:p w14:paraId="78DCF624" w14:textId="77777777" w:rsidR="00E067DC" w:rsidRPr="008C6112" w:rsidRDefault="00E067DC" w:rsidP="00E067DC">
      <w:pPr>
        <w:jc w:val="both"/>
        <w:rPr>
          <w:rFonts w:eastAsia="Calibri"/>
          <w:sz w:val="20"/>
          <w:szCs w:val="20"/>
        </w:rPr>
      </w:pPr>
      <w:r w:rsidRPr="008C6112">
        <w:rPr>
          <w:rFonts w:eastAsia="Calibri"/>
          <w:sz w:val="20"/>
          <w:szCs w:val="20"/>
        </w:rPr>
        <w:t>Минпромторг НСО – министерство промышленности, торговли и развития предпринимательства Новосибирской области;</w:t>
      </w:r>
    </w:p>
    <w:p w14:paraId="4FDBA9E1" w14:textId="77777777" w:rsidR="00E067DC" w:rsidRPr="008C6112" w:rsidRDefault="00E067DC" w:rsidP="00E067DC">
      <w:pPr>
        <w:jc w:val="both"/>
        <w:rPr>
          <w:rFonts w:eastAsia="Calibri"/>
          <w:sz w:val="20"/>
          <w:szCs w:val="20"/>
        </w:rPr>
      </w:pPr>
      <w:r w:rsidRPr="008C6112">
        <w:rPr>
          <w:rFonts w:eastAsia="Calibri"/>
          <w:sz w:val="20"/>
          <w:szCs w:val="20"/>
        </w:rPr>
        <w:t>Минтранс НСО – министерство транспорта и дорожного хозяйства Новосибирской области;</w:t>
      </w:r>
    </w:p>
    <w:p w14:paraId="3910FEAC" w14:textId="77777777" w:rsidR="00E067DC" w:rsidRPr="008C6112" w:rsidRDefault="00E067DC" w:rsidP="00E067DC">
      <w:pPr>
        <w:jc w:val="both"/>
        <w:rPr>
          <w:rFonts w:eastAsia="Calibri"/>
          <w:sz w:val="20"/>
          <w:szCs w:val="20"/>
        </w:rPr>
      </w:pPr>
      <w:r w:rsidRPr="008C6112">
        <w:rPr>
          <w:rFonts w:eastAsia="Calibri"/>
          <w:sz w:val="20"/>
          <w:szCs w:val="20"/>
        </w:rPr>
        <w:t>Минстрой НСО – министерство строительства Новосибирской области.</w:t>
      </w:r>
    </w:p>
    <w:p w14:paraId="5C06CF78" w14:textId="77777777" w:rsidR="00E067DC" w:rsidRPr="008C6112" w:rsidRDefault="00E067DC" w:rsidP="00E067DC">
      <w:pPr>
        <w:rPr>
          <w:sz w:val="20"/>
          <w:szCs w:val="20"/>
        </w:rPr>
      </w:pPr>
    </w:p>
    <w:p w14:paraId="26BDFE13" w14:textId="77777777" w:rsidR="00A5787B" w:rsidRPr="008C6112" w:rsidRDefault="00A5787B" w:rsidP="00E067DC">
      <w:pPr>
        <w:rPr>
          <w:sz w:val="20"/>
          <w:szCs w:val="20"/>
        </w:rPr>
        <w:sectPr w:rsidR="00A5787B" w:rsidRPr="008C6112" w:rsidSect="00A5787B">
          <w:headerReference w:type="even" r:id="rId38"/>
          <w:headerReference w:type="default" r:id="rId39"/>
          <w:footerReference w:type="even" r:id="rId40"/>
          <w:footerReference w:type="default" r:id="rId41"/>
          <w:headerReference w:type="first" r:id="rId42"/>
          <w:footerReference w:type="first" r:id="rId43"/>
          <w:pgSz w:w="16838" w:h="11906" w:orient="landscape"/>
          <w:pgMar w:top="1276" w:right="567" w:bottom="1134" w:left="1134" w:header="709" w:footer="709" w:gutter="0"/>
          <w:cols w:space="708"/>
          <w:docGrid w:linePitch="360"/>
        </w:sectPr>
      </w:pPr>
    </w:p>
    <w:p w14:paraId="0ED87D9C" w14:textId="58FA24C2" w:rsidR="007B2FC8" w:rsidRPr="007B2FC8" w:rsidRDefault="007B2FC8" w:rsidP="00020306">
      <w:pPr>
        <w:pStyle w:val="13"/>
        <w:jc w:val="center"/>
        <w:rPr>
          <w:sz w:val="20"/>
        </w:rPr>
      </w:pPr>
      <w:r w:rsidRPr="007B2FC8">
        <w:rPr>
          <w:sz w:val="20"/>
        </w:rPr>
        <w:t>АДМИНИСТРАЦИЯ</w:t>
      </w:r>
    </w:p>
    <w:p w14:paraId="2257829F" w14:textId="77777777" w:rsidR="007B2FC8" w:rsidRPr="007B2FC8" w:rsidRDefault="007B2FC8" w:rsidP="00020306">
      <w:pPr>
        <w:pStyle w:val="13"/>
        <w:jc w:val="center"/>
        <w:rPr>
          <w:sz w:val="20"/>
        </w:rPr>
      </w:pPr>
      <w:r w:rsidRPr="007B2FC8">
        <w:rPr>
          <w:sz w:val="20"/>
        </w:rPr>
        <w:t>КУЙБЫШЕВСКОГО МУНИЦИПАЛЬНОГО РАЙОНА</w:t>
      </w:r>
    </w:p>
    <w:p w14:paraId="123AC30A" w14:textId="77777777" w:rsidR="007B2FC8" w:rsidRPr="007B2FC8" w:rsidRDefault="007B2FC8" w:rsidP="00020306">
      <w:pPr>
        <w:jc w:val="center"/>
        <w:rPr>
          <w:b/>
          <w:sz w:val="20"/>
          <w:szCs w:val="20"/>
        </w:rPr>
      </w:pPr>
      <w:r w:rsidRPr="007B2FC8">
        <w:rPr>
          <w:b/>
          <w:sz w:val="20"/>
          <w:szCs w:val="20"/>
        </w:rPr>
        <w:t>НОВОСИБИРСКОЙ ОБЛАСТИ</w:t>
      </w:r>
    </w:p>
    <w:p w14:paraId="73590FBA" w14:textId="0F6100EB" w:rsidR="007B2FC8" w:rsidRPr="007B2FC8" w:rsidRDefault="007B2FC8" w:rsidP="00020306">
      <w:pPr>
        <w:jc w:val="center"/>
        <w:rPr>
          <w:b/>
          <w:sz w:val="20"/>
          <w:szCs w:val="20"/>
        </w:rPr>
      </w:pPr>
    </w:p>
    <w:p w14:paraId="3ABD3C25" w14:textId="77777777" w:rsidR="007B2FC8" w:rsidRPr="007B2FC8" w:rsidRDefault="007B2FC8" w:rsidP="007B2FC8">
      <w:pPr>
        <w:pStyle w:val="21"/>
        <w:ind w:firstLine="0"/>
        <w:jc w:val="center"/>
        <w:rPr>
          <w:i/>
          <w:sz w:val="20"/>
        </w:rPr>
      </w:pPr>
      <w:r w:rsidRPr="007B2FC8">
        <w:rPr>
          <w:sz w:val="20"/>
        </w:rPr>
        <w:t>ПОСТАНОВЛЕНИЕ</w:t>
      </w:r>
    </w:p>
    <w:p w14:paraId="08B92EBD" w14:textId="77777777" w:rsidR="007B2FC8" w:rsidRPr="007B2FC8" w:rsidRDefault="007B2FC8" w:rsidP="007B2FC8">
      <w:pPr>
        <w:jc w:val="center"/>
        <w:rPr>
          <w:sz w:val="20"/>
          <w:szCs w:val="20"/>
        </w:rPr>
      </w:pPr>
    </w:p>
    <w:p w14:paraId="4342AD3A" w14:textId="77777777" w:rsidR="007B2FC8" w:rsidRPr="007B2FC8" w:rsidRDefault="007B2FC8" w:rsidP="007B2FC8">
      <w:pPr>
        <w:jc w:val="center"/>
        <w:rPr>
          <w:sz w:val="20"/>
          <w:szCs w:val="20"/>
        </w:rPr>
      </w:pPr>
      <w:r w:rsidRPr="007B2FC8">
        <w:rPr>
          <w:sz w:val="20"/>
          <w:szCs w:val="20"/>
        </w:rPr>
        <w:t>г. Куйбышев</w:t>
      </w:r>
    </w:p>
    <w:p w14:paraId="6FFC561F" w14:textId="77777777" w:rsidR="007B2FC8" w:rsidRPr="007B2FC8" w:rsidRDefault="007B2FC8" w:rsidP="007B2FC8">
      <w:pPr>
        <w:tabs>
          <w:tab w:val="left" w:pos="1761"/>
          <w:tab w:val="center" w:pos="5173"/>
        </w:tabs>
        <w:jc w:val="center"/>
        <w:rPr>
          <w:sz w:val="20"/>
          <w:szCs w:val="20"/>
        </w:rPr>
      </w:pPr>
      <w:r w:rsidRPr="007B2FC8">
        <w:rPr>
          <w:sz w:val="20"/>
          <w:szCs w:val="20"/>
        </w:rPr>
        <w:t>Новосибирская область</w:t>
      </w:r>
    </w:p>
    <w:p w14:paraId="3E80CB1D" w14:textId="77777777" w:rsidR="007B2FC8" w:rsidRPr="007B2FC8" w:rsidRDefault="007B2FC8" w:rsidP="007B2FC8">
      <w:pPr>
        <w:jc w:val="center"/>
        <w:rPr>
          <w:sz w:val="20"/>
          <w:szCs w:val="20"/>
        </w:rPr>
      </w:pPr>
    </w:p>
    <w:p w14:paraId="6DFCE815" w14:textId="77777777" w:rsidR="007B2FC8" w:rsidRPr="007B2FC8" w:rsidRDefault="007B2FC8" w:rsidP="007B2FC8">
      <w:pPr>
        <w:jc w:val="center"/>
        <w:rPr>
          <w:sz w:val="20"/>
          <w:szCs w:val="20"/>
        </w:rPr>
      </w:pPr>
      <w:r w:rsidRPr="007B2FC8">
        <w:rPr>
          <w:sz w:val="20"/>
          <w:szCs w:val="20"/>
        </w:rPr>
        <w:t>24.09.2025 № 861</w:t>
      </w:r>
    </w:p>
    <w:p w14:paraId="1A605196" w14:textId="77777777" w:rsidR="007B2FC8" w:rsidRPr="007B2FC8" w:rsidRDefault="007B2FC8" w:rsidP="007B2FC8">
      <w:pPr>
        <w:jc w:val="center"/>
        <w:rPr>
          <w:sz w:val="20"/>
          <w:szCs w:val="20"/>
        </w:rPr>
      </w:pPr>
    </w:p>
    <w:p w14:paraId="7C26A6F4" w14:textId="77777777" w:rsidR="007B2FC8" w:rsidRPr="007B2FC8" w:rsidRDefault="007B2FC8" w:rsidP="007B2FC8">
      <w:pPr>
        <w:pStyle w:val="affd"/>
        <w:spacing w:before="0" w:beforeAutospacing="0" w:after="0" w:afterAutospacing="0"/>
        <w:jc w:val="center"/>
        <w:rPr>
          <w:sz w:val="20"/>
          <w:szCs w:val="20"/>
        </w:rPr>
      </w:pPr>
      <w:bookmarkStart w:id="3" w:name="_Hlk210118586"/>
      <w:r w:rsidRPr="007B2FC8">
        <w:rPr>
          <w:sz w:val="20"/>
          <w:szCs w:val="20"/>
        </w:rPr>
        <w:t>О введении режима функционирования "ЧРЕЗВЫЧАЙНАЯ СИТУАЦИЯ"</w:t>
      </w:r>
      <w:r w:rsidRPr="007B2FC8">
        <w:rPr>
          <w:sz w:val="20"/>
          <w:szCs w:val="20"/>
          <w:shd w:val="clear" w:color="auto" w:fill="FFFFFF"/>
        </w:rPr>
        <w:t xml:space="preserve">, сил и средств районного звена территориальной подсистемы единой государственной системы предупреждения и ликвидации чрезвычайных ситуаций </w:t>
      </w:r>
      <w:r w:rsidRPr="007B2FC8">
        <w:rPr>
          <w:sz w:val="20"/>
          <w:szCs w:val="20"/>
        </w:rPr>
        <w:t>Куйбышевского муниципального района Новосибирской области</w:t>
      </w:r>
    </w:p>
    <w:bookmarkEnd w:id="3"/>
    <w:p w14:paraId="71DFD912" w14:textId="77777777" w:rsidR="007B2FC8" w:rsidRPr="007B2FC8" w:rsidRDefault="007B2FC8" w:rsidP="007B2FC8">
      <w:pPr>
        <w:pStyle w:val="af5"/>
        <w:ind w:firstLine="720"/>
        <w:jc w:val="both"/>
        <w:rPr>
          <w:sz w:val="20"/>
          <w:szCs w:val="20"/>
        </w:rPr>
      </w:pPr>
    </w:p>
    <w:p w14:paraId="33978040" w14:textId="77777777" w:rsidR="007B2FC8" w:rsidRPr="007B2FC8" w:rsidRDefault="007B2FC8" w:rsidP="007B2FC8">
      <w:pPr>
        <w:shd w:val="clear" w:color="auto" w:fill="FFFFFF"/>
        <w:ind w:firstLine="709"/>
        <w:jc w:val="both"/>
        <w:rPr>
          <w:color w:val="FF0000"/>
          <w:sz w:val="20"/>
          <w:szCs w:val="20"/>
          <w:shd w:val="clear" w:color="auto" w:fill="FFFFFF"/>
        </w:rPr>
      </w:pPr>
      <w:r w:rsidRPr="007B2FC8">
        <w:rPr>
          <w:sz w:val="20"/>
          <w:szCs w:val="20"/>
        </w:rPr>
        <w:t xml:space="preserve">В соответствии с  Федеральным законом от 21.12.1994 №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30.12.2003 № 794 «О единой государственной системе предупреждения и ликвидации чрезвычайных ситуаций», пунктами 2.3.2 и 2.3.18. приложения к приказу МЧС России от 5 июля 2021 года № 429 "Об установлении критериев информации о чрезвычайных ситуациях природного и техногенного характера", постановлением администрации Куйбышевского муниципального района Новосибирской области от 16.12.2024 № 973 «О районном звене территориальной подсистемы Новосибирской области единой государственной системы предупреждения и ликвидации чрезвычайных ситуаций Куйбышевского муниципального района Новосибирской области», Уставом Куйбышевского муниципального района Новосибирской области, </w:t>
      </w:r>
      <w:r w:rsidRPr="007B2FC8">
        <w:rPr>
          <w:sz w:val="20"/>
          <w:szCs w:val="20"/>
          <w:shd w:val="clear" w:color="auto" w:fill="FFFFFF"/>
        </w:rPr>
        <w:t xml:space="preserve">в связи с неблагоприятными агрометеорологическими «дождливая погода с высоким влагосодержанием воздуха и переувлажнение верхних слоев почвы», </w:t>
      </w:r>
      <w:r w:rsidRPr="007B2FC8">
        <w:rPr>
          <w:sz w:val="20"/>
          <w:szCs w:val="20"/>
        </w:rPr>
        <w:t>администрация Куйбышевского муниципального района Новосибирской области</w:t>
      </w:r>
    </w:p>
    <w:p w14:paraId="561FE2B4" w14:textId="77777777" w:rsidR="007B2FC8" w:rsidRPr="007B2FC8" w:rsidRDefault="007B2FC8" w:rsidP="007B2FC8">
      <w:pPr>
        <w:shd w:val="clear" w:color="auto" w:fill="FFFFFF"/>
        <w:ind w:firstLine="709"/>
        <w:jc w:val="both"/>
        <w:rPr>
          <w:sz w:val="20"/>
          <w:szCs w:val="20"/>
          <w:shd w:val="clear" w:color="auto" w:fill="FFFFFF"/>
        </w:rPr>
      </w:pPr>
      <w:r w:rsidRPr="007B2FC8">
        <w:rPr>
          <w:sz w:val="20"/>
          <w:szCs w:val="20"/>
          <w:shd w:val="clear" w:color="auto" w:fill="FFFFFF"/>
        </w:rPr>
        <w:t>ПОСТАНОВЛЯЕТ:</w:t>
      </w:r>
    </w:p>
    <w:p w14:paraId="2048E9DC" w14:textId="77777777" w:rsidR="007B2FC8" w:rsidRPr="007B2FC8" w:rsidRDefault="007B2FC8" w:rsidP="007B2FC8">
      <w:pPr>
        <w:pStyle w:val="afff3"/>
        <w:ind w:firstLine="709"/>
        <w:jc w:val="both"/>
        <w:rPr>
          <w:b/>
          <w:bCs/>
          <w:i/>
          <w:sz w:val="20"/>
          <w:szCs w:val="20"/>
        </w:rPr>
      </w:pPr>
      <w:r w:rsidRPr="007B2FC8">
        <w:rPr>
          <w:sz w:val="20"/>
          <w:szCs w:val="20"/>
        </w:rPr>
        <w:t xml:space="preserve">1. Признать сложившуюся обстановку, возникшую в результате опасного метеорологического явления «очень сильный дождь», неблагоприятного агрометеорологического явления ««дождливая погода с высоким влагосодержанием воздуха и переувлажнение верхних слоев почвы»» и переувлажнением почвы </w:t>
      </w:r>
      <w:r w:rsidRPr="007B2FC8">
        <w:rPr>
          <w:color w:val="000000"/>
          <w:sz w:val="20"/>
          <w:szCs w:val="20"/>
          <w:bdr w:val="none" w:sz="0" w:space="0" w:color="auto" w:frame="1"/>
        </w:rPr>
        <w:t>на территории Куйбышевского муниципального района Новосибирской области чрезвычайной ситуацией.</w:t>
      </w:r>
    </w:p>
    <w:p w14:paraId="284067ED" w14:textId="77777777" w:rsidR="007B2FC8" w:rsidRPr="007B2FC8" w:rsidRDefault="007B2FC8" w:rsidP="007B2FC8">
      <w:pPr>
        <w:pStyle w:val="affd"/>
        <w:shd w:val="clear" w:color="auto" w:fill="FFFFFF"/>
        <w:spacing w:before="0" w:beforeAutospacing="0" w:after="0" w:afterAutospacing="0"/>
        <w:ind w:firstLine="709"/>
        <w:jc w:val="both"/>
        <w:textAlignment w:val="baseline"/>
        <w:rPr>
          <w:color w:val="000000"/>
          <w:sz w:val="20"/>
          <w:szCs w:val="20"/>
          <w:bdr w:val="none" w:sz="0" w:space="0" w:color="auto" w:frame="1"/>
        </w:rPr>
      </w:pPr>
      <w:r w:rsidRPr="007B2FC8">
        <w:rPr>
          <w:bCs/>
          <w:color w:val="000000"/>
          <w:spacing w:val="-2"/>
          <w:sz w:val="20"/>
          <w:szCs w:val="20"/>
        </w:rPr>
        <w:t>2. </w:t>
      </w:r>
      <w:r w:rsidRPr="007B2FC8">
        <w:rPr>
          <w:color w:val="000000"/>
          <w:sz w:val="20"/>
          <w:szCs w:val="20"/>
          <w:bdr w:val="none" w:sz="0" w:space="0" w:color="auto" w:frame="1"/>
        </w:rPr>
        <w:t xml:space="preserve">Ввести с 24 сентября 2025 года на территории Куйбышевского муниципального района Новосибирской области режим чрезвычайной ситуации в связи с </w:t>
      </w:r>
      <w:r w:rsidRPr="007B2FC8">
        <w:rPr>
          <w:sz w:val="20"/>
          <w:szCs w:val="20"/>
        </w:rPr>
        <w:t>опасным метеорологическим явлением «очень сильный дождь», неблагоприятным агрометеорологическим явлением «аномально влажная погода» и переувлажнением почвы</w:t>
      </w:r>
      <w:r w:rsidRPr="007B2FC8">
        <w:rPr>
          <w:color w:val="000000"/>
          <w:sz w:val="20"/>
          <w:szCs w:val="20"/>
          <w:bdr w:val="none" w:sz="0" w:space="0" w:color="auto" w:frame="1"/>
        </w:rPr>
        <w:t xml:space="preserve">. </w:t>
      </w:r>
    </w:p>
    <w:p w14:paraId="49DFC21E" w14:textId="77777777" w:rsidR="007B2FC8" w:rsidRPr="007B2FC8" w:rsidRDefault="007B2FC8" w:rsidP="007B2FC8">
      <w:pPr>
        <w:pStyle w:val="affd"/>
        <w:shd w:val="clear" w:color="auto" w:fill="FFFFFF"/>
        <w:spacing w:before="0" w:beforeAutospacing="0" w:after="0" w:afterAutospacing="0"/>
        <w:ind w:firstLine="709"/>
        <w:jc w:val="both"/>
        <w:textAlignment w:val="baseline"/>
        <w:rPr>
          <w:color w:val="000000"/>
          <w:sz w:val="20"/>
          <w:szCs w:val="20"/>
          <w:bdr w:val="none" w:sz="0" w:space="0" w:color="auto" w:frame="1"/>
        </w:rPr>
      </w:pPr>
      <w:r w:rsidRPr="007B2FC8">
        <w:rPr>
          <w:color w:val="000000"/>
          <w:sz w:val="20"/>
          <w:szCs w:val="20"/>
          <w:bdr w:val="none" w:sz="0" w:space="0" w:color="auto" w:frame="1"/>
        </w:rPr>
        <w:t xml:space="preserve">3. </w:t>
      </w:r>
      <w:r w:rsidRPr="007B2FC8">
        <w:rPr>
          <w:sz w:val="20"/>
          <w:szCs w:val="20"/>
        </w:rPr>
        <w:t xml:space="preserve">Назначить руководителем ликвидации чрезвычайной ситуации </w:t>
      </w:r>
      <w:r w:rsidRPr="007B2FC8">
        <w:rPr>
          <w:color w:val="000000"/>
          <w:sz w:val="20"/>
          <w:szCs w:val="20"/>
          <w:bdr w:val="none" w:sz="0" w:space="0" w:color="auto" w:frame="1"/>
        </w:rPr>
        <w:t xml:space="preserve">заместителя главы администрации – начальника управления сельского хозяйства Куйбышевского муниципального района Новосибирской области Ю.А. Остапенко. </w:t>
      </w:r>
    </w:p>
    <w:p w14:paraId="2826DCA1" w14:textId="77777777" w:rsidR="007B2FC8" w:rsidRPr="007B2FC8" w:rsidRDefault="007B2FC8" w:rsidP="007B2FC8">
      <w:pPr>
        <w:pStyle w:val="affd"/>
        <w:shd w:val="clear" w:color="auto" w:fill="FFFFFF"/>
        <w:spacing w:before="0" w:beforeAutospacing="0" w:after="0" w:afterAutospacing="0"/>
        <w:ind w:firstLine="709"/>
        <w:jc w:val="both"/>
        <w:textAlignment w:val="baseline"/>
        <w:rPr>
          <w:color w:val="000000"/>
          <w:sz w:val="20"/>
          <w:szCs w:val="20"/>
          <w:bdr w:val="none" w:sz="0" w:space="0" w:color="auto" w:frame="1"/>
        </w:rPr>
      </w:pPr>
      <w:r w:rsidRPr="007B2FC8">
        <w:rPr>
          <w:color w:val="000000"/>
          <w:sz w:val="20"/>
          <w:szCs w:val="20"/>
          <w:bdr w:val="none" w:sz="0" w:space="0" w:color="auto" w:frame="1"/>
        </w:rPr>
        <w:t>3. Управлению сельского хозяйства администрации Куйбышевского муниципального района Новосибирской области (Ю.А. Остапенко):</w:t>
      </w:r>
    </w:p>
    <w:p w14:paraId="75EADD42" w14:textId="77777777" w:rsidR="007B2FC8" w:rsidRPr="007B2FC8" w:rsidRDefault="007B2FC8" w:rsidP="007B2FC8">
      <w:pPr>
        <w:pStyle w:val="affd"/>
        <w:spacing w:before="0" w:beforeAutospacing="0" w:after="0" w:afterAutospacing="0"/>
        <w:ind w:firstLine="709"/>
        <w:jc w:val="both"/>
        <w:rPr>
          <w:color w:val="000000"/>
          <w:sz w:val="20"/>
          <w:szCs w:val="20"/>
        </w:rPr>
      </w:pPr>
      <w:r w:rsidRPr="007B2FC8">
        <w:rPr>
          <w:color w:val="000000"/>
          <w:sz w:val="20"/>
          <w:szCs w:val="20"/>
        </w:rPr>
        <w:t xml:space="preserve">3.1. Создать рабочую группу по прогнозу недобора урожая, оценке недостижения планового значения показателя результативности на 2025 год, установленного Соглашением о предоставлении субсидий на государственную поддержку сельскохозяйственного производства в Новосибирской области, заключенным сельхозтоваропроизводителями </w:t>
      </w:r>
      <w:r w:rsidRPr="007B2FC8">
        <w:rPr>
          <w:color w:val="000000"/>
          <w:sz w:val="20"/>
          <w:szCs w:val="20"/>
          <w:bdr w:val="none" w:sz="0" w:space="0" w:color="auto" w:frame="1"/>
        </w:rPr>
        <w:t>Куйбышевского муниципального района Новосибирской области</w:t>
      </w:r>
      <w:r w:rsidRPr="007B2FC8">
        <w:rPr>
          <w:color w:val="000000"/>
          <w:sz w:val="20"/>
          <w:szCs w:val="20"/>
        </w:rPr>
        <w:t xml:space="preserve"> с Министерством сельского хозяйства Новосибирской области (далее - Соглашение).</w:t>
      </w:r>
    </w:p>
    <w:p w14:paraId="4E3725D6" w14:textId="77777777" w:rsidR="007B2FC8" w:rsidRPr="007B2FC8" w:rsidRDefault="007B2FC8" w:rsidP="007B2FC8">
      <w:pPr>
        <w:pStyle w:val="affd"/>
        <w:spacing w:before="0" w:beforeAutospacing="0" w:after="0" w:afterAutospacing="0"/>
        <w:ind w:firstLine="709"/>
        <w:jc w:val="both"/>
        <w:rPr>
          <w:color w:val="000000"/>
          <w:sz w:val="20"/>
          <w:szCs w:val="20"/>
        </w:rPr>
      </w:pPr>
      <w:r w:rsidRPr="007B2FC8">
        <w:rPr>
          <w:color w:val="000000"/>
          <w:sz w:val="20"/>
          <w:szCs w:val="20"/>
        </w:rPr>
        <w:t xml:space="preserve">3.2. В срок до 30.10.2025 обеспечить подготовку всех необходимых документов по ущербу, причиненному сельскохозяйственным предприятиям и крестьянско-фермерским хозяйствам </w:t>
      </w:r>
      <w:r w:rsidRPr="007B2FC8">
        <w:rPr>
          <w:color w:val="000000"/>
          <w:sz w:val="20"/>
          <w:szCs w:val="20"/>
          <w:bdr w:val="none" w:sz="0" w:space="0" w:color="auto" w:frame="1"/>
        </w:rPr>
        <w:t>Куйбышевского муниципального района Новосибирской области</w:t>
      </w:r>
      <w:r w:rsidRPr="007B2FC8">
        <w:rPr>
          <w:color w:val="000000"/>
          <w:sz w:val="20"/>
          <w:szCs w:val="20"/>
        </w:rPr>
        <w:t>, и направлении их в правительство Новосибирской области для решения вопроса о возмещения материального ущерба.</w:t>
      </w:r>
    </w:p>
    <w:p w14:paraId="34B35C22" w14:textId="77777777" w:rsidR="007B2FC8" w:rsidRPr="007B2FC8" w:rsidRDefault="007B2FC8" w:rsidP="007B2FC8">
      <w:pPr>
        <w:pStyle w:val="affd"/>
        <w:spacing w:before="0" w:beforeAutospacing="0" w:after="0" w:afterAutospacing="0"/>
        <w:ind w:firstLine="709"/>
        <w:jc w:val="both"/>
        <w:rPr>
          <w:color w:val="000000"/>
          <w:sz w:val="20"/>
          <w:szCs w:val="20"/>
        </w:rPr>
      </w:pPr>
      <w:r w:rsidRPr="007B2FC8">
        <w:rPr>
          <w:color w:val="000000"/>
          <w:sz w:val="20"/>
          <w:szCs w:val="20"/>
        </w:rPr>
        <w:t>3.3. По итогам результатам работы группы по прогнозу недобора урожая, ходатайствовать перед Губернатором Новосибирской области о введении чрезвычайной ситуации регионального характера и корректировки показателей результативности, установленных Соглашением и не применения штрафных санкций, согласно пунктов 4.1.8., 4.1.9. Соглашения.</w:t>
      </w:r>
    </w:p>
    <w:p w14:paraId="5FE25293" w14:textId="77777777" w:rsidR="007B2FC8" w:rsidRPr="007B2FC8" w:rsidRDefault="007B2FC8" w:rsidP="007B2FC8">
      <w:pPr>
        <w:pStyle w:val="affd"/>
        <w:spacing w:before="0" w:beforeAutospacing="0" w:after="0" w:afterAutospacing="0"/>
        <w:ind w:firstLine="709"/>
        <w:jc w:val="both"/>
        <w:rPr>
          <w:sz w:val="20"/>
          <w:szCs w:val="20"/>
        </w:rPr>
      </w:pPr>
      <w:r w:rsidRPr="007B2FC8">
        <w:rPr>
          <w:sz w:val="20"/>
          <w:szCs w:val="20"/>
        </w:rPr>
        <w:t xml:space="preserve">3.4. Совместно с руководителями сельскохозяйственных предприятий и крестьянско-фермерских хозяйств </w:t>
      </w:r>
      <w:r w:rsidRPr="007B2FC8">
        <w:rPr>
          <w:color w:val="000000"/>
          <w:sz w:val="20"/>
          <w:szCs w:val="20"/>
          <w:bdr w:val="none" w:sz="0" w:space="0" w:color="auto" w:frame="1"/>
        </w:rPr>
        <w:t>Куйбышевского муниципального района Новосибирской области</w:t>
      </w:r>
      <w:r w:rsidRPr="007B2FC8">
        <w:rPr>
          <w:sz w:val="20"/>
          <w:szCs w:val="20"/>
        </w:rPr>
        <w:t xml:space="preserve"> перейти в режим функционирования «Чрезвычайная ситуация». </w:t>
      </w:r>
    </w:p>
    <w:p w14:paraId="0886C386" w14:textId="77777777" w:rsidR="007B2FC8" w:rsidRPr="007B2FC8" w:rsidRDefault="007B2FC8" w:rsidP="007B2FC8">
      <w:pPr>
        <w:pStyle w:val="affd"/>
        <w:spacing w:before="0" w:beforeAutospacing="0" w:after="0" w:afterAutospacing="0"/>
        <w:ind w:firstLine="709"/>
        <w:jc w:val="both"/>
        <w:rPr>
          <w:sz w:val="20"/>
          <w:szCs w:val="20"/>
        </w:rPr>
      </w:pPr>
      <w:r w:rsidRPr="007B2FC8">
        <w:rPr>
          <w:sz w:val="20"/>
          <w:szCs w:val="20"/>
        </w:rPr>
        <w:t>3.5. Обеспечить ежедневный сбор, обработку и передачу оперативной информации об обстановке на территории</w:t>
      </w:r>
      <w:r w:rsidRPr="007B2FC8">
        <w:rPr>
          <w:color w:val="000000"/>
          <w:sz w:val="20"/>
          <w:szCs w:val="20"/>
          <w:bdr w:val="none" w:sz="0" w:space="0" w:color="auto" w:frame="1"/>
        </w:rPr>
        <w:t xml:space="preserve"> Куйбышевского муниципального района Новосибирской области</w:t>
      </w:r>
      <w:r w:rsidRPr="007B2FC8">
        <w:rPr>
          <w:sz w:val="20"/>
          <w:szCs w:val="20"/>
        </w:rPr>
        <w:t xml:space="preserve"> в ЕДДС - района по эл. почте: edds.kujbishew@yandex.ru для дальнейшего информирования Федерального казенного учреждения «Центр управления в кризисных ситуациях Главного управления МЧС России по Новосибирской области». </w:t>
      </w:r>
    </w:p>
    <w:p w14:paraId="3507914B" w14:textId="77777777" w:rsidR="007B2FC8" w:rsidRPr="007B2FC8" w:rsidRDefault="007B2FC8" w:rsidP="007B2FC8">
      <w:pPr>
        <w:pStyle w:val="affd"/>
        <w:spacing w:before="0" w:beforeAutospacing="0" w:after="0" w:afterAutospacing="0"/>
        <w:ind w:firstLine="709"/>
        <w:jc w:val="both"/>
        <w:rPr>
          <w:sz w:val="20"/>
          <w:szCs w:val="20"/>
        </w:rPr>
      </w:pPr>
      <w:r w:rsidRPr="007B2FC8">
        <w:rPr>
          <w:sz w:val="20"/>
          <w:szCs w:val="20"/>
        </w:rPr>
        <w:t xml:space="preserve">4. Управляющему делами администрации </w:t>
      </w:r>
      <w:r w:rsidRPr="007B2FC8">
        <w:rPr>
          <w:color w:val="000000"/>
          <w:sz w:val="20"/>
          <w:szCs w:val="20"/>
          <w:bdr w:val="none" w:sz="0" w:space="0" w:color="auto" w:frame="1"/>
        </w:rPr>
        <w:t>Куйбышевского муниципального района Новосибирской области Л.В. Орловой опубликовать настоящее постановление.</w:t>
      </w:r>
    </w:p>
    <w:p w14:paraId="7E5DCB20" w14:textId="77777777" w:rsidR="007B2FC8" w:rsidRPr="007B2FC8" w:rsidRDefault="007B2FC8" w:rsidP="007B2FC8">
      <w:pPr>
        <w:pStyle w:val="affd"/>
        <w:spacing w:before="0" w:beforeAutospacing="0" w:after="0" w:afterAutospacing="0"/>
        <w:ind w:firstLine="709"/>
        <w:jc w:val="both"/>
        <w:rPr>
          <w:color w:val="000000"/>
          <w:sz w:val="20"/>
          <w:szCs w:val="20"/>
        </w:rPr>
      </w:pPr>
      <w:r w:rsidRPr="007B2FC8">
        <w:rPr>
          <w:sz w:val="20"/>
          <w:szCs w:val="20"/>
        </w:rPr>
        <w:t>5. Контроль за выполнением настоящего решения оставляю за собой.</w:t>
      </w:r>
    </w:p>
    <w:p w14:paraId="6F468581" w14:textId="77777777" w:rsidR="007B2FC8" w:rsidRPr="007B2FC8" w:rsidRDefault="007B2FC8" w:rsidP="007B2FC8">
      <w:pPr>
        <w:jc w:val="both"/>
        <w:rPr>
          <w:sz w:val="20"/>
          <w:szCs w:val="20"/>
        </w:rPr>
      </w:pPr>
    </w:p>
    <w:p w14:paraId="7F7CA1DE" w14:textId="77777777" w:rsidR="007B2FC8" w:rsidRPr="007B2FC8" w:rsidRDefault="007B2FC8" w:rsidP="007B2FC8">
      <w:pPr>
        <w:jc w:val="both"/>
        <w:rPr>
          <w:sz w:val="20"/>
          <w:szCs w:val="20"/>
          <w:bdr w:val="none" w:sz="0" w:space="0" w:color="auto" w:frame="1"/>
        </w:rPr>
      </w:pPr>
      <w:r w:rsidRPr="007B2FC8">
        <w:rPr>
          <w:sz w:val="20"/>
          <w:szCs w:val="20"/>
        </w:rPr>
        <w:t xml:space="preserve">Глава </w:t>
      </w:r>
      <w:r w:rsidRPr="007B2FC8">
        <w:rPr>
          <w:sz w:val="20"/>
          <w:szCs w:val="20"/>
          <w:bdr w:val="none" w:sz="0" w:space="0" w:color="auto" w:frame="1"/>
        </w:rPr>
        <w:t xml:space="preserve">Куйбышевского муниципального </w:t>
      </w:r>
    </w:p>
    <w:p w14:paraId="7B23434D" w14:textId="7F234D23" w:rsidR="007B2FC8" w:rsidRPr="007B2FC8" w:rsidRDefault="007B2FC8" w:rsidP="007B2FC8">
      <w:pPr>
        <w:ind w:firstLine="540"/>
        <w:jc w:val="center"/>
        <w:rPr>
          <w:sz w:val="20"/>
          <w:szCs w:val="20"/>
        </w:rPr>
      </w:pPr>
      <w:r w:rsidRPr="007B2FC8">
        <w:rPr>
          <w:sz w:val="20"/>
          <w:szCs w:val="20"/>
          <w:bdr w:val="none" w:sz="0" w:space="0" w:color="auto" w:frame="1"/>
        </w:rPr>
        <w:t>района Новосибирской области</w:t>
      </w:r>
      <w:r w:rsidRPr="007B2FC8">
        <w:rPr>
          <w:sz w:val="20"/>
          <w:szCs w:val="20"/>
        </w:rPr>
        <w:tab/>
      </w:r>
      <w:r w:rsidRPr="007B2FC8">
        <w:rPr>
          <w:sz w:val="20"/>
          <w:szCs w:val="20"/>
        </w:rPr>
        <w:tab/>
      </w:r>
      <w:r w:rsidRPr="007B2FC8">
        <w:rPr>
          <w:sz w:val="20"/>
          <w:szCs w:val="20"/>
        </w:rPr>
        <w:tab/>
      </w:r>
      <w:r w:rsidRPr="007B2FC8">
        <w:rPr>
          <w:sz w:val="20"/>
          <w:szCs w:val="20"/>
        </w:rPr>
        <w:tab/>
      </w:r>
      <w:r w:rsidRPr="007B2FC8">
        <w:rPr>
          <w:sz w:val="20"/>
          <w:szCs w:val="20"/>
        </w:rPr>
        <w:tab/>
      </w:r>
      <w:r w:rsidRPr="007B2FC8">
        <w:rPr>
          <w:sz w:val="20"/>
          <w:szCs w:val="20"/>
        </w:rPr>
        <w:tab/>
        <w:t xml:space="preserve">    О.В</w:t>
      </w:r>
      <w:r>
        <w:rPr>
          <w:sz w:val="20"/>
          <w:szCs w:val="20"/>
        </w:rPr>
        <w:t>. Караваев</w:t>
      </w:r>
    </w:p>
    <w:p w14:paraId="4BE4F90E" w14:textId="7A4738C1" w:rsidR="001E4555" w:rsidRPr="008C6112" w:rsidRDefault="001E4555" w:rsidP="001E4555">
      <w:pPr>
        <w:ind w:firstLine="540"/>
        <w:jc w:val="center"/>
        <w:rPr>
          <w:sz w:val="20"/>
          <w:szCs w:val="20"/>
        </w:rPr>
      </w:pPr>
      <w:r w:rsidRPr="008C6112">
        <w:rPr>
          <w:sz w:val="20"/>
          <w:szCs w:val="20"/>
        </w:rPr>
        <w:t xml:space="preserve">АДМИНИСТРАЦИЯ </w:t>
      </w:r>
    </w:p>
    <w:p w14:paraId="2A337065" w14:textId="77777777" w:rsidR="001E4555" w:rsidRPr="008C6112" w:rsidRDefault="001E4555" w:rsidP="001E4555">
      <w:pPr>
        <w:ind w:firstLine="540"/>
        <w:jc w:val="center"/>
        <w:rPr>
          <w:sz w:val="20"/>
          <w:szCs w:val="20"/>
        </w:rPr>
      </w:pPr>
      <w:r w:rsidRPr="008C6112">
        <w:rPr>
          <w:sz w:val="20"/>
          <w:szCs w:val="20"/>
        </w:rPr>
        <w:t xml:space="preserve">КУЙБЫШЕВСКОГО МУНИЦИПАЛЬНОГО РАЙОНА </w:t>
      </w:r>
    </w:p>
    <w:p w14:paraId="126B9229" w14:textId="77777777" w:rsidR="001E4555" w:rsidRPr="008C6112" w:rsidRDefault="001E4555" w:rsidP="001E4555">
      <w:pPr>
        <w:ind w:firstLine="540"/>
        <w:jc w:val="center"/>
        <w:rPr>
          <w:sz w:val="20"/>
          <w:szCs w:val="20"/>
        </w:rPr>
      </w:pPr>
      <w:r w:rsidRPr="008C6112">
        <w:rPr>
          <w:sz w:val="20"/>
          <w:szCs w:val="20"/>
        </w:rPr>
        <w:t>НОВОСИБИРСКОЙ ОБЛАСТИ</w:t>
      </w:r>
    </w:p>
    <w:p w14:paraId="43D2DC9A" w14:textId="77777777" w:rsidR="001E4555" w:rsidRPr="008C6112" w:rsidRDefault="001E4555" w:rsidP="001E4555">
      <w:pPr>
        <w:pStyle w:val="1e"/>
        <w:ind w:firstLine="540"/>
        <w:rPr>
          <w:b w:val="0"/>
          <w:bCs w:val="0"/>
          <w:sz w:val="20"/>
          <w:szCs w:val="20"/>
        </w:rPr>
      </w:pPr>
    </w:p>
    <w:p w14:paraId="0B65D225" w14:textId="77777777" w:rsidR="001E4555" w:rsidRPr="008C6112" w:rsidRDefault="001E4555" w:rsidP="001E4555">
      <w:pPr>
        <w:pStyle w:val="1e"/>
        <w:ind w:firstLine="540"/>
        <w:rPr>
          <w:b w:val="0"/>
          <w:bCs w:val="0"/>
          <w:sz w:val="20"/>
          <w:szCs w:val="20"/>
        </w:rPr>
      </w:pPr>
      <w:r w:rsidRPr="008C6112">
        <w:rPr>
          <w:b w:val="0"/>
          <w:bCs w:val="0"/>
          <w:sz w:val="20"/>
          <w:szCs w:val="20"/>
        </w:rPr>
        <w:t>ПОСТАНОВЛЕНИЕ</w:t>
      </w:r>
    </w:p>
    <w:p w14:paraId="5C3B92E2" w14:textId="77777777" w:rsidR="001E4555" w:rsidRPr="008C6112" w:rsidRDefault="001E4555" w:rsidP="001E4555">
      <w:pPr>
        <w:ind w:firstLine="540"/>
        <w:jc w:val="center"/>
        <w:rPr>
          <w:sz w:val="20"/>
          <w:szCs w:val="20"/>
        </w:rPr>
      </w:pPr>
    </w:p>
    <w:p w14:paraId="747EBFD7" w14:textId="77777777" w:rsidR="001E4555" w:rsidRPr="008C6112" w:rsidRDefault="001E4555" w:rsidP="001E4555">
      <w:pPr>
        <w:ind w:firstLine="540"/>
        <w:jc w:val="center"/>
        <w:rPr>
          <w:sz w:val="20"/>
          <w:szCs w:val="20"/>
        </w:rPr>
      </w:pPr>
      <w:r w:rsidRPr="008C6112">
        <w:rPr>
          <w:sz w:val="20"/>
          <w:szCs w:val="20"/>
        </w:rPr>
        <w:t>г. Куйбышев</w:t>
      </w:r>
    </w:p>
    <w:p w14:paraId="3D928FD8" w14:textId="77777777" w:rsidR="001E4555" w:rsidRPr="008C6112" w:rsidRDefault="001E4555" w:rsidP="001E4555">
      <w:pPr>
        <w:ind w:firstLine="540"/>
        <w:jc w:val="center"/>
        <w:rPr>
          <w:sz w:val="20"/>
          <w:szCs w:val="20"/>
        </w:rPr>
      </w:pPr>
      <w:r w:rsidRPr="008C6112">
        <w:rPr>
          <w:sz w:val="20"/>
          <w:szCs w:val="20"/>
        </w:rPr>
        <w:t>Новосибирской области</w:t>
      </w:r>
    </w:p>
    <w:p w14:paraId="3AA52B4F" w14:textId="77777777" w:rsidR="001E4555" w:rsidRPr="008C6112" w:rsidRDefault="001E4555" w:rsidP="001E4555">
      <w:pPr>
        <w:tabs>
          <w:tab w:val="center" w:pos="-1843"/>
          <w:tab w:val="left" w:pos="-1418"/>
          <w:tab w:val="right" w:pos="11907"/>
        </w:tabs>
        <w:autoSpaceDE w:val="0"/>
        <w:autoSpaceDN w:val="0"/>
        <w:ind w:right="-1" w:firstLine="540"/>
        <w:jc w:val="both"/>
        <w:rPr>
          <w:sz w:val="20"/>
          <w:szCs w:val="20"/>
        </w:rPr>
      </w:pPr>
    </w:p>
    <w:p w14:paraId="6D7B475E" w14:textId="77777777" w:rsidR="001E4555" w:rsidRPr="008C6112" w:rsidRDefault="001E4555" w:rsidP="001E4555">
      <w:pPr>
        <w:tabs>
          <w:tab w:val="center" w:pos="-1843"/>
          <w:tab w:val="left" w:pos="-1418"/>
          <w:tab w:val="right" w:pos="11907"/>
        </w:tabs>
        <w:autoSpaceDE w:val="0"/>
        <w:autoSpaceDN w:val="0"/>
        <w:ind w:right="-1"/>
        <w:jc w:val="center"/>
        <w:rPr>
          <w:sz w:val="20"/>
          <w:szCs w:val="20"/>
        </w:rPr>
      </w:pPr>
      <w:r w:rsidRPr="008C6112">
        <w:rPr>
          <w:sz w:val="20"/>
          <w:szCs w:val="20"/>
        </w:rPr>
        <w:t>24.09.2025 № 864</w:t>
      </w:r>
    </w:p>
    <w:p w14:paraId="2D6DE0E7" w14:textId="77777777" w:rsidR="001E4555" w:rsidRPr="008C6112" w:rsidRDefault="001E4555" w:rsidP="001E4555">
      <w:pPr>
        <w:tabs>
          <w:tab w:val="center" w:pos="-1843"/>
          <w:tab w:val="left" w:pos="-1418"/>
          <w:tab w:val="right" w:pos="11907"/>
        </w:tabs>
        <w:autoSpaceDE w:val="0"/>
        <w:autoSpaceDN w:val="0"/>
        <w:ind w:right="-1"/>
        <w:jc w:val="center"/>
        <w:rPr>
          <w:sz w:val="20"/>
          <w:szCs w:val="20"/>
        </w:rPr>
      </w:pPr>
    </w:p>
    <w:p w14:paraId="6B59CC37" w14:textId="77777777" w:rsidR="001E4555" w:rsidRPr="008C6112" w:rsidRDefault="001E4555" w:rsidP="001E4555">
      <w:pPr>
        <w:autoSpaceDE w:val="0"/>
        <w:autoSpaceDN w:val="0"/>
        <w:adjustRightInd w:val="0"/>
        <w:ind w:firstLine="560"/>
        <w:jc w:val="center"/>
        <w:rPr>
          <w:sz w:val="20"/>
          <w:szCs w:val="20"/>
        </w:rPr>
      </w:pPr>
      <w:r w:rsidRPr="008C6112">
        <w:rPr>
          <w:sz w:val="20"/>
          <w:szCs w:val="20"/>
        </w:rPr>
        <w:t xml:space="preserve">Об опубликовании извещения о возможности предоставления земельного участка для ведения личного подсобного хозяйства в собственность за плату </w:t>
      </w:r>
    </w:p>
    <w:p w14:paraId="6EFC5310" w14:textId="77777777" w:rsidR="001E4555" w:rsidRPr="008C6112" w:rsidRDefault="001E4555" w:rsidP="001E4555">
      <w:pPr>
        <w:autoSpaceDE w:val="0"/>
        <w:autoSpaceDN w:val="0"/>
        <w:adjustRightInd w:val="0"/>
        <w:ind w:firstLine="560"/>
        <w:jc w:val="both"/>
        <w:rPr>
          <w:sz w:val="20"/>
          <w:szCs w:val="20"/>
        </w:rPr>
      </w:pPr>
    </w:p>
    <w:p w14:paraId="610B7B08" w14:textId="77777777" w:rsidR="001E4555" w:rsidRPr="008C6112" w:rsidRDefault="001E4555" w:rsidP="001E4555">
      <w:pPr>
        <w:autoSpaceDE w:val="0"/>
        <w:autoSpaceDN w:val="0"/>
        <w:adjustRightInd w:val="0"/>
        <w:ind w:firstLine="560"/>
        <w:jc w:val="both"/>
        <w:rPr>
          <w:sz w:val="20"/>
          <w:szCs w:val="20"/>
        </w:rPr>
      </w:pPr>
      <w:r w:rsidRPr="008C6112">
        <w:rPr>
          <w:sz w:val="20"/>
          <w:szCs w:val="20"/>
        </w:rPr>
        <w:t>В соответствии со статьей 39.18 Земельного кодекса Российской Федерации, на основании заявления гражданина, администрация Куйбышевского муниципального района Новосибирской области</w:t>
      </w:r>
    </w:p>
    <w:p w14:paraId="107BC33E" w14:textId="77777777" w:rsidR="001E4555" w:rsidRPr="008C6112" w:rsidRDefault="001E4555" w:rsidP="001E4555">
      <w:pPr>
        <w:autoSpaceDE w:val="0"/>
        <w:autoSpaceDN w:val="0"/>
        <w:adjustRightInd w:val="0"/>
        <w:ind w:firstLine="560"/>
        <w:jc w:val="both"/>
        <w:rPr>
          <w:sz w:val="20"/>
          <w:szCs w:val="20"/>
        </w:rPr>
      </w:pPr>
      <w:r w:rsidRPr="008C6112">
        <w:rPr>
          <w:sz w:val="20"/>
          <w:szCs w:val="20"/>
        </w:rPr>
        <w:t xml:space="preserve">ПОСТАНОВЛЯЕТ: </w:t>
      </w:r>
    </w:p>
    <w:p w14:paraId="76FDD31F" w14:textId="77777777" w:rsidR="001E4555" w:rsidRPr="008C6112" w:rsidRDefault="001E4555" w:rsidP="001E4555">
      <w:pPr>
        <w:autoSpaceDE w:val="0"/>
        <w:autoSpaceDN w:val="0"/>
        <w:adjustRightInd w:val="0"/>
        <w:ind w:firstLine="560"/>
        <w:jc w:val="both"/>
        <w:rPr>
          <w:sz w:val="20"/>
          <w:szCs w:val="20"/>
        </w:rPr>
      </w:pPr>
      <w:r w:rsidRPr="008C6112">
        <w:rPr>
          <w:sz w:val="20"/>
          <w:szCs w:val="20"/>
        </w:rPr>
        <w:t xml:space="preserve">1. Управлению делами администрации Куйбышевского муниципального района Новосибирской области (Орлова Л.В.) опубликовать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w:t>
      </w:r>
      <w:hyperlink r:id="rId44" w:history="1">
        <w:r w:rsidRPr="008C6112">
          <w:rPr>
            <w:rStyle w:val="afa"/>
            <w:sz w:val="20"/>
            <w:szCs w:val="20"/>
          </w:rPr>
          <w:t>www.kuibyshev.nso.ru</w:t>
        </w:r>
      </w:hyperlink>
      <w:r w:rsidRPr="008C6112">
        <w:rPr>
          <w:sz w:val="20"/>
          <w:szCs w:val="20"/>
        </w:rPr>
        <w:t xml:space="preserve"> извещение о возможности предоставления земельного участка для ведения личного подсобного хозяйства в соответствии со ст. 39.18 Земельного кодекса Российской Федерации (Приложение 1).</w:t>
      </w:r>
    </w:p>
    <w:p w14:paraId="029955E9" w14:textId="77777777" w:rsidR="001E4555" w:rsidRPr="008C6112" w:rsidRDefault="001E4555" w:rsidP="001E4555">
      <w:pPr>
        <w:ind w:firstLine="560"/>
        <w:jc w:val="both"/>
        <w:rPr>
          <w:sz w:val="20"/>
          <w:szCs w:val="20"/>
        </w:rPr>
      </w:pPr>
      <w:r w:rsidRPr="008C6112">
        <w:rPr>
          <w:sz w:val="20"/>
          <w:szCs w:val="20"/>
        </w:rPr>
        <w:t>2. Управлению строительства, коммунального, дорожного хозяйства и транспорта администрации Куйбышевского муниципального района Новосибирской области (</w:t>
      </w:r>
      <w:proofErr w:type="spellStart"/>
      <w:r w:rsidRPr="008C6112">
        <w:rPr>
          <w:sz w:val="20"/>
          <w:szCs w:val="20"/>
        </w:rPr>
        <w:t>Ильюхин</w:t>
      </w:r>
      <w:proofErr w:type="spellEnd"/>
      <w:r w:rsidRPr="008C6112">
        <w:rPr>
          <w:sz w:val="20"/>
          <w:szCs w:val="20"/>
        </w:rPr>
        <w:t xml:space="preserve"> С.Ф.) опубликовать извещение о возможности предоставления земельного участка для ведения личного подсобного хозяйства (2.2)  в соответствии со ст. 39.18 Земельного кодекса Российской Федерации  на сайте </w:t>
      </w:r>
      <w:hyperlink r:id="rId45" w:history="1">
        <w:r w:rsidRPr="008C6112">
          <w:rPr>
            <w:rStyle w:val="afa"/>
            <w:sz w:val="20"/>
            <w:szCs w:val="20"/>
          </w:rPr>
          <w:t>www.torgi.gov.ru</w:t>
        </w:r>
      </w:hyperlink>
      <w:r w:rsidRPr="008C6112">
        <w:rPr>
          <w:sz w:val="20"/>
          <w:szCs w:val="20"/>
        </w:rPr>
        <w:t>. (Приложение 1).</w:t>
      </w:r>
    </w:p>
    <w:p w14:paraId="4F8172AE" w14:textId="77777777" w:rsidR="001E4555" w:rsidRPr="008C6112" w:rsidRDefault="001E4555" w:rsidP="001E4555">
      <w:pPr>
        <w:ind w:firstLine="560"/>
        <w:jc w:val="both"/>
        <w:rPr>
          <w:sz w:val="20"/>
          <w:szCs w:val="20"/>
        </w:rPr>
      </w:pPr>
      <w:r w:rsidRPr="008C6112">
        <w:rPr>
          <w:sz w:val="20"/>
          <w:szCs w:val="20"/>
        </w:rPr>
        <w:t xml:space="preserve">3. Контроль за исполнением настоящего постановления возложить на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 </w:t>
      </w:r>
      <w:proofErr w:type="spellStart"/>
      <w:r w:rsidRPr="008C6112">
        <w:rPr>
          <w:sz w:val="20"/>
          <w:szCs w:val="20"/>
        </w:rPr>
        <w:t>Ильюхина</w:t>
      </w:r>
      <w:proofErr w:type="spellEnd"/>
      <w:r w:rsidRPr="008C6112">
        <w:rPr>
          <w:sz w:val="20"/>
          <w:szCs w:val="20"/>
        </w:rPr>
        <w:t xml:space="preserve"> С.Ф.</w:t>
      </w:r>
    </w:p>
    <w:p w14:paraId="34196F68" w14:textId="77777777" w:rsidR="001E4555" w:rsidRPr="008C6112" w:rsidRDefault="001E4555" w:rsidP="001E4555">
      <w:pPr>
        <w:tabs>
          <w:tab w:val="left" w:pos="1440"/>
          <w:tab w:val="left" w:pos="1620"/>
        </w:tabs>
        <w:rPr>
          <w:sz w:val="20"/>
          <w:szCs w:val="20"/>
        </w:rPr>
      </w:pPr>
    </w:p>
    <w:p w14:paraId="4ED3AC5E" w14:textId="77777777" w:rsidR="001E4555" w:rsidRPr="008C6112" w:rsidRDefault="001E4555" w:rsidP="001E4555">
      <w:pPr>
        <w:tabs>
          <w:tab w:val="left" w:pos="1440"/>
          <w:tab w:val="left" w:pos="1620"/>
        </w:tabs>
        <w:ind w:right="-4"/>
        <w:rPr>
          <w:sz w:val="20"/>
          <w:szCs w:val="20"/>
        </w:rPr>
      </w:pPr>
      <w:r w:rsidRPr="008C6112">
        <w:rPr>
          <w:sz w:val="20"/>
          <w:szCs w:val="20"/>
        </w:rPr>
        <w:t xml:space="preserve">Глава Куйбышевского муниципального </w:t>
      </w:r>
    </w:p>
    <w:p w14:paraId="298865D8" w14:textId="77777777" w:rsidR="001E4555" w:rsidRPr="008C6112" w:rsidRDefault="001E4555" w:rsidP="001E4555">
      <w:pPr>
        <w:tabs>
          <w:tab w:val="left" w:pos="1440"/>
          <w:tab w:val="left" w:pos="1620"/>
        </w:tabs>
        <w:ind w:right="-4"/>
        <w:rPr>
          <w:sz w:val="20"/>
          <w:szCs w:val="20"/>
        </w:rPr>
      </w:pPr>
      <w:r w:rsidRPr="008C6112">
        <w:rPr>
          <w:sz w:val="20"/>
          <w:szCs w:val="20"/>
        </w:rPr>
        <w:t xml:space="preserve">района Новосибирской области                                      </w:t>
      </w:r>
      <w:r w:rsidRPr="008C6112">
        <w:rPr>
          <w:sz w:val="20"/>
          <w:szCs w:val="20"/>
        </w:rPr>
        <w:tab/>
        <w:t xml:space="preserve">            О.В. Караваев</w:t>
      </w:r>
    </w:p>
    <w:p w14:paraId="70B7E52F" w14:textId="77777777" w:rsidR="001E4555" w:rsidRPr="008C6112" w:rsidRDefault="001E4555" w:rsidP="001E4555">
      <w:pPr>
        <w:tabs>
          <w:tab w:val="left" w:pos="1440"/>
          <w:tab w:val="left" w:pos="1620"/>
        </w:tabs>
        <w:rPr>
          <w:sz w:val="20"/>
          <w:szCs w:val="20"/>
        </w:rPr>
      </w:pPr>
      <w:r w:rsidRPr="008C6112">
        <w:rPr>
          <w:sz w:val="20"/>
          <w:szCs w:val="20"/>
        </w:rPr>
        <w:t>Костина Т.Ю., 51744</w:t>
      </w:r>
      <w:r w:rsidRPr="008C6112">
        <w:rPr>
          <w:sz w:val="20"/>
          <w:szCs w:val="20"/>
        </w:rPr>
        <w:tab/>
        <w:t xml:space="preserve">       </w:t>
      </w:r>
    </w:p>
    <w:p w14:paraId="59E0347C" w14:textId="77777777" w:rsidR="001E4555" w:rsidRPr="008C6112" w:rsidRDefault="001E4555" w:rsidP="001E4555">
      <w:pPr>
        <w:tabs>
          <w:tab w:val="left" w:pos="1440"/>
          <w:tab w:val="left" w:pos="1620"/>
        </w:tabs>
        <w:rPr>
          <w:sz w:val="20"/>
          <w:szCs w:val="20"/>
        </w:rPr>
      </w:pPr>
    </w:p>
    <w:p w14:paraId="094A4EFE" w14:textId="77777777" w:rsidR="001E4555" w:rsidRPr="008C6112" w:rsidRDefault="001E4555" w:rsidP="001E4555">
      <w:pPr>
        <w:tabs>
          <w:tab w:val="left" w:pos="1440"/>
          <w:tab w:val="left" w:pos="1620"/>
        </w:tabs>
        <w:rPr>
          <w:sz w:val="20"/>
          <w:szCs w:val="20"/>
        </w:rPr>
      </w:pPr>
      <w:r w:rsidRPr="008C6112">
        <w:rPr>
          <w:sz w:val="20"/>
          <w:szCs w:val="20"/>
        </w:rPr>
        <w:t xml:space="preserve">                                                                                          ПРИЛОЖЕНИЕ 1</w:t>
      </w:r>
    </w:p>
    <w:p w14:paraId="02C526DE" w14:textId="77777777" w:rsidR="001E4555" w:rsidRPr="008C6112" w:rsidRDefault="001E4555" w:rsidP="001E4555">
      <w:pPr>
        <w:tabs>
          <w:tab w:val="left" w:pos="1440"/>
          <w:tab w:val="left" w:pos="1620"/>
        </w:tabs>
        <w:rPr>
          <w:sz w:val="20"/>
          <w:szCs w:val="20"/>
        </w:rPr>
      </w:pPr>
      <w:r w:rsidRPr="008C6112">
        <w:rPr>
          <w:sz w:val="20"/>
          <w:szCs w:val="20"/>
        </w:rPr>
        <w:t xml:space="preserve">                                                                          к постановлению администрации      </w:t>
      </w:r>
      <w:r w:rsidRPr="008C6112">
        <w:rPr>
          <w:sz w:val="20"/>
          <w:szCs w:val="20"/>
        </w:rPr>
        <w:br/>
        <w:t xml:space="preserve">                                                                          Куйбышевского муниципального </w:t>
      </w:r>
    </w:p>
    <w:p w14:paraId="6070B5CA" w14:textId="77777777" w:rsidR="001E4555" w:rsidRPr="008C6112" w:rsidRDefault="001E4555" w:rsidP="001E4555">
      <w:pPr>
        <w:tabs>
          <w:tab w:val="left" w:pos="1440"/>
          <w:tab w:val="left" w:pos="1620"/>
        </w:tabs>
        <w:rPr>
          <w:sz w:val="20"/>
          <w:szCs w:val="20"/>
        </w:rPr>
      </w:pPr>
      <w:r w:rsidRPr="008C6112">
        <w:rPr>
          <w:sz w:val="20"/>
          <w:szCs w:val="20"/>
        </w:rPr>
        <w:t xml:space="preserve">                                                                            района Новосибирской области</w:t>
      </w:r>
    </w:p>
    <w:p w14:paraId="5EFAE77E" w14:textId="77777777" w:rsidR="001E4555" w:rsidRPr="008C6112" w:rsidRDefault="001E4555" w:rsidP="001E4555">
      <w:pPr>
        <w:tabs>
          <w:tab w:val="center" w:pos="-1843"/>
          <w:tab w:val="left" w:pos="-1418"/>
          <w:tab w:val="right" w:pos="11907"/>
        </w:tabs>
        <w:autoSpaceDE w:val="0"/>
        <w:autoSpaceDN w:val="0"/>
        <w:ind w:right="-1"/>
        <w:jc w:val="center"/>
        <w:rPr>
          <w:sz w:val="20"/>
          <w:szCs w:val="20"/>
        </w:rPr>
      </w:pPr>
      <w:r w:rsidRPr="008C6112">
        <w:rPr>
          <w:sz w:val="20"/>
          <w:szCs w:val="20"/>
        </w:rPr>
        <w:t xml:space="preserve">                                                                                    от 24.09.2025 № 864</w:t>
      </w:r>
    </w:p>
    <w:p w14:paraId="5A8FA6D6" w14:textId="77777777" w:rsidR="001E4555" w:rsidRPr="008C6112" w:rsidRDefault="001E4555" w:rsidP="001E4555">
      <w:pPr>
        <w:tabs>
          <w:tab w:val="left" w:pos="1440"/>
          <w:tab w:val="left" w:pos="1620"/>
        </w:tabs>
        <w:rPr>
          <w:sz w:val="20"/>
          <w:szCs w:val="20"/>
        </w:rPr>
      </w:pPr>
    </w:p>
    <w:p w14:paraId="54004651" w14:textId="77777777" w:rsidR="001E4555" w:rsidRPr="008C6112" w:rsidRDefault="001E4555" w:rsidP="001E4555">
      <w:pPr>
        <w:ind w:firstLine="709"/>
        <w:jc w:val="center"/>
        <w:rPr>
          <w:sz w:val="20"/>
          <w:szCs w:val="20"/>
        </w:rPr>
      </w:pPr>
    </w:p>
    <w:p w14:paraId="299684D1" w14:textId="77777777" w:rsidR="001E4555" w:rsidRPr="008C6112" w:rsidRDefault="001E4555" w:rsidP="001E4555">
      <w:pPr>
        <w:ind w:firstLine="709"/>
        <w:jc w:val="center"/>
        <w:rPr>
          <w:sz w:val="20"/>
          <w:szCs w:val="20"/>
        </w:rPr>
      </w:pPr>
      <w:r w:rsidRPr="008C6112">
        <w:rPr>
          <w:sz w:val="20"/>
          <w:szCs w:val="20"/>
        </w:rPr>
        <w:t>Извещение</w:t>
      </w:r>
    </w:p>
    <w:p w14:paraId="0E721547" w14:textId="77777777" w:rsidR="001E4555" w:rsidRPr="008C6112" w:rsidRDefault="001E4555" w:rsidP="001E4555">
      <w:pPr>
        <w:ind w:firstLine="709"/>
        <w:jc w:val="center"/>
        <w:rPr>
          <w:sz w:val="20"/>
          <w:szCs w:val="20"/>
        </w:rPr>
      </w:pPr>
      <w:r w:rsidRPr="008C6112">
        <w:rPr>
          <w:sz w:val="20"/>
          <w:szCs w:val="20"/>
        </w:rPr>
        <w:t>о возможности предоставления земельного участка для ведения личного подсобного хозяйства в собственность за плату</w:t>
      </w:r>
    </w:p>
    <w:p w14:paraId="49A705FB" w14:textId="77777777" w:rsidR="001E4555" w:rsidRPr="008C6112" w:rsidRDefault="001E4555" w:rsidP="001E4555">
      <w:pPr>
        <w:ind w:firstLine="709"/>
        <w:jc w:val="both"/>
        <w:rPr>
          <w:sz w:val="20"/>
          <w:szCs w:val="20"/>
        </w:rPr>
      </w:pPr>
    </w:p>
    <w:p w14:paraId="279D4913" w14:textId="77777777" w:rsidR="001E4555" w:rsidRPr="008C6112" w:rsidRDefault="001E4555" w:rsidP="001E4555">
      <w:pPr>
        <w:ind w:firstLine="709"/>
        <w:jc w:val="both"/>
        <w:rPr>
          <w:sz w:val="20"/>
          <w:szCs w:val="20"/>
        </w:rPr>
      </w:pPr>
      <w:r w:rsidRPr="008C6112">
        <w:rPr>
          <w:sz w:val="20"/>
          <w:szCs w:val="20"/>
        </w:rPr>
        <w:t xml:space="preserve">В соответствии со ст. 39.18 Земельного кодекса Российской Федерации администрация Куйбышевского муниципального района Новосибирской области извещает о возможном предоставлении в собственность за плату земельного участка с кадастровым номером: 54:14:022801:439, площадью 498 </w:t>
      </w:r>
      <w:proofErr w:type="spellStart"/>
      <w:r w:rsidRPr="008C6112">
        <w:rPr>
          <w:sz w:val="20"/>
          <w:szCs w:val="20"/>
        </w:rPr>
        <w:t>кв.м</w:t>
      </w:r>
      <w:proofErr w:type="spellEnd"/>
      <w:r w:rsidRPr="008C6112">
        <w:rPr>
          <w:sz w:val="20"/>
          <w:szCs w:val="20"/>
        </w:rPr>
        <w:t xml:space="preserve">., адрес: Новосибирская область, Куйбышевский район, с. </w:t>
      </w:r>
      <w:proofErr w:type="spellStart"/>
      <w:r w:rsidRPr="008C6112">
        <w:rPr>
          <w:sz w:val="20"/>
          <w:szCs w:val="20"/>
        </w:rPr>
        <w:t>Горбуново</w:t>
      </w:r>
      <w:proofErr w:type="spellEnd"/>
      <w:r w:rsidRPr="008C6112">
        <w:rPr>
          <w:sz w:val="20"/>
          <w:szCs w:val="20"/>
        </w:rPr>
        <w:t>, ул. Мира, территориальная зона: зона застройки индивидуальными жилыми домами в границах населенных пунктов (</w:t>
      </w:r>
      <w:proofErr w:type="spellStart"/>
      <w:r w:rsidRPr="008C6112">
        <w:rPr>
          <w:sz w:val="20"/>
          <w:szCs w:val="20"/>
        </w:rPr>
        <w:t>нЖин</w:t>
      </w:r>
      <w:proofErr w:type="spellEnd"/>
      <w:r w:rsidRPr="008C6112">
        <w:rPr>
          <w:sz w:val="20"/>
          <w:szCs w:val="20"/>
        </w:rPr>
        <w:t>), категория земель: земли населенных пунктов, основной вид разрешенного использования: для ведения личного подсобного хозяйства (приусадебный земельный участок) (2.2).</w:t>
      </w:r>
    </w:p>
    <w:p w14:paraId="58091E0A" w14:textId="77777777" w:rsidR="001E4555" w:rsidRPr="008C6112" w:rsidRDefault="001E4555" w:rsidP="001E4555">
      <w:pPr>
        <w:ind w:firstLine="709"/>
        <w:jc w:val="both"/>
        <w:rPr>
          <w:sz w:val="20"/>
          <w:szCs w:val="20"/>
        </w:rPr>
      </w:pPr>
      <w:r w:rsidRPr="008C6112">
        <w:rPr>
          <w:sz w:val="20"/>
          <w:szCs w:val="20"/>
        </w:rPr>
        <w:t xml:space="preserve">Схема расположения земельного участка утверждена постановлением администрации Куйбышевского муниципального района Новосибирской области от 12.09.2025 № 819 и является неотъемлемой частью извещения (Приложение) </w:t>
      </w:r>
    </w:p>
    <w:p w14:paraId="70D2520D" w14:textId="77777777" w:rsidR="001E4555" w:rsidRPr="008C6112" w:rsidRDefault="001E4555" w:rsidP="001E4555">
      <w:pPr>
        <w:ind w:firstLine="709"/>
        <w:jc w:val="both"/>
        <w:rPr>
          <w:sz w:val="20"/>
          <w:szCs w:val="20"/>
        </w:rPr>
      </w:pPr>
      <w:r w:rsidRPr="008C6112">
        <w:rPr>
          <w:sz w:val="20"/>
          <w:szCs w:val="20"/>
        </w:rPr>
        <w:t>Граждане, заинтересованные в предоставлении земельного участка для указанной цели, в течение тридцати дней со дня опубликования и размещения настоящего извещения вправе подавать заявления по их выбору лично или посредствам почтовой связи на бумажном носителе, либо в форме электронных документов, подписанных квалифицированной электронной подписью, с использованием информационно-телекоммуникационной сети «Интернет».</w:t>
      </w:r>
    </w:p>
    <w:p w14:paraId="4FA2B68E" w14:textId="77777777" w:rsidR="001E4555" w:rsidRPr="008C6112" w:rsidRDefault="001E4555" w:rsidP="001E4555">
      <w:pPr>
        <w:ind w:firstLine="709"/>
        <w:jc w:val="both"/>
        <w:rPr>
          <w:sz w:val="20"/>
          <w:szCs w:val="20"/>
        </w:rPr>
      </w:pPr>
      <w:r w:rsidRPr="008C6112">
        <w:rPr>
          <w:sz w:val="20"/>
          <w:szCs w:val="20"/>
        </w:rPr>
        <w:t xml:space="preserve">Почтовый адрес и адрес для приема заявлений в письменной форме: 632387, Новосибирская область, г. Куйбышев, ул. </w:t>
      </w:r>
      <w:proofErr w:type="spellStart"/>
      <w:r w:rsidRPr="008C6112">
        <w:rPr>
          <w:sz w:val="20"/>
          <w:szCs w:val="20"/>
        </w:rPr>
        <w:t>Краскома</w:t>
      </w:r>
      <w:proofErr w:type="spellEnd"/>
      <w:r w:rsidRPr="008C6112">
        <w:rPr>
          <w:sz w:val="20"/>
          <w:szCs w:val="20"/>
        </w:rPr>
        <w:t xml:space="preserve">, 37, </w:t>
      </w:r>
      <w:proofErr w:type="spellStart"/>
      <w:r w:rsidRPr="008C6112">
        <w:rPr>
          <w:sz w:val="20"/>
          <w:szCs w:val="20"/>
        </w:rPr>
        <w:t>каб</w:t>
      </w:r>
      <w:proofErr w:type="spellEnd"/>
      <w:r w:rsidRPr="008C6112">
        <w:rPr>
          <w:sz w:val="20"/>
          <w:szCs w:val="20"/>
        </w:rPr>
        <w:t xml:space="preserve">. 39, управление строительства, коммунального, дорожного хозяйства и транспорта администрации Куйбышевского муниципального района Новосибирского области. </w:t>
      </w:r>
    </w:p>
    <w:p w14:paraId="30424CEA" w14:textId="77777777" w:rsidR="001E4555" w:rsidRPr="008C6112" w:rsidRDefault="001E4555" w:rsidP="001E4555">
      <w:pPr>
        <w:ind w:firstLine="709"/>
        <w:jc w:val="both"/>
        <w:rPr>
          <w:sz w:val="20"/>
          <w:szCs w:val="20"/>
        </w:rPr>
      </w:pPr>
      <w:r w:rsidRPr="008C6112">
        <w:rPr>
          <w:sz w:val="20"/>
          <w:szCs w:val="20"/>
        </w:rPr>
        <w:t xml:space="preserve">Время приема заявлений: </w:t>
      </w:r>
    </w:p>
    <w:p w14:paraId="7A8D72FD" w14:textId="77777777" w:rsidR="001E4555" w:rsidRPr="008C6112" w:rsidRDefault="001E4555" w:rsidP="001E4555">
      <w:pPr>
        <w:ind w:firstLine="709"/>
        <w:jc w:val="both"/>
        <w:rPr>
          <w:sz w:val="20"/>
          <w:szCs w:val="20"/>
        </w:rPr>
      </w:pPr>
      <w:proofErr w:type="spellStart"/>
      <w:r w:rsidRPr="008C6112">
        <w:rPr>
          <w:sz w:val="20"/>
          <w:szCs w:val="20"/>
        </w:rPr>
        <w:t>Пн-Чт</w:t>
      </w:r>
      <w:proofErr w:type="spellEnd"/>
      <w:r w:rsidRPr="008C6112">
        <w:rPr>
          <w:sz w:val="20"/>
          <w:szCs w:val="20"/>
        </w:rPr>
        <w:t xml:space="preserve"> с 9-00 до 16-00, </w:t>
      </w:r>
      <w:proofErr w:type="spellStart"/>
      <w:r w:rsidRPr="008C6112">
        <w:rPr>
          <w:sz w:val="20"/>
          <w:szCs w:val="20"/>
        </w:rPr>
        <w:t>Пт</w:t>
      </w:r>
      <w:proofErr w:type="spellEnd"/>
      <w:r w:rsidRPr="008C6112">
        <w:rPr>
          <w:sz w:val="20"/>
          <w:szCs w:val="20"/>
        </w:rPr>
        <w:t xml:space="preserve"> с 9-00 до 15-00, </w:t>
      </w:r>
    </w:p>
    <w:p w14:paraId="1F8146C7" w14:textId="77777777" w:rsidR="001E4555" w:rsidRPr="008C6112" w:rsidRDefault="001E4555" w:rsidP="001E4555">
      <w:pPr>
        <w:ind w:firstLine="709"/>
        <w:jc w:val="both"/>
        <w:rPr>
          <w:sz w:val="20"/>
          <w:szCs w:val="20"/>
        </w:rPr>
      </w:pPr>
      <w:r w:rsidRPr="008C6112">
        <w:rPr>
          <w:sz w:val="20"/>
          <w:szCs w:val="20"/>
        </w:rPr>
        <w:t xml:space="preserve">обед с 12-00 до 13-00, </w:t>
      </w:r>
      <w:proofErr w:type="spellStart"/>
      <w:r w:rsidRPr="008C6112">
        <w:rPr>
          <w:sz w:val="20"/>
          <w:szCs w:val="20"/>
        </w:rPr>
        <w:t>Сб-Вс</w:t>
      </w:r>
      <w:proofErr w:type="spellEnd"/>
      <w:r w:rsidRPr="008C6112">
        <w:rPr>
          <w:sz w:val="20"/>
          <w:szCs w:val="20"/>
        </w:rPr>
        <w:t xml:space="preserve"> – выходной. </w:t>
      </w:r>
    </w:p>
    <w:p w14:paraId="3D85054D" w14:textId="77777777" w:rsidR="001E4555" w:rsidRPr="008C6112" w:rsidRDefault="001E4555" w:rsidP="001E4555">
      <w:pPr>
        <w:ind w:firstLine="709"/>
        <w:jc w:val="both"/>
        <w:rPr>
          <w:sz w:val="20"/>
          <w:szCs w:val="20"/>
        </w:rPr>
      </w:pPr>
      <w:r w:rsidRPr="008C6112">
        <w:rPr>
          <w:sz w:val="20"/>
          <w:szCs w:val="20"/>
        </w:rPr>
        <w:t>Электронный адрес для приема заявлений в форме электронного документа: ozo54@mail.ru</w:t>
      </w:r>
    </w:p>
    <w:p w14:paraId="33293FFA" w14:textId="77777777" w:rsidR="001E4555" w:rsidRPr="008C6112" w:rsidRDefault="001E4555" w:rsidP="001E4555">
      <w:pPr>
        <w:ind w:firstLine="709"/>
        <w:jc w:val="both"/>
        <w:rPr>
          <w:sz w:val="20"/>
          <w:szCs w:val="20"/>
        </w:rPr>
      </w:pPr>
      <w:r w:rsidRPr="008C6112">
        <w:rPr>
          <w:sz w:val="20"/>
          <w:szCs w:val="20"/>
        </w:rPr>
        <w:t>Дата начала приема заявлений 06.10.2025 00:00 час</w:t>
      </w:r>
    </w:p>
    <w:p w14:paraId="50882DF7" w14:textId="77777777" w:rsidR="001E4555" w:rsidRPr="008C6112" w:rsidRDefault="001E4555" w:rsidP="001E4555">
      <w:pPr>
        <w:ind w:firstLine="709"/>
        <w:jc w:val="both"/>
        <w:rPr>
          <w:sz w:val="20"/>
          <w:szCs w:val="20"/>
        </w:rPr>
      </w:pPr>
      <w:r w:rsidRPr="008C6112">
        <w:rPr>
          <w:sz w:val="20"/>
          <w:szCs w:val="20"/>
        </w:rPr>
        <w:t>Дата окончания приема заявлений: (по истечении тридцати дней со дня опубликования и размещения извещения) 10.11.2025 00:00 час.</w:t>
      </w:r>
    </w:p>
    <w:p w14:paraId="135835E6" w14:textId="77777777" w:rsidR="001E4555" w:rsidRPr="008C6112" w:rsidRDefault="001E4555" w:rsidP="001E4555">
      <w:pPr>
        <w:ind w:firstLine="709"/>
        <w:jc w:val="both"/>
        <w:rPr>
          <w:sz w:val="20"/>
          <w:szCs w:val="20"/>
        </w:rPr>
      </w:pPr>
      <w:r w:rsidRPr="008C6112">
        <w:rPr>
          <w:sz w:val="20"/>
          <w:szCs w:val="20"/>
        </w:rPr>
        <w:t xml:space="preserve">Ознакомиться со схемой расположения земельных участков можно по адресу: 632387, Новосибирская область, г. Куйбышев, ул. </w:t>
      </w:r>
      <w:proofErr w:type="spellStart"/>
      <w:r w:rsidRPr="008C6112">
        <w:rPr>
          <w:sz w:val="20"/>
          <w:szCs w:val="20"/>
        </w:rPr>
        <w:t>Краскома</w:t>
      </w:r>
      <w:proofErr w:type="spellEnd"/>
      <w:r w:rsidRPr="008C6112">
        <w:rPr>
          <w:sz w:val="20"/>
          <w:szCs w:val="20"/>
        </w:rPr>
        <w:t xml:space="preserve">, 37, </w:t>
      </w:r>
      <w:proofErr w:type="spellStart"/>
      <w:r w:rsidRPr="008C6112">
        <w:rPr>
          <w:sz w:val="20"/>
          <w:szCs w:val="20"/>
        </w:rPr>
        <w:t>каб</w:t>
      </w:r>
      <w:proofErr w:type="spellEnd"/>
      <w:r w:rsidRPr="008C6112">
        <w:rPr>
          <w:sz w:val="20"/>
          <w:szCs w:val="20"/>
        </w:rPr>
        <w:t xml:space="preserve">. 39, управление строительства, коммунального, дорожного хозяйства и транспорта администрации Куйбышевского муниципального района Новосибирской области. Время приема: </w:t>
      </w:r>
      <w:proofErr w:type="spellStart"/>
      <w:r w:rsidRPr="008C6112">
        <w:rPr>
          <w:sz w:val="20"/>
          <w:szCs w:val="20"/>
        </w:rPr>
        <w:t>Пн-Чт</w:t>
      </w:r>
      <w:proofErr w:type="spellEnd"/>
      <w:r w:rsidRPr="008C6112">
        <w:rPr>
          <w:sz w:val="20"/>
          <w:szCs w:val="20"/>
        </w:rPr>
        <w:t xml:space="preserve"> с 9-00 до 16-00, </w:t>
      </w:r>
      <w:proofErr w:type="spellStart"/>
      <w:r w:rsidRPr="008C6112">
        <w:rPr>
          <w:sz w:val="20"/>
          <w:szCs w:val="20"/>
        </w:rPr>
        <w:t>Пт</w:t>
      </w:r>
      <w:proofErr w:type="spellEnd"/>
      <w:r w:rsidRPr="008C6112">
        <w:rPr>
          <w:sz w:val="20"/>
          <w:szCs w:val="20"/>
        </w:rPr>
        <w:t xml:space="preserve"> с 9-00 до 15-00, обед с 12-00 до 13-00, </w:t>
      </w:r>
      <w:proofErr w:type="spellStart"/>
      <w:r w:rsidRPr="008C6112">
        <w:rPr>
          <w:sz w:val="20"/>
          <w:szCs w:val="20"/>
        </w:rPr>
        <w:t>Сб-Вс</w:t>
      </w:r>
      <w:proofErr w:type="spellEnd"/>
      <w:r w:rsidRPr="008C6112">
        <w:rPr>
          <w:sz w:val="20"/>
          <w:szCs w:val="20"/>
        </w:rPr>
        <w:t xml:space="preserve"> – выходной, контактный телефон: 8 (383-62) 51-744. </w:t>
      </w:r>
    </w:p>
    <w:p w14:paraId="3A1871E0" w14:textId="77777777" w:rsidR="001E4555" w:rsidRPr="008C6112" w:rsidRDefault="001E4555" w:rsidP="001E4555">
      <w:pPr>
        <w:ind w:firstLine="709"/>
        <w:jc w:val="both"/>
        <w:rPr>
          <w:sz w:val="20"/>
          <w:szCs w:val="20"/>
        </w:rPr>
      </w:pPr>
    </w:p>
    <w:p w14:paraId="56D5767D" w14:textId="77777777" w:rsidR="001E4555" w:rsidRPr="008C6112" w:rsidRDefault="001E4555" w:rsidP="001E4555">
      <w:pPr>
        <w:ind w:firstLine="709"/>
        <w:jc w:val="both"/>
        <w:rPr>
          <w:sz w:val="20"/>
          <w:szCs w:val="20"/>
        </w:rPr>
      </w:pPr>
    </w:p>
    <w:p w14:paraId="78E60792" w14:textId="77777777" w:rsidR="001E4555" w:rsidRPr="008C6112" w:rsidRDefault="001E4555" w:rsidP="001E4555">
      <w:pPr>
        <w:ind w:firstLine="709"/>
        <w:jc w:val="both"/>
        <w:rPr>
          <w:sz w:val="20"/>
          <w:szCs w:val="20"/>
        </w:rPr>
      </w:pPr>
    </w:p>
    <w:p w14:paraId="75D0A1AE" w14:textId="77777777" w:rsidR="001E4555" w:rsidRPr="008C6112" w:rsidRDefault="001E4555" w:rsidP="001E4555">
      <w:pPr>
        <w:ind w:firstLine="540"/>
        <w:jc w:val="center"/>
        <w:rPr>
          <w:sz w:val="20"/>
          <w:szCs w:val="20"/>
        </w:rPr>
      </w:pPr>
      <w:r w:rsidRPr="008C6112">
        <w:rPr>
          <w:sz w:val="20"/>
          <w:szCs w:val="20"/>
        </w:rPr>
        <w:t xml:space="preserve">АДМИНИСТРАЦИЯ </w:t>
      </w:r>
    </w:p>
    <w:p w14:paraId="5FD7791C" w14:textId="77777777" w:rsidR="001E4555" w:rsidRPr="008C6112" w:rsidRDefault="001E4555" w:rsidP="001E4555">
      <w:pPr>
        <w:ind w:firstLine="540"/>
        <w:jc w:val="center"/>
        <w:rPr>
          <w:sz w:val="20"/>
          <w:szCs w:val="20"/>
        </w:rPr>
      </w:pPr>
      <w:r w:rsidRPr="008C6112">
        <w:rPr>
          <w:sz w:val="20"/>
          <w:szCs w:val="20"/>
        </w:rPr>
        <w:t xml:space="preserve">КУЙБЫШЕВСКОГО МУНИЦИПАЛЬНОГО РАЙОНА </w:t>
      </w:r>
    </w:p>
    <w:p w14:paraId="684E0C66" w14:textId="77777777" w:rsidR="001E4555" w:rsidRPr="008C6112" w:rsidRDefault="001E4555" w:rsidP="001E4555">
      <w:pPr>
        <w:ind w:firstLine="540"/>
        <w:jc w:val="center"/>
        <w:rPr>
          <w:sz w:val="20"/>
          <w:szCs w:val="20"/>
        </w:rPr>
      </w:pPr>
      <w:r w:rsidRPr="008C6112">
        <w:rPr>
          <w:sz w:val="20"/>
          <w:szCs w:val="20"/>
        </w:rPr>
        <w:t>НОВОСИБИРСКОЙ ОБЛАСТИ</w:t>
      </w:r>
    </w:p>
    <w:p w14:paraId="153E8E1B" w14:textId="77777777" w:rsidR="001E4555" w:rsidRPr="008C6112" w:rsidRDefault="001E4555" w:rsidP="001E4555">
      <w:pPr>
        <w:pStyle w:val="1e"/>
        <w:ind w:firstLine="540"/>
        <w:rPr>
          <w:b w:val="0"/>
          <w:bCs w:val="0"/>
          <w:sz w:val="20"/>
          <w:szCs w:val="20"/>
        </w:rPr>
      </w:pPr>
    </w:p>
    <w:p w14:paraId="1BDE6E9D" w14:textId="77777777" w:rsidR="001E4555" w:rsidRPr="008C6112" w:rsidRDefault="001E4555" w:rsidP="001E4555">
      <w:pPr>
        <w:pStyle w:val="1e"/>
        <w:ind w:firstLine="540"/>
        <w:rPr>
          <w:b w:val="0"/>
          <w:bCs w:val="0"/>
          <w:sz w:val="20"/>
          <w:szCs w:val="20"/>
        </w:rPr>
      </w:pPr>
      <w:r w:rsidRPr="008C6112">
        <w:rPr>
          <w:b w:val="0"/>
          <w:bCs w:val="0"/>
          <w:sz w:val="20"/>
          <w:szCs w:val="20"/>
        </w:rPr>
        <w:t>ПОСТАНОВЛЕНИЕ</w:t>
      </w:r>
    </w:p>
    <w:p w14:paraId="3F46377B" w14:textId="77777777" w:rsidR="001E4555" w:rsidRPr="008C6112" w:rsidRDefault="001E4555" w:rsidP="001E4555">
      <w:pPr>
        <w:ind w:firstLine="540"/>
        <w:jc w:val="center"/>
        <w:rPr>
          <w:sz w:val="20"/>
          <w:szCs w:val="20"/>
        </w:rPr>
      </w:pPr>
    </w:p>
    <w:p w14:paraId="03CB373D" w14:textId="77777777" w:rsidR="001E4555" w:rsidRPr="008C6112" w:rsidRDefault="001E4555" w:rsidP="001E4555">
      <w:pPr>
        <w:ind w:firstLine="540"/>
        <w:jc w:val="center"/>
        <w:rPr>
          <w:sz w:val="20"/>
          <w:szCs w:val="20"/>
        </w:rPr>
      </w:pPr>
      <w:r w:rsidRPr="008C6112">
        <w:rPr>
          <w:sz w:val="20"/>
          <w:szCs w:val="20"/>
        </w:rPr>
        <w:t>г. Куйбышев</w:t>
      </w:r>
    </w:p>
    <w:p w14:paraId="2612D290" w14:textId="77777777" w:rsidR="001E4555" w:rsidRPr="008C6112" w:rsidRDefault="001E4555" w:rsidP="001E4555">
      <w:pPr>
        <w:ind w:firstLine="540"/>
        <w:jc w:val="center"/>
        <w:rPr>
          <w:sz w:val="20"/>
          <w:szCs w:val="20"/>
        </w:rPr>
      </w:pPr>
      <w:r w:rsidRPr="008C6112">
        <w:rPr>
          <w:sz w:val="20"/>
          <w:szCs w:val="20"/>
        </w:rPr>
        <w:t>Новосибирской области</w:t>
      </w:r>
    </w:p>
    <w:p w14:paraId="3B24A904" w14:textId="77777777" w:rsidR="001E4555" w:rsidRPr="008C6112" w:rsidRDefault="001E4555" w:rsidP="001E4555">
      <w:pPr>
        <w:tabs>
          <w:tab w:val="center" w:pos="-1843"/>
          <w:tab w:val="left" w:pos="-1418"/>
          <w:tab w:val="right" w:pos="11907"/>
        </w:tabs>
        <w:autoSpaceDE w:val="0"/>
        <w:autoSpaceDN w:val="0"/>
        <w:ind w:right="-1" w:firstLine="540"/>
        <w:jc w:val="both"/>
        <w:rPr>
          <w:sz w:val="20"/>
          <w:szCs w:val="20"/>
        </w:rPr>
      </w:pPr>
    </w:p>
    <w:p w14:paraId="0874DBF8" w14:textId="77777777" w:rsidR="001E4555" w:rsidRPr="008C6112" w:rsidRDefault="001E4555" w:rsidP="001E4555">
      <w:pPr>
        <w:tabs>
          <w:tab w:val="center" w:pos="-1843"/>
          <w:tab w:val="left" w:pos="-1418"/>
          <w:tab w:val="right" w:pos="11907"/>
        </w:tabs>
        <w:autoSpaceDE w:val="0"/>
        <w:autoSpaceDN w:val="0"/>
        <w:ind w:right="-1"/>
        <w:jc w:val="center"/>
        <w:rPr>
          <w:sz w:val="20"/>
          <w:szCs w:val="20"/>
        </w:rPr>
      </w:pPr>
      <w:r w:rsidRPr="008C6112">
        <w:rPr>
          <w:sz w:val="20"/>
          <w:szCs w:val="20"/>
        </w:rPr>
        <w:t>24.09.2025 № 865</w:t>
      </w:r>
    </w:p>
    <w:p w14:paraId="06276096" w14:textId="77777777" w:rsidR="001E4555" w:rsidRPr="008C6112" w:rsidRDefault="001E4555" w:rsidP="001E4555">
      <w:pPr>
        <w:tabs>
          <w:tab w:val="center" w:pos="-1843"/>
          <w:tab w:val="left" w:pos="-1418"/>
          <w:tab w:val="right" w:pos="11907"/>
        </w:tabs>
        <w:autoSpaceDE w:val="0"/>
        <w:autoSpaceDN w:val="0"/>
        <w:ind w:right="-1"/>
        <w:jc w:val="center"/>
        <w:rPr>
          <w:sz w:val="20"/>
          <w:szCs w:val="20"/>
        </w:rPr>
      </w:pPr>
    </w:p>
    <w:p w14:paraId="2FB10368" w14:textId="77777777" w:rsidR="001E4555" w:rsidRPr="008C6112" w:rsidRDefault="001E4555" w:rsidP="001E4555">
      <w:pPr>
        <w:autoSpaceDE w:val="0"/>
        <w:autoSpaceDN w:val="0"/>
        <w:adjustRightInd w:val="0"/>
        <w:ind w:firstLine="560"/>
        <w:jc w:val="center"/>
        <w:rPr>
          <w:sz w:val="20"/>
          <w:szCs w:val="20"/>
        </w:rPr>
      </w:pPr>
      <w:r w:rsidRPr="008C6112">
        <w:rPr>
          <w:sz w:val="20"/>
          <w:szCs w:val="20"/>
        </w:rPr>
        <w:t xml:space="preserve">Об опубликовании извещения о возможности предоставления земельного участка для ведения личного подсобного хозяйства в собственность за плату </w:t>
      </w:r>
    </w:p>
    <w:p w14:paraId="34DC6700" w14:textId="77777777" w:rsidR="001E4555" w:rsidRPr="008C6112" w:rsidRDefault="001E4555" w:rsidP="001E4555">
      <w:pPr>
        <w:autoSpaceDE w:val="0"/>
        <w:autoSpaceDN w:val="0"/>
        <w:adjustRightInd w:val="0"/>
        <w:ind w:firstLine="560"/>
        <w:jc w:val="both"/>
        <w:rPr>
          <w:sz w:val="20"/>
          <w:szCs w:val="20"/>
        </w:rPr>
      </w:pPr>
    </w:p>
    <w:p w14:paraId="06684A03" w14:textId="77777777" w:rsidR="001E4555" w:rsidRPr="008C6112" w:rsidRDefault="001E4555" w:rsidP="001E4555">
      <w:pPr>
        <w:autoSpaceDE w:val="0"/>
        <w:autoSpaceDN w:val="0"/>
        <w:adjustRightInd w:val="0"/>
        <w:ind w:firstLine="560"/>
        <w:jc w:val="both"/>
        <w:rPr>
          <w:sz w:val="20"/>
          <w:szCs w:val="20"/>
        </w:rPr>
      </w:pPr>
      <w:r w:rsidRPr="008C6112">
        <w:rPr>
          <w:sz w:val="20"/>
          <w:szCs w:val="20"/>
        </w:rPr>
        <w:t>В соответствии со статьей 39.18 Земельного кодекса Российской Федерации, на основании заявления гражданина, администрация Куйбышевского муниципального района Новосибирской области</w:t>
      </w:r>
    </w:p>
    <w:p w14:paraId="69EC14DA" w14:textId="77777777" w:rsidR="001E4555" w:rsidRPr="008C6112" w:rsidRDefault="001E4555" w:rsidP="001E4555">
      <w:pPr>
        <w:autoSpaceDE w:val="0"/>
        <w:autoSpaceDN w:val="0"/>
        <w:adjustRightInd w:val="0"/>
        <w:ind w:firstLine="560"/>
        <w:jc w:val="both"/>
        <w:rPr>
          <w:sz w:val="20"/>
          <w:szCs w:val="20"/>
        </w:rPr>
      </w:pPr>
      <w:r w:rsidRPr="008C6112">
        <w:rPr>
          <w:sz w:val="20"/>
          <w:szCs w:val="20"/>
        </w:rPr>
        <w:t xml:space="preserve">ПОСТАНОВЛЯЕТ: </w:t>
      </w:r>
    </w:p>
    <w:p w14:paraId="20E8DF24" w14:textId="77777777" w:rsidR="001E4555" w:rsidRPr="008C6112" w:rsidRDefault="001E4555" w:rsidP="001E4555">
      <w:pPr>
        <w:autoSpaceDE w:val="0"/>
        <w:autoSpaceDN w:val="0"/>
        <w:adjustRightInd w:val="0"/>
        <w:ind w:firstLine="560"/>
        <w:jc w:val="both"/>
        <w:rPr>
          <w:sz w:val="20"/>
          <w:szCs w:val="20"/>
        </w:rPr>
      </w:pPr>
      <w:r w:rsidRPr="008C6112">
        <w:rPr>
          <w:sz w:val="20"/>
          <w:szCs w:val="20"/>
        </w:rPr>
        <w:t xml:space="preserve">1. Управлению делами администрации Куйбышевского муниципального района Новосибирской области (Орлова Л.В.) опубликовать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w:t>
      </w:r>
      <w:hyperlink r:id="rId46" w:history="1">
        <w:r w:rsidRPr="008C6112">
          <w:rPr>
            <w:rStyle w:val="afa"/>
            <w:sz w:val="20"/>
            <w:szCs w:val="20"/>
          </w:rPr>
          <w:t>www.kuibyshev.nso.ru</w:t>
        </w:r>
      </w:hyperlink>
      <w:r w:rsidRPr="008C6112">
        <w:rPr>
          <w:sz w:val="20"/>
          <w:szCs w:val="20"/>
        </w:rPr>
        <w:t xml:space="preserve"> извещение о возможности предоставления земельного участка для ведения личного подсобного хозяйства в соответствии со ст. 39.18 Земельного кодекса Российской Федерации (Приложение 1).</w:t>
      </w:r>
    </w:p>
    <w:p w14:paraId="20C529CB" w14:textId="77777777" w:rsidR="001E4555" w:rsidRPr="008C6112" w:rsidRDefault="001E4555" w:rsidP="001E4555">
      <w:pPr>
        <w:ind w:firstLine="560"/>
        <w:jc w:val="both"/>
        <w:rPr>
          <w:sz w:val="20"/>
          <w:szCs w:val="20"/>
        </w:rPr>
      </w:pPr>
      <w:r w:rsidRPr="008C6112">
        <w:rPr>
          <w:sz w:val="20"/>
          <w:szCs w:val="20"/>
        </w:rPr>
        <w:t>2. Управлению строительства, коммунального, дорожного хозяйства и транспорта администрации Куйбышевского муниципального района Новосибирской области (</w:t>
      </w:r>
      <w:proofErr w:type="spellStart"/>
      <w:r w:rsidRPr="008C6112">
        <w:rPr>
          <w:sz w:val="20"/>
          <w:szCs w:val="20"/>
        </w:rPr>
        <w:t>Ильюхин</w:t>
      </w:r>
      <w:proofErr w:type="spellEnd"/>
      <w:r w:rsidRPr="008C6112">
        <w:rPr>
          <w:sz w:val="20"/>
          <w:szCs w:val="20"/>
        </w:rPr>
        <w:t xml:space="preserve"> С.Ф.) опубликовать извещение о возможности предоставления земельного участка для ведения личного подсобного хозяйства (2.2) в соответствии со ст. 39.18 Земельного кодекса Российской Федерации  на сайте </w:t>
      </w:r>
      <w:hyperlink r:id="rId47" w:history="1">
        <w:r w:rsidRPr="008C6112">
          <w:rPr>
            <w:rStyle w:val="afa"/>
            <w:sz w:val="20"/>
            <w:szCs w:val="20"/>
          </w:rPr>
          <w:t>www.torgi.gov.ru</w:t>
        </w:r>
      </w:hyperlink>
      <w:r w:rsidRPr="008C6112">
        <w:rPr>
          <w:sz w:val="20"/>
          <w:szCs w:val="20"/>
        </w:rPr>
        <w:t>. (Приложение 1).</w:t>
      </w:r>
    </w:p>
    <w:p w14:paraId="46E10FB0" w14:textId="77777777" w:rsidR="001E4555" w:rsidRPr="008C6112" w:rsidRDefault="001E4555" w:rsidP="001E4555">
      <w:pPr>
        <w:ind w:firstLine="560"/>
        <w:jc w:val="both"/>
        <w:rPr>
          <w:sz w:val="20"/>
          <w:szCs w:val="20"/>
        </w:rPr>
      </w:pPr>
      <w:r w:rsidRPr="008C6112">
        <w:rPr>
          <w:sz w:val="20"/>
          <w:szCs w:val="20"/>
        </w:rPr>
        <w:t xml:space="preserve">3. Контроль за исполнением настоящего постановления возложить на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 </w:t>
      </w:r>
      <w:proofErr w:type="spellStart"/>
      <w:r w:rsidRPr="008C6112">
        <w:rPr>
          <w:sz w:val="20"/>
          <w:szCs w:val="20"/>
        </w:rPr>
        <w:t>Ильюхина</w:t>
      </w:r>
      <w:proofErr w:type="spellEnd"/>
      <w:r w:rsidRPr="008C6112">
        <w:rPr>
          <w:sz w:val="20"/>
          <w:szCs w:val="20"/>
        </w:rPr>
        <w:t xml:space="preserve"> С.Ф.</w:t>
      </w:r>
    </w:p>
    <w:p w14:paraId="43239C98" w14:textId="77777777" w:rsidR="001E4555" w:rsidRPr="008C6112" w:rsidRDefault="001E4555" w:rsidP="001E4555">
      <w:pPr>
        <w:tabs>
          <w:tab w:val="left" w:pos="1440"/>
          <w:tab w:val="left" w:pos="1620"/>
        </w:tabs>
        <w:rPr>
          <w:sz w:val="20"/>
          <w:szCs w:val="20"/>
        </w:rPr>
      </w:pPr>
    </w:p>
    <w:p w14:paraId="483B3BE6" w14:textId="77777777" w:rsidR="001E4555" w:rsidRPr="008C6112" w:rsidRDefault="001E4555" w:rsidP="001E4555">
      <w:pPr>
        <w:tabs>
          <w:tab w:val="left" w:pos="1440"/>
          <w:tab w:val="left" w:pos="1620"/>
        </w:tabs>
        <w:ind w:right="-4"/>
        <w:rPr>
          <w:sz w:val="20"/>
          <w:szCs w:val="20"/>
        </w:rPr>
      </w:pPr>
      <w:r w:rsidRPr="008C6112">
        <w:rPr>
          <w:sz w:val="20"/>
          <w:szCs w:val="20"/>
        </w:rPr>
        <w:t xml:space="preserve">Глава Куйбышевского муниципального </w:t>
      </w:r>
    </w:p>
    <w:p w14:paraId="2375C7BD" w14:textId="77777777" w:rsidR="001E4555" w:rsidRPr="008C6112" w:rsidRDefault="001E4555" w:rsidP="001E4555">
      <w:pPr>
        <w:tabs>
          <w:tab w:val="left" w:pos="1440"/>
          <w:tab w:val="left" w:pos="1620"/>
        </w:tabs>
        <w:ind w:right="-4"/>
        <w:rPr>
          <w:sz w:val="20"/>
          <w:szCs w:val="20"/>
        </w:rPr>
      </w:pPr>
      <w:r w:rsidRPr="008C6112">
        <w:rPr>
          <w:sz w:val="20"/>
          <w:szCs w:val="20"/>
        </w:rPr>
        <w:t xml:space="preserve">района Новосибирской области                                      </w:t>
      </w:r>
      <w:r w:rsidRPr="008C6112">
        <w:rPr>
          <w:sz w:val="20"/>
          <w:szCs w:val="20"/>
        </w:rPr>
        <w:tab/>
        <w:t xml:space="preserve">            О.В. Караваев</w:t>
      </w:r>
    </w:p>
    <w:p w14:paraId="787C67B0" w14:textId="77777777" w:rsidR="001E4555" w:rsidRPr="008C6112" w:rsidRDefault="001E4555" w:rsidP="001E4555">
      <w:pPr>
        <w:tabs>
          <w:tab w:val="left" w:pos="1440"/>
          <w:tab w:val="left" w:pos="1620"/>
        </w:tabs>
        <w:rPr>
          <w:sz w:val="20"/>
          <w:szCs w:val="20"/>
        </w:rPr>
      </w:pPr>
      <w:r w:rsidRPr="008C6112">
        <w:rPr>
          <w:sz w:val="20"/>
          <w:szCs w:val="20"/>
        </w:rPr>
        <w:t xml:space="preserve">                                                                                          ПРИЛОЖЕНИЕ 1</w:t>
      </w:r>
    </w:p>
    <w:p w14:paraId="57A2B675" w14:textId="77777777" w:rsidR="001E4555" w:rsidRPr="008C6112" w:rsidRDefault="001E4555" w:rsidP="001E4555">
      <w:pPr>
        <w:tabs>
          <w:tab w:val="left" w:pos="1440"/>
          <w:tab w:val="left" w:pos="1620"/>
        </w:tabs>
        <w:rPr>
          <w:sz w:val="20"/>
          <w:szCs w:val="20"/>
        </w:rPr>
      </w:pPr>
      <w:r w:rsidRPr="008C6112">
        <w:rPr>
          <w:sz w:val="20"/>
          <w:szCs w:val="20"/>
        </w:rPr>
        <w:t xml:space="preserve">                                                                          к постановлению администрации      </w:t>
      </w:r>
      <w:r w:rsidRPr="008C6112">
        <w:rPr>
          <w:sz w:val="20"/>
          <w:szCs w:val="20"/>
        </w:rPr>
        <w:br/>
        <w:t xml:space="preserve">                                                                          Куйбышевского муниципального </w:t>
      </w:r>
    </w:p>
    <w:p w14:paraId="183E9986" w14:textId="77777777" w:rsidR="001E4555" w:rsidRPr="008C6112" w:rsidRDefault="001E4555" w:rsidP="001E4555">
      <w:pPr>
        <w:tabs>
          <w:tab w:val="left" w:pos="1440"/>
          <w:tab w:val="left" w:pos="1620"/>
        </w:tabs>
        <w:rPr>
          <w:sz w:val="20"/>
          <w:szCs w:val="20"/>
        </w:rPr>
      </w:pPr>
      <w:r w:rsidRPr="008C6112">
        <w:rPr>
          <w:sz w:val="20"/>
          <w:szCs w:val="20"/>
        </w:rPr>
        <w:t xml:space="preserve">                                                                            района Новосибирской области</w:t>
      </w:r>
    </w:p>
    <w:p w14:paraId="34945630" w14:textId="77777777" w:rsidR="001E4555" w:rsidRPr="008C6112" w:rsidRDefault="001E4555" w:rsidP="001E4555">
      <w:pPr>
        <w:tabs>
          <w:tab w:val="center" w:pos="-1843"/>
          <w:tab w:val="left" w:pos="-1418"/>
          <w:tab w:val="right" w:pos="11907"/>
        </w:tabs>
        <w:autoSpaceDE w:val="0"/>
        <w:autoSpaceDN w:val="0"/>
        <w:ind w:right="-1"/>
        <w:jc w:val="center"/>
        <w:rPr>
          <w:sz w:val="20"/>
          <w:szCs w:val="20"/>
        </w:rPr>
      </w:pPr>
      <w:r w:rsidRPr="008C6112">
        <w:rPr>
          <w:sz w:val="20"/>
          <w:szCs w:val="20"/>
        </w:rPr>
        <w:t xml:space="preserve">                                                                                    от 24.09.2025 № 865</w:t>
      </w:r>
    </w:p>
    <w:p w14:paraId="39BB453B" w14:textId="77777777" w:rsidR="001E4555" w:rsidRPr="008C6112" w:rsidRDefault="001E4555" w:rsidP="001E4555">
      <w:pPr>
        <w:tabs>
          <w:tab w:val="left" w:pos="1440"/>
          <w:tab w:val="left" w:pos="1620"/>
        </w:tabs>
        <w:rPr>
          <w:sz w:val="20"/>
          <w:szCs w:val="20"/>
        </w:rPr>
      </w:pPr>
    </w:p>
    <w:p w14:paraId="605BC172" w14:textId="77777777" w:rsidR="001E4555" w:rsidRPr="008C6112" w:rsidRDefault="001E4555" w:rsidP="001E4555">
      <w:pPr>
        <w:ind w:firstLine="709"/>
        <w:jc w:val="center"/>
        <w:rPr>
          <w:sz w:val="20"/>
          <w:szCs w:val="20"/>
        </w:rPr>
      </w:pPr>
    </w:p>
    <w:p w14:paraId="3B192A86" w14:textId="77777777" w:rsidR="001E4555" w:rsidRPr="008C6112" w:rsidRDefault="001E4555" w:rsidP="001E4555">
      <w:pPr>
        <w:ind w:firstLine="709"/>
        <w:jc w:val="center"/>
        <w:rPr>
          <w:sz w:val="20"/>
          <w:szCs w:val="20"/>
        </w:rPr>
      </w:pPr>
      <w:r w:rsidRPr="008C6112">
        <w:rPr>
          <w:sz w:val="20"/>
          <w:szCs w:val="20"/>
        </w:rPr>
        <w:t>Извещение</w:t>
      </w:r>
    </w:p>
    <w:p w14:paraId="4F813709" w14:textId="77777777" w:rsidR="001E4555" w:rsidRPr="008C6112" w:rsidRDefault="001E4555" w:rsidP="001E4555">
      <w:pPr>
        <w:ind w:firstLine="709"/>
        <w:jc w:val="center"/>
        <w:rPr>
          <w:sz w:val="20"/>
          <w:szCs w:val="20"/>
        </w:rPr>
      </w:pPr>
      <w:r w:rsidRPr="008C6112">
        <w:rPr>
          <w:sz w:val="20"/>
          <w:szCs w:val="20"/>
        </w:rPr>
        <w:t>о возможности предоставления земельного участка для ведения личного подсобного хозяйства в собственность за плату</w:t>
      </w:r>
    </w:p>
    <w:p w14:paraId="2B2944BD" w14:textId="77777777" w:rsidR="001E4555" w:rsidRPr="008C6112" w:rsidRDefault="001E4555" w:rsidP="001E4555">
      <w:pPr>
        <w:ind w:firstLine="709"/>
        <w:jc w:val="both"/>
        <w:rPr>
          <w:sz w:val="20"/>
          <w:szCs w:val="20"/>
        </w:rPr>
      </w:pPr>
    </w:p>
    <w:p w14:paraId="693ED2C9" w14:textId="77777777" w:rsidR="001E4555" w:rsidRPr="008C6112" w:rsidRDefault="001E4555" w:rsidP="001E4555">
      <w:pPr>
        <w:ind w:firstLine="709"/>
        <w:jc w:val="both"/>
        <w:rPr>
          <w:sz w:val="20"/>
          <w:szCs w:val="20"/>
        </w:rPr>
      </w:pPr>
      <w:r w:rsidRPr="008C6112">
        <w:rPr>
          <w:sz w:val="20"/>
          <w:szCs w:val="20"/>
        </w:rPr>
        <w:t xml:space="preserve">В соответствии со ст. 39.18 Земельного кодекса Российской Федерации администрация Куйбышевского муниципального района Новосибирской области извещает о возможном предоставлении в собственность за плату земельного участка с кадастровым номером: 54:14:020404:626, площадью 1000 </w:t>
      </w:r>
      <w:proofErr w:type="spellStart"/>
      <w:r w:rsidRPr="008C6112">
        <w:rPr>
          <w:sz w:val="20"/>
          <w:szCs w:val="20"/>
        </w:rPr>
        <w:t>кв.м</w:t>
      </w:r>
      <w:proofErr w:type="spellEnd"/>
      <w:r w:rsidRPr="008C6112">
        <w:rPr>
          <w:sz w:val="20"/>
          <w:szCs w:val="20"/>
        </w:rPr>
        <w:t xml:space="preserve">., адрес: Новосибирская область, Куйбышевский район, с. </w:t>
      </w:r>
      <w:proofErr w:type="spellStart"/>
      <w:r w:rsidRPr="008C6112">
        <w:rPr>
          <w:sz w:val="20"/>
          <w:szCs w:val="20"/>
        </w:rPr>
        <w:t>Абрамово</w:t>
      </w:r>
      <w:proofErr w:type="spellEnd"/>
      <w:r w:rsidRPr="008C6112">
        <w:rPr>
          <w:sz w:val="20"/>
          <w:szCs w:val="20"/>
        </w:rPr>
        <w:t>, ул. Новая, территориальная зона: зона застройки индивидуальными жилыми домами (Ж-1), категория земель: земли населенных пунктов, основной вид разрешенного использования: для ведения личного подсобного хозяйства (2.2).</w:t>
      </w:r>
    </w:p>
    <w:p w14:paraId="2A2957D7" w14:textId="77777777" w:rsidR="001E4555" w:rsidRPr="008C6112" w:rsidRDefault="001E4555" w:rsidP="001E4555">
      <w:pPr>
        <w:ind w:firstLine="709"/>
        <w:jc w:val="both"/>
        <w:rPr>
          <w:sz w:val="20"/>
          <w:szCs w:val="20"/>
        </w:rPr>
      </w:pPr>
      <w:r w:rsidRPr="008C6112">
        <w:rPr>
          <w:sz w:val="20"/>
          <w:szCs w:val="20"/>
        </w:rPr>
        <w:t xml:space="preserve">Схема расположения земельного участка утверждена постановлением администрации Куйбышевского муниципального района Новосибирской области от 17.09.2025 № 838 и является неотъемлемой частью извещения (Приложение) </w:t>
      </w:r>
    </w:p>
    <w:p w14:paraId="0F1B9F63" w14:textId="77777777" w:rsidR="001E4555" w:rsidRPr="008C6112" w:rsidRDefault="001E4555" w:rsidP="001E4555">
      <w:pPr>
        <w:ind w:firstLine="709"/>
        <w:jc w:val="both"/>
        <w:rPr>
          <w:sz w:val="20"/>
          <w:szCs w:val="20"/>
        </w:rPr>
      </w:pPr>
      <w:r w:rsidRPr="008C6112">
        <w:rPr>
          <w:sz w:val="20"/>
          <w:szCs w:val="20"/>
        </w:rPr>
        <w:t>Граждане, заинтересованные в предоставлении земельного участка для указанной цели, в течение тридцати дней со дня опубликования и размещения настоящего извещения вправе подавать заявления по их выбору лично или посредствам почтовой связи на бумажном носителе, либо в форме электронных документов, подписанных квалифицированной электронной подписью, с использованием информационно-телекоммуникационной сети «Интернет».</w:t>
      </w:r>
    </w:p>
    <w:p w14:paraId="31BE48FF" w14:textId="77777777" w:rsidR="001E4555" w:rsidRPr="008C6112" w:rsidRDefault="001E4555" w:rsidP="001E4555">
      <w:pPr>
        <w:ind w:firstLine="709"/>
        <w:jc w:val="both"/>
        <w:rPr>
          <w:sz w:val="20"/>
          <w:szCs w:val="20"/>
        </w:rPr>
      </w:pPr>
      <w:r w:rsidRPr="008C6112">
        <w:rPr>
          <w:sz w:val="20"/>
          <w:szCs w:val="20"/>
        </w:rPr>
        <w:t xml:space="preserve">Почтовый адрес и адрес для приема заявлений в письменной форме: 632387, Новосибирская область, г. Куйбышев, ул. </w:t>
      </w:r>
      <w:proofErr w:type="spellStart"/>
      <w:r w:rsidRPr="008C6112">
        <w:rPr>
          <w:sz w:val="20"/>
          <w:szCs w:val="20"/>
        </w:rPr>
        <w:t>Краскома</w:t>
      </w:r>
      <w:proofErr w:type="spellEnd"/>
      <w:r w:rsidRPr="008C6112">
        <w:rPr>
          <w:sz w:val="20"/>
          <w:szCs w:val="20"/>
        </w:rPr>
        <w:t xml:space="preserve">, 37, </w:t>
      </w:r>
      <w:proofErr w:type="spellStart"/>
      <w:r w:rsidRPr="008C6112">
        <w:rPr>
          <w:sz w:val="20"/>
          <w:szCs w:val="20"/>
        </w:rPr>
        <w:t>каб</w:t>
      </w:r>
      <w:proofErr w:type="spellEnd"/>
      <w:r w:rsidRPr="008C6112">
        <w:rPr>
          <w:sz w:val="20"/>
          <w:szCs w:val="20"/>
        </w:rPr>
        <w:t xml:space="preserve">. 39, управление строительства, коммунального, дорожного хозяйства и транспорта администрации Куйбышевского муниципального района Новосибирского области. </w:t>
      </w:r>
    </w:p>
    <w:p w14:paraId="6C0322AB" w14:textId="77777777" w:rsidR="001E4555" w:rsidRPr="008C6112" w:rsidRDefault="001E4555" w:rsidP="001E4555">
      <w:pPr>
        <w:ind w:firstLine="709"/>
        <w:jc w:val="both"/>
        <w:rPr>
          <w:sz w:val="20"/>
          <w:szCs w:val="20"/>
        </w:rPr>
      </w:pPr>
      <w:r w:rsidRPr="008C6112">
        <w:rPr>
          <w:sz w:val="20"/>
          <w:szCs w:val="20"/>
        </w:rPr>
        <w:t xml:space="preserve">Время приема заявлений: </w:t>
      </w:r>
    </w:p>
    <w:p w14:paraId="4F55F7A0" w14:textId="77777777" w:rsidR="001E4555" w:rsidRPr="008C6112" w:rsidRDefault="001E4555" w:rsidP="001E4555">
      <w:pPr>
        <w:ind w:firstLine="709"/>
        <w:jc w:val="both"/>
        <w:rPr>
          <w:sz w:val="20"/>
          <w:szCs w:val="20"/>
        </w:rPr>
      </w:pPr>
      <w:proofErr w:type="spellStart"/>
      <w:r w:rsidRPr="008C6112">
        <w:rPr>
          <w:sz w:val="20"/>
          <w:szCs w:val="20"/>
        </w:rPr>
        <w:t>Пн-Чт</w:t>
      </w:r>
      <w:proofErr w:type="spellEnd"/>
      <w:r w:rsidRPr="008C6112">
        <w:rPr>
          <w:sz w:val="20"/>
          <w:szCs w:val="20"/>
        </w:rPr>
        <w:t xml:space="preserve"> с 9-00 до 16-00, </w:t>
      </w:r>
      <w:proofErr w:type="spellStart"/>
      <w:r w:rsidRPr="008C6112">
        <w:rPr>
          <w:sz w:val="20"/>
          <w:szCs w:val="20"/>
        </w:rPr>
        <w:t>Пт</w:t>
      </w:r>
      <w:proofErr w:type="spellEnd"/>
      <w:r w:rsidRPr="008C6112">
        <w:rPr>
          <w:sz w:val="20"/>
          <w:szCs w:val="20"/>
        </w:rPr>
        <w:t xml:space="preserve"> с 9-00 до 15-00, </w:t>
      </w:r>
    </w:p>
    <w:p w14:paraId="3009988E" w14:textId="77777777" w:rsidR="001E4555" w:rsidRPr="008C6112" w:rsidRDefault="001E4555" w:rsidP="001E4555">
      <w:pPr>
        <w:ind w:firstLine="709"/>
        <w:jc w:val="both"/>
        <w:rPr>
          <w:sz w:val="20"/>
          <w:szCs w:val="20"/>
        </w:rPr>
      </w:pPr>
      <w:r w:rsidRPr="008C6112">
        <w:rPr>
          <w:sz w:val="20"/>
          <w:szCs w:val="20"/>
        </w:rPr>
        <w:t xml:space="preserve">обед с 12-00 до 13-00, </w:t>
      </w:r>
      <w:proofErr w:type="spellStart"/>
      <w:r w:rsidRPr="008C6112">
        <w:rPr>
          <w:sz w:val="20"/>
          <w:szCs w:val="20"/>
        </w:rPr>
        <w:t>Сб-Вс</w:t>
      </w:r>
      <w:proofErr w:type="spellEnd"/>
      <w:r w:rsidRPr="008C6112">
        <w:rPr>
          <w:sz w:val="20"/>
          <w:szCs w:val="20"/>
        </w:rPr>
        <w:t xml:space="preserve"> – выходной. </w:t>
      </w:r>
    </w:p>
    <w:p w14:paraId="7B2E5AD8" w14:textId="77777777" w:rsidR="001E4555" w:rsidRPr="008C6112" w:rsidRDefault="001E4555" w:rsidP="001E4555">
      <w:pPr>
        <w:ind w:firstLine="709"/>
        <w:jc w:val="both"/>
        <w:rPr>
          <w:sz w:val="20"/>
          <w:szCs w:val="20"/>
        </w:rPr>
      </w:pPr>
      <w:r w:rsidRPr="008C6112">
        <w:rPr>
          <w:sz w:val="20"/>
          <w:szCs w:val="20"/>
        </w:rPr>
        <w:t>Электронный адрес для приема заявлений в форме электронного документа: ozo54@mail.ru</w:t>
      </w:r>
    </w:p>
    <w:p w14:paraId="3C6019D0" w14:textId="77777777" w:rsidR="001E4555" w:rsidRPr="008C6112" w:rsidRDefault="001E4555" w:rsidP="001E4555">
      <w:pPr>
        <w:ind w:firstLine="709"/>
        <w:jc w:val="both"/>
        <w:rPr>
          <w:sz w:val="20"/>
          <w:szCs w:val="20"/>
        </w:rPr>
      </w:pPr>
      <w:r w:rsidRPr="008C6112">
        <w:rPr>
          <w:sz w:val="20"/>
          <w:szCs w:val="20"/>
        </w:rPr>
        <w:t>Дата начала приема заявлений 29.09.2025 00:00 час</w:t>
      </w:r>
    </w:p>
    <w:p w14:paraId="4DCB1874" w14:textId="77777777" w:rsidR="001E4555" w:rsidRPr="008C6112" w:rsidRDefault="001E4555" w:rsidP="001E4555">
      <w:pPr>
        <w:ind w:firstLine="709"/>
        <w:jc w:val="both"/>
        <w:rPr>
          <w:sz w:val="20"/>
          <w:szCs w:val="20"/>
        </w:rPr>
      </w:pPr>
      <w:r w:rsidRPr="008C6112">
        <w:rPr>
          <w:sz w:val="20"/>
          <w:szCs w:val="20"/>
        </w:rPr>
        <w:t>Дата окончания приема заявлений: (по истечении тридцати дней со дня опубликования и размещения извещения) 29.10.2025 00:00 час.</w:t>
      </w:r>
    </w:p>
    <w:p w14:paraId="0375F675" w14:textId="77777777" w:rsidR="001E4555" w:rsidRPr="008C6112" w:rsidRDefault="001E4555" w:rsidP="001E4555">
      <w:pPr>
        <w:ind w:firstLine="709"/>
        <w:jc w:val="both"/>
        <w:rPr>
          <w:sz w:val="20"/>
          <w:szCs w:val="20"/>
        </w:rPr>
      </w:pPr>
      <w:r w:rsidRPr="008C6112">
        <w:rPr>
          <w:sz w:val="20"/>
          <w:szCs w:val="20"/>
        </w:rPr>
        <w:t xml:space="preserve">Ознакомиться со схемой расположения земельных участков можно по адресу: 632387, Новосибирская область, г. Куйбышев, ул. </w:t>
      </w:r>
      <w:proofErr w:type="spellStart"/>
      <w:r w:rsidRPr="008C6112">
        <w:rPr>
          <w:sz w:val="20"/>
          <w:szCs w:val="20"/>
        </w:rPr>
        <w:t>Краскома</w:t>
      </w:r>
      <w:proofErr w:type="spellEnd"/>
      <w:r w:rsidRPr="008C6112">
        <w:rPr>
          <w:sz w:val="20"/>
          <w:szCs w:val="20"/>
        </w:rPr>
        <w:t xml:space="preserve">, 37, </w:t>
      </w:r>
      <w:proofErr w:type="spellStart"/>
      <w:r w:rsidRPr="008C6112">
        <w:rPr>
          <w:sz w:val="20"/>
          <w:szCs w:val="20"/>
        </w:rPr>
        <w:t>каб</w:t>
      </w:r>
      <w:proofErr w:type="spellEnd"/>
      <w:r w:rsidRPr="008C6112">
        <w:rPr>
          <w:sz w:val="20"/>
          <w:szCs w:val="20"/>
        </w:rPr>
        <w:t xml:space="preserve">. 39, управление строительства, коммунального, дорожного хозяйства и транспорта администрации Куйбышевского муниципального района Новосибирской области. Время приема: </w:t>
      </w:r>
      <w:proofErr w:type="spellStart"/>
      <w:r w:rsidRPr="008C6112">
        <w:rPr>
          <w:sz w:val="20"/>
          <w:szCs w:val="20"/>
        </w:rPr>
        <w:t>Пн-Чт</w:t>
      </w:r>
      <w:proofErr w:type="spellEnd"/>
      <w:r w:rsidRPr="008C6112">
        <w:rPr>
          <w:sz w:val="20"/>
          <w:szCs w:val="20"/>
        </w:rPr>
        <w:t xml:space="preserve"> с 9-00 до 16-00, </w:t>
      </w:r>
      <w:proofErr w:type="spellStart"/>
      <w:r w:rsidRPr="008C6112">
        <w:rPr>
          <w:sz w:val="20"/>
          <w:szCs w:val="20"/>
        </w:rPr>
        <w:t>Пт</w:t>
      </w:r>
      <w:proofErr w:type="spellEnd"/>
      <w:r w:rsidRPr="008C6112">
        <w:rPr>
          <w:sz w:val="20"/>
          <w:szCs w:val="20"/>
        </w:rPr>
        <w:t xml:space="preserve"> с 9-00 до 15-00, обед с 12-00 до 13-00, </w:t>
      </w:r>
      <w:proofErr w:type="spellStart"/>
      <w:r w:rsidRPr="008C6112">
        <w:rPr>
          <w:sz w:val="20"/>
          <w:szCs w:val="20"/>
        </w:rPr>
        <w:t>Сб-Вс</w:t>
      </w:r>
      <w:proofErr w:type="spellEnd"/>
      <w:r w:rsidRPr="008C6112">
        <w:rPr>
          <w:sz w:val="20"/>
          <w:szCs w:val="20"/>
        </w:rPr>
        <w:t xml:space="preserve"> – выходной, контактный телефон: 8 (383-62) 51-744. </w:t>
      </w:r>
    </w:p>
    <w:p w14:paraId="5F7C9196" w14:textId="77777777" w:rsidR="001E4555" w:rsidRPr="008C6112" w:rsidRDefault="001E4555" w:rsidP="001E4555">
      <w:pPr>
        <w:ind w:firstLine="709"/>
        <w:jc w:val="both"/>
        <w:rPr>
          <w:sz w:val="20"/>
          <w:szCs w:val="20"/>
        </w:rPr>
      </w:pPr>
    </w:p>
    <w:p w14:paraId="48EA1257" w14:textId="35A013F5" w:rsidR="001E4555" w:rsidRPr="008C6112" w:rsidRDefault="001E4555" w:rsidP="001E4555">
      <w:pPr>
        <w:ind w:firstLine="709"/>
        <w:jc w:val="both"/>
        <w:rPr>
          <w:sz w:val="20"/>
          <w:szCs w:val="20"/>
        </w:rPr>
      </w:pPr>
    </w:p>
    <w:p w14:paraId="328A0FDF" w14:textId="176CF411" w:rsidR="00F5507D" w:rsidRPr="008C6112" w:rsidRDefault="00F5507D" w:rsidP="00F5507D">
      <w:pPr>
        <w:pStyle w:val="13"/>
        <w:jc w:val="center"/>
        <w:rPr>
          <w:sz w:val="20"/>
        </w:rPr>
      </w:pPr>
    </w:p>
    <w:p w14:paraId="758FA903" w14:textId="77777777" w:rsidR="00F5507D" w:rsidRPr="008C6112" w:rsidRDefault="00F5507D" w:rsidP="00F5507D">
      <w:pPr>
        <w:pStyle w:val="13"/>
        <w:jc w:val="center"/>
        <w:rPr>
          <w:sz w:val="20"/>
        </w:rPr>
      </w:pPr>
    </w:p>
    <w:p w14:paraId="2353D17A" w14:textId="77777777" w:rsidR="00F5507D" w:rsidRPr="008C6112" w:rsidRDefault="00F5507D" w:rsidP="00F5507D">
      <w:pPr>
        <w:pStyle w:val="13"/>
        <w:jc w:val="center"/>
        <w:rPr>
          <w:sz w:val="20"/>
        </w:rPr>
      </w:pPr>
      <w:r w:rsidRPr="008C6112">
        <w:rPr>
          <w:sz w:val="20"/>
        </w:rPr>
        <w:t xml:space="preserve">АДМИНИСТРАЦИЯ </w:t>
      </w:r>
    </w:p>
    <w:p w14:paraId="6197F2AF" w14:textId="77777777" w:rsidR="00F5507D" w:rsidRPr="008C6112" w:rsidRDefault="00F5507D" w:rsidP="00F5507D">
      <w:pPr>
        <w:pStyle w:val="13"/>
        <w:jc w:val="center"/>
        <w:rPr>
          <w:sz w:val="20"/>
        </w:rPr>
      </w:pPr>
      <w:r w:rsidRPr="008C6112">
        <w:rPr>
          <w:sz w:val="20"/>
        </w:rPr>
        <w:t>КУЙБЫШЕВСКОГО МУНИЦИПАЛЬНОГО РАЙОНА НОВОСИБИРСКОЙ ОБЛАСТИ</w:t>
      </w:r>
    </w:p>
    <w:p w14:paraId="1D461AB6" w14:textId="77777777" w:rsidR="00F5507D" w:rsidRPr="008C6112" w:rsidRDefault="00F5507D" w:rsidP="00F5507D">
      <w:pPr>
        <w:pStyle w:val="13"/>
        <w:jc w:val="center"/>
        <w:rPr>
          <w:sz w:val="20"/>
        </w:rPr>
      </w:pPr>
    </w:p>
    <w:p w14:paraId="257B8A9D" w14:textId="77777777" w:rsidR="00F5507D" w:rsidRPr="008C6112" w:rsidRDefault="00F5507D" w:rsidP="00F5507D">
      <w:pPr>
        <w:pStyle w:val="21"/>
        <w:tabs>
          <w:tab w:val="left" w:pos="2430"/>
          <w:tab w:val="right" w:pos="9356"/>
        </w:tabs>
        <w:ind w:right="-428" w:firstLine="0"/>
        <w:jc w:val="center"/>
        <w:rPr>
          <w:sz w:val="20"/>
        </w:rPr>
      </w:pPr>
      <w:r w:rsidRPr="008C6112">
        <w:rPr>
          <w:sz w:val="20"/>
        </w:rPr>
        <w:t>ПОСТАНОВЛЕНИЕ</w:t>
      </w:r>
    </w:p>
    <w:p w14:paraId="0F81825A" w14:textId="77777777" w:rsidR="00F5507D" w:rsidRPr="008C6112" w:rsidRDefault="00F5507D" w:rsidP="00F5507D">
      <w:pPr>
        <w:pStyle w:val="13"/>
        <w:jc w:val="center"/>
        <w:rPr>
          <w:sz w:val="20"/>
        </w:rPr>
      </w:pPr>
    </w:p>
    <w:p w14:paraId="76727DF3" w14:textId="77777777" w:rsidR="00F5507D" w:rsidRPr="008C6112" w:rsidRDefault="00F5507D" w:rsidP="00F5507D">
      <w:pPr>
        <w:ind w:right="-428"/>
        <w:jc w:val="center"/>
        <w:rPr>
          <w:sz w:val="20"/>
          <w:szCs w:val="20"/>
        </w:rPr>
      </w:pPr>
      <w:r w:rsidRPr="008C6112">
        <w:rPr>
          <w:sz w:val="20"/>
          <w:szCs w:val="20"/>
        </w:rPr>
        <w:t xml:space="preserve">г. Куйбышев </w:t>
      </w:r>
    </w:p>
    <w:p w14:paraId="2156C984" w14:textId="77777777" w:rsidR="00F5507D" w:rsidRPr="008C6112" w:rsidRDefault="00F5507D" w:rsidP="00F5507D">
      <w:pPr>
        <w:ind w:right="-428"/>
        <w:jc w:val="center"/>
        <w:rPr>
          <w:sz w:val="20"/>
          <w:szCs w:val="20"/>
        </w:rPr>
      </w:pPr>
      <w:r w:rsidRPr="008C6112">
        <w:rPr>
          <w:sz w:val="20"/>
          <w:szCs w:val="20"/>
        </w:rPr>
        <w:t>Новосибирская область</w:t>
      </w:r>
    </w:p>
    <w:p w14:paraId="197D98B5" w14:textId="77777777" w:rsidR="00F5507D" w:rsidRPr="008C6112" w:rsidRDefault="00F5507D" w:rsidP="00F5507D">
      <w:pPr>
        <w:pStyle w:val="30"/>
        <w:ind w:right="-428" w:firstLine="0"/>
        <w:rPr>
          <w:b w:val="0"/>
          <w:sz w:val="20"/>
        </w:rPr>
      </w:pPr>
    </w:p>
    <w:p w14:paraId="025823BC" w14:textId="77777777" w:rsidR="00F5507D" w:rsidRPr="008C6112" w:rsidRDefault="00F5507D" w:rsidP="00F5507D">
      <w:pPr>
        <w:ind w:right="-428"/>
        <w:jc w:val="center"/>
        <w:rPr>
          <w:sz w:val="20"/>
          <w:szCs w:val="20"/>
        </w:rPr>
      </w:pPr>
      <w:r w:rsidRPr="008C6112">
        <w:rPr>
          <w:sz w:val="20"/>
          <w:szCs w:val="20"/>
        </w:rPr>
        <w:t>24.09.2025 № 868</w:t>
      </w:r>
    </w:p>
    <w:p w14:paraId="0A5F9DD2" w14:textId="77777777" w:rsidR="00F5507D" w:rsidRPr="008C6112" w:rsidRDefault="00F5507D" w:rsidP="00F5507D">
      <w:pPr>
        <w:ind w:right="-428"/>
        <w:jc w:val="center"/>
        <w:rPr>
          <w:sz w:val="20"/>
          <w:szCs w:val="20"/>
        </w:rPr>
      </w:pPr>
    </w:p>
    <w:p w14:paraId="11362F73" w14:textId="77777777" w:rsidR="00F5507D" w:rsidRPr="008C6112" w:rsidRDefault="00F5507D" w:rsidP="00F5507D">
      <w:pPr>
        <w:ind w:right="-428"/>
        <w:jc w:val="center"/>
        <w:rPr>
          <w:sz w:val="20"/>
          <w:szCs w:val="20"/>
        </w:rPr>
      </w:pPr>
      <w:r w:rsidRPr="008C6112">
        <w:rPr>
          <w:sz w:val="20"/>
          <w:szCs w:val="20"/>
        </w:rPr>
        <w:t>О внесении изменений в постановление администрации Куйбышевского муниципального района Новосибирской области от 31.10.2023 № 929</w:t>
      </w:r>
    </w:p>
    <w:p w14:paraId="66C7150C" w14:textId="77777777" w:rsidR="00F5507D" w:rsidRPr="008C6112" w:rsidRDefault="00F5507D" w:rsidP="00F5507D">
      <w:pPr>
        <w:ind w:right="-3"/>
        <w:jc w:val="center"/>
        <w:rPr>
          <w:color w:val="000000"/>
          <w:sz w:val="20"/>
          <w:szCs w:val="20"/>
        </w:rPr>
      </w:pPr>
    </w:p>
    <w:p w14:paraId="7E7F6CD9" w14:textId="77777777" w:rsidR="00F5507D" w:rsidRPr="008C6112" w:rsidRDefault="00F5507D" w:rsidP="00F5507D">
      <w:pPr>
        <w:tabs>
          <w:tab w:val="left" w:pos="567"/>
          <w:tab w:val="left" w:pos="709"/>
        </w:tabs>
        <w:ind w:right="-3" w:firstLine="709"/>
        <w:jc w:val="both"/>
        <w:rPr>
          <w:sz w:val="20"/>
          <w:szCs w:val="20"/>
        </w:rPr>
      </w:pPr>
      <w:r w:rsidRPr="008C6112">
        <w:rPr>
          <w:sz w:val="20"/>
          <w:szCs w:val="20"/>
        </w:rPr>
        <w:t xml:space="preserve">В целях приведения в соответствие с действующим законодательством муниципальных правовых актов, в соответствии со статьями 78, 78.1 и 78.5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w:t>
      </w:r>
      <w:hyperlink r:id="rId48" w:history="1">
        <w:r w:rsidRPr="008C6112">
          <w:rPr>
            <w:sz w:val="20"/>
            <w:szCs w:val="20"/>
          </w:rPr>
          <w:t>законом</w:t>
        </w:r>
      </w:hyperlink>
      <w:r w:rsidRPr="008C6112">
        <w:rPr>
          <w:sz w:val="20"/>
          <w:szCs w:val="20"/>
        </w:rPr>
        <w:t xml:space="preserve"> от 24.07.2007 N 209-ФЗ "О развитии малого и среднего предпринимательства в Российской Федерации", постановлением Правительства Российской Федерации от 25.10.2023 № 1781 «Об утверждении общих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 № 1782 «Об утверждении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администрация Куйбышевского муниципального района Новосибирской области</w:t>
      </w:r>
    </w:p>
    <w:p w14:paraId="797FB02C" w14:textId="77777777" w:rsidR="00F5507D" w:rsidRPr="008C6112" w:rsidRDefault="00F5507D" w:rsidP="00F5507D">
      <w:pPr>
        <w:pStyle w:val="aff5"/>
        <w:tabs>
          <w:tab w:val="left" w:pos="380"/>
        </w:tabs>
        <w:ind w:left="0" w:firstLine="709"/>
        <w:jc w:val="both"/>
        <w:rPr>
          <w:rFonts w:ascii="Times New Roman" w:hAnsi="Times New Roman"/>
          <w:sz w:val="20"/>
        </w:rPr>
      </w:pPr>
      <w:r w:rsidRPr="008C6112">
        <w:rPr>
          <w:rFonts w:ascii="Times New Roman" w:hAnsi="Times New Roman"/>
          <w:sz w:val="20"/>
        </w:rPr>
        <w:t>ПОСТАНОВЛЯЕТ:</w:t>
      </w:r>
    </w:p>
    <w:p w14:paraId="32968531" w14:textId="77777777" w:rsidR="00F5507D" w:rsidRPr="008C6112" w:rsidRDefault="00F5507D" w:rsidP="00F5507D">
      <w:pPr>
        <w:ind w:right="26" w:firstLine="709"/>
        <w:jc w:val="both"/>
        <w:rPr>
          <w:sz w:val="20"/>
          <w:szCs w:val="20"/>
        </w:rPr>
      </w:pPr>
      <w:r w:rsidRPr="008C6112">
        <w:rPr>
          <w:sz w:val="20"/>
          <w:szCs w:val="20"/>
        </w:rPr>
        <w:t>1.</w:t>
      </w:r>
      <w:r w:rsidRPr="008C6112">
        <w:rPr>
          <w:sz w:val="20"/>
          <w:szCs w:val="20"/>
        </w:rPr>
        <w:tab/>
        <w:t>Внести в постановление администрации Куйбышевского муниципального района Новосибирской области от 31.10.2023 № 929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за счет средств бюджета Куйбышевского муниципального района Новосибирской области», следующие изменения:</w:t>
      </w:r>
    </w:p>
    <w:p w14:paraId="5380705B" w14:textId="77777777" w:rsidR="00F5507D" w:rsidRPr="008C6112" w:rsidRDefault="00F5507D" w:rsidP="00F5507D">
      <w:pPr>
        <w:ind w:right="26" w:firstLine="709"/>
        <w:jc w:val="both"/>
        <w:rPr>
          <w:sz w:val="20"/>
          <w:szCs w:val="20"/>
        </w:rPr>
      </w:pPr>
      <w:r w:rsidRPr="008C6112">
        <w:rPr>
          <w:sz w:val="20"/>
          <w:szCs w:val="20"/>
        </w:rPr>
        <w:t>1) приложение к постановлению изложить в редакции приложения к настоящему постановлению.</w:t>
      </w:r>
    </w:p>
    <w:p w14:paraId="01633ECF" w14:textId="77777777" w:rsidR="00F5507D" w:rsidRPr="008C6112" w:rsidRDefault="00F5507D" w:rsidP="00F5507D">
      <w:pPr>
        <w:pStyle w:val="aff5"/>
        <w:tabs>
          <w:tab w:val="left" w:pos="380"/>
        </w:tabs>
        <w:ind w:left="0" w:firstLine="709"/>
        <w:jc w:val="both"/>
        <w:rPr>
          <w:rFonts w:ascii="Times New Roman" w:hAnsi="Times New Roman"/>
          <w:sz w:val="20"/>
        </w:rPr>
      </w:pPr>
      <w:r w:rsidRPr="008C6112">
        <w:rPr>
          <w:rFonts w:ascii="Times New Roman" w:hAnsi="Times New Roman"/>
          <w:sz w:val="20"/>
        </w:rPr>
        <w:t>2.</w:t>
      </w:r>
      <w:r w:rsidRPr="008C6112">
        <w:rPr>
          <w:rFonts w:ascii="Times New Roman" w:hAnsi="Times New Roman"/>
          <w:sz w:val="20"/>
        </w:rPr>
        <w:tab/>
        <w:t xml:space="preserve">Управлению делами администрации Куйбышевского муниципального района Новосибирской области (Орлова Л.В.) обеспечить опубликование постановления в установленном порядке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в информационно-телекоммуникационной сети «Интернет». </w:t>
      </w:r>
    </w:p>
    <w:p w14:paraId="576D4651" w14:textId="77777777" w:rsidR="00F5507D" w:rsidRPr="008C6112" w:rsidRDefault="00F5507D" w:rsidP="00F5507D">
      <w:pPr>
        <w:tabs>
          <w:tab w:val="left" w:pos="709"/>
          <w:tab w:val="left" w:pos="993"/>
        </w:tabs>
        <w:ind w:right="-3" w:firstLine="709"/>
        <w:jc w:val="both"/>
        <w:rPr>
          <w:sz w:val="20"/>
          <w:szCs w:val="20"/>
        </w:rPr>
      </w:pPr>
      <w:r w:rsidRPr="008C6112">
        <w:rPr>
          <w:sz w:val="20"/>
          <w:szCs w:val="20"/>
        </w:rPr>
        <w:t>3.</w:t>
      </w:r>
      <w:r w:rsidRPr="008C6112">
        <w:rPr>
          <w:sz w:val="20"/>
          <w:szCs w:val="20"/>
        </w:rPr>
        <w:tab/>
        <w:t>Контроль за исполнением настоящего постановления возложить на заместителя главы администрации  – начальника управления экономического развития и труда администрации Куйбышевского муниципального района Новосибирской области Мусатова А.М.</w:t>
      </w:r>
    </w:p>
    <w:p w14:paraId="162F7755" w14:textId="77777777" w:rsidR="00F5507D" w:rsidRPr="008C6112" w:rsidRDefault="00F5507D" w:rsidP="00F5507D">
      <w:pPr>
        <w:tabs>
          <w:tab w:val="left" w:pos="709"/>
          <w:tab w:val="left" w:pos="1134"/>
        </w:tabs>
        <w:ind w:right="-3" w:firstLine="709"/>
        <w:jc w:val="both"/>
        <w:rPr>
          <w:sz w:val="20"/>
          <w:szCs w:val="20"/>
        </w:rPr>
      </w:pPr>
    </w:p>
    <w:p w14:paraId="3601B805" w14:textId="77777777" w:rsidR="00F5507D" w:rsidRPr="008C6112" w:rsidRDefault="00F5507D" w:rsidP="00F5507D">
      <w:pPr>
        <w:tabs>
          <w:tab w:val="left" w:pos="709"/>
        </w:tabs>
        <w:ind w:right="-3" w:firstLine="709"/>
        <w:jc w:val="both"/>
        <w:rPr>
          <w:sz w:val="20"/>
          <w:szCs w:val="20"/>
        </w:rPr>
      </w:pPr>
    </w:p>
    <w:p w14:paraId="7AFD5DDF" w14:textId="77777777" w:rsidR="00F5507D" w:rsidRPr="008C6112" w:rsidRDefault="00F5507D" w:rsidP="00F5507D">
      <w:pPr>
        <w:tabs>
          <w:tab w:val="left" w:pos="709"/>
        </w:tabs>
        <w:ind w:right="26"/>
        <w:jc w:val="both"/>
        <w:rPr>
          <w:sz w:val="20"/>
          <w:szCs w:val="20"/>
        </w:rPr>
      </w:pPr>
    </w:p>
    <w:p w14:paraId="65072DD8" w14:textId="77777777" w:rsidR="00F5507D" w:rsidRPr="008C6112" w:rsidRDefault="00F5507D" w:rsidP="00F5507D">
      <w:pPr>
        <w:tabs>
          <w:tab w:val="left" w:pos="0"/>
        </w:tabs>
        <w:ind w:right="-3"/>
        <w:jc w:val="both"/>
        <w:rPr>
          <w:sz w:val="20"/>
          <w:szCs w:val="20"/>
        </w:rPr>
      </w:pPr>
      <w:r w:rsidRPr="008C6112">
        <w:rPr>
          <w:sz w:val="20"/>
          <w:szCs w:val="20"/>
        </w:rPr>
        <w:t>Глава Куйбышевского муниципального</w:t>
      </w:r>
    </w:p>
    <w:p w14:paraId="5F769ECB" w14:textId="77777777" w:rsidR="00F5507D" w:rsidRPr="008C6112" w:rsidRDefault="00F5507D" w:rsidP="00F5507D">
      <w:pPr>
        <w:tabs>
          <w:tab w:val="left" w:pos="709"/>
        </w:tabs>
        <w:ind w:right="-3"/>
        <w:jc w:val="both"/>
        <w:rPr>
          <w:sz w:val="20"/>
          <w:szCs w:val="20"/>
        </w:rPr>
      </w:pPr>
      <w:r w:rsidRPr="008C6112">
        <w:rPr>
          <w:sz w:val="20"/>
          <w:szCs w:val="20"/>
        </w:rPr>
        <w:t xml:space="preserve">района  Новосибирской области                                                             О.В. Караваев                                                                         </w:t>
      </w:r>
    </w:p>
    <w:p w14:paraId="64B6BE17" w14:textId="77777777" w:rsidR="00F5507D" w:rsidRPr="008C6112" w:rsidRDefault="00F5507D" w:rsidP="00F5507D">
      <w:pPr>
        <w:tabs>
          <w:tab w:val="left" w:pos="3015"/>
        </w:tabs>
        <w:jc w:val="both"/>
        <w:rPr>
          <w:sz w:val="20"/>
          <w:szCs w:val="20"/>
        </w:rPr>
      </w:pPr>
    </w:p>
    <w:p w14:paraId="51A76B38" w14:textId="77777777" w:rsidR="00F5507D" w:rsidRPr="008C6112" w:rsidRDefault="00F5507D" w:rsidP="00F5507D">
      <w:pPr>
        <w:tabs>
          <w:tab w:val="left" w:pos="3015"/>
        </w:tabs>
        <w:jc w:val="both"/>
        <w:rPr>
          <w:sz w:val="20"/>
          <w:szCs w:val="20"/>
        </w:rPr>
      </w:pPr>
    </w:p>
    <w:p w14:paraId="1EC92EA5" w14:textId="77777777" w:rsidR="00F5507D" w:rsidRPr="008C6112" w:rsidRDefault="00F5507D" w:rsidP="00F5507D">
      <w:pPr>
        <w:pStyle w:val="ConsPlusTitle"/>
        <w:widowControl/>
        <w:ind w:left="5812"/>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Приложение    </w:t>
      </w:r>
    </w:p>
    <w:p w14:paraId="270F279D" w14:textId="77777777" w:rsidR="00F5507D" w:rsidRPr="008C6112" w:rsidRDefault="00F5507D" w:rsidP="00F5507D">
      <w:pPr>
        <w:pStyle w:val="ConsPlusTitle"/>
        <w:widowControl/>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                                                                                   к постановлению администрации</w:t>
      </w:r>
    </w:p>
    <w:p w14:paraId="0B6F8A4E" w14:textId="77777777" w:rsidR="00F5507D" w:rsidRPr="008C6112" w:rsidRDefault="00F5507D" w:rsidP="00F5507D">
      <w:pPr>
        <w:pStyle w:val="ConsPlusTitle"/>
        <w:widowControl/>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Куйбышевского муниципального района </w:t>
      </w:r>
    </w:p>
    <w:p w14:paraId="511984C3" w14:textId="77777777" w:rsidR="00F5507D" w:rsidRPr="008C6112" w:rsidRDefault="00F5507D" w:rsidP="00F5507D">
      <w:pPr>
        <w:pStyle w:val="ConsPlusTitle"/>
        <w:widowControl/>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Новосибирской области</w:t>
      </w:r>
    </w:p>
    <w:p w14:paraId="5B07100B" w14:textId="77777777" w:rsidR="00F5507D" w:rsidRPr="008C6112" w:rsidRDefault="00F5507D" w:rsidP="00F5507D">
      <w:pPr>
        <w:pStyle w:val="ConsPlusTitle"/>
        <w:widowControl/>
        <w:ind w:left="5954"/>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                   от 24.09.2025 № 868       </w:t>
      </w:r>
    </w:p>
    <w:p w14:paraId="38FF62B8" w14:textId="77777777" w:rsidR="00F5507D" w:rsidRPr="008C6112" w:rsidRDefault="00F5507D" w:rsidP="00F5507D">
      <w:pPr>
        <w:jc w:val="center"/>
        <w:rPr>
          <w:sz w:val="20"/>
          <w:szCs w:val="20"/>
        </w:rPr>
      </w:pPr>
    </w:p>
    <w:p w14:paraId="387AF5D3" w14:textId="77777777" w:rsidR="00F5507D" w:rsidRPr="008C6112" w:rsidRDefault="00F5507D" w:rsidP="00F5507D">
      <w:pPr>
        <w:jc w:val="center"/>
        <w:rPr>
          <w:sz w:val="20"/>
          <w:szCs w:val="20"/>
        </w:rPr>
      </w:pPr>
      <w:r w:rsidRPr="008C6112">
        <w:rPr>
          <w:sz w:val="20"/>
          <w:szCs w:val="20"/>
        </w:rPr>
        <w:t>ПОРЯДОК</w:t>
      </w:r>
    </w:p>
    <w:p w14:paraId="60357658" w14:textId="77777777" w:rsidR="00F5507D" w:rsidRPr="008C6112" w:rsidRDefault="00F5507D" w:rsidP="00F5507D">
      <w:pPr>
        <w:jc w:val="center"/>
        <w:rPr>
          <w:sz w:val="20"/>
          <w:szCs w:val="20"/>
        </w:rPr>
      </w:pPr>
      <w:r w:rsidRPr="008C6112">
        <w:rPr>
          <w:sz w:val="20"/>
          <w:szCs w:val="20"/>
        </w:rPr>
        <w:t>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Pr="008C6112">
        <w:rPr>
          <w:color w:val="000000"/>
          <w:sz w:val="20"/>
          <w:szCs w:val="20"/>
        </w:rPr>
        <w:t xml:space="preserve"> за счет средств бюджета Куйбышевского муниципального района Новосибирской области</w:t>
      </w:r>
    </w:p>
    <w:p w14:paraId="7E09EDE0" w14:textId="77777777" w:rsidR="00F5507D" w:rsidRPr="008C6112" w:rsidRDefault="00F5507D" w:rsidP="00F5507D">
      <w:pPr>
        <w:jc w:val="center"/>
        <w:rPr>
          <w:sz w:val="20"/>
          <w:szCs w:val="20"/>
        </w:rPr>
      </w:pPr>
    </w:p>
    <w:p w14:paraId="5DF79765" w14:textId="77777777" w:rsidR="00F5507D" w:rsidRPr="008C6112" w:rsidRDefault="00F5507D" w:rsidP="00F5507D">
      <w:pPr>
        <w:pStyle w:val="ConsPlusTitle"/>
        <w:jc w:val="center"/>
        <w:outlineLvl w:val="1"/>
        <w:rPr>
          <w:rFonts w:ascii="Times New Roman" w:hAnsi="Times New Roman" w:cs="Times New Roman"/>
          <w:b w:val="0"/>
          <w:bCs w:val="0"/>
          <w:sz w:val="20"/>
          <w:szCs w:val="20"/>
        </w:rPr>
      </w:pPr>
      <w:r w:rsidRPr="008C6112">
        <w:rPr>
          <w:rFonts w:ascii="Times New Roman" w:hAnsi="Times New Roman" w:cs="Times New Roman"/>
          <w:b w:val="0"/>
          <w:bCs w:val="0"/>
          <w:sz w:val="20"/>
          <w:szCs w:val="20"/>
        </w:rPr>
        <w:t>I. Общие положения</w:t>
      </w:r>
    </w:p>
    <w:p w14:paraId="7E77E29E" w14:textId="77777777" w:rsidR="00F5507D" w:rsidRPr="008C6112" w:rsidRDefault="00F5507D" w:rsidP="00F5507D">
      <w:pPr>
        <w:jc w:val="center"/>
        <w:rPr>
          <w:sz w:val="20"/>
          <w:szCs w:val="20"/>
        </w:rPr>
      </w:pPr>
    </w:p>
    <w:p w14:paraId="583DBAF0" w14:textId="77777777" w:rsidR="00F5507D" w:rsidRPr="008C6112" w:rsidRDefault="00F5507D" w:rsidP="00F5507D">
      <w:pPr>
        <w:ind w:right="-3" w:firstLine="709"/>
        <w:jc w:val="both"/>
        <w:rPr>
          <w:color w:val="000000"/>
          <w:sz w:val="20"/>
          <w:szCs w:val="20"/>
        </w:rPr>
      </w:pPr>
      <w:r w:rsidRPr="008C6112">
        <w:rPr>
          <w:sz w:val="20"/>
          <w:szCs w:val="20"/>
        </w:rPr>
        <w:t xml:space="preserve">1. Настоящий Порядок предоставления субсидий </w:t>
      </w:r>
      <w:r w:rsidRPr="008C6112">
        <w:rPr>
          <w:color w:val="000000"/>
          <w:sz w:val="20"/>
          <w:szCs w:val="20"/>
        </w:rPr>
        <w:t>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за счет средств бюджета Куйбышевского муниципального района Новосибирской области (далее - Порядок) разработан в соответствии со статьями 78, 78.1 и 78.5 Бюджетного кодекса Российской Федерации и регламентирует процедуру предоставления за счет средств бюджета Куйбышевского муниципального района Новосибирской области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14:paraId="5339669F" w14:textId="77777777" w:rsidR="00F5507D" w:rsidRPr="008C6112" w:rsidRDefault="00F5507D" w:rsidP="00F5507D">
      <w:pPr>
        <w:ind w:right="-3" w:firstLine="709"/>
        <w:jc w:val="both"/>
        <w:rPr>
          <w:color w:val="000000"/>
          <w:sz w:val="20"/>
          <w:szCs w:val="20"/>
        </w:rPr>
      </w:pPr>
      <w:r w:rsidRPr="008C6112">
        <w:rPr>
          <w:color w:val="000000"/>
          <w:sz w:val="20"/>
          <w:szCs w:val="20"/>
        </w:rPr>
        <w:t>2. Предоставление субсидии осуществляется на безвозмездной основе в целях возмещения затрат, в связи с производством (реализацией) товаров, выполнением работ, оказанием услуг.</w:t>
      </w:r>
    </w:p>
    <w:p w14:paraId="5C22CF01" w14:textId="77777777" w:rsidR="00F5507D" w:rsidRPr="008C6112" w:rsidRDefault="00F5507D" w:rsidP="00F5507D">
      <w:pPr>
        <w:autoSpaceDE w:val="0"/>
        <w:autoSpaceDN w:val="0"/>
        <w:adjustRightInd w:val="0"/>
        <w:ind w:right="-3" w:firstLine="709"/>
        <w:jc w:val="both"/>
        <w:rPr>
          <w:sz w:val="20"/>
          <w:szCs w:val="20"/>
        </w:rPr>
      </w:pPr>
      <w:r w:rsidRPr="008C6112">
        <w:rPr>
          <w:color w:val="000000"/>
          <w:sz w:val="20"/>
          <w:szCs w:val="20"/>
        </w:rPr>
        <w:t>3.</w:t>
      </w:r>
      <w:r w:rsidRPr="008C6112">
        <w:rPr>
          <w:sz w:val="20"/>
          <w:szCs w:val="20"/>
        </w:rPr>
        <w:t> Целью предоставления субсидии является создание благоприятных условий для развития малого и среднего предпринимательства, прежде всего в сфере материального производства и инновационной деятельности для повышения экономической и социальной эффективности деятельности субъектов малого и среднего предпринимательства (далее – субъекты МСП) на территории Куйбышевского района.</w:t>
      </w:r>
    </w:p>
    <w:p w14:paraId="3E6C531F" w14:textId="77777777" w:rsidR="00F5507D" w:rsidRPr="008C6112" w:rsidRDefault="00F5507D" w:rsidP="00F5507D">
      <w:pPr>
        <w:autoSpaceDE w:val="0"/>
        <w:autoSpaceDN w:val="0"/>
        <w:adjustRightInd w:val="0"/>
        <w:ind w:right="-3" w:firstLine="708"/>
        <w:jc w:val="both"/>
        <w:rPr>
          <w:sz w:val="20"/>
          <w:szCs w:val="20"/>
        </w:rPr>
      </w:pPr>
      <w:r w:rsidRPr="008C6112">
        <w:rPr>
          <w:sz w:val="20"/>
          <w:szCs w:val="20"/>
        </w:rPr>
        <w:t>4.Главным распорядителем бюджетных средств Куйбышевского муниципального района Новосибирской области по предоставлению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является администрация Куйбышевского муниципального района Новосибирской области (далее - администрация).</w:t>
      </w:r>
    </w:p>
    <w:p w14:paraId="5CBDAC78" w14:textId="77777777" w:rsidR="00F5507D" w:rsidRPr="008C6112" w:rsidRDefault="00F5507D" w:rsidP="00F5507D">
      <w:pPr>
        <w:ind w:firstLine="709"/>
        <w:jc w:val="both"/>
        <w:rPr>
          <w:sz w:val="20"/>
          <w:szCs w:val="20"/>
        </w:rPr>
      </w:pPr>
      <w:r w:rsidRPr="008C6112">
        <w:rPr>
          <w:sz w:val="20"/>
          <w:szCs w:val="20"/>
        </w:rPr>
        <w:t xml:space="preserve">5. Предоставление субсидий осуществляется за счет средств, предусмотренных на эти цели в бюджете Куйбышевского </w:t>
      </w:r>
      <w:r w:rsidRPr="008C6112">
        <w:rPr>
          <w:color w:val="000000"/>
          <w:sz w:val="20"/>
          <w:szCs w:val="20"/>
        </w:rPr>
        <w:t>муниципального района Новосибирской области (далее – бюджет Куйбышевского района)</w:t>
      </w:r>
      <w:r w:rsidRPr="008C6112">
        <w:rPr>
          <w:sz w:val="20"/>
          <w:szCs w:val="20"/>
        </w:rPr>
        <w:t>.</w:t>
      </w:r>
    </w:p>
    <w:p w14:paraId="738E5A1F" w14:textId="77777777" w:rsidR="00F5507D" w:rsidRPr="008C6112" w:rsidRDefault="00F5507D" w:rsidP="00F5507D">
      <w:pPr>
        <w:ind w:firstLine="709"/>
        <w:jc w:val="both"/>
        <w:rPr>
          <w:color w:val="000000"/>
          <w:sz w:val="20"/>
          <w:szCs w:val="20"/>
        </w:rPr>
      </w:pPr>
      <w:r w:rsidRPr="008C6112">
        <w:rPr>
          <w:color w:val="000000"/>
          <w:sz w:val="20"/>
          <w:szCs w:val="20"/>
        </w:rPr>
        <w:t>6. Объем бюджетных ассигнований, предусмотренных на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утверждается решением сессии Совета депутатов Куйбышевского муниципального района Новосибирской области о бюджете на очередной финансовый год и плановый период.</w:t>
      </w:r>
    </w:p>
    <w:p w14:paraId="372451FF" w14:textId="77777777" w:rsidR="00F5507D" w:rsidRPr="008C6112" w:rsidRDefault="00F5507D" w:rsidP="00F5507D">
      <w:pPr>
        <w:ind w:firstLine="709"/>
        <w:jc w:val="both"/>
        <w:rPr>
          <w:color w:val="000000"/>
          <w:sz w:val="20"/>
          <w:szCs w:val="20"/>
        </w:rPr>
      </w:pPr>
      <w:r w:rsidRPr="008C6112">
        <w:rPr>
          <w:color w:val="000000"/>
          <w:sz w:val="20"/>
          <w:szCs w:val="20"/>
        </w:rPr>
        <w:t xml:space="preserve">7. </w:t>
      </w:r>
      <w:r w:rsidRPr="008C6112">
        <w:rPr>
          <w:sz w:val="20"/>
          <w:szCs w:val="20"/>
        </w:rPr>
        <w:t xml:space="preserve">Субсидии предоставляются </w:t>
      </w:r>
      <w:r w:rsidRPr="008C6112">
        <w:rPr>
          <w:color w:val="000000"/>
          <w:sz w:val="20"/>
          <w:szCs w:val="20"/>
        </w:rPr>
        <w:t xml:space="preserve">юридическим лицам (за исключением субсидий государственным (муниципальным) учреждениям), индивидуальным предпринимателям, </w:t>
      </w:r>
      <w:r w:rsidRPr="008C6112">
        <w:rPr>
          <w:sz w:val="20"/>
          <w:szCs w:val="20"/>
        </w:rPr>
        <w:t xml:space="preserve">отнесенным в соответствии с Федеральным </w:t>
      </w:r>
      <w:hyperlink r:id="rId49" w:history="1">
        <w:r w:rsidRPr="008C6112">
          <w:rPr>
            <w:sz w:val="20"/>
            <w:szCs w:val="20"/>
          </w:rPr>
          <w:t>законом</w:t>
        </w:r>
      </w:hyperlink>
      <w:r w:rsidRPr="008C6112">
        <w:rPr>
          <w:sz w:val="20"/>
          <w:szCs w:val="20"/>
        </w:rPr>
        <w:t xml:space="preserve"> N 209-ФЗ к субъектам МСП и внесенным в единый реестр субъектов МСП, а также физическим лицам – производителям товаров, работ, услуг, осуществляющим деятельность на территории Куйбышевского района </w:t>
      </w:r>
      <w:r w:rsidRPr="008C6112">
        <w:rPr>
          <w:color w:val="000000"/>
          <w:sz w:val="20"/>
          <w:szCs w:val="20"/>
        </w:rPr>
        <w:t>(далее – получатели субсидии)</w:t>
      </w:r>
      <w:r w:rsidRPr="008C6112">
        <w:rPr>
          <w:sz w:val="20"/>
          <w:szCs w:val="20"/>
        </w:rPr>
        <w:t xml:space="preserve"> в пределах бюджетных ассигнований, предусмотренных в бюджете Куйбышевского </w:t>
      </w:r>
      <w:r w:rsidRPr="008C6112">
        <w:rPr>
          <w:color w:val="000000"/>
          <w:sz w:val="20"/>
          <w:szCs w:val="20"/>
        </w:rPr>
        <w:t xml:space="preserve">района </w:t>
      </w:r>
      <w:r w:rsidRPr="008C6112">
        <w:rPr>
          <w:sz w:val="20"/>
          <w:szCs w:val="20"/>
        </w:rPr>
        <w:t>на соответствующий финансовый год и плановый период по следующим формам поддержки:</w:t>
      </w:r>
    </w:p>
    <w:p w14:paraId="076A6B7F" w14:textId="77777777" w:rsidR="00F5507D" w:rsidRPr="008C6112" w:rsidRDefault="00F5507D" w:rsidP="00F5507D">
      <w:pPr>
        <w:tabs>
          <w:tab w:val="left" w:pos="993"/>
        </w:tabs>
        <w:autoSpaceDE w:val="0"/>
        <w:autoSpaceDN w:val="0"/>
        <w:adjustRightInd w:val="0"/>
        <w:ind w:right="-3" w:firstLine="709"/>
        <w:jc w:val="both"/>
        <w:rPr>
          <w:sz w:val="20"/>
          <w:szCs w:val="20"/>
        </w:rPr>
      </w:pPr>
      <w:r w:rsidRPr="008C6112">
        <w:rPr>
          <w:sz w:val="20"/>
          <w:szCs w:val="20"/>
        </w:rPr>
        <w:t xml:space="preserve">- </w:t>
      </w:r>
      <w:r w:rsidRPr="008C6112">
        <w:rPr>
          <w:sz w:val="20"/>
          <w:szCs w:val="20"/>
        </w:rPr>
        <w:tab/>
        <w:t>субсидирование части затрат на модернизацию (обновление) основных средств;</w:t>
      </w:r>
    </w:p>
    <w:p w14:paraId="18AAA208" w14:textId="77777777" w:rsidR="00F5507D" w:rsidRPr="008C6112" w:rsidRDefault="00F5507D" w:rsidP="00F5507D">
      <w:pPr>
        <w:tabs>
          <w:tab w:val="left" w:pos="993"/>
        </w:tabs>
        <w:autoSpaceDE w:val="0"/>
        <w:autoSpaceDN w:val="0"/>
        <w:adjustRightInd w:val="0"/>
        <w:ind w:right="-3" w:firstLine="709"/>
        <w:jc w:val="both"/>
        <w:rPr>
          <w:sz w:val="20"/>
          <w:szCs w:val="20"/>
        </w:rPr>
      </w:pPr>
      <w:r w:rsidRPr="008C6112">
        <w:rPr>
          <w:sz w:val="20"/>
          <w:szCs w:val="20"/>
        </w:rPr>
        <w:t>- </w:t>
      </w:r>
      <w:r w:rsidRPr="008C6112">
        <w:rPr>
          <w:sz w:val="20"/>
          <w:szCs w:val="20"/>
        </w:rPr>
        <w:tab/>
        <w:t>субсидирование части затрат на реализацию бизнес-плана предпринимательского проекта;</w:t>
      </w:r>
    </w:p>
    <w:p w14:paraId="6516DDE7" w14:textId="77777777" w:rsidR="00F5507D" w:rsidRPr="008C6112" w:rsidRDefault="00F5507D" w:rsidP="00F5507D">
      <w:pPr>
        <w:tabs>
          <w:tab w:val="left" w:pos="993"/>
        </w:tabs>
        <w:autoSpaceDE w:val="0"/>
        <w:autoSpaceDN w:val="0"/>
        <w:adjustRightInd w:val="0"/>
        <w:ind w:right="-3" w:firstLine="709"/>
        <w:jc w:val="both"/>
        <w:rPr>
          <w:sz w:val="20"/>
          <w:szCs w:val="20"/>
        </w:rPr>
      </w:pPr>
      <w:r w:rsidRPr="008C6112">
        <w:rPr>
          <w:sz w:val="20"/>
          <w:szCs w:val="20"/>
        </w:rPr>
        <w:t xml:space="preserve">- </w:t>
      </w:r>
      <w:r w:rsidRPr="008C6112">
        <w:rPr>
          <w:sz w:val="20"/>
          <w:szCs w:val="20"/>
        </w:rPr>
        <w:tab/>
        <w:t>субсидирование части затрат субъектам МСП, осуществляющим деятельность в сфере бытового обслуживания.</w:t>
      </w:r>
    </w:p>
    <w:p w14:paraId="394BCE52" w14:textId="77777777" w:rsidR="00F5507D" w:rsidRPr="008C6112" w:rsidRDefault="00F5507D" w:rsidP="00F5507D">
      <w:pPr>
        <w:tabs>
          <w:tab w:val="left" w:pos="0"/>
        </w:tabs>
        <w:autoSpaceDE w:val="0"/>
        <w:autoSpaceDN w:val="0"/>
        <w:adjustRightInd w:val="0"/>
        <w:ind w:right="-3" w:firstLine="709"/>
        <w:jc w:val="both"/>
        <w:rPr>
          <w:color w:val="000000"/>
          <w:sz w:val="20"/>
          <w:szCs w:val="20"/>
        </w:rPr>
      </w:pPr>
      <w:r w:rsidRPr="008C6112">
        <w:rPr>
          <w:color w:val="000000"/>
          <w:sz w:val="20"/>
          <w:szCs w:val="20"/>
        </w:rPr>
        <w:t xml:space="preserve">Категория получателей, </w:t>
      </w:r>
      <w:r w:rsidRPr="008C6112">
        <w:rPr>
          <w:sz w:val="20"/>
          <w:szCs w:val="20"/>
        </w:rPr>
        <w:t>условия и планируемый результат предоставления субсидии, размер субсидии и затраты, подлежащие субсидированию</w:t>
      </w:r>
      <w:r w:rsidRPr="008C6112">
        <w:rPr>
          <w:color w:val="000000"/>
          <w:sz w:val="20"/>
          <w:szCs w:val="20"/>
        </w:rPr>
        <w:t xml:space="preserve"> по каждой форме поддержки установлены в приложении №1 к настоящему Порядку. </w:t>
      </w:r>
    </w:p>
    <w:p w14:paraId="2C36ECBE" w14:textId="77777777" w:rsidR="00F5507D" w:rsidRPr="008C6112" w:rsidRDefault="00F5507D" w:rsidP="00F5507D">
      <w:pPr>
        <w:tabs>
          <w:tab w:val="left" w:pos="993"/>
        </w:tabs>
        <w:autoSpaceDE w:val="0"/>
        <w:autoSpaceDN w:val="0"/>
        <w:adjustRightInd w:val="0"/>
        <w:ind w:right="-3" w:firstLine="709"/>
        <w:jc w:val="both"/>
        <w:rPr>
          <w:color w:val="000000"/>
          <w:sz w:val="20"/>
          <w:szCs w:val="20"/>
        </w:rPr>
      </w:pPr>
      <w:r w:rsidRPr="008C6112">
        <w:rPr>
          <w:color w:val="000000"/>
          <w:sz w:val="20"/>
          <w:szCs w:val="20"/>
        </w:rPr>
        <w:t>8.</w:t>
      </w:r>
      <w:r w:rsidRPr="008C6112">
        <w:rPr>
          <w:sz w:val="20"/>
          <w:szCs w:val="20"/>
        </w:rPr>
        <w:t xml:space="preserve"> Определение получателей субсидии осуществляется по результатам конкурса путем проведения отбора, </w:t>
      </w:r>
      <w:r w:rsidRPr="008C6112">
        <w:rPr>
          <w:color w:val="000000"/>
          <w:sz w:val="20"/>
          <w:szCs w:val="20"/>
        </w:rPr>
        <w:t xml:space="preserve">исходя из наилучших </w:t>
      </w:r>
      <w:r w:rsidRPr="008C6112">
        <w:rPr>
          <w:sz w:val="20"/>
          <w:szCs w:val="20"/>
        </w:rPr>
        <w:t>результатов</w:t>
      </w:r>
      <w:r w:rsidRPr="008C6112">
        <w:rPr>
          <w:sz w:val="20"/>
          <w:szCs w:val="20"/>
          <w:lang w:bidi="ru-RU"/>
        </w:rPr>
        <w:t xml:space="preserve"> экономической эффективности и целесообразно</w:t>
      </w:r>
      <w:r w:rsidRPr="008C6112">
        <w:rPr>
          <w:sz w:val="20"/>
          <w:szCs w:val="20"/>
          <w:lang w:bidi="ru-RU"/>
        </w:rPr>
        <w:softHyphen/>
      </w:r>
      <w:r w:rsidRPr="008C6112">
        <w:rPr>
          <w:rStyle w:val="afffffffffff7"/>
          <w:sz w:val="20"/>
          <w:szCs w:val="20"/>
        </w:rPr>
        <w:t xml:space="preserve">сти, по критериям, </w:t>
      </w:r>
      <w:r w:rsidRPr="008C6112">
        <w:rPr>
          <w:sz w:val="20"/>
          <w:szCs w:val="20"/>
        </w:rPr>
        <w:t>определенным в приложении №4 к настоящему Порядку</w:t>
      </w:r>
      <w:r w:rsidRPr="008C6112">
        <w:rPr>
          <w:color w:val="000000"/>
          <w:sz w:val="20"/>
          <w:szCs w:val="20"/>
        </w:rPr>
        <w:t xml:space="preserve"> </w:t>
      </w:r>
      <w:r w:rsidRPr="008C6112">
        <w:rPr>
          <w:sz w:val="20"/>
          <w:szCs w:val="20"/>
        </w:rPr>
        <w:t>(далее - отбор</w:t>
      </w:r>
      <w:r w:rsidRPr="008C6112">
        <w:rPr>
          <w:i/>
          <w:sz w:val="20"/>
          <w:szCs w:val="20"/>
        </w:rPr>
        <w:t>)</w:t>
      </w:r>
      <w:r w:rsidRPr="008C6112">
        <w:rPr>
          <w:color w:val="000000"/>
          <w:sz w:val="20"/>
          <w:szCs w:val="20"/>
        </w:rPr>
        <w:t>.</w:t>
      </w:r>
    </w:p>
    <w:p w14:paraId="5224FD67" w14:textId="77777777" w:rsidR="00F5507D" w:rsidRPr="008C6112" w:rsidRDefault="00F5507D" w:rsidP="00F5507D">
      <w:pPr>
        <w:tabs>
          <w:tab w:val="left" w:pos="993"/>
        </w:tabs>
        <w:autoSpaceDE w:val="0"/>
        <w:autoSpaceDN w:val="0"/>
        <w:adjustRightInd w:val="0"/>
        <w:ind w:right="-3" w:firstLine="709"/>
        <w:jc w:val="both"/>
        <w:rPr>
          <w:sz w:val="20"/>
          <w:szCs w:val="20"/>
        </w:rPr>
      </w:pPr>
      <w:r w:rsidRPr="008C6112">
        <w:rPr>
          <w:sz w:val="20"/>
          <w:szCs w:val="20"/>
        </w:rPr>
        <w:t>Организатором конкурса является администрация Куйбышевского муниципального района Новосибирской области.</w:t>
      </w:r>
    </w:p>
    <w:p w14:paraId="701A4416" w14:textId="77777777" w:rsidR="00F5507D" w:rsidRPr="008C6112" w:rsidRDefault="00F5507D" w:rsidP="00F5507D">
      <w:pPr>
        <w:tabs>
          <w:tab w:val="left" w:pos="993"/>
        </w:tabs>
        <w:autoSpaceDE w:val="0"/>
        <w:autoSpaceDN w:val="0"/>
        <w:adjustRightInd w:val="0"/>
        <w:ind w:right="-3" w:firstLine="709"/>
        <w:jc w:val="both"/>
        <w:rPr>
          <w:sz w:val="20"/>
          <w:szCs w:val="20"/>
        </w:rPr>
      </w:pPr>
      <w:r w:rsidRPr="008C6112">
        <w:rPr>
          <w:sz w:val="20"/>
          <w:szCs w:val="20"/>
        </w:rPr>
        <w:t xml:space="preserve">9. Отбор получателей субсидии осуществляется в </w:t>
      </w:r>
      <w:r w:rsidRPr="008C6112">
        <w:rPr>
          <w:color w:val="020B22"/>
          <w:sz w:val="20"/>
          <w:szCs w:val="20"/>
        </w:rPr>
        <w:t>государственной системе управления общественными финансами «Электронный бюджет» (далее - система «Электронный бюджет»).</w:t>
      </w:r>
      <w:r w:rsidRPr="008C6112">
        <w:rPr>
          <w:sz w:val="20"/>
          <w:szCs w:val="20"/>
        </w:rPr>
        <w:t xml:space="preserve"> </w:t>
      </w:r>
    </w:p>
    <w:p w14:paraId="3AB300DF" w14:textId="77777777" w:rsidR="00F5507D" w:rsidRPr="008C6112" w:rsidRDefault="00F5507D" w:rsidP="00F5507D">
      <w:pPr>
        <w:tabs>
          <w:tab w:val="left" w:pos="993"/>
        </w:tabs>
        <w:autoSpaceDE w:val="0"/>
        <w:autoSpaceDN w:val="0"/>
        <w:adjustRightInd w:val="0"/>
        <w:ind w:right="-3" w:firstLine="709"/>
        <w:jc w:val="both"/>
        <w:rPr>
          <w:sz w:val="20"/>
          <w:szCs w:val="20"/>
        </w:rPr>
      </w:pPr>
      <w:r w:rsidRPr="008C6112">
        <w:rPr>
          <w:sz w:val="20"/>
          <w:szCs w:val="20"/>
        </w:rPr>
        <w:t>10. 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00352EAD" w14:textId="77777777" w:rsidR="00F5507D" w:rsidRPr="008C6112" w:rsidRDefault="00F5507D" w:rsidP="00F5507D">
      <w:pPr>
        <w:autoSpaceDE w:val="0"/>
        <w:autoSpaceDN w:val="0"/>
        <w:adjustRightInd w:val="0"/>
        <w:ind w:right="-3" w:firstLine="709"/>
        <w:jc w:val="both"/>
        <w:rPr>
          <w:color w:val="000000"/>
          <w:sz w:val="20"/>
          <w:szCs w:val="20"/>
        </w:rPr>
      </w:pPr>
      <w:r w:rsidRPr="008C6112">
        <w:rPr>
          <w:color w:val="000000"/>
          <w:sz w:val="20"/>
          <w:szCs w:val="20"/>
        </w:rPr>
        <w:t>11. Сведения о субсидии размещаются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порядке, установленном Министерством финансов Российской Федерации.</w:t>
      </w:r>
    </w:p>
    <w:p w14:paraId="134C5727" w14:textId="77777777" w:rsidR="00F5507D" w:rsidRPr="008C6112" w:rsidRDefault="00F5507D" w:rsidP="00F5507D">
      <w:pPr>
        <w:autoSpaceDE w:val="0"/>
        <w:autoSpaceDN w:val="0"/>
        <w:adjustRightInd w:val="0"/>
        <w:ind w:firstLine="709"/>
        <w:jc w:val="both"/>
        <w:rPr>
          <w:color w:val="000000"/>
          <w:sz w:val="20"/>
          <w:szCs w:val="20"/>
        </w:rPr>
      </w:pPr>
    </w:p>
    <w:p w14:paraId="72B81E66" w14:textId="77777777" w:rsidR="00F5507D" w:rsidRPr="008C6112" w:rsidRDefault="00F5507D" w:rsidP="00F5507D">
      <w:pPr>
        <w:pStyle w:val="ConsPlusTitle"/>
        <w:jc w:val="center"/>
        <w:outlineLvl w:val="1"/>
        <w:rPr>
          <w:rFonts w:ascii="Times New Roman" w:hAnsi="Times New Roman" w:cs="Times New Roman"/>
          <w:b w:val="0"/>
          <w:bCs w:val="0"/>
          <w:sz w:val="20"/>
          <w:szCs w:val="20"/>
        </w:rPr>
      </w:pPr>
      <w:r w:rsidRPr="008C6112">
        <w:rPr>
          <w:rFonts w:ascii="Times New Roman" w:hAnsi="Times New Roman" w:cs="Times New Roman"/>
          <w:b w:val="0"/>
          <w:bCs w:val="0"/>
          <w:sz w:val="20"/>
          <w:szCs w:val="20"/>
        </w:rPr>
        <w:t>II. Требования к участникам отбора получателей субсидии</w:t>
      </w:r>
    </w:p>
    <w:p w14:paraId="1C733636" w14:textId="77777777" w:rsidR="00F5507D" w:rsidRPr="008C6112" w:rsidRDefault="00F5507D" w:rsidP="00F5507D">
      <w:pPr>
        <w:tabs>
          <w:tab w:val="left" w:pos="1134"/>
        </w:tabs>
        <w:ind w:right="-3" w:firstLine="709"/>
        <w:jc w:val="both"/>
        <w:rPr>
          <w:sz w:val="20"/>
          <w:szCs w:val="20"/>
        </w:rPr>
      </w:pPr>
      <w:r w:rsidRPr="008C6112">
        <w:rPr>
          <w:sz w:val="20"/>
          <w:szCs w:val="20"/>
        </w:rPr>
        <w:t>12. </w:t>
      </w:r>
      <w:r w:rsidRPr="008C6112">
        <w:rPr>
          <w:sz w:val="20"/>
          <w:szCs w:val="20"/>
        </w:rPr>
        <w:tab/>
        <w:t>Участник отбора получателей субсидии (далее – участник отбора), на дату не ранее чем за 30 (тридцать) календарных дней до дня подачи заявки о</w:t>
      </w:r>
      <w:r w:rsidRPr="008C6112">
        <w:rPr>
          <w:color w:val="020B22"/>
          <w:sz w:val="20"/>
          <w:szCs w:val="20"/>
        </w:rPr>
        <w:t xml:space="preserve"> предоставлении субсидии</w:t>
      </w:r>
      <w:r w:rsidRPr="008C6112">
        <w:rPr>
          <w:sz w:val="20"/>
          <w:szCs w:val="20"/>
        </w:rPr>
        <w:t xml:space="preserve"> и на дату заключения договора (соглашения) о предоставлении субсидии (далее – соглашение) должен соответствовать следующим требованиям:</w:t>
      </w:r>
    </w:p>
    <w:p w14:paraId="0AF364C0" w14:textId="77777777" w:rsidR="00F5507D" w:rsidRPr="008C6112" w:rsidRDefault="00F5507D" w:rsidP="00F5507D">
      <w:pPr>
        <w:tabs>
          <w:tab w:val="left" w:pos="1134"/>
        </w:tabs>
        <w:ind w:right="-3" w:firstLine="709"/>
        <w:jc w:val="both"/>
        <w:rPr>
          <w:sz w:val="20"/>
          <w:szCs w:val="20"/>
        </w:rPr>
      </w:pPr>
      <w:r w:rsidRPr="008C6112">
        <w:rPr>
          <w:sz w:val="20"/>
          <w:szCs w:val="20"/>
        </w:rPr>
        <w:t>1) осуществление участником отбора (юридическим лицом, индивидуальным предпринимателем, физическим лицом – производителями товаров, работ, услуг) деятельности на территории Куйбышевского района;</w:t>
      </w:r>
    </w:p>
    <w:p w14:paraId="366CD6E4" w14:textId="77777777" w:rsidR="00F5507D" w:rsidRPr="008C6112" w:rsidRDefault="00F5507D" w:rsidP="00F5507D">
      <w:pPr>
        <w:tabs>
          <w:tab w:val="left" w:pos="1134"/>
        </w:tabs>
        <w:ind w:firstLine="709"/>
        <w:jc w:val="both"/>
        <w:rPr>
          <w:sz w:val="20"/>
          <w:szCs w:val="20"/>
        </w:rPr>
      </w:pPr>
      <w:r w:rsidRPr="008C6112">
        <w:rPr>
          <w:sz w:val="20"/>
          <w:szCs w:val="20"/>
        </w:rPr>
        <w:t>2)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87CCB10" w14:textId="77777777" w:rsidR="00F5507D" w:rsidRPr="008C6112" w:rsidRDefault="00F5507D" w:rsidP="00F5507D">
      <w:pPr>
        <w:tabs>
          <w:tab w:val="left" w:pos="1134"/>
        </w:tabs>
        <w:ind w:firstLine="709"/>
        <w:jc w:val="both"/>
        <w:rPr>
          <w:sz w:val="20"/>
          <w:szCs w:val="20"/>
        </w:rPr>
      </w:pPr>
      <w:r w:rsidRPr="008C6112">
        <w:rPr>
          <w:sz w:val="20"/>
          <w:szCs w:val="20"/>
        </w:rPr>
        <w:t xml:space="preserve">3) </w:t>
      </w:r>
      <w:r w:rsidRPr="008C6112">
        <w:rPr>
          <w:sz w:val="20"/>
          <w:szCs w:val="20"/>
        </w:rPr>
        <w:tab/>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686DD4F" w14:textId="77777777" w:rsidR="00F5507D" w:rsidRPr="008C6112" w:rsidRDefault="00F5507D" w:rsidP="00F5507D">
      <w:pPr>
        <w:tabs>
          <w:tab w:val="left" w:pos="1134"/>
        </w:tabs>
        <w:ind w:firstLine="709"/>
        <w:jc w:val="both"/>
        <w:rPr>
          <w:sz w:val="20"/>
          <w:szCs w:val="20"/>
        </w:rPr>
      </w:pPr>
      <w:r w:rsidRPr="008C6112">
        <w:rPr>
          <w:sz w:val="20"/>
          <w:szCs w:val="20"/>
        </w:rPr>
        <w:t>4) участник отбора в текущем году не получал средства из  бюджета Куйбышевского района в соответствии действующим Порядком, с иными нормативными правовыми актами, муниципальными правовыми актами, по направлениям указанным в пункте 7 настоящего Порядка;</w:t>
      </w:r>
    </w:p>
    <w:p w14:paraId="6EE4F7E3" w14:textId="77777777" w:rsidR="00F5507D" w:rsidRPr="008C6112" w:rsidRDefault="00F5507D" w:rsidP="00F5507D">
      <w:pPr>
        <w:tabs>
          <w:tab w:val="left" w:pos="1134"/>
        </w:tabs>
        <w:ind w:firstLine="709"/>
        <w:jc w:val="both"/>
        <w:rPr>
          <w:sz w:val="20"/>
          <w:szCs w:val="20"/>
        </w:rPr>
      </w:pPr>
      <w:r w:rsidRPr="008C6112">
        <w:rPr>
          <w:sz w:val="20"/>
          <w:szCs w:val="20"/>
        </w:rPr>
        <w:t xml:space="preserve">5) участник отбора не должен являться иностранным агентом в соответствии с Федеральным </w:t>
      </w:r>
      <w:hyperlink r:id="rId50" w:history="1">
        <w:r w:rsidRPr="008C6112">
          <w:rPr>
            <w:sz w:val="20"/>
            <w:szCs w:val="20"/>
          </w:rPr>
          <w:t>законом</w:t>
        </w:r>
      </w:hyperlink>
      <w:r w:rsidRPr="008C6112">
        <w:rPr>
          <w:sz w:val="20"/>
          <w:szCs w:val="20"/>
        </w:rPr>
        <w:t xml:space="preserve"> "О контроле за деятельностью лиц, находящихся под иностранным влиянием";</w:t>
      </w:r>
    </w:p>
    <w:p w14:paraId="6106B7A6" w14:textId="77777777" w:rsidR="00F5507D" w:rsidRPr="008C6112" w:rsidRDefault="00F5507D" w:rsidP="00F5507D">
      <w:pPr>
        <w:tabs>
          <w:tab w:val="left" w:pos="1134"/>
        </w:tabs>
        <w:ind w:firstLine="709"/>
        <w:jc w:val="both"/>
        <w:rPr>
          <w:sz w:val="20"/>
          <w:szCs w:val="20"/>
        </w:rPr>
      </w:pPr>
      <w:r w:rsidRPr="008C6112">
        <w:rPr>
          <w:sz w:val="20"/>
          <w:szCs w:val="20"/>
        </w:rPr>
        <w:t xml:space="preserve">6) участник отбора не находится в составляемых в рамках реализации полномочий, предусмотренных </w:t>
      </w:r>
      <w:hyperlink r:id="rId51" w:history="1">
        <w:r w:rsidRPr="008C6112">
          <w:rPr>
            <w:sz w:val="20"/>
            <w:szCs w:val="20"/>
          </w:rPr>
          <w:t>главой VII</w:t>
        </w:r>
      </w:hyperlink>
      <w:r w:rsidRPr="008C6112">
        <w:rPr>
          <w:sz w:val="20"/>
          <w:szCs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9C042A1" w14:textId="77777777" w:rsidR="00F5507D" w:rsidRPr="008C6112" w:rsidRDefault="00F5507D" w:rsidP="00F5507D">
      <w:pPr>
        <w:tabs>
          <w:tab w:val="left" w:pos="1134"/>
        </w:tabs>
        <w:ind w:firstLine="709"/>
        <w:jc w:val="both"/>
        <w:rPr>
          <w:sz w:val="20"/>
          <w:szCs w:val="20"/>
        </w:rPr>
      </w:pPr>
      <w:bookmarkStart w:id="4" w:name="Par89"/>
      <w:bookmarkEnd w:id="4"/>
      <w:r w:rsidRPr="008C6112">
        <w:rPr>
          <w:sz w:val="20"/>
          <w:szCs w:val="20"/>
        </w:rPr>
        <w:t xml:space="preserve">7) у участника отбора на едином налоговом счете отсутствует или не превышает размер, определенный </w:t>
      </w:r>
      <w:hyperlink r:id="rId52" w:history="1">
        <w:r w:rsidRPr="008C6112">
          <w:rPr>
            <w:sz w:val="20"/>
            <w:szCs w:val="20"/>
          </w:rPr>
          <w:t>пунктом 3 статьи 47</w:t>
        </w:r>
      </w:hyperlink>
      <w:r w:rsidRPr="008C6112">
        <w:rPr>
          <w:sz w:val="20"/>
          <w:szCs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FC906D6" w14:textId="77777777" w:rsidR="00F5507D" w:rsidRPr="008C6112" w:rsidRDefault="00F5507D" w:rsidP="00F5507D">
      <w:pPr>
        <w:tabs>
          <w:tab w:val="left" w:pos="1134"/>
        </w:tabs>
        <w:ind w:right="-3" w:firstLine="709"/>
        <w:jc w:val="both"/>
        <w:rPr>
          <w:sz w:val="20"/>
          <w:szCs w:val="20"/>
        </w:rPr>
      </w:pPr>
      <w:r w:rsidRPr="008C6112">
        <w:rPr>
          <w:sz w:val="20"/>
          <w:szCs w:val="20"/>
        </w:rPr>
        <w:t xml:space="preserve">8) </w:t>
      </w:r>
      <w:r w:rsidRPr="008C6112">
        <w:rPr>
          <w:sz w:val="20"/>
          <w:szCs w:val="20"/>
        </w:rPr>
        <w:tab/>
        <w:t>у участника отбора отсутствуют просроченная задолженность по возврату в бюджет Куйбышевского района субсидии,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Куйбышевского района;</w:t>
      </w:r>
    </w:p>
    <w:p w14:paraId="1E180C3F" w14:textId="77777777" w:rsidR="00F5507D" w:rsidRPr="008C6112" w:rsidRDefault="00F5507D" w:rsidP="00F5507D">
      <w:pPr>
        <w:tabs>
          <w:tab w:val="left" w:pos="1134"/>
        </w:tabs>
        <w:ind w:right="-3" w:firstLine="709"/>
        <w:jc w:val="both"/>
        <w:rPr>
          <w:sz w:val="20"/>
          <w:szCs w:val="20"/>
        </w:rPr>
      </w:pPr>
      <w:r w:rsidRPr="008C6112">
        <w:rPr>
          <w:sz w:val="20"/>
          <w:szCs w:val="20"/>
        </w:rPr>
        <w:t xml:space="preserve">9) </w:t>
      </w:r>
      <w:r w:rsidRPr="008C6112">
        <w:rPr>
          <w:sz w:val="20"/>
          <w:szCs w:val="20"/>
        </w:rPr>
        <w:tab/>
        <w:t>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14:paraId="1B9A91D3" w14:textId="77777777" w:rsidR="00F5507D" w:rsidRPr="008C6112" w:rsidRDefault="00F5507D" w:rsidP="00F5507D">
      <w:pPr>
        <w:tabs>
          <w:tab w:val="left" w:pos="1134"/>
        </w:tabs>
        <w:ind w:right="-3" w:firstLine="709"/>
        <w:jc w:val="both"/>
        <w:rPr>
          <w:sz w:val="20"/>
          <w:szCs w:val="20"/>
        </w:rPr>
      </w:pPr>
      <w:r w:rsidRPr="008C6112">
        <w:rPr>
          <w:sz w:val="20"/>
          <w:szCs w:val="20"/>
        </w:rPr>
        <w:t>10)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w:t>
      </w:r>
    </w:p>
    <w:p w14:paraId="13D90354" w14:textId="77777777" w:rsidR="00F5507D" w:rsidRPr="008C6112" w:rsidRDefault="00F5507D" w:rsidP="00F5507D">
      <w:pPr>
        <w:tabs>
          <w:tab w:val="left" w:pos="1134"/>
        </w:tabs>
        <w:ind w:right="-3" w:firstLine="709"/>
        <w:jc w:val="both"/>
        <w:rPr>
          <w:sz w:val="20"/>
          <w:szCs w:val="20"/>
        </w:rPr>
      </w:pPr>
      <w:r w:rsidRPr="008C6112">
        <w:rPr>
          <w:sz w:val="20"/>
          <w:szCs w:val="20"/>
        </w:rPr>
        <w:t>11) отсутствие у участника отбора задолженности по налогам, сборам, страховым взносам и иным обязательным платежам в бюджеты бюджетной системы Российской Федерации и государственные внебюджетные фонды, срок исполнения по которым наступил в соответствии с законодательством Российской Федерации;</w:t>
      </w:r>
    </w:p>
    <w:p w14:paraId="07615F6C" w14:textId="77777777" w:rsidR="00F5507D" w:rsidRPr="008C6112" w:rsidRDefault="00F5507D" w:rsidP="00F5507D">
      <w:pPr>
        <w:tabs>
          <w:tab w:val="left" w:pos="1134"/>
        </w:tabs>
        <w:ind w:firstLine="709"/>
        <w:jc w:val="both"/>
        <w:rPr>
          <w:sz w:val="20"/>
          <w:szCs w:val="20"/>
        </w:rPr>
      </w:pPr>
      <w:r w:rsidRPr="008C6112">
        <w:rPr>
          <w:sz w:val="20"/>
          <w:szCs w:val="20"/>
        </w:rPr>
        <w:t>12) отсутствие у участника отбора задолженности по представлению отчетности по ранее предоставленным субсидиям;</w:t>
      </w:r>
    </w:p>
    <w:p w14:paraId="3D9664A9" w14:textId="77777777" w:rsidR="00F5507D" w:rsidRPr="008C6112" w:rsidRDefault="00F5507D" w:rsidP="00F5507D">
      <w:pPr>
        <w:tabs>
          <w:tab w:val="left" w:pos="1134"/>
        </w:tabs>
        <w:ind w:right="-3" w:firstLine="709"/>
        <w:jc w:val="both"/>
        <w:rPr>
          <w:sz w:val="20"/>
          <w:szCs w:val="20"/>
        </w:rPr>
      </w:pPr>
      <w:r w:rsidRPr="008C6112">
        <w:rPr>
          <w:sz w:val="20"/>
          <w:szCs w:val="20"/>
        </w:rPr>
        <w:t>13) участник отбора должен соответствовать установленным федеральными законами и иными нормативными правовыми актами Российской Федерации требованиям (наличие лицензии, аккредитации и др.).</w:t>
      </w:r>
    </w:p>
    <w:p w14:paraId="4DA08A99" w14:textId="77777777" w:rsidR="00F5507D" w:rsidRPr="008C6112" w:rsidRDefault="00F5507D" w:rsidP="00F5507D">
      <w:pPr>
        <w:tabs>
          <w:tab w:val="left" w:pos="992"/>
          <w:tab w:val="left" w:pos="1134"/>
        </w:tabs>
        <w:ind w:firstLine="709"/>
        <w:jc w:val="both"/>
        <w:rPr>
          <w:sz w:val="20"/>
          <w:szCs w:val="20"/>
        </w:rPr>
      </w:pPr>
      <w:r w:rsidRPr="008C6112">
        <w:rPr>
          <w:sz w:val="20"/>
          <w:szCs w:val="20"/>
        </w:rPr>
        <w:t>13.Субсидии не предоставляются субъектам малого и среднего предпринимательства:</w:t>
      </w:r>
    </w:p>
    <w:p w14:paraId="22F1FC4E" w14:textId="77777777" w:rsidR="00F5507D" w:rsidRPr="008C6112" w:rsidRDefault="00F5507D" w:rsidP="00F5507D">
      <w:pPr>
        <w:widowControl w:val="0"/>
        <w:tabs>
          <w:tab w:val="left" w:pos="992"/>
          <w:tab w:val="left" w:pos="1134"/>
        </w:tabs>
        <w:autoSpaceDE w:val="0"/>
        <w:autoSpaceDN w:val="0"/>
        <w:adjustRightInd w:val="0"/>
        <w:ind w:firstLine="709"/>
        <w:jc w:val="both"/>
        <w:rPr>
          <w:sz w:val="20"/>
          <w:szCs w:val="20"/>
        </w:rPr>
      </w:pPr>
      <w:r w:rsidRPr="008C6112">
        <w:rPr>
          <w:sz w:val="20"/>
          <w:szCs w:val="20"/>
        </w:rPr>
        <w:t xml:space="preserve">1) </w:t>
      </w:r>
      <w:r w:rsidRPr="008C6112">
        <w:rPr>
          <w:sz w:val="20"/>
          <w:szCs w:val="20"/>
        </w:rPr>
        <w:tab/>
        <w:t>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38690551" w14:textId="77777777" w:rsidR="00F5507D" w:rsidRPr="008C6112" w:rsidRDefault="00F5507D" w:rsidP="00F5507D">
      <w:pPr>
        <w:widowControl w:val="0"/>
        <w:tabs>
          <w:tab w:val="left" w:pos="992"/>
          <w:tab w:val="left" w:pos="1134"/>
        </w:tabs>
        <w:autoSpaceDE w:val="0"/>
        <w:autoSpaceDN w:val="0"/>
        <w:adjustRightInd w:val="0"/>
        <w:ind w:firstLine="709"/>
        <w:jc w:val="both"/>
        <w:rPr>
          <w:sz w:val="20"/>
          <w:szCs w:val="20"/>
        </w:rPr>
      </w:pPr>
      <w:r w:rsidRPr="008C6112">
        <w:rPr>
          <w:sz w:val="20"/>
          <w:szCs w:val="20"/>
        </w:rPr>
        <w:t>2) являющимся участниками соглашений о разделе продукции;</w:t>
      </w:r>
    </w:p>
    <w:p w14:paraId="2FFDCB1E" w14:textId="77777777" w:rsidR="00F5507D" w:rsidRPr="008C6112" w:rsidRDefault="00F5507D" w:rsidP="00F5507D">
      <w:pPr>
        <w:widowControl w:val="0"/>
        <w:tabs>
          <w:tab w:val="left" w:pos="992"/>
          <w:tab w:val="left" w:pos="1134"/>
        </w:tabs>
        <w:autoSpaceDE w:val="0"/>
        <w:autoSpaceDN w:val="0"/>
        <w:adjustRightInd w:val="0"/>
        <w:ind w:firstLine="709"/>
        <w:jc w:val="both"/>
        <w:rPr>
          <w:sz w:val="20"/>
          <w:szCs w:val="20"/>
        </w:rPr>
      </w:pPr>
      <w:r w:rsidRPr="008C6112">
        <w:rPr>
          <w:sz w:val="20"/>
          <w:szCs w:val="20"/>
        </w:rPr>
        <w:t>3)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36661DCF" w14:textId="77777777" w:rsidR="00F5507D" w:rsidRPr="008C6112" w:rsidRDefault="00F5507D" w:rsidP="00F5507D">
      <w:pPr>
        <w:widowControl w:val="0"/>
        <w:tabs>
          <w:tab w:val="left" w:pos="992"/>
          <w:tab w:val="left" w:pos="1134"/>
        </w:tabs>
        <w:autoSpaceDE w:val="0"/>
        <w:autoSpaceDN w:val="0"/>
        <w:adjustRightInd w:val="0"/>
        <w:ind w:firstLine="709"/>
        <w:jc w:val="both"/>
        <w:rPr>
          <w:sz w:val="20"/>
          <w:szCs w:val="20"/>
        </w:rPr>
      </w:pPr>
      <w:r w:rsidRPr="008C6112">
        <w:rPr>
          <w:sz w:val="20"/>
          <w:szCs w:val="20"/>
        </w:rPr>
        <w:t>4) осуществляющим предпринимательскую деятельность в сфере игорного бизнеса;</w:t>
      </w:r>
    </w:p>
    <w:p w14:paraId="069254DC" w14:textId="77777777" w:rsidR="00F5507D" w:rsidRPr="008C6112" w:rsidRDefault="00F5507D" w:rsidP="00F5507D">
      <w:pPr>
        <w:widowControl w:val="0"/>
        <w:tabs>
          <w:tab w:val="left" w:pos="992"/>
          <w:tab w:val="left" w:pos="1134"/>
        </w:tabs>
        <w:autoSpaceDE w:val="0"/>
        <w:autoSpaceDN w:val="0"/>
        <w:adjustRightInd w:val="0"/>
        <w:ind w:firstLine="709"/>
        <w:jc w:val="both"/>
        <w:rPr>
          <w:sz w:val="20"/>
          <w:szCs w:val="20"/>
        </w:rPr>
      </w:pPr>
      <w:r w:rsidRPr="008C6112">
        <w:rPr>
          <w:sz w:val="20"/>
          <w:szCs w:val="20"/>
        </w:rPr>
        <w:t>5) осуществляющим производство и реализацию подакцизных товаров, за исключением автомобилей легковых и мотоциклов, винодельческих продуктов, произведенных из выращенного на территории Российской Федерации винограда, а также добычу и реализацию полезных ископаемых, за исключением общераспространенных полезных ископаемых.</w:t>
      </w:r>
    </w:p>
    <w:p w14:paraId="36CE3A6A" w14:textId="77777777" w:rsidR="00F5507D" w:rsidRPr="008C6112" w:rsidRDefault="00F5507D" w:rsidP="00F5507D">
      <w:pPr>
        <w:tabs>
          <w:tab w:val="left" w:pos="1134"/>
        </w:tabs>
        <w:ind w:right="-3" w:firstLine="709"/>
        <w:jc w:val="both"/>
        <w:rPr>
          <w:sz w:val="20"/>
          <w:szCs w:val="20"/>
        </w:rPr>
      </w:pPr>
      <w:r w:rsidRPr="008C6112">
        <w:rPr>
          <w:sz w:val="20"/>
          <w:szCs w:val="20"/>
        </w:rPr>
        <w:t>14. Главный распорядитель бюджетных средств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главному распорядителю бюджетных средств по собственной инициативе.</w:t>
      </w:r>
    </w:p>
    <w:p w14:paraId="20A3BAB8" w14:textId="77777777" w:rsidR="00F5507D" w:rsidRPr="008C6112" w:rsidRDefault="00F5507D" w:rsidP="00F5507D">
      <w:pPr>
        <w:tabs>
          <w:tab w:val="left" w:pos="1134"/>
        </w:tabs>
        <w:ind w:right="-6" w:firstLine="709"/>
        <w:jc w:val="both"/>
        <w:rPr>
          <w:sz w:val="20"/>
          <w:szCs w:val="20"/>
        </w:rPr>
      </w:pPr>
      <w:r w:rsidRPr="008C6112">
        <w:rPr>
          <w:sz w:val="20"/>
          <w:szCs w:val="20"/>
        </w:rPr>
        <w:t>15. Проверка участника отбора на соответствие требованиям, установленным в пункте 12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443EDFE3" w14:textId="77777777" w:rsidR="00F5507D" w:rsidRPr="008C6112" w:rsidRDefault="00F5507D" w:rsidP="00F5507D">
      <w:pPr>
        <w:tabs>
          <w:tab w:val="left" w:pos="1134"/>
        </w:tabs>
        <w:ind w:right="-3" w:firstLine="709"/>
        <w:jc w:val="both"/>
        <w:rPr>
          <w:sz w:val="20"/>
          <w:szCs w:val="20"/>
        </w:rPr>
      </w:pPr>
      <w:r w:rsidRPr="008C6112">
        <w:rPr>
          <w:sz w:val="20"/>
          <w:szCs w:val="20"/>
        </w:rPr>
        <w:t>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B1FE666" w14:textId="77777777" w:rsidR="00F5507D" w:rsidRPr="008C6112" w:rsidRDefault="00F5507D" w:rsidP="00F5507D">
      <w:pPr>
        <w:ind w:right="-3"/>
        <w:jc w:val="center"/>
        <w:rPr>
          <w:sz w:val="20"/>
          <w:szCs w:val="20"/>
        </w:rPr>
      </w:pPr>
    </w:p>
    <w:p w14:paraId="51D6B636" w14:textId="77777777" w:rsidR="00F5507D" w:rsidRPr="008C6112" w:rsidRDefault="00F5507D" w:rsidP="00F5507D">
      <w:pPr>
        <w:pStyle w:val="ConsPlusTitle"/>
        <w:jc w:val="center"/>
        <w:outlineLvl w:val="1"/>
        <w:rPr>
          <w:rFonts w:ascii="Times New Roman" w:hAnsi="Times New Roman" w:cs="Times New Roman"/>
          <w:b w:val="0"/>
          <w:bCs w:val="0"/>
          <w:sz w:val="20"/>
          <w:szCs w:val="20"/>
        </w:rPr>
      </w:pPr>
      <w:r w:rsidRPr="008C6112">
        <w:rPr>
          <w:rFonts w:ascii="Times New Roman" w:hAnsi="Times New Roman" w:cs="Times New Roman"/>
          <w:b w:val="0"/>
          <w:bCs w:val="0"/>
          <w:sz w:val="20"/>
          <w:szCs w:val="20"/>
        </w:rPr>
        <w:t>III. Порядок проведения отбора</w:t>
      </w:r>
    </w:p>
    <w:p w14:paraId="351929AF" w14:textId="77777777" w:rsidR="00F5507D" w:rsidRPr="008C6112" w:rsidRDefault="00F5507D" w:rsidP="00F5507D">
      <w:pPr>
        <w:autoSpaceDE w:val="0"/>
        <w:autoSpaceDN w:val="0"/>
        <w:adjustRightInd w:val="0"/>
        <w:jc w:val="center"/>
        <w:rPr>
          <w:color w:val="000000"/>
          <w:sz w:val="20"/>
          <w:szCs w:val="20"/>
        </w:rPr>
      </w:pPr>
    </w:p>
    <w:p w14:paraId="2160DFEA" w14:textId="77777777" w:rsidR="00F5507D" w:rsidRPr="008C6112" w:rsidRDefault="00F5507D" w:rsidP="00F5507D">
      <w:pPr>
        <w:pStyle w:val="aff6"/>
        <w:tabs>
          <w:tab w:val="left" w:pos="709"/>
        </w:tabs>
        <w:ind w:firstLine="709"/>
        <w:jc w:val="both"/>
        <w:rPr>
          <w:rFonts w:ascii="Times New Roman" w:eastAsia="Times New Roman" w:hAnsi="Times New Roman"/>
          <w:sz w:val="20"/>
          <w:szCs w:val="20"/>
          <w:lang w:eastAsia="ru-RU"/>
        </w:rPr>
      </w:pPr>
      <w:r w:rsidRPr="008C6112">
        <w:rPr>
          <w:rFonts w:ascii="Times New Roman" w:eastAsia="Times New Roman" w:hAnsi="Times New Roman"/>
          <w:sz w:val="20"/>
          <w:szCs w:val="20"/>
          <w:lang w:eastAsia="ru-RU"/>
        </w:rPr>
        <w:t>16. Решение об объявлении отбора принимается администрацией Куйбышевского района и оформляется распоряжением.</w:t>
      </w:r>
    </w:p>
    <w:p w14:paraId="1C7AD679"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sz w:val="20"/>
          <w:szCs w:val="20"/>
        </w:rPr>
        <w:t xml:space="preserve">Проведение отбора получателей субсидий осуществляется в соответствии с </w:t>
      </w:r>
      <w:hyperlink r:id="rId53" w:tooltip="Постановление Правительства РФ от 25.10.2023 N 1781 (ред. от 26.07.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history="1">
        <w:r w:rsidRPr="008C6112">
          <w:rPr>
            <w:sz w:val="20"/>
            <w:szCs w:val="20"/>
          </w:rPr>
          <w:t>Правилами</w:t>
        </w:r>
      </w:hyperlink>
      <w:r w:rsidRPr="008C6112">
        <w:rPr>
          <w:sz w:val="20"/>
          <w:szCs w:val="20"/>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w:t>
      </w:r>
    </w:p>
    <w:p w14:paraId="2F8297DB"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sz w:val="20"/>
          <w:szCs w:val="20"/>
        </w:rPr>
        <w:t xml:space="preserve">17. В целях определения получателя субсидии администрация не позднее, чем за 7 (семь) календарных дней, до начала приема заявок на предоставление субсидии (далее – заявка), формирует в электронной форме, посредством заполнения соответствующих экранных форм веб-интерфейса системы "Электронный бюджет", </w:t>
      </w:r>
      <w:r w:rsidRPr="008C6112">
        <w:rPr>
          <w:color w:val="020B22"/>
          <w:sz w:val="20"/>
          <w:szCs w:val="20"/>
        </w:rPr>
        <w:t>объявление о проведении отбора получателей субсидии.</w:t>
      </w:r>
    </w:p>
    <w:p w14:paraId="4008735E"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color w:val="020B22"/>
          <w:sz w:val="20"/>
          <w:szCs w:val="20"/>
        </w:rPr>
        <w:t>18. Объявление о проведении отбора получателей субсидии</w:t>
      </w:r>
      <w:r w:rsidRPr="008C6112">
        <w:rPr>
          <w:sz w:val="20"/>
          <w:szCs w:val="20"/>
        </w:rPr>
        <w:t xml:space="preserve"> подписывается усиленной квалифицированной электронной подписью руководителя главного распорядителя бюджетных средств или уполномоченного им лица, публикуется на едином портале и включает в себя следующую информацию:</w:t>
      </w:r>
    </w:p>
    <w:p w14:paraId="1F3EA994"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sz w:val="20"/>
          <w:szCs w:val="20"/>
        </w:rPr>
        <w:t>1) способ проведения отбора получателей субсиди</w:t>
      </w:r>
      <w:bookmarkStart w:id="5" w:name="Par145"/>
      <w:bookmarkEnd w:id="5"/>
      <w:r w:rsidRPr="008C6112">
        <w:rPr>
          <w:sz w:val="20"/>
          <w:szCs w:val="20"/>
        </w:rPr>
        <w:t>и;</w:t>
      </w:r>
    </w:p>
    <w:p w14:paraId="41FC50BB"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sz w:val="20"/>
          <w:szCs w:val="20"/>
        </w:rPr>
        <w:t>2) даты и время начала подачи и окончания приема заявок участников отбора получателей субсидии;</w:t>
      </w:r>
    </w:p>
    <w:p w14:paraId="07B1F818" w14:textId="77777777" w:rsidR="00F5507D" w:rsidRPr="008C6112" w:rsidRDefault="00F5507D" w:rsidP="00F5507D">
      <w:pPr>
        <w:tabs>
          <w:tab w:val="left" w:pos="1134"/>
        </w:tabs>
        <w:autoSpaceDE w:val="0"/>
        <w:autoSpaceDN w:val="0"/>
        <w:adjustRightInd w:val="0"/>
        <w:ind w:right="-3" w:firstLine="709"/>
        <w:jc w:val="both"/>
        <w:rPr>
          <w:sz w:val="20"/>
          <w:szCs w:val="20"/>
        </w:rPr>
      </w:pPr>
      <w:bookmarkStart w:id="6" w:name="Par146"/>
      <w:bookmarkEnd w:id="6"/>
      <w:r w:rsidRPr="008C6112">
        <w:rPr>
          <w:sz w:val="20"/>
          <w:szCs w:val="20"/>
        </w:rPr>
        <w:t>3) наименование, место нахождения, почтовый адрес, адрес электронной почты, контактный телефон главного распорядителя бюджетных средств;</w:t>
      </w:r>
    </w:p>
    <w:p w14:paraId="5187623F" w14:textId="77777777" w:rsidR="00F5507D" w:rsidRPr="008C6112" w:rsidRDefault="00F5507D" w:rsidP="00F5507D">
      <w:pPr>
        <w:tabs>
          <w:tab w:val="left" w:pos="1134"/>
        </w:tabs>
        <w:autoSpaceDE w:val="0"/>
        <w:autoSpaceDN w:val="0"/>
        <w:adjustRightInd w:val="0"/>
        <w:ind w:right="-3" w:firstLine="709"/>
        <w:jc w:val="both"/>
        <w:rPr>
          <w:sz w:val="20"/>
          <w:szCs w:val="20"/>
        </w:rPr>
      </w:pPr>
      <w:bookmarkStart w:id="7" w:name="Par150"/>
      <w:bookmarkEnd w:id="7"/>
      <w:r w:rsidRPr="008C6112">
        <w:rPr>
          <w:sz w:val="20"/>
          <w:szCs w:val="20"/>
        </w:rPr>
        <w:t>4) результат предоставления субсидии;</w:t>
      </w:r>
    </w:p>
    <w:p w14:paraId="51D0E733"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sz w:val="20"/>
          <w:szCs w:val="20"/>
        </w:rPr>
        <w:t xml:space="preserve">5) требования к участникам отбора, перечень документов, представляемых участниками отбора для подтверждения их соответствия указанным требованиям; </w:t>
      </w:r>
    </w:p>
    <w:p w14:paraId="564260F9"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sz w:val="20"/>
          <w:szCs w:val="20"/>
        </w:rPr>
        <w:t>6) категории участников отбора, соответствие которым предоставляет преимущество при рассмотрении заявок участников;</w:t>
      </w:r>
    </w:p>
    <w:p w14:paraId="4B8F1B4E" w14:textId="77777777" w:rsidR="00F5507D" w:rsidRPr="008C6112" w:rsidRDefault="00F5507D" w:rsidP="00F5507D">
      <w:pPr>
        <w:tabs>
          <w:tab w:val="left" w:pos="1134"/>
        </w:tabs>
        <w:autoSpaceDE w:val="0"/>
        <w:autoSpaceDN w:val="0"/>
        <w:adjustRightInd w:val="0"/>
        <w:ind w:right="-3" w:firstLine="709"/>
        <w:jc w:val="both"/>
        <w:rPr>
          <w:sz w:val="20"/>
          <w:szCs w:val="20"/>
        </w:rPr>
      </w:pPr>
      <w:bookmarkStart w:id="8" w:name="Par153"/>
      <w:bookmarkEnd w:id="8"/>
      <w:r w:rsidRPr="008C6112">
        <w:rPr>
          <w:sz w:val="20"/>
          <w:szCs w:val="20"/>
        </w:rPr>
        <w:t>7) порядок подачи заявок</w:t>
      </w:r>
      <w:r w:rsidRPr="008C6112">
        <w:rPr>
          <w:color w:val="020B22"/>
          <w:sz w:val="20"/>
          <w:szCs w:val="20"/>
        </w:rPr>
        <w:t xml:space="preserve"> участниками отбора,</w:t>
      </w:r>
      <w:r w:rsidRPr="008C6112">
        <w:rPr>
          <w:sz w:val="20"/>
          <w:szCs w:val="20"/>
        </w:rPr>
        <w:t xml:space="preserve"> требования, предъявляемые к содержанию заявок;</w:t>
      </w:r>
    </w:p>
    <w:p w14:paraId="4C1759ED"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sz w:val="20"/>
          <w:szCs w:val="20"/>
        </w:rPr>
        <w:t xml:space="preserve">8) порядок отзыва заявок участниками отбора, порядок возврата и основания для возврата заявок; </w:t>
      </w:r>
    </w:p>
    <w:p w14:paraId="36E1A3BA"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sz w:val="20"/>
          <w:szCs w:val="20"/>
        </w:rPr>
        <w:t>9)  порядок внесения изменений в заявки участников отбора;</w:t>
      </w:r>
    </w:p>
    <w:p w14:paraId="0952ED1E"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sz w:val="20"/>
          <w:szCs w:val="20"/>
        </w:rPr>
        <w:t>10) порядок рассмотрения заявок участников отбора на предмет их соответствия установленным требованиям и категориям, а также сроки рассмотрения заявок;</w:t>
      </w:r>
      <w:bookmarkStart w:id="9" w:name="Par162"/>
      <w:bookmarkEnd w:id="9"/>
    </w:p>
    <w:p w14:paraId="4D5F4382"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color w:val="020B22"/>
          <w:sz w:val="20"/>
          <w:szCs w:val="20"/>
        </w:rPr>
        <w:t>11) порядок отклонения заявок</w:t>
      </w:r>
      <w:r w:rsidRPr="008C6112">
        <w:rPr>
          <w:sz w:val="20"/>
          <w:szCs w:val="20"/>
        </w:rPr>
        <w:t xml:space="preserve"> участников отбора</w:t>
      </w:r>
      <w:r w:rsidRPr="008C6112">
        <w:rPr>
          <w:color w:val="020B22"/>
          <w:sz w:val="20"/>
          <w:szCs w:val="20"/>
        </w:rPr>
        <w:t xml:space="preserve">, с указанием </w:t>
      </w:r>
      <w:r w:rsidRPr="008C6112">
        <w:rPr>
          <w:sz w:val="20"/>
          <w:szCs w:val="20"/>
        </w:rPr>
        <w:t>оснований</w:t>
      </w:r>
      <w:r w:rsidRPr="008C6112">
        <w:rPr>
          <w:color w:val="020B22"/>
          <w:sz w:val="20"/>
          <w:szCs w:val="20"/>
        </w:rPr>
        <w:t xml:space="preserve"> для их отклонения;</w:t>
      </w:r>
    </w:p>
    <w:p w14:paraId="5AADA120"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sz w:val="20"/>
          <w:szCs w:val="20"/>
        </w:rPr>
        <w:t xml:space="preserve">12) порядок возврата заявок участникам отбора на доработку, с  указанием оснований для возврата; </w:t>
      </w:r>
    </w:p>
    <w:p w14:paraId="520B2CBA" w14:textId="77777777" w:rsidR="00F5507D" w:rsidRPr="008C6112" w:rsidRDefault="00F5507D" w:rsidP="00F5507D">
      <w:pPr>
        <w:tabs>
          <w:tab w:val="left" w:pos="1134"/>
        </w:tabs>
        <w:autoSpaceDE w:val="0"/>
        <w:autoSpaceDN w:val="0"/>
        <w:adjustRightInd w:val="0"/>
        <w:ind w:right="-3" w:firstLine="709"/>
        <w:jc w:val="both"/>
        <w:rPr>
          <w:sz w:val="20"/>
          <w:szCs w:val="20"/>
        </w:rPr>
      </w:pPr>
      <w:bookmarkStart w:id="10" w:name="Par167"/>
      <w:bookmarkEnd w:id="10"/>
      <w:r w:rsidRPr="008C6112">
        <w:rPr>
          <w:sz w:val="20"/>
          <w:szCs w:val="20"/>
        </w:rPr>
        <w:t>13)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документы и материалы, подтверждающие такую информацию, сроки оценки заявок, а также информацию об участии комиссии в оценке заявок;</w:t>
      </w:r>
    </w:p>
    <w:p w14:paraId="11BFCF30" w14:textId="77777777" w:rsidR="00F5507D" w:rsidRPr="008C6112" w:rsidRDefault="00F5507D" w:rsidP="00F5507D">
      <w:pPr>
        <w:tabs>
          <w:tab w:val="left" w:pos="1134"/>
        </w:tabs>
        <w:autoSpaceDE w:val="0"/>
        <w:autoSpaceDN w:val="0"/>
        <w:adjustRightInd w:val="0"/>
        <w:ind w:right="-3" w:firstLine="709"/>
        <w:jc w:val="both"/>
        <w:rPr>
          <w:sz w:val="20"/>
          <w:szCs w:val="20"/>
        </w:rPr>
      </w:pPr>
      <w:bookmarkStart w:id="11" w:name="Par168"/>
      <w:bookmarkEnd w:id="11"/>
      <w:r w:rsidRPr="008C6112">
        <w:rPr>
          <w:sz w:val="20"/>
          <w:szCs w:val="20"/>
        </w:rPr>
        <w:t>14)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14:paraId="067C2255"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sz w:val="20"/>
          <w:szCs w:val="20"/>
        </w:rPr>
        <w:t>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33DCBB4" w14:textId="77777777" w:rsidR="00F5507D" w:rsidRPr="008C6112" w:rsidRDefault="00F5507D" w:rsidP="00F5507D">
      <w:pPr>
        <w:tabs>
          <w:tab w:val="left" w:pos="1134"/>
        </w:tabs>
        <w:autoSpaceDE w:val="0"/>
        <w:autoSpaceDN w:val="0"/>
        <w:adjustRightInd w:val="0"/>
        <w:ind w:right="-3" w:firstLine="709"/>
        <w:jc w:val="both"/>
        <w:rPr>
          <w:sz w:val="20"/>
          <w:szCs w:val="20"/>
        </w:rPr>
      </w:pPr>
      <w:bookmarkStart w:id="12" w:name="Par170"/>
      <w:bookmarkEnd w:id="12"/>
      <w:r w:rsidRPr="008C6112">
        <w:rPr>
          <w:sz w:val="20"/>
          <w:szCs w:val="20"/>
        </w:rPr>
        <w:t>16) срок, в течение которого победитель отбора должен подписать соглашение о предоставлении субсидии;</w:t>
      </w:r>
    </w:p>
    <w:p w14:paraId="54BC9467" w14:textId="77777777" w:rsidR="00F5507D" w:rsidRPr="008C6112" w:rsidRDefault="00F5507D" w:rsidP="00F5507D">
      <w:pPr>
        <w:tabs>
          <w:tab w:val="left" w:pos="1134"/>
        </w:tabs>
        <w:autoSpaceDE w:val="0"/>
        <w:autoSpaceDN w:val="0"/>
        <w:adjustRightInd w:val="0"/>
        <w:ind w:right="-3" w:firstLine="709"/>
        <w:jc w:val="both"/>
        <w:rPr>
          <w:sz w:val="20"/>
          <w:szCs w:val="20"/>
        </w:rPr>
      </w:pPr>
      <w:r w:rsidRPr="008C6112">
        <w:rPr>
          <w:sz w:val="20"/>
          <w:szCs w:val="20"/>
        </w:rPr>
        <w:t xml:space="preserve">17) </w:t>
      </w:r>
      <w:r w:rsidRPr="008C6112">
        <w:rPr>
          <w:color w:val="020B22"/>
          <w:sz w:val="20"/>
          <w:szCs w:val="20"/>
        </w:rPr>
        <w:t>условия признания победителя отбора, уклонившимся от заключения соглашения о предоставлении субсидии;</w:t>
      </w:r>
    </w:p>
    <w:p w14:paraId="61960F5A" w14:textId="77777777" w:rsidR="00F5507D" w:rsidRPr="008C6112" w:rsidRDefault="00F5507D" w:rsidP="00F5507D">
      <w:pPr>
        <w:tabs>
          <w:tab w:val="left" w:pos="709"/>
        </w:tabs>
        <w:ind w:firstLine="709"/>
        <w:jc w:val="both"/>
        <w:rPr>
          <w:color w:val="FF0000"/>
          <w:sz w:val="20"/>
          <w:szCs w:val="20"/>
        </w:rPr>
      </w:pPr>
      <w:r w:rsidRPr="008C6112">
        <w:rPr>
          <w:sz w:val="20"/>
          <w:szCs w:val="20"/>
        </w:rPr>
        <w:t>18)</w:t>
      </w:r>
      <w:r w:rsidRPr="008C6112">
        <w:rPr>
          <w:color w:val="020B22"/>
          <w:sz w:val="20"/>
          <w:szCs w:val="20"/>
        </w:rPr>
        <w:t xml:space="preserve"> сроков размещения протокола подведения итогов отбора на едином портал</w:t>
      </w:r>
      <w:r w:rsidRPr="008C6112">
        <w:rPr>
          <w:sz w:val="20"/>
          <w:szCs w:val="20"/>
        </w:rPr>
        <w:t>е.</w:t>
      </w:r>
    </w:p>
    <w:p w14:paraId="54D7EB07"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color w:val="020B22"/>
        </w:rPr>
        <w:t xml:space="preserve">19. </w:t>
      </w:r>
      <w:r w:rsidRPr="008C6112">
        <w:rPr>
          <w:rFonts w:ascii="Times New Roman" w:hAnsi="Times New Roman" w:cs="Times New Roman"/>
          <w:color w:val="020B22"/>
        </w:rPr>
        <w:tab/>
      </w:r>
      <w:r w:rsidRPr="008C6112">
        <w:rPr>
          <w:rFonts w:ascii="Times New Roman" w:hAnsi="Times New Roman" w:cs="Times New Roman"/>
        </w:rPr>
        <w:t>Срок приема заявок на получение субсидии составляет не менее 30 (тридцати) календарных дней с даты начала приема заявок.</w:t>
      </w:r>
    </w:p>
    <w:p w14:paraId="7A6044A1"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 xml:space="preserve">20. Претенденты на получение субсидии подают заявку в соответствии с требованиями и в сроки, указанные в объявлении о проведении отбора. </w:t>
      </w:r>
    </w:p>
    <w:p w14:paraId="5A35D391"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 xml:space="preserve">21. Заявка формируются участником отбора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бумажном носителе, преобразованных в электронную форму путем сканирования) (далее - документы), предусмотренных по каждому направлению поддержки, указанных в </w:t>
      </w:r>
      <w:hyperlink r:id="rId54" w:history="1">
        <w:r w:rsidRPr="008C6112">
          <w:rPr>
            <w:color w:val="020B22"/>
            <w:sz w:val="20"/>
            <w:szCs w:val="20"/>
          </w:rPr>
          <w:t>приложении № 2</w:t>
        </w:r>
      </w:hyperlink>
      <w:r w:rsidRPr="008C6112">
        <w:rPr>
          <w:color w:val="020B22"/>
          <w:sz w:val="20"/>
          <w:szCs w:val="20"/>
        </w:rPr>
        <w:t xml:space="preserve"> к настоящему Порядку.</w:t>
      </w:r>
    </w:p>
    <w:p w14:paraId="5E023DE9" w14:textId="77777777" w:rsidR="00F5507D" w:rsidRPr="008C6112" w:rsidRDefault="00F5507D" w:rsidP="00F5507D">
      <w:pPr>
        <w:tabs>
          <w:tab w:val="left" w:pos="993"/>
        </w:tabs>
        <w:ind w:firstLine="709"/>
        <w:jc w:val="both"/>
        <w:rPr>
          <w:color w:val="020B22"/>
          <w:sz w:val="20"/>
          <w:szCs w:val="20"/>
        </w:rPr>
      </w:pPr>
      <w:r w:rsidRPr="008C6112">
        <w:rPr>
          <w:color w:val="020B22"/>
          <w:sz w:val="20"/>
          <w:szCs w:val="20"/>
        </w:rPr>
        <w:t>22. Заявка содержит следующие сведения:</w:t>
      </w:r>
    </w:p>
    <w:p w14:paraId="170E047D" w14:textId="77777777" w:rsidR="00F5507D" w:rsidRPr="008C6112" w:rsidRDefault="00F5507D" w:rsidP="00F5507D">
      <w:pPr>
        <w:tabs>
          <w:tab w:val="left" w:pos="993"/>
        </w:tabs>
        <w:ind w:firstLine="709"/>
        <w:jc w:val="both"/>
        <w:rPr>
          <w:color w:val="020B22"/>
          <w:sz w:val="20"/>
          <w:szCs w:val="20"/>
        </w:rPr>
      </w:pPr>
      <w:r w:rsidRPr="008C6112">
        <w:rPr>
          <w:color w:val="020B22"/>
          <w:sz w:val="20"/>
          <w:szCs w:val="20"/>
        </w:rPr>
        <w:t>а) информация и документы об участнике отбора:</w:t>
      </w:r>
    </w:p>
    <w:p w14:paraId="0FCEF805"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полное и сокращенное наименование участника отбора (для юридических лиц);</w:t>
      </w:r>
    </w:p>
    <w:p w14:paraId="120D8BAB"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w:t>
      </w:r>
      <w:r w:rsidRPr="008C6112">
        <w:rPr>
          <w:sz w:val="20"/>
          <w:szCs w:val="20"/>
        </w:rPr>
        <w:t xml:space="preserve"> </w:t>
      </w:r>
      <w:r w:rsidRPr="008C6112">
        <w:rPr>
          <w:color w:val="020B22"/>
          <w:sz w:val="20"/>
          <w:szCs w:val="20"/>
        </w:rPr>
        <w:t>дате и месте рождения (для физических лиц);</w:t>
      </w:r>
    </w:p>
    <w:p w14:paraId="2CB3ED46"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фамилия, имя, отчество (при наличии) индивидуального предпринимателя;</w:t>
      </w:r>
    </w:p>
    <w:p w14:paraId="0DA25B38"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основной государственный регистрационный номер участника отбора (для юридических лиц и индивидуальных предпринимателей);</w:t>
      </w:r>
    </w:p>
    <w:p w14:paraId="28921D15"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идентификационный номер налогоплательщика;</w:t>
      </w:r>
    </w:p>
    <w:p w14:paraId="087268C7"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дата постановки на учет в налоговом органе (для индивидуальных предпринимателей);</w:t>
      </w:r>
    </w:p>
    <w:p w14:paraId="282A4BF9"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дата и код причины постановки на учет в налоговом органе (для юридических лиц);</w:t>
      </w:r>
    </w:p>
    <w:p w14:paraId="79B15357"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дата государственной регистрации физического лица в качестве индивидуального предпринимателя;</w:t>
      </w:r>
    </w:p>
    <w:p w14:paraId="22D7202D"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дата и место рождения (для физических лиц, в том числе индивидуальных предпринимателей);</w:t>
      </w:r>
    </w:p>
    <w:p w14:paraId="31FA23A8"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страховой номер индивидуального лицевого счета (для индивидуальных предпринимателей);</w:t>
      </w:r>
    </w:p>
    <w:p w14:paraId="6436BE8B"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адрес юридического лица, адрес регистрации (для физических лиц, в том числе индивидуальных предпринимателей);</w:t>
      </w:r>
    </w:p>
    <w:p w14:paraId="2338C486"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номер контактного телефона, почтовый адрес и адрес электронной почты для направления юридически значимых сообщений;</w:t>
      </w:r>
    </w:p>
    <w:p w14:paraId="53D7FCFB"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55" w:tooltip="Федеральный закон от 08.12.1995 N 193-ФЗ (ред. от 22.06.2024) &quot;О сельскохозяйственной кооперации&quot;{КонсультантПлюс}" w:history="1">
        <w:r w:rsidRPr="008C6112">
          <w:rPr>
            <w:color w:val="020B22"/>
            <w:sz w:val="20"/>
            <w:szCs w:val="20"/>
          </w:rPr>
          <w:t>законом</w:t>
        </w:r>
      </w:hyperlink>
      <w:r w:rsidRPr="008C6112">
        <w:rPr>
          <w:color w:val="020B22"/>
          <w:sz w:val="20"/>
          <w:szCs w:val="20"/>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2010FAC8"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информация о руководителе юридического лица (фамилия, имя, отчество (при наличии), идентификационный номер налогоплательщика, должность);</w:t>
      </w:r>
    </w:p>
    <w:p w14:paraId="46719D14"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0FA3DA9D"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1C06846A"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б) информация и документы, подтверждающие соответствие участника отбора установленным в п. 12 настоящего Порядка требованиям;</w:t>
      </w:r>
    </w:p>
    <w:p w14:paraId="4112A602"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в) информация и документы, представляемые при проведении отбора получателей субсидий в процессе документооборота:</w:t>
      </w:r>
    </w:p>
    <w:p w14:paraId="037769DB"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1724A2D8"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14:paraId="7387F95B"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г)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установленные в приложении №2 к настоящему Порядку.</w:t>
      </w:r>
    </w:p>
    <w:p w14:paraId="4275FD70" w14:textId="77777777" w:rsidR="00F5507D" w:rsidRPr="008C6112" w:rsidRDefault="00F5507D" w:rsidP="00F5507D">
      <w:pPr>
        <w:tabs>
          <w:tab w:val="left" w:leader="dot" w:pos="992"/>
        </w:tabs>
        <w:ind w:firstLine="709"/>
        <w:jc w:val="both"/>
        <w:rPr>
          <w:color w:val="020B22"/>
          <w:sz w:val="20"/>
          <w:szCs w:val="20"/>
        </w:rPr>
      </w:pPr>
      <w:r w:rsidRPr="008C6112">
        <w:rPr>
          <w:color w:val="020B22"/>
          <w:sz w:val="20"/>
          <w:szCs w:val="20"/>
        </w:rPr>
        <w:t>д) иные сведения, документы и материалы.</w:t>
      </w:r>
    </w:p>
    <w:p w14:paraId="43888263"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23. Каждый заявитель может подать только одну заявку.</w:t>
      </w:r>
    </w:p>
    <w:p w14:paraId="66FEDB7E"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24. Заявка подписывается усиленной квалифицированной электронной подписью руководителя участника отбора или уполномоченного им лица в системе «Электронный бюджет».</w:t>
      </w:r>
    </w:p>
    <w:p w14:paraId="5A374E35"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16C03481"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6AAE5E5"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Фото- и видеоматериалы, включаемые в заявку, должны содержать четкое и контрастное изображение высокого качества.</w:t>
      </w:r>
    </w:p>
    <w:p w14:paraId="45426266"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27. Датой и временем представления участником отбора заявки считается день подписания заявки участником отбора с присвоением ей регистрационного номера в системе «Электронный бюджет».</w:t>
      </w:r>
    </w:p>
    <w:p w14:paraId="1EC5C596" w14:textId="77777777" w:rsidR="00F5507D" w:rsidRPr="008C6112" w:rsidRDefault="00F5507D" w:rsidP="00F5507D">
      <w:pPr>
        <w:ind w:firstLine="709"/>
        <w:jc w:val="both"/>
        <w:rPr>
          <w:sz w:val="20"/>
          <w:szCs w:val="20"/>
        </w:rPr>
      </w:pPr>
      <w:r w:rsidRPr="008C6112">
        <w:rPr>
          <w:sz w:val="20"/>
          <w:szCs w:val="20"/>
        </w:rPr>
        <w:t>28. Заявка может быть изменена или отозвана участником отбора до окончания срока приема заявок путем направления заявление об отзыве заявки в системе «Электронный бюджет».</w:t>
      </w:r>
    </w:p>
    <w:p w14:paraId="2439DFDD" w14:textId="77777777" w:rsidR="00F5507D" w:rsidRPr="008C6112" w:rsidRDefault="00F5507D" w:rsidP="00F5507D">
      <w:pPr>
        <w:ind w:firstLine="709"/>
        <w:jc w:val="both"/>
        <w:rPr>
          <w:color w:val="020B22"/>
          <w:sz w:val="20"/>
          <w:szCs w:val="20"/>
        </w:rPr>
      </w:pPr>
      <w:r w:rsidRPr="008C6112">
        <w:rPr>
          <w:color w:val="020B22"/>
          <w:sz w:val="20"/>
          <w:szCs w:val="20"/>
        </w:rPr>
        <w:t>После отзыва заявки участник отбора, до дня окончания срока приема заявок, вправе повторно подать заявку или  внести изменения в заявку.</w:t>
      </w:r>
    </w:p>
    <w:p w14:paraId="5B4DE8FD"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29. Участник отбора со дня размещения объявления о проведения отбора получателей субсидии и не позднее 3-го рабочего дня завершения подачи заявок вправе направить запрос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56F02B98"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Администрация в ответ на запрос, указанный в части первой настоящего пункта, в течение 2 (двух) рабочих дней со дня поступления запроса, но не позднее 1 (одного) рабочего дня до дня завершения подачи заявок, направляет разъяснение положений объявления о проведения отбора, путем формирования в системе «Электронный бюджет» соответствующего разъяснения.</w:t>
      </w:r>
    </w:p>
    <w:p w14:paraId="56C53F75" w14:textId="77777777" w:rsidR="00F5507D" w:rsidRPr="008C6112" w:rsidRDefault="00F5507D" w:rsidP="00F5507D">
      <w:pPr>
        <w:autoSpaceDE w:val="0"/>
        <w:autoSpaceDN w:val="0"/>
        <w:adjustRightInd w:val="0"/>
        <w:ind w:firstLine="709"/>
        <w:jc w:val="both"/>
        <w:rPr>
          <w:sz w:val="20"/>
          <w:szCs w:val="20"/>
        </w:rPr>
      </w:pPr>
      <w:r w:rsidRPr="008C6112">
        <w:rPr>
          <w:color w:val="020B22"/>
          <w:sz w:val="20"/>
          <w:szCs w:val="20"/>
        </w:rPr>
        <w:t>30. Отбор  получателей  субсидий  осуществляется Комиссией по  развитию</w:t>
      </w:r>
    </w:p>
    <w:p w14:paraId="68205227" w14:textId="77777777" w:rsidR="00F5507D" w:rsidRPr="008C6112" w:rsidRDefault="00F5507D" w:rsidP="00F5507D">
      <w:pPr>
        <w:autoSpaceDE w:val="0"/>
        <w:autoSpaceDN w:val="0"/>
        <w:adjustRightInd w:val="0"/>
        <w:jc w:val="both"/>
        <w:rPr>
          <w:sz w:val="20"/>
          <w:szCs w:val="20"/>
        </w:rPr>
      </w:pPr>
      <w:r w:rsidRPr="008C6112">
        <w:rPr>
          <w:color w:val="020B22"/>
          <w:sz w:val="20"/>
          <w:szCs w:val="20"/>
        </w:rPr>
        <w:t>малого и среднего предпринимательства, созданной постановлением администрации Куйбышевского района  (далее - Комиссия).</w:t>
      </w:r>
    </w:p>
    <w:p w14:paraId="3AFC9C87"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Взаимодействие администрации, а также членов Комиссии с получателями субсидии в рамках проведения отбора осуществляется с использованием документов в электронной форме в системе «Электронный бюджет».</w:t>
      </w:r>
    </w:p>
    <w:p w14:paraId="080DB246"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31.  Не позднее 1-го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администрации и членам Комиссии к поданным заявкам для их рассмотрения и оценки.</w:t>
      </w:r>
    </w:p>
    <w:p w14:paraId="107CE8FF"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32. Администрация не позднее 1-го рабочего дня, следующего за днем вскрытия заявок, подписывает протокол вскрытия заявок, который содержит следующую информацию:</w:t>
      </w:r>
    </w:p>
    <w:p w14:paraId="23032FA4"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1) регистрационный номер заявки;</w:t>
      </w:r>
    </w:p>
    <w:p w14:paraId="4C477879"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2) дата и время поступления заявки;</w:t>
      </w:r>
    </w:p>
    <w:p w14:paraId="6CE5A840"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3) полное наименование участника отбора (для юридических лиц) или фамилия, имя, отчество (последнее при наличии) для индивидуальных предпринимателей и физических лиц;</w:t>
      </w:r>
    </w:p>
    <w:p w14:paraId="4174877A"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4) адрес юридического лица, адрес регистрации (для физических лиц, в том числе индивидуальных предпринимателей);</w:t>
      </w:r>
    </w:p>
    <w:p w14:paraId="2E7E2046"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5) запрашиваемый участником отбора размер субсидии.</w:t>
      </w:r>
    </w:p>
    <w:p w14:paraId="37A8E5D0"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Протокол вскрытия заявок формируется автоматически на едином портале и подписывается усиленной квалифицированной электронной подписью Председателя Комиссии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658521DF" w14:textId="77777777" w:rsidR="00F5507D" w:rsidRPr="008C6112" w:rsidRDefault="00F5507D" w:rsidP="00F5507D">
      <w:pPr>
        <w:autoSpaceDE w:val="0"/>
        <w:autoSpaceDN w:val="0"/>
        <w:adjustRightInd w:val="0"/>
        <w:ind w:firstLine="709"/>
        <w:jc w:val="both"/>
        <w:rPr>
          <w:color w:val="FF0000"/>
          <w:sz w:val="20"/>
          <w:szCs w:val="20"/>
        </w:rPr>
      </w:pPr>
      <w:r w:rsidRPr="008C6112">
        <w:rPr>
          <w:sz w:val="20"/>
          <w:szCs w:val="20"/>
        </w:rPr>
        <w:t>33. Комиссия в срок, не позднее 15 (пятнадцати) рабочих дней с даты окончания срока приема заявок:</w:t>
      </w:r>
    </w:p>
    <w:p w14:paraId="3F714287"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 xml:space="preserve">1) осуществляет рассмотрение заявок, проводит проверку участников отбора на соответствие требованиям, указанным в пункте 12 настоящего Порядка; </w:t>
      </w:r>
    </w:p>
    <w:p w14:paraId="7711F8B3"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2) проверяет соблюдение условий и порядка предоставления субсидии участниками отбора;</w:t>
      </w:r>
    </w:p>
    <w:p w14:paraId="077EEC0F"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3) проводит оценку результатов</w:t>
      </w:r>
      <w:r w:rsidRPr="008C6112">
        <w:rPr>
          <w:sz w:val="20"/>
          <w:szCs w:val="20"/>
          <w:lang w:bidi="ru-RU"/>
        </w:rPr>
        <w:t xml:space="preserve"> экономической эффективности и целесообразно</w:t>
      </w:r>
      <w:r w:rsidRPr="008C6112">
        <w:rPr>
          <w:sz w:val="20"/>
          <w:szCs w:val="20"/>
          <w:lang w:bidi="ru-RU"/>
        </w:rPr>
        <w:softHyphen/>
      </w:r>
      <w:r w:rsidRPr="008C6112">
        <w:rPr>
          <w:rStyle w:val="afffffffffff7"/>
          <w:sz w:val="20"/>
          <w:szCs w:val="20"/>
        </w:rPr>
        <w:t xml:space="preserve">сти, по критериям, </w:t>
      </w:r>
      <w:r w:rsidRPr="008C6112">
        <w:rPr>
          <w:sz w:val="20"/>
          <w:szCs w:val="20"/>
        </w:rPr>
        <w:t>определенным в приложении №4 к настоящему Порядку и присваивает заявкам порядковые номера, обозначающие их весовое значение в общей оценке.</w:t>
      </w:r>
    </w:p>
    <w:p w14:paraId="2B32A6D6" w14:textId="77777777" w:rsidR="00F5507D" w:rsidRPr="008C6112" w:rsidRDefault="00F5507D" w:rsidP="00F5507D">
      <w:pPr>
        <w:tabs>
          <w:tab w:val="left" w:pos="8861"/>
        </w:tabs>
        <w:ind w:firstLine="709"/>
        <w:jc w:val="both"/>
        <w:rPr>
          <w:sz w:val="20"/>
          <w:szCs w:val="20"/>
        </w:rPr>
      </w:pPr>
      <w:r w:rsidRPr="008C6112">
        <w:rPr>
          <w:sz w:val="20"/>
          <w:szCs w:val="20"/>
        </w:rPr>
        <w:t>34. При рассмотрении заявок Комиссия учитывает приоритетные направлениями развития малого и среднего предпринимательства на территории Куйбышевского района, это:</w:t>
      </w:r>
    </w:p>
    <w:p w14:paraId="513719BC" w14:textId="77777777" w:rsidR="00F5507D" w:rsidRPr="008C6112" w:rsidRDefault="00F5507D" w:rsidP="00F5507D">
      <w:pPr>
        <w:tabs>
          <w:tab w:val="left" w:pos="8861"/>
        </w:tabs>
        <w:ind w:firstLine="709"/>
        <w:jc w:val="both"/>
        <w:rPr>
          <w:sz w:val="20"/>
          <w:szCs w:val="20"/>
        </w:rPr>
      </w:pPr>
      <w:r w:rsidRPr="008C6112">
        <w:rPr>
          <w:sz w:val="20"/>
          <w:szCs w:val="20"/>
        </w:rPr>
        <w:t>- сельское хозяйство;</w:t>
      </w:r>
    </w:p>
    <w:p w14:paraId="49E331C4" w14:textId="77777777" w:rsidR="00F5507D" w:rsidRPr="008C6112" w:rsidRDefault="00F5507D" w:rsidP="00F5507D">
      <w:pPr>
        <w:tabs>
          <w:tab w:val="left" w:pos="8861"/>
        </w:tabs>
        <w:ind w:firstLine="709"/>
        <w:jc w:val="both"/>
        <w:rPr>
          <w:sz w:val="20"/>
          <w:szCs w:val="20"/>
        </w:rPr>
      </w:pPr>
      <w:r w:rsidRPr="008C6112">
        <w:rPr>
          <w:sz w:val="20"/>
          <w:szCs w:val="20"/>
        </w:rPr>
        <w:t>- лесное хозяйство;</w:t>
      </w:r>
    </w:p>
    <w:p w14:paraId="2BF8F855" w14:textId="77777777" w:rsidR="00F5507D" w:rsidRPr="008C6112" w:rsidRDefault="00F5507D" w:rsidP="00F5507D">
      <w:pPr>
        <w:tabs>
          <w:tab w:val="left" w:pos="8861"/>
        </w:tabs>
        <w:ind w:firstLine="709"/>
        <w:jc w:val="both"/>
        <w:rPr>
          <w:sz w:val="20"/>
          <w:szCs w:val="20"/>
        </w:rPr>
      </w:pPr>
      <w:r w:rsidRPr="008C6112">
        <w:rPr>
          <w:sz w:val="20"/>
          <w:szCs w:val="20"/>
        </w:rPr>
        <w:t xml:space="preserve">- обрабатывающие производства (кроме производства дистиллированных алкогольных напитков, этилового спирта из </w:t>
      </w:r>
      <w:proofErr w:type="spellStart"/>
      <w:r w:rsidRPr="008C6112">
        <w:rPr>
          <w:sz w:val="20"/>
          <w:szCs w:val="20"/>
        </w:rPr>
        <w:t>сброженных</w:t>
      </w:r>
      <w:proofErr w:type="spellEnd"/>
      <w:r w:rsidRPr="008C6112">
        <w:rPr>
          <w:sz w:val="20"/>
          <w:szCs w:val="20"/>
        </w:rPr>
        <w:t xml:space="preserve"> материалов, виноградного вина, сидра и прочих плодово-ягодных вин, прочих недистиллированных напитков и </w:t>
      </w:r>
      <w:proofErr w:type="spellStart"/>
      <w:r w:rsidRPr="008C6112">
        <w:rPr>
          <w:sz w:val="20"/>
          <w:szCs w:val="20"/>
        </w:rPr>
        <w:t>сброженных</w:t>
      </w:r>
      <w:proofErr w:type="spellEnd"/>
      <w:r w:rsidRPr="008C6112">
        <w:rPr>
          <w:sz w:val="20"/>
          <w:szCs w:val="20"/>
        </w:rPr>
        <w:t xml:space="preserve"> материалов, пива, табачных изделий);</w:t>
      </w:r>
    </w:p>
    <w:p w14:paraId="095B9D57" w14:textId="77777777" w:rsidR="00F5507D" w:rsidRPr="008C6112" w:rsidRDefault="00F5507D" w:rsidP="00F5507D">
      <w:pPr>
        <w:pStyle w:val="37"/>
        <w:tabs>
          <w:tab w:val="num" w:pos="0"/>
        </w:tabs>
        <w:spacing w:after="0"/>
        <w:ind w:firstLine="709"/>
        <w:rPr>
          <w:sz w:val="20"/>
          <w:szCs w:val="20"/>
        </w:rPr>
      </w:pPr>
      <w:r w:rsidRPr="008C6112">
        <w:rPr>
          <w:sz w:val="20"/>
          <w:szCs w:val="20"/>
        </w:rPr>
        <w:t>- переработка;</w:t>
      </w:r>
    </w:p>
    <w:p w14:paraId="1AAFB886" w14:textId="77777777" w:rsidR="00F5507D" w:rsidRPr="008C6112" w:rsidRDefault="00F5507D" w:rsidP="00F5507D">
      <w:pPr>
        <w:pStyle w:val="37"/>
        <w:tabs>
          <w:tab w:val="num" w:pos="0"/>
        </w:tabs>
        <w:spacing w:after="0"/>
        <w:ind w:firstLine="709"/>
        <w:rPr>
          <w:sz w:val="20"/>
          <w:szCs w:val="20"/>
        </w:rPr>
      </w:pPr>
      <w:r w:rsidRPr="008C6112">
        <w:rPr>
          <w:sz w:val="20"/>
          <w:szCs w:val="20"/>
        </w:rPr>
        <w:t>- промышленность;</w:t>
      </w:r>
    </w:p>
    <w:p w14:paraId="62469CB5" w14:textId="77777777" w:rsidR="00F5507D" w:rsidRPr="008C6112" w:rsidRDefault="00F5507D" w:rsidP="00F5507D">
      <w:pPr>
        <w:pStyle w:val="37"/>
        <w:tabs>
          <w:tab w:val="num" w:pos="0"/>
        </w:tabs>
        <w:spacing w:after="0"/>
        <w:ind w:firstLine="709"/>
        <w:rPr>
          <w:sz w:val="20"/>
          <w:szCs w:val="20"/>
        </w:rPr>
      </w:pPr>
      <w:r w:rsidRPr="008C6112">
        <w:rPr>
          <w:sz w:val="20"/>
          <w:szCs w:val="20"/>
        </w:rPr>
        <w:t>- оказание бытовых услуг;</w:t>
      </w:r>
    </w:p>
    <w:p w14:paraId="49F6B627" w14:textId="77777777" w:rsidR="00F5507D" w:rsidRPr="008C6112" w:rsidRDefault="00F5507D" w:rsidP="00F5507D">
      <w:pPr>
        <w:pStyle w:val="37"/>
        <w:tabs>
          <w:tab w:val="num" w:pos="0"/>
        </w:tabs>
        <w:spacing w:after="0"/>
        <w:ind w:firstLine="709"/>
        <w:rPr>
          <w:sz w:val="20"/>
          <w:szCs w:val="20"/>
        </w:rPr>
      </w:pPr>
      <w:r w:rsidRPr="008C6112">
        <w:rPr>
          <w:sz w:val="20"/>
          <w:szCs w:val="20"/>
        </w:rPr>
        <w:t>- оказание транспортных услуг.</w:t>
      </w:r>
    </w:p>
    <w:p w14:paraId="18B6CD50" w14:textId="77777777" w:rsidR="00F5507D" w:rsidRPr="008C6112" w:rsidRDefault="00F5507D" w:rsidP="00F5507D">
      <w:pPr>
        <w:widowControl w:val="0"/>
        <w:autoSpaceDE w:val="0"/>
        <w:autoSpaceDN w:val="0"/>
        <w:adjustRightInd w:val="0"/>
        <w:ind w:firstLine="709"/>
        <w:jc w:val="both"/>
        <w:rPr>
          <w:sz w:val="20"/>
          <w:szCs w:val="20"/>
        </w:rPr>
      </w:pPr>
      <w:r w:rsidRPr="008C6112">
        <w:rPr>
          <w:sz w:val="20"/>
          <w:szCs w:val="20"/>
        </w:rPr>
        <w:t>В первую очередь рассмотрению подлежат заявки индивидуальных предпринимателей, являющихся членами многодетных семей, крестьянских (фермерских) хозяйств, созданных членами многодетных семей, и субъектов МСП, более  50% среднесписочной численности работников которых составляют инвалиды.</w:t>
      </w:r>
    </w:p>
    <w:p w14:paraId="37EF330E" w14:textId="77777777" w:rsidR="00F5507D" w:rsidRPr="008C6112" w:rsidRDefault="00F5507D" w:rsidP="00F5507D">
      <w:pPr>
        <w:widowControl w:val="0"/>
        <w:autoSpaceDE w:val="0"/>
        <w:autoSpaceDN w:val="0"/>
        <w:adjustRightInd w:val="0"/>
        <w:ind w:firstLine="709"/>
        <w:jc w:val="both"/>
        <w:rPr>
          <w:sz w:val="20"/>
          <w:szCs w:val="20"/>
          <w:highlight w:val="yellow"/>
        </w:rPr>
      </w:pPr>
      <w:r w:rsidRPr="008C6112">
        <w:rPr>
          <w:sz w:val="20"/>
          <w:szCs w:val="20"/>
        </w:rPr>
        <w:t xml:space="preserve">35. </w:t>
      </w:r>
      <w:r w:rsidRPr="008C6112">
        <w:rPr>
          <w:sz w:val="20"/>
          <w:szCs w:val="20"/>
          <w:highlight w:val="yellow"/>
        </w:rPr>
        <w:t>В случае если требуется внесение изменений в заявку, Комиссия через систему "Электронный бюджет"  направляет заявку на доработку.</w:t>
      </w:r>
    </w:p>
    <w:p w14:paraId="6E867461" w14:textId="77777777" w:rsidR="00F5507D" w:rsidRPr="008C6112" w:rsidRDefault="00F5507D" w:rsidP="00F5507D">
      <w:pPr>
        <w:widowControl w:val="0"/>
        <w:autoSpaceDE w:val="0"/>
        <w:autoSpaceDN w:val="0"/>
        <w:adjustRightInd w:val="0"/>
        <w:ind w:firstLine="709"/>
        <w:jc w:val="both"/>
        <w:rPr>
          <w:sz w:val="20"/>
          <w:szCs w:val="20"/>
          <w:highlight w:val="yellow"/>
        </w:rPr>
      </w:pPr>
      <w:r w:rsidRPr="008C6112">
        <w:rPr>
          <w:sz w:val="20"/>
          <w:szCs w:val="20"/>
          <w:highlight w:val="yellow"/>
        </w:rPr>
        <w:t xml:space="preserve">Срок доработки заявки не может превышать 2 (двух) рабочих дней со дня ее возврата. </w:t>
      </w:r>
    </w:p>
    <w:p w14:paraId="372B9457" w14:textId="77777777" w:rsidR="00F5507D" w:rsidRPr="008C6112" w:rsidRDefault="00F5507D" w:rsidP="00F5507D">
      <w:pPr>
        <w:widowControl w:val="0"/>
        <w:autoSpaceDE w:val="0"/>
        <w:autoSpaceDN w:val="0"/>
        <w:adjustRightInd w:val="0"/>
        <w:ind w:firstLine="709"/>
        <w:jc w:val="both"/>
        <w:rPr>
          <w:sz w:val="20"/>
          <w:szCs w:val="20"/>
        </w:rPr>
      </w:pPr>
      <w:r w:rsidRPr="008C6112">
        <w:rPr>
          <w:sz w:val="20"/>
          <w:szCs w:val="20"/>
          <w:highlight w:val="yellow"/>
        </w:rPr>
        <w:t>Если внесение изменений в заявку происходит на этапе рассмотрения заявок, то возврат заявки с доработки, не может быть позже даты окончания рассмотрения заявок.</w:t>
      </w:r>
    </w:p>
    <w:p w14:paraId="1DE6A50D" w14:textId="77777777" w:rsidR="00F5507D" w:rsidRPr="008C6112" w:rsidRDefault="00F5507D" w:rsidP="00F5507D">
      <w:pPr>
        <w:widowControl w:val="0"/>
        <w:autoSpaceDE w:val="0"/>
        <w:autoSpaceDN w:val="0"/>
        <w:adjustRightInd w:val="0"/>
        <w:ind w:firstLine="709"/>
        <w:jc w:val="both"/>
        <w:rPr>
          <w:sz w:val="20"/>
          <w:szCs w:val="20"/>
        </w:rPr>
      </w:pPr>
      <w:r w:rsidRPr="008C6112">
        <w:rPr>
          <w:sz w:val="20"/>
          <w:szCs w:val="20"/>
        </w:rPr>
        <w:t>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Комиссия через систему "Электронный бюджет" осуществляет соответствующий запрос у участника отбора.</w:t>
      </w:r>
    </w:p>
    <w:p w14:paraId="3456963A" w14:textId="77777777" w:rsidR="00F5507D" w:rsidRPr="008C6112" w:rsidRDefault="00F5507D" w:rsidP="00F5507D">
      <w:pPr>
        <w:widowControl w:val="0"/>
        <w:autoSpaceDE w:val="0"/>
        <w:autoSpaceDN w:val="0"/>
        <w:adjustRightInd w:val="0"/>
        <w:ind w:firstLine="709"/>
        <w:jc w:val="both"/>
        <w:rPr>
          <w:sz w:val="20"/>
          <w:szCs w:val="20"/>
        </w:rPr>
      </w:pPr>
      <w:r w:rsidRPr="008C6112">
        <w:rPr>
          <w:sz w:val="20"/>
          <w:szCs w:val="20"/>
        </w:rPr>
        <w:t>Срок представления участником отбора разъяснений в отношении документов и информации составляет 2 (два) рабочих дня со дня, следующего за днем размещения соответствующего запроса.</w:t>
      </w:r>
    </w:p>
    <w:p w14:paraId="78CDF2E1" w14:textId="77777777" w:rsidR="00F5507D" w:rsidRPr="008C6112" w:rsidRDefault="00F5507D" w:rsidP="00F5507D">
      <w:pPr>
        <w:widowControl w:val="0"/>
        <w:autoSpaceDE w:val="0"/>
        <w:autoSpaceDN w:val="0"/>
        <w:adjustRightInd w:val="0"/>
        <w:ind w:firstLine="709"/>
        <w:jc w:val="both"/>
        <w:rPr>
          <w:sz w:val="20"/>
          <w:szCs w:val="20"/>
        </w:rPr>
      </w:pPr>
      <w:r w:rsidRPr="008C6112">
        <w:rPr>
          <w:sz w:val="20"/>
          <w:szCs w:val="20"/>
        </w:rPr>
        <w:t xml:space="preserve">36. В случае если участник отбора в ответ на запрос, указанный в пункте 35 настоящего Порядка, не представил запрашиваемые документы и информацию в срок, установленный соответствующим запросом, информация об этом включается в протокол рассмотрения заявок, предусмотренный </w:t>
      </w:r>
      <w:hyperlink w:anchor="Par263" w:tooltip="57.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главного распорядителя бюджетных средств (уполномоченного им" w:history="1">
        <w:r w:rsidRPr="008C6112">
          <w:rPr>
            <w:sz w:val="20"/>
            <w:szCs w:val="20"/>
          </w:rPr>
          <w:t>пунктом 40</w:t>
        </w:r>
      </w:hyperlink>
      <w:r w:rsidRPr="008C6112">
        <w:rPr>
          <w:sz w:val="20"/>
          <w:szCs w:val="20"/>
        </w:rPr>
        <w:t xml:space="preserve"> настоящего Порядка.</w:t>
      </w:r>
    </w:p>
    <w:p w14:paraId="0FEB8A57" w14:textId="77777777" w:rsidR="00F5507D" w:rsidRPr="008C6112" w:rsidRDefault="00F5507D" w:rsidP="00F5507D">
      <w:pPr>
        <w:tabs>
          <w:tab w:val="left" w:pos="709"/>
          <w:tab w:val="left" w:pos="851"/>
        </w:tabs>
        <w:ind w:firstLine="709"/>
        <w:jc w:val="both"/>
        <w:rPr>
          <w:color w:val="000000"/>
          <w:sz w:val="20"/>
          <w:szCs w:val="20"/>
        </w:rPr>
      </w:pPr>
      <w:r w:rsidRPr="008C6112">
        <w:rPr>
          <w:sz w:val="20"/>
          <w:szCs w:val="20"/>
        </w:rPr>
        <w:t xml:space="preserve">37. </w:t>
      </w:r>
      <w:r w:rsidRPr="008C6112">
        <w:rPr>
          <w:color w:val="000000"/>
          <w:sz w:val="20"/>
          <w:szCs w:val="20"/>
        </w:rPr>
        <w:t>Заседание Комиссии является правомочным, если на нем присутствует не менее половины состава.</w:t>
      </w:r>
    </w:p>
    <w:p w14:paraId="5A26F4F6" w14:textId="77777777" w:rsidR="00F5507D" w:rsidRPr="008C6112" w:rsidRDefault="00F5507D" w:rsidP="00F5507D">
      <w:pPr>
        <w:tabs>
          <w:tab w:val="left" w:pos="709"/>
          <w:tab w:val="left" w:pos="851"/>
        </w:tabs>
        <w:ind w:firstLine="709"/>
        <w:jc w:val="both"/>
        <w:rPr>
          <w:color w:val="000000"/>
          <w:sz w:val="20"/>
          <w:szCs w:val="20"/>
        </w:rPr>
      </w:pPr>
      <w:r w:rsidRPr="008C6112">
        <w:rPr>
          <w:color w:val="000000"/>
          <w:sz w:val="20"/>
          <w:szCs w:val="20"/>
        </w:rPr>
        <w:t xml:space="preserve">Решение Комиссия принимает по результатам открытого голосования. Решение считается принятым, если за него проголосовало большинство присутствующих на заседании членов Комиссии. В случае равенства голосов голос Председателя Комиссии является решающим. </w:t>
      </w:r>
    </w:p>
    <w:p w14:paraId="2390548A" w14:textId="77777777" w:rsidR="00F5507D" w:rsidRPr="008C6112" w:rsidRDefault="00F5507D" w:rsidP="00F5507D">
      <w:pPr>
        <w:widowControl w:val="0"/>
        <w:autoSpaceDE w:val="0"/>
        <w:autoSpaceDN w:val="0"/>
        <w:adjustRightInd w:val="0"/>
        <w:ind w:firstLine="709"/>
        <w:jc w:val="both"/>
        <w:rPr>
          <w:sz w:val="20"/>
          <w:szCs w:val="20"/>
        </w:rPr>
      </w:pPr>
      <w:r w:rsidRPr="008C6112">
        <w:rPr>
          <w:sz w:val="20"/>
          <w:szCs w:val="20"/>
        </w:rPr>
        <w:t xml:space="preserve">По итогам рассмотрения всех поступивших заявок Комиссия принимает решение об определении победителя (победителей) или об их отсутствии. </w:t>
      </w:r>
    </w:p>
    <w:p w14:paraId="7307FD6F" w14:textId="77777777" w:rsidR="00F5507D" w:rsidRPr="008C6112" w:rsidRDefault="00F5507D" w:rsidP="00F5507D">
      <w:pPr>
        <w:ind w:firstLine="709"/>
        <w:jc w:val="both"/>
        <w:rPr>
          <w:color w:val="000000"/>
          <w:sz w:val="20"/>
          <w:szCs w:val="20"/>
        </w:rPr>
      </w:pPr>
      <w:r w:rsidRPr="008C6112">
        <w:rPr>
          <w:color w:val="000000"/>
          <w:sz w:val="20"/>
          <w:szCs w:val="20"/>
        </w:rPr>
        <w:t>Величина финансовой поддержки и затраты, подлежащие субсидированию определяются в соответствии с приложением №1 к Порядку.</w:t>
      </w:r>
    </w:p>
    <w:p w14:paraId="14927A39" w14:textId="77777777" w:rsidR="00F5507D" w:rsidRPr="008C6112" w:rsidRDefault="00F5507D" w:rsidP="00F5507D">
      <w:pPr>
        <w:autoSpaceDE w:val="0"/>
        <w:autoSpaceDN w:val="0"/>
        <w:adjustRightInd w:val="0"/>
        <w:ind w:firstLine="709"/>
        <w:jc w:val="both"/>
        <w:rPr>
          <w:sz w:val="20"/>
          <w:szCs w:val="20"/>
        </w:rPr>
      </w:pPr>
      <w:r w:rsidRPr="008C6112">
        <w:rPr>
          <w:color w:val="020B22"/>
          <w:sz w:val="20"/>
          <w:szCs w:val="20"/>
        </w:rPr>
        <w:t xml:space="preserve">38. </w:t>
      </w:r>
      <w:r w:rsidRPr="008C6112">
        <w:rPr>
          <w:sz w:val="20"/>
          <w:szCs w:val="20"/>
        </w:rPr>
        <w:t>Основаниями для отклонения заявок участников отбора являются:</w:t>
      </w:r>
    </w:p>
    <w:p w14:paraId="52678997"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 xml:space="preserve">1) несоответствие </w:t>
      </w:r>
      <w:r w:rsidRPr="008C6112">
        <w:rPr>
          <w:sz w:val="20"/>
          <w:szCs w:val="20"/>
        </w:rPr>
        <w:t xml:space="preserve">участника отбора </w:t>
      </w:r>
      <w:r w:rsidRPr="008C6112">
        <w:rPr>
          <w:color w:val="020B22"/>
          <w:sz w:val="20"/>
          <w:szCs w:val="20"/>
        </w:rPr>
        <w:t>требованиям, указанным в объявлении о проведении отбора и установленным пунктом 12 настоящего Порядка;</w:t>
      </w:r>
    </w:p>
    <w:p w14:paraId="69163820" w14:textId="77777777" w:rsidR="00F5507D" w:rsidRPr="008C6112" w:rsidRDefault="00F5507D" w:rsidP="00F5507D">
      <w:pPr>
        <w:ind w:firstLine="709"/>
        <w:jc w:val="both"/>
        <w:rPr>
          <w:color w:val="020B22"/>
          <w:sz w:val="20"/>
          <w:szCs w:val="20"/>
        </w:rPr>
      </w:pPr>
      <w:r w:rsidRPr="008C6112">
        <w:rPr>
          <w:color w:val="020B22"/>
          <w:sz w:val="20"/>
          <w:szCs w:val="20"/>
        </w:rPr>
        <w:t>2) непредставление (представление не в полном объеме) документов, указанных в объявлении о проведении отбора и установленных в приложении №2 настоящего Порядка;</w:t>
      </w:r>
    </w:p>
    <w:p w14:paraId="14740E67" w14:textId="77777777" w:rsidR="00F5507D" w:rsidRPr="008C6112" w:rsidRDefault="00F5507D" w:rsidP="00F5507D">
      <w:pPr>
        <w:ind w:firstLine="709"/>
        <w:jc w:val="both"/>
        <w:rPr>
          <w:color w:val="020B22"/>
          <w:sz w:val="20"/>
          <w:szCs w:val="20"/>
        </w:rPr>
      </w:pPr>
      <w:r w:rsidRPr="008C6112">
        <w:rPr>
          <w:color w:val="020B22"/>
          <w:sz w:val="20"/>
          <w:szCs w:val="20"/>
        </w:rPr>
        <w:t xml:space="preserve">3) несоответствие представленных </w:t>
      </w:r>
      <w:r w:rsidRPr="008C6112">
        <w:rPr>
          <w:sz w:val="20"/>
          <w:szCs w:val="20"/>
        </w:rPr>
        <w:t xml:space="preserve">участником отбора </w:t>
      </w:r>
      <w:r w:rsidRPr="008C6112">
        <w:rPr>
          <w:color w:val="020B22"/>
          <w:sz w:val="20"/>
          <w:szCs w:val="20"/>
        </w:rPr>
        <w:t>документов и (или) заявки требованиям, установленным в объявлении о проведении отбора и предусмотренных настоящим Порядком;</w:t>
      </w:r>
    </w:p>
    <w:p w14:paraId="435932AD" w14:textId="77777777" w:rsidR="00F5507D" w:rsidRPr="008C6112" w:rsidRDefault="00F5507D" w:rsidP="00F5507D">
      <w:pPr>
        <w:ind w:firstLine="709"/>
        <w:jc w:val="both"/>
        <w:rPr>
          <w:color w:val="020B22"/>
          <w:sz w:val="20"/>
          <w:szCs w:val="20"/>
        </w:rPr>
      </w:pPr>
      <w:r w:rsidRPr="008C6112">
        <w:rPr>
          <w:color w:val="020B22"/>
          <w:sz w:val="20"/>
          <w:szCs w:val="20"/>
        </w:rPr>
        <w:t>4)недостоверность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4FF9E599" w14:textId="77777777" w:rsidR="00F5507D" w:rsidRPr="008C6112" w:rsidRDefault="00F5507D" w:rsidP="00F5507D">
      <w:pPr>
        <w:tabs>
          <w:tab w:val="left" w:pos="709"/>
        </w:tabs>
        <w:ind w:firstLine="709"/>
        <w:jc w:val="both"/>
        <w:rPr>
          <w:color w:val="020B22"/>
          <w:sz w:val="20"/>
          <w:szCs w:val="20"/>
        </w:rPr>
      </w:pPr>
      <w:r w:rsidRPr="008C6112">
        <w:rPr>
          <w:color w:val="020B22"/>
          <w:sz w:val="20"/>
          <w:szCs w:val="20"/>
        </w:rPr>
        <w:t xml:space="preserve">5) непредставление информации и документов по запросу; </w:t>
      </w:r>
    </w:p>
    <w:p w14:paraId="40E9F4C0" w14:textId="77777777" w:rsidR="00F5507D" w:rsidRPr="008C6112" w:rsidRDefault="00F5507D" w:rsidP="00F5507D">
      <w:pPr>
        <w:tabs>
          <w:tab w:val="left" w:pos="709"/>
        </w:tabs>
        <w:ind w:firstLine="709"/>
        <w:jc w:val="both"/>
        <w:rPr>
          <w:sz w:val="20"/>
          <w:szCs w:val="20"/>
        </w:rPr>
      </w:pPr>
      <w:r w:rsidRPr="008C6112">
        <w:rPr>
          <w:sz w:val="20"/>
          <w:szCs w:val="20"/>
        </w:rPr>
        <w:t>6) в текущем году в отношении заявителя было принято решение об оказании аналогичной поддержки и сроки ее оказания не истекли;</w:t>
      </w:r>
    </w:p>
    <w:p w14:paraId="6A5F3F3E"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7) не выполнение условий предоставления субсидии, определенных в приложении №1 к настоящему Порядку;</w:t>
      </w:r>
    </w:p>
    <w:p w14:paraId="630A1107" w14:textId="77777777" w:rsidR="00F5507D" w:rsidRPr="008C6112" w:rsidRDefault="00F5507D" w:rsidP="00F5507D">
      <w:pPr>
        <w:ind w:firstLine="709"/>
        <w:jc w:val="both"/>
        <w:rPr>
          <w:color w:val="020B22"/>
          <w:sz w:val="20"/>
          <w:szCs w:val="20"/>
        </w:rPr>
      </w:pPr>
      <w:r w:rsidRPr="008C6112">
        <w:rPr>
          <w:color w:val="020B22"/>
          <w:sz w:val="20"/>
          <w:szCs w:val="20"/>
        </w:rPr>
        <w:t>8) отсутствие в представленных документах подписей, печатей (при наличии), дат, несоответствие форм представленных документов формам документов, установленным действующим законодательством;</w:t>
      </w:r>
    </w:p>
    <w:p w14:paraId="143C1BC7" w14:textId="77777777" w:rsidR="00F5507D" w:rsidRPr="008C6112" w:rsidRDefault="00F5507D" w:rsidP="00F5507D">
      <w:pPr>
        <w:ind w:firstLine="709"/>
        <w:jc w:val="both"/>
        <w:rPr>
          <w:color w:val="020B22"/>
          <w:sz w:val="20"/>
          <w:szCs w:val="20"/>
        </w:rPr>
      </w:pPr>
      <w:r w:rsidRPr="008C6112">
        <w:rPr>
          <w:color w:val="020B22"/>
          <w:sz w:val="20"/>
          <w:szCs w:val="20"/>
        </w:rPr>
        <w:t>9) документы, включенные в заявку, не поддаются прочтению.</w:t>
      </w:r>
    </w:p>
    <w:p w14:paraId="610259CA" w14:textId="77777777" w:rsidR="00F5507D" w:rsidRPr="008C6112" w:rsidRDefault="00F5507D" w:rsidP="00F5507D">
      <w:pPr>
        <w:widowControl w:val="0"/>
        <w:autoSpaceDE w:val="0"/>
        <w:autoSpaceDN w:val="0"/>
        <w:adjustRightInd w:val="0"/>
        <w:ind w:firstLine="709"/>
        <w:jc w:val="both"/>
        <w:rPr>
          <w:color w:val="020B22"/>
          <w:sz w:val="20"/>
          <w:szCs w:val="20"/>
        </w:rPr>
      </w:pPr>
      <w:r w:rsidRPr="008C6112">
        <w:rPr>
          <w:color w:val="020B22"/>
          <w:sz w:val="20"/>
          <w:szCs w:val="20"/>
        </w:rPr>
        <w:t xml:space="preserve">39. Распределение субсидии между участниками отбора производится </w:t>
      </w:r>
      <w:r w:rsidRPr="008C6112">
        <w:rPr>
          <w:color w:val="000000"/>
          <w:sz w:val="20"/>
          <w:szCs w:val="20"/>
          <w:lang w:bidi="ru-RU"/>
        </w:rPr>
        <w:t>в объеме пропорциональному количеству набранных баллов исходя из имеющегося объема бюджетных средств с учетом условий и величины предоставления субсидии по форме поддержки, но не более суммы, заявленной участником отбора по критериям</w:t>
      </w:r>
      <w:r w:rsidRPr="008C6112">
        <w:rPr>
          <w:color w:val="020B22"/>
          <w:sz w:val="20"/>
          <w:szCs w:val="20"/>
        </w:rPr>
        <w:t xml:space="preserve"> определенных в приложении №3 к настоящему Порядку.</w:t>
      </w:r>
    </w:p>
    <w:p w14:paraId="323B7293" w14:textId="77777777" w:rsidR="00F5507D" w:rsidRPr="008C6112" w:rsidRDefault="00F5507D" w:rsidP="00F5507D">
      <w:pPr>
        <w:widowControl w:val="0"/>
        <w:autoSpaceDE w:val="0"/>
        <w:autoSpaceDN w:val="0"/>
        <w:adjustRightInd w:val="0"/>
        <w:ind w:firstLine="709"/>
        <w:jc w:val="both"/>
        <w:rPr>
          <w:color w:val="020B22"/>
          <w:sz w:val="20"/>
          <w:szCs w:val="20"/>
        </w:rPr>
      </w:pPr>
      <w:r w:rsidRPr="008C6112">
        <w:rPr>
          <w:color w:val="020B22"/>
          <w:sz w:val="20"/>
          <w:szCs w:val="20"/>
        </w:rPr>
        <w:t>40. По результатам рассмотрения заявок не позднее 1-го рабочего дня со дня окончания срока рассмотрения заявок администрация подготавливает протокол рассмотрения заявок,</w:t>
      </w:r>
      <w:r w:rsidRPr="008C6112">
        <w:rPr>
          <w:color w:val="000000"/>
          <w:sz w:val="20"/>
          <w:szCs w:val="20"/>
        </w:rPr>
        <w:t xml:space="preserve"> </w:t>
      </w:r>
      <w:r w:rsidRPr="008C6112">
        <w:rPr>
          <w:color w:val="020B22"/>
          <w:sz w:val="20"/>
          <w:szCs w:val="20"/>
        </w:rPr>
        <w:t>включающий информацию о количестве поступивших и рассмотренных заявок, а также информацию по каждому участнику конкурса о признании его заявки надлежащей и допущенной к участию в конкурсе или об отклонении его заявки с указанием оснований для отклонения.</w:t>
      </w:r>
    </w:p>
    <w:p w14:paraId="2DA7433A" w14:textId="77777777" w:rsidR="00F5507D" w:rsidRPr="008C6112" w:rsidRDefault="00F5507D" w:rsidP="00F5507D">
      <w:pPr>
        <w:autoSpaceDE w:val="0"/>
        <w:autoSpaceDN w:val="0"/>
        <w:adjustRightInd w:val="0"/>
        <w:ind w:firstLine="709"/>
        <w:jc w:val="both"/>
        <w:rPr>
          <w:color w:val="020B22"/>
          <w:sz w:val="20"/>
          <w:szCs w:val="20"/>
        </w:rPr>
      </w:pPr>
      <w:r w:rsidRPr="008C6112">
        <w:rPr>
          <w:color w:val="020B22"/>
          <w:sz w:val="20"/>
          <w:szCs w:val="20"/>
        </w:rPr>
        <w:t>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Комиссии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04CAC909" w14:textId="77777777" w:rsidR="00F5507D" w:rsidRPr="008C6112" w:rsidRDefault="00F5507D" w:rsidP="00F5507D">
      <w:pPr>
        <w:autoSpaceDE w:val="0"/>
        <w:autoSpaceDN w:val="0"/>
        <w:adjustRightInd w:val="0"/>
        <w:ind w:firstLine="709"/>
        <w:jc w:val="both"/>
        <w:rPr>
          <w:color w:val="020B22"/>
          <w:sz w:val="20"/>
          <w:szCs w:val="20"/>
        </w:rPr>
      </w:pPr>
      <w:r w:rsidRPr="008C6112">
        <w:rPr>
          <w:color w:val="020B22"/>
          <w:sz w:val="20"/>
          <w:szCs w:val="20"/>
        </w:rPr>
        <w:t>41. Отбор получателей субсидий признается несостоявшимся в следующих случаях:</w:t>
      </w:r>
    </w:p>
    <w:p w14:paraId="728F2440" w14:textId="77777777" w:rsidR="00F5507D" w:rsidRPr="008C6112" w:rsidRDefault="00F5507D" w:rsidP="00F5507D">
      <w:pPr>
        <w:autoSpaceDE w:val="0"/>
        <w:autoSpaceDN w:val="0"/>
        <w:adjustRightInd w:val="0"/>
        <w:ind w:firstLine="709"/>
        <w:jc w:val="both"/>
        <w:rPr>
          <w:color w:val="020B22"/>
          <w:sz w:val="20"/>
          <w:szCs w:val="20"/>
        </w:rPr>
      </w:pPr>
      <w:r w:rsidRPr="008C6112">
        <w:rPr>
          <w:color w:val="020B22"/>
          <w:sz w:val="20"/>
          <w:szCs w:val="20"/>
        </w:rPr>
        <w:t>1) по окончании срока подачи заявок подана только одна заявка;</w:t>
      </w:r>
    </w:p>
    <w:p w14:paraId="786E9E1D" w14:textId="77777777" w:rsidR="00F5507D" w:rsidRPr="008C6112" w:rsidRDefault="00F5507D" w:rsidP="00F5507D">
      <w:pPr>
        <w:autoSpaceDE w:val="0"/>
        <w:autoSpaceDN w:val="0"/>
        <w:adjustRightInd w:val="0"/>
        <w:ind w:firstLine="709"/>
        <w:jc w:val="both"/>
        <w:rPr>
          <w:color w:val="020B22"/>
          <w:sz w:val="20"/>
          <w:szCs w:val="20"/>
        </w:rPr>
      </w:pPr>
      <w:r w:rsidRPr="008C6112">
        <w:rPr>
          <w:color w:val="020B22"/>
          <w:sz w:val="20"/>
          <w:szCs w:val="20"/>
        </w:rPr>
        <w:t>2) по результатам рассмотрения заявок только одна заявка соответствует требованиям, установленным в объявлении о проведении отбора;</w:t>
      </w:r>
    </w:p>
    <w:p w14:paraId="46B4A9E8" w14:textId="77777777" w:rsidR="00F5507D" w:rsidRPr="008C6112" w:rsidRDefault="00F5507D" w:rsidP="00F5507D">
      <w:pPr>
        <w:autoSpaceDE w:val="0"/>
        <w:autoSpaceDN w:val="0"/>
        <w:adjustRightInd w:val="0"/>
        <w:ind w:firstLine="709"/>
        <w:jc w:val="both"/>
        <w:rPr>
          <w:color w:val="020B22"/>
          <w:sz w:val="20"/>
          <w:szCs w:val="20"/>
        </w:rPr>
      </w:pPr>
      <w:r w:rsidRPr="008C6112">
        <w:rPr>
          <w:color w:val="020B22"/>
          <w:sz w:val="20"/>
          <w:szCs w:val="20"/>
        </w:rPr>
        <w:t>3) по окончании срока подачи заявок не подано ни одной заявки;</w:t>
      </w:r>
    </w:p>
    <w:p w14:paraId="1BE70E5D" w14:textId="77777777" w:rsidR="00F5507D" w:rsidRPr="008C6112" w:rsidRDefault="00F5507D" w:rsidP="00F5507D">
      <w:pPr>
        <w:autoSpaceDE w:val="0"/>
        <w:autoSpaceDN w:val="0"/>
        <w:adjustRightInd w:val="0"/>
        <w:ind w:firstLine="709"/>
        <w:jc w:val="both"/>
        <w:rPr>
          <w:color w:val="020B22"/>
          <w:sz w:val="20"/>
          <w:szCs w:val="20"/>
        </w:rPr>
      </w:pPr>
      <w:r w:rsidRPr="008C6112">
        <w:rPr>
          <w:color w:val="020B22"/>
          <w:sz w:val="20"/>
          <w:szCs w:val="20"/>
        </w:rPr>
        <w:t>4) по результатам рассмотрения заявок отклонены все заявки;</w:t>
      </w:r>
    </w:p>
    <w:p w14:paraId="0A1EBA8A" w14:textId="77777777" w:rsidR="00F5507D" w:rsidRPr="008C6112" w:rsidRDefault="00F5507D" w:rsidP="00F5507D">
      <w:pPr>
        <w:autoSpaceDE w:val="0"/>
        <w:autoSpaceDN w:val="0"/>
        <w:adjustRightInd w:val="0"/>
        <w:ind w:firstLine="709"/>
        <w:jc w:val="both"/>
        <w:rPr>
          <w:color w:val="020B22"/>
          <w:sz w:val="20"/>
          <w:szCs w:val="20"/>
        </w:rPr>
      </w:pPr>
      <w:r w:rsidRPr="008C6112">
        <w:rPr>
          <w:color w:val="020B22"/>
          <w:sz w:val="20"/>
          <w:szCs w:val="20"/>
        </w:rPr>
        <w:t>5)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 (при его установлении).</w:t>
      </w:r>
    </w:p>
    <w:p w14:paraId="57E6EED0" w14:textId="77777777" w:rsidR="00F5507D" w:rsidRPr="008C6112" w:rsidRDefault="00F5507D" w:rsidP="00F5507D">
      <w:pPr>
        <w:autoSpaceDE w:val="0"/>
        <w:autoSpaceDN w:val="0"/>
        <w:adjustRightInd w:val="0"/>
        <w:ind w:firstLine="709"/>
        <w:jc w:val="both"/>
        <w:rPr>
          <w:color w:val="000000"/>
          <w:sz w:val="20"/>
          <w:szCs w:val="20"/>
          <w:highlight w:val="yellow"/>
        </w:rPr>
      </w:pPr>
      <w:r w:rsidRPr="008C6112">
        <w:rPr>
          <w:sz w:val="20"/>
          <w:szCs w:val="20"/>
        </w:rPr>
        <w:t xml:space="preserve">42. </w:t>
      </w:r>
      <w:r w:rsidRPr="008C6112">
        <w:rPr>
          <w:color w:val="000000"/>
          <w:sz w:val="20"/>
          <w:szCs w:val="20"/>
        </w:rPr>
        <w:t xml:space="preserve">На основании результатов определения </w:t>
      </w:r>
      <w:r w:rsidRPr="008C6112">
        <w:rPr>
          <w:color w:val="020B22"/>
          <w:sz w:val="20"/>
          <w:szCs w:val="20"/>
        </w:rPr>
        <w:t>победителя (победителей) отбора</w:t>
      </w:r>
      <w:r w:rsidRPr="008C6112">
        <w:rPr>
          <w:color w:val="000000"/>
          <w:sz w:val="20"/>
          <w:szCs w:val="20"/>
        </w:rPr>
        <w:t xml:space="preserve"> на едином портале автоматически формируется протокол подведения итогов отбора и подписывается усиленной квалифицированной электронной подписью </w:t>
      </w:r>
      <w:r w:rsidRPr="008C6112">
        <w:rPr>
          <w:color w:val="020B22"/>
          <w:sz w:val="20"/>
          <w:szCs w:val="20"/>
        </w:rPr>
        <w:t>Председателя Комиссии (уполномоченного им лица) и членов Комиссии в системе «Электронный бюджет»</w:t>
      </w:r>
      <w:r w:rsidRPr="008C6112">
        <w:rPr>
          <w:color w:val="000000"/>
          <w:sz w:val="20"/>
          <w:szCs w:val="20"/>
        </w:rPr>
        <w:t xml:space="preserve">, а также размещается на едином портале не позднее </w:t>
      </w:r>
      <w:r w:rsidRPr="008C6112">
        <w:rPr>
          <w:color w:val="020B22"/>
          <w:sz w:val="20"/>
          <w:szCs w:val="20"/>
        </w:rPr>
        <w:t xml:space="preserve">1-го </w:t>
      </w:r>
      <w:r w:rsidRPr="008C6112">
        <w:rPr>
          <w:color w:val="000000"/>
          <w:sz w:val="20"/>
          <w:szCs w:val="20"/>
        </w:rPr>
        <w:t>рабочего дня, следующего за днем его подписания.</w:t>
      </w:r>
    </w:p>
    <w:p w14:paraId="5164819F" w14:textId="77777777" w:rsidR="00F5507D" w:rsidRPr="008C6112" w:rsidRDefault="00F5507D" w:rsidP="00F5507D">
      <w:pPr>
        <w:autoSpaceDE w:val="0"/>
        <w:autoSpaceDN w:val="0"/>
        <w:adjustRightInd w:val="0"/>
        <w:ind w:firstLine="709"/>
        <w:jc w:val="both"/>
        <w:rPr>
          <w:color w:val="000000"/>
          <w:sz w:val="20"/>
          <w:szCs w:val="20"/>
        </w:rPr>
      </w:pPr>
      <w:r w:rsidRPr="008C6112">
        <w:rPr>
          <w:color w:val="000000"/>
          <w:sz w:val="20"/>
          <w:szCs w:val="20"/>
        </w:rPr>
        <w:t xml:space="preserve">43. </w:t>
      </w:r>
      <w:r w:rsidRPr="008C6112">
        <w:rPr>
          <w:color w:val="020B22"/>
          <w:sz w:val="20"/>
          <w:szCs w:val="20"/>
        </w:rPr>
        <w:t>Протокол подведения итогов отбора включает следующую информацию:</w:t>
      </w:r>
    </w:p>
    <w:p w14:paraId="17CD855C" w14:textId="77777777" w:rsidR="00F5507D" w:rsidRPr="008C6112" w:rsidRDefault="00F5507D" w:rsidP="00F5507D">
      <w:pPr>
        <w:ind w:firstLine="709"/>
        <w:jc w:val="both"/>
        <w:rPr>
          <w:color w:val="020B22"/>
          <w:sz w:val="20"/>
          <w:szCs w:val="20"/>
        </w:rPr>
      </w:pPr>
      <w:r w:rsidRPr="008C6112">
        <w:rPr>
          <w:color w:val="020B22"/>
          <w:sz w:val="20"/>
          <w:szCs w:val="20"/>
        </w:rPr>
        <w:t>1) дату, время и место проведения рассмотрения заявок;</w:t>
      </w:r>
    </w:p>
    <w:p w14:paraId="4281D0AC" w14:textId="77777777" w:rsidR="00F5507D" w:rsidRPr="008C6112" w:rsidRDefault="00F5507D" w:rsidP="00F5507D">
      <w:pPr>
        <w:ind w:firstLine="709"/>
        <w:jc w:val="both"/>
        <w:rPr>
          <w:color w:val="020B22"/>
          <w:sz w:val="20"/>
          <w:szCs w:val="20"/>
        </w:rPr>
      </w:pPr>
      <w:r w:rsidRPr="008C6112">
        <w:rPr>
          <w:color w:val="020B22"/>
          <w:sz w:val="20"/>
          <w:szCs w:val="20"/>
        </w:rPr>
        <w:t>2) дату, время и место оценки заявок;</w:t>
      </w:r>
    </w:p>
    <w:p w14:paraId="092F1D72" w14:textId="77777777" w:rsidR="00F5507D" w:rsidRPr="008C6112" w:rsidRDefault="00F5507D" w:rsidP="00F5507D">
      <w:pPr>
        <w:ind w:firstLine="709"/>
        <w:jc w:val="both"/>
        <w:rPr>
          <w:color w:val="020B22"/>
          <w:sz w:val="20"/>
          <w:szCs w:val="20"/>
        </w:rPr>
      </w:pPr>
      <w:r w:rsidRPr="008C6112">
        <w:rPr>
          <w:color w:val="020B22"/>
          <w:sz w:val="20"/>
          <w:szCs w:val="20"/>
        </w:rPr>
        <w:t>3) о получателях субсидий, заявки которых были рассмотрены;</w:t>
      </w:r>
    </w:p>
    <w:p w14:paraId="6F895269" w14:textId="77777777" w:rsidR="00F5507D" w:rsidRPr="008C6112" w:rsidRDefault="00F5507D" w:rsidP="00F5507D">
      <w:pPr>
        <w:ind w:firstLine="709"/>
        <w:jc w:val="both"/>
        <w:rPr>
          <w:color w:val="020B22"/>
          <w:sz w:val="20"/>
          <w:szCs w:val="20"/>
        </w:rPr>
      </w:pPr>
      <w:r w:rsidRPr="008C6112">
        <w:rPr>
          <w:color w:val="020B22"/>
          <w:sz w:val="20"/>
          <w:szCs w:val="20"/>
        </w:rPr>
        <w:t>4) о получателях субсидий,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022B8899" w14:textId="77777777" w:rsidR="00F5507D" w:rsidRPr="008C6112" w:rsidRDefault="00F5507D" w:rsidP="00F5507D">
      <w:pPr>
        <w:ind w:firstLine="709"/>
        <w:jc w:val="both"/>
        <w:rPr>
          <w:color w:val="020B22"/>
          <w:sz w:val="20"/>
          <w:szCs w:val="20"/>
        </w:rPr>
      </w:pPr>
      <w:r w:rsidRPr="008C6112">
        <w:rPr>
          <w:color w:val="020B22"/>
          <w:sz w:val="20"/>
          <w:szCs w:val="20"/>
        </w:rPr>
        <w:t>5) наименование получателя (получателей) субсидии, с которым(и) заключается соглашение о предоставлении субсидии, и размер предоставляемого ему (им) субсидии.</w:t>
      </w:r>
    </w:p>
    <w:p w14:paraId="5B241233" w14:textId="77777777" w:rsidR="00F5507D" w:rsidRPr="008C6112" w:rsidRDefault="00F5507D" w:rsidP="00F5507D">
      <w:pPr>
        <w:ind w:firstLine="709"/>
        <w:jc w:val="both"/>
        <w:rPr>
          <w:color w:val="020B22"/>
          <w:sz w:val="20"/>
          <w:szCs w:val="20"/>
        </w:rPr>
      </w:pPr>
      <w:r w:rsidRPr="008C6112">
        <w:rPr>
          <w:color w:val="020B22"/>
          <w:sz w:val="20"/>
          <w:szCs w:val="20"/>
        </w:rPr>
        <w:t>44. В случае признания отбора несостоявшимся или в случае образования по результатам проведенного отбора остатка лимитов бюджетных обязательств, предусмотренных на цели предоставления субсидии, администрация объявляет дополнительный прием заявок, в соответствии с пунктами 16-43 настоящего Порядка.</w:t>
      </w:r>
    </w:p>
    <w:p w14:paraId="11DB0659" w14:textId="77777777" w:rsidR="00F5507D" w:rsidRPr="008C6112" w:rsidRDefault="00F5507D" w:rsidP="00F5507D">
      <w:pPr>
        <w:ind w:firstLine="709"/>
        <w:jc w:val="both"/>
        <w:rPr>
          <w:color w:val="020B22"/>
          <w:sz w:val="20"/>
          <w:szCs w:val="20"/>
        </w:rPr>
      </w:pPr>
      <w:r w:rsidRPr="008C6112">
        <w:rPr>
          <w:color w:val="020B22"/>
          <w:sz w:val="20"/>
          <w:szCs w:val="20"/>
        </w:rPr>
        <w:t>45.В случае внесения изменений в законодательство Российской Федерации, требующих внесения изменений в настоящий Порядок, администрация принимает решение об отмене отбора.</w:t>
      </w:r>
    </w:p>
    <w:p w14:paraId="1A8F4A51" w14:textId="77777777" w:rsidR="00F5507D" w:rsidRPr="008C6112" w:rsidRDefault="00F5507D" w:rsidP="00F5507D">
      <w:pPr>
        <w:ind w:firstLine="709"/>
        <w:jc w:val="both"/>
        <w:rPr>
          <w:color w:val="020B22"/>
          <w:sz w:val="20"/>
          <w:szCs w:val="20"/>
        </w:rPr>
      </w:pPr>
      <w:r w:rsidRPr="008C6112">
        <w:rPr>
          <w:color w:val="020B22"/>
          <w:sz w:val="20"/>
          <w:szCs w:val="20"/>
        </w:rPr>
        <w:t xml:space="preserve">46.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Pr="008C6112">
        <w:rPr>
          <w:sz w:val="20"/>
          <w:szCs w:val="20"/>
        </w:rPr>
        <w:t>главного распорядителя бюджетных средств или уполномоченного им лица</w:t>
      </w:r>
      <w:r w:rsidRPr="008C6112">
        <w:rPr>
          <w:color w:val="020B22"/>
          <w:sz w:val="20"/>
          <w:szCs w:val="20"/>
        </w:rPr>
        <w:t>,  размещается на едином портале не позднее, чем за 1 (один) рабочий день до даты окончания срока подачи заявок, участниками отбора и содержит информацию о причинах отмены конкурса.</w:t>
      </w:r>
    </w:p>
    <w:p w14:paraId="0622D1EE" w14:textId="77777777" w:rsidR="00F5507D" w:rsidRPr="008C6112" w:rsidRDefault="00F5507D" w:rsidP="00F5507D">
      <w:pPr>
        <w:ind w:firstLine="709"/>
        <w:jc w:val="both"/>
        <w:rPr>
          <w:color w:val="020B22"/>
          <w:sz w:val="20"/>
          <w:szCs w:val="20"/>
        </w:rPr>
      </w:pPr>
      <w:r w:rsidRPr="008C6112">
        <w:rPr>
          <w:color w:val="020B22"/>
          <w:sz w:val="20"/>
          <w:szCs w:val="20"/>
        </w:rPr>
        <w:t>47.Участники отбора, подавшие заявки, информируются об отмене проведения отбора через систему «Электронный бюджет».</w:t>
      </w:r>
    </w:p>
    <w:p w14:paraId="00DC5C66" w14:textId="77777777" w:rsidR="00F5507D" w:rsidRPr="008C6112" w:rsidRDefault="00F5507D" w:rsidP="00F5507D">
      <w:pPr>
        <w:ind w:firstLine="709"/>
        <w:jc w:val="both"/>
        <w:rPr>
          <w:color w:val="020B22"/>
          <w:sz w:val="20"/>
          <w:szCs w:val="20"/>
        </w:rPr>
      </w:pPr>
      <w:r w:rsidRPr="008C6112">
        <w:rPr>
          <w:color w:val="020B22"/>
          <w:sz w:val="20"/>
          <w:szCs w:val="20"/>
        </w:rPr>
        <w:t xml:space="preserve">48. </w:t>
      </w:r>
      <w:r w:rsidRPr="008C6112">
        <w:rPr>
          <w:sz w:val="20"/>
          <w:szCs w:val="20"/>
        </w:rPr>
        <w:t xml:space="preserve">Отбор </w:t>
      </w:r>
      <w:r w:rsidRPr="008C6112">
        <w:rPr>
          <w:color w:val="020B22"/>
          <w:sz w:val="20"/>
          <w:szCs w:val="20"/>
        </w:rPr>
        <w:t>считается отмененным со дня размещения объявления о его отмене на едином портале.</w:t>
      </w:r>
    </w:p>
    <w:p w14:paraId="20D16CBB" w14:textId="77777777" w:rsidR="00F5507D" w:rsidRPr="008C6112" w:rsidRDefault="00F5507D" w:rsidP="00F5507D">
      <w:pPr>
        <w:ind w:firstLine="709"/>
        <w:jc w:val="both"/>
        <w:rPr>
          <w:sz w:val="20"/>
          <w:szCs w:val="20"/>
        </w:rPr>
      </w:pPr>
      <w:r w:rsidRPr="008C6112">
        <w:rPr>
          <w:sz w:val="20"/>
          <w:szCs w:val="20"/>
        </w:rPr>
        <w:t xml:space="preserve">49. После окончания срока отмены проведения отбора в соответствии с </w:t>
      </w:r>
      <w:hyperlink w:anchor="Par183" w:tooltip="30. Размещение главным распорядителем бюджетных средств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 w:history="1">
        <w:r w:rsidRPr="008C6112">
          <w:rPr>
            <w:sz w:val="20"/>
            <w:szCs w:val="20"/>
          </w:rPr>
          <w:t>пунктом 46</w:t>
        </w:r>
      </w:hyperlink>
      <w:r w:rsidRPr="008C6112">
        <w:rPr>
          <w:sz w:val="20"/>
          <w:szCs w:val="20"/>
        </w:rPr>
        <w:t xml:space="preserve"> настоящего Порядка и до заключения соглашения с победителем (победителями) отбора администрация может отменить отбор только в случае возникновения обстоятельств непреодолимой силы в соответствии с </w:t>
      </w:r>
      <w:hyperlink r:id="rId56" w:tooltip="&quot;Гражданский кодекс Российской Федерации (часть первая)&quot; от 30.11.1994 N 51-ФЗ (ред. от 08.08.2024, с изм. от 31.10.2024){КонсультантПлюс}" w:history="1">
        <w:r w:rsidRPr="008C6112">
          <w:rPr>
            <w:sz w:val="20"/>
            <w:szCs w:val="20"/>
          </w:rPr>
          <w:t>пунктом 3 статьи 401</w:t>
        </w:r>
      </w:hyperlink>
      <w:r w:rsidRPr="008C6112">
        <w:rPr>
          <w:sz w:val="20"/>
          <w:szCs w:val="20"/>
        </w:rPr>
        <w:t xml:space="preserve"> Гражданского кодекса Российской Федерации.</w:t>
      </w:r>
    </w:p>
    <w:p w14:paraId="1D44F3D7" w14:textId="77777777" w:rsidR="00F5507D" w:rsidRPr="008C6112" w:rsidRDefault="00F5507D" w:rsidP="00F5507D">
      <w:pPr>
        <w:autoSpaceDE w:val="0"/>
        <w:autoSpaceDN w:val="0"/>
        <w:adjustRightInd w:val="0"/>
        <w:jc w:val="center"/>
        <w:rPr>
          <w:sz w:val="20"/>
          <w:szCs w:val="20"/>
          <w:highlight w:val="green"/>
        </w:rPr>
      </w:pPr>
    </w:p>
    <w:p w14:paraId="794B3D08" w14:textId="77777777" w:rsidR="00F5507D" w:rsidRPr="008C6112" w:rsidRDefault="00F5507D" w:rsidP="00F5507D">
      <w:pPr>
        <w:autoSpaceDE w:val="0"/>
        <w:autoSpaceDN w:val="0"/>
        <w:adjustRightInd w:val="0"/>
        <w:jc w:val="center"/>
        <w:rPr>
          <w:sz w:val="20"/>
          <w:szCs w:val="20"/>
        </w:rPr>
      </w:pPr>
      <w:r w:rsidRPr="008C6112">
        <w:rPr>
          <w:sz w:val="20"/>
          <w:szCs w:val="20"/>
        </w:rPr>
        <w:t>III. Условия и порядок предоставления субсидий</w:t>
      </w:r>
    </w:p>
    <w:p w14:paraId="56714DC2" w14:textId="77777777" w:rsidR="00F5507D" w:rsidRPr="008C6112" w:rsidRDefault="00F5507D" w:rsidP="00F5507D">
      <w:pPr>
        <w:autoSpaceDE w:val="0"/>
        <w:autoSpaceDN w:val="0"/>
        <w:adjustRightInd w:val="0"/>
        <w:ind w:firstLine="709"/>
        <w:jc w:val="center"/>
        <w:rPr>
          <w:color w:val="000000"/>
          <w:sz w:val="20"/>
          <w:szCs w:val="20"/>
          <w:highlight w:val="yellow"/>
        </w:rPr>
      </w:pPr>
    </w:p>
    <w:p w14:paraId="53C0F8A5" w14:textId="77777777" w:rsidR="00F5507D" w:rsidRPr="008C6112" w:rsidRDefault="00F5507D" w:rsidP="00F5507D">
      <w:pPr>
        <w:tabs>
          <w:tab w:val="left" w:pos="992"/>
        </w:tabs>
        <w:autoSpaceDE w:val="0"/>
        <w:autoSpaceDN w:val="0"/>
        <w:adjustRightInd w:val="0"/>
        <w:ind w:firstLine="709"/>
        <w:jc w:val="both"/>
        <w:rPr>
          <w:rFonts w:eastAsia="Calibri"/>
          <w:sz w:val="20"/>
          <w:szCs w:val="20"/>
          <w:lang w:eastAsia="en-US"/>
        </w:rPr>
      </w:pPr>
      <w:r w:rsidRPr="008C6112">
        <w:rPr>
          <w:sz w:val="20"/>
          <w:szCs w:val="20"/>
        </w:rPr>
        <w:t xml:space="preserve">50. По результатам отбора с победителем (победителями) отбора администрация в течение 10 (десяти) рабочих дней, со дня подписания протокола подведения итогов отбора, заключает с получателем субсидии соглашение о предоставлении субсидии </w:t>
      </w:r>
      <w:r w:rsidRPr="008C6112">
        <w:rPr>
          <w:color w:val="0D0D0D"/>
          <w:sz w:val="20"/>
          <w:szCs w:val="20"/>
        </w:rPr>
        <w:t xml:space="preserve">в соответствии с типовой формой соглашений, утверждённой </w:t>
      </w:r>
      <w:r w:rsidRPr="008C6112">
        <w:rPr>
          <w:rFonts w:eastAsia="Calibri"/>
          <w:sz w:val="20"/>
          <w:szCs w:val="20"/>
          <w:lang w:eastAsia="en-US"/>
        </w:rPr>
        <w:t>постановлением администрации Куйбышевского муниципального района Новосибирской области.</w:t>
      </w:r>
    </w:p>
    <w:p w14:paraId="2D0FC4BC" w14:textId="77777777" w:rsidR="00F5507D" w:rsidRPr="008C6112" w:rsidRDefault="00F5507D" w:rsidP="00F5507D">
      <w:pPr>
        <w:tabs>
          <w:tab w:val="left" w:pos="992"/>
        </w:tabs>
        <w:autoSpaceDE w:val="0"/>
        <w:autoSpaceDN w:val="0"/>
        <w:adjustRightInd w:val="0"/>
        <w:ind w:firstLine="709"/>
        <w:jc w:val="both"/>
        <w:rPr>
          <w:color w:val="000000"/>
          <w:sz w:val="20"/>
          <w:szCs w:val="20"/>
        </w:rPr>
      </w:pPr>
      <w:r w:rsidRPr="008C6112">
        <w:rPr>
          <w:color w:val="000000"/>
          <w:sz w:val="20"/>
          <w:szCs w:val="20"/>
        </w:rPr>
        <w:t>В соглашении должны быть предусмотрены:</w:t>
      </w:r>
    </w:p>
    <w:p w14:paraId="50FB1E43" w14:textId="77777777" w:rsidR="00F5507D" w:rsidRPr="008C6112" w:rsidRDefault="00F5507D" w:rsidP="00F5507D">
      <w:pPr>
        <w:tabs>
          <w:tab w:val="left" w:pos="992"/>
          <w:tab w:val="left" w:pos="1134"/>
        </w:tabs>
        <w:ind w:firstLine="709"/>
        <w:jc w:val="both"/>
        <w:rPr>
          <w:sz w:val="20"/>
          <w:szCs w:val="20"/>
        </w:rPr>
      </w:pPr>
      <w:r w:rsidRPr="008C6112">
        <w:rPr>
          <w:sz w:val="20"/>
          <w:szCs w:val="20"/>
        </w:rPr>
        <w:t xml:space="preserve">1)  </w:t>
      </w:r>
      <w:r w:rsidRPr="008C6112">
        <w:rPr>
          <w:sz w:val="20"/>
          <w:szCs w:val="20"/>
        </w:rPr>
        <w:tab/>
        <w:t>цели и условия предоставления субсидии;</w:t>
      </w:r>
    </w:p>
    <w:p w14:paraId="4CC4D27F" w14:textId="77777777" w:rsidR="00F5507D" w:rsidRPr="008C6112" w:rsidRDefault="00F5507D" w:rsidP="00F5507D">
      <w:pPr>
        <w:tabs>
          <w:tab w:val="left" w:pos="992"/>
          <w:tab w:val="left" w:pos="1134"/>
        </w:tabs>
        <w:ind w:firstLine="709"/>
        <w:jc w:val="both"/>
        <w:rPr>
          <w:sz w:val="20"/>
          <w:szCs w:val="20"/>
        </w:rPr>
      </w:pPr>
      <w:r w:rsidRPr="008C6112">
        <w:rPr>
          <w:sz w:val="20"/>
          <w:szCs w:val="20"/>
        </w:rPr>
        <w:t xml:space="preserve">2)  </w:t>
      </w:r>
      <w:r w:rsidRPr="008C6112">
        <w:rPr>
          <w:sz w:val="20"/>
          <w:szCs w:val="20"/>
        </w:rPr>
        <w:tab/>
        <w:t>размер и порядок расчета размера субсидии с указанием информации, обосновывающий ее размер (формулы расчета и порядок применения, нормы затрат и иная информация исходя из целей предоставления субсидии);</w:t>
      </w:r>
    </w:p>
    <w:p w14:paraId="35CC2A07" w14:textId="77777777" w:rsidR="00F5507D" w:rsidRPr="008C6112" w:rsidRDefault="00F5507D" w:rsidP="00F5507D">
      <w:pPr>
        <w:tabs>
          <w:tab w:val="left" w:pos="992"/>
          <w:tab w:val="left" w:pos="1134"/>
        </w:tabs>
        <w:ind w:firstLine="709"/>
        <w:jc w:val="both"/>
        <w:rPr>
          <w:sz w:val="20"/>
          <w:szCs w:val="20"/>
        </w:rPr>
      </w:pPr>
      <w:r w:rsidRPr="008C6112">
        <w:rPr>
          <w:sz w:val="20"/>
          <w:szCs w:val="20"/>
        </w:rPr>
        <w:t xml:space="preserve">3)  </w:t>
      </w:r>
      <w:r w:rsidRPr="008C6112">
        <w:rPr>
          <w:sz w:val="20"/>
          <w:szCs w:val="20"/>
        </w:rPr>
        <w:tab/>
        <w:t>сроки  перечисления субсидии;</w:t>
      </w:r>
    </w:p>
    <w:p w14:paraId="74752ADA" w14:textId="77777777" w:rsidR="00F5507D" w:rsidRPr="008C6112" w:rsidRDefault="00F5507D" w:rsidP="00F5507D">
      <w:pPr>
        <w:tabs>
          <w:tab w:val="left" w:pos="992"/>
          <w:tab w:val="left" w:pos="1134"/>
        </w:tabs>
        <w:ind w:firstLine="709"/>
        <w:jc w:val="both"/>
        <w:rPr>
          <w:sz w:val="20"/>
          <w:szCs w:val="20"/>
        </w:rPr>
      </w:pPr>
      <w:r w:rsidRPr="008C6112">
        <w:rPr>
          <w:sz w:val="20"/>
          <w:szCs w:val="20"/>
        </w:rPr>
        <w:t xml:space="preserve">4)  </w:t>
      </w:r>
      <w:r w:rsidRPr="008C6112">
        <w:rPr>
          <w:sz w:val="20"/>
          <w:szCs w:val="20"/>
        </w:rPr>
        <w:tab/>
        <w:t>счета, на которые перечисляется субсидия;</w:t>
      </w:r>
    </w:p>
    <w:p w14:paraId="4DF9E501" w14:textId="77777777" w:rsidR="00F5507D" w:rsidRPr="008C6112" w:rsidRDefault="00F5507D" w:rsidP="00F5507D">
      <w:pPr>
        <w:tabs>
          <w:tab w:val="left" w:pos="992"/>
          <w:tab w:val="left" w:pos="1134"/>
        </w:tabs>
        <w:ind w:firstLine="709"/>
        <w:jc w:val="both"/>
        <w:rPr>
          <w:sz w:val="20"/>
          <w:szCs w:val="20"/>
        </w:rPr>
      </w:pPr>
      <w:r w:rsidRPr="008C6112">
        <w:rPr>
          <w:sz w:val="20"/>
          <w:szCs w:val="20"/>
        </w:rPr>
        <w:t xml:space="preserve">5) </w:t>
      </w:r>
      <w:r w:rsidRPr="008C6112">
        <w:rPr>
          <w:sz w:val="20"/>
          <w:szCs w:val="20"/>
        </w:rPr>
        <w:tab/>
        <w:t>обязательства получателей субсидии по долевому финансированию целевых расходов;</w:t>
      </w:r>
    </w:p>
    <w:p w14:paraId="06D3424A" w14:textId="77777777" w:rsidR="00F5507D" w:rsidRPr="008C6112" w:rsidRDefault="00F5507D" w:rsidP="00F5507D">
      <w:pPr>
        <w:tabs>
          <w:tab w:val="left" w:pos="992"/>
          <w:tab w:val="left" w:pos="1134"/>
        </w:tabs>
        <w:ind w:firstLine="709"/>
        <w:jc w:val="both"/>
        <w:rPr>
          <w:sz w:val="20"/>
          <w:szCs w:val="20"/>
        </w:rPr>
      </w:pPr>
      <w:r w:rsidRPr="008C6112">
        <w:rPr>
          <w:sz w:val="20"/>
          <w:szCs w:val="20"/>
        </w:rPr>
        <w:t xml:space="preserve">6) </w:t>
      </w:r>
      <w:r w:rsidRPr="008C6112">
        <w:rPr>
          <w:sz w:val="20"/>
          <w:szCs w:val="20"/>
        </w:rPr>
        <w:tab/>
        <w:t>обязательства получателей субсидии по целевому использованию субсидии;</w:t>
      </w:r>
    </w:p>
    <w:p w14:paraId="71A2CC13" w14:textId="77777777" w:rsidR="00F5507D" w:rsidRPr="008C6112" w:rsidRDefault="00F5507D" w:rsidP="00F5507D">
      <w:pPr>
        <w:tabs>
          <w:tab w:val="left" w:pos="992"/>
          <w:tab w:val="left" w:pos="1134"/>
        </w:tabs>
        <w:ind w:firstLine="709"/>
        <w:jc w:val="both"/>
        <w:rPr>
          <w:sz w:val="20"/>
          <w:szCs w:val="20"/>
        </w:rPr>
      </w:pPr>
      <w:r w:rsidRPr="008C6112">
        <w:rPr>
          <w:sz w:val="20"/>
          <w:szCs w:val="20"/>
        </w:rPr>
        <w:t>7)  результат предоставления субсидии;</w:t>
      </w:r>
    </w:p>
    <w:p w14:paraId="0D7BE1C7" w14:textId="77777777" w:rsidR="00F5507D" w:rsidRPr="008C6112" w:rsidRDefault="00F5507D" w:rsidP="00F5507D">
      <w:pPr>
        <w:tabs>
          <w:tab w:val="left" w:pos="992"/>
          <w:tab w:val="left" w:pos="1134"/>
        </w:tabs>
        <w:ind w:firstLine="709"/>
        <w:jc w:val="both"/>
        <w:rPr>
          <w:sz w:val="20"/>
          <w:szCs w:val="20"/>
        </w:rPr>
      </w:pPr>
      <w:r w:rsidRPr="008C6112">
        <w:rPr>
          <w:sz w:val="20"/>
          <w:szCs w:val="20"/>
        </w:rPr>
        <w:t xml:space="preserve">8) </w:t>
      </w:r>
      <w:r w:rsidRPr="008C6112">
        <w:rPr>
          <w:sz w:val="20"/>
          <w:szCs w:val="20"/>
        </w:rPr>
        <w:tab/>
        <w:t>формы, порядок и сроки предоставления отчетности о результатах выполнения получателем субсидии установленных условий;</w:t>
      </w:r>
    </w:p>
    <w:p w14:paraId="64913FEB" w14:textId="77777777" w:rsidR="00F5507D" w:rsidRPr="008C6112" w:rsidRDefault="00F5507D" w:rsidP="00F5507D">
      <w:pPr>
        <w:tabs>
          <w:tab w:val="left" w:pos="992"/>
          <w:tab w:val="left" w:pos="1134"/>
        </w:tabs>
        <w:ind w:firstLine="709"/>
        <w:jc w:val="both"/>
        <w:rPr>
          <w:sz w:val="20"/>
          <w:szCs w:val="20"/>
        </w:rPr>
      </w:pPr>
      <w:r w:rsidRPr="008C6112">
        <w:rPr>
          <w:sz w:val="20"/>
          <w:szCs w:val="20"/>
        </w:rPr>
        <w:t xml:space="preserve">9) </w:t>
      </w:r>
      <w:r w:rsidRPr="008C6112">
        <w:rPr>
          <w:sz w:val="20"/>
          <w:szCs w:val="20"/>
        </w:rPr>
        <w:tab/>
        <w:t xml:space="preserve">порядок и сроки возврата субсидии в случае нарушения условий, установленных при их предоставлении; </w:t>
      </w:r>
    </w:p>
    <w:p w14:paraId="334E1627" w14:textId="77777777" w:rsidR="00F5507D" w:rsidRPr="008C6112" w:rsidRDefault="00F5507D" w:rsidP="00F5507D">
      <w:pPr>
        <w:tabs>
          <w:tab w:val="left" w:pos="992"/>
          <w:tab w:val="left" w:pos="1134"/>
        </w:tabs>
        <w:ind w:firstLine="709"/>
        <w:jc w:val="both"/>
        <w:rPr>
          <w:sz w:val="20"/>
          <w:szCs w:val="20"/>
        </w:rPr>
      </w:pPr>
      <w:r w:rsidRPr="008C6112">
        <w:rPr>
          <w:sz w:val="20"/>
          <w:szCs w:val="20"/>
        </w:rPr>
        <w:t>10) порядок возврата в текущем финансовом году получателем субсидии остатков субсидии, не использованных в отчетном финансовом году;</w:t>
      </w:r>
    </w:p>
    <w:p w14:paraId="55B4B2B4" w14:textId="77777777" w:rsidR="00F5507D" w:rsidRPr="008C6112" w:rsidRDefault="00F5507D" w:rsidP="00F5507D">
      <w:pPr>
        <w:tabs>
          <w:tab w:val="left" w:pos="992"/>
          <w:tab w:val="left" w:pos="1134"/>
        </w:tabs>
        <w:ind w:firstLine="709"/>
        <w:jc w:val="both"/>
        <w:rPr>
          <w:sz w:val="20"/>
          <w:szCs w:val="20"/>
        </w:rPr>
      </w:pPr>
      <w:r w:rsidRPr="008C6112">
        <w:rPr>
          <w:sz w:val="20"/>
          <w:szCs w:val="20"/>
        </w:rPr>
        <w:t xml:space="preserve">11) согласие получателей субсидии на осуществление администрацией Куйбышевского района проверок соблюдения получателями субсидии условий и порядка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57" w:history="1">
        <w:r w:rsidRPr="008C6112">
          <w:rPr>
            <w:sz w:val="20"/>
            <w:szCs w:val="20"/>
          </w:rPr>
          <w:t>статьями 268.1</w:t>
        </w:r>
      </w:hyperlink>
      <w:r w:rsidRPr="008C6112">
        <w:rPr>
          <w:sz w:val="20"/>
          <w:szCs w:val="20"/>
        </w:rPr>
        <w:t xml:space="preserve"> и </w:t>
      </w:r>
      <w:hyperlink r:id="rId58" w:history="1">
        <w:r w:rsidRPr="008C6112">
          <w:rPr>
            <w:sz w:val="20"/>
            <w:szCs w:val="20"/>
          </w:rPr>
          <w:t>269.2</w:t>
        </w:r>
      </w:hyperlink>
      <w:r w:rsidRPr="008C6112">
        <w:rPr>
          <w:sz w:val="20"/>
          <w:szCs w:val="20"/>
        </w:rPr>
        <w:t xml:space="preserve"> Бюджетного кодекса Российской Федерации;</w:t>
      </w:r>
    </w:p>
    <w:p w14:paraId="103889BF" w14:textId="77777777" w:rsidR="00F5507D" w:rsidRPr="008C6112" w:rsidRDefault="00F5507D" w:rsidP="00F5507D">
      <w:pPr>
        <w:tabs>
          <w:tab w:val="left" w:pos="992"/>
          <w:tab w:val="left" w:pos="1134"/>
        </w:tabs>
        <w:ind w:firstLine="709"/>
        <w:jc w:val="both"/>
        <w:rPr>
          <w:sz w:val="20"/>
          <w:szCs w:val="20"/>
        </w:rPr>
      </w:pPr>
      <w:r w:rsidRPr="008C6112">
        <w:rPr>
          <w:sz w:val="20"/>
          <w:szCs w:val="20"/>
        </w:rPr>
        <w:t xml:space="preserve">12) ответственность за несоблюдение сторонами условий предоставления субсидии; </w:t>
      </w:r>
    </w:p>
    <w:p w14:paraId="64091C82" w14:textId="77777777" w:rsidR="00F5507D" w:rsidRPr="008C6112" w:rsidRDefault="00F5507D" w:rsidP="00F5507D">
      <w:pPr>
        <w:tabs>
          <w:tab w:val="left" w:pos="992"/>
          <w:tab w:val="left" w:pos="1134"/>
        </w:tabs>
        <w:ind w:firstLine="709"/>
        <w:jc w:val="both"/>
        <w:rPr>
          <w:sz w:val="20"/>
          <w:szCs w:val="20"/>
        </w:rPr>
      </w:pPr>
      <w:r w:rsidRPr="008C6112">
        <w:rPr>
          <w:sz w:val="20"/>
          <w:szCs w:val="20"/>
        </w:rPr>
        <w:t>13)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предоставление субсидии.</w:t>
      </w:r>
    </w:p>
    <w:p w14:paraId="4C9782F0" w14:textId="77777777" w:rsidR="00F5507D" w:rsidRPr="008C6112" w:rsidRDefault="00F5507D" w:rsidP="00F5507D">
      <w:pPr>
        <w:tabs>
          <w:tab w:val="left" w:pos="992"/>
          <w:tab w:val="left" w:pos="1134"/>
        </w:tabs>
        <w:ind w:firstLine="709"/>
        <w:jc w:val="both"/>
        <w:rPr>
          <w:sz w:val="20"/>
          <w:szCs w:val="20"/>
        </w:rPr>
      </w:pPr>
      <w:r w:rsidRPr="008C6112">
        <w:rPr>
          <w:sz w:val="20"/>
          <w:szCs w:val="20"/>
        </w:rPr>
        <w:t>14)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6B87179D" w14:textId="77777777" w:rsidR="00F5507D" w:rsidRPr="008C6112" w:rsidRDefault="00F5507D" w:rsidP="00F5507D">
      <w:pPr>
        <w:ind w:firstLine="709"/>
        <w:jc w:val="both"/>
        <w:rPr>
          <w:sz w:val="20"/>
          <w:szCs w:val="20"/>
        </w:rPr>
      </w:pPr>
      <w:r w:rsidRPr="008C6112">
        <w:rPr>
          <w:sz w:val="20"/>
          <w:szCs w:val="20"/>
        </w:rPr>
        <w:t xml:space="preserve">В случае отказа организации - победителя отбора от заключения соглашения в срок, установленный </w:t>
      </w:r>
      <w:hyperlink w:anchor="p218" w:history="1">
        <w:r w:rsidRPr="008C6112">
          <w:rPr>
            <w:sz w:val="20"/>
            <w:szCs w:val="20"/>
          </w:rPr>
          <w:t>абзацем</w:t>
        </w:r>
      </w:hyperlink>
      <w:r w:rsidRPr="008C6112">
        <w:rPr>
          <w:sz w:val="20"/>
          <w:szCs w:val="20"/>
        </w:rPr>
        <w:t xml:space="preserve"> первым настоящего пункта, такая организация признается уклонившейся от заключения соглашения. В течение 2 (двух) рабочих дней со дня истечения срока, установленного </w:t>
      </w:r>
      <w:hyperlink w:anchor="p218" w:history="1">
        <w:r w:rsidRPr="008C6112">
          <w:rPr>
            <w:sz w:val="20"/>
            <w:szCs w:val="20"/>
          </w:rPr>
          <w:t>абзацем</w:t>
        </w:r>
      </w:hyperlink>
      <w:r w:rsidRPr="008C6112">
        <w:rPr>
          <w:sz w:val="20"/>
          <w:szCs w:val="20"/>
        </w:rPr>
        <w:t xml:space="preserve"> первым настоящего пункта, администрация в системе «Электронный бюджет» направляет такой организации уведомление о признании ее уклонившейся от заключения соглашения.</w:t>
      </w:r>
    </w:p>
    <w:p w14:paraId="38A1C77D" w14:textId="77777777" w:rsidR="00F5507D" w:rsidRPr="008C6112" w:rsidRDefault="00F5507D" w:rsidP="00F5507D">
      <w:pPr>
        <w:ind w:firstLine="709"/>
        <w:jc w:val="both"/>
        <w:rPr>
          <w:sz w:val="20"/>
          <w:szCs w:val="20"/>
        </w:rPr>
      </w:pPr>
      <w:r w:rsidRPr="008C6112">
        <w:rPr>
          <w:sz w:val="20"/>
          <w:szCs w:val="20"/>
        </w:rPr>
        <w:t>51.  При заключении соглашения получатель субсидии принимает одно из следующих обязательств:</w:t>
      </w:r>
    </w:p>
    <w:p w14:paraId="316EDE27" w14:textId="77777777" w:rsidR="00F5507D" w:rsidRPr="008C6112" w:rsidRDefault="00F5507D" w:rsidP="00F5507D">
      <w:pPr>
        <w:ind w:firstLine="709"/>
        <w:jc w:val="both"/>
        <w:rPr>
          <w:sz w:val="20"/>
          <w:szCs w:val="20"/>
        </w:rPr>
      </w:pPr>
      <w:r w:rsidRPr="008C6112">
        <w:rPr>
          <w:sz w:val="20"/>
          <w:szCs w:val="20"/>
        </w:rPr>
        <w:t>1) по увеличению среднесписочной численности работников в год оказания финансовой поддержки по сравнению с предшествующим годом не менее чем на 1 человека;</w:t>
      </w:r>
    </w:p>
    <w:p w14:paraId="054D4C8C" w14:textId="77777777" w:rsidR="00F5507D" w:rsidRPr="008C6112" w:rsidRDefault="00F5507D" w:rsidP="00F5507D">
      <w:pPr>
        <w:ind w:firstLine="709"/>
        <w:jc w:val="both"/>
        <w:rPr>
          <w:sz w:val="20"/>
          <w:szCs w:val="20"/>
        </w:rPr>
      </w:pPr>
      <w:r w:rsidRPr="008C6112">
        <w:rPr>
          <w:sz w:val="20"/>
          <w:szCs w:val="20"/>
        </w:rPr>
        <w:t>2) по увеличению выручки (дохода) на одного работника (учитывается только среднесписочная численность) в год оказания финансовой поддержки не менее чем на 10%, по сравнению с предшествующим годом, при сохранении или увеличении среднесписочной численности работников.</w:t>
      </w:r>
    </w:p>
    <w:p w14:paraId="017E4A30" w14:textId="77777777" w:rsidR="00F5507D" w:rsidRPr="008C6112" w:rsidRDefault="00F5507D" w:rsidP="00F5507D">
      <w:pPr>
        <w:ind w:firstLine="709"/>
        <w:jc w:val="both"/>
        <w:rPr>
          <w:sz w:val="20"/>
          <w:szCs w:val="20"/>
        </w:rPr>
      </w:pPr>
      <w:r w:rsidRPr="008C6112">
        <w:rPr>
          <w:sz w:val="20"/>
          <w:szCs w:val="20"/>
        </w:rPr>
        <w:t xml:space="preserve">Данный показатель является условием предоставления финансовой поддержки и отражается в соглашении как результат предоставления субсидии. </w:t>
      </w:r>
    </w:p>
    <w:p w14:paraId="64F0D72C" w14:textId="77777777" w:rsidR="00F5507D" w:rsidRPr="008C6112" w:rsidRDefault="00F5507D" w:rsidP="00F5507D">
      <w:pPr>
        <w:tabs>
          <w:tab w:val="left" w:pos="567"/>
        </w:tabs>
        <w:autoSpaceDE w:val="0"/>
        <w:autoSpaceDN w:val="0"/>
        <w:adjustRightInd w:val="0"/>
        <w:ind w:firstLine="709"/>
        <w:jc w:val="both"/>
        <w:rPr>
          <w:rFonts w:eastAsia="Calibri"/>
          <w:sz w:val="20"/>
          <w:szCs w:val="20"/>
          <w:lang w:eastAsia="en-US"/>
        </w:rPr>
      </w:pPr>
      <w:r w:rsidRPr="008C6112">
        <w:rPr>
          <w:rFonts w:eastAsia="Calibri"/>
          <w:sz w:val="20"/>
          <w:szCs w:val="20"/>
          <w:lang w:eastAsia="en-US"/>
        </w:rPr>
        <w:t>52. Соглашение, дополнительное соглашение о внесении изменений, а также дополнительное соглашение о расторжении соглашения (при необходимости) заключаются в соответствии с типовой формой соглашений, утвержденной постановлением администрации Куйбышевского муниципального района Новосибирской области (далее – соглашение, дополнительное соглашение соответственно):</w:t>
      </w:r>
    </w:p>
    <w:p w14:paraId="067B949F" w14:textId="77777777" w:rsidR="00F5507D" w:rsidRPr="008C6112" w:rsidRDefault="00F5507D" w:rsidP="00F5507D">
      <w:pPr>
        <w:tabs>
          <w:tab w:val="left" w:pos="567"/>
        </w:tabs>
        <w:autoSpaceDE w:val="0"/>
        <w:autoSpaceDN w:val="0"/>
        <w:adjustRightInd w:val="0"/>
        <w:ind w:firstLine="709"/>
        <w:jc w:val="both"/>
        <w:rPr>
          <w:rFonts w:eastAsia="Calibri"/>
          <w:sz w:val="20"/>
          <w:szCs w:val="20"/>
          <w:lang w:eastAsia="en-US"/>
        </w:rPr>
      </w:pPr>
      <w:r w:rsidRPr="008C6112">
        <w:rPr>
          <w:sz w:val="20"/>
          <w:szCs w:val="20"/>
        </w:rPr>
        <w:t>1</w:t>
      </w:r>
      <w:r w:rsidRPr="008C6112">
        <w:rPr>
          <w:rFonts w:eastAsia="Calibri"/>
          <w:sz w:val="20"/>
          <w:szCs w:val="20"/>
          <w:lang w:eastAsia="en-US"/>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E014A56" w14:textId="77777777" w:rsidR="00F5507D" w:rsidRPr="008C6112" w:rsidRDefault="00F5507D" w:rsidP="00F5507D">
      <w:pPr>
        <w:tabs>
          <w:tab w:val="left" w:pos="567"/>
        </w:tabs>
        <w:autoSpaceDE w:val="0"/>
        <w:autoSpaceDN w:val="0"/>
        <w:adjustRightInd w:val="0"/>
        <w:ind w:firstLine="709"/>
        <w:jc w:val="both"/>
        <w:rPr>
          <w:rFonts w:eastAsia="Calibri"/>
          <w:sz w:val="20"/>
          <w:szCs w:val="20"/>
          <w:lang w:eastAsia="en-US"/>
        </w:rPr>
      </w:pPr>
      <w:r w:rsidRPr="008C6112">
        <w:rPr>
          <w:rFonts w:eastAsia="Calibri"/>
          <w:sz w:val="20"/>
          <w:szCs w:val="20"/>
          <w:lang w:eastAsia="en-US"/>
        </w:rPr>
        <w:t xml:space="preserve">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9" w:history="1">
        <w:r w:rsidRPr="008C6112">
          <w:rPr>
            <w:rFonts w:eastAsia="Calibri"/>
            <w:sz w:val="20"/>
            <w:szCs w:val="20"/>
            <w:lang w:eastAsia="en-US"/>
          </w:rPr>
          <w:t>абзацем вторым пункта 5 статьи 23</w:t>
        </w:r>
      </w:hyperlink>
      <w:r w:rsidRPr="008C6112">
        <w:rPr>
          <w:rFonts w:eastAsia="Calibri"/>
          <w:sz w:val="20"/>
          <w:szCs w:val="20"/>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Куйбышевского района;</w:t>
      </w:r>
    </w:p>
    <w:p w14:paraId="228DB663" w14:textId="77777777" w:rsidR="00F5507D" w:rsidRPr="008C6112" w:rsidRDefault="00F5507D" w:rsidP="00F5507D">
      <w:pPr>
        <w:tabs>
          <w:tab w:val="left" w:pos="567"/>
        </w:tabs>
        <w:autoSpaceDE w:val="0"/>
        <w:autoSpaceDN w:val="0"/>
        <w:adjustRightInd w:val="0"/>
        <w:ind w:firstLine="709"/>
        <w:jc w:val="both"/>
        <w:rPr>
          <w:rFonts w:eastAsia="Calibri"/>
          <w:sz w:val="20"/>
          <w:szCs w:val="20"/>
          <w:lang w:eastAsia="en-US"/>
        </w:rPr>
      </w:pPr>
      <w:r w:rsidRPr="008C6112">
        <w:rPr>
          <w:rFonts w:eastAsia="Calibri"/>
          <w:sz w:val="20"/>
          <w:szCs w:val="20"/>
          <w:lang w:eastAsia="en-US"/>
        </w:rPr>
        <w:t xml:space="preserve">3)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60" w:history="1">
        <w:r w:rsidRPr="008C6112">
          <w:rPr>
            <w:rFonts w:eastAsia="Calibri"/>
            <w:sz w:val="20"/>
            <w:szCs w:val="20"/>
            <w:lang w:eastAsia="en-US"/>
          </w:rPr>
          <w:t>абзацем вторым пункта 5 статьи 23</w:t>
        </w:r>
      </w:hyperlink>
      <w:r w:rsidRPr="008C6112">
        <w:rPr>
          <w:rFonts w:eastAsia="Calibri"/>
          <w:sz w:val="20"/>
          <w:szCs w:val="20"/>
          <w:lang w:eastAsia="en-US"/>
        </w:rPr>
        <w:t xml:space="preserve"> Гражданского кодекса Российской Федерации, передающего свои права другому гражданину в соответствии со </w:t>
      </w:r>
      <w:hyperlink r:id="rId61" w:history="1">
        <w:r w:rsidRPr="008C6112">
          <w:rPr>
            <w:rFonts w:eastAsia="Calibri"/>
            <w:sz w:val="20"/>
            <w:szCs w:val="20"/>
            <w:lang w:eastAsia="en-US"/>
          </w:rPr>
          <w:t>статьей 18</w:t>
        </w:r>
      </w:hyperlink>
      <w:r w:rsidRPr="008C6112">
        <w:rPr>
          <w:rFonts w:eastAsia="Calibri"/>
          <w:sz w:val="20"/>
          <w:szCs w:val="20"/>
          <w:lang w:eastAsia="en-US"/>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19AB215" w14:textId="77777777" w:rsidR="00F5507D" w:rsidRPr="008C6112" w:rsidRDefault="00F5507D" w:rsidP="00F5507D">
      <w:pPr>
        <w:tabs>
          <w:tab w:val="left" w:pos="567"/>
        </w:tabs>
        <w:autoSpaceDE w:val="0"/>
        <w:autoSpaceDN w:val="0"/>
        <w:adjustRightInd w:val="0"/>
        <w:ind w:firstLine="709"/>
        <w:jc w:val="both"/>
        <w:rPr>
          <w:rFonts w:eastAsia="Calibri"/>
          <w:sz w:val="20"/>
          <w:szCs w:val="20"/>
          <w:lang w:eastAsia="en-US"/>
        </w:rPr>
      </w:pPr>
      <w:r w:rsidRPr="008C6112">
        <w:rPr>
          <w:rFonts w:eastAsia="Calibri"/>
          <w:sz w:val="20"/>
          <w:szCs w:val="20"/>
          <w:lang w:eastAsia="en-US"/>
        </w:rPr>
        <w:t>53. Соглашение с участником отбора, признанного несостоявшимся, заключается в следующих случаях:</w:t>
      </w:r>
    </w:p>
    <w:p w14:paraId="16AE995C" w14:textId="77777777" w:rsidR="00F5507D" w:rsidRPr="008C6112" w:rsidRDefault="00F5507D" w:rsidP="00F5507D">
      <w:pPr>
        <w:tabs>
          <w:tab w:val="left" w:pos="567"/>
        </w:tabs>
        <w:autoSpaceDE w:val="0"/>
        <w:autoSpaceDN w:val="0"/>
        <w:adjustRightInd w:val="0"/>
        <w:ind w:firstLine="709"/>
        <w:jc w:val="both"/>
        <w:rPr>
          <w:rFonts w:eastAsia="Calibri"/>
          <w:sz w:val="20"/>
          <w:szCs w:val="20"/>
          <w:lang w:eastAsia="en-US"/>
        </w:rPr>
      </w:pPr>
      <w:r w:rsidRPr="008C6112">
        <w:rPr>
          <w:rFonts w:eastAsia="Calibri"/>
          <w:sz w:val="20"/>
          <w:szCs w:val="20"/>
          <w:lang w:eastAsia="en-US"/>
        </w:rPr>
        <w:t>а)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 (в случаях если получатель субсидии определяется по результатам запроса предложений или получатель субсидии определяется по результатам конкурса и в объявлении о проведении отбора получателей субсидий не установлен минимальный проходной балл);</w:t>
      </w:r>
    </w:p>
    <w:p w14:paraId="433E2E12" w14:textId="77777777" w:rsidR="00F5507D" w:rsidRPr="008C6112" w:rsidRDefault="00F5507D" w:rsidP="00F5507D">
      <w:pPr>
        <w:tabs>
          <w:tab w:val="left" w:pos="567"/>
        </w:tabs>
        <w:autoSpaceDE w:val="0"/>
        <w:autoSpaceDN w:val="0"/>
        <w:adjustRightInd w:val="0"/>
        <w:ind w:firstLine="709"/>
        <w:jc w:val="both"/>
        <w:rPr>
          <w:rFonts w:eastAsia="Calibri"/>
          <w:sz w:val="20"/>
          <w:szCs w:val="20"/>
          <w:lang w:eastAsia="en-US"/>
        </w:rPr>
      </w:pPr>
      <w:r w:rsidRPr="008C6112">
        <w:rPr>
          <w:rFonts w:eastAsia="Calibri"/>
          <w:sz w:val="20"/>
          <w:szCs w:val="20"/>
          <w:lang w:eastAsia="en-US"/>
        </w:rPr>
        <w:t>б)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проходному баллу (в случае если получатель субсидии определяется по результатам конкурса и в объявлении о проведении отбора получателей субсидий установлен минимальный проходной балл).</w:t>
      </w:r>
    </w:p>
    <w:p w14:paraId="437A459A" w14:textId="77777777" w:rsidR="00F5507D" w:rsidRPr="008C6112" w:rsidRDefault="00F5507D" w:rsidP="00F5507D">
      <w:pPr>
        <w:autoSpaceDE w:val="0"/>
        <w:autoSpaceDN w:val="0"/>
        <w:adjustRightInd w:val="0"/>
        <w:ind w:firstLine="708"/>
        <w:jc w:val="both"/>
        <w:rPr>
          <w:sz w:val="20"/>
          <w:szCs w:val="20"/>
        </w:rPr>
      </w:pPr>
      <w:r w:rsidRPr="008C6112">
        <w:rPr>
          <w:sz w:val="20"/>
          <w:szCs w:val="20"/>
        </w:rPr>
        <w:t>54. Субсидия предоставляются путем перечисления денежных средств на расчетный счет получателя субсидии, открытый в учреждениях Центрального банка Российской Федерации или Российских кредитных организациях, не  позднее 10-го рабочего дня, следующего за днем подписания соглашения.</w:t>
      </w:r>
    </w:p>
    <w:p w14:paraId="44CCEF59"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55. Получатель субсидии несёт ответственность за достоверность представленных сведений об использовании субсидии в соответствии с действующим законодательством Российской Федерации.</w:t>
      </w:r>
    </w:p>
    <w:p w14:paraId="05071156"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56. Получатели субсидии несёт ответственность за целевое и эффективное использование бюджетных средств, соблюдение условий и порядка предоставления субсидии, а также за своевременное и достоверное представление отчетности об использовании субсидии в соответствии с действующим законодательством Российской Федерации.</w:t>
      </w:r>
    </w:p>
    <w:p w14:paraId="7B30C836" w14:textId="77777777" w:rsidR="00F5507D" w:rsidRPr="008C6112" w:rsidRDefault="00F5507D" w:rsidP="00F5507D">
      <w:pPr>
        <w:autoSpaceDE w:val="0"/>
        <w:autoSpaceDN w:val="0"/>
        <w:adjustRightInd w:val="0"/>
        <w:ind w:firstLine="709"/>
        <w:jc w:val="both"/>
        <w:rPr>
          <w:sz w:val="20"/>
          <w:szCs w:val="20"/>
        </w:rPr>
      </w:pPr>
    </w:p>
    <w:p w14:paraId="197DB3C2" w14:textId="77777777" w:rsidR="00F5507D" w:rsidRPr="008C6112" w:rsidRDefault="00F5507D" w:rsidP="00F5507D">
      <w:pPr>
        <w:pStyle w:val="ConsPlusTitle"/>
        <w:jc w:val="center"/>
        <w:outlineLvl w:val="1"/>
        <w:rPr>
          <w:rFonts w:ascii="Times New Roman" w:hAnsi="Times New Roman" w:cs="Times New Roman"/>
          <w:b w:val="0"/>
          <w:bCs w:val="0"/>
          <w:sz w:val="20"/>
          <w:szCs w:val="20"/>
        </w:rPr>
      </w:pPr>
      <w:r w:rsidRPr="008C6112">
        <w:rPr>
          <w:rFonts w:ascii="Times New Roman" w:hAnsi="Times New Roman" w:cs="Times New Roman"/>
          <w:b w:val="0"/>
          <w:bCs w:val="0"/>
          <w:sz w:val="20"/>
          <w:szCs w:val="20"/>
        </w:rPr>
        <w:t>IV. Требования к отчетности</w:t>
      </w:r>
    </w:p>
    <w:p w14:paraId="0665E1F0" w14:textId="77777777" w:rsidR="00F5507D" w:rsidRPr="008C6112" w:rsidRDefault="00F5507D" w:rsidP="00F5507D">
      <w:pPr>
        <w:autoSpaceDE w:val="0"/>
        <w:autoSpaceDN w:val="0"/>
        <w:adjustRightInd w:val="0"/>
        <w:ind w:firstLine="709"/>
        <w:jc w:val="both"/>
        <w:rPr>
          <w:sz w:val="20"/>
          <w:szCs w:val="20"/>
        </w:rPr>
      </w:pPr>
    </w:p>
    <w:p w14:paraId="0D995A1B" w14:textId="77777777" w:rsidR="00F5507D" w:rsidRPr="008C6112" w:rsidRDefault="00F5507D" w:rsidP="00F5507D">
      <w:pPr>
        <w:ind w:firstLine="709"/>
        <w:jc w:val="both"/>
        <w:rPr>
          <w:sz w:val="20"/>
          <w:szCs w:val="20"/>
        </w:rPr>
      </w:pPr>
      <w:r w:rsidRPr="008C6112">
        <w:rPr>
          <w:sz w:val="20"/>
          <w:szCs w:val="20"/>
        </w:rPr>
        <w:t xml:space="preserve">57. Для осуществления контроля получатели субсидии </w:t>
      </w:r>
      <w:r w:rsidRPr="008C6112">
        <w:rPr>
          <w:color w:val="000000"/>
          <w:sz w:val="20"/>
          <w:szCs w:val="20"/>
        </w:rPr>
        <w:t xml:space="preserve">по формам, </w:t>
      </w:r>
      <w:r w:rsidRPr="008C6112">
        <w:rPr>
          <w:sz w:val="20"/>
          <w:szCs w:val="20"/>
        </w:rPr>
        <w:t>определенных соглашением</w:t>
      </w:r>
      <w:r w:rsidRPr="008C6112">
        <w:rPr>
          <w:color w:val="000000"/>
          <w:sz w:val="20"/>
          <w:szCs w:val="20"/>
        </w:rPr>
        <w:t xml:space="preserve">, </w:t>
      </w:r>
      <w:r w:rsidRPr="008C6112">
        <w:rPr>
          <w:sz w:val="20"/>
          <w:szCs w:val="20"/>
        </w:rPr>
        <w:t>предоставляют:</w:t>
      </w:r>
    </w:p>
    <w:p w14:paraId="4F226DD6" w14:textId="77777777" w:rsidR="00F5507D" w:rsidRPr="008C6112" w:rsidRDefault="00F5507D" w:rsidP="00F5507D">
      <w:pPr>
        <w:ind w:firstLine="709"/>
        <w:jc w:val="both"/>
        <w:rPr>
          <w:sz w:val="20"/>
          <w:szCs w:val="20"/>
        </w:rPr>
      </w:pPr>
      <w:r w:rsidRPr="008C6112">
        <w:rPr>
          <w:sz w:val="20"/>
          <w:szCs w:val="20"/>
        </w:rPr>
        <w:t xml:space="preserve">57.1. ежеквартально, в срок не позднее 25 числа, месяца следующего за отчетным кварталом, </w:t>
      </w:r>
      <w:r w:rsidRPr="008C6112">
        <w:rPr>
          <w:color w:val="000000"/>
          <w:sz w:val="20"/>
          <w:szCs w:val="20"/>
        </w:rPr>
        <w:t xml:space="preserve">начиная с квартала, в котором заключено соглашение, </w:t>
      </w:r>
      <w:r w:rsidRPr="008C6112">
        <w:rPr>
          <w:sz w:val="20"/>
          <w:szCs w:val="20"/>
        </w:rPr>
        <w:t>отчет о достижении установленных при предоставлении субсидии значений показателей результатов предоставления субсидии;</w:t>
      </w:r>
    </w:p>
    <w:p w14:paraId="76DC9523" w14:textId="77777777" w:rsidR="00F5507D" w:rsidRPr="008C6112" w:rsidRDefault="00F5507D" w:rsidP="00F5507D">
      <w:pPr>
        <w:ind w:firstLine="709"/>
        <w:jc w:val="both"/>
        <w:rPr>
          <w:sz w:val="20"/>
          <w:szCs w:val="20"/>
        </w:rPr>
      </w:pPr>
      <w:r w:rsidRPr="008C6112">
        <w:rPr>
          <w:sz w:val="20"/>
          <w:szCs w:val="20"/>
        </w:rPr>
        <w:t>57.2. в срок до 1 февраля следующего за отчетным годом:</w:t>
      </w:r>
    </w:p>
    <w:p w14:paraId="07525D39" w14:textId="77777777" w:rsidR="00F5507D" w:rsidRPr="008C6112" w:rsidRDefault="00F5507D" w:rsidP="00F5507D">
      <w:pPr>
        <w:ind w:firstLine="709"/>
        <w:jc w:val="both"/>
        <w:rPr>
          <w:sz w:val="20"/>
          <w:szCs w:val="20"/>
        </w:rPr>
      </w:pPr>
      <w:r w:rsidRPr="008C6112">
        <w:rPr>
          <w:sz w:val="20"/>
          <w:szCs w:val="20"/>
        </w:rPr>
        <w:t>1) отчет о расходах, источником</w:t>
      </w:r>
      <w:r w:rsidRPr="008C6112">
        <w:rPr>
          <w:color w:val="000000"/>
          <w:sz w:val="20"/>
          <w:szCs w:val="20"/>
        </w:rPr>
        <w:t xml:space="preserve"> финансового обеспечения которых является субсидия</w:t>
      </w:r>
      <w:r w:rsidRPr="008C6112">
        <w:rPr>
          <w:sz w:val="20"/>
          <w:szCs w:val="20"/>
        </w:rPr>
        <w:t>;</w:t>
      </w:r>
    </w:p>
    <w:p w14:paraId="7DCF10C5"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 xml:space="preserve">2) отчет о достижении, </w:t>
      </w:r>
      <w:r w:rsidRPr="008C6112">
        <w:rPr>
          <w:color w:val="000000"/>
          <w:sz w:val="20"/>
          <w:szCs w:val="20"/>
        </w:rPr>
        <w:t>установленных при предоставлении субсидии,</w:t>
      </w:r>
      <w:r w:rsidRPr="008C6112">
        <w:rPr>
          <w:sz w:val="20"/>
          <w:szCs w:val="20"/>
        </w:rPr>
        <w:t xml:space="preserve"> значений результата предоставления субсидии, к отчету прилагается заполненная форма сведений о расчетах по страховым взносам за предшествующий календарный год, утвержденная приказом ФНС России от 13.09.2024 N ЕД-7-11/739@, (форма по КНД 1151111) с отметкой налогового органа.</w:t>
      </w:r>
    </w:p>
    <w:p w14:paraId="0BC35732" w14:textId="77777777" w:rsidR="00F5507D" w:rsidRPr="008C6112" w:rsidRDefault="00F5507D" w:rsidP="00F5507D">
      <w:pPr>
        <w:tabs>
          <w:tab w:val="left" w:pos="709"/>
        </w:tabs>
        <w:ind w:firstLine="709"/>
        <w:jc w:val="both"/>
        <w:rPr>
          <w:rFonts w:eastAsia="Calibri"/>
          <w:sz w:val="20"/>
          <w:szCs w:val="20"/>
        </w:rPr>
      </w:pPr>
      <w:r w:rsidRPr="008C6112">
        <w:rPr>
          <w:sz w:val="20"/>
          <w:szCs w:val="20"/>
        </w:rPr>
        <w:t xml:space="preserve">58. В течение 10 (десяти) рабочих дней, с момента получения отчетов </w:t>
      </w:r>
      <w:r w:rsidRPr="008C6112">
        <w:rPr>
          <w:rFonts w:eastAsia="Calibri"/>
          <w:sz w:val="20"/>
          <w:szCs w:val="20"/>
        </w:rPr>
        <w:t>администрация проводит оценку эффективности использования субсидии.</w:t>
      </w:r>
    </w:p>
    <w:p w14:paraId="5FF4D5EE" w14:textId="77777777" w:rsidR="00F5507D" w:rsidRPr="008C6112" w:rsidRDefault="00F5507D" w:rsidP="00F5507D">
      <w:pPr>
        <w:tabs>
          <w:tab w:val="left" w:pos="709"/>
        </w:tabs>
        <w:ind w:firstLine="709"/>
        <w:jc w:val="both"/>
        <w:rPr>
          <w:rFonts w:eastAsia="Calibri"/>
          <w:sz w:val="20"/>
          <w:szCs w:val="20"/>
        </w:rPr>
      </w:pPr>
      <w:r w:rsidRPr="008C6112">
        <w:rPr>
          <w:rFonts w:eastAsia="Calibri"/>
          <w:sz w:val="20"/>
          <w:szCs w:val="20"/>
        </w:rPr>
        <w:t>В случае соответствия представленной получателем субсидии отчетности, отчеты принимаются администрацией, а в случае несоответствия установленной форме, отчеты возвращаются на доработку получателю субсидии.</w:t>
      </w:r>
    </w:p>
    <w:p w14:paraId="4EBFF137" w14:textId="77777777" w:rsidR="00F5507D" w:rsidRPr="008C6112" w:rsidRDefault="00F5507D" w:rsidP="00F5507D">
      <w:pPr>
        <w:tabs>
          <w:tab w:val="left" w:pos="709"/>
        </w:tabs>
        <w:ind w:firstLine="709"/>
        <w:jc w:val="both"/>
        <w:rPr>
          <w:rFonts w:eastAsia="Calibri"/>
          <w:sz w:val="20"/>
          <w:szCs w:val="20"/>
        </w:rPr>
      </w:pPr>
      <w:r w:rsidRPr="008C6112">
        <w:rPr>
          <w:rFonts w:eastAsia="Calibri"/>
          <w:sz w:val="20"/>
          <w:szCs w:val="20"/>
        </w:rPr>
        <w:t>Срок доработки отчетности не может превышать 5-ти рабочих дней со дня ее возврата.</w:t>
      </w:r>
    </w:p>
    <w:p w14:paraId="34959815" w14:textId="77777777" w:rsidR="00F5507D" w:rsidRPr="008C6112" w:rsidRDefault="00F5507D" w:rsidP="00F5507D">
      <w:pPr>
        <w:tabs>
          <w:tab w:val="left" w:pos="709"/>
        </w:tabs>
        <w:ind w:firstLine="709"/>
        <w:jc w:val="both"/>
        <w:rPr>
          <w:sz w:val="20"/>
          <w:szCs w:val="20"/>
        </w:rPr>
      </w:pPr>
      <w:r w:rsidRPr="008C6112">
        <w:rPr>
          <w:sz w:val="20"/>
          <w:szCs w:val="20"/>
        </w:rPr>
        <w:t xml:space="preserve">59. В случае не достижения значений </w:t>
      </w:r>
      <w:r w:rsidRPr="008C6112">
        <w:rPr>
          <w:color w:val="000000"/>
          <w:sz w:val="20"/>
          <w:szCs w:val="20"/>
        </w:rPr>
        <w:t>результата предоставления субсидии</w:t>
      </w:r>
      <w:r w:rsidRPr="008C6112">
        <w:rPr>
          <w:sz w:val="20"/>
          <w:szCs w:val="20"/>
        </w:rPr>
        <w:t xml:space="preserve">, указанных в пункте 51 настоящего Порядка, средства субсидии подлежат возврату в бюджет Куйбышевского района </w:t>
      </w:r>
      <w:r w:rsidRPr="008C6112">
        <w:rPr>
          <w:rFonts w:eastAsia="Calibri"/>
          <w:sz w:val="20"/>
          <w:szCs w:val="20"/>
        </w:rPr>
        <w:t>в объеме, указанном в направляемом администрацией требовании о возврате субсидии.</w:t>
      </w:r>
    </w:p>
    <w:p w14:paraId="69F833F2" w14:textId="77777777" w:rsidR="00F5507D" w:rsidRPr="008C6112" w:rsidRDefault="00F5507D" w:rsidP="00F5507D">
      <w:pPr>
        <w:tabs>
          <w:tab w:val="left" w:pos="709"/>
        </w:tabs>
        <w:ind w:firstLine="709"/>
        <w:jc w:val="both"/>
        <w:rPr>
          <w:sz w:val="20"/>
          <w:szCs w:val="20"/>
        </w:rPr>
      </w:pPr>
      <w:r w:rsidRPr="008C6112">
        <w:rPr>
          <w:color w:val="000000"/>
          <w:sz w:val="20"/>
          <w:szCs w:val="20"/>
        </w:rPr>
        <w:t>Объем субсидии, подлежащий возврату</w:t>
      </w:r>
      <w:r w:rsidRPr="008C6112">
        <w:rPr>
          <w:sz w:val="20"/>
          <w:szCs w:val="20"/>
        </w:rPr>
        <w:t xml:space="preserve"> в бюджет Куйбышевского района, рассчитывается по формуле:</w:t>
      </w:r>
    </w:p>
    <w:p w14:paraId="71EDAE57" w14:textId="77777777" w:rsidR="00F5507D" w:rsidRPr="008C6112" w:rsidRDefault="00F5507D" w:rsidP="00F5507D">
      <w:pPr>
        <w:autoSpaceDE w:val="0"/>
        <w:autoSpaceDN w:val="0"/>
        <w:adjustRightInd w:val="0"/>
        <w:contextualSpacing/>
        <w:jc w:val="center"/>
        <w:rPr>
          <w:sz w:val="20"/>
          <w:szCs w:val="20"/>
        </w:rPr>
      </w:pPr>
    </w:p>
    <w:p w14:paraId="4646413B" w14:textId="77777777" w:rsidR="00F5507D" w:rsidRPr="008C6112" w:rsidRDefault="00F5507D" w:rsidP="00F5507D">
      <w:pPr>
        <w:autoSpaceDE w:val="0"/>
        <w:autoSpaceDN w:val="0"/>
        <w:adjustRightInd w:val="0"/>
        <w:contextualSpacing/>
        <w:jc w:val="center"/>
        <w:rPr>
          <w:sz w:val="20"/>
          <w:szCs w:val="20"/>
        </w:rPr>
      </w:pPr>
      <w:proofErr w:type="spellStart"/>
      <w:r w:rsidRPr="008C6112">
        <w:rPr>
          <w:sz w:val="20"/>
          <w:szCs w:val="20"/>
        </w:rPr>
        <w:t>V</w:t>
      </w:r>
      <w:r w:rsidRPr="008C6112">
        <w:rPr>
          <w:sz w:val="20"/>
          <w:szCs w:val="20"/>
          <w:vertAlign w:val="subscript"/>
        </w:rPr>
        <w:t>возврата</w:t>
      </w:r>
      <w:proofErr w:type="spellEnd"/>
      <w:r w:rsidRPr="008C6112">
        <w:rPr>
          <w:sz w:val="20"/>
          <w:szCs w:val="20"/>
        </w:rPr>
        <w:t xml:space="preserve"> = 0,1 x (</w:t>
      </w:r>
      <w:proofErr w:type="spellStart"/>
      <w:r w:rsidRPr="008C6112">
        <w:rPr>
          <w:sz w:val="20"/>
          <w:szCs w:val="20"/>
        </w:rPr>
        <w:t>V</w:t>
      </w:r>
      <w:r w:rsidRPr="008C6112">
        <w:rPr>
          <w:sz w:val="20"/>
          <w:szCs w:val="20"/>
          <w:vertAlign w:val="subscript"/>
        </w:rPr>
        <w:t>субсидии</w:t>
      </w:r>
      <w:proofErr w:type="spellEnd"/>
      <w:r w:rsidRPr="008C6112">
        <w:rPr>
          <w:sz w:val="20"/>
          <w:szCs w:val="20"/>
        </w:rPr>
        <w:t xml:space="preserve"> x (1 – T / S)),</w:t>
      </w:r>
    </w:p>
    <w:p w14:paraId="10415791" w14:textId="77777777" w:rsidR="00F5507D" w:rsidRPr="008C6112" w:rsidRDefault="00F5507D" w:rsidP="00F5507D">
      <w:pPr>
        <w:autoSpaceDE w:val="0"/>
        <w:autoSpaceDN w:val="0"/>
        <w:adjustRightInd w:val="0"/>
        <w:contextualSpacing/>
        <w:jc w:val="center"/>
        <w:rPr>
          <w:sz w:val="20"/>
          <w:szCs w:val="20"/>
        </w:rPr>
      </w:pPr>
    </w:p>
    <w:p w14:paraId="35C91511" w14:textId="77777777" w:rsidR="00F5507D" w:rsidRPr="008C6112" w:rsidRDefault="00F5507D" w:rsidP="00F5507D">
      <w:pPr>
        <w:autoSpaceDE w:val="0"/>
        <w:autoSpaceDN w:val="0"/>
        <w:adjustRightInd w:val="0"/>
        <w:ind w:firstLine="709"/>
        <w:contextualSpacing/>
        <w:jc w:val="both"/>
        <w:rPr>
          <w:sz w:val="20"/>
          <w:szCs w:val="20"/>
        </w:rPr>
      </w:pPr>
      <w:r w:rsidRPr="008C6112">
        <w:rPr>
          <w:sz w:val="20"/>
          <w:szCs w:val="20"/>
        </w:rPr>
        <w:t>где:</w:t>
      </w:r>
    </w:p>
    <w:p w14:paraId="7E39FA46" w14:textId="77777777" w:rsidR="00F5507D" w:rsidRPr="008C6112" w:rsidRDefault="00F5507D" w:rsidP="00F5507D">
      <w:pPr>
        <w:autoSpaceDE w:val="0"/>
        <w:autoSpaceDN w:val="0"/>
        <w:adjustRightInd w:val="0"/>
        <w:ind w:firstLine="709"/>
        <w:contextualSpacing/>
        <w:jc w:val="both"/>
        <w:rPr>
          <w:sz w:val="20"/>
          <w:szCs w:val="20"/>
        </w:rPr>
      </w:pPr>
      <w:proofErr w:type="spellStart"/>
      <w:r w:rsidRPr="008C6112">
        <w:rPr>
          <w:sz w:val="20"/>
          <w:szCs w:val="20"/>
        </w:rPr>
        <w:t>V</w:t>
      </w:r>
      <w:r w:rsidRPr="008C6112">
        <w:rPr>
          <w:sz w:val="20"/>
          <w:szCs w:val="20"/>
          <w:vertAlign w:val="subscript"/>
        </w:rPr>
        <w:t>возврата</w:t>
      </w:r>
      <w:proofErr w:type="spellEnd"/>
      <w:r w:rsidRPr="008C6112">
        <w:rPr>
          <w:sz w:val="20"/>
          <w:szCs w:val="20"/>
          <w:vertAlign w:val="subscript"/>
        </w:rPr>
        <w:t xml:space="preserve">  </w:t>
      </w:r>
      <w:r w:rsidRPr="008C6112">
        <w:rPr>
          <w:sz w:val="20"/>
          <w:szCs w:val="20"/>
        </w:rPr>
        <w:t>–  размер средств, подлежащих возврату;</w:t>
      </w:r>
    </w:p>
    <w:p w14:paraId="11434C1D" w14:textId="77777777" w:rsidR="00F5507D" w:rsidRPr="008C6112" w:rsidRDefault="00F5507D" w:rsidP="00F5507D">
      <w:pPr>
        <w:autoSpaceDE w:val="0"/>
        <w:autoSpaceDN w:val="0"/>
        <w:adjustRightInd w:val="0"/>
        <w:ind w:firstLine="709"/>
        <w:contextualSpacing/>
        <w:jc w:val="both"/>
        <w:rPr>
          <w:sz w:val="20"/>
          <w:szCs w:val="20"/>
        </w:rPr>
      </w:pPr>
      <w:proofErr w:type="spellStart"/>
      <w:r w:rsidRPr="008C6112">
        <w:rPr>
          <w:sz w:val="20"/>
          <w:szCs w:val="20"/>
        </w:rPr>
        <w:t>V</w:t>
      </w:r>
      <w:r w:rsidRPr="008C6112">
        <w:rPr>
          <w:sz w:val="20"/>
          <w:szCs w:val="20"/>
          <w:vertAlign w:val="subscript"/>
        </w:rPr>
        <w:t>субсидии</w:t>
      </w:r>
      <w:proofErr w:type="spellEnd"/>
      <w:r w:rsidRPr="008C6112">
        <w:rPr>
          <w:sz w:val="20"/>
          <w:szCs w:val="20"/>
        </w:rPr>
        <w:t xml:space="preserve"> – размер предоставленной в отчетном году субсидии;</w:t>
      </w:r>
    </w:p>
    <w:p w14:paraId="5DCBB19A" w14:textId="77777777" w:rsidR="00F5507D" w:rsidRPr="008C6112" w:rsidRDefault="00F5507D" w:rsidP="00F5507D">
      <w:pPr>
        <w:autoSpaceDE w:val="0"/>
        <w:autoSpaceDN w:val="0"/>
        <w:adjustRightInd w:val="0"/>
        <w:ind w:firstLine="709"/>
        <w:contextualSpacing/>
        <w:jc w:val="both"/>
        <w:rPr>
          <w:sz w:val="20"/>
          <w:szCs w:val="20"/>
        </w:rPr>
      </w:pPr>
      <w:r w:rsidRPr="008C6112">
        <w:rPr>
          <w:sz w:val="20"/>
          <w:szCs w:val="20"/>
        </w:rPr>
        <w:t>T – фактически достигнутое значение результата на отчетную дату;</w:t>
      </w:r>
    </w:p>
    <w:p w14:paraId="6A693C35" w14:textId="77777777" w:rsidR="00F5507D" w:rsidRPr="008C6112" w:rsidRDefault="00F5507D" w:rsidP="00F5507D">
      <w:pPr>
        <w:autoSpaceDE w:val="0"/>
        <w:autoSpaceDN w:val="0"/>
        <w:adjustRightInd w:val="0"/>
        <w:ind w:firstLine="709"/>
        <w:contextualSpacing/>
        <w:jc w:val="both"/>
        <w:rPr>
          <w:sz w:val="20"/>
          <w:szCs w:val="20"/>
        </w:rPr>
      </w:pPr>
      <w:r w:rsidRPr="008C6112">
        <w:rPr>
          <w:sz w:val="20"/>
          <w:szCs w:val="20"/>
        </w:rPr>
        <w:t>S – плановое значение результата.</w:t>
      </w:r>
    </w:p>
    <w:p w14:paraId="6237A03B" w14:textId="77777777" w:rsidR="00F5507D" w:rsidRPr="008C6112" w:rsidRDefault="00F5507D" w:rsidP="00F5507D">
      <w:pPr>
        <w:tabs>
          <w:tab w:val="left" w:pos="709"/>
        </w:tabs>
        <w:jc w:val="both"/>
        <w:rPr>
          <w:sz w:val="20"/>
          <w:szCs w:val="20"/>
        </w:rPr>
      </w:pPr>
    </w:p>
    <w:p w14:paraId="0B0AF59E" w14:textId="77777777" w:rsidR="00F5507D" w:rsidRPr="008C6112" w:rsidRDefault="00F5507D" w:rsidP="00F5507D">
      <w:pPr>
        <w:ind w:firstLine="709"/>
        <w:jc w:val="both"/>
        <w:rPr>
          <w:sz w:val="20"/>
          <w:szCs w:val="20"/>
        </w:rPr>
      </w:pPr>
      <w:r w:rsidRPr="008C6112">
        <w:rPr>
          <w:sz w:val="20"/>
          <w:szCs w:val="20"/>
        </w:rPr>
        <w:t xml:space="preserve">60. Субсидии, выделенные из </w:t>
      </w:r>
      <w:r w:rsidRPr="008C6112">
        <w:rPr>
          <w:color w:val="000000"/>
          <w:sz w:val="20"/>
          <w:szCs w:val="20"/>
        </w:rPr>
        <w:t>бюджета Куйбышевского района</w:t>
      </w:r>
      <w:r w:rsidRPr="008C6112">
        <w:rPr>
          <w:sz w:val="20"/>
          <w:szCs w:val="20"/>
        </w:rPr>
        <w:t xml:space="preserve"> получателям субсидии, носят целевой характер и не могут быть использованы на другие цели. </w:t>
      </w:r>
    </w:p>
    <w:p w14:paraId="3E7D5D61" w14:textId="77777777" w:rsidR="00F5507D" w:rsidRPr="008C6112" w:rsidRDefault="00F5507D" w:rsidP="00F5507D">
      <w:pPr>
        <w:ind w:firstLine="709"/>
        <w:jc w:val="both"/>
        <w:rPr>
          <w:sz w:val="20"/>
          <w:szCs w:val="20"/>
        </w:rPr>
      </w:pPr>
    </w:p>
    <w:p w14:paraId="6A7427CE" w14:textId="77777777" w:rsidR="00F5507D" w:rsidRPr="008C6112" w:rsidRDefault="00F5507D" w:rsidP="00F5507D">
      <w:pPr>
        <w:pStyle w:val="ConsPlusTitle"/>
        <w:jc w:val="center"/>
        <w:outlineLvl w:val="1"/>
        <w:rPr>
          <w:rFonts w:ascii="Times New Roman" w:hAnsi="Times New Roman" w:cs="Times New Roman"/>
          <w:b w:val="0"/>
          <w:bCs w:val="0"/>
          <w:sz w:val="20"/>
          <w:szCs w:val="20"/>
        </w:rPr>
      </w:pPr>
      <w:r w:rsidRPr="008C6112">
        <w:rPr>
          <w:rFonts w:ascii="Times New Roman" w:hAnsi="Times New Roman" w:cs="Times New Roman"/>
          <w:b w:val="0"/>
          <w:bCs w:val="0"/>
          <w:sz w:val="20"/>
          <w:szCs w:val="20"/>
        </w:rPr>
        <w:t>V. Требования об осуществлении контроля (мониторинга)</w:t>
      </w:r>
    </w:p>
    <w:p w14:paraId="0527F450" w14:textId="77777777" w:rsidR="00F5507D" w:rsidRPr="008C6112" w:rsidRDefault="00F5507D" w:rsidP="00F5507D">
      <w:pPr>
        <w:pStyle w:val="ConsPlusTitle"/>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за соблюдением условий и порядка предоставления субсидий</w:t>
      </w:r>
    </w:p>
    <w:p w14:paraId="68D458CF" w14:textId="77777777" w:rsidR="00F5507D" w:rsidRPr="008C6112" w:rsidRDefault="00F5507D" w:rsidP="00F5507D">
      <w:pPr>
        <w:ind w:firstLine="709"/>
        <w:jc w:val="both"/>
        <w:rPr>
          <w:sz w:val="20"/>
          <w:szCs w:val="20"/>
        </w:rPr>
      </w:pPr>
    </w:p>
    <w:p w14:paraId="355FDC6F" w14:textId="77777777" w:rsidR="00F5507D" w:rsidRPr="008C6112" w:rsidRDefault="00F5507D" w:rsidP="00F5507D">
      <w:pPr>
        <w:ind w:firstLine="709"/>
        <w:jc w:val="both"/>
        <w:rPr>
          <w:sz w:val="20"/>
          <w:szCs w:val="20"/>
        </w:rPr>
      </w:pPr>
      <w:r w:rsidRPr="008C6112">
        <w:rPr>
          <w:sz w:val="20"/>
          <w:szCs w:val="20"/>
        </w:rPr>
        <w:t xml:space="preserve">61. Контроль за соблюдением получателем субсидии порядка и условий предоставления субсидии, в том числе в части достижения результатов предоставления субсидии, осуществляется администрацией Куйбышевского района в соответствии с Бюджетным кодексом Российской Федерации. </w:t>
      </w:r>
    </w:p>
    <w:p w14:paraId="399862FE" w14:textId="77777777" w:rsidR="00F5507D" w:rsidRPr="008C6112" w:rsidRDefault="00F5507D" w:rsidP="00F5507D">
      <w:pPr>
        <w:ind w:firstLine="709"/>
        <w:jc w:val="both"/>
        <w:rPr>
          <w:sz w:val="20"/>
          <w:szCs w:val="20"/>
        </w:rPr>
      </w:pPr>
      <w:r w:rsidRPr="008C6112">
        <w:rPr>
          <w:sz w:val="20"/>
          <w:szCs w:val="20"/>
        </w:rPr>
        <w:t xml:space="preserve">Контроль со стороны органов муниципального финансового контроля осуществляется в соответствии со </w:t>
      </w:r>
      <w:hyperlink r:id="rId62" w:history="1">
        <w:r w:rsidRPr="008C6112">
          <w:rPr>
            <w:sz w:val="20"/>
            <w:szCs w:val="20"/>
          </w:rPr>
          <w:t>статьями 268.1</w:t>
        </w:r>
      </w:hyperlink>
      <w:r w:rsidRPr="008C6112">
        <w:rPr>
          <w:sz w:val="20"/>
          <w:szCs w:val="20"/>
        </w:rPr>
        <w:t xml:space="preserve"> и </w:t>
      </w:r>
      <w:hyperlink r:id="rId63" w:history="1">
        <w:r w:rsidRPr="008C6112">
          <w:rPr>
            <w:sz w:val="20"/>
            <w:szCs w:val="20"/>
          </w:rPr>
          <w:t>269.2</w:t>
        </w:r>
      </w:hyperlink>
      <w:r w:rsidRPr="008C6112">
        <w:rPr>
          <w:sz w:val="20"/>
          <w:szCs w:val="20"/>
        </w:rPr>
        <w:t xml:space="preserve"> Бюджетного кодекса Российской Федерации.</w:t>
      </w:r>
    </w:p>
    <w:p w14:paraId="261A8DDB" w14:textId="77777777" w:rsidR="00F5507D" w:rsidRPr="008C6112" w:rsidRDefault="00F5507D" w:rsidP="00F5507D">
      <w:pPr>
        <w:ind w:firstLine="709"/>
        <w:jc w:val="both"/>
        <w:rPr>
          <w:sz w:val="20"/>
          <w:szCs w:val="20"/>
        </w:rPr>
      </w:pPr>
      <w:r w:rsidRPr="008C6112">
        <w:rPr>
          <w:sz w:val="20"/>
          <w:szCs w:val="20"/>
        </w:rPr>
        <w:t>62. Нецелевое использование денежных средств, предоставленных в виде субсидии, влечет применение мер ответственности, предусмотренных Бюджетным кодексом Российской Федерации.</w:t>
      </w:r>
    </w:p>
    <w:p w14:paraId="63C0CD65" w14:textId="77777777" w:rsidR="00F5507D" w:rsidRPr="008C6112" w:rsidRDefault="00F5507D" w:rsidP="00F5507D">
      <w:pPr>
        <w:ind w:firstLine="709"/>
        <w:jc w:val="both"/>
        <w:rPr>
          <w:sz w:val="20"/>
          <w:szCs w:val="20"/>
        </w:rPr>
      </w:pPr>
      <w:r w:rsidRPr="008C6112">
        <w:rPr>
          <w:sz w:val="20"/>
          <w:szCs w:val="20"/>
        </w:rPr>
        <w:t>63. В случаях выявления нарушений условий предоставления субсидии, либо в случаях их нецелевого использования, в том числе по фактам проверок, проведенных администрацией и органов муниципального финансового контроля, администрация не позднее, чем в десятидневный срок со дня установления данного факта направляет получателю субсидии требование о возврате субсидии.</w:t>
      </w:r>
    </w:p>
    <w:p w14:paraId="7694766D" w14:textId="77777777" w:rsidR="00F5507D" w:rsidRPr="008C6112" w:rsidRDefault="00F5507D" w:rsidP="00F5507D">
      <w:pPr>
        <w:ind w:firstLine="709"/>
        <w:jc w:val="both"/>
        <w:rPr>
          <w:sz w:val="20"/>
          <w:szCs w:val="20"/>
        </w:rPr>
      </w:pPr>
      <w:r w:rsidRPr="008C6112">
        <w:rPr>
          <w:sz w:val="20"/>
          <w:szCs w:val="20"/>
        </w:rPr>
        <w:t xml:space="preserve">Получатель субсидии в течение 10 (десяти) рабочих дней со дня получения требования о возврате субсидии обязан произвести возврат суммы субсидии, указанной в требовании. Вся сумма субсидии, использованная не по целевому назначению, подлежит возврату в бюджет Куйбышевского района. </w:t>
      </w:r>
    </w:p>
    <w:p w14:paraId="38903287" w14:textId="77777777" w:rsidR="00F5507D" w:rsidRPr="008C6112" w:rsidRDefault="00F5507D" w:rsidP="00F5507D">
      <w:pPr>
        <w:ind w:firstLine="709"/>
        <w:jc w:val="both"/>
        <w:rPr>
          <w:sz w:val="20"/>
          <w:szCs w:val="20"/>
        </w:rPr>
      </w:pPr>
      <w:r w:rsidRPr="008C6112">
        <w:rPr>
          <w:sz w:val="20"/>
          <w:szCs w:val="20"/>
        </w:rPr>
        <w:t>64. В случае если получателем субсидии по итогам года предоставления субсидий допущены нарушения обязательств по достижению значений результата предоставления субсидии, субсидии подлежат возврату в бюджет Куйбышевского района в размере пропорционально недостижению значений результата в течение 10 (десяти) рабочих дней со дня предъявления требования о возврате.</w:t>
      </w:r>
    </w:p>
    <w:p w14:paraId="0EEF337F" w14:textId="77777777" w:rsidR="00F5507D" w:rsidRPr="008C6112" w:rsidRDefault="00F5507D" w:rsidP="00F5507D">
      <w:pPr>
        <w:ind w:firstLine="709"/>
        <w:jc w:val="both"/>
        <w:rPr>
          <w:sz w:val="20"/>
          <w:szCs w:val="20"/>
        </w:rPr>
      </w:pPr>
      <w:r w:rsidRPr="008C6112">
        <w:rPr>
          <w:sz w:val="20"/>
          <w:szCs w:val="20"/>
        </w:rPr>
        <w:t>65.  При отказе получателя субсидии в добровольном порядке возместить денежные средства взыскание производиться в судебном порядке в соответствии с законодательством Российской Федерации.</w:t>
      </w:r>
    </w:p>
    <w:p w14:paraId="0997496F" w14:textId="77777777" w:rsidR="00F5507D" w:rsidRPr="008C6112" w:rsidRDefault="00F5507D" w:rsidP="00F5507D">
      <w:pPr>
        <w:ind w:firstLine="709"/>
        <w:jc w:val="both"/>
        <w:rPr>
          <w:sz w:val="20"/>
          <w:szCs w:val="20"/>
        </w:rPr>
      </w:pPr>
      <w:r w:rsidRPr="008C6112">
        <w:rPr>
          <w:sz w:val="20"/>
          <w:szCs w:val="20"/>
        </w:rPr>
        <w:t>66. При расторжении соглашения по инициативе получателя субсидии, в связи с нарушением другой стороной обязательств и условий предоставления субсидии, получатели субсидии обязаны возвратить неиспользованные средства субсидии в течение 10 (десяти) рабочих дней с момента получения уведомления получателя бюджетных средств.</w:t>
      </w:r>
    </w:p>
    <w:p w14:paraId="0BE8E6F1" w14:textId="77777777" w:rsidR="00F5507D" w:rsidRPr="008C6112" w:rsidRDefault="00F5507D" w:rsidP="00F5507D">
      <w:pPr>
        <w:ind w:firstLine="709"/>
        <w:jc w:val="both"/>
        <w:rPr>
          <w:sz w:val="20"/>
          <w:szCs w:val="20"/>
        </w:rPr>
      </w:pPr>
      <w:r w:rsidRPr="008C6112">
        <w:rPr>
          <w:sz w:val="20"/>
          <w:szCs w:val="20"/>
        </w:rPr>
        <w:t xml:space="preserve">67. Администрацией проводится мониторинг достижения значения результата предоставления субсидии исходя из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(контрольная точка), в порядке и по формам, установленным </w:t>
      </w:r>
      <w:hyperlink r:id="rId64" w:history="1">
        <w:r w:rsidRPr="008C6112">
          <w:rPr>
            <w:sz w:val="20"/>
            <w:szCs w:val="20"/>
          </w:rPr>
          <w:t>приказом</w:t>
        </w:r>
      </w:hyperlink>
      <w:r w:rsidRPr="008C6112">
        <w:rPr>
          <w:sz w:val="20"/>
          <w:szCs w:val="20"/>
        </w:rP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w:t>
      </w:r>
    </w:p>
    <w:p w14:paraId="00F06733" w14:textId="77777777" w:rsidR="00F5507D" w:rsidRPr="008C6112" w:rsidRDefault="00F5507D" w:rsidP="00F5507D">
      <w:pPr>
        <w:ind w:firstLine="709"/>
        <w:jc w:val="both"/>
        <w:rPr>
          <w:sz w:val="20"/>
          <w:szCs w:val="20"/>
          <w:highlight w:val="yellow"/>
        </w:rPr>
      </w:pPr>
    </w:p>
    <w:p w14:paraId="21B3B31F" w14:textId="77777777" w:rsidR="00F5507D" w:rsidRPr="008C6112" w:rsidRDefault="00F5507D" w:rsidP="00F5507D">
      <w:pPr>
        <w:jc w:val="center"/>
        <w:rPr>
          <w:sz w:val="20"/>
          <w:szCs w:val="20"/>
        </w:rPr>
      </w:pPr>
      <w:r w:rsidRPr="008C6112">
        <w:rPr>
          <w:sz w:val="20"/>
          <w:szCs w:val="20"/>
        </w:rPr>
        <w:t>_________________________</w:t>
      </w:r>
    </w:p>
    <w:p w14:paraId="05EB6A75" w14:textId="77777777" w:rsidR="00F5507D" w:rsidRPr="008C6112" w:rsidRDefault="00F5507D" w:rsidP="00F5507D">
      <w:pPr>
        <w:rPr>
          <w:color w:val="000000"/>
          <w:sz w:val="20"/>
          <w:szCs w:val="20"/>
        </w:rPr>
      </w:pPr>
    </w:p>
    <w:p w14:paraId="0E9FE982" w14:textId="77777777" w:rsidR="00F5507D" w:rsidRPr="008C6112" w:rsidRDefault="00F5507D" w:rsidP="00F5507D">
      <w:pPr>
        <w:jc w:val="right"/>
        <w:rPr>
          <w:color w:val="000000"/>
          <w:sz w:val="20"/>
          <w:szCs w:val="20"/>
        </w:rPr>
      </w:pPr>
      <w:r w:rsidRPr="008C6112">
        <w:rPr>
          <w:color w:val="000000"/>
          <w:sz w:val="20"/>
          <w:szCs w:val="20"/>
        </w:rPr>
        <w:t xml:space="preserve">Приложение № 2                     </w:t>
      </w:r>
    </w:p>
    <w:p w14:paraId="27CDC684" w14:textId="77777777" w:rsidR="00F5507D" w:rsidRPr="008C6112" w:rsidRDefault="00F5507D" w:rsidP="00F5507D">
      <w:pPr>
        <w:tabs>
          <w:tab w:val="left" w:pos="4395"/>
        </w:tabs>
        <w:jc w:val="right"/>
        <w:rPr>
          <w:color w:val="000000"/>
          <w:sz w:val="20"/>
          <w:szCs w:val="20"/>
        </w:rPr>
      </w:pPr>
      <w:r w:rsidRPr="008C6112">
        <w:rPr>
          <w:color w:val="000000"/>
          <w:sz w:val="20"/>
          <w:szCs w:val="20"/>
        </w:rPr>
        <w:t xml:space="preserve">к Порядку предоставления субсидий </w:t>
      </w:r>
    </w:p>
    <w:p w14:paraId="1C4588D4" w14:textId="77777777" w:rsidR="00F5507D" w:rsidRPr="008C6112" w:rsidRDefault="00F5507D" w:rsidP="00F5507D">
      <w:pPr>
        <w:tabs>
          <w:tab w:val="left" w:pos="4395"/>
        </w:tabs>
        <w:jc w:val="right"/>
        <w:rPr>
          <w:color w:val="000000"/>
          <w:sz w:val="20"/>
          <w:szCs w:val="20"/>
        </w:rPr>
      </w:pPr>
      <w:r w:rsidRPr="008C6112">
        <w:rPr>
          <w:color w:val="000000"/>
          <w:sz w:val="20"/>
          <w:szCs w:val="20"/>
        </w:rPr>
        <w:t xml:space="preserve">юридическим лицам (за исключением </w:t>
      </w:r>
    </w:p>
    <w:p w14:paraId="329EDC72" w14:textId="77777777" w:rsidR="00F5507D" w:rsidRPr="008C6112" w:rsidRDefault="00F5507D" w:rsidP="00F5507D">
      <w:pPr>
        <w:tabs>
          <w:tab w:val="left" w:pos="4395"/>
        </w:tabs>
        <w:jc w:val="right"/>
        <w:rPr>
          <w:color w:val="000000"/>
          <w:sz w:val="20"/>
          <w:szCs w:val="20"/>
        </w:rPr>
      </w:pPr>
      <w:r w:rsidRPr="008C6112">
        <w:rPr>
          <w:color w:val="000000"/>
          <w:sz w:val="20"/>
          <w:szCs w:val="20"/>
        </w:rPr>
        <w:t xml:space="preserve">субсидий государственным </w:t>
      </w:r>
    </w:p>
    <w:p w14:paraId="137BDA6F" w14:textId="77777777" w:rsidR="00F5507D" w:rsidRPr="008C6112" w:rsidRDefault="00F5507D" w:rsidP="00F5507D">
      <w:pPr>
        <w:tabs>
          <w:tab w:val="left" w:pos="4395"/>
        </w:tabs>
        <w:jc w:val="right"/>
        <w:rPr>
          <w:color w:val="000000"/>
          <w:sz w:val="20"/>
          <w:szCs w:val="20"/>
        </w:rPr>
      </w:pPr>
      <w:r w:rsidRPr="008C6112">
        <w:rPr>
          <w:color w:val="000000"/>
          <w:sz w:val="20"/>
          <w:szCs w:val="20"/>
        </w:rPr>
        <w:t xml:space="preserve">(муниципальным) учреждениям), </w:t>
      </w:r>
    </w:p>
    <w:p w14:paraId="11777FB6" w14:textId="77777777" w:rsidR="00F5507D" w:rsidRPr="008C6112" w:rsidRDefault="00F5507D" w:rsidP="00F5507D">
      <w:pPr>
        <w:tabs>
          <w:tab w:val="left" w:pos="4395"/>
        </w:tabs>
        <w:jc w:val="right"/>
        <w:rPr>
          <w:color w:val="000000"/>
          <w:sz w:val="20"/>
          <w:szCs w:val="20"/>
        </w:rPr>
      </w:pPr>
      <w:r w:rsidRPr="008C6112">
        <w:rPr>
          <w:color w:val="000000"/>
          <w:sz w:val="20"/>
          <w:szCs w:val="20"/>
        </w:rPr>
        <w:t xml:space="preserve">индивидуальным предпринимателям, </w:t>
      </w:r>
    </w:p>
    <w:p w14:paraId="306B231D" w14:textId="77777777" w:rsidR="00F5507D" w:rsidRPr="008C6112" w:rsidRDefault="00F5507D" w:rsidP="00F5507D">
      <w:pPr>
        <w:tabs>
          <w:tab w:val="left" w:pos="4395"/>
        </w:tabs>
        <w:ind w:left="3969"/>
        <w:jc w:val="right"/>
        <w:rPr>
          <w:color w:val="000000"/>
          <w:sz w:val="20"/>
          <w:szCs w:val="20"/>
        </w:rPr>
      </w:pPr>
      <w:r w:rsidRPr="008C6112">
        <w:rPr>
          <w:color w:val="000000"/>
          <w:sz w:val="20"/>
          <w:szCs w:val="20"/>
        </w:rPr>
        <w:t xml:space="preserve">а также физическим лицам - производителям товаров, работ, услуг за счет средств бюджета   Куйбышевского муниципального района Новосибирской области </w:t>
      </w:r>
    </w:p>
    <w:p w14:paraId="192ED9A4" w14:textId="77777777" w:rsidR="00F5507D" w:rsidRPr="008C6112" w:rsidRDefault="00F5507D" w:rsidP="00F5507D">
      <w:pPr>
        <w:rPr>
          <w:color w:val="000000"/>
          <w:sz w:val="20"/>
          <w:szCs w:val="20"/>
        </w:rPr>
      </w:pPr>
    </w:p>
    <w:p w14:paraId="46D2CC36" w14:textId="77777777" w:rsidR="00F5507D" w:rsidRPr="008C6112" w:rsidRDefault="00F5507D" w:rsidP="00F5507D">
      <w:pPr>
        <w:autoSpaceDE w:val="0"/>
        <w:autoSpaceDN w:val="0"/>
        <w:adjustRightInd w:val="0"/>
        <w:jc w:val="center"/>
        <w:outlineLvl w:val="0"/>
        <w:rPr>
          <w:sz w:val="20"/>
          <w:szCs w:val="20"/>
        </w:rPr>
      </w:pPr>
      <w:r w:rsidRPr="008C6112">
        <w:rPr>
          <w:sz w:val="20"/>
          <w:szCs w:val="20"/>
        </w:rPr>
        <w:t xml:space="preserve">Документы, необходимые для предоставления </w:t>
      </w:r>
    </w:p>
    <w:p w14:paraId="1FF0FFE5" w14:textId="77777777" w:rsidR="00F5507D" w:rsidRPr="008C6112" w:rsidRDefault="00F5507D" w:rsidP="00F5507D">
      <w:pPr>
        <w:autoSpaceDE w:val="0"/>
        <w:autoSpaceDN w:val="0"/>
        <w:adjustRightInd w:val="0"/>
        <w:jc w:val="center"/>
        <w:outlineLvl w:val="0"/>
        <w:rPr>
          <w:rStyle w:val="afff"/>
          <w:b w:val="0"/>
          <w:bCs w:val="0"/>
          <w:sz w:val="20"/>
          <w:szCs w:val="20"/>
        </w:rPr>
      </w:pPr>
      <w:r w:rsidRPr="008C6112">
        <w:rPr>
          <w:sz w:val="20"/>
          <w:szCs w:val="20"/>
        </w:rPr>
        <w:t>субсидии на компенсацию части затрат модернизацию (обновление) основных средств и</w:t>
      </w:r>
      <w:r w:rsidRPr="008C6112">
        <w:rPr>
          <w:rStyle w:val="afff"/>
          <w:b w:val="0"/>
          <w:bCs w:val="0"/>
          <w:sz w:val="20"/>
          <w:szCs w:val="20"/>
        </w:rPr>
        <w:t xml:space="preserve"> </w:t>
      </w:r>
      <w:r w:rsidRPr="008C6112">
        <w:rPr>
          <w:sz w:val="20"/>
          <w:szCs w:val="20"/>
        </w:rPr>
        <w:t xml:space="preserve">на компенсацию части затрат </w:t>
      </w:r>
      <w:r w:rsidRPr="008C6112">
        <w:rPr>
          <w:rStyle w:val="afff"/>
          <w:b w:val="0"/>
          <w:bCs w:val="0"/>
          <w:sz w:val="20"/>
          <w:szCs w:val="20"/>
        </w:rPr>
        <w:t>субъектов МСП, осуществляющих деятельность в сфере бытового обслуживания</w:t>
      </w:r>
    </w:p>
    <w:p w14:paraId="7B95CA95" w14:textId="77777777" w:rsidR="00F5507D" w:rsidRPr="008C6112" w:rsidRDefault="00F5507D" w:rsidP="00F5507D">
      <w:pPr>
        <w:autoSpaceDE w:val="0"/>
        <w:autoSpaceDN w:val="0"/>
        <w:adjustRightInd w:val="0"/>
        <w:jc w:val="center"/>
        <w:outlineLvl w:val="0"/>
        <w:rPr>
          <w:sz w:val="20"/>
          <w:szCs w:val="20"/>
        </w:rPr>
      </w:pPr>
    </w:p>
    <w:p w14:paraId="3C89A087"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1. </w:t>
      </w:r>
      <w:r w:rsidRPr="008C6112">
        <w:rPr>
          <w:sz w:val="20"/>
          <w:szCs w:val="20"/>
        </w:rPr>
        <w:tab/>
        <w:t xml:space="preserve">Заявка на участие в отборе для предоставления субсидии в целях оказания финансовой поддержки субъектам МСП; </w:t>
      </w:r>
    </w:p>
    <w:p w14:paraId="06E03230"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2. </w:t>
      </w:r>
      <w:r w:rsidRPr="008C6112">
        <w:rPr>
          <w:sz w:val="20"/>
          <w:szCs w:val="20"/>
        </w:rPr>
        <w:tab/>
        <w:t>Копия свидетельства о государственной регистрации организации (индивидуального предпринимателя), заверенная участником отбора &lt;*&gt;.</w:t>
      </w:r>
    </w:p>
    <w:p w14:paraId="61F2186D"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3. </w:t>
      </w:r>
      <w:r w:rsidRPr="008C6112">
        <w:rPr>
          <w:sz w:val="20"/>
          <w:szCs w:val="20"/>
        </w:rPr>
        <w:tab/>
        <w:t>Копия свидетельства о постановке на учет в налоговом органе, заверенная участником отбора &lt;*&gt;.</w:t>
      </w:r>
    </w:p>
    <w:p w14:paraId="1FA00842"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4. </w:t>
      </w:r>
      <w:r w:rsidRPr="008C6112">
        <w:rPr>
          <w:sz w:val="20"/>
          <w:szCs w:val="20"/>
        </w:rPr>
        <w:tab/>
        <w:t>Копии документов по финансово-хозяйственной деятельности субъекта МСП, заверенные участником отбора:</w:t>
      </w:r>
    </w:p>
    <w:p w14:paraId="59698CB7" w14:textId="77777777" w:rsidR="00F5507D" w:rsidRPr="008C6112" w:rsidRDefault="00F5507D" w:rsidP="008F543E">
      <w:pPr>
        <w:numPr>
          <w:ilvl w:val="0"/>
          <w:numId w:val="32"/>
        </w:numPr>
        <w:tabs>
          <w:tab w:val="left" w:pos="1134"/>
        </w:tabs>
        <w:autoSpaceDE w:val="0"/>
        <w:autoSpaceDN w:val="0"/>
        <w:adjustRightInd w:val="0"/>
        <w:ind w:left="0" w:firstLine="709"/>
        <w:jc w:val="both"/>
        <w:rPr>
          <w:sz w:val="20"/>
          <w:szCs w:val="20"/>
        </w:rPr>
      </w:pPr>
      <w:r w:rsidRPr="008C6112">
        <w:rPr>
          <w:sz w:val="20"/>
          <w:szCs w:val="20"/>
        </w:rP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 &lt;**&gt;;</w:t>
      </w:r>
    </w:p>
    <w:p w14:paraId="41481FEC" w14:textId="77777777" w:rsidR="00F5507D" w:rsidRPr="008C6112" w:rsidRDefault="00F5507D" w:rsidP="008F543E">
      <w:pPr>
        <w:numPr>
          <w:ilvl w:val="0"/>
          <w:numId w:val="32"/>
        </w:numPr>
        <w:tabs>
          <w:tab w:val="left" w:pos="1134"/>
        </w:tabs>
        <w:ind w:left="0" w:firstLine="709"/>
        <w:jc w:val="both"/>
        <w:rPr>
          <w:sz w:val="20"/>
          <w:szCs w:val="20"/>
        </w:rPr>
      </w:pPr>
      <w:r w:rsidRPr="008C6112">
        <w:rPr>
          <w:sz w:val="20"/>
          <w:szCs w:val="20"/>
        </w:rPr>
        <w:t xml:space="preserve">индивидуальные предприниматели, </w:t>
      </w:r>
      <w:r w:rsidRPr="008C6112">
        <w:rPr>
          <w:sz w:val="20"/>
          <w:szCs w:val="20"/>
          <w:shd w:val="clear" w:color="auto" w:fill="FFFFFF"/>
        </w:rPr>
        <w:t>крестьянские (фермерские) хозяйства</w:t>
      </w:r>
      <w:r w:rsidRPr="008C6112">
        <w:rPr>
          <w:sz w:val="20"/>
          <w:szCs w:val="20"/>
        </w:rPr>
        <w:t xml:space="preserve">, применяющие общую систему налогообложения, представляют налоговые декларации за последний финансовый год с отметкой налогового органа &lt;**&gt;; </w:t>
      </w:r>
    </w:p>
    <w:p w14:paraId="06FD799A" w14:textId="77777777" w:rsidR="00F5507D" w:rsidRPr="008C6112" w:rsidRDefault="00F5507D" w:rsidP="008F543E">
      <w:pPr>
        <w:numPr>
          <w:ilvl w:val="0"/>
          <w:numId w:val="32"/>
        </w:numPr>
        <w:tabs>
          <w:tab w:val="left" w:pos="1134"/>
        </w:tabs>
        <w:ind w:left="0" w:firstLine="709"/>
        <w:jc w:val="both"/>
        <w:rPr>
          <w:sz w:val="20"/>
          <w:szCs w:val="20"/>
        </w:rPr>
      </w:pPr>
      <w:r w:rsidRPr="008C6112">
        <w:rPr>
          <w:sz w:val="20"/>
          <w:szCs w:val="20"/>
        </w:rPr>
        <w:t xml:space="preserve">субъекты МСП, применяющие упрощенную систему налогообложения, представляют налоговую декларацию за последний финансовый год с отметкой налогового органа &lt;**&gt;; </w:t>
      </w:r>
    </w:p>
    <w:p w14:paraId="452ECCC1" w14:textId="77777777" w:rsidR="00F5507D" w:rsidRPr="008C6112" w:rsidRDefault="00F5507D" w:rsidP="008F543E">
      <w:pPr>
        <w:numPr>
          <w:ilvl w:val="0"/>
          <w:numId w:val="32"/>
        </w:numPr>
        <w:tabs>
          <w:tab w:val="left" w:pos="1134"/>
        </w:tabs>
        <w:ind w:left="0" w:firstLine="709"/>
        <w:jc w:val="both"/>
        <w:rPr>
          <w:sz w:val="20"/>
          <w:szCs w:val="20"/>
        </w:rPr>
      </w:pPr>
      <w:r w:rsidRPr="008C6112">
        <w:rPr>
          <w:sz w:val="20"/>
          <w:szCs w:val="20"/>
        </w:rPr>
        <w:t xml:space="preserve">субъекты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 &lt;**&gt;. </w:t>
      </w:r>
    </w:p>
    <w:p w14:paraId="2F71F0B7" w14:textId="77777777" w:rsidR="00F5507D" w:rsidRPr="008C6112" w:rsidRDefault="00F5507D" w:rsidP="008F543E">
      <w:pPr>
        <w:numPr>
          <w:ilvl w:val="0"/>
          <w:numId w:val="32"/>
        </w:numPr>
        <w:tabs>
          <w:tab w:val="left" w:pos="1134"/>
        </w:tabs>
        <w:autoSpaceDE w:val="0"/>
        <w:autoSpaceDN w:val="0"/>
        <w:adjustRightInd w:val="0"/>
        <w:ind w:left="0" w:firstLine="709"/>
        <w:jc w:val="both"/>
        <w:rPr>
          <w:sz w:val="20"/>
          <w:szCs w:val="20"/>
        </w:rPr>
      </w:pPr>
      <w:r w:rsidRPr="008C6112">
        <w:rPr>
          <w:sz w:val="20"/>
          <w:szCs w:val="20"/>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 &lt;**&gt;;</w:t>
      </w:r>
    </w:p>
    <w:p w14:paraId="412C65D6"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5. </w:t>
      </w:r>
      <w:r w:rsidRPr="008C6112">
        <w:rPr>
          <w:sz w:val="20"/>
          <w:szCs w:val="20"/>
        </w:rPr>
        <w:tab/>
      </w:r>
      <w:hyperlink r:id="rId65" w:tooltip="Приказ ФНС России от 21.06.2023 N ЕД-7-19/402@ &quot;Об утверждении формы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 w:history="1">
        <w:r w:rsidRPr="008C6112">
          <w:rPr>
            <w:sz w:val="20"/>
            <w:szCs w:val="20"/>
          </w:rPr>
          <w:t>Акт</w:t>
        </w:r>
      </w:hyperlink>
      <w:r w:rsidRPr="008C6112">
        <w:rPr>
          <w:sz w:val="20"/>
          <w:szCs w:val="20"/>
        </w:rPr>
        <w:t xml:space="preserve">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(форма по КНД 1160070), по форме, утвержденной приказом ФНС России от 21.06.2023 N ЕД-7-19/402@, за год, предшествующий году подачи заявки &lt;**&gt;.</w:t>
      </w:r>
    </w:p>
    <w:p w14:paraId="5F4B95E9"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6. </w:t>
      </w:r>
      <w:r w:rsidRPr="008C6112">
        <w:rPr>
          <w:sz w:val="20"/>
          <w:szCs w:val="20"/>
        </w:rPr>
        <w:tab/>
      </w:r>
      <w:hyperlink r:id="rId66" w:history="1">
        <w:r w:rsidRPr="008C6112">
          <w:rPr>
            <w:sz w:val="20"/>
            <w:szCs w:val="20"/>
          </w:rPr>
          <w:t>Справка-подтверждение</w:t>
        </w:r>
      </w:hyperlink>
      <w:r w:rsidRPr="008C6112">
        <w:rPr>
          <w:sz w:val="20"/>
          <w:szCs w:val="20"/>
        </w:rPr>
        <w:t xml:space="preserve"> основного вида экономической деятельности (приложение N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N 55) за последний финансовый год, подписанная участником отбора.</w:t>
      </w:r>
    </w:p>
    <w:p w14:paraId="71C2FD4F" w14:textId="77777777" w:rsidR="00F5507D" w:rsidRPr="008C6112" w:rsidRDefault="00F5507D" w:rsidP="00F5507D">
      <w:pPr>
        <w:tabs>
          <w:tab w:val="left" w:pos="1134"/>
        </w:tabs>
        <w:ind w:firstLine="709"/>
        <w:jc w:val="both"/>
        <w:rPr>
          <w:sz w:val="20"/>
          <w:szCs w:val="20"/>
        </w:rPr>
      </w:pPr>
      <w:r w:rsidRPr="008C6112">
        <w:rPr>
          <w:sz w:val="20"/>
          <w:szCs w:val="20"/>
        </w:rPr>
        <w:t xml:space="preserve">7. </w:t>
      </w:r>
      <w:r w:rsidRPr="008C6112">
        <w:rPr>
          <w:sz w:val="20"/>
          <w:szCs w:val="20"/>
        </w:rPr>
        <w:tab/>
        <w:t xml:space="preserve">Форма </w:t>
      </w:r>
      <w:hyperlink r:id="rId67" w:history="1">
        <w:r w:rsidRPr="008C6112">
          <w:rPr>
            <w:sz w:val="20"/>
            <w:szCs w:val="20"/>
          </w:rPr>
          <w:t>расчета</w:t>
        </w:r>
      </w:hyperlink>
      <w:r w:rsidRPr="008C6112">
        <w:rPr>
          <w:sz w:val="20"/>
          <w:szCs w:val="20"/>
        </w:rPr>
        <w:t xml:space="preserve"> по страховым взносам за предшествующий календарный год, утвержденная приказом ФНС России 13.09.2024 N ЕД-7-11/739@, (форма по КНД 1151111)&lt;**&gt;. </w:t>
      </w:r>
    </w:p>
    <w:p w14:paraId="607CAE97"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8. </w:t>
      </w:r>
      <w:r w:rsidRPr="008C6112">
        <w:rPr>
          <w:sz w:val="20"/>
          <w:szCs w:val="20"/>
        </w:rPr>
        <w:tab/>
        <w:t>Таблица по экономическим показателям деятельности субъектов МСП в зависимости от применяемой системы налогообложения (</w:t>
      </w:r>
      <w:hyperlink w:anchor="Par75" w:history="1">
        <w:r w:rsidRPr="008C6112">
          <w:rPr>
            <w:sz w:val="20"/>
            <w:szCs w:val="20"/>
          </w:rPr>
          <w:t>таблица №1</w:t>
        </w:r>
      </w:hyperlink>
      <w:r w:rsidRPr="008C6112">
        <w:rPr>
          <w:sz w:val="20"/>
          <w:szCs w:val="20"/>
        </w:rPr>
        <w:t>,</w:t>
      </w:r>
      <w:hyperlink w:anchor="Par171" w:history="1">
        <w:r w:rsidRPr="008C6112">
          <w:rPr>
            <w:sz w:val="20"/>
            <w:szCs w:val="20"/>
          </w:rPr>
          <w:t>2</w:t>
        </w:r>
      </w:hyperlink>
      <w:r w:rsidRPr="008C6112">
        <w:rPr>
          <w:sz w:val="20"/>
          <w:szCs w:val="20"/>
        </w:rPr>
        <w:t>).</w:t>
      </w:r>
    </w:p>
    <w:p w14:paraId="2A42D077"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9. </w:t>
      </w:r>
      <w:r w:rsidRPr="008C6112">
        <w:rPr>
          <w:sz w:val="20"/>
          <w:szCs w:val="20"/>
        </w:rPr>
        <w:tab/>
        <w:t>Копии договоров купли-продажи (поставки) оборудования, счетов, товарных накладных и актов приема-передачи оборудования, заверенные участником отбора.</w:t>
      </w:r>
    </w:p>
    <w:p w14:paraId="60443780"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10. </w:t>
      </w:r>
      <w:r w:rsidRPr="008C6112">
        <w:rPr>
          <w:sz w:val="20"/>
          <w:szCs w:val="20"/>
        </w:rPr>
        <w:tab/>
        <w:t xml:space="preserve">Копии платежных документов, подтверждающих затраты на приобретение оборудования, заверенные участником отбора. </w:t>
      </w:r>
    </w:p>
    <w:p w14:paraId="34121446"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11. </w:t>
      </w:r>
      <w:r w:rsidRPr="008C6112">
        <w:rPr>
          <w:sz w:val="20"/>
          <w:szCs w:val="20"/>
        </w:rPr>
        <w:tab/>
        <w:t>Копии документов, подтверждающих постановку на учёт приобретенного оборудования, заверенные участником отбора:</w:t>
      </w:r>
    </w:p>
    <w:p w14:paraId="34A0950D" w14:textId="77777777" w:rsidR="00F5507D" w:rsidRPr="008C6112" w:rsidRDefault="00F5507D" w:rsidP="008F543E">
      <w:pPr>
        <w:numPr>
          <w:ilvl w:val="0"/>
          <w:numId w:val="33"/>
        </w:numPr>
        <w:tabs>
          <w:tab w:val="left" w:pos="1134"/>
        </w:tabs>
        <w:autoSpaceDE w:val="0"/>
        <w:autoSpaceDN w:val="0"/>
        <w:adjustRightInd w:val="0"/>
        <w:ind w:left="0" w:firstLine="709"/>
        <w:jc w:val="both"/>
        <w:rPr>
          <w:sz w:val="20"/>
          <w:szCs w:val="20"/>
        </w:rPr>
      </w:pPr>
      <w:r w:rsidRPr="008C6112">
        <w:rPr>
          <w:sz w:val="20"/>
          <w:szCs w:val="20"/>
        </w:rPr>
        <w:t>для юридических лиц - акт ввода в эксплуатацию и (или) приказ о вводе в эксплуатацию, оборотная ведомость основных средств за год, в котором приобретено оборудование;</w:t>
      </w:r>
    </w:p>
    <w:p w14:paraId="0F82E27A" w14:textId="77777777" w:rsidR="00F5507D" w:rsidRPr="008C6112" w:rsidRDefault="00F5507D" w:rsidP="008F543E">
      <w:pPr>
        <w:numPr>
          <w:ilvl w:val="0"/>
          <w:numId w:val="33"/>
        </w:numPr>
        <w:tabs>
          <w:tab w:val="left" w:pos="1134"/>
        </w:tabs>
        <w:autoSpaceDE w:val="0"/>
        <w:autoSpaceDN w:val="0"/>
        <w:adjustRightInd w:val="0"/>
        <w:ind w:left="0" w:firstLine="709"/>
        <w:jc w:val="both"/>
        <w:rPr>
          <w:sz w:val="20"/>
          <w:szCs w:val="20"/>
        </w:rPr>
      </w:pPr>
      <w:r w:rsidRPr="008C6112">
        <w:rPr>
          <w:sz w:val="20"/>
          <w:szCs w:val="20"/>
        </w:rPr>
        <w:t>для индивидуальных предпринимателей - акт ввода в эксплуатацию и (или) приказ о вводе в эксплуатацию, раздел II книги учета доходов и расходов за год, в котором приобретено оборудование.</w:t>
      </w:r>
    </w:p>
    <w:p w14:paraId="2B371220" w14:textId="77777777" w:rsidR="00F5507D" w:rsidRPr="008C6112" w:rsidRDefault="00F5507D" w:rsidP="00F5507D">
      <w:pPr>
        <w:autoSpaceDE w:val="0"/>
        <w:autoSpaceDN w:val="0"/>
        <w:adjustRightInd w:val="0"/>
        <w:jc w:val="both"/>
        <w:rPr>
          <w:sz w:val="20"/>
          <w:szCs w:val="20"/>
        </w:rPr>
      </w:pPr>
    </w:p>
    <w:p w14:paraId="7ABF2B1D" w14:textId="77777777" w:rsidR="00F5507D" w:rsidRPr="008C6112" w:rsidRDefault="00F5507D" w:rsidP="00F5507D">
      <w:pPr>
        <w:autoSpaceDE w:val="0"/>
        <w:autoSpaceDN w:val="0"/>
        <w:adjustRightInd w:val="0"/>
        <w:jc w:val="center"/>
        <w:outlineLvl w:val="0"/>
        <w:rPr>
          <w:sz w:val="20"/>
          <w:szCs w:val="20"/>
        </w:rPr>
      </w:pPr>
      <w:r w:rsidRPr="008C6112">
        <w:rPr>
          <w:sz w:val="20"/>
          <w:szCs w:val="20"/>
        </w:rPr>
        <w:t>Документы, необходимые для предоставления субсидии</w:t>
      </w:r>
    </w:p>
    <w:p w14:paraId="12E60168" w14:textId="77777777" w:rsidR="00F5507D" w:rsidRPr="008C6112" w:rsidRDefault="00F5507D" w:rsidP="00F5507D">
      <w:pPr>
        <w:autoSpaceDE w:val="0"/>
        <w:autoSpaceDN w:val="0"/>
        <w:adjustRightInd w:val="0"/>
        <w:jc w:val="center"/>
        <w:rPr>
          <w:sz w:val="20"/>
          <w:szCs w:val="20"/>
        </w:rPr>
      </w:pPr>
      <w:r w:rsidRPr="008C6112">
        <w:rPr>
          <w:sz w:val="20"/>
          <w:szCs w:val="20"/>
        </w:rPr>
        <w:t xml:space="preserve">на компенсацию части затрат на реализацию бизнес-плана </w:t>
      </w:r>
    </w:p>
    <w:p w14:paraId="1CD0AEA7" w14:textId="77777777" w:rsidR="00F5507D" w:rsidRPr="008C6112" w:rsidRDefault="00F5507D" w:rsidP="00F5507D">
      <w:pPr>
        <w:autoSpaceDE w:val="0"/>
        <w:autoSpaceDN w:val="0"/>
        <w:adjustRightInd w:val="0"/>
        <w:jc w:val="center"/>
        <w:rPr>
          <w:sz w:val="20"/>
          <w:szCs w:val="20"/>
        </w:rPr>
      </w:pPr>
      <w:r w:rsidRPr="008C6112">
        <w:rPr>
          <w:sz w:val="20"/>
          <w:szCs w:val="20"/>
        </w:rPr>
        <w:t>предпринимательского проекта</w:t>
      </w:r>
    </w:p>
    <w:p w14:paraId="0CC8F52B" w14:textId="77777777" w:rsidR="00F5507D" w:rsidRPr="008C6112" w:rsidRDefault="00F5507D" w:rsidP="00F5507D">
      <w:pPr>
        <w:autoSpaceDE w:val="0"/>
        <w:autoSpaceDN w:val="0"/>
        <w:adjustRightInd w:val="0"/>
        <w:jc w:val="center"/>
        <w:rPr>
          <w:sz w:val="20"/>
          <w:szCs w:val="20"/>
        </w:rPr>
      </w:pPr>
    </w:p>
    <w:p w14:paraId="14722474"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1. </w:t>
      </w:r>
      <w:r w:rsidRPr="008C6112">
        <w:rPr>
          <w:sz w:val="20"/>
          <w:szCs w:val="20"/>
        </w:rPr>
        <w:tab/>
        <w:t>Заявка на участие в отборе для предоставления субсидии в целях оказания финансовой поддержки субъектам МСП;</w:t>
      </w:r>
    </w:p>
    <w:p w14:paraId="79ED2199"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2. </w:t>
      </w:r>
      <w:r w:rsidRPr="008C6112">
        <w:rPr>
          <w:sz w:val="20"/>
          <w:szCs w:val="20"/>
        </w:rPr>
        <w:tab/>
        <w:t>Копия свидетельства о государственной регистрации организации (индивидуального предпринимателя), заверенная участником отбора&lt;*&gt;.</w:t>
      </w:r>
    </w:p>
    <w:p w14:paraId="192ED1E9"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3. </w:t>
      </w:r>
      <w:r w:rsidRPr="008C6112">
        <w:rPr>
          <w:sz w:val="20"/>
          <w:szCs w:val="20"/>
        </w:rPr>
        <w:tab/>
        <w:t>Копия свидетельства о постановке на учет в налоговом органе, заверенная участником отбора&lt;*&gt;.</w:t>
      </w:r>
    </w:p>
    <w:p w14:paraId="34379DB4"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4. </w:t>
      </w:r>
      <w:r w:rsidRPr="008C6112">
        <w:rPr>
          <w:sz w:val="20"/>
          <w:szCs w:val="20"/>
        </w:rPr>
        <w:tab/>
        <w:t>Копии документов по финансово-хозяйственной деятельности  субъекта МСП, заверенные участником отбора:</w:t>
      </w:r>
    </w:p>
    <w:p w14:paraId="54A9D5DC" w14:textId="77777777" w:rsidR="00F5507D" w:rsidRPr="008C6112" w:rsidRDefault="00F5507D" w:rsidP="008F543E">
      <w:pPr>
        <w:numPr>
          <w:ilvl w:val="0"/>
          <w:numId w:val="32"/>
        </w:numPr>
        <w:tabs>
          <w:tab w:val="left" w:pos="1134"/>
        </w:tabs>
        <w:autoSpaceDE w:val="0"/>
        <w:autoSpaceDN w:val="0"/>
        <w:adjustRightInd w:val="0"/>
        <w:ind w:left="0" w:firstLine="709"/>
        <w:jc w:val="both"/>
        <w:rPr>
          <w:sz w:val="20"/>
          <w:szCs w:val="20"/>
        </w:rPr>
      </w:pPr>
      <w:r w:rsidRPr="008C6112">
        <w:rPr>
          <w:sz w:val="20"/>
          <w:szCs w:val="20"/>
        </w:rPr>
        <w:t>юридические лица, применяющие общую систему налогообложения представляют бухгалтерский баланс и отчет о финансовых результатах за последний финансовый год с отметкой налогового органа &lt;**&gt;;</w:t>
      </w:r>
    </w:p>
    <w:p w14:paraId="127E401A" w14:textId="77777777" w:rsidR="00F5507D" w:rsidRPr="008C6112" w:rsidRDefault="00F5507D" w:rsidP="008F543E">
      <w:pPr>
        <w:numPr>
          <w:ilvl w:val="0"/>
          <w:numId w:val="32"/>
        </w:numPr>
        <w:tabs>
          <w:tab w:val="left" w:pos="1134"/>
        </w:tabs>
        <w:ind w:left="0" w:firstLine="709"/>
        <w:jc w:val="both"/>
        <w:rPr>
          <w:sz w:val="20"/>
          <w:szCs w:val="20"/>
        </w:rPr>
      </w:pPr>
      <w:r w:rsidRPr="008C6112">
        <w:rPr>
          <w:sz w:val="20"/>
          <w:szCs w:val="20"/>
        </w:rPr>
        <w:t xml:space="preserve">индивидуальные предприниматели, </w:t>
      </w:r>
      <w:r w:rsidRPr="008C6112">
        <w:rPr>
          <w:sz w:val="20"/>
          <w:szCs w:val="20"/>
          <w:shd w:val="clear" w:color="auto" w:fill="FFFFFF"/>
        </w:rPr>
        <w:t>крестьянские (фермерские) хозяйства</w:t>
      </w:r>
      <w:r w:rsidRPr="008C6112">
        <w:rPr>
          <w:sz w:val="20"/>
          <w:szCs w:val="20"/>
        </w:rPr>
        <w:t xml:space="preserve">, применяющие общую систему налогообложения, представляют налоговые декларации за последний финансовый год с отметкой налогового органа &lt;**&gt;; </w:t>
      </w:r>
    </w:p>
    <w:p w14:paraId="106DDD7F" w14:textId="77777777" w:rsidR="00F5507D" w:rsidRPr="008C6112" w:rsidRDefault="00F5507D" w:rsidP="008F543E">
      <w:pPr>
        <w:numPr>
          <w:ilvl w:val="0"/>
          <w:numId w:val="32"/>
        </w:numPr>
        <w:tabs>
          <w:tab w:val="left" w:pos="1134"/>
        </w:tabs>
        <w:ind w:left="0" w:firstLine="709"/>
        <w:jc w:val="both"/>
        <w:rPr>
          <w:sz w:val="20"/>
          <w:szCs w:val="20"/>
        </w:rPr>
      </w:pPr>
      <w:r w:rsidRPr="008C6112">
        <w:rPr>
          <w:sz w:val="20"/>
          <w:szCs w:val="20"/>
        </w:rPr>
        <w:t xml:space="preserve">субъекты МСП, применяющие упрощенную систему налогообложения, представляют налоговые декларации за последний финансовый год с отметкой налогового органа &lt;**&gt;; </w:t>
      </w:r>
    </w:p>
    <w:p w14:paraId="61D6FF84" w14:textId="77777777" w:rsidR="00F5507D" w:rsidRPr="008C6112" w:rsidRDefault="00F5507D" w:rsidP="008F543E">
      <w:pPr>
        <w:numPr>
          <w:ilvl w:val="0"/>
          <w:numId w:val="32"/>
        </w:numPr>
        <w:tabs>
          <w:tab w:val="left" w:pos="1134"/>
        </w:tabs>
        <w:ind w:left="0" w:firstLine="709"/>
        <w:jc w:val="both"/>
        <w:rPr>
          <w:sz w:val="20"/>
          <w:szCs w:val="20"/>
        </w:rPr>
      </w:pPr>
      <w:r w:rsidRPr="008C6112">
        <w:rPr>
          <w:sz w:val="20"/>
          <w:szCs w:val="20"/>
        </w:rPr>
        <w:t xml:space="preserve">субъекты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 &lt;**&gt;. </w:t>
      </w:r>
    </w:p>
    <w:p w14:paraId="10155581" w14:textId="77777777" w:rsidR="00F5507D" w:rsidRPr="008C6112" w:rsidRDefault="00F5507D" w:rsidP="008F543E">
      <w:pPr>
        <w:numPr>
          <w:ilvl w:val="0"/>
          <w:numId w:val="32"/>
        </w:numPr>
        <w:tabs>
          <w:tab w:val="left" w:pos="1134"/>
        </w:tabs>
        <w:autoSpaceDE w:val="0"/>
        <w:autoSpaceDN w:val="0"/>
        <w:adjustRightInd w:val="0"/>
        <w:ind w:left="0" w:firstLine="709"/>
        <w:jc w:val="both"/>
        <w:rPr>
          <w:sz w:val="20"/>
          <w:szCs w:val="20"/>
        </w:rPr>
      </w:pPr>
      <w:r w:rsidRPr="008C6112">
        <w:rPr>
          <w:sz w:val="20"/>
          <w:szCs w:val="20"/>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 &lt;**&gt;;</w:t>
      </w:r>
    </w:p>
    <w:p w14:paraId="1D7DF495"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5. </w:t>
      </w:r>
      <w:r w:rsidRPr="008C6112">
        <w:rPr>
          <w:sz w:val="20"/>
          <w:szCs w:val="20"/>
        </w:rPr>
        <w:tab/>
      </w:r>
      <w:hyperlink r:id="rId68" w:tooltip="Приказ ФНС России от 21.06.2023 N ЕД-7-19/402@ &quot;Об утверждении формы акта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 w:history="1">
        <w:r w:rsidRPr="008C6112">
          <w:rPr>
            <w:sz w:val="20"/>
            <w:szCs w:val="20"/>
          </w:rPr>
          <w:t>Акт</w:t>
        </w:r>
      </w:hyperlink>
      <w:r w:rsidRPr="008C6112">
        <w:rPr>
          <w:sz w:val="20"/>
          <w:szCs w:val="20"/>
        </w:rPr>
        <w:t xml:space="preserve">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(форма по КНД 1160070), по форме, утвержденной приказом ФНС России от 21.06.2023 N ЕД-7-19/402@, за год, предшествующий году подачи заявки &lt;**&gt;.</w:t>
      </w:r>
    </w:p>
    <w:p w14:paraId="041CACE2"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 xml:space="preserve">6.  </w:t>
      </w:r>
      <w:r w:rsidRPr="008C6112">
        <w:rPr>
          <w:sz w:val="20"/>
          <w:szCs w:val="20"/>
        </w:rPr>
        <w:tab/>
        <w:t>Бизнес-план предпринимательского проекта.</w:t>
      </w:r>
    </w:p>
    <w:p w14:paraId="5B2108C8"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7.</w:t>
      </w:r>
      <w:r w:rsidRPr="008C6112">
        <w:rPr>
          <w:sz w:val="20"/>
          <w:szCs w:val="20"/>
        </w:rPr>
        <w:tab/>
        <w:t>Копии документов, подтверждающие расходы на реализацию предпринимательского проекта, заверенные субъектом МСП.</w:t>
      </w:r>
    </w:p>
    <w:p w14:paraId="1D5AC0B7" w14:textId="77777777" w:rsidR="00F5507D" w:rsidRPr="008C6112" w:rsidRDefault="00F5507D" w:rsidP="00F5507D">
      <w:pPr>
        <w:tabs>
          <w:tab w:val="left" w:pos="1134"/>
        </w:tabs>
        <w:autoSpaceDE w:val="0"/>
        <w:autoSpaceDN w:val="0"/>
        <w:adjustRightInd w:val="0"/>
        <w:ind w:firstLine="709"/>
        <w:jc w:val="both"/>
        <w:rPr>
          <w:sz w:val="20"/>
          <w:szCs w:val="20"/>
        </w:rPr>
      </w:pPr>
      <w:r w:rsidRPr="008C6112">
        <w:rPr>
          <w:sz w:val="20"/>
          <w:szCs w:val="20"/>
        </w:rPr>
        <w:t>8.</w:t>
      </w:r>
      <w:bookmarkStart w:id="13" w:name="Par68"/>
      <w:bookmarkEnd w:id="13"/>
      <w:r w:rsidRPr="008C6112">
        <w:rPr>
          <w:sz w:val="20"/>
          <w:szCs w:val="20"/>
        </w:rPr>
        <w:t xml:space="preserve"> </w:t>
      </w:r>
      <w:r w:rsidRPr="008C6112">
        <w:rPr>
          <w:sz w:val="20"/>
          <w:szCs w:val="20"/>
        </w:rPr>
        <w:tab/>
        <w:t>Таблица экономических показателей деятельности субъектов МСП в зависимости от применяемой системы налогообложения (</w:t>
      </w:r>
      <w:hyperlink w:anchor="Par75" w:history="1">
        <w:r w:rsidRPr="008C6112">
          <w:rPr>
            <w:sz w:val="20"/>
            <w:szCs w:val="20"/>
          </w:rPr>
          <w:t>таблица №1</w:t>
        </w:r>
      </w:hyperlink>
      <w:r w:rsidRPr="008C6112">
        <w:rPr>
          <w:sz w:val="20"/>
          <w:szCs w:val="20"/>
        </w:rPr>
        <w:t>,</w:t>
      </w:r>
      <w:hyperlink w:anchor="Par171" w:history="1">
        <w:r w:rsidRPr="008C6112">
          <w:rPr>
            <w:sz w:val="20"/>
            <w:szCs w:val="20"/>
          </w:rPr>
          <w:t>2</w:t>
        </w:r>
      </w:hyperlink>
      <w:r w:rsidRPr="008C6112">
        <w:rPr>
          <w:sz w:val="20"/>
          <w:szCs w:val="20"/>
        </w:rPr>
        <w:t>).</w:t>
      </w:r>
    </w:p>
    <w:p w14:paraId="3DA00113" w14:textId="77777777" w:rsidR="00F5507D" w:rsidRPr="008C6112" w:rsidRDefault="00F5507D" w:rsidP="00F5507D">
      <w:pPr>
        <w:tabs>
          <w:tab w:val="left" w:pos="1134"/>
        </w:tabs>
        <w:ind w:firstLine="709"/>
        <w:jc w:val="both"/>
        <w:rPr>
          <w:sz w:val="20"/>
          <w:szCs w:val="20"/>
        </w:rPr>
      </w:pPr>
      <w:r w:rsidRPr="008C6112">
        <w:rPr>
          <w:sz w:val="20"/>
          <w:szCs w:val="20"/>
        </w:rPr>
        <w:t xml:space="preserve">9.  </w:t>
      </w:r>
      <w:r w:rsidRPr="008C6112">
        <w:rPr>
          <w:sz w:val="20"/>
          <w:szCs w:val="20"/>
        </w:rPr>
        <w:tab/>
        <w:t xml:space="preserve">Форма </w:t>
      </w:r>
      <w:hyperlink r:id="rId69" w:history="1">
        <w:r w:rsidRPr="008C6112">
          <w:rPr>
            <w:sz w:val="20"/>
            <w:szCs w:val="20"/>
          </w:rPr>
          <w:t>расчета</w:t>
        </w:r>
      </w:hyperlink>
      <w:r w:rsidRPr="008C6112">
        <w:rPr>
          <w:sz w:val="20"/>
          <w:szCs w:val="20"/>
        </w:rPr>
        <w:t xml:space="preserve"> по страховым взносам за предшествующий календарный год, утвержденная приказом ФНС России от 13.09.2024 N ЕД-7-11/739@, (форма по КНД 1151111)&lt;**&gt;. </w:t>
      </w:r>
    </w:p>
    <w:p w14:paraId="3E561284" w14:textId="77777777" w:rsidR="00F5507D" w:rsidRPr="008C6112" w:rsidRDefault="00F5507D" w:rsidP="00F5507D">
      <w:pPr>
        <w:autoSpaceDE w:val="0"/>
        <w:autoSpaceDN w:val="0"/>
        <w:adjustRightInd w:val="0"/>
        <w:jc w:val="both"/>
        <w:rPr>
          <w:sz w:val="20"/>
          <w:szCs w:val="20"/>
        </w:rPr>
      </w:pPr>
    </w:p>
    <w:p w14:paraId="35F57D02"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&lt;*&gt; Указанный документ (информация) запрашивается администрацией Куйбышевского муниципального района Новосибирской области в порядке межведомственного взаимодействия не позднее 5 рабочих дней после окончания срока приема заявок. При этом заявитель вправе представить указанный документ (информацию) в администрацию Куйбышевского муниципального района Новосибирской области по собственной инициативе.</w:t>
      </w:r>
    </w:p>
    <w:p w14:paraId="25C991D1" w14:textId="77777777" w:rsidR="00F5507D" w:rsidRPr="008C6112" w:rsidRDefault="00F5507D" w:rsidP="00F5507D">
      <w:pPr>
        <w:autoSpaceDE w:val="0"/>
        <w:autoSpaceDN w:val="0"/>
        <w:adjustRightInd w:val="0"/>
        <w:ind w:firstLine="709"/>
        <w:jc w:val="both"/>
        <w:rPr>
          <w:sz w:val="20"/>
          <w:szCs w:val="20"/>
        </w:rPr>
      </w:pPr>
    </w:p>
    <w:p w14:paraId="40EBBB78"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 xml:space="preserve">&lt;**&gt; администрация Куйбышевского муниципального района Новосибирской области использует данные, опубликованные на государственном информационном ресурсе бухгалтерской (финансовой) отчетности (далее - ГИР БО) </w:t>
      </w:r>
      <w:hyperlink r:id="rId70" w:tgtFrame="_blank" w:tooltip="&lt;div class=&quot;doc www&quot;&gt;&lt;span class=&quot;aligner&quot;&gt;&lt;div class=&quot;icon listDocWWW-16&quot;&gt;&lt;/div&gt;&lt;/span&gt;https://bo.nalog.ru&lt;/div&gt;" w:history="1">
        <w:r w:rsidRPr="008C6112">
          <w:rPr>
            <w:sz w:val="20"/>
            <w:szCs w:val="20"/>
          </w:rPr>
          <w:t>https://bo.nalog.ru</w:t>
        </w:r>
      </w:hyperlink>
      <w:r w:rsidRPr="008C6112">
        <w:rPr>
          <w:sz w:val="20"/>
          <w:szCs w:val="20"/>
        </w:rPr>
        <w:t xml:space="preserve"> в качестве источника информации о суммах доходов и расходов организаций и данные, опубликованные на портале "Прозрачный бизнес" </w:t>
      </w:r>
      <w:hyperlink r:id="rId71" w:tgtFrame="_blank" w:tooltip="&lt;div class=&quot;doc www&quot;&gt;&lt;span class=&quot;aligner&quot;&gt;&lt;div class=&quot;icon listDocWWW-16&quot;&gt;&lt;/div&gt;&lt;/span&gt;https://pb.nalog.ru/&lt;/div&gt;" w:history="1">
        <w:r w:rsidRPr="008C6112">
          <w:rPr>
            <w:sz w:val="20"/>
            <w:szCs w:val="20"/>
          </w:rPr>
          <w:t>https://pb.nalog.ru/</w:t>
        </w:r>
      </w:hyperlink>
      <w:r w:rsidRPr="008C6112">
        <w:rPr>
          <w:sz w:val="20"/>
          <w:szCs w:val="20"/>
        </w:rPr>
        <w:t xml:space="preserve"> в качестве источника информации о суммах уплаченных налогов организаций. </w:t>
      </w:r>
    </w:p>
    <w:p w14:paraId="2E83BB71"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В случае отсутствия в ГИР БО или  на портале на момент подачи заявки информации о сумме доходов и расходов участника отбора за год, предшествующий году предоставления субсидии или о суммах уплаченных налогов по участнику отбора за год, предшествующий году предоставления субсидии, участник отбора вправе до окончания срока приема заявок на участие в отборе для предоставления субсидии в целях оказания финансовой поддержки субъектам МСП представить указанные документы в администрацию Куйбышевского муниципального района Новосибирской области по собственной инициативе.</w:t>
      </w:r>
    </w:p>
    <w:p w14:paraId="741CF6FE" w14:textId="77777777" w:rsidR="00F5507D" w:rsidRPr="008C6112" w:rsidRDefault="00F5507D" w:rsidP="00F5507D">
      <w:pPr>
        <w:autoSpaceDE w:val="0"/>
        <w:autoSpaceDN w:val="0"/>
        <w:adjustRightInd w:val="0"/>
        <w:jc w:val="center"/>
        <w:outlineLvl w:val="0"/>
        <w:rPr>
          <w:sz w:val="20"/>
          <w:szCs w:val="20"/>
        </w:rPr>
      </w:pPr>
    </w:p>
    <w:p w14:paraId="163C548E" w14:textId="77777777" w:rsidR="00F5507D" w:rsidRPr="008C6112" w:rsidRDefault="00F5507D" w:rsidP="00F5507D">
      <w:pPr>
        <w:autoSpaceDE w:val="0"/>
        <w:autoSpaceDN w:val="0"/>
        <w:adjustRightInd w:val="0"/>
        <w:jc w:val="center"/>
        <w:outlineLvl w:val="0"/>
        <w:rPr>
          <w:sz w:val="20"/>
          <w:szCs w:val="20"/>
        </w:rPr>
      </w:pPr>
      <w:r w:rsidRPr="008C6112">
        <w:rPr>
          <w:sz w:val="20"/>
          <w:szCs w:val="20"/>
        </w:rPr>
        <w:t>Таблицы экономических показателей деятельности</w:t>
      </w:r>
    </w:p>
    <w:p w14:paraId="23847CD1" w14:textId="77777777" w:rsidR="00F5507D" w:rsidRPr="008C6112" w:rsidRDefault="00F5507D" w:rsidP="00F5507D">
      <w:pPr>
        <w:autoSpaceDE w:val="0"/>
        <w:autoSpaceDN w:val="0"/>
        <w:adjustRightInd w:val="0"/>
        <w:jc w:val="center"/>
        <w:rPr>
          <w:sz w:val="20"/>
          <w:szCs w:val="20"/>
        </w:rPr>
      </w:pPr>
      <w:r w:rsidRPr="008C6112">
        <w:rPr>
          <w:sz w:val="20"/>
          <w:szCs w:val="20"/>
        </w:rPr>
        <w:t>субъектов МСП для получения финансовой поддержки</w:t>
      </w:r>
    </w:p>
    <w:p w14:paraId="2CB51E5E" w14:textId="77777777" w:rsidR="00F5507D" w:rsidRPr="008C6112" w:rsidRDefault="00F5507D" w:rsidP="00F5507D">
      <w:pPr>
        <w:autoSpaceDE w:val="0"/>
        <w:autoSpaceDN w:val="0"/>
        <w:adjustRightInd w:val="0"/>
        <w:ind w:firstLine="540"/>
        <w:jc w:val="both"/>
        <w:rPr>
          <w:sz w:val="20"/>
          <w:szCs w:val="20"/>
        </w:rPr>
      </w:pPr>
    </w:p>
    <w:p w14:paraId="3B5AB7B8" w14:textId="77777777" w:rsidR="00F5507D" w:rsidRPr="008C6112" w:rsidRDefault="00F5507D" w:rsidP="00F5507D">
      <w:pPr>
        <w:autoSpaceDE w:val="0"/>
        <w:autoSpaceDN w:val="0"/>
        <w:adjustRightInd w:val="0"/>
        <w:jc w:val="right"/>
        <w:outlineLvl w:val="1"/>
        <w:rPr>
          <w:sz w:val="20"/>
          <w:szCs w:val="20"/>
        </w:rPr>
      </w:pPr>
      <w:r w:rsidRPr="008C6112">
        <w:rPr>
          <w:sz w:val="20"/>
          <w:szCs w:val="20"/>
        </w:rPr>
        <w:t>Таблица N 1</w:t>
      </w:r>
    </w:p>
    <w:p w14:paraId="11C63DB2" w14:textId="77777777" w:rsidR="00F5507D" w:rsidRPr="008C6112" w:rsidRDefault="00F5507D" w:rsidP="00F5507D">
      <w:pPr>
        <w:autoSpaceDE w:val="0"/>
        <w:autoSpaceDN w:val="0"/>
        <w:adjustRightInd w:val="0"/>
        <w:jc w:val="center"/>
        <w:rPr>
          <w:sz w:val="20"/>
          <w:szCs w:val="20"/>
        </w:rPr>
      </w:pPr>
      <w:bookmarkStart w:id="14" w:name="Par75"/>
      <w:bookmarkEnd w:id="14"/>
      <w:r w:rsidRPr="008C6112">
        <w:rPr>
          <w:sz w:val="20"/>
          <w:szCs w:val="20"/>
        </w:rPr>
        <w:t>Экономические показатели деятельности субъекта МСП,</w:t>
      </w:r>
    </w:p>
    <w:p w14:paraId="7D397F9F" w14:textId="77777777" w:rsidR="00F5507D" w:rsidRPr="008C6112" w:rsidRDefault="00F5507D" w:rsidP="00F5507D">
      <w:pPr>
        <w:autoSpaceDE w:val="0"/>
        <w:autoSpaceDN w:val="0"/>
        <w:adjustRightInd w:val="0"/>
        <w:jc w:val="center"/>
        <w:rPr>
          <w:sz w:val="20"/>
          <w:szCs w:val="20"/>
        </w:rPr>
      </w:pPr>
      <w:r w:rsidRPr="008C6112">
        <w:rPr>
          <w:sz w:val="20"/>
          <w:szCs w:val="20"/>
        </w:rPr>
        <w:t>применяющего общую систему налогообложения</w:t>
      </w:r>
    </w:p>
    <w:p w14:paraId="21E1EC2D" w14:textId="77777777" w:rsidR="00F5507D" w:rsidRPr="008C6112" w:rsidRDefault="00F5507D" w:rsidP="00F5507D">
      <w:pPr>
        <w:autoSpaceDE w:val="0"/>
        <w:autoSpaceDN w:val="0"/>
        <w:adjustRightInd w:val="0"/>
        <w:ind w:firstLine="540"/>
        <w:jc w:val="both"/>
        <w:rPr>
          <w:sz w:val="20"/>
          <w:szCs w:val="20"/>
        </w:rPr>
      </w:pPr>
    </w:p>
    <w:p w14:paraId="732E4619" w14:textId="77777777" w:rsidR="00F5507D" w:rsidRPr="008C6112" w:rsidRDefault="00F5507D" w:rsidP="00F5507D">
      <w:pPr>
        <w:pStyle w:val="ConsPlusNormal"/>
        <w:ind w:firstLine="0"/>
        <w:jc w:val="both"/>
        <w:rPr>
          <w:rFonts w:ascii="Times New Roman" w:hAnsi="Times New Roman" w:cs="Times New Roman"/>
        </w:rPr>
      </w:pPr>
      <w:r w:rsidRPr="008C6112">
        <w:rPr>
          <w:rFonts w:ascii="Times New Roman" w:hAnsi="Times New Roman" w:cs="Times New Roman"/>
        </w:rPr>
        <w:t>Наименование субъекта МСП _____________________________________________</w:t>
      </w:r>
    </w:p>
    <w:p w14:paraId="51441F6C" w14:textId="77777777" w:rsidR="00F5507D" w:rsidRPr="008C6112" w:rsidRDefault="00F5507D" w:rsidP="00F5507D">
      <w:pPr>
        <w:autoSpaceDE w:val="0"/>
        <w:autoSpaceDN w:val="0"/>
        <w:adjustRightInd w:val="0"/>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402"/>
        <w:gridCol w:w="1276"/>
        <w:gridCol w:w="1276"/>
        <w:gridCol w:w="1297"/>
        <w:gridCol w:w="1538"/>
      </w:tblGrid>
      <w:tr w:rsidR="00F5507D" w:rsidRPr="008C6112" w14:paraId="4047D781" w14:textId="77777777" w:rsidTr="008B0F6F">
        <w:tc>
          <w:tcPr>
            <w:tcW w:w="629" w:type="dxa"/>
            <w:vMerge w:val="restart"/>
            <w:tcBorders>
              <w:top w:val="single" w:sz="4" w:space="0" w:color="auto"/>
              <w:left w:val="single" w:sz="4" w:space="0" w:color="auto"/>
              <w:bottom w:val="single" w:sz="4" w:space="0" w:color="auto"/>
              <w:right w:val="single" w:sz="4" w:space="0" w:color="auto"/>
            </w:tcBorders>
          </w:tcPr>
          <w:p w14:paraId="7F653A28"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N п/п</w:t>
            </w:r>
          </w:p>
        </w:tc>
        <w:tc>
          <w:tcPr>
            <w:tcW w:w="3402" w:type="dxa"/>
            <w:vMerge w:val="restart"/>
            <w:tcBorders>
              <w:top w:val="single" w:sz="4" w:space="0" w:color="auto"/>
              <w:left w:val="single" w:sz="4" w:space="0" w:color="auto"/>
              <w:bottom w:val="single" w:sz="4" w:space="0" w:color="auto"/>
              <w:right w:val="single" w:sz="4" w:space="0" w:color="auto"/>
            </w:tcBorders>
          </w:tcPr>
          <w:p w14:paraId="6975044B"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Наименование показателей</w:t>
            </w:r>
          </w:p>
        </w:tc>
        <w:tc>
          <w:tcPr>
            <w:tcW w:w="3849" w:type="dxa"/>
            <w:gridSpan w:val="3"/>
            <w:tcBorders>
              <w:top w:val="single" w:sz="4" w:space="0" w:color="auto"/>
              <w:left w:val="single" w:sz="4" w:space="0" w:color="auto"/>
              <w:bottom w:val="single" w:sz="4" w:space="0" w:color="auto"/>
              <w:right w:val="single" w:sz="4" w:space="0" w:color="auto"/>
            </w:tcBorders>
          </w:tcPr>
          <w:p w14:paraId="4932A383"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 xml:space="preserve">Годы, предшествующие году предоставления субсидии </w:t>
            </w:r>
            <w:hyperlink w:anchor="Par1413" w:tooltip="&lt;*&gt; При заполнении таблиц учитываются данные по трем годам, предшествовавшим году предоставления субсидии." w:history="1">
              <w:r w:rsidRPr="008C6112">
                <w:rPr>
                  <w:rFonts w:ascii="Times New Roman" w:hAnsi="Times New Roman" w:cs="Times New Roman"/>
                  <w:color w:val="0000FF"/>
                </w:rPr>
                <w:t>&lt;*&gt;</w:t>
              </w:r>
            </w:hyperlink>
          </w:p>
        </w:tc>
        <w:tc>
          <w:tcPr>
            <w:tcW w:w="1538" w:type="dxa"/>
            <w:vMerge w:val="restart"/>
            <w:tcBorders>
              <w:top w:val="single" w:sz="4" w:space="0" w:color="auto"/>
              <w:left w:val="single" w:sz="4" w:space="0" w:color="auto"/>
              <w:bottom w:val="single" w:sz="4" w:space="0" w:color="auto"/>
              <w:right w:val="single" w:sz="4" w:space="0" w:color="auto"/>
            </w:tcBorders>
          </w:tcPr>
          <w:p w14:paraId="36B7B281"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Год предоставления субсидии, показатели за год (план)</w:t>
            </w:r>
          </w:p>
        </w:tc>
      </w:tr>
      <w:tr w:rsidR="00F5507D" w:rsidRPr="008C6112" w14:paraId="48B9B167" w14:textId="77777777" w:rsidTr="008B0F6F">
        <w:tc>
          <w:tcPr>
            <w:tcW w:w="629" w:type="dxa"/>
            <w:vMerge/>
            <w:tcBorders>
              <w:top w:val="single" w:sz="4" w:space="0" w:color="auto"/>
              <w:left w:val="single" w:sz="4" w:space="0" w:color="auto"/>
              <w:bottom w:val="single" w:sz="4" w:space="0" w:color="auto"/>
              <w:right w:val="single" w:sz="4" w:space="0" w:color="auto"/>
            </w:tcBorders>
          </w:tcPr>
          <w:p w14:paraId="1F234522" w14:textId="77777777" w:rsidR="00F5507D" w:rsidRPr="008C6112" w:rsidRDefault="00F5507D" w:rsidP="008B0F6F">
            <w:pPr>
              <w:pStyle w:val="ConsPlusNormal"/>
              <w:ind w:firstLine="0"/>
              <w:jc w:val="center"/>
              <w:rPr>
                <w:rFonts w:ascii="Times New Roman"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tcPr>
          <w:p w14:paraId="271FF7F4" w14:textId="77777777" w:rsidR="00F5507D" w:rsidRPr="008C6112" w:rsidRDefault="00F5507D" w:rsidP="008B0F6F">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07813E0"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показатели за 3-й год</w:t>
            </w:r>
          </w:p>
        </w:tc>
        <w:tc>
          <w:tcPr>
            <w:tcW w:w="1276" w:type="dxa"/>
            <w:tcBorders>
              <w:top w:val="single" w:sz="4" w:space="0" w:color="auto"/>
              <w:left w:val="single" w:sz="4" w:space="0" w:color="auto"/>
              <w:bottom w:val="single" w:sz="4" w:space="0" w:color="auto"/>
              <w:right w:val="single" w:sz="4" w:space="0" w:color="auto"/>
            </w:tcBorders>
          </w:tcPr>
          <w:p w14:paraId="699F2FBF"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показатели за 2-й год</w:t>
            </w:r>
          </w:p>
        </w:tc>
        <w:tc>
          <w:tcPr>
            <w:tcW w:w="1297" w:type="dxa"/>
            <w:tcBorders>
              <w:top w:val="single" w:sz="4" w:space="0" w:color="auto"/>
              <w:left w:val="single" w:sz="4" w:space="0" w:color="auto"/>
              <w:bottom w:val="single" w:sz="4" w:space="0" w:color="auto"/>
              <w:right w:val="single" w:sz="4" w:space="0" w:color="auto"/>
            </w:tcBorders>
          </w:tcPr>
          <w:p w14:paraId="1AF79525"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показатели за 1-й год</w:t>
            </w:r>
          </w:p>
        </w:tc>
        <w:tc>
          <w:tcPr>
            <w:tcW w:w="1538" w:type="dxa"/>
            <w:vMerge/>
            <w:tcBorders>
              <w:top w:val="single" w:sz="4" w:space="0" w:color="auto"/>
              <w:left w:val="single" w:sz="4" w:space="0" w:color="auto"/>
              <w:bottom w:val="single" w:sz="4" w:space="0" w:color="auto"/>
              <w:right w:val="single" w:sz="4" w:space="0" w:color="auto"/>
            </w:tcBorders>
          </w:tcPr>
          <w:p w14:paraId="27216F5B" w14:textId="77777777" w:rsidR="00F5507D" w:rsidRPr="008C6112" w:rsidRDefault="00F5507D" w:rsidP="008B0F6F">
            <w:pPr>
              <w:pStyle w:val="ConsPlusNormal"/>
              <w:jc w:val="center"/>
              <w:rPr>
                <w:rFonts w:ascii="Times New Roman" w:hAnsi="Times New Roman" w:cs="Times New Roman"/>
              </w:rPr>
            </w:pPr>
          </w:p>
        </w:tc>
      </w:tr>
      <w:tr w:rsidR="00F5507D" w:rsidRPr="008C6112" w14:paraId="1B6A4993"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16D790DD"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1</w:t>
            </w:r>
          </w:p>
        </w:tc>
        <w:tc>
          <w:tcPr>
            <w:tcW w:w="3402" w:type="dxa"/>
            <w:tcBorders>
              <w:top w:val="single" w:sz="4" w:space="0" w:color="auto"/>
              <w:left w:val="single" w:sz="4" w:space="0" w:color="auto"/>
              <w:bottom w:val="single" w:sz="4" w:space="0" w:color="auto"/>
              <w:right w:val="single" w:sz="4" w:space="0" w:color="auto"/>
            </w:tcBorders>
          </w:tcPr>
          <w:p w14:paraId="66DD3CF5"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Выручка, тыс. рублей</w:t>
            </w:r>
          </w:p>
        </w:tc>
        <w:tc>
          <w:tcPr>
            <w:tcW w:w="1276" w:type="dxa"/>
            <w:tcBorders>
              <w:top w:val="single" w:sz="4" w:space="0" w:color="auto"/>
              <w:left w:val="single" w:sz="4" w:space="0" w:color="auto"/>
              <w:bottom w:val="single" w:sz="4" w:space="0" w:color="auto"/>
              <w:right w:val="single" w:sz="4" w:space="0" w:color="auto"/>
            </w:tcBorders>
          </w:tcPr>
          <w:p w14:paraId="50787891" w14:textId="77777777" w:rsidR="00F5507D" w:rsidRPr="008C6112" w:rsidRDefault="00F5507D" w:rsidP="008B0F6F">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8B62C4A" w14:textId="77777777" w:rsidR="00F5507D" w:rsidRPr="008C6112" w:rsidRDefault="00F5507D" w:rsidP="008B0F6F">
            <w:pPr>
              <w:pStyle w:val="ConsPlusNormal"/>
              <w:rPr>
                <w:rFonts w:ascii="Times New Roman" w:hAnsi="Times New Roman" w:cs="Times New Roman"/>
              </w:rPr>
            </w:pPr>
          </w:p>
        </w:tc>
        <w:tc>
          <w:tcPr>
            <w:tcW w:w="1297" w:type="dxa"/>
            <w:tcBorders>
              <w:top w:val="single" w:sz="4" w:space="0" w:color="auto"/>
              <w:left w:val="single" w:sz="4" w:space="0" w:color="auto"/>
              <w:bottom w:val="single" w:sz="4" w:space="0" w:color="auto"/>
              <w:right w:val="single" w:sz="4" w:space="0" w:color="auto"/>
            </w:tcBorders>
          </w:tcPr>
          <w:p w14:paraId="3FCDF603"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5B63B6D7" w14:textId="77777777" w:rsidR="00F5507D" w:rsidRPr="008C6112" w:rsidRDefault="00F5507D" w:rsidP="008B0F6F">
            <w:pPr>
              <w:pStyle w:val="ConsPlusNormal"/>
              <w:rPr>
                <w:rFonts w:ascii="Times New Roman" w:hAnsi="Times New Roman" w:cs="Times New Roman"/>
              </w:rPr>
            </w:pPr>
          </w:p>
        </w:tc>
      </w:tr>
      <w:tr w:rsidR="00F5507D" w:rsidRPr="008C6112" w14:paraId="6062CE08"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57953C5B"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2</w:t>
            </w:r>
          </w:p>
        </w:tc>
        <w:tc>
          <w:tcPr>
            <w:tcW w:w="3402" w:type="dxa"/>
            <w:tcBorders>
              <w:top w:val="single" w:sz="4" w:space="0" w:color="auto"/>
              <w:left w:val="single" w:sz="4" w:space="0" w:color="auto"/>
              <w:bottom w:val="single" w:sz="4" w:space="0" w:color="auto"/>
              <w:right w:val="single" w:sz="4" w:space="0" w:color="auto"/>
            </w:tcBorders>
          </w:tcPr>
          <w:p w14:paraId="1339527E"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Чистая прибыль, тыс. рублей</w:t>
            </w:r>
          </w:p>
        </w:tc>
        <w:tc>
          <w:tcPr>
            <w:tcW w:w="1276" w:type="dxa"/>
            <w:tcBorders>
              <w:top w:val="single" w:sz="4" w:space="0" w:color="auto"/>
              <w:left w:val="single" w:sz="4" w:space="0" w:color="auto"/>
              <w:bottom w:val="single" w:sz="4" w:space="0" w:color="auto"/>
              <w:right w:val="single" w:sz="4" w:space="0" w:color="auto"/>
            </w:tcBorders>
          </w:tcPr>
          <w:p w14:paraId="191E60AD"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D6F8977" w14:textId="77777777" w:rsidR="00F5507D" w:rsidRPr="008C6112" w:rsidRDefault="00F5507D" w:rsidP="008B0F6F">
            <w:pPr>
              <w:pStyle w:val="ConsPlusNormal"/>
              <w:ind w:firstLine="0"/>
              <w:jc w:val="center"/>
              <w:rPr>
                <w:rFonts w:ascii="Times New Roman" w:hAnsi="Times New Roman" w:cs="Times New Roman"/>
              </w:rPr>
            </w:pPr>
          </w:p>
        </w:tc>
        <w:tc>
          <w:tcPr>
            <w:tcW w:w="1297" w:type="dxa"/>
            <w:tcBorders>
              <w:top w:val="single" w:sz="4" w:space="0" w:color="auto"/>
              <w:left w:val="single" w:sz="4" w:space="0" w:color="auto"/>
              <w:bottom w:val="single" w:sz="4" w:space="0" w:color="auto"/>
              <w:right w:val="single" w:sz="4" w:space="0" w:color="auto"/>
            </w:tcBorders>
          </w:tcPr>
          <w:p w14:paraId="7AF9720B"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4E990BB4" w14:textId="77777777" w:rsidR="00F5507D" w:rsidRPr="008C6112" w:rsidRDefault="00F5507D" w:rsidP="008B0F6F">
            <w:pPr>
              <w:pStyle w:val="ConsPlusNormal"/>
              <w:rPr>
                <w:rFonts w:ascii="Times New Roman" w:hAnsi="Times New Roman" w:cs="Times New Roman"/>
              </w:rPr>
            </w:pPr>
          </w:p>
        </w:tc>
      </w:tr>
      <w:tr w:rsidR="00F5507D" w:rsidRPr="008C6112" w14:paraId="65FDCD8D"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4986FA59"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3</w:t>
            </w:r>
          </w:p>
        </w:tc>
        <w:tc>
          <w:tcPr>
            <w:tcW w:w="3402" w:type="dxa"/>
            <w:tcBorders>
              <w:top w:val="single" w:sz="4" w:space="0" w:color="auto"/>
              <w:left w:val="single" w:sz="4" w:space="0" w:color="auto"/>
              <w:bottom w:val="single" w:sz="4" w:space="0" w:color="auto"/>
              <w:right w:val="single" w:sz="4" w:space="0" w:color="auto"/>
            </w:tcBorders>
          </w:tcPr>
          <w:p w14:paraId="5A3F0252"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Средняя численность работников (включая выполнявших работы по договорам гражданско-правового характера), человек, всего, из нее:</w:t>
            </w:r>
          </w:p>
        </w:tc>
        <w:tc>
          <w:tcPr>
            <w:tcW w:w="1276" w:type="dxa"/>
            <w:tcBorders>
              <w:top w:val="single" w:sz="4" w:space="0" w:color="auto"/>
              <w:left w:val="single" w:sz="4" w:space="0" w:color="auto"/>
              <w:bottom w:val="single" w:sz="4" w:space="0" w:color="auto"/>
              <w:right w:val="single" w:sz="4" w:space="0" w:color="auto"/>
            </w:tcBorders>
          </w:tcPr>
          <w:p w14:paraId="3E48E366"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D489135" w14:textId="77777777" w:rsidR="00F5507D" w:rsidRPr="008C6112" w:rsidRDefault="00F5507D" w:rsidP="008B0F6F">
            <w:pPr>
              <w:pStyle w:val="ConsPlusNormal"/>
              <w:ind w:firstLine="0"/>
              <w:jc w:val="center"/>
              <w:rPr>
                <w:rFonts w:ascii="Times New Roman" w:hAnsi="Times New Roman" w:cs="Times New Roman"/>
              </w:rPr>
            </w:pPr>
          </w:p>
        </w:tc>
        <w:tc>
          <w:tcPr>
            <w:tcW w:w="1297" w:type="dxa"/>
            <w:tcBorders>
              <w:top w:val="single" w:sz="4" w:space="0" w:color="auto"/>
              <w:left w:val="single" w:sz="4" w:space="0" w:color="auto"/>
              <w:bottom w:val="single" w:sz="4" w:space="0" w:color="auto"/>
              <w:right w:val="single" w:sz="4" w:space="0" w:color="auto"/>
            </w:tcBorders>
          </w:tcPr>
          <w:p w14:paraId="33F746DE"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3066775C" w14:textId="77777777" w:rsidR="00F5507D" w:rsidRPr="008C6112" w:rsidRDefault="00F5507D" w:rsidP="008B0F6F">
            <w:pPr>
              <w:pStyle w:val="ConsPlusNormal"/>
              <w:rPr>
                <w:rFonts w:ascii="Times New Roman" w:hAnsi="Times New Roman" w:cs="Times New Roman"/>
              </w:rPr>
            </w:pPr>
          </w:p>
        </w:tc>
      </w:tr>
      <w:tr w:rsidR="00F5507D" w:rsidRPr="008C6112" w14:paraId="0C7EC442"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54C37EDA"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3.1</w:t>
            </w:r>
          </w:p>
        </w:tc>
        <w:tc>
          <w:tcPr>
            <w:tcW w:w="3402" w:type="dxa"/>
            <w:tcBorders>
              <w:top w:val="single" w:sz="4" w:space="0" w:color="auto"/>
              <w:left w:val="single" w:sz="4" w:space="0" w:color="auto"/>
              <w:bottom w:val="single" w:sz="4" w:space="0" w:color="auto"/>
              <w:right w:val="single" w:sz="4" w:space="0" w:color="auto"/>
            </w:tcBorders>
          </w:tcPr>
          <w:p w14:paraId="6AE648DC"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среднесписочного состава (численность работников без внешних совместителей) </w:t>
            </w:r>
          </w:p>
        </w:tc>
        <w:tc>
          <w:tcPr>
            <w:tcW w:w="1276" w:type="dxa"/>
            <w:tcBorders>
              <w:top w:val="single" w:sz="4" w:space="0" w:color="auto"/>
              <w:left w:val="single" w:sz="4" w:space="0" w:color="auto"/>
              <w:bottom w:val="single" w:sz="4" w:space="0" w:color="auto"/>
              <w:right w:val="single" w:sz="4" w:space="0" w:color="auto"/>
            </w:tcBorders>
          </w:tcPr>
          <w:p w14:paraId="1F860DB2"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4C81D2F" w14:textId="77777777" w:rsidR="00F5507D" w:rsidRPr="008C6112" w:rsidRDefault="00F5507D" w:rsidP="008B0F6F">
            <w:pPr>
              <w:pStyle w:val="ConsPlusNormal"/>
              <w:ind w:firstLine="0"/>
              <w:jc w:val="center"/>
              <w:rPr>
                <w:rFonts w:ascii="Times New Roman" w:hAnsi="Times New Roman" w:cs="Times New Roman"/>
              </w:rPr>
            </w:pPr>
          </w:p>
        </w:tc>
        <w:tc>
          <w:tcPr>
            <w:tcW w:w="1297" w:type="dxa"/>
            <w:tcBorders>
              <w:top w:val="single" w:sz="4" w:space="0" w:color="auto"/>
              <w:left w:val="single" w:sz="4" w:space="0" w:color="auto"/>
              <w:bottom w:val="single" w:sz="4" w:space="0" w:color="auto"/>
              <w:right w:val="single" w:sz="4" w:space="0" w:color="auto"/>
            </w:tcBorders>
          </w:tcPr>
          <w:p w14:paraId="3C1484C4"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7A36343B" w14:textId="77777777" w:rsidR="00F5507D" w:rsidRPr="008C6112" w:rsidRDefault="00F5507D" w:rsidP="008B0F6F">
            <w:pPr>
              <w:pStyle w:val="ConsPlusNormal"/>
              <w:rPr>
                <w:rFonts w:ascii="Times New Roman" w:hAnsi="Times New Roman" w:cs="Times New Roman"/>
              </w:rPr>
            </w:pPr>
          </w:p>
        </w:tc>
      </w:tr>
      <w:tr w:rsidR="00F5507D" w:rsidRPr="008C6112" w14:paraId="277F0C2F"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763BBF29"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3.2</w:t>
            </w:r>
          </w:p>
        </w:tc>
        <w:tc>
          <w:tcPr>
            <w:tcW w:w="3402" w:type="dxa"/>
            <w:tcBorders>
              <w:top w:val="single" w:sz="4" w:space="0" w:color="auto"/>
              <w:left w:val="single" w:sz="4" w:space="0" w:color="auto"/>
              <w:bottom w:val="single" w:sz="4" w:space="0" w:color="auto"/>
              <w:right w:val="single" w:sz="4" w:space="0" w:color="auto"/>
            </w:tcBorders>
          </w:tcPr>
          <w:p w14:paraId="6D218805"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внешних совместителей </w:t>
            </w:r>
          </w:p>
        </w:tc>
        <w:tc>
          <w:tcPr>
            <w:tcW w:w="1276" w:type="dxa"/>
            <w:tcBorders>
              <w:top w:val="single" w:sz="4" w:space="0" w:color="auto"/>
              <w:left w:val="single" w:sz="4" w:space="0" w:color="auto"/>
              <w:bottom w:val="single" w:sz="4" w:space="0" w:color="auto"/>
              <w:right w:val="single" w:sz="4" w:space="0" w:color="auto"/>
            </w:tcBorders>
          </w:tcPr>
          <w:p w14:paraId="3A6C1909"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009336D" w14:textId="77777777" w:rsidR="00F5507D" w:rsidRPr="008C6112" w:rsidRDefault="00F5507D" w:rsidP="008B0F6F">
            <w:pPr>
              <w:pStyle w:val="ConsPlusNormal"/>
              <w:ind w:firstLine="0"/>
              <w:jc w:val="center"/>
              <w:rPr>
                <w:rFonts w:ascii="Times New Roman" w:hAnsi="Times New Roman" w:cs="Times New Roman"/>
              </w:rPr>
            </w:pPr>
          </w:p>
        </w:tc>
        <w:tc>
          <w:tcPr>
            <w:tcW w:w="1297" w:type="dxa"/>
            <w:tcBorders>
              <w:top w:val="single" w:sz="4" w:space="0" w:color="auto"/>
              <w:left w:val="single" w:sz="4" w:space="0" w:color="auto"/>
              <w:bottom w:val="single" w:sz="4" w:space="0" w:color="auto"/>
              <w:right w:val="single" w:sz="4" w:space="0" w:color="auto"/>
            </w:tcBorders>
          </w:tcPr>
          <w:p w14:paraId="5C06CF89"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0C54AD0A" w14:textId="77777777" w:rsidR="00F5507D" w:rsidRPr="008C6112" w:rsidRDefault="00F5507D" w:rsidP="008B0F6F">
            <w:pPr>
              <w:pStyle w:val="ConsPlusNormal"/>
              <w:rPr>
                <w:rFonts w:ascii="Times New Roman" w:hAnsi="Times New Roman" w:cs="Times New Roman"/>
              </w:rPr>
            </w:pPr>
          </w:p>
        </w:tc>
      </w:tr>
      <w:tr w:rsidR="00F5507D" w:rsidRPr="008C6112" w14:paraId="21287CA1"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50033FB7"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3.3</w:t>
            </w:r>
          </w:p>
        </w:tc>
        <w:tc>
          <w:tcPr>
            <w:tcW w:w="3402" w:type="dxa"/>
            <w:tcBorders>
              <w:top w:val="single" w:sz="4" w:space="0" w:color="auto"/>
              <w:left w:val="single" w:sz="4" w:space="0" w:color="auto"/>
              <w:bottom w:val="single" w:sz="4" w:space="0" w:color="auto"/>
              <w:right w:val="single" w:sz="4" w:space="0" w:color="auto"/>
            </w:tcBorders>
          </w:tcPr>
          <w:p w14:paraId="27B024C0"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по договорам гражданско-правового характера </w:t>
            </w:r>
          </w:p>
        </w:tc>
        <w:tc>
          <w:tcPr>
            <w:tcW w:w="1276" w:type="dxa"/>
            <w:tcBorders>
              <w:top w:val="single" w:sz="4" w:space="0" w:color="auto"/>
              <w:left w:val="single" w:sz="4" w:space="0" w:color="auto"/>
              <w:bottom w:val="single" w:sz="4" w:space="0" w:color="auto"/>
              <w:right w:val="single" w:sz="4" w:space="0" w:color="auto"/>
            </w:tcBorders>
          </w:tcPr>
          <w:p w14:paraId="2B7EA85A"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50D4CED" w14:textId="77777777" w:rsidR="00F5507D" w:rsidRPr="008C6112" w:rsidRDefault="00F5507D" w:rsidP="008B0F6F">
            <w:pPr>
              <w:pStyle w:val="ConsPlusNormal"/>
              <w:ind w:firstLine="0"/>
              <w:jc w:val="center"/>
              <w:rPr>
                <w:rFonts w:ascii="Times New Roman" w:hAnsi="Times New Roman" w:cs="Times New Roman"/>
              </w:rPr>
            </w:pPr>
          </w:p>
        </w:tc>
        <w:tc>
          <w:tcPr>
            <w:tcW w:w="1297" w:type="dxa"/>
            <w:tcBorders>
              <w:top w:val="single" w:sz="4" w:space="0" w:color="auto"/>
              <w:left w:val="single" w:sz="4" w:space="0" w:color="auto"/>
              <w:bottom w:val="single" w:sz="4" w:space="0" w:color="auto"/>
              <w:right w:val="single" w:sz="4" w:space="0" w:color="auto"/>
            </w:tcBorders>
          </w:tcPr>
          <w:p w14:paraId="5A4CFDD5"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56B2B722" w14:textId="77777777" w:rsidR="00F5507D" w:rsidRPr="008C6112" w:rsidRDefault="00F5507D" w:rsidP="008B0F6F">
            <w:pPr>
              <w:pStyle w:val="ConsPlusNormal"/>
              <w:rPr>
                <w:rFonts w:ascii="Times New Roman" w:hAnsi="Times New Roman" w:cs="Times New Roman"/>
              </w:rPr>
            </w:pPr>
          </w:p>
        </w:tc>
      </w:tr>
      <w:tr w:rsidR="00F5507D" w:rsidRPr="008C6112" w14:paraId="64106795"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2941E7D5"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4</w:t>
            </w:r>
          </w:p>
        </w:tc>
        <w:tc>
          <w:tcPr>
            <w:tcW w:w="3402" w:type="dxa"/>
            <w:tcBorders>
              <w:top w:val="single" w:sz="4" w:space="0" w:color="auto"/>
              <w:left w:val="single" w:sz="4" w:space="0" w:color="auto"/>
              <w:bottom w:val="single" w:sz="4" w:space="0" w:color="auto"/>
              <w:right w:val="single" w:sz="4" w:space="0" w:color="auto"/>
            </w:tcBorders>
          </w:tcPr>
          <w:p w14:paraId="6067AAD2"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Фонд начисленной заработной платы работников, тыс. рублей </w:t>
            </w:r>
          </w:p>
        </w:tc>
        <w:tc>
          <w:tcPr>
            <w:tcW w:w="1276" w:type="dxa"/>
            <w:tcBorders>
              <w:top w:val="single" w:sz="4" w:space="0" w:color="auto"/>
              <w:left w:val="single" w:sz="4" w:space="0" w:color="auto"/>
              <w:bottom w:val="single" w:sz="4" w:space="0" w:color="auto"/>
              <w:right w:val="single" w:sz="4" w:space="0" w:color="auto"/>
            </w:tcBorders>
          </w:tcPr>
          <w:p w14:paraId="04112F55"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225178B8"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97" w:type="dxa"/>
            <w:tcBorders>
              <w:top w:val="single" w:sz="4" w:space="0" w:color="auto"/>
              <w:left w:val="single" w:sz="4" w:space="0" w:color="auto"/>
              <w:bottom w:val="single" w:sz="4" w:space="0" w:color="auto"/>
              <w:right w:val="single" w:sz="4" w:space="0" w:color="auto"/>
            </w:tcBorders>
          </w:tcPr>
          <w:p w14:paraId="2A90DE19"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12A521DA" w14:textId="77777777" w:rsidR="00F5507D" w:rsidRPr="008C6112" w:rsidRDefault="00F5507D" w:rsidP="008B0F6F">
            <w:pPr>
              <w:pStyle w:val="ConsPlusNormal"/>
              <w:rPr>
                <w:rFonts w:ascii="Times New Roman" w:hAnsi="Times New Roman" w:cs="Times New Roman"/>
              </w:rPr>
            </w:pPr>
          </w:p>
        </w:tc>
      </w:tr>
      <w:tr w:rsidR="00F5507D" w:rsidRPr="008C6112" w14:paraId="1C510D3D"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6462B297"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5</w:t>
            </w:r>
          </w:p>
        </w:tc>
        <w:tc>
          <w:tcPr>
            <w:tcW w:w="3402" w:type="dxa"/>
            <w:tcBorders>
              <w:top w:val="single" w:sz="4" w:space="0" w:color="auto"/>
              <w:left w:val="single" w:sz="4" w:space="0" w:color="auto"/>
              <w:bottom w:val="single" w:sz="4" w:space="0" w:color="auto"/>
              <w:right w:val="single" w:sz="4" w:space="0" w:color="auto"/>
            </w:tcBorders>
          </w:tcPr>
          <w:p w14:paraId="396A4789"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Среднемесячная заработная плата, тыс. рублей </w:t>
            </w:r>
            <w:r w:rsidRPr="008C6112">
              <w:rPr>
                <w:rFonts w:ascii="Times New Roman" w:hAnsi="Times New Roman" w:cs="Times New Roman"/>
                <w:color w:val="0000FF"/>
              </w:rPr>
              <w:t>&lt;***&gt;</w:t>
            </w:r>
          </w:p>
        </w:tc>
        <w:tc>
          <w:tcPr>
            <w:tcW w:w="1276" w:type="dxa"/>
            <w:tcBorders>
              <w:top w:val="single" w:sz="4" w:space="0" w:color="auto"/>
              <w:left w:val="single" w:sz="4" w:space="0" w:color="auto"/>
              <w:bottom w:val="single" w:sz="4" w:space="0" w:color="auto"/>
              <w:right w:val="single" w:sz="4" w:space="0" w:color="auto"/>
            </w:tcBorders>
          </w:tcPr>
          <w:p w14:paraId="3D473633"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6FF71DCA"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97" w:type="dxa"/>
            <w:tcBorders>
              <w:top w:val="single" w:sz="4" w:space="0" w:color="auto"/>
              <w:left w:val="single" w:sz="4" w:space="0" w:color="auto"/>
              <w:bottom w:val="single" w:sz="4" w:space="0" w:color="auto"/>
              <w:right w:val="single" w:sz="4" w:space="0" w:color="auto"/>
            </w:tcBorders>
          </w:tcPr>
          <w:p w14:paraId="763EB15C"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5E2714AD" w14:textId="77777777" w:rsidR="00F5507D" w:rsidRPr="008C6112" w:rsidRDefault="00F5507D" w:rsidP="008B0F6F">
            <w:pPr>
              <w:pStyle w:val="ConsPlusNormal"/>
              <w:rPr>
                <w:rFonts w:ascii="Times New Roman" w:hAnsi="Times New Roman" w:cs="Times New Roman"/>
              </w:rPr>
            </w:pPr>
          </w:p>
        </w:tc>
      </w:tr>
      <w:tr w:rsidR="00F5507D" w:rsidRPr="008C6112" w14:paraId="38E47CCD"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6C758F36"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6</w:t>
            </w:r>
          </w:p>
        </w:tc>
        <w:tc>
          <w:tcPr>
            <w:tcW w:w="3402" w:type="dxa"/>
            <w:tcBorders>
              <w:top w:val="single" w:sz="4" w:space="0" w:color="auto"/>
              <w:left w:val="single" w:sz="4" w:space="0" w:color="auto"/>
              <w:bottom w:val="single" w:sz="4" w:space="0" w:color="auto"/>
              <w:right w:val="single" w:sz="4" w:space="0" w:color="auto"/>
            </w:tcBorders>
          </w:tcPr>
          <w:p w14:paraId="7503F157"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Поступление налогов в консолидированный бюджет Новосибирской области (тыс. рублей),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334E9802"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692A52E0"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97" w:type="dxa"/>
            <w:tcBorders>
              <w:top w:val="single" w:sz="4" w:space="0" w:color="auto"/>
              <w:left w:val="single" w:sz="4" w:space="0" w:color="auto"/>
              <w:bottom w:val="single" w:sz="4" w:space="0" w:color="auto"/>
              <w:right w:val="single" w:sz="4" w:space="0" w:color="auto"/>
            </w:tcBorders>
          </w:tcPr>
          <w:p w14:paraId="17BA4686"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603052C7" w14:textId="77777777" w:rsidR="00F5507D" w:rsidRPr="008C6112" w:rsidRDefault="00F5507D" w:rsidP="008B0F6F">
            <w:pPr>
              <w:pStyle w:val="ConsPlusNormal"/>
              <w:rPr>
                <w:rFonts w:ascii="Times New Roman" w:hAnsi="Times New Roman" w:cs="Times New Roman"/>
              </w:rPr>
            </w:pPr>
          </w:p>
        </w:tc>
      </w:tr>
      <w:tr w:rsidR="00F5507D" w:rsidRPr="008C6112" w14:paraId="20957A5A"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30949C84"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6.1</w:t>
            </w:r>
          </w:p>
        </w:tc>
        <w:tc>
          <w:tcPr>
            <w:tcW w:w="3402" w:type="dxa"/>
            <w:tcBorders>
              <w:top w:val="single" w:sz="4" w:space="0" w:color="auto"/>
              <w:left w:val="single" w:sz="4" w:space="0" w:color="auto"/>
              <w:bottom w:val="single" w:sz="4" w:space="0" w:color="auto"/>
              <w:right w:val="single" w:sz="4" w:space="0" w:color="auto"/>
            </w:tcBorders>
          </w:tcPr>
          <w:p w14:paraId="504537D6"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налог на прибыль организаций</w:t>
            </w:r>
          </w:p>
        </w:tc>
        <w:tc>
          <w:tcPr>
            <w:tcW w:w="1276" w:type="dxa"/>
            <w:tcBorders>
              <w:top w:val="single" w:sz="4" w:space="0" w:color="auto"/>
              <w:left w:val="single" w:sz="4" w:space="0" w:color="auto"/>
              <w:bottom w:val="single" w:sz="4" w:space="0" w:color="auto"/>
              <w:right w:val="single" w:sz="4" w:space="0" w:color="auto"/>
            </w:tcBorders>
          </w:tcPr>
          <w:p w14:paraId="0A7BFC50"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518B4E4C"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97" w:type="dxa"/>
            <w:tcBorders>
              <w:top w:val="single" w:sz="4" w:space="0" w:color="auto"/>
              <w:left w:val="single" w:sz="4" w:space="0" w:color="auto"/>
              <w:bottom w:val="single" w:sz="4" w:space="0" w:color="auto"/>
              <w:right w:val="single" w:sz="4" w:space="0" w:color="auto"/>
            </w:tcBorders>
          </w:tcPr>
          <w:p w14:paraId="68478D27"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1BFEFF51" w14:textId="77777777" w:rsidR="00F5507D" w:rsidRPr="008C6112" w:rsidRDefault="00F5507D" w:rsidP="008B0F6F">
            <w:pPr>
              <w:pStyle w:val="ConsPlusNormal"/>
              <w:rPr>
                <w:rFonts w:ascii="Times New Roman" w:hAnsi="Times New Roman" w:cs="Times New Roman"/>
              </w:rPr>
            </w:pPr>
          </w:p>
        </w:tc>
      </w:tr>
      <w:tr w:rsidR="00F5507D" w:rsidRPr="008C6112" w14:paraId="5BAF83E5"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2183A3D1"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6.2</w:t>
            </w:r>
          </w:p>
        </w:tc>
        <w:tc>
          <w:tcPr>
            <w:tcW w:w="3402" w:type="dxa"/>
            <w:tcBorders>
              <w:top w:val="single" w:sz="4" w:space="0" w:color="auto"/>
              <w:left w:val="single" w:sz="4" w:space="0" w:color="auto"/>
              <w:bottom w:val="single" w:sz="4" w:space="0" w:color="auto"/>
              <w:right w:val="single" w:sz="4" w:space="0" w:color="auto"/>
            </w:tcBorders>
          </w:tcPr>
          <w:p w14:paraId="52304997"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налог на доходы физических лиц (НДФЛ)</w:t>
            </w:r>
          </w:p>
        </w:tc>
        <w:tc>
          <w:tcPr>
            <w:tcW w:w="1276" w:type="dxa"/>
            <w:tcBorders>
              <w:top w:val="single" w:sz="4" w:space="0" w:color="auto"/>
              <w:left w:val="single" w:sz="4" w:space="0" w:color="auto"/>
              <w:bottom w:val="single" w:sz="4" w:space="0" w:color="auto"/>
              <w:right w:val="single" w:sz="4" w:space="0" w:color="auto"/>
            </w:tcBorders>
          </w:tcPr>
          <w:p w14:paraId="2183F655"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5E8DD180"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97" w:type="dxa"/>
            <w:tcBorders>
              <w:top w:val="single" w:sz="4" w:space="0" w:color="auto"/>
              <w:left w:val="single" w:sz="4" w:space="0" w:color="auto"/>
              <w:bottom w:val="single" w:sz="4" w:space="0" w:color="auto"/>
              <w:right w:val="single" w:sz="4" w:space="0" w:color="auto"/>
            </w:tcBorders>
          </w:tcPr>
          <w:p w14:paraId="01AB054E"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18F720BC" w14:textId="77777777" w:rsidR="00F5507D" w:rsidRPr="008C6112" w:rsidRDefault="00F5507D" w:rsidP="008B0F6F">
            <w:pPr>
              <w:pStyle w:val="ConsPlusNormal"/>
              <w:rPr>
                <w:rFonts w:ascii="Times New Roman" w:hAnsi="Times New Roman" w:cs="Times New Roman"/>
              </w:rPr>
            </w:pPr>
          </w:p>
        </w:tc>
      </w:tr>
      <w:tr w:rsidR="00F5507D" w:rsidRPr="008C6112" w14:paraId="61A53034"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7763D07D"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6.3</w:t>
            </w:r>
          </w:p>
        </w:tc>
        <w:tc>
          <w:tcPr>
            <w:tcW w:w="3402" w:type="dxa"/>
            <w:tcBorders>
              <w:top w:val="single" w:sz="4" w:space="0" w:color="auto"/>
              <w:left w:val="single" w:sz="4" w:space="0" w:color="auto"/>
              <w:bottom w:val="single" w:sz="4" w:space="0" w:color="auto"/>
              <w:right w:val="single" w:sz="4" w:space="0" w:color="auto"/>
            </w:tcBorders>
          </w:tcPr>
          <w:p w14:paraId="4B42459E"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налог на имущество организаций</w:t>
            </w:r>
          </w:p>
        </w:tc>
        <w:tc>
          <w:tcPr>
            <w:tcW w:w="1276" w:type="dxa"/>
            <w:tcBorders>
              <w:top w:val="single" w:sz="4" w:space="0" w:color="auto"/>
              <w:left w:val="single" w:sz="4" w:space="0" w:color="auto"/>
              <w:bottom w:val="single" w:sz="4" w:space="0" w:color="auto"/>
              <w:right w:val="single" w:sz="4" w:space="0" w:color="auto"/>
            </w:tcBorders>
          </w:tcPr>
          <w:p w14:paraId="4875A221"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63D99CC2"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97" w:type="dxa"/>
            <w:tcBorders>
              <w:top w:val="single" w:sz="4" w:space="0" w:color="auto"/>
              <w:left w:val="single" w:sz="4" w:space="0" w:color="auto"/>
              <w:bottom w:val="single" w:sz="4" w:space="0" w:color="auto"/>
              <w:right w:val="single" w:sz="4" w:space="0" w:color="auto"/>
            </w:tcBorders>
          </w:tcPr>
          <w:p w14:paraId="2E5FB756"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2909378F" w14:textId="77777777" w:rsidR="00F5507D" w:rsidRPr="008C6112" w:rsidRDefault="00F5507D" w:rsidP="008B0F6F">
            <w:pPr>
              <w:pStyle w:val="ConsPlusNormal"/>
              <w:rPr>
                <w:rFonts w:ascii="Times New Roman" w:hAnsi="Times New Roman" w:cs="Times New Roman"/>
              </w:rPr>
            </w:pPr>
          </w:p>
        </w:tc>
      </w:tr>
      <w:tr w:rsidR="00F5507D" w:rsidRPr="008C6112" w14:paraId="63EB790B"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19373121"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6.4</w:t>
            </w:r>
          </w:p>
        </w:tc>
        <w:tc>
          <w:tcPr>
            <w:tcW w:w="3402" w:type="dxa"/>
            <w:tcBorders>
              <w:top w:val="single" w:sz="4" w:space="0" w:color="auto"/>
              <w:left w:val="single" w:sz="4" w:space="0" w:color="auto"/>
              <w:bottom w:val="single" w:sz="4" w:space="0" w:color="auto"/>
              <w:right w:val="single" w:sz="4" w:space="0" w:color="auto"/>
            </w:tcBorders>
          </w:tcPr>
          <w:p w14:paraId="75648A97"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транспортный налог</w:t>
            </w:r>
          </w:p>
        </w:tc>
        <w:tc>
          <w:tcPr>
            <w:tcW w:w="1276" w:type="dxa"/>
            <w:tcBorders>
              <w:top w:val="single" w:sz="4" w:space="0" w:color="auto"/>
              <w:left w:val="single" w:sz="4" w:space="0" w:color="auto"/>
              <w:bottom w:val="single" w:sz="4" w:space="0" w:color="auto"/>
              <w:right w:val="single" w:sz="4" w:space="0" w:color="auto"/>
            </w:tcBorders>
          </w:tcPr>
          <w:p w14:paraId="2D25A743"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188E781B"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97" w:type="dxa"/>
            <w:tcBorders>
              <w:top w:val="single" w:sz="4" w:space="0" w:color="auto"/>
              <w:left w:val="single" w:sz="4" w:space="0" w:color="auto"/>
              <w:bottom w:val="single" w:sz="4" w:space="0" w:color="auto"/>
              <w:right w:val="single" w:sz="4" w:space="0" w:color="auto"/>
            </w:tcBorders>
          </w:tcPr>
          <w:p w14:paraId="2CA25137"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6A1287AA" w14:textId="77777777" w:rsidR="00F5507D" w:rsidRPr="008C6112" w:rsidRDefault="00F5507D" w:rsidP="008B0F6F">
            <w:pPr>
              <w:pStyle w:val="ConsPlusNormal"/>
              <w:rPr>
                <w:rFonts w:ascii="Times New Roman" w:hAnsi="Times New Roman" w:cs="Times New Roman"/>
              </w:rPr>
            </w:pPr>
          </w:p>
        </w:tc>
      </w:tr>
      <w:tr w:rsidR="00F5507D" w:rsidRPr="008C6112" w14:paraId="7C8DAFD0" w14:textId="77777777" w:rsidTr="008B0F6F">
        <w:tc>
          <w:tcPr>
            <w:tcW w:w="629" w:type="dxa"/>
            <w:tcBorders>
              <w:top w:val="single" w:sz="4" w:space="0" w:color="auto"/>
              <w:left w:val="single" w:sz="4" w:space="0" w:color="auto"/>
              <w:bottom w:val="single" w:sz="4" w:space="0" w:color="auto"/>
              <w:right w:val="single" w:sz="4" w:space="0" w:color="auto"/>
            </w:tcBorders>
            <w:vAlign w:val="center"/>
          </w:tcPr>
          <w:p w14:paraId="5B8F979A" w14:textId="77777777" w:rsidR="00F5507D" w:rsidRPr="008C6112" w:rsidRDefault="00F5507D" w:rsidP="008B0F6F">
            <w:pPr>
              <w:pStyle w:val="ConsPlusNormal"/>
              <w:ind w:right="-62" w:firstLine="0"/>
              <w:jc w:val="center"/>
              <w:rPr>
                <w:rFonts w:ascii="Times New Roman" w:hAnsi="Times New Roman" w:cs="Times New Roman"/>
              </w:rPr>
            </w:pPr>
            <w:r w:rsidRPr="008C6112">
              <w:rPr>
                <w:rFonts w:ascii="Times New Roman" w:hAnsi="Times New Roman" w:cs="Times New Roman"/>
              </w:rPr>
              <w:t>6.5</w:t>
            </w:r>
          </w:p>
        </w:tc>
        <w:tc>
          <w:tcPr>
            <w:tcW w:w="3402" w:type="dxa"/>
            <w:tcBorders>
              <w:top w:val="single" w:sz="4" w:space="0" w:color="auto"/>
              <w:left w:val="single" w:sz="4" w:space="0" w:color="auto"/>
              <w:bottom w:val="single" w:sz="4" w:space="0" w:color="auto"/>
              <w:right w:val="single" w:sz="4" w:space="0" w:color="auto"/>
            </w:tcBorders>
          </w:tcPr>
          <w:p w14:paraId="2EB7CB69"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земельный налог</w:t>
            </w:r>
          </w:p>
        </w:tc>
        <w:tc>
          <w:tcPr>
            <w:tcW w:w="1276" w:type="dxa"/>
            <w:tcBorders>
              <w:top w:val="single" w:sz="4" w:space="0" w:color="auto"/>
              <w:left w:val="single" w:sz="4" w:space="0" w:color="auto"/>
              <w:bottom w:val="single" w:sz="4" w:space="0" w:color="auto"/>
              <w:right w:val="single" w:sz="4" w:space="0" w:color="auto"/>
            </w:tcBorders>
          </w:tcPr>
          <w:p w14:paraId="5C03342A"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01F511DE"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97" w:type="dxa"/>
            <w:tcBorders>
              <w:top w:val="single" w:sz="4" w:space="0" w:color="auto"/>
              <w:left w:val="single" w:sz="4" w:space="0" w:color="auto"/>
              <w:bottom w:val="single" w:sz="4" w:space="0" w:color="auto"/>
              <w:right w:val="single" w:sz="4" w:space="0" w:color="auto"/>
            </w:tcBorders>
          </w:tcPr>
          <w:p w14:paraId="31BB26A0" w14:textId="77777777" w:rsidR="00F5507D" w:rsidRPr="008C6112" w:rsidRDefault="00F5507D" w:rsidP="008B0F6F">
            <w:pPr>
              <w:pStyle w:val="ConsPlusNormal"/>
              <w:rPr>
                <w:rFonts w:ascii="Times New Roman" w:hAnsi="Times New Roman" w:cs="Times New Roman"/>
              </w:rPr>
            </w:pPr>
          </w:p>
        </w:tc>
        <w:tc>
          <w:tcPr>
            <w:tcW w:w="1538" w:type="dxa"/>
            <w:tcBorders>
              <w:top w:val="single" w:sz="4" w:space="0" w:color="auto"/>
              <w:left w:val="single" w:sz="4" w:space="0" w:color="auto"/>
              <w:bottom w:val="single" w:sz="4" w:space="0" w:color="auto"/>
              <w:right w:val="single" w:sz="4" w:space="0" w:color="auto"/>
            </w:tcBorders>
          </w:tcPr>
          <w:p w14:paraId="73C58BB6" w14:textId="77777777" w:rsidR="00F5507D" w:rsidRPr="008C6112" w:rsidRDefault="00F5507D" w:rsidP="008B0F6F">
            <w:pPr>
              <w:pStyle w:val="ConsPlusNormal"/>
              <w:rPr>
                <w:rFonts w:ascii="Times New Roman" w:hAnsi="Times New Roman" w:cs="Times New Roman"/>
              </w:rPr>
            </w:pPr>
          </w:p>
        </w:tc>
      </w:tr>
    </w:tbl>
    <w:p w14:paraId="629EB193" w14:textId="77777777" w:rsidR="00F5507D" w:rsidRPr="008C6112" w:rsidRDefault="00F5507D" w:rsidP="00F5507D">
      <w:pPr>
        <w:autoSpaceDE w:val="0"/>
        <w:autoSpaceDN w:val="0"/>
        <w:adjustRightInd w:val="0"/>
        <w:jc w:val="both"/>
        <w:rPr>
          <w:sz w:val="20"/>
          <w:szCs w:val="20"/>
        </w:rPr>
      </w:pPr>
    </w:p>
    <w:p w14:paraId="4F251BE1" w14:textId="77777777" w:rsidR="00F5507D" w:rsidRPr="008C6112" w:rsidRDefault="00F5507D" w:rsidP="00F5507D">
      <w:pPr>
        <w:autoSpaceDE w:val="0"/>
        <w:autoSpaceDN w:val="0"/>
        <w:adjustRightInd w:val="0"/>
        <w:jc w:val="both"/>
        <w:rPr>
          <w:sz w:val="20"/>
          <w:szCs w:val="20"/>
        </w:rPr>
      </w:pPr>
      <w:r w:rsidRPr="008C6112">
        <w:rPr>
          <w:sz w:val="20"/>
          <w:szCs w:val="20"/>
        </w:rPr>
        <w:t>Руководитель организации</w:t>
      </w:r>
    </w:p>
    <w:p w14:paraId="5DAB5BC8" w14:textId="77777777" w:rsidR="00F5507D" w:rsidRPr="008C6112" w:rsidRDefault="00F5507D" w:rsidP="00F5507D">
      <w:pPr>
        <w:autoSpaceDE w:val="0"/>
        <w:autoSpaceDN w:val="0"/>
        <w:adjustRightInd w:val="0"/>
        <w:jc w:val="both"/>
        <w:rPr>
          <w:sz w:val="20"/>
          <w:szCs w:val="20"/>
        </w:rPr>
      </w:pPr>
      <w:r w:rsidRPr="008C6112">
        <w:rPr>
          <w:sz w:val="20"/>
          <w:szCs w:val="20"/>
        </w:rPr>
        <w:t>(индивидуальный предприниматель) __________ (_________________)</w:t>
      </w:r>
    </w:p>
    <w:p w14:paraId="11ECE7B8" w14:textId="77777777" w:rsidR="00F5507D" w:rsidRPr="008C6112" w:rsidRDefault="00F5507D" w:rsidP="00F5507D">
      <w:pPr>
        <w:autoSpaceDE w:val="0"/>
        <w:autoSpaceDN w:val="0"/>
        <w:adjustRightInd w:val="0"/>
        <w:jc w:val="right"/>
        <w:outlineLvl w:val="1"/>
        <w:rPr>
          <w:sz w:val="20"/>
          <w:szCs w:val="20"/>
        </w:rPr>
      </w:pPr>
    </w:p>
    <w:p w14:paraId="48822C13" w14:textId="77777777" w:rsidR="00F5507D" w:rsidRPr="008C6112" w:rsidRDefault="00F5507D" w:rsidP="00F5507D">
      <w:pPr>
        <w:autoSpaceDE w:val="0"/>
        <w:autoSpaceDN w:val="0"/>
        <w:adjustRightInd w:val="0"/>
        <w:jc w:val="both"/>
        <w:rPr>
          <w:sz w:val="20"/>
          <w:szCs w:val="20"/>
        </w:rPr>
      </w:pPr>
      <w:r w:rsidRPr="008C6112">
        <w:rPr>
          <w:sz w:val="20"/>
          <w:szCs w:val="20"/>
        </w:rPr>
        <w:t>М.П.</w:t>
      </w:r>
    </w:p>
    <w:p w14:paraId="44E1B184" w14:textId="77777777" w:rsidR="00F5507D" w:rsidRPr="008C6112" w:rsidRDefault="00F5507D" w:rsidP="00F5507D">
      <w:pPr>
        <w:autoSpaceDE w:val="0"/>
        <w:autoSpaceDN w:val="0"/>
        <w:adjustRightInd w:val="0"/>
        <w:jc w:val="both"/>
        <w:rPr>
          <w:sz w:val="20"/>
          <w:szCs w:val="20"/>
        </w:rPr>
      </w:pPr>
      <w:r w:rsidRPr="008C6112">
        <w:rPr>
          <w:sz w:val="20"/>
          <w:szCs w:val="20"/>
        </w:rPr>
        <w:t>(при наличии)</w:t>
      </w:r>
    </w:p>
    <w:p w14:paraId="2163DBEA" w14:textId="77777777" w:rsidR="00F5507D" w:rsidRPr="008C6112" w:rsidRDefault="00F5507D" w:rsidP="00F5507D">
      <w:pPr>
        <w:autoSpaceDE w:val="0"/>
        <w:autoSpaceDN w:val="0"/>
        <w:adjustRightInd w:val="0"/>
        <w:jc w:val="both"/>
        <w:rPr>
          <w:sz w:val="20"/>
          <w:szCs w:val="20"/>
        </w:rPr>
      </w:pPr>
    </w:p>
    <w:p w14:paraId="0EF85403" w14:textId="77777777" w:rsidR="00F5507D" w:rsidRPr="008C6112" w:rsidRDefault="00F5507D" w:rsidP="00F5507D">
      <w:pPr>
        <w:autoSpaceDE w:val="0"/>
        <w:autoSpaceDN w:val="0"/>
        <w:adjustRightInd w:val="0"/>
        <w:jc w:val="both"/>
        <w:rPr>
          <w:sz w:val="20"/>
          <w:szCs w:val="20"/>
        </w:rPr>
      </w:pPr>
      <w:r w:rsidRPr="008C6112">
        <w:rPr>
          <w:sz w:val="20"/>
          <w:szCs w:val="20"/>
        </w:rPr>
        <w:t>«____» ______________ 20___ г</w:t>
      </w:r>
    </w:p>
    <w:p w14:paraId="67BBACD0" w14:textId="77777777" w:rsidR="00F5507D" w:rsidRPr="008C6112" w:rsidRDefault="00F5507D" w:rsidP="00F5507D">
      <w:pPr>
        <w:autoSpaceDE w:val="0"/>
        <w:autoSpaceDN w:val="0"/>
        <w:adjustRightInd w:val="0"/>
        <w:jc w:val="right"/>
        <w:outlineLvl w:val="1"/>
        <w:rPr>
          <w:sz w:val="20"/>
          <w:szCs w:val="20"/>
        </w:rPr>
      </w:pPr>
    </w:p>
    <w:p w14:paraId="25E18A78" w14:textId="77777777" w:rsidR="00F5507D" w:rsidRPr="008C6112" w:rsidRDefault="00F5507D" w:rsidP="00F5507D">
      <w:pPr>
        <w:autoSpaceDE w:val="0"/>
        <w:autoSpaceDN w:val="0"/>
        <w:adjustRightInd w:val="0"/>
        <w:jc w:val="right"/>
        <w:outlineLvl w:val="1"/>
        <w:rPr>
          <w:sz w:val="20"/>
          <w:szCs w:val="20"/>
        </w:rPr>
      </w:pPr>
      <w:r w:rsidRPr="008C6112">
        <w:rPr>
          <w:sz w:val="20"/>
          <w:szCs w:val="20"/>
        </w:rPr>
        <w:t>Таблица N 2</w:t>
      </w:r>
    </w:p>
    <w:p w14:paraId="5889EE71" w14:textId="77777777" w:rsidR="00F5507D" w:rsidRPr="008C6112" w:rsidRDefault="00F5507D" w:rsidP="00F5507D">
      <w:pPr>
        <w:autoSpaceDE w:val="0"/>
        <w:autoSpaceDN w:val="0"/>
        <w:adjustRightInd w:val="0"/>
        <w:ind w:firstLine="540"/>
        <w:jc w:val="both"/>
        <w:rPr>
          <w:sz w:val="20"/>
          <w:szCs w:val="20"/>
        </w:rPr>
      </w:pPr>
    </w:p>
    <w:p w14:paraId="3E8D3E84" w14:textId="77777777" w:rsidR="00F5507D" w:rsidRPr="008C6112" w:rsidRDefault="00F5507D" w:rsidP="00F5507D">
      <w:pPr>
        <w:autoSpaceDE w:val="0"/>
        <w:autoSpaceDN w:val="0"/>
        <w:adjustRightInd w:val="0"/>
        <w:jc w:val="center"/>
        <w:rPr>
          <w:sz w:val="20"/>
          <w:szCs w:val="20"/>
        </w:rPr>
      </w:pPr>
      <w:bookmarkStart w:id="15" w:name="Par171"/>
      <w:bookmarkEnd w:id="15"/>
      <w:r w:rsidRPr="008C6112">
        <w:rPr>
          <w:sz w:val="20"/>
          <w:szCs w:val="20"/>
        </w:rPr>
        <w:t xml:space="preserve">Экономические показатели деятельности субъекта МСП, </w:t>
      </w:r>
    </w:p>
    <w:p w14:paraId="4BA42325" w14:textId="77777777" w:rsidR="00F5507D" w:rsidRPr="008C6112" w:rsidRDefault="00F5507D" w:rsidP="00F5507D">
      <w:pPr>
        <w:autoSpaceDE w:val="0"/>
        <w:autoSpaceDN w:val="0"/>
        <w:adjustRightInd w:val="0"/>
        <w:jc w:val="center"/>
        <w:rPr>
          <w:sz w:val="20"/>
          <w:szCs w:val="20"/>
        </w:rPr>
      </w:pPr>
      <w:r w:rsidRPr="008C6112">
        <w:rPr>
          <w:sz w:val="20"/>
          <w:szCs w:val="20"/>
        </w:rPr>
        <w:t xml:space="preserve">применяющего упрощенную систему налогообложения, </w:t>
      </w:r>
    </w:p>
    <w:p w14:paraId="72E5306F" w14:textId="77777777" w:rsidR="00F5507D" w:rsidRPr="008C6112" w:rsidRDefault="00F5507D" w:rsidP="00F5507D">
      <w:pPr>
        <w:autoSpaceDE w:val="0"/>
        <w:autoSpaceDN w:val="0"/>
        <w:adjustRightInd w:val="0"/>
        <w:jc w:val="center"/>
        <w:rPr>
          <w:sz w:val="20"/>
          <w:szCs w:val="20"/>
        </w:rPr>
      </w:pPr>
      <w:r w:rsidRPr="008C6112">
        <w:rPr>
          <w:sz w:val="20"/>
          <w:szCs w:val="20"/>
        </w:rPr>
        <w:t xml:space="preserve">патентную систему налогообложения, систему налогообложения </w:t>
      </w:r>
    </w:p>
    <w:p w14:paraId="5D80050A" w14:textId="77777777" w:rsidR="00F5507D" w:rsidRPr="008C6112" w:rsidRDefault="00F5507D" w:rsidP="00F5507D">
      <w:pPr>
        <w:autoSpaceDE w:val="0"/>
        <w:autoSpaceDN w:val="0"/>
        <w:adjustRightInd w:val="0"/>
        <w:jc w:val="center"/>
        <w:rPr>
          <w:sz w:val="20"/>
          <w:szCs w:val="20"/>
        </w:rPr>
      </w:pPr>
      <w:r w:rsidRPr="008C6112">
        <w:rPr>
          <w:sz w:val="20"/>
          <w:szCs w:val="20"/>
        </w:rPr>
        <w:t xml:space="preserve">для сельскохозяйственных товаропроизводителей </w:t>
      </w:r>
    </w:p>
    <w:p w14:paraId="134E2E12" w14:textId="77777777" w:rsidR="00F5507D" w:rsidRPr="008C6112" w:rsidRDefault="00F5507D" w:rsidP="00F5507D">
      <w:pPr>
        <w:autoSpaceDE w:val="0"/>
        <w:autoSpaceDN w:val="0"/>
        <w:adjustRightInd w:val="0"/>
        <w:ind w:firstLine="540"/>
        <w:jc w:val="both"/>
        <w:rPr>
          <w:sz w:val="20"/>
          <w:szCs w:val="20"/>
        </w:rPr>
      </w:pPr>
    </w:p>
    <w:p w14:paraId="394A2F6C" w14:textId="77777777" w:rsidR="00F5507D" w:rsidRPr="008C6112" w:rsidRDefault="00F5507D" w:rsidP="00F5507D">
      <w:pPr>
        <w:autoSpaceDE w:val="0"/>
        <w:autoSpaceDN w:val="0"/>
        <w:adjustRightInd w:val="0"/>
        <w:jc w:val="both"/>
        <w:rPr>
          <w:sz w:val="20"/>
          <w:szCs w:val="20"/>
        </w:rPr>
      </w:pPr>
      <w:r w:rsidRPr="008C6112">
        <w:rPr>
          <w:sz w:val="20"/>
          <w:szCs w:val="20"/>
        </w:rPr>
        <w:t>Наименование субъекта МСП ___________________________________________</w:t>
      </w:r>
    </w:p>
    <w:p w14:paraId="6E0A15A1" w14:textId="77777777" w:rsidR="00F5507D" w:rsidRPr="008C6112" w:rsidRDefault="00F5507D" w:rsidP="00F5507D">
      <w:pPr>
        <w:autoSpaceDE w:val="0"/>
        <w:autoSpaceDN w:val="0"/>
        <w:adjustRightInd w:val="0"/>
        <w:ind w:firstLine="54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402"/>
        <w:gridCol w:w="1276"/>
        <w:gridCol w:w="1276"/>
        <w:gridCol w:w="1276"/>
        <w:gridCol w:w="1559"/>
      </w:tblGrid>
      <w:tr w:rsidR="00F5507D" w:rsidRPr="008C6112" w14:paraId="3EEB2C62" w14:textId="77777777" w:rsidTr="008B0F6F">
        <w:tc>
          <w:tcPr>
            <w:tcW w:w="629" w:type="dxa"/>
            <w:vMerge w:val="restart"/>
            <w:tcBorders>
              <w:top w:val="single" w:sz="4" w:space="0" w:color="auto"/>
              <w:left w:val="single" w:sz="4" w:space="0" w:color="auto"/>
              <w:bottom w:val="single" w:sz="4" w:space="0" w:color="auto"/>
              <w:right w:val="single" w:sz="4" w:space="0" w:color="auto"/>
            </w:tcBorders>
          </w:tcPr>
          <w:p w14:paraId="13ECA1B3"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N п/п</w:t>
            </w:r>
          </w:p>
        </w:tc>
        <w:tc>
          <w:tcPr>
            <w:tcW w:w="3402" w:type="dxa"/>
            <w:vMerge w:val="restart"/>
            <w:tcBorders>
              <w:top w:val="single" w:sz="4" w:space="0" w:color="auto"/>
              <w:left w:val="single" w:sz="4" w:space="0" w:color="auto"/>
              <w:bottom w:val="single" w:sz="4" w:space="0" w:color="auto"/>
              <w:right w:val="single" w:sz="4" w:space="0" w:color="auto"/>
            </w:tcBorders>
          </w:tcPr>
          <w:p w14:paraId="78040C31"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Наименование показателей</w:t>
            </w:r>
          </w:p>
        </w:tc>
        <w:tc>
          <w:tcPr>
            <w:tcW w:w="3828" w:type="dxa"/>
            <w:gridSpan w:val="3"/>
            <w:tcBorders>
              <w:top w:val="single" w:sz="4" w:space="0" w:color="auto"/>
              <w:left w:val="single" w:sz="4" w:space="0" w:color="auto"/>
              <w:bottom w:val="single" w:sz="4" w:space="0" w:color="auto"/>
              <w:right w:val="single" w:sz="4" w:space="0" w:color="auto"/>
            </w:tcBorders>
          </w:tcPr>
          <w:p w14:paraId="4E54AE88"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 xml:space="preserve">Годы, предшествующие году предоставления субсидии </w:t>
            </w:r>
            <w:hyperlink w:anchor="Par1413" w:tooltip="&lt;*&gt; При заполнении таблиц учитываются данные по трем годам, предшествовавшим году предоставления субсидии." w:history="1">
              <w:r w:rsidRPr="008C6112">
                <w:rPr>
                  <w:rFonts w:ascii="Times New Roman" w:hAnsi="Times New Roman" w:cs="Times New Roman"/>
                  <w:color w:val="0000FF"/>
                </w:rPr>
                <w:t>&lt;*&gt;</w:t>
              </w:r>
            </w:hyperlink>
          </w:p>
        </w:tc>
        <w:tc>
          <w:tcPr>
            <w:tcW w:w="1559" w:type="dxa"/>
            <w:vMerge w:val="restart"/>
            <w:tcBorders>
              <w:top w:val="single" w:sz="4" w:space="0" w:color="auto"/>
              <w:left w:val="single" w:sz="4" w:space="0" w:color="auto"/>
              <w:right w:val="single" w:sz="4" w:space="0" w:color="auto"/>
            </w:tcBorders>
          </w:tcPr>
          <w:p w14:paraId="21B885A1"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Год предоставления субсидии, показатели за год (план)</w:t>
            </w:r>
          </w:p>
        </w:tc>
      </w:tr>
      <w:tr w:rsidR="00F5507D" w:rsidRPr="008C6112" w14:paraId="25352DED" w14:textId="77777777" w:rsidTr="008B0F6F">
        <w:tc>
          <w:tcPr>
            <w:tcW w:w="629" w:type="dxa"/>
            <w:vMerge/>
            <w:tcBorders>
              <w:top w:val="single" w:sz="4" w:space="0" w:color="auto"/>
              <w:left w:val="single" w:sz="4" w:space="0" w:color="auto"/>
              <w:bottom w:val="single" w:sz="4" w:space="0" w:color="auto"/>
              <w:right w:val="single" w:sz="4" w:space="0" w:color="auto"/>
            </w:tcBorders>
          </w:tcPr>
          <w:p w14:paraId="5F127C99" w14:textId="77777777" w:rsidR="00F5507D" w:rsidRPr="008C6112" w:rsidRDefault="00F5507D" w:rsidP="008B0F6F">
            <w:pPr>
              <w:pStyle w:val="ConsPlusNormal"/>
              <w:ind w:firstLine="0"/>
              <w:jc w:val="center"/>
              <w:rPr>
                <w:rFonts w:ascii="Times New Roman" w:hAnsi="Times New Roman" w:cs="Times New Roman"/>
              </w:rPr>
            </w:pPr>
          </w:p>
        </w:tc>
        <w:tc>
          <w:tcPr>
            <w:tcW w:w="3402" w:type="dxa"/>
            <w:vMerge/>
            <w:tcBorders>
              <w:top w:val="single" w:sz="4" w:space="0" w:color="auto"/>
              <w:left w:val="single" w:sz="4" w:space="0" w:color="auto"/>
              <w:bottom w:val="single" w:sz="4" w:space="0" w:color="auto"/>
              <w:right w:val="single" w:sz="4" w:space="0" w:color="auto"/>
            </w:tcBorders>
          </w:tcPr>
          <w:p w14:paraId="6342E0FB" w14:textId="77777777" w:rsidR="00F5507D" w:rsidRPr="008C6112" w:rsidRDefault="00F5507D" w:rsidP="008B0F6F">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7BDF080"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показатели за 3-й год</w:t>
            </w:r>
          </w:p>
        </w:tc>
        <w:tc>
          <w:tcPr>
            <w:tcW w:w="1276" w:type="dxa"/>
            <w:tcBorders>
              <w:top w:val="single" w:sz="4" w:space="0" w:color="auto"/>
              <w:left w:val="single" w:sz="4" w:space="0" w:color="auto"/>
              <w:bottom w:val="single" w:sz="4" w:space="0" w:color="auto"/>
              <w:right w:val="single" w:sz="4" w:space="0" w:color="auto"/>
            </w:tcBorders>
          </w:tcPr>
          <w:p w14:paraId="6CC026E1"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показатели за 2-й год</w:t>
            </w:r>
          </w:p>
        </w:tc>
        <w:tc>
          <w:tcPr>
            <w:tcW w:w="1276" w:type="dxa"/>
            <w:tcBorders>
              <w:top w:val="single" w:sz="4" w:space="0" w:color="auto"/>
              <w:left w:val="single" w:sz="4" w:space="0" w:color="auto"/>
              <w:bottom w:val="single" w:sz="4" w:space="0" w:color="auto"/>
              <w:right w:val="single" w:sz="4" w:space="0" w:color="auto"/>
            </w:tcBorders>
          </w:tcPr>
          <w:p w14:paraId="22A0716A"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показатели за 1-й год</w:t>
            </w:r>
          </w:p>
        </w:tc>
        <w:tc>
          <w:tcPr>
            <w:tcW w:w="1559" w:type="dxa"/>
            <w:vMerge/>
            <w:tcBorders>
              <w:left w:val="single" w:sz="4" w:space="0" w:color="auto"/>
              <w:bottom w:val="single" w:sz="4" w:space="0" w:color="auto"/>
              <w:right w:val="single" w:sz="4" w:space="0" w:color="auto"/>
            </w:tcBorders>
          </w:tcPr>
          <w:p w14:paraId="002BA3BD" w14:textId="77777777" w:rsidR="00F5507D" w:rsidRPr="008C6112" w:rsidRDefault="00F5507D" w:rsidP="008B0F6F">
            <w:pPr>
              <w:pStyle w:val="ConsPlusNormal"/>
              <w:rPr>
                <w:rFonts w:ascii="Times New Roman" w:hAnsi="Times New Roman" w:cs="Times New Roman"/>
              </w:rPr>
            </w:pPr>
          </w:p>
        </w:tc>
      </w:tr>
      <w:tr w:rsidR="00F5507D" w:rsidRPr="008C6112" w14:paraId="48F00CEC" w14:textId="77777777" w:rsidTr="008B0F6F">
        <w:tc>
          <w:tcPr>
            <w:tcW w:w="629" w:type="dxa"/>
            <w:tcBorders>
              <w:top w:val="single" w:sz="4" w:space="0" w:color="auto"/>
              <w:left w:val="single" w:sz="4" w:space="0" w:color="auto"/>
              <w:bottom w:val="single" w:sz="4" w:space="0" w:color="auto"/>
              <w:right w:val="single" w:sz="4" w:space="0" w:color="auto"/>
            </w:tcBorders>
          </w:tcPr>
          <w:p w14:paraId="042FB3A5"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1</w:t>
            </w:r>
          </w:p>
        </w:tc>
        <w:tc>
          <w:tcPr>
            <w:tcW w:w="3402" w:type="dxa"/>
            <w:tcBorders>
              <w:top w:val="single" w:sz="4" w:space="0" w:color="auto"/>
              <w:left w:val="single" w:sz="4" w:space="0" w:color="auto"/>
              <w:bottom w:val="single" w:sz="4" w:space="0" w:color="auto"/>
              <w:right w:val="single" w:sz="4" w:space="0" w:color="auto"/>
            </w:tcBorders>
          </w:tcPr>
          <w:p w14:paraId="350B7AF0"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Доход, тыс. рублей</w:t>
            </w:r>
          </w:p>
        </w:tc>
        <w:tc>
          <w:tcPr>
            <w:tcW w:w="1276" w:type="dxa"/>
            <w:tcBorders>
              <w:top w:val="single" w:sz="4" w:space="0" w:color="auto"/>
              <w:left w:val="single" w:sz="4" w:space="0" w:color="auto"/>
              <w:bottom w:val="single" w:sz="4" w:space="0" w:color="auto"/>
              <w:right w:val="single" w:sz="4" w:space="0" w:color="auto"/>
            </w:tcBorders>
          </w:tcPr>
          <w:p w14:paraId="1478134B" w14:textId="77777777" w:rsidR="00F5507D" w:rsidRPr="008C6112" w:rsidRDefault="00F5507D" w:rsidP="008B0F6F">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D88F05F" w14:textId="77777777" w:rsidR="00F5507D" w:rsidRPr="008C6112" w:rsidRDefault="00F5507D" w:rsidP="008B0F6F">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97A5B54"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160E9829" w14:textId="77777777" w:rsidR="00F5507D" w:rsidRPr="008C6112" w:rsidRDefault="00F5507D" w:rsidP="008B0F6F">
            <w:pPr>
              <w:pStyle w:val="ConsPlusNormal"/>
              <w:rPr>
                <w:rFonts w:ascii="Times New Roman" w:hAnsi="Times New Roman" w:cs="Times New Roman"/>
              </w:rPr>
            </w:pPr>
          </w:p>
        </w:tc>
      </w:tr>
      <w:tr w:rsidR="00F5507D" w:rsidRPr="008C6112" w14:paraId="545DC3CF" w14:textId="77777777" w:rsidTr="008B0F6F">
        <w:tc>
          <w:tcPr>
            <w:tcW w:w="629" w:type="dxa"/>
            <w:tcBorders>
              <w:top w:val="single" w:sz="4" w:space="0" w:color="auto"/>
              <w:left w:val="single" w:sz="4" w:space="0" w:color="auto"/>
              <w:bottom w:val="single" w:sz="4" w:space="0" w:color="auto"/>
              <w:right w:val="single" w:sz="4" w:space="0" w:color="auto"/>
            </w:tcBorders>
          </w:tcPr>
          <w:p w14:paraId="3C2CA422"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2</w:t>
            </w:r>
          </w:p>
        </w:tc>
        <w:tc>
          <w:tcPr>
            <w:tcW w:w="3402" w:type="dxa"/>
            <w:tcBorders>
              <w:top w:val="single" w:sz="4" w:space="0" w:color="auto"/>
              <w:left w:val="single" w:sz="4" w:space="0" w:color="auto"/>
              <w:bottom w:val="single" w:sz="4" w:space="0" w:color="auto"/>
              <w:right w:val="single" w:sz="4" w:space="0" w:color="auto"/>
            </w:tcBorders>
          </w:tcPr>
          <w:p w14:paraId="17A1837F"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Расходы, тыс. рублей</w:t>
            </w:r>
          </w:p>
        </w:tc>
        <w:tc>
          <w:tcPr>
            <w:tcW w:w="1276" w:type="dxa"/>
            <w:tcBorders>
              <w:top w:val="single" w:sz="4" w:space="0" w:color="auto"/>
              <w:left w:val="single" w:sz="4" w:space="0" w:color="auto"/>
              <w:bottom w:val="single" w:sz="4" w:space="0" w:color="auto"/>
              <w:right w:val="single" w:sz="4" w:space="0" w:color="auto"/>
            </w:tcBorders>
          </w:tcPr>
          <w:p w14:paraId="2A3E5C21" w14:textId="77777777" w:rsidR="00F5507D" w:rsidRPr="008C6112" w:rsidRDefault="00F5507D" w:rsidP="008B0F6F">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5613249" w14:textId="77777777" w:rsidR="00F5507D" w:rsidRPr="008C6112" w:rsidRDefault="00F5507D" w:rsidP="008B0F6F">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CD2DB41"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0324A6A" w14:textId="77777777" w:rsidR="00F5507D" w:rsidRPr="008C6112" w:rsidRDefault="00F5507D" w:rsidP="008B0F6F">
            <w:pPr>
              <w:pStyle w:val="ConsPlusNormal"/>
              <w:rPr>
                <w:rFonts w:ascii="Times New Roman" w:hAnsi="Times New Roman" w:cs="Times New Roman"/>
              </w:rPr>
            </w:pPr>
          </w:p>
        </w:tc>
      </w:tr>
      <w:tr w:rsidR="00F5507D" w:rsidRPr="008C6112" w14:paraId="2FFA6F9E" w14:textId="77777777" w:rsidTr="008B0F6F">
        <w:tc>
          <w:tcPr>
            <w:tcW w:w="629" w:type="dxa"/>
            <w:tcBorders>
              <w:top w:val="single" w:sz="4" w:space="0" w:color="auto"/>
              <w:left w:val="single" w:sz="4" w:space="0" w:color="auto"/>
              <w:bottom w:val="single" w:sz="4" w:space="0" w:color="auto"/>
              <w:right w:val="single" w:sz="4" w:space="0" w:color="auto"/>
            </w:tcBorders>
          </w:tcPr>
          <w:p w14:paraId="2C2DCD6B"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3</w:t>
            </w:r>
          </w:p>
        </w:tc>
        <w:tc>
          <w:tcPr>
            <w:tcW w:w="3402" w:type="dxa"/>
            <w:tcBorders>
              <w:top w:val="single" w:sz="4" w:space="0" w:color="auto"/>
              <w:left w:val="single" w:sz="4" w:space="0" w:color="auto"/>
              <w:bottom w:val="single" w:sz="4" w:space="0" w:color="auto"/>
              <w:right w:val="single" w:sz="4" w:space="0" w:color="auto"/>
            </w:tcBorders>
          </w:tcPr>
          <w:p w14:paraId="742E46F4"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Чистый доход </w:t>
            </w:r>
            <w:hyperlink w:anchor="Par1415" w:tooltip="&lt;**&gt; Доход за вычетом суммы расходов и уплаченных налогов." w:history="1">
              <w:r w:rsidRPr="008C6112">
                <w:rPr>
                  <w:rFonts w:ascii="Times New Roman" w:hAnsi="Times New Roman" w:cs="Times New Roman"/>
                  <w:color w:val="0000FF"/>
                </w:rPr>
                <w:t>&lt;**&gt;</w:t>
              </w:r>
            </w:hyperlink>
            <w:r w:rsidRPr="008C6112">
              <w:rPr>
                <w:rFonts w:ascii="Times New Roman" w:hAnsi="Times New Roman" w:cs="Times New Roman"/>
              </w:rPr>
              <w:t>, тыс. рублей</w:t>
            </w:r>
          </w:p>
        </w:tc>
        <w:tc>
          <w:tcPr>
            <w:tcW w:w="1276" w:type="dxa"/>
            <w:tcBorders>
              <w:top w:val="single" w:sz="4" w:space="0" w:color="auto"/>
              <w:left w:val="single" w:sz="4" w:space="0" w:color="auto"/>
              <w:bottom w:val="single" w:sz="4" w:space="0" w:color="auto"/>
              <w:right w:val="single" w:sz="4" w:space="0" w:color="auto"/>
            </w:tcBorders>
          </w:tcPr>
          <w:p w14:paraId="2E64EA9D" w14:textId="77777777" w:rsidR="00F5507D" w:rsidRPr="008C6112" w:rsidRDefault="00F5507D" w:rsidP="008B0F6F">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0895922" w14:textId="77777777" w:rsidR="00F5507D" w:rsidRPr="008C6112" w:rsidRDefault="00F5507D" w:rsidP="008B0F6F">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02D4DDC"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4510C8F6" w14:textId="77777777" w:rsidR="00F5507D" w:rsidRPr="008C6112" w:rsidRDefault="00F5507D" w:rsidP="008B0F6F">
            <w:pPr>
              <w:pStyle w:val="ConsPlusNormal"/>
              <w:rPr>
                <w:rFonts w:ascii="Times New Roman" w:hAnsi="Times New Roman" w:cs="Times New Roman"/>
              </w:rPr>
            </w:pPr>
          </w:p>
        </w:tc>
      </w:tr>
      <w:tr w:rsidR="00F5507D" w:rsidRPr="008C6112" w14:paraId="5AC445E9" w14:textId="77777777" w:rsidTr="008B0F6F">
        <w:tc>
          <w:tcPr>
            <w:tcW w:w="629" w:type="dxa"/>
            <w:tcBorders>
              <w:top w:val="single" w:sz="4" w:space="0" w:color="auto"/>
              <w:left w:val="single" w:sz="4" w:space="0" w:color="auto"/>
              <w:bottom w:val="single" w:sz="4" w:space="0" w:color="auto"/>
              <w:right w:val="single" w:sz="4" w:space="0" w:color="auto"/>
            </w:tcBorders>
          </w:tcPr>
          <w:p w14:paraId="3598C99B"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4</w:t>
            </w:r>
          </w:p>
        </w:tc>
        <w:tc>
          <w:tcPr>
            <w:tcW w:w="3402" w:type="dxa"/>
            <w:tcBorders>
              <w:top w:val="single" w:sz="4" w:space="0" w:color="auto"/>
              <w:left w:val="single" w:sz="4" w:space="0" w:color="auto"/>
              <w:bottom w:val="single" w:sz="4" w:space="0" w:color="auto"/>
              <w:right w:val="single" w:sz="4" w:space="0" w:color="auto"/>
            </w:tcBorders>
          </w:tcPr>
          <w:p w14:paraId="417B048B"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Средняя численность работников (включая выполнявших работы по договорам гражданско-правового характера), человек, всего, из нее:</w:t>
            </w:r>
          </w:p>
        </w:tc>
        <w:tc>
          <w:tcPr>
            <w:tcW w:w="1276" w:type="dxa"/>
            <w:tcBorders>
              <w:top w:val="single" w:sz="4" w:space="0" w:color="auto"/>
              <w:left w:val="single" w:sz="4" w:space="0" w:color="auto"/>
              <w:bottom w:val="single" w:sz="4" w:space="0" w:color="auto"/>
              <w:right w:val="single" w:sz="4" w:space="0" w:color="auto"/>
            </w:tcBorders>
          </w:tcPr>
          <w:p w14:paraId="276A1C0B"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CC299C7"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0924195"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45EAC63F" w14:textId="77777777" w:rsidR="00F5507D" w:rsidRPr="008C6112" w:rsidRDefault="00F5507D" w:rsidP="008B0F6F">
            <w:pPr>
              <w:pStyle w:val="ConsPlusNormal"/>
              <w:rPr>
                <w:rFonts w:ascii="Times New Roman" w:hAnsi="Times New Roman" w:cs="Times New Roman"/>
              </w:rPr>
            </w:pPr>
          </w:p>
        </w:tc>
      </w:tr>
      <w:tr w:rsidR="00F5507D" w:rsidRPr="008C6112" w14:paraId="1B511D22" w14:textId="77777777" w:rsidTr="008B0F6F">
        <w:tc>
          <w:tcPr>
            <w:tcW w:w="629" w:type="dxa"/>
            <w:tcBorders>
              <w:top w:val="single" w:sz="4" w:space="0" w:color="auto"/>
              <w:left w:val="single" w:sz="4" w:space="0" w:color="auto"/>
              <w:bottom w:val="single" w:sz="4" w:space="0" w:color="auto"/>
              <w:right w:val="single" w:sz="4" w:space="0" w:color="auto"/>
            </w:tcBorders>
          </w:tcPr>
          <w:p w14:paraId="36BAF27B"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4.1</w:t>
            </w:r>
          </w:p>
        </w:tc>
        <w:tc>
          <w:tcPr>
            <w:tcW w:w="3402" w:type="dxa"/>
            <w:tcBorders>
              <w:top w:val="single" w:sz="4" w:space="0" w:color="auto"/>
              <w:left w:val="single" w:sz="4" w:space="0" w:color="auto"/>
              <w:bottom w:val="single" w:sz="4" w:space="0" w:color="auto"/>
              <w:right w:val="single" w:sz="4" w:space="0" w:color="auto"/>
            </w:tcBorders>
          </w:tcPr>
          <w:p w14:paraId="3CF535AC"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среднесписочного состава (численность работников без внешних совместителей) </w:t>
            </w:r>
          </w:p>
        </w:tc>
        <w:tc>
          <w:tcPr>
            <w:tcW w:w="1276" w:type="dxa"/>
            <w:tcBorders>
              <w:top w:val="single" w:sz="4" w:space="0" w:color="auto"/>
              <w:left w:val="single" w:sz="4" w:space="0" w:color="auto"/>
              <w:bottom w:val="single" w:sz="4" w:space="0" w:color="auto"/>
              <w:right w:val="single" w:sz="4" w:space="0" w:color="auto"/>
            </w:tcBorders>
          </w:tcPr>
          <w:p w14:paraId="2618CAEC"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02D857F"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D6710BD"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45F9CD98" w14:textId="77777777" w:rsidR="00F5507D" w:rsidRPr="008C6112" w:rsidRDefault="00F5507D" w:rsidP="008B0F6F">
            <w:pPr>
              <w:pStyle w:val="ConsPlusNormal"/>
              <w:rPr>
                <w:rFonts w:ascii="Times New Roman" w:hAnsi="Times New Roman" w:cs="Times New Roman"/>
              </w:rPr>
            </w:pPr>
          </w:p>
        </w:tc>
      </w:tr>
      <w:tr w:rsidR="00F5507D" w:rsidRPr="008C6112" w14:paraId="12A4A37D" w14:textId="77777777" w:rsidTr="008B0F6F">
        <w:tc>
          <w:tcPr>
            <w:tcW w:w="629" w:type="dxa"/>
            <w:tcBorders>
              <w:top w:val="single" w:sz="4" w:space="0" w:color="auto"/>
              <w:left w:val="single" w:sz="4" w:space="0" w:color="auto"/>
              <w:bottom w:val="single" w:sz="4" w:space="0" w:color="auto"/>
              <w:right w:val="single" w:sz="4" w:space="0" w:color="auto"/>
            </w:tcBorders>
          </w:tcPr>
          <w:p w14:paraId="11D75DD2"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4.2</w:t>
            </w:r>
          </w:p>
        </w:tc>
        <w:tc>
          <w:tcPr>
            <w:tcW w:w="3402" w:type="dxa"/>
            <w:tcBorders>
              <w:top w:val="single" w:sz="4" w:space="0" w:color="auto"/>
              <w:left w:val="single" w:sz="4" w:space="0" w:color="auto"/>
              <w:bottom w:val="single" w:sz="4" w:space="0" w:color="auto"/>
              <w:right w:val="single" w:sz="4" w:space="0" w:color="auto"/>
            </w:tcBorders>
          </w:tcPr>
          <w:p w14:paraId="0E370B2C"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внешних совместителей </w:t>
            </w:r>
          </w:p>
        </w:tc>
        <w:tc>
          <w:tcPr>
            <w:tcW w:w="1276" w:type="dxa"/>
            <w:tcBorders>
              <w:top w:val="single" w:sz="4" w:space="0" w:color="auto"/>
              <w:left w:val="single" w:sz="4" w:space="0" w:color="auto"/>
              <w:bottom w:val="single" w:sz="4" w:space="0" w:color="auto"/>
              <w:right w:val="single" w:sz="4" w:space="0" w:color="auto"/>
            </w:tcBorders>
          </w:tcPr>
          <w:p w14:paraId="70B44E34"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0291C12"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426D00E"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0088A0A" w14:textId="77777777" w:rsidR="00F5507D" w:rsidRPr="008C6112" w:rsidRDefault="00F5507D" w:rsidP="008B0F6F">
            <w:pPr>
              <w:pStyle w:val="ConsPlusNormal"/>
              <w:rPr>
                <w:rFonts w:ascii="Times New Roman" w:hAnsi="Times New Roman" w:cs="Times New Roman"/>
              </w:rPr>
            </w:pPr>
          </w:p>
        </w:tc>
      </w:tr>
      <w:tr w:rsidR="00F5507D" w:rsidRPr="008C6112" w14:paraId="4062D484" w14:textId="77777777" w:rsidTr="008B0F6F">
        <w:tc>
          <w:tcPr>
            <w:tcW w:w="629" w:type="dxa"/>
            <w:tcBorders>
              <w:top w:val="single" w:sz="4" w:space="0" w:color="auto"/>
              <w:left w:val="single" w:sz="4" w:space="0" w:color="auto"/>
              <w:bottom w:val="single" w:sz="4" w:space="0" w:color="auto"/>
              <w:right w:val="single" w:sz="4" w:space="0" w:color="auto"/>
            </w:tcBorders>
          </w:tcPr>
          <w:p w14:paraId="51209DA5"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4.3</w:t>
            </w:r>
          </w:p>
        </w:tc>
        <w:tc>
          <w:tcPr>
            <w:tcW w:w="3402" w:type="dxa"/>
            <w:tcBorders>
              <w:top w:val="single" w:sz="4" w:space="0" w:color="auto"/>
              <w:left w:val="single" w:sz="4" w:space="0" w:color="auto"/>
              <w:bottom w:val="single" w:sz="4" w:space="0" w:color="auto"/>
              <w:right w:val="single" w:sz="4" w:space="0" w:color="auto"/>
            </w:tcBorders>
          </w:tcPr>
          <w:p w14:paraId="6B4C955C"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по договорам гражданско-правового характера </w:t>
            </w:r>
          </w:p>
        </w:tc>
        <w:tc>
          <w:tcPr>
            <w:tcW w:w="1276" w:type="dxa"/>
            <w:tcBorders>
              <w:top w:val="single" w:sz="4" w:space="0" w:color="auto"/>
              <w:left w:val="single" w:sz="4" w:space="0" w:color="auto"/>
              <w:bottom w:val="single" w:sz="4" w:space="0" w:color="auto"/>
              <w:right w:val="single" w:sz="4" w:space="0" w:color="auto"/>
            </w:tcBorders>
          </w:tcPr>
          <w:p w14:paraId="740AE321"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0B85ACD" w14:textId="77777777" w:rsidR="00F5507D" w:rsidRPr="008C6112" w:rsidRDefault="00F5507D" w:rsidP="008B0F6F">
            <w:pPr>
              <w:pStyle w:val="ConsPlusNormal"/>
              <w:ind w:firstLine="0"/>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B806761"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280AC636" w14:textId="77777777" w:rsidR="00F5507D" w:rsidRPr="008C6112" w:rsidRDefault="00F5507D" w:rsidP="008B0F6F">
            <w:pPr>
              <w:pStyle w:val="ConsPlusNormal"/>
              <w:rPr>
                <w:rFonts w:ascii="Times New Roman" w:hAnsi="Times New Roman" w:cs="Times New Roman"/>
              </w:rPr>
            </w:pPr>
          </w:p>
        </w:tc>
      </w:tr>
      <w:tr w:rsidR="00F5507D" w:rsidRPr="008C6112" w14:paraId="54299EA3" w14:textId="77777777" w:rsidTr="008B0F6F">
        <w:tc>
          <w:tcPr>
            <w:tcW w:w="629" w:type="dxa"/>
            <w:tcBorders>
              <w:top w:val="single" w:sz="4" w:space="0" w:color="auto"/>
              <w:left w:val="single" w:sz="4" w:space="0" w:color="auto"/>
              <w:bottom w:val="single" w:sz="4" w:space="0" w:color="auto"/>
              <w:right w:val="single" w:sz="4" w:space="0" w:color="auto"/>
            </w:tcBorders>
          </w:tcPr>
          <w:p w14:paraId="2A7FB00F"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5</w:t>
            </w:r>
          </w:p>
        </w:tc>
        <w:tc>
          <w:tcPr>
            <w:tcW w:w="3402" w:type="dxa"/>
            <w:tcBorders>
              <w:top w:val="single" w:sz="4" w:space="0" w:color="auto"/>
              <w:left w:val="single" w:sz="4" w:space="0" w:color="auto"/>
              <w:bottom w:val="single" w:sz="4" w:space="0" w:color="auto"/>
              <w:right w:val="single" w:sz="4" w:space="0" w:color="auto"/>
            </w:tcBorders>
          </w:tcPr>
          <w:p w14:paraId="7F91FCB2"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Фонд начисленной заработной платы работников, тыс. рублей </w:t>
            </w:r>
          </w:p>
        </w:tc>
        <w:tc>
          <w:tcPr>
            <w:tcW w:w="1276" w:type="dxa"/>
            <w:tcBorders>
              <w:top w:val="single" w:sz="4" w:space="0" w:color="auto"/>
              <w:left w:val="single" w:sz="4" w:space="0" w:color="auto"/>
              <w:bottom w:val="single" w:sz="4" w:space="0" w:color="auto"/>
              <w:right w:val="single" w:sz="4" w:space="0" w:color="auto"/>
            </w:tcBorders>
          </w:tcPr>
          <w:p w14:paraId="1E984349"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5259FC7E"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613857B8"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498A27E7" w14:textId="77777777" w:rsidR="00F5507D" w:rsidRPr="008C6112" w:rsidRDefault="00F5507D" w:rsidP="008B0F6F">
            <w:pPr>
              <w:pStyle w:val="ConsPlusNormal"/>
              <w:rPr>
                <w:rFonts w:ascii="Times New Roman" w:hAnsi="Times New Roman" w:cs="Times New Roman"/>
              </w:rPr>
            </w:pPr>
          </w:p>
        </w:tc>
      </w:tr>
      <w:tr w:rsidR="00F5507D" w:rsidRPr="008C6112" w14:paraId="6D363E8C" w14:textId="77777777" w:rsidTr="008B0F6F">
        <w:tc>
          <w:tcPr>
            <w:tcW w:w="629" w:type="dxa"/>
            <w:tcBorders>
              <w:top w:val="single" w:sz="4" w:space="0" w:color="auto"/>
              <w:left w:val="single" w:sz="4" w:space="0" w:color="auto"/>
              <w:bottom w:val="single" w:sz="4" w:space="0" w:color="auto"/>
              <w:right w:val="single" w:sz="4" w:space="0" w:color="auto"/>
            </w:tcBorders>
          </w:tcPr>
          <w:p w14:paraId="5BB7A543"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6</w:t>
            </w:r>
          </w:p>
        </w:tc>
        <w:tc>
          <w:tcPr>
            <w:tcW w:w="3402" w:type="dxa"/>
            <w:tcBorders>
              <w:top w:val="single" w:sz="4" w:space="0" w:color="auto"/>
              <w:left w:val="single" w:sz="4" w:space="0" w:color="auto"/>
              <w:bottom w:val="single" w:sz="4" w:space="0" w:color="auto"/>
              <w:right w:val="single" w:sz="4" w:space="0" w:color="auto"/>
            </w:tcBorders>
          </w:tcPr>
          <w:p w14:paraId="2F4BD136"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Среднемесячная заработная плата, тыс. рублей </w:t>
            </w:r>
            <w:r w:rsidRPr="008C6112">
              <w:rPr>
                <w:rFonts w:ascii="Times New Roman" w:hAnsi="Times New Roman" w:cs="Times New Roman"/>
                <w:color w:val="0000FF"/>
              </w:rPr>
              <w:t>&lt;***&gt;</w:t>
            </w:r>
          </w:p>
        </w:tc>
        <w:tc>
          <w:tcPr>
            <w:tcW w:w="1276" w:type="dxa"/>
            <w:tcBorders>
              <w:top w:val="single" w:sz="4" w:space="0" w:color="auto"/>
              <w:left w:val="single" w:sz="4" w:space="0" w:color="auto"/>
              <w:bottom w:val="single" w:sz="4" w:space="0" w:color="auto"/>
              <w:right w:val="single" w:sz="4" w:space="0" w:color="auto"/>
            </w:tcBorders>
          </w:tcPr>
          <w:p w14:paraId="0AA5BE3E"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137FF7CA"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2F51BAC1"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D7644B1" w14:textId="77777777" w:rsidR="00F5507D" w:rsidRPr="008C6112" w:rsidRDefault="00F5507D" w:rsidP="008B0F6F">
            <w:pPr>
              <w:pStyle w:val="ConsPlusNormal"/>
              <w:rPr>
                <w:rFonts w:ascii="Times New Roman" w:hAnsi="Times New Roman" w:cs="Times New Roman"/>
              </w:rPr>
            </w:pPr>
          </w:p>
        </w:tc>
      </w:tr>
      <w:tr w:rsidR="00F5507D" w:rsidRPr="008C6112" w14:paraId="0DBA45E6" w14:textId="77777777" w:rsidTr="008B0F6F">
        <w:tc>
          <w:tcPr>
            <w:tcW w:w="629" w:type="dxa"/>
            <w:tcBorders>
              <w:top w:val="single" w:sz="4" w:space="0" w:color="auto"/>
              <w:left w:val="single" w:sz="4" w:space="0" w:color="auto"/>
              <w:bottom w:val="single" w:sz="4" w:space="0" w:color="auto"/>
              <w:right w:val="single" w:sz="4" w:space="0" w:color="auto"/>
            </w:tcBorders>
          </w:tcPr>
          <w:p w14:paraId="550A71A0"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7</w:t>
            </w:r>
          </w:p>
        </w:tc>
        <w:tc>
          <w:tcPr>
            <w:tcW w:w="3402" w:type="dxa"/>
            <w:tcBorders>
              <w:top w:val="single" w:sz="4" w:space="0" w:color="auto"/>
              <w:left w:val="single" w:sz="4" w:space="0" w:color="auto"/>
              <w:bottom w:val="single" w:sz="4" w:space="0" w:color="auto"/>
              <w:right w:val="single" w:sz="4" w:space="0" w:color="auto"/>
            </w:tcBorders>
          </w:tcPr>
          <w:p w14:paraId="0CB5EF34"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Поступление налогов в консолидированный бюджет Новосибирской области (тыс. рублей), всего, в том числе:</w:t>
            </w:r>
          </w:p>
        </w:tc>
        <w:tc>
          <w:tcPr>
            <w:tcW w:w="1276" w:type="dxa"/>
            <w:tcBorders>
              <w:top w:val="single" w:sz="4" w:space="0" w:color="auto"/>
              <w:left w:val="single" w:sz="4" w:space="0" w:color="auto"/>
              <w:bottom w:val="single" w:sz="4" w:space="0" w:color="auto"/>
              <w:right w:val="single" w:sz="4" w:space="0" w:color="auto"/>
            </w:tcBorders>
          </w:tcPr>
          <w:p w14:paraId="3AA65CD5"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1B442109"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1FB41EF4"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5C143175" w14:textId="77777777" w:rsidR="00F5507D" w:rsidRPr="008C6112" w:rsidRDefault="00F5507D" w:rsidP="008B0F6F">
            <w:pPr>
              <w:pStyle w:val="ConsPlusNormal"/>
              <w:rPr>
                <w:rFonts w:ascii="Times New Roman" w:hAnsi="Times New Roman" w:cs="Times New Roman"/>
              </w:rPr>
            </w:pPr>
          </w:p>
        </w:tc>
      </w:tr>
      <w:tr w:rsidR="00F5507D" w:rsidRPr="008C6112" w14:paraId="744089A0" w14:textId="77777777" w:rsidTr="008B0F6F">
        <w:tc>
          <w:tcPr>
            <w:tcW w:w="629" w:type="dxa"/>
            <w:tcBorders>
              <w:top w:val="single" w:sz="4" w:space="0" w:color="auto"/>
              <w:left w:val="single" w:sz="4" w:space="0" w:color="auto"/>
              <w:bottom w:val="single" w:sz="4" w:space="0" w:color="auto"/>
              <w:right w:val="single" w:sz="4" w:space="0" w:color="auto"/>
            </w:tcBorders>
          </w:tcPr>
          <w:p w14:paraId="3E184DB7"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7.1</w:t>
            </w:r>
          </w:p>
        </w:tc>
        <w:tc>
          <w:tcPr>
            <w:tcW w:w="3402" w:type="dxa"/>
            <w:tcBorders>
              <w:top w:val="single" w:sz="4" w:space="0" w:color="auto"/>
              <w:left w:val="single" w:sz="4" w:space="0" w:color="auto"/>
              <w:bottom w:val="single" w:sz="4" w:space="0" w:color="auto"/>
              <w:right w:val="single" w:sz="4" w:space="0" w:color="auto"/>
            </w:tcBorders>
          </w:tcPr>
          <w:p w14:paraId="456A320F"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налог на доходы физических лиц (НДФЛ)</w:t>
            </w:r>
          </w:p>
        </w:tc>
        <w:tc>
          <w:tcPr>
            <w:tcW w:w="1276" w:type="dxa"/>
            <w:tcBorders>
              <w:top w:val="single" w:sz="4" w:space="0" w:color="auto"/>
              <w:left w:val="single" w:sz="4" w:space="0" w:color="auto"/>
              <w:bottom w:val="single" w:sz="4" w:space="0" w:color="auto"/>
              <w:right w:val="single" w:sz="4" w:space="0" w:color="auto"/>
            </w:tcBorders>
          </w:tcPr>
          <w:p w14:paraId="160F355B"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607E979C"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738B144F"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39971655" w14:textId="77777777" w:rsidR="00F5507D" w:rsidRPr="008C6112" w:rsidRDefault="00F5507D" w:rsidP="008B0F6F">
            <w:pPr>
              <w:pStyle w:val="ConsPlusNormal"/>
              <w:rPr>
                <w:rFonts w:ascii="Times New Roman" w:hAnsi="Times New Roman" w:cs="Times New Roman"/>
              </w:rPr>
            </w:pPr>
          </w:p>
        </w:tc>
      </w:tr>
      <w:tr w:rsidR="00F5507D" w:rsidRPr="008C6112" w14:paraId="577E8D10" w14:textId="77777777" w:rsidTr="008B0F6F">
        <w:tc>
          <w:tcPr>
            <w:tcW w:w="629" w:type="dxa"/>
            <w:tcBorders>
              <w:top w:val="single" w:sz="4" w:space="0" w:color="auto"/>
              <w:left w:val="single" w:sz="4" w:space="0" w:color="auto"/>
              <w:bottom w:val="single" w:sz="4" w:space="0" w:color="auto"/>
              <w:right w:val="single" w:sz="4" w:space="0" w:color="auto"/>
            </w:tcBorders>
          </w:tcPr>
          <w:p w14:paraId="6AECBBA7"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7.2</w:t>
            </w:r>
          </w:p>
        </w:tc>
        <w:tc>
          <w:tcPr>
            <w:tcW w:w="3402" w:type="dxa"/>
            <w:tcBorders>
              <w:top w:val="single" w:sz="4" w:space="0" w:color="auto"/>
              <w:left w:val="single" w:sz="4" w:space="0" w:color="auto"/>
              <w:bottom w:val="single" w:sz="4" w:space="0" w:color="auto"/>
              <w:right w:val="single" w:sz="4" w:space="0" w:color="auto"/>
            </w:tcBorders>
          </w:tcPr>
          <w:p w14:paraId="16E7F1AD"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налог, уплачиваемый в связи с применением упрощенной системы налогообложения</w:t>
            </w:r>
          </w:p>
        </w:tc>
        <w:tc>
          <w:tcPr>
            <w:tcW w:w="1276" w:type="dxa"/>
            <w:tcBorders>
              <w:top w:val="single" w:sz="4" w:space="0" w:color="auto"/>
              <w:left w:val="single" w:sz="4" w:space="0" w:color="auto"/>
              <w:bottom w:val="single" w:sz="4" w:space="0" w:color="auto"/>
              <w:right w:val="single" w:sz="4" w:space="0" w:color="auto"/>
            </w:tcBorders>
          </w:tcPr>
          <w:p w14:paraId="5B2F4500"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3F76F1F5"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512D1F7E"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4B1DF64C" w14:textId="77777777" w:rsidR="00F5507D" w:rsidRPr="008C6112" w:rsidRDefault="00F5507D" w:rsidP="008B0F6F">
            <w:pPr>
              <w:pStyle w:val="ConsPlusNormal"/>
              <w:rPr>
                <w:rFonts w:ascii="Times New Roman" w:hAnsi="Times New Roman" w:cs="Times New Roman"/>
              </w:rPr>
            </w:pPr>
          </w:p>
        </w:tc>
      </w:tr>
      <w:tr w:rsidR="00F5507D" w:rsidRPr="008C6112" w14:paraId="6053035D" w14:textId="77777777" w:rsidTr="008B0F6F">
        <w:tc>
          <w:tcPr>
            <w:tcW w:w="629" w:type="dxa"/>
            <w:tcBorders>
              <w:top w:val="single" w:sz="4" w:space="0" w:color="auto"/>
              <w:left w:val="single" w:sz="4" w:space="0" w:color="auto"/>
              <w:bottom w:val="single" w:sz="4" w:space="0" w:color="auto"/>
              <w:right w:val="single" w:sz="4" w:space="0" w:color="auto"/>
            </w:tcBorders>
          </w:tcPr>
          <w:p w14:paraId="2CF67548"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7.3</w:t>
            </w:r>
          </w:p>
        </w:tc>
        <w:tc>
          <w:tcPr>
            <w:tcW w:w="3402" w:type="dxa"/>
            <w:tcBorders>
              <w:top w:val="single" w:sz="4" w:space="0" w:color="auto"/>
              <w:left w:val="single" w:sz="4" w:space="0" w:color="auto"/>
              <w:bottom w:val="single" w:sz="4" w:space="0" w:color="auto"/>
              <w:right w:val="single" w:sz="4" w:space="0" w:color="auto"/>
            </w:tcBorders>
          </w:tcPr>
          <w:p w14:paraId="05FE162A"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налог, уплачиваемый в связи с применением патентной системы налогообложения</w:t>
            </w:r>
          </w:p>
        </w:tc>
        <w:tc>
          <w:tcPr>
            <w:tcW w:w="1276" w:type="dxa"/>
            <w:tcBorders>
              <w:top w:val="single" w:sz="4" w:space="0" w:color="auto"/>
              <w:left w:val="single" w:sz="4" w:space="0" w:color="auto"/>
              <w:bottom w:val="single" w:sz="4" w:space="0" w:color="auto"/>
              <w:right w:val="single" w:sz="4" w:space="0" w:color="auto"/>
            </w:tcBorders>
          </w:tcPr>
          <w:p w14:paraId="7FA4F5E9"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767AF5BC"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66322481"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2CAF68C4" w14:textId="77777777" w:rsidR="00F5507D" w:rsidRPr="008C6112" w:rsidRDefault="00F5507D" w:rsidP="008B0F6F">
            <w:pPr>
              <w:pStyle w:val="ConsPlusNormal"/>
              <w:rPr>
                <w:rFonts w:ascii="Times New Roman" w:hAnsi="Times New Roman" w:cs="Times New Roman"/>
              </w:rPr>
            </w:pPr>
          </w:p>
        </w:tc>
      </w:tr>
      <w:tr w:rsidR="00F5507D" w:rsidRPr="008C6112" w14:paraId="3D7798ED" w14:textId="77777777" w:rsidTr="008B0F6F">
        <w:tc>
          <w:tcPr>
            <w:tcW w:w="629" w:type="dxa"/>
            <w:tcBorders>
              <w:top w:val="single" w:sz="4" w:space="0" w:color="auto"/>
              <w:left w:val="single" w:sz="4" w:space="0" w:color="auto"/>
              <w:bottom w:val="single" w:sz="4" w:space="0" w:color="auto"/>
              <w:right w:val="single" w:sz="4" w:space="0" w:color="auto"/>
            </w:tcBorders>
          </w:tcPr>
          <w:p w14:paraId="6BB4F0A8"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7.4</w:t>
            </w:r>
          </w:p>
        </w:tc>
        <w:tc>
          <w:tcPr>
            <w:tcW w:w="3402" w:type="dxa"/>
            <w:tcBorders>
              <w:top w:val="single" w:sz="4" w:space="0" w:color="auto"/>
              <w:left w:val="single" w:sz="4" w:space="0" w:color="auto"/>
              <w:bottom w:val="single" w:sz="4" w:space="0" w:color="auto"/>
              <w:right w:val="single" w:sz="4" w:space="0" w:color="auto"/>
            </w:tcBorders>
          </w:tcPr>
          <w:p w14:paraId="17815020"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единый сельскохозяйственный налог</w:t>
            </w:r>
          </w:p>
        </w:tc>
        <w:tc>
          <w:tcPr>
            <w:tcW w:w="1276" w:type="dxa"/>
            <w:tcBorders>
              <w:top w:val="single" w:sz="4" w:space="0" w:color="auto"/>
              <w:left w:val="single" w:sz="4" w:space="0" w:color="auto"/>
              <w:bottom w:val="single" w:sz="4" w:space="0" w:color="auto"/>
              <w:right w:val="single" w:sz="4" w:space="0" w:color="auto"/>
            </w:tcBorders>
          </w:tcPr>
          <w:p w14:paraId="56EB8F1A"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25DDAA1E"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43D41A4A"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3B01571C" w14:textId="77777777" w:rsidR="00F5507D" w:rsidRPr="008C6112" w:rsidRDefault="00F5507D" w:rsidP="008B0F6F">
            <w:pPr>
              <w:pStyle w:val="ConsPlusNormal"/>
              <w:rPr>
                <w:rFonts w:ascii="Times New Roman" w:hAnsi="Times New Roman" w:cs="Times New Roman"/>
              </w:rPr>
            </w:pPr>
          </w:p>
        </w:tc>
      </w:tr>
      <w:tr w:rsidR="00F5507D" w:rsidRPr="008C6112" w14:paraId="2E47D01C" w14:textId="77777777" w:rsidTr="008B0F6F">
        <w:tc>
          <w:tcPr>
            <w:tcW w:w="629" w:type="dxa"/>
            <w:tcBorders>
              <w:top w:val="single" w:sz="4" w:space="0" w:color="auto"/>
              <w:left w:val="single" w:sz="4" w:space="0" w:color="auto"/>
              <w:bottom w:val="single" w:sz="4" w:space="0" w:color="auto"/>
              <w:right w:val="single" w:sz="4" w:space="0" w:color="auto"/>
            </w:tcBorders>
          </w:tcPr>
          <w:p w14:paraId="30328814"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7.5</w:t>
            </w:r>
          </w:p>
        </w:tc>
        <w:tc>
          <w:tcPr>
            <w:tcW w:w="3402" w:type="dxa"/>
            <w:tcBorders>
              <w:top w:val="single" w:sz="4" w:space="0" w:color="auto"/>
              <w:left w:val="single" w:sz="4" w:space="0" w:color="auto"/>
              <w:bottom w:val="single" w:sz="4" w:space="0" w:color="auto"/>
              <w:right w:val="single" w:sz="4" w:space="0" w:color="auto"/>
            </w:tcBorders>
          </w:tcPr>
          <w:p w14:paraId="1D9B21C9"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налог на имущество организаций</w:t>
            </w:r>
          </w:p>
        </w:tc>
        <w:tc>
          <w:tcPr>
            <w:tcW w:w="1276" w:type="dxa"/>
            <w:tcBorders>
              <w:top w:val="single" w:sz="4" w:space="0" w:color="auto"/>
              <w:left w:val="single" w:sz="4" w:space="0" w:color="auto"/>
              <w:bottom w:val="single" w:sz="4" w:space="0" w:color="auto"/>
              <w:right w:val="single" w:sz="4" w:space="0" w:color="auto"/>
            </w:tcBorders>
          </w:tcPr>
          <w:p w14:paraId="636BF089"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3EF7B3C7"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3FB8A45F"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2986AA81" w14:textId="77777777" w:rsidR="00F5507D" w:rsidRPr="008C6112" w:rsidRDefault="00F5507D" w:rsidP="008B0F6F">
            <w:pPr>
              <w:pStyle w:val="ConsPlusNormal"/>
              <w:rPr>
                <w:rFonts w:ascii="Times New Roman" w:hAnsi="Times New Roman" w:cs="Times New Roman"/>
              </w:rPr>
            </w:pPr>
          </w:p>
        </w:tc>
      </w:tr>
      <w:tr w:rsidR="00F5507D" w:rsidRPr="008C6112" w14:paraId="39EC9F0E" w14:textId="77777777" w:rsidTr="008B0F6F">
        <w:tc>
          <w:tcPr>
            <w:tcW w:w="629" w:type="dxa"/>
            <w:tcBorders>
              <w:top w:val="single" w:sz="4" w:space="0" w:color="auto"/>
              <w:left w:val="single" w:sz="4" w:space="0" w:color="auto"/>
              <w:bottom w:val="single" w:sz="4" w:space="0" w:color="auto"/>
              <w:right w:val="single" w:sz="4" w:space="0" w:color="auto"/>
            </w:tcBorders>
          </w:tcPr>
          <w:p w14:paraId="14079352"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7.6</w:t>
            </w:r>
          </w:p>
        </w:tc>
        <w:tc>
          <w:tcPr>
            <w:tcW w:w="3402" w:type="dxa"/>
            <w:tcBorders>
              <w:top w:val="single" w:sz="4" w:space="0" w:color="auto"/>
              <w:left w:val="single" w:sz="4" w:space="0" w:color="auto"/>
              <w:bottom w:val="single" w:sz="4" w:space="0" w:color="auto"/>
              <w:right w:val="single" w:sz="4" w:space="0" w:color="auto"/>
            </w:tcBorders>
          </w:tcPr>
          <w:p w14:paraId="01AB7FC5"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транспортный налог</w:t>
            </w:r>
          </w:p>
        </w:tc>
        <w:tc>
          <w:tcPr>
            <w:tcW w:w="1276" w:type="dxa"/>
            <w:tcBorders>
              <w:top w:val="single" w:sz="4" w:space="0" w:color="auto"/>
              <w:left w:val="single" w:sz="4" w:space="0" w:color="auto"/>
              <w:bottom w:val="single" w:sz="4" w:space="0" w:color="auto"/>
              <w:right w:val="single" w:sz="4" w:space="0" w:color="auto"/>
            </w:tcBorders>
          </w:tcPr>
          <w:p w14:paraId="2B5146EA"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681A4823"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534E6258"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11FBEF0" w14:textId="77777777" w:rsidR="00F5507D" w:rsidRPr="008C6112" w:rsidRDefault="00F5507D" w:rsidP="008B0F6F">
            <w:pPr>
              <w:pStyle w:val="ConsPlusNormal"/>
              <w:rPr>
                <w:rFonts w:ascii="Times New Roman" w:hAnsi="Times New Roman" w:cs="Times New Roman"/>
              </w:rPr>
            </w:pPr>
          </w:p>
        </w:tc>
      </w:tr>
      <w:tr w:rsidR="00F5507D" w:rsidRPr="008C6112" w14:paraId="06786B68" w14:textId="77777777" w:rsidTr="008B0F6F">
        <w:tc>
          <w:tcPr>
            <w:tcW w:w="629" w:type="dxa"/>
            <w:tcBorders>
              <w:top w:val="single" w:sz="4" w:space="0" w:color="auto"/>
              <w:left w:val="single" w:sz="4" w:space="0" w:color="auto"/>
              <w:bottom w:val="single" w:sz="4" w:space="0" w:color="auto"/>
              <w:right w:val="single" w:sz="4" w:space="0" w:color="auto"/>
            </w:tcBorders>
          </w:tcPr>
          <w:p w14:paraId="459EB9D3"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7.7</w:t>
            </w:r>
          </w:p>
        </w:tc>
        <w:tc>
          <w:tcPr>
            <w:tcW w:w="3402" w:type="dxa"/>
            <w:tcBorders>
              <w:top w:val="single" w:sz="4" w:space="0" w:color="auto"/>
              <w:left w:val="single" w:sz="4" w:space="0" w:color="auto"/>
              <w:bottom w:val="single" w:sz="4" w:space="0" w:color="auto"/>
              <w:right w:val="single" w:sz="4" w:space="0" w:color="auto"/>
            </w:tcBorders>
          </w:tcPr>
          <w:p w14:paraId="754B9B81"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земельный налог</w:t>
            </w:r>
          </w:p>
        </w:tc>
        <w:tc>
          <w:tcPr>
            <w:tcW w:w="1276" w:type="dxa"/>
            <w:tcBorders>
              <w:top w:val="single" w:sz="4" w:space="0" w:color="auto"/>
              <w:left w:val="single" w:sz="4" w:space="0" w:color="auto"/>
              <w:bottom w:val="single" w:sz="4" w:space="0" w:color="auto"/>
              <w:right w:val="single" w:sz="4" w:space="0" w:color="auto"/>
            </w:tcBorders>
          </w:tcPr>
          <w:p w14:paraId="7099AB7B"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52548532" w14:textId="77777777" w:rsidR="00F5507D" w:rsidRPr="008C6112" w:rsidRDefault="00F5507D" w:rsidP="008B0F6F">
            <w:pPr>
              <w:pStyle w:val="ConsPlusNormal"/>
              <w:ind w:firstLine="0"/>
              <w:jc w:val="center"/>
              <w:rPr>
                <w:rFonts w:ascii="Times New Roman" w:hAnsi="Times New Roman" w:cs="Times New Roman"/>
              </w:rPr>
            </w:pPr>
            <w:r w:rsidRPr="008C6112">
              <w:rPr>
                <w:rFonts w:ascii="Times New Roman" w:hAnsi="Times New Roman" w:cs="Times New Roman"/>
              </w:rPr>
              <w:t>x</w:t>
            </w:r>
          </w:p>
        </w:tc>
        <w:tc>
          <w:tcPr>
            <w:tcW w:w="1276" w:type="dxa"/>
            <w:tcBorders>
              <w:top w:val="single" w:sz="4" w:space="0" w:color="auto"/>
              <w:left w:val="single" w:sz="4" w:space="0" w:color="auto"/>
              <w:bottom w:val="single" w:sz="4" w:space="0" w:color="auto"/>
              <w:right w:val="single" w:sz="4" w:space="0" w:color="auto"/>
            </w:tcBorders>
          </w:tcPr>
          <w:p w14:paraId="0F869E37" w14:textId="77777777" w:rsidR="00F5507D" w:rsidRPr="008C6112" w:rsidRDefault="00F5507D" w:rsidP="008B0F6F">
            <w:pPr>
              <w:pStyle w:val="ConsPlusNormal"/>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3A706FA9" w14:textId="77777777" w:rsidR="00F5507D" w:rsidRPr="008C6112" w:rsidRDefault="00F5507D" w:rsidP="008B0F6F">
            <w:pPr>
              <w:pStyle w:val="ConsPlusNormal"/>
              <w:rPr>
                <w:rFonts w:ascii="Times New Roman" w:hAnsi="Times New Roman" w:cs="Times New Roman"/>
              </w:rPr>
            </w:pPr>
          </w:p>
        </w:tc>
      </w:tr>
    </w:tbl>
    <w:p w14:paraId="54BD336C" w14:textId="77777777" w:rsidR="00F5507D" w:rsidRPr="008C6112" w:rsidRDefault="00F5507D" w:rsidP="00F5507D">
      <w:pPr>
        <w:autoSpaceDE w:val="0"/>
        <w:autoSpaceDN w:val="0"/>
        <w:adjustRightInd w:val="0"/>
        <w:jc w:val="both"/>
        <w:rPr>
          <w:sz w:val="20"/>
          <w:szCs w:val="20"/>
        </w:rPr>
      </w:pPr>
    </w:p>
    <w:p w14:paraId="074B8468" w14:textId="77777777" w:rsidR="00F5507D" w:rsidRPr="008C6112" w:rsidRDefault="00F5507D" w:rsidP="00F5507D">
      <w:pPr>
        <w:autoSpaceDE w:val="0"/>
        <w:autoSpaceDN w:val="0"/>
        <w:adjustRightInd w:val="0"/>
        <w:jc w:val="both"/>
        <w:rPr>
          <w:sz w:val="20"/>
          <w:szCs w:val="20"/>
        </w:rPr>
      </w:pPr>
      <w:r w:rsidRPr="008C6112">
        <w:rPr>
          <w:sz w:val="20"/>
          <w:szCs w:val="20"/>
        </w:rPr>
        <w:t>Руководитель организации</w:t>
      </w:r>
    </w:p>
    <w:p w14:paraId="77234340" w14:textId="77777777" w:rsidR="00F5507D" w:rsidRPr="008C6112" w:rsidRDefault="00F5507D" w:rsidP="00F5507D">
      <w:pPr>
        <w:autoSpaceDE w:val="0"/>
        <w:autoSpaceDN w:val="0"/>
        <w:adjustRightInd w:val="0"/>
        <w:jc w:val="both"/>
        <w:rPr>
          <w:sz w:val="20"/>
          <w:szCs w:val="20"/>
        </w:rPr>
      </w:pPr>
      <w:r w:rsidRPr="008C6112">
        <w:rPr>
          <w:sz w:val="20"/>
          <w:szCs w:val="20"/>
        </w:rPr>
        <w:t>(индивидуальный предприниматель) __________ (______________)</w:t>
      </w:r>
    </w:p>
    <w:p w14:paraId="1ED7D44E" w14:textId="77777777" w:rsidR="00F5507D" w:rsidRPr="008C6112" w:rsidRDefault="00F5507D" w:rsidP="00F5507D">
      <w:pPr>
        <w:autoSpaceDE w:val="0"/>
        <w:autoSpaceDN w:val="0"/>
        <w:adjustRightInd w:val="0"/>
        <w:jc w:val="both"/>
        <w:rPr>
          <w:sz w:val="20"/>
          <w:szCs w:val="20"/>
        </w:rPr>
      </w:pPr>
    </w:p>
    <w:p w14:paraId="58F87719" w14:textId="77777777" w:rsidR="00F5507D" w:rsidRPr="008C6112" w:rsidRDefault="00F5507D" w:rsidP="00F5507D">
      <w:pPr>
        <w:autoSpaceDE w:val="0"/>
        <w:autoSpaceDN w:val="0"/>
        <w:adjustRightInd w:val="0"/>
        <w:jc w:val="both"/>
        <w:rPr>
          <w:sz w:val="20"/>
          <w:szCs w:val="20"/>
        </w:rPr>
      </w:pPr>
      <w:r w:rsidRPr="008C6112">
        <w:rPr>
          <w:sz w:val="20"/>
          <w:szCs w:val="20"/>
        </w:rPr>
        <w:t>М.П.</w:t>
      </w:r>
    </w:p>
    <w:p w14:paraId="4EFDCDDA" w14:textId="77777777" w:rsidR="00F5507D" w:rsidRPr="008C6112" w:rsidRDefault="00F5507D" w:rsidP="00F5507D">
      <w:pPr>
        <w:autoSpaceDE w:val="0"/>
        <w:autoSpaceDN w:val="0"/>
        <w:adjustRightInd w:val="0"/>
        <w:jc w:val="both"/>
        <w:rPr>
          <w:sz w:val="20"/>
          <w:szCs w:val="20"/>
        </w:rPr>
      </w:pPr>
      <w:r w:rsidRPr="008C6112">
        <w:rPr>
          <w:sz w:val="20"/>
          <w:szCs w:val="20"/>
        </w:rPr>
        <w:t>(при наличии)</w:t>
      </w:r>
    </w:p>
    <w:p w14:paraId="79CF00E1" w14:textId="77777777" w:rsidR="00F5507D" w:rsidRPr="008C6112" w:rsidRDefault="00F5507D" w:rsidP="00F5507D">
      <w:pPr>
        <w:autoSpaceDE w:val="0"/>
        <w:autoSpaceDN w:val="0"/>
        <w:adjustRightInd w:val="0"/>
        <w:jc w:val="both"/>
        <w:rPr>
          <w:sz w:val="20"/>
          <w:szCs w:val="20"/>
        </w:rPr>
      </w:pPr>
    </w:p>
    <w:p w14:paraId="1561AC08" w14:textId="77777777" w:rsidR="00F5507D" w:rsidRPr="008C6112" w:rsidRDefault="00F5507D" w:rsidP="00F5507D">
      <w:pPr>
        <w:autoSpaceDE w:val="0"/>
        <w:autoSpaceDN w:val="0"/>
        <w:adjustRightInd w:val="0"/>
        <w:jc w:val="both"/>
        <w:rPr>
          <w:sz w:val="20"/>
          <w:szCs w:val="20"/>
        </w:rPr>
      </w:pPr>
      <w:r w:rsidRPr="008C6112">
        <w:rPr>
          <w:sz w:val="20"/>
          <w:szCs w:val="20"/>
        </w:rPr>
        <w:t>"____" ______________ 20___ г.</w:t>
      </w:r>
    </w:p>
    <w:p w14:paraId="5F115EC9" w14:textId="77777777" w:rsidR="00F5507D" w:rsidRPr="008C6112" w:rsidRDefault="00F5507D" w:rsidP="00F5507D">
      <w:pPr>
        <w:pStyle w:val="ConsPlusNormal"/>
        <w:spacing w:before="120"/>
        <w:ind w:firstLine="539"/>
        <w:jc w:val="both"/>
        <w:rPr>
          <w:rFonts w:ascii="Times New Roman" w:hAnsi="Times New Roman" w:cs="Times New Roman"/>
        </w:rPr>
      </w:pPr>
    </w:p>
    <w:p w14:paraId="386E217B" w14:textId="77777777" w:rsidR="00F5507D" w:rsidRPr="008C6112" w:rsidRDefault="00F5507D" w:rsidP="00F5507D">
      <w:pPr>
        <w:pStyle w:val="ConsPlusNormal"/>
        <w:spacing w:before="120"/>
        <w:ind w:firstLine="539"/>
        <w:jc w:val="both"/>
        <w:rPr>
          <w:rFonts w:ascii="Times New Roman" w:hAnsi="Times New Roman" w:cs="Times New Roman"/>
        </w:rPr>
      </w:pPr>
      <w:r w:rsidRPr="008C6112">
        <w:rPr>
          <w:rFonts w:ascii="Times New Roman" w:hAnsi="Times New Roman" w:cs="Times New Roman"/>
        </w:rPr>
        <w:t>&lt;*&gt; При заполнении таблиц учитываются данные по трем годам, предшествовавшим году предоставления субсидии.</w:t>
      </w:r>
    </w:p>
    <w:p w14:paraId="74074B11" w14:textId="77777777" w:rsidR="00F5507D" w:rsidRPr="008C6112" w:rsidRDefault="00F5507D" w:rsidP="00F5507D">
      <w:pPr>
        <w:pStyle w:val="ConsPlusNormal"/>
        <w:spacing w:before="120"/>
        <w:ind w:firstLine="539"/>
        <w:jc w:val="both"/>
        <w:rPr>
          <w:rFonts w:ascii="Times New Roman" w:hAnsi="Times New Roman" w:cs="Times New Roman"/>
        </w:rPr>
      </w:pPr>
      <w:r w:rsidRPr="008C6112">
        <w:rPr>
          <w:rFonts w:ascii="Times New Roman" w:hAnsi="Times New Roman" w:cs="Times New Roman"/>
        </w:rPr>
        <w:t>Пример: если субсидия предоставляется в 2025 году, то предшествующие годы - 2024 (1-й год, предшествующий году предоставления субсидии), 2023 (2-й год, предшествующий году предоставления субсидии) и 2022 (3-й год, предшествующий году предоставления субсидии).</w:t>
      </w:r>
    </w:p>
    <w:p w14:paraId="56D7ADC8" w14:textId="77777777" w:rsidR="00F5507D" w:rsidRPr="008C6112" w:rsidRDefault="00F5507D" w:rsidP="00F5507D">
      <w:pPr>
        <w:pStyle w:val="ConsPlusNormal"/>
        <w:spacing w:before="120"/>
        <w:ind w:firstLine="539"/>
        <w:jc w:val="both"/>
        <w:rPr>
          <w:rFonts w:ascii="Times New Roman" w:hAnsi="Times New Roman" w:cs="Times New Roman"/>
        </w:rPr>
      </w:pPr>
      <w:bookmarkStart w:id="16" w:name="Par1415"/>
      <w:bookmarkEnd w:id="16"/>
      <w:r w:rsidRPr="008C6112">
        <w:rPr>
          <w:rFonts w:ascii="Times New Roman" w:hAnsi="Times New Roman" w:cs="Times New Roman"/>
        </w:rPr>
        <w:t>&lt;**&gt; Доход за вычетом суммы расходов и уплаченных налогов.</w:t>
      </w:r>
    </w:p>
    <w:p w14:paraId="2B32ACFF" w14:textId="77777777" w:rsidR="00F5507D" w:rsidRPr="008C6112" w:rsidRDefault="00F5507D" w:rsidP="00F5507D">
      <w:pPr>
        <w:pStyle w:val="ConsPlusNormal"/>
        <w:spacing w:before="120"/>
        <w:ind w:firstLine="539"/>
        <w:jc w:val="both"/>
        <w:rPr>
          <w:rFonts w:ascii="Times New Roman" w:hAnsi="Times New Roman" w:cs="Times New Roman"/>
        </w:rPr>
      </w:pPr>
      <w:bookmarkStart w:id="17" w:name="Par1416"/>
      <w:bookmarkEnd w:id="17"/>
      <w:r w:rsidRPr="008C6112">
        <w:rPr>
          <w:rFonts w:ascii="Times New Roman" w:hAnsi="Times New Roman" w:cs="Times New Roman"/>
        </w:rPr>
        <w:t xml:space="preserve">&lt;***&gt; Среднемесячная заработная плата рассчитывается в соответствии с </w:t>
      </w:r>
      <w:hyperlink r:id="rId72" w:tooltip="Постановление Правительства РФ от 24.12.2007 N 922 (ред. от 10.12.2016) &quot;Об особенностях порядка исчисления средней заработной платы&quot;{КонсультантПлюс}" w:history="1">
        <w:r w:rsidRPr="008C6112">
          <w:rPr>
            <w:rFonts w:ascii="Times New Roman" w:hAnsi="Times New Roman" w:cs="Times New Roman"/>
            <w:color w:val="0000FF"/>
          </w:rPr>
          <w:t>Положением</w:t>
        </w:r>
      </w:hyperlink>
      <w:r w:rsidRPr="008C6112">
        <w:rPr>
          <w:rFonts w:ascii="Times New Roman" w:hAnsi="Times New Roman" w:cs="Times New Roman"/>
        </w:rPr>
        <w:t xml:space="preserve">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14:paraId="52237639" w14:textId="77777777" w:rsidR="00F5507D" w:rsidRPr="008C6112" w:rsidRDefault="00F5507D" w:rsidP="00F5507D">
      <w:pPr>
        <w:autoSpaceDE w:val="0"/>
        <w:autoSpaceDN w:val="0"/>
        <w:adjustRightInd w:val="0"/>
        <w:jc w:val="center"/>
        <w:rPr>
          <w:sz w:val="20"/>
          <w:szCs w:val="20"/>
        </w:rPr>
      </w:pPr>
    </w:p>
    <w:p w14:paraId="088537B6" w14:textId="77777777" w:rsidR="00F5507D" w:rsidRPr="008C6112" w:rsidRDefault="00F5507D" w:rsidP="00F5507D">
      <w:pPr>
        <w:autoSpaceDE w:val="0"/>
        <w:autoSpaceDN w:val="0"/>
        <w:adjustRightInd w:val="0"/>
        <w:jc w:val="center"/>
        <w:rPr>
          <w:sz w:val="20"/>
          <w:szCs w:val="20"/>
        </w:rPr>
      </w:pPr>
      <w:r w:rsidRPr="008C6112">
        <w:rPr>
          <w:sz w:val="20"/>
          <w:szCs w:val="20"/>
        </w:rPr>
        <w:t>Бизнес-план проекта</w:t>
      </w:r>
    </w:p>
    <w:p w14:paraId="79B6FABC" w14:textId="77777777" w:rsidR="00F5507D" w:rsidRPr="008C6112" w:rsidRDefault="00F5507D" w:rsidP="00F5507D">
      <w:pPr>
        <w:autoSpaceDE w:val="0"/>
        <w:autoSpaceDN w:val="0"/>
        <w:adjustRightInd w:val="0"/>
        <w:jc w:val="both"/>
        <w:rPr>
          <w:sz w:val="20"/>
          <w:szCs w:val="20"/>
        </w:rPr>
      </w:pPr>
    </w:p>
    <w:p w14:paraId="7BBDF248" w14:textId="77777777" w:rsidR="00F5507D" w:rsidRPr="008C6112" w:rsidRDefault="00F5507D" w:rsidP="00F5507D">
      <w:pPr>
        <w:autoSpaceDE w:val="0"/>
        <w:autoSpaceDN w:val="0"/>
        <w:adjustRightInd w:val="0"/>
        <w:jc w:val="both"/>
        <w:rPr>
          <w:sz w:val="20"/>
          <w:szCs w:val="20"/>
        </w:rPr>
      </w:pPr>
      <w:r w:rsidRPr="008C6112">
        <w:rPr>
          <w:sz w:val="20"/>
          <w:szCs w:val="20"/>
        </w:rPr>
        <w:t>1. Название проекта _________________________________________________________</w:t>
      </w:r>
    </w:p>
    <w:p w14:paraId="4104BB41" w14:textId="77777777" w:rsidR="00F5507D" w:rsidRPr="008C6112" w:rsidRDefault="00F5507D" w:rsidP="00F5507D">
      <w:pPr>
        <w:autoSpaceDE w:val="0"/>
        <w:autoSpaceDN w:val="0"/>
        <w:adjustRightInd w:val="0"/>
        <w:jc w:val="both"/>
        <w:rPr>
          <w:sz w:val="20"/>
          <w:szCs w:val="20"/>
        </w:rPr>
      </w:pPr>
      <w:r w:rsidRPr="008C6112">
        <w:rPr>
          <w:sz w:val="20"/>
          <w:szCs w:val="20"/>
        </w:rPr>
        <w:t>___________________________________________________________________________</w:t>
      </w:r>
    </w:p>
    <w:p w14:paraId="6D907345" w14:textId="77777777" w:rsidR="00F5507D" w:rsidRPr="008C6112" w:rsidRDefault="00F5507D" w:rsidP="00F5507D">
      <w:pPr>
        <w:autoSpaceDE w:val="0"/>
        <w:autoSpaceDN w:val="0"/>
        <w:adjustRightInd w:val="0"/>
        <w:jc w:val="both"/>
        <w:rPr>
          <w:sz w:val="20"/>
          <w:szCs w:val="20"/>
        </w:rPr>
      </w:pPr>
      <w:r w:rsidRPr="008C6112">
        <w:rPr>
          <w:sz w:val="20"/>
          <w:szCs w:val="20"/>
        </w:rPr>
        <w:t>2. Наименование организации (Ф.И.О. индивидуального предпринимателя)</w:t>
      </w:r>
    </w:p>
    <w:p w14:paraId="59A302EB" w14:textId="77777777" w:rsidR="00F5507D" w:rsidRPr="008C6112" w:rsidRDefault="00F5507D" w:rsidP="00F5507D">
      <w:pPr>
        <w:autoSpaceDE w:val="0"/>
        <w:autoSpaceDN w:val="0"/>
        <w:adjustRightInd w:val="0"/>
        <w:jc w:val="both"/>
        <w:rPr>
          <w:sz w:val="20"/>
          <w:szCs w:val="20"/>
        </w:rPr>
      </w:pPr>
      <w:r w:rsidRPr="008C6112">
        <w:rPr>
          <w:sz w:val="20"/>
          <w:szCs w:val="20"/>
        </w:rPr>
        <w:t>___________________________________________________________________________</w:t>
      </w:r>
    </w:p>
    <w:p w14:paraId="5DB3DE17" w14:textId="77777777" w:rsidR="00F5507D" w:rsidRPr="008C6112" w:rsidRDefault="00F5507D" w:rsidP="00F5507D">
      <w:pPr>
        <w:autoSpaceDE w:val="0"/>
        <w:autoSpaceDN w:val="0"/>
        <w:adjustRightInd w:val="0"/>
        <w:jc w:val="both"/>
        <w:rPr>
          <w:sz w:val="20"/>
          <w:szCs w:val="20"/>
        </w:rPr>
      </w:pPr>
      <w:r w:rsidRPr="008C6112">
        <w:rPr>
          <w:sz w:val="20"/>
          <w:szCs w:val="20"/>
        </w:rPr>
        <w:t>3. Суть проекта _____________________________________________________________</w:t>
      </w:r>
    </w:p>
    <w:p w14:paraId="585C07B3" w14:textId="77777777" w:rsidR="00F5507D" w:rsidRPr="008C6112" w:rsidRDefault="00F5507D" w:rsidP="00F5507D">
      <w:pPr>
        <w:autoSpaceDE w:val="0"/>
        <w:autoSpaceDN w:val="0"/>
        <w:adjustRightInd w:val="0"/>
        <w:jc w:val="both"/>
        <w:rPr>
          <w:sz w:val="20"/>
          <w:szCs w:val="20"/>
        </w:rPr>
      </w:pPr>
      <w:r w:rsidRPr="008C6112">
        <w:rPr>
          <w:sz w:val="20"/>
          <w:szCs w:val="20"/>
        </w:rPr>
        <w:t>___________________________________________________________________________</w:t>
      </w:r>
    </w:p>
    <w:p w14:paraId="5DA034B8" w14:textId="77777777" w:rsidR="00F5507D" w:rsidRPr="008C6112" w:rsidRDefault="00F5507D" w:rsidP="00F5507D">
      <w:pPr>
        <w:autoSpaceDE w:val="0"/>
        <w:autoSpaceDN w:val="0"/>
        <w:adjustRightInd w:val="0"/>
        <w:jc w:val="both"/>
        <w:rPr>
          <w:sz w:val="20"/>
          <w:szCs w:val="20"/>
        </w:rPr>
      </w:pPr>
      <w:r w:rsidRPr="008C6112">
        <w:rPr>
          <w:sz w:val="20"/>
          <w:szCs w:val="20"/>
        </w:rPr>
        <w:t>4. Сметная стоимость проекта и источники финансирования проекта</w:t>
      </w:r>
    </w:p>
    <w:p w14:paraId="661356C0" w14:textId="77777777" w:rsidR="00F5507D" w:rsidRPr="008C6112" w:rsidRDefault="00F5507D" w:rsidP="00F5507D">
      <w:pPr>
        <w:autoSpaceDE w:val="0"/>
        <w:autoSpaceDN w:val="0"/>
        <w:adjustRightInd w:val="0"/>
        <w:jc w:val="both"/>
        <w:rPr>
          <w:sz w:val="20"/>
          <w:szCs w:val="20"/>
        </w:rPr>
      </w:pPr>
      <w:r w:rsidRPr="008C6112">
        <w:rPr>
          <w:sz w:val="20"/>
          <w:szCs w:val="20"/>
        </w:rPr>
        <w:t>___________________________________________________________________________</w:t>
      </w:r>
    </w:p>
    <w:p w14:paraId="0EF3F0C6" w14:textId="77777777" w:rsidR="00F5507D" w:rsidRPr="008C6112" w:rsidRDefault="00F5507D" w:rsidP="00F5507D">
      <w:pPr>
        <w:autoSpaceDE w:val="0"/>
        <w:autoSpaceDN w:val="0"/>
        <w:adjustRightInd w:val="0"/>
        <w:jc w:val="both"/>
        <w:rPr>
          <w:sz w:val="20"/>
          <w:szCs w:val="20"/>
        </w:rPr>
      </w:pPr>
      <w:r w:rsidRPr="008C6112">
        <w:rPr>
          <w:sz w:val="20"/>
          <w:szCs w:val="20"/>
        </w:rPr>
        <w:t>5. Начало реализации предпринимательского проекта</w:t>
      </w:r>
    </w:p>
    <w:p w14:paraId="3F689A6C" w14:textId="77777777" w:rsidR="00F5507D" w:rsidRPr="008C6112" w:rsidRDefault="00F5507D" w:rsidP="00F5507D">
      <w:pPr>
        <w:autoSpaceDE w:val="0"/>
        <w:autoSpaceDN w:val="0"/>
        <w:adjustRightInd w:val="0"/>
        <w:jc w:val="both"/>
        <w:rPr>
          <w:sz w:val="20"/>
          <w:szCs w:val="20"/>
        </w:rPr>
      </w:pPr>
      <w:r w:rsidRPr="008C6112">
        <w:rPr>
          <w:sz w:val="20"/>
          <w:szCs w:val="20"/>
        </w:rPr>
        <w:t>___________________________________________________________________________</w:t>
      </w:r>
    </w:p>
    <w:p w14:paraId="2AF8E772" w14:textId="77777777" w:rsidR="00F5507D" w:rsidRPr="008C6112" w:rsidRDefault="00F5507D" w:rsidP="00F5507D">
      <w:pPr>
        <w:autoSpaceDE w:val="0"/>
        <w:autoSpaceDN w:val="0"/>
        <w:adjustRightInd w:val="0"/>
        <w:jc w:val="both"/>
        <w:rPr>
          <w:sz w:val="20"/>
          <w:szCs w:val="20"/>
        </w:rPr>
      </w:pPr>
      <w:r w:rsidRPr="008C6112">
        <w:rPr>
          <w:sz w:val="20"/>
          <w:szCs w:val="20"/>
        </w:rPr>
        <w:t>6. Срок окупаемости инвестиционных затрат (затрат по смете)</w:t>
      </w:r>
    </w:p>
    <w:p w14:paraId="29D3BB76" w14:textId="77777777" w:rsidR="00F5507D" w:rsidRPr="008C6112" w:rsidRDefault="00F5507D" w:rsidP="00F5507D">
      <w:pPr>
        <w:autoSpaceDE w:val="0"/>
        <w:autoSpaceDN w:val="0"/>
        <w:adjustRightInd w:val="0"/>
        <w:jc w:val="both"/>
        <w:rPr>
          <w:sz w:val="20"/>
          <w:szCs w:val="20"/>
        </w:rPr>
      </w:pPr>
      <w:r w:rsidRPr="008C6112">
        <w:rPr>
          <w:sz w:val="20"/>
          <w:szCs w:val="20"/>
        </w:rPr>
        <w:t>___________________________________________________________________________</w:t>
      </w:r>
    </w:p>
    <w:p w14:paraId="3ACB5670" w14:textId="77777777" w:rsidR="00F5507D" w:rsidRPr="008C6112" w:rsidRDefault="00F5507D" w:rsidP="00F5507D">
      <w:pPr>
        <w:autoSpaceDE w:val="0"/>
        <w:autoSpaceDN w:val="0"/>
        <w:adjustRightInd w:val="0"/>
        <w:jc w:val="both"/>
        <w:rPr>
          <w:sz w:val="20"/>
          <w:szCs w:val="20"/>
        </w:rPr>
      </w:pPr>
      <w:r w:rsidRPr="008C6112">
        <w:rPr>
          <w:sz w:val="20"/>
          <w:szCs w:val="20"/>
        </w:rPr>
        <w:t>7. Затраты на реализацию проекта</w:t>
      </w:r>
    </w:p>
    <w:p w14:paraId="25BFE5D9" w14:textId="77777777" w:rsidR="00F5507D" w:rsidRPr="008C6112" w:rsidRDefault="00F5507D" w:rsidP="00F5507D">
      <w:pPr>
        <w:autoSpaceDE w:val="0"/>
        <w:autoSpaceDN w:val="0"/>
        <w:adjustRightInd w:val="0"/>
        <w:ind w:firstLine="540"/>
        <w:jc w:val="both"/>
        <w:rPr>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7088"/>
        <w:gridCol w:w="2268"/>
      </w:tblGrid>
      <w:tr w:rsidR="00F5507D" w:rsidRPr="008C6112" w14:paraId="5F7FE01B" w14:textId="77777777" w:rsidTr="008B0F6F">
        <w:tc>
          <w:tcPr>
            <w:tcW w:w="9923" w:type="dxa"/>
            <w:gridSpan w:val="3"/>
            <w:tcBorders>
              <w:top w:val="single" w:sz="4" w:space="0" w:color="auto"/>
              <w:left w:val="single" w:sz="4" w:space="0" w:color="auto"/>
              <w:bottom w:val="single" w:sz="4" w:space="0" w:color="auto"/>
              <w:right w:val="single" w:sz="4" w:space="0" w:color="auto"/>
            </w:tcBorders>
          </w:tcPr>
          <w:p w14:paraId="4DE18388" w14:textId="77777777" w:rsidR="00F5507D" w:rsidRPr="008C6112" w:rsidRDefault="00F5507D" w:rsidP="008B0F6F">
            <w:pPr>
              <w:autoSpaceDE w:val="0"/>
              <w:autoSpaceDN w:val="0"/>
              <w:adjustRightInd w:val="0"/>
              <w:jc w:val="center"/>
              <w:rPr>
                <w:sz w:val="20"/>
                <w:szCs w:val="20"/>
              </w:rPr>
            </w:pPr>
            <w:r w:rsidRPr="008C6112">
              <w:rPr>
                <w:sz w:val="20"/>
                <w:szCs w:val="20"/>
              </w:rPr>
              <w:t>Фактические расходы</w:t>
            </w:r>
          </w:p>
        </w:tc>
      </w:tr>
      <w:tr w:rsidR="00F5507D" w:rsidRPr="008C6112" w14:paraId="1EE1F079" w14:textId="77777777" w:rsidTr="008B0F6F">
        <w:tc>
          <w:tcPr>
            <w:tcW w:w="567" w:type="dxa"/>
            <w:tcBorders>
              <w:top w:val="single" w:sz="4" w:space="0" w:color="auto"/>
              <w:left w:val="single" w:sz="4" w:space="0" w:color="auto"/>
              <w:bottom w:val="single" w:sz="4" w:space="0" w:color="auto"/>
              <w:right w:val="single" w:sz="4" w:space="0" w:color="auto"/>
            </w:tcBorders>
            <w:vAlign w:val="center"/>
          </w:tcPr>
          <w:p w14:paraId="47C554A2" w14:textId="77777777" w:rsidR="00F5507D" w:rsidRPr="008C6112" w:rsidRDefault="00F5507D" w:rsidP="008B0F6F">
            <w:pPr>
              <w:autoSpaceDE w:val="0"/>
              <w:autoSpaceDN w:val="0"/>
              <w:adjustRightInd w:val="0"/>
              <w:jc w:val="center"/>
              <w:rPr>
                <w:sz w:val="20"/>
                <w:szCs w:val="20"/>
              </w:rPr>
            </w:pPr>
            <w:r w:rsidRPr="008C6112">
              <w:rPr>
                <w:sz w:val="20"/>
                <w:szCs w:val="20"/>
              </w:rPr>
              <w:t>N п/п</w:t>
            </w:r>
          </w:p>
        </w:tc>
        <w:tc>
          <w:tcPr>
            <w:tcW w:w="7088" w:type="dxa"/>
            <w:tcBorders>
              <w:top w:val="single" w:sz="4" w:space="0" w:color="auto"/>
              <w:left w:val="single" w:sz="4" w:space="0" w:color="auto"/>
              <w:bottom w:val="single" w:sz="4" w:space="0" w:color="auto"/>
              <w:right w:val="single" w:sz="4" w:space="0" w:color="auto"/>
            </w:tcBorders>
            <w:vAlign w:val="center"/>
          </w:tcPr>
          <w:p w14:paraId="784CA91C" w14:textId="77777777" w:rsidR="00F5507D" w:rsidRPr="008C6112" w:rsidRDefault="00F5507D" w:rsidP="008B0F6F">
            <w:pPr>
              <w:autoSpaceDE w:val="0"/>
              <w:autoSpaceDN w:val="0"/>
              <w:adjustRightInd w:val="0"/>
              <w:jc w:val="center"/>
              <w:rPr>
                <w:sz w:val="20"/>
                <w:szCs w:val="20"/>
              </w:rPr>
            </w:pPr>
            <w:r w:rsidRPr="008C6112">
              <w:rPr>
                <w:sz w:val="20"/>
                <w:szCs w:val="20"/>
              </w:rPr>
              <w:t>Наименование</w:t>
            </w:r>
          </w:p>
        </w:tc>
        <w:tc>
          <w:tcPr>
            <w:tcW w:w="2268" w:type="dxa"/>
            <w:tcBorders>
              <w:top w:val="single" w:sz="4" w:space="0" w:color="auto"/>
              <w:left w:val="single" w:sz="4" w:space="0" w:color="auto"/>
              <w:bottom w:val="single" w:sz="4" w:space="0" w:color="auto"/>
              <w:right w:val="single" w:sz="4" w:space="0" w:color="auto"/>
            </w:tcBorders>
            <w:vAlign w:val="center"/>
          </w:tcPr>
          <w:p w14:paraId="30008458" w14:textId="77777777" w:rsidR="00F5507D" w:rsidRPr="008C6112" w:rsidRDefault="00F5507D" w:rsidP="008B0F6F">
            <w:pPr>
              <w:autoSpaceDE w:val="0"/>
              <w:autoSpaceDN w:val="0"/>
              <w:adjustRightInd w:val="0"/>
              <w:jc w:val="center"/>
              <w:rPr>
                <w:sz w:val="20"/>
                <w:szCs w:val="20"/>
              </w:rPr>
            </w:pPr>
            <w:r w:rsidRPr="008C6112">
              <w:rPr>
                <w:sz w:val="20"/>
                <w:szCs w:val="20"/>
              </w:rPr>
              <w:t>Сумма, руб.</w:t>
            </w:r>
          </w:p>
        </w:tc>
      </w:tr>
      <w:tr w:rsidR="00F5507D" w:rsidRPr="008C6112" w14:paraId="317D0E04" w14:textId="77777777" w:rsidTr="008B0F6F">
        <w:trPr>
          <w:trHeight w:val="205"/>
        </w:trPr>
        <w:tc>
          <w:tcPr>
            <w:tcW w:w="567" w:type="dxa"/>
            <w:tcBorders>
              <w:top w:val="single" w:sz="4" w:space="0" w:color="auto"/>
              <w:left w:val="single" w:sz="4" w:space="0" w:color="auto"/>
              <w:bottom w:val="single" w:sz="4" w:space="0" w:color="auto"/>
              <w:right w:val="single" w:sz="4" w:space="0" w:color="auto"/>
            </w:tcBorders>
          </w:tcPr>
          <w:p w14:paraId="5CD316E4" w14:textId="77777777" w:rsidR="00F5507D" w:rsidRPr="008C6112" w:rsidRDefault="00F5507D" w:rsidP="008B0F6F">
            <w:pPr>
              <w:autoSpaceDE w:val="0"/>
              <w:autoSpaceDN w:val="0"/>
              <w:adjustRightInd w:val="0"/>
              <w:jc w:val="center"/>
              <w:rPr>
                <w:sz w:val="20"/>
                <w:szCs w:val="20"/>
              </w:rPr>
            </w:pPr>
            <w:r w:rsidRPr="008C6112">
              <w:rPr>
                <w:sz w:val="20"/>
                <w:szCs w:val="20"/>
              </w:rPr>
              <w:t>1.</w:t>
            </w:r>
          </w:p>
        </w:tc>
        <w:tc>
          <w:tcPr>
            <w:tcW w:w="7088" w:type="dxa"/>
            <w:tcBorders>
              <w:top w:val="single" w:sz="4" w:space="0" w:color="auto"/>
              <w:left w:val="single" w:sz="4" w:space="0" w:color="auto"/>
              <w:bottom w:val="single" w:sz="4" w:space="0" w:color="auto"/>
              <w:right w:val="single" w:sz="4" w:space="0" w:color="auto"/>
            </w:tcBorders>
          </w:tcPr>
          <w:p w14:paraId="292206DD" w14:textId="77777777" w:rsidR="00F5507D" w:rsidRPr="008C6112" w:rsidRDefault="00F5507D" w:rsidP="008B0F6F">
            <w:pPr>
              <w:autoSpaceDE w:val="0"/>
              <w:autoSpaceDN w:val="0"/>
              <w:adjustRightInd w:val="0"/>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96E248E" w14:textId="77777777" w:rsidR="00F5507D" w:rsidRPr="008C6112" w:rsidRDefault="00F5507D" w:rsidP="008B0F6F">
            <w:pPr>
              <w:autoSpaceDE w:val="0"/>
              <w:autoSpaceDN w:val="0"/>
              <w:adjustRightInd w:val="0"/>
              <w:jc w:val="center"/>
              <w:rPr>
                <w:sz w:val="20"/>
                <w:szCs w:val="20"/>
              </w:rPr>
            </w:pPr>
          </w:p>
        </w:tc>
      </w:tr>
      <w:tr w:rsidR="00F5507D" w:rsidRPr="008C6112" w14:paraId="65B14398" w14:textId="77777777" w:rsidTr="008B0F6F">
        <w:tc>
          <w:tcPr>
            <w:tcW w:w="567" w:type="dxa"/>
            <w:tcBorders>
              <w:top w:val="single" w:sz="4" w:space="0" w:color="auto"/>
              <w:left w:val="single" w:sz="4" w:space="0" w:color="auto"/>
              <w:bottom w:val="single" w:sz="4" w:space="0" w:color="auto"/>
              <w:right w:val="single" w:sz="4" w:space="0" w:color="auto"/>
            </w:tcBorders>
          </w:tcPr>
          <w:p w14:paraId="258F6C4C" w14:textId="77777777" w:rsidR="00F5507D" w:rsidRPr="008C6112" w:rsidRDefault="00F5507D" w:rsidP="008B0F6F">
            <w:pPr>
              <w:autoSpaceDE w:val="0"/>
              <w:autoSpaceDN w:val="0"/>
              <w:adjustRightInd w:val="0"/>
              <w:jc w:val="center"/>
              <w:rPr>
                <w:sz w:val="20"/>
                <w:szCs w:val="20"/>
              </w:rPr>
            </w:pPr>
            <w:r w:rsidRPr="008C6112">
              <w:rPr>
                <w:sz w:val="20"/>
                <w:szCs w:val="20"/>
              </w:rPr>
              <w:t>2.</w:t>
            </w:r>
          </w:p>
        </w:tc>
        <w:tc>
          <w:tcPr>
            <w:tcW w:w="7088" w:type="dxa"/>
            <w:tcBorders>
              <w:top w:val="single" w:sz="4" w:space="0" w:color="auto"/>
              <w:left w:val="single" w:sz="4" w:space="0" w:color="auto"/>
              <w:bottom w:val="single" w:sz="4" w:space="0" w:color="auto"/>
              <w:right w:val="single" w:sz="4" w:space="0" w:color="auto"/>
            </w:tcBorders>
          </w:tcPr>
          <w:p w14:paraId="0A3A65F8" w14:textId="77777777" w:rsidR="00F5507D" w:rsidRPr="008C6112" w:rsidRDefault="00F5507D" w:rsidP="008B0F6F">
            <w:pPr>
              <w:autoSpaceDE w:val="0"/>
              <w:autoSpaceDN w:val="0"/>
              <w:adjustRightInd w:val="0"/>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D66A412" w14:textId="77777777" w:rsidR="00F5507D" w:rsidRPr="008C6112" w:rsidRDefault="00F5507D" w:rsidP="008B0F6F">
            <w:pPr>
              <w:autoSpaceDE w:val="0"/>
              <w:autoSpaceDN w:val="0"/>
              <w:adjustRightInd w:val="0"/>
              <w:jc w:val="center"/>
              <w:rPr>
                <w:sz w:val="20"/>
                <w:szCs w:val="20"/>
              </w:rPr>
            </w:pPr>
          </w:p>
        </w:tc>
      </w:tr>
      <w:tr w:rsidR="00F5507D" w:rsidRPr="008C6112" w14:paraId="6C434EAF" w14:textId="77777777" w:rsidTr="008B0F6F">
        <w:tc>
          <w:tcPr>
            <w:tcW w:w="7655" w:type="dxa"/>
            <w:gridSpan w:val="2"/>
            <w:tcBorders>
              <w:top w:val="single" w:sz="4" w:space="0" w:color="auto"/>
              <w:left w:val="single" w:sz="4" w:space="0" w:color="auto"/>
              <w:bottom w:val="single" w:sz="4" w:space="0" w:color="auto"/>
              <w:right w:val="single" w:sz="4" w:space="0" w:color="auto"/>
            </w:tcBorders>
          </w:tcPr>
          <w:p w14:paraId="5C7AFE33" w14:textId="77777777" w:rsidR="00F5507D" w:rsidRPr="008C6112" w:rsidRDefault="00F5507D" w:rsidP="008B0F6F">
            <w:pPr>
              <w:autoSpaceDE w:val="0"/>
              <w:autoSpaceDN w:val="0"/>
              <w:adjustRightInd w:val="0"/>
              <w:jc w:val="right"/>
              <w:rPr>
                <w:sz w:val="20"/>
                <w:szCs w:val="20"/>
              </w:rPr>
            </w:pPr>
            <w:r w:rsidRPr="008C6112">
              <w:rPr>
                <w:sz w:val="20"/>
                <w:szCs w:val="20"/>
              </w:rPr>
              <w:t>Итого</w:t>
            </w:r>
          </w:p>
        </w:tc>
        <w:tc>
          <w:tcPr>
            <w:tcW w:w="2268" w:type="dxa"/>
            <w:tcBorders>
              <w:top w:val="single" w:sz="4" w:space="0" w:color="auto"/>
              <w:left w:val="single" w:sz="4" w:space="0" w:color="auto"/>
              <w:bottom w:val="single" w:sz="4" w:space="0" w:color="auto"/>
              <w:right w:val="single" w:sz="4" w:space="0" w:color="auto"/>
            </w:tcBorders>
          </w:tcPr>
          <w:p w14:paraId="7576DE83" w14:textId="77777777" w:rsidR="00F5507D" w:rsidRPr="008C6112" w:rsidRDefault="00F5507D" w:rsidP="008B0F6F">
            <w:pPr>
              <w:autoSpaceDE w:val="0"/>
              <w:autoSpaceDN w:val="0"/>
              <w:adjustRightInd w:val="0"/>
              <w:jc w:val="center"/>
              <w:rPr>
                <w:sz w:val="20"/>
                <w:szCs w:val="20"/>
              </w:rPr>
            </w:pPr>
          </w:p>
        </w:tc>
      </w:tr>
      <w:tr w:rsidR="00F5507D" w:rsidRPr="008C6112" w14:paraId="2B6EB826" w14:textId="77777777" w:rsidTr="008B0F6F">
        <w:tc>
          <w:tcPr>
            <w:tcW w:w="9923" w:type="dxa"/>
            <w:gridSpan w:val="3"/>
            <w:tcBorders>
              <w:top w:val="single" w:sz="4" w:space="0" w:color="auto"/>
              <w:left w:val="single" w:sz="4" w:space="0" w:color="auto"/>
              <w:bottom w:val="single" w:sz="4" w:space="0" w:color="auto"/>
              <w:right w:val="single" w:sz="4" w:space="0" w:color="auto"/>
            </w:tcBorders>
          </w:tcPr>
          <w:p w14:paraId="6D2E7C98" w14:textId="77777777" w:rsidR="00F5507D" w:rsidRPr="008C6112" w:rsidRDefault="00F5507D" w:rsidP="008B0F6F">
            <w:pPr>
              <w:autoSpaceDE w:val="0"/>
              <w:autoSpaceDN w:val="0"/>
              <w:adjustRightInd w:val="0"/>
              <w:jc w:val="center"/>
              <w:rPr>
                <w:sz w:val="20"/>
                <w:szCs w:val="20"/>
              </w:rPr>
            </w:pPr>
            <w:r w:rsidRPr="008C6112">
              <w:rPr>
                <w:sz w:val="20"/>
                <w:szCs w:val="20"/>
              </w:rPr>
              <w:t>Планируемые расходы</w:t>
            </w:r>
          </w:p>
        </w:tc>
      </w:tr>
      <w:tr w:rsidR="00F5507D" w:rsidRPr="008C6112" w14:paraId="06F973C3" w14:textId="77777777" w:rsidTr="008B0F6F">
        <w:tc>
          <w:tcPr>
            <w:tcW w:w="567" w:type="dxa"/>
            <w:tcBorders>
              <w:top w:val="single" w:sz="4" w:space="0" w:color="auto"/>
              <w:left w:val="single" w:sz="4" w:space="0" w:color="auto"/>
              <w:bottom w:val="single" w:sz="4" w:space="0" w:color="auto"/>
              <w:right w:val="single" w:sz="4" w:space="0" w:color="auto"/>
            </w:tcBorders>
            <w:vAlign w:val="center"/>
          </w:tcPr>
          <w:p w14:paraId="519B570E" w14:textId="77777777" w:rsidR="00F5507D" w:rsidRPr="008C6112" w:rsidRDefault="00F5507D" w:rsidP="008B0F6F">
            <w:pPr>
              <w:autoSpaceDE w:val="0"/>
              <w:autoSpaceDN w:val="0"/>
              <w:adjustRightInd w:val="0"/>
              <w:jc w:val="center"/>
              <w:rPr>
                <w:sz w:val="20"/>
                <w:szCs w:val="20"/>
              </w:rPr>
            </w:pPr>
            <w:r w:rsidRPr="008C6112">
              <w:rPr>
                <w:sz w:val="20"/>
                <w:szCs w:val="20"/>
              </w:rPr>
              <w:t>N п/п</w:t>
            </w:r>
          </w:p>
        </w:tc>
        <w:tc>
          <w:tcPr>
            <w:tcW w:w="7088" w:type="dxa"/>
            <w:tcBorders>
              <w:top w:val="single" w:sz="4" w:space="0" w:color="auto"/>
              <w:left w:val="single" w:sz="4" w:space="0" w:color="auto"/>
              <w:bottom w:val="single" w:sz="4" w:space="0" w:color="auto"/>
              <w:right w:val="single" w:sz="4" w:space="0" w:color="auto"/>
            </w:tcBorders>
            <w:vAlign w:val="center"/>
          </w:tcPr>
          <w:p w14:paraId="4F679857" w14:textId="77777777" w:rsidR="00F5507D" w:rsidRPr="008C6112" w:rsidRDefault="00F5507D" w:rsidP="008B0F6F">
            <w:pPr>
              <w:autoSpaceDE w:val="0"/>
              <w:autoSpaceDN w:val="0"/>
              <w:adjustRightInd w:val="0"/>
              <w:jc w:val="center"/>
              <w:rPr>
                <w:sz w:val="20"/>
                <w:szCs w:val="20"/>
              </w:rPr>
            </w:pPr>
            <w:r w:rsidRPr="008C6112">
              <w:rPr>
                <w:sz w:val="20"/>
                <w:szCs w:val="20"/>
              </w:rPr>
              <w:t>Наименование</w:t>
            </w:r>
          </w:p>
        </w:tc>
        <w:tc>
          <w:tcPr>
            <w:tcW w:w="2268" w:type="dxa"/>
            <w:tcBorders>
              <w:top w:val="single" w:sz="4" w:space="0" w:color="auto"/>
              <w:left w:val="single" w:sz="4" w:space="0" w:color="auto"/>
              <w:bottom w:val="single" w:sz="4" w:space="0" w:color="auto"/>
              <w:right w:val="single" w:sz="4" w:space="0" w:color="auto"/>
            </w:tcBorders>
            <w:vAlign w:val="center"/>
          </w:tcPr>
          <w:p w14:paraId="544C1CCB" w14:textId="77777777" w:rsidR="00F5507D" w:rsidRPr="008C6112" w:rsidRDefault="00F5507D" w:rsidP="008B0F6F">
            <w:pPr>
              <w:autoSpaceDE w:val="0"/>
              <w:autoSpaceDN w:val="0"/>
              <w:adjustRightInd w:val="0"/>
              <w:jc w:val="center"/>
              <w:rPr>
                <w:sz w:val="20"/>
                <w:szCs w:val="20"/>
              </w:rPr>
            </w:pPr>
            <w:r w:rsidRPr="008C6112">
              <w:rPr>
                <w:sz w:val="20"/>
                <w:szCs w:val="20"/>
              </w:rPr>
              <w:t>Сумма, руб.</w:t>
            </w:r>
          </w:p>
        </w:tc>
      </w:tr>
      <w:tr w:rsidR="00F5507D" w:rsidRPr="008C6112" w14:paraId="7CA5C9DB" w14:textId="77777777" w:rsidTr="008B0F6F">
        <w:tc>
          <w:tcPr>
            <w:tcW w:w="567" w:type="dxa"/>
            <w:tcBorders>
              <w:top w:val="single" w:sz="4" w:space="0" w:color="auto"/>
              <w:left w:val="single" w:sz="4" w:space="0" w:color="auto"/>
              <w:bottom w:val="single" w:sz="4" w:space="0" w:color="auto"/>
              <w:right w:val="single" w:sz="4" w:space="0" w:color="auto"/>
            </w:tcBorders>
          </w:tcPr>
          <w:p w14:paraId="2ADAB56A" w14:textId="77777777" w:rsidR="00F5507D" w:rsidRPr="008C6112" w:rsidRDefault="00F5507D" w:rsidP="008B0F6F">
            <w:pPr>
              <w:autoSpaceDE w:val="0"/>
              <w:autoSpaceDN w:val="0"/>
              <w:adjustRightInd w:val="0"/>
              <w:jc w:val="center"/>
              <w:rPr>
                <w:sz w:val="20"/>
                <w:szCs w:val="20"/>
              </w:rPr>
            </w:pPr>
            <w:r w:rsidRPr="008C6112">
              <w:rPr>
                <w:sz w:val="20"/>
                <w:szCs w:val="20"/>
              </w:rPr>
              <w:t>1.</w:t>
            </w:r>
          </w:p>
        </w:tc>
        <w:tc>
          <w:tcPr>
            <w:tcW w:w="7088" w:type="dxa"/>
            <w:tcBorders>
              <w:top w:val="single" w:sz="4" w:space="0" w:color="auto"/>
              <w:left w:val="single" w:sz="4" w:space="0" w:color="auto"/>
              <w:bottom w:val="single" w:sz="4" w:space="0" w:color="auto"/>
              <w:right w:val="single" w:sz="4" w:space="0" w:color="auto"/>
            </w:tcBorders>
          </w:tcPr>
          <w:p w14:paraId="236E787B" w14:textId="77777777" w:rsidR="00F5507D" w:rsidRPr="008C6112" w:rsidRDefault="00F5507D" w:rsidP="008B0F6F">
            <w:pPr>
              <w:autoSpaceDE w:val="0"/>
              <w:autoSpaceDN w:val="0"/>
              <w:adjustRightInd w:val="0"/>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10B969" w14:textId="77777777" w:rsidR="00F5507D" w:rsidRPr="008C6112" w:rsidRDefault="00F5507D" w:rsidP="008B0F6F">
            <w:pPr>
              <w:autoSpaceDE w:val="0"/>
              <w:autoSpaceDN w:val="0"/>
              <w:adjustRightInd w:val="0"/>
              <w:jc w:val="center"/>
              <w:rPr>
                <w:sz w:val="20"/>
                <w:szCs w:val="20"/>
              </w:rPr>
            </w:pPr>
          </w:p>
        </w:tc>
      </w:tr>
      <w:tr w:rsidR="00F5507D" w:rsidRPr="008C6112" w14:paraId="20B715AA" w14:textId="77777777" w:rsidTr="008B0F6F">
        <w:tc>
          <w:tcPr>
            <w:tcW w:w="567" w:type="dxa"/>
            <w:tcBorders>
              <w:top w:val="single" w:sz="4" w:space="0" w:color="auto"/>
              <w:left w:val="single" w:sz="4" w:space="0" w:color="auto"/>
              <w:bottom w:val="single" w:sz="4" w:space="0" w:color="auto"/>
              <w:right w:val="single" w:sz="4" w:space="0" w:color="auto"/>
            </w:tcBorders>
          </w:tcPr>
          <w:p w14:paraId="7F3DD928" w14:textId="77777777" w:rsidR="00F5507D" w:rsidRPr="008C6112" w:rsidRDefault="00F5507D" w:rsidP="008B0F6F">
            <w:pPr>
              <w:autoSpaceDE w:val="0"/>
              <w:autoSpaceDN w:val="0"/>
              <w:adjustRightInd w:val="0"/>
              <w:jc w:val="center"/>
              <w:rPr>
                <w:sz w:val="20"/>
                <w:szCs w:val="20"/>
              </w:rPr>
            </w:pPr>
            <w:r w:rsidRPr="008C6112">
              <w:rPr>
                <w:sz w:val="20"/>
                <w:szCs w:val="20"/>
              </w:rPr>
              <w:t>2.</w:t>
            </w:r>
          </w:p>
        </w:tc>
        <w:tc>
          <w:tcPr>
            <w:tcW w:w="7088" w:type="dxa"/>
            <w:tcBorders>
              <w:top w:val="single" w:sz="4" w:space="0" w:color="auto"/>
              <w:left w:val="single" w:sz="4" w:space="0" w:color="auto"/>
              <w:bottom w:val="single" w:sz="4" w:space="0" w:color="auto"/>
              <w:right w:val="single" w:sz="4" w:space="0" w:color="auto"/>
            </w:tcBorders>
          </w:tcPr>
          <w:p w14:paraId="02C0C474" w14:textId="77777777" w:rsidR="00F5507D" w:rsidRPr="008C6112" w:rsidRDefault="00F5507D" w:rsidP="008B0F6F">
            <w:pPr>
              <w:autoSpaceDE w:val="0"/>
              <w:autoSpaceDN w:val="0"/>
              <w:adjustRightInd w:val="0"/>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83D3F6D" w14:textId="77777777" w:rsidR="00F5507D" w:rsidRPr="008C6112" w:rsidRDefault="00F5507D" w:rsidP="008B0F6F">
            <w:pPr>
              <w:autoSpaceDE w:val="0"/>
              <w:autoSpaceDN w:val="0"/>
              <w:adjustRightInd w:val="0"/>
              <w:jc w:val="center"/>
              <w:rPr>
                <w:sz w:val="20"/>
                <w:szCs w:val="20"/>
              </w:rPr>
            </w:pPr>
          </w:p>
        </w:tc>
      </w:tr>
      <w:tr w:rsidR="00F5507D" w:rsidRPr="008C6112" w14:paraId="3EBA8CF1" w14:textId="77777777" w:rsidTr="008B0F6F">
        <w:tc>
          <w:tcPr>
            <w:tcW w:w="7655" w:type="dxa"/>
            <w:gridSpan w:val="2"/>
            <w:tcBorders>
              <w:top w:val="single" w:sz="4" w:space="0" w:color="auto"/>
              <w:left w:val="single" w:sz="4" w:space="0" w:color="auto"/>
              <w:bottom w:val="single" w:sz="4" w:space="0" w:color="auto"/>
              <w:right w:val="single" w:sz="4" w:space="0" w:color="auto"/>
            </w:tcBorders>
          </w:tcPr>
          <w:p w14:paraId="2AC6D5CE" w14:textId="77777777" w:rsidR="00F5507D" w:rsidRPr="008C6112" w:rsidRDefault="00F5507D" w:rsidP="008B0F6F">
            <w:pPr>
              <w:autoSpaceDE w:val="0"/>
              <w:autoSpaceDN w:val="0"/>
              <w:adjustRightInd w:val="0"/>
              <w:jc w:val="right"/>
              <w:rPr>
                <w:sz w:val="20"/>
                <w:szCs w:val="20"/>
              </w:rPr>
            </w:pPr>
            <w:r w:rsidRPr="008C6112">
              <w:rPr>
                <w:sz w:val="20"/>
                <w:szCs w:val="20"/>
              </w:rPr>
              <w:t>Итого</w:t>
            </w:r>
          </w:p>
        </w:tc>
        <w:tc>
          <w:tcPr>
            <w:tcW w:w="2268" w:type="dxa"/>
            <w:tcBorders>
              <w:top w:val="single" w:sz="4" w:space="0" w:color="auto"/>
              <w:left w:val="single" w:sz="4" w:space="0" w:color="auto"/>
              <w:bottom w:val="single" w:sz="4" w:space="0" w:color="auto"/>
              <w:right w:val="single" w:sz="4" w:space="0" w:color="auto"/>
            </w:tcBorders>
          </w:tcPr>
          <w:p w14:paraId="2904F869" w14:textId="77777777" w:rsidR="00F5507D" w:rsidRPr="008C6112" w:rsidRDefault="00F5507D" w:rsidP="008B0F6F">
            <w:pPr>
              <w:autoSpaceDE w:val="0"/>
              <w:autoSpaceDN w:val="0"/>
              <w:adjustRightInd w:val="0"/>
              <w:jc w:val="center"/>
              <w:rPr>
                <w:sz w:val="20"/>
                <w:szCs w:val="20"/>
              </w:rPr>
            </w:pPr>
          </w:p>
        </w:tc>
      </w:tr>
    </w:tbl>
    <w:p w14:paraId="15BDC741" w14:textId="77777777" w:rsidR="00F5507D" w:rsidRPr="008C6112" w:rsidRDefault="00F5507D" w:rsidP="00F5507D">
      <w:pPr>
        <w:autoSpaceDE w:val="0"/>
        <w:autoSpaceDN w:val="0"/>
        <w:adjustRightInd w:val="0"/>
        <w:ind w:firstLine="540"/>
        <w:jc w:val="both"/>
        <w:rPr>
          <w:sz w:val="20"/>
          <w:szCs w:val="20"/>
        </w:rPr>
      </w:pPr>
    </w:p>
    <w:p w14:paraId="2C91C9F4" w14:textId="77777777" w:rsidR="00F5507D" w:rsidRPr="008C6112" w:rsidRDefault="00F5507D" w:rsidP="00F5507D">
      <w:pPr>
        <w:autoSpaceDE w:val="0"/>
        <w:autoSpaceDN w:val="0"/>
        <w:adjustRightInd w:val="0"/>
        <w:jc w:val="both"/>
        <w:rPr>
          <w:sz w:val="20"/>
          <w:szCs w:val="20"/>
        </w:rPr>
      </w:pPr>
      <w:r w:rsidRPr="008C6112">
        <w:rPr>
          <w:sz w:val="20"/>
          <w:szCs w:val="20"/>
        </w:rPr>
        <w:t>8.   Основной   персонал,   реализующий   проект  (с  указанием  должности, квалификации, опыта работы) _________________________________________________</w:t>
      </w:r>
    </w:p>
    <w:p w14:paraId="6FFD5819" w14:textId="77777777" w:rsidR="00F5507D" w:rsidRPr="008C6112" w:rsidRDefault="00F5507D" w:rsidP="00F5507D">
      <w:pPr>
        <w:autoSpaceDE w:val="0"/>
        <w:autoSpaceDN w:val="0"/>
        <w:adjustRightInd w:val="0"/>
        <w:jc w:val="both"/>
        <w:rPr>
          <w:sz w:val="20"/>
          <w:szCs w:val="20"/>
        </w:rPr>
      </w:pPr>
      <w:r w:rsidRPr="008C6112">
        <w:rPr>
          <w:sz w:val="20"/>
          <w:szCs w:val="20"/>
        </w:rPr>
        <w:t>___________________________________________________________________________</w:t>
      </w:r>
    </w:p>
    <w:p w14:paraId="6529BBB4" w14:textId="77777777" w:rsidR="00F5507D" w:rsidRPr="008C6112" w:rsidRDefault="00F5507D" w:rsidP="00F5507D">
      <w:pPr>
        <w:autoSpaceDE w:val="0"/>
        <w:autoSpaceDN w:val="0"/>
        <w:adjustRightInd w:val="0"/>
        <w:jc w:val="both"/>
        <w:rPr>
          <w:sz w:val="20"/>
          <w:szCs w:val="20"/>
        </w:rPr>
      </w:pPr>
    </w:p>
    <w:p w14:paraId="0D12D5B7" w14:textId="77777777" w:rsidR="00F5507D" w:rsidRPr="008C6112" w:rsidRDefault="00F5507D" w:rsidP="00F5507D">
      <w:pPr>
        <w:autoSpaceDE w:val="0"/>
        <w:autoSpaceDN w:val="0"/>
        <w:adjustRightInd w:val="0"/>
        <w:jc w:val="both"/>
        <w:rPr>
          <w:sz w:val="20"/>
          <w:szCs w:val="20"/>
        </w:rPr>
      </w:pPr>
      <w:r w:rsidRPr="008C6112">
        <w:rPr>
          <w:sz w:val="20"/>
          <w:szCs w:val="20"/>
        </w:rPr>
        <w:t>9. Среднесписочная численность:</w:t>
      </w:r>
    </w:p>
    <w:p w14:paraId="269D817C" w14:textId="77777777" w:rsidR="00F5507D" w:rsidRPr="008C6112" w:rsidRDefault="00F5507D" w:rsidP="00F5507D">
      <w:pPr>
        <w:autoSpaceDE w:val="0"/>
        <w:autoSpaceDN w:val="0"/>
        <w:adjustRightInd w:val="0"/>
        <w:jc w:val="both"/>
        <w:rPr>
          <w:sz w:val="20"/>
          <w:szCs w:val="20"/>
        </w:rPr>
      </w:pPr>
      <w:r w:rsidRPr="008C6112">
        <w:rPr>
          <w:sz w:val="20"/>
          <w:szCs w:val="20"/>
        </w:rPr>
        <w:t>на момент подачи конкурсной заявки __________________________________________</w:t>
      </w:r>
    </w:p>
    <w:p w14:paraId="037D27C6" w14:textId="77777777" w:rsidR="00F5507D" w:rsidRPr="008C6112" w:rsidRDefault="00F5507D" w:rsidP="00F5507D">
      <w:pPr>
        <w:autoSpaceDE w:val="0"/>
        <w:autoSpaceDN w:val="0"/>
        <w:adjustRightInd w:val="0"/>
        <w:jc w:val="both"/>
        <w:rPr>
          <w:sz w:val="20"/>
          <w:szCs w:val="20"/>
        </w:rPr>
      </w:pPr>
      <w:r w:rsidRPr="008C6112">
        <w:rPr>
          <w:sz w:val="20"/>
          <w:szCs w:val="20"/>
        </w:rPr>
        <w:t>план на конец года __________________________________________________________</w:t>
      </w:r>
    </w:p>
    <w:p w14:paraId="736B9378" w14:textId="77777777" w:rsidR="00F5507D" w:rsidRPr="008C6112" w:rsidRDefault="00F5507D" w:rsidP="00F5507D">
      <w:pPr>
        <w:autoSpaceDE w:val="0"/>
        <w:autoSpaceDN w:val="0"/>
        <w:adjustRightInd w:val="0"/>
        <w:jc w:val="both"/>
        <w:rPr>
          <w:sz w:val="20"/>
          <w:szCs w:val="20"/>
        </w:rPr>
      </w:pPr>
    </w:p>
    <w:p w14:paraId="010559CF" w14:textId="77777777" w:rsidR="00F5507D" w:rsidRPr="008C6112" w:rsidRDefault="00F5507D" w:rsidP="00F5507D">
      <w:pPr>
        <w:autoSpaceDE w:val="0"/>
        <w:autoSpaceDN w:val="0"/>
        <w:adjustRightInd w:val="0"/>
        <w:jc w:val="both"/>
        <w:rPr>
          <w:sz w:val="20"/>
          <w:szCs w:val="20"/>
        </w:rPr>
      </w:pPr>
      <w:r w:rsidRPr="008C6112">
        <w:rPr>
          <w:sz w:val="20"/>
          <w:szCs w:val="20"/>
        </w:rPr>
        <w:t>Достоверность представленных данных подтверждаю.</w:t>
      </w:r>
    </w:p>
    <w:p w14:paraId="45530D60" w14:textId="77777777" w:rsidR="00F5507D" w:rsidRPr="008C6112" w:rsidRDefault="00F5507D" w:rsidP="00F5507D">
      <w:pPr>
        <w:autoSpaceDE w:val="0"/>
        <w:autoSpaceDN w:val="0"/>
        <w:adjustRightInd w:val="0"/>
        <w:jc w:val="both"/>
        <w:rPr>
          <w:sz w:val="20"/>
          <w:szCs w:val="20"/>
        </w:rPr>
      </w:pPr>
    </w:p>
    <w:p w14:paraId="1E34F80A" w14:textId="77777777" w:rsidR="00F5507D" w:rsidRPr="008C6112" w:rsidRDefault="00F5507D" w:rsidP="00F5507D">
      <w:pPr>
        <w:autoSpaceDE w:val="0"/>
        <w:autoSpaceDN w:val="0"/>
        <w:adjustRightInd w:val="0"/>
        <w:jc w:val="both"/>
        <w:rPr>
          <w:sz w:val="20"/>
          <w:szCs w:val="20"/>
        </w:rPr>
      </w:pPr>
      <w:r w:rsidRPr="008C6112">
        <w:rPr>
          <w:sz w:val="20"/>
          <w:szCs w:val="20"/>
        </w:rPr>
        <w:t>Руководитель _______________ (_________________________)</w:t>
      </w:r>
    </w:p>
    <w:p w14:paraId="711C669B" w14:textId="77777777" w:rsidR="00F5507D" w:rsidRPr="008C6112" w:rsidRDefault="00F5507D" w:rsidP="00F5507D">
      <w:pPr>
        <w:autoSpaceDE w:val="0"/>
        <w:autoSpaceDN w:val="0"/>
        <w:adjustRightInd w:val="0"/>
        <w:jc w:val="both"/>
        <w:rPr>
          <w:sz w:val="20"/>
          <w:szCs w:val="20"/>
        </w:rPr>
      </w:pPr>
    </w:p>
    <w:p w14:paraId="69993361" w14:textId="77777777" w:rsidR="00F5507D" w:rsidRPr="008C6112" w:rsidRDefault="00F5507D" w:rsidP="00F5507D">
      <w:pPr>
        <w:autoSpaceDE w:val="0"/>
        <w:autoSpaceDN w:val="0"/>
        <w:adjustRightInd w:val="0"/>
        <w:jc w:val="both"/>
        <w:rPr>
          <w:sz w:val="20"/>
          <w:szCs w:val="20"/>
        </w:rPr>
      </w:pPr>
      <w:r w:rsidRPr="008C6112">
        <w:rPr>
          <w:sz w:val="20"/>
          <w:szCs w:val="20"/>
        </w:rPr>
        <w:t>М.П.</w:t>
      </w:r>
    </w:p>
    <w:p w14:paraId="3554FFCF" w14:textId="77777777" w:rsidR="00F5507D" w:rsidRPr="008C6112" w:rsidRDefault="00F5507D" w:rsidP="00F5507D">
      <w:pPr>
        <w:autoSpaceDE w:val="0"/>
        <w:autoSpaceDN w:val="0"/>
        <w:adjustRightInd w:val="0"/>
        <w:jc w:val="both"/>
        <w:rPr>
          <w:sz w:val="20"/>
          <w:szCs w:val="20"/>
        </w:rPr>
      </w:pPr>
      <w:r w:rsidRPr="008C6112">
        <w:rPr>
          <w:sz w:val="20"/>
          <w:szCs w:val="20"/>
        </w:rPr>
        <w:t>(при наличии)</w:t>
      </w:r>
    </w:p>
    <w:p w14:paraId="18E66D70" w14:textId="77777777" w:rsidR="00F5507D" w:rsidRPr="008C6112" w:rsidRDefault="00F5507D" w:rsidP="00F5507D">
      <w:pPr>
        <w:autoSpaceDE w:val="0"/>
        <w:autoSpaceDN w:val="0"/>
        <w:adjustRightInd w:val="0"/>
        <w:jc w:val="both"/>
        <w:rPr>
          <w:sz w:val="20"/>
          <w:szCs w:val="20"/>
        </w:rPr>
      </w:pPr>
    </w:p>
    <w:p w14:paraId="5B010EDE" w14:textId="77777777" w:rsidR="00F5507D" w:rsidRPr="008C6112" w:rsidRDefault="00F5507D" w:rsidP="00F5507D">
      <w:pPr>
        <w:autoSpaceDE w:val="0"/>
        <w:autoSpaceDN w:val="0"/>
        <w:adjustRightInd w:val="0"/>
        <w:jc w:val="both"/>
        <w:rPr>
          <w:sz w:val="20"/>
          <w:szCs w:val="20"/>
        </w:rPr>
      </w:pPr>
      <w:r w:rsidRPr="008C6112">
        <w:rPr>
          <w:sz w:val="20"/>
          <w:szCs w:val="20"/>
        </w:rPr>
        <w:t>"____" ______________ 20___ г.</w:t>
      </w:r>
    </w:p>
    <w:p w14:paraId="52A448CB" w14:textId="77777777" w:rsidR="00F5507D" w:rsidRPr="008C6112" w:rsidRDefault="00F5507D" w:rsidP="00F5507D">
      <w:pPr>
        <w:widowControl w:val="0"/>
        <w:autoSpaceDE w:val="0"/>
        <w:autoSpaceDN w:val="0"/>
        <w:adjustRightInd w:val="0"/>
        <w:jc w:val="right"/>
        <w:outlineLvl w:val="2"/>
        <w:rPr>
          <w:sz w:val="20"/>
          <w:szCs w:val="20"/>
        </w:rPr>
      </w:pPr>
      <w:r w:rsidRPr="008C6112">
        <w:rPr>
          <w:sz w:val="20"/>
          <w:szCs w:val="20"/>
        </w:rPr>
        <w:t xml:space="preserve">Приложение № 3 </w:t>
      </w:r>
    </w:p>
    <w:p w14:paraId="03896E0A"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к Порядку предоставления субсидий</w:t>
      </w:r>
    </w:p>
    <w:p w14:paraId="4A4F2463"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 xml:space="preserve"> юридическим лицам (за исключением </w:t>
      </w:r>
    </w:p>
    <w:p w14:paraId="5933D0FD"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 xml:space="preserve">субсидий государственным </w:t>
      </w:r>
    </w:p>
    <w:p w14:paraId="33E570BF"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 xml:space="preserve">(муниципальным) учреждениям), </w:t>
      </w:r>
    </w:p>
    <w:p w14:paraId="04232C60"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индивидуальным предпринимателям,</w:t>
      </w:r>
    </w:p>
    <w:p w14:paraId="546A224F"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 xml:space="preserve">а также физическим лицам - производителям </w:t>
      </w:r>
    </w:p>
    <w:p w14:paraId="06B31CD3"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 xml:space="preserve">товаров, работ, услуг за счет средств </w:t>
      </w:r>
    </w:p>
    <w:p w14:paraId="20658240"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 xml:space="preserve">бюджета Куйбышевского муниципального </w:t>
      </w:r>
    </w:p>
    <w:p w14:paraId="7142A28B"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района Новосибирской области</w:t>
      </w:r>
    </w:p>
    <w:p w14:paraId="2462B1C6" w14:textId="77777777" w:rsidR="00F5507D" w:rsidRPr="008C6112" w:rsidRDefault="00F5507D" w:rsidP="00F5507D">
      <w:pPr>
        <w:widowControl w:val="0"/>
        <w:autoSpaceDE w:val="0"/>
        <w:autoSpaceDN w:val="0"/>
        <w:adjustRightInd w:val="0"/>
        <w:jc w:val="right"/>
        <w:rPr>
          <w:sz w:val="20"/>
          <w:szCs w:val="20"/>
        </w:rPr>
      </w:pPr>
    </w:p>
    <w:p w14:paraId="794AB565" w14:textId="77777777" w:rsidR="00F5507D" w:rsidRPr="008C6112" w:rsidRDefault="00F5507D" w:rsidP="00F5507D">
      <w:pPr>
        <w:widowControl w:val="0"/>
        <w:autoSpaceDE w:val="0"/>
        <w:autoSpaceDN w:val="0"/>
        <w:adjustRightInd w:val="0"/>
        <w:jc w:val="right"/>
        <w:rPr>
          <w:sz w:val="20"/>
          <w:szCs w:val="20"/>
        </w:rPr>
      </w:pPr>
    </w:p>
    <w:p w14:paraId="421DD3EF" w14:textId="77777777" w:rsidR="00F5507D" w:rsidRPr="008C6112" w:rsidRDefault="00F5507D" w:rsidP="00F5507D">
      <w:pPr>
        <w:pStyle w:val="26"/>
        <w:shd w:val="clear" w:color="auto" w:fill="auto"/>
        <w:spacing w:after="0" w:line="280" w:lineRule="exact"/>
        <w:rPr>
          <w:rFonts w:ascii="Times New Roman" w:hAnsi="Times New Roman" w:cs="Times New Roman"/>
          <w:sz w:val="20"/>
          <w:szCs w:val="20"/>
        </w:rPr>
      </w:pPr>
      <w:bookmarkStart w:id="18" w:name="Par2043"/>
      <w:bookmarkEnd w:id="18"/>
      <w:r w:rsidRPr="008C6112">
        <w:rPr>
          <w:rFonts w:ascii="Times New Roman" w:hAnsi="Times New Roman" w:cs="Times New Roman"/>
          <w:color w:val="000000"/>
          <w:sz w:val="20"/>
          <w:szCs w:val="20"/>
          <w:lang w:bidi="ru-RU"/>
        </w:rPr>
        <w:t>Правила</w:t>
      </w:r>
    </w:p>
    <w:p w14:paraId="0D585590" w14:textId="77777777" w:rsidR="00F5507D" w:rsidRPr="008C6112" w:rsidRDefault="00F5507D" w:rsidP="00F5507D">
      <w:pPr>
        <w:pStyle w:val="34"/>
        <w:shd w:val="clear" w:color="auto" w:fill="auto"/>
        <w:spacing w:before="0" w:after="244"/>
        <w:rPr>
          <w:rStyle w:val="3fc"/>
          <w:rFonts w:ascii="Times New Roman" w:hAnsi="Times New Roman" w:cs="Times New Roman"/>
          <w:b w:val="0"/>
          <w:bCs w:val="0"/>
          <w:sz w:val="20"/>
          <w:szCs w:val="20"/>
        </w:rPr>
      </w:pPr>
      <w:r w:rsidRPr="008C6112">
        <w:rPr>
          <w:rFonts w:ascii="Times New Roman" w:hAnsi="Times New Roman" w:cs="Times New Roman"/>
          <w:color w:val="000000"/>
          <w:sz w:val="20"/>
          <w:szCs w:val="20"/>
          <w:lang w:bidi="ru-RU"/>
        </w:rPr>
        <w:t xml:space="preserve">оценки заявок на получение </w:t>
      </w:r>
      <w:r w:rsidRPr="008C6112">
        <w:rPr>
          <w:rStyle w:val="3fc"/>
          <w:rFonts w:ascii="Times New Roman" w:hAnsi="Times New Roman" w:cs="Times New Roman"/>
          <w:b w:val="0"/>
          <w:bCs w:val="0"/>
          <w:sz w:val="20"/>
          <w:szCs w:val="20"/>
        </w:rPr>
        <w:t>субсидии</w:t>
      </w:r>
      <w:r w:rsidRPr="008C6112">
        <w:rPr>
          <w:rStyle w:val="3fc"/>
          <w:rFonts w:ascii="Times New Roman" w:hAnsi="Times New Roman" w:cs="Times New Roman"/>
          <w:b w:val="0"/>
          <w:bCs w:val="0"/>
          <w:sz w:val="20"/>
          <w:szCs w:val="20"/>
        </w:rPr>
        <w:br/>
      </w:r>
      <w:r w:rsidRPr="008C6112">
        <w:rPr>
          <w:rFonts w:ascii="Times New Roman" w:hAnsi="Times New Roman" w:cs="Times New Roman"/>
          <w:color w:val="000000"/>
          <w:sz w:val="20"/>
          <w:szCs w:val="20"/>
          <w:lang w:bidi="ru-RU"/>
        </w:rPr>
        <w:t xml:space="preserve">субъектами малого и среднего </w:t>
      </w:r>
      <w:r w:rsidRPr="008C6112">
        <w:rPr>
          <w:rStyle w:val="3fc"/>
          <w:rFonts w:ascii="Times New Roman" w:hAnsi="Times New Roman" w:cs="Times New Roman"/>
          <w:b w:val="0"/>
          <w:bCs w:val="0"/>
          <w:sz w:val="20"/>
          <w:szCs w:val="20"/>
        </w:rPr>
        <w:t>предпринимательства</w:t>
      </w:r>
    </w:p>
    <w:p w14:paraId="10D731B5" w14:textId="77777777" w:rsidR="00F5507D" w:rsidRPr="008C6112" w:rsidRDefault="00F5507D" w:rsidP="008F543E">
      <w:pPr>
        <w:pStyle w:val="26"/>
        <w:numPr>
          <w:ilvl w:val="0"/>
          <w:numId w:val="31"/>
        </w:numPr>
        <w:shd w:val="clear" w:color="auto" w:fill="auto"/>
        <w:tabs>
          <w:tab w:val="left" w:pos="851"/>
        </w:tabs>
        <w:spacing w:after="0" w:line="322" w:lineRule="exact"/>
        <w:ind w:firstLine="709"/>
        <w:jc w:val="both"/>
        <w:rPr>
          <w:rFonts w:ascii="Times New Roman" w:hAnsi="Times New Roman" w:cs="Times New Roman"/>
          <w:color w:val="000000"/>
          <w:sz w:val="20"/>
          <w:szCs w:val="20"/>
          <w:lang w:bidi="ru-RU"/>
        </w:rPr>
      </w:pPr>
      <w:r w:rsidRPr="008C6112">
        <w:rPr>
          <w:rFonts w:ascii="Times New Roman" w:hAnsi="Times New Roman" w:cs="Times New Roman"/>
          <w:color w:val="000000"/>
          <w:sz w:val="20"/>
          <w:szCs w:val="20"/>
          <w:lang w:bidi="ru-RU"/>
        </w:rPr>
        <w:t>Настоящие Правила определяют порядок оценки заявок, поступивших от субъектов малого и среднего предпринимательства на получение субсидии в рамках действия муници</w:t>
      </w:r>
      <w:r w:rsidRPr="008C6112">
        <w:rPr>
          <w:rFonts w:ascii="Times New Roman" w:hAnsi="Times New Roman" w:cs="Times New Roman"/>
          <w:color w:val="000000"/>
          <w:sz w:val="20"/>
          <w:szCs w:val="20"/>
          <w:lang w:bidi="ru-RU"/>
        </w:rPr>
        <w:softHyphen/>
        <w:t>пальной программы «Развитие и поддержка малого и среднего предпринимательст</w:t>
      </w:r>
      <w:r w:rsidRPr="008C6112">
        <w:rPr>
          <w:rFonts w:ascii="Times New Roman" w:hAnsi="Times New Roman" w:cs="Times New Roman"/>
          <w:color w:val="000000"/>
          <w:sz w:val="20"/>
          <w:szCs w:val="20"/>
          <w:lang w:bidi="ru-RU"/>
        </w:rPr>
        <w:softHyphen/>
        <w:t>ва в Куйбышевском районе на 2024-2026 годы».</w:t>
      </w:r>
    </w:p>
    <w:p w14:paraId="2A9AAFAB" w14:textId="77777777" w:rsidR="00F5507D" w:rsidRPr="008C6112" w:rsidRDefault="00F5507D" w:rsidP="008F543E">
      <w:pPr>
        <w:widowControl w:val="0"/>
        <w:numPr>
          <w:ilvl w:val="0"/>
          <w:numId w:val="31"/>
        </w:numPr>
        <w:autoSpaceDE w:val="0"/>
        <w:autoSpaceDN w:val="0"/>
        <w:adjustRightInd w:val="0"/>
        <w:ind w:firstLine="709"/>
        <w:jc w:val="both"/>
        <w:rPr>
          <w:sz w:val="20"/>
          <w:szCs w:val="20"/>
        </w:rPr>
      </w:pPr>
      <w:r w:rsidRPr="008C6112">
        <w:rPr>
          <w:color w:val="000000"/>
          <w:sz w:val="20"/>
          <w:szCs w:val="20"/>
          <w:lang w:bidi="ru-RU"/>
        </w:rPr>
        <w:t>Конкурсные заявки, поступившие от организаций/предприятий и индивидуальных предпринимателей, оцениваются и рассматриваются раздельно.</w:t>
      </w:r>
    </w:p>
    <w:p w14:paraId="0B51EE78" w14:textId="77777777" w:rsidR="00F5507D" w:rsidRPr="008C6112" w:rsidRDefault="00F5507D" w:rsidP="008F543E">
      <w:pPr>
        <w:pStyle w:val="26"/>
        <w:numPr>
          <w:ilvl w:val="0"/>
          <w:numId w:val="31"/>
        </w:numPr>
        <w:shd w:val="clear" w:color="auto" w:fill="auto"/>
        <w:tabs>
          <w:tab w:val="left" w:pos="851"/>
        </w:tabs>
        <w:spacing w:after="0" w:line="322" w:lineRule="exact"/>
        <w:ind w:firstLine="709"/>
        <w:jc w:val="both"/>
        <w:rPr>
          <w:rFonts w:ascii="Times New Roman" w:hAnsi="Times New Roman" w:cs="Times New Roman"/>
          <w:color w:val="000000"/>
          <w:sz w:val="20"/>
          <w:szCs w:val="20"/>
          <w:lang w:bidi="ru-RU"/>
        </w:rPr>
      </w:pPr>
      <w:r w:rsidRPr="008C6112">
        <w:rPr>
          <w:rFonts w:ascii="Times New Roman" w:hAnsi="Times New Roman" w:cs="Times New Roman"/>
          <w:color w:val="000000"/>
          <w:sz w:val="20"/>
          <w:szCs w:val="20"/>
          <w:lang w:bidi="ru-RU"/>
        </w:rPr>
        <w:t>Конкурсные заявки делятся на две категории и рассматриваются среди участников внутри группы:</w:t>
      </w:r>
    </w:p>
    <w:p w14:paraId="61361FAC" w14:textId="77777777" w:rsidR="00F5507D" w:rsidRPr="008C6112" w:rsidRDefault="00F5507D" w:rsidP="00F5507D">
      <w:pPr>
        <w:pStyle w:val="26"/>
        <w:shd w:val="clear" w:color="auto" w:fill="auto"/>
        <w:tabs>
          <w:tab w:val="left" w:pos="851"/>
        </w:tabs>
        <w:spacing w:after="0" w:line="322" w:lineRule="exact"/>
        <w:ind w:firstLine="709"/>
        <w:jc w:val="both"/>
        <w:rPr>
          <w:rFonts w:ascii="Times New Roman" w:hAnsi="Times New Roman" w:cs="Times New Roman"/>
          <w:color w:val="000000"/>
          <w:sz w:val="20"/>
          <w:szCs w:val="20"/>
          <w:lang w:bidi="ru-RU"/>
        </w:rPr>
      </w:pPr>
      <w:r w:rsidRPr="008C6112">
        <w:rPr>
          <w:rFonts w:ascii="Times New Roman" w:hAnsi="Times New Roman" w:cs="Times New Roman"/>
          <w:color w:val="000000"/>
          <w:sz w:val="20"/>
          <w:szCs w:val="20"/>
          <w:lang w:bidi="ru-RU"/>
        </w:rPr>
        <w:t>3.1. Первая категория - заявки на оказание финансовой поддержки в форме предоставления субсидии начинающим субъектам малого и среднего предпринимательства (компенсация части затрат на реализацию бизнес-плана);</w:t>
      </w:r>
    </w:p>
    <w:p w14:paraId="7469FE85" w14:textId="77777777" w:rsidR="00F5507D" w:rsidRPr="008C6112" w:rsidRDefault="00F5507D" w:rsidP="00F5507D">
      <w:pPr>
        <w:pStyle w:val="26"/>
        <w:shd w:val="clear" w:color="auto" w:fill="auto"/>
        <w:tabs>
          <w:tab w:val="left" w:pos="851"/>
        </w:tabs>
        <w:spacing w:after="0" w:line="322" w:lineRule="exact"/>
        <w:ind w:firstLine="709"/>
        <w:jc w:val="both"/>
        <w:rPr>
          <w:rFonts w:ascii="Times New Roman" w:hAnsi="Times New Roman" w:cs="Times New Roman"/>
          <w:color w:val="000000"/>
          <w:sz w:val="20"/>
          <w:szCs w:val="20"/>
          <w:lang w:bidi="ru-RU"/>
        </w:rPr>
      </w:pPr>
      <w:r w:rsidRPr="008C6112">
        <w:rPr>
          <w:rFonts w:ascii="Times New Roman" w:hAnsi="Times New Roman" w:cs="Times New Roman"/>
          <w:color w:val="000000"/>
          <w:sz w:val="20"/>
          <w:szCs w:val="20"/>
          <w:lang w:bidi="ru-RU"/>
        </w:rPr>
        <w:t>3.2. Вторая категория - заявки на оказание финансовой поддержки за исключением финансовой поддержки  начинающим субъектам малого и среднего предпринимательства.</w:t>
      </w:r>
    </w:p>
    <w:p w14:paraId="215629E2" w14:textId="77777777" w:rsidR="00F5507D" w:rsidRPr="008C6112" w:rsidRDefault="00F5507D" w:rsidP="00F5507D">
      <w:pPr>
        <w:pStyle w:val="26"/>
        <w:shd w:val="clear" w:color="auto" w:fill="auto"/>
        <w:tabs>
          <w:tab w:val="left" w:pos="851"/>
        </w:tabs>
        <w:spacing w:after="0" w:line="322" w:lineRule="exact"/>
        <w:ind w:firstLine="709"/>
        <w:jc w:val="both"/>
        <w:rPr>
          <w:rStyle w:val="afffffffffff7"/>
          <w:rFonts w:eastAsiaTheme="minorHAnsi"/>
          <w:sz w:val="20"/>
          <w:szCs w:val="20"/>
        </w:rPr>
      </w:pPr>
      <w:r w:rsidRPr="008C6112">
        <w:rPr>
          <w:rFonts w:ascii="Times New Roman" w:hAnsi="Times New Roman" w:cs="Times New Roman"/>
          <w:color w:val="000000"/>
          <w:sz w:val="20"/>
          <w:szCs w:val="20"/>
          <w:lang w:bidi="ru-RU"/>
        </w:rPr>
        <w:t>4. Комиссия оценивает и сопоставляет Конкурсные заявки по степени экономической эффективности и целесообразно</w:t>
      </w:r>
      <w:r w:rsidRPr="008C6112">
        <w:rPr>
          <w:rFonts w:ascii="Times New Roman" w:hAnsi="Times New Roman" w:cs="Times New Roman"/>
          <w:color w:val="000000"/>
          <w:sz w:val="20"/>
          <w:szCs w:val="20"/>
          <w:lang w:bidi="ru-RU"/>
        </w:rPr>
        <w:softHyphen/>
      </w:r>
      <w:r w:rsidRPr="008C6112">
        <w:rPr>
          <w:rStyle w:val="afffffffffff7"/>
          <w:rFonts w:eastAsiaTheme="minorHAnsi"/>
          <w:sz w:val="20"/>
          <w:szCs w:val="20"/>
        </w:rPr>
        <w:t xml:space="preserve">сти, по следующим критериям: </w:t>
      </w:r>
    </w:p>
    <w:p w14:paraId="0191766E" w14:textId="77777777" w:rsidR="00F5507D" w:rsidRPr="008C6112" w:rsidRDefault="00F5507D" w:rsidP="00F5507D">
      <w:pPr>
        <w:pStyle w:val="26"/>
        <w:shd w:val="clear" w:color="auto" w:fill="auto"/>
        <w:tabs>
          <w:tab w:val="left" w:pos="851"/>
        </w:tabs>
        <w:spacing w:after="0" w:line="322" w:lineRule="exact"/>
        <w:ind w:firstLine="709"/>
        <w:jc w:val="both"/>
        <w:rPr>
          <w:rStyle w:val="afffffffffff7"/>
          <w:rFonts w:eastAsiaTheme="minorHAnsi"/>
          <w:sz w:val="20"/>
          <w:szCs w:val="20"/>
        </w:rPr>
      </w:pPr>
    </w:p>
    <w:tbl>
      <w:tblPr>
        <w:tblW w:w="9923" w:type="dxa"/>
        <w:tblInd w:w="75" w:type="dxa"/>
        <w:tblLayout w:type="fixed"/>
        <w:tblCellMar>
          <w:left w:w="75" w:type="dxa"/>
          <w:right w:w="75" w:type="dxa"/>
        </w:tblCellMar>
        <w:tblLook w:val="04A0" w:firstRow="1" w:lastRow="0" w:firstColumn="1" w:lastColumn="0" w:noHBand="0" w:noVBand="1"/>
      </w:tblPr>
      <w:tblGrid>
        <w:gridCol w:w="567"/>
        <w:gridCol w:w="3402"/>
        <w:gridCol w:w="1134"/>
        <w:gridCol w:w="1134"/>
        <w:gridCol w:w="3686"/>
      </w:tblGrid>
      <w:tr w:rsidR="00F5507D" w:rsidRPr="008C6112" w14:paraId="7EFCB54D" w14:textId="77777777" w:rsidTr="008B0F6F">
        <w:trPr>
          <w:trHeight w:val="557"/>
        </w:trPr>
        <w:tc>
          <w:tcPr>
            <w:tcW w:w="567" w:type="dxa"/>
            <w:tcBorders>
              <w:top w:val="single" w:sz="4" w:space="0" w:color="auto"/>
              <w:left w:val="single" w:sz="4" w:space="0" w:color="auto"/>
              <w:bottom w:val="single" w:sz="4" w:space="0" w:color="auto"/>
              <w:right w:val="single" w:sz="4" w:space="0" w:color="auto"/>
            </w:tcBorders>
            <w:hideMark/>
          </w:tcPr>
          <w:p w14:paraId="44791DB2"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rPr>
              <w:t>N п.</w:t>
            </w:r>
          </w:p>
        </w:tc>
        <w:tc>
          <w:tcPr>
            <w:tcW w:w="3402" w:type="dxa"/>
            <w:tcBorders>
              <w:top w:val="single" w:sz="4" w:space="0" w:color="auto"/>
              <w:left w:val="single" w:sz="4" w:space="0" w:color="auto"/>
              <w:bottom w:val="single" w:sz="4" w:space="0" w:color="auto"/>
              <w:right w:val="single" w:sz="4" w:space="0" w:color="auto"/>
            </w:tcBorders>
            <w:hideMark/>
          </w:tcPr>
          <w:p w14:paraId="7575174B"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rPr>
              <w:t>Наименование критерия</w:t>
            </w:r>
          </w:p>
        </w:tc>
        <w:tc>
          <w:tcPr>
            <w:tcW w:w="1134" w:type="dxa"/>
            <w:tcBorders>
              <w:top w:val="single" w:sz="4" w:space="0" w:color="auto"/>
              <w:left w:val="single" w:sz="4" w:space="0" w:color="auto"/>
              <w:bottom w:val="single" w:sz="4" w:space="0" w:color="auto"/>
              <w:right w:val="single" w:sz="4" w:space="0" w:color="auto"/>
            </w:tcBorders>
            <w:hideMark/>
          </w:tcPr>
          <w:p w14:paraId="280B978D"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rPr>
              <w:t>Обозначение критерия</w:t>
            </w:r>
          </w:p>
        </w:tc>
        <w:tc>
          <w:tcPr>
            <w:tcW w:w="1134" w:type="dxa"/>
            <w:tcBorders>
              <w:top w:val="single" w:sz="4" w:space="0" w:color="auto"/>
              <w:left w:val="single" w:sz="4" w:space="0" w:color="auto"/>
              <w:bottom w:val="single" w:sz="4" w:space="0" w:color="auto"/>
              <w:right w:val="single" w:sz="4" w:space="0" w:color="auto"/>
            </w:tcBorders>
          </w:tcPr>
          <w:p w14:paraId="5FC1C713" w14:textId="77777777" w:rsidR="00F5507D" w:rsidRPr="008C6112" w:rsidRDefault="00F5507D" w:rsidP="008B0F6F">
            <w:pPr>
              <w:widowControl w:val="0"/>
              <w:autoSpaceDE w:val="0"/>
              <w:autoSpaceDN w:val="0"/>
              <w:adjustRightInd w:val="0"/>
              <w:jc w:val="center"/>
              <w:rPr>
                <w:sz w:val="20"/>
                <w:szCs w:val="20"/>
              </w:rPr>
            </w:pPr>
            <w:r w:rsidRPr="008C6112">
              <w:rPr>
                <w:sz w:val="20"/>
                <w:szCs w:val="20"/>
              </w:rPr>
              <w:t>Значимость критерия</w:t>
            </w:r>
          </w:p>
        </w:tc>
        <w:tc>
          <w:tcPr>
            <w:tcW w:w="3686" w:type="dxa"/>
            <w:tcBorders>
              <w:top w:val="single" w:sz="4" w:space="0" w:color="auto"/>
              <w:left w:val="single" w:sz="4" w:space="0" w:color="auto"/>
              <w:bottom w:val="single" w:sz="4" w:space="0" w:color="auto"/>
              <w:right w:val="single" w:sz="4" w:space="0" w:color="auto"/>
            </w:tcBorders>
            <w:hideMark/>
          </w:tcPr>
          <w:p w14:paraId="27FF0F5A"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rPr>
              <w:t>Примечания</w:t>
            </w:r>
          </w:p>
        </w:tc>
      </w:tr>
      <w:tr w:rsidR="00F5507D" w:rsidRPr="008C6112" w14:paraId="068C5CED" w14:textId="77777777" w:rsidTr="008B0F6F">
        <w:trPr>
          <w:trHeight w:val="272"/>
        </w:trPr>
        <w:tc>
          <w:tcPr>
            <w:tcW w:w="567" w:type="dxa"/>
            <w:tcBorders>
              <w:top w:val="single" w:sz="4" w:space="0" w:color="auto"/>
              <w:left w:val="single" w:sz="4" w:space="0" w:color="auto"/>
              <w:bottom w:val="single" w:sz="4" w:space="0" w:color="auto"/>
              <w:right w:val="single" w:sz="4" w:space="0" w:color="auto"/>
            </w:tcBorders>
            <w:hideMark/>
          </w:tcPr>
          <w:p w14:paraId="3FC4415C" w14:textId="77777777" w:rsidR="00F5507D" w:rsidRPr="008C6112" w:rsidRDefault="00F5507D" w:rsidP="008B0F6F">
            <w:pPr>
              <w:widowControl w:val="0"/>
              <w:autoSpaceDE w:val="0"/>
              <w:autoSpaceDN w:val="0"/>
              <w:adjustRightInd w:val="0"/>
              <w:jc w:val="center"/>
              <w:rPr>
                <w:i/>
                <w:sz w:val="20"/>
                <w:szCs w:val="20"/>
                <w:lang w:eastAsia="en-US"/>
              </w:rPr>
            </w:pPr>
            <w:r w:rsidRPr="008C6112">
              <w:rPr>
                <w:i/>
                <w:sz w:val="20"/>
                <w:szCs w:val="20"/>
              </w:rPr>
              <w:t>1</w:t>
            </w:r>
          </w:p>
        </w:tc>
        <w:tc>
          <w:tcPr>
            <w:tcW w:w="3402" w:type="dxa"/>
            <w:tcBorders>
              <w:top w:val="single" w:sz="4" w:space="0" w:color="auto"/>
              <w:left w:val="single" w:sz="4" w:space="0" w:color="auto"/>
              <w:bottom w:val="single" w:sz="4" w:space="0" w:color="auto"/>
              <w:right w:val="single" w:sz="4" w:space="0" w:color="auto"/>
            </w:tcBorders>
            <w:hideMark/>
          </w:tcPr>
          <w:p w14:paraId="670C3FF6" w14:textId="77777777" w:rsidR="00F5507D" w:rsidRPr="008C6112" w:rsidRDefault="00F5507D" w:rsidP="008B0F6F">
            <w:pPr>
              <w:widowControl w:val="0"/>
              <w:autoSpaceDE w:val="0"/>
              <w:autoSpaceDN w:val="0"/>
              <w:adjustRightInd w:val="0"/>
              <w:jc w:val="center"/>
              <w:rPr>
                <w:i/>
                <w:sz w:val="20"/>
                <w:szCs w:val="20"/>
                <w:lang w:eastAsia="en-US"/>
              </w:rPr>
            </w:pPr>
            <w:r w:rsidRPr="008C6112">
              <w:rPr>
                <w:i/>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5BFE9C87" w14:textId="77777777" w:rsidR="00F5507D" w:rsidRPr="008C6112" w:rsidRDefault="00F5507D" w:rsidP="008B0F6F">
            <w:pPr>
              <w:widowControl w:val="0"/>
              <w:autoSpaceDE w:val="0"/>
              <w:autoSpaceDN w:val="0"/>
              <w:adjustRightInd w:val="0"/>
              <w:jc w:val="center"/>
              <w:rPr>
                <w:i/>
                <w:sz w:val="20"/>
                <w:szCs w:val="20"/>
                <w:lang w:eastAsia="en-US"/>
              </w:rPr>
            </w:pPr>
            <w:r w:rsidRPr="008C6112">
              <w:rPr>
                <w:i/>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51C7D0EA" w14:textId="77777777" w:rsidR="00F5507D" w:rsidRPr="008C6112" w:rsidRDefault="00F5507D" w:rsidP="008B0F6F">
            <w:pPr>
              <w:widowControl w:val="0"/>
              <w:autoSpaceDE w:val="0"/>
              <w:autoSpaceDN w:val="0"/>
              <w:adjustRightInd w:val="0"/>
              <w:jc w:val="center"/>
              <w:rPr>
                <w:i/>
                <w:sz w:val="20"/>
                <w:szCs w:val="20"/>
              </w:rPr>
            </w:pPr>
            <w:r w:rsidRPr="008C6112">
              <w:rPr>
                <w:i/>
                <w:sz w:val="20"/>
                <w:szCs w:val="20"/>
              </w:rPr>
              <w:t>4</w:t>
            </w:r>
          </w:p>
        </w:tc>
        <w:tc>
          <w:tcPr>
            <w:tcW w:w="3686" w:type="dxa"/>
            <w:tcBorders>
              <w:top w:val="single" w:sz="4" w:space="0" w:color="auto"/>
              <w:left w:val="single" w:sz="4" w:space="0" w:color="auto"/>
              <w:bottom w:val="single" w:sz="4" w:space="0" w:color="auto"/>
              <w:right w:val="single" w:sz="4" w:space="0" w:color="auto"/>
            </w:tcBorders>
            <w:hideMark/>
          </w:tcPr>
          <w:p w14:paraId="79A69418" w14:textId="77777777" w:rsidR="00F5507D" w:rsidRPr="008C6112" w:rsidRDefault="00F5507D" w:rsidP="008B0F6F">
            <w:pPr>
              <w:widowControl w:val="0"/>
              <w:autoSpaceDE w:val="0"/>
              <w:autoSpaceDN w:val="0"/>
              <w:adjustRightInd w:val="0"/>
              <w:jc w:val="center"/>
              <w:rPr>
                <w:i/>
                <w:sz w:val="20"/>
                <w:szCs w:val="20"/>
                <w:lang w:eastAsia="en-US"/>
              </w:rPr>
            </w:pPr>
            <w:r w:rsidRPr="008C6112">
              <w:rPr>
                <w:i/>
                <w:sz w:val="20"/>
                <w:szCs w:val="20"/>
              </w:rPr>
              <w:t>5</w:t>
            </w:r>
          </w:p>
        </w:tc>
      </w:tr>
      <w:tr w:rsidR="00F5507D" w:rsidRPr="008C6112" w14:paraId="713560EB" w14:textId="77777777" w:rsidTr="008B0F6F">
        <w:trPr>
          <w:trHeight w:val="272"/>
        </w:trPr>
        <w:tc>
          <w:tcPr>
            <w:tcW w:w="567" w:type="dxa"/>
            <w:tcBorders>
              <w:top w:val="single" w:sz="4" w:space="0" w:color="auto"/>
              <w:left w:val="single" w:sz="4" w:space="0" w:color="auto"/>
              <w:bottom w:val="single" w:sz="4" w:space="0" w:color="auto"/>
              <w:right w:val="single" w:sz="4" w:space="0" w:color="auto"/>
            </w:tcBorders>
            <w:hideMark/>
          </w:tcPr>
          <w:p w14:paraId="51D59B7B" w14:textId="77777777" w:rsidR="00F5507D" w:rsidRPr="008C6112" w:rsidRDefault="00F5507D" w:rsidP="008B0F6F">
            <w:pPr>
              <w:widowControl w:val="0"/>
              <w:autoSpaceDE w:val="0"/>
              <w:autoSpaceDN w:val="0"/>
              <w:adjustRightInd w:val="0"/>
              <w:jc w:val="center"/>
              <w:rPr>
                <w:sz w:val="20"/>
                <w:szCs w:val="20"/>
              </w:rPr>
            </w:pPr>
            <w:r w:rsidRPr="008C6112">
              <w:rPr>
                <w:sz w:val="20"/>
                <w:szCs w:val="20"/>
              </w:rPr>
              <w:t>1.</w:t>
            </w:r>
          </w:p>
        </w:tc>
        <w:tc>
          <w:tcPr>
            <w:tcW w:w="3402" w:type="dxa"/>
            <w:tcBorders>
              <w:top w:val="single" w:sz="4" w:space="0" w:color="auto"/>
              <w:left w:val="single" w:sz="4" w:space="0" w:color="auto"/>
              <w:bottom w:val="single" w:sz="4" w:space="0" w:color="auto"/>
              <w:right w:val="single" w:sz="4" w:space="0" w:color="auto"/>
            </w:tcBorders>
            <w:hideMark/>
          </w:tcPr>
          <w:p w14:paraId="0ABA9E0C" w14:textId="77777777" w:rsidR="00F5507D" w:rsidRPr="008C6112" w:rsidRDefault="00F5507D" w:rsidP="008B0F6F">
            <w:pPr>
              <w:widowControl w:val="0"/>
              <w:autoSpaceDE w:val="0"/>
              <w:autoSpaceDN w:val="0"/>
              <w:adjustRightInd w:val="0"/>
              <w:rPr>
                <w:sz w:val="20"/>
                <w:szCs w:val="20"/>
              </w:rPr>
            </w:pPr>
            <w:r w:rsidRPr="008C6112">
              <w:rPr>
                <w:rStyle w:val="2115pt"/>
                <w:b w:val="0"/>
                <w:bCs w:val="0"/>
                <w:sz w:val="20"/>
                <w:szCs w:val="20"/>
              </w:rPr>
              <w:t>Социально-экономическая деятельность субъекта МСП, в том числе:</w:t>
            </w:r>
          </w:p>
        </w:tc>
        <w:tc>
          <w:tcPr>
            <w:tcW w:w="1134" w:type="dxa"/>
            <w:tcBorders>
              <w:top w:val="single" w:sz="4" w:space="0" w:color="auto"/>
              <w:left w:val="single" w:sz="4" w:space="0" w:color="auto"/>
              <w:bottom w:val="single" w:sz="4" w:space="0" w:color="auto"/>
              <w:right w:val="single" w:sz="4" w:space="0" w:color="auto"/>
            </w:tcBorders>
            <w:hideMark/>
          </w:tcPr>
          <w:p w14:paraId="344DD61A" w14:textId="77777777" w:rsidR="00F5507D" w:rsidRPr="008C6112" w:rsidRDefault="00F5507D" w:rsidP="008B0F6F">
            <w:pPr>
              <w:widowControl w:val="0"/>
              <w:autoSpaceDE w:val="0"/>
              <w:autoSpaceDN w:val="0"/>
              <w:adjustRightInd w:val="0"/>
              <w:jc w:val="center"/>
              <w:rPr>
                <w:sz w:val="20"/>
                <w:szCs w:val="20"/>
              </w:rPr>
            </w:pPr>
            <w:r w:rsidRPr="008C6112">
              <w:rPr>
                <w:sz w:val="20"/>
                <w:szCs w:val="20"/>
              </w:rPr>
              <w:t>К1</w:t>
            </w:r>
          </w:p>
        </w:tc>
        <w:tc>
          <w:tcPr>
            <w:tcW w:w="1134" w:type="dxa"/>
            <w:tcBorders>
              <w:top w:val="single" w:sz="4" w:space="0" w:color="auto"/>
              <w:left w:val="single" w:sz="4" w:space="0" w:color="auto"/>
              <w:bottom w:val="single" w:sz="4" w:space="0" w:color="auto"/>
              <w:right w:val="single" w:sz="4" w:space="0" w:color="auto"/>
            </w:tcBorders>
          </w:tcPr>
          <w:p w14:paraId="291B6F93" w14:textId="77777777" w:rsidR="00F5507D" w:rsidRPr="008C6112" w:rsidRDefault="00F5507D" w:rsidP="008B0F6F">
            <w:pPr>
              <w:widowControl w:val="0"/>
              <w:autoSpaceDE w:val="0"/>
              <w:autoSpaceDN w:val="0"/>
              <w:adjustRightInd w:val="0"/>
              <w:jc w:val="center"/>
              <w:rPr>
                <w:sz w:val="20"/>
                <w:szCs w:val="20"/>
              </w:rPr>
            </w:pPr>
            <w:r w:rsidRPr="008C6112">
              <w:rPr>
                <w:sz w:val="20"/>
                <w:szCs w:val="20"/>
              </w:rPr>
              <w:t>45%</w:t>
            </w:r>
          </w:p>
        </w:tc>
        <w:tc>
          <w:tcPr>
            <w:tcW w:w="3686" w:type="dxa"/>
            <w:vMerge w:val="restart"/>
            <w:tcBorders>
              <w:top w:val="single" w:sz="4" w:space="0" w:color="auto"/>
              <w:left w:val="single" w:sz="4" w:space="0" w:color="auto"/>
              <w:right w:val="single" w:sz="4" w:space="0" w:color="auto"/>
            </w:tcBorders>
            <w:hideMark/>
          </w:tcPr>
          <w:p w14:paraId="1C9422DC" w14:textId="77777777" w:rsidR="00F5507D" w:rsidRPr="008C6112" w:rsidRDefault="00F5507D" w:rsidP="008B0F6F">
            <w:pPr>
              <w:pStyle w:val="26"/>
              <w:shd w:val="clear" w:color="auto" w:fill="auto"/>
              <w:tabs>
                <w:tab w:val="left" w:pos="978"/>
              </w:tabs>
              <w:spacing w:after="217" w:line="240" w:lineRule="auto"/>
              <w:jc w:val="both"/>
              <w:rPr>
                <w:rFonts w:ascii="Times New Roman" w:hAnsi="Times New Roman" w:cs="Times New Roman"/>
                <w:sz w:val="20"/>
                <w:szCs w:val="20"/>
              </w:rPr>
            </w:pPr>
            <w:r w:rsidRPr="008C6112">
              <w:rPr>
                <w:rFonts w:ascii="Times New Roman" w:hAnsi="Times New Roman" w:cs="Times New Roman"/>
                <w:color w:val="000000"/>
                <w:sz w:val="20"/>
                <w:szCs w:val="20"/>
                <w:lang w:bidi="ru-RU"/>
              </w:rPr>
              <w:t>Присвоение баллов осуществляется на основании суммы баллов по подкритериям с учётом их значимости, определяемой по формуле:</w:t>
            </w:r>
          </w:p>
          <w:p w14:paraId="7A0A1E32" w14:textId="77777777" w:rsidR="00F5507D" w:rsidRPr="008C6112" w:rsidRDefault="00F5507D" w:rsidP="008B0F6F">
            <w:pPr>
              <w:pStyle w:val="42"/>
              <w:shd w:val="clear" w:color="auto" w:fill="auto"/>
              <w:spacing w:before="0" w:after="214" w:line="280" w:lineRule="exact"/>
              <w:rPr>
                <w:rFonts w:ascii="Times New Roman" w:hAnsi="Times New Roman" w:cs="Times New Roman"/>
                <w:b w:val="0"/>
                <w:bCs w:val="0"/>
                <w:sz w:val="20"/>
                <w:szCs w:val="20"/>
              </w:rPr>
            </w:pPr>
            <w:r w:rsidRPr="008C6112">
              <w:rPr>
                <w:rStyle w:val="414pt"/>
                <w:rFonts w:eastAsiaTheme="minorHAnsi"/>
                <w:iCs/>
                <w:sz w:val="20"/>
                <w:szCs w:val="20"/>
              </w:rPr>
              <w:t>K1</w:t>
            </w:r>
            <w:r w:rsidRPr="008C6112">
              <w:rPr>
                <w:rStyle w:val="414pt"/>
                <w:rFonts w:eastAsiaTheme="minorHAnsi"/>
                <w:i/>
                <w:iCs/>
                <w:sz w:val="20"/>
                <w:szCs w:val="20"/>
              </w:rPr>
              <w:t>=k1.1*0,30+ k1.2</w:t>
            </w:r>
            <w:r w:rsidRPr="008C6112">
              <w:rPr>
                <w:rFonts w:ascii="Times New Roman" w:hAnsi="Times New Roman" w:cs="Times New Roman"/>
                <w:b w:val="0"/>
                <w:bCs w:val="0"/>
                <w:color w:val="000000"/>
                <w:sz w:val="20"/>
                <w:szCs w:val="20"/>
                <w:lang w:bidi="ru-RU"/>
              </w:rPr>
              <w:t>*0,25+</w:t>
            </w:r>
            <w:r w:rsidRPr="008C6112">
              <w:rPr>
                <w:rStyle w:val="414pt"/>
                <w:rFonts w:eastAsiaTheme="minorHAnsi"/>
                <w:i/>
                <w:iCs/>
                <w:sz w:val="20"/>
                <w:szCs w:val="20"/>
              </w:rPr>
              <w:t xml:space="preserve"> k1.3</w:t>
            </w:r>
            <w:r w:rsidRPr="008C6112">
              <w:rPr>
                <w:rFonts w:ascii="Times New Roman" w:hAnsi="Times New Roman" w:cs="Times New Roman"/>
                <w:b w:val="0"/>
                <w:bCs w:val="0"/>
                <w:color w:val="000000"/>
                <w:sz w:val="20"/>
                <w:szCs w:val="20"/>
                <w:lang w:bidi="ru-RU"/>
              </w:rPr>
              <w:t>*0,2+</w:t>
            </w:r>
            <w:r w:rsidRPr="008C6112">
              <w:rPr>
                <w:rStyle w:val="414pt"/>
                <w:rFonts w:eastAsiaTheme="minorHAnsi"/>
                <w:i/>
                <w:iCs/>
                <w:sz w:val="20"/>
                <w:szCs w:val="20"/>
              </w:rPr>
              <w:t xml:space="preserve"> k1.4</w:t>
            </w:r>
            <w:r w:rsidRPr="008C6112">
              <w:rPr>
                <w:rFonts w:ascii="Times New Roman" w:hAnsi="Times New Roman" w:cs="Times New Roman"/>
                <w:b w:val="0"/>
                <w:bCs w:val="0"/>
                <w:color w:val="000000"/>
                <w:sz w:val="20"/>
                <w:szCs w:val="20"/>
                <w:lang w:bidi="ru-RU"/>
              </w:rPr>
              <w:t>*0,2+</w:t>
            </w:r>
            <w:r w:rsidRPr="008C6112">
              <w:rPr>
                <w:rStyle w:val="414pt"/>
                <w:rFonts w:eastAsiaTheme="minorHAnsi"/>
                <w:i/>
                <w:iCs/>
                <w:sz w:val="20"/>
                <w:szCs w:val="20"/>
              </w:rPr>
              <w:t xml:space="preserve"> k1.5</w:t>
            </w:r>
            <w:r w:rsidRPr="008C6112">
              <w:rPr>
                <w:rFonts w:ascii="Times New Roman" w:hAnsi="Times New Roman" w:cs="Times New Roman"/>
                <w:b w:val="0"/>
                <w:bCs w:val="0"/>
                <w:color w:val="000000"/>
                <w:sz w:val="20"/>
                <w:szCs w:val="20"/>
                <w:lang w:bidi="ru-RU"/>
              </w:rPr>
              <w:t>*0,05</w:t>
            </w:r>
          </w:p>
        </w:tc>
      </w:tr>
      <w:tr w:rsidR="00F5507D" w:rsidRPr="008C6112" w14:paraId="59B8C898" w14:textId="77777777" w:rsidTr="008B0F6F">
        <w:tc>
          <w:tcPr>
            <w:tcW w:w="567" w:type="dxa"/>
            <w:tcBorders>
              <w:top w:val="single" w:sz="4" w:space="0" w:color="auto"/>
              <w:left w:val="single" w:sz="4" w:space="0" w:color="auto"/>
              <w:bottom w:val="single" w:sz="4" w:space="0" w:color="auto"/>
              <w:right w:val="single" w:sz="4" w:space="0" w:color="auto"/>
            </w:tcBorders>
          </w:tcPr>
          <w:p w14:paraId="27D401D9"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lang w:eastAsia="en-US"/>
              </w:rPr>
              <w:t>1.1.</w:t>
            </w:r>
          </w:p>
        </w:tc>
        <w:tc>
          <w:tcPr>
            <w:tcW w:w="3402" w:type="dxa"/>
            <w:tcBorders>
              <w:top w:val="single" w:sz="4" w:space="0" w:color="auto"/>
              <w:left w:val="single" w:sz="4" w:space="0" w:color="auto"/>
              <w:bottom w:val="single" w:sz="4" w:space="0" w:color="auto"/>
              <w:right w:val="single" w:sz="4" w:space="0" w:color="auto"/>
            </w:tcBorders>
            <w:hideMark/>
          </w:tcPr>
          <w:p w14:paraId="0B5799A8" w14:textId="77777777" w:rsidR="00F5507D" w:rsidRPr="008C6112" w:rsidRDefault="00F5507D" w:rsidP="008B0F6F">
            <w:pPr>
              <w:widowControl w:val="0"/>
              <w:autoSpaceDE w:val="0"/>
              <w:autoSpaceDN w:val="0"/>
              <w:adjustRightInd w:val="0"/>
              <w:rPr>
                <w:sz w:val="20"/>
                <w:szCs w:val="20"/>
                <w:lang w:eastAsia="en-US"/>
              </w:rPr>
            </w:pPr>
            <w:r w:rsidRPr="008C6112">
              <w:rPr>
                <w:sz w:val="20"/>
                <w:szCs w:val="20"/>
                <w:lang w:eastAsia="en-US"/>
              </w:rPr>
              <w:t>Среднесписочная численность работников</w:t>
            </w:r>
          </w:p>
        </w:tc>
        <w:tc>
          <w:tcPr>
            <w:tcW w:w="1134" w:type="dxa"/>
            <w:tcBorders>
              <w:top w:val="single" w:sz="4" w:space="0" w:color="auto"/>
              <w:left w:val="single" w:sz="4" w:space="0" w:color="auto"/>
              <w:bottom w:val="single" w:sz="4" w:space="0" w:color="auto"/>
              <w:right w:val="single" w:sz="4" w:space="0" w:color="auto"/>
            </w:tcBorders>
            <w:hideMark/>
          </w:tcPr>
          <w:p w14:paraId="3AAE81DF"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lang w:val="en-US" w:eastAsia="en-US"/>
              </w:rPr>
              <w:t>k</w:t>
            </w:r>
            <w:r w:rsidRPr="008C6112">
              <w:rPr>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tcPr>
          <w:p w14:paraId="53B9188F"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lang w:eastAsia="en-US"/>
              </w:rPr>
              <w:t>30%</w:t>
            </w:r>
          </w:p>
        </w:tc>
        <w:tc>
          <w:tcPr>
            <w:tcW w:w="3686" w:type="dxa"/>
            <w:vMerge/>
            <w:tcBorders>
              <w:left w:val="single" w:sz="4" w:space="0" w:color="auto"/>
              <w:right w:val="single" w:sz="4" w:space="0" w:color="auto"/>
            </w:tcBorders>
            <w:hideMark/>
          </w:tcPr>
          <w:p w14:paraId="7EF009E6" w14:textId="77777777" w:rsidR="00F5507D" w:rsidRPr="008C6112" w:rsidRDefault="00F5507D" w:rsidP="008B0F6F">
            <w:pPr>
              <w:widowControl w:val="0"/>
              <w:autoSpaceDE w:val="0"/>
              <w:autoSpaceDN w:val="0"/>
              <w:adjustRightInd w:val="0"/>
              <w:jc w:val="both"/>
              <w:rPr>
                <w:sz w:val="20"/>
                <w:szCs w:val="20"/>
                <w:lang w:eastAsia="en-US"/>
              </w:rPr>
            </w:pPr>
          </w:p>
        </w:tc>
      </w:tr>
      <w:tr w:rsidR="00F5507D" w:rsidRPr="008C6112" w14:paraId="7039F293" w14:textId="77777777" w:rsidTr="008B0F6F">
        <w:tc>
          <w:tcPr>
            <w:tcW w:w="567" w:type="dxa"/>
            <w:tcBorders>
              <w:top w:val="single" w:sz="4" w:space="0" w:color="auto"/>
              <w:left w:val="single" w:sz="4" w:space="0" w:color="auto"/>
              <w:bottom w:val="single" w:sz="4" w:space="0" w:color="auto"/>
              <w:right w:val="single" w:sz="4" w:space="0" w:color="auto"/>
            </w:tcBorders>
            <w:hideMark/>
          </w:tcPr>
          <w:p w14:paraId="20F45BCB"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rPr>
              <w:t>1.2.</w:t>
            </w:r>
          </w:p>
        </w:tc>
        <w:tc>
          <w:tcPr>
            <w:tcW w:w="3402" w:type="dxa"/>
            <w:tcBorders>
              <w:top w:val="single" w:sz="4" w:space="0" w:color="auto"/>
              <w:left w:val="single" w:sz="4" w:space="0" w:color="auto"/>
              <w:bottom w:val="single" w:sz="4" w:space="0" w:color="auto"/>
              <w:right w:val="single" w:sz="4" w:space="0" w:color="auto"/>
            </w:tcBorders>
            <w:hideMark/>
          </w:tcPr>
          <w:p w14:paraId="597235CA" w14:textId="77777777" w:rsidR="00F5507D" w:rsidRPr="008C6112" w:rsidRDefault="00F5507D" w:rsidP="008B0F6F">
            <w:pPr>
              <w:widowControl w:val="0"/>
              <w:autoSpaceDE w:val="0"/>
              <w:autoSpaceDN w:val="0"/>
              <w:adjustRightInd w:val="0"/>
              <w:rPr>
                <w:sz w:val="20"/>
                <w:szCs w:val="20"/>
                <w:lang w:eastAsia="en-US"/>
              </w:rPr>
            </w:pPr>
            <w:r w:rsidRPr="008C6112">
              <w:rPr>
                <w:sz w:val="20"/>
                <w:szCs w:val="20"/>
                <w:lang w:eastAsia="en-US"/>
              </w:rPr>
              <w:t>Среднемесячная заработная плата</w:t>
            </w:r>
          </w:p>
        </w:tc>
        <w:tc>
          <w:tcPr>
            <w:tcW w:w="1134" w:type="dxa"/>
            <w:tcBorders>
              <w:top w:val="single" w:sz="4" w:space="0" w:color="auto"/>
              <w:left w:val="single" w:sz="4" w:space="0" w:color="auto"/>
              <w:bottom w:val="single" w:sz="4" w:space="0" w:color="auto"/>
              <w:right w:val="single" w:sz="4" w:space="0" w:color="auto"/>
            </w:tcBorders>
            <w:hideMark/>
          </w:tcPr>
          <w:p w14:paraId="0D866552" w14:textId="77777777" w:rsidR="00F5507D" w:rsidRPr="008C6112" w:rsidRDefault="00F5507D" w:rsidP="008B0F6F">
            <w:pPr>
              <w:jc w:val="center"/>
              <w:rPr>
                <w:sz w:val="20"/>
                <w:szCs w:val="20"/>
              </w:rPr>
            </w:pPr>
            <w:r w:rsidRPr="008C6112">
              <w:rPr>
                <w:sz w:val="20"/>
                <w:szCs w:val="20"/>
                <w:lang w:val="en-US" w:eastAsia="en-US"/>
              </w:rPr>
              <w:t>k</w:t>
            </w:r>
            <w:r w:rsidRPr="008C6112">
              <w:rPr>
                <w:sz w:val="20"/>
                <w:szCs w:val="20"/>
                <w:lang w:eastAsia="en-US"/>
              </w:rPr>
              <w:t>1.2</w:t>
            </w:r>
          </w:p>
        </w:tc>
        <w:tc>
          <w:tcPr>
            <w:tcW w:w="1134" w:type="dxa"/>
            <w:tcBorders>
              <w:top w:val="single" w:sz="4" w:space="0" w:color="auto"/>
              <w:left w:val="single" w:sz="4" w:space="0" w:color="auto"/>
              <w:bottom w:val="single" w:sz="4" w:space="0" w:color="auto"/>
              <w:right w:val="single" w:sz="4" w:space="0" w:color="auto"/>
            </w:tcBorders>
          </w:tcPr>
          <w:p w14:paraId="77E9B395"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lang w:eastAsia="en-US"/>
              </w:rPr>
              <w:t>25%</w:t>
            </w:r>
          </w:p>
        </w:tc>
        <w:tc>
          <w:tcPr>
            <w:tcW w:w="3686" w:type="dxa"/>
            <w:vMerge/>
            <w:tcBorders>
              <w:left w:val="single" w:sz="4" w:space="0" w:color="auto"/>
              <w:right w:val="single" w:sz="4" w:space="0" w:color="auto"/>
            </w:tcBorders>
            <w:hideMark/>
          </w:tcPr>
          <w:p w14:paraId="5B9B4F31" w14:textId="77777777" w:rsidR="00F5507D" w:rsidRPr="008C6112" w:rsidRDefault="00F5507D" w:rsidP="008B0F6F">
            <w:pPr>
              <w:widowControl w:val="0"/>
              <w:autoSpaceDE w:val="0"/>
              <w:autoSpaceDN w:val="0"/>
              <w:adjustRightInd w:val="0"/>
              <w:jc w:val="both"/>
              <w:rPr>
                <w:sz w:val="20"/>
                <w:szCs w:val="20"/>
                <w:lang w:eastAsia="en-US"/>
              </w:rPr>
            </w:pPr>
          </w:p>
        </w:tc>
      </w:tr>
      <w:tr w:rsidR="00F5507D" w:rsidRPr="008C6112" w14:paraId="124305EE" w14:textId="77777777" w:rsidTr="008B0F6F">
        <w:tc>
          <w:tcPr>
            <w:tcW w:w="567" w:type="dxa"/>
            <w:tcBorders>
              <w:top w:val="single" w:sz="4" w:space="0" w:color="auto"/>
              <w:left w:val="single" w:sz="4" w:space="0" w:color="auto"/>
              <w:bottom w:val="single" w:sz="4" w:space="0" w:color="auto"/>
              <w:right w:val="single" w:sz="4" w:space="0" w:color="auto"/>
            </w:tcBorders>
            <w:hideMark/>
          </w:tcPr>
          <w:p w14:paraId="7A1BE131" w14:textId="77777777" w:rsidR="00F5507D" w:rsidRPr="008C6112" w:rsidRDefault="00F5507D" w:rsidP="008B0F6F">
            <w:pPr>
              <w:widowControl w:val="0"/>
              <w:autoSpaceDE w:val="0"/>
              <w:autoSpaceDN w:val="0"/>
              <w:adjustRightInd w:val="0"/>
              <w:jc w:val="center"/>
              <w:rPr>
                <w:sz w:val="20"/>
                <w:szCs w:val="20"/>
              </w:rPr>
            </w:pPr>
            <w:r w:rsidRPr="008C6112">
              <w:rPr>
                <w:sz w:val="20"/>
                <w:szCs w:val="20"/>
              </w:rPr>
              <w:t>1.3.</w:t>
            </w:r>
          </w:p>
        </w:tc>
        <w:tc>
          <w:tcPr>
            <w:tcW w:w="3402" w:type="dxa"/>
            <w:tcBorders>
              <w:top w:val="single" w:sz="4" w:space="0" w:color="auto"/>
              <w:left w:val="single" w:sz="4" w:space="0" w:color="auto"/>
              <w:bottom w:val="single" w:sz="4" w:space="0" w:color="auto"/>
              <w:right w:val="single" w:sz="4" w:space="0" w:color="auto"/>
            </w:tcBorders>
            <w:hideMark/>
          </w:tcPr>
          <w:p w14:paraId="1A9B154E" w14:textId="77777777" w:rsidR="00F5507D" w:rsidRPr="008C6112" w:rsidRDefault="00F5507D" w:rsidP="008B0F6F">
            <w:pPr>
              <w:widowControl w:val="0"/>
              <w:autoSpaceDE w:val="0"/>
              <w:autoSpaceDN w:val="0"/>
              <w:adjustRightInd w:val="0"/>
              <w:rPr>
                <w:sz w:val="20"/>
                <w:szCs w:val="20"/>
                <w:lang w:eastAsia="en-US"/>
              </w:rPr>
            </w:pPr>
            <w:r w:rsidRPr="008C6112">
              <w:rPr>
                <w:sz w:val="20"/>
                <w:szCs w:val="20"/>
                <w:lang w:eastAsia="en-US"/>
              </w:rPr>
              <w:t>Рост выручки от реализации товаров на одного рабочего</w:t>
            </w:r>
          </w:p>
          <w:p w14:paraId="4A8D1898" w14:textId="77777777" w:rsidR="00F5507D" w:rsidRPr="008C6112" w:rsidRDefault="00F5507D" w:rsidP="008B0F6F">
            <w:pPr>
              <w:widowControl w:val="0"/>
              <w:autoSpaceDE w:val="0"/>
              <w:autoSpaceDN w:val="0"/>
              <w:adjustRightInd w:val="0"/>
              <w:rPr>
                <w:sz w:val="20"/>
                <w:szCs w:val="20"/>
                <w:lang w:eastAsia="en-US"/>
              </w:rPr>
            </w:pPr>
            <w:r w:rsidRPr="008C6112">
              <w:rPr>
                <w:sz w:val="20"/>
                <w:szCs w:val="20"/>
                <w:lang w:eastAsia="en-US"/>
              </w:rPr>
              <w:t>(учитывается среднесписочная численность)</w:t>
            </w:r>
          </w:p>
        </w:tc>
        <w:tc>
          <w:tcPr>
            <w:tcW w:w="1134" w:type="dxa"/>
            <w:tcBorders>
              <w:top w:val="single" w:sz="4" w:space="0" w:color="auto"/>
              <w:left w:val="single" w:sz="4" w:space="0" w:color="auto"/>
              <w:bottom w:val="single" w:sz="4" w:space="0" w:color="auto"/>
              <w:right w:val="single" w:sz="4" w:space="0" w:color="auto"/>
            </w:tcBorders>
            <w:hideMark/>
          </w:tcPr>
          <w:p w14:paraId="21F54F18" w14:textId="77777777" w:rsidR="00F5507D" w:rsidRPr="008C6112" w:rsidRDefault="00F5507D" w:rsidP="008B0F6F">
            <w:pPr>
              <w:jc w:val="center"/>
              <w:rPr>
                <w:sz w:val="20"/>
                <w:szCs w:val="20"/>
              </w:rPr>
            </w:pPr>
            <w:r w:rsidRPr="008C6112">
              <w:rPr>
                <w:sz w:val="20"/>
                <w:szCs w:val="20"/>
                <w:lang w:val="en-US" w:eastAsia="en-US"/>
              </w:rPr>
              <w:t>k1</w:t>
            </w:r>
            <w:r w:rsidRPr="008C6112">
              <w:rPr>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tcPr>
          <w:p w14:paraId="5AE81752"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lang w:eastAsia="en-US"/>
              </w:rPr>
              <w:t>20%</w:t>
            </w:r>
          </w:p>
        </w:tc>
        <w:tc>
          <w:tcPr>
            <w:tcW w:w="3686" w:type="dxa"/>
            <w:vMerge/>
            <w:tcBorders>
              <w:left w:val="single" w:sz="4" w:space="0" w:color="auto"/>
              <w:right w:val="single" w:sz="4" w:space="0" w:color="auto"/>
            </w:tcBorders>
            <w:hideMark/>
          </w:tcPr>
          <w:p w14:paraId="14D38932" w14:textId="77777777" w:rsidR="00F5507D" w:rsidRPr="008C6112" w:rsidRDefault="00F5507D" w:rsidP="008B0F6F">
            <w:pPr>
              <w:widowControl w:val="0"/>
              <w:autoSpaceDE w:val="0"/>
              <w:autoSpaceDN w:val="0"/>
              <w:adjustRightInd w:val="0"/>
              <w:jc w:val="both"/>
              <w:rPr>
                <w:sz w:val="20"/>
                <w:szCs w:val="20"/>
                <w:lang w:eastAsia="en-US"/>
              </w:rPr>
            </w:pPr>
          </w:p>
        </w:tc>
      </w:tr>
      <w:tr w:rsidR="00F5507D" w:rsidRPr="008C6112" w14:paraId="447F7DC5" w14:textId="77777777" w:rsidTr="008B0F6F">
        <w:tc>
          <w:tcPr>
            <w:tcW w:w="567" w:type="dxa"/>
            <w:tcBorders>
              <w:top w:val="single" w:sz="4" w:space="0" w:color="auto"/>
              <w:left w:val="single" w:sz="4" w:space="0" w:color="auto"/>
              <w:bottom w:val="single" w:sz="4" w:space="0" w:color="auto"/>
              <w:right w:val="single" w:sz="4" w:space="0" w:color="auto"/>
            </w:tcBorders>
            <w:hideMark/>
          </w:tcPr>
          <w:p w14:paraId="304728DE"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rPr>
              <w:t>1.4.</w:t>
            </w:r>
          </w:p>
        </w:tc>
        <w:tc>
          <w:tcPr>
            <w:tcW w:w="3402" w:type="dxa"/>
            <w:tcBorders>
              <w:top w:val="single" w:sz="4" w:space="0" w:color="auto"/>
              <w:left w:val="single" w:sz="4" w:space="0" w:color="auto"/>
              <w:bottom w:val="single" w:sz="4" w:space="0" w:color="auto"/>
              <w:right w:val="single" w:sz="4" w:space="0" w:color="auto"/>
            </w:tcBorders>
            <w:hideMark/>
          </w:tcPr>
          <w:p w14:paraId="34F7A956" w14:textId="77777777" w:rsidR="00F5507D" w:rsidRPr="008C6112" w:rsidRDefault="00F5507D" w:rsidP="008B0F6F">
            <w:pPr>
              <w:widowControl w:val="0"/>
              <w:autoSpaceDE w:val="0"/>
              <w:autoSpaceDN w:val="0"/>
              <w:adjustRightInd w:val="0"/>
              <w:rPr>
                <w:sz w:val="20"/>
                <w:szCs w:val="20"/>
                <w:lang w:eastAsia="en-US"/>
              </w:rPr>
            </w:pPr>
            <w:r w:rsidRPr="008C6112">
              <w:rPr>
                <w:sz w:val="20"/>
                <w:szCs w:val="20"/>
                <w:lang w:eastAsia="en-US"/>
              </w:rPr>
              <w:t>Уровень рентабельности реализованной продукции</w:t>
            </w:r>
          </w:p>
        </w:tc>
        <w:tc>
          <w:tcPr>
            <w:tcW w:w="1134" w:type="dxa"/>
            <w:tcBorders>
              <w:top w:val="single" w:sz="4" w:space="0" w:color="auto"/>
              <w:left w:val="single" w:sz="4" w:space="0" w:color="auto"/>
              <w:bottom w:val="single" w:sz="4" w:space="0" w:color="auto"/>
              <w:right w:val="single" w:sz="4" w:space="0" w:color="auto"/>
            </w:tcBorders>
            <w:hideMark/>
          </w:tcPr>
          <w:p w14:paraId="1C28162C" w14:textId="77777777" w:rsidR="00F5507D" w:rsidRPr="008C6112" w:rsidRDefault="00F5507D" w:rsidP="008B0F6F">
            <w:pPr>
              <w:jc w:val="center"/>
              <w:rPr>
                <w:sz w:val="20"/>
                <w:szCs w:val="20"/>
              </w:rPr>
            </w:pPr>
            <w:r w:rsidRPr="008C6112">
              <w:rPr>
                <w:sz w:val="20"/>
                <w:szCs w:val="20"/>
                <w:lang w:val="en-US" w:eastAsia="en-US"/>
              </w:rPr>
              <w:t>k1</w:t>
            </w:r>
            <w:r w:rsidRPr="008C6112">
              <w:rPr>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tcPr>
          <w:p w14:paraId="48E745DD"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lang w:eastAsia="en-US"/>
              </w:rPr>
              <w:t>20%</w:t>
            </w:r>
          </w:p>
        </w:tc>
        <w:tc>
          <w:tcPr>
            <w:tcW w:w="3686" w:type="dxa"/>
            <w:vMerge/>
            <w:tcBorders>
              <w:left w:val="single" w:sz="4" w:space="0" w:color="auto"/>
              <w:right w:val="single" w:sz="4" w:space="0" w:color="auto"/>
            </w:tcBorders>
            <w:hideMark/>
          </w:tcPr>
          <w:p w14:paraId="6B700BBF" w14:textId="77777777" w:rsidR="00F5507D" w:rsidRPr="008C6112" w:rsidRDefault="00F5507D" w:rsidP="008B0F6F">
            <w:pPr>
              <w:widowControl w:val="0"/>
              <w:autoSpaceDE w:val="0"/>
              <w:autoSpaceDN w:val="0"/>
              <w:adjustRightInd w:val="0"/>
              <w:jc w:val="both"/>
              <w:rPr>
                <w:sz w:val="20"/>
                <w:szCs w:val="20"/>
                <w:lang w:eastAsia="en-US"/>
              </w:rPr>
            </w:pPr>
          </w:p>
        </w:tc>
      </w:tr>
      <w:tr w:rsidR="00F5507D" w:rsidRPr="008C6112" w14:paraId="66C5FE01" w14:textId="77777777" w:rsidTr="008B0F6F">
        <w:trPr>
          <w:trHeight w:val="619"/>
        </w:trPr>
        <w:tc>
          <w:tcPr>
            <w:tcW w:w="567" w:type="dxa"/>
            <w:tcBorders>
              <w:top w:val="single" w:sz="4" w:space="0" w:color="auto"/>
              <w:left w:val="single" w:sz="4" w:space="0" w:color="auto"/>
              <w:bottom w:val="single" w:sz="4" w:space="0" w:color="auto"/>
              <w:right w:val="single" w:sz="4" w:space="0" w:color="auto"/>
            </w:tcBorders>
            <w:hideMark/>
          </w:tcPr>
          <w:p w14:paraId="6A08D13F"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rPr>
              <w:t>1.5.</w:t>
            </w:r>
          </w:p>
        </w:tc>
        <w:tc>
          <w:tcPr>
            <w:tcW w:w="3402" w:type="dxa"/>
            <w:tcBorders>
              <w:top w:val="single" w:sz="4" w:space="0" w:color="auto"/>
              <w:left w:val="single" w:sz="4" w:space="0" w:color="auto"/>
              <w:bottom w:val="single" w:sz="4" w:space="0" w:color="auto"/>
              <w:right w:val="single" w:sz="4" w:space="0" w:color="auto"/>
            </w:tcBorders>
            <w:hideMark/>
          </w:tcPr>
          <w:p w14:paraId="6F504031" w14:textId="77777777" w:rsidR="00F5507D" w:rsidRPr="008C6112" w:rsidRDefault="00F5507D" w:rsidP="008B0F6F">
            <w:pPr>
              <w:widowControl w:val="0"/>
              <w:autoSpaceDE w:val="0"/>
              <w:autoSpaceDN w:val="0"/>
              <w:adjustRightInd w:val="0"/>
              <w:rPr>
                <w:sz w:val="20"/>
                <w:szCs w:val="20"/>
                <w:lang w:eastAsia="en-US"/>
              </w:rPr>
            </w:pPr>
            <w:r w:rsidRPr="008C6112">
              <w:rPr>
                <w:sz w:val="20"/>
                <w:szCs w:val="20"/>
                <w:lang w:eastAsia="en-US"/>
              </w:rPr>
              <w:t>Срок осуществления деятельности</w:t>
            </w:r>
          </w:p>
        </w:tc>
        <w:tc>
          <w:tcPr>
            <w:tcW w:w="1134" w:type="dxa"/>
            <w:tcBorders>
              <w:top w:val="single" w:sz="4" w:space="0" w:color="auto"/>
              <w:left w:val="single" w:sz="4" w:space="0" w:color="auto"/>
              <w:bottom w:val="single" w:sz="4" w:space="0" w:color="auto"/>
              <w:right w:val="single" w:sz="4" w:space="0" w:color="auto"/>
            </w:tcBorders>
            <w:hideMark/>
          </w:tcPr>
          <w:p w14:paraId="74BB7DA0" w14:textId="77777777" w:rsidR="00F5507D" w:rsidRPr="008C6112" w:rsidRDefault="00F5507D" w:rsidP="008B0F6F">
            <w:pPr>
              <w:jc w:val="center"/>
              <w:rPr>
                <w:sz w:val="20"/>
                <w:szCs w:val="20"/>
              </w:rPr>
            </w:pPr>
            <w:r w:rsidRPr="008C6112">
              <w:rPr>
                <w:sz w:val="20"/>
                <w:szCs w:val="20"/>
                <w:lang w:val="en-US" w:eastAsia="en-US"/>
              </w:rPr>
              <w:t>k1</w:t>
            </w:r>
            <w:r w:rsidRPr="008C6112">
              <w:rPr>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tcPr>
          <w:p w14:paraId="57CF5DA2"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lang w:eastAsia="en-US"/>
              </w:rPr>
              <w:t>5%</w:t>
            </w:r>
          </w:p>
        </w:tc>
        <w:tc>
          <w:tcPr>
            <w:tcW w:w="3686" w:type="dxa"/>
            <w:vMerge/>
            <w:tcBorders>
              <w:left w:val="single" w:sz="4" w:space="0" w:color="auto"/>
              <w:right w:val="single" w:sz="4" w:space="0" w:color="auto"/>
            </w:tcBorders>
            <w:hideMark/>
          </w:tcPr>
          <w:p w14:paraId="4947E917" w14:textId="77777777" w:rsidR="00F5507D" w:rsidRPr="008C6112" w:rsidRDefault="00F5507D" w:rsidP="008B0F6F">
            <w:pPr>
              <w:widowControl w:val="0"/>
              <w:autoSpaceDE w:val="0"/>
              <w:autoSpaceDN w:val="0"/>
              <w:adjustRightInd w:val="0"/>
              <w:jc w:val="both"/>
              <w:rPr>
                <w:sz w:val="20"/>
                <w:szCs w:val="20"/>
                <w:lang w:eastAsia="en-US"/>
              </w:rPr>
            </w:pPr>
          </w:p>
        </w:tc>
      </w:tr>
      <w:tr w:rsidR="00F5507D" w:rsidRPr="008C6112" w14:paraId="66F6908A" w14:textId="77777777" w:rsidTr="008B0F6F">
        <w:tc>
          <w:tcPr>
            <w:tcW w:w="567" w:type="dxa"/>
            <w:tcBorders>
              <w:top w:val="single" w:sz="4" w:space="0" w:color="auto"/>
              <w:left w:val="single" w:sz="4" w:space="0" w:color="auto"/>
              <w:bottom w:val="single" w:sz="4" w:space="0" w:color="auto"/>
              <w:right w:val="single" w:sz="4" w:space="0" w:color="auto"/>
            </w:tcBorders>
            <w:hideMark/>
          </w:tcPr>
          <w:p w14:paraId="54AE66B8"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rPr>
              <w:t>2.</w:t>
            </w:r>
          </w:p>
        </w:tc>
        <w:tc>
          <w:tcPr>
            <w:tcW w:w="3402" w:type="dxa"/>
            <w:tcBorders>
              <w:top w:val="single" w:sz="4" w:space="0" w:color="auto"/>
              <w:left w:val="single" w:sz="4" w:space="0" w:color="auto"/>
              <w:bottom w:val="single" w:sz="4" w:space="0" w:color="auto"/>
              <w:right w:val="single" w:sz="4" w:space="0" w:color="auto"/>
            </w:tcBorders>
            <w:hideMark/>
          </w:tcPr>
          <w:p w14:paraId="41A7926F" w14:textId="77777777" w:rsidR="00F5507D" w:rsidRPr="008C6112" w:rsidRDefault="00F5507D" w:rsidP="008B0F6F">
            <w:pPr>
              <w:widowControl w:val="0"/>
              <w:autoSpaceDE w:val="0"/>
              <w:autoSpaceDN w:val="0"/>
              <w:adjustRightInd w:val="0"/>
              <w:jc w:val="both"/>
              <w:rPr>
                <w:sz w:val="20"/>
                <w:szCs w:val="20"/>
                <w:lang w:eastAsia="en-US"/>
              </w:rPr>
            </w:pPr>
            <w:r w:rsidRPr="008C6112">
              <w:rPr>
                <w:sz w:val="20"/>
                <w:szCs w:val="20"/>
                <w:lang w:eastAsia="en-US"/>
              </w:rPr>
              <w:t xml:space="preserve">Налоговые поступления от </w:t>
            </w:r>
            <w:r w:rsidRPr="008C6112">
              <w:rPr>
                <w:rStyle w:val="2115pt"/>
                <w:b w:val="0"/>
                <w:bCs w:val="0"/>
                <w:sz w:val="20"/>
                <w:szCs w:val="20"/>
              </w:rPr>
              <w:t>субъекта МСП</w:t>
            </w:r>
          </w:p>
        </w:tc>
        <w:tc>
          <w:tcPr>
            <w:tcW w:w="1134" w:type="dxa"/>
            <w:tcBorders>
              <w:top w:val="single" w:sz="4" w:space="0" w:color="auto"/>
              <w:left w:val="single" w:sz="4" w:space="0" w:color="auto"/>
              <w:bottom w:val="single" w:sz="4" w:space="0" w:color="auto"/>
              <w:right w:val="single" w:sz="4" w:space="0" w:color="auto"/>
            </w:tcBorders>
            <w:hideMark/>
          </w:tcPr>
          <w:p w14:paraId="54A99440" w14:textId="77777777" w:rsidR="00F5507D" w:rsidRPr="008C6112" w:rsidRDefault="00F5507D" w:rsidP="008B0F6F">
            <w:pPr>
              <w:jc w:val="center"/>
              <w:rPr>
                <w:sz w:val="20"/>
                <w:szCs w:val="20"/>
                <w:lang w:val="en-US"/>
              </w:rPr>
            </w:pPr>
            <w:r w:rsidRPr="008C6112">
              <w:rPr>
                <w:sz w:val="20"/>
                <w:szCs w:val="20"/>
                <w:lang w:val="en-US" w:eastAsia="en-US"/>
              </w:rPr>
              <w:t>K2</w:t>
            </w:r>
          </w:p>
        </w:tc>
        <w:tc>
          <w:tcPr>
            <w:tcW w:w="1134" w:type="dxa"/>
            <w:tcBorders>
              <w:top w:val="single" w:sz="4" w:space="0" w:color="auto"/>
              <w:left w:val="single" w:sz="4" w:space="0" w:color="auto"/>
              <w:bottom w:val="single" w:sz="4" w:space="0" w:color="auto"/>
              <w:right w:val="single" w:sz="4" w:space="0" w:color="auto"/>
            </w:tcBorders>
          </w:tcPr>
          <w:p w14:paraId="08A9329F" w14:textId="77777777" w:rsidR="00F5507D" w:rsidRPr="008C6112" w:rsidRDefault="00F5507D" w:rsidP="008B0F6F">
            <w:pPr>
              <w:widowControl w:val="0"/>
              <w:autoSpaceDE w:val="0"/>
              <w:autoSpaceDN w:val="0"/>
              <w:adjustRightInd w:val="0"/>
              <w:jc w:val="center"/>
              <w:rPr>
                <w:sz w:val="20"/>
                <w:szCs w:val="20"/>
                <w:lang w:eastAsia="en-US"/>
              </w:rPr>
            </w:pPr>
            <w:r w:rsidRPr="008C6112">
              <w:rPr>
                <w:sz w:val="20"/>
                <w:szCs w:val="20"/>
                <w:lang w:eastAsia="en-US"/>
              </w:rPr>
              <w:t>55%</w:t>
            </w:r>
          </w:p>
        </w:tc>
        <w:tc>
          <w:tcPr>
            <w:tcW w:w="3686" w:type="dxa"/>
            <w:tcBorders>
              <w:top w:val="single" w:sz="4" w:space="0" w:color="auto"/>
              <w:left w:val="single" w:sz="4" w:space="0" w:color="auto"/>
              <w:bottom w:val="single" w:sz="4" w:space="0" w:color="auto"/>
              <w:right w:val="single" w:sz="4" w:space="0" w:color="auto"/>
            </w:tcBorders>
            <w:hideMark/>
          </w:tcPr>
          <w:p w14:paraId="5E07A94B" w14:textId="77777777" w:rsidR="00F5507D" w:rsidRPr="008C6112" w:rsidRDefault="00F5507D" w:rsidP="008B0F6F">
            <w:pPr>
              <w:widowControl w:val="0"/>
              <w:autoSpaceDE w:val="0"/>
              <w:autoSpaceDN w:val="0"/>
              <w:adjustRightInd w:val="0"/>
              <w:jc w:val="both"/>
              <w:rPr>
                <w:sz w:val="20"/>
                <w:szCs w:val="20"/>
                <w:lang w:eastAsia="en-US"/>
              </w:rPr>
            </w:pPr>
            <w:r w:rsidRPr="008C6112">
              <w:rPr>
                <w:color w:val="000000"/>
                <w:sz w:val="20"/>
                <w:szCs w:val="20"/>
                <w:lang w:bidi="ru-RU"/>
              </w:rPr>
              <w:t>Присвоение баллов осуществ</w:t>
            </w:r>
            <w:r w:rsidRPr="008C6112">
              <w:rPr>
                <w:color w:val="000000"/>
                <w:sz w:val="20"/>
                <w:szCs w:val="20"/>
                <w:lang w:bidi="ru-RU"/>
              </w:rPr>
              <w:softHyphen/>
              <w:t>ляется на основании сравнения абсолютных величин суммы налогов и сборов, поступивших в консолидированный бюджет за год, предшествующий году фи</w:t>
            </w:r>
            <w:r w:rsidRPr="008C6112">
              <w:rPr>
                <w:color w:val="000000"/>
                <w:sz w:val="20"/>
                <w:szCs w:val="20"/>
                <w:lang w:bidi="ru-RU"/>
              </w:rPr>
              <w:softHyphen/>
              <w:t>нансовой поддержки по данным предоставленным участниками отбора.</w:t>
            </w:r>
          </w:p>
        </w:tc>
      </w:tr>
    </w:tbl>
    <w:p w14:paraId="1C13E65C" w14:textId="77777777" w:rsidR="00F5507D" w:rsidRPr="008C6112" w:rsidRDefault="00F5507D" w:rsidP="00F5507D">
      <w:pPr>
        <w:widowControl w:val="0"/>
        <w:autoSpaceDE w:val="0"/>
        <w:autoSpaceDN w:val="0"/>
        <w:adjustRightInd w:val="0"/>
        <w:ind w:firstLine="540"/>
        <w:jc w:val="right"/>
        <w:rPr>
          <w:sz w:val="20"/>
          <w:szCs w:val="20"/>
        </w:rPr>
      </w:pPr>
    </w:p>
    <w:p w14:paraId="4279244C" w14:textId="77777777" w:rsidR="00F5507D" w:rsidRPr="008C6112" w:rsidRDefault="00F5507D" w:rsidP="00F5507D">
      <w:pPr>
        <w:pStyle w:val="34"/>
        <w:shd w:val="clear" w:color="auto" w:fill="auto"/>
        <w:tabs>
          <w:tab w:val="left" w:pos="851"/>
        </w:tabs>
        <w:spacing w:before="0" w:after="100" w:afterAutospacing="1"/>
        <w:ind w:firstLine="709"/>
        <w:jc w:val="both"/>
        <w:rPr>
          <w:rFonts w:ascii="Times New Roman" w:hAnsi="Times New Roman" w:cs="Times New Roman"/>
          <w:sz w:val="20"/>
          <w:szCs w:val="20"/>
        </w:rPr>
      </w:pPr>
      <w:r w:rsidRPr="008C6112">
        <w:rPr>
          <w:rStyle w:val="afffffffffff7"/>
          <w:rFonts w:eastAsiaTheme="minorHAnsi"/>
          <w:sz w:val="20"/>
          <w:szCs w:val="20"/>
        </w:rPr>
        <w:t>5. Присвоение баллов (от «1» до «5») по  каждому критерию осуществляется отдельно, экспертным путем, по мере убывания абсолютных значений  критериев:</w:t>
      </w:r>
      <w:r w:rsidRPr="008C6112">
        <w:rPr>
          <w:rFonts w:ascii="Times New Roman" w:hAnsi="Times New Roman" w:cs="Times New Roman"/>
          <w:color w:val="000000"/>
          <w:sz w:val="20"/>
          <w:szCs w:val="20"/>
          <w:lang w:bidi="ru-RU"/>
        </w:rPr>
        <w:t xml:space="preserve"> 5  баллов присваивается лучшему показателю по критерию, </w:t>
      </w:r>
      <w:r w:rsidRPr="008C6112">
        <w:rPr>
          <w:rFonts w:ascii="Times New Roman" w:hAnsi="Times New Roman" w:cs="Times New Roman"/>
          <w:sz w:val="20"/>
          <w:szCs w:val="20"/>
        </w:rPr>
        <w:t xml:space="preserve"> </w:t>
      </w:r>
      <w:r w:rsidRPr="008C6112">
        <w:rPr>
          <w:rFonts w:ascii="Times New Roman" w:hAnsi="Times New Roman" w:cs="Times New Roman"/>
          <w:color w:val="000000"/>
          <w:sz w:val="20"/>
          <w:szCs w:val="20"/>
          <w:lang w:bidi="ru-RU"/>
        </w:rPr>
        <w:t xml:space="preserve">1 балл - </w:t>
      </w:r>
      <w:r w:rsidRPr="008C6112">
        <w:rPr>
          <w:rStyle w:val="212pt0pt"/>
          <w:rFonts w:eastAsiaTheme="minorHAnsi"/>
          <w:b w:val="0"/>
          <w:bCs w:val="0"/>
          <w:sz w:val="20"/>
          <w:szCs w:val="20"/>
        </w:rPr>
        <w:t xml:space="preserve">худшему.  </w:t>
      </w:r>
      <w:r w:rsidRPr="008C6112">
        <w:rPr>
          <w:rFonts w:ascii="Times New Roman" w:hAnsi="Times New Roman" w:cs="Times New Roman"/>
          <w:color w:val="000000"/>
          <w:sz w:val="20"/>
          <w:szCs w:val="20"/>
          <w:lang w:bidi="ru-RU"/>
        </w:rPr>
        <w:t>В случае равенства показателей по критерию, Конкурсным заявкам в отношении данного критерия при</w:t>
      </w:r>
      <w:r w:rsidRPr="008C6112">
        <w:rPr>
          <w:rFonts w:ascii="Times New Roman" w:hAnsi="Times New Roman" w:cs="Times New Roman"/>
          <w:color w:val="000000"/>
          <w:sz w:val="20"/>
          <w:szCs w:val="20"/>
          <w:lang w:bidi="ru-RU"/>
        </w:rPr>
        <w:softHyphen/>
        <w:t>сваиваются одинаковые баллы.</w:t>
      </w:r>
    </w:p>
    <w:p w14:paraId="3C725F63" w14:textId="77777777" w:rsidR="00F5507D" w:rsidRPr="008C6112" w:rsidRDefault="00F5507D" w:rsidP="00F5507D">
      <w:pPr>
        <w:pStyle w:val="26"/>
        <w:shd w:val="clear" w:color="auto" w:fill="auto"/>
        <w:tabs>
          <w:tab w:val="left" w:pos="709"/>
        </w:tabs>
        <w:spacing w:after="217" w:line="326" w:lineRule="exact"/>
        <w:ind w:firstLine="709"/>
        <w:jc w:val="both"/>
        <w:rPr>
          <w:rFonts w:ascii="Times New Roman" w:hAnsi="Times New Roman" w:cs="Times New Roman"/>
          <w:sz w:val="20"/>
          <w:szCs w:val="20"/>
        </w:rPr>
      </w:pPr>
      <w:r w:rsidRPr="008C6112">
        <w:rPr>
          <w:rFonts w:ascii="Times New Roman" w:hAnsi="Times New Roman" w:cs="Times New Roman"/>
          <w:color w:val="000000"/>
          <w:sz w:val="20"/>
          <w:szCs w:val="20"/>
          <w:lang w:bidi="ru-RU"/>
        </w:rPr>
        <w:t>6. Итоговое значение Конкурсных заявок (сумма баллов) рассчитывается после суммирования баллов, набранных Конкурсными заявками по каждому из критериев с учётом их значимости, по следующей формуле:</w:t>
      </w:r>
    </w:p>
    <w:p w14:paraId="0AC22266" w14:textId="77777777" w:rsidR="00F5507D" w:rsidRPr="008C6112" w:rsidRDefault="00F5507D" w:rsidP="00F5507D">
      <w:pPr>
        <w:pStyle w:val="26"/>
        <w:shd w:val="clear" w:color="auto" w:fill="auto"/>
        <w:spacing w:after="214" w:line="280" w:lineRule="exact"/>
        <w:ind w:left="2040"/>
        <w:jc w:val="left"/>
        <w:rPr>
          <w:rFonts w:ascii="Times New Roman" w:hAnsi="Times New Roman" w:cs="Times New Roman"/>
          <w:sz w:val="20"/>
          <w:szCs w:val="20"/>
        </w:rPr>
      </w:pPr>
      <w:r w:rsidRPr="008C6112">
        <w:rPr>
          <w:rFonts w:ascii="Times New Roman" w:hAnsi="Times New Roman" w:cs="Times New Roman"/>
          <w:color w:val="000000"/>
          <w:sz w:val="20"/>
          <w:szCs w:val="20"/>
          <w:lang w:bidi="ru-RU"/>
        </w:rPr>
        <w:t xml:space="preserve">             И</w:t>
      </w:r>
      <w:r w:rsidRPr="008C6112">
        <w:rPr>
          <w:rFonts w:ascii="Times New Roman" w:hAnsi="Times New Roman" w:cs="Times New Roman"/>
          <w:color w:val="000000"/>
          <w:sz w:val="20"/>
          <w:szCs w:val="20"/>
          <w:vertAlign w:val="subscript"/>
          <w:lang w:bidi="ru-RU"/>
        </w:rPr>
        <w:t>СБ</w:t>
      </w:r>
      <w:r w:rsidRPr="008C6112">
        <w:rPr>
          <w:rFonts w:ascii="Times New Roman" w:hAnsi="Times New Roman" w:cs="Times New Roman"/>
          <w:color w:val="000000"/>
          <w:sz w:val="20"/>
          <w:szCs w:val="20"/>
          <w:lang w:bidi="ru-RU"/>
        </w:rPr>
        <w:t xml:space="preserve"> = </w:t>
      </w:r>
      <w:r w:rsidRPr="008C6112">
        <w:rPr>
          <w:rFonts w:ascii="Times New Roman" w:hAnsi="Times New Roman" w:cs="Times New Roman"/>
          <w:color w:val="000000"/>
          <w:sz w:val="20"/>
          <w:szCs w:val="20"/>
          <w:lang w:val="en-US" w:bidi="ru-RU"/>
        </w:rPr>
        <w:t>K</w:t>
      </w:r>
      <w:r w:rsidRPr="008C6112">
        <w:rPr>
          <w:rFonts w:ascii="Times New Roman" w:hAnsi="Times New Roman" w:cs="Times New Roman"/>
          <w:color w:val="000000"/>
          <w:sz w:val="20"/>
          <w:szCs w:val="20"/>
          <w:lang w:bidi="ru-RU"/>
        </w:rPr>
        <w:t xml:space="preserve">1*0,45+ </w:t>
      </w:r>
      <w:r w:rsidRPr="008C6112">
        <w:rPr>
          <w:rFonts w:ascii="Times New Roman" w:hAnsi="Times New Roman" w:cs="Times New Roman"/>
          <w:color w:val="000000"/>
          <w:sz w:val="20"/>
          <w:szCs w:val="20"/>
          <w:lang w:val="en-US" w:bidi="ru-RU"/>
        </w:rPr>
        <w:t>K</w:t>
      </w:r>
      <w:r w:rsidRPr="008C6112">
        <w:rPr>
          <w:rFonts w:ascii="Times New Roman" w:hAnsi="Times New Roman" w:cs="Times New Roman"/>
          <w:color w:val="000000"/>
          <w:sz w:val="20"/>
          <w:szCs w:val="20"/>
          <w:lang w:bidi="ru-RU"/>
        </w:rPr>
        <w:t>2*0,55</w:t>
      </w:r>
    </w:p>
    <w:p w14:paraId="54AE56D4" w14:textId="77777777" w:rsidR="00F5507D" w:rsidRPr="008C6112" w:rsidRDefault="00F5507D" w:rsidP="00F5507D">
      <w:pPr>
        <w:pStyle w:val="26"/>
        <w:shd w:val="clear" w:color="auto" w:fill="auto"/>
        <w:spacing w:after="231" w:line="280" w:lineRule="exact"/>
        <w:ind w:firstLine="709"/>
        <w:jc w:val="both"/>
        <w:rPr>
          <w:rFonts w:ascii="Times New Roman" w:hAnsi="Times New Roman" w:cs="Times New Roman"/>
          <w:sz w:val="20"/>
          <w:szCs w:val="20"/>
        </w:rPr>
      </w:pPr>
      <w:r w:rsidRPr="008C6112">
        <w:rPr>
          <w:rFonts w:ascii="Times New Roman" w:hAnsi="Times New Roman" w:cs="Times New Roman"/>
          <w:color w:val="000000"/>
          <w:sz w:val="20"/>
          <w:szCs w:val="20"/>
          <w:lang w:bidi="ru-RU"/>
        </w:rPr>
        <w:t>где:</w:t>
      </w:r>
    </w:p>
    <w:p w14:paraId="3F45F090" w14:textId="77777777" w:rsidR="00F5507D" w:rsidRPr="008C6112" w:rsidRDefault="00F5507D" w:rsidP="00F5507D">
      <w:pPr>
        <w:pStyle w:val="26"/>
        <w:shd w:val="clear" w:color="auto" w:fill="auto"/>
        <w:spacing w:after="189" w:line="280" w:lineRule="exact"/>
        <w:ind w:firstLine="709"/>
        <w:jc w:val="both"/>
        <w:rPr>
          <w:rFonts w:ascii="Times New Roman" w:hAnsi="Times New Roman" w:cs="Times New Roman"/>
          <w:sz w:val="20"/>
          <w:szCs w:val="20"/>
        </w:rPr>
      </w:pPr>
      <w:proofErr w:type="spellStart"/>
      <w:r w:rsidRPr="008C6112">
        <w:rPr>
          <w:rStyle w:val="2ffb"/>
          <w:rFonts w:eastAsiaTheme="minorHAnsi"/>
          <w:sz w:val="20"/>
          <w:szCs w:val="20"/>
        </w:rPr>
        <w:t>Исб</w:t>
      </w:r>
      <w:proofErr w:type="spellEnd"/>
      <w:r w:rsidRPr="008C6112">
        <w:rPr>
          <w:rFonts w:ascii="Times New Roman" w:hAnsi="Times New Roman" w:cs="Times New Roman"/>
          <w:color w:val="000000"/>
          <w:sz w:val="20"/>
          <w:szCs w:val="20"/>
          <w:lang w:bidi="ru-RU"/>
        </w:rPr>
        <w:t xml:space="preserve"> - итоговая сумма баллов - общая оценка Заявки;</w:t>
      </w:r>
    </w:p>
    <w:p w14:paraId="792A8D37" w14:textId="77777777" w:rsidR="00F5507D" w:rsidRPr="008C6112" w:rsidRDefault="00F5507D" w:rsidP="00F5507D">
      <w:pPr>
        <w:pStyle w:val="26"/>
        <w:shd w:val="clear" w:color="auto" w:fill="auto"/>
        <w:spacing w:after="180" w:line="322" w:lineRule="exact"/>
        <w:ind w:firstLine="709"/>
        <w:jc w:val="both"/>
        <w:rPr>
          <w:rFonts w:ascii="Times New Roman" w:hAnsi="Times New Roman" w:cs="Times New Roman"/>
          <w:sz w:val="20"/>
          <w:szCs w:val="20"/>
        </w:rPr>
      </w:pPr>
      <w:r w:rsidRPr="008C6112">
        <w:rPr>
          <w:rFonts w:ascii="Times New Roman" w:hAnsi="Times New Roman" w:cs="Times New Roman"/>
          <w:color w:val="000000"/>
          <w:sz w:val="20"/>
          <w:szCs w:val="20"/>
          <w:lang w:val="en-US" w:bidi="en-US"/>
        </w:rPr>
        <w:t>K</w:t>
      </w:r>
      <w:r w:rsidRPr="008C6112">
        <w:rPr>
          <w:rFonts w:ascii="Times New Roman" w:hAnsi="Times New Roman" w:cs="Times New Roman"/>
          <w:color w:val="000000"/>
          <w:sz w:val="20"/>
          <w:szCs w:val="20"/>
          <w:lang w:bidi="en-US"/>
        </w:rPr>
        <w:t xml:space="preserve">1 </w:t>
      </w:r>
      <w:r w:rsidRPr="008C6112">
        <w:rPr>
          <w:rFonts w:ascii="Times New Roman" w:hAnsi="Times New Roman" w:cs="Times New Roman"/>
          <w:color w:val="000000"/>
          <w:sz w:val="20"/>
          <w:szCs w:val="20"/>
          <w:lang w:bidi="ru-RU"/>
        </w:rPr>
        <w:t>- набранный Конкурсной заявкой балл по критерию 1 «Социально- экономическая деятельность субъекта МСП»;</w:t>
      </w:r>
    </w:p>
    <w:p w14:paraId="70786D11" w14:textId="77777777" w:rsidR="00F5507D" w:rsidRPr="008C6112" w:rsidRDefault="00F5507D" w:rsidP="00F5507D">
      <w:pPr>
        <w:pStyle w:val="26"/>
        <w:shd w:val="clear" w:color="auto" w:fill="auto"/>
        <w:spacing w:after="176" w:line="322" w:lineRule="exact"/>
        <w:ind w:firstLine="709"/>
        <w:jc w:val="both"/>
        <w:rPr>
          <w:rFonts w:ascii="Times New Roman" w:hAnsi="Times New Roman" w:cs="Times New Roman"/>
          <w:sz w:val="20"/>
          <w:szCs w:val="20"/>
        </w:rPr>
      </w:pPr>
      <w:r w:rsidRPr="008C6112">
        <w:rPr>
          <w:rFonts w:ascii="Times New Roman" w:hAnsi="Times New Roman" w:cs="Times New Roman"/>
          <w:color w:val="000000"/>
          <w:sz w:val="20"/>
          <w:szCs w:val="20"/>
          <w:lang w:bidi="ru-RU"/>
        </w:rPr>
        <w:t>0,45 - значимость критерия 1 «Социально-экономическая деятельность субъекта МСП»;</w:t>
      </w:r>
    </w:p>
    <w:p w14:paraId="56FD0934" w14:textId="77777777" w:rsidR="00F5507D" w:rsidRPr="008C6112" w:rsidRDefault="00F5507D" w:rsidP="00F5507D">
      <w:pPr>
        <w:pStyle w:val="26"/>
        <w:shd w:val="clear" w:color="auto" w:fill="auto"/>
        <w:spacing w:after="217" w:line="326" w:lineRule="exact"/>
        <w:ind w:firstLine="709"/>
        <w:jc w:val="both"/>
        <w:rPr>
          <w:rFonts w:ascii="Times New Roman" w:hAnsi="Times New Roman" w:cs="Times New Roman"/>
          <w:sz w:val="20"/>
          <w:szCs w:val="20"/>
        </w:rPr>
      </w:pPr>
      <w:r w:rsidRPr="008C6112">
        <w:rPr>
          <w:rFonts w:ascii="Times New Roman" w:hAnsi="Times New Roman" w:cs="Times New Roman"/>
          <w:color w:val="000000"/>
          <w:sz w:val="20"/>
          <w:szCs w:val="20"/>
          <w:lang w:bidi="ru-RU"/>
        </w:rPr>
        <w:t>К2 - набранный Конкурсной заявкой балл по критерию 2 «Налоговые поступ</w:t>
      </w:r>
      <w:r w:rsidRPr="008C6112">
        <w:rPr>
          <w:rFonts w:ascii="Times New Roman" w:hAnsi="Times New Roman" w:cs="Times New Roman"/>
          <w:color w:val="000000"/>
          <w:sz w:val="20"/>
          <w:szCs w:val="20"/>
          <w:lang w:bidi="ru-RU"/>
        </w:rPr>
        <w:softHyphen/>
        <w:t>ления»;</w:t>
      </w:r>
    </w:p>
    <w:p w14:paraId="4456FC9D" w14:textId="77777777" w:rsidR="00F5507D" w:rsidRPr="008C6112" w:rsidRDefault="00F5507D" w:rsidP="00F5507D">
      <w:pPr>
        <w:pStyle w:val="26"/>
        <w:shd w:val="clear" w:color="auto" w:fill="auto"/>
        <w:spacing w:after="179" w:line="280" w:lineRule="exact"/>
        <w:ind w:firstLine="709"/>
        <w:jc w:val="both"/>
        <w:rPr>
          <w:rFonts w:ascii="Times New Roman" w:hAnsi="Times New Roman" w:cs="Times New Roman"/>
          <w:sz w:val="20"/>
          <w:szCs w:val="20"/>
        </w:rPr>
      </w:pPr>
      <w:r w:rsidRPr="008C6112">
        <w:rPr>
          <w:rFonts w:ascii="Times New Roman" w:hAnsi="Times New Roman" w:cs="Times New Roman"/>
          <w:color w:val="000000"/>
          <w:sz w:val="20"/>
          <w:szCs w:val="20"/>
          <w:lang w:bidi="ru-RU"/>
        </w:rPr>
        <w:t>0,55 - значимость критерия 2 «Налоговые поступления».</w:t>
      </w:r>
    </w:p>
    <w:p w14:paraId="5825DC04" w14:textId="77777777" w:rsidR="00F5507D" w:rsidRPr="008C6112" w:rsidRDefault="00F5507D" w:rsidP="00F5507D">
      <w:pPr>
        <w:widowControl w:val="0"/>
        <w:autoSpaceDE w:val="0"/>
        <w:autoSpaceDN w:val="0"/>
        <w:adjustRightInd w:val="0"/>
        <w:ind w:firstLine="709"/>
        <w:jc w:val="both"/>
        <w:rPr>
          <w:sz w:val="20"/>
          <w:szCs w:val="20"/>
        </w:rPr>
      </w:pPr>
      <w:r w:rsidRPr="008C6112">
        <w:rPr>
          <w:color w:val="000000"/>
          <w:sz w:val="20"/>
          <w:szCs w:val="20"/>
          <w:lang w:bidi="ru-RU"/>
        </w:rPr>
        <w:t>7. На основании результатов оценки и сопоставления конкурсных зая</w:t>
      </w:r>
      <w:r w:rsidRPr="008C6112">
        <w:rPr>
          <w:color w:val="000000"/>
          <w:sz w:val="20"/>
          <w:szCs w:val="20"/>
          <w:lang w:bidi="ru-RU"/>
        </w:rPr>
        <w:softHyphen/>
        <w:t>вок Комиссия коллегиально принимает решение об оказании финансовой поддержки участникам отбора, в объеме пропорциональному количеству набранных баллов исходя из имеющегося объема бюджетных средств с учетом условий и величины предоставления субсидии по форме поддержки, но не более суммы, заявленной участником отбора.</w:t>
      </w:r>
    </w:p>
    <w:p w14:paraId="3F765C25" w14:textId="77777777" w:rsidR="00F5507D" w:rsidRPr="008C6112" w:rsidRDefault="00F5507D" w:rsidP="00F5507D">
      <w:pPr>
        <w:ind w:left="4962" w:firstLine="1985"/>
        <w:jc w:val="right"/>
        <w:rPr>
          <w:color w:val="000000"/>
          <w:sz w:val="20"/>
          <w:szCs w:val="20"/>
        </w:rPr>
      </w:pPr>
    </w:p>
    <w:p w14:paraId="3AB9D75A" w14:textId="77777777" w:rsidR="00F5507D" w:rsidRPr="008C6112" w:rsidRDefault="00F5507D" w:rsidP="00F5507D">
      <w:pPr>
        <w:ind w:left="4962" w:firstLine="1985"/>
        <w:jc w:val="right"/>
        <w:rPr>
          <w:color w:val="000000"/>
          <w:sz w:val="20"/>
          <w:szCs w:val="20"/>
        </w:rPr>
      </w:pPr>
    </w:p>
    <w:p w14:paraId="06875E5B" w14:textId="77777777" w:rsidR="00F5507D" w:rsidRPr="008C6112" w:rsidRDefault="00F5507D" w:rsidP="00F5507D">
      <w:pPr>
        <w:ind w:left="4962" w:firstLine="1985"/>
        <w:jc w:val="right"/>
        <w:rPr>
          <w:color w:val="000000"/>
          <w:sz w:val="20"/>
          <w:szCs w:val="20"/>
        </w:rPr>
      </w:pPr>
    </w:p>
    <w:p w14:paraId="123B878D" w14:textId="77777777" w:rsidR="00F5507D" w:rsidRPr="008C6112" w:rsidRDefault="00F5507D" w:rsidP="00F5507D">
      <w:pPr>
        <w:ind w:left="4962" w:firstLine="1985"/>
        <w:jc w:val="right"/>
        <w:rPr>
          <w:color w:val="000000"/>
          <w:sz w:val="20"/>
          <w:szCs w:val="20"/>
        </w:rPr>
      </w:pPr>
    </w:p>
    <w:p w14:paraId="10CBF26F" w14:textId="77777777" w:rsidR="00F5507D" w:rsidRPr="008C6112" w:rsidRDefault="00F5507D" w:rsidP="00F5507D">
      <w:pPr>
        <w:ind w:left="4962" w:firstLine="1985"/>
        <w:jc w:val="right"/>
        <w:rPr>
          <w:color w:val="000000"/>
          <w:sz w:val="20"/>
          <w:szCs w:val="20"/>
        </w:rPr>
      </w:pPr>
    </w:p>
    <w:p w14:paraId="7B20475D" w14:textId="77777777" w:rsidR="00F5507D" w:rsidRPr="008C6112" w:rsidRDefault="00F5507D" w:rsidP="00F5507D">
      <w:pPr>
        <w:ind w:left="4962" w:firstLine="1985"/>
        <w:jc w:val="right"/>
        <w:rPr>
          <w:color w:val="000000"/>
          <w:sz w:val="20"/>
          <w:szCs w:val="20"/>
        </w:rPr>
      </w:pPr>
    </w:p>
    <w:p w14:paraId="205EC016" w14:textId="77777777" w:rsidR="00F5507D" w:rsidRPr="008C6112" w:rsidRDefault="00F5507D" w:rsidP="00F5507D">
      <w:pPr>
        <w:rPr>
          <w:color w:val="000000"/>
          <w:sz w:val="20"/>
          <w:szCs w:val="20"/>
        </w:rPr>
      </w:pPr>
    </w:p>
    <w:p w14:paraId="6DFBC4DC" w14:textId="77777777" w:rsidR="00F5507D" w:rsidRPr="008C6112" w:rsidRDefault="00F5507D" w:rsidP="00F5507D">
      <w:pPr>
        <w:autoSpaceDE w:val="0"/>
        <w:autoSpaceDN w:val="0"/>
        <w:adjustRightInd w:val="0"/>
        <w:jc w:val="both"/>
        <w:rPr>
          <w:sz w:val="20"/>
          <w:szCs w:val="20"/>
        </w:rPr>
        <w:sectPr w:rsidR="00F5507D" w:rsidRPr="008C6112" w:rsidSect="00F5507D">
          <w:pgSz w:w="11905" w:h="16838"/>
          <w:pgMar w:top="737" w:right="624" w:bottom="737" w:left="1418" w:header="737" w:footer="0" w:gutter="0"/>
          <w:cols w:space="720"/>
          <w:docGrid w:linePitch="326"/>
        </w:sectPr>
      </w:pPr>
    </w:p>
    <w:p w14:paraId="6EBC26F4" w14:textId="77777777" w:rsidR="00F5507D" w:rsidRPr="008C6112" w:rsidRDefault="00F5507D" w:rsidP="00F5507D">
      <w:pPr>
        <w:widowControl w:val="0"/>
        <w:autoSpaceDE w:val="0"/>
        <w:autoSpaceDN w:val="0"/>
        <w:adjustRightInd w:val="0"/>
        <w:ind w:right="-29"/>
        <w:jc w:val="right"/>
        <w:outlineLvl w:val="0"/>
        <w:rPr>
          <w:sz w:val="20"/>
          <w:szCs w:val="20"/>
        </w:rPr>
      </w:pPr>
      <w:r w:rsidRPr="008C6112">
        <w:rPr>
          <w:sz w:val="20"/>
          <w:szCs w:val="20"/>
        </w:rPr>
        <w:t>Приложение № 1</w:t>
      </w:r>
    </w:p>
    <w:p w14:paraId="432F425F"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к Порядку предоставления субсидий</w:t>
      </w:r>
    </w:p>
    <w:p w14:paraId="0712075D"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 xml:space="preserve"> юридическим лицам (за исключением субсидий</w:t>
      </w:r>
    </w:p>
    <w:p w14:paraId="59B12DE3"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 xml:space="preserve"> государственным (муниципальным) учреждениям), </w:t>
      </w:r>
    </w:p>
    <w:p w14:paraId="7D3A32A8"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индивидуальным предпринимателям, а также физическим лицам</w:t>
      </w:r>
    </w:p>
    <w:p w14:paraId="3CB64507"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 производителям товаров, работ, услуг за счет средств бюджета</w:t>
      </w:r>
    </w:p>
    <w:p w14:paraId="3782E9E5" w14:textId="77777777" w:rsidR="00F5507D" w:rsidRPr="008C6112" w:rsidRDefault="00F5507D" w:rsidP="00F5507D">
      <w:pPr>
        <w:widowControl w:val="0"/>
        <w:autoSpaceDE w:val="0"/>
        <w:autoSpaceDN w:val="0"/>
        <w:adjustRightInd w:val="0"/>
        <w:jc w:val="right"/>
        <w:rPr>
          <w:sz w:val="20"/>
          <w:szCs w:val="20"/>
        </w:rPr>
      </w:pPr>
      <w:r w:rsidRPr="008C6112">
        <w:rPr>
          <w:sz w:val="20"/>
          <w:szCs w:val="20"/>
        </w:rPr>
        <w:t>Куйбышевского муниципального района Новосибирской области</w:t>
      </w:r>
    </w:p>
    <w:p w14:paraId="3453D38E" w14:textId="77777777" w:rsidR="00F5507D" w:rsidRPr="008C6112" w:rsidRDefault="00F5507D" w:rsidP="00F5507D">
      <w:pPr>
        <w:widowControl w:val="0"/>
        <w:autoSpaceDE w:val="0"/>
        <w:autoSpaceDN w:val="0"/>
        <w:adjustRightInd w:val="0"/>
        <w:jc w:val="right"/>
        <w:rPr>
          <w:sz w:val="20"/>
          <w:szCs w:val="20"/>
        </w:rPr>
      </w:pPr>
    </w:p>
    <w:p w14:paraId="0EE7AE81" w14:textId="77777777" w:rsidR="00F5507D" w:rsidRPr="008C6112" w:rsidRDefault="00F5507D" w:rsidP="00F5507D">
      <w:pPr>
        <w:widowControl w:val="0"/>
        <w:autoSpaceDE w:val="0"/>
        <w:autoSpaceDN w:val="0"/>
        <w:adjustRightInd w:val="0"/>
        <w:jc w:val="both"/>
        <w:rPr>
          <w:sz w:val="20"/>
          <w:szCs w:val="20"/>
        </w:rPr>
      </w:pPr>
    </w:p>
    <w:p w14:paraId="691E3C04" w14:textId="77777777" w:rsidR="00F5507D" w:rsidRPr="008C6112" w:rsidRDefault="00F5507D" w:rsidP="00F5507D">
      <w:pPr>
        <w:widowControl w:val="0"/>
        <w:autoSpaceDE w:val="0"/>
        <w:autoSpaceDN w:val="0"/>
        <w:adjustRightInd w:val="0"/>
        <w:jc w:val="center"/>
        <w:rPr>
          <w:sz w:val="20"/>
          <w:szCs w:val="20"/>
        </w:rPr>
      </w:pPr>
      <w:bookmarkStart w:id="19" w:name="Par156"/>
      <w:bookmarkEnd w:id="19"/>
      <w:r w:rsidRPr="008C6112">
        <w:rPr>
          <w:sz w:val="20"/>
          <w:szCs w:val="20"/>
        </w:rPr>
        <w:t xml:space="preserve">Категории получателей, условия и планируемый результат предоставления субсидии,  </w:t>
      </w:r>
    </w:p>
    <w:p w14:paraId="47F14549" w14:textId="77777777" w:rsidR="00F5507D" w:rsidRPr="008C6112" w:rsidRDefault="00F5507D" w:rsidP="00F5507D">
      <w:pPr>
        <w:widowControl w:val="0"/>
        <w:autoSpaceDE w:val="0"/>
        <w:autoSpaceDN w:val="0"/>
        <w:adjustRightInd w:val="0"/>
        <w:jc w:val="center"/>
        <w:rPr>
          <w:sz w:val="20"/>
          <w:szCs w:val="20"/>
        </w:rPr>
      </w:pPr>
      <w:r w:rsidRPr="008C6112">
        <w:rPr>
          <w:sz w:val="20"/>
          <w:szCs w:val="20"/>
        </w:rPr>
        <w:t>размер субсидии и затраты, подлежащие субсидированию</w:t>
      </w:r>
    </w:p>
    <w:p w14:paraId="0DFBE793" w14:textId="77777777" w:rsidR="00F5507D" w:rsidRPr="008C6112" w:rsidRDefault="00F5507D" w:rsidP="00F5507D">
      <w:pPr>
        <w:pStyle w:val="ConsPlusNormal"/>
        <w:ind w:firstLine="0"/>
        <w:rPr>
          <w:rFonts w:ascii="Times New Roman" w:hAnsi="Times New Roman" w:cs="Times New Roman"/>
        </w:rPr>
      </w:pPr>
    </w:p>
    <w:tbl>
      <w:tblPr>
        <w:tblW w:w="503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
        <w:gridCol w:w="1397"/>
        <w:gridCol w:w="2818"/>
        <w:gridCol w:w="2816"/>
        <w:gridCol w:w="2747"/>
      </w:tblGrid>
      <w:tr w:rsidR="00F5507D" w:rsidRPr="008C6112" w14:paraId="7091FA9E" w14:textId="77777777" w:rsidTr="008B0F6F">
        <w:trPr>
          <w:trHeight w:val="806"/>
        </w:trPr>
        <w:tc>
          <w:tcPr>
            <w:tcW w:w="184" w:type="pct"/>
            <w:tcBorders>
              <w:top w:val="single" w:sz="4" w:space="0" w:color="auto"/>
              <w:left w:val="single" w:sz="4" w:space="0" w:color="auto"/>
              <w:bottom w:val="single" w:sz="4" w:space="0" w:color="auto"/>
              <w:right w:val="single" w:sz="4" w:space="0" w:color="auto"/>
            </w:tcBorders>
            <w:vAlign w:val="center"/>
            <w:hideMark/>
          </w:tcPr>
          <w:p w14:paraId="13EFB504" w14:textId="77777777" w:rsidR="00F5507D" w:rsidRPr="008C6112" w:rsidRDefault="00F5507D" w:rsidP="008B0F6F">
            <w:pPr>
              <w:jc w:val="center"/>
              <w:rPr>
                <w:sz w:val="20"/>
                <w:szCs w:val="20"/>
              </w:rPr>
            </w:pPr>
            <w:r w:rsidRPr="008C6112">
              <w:rPr>
                <w:sz w:val="20"/>
                <w:szCs w:val="20"/>
              </w:rPr>
              <w:t>№</w:t>
            </w:r>
          </w:p>
          <w:p w14:paraId="6E002049" w14:textId="77777777" w:rsidR="00F5507D" w:rsidRPr="008C6112" w:rsidRDefault="00F5507D" w:rsidP="008B0F6F">
            <w:pPr>
              <w:overflowPunct w:val="0"/>
              <w:autoSpaceDE w:val="0"/>
              <w:autoSpaceDN w:val="0"/>
              <w:adjustRightInd w:val="0"/>
              <w:jc w:val="center"/>
              <w:rPr>
                <w:sz w:val="20"/>
                <w:szCs w:val="20"/>
              </w:rPr>
            </w:pPr>
            <w:r w:rsidRPr="008C6112">
              <w:rPr>
                <w:sz w:val="20"/>
                <w:szCs w:val="20"/>
              </w:rPr>
              <w:t>п/п</w:t>
            </w:r>
          </w:p>
        </w:tc>
        <w:tc>
          <w:tcPr>
            <w:tcW w:w="688" w:type="pct"/>
            <w:tcBorders>
              <w:top w:val="single" w:sz="4" w:space="0" w:color="auto"/>
              <w:left w:val="single" w:sz="4" w:space="0" w:color="auto"/>
              <w:bottom w:val="single" w:sz="4" w:space="0" w:color="auto"/>
              <w:right w:val="single" w:sz="4" w:space="0" w:color="auto"/>
            </w:tcBorders>
            <w:vAlign w:val="center"/>
            <w:hideMark/>
          </w:tcPr>
          <w:p w14:paraId="15E37573" w14:textId="77777777" w:rsidR="00F5507D" w:rsidRPr="008C6112" w:rsidRDefault="00F5507D" w:rsidP="008B0F6F">
            <w:pPr>
              <w:overflowPunct w:val="0"/>
              <w:autoSpaceDE w:val="0"/>
              <w:autoSpaceDN w:val="0"/>
              <w:adjustRightInd w:val="0"/>
              <w:jc w:val="center"/>
              <w:rPr>
                <w:sz w:val="20"/>
                <w:szCs w:val="20"/>
              </w:rPr>
            </w:pPr>
            <w:r w:rsidRPr="008C6112">
              <w:rPr>
                <w:sz w:val="20"/>
                <w:szCs w:val="20"/>
              </w:rPr>
              <w:t>Форма  поддержки</w:t>
            </w:r>
          </w:p>
        </w:tc>
        <w:tc>
          <w:tcPr>
            <w:tcW w:w="1388" w:type="pct"/>
            <w:tcBorders>
              <w:top w:val="single" w:sz="4" w:space="0" w:color="auto"/>
              <w:left w:val="single" w:sz="4" w:space="0" w:color="auto"/>
              <w:bottom w:val="single" w:sz="4" w:space="0" w:color="auto"/>
              <w:right w:val="single" w:sz="4" w:space="0" w:color="auto"/>
            </w:tcBorders>
            <w:vAlign w:val="center"/>
            <w:hideMark/>
          </w:tcPr>
          <w:p w14:paraId="521D8A07" w14:textId="77777777" w:rsidR="00F5507D" w:rsidRPr="008C6112" w:rsidRDefault="00F5507D" w:rsidP="008B0F6F">
            <w:pPr>
              <w:overflowPunct w:val="0"/>
              <w:autoSpaceDE w:val="0"/>
              <w:autoSpaceDN w:val="0"/>
              <w:adjustRightInd w:val="0"/>
              <w:jc w:val="center"/>
              <w:rPr>
                <w:sz w:val="20"/>
                <w:szCs w:val="20"/>
              </w:rPr>
            </w:pPr>
            <w:r w:rsidRPr="008C6112">
              <w:rPr>
                <w:sz w:val="20"/>
                <w:szCs w:val="20"/>
              </w:rPr>
              <w:t>Категория получателей</w:t>
            </w:r>
          </w:p>
        </w:tc>
        <w:tc>
          <w:tcPr>
            <w:tcW w:w="1387" w:type="pct"/>
            <w:tcBorders>
              <w:top w:val="single" w:sz="4" w:space="0" w:color="auto"/>
              <w:left w:val="single" w:sz="4" w:space="0" w:color="auto"/>
              <w:bottom w:val="single" w:sz="4" w:space="0" w:color="auto"/>
              <w:right w:val="single" w:sz="4" w:space="0" w:color="auto"/>
            </w:tcBorders>
            <w:vAlign w:val="center"/>
            <w:hideMark/>
          </w:tcPr>
          <w:p w14:paraId="524512CC" w14:textId="77777777" w:rsidR="00F5507D" w:rsidRPr="008C6112" w:rsidRDefault="00F5507D" w:rsidP="008B0F6F">
            <w:pPr>
              <w:overflowPunct w:val="0"/>
              <w:autoSpaceDE w:val="0"/>
              <w:autoSpaceDN w:val="0"/>
              <w:adjustRightInd w:val="0"/>
              <w:jc w:val="center"/>
              <w:rPr>
                <w:sz w:val="20"/>
                <w:szCs w:val="20"/>
              </w:rPr>
            </w:pPr>
            <w:r w:rsidRPr="008C6112">
              <w:rPr>
                <w:sz w:val="20"/>
                <w:szCs w:val="20"/>
              </w:rPr>
              <w:t>Условия и планируемый результат предоставления субсидии</w:t>
            </w:r>
          </w:p>
        </w:tc>
        <w:tc>
          <w:tcPr>
            <w:tcW w:w="1353" w:type="pct"/>
            <w:tcBorders>
              <w:top w:val="single" w:sz="4" w:space="0" w:color="auto"/>
              <w:left w:val="single" w:sz="4" w:space="0" w:color="auto"/>
              <w:bottom w:val="single" w:sz="4" w:space="0" w:color="auto"/>
              <w:right w:val="single" w:sz="4" w:space="0" w:color="auto"/>
            </w:tcBorders>
            <w:vAlign w:val="center"/>
            <w:hideMark/>
          </w:tcPr>
          <w:p w14:paraId="3EEEF74C" w14:textId="77777777" w:rsidR="00F5507D" w:rsidRPr="008C6112" w:rsidRDefault="00F5507D" w:rsidP="008B0F6F">
            <w:pPr>
              <w:overflowPunct w:val="0"/>
              <w:autoSpaceDE w:val="0"/>
              <w:autoSpaceDN w:val="0"/>
              <w:adjustRightInd w:val="0"/>
              <w:jc w:val="center"/>
              <w:rPr>
                <w:sz w:val="20"/>
                <w:szCs w:val="20"/>
              </w:rPr>
            </w:pPr>
            <w:r w:rsidRPr="008C6112">
              <w:rPr>
                <w:sz w:val="20"/>
                <w:szCs w:val="20"/>
              </w:rPr>
              <w:t>Размер субсидии и затраты, подлежащие субсидированию</w:t>
            </w:r>
          </w:p>
        </w:tc>
      </w:tr>
      <w:tr w:rsidR="00F5507D" w:rsidRPr="008C6112" w14:paraId="2363AC50" w14:textId="77777777" w:rsidTr="008B0F6F">
        <w:trPr>
          <w:trHeight w:val="91"/>
        </w:trPr>
        <w:tc>
          <w:tcPr>
            <w:tcW w:w="184" w:type="pct"/>
            <w:tcBorders>
              <w:top w:val="single" w:sz="4" w:space="0" w:color="auto"/>
              <w:left w:val="single" w:sz="4" w:space="0" w:color="auto"/>
              <w:bottom w:val="single" w:sz="4" w:space="0" w:color="auto"/>
              <w:right w:val="single" w:sz="4" w:space="0" w:color="auto"/>
            </w:tcBorders>
            <w:hideMark/>
          </w:tcPr>
          <w:p w14:paraId="2B4881B3" w14:textId="77777777" w:rsidR="00F5507D" w:rsidRPr="008C6112" w:rsidRDefault="00F5507D" w:rsidP="008B0F6F">
            <w:pPr>
              <w:overflowPunct w:val="0"/>
              <w:autoSpaceDE w:val="0"/>
              <w:autoSpaceDN w:val="0"/>
              <w:adjustRightInd w:val="0"/>
              <w:rPr>
                <w:sz w:val="20"/>
                <w:szCs w:val="20"/>
              </w:rPr>
            </w:pPr>
            <w:r w:rsidRPr="008C6112">
              <w:rPr>
                <w:sz w:val="20"/>
                <w:szCs w:val="20"/>
              </w:rPr>
              <w:t>1. </w:t>
            </w:r>
          </w:p>
        </w:tc>
        <w:tc>
          <w:tcPr>
            <w:tcW w:w="688" w:type="pct"/>
            <w:tcBorders>
              <w:top w:val="single" w:sz="4" w:space="0" w:color="auto"/>
              <w:left w:val="single" w:sz="4" w:space="0" w:color="auto"/>
              <w:bottom w:val="single" w:sz="4" w:space="0" w:color="auto"/>
              <w:right w:val="single" w:sz="4" w:space="0" w:color="auto"/>
            </w:tcBorders>
            <w:hideMark/>
          </w:tcPr>
          <w:p w14:paraId="17A48513" w14:textId="77777777" w:rsidR="00F5507D" w:rsidRPr="008C6112" w:rsidRDefault="00F5507D" w:rsidP="008B0F6F">
            <w:pPr>
              <w:pStyle w:val="ConsPlusNormal"/>
              <w:ind w:firstLine="0"/>
              <w:jc w:val="both"/>
              <w:rPr>
                <w:rFonts w:ascii="Times New Roman" w:hAnsi="Times New Roman" w:cs="Times New Roman"/>
              </w:rPr>
            </w:pPr>
            <w:r w:rsidRPr="008C6112">
              <w:rPr>
                <w:rFonts w:ascii="Times New Roman" w:hAnsi="Times New Roman" w:cs="Times New Roman"/>
              </w:rPr>
              <w:t xml:space="preserve">Субсидирование части затрат на модернизацию (обновление) основных средств </w:t>
            </w:r>
          </w:p>
        </w:tc>
        <w:tc>
          <w:tcPr>
            <w:tcW w:w="1388" w:type="pct"/>
            <w:tcBorders>
              <w:top w:val="single" w:sz="4" w:space="0" w:color="auto"/>
              <w:left w:val="single" w:sz="4" w:space="0" w:color="auto"/>
              <w:bottom w:val="single" w:sz="4" w:space="0" w:color="auto"/>
              <w:right w:val="single" w:sz="4" w:space="0" w:color="auto"/>
            </w:tcBorders>
          </w:tcPr>
          <w:p w14:paraId="1D91E399" w14:textId="77777777" w:rsidR="00F5507D" w:rsidRPr="008C6112" w:rsidRDefault="00F5507D" w:rsidP="008B0F6F">
            <w:pPr>
              <w:jc w:val="both"/>
              <w:rPr>
                <w:sz w:val="20"/>
                <w:szCs w:val="20"/>
              </w:rPr>
            </w:pPr>
            <w:r w:rsidRPr="008C6112">
              <w:rPr>
                <w:sz w:val="20"/>
                <w:szCs w:val="20"/>
              </w:rPr>
              <w:t xml:space="preserve">Субъекты МСП, проработавшие не менее 2 (двух) лет с момента их государственной регистрации по состоянию на первое января года оказания финансовой поддержки, осуществившие приобретение оборудования в целях создания и (или) развития и (или) модернизации производства товаров (работ, услуг), и осуществляющие деятельность в сфере производства товаров (работ, услуг), за исключением видов деятельности, включенных в </w:t>
            </w:r>
            <w:hyperlink r:id="rId73" w:history="1">
              <w:r w:rsidRPr="008C6112">
                <w:rPr>
                  <w:sz w:val="20"/>
                  <w:szCs w:val="20"/>
                </w:rPr>
                <w:t xml:space="preserve">разделы </w:t>
              </w:r>
            </w:hyperlink>
            <w:hyperlink r:id="rId74" w:history="1">
              <w:r w:rsidRPr="008C6112">
                <w:rPr>
                  <w:sz w:val="20"/>
                  <w:szCs w:val="20"/>
                </w:rPr>
                <w:t xml:space="preserve"> G</w:t>
              </w:r>
            </w:hyperlink>
            <w:r w:rsidRPr="008C6112">
              <w:rPr>
                <w:sz w:val="20"/>
                <w:szCs w:val="20"/>
              </w:rPr>
              <w:t xml:space="preserve"> (за исключением </w:t>
            </w:r>
            <w:hyperlink r:id="rId75" w:history="1">
              <w:r w:rsidRPr="008C6112">
                <w:rPr>
                  <w:sz w:val="20"/>
                  <w:szCs w:val="20"/>
                </w:rPr>
                <w:t>кода 45</w:t>
              </w:r>
            </w:hyperlink>
            <w:r w:rsidRPr="008C6112">
              <w:rPr>
                <w:sz w:val="20"/>
                <w:szCs w:val="20"/>
              </w:rPr>
              <w:t xml:space="preserve">), K, L, </w:t>
            </w:r>
            <w:r w:rsidRPr="008C6112">
              <w:rPr>
                <w:sz w:val="20"/>
                <w:szCs w:val="20"/>
                <w:lang w:val="en-US"/>
              </w:rPr>
              <w:t>M</w:t>
            </w:r>
            <w:r w:rsidRPr="008C6112">
              <w:rPr>
                <w:sz w:val="20"/>
                <w:szCs w:val="20"/>
              </w:rPr>
              <w:t xml:space="preserve"> (за исключением кодов 71 и 75), </w:t>
            </w:r>
            <w:r w:rsidRPr="008C6112">
              <w:rPr>
                <w:sz w:val="20"/>
                <w:szCs w:val="20"/>
                <w:lang w:val="en-US"/>
              </w:rPr>
              <w:t>N</w:t>
            </w:r>
            <w:r w:rsidRPr="008C6112">
              <w:rPr>
                <w:sz w:val="20"/>
                <w:szCs w:val="20"/>
              </w:rPr>
              <w:t xml:space="preserve">, </w:t>
            </w:r>
            <w:r w:rsidRPr="008C6112">
              <w:rPr>
                <w:sz w:val="20"/>
                <w:szCs w:val="20"/>
                <w:lang w:val="en-US"/>
              </w:rPr>
              <w:t>O</w:t>
            </w:r>
            <w:r w:rsidRPr="008C6112">
              <w:rPr>
                <w:sz w:val="20"/>
                <w:szCs w:val="20"/>
              </w:rPr>
              <w:t xml:space="preserve">, </w:t>
            </w:r>
            <w:r w:rsidRPr="008C6112">
              <w:rPr>
                <w:sz w:val="20"/>
                <w:szCs w:val="20"/>
                <w:lang w:val="en-US"/>
              </w:rPr>
              <w:t>S</w:t>
            </w:r>
            <w:r w:rsidRPr="008C6112">
              <w:rPr>
                <w:sz w:val="20"/>
                <w:szCs w:val="20"/>
              </w:rPr>
              <w:t xml:space="preserve"> (за исключением кодов 95 и 96), </w:t>
            </w:r>
            <w:r w:rsidRPr="008C6112">
              <w:rPr>
                <w:sz w:val="20"/>
                <w:szCs w:val="20"/>
                <w:lang w:val="en-US"/>
              </w:rPr>
              <w:t>T</w:t>
            </w:r>
            <w:r w:rsidRPr="008C6112">
              <w:rPr>
                <w:sz w:val="20"/>
                <w:szCs w:val="20"/>
              </w:rPr>
              <w:t xml:space="preserve">, </w:t>
            </w:r>
            <w:r w:rsidRPr="008C6112">
              <w:rPr>
                <w:sz w:val="20"/>
                <w:szCs w:val="20"/>
                <w:lang w:val="en-US"/>
              </w:rPr>
              <w:t>U</w:t>
            </w:r>
            <w:r w:rsidRPr="008C6112">
              <w:rPr>
                <w:sz w:val="20"/>
                <w:szCs w:val="20"/>
              </w:rPr>
              <w:t xml:space="preserve"> Общероссийского классификатора видов экономической деятельности (ОК 029-2014 (КДЕС Ред. 2) &lt;**&gt;, при этом поддержка не может оказываться субъектам МСП,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w:t>
            </w:r>
          </w:p>
        </w:tc>
        <w:tc>
          <w:tcPr>
            <w:tcW w:w="1387" w:type="pct"/>
            <w:tcBorders>
              <w:top w:val="single" w:sz="4" w:space="0" w:color="auto"/>
              <w:left w:val="single" w:sz="4" w:space="0" w:color="auto"/>
              <w:bottom w:val="single" w:sz="4" w:space="0" w:color="auto"/>
              <w:right w:val="single" w:sz="4" w:space="0" w:color="auto"/>
            </w:tcBorders>
            <w:hideMark/>
          </w:tcPr>
          <w:p w14:paraId="00D5392E" w14:textId="77777777" w:rsidR="00F5507D" w:rsidRPr="008C6112" w:rsidRDefault="00F5507D" w:rsidP="008B0F6F">
            <w:pPr>
              <w:widowControl w:val="0"/>
              <w:tabs>
                <w:tab w:val="left" w:pos="843"/>
              </w:tabs>
              <w:ind w:firstLine="395"/>
              <w:jc w:val="both"/>
              <w:rPr>
                <w:sz w:val="20"/>
                <w:szCs w:val="20"/>
              </w:rPr>
            </w:pPr>
            <w:r w:rsidRPr="008C6112">
              <w:rPr>
                <w:sz w:val="20"/>
                <w:szCs w:val="20"/>
              </w:rPr>
              <w:t>1) отсутствие задолженности по налогам и сборам в бюджетную систему Российской Федерации, а также по страховым взносам в Социальный фонд России,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14:paraId="0EFF4FF6" w14:textId="77777777" w:rsidR="00F5507D" w:rsidRPr="008C6112" w:rsidRDefault="00F5507D" w:rsidP="008B0F6F">
            <w:pPr>
              <w:widowControl w:val="0"/>
              <w:tabs>
                <w:tab w:val="left" w:pos="701"/>
              </w:tabs>
              <w:ind w:firstLine="395"/>
              <w:jc w:val="both"/>
              <w:rPr>
                <w:sz w:val="20"/>
                <w:szCs w:val="20"/>
              </w:rPr>
            </w:pPr>
            <w:r w:rsidRPr="008C6112">
              <w:rPr>
                <w:sz w:val="20"/>
                <w:szCs w:val="20"/>
              </w:rPr>
              <w:t>2) отсутствие просроченной задолженности по возврату в соответствующий бюджет бюджетной системы Российской Федерации субсидии,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14:paraId="73AB5753" w14:textId="77777777" w:rsidR="00F5507D" w:rsidRPr="008C6112" w:rsidRDefault="00F5507D" w:rsidP="008B0F6F">
            <w:pPr>
              <w:pStyle w:val="ConsPlusNormal"/>
              <w:tabs>
                <w:tab w:val="left" w:pos="559"/>
                <w:tab w:val="left" w:pos="839"/>
              </w:tabs>
              <w:ind w:firstLine="395"/>
              <w:jc w:val="both"/>
              <w:rPr>
                <w:rFonts w:ascii="Times New Roman" w:hAnsi="Times New Roman" w:cs="Times New Roman"/>
              </w:rPr>
            </w:pPr>
            <w:r w:rsidRPr="008C6112">
              <w:rPr>
                <w:rFonts w:ascii="Times New Roman" w:hAnsi="Times New Roman" w:cs="Times New Roman"/>
              </w:rPr>
              <w:t>3) соблюдение минимального размера заработной платы, установленного на территории Новосибирской области Региональным соглашением;</w:t>
            </w:r>
          </w:p>
          <w:p w14:paraId="0F41F105" w14:textId="77777777" w:rsidR="00F5507D" w:rsidRPr="008C6112" w:rsidRDefault="00F5507D" w:rsidP="008B0F6F">
            <w:pPr>
              <w:pStyle w:val="ConsPlusNormal"/>
              <w:tabs>
                <w:tab w:val="left" w:pos="676"/>
              </w:tabs>
              <w:ind w:firstLine="395"/>
              <w:jc w:val="both"/>
              <w:rPr>
                <w:rFonts w:ascii="Times New Roman" w:hAnsi="Times New Roman" w:cs="Times New Roman"/>
              </w:rPr>
            </w:pPr>
            <w:r w:rsidRPr="008C6112">
              <w:rPr>
                <w:rFonts w:ascii="Times New Roman" w:hAnsi="Times New Roman" w:cs="Times New Roman"/>
              </w:rPr>
              <w:t xml:space="preserve">4) обеспечение безубыточности деятельности&lt;*&gt;; </w:t>
            </w:r>
          </w:p>
          <w:p w14:paraId="6FC81139" w14:textId="77777777" w:rsidR="00F5507D" w:rsidRPr="008C6112" w:rsidRDefault="00F5507D" w:rsidP="008B0F6F">
            <w:pPr>
              <w:pStyle w:val="ConsPlusNormal"/>
              <w:ind w:firstLine="395"/>
              <w:jc w:val="both"/>
              <w:rPr>
                <w:rFonts w:ascii="Times New Roman" w:hAnsi="Times New Roman" w:cs="Times New Roman"/>
              </w:rPr>
            </w:pPr>
          </w:p>
          <w:p w14:paraId="6949B1B0" w14:textId="77777777" w:rsidR="00F5507D" w:rsidRPr="008C6112" w:rsidRDefault="00F5507D" w:rsidP="008B0F6F">
            <w:pPr>
              <w:pStyle w:val="ConsPlusNormal"/>
              <w:ind w:firstLine="395"/>
              <w:jc w:val="both"/>
              <w:rPr>
                <w:rFonts w:ascii="Times New Roman" w:hAnsi="Times New Roman" w:cs="Times New Roman"/>
                <w:u w:val="single"/>
              </w:rPr>
            </w:pPr>
            <w:r w:rsidRPr="008C6112">
              <w:rPr>
                <w:rFonts w:ascii="Times New Roman" w:hAnsi="Times New Roman" w:cs="Times New Roman"/>
                <w:u w:val="single"/>
              </w:rPr>
              <w:t>При заключении Соглашения принятие субъектами МСП одного из обязательств:</w:t>
            </w:r>
          </w:p>
          <w:p w14:paraId="4B32A20D"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1) по увеличению среднесписочной численности работников в год оказания финансовой поддержки по сравнению с предшествующим годом не менее чем на 1 человека&lt;***&gt;;</w:t>
            </w:r>
          </w:p>
          <w:p w14:paraId="707FA2E3"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или</w:t>
            </w:r>
          </w:p>
          <w:p w14:paraId="6B98DA52"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2)по увеличению выручки (дохода) на одного работника в год оказания финансовой поддержки не менее чем на 10%, по сравнению с предшествующим годом, при сохранении или увеличении среднесписочной численности работников&lt;***&gt;.</w:t>
            </w:r>
          </w:p>
        </w:tc>
        <w:tc>
          <w:tcPr>
            <w:tcW w:w="1353" w:type="pct"/>
            <w:tcBorders>
              <w:top w:val="single" w:sz="4" w:space="0" w:color="auto"/>
              <w:left w:val="single" w:sz="4" w:space="0" w:color="auto"/>
              <w:bottom w:val="single" w:sz="4" w:space="0" w:color="auto"/>
              <w:right w:val="single" w:sz="4" w:space="0" w:color="auto"/>
            </w:tcBorders>
            <w:hideMark/>
          </w:tcPr>
          <w:p w14:paraId="61FC5F5E" w14:textId="77777777" w:rsidR="00F5507D" w:rsidRPr="008C6112" w:rsidRDefault="00F5507D" w:rsidP="008B0F6F">
            <w:pPr>
              <w:keepNext/>
              <w:keepLines/>
              <w:tabs>
                <w:tab w:val="center" w:pos="4153"/>
                <w:tab w:val="right" w:pos="8306"/>
              </w:tabs>
              <w:ind w:firstLine="458"/>
              <w:jc w:val="both"/>
              <w:rPr>
                <w:sz w:val="20"/>
                <w:szCs w:val="20"/>
              </w:rPr>
            </w:pPr>
            <w:r w:rsidRPr="008C6112">
              <w:rPr>
                <w:sz w:val="20"/>
                <w:szCs w:val="20"/>
              </w:rPr>
              <w:t>В размере до 50 % от фактически произведенных и документально подтвержденных затрат на  приобретение оборудования  в течение 2 (двух) лет с момента приобретения.</w:t>
            </w:r>
          </w:p>
          <w:p w14:paraId="29E3826D" w14:textId="77777777" w:rsidR="00F5507D" w:rsidRPr="008C6112" w:rsidRDefault="00F5507D" w:rsidP="008B0F6F">
            <w:pPr>
              <w:keepNext/>
              <w:keepLines/>
              <w:tabs>
                <w:tab w:val="center" w:pos="4153"/>
                <w:tab w:val="right" w:pos="8306"/>
              </w:tabs>
              <w:ind w:firstLine="458"/>
              <w:jc w:val="both"/>
              <w:rPr>
                <w:color w:val="FF0000"/>
                <w:sz w:val="20"/>
                <w:szCs w:val="20"/>
                <w:lang w:eastAsia="en-US"/>
              </w:rPr>
            </w:pPr>
            <w:r w:rsidRPr="008C6112">
              <w:rPr>
                <w:sz w:val="20"/>
                <w:szCs w:val="20"/>
              </w:rPr>
              <w:t xml:space="preserve">Субсидии предоставляются на возмещение затрат на приобретение нового оборудования, используемого для основного или дополнительного вида деятельности субъектами МСП, при этом оборудование должно быть введено и находиться в эксплуатации. </w:t>
            </w:r>
          </w:p>
          <w:p w14:paraId="180F4AF2" w14:textId="77777777" w:rsidR="00F5507D" w:rsidRPr="008C6112" w:rsidRDefault="00F5507D" w:rsidP="008B0F6F">
            <w:pPr>
              <w:keepNext/>
              <w:keepLines/>
              <w:tabs>
                <w:tab w:val="center" w:pos="4153"/>
                <w:tab w:val="right" w:pos="8306"/>
              </w:tabs>
              <w:ind w:firstLine="458"/>
              <w:jc w:val="both"/>
              <w:rPr>
                <w:sz w:val="20"/>
                <w:szCs w:val="20"/>
              </w:rPr>
            </w:pPr>
            <w:r w:rsidRPr="008C6112">
              <w:rPr>
                <w:sz w:val="20"/>
                <w:szCs w:val="20"/>
              </w:rPr>
              <w:t>Величина финансовой поддержки не должна превышать суммы налоговых, неналоговых платежей и иных обязательных платежей в бюджеты всех уровней и государственные внебюджетные фонды за год, предшествующий году оказания финансовой поддержки.</w:t>
            </w:r>
          </w:p>
          <w:p w14:paraId="1DBAD3FF" w14:textId="77777777" w:rsidR="00F5507D" w:rsidRPr="008C6112" w:rsidRDefault="00F5507D" w:rsidP="008B0F6F">
            <w:pPr>
              <w:keepNext/>
              <w:keepLines/>
              <w:tabs>
                <w:tab w:val="center" w:pos="4153"/>
                <w:tab w:val="right" w:pos="8306"/>
              </w:tabs>
              <w:ind w:firstLine="458"/>
              <w:jc w:val="both"/>
              <w:rPr>
                <w:sz w:val="20"/>
                <w:szCs w:val="20"/>
              </w:rPr>
            </w:pPr>
            <w:r w:rsidRPr="008C6112">
              <w:rPr>
                <w:sz w:val="20"/>
                <w:szCs w:val="20"/>
              </w:rPr>
              <w:t>Выплачивается единовременно, после заключения договора.</w:t>
            </w:r>
          </w:p>
        </w:tc>
      </w:tr>
      <w:tr w:rsidR="00F5507D" w:rsidRPr="008C6112" w14:paraId="1A7ED0B8" w14:textId="77777777" w:rsidTr="008B0F6F">
        <w:trPr>
          <w:trHeight w:val="91"/>
        </w:trPr>
        <w:tc>
          <w:tcPr>
            <w:tcW w:w="184" w:type="pct"/>
            <w:tcBorders>
              <w:top w:val="single" w:sz="4" w:space="0" w:color="auto"/>
              <w:left w:val="single" w:sz="4" w:space="0" w:color="auto"/>
              <w:bottom w:val="single" w:sz="4" w:space="0" w:color="auto"/>
              <w:right w:val="single" w:sz="4" w:space="0" w:color="auto"/>
            </w:tcBorders>
            <w:hideMark/>
          </w:tcPr>
          <w:p w14:paraId="41D64843" w14:textId="77777777" w:rsidR="00F5507D" w:rsidRPr="008C6112" w:rsidRDefault="00F5507D" w:rsidP="008B0F6F">
            <w:pPr>
              <w:overflowPunct w:val="0"/>
              <w:autoSpaceDE w:val="0"/>
              <w:autoSpaceDN w:val="0"/>
              <w:adjustRightInd w:val="0"/>
              <w:rPr>
                <w:sz w:val="20"/>
                <w:szCs w:val="20"/>
              </w:rPr>
            </w:pPr>
            <w:r w:rsidRPr="008C6112">
              <w:rPr>
                <w:sz w:val="20"/>
                <w:szCs w:val="20"/>
              </w:rPr>
              <w:t>2</w:t>
            </w:r>
            <w:r w:rsidRPr="008C6112">
              <w:rPr>
                <w:sz w:val="20"/>
                <w:szCs w:val="20"/>
                <w:lang w:val="en-US"/>
              </w:rPr>
              <w:t>.</w:t>
            </w:r>
          </w:p>
        </w:tc>
        <w:tc>
          <w:tcPr>
            <w:tcW w:w="688" w:type="pct"/>
            <w:tcBorders>
              <w:top w:val="single" w:sz="4" w:space="0" w:color="auto"/>
              <w:left w:val="single" w:sz="4" w:space="0" w:color="auto"/>
              <w:bottom w:val="single" w:sz="4" w:space="0" w:color="auto"/>
              <w:right w:val="single" w:sz="4" w:space="0" w:color="auto"/>
            </w:tcBorders>
            <w:hideMark/>
          </w:tcPr>
          <w:p w14:paraId="549F0BF4" w14:textId="77777777" w:rsidR="00F5507D" w:rsidRPr="008C6112" w:rsidRDefault="00F5507D" w:rsidP="008B0F6F">
            <w:pPr>
              <w:pStyle w:val="ConsPlusNormal"/>
              <w:ind w:firstLine="0"/>
              <w:jc w:val="both"/>
              <w:rPr>
                <w:rFonts w:ascii="Times New Roman" w:hAnsi="Times New Roman" w:cs="Times New Roman"/>
              </w:rPr>
            </w:pPr>
            <w:r w:rsidRPr="008C6112">
              <w:rPr>
                <w:rStyle w:val="afff"/>
                <w:rFonts w:ascii="Times New Roman" w:hAnsi="Times New Roman" w:cs="Times New Roman"/>
                <w:b w:val="0"/>
                <w:bCs w:val="0"/>
              </w:rPr>
              <w:t xml:space="preserve">Субсидирование части затрат на реализацию бизнес-плана предпринимательского проекта </w:t>
            </w:r>
          </w:p>
        </w:tc>
        <w:tc>
          <w:tcPr>
            <w:tcW w:w="1388" w:type="pct"/>
            <w:tcBorders>
              <w:top w:val="single" w:sz="4" w:space="0" w:color="auto"/>
              <w:left w:val="single" w:sz="4" w:space="0" w:color="auto"/>
              <w:bottom w:val="single" w:sz="4" w:space="0" w:color="auto"/>
              <w:right w:val="single" w:sz="4" w:space="0" w:color="auto"/>
            </w:tcBorders>
            <w:hideMark/>
          </w:tcPr>
          <w:p w14:paraId="749A72C5" w14:textId="77777777" w:rsidR="00F5507D" w:rsidRPr="008C6112" w:rsidRDefault="00F5507D" w:rsidP="008B0F6F">
            <w:pPr>
              <w:ind w:firstLine="460"/>
              <w:jc w:val="both"/>
              <w:rPr>
                <w:sz w:val="20"/>
                <w:szCs w:val="20"/>
              </w:rPr>
            </w:pPr>
            <w:r w:rsidRPr="008C6112">
              <w:rPr>
                <w:sz w:val="20"/>
                <w:szCs w:val="20"/>
              </w:rPr>
              <w:t>Субъекты МСП, проработавшие менее 2 (двух) лет с момента их государственной регистрации и осуществляющие основной вид деятельности, отнесенный в соответствии с Общероссийским классификатором видов экономической деятельности ОК 029-2001 (ОКВЭД) (КДЕС Ред.2) &lt;**&gt;, в сферах:</w:t>
            </w:r>
          </w:p>
          <w:p w14:paraId="6431D551" w14:textId="77777777" w:rsidR="00F5507D" w:rsidRPr="008C6112" w:rsidRDefault="00F5507D" w:rsidP="008B0F6F">
            <w:pPr>
              <w:widowControl w:val="0"/>
              <w:autoSpaceDE w:val="0"/>
              <w:autoSpaceDN w:val="0"/>
              <w:jc w:val="both"/>
              <w:rPr>
                <w:sz w:val="20"/>
                <w:szCs w:val="20"/>
              </w:rPr>
            </w:pPr>
            <w:r w:rsidRPr="008C6112">
              <w:rPr>
                <w:sz w:val="20"/>
                <w:szCs w:val="20"/>
              </w:rPr>
              <w:t>1) материального производства (</w:t>
            </w:r>
            <w:r w:rsidRPr="008C6112">
              <w:rPr>
                <w:color w:val="000000"/>
                <w:sz w:val="20"/>
                <w:szCs w:val="20"/>
                <w:shd w:val="clear" w:color="auto" w:fill="FFFFFF"/>
              </w:rPr>
              <w:t>промышленность, сельское и лесное хозяйство, строительство, грузовой транспорт и связь, торговля, общественное питание, материально-техническое снабжение и сбыт, заготовки, информационно-вычислительное обслуживание и др.</w:t>
            </w:r>
            <w:r w:rsidRPr="008C6112">
              <w:rPr>
                <w:sz w:val="20"/>
                <w:szCs w:val="20"/>
              </w:rPr>
              <w:t>);</w:t>
            </w:r>
          </w:p>
          <w:p w14:paraId="66D1780A" w14:textId="77777777" w:rsidR="00F5507D" w:rsidRPr="008C6112" w:rsidRDefault="00F5507D" w:rsidP="008B0F6F">
            <w:pPr>
              <w:jc w:val="both"/>
              <w:rPr>
                <w:sz w:val="20"/>
                <w:szCs w:val="20"/>
              </w:rPr>
            </w:pPr>
            <w:r w:rsidRPr="008C6112">
              <w:rPr>
                <w:sz w:val="20"/>
                <w:szCs w:val="20"/>
              </w:rPr>
              <w:t>2) услуг (бытовых, социальных, транспортных  и др.).</w:t>
            </w:r>
          </w:p>
          <w:p w14:paraId="0CF6FBE4" w14:textId="77777777" w:rsidR="00F5507D" w:rsidRPr="008C6112" w:rsidRDefault="00F5507D" w:rsidP="008B0F6F">
            <w:pPr>
              <w:overflowPunct w:val="0"/>
              <w:autoSpaceDE w:val="0"/>
              <w:autoSpaceDN w:val="0"/>
              <w:adjustRightInd w:val="0"/>
              <w:jc w:val="both"/>
              <w:rPr>
                <w:i/>
                <w:color w:val="FF0000"/>
                <w:sz w:val="20"/>
                <w:szCs w:val="20"/>
              </w:rPr>
            </w:pPr>
          </w:p>
        </w:tc>
        <w:tc>
          <w:tcPr>
            <w:tcW w:w="1387" w:type="pct"/>
            <w:tcBorders>
              <w:top w:val="single" w:sz="4" w:space="0" w:color="auto"/>
              <w:left w:val="single" w:sz="4" w:space="0" w:color="auto"/>
              <w:bottom w:val="single" w:sz="4" w:space="0" w:color="auto"/>
              <w:right w:val="single" w:sz="4" w:space="0" w:color="auto"/>
            </w:tcBorders>
          </w:tcPr>
          <w:p w14:paraId="7A2A0EA6" w14:textId="77777777" w:rsidR="00F5507D" w:rsidRPr="008C6112" w:rsidRDefault="00F5507D" w:rsidP="008B0F6F">
            <w:pPr>
              <w:widowControl w:val="0"/>
              <w:ind w:firstLine="395"/>
              <w:jc w:val="both"/>
              <w:rPr>
                <w:sz w:val="20"/>
                <w:szCs w:val="20"/>
              </w:rPr>
            </w:pPr>
            <w:r w:rsidRPr="008C6112">
              <w:rPr>
                <w:sz w:val="20"/>
                <w:szCs w:val="20"/>
              </w:rPr>
              <w:t>1)  отсутствие задолженности по налогам и сборам в бюджетную систему Российской Федерации, а также по страховым взносам в Социальный фонд России,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14:paraId="3A80F8AE" w14:textId="77777777" w:rsidR="00F5507D" w:rsidRPr="008C6112" w:rsidRDefault="00F5507D" w:rsidP="008B0F6F">
            <w:pPr>
              <w:widowControl w:val="0"/>
              <w:ind w:firstLine="395"/>
              <w:jc w:val="both"/>
              <w:rPr>
                <w:sz w:val="20"/>
                <w:szCs w:val="20"/>
              </w:rPr>
            </w:pPr>
            <w:r w:rsidRPr="008C6112">
              <w:rPr>
                <w:sz w:val="20"/>
                <w:szCs w:val="20"/>
              </w:rPr>
              <w:t>2) отсутствие просроченной задолженности по возврату в соответствующий бюджет бюджетной системы Российской Федерации субсидии,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14:paraId="00D10727"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3) соблюдение минимального размера заработной платы, установленного на территории Новосибирской области Региональным соглашением;</w:t>
            </w:r>
          </w:p>
          <w:p w14:paraId="6E0C11C5" w14:textId="77777777" w:rsidR="00F5507D" w:rsidRPr="008C6112" w:rsidRDefault="00F5507D" w:rsidP="008B0F6F">
            <w:pPr>
              <w:pStyle w:val="ConsPlusNormal"/>
              <w:tabs>
                <w:tab w:val="left" w:pos="7740"/>
              </w:tabs>
              <w:ind w:firstLine="395"/>
              <w:jc w:val="both"/>
              <w:rPr>
                <w:rFonts w:ascii="Times New Roman" w:hAnsi="Times New Roman" w:cs="Times New Roman"/>
              </w:rPr>
            </w:pPr>
            <w:r w:rsidRPr="008C6112">
              <w:rPr>
                <w:rFonts w:ascii="Times New Roman" w:hAnsi="Times New Roman" w:cs="Times New Roman"/>
              </w:rPr>
              <w:t xml:space="preserve">4) обеспечение безубыточности деятельности; </w:t>
            </w:r>
            <w:r w:rsidRPr="008C6112">
              <w:rPr>
                <w:rFonts w:ascii="Times New Roman" w:hAnsi="Times New Roman" w:cs="Times New Roman"/>
              </w:rPr>
              <w:tab/>
            </w:r>
          </w:p>
          <w:p w14:paraId="6012B205" w14:textId="77777777" w:rsidR="00F5507D" w:rsidRPr="008C6112" w:rsidRDefault="00F5507D" w:rsidP="008B0F6F">
            <w:pPr>
              <w:pStyle w:val="ConsPlusNormal"/>
              <w:ind w:firstLine="395"/>
              <w:jc w:val="both"/>
              <w:rPr>
                <w:rFonts w:ascii="Times New Roman" w:hAnsi="Times New Roman" w:cs="Times New Roman"/>
                <w:u w:val="single"/>
              </w:rPr>
            </w:pPr>
          </w:p>
          <w:p w14:paraId="48444E25" w14:textId="77777777" w:rsidR="00F5507D" w:rsidRPr="008C6112" w:rsidRDefault="00F5507D" w:rsidP="008B0F6F">
            <w:pPr>
              <w:pStyle w:val="ConsPlusNormal"/>
              <w:ind w:firstLine="395"/>
              <w:jc w:val="both"/>
              <w:rPr>
                <w:rFonts w:ascii="Times New Roman" w:hAnsi="Times New Roman" w:cs="Times New Roman"/>
                <w:u w:val="single"/>
              </w:rPr>
            </w:pPr>
            <w:r w:rsidRPr="008C6112">
              <w:rPr>
                <w:rFonts w:ascii="Times New Roman" w:hAnsi="Times New Roman" w:cs="Times New Roman"/>
                <w:u w:val="single"/>
              </w:rPr>
              <w:t>При заключении Соглашения принятие субъектами МСП одного из обязательств:</w:t>
            </w:r>
          </w:p>
          <w:p w14:paraId="7F76C398"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1) по увеличению среднесписочной численности работников в год оказания финансовой поддержки по сравнению с предшествующим годом не менее чем на 1 человека&lt;***&gt;;</w:t>
            </w:r>
          </w:p>
          <w:p w14:paraId="0A3A9C7A"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или</w:t>
            </w:r>
          </w:p>
          <w:p w14:paraId="0591AA59"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2)по увеличению выручки (дохода) на одного работника в год оказания финансовой поддержки не менее чем на 10%, по сравнению с предшествующим годом, при сохранении или увеличении среднесписочной численности работников&lt;***&gt;.</w:t>
            </w:r>
          </w:p>
        </w:tc>
        <w:tc>
          <w:tcPr>
            <w:tcW w:w="1353" w:type="pct"/>
            <w:tcBorders>
              <w:top w:val="single" w:sz="4" w:space="0" w:color="auto"/>
              <w:left w:val="single" w:sz="4" w:space="0" w:color="auto"/>
              <w:bottom w:val="single" w:sz="4" w:space="0" w:color="auto"/>
              <w:right w:val="single" w:sz="4" w:space="0" w:color="auto"/>
            </w:tcBorders>
          </w:tcPr>
          <w:p w14:paraId="4040CA62" w14:textId="77777777" w:rsidR="00F5507D" w:rsidRPr="008C6112" w:rsidRDefault="00F5507D" w:rsidP="008B0F6F">
            <w:pPr>
              <w:keepNext/>
              <w:keepLines/>
              <w:tabs>
                <w:tab w:val="center" w:pos="4153"/>
                <w:tab w:val="right" w:pos="8306"/>
              </w:tabs>
              <w:ind w:firstLine="458"/>
              <w:jc w:val="both"/>
              <w:rPr>
                <w:sz w:val="20"/>
                <w:szCs w:val="20"/>
              </w:rPr>
            </w:pPr>
            <w:r w:rsidRPr="008C6112">
              <w:rPr>
                <w:color w:val="000000"/>
                <w:sz w:val="20"/>
                <w:szCs w:val="20"/>
              </w:rPr>
              <w:t>В размере до 50% от фактически произведенных и документально подтвержденных   затрат по</w:t>
            </w:r>
            <w:r w:rsidRPr="008C6112">
              <w:rPr>
                <w:color w:val="FF0000"/>
                <w:sz w:val="20"/>
                <w:szCs w:val="20"/>
              </w:rPr>
              <w:t xml:space="preserve"> </w:t>
            </w:r>
            <w:r w:rsidRPr="008C6112">
              <w:rPr>
                <w:sz w:val="20"/>
                <w:szCs w:val="20"/>
              </w:rPr>
              <w:t>бизнес-плану предпринимательского проекта, включающих:</w:t>
            </w:r>
          </w:p>
          <w:p w14:paraId="10A0F855" w14:textId="77777777" w:rsidR="00F5507D" w:rsidRPr="008C6112" w:rsidRDefault="00F5507D" w:rsidP="008B0F6F">
            <w:pPr>
              <w:keepNext/>
              <w:keepLines/>
              <w:tabs>
                <w:tab w:val="center" w:pos="4153"/>
                <w:tab w:val="right" w:pos="8306"/>
              </w:tabs>
              <w:jc w:val="both"/>
              <w:rPr>
                <w:sz w:val="20"/>
                <w:szCs w:val="20"/>
              </w:rPr>
            </w:pPr>
            <w:r w:rsidRPr="008C6112">
              <w:rPr>
                <w:sz w:val="20"/>
                <w:szCs w:val="20"/>
              </w:rPr>
              <w:t>1) аренду офисных и производственных помещений, земельных участков;</w:t>
            </w:r>
          </w:p>
          <w:p w14:paraId="0A63897B" w14:textId="77777777" w:rsidR="00F5507D" w:rsidRPr="008C6112" w:rsidRDefault="00F5507D" w:rsidP="008B0F6F">
            <w:pPr>
              <w:keepNext/>
              <w:keepLines/>
              <w:tabs>
                <w:tab w:val="center" w:pos="4153"/>
                <w:tab w:val="right" w:pos="8306"/>
              </w:tabs>
              <w:jc w:val="both"/>
              <w:rPr>
                <w:sz w:val="20"/>
                <w:szCs w:val="20"/>
              </w:rPr>
            </w:pPr>
            <w:r w:rsidRPr="008C6112">
              <w:rPr>
                <w:sz w:val="20"/>
                <w:szCs w:val="20"/>
              </w:rPr>
              <w:t>2) оплату услуг подрядных организаций по строительству и ремонту зданий (помещений), используемых субъектами МСП,</w:t>
            </w:r>
            <w:r w:rsidRPr="008C6112">
              <w:rPr>
                <w:color w:val="000000"/>
                <w:sz w:val="20"/>
                <w:szCs w:val="20"/>
              </w:rPr>
              <w:t xml:space="preserve"> </w:t>
            </w:r>
            <w:r w:rsidRPr="008C6112">
              <w:rPr>
                <w:sz w:val="20"/>
                <w:szCs w:val="20"/>
              </w:rPr>
              <w:t xml:space="preserve"> по указанному в бизнес-плане виду деятельности;</w:t>
            </w:r>
          </w:p>
          <w:p w14:paraId="279DFACB" w14:textId="77777777" w:rsidR="00F5507D" w:rsidRPr="008C6112" w:rsidRDefault="00F5507D" w:rsidP="008B0F6F">
            <w:pPr>
              <w:keepNext/>
              <w:keepLines/>
              <w:tabs>
                <w:tab w:val="center" w:pos="4153"/>
                <w:tab w:val="right" w:pos="8306"/>
              </w:tabs>
              <w:jc w:val="both"/>
              <w:rPr>
                <w:sz w:val="20"/>
                <w:szCs w:val="20"/>
              </w:rPr>
            </w:pPr>
            <w:r w:rsidRPr="008C6112">
              <w:rPr>
                <w:sz w:val="20"/>
                <w:szCs w:val="20"/>
              </w:rPr>
              <w:t>3) техническое подключение к инженерным коммуникациям;</w:t>
            </w:r>
          </w:p>
          <w:p w14:paraId="72AAFFAE" w14:textId="77777777" w:rsidR="00F5507D" w:rsidRPr="008C6112" w:rsidRDefault="00F5507D" w:rsidP="008B0F6F">
            <w:pPr>
              <w:keepNext/>
              <w:keepLines/>
              <w:tabs>
                <w:tab w:val="center" w:pos="4153"/>
                <w:tab w:val="right" w:pos="8306"/>
              </w:tabs>
              <w:jc w:val="both"/>
              <w:rPr>
                <w:sz w:val="20"/>
                <w:szCs w:val="20"/>
                <w:lang w:eastAsia="en-US"/>
              </w:rPr>
            </w:pPr>
            <w:r w:rsidRPr="008C6112">
              <w:rPr>
                <w:sz w:val="20"/>
                <w:szCs w:val="20"/>
              </w:rPr>
              <w:t>4) приобретение  нового оборудования в целях создания, и (или) развития производства товаров (работ, услуг), используемого по указанному в бизнес-плане виду деятельности субъектами МСП.</w:t>
            </w:r>
          </w:p>
          <w:p w14:paraId="251FB06C" w14:textId="77777777" w:rsidR="00F5507D" w:rsidRPr="008C6112" w:rsidRDefault="00F5507D" w:rsidP="008B0F6F">
            <w:pPr>
              <w:keepNext/>
              <w:keepLines/>
              <w:tabs>
                <w:tab w:val="center" w:pos="4153"/>
                <w:tab w:val="right" w:pos="8306"/>
              </w:tabs>
              <w:ind w:firstLine="458"/>
              <w:jc w:val="both"/>
              <w:rPr>
                <w:sz w:val="20"/>
                <w:szCs w:val="20"/>
              </w:rPr>
            </w:pPr>
            <w:r w:rsidRPr="008C6112">
              <w:rPr>
                <w:sz w:val="20"/>
                <w:szCs w:val="20"/>
              </w:rPr>
              <w:t>Для расчета принимаются фактически произведенные затраты юридического лица (индивидуального предпринимателя)  в год оказания поддержки  и  в предшествующий год, но не более 150 тыс. рублей.</w:t>
            </w:r>
          </w:p>
          <w:p w14:paraId="4BBFDC9A" w14:textId="77777777" w:rsidR="00F5507D" w:rsidRPr="008C6112" w:rsidRDefault="00F5507D" w:rsidP="008B0F6F">
            <w:pPr>
              <w:autoSpaceDE w:val="0"/>
              <w:autoSpaceDN w:val="0"/>
              <w:adjustRightInd w:val="0"/>
              <w:ind w:firstLine="458"/>
              <w:jc w:val="both"/>
              <w:rPr>
                <w:sz w:val="20"/>
                <w:szCs w:val="20"/>
              </w:rPr>
            </w:pPr>
            <w:r w:rsidRPr="008C6112">
              <w:rPr>
                <w:sz w:val="20"/>
                <w:szCs w:val="20"/>
              </w:rPr>
              <w:t>Выплачивается единовременно, после заключения договора.</w:t>
            </w:r>
          </w:p>
        </w:tc>
      </w:tr>
      <w:tr w:rsidR="00F5507D" w:rsidRPr="008C6112" w14:paraId="70406BB4" w14:textId="77777777" w:rsidTr="008B0F6F">
        <w:trPr>
          <w:trHeight w:val="91"/>
        </w:trPr>
        <w:tc>
          <w:tcPr>
            <w:tcW w:w="184" w:type="pct"/>
            <w:tcBorders>
              <w:top w:val="single" w:sz="4" w:space="0" w:color="auto"/>
              <w:left w:val="single" w:sz="4" w:space="0" w:color="auto"/>
              <w:bottom w:val="single" w:sz="4" w:space="0" w:color="auto"/>
              <w:right w:val="single" w:sz="4" w:space="0" w:color="auto"/>
            </w:tcBorders>
            <w:hideMark/>
          </w:tcPr>
          <w:p w14:paraId="0E19F558" w14:textId="77777777" w:rsidR="00F5507D" w:rsidRPr="008C6112" w:rsidRDefault="00F5507D" w:rsidP="008B0F6F">
            <w:pPr>
              <w:overflowPunct w:val="0"/>
              <w:autoSpaceDE w:val="0"/>
              <w:autoSpaceDN w:val="0"/>
              <w:adjustRightInd w:val="0"/>
              <w:rPr>
                <w:sz w:val="20"/>
                <w:szCs w:val="20"/>
              </w:rPr>
            </w:pPr>
            <w:r w:rsidRPr="008C6112">
              <w:rPr>
                <w:sz w:val="20"/>
                <w:szCs w:val="20"/>
              </w:rPr>
              <w:t xml:space="preserve">3. </w:t>
            </w:r>
          </w:p>
        </w:tc>
        <w:tc>
          <w:tcPr>
            <w:tcW w:w="688" w:type="pct"/>
            <w:tcBorders>
              <w:top w:val="single" w:sz="4" w:space="0" w:color="auto"/>
              <w:left w:val="single" w:sz="4" w:space="0" w:color="auto"/>
              <w:bottom w:val="single" w:sz="4" w:space="0" w:color="auto"/>
              <w:right w:val="single" w:sz="4" w:space="0" w:color="auto"/>
            </w:tcBorders>
            <w:hideMark/>
          </w:tcPr>
          <w:p w14:paraId="14E5E3EC" w14:textId="77777777" w:rsidR="00F5507D" w:rsidRPr="008C6112" w:rsidRDefault="00F5507D" w:rsidP="008B0F6F">
            <w:pPr>
              <w:pStyle w:val="ConsPlusNormal"/>
              <w:ind w:firstLine="0"/>
              <w:jc w:val="both"/>
              <w:rPr>
                <w:rStyle w:val="afff"/>
                <w:rFonts w:ascii="Times New Roman" w:hAnsi="Times New Roman" w:cs="Times New Roman"/>
                <w:b w:val="0"/>
                <w:bCs w:val="0"/>
              </w:rPr>
            </w:pPr>
            <w:r w:rsidRPr="008C6112">
              <w:rPr>
                <w:rStyle w:val="afff"/>
                <w:rFonts w:ascii="Times New Roman" w:hAnsi="Times New Roman" w:cs="Times New Roman"/>
                <w:b w:val="0"/>
                <w:bCs w:val="0"/>
              </w:rPr>
              <w:t>Субсидирование части затрат субъектов МСП, осуществляющих деятельность в сфере бытового обслуживания</w:t>
            </w:r>
          </w:p>
        </w:tc>
        <w:tc>
          <w:tcPr>
            <w:tcW w:w="1388" w:type="pct"/>
            <w:tcBorders>
              <w:top w:val="single" w:sz="4" w:space="0" w:color="auto"/>
              <w:left w:val="single" w:sz="4" w:space="0" w:color="auto"/>
              <w:bottom w:val="single" w:sz="4" w:space="0" w:color="auto"/>
              <w:right w:val="single" w:sz="4" w:space="0" w:color="auto"/>
            </w:tcBorders>
            <w:hideMark/>
          </w:tcPr>
          <w:p w14:paraId="52659BFE" w14:textId="77777777" w:rsidR="00F5507D" w:rsidRPr="008C6112" w:rsidRDefault="00F5507D" w:rsidP="008B0F6F">
            <w:pPr>
              <w:ind w:firstLine="460"/>
              <w:jc w:val="both"/>
              <w:rPr>
                <w:sz w:val="20"/>
                <w:szCs w:val="20"/>
              </w:rPr>
            </w:pPr>
            <w:r w:rsidRPr="008C6112">
              <w:rPr>
                <w:sz w:val="20"/>
                <w:szCs w:val="20"/>
              </w:rPr>
              <w:t>Субъекты МСП, действующие не менее 1 (одного) года с момента регистрации и осуществляющие основной вид деятельности &lt;**&gt; в сфере оказания бытовых услуг населению Куйбышевского района в соответствии с Общероссийским классификатором видов экономической деятельности ОК 029-2001 (ОКВЭД) (КДЕС Ред.2) &lt;**&gt;, а именно:</w:t>
            </w:r>
          </w:p>
          <w:p w14:paraId="1F1E2F26" w14:textId="77777777" w:rsidR="00F5507D" w:rsidRPr="008C6112" w:rsidRDefault="00F5507D" w:rsidP="008B0F6F">
            <w:pPr>
              <w:jc w:val="both"/>
              <w:rPr>
                <w:sz w:val="20"/>
                <w:szCs w:val="20"/>
              </w:rPr>
            </w:pPr>
            <w:r w:rsidRPr="008C6112">
              <w:rPr>
                <w:sz w:val="20"/>
                <w:szCs w:val="20"/>
              </w:rPr>
              <w:t>1) производство одежды по индивидуальному заказу населения;</w:t>
            </w:r>
          </w:p>
          <w:p w14:paraId="64039068" w14:textId="77777777" w:rsidR="00F5507D" w:rsidRPr="008C6112" w:rsidRDefault="00F5507D" w:rsidP="008B0F6F">
            <w:pPr>
              <w:jc w:val="both"/>
              <w:rPr>
                <w:sz w:val="20"/>
                <w:szCs w:val="20"/>
              </w:rPr>
            </w:pPr>
            <w:r w:rsidRPr="008C6112">
              <w:rPr>
                <w:sz w:val="20"/>
                <w:szCs w:val="20"/>
              </w:rPr>
              <w:t>2) резка, обработка и отделка камня для памятников;</w:t>
            </w:r>
          </w:p>
          <w:p w14:paraId="77C7CA2F" w14:textId="77777777" w:rsidR="00F5507D" w:rsidRPr="008C6112" w:rsidRDefault="00F5507D" w:rsidP="008B0F6F">
            <w:pPr>
              <w:jc w:val="both"/>
              <w:rPr>
                <w:sz w:val="20"/>
                <w:szCs w:val="20"/>
              </w:rPr>
            </w:pPr>
            <w:r w:rsidRPr="008C6112">
              <w:rPr>
                <w:sz w:val="20"/>
                <w:szCs w:val="20"/>
              </w:rPr>
              <w:t xml:space="preserve">3) изготовление готовых металлических изделий хозяйственного назначения по индивидуальному заказу населения; </w:t>
            </w:r>
          </w:p>
          <w:p w14:paraId="46A45633" w14:textId="77777777" w:rsidR="00F5507D" w:rsidRPr="008C6112" w:rsidRDefault="00F5507D" w:rsidP="008B0F6F">
            <w:pPr>
              <w:jc w:val="both"/>
              <w:rPr>
                <w:sz w:val="20"/>
                <w:szCs w:val="20"/>
              </w:rPr>
            </w:pPr>
            <w:r w:rsidRPr="008C6112">
              <w:rPr>
                <w:sz w:val="20"/>
                <w:szCs w:val="20"/>
              </w:rPr>
              <w:t>4) деятельность специализированная в области дизайна;</w:t>
            </w:r>
          </w:p>
          <w:p w14:paraId="298BB660" w14:textId="77777777" w:rsidR="00F5507D" w:rsidRPr="008C6112" w:rsidRDefault="00F5507D" w:rsidP="008B0F6F">
            <w:pPr>
              <w:jc w:val="both"/>
              <w:rPr>
                <w:sz w:val="20"/>
                <w:szCs w:val="20"/>
              </w:rPr>
            </w:pPr>
            <w:r w:rsidRPr="008C6112">
              <w:rPr>
                <w:sz w:val="20"/>
                <w:szCs w:val="20"/>
              </w:rPr>
              <w:t>5)деятельность в области фотографии;</w:t>
            </w:r>
          </w:p>
          <w:p w14:paraId="6FE03E2A" w14:textId="77777777" w:rsidR="00F5507D" w:rsidRPr="008C6112" w:rsidRDefault="00F5507D" w:rsidP="008B0F6F">
            <w:pPr>
              <w:jc w:val="both"/>
              <w:rPr>
                <w:sz w:val="20"/>
                <w:szCs w:val="20"/>
              </w:rPr>
            </w:pPr>
            <w:r w:rsidRPr="008C6112">
              <w:rPr>
                <w:sz w:val="20"/>
                <w:szCs w:val="20"/>
              </w:rPr>
              <w:t>6) ремонт компьютеров, предметов личного потребления и хозяйственно-бытового назначения;</w:t>
            </w:r>
          </w:p>
          <w:p w14:paraId="08BDC16E" w14:textId="77777777" w:rsidR="00F5507D" w:rsidRPr="008C6112" w:rsidRDefault="00F5507D" w:rsidP="008B0F6F">
            <w:pPr>
              <w:jc w:val="both"/>
              <w:rPr>
                <w:sz w:val="20"/>
                <w:szCs w:val="20"/>
              </w:rPr>
            </w:pPr>
            <w:r w:rsidRPr="008C6112">
              <w:rPr>
                <w:sz w:val="20"/>
                <w:szCs w:val="20"/>
              </w:rPr>
              <w:t>7) деятельность парикмахерских и салонов красоты;</w:t>
            </w:r>
          </w:p>
          <w:p w14:paraId="72B24949" w14:textId="77777777" w:rsidR="00F5507D" w:rsidRPr="008C6112" w:rsidRDefault="00F5507D" w:rsidP="008B0F6F">
            <w:pPr>
              <w:jc w:val="both"/>
              <w:rPr>
                <w:sz w:val="20"/>
                <w:szCs w:val="20"/>
              </w:rPr>
            </w:pPr>
            <w:r w:rsidRPr="008C6112">
              <w:rPr>
                <w:sz w:val="20"/>
                <w:szCs w:val="20"/>
              </w:rPr>
              <w:t>8)деятельность физкультурно-оздоровительная;</w:t>
            </w:r>
          </w:p>
          <w:p w14:paraId="3CB27BCB" w14:textId="77777777" w:rsidR="00F5507D" w:rsidRPr="008C6112" w:rsidRDefault="00F5507D" w:rsidP="008B0F6F">
            <w:pPr>
              <w:jc w:val="both"/>
              <w:rPr>
                <w:sz w:val="20"/>
                <w:szCs w:val="20"/>
              </w:rPr>
            </w:pPr>
            <w:r w:rsidRPr="008C6112">
              <w:rPr>
                <w:sz w:val="20"/>
                <w:szCs w:val="20"/>
              </w:rPr>
              <w:t>9)</w:t>
            </w:r>
            <w:r w:rsidRPr="008C6112">
              <w:rPr>
                <w:color w:val="363530"/>
                <w:sz w:val="20"/>
                <w:szCs w:val="20"/>
                <w:shd w:val="clear" w:color="auto" w:fill="F9F9F9"/>
              </w:rPr>
              <w:t xml:space="preserve"> </w:t>
            </w:r>
            <w:r w:rsidRPr="008C6112">
              <w:rPr>
                <w:sz w:val="20"/>
                <w:szCs w:val="20"/>
                <w:shd w:val="clear" w:color="auto" w:fill="F9F9F9"/>
              </w:rPr>
              <w:t>услуги по уходу за домашними животными, такие как содержание и дрессировка;</w:t>
            </w:r>
          </w:p>
          <w:p w14:paraId="2643E168" w14:textId="77777777" w:rsidR="00F5507D" w:rsidRPr="008C6112" w:rsidRDefault="00F5507D" w:rsidP="008B0F6F">
            <w:pPr>
              <w:jc w:val="both"/>
              <w:rPr>
                <w:sz w:val="20"/>
                <w:szCs w:val="20"/>
              </w:rPr>
            </w:pPr>
            <w:r w:rsidRPr="008C6112">
              <w:rPr>
                <w:sz w:val="20"/>
                <w:szCs w:val="20"/>
              </w:rPr>
              <w:t>10) деятельность прочих персональных услуг.</w:t>
            </w:r>
          </w:p>
        </w:tc>
        <w:tc>
          <w:tcPr>
            <w:tcW w:w="1387" w:type="pct"/>
            <w:tcBorders>
              <w:top w:val="single" w:sz="4" w:space="0" w:color="auto"/>
              <w:left w:val="single" w:sz="4" w:space="0" w:color="auto"/>
              <w:bottom w:val="single" w:sz="4" w:space="0" w:color="auto"/>
              <w:right w:val="single" w:sz="4" w:space="0" w:color="auto"/>
            </w:tcBorders>
          </w:tcPr>
          <w:p w14:paraId="152B1146" w14:textId="77777777" w:rsidR="00F5507D" w:rsidRPr="008C6112" w:rsidRDefault="00F5507D" w:rsidP="008B0F6F">
            <w:pPr>
              <w:widowControl w:val="0"/>
              <w:ind w:firstLine="395"/>
              <w:jc w:val="both"/>
              <w:rPr>
                <w:sz w:val="20"/>
                <w:szCs w:val="20"/>
              </w:rPr>
            </w:pPr>
            <w:r w:rsidRPr="008C6112">
              <w:rPr>
                <w:sz w:val="20"/>
                <w:szCs w:val="20"/>
              </w:rPr>
              <w:t>1)  отсутствие задолженности по налогам и сборам в бюджетную систему Российской Федерации, а также по страховым взносам в Социальный фонд России,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14:paraId="304270A4" w14:textId="77777777" w:rsidR="00F5507D" w:rsidRPr="008C6112" w:rsidRDefault="00F5507D" w:rsidP="008B0F6F">
            <w:pPr>
              <w:widowControl w:val="0"/>
              <w:ind w:firstLine="395"/>
              <w:jc w:val="both"/>
              <w:rPr>
                <w:sz w:val="20"/>
                <w:szCs w:val="20"/>
              </w:rPr>
            </w:pPr>
            <w:r w:rsidRPr="008C6112">
              <w:rPr>
                <w:sz w:val="20"/>
                <w:szCs w:val="20"/>
              </w:rPr>
              <w:t>2) отсутствие просроченной задолженности по возврату в соответствующий бюджет бюджетной системы Российской Федерации субсидии,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14:paraId="7FE7FE9E"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3) соблюдение минимального размера заработной платы, установленного на территории Новосибирской области Региональным соглашением;</w:t>
            </w:r>
          </w:p>
          <w:p w14:paraId="021FF8B3" w14:textId="77777777" w:rsidR="00F5507D" w:rsidRPr="008C6112" w:rsidRDefault="00F5507D" w:rsidP="008B0F6F">
            <w:pPr>
              <w:pStyle w:val="ConsPlusNormal"/>
              <w:tabs>
                <w:tab w:val="left" w:pos="7740"/>
              </w:tabs>
              <w:ind w:firstLine="395"/>
              <w:jc w:val="both"/>
              <w:rPr>
                <w:rFonts w:ascii="Times New Roman" w:hAnsi="Times New Roman" w:cs="Times New Roman"/>
              </w:rPr>
            </w:pPr>
            <w:r w:rsidRPr="008C6112">
              <w:rPr>
                <w:rFonts w:ascii="Times New Roman" w:hAnsi="Times New Roman" w:cs="Times New Roman"/>
              </w:rPr>
              <w:t xml:space="preserve">4) обеспечение безубыточности деятельности; </w:t>
            </w:r>
            <w:r w:rsidRPr="008C6112">
              <w:rPr>
                <w:rFonts w:ascii="Times New Roman" w:hAnsi="Times New Roman" w:cs="Times New Roman"/>
              </w:rPr>
              <w:tab/>
            </w:r>
          </w:p>
          <w:p w14:paraId="1F94A3E6" w14:textId="77777777" w:rsidR="00F5507D" w:rsidRPr="008C6112" w:rsidRDefault="00F5507D" w:rsidP="008B0F6F">
            <w:pPr>
              <w:pStyle w:val="ConsPlusNormal"/>
              <w:ind w:firstLine="395"/>
              <w:jc w:val="both"/>
              <w:rPr>
                <w:rFonts w:ascii="Times New Roman" w:hAnsi="Times New Roman" w:cs="Times New Roman"/>
                <w:u w:val="single"/>
              </w:rPr>
            </w:pPr>
          </w:p>
          <w:p w14:paraId="2460833A" w14:textId="77777777" w:rsidR="00F5507D" w:rsidRPr="008C6112" w:rsidRDefault="00F5507D" w:rsidP="008B0F6F">
            <w:pPr>
              <w:pStyle w:val="ConsPlusNormal"/>
              <w:ind w:firstLine="395"/>
              <w:jc w:val="both"/>
              <w:rPr>
                <w:rFonts w:ascii="Times New Roman" w:hAnsi="Times New Roman" w:cs="Times New Roman"/>
                <w:u w:val="single"/>
              </w:rPr>
            </w:pPr>
            <w:r w:rsidRPr="008C6112">
              <w:rPr>
                <w:rFonts w:ascii="Times New Roman" w:hAnsi="Times New Roman" w:cs="Times New Roman"/>
                <w:u w:val="single"/>
              </w:rPr>
              <w:t>При заключении Соглашения принятие субъектами МСП одного из обязательств:</w:t>
            </w:r>
          </w:p>
          <w:p w14:paraId="25971C4B"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1) по увеличению среднесписочной численности работников в год оказания финансовой поддержки по сравнению с предшествующим годом не менее чем на 1 человека&lt;***&gt;;</w:t>
            </w:r>
          </w:p>
          <w:p w14:paraId="31252304"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или</w:t>
            </w:r>
          </w:p>
          <w:p w14:paraId="78BD2C03"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2) по увеличению выручки (дохода) на одного работника в год оказания финансовой поддержки не менее чем на 10%, по сравнению с предшествующим годом, при сохранении или увеличении среднесписочной численности работников&lt;***&gt;.</w:t>
            </w:r>
          </w:p>
        </w:tc>
        <w:tc>
          <w:tcPr>
            <w:tcW w:w="1353" w:type="pct"/>
            <w:tcBorders>
              <w:top w:val="single" w:sz="4" w:space="0" w:color="auto"/>
              <w:left w:val="single" w:sz="4" w:space="0" w:color="auto"/>
              <w:bottom w:val="single" w:sz="4" w:space="0" w:color="auto"/>
              <w:right w:val="single" w:sz="4" w:space="0" w:color="auto"/>
            </w:tcBorders>
          </w:tcPr>
          <w:p w14:paraId="0C4E6DF2" w14:textId="77777777" w:rsidR="00F5507D" w:rsidRPr="008C6112" w:rsidRDefault="00F5507D" w:rsidP="008B0F6F">
            <w:pPr>
              <w:keepNext/>
              <w:keepLines/>
              <w:tabs>
                <w:tab w:val="center" w:pos="4153"/>
                <w:tab w:val="right" w:pos="8306"/>
              </w:tabs>
              <w:ind w:firstLine="458"/>
              <w:jc w:val="both"/>
              <w:rPr>
                <w:color w:val="000000"/>
                <w:sz w:val="20"/>
                <w:szCs w:val="20"/>
              </w:rPr>
            </w:pPr>
            <w:r w:rsidRPr="008C6112">
              <w:rPr>
                <w:color w:val="000000"/>
                <w:sz w:val="20"/>
                <w:szCs w:val="20"/>
              </w:rPr>
              <w:t xml:space="preserve">В размере до 70% от фактически произведенных и документально подтвержденных   затрат, но не более 150 000 рублей: </w:t>
            </w:r>
          </w:p>
          <w:p w14:paraId="37DCA452" w14:textId="77777777" w:rsidR="00F5507D" w:rsidRPr="008C6112" w:rsidRDefault="00F5507D" w:rsidP="008B0F6F">
            <w:pPr>
              <w:keepNext/>
              <w:keepLines/>
              <w:tabs>
                <w:tab w:val="center" w:pos="4153"/>
                <w:tab w:val="right" w:pos="8306"/>
              </w:tabs>
              <w:jc w:val="both"/>
              <w:rPr>
                <w:color w:val="000000"/>
                <w:sz w:val="20"/>
                <w:szCs w:val="20"/>
              </w:rPr>
            </w:pPr>
            <w:r w:rsidRPr="008C6112">
              <w:rPr>
                <w:color w:val="000000"/>
                <w:sz w:val="20"/>
                <w:szCs w:val="20"/>
              </w:rPr>
              <w:t xml:space="preserve">- для </w:t>
            </w:r>
            <w:r w:rsidRPr="008C6112">
              <w:rPr>
                <w:sz w:val="20"/>
                <w:szCs w:val="20"/>
              </w:rPr>
              <w:t>субъектов МСП,</w:t>
            </w:r>
            <w:r w:rsidRPr="008C6112">
              <w:rPr>
                <w:color w:val="000000"/>
                <w:sz w:val="20"/>
                <w:szCs w:val="20"/>
              </w:rPr>
              <w:t xml:space="preserve"> ведущих свою деятельность в сельских поселениях;</w:t>
            </w:r>
          </w:p>
          <w:p w14:paraId="2698BB9A" w14:textId="77777777" w:rsidR="00F5507D" w:rsidRPr="008C6112" w:rsidRDefault="00F5507D" w:rsidP="008B0F6F">
            <w:pPr>
              <w:keepNext/>
              <w:keepLines/>
              <w:tabs>
                <w:tab w:val="center" w:pos="4153"/>
                <w:tab w:val="right" w:pos="8306"/>
              </w:tabs>
              <w:ind w:firstLine="458"/>
              <w:jc w:val="both"/>
              <w:rPr>
                <w:color w:val="000000"/>
                <w:sz w:val="20"/>
                <w:szCs w:val="20"/>
              </w:rPr>
            </w:pPr>
            <w:r w:rsidRPr="008C6112">
              <w:rPr>
                <w:color w:val="000000"/>
                <w:sz w:val="20"/>
                <w:szCs w:val="20"/>
              </w:rPr>
              <w:t xml:space="preserve">В размере до 50% от фактически произведенных и документально подтвержденных   затрат, но не более 150 000 рублей: </w:t>
            </w:r>
          </w:p>
          <w:p w14:paraId="4C61C64E" w14:textId="77777777" w:rsidR="00F5507D" w:rsidRPr="008C6112" w:rsidRDefault="00F5507D" w:rsidP="008B0F6F">
            <w:pPr>
              <w:keepNext/>
              <w:keepLines/>
              <w:tabs>
                <w:tab w:val="center" w:pos="4153"/>
                <w:tab w:val="right" w:pos="8306"/>
              </w:tabs>
              <w:jc w:val="both"/>
              <w:rPr>
                <w:color w:val="000000"/>
                <w:sz w:val="20"/>
                <w:szCs w:val="20"/>
              </w:rPr>
            </w:pPr>
            <w:r w:rsidRPr="008C6112">
              <w:rPr>
                <w:color w:val="000000"/>
                <w:sz w:val="20"/>
                <w:szCs w:val="20"/>
              </w:rPr>
              <w:t xml:space="preserve">- для </w:t>
            </w:r>
            <w:r w:rsidRPr="008C6112">
              <w:rPr>
                <w:sz w:val="20"/>
                <w:szCs w:val="20"/>
              </w:rPr>
              <w:t>субъектов МСП</w:t>
            </w:r>
            <w:r w:rsidRPr="008C6112">
              <w:rPr>
                <w:color w:val="000000"/>
                <w:sz w:val="20"/>
                <w:szCs w:val="20"/>
              </w:rPr>
              <w:t>, ведущих свою деятельность в городе.</w:t>
            </w:r>
          </w:p>
          <w:p w14:paraId="5E01837D" w14:textId="77777777" w:rsidR="00F5507D" w:rsidRPr="008C6112" w:rsidRDefault="00F5507D" w:rsidP="008B0F6F">
            <w:pPr>
              <w:keepNext/>
              <w:keepLines/>
              <w:tabs>
                <w:tab w:val="center" w:pos="4153"/>
                <w:tab w:val="right" w:pos="8306"/>
              </w:tabs>
              <w:ind w:firstLine="458"/>
              <w:jc w:val="both"/>
              <w:rPr>
                <w:color w:val="000000"/>
                <w:sz w:val="20"/>
                <w:szCs w:val="20"/>
              </w:rPr>
            </w:pPr>
            <w:r w:rsidRPr="008C6112">
              <w:rPr>
                <w:color w:val="000000"/>
                <w:sz w:val="20"/>
                <w:szCs w:val="20"/>
              </w:rPr>
              <w:t xml:space="preserve">Субсидированию подлежат затраты: </w:t>
            </w:r>
          </w:p>
          <w:p w14:paraId="7B1E347D" w14:textId="77777777" w:rsidR="00F5507D" w:rsidRPr="008C6112" w:rsidRDefault="00F5507D" w:rsidP="008B0F6F">
            <w:pPr>
              <w:keepNext/>
              <w:keepLines/>
              <w:tabs>
                <w:tab w:val="center" w:pos="4153"/>
                <w:tab w:val="right" w:pos="8306"/>
              </w:tabs>
              <w:jc w:val="both"/>
              <w:rPr>
                <w:color w:val="000000"/>
                <w:sz w:val="20"/>
                <w:szCs w:val="20"/>
              </w:rPr>
            </w:pPr>
            <w:r w:rsidRPr="008C6112">
              <w:rPr>
                <w:color w:val="000000"/>
                <w:sz w:val="20"/>
                <w:szCs w:val="20"/>
              </w:rPr>
              <w:t>1) на приобретение основных средств и инструментов;</w:t>
            </w:r>
          </w:p>
          <w:p w14:paraId="50D096B2" w14:textId="77777777" w:rsidR="00F5507D" w:rsidRPr="008C6112" w:rsidRDefault="00F5507D" w:rsidP="008B0F6F">
            <w:pPr>
              <w:keepNext/>
              <w:keepLines/>
              <w:tabs>
                <w:tab w:val="center" w:pos="4153"/>
                <w:tab w:val="right" w:pos="8306"/>
              </w:tabs>
              <w:jc w:val="both"/>
              <w:rPr>
                <w:sz w:val="20"/>
                <w:szCs w:val="20"/>
              </w:rPr>
            </w:pPr>
            <w:r w:rsidRPr="008C6112">
              <w:rPr>
                <w:color w:val="000000"/>
                <w:sz w:val="20"/>
                <w:szCs w:val="20"/>
              </w:rPr>
              <w:t xml:space="preserve">2) на </w:t>
            </w:r>
            <w:r w:rsidRPr="008C6112">
              <w:rPr>
                <w:sz w:val="20"/>
                <w:szCs w:val="20"/>
              </w:rPr>
              <w:t>аренду офисных и производственных помещений, земельных участков;</w:t>
            </w:r>
          </w:p>
          <w:p w14:paraId="6D320B18" w14:textId="77777777" w:rsidR="00F5507D" w:rsidRPr="008C6112" w:rsidRDefault="00F5507D" w:rsidP="008B0F6F">
            <w:pPr>
              <w:keepNext/>
              <w:keepLines/>
              <w:tabs>
                <w:tab w:val="center" w:pos="4153"/>
                <w:tab w:val="right" w:pos="8306"/>
              </w:tabs>
              <w:jc w:val="both"/>
              <w:rPr>
                <w:sz w:val="20"/>
                <w:szCs w:val="20"/>
              </w:rPr>
            </w:pPr>
            <w:r w:rsidRPr="008C6112">
              <w:rPr>
                <w:sz w:val="20"/>
                <w:szCs w:val="20"/>
              </w:rPr>
              <w:t>3) на оплату услуг подрядных организаций по строительству и ремонту зданий (помещений), используемых субъектами МСП для своей основной деятельности;</w:t>
            </w:r>
          </w:p>
          <w:p w14:paraId="33E08F28" w14:textId="77777777" w:rsidR="00F5507D" w:rsidRPr="008C6112" w:rsidRDefault="00F5507D" w:rsidP="008B0F6F">
            <w:pPr>
              <w:keepNext/>
              <w:keepLines/>
              <w:tabs>
                <w:tab w:val="center" w:pos="4153"/>
                <w:tab w:val="right" w:pos="8306"/>
              </w:tabs>
              <w:ind w:firstLine="458"/>
              <w:jc w:val="both"/>
              <w:rPr>
                <w:color w:val="000000"/>
                <w:sz w:val="20"/>
                <w:szCs w:val="20"/>
              </w:rPr>
            </w:pPr>
            <w:r w:rsidRPr="008C6112">
              <w:rPr>
                <w:sz w:val="20"/>
                <w:szCs w:val="20"/>
              </w:rPr>
              <w:t>Для расчета принимаются фактически произведенные затраты юридического лица (индивидуального предпринимателя)</w:t>
            </w:r>
            <w:r w:rsidRPr="008C6112">
              <w:rPr>
                <w:color w:val="000000"/>
                <w:sz w:val="20"/>
                <w:szCs w:val="20"/>
              </w:rPr>
              <w:t xml:space="preserve"> в год оказания финансовой поддержки и  предшествующий год.</w:t>
            </w:r>
          </w:p>
          <w:p w14:paraId="48E0B9B0" w14:textId="77777777" w:rsidR="00F5507D" w:rsidRPr="008C6112" w:rsidRDefault="00F5507D" w:rsidP="008B0F6F">
            <w:pPr>
              <w:keepNext/>
              <w:keepLines/>
              <w:tabs>
                <w:tab w:val="center" w:pos="4153"/>
                <w:tab w:val="right" w:pos="8306"/>
              </w:tabs>
              <w:ind w:firstLine="458"/>
              <w:jc w:val="both"/>
              <w:rPr>
                <w:color w:val="000000"/>
                <w:sz w:val="20"/>
                <w:szCs w:val="20"/>
              </w:rPr>
            </w:pPr>
            <w:r w:rsidRPr="008C6112">
              <w:rPr>
                <w:sz w:val="20"/>
                <w:szCs w:val="20"/>
              </w:rPr>
              <w:t>Выплачивается единовременно, после заключения договора.</w:t>
            </w:r>
          </w:p>
        </w:tc>
      </w:tr>
    </w:tbl>
    <w:p w14:paraId="7270BF44" w14:textId="77777777" w:rsidR="00F5507D" w:rsidRPr="008C6112" w:rsidRDefault="00F5507D" w:rsidP="00F5507D">
      <w:pPr>
        <w:pStyle w:val="ConsPlusNormal"/>
        <w:ind w:firstLine="709"/>
        <w:jc w:val="both"/>
        <w:rPr>
          <w:rFonts w:ascii="Times New Roman" w:hAnsi="Times New Roman" w:cs="Times New Roman"/>
        </w:rPr>
      </w:pPr>
    </w:p>
    <w:p w14:paraId="6A667CAD"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&lt;*&gt;Безубыточность определяется через показатель рентабельности реализованной продукции, рассчитываемый как:</w:t>
      </w:r>
    </w:p>
    <w:p w14:paraId="78C9E51E"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 xml:space="preserve">отношение прибыли к себестоимости товаров, продукции, работ, услуг, за предшествующий год, а также последний отчетный период текущего года -  для юридических лиц, применяющих общую систему налогообложения; </w:t>
      </w:r>
    </w:p>
    <w:p w14:paraId="74679BCB" w14:textId="77777777" w:rsidR="00F5507D" w:rsidRPr="008C6112" w:rsidRDefault="00F5507D" w:rsidP="00F5507D">
      <w:pPr>
        <w:ind w:firstLine="709"/>
        <w:jc w:val="both"/>
        <w:rPr>
          <w:sz w:val="20"/>
          <w:szCs w:val="20"/>
        </w:rPr>
      </w:pPr>
      <w:r w:rsidRPr="008C6112">
        <w:rPr>
          <w:sz w:val="20"/>
          <w:szCs w:val="20"/>
        </w:rPr>
        <w:t>отношение чистого дохода (доход за минусом расходов и уплаты налогов) к расходам - для юридических лиц, применяющих упрощенную систему налогообложения или единый налог на вмененный доход, и индивидуальных предпринимателей, применяющих общую систему налогообложения.</w:t>
      </w:r>
    </w:p>
    <w:p w14:paraId="45D0AA2A" w14:textId="77777777" w:rsidR="00F5507D" w:rsidRPr="008C6112" w:rsidRDefault="00F5507D" w:rsidP="00F5507D">
      <w:pPr>
        <w:ind w:firstLine="709"/>
        <w:jc w:val="both"/>
        <w:rPr>
          <w:sz w:val="20"/>
          <w:szCs w:val="20"/>
        </w:rPr>
      </w:pPr>
      <w:r w:rsidRPr="008C6112">
        <w:rPr>
          <w:sz w:val="20"/>
          <w:szCs w:val="20"/>
        </w:rPr>
        <w:t xml:space="preserve">Деятельность признается безубыточной в случае положительного значения показателя рентабельности. </w:t>
      </w:r>
    </w:p>
    <w:p w14:paraId="711CEAFE" w14:textId="77777777" w:rsidR="00F5507D" w:rsidRPr="008C6112" w:rsidRDefault="00F5507D" w:rsidP="00F5507D">
      <w:pPr>
        <w:autoSpaceDE w:val="0"/>
        <w:autoSpaceDN w:val="0"/>
        <w:adjustRightInd w:val="0"/>
        <w:ind w:left="426" w:firstLine="283"/>
        <w:jc w:val="both"/>
        <w:rPr>
          <w:sz w:val="20"/>
          <w:szCs w:val="20"/>
        </w:rPr>
      </w:pPr>
      <w:r w:rsidRPr="008C6112">
        <w:rPr>
          <w:sz w:val="20"/>
          <w:szCs w:val="20"/>
        </w:rPr>
        <w:t>&lt;**&gt; Общероссийский классификатор видов экономической деятельности ОК 029-2014  (КДЕС Ред. 2) утвержден Приказом Росстандарта  от 31.01.2014 N 14-ст, редакция от 20.11.2024.</w:t>
      </w:r>
    </w:p>
    <w:p w14:paraId="7D6FF507" w14:textId="77777777" w:rsidR="00F5507D" w:rsidRPr="008C6112" w:rsidRDefault="00F5507D" w:rsidP="00F5507D">
      <w:pPr>
        <w:widowControl w:val="0"/>
        <w:ind w:firstLine="709"/>
        <w:jc w:val="both"/>
        <w:rPr>
          <w:sz w:val="20"/>
          <w:szCs w:val="20"/>
          <w:lang w:eastAsia="en-US"/>
        </w:rPr>
      </w:pPr>
      <w:r w:rsidRPr="008C6112">
        <w:rPr>
          <w:sz w:val="20"/>
          <w:szCs w:val="20"/>
        </w:rPr>
        <w:t>&lt;***&gt; Учитывается только численность среднесписочного состава (без внешних совместителей).</w:t>
      </w:r>
    </w:p>
    <w:p w14:paraId="4B17F6F7" w14:textId="77777777" w:rsidR="00F5507D" w:rsidRPr="008C6112" w:rsidRDefault="00F5507D" w:rsidP="00F5507D">
      <w:pPr>
        <w:widowControl w:val="0"/>
        <w:jc w:val="both"/>
        <w:rPr>
          <w:sz w:val="20"/>
          <w:szCs w:val="20"/>
          <w:lang w:eastAsia="en-US"/>
        </w:rPr>
      </w:pPr>
      <w:r w:rsidRPr="008C6112">
        <w:rPr>
          <w:sz w:val="20"/>
          <w:szCs w:val="20"/>
          <w:lang w:eastAsia="en-US"/>
        </w:rPr>
        <w:t xml:space="preserve">     </w:t>
      </w:r>
    </w:p>
    <w:p w14:paraId="716A5172" w14:textId="77777777" w:rsidR="00F5507D" w:rsidRPr="008C6112" w:rsidRDefault="00F5507D" w:rsidP="00F5507D">
      <w:pPr>
        <w:widowControl w:val="0"/>
        <w:jc w:val="both"/>
        <w:rPr>
          <w:sz w:val="20"/>
          <w:szCs w:val="20"/>
          <w:lang w:eastAsia="en-US"/>
        </w:rPr>
      </w:pPr>
      <w:r w:rsidRPr="008C6112">
        <w:rPr>
          <w:sz w:val="20"/>
          <w:szCs w:val="20"/>
        </w:rPr>
        <w:t>Применяемые сокращения:</w:t>
      </w:r>
      <w:r w:rsidRPr="008C6112">
        <w:rPr>
          <w:sz w:val="20"/>
          <w:szCs w:val="20"/>
          <w:lang w:eastAsia="en-US"/>
        </w:rPr>
        <w:t xml:space="preserve">  </w:t>
      </w:r>
    </w:p>
    <w:p w14:paraId="16C37BF3" w14:textId="77777777" w:rsidR="00F5507D" w:rsidRPr="008C6112" w:rsidRDefault="00F5507D" w:rsidP="00F5507D">
      <w:pPr>
        <w:widowControl w:val="0"/>
        <w:jc w:val="both"/>
        <w:rPr>
          <w:sz w:val="20"/>
          <w:szCs w:val="20"/>
        </w:rPr>
      </w:pPr>
      <w:r w:rsidRPr="008C6112">
        <w:rPr>
          <w:sz w:val="20"/>
          <w:szCs w:val="20"/>
        </w:rPr>
        <w:t>субъекты МСП – Субъекты малого и среднего предпринимательства</w:t>
      </w:r>
    </w:p>
    <w:p w14:paraId="6476E4BA" w14:textId="77777777" w:rsidR="00F5507D" w:rsidRPr="008C6112" w:rsidRDefault="00F5507D" w:rsidP="00F5507D">
      <w:pPr>
        <w:tabs>
          <w:tab w:val="left" w:pos="585"/>
        </w:tabs>
        <w:rPr>
          <w:sz w:val="20"/>
          <w:szCs w:val="20"/>
        </w:rPr>
      </w:pPr>
      <w:r w:rsidRPr="008C6112">
        <w:rPr>
          <w:sz w:val="20"/>
          <w:szCs w:val="20"/>
        </w:rPr>
        <w:tab/>
      </w:r>
    </w:p>
    <w:p w14:paraId="592A7B70" w14:textId="4DCE64EF" w:rsidR="00F5507D" w:rsidRPr="008C6112" w:rsidRDefault="00F5507D" w:rsidP="001E4555">
      <w:pPr>
        <w:ind w:firstLine="709"/>
        <w:jc w:val="both"/>
        <w:rPr>
          <w:sz w:val="20"/>
          <w:szCs w:val="20"/>
        </w:rPr>
      </w:pPr>
    </w:p>
    <w:p w14:paraId="67115BE3" w14:textId="77777777" w:rsidR="00F5507D" w:rsidRPr="008C6112" w:rsidRDefault="00F5507D" w:rsidP="00F5507D">
      <w:pPr>
        <w:jc w:val="center"/>
        <w:rPr>
          <w:sz w:val="20"/>
          <w:szCs w:val="20"/>
        </w:rPr>
      </w:pPr>
    </w:p>
    <w:p w14:paraId="1FFEEF7B" w14:textId="77777777" w:rsidR="00F5507D" w:rsidRPr="008C6112" w:rsidRDefault="00F5507D" w:rsidP="00F5507D">
      <w:pPr>
        <w:pStyle w:val="13"/>
        <w:jc w:val="center"/>
        <w:rPr>
          <w:sz w:val="20"/>
        </w:rPr>
      </w:pPr>
      <w:r w:rsidRPr="008C6112">
        <w:rPr>
          <w:sz w:val="20"/>
        </w:rPr>
        <w:t xml:space="preserve">АДМИНИСТРАЦИЯ </w:t>
      </w:r>
    </w:p>
    <w:p w14:paraId="1235F743" w14:textId="77777777" w:rsidR="00F5507D" w:rsidRPr="008C6112" w:rsidRDefault="00F5507D" w:rsidP="00F5507D">
      <w:pPr>
        <w:pStyle w:val="13"/>
        <w:jc w:val="center"/>
        <w:rPr>
          <w:sz w:val="20"/>
        </w:rPr>
      </w:pPr>
      <w:r w:rsidRPr="008C6112">
        <w:rPr>
          <w:sz w:val="20"/>
        </w:rPr>
        <w:t xml:space="preserve">КУЙБЫШЕВСКОГО МУНИЦИПАЛЬНОГО РАЙОНА </w:t>
      </w:r>
    </w:p>
    <w:p w14:paraId="3B5B73F2" w14:textId="77777777" w:rsidR="00F5507D" w:rsidRPr="008C6112" w:rsidRDefault="00F5507D" w:rsidP="00F5507D">
      <w:pPr>
        <w:pStyle w:val="13"/>
        <w:jc w:val="center"/>
        <w:rPr>
          <w:sz w:val="20"/>
        </w:rPr>
      </w:pPr>
      <w:r w:rsidRPr="008C6112">
        <w:rPr>
          <w:sz w:val="20"/>
        </w:rPr>
        <w:t>НОВОСИБИРСКОЙ ОБЛАСТИ</w:t>
      </w:r>
    </w:p>
    <w:p w14:paraId="3E7BE401" w14:textId="77777777" w:rsidR="00F5507D" w:rsidRPr="008C6112" w:rsidRDefault="00F5507D" w:rsidP="00F5507D">
      <w:pPr>
        <w:jc w:val="center"/>
        <w:rPr>
          <w:sz w:val="20"/>
          <w:szCs w:val="20"/>
        </w:rPr>
      </w:pPr>
    </w:p>
    <w:p w14:paraId="31E6D314" w14:textId="77777777" w:rsidR="00F5507D" w:rsidRPr="008C6112" w:rsidRDefault="00F5507D" w:rsidP="00F5507D">
      <w:pPr>
        <w:pStyle w:val="21"/>
        <w:jc w:val="center"/>
        <w:rPr>
          <w:sz w:val="20"/>
        </w:rPr>
      </w:pPr>
      <w:r w:rsidRPr="008C6112">
        <w:rPr>
          <w:sz w:val="20"/>
        </w:rPr>
        <w:t>ПОСТАНОВЛЕНИЕ</w:t>
      </w:r>
    </w:p>
    <w:p w14:paraId="7F3C8280" w14:textId="77777777" w:rsidR="00F5507D" w:rsidRPr="008C6112" w:rsidRDefault="00F5507D" w:rsidP="00F5507D">
      <w:pPr>
        <w:jc w:val="center"/>
        <w:rPr>
          <w:sz w:val="20"/>
          <w:szCs w:val="20"/>
        </w:rPr>
      </w:pPr>
    </w:p>
    <w:p w14:paraId="4F675957" w14:textId="77777777" w:rsidR="00F5507D" w:rsidRPr="008C6112" w:rsidRDefault="00F5507D" w:rsidP="00F5507D">
      <w:pPr>
        <w:jc w:val="center"/>
        <w:rPr>
          <w:sz w:val="20"/>
          <w:szCs w:val="20"/>
        </w:rPr>
      </w:pPr>
      <w:r w:rsidRPr="008C6112">
        <w:rPr>
          <w:sz w:val="20"/>
          <w:szCs w:val="20"/>
        </w:rPr>
        <w:t>г. Куйбышев</w:t>
      </w:r>
    </w:p>
    <w:p w14:paraId="4ADB4DB9" w14:textId="77777777" w:rsidR="00F5507D" w:rsidRPr="008C6112" w:rsidRDefault="00F5507D" w:rsidP="00F5507D">
      <w:pPr>
        <w:jc w:val="center"/>
        <w:rPr>
          <w:sz w:val="20"/>
          <w:szCs w:val="20"/>
        </w:rPr>
      </w:pPr>
      <w:r w:rsidRPr="008C6112">
        <w:rPr>
          <w:sz w:val="20"/>
          <w:szCs w:val="20"/>
        </w:rPr>
        <w:t>Новосибирская область</w:t>
      </w:r>
    </w:p>
    <w:p w14:paraId="5A419A5B" w14:textId="77777777" w:rsidR="00F5507D" w:rsidRPr="008C6112" w:rsidRDefault="00F5507D" w:rsidP="00F5507D">
      <w:pPr>
        <w:jc w:val="center"/>
        <w:rPr>
          <w:sz w:val="20"/>
          <w:szCs w:val="20"/>
        </w:rPr>
      </w:pPr>
    </w:p>
    <w:p w14:paraId="21CB8155" w14:textId="77777777" w:rsidR="00F5507D" w:rsidRPr="008C6112" w:rsidRDefault="00F5507D" w:rsidP="00F5507D">
      <w:pPr>
        <w:jc w:val="center"/>
        <w:rPr>
          <w:sz w:val="20"/>
          <w:szCs w:val="20"/>
        </w:rPr>
      </w:pPr>
      <w:r w:rsidRPr="008C6112">
        <w:rPr>
          <w:sz w:val="20"/>
          <w:szCs w:val="20"/>
        </w:rPr>
        <w:t>24.09.2025 № 869</w:t>
      </w:r>
    </w:p>
    <w:p w14:paraId="172D5F6A" w14:textId="77777777" w:rsidR="00F5507D" w:rsidRPr="008C6112" w:rsidRDefault="00F5507D" w:rsidP="00F5507D">
      <w:pPr>
        <w:jc w:val="center"/>
        <w:rPr>
          <w:sz w:val="20"/>
          <w:szCs w:val="20"/>
        </w:rPr>
      </w:pPr>
    </w:p>
    <w:p w14:paraId="42B22E90" w14:textId="77777777" w:rsidR="00F5507D" w:rsidRPr="008C6112" w:rsidRDefault="00F5507D" w:rsidP="00F5507D">
      <w:pPr>
        <w:tabs>
          <w:tab w:val="left" w:pos="0"/>
        </w:tabs>
        <w:jc w:val="center"/>
        <w:rPr>
          <w:sz w:val="20"/>
          <w:szCs w:val="20"/>
        </w:rPr>
      </w:pPr>
      <w:r w:rsidRPr="008C6112">
        <w:rPr>
          <w:sz w:val="20"/>
          <w:szCs w:val="20"/>
        </w:rPr>
        <w:t>О внесении изменений в постановление администрации Куйбышевского муниципального района Новосибирской области от 18.10.2023 № 885</w:t>
      </w:r>
    </w:p>
    <w:p w14:paraId="48B127F9" w14:textId="77777777" w:rsidR="00F5507D" w:rsidRPr="008C6112" w:rsidRDefault="00F5507D" w:rsidP="00F5507D">
      <w:pPr>
        <w:tabs>
          <w:tab w:val="left" w:pos="0"/>
        </w:tabs>
        <w:jc w:val="center"/>
        <w:rPr>
          <w:sz w:val="20"/>
          <w:szCs w:val="20"/>
        </w:rPr>
      </w:pPr>
    </w:p>
    <w:p w14:paraId="4F57573E" w14:textId="77777777" w:rsidR="00F5507D" w:rsidRPr="008C6112" w:rsidRDefault="00F5507D" w:rsidP="00F5507D">
      <w:pPr>
        <w:tabs>
          <w:tab w:val="left" w:pos="0"/>
          <w:tab w:val="left" w:pos="1260"/>
        </w:tabs>
        <w:ind w:firstLine="709"/>
        <w:jc w:val="both"/>
        <w:rPr>
          <w:sz w:val="20"/>
          <w:szCs w:val="20"/>
        </w:rPr>
      </w:pPr>
      <w:r w:rsidRPr="008C6112">
        <w:rPr>
          <w:sz w:val="20"/>
          <w:szCs w:val="20"/>
        </w:rPr>
        <w:t>В целях приведения в соответствие с действующим законодательством муниципальных правовых актов, администрация Куйбышевского муниципального района Новосибирской области</w:t>
      </w:r>
    </w:p>
    <w:p w14:paraId="64BAD2EB" w14:textId="77777777" w:rsidR="00F5507D" w:rsidRPr="008C6112" w:rsidRDefault="00F5507D" w:rsidP="00F5507D">
      <w:pPr>
        <w:tabs>
          <w:tab w:val="left" w:pos="0"/>
          <w:tab w:val="left" w:pos="1260"/>
        </w:tabs>
        <w:ind w:firstLine="709"/>
        <w:jc w:val="both"/>
        <w:rPr>
          <w:sz w:val="20"/>
          <w:szCs w:val="20"/>
        </w:rPr>
      </w:pPr>
      <w:r w:rsidRPr="008C6112">
        <w:rPr>
          <w:sz w:val="20"/>
          <w:szCs w:val="20"/>
        </w:rPr>
        <w:t>ПОСТАНОВЛЯЕТ:</w:t>
      </w:r>
      <w:r w:rsidRPr="008C6112">
        <w:rPr>
          <w:sz w:val="20"/>
          <w:szCs w:val="20"/>
        </w:rPr>
        <w:tab/>
      </w:r>
    </w:p>
    <w:p w14:paraId="6E3A62B3" w14:textId="77777777" w:rsidR="00F5507D" w:rsidRPr="008C6112" w:rsidRDefault="00F5507D" w:rsidP="00F5507D">
      <w:pPr>
        <w:tabs>
          <w:tab w:val="left" w:pos="0"/>
        </w:tabs>
        <w:ind w:firstLine="709"/>
        <w:jc w:val="both"/>
        <w:rPr>
          <w:sz w:val="20"/>
          <w:szCs w:val="20"/>
        </w:rPr>
      </w:pPr>
      <w:r w:rsidRPr="008C6112">
        <w:rPr>
          <w:sz w:val="20"/>
          <w:szCs w:val="20"/>
        </w:rPr>
        <w:t>1.Внести в постановление администрации Куйбышевского муниципального района Новосибирской области от 18.10.2023 № 885 «Об утверждении муниципальной программы «Развитие и поддержка малого и среднего предпринимательства в Куйбышевском муниципальном районе Новосибирской области на 2024-2026 годы», следующие изменения:</w:t>
      </w:r>
    </w:p>
    <w:p w14:paraId="50E96B5B"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1) приложение 1 к постановлению изложить в редакции согласно приложению 1 к настоящему постановлению;</w:t>
      </w:r>
    </w:p>
    <w:p w14:paraId="25C8657E"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2) приложение 2 к постановлению изложить в редакции согласно приложению 2 к настоящему постановлению.</w:t>
      </w:r>
    </w:p>
    <w:p w14:paraId="13EA47AD" w14:textId="77777777" w:rsidR="00F5507D" w:rsidRPr="008C6112" w:rsidRDefault="00F5507D" w:rsidP="00F5507D">
      <w:pPr>
        <w:tabs>
          <w:tab w:val="left" w:pos="709"/>
        </w:tabs>
        <w:ind w:right="-3" w:firstLine="709"/>
        <w:jc w:val="both"/>
        <w:rPr>
          <w:sz w:val="20"/>
          <w:szCs w:val="20"/>
        </w:rPr>
      </w:pPr>
      <w:r w:rsidRPr="008C6112">
        <w:rPr>
          <w:sz w:val="20"/>
          <w:szCs w:val="20"/>
        </w:rPr>
        <w:t>2. Управлению делами администрации Куйбышевского муниципального района Новосибирской области (Орлова Л.В.) обеспечить опубликование постановления в установленном порядке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 в информационно-телекоммуникационной сети «Интернет».</w:t>
      </w:r>
    </w:p>
    <w:p w14:paraId="1DCC7478" w14:textId="77777777" w:rsidR="00F5507D" w:rsidRPr="008C6112" w:rsidRDefault="00F5507D" w:rsidP="00F5507D">
      <w:pPr>
        <w:tabs>
          <w:tab w:val="left" w:pos="709"/>
        </w:tabs>
        <w:ind w:right="-3" w:firstLine="709"/>
        <w:jc w:val="both"/>
        <w:rPr>
          <w:sz w:val="20"/>
          <w:szCs w:val="20"/>
        </w:rPr>
      </w:pPr>
      <w:r w:rsidRPr="008C6112">
        <w:rPr>
          <w:sz w:val="20"/>
          <w:szCs w:val="20"/>
        </w:rPr>
        <w:t>3. Контроль за исполнением настоящего постановления возложить на заместителя главы администрации  – начальника управления экономического развития и труда администрации Куйбышевского муниципального района Новосибирской области Мусатова А.М.</w:t>
      </w:r>
    </w:p>
    <w:p w14:paraId="479CD10C" w14:textId="77777777" w:rsidR="00F5507D" w:rsidRPr="008C6112" w:rsidRDefault="00F5507D" w:rsidP="00F5507D">
      <w:pPr>
        <w:rPr>
          <w:sz w:val="20"/>
          <w:szCs w:val="20"/>
        </w:rPr>
      </w:pPr>
      <w:r w:rsidRPr="008C6112">
        <w:rPr>
          <w:sz w:val="20"/>
          <w:szCs w:val="20"/>
        </w:rPr>
        <w:t xml:space="preserve">                </w:t>
      </w:r>
    </w:p>
    <w:p w14:paraId="660C8EB3" w14:textId="77777777" w:rsidR="00F5507D" w:rsidRPr="008C6112" w:rsidRDefault="00F5507D" w:rsidP="00F5507D">
      <w:pPr>
        <w:rPr>
          <w:sz w:val="20"/>
          <w:szCs w:val="20"/>
        </w:rPr>
      </w:pPr>
      <w:r w:rsidRPr="008C6112">
        <w:rPr>
          <w:sz w:val="20"/>
          <w:szCs w:val="20"/>
        </w:rPr>
        <w:t>Глава Куйбышевского муниципального</w:t>
      </w:r>
    </w:p>
    <w:p w14:paraId="0ACB64F6" w14:textId="77777777" w:rsidR="00F5507D" w:rsidRPr="008C6112" w:rsidRDefault="00F5507D" w:rsidP="00F5507D">
      <w:pPr>
        <w:rPr>
          <w:sz w:val="20"/>
          <w:szCs w:val="20"/>
        </w:rPr>
      </w:pPr>
      <w:r w:rsidRPr="008C6112">
        <w:rPr>
          <w:sz w:val="20"/>
          <w:szCs w:val="20"/>
        </w:rPr>
        <w:t xml:space="preserve">района  Новосибирской области                                                             О.В. Караваев                                       </w:t>
      </w:r>
    </w:p>
    <w:p w14:paraId="37ECF57A" w14:textId="77777777" w:rsidR="00F5507D" w:rsidRPr="008C6112" w:rsidRDefault="00F5507D" w:rsidP="00F5507D">
      <w:pPr>
        <w:tabs>
          <w:tab w:val="left" w:pos="0"/>
        </w:tabs>
        <w:rPr>
          <w:sz w:val="20"/>
          <w:szCs w:val="20"/>
        </w:rPr>
      </w:pPr>
    </w:p>
    <w:p w14:paraId="1892276F" w14:textId="77777777" w:rsidR="00F5507D" w:rsidRPr="008C6112" w:rsidRDefault="00F5507D" w:rsidP="00F5507D">
      <w:pPr>
        <w:tabs>
          <w:tab w:val="left" w:pos="0"/>
        </w:tabs>
        <w:rPr>
          <w:sz w:val="20"/>
          <w:szCs w:val="20"/>
        </w:rPr>
      </w:pPr>
    </w:p>
    <w:p w14:paraId="39FF8632" w14:textId="77777777" w:rsidR="00F5507D" w:rsidRPr="008C6112" w:rsidRDefault="00F5507D" w:rsidP="00F5507D">
      <w:pPr>
        <w:pStyle w:val="ConsPlusTitle"/>
        <w:widowControl/>
        <w:ind w:left="5954"/>
        <w:jc w:val="right"/>
        <w:rPr>
          <w:rFonts w:ascii="Times New Roman" w:hAnsi="Times New Roman" w:cs="Times New Roman"/>
          <w:b w:val="0"/>
          <w:bCs w:val="0"/>
          <w:sz w:val="20"/>
          <w:szCs w:val="20"/>
        </w:rPr>
      </w:pPr>
    </w:p>
    <w:p w14:paraId="1ACC00D6" w14:textId="77777777" w:rsidR="00F5507D" w:rsidRPr="008C6112" w:rsidRDefault="00F5507D" w:rsidP="00F5507D">
      <w:pPr>
        <w:pStyle w:val="ConsPlusTitle"/>
        <w:widowControl/>
        <w:ind w:left="5812"/>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Приложение 1    </w:t>
      </w:r>
    </w:p>
    <w:p w14:paraId="1F48CEF6" w14:textId="77777777" w:rsidR="00F5507D" w:rsidRPr="008C6112" w:rsidRDefault="00F5507D" w:rsidP="00F5507D">
      <w:pPr>
        <w:pStyle w:val="ConsPlusTitle"/>
        <w:widowControl/>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                                                                                   к постановлению администрации</w:t>
      </w:r>
    </w:p>
    <w:p w14:paraId="47387634" w14:textId="77777777" w:rsidR="00F5507D" w:rsidRPr="008C6112" w:rsidRDefault="00F5507D" w:rsidP="00F5507D">
      <w:pPr>
        <w:pStyle w:val="ConsPlusTitle"/>
        <w:widowControl/>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Куйбышевского муниципального района </w:t>
      </w:r>
    </w:p>
    <w:p w14:paraId="5C1B83A1" w14:textId="77777777" w:rsidR="00F5507D" w:rsidRPr="008C6112" w:rsidRDefault="00F5507D" w:rsidP="00F5507D">
      <w:pPr>
        <w:pStyle w:val="ConsPlusTitle"/>
        <w:widowControl/>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Новосибирской области</w:t>
      </w:r>
    </w:p>
    <w:p w14:paraId="2695900E" w14:textId="77777777" w:rsidR="00F5507D" w:rsidRPr="008C6112" w:rsidRDefault="00F5507D" w:rsidP="00F5507D">
      <w:pPr>
        <w:pStyle w:val="ConsPlusTitle"/>
        <w:widowControl/>
        <w:ind w:left="5954"/>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            от 24.09.2025 № 869        </w:t>
      </w:r>
    </w:p>
    <w:p w14:paraId="52C43763" w14:textId="77777777" w:rsidR="00F5507D" w:rsidRPr="008C6112" w:rsidRDefault="00F5507D" w:rsidP="00F5507D">
      <w:pPr>
        <w:pStyle w:val="ConsPlusTitle"/>
        <w:widowControl/>
        <w:rPr>
          <w:rFonts w:ascii="Times New Roman" w:hAnsi="Times New Roman" w:cs="Times New Roman"/>
          <w:b w:val="0"/>
          <w:bCs w:val="0"/>
          <w:sz w:val="20"/>
          <w:szCs w:val="20"/>
        </w:rPr>
      </w:pPr>
    </w:p>
    <w:p w14:paraId="4C8DA3AF" w14:textId="77777777" w:rsidR="00F5507D" w:rsidRPr="008C6112" w:rsidRDefault="00F5507D" w:rsidP="00F5507D">
      <w:pPr>
        <w:pStyle w:val="ConsPlusTitle"/>
        <w:widowControl/>
        <w:jc w:val="center"/>
        <w:rPr>
          <w:rFonts w:ascii="Times New Roman" w:hAnsi="Times New Roman" w:cs="Times New Roman"/>
          <w:b w:val="0"/>
          <w:bCs w:val="0"/>
          <w:sz w:val="20"/>
          <w:szCs w:val="20"/>
        </w:rPr>
      </w:pPr>
    </w:p>
    <w:p w14:paraId="70CD5ECB" w14:textId="77777777" w:rsidR="00F5507D" w:rsidRPr="008C6112" w:rsidRDefault="00F5507D" w:rsidP="00F5507D">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МУНИЦИПАЛЬНАЯ ПРОГРАММА </w:t>
      </w:r>
    </w:p>
    <w:p w14:paraId="11BA7302" w14:textId="77777777" w:rsidR="00F5507D" w:rsidRPr="008C6112" w:rsidRDefault="00F5507D" w:rsidP="00F5507D">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«Развитие и поддержка малого и среднего предпринимательства в Куйбышевском муниципальном районе Новосибирской области </w:t>
      </w:r>
    </w:p>
    <w:p w14:paraId="38DABE83" w14:textId="77777777" w:rsidR="00F5507D" w:rsidRPr="008C6112" w:rsidRDefault="00F5507D" w:rsidP="00F5507D">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на 2024-2026 годы»</w:t>
      </w:r>
    </w:p>
    <w:p w14:paraId="3ACB7691" w14:textId="77777777" w:rsidR="00F5507D" w:rsidRPr="008C6112" w:rsidRDefault="00F5507D" w:rsidP="00F5507D">
      <w:pPr>
        <w:autoSpaceDE w:val="0"/>
        <w:autoSpaceDN w:val="0"/>
        <w:adjustRightInd w:val="0"/>
        <w:jc w:val="center"/>
        <w:rPr>
          <w:sz w:val="20"/>
          <w:szCs w:val="20"/>
        </w:rPr>
      </w:pPr>
    </w:p>
    <w:p w14:paraId="2A905D63" w14:textId="77777777" w:rsidR="00F5507D" w:rsidRPr="008C6112" w:rsidRDefault="00F5507D" w:rsidP="00F5507D">
      <w:pPr>
        <w:autoSpaceDE w:val="0"/>
        <w:autoSpaceDN w:val="0"/>
        <w:adjustRightInd w:val="0"/>
        <w:jc w:val="center"/>
        <w:outlineLvl w:val="1"/>
        <w:rPr>
          <w:sz w:val="20"/>
          <w:szCs w:val="20"/>
        </w:rPr>
      </w:pPr>
      <w:r w:rsidRPr="008C6112">
        <w:rPr>
          <w:sz w:val="20"/>
          <w:szCs w:val="20"/>
          <w:lang w:val="en-US"/>
        </w:rPr>
        <w:t>I</w:t>
      </w:r>
      <w:r w:rsidRPr="008C6112">
        <w:rPr>
          <w:sz w:val="20"/>
          <w:szCs w:val="20"/>
        </w:rPr>
        <w:t>. Паспорт муниципальной программы Куйбышевского муниципального района</w:t>
      </w:r>
    </w:p>
    <w:p w14:paraId="7F5B6817" w14:textId="77777777" w:rsidR="00F5507D" w:rsidRPr="008C6112" w:rsidRDefault="00F5507D" w:rsidP="00F5507D">
      <w:pPr>
        <w:autoSpaceDE w:val="0"/>
        <w:autoSpaceDN w:val="0"/>
        <w:adjustRightInd w:val="0"/>
        <w:jc w:val="center"/>
        <w:outlineLvl w:val="1"/>
        <w:rPr>
          <w:sz w:val="20"/>
          <w:szCs w:val="20"/>
        </w:rPr>
      </w:pPr>
      <w:r w:rsidRPr="008C6112">
        <w:rPr>
          <w:sz w:val="20"/>
          <w:szCs w:val="20"/>
        </w:rPr>
        <w:t>Новосибирской области</w:t>
      </w:r>
    </w:p>
    <w:p w14:paraId="70B54558" w14:textId="77777777" w:rsidR="00F5507D" w:rsidRPr="008C6112" w:rsidRDefault="00F5507D" w:rsidP="00F5507D">
      <w:pPr>
        <w:autoSpaceDE w:val="0"/>
        <w:autoSpaceDN w:val="0"/>
        <w:adjustRightInd w:val="0"/>
        <w:jc w:val="center"/>
        <w:outlineLvl w:val="1"/>
        <w:rPr>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237"/>
      </w:tblGrid>
      <w:tr w:rsidR="00F5507D" w:rsidRPr="008C6112" w14:paraId="608A7F6D" w14:textId="77777777" w:rsidTr="008B0F6F">
        <w:tc>
          <w:tcPr>
            <w:tcW w:w="3652" w:type="dxa"/>
          </w:tcPr>
          <w:p w14:paraId="75323F12" w14:textId="77777777" w:rsidR="00F5507D" w:rsidRPr="008C6112" w:rsidRDefault="00F5507D" w:rsidP="008B0F6F">
            <w:pPr>
              <w:autoSpaceDE w:val="0"/>
              <w:autoSpaceDN w:val="0"/>
              <w:adjustRightInd w:val="0"/>
              <w:jc w:val="both"/>
              <w:rPr>
                <w:sz w:val="20"/>
                <w:szCs w:val="20"/>
              </w:rPr>
            </w:pPr>
            <w:r w:rsidRPr="008C6112">
              <w:rPr>
                <w:sz w:val="20"/>
                <w:szCs w:val="20"/>
              </w:rPr>
              <w:t>Наименование муниципальной программы</w:t>
            </w:r>
          </w:p>
        </w:tc>
        <w:tc>
          <w:tcPr>
            <w:tcW w:w="6237" w:type="dxa"/>
          </w:tcPr>
          <w:p w14:paraId="23AA8A5B" w14:textId="77777777" w:rsidR="00F5507D" w:rsidRPr="008C6112" w:rsidRDefault="00F5507D" w:rsidP="008B0F6F">
            <w:pPr>
              <w:pStyle w:val="ConsPlusTitle"/>
              <w:widowControl/>
              <w:ind w:firstLine="317"/>
              <w:jc w:val="both"/>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Муниципальная программа «Развитие и поддержка  малого и среднего предпринимательства в Куйбышевском муниципальном районе Новосибирской области  на 2024-2026 годы» (далее – Муниципальная программа) </w:t>
            </w:r>
          </w:p>
        </w:tc>
      </w:tr>
      <w:tr w:rsidR="00F5507D" w:rsidRPr="008C6112" w14:paraId="5B6470EE" w14:textId="77777777" w:rsidTr="008B0F6F">
        <w:tc>
          <w:tcPr>
            <w:tcW w:w="3652" w:type="dxa"/>
          </w:tcPr>
          <w:p w14:paraId="3C47658B" w14:textId="77777777" w:rsidR="00F5507D" w:rsidRPr="008C6112" w:rsidRDefault="00F5507D" w:rsidP="008B0F6F">
            <w:pPr>
              <w:autoSpaceDE w:val="0"/>
              <w:autoSpaceDN w:val="0"/>
              <w:adjustRightInd w:val="0"/>
              <w:jc w:val="both"/>
              <w:rPr>
                <w:sz w:val="20"/>
                <w:szCs w:val="20"/>
              </w:rPr>
            </w:pPr>
            <w:r w:rsidRPr="008C6112">
              <w:rPr>
                <w:sz w:val="20"/>
                <w:szCs w:val="20"/>
              </w:rPr>
              <w:t xml:space="preserve">Разработчик муниципальной программы </w:t>
            </w:r>
          </w:p>
        </w:tc>
        <w:tc>
          <w:tcPr>
            <w:tcW w:w="6237" w:type="dxa"/>
          </w:tcPr>
          <w:p w14:paraId="1A0F6362" w14:textId="77777777" w:rsidR="00F5507D" w:rsidRPr="008C6112" w:rsidRDefault="00F5507D" w:rsidP="008B0F6F">
            <w:pPr>
              <w:autoSpaceDE w:val="0"/>
              <w:autoSpaceDN w:val="0"/>
              <w:adjustRightInd w:val="0"/>
              <w:ind w:firstLine="317"/>
              <w:jc w:val="both"/>
              <w:rPr>
                <w:sz w:val="20"/>
                <w:szCs w:val="20"/>
              </w:rPr>
            </w:pPr>
            <w:r w:rsidRPr="008C6112">
              <w:rPr>
                <w:sz w:val="20"/>
                <w:szCs w:val="20"/>
              </w:rPr>
              <w:t>Управление экономического развития и труда администрации Куйбышевского муниципального района Новосибирской области</w:t>
            </w:r>
          </w:p>
        </w:tc>
      </w:tr>
      <w:tr w:rsidR="00F5507D" w:rsidRPr="008C6112" w14:paraId="21EA2BD6" w14:textId="77777777" w:rsidTr="008B0F6F">
        <w:tc>
          <w:tcPr>
            <w:tcW w:w="3652" w:type="dxa"/>
          </w:tcPr>
          <w:p w14:paraId="374D3B7E" w14:textId="77777777" w:rsidR="00F5507D" w:rsidRPr="008C6112" w:rsidRDefault="00F5507D" w:rsidP="008B0F6F">
            <w:pPr>
              <w:autoSpaceDE w:val="0"/>
              <w:autoSpaceDN w:val="0"/>
              <w:adjustRightInd w:val="0"/>
              <w:jc w:val="both"/>
              <w:rPr>
                <w:sz w:val="20"/>
                <w:szCs w:val="20"/>
              </w:rPr>
            </w:pPr>
            <w:r w:rsidRPr="008C6112">
              <w:rPr>
                <w:sz w:val="20"/>
                <w:szCs w:val="20"/>
              </w:rPr>
              <w:t>Заказчик муниципальной  программы</w:t>
            </w:r>
          </w:p>
        </w:tc>
        <w:tc>
          <w:tcPr>
            <w:tcW w:w="6237" w:type="dxa"/>
          </w:tcPr>
          <w:p w14:paraId="28F0333B" w14:textId="77777777" w:rsidR="00F5507D" w:rsidRPr="008C6112" w:rsidRDefault="00F5507D" w:rsidP="008B0F6F">
            <w:pPr>
              <w:autoSpaceDE w:val="0"/>
              <w:autoSpaceDN w:val="0"/>
              <w:adjustRightInd w:val="0"/>
              <w:ind w:firstLine="317"/>
              <w:jc w:val="both"/>
              <w:rPr>
                <w:sz w:val="20"/>
                <w:szCs w:val="20"/>
              </w:rPr>
            </w:pPr>
            <w:r w:rsidRPr="008C6112">
              <w:rPr>
                <w:sz w:val="20"/>
                <w:szCs w:val="20"/>
              </w:rPr>
              <w:t xml:space="preserve">Администрация Куйбышевского муниципального района Новосибирской  области </w:t>
            </w:r>
          </w:p>
        </w:tc>
      </w:tr>
      <w:tr w:rsidR="00F5507D" w:rsidRPr="008C6112" w14:paraId="01ED0350" w14:textId="77777777" w:rsidTr="008B0F6F">
        <w:tc>
          <w:tcPr>
            <w:tcW w:w="3652" w:type="dxa"/>
          </w:tcPr>
          <w:p w14:paraId="2FA07C92" w14:textId="77777777" w:rsidR="00F5507D" w:rsidRPr="008C6112" w:rsidRDefault="00F5507D" w:rsidP="008B0F6F">
            <w:pPr>
              <w:autoSpaceDE w:val="0"/>
              <w:autoSpaceDN w:val="0"/>
              <w:adjustRightInd w:val="0"/>
              <w:jc w:val="both"/>
              <w:rPr>
                <w:sz w:val="20"/>
                <w:szCs w:val="20"/>
              </w:rPr>
            </w:pPr>
            <w:r w:rsidRPr="008C6112">
              <w:rPr>
                <w:sz w:val="20"/>
                <w:szCs w:val="20"/>
              </w:rPr>
              <w:t>Руководитель муниципальной программы</w:t>
            </w:r>
          </w:p>
        </w:tc>
        <w:tc>
          <w:tcPr>
            <w:tcW w:w="6237" w:type="dxa"/>
          </w:tcPr>
          <w:p w14:paraId="3AD7BFFC" w14:textId="77777777" w:rsidR="00F5507D" w:rsidRPr="008C6112" w:rsidRDefault="00F5507D" w:rsidP="008B0F6F">
            <w:pPr>
              <w:autoSpaceDE w:val="0"/>
              <w:autoSpaceDN w:val="0"/>
              <w:adjustRightInd w:val="0"/>
              <w:ind w:firstLine="317"/>
              <w:jc w:val="both"/>
              <w:rPr>
                <w:sz w:val="20"/>
                <w:szCs w:val="20"/>
              </w:rPr>
            </w:pPr>
            <w:r w:rsidRPr="008C6112">
              <w:rPr>
                <w:sz w:val="20"/>
                <w:szCs w:val="20"/>
              </w:rPr>
              <w:t>Заместитель главы администрации - начальник управления  экономического развития и труда администрации Куйбышевского муниципального района Новосибирской области</w:t>
            </w:r>
          </w:p>
        </w:tc>
      </w:tr>
      <w:tr w:rsidR="00F5507D" w:rsidRPr="008C6112" w14:paraId="7E54E484" w14:textId="77777777" w:rsidTr="008B0F6F">
        <w:tc>
          <w:tcPr>
            <w:tcW w:w="3652" w:type="dxa"/>
          </w:tcPr>
          <w:p w14:paraId="7CA4C297" w14:textId="77777777" w:rsidR="00F5507D" w:rsidRPr="008C6112" w:rsidRDefault="00F5507D" w:rsidP="008B0F6F">
            <w:pPr>
              <w:autoSpaceDE w:val="0"/>
              <w:autoSpaceDN w:val="0"/>
              <w:adjustRightInd w:val="0"/>
              <w:jc w:val="both"/>
              <w:rPr>
                <w:sz w:val="20"/>
                <w:szCs w:val="20"/>
              </w:rPr>
            </w:pPr>
            <w:r w:rsidRPr="008C6112">
              <w:rPr>
                <w:sz w:val="20"/>
                <w:szCs w:val="20"/>
              </w:rPr>
              <w:t xml:space="preserve">Исполнители подпрограмм муниципальной программы, мероприятий муниципальной программы </w:t>
            </w:r>
          </w:p>
        </w:tc>
        <w:tc>
          <w:tcPr>
            <w:tcW w:w="6237" w:type="dxa"/>
          </w:tcPr>
          <w:p w14:paraId="57CA1357" w14:textId="77777777" w:rsidR="00F5507D" w:rsidRPr="008C6112" w:rsidRDefault="00F5507D" w:rsidP="008B0F6F">
            <w:pPr>
              <w:autoSpaceDE w:val="0"/>
              <w:autoSpaceDN w:val="0"/>
              <w:adjustRightInd w:val="0"/>
              <w:ind w:firstLine="317"/>
              <w:jc w:val="both"/>
              <w:rPr>
                <w:sz w:val="20"/>
                <w:szCs w:val="20"/>
              </w:rPr>
            </w:pPr>
            <w:r w:rsidRPr="008C6112">
              <w:rPr>
                <w:sz w:val="20"/>
                <w:szCs w:val="20"/>
              </w:rPr>
              <w:t>Управление экономического развития и труда администрации Куйбышевского муниципального района Новосибирской области</w:t>
            </w:r>
          </w:p>
        </w:tc>
      </w:tr>
      <w:tr w:rsidR="00F5507D" w:rsidRPr="008C6112" w14:paraId="55CE3332" w14:textId="77777777" w:rsidTr="008B0F6F">
        <w:tc>
          <w:tcPr>
            <w:tcW w:w="3652" w:type="dxa"/>
          </w:tcPr>
          <w:p w14:paraId="19CF9C15" w14:textId="77777777" w:rsidR="00F5507D" w:rsidRPr="008C6112" w:rsidRDefault="00F5507D" w:rsidP="008B0F6F">
            <w:pPr>
              <w:autoSpaceDE w:val="0"/>
              <w:autoSpaceDN w:val="0"/>
              <w:adjustRightInd w:val="0"/>
              <w:jc w:val="both"/>
              <w:rPr>
                <w:sz w:val="20"/>
                <w:szCs w:val="20"/>
              </w:rPr>
            </w:pPr>
            <w:r w:rsidRPr="008C6112">
              <w:rPr>
                <w:sz w:val="20"/>
                <w:szCs w:val="20"/>
              </w:rPr>
              <w:t>Цель и задачи муниципальной  программы</w:t>
            </w:r>
          </w:p>
        </w:tc>
        <w:tc>
          <w:tcPr>
            <w:tcW w:w="6237" w:type="dxa"/>
          </w:tcPr>
          <w:p w14:paraId="4CA39C7B" w14:textId="77777777" w:rsidR="00F5507D" w:rsidRPr="008C6112" w:rsidRDefault="00F5507D" w:rsidP="008B0F6F">
            <w:pPr>
              <w:pStyle w:val="afffffffffff"/>
              <w:ind w:firstLine="317"/>
              <w:rPr>
                <w:rFonts w:ascii="Times New Roman" w:hAnsi="Times New Roman" w:cs="Times New Roman"/>
                <w:sz w:val="20"/>
                <w:szCs w:val="20"/>
              </w:rPr>
            </w:pPr>
            <w:r w:rsidRPr="008C6112">
              <w:rPr>
                <w:rFonts w:ascii="Times New Roman" w:hAnsi="Times New Roman" w:cs="Times New Roman"/>
                <w:sz w:val="20"/>
                <w:szCs w:val="20"/>
              </w:rPr>
              <w:t>Цель Муниципальной программы – 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повышения уровня занятости на территории Куйбышевского муниципального района Новосибирской области (далее – Куйбышевский район).</w:t>
            </w:r>
          </w:p>
          <w:p w14:paraId="3BB70622" w14:textId="77777777" w:rsidR="00F5507D" w:rsidRPr="008C6112" w:rsidRDefault="00F5507D" w:rsidP="008B0F6F">
            <w:pPr>
              <w:autoSpaceDE w:val="0"/>
              <w:autoSpaceDN w:val="0"/>
              <w:adjustRightInd w:val="0"/>
              <w:ind w:firstLine="317"/>
              <w:jc w:val="both"/>
              <w:rPr>
                <w:sz w:val="20"/>
                <w:szCs w:val="20"/>
              </w:rPr>
            </w:pPr>
            <w:r w:rsidRPr="008C6112">
              <w:rPr>
                <w:sz w:val="20"/>
                <w:szCs w:val="20"/>
              </w:rPr>
              <w:t>На достижение поставленной цели направлены следующие задачи:</w:t>
            </w:r>
          </w:p>
          <w:p w14:paraId="77730BF5" w14:textId="77777777" w:rsidR="00F5507D" w:rsidRPr="008C6112" w:rsidRDefault="00F5507D" w:rsidP="008B0F6F">
            <w:pPr>
              <w:tabs>
                <w:tab w:val="left" w:pos="317"/>
              </w:tabs>
              <w:autoSpaceDE w:val="0"/>
              <w:autoSpaceDN w:val="0"/>
              <w:adjustRightInd w:val="0"/>
              <w:ind w:firstLine="317"/>
              <w:jc w:val="both"/>
              <w:rPr>
                <w:sz w:val="20"/>
                <w:szCs w:val="20"/>
              </w:rPr>
            </w:pPr>
            <w:r w:rsidRPr="008C6112">
              <w:rPr>
                <w:sz w:val="20"/>
                <w:szCs w:val="20"/>
              </w:rPr>
              <w:t xml:space="preserve">1) </w:t>
            </w:r>
            <w:r w:rsidRPr="008C6112">
              <w:rPr>
                <w:sz w:val="20"/>
                <w:szCs w:val="20"/>
              </w:rPr>
              <w:tab/>
              <w:t>формирование условий, обеспечивающих рост количества субъектов малого и среднего предпринимательства (далее – субъекты МСП)  на территории Куйбышевского района;</w:t>
            </w:r>
          </w:p>
          <w:p w14:paraId="139EAC65" w14:textId="77777777" w:rsidR="00F5507D" w:rsidRPr="008C6112" w:rsidRDefault="00F5507D" w:rsidP="008B0F6F">
            <w:pPr>
              <w:tabs>
                <w:tab w:val="left" w:pos="317"/>
              </w:tabs>
              <w:autoSpaceDE w:val="0"/>
              <w:autoSpaceDN w:val="0"/>
              <w:adjustRightInd w:val="0"/>
              <w:ind w:firstLine="317"/>
              <w:jc w:val="both"/>
              <w:rPr>
                <w:sz w:val="20"/>
                <w:szCs w:val="20"/>
              </w:rPr>
            </w:pPr>
            <w:r w:rsidRPr="008C6112">
              <w:rPr>
                <w:sz w:val="20"/>
                <w:szCs w:val="20"/>
              </w:rPr>
              <w:t xml:space="preserve">2) </w:t>
            </w:r>
            <w:r w:rsidRPr="008C6112">
              <w:rPr>
                <w:sz w:val="20"/>
                <w:szCs w:val="20"/>
              </w:rPr>
              <w:tab/>
              <w:t>повышение  информированности субъектов МСП по вопросам ведения предпринимательской деятельности, развития и поддержки на территории Куйбышевского района путем обеспечения доступности образовательной и информационно-консультационной поддержки;</w:t>
            </w:r>
          </w:p>
          <w:p w14:paraId="494851DE" w14:textId="77777777" w:rsidR="00F5507D" w:rsidRPr="008C6112" w:rsidRDefault="00F5507D" w:rsidP="008B0F6F">
            <w:pPr>
              <w:tabs>
                <w:tab w:val="left" w:pos="313"/>
              </w:tabs>
              <w:autoSpaceDE w:val="0"/>
              <w:autoSpaceDN w:val="0"/>
              <w:adjustRightInd w:val="0"/>
              <w:ind w:firstLine="317"/>
              <w:jc w:val="both"/>
              <w:rPr>
                <w:sz w:val="20"/>
                <w:szCs w:val="20"/>
              </w:rPr>
            </w:pPr>
            <w:r w:rsidRPr="008C6112">
              <w:rPr>
                <w:sz w:val="20"/>
                <w:szCs w:val="20"/>
              </w:rPr>
              <w:t xml:space="preserve">3) </w:t>
            </w:r>
            <w:r w:rsidRPr="008C6112">
              <w:rPr>
                <w:sz w:val="20"/>
                <w:szCs w:val="20"/>
              </w:rPr>
              <w:tab/>
              <w:t>обеспечение доступности муниципального имущества для субъектов МСП и развитие эффективной имущественной поддержки бизнеса  в Куйбышевском  районе;</w:t>
            </w:r>
          </w:p>
          <w:p w14:paraId="76798DCF" w14:textId="77777777" w:rsidR="00F5507D" w:rsidRPr="008C6112" w:rsidRDefault="00F5507D" w:rsidP="008B0F6F">
            <w:pPr>
              <w:tabs>
                <w:tab w:val="left" w:pos="313"/>
              </w:tabs>
              <w:autoSpaceDE w:val="0"/>
              <w:autoSpaceDN w:val="0"/>
              <w:adjustRightInd w:val="0"/>
              <w:ind w:firstLine="317"/>
              <w:jc w:val="both"/>
              <w:rPr>
                <w:sz w:val="20"/>
                <w:szCs w:val="20"/>
              </w:rPr>
            </w:pPr>
            <w:r w:rsidRPr="008C6112">
              <w:rPr>
                <w:sz w:val="20"/>
                <w:szCs w:val="20"/>
              </w:rPr>
              <w:t>4) </w:t>
            </w:r>
            <w:r w:rsidRPr="008C6112">
              <w:rPr>
                <w:sz w:val="20"/>
                <w:szCs w:val="20"/>
              </w:rPr>
              <w:tab/>
              <w:t>содействие развитию субъектов МСП  Куйбышевского района в повышении инвестиционной и инновационной активности, а также развитию кооперации;</w:t>
            </w:r>
          </w:p>
          <w:p w14:paraId="30422813" w14:textId="77777777" w:rsidR="00F5507D" w:rsidRPr="008C6112" w:rsidRDefault="00F5507D" w:rsidP="008B0F6F">
            <w:pPr>
              <w:tabs>
                <w:tab w:val="left" w:pos="313"/>
              </w:tabs>
              <w:autoSpaceDE w:val="0"/>
              <w:autoSpaceDN w:val="0"/>
              <w:adjustRightInd w:val="0"/>
              <w:ind w:firstLine="317"/>
              <w:jc w:val="both"/>
              <w:rPr>
                <w:sz w:val="20"/>
                <w:szCs w:val="20"/>
              </w:rPr>
            </w:pPr>
            <w:r w:rsidRPr="008C6112">
              <w:rPr>
                <w:sz w:val="20"/>
                <w:szCs w:val="20"/>
              </w:rPr>
              <w:t xml:space="preserve">5) содействие субъектам МСП Куйбышевского  района в привлечении финансовых ресурсов для осуществления предпринимательской деятельности;  </w:t>
            </w:r>
          </w:p>
          <w:p w14:paraId="75082DB3" w14:textId="77777777" w:rsidR="00F5507D" w:rsidRPr="008C6112" w:rsidRDefault="00F5507D" w:rsidP="008B0F6F">
            <w:pPr>
              <w:tabs>
                <w:tab w:val="left" w:pos="313"/>
              </w:tabs>
              <w:autoSpaceDE w:val="0"/>
              <w:autoSpaceDN w:val="0"/>
              <w:adjustRightInd w:val="0"/>
              <w:ind w:firstLine="317"/>
              <w:jc w:val="both"/>
              <w:rPr>
                <w:sz w:val="20"/>
                <w:szCs w:val="20"/>
              </w:rPr>
            </w:pPr>
            <w:r w:rsidRPr="008C6112">
              <w:rPr>
                <w:sz w:val="20"/>
                <w:szCs w:val="20"/>
              </w:rPr>
              <w:t xml:space="preserve">6) </w:t>
            </w:r>
            <w:r w:rsidRPr="008C6112">
              <w:rPr>
                <w:sz w:val="20"/>
                <w:szCs w:val="20"/>
              </w:rPr>
              <w:tab/>
              <w:t>расширение деловых возможностей и поддержка приоритетных направлений развития субъектов МСП.</w:t>
            </w:r>
          </w:p>
        </w:tc>
      </w:tr>
      <w:tr w:rsidR="00F5507D" w:rsidRPr="008C6112" w14:paraId="36C0652F" w14:textId="77777777" w:rsidTr="008B0F6F">
        <w:tc>
          <w:tcPr>
            <w:tcW w:w="3652" w:type="dxa"/>
          </w:tcPr>
          <w:p w14:paraId="628EF914" w14:textId="77777777" w:rsidR="00F5507D" w:rsidRPr="008C6112" w:rsidRDefault="00F5507D" w:rsidP="008B0F6F">
            <w:pPr>
              <w:autoSpaceDE w:val="0"/>
              <w:autoSpaceDN w:val="0"/>
              <w:adjustRightInd w:val="0"/>
              <w:rPr>
                <w:sz w:val="20"/>
                <w:szCs w:val="20"/>
              </w:rPr>
            </w:pPr>
            <w:r w:rsidRPr="008C6112">
              <w:rPr>
                <w:sz w:val="20"/>
                <w:szCs w:val="20"/>
              </w:rPr>
              <w:t>Сроки (этапы) реализации муниципальной программы</w:t>
            </w:r>
          </w:p>
        </w:tc>
        <w:tc>
          <w:tcPr>
            <w:tcW w:w="6237" w:type="dxa"/>
          </w:tcPr>
          <w:p w14:paraId="21F64E08" w14:textId="77777777" w:rsidR="00F5507D" w:rsidRPr="008C6112" w:rsidRDefault="00F5507D" w:rsidP="008B0F6F">
            <w:pPr>
              <w:pStyle w:val="afffffffffff"/>
              <w:ind w:firstLine="317"/>
              <w:rPr>
                <w:rFonts w:ascii="Times New Roman" w:hAnsi="Times New Roman" w:cs="Times New Roman"/>
                <w:sz w:val="20"/>
                <w:szCs w:val="20"/>
              </w:rPr>
            </w:pPr>
            <w:r w:rsidRPr="008C6112">
              <w:rPr>
                <w:rFonts w:ascii="Times New Roman" w:hAnsi="Times New Roman" w:cs="Times New Roman"/>
                <w:sz w:val="20"/>
                <w:szCs w:val="20"/>
              </w:rPr>
              <w:t>Период реализации Муниципальной программы 2024-2026 годы.</w:t>
            </w:r>
          </w:p>
          <w:p w14:paraId="011C539D" w14:textId="77777777" w:rsidR="00F5507D" w:rsidRPr="008C6112" w:rsidRDefault="00F5507D" w:rsidP="008B0F6F">
            <w:pPr>
              <w:pStyle w:val="afffffffffff"/>
              <w:ind w:firstLine="317"/>
              <w:rPr>
                <w:rFonts w:ascii="Times New Roman" w:hAnsi="Times New Roman" w:cs="Times New Roman"/>
                <w:color w:val="FF0000"/>
                <w:sz w:val="20"/>
                <w:szCs w:val="20"/>
              </w:rPr>
            </w:pPr>
            <w:r w:rsidRPr="008C6112">
              <w:rPr>
                <w:rFonts w:ascii="Times New Roman" w:hAnsi="Times New Roman" w:cs="Times New Roman"/>
                <w:sz w:val="20"/>
                <w:szCs w:val="20"/>
              </w:rPr>
              <w:t>Этапы реализации Муниципальной программы не выделяются.</w:t>
            </w:r>
          </w:p>
        </w:tc>
      </w:tr>
      <w:tr w:rsidR="00F5507D" w:rsidRPr="008C6112" w14:paraId="354A9B70" w14:textId="77777777" w:rsidTr="008B0F6F">
        <w:tc>
          <w:tcPr>
            <w:tcW w:w="3652" w:type="dxa"/>
          </w:tcPr>
          <w:p w14:paraId="0DF689EE" w14:textId="77777777" w:rsidR="00F5507D" w:rsidRPr="008C6112" w:rsidRDefault="00F5507D" w:rsidP="008B0F6F">
            <w:pPr>
              <w:autoSpaceDE w:val="0"/>
              <w:autoSpaceDN w:val="0"/>
              <w:adjustRightInd w:val="0"/>
              <w:rPr>
                <w:sz w:val="20"/>
                <w:szCs w:val="20"/>
              </w:rPr>
            </w:pPr>
            <w:r w:rsidRPr="008C6112">
              <w:rPr>
                <w:sz w:val="20"/>
                <w:szCs w:val="20"/>
              </w:rPr>
              <w:t>Объемы  финансирования муниципальной программы</w:t>
            </w:r>
          </w:p>
        </w:tc>
        <w:tc>
          <w:tcPr>
            <w:tcW w:w="6237" w:type="dxa"/>
          </w:tcPr>
          <w:p w14:paraId="461623D6" w14:textId="77777777" w:rsidR="00F5507D" w:rsidRPr="008C6112" w:rsidRDefault="00F5507D" w:rsidP="008B0F6F">
            <w:pPr>
              <w:pStyle w:val="ConsPlusNonformat"/>
              <w:widowControl/>
              <w:ind w:firstLine="317"/>
              <w:jc w:val="both"/>
              <w:rPr>
                <w:rFonts w:ascii="Times New Roman" w:hAnsi="Times New Roman" w:cs="Times New Roman"/>
              </w:rPr>
            </w:pPr>
            <w:r w:rsidRPr="008C6112">
              <w:rPr>
                <w:rFonts w:ascii="Times New Roman" w:hAnsi="Times New Roman" w:cs="Times New Roman"/>
              </w:rPr>
              <w:t xml:space="preserve">Объём финансирования за весь период реализации Муниципальной программы, составляет – 4 274 099,70 руб., &lt;*&gt;    </w:t>
            </w:r>
          </w:p>
          <w:p w14:paraId="5A69A14E" w14:textId="77777777" w:rsidR="00F5507D" w:rsidRPr="008C6112" w:rsidRDefault="00F5507D" w:rsidP="008B0F6F">
            <w:pPr>
              <w:pStyle w:val="ConsPlusNonformat"/>
              <w:widowControl/>
              <w:ind w:firstLine="317"/>
              <w:jc w:val="both"/>
              <w:rPr>
                <w:rFonts w:ascii="Times New Roman" w:hAnsi="Times New Roman" w:cs="Times New Roman"/>
              </w:rPr>
            </w:pPr>
            <w:r w:rsidRPr="008C6112">
              <w:rPr>
                <w:rFonts w:ascii="Times New Roman" w:hAnsi="Times New Roman" w:cs="Times New Roman"/>
              </w:rPr>
              <w:t>в том числе:</w:t>
            </w:r>
            <w:r w:rsidRPr="008C6112">
              <w:rPr>
                <w:rFonts w:ascii="Times New Roman" w:hAnsi="Times New Roman" w:cs="Times New Roman"/>
              </w:rPr>
              <w:tab/>
            </w:r>
          </w:p>
          <w:p w14:paraId="215E2200" w14:textId="77777777" w:rsidR="00F5507D" w:rsidRPr="008C6112" w:rsidRDefault="00F5507D" w:rsidP="008B0F6F">
            <w:pPr>
              <w:pStyle w:val="ConsPlusNonformat"/>
              <w:widowControl/>
              <w:ind w:firstLine="317"/>
              <w:jc w:val="both"/>
              <w:rPr>
                <w:rFonts w:ascii="Times New Roman" w:hAnsi="Times New Roman" w:cs="Times New Roman"/>
              </w:rPr>
            </w:pPr>
            <w:r w:rsidRPr="008C6112">
              <w:rPr>
                <w:rFonts w:ascii="Times New Roman" w:hAnsi="Times New Roman" w:cs="Times New Roman"/>
              </w:rPr>
              <w:t>Средства бюджета Куйбышевского муниципального района Новосибирской области – 1 930 779,69  руб., &lt;*&gt;</w:t>
            </w:r>
          </w:p>
          <w:p w14:paraId="334B2CB9" w14:textId="77777777" w:rsidR="00F5507D" w:rsidRPr="008C6112" w:rsidRDefault="00F5507D" w:rsidP="008B0F6F">
            <w:pPr>
              <w:pStyle w:val="ConsPlusNonformat"/>
              <w:widowControl/>
              <w:ind w:firstLine="317"/>
              <w:jc w:val="both"/>
              <w:rPr>
                <w:rFonts w:ascii="Times New Roman" w:hAnsi="Times New Roman" w:cs="Times New Roman"/>
              </w:rPr>
            </w:pPr>
            <w:r w:rsidRPr="008C6112">
              <w:rPr>
                <w:rFonts w:ascii="Times New Roman" w:hAnsi="Times New Roman" w:cs="Times New Roman"/>
              </w:rPr>
              <w:t xml:space="preserve">  в том числе:  </w:t>
            </w:r>
          </w:p>
          <w:p w14:paraId="65FF7D10" w14:textId="77777777" w:rsidR="00F5507D" w:rsidRPr="008C6112" w:rsidRDefault="00F5507D" w:rsidP="008B0F6F">
            <w:pPr>
              <w:pStyle w:val="ConsPlusNonformat"/>
              <w:widowControl/>
              <w:ind w:firstLine="317"/>
              <w:jc w:val="both"/>
              <w:rPr>
                <w:rFonts w:ascii="Times New Roman" w:hAnsi="Times New Roman" w:cs="Times New Roman"/>
              </w:rPr>
            </w:pPr>
            <w:r w:rsidRPr="008C6112">
              <w:rPr>
                <w:rFonts w:ascii="Times New Roman" w:hAnsi="Times New Roman" w:cs="Times New Roman"/>
              </w:rPr>
              <w:t xml:space="preserve">              2024 год – 999 989,84 руб., &lt;*&gt;</w:t>
            </w:r>
          </w:p>
          <w:p w14:paraId="156DB013" w14:textId="77777777" w:rsidR="00F5507D" w:rsidRPr="008C6112" w:rsidRDefault="00F5507D" w:rsidP="008B0F6F">
            <w:pPr>
              <w:pStyle w:val="ConsPlusNonformat"/>
              <w:widowControl/>
              <w:ind w:firstLine="317"/>
              <w:jc w:val="both"/>
              <w:rPr>
                <w:rFonts w:ascii="Times New Roman" w:hAnsi="Times New Roman" w:cs="Times New Roman"/>
              </w:rPr>
            </w:pPr>
            <w:r w:rsidRPr="008C6112">
              <w:rPr>
                <w:rFonts w:ascii="Times New Roman" w:hAnsi="Times New Roman" w:cs="Times New Roman"/>
              </w:rPr>
              <w:t xml:space="preserve">              2025 год – 465 400,00 руб., &lt;*&gt;</w:t>
            </w:r>
          </w:p>
          <w:p w14:paraId="2C08738A" w14:textId="77777777" w:rsidR="00F5507D" w:rsidRPr="008C6112" w:rsidRDefault="00F5507D" w:rsidP="008B0F6F">
            <w:pPr>
              <w:pStyle w:val="ConsPlusNonformat"/>
              <w:widowControl/>
              <w:ind w:firstLine="317"/>
              <w:jc w:val="both"/>
              <w:rPr>
                <w:rFonts w:ascii="Times New Roman" w:hAnsi="Times New Roman" w:cs="Times New Roman"/>
              </w:rPr>
            </w:pPr>
            <w:r w:rsidRPr="008C6112">
              <w:rPr>
                <w:rFonts w:ascii="Times New Roman" w:hAnsi="Times New Roman" w:cs="Times New Roman"/>
              </w:rPr>
              <w:t xml:space="preserve">              2026 год – 465 389,85 руб., &lt;*&gt;</w:t>
            </w:r>
          </w:p>
          <w:p w14:paraId="5B45362B" w14:textId="77777777" w:rsidR="00F5507D" w:rsidRPr="008C6112" w:rsidRDefault="00F5507D" w:rsidP="008B0F6F">
            <w:pPr>
              <w:pStyle w:val="ConsPlusNonformat"/>
              <w:widowControl/>
              <w:ind w:firstLine="317"/>
              <w:jc w:val="both"/>
              <w:rPr>
                <w:rFonts w:ascii="Times New Roman" w:hAnsi="Times New Roman" w:cs="Times New Roman"/>
              </w:rPr>
            </w:pPr>
            <w:r w:rsidRPr="008C6112">
              <w:rPr>
                <w:rFonts w:ascii="Times New Roman" w:hAnsi="Times New Roman" w:cs="Times New Roman"/>
              </w:rPr>
              <w:t>Средства  бюджета  Новосибирской  области  – 2 343 320,01 руб., &lt;*&gt;</w:t>
            </w:r>
          </w:p>
          <w:p w14:paraId="093C02F0" w14:textId="77777777" w:rsidR="00F5507D" w:rsidRPr="008C6112" w:rsidRDefault="00F5507D" w:rsidP="008B0F6F">
            <w:pPr>
              <w:pStyle w:val="ConsPlusNonformat"/>
              <w:widowControl/>
              <w:ind w:firstLine="317"/>
              <w:jc w:val="both"/>
              <w:rPr>
                <w:rFonts w:ascii="Times New Roman" w:hAnsi="Times New Roman" w:cs="Times New Roman"/>
              </w:rPr>
            </w:pPr>
            <w:r w:rsidRPr="008C6112">
              <w:rPr>
                <w:rFonts w:ascii="Times New Roman" w:hAnsi="Times New Roman" w:cs="Times New Roman"/>
              </w:rPr>
              <w:t xml:space="preserve"> в том числе: </w:t>
            </w:r>
          </w:p>
          <w:p w14:paraId="5E497991" w14:textId="77777777" w:rsidR="00F5507D" w:rsidRPr="008C6112" w:rsidRDefault="00F5507D" w:rsidP="008B0F6F">
            <w:pPr>
              <w:pStyle w:val="ConsPlusNonformat"/>
              <w:widowControl/>
              <w:ind w:firstLine="317"/>
              <w:jc w:val="both"/>
              <w:rPr>
                <w:rFonts w:ascii="Times New Roman" w:hAnsi="Times New Roman" w:cs="Times New Roman"/>
              </w:rPr>
            </w:pPr>
            <w:r w:rsidRPr="008C6112">
              <w:rPr>
                <w:rFonts w:ascii="Times New Roman" w:hAnsi="Times New Roman" w:cs="Times New Roman"/>
              </w:rPr>
              <w:t xml:space="preserve">              2024 год – 781 629,82  руб., &lt;*&gt;         </w:t>
            </w:r>
          </w:p>
          <w:p w14:paraId="43C99B59" w14:textId="77777777" w:rsidR="00F5507D" w:rsidRPr="008C6112" w:rsidRDefault="00F5507D" w:rsidP="008B0F6F">
            <w:pPr>
              <w:pStyle w:val="ConsPlusNonformat"/>
              <w:widowControl/>
              <w:ind w:firstLine="317"/>
              <w:jc w:val="both"/>
              <w:rPr>
                <w:rFonts w:ascii="Times New Roman" w:hAnsi="Times New Roman" w:cs="Times New Roman"/>
              </w:rPr>
            </w:pPr>
            <w:r w:rsidRPr="008C6112">
              <w:rPr>
                <w:rFonts w:ascii="Times New Roman" w:hAnsi="Times New Roman" w:cs="Times New Roman"/>
              </w:rPr>
              <w:t xml:space="preserve">              2025 год – 767 087,69  руб., &lt;*&gt;</w:t>
            </w:r>
          </w:p>
          <w:p w14:paraId="28597FD9" w14:textId="77777777" w:rsidR="00F5507D" w:rsidRPr="008C6112" w:rsidRDefault="00F5507D" w:rsidP="008B0F6F">
            <w:pPr>
              <w:pStyle w:val="ConsPlusNonformat"/>
              <w:widowControl/>
              <w:ind w:firstLine="317"/>
              <w:jc w:val="both"/>
              <w:rPr>
                <w:rFonts w:ascii="Times New Roman" w:hAnsi="Times New Roman" w:cs="Times New Roman"/>
              </w:rPr>
            </w:pPr>
            <w:r w:rsidRPr="008C6112">
              <w:rPr>
                <w:rFonts w:ascii="Times New Roman" w:hAnsi="Times New Roman" w:cs="Times New Roman"/>
              </w:rPr>
              <w:t xml:space="preserve">              2026 год – 794 602,50  руб., &lt;*&gt; </w:t>
            </w:r>
          </w:p>
          <w:p w14:paraId="0C8A6B7F" w14:textId="77777777" w:rsidR="00F5507D" w:rsidRPr="008C6112" w:rsidRDefault="00F5507D" w:rsidP="008B0F6F">
            <w:pPr>
              <w:pStyle w:val="ConsPlusNonformat"/>
              <w:widowControl/>
              <w:tabs>
                <w:tab w:val="center" w:pos="3222"/>
              </w:tabs>
              <w:ind w:firstLine="317"/>
              <w:jc w:val="both"/>
              <w:rPr>
                <w:rFonts w:ascii="Times New Roman" w:hAnsi="Times New Roman" w:cs="Times New Roman"/>
              </w:rPr>
            </w:pPr>
            <w:r w:rsidRPr="008C6112">
              <w:rPr>
                <w:rFonts w:ascii="Times New Roman" w:hAnsi="Times New Roman" w:cs="Times New Roman"/>
              </w:rPr>
              <w:t>Объём финансирования Муниципальной программы ежегодно уточняется при формировании бюджета Куйбышевского муниципального района Новосибирской области на соответствующий финансовый год и плановый период.</w:t>
            </w:r>
          </w:p>
        </w:tc>
      </w:tr>
      <w:tr w:rsidR="00F5507D" w:rsidRPr="008C6112" w14:paraId="7C4F154F" w14:textId="77777777" w:rsidTr="008B0F6F">
        <w:tc>
          <w:tcPr>
            <w:tcW w:w="3652" w:type="dxa"/>
          </w:tcPr>
          <w:p w14:paraId="0A39E94A" w14:textId="77777777" w:rsidR="00F5507D" w:rsidRPr="008C6112" w:rsidRDefault="00F5507D" w:rsidP="008B0F6F">
            <w:pPr>
              <w:autoSpaceDE w:val="0"/>
              <w:autoSpaceDN w:val="0"/>
              <w:adjustRightInd w:val="0"/>
              <w:rPr>
                <w:sz w:val="20"/>
                <w:szCs w:val="20"/>
              </w:rPr>
            </w:pPr>
            <w:r w:rsidRPr="008C6112">
              <w:rPr>
                <w:sz w:val="20"/>
                <w:szCs w:val="20"/>
              </w:rPr>
              <w:t>Основные целевые индикаторы муниципальной программы</w:t>
            </w:r>
          </w:p>
        </w:tc>
        <w:tc>
          <w:tcPr>
            <w:tcW w:w="6237" w:type="dxa"/>
          </w:tcPr>
          <w:p w14:paraId="6AB767F0" w14:textId="77777777" w:rsidR="00F5507D" w:rsidRPr="008C6112" w:rsidRDefault="00F5507D" w:rsidP="008B0F6F">
            <w:pPr>
              <w:ind w:firstLine="317"/>
              <w:jc w:val="both"/>
              <w:rPr>
                <w:sz w:val="20"/>
                <w:szCs w:val="20"/>
              </w:rPr>
            </w:pPr>
            <w:r w:rsidRPr="008C6112">
              <w:rPr>
                <w:sz w:val="20"/>
                <w:szCs w:val="20"/>
              </w:rPr>
              <w:t>Основные целевые индикаторы Муниципальной программы:</w:t>
            </w:r>
          </w:p>
          <w:p w14:paraId="191B5AE6" w14:textId="77777777" w:rsidR="00F5507D" w:rsidRPr="008C6112" w:rsidRDefault="00F5507D" w:rsidP="008B0F6F">
            <w:pPr>
              <w:tabs>
                <w:tab w:val="left" w:pos="601"/>
              </w:tabs>
              <w:ind w:firstLine="317"/>
              <w:jc w:val="both"/>
              <w:rPr>
                <w:sz w:val="20"/>
                <w:szCs w:val="20"/>
              </w:rPr>
            </w:pPr>
            <w:r w:rsidRPr="008C6112">
              <w:rPr>
                <w:sz w:val="20"/>
                <w:szCs w:val="20"/>
              </w:rPr>
              <w:t>1)количество  субъектов МСП (включая индивидуальных предпринимателей) в расчете на 10 тыс. чел. населения;</w:t>
            </w:r>
          </w:p>
          <w:p w14:paraId="497AF4EF" w14:textId="77777777" w:rsidR="00F5507D" w:rsidRPr="008C6112" w:rsidRDefault="00F5507D" w:rsidP="008B0F6F">
            <w:pPr>
              <w:pStyle w:val="ConsPlusNonformat"/>
              <w:widowControl/>
              <w:tabs>
                <w:tab w:val="left" w:pos="601"/>
                <w:tab w:val="left" w:pos="884"/>
              </w:tabs>
              <w:ind w:firstLine="317"/>
              <w:jc w:val="both"/>
              <w:rPr>
                <w:rFonts w:ascii="Times New Roman" w:hAnsi="Times New Roman" w:cs="Times New Roman"/>
              </w:rPr>
            </w:pPr>
            <w:r w:rsidRPr="008C6112">
              <w:rPr>
                <w:rFonts w:ascii="Times New Roman" w:hAnsi="Times New Roman" w:cs="Times New Roman"/>
              </w:rPr>
              <w:t>2) удельный  вес  продукции, выполненных работ и услуг, произведёнными организациями, являющимися субъектами МСП;</w:t>
            </w:r>
          </w:p>
          <w:p w14:paraId="0D134454" w14:textId="77777777" w:rsidR="00F5507D" w:rsidRPr="008C6112" w:rsidRDefault="00F5507D" w:rsidP="008B0F6F">
            <w:pPr>
              <w:tabs>
                <w:tab w:val="left" w:pos="601"/>
                <w:tab w:val="left" w:pos="884"/>
              </w:tabs>
              <w:ind w:firstLine="317"/>
              <w:jc w:val="both"/>
              <w:rPr>
                <w:sz w:val="20"/>
                <w:szCs w:val="20"/>
              </w:rPr>
            </w:pPr>
            <w:r w:rsidRPr="008C6112">
              <w:rPr>
                <w:sz w:val="20"/>
                <w:szCs w:val="20"/>
              </w:rPr>
              <w:t>3)</w:t>
            </w:r>
            <w:r w:rsidRPr="008C6112">
              <w:rPr>
                <w:sz w:val="20"/>
                <w:szCs w:val="20"/>
              </w:rPr>
              <w:tab/>
              <w:t xml:space="preserve">доля  среднесписочной численности работников (без внешних совместителей), занятых у субъектов МСП, в общей численности занятого населения; </w:t>
            </w:r>
          </w:p>
          <w:p w14:paraId="3730F347" w14:textId="77777777" w:rsidR="00F5507D" w:rsidRPr="008C6112" w:rsidRDefault="00F5507D" w:rsidP="008B0F6F">
            <w:pPr>
              <w:tabs>
                <w:tab w:val="left" w:pos="601"/>
                <w:tab w:val="left" w:pos="884"/>
              </w:tabs>
              <w:ind w:firstLine="317"/>
              <w:jc w:val="both"/>
              <w:rPr>
                <w:sz w:val="20"/>
                <w:szCs w:val="20"/>
              </w:rPr>
            </w:pPr>
            <w:r w:rsidRPr="008C6112">
              <w:rPr>
                <w:sz w:val="20"/>
                <w:szCs w:val="20"/>
              </w:rPr>
              <w:t>4)</w:t>
            </w:r>
            <w:r w:rsidRPr="008C6112">
              <w:rPr>
                <w:sz w:val="20"/>
                <w:szCs w:val="20"/>
              </w:rPr>
              <w:tab/>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Муниципальной программы за весь период;</w:t>
            </w:r>
          </w:p>
          <w:p w14:paraId="6BF1BD70" w14:textId="77777777" w:rsidR="00F5507D" w:rsidRPr="008C6112" w:rsidRDefault="00F5507D" w:rsidP="008B0F6F">
            <w:pPr>
              <w:pStyle w:val="afffffffffff"/>
              <w:tabs>
                <w:tab w:val="left" w:pos="601"/>
                <w:tab w:val="left" w:pos="884"/>
              </w:tabs>
              <w:ind w:firstLine="317"/>
              <w:rPr>
                <w:rFonts w:ascii="Times New Roman" w:eastAsia="Times New Roman" w:hAnsi="Times New Roman" w:cs="Times New Roman"/>
                <w:sz w:val="20"/>
                <w:szCs w:val="20"/>
              </w:rPr>
            </w:pPr>
            <w:r w:rsidRPr="008C6112">
              <w:rPr>
                <w:rFonts w:ascii="Times New Roman" w:hAnsi="Times New Roman" w:cs="Times New Roman"/>
                <w:sz w:val="20"/>
                <w:szCs w:val="20"/>
              </w:rPr>
              <w:t>5</w:t>
            </w:r>
            <w:r w:rsidRPr="008C6112">
              <w:rPr>
                <w:rFonts w:ascii="Times New Roman" w:eastAsia="Times New Roman" w:hAnsi="Times New Roman" w:cs="Times New Roman"/>
                <w:sz w:val="20"/>
                <w:szCs w:val="20"/>
              </w:rPr>
              <w:t>)</w:t>
            </w:r>
            <w:r w:rsidRPr="008C6112">
              <w:rPr>
                <w:rFonts w:ascii="Times New Roman" w:eastAsia="Times New Roman" w:hAnsi="Times New Roman" w:cs="Times New Roman"/>
                <w:sz w:val="20"/>
                <w:szCs w:val="20"/>
              </w:rPr>
              <w:tab/>
              <w:t xml:space="preserve">рост выручки от реализации товаров (работ, услуг) у субъектов МСП на одного работающего на данном производстве </w:t>
            </w:r>
            <w:r w:rsidRPr="008C6112">
              <w:rPr>
                <w:rFonts w:ascii="Times New Roman" w:hAnsi="Times New Roman" w:cs="Times New Roman"/>
                <w:sz w:val="20"/>
                <w:szCs w:val="20"/>
              </w:rPr>
              <w:t>(</w:t>
            </w:r>
            <w:r w:rsidRPr="008C6112">
              <w:rPr>
                <w:rFonts w:ascii="Times New Roman" w:eastAsia="Times New Roman" w:hAnsi="Times New Roman" w:cs="Times New Roman"/>
                <w:sz w:val="20"/>
                <w:szCs w:val="20"/>
              </w:rPr>
              <w:t xml:space="preserve">учитывается среднесписочная численность работников)  – получателей финансовой поддержки, участников Муниципальной программы; </w:t>
            </w:r>
          </w:p>
          <w:p w14:paraId="33FD58F1" w14:textId="77777777" w:rsidR="00F5507D" w:rsidRPr="008C6112" w:rsidRDefault="00F5507D" w:rsidP="008B0F6F">
            <w:pPr>
              <w:tabs>
                <w:tab w:val="left" w:pos="601"/>
                <w:tab w:val="left" w:pos="884"/>
              </w:tabs>
              <w:ind w:firstLine="317"/>
              <w:jc w:val="both"/>
              <w:rPr>
                <w:sz w:val="20"/>
                <w:szCs w:val="20"/>
              </w:rPr>
            </w:pPr>
            <w:r w:rsidRPr="008C6112">
              <w:rPr>
                <w:sz w:val="20"/>
                <w:szCs w:val="20"/>
              </w:rPr>
              <w:t>6)</w:t>
            </w:r>
            <w:r w:rsidRPr="008C6112">
              <w:rPr>
                <w:sz w:val="20"/>
                <w:szCs w:val="20"/>
              </w:rPr>
              <w:tab/>
              <w:t>количество  субъектов МСП, получивших имущественную поддержку в рамках  реализации мероприятий Муниципальной программы;</w:t>
            </w:r>
          </w:p>
          <w:p w14:paraId="1949D4B8" w14:textId="77777777" w:rsidR="00F5507D" w:rsidRPr="008C6112" w:rsidRDefault="00F5507D" w:rsidP="008B0F6F">
            <w:pPr>
              <w:tabs>
                <w:tab w:val="left" w:pos="601"/>
                <w:tab w:val="left" w:pos="884"/>
              </w:tabs>
              <w:ind w:firstLine="317"/>
              <w:jc w:val="both"/>
              <w:rPr>
                <w:sz w:val="20"/>
                <w:szCs w:val="20"/>
              </w:rPr>
            </w:pPr>
            <w:r w:rsidRPr="008C6112">
              <w:rPr>
                <w:sz w:val="20"/>
                <w:szCs w:val="20"/>
              </w:rPr>
              <w:t>7)</w:t>
            </w:r>
            <w:r w:rsidRPr="008C6112">
              <w:rPr>
                <w:sz w:val="20"/>
                <w:szCs w:val="20"/>
              </w:rPr>
              <w:tab/>
              <w:t xml:space="preserve">количество  субъектов МСП, получивших муниципальную поддержку в рамках  реализации мероприятий Муниципальной программы; </w:t>
            </w:r>
          </w:p>
          <w:p w14:paraId="40724F0A" w14:textId="77777777" w:rsidR="00F5507D" w:rsidRPr="008C6112" w:rsidRDefault="00F5507D" w:rsidP="008B0F6F">
            <w:pPr>
              <w:tabs>
                <w:tab w:val="left" w:pos="601"/>
                <w:tab w:val="left" w:pos="884"/>
              </w:tabs>
              <w:ind w:firstLine="317"/>
              <w:jc w:val="both"/>
              <w:rPr>
                <w:sz w:val="20"/>
                <w:szCs w:val="20"/>
              </w:rPr>
            </w:pPr>
            <w:r w:rsidRPr="008C6112">
              <w:rPr>
                <w:sz w:val="20"/>
                <w:szCs w:val="20"/>
              </w:rPr>
              <w:t>8) количество вновь созданных рабочих мест у субъектов МСП – получателей финансовой поддержки, участников Муниципальной программы.</w:t>
            </w:r>
          </w:p>
        </w:tc>
      </w:tr>
      <w:tr w:rsidR="00F5507D" w:rsidRPr="008C6112" w14:paraId="66D7F7E5" w14:textId="77777777" w:rsidTr="008B0F6F">
        <w:tc>
          <w:tcPr>
            <w:tcW w:w="3652" w:type="dxa"/>
          </w:tcPr>
          <w:p w14:paraId="00F1805F" w14:textId="77777777" w:rsidR="00F5507D" w:rsidRPr="008C6112" w:rsidRDefault="00F5507D" w:rsidP="008B0F6F">
            <w:pPr>
              <w:autoSpaceDE w:val="0"/>
              <w:autoSpaceDN w:val="0"/>
              <w:adjustRightInd w:val="0"/>
              <w:rPr>
                <w:sz w:val="20"/>
                <w:szCs w:val="20"/>
              </w:rPr>
            </w:pPr>
            <w:r w:rsidRPr="008C6112">
              <w:rPr>
                <w:sz w:val="20"/>
                <w:szCs w:val="20"/>
              </w:rPr>
              <w:t>Ожидаемые результаты реализации  муниципальной программы, выраженные в количественно измеримых показателях</w:t>
            </w:r>
          </w:p>
        </w:tc>
        <w:tc>
          <w:tcPr>
            <w:tcW w:w="6237" w:type="dxa"/>
          </w:tcPr>
          <w:p w14:paraId="4BD67BFA" w14:textId="77777777" w:rsidR="00F5507D" w:rsidRPr="008C6112" w:rsidRDefault="00F5507D" w:rsidP="008B0F6F">
            <w:pPr>
              <w:pStyle w:val="afffffffffff"/>
              <w:ind w:firstLine="317"/>
              <w:rPr>
                <w:rFonts w:ascii="Times New Roman" w:hAnsi="Times New Roman" w:cs="Times New Roman"/>
                <w:sz w:val="20"/>
                <w:szCs w:val="20"/>
              </w:rPr>
            </w:pPr>
            <w:r w:rsidRPr="008C6112">
              <w:rPr>
                <w:rFonts w:ascii="Times New Roman" w:hAnsi="Times New Roman" w:cs="Times New Roman"/>
                <w:sz w:val="20"/>
                <w:szCs w:val="20"/>
              </w:rPr>
              <w:t>Реализация Муниципальной программы позволит достичь следующих результатов:</w:t>
            </w:r>
          </w:p>
          <w:p w14:paraId="7E5EF9E3" w14:textId="77777777" w:rsidR="00F5507D" w:rsidRPr="008C6112" w:rsidRDefault="00F5507D" w:rsidP="008B0F6F">
            <w:pPr>
              <w:tabs>
                <w:tab w:val="left" w:pos="601"/>
              </w:tabs>
              <w:ind w:firstLine="317"/>
              <w:jc w:val="both"/>
              <w:rPr>
                <w:sz w:val="20"/>
                <w:szCs w:val="20"/>
              </w:rPr>
            </w:pPr>
            <w:r w:rsidRPr="008C6112">
              <w:rPr>
                <w:sz w:val="20"/>
                <w:szCs w:val="20"/>
              </w:rPr>
              <w:t>1) количество  субъектов МСП (включая индивидуальных предпринимателей) в расчете на 10 тыс. чел. населения  до 232,7 единиц к концу 2026 года  (</w:t>
            </w:r>
            <w:proofErr w:type="spellStart"/>
            <w:r w:rsidRPr="008C6112">
              <w:rPr>
                <w:sz w:val="20"/>
                <w:szCs w:val="20"/>
              </w:rPr>
              <w:t>провизорно</w:t>
            </w:r>
            <w:proofErr w:type="spellEnd"/>
            <w:r w:rsidRPr="008C6112">
              <w:rPr>
                <w:sz w:val="20"/>
                <w:szCs w:val="20"/>
              </w:rPr>
              <w:t xml:space="preserve"> 2023 год – 232,1);</w:t>
            </w:r>
          </w:p>
          <w:p w14:paraId="1CA57D7E" w14:textId="77777777" w:rsidR="00F5507D" w:rsidRPr="008C6112" w:rsidRDefault="00F5507D" w:rsidP="008B0F6F">
            <w:pPr>
              <w:tabs>
                <w:tab w:val="left" w:pos="601"/>
              </w:tabs>
              <w:ind w:firstLine="317"/>
              <w:jc w:val="both"/>
              <w:rPr>
                <w:sz w:val="20"/>
                <w:szCs w:val="20"/>
              </w:rPr>
            </w:pPr>
            <w:r w:rsidRPr="008C6112">
              <w:rPr>
                <w:sz w:val="20"/>
                <w:szCs w:val="20"/>
              </w:rPr>
              <w:t>2)</w:t>
            </w:r>
            <w:r w:rsidRPr="008C6112">
              <w:rPr>
                <w:sz w:val="20"/>
                <w:szCs w:val="20"/>
              </w:rPr>
              <w:tab/>
              <w:t>удельный вес  продукции, выполненных работ и услуг, произведёнными организациями, являющимися субъектами МСП (без учета индивидуальных предпринимателей) к концу 2026 года  увеличится до 45,5% (</w:t>
            </w:r>
            <w:proofErr w:type="spellStart"/>
            <w:r w:rsidRPr="008C6112">
              <w:rPr>
                <w:sz w:val="20"/>
                <w:szCs w:val="20"/>
              </w:rPr>
              <w:t>провизорно</w:t>
            </w:r>
            <w:proofErr w:type="spellEnd"/>
            <w:r w:rsidRPr="008C6112">
              <w:rPr>
                <w:sz w:val="20"/>
                <w:szCs w:val="20"/>
              </w:rPr>
              <w:t xml:space="preserve"> 2023 год - 43,0%);</w:t>
            </w:r>
          </w:p>
          <w:p w14:paraId="13CC005A" w14:textId="77777777" w:rsidR="00F5507D" w:rsidRPr="008C6112" w:rsidRDefault="00F5507D" w:rsidP="008B0F6F">
            <w:pPr>
              <w:pStyle w:val="afffffffffff"/>
              <w:tabs>
                <w:tab w:val="left" w:pos="601"/>
              </w:tabs>
              <w:ind w:firstLine="317"/>
              <w:rPr>
                <w:rFonts w:ascii="Times New Roman" w:eastAsia="Times New Roman" w:hAnsi="Times New Roman" w:cs="Times New Roman"/>
                <w:sz w:val="20"/>
                <w:szCs w:val="20"/>
              </w:rPr>
            </w:pPr>
            <w:r w:rsidRPr="008C6112">
              <w:rPr>
                <w:rFonts w:ascii="Times New Roman" w:hAnsi="Times New Roman" w:cs="Times New Roman"/>
                <w:sz w:val="20"/>
                <w:szCs w:val="20"/>
              </w:rPr>
              <w:t>3)</w:t>
            </w:r>
            <w:r w:rsidRPr="008C6112">
              <w:rPr>
                <w:rFonts w:ascii="Times New Roman" w:hAnsi="Times New Roman" w:cs="Times New Roman"/>
                <w:sz w:val="20"/>
                <w:szCs w:val="20"/>
              </w:rPr>
              <w:tab/>
              <w:t>доля  среднесписочной численности работников (без внешних совместителей), занятых у субъектов МСП, в общей численности занятого населения к концу 2026 года составит 19,4% (</w:t>
            </w:r>
            <w:proofErr w:type="spellStart"/>
            <w:r w:rsidRPr="008C6112">
              <w:rPr>
                <w:rFonts w:ascii="Times New Roman" w:eastAsia="Times New Roman" w:hAnsi="Times New Roman" w:cs="Times New Roman"/>
                <w:sz w:val="20"/>
                <w:szCs w:val="20"/>
              </w:rPr>
              <w:t>провизорно</w:t>
            </w:r>
            <w:proofErr w:type="spellEnd"/>
            <w:r w:rsidRPr="008C6112">
              <w:rPr>
                <w:rFonts w:ascii="Times New Roman" w:eastAsia="Times New Roman" w:hAnsi="Times New Roman" w:cs="Times New Roman"/>
                <w:sz w:val="20"/>
                <w:szCs w:val="20"/>
              </w:rPr>
              <w:t xml:space="preserve"> 2023 год – 19,1%);</w:t>
            </w:r>
          </w:p>
          <w:p w14:paraId="14362B4E" w14:textId="77777777" w:rsidR="00F5507D" w:rsidRPr="008C6112" w:rsidRDefault="00F5507D" w:rsidP="008B0F6F">
            <w:pPr>
              <w:tabs>
                <w:tab w:val="left" w:pos="601"/>
              </w:tabs>
              <w:ind w:firstLine="317"/>
              <w:jc w:val="both"/>
              <w:rPr>
                <w:sz w:val="20"/>
                <w:szCs w:val="20"/>
              </w:rPr>
            </w:pPr>
            <w:r w:rsidRPr="008C6112">
              <w:rPr>
                <w:sz w:val="20"/>
                <w:szCs w:val="20"/>
              </w:rPr>
              <w:t>4)</w:t>
            </w:r>
            <w:r w:rsidRPr="008C6112">
              <w:rPr>
                <w:sz w:val="20"/>
                <w:szCs w:val="20"/>
              </w:rPr>
              <w:tab/>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Муниципальной программы за весь период реализации составит более 200 единиц;</w:t>
            </w:r>
          </w:p>
          <w:p w14:paraId="7D28020F" w14:textId="77777777" w:rsidR="00F5507D" w:rsidRPr="008C6112" w:rsidRDefault="00F5507D" w:rsidP="008B0F6F">
            <w:pPr>
              <w:tabs>
                <w:tab w:val="left" w:pos="601"/>
              </w:tabs>
              <w:ind w:firstLine="317"/>
              <w:jc w:val="both"/>
              <w:rPr>
                <w:sz w:val="20"/>
                <w:szCs w:val="20"/>
              </w:rPr>
            </w:pPr>
            <w:r w:rsidRPr="008C6112">
              <w:rPr>
                <w:sz w:val="20"/>
                <w:szCs w:val="20"/>
              </w:rPr>
              <w:t>5)</w:t>
            </w:r>
            <w:r w:rsidRPr="008C6112">
              <w:rPr>
                <w:sz w:val="20"/>
                <w:szCs w:val="20"/>
              </w:rPr>
              <w:tab/>
              <w:t xml:space="preserve">рост выручки от реализации товаров (работ, услуг) у субъектов МСП на одного работающего на данном производстве (учитывается среднесписочная численность работников) – получателей финансовой поддержки не менее 101% ежегодно  за период 2024-2026 гг.; </w:t>
            </w:r>
          </w:p>
          <w:p w14:paraId="02E3F888" w14:textId="77777777" w:rsidR="00F5507D" w:rsidRPr="008C6112" w:rsidRDefault="00F5507D" w:rsidP="008B0F6F">
            <w:pPr>
              <w:tabs>
                <w:tab w:val="left" w:pos="601"/>
              </w:tabs>
              <w:ind w:firstLine="317"/>
              <w:jc w:val="both"/>
              <w:rPr>
                <w:sz w:val="20"/>
                <w:szCs w:val="20"/>
              </w:rPr>
            </w:pPr>
            <w:r w:rsidRPr="008C6112">
              <w:rPr>
                <w:sz w:val="20"/>
                <w:szCs w:val="20"/>
              </w:rPr>
              <w:t>6)</w:t>
            </w:r>
            <w:r w:rsidRPr="008C6112">
              <w:rPr>
                <w:sz w:val="20"/>
                <w:szCs w:val="20"/>
              </w:rPr>
              <w:tab/>
              <w:t>количество  субъектов МСП, получивших имущественную поддержку в рамках  реализации мероприятий Муниципальной программы, ежегодно составит 2 и более единиц;</w:t>
            </w:r>
          </w:p>
          <w:p w14:paraId="7EC22F47" w14:textId="77777777" w:rsidR="00F5507D" w:rsidRPr="008C6112" w:rsidRDefault="00F5507D" w:rsidP="008B0F6F">
            <w:pPr>
              <w:tabs>
                <w:tab w:val="left" w:pos="601"/>
              </w:tabs>
              <w:ind w:firstLine="317"/>
              <w:jc w:val="both"/>
              <w:rPr>
                <w:sz w:val="20"/>
                <w:szCs w:val="20"/>
              </w:rPr>
            </w:pPr>
            <w:r w:rsidRPr="008C6112">
              <w:rPr>
                <w:sz w:val="20"/>
                <w:szCs w:val="20"/>
              </w:rPr>
              <w:t>7)</w:t>
            </w:r>
            <w:r w:rsidRPr="008C6112">
              <w:rPr>
                <w:sz w:val="20"/>
                <w:szCs w:val="20"/>
              </w:rPr>
              <w:tab/>
              <w:t>количество  субъектов МСП, получивших муниципальную поддержку в рамках  реализации мероприятий Муниципальной программы,  ежегодно составит более 5 единиц;</w:t>
            </w:r>
          </w:p>
          <w:p w14:paraId="7A9CA7A2" w14:textId="77777777" w:rsidR="00F5507D" w:rsidRPr="008C6112" w:rsidRDefault="00F5507D" w:rsidP="008B0F6F">
            <w:pPr>
              <w:tabs>
                <w:tab w:val="left" w:pos="601"/>
              </w:tabs>
              <w:ind w:firstLine="317"/>
              <w:jc w:val="both"/>
              <w:rPr>
                <w:sz w:val="20"/>
                <w:szCs w:val="20"/>
              </w:rPr>
            </w:pPr>
            <w:r w:rsidRPr="008C6112">
              <w:rPr>
                <w:sz w:val="20"/>
                <w:szCs w:val="20"/>
              </w:rPr>
              <w:t>8)</w:t>
            </w:r>
            <w:r w:rsidRPr="008C6112">
              <w:rPr>
                <w:sz w:val="20"/>
                <w:szCs w:val="20"/>
              </w:rPr>
              <w:tab/>
              <w:t>создание  рабочих мест у субъектов МСП – получателей финансовой поддержки, участников Муниципальной программы  не менее 101% ежегодно  за период 2024-2026 гг.</w:t>
            </w:r>
          </w:p>
        </w:tc>
      </w:tr>
      <w:tr w:rsidR="00F5507D" w:rsidRPr="008C6112" w14:paraId="2690BF95" w14:textId="77777777" w:rsidTr="008B0F6F">
        <w:tc>
          <w:tcPr>
            <w:tcW w:w="3652" w:type="dxa"/>
          </w:tcPr>
          <w:p w14:paraId="064E0AC0" w14:textId="77777777" w:rsidR="00F5507D" w:rsidRPr="008C6112" w:rsidRDefault="00F5507D" w:rsidP="008B0F6F">
            <w:pPr>
              <w:autoSpaceDE w:val="0"/>
              <w:autoSpaceDN w:val="0"/>
              <w:adjustRightInd w:val="0"/>
              <w:jc w:val="both"/>
              <w:rPr>
                <w:sz w:val="20"/>
                <w:szCs w:val="20"/>
              </w:rPr>
            </w:pPr>
            <w:r w:rsidRPr="008C6112">
              <w:rPr>
                <w:sz w:val="20"/>
                <w:szCs w:val="20"/>
              </w:rPr>
              <w:t>Обоснование для разработки муниципальной программы</w:t>
            </w:r>
          </w:p>
        </w:tc>
        <w:tc>
          <w:tcPr>
            <w:tcW w:w="6237" w:type="dxa"/>
          </w:tcPr>
          <w:p w14:paraId="7AFF1335" w14:textId="77777777" w:rsidR="00F5507D" w:rsidRPr="008C6112" w:rsidRDefault="00F5507D" w:rsidP="008B0F6F">
            <w:pPr>
              <w:widowControl w:val="0"/>
              <w:autoSpaceDE w:val="0"/>
              <w:autoSpaceDN w:val="0"/>
              <w:adjustRightInd w:val="0"/>
              <w:ind w:firstLine="317"/>
              <w:jc w:val="both"/>
              <w:rPr>
                <w:sz w:val="20"/>
                <w:szCs w:val="20"/>
              </w:rPr>
            </w:pPr>
            <w:r w:rsidRPr="008C6112">
              <w:rPr>
                <w:sz w:val="20"/>
                <w:szCs w:val="20"/>
              </w:rPr>
              <w:t>Федеральный закон от 24.07.2007 № 209-ФЗ «О развитии малого и среднего предпринимательства в Российской Федерации», Закон Новосибирской области от 02.07.2008 № 245-ОЗ «О развитии малого и среднего предпринимательства в Новосибирской области»</w:t>
            </w:r>
          </w:p>
        </w:tc>
      </w:tr>
      <w:tr w:rsidR="00F5507D" w:rsidRPr="008C6112" w14:paraId="0F811AEB" w14:textId="77777777" w:rsidTr="008B0F6F">
        <w:tc>
          <w:tcPr>
            <w:tcW w:w="3652" w:type="dxa"/>
          </w:tcPr>
          <w:p w14:paraId="1A127D31" w14:textId="77777777" w:rsidR="00F5507D" w:rsidRPr="008C6112" w:rsidRDefault="00F5507D" w:rsidP="008B0F6F">
            <w:pPr>
              <w:autoSpaceDE w:val="0"/>
              <w:autoSpaceDN w:val="0"/>
              <w:adjustRightInd w:val="0"/>
              <w:rPr>
                <w:sz w:val="20"/>
                <w:szCs w:val="20"/>
              </w:rPr>
            </w:pPr>
            <w:r w:rsidRPr="008C6112">
              <w:rPr>
                <w:sz w:val="20"/>
                <w:szCs w:val="20"/>
              </w:rPr>
              <w:t>Электронный адрес размещения муниципальной программы в сети Интернет</w:t>
            </w:r>
          </w:p>
        </w:tc>
        <w:tc>
          <w:tcPr>
            <w:tcW w:w="6237" w:type="dxa"/>
          </w:tcPr>
          <w:p w14:paraId="52596DE8" w14:textId="77777777" w:rsidR="00F5507D" w:rsidRPr="008C6112" w:rsidRDefault="009856A1" w:rsidP="008B0F6F">
            <w:pPr>
              <w:pStyle w:val="afffffffffff"/>
              <w:jc w:val="left"/>
              <w:rPr>
                <w:rFonts w:ascii="Times New Roman" w:hAnsi="Times New Roman" w:cs="Times New Roman"/>
                <w:sz w:val="20"/>
                <w:szCs w:val="20"/>
              </w:rPr>
            </w:pPr>
            <w:hyperlink r:id="rId76" w:history="1">
              <w:r w:rsidR="00F5507D" w:rsidRPr="008C6112">
                <w:rPr>
                  <w:rStyle w:val="afa"/>
                  <w:rFonts w:ascii="Times New Roman" w:hAnsi="Times New Roman" w:cs="Times New Roman"/>
                  <w:sz w:val="20"/>
                  <w:szCs w:val="20"/>
                </w:rPr>
                <w:t>http://kuibyshev.nso.ru/page/1542</w:t>
              </w:r>
            </w:hyperlink>
          </w:p>
          <w:p w14:paraId="4BDA4475" w14:textId="77777777" w:rsidR="00F5507D" w:rsidRPr="008C6112" w:rsidRDefault="00F5507D" w:rsidP="008B0F6F">
            <w:pPr>
              <w:rPr>
                <w:sz w:val="20"/>
                <w:szCs w:val="20"/>
              </w:rPr>
            </w:pPr>
          </w:p>
        </w:tc>
      </w:tr>
    </w:tbl>
    <w:p w14:paraId="66F257C0" w14:textId="77777777" w:rsidR="00F5507D" w:rsidRPr="008C6112" w:rsidRDefault="00F5507D" w:rsidP="00F5507D">
      <w:pPr>
        <w:autoSpaceDE w:val="0"/>
        <w:autoSpaceDN w:val="0"/>
        <w:adjustRightInd w:val="0"/>
        <w:jc w:val="both"/>
        <w:outlineLvl w:val="1"/>
        <w:rPr>
          <w:sz w:val="20"/>
          <w:szCs w:val="20"/>
        </w:rPr>
      </w:pPr>
    </w:p>
    <w:p w14:paraId="7A1D4B4B" w14:textId="77777777" w:rsidR="00F5507D" w:rsidRPr="008C6112" w:rsidRDefault="00F5507D" w:rsidP="00F5507D">
      <w:pPr>
        <w:autoSpaceDE w:val="0"/>
        <w:autoSpaceDN w:val="0"/>
        <w:adjustRightInd w:val="0"/>
        <w:jc w:val="both"/>
        <w:outlineLvl w:val="1"/>
        <w:rPr>
          <w:sz w:val="20"/>
          <w:szCs w:val="20"/>
        </w:rPr>
      </w:pPr>
      <w:r w:rsidRPr="008C6112">
        <w:rPr>
          <w:sz w:val="20"/>
          <w:szCs w:val="20"/>
        </w:rPr>
        <w:t>_______________________________</w:t>
      </w:r>
    </w:p>
    <w:p w14:paraId="50DE87B0" w14:textId="77777777" w:rsidR="00F5507D" w:rsidRPr="008C6112" w:rsidRDefault="00F5507D" w:rsidP="00F5507D">
      <w:pPr>
        <w:autoSpaceDE w:val="0"/>
        <w:autoSpaceDN w:val="0"/>
        <w:adjustRightInd w:val="0"/>
        <w:jc w:val="both"/>
        <w:outlineLvl w:val="1"/>
        <w:rPr>
          <w:sz w:val="20"/>
          <w:szCs w:val="20"/>
        </w:rPr>
      </w:pPr>
      <w:r w:rsidRPr="008C6112">
        <w:rPr>
          <w:sz w:val="20"/>
          <w:szCs w:val="20"/>
        </w:rPr>
        <w:t>&lt;*&gt; Прогнозные объемы.</w:t>
      </w:r>
    </w:p>
    <w:p w14:paraId="04084621" w14:textId="77777777" w:rsidR="00F5507D" w:rsidRPr="008C6112" w:rsidRDefault="00F5507D" w:rsidP="00F5507D">
      <w:pPr>
        <w:autoSpaceDE w:val="0"/>
        <w:autoSpaceDN w:val="0"/>
        <w:adjustRightInd w:val="0"/>
        <w:jc w:val="both"/>
        <w:outlineLvl w:val="1"/>
        <w:rPr>
          <w:sz w:val="20"/>
          <w:szCs w:val="20"/>
        </w:rPr>
      </w:pPr>
    </w:p>
    <w:p w14:paraId="4C7715A3" w14:textId="77777777" w:rsidR="00F5507D" w:rsidRPr="008C6112" w:rsidRDefault="00F5507D" w:rsidP="00F5507D">
      <w:pPr>
        <w:autoSpaceDE w:val="0"/>
        <w:autoSpaceDN w:val="0"/>
        <w:adjustRightInd w:val="0"/>
        <w:jc w:val="center"/>
        <w:outlineLvl w:val="1"/>
        <w:rPr>
          <w:sz w:val="20"/>
          <w:szCs w:val="20"/>
        </w:rPr>
      </w:pPr>
    </w:p>
    <w:p w14:paraId="0F85EA28" w14:textId="77777777" w:rsidR="00F5507D" w:rsidRPr="008C6112" w:rsidRDefault="00F5507D" w:rsidP="00F5507D">
      <w:pPr>
        <w:autoSpaceDE w:val="0"/>
        <w:autoSpaceDN w:val="0"/>
        <w:adjustRightInd w:val="0"/>
        <w:jc w:val="center"/>
        <w:outlineLvl w:val="1"/>
        <w:rPr>
          <w:sz w:val="20"/>
          <w:szCs w:val="20"/>
        </w:rPr>
      </w:pPr>
      <w:r w:rsidRPr="008C6112">
        <w:rPr>
          <w:sz w:val="20"/>
          <w:szCs w:val="20"/>
        </w:rPr>
        <w:t>2. Общие положения</w:t>
      </w:r>
    </w:p>
    <w:p w14:paraId="1F74AF24" w14:textId="77777777" w:rsidR="00F5507D" w:rsidRPr="008C6112" w:rsidRDefault="00F5507D" w:rsidP="00F5507D">
      <w:pPr>
        <w:autoSpaceDE w:val="0"/>
        <w:autoSpaceDN w:val="0"/>
        <w:adjustRightInd w:val="0"/>
        <w:ind w:firstLine="567"/>
        <w:jc w:val="center"/>
        <w:outlineLvl w:val="1"/>
        <w:rPr>
          <w:sz w:val="20"/>
          <w:szCs w:val="20"/>
        </w:rPr>
      </w:pPr>
    </w:p>
    <w:p w14:paraId="5A6FAACE"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 xml:space="preserve">Малое и среднее предпринимательство является неотъемлемой частью экономики Куйбышевского муниципального района Новосибирской области. Субъекты МСП присутствуют практически во всех сферах деятельности, поэтому развитие субъектов МСП является стратегическим фактором, определяющим устойчивое развитие экономики Куйбышевского района. </w:t>
      </w:r>
    </w:p>
    <w:p w14:paraId="08F8798E"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Перспективы развития малого и среднего предпринимательства в сложившейся социально-экономической ситуации рассматриваются как эффективное средство снижения социальной напряженности, роста реальных доходов населения, как способ улучшения инвестиционного климата, создание благоприятной среды для равной конкуренции, способствующей эффективному размещению ресурсов и устойчивому экономическому росту.</w:t>
      </w:r>
    </w:p>
    <w:p w14:paraId="3F5BF276" w14:textId="77777777" w:rsidR="00F5507D" w:rsidRPr="008C6112" w:rsidRDefault="00F5507D" w:rsidP="00F5507D">
      <w:pPr>
        <w:pStyle w:val="ConsPlusTitle"/>
        <w:widowControl/>
        <w:ind w:firstLine="709"/>
        <w:jc w:val="both"/>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Муниципальная программа «Развитие и поддержка малого и среднего предпринимательства  в Куйбышевском муниципальном районе Новосибирской области  на 2024-2026 годы»  является  продолжением муниципальной  программы «Развитие  и поддержка малого и среднего предпринимательства Куйбышевского района на 2021-2023 годы». </w:t>
      </w:r>
    </w:p>
    <w:p w14:paraId="45716359" w14:textId="77777777" w:rsidR="00F5507D" w:rsidRPr="008C6112" w:rsidRDefault="00F5507D" w:rsidP="00F5507D">
      <w:pPr>
        <w:tabs>
          <w:tab w:val="left" w:pos="284"/>
          <w:tab w:val="left" w:pos="709"/>
        </w:tabs>
        <w:ind w:firstLine="709"/>
        <w:jc w:val="both"/>
        <w:rPr>
          <w:sz w:val="20"/>
          <w:szCs w:val="20"/>
        </w:rPr>
      </w:pPr>
      <w:r w:rsidRPr="008C6112">
        <w:rPr>
          <w:sz w:val="20"/>
          <w:szCs w:val="20"/>
        </w:rPr>
        <w:t>Муниципальной программа разработана в соответствии с Федеральным  законом от 24.07.2007 № 209-ФЗ «О развитии малого и среднего предпринимательства в Российской Федерации», Законом Новосибирской области от 02.07.2008 № 245-ОЗ «О развитии малого и среднего предпринимательства в Новосибирской области».</w:t>
      </w:r>
    </w:p>
    <w:p w14:paraId="29FD15F0" w14:textId="77777777" w:rsidR="00F5507D" w:rsidRPr="008C6112" w:rsidRDefault="00F5507D" w:rsidP="00F5507D">
      <w:pPr>
        <w:tabs>
          <w:tab w:val="left" w:pos="284"/>
          <w:tab w:val="left" w:pos="709"/>
        </w:tabs>
        <w:ind w:firstLine="709"/>
        <w:jc w:val="both"/>
        <w:rPr>
          <w:sz w:val="20"/>
          <w:szCs w:val="20"/>
        </w:rPr>
      </w:pPr>
      <w:r w:rsidRPr="008C6112">
        <w:rPr>
          <w:sz w:val="20"/>
          <w:szCs w:val="20"/>
        </w:rPr>
        <w:t>Объект и сфера действия Муниципальной программы – общественные отношения, направленные на создание благоприятных условий для развития малого и среднего предпринимательства на территории Куйбышевского района.</w:t>
      </w:r>
    </w:p>
    <w:p w14:paraId="6D3F7266" w14:textId="77777777" w:rsidR="00F5507D" w:rsidRPr="008C6112" w:rsidRDefault="00F5507D" w:rsidP="00F5507D">
      <w:pPr>
        <w:autoSpaceDE w:val="0"/>
        <w:autoSpaceDN w:val="0"/>
        <w:adjustRightInd w:val="0"/>
        <w:ind w:firstLine="567"/>
        <w:jc w:val="center"/>
        <w:outlineLvl w:val="1"/>
        <w:rPr>
          <w:sz w:val="20"/>
          <w:szCs w:val="20"/>
        </w:rPr>
      </w:pPr>
    </w:p>
    <w:p w14:paraId="3614A792" w14:textId="77777777" w:rsidR="00F5507D" w:rsidRPr="008C6112" w:rsidRDefault="00F5507D" w:rsidP="00F5507D">
      <w:pPr>
        <w:autoSpaceDE w:val="0"/>
        <w:autoSpaceDN w:val="0"/>
        <w:adjustRightInd w:val="0"/>
        <w:jc w:val="center"/>
        <w:outlineLvl w:val="1"/>
        <w:rPr>
          <w:sz w:val="20"/>
          <w:szCs w:val="20"/>
        </w:rPr>
      </w:pPr>
      <w:r w:rsidRPr="008C6112">
        <w:rPr>
          <w:sz w:val="20"/>
          <w:szCs w:val="20"/>
        </w:rPr>
        <w:t>3. Обоснование необходимости разработки Муниципальной программы</w:t>
      </w:r>
    </w:p>
    <w:p w14:paraId="516D50E6" w14:textId="77777777" w:rsidR="00F5507D" w:rsidRPr="008C6112" w:rsidRDefault="00F5507D" w:rsidP="00F5507D">
      <w:pPr>
        <w:autoSpaceDE w:val="0"/>
        <w:autoSpaceDN w:val="0"/>
        <w:adjustRightInd w:val="0"/>
        <w:ind w:firstLine="567"/>
        <w:jc w:val="center"/>
        <w:outlineLvl w:val="1"/>
        <w:rPr>
          <w:sz w:val="20"/>
          <w:szCs w:val="20"/>
        </w:rPr>
      </w:pPr>
    </w:p>
    <w:p w14:paraId="69C55E9E" w14:textId="77777777" w:rsidR="00F5507D" w:rsidRPr="008C6112" w:rsidRDefault="00F5507D" w:rsidP="00F5507D">
      <w:pPr>
        <w:autoSpaceDE w:val="0"/>
        <w:autoSpaceDN w:val="0"/>
        <w:adjustRightInd w:val="0"/>
        <w:ind w:firstLine="709"/>
        <w:jc w:val="both"/>
        <w:outlineLvl w:val="1"/>
        <w:rPr>
          <w:sz w:val="20"/>
          <w:szCs w:val="20"/>
        </w:rPr>
      </w:pPr>
      <w:r w:rsidRPr="008C6112">
        <w:rPr>
          <w:sz w:val="20"/>
          <w:szCs w:val="20"/>
        </w:rPr>
        <w:t>Государственная политика в сфере развития субъектов малого и среднего предпринимательства осуществляется в целях формирования конкурентной среды в экономике Российской Федерации, обеспечения благоприятных условий для развития субъектов малого и среднего предпринимательства, обеспечения конкурентоспособности субъектов малого и среднего  предпринимательства, оказания  содействия субъектам малого и среднего предпринимательства в продвижении производимых ими товаров (работ и услуг), результатов деятельности на рынок Российской Федерации, увеличения количества субъектов малого и среднего предпринимательства, обеспечения занятости населения и развития  самозанятости, увеличения доли производимых субъектами малого и среднего предпринимательства товаров (работ, услуг) в объеме валового внутреннего продукта, увеличения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14:paraId="53CBD626"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В настоящее время можно констатировать, что период восстановительного роста экономики, когда она росла преимущественно за счет увеличения загрузки существующих производственных мощностей, закончился. Для обеспечения дальнейших высоких темпов роста необходимо инвестиционное и инновационное развитие, основанное на модернизации и изменении структуры экономики в целом и сектора малого и среднего предпринимательства, в частности. Качественно изменить структуру экономики без активного роста малого и среднего предпринимательства невозможно.</w:t>
      </w:r>
    </w:p>
    <w:p w14:paraId="4DE34838"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 xml:space="preserve">Малое и среднее предпринимательство играет значительную роль в социально – экономической жизни Куйбышевского района. Оно присутствует практически во всех отраслях экономики. Малое и среднее предпринимательство традиционно является источником рабочих мест, для создания которых требуются меньшие, чем на крупных предприятиях, затраты, организация производства на малых предприятиях связана с меньшими суммами инвестиций и более короткими сроками их окупаемости. </w:t>
      </w:r>
    </w:p>
    <w:p w14:paraId="23567313"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Анализ выполнения мероприятий аналогичной программы предыдущих лет показывает положительную динамику развития малого бизнеса на территории Куйбышевского района, свидетельствующую о том, что в районе сформирована система поддержки малого предпринимательства и созданы условия для его развития.</w:t>
      </w:r>
    </w:p>
    <w:p w14:paraId="46895480"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 xml:space="preserve">В Куйбышевском районе по данным стат. отчетности в 2023 году действует 204 малых предприятия, среднесписочная численность занятых на предприятиях составляет 1776 человек. </w:t>
      </w:r>
    </w:p>
    <w:p w14:paraId="1D7B9FF9"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Малые предприятия заняты в строительстве, оказывают услуги транспорта, бытовые услуги, занимаются торговлей, производством продукции, осуществляют перевозку различных грузов и пассажиров.</w:t>
      </w:r>
    </w:p>
    <w:p w14:paraId="2AB4D565" w14:textId="77777777" w:rsidR="00F5507D" w:rsidRPr="008C6112" w:rsidRDefault="00F5507D" w:rsidP="00F5507D">
      <w:pPr>
        <w:ind w:firstLine="709"/>
        <w:jc w:val="both"/>
        <w:rPr>
          <w:sz w:val="20"/>
          <w:szCs w:val="20"/>
        </w:rPr>
      </w:pPr>
      <w:r w:rsidRPr="008C6112">
        <w:rPr>
          <w:sz w:val="20"/>
          <w:szCs w:val="20"/>
        </w:rPr>
        <w:t>Кроме того, зарегистрировано 1000 предпринимателя без образования юридического лица, 24 крестьянско-фермерских хозяйства.</w:t>
      </w:r>
    </w:p>
    <w:p w14:paraId="766B5788" w14:textId="77777777" w:rsidR="00F5507D" w:rsidRPr="008C6112" w:rsidRDefault="00F5507D" w:rsidP="00F5507D">
      <w:pPr>
        <w:ind w:firstLine="709"/>
        <w:jc w:val="both"/>
        <w:rPr>
          <w:sz w:val="20"/>
          <w:szCs w:val="20"/>
        </w:rPr>
      </w:pPr>
      <w:r w:rsidRPr="008C6112">
        <w:rPr>
          <w:sz w:val="20"/>
          <w:szCs w:val="20"/>
        </w:rPr>
        <w:t xml:space="preserve">На долю малого бизнеса в общем объёме выпуска товаров, работ и услуг приходится 43,5 %.  </w:t>
      </w:r>
    </w:p>
    <w:p w14:paraId="0F0A066D" w14:textId="77777777" w:rsidR="00F5507D" w:rsidRPr="008C6112" w:rsidRDefault="00F5507D" w:rsidP="00F5507D">
      <w:pPr>
        <w:pStyle w:val="37"/>
        <w:tabs>
          <w:tab w:val="num" w:pos="0"/>
        </w:tabs>
        <w:ind w:firstLine="709"/>
        <w:rPr>
          <w:sz w:val="20"/>
          <w:szCs w:val="20"/>
        </w:rPr>
      </w:pPr>
      <w:r w:rsidRPr="008C6112">
        <w:rPr>
          <w:sz w:val="20"/>
          <w:szCs w:val="20"/>
        </w:rPr>
        <w:t>Приоритетными направлениями развития малого и среднего предпринимательства на территории Куйбышевского района, являются:</w:t>
      </w:r>
    </w:p>
    <w:p w14:paraId="0EA54D8E" w14:textId="77777777" w:rsidR="00F5507D" w:rsidRPr="008C6112" w:rsidRDefault="00F5507D" w:rsidP="00F5507D">
      <w:pPr>
        <w:pStyle w:val="37"/>
        <w:tabs>
          <w:tab w:val="num" w:pos="851"/>
        </w:tabs>
        <w:ind w:firstLine="709"/>
        <w:rPr>
          <w:sz w:val="20"/>
          <w:szCs w:val="20"/>
        </w:rPr>
      </w:pPr>
      <w:r w:rsidRPr="008C6112">
        <w:rPr>
          <w:sz w:val="20"/>
          <w:szCs w:val="20"/>
        </w:rPr>
        <w:t>-</w:t>
      </w:r>
      <w:r w:rsidRPr="008C6112">
        <w:rPr>
          <w:sz w:val="20"/>
          <w:szCs w:val="20"/>
        </w:rPr>
        <w:tab/>
        <w:t>сельское хозяйство;</w:t>
      </w:r>
    </w:p>
    <w:p w14:paraId="769CFEC6" w14:textId="77777777" w:rsidR="00F5507D" w:rsidRPr="008C6112" w:rsidRDefault="00F5507D" w:rsidP="00F5507D">
      <w:pPr>
        <w:pStyle w:val="37"/>
        <w:tabs>
          <w:tab w:val="num" w:pos="851"/>
        </w:tabs>
        <w:ind w:firstLine="709"/>
        <w:rPr>
          <w:sz w:val="20"/>
          <w:szCs w:val="20"/>
        </w:rPr>
      </w:pPr>
      <w:r w:rsidRPr="008C6112">
        <w:rPr>
          <w:sz w:val="20"/>
          <w:szCs w:val="20"/>
        </w:rPr>
        <w:t>-</w:t>
      </w:r>
      <w:r w:rsidRPr="008C6112">
        <w:rPr>
          <w:sz w:val="20"/>
          <w:szCs w:val="20"/>
        </w:rPr>
        <w:tab/>
        <w:t xml:space="preserve">обрабатывающие производства (кроме производства дистиллированных алкогольных напитков, этилового спирта из </w:t>
      </w:r>
      <w:proofErr w:type="spellStart"/>
      <w:r w:rsidRPr="008C6112">
        <w:rPr>
          <w:sz w:val="20"/>
          <w:szCs w:val="20"/>
        </w:rPr>
        <w:t>сброженных</w:t>
      </w:r>
      <w:proofErr w:type="spellEnd"/>
      <w:r w:rsidRPr="008C6112">
        <w:rPr>
          <w:sz w:val="20"/>
          <w:szCs w:val="20"/>
        </w:rPr>
        <w:t xml:space="preserve"> материалов, виноградного вина, сидра и прочих плодово-ягодных вин, прочих недистиллированных напитков и </w:t>
      </w:r>
      <w:proofErr w:type="spellStart"/>
      <w:r w:rsidRPr="008C6112">
        <w:rPr>
          <w:sz w:val="20"/>
          <w:szCs w:val="20"/>
        </w:rPr>
        <w:t>сброженных</w:t>
      </w:r>
      <w:proofErr w:type="spellEnd"/>
      <w:r w:rsidRPr="008C6112">
        <w:rPr>
          <w:sz w:val="20"/>
          <w:szCs w:val="20"/>
        </w:rPr>
        <w:t xml:space="preserve"> материалов, пива, табачных изделий)</w:t>
      </w:r>
    </w:p>
    <w:p w14:paraId="7FE6E8FD" w14:textId="77777777" w:rsidR="00F5507D" w:rsidRPr="008C6112" w:rsidRDefault="00F5507D" w:rsidP="00F5507D">
      <w:pPr>
        <w:pStyle w:val="37"/>
        <w:tabs>
          <w:tab w:val="num" w:pos="851"/>
        </w:tabs>
        <w:ind w:firstLine="709"/>
        <w:rPr>
          <w:sz w:val="20"/>
          <w:szCs w:val="20"/>
        </w:rPr>
      </w:pPr>
      <w:r w:rsidRPr="008C6112">
        <w:rPr>
          <w:sz w:val="20"/>
          <w:szCs w:val="20"/>
        </w:rPr>
        <w:t>-</w:t>
      </w:r>
      <w:r w:rsidRPr="008C6112">
        <w:rPr>
          <w:sz w:val="20"/>
          <w:szCs w:val="20"/>
        </w:rPr>
        <w:tab/>
        <w:t>лесное хозяйство;</w:t>
      </w:r>
    </w:p>
    <w:p w14:paraId="588523E0" w14:textId="77777777" w:rsidR="00F5507D" w:rsidRPr="008C6112" w:rsidRDefault="00F5507D" w:rsidP="00F5507D">
      <w:pPr>
        <w:pStyle w:val="37"/>
        <w:tabs>
          <w:tab w:val="num" w:pos="0"/>
          <w:tab w:val="left" w:pos="851"/>
        </w:tabs>
        <w:ind w:firstLine="709"/>
        <w:rPr>
          <w:sz w:val="20"/>
          <w:szCs w:val="20"/>
        </w:rPr>
      </w:pPr>
      <w:r w:rsidRPr="008C6112">
        <w:rPr>
          <w:sz w:val="20"/>
          <w:szCs w:val="20"/>
        </w:rPr>
        <w:t>-</w:t>
      </w:r>
      <w:r w:rsidRPr="008C6112">
        <w:rPr>
          <w:sz w:val="20"/>
          <w:szCs w:val="20"/>
        </w:rPr>
        <w:tab/>
        <w:t>промышленность;</w:t>
      </w:r>
    </w:p>
    <w:p w14:paraId="06BE2CDC" w14:textId="77777777" w:rsidR="00F5507D" w:rsidRPr="008C6112" w:rsidRDefault="00F5507D" w:rsidP="00F5507D">
      <w:pPr>
        <w:pStyle w:val="37"/>
        <w:tabs>
          <w:tab w:val="num" w:pos="0"/>
          <w:tab w:val="left" w:pos="851"/>
        </w:tabs>
        <w:ind w:firstLine="709"/>
        <w:rPr>
          <w:sz w:val="20"/>
          <w:szCs w:val="20"/>
        </w:rPr>
      </w:pPr>
      <w:r w:rsidRPr="008C6112">
        <w:rPr>
          <w:sz w:val="20"/>
          <w:szCs w:val="20"/>
        </w:rPr>
        <w:t>-</w:t>
      </w:r>
      <w:r w:rsidRPr="008C6112">
        <w:rPr>
          <w:sz w:val="20"/>
          <w:szCs w:val="20"/>
        </w:rPr>
        <w:tab/>
        <w:t>оказание бытовых услуг населению;</w:t>
      </w:r>
    </w:p>
    <w:p w14:paraId="48CB974A" w14:textId="77777777" w:rsidR="00F5507D" w:rsidRPr="008C6112" w:rsidRDefault="00F5507D" w:rsidP="00F5507D">
      <w:pPr>
        <w:pStyle w:val="37"/>
        <w:tabs>
          <w:tab w:val="left" w:pos="851"/>
        </w:tabs>
        <w:ind w:firstLine="709"/>
        <w:rPr>
          <w:sz w:val="20"/>
          <w:szCs w:val="20"/>
        </w:rPr>
      </w:pPr>
      <w:r w:rsidRPr="008C6112">
        <w:rPr>
          <w:sz w:val="20"/>
          <w:szCs w:val="20"/>
        </w:rPr>
        <w:t>-</w:t>
      </w:r>
      <w:r w:rsidRPr="008C6112">
        <w:rPr>
          <w:sz w:val="20"/>
          <w:szCs w:val="20"/>
        </w:rPr>
        <w:tab/>
        <w:t>оказание транспортных услуг.</w:t>
      </w:r>
    </w:p>
    <w:p w14:paraId="4577C188" w14:textId="77777777" w:rsidR="00F5507D" w:rsidRPr="008C6112" w:rsidRDefault="00F5507D" w:rsidP="00F5507D">
      <w:pPr>
        <w:pStyle w:val="37"/>
        <w:tabs>
          <w:tab w:val="num" w:pos="0"/>
        </w:tabs>
        <w:ind w:firstLine="709"/>
        <w:rPr>
          <w:sz w:val="20"/>
          <w:szCs w:val="20"/>
        </w:rPr>
      </w:pPr>
      <w:r w:rsidRPr="008C6112">
        <w:rPr>
          <w:sz w:val="20"/>
          <w:szCs w:val="20"/>
        </w:rPr>
        <w:t>Несмотря на существенный прогресс в секторе малого и среднего бизнеса в Куйбышевском  районе, очевидна актуальность принятия мер для его дальнейшего развития, на местном уровне, обусловленная необходимостью увеличения темпов экономического роста в Куйбышевском районе за счет стимулирования деловой активности субъектов малого и среднего предпринимательства.</w:t>
      </w:r>
    </w:p>
    <w:p w14:paraId="1E485B78"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 xml:space="preserve">Основные проблемы, актуальность которых подтверждается социологическими опросами и на решение которых направлена Муниципальная программа: </w:t>
      </w:r>
    </w:p>
    <w:p w14:paraId="58E9D4FF" w14:textId="77777777" w:rsidR="00F5507D" w:rsidRPr="008C6112" w:rsidRDefault="00F5507D" w:rsidP="00F5507D">
      <w:pPr>
        <w:pStyle w:val="ConsPlusNormal"/>
        <w:tabs>
          <w:tab w:val="left" w:pos="993"/>
        </w:tabs>
        <w:ind w:firstLine="709"/>
        <w:jc w:val="both"/>
        <w:rPr>
          <w:rFonts w:ascii="Times New Roman" w:hAnsi="Times New Roman" w:cs="Times New Roman"/>
        </w:rPr>
      </w:pPr>
      <w:r w:rsidRPr="008C6112">
        <w:rPr>
          <w:rFonts w:ascii="Times New Roman" w:hAnsi="Times New Roman" w:cs="Times New Roman"/>
        </w:rPr>
        <w:t>1)</w:t>
      </w:r>
      <w:r w:rsidRPr="008C6112">
        <w:rPr>
          <w:rFonts w:ascii="Times New Roman" w:hAnsi="Times New Roman" w:cs="Times New Roman"/>
        </w:rPr>
        <w:tab/>
        <w:t>недостаточная информированность субъектов МСП по различным вопросам предпринимательской деятельности, особенно в муниципальных образованиях Куйбышевского района, удаленных от районного центра;</w:t>
      </w:r>
    </w:p>
    <w:p w14:paraId="1D9D22A4" w14:textId="77777777" w:rsidR="00F5507D" w:rsidRPr="008C6112" w:rsidRDefault="00F5507D" w:rsidP="00F5507D">
      <w:pPr>
        <w:pStyle w:val="ConsPlusNormal"/>
        <w:tabs>
          <w:tab w:val="left" w:pos="993"/>
        </w:tabs>
        <w:ind w:firstLine="709"/>
        <w:jc w:val="both"/>
        <w:rPr>
          <w:rFonts w:ascii="Times New Roman" w:hAnsi="Times New Roman" w:cs="Times New Roman"/>
        </w:rPr>
      </w:pPr>
      <w:r w:rsidRPr="008C6112">
        <w:rPr>
          <w:rFonts w:ascii="Times New Roman" w:hAnsi="Times New Roman" w:cs="Times New Roman"/>
        </w:rPr>
        <w:t>2)</w:t>
      </w:r>
      <w:r w:rsidRPr="008C6112">
        <w:rPr>
          <w:rFonts w:ascii="Times New Roman" w:hAnsi="Times New Roman" w:cs="Times New Roman"/>
        </w:rPr>
        <w:tab/>
        <w:t>низкая доступность персонала требуемой квалификации на рынке труда для работы в малом и среднем бизнесе;</w:t>
      </w:r>
    </w:p>
    <w:p w14:paraId="3046A58D" w14:textId="77777777" w:rsidR="00F5507D" w:rsidRPr="008C6112" w:rsidRDefault="00F5507D" w:rsidP="00F5507D">
      <w:pPr>
        <w:pStyle w:val="ConsPlusNormal"/>
        <w:tabs>
          <w:tab w:val="left" w:pos="993"/>
        </w:tabs>
        <w:ind w:firstLine="709"/>
        <w:jc w:val="both"/>
        <w:rPr>
          <w:rFonts w:ascii="Times New Roman" w:hAnsi="Times New Roman" w:cs="Times New Roman"/>
        </w:rPr>
      </w:pPr>
      <w:r w:rsidRPr="008C6112">
        <w:rPr>
          <w:rFonts w:ascii="Times New Roman" w:hAnsi="Times New Roman" w:cs="Times New Roman"/>
        </w:rPr>
        <w:t>3)</w:t>
      </w:r>
      <w:r w:rsidRPr="008C6112">
        <w:rPr>
          <w:rFonts w:ascii="Times New Roman" w:hAnsi="Times New Roman" w:cs="Times New Roman"/>
        </w:rPr>
        <w:tab/>
        <w:t>низкая доступность финансовых ресурсов для ведения предпринимательской деятельности как на начальном этапе деятельности субъектов МСП, так и на этапе их дальнейшего развития;</w:t>
      </w:r>
    </w:p>
    <w:p w14:paraId="2149E000" w14:textId="77777777" w:rsidR="00F5507D" w:rsidRPr="008C6112" w:rsidRDefault="00F5507D" w:rsidP="00F5507D">
      <w:pPr>
        <w:pStyle w:val="ConsPlusNormal"/>
        <w:tabs>
          <w:tab w:val="left" w:pos="993"/>
        </w:tabs>
        <w:ind w:firstLine="709"/>
        <w:jc w:val="both"/>
        <w:rPr>
          <w:rFonts w:ascii="Times New Roman" w:hAnsi="Times New Roman" w:cs="Times New Roman"/>
        </w:rPr>
      </w:pPr>
      <w:r w:rsidRPr="008C6112">
        <w:rPr>
          <w:rFonts w:ascii="Times New Roman" w:hAnsi="Times New Roman" w:cs="Times New Roman"/>
        </w:rPr>
        <w:t>4)</w:t>
      </w:r>
      <w:r w:rsidRPr="008C6112">
        <w:rPr>
          <w:rFonts w:ascii="Times New Roman" w:hAnsi="Times New Roman" w:cs="Times New Roman"/>
        </w:rPr>
        <w:tab/>
        <w:t>низкая доступность производственных и офисных помещений.</w:t>
      </w:r>
    </w:p>
    <w:p w14:paraId="2A23284F" w14:textId="77777777" w:rsidR="00F5507D" w:rsidRPr="008C6112" w:rsidRDefault="00F5507D" w:rsidP="00F5507D">
      <w:pPr>
        <w:pStyle w:val="ConsPlusNormal"/>
        <w:tabs>
          <w:tab w:val="left" w:pos="993"/>
        </w:tabs>
        <w:ind w:firstLine="709"/>
        <w:jc w:val="both"/>
        <w:rPr>
          <w:rFonts w:ascii="Times New Roman" w:hAnsi="Times New Roman" w:cs="Times New Roman"/>
        </w:rPr>
      </w:pPr>
      <w:r w:rsidRPr="008C6112">
        <w:rPr>
          <w:rFonts w:ascii="Times New Roman" w:hAnsi="Times New Roman" w:cs="Times New Roman"/>
        </w:rPr>
        <w:t>5)</w:t>
      </w:r>
      <w:r w:rsidRPr="008C6112">
        <w:rPr>
          <w:rFonts w:ascii="Times New Roman" w:hAnsi="Times New Roman" w:cs="Times New Roman"/>
        </w:rPr>
        <w:tab/>
        <w:t>проблема качества продукции и продвижения ее на внутренний и межрегиональный рынки.</w:t>
      </w:r>
    </w:p>
    <w:p w14:paraId="21CE1D0B"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Цель Муниципальной  программы имеет долгосрочный характер, ее достижение невозможно обеспечить в рамках очередного финансового года и последующего планового периода.</w:t>
      </w:r>
    </w:p>
    <w:p w14:paraId="7B3CE744"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 xml:space="preserve">Основными источниками финансирования Муниципальной программы являются средства бюджета Куйбышевского муниципального района Новосибирской области и субсидии из бюджета Новосибирской области на реализацию мероприятий по развитию субъектов малого и среднего предпринимательства. </w:t>
      </w:r>
    </w:p>
    <w:p w14:paraId="6A81055A"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За период реализации аналогичной программы с 2021 по 2023 годы оказана поддержка 18</w:t>
      </w:r>
      <w:r w:rsidRPr="008C6112">
        <w:rPr>
          <w:rFonts w:ascii="Times New Roman" w:hAnsi="Times New Roman" w:cs="Times New Roman"/>
          <w:color w:val="FF0000"/>
        </w:rPr>
        <w:t xml:space="preserve"> </w:t>
      </w:r>
      <w:r w:rsidRPr="008C6112">
        <w:rPr>
          <w:rFonts w:ascii="Times New Roman" w:hAnsi="Times New Roman" w:cs="Times New Roman"/>
        </w:rPr>
        <w:t>субъектам малого предпринимательства на общую сумму</w:t>
      </w:r>
      <w:r w:rsidRPr="008C6112">
        <w:rPr>
          <w:rFonts w:ascii="Times New Roman" w:hAnsi="Times New Roman" w:cs="Times New Roman"/>
          <w:color w:val="FF0000"/>
        </w:rPr>
        <w:t xml:space="preserve"> </w:t>
      </w:r>
      <w:r w:rsidRPr="008C6112">
        <w:rPr>
          <w:rFonts w:ascii="Times New Roman" w:hAnsi="Times New Roman" w:cs="Times New Roman"/>
        </w:rPr>
        <w:t>6725,3</w:t>
      </w:r>
      <w:r w:rsidRPr="008C6112">
        <w:rPr>
          <w:rFonts w:ascii="Times New Roman" w:hAnsi="Times New Roman" w:cs="Times New Roman"/>
          <w:color w:val="FF0000"/>
        </w:rPr>
        <w:t xml:space="preserve"> </w:t>
      </w:r>
      <w:r w:rsidRPr="008C6112">
        <w:rPr>
          <w:rFonts w:ascii="Times New Roman" w:hAnsi="Times New Roman" w:cs="Times New Roman"/>
        </w:rPr>
        <w:t>тыс. рублей. Получателями поддержки за 2021 – 2022 гг. создано 3</w:t>
      </w:r>
      <w:r w:rsidRPr="008C6112">
        <w:rPr>
          <w:rFonts w:ascii="Times New Roman" w:hAnsi="Times New Roman" w:cs="Times New Roman"/>
          <w:color w:val="FF0000"/>
        </w:rPr>
        <w:t xml:space="preserve"> </w:t>
      </w:r>
      <w:r w:rsidRPr="008C6112">
        <w:rPr>
          <w:rFonts w:ascii="Times New Roman" w:hAnsi="Times New Roman" w:cs="Times New Roman"/>
        </w:rPr>
        <w:t xml:space="preserve">рабочих места, за 2023 г. будет создано </w:t>
      </w:r>
      <w:proofErr w:type="spellStart"/>
      <w:r w:rsidRPr="008C6112">
        <w:rPr>
          <w:rFonts w:ascii="Times New Roman" w:hAnsi="Times New Roman" w:cs="Times New Roman"/>
        </w:rPr>
        <w:t>провизорно</w:t>
      </w:r>
      <w:proofErr w:type="spellEnd"/>
      <w:r w:rsidRPr="008C6112">
        <w:rPr>
          <w:rFonts w:ascii="Times New Roman" w:hAnsi="Times New Roman" w:cs="Times New Roman"/>
        </w:rPr>
        <w:t xml:space="preserve"> – 5 рабочих мест.</w:t>
      </w:r>
    </w:p>
    <w:p w14:paraId="72B72C07"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Масштабность, сложность и многообразие проблем развития малого и среднего предпринимательства, потребность в координации усилий органов государственной власти, негосударственных организаций, в том числе общественных объединений субъектов малого и среднего предпринимательства, иных структур поддержки предпринимательства, органов местного самоуправления муниципальных образований Куйбышевского района для решения проблем развития предпринимательства обуславливают необходимость комплексного и последовательного подхода, рассчитанного на долгосрочный период,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14:paraId="7820FCAE"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Применяемый на протяжении нескольких лет программный подход позволяет проводить планомерную работу по созданию более благоприятного климата для развития малого и среднего предпринимательства Куйбышевского района, осуществлять мониторинг влияния программных мероприятий на динамику показателей работы субъектов малого и среднего предпринимательства, контролировать исполнение намеченных результатов.</w:t>
      </w:r>
    </w:p>
    <w:p w14:paraId="248A8E08" w14:textId="77777777" w:rsidR="00F5507D" w:rsidRPr="008C6112" w:rsidRDefault="00F5507D" w:rsidP="00F5507D">
      <w:pPr>
        <w:widowControl w:val="0"/>
        <w:shd w:val="clear" w:color="auto" w:fill="FFFFFF"/>
        <w:autoSpaceDE w:val="0"/>
        <w:autoSpaceDN w:val="0"/>
        <w:adjustRightInd w:val="0"/>
        <w:jc w:val="center"/>
        <w:rPr>
          <w:sz w:val="20"/>
          <w:szCs w:val="20"/>
        </w:rPr>
      </w:pPr>
    </w:p>
    <w:p w14:paraId="72779541" w14:textId="77777777" w:rsidR="00F5507D" w:rsidRPr="008C6112" w:rsidRDefault="00F5507D" w:rsidP="00F5507D">
      <w:pPr>
        <w:widowControl w:val="0"/>
        <w:shd w:val="clear" w:color="auto" w:fill="FFFFFF"/>
        <w:autoSpaceDE w:val="0"/>
        <w:autoSpaceDN w:val="0"/>
        <w:adjustRightInd w:val="0"/>
        <w:jc w:val="center"/>
        <w:rPr>
          <w:sz w:val="20"/>
          <w:szCs w:val="20"/>
        </w:rPr>
      </w:pPr>
      <w:r w:rsidRPr="008C6112">
        <w:rPr>
          <w:sz w:val="20"/>
          <w:szCs w:val="20"/>
        </w:rPr>
        <w:t xml:space="preserve">4. Цели, задачи и целевые индикаторы Муниципальной программы </w:t>
      </w:r>
    </w:p>
    <w:p w14:paraId="70A5E256" w14:textId="77777777" w:rsidR="00F5507D" w:rsidRPr="008C6112" w:rsidRDefault="00F5507D" w:rsidP="00F5507D">
      <w:pPr>
        <w:widowControl w:val="0"/>
        <w:shd w:val="clear" w:color="auto" w:fill="FFFFFF"/>
        <w:autoSpaceDE w:val="0"/>
        <w:autoSpaceDN w:val="0"/>
        <w:adjustRightInd w:val="0"/>
        <w:jc w:val="center"/>
        <w:rPr>
          <w:sz w:val="20"/>
          <w:szCs w:val="20"/>
        </w:rPr>
      </w:pPr>
    </w:p>
    <w:p w14:paraId="26E8E3AC" w14:textId="77777777" w:rsidR="00F5507D" w:rsidRPr="008C6112" w:rsidRDefault="00F5507D" w:rsidP="00F5507D">
      <w:pPr>
        <w:pStyle w:val="afffffffffff"/>
        <w:ind w:firstLine="709"/>
        <w:rPr>
          <w:rFonts w:ascii="Times New Roman" w:hAnsi="Times New Roman" w:cs="Times New Roman"/>
          <w:sz w:val="20"/>
          <w:szCs w:val="20"/>
        </w:rPr>
      </w:pPr>
      <w:r w:rsidRPr="008C6112">
        <w:rPr>
          <w:rFonts w:ascii="Times New Roman" w:hAnsi="Times New Roman" w:cs="Times New Roman"/>
          <w:sz w:val="20"/>
          <w:szCs w:val="20"/>
        </w:rPr>
        <w:t>Цель Муниципальной программы – 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повышения уровня занятости на территории Куйбышевского района.</w:t>
      </w:r>
    </w:p>
    <w:p w14:paraId="4F72FCA6" w14:textId="77777777" w:rsidR="00F5507D" w:rsidRPr="008C6112" w:rsidRDefault="00F5507D" w:rsidP="00F5507D">
      <w:pPr>
        <w:autoSpaceDE w:val="0"/>
        <w:autoSpaceDN w:val="0"/>
        <w:adjustRightInd w:val="0"/>
        <w:ind w:firstLine="709"/>
        <w:jc w:val="both"/>
        <w:rPr>
          <w:sz w:val="20"/>
          <w:szCs w:val="20"/>
        </w:rPr>
      </w:pPr>
      <w:r w:rsidRPr="008C6112">
        <w:rPr>
          <w:sz w:val="20"/>
          <w:szCs w:val="20"/>
        </w:rPr>
        <w:t>На достижение поставленной цели направлены следующие задачи:</w:t>
      </w:r>
    </w:p>
    <w:p w14:paraId="09534ADE" w14:textId="77777777" w:rsidR="00F5507D" w:rsidRPr="008C6112" w:rsidRDefault="00F5507D" w:rsidP="00F5507D">
      <w:pPr>
        <w:tabs>
          <w:tab w:val="left" w:pos="993"/>
        </w:tabs>
        <w:autoSpaceDE w:val="0"/>
        <w:autoSpaceDN w:val="0"/>
        <w:adjustRightInd w:val="0"/>
        <w:ind w:firstLine="709"/>
        <w:jc w:val="both"/>
        <w:rPr>
          <w:color w:val="000000" w:themeColor="text1"/>
          <w:sz w:val="20"/>
          <w:szCs w:val="20"/>
        </w:rPr>
      </w:pPr>
      <w:r w:rsidRPr="008C6112">
        <w:rPr>
          <w:color w:val="000000" w:themeColor="text1"/>
          <w:sz w:val="20"/>
          <w:szCs w:val="20"/>
        </w:rPr>
        <w:t>1)</w:t>
      </w:r>
      <w:r w:rsidRPr="008C6112">
        <w:rPr>
          <w:color w:val="000000" w:themeColor="text1"/>
          <w:sz w:val="20"/>
          <w:szCs w:val="20"/>
        </w:rPr>
        <w:tab/>
        <w:t xml:space="preserve">формирование условий, обеспечивающих рост количества </w:t>
      </w:r>
      <w:r w:rsidRPr="008C6112">
        <w:rPr>
          <w:sz w:val="20"/>
          <w:szCs w:val="20"/>
        </w:rPr>
        <w:t xml:space="preserve">субъектов МСП </w:t>
      </w:r>
      <w:r w:rsidRPr="008C6112">
        <w:rPr>
          <w:color w:val="000000" w:themeColor="text1"/>
          <w:sz w:val="20"/>
          <w:szCs w:val="20"/>
        </w:rPr>
        <w:t xml:space="preserve">на территории </w:t>
      </w:r>
      <w:r w:rsidRPr="008C6112">
        <w:rPr>
          <w:sz w:val="20"/>
          <w:szCs w:val="20"/>
        </w:rPr>
        <w:t>Куйбышевского района;</w:t>
      </w:r>
    </w:p>
    <w:p w14:paraId="5B6BE2F7" w14:textId="77777777" w:rsidR="00F5507D" w:rsidRPr="008C6112" w:rsidRDefault="00F5507D" w:rsidP="00F5507D">
      <w:pPr>
        <w:tabs>
          <w:tab w:val="left" w:pos="993"/>
        </w:tabs>
        <w:autoSpaceDE w:val="0"/>
        <w:autoSpaceDN w:val="0"/>
        <w:adjustRightInd w:val="0"/>
        <w:ind w:firstLine="709"/>
        <w:jc w:val="both"/>
        <w:rPr>
          <w:color w:val="000000" w:themeColor="text1"/>
          <w:sz w:val="20"/>
          <w:szCs w:val="20"/>
        </w:rPr>
      </w:pPr>
      <w:r w:rsidRPr="008C6112">
        <w:rPr>
          <w:color w:val="000000" w:themeColor="text1"/>
          <w:sz w:val="20"/>
          <w:szCs w:val="20"/>
        </w:rPr>
        <w:t>2)</w:t>
      </w:r>
      <w:r w:rsidRPr="008C6112">
        <w:rPr>
          <w:color w:val="000000" w:themeColor="text1"/>
          <w:sz w:val="20"/>
          <w:szCs w:val="20"/>
        </w:rPr>
        <w:tab/>
        <w:t xml:space="preserve">повышение  информированности </w:t>
      </w:r>
      <w:r w:rsidRPr="008C6112">
        <w:rPr>
          <w:sz w:val="20"/>
          <w:szCs w:val="20"/>
        </w:rPr>
        <w:t>субъектов МСП</w:t>
      </w:r>
      <w:r w:rsidRPr="008C6112">
        <w:rPr>
          <w:color w:val="000000" w:themeColor="text1"/>
          <w:sz w:val="20"/>
          <w:szCs w:val="20"/>
        </w:rPr>
        <w:t xml:space="preserve"> по вопросам ведения предпринимательской деятельности, развития и поддержки на территории Куйбышевского района путем обеспечения доступности образовательной и информационно-консультационной поддержки;</w:t>
      </w:r>
    </w:p>
    <w:p w14:paraId="54EF0009" w14:textId="77777777" w:rsidR="00F5507D" w:rsidRPr="008C6112" w:rsidRDefault="00F5507D" w:rsidP="00F5507D">
      <w:pPr>
        <w:tabs>
          <w:tab w:val="left" w:pos="993"/>
        </w:tabs>
        <w:autoSpaceDE w:val="0"/>
        <w:autoSpaceDN w:val="0"/>
        <w:adjustRightInd w:val="0"/>
        <w:ind w:firstLine="709"/>
        <w:jc w:val="both"/>
        <w:rPr>
          <w:color w:val="000000" w:themeColor="text1"/>
          <w:sz w:val="20"/>
          <w:szCs w:val="20"/>
        </w:rPr>
      </w:pPr>
      <w:r w:rsidRPr="008C6112">
        <w:rPr>
          <w:color w:val="000000" w:themeColor="text1"/>
          <w:sz w:val="20"/>
          <w:szCs w:val="20"/>
        </w:rPr>
        <w:t>3)</w:t>
      </w:r>
      <w:r w:rsidRPr="008C6112">
        <w:rPr>
          <w:color w:val="000000" w:themeColor="text1"/>
          <w:sz w:val="20"/>
          <w:szCs w:val="20"/>
        </w:rPr>
        <w:tab/>
      </w:r>
      <w:r w:rsidRPr="008C6112">
        <w:rPr>
          <w:sz w:val="20"/>
          <w:szCs w:val="20"/>
        </w:rPr>
        <w:t>обеспечение доступности муниципального имущества для субъектов МСП и развитие эффективной имущественной поддержки бизнеса  в Куйбышевском районе;</w:t>
      </w:r>
    </w:p>
    <w:p w14:paraId="6FE13F18" w14:textId="77777777" w:rsidR="00F5507D" w:rsidRPr="008C6112" w:rsidRDefault="00F5507D" w:rsidP="00F5507D">
      <w:pPr>
        <w:tabs>
          <w:tab w:val="left" w:pos="993"/>
        </w:tabs>
        <w:autoSpaceDE w:val="0"/>
        <w:autoSpaceDN w:val="0"/>
        <w:adjustRightInd w:val="0"/>
        <w:ind w:firstLine="709"/>
        <w:jc w:val="both"/>
        <w:rPr>
          <w:sz w:val="20"/>
          <w:szCs w:val="20"/>
        </w:rPr>
      </w:pPr>
      <w:r w:rsidRPr="008C6112">
        <w:rPr>
          <w:color w:val="000000" w:themeColor="text1"/>
          <w:sz w:val="20"/>
          <w:szCs w:val="20"/>
        </w:rPr>
        <w:t>4)</w:t>
      </w:r>
      <w:r w:rsidRPr="008C6112">
        <w:rPr>
          <w:color w:val="000000" w:themeColor="text1"/>
          <w:sz w:val="20"/>
          <w:szCs w:val="20"/>
        </w:rPr>
        <w:tab/>
      </w:r>
      <w:r w:rsidRPr="008C6112">
        <w:rPr>
          <w:sz w:val="20"/>
          <w:szCs w:val="20"/>
        </w:rPr>
        <w:t>содействие развитию субъектов МСП Куйбышевского района в повышении инвестиционной и инновационной активности, а также развитию кооперации;</w:t>
      </w:r>
    </w:p>
    <w:p w14:paraId="2F3E7627" w14:textId="77777777" w:rsidR="00F5507D" w:rsidRPr="008C6112" w:rsidRDefault="00F5507D" w:rsidP="00F5507D">
      <w:pPr>
        <w:tabs>
          <w:tab w:val="left" w:pos="993"/>
        </w:tabs>
        <w:autoSpaceDE w:val="0"/>
        <w:autoSpaceDN w:val="0"/>
        <w:adjustRightInd w:val="0"/>
        <w:ind w:firstLine="709"/>
        <w:jc w:val="both"/>
        <w:rPr>
          <w:color w:val="000000" w:themeColor="text1"/>
          <w:sz w:val="20"/>
          <w:szCs w:val="20"/>
        </w:rPr>
      </w:pPr>
      <w:r w:rsidRPr="008C6112">
        <w:rPr>
          <w:color w:val="000000" w:themeColor="text1"/>
          <w:sz w:val="20"/>
          <w:szCs w:val="20"/>
        </w:rPr>
        <w:t>5)</w:t>
      </w:r>
      <w:r w:rsidRPr="008C6112">
        <w:rPr>
          <w:color w:val="000000" w:themeColor="text1"/>
          <w:sz w:val="20"/>
          <w:szCs w:val="20"/>
        </w:rPr>
        <w:tab/>
        <w:t xml:space="preserve"> содействие субъектам МСП в Куйбышевском районе в привлечении финансовых ресурсов для осуществления предпринимательской деятельности; </w:t>
      </w:r>
    </w:p>
    <w:p w14:paraId="0A478885" w14:textId="77777777" w:rsidR="00F5507D" w:rsidRPr="008C6112" w:rsidRDefault="00F5507D" w:rsidP="00F5507D">
      <w:pPr>
        <w:tabs>
          <w:tab w:val="left" w:pos="993"/>
        </w:tabs>
        <w:autoSpaceDE w:val="0"/>
        <w:autoSpaceDN w:val="0"/>
        <w:adjustRightInd w:val="0"/>
        <w:ind w:firstLine="709"/>
        <w:jc w:val="both"/>
        <w:rPr>
          <w:color w:val="000000" w:themeColor="text1"/>
          <w:sz w:val="20"/>
          <w:szCs w:val="20"/>
        </w:rPr>
      </w:pPr>
      <w:r w:rsidRPr="008C6112">
        <w:rPr>
          <w:color w:val="000000" w:themeColor="text1"/>
          <w:sz w:val="20"/>
          <w:szCs w:val="20"/>
        </w:rPr>
        <w:t>6)</w:t>
      </w:r>
      <w:r w:rsidRPr="008C6112">
        <w:rPr>
          <w:color w:val="000000" w:themeColor="text1"/>
          <w:sz w:val="20"/>
          <w:szCs w:val="20"/>
        </w:rPr>
        <w:tab/>
        <w:t xml:space="preserve">расширение деловых возможностей и поддержка приоритетных направлений развития </w:t>
      </w:r>
      <w:r w:rsidRPr="008C6112">
        <w:rPr>
          <w:sz w:val="20"/>
          <w:szCs w:val="20"/>
        </w:rPr>
        <w:t>субъектов МСП</w:t>
      </w:r>
      <w:r w:rsidRPr="008C6112">
        <w:rPr>
          <w:color w:val="000000" w:themeColor="text1"/>
          <w:sz w:val="20"/>
          <w:szCs w:val="20"/>
        </w:rPr>
        <w:t>.</w:t>
      </w:r>
    </w:p>
    <w:p w14:paraId="754CFB54" w14:textId="77777777" w:rsidR="00F5507D" w:rsidRPr="008C6112" w:rsidRDefault="00F5507D" w:rsidP="00F5507D">
      <w:pPr>
        <w:autoSpaceDE w:val="0"/>
        <w:autoSpaceDN w:val="0"/>
        <w:adjustRightInd w:val="0"/>
        <w:ind w:firstLine="567"/>
        <w:jc w:val="center"/>
        <w:rPr>
          <w:color w:val="000000" w:themeColor="text1"/>
          <w:sz w:val="20"/>
          <w:szCs w:val="20"/>
        </w:rPr>
      </w:pPr>
    </w:p>
    <w:p w14:paraId="2552BB61" w14:textId="77777777" w:rsidR="00F5507D" w:rsidRPr="008C6112" w:rsidRDefault="00F5507D" w:rsidP="00F5507D">
      <w:pPr>
        <w:jc w:val="center"/>
        <w:rPr>
          <w:sz w:val="20"/>
          <w:szCs w:val="20"/>
        </w:rPr>
      </w:pPr>
      <w:r w:rsidRPr="008C6112">
        <w:rPr>
          <w:sz w:val="20"/>
          <w:szCs w:val="20"/>
        </w:rPr>
        <w:t>Основные целевые индикаторы Муниципальной программы:</w:t>
      </w:r>
    </w:p>
    <w:p w14:paraId="71EB476F" w14:textId="77777777" w:rsidR="00F5507D" w:rsidRPr="008C6112" w:rsidRDefault="00F5507D" w:rsidP="00F5507D">
      <w:pPr>
        <w:jc w:val="center"/>
        <w:rPr>
          <w:sz w:val="20"/>
          <w:szCs w:val="20"/>
        </w:rPr>
      </w:pPr>
    </w:p>
    <w:p w14:paraId="6A206D4D" w14:textId="77777777" w:rsidR="00F5507D" w:rsidRPr="008C6112" w:rsidRDefault="00F5507D" w:rsidP="00F5507D">
      <w:pPr>
        <w:tabs>
          <w:tab w:val="left" w:pos="993"/>
        </w:tabs>
        <w:ind w:firstLine="709"/>
        <w:jc w:val="both"/>
        <w:rPr>
          <w:sz w:val="20"/>
          <w:szCs w:val="20"/>
        </w:rPr>
      </w:pPr>
      <w:r w:rsidRPr="008C6112">
        <w:rPr>
          <w:sz w:val="20"/>
          <w:szCs w:val="20"/>
        </w:rPr>
        <w:t>1)</w:t>
      </w:r>
      <w:r w:rsidRPr="008C6112">
        <w:rPr>
          <w:sz w:val="20"/>
          <w:szCs w:val="20"/>
        </w:rPr>
        <w:tab/>
        <w:t>количество  субъектов МСП (включая индивидуальных предпринимателей) в расчете на 10 тыс. чел. населения;</w:t>
      </w:r>
    </w:p>
    <w:p w14:paraId="790E061A" w14:textId="77777777" w:rsidR="00F5507D" w:rsidRPr="008C6112" w:rsidRDefault="00F5507D" w:rsidP="00F5507D">
      <w:pPr>
        <w:pStyle w:val="ConsPlusNonformat"/>
        <w:widowControl/>
        <w:tabs>
          <w:tab w:val="left" w:pos="993"/>
        </w:tabs>
        <w:ind w:firstLine="709"/>
        <w:jc w:val="both"/>
        <w:rPr>
          <w:rFonts w:ascii="Times New Roman" w:hAnsi="Times New Roman" w:cs="Times New Roman"/>
        </w:rPr>
      </w:pPr>
      <w:r w:rsidRPr="008C6112">
        <w:rPr>
          <w:rFonts w:ascii="Times New Roman" w:hAnsi="Times New Roman" w:cs="Times New Roman"/>
        </w:rPr>
        <w:t>2)</w:t>
      </w:r>
      <w:r w:rsidRPr="008C6112">
        <w:rPr>
          <w:rFonts w:ascii="Times New Roman" w:hAnsi="Times New Roman" w:cs="Times New Roman"/>
        </w:rPr>
        <w:tab/>
        <w:t>рост удельного веса  продукции, выполненных работ и услуг, произведёнными организациями, являющимися субъектами МСП;</w:t>
      </w:r>
    </w:p>
    <w:p w14:paraId="2A0CF933" w14:textId="77777777" w:rsidR="00F5507D" w:rsidRPr="008C6112" w:rsidRDefault="00F5507D" w:rsidP="00F5507D">
      <w:pPr>
        <w:pStyle w:val="afffffffffff"/>
        <w:tabs>
          <w:tab w:val="left" w:pos="993"/>
        </w:tabs>
        <w:ind w:firstLine="709"/>
        <w:rPr>
          <w:rFonts w:ascii="Times New Roman" w:hAnsi="Times New Roman" w:cs="Times New Roman"/>
          <w:sz w:val="20"/>
          <w:szCs w:val="20"/>
        </w:rPr>
      </w:pPr>
      <w:r w:rsidRPr="008C6112">
        <w:rPr>
          <w:rFonts w:ascii="Times New Roman" w:hAnsi="Times New Roman" w:cs="Times New Roman"/>
          <w:sz w:val="20"/>
          <w:szCs w:val="20"/>
        </w:rPr>
        <w:t>3)</w:t>
      </w:r>
      <w:r w:rsidRPr="008C6112">
        <w:rPr>
          <w:rFonts w:ascii="Times New Roman" w:hAnsi="Times New Roman" w:cs="Times New Roman"/>
          <w:sz w:val="20"/>
          <w:szCs w:val="20"/>
        </w:rPr>
        <w:tab/>
        <w:t>доля  среднесписочной численности работников (без внешних совместителей), занятых у субъектов МСП, в общей численности занятого населения;</w:t>
      </w:r>
    </w:p>
    <w:p w14:paraId="4EC0E6C7" w14:textId="77777777" w:rsidR="00F5507D" w:rsidRPr="008C6112" w:rsidRDefault="00F5507D" w:rsidP="00F5507D">
      <w:pPr>
        <w:tabs>
          <w:tab w:val="left" w:pos="993"/>
        </w:tabs>
        <w:ind w:firstLine="709"/>
        <w:jc w:val="both"/>
        <w:rPr>
          <w:sz w:val="20"/>
          <w:szCs w:val="20"/>
        </w:rPr>
      </w:pPr>
      <w:r w:rsidRPr="008C6112">
        <w:rPr>
          <w:sz w:val="20"/>
          <w:szCs w:val="20"/>
        </w:rPr>
        <w:t>4)</w:t>
      </w:r>
      <w:r w:rsidRPr="008C6112">
        <w:rPr>
          <w:sz w:val="20"/>
          <w:szCs w:val="20"/>
        </w:rPr>
        <w:tab/>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Муниципальной программы за весь период;</w:t>
      </w:r>
    </w:p>
    <w:p w14:paraId="5962448C" w14:textId="77777777" w:rsidR="00F5507D" w:rsidRPr="008C6112" w:rsidRDefault="00F5507D" w:rsidP="00F5507D">
      <w:pPr>
        <w:tabs>
          <w:tab w:val="left" w:pos="993"/>
        </w:tabs>
        <w:ind w:firstLine="709"/>
        <w:jc w:val="both"/>
        <w:rPr>
          <w:sz w:val="20"/>
          <w:szCs w:val="20"/>
        </w:rPr>
      </w:pPr>
      <w:r w:rsidRPr="008C6112">
        <w:rPr>
          <w:sz w:val="20"/>
          <w:szCs w:val="20"/>
        </w:rPr>
        <w:t>5)</w:t>
      </w:r>
      <w:r w:rsidRPr="008C6112">
        <w:rPr>
          <w:sz w:val="20"/>
          <w:szCs w:val="20"/>
        </w:rPr>
        <w:tab/>
        <w:t xml:space="preserve">рост выручки от реализации товаров (работ, услуг) у субъектов МСП на одного работающего на данном производстве (учитывается среднесписочная численность работников) – получателей финансовой поддержки, участников Муниципальной программы; </w:t>
      </w:r>
    </w:p>
    <w:p w14:paraId="29EC8A0C" w14:textId="77777777" w:rsidR="00F5507D" w:rsidRPr="008C6112" w:rsidRDefault="00F5507D" w:rsidP="00F5507D">
      <w:pPr>
        <w:tabs>
          <w:tab w:val="left" w:pos="993"/>
        </w:tabs>
        <w:ind w:firstLine="709"/>
        <w:jc w:val="both"/>
        <w:rPr>
          <w:sz w:val="20"/>
          <w:szCs w:val="20"/>
        </w:rPr>
      </w:pPr>
      <w:r w:rsidRPr="008C6112">
        <w:rPr>
          <w:sz w:val="20"/>
          <w:szCs w:val="20"/>
        </w:rPr>
        <w:t>6)</w:t>
      </w:r>
      <w:r w:rsidRPr="008C6112">
        <w:rPr>
          <w:sz w:val="20"/>
          <w:szCs w:val="20"/>
        </w:rPr>
        <w:tab/>
        <w:t xml:space="preserve">количество  субъектов МСП, получивших имущественную поддержку в рамках  реализации мероприятий Муниципальной программы; </w:t>
      </w:r>
    </w:p>
    <w:p w14:paraId="7278CA5E" w14:textId="77777777" w:rsidR="00F5507D" w:rsidRPr="008C6112" w:rsidRDefault="00F5507D" w:rsidP="00F5507D">
      <w:pPr>
        <w:tabs>
          <w:tab w:val="left" w:pos="993"/>
        </w:tabs>
        <w:ind w:firstLine="709"/>
        <w:jc w:val="both"/>
        <w:rPr>
          <w:sz w:val="20"/>
          <w:szCs w:val="20"/>
        </w:rPr>
      </w:pPr>
      <w:r w:rsidRPr="008C6112">
        <w:rPr>
          <w:sz w:val="20"/>
          <w:szCs w:val="20"/>
        </w:rPr>
        <w:t>7)</w:t>
      </w:r>
      <w:r w:rsidRPr="008C6112">
        <w:rPr>
          <w:sz w:val="20"/>
          <w:szCs w:val="20"/>
        </w:rPr>
        <w:tab/>
        <w:t>количество  субъектов МСП, получивших муниципальную поддержку в рамках  реализации мероприятий Муниципальной программы;</w:t>
      </w:r>
    </w:p>
    <w:p w14:paraId="1EF87A73" w14:textId="77777777" w:rsidR="00F5507D" w:rsidRPr="008C6112" w:rsidRDefault="00F5507D" w:rsidP="00F5507D">
      <w:pPr>
        <w:pStyle w:val="afffffffffff"/>
        <w:tabs>
          <w:tab w:val="left" w:pos="993"/>
        </w:tabs>
        <w:ind w:firstLine="709"/>
        <w:rPr>
          <w:rFonts w:ascii="Times New Roman" w:hAnsi="Times New Roman" w:cs="Times New Roman"/>
          <w:sz w:val="20"/>
          <w:szCs w:val="20"/>
        </w:rPr>
      </w:pPr>
      <w:r w:rsidRPr="008C6112">
        <w:rPr>
          <w:rFonts w:ascii="Times New Roman" w:hAnsi="Times New Roman" w:cs="Times New Roman"/>
          <w:sz w:val="20"/>
          <w:szCs w:val="20"/>
        </w:rPr>
        <w:t>8)</w:t>
      </w:r>
      <w:r w:rsidRPr="008C6112">
        <w:rPr>
          <w:rFonts w:ascii="Times New Roman" w:hAnsi="Times New Roman" w:cs="Times New Roman"/>
          <w:sz w:val="20"/>
          <w:szCs w:val="20"/>
        </w:rPr>
        <w:tab/>
        <w:t>количество вновь созданных рабочих мест у субъектов МСП – получателей финансовой поддержки, участников Муниципальной программы.</w:t>
      </w:r>
    </w:p>
    <w:p w14:paraId="3D7E62D2" w14:textId="77777777" w:rsidR="00F5507D" w:rsidRPr="008C6112" w:rsidRDefault="00F5507D" w:rsidP="00F5507D">
      <w:pPr>
        <w:tabs>
          <w:tab w:val="left" w:pos="993"/>
        </w:tabs>
        <w:ind w:firstLine="709"/>
        <w:jc w:val="both"/>
        <w:rPr>
          <w:sz w:val="20"/>
          <w:szCs w:val="20"/>
        </w:rPr>
      </w:pPr>
    </w:p>
    <w:p w14:paraId="34A1F259" w14:textId="77777777" w:rsidR="00F5507D" w:rsidRPr="008C6112" w:rsidRDefault="00F5507D" w:rsidP="00F5507D">
      <w:pPr>
        <w:widowControl w:val="0"/>
        <w:autoSpaceDE w:val="0"/>
        <w:autoSpaceDN w:val="0"/>
        <w:adjustRightInd w:val="0"/>
        <w:ind w:firstLine="709"/>
        <w:jc w:val="both"/>
        <w:rPr>
          <w:sz w:val="20"/>
          <w:szCs w:val="20"/>
        </w:rPr>
      </w:pPr>
      <w:r w:rsidRPr="008C6112">
        <w:rPr>
          <w:sz w:val="20"/>
          <w:szCs w:val="20"/>
        </w:rPr>
        <w:t xml:space="preserve">Цель и задачи Муниципальной программы с указанием целевых индикаторов приведены в </w:t>
      </w:r>
      <w:hyperlink r:id="rId77" w:history="1">
        <w:r w:rsidRPr="008C6112">
          <w:rPr>
            <w:sz w:val="20"/>
            <w:szCs w:val="20"/>
          </w:rPr>
          <w:t>Приложении № 1</w:t>
        </w:r>
      </w:hyperlink>
      <w:r w:rsidRPr="008C6112">
        <w:rPr>
          <w:sz w:val="20"/>
          <w:szCs w:val="20"/>
        </w:rPr>
        <w:t xml:space="preserve"> к Муниципальной программе.</w:t>
      </w:r>
    </w:p>
    <w:p w14:paraId="43DB14ED" w14:textId="77777777" w:rsidR="00F5507D" w:rsidRPr="008C6112" w:rsidRDefault="00F5507D" w:rsidP="00F5507D">
      <w:pPr>
        <w:widowControl w:val="0"/>
        <w:autoSpaceDE w:val="0"/>
        <w:autoSpaceDN w:val="0"/>
        <w:adjustRightInd w:val="0"/>
        <w:ind w:left="1416"/>
        <w:rPr>
          <w:sz w:val="20"/>
          <w:szCs w:val="20"/>
        </w:rPr>
      </w:pPr>
    </w:p>
    <w:p w14:paraId="46BEA4B5" w14:textId="77777777" w:rsidR="00F5507D" w:rsidRPr="008C6112" w:rsidRDefault="00F5507D" w:rsidP="00F5507D">
      <w:pPr>
        <w:widowControl w:val="0"/>
        <w:autoSpaceDE w:val="0"/>
        <w:autoSpaceDN w:val="0"/>
        <w:adjustRightInd w:val="0"/>
        <w:jc w:val="center"/>
        <w:rPr>
          <w:sz w:val="20"/>
          <w:szCs w:val="20"/>
        </w:rPr>
      </w:pPr>
    </w:p>
    <w:p w14:paraId="1AC1A114" w14:textId="77777777" w:rsidR="00F5507D" w:rsidRPr="008C6112" w:rsidRDefault="00F5507D" w:rsidP="00F5507D">
      <w:pPr>
        <w:widowControl w:val="0"/>
        <w:autoSpaceDE w:val="0"/>
        <w:autoSpaceDN w:val="0"/>
        <w:adjustRightInd w:val="0"/>
        <w:jc w:val="center"/>
        <w:rPr>
          <w:sz w:val="20"/>
          <w:szCs w:val="20"/>
        </w:rPr>
      </w:pPr>
      <w:r w:rsidRPr="008C6112">
        <w:rPr>
          <w:sz w:val="20"/>
          <w:szCs w:val="20"/>
        </w:rPr>
        <w:t>5. Основные мероприятия Муниципальной программы</w:t>
      </w:r>
    </w:p>
    <w:p w14:paraId="114D3045" w14:textId="77777777" w:rsidR="00F5507D" w:rsidRPr="008C6112" w:rsidRDefault="00F5507D" w:rsidP="00F5507D">
      <w:pPr>
        <w:widowControl w:val="0"/>
        <w:autoSpaceDE w:val="0"/>
        <w:autoSpaceDN w:val="0"/>
        <w:adjustRightInd w:val="0"/>
        <w:ind w:left="1416"/>
        <w:rPr>
          <w:sz w:val="20"/>
          <w:szCs w:val="20"/>
        </w:rPr>
      </w:pPr>
    </w:p>
    <w:p w14:paraId="59417CCA" w14:textId="77777777" w:rsidR="00F5507D" w:rsidRPr="008C6112" w:rsidRDefault="00F5507D" w:rsidP="00F5507D">
      <w:pPr>
        <w:widowControl w:val="0"/>
        <w:autoSpaceDE w:val="0"/>
        <w:autoSpaceDN w:val="0"/>
        <w:adjustRightInd w:val="0"/>
        <w:ind w:firstLine="720"/>
        <w:jc w:val="both"/>
        <w:rPr>
          <w:sz w:val="20"/>
          <w:szCs w:val="20"/>
        </w:rPr>
      </w:pPr>
      <w:r w:rsidRPr="008C6112">
        <w:rPr>
          <w:sz w:val="20"/>
          <w:szCs w:val="20"/>
        </w:rPr>
        <w:t>Система программных мероприятий представлена мероприятиями, направленными на финансовую, имущественную, информационную и консультационную поддержку субъектов малого и среднего предпринимательства.</w:t>
      </w:r>
    </w:p>
    <w:p w14:paraId="405D344A" w14:textId="77777777" w:rsidR="00F5507D" w:rsidRPr="008C6112" w:rsidRDefault="00F5507D" w:rsidP="00F5507D">
      <w:pPr>
        <w:widowControl w:val="0"/>
        <w:autoSpaceDE w:val="0"/>
        <w:autoSpaceDN w:val="0"/>
        <w:adjustRightInd w:val="0"/>
        <w:ind w:firstLine="720"/>
        <w:jc w:val="both"/>
        <w:rPr>
          <w:sz w:val="20"/>
          <w:szCs w:val="20"/>
        </w:rPr>
      </w:pPr>
      <w:r w:rsidRPr="008C6112">
        <w:rPr>
          <w:sz w:val="20"/>
          <w:szCs w:val="20"/>
        </w:rPr>
        <w:t xml:space="preserve">Финансовая поддержка субъектов МСП является одним из основных мероприятий Муниципальной программы, осуществляется в порядке и на условиях, определенных Порядком </w:t>
      </w:r>
      <w:r w:rsidRPr="008C6112">
        <w:rPr>
          <w:color w:val="000000"/>
          <w:sz w:val="20"/>
          <w:szCs w:val="20"/>
        </w:rPr>
        <w:t>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за счет средств бюджета Куйбышевского района, утвержденным</w:t>
      </w:r>
      <w:r w:rsidRPr="008C6112">
        <w:rPr>
          <w:sz w:val="20"/>
          <w:szCs w:val="20"/>
        </w:rPr>
        <w:t xml:space="preserve"> постановлением администрации Куйбышевского муниципального района Новосибирской области.</w:t>
      </w:r>
    </w:p>
    <w:p w14:paraId="52ABCBBB" w14:textId="77777777" w:rsidR="00F5507D" w:rsidRPr="008C6112" w:rsidRDefault="00F5507D" w:rsidP="00F5507D">
      <w:pPr>
        <w:widowControl w:val="0"/>
        <w:autoSpaceDE w:val="0"/>
        <w:autoSpaceDN w:val="0"/>
        <w:adjustRightInd w:val="0"/>
        <w:ind w:firstLine="720"/>
        <w:jc w:val="both"/>
        <w:rPr>
          <w:sz w:val="20"/>
          <w:szCs w:val="20"/>
        </w:rPr>
      </w:pPr>
      <w:r w:rsidRPr="008C6112">
        <w:rPr>
          <w:sz w:val="20"/>
          <w:szCs w:val="20"/>
        </w:rPr>
        <w:t xml:space="preserve">Информационная и консультационная поддержка субъектам МСП оказывается путём проведения информационно-консультационных мероприятий по вопросам развития субъектов МСП, ведения раздела «Поддержка предпринимательства» на официальном сайте администрации Куйбышевского района, привлечения СМИ по созданию положительного имиджа предпринимательской деятельности. </w:t>
      </w:r>
    </w:p>
    <w:p w14:paraId="23B39E66" w14:textId="77777777" w:rsidR="00F5507D" w:rsidRPr="008C6112" w:rsidRDefault="00F5507D" w:rsidP="00F5507D">
      <w:pPr>
        <w:widowControl w:val="0"/>
        <w:autoSpaceDE w:val="0"/>
        <w:autoSpaceDN w:val="0"/>
        <w:adjustRightInd w:val="0"/>
        <w:ind w:firstLine="720"/>
        <w:jc w:val="both"/>
        <w:rPr>
          <w:sz w:val="20"/>
          <w:szCs w:val="20"/>
        </w:rPr>
      </w:pPr>
      <w:r w:rsidRPr="008C6112">
        <w:rPr>
          <w:sz w:val="20"/>
          <w:szCs w:val="20"/>
        </w:rPr>
        <w:t>Имущественная поддержка представлена рядом мероприятий, направленных на получение более выгодных условий по аренде и покупке муниципального имущества.</w:t>
      </w:r>
    </w:p>
    <w:p w14:paraId="3CD08440" w14:textId="77777777" w:rsidR="00F5507D" w:rsidRPr="008C6112" w:rsidRDefault="00F5507D" w:rsidP="00F5507D">
      <w:pPr>
        <w:widowControl w:val="0"/>
        <w:autoSpaceDE w:val="0"/>
        <w:autoSpaceDN w:val="0"/>
        <w:adjustRightInd w:val="0"/>
        <w:ind w:firstLine="720"/>
        <w:jc w:val="both"/>
        <w:rPr>
          <w:sz w:val="20"/>
          <w:szCs w:val="20"/>
        </w:rPr>
      </w:pPr>
      <w:r w:rsidRPr="008C6112">
        <w:rPr>
          <w:sz w:val="20"/>
          <w:szCs w:val="20"/>
        </w:rPr>
        <w:t>Система программных мероприятий, состоящая из перечня конкретных мероприятий, увязанных с целью и задачами Муниципальной программы, приведена в Приложении № 2 к Муниципальной программе.</w:t>
      </w:r>
    </w:p>
    <w:p w14:paraId="266E52E2" w14:textId="77777777" w:rsidR="00F5507D" w:rsidRPr="008C6112" w:rsidRDefault="00F5507D" w:rsidP="00F5507D">
      <w:pPr>
        <w:widowControl w:val="0"/>
        <w:autoSpaceDE w:val="0"/>
        <w:autoSpaceDN w:val="0"/>
        <w:adjustRightInd w:val="0"/>
        <w:ind w:firstLine="720"/>
        <w:jc w:val="both"/>
        <w:rPr>
          <w:sz w:val="20"/>
          <w:szCs w:val="20"/>
        </w:rPr>
      </w:pPr>
      <w:r w:rsidRPr="008C6112">
        <w:rPr>
          <w:sz w:val="20"/>
          <w:szCs w:val="20"/>
        </w:rPr>
        <w:t xml:space="preserve"> </w:t>
      </w:r>
    </w:p>
    <w:p w14:paraId="716E7473" w14:textId="77777777" w:rsidR="00F5507D" w:rsidRPr="008C6112" w:rsidRDefault="00F5507D" w:rsidP="00F5507D">
      <w:pPr>
        <w:widowControl w:val="0"/>
        <w:autoSpaceDE w:val="0"/>
        <w:autoSpaceDN w:val="0"/>
        <w:adjustRightInd w:val="0"/>
        <w:jc w:val="center"/>
        <w:rPr>
          <w:sz w:val="20"/>
          <w:szCs w:val="20"/>
        </w:rPr>
      </w:pPr>
      <w:r w:rsidRPr="008C6112">
        <w:rPr>
          <w:sz w:val="20"/>
          <w:szCs w:val="20"/>
        </w:rPr>
        <w:t>6. Сроки реализации программы и этапы</w:t>
      </w:r>
    </w:p>
    <w:p w14:paraId="35766381" w14:textId="77777777" w:rsidR="00F5507D" w:rsidRPr="008C6112" w:rsidRDefault="00F5507D" w:rsidP="00F5507D">
      <w:pPr>
        <w:widowControl w:val="0"/>
        <w:autoSpaceDE w:val="0"/>
        <w:autoSpaceDN w:val="0"/>
        <w:adjustRightInd w:val="0"/>
        <w:ind w:left="696" w:firstLine="720"/>
        <w:jc w:val="both"/>
        <w:rPr>
          <w:sz w:val="20"/>
          <w:szCs w:val="20"/>
        </w:rPr>
      </w:pPr>
    </w:p>
    <w:p w14:paraId="19D40BEE" w14:textId="77777777" w:rsidR="00F5507D" w:rsidRPr="008C6112" w:rsidRDefault="00F5507D" w:rsidP="00F5507D">
      <w:pPr>
        <w:widowControl w:val="0"/>
        <w:autoSpaceDE w:val="0"/>
        <w:autoSpaceDN w:val="0"/>
        <w:adjustRightInd w:val="0"/>
        <w:ind w:firstLine="720"/>
        <w:jc w:val="both"/>
        <w:rPr>
          <w:sz w:val="20"/>
          <w:szCs w:val="20"/>
        </w:rPr>
      </w:pPr>
      <w:r w:rsidRPr="008C6112">
        <w:rPr>
          <w:sz w:val="20"/>
          <w:szCs w:val="20"/>
        </w:rPr>
        <w:t>Муниципальная программа будет реализовываться в течение 3 лет с 2024 по 2026 годы, этапы не выделяются.</w:t>
      </w:r>
    </w:p>
    <w:p w14:paraId="76DA688C" w14:textId="77777777" w:rsidR="00F5507D" w:rsidRPr="008C6112" w:rsidRDefault="00F5507D" w:rsidP="00F5507D">
      <w:pPr>
        <w:widowControl w:val="0"/>
        <w:autoSpaceDE w:val="0"/>
        <w:autoSpaceDN w:val="0"/>
        <w:adjustRightInd w:val="0"/>
        <w:rPr>
          <w:sz w:val="20"/>
          <w:szCs w:val="20"/>
        </w:rPr>
      </w:pPr>
    </w:p>
    <w:p w14:paraId="33E9C0D1" w14:textId="77777777" w:rsidR="00F5507D" w:rsidRPr="008C6112" w:rsidRDefault="00F5507D" w:rsidP="00F5507D">
      <w:pPr>
        <w:widowControl w:val="0"/>
        <w:autoSpaceDE w:val="0"/>
        <w:autoSpaceDN w:val="0"/>
        <w:adjustRightInd w:val="0"/>
        <w:jc w:val="center"/>
        <w:outlineLvl w:val="1"/>
        <w:rPr>
          <w:sz w:val="20"/>
          <w:szCs w:val="20"/>
        </w:rPr>
      </w:pPr>
      <w:r w:rsidRPr="008C6112">
        <w:rPr>
          <w:sz w:val="20"/>
          <w:szCs w:val="20"/>
        </w:rPr>
        <w:t>7. Объемы финансирования Муниципальной программы</w:t>
      </w:r>
    </w:p>
    <w:p w14:paraId="2996D271" w14:textId="77777777" w:rsidR="00F5507D" w:rsidRPr="008C6112" w:rsidRDefault="00F5507D" w:rsidP="00F5507D">
      <w:pPr>
        <w:widowControl w:val="0"/>
        <w:autoSpaceDE w:val="0"/>
        <w:autoSpaceDN w:val="0"/>
        <w:adjustRightInd w:val="0"/>
        <w:jc w:val="center"/>
        <w:outlineLvl w:val="1"/>
        <w:rPr>
          <w:sz w:val="20"/>
          <w:szCs w:val="20"/>
        </w:rPr>
      </w:pPr>
    </w:p>
    <w:p w14:paraId="1A13FB97"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 xml:space="preserve">Основными источниками финансирования Муниципальной программы являются средства бюджета Куйбышевского района и субсидии из бюджета Новосибирской области на реализацию мероприятий по развитию субъектов малого и среднего предпринимательства. </w:t>
      </w:r>
    </w:p>
    <w:p w14:paraId="0BA78EB9" w14:textId="77777777" w:rsidR="00F5507D" w:rsidRPr="008C6112" w:rsidRDefault="00F5507D" w:rsidP="00F5507D">
      <w:pPr>
        <w:pStyle w:val="ConsPlusNonformat"/>
        <w:widowControl/>
        <w:tabs>
          <w:tab w:val="center" w:pos="3222"/>
        </w:tabs>
        <w:ind w:firstLine="709"/>
        <w:jc w:val="both"/>
        <w:rPr>
          <w:rFonts w:ascii="Times New Roman" w:hAnsi="Times New Roman" w:cs="Times New Roman"/>
        </w:rPr>
      </w:pPr>
      <w:r w:rsidRPr="008C6112">
        <w:rPr>
          <w:rFonts w:ascii="Times New Roman" w:hAnsi="Times New Roman" w:cs="Times New Roman"/>
        </w:rPr>
        <w:tab/>
        <w:t xml:space="preserve">Объём финансирования за весь период реализации Муниципальной программы составляет – 4 274 099,70 руб., в том числе: </w:t>
      </w:r>
    </w:p>
    <w:p w14:paraId="361B11E5" w14:textId="77777777" w:rsidR="00F5507D" w:rsidRPr="008C6112" w:rsidRDefault="00F5507D" w:rsidP="00F5507D">
      <w:pPr>
        <w:pStyle w:val="ConsPlusNonformat"/>
        <w:widowControl/>
        <w:tabs>
          <w:tab w:val="center" w:pos="3222"/>
        </w:tabs>
        <w:ind w:firstLine="709"/>
        <w:jc w:val="both"/>
        <w:rPr>
          <w:rFonts w:ascii="Times New Roman" w:hAnsi="Times New Roman" w:cs="Times New Roman"/>
        </w:rPr>
      </w:pPr>
      <w:r w:rsidRPr="008C6112">
        <w:rPr>
          <w:rFonts w:ascii="Times New Roman" w:hAnsi="Times New Roman" w:cs="Times New Roman"/>
        </w:rPr>
        <w:t xml:space="preserve">2024 год – 1 781 619,66 руб., </w:t>
      </w:r>
    </w:p>
    <w:p w14:paraId="478A4AFE" w14:textId="77777777" w:rsidR="00F5507D" w:rsidRPr="008C6112" w:rsidRDefault="00F5507D" w:rsidP="00F5507D">
      <w:pPr>
        <w:pStyle w:val="ConsPlusNonformat"/>
        <w:widowControl/>
        <w:tabs>
          <w:tab w:val="center" w:pos="3222"/>
        </w:tabs>
        <w:ind w:firstLine="709"/>
        <w:jc w:val="both"/>
        <w:rPr>
          <w:rFonts w:ascii="Times New Roman" w:hAnsi="Times New Roman" w:cs="Times New Roman"/>
        </w:rPr>
      </w:pPr>
      <w:r w:rsidRPr="008C6112">
        <w:rPr>
          <w:rFonts w:ascii="Times New Roman" w:hAnsi="Times New Roman" w:cs="Times New Roman"/>
        </w:rPr>
        <w:t xml:space="preserve">2025 год – 1 232 487,69 руб., </w:t>
      </w:r>
    </w:p>
    <w:p w14:paraId="1F6BD315" w14:textId="77777777" w:rsidR="00F5507D" w:rsidRPr="008C6112" w:rsidRDefault="00F5507D" w:rsidP="00F5507D">
      <w:pPr>
        <w:pStyle w:val="ConsPlusNonformat"/>
        <w:widowControl/>
        <w:tabs>
          <w:tab w:val="center" w:pos="3222"/>
        </w:tabs>
        <w:ind w:firstLine="709"/>
        <w:jc w:val="both"/>
        <w:rPr>
          <w:rFonts w:ascii="Times New Roman" w:hAnsi="Times New Roman" w:cs="Times New Roman"/>
        </w:rPr>
      </w:pPr>
      <w:r w:rsidRPr="008C6112">
        <w:rPr>
          <w:rFonts w:ascii="Times New Roman" w:hAnsi="Times New Roman" w:cs="Times New Roman"/>
        </w:rPr>
        <w:t xml:space="preserve">2026 год – 1 259 992,35 руб.  </w:t>
      </w:r>
    </w:p>
    <w:p w14:paraId="068D9A2F" w14:textId="77777777" w:rsidR="00F5507D" w:rsidRPr="008C6112" w:rsidRDefault="00F5507D" w:rsidP="00F5507D">
      <w:pPr>
        <w:pStyle w:val="ConsPlusNonformat"/>
        <w:widowControl/>
        <w:tabs>
          <w:tab w:val="center" w:pos="3222"/>
        </w:tabs>
        <w:ind w:firstLine="709"/>
        <w:jc w:val="both"/>
        <w:rPr>
          <w:rFonts w:ascii="Times New Roman" w:hAnsi="Times New Roman" w:cs="Times New Roman"/>
        </w:rPr>
      </w:pPr>
      <w:r w:rsidRPr="008C6112">
        <w:rPr>
          <w:rFonts w:ascii="Times New Roman" w:hAnsi="Times New Roman" w:cs="Times New Roman"/>
        </w:rPr>
        <w:t>Объём финансирования Муниципальной программы подлежит корректировке в случае ежегодных поправок в бюджет Куйбышевского района в связи с его уточнением на плановый период.</w:t>
      </w:r>
    </w:p>
    <w:p w14:paraId="0160B07B"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Сводные финансовые затраты на реализацию Муниципальной программы приведены в Приложении № 3 к Муниципальной программе.</w:t>
      </w:r>
    </w:p>
    <w:p w14:paraId="755F0305" w14:textId="77777777" w:rsidR="00F5507D" w:rsidRPr="008C6112" w:rsidRDefault="00F5507D" w:rsidP="00F5507D">
      <w:pPr>
        <w:widowControl w:val="0"/>
        <w:autoSpaceDE w:val="0"/>
        <w:autoSpaceDN w:val="0"/>
        <w:adjustRightInd w:val="0"/>
        <w:jc w:val="both"/>
        <w:outlineLvl w:val="1"/>
        <w:rPr>
          <w:sz w:val="20"/>
          <w:szCs w:val="20"/>
        </w:rPr>
      </w:pPr>
      <w:r w:rsidRPr="008C6112">
        <w:rPr>
          <w:sz w:val="20"/>
          <w:szCs w:val="20"/>
        </w:rPr>
        <w:t xml:space="preserve">          </w:t>
      </w:r>
    </w:p>
    <w:p w14:paraId="5903DAB1" w14:textId="77777777" w:rsidR="00F5507D" w:rsidRPr="008C6112" w:rsidRDefault="00F5507D" w:rsidP="00F5507D">
      <w:pPr>
        <w:widowControl w:val="0"/>
        <w:autoSpaceDE w:val="0"/>
        <w:autoSpaceDN w:val="0"/>
        <w:adjustRightInd w:val="0"/>
        <w:jc w:val="center"/>
        <w:outlineLvl w:val="1"/>
        <w:rPr>
          <w:sz w:val="20"/>
          <w:szCs w:val="20"/>
        </w:rPr>
      </w:pPr>
      <w:r w:rsidRPr="008C6112">
        <w:rPr>
          <w:sz w:val="20"/>
          <w:szCs w:val="20"/>
        </w:rPr>
        <w:t>8. Ожидаемые результаты реализации Муниципальной программы, оценка эффективности</w:t>
      </w:r>
    </w:p>
    <w:p w14:paraId="03E991B2" w14:textId="77777777" w:rsidR="00F5507D" w:rsidRPr="008C6112" w:rsidRDefault="00F5507D" w:rsidP="00F5507D">
      <w:pPr>
        <w:widowControl w:val="0"/>
        <w:autoSpaceDE w:val="0"/>
        <w:autoSpaceDN w:val="0"/>
        <w:adjustRightInd w:val="0"/>
        <w:ind w:firstLine="709"/>
        <w:jc w:val="both"/>
        <w:rPr>
          <w:sz w:val="20"/>
          <w:szCs w:val="20"/>
        </w:rPr>
      </w:pPr>
    </w:p>
    <w:p w14:paraId="32870187" w14:textId="77777777" w:rsidR="00F5507D" w:rsidRPr="008C6112" w:rsidRDefault="00F5507D" w:rsidP="00F5507D">
      <w:pPr>
        <w:widowControl w:val="0"/>
        <w:autoSpaceDE w:val="0"/>
        <w:autoSpaceDN w:val="0"/>
        <w:adjustRightInd w:val="0"/>
        <w:ind w:firstLine="709"/>
        <w:jc w:val="both"/>
        <w:rPr>
          <w:sz w:val="20"/>
          <w:szCs w:val="20"/>
        </w:rPr>
      </w:pPr>
      <w:r w:rsidRPr="008C6112">
        <w:rPr>
          <w:sz w:val="20"/>
          <w:szCs w:val="20"/>
        </w:rPr>
        <w:t xml:space="preserve">Эффективность реализации Муниципальной программы можно оценить по показателям социальной и экономической значимости достигнутых результатов. </w:t>
      </w:r>
    </w:p>
    <w:p w14:paraId="005263CD" w14:textId="77777777" w:rsidR="00F5507D" w:rsidRPr="008C6112" w:rsidRDefault="00F5507D" w:rsidP="00F5507D">
      <w:pPr>
        <w:widowControl w:val="0"/>
        <w:autoSpaceDE w:val="0"/>
        <w:autoSpaceDN w:val="0"/>
        <w:adjustRightInd w:val="0"/>
        <w:ind w:firstLine="709"/>
        <w:rPr>
          <w:sz w:val="20"/>
          <w:szCs w:val="20"/>
        </w:rPr>
      </w:pPr>
      <w:r w:rsidRPr="008C6112">
        <w:rPr>
          <w:sz w:val="20"/>
          <w:szCs w:val="20"/>
          <w:u w:val="single"/>
        </w:rPr>
        <w:t>По социальным показателям</w:t>
      </w:r>
      <w:r w:rsidRPr="008C6112">
        <w:rPr>
          <w:sz w:val="20"/>
          <w:szCs w:val="20"/>
        </w:rPr>
        <w:t>:</w:t>
      </w:r>
    </w:p>
    <w:p w14:paraId="73CB5515" w14:textId="77777777" w:rsidR="00F5507D" w:rsidRPr="008C6112" w:rsidRDefault="00F5507D" w:rsidP="00F5507D">
      <w:pPr>
        <w:tabs>
          <w:tab w:val="left" w:pos="993"/>
        </w:tabs>
        <w:ind w:firstLine="709"/>
        <w:jc w:val="both"/>
        <w:rPr>
          <w:sz w:val="20"/>
          <w:szCs w:val="20"/>
        </w:rPr>
      </w:pPr>
      <w:r w:rsidRPr="008C6112">
        <w:rPr>
          <w:sz w:val="20"/>
          <w:szCs w:val="20"/>
        </w:rPr>
        <w:t>1)</w:t>
      </w:r>
      <w:r w:rsidRPr="008C6112">
        <w:rPr>
          <w:sz w:val="20"/>
          <w:szCs w:val="20"/>
        </w:rPr>
        <w:tab/>
        <w:t xml:space="preserve">количество  субъектов МСП (включая индивидуальных предпринимателей) в расчете на 10 тыс. чел. населения  к концу 2026 года  увеличится до 232,7 ед. (на 01.01.2023 – 231,43 ед., </w:t>
      </w:r>
      <w:proofErr w:type="spellStart"/>
      <w:r w:rsidRPr="008C6112">
        <w:rPr>
          <w:sz w:val="20"/>
          <w:szCs w:val="20"/>
        </w:rPr>
        <w:t>провизорно</w:t>
      </w:r>
      <w:proofErr w:type="spellEnd"/>
      <w:r w:rsidRPr="008C6112">
        <w:rPr>
          <w:sz w:val="20"/>
          <w:szCs w:val="20"/>
        </w:rPr>
        <w:t xml:space="preserve"> 2023 год – 232,1 ед.);</w:t>
      </w:r>
    </w:p>
    <w:p w14:paraId="5A8C0DE0" w14:textId="77777777" w:rsidR="00F5507D" w:rsidRPr="008C6112" w:rsidRDefault="00F5507D" w:rsidP="00F5507D">
      <w:pPr>
        <w:pStyle w:val="afffffffffff"/>
        <w:tabs>
          <w:tab w:val="left" w:pos="993"/>
        </w:tabs>
        <w:ind w:firstLine="709"/>
        <w:rPr>
          <w:rFonts w:ascii="Times New Roman" w:hAnsi="Times New Roman" w:cs="Times New Roman"/>
          <w:sz w:val="20"/>
          <w:szCs w:val="20"/>
        </w:rPr>
      </w:pPr>
      <w:r w:rsidRPr="008C6112">
        <w:rPr>
          <w:rFonts w:ascii="Times New Roman" w:hAnsi="Times New Roman" w:cs="Times New Roman"/>
          <w:sz w:val="20"/>
          <w:szCs w:val="20"/>
        </w:rPr>
        <w:t>2)</w:t>
      </w:r>
      <w:r w:rsidRPr="008C6112">
        <w:rPr>
          <w:rFonts w:ascii="Times New Roman" w:hAnsi="Times New Roman" w:cs="Times New Roman"/>
          <w:sz w:val="20"/>
          <w:szCs w:val="20"/>
        </w:rPr>
        <w:tab/>
        <w:t xml:space="preserve">доля  среднесписочной численности работников (без внешних совместителей), занятых у субъектов МСП, в общей численности занятого населения к концу 2026 года увеличится до 19,4% (на 01.01.2023 – 18,75%, </w:t>
      </w:r>
      <w:proofErr w:type="spellStart"/>
      <w:r w:rsidRPr="008C6112">
        <w:rPr>
          <w:rFonts w:ascii="Times New Roman" w:hAnsi="Times New Roman" w:cs="Times New Roman"/>
          <w:sz w:val="20"/>
          <w:szCs w:val="20"/>
        </w:rPr>
        <w:t>провизорно</w:t>
      </w:r>
      <w:proofErr w:type="spellEnd"/>
      <w:r w:rsidRPr="008C6112">
        <w:rPr>
          <w:rFonts w:ascii="Times New Roman" w:hAnsi="Times New Roman" w:cs="Times New Roman"/>
          <w:sz w:val="20"/>
          <w:szCs w:val="20"/>
        </w:rPr>
        <w:t xml:space="preserve"> 2023 год – 19,10%);</w:t>
      </w:r>
    </w:p>
    <w:p w14:paraId="49FD2D5B" w14:textId="77777777" w:rsidR="00F5507D" w:rsidRPr="008C6112" w:rsidRDefault="00F5507D" w:rsidP="00F5507D">
      <w:pPr>
        <w:tabs>
          <w:tab w:val="left" w:pos="993"/>
        </w:tabs>
        <w:ind w:firstLine="709"/>
        <w:jc w:val="both"/>
        <w:rPr>
          <w:sz w:val="20"/>
          <w:szCs w:val="20"/>
        </w:rPr>
      </w:pPr>
      <w:r w:rsidRPr="008C6112">
        <w:rPr>
          <w:sz w:val="20"/>
          <w:szCs w:val="20"/>
        </w:rPr>
        <w:t>3)</w:t>
      </w:r>
      <w:r w:rsidRPr="008C6112">
        <w:rPr>
          <w:sz w:val="20"/>
          <w:szCs w:val="20"/>
        </w:rPr>
        <w:tab/>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Муниципальной программы за весь период реализации Муниципальной программы составит  более 200 единиц;</w:t>
      </w:r>
    </w:p>
    <w:p w14:paraId="10C1D3E1" w14:textId="77777777" w:rsidR="00F5507D" w:rsidRPr="008C6112" w:rsidRDefault="00F5507D" w:rsidP="00F5507D">
      <w:pPr>
        <w:tabs>
          <w:tab w:val="left" w:pos="993"/>
        </w:tabs>
        <w:ind w:firstLine="709"/>
        <w:jc w:val="both"/>
        <w:rPr>
          <w:i/>
          <w:sz w:val="20"/>
          <w:szCs w:val="20"/>
        </w:rPr>
      </w:pPr>
      <w:r w:rsidRPr="008C6112">
        <w:rPr>
          <w:sz w:val="20"/>
          <w:szCs w:val="20"/>
        </w:rPr>
        <w:t>4)</w:t>
      </w:r>
      <w:r w:rsidRPr="008C6112">
        <w:rPr>
          <w:sz w:val="20"/>
          <w:szCs w:val="20"/>
        </w:rPr>
        <w:tab/>
        <w:t>количество  субъектов МСП, получивших имущественную поддержку в рамках  реализации мероприятий Муниципальной программы, ежегодно составит 2  и более единиц;</w:t>
      </w:r>
    </w:p>
    <w:p w14:paraId="76EA0DB7" w14:textId="77777777" w:rsidR="00F5507D" w:rsidRPr="008C6112" w:rsidRDefault="00F5507D" w:rsidP="00F5507D">
      <w:pPr>
        <w:tabs>
          <w:tab w:val="left" w:pos="993"/>
        </w:tabs>
        <w:ind w:firstLine="709"/>
        <w:jc w:val="both"/>
        <w:rPr>
          <w:sz w:val="20"/>
          <w:szCs w:val="20"/>
        </w:rPr>
      </w:pPr>
      <w:r w:rsidRPr="008C6112">
        <w:rPr>
          <w:sz w:val="20"/>
          <w:szCs w:val="20"/>
        </w:rPr>
        <w:t>5)</w:t>
      </w:r>
      <w:r w:rsidRPr="008C6112">
        <w:rPr>
          <w:sz w:val="20"/>
          <w:szCs w:val="20"/>
        </w:rPr>
        <w:tab/>
        <w:t>количество  субъектов МСП, получивших муниципальную поддержку в рамках  реализации мероприятий Муниципальной программы, ежегодно составит более 5 единиц;</w:t>
      </w:r>
    </w:p>
    <w:p w14:paraId="0C1D216A" w14:textId="77777777" w:rsidR="00F5507D" w:rsidRPr="008C6112" w:rsidRDefault="00F5507D" w:rsidP="00F5507D">
      <w:pPr>
        <w:pStyle w:val="afffffffffff"/>
        <w:tabs>
          <w:tab w:val="left" w:pos="993"/>
        </w:tabs>
        <w:ind w:firstLine="709"/>
        <w:rPr>
          <w:rFonts w:ascii="Times New Roman" w:hAnsi="Times New Roman" w:cs="Times New Roman"/>
          <w:sz w:val="20"/>
          <w:szCs w:val="20"/>
        </w:rPr>
      </w:pPr>
      <w:r w:rsidRPr="008C6112">
        <w:rPr>
          <w:rFonts w:ascii="Times New Roman" w:hAnsi="Times New Roman" w:cs="Times New Roman"/>
          <w:sz w:val="20"/>
          <w:szCs w:val="20"/>
        </w:rPr>
        <w:t>6)</w:t>
      </w:r>
      <w:r w:rsidRPr="008C6112">
        <w:rPr>
          <w:rFonts w:ascii="Times New Roman" w:hAnsi="Times New Roman" w:cs="Times New Roman"/>
          <w:sz w:val="20"/>
          <w:szCs w:val="20"/>
        </w:rPr>
        <w:tab/>
        <w:t>создание  рабочих мест у субъектов МСП – получателей финансовой поддержки, участников Муниципальной программы ежегодно не менее 101%</w:t>
      </w:r>
      <w:r w:rsidRPr="008C6112">
        <w:rPr>
          <w:rFonts w:ascii="Times New Roman" w:hAnsi="Times New Roman" w:cs="Times New Roman"/>
          <w:i/>
          <w:sz w:val="20"/>
          <w:szCs w:val="20"/>
        </w:rPr>
        <w:t xml:space="preserve"> </w:t>
      </w:r>
      <w:r w:rsidRPr="008C6112">
        <w:rPr>
          <w:rFonts w:ascii="Times New Roman" w:hAnsi="Times New Roman" w:cs="Times New Roman"/>
          <w:sz w:val="20"/>
          <w:szCs w:val="20"/>
        </w:rPr>
        <w:t>к предыдущему году.</w:t>
      </w:r>
    </w:p>
    <w:p w14:paraId="5497A3C4" w14:textId="77777777" w:rsidR="00F5507D" w:rsidRPr="008C6112" w:rsidRDefault="00F5507D" w:rsidP="00F5507D">
      <w:pPr>
        <w:rPr>
          <w:sz w:val="20"/>
          <w:szCs w:val="20"/>
        </w:rPr>
      </w:pPr>
    </w:p>
    <w:p w14:paraId="58728240" w14:textId="77777777" w:rsidR="00F5507D" w:rsidRPr="008C6112" w:rsidRDefault="00F5507D" w:rsidP="00F5507D">
      <w:pPr>
        <w:widowControl w:val="0"/>
        <w:autoSpaceDE w:val="0"/>
        <w:autoSpaceDN w:val="0"/>
        <w:adjustRightInd w:val="0"/>
        <w:ind w:firstLine="709"/>
        <w:rPr>
          <w:sz w:val="20"/>
          <w:szCs w:val="20"/>
        </w:rPr>
      </w:pPr>
      <w:r w:rsidRPr="008C6112">
        <w:rPr>
          <w:sz w:val="20"/>
          <w:szCs w:val="20"/>
          <w:u w:val="single"/>
        </w:rPr>
        <w:t>По экономическим показателям</w:t>
      </w:r>
      <w:r w:rsidRPr="008C6112">
        <w:rPr>
          <w:sz w:val="20"/>
          <w:szCs w:val="20"/>
        </w:rPr>
        <w:t>:</w:t>
      </w:r>
    </w:p>
    <w:p w14:paraId="3BFBA83E" w14:textId="77777777" w:rsidR="00F5507D" w:rsidRPr="008C6112" w:rsidRDefault="00F5507D" w:rsidP="00F5507D">
      <w:pPr>
        <w:tabs>
          <w:tab w:val="left" w:pos="993"/>
        </w:tabs>
        <w:ind w:firstLine="709"/>
        <w:jc w:val="both"/>
        <w:rPr>
          <w:sz w:val="20"/>
          <w:szCs w:val="20"/>
        </w:rPr>
      </w:pPr>
      <w:r w:rsidRPr="008C6112">
        <w:rPr>
          <w:sz w:val="20"/>
          <w:szCs w:val="20"/>
        </w:rPr>
        <w:t>1)</w:t>
      </w:r>
      <w:r w:rsidRPr="008C6112">
        <w:rPr>
          <w:sz w:val="20"/>
          <w:szCs w:val="20"/>
        </w:rPr>
        <w:tab/>
        <w:t xml:space="preserve">рост удельного веса  продукции, выполненных работ и услуг, произведёнными организациями, являющимися субъектами МСП (без учета индивидуальных предпринимателей) к концу 2026 года увеличится до 45,5% (на 01.01.2023 – 42,0%, </w:t>
      </w:r>
      <w:proofErr w:type="spellStart"/>
      <w:r w:rsidRPr="008C6112">
        <w:rPr>
          <w:sz w:val="20"/>
          <w:szCs w:val="20"/>
        </w:rPr>
        <w:t>провизорно</w:t>
      </w:r>
      <w:proofErr w:type="spellEnd"/>
      <w:r w:rsidRPr="008C6112">
        <w:rPr>
          <w:sz w:val="20"/>
          <w:szCs w:val="20"/>
        </w:rPr>
        <w:t xml:space="preserve"> 2023 год – 43,0%);</w:t>
      </w:r>
    </w:p>
    <w:p w14:paraId="407227F1" w14:textId="77777777" w:rsidR="00F5507D" w:rsidRPr="008C6112" w:rsidRDefault="00F5507D" w:rsidP="00F5507D">
      <w:pPr>
        <w:tabs>
          <w:tab w:val="left" w:pos="993"/>
        </w:tabs>
        <w:ind w:firstLine="709"/>
        <w:jc w:val="both"/>
        <w:rPr>
          <w:i/>
          <w:sz w:val="20"/>
          <w:szCs w:val="20"/>
        </w:rPr>
      </w:pPr>
      <w:r w:rsidRPr="008C6112">
        <w:rPr>
          <w:sz w:val="20"/>
          <w:szCs w:val="20"/>
        </w:rPr>
        <w:t>2)</w:t>
      </w:r>
      <w:r w:rsidRPr="008C6112">
        <w:rPr>
          <w:sz w:val="20"/>
          <w:szCs w:val="20"/>
        </w:rPr>
        <w:tab/>
        <w:t xml:space="preserve">рост выручки от реализации товаров (работ, услуг) у субъектов МСП на одного работающего на данном производстве (учитывается среднесписочная численность работников) – получателей финансовой поддержки ежегодно не менее 101% по отношение к предыдущему году; </w:t>
      </w:r>
    </w:p>
    <w:p w14:paraId="76732516" w14:textId="77777777" w:rsidR="00F5507D" w:rsidRPr="008C6112" w:rsidRDefault="00F5507D" w:rsidP="00F5507D">
      <w:pPr>
        <w:pStyle w:val="ConsPlusNonformat"/>
        <w:widowControl/>
        <w:jc w:val="both"/>
        <w:rPr>
          <w:rFonts w:ascii="Times New Roman" w:hAnsi="Times New Roman" w:cs="Times New Roman"/>
        </w:rPr>
      </w:pPr>
    </w:p>
    <w:p w14:paraId="3A62A358" w14:textId="77777777" w:rsidR="00F5507D" w:rsidRPr="008C6112" w:rsidRDefault="00F5507D" w:rsidP="00F5507D">
      <w:pPr>
        <w:jc w:val="center"/>
        <w:rPr>
          <w:sz w:val="20"/>
          <w:szCs w:val="20"/>
        </w:rPr>
      </w:pPr>
      <w:r w:rsidRPr="008C6112">
        <w:rPr>
          <w:sz w:val="20"/>
          <w:szCs w:val="20"/>
        </w:rPr>
        <w:t xml:space="preserve">       9. Мониторинг и контроль реализации Муниципальной программы</w:t>
      </w:r>
    </w:p>
    <w:p w14:paraId="7521459A" w14:textId="77777777" w:rsidR="00F5507D" w:rsidRPr="008C6112" w:rsidRDefault="00F5507D" w:rsidP="00F5507D">
      <w:pPr>
        <w:widowControl w:val="0"/>
        <w:autoSpaceDE w:val="0"/>
        <w:autoSpaceDN w:val="0"/>
        <w:adjustRightInd w:val="0"/>
        <w:ind w:firstLine="720"/>
        <w:jc w:val="center"/>
        <w:rPr>
          <w:color w:val="FF0000"/>
          <w:sz w:val="20"/>
          <w:szCs w:val="20"/>
        </w:rPr>
      </w:pPr>
    </w:p>
    <w:p w14:paraId="18780E99" w14:textId="77777777" w:rsidR="00F5507D" w:rsidRPr="008C6112" w:rsidRDefault="00F5507D" w:rsidP="00F5507D">
      <w:pPr>
        <w:widowControl w:val="0"/>
        <w:autoSpaceDE w:val="0"/>
        <w:autoSpaceDN w:val="0"/>
        <w:adjustRightInd w:val="0"/>
        <w:ind w:firstLine="709"/>
        <w:jc w:val="both"/>
        <w:rPr>
          <w:sz w:val="20"/>
          <w:szCs w:val="20"/>
          <w:lang w:eastAsia="en-US"/>
        </w:rPr>
      </w:pPr>
      <w:r w:rsidRPr="008C6112">
        <w:rPr>
          <w:sz w:val="20"/>
          <w:szCs w:val="20"/>
          <w:lang w:eastAsia="en-US"/>
        </w:rPr>
        <w:t xml:space="preserve">В целях реализации мероприятий Муниципальной программы и достижения целевых индикаторов управление экономического развития и труда администрации Куйбышевского муниципального района Новосибирской области (далее – </w:t>
      </w:r>
      <w:proofErr w:type="spellStart"/>
      <w:r w:rsidRPr="008C6112">
        <w:rPr>
          <w:sz w:val="20"/>
          <w:szCs w:val="20"/>
          <w:lang w:eastAsia="en-US"/>
        </w:rPr>
        <w:t>УЭРиТ</w:t>
      </w:r>
      <w:proofErr w:type="spellEnd"/>
      <w:r w:rsidRPr="008C6112">
        <w:rPr>
          <w:sz w:val="20"/>
          <w:szCs w:val="20"/>
          <w:lang w:eastAsia="en-US"/>
        </w:rPr>
        <w:t>):</w:t>
      </w:r>
    </w:p>
    <w:p w14:paraId="50D4BB8E" w14:textId="77777777" w:rsidR="00F5507D" w:rsidRPr="008C6112" w:rsidRDefault="00F5507D" w:rsidP="00F5507D">
      <w:pPr>
        <w:widowControl w:val="0"/>
        <w:autoSpaceDE w:val="0"/>
        <w:autoSpaceDN w:val="0"/>
        <w:adjustRightInd w:val="0"/>
        <w:ind w:firstLine="709"/>
        <w:jc w:val="both"/>
        <w:rPr>
          <w:sz w:val="20"/>
          <w:szCs w:val="20"/>
          <w:lang w:eastAsia="en-US"/>
        </w:rPr>
      </w:pPr>
      <w:r w:rsidRPr="008C6112">
        <w:rPr>
          <w:sz w:val="20"/>
          <w:szCs w:val="20"/>
          <w:lang w:eastAsia="en-US"/>
        </w:rPr>
        <w:t>1) формирует заявки и обоснования на включение финансирования мероприятий Муниципальной программы за счет средств бюджета Куйбышевского муниципального района Новосибирской области в соответствующем финансовом году и плановом периоде;</w:t>
      </w:r>
    </w:p>
    <w:p w14:paraId="0C2C045D" w14:textId="77777777" w:rsidR="00F5507D" w:rsidRPr="008C6112" w:rsidRDefault="00F5507D" w:rsidP="00F5507D">
      <w:pPr>
        <w:widowControl w:val="0"/>
        <w:autoSpaceDE w:val="0"/>
        <w:autoSpaceDN w:val="0"/>
        <w:adjustRightInd w:val="0"/>
        <w:ind w:firstLine="709"/>
        <w:jc w:val="both"/>
        <w:rPr>
          <w:sz w:val="20"/>
          <w:szCs w:val="20"/>
          <w:lang w:eastAsia="en-US"/>
        </w:rPr>
      </w:pPr>
      <w:r w:rsidRPr="008C6112">
        <w:rPr>
          <w:sz w:val="20"/>
          <w:szCs w:val="20"/>
          <w:lang w:eastAsia="en-US"/>
        </w:rPr>
        <w:t>2) несет ответственность за обеспечение своевременной и качественной реализации Муниципальной программы, за эффективное использование средств, выделяемых на ее реализацию;</w:t>
      </w:r>
    </w:p>
    <w:p w14:paraId="0FB02C18" w14:textId="77777777" w:rsidR="00F5507D" w:rsidRPr="008C6112" w:rsidRDefault="00F5507D" w:rsidP="00F5507D">
      <w:pPr>
        <w:widowControl w:val="0"/>
        <w:autoSpaceDE w:val="0"/>
        <w:autoSpaceDN w:val="0"/>
        <w:adjustRightInd w:val="0"/>
        <w:ind w:firstLine="709"/>
        <w:jc w:val="both"/>
        <w:rPr>
          <w:sz w:val="20"/>
          <w:szCs w:val="20"/>
          <w:lang w:eastAsia="en-US"/>
        </w:rPr>
      </w:pPr>
      <w:r w:rsidRPr="008C6112">
        <w:rPr>
          <w:sz w:val="20"/>
          <w:szCs w:val="20"/>
          <w:lang w:eastAsia="en-US"/>
        </w:rPr>
        <w:t>3) организует размещение в электронном виде информации о реализации Муниципальной программы;</w:t>
      </w:r>
    </w:p>
    <w:p w14:paraId="7498530E" w14:textId="77777777" w:rsidR="00F5507D" w:rsidRPr="008C6112" w:rsidRDefault="00F5507D" w:rsidP="00F5507D">
      <w:pPr>
        <w:widowControl w:val="0"/>
        <w:autoSpaceDE w:val="0"/>
        <w:autoSpaceDN w:val="0"/>
        <w:adjustRightInd w:val="0"/>
        <w:ind w:firstLine="709"/>
        <w:jc w:val="both"/>
        <w:rPr>
          <w:sz w:val="20"/>
          <w:szCs w:val="20"/>
          <w:lang w:eastAsia="en-US"/>
        </w:rPr>
      </w:pPr>
      <w:r w:rsidRPr="008C6112">
        <w:rPr>
          <w:sz w:val="20"/>
          <w:szCs w:val="20"/>
          <w:lang w:eastAsia="en-US"/>
        </w:rPr>
        <w:t xml:space="preserve">4)  принимает участие в конкурсах, проводимых Минпромторгом НСО, для получения субсидий из бюджета Новосибирской области на </w:t>
      </w:r>
      <w:proofErr w:type="spellStart"/>
      <w:r w:rsidRPr="008C6112">
        <w:rPr>
          <w:sz w:val="20"/>
          <w:szCs w:val="20"/>
          <w:lang w:eastAsia="en-US"/>
        </w:rPr>
        <w:t>софинансирование</w:t>
      </w:r>
      <w:proofErr w:type="spellEnd"/>
      <w:r w:rsidRPr="008C6112">
        <w:rPr>
          <w:sz w:val="20"/>
          <w:szCs w:val="20"/>
          <w:lang w:eastAsia="en-US"/>
        </w:rPr>
        <w:t xml:space="preserve"> мероприятий Муниципальной программы;</w:t>
      </w:r>
    </w:p>
    <w:p w14:paraId="12B74516" w14:textId="77777777" w:rsidR="00F5507D" w:rsidRPr="008C6112" w:rsidRDefault="00F5507D" w:rsidP="00F5507D">
      <w:pPr>
        <w:widowControl w:val="0"/>
        <w:autoSpaceDE w:val="0"/>
        <w:autoSpaceDN w:val="0"/>
        <w:adjustRightInd w:val="0"/>
        <w:ind w:firstLine="709"/>
        <w:jc w:val="both"/>
        <w:rPr>
          <w:sz w:val="20"/>
          <w:szCs w:val="20"/>
          <w:lang w:eastAsia="en-US"/>
        </w:rPr>
      </w:pPr>
      <w:r w:rsidRPr="008C6112">
        <w:rPr>
          <w:sz w:val="20"/>
          <w:szCs w:val="20"/>
          <w:lang w:eastAsia="en-US"/>
        </w:rPr>
        <w:t>5) 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w:t>
      </w:r>
    </w:p>
    <w:p w14:paraId="1BE2205B" w14:textId="77777777" w:rsidR="00F5507D" w:rsidRPr="008C6112" w:rsidRDefault="00F5507D" w:rsidP="00F5507D">
      <w:pPr>
        <w:widowControl w:val="0"/>
        <w:autoSpaceDE w:val="0"/>
        <w:autoSpaceDN w:val="0"/>
        <w:adjustRightInd w:val="0"/>
        <w:ind w:firstLine="709"/>
        <w:jc w:val="both"/>
        <w:rPr>
          <w:sz w:val="20"/>
          <w:szCs w:val="20"/>
        </w:rPr>
      </w:pPr>
      <w:r w:rsidRPr="008C6112">
        <w:rPr>
          <w:sz w:val="20"/>
          <w:szCs w:val="20"/>
        </w:rPr>
        <w:t xml:space="preserve">Оказание поддержки субъектам малого и среднего предпринимательства осуществляется в рамках Федерального закона от 24.07.2007 № 209-ФЗ «О развитии малого и среднего предпринимательства в Российской Федерации», Закона Новосибирской области от 02.07.2008 № 245-ОЗ «О развитии малого и среднего предпринимательства в Новосибирской области». </w:t>
      </w:r>
    </w:p>
    <w:p w14:paraId="4D0001D9" w14:textId="77777777" w:rsidR="00F5507D" w:rsidRPr="008C6112" w:rsidRDefault="00F5507D" w:rsidP="00F5507D">
      <w:pPr>
        <w:autoSpaceDE w:val="0"/>
        <w:autoSpaceDN w:val="0"/>
        <w:ind w:firstLine="709"/>
        <w:jc w:val="both"/>
        <w:rPr>
          <w:sz w:val="20"/>
          <w:szCs w:val="20"/>
        </w:rPr>
      </w:pPr>
      <w:r w:rsidRPr="008C6112">
        <w:rPr>
          <w:sz w:val="20"/>
          <w:szCs w:val="20"/>
        </w:rPr>
        <w:t xml:space="preserve">Мониторинг реализации Муниципальной программы осуществляется </w:t>
      </w:r>
      <w:proofErr w:type="spellStart"/>
      <w:r w:rsidRPr="008C6112">
        <w:rPr>
          <w:sz w:val="20"/>
          <w:szCs w:val="20"/>
        </w:rPr>
        <w:t>УЭРиТ</w:t>
      </w:r>
      <w:proofErr w:type="spellEnd"/>
      <w:r w:rsidRPr="008C6112">
        <w:rPr>
          <w:sz w:val="20"/>
          <w:szCs w:val="20"/>
        </w:rPr>
        <w:t xml:space="preserve"> в целях контроля её реализации и ориентирован на предупреждение нарушения сроков реализации Муниципальной программы и повышение эффективности её реализации.</w:t>
      </w:r>
    </w:p>
    <w:p w14:paraId="1453C3EB" w14:textId="77777777" w:rsidR="00F5507D" w:rsidRPr="008C6112" w:rsidRDefault="00F5507D" w:rsidP="00F5507D">
      <w:pPr>
        <w:ind w:left="-15" w:firstLine="724"/>
        <w:jc w:val="both"/>
        <w:rPr>
          <w:sz w:val="20"/>
          <w:szCs w:val="20"/>
        </w:rPr>
      </w:pPr>
      <w:r w:rsidRPr="008C6112">
        <w:rPr>
          <w:sz w:val="20"/>
          <w:szCs w:val="20"/>
        </w:rPr>
        <w:t xml:space="preserve">Объектом мониторинга являются значения показателей (индикаторов) Муниципальной программы и ход реализации мероприятий Муниципальной программы. </w:t>
      </w:r>
    </w:p>
    <w:p w14:paraId="6C8FB8EE" w14:textId="77777777" w:rsidR="00F5507D" w:rsidRPr="008C6112" w:rsidRDefault="00F5507D" w:rsidP="00F5507D">
      <w:pPr>
        <w:autoSpaceDE w:val="0"/>
        <w:autoSpaceDN w:val="0"/>
        <w:ind w:firstLine="709"/>
        <w:jc w:val="both"/>
        <w:rPr>
          <w:sz w:val="20"/>
          <w:szCs w:val="20"/>
        </w:rPr>
      </w:pPr>
      <w:r w:rsidRPr="008C6112">
        <w:rPr>
          <w:sz w:val="20"/>
          <w:szCs w:val="20"/>
        </w:rPr>
        <w:t>Мониторинг реализации Муниципальной программы осуществляется на основе:</w:t>
      </w:r>
    </w:p>
    <w:p w14:paraId="60B662E4" w14:textId="77777777" w:rsidR="00F5507D" w:rsidRPr="008C6112" w:rsidRDefault="00F5507D" w:rsidP="00F5507D">
      <w:pPr>
        <w:autoSpaceDE w:val="0"/>
        <w:autoSpaceDN w:val="0"/>
        <w:ind w:firstLine="709"/>
        <w:jc w:val="both"/>
        <w:rPr>
          <w:sz w:val="20"/>
          <w:szCs w:val="20"/>
        </w:rPr>
      </w:pPr>
      <w:r w:rsidRPr="008C6112">
        <w:rPr>
          <w:sz w:val="20"/>
          <w:szCs w:val="20"/>
        </w:rPr>
        <w:t>1)  годовых отчетов о ходе и результатах реализации Муниципальной программы;</w:t>
      </w:r>
    </w:p>
    <w:p w14:paraId="4FFCBC57" w14:textId="77777777" w:rsidR="00F5507D" w:rsidRPr="008C6112" w:rsidRDefault="00F5507D" w:rsidP="00F5507D">
      <w:pPr>
        <w:autoSpaceDE w:val="0"/>
        <w:autoSpaceDN w:val="0"/>
        <w:ind w:firstLine="709"/>
        <w:jc w:val="both"/>
        <w:rPr>
          <w:sz w:val="20"/>
          <w:szCs w:val="20"/>
        </w:rPr>
      </w:pPr>
      <w:r w:rsidRPr="008C6112">
        <w:rPr>
          <w:sz w:val="20"/>
          <w:szCs w:val="20"/>
        </w:rPr>
        <w:t>2) результатов оценки эффективности реализации Муниципальной программы;</w:t>
      </w:r>
    </w:p>
    <w:p w14:paraId="2DD22495" w14:textId="77777777" w:rsidR="00F5507D" w:rsidRPr="008C6112" w:rsidRDefault="00F5507D" w:rsidP="00F5507D">
      <w:pPr>
        <w:widowControl w:val="0"/>
        <w:autoSpaceDE w:val="0"/>
        <w:autoSpaceDN w:val="0"/>
        <w:adjustRightInd w:val="0"/>
        <w:ind w:firstLine="709"/>
        <w:jc w:val="both"/>
        <w:rPr>
          <w:sz w:val="20"/>
          <w:szCs w:val="20"/>
        </w:rPr>
      </w:pPr>
      <w:r w:rsidRPr="008C6112">
        <w:rPr>
          <w:sz w:val="20"/>
          <w:szCs w:val="20"/>
        </w:rPr>
        <w:t xml:space="preserve">3) информации о кассовых расходах бюджета Куйбышевского </w:t>
      </w:r>
      <w:r w:rsidRPr="008C6112">
        <w:rPr>
          <w:sz w:val="20"/>
          <w:szCs w:val="20"/>
          <w:lang w:eastAsia="en-US"/>
        </w:rPr>
        <w:t>муниципального района Новосибирской области</w:t>
      </w:r>
      <w:r w:rsidRPr="008C6112">
        <w:rPr>
          <w:sz w:val="20"/>
          <w:szCs w:val="20"/>
        </w:rPr>
        <w:t xml:space="preserve"> на реализацию Муниципальной программы и предложений по корректировке Муниципальной программы, связанных с совершенствованием процедур бюджетного планирования и исполнения бюджета Куйбышевского </w:t>
      </w:r>
      <w:r w:rsidRPr="008C6112">
        <w:rPr>
          <w:sz w:val="20"/>
          <w:szCs w:val="20"/>
          <w:lang w:eastAsia="en-US"/>
        </w:rPr>
        <w:t>муниципального района Новосибирской области</w:t>
      </w:r>
      <w:r w:rsidRPr="008C6112">
        <w:rPr>
          <w:sz w:val="20"/>
          <w:szCs w:val="20"/>
        </w:rPr>
        <w:t xml:space="preserve">, представляемых управлением  финансов и налоговой политики Куйбышевского </w:t>
      </w:r>
      <w:r w:rsidRPr="008C6112">
        <w:rPr>
          <w:sz w:val="20"/>
          <w:szCs w:val="20"/>
          <w:lang w:eastAsia="en-US"/>
        </w:rPr>
        <w:t>муниципального района Новосибирской области</w:t>
      </w:r>
      <w:r w:rsidRPr="008C6112">
        <w:rPr>
          <w:sz w:val="20"/>
          <w:szCs w:val="20"/>
        </w:rPr>
        <w:t xml:space="preserve">. </w:t>
      </w:r>
    </w:p>
    <w:p w14:paraId="71D22CD6" w14:textId="77777777" w:rsidR="00F5507D" w:rsidRPr="008C6112" w:rsidRDefault="00F5507D" w:rsidP="00F5507D">
      <w:pPr>
        <w:pStyle w:val="af7"/>
        <w:spacing w:after="4" w:line="249" w:lineRule="auto"/>
        <w:ind w:left="0" w:firstLine="724"/>
        <w:jc w:val="both"/>
        <w:rPr>
          <w:rFonts w:ascii="Times New Roman" w:hAnsi="Times New Roman" w:cs="Times New Roman"/>
          <w:sz w:val="20"/>
          <w:szCs w:val="20"/>
        </w:rPr>
      </w:pPr>
      <w:r w:rsidRPr="008C6112">
        <w:rPr>
          <w:rFonts w:ascii="Times New Roman" w:hAnsi="Times New Roman" w:cs="Times New Roman"/>
          <w:sz w:val="20"/>
          <w:szCs w:val="20"/>
        </w:rPr>
        <w:t>Результаты мониторинга реализации Муниципальной программы используются при проведении оценки эффективности.</w:t>
      </w:r>
    </w:p>
    <w:p w14:paraId="270EFD3D" w14:textId="77777777" w:rsidR="00F5507D" w:rsidRPr="008C6112" w:rsidRDefault="00F5507D" w:rsidP="00F5507D">
      <w:pPr>
        <w:spacing w:after="4" w:line="249" w:lineRule="auto"/>
        <w:ind w:firstLine="724"/>
        <w:jc w:val="both"/>
        <w:rPr>
          <w:sz w:val="20"/>
          <w:szCs w:val="20"/>
        </w:rPr>
      </w:pPr>
      <w:r w:rsidRPr="008C6112">
        <w:rPr>
          <w:sz w:val="20"/>
          <w:szCs w:val="20"/>
        </w:rPr>
        <w:t xml:space="preserve">Оценка эффективности Муниципальной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Куйбышевского района. </w:t>
      </w:r>
    </w:p>
    <w:p w14:paraId="0515CB6E" w14:textId="77777777" w:rsidR="00F5507D" w:rsidRPr="008C6112" w:rsidRDefault="00F5507D" w:rsidP="00F5507D">
      <w:pPr>
        <w:pStyle w:val="Default"/>
        <w:ind w:firstLine="708"/>
        <w:jc w:val="both"/>
        <w:rPr>
          <w:sz w:val="20"/>
          <w:szCs w:val="20"/>
        </w:rPr>
      </w:pPr>
      <w:r w:rsidRPr="008C6112">
        <w:rPr>
          <w:sz w:val="20"/>
          <w:szCs w:val="20"/>
        </w:rPr>
        <w:t xml:space="preserve">Общая социально-экономическая эффективность реализации Муниципальной программы оценивается с использованием системы целевых индикаторов, являющихся критериями оценки эффективности реализации Муниципальной программы, приведенных в Приложении № 1 к Муниципальной программе. </w:t>
      </w:r>
    </w:p>
    <w:p w14:paraId="3029EC44" w14:textId="77777777" w:rsidR="00F5507D" w:rsidRPr="008C6112" w:rsidRDefault="00F5507D" w:rsidP="00F5507D">
      <w:pPr>
        <w:spacing w:after="4" w:line="249" w:lineRule="auto"/>
        <w:ind w:left="-15" w:firstLine="710"/>
        <w:jc w:val="both"/>
        <w:rPr>
          <w:sz w:val="20"/>
          <w:szCs w:val="20"/>
        </w:rPr>
      </w:pPr>
      <w:r w:rsidRPr="008C6112">
        <w:rPr>
          <w:sz w:val="20"/>
          <w:szCs w:val="20"/>
        </w:rPr>
        <w:t xml:space="preserve">Для выявления степени достижения запланированных результатов Муниципальной программы, в отчетном году фактически достигнутые значения показателей сопоставляются с их плановыми значениями. </w:t>
      </w:r>
    </w:p>
    <w:p w14:paraId="5359B41C" w14:textId="77777777" w:rsidR="00F5507D" w:rsidRPr="008C6112" w:rsidRDefault="00F5507D" w:rsidP="00F5507D">
      <w:pPr>
        <w:pStyle w:val="Default"/>
        <w:jc w:val="center"/>
        <w:rPr>
          <w:sz w:val="20"/>
          <w:szCs w:val="20"/>
        </w:rPr>
      </w:pPr>
    </w:p>
    <w:p w14:paraId="335F73FC" w14:textId="77777777" w:rsidR="00F5507D" w:rsidRPr="008C6112" w:rsidRDefault="00F5507D" w:rsidP="00F5507D">
      <w:pPr>
        <w:pStyle w:val="Default"/>
        <w:jc w:val="center"/>
        <w:rPr>
          <w:sz w:val="20"/>
          <w:szCs w:val="20"/>
        </w:rPr>
      </w:pPr>
      <w:r w:rsidRPr="008C6112">
        <w:rPr>
          <w:sz w:val="20"/>
          <w:szCs w:val="20"/>
        </w:rPr>
        <w:t>________________________</w:t>
      </w:r>
    </w:p>
    <w:p w14:paraId="6FF14DE8" w14:textId="77777777" w:rsidR="00F5507D" w:rsidRPr="008C6112" w:rsidRDefault="00F5507D" w:rsidP="00F5507D">
      <w:pPr>
        <w:pStyle w:val="af7"/>
        <w:spacing w:after="4" w:line="249" w:lineRule="auto"/>
        <w:ind w:left="0"/>
        <w:jc w:val="right"/>
        <w:rPr>
          <w:rFonts w:ascii="Times New Roman" w:hAnsi="Times New Roman" w:cs="Times New Roman"/>
          <w:sz w:val="20"/>
          <w:szCs w:val="20"/>
        </w:rPr>
        <w:sectPr w:rsidR="00F5507D" w:rsidRPr="008C6112" w:rsidSect="00D354B7">
          <w:headerReference w:type="default" r:id="rId78"/>
          <w:pgSz w:w="11906" w:h="16838"/>
          <w:pgMar w:top="568" w:right="624" w:bottom="737" w:left="1418" w:header="567" w:footer="567" w:gutter="0"/>
          <w:cols w:space="708"/>
          <w:titlePg/>
          <w:docGrid w:linePitch="360"/>
        </w:sectPr>
      </w:pPr>
    </w:p>
    <w:p w14:paraId="1746A270" w14:textId="77777777" w:rsidR="00F5507D" w:rsidRPr="008C6112" w:rsidRDefault="00F5507D" w:rsidP="00F5507D">
      <w:pPr>
        <w:autoSpaceDE w:val="0"/>
        <w:autoSpaceDN w:val="0"/>
        <w:adjustRightInd w:val="0"/>
        <w:ind w:right="-314"/>
        <w:jc w:val="right"/>
        <w:outlineLvl w:val="1"/>
        <w:rPr>
          <w:sz w:val="20"/>
          <w:szCs w:val="20"/>
        </w:rPr>
      </w:pPr>
      <w:r w:rsidRPr="008C6112">
        <w:rPr>
          <w:sz w:val="20"/>
          <w:szCs w:val="20"/>
        </w:rPr>
        <w:t xml:space="preserve">Приложение № 1   </w:t>
      </w:r>
    </w:p>
    <w:p w14:paraId="0BD25E8F" w14:textId="77777777" w:rsidR="00F5507D" w:rsidRPr="008C6112" w:rsidRDefault="00F5507D" w:rsidP="00F5507D">
      <w:pPr>
        <w:autoSpaceDE w:val="0"/>
        <w:autoSpaceDN w:val="0"/>
        <w:adjustRightInd w:val="0"/>
        <w:ind w:right="-314" w:firstLine="9540"/>
        <w:jc w:val="right"/>
        <w:rPr>
          <w:sz w:val="20"/>
          <w:szCs w:val="20"/>
        </w:rPr>
      </w:pPr>
      <w:r w:rsidRPr="008C6112">
        <w:rPr>
          <w:sz w:val="20"/>
          <w:szCs w:val="20"/>
        </w:rPr>
        <w:t xml:space="preserve">                    к муниципальной программе </w:t>
      </w:r>
    </w:p>
    <w:p w14:paraId="20824C73" w14:textId="77777777" w:rsidR="00F5507D" w:rsidRPr="008C6112" w:rsidRDefault="00F5507D" w:rsidP="00F5507D">
      <w:pPr>
        <w:autoSpaceDE w:val="0"/>
        <w:autoSpaceDN w:val="0"/>
        <w:adjustRightInd w:val="0"/>
        <w:ind w:right="-314" w:firstLine="9540"/>
        <w:jc w:val="right"/>
        <w:rPr>
          <w:sz w:val="20"/>
          <w:szCs w:val="20"/>
        </w:rPr>
      </w:pPr>
      <w:r w:rsidRPr="008C6112">
        <w:rPr>
          <w:sz w:val="20"/>
          <w:szCs w:val="20"/>
        </w:rPr>
        <w:t xml:space="preserve">                     «Развитие и поддержка </w:t>
      </w:r>
    </w:p>
    <w:p w14:paraId="41BB899B" w14:textId="77777777" w:rsidR="00F5507D" w:rsidRPr="008C6112" w:rsidRDefault="00F5507D" w:rsidP="00F5507D">
      <w:pPr>
        <w:autoSpaceDE w:val="0"/>
        <w:autoSpaceDN w:val="0"/>
        <w:adjustRightInd w:val="0"/>
        <w:ind w:right="-314" w:firstLine="9540"/>
        <w:jc w:val="right"/>
        <w:rPr>
          <w:sz w:val="20"/>
          <w:szCs w:val="20"/>
        </w:rPr>
      </w:pPr>
      <w:r w:rsidRPr="008C6112">
        <w:rPr>
          <w:sz w:val="20"/>
          <w:szCs w:val="20"/>
        </w:rPr>
        <w:t xml:space="preserve">  малого и среднего предпринимательства </w:t>
      </w:r>
    </w:p>
    <w:p w14:paraId="529AD121" w14:textId="77777777" w:rsidR="00F5507D" w:rsidRPr="008C6112" w:rsidRDefault="00F5507D" w:rsidP="00F5507D">
      <w:pPr>
        <w:autoSpaceDE w:val="0"/>
        <w:autoSpaceDN w:val="0"/>
        <w:adjustRightInd w:val="0"/>
        <w:ind w:right="-314"/>
        <w:jc w:val="right"/>
        <w:rPr>
          <w:sz w:val="20"/>
          <w:szCs w:val="20"/>
        </w:rPr>
      </w:pPr>
      <w:r w:rsidRPr="008C6112">
        <w:rPr>
          <w:sz w:val="20"/>
          <w:szCs w:val="20"/>
        </w:rPr>
        <w:t xml:space="preserve">                                                                                                                                     в Куйбышевском муниципальном районе</w:t>
      </w:r>
    </w:p>
    <w:p w14:paraId="1855C651" w14:textId="77777777" w:rsidR="00F5507D" w:rsidRPr="008C6112" w:rsidRDefault="00F5507D" w:rsidP="00F5507D">
      <w:pPr>
        <w:autoSpaceDE w:val="0"/>
        <w:autoSpaceDN w:val="0"/>
        <w:adjustRightInd w:val="0"/>
        <w:ind w:right="-314"/>
        <w:jc w:val="right"/>
        <w:rPr>
          <w:sz w:val="20"/>
          <w:szCs w:val="20"/>
        </w:rPr>
      </w:pPr>
      <w:r w:rsidRPr="008C6112">
        <w:rPr>
          <w:sz w:val="20"/>
          <w:szCs w:val="20"/>
        </w:rPr>
        <w:t xml:space="preserve">Новосибирской области </w:t>
      </w:r>
    </w:p>
    <w:p w14:paraId="2DA5D769" w14:textId="77777777" w:rsidR="00F5507D" w:rsidRPr="008C6112" w:rsidRDefault="00F5507D" w:rsidP="00F5507D">
      <w:pPr>
        <w:autoSpaceDE w:val="0"/>
        <w:autoSpaceDN w:val="0"/>
        <w:adjustRightInd w:val="0"/>
        <w:ind w:right="-314"/>
        <w:jc w:val="right"/>
        <w:rPr>
          <w:sz w:val="20"/>
          <w:szCs w:val="20"/>
        </w:rPr>
      </w:pPr>
      <w:r w:rsidRPr="008C6112">
        <w:rPr>
          <w:sz w:val="20"/>
          <w:szCs w:val="20"/>
        </w:rPr>
        <w:t>на 2024 – 2026 годы»</w:t>
      </w:r>
    </w:p>
    <w:p w14:paraId="4E45A3A5" w14:textId="77777777" w:rsidR="00F5507D" w:rsidRPr="008C6112" w:rsidRDefault="00F5507D" w:rsidP="00F5507D">
      <w:pPr>
        <w:autoSpaceDE w:val="0"/>
        <w:autoSpaceDN w:val="0"/>
        <w:adjustRightInd w:val="0"/>
        <w:ind w:firstLine="9540"/>
        <w:jc w:val="center"/>
        <w:rPr>
          <w:sz w:val="20"/>
          <w:szCs w:val="20"/>
        </w:rPr>
      </w:pPr>
    </w:p>
    <w:p w14:paraId="60A3DC3D" w14:textId="77777777" w:rsidR="00F5507D" w:rsidRPr="008C6112" w:rsidRDefault="00F5507D" w:rsidP="00F5507D">
      <w:pPr>
        <w:autoSpaceDE w:val="0"/>
        <w:autoSpaceDN w:val="0"/>
        <w:adjustRightInd w:val="0"/>
        <w:jc w:val="center"/>
        <w:rPr>
          <w:sz w:val="20"/>
          <w:szCs w:val="20"/>
        </w:rPr>
      </w:pPr>
      <w:r w:rsidRPr="008C6112">
        <w:rPr>
          <w:sz w:val="20"/>
          <w:szCs w:val="20"/>
        </w:rPr>
        <w:t>Цель, задачи и целевые индикаторы муниципальной программы</w:t>
      </w:r>
    </w:p>
    <w:p w14:paraId="0944EE33" w14:textId="77777777" w:rsidR="00F5507D" w:rsidRPr="008C6112" w:rsidRDefault="00F5507D" w:rsidP="00F5507D">
      <w:pPr>
        <w:tabs>
          <w:tab w:val="left" w:pos="4500"/>
        </w:tabs>
        <w:autoSpaceDE w:val="0"/>
        <w:autoSpaceDN w:val="0"/>
        <w:adjustRightInd w:val="0"/>
        <w:jc w:val="center"/>
        <w:rPr>
          <w:sz w:val="20"/>
          <w:szCs w:val="20"/>
        </w:rPr>
      </w:pPr>
      <w:r w:rsidRPr="008C6112">
        <w:rPr>
          <w:sz w:val="20"/>
          <w:szCs w:val="20"/>
        </w:rPr>
        <w:t xml:space="preserve">«Развитие и  поддержка малого и среднего предпринимательства в Куйбышевском муниципальном районе Новосибирской области  на 2024-2026 годы» </w:t>
      </w:r>
    </w:p>
    <w:p w14:paraId="3472CC6E" w14:textId="77777777" w:rsidR="00F5507D" w:rsidRPr="008C6112" w:rsidRDefault="00F5507D" w:rsidP="00F5507D">
      <w:pPr>
        <w:rPr>
          <w:sz w:val="20"/>
          <w:szCs w:val="20"/>
        </w:rPr>
      </w:pPr>
    </w:p>
    <w:tbl>
      <w:tblPr>
        <w:tblStyle w:val="affa"/>
        <w:tblW w:w="15417" w:type="dxa"/>
        <w:tblLayout w:type="fixed"/>
        <w:tblLook w:val="04A0" w:firstRow="1" w:lastRow="0" w:firstColumn="1" w:lastColumn="0" w:noHBand="0" w:noVBand="1"/>
      </w:tblPr>
      <w:tblGrid>
        <w:gridCol w:w="3794"/>
        <w:gridCol w:w="3544"/>
        <w:gridCol w:w="1133"/>
        <w:gridCol w:w="1135"/>
        <w:gridCol w:w="1134"/>
        <w:gridCol w:w="1134"/>
        <w:gridCol w:w="3543"/>
      </w:tblGrid>
      <w:tr w:rsidR="00F5507D" w:rsidRPr="008C6112" w14:paraId="68F6FC72" w14:textId="77777777" w:rsidTr="008B0F6F">
        <w:tc>
          <w:tcPr>
            <w:tcW w:w="3794" w:type="dxa"/>
            <w:vMerge w:val="restart"/>
          </w:tcPr>
          <w:p w14:paraId="331970C1" w14:textId="77777777" w:rsidR="00F5507D" w:rsidRPr="008C6112" w:rsidRDefault="00F5507D" w:rsidP="008B0F6F">
            <w:pPr>
              <w:pStyle w:val="ConsPlusCell"/>
              <w:widowControl/>
              <w:jc w:val="center"/>
              <w:rPr>
                <w:rFonts w:ascii="Times New Roman" w:hAnsi="Times New Roman" w:cs="Times New Roman"/>
              </w:rPr>
            </w:pPr>
            <w:r w:rsidRPr="008C6112">
              <w:rPr>
                <w:rFonts w:ascii="Times New Roman" w:hAnsi="Times New Roman" w:cs="Times New Roman"/>
              </w:rPr>
              <w:t>Цель/задачи,</w:t>
            </w:r>
          </w:p>
          <w:p w14:paraId="720758F4" w14:textId="77777777" w:rsidR="00F5507D" w:rsidRPr="008C6112" w:rsidRDefault="00F5507D" w:rsidP="008B0F6F">
            <w:pPr>
              <w:jc w:val="center"/>
              <w:rPr>
                <w:sz w:val="20"/>
                <w:szCs w:val="20"/>
              </w:rPr>
            </w:pPr>
            <w:r w:rsidRPr="008C6112">
              <w:rPr>
                <w:sz w:val="20"/>
                <w:szCs w:val="20"/>
              </w:rPr>
              <w:t>требующие решения для достижения цели</w:t>
            </w:r>
          </w:p>
        </w:tc>
        <w:tc>
          <w:tcPr>
            <w:tcW w:w="3544" w:type="dxa"/>
            <w:vMerge w:val="restart"/>
          </w:tcPr>
          <w:p w14:paraId="1EEC755D" w14:textId="77777777" w:rsidR="00F5507D" w:rsidRPr="008C6112" w:rsidRDefault="00F5507D" w:rsidP="008B0F6F">
            <w:pPr>
              <w:jc w:val="center"/>
              <w:rPr>
                <w:sz w:val="20"/>
                <w:szCs w:val="20"/>
              </w:rPr>
            </w:pPr>
            <w:r w:rsidRPr="008C6112">
              <w:rPr>
                <w:sz w:val="20"/>
                <w:szCs w:val="20"/>
              </w:rPr>
              <w:t>Наименование целевого индикатора</w:t>
            </w:r>
          </w:p>
        </w:tc>
        <w:tc>
          <w:tcPr>
            <w:tcW w:w="1133" w:type="dxa"/>
            <w:vMerge w:val="restart"/>
          </w:tcPr>
          <w:p w14:paraId="705F39D6" w14:textId="77777777" w:rsidR="00F5507D" w:rsidRPr="008C6112" w:rsidRDefault="00F5507D" w:rsidP="008B0F6F">
            <w:pPr>
              <w:jc w:val="center"/>
              <w:rPr>
                <w:sz w:val="20"/>
                <w:szCs w:val="20"/>
              </w:rPr>
            </w:pPr>
            <w:r w:rsidRPr="008C6112">
              <w:rPr>
                <w:sz w:val="20"/>
                <w:szCs w:val="20"/>
              </w:rPr>
              <w:t>Единица измерения</w:t>
            </w:r>
          </w:p>
        </w:tc>
        <w:tc>
          <w:tcPr>
            <w:tcW w:w="3403" w:type="dxa"/>
            <w:gridSpan w:val="3"/>
          </w:tcPr>
          <w:p w14:paraId="103ACAC5" w14:textId="77777777" w:rsidR="00F5507D" w:rsidRPr="008C6112" w:rsidRDefault="00F5507D" w:rsidP="008B0F6F">
            <w:pPr>
              <w:pStyle w:val="ConsPlusCell"/>
              <w:widowControl/>
              <w:jc w:val="center"/>
              <w:rPr>
                <w:rFonts w:ascii="Times New Roman" w:hAnsi="Times New Roman" w:cs="Times New Roman"/>
              </w:rPr>
            </w:pPr>
            <w:r w:rsidRPr="008C6112">
              <w:rPr>
                <w:rFonts w:ascii="Times New Roman" w:hAnsi="Times New Roman" w:cs="Times New Roman"/>
              </w:rPr>
              <w:t>Значение целевого индикатора,</w:t>
            </w:r>
          </w:p>
          <w:p w14:paraId="3A819D24" w14:textId="77777777" w:rsidR="00F5507D" w:rsidRPr="008C6112" w:rsidRDefault="00F5507D" w:rsidP="008B0F6F">
            <w:pPr>
              <w:jc w:val="center"/>
              <w:rPr>
                <w:sz w:val="20"/>
                <w:szCs w:val="20"/>
              </w:rPr>
            </w:pPr>
            <w:r w:rsidRPr="008C6112">
              <w:rPr>
                <w:sz w:val="20"/>
                <w:szCs w:val="20"/>
              </w:rPr>
              <w:t>в том числе по годам:</w:t>
            </w:r>
          </w:p>
        </w:tc>
        <w:tc>
          <w:tcPr>
            <w:tcW w:w="3543" w:type="dxa"/>
            <w:vMerge w:val="restart"/>
          </w:tcPr>
          <w:p w14:paraId="1976430D" w14:textId="77777777" w:rsidR="00F5507D" w:rsidRPr="008C6112" w:rsidRDefault="00F5507D" w:rsidP="008B0F6F">
            <w:pPr>
              <w:jc w:val="center"/>
              <w:rPr>
                <w:sz w:val="20"/>
                <w:szCs w:val="20"/>
              </w:rPr>
            </w:pPr>
            <w:r w:rsidRPr="008C6112">
              <w:rPr>
                <w:sz w:val="20"/>
                <w:szCs w:val="20"/>
              </w:rPr>
              <w:t>Примечание</w:t>
            </w:r>
          </w:p>
        </w:tc>
      </w:tr>
      <w:tr w:rsidR="00F5507D" w:rsidRPr="008C6112" w14:paraId="50EF0191" w14:textId="77777777" w:rsidTr="008B0F6F">
        <w:tc>
          <w:tcPr>
            <w:tcW w:w="3794" w:type="dxa"/>
            <w:vMerge/>
          </w:tcPr>
          <w:p w14:paraId="663FA07E" w14:textId="77777777" w:rsidR="00F5507D" w:rsidRPr="008C6112" w:rsidRDefault="00F5507D" w:rsidP="008B0F6F">
            <w:pPr>
              <w:rPr>
                <w:sz w:val="20"/>
                <w:szCs w:val="20"/>
              </w:rPr>
            </w:pPr>
          </w:p>
        </w:tc>
        <w:tc>
          <w:tcPr>
            <w:tcW w:w="3544" w:type="dxa"/>
            <w:vMerge/>
          </w:tcPr>
          <w:p w14:paraId="31FCDE03" w14:textId="77777777" w:rsidR="00F5507D" w:rsidRPr="008C6112" w:rsidRDefault="00F5507D" w:rsidP="008B0F6F">
            <w:pPr>
              <w:rPr>
                <w:sz w:val="20"/>
                <w:szCs w:val="20"/>
              </w:rPr>
            </w:pPr>
          </w:p>
        </w:tc>
        <w:tc>
          <w:tcPr>
            <w:tcW w:w="1133" w:type="dxa"/>
            <w:vMerge/>
          </w:tcPr>
          <w:p w14:paraId="4CDDE391" w14:textId="77777777" w:rsidR="00F5507D" w:rsidRPr="008C6112" w:rsidRDefault="00F5507D" w:rsidP="008B0F6F">
            <w:pPr>
              <w:rPr>
                <w:sz w:val="20"/>
                <w:szCs w:val="20"/>
              </w:rPr>
            </w:pPr>
          </w:p>
        </w:tc>
        <w:tc>
          <w:tcPr>
            <w:tcW w:w="1135" w:type="dxa"/>
          </w:tcPr>
          <w:p w14:paraId="777020A4" w14:textId="77777777" w:rsidR="00F5507D" w:rsidRPr="008C6112" w:rsidRDefault="00F5507D" w:rsidP="008B0F6F">
            <w:pPr>
              <w:jc w:val="center"/>
              <w:rPr>
                <w:sz w:val="20"/>
                <w:szCs w:val="20"/>
                <w:lang w:val="en-US"/>
              </w:rPr>
            </w:pPr>
            <w:r w:rsidRPr="008C6112">
              <w:rPr>
                <w:sz w:val="20"/>
                <w:szCs w:val="20"/>
              </w:rPr>
              <w:t>2024</w:t>
            </w:r>
          </w:p>
        </w:tc>
        <w:tc>
          <w:tcPr>
            <w:tcW w:w="1134" w:type="dxa"/>
          </w:tcPr>
          <w:p w14:paraId="23A13428" w14:textId="77777777" w:rsidR="00F5507D" w:rsidRPr="008C6112" w:rsidRDefault="00F5507D" w:rsidP="008B0F6F">
            <w:pPr>
              <w:jc w:val="center"/>
              <w:rPr>
                <w:sz w:val="20"/>
                <w:szCs w:val="20"/>
                <w:lang w:val="en-US"/>
              </w:rPr>
            </w:pPr>
            <w:r w:rsidRPr="008C6112">
              <w:rPr>
                <w:sz w:val="20"/>
                <w:szCs w:val="20"/>
              </w:rPr>
              <w:t>2025</w:t>
            </w:r>
          </w:p>
        </w:tc>
        <w:tc>
          <w:tcPr>
            <w:tcW w:w="1134" w:type="dxa"/>
          </w:tcPr>
          <w:p w14:paraId="7A5AB0AE" w14:textId="77777777" w:rsidR="00F5507D" w:rsidRPr="008C6112" w:rsidRDefault="00F5507D" w:rsidP="008B0F6F">
            <w:pPr>
              <w:pStyle w:val="ConsPlusCell"/>
              <w:widowControl/>
              <w:jc w:val="center"/>
              <w:rPr>
                <w:rFonts w:ascii="Times New Roman" w:hAnsi="Times New Roman" w:cs="Times New Roman"/>
              </w:rPr>
            </w:pPr>
            <w:r w:rsidRPr="008C6112">
              <w:rPr>
                <w:rFonts w:ascii="Times New Roman" w:hAnsi="Times New Roman" w:cs="Times New Roman"/>
              </w:rPr>
              <w:t>20</w:t>
            </w:r>
            <w:r w:rsidRPr="008C6112">
              <w:rPr>
                <w:rFonts w:ascii="Times New Roman" w:hAnsi="Times New Roman" w:cs="Times New Roman"/>
                <w:lang w:val="en-US"/>
              </w:rPr>
              <w:t>2</w:t>
            </w:r>
            <w:r w:rsidRPr="008C6112">
              <w:rPr>
                <w:rFonts w:ascii="Times New Roman" w:hAnsi="Times New Roman" w:cs="Times New Roman"/>
              </w:rPr>
              <w:t>6</w:t>
            </w:r>
          </w:p>
          <w:p w14:paraId="0438EE5D" w14:textId="77777777" w:rsidR="00F5507D" w:rsidRPr="008C6112" w:rsidRDefault="00F5507D" w:rsidP="008B0F6F">
            <w:pPr>
              <w:pStyle w:val="ConsPlusCell"/>
              <w:widowControl/>
              <w:jc w:val="center"/>
              <w:rPr>
                <w:rFonts w:ascii="Times New Roman" w:hAnsi="Times New Roman" w:cs="Times New Roman"/>
                <w:lang w:val="en-US"/>
              </w:rPr>
            </w:pPr>
          </w:p>
        </w:tc>
        <w:tc>
          <w:tcPr>
            <w:tcW w:w="3543" w:type="dxa"/>
            <w:vMerge/>
          </w:tcPr>
          <w:p w14:paraId="171D0FAC" w14:textId="77777777" w:rsidR="00F5507D" w:rsidRPr="008C6112" w:rsidRDefault="00F5507D" w:rsidP="008B0F6F">
            <w:pPr>
              <w:rPr>
                <w:sz w:val="20"/>
                <w:szCs w:val="20"/>
              </w:rPr>
            </w:pPr>
          </w:p>
        </w:tc>
      </w:tr>
      <w:tr w:rsidR="00F5507D" w:rsidRPr="008C6112" w14:paraId="4A26D5F1" w14:textId="77777777" w:rsidTr="008B0F6F">
        <w:tc>
          <w:tcPr>
            <w:tcW w:w="3794" w:type="dxa"/>
          </w:tcPr>
          <w:p w14:paraId="7C1BE779" w14:textId="77777777" w:rsidR="00F5507D" w:rsidRPr="008C6112" w:rsidRDefault="00F5507D" w:rsidP="008B0F6F">
            <w:pPr>
              <w:jc w:val="center"/>
              <w:rPr>
                <w:i/>
                <w:sz w:val="20"/>
                <w:szCs w:val="20"/>
              </w:rPr>
            </w:pPr>
            <w:r w:rsidRPr="008C6112">
              <w:rPr>
                <w:i/>
                <w:sz w:val="20"/>
                <w:szCs w:val="20"/>
              </w:rPr>
              <w:t>1</w:t>
            </w:r>
          </w:p>
        </w:tc>
        <w:tc>
          <w:tcPr>
            <w:tcW w:w="3544" w:type="dxa"/>
          </w:tcPr>
          <w:p w14:paraId="558BF7F4" w14:textId="77777777" w:rsidR="00F5507D" w:rsidRPr="008C6112" w:rsidRDefault="00F5507D" w:rsidP="008B0F6F">
            <w:pPr>
              <w:jc w:val="center"/>
              <w:rPr>
                <w:i/>
                <w:sz w:val="20"/>
                <w:szCs w:val="20"/>
              </w:rPr>
            </w:pPr>
            <w:r w:rsidRPr="008C6112">
              <w:rPr>
                <w:i/>
                <w:sz w:val="20"/>
                <w:szCs w:val="20"/>
              </w:rPr>
              <w:t>2</w:t>
            </w:r>
          </w:p>
        </w:tc>
        <w:tc>
          <w:tcPr>
            <w:tcW w:w="1133" w:type="dxa"/>
          </w:tcPr>
          <w:p w14:paraId="75B4342A" w14:textId="77777777" w:rsidR="00F5507D" w:rsidRPr="008C6112" w:rsidRDefault="00F5507D" w:rsidP="008B0F6F">
            <w:pPr>
              <w:jc w:val="center"/>
              <w:rPr>
                <w:i/>
                <w:sz w:val="20"/>
                <w:szCs w:val="20"/>
              </w:rPr>
            </w:pPr>
            <w:r w:rsidRPr="008C6112">
              <w:rPr>
                <w:i/>
                <w:sz w:val="20"/>
                <w:szCs w:val="20"/>
              </w:rPr>
              <w:t>3</w:t>
            </w:r>
          </w:p>
        </w:tc>
        <w:tc>
          <w:tcPr>
            <w:tcW w:w="1135" w:type="dxa"/>
          </w:tcPr>
          <w:p w14:paraId="1D421803" w14:textId="77777777" w:rsidR="00F5507D" w:rsidRPr="008C6112" w:rsidRDefault="00F5507D" w:rsidP="008B0F6F">
            <w:pPr>
              <w:jc w:val="center"/>
              <w:rPr>
                <w:i/>
                <w:sz w:val="20"/>
                <w:szCs w:val="20"/>
              </w:rPr>
            </w:pPr>
            <w:r w:rsidRPr="008C6112">
              <w:rPr>
                <w:i/>
                <w:sz w:val="20"/>
                <w:szCs w:val="20"/>
              </w:rPr>
              <w:t>5</w:t>
            </w:r>
          </w:p>
        </w:tc>
        <w:tc>
          <w:tcPr>
            <w:tcW w:w="1134" w:type="dxa"/>
          </w:tcPr>
          <w:p w14:paraId="0B9FDC2C" w14:textId="77777777" w:rsidR="00F5507D" w:rsidRPr="008C6112" w:rsidRDefault="00F5507D" w:rsidP="008B0F6F">
            <w:pPr>
              <w:jc w:val="center"/>
              <w:rPr>
                <w:i/>
                <w:sz w:val="20"/>
                <w:szCs w:val="20"/>
              </w:rPr>
            </w:pPr>
            <w:r w:rsidRPr="008C6112">
              <w:rPr>
                <w:i/>
                <w:sz w:val="20"/>
                <w:szCs w:val="20"/>
              </w:rPr>
              <w:t>6</w:t>
            </w:r>
          </w:p>
        </w:tc>
        <w:tc>
          <w:tcPr>
            <w:tcW w:w="1134" w:type="dxa"/>
          </w:tcPr>
          <w:p w14:paraId="0ECE367D" w14:textId="77777777" w:rsidR="00F5507D" w:rsidRPr="008C6112" w:rsidRDefault="00F5507D" w:rsidP="008B0F6F">
            <w:pPr>
              <w:jc w:val="center"/>
              <w:rPr>
                <w:i/>
                <w:sz w:val="20"/>
                <w:szCs w:val="20"/>
              </w:rPr>
            </w:pPr>
            <w:r w:rsidRPr="008C6112">
              <w:rPr>
                <w:i/>
                <w:sz w:val="20"/>
                <w:szCs w:val="20"/>
              </w:rPr>
              <w:t>7</w:t>
            </w:r>
          </w:p>
        </w:tc>
        <w:tc>
          <w:tcPr>
            <w:tcW w:w="3543" w:type="dxa"/>
          </w:tcPr>
          <w:p w14:paraId="180D1D39" w14:textId="77777777" w:rsidR="00F5507D" w:rsidRPr="008C6112" w:rsidRDefault="00F5507D" w:rsidP="008B0F6F">
            <w:pPr>
              <w:jc w:val="center"/>
              <w:rPr>
                <w:i/>
                <w:sz w:val="20"/>
                <w:szCs w:val="20"/>
              </w:rPr>
            </w:pPr>
            <w:r w:rsidRPr="008C6112">
              <w:rPr>
                <w:i/>
                <w:sz w:val="20"/>
                <w:szCs w:val="20"/>
              </w:rPr>
              <w:t>8</w:t>
            </w:r>
          </w:p>
        </w:tc>
      </w:tr>
      <w:tr w:rsidR="00F5507D" w:rsidRPr="008C6112" w14:paraId="1295203D" w14:textId="77777777" w:rsidTr="008B0F6F">
        <w:tc>
          <w:tcPr>
            <w:tcW w:w="15417" w:type="dxa"/>
            <w:gridSpan w:val="7"/>
          </w:tcPr>
          <w:p w14:paraId="4EEA6E45" w14:textId="77777777" w:rsidR="00F5507D" w:rsidRPr="008C6112" w:rsidRDefault="00F5507D" w:rsidP="008B0F6F">
            <w:pPr>
              <w:autoSpaceDE w:val="0"/>
              <w:autoSpaceDN w:val="0"/>
              <w:adjustRightInd w:val="0"/>
              <w:jc w:val="center"/>
              <w:rPr>
                <w:sz w:val="20"/>
                <w:szCs w:val="20"/>
              </w:rPr>
            </w:pPr>
            <w:r w:rsidRPr="008C6112">
              <w:rPr>
                <w:sz w:val="20"/>
                <w:szCs w:val="20"/>
              </w:rPr>
              <w:t>Цель: 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повышения уровня занятости на территории Куйбышевского района</w:t>
            </w:r>
          </w:p>
        </w:tc>
      </w:tr>
      <w:tr w:rsidR="00F5507D" w:rsidRPr="008C6112" w14:paraId="183A9A4A" w14:textId="77777777" w:rsidTr="008B0F6F">
        <w:trPr>
          <w:trHeight w:val="60"/>
        </w:trPr>
        <w:tc>
          <w:tcPr>
            <w:tcW w:w="3794" w:type="dxa"/>
            <w:vMerge w:val="restart"/>
          </w:tcPr>
          <w:p w14:paraId="7E028F76" w14:textId="77777777" w:rsidR="00F5507D" w:rsidRPr="008C6112" w:rsidRDefault="00F5507D" w:rsidP="008B0F6F">
            <w:pPr>
              <w:autoSpaceDE w:val="0"/>
              <w:autoSpaceDN w:val="0"/>
              <w:adjustRightInd w:val="0"/>
              <w:rPr>
                <w:sz w:val="20"/>
                <w:szCs w:val="20"/>
              </w:rPr>
            </w:pPr>
          </w:p>
          <w:p w14:paraId="434690C3" w14:textId="77777777" w:rsidR="00F5507D" w:rsidRPr="008C6112" w:rsidRDefault="00F5507D" w:rsidP="008B0F6F">
            <w:pPr>
              <w:pStyle w:val="ConsPlusCell"/>
              <w:rPr>
                <w:rFonts w:ascii="Times New Roman" w:hAnsi="Times New Roman" w:cs="Times New Roman"/>
              </w:rPr>
            </w:pPr>
            <w:r w:rsidRPr="008C6112">
              <w:rPr>
                <w:rFonts w:ascii="Times New Roman" w:hAnsi="Times New Roman" w:cs="Times New Roman"/>
              </w:rPr>
              <w:t xml:space="preserve">Задача 1. </w:t>
            </w:r>
          </w:p>
          <w:p w14:paraId="052C5C17" w14:textId="77777777" w:rsidR="00F5507D" w:rsidRPr="008C6112" w:rsidRDefault="00F5507D" w:rsidP="008B0F6F">
            <w:pPr>
              <w:pStyle w:val="ConsPlusCell"/>
              <w:rPr>
                <w:rFonts w:ascii="Times New Roman" w:hAnsi="Times New Roman" w:cs="Times New Roman"/>
              </w:rPr>
            </w:pPr>
            <w:r w:rsidRPr="008C6112">
              <w:rPr>
                <w:rFonts w:ascii="Times New Roman" w:hAnsi="Times New Roman" w:cs="Times New Roman"/>
              </w:rPr>
              <w:t xml:space="preserve">Формирование условий, обеспечивающих рост количества субъектов малого и среднего предпринимательства на территории </w:t>
            </w:r>
          </w:p>
          <w:p w14:paraId="11D58A44" w14:textId="77777777" w:rsidR="00F5507D" w:rsidRPr="008C6112" w:rsidRDefault="00F5507D" w:rsidP="008B0F6F">
            <w:pPr>
              <w:autoSpaceDE w:val="0"/>
              <w:autoSpaceDN w:val="0"/>
              <w:adjustRightInd w:val="0"/>
              <w:rPr>
                <w:sz w:val="20"/>
                <w:szCs w:val="20"/>
              </w:rPr>
            </w:pPr>
            <w:r w:rsidRPr="008C6112">
              <w:rPr>
                <w:sz w:val="20"/>
                <w:szCs w:val="20"/>
              </w:rPr>
              <w:t>Куйбышевского района</w:t>
            </w:r>
          </w:p>
          <w:p w14:paraId="4826171D" w14:textId="77777777" w:rsidR="00F5507D" w:rsidRPr="008C6112" w:rsidRDefault="00F5507D" w:rsidP="008B0F6F">
            <w:pPr>
              <w:autoSpaceDE w:val="0"/>
              <w:autoSpaceDN w:val="0"/>
              <w:adjustRightInd w:val="0"/>
              <w:jc w:val="both"/>
              <w:rPr>
                <w:sz w:val="20"/>
                <w:szCs w:val="20"/>
              </w:rPr>
            </w:pPr>
          </w:p>
          <w:p w14:paraId="78518727" w14:textId="77777777" w:rsidR="00F5507D" w:rsidRPr="008C6112" w:rsidRDefault="00F5507D" w:rsidP="008B0F6F">
            <w:pPr>
              <w:autoSpaceDE w:val="0"/>
              <w:autoSpaceDN w:val="0"/>
              <w:adjustRightInd w:val="0"/>
              <w:jc w:val="both"/>
              <w:rPr>
                <w:sz w:val="20"/>
                <w:szCs w:val="20"/>
              </w:rPr>
            </w:pPr>
          </w:p>
          <w:p w14:paraId="6ABAD847" w14:textId="77777777" w:rsidR="00F5507D" w:rsidRPr="008C6112" w:rsidRDefault="00F5507D" w:rsidP="008B0F6F">
            <w:pPr>
              <w:autoSpaceDE w:val="0"/>
              <w:autoSpaceDN w:val="0"/>
              <w:adjustRightInd w:val="0"/>
              <w:jc w:val="both"/>
              <w:rPr>
                <w:sz w:val="20"/>
                <w:szCs w:val="20"/>
              </w:rPr>
            </w:pPr>
          </w:p>
          <w:p w14:paraId="1D081867" w14:textId="77777777" w:rsidR="00F5507D" w:rsidRPr="008C6112" w:rsidRDefault="00F5507D" w:rsidP="008B0F6F">
            <w:pPr>
              <w:autoSpaceDE w:val="0"/>
              <w:autoSpaceDN w:val="0"/>
              <w:adjustRightInd w:val="0"/>
              <w:rPr>
                <w:sz w:val="20"/>
                <w:szCs w:val="20"/>
              </w:rPr>
            </w:pPr>
          </w:p>
          <w:p w14:paraId="5A9CDD84" w14:textId="77777777" w:rsidR="00F5507D" w:rsidRPr="008C6112" w:rsidRDefault="00F5507D" w:rsidP="008B0F6F">
            <w:pPr>
              <w:autoSpaceDE w:val="0"/>
              <w:autoSpaceDN w:val="0"/>
              <w:adjustRightInd w:val="0"/>
              <w:rPr>
                <w:sz w:val="20"/>
                <w:szCs w:val="20"/>
              </w:rPr>
            </w:pPr>
          </w:p>
          <w:p w14:paraId="4EEAF056" w14:textId="77777777" w:rsidR="00F5507D" w:rsidRPr="008C6112" w:rsidRDefault="00F5507D" w:rsidP="008B0F6F">
            <w:pPr>
              <w:autoSpaceDE w:val="0"/>
              <w:autoSpaceDN w:val="0"/>
              <w:adjustRightInd w:val="0"/>
              <w:rPr>
                <w:sz w:val="20"/>
                <w:szCs w:val="20"/>
              </w:rPr>
            </w:pPr>
          </w:p>
          <w:p w14:paraId="2612F5DA" w14:textId="77777777" w:rsidR="00F5507D" w:rsidRPr="008C6112" w:rsidRDefault="00F5507D" w:rsidP="008B0F6F">
            <w:pPr>
              <w:autoSpaceDE w:val="0"/>
              <w:autoSpaceDN w:val="0"/>
              <w:adjustRightInd w:val="0"/>
              <w:rPr>
                <w:sz w:val="20"/>
                <w:szCs w:val="20"/>
              </w:rPr>
            </w:pPr>
          </w:p>
          <w:p w14:paraId="406E612B" w14:textId="77777777" w:rsidR="00F5507D" w:rsidRPr="008C6112" w:rsidRDefault="00F5507D" w:rsidP="008B0F6F">
            <w:pPr>
              <w:autoSpaceDE w:val="0"/>
              <w:autoSpaceDN w:val="0"/>
              <w:adjustRightInd w:val="0"/>
              <w:rPr>
                <w:sz w:val="20"/>
                <w:szCs w:val="20"/>
              </w:rPr>
            </w:pPr>
          </w:p>
          <w:p w14:paraId="65929891" w14:textId="77777777" w:rsidR="00F5507D" w:rsidRPr="008C6112" w:rsidRDefault="00F5507D" w:rsidP="008B0F6F">
            <w:pPr>
              <w:autoSpaceDE w:val="0"/>
              <w:autoSpaceDN w:val="0"/>
              <w:adjustRightInd w:val="0"/>
              <w:rPr>
                <w:sz w:val="20"/>
                <w:szCs w:val="20"/>
              </w:rPr>
            </w:pPr>
          </w:p>
          <w:p w14:paraId="43F3ECBC" w14:textId="77777777" w:rsidR="00F5507D" w:rsidRPr="008C6112" w:rsidRDefault="00F5507D" w:rsidP="008B0F6F">
            <w:pPr>
              <w:autoSpaceDE w:val="0"/>
              <w:autoSpaceDN w:val="0"/>
              <w:adjustRightInd w:val="0"/>
              <w:rPr>
                <w:sz w:val="20"/>
                <w:szCs w:val="20"/>
              </w:rPr>
            </w:pPr>
            <w:r w:rsidRPr="008C6112">
              <w:rPr>
                <w:sz w:val="20"/>
                <w:szCs w:val="20"/>
              </w:rPr>
              <w:t xml:space="preserve">Задача 2. </w:t>
            </w:r>
          </w:p>
          <w:p w14:paraId="7FCDBE03" w14:textId="77777777" w:rsidR="00F5507D" w:rsidRPr="008C6112" w:rsidRDefault="00F5507D" w:rsidP="008B0F6F">
            <w:pPr>
              <w:autoSpaceDE w:val="0"/>
              <w:autoSpaceDN w:val="0"/>
              <w:adjustRightInd w:val="0"/>
              <w:rPr>
                <w:sz w:val="20"/>
                <w:szCs w:val="20"/>
              </w:rPr>
            </w:pPr>
            <w:r w:rsidRPr="008C6112">
              <w:rPr>
                <w:sz w:val="20"/>
                <w:szCs w:val="20"/>
              </w:rPr>
              <w:t>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Куйбышевского района путем обеспечения доступности образовательной и информационно-консультационной поддержки</w:t>
            </w:r>
          </w:p>
          <w:p w14:paraId="12FF7181" w14:textId="77777777" w:rsidR="00F5507D" w:rsidRPr="008C6112" w:rsidRDefault="00F5507D" w:rsidP="008B0F6F">
            <w:pPr>
              <w:jc w:val="both"/>
              <w:rPr>
                <w:sz w:val="20"/>
                <w:szCs w:val="20"/>
              </w:rPr>
            </w:pPr>
          </w:p>
        </w:tc>
        <w:tc>
          <w:tcPr>
            <w:tcW w:w="3544" w:type="dxa"/>
            <w:vAlign w:val="center"/>
          </w:tcPr>
          <w:p w14:paraId="6CB21171" w14:textId="77777777" w:rsidR="00F5507D" w:rsidRPr="008C6112" w:rsidRDefault="00F5507D" w:rsidP="008B0F6F">
            <w:pPr>
              <w:pStyle w:val="afffffffffff"/>
              <w:jc w:val="center"/>
              <w:rPr>
                <w:rFonts w:ascii="Times New Roman" w:hAnsi="Times New Roman" w:cs="Times New Roman"/>
                <w:sz w:val="20"/>
                <w:szCs w:val="20"/>
              </w:rPr>
            </w:pPr>
          </w:p>
          <w:p w14:paraId="06540302" w14:textId="77777777" w:rsidR="00F5507D" w:rsidRPr="008C6112" w:rsidRDefault="00F5507D" w:rsidP="008B0F6F">
            <w:pPr>
              <w:pStyle w:val="afffffffffff"/>
              <w:jc w:val="center"/>
              <w:rPr>
                <w:rFonts w:ascii="Times New Roman" w:hAnsi="Times New Roman" w:cs="Times New Roman"/>
                <w:sz w:val="20"/>
                <w:szCs w:val="20"/>
              </w:rPr>
            </w:pPr>
          </w:p>
          <w:p w14:paraId="60040704" w14:textId="77777777" w:rsidR="00F5507D" w:rsidRPr="008C6112" w:rsidRDefault="00F5507D" w:rsidP="008B0F6F">
            <w:pPr>
              <w:pStyle w:val="afffffffffff"/>
              <w:jc w:val="center"/>
              <w:rPr>
                <w:rFonts w:ascii="Times New Roman" w:hAnsi="Times New Roman" w:cs="Times New Roman"/>
                <w:sz w:val="20"/>
                <w:szCs w:val="20"/>
              </w:rPr>
            </w:pPr>
          </w:p>
          <w:p w14:paraId="158E1380" w14:textId="77777777" w:rsidR="00F5507D" w:rsidRPr="008C6112" w:rsidRDefault="00F5507D" w:rsidP="008B0F6F">
            <w:pPr>
              <w:pStyle w:val="afffffffffff"/>
              <w:jc w:val="center"/>
              <w:rPr>
                <w:rFonts w:ascii="Times New Roman" w:hAnsi="Times New Roman" w:cs="Times New Roman"/>
                <w:sz w:val="20"/>
                <w:szCs w:val="20"/>
              </w:rPr>
            </w:pPr>
            <w:r w:rsidRPr="008C6112">
              <w:rPr>
                <w:rFonts w:ascii="Times New Roman" w:hAnsi="Times New Roman" w:cs="Times New Roman"/>
                <w:sz w:val="20"/>
                <w:szCs w:val="20"/>
              </w:rPr>
              <w:t>Количество субъектов МСП</w:t>
            </w:r>
          </w:p>
          <w:p w14:paraId="068ED053" w14:textId="77777777" w:rsidR="00F5507D" w:rsidRPr="008C6112" w:rsidRDefault="00F5507D" w:rsidP="008B0F6F">
            <w:pPr>
              <w:pStyle w:val="afffffffffff"/>
              <w:jc w:val="center"/>
              <w:rPr>
                <w:rFonts w:ascii="Times New Roman" w:hAnsi="Times New Roman" w:cs="Times New Roman"/>
                <w:sz w:val="20"/>
                <w:szCs w:val="20"/>
              </w:rPr>
            </w:pPr>
            <w:r w:rsidRPr="008C6112">
              <w:rPr>
                <w:rFonts w:ascii="Times New Roman" w:hAnsi="Times New Roman" w:cs="Times New Roman"/>
                <w:sz w:val="20"/>
                <w:szCs w:val="20"/>
              </w:rPr>
              <w:t xml:space="preserve">(на 01.01.2023 – 231,43, </w:t>
            </w:r>
          </w:p>
          <w:p w14:paraId="2FDAA3D2" w14:textId="77777777" w:rsidR="00F5507D" w:rsidRPr="008C6112" w:rsidRDefault="00F5507D" w:rsidP="008B0F6F">
            <w:pPr>
              <w:pStyle w:val="afffffffffff"/>
              <w:jc w:val="center"/>
              <w:rPr>
                <w:rFonts w:ascii="Times New Roman" w:hAnsi="Times New Roman" w:cs="Times New Roman"/>
                <w:sz w:val="20"/>
                <w:szCs w:val="20"/>
              </w:rPr>
            </w:pPr>
            <w:proofErr w:type="spellStart"/>
            <w:r w:rsidRPr="008C6112">
              <w:rPr>
                <w:rFonts w:ascii="Times New Roman" w:hAnsi="Times New Roman" w:cs="Times New Roman"/>
                <w:sz w:val="20"/>
                <w:szCs w:val="20"/>
              </w:rPr>
              <w:t>провизорно</w:t>
            </w:r>
            <w:proofErr w:type="spellEnd"/>
            <w:r w:rsidRPr="008C6112">
              <w:rPr>
                <w:rFonts w:ascii="Times New Roman" w:hAnsi="Times New Roman" w:cs="Times New Roman"/>
                <w:sz w:val="20"/>
                <w:szCs w:val="20"/>
              </w:rPr>
              <w:t xml:space="preserve"> 2023 год – 232,1)</w:t>
            </w:r>
          </w:p>
          <w:p w14:paraId="71CB7472" w14:textId="77777777" w:rsidR="00F5507D" w:rsidRPr="008C6112" w:rsidRDefault="00F5507D" w:rsidP="008B0F6F">
            <w:pPr>
              <w:pStyle w:val="afffffffffff"/>
              <w:jc w:val="center"/>
              <w:rPr>
                <w:rFonts w:ascii="Times New Roman" w:hAnsi="Times New Roman" w:cs="Times New Roman"/>
                <w:sz w:val="20"/>
                <w:szCs w:val="20"/>
              </w:rPr>
            </w:pPr>
          </w:p>
          <w:p w14:paraId="253F2C5B" w14:textId="77777777" w:rsidR="00F5507D" w:rsidRPr="008C6112" w:rsidRDefault="00F5507D" w:rsidP="008B0F6F">
            <w:pPr>
              <w:pStyle w:val="afffffffffff"/>
              <w:jc w:val="center"/>
              <w:rPr>
                <w:rFonts w:ascii="Times New Roman" w:hAnsi="Times New Roman" w:cs="Times New Roman"/>
                <w:sz w:val="20"/>
                <w:szCs w:val="20"/>
              </w:rPr>
            </w:pPr>
          </w:p>
          <w:p w14:paraId="03956B1D" w14:textId="77777777" w:rsidR="00F5507D" w:rsidRPr="008C6112" w:rsidRDefault="00F5507D" w:rsidP="008B0F6F">
            <w:pPr>
              <w:pStyle w:val="afffffffffff"/>
              <w:jc w:val="center"/>
              <w:rPr>
                <w:rFonts w:ascii="Times New Roman" w:hAnsi="Times New Roman" w:cs="Times New Roman"/>
                <w:sz w:val="20"/>
                <w:szCs w:val="20"/>
              </w:rPr>
            </w:pPr>
          </w:p>
        </w:tc>
        <w:tc>
          <w:tcPr>
            <w:tcW w:w="1133" w:type="dxa"/>
            <w:vAlign w:val="center"/>
          </w:tcPr>
          <w:p w14:paraId="163AF906" w14:textId="77777777" w:rsidR="00F5507D" w:rsidRPr="008C6112" w:rsidRDefault="00F5507D" w:rsidP="008B0F6F">
            <w:pPr>
              <w:jc w:val="center"/>
              <w:rPr>
                <w:sz w:val="20"/>
                <w:szCs w:val="20"/>
              </w:rPr>
            </w:pPr>
            <w:r w:rsidRPr="008C6112">
              <w:rPr>
                <w:sz w:val="20"/>
                <w:szCs w:val="20"/>
              </w:rPr>
              <w:t>Единиц на 10 тыс. человек населения</w:t>
            </w:r>
          </w:p>
        </w:tc>
        <w:tc>
          <w:tcPr>
            <w:tcW w:w="1135" w:type="dxa"/>
            <w:vAlign w:val="center"/>
          </w:tcPr>
          <w:p w14:paraId="6F702B93" w14:textId="77777777" w:rsidR="00F5507D" w:rsidRPr="008C6112" w:rsidRDefault="00F5507D" w:rsidP="008B0F6F">
            <w:pPr>
              <w:jc w:val="center"/>
              <w:rPr>
                <w:sz w:val="20"/>
                <w:szCs w:val="20"/>
              </w:rPr>
            </w:pPr>
            <w:r w:rsidRPr="008C6112">
              <w:rPr>
                <w:sz w:val="20"/>
                <w:szCs w:val="20"/>
              </w:rPr>
              <w:t>232,2</w:t>
            </w:r>
          </w:p>
        </w:tc>
        <w:tc>
          <w:tcPr>
            <w:tcW w:w="1134" w:type="dxa"/>
            <w:vAlign w:val="center"/>
          </w:tcPr>
          <w:p w14:paraId="3D44A2C9" w14:textId="77777777" w:rsidR="00F5507D" w:rsidRPr="008C6112" w:rsidRDefault="00F5507D" w:rsidP="008B0F6F">
            <w:pPr>
              <w:jc w:val="center"/>
              <w:rPr>
                <w:sz w:val="20"/>
                <w:szCs w:val="20"/>
              </w:rPr>
            </w:pPr>
            <w:r w:rsidRPr="008C6112">
              <w:rPr>
                <w:sz w:val="20"/>
                <w:szCs w:val="20"/>
              </w:rPr>
              <w:t>232,5</w:t>
            </w:r>
          </w:p>
        </w:tc>
        <w:tc>
          <w:tcPr>
            <w:tcW w:w="1134" w:type="dxa"/>
            <w:vAlign w:val="center"/>
          </w:tcPr>
          <w:p w14:paraId="0D25C094" w14:textId="77777777" w:rsidR="00F5507D" w:rsidRPr="008C6112" w:rsidRDefault="00F5507D" w:rsidP="008B0F6F">
            <w:pPr>
              <w:jc w:val="center"/>
              <w:rPr>
                <w:sz w:val="20"/>
                <w:szCs w:val="20"/>
              </w:rPr>
            </w:pPr>
            <w:r w:rsidRPr="008C6112">
              <w:rPr>
                <w:sz w:val="20"/>
                <w:szCs w:val="20"/>
              </w:rPr>
              <w:t>232,7</w:t>
            </w:r>
          </w:p>
        </w:tc>
        <w:tc>
          <w:tcPr>
            <w:tcW w:w="3543" w:type="dxa"/>
          </w:tcPr>
          <w:p w14:paraId="7C59B325" w14:textId="77777777" w:rsidR="00F5507D" w:rsidRPr="008C6112" w:rsidRDefault="00F5507D" w:rsidP="008B0F6F">
            <w:pPr>
              <w:ind w:firstLine="34"/>
              <w:jc w:val="center"/>
              <w:rPr>
                <w:sz w:val="20"/>
                <w:szCs w:val="20"/>
              </w:rPr>
            </w:pPr>
            <w:r w:rsidRPr="008C6112">
              <w:rPr>
                <w:sz w:val="20"/>
                <w:szCs w:val="20"/>
              </w:rPr>
              <w:t>Значение показателя с учетом положительной динамики численности населения Куйбышевского района количество субъектов МСП (включая индивидуальных предпринимателей) на 10 тыс. населения в период реализации Муниципальной программы будет составлять  2 ед. ежегодно;</w:t>
            </w:r>
          </w:p>
        </w:tc>
      </w:tr>
      <w:tr w:rsidR="00F5507D" w:rsidRPr="008C6112" w14:paraId="31914588" w14:textId="77777777" w:rsidTr="008B0F6F">
        <w:trPr>
          <w:trHeight w:val="2280"/>
        </w:trPr>
        <w:tc>
          <w:tcPr>
            <w:tcW w:w="3794" w:type="dxa"/>
            <w:vMerge/>
          </w:tcPr>
          <w:p w14:paraId="1B3DC880" w14:textId="77777777" w:rsidR="00F5507D" w:rsidRPr="008C6112" w:rsidRDefault="00F5507D" w:rsidP="008B0F6F">
            <w:pPr>
              <w:autoSpaceDE w:val="0"/>
              <w:autoSpaceDN w:val="0"/>
              <w:adjustRightInd w:val="0"/>
              <w:jc w:val="both"/>
              <w:rPr>
                <w:sz w:val="20"/>
                <w:szCs w:val="20"/>
              </w:rPr>
            </w:pPr>
          </w:p>
        </w:tc>
        <w:tc>
          <w:tcPr>
            <w:tcW w:w="3544" w:type="dxa"/>
          </w:tcPr>
          <w:p w14:paraId="2C419225" w14:textId="77777777" w:rsidR="00F5507D" w:rsidRPr="008C6112" w:rsidRDefault="00F5507D" w:rsidP="008B0F6F">
            <w:pPr>
              <w:jc w:val="both"/>
              <w:rPr>
                <w:sz w:val="20"/>
                <w:szCs w:val="20"/>
              </w:rPr>
            </w:pPr>
            <w:r w:rsidRPr="008C6112">
              <w:rPr>
                <w:sz w:val="20"/>
                <w:szCs w:val="20"/>
              </w:rPr>
              <w:t xml:space="preserve">Удельный вес продукции, выполненных работ и услуг, произведенными организациями, являющимися субъектами МСП (без учета индивидуальных предпринимателей) (на 01.01.2023 – 42,0%,  </w:t>
            </w:r>
            <w:proofErr w:type="spellStart"/>
            <w:r w:rsidRPr="008C6112">
              <w:rPr>
                <w:sz w:val="20"/>
                <w:szCs w:val="20"/>
              </w:rPr>
              <w:t>провизорно</w:t>
            </w:r>
            <w:proofErr w:type="spellEnd"/>
            <w:r w:rsidRPr="008C6112">
              <w:rPr>
                <w:sz w:val="20"/>
                <w:szCs w:val="20"/>
              </w:rPr>
              <w:t xml:space="preserve"> 2023 г. – 43,0%)</w:t>
            </w:r>
          </w:p>
        </w:tc>
        <w:tc>
          <w:tcPr>
            <w:tcW w:w="1133" w:type="dxa"/>
            <w:vAlign w:val="center"/>
          </w:tcPr>
          <w:p w14:paraId="6A905F65" w14:textId="77777777" w:rsidR="00F5507D" w:rsidRPr="008C6112" w:rsidRDefault="00F5507D" w:rsidP="008B0F6F">
            <w:pPr>
              <w:jc w:val="center"/>
              <w:rPr>
                <w:sz w:val="20"/>
                <w:szCs w:val="20"/>
              </w:rPr>
            </w:pPr>
            <w:r w:rsidRPr="008C6112">
              <w:rPr>
                <w:sz w:val="20"/>
                <w:szCs w:val="20"/>
              </w:rPr>
              <w:t>%</w:t>
            </w:r>
          </w:p>
        </w:tc>
        <w:tc>
          <w:tcPr>
            <w:tcW w:w="1135" w:type="dxa"/>
            <w:vAlign w:val="center"/>
          </w:tcPr>
          <w:p w14:paraId="3FA88A3F" w14:textId="77777777" w:rsidR="00F5507D" w:rsidRPr="008C6112" w:rsidRDefault="00F5507D" w:rsidP="008B0F6F">
            <w:pPr>
              <w:jc w:val="center"/>
              <w:rPr>
                <w:sz w:val="20"/>
                <w:szCs w:val="20"/>
              </w:rPr>
            </w:pPr>
            <w:r w:rsidRPr="008C6112">
              <w:rPr>
                <w:sz w:val="20"/>
                <w:szCs w:val="20"/>
              </w:rPr>
              <w:t>43,9</w:t>
            </w:r>
          </w:p>
        </w:tc>
        <w:tc>
          <w:tcPr>
            <w:tcW w:w="1134" w:type="dxa"/>
            <w:vAlign w:val="center"/>
          </w:tcPr>
          <w:p w14:paraId="3FCC6396" w14:textId="77777777" w:rsidR="00F5507D" w:rsidRPr="008C6112" w:rsidRDefault="00F5507D" w:rsidP="008B0F6F">
            <w:pPr>
              <w:jc w:val="center"/>
              <w:rPr>
                <w:sz w:val="20"/>
                <w:szCs w:val="20"/>
              </w:rPr>
            </w:pPr>
            <w:r w:rsidRPr="008C6112">
              <w:rPr>
                <w:sz w:val="20"/>
                <w:szCs w:val="20"/>
              </w:rPr>
              <w:t>45,0</w:t>
            </w:r>
          </w:p>
        </w:tc>
        <w:tc>
          <w:tcPr>
            <w:tcW w:w="1134" w:type="dxa"/>
            <w:vAlign w:val="center"/>
          </w:tcPr>
          <w:p w14:paraId="1F153D06" w14:textId="77777777" w:rsidR="00F5507D" w:rsidRPr="008C6112" w:rsidRDefault="00F5507D" w:rsidP="008B0F6F">
            <w:pPr>
              <w:jc w:val="center"/>
              <w:rPr>
                <w:sz w:val="20"/>
                <w:szCs w:val="20"/>
              </w:rPr>
            </w:pPr>
            <w:r w:rsidRPr="008C6112">
              <w:rPr>
                <w:sz w:val="20"/>
                <w:szCs w:val="20"/>
              </w:rPr>
              <w:t>45,5</w:t>
            </w:r>
          </w:p>
        </w:tc>
        <w:tc>
          <w:tcPr>
            <w:tcW w:w="3543" w:type="dxa"/>
          </w:tcPr>
          <w:p w14:paraId="0CD2C641" w14:textId="77777777" w:rsidR="00F5507D" w:rsidRPr="008C6112" w:rsidRDefault="00F5507D" w:rsidP="008B0F6F">
            <w:pPr>
              <w:rPr>
                <w:sz w:val="20"/>
                <w:szCs w:val="20"/>
              </w:rPr>
            </w:pPr>
          </w:p>
          <w:p w14:paraId="0D0C7280" w14:textId="77777777" w:rsidR="00F5507D" w:rsidRPr="008C6112" w:rsidRDefault="00F5507D" w:rsidP="008B0F6F">
            <w:pPr>
              <w:jc w:val="center"/>
              <w:rPr>
                <w:i/>
                <w:sz w:val="20"/>
                <w:szCs w:val="20"/>
              </w:rPr>
            </w:pPr>
            <w:r w:rsidRPr="008C6112">
              <w:rPr>
                <w:sz w:val="20"/>
                <w:szCs w:val="20"/>
              </w:rPr>
              <w:t>Значение показателя к концу реализации Муниципальной программы увеличится на 3,5 по отношению к показателю на 01.01.2023 года.</w:t>
            </w:r>
          </w:p>
        </w:tc>
      </w:tr>
      <w:tr w:rsidR="00F5507D" w:rsidRPr="008C6112" w14:paraId="333B4A0A" w14:textId="77777777" w:rsidTr="008B0F6F">
        <w:trPr>
          <w:trHeight w:val="1717"/>
        </w:trPr>
        <w:tc>
          <w:tcPr>
            <w:tcW w:w="3794" w:type="dxa"/>
            <w:vMerge/>
          </w:tcPr>
          <w:p w14:paraId="2D25529E" w14:textId="77777777" w:rsidR="00F5507D" w:rsidRPr="008C6112" w:rsidRDefault="00F5507D" w:rsidP="008B0F6F">
            <w:pPr>
              <w:autoSpaceDE w:val="0"/>
              <w:autoSpaceDN w:val="0"/>
              <w:adjustRightInd w:val="0"/>
              <w:jc w:val="both"/>
              <w:rPr>
                <w:sz w:val="20"/>
                <w:szCs w:val="20"/>
              </w:rPr>
            </w:pPr>
          </w:p>
        </w:tc>
        <w:tc>
          <w:tcPr>
            <w:tcW w:w="3544" w:type="dxa"/>
          </w:tcPr>
          <w:p w14:paraId="0BDF3392" w14:textId="77777777" w:rsidR="00F5507D" w:rsidRPr="008C6112" w:rsidRDefault="00F5507D" w:rsidP="008B0F6F">
            <w:pPr>
              <w:jc w:val="both"/>
              <w:rPr>
                <w:sz w:val="20"/>
                <w:szCs w:val="20"/>
              </w:rPr>
            </w:pPr>
            <w:r w:rsidRPr="008C6112">
              <w:rPr>
                <w:sz w:val="20"/>
                <w:szCs w:val="20"/>
              </w:rPr>
              <w:t xml:space="preserve">Доля среднесписочной численности работников (без внешних совместителей),  занятых у субъектов МСП, в общей численности занятого населения (на 01.01.2023 г. – 18,75%,  </w:t>
            </w:r>
            <w:proofErr w:type="spellStart"/>
            <w:r w:rsidRPr="008C6112">
              <w:rPr>
                <w:sz w:val="20"/>
                <w:szCs w:val="20"/>
              </w:rPr>
              <w:t>провизорно</w:t>
            </w:r>
            <w:proofErr w:type="spellEnd"/>
            <w:r w:rsidRPr="008C6112">
              <w:rPr>
                <w:sz w:val="20"/>
                <w:szCs w:val="20"/>
              </w:rPr>
              <w:t xml:space="preserve"> 2023 г. – 19,10%)</w:t>
            </w:r>
          </w:p>
        </w:tc>
        <w:tc>
          <w:tcPr>
            <w:tcW w:w="1133" w:type="dxa"/>
            <w:vAlign w:val="center"/>
          </w:tcPr>
          <w:p w14:paraId="0CCA160C" w14:textId="77777777" w:rsidR="00F5507D" w:rsidRPr="008C6112" w:rsidRDefault="00F5507D" w:rsidP="008B0F6F">
            <w:pPr>
              <w:jc w:val="center"/>
              <w:rPr>
                <w:sz w:val="20"/>
                <w:szCs w:val="20"/>
              </w:rPr>
            </w:pPr>
            <w:r w:rsidRPr="008C6112">
              <w:rPr>
                <w:sz w:val="20"/>
                <w:szCs w:val="20"/>
              </w:rPr>
              <w:t>%</w:t>
            </w:r>
          </w:p>
        </w:tc>
        <w:tc>
          <w:tcPr>
            <w:tcW w:w="1135" w:type="dxa"/>
            <w:vAlign w:val="center"/>
          </w:tcPr>
          <w:p w14:paraId="3FBC9211" w14:textId="77777777" w:rsidR="00F5507D" w:rsidRPr="008C6112" w:rsidRDefault="00F5507D" w:rsidP="008B0F6F">
            <w:pPr>
              <w:jc w:val="center"/>
              <w:rPr>
                <w:sz w:val="20"/>
                <w:szCs w:val="20"/>
              </w:rPr>
            </w:pPr>
            <w:r w:rsidRPr="008C6112">
              <w:rPr>
                <w:sz w:val="20"/>
                <w:szCs w:val="20"/>
              </w:rPr>
              <w:t>19,2</w:t>
            </w:r>
          </w:p>
        </w:tc>
        <w:tc>
          <w:tcPr>
            <w:tcW w:w="1134" w:type="dxa"/>
            <w:vAlign w:val="center"/>
          </w:tcPr>
          <w:p w14:paraId="403C697F" w14:textId="77777777" w:rsidR="00F5507D" w:rsidRPr="008C6112" w:rsidRDefault="00F5507D" w:rsidP="008B0F6F">
            <w:pPr>
              <w:jc w:val="center"/>
              <w:rPr>
                <w:sz w:val="20"/>
                <w:szCs w:val="20"/>
              </w:rPr>
            </w:pPr>
            <w:r w:rsidRPr="008C6112">
              <w:rPr>
                <w:sz w:val="20"/>
                <w:szCs w:val="20"/>
              </w:rPr>
              <w:t>19,3</w:t>
            </w:r>
          </w:p>
        </w:tc>
        <w:tc>
          <w:tcPr>
            <w:tcW w:w="1134" w:type="dxa"/>
            <w:vAlign w:val="center"/>
          </w:tcPr>
          <w:p w14:paraId="68A80660" w14:textId="77777777" w:rsidR="00F5507D" w:rsidRPr="008C6112" w:rsidRDefault="00F5507D" w:rsidP="008B0F6F">
            <w:pPr>
              <w:jc w:val="center"/>
              <w:rPr>
                <w:sz w:val="20"/>
                <w:szCs w:val="20"/>
              </w:rPr>
            </w:pPr>
            <w:r w:rsidRPr="008C6112">
              <w:rPr>
                <w:sz w:val="20"/>
                <w:szCs w:val="20"/>
              </w:rPr>
              <w:t>19,4</w:t>
            </w:r>
          </w:p>
        </w:tc>
        <w:tc>
          <w:tcPr>
            <w:tcW w:w="3543" w:type="dxa"/>
          </w:tcPr>
          <w:p w14:paraId="11097788" w14:textId="77777777" w:rsidR="00F5507D" w:rsidRPr="008C6112" w:rsidRDefault="00F5507D" w:rsidP="008B0F6F">
            <w:pPr>
              <w:jc w:val="center"/>
              <w:rPr>
                <w:sz w:val="20"/>
                <w:szCs w:val="20"/>
              </w:rPr>
            </w:pPr>
            <w:r w:rsidRPr="008C6112">
              <w:rPr>
                <w:sz w:val="20"/>
                <w:szCs w:val="20"/>
              </w:rPr>
              <w:t>Значение показателя к концу реализации Муниципальной программы увеличится на 103,5% по отношению к показателю на 01.01.2023 года.</w:t>
            </w:r>
          </w:p>
        </w:tc>
      </w:tr>
      <w:tr w:rsidR="00F5507D" w:rsidRPr="008C6112" w14:paraId="07FD4040" w14:textId="77777777" w:rsidTr="008B0F6F">
        <w:trPr>
          <w:trHeight w:val="1717"/>
        </w:trPr>
        <w:tc>
          <w:tcPr>
            <w:tcW w:w="3794" w:type="dxa"/>
            <w:vMerge/>
          </w:tcPr>
          <w:p w14:paraId="04942CDD" w14:textId="77777777" w:rsidR="00F5507D" w:rsidRPr="008C6112" w:rsidRDefault="00F5507D" w:rsidP="008B0F6F">
            <w:pPr>
              <w:autoSpaceDE w:val="0"/>
              <w:autoSpaceDN w:val="0"/>
              <w:adjustRightInd w:val="0"/>
              <w:jc w:val="both"/>
              <w:rPr>
                <w:sz w:val="20"/>
                <w:szCs w:val="20"/>
              </w:rPr>
            </w:pPr>
          </w:p>
        </w:tc>
        <w:tc>
          <w:tcPr>
            <w:tcW w:w="3544" w:type="dxa"/>
          </w:tcPr>
          <w:p w14:paraId="4389DBD9" w14:textId="77777777" w:rsidR="00F5507D" w:rsidRPr="008C6112" w:rsidRDefault="00F5507D" w:rsidP="008B0F6F">
            <w:pPr>
              <w:jc w:val="both"/>
              <w:rPr>
                <w:sz w:val="20"/>
                <w:szCs w:val="20"/>
              </w:rPr>
            </w:pPr>
            <w:r w:rsidRPr="008C6112">
              <w:rPr>
                <w:sz w:val="20"/>
                <w:szCs w:val="20"/>
              </w:rP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Муниципальной программы за весь период</w:t>
            </w:r>
          </w:p>
        </w:tc>
        <w:tc>
          <w:tcPr>
            <w:tcW w:w="1133" w:type="dxa"/>
            <w:vAlign w:val="center"/>
          </w:tcPr>
          <w:p w14:paraId="1AC3EB33" w14:textId="77777777" w:rsidR="00F5507D" w:rsidRPr="008C6112" w:rsidRDefault="00F5507D" w:rsidP="008B0F6F">
            <w:pPr>
              <w:jc w:val="center"/>
              <w:rPr>
                <w:sz w:val="20"/>
                <w:szCs w:val="20"/>
              </w:rPr>
            </w:pPr>
          </w:p>
          <w:p w14:paraId="6922D56C" w14:textId="77777777" w:rsidR="00F5507D" w:rsidRPr="008C6112" w:rsidRDefault="00F5507D" w:rsidP="008B0F6F">
            <w:pPr>
              <w:jc w:val="center"/>
              <w:rPr>
                <w:sz w:val="20"/>
                <w:szCs w:val="20"/>
              </w:rPr>
            </w:pPr>
            <w:r w:rsidRPr="008C6112">
              <w:rPr>
                <w:sz w:val="20"/>
                <w:szCs w:val="20"/>
              </w:rPr>
              <w:t>ед.</w:t>
            </w:r>
          </w:p>
        </w:tc>
        <w:tc>
          <w:tcPr>
            <w:tcW w:w="1135" w:type="dxa"/>
            <w:vAlign w:val="center"/>
          </w:tcPr>
          <w:p w14:paraId="78627E87" w14:textId="77777777" w:rsidR="00F5507D" w:rsidRPr="008C6112" w:rsidRDefault="00F5507D" w:rsidP="008B0F6F">
            <w:pPr>
              <w:jc w:val="center"/>
              <w:rPr>
                <w:sz w:val="20"/>
                <w:szCs w:val="20"/>
              </w:rPr>
            </w:pPr>
          </w:p>
          <w:p w14:paraId="759CE944" w14:textId="77777777" w:rsidR="00F5507D" w:rsidRPr="008C6112" w:rsidRDefault="00F5507D" w:rsidP="008B0F6F">
            <w:pPr>
              <w:jc w:val="center"/>
              <w:rPr>
                <w:sz w:val="20"/>
                <w:szCs w:val="20"/>
              </w:rPr>
            </w:pPr>
            <w:r w:rsidRPr="008C6112">
              <w:rPr>
                <w:sz w:val="20"/>
                <w:szCs w:val="20"/>
              </w:rPr>
              <w:t>65</w:t>
            </w:r>
          </w:p>
        </w:tc>
        <w:tc>
          <w:tcPr>
            <w:tcW w:w="1134" w:type="dxa"/>
            <w:vAlign w:val="center"/>
          </w:tcPr>
          <w:p w14:paraId="1FADC905" w14:textId="77777777" w:rsidR="00F5507D" w:rsidRPr="008C6112" w:rsidRDefault="00F5507D" w:rsidP="008B0F6F">
            <w:pPr>
              <w:jc w:val="center"/>
              <w:rPr>
                <w:sz w:val="20"/>
                <w:szCs w:val="20"/>
              </w:rPr>
            </w:pPr>
          </w:p>
          <w:p w14:paraId="69058D45" w14:textId="77777777" w:rsidR="00F5507D" w:rsidRPr="008C6112" w:rsidRDefault="00F5507D" w:rsidP="008B0F6F">
            <w:pPr>
              <w:jc w:val="center"/>
              <w:rPr>
                <w:sz w:val="20"/>
                <w:szCs w:val="20"/>
              </w:rPr>
            </w:pPr>
            <w:r w:rsidRPr="008C6112">
              <w:rPr>
                <w:sz w:val="20"/>
                <w:szCs w:val="20"/>
              </w:rPr>
              <w:t>65</w:t>
            </w:r>
          </w:p>
        </w:tc>
        <w:tc>
          <w:tcPr>
            <w:tcW w:w="1134" w:type="dxa"/>
            <w:vAlign w:val="center"/>
          </w:tcPr>
          <w:p w14:paraId="150982B6" w14:textId="77777777" w:rsidR="00F5507D" w:rsidRPr="008C6112" w:rsidRDefault="00F5507D" w:rsidP="008B0F6F">
            <w:pPr>
              <w:jc w:val="center"/>
              <w:rPr>
                <w:sz w:val="20"/>
                <w:szCs w:val="20"/>
              </w:rPr>
            </w:pPr>
          </w:p>
          <w:p w14:paraId="28E83026" w14:textId="77777777" w:rsidR="00F5507D" w:rsidRPr="008C6112" w:rsidRDefault="00F5507D" w:rsidP="008B0F6F">
            <w:pPr>
              <w:jc w:val="center"/>
              <w:rPr>
                <w:sz w:val="20"/>
                <w:szCs w:val="20"/>
              </w:rPr>
            </w:pPr>
            <w:r w:rsidRPr="008C6112">
              <w:rPr>
                <w:sz w:val="20"/>
                <w:szCs w:val="20"/>
              </w:rPr>
              <w:t>70</w:t>
            </w:r>
          </w:p>
        </w:tc>
        <w:tc>
          <w:tcPr>
            <w:tcW w:w="3543" w:type="dxa"/>
          </w:tcPr>
          <w:p w14:paraId="6E8BE5D6" w14:textId="77777777" w:rsidR="00F5507D" w:rsidRPr="008C6112" w:rsidRDefault="00F5507D" w:rsidP="008B0F6F">
            <w:pPr>
              <w:jc w:val="center"/>
              <w:rPr>
                <w:sz w:val="20"/>
                <w:szCs w:val="20"/>
              </w:rPr>
            </w:pPr>
            <w:r w:rsidRPr="008C6112">
              <w:rPr>
                <w:sz w:val="20"/>
                <w:szCs w:val="20"/>
              </w:rPr>
              <w:t>Значение показателя к концу реализации Муниципальной программы  составит более 200 единиц.</w:t>
            </w:r>
          </w:p>
        </w:tc>
      </w:tr>
      <w:tr w:rsidR="00F5507D" w:rsidRPr="008C6112" w14:paraId="16EF6AD3" w14:textId="77777777" w:rsidTr="008B0F6F">
        <w:trPr>
          <w:trHeight w:val="608"/>
        </w:trPr>
        <w:tc>
          <w:tcPr>
            <w:tcW w:w="3794" w:type="dxa"/>
            <w:vMerge/>
          </w:tcPr>
          <w:p w14:paraId="19969452" w14:textId="77777777" w:rsidR="00F5507D" w:rsidRPr="008C6112" w:rsidRDefault="00F5507D" w:rsidP="008B0F6F">
            <w:pPr>
              <w:autoSpaceDE w:val="0"/>
              <w:autoSpaceDN w:val="0"/>
              <w:adjustRightInd w:val="0"/>
              <w:jc w:val="both"/>
              <w:rPr>
                <w:sz w:val="20"/>
                <w:szCs w:val="20"/>
              </w:rPr>
            </w:pPr>
          </w:p>
        </w:tc>
        <w:tc>
          <w:tcPr>
            <w:tcW w:w="3544" w:type="dxa"/>
          </w:tcPr>
          <w:p w14:paraId="40C4C2B0" w14:textId="77777777" w:rsidR="00F5507D" w:rsidRPr="008C6112" w:rsidRDefault="00F5507D" w:rsidP="008B0F6F">
            <w:pPr>
              <w:jc w:val="both"/>
              <w:rPr>
                <w:sz w:val="20"/>
                <w:szCs w:val="20"/>
              </w:rPr>
            </w:pPr>
            <w:r w:rsidRPr="008C6112">
              <w:rPr>
                <w:sz w:val="20"/>
                <w:szCs w:val="20"/>
              </w:rPr>
              <w:t>Рост выручки от реализации товаров (работ и услуг) у субъектов МСП на одного работающего на данном производстве (учитывается среднесписочная численность работников)  – получателей финансовой поддержки, участников Муниципальной программы</w:t>
            </w:r>
          </w:p>
        </w:tc>
        <w:tc>
          <w:tcPr>
            <w:tcW w:w="1133" w:type="dxa"/>
            <w:vAlign w:val="center"/>
          </w:tcPr>
          <w:p w14:paraId="576DBCEB" w14:textId="77777777" w:rsidR="00F5507D" w:rsidRPr="008C6112" w:rsidRDefault="00F5507D" w:rsidP="008B0F6F">
            <w:pPr>
              <w:jc w:val="center"/>
              <w:rPr>
                <w:sz w:val="20"/>
                <w:szCs w:val="20"/>
              </w:rPr>
            </w:pPr>
            <w:r w:rsidRPr="008C6112">
              <w:rPr>
                <w:sz w:val="20"/>
                <w:szCs w:val="20"/>
              </w:rPr>
              <w:t>%</w:t>
            </w:r>
          </w:p>
        </w:tc>
        <w:tc>
          <w:tcPr>
            <w:tcW w:w="1135" w:type="dxa"/>
            <w:vAlign w:val="center"/>
          </w:tcPr>
          <w:p w14:paraId="27F55B30" w14:textId="77777777" w:rsidR="00F5507D" w:rsidRPr="008C6112" w:rsidRDefault="00F5507D" w:rsidP="008B0F6F">
            <w:pPr>
              <w:jc w:val="center"/>
              <w:rPr>
                <w:sz w:val="20"/>
                <w:szCs w:val="20"/>
              </w:rPr>
            </w:pPr>
            <w:r w:rsidRPr="008C6112">
              <w:rPr>
                <w:sz w:val="20"/>
                <w:szCs w:val="20"/>
              </w:rPr>
              <w:t>101</w:t>
            </w:r>
          </w:p>
        </w:tc>
        <w:tc>
          <w:tcPr>
            <w:tcW w:w="1134" w:type="dxa"/>
            <w:vAlign w:val="center"/>
          </w:tcPr>
          <w:p w14:paraId="0AB815C9" w14:textId="77777777" w:rsidR="00F5507D" w:rsidRPr="008C6112" w:rsidRDefault="00F5507D" w:rsidP="008B0F6F">
            <w:pPr>
              <w:jc w:val="center"/>
              <w:rPr>
                <w:sz w:val="20"/>
                <w:szCs w:val="20"/>
              </w:rPr>
            </w:pPr>
            <w:r w:rsidRPr="008C6112">
              <w:rPr>
                <w:sz w:val="20"/>
                <w:szCs w:val="20"/>
              </w:rPr>
              <w:t>101</w:t>
            </w:r>
          </w:p>
        </w:tc>
        <w:tc>
          <w:tcPr>
            <w:tcW w:w="1134" w:type="dxa"/>
            <w:vAlign w:val="center"/>
          </w:tcPr>
          <w:p w14:paraId="53286F39" w14:textId="77777777" w:rsidR="00F5507D" w:rsidRPr="008C6112" w:rsidRDefault="00F5507D" w:rsidP="008B0F6F">
            <w:pPr>
              <w:jc w:val="center"/>
              <w:rPr>
                <w:sz w:val="20"/>
                <w:szCs w:val="20"/>
              </w:rPr>
            </w:pPr>
            <w:r w:rsidRPr="008C6112">
              <w:rPr>
                <w:sz w:val="20"/>
                <w:szCs w:val="20"/>
              </w:rPr>
              <w:t>101</w:t>
            </w:r>
          </w:p>
        </w:tc>
        <w:tc>
          <w:tcPr>
            <w:tcW w:w="3543" w:type="dxa"/>
          </w:tcPr>
          <w:p w14:paraId="513FC82E" w14:textId="77777777" w:rsidR="00F5507D" w:rsidRPr="008C6112" w:rsidRDefault="00F5507D" w:rsidP="008B0F6F">
            <w:pPr>
              <w:jc w:val="center"/>
              <w:rPr>
                <w:sz w:val="20"/>
                <w:szCs w:val="20"/>
              </w:rPr>
            </w:pPr>
            <w:r w:rsidRPr="008C6112">
              <w:rPr>
                <w:sz w:val="20"/>
                <w:szCs w:val="20"/>
              </w:rPr>
              <w:t>Ежегодное значение показателя составит не менее 101% по отношению к предыдущему году</w:t>
            </w:r>
          </w:p>
        </w:tc>
      </w:tr>
      <w:tr w:rsidR="00F5507D" w:rsidRPr="008C6112" w14:paraId="7EE85547" w14:textId="77777777" w:rsidTr="008B0F6F">
        <w:trPr>
          <w:trHeight w:val="1717"/>
        </w:trPr>
        <w:tc>
          <w:tcPr>
            <w:tcW w:w="3794" w:type="dxa"/>
          </w:tcPr>
          <w:p w14:paraId="79E1D985"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rPr>
              <w:t xml:space="preserve">Задача 3. </w:t>
            </w:r>
            <w:r w:rsidRPr="008C6112">
              <w:rPr>
                <w:rFonts w:ascii="Times New Roman" w:hAnsi="Times New Roman" w:cs="Times New Roman"/>
                <w:lang w:eastAsia="en-US"/>
              </w:rPr>
              <w:t>Обеспечение доступности муниципального имущества для субъектов малого и среднего предпринимательства и развитие эффективной имущественной поддержки бизнеса в Куйбышевском районе</w:t>
            </w:r>
          </w:p>
        </w:tc>
        <w:tc>
          <w:tcPr>
            <w:tcW w:w="3544" w:type="dxa"/>
          </w:tcPr>
          <w:p w14:paraId="6862BE59" w14:textId="77777777" w:rsidR="00F5507D" w:rsidRPr="008C6112" w:rsidRDefault="00F5507D" w:rsidP="008B0F6F">
            <w:pPr>
              <w:jc w:val="both"/>
              <w:rPr>
                <w:sz w:val="20"/>
                <w:szCs w:val="20"/>
              </w:rPr>
            </w:pPr>
            <w:r w:rsidRPr="008C6112">
              <w:rPr>
                <w:sz w:val="20"/>
                <w:szCs w:val="20"/>
              </w:rPr>
              <w:t>Количество субъектов МСП, получивших имущественную поддержку в рамках реализации мероприятий Муниципальной программы</w:t>
            </w:r>
          </w:p>
        </w:tc>
        <w:tc>
          <w:tcPr>
            <w:tcW w:w="1133" w:type="dxa"/>
            <w:vAlign w:val="center"/>
          </w:tcPr>
          <w:p w14:paraId="2F2D4010" w14:textId="77777777" w:rsidR="00F5507D" w:rsidRPr="008C6112" w:rsidRDefault="00F5507D" w:rsidP="008B0F6F">
            <w:pPr>
              <w:jc w:val="center"/>
              <w:rPr>
                <w:sz w:val="20"/>
                <w:szCs w:val="20"/>
              </w:rPr>
            </w:pPr>
            <w:r w:rsidRPr="008C6112">
              <w:rPr>
                <w:sz w:val="20"/>
                <w:szCs w:val="20"/>
              </w:rPr>
              <w:t>ед.</w:t>
            </w:r>
          </w:p>
        </w:tc>
        <w:tc>
          <w:tcPr>
            <w:tcW w:w="1135" w:type="dxa"/>
            <w:vAlign w:val="center"/>
          </w:tcPr>
          <w:p w14:paraId="75FF7695" w14:textId="77777777" w:rsidR="00F5507D" w:rsidRPr="008C6112" w:rsidRDefault="00F5507D" w:rsidP="008B0F6F">
            <w:pPr>
              <w:jc w:val="center"/>
              <w:rPr>
                <w:sz w:val="20"/>
                <w:szCs w:val="20"/>
              </w:rPr>
            </w:pPr>
            <w:r w:rsidRPr="008C6112">
              <w:rPr>
                <w:sz w:val="20"/>
                <w:szCs w:val="20"/>
              </w:rPr>
              <w:t>2</w:t>
            </w:r>
          </w:p>
        </w:tc>
        <w:tc>
          <w:tcPr>
            <w:tcW w:w="1134" w:type="dxa"/>
            <w:vAlign w:val="center"/>
          </w:tcPr>
          <w:p w14:paraId="64752AFD" w14:textId="77777777" w:rsidR="00F5507D" w:rsidRPr="008C6112" w:rsidRDefault="00F5507D" w:rsidP="008B0F6F">
            <w:pPr>
              <w:jc w:val="center"/>
              <w:rPr>
                <w:sz w:val="20"/>
                <w:szCs w:val="20"/>
              </w:rPr>
            </w:pPr>
            <w:r w:rsidRPr="008C6112">
              <w:rPr>
                <w:sz w:val="20"/>
                <w:szCs w:val="20"/>
              </w:rPr>
              <w:t>2</w:t>
            </w:r>
          </w:p>
        </w:tc>
        <w:tc>
          <w:tcPr>
            <w:tcW w:w="1134" w:type="dxa"/>
            <w:vAlign w:val="center"/>
          </w:tcPr>
          <w:p w14:paraId="7DFF054C" w14:textId="77777777" w:rsidR="00F5507D" w:rsidRPr="008C6112" w:rsidRDefault="00F5507D" w:rsidP="008B0F6F">
            <w:pPr>
              <w:jc w:val="center"/>
              <w:rPr>
                <w:sz w:val="20"/>
                <w:szCs w:val="20"/>
              </w:rPr>
            </w:pPr>
            <w:r w:rsidRPr="008C6112">
              <w:rPr>
                <w:sz w:val="20"/>
                <w:szCs w:val="20"/>
              </w:rPr>
              <w:t>2</w:t>
            </w:r>
          </w:p>
        </w:tc>
        <w:tc>
          <w:tcPr>
            <w:tcW w:w="3543" w:type="dxa"/>
          </w:tcPr>
          <w:p w14:paraId="3B7B2933" w14:textId="77777777" w:rsidR="00F5507D" w:rsidRPr="008C6112" w:rsidRDefault="00F5507D" w:rsidP="008B0F6F">
            <w:pPr>
              <w:jc w:val="center"/>
              <w:rPr>
                <w:sz w:val="20"/>
                <w:szCs w:val="20"/>
              </w:rPr>
            </w:pPr>
            <w:r w:rsidRPr="008C6112">
              <w:rPr>
                <w:sz w:val="20"/>
                <w:szCs w:val="20"/>
              </w:rPr>
              <w:t>Значение  показателя ежегодно 2 и более единиц.</w:t>
            </w:r>
          </w:p>
        </w:tc>
      </w:tr>
      <w:tr w:rsidR="00F5507D" w:rsidRPr="008C6112" w14:paraId="58BFB786" w14:textId="77777777" w:rsidTr="008B0F6F">
        <w:trPr>
          <w:trHeight w:val="2208"/>
        </w:trPr>
        <w:tc>
          <w:tcPr>
            <w:tcW w:w="3794" w:type="dxa"/>
            <w:vMerge w:val="restart"/>
          </w:tcPr>
          <w:p w14:paraId="321C7722" w14:textId="77777777" w:rsidR="00F5507D" w:rsidRPr="008C6112" w:rsidRDefault="00F5507D" w:rsidP="008B0F6F">
            <w:pPr>
              <w:autoSpaceDE w:val="0"/>
              <w:autoSpaceDN w:val="0"/>
              <w:adjustRightInd w:val="0"/>
              <w:rPr>
                <w:sz w:val="20"/>
                <w:szCs w:val="20"/>
                <w:lang w:eastAsia="en-US"/>
              </w:rPr>
            </w:pPr>
            <w:r w:rsidRPr="008C6112">
              <w:rPr>
                <w:sz w:val="20"/>
                <w:szCs w:val="20"/>
                <w:lang w:eastAsia="en-US"/>
              </w:rPr>
              <w:t>Задача 4. Содействие развитию субъектов малого и среднего предпринимательства  Куйбышевского района в повышении инвестиционной и инновационной активности, а также развитию кооперации.</w:t>
            </w:r>
          </w:p>
          <w:p w14:paraId="09133463" w14:textId="77777777" w:rsidR="00F5507D" w:rsidRPr="008C6112" w:rsidRDefault="00F5507D" w:rsidP="008B0F6F">
            <w:pPr>
              <w:autoSpaceDE w:val="0"/>
              <w:autoSpaceDN w:val="0"/>
              <w:adjustRightInd w:val="0"/>
              <w:rPr>
                <w:sz w:val="20"/>
                <w:szCs w:val="20"/>
              </w:rPr>
            </w:pPr>
          </w:p>
          <w:p w14:paraId="40CD760F" w14:textId="77777777" w:rsidR="00F5507D" w:rsidRPr="008C6112" w:rsidRDefault="00F5507D" w:rsidP="008B0F6F">
            <w:pPr>
              <w:autoSpaceDE w:val="0"/>
              <w:autoSpaceDN w:val="0"/>
              <w:adjustRightInd w:val="0"/>
              <w:rPr>
                <w:sz w:val="20"/>
                <w:szCs w:val="20"/>
              </w:rPr>
            </w:pPr>
            <w:r w:rsidRPr="008C6112">
              <w:rPr>
                <w:sz w:val="20"/>
                <w:szCs w:val="20"/>
              </w:rPr>
              <w:t>Задача 5. Содействие субъектам малого и среднего предпринимательства в Куйбышевском районе в привлечении финансовых ресурсов для осуществления предпринимательской деятельности.</w:t>
            </w:r>
          </w:p>
          <w:p w14:paraId="2536EADA" w14:textId="77777777" w:rsidR="00F5507D" w:rsidRPr="008C6112" w:rsidRDefault="00F5507D" w:rsidP="008B0F6F">
            <w:pPr>
              <w:autoSpaceDE w:val="0"/>
              <w:autoSpaceDN w:val="0"/>
              <w:adjustRightInd w:val="0"/>
              <w:rPr>
                <w:sz w:val="20"/>
                <w:szCs w:val="20"/>
              </w:rPr>
            </w:pPr>
          </w:p>
          <w:p w14:paraId="46DC7906" w14:textId="77777777" w:rsidR="00F5507D" w:rsidRPr="008C6112" w:rsidRDefault="00F5507D" w:rsidP="008B0F6F">
            <w:pPr>
              <w:autoSpaceDE w:val="0"/>
              <w:autoSpaceDN w:val="0"/>
              <w:adjustRightInd w:val="0"/>
              <w:rPr>
                <w:sz w:val="20"/>
                <w:szCs w:val="20"/>
              </w:rPr>
            </w:pPr>
            <w:r w:rsidRPr="008C6112">
              <w:rPr>
                <w:sz w:val="20"/>
                <w:szCs w:val="20"/>
              </w:rPr>
              <w:t>Задача 6. Расширение деловых возможностей и поддержка приоритетных направлений развития субъектов МСП.</w:t>
            </w:r>
          </w:p>
        </w:tc>
        <w:tc>
          <w:tcPr>
            <w:tcW w:w="3544" w:type="dxa"/>
          </w:tcPr>
          <w:p w14:paraId="131BAE21" w14:textId="77777777" w:rsidR="00F5507D" w:rsidRPr="008C6112" w:rsidRDefault="00F5507D" w:rsidP="008B0F6F">
            <w:pPr>
              <w:jc w:val="both"/>
              <w:rPr>
                <w:sz w:val="20"/>
                <w:szCs w:val="20"/>
              </w:rPr>
            </w:pPr>
            <w:r w:rsidRPr="008C6112">
              <w:rPr>
                <w:sz w:val="20"/>
                <w:szCs w:val="20"/>
              </w:rPr>
              <w:t>Количество субъектов МСП, получивших муниципальную поддержку в рамках реализации мероприятий Муниципальной программы</w:t>
            </w:r>
          </w:p>
        </w:tc>
        <w:tc>
          <w:tcPr>
            <w:tcW w:w="1133" w:type="dxa"/>
            <w:vAlign w:val="center"/>
          </w:tcPr>
          <w:p w14:paraId="27F3DE63" w14:textId="77777777" w:rsidR="00F5507D" w:rsidRPr="008C6112" w:rsidRDefault="00F5507D" w:rsidP="008B0F6F">
            <w:pPr>
              <w:jc w:val="center"/>
              <w:rPr>
                <w:sz w:val="20"/>
                <w:szCs w:val="20"/>
              </w:rPr>
            </w:pPr>
            <w:r w:rsidRPr="008C6112">
              <w:rPr>
                <w:sz w:val="20"/>
                <w:szCs w:val="20"/>
              </w:rPr>
              <w:t>ед.</w:t>
            </w:r>
          </w:p>
        </w:tc>
        <w:tc>
          <w:tcPr>
            <w:tcW w:w="1135" w:type="dxa"/>
            <w:vAlign w:val="center"/>
          </w:tcPr>
          <w:p w14:paraId="51A750DC" w14:textId="77777777" w:rsidR="00F5507D" w:rsidRPr="008C6112" w:rsidRDefault="00F5507D" w:rsidP="008B0F6F">
            <w:pPr>
              <w:jc w:val="center"/>
              <w:rPr>
                <w:sz w:val="20"/>
                <w:szCs w:val="20"/>
              </w:rPr>
            </w:pPr>
            <w:r w:rsidRPr="008C6112">
              <w:rPr>
                <w:sz w:val="20"/>
                <w:szCs w:val="20"/>
              </w:rPr>
              <w:t>5</w:t>
            </w:r>
          </w:p>
        </w:tc>
        <w:tc>
          <w:tcPr>
            <w:tcW w:w="1134" w:type="dxa"/>
            <w:vAlign w:val="center"/>
          </w:tcPr>
          <w:p w14:paraId="1AD5DA0C" w14:textId="77777777" w:rsidR="00F5507D" w:rsidRPr="008C6112" w:rsidRDefault="00F5507D" w:rsidP="008B0F6F">
            <w:pPr>
              <w:jc w:val="center"/>
              <w:rPr>
                <w:sz w:val="20"/>
                <w:szCs w:val="20"/>
              </w:rPr>
            </w:pPr>
            <w:r w:rsidRPr="008C6112">
              <w:rPr>
                <w:sz w:val="20"/>
                <w:szCs w:val="20"/>
              </w:rPr>
              <w:t>5</w:t>
            </w:r>
          </w:p>
        </w:tc>
        <w:tc>
          <w:tcPr>
            <w:tcW w:w="1134" w:type="dxa"/>
            <w:vAlign w:val="center"/>
          </w:tcPr>
          <w:p w14:paraId="191AB4D6" w14:textId="77777777" w:rsidR="00F5507D" w:rsidRPr="008C6112" w:rsidRDefault="00F5507D" w:rsidP="008B0F6F">
            <w:pPr>
              <w:jc w:val="center"/>
              <w:rPr>
                <w:sz w:val="20"/>
                <w:szCs w:val="20"/>
              </w:rPr>
            </w:pPr>
            <w:r w:rsidRPr="008C6112">
              <w:rPr>
                <w:sz w:val="20"/>
                <w:szCs w:val="20"/>
              </w:rPr>
              <w:t>5</w:t>
            </w:r>
          </w:p>
        </w:tc>
        <w:tc>
          <w:tcPr>
            <w:tcW w:w="3543" w:type="dxa"/>
          </w:tcPr>
          <w:p w14:paraId="30982B3E" w14:textId="77777777" w:rsidR="00F5507D" w:rsidRPr="008C6112" w:rsidRDefault="00F5507D" w:rsidP="008B0F6F">
            <w:pPr>
              <w:jc w:val="center"/>
              <w:rPr>
                <w:sz w:val="20"/>
                <w:szCs w:val="20"/>
              </w:rPr>
            </w:pPr>
            <w:r w:rsidRPr="008C6112">
              <w:rPr>
                <w:sz w:val="20"/>
                <w:szCs w:val="20"/>
              </w:rPr>
              <w:t>Значение  показателя ежегодно не менее 5ед.</w:t>
            </w:r>
          </w:p>
        </w:tc>
      </w:tr>
      <w:tr w:rsidR="00F5507D" w:rsidRPr="008C6112" w14:paraId="307A45DB" w14:textId="77777777" w:rsidTr="008B0F6F">
        <w:trPr>
          <w:trHeight w:val="2504"/>
        </w:trPr>
        <w:tc>
          <w:tcPr>
            <w:tcW w:w="3794" w:type="dxa"/>
            <w:vMerge/>
          </w:tcPr>
          <w:p w14:paraId="4DF06CE4" w14:textId="77777777" w:rsidR="00F5507D" w:rsidRPr="008C6112" w:rsidRDefault="00F5507D" w:rsidP="008B0F6F">
            <w:pPr>
              <w:autoSpaceDE w:val="0"/>
              <w:autoSpaceDN w:val="0"/>
              <w:adjustRightInd w:val="0"/>
              <w:rPr>
                <w:sz w:val="20"/>
                <w:szCs w:val="20"/>
                <w:lang w:eastAsia="en-US"/>
              </w:rPr>
            </w:pPr>
          </w:p>
        </w:tc>
        <w:tc>
          <w:tcPr>
            <w:tcW w:w="3544" w:type="dxa"/>
          </w:tcPr>
          <w:p w14:paraId="1B8E3F2C" w14:textId="77777777" w:rsidR="00F5507D" w:rsidRPr="008C6112" w:rsidRDefault="00F5507D" w:rsidP="008B0F6F">
            <w:pPr>
              <w:jc w:val="both"/>
              <w:rPr>
                <w:sz w:val="20"/>
                <w:szCs w:val="20"/>
              </w:rPr>
            </w:pPr>
            <w:r w:rsidRPr="008C6112">
              <w:rPr>
                <w:sz w:val="20"/>
                <w:szCs w:val="20"/>
              </w:rPr>
              <w:t>Создание рабочих мест у субъектов МСП - получателей финансовой поддержки, участников Муниципальной программы</w:t>
            </w:r>
          </w:p>
        </w:tc>
        <w:tc>
          <w:tcPr>
            <w:tcW w:w="1133" w:type="dxa"/>
            <w:vAlign w:val="center"/>
          </w:tcPr>
          <w:p w14:paraId="3B1A3461" w14:textId="77777777" w:rsidR="00F5507D" w:rsidRPr="008C6112" w:rsidRDefault="00F5507D" w:rsidP="008B0F6F">
            <w:pPr>
              <w:jc w:val="center"/>
              <w:rPr>
                <w:sz w:val="20"/>
                <w:szCs w:val="20"/>
              </w:rPr>
            </w:pPr>
            <w:r w:rsidRPr="008C6112">
              <w:rPr>
                <w:sz w:val="20"/>
                <w:szCs w:val="20"/>
              </w:rPr>
              <w:t>%</w:t>
            </w:r>
          </w:p>
        </w:tc>
        <w:tc>
          <w:tcPr>
            <w:tcW w:w="1135" w:type="dxa"/>
            <w:vAlign w:val="center"/>
          </w:tcPr>
          <w:p w14:paraId="77584C52" w14:textId="77777777" w:rsidR="00F5507D" w:rsidRPr="008C6112" w:rsidRDefault="00F5507D" w:rsidP="008B0F6F">
            <w:pPr>
              <w:jc w:val="center"/>
              <w:rPr>
                <w:sz w:val="20"/>
                <w:szCs w:val="20"/>
              </w:rPr>
            </w:pPr>
            <w:r w:rsidRPr="008C6112">
              <w:rPr>
                <w:sz w:val="20"/>
                <w:szCs w:val="20"/>
              </w:rPr>
              <w:t>101</w:t>
            </w:r>
          </w:p>
        </w:tc>
        <w:tc>
          <w:tcPr>
            <w:tcW w:w="1134" w:type="dxa"/>
            <w:vAlign w:val="center"/>
          </w:tcPr>
          <w:p w14:paraId="1174D2E3" w14:textId="77777777" w:rsidR="00F5507D" w:rsidRPr="008C6112" w:rsidRDefault="00F5507D" w:rsidP="008B0F6F">
            <w:pPr>
              <w:jc w:val="center"/>
              <w:rPr>
                <w:sz w:val="20"/>
                <w:szCs w:val="20"/>
              </w:rPr>
            </w:pPr>
            <w:r w:rsidRPr="008C6112">
              <w:rPr>
                <w:sz w:val="20"/>
                <w:szCs w:val="20"/>
              </w:rPr>
              <w:t>101</w:t>
            </w:r>
          </w:p>
        </w:tc>
        <w:tc>
          <w:tcPr>
            <w:tcW w:w="1134" w:type="dxa"/>
            <w:vAlign w:val="center"/>
          </w:tcPr>
          <w:p w14:paraId="49CB13EC" w14:textId="77777777" w:rsidR="00F5507D" w:rsidRPr="008C6112" w:rsidRDefault="00F5507D" w:rsidP="008B0F6F">
            <w:pPr>
              <w:jc w:val="center"/>
              <w:rPr>
                <w:sz w:val="20"/>
                <w:szCs w:val="20"/>
              </w:rPr>
            </w:pPr>
            <w:r w:rsidRPr="008C6112">
              <w:rPr>
                <w:sz w:val="20"/>
                <w:szCs w:val="20"/>
              </w:rPr>
              <w:t>101</w:t>
            </w:r>
          </w:p>
        </w:tc>
        <w:tc>
          <w:tcPr>
            <w:tcW w:w="3543" w:type="dxa"/>
          </w:tcPr>
          <w:p w14:paraId="0EC82D30" w14:textId="77777777" w:rsidR="00F5507D" w:rsidRPr="008C6112" w:rsidRDefault="00F5507D" w:rsidP="008B0F6F">
            <w:pPr>
              <w:jc w:val="center"/>
              <w:rPr>
                <w:sz w:val="20"/>
                <w:szCs w:val="20"/>
              </w:rPr>
            </w:pPr>
            <w:r w:rsidRPr="008C6112">
              <w:rPr>
                <w:sz w:val="20"/>
                <w:szCs w:val="20"/>
              </w:rPr>
              <w:t>Ежегодное значение показателя составит не менее 101% по отношению к предыдущему году</w:t>
            </w:r>
          </w:p>
        </w:tc>
      </w:tr>
    </w:tbl>
    <w:p w14:paraId="1242C404" w14:textId="77777777" w:rsidR="00F5507D" w:rsidRPr="008C6112" w:rsidRDefault="00F5507D" w:rsidP="00F5507D">
      <w:pPr>
        <w:rPr>
          <w:sz w:val="20"/>
          <w:szCs w:val="20"/>
        </w:rPr>
      </w:pPr>
      <w:r w:rsidRPr="008C6112">
        <w:rPr>
          <w:sz w:val="20"/>
          <w:szCs w:val="20"/>
        </w:rPr>
        <w:t>_____________</w:t>
      </w:r>
    </w:p>
    <w:p w14:paraId="266676AA" w14:textId="77777777" w:rsidR="00F5507D" w:rsidRPr="008C6112" w:rsidRDefault="00F5507D" w:rsidP="00F5507D">
      <w:pPr>
        <w:rPr>
          <w:sz w:val="20"/>
          <w:szCs w:val="20"/>
        </w:rPr>
      </w:pPr>
      <w:r w:rsidRPr="008C6112">
        <w:rPr>
          <w:sz w:val="20"/>
          <w:szCs w:val="20"/>
        </w:rPr>
        <w:t>*- прогнозное значение</w:t>
      </w:r>
    </w:p>
    <w:p w14:paraId="43E32DDA" w14:textId="77777777" w:rsidR="00F5507D" w:rsidRPr="008C6112" w:rsidRDefault="00F5507D" w:rsidP="00F5507D">
      <w:pPr>
        <w:autoSpaceDE w:val="0"/>
        <w:autoSpaceDN w:val="0"/>
        <w:adjustRightInd w:val="0"/>
        <w:jc w:val="both"/>
        <w:rPr>
          <w:sz w:val="20"/>
          <w:szCs w:val="20"/>
        </w:rPr>
      </w:pPr>
      <w:r w:rsidRPr="008C6112">
        <w:rPr>
          <w:sz w:val="20"/>
          <w:szCs w:val="20"/>
        </w:rPr>
        <w:t>Применяемые сокращения:</w:t>
      </w:r>
    </w:p>
    <w:p w14:paraId="7D62D2B7" w14:textId="77777777" w:rsidR="00F5507D" w:rsidRPr="008C6112" w:rsidRDefault="00F5507D" w:rsidP="00F5507D">
      <w:pPr>
        <w:autoSpaceDE w:val="0"/>
        <w:autoSpaceDN w:val="0"/>
        <w:adjustRightInd w:val="0"/>
        <w:jc w:val="both"/>
        <w:rPr>
          <w:sz w:val="20"/>
          <w:szCs w:val="20"/>
        </w:rPr>
      </w:pPr>
      <w:r w:rsidRPr="008C6112">
        <w:rPr>
          <w:sz w:val="20"/>
          <w:szCs w:val="20"/>
        </w:rPr>
        <w:t>Субъекты МСП – Субъекты малого и среднего предпринимательства;</w:t>
      </w:r>
    </w:p>
    <w:p w14:paraId="533AC478" w14:textId="77777777" w:rsidR="00F5507D" w:rsidRPr="008C6112" w:rsidRDefault="00F5507D" w:rsidP="00F5507D">
      <w:pPr>
        <w:autoSpaceDE w:val="0"/>
        <w:autoSpaceDN w:val="0"/>
        <w:adjustRightInd w:val="0"/>
        <w:jc w:val="both"/>
        <w:rPr>
          <w:sz w:val="20"/>
          <w:szCs w:val="20"/>
        </w:rPr>
      </w:pPr>
      <w:r w:rsidRPr="008C6112">
        <w:rPr>
          <w:sz w:val="20"/>
          <w:szCs w:val="20"/>
        </w:rPr>
        <w:t>Муниципальная программа - Муниципальная программа «Развитие и  поддержка малого и среднего предпринимательства в Куйбышевском муниципальном районе Новосибирской области на 2024-2026 годы».</w:t>
      </w:r>
    </w:p>
    <w:p w14:paraId="10901187" w14:textId="77777777" w:rsidR="00F5507D" w:rsidRPr="008C6112" w:rsidRDefault="00F5507D" w:rsidP="00F5507D">
      <w:pPr>
        <w:autoSpaceDE w:val="0"/>
        <w:autoSpaceDN w:val="0"/>
        <w:adjustRightInd w:val="0"/>
        <w:jc w:val="right"/>
        <w:rPr>
          <w:sz w:val="20"/>
          <w:szCs w:val="20"/>
        </w:rPr>
      </w:pPr>
    </w:p>
    <w:p w14:paraId="68689437" w14:textId="77777777" w:rsidR="00F5507D" w:rsidRPr="008C6112" w:rsidRDefault="00F5507D" w:rsidP="00F5507D">
      <w:pPr>
        <w:autoSpaceDE w:val="0"/>
        <w:autoSpaceDN w:val="0"/>
        <w:adjustRightInd w:val="0"/>
        <w:jc w:val="right"/>
        <w:rPr>
          <w:sz w:val="20"/>
          <w:szCs w:val="20"/>
        </w:rPr>
      </w:pPr>
      <w:r w:rsidRPr="008C6112">
        <w:rPr>
          <w:sz w:val="20"/>
          <w:szCs w:val="20"/>
        </w:rPr>
        <w:t xml:space="preserve">Приложение № 2   </w:t>
      </w:r>
    </w:p>
    <w:p w14:paraId="0F0AF8AC" w14:textId="77777777" w:rsidR="00F5507D" w:rsidRPr="008C6112" w:rsidRDefault="00F5507D" w:rsidP="00F5507D">
      <w:pPr>
        <w:autoSpaceDE w:val="0"/>
        <w:autoSpaceDN w:val="0"/>
        <w:adjustRightInd w:val="0"/>
        <w:ind w:firstLine="9540"/>
        <w:jc w:val="right"/>
        <w:rPr>
          <w:sz w:val="20"/>
          <w:szCs w:val="20"/>
        </w:rPr>
      </w:pPr>
      <w:r w:rsidRPr="008C6112">
        <w:rPr>
          <w:sz w:val="20"/>
          <w:szCs w:val="20"/>
        </w:rPr>
        <w:t xml:space="preserve">                    к муниципальной программе </w:t>
      </w:r>
    </w:p>
    <w:p w14:paraId="32F29E2D" w14:textId="77777777" w:rsidR="00F5507D" w:rsidRPr="008C6112" w:rsidRDefault="00F5507D" w:rsidP="00F5507D">
      <w:pPr>
        <w:autoSpaceDE w:val="0"/>
        <w:autoSpaceDN w:val="0"/>
        <w:adjustRightInd w:val="0"/>
        <w:ind w:firstLine="9540"/>
        <w:jc w:val="right"/>
        <w:rPr>
          <w:sz w:val="20"/>
          <w:szCs w:val="20"/>
        </w:rPr>
      </w:pPr>
      <w:r w:rsidRPr="008C6112">
        <w:rPr>
          <w:sz w:val="20"/>
          <w:szCs w:val="20"/>
        </w:rPr>
        <w:t xml:space="preserve">                     «Развитие и поддержка </w:t>
      </w:r>
    </w:p>
    <w:p w14:paraId="20AAE6F6" w14:textId="77777777" w:rsidR="00F5507D" w:rsidRPr="008C6112" w:rsidRDefault="00F5507D" w:rsidP="00F5507D">
      <w:pPr>
        <w:autoSpaceDE w:val="0"/>
        <w:autoSpaceDN w:val="0"/>
        <w:adjustRightInd w:val="0"/>
        <w:ind w:firstLine="9540"/>
        <w:jc w:val="right"/>
        <w:rPr>
          <w:sz w:val="20"/>
          <w:szCs w:val="20"/>
        </w:rPr>
      </w:pPr>
      <w:r w:rsidRPr="008C6112">
        <w:rPr>
          <w:sz w:val="20"/>
          <w:szCs w:val="20"/>
        </w:rPr>
        <w:t xml:space="preserve">  малого и среднего предпринимательства </w:t>
      </w:r>
    </w:p>
    <w:p w14:paraId="576B3133" w14:textId="77777777" w:rsidR="00F5507D" w:rsidRPr="008C6112" w:rsidRDefault="00F5507D" w:rsidP="00F5507D">
      <w:pPr>
        <w:autoSpaceDE w:val="0"/>
        <w:autoSpaceDN w:val="0"/>
        <w:adjustRightInd w:val="0"/>
        <w:jc w:val="right"/>
        <w:rPr>
          <w:sz w:val="20"/>
          <w:szCs w:val="20"/>
        </w:rPr>
      </w:pPr>
      <w:r w:rsidRPr="008C6112">
        <w:rPr>
          <w:sz w:val="20"/>
          <w:szCs w:val="20"/>
        </w:rPr>
        <w:t xml:space="preserve">                                                                                                                                     в Куйбышевском муниципальном районе</w:t>
      </w:r>
    </w:p>
    <w:p w14:paraId="464B5675" w14:textId="77777777" w:rsidR="00F5507D" w:rsidRPr="008C6112" w:rsidRDefault="00F5507D" w:rsidP="00F5507D">
      <w:pPr>
        <w:autoSpaceDE w:val="0"/>
        <w:autoSpaceDN w:val="0"/>
        <w:adjustRightInd w:val="0"/>
        <w:jc w:val="right"/>
        <w:rPr>
          <w:sz w:val="20"/>
          <w:szCs w:val="20"/>
        </w:rPr>
      </w:pPr>
      <w:r w:rsidRPr="008C6112">
        <w:rPr>
          <w:sz w:val="20"/>
          <w:szCs w:val="20"/>
        </w:rPr>
        <w:t xml:space="preserve">Новосибирской области </w:t>
      </w:r>
    </w:p>
    <w:p w14:paraId="534093AE" w14:textId="77777777" w:rsidR="00F5507D" w:rsidRPr="008C6112" w:rsidRDefault="00F5507D" w:rsidP="00F5507D">
      <w:pPr>
        <w:autoSpaceDE w:val="0"/>
        <w:autoSpaceDN w:val="0"/>
        <w:adjustRightInd w:val="0"/>
        <w:ind w:firstLine="9540"/>
        <w:jc w:val="right"/>
        <w:rPr>
          <w:sz w:val="20"/>
          <w:szCs w:val="20"/>
        </w:rPr>
      </w:pPr>
      <w:r w:rsidRPr="008C6112">
        <w:rPr>
          <w:sz w:val="20"/>
          <w:szCs w:val="20"/>
        </w:rPr>
        <w:t>на 2024 - 2026 годы»</w:t>
      </w:r>
    </w:p>
    <w:p w14:paraId="6F6E577E" w14:textId="77777777" w:rsidR="00F5507D" w:rsidRPr="008C6112" w:rsidRDefault="00F5507D" w:rsidP="00F5507D">
      <w:pPr>
        <w:autoSpaceDE w:val="0"/>
        <w:autoSpaceDN w:val="0"/>
        <w:adjustRightInd w:val="0"/>
        <w:jc w:val="right"/>
        <w:rPr>
          <w:sz w:val="20"/>
          <w:szCs w:val="20"/>
        </w:rPr>
      </w:pPr>
    </w:p>
    <w:p w14:paraId="771F8271" w14:textId="77777777" w:rsidR="00F5507D" w:rsidRPr="008C6112" w:rsidRDefault="00F5507D" w:rsidP="00F5507D">
      <w:pPr>
        <w:autoSpaceDE w:val="0"/>
        <w:autoSpaceDN w:val="0"/>
        <w:adjustRightInd w:val="0"/>
        <w:jc w:val="center"/>
        <w:rPr>
          <w:sz w:val="20"/>
          <w:szCs w:val="20"/>
        </w:rPr>
      </w:pPr>
      <w:r w:rsidRPr="008C6112">
        <w:rPr>
          <w:sz w:val="20"/>
          <w:szCs w:val="20"/>
        </w:rPr>
        <w:t>Мероприятия и ресурсное обеспечение муниципальной программы</w:t>
      </w:r>
    </w:p>
    <w:p w14:paraId="0EDC2B0E" w14:textId="77777777" w:rsidR="00F5507D" w:rsidRPr="008C6112" w:rsidRDefault="00F5507D" w:rsidP="00F5507D">
      <w:pPr>
        <w:tabs>
          <w:tab w:val="left" w:pos="4500"/>
        </w:tabs>
        <w:autoSpaceDE w:val="0"/>
        <w:autoSpaceDN w:val="0"/>
        <w:adjustRightInd w:val="0"/>
        <w:jc w:val="center"/>
        <w:rPr>
          <w:sz w:val="20"/>
          <w:szCs w:val="20"/>
        </w:rPr>
      </w:pPr>
      <w:r w:rsidRPr="008C6112">
        <w:rPr>
          <w:sz w:val="20"/>
          <w:szCs w:val="20"/>
        </w:rPr>
        <w:t xml:space="preserve">«Развитие и поддержка малого и среднего предпринимательства в Куйбышевском муниципальном районе Новосибирской области на 2024-2026 годы» </w:t>
      </w:r>
    </w:p>
    <w:p w14:paraId="2F6C7142" w14:textId="77777777" w:rsidR="00F5507D" w:rsidRPr="008C6112" w:rsidRDefault="00F5507D" w:rsidP="00F5507D">
      <w:pPr>
        <w:autoSpaceDE w:val="0"/>
        <w:autoSpaceDN w:val="0"/>
        <w:adjustRightInd w:val="0"/>
        <w:ind w:firstLine="540"/>
        <w:jc w:val="both"/>
        <w:rPr>
          <w:sz w:val="20"/>
          <w:szCs w:val="20"/>
        </w:rPr>
      </w:pPr>
    </w:p>
    <w:tbl>
      <w:tblPr>
        <w:tblW w:w="15167" w:type="dxa"/>
        <w:tblInd w:w="217" w:type="dxa"/>
        <w:tblLayout w:type="fixed"/>
        <w:tblCellMar>
          <w:left w:w="75" w:type="dxa"/>
          <w:right w:w="75" w:type="dxa"/>
        </w:tblCellMar>
        <w:tblLook w:val="04A0" w:firstRow="1" w:lastRow="0" w:firstColumn="1" w:lastColumn="0" w:noHBand="0" w:noVBand="1"/>
      </w:tblPr>
      <w:tblGrid>
        <w:gridCol w:w="3531"/>
        <w:gridCol w:w="11"/>
        <w:gridCol w:w="14"/>
        <w:gridCol w:w="434"/>
        <w:gridCol w:w="1961"/>
        <w:gridCol w:w="1336"/>
        <w:gridCol w:w="84"/>
        <w:gridCol w:w="9"/>
        <w:gridCol w:w="1466"/>
        <w:gridCol w:w="9"/>
        <w:gridCol w:w="1408"/>
        <w:gridCol w:w="9"/>
        <w:gridCol w:w="1352"/>
        <w:gridCol w:w="57"/>
        <w:gridCol w:w="84"/>
        <w:gridCol w:w="1191"/>
        <w:gridCol w:w="85"/>
        <w:gridCol w:w="57"/>
        <w:gridCol w:w="82"/>
        <w:gridCol w:w="1987"/>
      </w:tblGrid>
      <w:tr w:rsidR="00F5507D" w:rsidRPr="008C6112" w14:paraId="5A4E9DE4" w14:textId="77777777" w:rsidTr="008B0F6F">
        <w:trPr>
          <w:trHeight w:val="640"/>
        </w:trPr>
        <w:tc>
          <w:tcPr>
            <w:tcW w:w="3990" w:type="dxa"/>
            <w:gridSpan w:val="4"/>
            <w:vMerge w:val="restart"/>
            <w:tcBorders>
              <w:top w:val="single" w:sz="4" w:space="0" w:color="auto"/>
              <w:left w:val="single" w:sz="4" w:space="0" w:color="auto"/>
              <w:bottom w:val="single" w:sz="4" w:space="0" w:color="auto"/>
              <w:right w:val="single" w:sz="4" w:space="0" w:color="auto"/>
            </w:tcBorders>
            <w:hideMark/>
          </w:tcPr>
          <w:p w14:paraId="6E41BB27"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Наименование программы, подпрограммы, мероприятия</w:t>
            </w:r>
          </w:p>
        </w:tc>
        <w:tc>
          <w:tcPr>
            <w:tcW w:w="1961" w:type="dxa"/>
            <w:vMerge w:val="restart"/>
            <w:tcBorders>
              <w:top w:val="single" w:sz="4" w:space="0" w:color="auto"/>
              <w:left w:val="single" w:sz="4" w:space="0" w:color="auto"/>
              <w:bottom w:val="single" w:sz="4" w:space="0" w:color="auto"/>
              <w:right w:val="single" w:sz="4" w:space="0" w:color="auto"/>
            </w:tcBorders>
            <w:hideMark/>
          </w:tcPr>
          <w:p w14:paraId="6AB5C0A0"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Наименование показателя</w:t>
            </w:r>
          </w:p>
        </w:tc>
        <w:tc>
          <w:tcPr>
            <w:tcW w:w="5673" w:type="dxa"/>
            <w:gridSpan w:val="8"/>
            <w:vMerge w:val="restart"/>
            <w:tcBorders>
              <w:top w:val="single" w:sz="4" w:space="0" w:color="auto"/>
              <w:left w:val="single" w:sz="4" w:space="0" w:color="auto"/>
              <w:bottom w:val="nil"/>
              <w:right w:val="single" w:sz="4" w:space="0" w:color="auto"/>
            </w:tcBorders>
            <w:hideMark/>
          </w:tcPr>
          <w:p w14:paraId="59ABA4E6"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Значение показателя</w:t>
            </w:r>
          </w:p>
          <w:p w14:paraId="28E1DF2D"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 xml:space="preserve">в том числе по годам   </w:t>
            </w:r>
            <w:r w:rsidRPr="008C6112">
              <w:rPr>
                <w:rFonts w:ascii="Times New Roman" w:hAnsi="Times New Roman" w:cs="Times New Roman"/>
                <w:lang w:eastAsia="en-US"/>
              </w:rPr>
              <w:br/>
              <w:t xml:space="preserve"> реализации</w:t>
            </w:r>
          </w:p>
        </w:tc>
        <w:tc>
          <w:tcPr>
            <w:tcW w:w="1474" w:type="dxa"/>
            <w:gridSpan w:val="5"/>
            <w:vMerge w:val="restart"/>
            <w:tcBorders>
              <w:top w:val="single" w:sz="4" w:space="0" w:color="auto"/>
              <w:left w:val="single" w:sz="4" w:space="0" w:color="auto"/>
              <w:bottom w:val="single" w:sz="4" w:space="0" w:color="auto"/>
              <w:right w:val="single" w:sz="4" w:space="0" w:color="auto"/>
            </w:tcBorders>
            <w:hideMark/>
          </w:tcPr>
          <w:p w14:paraId="7C3B9018"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Ответственный</w:t>
            </w:r>
            <w:r w:rsidRPr="008C6112">
              <w:rPr>
                <w:rFonts w:ascii="Times New Roman" w:hAnsi="Times New Roman" w:cs="Times New Roman"/>
                <w:lang w:eastAsia="en-US"/>
              </w:rPr>
              <w:br/>
              <w:t>исполнитель</w:t>
            </w:r>
          </w:p>
        </w:tc>
        <w:tc>
          <w:tcPr>
            <w:tcW w:w="2069" w:type="dxa"/>
            <w:gridSpan w:val="2"/>
            <w:vMerge w:val="restart"/>
            <w:tcBorders>
              <w:top w:val="single" w:sz="4" w:space="0" w:color="auto"/>
              <w:left w:val="single" w:sz="4" w:space="0" w:color="auto"/>
              <w:bottom w:val="single" w:sz="4" w:space="0" w:color="auto"/>
              <w:right w:val="single" w:sz="4" w:space="0" w:color="auto"/>
            </w:tcBorders>
            <w:hideMark/>
          </w:tcPr>
          <w:p w14:paraId="1413E541"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Ожидаемый</w:t>
            </w:r>
            <w:r w:rsidRPr="008C6112">
              <w:rPr>
                <w:rFonts w:ascii="Times New Roman" w:hAnsi="Times New Roman" w:cs="Times New Roman"/>
                <w:lang w:eastAsia="en-US"/>
              </w:rPr>
              <w:br/>
              <w:t>результат</w:t>
            </w:r>
          </w:p>
        </w:tc>
      </w:tr>
      <w:tr w:rsidR="00F5507D" w:rsidRPr="008C6112" w14:paraId="7E9F63B6" w14:textId="77777777" w:rsidTr="008B0F6F">
        <w:trPr>
          <w:trHeight w:val="276"/>
        </w:trPr>
        <w:tc>
          <w:tcPr>
            <w:tcW w:w="3990" w:type="dxa"/>
            <w:gridSpan w:val="4"/>
            <w:vMerge/>
            <w:tcBorders>
              <w:top w:val="single" w:sz="4" w:space="0" w:color="auto"/>
              <w:left w:val="single" w:sz="4" w:space="0" w:color="auto"/>
              <w:bottom w:val="single" w:sz="4" w:space="0" w:color="auto"/>
              <w:right w:val="single" w:sz="4" w:space="0" w:color="auto"/>
            </w:tcBorders>
          </w:tcPr>
          <w:p w14:paraId="150C2546" w14:textId="77777777" w:rsidR="00F5507D" w:rsidRPr="008C6112" w:rsidRDefault="00F5507D" w:rsidP="008B0F6F">
            <w:pPr>
              <w:jc w:val="center"/>
              <w:rPr>
                <w:sz w:val="20"/>
                <w:szCs w:val="20"/>
              </w:rPr>
            </w:pPr>
          </w:p>
        </w:tc>
        <w:tc>
          <w:tcPr>
            <w:tcW w:w="1961" w:type="dxa"/>
            <w:vMerge/>
            <w:tcBorders>
              <w:top w:val="single" w:sz="4" w:space="0" w:color="auto"/>
              <w:left w:val="single" w:sz="4" w:space="0" w:color="auto"/>
              <w:bottom w:val="single" w:sz="4" w:space="0" w:color="auto"/>
              <w:right w:val="single" w:sz="4" w:space="0" w:color="auto"/>
            </w:tcBorders>
          </w:tcPr>
          <w:p w14:paraId="0DFEA20F" w14:textId="77777777" w:rsidR="00F5507D" w:rsidRPr="008C6112" w:rsidRDefault="00F5507D" w:rsidP="008B0F6F">
            <w:pPr>
              <w:jc w:val="center"/>
              <w:rPr>
                <w:sz w:val="20"/>
                <w:szCs w:val="20"/>
              </w:rPr>
            </w:pPr>
          </w:p>
        </w:tc>
        <w:tc>
          <w:tcPr>
            <w:tcW w:w="5673" w:type="dxa"/>
            <w:gridSpan w:val="8"/>
            <w:vMerge/>
            <w:tcBorders>
              <w:left w:val="single" w:sz="4" w:space="0" w:color="auto"/>
              <w:bottom w:val="single" w:sz="4" w:space="0" w:color="auto"/>
              <w:right w:val="single" w:sz="4" w:space="0" w:color="auto"/>
            </w:tcBorders>
          </w:tcPr>
          <w:p w14:paraId="7C9BD2B1"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1474" w:type="dxa"/>
            <w:gridSpan w:val="5"/>
            <w:vMerge/>
            <w:tcBorders>
              <w:top w:val="single" w:sz="4" w:space="0" w:color="auto"/>
              <w:left w:val="single" w:sz="4" w:space="0" w:color="auto"/>
              <w:bottom w:val="single" w:sz="4" w:space="0" w:color="auto"/>
              <w:right w:val="single" w:sz="4" w:space="0" w:color="auto"/>
            </w:tcBorders>
          </w:tcPr>
          <w:p w14:paraId="00EEC7D1" w14:textId="77777777" w:rsidR="00F5507D" w:rsidRPr="008C6112" w:rsidRDefault="00F5507D" w:rsidP="008B0F6F">
            <w:pPr>
              <w:jc w:val="center"/>
              <w:rPr>
                <w:sz w:val="20"/>
                <w:szCs w:val="20"/>
              </w:rPr>
            </w:pPr>
          </w:p>
        </w:tc>
        <w:tc>
          <w:tcPr>
            <w:tcW w:w="2069" w:type="dxa"/>
            <w:gridSpan w:val="2"/>
            <w:vMerge/>
            <w:tcBorders>
              <w:top w:val="single" w:sz="4" w:space="0" w:color="auto"/>
              <w:left w:val="single" w:sz="4" w:space="0" w:color="auto"/>
              <w:bottom w:val="single" w:sz="4" w:space="0" w:color="auto"/>
              <w:right w:val="single" w:sz="4" w:space="0" w:color="auto"/>
            </w:tcBorders>
          </w:tcPr>
          <w:p w14:paraId="6374459C" w14:textId="77777777" w:rsidR="00F5507D" w:rsidRPr="008C6112" w:rsidRDefault="00F5507D" w:rsidP="008B0F6F">
            <w:pPr>
              <w:jc w:val="center"/>
              <w:rPr>
                <w:sz w:val="20"/>
                <w:szCs w:val="20"/>
              </w:rPr>
            </w:pPr>
          </w:p>
        </w:tc>
      </w:tr>
      <w:tr w:rsidR="00F5507D" w:rsidRPr="008C6112" w14:paraId="2260069D" w14:textId="77777777" w:rsidTr="008B0F6F">
        <w:trPr>
          <w:trHeight w:val="147"/>
        </w:trPr>
        <w:tc>
          <w:tcPr>
            <w:tcW w:w="3990" w:type="dxa"/>
            <w:gridSpan w:val="4"/>
            <w:vMerge/>
            <w:tcBorders>
              <w:top w:val="single" w:sz="4" w:space="0" w:color="auto"/>
              <w:left w:val="single" w:sz="4" w:space="0" w:color="auto"/>
              <w:bottom w:val="single" w:sz="4" w:space="0" w:color="auto"/>
              <w:right w:val="single" w:sz="4" w:space="0" w:color="auto"/>
            </w:tcBorders>
            <w:hideMark/>
          </w:tcPr>
          <w:p w14:paraId="43C133F4" w14:textId="77777777" w:rsidR="00F5507D" w:rsidRPr="008C6112" w:rsidRDefault="00F5507D" w:rsidP="008B0F6F">
            <w:pPr>
              <w:jc w:val="center"/>
              <w:rPr>
                <w:sz w:val="20"/>
                <w:szCs w:val="20"/>
              </w:rPr>
            </w:pPr>
          </w:p>
        </w:tc>
        <w:tc>
          <w:tcPr>
            <w:tcW w:w="1961" w:type="dxa"/>
            <w:vMerge/>
            <w:tcBorders>
              <w:top w:val="single" w:sz="4" w:space="0" w:color="auto"/>
              <w:left w:val="single" w:sz="4" w:space="0" w:color="auto"/>
              <w:bottom w:val="single" w:sz="4" w:space="0" w:color="auto"/>
              <w:right w:val="single" w:sz="4" w:space="0" w:color="auto"/>
            </w:tcBorders>
            <w:hideMark/>
          </w:tcPr>
          <w:p w14:paraId="65F2F4C6" w14:textId="77777777" w:rsidR="00F5507D" w:rsidRPr="008C6112" w:rsidRDefault="00F5507D" w:rsidP="008B0F6F">
            <w:pPr>
              <w:jc w:val="center"/>
              <w:rPr>
                <w:sz w:val="20"/>
                <w:szCs w:val="20"/>
              </w:rPr>
            </w:pPr>
          </w:p>
        </w:tc>
        <w:tc>
          <w:tcPr>
            <w:tcW w:w="1336" w:type="dxa"/>
            <w:tcBorders>
              <w:top w:val="nil"/>
              <w:left w:val="single" w:sz="4" w:space="0" w:color="auto"/>
              <w:bottom w:val="single" w:sz="4" w:space="0" w:color="auto"/>
              <w:right w:val="single" w:sz="4" w:space="0" w:color="auto"/>
            </w:tcBorders>
            <w:hideMark/>
          </w:tcPr>
          <w:p w14:paraId="34A547AB"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2024</w:t>
            </w:r>
          </w:p>
          <w:p w14:paraId="43BB28A3"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год</w:t>
            </w:r>
          </w:p>
        </w:tc>
        <w:tc>
          <w:tcPr>
            <w:tcW w:w="1559" w:type="dxa"/>
            <w:gridSpan w:val="3"/>
            <w:tcBorders>
              <w:top w:val="nil"/>
              <w:left w:val="single" w:sz="4" w:space="0" w:color="auto"/>
              <w:bottom w:val="single" w:sz="4" w:space="0" w:color="auto"/>
              <w:right w:val="single" w:sz="4" w:space="0" w:color="auto"/>
            </w:tcBorders>
            <w:hideMark/>
          </w:tcPr>
          <w:p w14:paraId="7E12D3EC"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2025</w:t>
            </w:r>
          </w:p>
          <w:p w14:paraId="3358F55A"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год</w:t>
            </w:r>
          </w:p>
        </w:tc>
        <w:tc>
          <w:tcPr>
            <w:tcW w:w="1417" w:type="dxa"/>
            <w:gridSpan w:val="2"/>
            <w:tcBorders>
              <w:top w:val="nil"/>
              <w:left w:val="single" w:sz="4" w:space="0" w:color="auto"/>
              <w:bottom w:val="single" w:sz="4" w:space="0" w:color="auto"/>
              <w:right w:val="single" w:sz="4" w:space="0" w:color="auto"/>
            </w:tcBorders>
            <w:hideMark/>
          </w:tcPr>
          <w:p w14:paraId="76C957D5"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2026</w:t>
            </w:r>
          </w:p>
          <w:p w14:paraId="253B73ED"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год</w:t>
            </w:r>
          </w:p>
        </w:tc>
        <w:tc>
          <w:tcPr>
            <w:tcW w:w="1361" w:type="dxa"/>
            <w:gridSpan w:val="2"/>
            <w:tcBorders>
              <w:top w:val="nil"/>
              <w:left w:val="single" w:sz="4" w:space="0" w:color="auto"/>
              <w:bottom w:val="single" w:sz="4" w:space="0" w:color="auto"/>
              <w:right w:val="single" w:sz="4" w:space="0" w:color="auto"/>
            </w:tcBorders>
            <w:hideMark/>
          </w:tcPr>
          <w:p w14:paraId="74DB1426"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Итого</w:t>
            </w:r>
          </w:p>
        </w:tc>
        <w:tc>
          <w:tcPr>
            <w:tcW w:w="1474" w:type="dxa"/>
            <w:gridSpan w:val="5"/>
            <w:vMerge/>
            <w:tcBorders>
              <w:top w:val="single" w:sz="4" w:space="0" w:color="auto"/>
              <w:left w:val="single" w:sz="4" w:space="0" w:color="auto"/>
              <w:bottom w:val="single" w:sz="4" w:space="0" w:color="auto"/>
              <w:right w:val="single" w:sz="4" w:space="0" w:color="auto"/>
            </w:tcBorders>
            <w:hideMark/>
          </w:tcPr>
          <w:p w14:paraId="13A0F9D5" w14:textId="77777777" w:rsidR="00F5507D" w:rsidRPr="008C6112" w:rsidRDefault="00F5507D" w:rsidP="008B0F6F">
            <w:pPr>
              <w:jc w:val="center"/>
              <w:rPr>
                <w:sz w:val="20"/>
                <w:szCs w:val="20"/>
              </w:rPr>
            </w:pPr>
          </w:p>
        </w:tc>
        <w:tc>
          <w:tcPr>
            <w:tcW w:w="2069" w:type="dxa"/>
            <w:gridSpan w:val="2"/>
            <w:vMerge/>
            <w:tcBorders>
              <w:top w:val="single" w:sz="4" w:space="0" w:color="auto"/>
              <w:left w:val="single" w:sz="4" w:space="0" w:color="auto"/>
              <w:bottom w:val="single" w:sz="4" w:space="0" w:color="auto"/>
              <w:right w:val="single" w:sz="4" w:space="0" w:color="auto"/>
            </w:tcBorders>
            <w:hideMark/>
          </w:tcPr>
          <w:p w14:paraId="219D15F4" w14:textId="77777777" w:rsidR="00F5507D" w:rsidRPr="008C6112" w:rsidRDefault="00F5507D" w:rsidP="008B0F6F">
            <w:pPr>
              <w:jc w:val="center"/>
              <w:rPr>
                <w:sz w:val="20"/>
                <w:szCs w:val="20"/>
              </w:rPr>
            </w:pPr>
          </w:p>
        </w:tc>
      </w:tr>
      <w:tr w:rsidR="00F5507D" w:rsidRPr="008C6112" w14:paraId="6DD0BB91" w14:textId="77777777" w:rsidTr="008B0F6F">
        <w:trPr>
          <w:trHeight w:val="147"/>
        </w:trPr>
        <w:tc>
          <w:tcPr>
            <w:tcW w:w="3990" w:type="dxa"/>
            <w:gridSpan w:val="4"/>
            <w:tcBorders>
              <w:top w:val="nil"/>
              <w:left w:val="single" w:sz="4" w:space="0" w:color="auto"/>
              <w:bottom w:val="single" w:sz="4" w:space="0" w:color="auto"/>
              <w:right w:val="single" w:sz="4" w:space="0" w:color="auto"/>
            </w:tcBorders>
            <w:vAlign w:val="center"/>
            <w:hideMark/>
          </w:tcPr>
          <w:p w14:paraId="58EA67C3"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eastAsia="en-US"/>
              </w:rPr>
              <w:t>1</w:t>
            </w:r>
          </w:p>
        </w:tc>
        <w:tc>
          <w:tcPr>
            <w:tcW w:w="1961" w:type="dxa"/>
            <w:tcBorders>
              <w:top w:val="nil"/>
              <w:left w:val="single" w:sz="4" w:space="0" w:color="auto"/>
              <w:bottom w:val="single" w:sz="4" w:space="0" w:color="auto"/>
              <w:right w:val="single" w:sz="4" w:space="0" w:color="auto"/>
            </w:tcBorders>
            <w:vAlign w:val="center"/>
            <w:hideMark/>
          </w:tcPr>
          <w:p w14:paraId="339B7C8E"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eastAsia="en-US"/>
              </w:rPr>
              <w:t>2</w:t>
            </w:r>
          </w:p>
        </w:tc>
        <w:tc>
          <w:tcPr>
            <w:tcW w:w="1336" w:type="dxa"/>
            <w:tcBorders>
              <w:top w:val="nil"/>
              <w:left w:val="single" w:sz="4" w:space="0" w:color="auto"/>
              <w:bottom w:val="single" w:sz="4" w:space="0" w:color="auto"/>
              <w:right w:val="single" w:sz="4" w:space="0" w:color="auto"/>
            </w:tcBorders>
            <w:vAlign w:val="center"/>
            <w:hideMark/>
          </w:tcPr>
          <w:p w14:paraId="6F062FD2"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val="en-US" w:eastAsia="en-US"/>
              </w:rPr>
              <w:t>7</w:t>
            </w:r>
          </w:p>
        </w:tc>
        <w:tc>
          <w:tcPr>
            <w:tcW w:w="1559" w:type="dxa"/>
            <w:gridSpan w:val="3"/>
            <w:tcBorders>
              <w:top w:val="nil"/>
              <w:left w:val="single" w:sz="4" w:space="0" w:color="auto"/>
              <w:bottom w:val="single" w:sz="4" w:space="0" w:color="auto"/>
              <w:right w:val="single" w:sz="4" w:space="0" w:color="auto"/>
            </w:tcBorders>
            <w:vAlign w:val="center"/>
            <w:hideMark/>
          </w:tcPr>
          <w:p w14:paraId="5B657C21"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val="en-US" w:eastAsia="en-US"/>
              </w:rPr>
              <w:t>8</w:t>
            </w:r>
          </w:p>
        </w:tc>
        <w:tc>
          <w:tcPr>
            <w:tcW w:w="1417" w:type="dxa"/>
            <w:gridSpan w:val="2"/>
            <w:tcBorders>
              <w:top w:val="nil"/>
              <w:left w:val="single" w:sz="4" w:space="0" w:color="auto"/>
              <w:bottom w:val="single" w:sz="4" w:space="0" w:color="auto"/>
              <w:right w:val="single" w:sz="4" w:space="0" w:color="auto"/>
            </w:tcBorders>
            <w:vAlign w:val="center"/>
            <w:hideMark/>
          </w:tcPr>
          <w:p w14:paraId="5F57ED1B"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val="en-US" w:eastAsia="en-US"/>
              </w:rPr>
              <w:t>9</w:t>
            </w:r>
          </w:p>
        </w:tc>
        <w:tc>
          <w:tcPr>
            <w:tcW w:w="1361" w:type="dxa"/>
            <w:gridSpan w:val="2"/>
            <w:tcBorders>
              <w:top w:val="nil"/>
              <w:left w:val="single" w:sz="4" w:space="0" w:color="auto"/>
              <w:bottom w:val="single" w:sz="4" w:space="0" w:color="auto"/>
              <w:right w:val="single" w:sz="4" w:space="0" w:color="auto"/>
            </w:tcBorders>
            <w:vAlign w:val="center"/>
            <w:hideMark/>
          </w:tcPr>
          <w:p w14:paraId="4B300CF5"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val="en-US" w:eastAsia="en-US"/>
              </w:rPr>
              <w:t>10</w:t>
            </w:r>
          </w:p>
        </w:tc>
        <w:tc>
          <w:tcPr>
            <w:tcW w:w="1474" w:type="dxa"/>
            <w:gridSpan w:val="5"/>
            <w:tcBorders>
              <w:top w:val="nil"/>
              <w:left w:val="single" w:sz="4" w:space="0" w:color="auto"/>
              <w:bottom w:val="single" w:sz="4" w:space="0" w:color="auto"/>
              <w:right w:val="single" w:sz="4" w:space="0" w:color="auto"/>
            </w:tcBorders>
            <w:vAlign w:val="center"/>
            <w:hideMark/>
          </w:tcPr>
          <w:p w14:paraId="0D6DFF47"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val="en-US" w:eastAsia="en-US"/>
              </w:rPr>
              <w:t>11</w:t>
            </w:r>
          </w:p>
        </w:tc>
        <w:tc>
          <w:tcPr>
            <w:tcW w:w="2069" w:type="dxa"/>
            <w:gridSpan w:val="2"/>
            <w:tcBorders>
              <w:top w:val="nil"/>
              <w:left w:val="single" w:sz="4" w:space="0" w:color="auto"/>
              <w:bottom w:val="single" w:sz="4" w:space="0" w:color="auto"/>
              <w:right w:val="single" w:sz="4" w:space="0" w:color="auto"/>
            </w:tcBorders>
            <w:vAlign w:val="center"/>
            <w:hideMark/>
          </w:tcPr>
          <w:p w14:paraId="4FE70C53"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val="en-US" w:eastAsia="en-US"/>
              </w:rPr>
              <w:t>12</w:t>
            </w:r>
          </w:p>
        </w:tc>
      </w:tr>
      <w:tr w:rsidR="00F5507D" w:rsidRPr="008C6112" w14:paraId="76EC87F6" w14:textId="77777777" w:rsidTr="008B0F6F">
        <w:trPr>
          <w:trHeight w:val="147"/>
        </w:trPr>
        <w:tc>
          <w:tcPr>
            <w:tcW w:w="15167" w:type="dxa"/>
            <w:gridSpan w:val="20"/>
            <w:tcBorders>
              <w:top w:val="nil"/>
              <w:left w:val="single" w:sz="4" w:space="0" w:color="auto"/>
              <w:bottom w:val="single" w:sz="4" w:space="0" w:color="auto"/>
              <w:right w:val="single" w:sz="4" w:space="0" w:color="auto"/>
            </w:tcBorders>
          </w:tcPr>
          <w:p w14:paraId="7BB8ADB2" w14:textId="77777777" w:rsidR="00F5507D" w:rsidRPr="008C6112" w:rsidRDefault="00F5507D" w:rsidP="008B0F6F">
            <w:pPr>
              <w:pStyle w:val="afffffffffff"/>
              <w:jc w:val="center"/>
              <w:rPr>
                <w:rFonts w:ascii="Times New Roman" w:hAnsi="Times New Roman" w:cs="Times New Roman"/>
                <w:sz w:val="20"/>
                <w:szCs w:val="20"/>
              </w:rPr>
            </w:pPr>
            <w:r w:rsidRPr="008C6112">
              <w:rPr>
                <w:rFonts w:ascii="Times New Roman" w:hAnsi="Times New Roman" w:cs="Times New Roman"/>
                <w:sz w:val="20"/>
                <w:szCs w:val="20"/>
                <w:u w:val="single"/>
              </w:rPr>
              <w:t>Цель:</w:t>
            </w:r>
            <w:r w:rsidRPr="008C6112">
              <w:rPr>
                <w:rFonts w:ascii="Times New Roman" w:hAnsi="Times New Roman" w:cs="Times New Roman"/>
                <w:sz w:val="20"/>
                <w:szCs w:val="20"/>
              </w:rPr>
              <w:t> 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повышения уровня занятости на территории Куйбышевского района</w:t>
            </w:r>
          </w:p>
        </w:tc>
      </w:tr>
      <w:tr w:rsidR="00F5507D" w:rsidRPr="008C6112" w14:paraId="79FD5872" w14:textId="77777777" w:rsidTr="008B0F6F">
        <w:trPr>
          <w:trHeight w:val="147"/>
        </w:trPr>
        <w:tc>
          <w:tcPr>
            <w:tcW w:w="15167" w:type="dxa"/>
            <w:gridSpan w:val="20"/>
            <w:tcBorders>
              <w:top w:val="nil"/>
              <w:left w:val="single" w:sz="4" w:space="0" w:color="auto"/>
              <w:bottom w:val="single" w:sz="4" w:space="0" w:color="auto"/>
              <w:right w:val="single" w:sz="4" w:space="0" w:color="auto"/>
            </w:tcBorders>
          </w:tcPr>
          <w:p w14:paraId="6B28E3C6" w14:textId="77777777" w:rsidR="00F5507D" w:rsidRPr="008C6112" w:rsidRDefault="00F5507D" w:rsidP="008B0F6F">
            <w:pPr>
              <w:pStyle w:val="ConsPlusCell"/>
              <w:spacing w:line="276" w:lineRule="auto"/>
              <w:jc w:val="center"/>
              <w:rPr>
                <w:rFonts w:ascii="Times New Roman" w:hAnsi="Times New Roman" w:cs="Times New Roman"/>
              </w:rPr>
            </w:pPr>
            <w:r w:rsidRPr="008C6112">
              <w:rPr>
                <w:rFonts w:ascii="Times New Roman" w:hAnsi="Times New Roman" w:cs="Times New Roman"/>
              </w:rPr>
              <w:t xml:space="preserve">Задача 1. Формирование условий, обеспечивающих рост количества субъектов малого и среднего предпринимательства на территории </w:t>
            </w:r>
          </w:p>
          <w:p w14:paraId="1AB7031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rPr>
              <w:t>Куйбышевского района</w:t>
            </w:r>
          </w:p>
        </w:tc>
      </w:tr>
      <w:tr w:rsidR="00F5507D" w:rsidRPr="008C6112" w14:paraId="13CACE5B" w14:textId="77777777" w:rsidTr="008B0F6F">
        <w:trPr>
          <w:trHeight w:val="324"/>
        </w:trPr>
        <w:tc>
          <w:tcPr>
            <w:tcW w:w="3990" w:type="dxa"/>
            <w:gridSpan w:val="4"/>
            <w:vMerge w:val="restart"/>
            <w:tcBorders>
              <w:top w:val="single" w:sz="4" w:space="0" w:color="auto"/>
              <w:left w:val="single" w:sz="4" w:space="0" w:color="auto"/>
              <w:bottom w:val="single" w:sz="4" w:space="0" w:color="auto"/>
              <w:right w:val="single" w:sz="4" w:space="0" w:color="auto"/>
            </w:tcBorders>
            <w:hideMark/>
          </w:tcPr>
          <w:p w14:paraId="0737133D" w14:textId="77777777" w:rsidR="00F5507D" w:rsidRPr="008C6112" w:rsidRDefault="00F5507D" w:rsidP="008B0F6F">
            <w:pPr>
              <w:autoSpaceDE w:val="0"/>
              <w:autoSpaceDN w:val="0"/>
              <w:adjustRightInd w:val="0"/>
              <w:rPr>
                <w:sz w:val="20"/>
                <w:szCs w:val="20"/>
              </w:rPr>
            </w:pPr>
            <w:r w:rsidRPr="008C6112">
              <w:rPr>
                <w:sz w:val="20"/>
                <w:szCs w:val="20"/>
              </w:rPr>
              <w:t xml:space="preserve">1.1.Размещение в информационно-телекоммуникационной сети Интернет на официальном сайте администрации Куйбышевского района экономической, статистической и иной информации о развитии малого и среднего предпринимательства, о реализации региональной и муниципальной программ развития  субъектов МСП, </w:t>
            </w:r>
          </w:p>
          <w:p w14:paraId="66E9CE85" w14:textId="77777777" w:rsidR="00F5507D" w:rsidRPr="008C6112" w:rsidRDefault="00F5507D" w:rsidP="008B0F6F">
            <w:pPr>
              <w:autoSpaceDE w:val="0"/>
              <w:autoSpaceDN w:val="0"/>
              <w:adjustRightInd w:val="0"/>
              <w:ind w:right="-201"/>
              <w:rPr>
                <w:sz w:val="20"/>
                <w:szCs w:val="20"/>
              </w:rPr>
            </w:pPr>
            <w:r w:rsidRPr="008C6112">
              <w:rPr>
                <w:sz w:val="20"/>
                <w:szCs w:val="20"/>
              </w:rPr>
              <w:t xml:space="preserve">об инфраструктуре поддержки субъектов МСП. </w:t>
            </w:r>
          </w:p>
        </w:tc>
        <w:tc>
          <w:tcPr>
            <w:tcW w:w="1961" w:type="dxa"/>
            <w:tcBorders>
              <w:top w:val="single" w:sz="4" w:space="0" w:color="auto"/>
              <w:left w:val="single" w:sz="4" w:space="0" w:color="auto"/>
              <w:bottom w:val="single" w:sz="4" w:space="0" w:color="auto"/>
              <w:right w:val="single" w:sz="4" w:space="0" w:color="auto"/>
            </w:tcBorders>
            <w:hideMark/>
          </w:tcPr>
          <w:p w14:paraId="32A4A979"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336" w:type="dxa"/>
            <w:tcBorders>
              <w:top w:val="single" w:sz="4" w:space="0" w:color="auto"/>
              <w:left w:val="single" w:sz="4" w:space="0" w:color="auto"/>
              <w:bottom w:val="single" w:sz="4" w:space="0" w:color="auto"/>
              <w:right w:val="single" w:sz="4" w:space="0" w:color="auto"/>
            </w:tcBorders>
            <w:vAlign w:val="center"/>
          </w:tcPr>
          <w:p w14:paraId="720642AC" w14:textId="77777777" w:rsidR="00F5507D" w:rsidRPr="008C6112" w:rsidRDefault="00F5507D" w:rsidP="008B0F6F">
            <w:pPr>
              <w:pStyle w:val="ConsPlusCell"/>
              <w:spacing w:line="276" w:lineRule="auto"/>
              <w:jc w:val="center"/>
              <w:rPr>
                <w:rFonts w:ascii="Times New Roman" w:hAnsi="Times New Roman" w:cs="Times New Roman"/>
                <w:lang w:val="en-US" w:eastAsia="en-US"/>
              </w:rPr>
            </w:pPr>
            <w:r w:rsidRPr="008C6112">
              <w:rPr>
                <w:rFonts w:ascii="Times New Roman" w:hAnsi="Times New Roman" w:cs="Times New Roman"/>
                <w:lang w:eastAsia="en-US"/>
              </w:rPr>
              <w:t>2</w:t>
            </w:r>
            <w:r w:rsidRPr="008C6112">
              <w:rPr>
                <w:rFonts w:ascii="Times New Roman" w:hAnsi="Times New Roman" w:cs="Times New Roman"/>
                <w:lang w:val="en-US" w:eastAsia="en-US"/>
              </w:rPr>
              <w:t>5</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538B7C4" w14:textId="77777777" w:rsidR="00F5507D" w:rsidRPr="008C6112" w:rsidRDefault="00F5507D" w:rsidP="008B0F6F">
            <w:pPr>
              <w:pStyle w:val="ConsPlusCell"/>
              <w:spacing w:line="276" w:lineRule="auto"/>
              <w:jc w:val="center"/>
              <w:rPr>
                <w:rFonts w:ascii="Times New Roman" w:hAnsi="Times New Roman" w:cs="Times New Roman"/>
                <w:lang w:val="en-US" w:eastAsia="en-US"/>
              </w:rPr>
            </w:pPr>
            <w:r w:rsidRPr="008C6112">
              <w:rPr>
                <w:rFonts w:ascii="Times New Roman" w:hAnsi="Times New Roman" w:cs="Times New Roman"/>
                <w:lang w:eastAsia="en-US"/>
              </w:rPr>
              <w:t>2</w:t>
            </w:r>
            <w:r w:rsidRPr="008C6112">
              <w:rPr>
                <w:rFonts w:ascii="Times New Roman" w:hAnsi="Times New Roman" w:cs="Times New Roman"/>
                <w:lang w:val="en-US" w:eastAsia="en-US"/>
              </w:rPr>
              <w:t>5</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BEEE100" w14:textId="77777777" w:rsidR="00F5507D" w:rsidRPr="008C6112" w:rsidRDefault="00F5507D" w:rsidP="008B0F6F">
            <w:pPr>
              <w:pStyle w:val="ConsPlusCell"/>
              <w:spacing w:line="276" w:lineRule="auto"/>
              <w:jc w:val="center"/>
              <w:rPr>
                <w:rFonts w:ascii="Times New Roman" w:hAnsi="Times New Roman" w:cs="Times New Roman"/>
                <w:lang w:val="en-US" w:eastAsia="en-US"/>
              </w:rPr>
            </w:pPr>
            <w:r w:rsidRPr="008C6112">
              <w:rPr>
                <w:rFonts w:ascii="Times New Roman" w:hAnsi="Times New Roman" w:cs="Times New Roman"/>
                <w:lang w:eastAsia="en-US"/>
              </w:rPr>
              <w:t>2</w:t>
            </w:r>
            <w:r w:rsidRPr="008C6112">
              <w:rPr>
                <w:rFonts w:ascii="Times New Roman" w:hAnsi="Times New Roman" w:cs="Times New Roman"/>
                <w:lang w:val="en-US" w:eastAsia="en-US"/>
              </w:rPr>
              <w:t>5</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63A8E2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75</w:t>
            </w:r>
          </w:p>
        </w:tc>
        <w:tc>
          <w:tcPr>
            <w:tcW w:w="1275" w:type="dxa"/>
            <w:gridSpan w:val="2"/>
            <w:vMerge w:val="restart"/>
            <w:tcBorders>
              <w:top w:val="single" w:sz="4" w:space="0" w:color="auto"/>
              <w:left w:val="single" w:sz="4" w:space="0" w:color="auto"/>
              <w:bottom w:val="single" w:sz="4" w:space="0" w:color="auto"/>
              <w:right w:val="single" w:sz="4" w:space="0" w:color="auto"/>
            </w:tcBorders>
          </w:tcPr>
          <w:p w14:paraId="7F6C16C7"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УЭРиТ</w:t>
            </w:r>
            <w:proofErr w:type="spellEnd"/>
          </w:p>
        </w:tc>
        <w:tc>
          <w:tcPr>
            <w:tcW w:w="2211" w:type="dxa"/>
            <w:gridSpan w:val="4"/>
            <w:vMerge w:val="restart"/>
            <w:tcBorders>
              <w:top w:val="single" w:sz="4" w:space="0" w:color="auto"/>
              <w:left w:val="single" w:sz="4" w:space="0" w:color="auto"/>
              <w:bottom w:val="single" w:sz="4" w:space="0" w:color="auto"/>
              <w:right w:val="single" w:sz="4" w:space="0" w:color="auto"/>
            </w:tcBorders>
          </w:tcPr>
          <w:p w14:paraId="70B2BB5D" w14:textId="77777777" w:rsidR="00F5507D" w:rsidRPr="008C6112" w:rsidRDefault="00F5507D" w:rsidP="008B0F6F">
            <w:pPr>
              <w:autoSpaceDE w:val="0"/>
              <w:autoSpaceDN w:val="0"/>
              <w:adjustRightInd w:val="0"/>
              <w:jc w:val="center"/>
              <w:rPr>
                <w:sz w:val="20"/>
                <w:szCs w:val="20"/>
              </w:rPr>
            </w:pPr>
            <w:r w:rsidRPr="008C6112">
              <w:rPr>
                <w:sz w:val="20"/>
                <w:szCs w:val="20"/>
              </w:rPr>
              <w:t>Повышение уровня осведомленности предпринимателей о состоянии развития малого и среднего предпринимательства в Куйбышевском районе и основных тенденциях развития</w:t>
            </w:r>
          </w:p>
        </w:tc>
      </w:tr>
      <w:tr w:rsidR="00F5507D" w:rsidRPr="008C6112" w14:paraId="01389115" w14:textId="77777777" w:rsidTr="008B0F6F">
        <w:trPr>
          <w:trHeight w:val="490"/>
        </w:trPr>
        <w:tc>
          <w:tcPr>
            <w:tcW w:w="3990" w:type="dxa"/>
            <w:gridSpan w:val="4"/>
            <w:vMerge/>
            <w:tcBorders>
              <w:top w:val="single" w:sz="4" w:space="0" w:color="auto"/>
              <w:left w:val="single" w:sz="4" w:space="0" w:color="auto"/>
              <w:bottom w:val="single" w:sz="4" w:space="0" w:color="auto"/>
              <w:right w:val="single" w:sz="4" w:space="0" w:color="auto"/>
            </w:tcBorders>
            <w:hideMark/>
          </w:tcPr>
          <w:p w14:paraId="665B3E5E" w14:textId="77777777" w:rsidR="00F5507D" w:rsidRPr="008C6112" w:rsidRDefault="00F5507D" w:rsidP="008B0F6F">
            <w:pPr>
              <w:rPr>
                <w:sz w:val="20"/>
                <w:szCs w:val="20"/>
              </w:rPr>
            </w:pPr>
          </w:p>
        </w:tc>
        <w:tc>
          <w:tcPr>
            <w:tcW w:w="1961" w:type="dxa"/>
            <w:tcBorders>
              <w:top w:val="single" w:sz="4" w:space="0" w:color="auto"/>
              <w:left w:val="single" w:sz="4" w:space="0" w:color="auto"/>
              <w:bottom w:val="single" w:sz="4" w:space="0" w:color="auto"/>
              <w:right w:val="single" w:sz="4" w:space="0" w:color="auto"/>
            </w:tcBorders>
            <w:hideMark/>
          </w:tcPr>
          <w:p w14:paraId="557476A9"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336" w:type="dxa"/>
            <w:tcBorders>
              <w:top w:val="single" w:sz="4" w:space="0" w:color="auto"/>
              <w:left w:val="single" w:sz="4" w:space="0" w:color="auto"/>
              <w:bottom w:val="single" w:sz="4" w:space="0" w:color="auto"/>
              <w:right w:val="single" w:sz="4" w:space="0" w:color="auto"/>
            </w:tcBorders>
            <w:vAlign w:val="center"/>
          </w:tcPr>
          <w:p w14:paraId="6FF91B6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29DB289"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6D70384" w14:textId="77777777" w:rsidR="00F5507D" w:rsidRPr="008C6112" w:rsidRDefault="00F5507D" w:rsidP="008B0F6F">
            <w:pPr>
              <w:jc w:val="center"/>
              <w:rPr>
                <w:sz w:val="20"/>
                <w:szCs w:val="20"/>
              </w:rPr>
            </w:pPr>
            <w:r w:rsidRPr="008C6112">
              <w:rPr>
                <w:sz w:val="20"/>
                <w:szCs w:val="20"/>
                <w:lang w:eastAsia="en-US"/>
              </w:rPr>
              <w:t>0,0</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1AEBF4F" w14:textId="77777777" w:rsidR="00F5507D" w:rsidRPr="008C6112" w:rsidRDefault="00F5507D" w:rsidP="008B0F6F">
            <w:pPr>
              <w:jc w:val="center"/>
              <w:rPr>
                <w:sz w:val="20"/>
                <w:szCs w:val="20"/>
              </w:rPr>
            </w:pPr>
            <w:r w:rsidRPr="008C6112">
              <w:rPr>
                <w:sz w:val="20"/>
                <w:szCs w:val="20"/>
                <w:lang w:eastAsia="en-US"/>
              </w:rPr>
              <w:t>0,0</w:t>
            </w: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57EE2A2A" w14:textId="77777777" w:rsidR="00F5507D" w:rsidRPr="008C6112" w:rsidRDefault="00F5507D" w:rsidP="008B0F6F">
            <w:pPr>
              <w:rPr>
                <w:sz w:val="20"/>
                <w:szCs w:val="20"/>
              </w:rPr>
            </w:pPr>
          </w:p>
        </w:tc>
        <w:tc>
          <w:tcPr>
            <w:tcW w:w="2211" w:type="dxa"/>
            <w:gridSpan w:val="4"/>
            <w:vMerge/>
            <w:tcBorders>
              <w:top w:val="single" w:sz="4" w:space="0" w:color="auto"/>
              <w:left w:val="single" w:sz="4" w:space="0" w:color="auto"/>
              <w:bottom w:val="single" w:sz="4" w:space="0" w:color="auto"/>
              <w:right w:val="single" w:sz="4" w:space="0" w:color="auto"/>
            </w:tcBorders>
          </w:tcPr>
          <w:p w14:paraId="66D47FD2"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5022A2E7" w14:textId="77777777" w:rsidTr="008B0F6F">
        <w:trPr>
          <w:trHeight w:val="490"/>
        </w:trPr>
        <w:tc>
          <w:tcPr>
            <w:tcW w:w="3990" w:type="dxa"/>
            <w:gridSpan w:val="4"/>
            <w:vMerge/>
            <w:tcBorders>
              <w:top w:val="single" w:sz="4" w:space="0" w:color="auto"/>
              <w:left w:val="single" w:sz="4" w:space="0" w:color="auto"/>
              <w:bottom w:val="single" w:sz="4" w:space="0" w:color="auto"/>
              <w:right w:val="single" w:sz="4" w:space="0" w:color="auto"/>
            </w:tcBorders>
            <w:hideMark/>
          </w:tcPr>
          <w:p w14:paraId="7222746B" w14:textId="77777777" w:rsidR="00F5507D" w:rsidRPr="008C6112" w:rsidRDefault="00F5507D" w:rsidP="008B0F6F">
            <w:pPr>
              <w:rPr>
                <w:sz w:val="20"/>
                <w:szCs w:val="20"/>
              </w:rPr>
            </w:pPr>
          </w:p>
        </w:tc>
        <w:tc>
          <w:tcPr>
            <w:tcW w:w="1961" w:type="dxa"/>
            <w:tcBorders>
              <w:top w:val="single" w:sz="4" w:space="0" w:color="auto"/>
              <w:left w:val="single" w:sz="4" w:space="0" w:color="auto"/>
              <w:bottom w:val="single" w:sz="4" w:space="0" w:color="auto"/>
              <w:right w:val="single" w:sz="4" w:space="0" w:color="auto"/>
            </w:tcBorders>
            <w:hideMark/>
          </w:tcPr>
          <w:p w14:paraId="2ED92A01"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336" w:type="dxa"/>
            <w:tcBorders>
              <w:top w:val="single" w:sz="4" w:space="0" w:color="auto"/>
              <w:left w:val="single" w:sz="4" w:space="0" w:color="auto"/>
              <w:bottom w:val="single" w:sz="4" w:space="0" w:color="auto"/>
              <w:right w:val="single" w:sz="4" w:space="0" w:color="auto"/>
            </w:tcBorders>
            <w:vAlign w:val="center"/>
          </w:tcPr>
          <w:p w14:paraId="5C2D346A"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D40AE5C"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56DCFD2" w14:textId="77777777" w:rsidR="00F5507D" w:rsidRPr="008C6112" w:rsidRDefault="00F5507D" w:rsidP="008B0F6F">
            <w:pPr>
              <w:jc w:val="center"/>
              <w:rPr>
                <w:sz w:val="20"/>
                <w:szCs w:val="20"/>
              </w:rPr>
            </w:pPr>
            <w:r w:rsidRPr="008C6112">
              <w:rPr>
                <w:sz w:val="20"/>
                <w:szCs w:val="20"/>
                <w:lang w:eastAsia="en-US"/>
              </w:rPr>
              <w:t>0,0</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0CA814F" w14:textId="77777777" w:rsidR="00F5507D" w:rsidRPr="008C6112" w:rsidRDefault="00F5507D" w:rsidP="008B0F6F">
            <w:pPr>
              <w:jc w:val="center"/>
              <w:rPr>
                <w:sz w:val="20"/>
                <w:szCs w:val="20"/>
              </w:rPr>
            </w:pPr>
            <w:r w:rsidRPr="008C6112">
              <w:rPr>
                <w:sz w:val="20"/>
                <w:szCs w:val="20"/>
                <w:lang w:eastAsia="en-US"/>
              </w:rPr>
              <w:t>0,0</w:t>
            </w: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13CF7B42" w14:textId="77777777" w:rsidR="00F5507D" w:rsidRPr="008C6112" w:rsidRDefault="00F5507D" w:rsidP="008B0F6F">
            <w:pPr>
              <w:rPr>
                <w:sz w:val="20"/>
                <w:szCs w:val="20"/>
              </w:rPr>
            </w:pPr>
          </w:p>
        </w:tc>
        <w:tc>
          <w:tcPr>
            <w:tcW w:w="2211" w:type="dxa"/>
            <w:gridSpan w:val="4"/>
            <w:vMerge/>
            <w:tcBorders>
              <w:top w:val="single" w:sz="4" w:space="0" w:color="auto"/>
              <w:left w:val="single" w:sz="4" w:space="0" w:color="auto"/>
              <w:bottom w:val="single" w:sz="4" w:space="0" w:color="auto"/>
              <w:right w:val="single" w:sz="4" w:space="0" w:color="auto"/>
            </w:tcBorders>
          </w:tcPr>
          <w:p w14:paraId="19B8585D"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2DE864E2" w14:textId="77777777" w:rsidTr="008B0F6F">
        <w:trPr>
          <w:trHeight w:val="490"/>
        </w:trPr>
        <w:tc>
          <w:tcPr>
            <w:tcW w:w="3990" w:type="dxa"/>
            <w:gridSpan w:val="4"/>
            <w:vMerge/>
            <w:tcBorders>
              <w:top w:val="single" w:sz="4" w:space="0" w:color="auto"/>
              <w:left w:val="single" w:sz="4" w:space="0" w:color="auto"/>
              <w:bottom w:val="single" w:sz="4" w:space="0" w:color="auto"/>
              <w:right w:val="single" w:sz="4" w:space="0" w:color="auto"/>
            </w:tcBorders>
            <w:hideMark/>
          </w:tcPr>
          <w:p w14:paraId="5BD05DD2" w14:textId="77777777" w:rsidR="00F5507D" w:rsidRPr="008C6112" w:rsidRDefault="00F5507D" w:rsidP="008B0F6F">
            <w:pPr>
              <w:rPr>
                <w:sz w:val="20"/>
                <w:szCs w:val="20"/>
              </w:rPr>
            </w:pPr>
          </w:p>
        </w:tc>
        <w:tc>
          <w:tcPr>
            <w:tcW w:w="1961" w:type="dxa"/>
            <w:tcBorders>
              <w:top w:val="single" w:sz="4" w:space="0" w:color="auto"/>
              <w:left w:val="single" w:sz="4" w:space="0" w:color="auto"/>
              <w:bottom w:val="single" w:sz="4" w:space="0" w:color="auto"/>
              <w:right w:val="single" w:sz="4" w:space="0" w:color="auto"/>
            </w:tcBorders>
            <w:hideMark/>
          </w:tcPr>
          <w:p w14:paraId="63AC1C5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336" w:type="dxa"/>
            <w:tcBorders>
              <w:top w:val="single" w:sz="4" w:space="0" w:color="auto"/>
              <w:left w:val="single" w:sz="4" w:space="0" w:color="auto"/>
              <w:bottom w:val="single" w:sz="4" w:space="0" w:color="auto"/>
              <w:right w:val="single" w:sz="4" w:space="0" w:color="auto"/>
            </w:tcBorders>
            <w:vAlign w:val="center"/>
          </w:tcPr>
          <w:p w14:paraId="5CC79097"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F02D508"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AB38E7D" w14:textId="77777777" w:rsidR="00F5507D" w:rsidRPr="008C6112" w:rsidRDefault="00F5507D" w:rsidP="008B0F6F">
            <w:pPr>
              <w:jc w:val="center"/>
              <w:rPr>
                <w:sz w:val="20"/>
                <w:szCs w:val="20"/>
              </w:rPr>
            </w:pPr>
            <w:r w:rsidRPr="008C6112">
              <w:rPr>
                <w:sz w:val="20"/>
                <w:szCs w:val="20"/>
                <w:lang w:eastAsia="en-US"/>
              </w:rPr>
              <w:t>0,0</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56E318B" w14:textId="77777777" w:rsidR="00F5507D" w:rsidRPr="008C6112" w:rsidRDefault="00F5507D" w:rsidP="008B0F6F">
            <w:pPr>
              <w:jc w:val="center"/>
              <w:rPr>
                <w:sz w:val="20"/>
                <w:szCs w:val="20"/>
              </w:rPr>
            </w:pPr>
            <w:r w:rsidRPr="008C6112">
              <w:rPr>
                <w:sz w:val="20"/>
                <w:szCs w:val="20"/>
                <w:lang w:eastAsia="en-US"/>
              </w:rPr>
              <w:t>0,0</w:t>
            </w: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5F6F7D0F" w14:textId="77777777" w:rsidR="00F5507D" w:rsidRPr="008C6112" w:rsidRDefault="00F5507D" w:rsidP="008B0F6F">
            <w:pPr>
              <w:rPr>
                <w:sz w:val="20"/>
                <w:szCs w:val="20"/>
              </w:rPr>
            </w:pPr>
          </w:p>
        </w:tc>
        <w:tc>
          <w:tcPr>
            <w:tcW w:w="2211" w:type="dxa"/>
            <w:gridSpan w:val="4"/>
            <w:vMerge/>
            <w:tcBorders>
              <w:top w:val="single" w:sz="4" w:space="0" w:color="auto"/>
              <w:left w:val="single" w:sz="4" w:space="0" w:color="auto"/>
              <w:bottom w:val="single" w:sz="4" w:space="0" w:color="auto"/>
              <w:right w:val="single" w:sz="4" w:space="0" w:color="auto"/>
            </w:tcBorders>
          </w:tcPr>
          <w:p w14:paraId="531D80F0"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6C096F2" w14:textId="77777777" w:rsidTr="008B0F6F">
        <w:trPr>
          <w:trHeight w:val="490"/>
        </w:trPr>
        <w:tc>
          <w:tcPr>
            <w:tcW w:w="3990" w:type="dxa"/>
            <w:gridSpan w:val="4"/>
            <w:vMerge/>
            <w:tcBorders>
              <w:top w:val="single" w:sz="4" w:space="0" w:color="auto"/>
              <w:left w:val="single" w:sz="4" w:space="0" w:color="auto"/>
              <w:bottom w:val="single" w:sz="4" w:space="0" w:color="auto"/>
              <w:right w:val="single" w:sz="4" w:space="0" w:color="auto"/>
            </w:tcBorders>
            <w:vAlign w:val="center"/>
            <w:hideMark/>
          </w:tcPr>
          <w:p w14:paraId="477308F1" w14:textId="77777777" w:rsidR="00F5507D" w:rsidRPr="008C6112" w:rsidRDefault="00F5507D" w:rsidP="008B0F6F">
            <w:pPr>
              <w:rPr>
                <w:sz w:val="20"/>
                <w:szCs w:val="20"/>
              </w:rPr>
            </w:pPr>
          </w:p>
        </w:tc>
        <w:tc>
          <w:tcPr>
            <w:tcW w:w="1961" w:type="dxa"/>
            <w:tcBorders>
              <w:top w:val="single" w:sz="4" w:space="0" w:color="auto"/>
              <w:left w:val="single" w:sz="4" w:space="0" w:color="auto"/>
              <w:bottom w:val="single" w:sz="4" w:space="0" w:color="auto"/>
              <w:right w:val="single" w:sz="4" w:space="0" w:color="auto"/>
            </w:tcBorders>
            <w:hideMark/>
          </w:tcPr>
          <w:p w14:paraId="232AF366"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Куйбышевского района* </w:t>
            </w:r>
          </w:p>
        </w:tc>
        <w:tc>
          <w:tcPr>
            <w:tcW w:w="1336" w:type="dxa"/>
            <w:tcBorders>
              <w:top w:val="single" w:sz="4" w:space="0" w:color="auto"/>
              <w:left w:val="single" w:sz="4" w:space="0" w:color="auto"/>
              <w:bottom w:val="single" w:sz="4" w:space="0" w:color="auto"/>
              <w:right w:val="single" w:sz="4" w:space="0" w:color="auto"/>
            </w:tcBorders>
            <w:vAlign w:val="center"/>
          </w:tcPr>
          <w:p w14:paraId="41C84E78"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C773732"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48D5EB1" w14:textId="77777777" w:rsidR="00F5507D" w:rsidRPr="008C6112" w:rsidRDefault="00F5507D" w:rsidP="008B0F6F">
            <w:pPr>
              <w:jc w:val="center"/>
              <w:rPr>
                <w:sz w:val="20"/>
                <w:szCs w:val="20"/>
              </w:rPr>
            </w:pPr>
            <w:r w:rsidRPr="008C6112">
              <w:rPr>
                <w:sz w:val="20"/>
                <w:szCs w:val="20"/>
                <w:lang w:eastAsia="en-US"/>
              </w:rPr>
              <w:t>0,0</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E768ADB" w14:textId="77777777" w:rsidR="00F5507D" w:rsidRPr="008C6112" w:rsidRDefault="00F5507D" w:rsidP="008B0F6F">
            <w:pPr>
              <w:jc w:val="center"/>
              <w:rPr>
                <w:sz w:val="20"/>
                <w:szCs w:val="20"/>
              </w:rPr>
            </w:pPr>
            <w:r w:rsidRPr="008C6112">
              <w:rPr>
                <w:sz w:val="20"/>
                <w:szCs w:val="20"/>
                <w:lang w:eastAsia="en-US"/>
              </w:rPr>
              <w:t>0,0</w:t>
            </w: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14:paraId="24B9FC9B" w14:textId="77777777" w:rsidR="00F5507D" w:rsidRPr="008C6112" w:rsidRDefault="00F5507D" w:rsidP="008B0F6F">
            <w:pPr>
              <w:rPr>
                <w:sz w:val="20"/>
                <w:szCs w:val="20"/>
              </w:rPr>
            </w:pPr>
          </w:p>
        </w:tc>
        <w:tc>
          <w:tcPr>
            <w:tcW w:w="2211" w:type="dxa"/>
            <w:gridSpan w:val="4"/>
            <w:vMerge/>
            <w:tcBorders>
              <w:top w:val="single" w:sz="4" w:space="0" w:color="auto"/>
              <w:left w:val="single" w:sz="4" w:space="0" w:color="auto"/>
              <w:bottom w:val="single" w:sz="4" w:space="0" w:color="auto"/>
              <w:right w:val="single" w:sz="4" w:space="0" w:color="auto"/>
            </w:tcBorders>
          </w:tcPr>
          <w:p w14:paraId="0E1C8254"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40B0D20B" w14:textId="77777777" w:rsidTr="008B0F6F">
        <w:trPr>
          <w:trHeight w:val="291"/>
        </w:trPr>
        <w:tc>
          <w:tcPr>
            <w:tcW w:w="5951" w:type="dxa"/>
            <w:gridSpan w:val="5"/>
            <w:tcBorders>
              <w:top w:val="single" w:sz="4" w:space="0" w:color="auto"/>
              <w:left w:val="single" w:sz="4" w:space="0" w:color="auto"/>
              <w:bottom w:val="single" w:sz="4" w:space="0" w:color="auto"/>
              <w:right w:val="single" w:sz="4" w:space="0" w:color="auto"/>
            </w:tcBorders>
            <w:shd w:val="clear" w:color="auto" w:fill="auto"/>
            <w:hideMark/>
          </w:tcPr>
          <w:p w14:paraId="556BB83A"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решение задачи 1, в том числе: </w:t>
            </w:r>
          </w:p>
        </w:tc>
        <w:tc>
          <w:tcPr>
            <w:tcW w:w="1336" w:type="dxa"/>
            <w:tcBorders>
              <w:top w:val="single" w:sz="4" w:space="0" w:color="auto"/>
              <w:left w:val="single" w:sz="4" w:space="0" w:color="auto"/>
              <w:bottom w:val="single" w:sz="4" w:space="0" w:color="auto"/>
              <w:right w:val="single" w:sz="4" w:space="0" w:color="auto"/>
            </w:tcBorders>
            <w:vAlign w:val="center"/>
          </w:tcPr>
          <w:p w14:paraId="20875BB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3D662B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296855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3851EA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5" w:type="dxa"/>
            <w:gridSpan w:val="2"/>
            <w:tcBorders>
              <w:top w:val="single" w:sz="4" w:space="0" w:color="auto"/>
              <w:left w:val="single" w:sz="4" w:space="0" w:color="auto"/>
              <w:bottom w:val="single" w:sz="4" w:space="0" w:color="auto"/>
              <w:right w:val="single" w:sz="4" w:space="0" w:color="auto"/>
            </w:tcBorders>
            <w:hideMark/>
          </w:tcPr>
          <w:p w14:paraId="54F70A7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2211" w:type="dxa"/>
            <w:gridSpan w:val="4"/>
            <w:vMerge w:val="restart"/>
            <w:tcBorders>
              <w:top w:val="single" w:sz="4" w:space="0" w:color="auto"/>
              <w:left w:val="single" w:sz="4" w:space="0" w:color="auto"/>
              <w:right w:val="single" w:sz="4" w:space="0" w:color="auto"/>
            </w:tcBorders>
          </w:tcPr>
          <w:p w14:paraId="245A8BC5"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0F364731" w14:textId="77777777" w:rsidTr="008B0F6F">
        <w:trPr>
          <w:trHeight w:val="253"/>
        </w:trPr>
        <w:tc>
          <w:tcPr>
            <w:tcW w:w="5951" w:type="dxa"/>
            <w:gridSpan w:val="5"/>
            <w:tcBorders>
              <w:top w:val="single" w:sz="4" w:space="0" w:color="auto"/>
              <w:left w:val="single" w:sz="4" w:space="0" w:color="auto"/>
              <w:bottom w:val="single" w:sz="4" w:space="0" w:color="auto"/>
              <w:right w:val="single" w:sz="4" w:space="0" w:color="auto"/>
            </w:tcBorders>
            <w:hideMark/>
          </w:tcPr>
          <w:p w14:paraId="5A76C2CA"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336" w:type="dxa"/>
            <w:tcBorders>
              <w:top w:val="single" w:sz="4" w:space="0" w:color="auto"/>
              <w:left w:val="single" w:sz="4" w:space="0" w:color="auto"/>
              <w:bottom w:val="single" w:sz="4" w:space="0" w:color="auto"/>
              <w:right w:val="single" w:sz="4" w:space="0" w:color="auto"/>
            </w:tcBorders>
            <w:vAlign w:val="center"/>
          </w:tcPr>
          <w:p w14:paraId="191BB49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6EB222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58AE9B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D351BB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5" w:type="dxa"/>
            <w:gridSpan w:val="2"/>
            <w:tcBorders>
              <w:top w:val="single" w:sz="4" w:space="0" w:color="auto"/>
              <w:left w:val="single" w:sz="4" w:space="0" w:color="auto"/>
              <w:bottom w:val="single" w:sz="4" w:space="0" w:color="auto"/>
              <w:right w:val="single" w:sz="4" w:space="0" w:color="auto"/>
            </w:tcBorders>
            <w:hideMark/>
          </w:tcPr>
          <w:p w14:paraId="497566E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2211" w:type="dxa"/>
            <w:gridSpan w:val="4"/>
            <w:vMerge/>
            <w:tcBorders>
              <w:left w:val="single" w:sz="4" w:space="0" w:color="auto"/>
              <w:right w:val="single" w:sz="4" w:space="0" w:color="auto"/>
            </w:tcBorders>
          </w:tcPr>
          <w:p w14:paraId="37FA0FA0"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749E90D" w14:textId="77777777" w:rsidTr="008B0F6F">
        <w:trPr>
          <w:trHeight w:val="357"/>
        </w:trPr>
        <w:tc>
          <w:tcPr>
            <w:tcW w:w="5951" w:type="dxa"/>
            <w:gridSpan w:val="5"/>
            <w:tcBorders>
              <w:top w:val="single" w:sz="4" w:space="0" w:color="auto"/>
              <w:left w:val="single" w:sz="4" w:space="0" w:color="auto"/>
              <w:bottom w:val="single" w:sz="4" w:space="0" w:color="auto"/>
              <w:right w:val="single" w:sz="4" w:space="0" w:color="auto"/>
            </w:tcBorders>
            <w:hideMark/>
          </w:tcPr>
          <w:p w14:paraId="3055E304"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336" w:type="dxa"/>
            <w:tcBorders>
              <w:top w:val="single" w:sz="4" w:space="0" w:color="auto"/>
              <w:left w:val="single" w:sz="4" w:space="0" w:color="auto"/>
              <w:bottom w:val="single" w:sz="4" w:space="0" w:color="auto"/>
              <w:right w:val="single" w:sz="4" w:space="0" w:color="auto"/>
            </w:tcBorders>
            <w:vAlign w:val="center"/>
          </w:tcPr>
          <w:p w14:paraId="69F2DD7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527870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874257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1ACDD46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5" w:type="dxa"/>
            <w:gridSpan w:val="2"/>
            <w:tcBorders>
              <w:top w:val="single" w:sz="4" w:space="0" w:color="auto"/>
              <w:left w:val="single" w:sz="4" w:space="0" w:color="auto"/>
              <w:bottom w:val="single" w:sz="4" w:space="0" w:color="auto"/>
              <w:right w:val="single" w:sz="4" w:space="0" w:color="auto"/>
            </w:tcBorders>
            <w:hideMark/>
          </w:tcPr>
          <w:p w14:paraId="6559E6E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2211" w:type="dxa"/>
            <w:gridSpan w:val="4"/>
            <w:vMerge/>
            <w:tcBorders>
              <w:left w:val="single" w:sz="4" w:space="0" w:color="auto"/>
              <w:bottom w:val="single" w:sz="4" w:space="0" w:color="auto"/>
              <w:right w:val="single" w:sz="4" w:space="0" w:color="auto"/>
            </w:tcBorders>
          </w:tcPr>
          <w:p w14:paraId="44FC1F4F"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4F25BD88" w14:textId="77777777" w:rsidTr="008B0F6F">
        <w:trPr>
          <w:trHeight w:val="147"/>
        </w:trPr>
        <w:tc>
          <w:tcPr>
            <w:tcW w:w="15167" w:type="dxa"/>
            <w:gridSpan w:val="20"/>
            <w:tcBorders>
              <w:top w:val="nil"/>
              <w:left w:val="single" w:sz="4" w:space="0" w:color="auto"/>
              <w:bottom w:val="single" w:sz="4" w:space="0" w:color="auto"/>
              <w:right w:val="single" w:sz="4" w:space="0" w:color="auto"/>
            </w:tcBorders>
          </w:tcPr>
          <w:p w14:paraId="097E58EA" w14:textId="77777777" w:rsidR="00F5507D" w:rsidRPr="008C6112" w:rsidRDefault="00F5507D" w:rsidP="008B0F6F">
            <w:pPr>
              <w:autoSpaceDE w:val="0"/>
              <w:autoSpaceDN w:val="0"/>
              <w:adjustRightInd w:val="0"/>
              <w:jc w:val="center"/>
              <w:rPr>
                <w:sz w:val="20"/>
                <w:szCs w:val="20"/>
              </w:rPr>
            </w:pPr>
            <w:r w:rsidRPr="008C6112">
              <w:rPr>
                <w:sz w:val="20"/>
                <w:szCs w:val="20"/>
              </w:rPr>
              <w:t>Задача 2.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Куйбышевского района путем обеспечения доступности образовательной и информационно-консультационной поддержки</w:t>
            </w:r>
          </w:p>
        </w:tc>
      </w:tr>
      <w:tr w:rsidR="00F5507D" w:rsidRPr="008C6112" w14:paraId="07492EF1" w14:textId="77777777" w:rsidTr="008B0F6F">
        <w:trPr>
          <w:trHeight w:val="326"/>
        </w:trPr>
        <w:tc>
          <w:tcPr>
            <w:tcW w:w="3990" w:type="dxa"/>
            <w:gridSpan w:val="4"/>
            <w:vMerge w:val="restart"/>
            <w:tcBorders>
              <w:top w:val="nil"/>
              <w:left w:val="single" w:sz="4" w:space="0" w:color="auto"/>
              <w:bottom w:val="single" w:sz="4" w:space="0" w:color="auto"/>
              <w:right w:val="single" w:sz="4" w:space="0" w:color="auto"/>
            </w:tcBorders>
            <w:hideMark/>
          </w:tcPr>
          <w:p w14:paraId="75E4F0E8" w14:textId="77777777" w:rsidR="00F5507D" w:rsidRPr="008C6112" w:rsidRDefault="00F5507D" w:rsidP="008B0F6F">
            <w:pPr>
              <w:autoSpaceDE w:val="0"/>
              <w:autoSpaceDN w:val="0"/>
              <w:adjustRightInd w:val="0"/>
              <w:rPr>
                <w:sz w:val="20"/>
                <w:szCs w:val="20"/>
                <w:u w:val="single"/>
              </w:rPr>
            </w:pPr>
            <w:r w:rsidRPr="008C6112">
              <w:rPr>
                <w:sz w:val="20"/>
                <w:szCs w:val="20"/>
              </w:rPr>
              <w:t xml:space="preserve"> 2.1.Оказание информационно-консультационных услуг субъектам МСП.</w:t>
            </w:r>
          </w:p>
        </w:tc>
        <w:tc>
          <w:tcPr>
            <w:tcW w:w="1961" w:type="dxa"/>
            <w:tcBorders>
              <w:top w:val="nil"/>
              <w:left w:val="single" w:sz="4" w:space="0" w:color="auto"/>
              <w:bottom w:val="single" w:sz="4" w:space="0" w:color="auto"/>
              <w:right w:val="single" w:sz="4" w:space="0" w:color="auto"/>
            </w:tcBorders>
            <w:hideMark/>
          </w:tcPr>
          <w:p w14:paraId="6AFAE0B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336" w:type="dxa"/>
            <w:tcBorders>
              <w:top w:val="nil"/>
              <w:left w:val="single" w:sz="4" w:space="0" w:color="auto"/>
              <w:bottom w:val="single" w:sz="4" w:space="0" w:color="auto"/>
              <w:right w:val="single" w:sz="4" w:space="0" w:color="auto"/>
            </w:tcBorders>
            <w:vAlign w:val="center"/>
          </w:tcPr>
          <w:p w14:paraId="358B2CF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30</w:t>
            </w:r>
          </w:p>
        </w:tc>
        <w:tc>
          <w:tcPr>
            <w:tcW w:w="1559" w:type="dxa"/>
            <w:gridSpan w:val="3"/>
            <w:tcBorders>
              <w:top w:val="nil"/>
              <w:left w:val="single" w:sz="4" w:space="0" w:color="auto"/>
              <w:bottom w:val="single" w:sz="4" w:space="0" w:color="auto"/>
              <w:right w:val="single" w:sz="4" w:space="0" w:color="auto"/>
            </w:tcBorders>
            <w:vAlign w:val="center"/>
          </w:tcPr>
          <w:p w14:paraId="3747BB0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30</w:t>
            </w:r>
          </w:p>
        </w:tc>
        <w:tc>
          <w:tcPr>
            <w:tcW w:w="1417" w:type="dxa"/>
            <w:gridSpan w:val="2"/>
            <w:tcBorders>
              <w:top w:val="nil"/>
              <w:left w:val="single" w:sz="4" w:space="0" w:color="auto"/>
              <w:bottom w:val="single" w:sz="4" w:space="0" w:color="auto"/>
              <w:right w:val="single" w:sz="4" w:space="0" w:color="auto"/>
            </w:tcBorders>
            <w:vAlign w:val="center"/>
          </w:tcPr>
          <w:p w14:paraId="55DF764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30</w:t>
            </w:r>
          </w:p>
        </w:tc>
        <w:tc>
          <w:tcPr>
            <w:tcW w:w="1418" w:type="dxa"/>
            <w:gridSpan w:val="3"/>
            <w:tcBorders>
              <w:top w:val="nil"/>
              <w:left w:val="single" w:sz="4" w:space="0" w:color="auto"/>
              <w:bottom w:val="single" w:sz="4" w:space="0" w:color="auto"/>
              <w:right w:val="single" w:sz="4" w:space="0" w:color="auto"/>
            </w:tcBorders>
            <w:vAlign w:val="center"/>
          </w:tcPr>
          <w:p w14:paraId="78C86C9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90</w:t>
            </w:r>
          </w:p>
        </w:tc>
        <w:tc>
          <w:tcPr>
            <w:tcW w:w="1360" w:type="dxa"/>
            <w:gridSpan w:val="3"/>
            <w:vMerge w:val="restart"/>
            <w:tcBorders>
              <w:top w:val="nil"/>
              <w:left w:val="single" w:sz="4" w:space="0" w:color="auto"/>
              <w:right w:val="single" w:sz="4" w:space="0" w:color="auto"/>
            </w:tcBorders>
          </w:tcPr>
          <w:p w14:paraId="3BFB8413"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УЭРиТ</w:t>
            </w:r>
            <w:proofErr w:type="spellEnd"/>
          </w:p>
        </w:tc>
        <w:tc>
          <w:tcPr>
            <w:tcW w:w="2126" w:type="dxa"/>
            <w:gridSpan w:val="3"/>
            <w:vMerge w:val="restart"/>
            <w:tcBorders>
              <w:top w:val="nil"/>
              <w:left w:val="single" w:sz="4" w:space="0" w:color="auto"/>
              <w:right w:val="single" w:sz="4" w:space="0" w:color="auto"/>
            </w:tcBorders>
          </w:tcPr>
          <w:p w14:paraId="3B0699DB" w14:textId="77777777" w:rsidR="00F5507D" w:rsidRPr="008C6112" w:rsidRDefault="00F5507D" w:rsidP="008B0F6F">
            <w:pPr>
              <w:autoSpaceDE w:val="0"/>
              <w:autoSpaceDN w:val="0"/>
              <w:adjustRightInd w:val="0"/>
              <w:jc w:val="center"/>
              <w:rPr>
                <w:sz w:val="20"/>
                <w:szCs w:val="20"/>
              </w:rPr>
            </w:pPr>
            <w:r w:rsidRPr="008C6112">
              <w:rPr>
                <w:sz w:val="20"/>
                <w:szCs w:val="20"/>
              </w:rPr>
              <w:t>Повышение уровня осведомленности предпринимателей о состоянии развития малого и среднего предпринимательства в Куйбышевском районе и нововведениях законодательства</w:t>
            </w:r>
          </w:p>
        </w:tc>
      </w:tr>
      <w:tr w:rsidR="00F5507D" w:rsidRPr="008C6112" w14:paraId="5EF43BB5" w14:textId="77777777" w:rsidTr="008B0F6F">
        <w:trPr>
          <w:trHeight w:val="490"/>
        </w:trPr>
        <w:tc>
          <w:tcPr>
            <w:tcW w:w="3990" w:type="dxa"/>
            <w:gridSpan w:val="4"/>
            <w:vMerge/>
            <w:tcBorders>
              <w:top w:val="nil"/>
              <w:left w:val="single" w:sz="4" w:space="0" w:color="auto"/>
              <w:bottom w:val="single" w:sz="4" w:space="0" w:color="auto"/>
              <w:right w:val="single" w:sz="4" w:space="0" w:color="auto"/>
            </w:tcBorders>
            <w:vAlign w:val="center"/>
            <w:hideMark/>
          </w:tcPr>
          <w:p w14:paraId="1D9A98DD" w14:textId="77777777" w:rsidR="00F5507D" w:rsidRPr="008C6112" w:rsidRDefault="00F5507D" w:rsidP="008B0F6F">
            <w:pPr>
              <w:rPr>
                <w:sz w:val="20"/>
                <w:szCs w:val="20"/>
              </w:rPr>
            </w:pPr>
          </w:p>
        </w:tc>
        <w:tc>
          <w:tcPr>
            <w:tcW w:w="1961" w:type="dxa"/>
            <w:tcBorders>
              <w:top w:val="nil"/>
              <w:left w:val="single" w:sz="4" w:space="0" w:color="auto"/>
              <w:bottom w:val="single" w:sz="4" w:space="0" w:color="auto"/>
              <w:right w:val="single" w:sz="4" w:space="0" w:color="auto"/>
            </w:tcBorders>
            <w:hideMark/>
          </w:tcPr>
          <w:p w14:paraId="4EE70A6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336" w:type="dxa"/>
            <w:tcBorders>
              <w:top w:val="nil"/>
              <w:left w:val="single" w:sz="4" w:space="0" w:color="auto"/>
              <w:bottom w:val="single" w:sz="4" w:space="0" w:color="auto"/>
              <w:right w:val="single" w:sz="4" w:space="0" w:color="auto"/>
            </w:tcBorders>
            <w:vAlign w:val="center"/>
          </w:tcPr>
          <w:p w14:paraId="10882E5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559" w:type="dxa"/>
            <w:gridSpan w:val="3"/>
            <w:tcBorders>
              <w:top w:val="nil"/>
              <w:left w:val="single" w:sz="4" w:space="0" w:color="auto"/>
              <w:bottom w:val="single" w:sz="4" w:space="0" w:color="auto"/>
              <w:right w:val="single" w:sz="4" w:space="0" w:color="auto"/>
            </w:tcBorders>
            <w:vAlign w:val="center"/>
          </w:tcPr>
          <w:p w14:paraId="5366E6FF"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nil"/>
              <w:left w:val="single" w:sz="4" w:space="0" w:color="auto"/>
              <w:bottom w:val="single" w:sz="4" w:space="0" w:color="auto"/>
              <w:right w:val="single" w:sz="4" w:space="0" w:color="auto"/>
            </w:tcBorders>
            <w:vAlign w:val="center"/>
          </w:tcPr>
          <w:p w14:paraId="2DB8963C" w14:textId="77777777" w:rsidR="00F5507D" w:rsidRPr="008C6112" w:rsidRDefault="00F5507D" w:rsidP="008B0F6F">
            <w:pPr>
              <w:jc w:val="center"/>
              <w:rPr>
                <w:sz w:val="20"/>
                <w:szCs w:val="20"/>
              </w:rPr>
            </w:pPr>
            <w:r w:rsidRPr="008C6112">
              <w:rPr>
                <w:sz w:val="20"/>
                <w:szCs w:val="20"/>
                <w:lang w:eastAsia="en-US"/>
              </w:rPr>
              <w:t>0,0</w:t>
            </w:r>
          </w:p>
        </w:tc>
        <w:tc>
          <w:tcPr>
            <w:tcW w:w="1418" w:type="dxa"/>
            <w:gridSpan w:val="3"/>
            <w:tcBorders>
              <w:top w:val="nil"/>
              <w:left w:val="single" w:sz="4" w:space="0" w:color="auto"/>
              <w:bottom w:val="single" w:sz="4" w:space="0" w:color="auto"/>
              <w:right w:val="single" w:sz="4" w:space="0" w:color="auto"/>
            </w:tcBorders>
            <w:vAlign w:val="center"/>
          </w:tcPr>
          <w:p w14:paraId="1D684E38" w14:textId="77777777" w:rsidR="00F5507D" w:rsidRPr="008C6112" w:rsidRDefault="00F5507D" w:rsidP="008B0F6F">
            <w:pPr>
              <w:jc w:val="center"/>
              <w:rPr>
                <w:sz w:val="20"/>
                <w:szCs w:val="20"/>
              </w:rPr>
            </w:pPr>
            <w:r w:rsidRPr="008C6112">
              <w:rPr>
                <w:sz w:val="20"/>
                <w:szCs w:val="20"/>
                <w:lang w:eastAsia="en-US"/>
              </w:rPr>
              <w:t>0,0</w:t>
            </w:r>
          </w:p>
        </w:tc>
        <w:tc>
          <w:tcPr>
            <w:tcW w:w="1360" w:type="dxa"/>
            <w:gridSpan w:val="3"/>
            <w:vMerge/>
            <w:tcBorders>
              <w:left w:val="single" w:sz="4" w:space="0" w:color="auto"/>
              <w:right w:val="single" w:sz="4" w:space="0" w:color="auto"/>
            </w:tcBorders>
            <w:vAlign w:val="center"/>
            <w:hideMark/>
          </w:tcPr>
          <w:p w14:paraId="458D8CB1" w14:textId="77777777" w:rsidR="00F5507D" w:rsidRPr="008C6112" w:rsidRDefault="00F5507D" w:rsidP="008B0F6F">
            <w:pPr>
              <w:rPr>
                <w:sz w:val="20"/>
                <w:szCs w:val="20"/>
              </w:rPr>
            </w:pPr>
          </w:p>
        </w:tc>
        <w:tc>
          <w:tcPr>
            <w:tcW w:w="2126" w:type="dxa"/>
            <w:gridSpan w:val="3"/>
            <w:vMerge/>
            <w:tcBorders>
              <w:left w:val="single" w:sz="4" w:space="0" w:color="auto"/>
              <w:right w:val="single" w:sz="4" w:space="0" w:color="auto"/>
            </w:tcBorders>
          </w:tcPr>
          <w:p w14:paraId="625B2DAD"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1CF076B" w14:textId="77777777" w:rsidTr="008B0F6F">
        <w:trPr>
          <w:trHeight w:val="490"/>
        </w:trPr>
        <w:tc>
          <w:tcPr>
            <w:tcW w:w="3990" w:type="dxa"/>
            <w:gridSpan w:val="4"/>
            <w:vMerge/>
            <w:tcBorders>
              <w:top w:val="nil"/>
              <w:left w:val="single" w:sz="4" w:space="0" w:color="auto"/>
              <w:bottom w:val="single" w:sz="4" w:space="0" w:color="auto"/>
              <w:right w:val="single" w:sz="4" w:space="0" w:color="auto"/>
            </w:tcBorders>
            <w:vAlign w:val="center"/>
            <w:hideMark/>
          </w:tcPr>
          <w:p w14:paraId="5AA3843D" w14:textId="77777777" w:rsidR="00F5507D" w:rsidRPr="008C6112" w:rsidRDefault="00F5507D" w:rsidP="008B0F6F">
            <w:pPr>
              <w:rPr>
                <w:sz w:val="20"/>
                <w:szCs w:val="20"/>
              </w:rPr>
            </w:pPr>
          </w:p>
        </w:tc>
        <w:tc>
          <w:tcPr>
            <w:tcW w:w="1961" w:type="dxa"/>
            <w:tcBorders>
              <w:top w:val="nil"/>
              <w:left w:val="single" w:sz="4" w:space="0" w:color="auto"/>
              <w:bottom w:val="single" w:sz="4" w:space="0" w:color="auto"/>
              <w:right w:val="single" w:sz="4" w:space="0" w:color="auto"/>
            </w:tcBorders>
            <w:hideMark/>
          </w:tcPr>
          <w:p w14:paraId="4E15112B"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336" w:type="dxa"/>
            <w:tcBorders>
              <w:top w:val="nil"/>
              <w:left w:val="single" w:sz="4" w:space="0" w:color="auto"/>
              <w:bottom w:val="single" w:sz="4" w:space="0" w:color="auto"/>
              <w:right w:val="single" w:sz="4" w:space="0" w:color="auto"/>
            </w:tcBorders>
            <w:vAlign w:val="center"/>
          </w:tcPr>
          <w:p w14:paraId="194085E0"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nil"/>
              <w:left w:val="single" w:sz="4" w:space="0" w:color="auto"/>
              <w:bottom w:val="single" w:sz="4" w:space="0" w:color="auto"/>
              <w:right w:val="single" w:sz="4" w:space="0" w:color="auto"/>
            </w:tcBorders>
            <w:vAlign w:val="center"/>
          </w:tcPr>
          <w:p w14:paraId="5B5CA163"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nil"/>
              <w:left w:val="single" w:sz="4" w:space="0" w:color="auto"/>
              <w:bottom w:val="single" w:sz="4" w:space="0" w:color="auto"/>
              <w:right w:val="single" w:sz="4" w:space="0" w:color="auto"/>
            </w:tcBorders>
            <w:vAlign w:val="center"/>
          </w:tcPr>
          <w:p w14:paraId="0BA849F4" w14:textId="77777777" w:rsidR="00F5507D" w:rsidRPr="008C6112" w:rsidRDefault="00F5507D" w:rsidP="008B0F6F">
            <w:pPr>
              <w:jc w:val="center"/>
              <w:rPr>
                <w:sz w:val="20"/>
                <w:szCs w:val="20"/>
              </w:rPr>
            </w:pPr>
            <w:r w:rsidRPr="008C6112">
              <w:rPr>
                <w:sz w:val="20"/>
                <w:szCs w:val="20"/>
                <w:lang w:eastAsia="en-US"/>
              </w:rPr>
              <w:t>0,0</w:t>
            </w:r>
          </w:p>
        </w:tc>
        <w:tc>
          <w:tcPr>
            <w:tcW w:w="1418" w:type="dxa"/>
            <w:gridSpan w:val="3"/>
            <w:tcBorders>
              <w:top w:val="nil"/>
              <w:left w:val="single" w:sz="4" w:space="0" w:color="auto"/>
              <w:bottom w:val="single" w:sz="4" w:space="0" w:color="auto"/>
              <w:right w:val="single" w:sz="4" w:space="0" w:color="auto"/>
            </w:tcBorders>
            <w:vAlign w:val="center"/>
          </w:tcPr>
          <w:p w14:paraId="5229DA33" w14:textId="77777777" w:rsidR="00F5507D" w:rsidRPr="008C6112" w:rsidRDefault="00F5507D" w:rsidP="008B0F6F">
            <w:pPr>
              <w:jc w:val="center"/>
              <w:rPr>
                <w:sz w:val="20"/>
                <w:szCs w:val="20"/>
              </w:rPr>
            </w:pPr>
            <w:r w:rsidRPr="008C6112">
              <w:rPr>
                <w:sz w:val="20"/>
                <w:szCs w:val="20"/>
                <w:lang w:eastAsia="en-US"/>
              </w:rPr>
              <w:t>0,0</w:t>
            </w:r>
          </w:p>
        </w:tc>
        <w:tc>
          <w:tcPr>
            <w:tcW w:w="1360" w:type="dxa"/>
            <w:gridSpan w:val="3"/>
            <w:vMerge/>
            <w:tcBorders>
              <w:left w:val="single" w:sz="4" w:space="0" w:color="auto"/>
              <w:right w:val="single" w:sz="4" w:space="0" w:color="auto"/>
            </w:tcBorders>
            <w:vAlign w:val="center"/>
            <w:hideMark/>
          </w:tcPr>
          <w:p w14:paraId="2AA4B816" w14:textId="77777777" w:rsidR="00F5507D" w:rsidRPr="008C6112" w:rsidRDefault="00F5507D" w:rsidP="008B0F6F">
            <w:pPr>
              <w:rPr>
                <w:sz w:val="20"/>
                <w:szCs w:val="20"/>
              </w:rPr>
            </w:pPr>
          </w:p>
        </w:tc>
        <w:tc>
          <w:tcPr>
            <w:tcW w:w="2126" w:type="dxa"/>
            <w:gridSpan w:val="3"/>
            <w:vMerge/>
            <w:tcBorders>
              <w:left w:val="single" w:sz="4" w:space="0" w:color="auto"/>
              <w:right w:val="single" w:sz="4" w:space="0" w:color="auto"/>
            </w:tcBorders>
          </w:tcPr>
          <w:p w14:paraId="0C36EA81"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000462EE" w14:textId="77777777" w:rsidTr="008B0F6F">
        <w:trPr>
          <w:trHeight w:val="490"/>
        </w:trPr>
        <w:tc>
          <w:tcPr>
            <w:tcW w:w="3990" w:type="dxa"/>
            <w:gridSpan w:val="4"/>
            <w:vMerge/>
            <w:tcBorders>
              <w:top w:val="nil"/>
              <w:left w:val="single" w:sz="4" w:space="0" w:color="auto"/>
              <w:bottom w:val="single" w:sz="4" w:space="0" w:color="auto"/>
              <w:right w:val="single" w:sz="4" w:space="0" w:color="auto"/>
            </w:tcBorders>
            <w:vAlign w:val="center"/>
            <w:hideMark/>
          </w:tcPr>
          <w:p w14:paraId="6E5C6252" w14:textId="77777777" w:rsidR="00F5507D" w:rsidRPr="008C6112" w:rsidRDefault="00F5507D" w:rsidP="008B0F6F">
            <w:pPr>
              <w:rPr>
                <w:sz w:val="20"/>
                <w:szCs w:val="20"/>
              </w:rPr>
            </w:pPr>
          </w:p>
        </w:tc>
        <w:tc>
          <w:tcPr>
            <w:tcW w:w="1961" w:type="dxa"/>
            <w:tcBorders>
              <w:top w:val="nil"/>
              <w:left w:val="single" w:sz="4" w:space="0" w:color="auto"/>
              <w:bottom w:val="single" w:sz="4" w:space="0" w:color="auto"/>
              <w:right w:val="single" w:sz="4" w:space="0" w:color="auto"/>
            </w:tcBorders>
            <w:hideMark/>
          </w:tcPr>
          <w:p w14:paraId="6934C472"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336" w:type="dxa"/>
            <w:tcBorders>
              <w:top w:val="nil"/>
              <w:left w:val="single" w:sz="4" w:space="0" w:color="auto"/>
              <w:bottom w:val="single" w:sz="4" w:space="0" w:color="auto"/>
              <w:right w:val="single" w:sz="4" w:space="0" w:color="auto"/>
            </w:tcBorders>
            <w:vAlign w:val="center"/>
          </w:tcPr>
          <w:p w14:paraId="28612F8B"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nil"/>
              <w:left w:val="single" w:sz="4" w:space="0" w:color="auto"/>
              <w:bottom w:val="single" w:sz="4" w:space="0" w:color="auto"/>
              <w:right w:val="single" w:sz="4" w:space="0" w:color="auto"/>
            </w:tcBorders>
            <w:vAlign w:val="center"/>
          </w:tcPr>
          <w:p w14:paraId="3369B114"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nil"/>
              <w:left w:val="single" w:sz="4" w:space="0" w:color="auto"/>
              <w:bottom w:val="single" w:sz="4" w:space="0" w:color="auto"/>
              <w:right w:val="single" w:sz="4" w:space="0" w:color="auto"/>
            </w:tcBorders>
            <w:vAlign w:val="center"/>
          </w:tcPr>
          <w:p w14:paraId="78BB0DF9" w14:textId="77777777" w:rsidR="00F5507D" w:rsidRPr="008C6112" w:rsidRDefault="00F5507D" w:rsidP="008B0F6F">
            <w:pPr>
              <w:jc w:val="center"/>
              <w:rPr>
                <w:sz w:val="20"/>
                <w:szCs w:val="20"/>
              </w:rPr>
            </w:pPr>
            <w:r w:rsidRPr="008C6112">
              <w:rPr>
                <w:sz w:val="20"/>
                <w:szCs w:val="20"/>
                <w:lang w:eastAsia="en-US"/>
              </w:rPr>
              <w:t>0,0</w:t>
            </w:r>
          </w:p>
        </w:tc>
        <w:tc>
          <w:tcPr>
            <w:tcW w:w="1418" w:type="dxa"/>
            <w:gridSpan w:val="3"/>
            <w:tcBorders>
              <w:top w:val="nil"/>
              <w:left w:val="single" w:sz="4" w:space="0" w:color="auto"/>
              <w:bottom w:val="single" w:sz="4" w:space="0" w:color="auto"/>
              <w:right w:val="single" w:sz="4" w:space="0" w:color="auto"/>
            </w:tcBorders>
            <w:vAlign w:val="center"/>
          </w:tcPr>
          <w:p w14:paraId="3B141520" w14:textId="77777777" w:rsidR="00F5507D" w:rsidRPr="008C6112" w:rsidRDefault="00F5507D" w:rsidP="008B0F6F">
            <w:pPr>
              <w:jc w:val="center"/>
              <w:rPr>
                <w:sz w:val="20"/>
                <w:szCs w:val="20"/>
              </w:rPr>
            </w:pPr>
            <w:r w:rsidRPr="008C6112">
              <w:rPr>
                <w:sz w:val="20"/>
                <w:szCs w:val="20"/>
                <w:lang w:eastAsia="en-US"/>
              </w:rPr>
              <w:t>0,0</w:t>
            </w:r>
          </w:p>
        </w:tc>
        <w:tc>
          <w:tcPr>
            <w:tcW w:w="1360" w:type="dxa"/>
            <w:gridSpan w:val="3"/>
            <w:vMerge/>
            <w:tcBorders>
              <w:left w:val="single" w:sz="4" w:space="0" w:color="auto"/>
              <w:right w:val="single" w:sz="4" w:space="0" w:color="auto"/>
            </w:tcBorders>
          </w:tcPr>
          <w:p w14:paraId="0C7B3648" w14:textId="77777777" w:rsidR="00F5507D" w:rsidRPr="008C6112" w:rsidRDefault="00F5507D" w:rsidP="008B0F6F">
            <w:pPr>
              <w:pStyle w:val="ConsPlusCell"/>
              <w:spacing w:line="276" w:lineRule="auto"/>
              <w:rPr>
                <w:rFonts w:ascii="Times New Roman" w:hAnsi="Times New Roman" w:cs="Times New Roman"/>
                <w:lang w:eastAsia="en-US"/>
              </w:rPr>
            </w:pPr>
          </w:p>
        </w:tc>
        <w:tc>
          <w:tcPr>
            <w:tcW w:w="2126" w:type="dxa"/>
            <w:gridSpan w:val="3"/>
            <w:vMerge/>
            <w:tcBorders>
              <w:left w:val="single" w:sz="4" w:space="0" w:color="auto"/>
              <w:right w:val="single" w:sz="4" w:space="0" w:color="auto"/>
            </w:tcBorders>
          </w:tcPr>
          <w:p w14:paraId="6DDE30D6"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57468D64" w14:textId="77777777" w:rsidTr="008B0F6F">
        <w:trPr>
          <w:trHeight w:val="914"/>
        </w:trPr>
        <w:tc>
          <w:tcPr>
            <w:tcW w:w="3990" w:type="dxa"/>
            <w:gridSpan w:val="4"/>
            <w:vMerge/>
            <w:tcBorders>
              <w:top w:val="nil"/>
              <w:left w:val="single" w:sz="4" w:space="0" w:color="auto"/>
              <w:bottom w:val="single" w:sz="4" w:space="0" w:color="auto"/>
              <w:right w:val="single" w:sz="4" w:space="0" w:color="auto"/>
            </w:tcBorders>
            <w:vAlign w:val="center"/>
            <w:hideMark/>
          </w:tcPr>
          <w:p w14:paraId="4353E834" w14:textId="77777777" w:rsidR="00F5507D" w:rsidRPr="008C6112" w:rsidRDefault="00F5507D" w:rsidP="008B0F6F">
            <w:pPr>
              <w:rPr>
                <w:sz w:val="20"/>
                <w:szCs w:val="20"/>
              </w:rPr>
            </w:pPr>
          </w:p>
        </w:tc>
        <w:tc>
          <w:tcPr>
            <w:tcW w:w="1961" w:type="dxa"/>
            <w:tcBorders>
              <w:top w:val="nil"/>
              <w:left w:val="single" w:sz="4" w:space="0" w:color="auto"/>
              <w:bottom w:val="single" w:sz="4" w:space="0" w:color="auto"/>
              <w:right w:val="single" w:sz="4" w:space="0" w:color="auto"/>
            </w:tcBorders>
            <w:hideMark/>
          </w:tcPr>
          <w:p w14:paraId="04FFDF06"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Куйбышевского района </w:t>
            </w:r>
          </w:p>
        </w:tc>
        <w:tc>
          <w:tcPr>
            <w:tcW w:w="1336" w:type="dxa"/>
            <w:tcBorders>
              <w:top w:val="nil"/>
              <w:left w:val="single" w:sz="4" w:space="0" w:color="auto"/>
              <w:bottom w:val="single" w:sz="4" w:space="0" w:color="auto"/>
              <w:right w:val="single" w:sz="4" w:space="0" w:color="auto"/>
            </w:tcBorders>
            <w:vAlign w:val="center"/>
          </w:tcPr>
          <w:p w14:paraId="671B9922"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nil"/>
              <w:left w:val="single" w:sz="4" w:space="0" w:color="auto"/>
              <w:bottom w:val="single" w:sz="4" w:space="0" w:color="auto"/>
              <w:right w:val="single" w:sz="4" w:space="0" w:color="auto"/>
            </w:tcBorders>
            <w:vAlign w:val="center"/>
          </w:tcPr>
          <w:p w14:paraId="28CE90C8"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nil"/>
              <w:left w:val="single" w:sz="4" w:space="0" w:color="auto"/>
              <w:bottom w:val="single" w:sz="4" w:space="0" w:color="auto"/>
              <w:right w:val="single" w:sz="4" w:space="0" w:color="auto"/>
            </w:tcBorders>
            <w:vAlign w:val="center"/>
          </w:tcPr>
          <w:p w14:paraId="179523EC" w14:textId="77777777" w:rsidR="00F5507D" w:rsidRPr="008C6112" w:rsidRDefault="00F5507D" w:rsidP="008B0F6F">
            <w:pPr>
              <w:jc w:val="center"/>
              <w:rPr>
                <w:sz w:val="20"/>
                <w:szCs w:val="20"/>
              </w:rPr>
            </w:pPr>
            <w:r w:rsidRPr="008C6112">
              <w:rPr>
                <w:sz w:val="20"/>
                <w:szCs w:val="20"/>
                <w:lang w:eastAsia="en-US"/>
              </w:rPr>
              <w:t>0,0</w:t>
            </w:r>
          </w:p>
        </w:tc>
        <w:tc>
          <w:tcPr>
            <w:tcW w:w="1418" w:type="dxa"/>
            <w:gridSpan w:val="3"/>
            <w:tcBorders>
              <w:top w:val="nil"/>
              <w:left w:val="single" w:sz="4" w:space="0" w:color="auto"/>
              <w:bottom w:val="single" w:sz="4" w:space="0" w:color="auto"/>
              <w:right w:val="single" w:sz="4" w:space="0" w:color="auto"/>
            </w:tcBorders>
            <w:vAlign w:val="center"/>
          </w:tcPr>
          <w:p w14:paraId="4F8FD15A" w14:textId="77777777" w:rsidR="00F5507D" w:rsidRPr="008C6112" w:rsidRDefault="00F5507D" w:rsidP="008B0F6F">
            <w:pPr>
              <w:jc w:val="center"/>
              <w:rPr>
                <w:sz w:val="20"/>
                <w:szCs w:val="20"/>
              </w:rPr>
            </w:pPr>
            <w:r w:rsidRPr="008C6112">
              <w:rPr>
                <w:sz w:val="20"/>
                <w:szCs w:val="20"/>
                <w:lang w:eastAsia="en-US"/>
              </w:rPr>
              <w:t>0,0</w:t>
            </w:r>
          </w:p>
        </w:tc>
        <w:tc>
          <w:tcPr>
            <w:tcW w:w="1360" w:type="dxa"/>
            <w:gridSpan w:val="3"/>
            <w:vMerge/>
            <w:tcBorders>
              <w:left w:val="single" w:sz="4" w:space="0" w:color="auto"/>
              <w:bottom w:val="single" w:sz="4" w:space="0" w:color="auto"/>
              <w:right w:val="single" w:sz="4" w:space="0" w:color="auto"/>
            </w:tcBorders>
            <w:vAlign w:val="center"/>
            <w:hideMark/>
          </w:tcPr>
          <w:p w14:paraId="5B5F4183" w14:textId="77777777" w:rsidR="00F5507D" w:rsidRPr="008C6112" w:rsidRDefault="00F5507D" w:rsidP="008B0F6F">
            <w:pPr>
              <w:rPr>
                <w:sz w:val="20"/>
                <w:szCs w:val="20"/>
              </w:rPr>
            </w:pPr>
          </w:p>
        </w:tc>
        <w:tc>
          <w:tcPr>
            <w:tcW w:w="2126" w:type="dxa"/>
            <w:gridSpan w:val="3"/>
            <w:vMerge/>
            <w:tcBorders>
              <w:left w:val="single" w:sz="4" w:space="0" w:color="auto"/>
              <w:bottom w:val="single" w:sz="4" w:space="0" w:color="auto"/>
              <w:right w:val="single" w:sz="4" w:space="0" w:color="auto"/>
            </w:tcBorders>
          </w:tcPr>
          <w:p w14:paraId="706113EE"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FDDFFB5" w14:textId="77777777" w:rsidTr="008B0F6F">
        <w:trPr>
          <w:trHeight w:val="326"/>
        </w:trPr>
        <w:tc>
          <w:tcPr>
            <w:tcW w:w="5951" w:type="dxa"/>
            <w:gridSpan w:val="5"/>
            <w:tcBorders>
              <w:top w:val="nil"/>
              <w:left w:val="single" w:sz="4" w:space="0" w:color="auto"/>
              <w:bottom w:val="single" w:sz="4" w:space="0" w:color="auto"/>
              <w:right w:val="single" w:sz="4" w:space="0" w:color="auto"/>
            </w:tcBorders>
            <w:hideMark/>
          </w:tcPr>
          <w:p w14:paraId="48AB1FF3"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решение задачи 2, в том числе: </w:t>
            </w:r>
          </w:p>
        </w:tc>
        <w:tc>
          <w:tcPr>
            <w:tcW w:w="1336" w:type="dxa"/>
            <w:tcBorders>
              <w:top w:val="nil"/>
              <w:left w:val="single" w:sz="4" w:space="0" w:color="auto"/>
              <w:bottom w:val="single" w:sz="4" w:space="0" w:color="auto"/>
              <w:right w:val="single" w:sz="4" w:space="0" w:color="auto"/>
            </w:tcBorders>
            <w:vAlign w:val="center"/>
          </w:tcPr>
          <w:p w14:paraId="67F5995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559" w:type="dxa"/>
            <w:gridSpan w:val="3"/>
            <w:tcBorders>
              <w:top w:val="nil"/>
              <w:left w:val="single" w:sz="4" w:space="0" w:color="auto"/>
              <w:bottom w:val="single" w:sz="4" w:space="0" w:color="auto"/>
              <w:right w:val="single" w:sz="4" w:space="0" w:color="auto"/>
            </w:tcBorders>
            <w:vAlign w:val="center"/>
          </w:tcPr>
          <w:p w14:paraId="5407DC2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gridSpan w:val="2"/>
            <w:tcBorders>
              <w:top w:val="nil"/>
              <w:left w:val="single" w:sz="4" w:space="0" w:color="auto"/>
              <w:bottom w:val="single" w:sz="4" w:space="0" w:color="auto"/>
              <w:right w:val="single" w:sz="4" w:space="0" w:color="auto"/>
            </w:tcBorders>
            <w:vAlign w:val="center"/>
          </w:tcPr>
          <w:p w14:paraId="4C954CD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8" w:type="dxa"/>
            <w:gridSpan w:val="3"/>
            <w:tcBorders>
              <w:top w:val="nil"/>
              <w:left w:val="single" w:sz="4" w:space="0" w:color="auto"/>
              <w:bottom w:val="single" w:sz="4" w:space="0" w:color="auto"/>
              <w:right w:val="single" w:sz="4" w:space="0" w:color="auto"/>
            </w:tcBorders>
            <w:vAlign w:val="center"/>
          </w:tcPr>
          <w:p w14:paraId="16B2707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360" w:type="dxa"/>
            <w:gridSpan w:val="3"/>
            <w:tcBorders>
              <w:top w:val="nil"/>
              <w:left w:val="single" w:sz="4" w:space="0" w:color="auto"/>
              <w:bottom w:val="single" w:sz="4" w:space="0" w:color="auto"/>
              <w:right w:val="single" w:sz="4" w:space="0" w:color="auto"/>
            </w:tcBorders>
            <w:hideMark/>
          </w:tcPr>
          <w:p w14:paraId="56911ED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2126" w:type="dxa"/>
            <w:gridSpan w:val="3"/>
            <w:vMerge w:val="restart"/>
            <w:tcBorders>
              <w:top w:val="nil"/>
              <w:left w:val="single" w:sz="4" w:space="0" w:color="auto"/>
              <w:right w:val="single" w:sz="4" w:space="0" w:color="auto"/>
            </w:tcBorders>
          </w:tcPr>
          <w:p w14:paraId="1859960C"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5F95B2B7" w14:textId="77777777" w:rsidTr="008B0F6F">
        <w:trPr>
          <w:trHeight w:val="147"/>
        </w:trPr>
        <w:tc>
          <w:tcPr>
            <w:tcW w:w="5951" w:type="dxa"/>
            <w:gridSpan w:val="5"/>
            <w:tcBorders>
              <w:top w:val="nil"/>
              <w:left w:val="single" w:sz="4" w:space="0" w:color="auto"/>
              <w:bottom w:val="single" w:sz="4" w:space="0" w:color="auto"/>
              <w:right w:val="single" w:sz="4" w:space="0" w:color="auto"/>
            </w:tcBorders>
            <w:hideMark/>
          </w:tcPr>
          <w:p w14:paraId="42A7A92E"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336" w:type="dxa"/>
            <w:tcBorders>
              <w:top w:val="nil"/>
              <w:left w:val="single" w:sz="4" w:space="0" w:color="auto"/>
              <w:bottom w:val="single" w:sz="4" w:space="0" w:color="auto"/>
              <w:right w:val="single" w:sz="4" w:space="0" w:color="auto"/>
            </w:tcBorders>
            <w:vAlign w:val="center"/>
          </w:tcPr>
          <w:p w14:paraId="35122F2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559" w:type="dxa"/>
            <w:gridSpan w:val="3"/>
            <w:tcBorders>
              <w:top w:val="nil"/>
              <w:left w:val="single" w:sz="4" w:space="0" w:color="auto"/>
              <w:bottom w:val="single" w:sz="4" w:space="0" w:color="auto"/>
              <w:right w:val="single" w:sz="4" w:space="0" w:color="auto"/>
            </w:tcBorders>
            <w:vAlign w:val="center"/>
          </w:tcPr>
          <w:p w14:paraId="15A835D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gridSpan w:val="2"/>
            <w:tcBorders>
              <w:top w:val="nil"/>
              <w:left w:val="single" w:sz="4" w:space="0" w:color="auto"/>
              <w:bottom w:val="single" w:sz="4" w:space="0" w:color="auto"/>
              <w:right w:val="single" w:sz="4" w:space="0" w:color="auto"/>
            </w:tcBorders>
            <w:vAlign w:val="center"/>
          </w:tcPr>
          <w:p w14:paraId="7126ACA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8" w:type="dxa"/>
            <w:gridSpan w:val="3"/>
            <w:tcBorders>
              <w:top w:val="nil"/>
              <w:left w:val="single" w:sz="4" w:space="0" w:color="auto"/>
              <w:bottom w:val="single" w:sz="4" w:space="0" w:color="auto"/>
              <w:right w:val="single" w:sz="4" w:space="0" w:color="auto"/>
            </w:tcBorders>
            <w:vAlign w:val="center"/>
          </w:tcPr>
          <w:p w14:paraId="73B9A4C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360" w:type="dxa"/>
            <w:gridSpan w:val="3"/>
            <w:tcBorders>
              <w:top w:val="nil"/>
              <w:left w:val="single" w:sz="4" w:space="0" w:color="auto"/>
              <w:bottom w:val="single" w:sz="4" w:space="0" w:color="auto"/>
              <w:right w:val="single" w:sz="4" w:space="0" w:color="auto"/>
            </w:tcBorders>
            <w:hideMark/>
          </w:tcPr>
          <w:p w14:paraId="33F3761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2126" w:type="dxa"/>
            <w:gridSpan w:val="3"/>
            <w:vMerge/>
            <w:tcBorders>
              <w:left w:val="single" w:sz="4" w:space="0" w:color="auto"/>
              <w:right w:val="single" w:sz="4" w:space="0" w:color="auto"/>
            </w:tcBorders>
          </w:tcPr>
          <w:p w14:paraId="1E05CCFC"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5E57A015" w14:textId="77777777" w:rsidTr="008B0F6F">
        <w:trPr>
          <w:trHeight w:val="147"/>
        </w:trPr>
        <w:tc>
          <w:tcPr>
            <w:tcW w:w="5951" w:type="dxa"/>
            <w:gridSpan w:val="5"/>
            <w:tcBorders>
              <w:top w:val="nil"/>
              <w:left w:val="single" w:sz="4" w:space="0" w:color="auto"/>
              <w:bottom w:val="single" w:sz="4" w:space="0" w:color="auto"/>
              <w:right w:val="single" w:sz="4" w:space="0" w:color="auto"/>
            </w:tcBorders>
            <w:hideMark/>
          </w:tcPr>
          <w:p w14:paraId="0CF60826"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336" w:type="dxa"/>
            <w:tcBorders>
              <w:top w:val="nil"/>
              <w:left w:val="single" w:sz="4" w:space="0" w:color="auto"/>
              <w:bottom w:val="single" w:sz="4" w:space="0" w:color="auto"/>
              <w:right w:val="single" w:sz="4" w:space="0" w:color="auto"/>
            </w:tcBorders>
            <w:vAlign w:val="center"/>
          </w:tcPr>
          <w:p w14:paraId="55A3625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559" w:type="dxa"/>
            <w:gridSpan w:val="3"/>
            <w:tcBorders>
              <w:top w:val="nil"/>
              <w:left w:val="single" w:sz="4" w:space="0" w:color="auto"/>
              <w:bottom w:val="single" w:sz="4" w:space="0" w:color="auto"/>
              <w:right w:val="single" w:sz="4" w:space="0" w:color="auto"/>
            </w:tcBorders>
            <w:vAlign w:val="center"/>
          </w:tcPr>
          <w:p w14:paraId="7800507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gridSpan w:val="2"/>
            <w:tcBorders>
              <w:top w:val="nil"/>
              <w:left w:val="single" w:sz="4" w:space="0" w:color="auto"/>
              <w:bottom w:val="single" w:sz="4" w:space="0" w:color="auto"/>
              <w:right w:val="single" w:sz="4" w:space="0" w:color="auto"/>
            </w:tcBorders>
            <w:vAlign w:val="center"/>
          </w:tcPr>
          <w:p w14:paraId="3F1C9DA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8" w:type="dxa"/>
            <w:gridSpan w:val="3"/>
            <w:tcBorders>
              <w:top w:val="nil"/>
              <w:left w:val="single" w:sz="4" w:space="0" w:color="auto"/>
              <w:bottom w:val="single" w:sz="4" w:space="0" w:color="auto"/>
              <w:right w:val="single" w:sz="4" w:space="0" w:color="auto"/>
            </w:tcBorders>
            <w:vAlign w:val="center"/>
          </w:tcPr>
          <w:p w14:paraId="47DA072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360" w:type="dxa"/>
            <w:gridSpan w:val="3"/>
            <w:tcBorders>
              <w:top w:val="nil"/>
              <w:left w:val="single" w:sz="4" w:space="0" w:color="auto"/>
              <w:bottom w:val="single" w:sz="4" w:space="0" w:color="auto"/>
              <w:right w:val="single" w:sz="4" w:space="0" w:color="auto"/>
            </w:tcBorders>
            <w:hideMark/>
          </w:tcPr>
          <w:p w14:paraId="125084E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2126" w:type="dxa"/>
            <w:gridSpan w:val="3"/>
            <w:vMerge/>
            <w:tcBorders>
              <w:left w:val="single" w:sz="4" w:space="0" w:color="auto"/>
              <w:bottom w:val="single" w:sz="4" w:space="0" w:color="auto"/>
              <w:right w:val="single" w:sz="4" w:space="0" w:color="auto"/>
            </w:tcBorders>
          </w:tcPr>
          <w:p w14:paraId="3607A527"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742C2BC" w14:textId="77777777" w:rsidTr="008B0F6F">
        <w:trPr>
          <w:trHeight w:val="147"/>
        </w:trPr>
        <w:tc>
          <w:tcPr>
            <w:tcW w:w="15167" w:type="dxa"/>
            <w:gridSpan w:val="20"/>
            <w:tcBorders>
              <w:top w:val="nil"/>
              <w:left w:val="single" w:sz="4" w:space="0" w:color="auto"/>
              <w:bottom w:val="single" w:sz="4" w:space="0" w:color="auto"/>
              <w:right w:val="single" w:sz="4" w:space="0" w:color="auto"/>
            </w:tcBorders>
            <w:hideMark/>
          </w:tcPr>
          <w:p w14:paraId="62A53A7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rPr>
              <w:t xml:space="preserve">Задача 3. </w:t>
            </w:r>
            <w:r w:rsidRPr="008C6112">
              <w:rPr>
                <w:rFonts w:ascii="Times New Roman" w:hAnsi="Times New Roman" w:cs="Times New Roman"/>
                <w:lang w:eastAsia="en-US"/>
              </w:rPr>
              <w:t xml:space="preserve">Обеспечение доступности муниципального имущества для субъектов малого и среднего предпринимательства </w:t>
            </w:r>
          </w:p>
          <w:p w14:paraId="77BFE1B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и развитие эффективной имущественной поддержки бизнеса в Куйбышевском районе</w:t>
            </w:r>
          </w:p>
        </w:tc>
      </w:tr>
      <w:tr w:rsidR="00F5507D" w:rsidRPr="008C6112" w14:paraId="416AABEA" w14:textId="77777777" w:rsidTr="008B0F6F">
        <w:trPr>
          <w:trHeight w:val="417"/>
        </w:trPr>
        <w:tc>
          <w:tcPr>
            <w:tcW w:w="3990" w:type="dxa"/>
            <w:gridSpan w:val="4"/>
            <w:vMerge w:val="restart"/>
            <w:tcBorders>
              <w:top w:val="nil"/>
              <w:left w:val="single" w:sz="4" w:space="0" w:color="auto"/>
              <w:right w:val="single" w:sz="4" w:space="0" w:color="auto"/>
            </w:tcBorders>
            <w:hideMark/>
          </w:tcPr>
          <w:p w14:paraId="77356203"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3.1. Актуализация перечня муниципального имущества, предназначенного для передачи во владение и (или) пользование субъектам МСП и организациям, образующим инфраструктуру поддержки  субъектов МСП</w:t>
            </w:r>
          </w:p>
        </w:tc>
        <w:tc>
          <w:tcPr>
            <w:tcW w:w="1961" w:type="dxa"/>
            <w:tcBorders>
              <w:top w:val="nil"/>
              <w:left w:val="single" w:sz="4" w:space="0" w:color="auto"/>
              <w:bottom w:val="single" w:sz="4" w:space="0" w:color="auto"/>
              <w:right w:val="single" w:sz="4" w:space="0" w:color="auto"/>
            </w:tcBorders>
          </w:tcPr>
          <w:p w14:paraId="55FE0460"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336" w:type="dxa"/>
            <w:tcBorders>
              <w:top w:val="nil"/>
              <w:left w:val="single" w:sz="4" w:space="0" w:color="auto"/>
              <w:bottom w:val="single" w:sz="4" w:space="0" w:color="auto"/>
              <w:right w:val="single" w:sz="4" w:space="0" w:color="auto"/>
            </w:tcBorders>
          </w:tcPr>
          <w:p w14:paraId="0CFAB75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559" w:type="dxa"/>
            <w:gridSpan w:val="3"/>
            <w:tcBorders>
              <w:top w:val="nil"/>
              <w:left w:val="single" w:sz="4" w:space="0" w:color="auto"/>
              <w:bottom w:val="single" w:sz="4" w:space="0" w:color="auto"/>
              <w:right w:val="single" w:sz="4" w:space="0" w:color="auto"/>
            </w:tcBorders>
          </w:tcPr>
          <w:p w14:paraId="095722C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417" w:type="dxa"/>
            <w:gridSpan w:val="2"/>
            <w:tcBorders>
              <w:top w:val="nil"/>
              <w:left w:val="single" w:sz="4" w:space="0" w:color="auto"/>
              <w:bottom w:val="single" w:sz="4" w:space="0" w:color="auto"/>
              <w:right w:val="single" w:sz="4" w:space="0" w:color="auto"/>
            </w:tcBorders>
          </w:tcPr>
          <w:p w14:paraId="6EDDCDE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502" w:type="dxa"/>
            <w:gridSpan w:val="4"/>
            <w:tcBorders>
              <w:top w:val="nil"/>
              <w:left w:val="single" w:sz="4" w:space="0" w:color="auto"/>
              <w:bottom w:val="single" w:sz="4" w:space="0" w:color="auto"/>
              <w:right w:val="single" w:sz="4" w:space="0" w:color="auto"/>
            </w:tcBorders>
          </w:tcPr>
          <w:p w14:paraId="4E32390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6</w:t>
            </w:r>
          </w:p>
        </w:tc>
        <w:tc>
          <w:tcPr>
            <w:tcW w:w="1333" w:type="dxa"/>
            <w:gridSpan w:val="3"/>
            <w:vMerge w:val="restart"/>
            <w:tcBorders>
              <w:top w:val="nil"/>
              <w:left w:val="single" w:sz="4" w:space="0" w:color="auto"/>
              <w:right w:val="single" w:sz="4" w:space="0" w:color="auto"/>
            </w:tcBorders>
            <w:hideMark/>
          </w:tcPr>
          <w:p w14:paraId="77C23D92" w14:textId="77777777" w:rsidR="00F5507D" w:rsidRPr="008C6112" w:rsidRDefault="00F5507D" w:rsidP="008B0F6F">
            <w:pPr>
              <w:pStyle w:val="ConsPlusCell"/>
              <w:spacing w:line="276" w:lineRule="auto"/>
              <w:jc w:val="center"/>
              <w:rPr>
                <w:rFonts w:ascii="Times New Roman" w:hAnsi="Times New Roman" w:cs="Times New Roman"/>
                <w:lang w:eastAsia="en-US"/>
              </w:rPr>
            </w:pPr>
          </w:p>
          <w:p w14:paraId="71C0F230"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УМИиУК</w:t>
            </w:r>
            <w:proofErr w:type="spellEnd"/>
          </w:p>
        </w:tc>
        <w:tc>
          <w:tcPr>
            <w:tcW w:w="2069" w:type="dxa"/>
            <w:gridSpan w:val="2"/>
            <w:vMerge w:val="restart"/>
            <w:tcBorders>
              <w:left w:val="single" w:sz="4" w:space="0" w:color="auto"/>
              <w:right w:val="single" w:sz="4" w:space="0" w:color="auto"/>
            </w:tcBorders>
            <w:shd w:val="clear" w:color="auto" w:fill="auto"/>
          </w:tcPr>
          <w:p w14:paraId="121807DD" w14:textId="77777777" w:rsidR="00F5507D" w:rsidRPr="008C6112" w:rsidRDefault="00F5507D" w:rsidP="008B0F6F">
            <w:pPr>
              <w:autoSpaceDE w:val="0"/>
              <w:autoSpaceDN w:val="0"/>
              <w:adjustRightInd w:val="0"/>
              <w:jc w:val="center"/>
              <w:rPr>
                <w:sz w:val="20"/>
                <w:szCs w:val="20"/>
              </w:rPr>
            </w:pPr>
          </w:p>
          <w:p w14:paraId="3EF25678" w14:textId="77777777" w:rsidR="00F5507D" w:rsidRPr="008C6112" w:rsidRDefault="00F5507D" w:rsidP="008B0F6F">
            <w:pPr>
              <w:autoSpaceDE w:val="0"/>
              <w:autoSpaceDN w:val="0"/>
              <w:adjustRightInd w:val="0"/>
              <w:jc w:val="center"/>
              <w:rPr>
                <w:sz w:val="20"/>
                <w:szCs w:val="20"/>
              </w:rPr>
            </w:pPr>
            <w:r w:rsidRPr="008C6112">
              <w:rPr>
                <w:sz w:val="20"/>
                <w:szCs w:val="20"/>
              </w:rPr>
              <w:t>Содействие развитию  субъектов МСП</w:t>
            </w:r>
          </w:p>
          <w:p w14:paraId="71EC015F" w14:textId="77777777" w:rsidR="00F5507D" w:rsidRPr="008C6112" w:rsidRDefault="00F5507D" w:rsidP="008B0F6F">
            <w:pPr>
              <w:rPr>
                <w:sz w:val="20"/>
                <w:szCs w:val="20"/>
                <w:lang w:eastAsia="en-US"/>
              </w:rPr>
            </w:pPr>
          </w:p>
          <w:p w14:paraId="05FD9A2B" w14:textId="77777777" w:rsidR="00F5507D" w:rsidRPr="008C6112" w:rsidRDefault="00F5507D" w:rsidP="008B0F6F">
            <w:pPr>
              <w:rPr>
                <w:sz w:val="20"/>
                <w:szCs w:val="20"/>
                <w:lang w:eastAsia="en-US"/>
              </w:rPr>
            </w:pPr>
          </w:p>
          <w:p w14:paraId="6D101273" w14:textId="77777777" w:rsidR="00F5507D" w:rsidRPr="008C6112" w:rsidRDefault="00F5507D" w:rsidP="008B0F6F">
            <w:pPr>
              <w:rPr>
                <w:sz w:val="20"/>
                <w:szCs w:val="20"/>
                <w:lang w:eastAsia="en-US"/>
              </w:rPr>
            </w:pPr>
          </w:p>
          <w:p w14:paraId="1CA0B3C6" w14:textId="77777777" w:rsidR="00F5507D" w:rsidRPr="008C6112" w:rsidRDefault="00F5507D" w:rsidP="008B0F6F">
            <w:pPr>
              <w:rPr>
                <w:sz w:val="20"/>
                <w:szCs w:val="20"/>
                <w:lang w:eastAsia="en-US"/>
              </w:rPr>
            </w:pPr>
          </w:p>
          <w:p w14:paraId="5C1D7F48" w14:textId="77777777" w:rsidR="00F5507D" w:rsidRPr="008C6112" w:rsidRDefault="00F5507D" w:rsidP="008B0F6F">
            <w:pPr>
              <w:rPr>
                <w:sz w:val="20"/>
                <w:szCs w:val="20"/>
                <w:lang w:eastAsia="en-US"/>
              </w:rPr>
            </w:pPr>
          </w:p>
          <w:p w14:paraId="72A8CA84" w14:textId="77777777" w:rsidR="00F5507D" w:rsidRPr="008C6112" w:rsidRDefault="00F5507D" w:rsidP="008B0F6F">
            <w:pPr>
              <w:rPr>
                <w:sz w:val="20"/>
                <w:szCs w:val="20"/>
                <w:lang w:eastAsia="en-US"/>
              </w:rPr>
            </w:pPr>
          </w:p>
          <w:p w14:paraId="506E103B" w14:textId="77777777" w:rsidR="00F5507D" w:rsidRPr="008C6112" w:rsidRDefault="00F5507D" w:rsidP="008B0F6F">
            <w:pPr>
              <w:rPr>
                <w:sz w:val="20"/>
                <w:szCs w:val="20"/>
                <w:lang w:eastAsia="en-US"/>
              </w:rPr>
            </w:pPr>
          </w:p>
          <w:p w14:paraId="29717F07" w14:textId="77777777" w:rsidR="00F5507D" w:rsidRPr="008C6112" w:rsidRDefault="00F5507D" w:rsidP="008B0F6F">
            <w:pPr>
              <w:rPr>
                <w:sz w:val="20"/>
                <w:szCs w:val="20"/>
                <w:lang w:eastAsia="en-US"/>
              </w:rPr>
            </w:pPr>
          </w:p>
          <w:p w14:paraId="0222EFFC" w14:textId="77777777" w:rsidR="00F5507D" w:rsidRPr="008C6112" w:rsidRDefault="00F5507D" w:rsidP="008B0F6F">
            <w:pPr>
              <w:rPr>
                <w:sz w:val="20"/>
                <w:szCs w:val="20"/>
                <w:lang w:eastAsia="en-US"/>
              </w:rPr>
            </w:pPr>
          </w:p>
          <w:p w14:paraId="115D521E" w14:textId="77777777" w:rsidR="00F5507D" w:rsidRPr="008C6112" w:rsidRDefault="00F5507D" w:rsidP="008B0F6F">
            <w:pPr>
              <w:rPr>
                <w:sz w:val="20"/>
                <w:szCs w:val="20"/>
                <w:lang w:eastAsia="en-US"/>
              </w:rPr>
            </w:pPr>
          </w:p>
          <w:p w14:paraId="44240BE3" w14:textId="77777777" w:rsidR="00F5507D" w:rsidRPr="008C6112" w:rsidRDefault="00F5507D" w:rsidP="008B0F6F">
            <w:pPr>
              <w:rPr>
                <w:sz w:val="20"/>
                <w:szCs w:val="20"/>
                <w:lang w:eastAsia="en-US"/>
              </w:rPr>
            </w:pPr>
          </w:p>
          <w:p w14:paraId="35E8DCC8" w14:textId="77777777" w:rsidR="00F5507D" w:rsidRPr="008C6112" w:rsidRDefault="00F5507D" w:rsidP="008B0F6F">
            <w:pPr>
              <w:rPr>
                <w:sz w:val="20"/>
                <w:szCs w:val="20"/>
                <w:lang w:eastAsia="en-US"/>
              </w:rPr>
            </w:pPr>
          </w:p>
        </w:tc>
      </w:tr>
      <w:tr w:rsidR="00F5507D" w:rsidRPr="008C6112" w14:paraId="191FAACA" w14:textId="77777777" w:rsidTr="008B0F6F">
        <w:trPr>
          <w:trHeight w:val="368"/>
        </w:trPr>
        <w:tc>
          <w:tcPr>
            <w:tcW w:w="3990" w:type="dxa"/>
            <w:gridSpan w:val="4"/>
            <w:vMerge/>
            <w:tcBorders>
              <w:left w:val="single" w:sz="4" w:space="0" w:color="auto"/>
              <w:right w:val="single" w:sz="4" w:space="0" w:color="auto"/>
            </w:tcBorders>
            <w:vAlign w:val="center"/>
            <w:hideMark/>
          </w:tcPr>
          <w:p w14:paraId="3451FFE2"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48D24CB4"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336" w:type="dxa"/>
            <w:tcBorders>
              <w:top w:val="single" w:sz="4" w:space="0" w:color="auto"/>
              <w:left w:val="single" w:sz="4" w:space="0" w:color="auto"/>
              <w:bottom w:val="single" w:sz="4" w:space="0" w:color="auto"/>
              <w:right w:val="single" w:sz="4" w:space="0" w:color="auto"/>
            </w:tcBorders>
            <w:vAlign w:val="center"/>
          </w:tcPr>
          <w:p w14:paraId="46D579C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6AE49E0"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754C3C8"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39E7AC58"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07CB79E6"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24101C70" w14:textId="77777777" w:rsidR="00F5507D" w:rsidRPr="008C6112" w:rsidRDefault="00F5507D" w:rsidP="008B0F6F">
            <w:pPr>
              <w:pStyle w:val="ConsPlusCell"/>
              <w:spacing w:line="276" w:lineRule="auto"/>
              <w:jc w:val="both"/>
              <w:rPr>
                <w:rFonts w:ascii="Times New Roman" w:hAnsi="Times New Roman" w:cs="Times New Roman"/>
                <w:lang w:eastAsia="en-US"/>
              </w:rPr>
            </w:pPr>
          </w:p>
        </w:tc>
      </w:tr>
      <w:tr w:rsidR="00F5507D" w:rsidRPr="008C6112" w14:paraId="58C76CD3" w14:textId="77777777" w:rsidTr="008B0F6F">
        <w:trPr>
          <w:trHeight w:val="335"/>
        </w:trPr>
        <w:tc>
          <w:tcPr>
            <w:tcW w:w="3990" w:type="dxa"/>
            <w:gridSpan w:val="4"/>
            <w:vMerge/>
            <w:tcBorders>
              <w:left w:val="single" w:sz="4" w:space="0" w:color="auto"/>
              <w:right w:val="single" w:sz="4" w:space="0" w:color="auto"/>
            </w:tcBorders>
            <w:vAlign w:val="center"/>
            <w:hideMark/>
          </w:tcPr>
          <w:p w14:paraId="6EE7C067"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4BCD1206"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336" w:type="dxa"/>
            <w:tcBorders>
              <w:top w:val="single" w:sz="4" w:space="0" w:color="auto"/>
              <w:left w:val="single" w:sz="4" w:space="0" w:color="auto"/>
              <w:bottom w:val="single" w:sz="4" w:space="0" w:color="auto"/>
              <w:right w:val="single" w:sz="4" w:space="0" w:color="auto"/>
            </w:tcBorders>
            <w:vAlign w:val="center"/>
          </w:tcPr>
          <w:p w14:paraId="15394B85"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212F0E7"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BB0A19D"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0234D9C2"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40929329"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522461C4" w14:textId="77777777" w:rsidR="00F5507D" w:rsidRPr="008C6112" w:rsidRDefault="00F5507D" w:rsidP="008B0F6F">
            <w:pPr>
              <w:pStyle w:val="ConsPlusCell"/>
              <w:spacing w:line="276" w:lineRule="auto"/>
              <w:jc w:val="both"/>
              <w:rPr>
                <w:rFonts w:ascii="Times New Roman" w:hAnsi="Times New Roman" w:cs="Times New Roman"/>
                <w:lang w:eastAsia="en-US"/>
              </w:rPr>
            </w:pPr>
          </w:p>
        </w:tc>
      </w:tr>
      <w:tr w:rsidR="00F5507D" w:rsidRPr="008C6112" w14:paraId="422D1229" w14:textId="77777777" w:rsidTr="008B0F6F">
        <w:trPr>
          <w:trHeight w:val="301"/>
        </w:trPr>
        <w:tc>
          <w:tcPr>
            <w:tcW w:w="3990" w:type="dxa"/>
            <w:gridSpan w:val="4"/>
            <w:vMerge/>
            <w:tcBorders>
              <w:left w:val="single" w:sz="4" w:space="0" w:color="auto"/>
              <w:right w:val="single" w:sz="4" w:space="0" w:color="auto"/>
            </w:tcBorders>
            <w:vAlign w:val="center"/>
            <w:hideMark/>
          </w:tcPr>
          <w:p w14:paraId="75A6C592"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19F679F6"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336" w:type="dxa"/>
            <w:tcBorders>
              <w:top w:val="single" w:sz="4" w:space="0" w:color="auto"/>
              <w:left w:val="single" w:sz="4" w:space="0" w:color="auto"/>
              <w:bottom w:val="single" w:sz="4" w:space="0" w:color="auto"/>
              <w:right w:val="single" w:sz="4" w:space="0" w:color="auto"/>
            </w:tcBorders>
            <w:vAlign w:val="center"/>
          </w:tcPr>
          <w:p w14:paraId="1FB19907"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B486008"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298FF7B"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628DCCCD"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74F6BA5F"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3858CFEA" w14:textId="77777777" w:rsidR="00F5507D" w:rsidRPr="008C6112" w:rsidRDefault="00F5507D" w:rsidP="008B0F6F">
            <w:pPr>
              <w:pStyle w:val="ConsPlusCell"/>
              <w:spacing w:line="276" w:lineRule="auto"/>
              <w:jc w:val="both"/>
              <w:rPr>
                <w:rFonts w:ascii="Times New Roman" w:hAnsi="Times New Roman" w:cs="Times New Roman"/>
                <w:lang w:eastAsia="en-US"/>
              </w:rPr>
            </w:pPr>
          </w:p>
        </w:tc>
      </w:tr>
      <w:tr w:rsidR="00F5507D" w:rsidRPr="008C6112" w14:paraId="6A012577" w14:textId="77777777" w:rsidTr="008B0F6F">
        <w:trPr>
          <w:trHeight w:val="201"/>
        </w:trPr>
        <w:tc>
          <w:tcPr>
            <w:tcW w:w="3990" w:type="dxa"/>
            <w:gridSpan w:val="4"/>
            <w:vMerge/>
            <w:tcBorders>
              <w:left w:val="single" w:sz="4" w:space="0" w:color="auto"/>
              <w:bottom w:val="single" w:sz="4" w:space="0" w:color="auto"/>
              <w:right w:val="single" w:sz="4" w:space="0" w:color="auto"/>
            </w:tcBorders>
            <w:vAlign w:val="center"/>
            <w:hideMark/>
          </w:tcPr>
          <w:p w14:paraId="561E73AD"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6948AA4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336" w:type="dxa"/>
            <w:tcBorders>
              <w:top w:val="single" w:sz="4" w:space="0" w:color="auto"/>
              <w:left w:val="single" w:sz="4" w:space="0" w:color="auto"/>
              <w:bottom w:val="single" w:sz="4" w:space="0" w:color="auto"/>
              <w:right w:val="single" w:sz="4" w:space="0" w:color="auto"/>
            </w:tcBorders>
            <w:vAlign w:val="center"/>
          </w:tcPr>
          <w:p w14:paraId="23BA7935"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3C8BE4B"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7392D80"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37932A58"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bottom w:val="single" w:sz="4" w:space="0" w:color="auto"/>
              <w:right w:val="single" w:sz="4" w:space="0" w:color="auto"/>
            </w:tcBorders>
            <w:hideMark/>
          </w:tcPr>
          <w:p w14:paraId="23CC3734"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6C6E996F" w14:textId="77777777" w:rsidR="00F5507D" w:rsidRPr="008C6112" w:rsidRDefault="00F5507D" w:rsidP="008B0F6F">
            <w:pPr>
              <w:pStyle w:val="ConsPlusCell"/>
              <w:spacing w:line="276" w:lineRule="auto"/>
              <w:jc w:val="both"/>
              <w:rPr>
                <w:rFonts w:ascii="Times New Roman" w:hAnsi="Times New Roman" w:cs="Times New Roman"/>
                <w:lang w:eastAsia="en-US"/>
              </w:rPr>
            </w:pPr>
          </w:p>
        </w:tc>
      </w:tr>
      <w:tr w:rsidR="00F5507D" w:rsidRPr="008C6112" w14:paraId="586104C1" w14:textId="77777777" w:rsidTr="008B0F6F">
        <w:trPr>
          <w:trHeight w:val="268"/>
        </w:trPr>
        <w:tc>
          <w:tcPr>
            <w:tcW w:w="3990" w:type="dxa"/>
            <w:gridSpan w:val="4"/>
            <w:vMerge w:val="restart"/>
            <w:tcBorders>
              <w:top w:val="nil"/>
              <w:left w:val="single" w:sz="4" w:space="0" w:color="auto"/>
              <w:right w:val="single" w:sz="4" w:space="0" w:color="auto"/>
            </w:tcBorders>
            <w:hideMark/>
          </w:tcPr>
          <w:p w14:paraId="49074708" w14:textId="77777777" w:rsidR="00F5507D" w:rsidRPr="008C6112" w:rsidRDefault="00F5507D" w:rsidP="008B0F6F">
            <w:pPr>
              <w:pStyle w:val="ConsPlusNormal"/>
              <w:ind w:right="-27" w:firstLine="0"/>
              <w:rPr>
                <w:rFonts w:ascii="Times New Roman" w:hAnsi="Times New Roman" w:cs="Times New Roman"/>
              </w:rPr>
            </w:pPr>
            <w:r w:rsidRPr="008C6112">
              <w:rPr>
                <w:rFonts w:ascii="Times New Roman" w:hAnsi="Times New Roman" w:cs="Times New Roman"/>
              </w:rPr>
              <w:t>3.2. Совещание рабочей группы по вопросам оказания имущественной поддержки субъектам МСП на территории Куйбышевского района</w:t>
            </w:r>
          </w:p>
        </w:tc>
        <w:tc>
          <w:tcPr>
            <w:tcW w:w="1961" w:type="dxa"/>
            <w:tcBorders>
              <w:top w:val="nil"/>
              <w:left w:val="single" w:sz="4" w:space="0" w:color="auto"/>
              <w:bottom w:val="single" w:sz="4" w:space="0" w:color="auto"/>
              <w:right w:val="single" w:sz="4" w:space="0" w:color="auto"/>
            </w:tcBorders>
          </w:tcPr>
          <w:p w14:paraId="373CE0F6"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336" w:type="dxa"/>
            <w:tcBorders>
              <w:top w:val="nil"/>
              <w:left w:val="single" w:sz="4" w:space="0" w:color="auto"/>
              <w:bottom w:val="single" w:sz="4" w:space="0" w:color="auto"/>
              <w:right w:val="single" w:sz="4" w:space="0" w:color="auto"/>
            </w:tcBorders>
            <w:vAlign w:val="center"/>
          </w:tcPr>
          <w:p w14:paraId="358F1C2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559" w:type="dxa"/>
            <w:gridSpan w:val="3"/>
            <w:tcBorders>
              <w:top w:val="nil"/>
              <w:left w:val="single" w:sz="4" w:space="0" w:color="auto"/>
              <w:bottom w:val="single" w:sz="4" w:space="0" w:color="auto"/>
              <w:right w:val="single" w:sz="4" w:space="0" w:color="auto"/>
            </w:tcBorders>
            <w:vAlign w:val="center"/>
          </w:tcPr>
          <w:p w14:paraId="4E37D56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417" w:type="dxa"/>
            <w:gridSpan w:val="2"/>
            <w:tcBorders>
              <w:top w:val="nil"/>
              <w:left w:val="single" w:sz="4" w:space="0" w:color="auto"/>
              <w:bottom w:val="single" w:sz="4" w:space="0" w:color="auto"/>
              <w:right w:val="single" w:sz="4" w:space="0" w:color="auto"/>
            </w:tcBorders>
            <w:vAlign w:val="center"/>
          </w:tcPr>
          <w:p w14:paraId="4F02334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502" w:type="dxa"/>
            <w:gridSpan w:val="4"/>
            <w:tcBorders>
              <w:top w:val="nil"/>
              <w:left w:val="single" w:sz="4" w:space="0" w:color="auto"/>
              <w:bottom w:val="single" w:sz="4" w:space="0" w:color="auto"/>
              <w:right w:val="single" w:sz="4" w:space="0" w:color="auto"/>
            </w:tcBorders>
            <w:vAlign w:val="center"/>
          </w:tcPr>
          <w:p w14:paraId="2275C50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6</w:t>
            </w:r>
          </w:p>
        </w:tc>
        <w:tc>
          <w:tcPr>
            <w:tcW w:w="1333" w:type="dxa"/>
            <w:gridSpan w:val="3"/>
            <w:vMerge w:val="restart"/>
            <w:tcBorders>
              <w:top w:val="nil"/>
              <w:left w:val="single" w:sz="4" w:space="0" w:color="auto"/>
              <w:right w:val="single" w:sz="4" w:space="0" w:color="auto"/>
            </w:tcBorders>
            <w:hideMark/>
          </w:tcPr>
          <w:p w14:paraId="1B141A53" w14:textId="77777777" w:rsidR="00F5507D" w:rsidRPr="008C6112" w:rsidRDefault="00F5507D" w:rsidP="008B0F6F">
            <w:pPr>
              <w:pStyle w:val="ConsPlusCell"/>
              <w:spacing w:line="276" w:lineRule="auto"/>
              <w:jc w:val="center"/>
              <w:rPr>
                <w:rFonts w:ascii="Times New Roman" w:hAnsi="Times New Roman" w:cs="Times New Roman"/>
                <w:lang w:eastAsia="en-US"/>
              </w:rPr>
            </w:pPr>
          </w:p>
          <w:p w14:paraId="6D429CE5"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УМИиУК</w:t>
            </w:r>
            <w:proofErr w:type="spellEnd"/>
          </w:p>
        </w:tc>
        <w:tc>
          <w:tcPr>
            <w:tcW w:w="2069" w:type="dxa"/>
            <w:gridSpan w:val="2"/>
            <w:vMerge/>
            <w:tcBorders>
              <w:left w:val="single" w:sz="4" w:space="0" w:color="auto"/>
              <w:right w:val="single" w:sz="4" w:space="0" w:color="auto"/>
            </w:tcBorders>
            <w:shd w:val="clear" w:color="auto" w:fill="auto"/>
          </w:tcPr>
          <w:p w14:paraId="2F89E69E"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C3E0A3E" w14:textId="77777777" w:rsidTr="008B0F6F">
        <w:trPr>
          <w:trHeight w:val="325"/>
        </w:trPr>
        <w:tc>
          <w:tcPr>
            <w:tcW w:w="3990" w:type="dxa"/>
            <w:gridSpan w:val="4"/>
            <w:vMerge/>
            <w:tcBorders>
              <w:left w:val="single" w:sz="4" w:space="0" w:color="auto"/>
              <w:right w:val="single" w:sz="4" w:space="0" w:color="auto"/>
            </w:tcBorders>
            <w:vAlign w:val="center"/>
            <w:hideMark/>
          </w:tcPr>
          <w:p w14:paraId="1D003349" w14:textId="77777777" w:rsidR="00F5507D" w:rsidRPr="008C6112" w:rsidRDefault="00F5507D" w:rsidP="008B0F6F">
            <w:pPr>
              <w:pStyle w:val="ConsPlusNormal"/>
              <w:ind w:right="-27"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2BBC42D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336" w:type="dxa"/>
            <w:tcBorders>
              <w:top w:val="single" w:sz="4" w:space="0" w:color="auto"/>
              <w:left w:val="single" w:sz="4" w:space="0" w:color="auto"/>
              <w:bottom w:val="single" w:sz="4" w:space="0" w:color="auto"/>
              <w:right w:val="single" w:sz="4" w:space="0" w:color="auto"/>
            </w:tcBorders>
            <w:vAlign w:val="center"/>
          </w:tcPr>
          <w:p w14:paraId="705C612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091B52"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F69EB23"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0D6E6919"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5FC28D37"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45B06C78"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5F3E1C88" w14:textId="77777777" w:rsidTr="008B0F6F">
        <w:trPr>
          <w:trHeight w:val="335"/>
        </w:trPr>
        <w:tc>
          <w:tcPr>
            <w:tcW w:w="3990" w:type="dxa"/>
            <w:gridSpan w:val="4"/>
            <w:vMerge/>
            <w:tcBorders>
              <w:left w:val="single" w:sz="4" w:space="0" w:color="auto"/>
              <w:right w:val="single" w:sz="4" w:space="0" w:color="auto"/>
            </w:tcBorders>
            <w:vAlign w:val="center"/>
            <w:hideMark/>
          </w:tcPr>
          <w:p w14:paraId="131BAD6A" w14:textId="77777777" w:rsidR="00F5507D" w:rsidRPr="008C6112" w:rsidRDefault="00F5507D" w:rsidP="008B0F6F">
            <w:pPr>
              <w:pStyle w:val="ConsPlusNormal"/>
              <w:ind w:right="-27"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27D87A86"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336" w:type="dxa"/>
            <w:tcBorders>
              <w:top w:val="single" w:sz="4" w:space="0" w:color="auto"/>
              <w:left w:val="single" w:sz="4" w:space="0" w:color="auto"/>
              <w:bottom w:val="single" w:sz="4" w:space="0" w:color="auto"/>
              <w:right w:val="single" w:sz="4" w:space="0" w:color="auto"/>
            </w:tcBorders>
            <w:vAlign w:val="center"/>
          </w:tcPr>
          <w:p w14:paraId="36E1374E"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9136FE4"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9B885BF"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36EFDD69"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2B0DC3B6"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4A19EA4B"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024593C0" w14:textId="77777777" w:rsidTr="008B0F6F">
        <w:trPr>
          <w:trHeight w:val="284"/>
        </w:trPr>
        <w:tc>
          <w:tcPr>
            <w:tcW w:w="3990" w:type="dxa"/>
            <w:gridSpan w:val="4"/>
            <w:vMerge/>
            <w:tcBorders>
              <w:left w:val="single" w:sz="4" w:space="0" w:color="auto"/>
              <w:right w:val="single" w:sz="4" w:space="0" w:color="auto"/>
            </w:tcBorders>
            <w:vAlign w:val="center"/>
            <w:hideMark/>
          </w:tcPr>
          <w:p w14:paraId="6CD96CB6" w14:textId="77777777" w:rsidR="00F5507D" w:rsidRPr="008C6112" w:rsidRDefault="00F5507D" w:rsidP="008B0F6F">
            <w:pPr>
              <w:pStyle w:val="ConsPlusNormal"/>
              <w:ind w:right="-27"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6C2C841E"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336" w:type="dxa"/>
            <w:tcBorders>
              <w:top w:val="single" w:sz="4" w:space="0" w:color="auto"/>
              <w:left w:val="single" w:sz="4" w:space="0" w:color="auto"/>
              <w:bottom w:val="single" w:sz="4" w:space="0" w:color="auto"/>
              <w:right w:val="single" w:sz="4" w:space="0" w:color="auto"/>
            </w:tcBorders>
            <w:vAlign w:val="center"/>
          </w:tcPr>
          <w:p w14:paraId="02D55270"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CC83694"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7E2A5D5"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0D00B399"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6EF6B88A"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0A127CAC"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4B0B41C" w14:textId="77777777" w:rsidTr="008B0F6F">
        <w:trPr>
          <w:trHeight w:val="234"/>
        </w:trPr>
        <w:tc>
          <w:tcPr>
            <w:tcW w:w="3990" w:type="dxa"/>
            <w:gridSpan w:val="4"/>
            <w:vMerge/>
            <w:tcBorders>
              <w:left w:val="single" w:sz="4" w:space="0" w:color="auto"/>
              <w:bottom w:val="single" w:sz="4" w:space="0" w:color="auto"/>
              <w:right w:val="single" w:sz="4" w:space="0" w:color="auto"/>
            </w:tcBorders>
            <w:vAlign w:val="center"/>
            <w:hideMark/>
          </w:tcPr>
          <w:p w14:paraId="4241E83E" w14:textId="77777777" w:rsidR="00F5507D" w:rsidRPr="008C6112" w:rsidRDefault="00F5507D" w:rsidP="008B0F6F">
            <w:pPr>
              <w:pStyle w:val="ConsPlusNormal"/>
              <w:ind w:right="-27"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757774E7"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336" w:type="dxa"/>
            <w:tcBorders>
              <w:top w:val="single" w:sz="4" w:space="0" w:color="auto"/>
              <w:left w:val="single" w:sz="4" w:space="0" w:color="auto"/>
              <w:bottom w:val="single" w:sz="4" w:space="0" w:color="auto"/>
              <w:right w:val="single" w:sz="4" w:space="0" w:color="auto"/>
            </w:tcBorders>
            <w:vAlign w:val="center"/>
          </w:tcPr>
          <w:p w14:paraId="02CCC5B9"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4C9EACE"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14194D6"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5BF7C8D2"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bottom w:val="single" w:sz="4" w:space="0" w:color="auto"/>
              <w:right w:val="single" w:sz="4" w:space="0" w:color="auto"/>
            </w:tcBorders>
            <w:hideMark/>
          </w:tcPr>
          <w:p w14:paraId="4BE01135"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6E00EDD3"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6A7FFED4" w14:textId="77777777" w:rsidTr="008B0F6F">
        <w:trPr>
          <w:trHeight w:val="274"/>
        </w:trPr>
        <w:tc>
          <w:tcPr>
            <w:tcW w:w="3990" w:type="dxa"/>
            <w:gridSpan w:val="4"/>
            <w:vMerge w:val="restart"/>
            <w:tcBorders>
              <w:top w:val="single" w:sz="4" w:space="0" w:color="auto"/>
              <w:left w:val="single" w:sz="4" w:space="0" w:color="auto"/>
              <w:right w:val="single" w:sz="4" w:space="0" w:color="auto"/>
            </w:tcBorders>
            <w:hideMark/>
          </w:tcPr>
          <w:p w14:paraId="79FA64C5"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3.3. Проведение мероприятий по выявлению неэффективно используемого муниципального имущества и включение его в Перечень муниципального имущества, предназначенного для передачи в пользование и (или) во владение организациям, образующим инфраструктуру поддержки субъектов МСП</w:t>
            </w:r>
          </w:p>
        </w:tc>
        <w:tc>
          <w:tcPr>
            <w:tcW w:w="1961" w:type="dxa"/>
            <w:tcBorders>
              <w:top w:val="single" w:sz="4" w:space="0" w:color="auto"/>
              <w:left w:val="single" w:sz="4" w:space="0" w:color="auto"/>
              <w:bottom w:val="single" w:sz="4" w:space="0" w:color="auto"/>
              <w:right w:val="single" w:sz="4" w:space="0" w:color="auto"/>
            </w:tcBorders>
          </w:tcPr>
          <w:p w14:paraId="15F8C82A"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336" w:type="dxa"/>
            <w:tcBorders>
              <w:top w:val="single" w:sz="4" w:space="0" w:color="auto"/>
              <w:left w:val="single" w:sz="4" w:space="0" w:color="auto"/>
              <w:bottom w:val="single" w:sz="4" w:space="0" w:color="auto"/>
              <w:right w:val="single" w:sz="4" w:space="0" w:color="auto"/>
            </w:tcBorders>
            <w:vAlign w:val="center"/>
          </w:tcPr>
          <w:p w14:paraId="0423AAA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755C53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07CC4C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2D96A7D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6</w:t>
            </w:r>
          </w:p>
        </w:tc>
        <w:tc>
          <w:tcPr>
            <w:tcW w:w="1333" w:type="dxa"/>
            <w:gridSpan w:val="3"/>
            <w:vMerge w:val="restart"/>
            <w:tcBorders>
              <w:top w:val="single" w:sz="4" w:space="0" w:color="auto"/>
              <w:left w:val="single" w:sz="4" w:space="0" w:color="auto"/>
              <w:right w:val="single" w:sz="4" w:space="0" w:color="auto"/>
            </w:tcBorders>
            <w:hideMark/>
          </w:tcPr>
          <w:p w14:paraId="07B0D160" w14:textId="77777777" w:rsidR="00F5507D" w:rsidRPr="008C6112" w:rsidRDefault="00F5507D" w:rsidP="008B0F6F">
            <w:pPr>
              <w:pStyle w:val="ConsPlusCell"/>
              <w:spacing w:line="276" w:lineRule="auto"/>
              <w:jc w:val="center"/>
              <w:rPr>
                <w:rFonts w:ascii="Times New Roman" w:hAnsi="Times New Roman" w:cs="Times New Roman"/>
                <w:lang w:eastAsia="en-US"/>
              </w:rPr>
            </w:pPr>
          </w:p>
          <w:p w14:paraId="255CF830"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УМИиУК</w:t>
            </w:r>
            <w:proofErr w:type="spellEnd"/>
          </w:p>
        </w:tc>
        <w:tc>
          <w:tcPr>
            <w:tcW w:w="2069" w:type="dxa"/>
            <w:gridSpan w:val="2"/>
            <w:vMerge/>
            <w:tcBorders>
              <w:left w:val="single" w:sz="4" w:space="0" w:color="auto"/>
              <w:right w:val="single" w:sz="4" w:space="0" w:color="auto"/>
            </w:tcBorders>
            <w:shd w:val="clear" w:color="auto" w:fill="auto"/>
          </w:tcPr>
          <w:p w14:paraId="7AAA18A2"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2094C916" w14:textId="77777777" w:rsidTr="008B0F6F">
        <w:trPr>
          <w:trHeight w:val="334"/>
        </w:trPr>
        <w:tc>
          <w:tcPr>
            <w:tcW w:w="3990" w:type="dxa"/>
            <w:gridSpan w:val="4"/>
            <w:vMerge/>
            <w:tcBorders>
              <w:left w:val="single" w:sz="4" w:space="0" w:color="auto"/>
              <w:right w:val="single" w:sz="4" w:space="0" w:color="auto"/>
            </w:tcBorders>
            <w:hideMark/>
          </w:tcPr>
          <w:p w14:paraId="4B5FEE25"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3A3FE732"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336" w:type="dxa"/>
            <w:tcBorders>
              <w:top w:val="single" w:sz="4" w:space="0" w:color="auto"/>
              <w:left w:val="single" w:sz="4" w:space="0" w:color="auto"/>
              <w:bottom w:val="single" w:sz="4" w:space="0" w:color="auto"/>
              <w:right w:val="single" w:sz="4" w:space="0" w:color="auto"/>
            </w:tcBorders>
            <w:vAlign w:val="center"/>
          </w:tcPr>
          <w:p w14:paraId="4095364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74FA505"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57A9440"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4A961026"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79F664C8"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7C854AD5"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008E8E08" w14:textId="77777777" w:rsidTr="008B0F6F">
        <w:trPr>
          <w:trHeight w:val="352"/>
        </w:trPr>
        <w:tc>
          <w:tcPr>
            <w:tcW w:w="3990" w:type="dxa"/>
            <w:gridSpan w:val="4"/>
            <w:vMerge/>
            <w:tcBorders>
              <w:left w:val="single" w:sz="4" w:space="0" w:color="auto"/>
              <w:right w:val="single" w:sz="4" w:space="0" w:color="auto"/>
            </w:tcBorders>
            <w:hideMark/>
          </w:tcPr>
          <w:p w14:paraId="06F326A4"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391E064B"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336" w:type="dxa"/>
            <w:tcBorders>
              <w:top w:val="single" w:sz="4" w:space="0" w:color="auto"/>
              <w:left w:val="single" w:sz="4" w:space="0" w:color="auto"/>
              <w:bottom w:val="single" w:sz="4" w:space="0" w:color="auto"/>
              <w:right w:val="single" w:sz="4" w:space="0" w:color="auto"/>
            </w:tcBorders>
            <w:vAlign w:val="center"/>
          </w:tcPr>
          <w:p w14:paraId="4FE4453C"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340EE69"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D06DCED"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3B566570"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7C7E5579"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15A1F05B"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4DF2E554" w14:textId="77777777" w:rsidTr="008B0F6F">
        <w:trPr>
          <w:trHeight w:val="435"/>
        </w:trPr>
        <w:tc>
          <w:tcPr>
            <w:tcW w:w="3990" w:type="dxa"/>
            <w:gridSpan w:val="4"/>
            <w:vMerge/>
            <w:tcBorders>
              <w:left w:val="single" w:sz="4" w:space="0" w:color="auto"/>
              <w:right w:val="single" w:sz="4" w:space="0" w:color="auto"/>
            </w:tcBorders>
            <w:hideMark/>
          </w:tcPr>
          <w:p w14:paraId="77EB7A81"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1FC7B08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336" w:type="dxa"/>
            <w:tcBorders>
              <w:top w:val="single" w:sz="4" w:space="0" w:color="auto"/>
              <w:left w:val="single" w:sz="4" w:space="0" w:color="auto"/>
              <w:bottom w:val="single" w:sz="4" w:space="0" w:color="auto"/>
              <w:right w:val="single" w:sz="4" w:space="0" w:color="auto"/>
            </w:tcBorders>
            <w:vAlign w:val="center"/>
          </w:tcPr>
          <w:p w14:paraId="4ACB442B"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302F066"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2CD5D88"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2B8A1A93"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6C2A5004"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2E4CA8C2"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7F48D15" w14:textId="77777777" w:rsidTr="008B0F6F">
        <w:trPr>
          <w:trHeight w:val="845"/>
        </w:trPr>
        <w:tc>
          <w:tcPr>
            <w:tcW w:w="3990" w:type="dxa"/>
            <w:gridSpan w:val="4"/>
            <w:vMerge/>
            <w:tcBorders>
              <w:left w:val="single" w:sz="4" w:space="0" w:color="auto"/>
              <w:bottom w:val="single" w:sz="4" w:space="0" w:color="auto"/>
              <w:right w:val="single" w:sz="4" w:space="0" w:color="auto"/>
            </w:tcBorders>
            <w:hideMark/>
          </w:tcPr>
          <w:p w14:paraId="7A54B2F6"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1E627357"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336" w:type="dxa"/>
            <w:tcBorders>
              <w:top w:val="single" w:sz="4" w:space="0" w:color="auto"/>
              <w:left w:val="single" w:sz="4" w:space="0" w:color="auto"/>
              <w:bottom w:val="single" w:sz="4" w:space="0" w:color="auto"/>
              <w:right w:val="single" w:sz="4" w:space="0" w:color="auto"/>
            </w:tcBorders>
            <w:vAlign w:val="center"/>
          </w:tcPr>
          <w:p w14:paraId="41EFA0B4"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0F4F9E7"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123C498"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0439E579"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bottom w:val="single" w:sz="4" w:space="0" w:color="auto"/>
              <w:right w:val="single" w:sz="4" w:space="0" w:color="auto"/>
            </w:tcBorders>
            <w:hideMark/>
          </w:tcPr>
          <w:p w14:paraId="3C24F5F3"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bottom w:val="single" w:sz="4" w:space="0" w:color="auto"/>
              <w:right w:val="single" w:sz="4" w:space="0" w:color="auto"/>
            </w:tcBorders>
            <w:shd w:val="clear" w:color="auto" w:fill="auto"/>
          </w:tcPr>
          <w:p w14:paraId="70FC3E72"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28D01719" w14:textId="77777777" w:rsidTr="008B0F6F">
        <w:trPr>
          <w:trHeight w:val="358"/>
        </w:trPr>
        <w:tc>
          <w:tcPr>
            <w:tcW w:w="3990" w:type="dxa"/>
            <w:gridSpan w:val="4"/>
            <w:vMerge w:val="restart"/>
            <w:tcBorders>
              <w:top w:val="single" w:sz="4" w:space="0" w:color="auto"/>
              <w:left w:val="single" w:sz="4" w:space="0" w:color="auto"/>
              <w:right w:val="single" w:sz="4" w:space="0" w:color="auto"/>
            </w:tcBorders>
            <w:hideMark/>
          </w:tcPr>
          <w:p w14:paraId="1BD5273D"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3.4. Предоставление субъектам МСП в аренду высвобождающихся муниципальных помещений и земельных участков для организации бизнеса</w:t>
            </w:r>
          </w:p>
        </w:tc>
        <w:tc>
          <w:tcPr>
            <w:tcW w:w="1961" w:type="dxa"/>
            <w:tcBorders>
              <w:top w:val="single" w:sz="4" w:space="0" w:color="auto"/>
              <w:left w:val="single" w:sz="4" w:space="0" w:color="auto"/>
              <w:bottom w:val="single" w:sz="4" w:space="0" w:color="auto"/>
              <w:right w:val="single" w:sz="4" w:space="0" w:color="auto"/>
            </w:tcBorders>
          </w:tcPr>
          <w:p w14:paraId="5B4F0302"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336" w:type="dxa"/>
            <w:tcBorders>
              <w:top w:val="single" w:sz="4" w:space="0" w:color="auto"/>
              <w:left w:val="single" w:sz="4" w:space="0" w:color="auto"/>
              <w:bottom w:val="single" w:sz="4" w:space="0" w:color="auto"/>
              <w:right w:val="single" w:sz="4" w:space="0" w:color="auto"/>
            </w:tcBorders>
            <w:vAlign w:val="center"/>
          </w:tcPr>
          <w:p w14:paraId="0133583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9CD074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99E31C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04E94B1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6</w:t>
            </w:r>
          </w:p>
        </w:tc>
        <w:tc>
          <w:tcPr>
            <w:tcW w:w="1333" w:type="dxa"/>
            <w:gridSpan w:val="3"/>
            <w:vMerge w:val="restart"/>
            <w:tcBorders>
              <w:top w:val="single" w:sz="4" w:space="0" w:color="auto"/>
              <w:left w:val="single" w:sz="4" w:space="0" w:color="auto"/>
              <w:right w:val="single" w:sz="4" w:space="0" w:color="auto"/>
            </w:tcBorders>
            <w:hideMark/>
          </w:tcPr>
          <w:p w14:paraId="04F3A48E" w14:textId="77777777" w:rsidR="00F5507D" w:rsidRPr="008C6112" w:rsidRDefault="00F5507D" w:rsidP="008B0F6F">
            <w:pPr>
              <w:pStyle w:val="ConsPlusCell"/>
              <w:spacing w:line="276" w:lineRule="auto"/>
              <w:jc w:val="center"/>
              <w:rPr>
                <w:rFonts w:ascii="Times New Roman" w:hAnsi="Times New Roman" w:cs="Times New Roman"/>
                <w:lang w:eastAsia="en-US"/>
              </w:rPr>
            </w:pPr>
          </w:p>
          <w:p w14:paraId="11FC8938"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УМИиУК</w:t>
            </w:r>
            <w:proofErr w:type="spellEnd"/>
          </w:p>
        </w:tc>
        <w:tc>
          <w:tcPr>
            <w:tcW w:w="2069" w:type="dxa"/>
            <w:gridSpan w:val="2"/>
            <w:vMerge w:val="restart"/>
            <w:tcBorders>
              <w:top w:val="single" w:sz="4" w:space="0" w:color="auto"/>
              <w:left w:val="single" w:sz="4" w:space="0" w:color="auto"/>
              <w:right w:val="single" w:sz="4" w:space="0" w:color="auto"/>
            </w:tcBorders>
            <w:shd w:val="clear" w:color="auto" w:fill="auto"/>
          </w:tcPr>
          <w:p w14:paraId="2028F493" w14:textId="77777777" w:rsidR="00F5507D" w:rsidRPr="008C6112" w:rsidRDefault="00F5507D" w:rsidP="008B0F6F">
            <w:pPr>
              <w:jc w:val="center"/>
              <w:rPr>
                <w:sz w:val="20"/>
                <w:szCs w:val="20"/>
              </w:rPr>
            </w:pPr>
          </w:p>
          <w:p w14:paraId="5E3B6CF7" w14:textId="77777777" w:rsidR="00F5507D" w:rsidRPr="008C6112" w:rsidRDefault="00F5507D" w:rsidP="008B0F6F">
            <w:pPr>
              <w:jc w:val="center"/>
              <w:rPr>
                <w:sz w:val="20"/>
                <w:szCs w:val="20"/>
                <w:lang w:eastAsia="en-US"/>
              </w:rPr>
            </w:pPr>
            <w:r w:rsidRPr="008C6112">
              <w:rPr>
                <w:sz w:val="20"/>
                <w:szCs w:val="20"/>
              </w:rPr>
              <w:t>Создание новых субъектов МСП, развитие новых производств, создание новых рабочих мест</w:t>
            </w:r>
          </w:p>
        </w:tc>
      </w:tr>
      <w:tr w:rsidR="00F5507D" w:rsidRPr="008C6112" w14:paraId="57A6831D" w14:textId="77777777" w:rsidTr="008B0F6F">
        <w:trPr>
          <w:trHeight w:val="351"/>
        </w:trPr>
        <w:tc>
          <w:tcPr>
            <w:tcW w:w="3990" w:type="dxa"/>
            <w:gridSpan w:val="4"/>
            <w:vMerge/>
            <w:tcBorders>
              <w:left w:val="single" w:sz="4" w:space="0" w:color="auto"/>
              <w:right w:val="single" w:sz="4" w:space="0" w:color="auto"/>
            </w:tcBorders>
            <w:vAlign w:val="center"/>
            <w:hideMark/>
          </w:tcPr>
          <w:p w14:paraId="5212EBFA"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3AF3C41E"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336" w:type="dxa"/>
            <w:tcBorders>
              <w:top w:val="single" w:sz="4" w:space="0" w:color="auto"/>
              <w:left w:val="single" w:sz="4" w:space="0" w:color="auto"/>
              <w:bottom w:val="single" w:sz="4" w:space="0" w:color="auto"/>
              <w:right w:val="single" w:sz="4" w:space="0" w:color="auto"/>
            </w:tcBorders>
            <w:vAlign w:val="center"/>
          </w:tcPr>
          <w:p w14:paraId="34B774C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D0729B6"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6D83942"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0019627C"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68E3E9CA"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0A8CD3D0" w14:textId="77777777" w:rsidR="00F5507D" w:rsidRPr="008C6112" w:rsidRDefault="00F5507D" w:rsidP="008B0F6F">
            <w:pPr>
              <w:rPr>
                <w:sz w:val="20"/>
                <w:szCs w:val="20"/>
              </w:rPr>
            </w:pPr>
          </w:p>
        </w:tc>
      </w:tr>
      <w:tr w:rsidR="00F5507D" w:rsidRPr="008C6112" w14:paraId="2FDBD3ED" w14:textId="77777777" w:rsidTr="008B0F6F">
        <w:trPr>
          <w:trHeight w:val="251"/>
        </w:trPr>
        <w:tc>
          <w:tcPr>
            <w:tcW w:w="3990" w:type="dxa"/>
            <w:gridSpan w:val="4"/>
            <w:vMerge/>
            <w:tcBorders>
              <w:left w:val="single" w:sz="4" w:space="0" w:color="auto"/>
              <w:right w:val="single" w:sz="4" w:space="0" w:color="auto"/>
            </w:tcBorders>
            <w:vAlign w:val="center"/>
            <w:hideMark/>
          </w:tcPr>
          <w:p w14:paraId="2A00E45A"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7F450AFC"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336" w:type="dxa"/>
            <w:tcBorders>
              <w:top w:val="single" w:sz="4" w:space="0" w:color="auto"/>
              <w:left w:val="single" w:sz="4" w:space="0" w:color="auto"/>
              <w:bottom w:val="single" w:sz="4" w:space="0" w:color="auto"/>
              <w:right w:val="single" w:sz="4" w:space="0" w:color="auto"/>
            </w:tcBorders>
            <w:vAlign w:val="center"/>
          </w:tcPr>
          <w:p w14:paraId="16C371E4"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2F4F38B"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A3012C8"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514D6317"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20DF3A6E"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2ED155F8" w14:textId="77777777" w:rsidR="00F5507D" w:rsidRPr="008C6112" w:rsidRDefault="00F5507D" w:rsidP="008B0F6F">
            <w:pPr>
              <w:rPr>
                <w:sz w:val="20"/>
                <w:szCs w:val="20"/>
              </w:rPr>
            </w:pPr>
          </w:p>
        </w:tc>
      </w:tr>
      <w:tr w:rsidR="00F5507D" w:rsidRPr="008C6112" w14:paraId="596FF85D" w14:textId="77777777" w:rsidTr="008B0F6F">
        <w:trPr>
          <w:trHeight w:val="217"/>
        </w:trPr>
        <w:tc>
          <w:tcPr>
            <w:tcW w:w="3990" w:type="dxa"/>
            <w:gridSpan w:val="4"/>
            <w:vMerge/>
            <w:tcBorders>
              <w:left w:val="single" w:sz="4" w:space="0" w:color="auto"/>
              <w:right w:val="single" w:sz="4" w:space="0" w:color="auto"/>
            </w:tcBorders>
            <w:vAlign w:val="center"/>
            <w:hideMark/>
          </w:tcPr>
          <w:p w14:paraId="1F5DF3DB"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7260DA58"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336" w:type="dxa"/>
            <w:tcBorders>
              <w:top w:val="single" w:sz="4" w:space="0" w:color="auto"/>
              <w:left w:val="single" w:sz="4" w:space="0" w:color="auto"/>
              <w:bottom w:val="single" w:sz="4" w:space="0" w:color="auto"/>
              <w:right w:val="single" w:sz="4" w:space="0" w:color="auto"/>
            </w:tcBorders>
            <w:vAlign w:val="center"/>
          </w:tcPr>
          <w:p w14:paraId="08A54E3E"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8B76622"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ED5F660"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31599A6A"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5585B0AB"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04D77A00" w14:textId="77777777" w:rsidR="00F5507D" w:rsidRPr="008C6112" w:rsidRDefault="00F5507D" w:rsidP="008B0F6F">
            <w:pPr>
              <w:rPr>
                <w:sz w:val="20"/>
                <w:szCs w:val="20"/>
              </w:rPr>
            </w:pPr>
          </w:p>
        </w:tc>
      </w:tr>
      <w:tr w:rsidR="00F5507D" w:rsidRPr="008C6112" w14:paraId="5B8EAA0C" w14:textId="77777777" w:rsidTr="008B0F6F">
        <w:trPr>
          <w:trHeight w:val="151"/>
        </w:trPr>
        <w:tc>
          <w:tcPr>
            <w:tcW w:w="3990" w:type="dxa"/>
            <w:gridSpan w:val="4"/>
            <w:vMerge/>
            <w:tcBorders>
              <w:left w:val="single" w:sz="4" w:space="0" w:color="auto"/>
              <w:bottom w:val="single" w:sz="4" w:space="0" w:color="auto"/>
              <w:right w:val="single" w:sz="4" w:space="0" w:color="auto"/>
            </w:tcBorders>
            <w:vAlign w:val="center"/>
            <w:hideMark/>
          </w:tcPr>
          <w:p w14:paraId="3797E1A0"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58B788CC"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336" w:type="dxa"/>
            <w:tcBorders>
              <w:top w:val="single" w:sz="4" w:space="0" w:color="auto"/>
              <w:left w:val="single" w:sz="4" w:space="0" w:color="auto"/>
              <w:bottom w:val="single" w:sz="4" w:space="0" w:color="auto"/>
              <w:right w:val="single" w:sz="4" w:space="0" w:color="auto"/>
            </w:tcBorders>
            <w:vAlign w:val="center"/>
          </w:tcPr>
          <w:p w14:paraId="1407D380"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B49A3BB"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31AE253"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59695621"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bottom w:val="single" w:sz="4" w:space="0" w:color="auto"/>
              <w:right w:val="single" w:sz="4" w:space="0" w:color="auto"/>
            </w:tcBorders>
            <w:hideMark/>
          </w:tcPr>
          <w:p w14:paraId="391A10DF"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bottom w:val="single" w:sz="4" w:space="0" w:color="auto"/>
              <w:right w:val="single" w:sz="4" w:space="0" w:color="auto"/>
            </w:tcBorders>
            <w:shd w:val="clear" w:color="auto" w:fill="auto"/>
          </w:tcPr>
          <w:p w14:paraId="38060F88" w14:textId="77777777" w:rsidR="00F5507D" w:rsidRPr="008C6112" w:rsidRDefault="00F5507D" w:rsidP="008B0F6F">
            <w:pPr>
              <w:rPr>
                <w:sz w:val="20"/>
                <w:szCs w:val="20"/>
              </w:rPr>
            </w:pPr>
          </w:p>
        </w:tc>
      </w:tr>
      <w:tr w:rsidR="00F5507D" w:rsidRPr="008C6112" w14:paraId="663380A7" w14:textId="77777777" w:rsidTr="008B0F6F">
        <w:trPr>
          <w:trHeight w:val="375"/>
        </w:trPr>
        <w:tc>
          <w:tcPr>
            <w:tcW w:w="3990" w:type="dxa"/>
            <w:gridSpan w:val="4"/>
            <w:vMerge w:val="restart"/>
            <w:tcBorders>
              <w:top w:val="single" w:sz="4" w:space="0" w:color="auto"/>
              <w:left w:val="single" w:sz="4" w:space="0" w:color="auto"/>
              <w:right w:val="single" w:sz="4" w:space="0" w:color="auto"/>
            </w:tcBorders>
            <w:hideMark/>
          </w:tcPr>
          <w:p w14:paraId="0B1E7FCE"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3.5. Предоставление субъектам МСП мест для размещения  нестационарных и мобильных торговых объектов </w:t>
            </w:r>
          </w:p>
        </w:tc>
        <w:tc>
          <w:tcPr>
            <w:tcW w:w="1961" w:type="dxa"/>
            <w:tcBorders>
              <w:top w:val="single" w:sz="4" w:space="0" w:color="auto"/>
              <w:left w:val="single" w:sz="4" w:space="0" w:color="auto"/>
              <w:bottom w:val="single" w:sz="4" w:space="0" w:color="auto"/>
              <w:right w:val="single" w:sz="4" w:space="0" w:color="auto"/>
            </w:tcBorders>
          </w:tcPr>
          <w:p w14:paraId="2C19B577"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336" w:type="dxa"/>
            <w:tcBorders>
              <w:top w:val="single" w:sz="4" w:space="0" w:color="auto"/>
              <w:left w:val="single" w:sz="4" w:space="0" w:color="auto"/>
              <w:bottom w:val="single" w:sz="4" w:space="0" w:color="auto"/>
              <w:right w:val="single" w:sz="4" w:space="0" w:color="auto"/>
            </w:tcBorders>
            <w:vAlign w:val="center"/>
          </w:tcPr>
          <w:p w14:paraId="71534F7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1CCC7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FDCE6A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5889139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6</w:t>
            </w:r>
          </w:p>
        </w:tc>
        <w:tc>
          <w:tcPr>
            <w:tcW w:w="1333" w:type="dxa"/>
            <w:gridSpan w:val="3"/>
            <w:vMerge w:val="restart"/>
            <w:tcBorders>
              <w:top w:val="single" w:sz="4" w:space="0" w:color="auto"/>
              <w:left w:val="single" w:sz="4" w:space="0" w:color="auto"/>
              <w:right w:val="single" w:sz="4" w:space="0" w:color="auto"/>
            </w:tcBorders>
            <w:hideMark/>
          </w:tcPr>
          <w:p w14:paraId="1DC27FEC" w14:textId="77777777" w:rsidR="00F5507D" w:rsidRPr="008C6112" w:rsidRDefault="00F5507D" w:rsidP="008B0F6F">
            <w:pPr>
              <w:pStyle w:val="ConsPlusCell"/>
              <w:spacing w:line="276" w:lineRule="auto"/>
              <w:jc w:val="center"/>
              <w:rPr>
                <w:rFonts w:ascii="Times New Roman" w:hAnsi="Times New Roman" w:cs="Times New Roman"/>
                <w:lang w:eastAsia="en-US"/>
              </w:rPr>
            </w:pPr>
          </w:p>
          <w:p w14:paraId="49B24D50"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УЭРиТ</w:t>
            </w:r>
            <w:proofErr w:type="spellEnd"/>
          </w:p>
        </w:tc>
        <w:tc>
          <w:tcPr>
            <w:tcW w:w="2069" w:type="dxa"/>
            <w:gridSpan w:val="2"/>
            <w:vMerge w:val="restart"/>
            <w:tcBorders>
              <w:top w:val="single" w:sz="4" w:space="0" w:color="auto"/>
              <w:left w:val="single" w:sz="4" w:space="0" w:color="auto"/>
              <w:right w:val="single" w:sz="4" w:space="0" w:color="auto"/>
            </w:tcBorders>
            <w:shd w:val="clear" w:color="auto" w:fill="auto"/>
          </w:tcPr>
          <w:p w14:paraId="584CC1F7" w14:textId="77777777" w:rsidR="00F5507D" w:rsidRPr="008C6112" w:rsidRDefault="00F5507D" w:rsidP="008B0F6F">
            <w:pPr>
              <w:rPr>
                <w:sz w:val="20"/>
                <w:szCs w:val="20"/>
              </w:rPr>
            </w:pPr>
          </w:p>
          <w:p w14:paraId="13B9FAA6" w14:textId="77777777" w:rsidR="00F5507D" w:rsidRPr="008C6112" w:rsidRDefault="00F5507D" w:rsidP="008B0F6F">
            <w:pPr>
              <w:jc w:val="center"/>
              <w:rPr>
                <w:sz w:val="20"/>
                <w:szCs w:val="20"/>
              </w:rPr>
            </w:pPr>
            <w:r w:rsidRPr="008C6112">
              <w:rPr>
                <w:sz w:val="20"/>
                <w:szCs w:val="20"/>
              </w:rPr>
              <w:t xml:space="preserve">Создание </w:t>
            </w:r>
          </w:p>
          <w:p w14:paraId="60D16494" w14:textId="77777777" w:rsidR="00F5507D" w:rsidRPr="008C6112" w:rsidRDefault="00F5507D" w:rsidP="008B0F6F">
            <w:pPr>
              <w:jc w:val="center"/>
              <w:rPr>
                <w:sz w:val="20"/>
                <w:szCs w:val="20"/>
              </w:rPr>
            </w:pPr>
            <w:r w:rsidRPr="008C6112">
              <w:rPr>
                <w:sz w:val="20"/>
                <w:szCs w:val="20"/>
              </w:rPr>
              <w:t xml:space="preserve">новых </w:t>
            </w:r>
          </w:p>
          <w:p w14:paraId="5C0C7D65" w14:textId="77777777" w:rsidR="00F5507D" w:rsidRPr="008C6112" w:rsidRDefault="00F5507D" w:rsidP="008B0F6F">
            <w:pPr>
              <w:jc w:val="center"/>
              <w:rPr>
                <w:sz w:val="20"/>
                <w:szCs w:val="20"/>
                <w:lang w:eastAsia="en-US"/>
              </w:rPr>
            </w:pPr>
            <w:r w:rsidRPr="008C6112">
              <w:rPr>
                <w:sz w:val="20"/>
                <w:szCs w:val="20"/>
              </w:rPr>
              <w:t>субъектов МСП</w:t>
            </w:r>
          </w:p>
        </w:tc>
      </w:tr>
      <w:tr w:rsidR="00F5507D" w:rsidRPr="008C6112" w14:paraId="1926CC2F" w14:textId="77777777" w:rsidTr="008B0F6F">
        <w:trPr>
          <w:trHeight w:val="284"/>
        </w:trPr>
        <w:tc>
          <w:tcPr>
            <w:tcW w:w="3990" w:type="dxa"/>
            <w:gridSpan w:val="4"/>
            <w:vMerge/>
            <w:tcBorders>
              <w:left w:val="single" w:sz="4" w:space="0" w:color="auto"/>
              <w:right w:val="single" w:sz="4" w:space="0" w:color="auto"/>
            </w:tcBorders>
            <w:vAlign w:val="center"/>
            <w:hideMark/>
          </w:tcPr>
          <w:p w14:paraId="60DB7543"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5E2E691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336" w:type="dxa"/>
            <w:tcBorders>
              <w:top w:val="single" w:sz="4" w:space="0" w:color="auto"/>
              <w:left w:val="single" w:sz="4" w:space="0" w:color="auto"/>
              <w:bottom w:val="single" w:sz="4" w:space="0" w:color="auto"/>
              <w:right w:val="single" w:sz="4" w:space="0" w:color="auto"/>
            </w:tcBorders>
            <w:vAlign w:val="center"/>
          </w:tcPr>
          <w:p w14:paraId="3581E0A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294764E"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48B700B"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14562A71"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48A6FFBA"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49AD51C5" w14:textId="77777777" w:rsidR="00F5507D" w:rsidRPr="008C6112" w:rsidRDefault="00F5507D" w:rsidP="008B0F6F">
            <w:pPr>
              <w:rPr>
                <w:sz w:val="20"/>
                <w:szCs w:val="20"/>
              </w:rPr>
            </w:pPr>
          </w:p>
        </w:tc>
      </w:tr>
      <w:tr w:rsidR="00F5507D" w:rsidRPr="008C6112" w14:paraId="2EDDD7E6" w14:textId="77777777" w:rsidTr="008B0F6F">
        <w:trPr>
          <w:trHeight w:val="402"/>
        </w:trPr>
        <w:tc>
          <w:tcPr>
            <w:tcW w:w="3990" w:type="dxa"/>
            <w:gridSpan w:val="4"/>
            <w:vMerge/>
            <w:tcBorders>
              <w:left w:val="single" w:sz="4" w:space="0" w:color="auto"/>
              <w:right w:val="single" w:sz="4" w:space="0" w:color="auto"/>
            </w:tcBorders>
            <w:vAlign w:val="center"/>
            <w:hideMark/>
          </w:tcPr>
          <w:p w14:paraId="0073E3D8"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78F894DB"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336" w:type="dxa"/>
            <w:tcBorders>
              <w:top w:val="single" w:sz="4" w:space="0" w:color="auto"/>
              <w:left w:val="single" w:sz="4" w:space="0" w:color="auto"/>
              <w:bottom w:val="single" w:sz="4" w:space="0" w:color="auto"/>
              <w:right w:val="single" w:sz="4" w:space="0" w:color="auto"/>
            </w:tcBorders>
            <w:vAlign w:val="center"/>
          </w:tcPr>
          <w:p w14:paraId="73738905"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25C8D1D"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39E5499"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0C203ADE"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4B7EFC7D"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61A916D5" w14:textId="77777777" w:rsidR="00F5507D" w:rsidRPr="008C6112" w:rsidRDefault="00F5507D" w:rsidP="008B0F6F">
            <w:pPr>
              <w:rPr>
                <w:sz w:val="20"/>
                <w:szCs w:val="20"/>
              </w:rPr>
            </w:pPr>
          </w:p>
        </w:tc>
      </w:tr>
      <w:tr w:rsidR="00F5507D" w:rsidRPr="008C6112" w14:paraId="2AB05A3C" w14:textId="77777777" w:rsidTr="008B0F6F">
        <w:trPr>
          <w:trHeight w:val="334"/>
        </w:trPr>
        <w:tc>
          <w:tcPr>
            <w:tcW w:w="3990" w:type="dxa"/>
            <w:gridSpan w:val="4"/>
            <w:vMerge/>
            <w:tcBorders>
              <w:left w:val="single" w:sz="4" w:space="0" w:color="auto"/>
              <w:right w:val="single" w:sz="4" w:space="0" w:color="auto"/>
            </w:tcBorders>
            <w:vAlign w:val="center"/>
            <w:hideMark/>
          </w:tcPr>
          <w:p w14:paraId="0FB06953"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7DC555AA"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336" w:type="dxa"/>
            <w:tcBorders>
              <w:top w:val="single" w:sz="4" w:space="0" w:color="auto"/>
              <w:left w:val="single" w:sz="4" w:space="0" w:color="auto"/>
              <w:bottom w:val="single" w:sz="4" w:space="0" w:color="auto"/>
              <w:right w:val="single" w:sz="4" w:space="0" w:color="auto"/>
            </w:tcBorders>
            <w:vAlign w:val="center"/>
          </w:tcPr>
          <w:p w14:paraId="167443A9"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5546943"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256F207"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2C8FC359"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right w:val="single" w:sz="4" w:space="0" w:color="auto"/>
            </w:tcBorders>
            <w:hideMark/>
          </w:tcPr>
          <w:p w14:paraId="2245E7C7"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shd w:val="clear" w:color="auto" w:fill="auto"/>
          </w:tcPr>
          <w:p w14:paraId="6ED98AD7" w14:textId="77777777" w:rsidR="00F5507D" w:rsidRPr="008C6112" w:rsidRDefault="00F5507D" w:rsidP="008B0F6F">
            <w:pPr>
              <w:rPr>
                <w:sz w:val="20"/>
                <w:szCs w:val="20"/>
              </w:rPr>
            </w:pPr>
          </w:p>
        </w:tc>
      </w:tr>
      <w:tr w:rsidR="00F5507D" w:rsidRPr="008C6112" w14:paraId="7C5C545E" w14:textId="77777777" w:rsidTr="008B0F6F">
        <w:trPr>
          <w:trHeight w:val="469"/>
        </w:trPr>
        <w:tc>
          <w:tcPr>
            <w:tcW w:w="3990" w:type="dxa"/>
            <w:gridSpan w:val="4"/>
            <w:vMerge/>
            <w:tcBorders>
              <w:left w:val="single" w:sz="4" w:space="0" w:color="auto"/>
              <w:bottom w:val="single" w:sz="4" w:space="0" w:color="auto"/>
              <w:right w:val="single" w:sz="4" w:space="0" w:color="auto"/>
            </w:tcBorders>
            <w:vAlign w:val="center"/>
            <w:hideMark/>
          </w:tcPr>
          <w:p w14:paraId="4A827AA6" w14:textId="77777777" w:rsidR="00F5507D" w:rsidRPr="008C6112" w:rsidRDefault="00F5507D" w:rsidP="008B0F6F">
            <w:pPr>
              <w:pStyle w:val="ConsPlusNormal"/>
              <w:ind w:firstLine="0"/>
              <w:rPr>
                <w:rFonts w:ascii="Times New Roman" w:hAnsi="Times New Roman" w:cs="Times New Roman"/>
              </w:rPr>
            </w:pPr>
          </w:p>
        </w:tc>
        <w:tc>
          <w:tcPr>
            <w:tcW w:w="1961" w:type="dxa"/>
            <w:tcBorders>
              <w:top w:val="single" w:sz="4" w:space="0" w:color="auto"/>
              <w:left w:val="single" w:sz="4" w:space="0" w:color="auto"/>
              <w:bottom w:val="single" w:sz="4" w:space="0" w:color="auto"/>
              <w:right w:val="single" w:sz="4" w:space="0" w:color="auto"/>
            </w:tcBorders>
          </w:tcPr>
          <w:p w14:paraId="0AA81DC1"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336" w:type="dxa"/>
            <w:tcBorders>
              <w:top w:val="single" w:sz="4" w:space="0" w:color="auto"/>
              <w:left w:val="single" w:sz="4" w:space="0" w:color="auto"/>
              <w:bottom w:val="single" w:sz="4" w:space="0" w:color="auto"/>
              <w:right w:val="single" w:sz="4" w:space="0" w:color="auto"/>
            </w:tcBorders>
            <w:vAlign w:val="center"/>
          </w:tcPr>
          <w:p w14:paraId="6E8A3AB8" w14:textId="77777777" w:rsidR="00F5507D" w:rsidRPr="008C6112" w:rsidRDefault="00F5507D" w:rsidP="008B0F6F">
            <w:pPr>
              <w:jc w:val="center"/>
              <w:rPr>
                <w:sz w:val="20"/>
                <w:szCs w:val="20"/>
              </w:rPr>
            </w:pPr>
            <w:r w:rsidRPr="008C6112">
              <w:rPr>
                <w:sz w:val="20"/>
                <w:szCs w:val="20"/>
                <w:lang w:eastAsia="en-US"/>
              </w:rPr>
              <w:t>0,0</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7FB9B3B"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A7EFFFA" w14:textId="77777777" w:rsidR="00F5507D" w:rsidRPr="008C6112" w:rsidRDefault="00F5507D" w:rsidP="008B0F6F">
            <w:pPr>
              <w:jc w:val="center"/>
              <w:rPr>
                <w:sz w:val="20"/>
                <w:szCs w:val="20"/>
              </w:rPr>
            </w:pPr>
            <w:r w:rsidRPr="008C6112">
              <w:rPr>
                <w:sz w:val="20"/>
                <w:szCs w:val="20"/>
                <w:lang w:eastAsia="en-US"/>
              </w:rPr>
              <w:t>0,0</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152ECF9F" w14:textId="77777777" w:rsidR="00F5507D" w:rsidRPr="008C6112" w:rsidRDefault="00F5507D" w:rsidP="008B0F6F">
            <w:pPr>
              <w:jc w:val="center"/>
              <w:rPr>
                <w:sz w:val="20"/>
                <w:szCs w:val="20"/>
              </w:rPr>
            </w:pPr>
            <w:r w:rsidRPr="008C6112">
              <w:rPr>
                <w:sz w:val="20"/>
                <w:szCs w:val="20"/>
                <w:lang w:eastAsia="en-US"/>
              </w:rPr>
              <w:t>0,0</w:t>
            </w:r>
          </w:p>
        </w:tc>
        <w:tc>
          <w:tcPr>
            <w:tcW w:w="1333" w:type="dxa"/>
            <w:gridSpan w:val="3"/>
            <w:vMerge/>
            <w:tcBorders>
              <w:left w:val="single" w:sz="4" w:space="0" w:color="auto"/>
              <w:bottom w:val="single" w:sz="4" w:space="0" w:color="auto"/>
              <w:right w:val="single" w:sz="4" w:space="0" w:color="auto"/>
            </w:tcBorders>
            <w:hideMark/>
          </w:tcPr>
          <w:p w14:paraId="3FDFCA46"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bottom w:val="single" w:sz="4" w:space="0" w:color="auto"/>
              <w:right w:val="single" w:sz="4" w:space="0" w:color="auto"/>
            </w:tcBorders>
            <w:shd w:val="clear" w:color="auto" w:fill="auto"/>
          </w:tcPr>
          <w:p w14:paraId="075FAC29" w14:textId="77777777" w:rsidR="00F5507D" w:rsidRPr="008C6112" w:rsidRDefault="00F5507D" w:rsidP="008B0F6F">
            <w:pPr>
              <w:rPr>
                <w:sz w:val="20"/>
                <w:szCs w:val="20"/>
              </w:rPr>
            </w:pPr>
          </w:p>
        </w:tc>
      </w:tr>
      <w:tr w:rsidR="00F5507D" w:rsidRPr="008C6112" w14:paraId="268396C2" w14:textId="77777777" w:rsidTr="008B0F6F">
        <w:trPr>
          <w:trHeight w:val="147"/>
        </w:trPr>
        <w:tc>
          <w:tcPr>
            <w:tcW w:w="5951" w:type="dxa"/>
            <w:gridSpan w:val="5"/>
            <w:tcBorders>
              <w:top w:val="nil"/>
              <w:left w:val="single" w:sz="4" w:space="0" w:color="auto"/>
              <w:bottom w:val="single" w:sz="4" w:space="0" w:color="auto"/>
              <w:right w:val="single" w:sz="4" w:space="0" w:color="auto"/>
            </w:tcBorders>
            <w:hideMark/>
          </w:tcPr>
          <w:p w14:paraId="7D1D922E"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решение задачи 3, в том числе: </w:t>
            </w:r>
          </w:p>
        </w:tc>
        <w:tc>
          <w:tcPr>
            <w:tcW w:w="1336" w:type="dxa"/>
            <w:tcBorders>
              <w:top w:val="nil"/>
              <w:left w:val="single" w:sz="4" w:space="0" w:color="auto"/>
              <w:bottom w:val="single" w:sz="4" w:space="0" w:color="auto"/>
              <w:right w:val="single" w:sz="4" w:space="0" w:color="auto"/>
            </w:tcBorders>
            <w:vAlign w:val="center"/>
          </w:tcPr>
          <w:p w14:paraId="727DEE9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559" w:type="dxa"/>
            <w:gridSpan w:val="3"/>
            <w:tcBorders>
              <w:top w:val="nil"/>
              <w:left w:val="single" w:sz="4" w:space="0" w:color="auto"/>
              <w:bottom w:val="single" w:sz="4" w:space="0" w:color="auto"/>
              <w:right w:val="single" w:sz="4" w:space="0" w:color="auto"/>
            </w:tcBorders>
            <w:vAlign w:val="center"/>
          </w:tcPr>
          <w:p w14:paraId="6437D94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gridSpan w:val="2"/>
            <w:tcBorders>
              <w:top w:val="nil"/>
              <w:left w:val="single" w:sz="4" w:space="0" w:color="auto"/>
              <w:bottom w:val="single" w:sz="4" w:space="0" w:color="auto"/>
              <w:right w:val="single" w:sz="4" w:space="0" w:color="auto"/>
            </w:tcBorders>
            <w:vAlign w:val="center"/>
          </w:tcPr>
          <w:p w14:paraId="4D971CF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502" w:type="dxa"/>
            <w:gridSpan w:val="4"/>
            <w:tcBorders>
              <w:top w:val="nil"/>
              <w:left w:val="single" w:sz="4" w:space="0" w:color="auto"/>
              <w:bottom w:val="single" w:sz="4" w:space="0" w:color="auto"/>
              <w:right w:val="single" w:sz="4" w:space="0" w:color="auto"/>
            </w:tcBorders>
            <w:vAlign w:val="center"/>
          </w:tcPr>
          <w:p w14:paraId="393FBF1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333" w:type="dxa"/>
            <w:gridSpan w:val="3"/>
            <w:tcBorders>
              <w:top w:val="nil"/>
              <w:left w:val="single" w:sz="4" w:space="0" w:color="auto"/>
              <w:bottom w:val="single" w:sz="4" w:space="0" w:color="auto"/>
              <w:right w:val="single" w:sz="4" w:space="0" w:color="auto"/>
            </w:tcBorders>
            <w:hideMark/>
          </w:tcPr>
          <w:p w14:paraId="5D93DE5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2069" w:type="dxa"/>
            <w:gridSpan w:val="2"/>
            <w:vMerge w:val="restart"/>
            <w:tcBorders>
              <w:top w:val="single" w:sz="4" w:space="0" w:color="auto"/>
              <w:left w:val="single" w:sz="4" w:space="0" w:color="auto"/>
              <w:right w:val="single" w:sz="4" w:space="0" w:color="auto"/>
            </w:tcBorders>
            <w:shd w:val="clear" w:color="auto" w:fill="auto"/>
          </w:tcPr>
          <w:p w14:paraId="0CC61796"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4B525331" w14:textId="77777777" w:rsidTr="008B0F6F">
        <w:trPr>
          <w:trHeight w:val="147"/>
        </w:trPr>
        <w:tc>
          <w:tcPr>
            <w:tcW w:w="5951" w:type="dxa"/>
            <w:gridSpan w:val="5"/>
            <w:tcBorders>
              <w:top w:val="nil"/>
              <w:left w:val="single" w:sz="4" w:space="0" w:color="auto"/>
              <w:bottom w:val="single" w:sz="4" w:space="0" w:color="auto"/>
              <w:right w:val="single" w:sz="4" w:space="0" w:color="auto"/>
            </w:tcBorders>
            <w:hideMark/>
          </w:tcPr>
          <w:p w14:paraId="213B4BF9"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336" w:type="dxa"/>
            <w:tcBorders>
              <w:top w:val="nil"/>
              <w:left w:val="single" w:sz="4" w:space="0" w:color="auto"/>
              <w:bottom w:val="single" w:sz="4" w:space="0" w:color="auto"/>
              <w:right w:val="single" w:sz="4" w:space="0" w:color="auto"/>
            </w:tcBorders>
            <w:vAlign w:val="center"/>
          </w:tcPr>
          <w:p w14:paraId="7ADE4B7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559" w:type="dxa"/>
            <w:gridSpan w:val="3"/>
            <w:tcBorders>
              <w:top w:val="nil"/>
              <w:left w:val="single" w:sz="4" w:space="0" w:color="auto"/>
              <w:bottom w:val="single" w:sz="4" w:space="0" w:color="auto"/>
              <w:right w:val="single" w:sz="4" w:space="0" w:color="auto"/>
            </w:tcBorders>
            <w:vAlign w:val="center"/>
          </w:tcPr>
          <w:p w14:paraId="3D024DC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gridSpan w:val="2"/>
            <w:tcBorders>
              <w:top w:val="nil"/>
              <w:left w:val="single" w:sz="4" w:space="0" w:color="auto"/>
              <w:bottom w:val="single" w:sz="4" w:space="0" w:color="auto"/>
              <w:right w:val="single" w:sz="4" w:space="0" w:color="auto"/>
            </w:tcBorders>
            <w:vAlign w:val="center"/>
          </w:tcPr>
          <w:p w14:paraId="1C6DB51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502" w:type="dxa"/>
            <w:gridSpan w:val="4"/>
            <w:tcBorders>
              <w:top w:val="nil"/>
              <w:left w:val="single" w:sz="4" w:space="0" w:color="auto"/>
              <w:bottom w:val="single" w:sz="4" w:space="0" w:color="auto"/>
              <w:right w:val="single" w:sz="4" w:space="0" w:color="auto"/>
            </w:tcBorders>
            <w:vAlign w:val="center"/>
          </w:tcPr>
          <w:p w14:paraId="37C7F96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333" w:type="dxa"/>
            <w:gridSpan w:val="3"/>
            <w:tcBorders>
              <w:top w:val="nil"/>
              <w:left w:val="single" w:sz="4" w:space="0" w:color="auto"/>
              <w:bottom w:val="single" w:sz="4" w:space="0" w:color="auto"/>
              <w:right w:val="single" w:sz="4" w:space="0" w:color="auto"/>
            </w:tcBorders>
            <w:hideMark/>
          </w:tcPr>
          <w:p w14:paraId="0DB704E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2069" w:type="dxa"/>
            <w:gridSpan w:val="2"/>
            <w:vMerge/>
            <w:tcBorders>
              <w:left w:val="single" w:sz="4" w:space="0" w:color="auto"/>
              <w:right w:val="single" w:sz="4" w:space="0" w:color="auto"/>
            </w:tcBorders>
            <w:shd w:val="clear" w:color="auto" w:fill="auto"/>
          </w:tcPr>
          <w:p w14:paraId="41433B9A"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591B096" w14:textId="77777777" w:rsidTr="008B0F6F">
        <w:trPr>
          <w:trHeight w:val="147"/>
        </w:trPr>
        <w:tc>
          <w:tcPr>
            <w:tcW w:w="5951" w:type="dxa"/>
            <w:gridSpan w:val="5"/>
            <w:tcBorders>
              <w:top w:val="nil"/>
              <w:left w:val="single" w:sz="4" w:space="0" w:color="auto"/>
              <w:bottom w:val="single" w:sz="4" w:space="0" w:color="auto"/>
              <w:right w:val="single" w:sz="4" w:space="0" w:color="auto"/>
            </w:tcBorders>
            <w:hideMark/>
          </w:tcPr>
          <w:p w14:paraId="304E6D3F"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336" w:type="dxa"/>
            <w:tcBorders>
              <w:top w:val="nil"/>
              <w:left w:val="single" w:sz="4" w:space="0" w:color="auto"/>
              <w:bottom w:val="single" w:sz="4" w:space="0" w:color="auto"/>
              <w:right w:val="single" w:sz="4" w:space="0" w:color="auto"/>
            </w:tcBorders>
            <w:vAlign w:val="center"/>
          </w:tcPr>
          <w:p w14:paraId="4BC1D9A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559" w:type="dxa"/>
            <w:gridSpan w:val="3"/>
            <w:tcBorders>
              <w:top w:val="nil"/>
              <w:left w:val="single" w:sz="4" w:space="0" w:color="auto"/>
              <w:bottom w:val="single" w:sz="4" w:space="0" w:color="auto"/>
              <w:right w:val="single" w:sz="4" w:space="0" w:color="auto"/>
            </w:tcBorders>
            <w:vAlign w:val="center"/>
          </w:tcPr>
          <w:p w14:paraId="66C8F99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gridSpan w:val="2"/>
            <w:tcBorders>
              <w:top w:val="nil"/>
              <w:left w:val="single" w:sz="4" w:space="0" w:color="auto"/>
              <w:bottom w:val="single" w:sz="4" w:space="0" w:color="auto"/>
              <w:right w:val="single" w:sz="4" w:space="0" w:color="auto"/>
            </w:tcBorders>
            <w:vAlign w:val="center"/>
          </w:tcPr>
          <w:p w14:paraId="471B3E9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502" w:type="dxa"/>
            <w:gridSpan w:val="4"/>
            <w:tcBorders>
              <w:top w:val="nil"/>
              <w:left w:val="single" w:sz="4" w:space="0" w:color="auto"/>
              <w:bottom w:val="single" w:sz="4" w:space="0" w:color="auto"/>
              <w:right w:val="single" w:sz="4" w:space="0" w:color="auto"/>
            </w:tcBorders>
            <w:vAlign w:val="center"/>
          </w:tcPr>
          <w:p w14:paraId="7B3C030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333" w:type="dxa"/>
            <w:gridSpan w:val="3"/>
            <w:tcBorders>
              <w:top w:val="nil"/>
              <w:left w:val="single" w:sz="4" w:space="0" w:color="auto"/>
              <w:bottom w:val="single" w:sz="4" w:space="0" w:color="auto"/>
              <w:right w:val="single" w:sz="4" w:space="0" w:color="auto"/>
            </w:tcBorders>
            <w:hideMark/>
          </w:tcPr>
          <w:p w14:paraId="484E541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2069" w:type="dxa"/>
            <w:gridSpan w:val="2"/>
            <w:vMerge/>
            <w:tcBorders>
              <w:left w:val="single" w:sz="4" w:space="0" w:color="auto"/>
              <w:bottom w:val="single" w:sz="4" w:space="0" w:color="auto"/>
              <w:right w:val="single" w:sz="4" w:space="0" w:color="auto"/>
            </w:tcBorders>
            <w:shd w:val="clear" w:color="auto" w:fill="auto"/>
          </w:tcPr>
          <w:p w14:paraId="7FFD5ACF"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F75F3B2" w14:textId="77777777" w:rsidTr="008B0F6F">
        <w:trPr>
          <w:trHeight w:val="147"/>
        </w:trPr>
        <w:tc>
          <w:tcPr>
            <w:tcW w:w="15167" w:type="dxa"/>
            <w:gridSpan w:val="20"/>
            <w:tcBorders>
              <w:top w:val="nil"/>
              <w:left w:val="single" w:sz="4" w:space="0" w:color="auto"/>
              <w:bottom w:val="single" w:sz="4" w:space="0" w:color="auto"/>
              <w:right w:val="single" w:sz="4" w:space="0" w:color="auto"/>
            </w:tcBorders>
          </w:tcPr>
          <w:p w14:paraId="313027D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Задача 4. Содействие развитию субъектов малого и среднего предпринимательства  Куйбышевского района в повышении инвестиционной и инновационной активности, а также развитию кооперации.</w:t>
            </w:r>
          </w:p>
        </w:tc>
      </w:tr>
      <w:tr w:rsidR="00F5507D" w:rsidRPr="008C6112" w14:paraId="56E7C913" w14:textId="77777777" w:rsidTr="008B0F6F">
        <w:trPr>
          <w:trHeight w:val="326"/>
        </w:trPr>
        <w:tc>
          <w:tcPr>
            <w:tcW w:w="3542" w:type="dxa"/>
            <w:gridSpan w:val="2"/>
            <w:vMerge w:val="restart"/>
            <w:tcBorders>
              <w:top w:val="nil"/>
              <w:left w:val="single" w:sz="4" w:space="0" w:color="auto"/>
              <w:bottom w:val="single" w:sz="4" w:space="0" w:color="auto"/>
              <w:right w:val="single" w:sz="4" w:space="0" w:color="auto"/>
            </w:tcBorders>
            <w:hideMark/>
          </w:tcPr>
          <w:p w14:paraId="0B12C62A" w14:textId="77777777" w:rsidR="00F5507D" w:rsidRPr="008C6112" w:rsidRDefault="00F5507D" w:rsidP="008B0F6F">
            <w:pPr>
              <w:autoSpaceDE w:val="0"/>
              <w:autoSpaceDN w:val="0"/>
              <w:adjustRightInd w:val="0"/>
              <w:ind w:right="-201"/>
              <w:rPr>
                <w:sz w:val="20"/>
                <w:szCs w:val="20"/>
              </w:rPr>
            </w:pPr>
            <w:r w:rsidRPr="008C6112">
              <w:rPr>
                <w:sz w:val="20"/>
                <w:szCs w:val="20"/>
              </w:rPr>
              <w:t xml:space="preserve">4.1. Субсидирование </w:t>
            </w:r>
          </w:p>
          <w:p w14:paraId="6A48EC35" w14:textId="77777777" w:rsidR="00F5507D" w:rsidRPr="008C6112" w:rsidRDefault="00F5507D" w:rsidP="008B0F6F">
            <w:pPr>
              <w:autoSpaceDE w:val="0"/>
              <w:autoSpaceDN w:val="0"/>
              <w:adjustRightInd w:val="0"/>
              <w:rPr>
                <w:sz w:val="20"/>
                <w:szCs w:val="20"/>
                <w:lang w:eastAsia="en-US"/>
              </w:rPr>
            </w:pPr>
            <w:r w:rsidRPr="008C6112">
              <w:rPr>
                <w:sz w:val="20"/>
                <w:szCs w:val="20"/>
              </w:rPr>
              <w:t xml:space="preserve">части затрат на модернизацию (обновление) основных средств </w:t>
            </w:r>
          </w:p>
        </w:tc>
        <w:tc>
          <w:tcPr>
            <w:tcW w:w="2409" w:type="dxa"/>
            <w:gridSpan w:val="3"/>
            <w:tcBorders>
              <w:top w:val="nil"/>
              <w:left w:val="single" w:sz="4" w:space="0" w:color="auto"/>
              <w:bottom w:val="single" w:sz="4" w:space="0" w:color="auto"/>
              <w:right w:val="single" w:sz="4" w:space="0" w:color="auto"/>
            </w:tcBorders>
            <w:hideMark/>
          </w:tcPr>
          <w:p w14:paraId="0A9A9AE1"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336" w:type="dxa"/>
            <w:tcBorders>
              <w:top w:val="nil"/>
              <w:left w:val="single" w:sz="4" w:space="0" w:color="auto"/>
              <w:bottom w:val="single" w:sz="4" w:space="0" w:color="auto"/>
              <w:right w:val="single" w:sz="4" w:space="0" w:color="auto"/>
            </w:tcBorders>
            <w:vAlign w:val="center"/>
          </w:tcPr>
          <w:p w14:paraId="6834533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5</w:t>
            </w:r>
          </w:p>
        </w:tc>
        <w:tc>
          <w:tcPr>
            <w:tcW w:w="1559" w:type="dxa"/>
            <w:gridSpan w:val="3"/>
            <w:tcBorders>
              <w:top w:val="nil"/>
              <w:left w:val="single" w:sz="4" w:space="0" w:color="auto"/>
              <w:bottom w:val="single" w:sz="4" w:space="0" w:color="auto"/>
              <w:right w:val="single" w:sz="4" w:space="0" w:color="auto"/>
            </w:tcBorders>
            <w:vAlign w:val="center"/>
          </w:tcPr>
          <w:p w14:paraId="3A6A89D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417" w:type="dxa"/>
            <w:gridSpan w:val="2"/>
            <w:tcBorders>
              <w:top w:val="nil"/>
              <w:left w:val="single" w:sz="4" w:space="0" w:color="auto"/>
              <w:bottom w:val="single" w:sz="4" w:space="0" w:color="auto"/>
              <w:right w:val="single" w:sz="4" w:space="0" w:color="auto"/>
            </w:tcBorders>
            <w:vAlign w:val="center"/>
          </w:tcPr>
          <w:p w14:paraId="2437549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w:t>
            </w:r>
          </w:p>
        </w:tc>
        <w:tc>
          <w:tcPr>
            <w:tcW w:w="1502" w:type="dxa"/>
            <w:gridSpan w:val="4"/>
            <w:tcBorders>
              <w:top w:val="single" w:sz="4" w:space="0" w:color="auto"/>
              <w:left w:val="single" w:sz="4" w:space="0" w:color="auto"/>
              <w:bottom w:val="single" w:sz="4" w:space="0" w:color="auto"/>
              <w:right w:val="single" w:sz="4" w:space="0" w:color="auto"/>
            </w:tcBorders>
            <w:vAlign w:val="center"/>
          </w:tcPr>
          <w:p w14:paraId="79B55AB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11</w:t>
            </w:r>
          </w:p>
        </w:tc>
        <w:tc>
          <w:tcPr>
            <w:tcW w:w="1333" w:type="dxa"/>
            <w:gridSpan w:val="3"/>
            <w:vMerge w:val="restart"/>
            <w:tcBorders>
              <w:left w:val="single" w:sz="4" w:space="0" w:color="auto"/>
              <w:right w:val="single" w:sz="4" w:space="0" w:color="auto"/>
            </w:tcBorders>
          </w:tcPr>
          <w:p w14:paraId="3D65A586"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УЭРиТ</w:t>
            </w:r>
            <w:proofErr w:type="spellEnd"/>
          </w:p>
        </w:tc>
        <w:tc>
          <w:tcPr>
            <w:tcW w:w="2069" w:type="dxa"/>
            <w:gridSpan w:val="2"/>
            <w:vMerge w:val="restart"/>
            <w:tcBorders>
              <w:left w:val="single" w:sz="4" w:space="0" w:color="auto"/>
              <w:right w:val="single" w:sz="4" w:space="0" w:color="auto"/>
            </w:tcBorders>
          </w:tcPr>
          <w:p w14:paraId="7F8BE283"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rPr>
              <w:t>Рост выручки, увеличение рабочих мест, рост налоговых поступлений. Рост числа субъектов МСП, участвующих в Муниципальной программе</w:t>
            </w:r>
            <w:r w:rsidRPr="008C6112">
              <w:rPr>
                <w:rFonts w:ascii="Times New Roman" w:hAnsi="Times New Roman" w:cs="Times New Roman"/>
                <w:lang w:val="en-US"/>
              </w:rPr>
              <w:t>.</w:t>
            </w:r>
          </w:p>
          <w:p w14:paraId="347DBDD1" w14:textId="77777777" w:rsidR="00F5507D" w:rsidRPr="008C6112" w:rsidRDefault="00F5507D" w:rsidP="008B0F6F">
            <w:pPr>
              <w:rPr>
                <w:sz w:val="20"/>
                <w:szCs w:val="20"/>
                <w:lang w:eastAsia="en-US"/>
              </w:rPr>
            </w:pPr>
          </w:p>
        </w:tc>
      </w:tr>
      <w:tr w:rsidR="00F5507D" w:rsidRPr="008C6112" w14:paraId="4520FE37" w14:textId="77777777" w:rsidTr="008B0F6F">
        <w:trPr>
          <w:trHeight w:val="490"/>
        </w:trPr>
        <w:tc>
          <w:tcPr>
            <w:tcW w:w="3542" w:type="dxa"/>
            <w:gridSpan w:val="2"/>
            <w:vMerge/>
            <w:tcBorders>
              <w:top w:val="nil"/>
              <w:left w:val="single" w:sz="4" w:space="0" w:color="auto"/>
              <w:bottom w:val="single" w:sz="4" w:space="0" w:color="auto"/>
              <w:right w:val="single" w:sz="4" w:space="0" w:color="auto"/>
            </w:tcBorders>
            <w:vAlign w:val="center"/>
            <w:hideMark/>
          </w:tcPr>
          <w:p w14:paraId="1519C90E" w14:textId="77777777" w:rsidR="00F5507D" w:rsidRPr="008C6112" w:rsidRDefault="00F5507D" w:rsidP="008B0F6F">
            <w:pPr>
              <w:rPr>
                <w:sz w:val="20"/>
                <w:szCs w:val="20"/>
              </w:rPr>
            </w:pPr>
          </w:p>
        </w:tc>
        <w:tc>
          <w:tcPr>
            <w:tcW w:w="2409" w:type="dxa"/>
            <w:gridSpan w:val="3"/>
            <w:tcBorders>
              <w:top w:val="nil"/>
              <w:left w:val="single" w:sz="4" w:space="0" w:color="auto"/>
              <w:bottom w:val="single" w:sz="4" w:space="0" w:color="auto"/>
              <w:right w:val="single" w:sz="4" w:space="0" w:color="auto"/>
            </w:tcBorders>
            <w:hideMark/>
          </w:tcPr>
          <w:p w14:paraId="1942C7D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336" w:type="dxa"/>
            <w:tcBorders>
              <w:top w:val="nil"/>
              <w:left w:val="single" w:sz="4" w:space="0" w:color="auto"/>
              <w:bottom w:val="single" w:sz="4" w:space="0" w:color="auto"/>
              <w:right w:val="single" w:sz="4" w:space="0" w:color="auto"/>
            </w:tcBorders>
            <w:vAlign w:val="center"/>
          </w:tcPr>
          <w:p w14:paraId="31F8A3CC" w14:textId="77777777" w:rsidR="00F5507D" w:rsidRPr="008C6112" w:rsidRDefault="00F5507D" w:rsidP="008B0F6F">
            <w:pPr>
              <w:pStyle w:val="ConsPlusCell"/>
              <w:spacing w:line="276" w:lineRule="auto"/>
              <w:ind w:hanging="40"/>
              <w:jc w:val="center"/>
              <w:rPr>
                <w:rFonts w:ascii="Times New Roman" w:hAnsi="Times New Roman" w:cs="Times New Roman"/>
                <w:lang w:eastAsia="en-US"/>
              </w:rPr>
            </w:pPr>
            <w:r w:rsidRPr="008C6112">
              <w:rPr>
                <w:rFonts w:ascii="Times New Roman" w:hAnsi="Times New Roman" w:cs="Times New Roman"/>
                <w:lang w:eastAsia="en-US"/>
              </w:rPr>
              <w:t>356 323,93</w:t>
            </w:r>
          </w:p>
        </w:tc>
        <w:tc>
          <w:tcPr>
            <w:tcW w:w="1559" w:type="dxa"/>
            <w:gridSpan w:val="3"/>
            <w:tcBorders>
              <w:top w:val="nil"/>
              <w:left w:val="single" w:sz="4" w:space="0" w:color="auto"/>
              <w:bottom w:val="single" w:sz="4" w:space="0" w:color="auto"/>
              <w:right w:val="single" w:sz="4" w:space="0" w:color="auto"/>
            </w:tcBorders>
            <w:vAlign w:val="center"/>
          </w:tcPr>
          <w:p w14:paraId="2AB0A127" w14:textId="77777777" w:rsidR="00F5507D" w:rsidRPr="008C6112" w:rsidRDefault="00F5507D" w:rsidP="008B0F6F">
            <w:pPr>
              <w:jc w:val="center"/>
              <w:rPr>
                <w:sz w:val="20"/>
                <w:szCs w:val="20"/>
              </w:rPr>
            </w:pPr>
            <w:r w:rsidRPr="008C6112">
              <w:rPr>
                <w:sz w:val="20"/>
                <w:szCs w:val="20"/>
                <w:lang w:eastAsia="en-US"/>
              </w:rPr>
              <w:t>616 243,84</w:t>
            </w:r>
          </w:p>
        </w:tc>
        <w:tc>
          <w:tcPr>
            <w:tcW w:w="1417" w:type="dxa"/>
            <w:gridSpan w:val="2"/>
            <w:tcBorders>
              <w:top w:val="nil"/>
              <w:left w:val="single" w:sz="4" w:space="0" w:color="auto"/>
              <w:bottom w:val="single" w:sz="4" w:space="0" w:color="auto"/>
              <w:right w:val="single" w:sz="4" w:space="0" w:color="auto"/>
            </w:tcBorders>
            <w:vAlign w:val="center"/>
          </w:tcPr>
          <w:p w14:paraId="5523190D" w14:textId="77777777" w:rsidR="00F5507D" w:rsidRPr="008C6112" w:rsidRDefault="00F5507D" w:rsidP="008B0F6F">
            <w:pPr>
              <w:jc w:val="center"/>
              <w:rPr>
                <w:sz w:val="20"/>
                <w:szCs w:val="20"/>
              </w:rPr>
            </w:pPr>
            <w:r w:rsidRPr="008C6112">
              <w:rPr>
                <w:sz w:val="20"/>
                <w:szCs w:val="20"/>
                <w:lang w:eastAsia="en-US"/>
              </w:rPr>
              <w:t>319 997,45</w:t>
            </w:r>
          </w:p>
        </w:tc>
        <w:tc>
          <w:tcPr>
            <w:tcW w:w="1502" w:type="dxa"/>
            <w:gridSpan w:val="4"/>
            <w:tcBorders>
              <w:top w:val="nil"/>
              <w:left w:val="single" w:sz="4" w:space="0" w:color="auto"/>
              <w:bottom w:val="single" w:sz="4" w:space="0" w:color="auto"/>
              <w:right w:val="single" w:sz="4" w:space="0" w:color="auto"/>
            </w:tcBorders>
            <w:vAlign w:val="center"/>
          </w:tcPr>
          <w:p w14:paraId="3E84F74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х</w:t>
            </w:r>
          </w:p>
        </w:tc>
        <w:tc>
          <w:tcPr>
            <w:tcW w:w="1333" w:type="dxa"/>
            <w:gridSpan w:val="3"/>
            <w:vMerge/>
            <w:tcBorders>
              <w:left w:val="single" w:sz="4" w:space="0" w:color="auto"/>
              <w:right w:val="single" w:sz="4" w:space="0" w:color="auto"/>
            </w:tcBorders>
            <w:vAlign w:val="center"/>
            <w:hideMark/>
          </w:tcPr>
          <w:p w14:paraId="0E0FBD7C" w14:textId="77777777" w:rsidR="00F5507D" w:rsidRPr="008C6112" w:rsidRDefault="00F5507D" w:rsidP="008B0F6F">
            <w:pPr>
              <w:rPr>
                <w:sz w:val="20"/>
                <w:szCs w:val="20"/>
              </w:rPr>
            </w:pPr>
          </w:p>
        </w:tc>
        <w:tc>
          <w:tcPr>
            <w:tcW w:w="2069" w:type="dxa"/>
            <w:gridSpan w:val="2"/>
            <w:vMerge/>
            <w:tcBorders>
              <w:left w:val="single" w:sz="4" w:space="0" w:color="auto"/>
              <w:right w:val="single" w:sz="4" w:space="0" w:color="auto"/>
            </w:tcBorders>
          </w:tcPr>
          <w:p w14:paraId="0CE4EB3B"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4C835848" w14:textId="77777777" w:rsidTr="008B0F6F">
        <w:trPr>
          <w:trHeight w:val="490"/>
        </w:trPr>
        <w:tc>
          <w:tcPr>
            <w:tcW w:w="3542" w:type="dxa"/>
            <w:gridSpan w:val="2"/>
            <w:vMerge/>
            <w:tcBorders>
              <w:top w:val="nil"/>
              <w:left w:val="single" w:sz="4" w:space="0" w:color="auto"/>
              <w:bottom w:val="single" w:sz="4" w:space="0" w:color="auto"/>
              <w:right w:val="single" w:sz="4" w:space="0" w:color="auto"/>
            </w:tcBorders>
            <w:vAlign w:val="center"/>
            <w:hideMark/>
          </w:tcPr>
          <w:p w14:paraId="1DC55E45" w14:textId="77777777" w:rsidR="00F5507D" w:rsidRPr="008C6112" w:rsidRDefault="00F5507D" w:rsidP="008B0F6F">
            <w:pPr>
              <w:rPr>
                <w:sz w:val="20"/>
                <w:szCs w:val="20"/>
              </w:rPr>
            </w:pPr>
          </w:p>
        </w:tc>
        <w:tc>
          <w:tcPr>
            <w:tcW w:w="2409" w:type="dxa"/>
            <w:gridSpan w:val="3"/>
            <w:tcBorders>
              <w:top w:val="nil"/>
              <w:left w:val="single" w:sz="4" w:space="0" w:color="auto"/>
              <w:bottom w:val="single" w:sz="4" w:space="0" w:color="auto"/>
              <w:right w:val="single" w:sz="4" w:space="0" w:color="auto"/>
            </w:tcBorders>
            <w:hideMark/>
          </w:tcPr>
          <w:p w14:paraId="37BE5230"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336" w:type="dxa"/>
            <w:tcBorders>
              <w:top w:val="nil"/>
              <w:left w:val="single" w:sz="4" w:space="0" w:color="auto"/>
              <w:bottom w:val="single" w:sz="4" w:space="0" w:color="auto"/>
              <w:right w:val="single" w:sz="4" w:space="0" w:color="auto"/>
            </w:tcBorders>
            <w:vAlign w:val="center"/>
          </w:tcPr>
          <w:p w14:paraId="1B63BC1A" w14:textId="77777777" w:rsidR="00F5507D" w:rsidRPr="008C6112" w:rsidRDefault="00F5507D" w:rsidP="008B0F6F">
            <w:pPr>
              <w:pStyle w:val="ConsPlusCell"/>
              <w:spacing w:line="276" w:lineRule="auto"/>
              <w:ind w:left="-40" w:right="-111"/>
              <w:jc w:val="center"/>
              <w:rPr>
                <w:rFonts w:ascii="Times New Roman" w:hAnsi="Times New Roman" w:cs="Times New Roman"/>
                <w:lang w:eastAsia="en-US"/>
              </w:rPr>
            </w:pPr>
            <w:r w:rsidRPr="008C6112">
              <w:rPr>
                <w:rFonts w:ascii="Times New Roman" w:hAnsi="Times New Roman" w:cs="Times New Roman"/>
                <w:lang w:eastAsia="en-US"/>
              </w:rPr>
              <w:t>1 781 619,66</w:t>
            </w:r>
          </w:p>
        </w:tc>
        <w:tc>
          <w:tcPr>
            <w:tcW w:w="1559" w:type="dxa"/>
            <w:gridSpan w:val="3"/>
            <w:tcBorders>
              <w:top w:val="nil"/>
              <w:left w:val="single" w:sz="4" w:space="0" w:color="auto"/>
              <w:bottom w:val="single" w:sz="4" w:space="0" w:color="auto"/>
              <w:right w:val="single" w:sz="4" w:space="0" w:color="auto"/>
            </w:tcBorders>
            <w:vAlign w:val="center"/>
          </w:tcPr>
          <w:p w14:paraId="5C3401EB" w14:textId="77777777" w:rsidR="00F5507D" w:rsidRPr="008C6112" w:rsidRDefault="00F5507D" w:rsidP="008B0F6F">
            <w:pPr>
              <w:jc w:val="center"/>
              <w:rPr>
                <w:sz w:val="20"/>
                <w:szCs w:val="20"/>
              </w:rPr>
            </w:pPr>
            <w:r w:rsidRPr="008C6112">
              <w:rPr>
                <w:sz w:val="20"/>
                <w:szCs w:val="20"/>
                <w:lang w:eastAsia="en-US"/>
              </w:rPr>
              <w:t>1 232 487,69</w:t>
            </w:r>
          </w:p>
        </w:tc>
        <w:tc>
          <w:tcPr>
            <w:tcW w:w="1417" w:type="dxa"/>
            <w:gridSpan w:val="2"/>
            <w:tcBorders>
              <w:top w:val="nil"/>
              <w:left w:val="single" w:sz="4" w:space="0" w:color="auto"/>
              <w:bottom w:val="single" w:sz="4" w:space="0" w:color="auto"/>
              <w:right w:val="single" w:sz="4" w:space="0" w:color="auto"/>
            </w:tcBorders>
            <w:vAlign w:val="center"/>
          </w:tcPr>
          <w:p w14:paraId="523A715B" w14:textId="77777777" w:rsidR="00F5507D" w:rsidRPr="008C6112" w:rsidRDefault="00F5507D" w:rsidP="008B0F6F">
            <w:pPr>
              <w:jc w:val="center"/>
              <w:rPr>
                <w:sz w:val="20"/>
                <w:szCs w:val="20"/>
              </w:rPr>
            </w:pPr>
            <w:r w:rsidRPr="008C6112">
              <w:rPr>
                <w:sz w:val="20"/>
                <w:szCs w:val="20"/>
                <w:lang w:eastAsia="en-US"/>
              </w:rPr>
              <w:t>959 992,35</w:t>
            </w:r>
          </w:p>
        </w:tc>
        <w:tc>
          <w:tcPr>
            <w:tcW w:w="1502" w:type="dxa"/>
            <w:gridSpan w:val="4"/>
            <w:tcBorders>
              <w:top w:val="nil"/>
              <w:left w:val="single" w:sz="4" w:space="0" w:color="auto"/>
              <w:bottom w:val="single" w:sz="4" w:space="0" w:color="auto"/>
              <w:right w:val="single" w:sz="4" w:space="0" w:color="auto"/>
            </w:tcBorders>
            <w:vAlign w:val="center"/>
          </w:tcPr>
          <w:p w14:paraId="271B99D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3 974 099,70</w:t>
            </w:r>
          </w:p>
        </w:tc>
        <w:tc>
          <w:tcPr>
            <w:tcW w:w="1333" w:type="dxa"/>
            <w:gridSpan w:val="3"/>
            <w:vMerge/>
            <w:tcBorders>
              <w:left w:val="single" w:sz="4" w:space="0" w:color="auto"/>
              <w:right w:val="single" w:sz="4" w:space="0" w:color="auto"/>
            </w:tcBorders>
            <w:vAlign w:val="center"/>
            <w:hideMark/>
          </w:tcPr>
          <w:p w14:paraId="68EA52AE" w14:textId="77777777" w:rsidR="00F5507D" w:rsidRPr="008C6112" w:rsidRDefault="00F5507D" w:rsidP="008B0F6F">
            <w:pPr>
              <w:rPr>
                <w:sz w:val="20"/>
                <w:szCs w:val="20"/>
              </w:rPr>
            </w:pPr>
          </w:p>
        </w:tc>
        <w:tc>
          <w:tcPr>
            <w:tcW w:w="2069" w:type="dxa"/>
            <w:gridSpan w:val="2"/>
            <w:vMerge/>
            <w:tcBorders>
              <w:left w:val="single" w:sz="4" w:space="0" w:color="auto"/>
              <w:right w:val="single" w:sz="4" w:space="0" w:color="auto"/>
            </w:tcBorders>
          </w:tcPr>
          <w:p w14:paraId="0072BB2D"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2930E9D" w14:textId="77777777" w:rsidTr="008B0F6F">
        <w:trPr>
          <w:trHeight w:val="490"/>
        </w:trPr>
        <w:tc>
          <w:tcPr>
            <w:tcW w:w="3542" w:type="dxa"/>
            <w:gridSpan w:val="2"/>
            <w:vMerge/>
            <w:tcBorders>
              <w:top w:val="nil"/>
              <w:left w:val="single" w:sz="4" w:space="0" w:color="auto"/>
              <w:bottom w:val="single" w:sz="4" w:space="0" w:color="auto"/>
              <w:right w:val="single" w:sz="4" w:space="0" w:color="auto"/>
            </w:tcBorders>
            <w:vAlign w:val="center"/>
            <w:hideMark/>
          </w:tcPr>
          <w:p w14:paraId="65DE9F11" w14:textId="77777777" w:rsidR="00F5507D" w:rsidRPr="008C6112" w:rsidRDefault="00F5507D" w:rsidP="008B0F6F">
            <w:pPr>
              <w:rPr>
                <w:sz w:val="20"/>
                <w:szCs w:val="20"/>
              </w:rPr>
            </w:pPr>
          </w:p>
        </w:tc>
        <w:tc>
          <w:tcPr>
            <w:tcW w:w="2409" w:type="dxa"/>
            <w:gridSpan w:val="3"/>
            <w:tcBorders>
              <w:top w:val="nil"/>
              <w:left w:val="single" w:sz="4" w:space="0" w:color="auto"/>
              <w:bottom w:val="single" w:sz="4" w:space="0" w:color="auto"/>
              <w:right w:val="single" w:sz="4" w:space="0" w:color="auto"/>
            </w:tcBorders>
            <w:hideMark/>
          </w:tcPr>
          <w:p w14:paraId="28893D79"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336" w:type="dxa"/>
            <w:tcBorders>
              <w:top w:val="nil"/>
              <w:left w:val="single" w:sz="4" w:space="0" w:color="auto"/>
              <w:bottom w:val="single" w:sz="4" w:space="0" w:color="auto"/>
              <w:right w:val="single" w:sz="4" w:space="0" w:color="auto"/>
            </w:tcBorders>
            <w:vAlign w:val="center"/>
          </w:tcPr>
          <w:p w14:paraId="34080CD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781 629,82</w:t>
            </w:r>
          </w:p>
        </w:tc>
        <w:tc>
          <w:tcPr>
            <w:tcW w:w="1559" w:type="dxa"/>
            <w:gridSpan w:val="3"/>
            <w:tcBorders>
              <w:top w:val="nil"/>
              <w:left w:val="single" w:sz="4" w:space="0" w:color="auto"/>
              <w:bottom w:val="single" w:sz="4" w:space="0" w:color="auto"/>
              <w:right w:val="single" w:sz="4" w:space="0" w:color="auto"/>
            </w:tcBorders>
            <w:vAlign w:val="center"/>
          </w:tcPr>
          <w:p w14:paraId="33E0A12B" w14:textId="77777777" w:rsidR="00F5507D" w:rsidRPr="008C6112" w:rsidRDefault="00F5507D" w:rsidP="008B0F6F">
            <w:pPr>
              <w:jc w:val="center"/>
              <w:rPr>
                <w:sz w:val="20"/>
                <w:szCs w:val="20"/>
              </w:rPr>
            </w:pPr>
            <w:r w:rsidRPr="008C6112">
              <w:rPr>
                <w:sz w:val="20"/>
                <w:szCs w:val="20"/>
                <w:lang w:eastAsia="en-US"/>
              </w:rPr>
              <w:t>767 087,69</w:t>
            </w:r>
          </w:p>
        </w:tc>
        <w:tc>
          <w:tcPr>
            <w:tcW w:w="1417" w:type="dxa"/>
            <w:gridSpan w:val="2"/>
            <w:tcBorders>
              <w:top w:val="nil"/>
              <w:left w:val="single" w:sz="4" w:space="0" w:color="auto"/>
              <w:bottom w:val="single" w:sz="4" w:space="0" w:color="auto"/>
              <w:right w:val="single" w:sz="4" w:space="0" w:color="auto"/>
            </w:tcBorders>
            <w:vAlign w:val="center"/>
          </w:tcPr>
          <w:p w14:paraId="4B93B008" w14:textId="77777777" w:rsidR="00F5507D" w:rsidRPr="008C6112" w:rsidRDefault="00F5507D" w:rsidP="008B0F6F">
            <w:pPr>
              <w:jc w:val="center"/>
              <w:rPr>
                <w:sz w:val="20"/>
                <w:szCs w:val="20"/>
              </w:rPr>
            </w:pPr>
            <w:r w:rsidRPr="008C6112">
              <w:rPr>
                <w:sz w:val="20"/>
                <w:szCs w:val="20"/>
                <w:lang w:eastAsia="en-US"/>
              </w:rPr>
              <w:t>694 602,50</w:t>
            </w:r>
          </w:p>
        </w:tc>
        <w:tc>
          <w:tcPr>
            <w:tcW w:w="1502" w:type="dxa"/>
            <w:gridSpan w:val="4"/>
            <w:tcBorders>
              <w:top w:val="nil"/>
              <w:left w:val="single" w:sz="4" w:space="0" w:color="auto"/>
              <w:bottom w:val="single" w:sz="4" w:space="0" w:color="auto"/>
              <w:right w:val="single" w:sz="4" w:space="0" w:color="auto"/>
            </w:tcBorders>
            <w:vAlign w:val="center"/>
          </w:tcPr>
          <w:p w14:paraId="7BD512B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2 243 320,01</w:t>
            </w:r>
          </w:p>
        </w:tc>
        <w:tc>
          <w:tcPr>
            <w:tcW w:w="1333" w:type="dxa"/>
            <w:gridSpan w:val="3"/>
            <w:vMerge/>
            <w:tcBorders>
              <w:left w:val="single" w:sz="4" w:space="0" w:color="auto"/>
              <w:right w:val="single" w:sz="4" w:space="0" w:color="auto"/>
            </w:tcBorders>
          </w:tcPr>
          <w:p w14:paraId="383B372B" w14:textId="77777777" w:rsidR="00F5507D" w:rsidRPr="008C6112" w:rsidRDefault="00F5507D" w:rsidP="008B0F6F">
            <w:pPr>
              <w:pStyle w:val="ConsPlusCell"/>
              <w:spacing w:line="276" w:lineRule="auto"/>
              <w:rPr>
                <w:rFonts w:ascii="Times New Roman" w:hAnsi="Times New Roman" w:cs="Times New Roman"/>
                <w:lang w:eastAsia="en-US"/>
              </w:rPr>
            </w:pPr>
          </w:p>
        </w:tc>
        <w:tc>
          <w:tcPr>
            <w:tcW w:w="2069" w:type="dxa"/>
            <w:gridSpan w:val="2"/>
            <w:vMerge/>
            <w:tcBorders>
              <w:left w:val="single" w:sz="4" w:space="0" w:color="auto"/>
              <w:right w:val="single" w:sz="4" w:space="0" w:color="auto"/>
            </w:tcBorders>
          </w:tcPr>
          <w:p w14:paraId="52C033E1"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06B3F9B7" w14:textId="77777777" w:rsidTr="008B0F6F">
        <w:trPr>
          <w:trHeight w:val="490"/>
        </w:trPr>
        <w:tc>
          <w:tcPr>
            <w:tcW w:w="3542" w:type="dxa"/>
            <w:gridSpan w:val="2"/>
            <w:vMerge/>
            <w:tcBorders>
              <w:top w:val="nil"/>
              <w:left w:val="single" w:sz="4" w:space="0" w:color="auto"/>
              <w:bottom w:val="single" w:sz="4" w:space="0" w:color="auto"/>
              <w:right w:val="single" w:sz="4" w:space="0" w:color="auto"/>
            </w:tcBorders>
            <w:vAlign w:val="center"/>
            <w:hideMark/>
          </w:tcPr>
          <w:p w14:paraId="4EA468A3" w14:textId="77777777" w:rsidR="00F5507D" w:rsidRPr="008C6112" w:rsidRDefault="00F5507D" w:rsidP="008B0F6F">
            <w:pPr>
              <w:rPr>
                <w:sz w:val="20"/>
                <w:szCs w:val="20"/>
              </w:rPr>
            </w:pPr>
          </w:p>
        </w:tc>
        <w:tc>
          <w:tcPr>
            <w:tcW w:w="2409" w:type="dxa"/>
            <w:gridSpan w:val="3"/>
            <w:tcBorders>
              <w:top w:val="nil"/>
              <w:left w:val="single" w:sz="4" w:space="0" w:color="auto"/>
              <w:bottom w:val="single" w:sz="4" w:space="0" w:color="auto"/>
              <w:right w:val="single" w:sz="4" w:space="0" w:color="auto"/>
            </w:tcBorders>
            <w:hideMark/>
          </w:tcPr>
          <w:p w14:paraId="144F199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336" w:type="dxa"/>
            <w:tcBorders>
              <w:top w:val="nil"/>
              <w:left w:val="single" w:sz="4" w:space="0" w:color="auto"/>
              <w:bottom w:val="single" w:sz="4" w:space="0" w:color="auto"/>
              <w:right w:val="single" w:sz="4" w:space="0" w:color="auto"/>
            </w:tcBorders>
            <w:vAlign w:val="center"/>
          </w:tcPr>
          <w:p w14:paraId="3996AB8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999 989,84</w:t>
            </w:r>
          </w:p>
        </w:tc>
        <w:tc>
          <w:tcPr>
            <w:tcW w:w="1559" w:type="dxa"/>
            <w:gridSpan w:val="3"/>
            <w:tcBorders>
              <w:top w:val="nil"/>
              <w:left w:val="single" w:sz="4" w:space="0" w:color="auto"/>
              <w:bottom w:val="single" w:sz="4" w:space="0" w:color="auto"/>
              <w:right w:val="single" w:sz="4" w:space="0" w:color="auto"/>
            </w:tcBorders>
            <w:vAlign w:val="center"/>
          </w:tcPr>
          <w:p w14:paraId="643F077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 465 400,00</w:t>
            </w:r>
          </w:p>
        </w:tc>
        <w:tc>
          <w:tcPr>
            <w:tcW w:w="1417" w:type="dxa"/>
            <w:gridSpan w:val="2"/>
            <w:tcBorders>
              <w:top w:val="nil"/>
              <w:left w:val="single" w:sz="4" w:space="0" w:color="auto"/>
              <w:bottom w:val="single" w:sz="4" w:space="0" w:color="auto"/>
              <w:right w:val="single" w:sz="4" w:space="0" w:color="auto"/>
            </w:tcBorders>
            <w:vAlign w:val="center"/>
          </w:tcPr>
          <w:p w14:paraId="610DA37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 265 389,85</w:t>
            </w:r>
          </w:p>
        </w:tc>
        <w:tc>
          <w:tcPr>
            <w:tcW w:w="1502" w:type="dxa"/>
            <w:gridSpan w:val="4"/>
            <w:tcBorders>
              <w:top w:val="nil"/>
              <w:left w:val="single" w:sz="4" w:space="0" w:color="auto"/>
              <w:bottom w:val="single" w:sz="4" w:space="0" w:color="auto"/>
              <w:right w:val="single" w:sz="4" w:space="0" w:color="auto"/>
            </w:tcBorders>
            <w:vAlign w:val="center"/>
          </w:tcPr>
          <w:p w14:paraId="6344DA2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1 730 779,69</w:t>
            </w:r>
          </w:p>
        </w:tc>
        <w:tc>
          <w:tcPr>
            <w:tcW w:w="1333" w:type="dxa"/>
            <w:gridSpan w:val="3"/>
            <w:vMerge/>
            <w:tcBorders>
              <w:left w:val="single" w:sz="4" w:space="0" w:color="auto"/>
              <w:bottom w:val="single" w:sz="4" w:space="0" w:color="auto"/>
              <w:right w:val="single" w:sz="4" w:space="0" w:color="auto"/>
            </w:tcBorders>
            <w:vAlign w:val="center"/>
            <w:hideMark/>
          </w:tcPr>
          <w:p w14:paraId="637206C6" w14:textId="77777777" w:rsidR="00F5507D" w:rsidRPr="008C6112" w:rsidRDefault="00F5507D" w:rsidP="008B0F6F">
            <w:pPr>
              <w:rPr>
                <w:sz w:val="20"/>
                <w:szCs w:val="20"/>
              </w:rPr>
            </w:pPr>
          </w:p>
        </w:tc>
        <w:tc>
          <w:tcPr>
            <w:tcW w:w="2069" w:type="dxa"/>
            <w:gridSpan w:val="2"/>
            <w:vMerge/>
            <w:tcBorders>
              <w:left w:val="single" w:sz="4" w:space="0" w:color="auto"/>
              <w:right w:val="single" w:sz="4" w:space="0" w:color="auto"/>
            </w:tcBorders>
          </w:tcPr>
          <w:p w14:paraId="287AB665"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26C9F2C" w14:textId="77777777" w:rsidTr="008B0F6F">
        <w:trPr>
          <w:trHeight w:val="326"/>
        </w:trPr>
        <w:tc>
          <w:tcPr>
            <w:tcW w:w="3542" w:type="dxa"/>
            <w:gridSpan w:val="2"/>
            <w:vMerge w:val="restart"/>
            <w:tcBorders>
              <w:top w:val="nil"/>
              <w:left w:val="single" w:sz="4" w:space="0" w:color="auto"/>
              <w:bottom w:val="single" w:sz="4" w:space="0" w:color="auto"/>
              <w:right w:val="single" w:sz="4" w:space="0" w:color="auto"/>
            </w:tcBorders>
            <w:hideMark/>
          </w:tcPr>
          <w:p w14:paraId="417F9DB9" w14:textId="77777777" w:rsidR="00F5507D" w:rsidRPr="008C6112" w:rsidRDefault="00F5507D" w:rsidP="008B0F6F">
            <w:pPr>
              <w:autoSpaceDE w:val="0"/>
              <w:autoSpaceDN w:val="0"/>
              <w:adjustRightInd w:val="0"/>
              <w:ind w:right="-59"/>
              <w:rPr>
                <w:sz w:val="20"/>
                <w:szCs w:val="20"/>
              </w:rPr>
            </w:pPr>
            <w:r w:rsidRPr="008C6112">
              <w:rPr>
                <w:sz w:val="20"/>
                <w:szCs w:val="20"/>
              </w:rPr>
              <w:t>4.2. Субсидирование части затрат на реализацию бизнес-плана предпринимательского проекта</w:t>
            </w:r>
          </w:p>
          <w:p w14:paraId="57D29D8B" w14:textId="77777777" w:rsidR="00F5507D" w:rsidRPr="008C6112" w:rsidRDefault="00F5507D" w:rsidP="008B0F6F">
            <w:pPr>
              <w:autoSpaceDE w:val="0"/>
              <w:autoSpaceDN w:val="0"/>
              <w:adjustRightInd w:val="0"/>
              <w:ind w:right="-59"/>
              <w:rPr>
                <w:sz w:val="20"/>
                <w:szCs w:val="20"/>
              </w:rPr>
            </w:pPr>
          </w:p>
          <w:p w14:paraId="45F2C772" w14:textId="77777777" w:rsidR="00F5507D" w:rsidRPr="008C6112" w:rsidRDefault="00F5507D" w:rsidP="008B0F6F">
            <w:pPr>
              <w:pStyle w:val="ConsPlusTitle"/>
              <w:widowControl/>
              <w:jc w:val="both"/>
              <w:rPr>
                <w:rFonts w:ascii="Times New Roman" w:hAnsi="Times New Roman" w:cs="Times New Roman"/>
                <w:b w:val="0"/>
                <w:bCs w:val="0"/>
                <w:sz w:val="20"/>
                <w:szCs w:val="20"/>
              </w:rPr>
            </w:pPr>
          </w:p>
          <w:p w14:paraId="0DDA341D" w14:textId="77777777" w:rsidR="00F5507D" w:rsidRPr="008C6112" w:rsidRDefault="00F5507D" w:rsidP="008B0F6F">
            <w:pPr>
              <w:autoSpaceDE w:val="0"/>
              <w:autoSpaceDN w:val="0"/>
              <w:adjustRightInd w:val="0"/>
              <w:ind w:right="-201"/>
              <w:rPr>
                <w:sz w:val="20"/>
                <w:szCs w:val="20"/>
                <w:lang w:eastAsia="en-US"/>
              </w:rPr>
            </w:pPr>
          </w:p>
          <w:p w14:paraId="070DEBE5" w14:textId="77777777" w:rsidR="00F5507D" w:rsidRPr="008C6112" w:rsidRDefault="00F5507D" w:rsidP="008B0F6F">
            <w:pPr>
              <w:autoSpaceDE w:val="0"/>
              <w:autoSpaceDN w:val="0"/>
              <w:adjustRightInd w:val="0"/>
              <w:rPr>
                <w:sz w:val="20"/>
                <w:szCs w:val="20"/>
                <w:lang w:eastAsia="en-US"/>
              </w:rPr>
            </w:pPr>
          </w:p>
        </w:tc>
        <w:tc>
          <w:tcPr>
            <w:tcW w:w="2409" w:type="dxa"/>
            <w:gridSpan w:val="3"/>
            <w:tcBorders>
              <w:top w:val="nil"/>
              <w:left w:val="single" w:sz="4" w:space="0" w:color="auto"/>
              <w:bottom w:val="single" w:sz="4" w:space="0" w:color="auto"/>
              <w:right w:val="single" w:sz="4" w:space="0" w:color="auto"/>
            </w:tcBorders>
            <w:hideMark/>
          </w:tcPr>
          <w:p w14:paraId="3C1F5BE0"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336" w:type="dxa"/>
            <w:tcBorders>
              <w:top w:val="nil"/>
              <w:left w:val="single" w:sz="4" w:space="0" w:color="auto"/>
              <w:bottom w:val="single" w:sz="4" w:space="0" w:color="auto"/>
              <w:right w:val="single" w:sz="4" w:space="0" w:color="auto"/>
            </w:tcBorders>
            <w:vAlign w:val="center"/>
          </w:tcPr>
          <w:p w14:paraId="1A14763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w:t>
            </w:r>
          </w:p>
        </w:tc>
        <w:tc>
          <w:tcPr>
            <w:tcW w:w="1559" w:type="dxa"/>
            <w:gridSpan w:val="3"/>
            <w:tcBorders>
              <w:top w:val="nil"/>
              <w:left w:val="single" w:sz="4" w:space="0" w:color="auto"/>
              <w:bottom w:val="single" w:sz="4" w:space="0" w:color="auto"/>
              <w:right w:val="single" w:sz="4" w:space="0" w:color="auto"/>
            </w:tcBorders>
            <w:vAlign w:val="center"/>
          </w:tcPr>
          <w:p w14:paraId="1E09088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w:t>
            </w:r>
          </w:p>
        </w:tc>
        <w:tc>
          <w:tcPr>
            <w:tcW w:w="1417" w:type="dxa"/>
            <w:gridSpan w:val="2"/>
            <w:tcBorders>
              <w:top w:val="nil"/>
              <w:left w:val="single" w:sz="4" w:space="0" w:color="auto"/>
              <w:bottom w:val="single" w:sz="4" w:space="0" w:color="auto"/>
              <w:right w:val="single" w:sz="4" w:space="0" w:color="auto"/>
            </w:tcBorders>
            <w:vAlign w:val="center"/>
          </w:tcPr>
          <w:p w14:paraId="5B9830D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1502" w:type="dxa"/>
            <w:gridSpan w:val="4"/>
            <w:tcBorders>
              <w:top w:val="nil"/>
              <w:left w:val="single" w:sz="4" w:space="0" w:color="auto"/>
              <w:bottom w:val="single" w:sz="4" w:space="0" w:color="auto"/>
              <w:right w:val="single" w:sz="4" w:space="0" w:color="auto"/>
            </w:tcBorders>
            <w:vAlign w:val="center"/>
          </w:tcPr>
          <w:p w14:paraId="7896FBE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333" w:type="dxa"/>
            <w:gridSpan w:val="3"/>
            <w:vMerge w:val="restart"/>
            <w:tcBorders>
              <w:top w:val="nil"/>
              <w:left w:val="single" w:sz="4" w:space="0" w:color="auto"/>
              <w:right w:val="single" w:sz="4" w:space="0" w:color="auto"/>
            </w:tcBorders>
          </w:tcPr>
          <w:p w14:paraId="534BA00B"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УЭРиТ</w:t>
            </w:r>
            <w:proofErr w:type="spellEnd"/>
          </w:p>
        </w:tc>
        <w:tc>
          <w:tcPr>
            <w:tcW w:w="2069" w:type="dxa"/>
            <w:gridSpan w:val="2"/>
            <w:vMerge w:val="restart"/>
            <w:tcBorders>
              <w:top w:val="single" w:sz="4" w:space="0" w:color="auto"/>
              <w:left w:val="single" w:sz="4" w:space="0" w:color="auto"/>
              <w:right w:val="single" w:sz="4" w:space="0" w:color="auto"/>
            </w:tcBorders>
          </w:tcPr>
          <w:p w14:paraId="1747A409"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rPr>
              <w:t>Рост выручки, увеличение рабочих мест, рост налоговых поступлений. Рост числа субъектов МСП, участвующих в Муниципальной программе</w:t>
            </w:r>
            <w:r w:rsidRPr="008C6112">
              <w:rPr>
                <w:rFonts w:ascii="Times New Roman" w:hAnsi="Times New Roman" w:cs="Times New Roman"/>
                <w:lang w:val="en-US"/>
              </w:rPr>
              <w:t>.</w:t>
            </w:r>
          </w:p>
        </w:tc>
      </w:tr>
      <w:tr w:rsidR="00F5507D" w:rsidRPr="008C6112" w14:paraId="5A0A53D3" w14:textId="77777777" w:rsidTr="008B0F6F">
        <w:trPr>
          <w:trHeight w:val="490"/>
        </w:trPr>
        <w:tc>
          <w:tcPr>
            <w:tcW w:w="3542" w:type="dxa"/>
            <w:gridSpan w:val="2"/>
            <w:vMerge/>
            <w:tcBorders>
              <w:top w:val="nil"/>
              <w:left w:val="single" w:sz="4" w:space="0" w:color="auto"/>
              <w:bottom w:val="single" w:sz="4" w:space="0" w:color="auto"/>
              <w:right w:val="single" w:sz="4" w:space="0" w:color="auto"/>
            </w:tcBorders>
            <w:vAlign w:val="center"/>
            <w:hideMark/>
          </w:tcPr>
          <w:p w14:paraId="0C2333C7" w14:textId="77777777" w:rsidR="00F5507D" w:rsidRPr="008C6112" w:rsidRDefault="00F5507D" w:rsidP="008B0F6F">
            <w:pPr>
              <w:rPr>
                <w:sz w:val="20"/>
                <w:szCs w:val="20"/>
              </w:rPr>
            </w:pPr>
          </w:p>
        </w:tc>
        <w:tc>
          <w:tcPr>
            <w:tcW w:w="2409" w:type="dxa"/>
            <w:gridSpan w:val="3"/>
            <w:tcBorders>
              <w:top w:val="nil"/>
              <w:left w:val="single" w:sz="4" w:space="0" w:color="auto"/>
              <w:bottom w:val="single" w:sz="4" w:space="0" w:color="auto"/>
              <w:right w:val="single" w:sz="4" w:space="0" w:color="auto"/>
            </w:tcBorders>
            <w:hideMark/>
          </w:tcPr>
          <w:p w14:paraId="3D86162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336" w:type="dxa"/>
            <w:tcBorders>
              <w:top w:val="nil"/>
              <w:left w:val="single" w:sz="4" w:space="0" w:color="auto"/>
              <w:bottom w:val="single" w:sz="4" w:space="0" w:color="auto"/>
              <w:right w:val="single" w:sz="4" w:space="0" w:color="auto"/>
            </w:tcBorders>
            <w:vAlign w:val="center"/>
          </w:tcPr>
          <w:p w14:paraId="5C0C0312" w14:textId="77777777" w:rsidR="00F5507D" w:rsidRPr="008C6112" w:rsidRDefault="00F5507D" w:rsidP="008B0F6F">
            <w:pPr>
              <w:jc w:val="center"/>
              <w:rPr>
                <w:sz w:val="20"/>
                <w:szCs w:val="20"/>
              </w:rPr>
            </w:pPr>
            <w:r w:rsidRPr="008C6112">
              <w:rPr>
                <w:sz w:val="20"/>
                <w:szCs w:val="20"/>
                <w:lang w:eastAsia="en-US"/>
              </w:rPr>
              <w:t>0,00</w:t>
            </w:r>
          </w:p>
        </w:tc>
        <w:tc>
          <w:tcPr>
            <w:tcW w:w="1559" w:type="dxa"/>
            <w:gridSpan w:val="3"/>
            <w:tcBorders>
              <w:top w:val="nil"/>
              <w:left w:val="single" w:sz="4" w:space="0" w:color="auto"/>
              <w:bottom w:val="single" w:sz="4" w:space="0" w:color="auto"/>
              <w:right w:val="single" w:sz="4" w:space="0" w:color="auto"/>
            </w:tcBorders>
            <w:vAlign w:val="center"/>
          </w:tcPr>
          <w:p w14:paraId="53DEB8E2" w14:textId="77777777" w:rsidR="00F5507D" w:rsidRPr="008C6112" w:rsidRDefault="00F5507D" w:rsidP="008B0F6F">
            <w:pPr>
              <w:jc w:val="center"/>
              <w:rPr>
                <w:sz w:val="20"/>
                <w:szCs w:val="20"/>
              </w:rPr>
            </w:pPr>
            <w:r w:rsidRPr="008C6112">
              <w:rPr>
                <w:sz w:val="20"/>
                <w:szCs w:val="20"/>
                <w:lang w:eastAsia="en-US"/>
              </w:rPr>
              <w:t>0,00</w:t>
            </w:r>
          </w:p>
        </w:tc>
        <w:tc>
          <w:tcPr>
            <w:tcW w:w="1417" w:type="dxa"/>
            <w:gridSpan w:val="2"/>
            <w:tcBorders>
              <w:top w:val="nil"/>
              <w:left w:val="single" w:sz="4" w:space="0" w:color="auto"/>
              <w:bottom w:val="single" w:sz="4" w:space="0" w:color="auto"/>
              <w:right w:val="single" w:sz="4" w:space="0" w:color="auto"/>
            </w:tcBorders>
            <w:vAlign w:val="center"/>
          </w:tcPr>
          <w:p w14:paraId="22678CC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r w:rsidRPr="008C6112">
              <w:rPr>
                <w:rFonts w:ascii="Times New Roman" w:hAnsi="Times New Roman" w:cs="Times New Roman"/>
                <w:lang w:val="en-US" w:eastAsia="en-US"/>
              </w:rPr>
              <w:t>5</w:t>
            </w:r>
            <w:r w:rsidRPr="008C6112">
              <w:rPr>
                <w:rFonts w:ascii="Times New Roman" w:hAnsi="Times New Roman" w:cs="Times New Roman"/>
                <w:lang w:eastAsia="en-US"/>
              </w:rPr>
              <w:t>0 000,00</w:t>
            </w:r>
          </w:p>
        </w:tc>
        <w:tc>
          <w:tcPr>
            <w:tcW w:w="1502" w:type="dxa"/>
            <w:gridSpan w:val="4"/>
            <w:tcBorders>
              <w:top w:val="nil"/>
              <w:left w:val="single" w:sz="4" w:space="0" w:color="auto"/>
              <w:bottom w:val="single" w:sz="4" w:space="0" w:color="auto"/>
              <w:right w:val="single" w:sz="4" w:space="0" w:color="auto"/>
            </w:tcBorders>
            <w:vAlign w:val="center"/>
          </w:tcPr>
          <w:p w14:paraId="799127A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х</w:t>
            </w:r>
          </w:p>
        </w:tc>
        <w:tc>
          <w:tcPr>
            <w:tcW w:w="1333" w:type="dxa"/>
            <w:gridSpan w:val="3"/>
            <w:vMerge/>
            <w:tcBorders>
              <w:left w:val="single" w:sz="4" w:space="0" w:color="auto"/>
              <w:right w:val="single" w:sz="4" w:space="0" w:color="auto"/>
            </w:tcBorders>
            <w:vAlign w:val="center"/>
            <w:hideMark/>
          </w:tcPr>
          <w:p w14:paraId="50AB1EB0" w14:textId="77777777" w:rsidR="00F5507D" w:rsidRPr="008C6112" w:rsidRDefault="00F5507D" w:rsidP="008B0F6F">
            <w:pPr>
              <w:jc w:val="center"/>
              <w:rPr>
                <w:sz w:val="20"/>
                <w:szCs w:val="20"/>
              </w:rPr>
            </w:pPr>
          </w:p>
        </w:tc>
        <w:tc>
          <w:tcPr>
            <w:tcW w:w="2069" w:type="dxa"/>
            <w:gridSpan w:val="2"/>
            <w:vMerge/>
            <w:tcBorders>
              <w:left w:val="single" w:sz="4" w:space="0" w:color="auto"/>
              <w:right w:val="single" w:sz="4" w:space="0" w:color="auto"/>
            </w:tcBorders>
          </w:tcPr>
          <w:p w14:paraId="4FC52ADE"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DCAFD91" w14:textId="77777777" w:rsidTr="008B0F6F">
        <w:trPr>
          <w:trHeight w:val="490"/>
        </w:trPr>
        <w:tc>
          <w:tcPr>
            <w:tcW w:w="3542" w:type="dxa"/>
            <w:gridSpan w:val="2"/>
            <w:vMerge/>
            <w:tcBorders>
              <w:top w:val="nil"/>
              <w:left w:val="single" w:sz="4" w:space="0" w:color="auto"/>
              <w:bottom w:val="single" w:sz="4" w:space="0" w:color="auto"/>
              <w:right w:val="single" w:sz="4" w:space="0" w:color="auto"/>
            </w:tcBorders>
            <w:vAlign w:val="center"/>
            <w:hideMark/>
          </w:tcPr>
          <w:p w14:paraId="593EA2F0" w14:textId="77777777" w:rsidR="00F5507D" w:rsidRPr="008C6112" w:rsidRDefault="00F5507D" w:rsidP="008B0F6F">
            <w:pPr>
              <w:rPr>
                <w:sz w:val="20"/>
                <w:szCs w:val="20"/>
              </w:rPr>
            </w:pPr>
          </w:p>
        </w:tc>
        <w:tc>
          <w:tcPr>
            <w:tcW w:w="2409" w:type="dxa"/>
            <w:gridSpan w:val="3"/>
            <w:tcBorders>
              <w:top w:val="nil"/>
              <w:left w:val="single" w:sz="4" w:space="0" w:color="auto"/>
              <w:bottom w:val="single" w:sz="4" w:space="0" w:color="auto"/>
              <w:right w:val="single" w:sz="4" w:space="0" w:color="auto"/>
            </w:tcBorders>
            <w:hideMark/>
          </w:tcPr>
          <w:p w14:paraId="52FDB07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336" w:type="dxa"/>
            <w:tcBorders>
              <w:top w:val="nil"/>
              <w:left w:val="single" w:sz="4" w:space="0" w:color="auto"/>
              <w:bottom w:val="single" w:sz="4" w:space="0" w:color="auto"/>
              <w:right w:val="single" w:sz="4" w:space="0" w:color="auto"/>
            </w:tcBorders>
            <w:vAlign w:val="center"/>
          </w:tcPr>
          <w:p w14:paraId="6968D3C6" w14:textId="77777777" w:rsidR="00F5507D" w:rsidRPr="008C6112" w:rsidRDefault="00F5507D" w:rsidP="008B0F6F">
            <w:pPr>
              <w:jc w:val="center"/>
              <w:rPr>
                <w:sz w:val="20"/>
                <w:szCs w:val="20"/>
              </w:rPr>
            </w:pPr>
            <w:r w:rsidRPr="008C6112">
              <w:rPr>
                <w:sz w:val="20"/>
                <w:szCs w:val="20"/>
                <w:lang w:eastAsia="en-US"/>
              </w:rPr>
              <w:t>0,00</w:t>
            </w:r>
          </w:p>
        </w:tc>
        <w:tc>
          <w:tcPr>
            <w:tcW w:w="1559" w:type="dxa"/>
            <w:gridSpan w:val="3"/>
            <w:tcBorders>
              <w:top w:val="nil"/>
              <w:left w:val="single" w:sz="4" w:space="0" w:color="auto"/>
              <w:bottom w:val="single" w:sz="4" w:space="0" w:color="auto"/>
              <w:right w:val="single" w:sz="4" w:space="0" w:color="auto"/>
            </w:tcBorders>
            <w:vAlign w:val="center"/>
          </w:tcPr>
          <w:p w14:paraId="75913263" w14:textId="77777777" w:rsidR="00F5507D" w:rsidRPr="008C6112" w:rsidRDefault="00F5507D" w:rsidP="008B0F6F">
            <w:pPr>
              <w:jc w:val="center"/>
              <w:rPr>
                <w:sz w:val="20"/>
                <w:szCs w:val="20"/>
              </w:rPr>
            </w:pPr>
            <w:r w:rsidRPr="008C6112">
              <w:rPr>
                <w:sz w:val="20"/>
                <w:szCs w:val="20"/>
                <w:lang w:eastAsia="en-US"/>
              </w:rPr>
              <w:t>0,00</w:t>
            </w:r>
          </w:p>
        </w:tc>
        <w:tc>
          <w:tcPr>
            <w:tcW w:w="1417" w:type="dxa"/>
            <w:gridSpan w:val="2"/>
            <w:tcBorders>
              <w:top w:val="nil"/>
              <w:left w:val="single" w:sz="4" w:space="0" w:color="auto"/>
              <w:bottom w:val="single" w:sz="4" w:space="0" w:color="auto"/>
              <w:right w:val="single" w:sz="4" w:space="0" w:color="auto"/>
            </w:tcBorders>
            <w:vAlign w:val="center"/>
          </w:tcPr>
          <w:p w14:paraId="5E46E98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r w:rsidRPr="008C6112">
              <w:rPr>
                <w:rFonts w:ascii="Times New Roman" w:hAnsi="Times New Roman" w:cs="Times New Roman"/>
                <w:lang w:val="en-US" w:eastAsia="en-US"/>
              </w:rPr>
              <w:t>5</w:t>
            </w:r>
            <w:r w:rsidRPr="008C6112">
              <w:rPr>
                <w:rFonts w:ascii="Times New Roman" w:hAnsi="Times New Roman" w:cs="Times New Roman"/>
                <w:lang w:eastAsia="en-US"/>
              </w:rPr>
              <w:t>0 000,00</w:t>
            </w:r>
          </w:p>
        </w:tc>
        <w:tc>
          <w:tcPr>
            <w:tcW w:w="1502" w:type="dxa"/>
            <w:gridSpan w:val="4"/>
            <w:tcBorders>
              <w:top w:val="nil"/>
              <w:left w:val="single" w:sz="4" w:space="0" w:color="auto"/>
              <w:bottom w:val="single" w:sz="4" w:space="0" w:color="auto"/>
              <w:right w:val="single" w:sz="4" w:space="0" w:color="auto"/>
            </w:tcBorders>
            <w:vAlign w:val="center"/>
          </w:tcPr>
          <w:p w14:paraId="617A2A6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150 000,00</w:t>
            </w:r>
          </w:p>
        </w:tc>
        <w:tc>
          <w:tcPr>
            <w:tcW w:w="1333" w:type="dxa"/>
            <w:gridSpan w:val="3"/>
            <w:vMerge/>
            <w:tcBorders>
              <w:left w:val="single" w:sz="4" w:space="0" w:color="auto"/>
              <w:right w:val="single" w:sz="4" w:space="0" w:color="auto"/>
            </w:tcBorders>
            <w:vAlign w:val="center"/>
            <w:hideMark/>
          </w:tcPr>
          <w:p w14:paraId="26BA6287" w14:textId="77777777" w:rsidR="00F5507D" w:rsidRPr="008C6112" w:rsidRDefault="00F5507D" w:rsidP="008B0F6F">
            <w:pPr>
              <w:jc w:val="center"/>
              <w:rPr>
                <w:sz w:val="20"/>
                <w:szCs w:val="20"/>
              </w:rPr>
            </w:pPr>
          </w:p>
        </w:tc>
        <w:tc>
          <w:tcPr>
            <w:tcW w:w="2069" w:type="dxa"/>
            <w:gridSpan w:val="2"/>
            <w:vMerge/>
            <w:tcBorders>
              <w:left w:val="single" w:sz="4" w:space="0" w:color="auto"/>
              <w:right w:val="single" w:sz="4" w:space="0" w:color="auto"/>
            </w:tcBorders>
          </w:tcPr>
          <w:p w14:paraId="5762A118"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53AAB6EF" w14:textId="77777777" w:rsidTr="008B0F6F">
        <w:trPr>
          <w:trHeight w:val="490"/>
        </w:trPr>
        <w:tc>
          <w:tcPr>
            <w:tcW w:w="3542" w:type="dxa"/>
            <w:gridSpan w:val="2"/>
            <w:vMerge/>
            <w:tcBorders>
              <w:top w:val="nil"/>
              <w:left w:val="single" w:sz="4" w:space="0" w:color="auto"/>
              <w:bottom w:val="single" w:sz="4" w:space="0" w:color="auto"/>
              <w:right w:val="single" w:sz="4" w:space="0" w:color="auto"/>
            </w:tcBorders>
            <w:vAlign w:val="center"/>
            <w:hideMark/>
          </w:tcPr>
          <w:p w14:paraId="6F6E9A6F" w14:textId="77777777" w:rsidR="00F5507D" w:rsidRPr="008C6112" w:rsidRDefault="00F5507D" w:rsidP="008B0F6F">
            <w:pPr>
              <w:rPr>
                <w:sz w:val="20"/>
                <w:szCs w:val="20"/>
              </w:rPr>
            </w:pPr>
          </w:p>
        </w:tc>
        <w:tc>
          <w:tcPr>
            <w:tcW w:w="2409" w:type="dxa"/>
            <w:gridSpan w:val="3"/>
            <w:tcBorders>
              <w:top w:val="nil"/>
              <w:left w:val="single" w:sz="4" w:space="0" w:color="auto"/>
              <w:bottom w:val="single" w:sz="4" w:space="0" w:color="auto"/>
              <w:right w:val="single" w:sz="4" w:space="0" w:color="auto"/>
            </w:tcBorders>
            <w:hideMark/>
          </w:tcPr>
          <w:p w14:paraId="012790C9"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336" w:type="dxa"/>
            <w:tcBorders>
              <w:top w:val="nil"/>
              <w:left w:val="single" w:sz="4" w:space="0" w:color="auto"/>
              <w:bottom w:val="single" w:sz="4" w:space="0" w:color="auto"/>
              <w:right w:val="single" w:sz="4" w:space="0" w:color="auto"/>
            </w:tcBorders>
            <w:vAlign w:val="center"/>
          </w:tcPr>
          <w:p w14:paraId="65EA174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559" w:type="dxa"/>
            <w:gridSpan w:val="3"/>
            <w:tcBorders>
              <w:top w:val="nil"/>
              <w:left w:val="single" w:sz="4" w:space="0" w:color="auto"/>
              <w:bottom w:val="single" w:sz="4" w:space="0" w:color="auto"/>
              <w:right w:val="single" w:sz="4" w:space="0" w:color="auto"/>
            </w:tcBorders>
            <w:vAlign w:val="center"/>
          </w:tcPr>
          <w:p w14:paraId="608B073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417" w:type="dxa"/>
            <w:gridSpan w:val="2"/>
            <w:tcBorders>
              <w:top w:val="nil"/>
              <w:left w:val="single" w:sz="4" w:space="0" w:color="auto"/>
              <w:bottom w:val="single" w:sz="4" w:space="0" w:color="auto"/>
              <w:right w:val="single" w:sz="4" w:space="0" w:color="auto"/>
            </w:tcBorders>
            <w:vAlign w:val="center"/>
          </w:tcPr>
          <w:p w14:paraId="50A0657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50 000,00</w:t>
            </w:r>
          </w:p>
        </w:tc>
        <w:tc>
          <w:tcPr>
            <w:tcW w:w="1502" w:type="dxa"/>
            <w:gridSpan w:val="4"/>
            <w:tcBorders>
              <w:top w:val="nil"/>
              <w:left w:val="single" w:sz="4" w:space="0" w:color="auto"/>
              <w:bottom w:val="single" w:sz="4" w:space="0" w:color="auto"/>
              <w:right w:val="single" w:sz="4" w:space="0" w:color="auto"/>
            </w:tcBorders>
            <w:vAlign w:val="center"/>
          </w:tcPr>
          <w:p w14:paraId="3460EDE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50 000,00</w:t>
            </w:r>
          </w:p>
        </w:tc>
        <w:tc>
          <w:tcPr>
            <w:tcW w:w="1333" w:type="dxa"/>
            <w:gridSpan w:val="3"/>
            <w:vMerge/>
            <w:tcBorders>
              <w:left w:val="single" w:sz="4" w:space="0" w:color="auto"/>
              <w:right w:val="single" w:sz="4" w:space="0" w:color="auto"/>
            </w:tcBorders>
          </w:tcPr>
          <w:p w14:paraId="0592A94F"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tcPr>
          <w:p w14:paraId="6675E3A2"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6DDE9058" w14:textId="77777777" w:rsidTr="008B0F6F">
        <w:trPr>
          <w:trHeight w:val="490"/>
        </w:trPr>
        <w:tc>
          <w:tcPr>
            <w:tcW w:w="3542" w:type="dxa"/>
            <w:gridSpan w:val="2"/>
            <w:vMerge/>
            <w:tcBorders>
              <w:top w:val="nil"/>
              <w:left w:val="single" w:sz="4" w:space="0" w:color="auto"/>
              <w:bottom w:val="single" w:sz="4" w:space="0" w:color="auto"/>
              <w:right w:val="single" w:sz="4" w:space="0" w:color="auto"/>
            </w:tcBorders>
            <w:vAlign w:val="center"/>
            <w:hideMark/>
          </w:tcPr>
          <w:p w14:paraId="5738DD0B" w14:textId="77777777" w:rsidR="00F5507D" w:rsidRPr="008C6112" w:rsidRDefault="00F5507D" w:rsidP="008B0F6F">
            <w:pPr>
              <w:rPr>
                <w:sz w:val="20"/>
                <w:szCs w:val="20"/>
              </w:rPr>
            </w:pPr>
          </w:p>
        </w:tc>
        <w:tc>
          <w:tcPr>
            <w:tcW w:w="2409" w:type="dxa"/>
            <w:gridSpan w:val="3"/>
            <w:tcBorders>
              <w:top w:val="nil"/>
              <w:left w:val="single" w:sz="4" w:space="0" w:color="auto"/>
              <w:bottom w:val="single" w:sz="4" w:space="0" w:color="auto"/>
              <w:right w:val="single" w:sz="4" w:space="0" w:color="auto"/>
            </w:tcBorders>
            <w:hideMark/>
          </w:tcPr>
          <w:p w14:paraId="3B84D041"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336" w:type="dxa"/>
            <w:tcBorders>
              <w:top w:val="nil"/>
              <w:left w:val="single" w:sz="4" w:space="0" w:color="auto"/>
              <w:bottom w:val="single" w:sz="4" w:space="0" w:color="auto"/>
              <w:right w:val="single" w:sz="4" w:space="0" w:color="auto"/>
            </w:tcBorders>
            <w:vAlign w:val="center"/>
          </w:tcPr>
          <w:p w14:paraId="71361E9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559" w:type="dxa"/>
            <w:gridSpan w:val="3"/>
            <w:tcBorders>
              <w:top w:val="nil"/>
              <w:left w:val="single" w:sz="4" w:space="0" w:color="auto"/>
              <w:bottom w:val="single" w:sz="4" w:space="0" w:color="auto"/>
              <w:right w:val="single" w:sz="4" w:space="0" w:color="auto"/>
            </w:tcBorders>
            <w:vAlign w:val="center"/>
          </w:tcPr>
          <w:p w14:paraId="44412E1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417" w:type="dxa"/>
            <w:gridSpan w:val="2"/>
            <w:tcBorders>
              <w:top w:val="nil"/>
              <w:left w:val="single" w:sz="4" w:space="0" w:color="auto"/>
              <w:bottom w:val="single" w:sz="4" w:space="0" w:color="auto"/>
              <w:right w:val="single" w:sz="4" w:space="0" w:color="auto"/>
            </w:tcBorders>
            <w:vAlign w:val="center"/>
          </w:tcPr>
          <w:p w14:paraId="13915BD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100 000,00</w:t>
            </w:r>
          </w:p>
        </w:tc>
        <w:tc>
          <w:tcPr>
            <w:tcW w:w="1502" w:type="dxa"/>
            <w:gridSpan w:val="4"/>
            <w:tcBorders>
              <w:top w:val="nil"/>
              <w:left w:val="single" w:sz="4" w:space="0" w:color="auto"/>
              <w:bottom w:val="single" w:sz="4" w:space="0" w:color="auto"/>
              <w:right w:val="single" w:sz="4" w:space="0" w:color="auto"/>
            </w:tcBorders>
            <w:vAlign w:val="center"/>
          </w:tcPr>
          <w:p w14:paraId="4A7DA8F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100 000,00</w:t>
            </w:r>
          </w:p>
        </w:tc>
        <w:tc>
          <w:tcPr>
            <w:tcW w:w="1333" w:type="dxa"/>
            <w:gridSpan w:val="3"/>
            <w:vMerge/>
            <w:tcBorders>
              <w:left w:val="single" w:sz="4" w:space="0" w:color="auto"/>
              <w:bottom w:val="single" w:sz="4" w:space="0" w:color="auto"/>
              <w:right w:val="single" w:sz="4" w:space="0" w:color="auto"/>
            </w:tcBorders>
            <w:vAlign w:val="center"/>
            <w:hideMark/>
          </w:tcPr>
          <w:p w14:paraId="51C6EADC" w14:textId="77777777" w:rsidR="00F5507D" w:rsidRPr="008C6112" w:rsidRDefault="00F5507D" w:rsidP="008B0F6F">
            <w:pPr>
              <w:jc w:val="center"/>
              <w:rPr>
                <w:sz w:val="20"/>
                <w:szCs w:val="20"/>
              </w:rPr>
            </w:pPr>
          </w:p>
        </w:tc>
        <w:tc>
          <w:tcPr>
            <w:tcW w:w="2069" w:type="dxa"/>
            <w:gridSpan w:val="2"/>
            <w:vMerge/>
            <w:tcBorders>
              <w:left w:val="single" w:sz="4" w:space="0" w:color="auto"/>
              <w:bottom w:val="single" w:sz="4" w:space="0" w:color="auto"/>
              <w:right w:val="single" w:sz="4" w:space="0" w:color="auto"/>
            </w:tcBorders>
          </w:tcPr>
          <w:p w14:paraId="572CD46F"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42BDB9B8" w14:textId="77777777" w:rsidTr="008B0F6F">
        <w:trPr>
          <w:trHeight w:val="321"/>
        </w:trPr>
        <w:tc>
          <w:tcPr>
            <w:tcW w:w="3531" w:type="dxa"/>
            <w:vMerge w:val="restart"/>
            <w:tcBorders>
              <w:top w:val="nil"/>
              <w:left w:val="single" w:sz="4" w:space="0" w:color="auto"/>
              <w:right w:val="single" w:sz="4" w:space="0" w:color="auto"/>
            </w:tcBorders>
            <w:hideMark/>
          </w:tcPr>
          <w:p w14:paraId="0E548100" w14:textId="77777777" w:rsidR="00F5507D" w:rsidRPr="008C6112" w:rsidRDefault="00F5507D" w:rsidP="008B0F6F">
            <w:pPr>
              <w:pStyle w:val="ConsPlusCell"/>
              <w:rPr>
                <w:rFonts w:ascii="Times New Roman" w:hAnsi="Times New Roman" w:cs="Times New Roman"/>
              </w:rPr>
            </w:pPr>
            <w:r w:rsidRPr="008C6112">
              <w:rPr>
                <w:rFonts w:ascii="Times New Roman" w:hAnsi="Times New Roman" w:cs="Times New Roman"/>
              </w:rPr>
              <w:t>4.3. Субсидирование части затрат субъектов МСП, осуществляющих деятельность в сфере бытового обслуживания</w:t>
            </w:r>
          </w:p>
        </w:tc>
        <w:tc>
          <w:tcPr>
            <w:tcW w:w="2420" w:type="dxa"/>
            <w:gridSpan w:val="4"/>
            <w:tcBorders>
              <w:top w:val="nil"/>
              <w:left w:val="single" w:sz="4" w:space="0" w:color="auto"/>
              <w:bottom w:val="single" w:sz="4" w:space="0" w:color="auto"/>
              <w:right w:val="single" w:sz="4" w:space="0" w:color="auto"/>
            </w:tcBorders>
          </w:tcPr>
          <w:p w14:paraId="5AE58862"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336" w:type="dxa"/>
            <w:tcBorders>
              <w:top w:val="nil"/>
              <w:left w:val="single" w:sz="4" w:space="0" w:color="auto"/>
              <w:bottom w:val="single" w:sz="4" w:space="0" w:color="auto"/>
              <w:right w:val="single" w:sz="4" w:space="0" w:color="auto"/>
            </w:tcBorders>
            <w:vAlign w:val="center"/>
          </w:tcPr>
          <w:p w14:paraId="32ADF7F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w:t>
            </w:r>
          </w:p>
        </w:tc>
        <w:tc>
          <w:tcPr>
            <w:tcW w:w="1559" w:type="dxa"/>
            <w:gridSpan w:val="3"/>
            <w:tcBorders>
              <w:top w:val="nil"/>
              <w:left w:val="single" w:sz="4" w:space="0" w:color="auto"/>
              <w:bottom w:val="single" w:sz="4" w:space="0" w:color="auto"/>
              <w:right w:val="single" w:sz="4" w:space="0" w:color="auto"/>
            </w:tcBorders>
            <w:vAlign w:val="center"/>
          </w:tcPr>
          <w:p w14:paraId="570E627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w:t>
            </w:r>
          </w:p>
        </w:tc>
        <w:tc>
          <w:tcPr>
            <w:tcW w:w="1417" w:type="dxa"/>
            <w:gridSpan w:val="2"/>
            <w:tcBorders>
              <w:top w:val="nil"/>
              <w:left w:val="single" w:sz="4" w:space="0" w:color="auto"/>
              <w:bottom w:val="single" w:sz="4" w:space="0" w:color="auto"/>
              <w:right w:val="single" w:sz="4" w:space="0" w:color="auto"/>
            </w:tcBorders>
            <w:vAlign w:val="center"/>
          </w:tcPr>
          <w:p w14:paraId="5DE4881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1502" w:type="dxa"/>
            <w:gridSpan w:val="4"/>
            <w:tcBorders>
              <w:top w:val="nil"/>
              <w:left w:val="single" w:sz="4" w:space="0" w:color="auto"/>
              <w:bottom w:val="single" w:sz="4" w:space="0" w:color="auto"/>
              <w:right w:val="single" w:sz="4" w:space="0" w:color="auto"/>
            </w:tcBorders>
            <w:vAlign w:val="center"/>
          </w:tcPr>
          <w:p w14:paraId="23457C7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333" w:type="dxa"/>
            <w:gridSpan w:val="3"/>
            <w:vMerge w:val="restart"/>
            <w:tcBorders>
              <w:top w:val="nil"/>
              <w:left w:val="single" w:sz="4" w:space="0" w:color="auto"/>
              <w:right w:val="single" w:sz="4" w:space="0" w:color="auto"/>
            </w:tcBorders>
            <w:vAlign w:val="center"/>
            <w:hideMark/>
          </w:tcPr>
          <w:p w14:paraId="3BC4140E"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val="restart"/>
            <w:tcBorders>
              <w:left w:val="single" w:sz="4" w:space="0" w:color="auto"/>
              <w:right w:val="single" w:sz="4" w:space="0" w:color="auto"/>
            </w:tcBorders>
          </w:tcPr>
          <w:p w14:paraId="6C42337A"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rPr>
              <w:t>Рост выручки, увеличение рабочих мест, рост налоговых поступлений. Рост числа субъектов МСП, участвующих в Муниципальной программе</w:t>
            </w:r>
          </w:p>
        </w:tc>
      </w:tr>
      <w:tr w:rsidR="00F5507D" w:rsidRPr="008C6112" w14:paraId="57573BEA" w14:textId="77777777" w:rsidTr="008B0F6F">
        <w:trPr>
          <w:trHeight w:val="321"/>
        </w:trPr>
        <w:tc>
          <w:tcPr>
            <w:tcW w:w="3531" w:type="dxa"/>
            <w:vMerge/>
            <w:tcBorders>
              <w:left w:val="single" w:sz="4" w:space="0" w:color="auto"/>
              <w:right w:val="single" w:sz="4" w:space="0" w:color="auto"/>
            </w:tcBorders>
            <w:hideMark/>
          </w:tcPr>
          <w:p w14:paraId="038A9EFD" w14:textId="77777777" w:rsidR="00F5507D" w:rsidRPr="008C6112" w:rsidRDefault="00F5507D" w:rsidP="008B0F6F">
            <w:pPr>
              <w:pStyle w:val="ConsPlusCell"/>
              <w:spacing w:line="276" w:lineRule="auto"/>
              <w:rPr>
                <w:rFonts w:ascii="Times New Roman" w:hAnsi="Times New Roman" w:cs="Times New Roman"/>
              </w:rPr>
            </w:pPr>
          </w:p>
        </w:tc>
        <w:tc>
          <w:tcPr>
            <w:tcW w:w="2420" w:type="dxa"/>
            <w:gridSpan w:val="4"/>
            <w:tcBorders>
              <w:top w:val="nil"/>
              <w:left w:val="single" w:sz="4" w:space="0" w:color="auto"/>
              <w:bottom w:val="single" w:sz="4" w:space="0" w:color="auto"/>
              <w:right w:val="single" w:sz="4" w:space="0" w:color="auto"/>
            </w:tcBorders>
          </w:tcPr>
          <w:p w14:paraId="78020CE6"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336" w:type="dxa"/>
            <w:tcBorders>
              <w:top w:val="nil"/>
              <w:left w:val="single" w:sz="4" w:space="0" w:color="auto"/>
              <w:bottom w:val="single" w:sz="4" w:space="0" w:color="auto"/>
              <w:right w:val="single" w:sz="4" w:space="0" w:color="auto"/>
            </w:tcBorders>
            <w:vAlign w:val="center"/>
          </w:tcPr>
          <w:p w14:paraId="01B5CE37" w14:textId="77777777" w:rsidR="00F5507D" w:rsidRPr="008C6112" w:rsidRDefault="00F5507D" w:rsidP="008B0F6F">
            <w:pPr>
              <w:jc w:val="center"/>
              <w:rPr>
                <w:sz w:val="20"/>
                <w:szCs w:val="20"/>
              </w:rPr>
            </w:pPr>
            <w:r w:rsidRPr="008C6112">
              <w:rPr>
                <w:sz w:val="20"/>
                <w:szCs w:val="20"/>
                <w:lang w:eastAsia="en-US"/>
              </w:rPr>
              <w:t>0,00</w:t>
            </w:r>
          </w:p>
        </w:tc>
        <w:tc>
          <w:tcPr>
            <w:tcW w:w="1559" w:type="dxa"/>
            <w:gridSpan w:val="3"/>
            <w:tcBorders>
              <w:top w:val="nil"/>
              <w:left w:val="single" w:sz="4" w:space="0" w:color="auto"/>
              <w:bottom w:val="single" w:sz="4" w:space="0" w:color="auto"/>
              <w:right w:val="single" w:sz="4" w:space="0" w:color="auto"/>
            </w:tcBorders>
            <w:vAlign w:val="center"/>
          </w:tcPr>
          <w:p w14:paraId="36B4D4CB" w14:textId="77777777" w:rsidR="00F5507D" w:rsidRPr="008C6112" w:rsidRDefault="00F5507D" w:rsidP="008B0F6F">
            <w:pPr>
              <w:jc w:val="center"/>
              <w:rPr>
                <w:sz w:val="20"/>
                <w:szCs w:val="20"/>
              </w:rPr>
            </w:pPr>
            <w:r w:rsidRPr="008C6112">
              <w:rPr>
                <w:sz w:val="20"/>
                <w:szCs w:val="20"/>
                <w:lang w:eastAsia="en-US"/>
              </w:rPr>
              <w:t>0,00</w:t>
            </w:r>
          </w:p>
        </w:tc>
        <w:tc>
          <w:tcPr>
            <w:tcW w:w="1417" w:type="dxa"/>
            <w:gridSpan w:val="2"/>
            <w:tcBorders>
              <w:top w:val="nil"/>
              <w:left w:val="single" w:sz="4" w:space="0" w:color="auto"/>
              <w:bottom w:val="single" w:sz="4" w:space="0" w:color="auto"/>
              <w:right w:val="single" w:sz="4" w:space="0" w:color="auto"/>
            </w:tcBorders>
            <w:vAlign w:val="center"/>
          </w:tcPr>
          <w:p w14:paraId="52544E2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r w:rsidRPr="008C6112">
              <w:rPr>
                <w:rFonts w:ascii="Times New Roman" w:hAnsi="Times New Roman" w:cs="Times New Roman"/>
                <w:lang w:val="en-US" w:eastAsia="en-US"/>
              </w:rPr>
              <w:t>5</w:t>
            </w:r>
            <w:r w:rsidRPr="008C6112">
              <w:rPr>
                <w:rFonts w:ascii="Times New Roman" w:hAnsi="Times New Roman" w:cs="Times New Roman"/>
                <w:lang w:eastAsia="en-US"/>
              </w:rPr>
              <w:t>0 000,00</w:t>
            </w:r>
          </w:p>
        </w:tc>
        <w:tc>
          <w:tcPr>
            <w:tcW w:w="1502" w:type="dxa"/>
            <w:gridSpan w:val="4"/>
            <w:tcBorders>
              <w:top w:val="nil"/>
              <w:left w:val="single" w:sz="4" w:space="0" w:color="auto"/>
              <w:bottom w:val="single" w:sz="4" w:space="0" w:color="auto"/>
              <w:right w:val="single" w:sz="4" w:space="0" w:color="auto"/>
            </w:tcBorders>
            <w:vAlign w:val="center"/>
          </w:tcPr>
          <w:p w14:paraId="0747404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х</w:t>
            </w:r>
          </w:p>
        </w:tc>
        <w:tc>
          <w:tcPr>
            <w:tcW w:w="1333" w:type="dxa"/>
            <w:gridSpan w:val="3"/>
            <w:vMerge/>
            <w:tcBorders>
              <w:left w:val="single" w:sz="4" w:space="0" w:color="auto"/>
              <w:right w:val="single" w:sz="4" w:space="0" w:color="auto"/>
            </w:tcBorders>
            <w:vAlign w:val="center"/>
            <w:hideMark/>
          </w:tcPr>
          <w:p w14:paraId="5379C546"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tcPr>
          <w:p w14:paraId="0191F456"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4096615C" w14:textId="77777777" w:rsidTr="008B0F6F">
        <w:trPr>
          <w:trHeight w:val="321"/>
        </w:trPr>
        <w:tc>
          <w:tcPr>
            <w:tcW w:w="3531" w:type="dxa"/>
            <w:vMerge/>
            <w:tcBorders>
              <w:left w:val="single" w:sz="4" w:space="0" w:color="auto"/>
              <w:right w:val="single" w:sz="4" w:space="0" w:color="auto"/>
            </w:tcBorders>
            <w:hideMark/>
          </w:tcPr>
          <w:p w14:paraId="48A27473" w14:textId="77777777" w:rsidR="00F5507D" w:rsidRPr="008C6112" w:rsidRDefault="00F5507D" w:rsidP="008B0F6F">
            <w:pPr>
              <w:pStyle w:val="ConsPlusCell"/>
              <w:spacing w:line="276" w:lineRule="auto"/>
              <w:rPr>
                <w:rFonts w:ascii="Times New Roman" w:hAnsi="Times New Roman" w:cs="Times New Roman"/>
              </w:rPr>
            </w:pPr>
          </w:p>
        </w:tc>
        <w:tc>
          <w:tcPr>
            <w:tcW w:w="2420" w:type="dxa"/>
            <w:gridSpan w:val="4"/>
            <w:tcBorders>
              <w:top w:val="nil"/>
              <w:left w:val="single" w:sz="4" w:space="0" w:color="auto"/>
              <w:bottom w:val="single" w:sz="4" w:space="0" w:color="auto"/>
              <w:right w:val="single" w:sz="4" w:space="0" w:color="auto"/>
            </w:tcBorders>
          </w:tcPr>
          <w:p w14:paraId="1B5A290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336" w:type="dxa"/>
            <w:tcBorders>
              <w:top w:val="nil"/>
              <w:left w:val="single" w:sz="4" w:space="0" w:color="auto"/>
              <w:bottom w:val="single" w:sz="4" w:space="0" w:color="auto"/>
              <w:right w:val="single" w:sz="4" w:space="0" w:color="auto"/>
            </w:tcBorders>
            <w:vAlign w:val="center"/>
          </w:tcPr>
          <w:p w14:paraId="6CE5F0A6" w14:textId="77777777" w:rsidR="00F5507D" w:rsidRPr="008C6112" w:rsidRDefault="00F5507D" w:rsidP="008B0F6F">
            <w:pPr>
              <w:jc w:val="center"/>
              <w:rPr>
                <w:sz w:val="20"/>
                <w:szCs w:val="20"/>
              </w:rPr>
            </w:pPr>
            <w:r w:rsidRPr="008C6112">
              <w:rPr>
                <w:sz w:val="20"/>
                <w:szCs w:val="20"/>
                <w:lang w:eastAsia="en-US"/>
              </w:rPr>
              <w:t>0,00</w:t>
            </w:r>
          </w:p>
        </w:tc>
        <w:tc>
          <w:tcPr>
            <w:tcW w:w="1559" w:type="dxa"/>
            <w:gridSpan w:val="3"/>
            <w:tcBorders>
              <w:top w:val="nil"/>
              <w:left w:val="single" w:sz="4" w:space="0" w:color="auto"/>
              <w:bottom w:val="single" w:sz="4" w:space="0" w:color="auto"/>
              <w:right w:val="single" w:sz="4" w:space="0" w:color="auto"/>
            </w:tcBorders>
            <w:vAlign w:val="center"/>
          </w:tcPr>
          <w:p w14:paraId="4C4E0617" w14:textId="77777777" w:rsidR="00F5507D" w:rsidRPr="008C6112" w:rsidRDefault="00F5507D" w:rsidP="008B0F6F">
            <w:pPr>
              <w:jc w:val="center"/>
              <w:rPr>
                <w:sz w:val="20"/>
                <w:szCs w:val="20"/>
              </w:rPr>
            </w:pPr>
            <w:r w:rsidRPr="008C6112">
              <w:rPr>
                <w:sz w:val="20"/>
                <w:szCs w:val="20"/>
                <w:lang w:eastAsia="en-US"/>
              </w:rPr>
              <w:t>0,00</w:t>
            </w:r>
          </w:p>
        </w:tc>
        <w:tc>
          <w:tcPr>
            <w:tcW w:w="1417" w:type="dxa"/>
            <w:gridSpan w:val="2"/>
            <w:tcBorders>
              <w:top w:val="nil"/>
              <w:left w:val="single" w:sz="4" w:space="0" w:color="auto"/>
              <w:bottom w:val="single" w:sz="4" w:space="0" w:color="auto"/>
              <w:right w:val="single" w:sz="4" w:space="0" w:color="auto"/>
            </w:tcBorders>
            <w:vAlign w:val="center"/>
          </w:tcPr>
          <w:p w14:paraId="684C8ED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r w:rsidRPr="008C6112">
              <w:rPr>
                <w:rFonts w:ascii="Times New Roman" w:hAnsi="Times New Roman" w:cs="Times New Roman"/>
                <w:lang w:val="en-US" w:eastAsia="en-US"/>
              </w:rPr>
              <w:t>5</w:t>
            </w:r>
            <w:r w:rsidRPr="008C6112">
              <w:rPr>
                <w:rFonts w:ascii="Times New Roman" w:hAnsi="Times New Roman" w:cs="Times New Roman"/>
                <w:lang w:eastAsia="en-US"/>
              </w:rPr>
              <w:t>0 000,00</w:t>
            </w:r>
          </w:p>
        </w:tc>
        <w:tc>
          <w:tcPr>
            <w:tcW w:w="1502" w:type="dxa"/>
            <w:gridSpan w:val="4"/>
            <w:tcBorders>
              <w:top w:val="nil"/>
              <w:left w:val="single" w:sz="4" w:space="0" w:color="auto"/>
              <w:bottom w:val="single" w:sz="4" w:space="0" w:color="auto"/>
              <w:right w:val="single" w:sz="4" w:space="0" w:color="auto"/>
            </w:tcBorders>
            <w:vAlign w:val="center"/>
          </w:tcPr>
          <w:p w14:paraId="5C11FE2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150 000,00</w:t>
            </w:r>
          </w:p>
        </w:tc>
        <w:tc>
          <w:tcPr>
            <w:tcW w:w="1333" w:type="dxa"/>
            <w:gridSpan w:val="3"/>
            <w:vMerge/>
            <w:tcBorders>
              <w:left w:val="single" w:sz="4" w:space="0" w:color="auto"/>
              <w:right w:val="single" w:sz="4" w:space="0" w:color="auto"/>
            </w:tcBorders>
            <w:vAlign w:val="center"/>
            <w:hideMark/>
          </w:tcPr>
          <w:p w14:paraId="394F91F5"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tcPr>
          <w:p w14:paraId="3C9F268A"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62868F98" w14:textId="77777777" w:rsidTr="008B0F6F">
        <w:trPr>
          <w:trHeight w:val="321"/>
        </w:trPr>
        <w:tc>
          <w:tcPr>
            <w:tcW w:w="3531" w:type="dxa"/>
            <w:vMerge/>
            <w:tcBorders>
              <w:left w:val="single" w:sz="4" w:space="0" w:color="auto"/>
              <w:right w:val="single" w:sz="4" w:space="0" w:color="auto"/>
            </w:tcBorders>
            <w:hideMark/>
          </w:tcPr>
          <w:p w14:paraId="6421EF78" w14:textId="77777777" w:rsidR="00F5507D" w:rsidRPr="008C6112" w:rsidRDefault="00F5507D" w:rsidP="008B0F6F">
            <w:pPr>
              <w:pStyle w:val="ConsPlusCell"/>
              <w:spacing w:line="276" w:lineRule="auto"/>
              <w:rPr>
                <w:rFonts w:ascii="Times New Roman" w:hAnsi="Times New Roman" w:cs="Times New Roman"/>
              </w:rPr>
            </w:pPr>
          </w:p>
        </w:tc>
        <w:tc>
          <w:tcPr>
            <w:tcW w:w="2420" w:type="dxa"/>
            <w:gridSpan w:val="4"/>
            <w:tcBorders>
              <w:top w:val="nil"/>
              <w:left w:val="single" w:sz="4" w:space="0" w:color="auto"/>
              <w:bottom w:val="single" w:sz="4" w:space="0" w:color="auto"/>
              <w:right w:val="single" w:sz="4" w:space="0" w:color="auto"/>
            </w:tcBorders>
          </w:tcPr>
          <w:p w14:paraId="04ECC1C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336" w:type="dxa"/>
            <w:tcBorders>
              <w:top w:val="nil"/>
              <w:left w:val="single" w:sz="4" w:space="0" w:color="auto"/>
              <w:bottom w:val="single" w:sz="4" w:space="0" w:color="auto"/>
              <w:right w:val="single" w:sz="4" w:space="0" w:color="auto"/>
            </w:tcBorders>
            <w:vAlign w:val="center"/>
          </w:tcPr>
          <w:p w14:paraId="09D2104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559" w:type="dxa"/>
            <w:gridSpan w:val="3"/>
            <w:tcBorders>
              <w:top w:val="nil"/>
              <w:left w:val="single" w:sz="4" w:space="0" w:color="auto"/>
              <w:bottom w:val="single" w:sz="4" w:space="0" w:color="auto"/>
              <w:right w:val="single" w:sz="4" w:space="0" w:color="auto"/>
            </w:tcBorders>
            <w:vAlign w:val="center"/>
          </w:tcPr>
          <w:p w14:paraId="5AC78E1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417" w:type="dxa"/>
            <w:gridSpan w:val="2"/>
            <w:tcBorders>
              <w:top w:val="nil"/>
              <w:left w:val="single" w:sz="4" w:space="0" w:color="auto"/>
              <w:bottom w:val="single" w:sz="4" w:space="0" w:color="auto"/>
              <w:right w:val="single" w:sz="4" w:space="0" w:color="auto"/>
            </w:tcBorders>
            <w:vAlign w:val="center"/>
          </w:tcPr>
          <w:p w14:paraId="34A2224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50 000,00</w:t>
            </w:r>
          </w:p>
        </w:tc>
        <w:tc>
          <w:tcPr>
            <w:tcW w:w="1502" w:type="dxa"/>
            <w:gridSpan w:val="4"/>
            <w:tcBorders>
              <w:top w:val="nil"/>
              <w:left w:val="single" w:sz="4" w:space="0" w:color="auto"/>
              <w:bottom w:val="single" w:sz="4" w:space="0" w:color="auto"/>
              <w:right w:val="single" w:sz="4" w:space="0" w:color="auto"/>
            </w:tcBorders>
            <w:vAlign w:val="center"/>
          </w:tcPr>
          <w:p w14:paraId="4B0AD50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50 000,00</w:t>
            </w:r>
          </w:p>
        </w:tc>
        <w:tc>
          <w:tcPr>
            <w:tcW w:w="1333" w:type="dxa"/>
            <w:gridSpan w:val="3"/>
            <w:vMerge/>
            <w:tcBorders>
              <w:left w:val="single" w:sz="4" w:space="0" w:color="auto"/>
              <w:right w:val="single" w:sz="4" w:space="0" w:color="auto"/>
            </w:tcBorders>
            <w:vAlign w:val="center"/>
            <w:hideMark/>
          </w:tcPr>
          <w:p w14:paraId="799BBE24"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right w:val="single" w:sz="4" w:space="0" w:color="auto"/>
            </w:tcBorders>
          </w:tcPr>
          <w:p w14:paraId="66DA5F4A"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5312F15" w14:textId="77777777" w:rsidTr="008B0F6F">
        <w:trPr>
          <w:trHeight w:val="321"/>
        </w:trPr>
        <w:tc>
          <w:tcPr>
            <w:tcW w:w="3531" w:type="dxa"/>
            <w:vMerge/>
            <w:tcBorders>
              <w:left w:val="single" w:sz="4" w:space="0" w:color="auto"/>
              <w:bottom w:val="single" w:sz="4" w:space="0" w:color="auto"/>
              <w:right w:val="single" w:sz="4" w:space="0" w:color="auto"/>
            </w:tcBorders>
            <w:hideMark/>
          </w:tcPr>
          <w:p w14:paraId="5F3FA1C5" w14:textId="77777777" w:rsidR="00F5507D" w:rsidRPr="008C6112" w:rsidRDefault="00F5507D" w:rsidP="008B0F6F">
            <w:pPr>
              <w:pStyle w:val="ConsPlusCell"/>
              <w:spacing w:line="276" w:lineRule="auto"/>
              <w:rPr>
                <w:rFonts w:ascii="Times New Roman" w:hAnsi="Times New Roman" w:cs="Times New Roman"/>
              </w:rPr>
            </w:pPr>
          </w:p>
        </w:tc>
        <w:tc>
          <w:tcPr>
            <w:tcW w:w="2420" w:type="dxa"/>
            <w:gridSpan w:val="4"/>
            <w:tcBorders>
              <w:top w:val="nil"/>
              <w:left w:val="single" w:sz="4" w:space="0" w:color="auto"/>
              <w:bottom w:val="single" w:sz="4" w:space="0" w:color="auto"/>
              <w:right w:val="single" w:sz="4" w:space="0" w:color="auto"/>
            </w:tcBorders>
          </w:tcPr>
          <w:p w14:paraId="272DDD75"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336" w:type="dxa"/>
            <w:tcBorders>
              <w:top w:val="nil"/>
              <w:left w:val="single" w:sz="4" w:space="0" w:color="auto"/>
              <w:bottom w:val="single" w:sz="4" w:space="0" w:color="auto"/>
              <w:right w:val="single" w:sz="4" w:space="0" w:color="auto"/>
            </w:tcBorders>
            <w:vAlign w:val="center"/>
          </w:tcPr>
          <w:p w14:paraId="259591A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559" w:type="dxa"/>
            <w:gridSpan w:val="3"/>
            <w:tcBorders>
              <w:top w:val="nil"/>
              <w:left w:val="single" w:sz="4" w:space="0" w:color="auto"/>
              <w:bottom w:val="single" w:sz="4" w:space="0" w:color="auto"/>
              <w:right w:val="single" w:sz="4" w:space="0" w:color="auto"/>
            </w:tcBorders>
            <w:vAlign w:val="center"/>
          </w:tcPr>
          <w:p w14:paraId="76012CF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417" w:type="dxa"/>
            <w:gridSpan w:val="2"/>
            <w:tcBorders>
              <w:top w:val="nil"/>
              <w:left w:val="single" w:sz="4" w:space="0" w:color="auto"/>
              <w:bottom w:val="single" w:sz="4" w:space="0" w:color="auto"/>
              <w:right w:val="single" w:sz="4" w:space="0" w:color="auto"/>
            </w:tcBorders>
            <w:vAlign w:val="center"/>
          </w:tcPr>
          <w:p w14:paraId="26282C7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100 000,00</w:t>
            </w:r>
          </w:p>
        </w:tc>
        <w:tc>
          <w:tcPr>
            <w:tcW w:w="1502" w:type="dxa"/>
            <w:gridSpan w:val="4"/>
            <w:tcBorders>
              <w:top w:val="nil"/>
              <w:left w:val="single" w:sz="4" w:space="0" w:color="auto"/>
              <w:bottom w:val="single" w:sz="4" w:space="0" w:color="auto"/>
              <w:right w:val="single" w:sz="4" w:space="0" w:color="auto"/>
            </w:tcBorders>
            <w:vAlign w:val="center"/>
          </w:tcPr>
          <w:p w14:paraId="6E3EDEE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100 000,00</w:t>
            </w:r>
          </w:p>
        </w:tc>
        <w:tc>
          <w:tcPr>
            <w:tcW w:w="1333" w:type="dxa"/>
            <w:gridSpan w:val="3"/>
            <w:vMerge/>
            <w:tcBorders>
              <w:left w:val="single" w:sz="4" w:space="0" w:color="auto"/>
              <w:bottom w:val="single" w:sz="4" w:space="0" w:color="auto"/>
              <w:right w:val="single" w:sz="4" w:space="0" w:color="auto"/>
            </w:tcBorders>
            <w:vAlign w:val="center"/>
            <w:hideMark/>
          </w:tcPr>
          <w:p w14:paraId="7CFAC9B7"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2069" w:type="dxa"/>
            <w:gridSpan w:val="2"/>
            <w:vMerge/>
            <w:tcBorders>
              <w:left w:val="single" w:sz="4" w:space="0" w:color="auto"/>
              <w:bottom w:val="single" w:sz="4" w:space="0" w:color="auto"/>
              <w:right w:val="single" w:sz="4" w:space="0" w:color="auto"/>
            </w:tcBorders>
          </w:tcPr>
          <w:p w14:paraId="3C19647F"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0101140" w14:textId="77777777" w:rsidTr="008B0F6F">
        <w:trPr>
          <w:trHeight w:val="321"/>
        </w:trPr>
        <w:tc>
          <w:tcPr>
            <w:tcW w:w="5951" w:type="dxa"/>
            <w:gridSpan w:val="5"/>
            <w:tcBorders>
              <w:top w:val="nil"/>
              <w:left w:val="single" w:sz="4" w:space="0" w:color="auto"/>
              <w:bottom w:val="single" w:sz="4" w:space="0" w:color="auto"/>
              <w:right w:val="single" w:sz="4" w:space="0" w:color="auto"/>
            </w:tcBorders>
            <w:hideMark/>
          </w:tcPr>
          <w:p w14:paraId="3AE81564"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решение задачи 4, в том числе: </w:t>
            </w:r>
          </w:p>
        </w:tc>
        <w:tc>
          <w:tcPr>
            <w:tcW w:w="1336" w:type="dxa"/>
            <w:tcBorders>
              <w:top w:val="nil"/>
              <w:left w:val="single" w:sz="4" w:space="0" w:color="auto"/>
              <w:bottom w:val="single" w:sz="4" w:space="0" w:color="auto"/>
              <w:right w:val="single" w:sz="4" w:space="0" w:color="auto"/>
            </w:tcBorders>
            <w:vAlign w:val="center"/>
          </w:tcPr>
          <w:p w14:paraId="74897238" w14:textId="77777777" w:rsidR="00F5507D" w:rsidRPr="008C6112" w:rsidRDefault="00F5507D" w:rsidP="008B0F6F">
            <w:pPr>
              <w:jc w:val="center"/>
              <w:rPr>
                <w:sz w:val="20"/>
                <w:szCs w:val="20"/>
                <w:lang w:eastAsia="en-US"/>
              </w:rPr>
            </w:pPr>
            <w:r w:rsidRPr="008C6112">
              <w:rPr>
                <w:sz w:val="20"/>
                <w:szCs w:val="20"/>
                <w:lang w:eastAsia="en-US"/>
              </w:rPr>
              <w:t>1 781 619,66</w:t>
            </w:r>
          </w:p>
        </w:tc>
        <w:tc>
          <w:tcPr>
            <w:tcW w:w="1559" w:type="dxa"/>
            <w:gridSpan w:val="3"/>
            <w:tcBorders>
              <w:top w:val="nil"/>
              <w:left w:val="single" w:sz="4" w:space="0" w:color="auto"/>
              <w:bottom w:val="single" w:sz="4" w:space="0" w:color="auto"/>
              <w:right w:val="single" w:sz="4" w:space="0" w:color="auto"/>
            </w:tcBorders>
            <w:vAlign w:val="center"/>
          </w:tcPr>
          <w:p w14:paraId="57EFC6D4" w14:textId="77777777" w:rsidR="00F5507D" w:rsidRPr="008C6112" w:rsidRDefault="00F5507D" w:rsidP="008B0F6F">
            <w:pPr>
              <w:jc w:val="center"/>
              <w:rPr>
                <w:sz w:val="20"/>
                <w:szCs w:val="20"/>
                <w:lang w:eastAsia="en-US"/>
              </w:rPr>
            </w:pPr>
            <w:r w:rsidRPr="008C6112">
              <w:rPr>
                <w:sz w:val="20"/>
                <w:szCs w:val="20"/>
                <w:lang w:eastAsia="en-US"/>
              </w:rPr>
              <w:t>1 232 487,69</w:t>
            </w:r>
          </w:p>
        </w:tc>
        <w:tc>
          <w:tcPr>
            <w:tcW w:w="1417" w:type="dxa"/>
            <w:gridSpan w:val="2"/>
            <w:tcBorders>
              <w:top w:val="nil"/>
              <w:left w:val="single" w:sz="4" w:space="0" w:color="auto"/>
              <w:bottom w:val="single" w:sz="4" w:space="0" w:color="auto"/>
              <w:right w:val="single" w:sz="4" w:space="0" w:color="auto"/>
            </w:tcBorders>
            <w:vAlign w:val="center"/>
          </w:tcPr>
          <w:p w14:paraId="24AB8FDB" w14:textId="77777777" w:rsidR="00F5507D" w:rsidRPr="008C6112" w:rsidRDefault="00F5507D" w:rsidP="008B0F6F">
            <w:pPr>
              <w:jc w:val="center"/>
              <w:rPr>
                <w:sz w:val="20"/>
                <w:szCs w:val="20"/>
                <w:lang w:eastAsia="en-US"/>
              </w:rPr>
            </w:pPr>
            <w:r w:rsidRPr="008C6112">
              <w:rPr>
                <w:sz w:val="20"/>
                <w:szCs w:val="20"/>
                <w:lang w:eastAsia="en-US"/>
              </w:rPr>
              <w:t>1 259 992,35</w:t>
            </w:r>
          </w:p>
        </w:tc>
        <w:tc>
          <w:tcPr>
            <w:tcW w:w="1502" w:type="dxa"/>
            <w:gridSpan w:val="4"/>
            <w:tcBorders>
              <w:top w:val="nil"/>
              <w:left w:val="single" w:sz="4" w:space="0" w:color="auto"/>
              <w:bottom w:val="single" w:sz="4" w:space="0" w:color="auto"/>
              <w:right w:val="single" w:sz="4" w:space="0" w:color="auto"/>
            </w:tcBorders>
            <w:vAlign w:val="center"/>
          </w:tcPr>
          <w:p w14:paraId="64BA7A0E" w14:textId="77777777" w:rsidR="00F5507D" w:rsidRPr="008C6112" w:rsidRDefault="00F5507D" w:rsidP="008B0F6F">
            <w:pPr>
              <w:jc w:val="center"/>
              <w:rPr>
                <w:sz w:val="20"/>
                <w:szCs w:val="20"/>
                <w:lang w:eastAsia="en-US"/>
              </w:rPr>
            </w:pPr>
            <w:r w:rsidRPr="008C6112">
              <w:rPr>
                <w:sz w:val="20"/>
                <w:szCs w:val="20"/>
                <w:lang w:eastAsia="en-US"/>
              </w:rPr>
              <w:t>4 274 099,70</w:t>
            </w:r>
          </w:p>
        </w:tc>
        <w:tc>
          <w:tcPr>
            <w:tcW w:w="1333" w:type="dxa"/>
            <w:gridSpan w:val="3"/>
            <w:tcBorders>
              <w:top w:val="nil"/>
              <w:left w:val="single" w:sz="4" w:space="0" w:color="auto"/>
              <w:bottom w:val="single" w:sz="4" w:space="0" w:color="auto"/>
              <w:right w:val="single" w:sz="4" w:space="0" w:color="auto"/>
            </w:tcBorders>
            <w:hideMark/>
          </w:tcPr>
          <w:p w14:paraId="60E95F7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2069" w:type="dxa"/>
            <w:gridSpan w:val="2"/>
            <w:tcBorders>
              <w:left w:val="single" w:sz="4" w:space="0" w:color="auto"/>
              <w:bottom w:val="single" w:sz="4" w:space="0" w:color="auto"/>
              <w:right w:val="single" w:sz="4" w:space="0" w:color="auto"/>
            </w:tcBorders>
          </w:tcPr>
          <w:p w14:paraId="73FF9BFC"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7EB6E5B" w14:textId="77777777" w:rsidTr="008B0F6F">
        <w:trPr>
          <w:trHeight w:val="321"/>
        </w:trPr>
        <w:tc>
          <w:tcPr>
            <w:tcW w:w="5951" w:type="dxa"/>
            <w:gridSpan w:val="5"/>
            <w:tcBorders>
              <w:top w:val="nil"/>
              <w:left w:val="single" w:sz="4" w:space="0" w:color="auto"/>
              <w:bottom w:val="single" w:sz="4" w:space="0" w:color="auto"/>
              <w:right w:val="single" w:sz="4" w:space="0" w:color="auto"/>
            </w:tcBorders>
            <w:hideMark/>
          </w:tcPr>
          <w:p w14:paraId="7372A415"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336" w:type="dxa"/>
            <w:tcBorders>
              <w:top w:val="nil"/>
              <w:left w:val="single" w:sz="4" w:space="0" w:color="auto"/>
              <w:bottom w:val="single" w:sz="4" w:space="0" w:color="auto"/>
              <w:right w:val="single" w:sz="4" w:space="0" w:color="auto"/>
            </w:tcBorders>
            <w:vAlign w:val="center"/>
          </w:tcPr>
          <w:p w14:paraId="100D9FA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781 629,82</w:t>
            </w:r>
          </w:p>
        </w:tc>
        <w:tc>
          <w:tcPr>
            <w:tcW w:w="1559" w:type="dxa"/>
            <w:gridSpan w:val="3"/>
            <w:tcBorders>
              <w:top w:val="nil"/>
              <w:left w:val="single" w:sz="4" w:space="0" w:color="auto"/>
              <w:bottom w:val="single" w:sz="4" w:space="0" w:color="auto"/>
              <w:right w:val="single" w:sz="4" w:space="0" w:color="auto"/>
            </w:tcBorders>
            <w:vAlign w:val="center"/>
          </w:tcPr>
          <w:p w14:paraId="75B3BF5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767 087,69</w:t>
            </w:r>
          </w:p>
        </w:tc>
        <w:tc>
          <w:tcPr>
            <w:tcW w:w="1417" w:type="dxa"/>
            <w:gridSpan w:val="2"/>
            <w:tcBorders>
              <w:top w:val="nil"/>
              <w:left w:val="single" w:sz="4" w:space="0" w:color="auto"/>
              <w:bottom w:val="single" w:sz="4" w:space="0" w:color="auto"/>
              <w:right w:val="single" w:sz="4" w:space="0" w:color="auto"/>
            </w:tcBorders>
            <w:vAlign w:val="center"/>
          </w:tcPr>
          <w:p w14:paraId="0BC01A0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794 602,50</w:t>
            </w:r>
          </w:p>
        </w:tc>
        <w:tc>
          <w:tcPr>
            <w:tcW w:w="1502" w:type="dxa"/>
            <w:gridSpan w:val="4"/>
            <w:tcBorders>
              <w:top w:val="nil"/>
              <w:left w:val="single" w:sz="4" w:space="0" w:color="auto"/>
              <w:bottom w:val="single" w:sz="4" w:space="0" w:color="auto"/>
              <w:right w:val="single" w:sz="4" w:space="0" w:color="auto"/>
            </w:tcBorders>
            <w:vAlign w:val="center"/>
          </w:tcPr>
          <w:p w14:paraId="63B2C1E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2 343 320,01</w:t>
            </w:r>
          </w:p>
        </w:tc>
        <w:tc>
          <w:tcPr>
            <w:tcW w:w="1333" w:type="dxa"/>
            <w:gridSpan w:val="3"/>
            <w:tcBorders>
              <w:top w:val="nil"/>
              <w:left w:val="single" w:sz="4" w:space="0" w:color="auto"/>
              <w:bottom w:val="single" w:sz="4" w:space="0" w:color="auto"/>
              <w:right w:val="single" w:sz="4" w:space="0" w:color="auto"/>
            </w:tcBorders>
            <w:hideMark/>
          </w:tcPr>
          <w:p w14:paraId="5BC67CF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2069" w:type="dxa"/>
            <w:gridSpan w:val="2"/>
            <w:tcBorders>
              <w:left w:val="single" w:sz="4" w:space="0" w:color="auto"/>
              <w:bottom w:val="single" w:sz="4" w:space="0" w:color="auto"/>
              <w:right w:val="single" w:sz="4" w:space="0" w:color="auto"/>
            </w:tcBorders>
          </w:tcPr>
          <w:p w14:paraId="68B4B75E"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D8E0CFB" w14:textId="77777777" w:rsidTr="008B0F6F">
        <w:trPr>
          <w:trHeight w:val="321"/>
        </w:trPr>
        <w:tc>
          <w:tcPr>
            <w:tcW w:w="5951" w:type="dxa"/>
            <w:gridSpan w:val="5"/>
            <w:tcBorders>
              <w:top w:val="nil"/>
              <w:left w:val="single" w:sz="4" w:space="0" w:color="auto"/>
              <w:bottom w:val="single" w:sz="4" w:space="0" w:color="auto"/>
              <w:right w:val="single" w:sz="4" w:space="0" w:color="auto"/>
            </w:tcBorders>
            <w:hideMark/>
          </w:tcPr>
          <w:p w14:paraId="1DF597C4"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336" w:type="dxa"/>
            <w:tcBorders>
              <w:top w:val="nil"/>
              <w:left w:val="single" w:sz="4" w:space="0" w:color="auto"/>
              <w:bottom w:val="single" w:sz="4" w:space="0" w:color="auto"/>
              <w:right w:val="single" w:sz="4" w:space="0" w:color="auto"/>
            </w:tcBorders>
            <w:vAlign w:val="center"/>
          </w:tcPr>
          <w:p w14:paraId="71CBF3A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999 989,84</w:t>
            </w:r>
          </w:p>
        </w:tc>
        <w:tc>
          <w:tcPr>
            <w:tcW w:w="1559" w:type="dxa"/>
            <w:gridSpan w:val="3"/>
            <w:tcBorders>
              <w:top w:val="nil"/>
              <w:left w:val="single" w:sz="4" w:space="0" w:color="auto"/>
              <w:bottom w:val="single" w:sz="4" w:space="0" w:color="auto"/>
              <w:right w:val="single" w:sz="4" w:space="0" w:color="auto"/>
            </w:tcBorders>
            <w:vAlign w:val="center"/>
          </w:tcPr>
          <w:p w14:paraId="384FF38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465 400,00</w:t>
            </w:r>
          </w:p>
        </w:tc>
        <w:tc>
          <w:tcPr>
            <w:tcW w:w="1417" w:type="dxa"/>
            <w:gridSpan w:val="2"/>
            <w:tcBorders>
              <w:top w:val="nil"/>
              <w:left w:val="single" w:sz="4" w:space="0" w:color="auto"/>
              <w:bottom w:val="single" w:sz="4" w:space="0" w:color="auto"/>
              <w:right w:val="single" w:sz="4" w:space="0" w:color="auto"/>
            </w:tcBorders>
            <w:vAlign w:val="center"/>
          </w:tcPr>
          <w:p w14:paraId="6E3EB7E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465 389,85</w:t>
            </w:r>
          </w:p>
        </w:tc>
        <w:tc>
          <w:tcPr>
            <w:tcW w:w="1502" w:type="dxa"/>
            <w:gridSpan w:val="4"/>
            <w:tcBorders>
              <w:top w:val="nil"/>
              <w:left w:val="single" w:sz="4" w:space="0" w:color="auto"/>
              <w:bottom w:val="single" w:sz="4" w:space="0" w:color="auto"/>
              <w:right w:val="single" w:sz="4" w:space="0" w:color="auto"/>
            </w:tcBorders>
            <w:vAlign w:val="center"/>
          </w:tcPr>
          <w:p w14:paraId="77219FF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1 930 779,69</w:t>
            </w:r>
          </w:p>
        </w:tc>
        <w:tc>
          <w:tcPr>
            <w:tcW w:w="1333" w:type="dxa"/>
            <w:gridSpan w:val="3"/>
            <w:tcBorders>
              <w:top w:val="nil"/>
              <w:left w:val="single" w:sz="4" w:space="0" w:color="auto"/>
              <w:bottom w:val="single" w:sz="4" w:space="0" w:color="auto"/>
              <w:right w:val="single" w:sz="4" w:space="0" w:color="auto"/>
            </w:tcBorders>
            <w:hideMark/>
          </w:tcPr>
          <w:p w14:paraId="60027D3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2069" w:type="dxa"/>
            <w:gridSpan w:val="2"/>
            <w:tcBorders>
              <w:left w:val="single" w:sz="4" w:space="0" w:color="auto"/>
              <w:bottom w:val="single" w:sz="4" w:space="0" w:color="auto"/>
              <w:right w:val="single" w:sz="4" w:space="0" w:color="auto"/>
            </w:tcBorders>
          </w:tcPr>
          <w:p w14:paraId="5A8A0FD4"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67135E01" w14:textId="77777777" w:rsidTr="008B0F6F">
        <w:trPr>
          <w:trHeight w:val="642"/>
        </w:trPr>
        <w:tc>
          <w:tcPr>
            <w:tcW w:w="15167" w:type="dxa"/>
            <w:gridSpan w:val="20"/>
            <w:tcBorders>
              <w:top w:val="nil"/>
              <w:left w:val="single" w:sz="4" w:space="0" w:color="auto"/>
              <w:bottom w:val="single" w:sz="4" w:space="0" w:color="auto"/>
              <w:right w:val="single" w:sz="4" w:space="0" w:color="auto"/>
            </w:tcBorders>
            <w:vAlign w:val="center"/>
          </w:tcPr>
          <w:p w14:paraId="4D94F8A3"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rPr>
              <w:t>Задача 5. Содействие субъектам малого и среднего предпринимательства в Куйбышевском районе в привлечении финансовых ресурсов для осуществления предпринимательской деятельности.</w:t>
            </w:r>
          </w:p>
        </w:tc>
      </w:tr>
      <w:tr w:rsidR="00F5507D" w:rsidRPr="008C6112" w14:paraId="0979F04B" w14:textId="77777777" w:rsidTr="008B0F6F">
        <w:trPr>
          <w:trHeight w:val="347"/>
        </w:trPr>
        <w:tc>
          <w:tcPr>
            <w:tcW w:w="3542" w:type="dxa"/>
            <w:gridSpan w:val="2"/>
            <w:vMerge w:val="restart"/>
            <w:tcBorders>
              <w:top w:val="nil"/>
              <w:left w:val="single" w:sz="4" w:space="0" w:color="auto"/>
              <w:right w:val="single" w:sz="4" w:space="0" w:color="auto"/>
            </w:tcBorders>
          </w:tcPr>
          <w:p w14:paraId="6D0A2F91" w14:textId="77777777" w:rsidR="00F5507D" w:rsidRPr="008C6112" w:rsidRDefault="00F5507D" w:rsidP="008B0F6F">
            <w:pPr>
              <w:pStyle w:val="ConsPlusCell"/>
              <w:rPr>
                <w:rFonts w:ascii="Times New Roman" w:hAnsi="Times New Roman" w:cs="Times New Roman"/>
              </w:rPr>
            </w:pPr>
            <w:r w:rsidRPr="008C6112">
              <w:rPr>
                <w:rFonts w:ascii="Times New Roman" w:hAnsi="Times New Roman" w:cs="Times New Roman"/>
              </w:rPr>
              <w:t>5.1. Оказание помощи субъектам МСП  в участии в областных конкурсах по предоставлению субъектам МСП субсидий</w:t>
            </w:r>
          </w:p>
        </w:tc>
        <w:tc>
          <w:tcPr>
            <w:tcW w:w="2409" w:type="dxa"/>
            <w:gridSpan w:val="3"/>
            <w:tcBorders>
              <w:top w:val="nil"/>
              <w:left w:val="single" w:sz="4" w:space="0" w:color="auto"/>
              <w:bottom w:val="single" w:sz="4" w:space="0" w:color="auto"/>
              <w:right w:val="single" w:sz="4" w:space="0" w:color="auto"/>
            </w:tcBorders>
          </w:tcPr>
          <w:p w14:paraId="3ACFBA66"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429" w:type="dxa"/>
            <w:gridSpan w:val="3"/>
            <w:tcBorders>
              <w:top w:val="nil"/>
              <w:left w:val="single" w:sz="4" w:space="0" w:color="auto"/>
              <w:bottom w:val="single" w:sz="4" w:space="0" w:color="auto"/>
              <w:right w:val="single" w:sz="4" w:space="0" w:color="auto"/>
            </w:tcBorders>
            <w:vAlign w:val="center"/>
          </w:tcPr>
          <w:p w14:paraId="4E2EA41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1475" w:type="dxa"/>
            <w:gridSpan w:val="2"/>
            <w:tcBorders>
              <w:top w:val="nil"/>
              <w:left w:val="single" w:sz="4" w:space="0" w:color="auto"/>
              <w:bottom w:val="single" w:sz="4" w:space="0" w:color="auto"/>
              <w:right w:val="single" w:sz="4" w:space="0" w:color="auto"/>
            </w:tcBorders>
            <w:vAlign w:val="center"/>
          </w:tcPr>
          <w:p w14:paraId="6E5AA3D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1417" w:type="dxa"/>
            <w:gridSpan w:val="2"/>
            <w:tcBorders>
              <w:top w:val="nil"/>
              <w:left w:val="single" w:sz="4" w:space="0" w:color="auto"/>
              <w:bottom w:val="single" w:sz="4" w:space="0" w:color="auto"/>
              <w:right w:val="single" w:sz="4" w:space="0" w:color="auto"/>
            </w:tcBorders>
            <w:vAlign w:val="center"/>
          </w:tcPr>
          <w:p w14:paraId="264BFE2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1493" w:type="dxa"/>
            <w:gridSpan w:val="3"/>
            <w:tcBorders>
              <w:top w:val="nil"/>
              <w:left w:val="single" w:sz="4" w:space="0" w:color="auto"/>
              <w:bottom w:val="single" w:sz="4" w:space="0" w:color="auto"/>
              <w:right w:val="single" w:sz="4" w:space="0" w:color="auto"/>
            </w:tcBorders>
            <w:vAlign w:val="center"/>
          </w:tcPr>
          <w:p w14:paraId="4C627EB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w:t>
            </w:r>
          </w:p>
        </w:tc>
        <w:tc>
          <w:tcPr>
            <w:tcW w:w="1415" w:type="dxa"/>
            <w:gridSpan w:val="4"/>
            <w:vMerge w:val="restart"/>
            <w:tcBorders>
              <w:top w:val="nil"/>
              <w:left w:val="single" w:sz="4" w:space="0" w:color="auto"/>
              <w:right w:val="single" w:sz="4" w:space="0" w:color="auto"/>
            </w:tcBorders>
          </w:tcPr>
          <w:p w14:paraId="79A48DDE" w14:textId="77777777" w:rsidR="00F5507D" w:rsidRPr="008C6112" w:rsidRDefault="00F5507D" w:rsidP="008B0F6F">
            <w:pPr>
              <w:pStyle w:val="ConsPlusCell"/>
              <w:spacing w:line="276" w:lineRule="auto"/>
              <w:jc w:val="center"/>
              <w:rPr>
                <w:rFonts w:ascii="Times New Roman" w:hAnsi="Times New Roman" w:cs="Times New Roman"/>
              </w:rPr>
            </w:pPr>
            <w:proofErr w:type="spellStart"/>
            <w:r w:rsidRPr="008C6112">
              <w:rPr>
                <w:rFonts w:ascii="Times New Roman" w:hAnsi="Times New Roman" w:cs="Times New Roman"/>
                <w:lang w:eastAsia="en-US"/>
              </w:rPr>
              <w:t>УЭРиТ</w:t>
            </w:r>
            <w:proofErr w:type="spellEnd"/>
          </w:p>
        </w:tc>
        <w:tc>
          <w:tcPr>
            <w:tcW w:w="1987" w:type="dxa"/>
            <w:vMerge w:val="restart"/>
            <w:tcBorders>
              <w:top w:val="nil"/>
              <w:left w:val="single" w:sz="4" w:space="0" w:color="auto"/>
              <w:right w:val="single" w:sz="4" w:space="0" w:color="auto"/>
            </w:tcBorders>
          </w:tcPr>
          <w:p w14:paraId="38E377DB" w14:textId="77777777" w:rsidR="00F5507D" w:rsidRPr="008C6112" w:rsidRDefault="00F5507D" w:rsidP="008B0F6F">
            <w:pPr>
              <w:pStyle w:val="ConsPlusCell"/>
              <w:jc w:val="center"/>
              <w:rPr>
                <w:rFonts w:ascii="Times New Roman" w:hAnsi="Times New Roman" w:cs="Times New Roman"/>
                <w:i/>
                <w:color w:val="000000" w:themeColor="text1"/>
              </w:rPr>
            </w:pPr>
            <w:r w:rsidRPr="008C6112">
              <w:rPr>
                <w:rFonts w:ascii="Times New Roman" w:hAnsi="Times New Roman" w:cs="Times New Roman"/>
                <w:color w:val="000000" w:themeColor="text1"/>
              </w:rPr>
              <w:t xml:space="preserve">Получение финансовой поддержки </w:t>
            </w:r>
            <w:r w:rsidRPr="008C6112">
              <w:rPr>
                <w:rFonts w:ascii="Times New Roman" w:hAnsi="Times New Roman" w:cs="Times New Roman"/>
              </w:rPr>
              <w:t>субъектами МСП</w:t>
            </w:r>
            <w:r w:rsidRPr="008C6112">
              <w:rPr>
                <w:rFonts w:ascii="Times New Roman" w:hAnsi="Times New Roman" w:cs="Times New Roman"/>
                <w:color w:val="000000" w:themeColor="text1"/>
              </w:rPr>
              <w:t xml:space="preserve"> из Фонда развития малого и среднего предпринимательства Новосибирской области, Новосибирского областного фонда микрофинансирования субъектов малого и среднего предпринимательства</w:t>
            </w:r>
          </w:p>
        </w:tc>
      </w:tr>
      <w:tr w:rsidR="00F5507D" w:rsidRPr="008C6112" w14:paraId="03EE3D21" w14:textId="77777777" w:rsidTr="008B0F6F">
        <w:trPr>
          <w:trHeight w:val="570"/>
        </w:trPr>
        <w:tc>
          <w:tcPr>
            <w:tcW w:w="3542" w:type="dxa"/>
            <w:gridSpan w:val="2"/>
            <w:vMerge/>
            <w:tcBorders>
              <w:left w:val="single" w:sz="4" w:space="0" w:color="auto"/>
              <w:right w:val="single" w:sz="4" w:space="0" w:color="auto"/>
            </w:tcBorders>
          </w:tcPr>
          <w:p w14:paraId="260417A8" w14:textId="77777777" w:rsidR="00F5507D" w:rsidRPr="008C6112" w:rsidRDefault="00F5507D" w:rsidP="008B0F6F">
            <w:pPr>
              <w:pStyle w:val="ConsPlusCell"/>
              <w:spacing w:line="276" w:lineRule="auto"/>
              <w:rPr>
                <w:rFonts w:ascii="Times New Roman" w:hAnsi="Times New Roman" w:cs="Times New Roman"/>
              </w:rPr>
            </w:pPr>
          </w:p>
        </w:tc>
        <w:tc>
          <w:tcPr>
            <w:tcW w:w="2409" w:type="dxa"/>
            <w:gridSpan w:val="3"/>
            <w:tcBorders>
              <w:top w:val="single" w:sz="4" w:space="0" w:color="auto"/>
              <w:left w:val="single" w:sz="4" w:space="0" w:color="auto"/>
              <w:bottom w:val="single" w:sz="4" w:space="0" w:color="auto"/>
              <w:right w:val="single" w:sz="4" w:space="0" w:color="auto"/>
            </w:tcBorders>
          </w:tcPr>
          <w:p w14:paraId="060C5A88"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22F9C65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633B7EAD"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C77A915" w14:textId="77777777" w:rsidR="00F5507D" w:rsidRPr="008C6112" w:rsidRDefault="00F5507D" w:rsidP="008B0F6F">
            <w:pPr>
              <w:jc w:val="center"/>
              <w:rPr>
                <w:sz w:val="20"/>
                <w:szCs w:val="20"/>
              </w:rPr>
            </w:pPr>
            <w:r w:rsidRPr="008C6112">
              <w:rPr>
                <w:sz w:val="20"/>
                <w:szCs w:val="20"/>
                <w:lang w:eastAsia="en-US"/>
              </w:rPr>
              <w:t>0,0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159E7C99" w14:textId="77777777" w:rsidR="00F5507D" w:rsidRPr="008C6112" w:rsidRDefault="00F5507D" w:rsidP="008B0F6F">
            <w:pPr>
              <w:jc w:val="center"/>
              <w:rPr>
                <w:sz w:val="20"/>
                <w:szCs w:val="20"/>
              </w:rPr>
            </w:pPr>
            <w:r w:rsidRPr="008C6112">
              <w:rPr>
                <w:sz w:val="20"/>
                <w:szCs w:val="20"/>
                <w:lang w:eastAsia="en-US"/>
              </w:rPr>
              <w:t>0,0</w:t>
            </w:r>
          </w:p>
        </w:tc>
        <w:tc>
          <w:tcPr>
            <w:tcW w:w="1415" w:type="dxa"/>
            <w:gridSpan w:val="4"/>
            <w:vMerge/>
            <w:tcBorders>
              <w:left w:val="single" w:sz="4" w:space="0" w:color="auto"/>
              <w:right w:val="single" w:sz="4" w:space="0" w:color="auto"/>
            </w:tcBorders>
          </w:tcPr>
          <w:p w14:paraId="7C1EB7B2" w14:textId="77777777" w:rsidR="00F5507D" w:rsidRPr="008C6112" w:rsidRDefault="00F5507D" w:rsidP="008B0F6F">
            <w:pPr>
              <w:pStyle w:val="ConsPlusCell"/>
              <w:spacing w:line="276" w:lineRule="auto"/>
              <w:rPr>
                <w:rFonts w:ascii="Times New Roman" w:hAnsi="Times New Roman" w:cs="Times New Roman"/>
                <w:lang w:eastAsia="en-US"/>
              </w:rPr>
            </w:pPr>
          </w:p>
        </w:tc>
        <w:tc>
          <w:tcPr>
            <w:tcW w:w="1987" w:type="dxa"/>
            <w:vMerge/>
            <w:tcBorders>
              <w:left w:val="single" w:sz="4" w:space="0" w:color="auto"/>
              <w:right w:val="single" w:sz="4" w:space="0" w:color="auto"/>
            </w:tcBorders>
          </w:tcPr>
          <w:p w14:paraId="417A17C2"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1D459EA6" w14:textId="77777777" w:rsidTr="008B0F6F">
        <w:trPr>
          <w:trHeight w:val="435"/>
        </w:trPr>
        <w:tc>
          <w:tcPr>
            <w:tcW w:w="3542" w:type="dxa"/>
            <w:gridSpan w:val="2"/>
            <w:vMerge/>
            <w:tcBorders>
              <w:left w:val="single" w:sz="4" w:space="0" w:color="auto"/>
              <w:right w:val="single" w:sz="4" w:space="0" w:color="auto"/>
            </w:tcBorders>
          </w:tcPr>
          <w:p w14:paraId="65ABD1AF" w14:textId="77777777" w:rsidR="00F5507D" w:rsidRPr="008C6112" w:rsidRDefault="00F5507D" w:rsidP="008B0F6F">
            <w:pPr>
              <w:pStyle w:val="ConsPlusCell"/>
              <w:spacing w:line="276" w:lineRule="auto"/>
              <w:rPr>
                <w:rFonts w:ascii="Times New Roman" w:hAnsi="Times New Roman" w:cs="Times New Roman"/>
              </w:rPr>
            </w:pPr>
          </w:p>
        </w:tc>
        <w:tc>
          <w:tcPr>
            <w:tcW w:w="2409" w:type="dxa"/>
            <w:gridSpan w:val="3"/>
            <w:tcBorders>
              <w:top w:val="single" w:sz="4" w:space="0" w:color="auto"/>
              <w:left w:val="single" w:sz="4" w:space="0" w:color="auto"/>
              <w:bottom w:val="single" w:sz="4" w:space="0" w:color="auto"/>
              <w:right w:val="single" w:sz="4" w:space="0" w:color="auto"/>
            </w:tcBorders>
          </w:tcPr>
          <w:p w14:paraId="0B981758"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64C44C9B" w14:textId="77777777" w:rsidR="00F5507D" w:rsidRPr="008C6112" w:rsidRDefault="00F5507D" w:rsidP="008B0F6F">
            <w:pPr>
              <w:jc w:val="center"/>
              <w:rPr>
                <w:sz w:val="20"/>
                <w:szCs w:val="20"/>
              </w:rPr>
            </w:pPr>
            <w:r w:rsidRPr="008C6112">
              <w:rPr>
                <w:sz w:val="20"/>
                <w:szCs w:val="20"/>
                <w:lang w:eastAsia="en-US"/>
              </w:rPr>
              <w:t>0,0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59BBB4A4"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10DEBB8" w14:textId="77777777" w:rsidR="00F5507D" w:rsidRPr="008C6112" w:rsidRDefault="00F5507D" w:rsidP="008B0F6F">
            <w:pPr>
              <w:jc w:val="center"/>
              <w:rPr>
                <w:sz w:val="20"/>
                <w:szCs w:val="20"/>
              </w:rPr>
            </w:pPr>
            <w:r w:rsidRPr="008C6112">
              <w:rPr>
                <w:sz w:val="20"/>
                <w:szCs w:val="20"/>
                <w:lang w:eastAsia="en-US"/>
              </w:rPr>
              <w:t>0,0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5E18BA26" w14:textId="77777777" w:rsidR="00F5507D" w:rsidRPr="008C6112" w:rsidRDefault="00F5507D" w:rsidP="008B0F6F">
            <w:pPr>
              <w:jc w:val="center"/>
              <w:rPr>
                <w:sz w:val="20"/>
                <w:szCs w:val="20"/>
              </w:rPr>
            </w:pPr>
            <w:r w:rsidRPr="008C6112">
              <w:rPr>
                <w:sz w:val="20"/>
                <w:szCs w:val="20"/>
                <w:lang w:eastAsia="en-US"/>
              </w:rPr>
              <w:t>0,0</w:t>
            </w:r>
          </w:p>
        </w:tc>
        <w:tc>
          <w:tcPr>
            <w:tcW w:w="1415" w:type="dxa"/>
            <w:gridSpan w:val="4"/>
            <w:vMerge/>
            <w:tcBorders>
              <w:left w:val="single" w:sz="4" w:space="0" w:color="auto"/>
              <w:right w:val="single" w:sz="4" w:space="0" w:color="auto"/>
            </w:tcBorders>
          </w:tcPr>
          <w:p w14:paraId="75AA2881" w14:textId="77777777" w:rsidR="00F5507D" w:rsidRPr="008C6112" w:rsidRDefault="00F5507D" w:rsidP="008B0F6F">
            <w:pPr>
              <w:pStyle w:val="ConsPlusCell"/>
              <w:spacing w:line="276" w:lineRule="auto"/>
              <w:rPr>
                <w:rFonts w:ascii="Times New Roman" w:hAnsi="Times New Roman" w:cs="Times New Roman"/>
                <w:lang w:eastAsia="en-US"/>
              </w:rPr>
            </w:pPr>
          </w:p>
        </w:tc>
        <w:tc>
          <w:tcPr>
            <w:tcW w:w="1987" w:type="dxa"/>
            <w:vMerge/>
            <w:tcBorders>
              <w:left w:val="single" w:sz="4" w:space="0" w:color="auto"/>
              <w:right w:val="single" w:sz="4" w:space="0" w:color="auto"/>
            </w:tcBorders>
          </w:tcPr>
          <w:p w14:paraId="1BE0E1DD"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36B7A502" w14:textId="77777777" w:rsidTr="008B0F6F">
        <w:trPr>
          <w:trHeight w:val="435"/>
        </w:trPr>
        <w:tc>
          <w:tcPr>
            <w:tcW w:w="3542" w:type="dxa"/>
            <w:gridSpan w:val="2"/>
            <w:vMerge/>
            <w:tcBorders>
              <w:left w:val="single" w:sz="4" w:space="0" w:color="auto"/>
              <w:right w:val="single" w:sz="4" w:space="0" w:color="auto"/>
            </w:tcBorders>
          </w:tcPr>
          <w:p w14:paraId="12E40519" w14:textId="77777777" w:rsidR="00F5507D" w:rsidRPr="008C6112" w:rsidRDefault="00F5507D" w:rsidP="008B0F6F">
            <w:pPr>
              <w:pStyle w:val="ConsPlusCell"/>
              <w:spacing w:line="276" w:lineRule="auto"/>
              <w:rPr>
                <w:rFonts w:ascii="Times New Roman" w:hAnsi="Times New Roman" w:cs="Times New Roman"/>
              </w:rPr>
            </w:pPr>
          </w:p>
        </w:tc>
        <w:tc>
          <w:tcPr>
            <w:tcW w:w="2409" w:type="dxa"/>
            <w:gridSpan w:val="3"/>
            <w:tcBorders>
              <w:top w:val="single" w:sz="4" w:space="0" w:color="auto"/>
              <w:left w:val="single" w:sz="4" w:space="0" w:color="auto"/>
              <w:bottom w:val="single" w:sz="4" w:space="0" w:color="auto"/>
              <w:right w:val="single" w:sz="4" w:space="0" w:color="auto"/>
            </w:tcBorders>
          </w:tcPr>
          <w:p w14:paraId="50A44BCD"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49FCC865" w14:textId="77777777" w:rsidR="00F5507D" w:rsidRPr="008C6112" w:rsidRDefault="00F5507D" w:rsidP="008B0F6F">
            <w:pPr>
              <w:jc w:val="center"/>
              <w:rPr>
                <w:sz w:val="20"/>
                <w:szCs w:val="20"/>
              </w:rPr>
            </w:pPr>
            <w:r w:rsidRPr="008C6112">
              <w:rPr>
                <w:sz w:val="20"/>
                <w:szCs w:val="20"/>
                <w:lang w:eastAsia="en-US"/>
              </w:rPr>
              <w:t>0,0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01A0AB21"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BD1BBB3" w14:textId="77777777" w:rsidR="00F5507D" w:rsidRPr="008C6112" w:rsidRDefault="00F5507D" w:rsidP="008B0F6F">
            <w:pPr>
              <w:jc w:val="center"/>
              <w:rPr>
                <w:sz w:val="20"/>
                <w:szCs w:val="20"/>
              </w:rPr>
            </w:pPr>
            <w:r w:rsidRPr="008C6112">
              <w:rPr>
                <w:sz w:val="20"/>
                <w:szCs w:val="20"/>
                <w:lang w:eastAsia="en-US"/>
              </w:rPr>
              <w:t>0,0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081A8A0A" w14:textId="77777777" w:rsidR="00F5507D" w:rsidRPr="008C6112" w:rsidRDefault="00F5507D" w:rsidP="008B0F6F">
            <w:pPr>
              <w:jc w:val="center"/>
              <w:rPr>
                <w:sz w:val="20"/>
                <w:szCs w:val="20"/>
              </w:rPr>
            </w:pPr>
            <w:r w:rsidRPr="008C6112">
              <w:rPr>
                <w:sz w:val="20"/>
                <w:szCs w:val="20"/>
                <w:lang w:eastAsia="en-US"/>
              </w:rPr>
              <w:t>0,0</w:t>
            </w:r>
          </w:p>
        </w:tc>
        <w:tc>
          <w:tcPr>
            <w:tcW w:w="1415" w:type="dxa"/>
            <w:gridSpan w:val="4"/>
            <w:vMerge/>
            <w:tcBorders>
              <w:left w:val="single" w:sz="4" w:space="0" w:color="auto"/>
              <w:right w:val="single" w:sz="4" w:space="0" w:color="auto"/>
            </w:tcBorders>
          </w:tcPr>
          <w:p w14:paraId="7D2E4F99" w14:textId="77777777" w:rsidR="00F5507D" w:rsidRPr="008C6112" w:rsidRDefault="00F5507D" w:rsidP="008B0F6F">
            <w:pPr>
              <w:pStyle w:val="ConsPlusCell"/>
              <w:spacing w:line="276" w:lineRule="auto"/>
              <w:rPr>
                <w:rFonts w:ascii="Times New Roman" w:hAnsi="Times New Roman" w:cs="Times New Roman"/>
                <w:lang w:eastAsia="en-US"/>
              </w:rPr>
            </w:pPr>
          </w:p>
        </w:tc>
        <w:tc>
          <w:tcPr>
            <w:tcW w:w="1987" w:type="dxa"/>
            <w:vMerge/>
            <w:tcBorders>
              <w:left w:val="single" w:sz="4" w:space="0" w:color="auto"/>
              <w:right w:val="single" w:sz="4" w:space="0" w:color="auto"/>
            </w:tcBorders>
          </w:tcPr>
          <w:p w14:paraId="74B09E59"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1C2DD417" w14:textId="77777777" w:rsidTr="008B0F6F">
        <w:trPr>
          <w:trHeight w:val="390"/>
        </w:trPr>
        <w:tc>
          <w:tcPr>
            <w:tcW w:w="3542" w:type="dxa"/>
            <w:gridSpan w:val="2"/>
            <w:vMerge/>
            <w:tcBorders>
              <w:left w:val="single" w:sz="4" w:space="0" w:color="auto"/>
              <w:bottom w:val="single" w:sz="4" w:space="0" w:color="auto"/>
              <w:right w:val="single" w:sz="4" w:space="0" w:color="auto"/>
            </w:tcBorders>
          </w:tcPr>
          <w:p w14:paraId="3E420E20" w14:textId="77777777" w:rsidR="00F5507D" w:rsidRPr="008C6112" w:rsidRDefault="00F5507D" w:rsidP="008B0F6F">
            <w:pPr>
              <w:pStyle w:val="ConsPlusCell"/>
              <w:spacing w:line="276" w:lineRule="auto"/>
              <w:rPr>
                <w:rFonts w:ascii="Times New Roman" w:hAnsi="Times New Roman" w:cs="Times New Roman"/>
              </w:rPr>
            </w:pPr>
          </w:p>
        </w:tc>
        <w:tc>
          <w:tcPr>
            <w:tcW w:w="2409" w:type="dxa"/>
            <w:gridSpan w:val="3"/>
            <w:tcBorders>
              <w:top w:val="single" w:sz="4" w:space="0" w:color="auto"/>
              <w:left w:val="single" w:sz="4" w:space="0" w:color="auto"/>
              <w:bottom w:val="single" w:sz="4" w:space="0" w:color="auto"/>
              <w:right w:val="single" w:sz="4" w:space="0" w:color="auto"/>
            </w:tcBorders>
          </w:tcPr>
          <w:p w14:paraId="0724B7A5"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26A5FC80" w14:textId="77777777" w:rsidR="00F5507D" w:rsidRPr="008C6112" w:rsidRDefault="00F5507D" w:rsidP="008B0F6F">
            <w:pPr>
              <w:jc w:val="center"/>
              <w:rPr>
                <w:sz w:val="20"/>
                <w:szCs w:val="20"/>
              </w:rPr>
            </w:pPr>
            <w:r w:rsidRPr="008C6112">
              <w:rPr>
                <w:sz w:val="20"/>
                <w:szCs w:val="20"/>
                <w:lang w:eastAsia="en-US"/>
              </w:rPr>
              <w:t>0,0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48D47FE2"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B3AE296" w14:textId="77777777" w:rsidR="00F5507D" w:rsidRPr="008C6112" w:rsidRDefault="00F5507D" w:rsidP="008B0F6F">
            <w:pPr>
              <w:jc w:val="center"/>
              <w:rPr>
                <w:sz w:val="20"/>
                <w:szCs w:val="20"/>
              </w:rPr>
            </w:pPr>
            <w:r w:rsidRPr="008C6112">
              <w:rPr>
                <w:sz w:val="20"/>
                <w:szCs w:val="20"/>
                <w:lang w:eastAsia="en-US"/>
              </w:rPr>
              <w:t>0,0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3D135408" w14:textId="77777777" w:rsidR="00F5507D" w:rsidRPr="008C6112" w:rsidRDefault="00F5507D" w:rsidP="008B0F6F">
            <w:pPr>
              <w:jc w:val="center"/>
              <w:rPr>
                <w:sz w:val="20"/>
                <w:szCs w:val="20"/>
              </w:rPr>
            </w:pPr>
            <w:r w:rsidRPr="008C6112">
              <w:rPr>
                <w:sz w:val="20"/>
                <w:szCs w:val="20"/>
                <w:lang w:eastAsia="en-US"/>
              </w:rPr>
              <w:t>0,0</w:t>
            </w:r>
          </w:p>
        </w:tc>
        <w:tc>
          <w:tcPr>
            <w:tcW w:w="1415" w:type="dxa"/>
            <w:gridSpan w:val="4"/>
            <w:vMerge/>
            <w:tcBorders>
              <w:left w:val="single" w:sz="4" w:space="0" w:color="auto"/>
              <w:bottom w:val="single" w:sz="4" w:space="0" w:color="auto"/>
              <w:right w:val="single" w:sz="4" w:space="0" w:color="auto"/>
            </w:tcBorders>
          </w:tcPr>
          <w:p w14:paraId="298B91F2" w14:textId="77777777" w:rsidR="00F5507D" w:rsidRPr="008C6112" w:rsidRDefault="00F5507D" w:rsidP="008B0F6F">
            <w:pPr>
              <w:pStyle w:val="ConsPlusCell"/>
              <w:spacing w:line="276" w:lineRule="auto"/>
              <w:rPr>
                <w:rFonts w:ascii="Times New Roman" w:hAnsi="Times New Roman" w:cs="Times New Roman"/>
                <w:lang w:eastAsia="en-US"/>
              </w:rPr>
            </w:pPr>
          </w:p>
        </w:tc>
        <w:tc>
          <w:tcPr>
            <w:tcW w:w="1987" w:type="dxa"/>
            <w:vMerge/>
            <w:tcBorders>
              <w:left w:val="single" w:sz="4" w:space="0" w:color="auto"/>
              <w:right w:val="single" w:sz="4" w:space="0" w:color="auto"/>
            </w:tcBorders>
          </w:tcPr>
          <w:p w14:paraId="6A6ABEFD"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5C2914E2" w14:textId="77777777" w:rsidTr="008B0F6F">
        <w:trPr>
          <w:trHeight w:val="353"/>
        </w:trPr>
        <w:tc>
          <w:tcPr>
            <w:tcW w:w="5951" w:type="dxa"/>
            <w:gridSpan w:val="5"/>
            <w:tcBorders>
              <w:top w:val="single" w:sz="4" w:space="0" w:color="auto"/>
              <w:left w:val="single" w:sz="4" w:space="0" w:color="auto"/>
              <w:bottom w:val="single" w:sz="4" w:space="0" w:color="auto"/>
              <w:right w:val="single" w:sz="4" w:space="0" w:color="auto"/>
            </w:tcBorders>
          </w:tcPr>
          <w:p w14:paraId="252E4A94"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решение задачи 5, в том числе: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7BEFC98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3913685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8965D85" w14:textId="77777777" w:rsidR="00F5507D" w:rsidRPr="008C6112" w:rsidRDefault="00F5507D" w:rsidP="008B0F6F">
            <w:pPr>
              <w:jc w:val="center"/>
              <w:rPr>
                <w:sz w:val="20"/>
                <w:szCs w:val="20"/>
              </w:rPr>
            </w:pPr>
            <w:r w:rsidRPr="008C6112">
              <w:rPr>
                <w:sz w:val="20"/>
                <w:szCs w:val="20"/>
                <w:lang w:eastAsia="en-US"/>
              </w:rPr>
              <w:t>0,0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7B8E8C95" w14:textId="77777777" w:rsidR="00F5507D" w:rsidRPr="008C6112" w:rsidRDefault="00F5507D" w:rsidP="008B0F6F">
            <w:pPr>
              <w:jc w:val="center"/>
              <w:rPr>
                <w:sz w:val="20"/>
                <w:szCs w:val="20"/>
              </w:rPr>
            </w:pPr>
            <w:r w:rsidRPr="008C6112">
              <w:rPr>
                <w:sz w:val="20"/>
                <w:szCs w:val="20"/>
                <w:lang w:eastAsia="en-US"/>
              </w:rPr>
              <w:t>0,0</w:t>
            </w:r>
          </w:p>
        </w:tc>
        <w:tc>
          <w:tcPr>
            <w:tcW w:w="1415" w:type="dxa"/>
            <w:gridSpan w:val="4"/>
            <w:tcBorders>
              <w:top w:val="single" w:sz="4" w:space="0" w:color="auto"/>
              <w:left w:val="single" w:sz="4" w:space="0" w:color="auto"/>
              <w:bottom w:val="single" w:sz="4" w:space="0" w:color="auto"/>
              <w:right w:val="single" w:sz="4" w:space="0" w:color="auto"/>
            </w:tcBorders>
            <w:vAlign w:val="center"/>
          </w:tcPr>
          <w:p w14:paraId="26B42518" w14:textId="77777777" w:rsidR="00F5507D" w:rsidRPr="008C6112" w:rsidRDefault="00F5507D" w:rsidP="008B0F6F">
            <w:pPr>
              <w:jc w:val="center"/>
              <w:rPr>
                <w:sz w:val="20"/>
                <w:szCs w:val="20"/>
              </w:rPr>
            </w:pPr>
            <w:r w:rsidRPr="008C6112">
              <w:rPr>
                <w:sz w:val="20"/>
                <w:szCs w:val="20"/>
                <w:lang w:eastAsia="en-US"/>
              </w:rPr>
              <w:t>0,0</w:t>
            </w:r>
          </w:p>
        </w:tc>
        <w:tc>
          <w:tcPr>
            <w:tcW w:w="1987" w:type="dxa"/>
            <w:vMerge/>
            <w:tcBorders>
              <w:left w:val="single" w:sz="4" w:space="0" w:color="auto"/>
              <w:right w:val="single" w:sz="4" w:space="0" w:color="auto"/>
            </w:tcBorders>
          </w:tcPr>
          <w:p w14:paraId="67FFD206"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67A97254" w14:textId="77777777" w:rsidTr="008B0F6F">
        <w:trPr>
          <w:trHeight w:val="245"/>
        </w:trPr>
        <w:tc>
          <w:tcPr>
            <w:tcW w:w="5951" w:type="dxa"/>
            <w:gridSpan w:val="5"/>
            <w:tcBorders>
              <w:top w:val="single" w:sz="4" w:space="0" w:color="auto"/>
              <w:left w:val="single" w:sz="4" w:space="0" w:color="auto"/>
              <w:bottom w:val="single" w:sz="4" w:space="0" w:color="auto"/>
              <w:right w:val="single" w:sz="4" w:space="0" w:color="auto"/>
            </w:tcBorders>
          </w:tcPr>
          <w:p w14:paraId="2F1300BD"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071015F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0F26C31A"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D177C48" w14:textId="77777777" w:rsidR="00F5507D" w:rsidRPr="008C6112" w:rsidRDefault="00F5507D" w:rsidP="008B0F6F">
            <w:pPr>
              <w:jc w:val="center"/>
              <w:rPr>
                <w:sz w:val="20"/>
                <w:szCs w:val="20"/>
              </w:rPr>
            </w:pPr>
            <w:r w:rsidRPr="008C6112">
              <w:rPr>
                <w:sz w:val="20"/>
                <w:szCs w:val="20"/>
                <w:lang w:eastAsia="en-US"/>
              </w:rPr>
              <w:t>0,0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6907CD11" w14:textId="77777777" w:rsidR="00F5507D" w:rsidRPr="008C6112" w:rsidRDefault="00F5507D" w:rsidP="008B0F6F">
            <w:pPr>
              <w:jc w:val="center"/>
              <w:rPr>
                <w:sz w:val="20"/>
                <w:szCs w:val="20"/>
              </w:rPr>
            </w:pPr>
            <w:r w:rsidRPr="008C6112">
              <w:rPr>
                <w:sz w:val="20"/>
                <w:szCs w:val="20"/>
                <w:lang w:eastAsia="en-US"/>
              </w:rPr>
              <w:t>0,0</w:t>
            </w:r>
          </w:p>
        </w:tc>
        <w:tc>
          <w:tcPr>
            <w:tcW w:w="1415" w:type="dxa"/>
            <w:gridSpan w:val="4"/>
            <w:tcBorders>
              <w:top w:val="single" w:sz="4" w:space="0" w:color="auto"/>
              <w:left w:val="single" w:sz="4" w:space="0" w:color="auto"/>
              <w:bottom w:val="single" w:sz="4" w:space="0" w:color="auto"/>
              <w:right w:val="single" w:sz="4" w:space="0" w:color="auto"/>
            </w:tcBorders>
            <w:vAlign w:val="center"/>
          </w:tcPr>
          <w:p w14:paraId="6B52E921" w14:textId="77777777" w:rsidR="00F5507D" w:rsidRPr="008C6112" w:rsidRDefault="00F5507D" w:rsidP="008B0F6F">
            <w:pPr>
              <w:jc w:val="center"/>
              <w:rPr>
                <w:sz w:val="20"/>
                <w:szCs w:val="20"/>
              </w:rPr>
            </w:pPr>
            <w:r w:rsidRPr="008C6112">
              <w:rPr>
                <w:sz w:val="20"/>
                <w:szCs w:val="20"/>
                <w:lang w:eastAsia="en-US"/>
              </w:rPr>
              <w:t>0,0</w:t>
            </w:r>
          </w:p>
        </w:tc>
        <w:tc>
          <w:tcPr>
            <w:tcW w:w="1987" w:type="dxa"/>
            <w:vMerge/>
            <w:tcBorders>
              <w:left w:val="single" w:sz="4" w:space="0" w:color="auto"/>
              <w:right w:val="single" w:sz="4" w:space="0" w:color="auto"/>
            </w:tcBorders>
          </w:tcPr>
          <w:p w14:paraId="66C67CAA"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1622651B" w14:textId="77777777" w:rsidTr="008B0F6F">
        <w:trPr>
          <w:trHeight w:val="266"/>
        </w:trPr>
        <w:tc>
          <w:tcPr>
            <w:tcW w:w="5951" w:type="dxa"/>
            <w:gridSpan w:val="5"/>
            <w:tcBorders>
              <w:left w:val="single" w:sz="4" w:space="0" w:color="auto"/>
              <w:bottom w:val="single" w:sz="4" w:space="0" w:color="auto"/>
              <w:right w:val="single" w:sz="4" w:space="0" w:color="auto"/>
            </w:tcBorders>
          </w:tcPr>
          <w:p w14:paraId="6A93E1EC"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464EF9A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5ECCF447"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7C43BDB" w14:textId="77777777" w:rsidR="00F5507D" w:rsidRPr="008C6112" w:rsidRDefault="00F5507D" w:rsidP="008B0F6F">
            <w:pPr>
              <w:jc w:val="center"/>
              <w:rPr>
                <w:sz w:val="20"/>
                <w:szCs w:val="20"/>
              </w:rPr>
            </w:pPr>
            <w:r w:rsidRPr="008C6112">
              <w:rPr>
                <w:sz w:val="20"/>
                <w:szCs w:val="20"/>
                <w:lang w:eastAsia="en-US"/>
              </w:rPr>
              <w:t>0,0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3E392843" w14:textId="77777777" w:rsidR="00F5507D" w:rsidRPr="008C6112" w:rsidRDefault="00F5507D" w:rsidP="008B0F6F">
            <w:pPr>
              <w:jc w:val="center"/>
              <w:rPr>
                <w:sz w:val="20"/>
                <w:szCs w:val="20"/>
              </w:rPr>
            </w:pPr>
            <w:r w:rsidRPr="008C6112">
              <w:rPr>
                <w:sz w:val="20"/>
                <w:szCs w:val="20"/>
                <w:lang w:eastAsia="en-US"/>
              </w:rPr>
              <w:t>0,0</w:t>
            </w:r>
          </w:p>
        </w:tc>
        <w:tc>
          <w:tcPr>
            <w:tcW w:w="1415" w:type="dxa"/>
            <w:gridSpan w:val="4"/>
            <w:tcBorders>
              <w:left w:val="single" w:sz="4" w:space="0" w:color="auto"/>
              <w:bottom w:val="single" w:sz="4" w:space="0" w:color="auto"/>
              <w:right w:val="single" w:sz="4" w:space="0" w:color="auto"/>
            </w:tcBorders>
            <w:vAlign w:val="center"/>
          </w:tcPr>
          <w:p w14:paraId="31CA54CD" w14:textId="77777777" w:rsidR="00F5507D" w:rsidRPr="008C6112" w:rsidRDefault="00F5507D" w:rsidP="008B0F6F">
            <w:pPr>
              <w:jc w:val="center"/>
              <w:rPr>
                <w:sz w:val="20"/>
                <w:szCs w:val="20"/>
              </w:rPr>
            </w:pPr>
            <w:r w:rsidRPr="008C6112">
              <w:rPr>
                <w:sz w:val="20"/>
                <w:szCs w:val="20"/>
                <w:lang w:eastAsia="en-US"/>
              </w:rPr>
              <w:t>0,0</w:t>
            </w:r>
          </w:p>
        </w:tc>
        <w:tc>
          <w:tcPr>
            <w:tcW w:w="1987" w:type="dxa"/>
            <w:vMerge/>
            <w:tcBorders>
              <w:left w:val="single" w:sz="4" w:space="0" w:color="auto"/>
              <w:bottom w:val="single" w:sz="4" w:space="0" w:color="auto"/>
              <w:right w:val="single" w:sz="4" w:space="0" w:color="auto"/>
            </w:tcBorders>
          </w:tcPr>
          <w:p w14:paraId="3A241ABC"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10D6A721" w14:textId="77777777" w:rsidTr="008B0F6F">
        <w:trPr>
          <w:trHeight w:val="266"/>
        </w:trPr>
        <w:tc>
          <w:tcPr>
            <w:tcW w:w="15167" w:type="dxa"/>
            <w:gridSpan w:val="20"/>
            <w:tcBorders>
              <w:left w:val="single" w:sz="4" w:space="0" w:color="auto"/>
              <w:bottom w:val="single" w:sz="4" w:space="0" w:color="auto"/>
              <w:right w:val="single" w:sz="4" w:space="0" w:color="auto"/>
            </w:tcBorders>
          </w:tcPr>
          <w:p w14:paraId="408D893C" w14:textId="77777777" w:rsidR="00F5507D" w:rsidRPr="008C6112" w:rsidRDefault="00F5507D" w:rsidP="008B0F6F">
            <w:pPr>
              <w:pStyle w:val="ConsPlusCell"/>
              <w:spacing w:line="276" w:lineRule="auto"/>
              <w:jc w:val="center"/>
              <w:rPr>
                <w:rFonts w:ascii="Times New Roman" w:hAnsi="Times New Roman" w:cs="Times New Roman"/>
              </w:rPr>
            </w:pPr>
            <w:r w:rsidRPr="008C6112">
              <w:rPr>
                <w:rFonts w:ascii="Times New Roman" w:hAnsi="Times New Roman" w:cs="Times New Roman"/>
              </w:rPr>
              <w:t>Задача 6. Расширение деловых возможностей и поддержка приоритетных направлений развития субъектов МСП.</w:t>
            </w:r>
          </w:p>
        </w:tc>
      </w:tr>
      <w:tr w:rsidR="00F5507D" w:rsidRPr="008C6112" w14:paraId="72163709" w14:textId="77777777" w:rsidTr="008B0F6F">
        <w:trPr>
          <w:trHeight w:val="266"/>
        </w:trPr>
        <w:tc>
          <w:tcPr>
            <w:tcW w:w="3556" w:type="dxa"/>
            <w:gridSpan w:val="3"/>
            <w:vMerge w:val="restart"/>
            <w:tcBorders>
              <w:left w:val="single" w:sz="4" w:space="0" w:color="auto"/>
              <w:right w:val="single" w:sz="4" w:space="0" w:color="auto"/>
            </w:tcBorders>
          </w:tcPr>
          <w:p w14:paraId="15D658C9" w14:textId="77777777" w:rsidR="00F5507D" w:rsidRPr="008C6112" w:rsidRDefault="00F5507D" w:rsidP="008B0F6F">
            <w:pPr>
              <w:autoSpaceDE w:val="0"/>
              <w:autoSpaceDN w:val="0"/>
              <w:adjustRightInd w:val="0"/>
              <w:rPr>
                <w:sz w:val="20"/>
                <w:szCs w:val="20"/>
                <w:u w:val="single"/>
              </w:rPr>
            </w:pPr>
            <w:r w:rsidRPr="008C6112">
              <w:rPr>
                <w:sz w:val="20"/>
                <w:szCs w:val="20"/>
              </w:rPr>
              <w:t>6.1. Привлечение субъектов МСП к участию в ярмарках районного и областного уровня</w:t>
            </w:r>
          </w:p>
        </w:tc>
        <w:tc>
          <w:tcPr>
            <w:tcW w:w="2395" w:type="dxa"/>
            <w:gridSpan w:val="2"/>
            <w:tcBorders>
              <w:left w:val="single" w:sz="4" w:space="0" w:color="auto"/>
              <w:bottom w:val="single" w:sz="4" w:space="0" w:color="auto"/>
              <w:right w:val="single" w:sz="4" w:space="0" w:color="auto"/>
            </w:tcBorders>
          </w:tcPr>
          <w:p w14:paraId="5B18C88C"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60D27F2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06658C6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0C942D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4414D9C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9</w:t>
            </w:r>
          </w:p>
        </w:tc>
        <w:tc>
          <w:tcPr>
            <w:tcW w:w="1415" w:type="dxa"/>
            <w:gridSpan w:val="4"/>
            <w:vMerge w:val="restart"/>
            <w:tcBorders>
              <w:left w:val="single" w:sz="4" w:space="0" w:color="auto"/>
              <w:right w:val="single" w:sz="4" w:space="0" w:color="auto"/>
            </w:tcBorders>
            <w:vAlign w:val="center"/>
          </w:tcPr>
          <w:p w14:paraId="6EF3E503"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УЭРиТ</w:t>
            </w:r>
            <w:proofErr w:type="spellEnd"/>
          </w:p>
        </w:tc>
        <w:tc>
          <w:tcPr>
            <w:tcW w:w="1987" w:type="dxa"/>
            <w:vMerge w:val="restart"/>
            <w:tcBorders>
              <w:left w:val="single" w:sz="4" w:space="0" w:color="auto"/>
              <w:right w:val="single" w:sz="4" w:space="0" w:color="auto"/>
            </w:tcBorders>
          </w:tcPr>
          <w:p w14:paraId="1DA58619"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 xml:space="preserve">Содействие </w:t>
            </w:r>
            <w:r w:rsidRPr="008C6112">
              <w:rPr>
                <w:rFonts w:ascii="Times New Roman" w:hAnsi="Times New Roman" w:cs="Times New Roman"/>
              </w:rPr>
              <w:t>субъектам МСП</w:t>
            </w:r>
            <w:r w:rsidRPr="008C6112">
              <w:rPr>
                <w:rFonts w:ascii="Times New Roman" w:hAnsi="Times New Roman" w:cs="Times New Roman"/>
                <w:lang w:eastAsia="en-US"/>
              </w:rPr>
              <w:t xml:space="preserve"> в  продвижении продукции (товаров, услуг) на рынок области и за его пределы. Рост оборота малых и средних предприятий</w:t>
            </w:r>
          </w:p>
        </w:tc>
      </w:tr>
      <w:tr w:rsidR="00F5507D" w:rsidRPr="008C6112" w14:paraId="4A5EDAB6" w14:textId="77777777" w:rsidTr="008B0F6F">
        <w:trPr>
          <w:trHeight w:val="266"/>
        </w:trPr>
        <w:tc>
          <w:tcPr>
            <w:tcW w:w="3556" w:type="dxa"/>
            <w:gridSpan w:val="3"/>
            <w:vMerge/>
            <w:tcBorders>
              <w:left w:val="single" w:sz="4" w:space="0" w:color="auto"/>
              <w:right w:val="single" w:sz="4" w:space="0" w:color="auto"/>
            </w:tcBorders>
            <w:vAlign w:val="center"/>
          </w:tcPr>
          <w:p w14:paraId="594A38D2" w14:textId="77777777" w:rsidR="00F5507D" w:rsidRPr="008C6112" w:rsidRDefault="00F5507D" w:rsidP="008B0F6F">
            <w:pPr>
              <w:rPr>
                <w:sz w:val="20"/>
                <w:szCs w:val="20"/>
              </w:rPr>
            </w:pPr>
          </w:p>
        </w:tc>
        <w:tc>
          <w:tcPr>
            <w:tcW w:w="2395" w:type="dxa"/>
            <w:gridSpan w:val="2"/>
            <w:tcBorders>
              <w:left w:val="single" w:sz="4" w:space="0" w:color="auto"/>
              <w:bottom w:val="single" w:sz="4" w:space="0" w:color="auto"/>
              <w:right w:val="single" w:sz="4" w:space="0" w:color="auto"/>
            </w:tcBorders>
          </w:tcPr>
          <w:p w14:paraId="0F72C781"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415C52F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0DE7A2ED"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A6225BC" w14:textId="77777777" w:rsidR="00F5507D" w:rsidRPr="008C6112" w:rsidRDefault="00F5507D" w:rsidP="008B0F6F">
            <w:pPr>
              <w:jc w:val="center"/>
              <w:rPr>
                <w:sz w:val="20"/>
                <w:szCs w:val="20"/>
              </w:rPr>
            </w:pPr>
            <w:r w:rsidRPr="008C6112">
              <w:rPr>
                <w:sz w:val="20"/>
                <w:szCs w:val="20"/>
                <w:lang w:eastAsia="en-US"/>
              </w:rPr>
              <w:t>0,0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724E4348" w14:textId="77777777" w:rsidR="00F5507D" w:rsidRPr="008C6112" w:rsidRDefault="00F5507D" w:rsidP="008B0F6F">
            <w:pPr>
              <w:jc w:val="center"/>
              <w:rPr>
                <w:sz w:val="20"/>
                <w:szCs w:val="20"/>
              </w:rPr>
            </w:pPr>
            <w:r w:rsidRPr="008C6112">
              <w:rPr>
                <w:sz w:val="20"/>
                <w:szCs w:val="20"/>
                <w:lang w:eastAsia="en-US"/>
              </w:rPr>
              <w:t>0,0</w:t>
            </w:r>
          </w:p>
        </w:tc>
        <w:tc>
          <w:tcPr>
            <w:tcW w:w="1415" w:type="dxa"/>
            <w:gridSpan w:val="4"/>
            <w:vMerge/>
            <w:tcBorders>
              <w:left w:val="single" w:sz="4" w:space="0" w:color="auto"/>
              <w:right w:val="single" w:sz="4" w:space="0" w:color="auto"/>
            </w:tcBorders>
            <w:vAlign w:val="center"/>
          </w:tcPr>
          <w:p w14:paraId="3F7824E1" w14:textId="77777777" w:rsidR="00F5507D" w:rsidRPr="008C6112" w:rsidRDefault="00F5507D" w:rsidP="008B0F6F">
            <w:pPr>
              <w:jc w:val="center"/>
              <w:rPr>
                <w:sz w:val="20"/>
                <w:szCs w:val="20"/>
              </w:rPr>
            </w:pPr>
          </w:p>
        </w:tc>
        <w:tc>
          <w:tcPr>
            <w:tcW w:w="1987" w:type="dxa"/>
            <w:vMerge/>
            <w:tcBorders>
              <w:left w:val="single" w:sz="4" w:space="0" w:color="auto"/>
              <w:right w:val="single" w:sz="4" w:space="0" w:color="auto"/>
            </w:tcBorders>
            <w:vAlign w:val="center"/>
          </w:tcPr>
          <w:p w14:paraId="7F2BB229" w14:textId="77777777" w:rsidR="00F5507D" w:rsidRPr="008C6112" w:rsidRDefault="00F5507D" w:rsidP="008B0F6F">
            <w:pPr>
              <w:rPr>
                <w:sz w:val="20"/>
                <w:szCs w:val="20"/>
              </w:rPr>
            </w:pPr>
          </w:p>
        </w:tc>
      </w:tr>
      <w:tr w:rsidR="00F5507D" w:rsidRPr="008C6112" w14:paraId="426DE7D1" w14:textId="77777777" w:rsidTr="008B0F6F">
        <w:trPr>
          <w:trHeight w:val="266"/>
        </w:trPr>
        <w:tc>
          <w:tcPr>
            <w:tcW w:w="3556" w:type="dxa"/>
            <w:gridSpan w:val="3"/>
            <w:vMerge/>
            <w:tcBorders>
              <w:left w:val="single" w:sz="4" w:space="0" w:color="auto"/>
              <w:right w:val="single" w:sz="4" w:space="0" w:color="auto"/>
            </w:tcBorders>
            <w:vAlign w:val="center"/>
          </w:tcPr>
          <w:p w14:paraId="33F94FDC" w14:textId="77777777" w:rsidR="00F5507D" w:rsidRPr="008C6112" w:rsidRDefault="00F5507D" w:rsidP="008B0F6F">
            <w:pPr>
              <w:rPr>
                <w:sz w:val="20"/>
                <w:szCs w:val="20"/>
              </w:rPr>
            </w:pPr>
          </w:p>
        </w:tc>
        <w:tc>
          <w:tcPr>
            <w:tcW w:w="2395" w:type="dxa"/>
            <w:gridSpan w:val="2"/>
            <w:tcBorders>
              <w:left w:val="single" w:sz="4" w:space="0" w:color="auto"/>
              <w:bottom w:val="single" w:sz="4" w:space="0" w:color="auto"/>
              <w:right w:val="single" w:sz="4" w:space="0" w:color="auto"/>
            </w:tcBorders>
          </w:tcPr>
          <w:p w14:paraId="7E79794B"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152F324D" w14:textId="77777777" w:rsidR="00F5507D" w:rsidRPr="008C6112" w:rsidRDefault="00F5507D" w:rsidP="008B0F6F">
            <w:pPr>
              <w:jc w:val="center"/>
              <w:rPr>
                <w:sz w:val="20"/>
                <w:szCs w:val="20"/>
              </w:rPr>
            </w:pPr>
            <w:r w:rsidRPr="008C6112">
              <w:rPr>
                <w:sz w:val="20"/>
                <w:szCs w:val="20"/>
                <w:lang w:eastAsia="en-US"/>
              </w:rPr>
              <w:t>0,0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4EA977C8"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6651C41" w14:textId="77777777" w:rsidR="00F5507D" w:rsidRPr="008C6112" w:rsidRDefault="00F5507D" w:rsidP="008B0F6F">
            <w:pPr>
              <w:jc w:val="center"/>
              <w:rPr>
                <w:sz w:val="20"/>
                <w:szCs w:val="20"/>
              </w:rPr>
            </w:pPr>
            <w:r w:rsidRPr="008C6112">
              <w:rPr>
                <w:sz w:val="20"/>
                <w:szCs w:val="20"/>
                <w:lang w:eastAsia="en-US"/>
              </w:rPr>
              <w:t>0,0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7FF9D954" w14:textId="77777777" w:rsidR="00F5507D" w:rsidRPr="008C6112" w:rsidRDefault="00F5507D" w:rsidP="008B0F6F">
            <w:pPr>
              <w:jc w:val="center"/>
              <w:rPr>
                <w:sz w:val="20"/>
                <w:szCs w:val="20"/>
              </w:rPr>
            </w:pPr>
            <w:r w:rsidRPr="008C6112">
              <w:rPr>
                <w:sz w:val="20"/>
                <w:szCs w:val="20"/>
                <w:lang w:eastAsia="en-US"/>
              </w:rPr>
              <w:t>0,0</w:t>
            </w:r>
          </w:p>
        </w:tc>
        <w:tc>
          <w:tcPr>
            <w:tcW w:w="1415" w:type="dxa"/>
            <w:gridSpan w:val="4"/>
            <w:vMerge/>
            <w:tcBorders>
              <w:left w:val="single" w:sz="4" w:space="0" w:color="auto"/>
              <w:right w:val="single" w:sz="4" w:space="0" w:color="auto"/>
            </w:tcBorders>
            <w:vAlign w:val="center"/>
          </w:tcPr>
          <w:p w14:paraId="2F13650D" w14:textId="77777777" w:rsidR="00F5507D" w:rsidRPr="008C6112" w:rsidRDefault="00F5507D" w:rsidP="008B0F6F">
            <w:pPr>
              <w:jc w:val="center"/>
              <w:rPr>
                <w:sz w:val="20"/>
                <w:szCs w:val="20"/>
              </w:rPr>
            </w:pPr>
          </w:p>
        </w:tc>
        <w:tc>
          <w:tcPr>
            <w:tcW w:w="1987" w:type="dxa"/>
            <w:vMerge/>
            <w:tcBorders>
              <w:left w:val="single" w:sz="4" w:space="0" w:color="auto"/>
              <w:right w:val="single" w:sz="4" w:space="0" w:color="auto"/>
            </w:tcBorders>
            <w:vAlign w:val="center"/>
          </w:tcPr>
          <w:p w14:paraId="16186F2E" w14:textId="77777777" w:rsidR="00F5507D" w:rsidRPr="008C6112" w:rsidRDefault="00F5507D" w:rsidP="008B0F6F">
            <w:pPr>
              <w:rPr>
                <w:sz w:val="20"/>
                <w:szCs w:val="20"/>
              </w:rPr>
            </w:pPr>
          </w:p>
        </w:tc>
      </w:tr>
      <w:tr w:rsidR="00F5507D" w:rsidRPr="008C6112" w14:paraId="42DBB9B8" w14:textId="77777777" w:rsidTr="008B0F6F">
        <w:trPr>
          <w:trHeight w:val="266"/>
        </w:trPr>
        <w:tc>
          <w:tcPr>
            <w:tcW w:w="3556" w:type="dxa"/>
            <w:gridSpan w:val="3"/>
            <w:vMerge/>
            <w:tcBorders>
              <w:left w:val="single" w:sz="4" w:space="0" w:color="auto"/>
              <w:right w:val="single" w:sz="4" w:space="0" w:color="auto"/>
            </w:tcBorders>
            <w:shd w:val="clear" w:color="auto" w:fill="auto"/>
            <w:vAlign w:val="center"/>
          </w:tcPr>
          <w:p w14:paraId="0D6307EF" w14:textId="77777777" w:rsidR="00F5507D" w:rsidRPr="008C6112" w:rsidRDefault="00F5507D" w:rsidP="008B0F6F">
            <w:pPr>
              <w:rPr>
                <w:sz w:val="20"/>
                <w:szCs w:val="20"/>
              </w:rPr>
            </w:pP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tcPr>
          <w:p w14:paraId="2B34087C"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4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363A6B" w14:textId="77777777" w:rsidR="00F5507D" w:rsidRPr="008C6112" w:rsidRDefault="00F5507D" w:rsidP="008B0F6F">
            <w:pPr>
              <w:jc w:val="center"/>
              <w:rPr>
                <w:sz w:val="20"/>
                <w:szCs w:val="20"/>
              </w:rPr>
            </w:pPr>
            <w:r w:rsidRPr="008C6112">
              <w:rPr>
                <w:sz w:val="20"/>
                <w:szCs w:val="20"/>
                <w:lang w:eastAsia="en-US"/>
              </w:rPr>
              <w:t>0,0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696BC547"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67C2DA6" w14:textId="77777777" w:rsidR="00F5507D" w:rsidRPr="008C6112" w:rsidRDefault="00F5507D" w:rsidP="008B0F6F">
            <w:pPr>
              <w:jc w:val="center"/>
              <w:rPr>
                <w:sz w:val="20"/>
                <w:szCs w:val="20"/>
              </w:rPr>
            </w:pPr>
            <w:r w:rsidRPr="008C6112">
              <w:rPr>
                <w:sz w:val="20"/>
                <w:szCs w:val="20"/>
                <w:lang w:eastAsia="en-US"/>
              </w:rPr>
              <w:t>0,0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44F038FC" w14:textId="77777777" w:rsidR="00F5507D" w:rsidRPr="008C6112" w:rsidRDefault="00F5507D" w:rsidP="008B0F6F">
            <w:pPr>
              <w:jc w:val="center"/>
              <w:rPr>
                <w:sz w:val="20"/>
                <w:szCs w:val="20"/>
              </w:rPr>
            </w:pPr>
            <w:r w:rsidRPr="008C6112">
              <w:rPr>
                <w:sz w:val="20"/>
                <w:szCs w:val="20"/>
                <w:lang w:eastAsia="en-US"/>
              </w:rPr>
              <w:t>0,0</w:t>
            </w:r>
          </w:p>
        </w:tc>
        <w:tc>
          <w:tcPr>
            <w:tcW w:w="1415" w:type="dxa"/>
            <w:gridSpan w:val="4"/>
            <w:vMerge/>
            <w:tcBorders>
              <w:left w:val="single" w:sz="4" w:space="0" w:color="auto"/>
              <w:right w:val="single" w:sz="4" w:space="0" w:color="auto"/>
            </w:tcBorders>
            <w:vAlign w:val="center"/>
          </w:tcPr>
          <w:p w14:paraId="4EC6E2CE" w14:textId="77777777" w:rsidR="00F5507D" w:rsidRPr="008C6112" w:rsidRDefault="00F5507D" w:rsidP="008B0F6F">
            <w:pPr>
              <w:jc w:val="center"/>
              <w:rPr>
                <w:sz w:val="20"/>
                <w:szCs w:val="20"/>
              </w:rPr>
            </w:pPr>
          </w:p>
        </w:tc>
        <w:tc>
          <w:tcPr>
            <w:tcW w:w="1987" w:type="dxa"/>
            <w:vMerge/>
            <w:tcBorders>
              <w:left w:val="single" w:sz="4" w:space="0" w:color="auto"/>
              <w:right w:val="single" w:sz="4" w:space="0" w:color="auto"/>
            </w:tcBorders>
          </w:tcPr>
          <w:p w14:paraId="3EF7C8B6"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23EFE942" w14:textId="77777777" w:rsidTr="008B0F6F">
        <w:trPr>
          <w:trHeight w:val="266"/>
        </w:trPr>
        <w:tc>
          <w:tcPr>
            <w:tcW w:w="3556" w:type="dxa"/>
            <w:gridSpan w:val="3"/>
            <w:vMerge/>
            <w:tcBorders>
              <w:left w:val="single" w:sz="4" w:space="0" w:color="auto"/>
              <w:bottom w:val="single" w:sz="4" w:space="0" w:color="auto"/>
              <w:right w:val="single" w:sz="4" w:space="0" w:color="auto"/>
            </w:tcBorders>
            <w:vAlign w:val="center"/>
          </w:tcPr>
          <w:p w14:paraId="0270AC40" w14:textId="77777777" w:rsidR="00F5507D" w:rsidRPr="008C6112" w:rsidRDefault="00F5507D" w:rsidP="008B0F6F">
            <w:pPr>
              <w:rPr>
                <w:sz w:val="20"/>
                <w:szCs w:val="20"/>
              </w:rPr>
            </w:pPr>
          </w:p>
        </w:tc>
        <w:tc>
          <w:tcPr>
            <w:tcW w:w="2395" w:type="dxa"/>
            <w:gridSpan w:val="2"/>
            <w:tcBorders>
              <w:top w:val="single" w:sz="4" w:space="0" w:color="auto"/>
              <w:left w:val="single" w:sz="4" w:space="0" w:color="auto"/>
              <w:bottom w:val="single" w:sz="4" w:space="0" w:color="auto"/>
              <w:right w:val="single" w:sz="4" w:space="0" w:color="auto"/>
            </w:tcBorders>
          </w:tcPr>
          <w:p w14:paraId="378CD60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30FB04DD" w14:textId="77777777" w:rsidR="00F5507D" w:rsidRPr="008C6112" w:rsidRDefault="00F5507D" w:rsidP="008B0F6F">
            <w:pPr>
              <w:jc w:val="center"/>
              <w:rPr>
                <w:sz w:val="20"/>
                <w:szCs w:val="20"/>
              </w:rPr>
            </w:pPr>
            <w:r w:rsidRPr="008C6112">
              <w:rPr>
                <w:sz w:val="20"/>
                <w:szCs w:val="20"/>
                <w:lang w:eastAsia="en-US"/>
              </w:rPr>
              <w:t>0,0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28F65F9D" w14:textId="77777777" w:rsidR="00F5507D" w:rsidRPr="008C6112" w:rsidRDefault="00F5507D" w:rsidP="008B0F6F">
            <w:pPr>
              <w:jc w:val="center"/>
              <w:rPr>
                <w:sz w:val="20"/>
                <w:szCs w:val="20"/>
              </w:rPr>
            </w:pPr>
            <w:r w:rsidRPr="008C6112">
              <w:rPr>
                <w:sz w:val="20"/>
                <w:szCs w:val="20"/>
                <w:lang w:eastAsia="en-US"/>
              </w:rPr>
              <w:t>0,0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EBECEE6" w14:textId="77777777" w:rsidR="00F5507D" w:rsidRPr="008C6112" w:rsidRDefault="00F5507D" w:rsidP="008B0F6F">
            <w:pPr>
              <w:jc w:val="center"/>
              <w:rPr>
                <w:sz w:val="20"/>
                <w:szCs w:val="20"/>
              </w:rPr>
            </w:pPr>
            <w:r w:rsidRPr="008C6112">
              <w:rPr>
                <w:sz w:val="20"/>
                <w:szCs w:val="20"/>
                <w:lang w:eastAsia="en-US"/>
              </w:rPr>
              <w:t>0,0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4913FE42" w14:textId="77777777" w:rsidR="00F5507D" w:rsidRPr="008C6112" w:rsidRDefault="00F5507D" w:rsidP="008B0F6F">
            <w:pPr>
              <w:jc w:val="center"/>
              <w:rPr>
                <w:sz w:val="20"/>
                <w:szCs w:val="20"/>
              </w:rPr>
            </w:pPr>
            <w:r w:rsidRPr="008C6112">
              <w:rPr>
                <w:sz w:val="20"/>
                <w:szCs w:val="20"/>
                <w:lang w:eastAsia="en-US"/>
              </w:rPr>
              <w:t>0,0</w:t>
            </w:r>
          </w:p>
        </w:tc>
        <w:tc>
          <w:tcPr>
            <w:tcW w:w="1415" w:type="dxa"/>
            <w:gridSpan w:val="4"/>
            <w:vMerge/>
            <w:tcBorders>
              <w:left w:val="single" w:sz="4" w:space="0" w:color="auto"/>
              <w:bottom w:val="single" w:sz="4" w:space="0" w:color="auto"/>
              <w:right w:val="single" w:sz="4" w:space="0" w:color="auto"/>
            </w:tcBorders>
            <w:vAlign w:val="center"/>
          </w:tcPr>
          <w:p w14:paraId="1F0E065E" w14:textId="77777777" w:rsidR="00F5507D" w:rsidRPr="008C6112" w:rsidRDefault="00F5507D" w:rsidP="008B0F6F">
            <w:pPr>
              <w:jc w:val="center"/>
              <w:rPr>
                <w:sz w:val="20"/>
                <w:szCs w:val="20"/>
              </w:rPr>
            </w:pPr>
          </w:p>
        </w:tc>
        <w:tc>
          <w:tcPr>
            <w:tcW w:w="1987" w:type="dxa"/>
            <w:vMerge/>
            <w:tcBorders>
              <w:left w:val="single" w:sz="4" w:space="0" w:color="auto"/>
              <w:bottom w:val="single" w:sz="4" w:space="0" w:color="auto"/>
              <w:right w:val="single" w:sz="4" w:space="0" w:color="auto"/>
            </w:tcBorders>
            <w:vAlign w:val="center"/>
          </w:tcPr>
          <w:p w14:paraId="7816F633" w14:textId="77777777" w:rsidR="00F5507D" w:rsidRPr="008C6112" w:rsidRDefault="00F5507D" w:rsidP="008B0F6F">
            <w:pPr>
              <w:rPr>
                <w:sz w:val="20"/>
                <w:szCs w:val="20"/>
              </w:rPr>
            </w:pPr>
          </w:p>
        </w:tc>
      </w:tr>
      <w:tr w:rsidR="00F5507D" w:rsidRPr="008C6112" w14:paraId="189C9510" w14:textId="77777777" w:rsidTr="008B0F6F">
        <w:trPr>
          <w:trHeight w:val="266"/>
        </w:trPr>
        <w:tc>
          <w:tcPr>
            <w:tcW w:w="5951" w:type="dxa"/>
            <w:gridSpan w:val="5"/>
            <w:tcBorders>
              <w:left w:val="single" w:sz="4" w:space="0" w:color="auto"/>
              <w:bottom w:val="single" w:sz="4" w:space="0" w:color="auto"/>
              <w:right w:val="single" w:sz="4" w:space="0" w:color="auto"/>
            </w:tcBorders>
          </w:tcPr>
          <w:p w14:paraId="45D43DA7"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решение задачи 6, в том числе: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7A4DFDB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1D0C463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AEE0D2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197CAB2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5" w:type="dxa"/>
            <w:gridSpan w:val="4"/>
            <w:tcBorders>
              <w:left w:val="single" w:sz="4" w:space="0" w:color="auto"/>
              <w:bottom w:val="single" w:sz="4" w:space="0" w:color="auto"/>
              <w:right w:val="single" w:sz="4" w:space="0" w:color="auto"/>
            </w:tcBorders>
          </w:tcPr>
          <w:p w14:paraId="5EBFB4C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1987" w:type="dxa"/>
            <w:tcBorders>
              <w:left w:val="single" w:sz="4" w:space="0" w:color="auto"/>
              <w:bottom w:val="single" w:sz="4" w:space="0" w:color="auto"/>
              <w:right w:val="single" w:sz="4" w:space="0" w:color="auto"/>
            </w:tcBorders>
          </w:tcPr>
          <w:p w14:paraId="7B87823F"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33E52AA8" w14:textId="77777777" w:rsidTr="008B0F6F">
        <w:trPr>
          <w:trHeight w:val="266"/>
        </w:trPr>
        <w:tc>
          <w:tcPr>
            <w:tcW w:w="5951" w:type="dxa"/>
            <w:gridSpan w:val="5"/>
            <w:tcBorders>
              <w:left w:val="single" w:sz="4" w:space="0" w:color="auto"/>
              <w:bottom w:val="single" w:sz="4" w:space="0" w:color="auto"/>
              <w:right w:val="single" w:sz="4" w:space="0" w:color="auto"/>
            </w:tcBorders>
          </w:tcPr>
          <w:p w14:paraId="4A0F4920"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477520F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737DD95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E07373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35DD3E5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5" w:type="dxa"/>
            <w:gridSpan w:val="4"/>
            <w:tcBorders>
              <w:left w:val="single" w:sz="4" w:space="0" w:color="auto"/>
              <w:bottom w:val="single" w:sz="4" w:space="0" w:color="auto"/>
              <w:right w:val="single" w:sz="4" w:space="0" w:color="auto"/>
            </w:tcBorders>
          </w:tcPr>
          <w:p w14:paraId="03ACC2B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1987" w:type="dxa"/>
            <w:tcBorders>
              <w:left w:val="single" w:sz="4" w:space="0" w:color="auto"/>
              <w:bottom w:val="single" w:sz="4" w:space="0" w:color="auto"/>
              <w:right w:val="single" w:sz="4" w:space="0" w:color="auto"/>
            </w:tcBorders>
          </w:tcPr>
          <w:p w14:paraId="15B74BD7"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75A75025" w14:textId="77777777" w:rsidTr="008B0F6F">
        <w:trPr>
          <w:trHeight w:val="266"/>
        </w:trPr>
        <w:tc>
          <w:tcPr>
            <w:tcW w:w="5951" w:type="dxa"/>
            <w:gridSpan w:val="5"/>
            <w:tcBorders>
              <w:left w:val="single" w:sz="4" w:space="0" w:color="auto"/>
              <w:bottom w:val="single" w:sz="4" w:space="0" w:color="auto"/>
              <w:right w:val="single" w:sz="4" w:space="0" w:color="auto"/>
            </w:tcBorders>
          </w:tcPr>
          <w:p w14:paraId="79A247AB"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429" w:type="dxa"/>
            <w:gridSpan w:val="3"/>
            <w:tcBorders>
              <w:top w:val="single" w:sz="4" w:space="0" w:color="auto"/>
              <w:left w:val="single" w:sz="4" w:space="0" w:color="auto"/>
              <w:bottom w:val="single" w:sz="4" w:space="0" w:color="auto"/>
              <w:right w:val="single" w:sz="4" w:space="0" w:color="auto"/>
            </w:tcBorders>
            <w:vAlign w:val="center"/>
          </w:tcPr>
          <w:p w14:paraId="61A466C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7B06C8D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E549C7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93" w:type="dxa"/>
            <w:gridSpan w:val="3"/>
            <w:tcBorders>
              <w:top w:val="single" w:sz="4" w:space="0" w:color="auto"/>
              <w:left w:val="single" w:sz="4" w:space="0" w:color="auto"/>
              <w:bottom w:val="single" w:sz="4" w:space="0" w:color="auto"/>
              <w:right w:val="single" w:sz="4" w:space="0" w:color="auto"/>
            </w:tcBorders>
            <w:vAlign w:val="center"/>
          </w:tcPr>
          <w:p w14:paraId="1F02E3C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5" w:type="dxa"/>
            <w:gridSpan w:val="4"/>
            <w:tcBorders>
              <w:left w:val="single" w:sz="4" w:space="0" w:color="auto"/>
              <w:bottom w:val="single" w:sz="4" w:space="0" w:color="auto"/>
              <w:right w:val="single" w:sz="4" w:space="0" w:color="auto"/>
            </w:tcBorders>
          </w:tcPr>
          <w:p w14:paraId="4CE9611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1987" w:type="dxa"/>
            <w:tcBorders>
              <w:left w:val="single" w:sz="4" w:space="0" w:color="auto"/>
              <w:bottom w:val="single" w:sz="4" w:space="0" w:color="auto"/>
              <w:right w:val="single" w:sz="4" w:space="0" w:color="auto"/>
            </w:tcBorders>
          </w:tcPr>
          <w:p w14:paraId="303ED612"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7CC14203" w14:textId="77777777" w:rsidTr="008B0F6F">
        <w:trPr>
          <w:trHeight w:val="147"/>
        </w:trPr>
        <w:tc>
          <w:tcPr>
            <w:tcW w:w="5951" w:type="dxa"/>
            <w:gridSpan w:val="5"/>
            <w:tcBorders>
              <w:top w:val="nil"/>
              <w:left w:val="single" w:sz="4" w:space="0" w:color="auto"/>
              <w:bottom w:val="single" w:sz="4" w:space="0" w:color="auto"/>
              <w:right w:val="single" w:sz="4" w:space="0" w:color="auto"/>
            </w:tcBorders>
            <w:hideMark/>
          </w:tcPr>
          <w:p w14:paraId="2EBA92F4"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достижение цели, в том числе: </w:t>
            </w:r>
          </w:p>
        </w:tc>
        <w:tc>
          <w:tcPr>
            <w:tcW w:w="1420" w:type="dxa"/>
            <w:gridSpan w:val="2"/>
            <w:tcBorders>
              <w:top w:val="nil"/>
              <w:left w:val="single" w:sz="4" w:space="0" w:color="auto"/>
              <w:bottom w:val="single" w:sz="4" w:space="0" w:color="auto"/>
              <w:right w:val="single" w:sz="4" w:space="0" w:color="auto"/>
            </w:tcBorders>
            <w:vAlign w:val="center"/>
          </w:tcPr>
          <w:p w14:paraId="46A469B1" w14:textId="77777777" w:rsidR="00F5507D" w:rsidRPr="008C6112" w:rsidRDefault="00F5507D" w:rsidP="008B0F6F">
            <w:pPr>
              <w:jc w:val="center"/>
              <w:rPr>
                <w:sz w:val="20"/>
                <w:szCs w:val="20"/>
                <w:lang w:eastAsia="en-US"/>
              </w:rPr>
            </w:pPr>
            <w:r w:rsidRPr="008C6112">
              <w:rPr>
                <w:sz w:val="20"/>
                <w:szCs w:val="20"/>
                <w:lang w:eastAsia="en-US"/>
              </w:rPr>
              <w:t>1 781 619,66</w:t>
            </w:r>
          </w:p>
        </w:tc>
        <w:tc>
          <w:tcPr>
            <w:tcW w:w="1475" w:type="dxa"/>
            <w:gridSpan w:val="2"/>
            <w:tcBorders>
              <w:top w:val="nil"/>
              <w:left w:val="single" w:sz="4" w:space="0" w:color="auto"/>
              <w:bottom w:val="single" w:sz="4" w:space="0" w:color="auto"/>
              <w:right w:val="single" w:sz="4" w:space="0" w:color="auto"/>
            </w:tcBorders>
            <w:vAlign w:val="center"/>
          </w:tcPr>
          <w:p w14:paraId="2C7776FB" w14:textId="77777777" w:rsidR="00F5507D" w:rsidRPr="008C6112" w:rsidRDefault="00F5507D" w:rsidP="008B0F6F">
            <w:pPr>
              <w:jc w:val="center"/>
              <w:rPr>
                <w:sz w:val="20"/>
                <w:szCs w:val="20"/>
                <w:lang w:eastAsia="en-US"/>
              </w:rPr>
            </w:pPr>
            <w:r w:rsidRPr="008C6112">
              <w:rPr>
                <w:sz w:val="20"/>
                <w:szCs w:val="20"/>
                <w:lang w:eastAsia="en-US"/>
              </w:rPr>
              <w:t>1 232 487,69</w:t>
            </w:r>
          </w:p>
        </w:tc>
        <w:tc>
          <w:tcPr>
            <w:tcW w:w="1417" w:type="dxa"/>
            <w:gridSpan w:val="2"/>
            <w:tcBorders>
              <w:top w:val="nil"/>
              <w:left w:val="single" w:sz="4" w:space="0" w:color="auto"/>
              <w:bottom w:val="single" w:sz="4" w:space="0" w:color="auto"/>
              <w:right w:val="single" w:sz="4" w:space="0" w:color="auto"/>
            </w:tcBorders>
            <w:vAlign w:val="center"/>
          </w:tcPr>
          <w:p w14:paraId="7E1C4030" w14:textId="77777777" w:rsidR="00F5507D" w:rsidRPr="008C6112" w:rsidRDefault="00F5507D" w:rsidP="008B0F6F">
            <w:pPr>
              <w:jc w:val="center"/>
              <w:rPr>
                <w:sz w:val="20"/>
                <w:szCs w:val="20"/>
                <w:lang w:eastAsia="en-US"/>
              </w:rPr>
            </w:pPr>
            <w:r w:rsidRPr="008C6112">
              <w:rPr>
                <w:sz w:val="20"/>
                <w:szCs w:val="20"/>
                <w:lang w:eastAsia="en-US"/>
              </w:rPr>
              <w:t>1 259 992,35</w:t>
            </w:r>
          </w:p>
        </w:tc>
        <w:tc>
          <w:tcPr>
            <w:tcW w:w="1502" w:type="dxa"/>
            <w:gridSpan w:val="4"/>
            <w:tcBorders>
              <w:top w:val="nil"/>
              <w:left w:val="single" w:sz="4" w:space="0" w:color="auto"/>
              <w:bottom w:val="single" w:sz="4" w:space="0" w:color="auto"/>
              <w:right w:val="single" w:sz="4" w:space="0" w:color="auto"/>
            </w:tcBorders>
            <w:vAlign w:val="center"/>
          </w:tcPr>
          <w:p w14:paraId="1CD77CCE" w14:textId="77777777" w:rsidR="00F5507D" w:rsidRPr="008C6112" w:rsidRDefault="00F5507D" w:rsidP="008B0F6F">
            <w:pPr>
              <w:jc w:val="center"/>
              <w:rPr>
                <w:sz w:val="20"/>
                <w:szCs w:val="20"/>
                <w:lang w:eastAsia="en-US"/>
              </w:rPr>
            </w:pPr>
            <w:r w:rsidRPr="008C6112">
              <w:rPr>
                <w:sz w:val="20"/>
                <w:szCs w:val="20"/>
                <w:lang w:eastAsia="en-US"/>
              </w:rPr>
              <w:t>4 274 099,70</w:t>
            </w:r>
          </w:p>
        </w:tc>
        <w:tc>
          <w:tcPr>
            <w:tcW w:w="1415" w:type="dxa"/>
            <w:gridSpan w:val="4"/>
            <w:tcBorders>
              <w:top w:val="nil"/>
              <w:left w:val="single" w:sz="4" w:space="0" w:color="auto"/>
              <w:bottom w:val="single" w:sz="4" w:space="0" w:color="auto"/>
              <w:right w:val="single" w:sz="4" w:space="0" w:color="auto"/>
            </w:tcBorders>
            <w:hideMark/>
          </w:tcPr>
          <w:p w14:paraId="11DBBEF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1987" w:type="dxa"/>
            <w:vMerge w:val="restart"/>
            <w:tcBorders>
              <w:top w:val="single" w:sz="4" w:space="0" w:color="auto"/>
              <w:left w:val="single" w:sz="4" w:space="0" w:color="auto"/>
              <w:bottom w:val="single" w:sz="4" w:space="0" w:color="auto"/>
              <w:right w:val="single" w:sz="4" w:space="0" w:color="auto"/>
            </w:tcBorders>
          </w:tcPr>
          <w:p w14:paraId="363A7C59"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9F0C054" w14:textId="77777777" w:rsidTr="008B0F6F">
        <w:trPr>
          <w:trHeight w:val="147"/>
        </w:trPr>
        <w:tc>
          <w:tcPr>
            <w:tcW w:w="5951" w:type="dxa"/>
            <w:gridSpan w:val="5"/>
            <w:tcBorders>
              <w:top w:val="nil"/>
              <w:left w:val="single" w:sz="4" w:space="0" w:color="auto"/>
              <w:bottom w:val="single" w:sz="4" w:space="0" w:color="auto"/>
              <w:right w:val="single" w:sz="4" w:space="0" w:color="auto"/>
            </w:tcBorders>
            <w:hideMark/>
          </w:tcPr>
          <w:p w14:paraId="1D0E6B92"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420" w:type="dxa"/>
            <w:gridSpan w:val="2"/>
            <w:tcBorders>
              <w:top w:val="nil"/>
              <w:left w:val="single" w:sz="4" w:space="0" w:color="auto"/>
              <w:bottom w:val="single" w:sz="4" w:space="0" w:color="auto"/>
              <w:right w:val="single" w:sz="4" w:space="0" w:color="auto"/>
            </w:tcBorders>
            <w:vAlign w:val="center"/>
          </w:tcPr>
          <w:p w14:paraId="4D418AE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781 629,82</w:t>
            </w:r>
          </w:p>
        </w:tc>
        <w:tc>
          <w:tcPr>
            <w:tcW w:w="1475" w:type="dxa"/>
            <w:gridSpan w:val="2"/>
            <w:tcBorders>
              <w:top w:val="nil"/>
              <w:left w:val="single" w:sz="4" w:space="0" w:color="auto"/>
              <w:bottom w:val="single" w:sz="4" w:space="0" w:color="auto"/>
              <w:right w:val="single" w:sz="4" w:space="0" w:color="auto"/>
            </w:tcBorders>
            <w:vAlign w:val="center"/>
          </w:tcPr>
          <w:p w14:paraId="667A384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767 087,69</w:t>
            </w:r>
          </w:p>
        </w:tc>
        <w:tc>
          <w:tcPr>
            <w:tcW w:w="1417" w:type="dxa"/>
            <w:gridSpan w:val="2"/>
            <w:tcBorders>
              <w:top w:val="nil"/>
              <w:left w:val="single" w:sz="4" w:space="0" w:color="auto"/>
              <w:bottom w:val="single" w:sz="4" w:space="0" w:color="auto"/>
              <w:right w:val="single" w:sz="4" w:space="0" w:color="auto"/>
            </w:tcBorders>
            <w:vAlign w:val="center"/>
          </w:tcPr>
          <w:p w14:paraId="79CDC16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794 602,50</w:t>
            </w:r>
          </w:p>
        </w:tc>
        <w:tc>
          <w:tcPr>
            <w:tcW w:w="1502" w:type="dxa"/>
            <w:gridSpan w:val="4"/>
            <w:tcBorders>
              <w:top w:val="nil"/>
              <w:left w:val="single" w:sz="4" w:space="0" w:color="auto"/>
              <w:bottom w:val="single" w:sz="4" w:space="0" w:color="auto"/>
              <w:right w:val="single" w:sz="4" w:space="0" w:color="auto"/>
            </w:tcBorders>
            <w:vAlign w:val="center"/>
          </w:tcPr>
          <w:p w14:paraId="65815C7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2 343 320,01</w:t>
            </w:r>
          </w:p>
        </w:tc>
        <w:tc>
          <w:tcPr>
            <w:tcW w:w="1415" w:type="dxa"/>
            <w:gridSpan w:val="4"/>
            <w:tcBorders>
              <w:top w:val="nil"/>
              <w:left w:val="single" w:sz="4" w:space="0" w:color="auto"/>
              <w:bottom w:val="single" w:sz="4" w:space="0" w:color="auto"/>
              <w:right w:val="single" w:sz="4" w:space="0" w:color="auto"/>
            </w:tcBorders>
            <w:hideMark/>
          </w:tcPr>
          <w:p w14:paraId="2EC4349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1987" w:type="dxa"/>
            <w:vMerge/>
            <w:tcBorders>
              <w:left w:val="single" w:sz="4" w:space="0" w:color="auto"/>
              <w:bottom w:val="single" w:sz="4" w:space="0" w:color="auto"/>
              <w:right w:val="single" w:sz="4" w:space="0" w:color="auto"/>
            </w:tcBorders>
          </w:tcPr>
          <w:p w14:paraId="38226105"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3305489" w14:textId="77777777" w:rsidTr="008B0F6F">
        <w:trPr>
          <w:trHeight w:val="147"/>
        </w:trPr>
        <w:tc>
          <w:tcPr>
            <w:tcW w:w="5951" w:type="dxa"/>
            <w:gridSpan w:val="5"/>
            <w:tcBorders>
              <w:top w:val="nil"/>
              <w:left w:val="single" w:sz="4" w:space="0" w:color="auto"/>
              <w:bottom w:val="single" w:sz="4" w:space="0" w:color="auto"/>
              <w:right w:val="single" w:sz="4" w:space="0" w:color="auto"/>
            </w:tcBorders>
            <w:hideMark/>
          </w:tcPr>
          <w:p w14:paraId="440F233E"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420" w:type="dxa"/>
            <w:gridSpan w:val="2"/>
            <w:tcBorders>
              <w:top w:val="nil"/>
              <w:left w:val="single" w:sz="4" w:space="0" w:color="auto"/>
              <w:bottom w:val="single" w:sz="4" w:space="0" w:color="auto"/>
              <w:right w:val="single" w:sz="4" w:space="0" w:color="auto"/>
            </w:tcBorders>
            <w:vAlign w:val="center"/>
          </w:tcPr>
          <w:p w14:paraId="13C7DB5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999 989,84</w:t>
            </w:r>
          </w:p>
        </w:tc>
        <w:tc>
          <w:tcPr>
            <w:tcW w:w="1475" w:type="dxa"/>
            <w:gridSpan w:val="2"/>
            <w:tcBorders>
              <w:top w:val="nil"/>
              <w:left w:val="single" w:sz="4" w:space="0" w:color="auto"/>
              <w:bottom w:val="single" w:sz="4" w:space="0" w:color="auto"/>
              <w:right w:val="single" w:sz="4" w:space="0" w:color="auto"/>
            </w:tcBorders>
            <w:vAlign w:val="center"/>
          </w:tcPr>
          <w:p w14:paraId="7537507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465 400,00</w:t>
            </w:r>
          </w:p>
        </w:tc>
        <w:tc>
          <w:tcPr>
            <w:tcW w:w="1417" w:type="dxa"/>
            <w:gridSpan w:val="2"/>
            <w:tcBorders>
              <w:top w:val="nil"/>
              <w:left w:val="single" w:sz="4" w:space="0" w:color="auto"/>
              <w:bottom w:val="single" w:sz="4" w:space="0" w:color="auto"/>
              <w:right w:val="single" w:sz="4" w:space="0" w:color="auto"/>
            </w:tcBorders>
            <w:vAlign w:val="center"/>
          </w:tcPr>
          <w:p w14:paraId="661671E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465 389,85</w:t>
            </w:r>
          </w:p>
        </w:tc>
        <w:tc>
          <w:tcPr>
            <w:tcW w:w="1502" w:type="dxa"/>
            <w:gridSpan w:val="4"/>
            <w:tcBorders>
              <w:top w:val="nil"/>
              <w:left w:val="single" w:sz="4" w:space="0" w:color="auto"/>
              <w:bottom w:val="single" w:sz="4" w:space="0" w:color="auto"/>
              <w:right w:val="single" w:sz="4" w:space="0" w:color="auto"/>
            </w:tcBorders>
            <w:vAlign w:val="center"/>
          </w:tcPr>
          <w:p w14:paraId="061C2C7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1 930 779,69</w:t>
            </w:r>
          </w:p>
        </w:tc>
        <w:tc>
          <w:tcPr>
            <w:tcW w:w="1415" w:type="dxa"/>
            <w:gridSpan w:val="4"/>
            <w:tcBorders>
              <w:top w:val="nil"/>
              <w:left w:val="single" w:sz="4" w:space="0" w:color="auto"/>
              <w:bottom w:val="single" w:sz="4" w:space="0" w:color="auto"/>
              <w:right w:val="single" w:sz="4" w:space="0" w:color="auto"/>
            </w:tcBorders>
            <w:hideMark/>
          </w:tcPr>
          <w:p w14:paraId="01E3B08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1987" w:type="dxa"/>
            <w:vMerge/>
            <w:tcBorders>
              <w:left w:val="single" w:sz="4" w:space="0" w:color="auto"/>
              <w:bottom w:val="single" w:sz="4" w:space="0" w:color="auto"/>
              <w:right w:val="single" w:sz="4" w:space="0" w:color="auto"/>
            </w:tcBorders>
          </w:tcPr>
          <w:p w14:paraId="16F6BFFF"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0249F90B" w14:textId="77777777" w:rsidTr="008B0F6F">
        <w:trPr>
          <w:trHeight w:val="147"/>
        </w:trPr>
        <w:tc>
          <w:tcPr>
            <w:tcW w:w="5951" w:type="dxa"/>
            <w:gridSpan w:val="5"/>
            <w:tcBorders>
              <w:top w:val="nil"/>
              <w:left w:val="single" w:sz="4" w:space="0" w:color="auto"/>
              <w:bottom w:val="single" w:sz="4" w:space="0" w:color="auto"/>
              <w:right w:val="single" w:sz="4" w:space="0" w:color="auto"/>
            </w:tcBorders>
            <w:hideMark/>
          </w:tcPr>
          <w:p w14:paraId="4027CD68"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по программе, в том числе: </w:t>
            </w:r>
          </w:p>
        </w:tc>
        <w:tc>
          <w:tcPr>
            <w:tcW w:w="1420" w:type="dxa"/>
            <w:gridSpan w:val="2"/>
            <w:tcBorders>
              <w:top w:val="nil"/>
              <w:left w:val="single" w:sz="4" w:space="0" w:color="auto"/>
              <w:bottom w:val="single" w:sz="4" w:space="0" w:color="auto"/>
              <w:right w:val="single" w:sz="4" w:space="0" w:color="auto"/>
            </w:tcBorders>
            <w:vAlign w:val="center"/>
          </w:tcPr>
          <w:p w14:paraId="51FFED1D" w14:textId="77777777" w:rsidR="00F5507D" w:rsidRPr="008C6112" w:rsidRDefault="00F5507D" w:rsidP="008B0F6F">
            <w:pPr>
              <w:jc w:val="center"/>
              <w:rPr>
                <w:sz w:val="20"/>
                <w:szCs w:val="20"/>
                <w:lang w:eastAsia="en-US"/>
              </w:rPr>
            </w:pPr>
            <w:r w:rsidRPr="008C6112">
              <w:rPr>
                <w:sz w:val="20"/>
                <w:szCs w:val="20"/>
                <w:lang w:eastAsia="en-US"/>
              </w:rPr>
              <w:t>1 781 619,66</w:t>
            </w:r>
          </w:p>
        </w:tc>
        <w:tc>
          <w:tcPr>
            <w:tcW w:w="1475" w:type="dxa"/>
            <w:gridSpan w:val="2"/>
            <w:tcBorders>
              <w:top w:val="nil"/>
              <w:left w:val="single" w:sz="4" w:space="0" w:color="auto"/>
              <w:bottom w:val="single" w:sz="4" w:space="0" w:color="auto"/>
              <w:right w:val="single" w:sz="4" w:space="0" w:color="auto"/>
            </w:tcBorders>
            <w:vAlign w:val="center"/>
          </w:tcPr>
          <w:p w14:paraId="623865AC" w14:textId="77777777" w:rsidR="00F5507D" w:rsidRPr="008C6112" w:rsidRDefault="00F5507D" w:rsidP="008B0F6F">
            <w:pPr>
              <w:jc w:val="center"/>
              <w:rPr>
                <w:sz w:val="20"/>
                <w:szCs w:val="20"/>
                <w:lang w:eastAsia="en-US"/>
              </w:rPr>
            </w:pPr>
            <w:r w:rsidRPr="008C6112">
              <w:rPr>
                <w:sz w:val="20"/>
                <w:szCs w:val="20"/>
                <w:lang w:eastAsia="en-US"/>
              </w:rPr>
              <w:t>1 232 487,69</w:t>
            </w:r>
          </w:p>
        </w:tc>
        <w:tc>
          <w:tcPr>
            <w:tcW w:w="1417" w:type="dxa"/>
            <w:gridSpan w:val="2"/>
            <w:tcBorders>
              <w:top w:val="nil"/>
              <w:left w:val="single" w:sz="4" w:space="0" w:color="auto"/>
              <w:bottom w:val="single" w:sz="4" w:space="0" w:color="auto"/>
              <w:right w:val="single" w:sz="4" w:space="0" w:color="auto"/>
            </w:tcBorders>
            <w:vAlign w:val="center"/>
          </w:tcPr>
          <w:p w14:paraId="28A16628" w14:textId="77777777" w:rsidR="00F5507D" w:rsidRPr="008C6112" w:rsidRDefault="00F5507D" w:rsidP="008B0F6F">
            <w:pPr>
              <w:jc w:val="center"/>
              <w:rPr>
                <w:sz w:val="20"/>
                <w:szCs w:val="20"/>
                <w:lang w:eastAsia="en-US"/>
              </w:rPr>
            </w:pPr>
            <w:r w:rsidRPr="008C6112">
              <w:rPr>
                <w:sz w:val="20"/>
                <w:szCs w:val="20"/>
                <w:lang w:eastAsia="en-US"/>
              </w:rPr>
              <w:t>1 259 992,35</w:t>
            </w:r>
          </w:p>
        </w:tc>
        <w:tc>
          <w:tcPr>
            <w:tcW w:w="1502" w:type="dxa"/>
            <w:gridSpan w:val="4"/>
            <w:tcBorders>
              <w:top w:val="nil"/>
              <w:left w:val="single" w:sz="4" w:space="0" w:color="auto"/>
              <w:bottom w:val="single" w:sz="4" w:space="0" w:color="auto"/>
              <w:right w:val="single" w:sz="4" w:space="0" w:color="auto"/>
            </w:tcBorders>
            <w:vAlign w:val="center"/>
          </w:tcPr>
          <w:p w14:paraId="52D8CADF" w14:textId="77777777" w:rsidR="00F5507D" w:rsidRPr="008C6112" w:rsidRDefault="00F5507D" w:rsidP="008B0F6F">
            <w:pPr>
              <w:jc w:val="center"/>
              <w:rPr>
                <w:sz w:val="20"/>
                <w:szCs w:val="20"/>
                <w:lang w:eastAsia="en-US"/>
              </w:rPr>
            </w:pPr>
            <w:r w:rsidRPr="008C6112">
              <w:rPr>
                <w:sz w:val="20"/>
                <w:szCs w:val="20"/>
                <w:lang w:eastAsia="en-US"/>
              </w:rPr>
              <w:t>4 274 099,70</w:t>
            </w:r>
          </w:p>
        </w:tc>
        <w:tc>
          <w:tcPr>
            <w:tcW w:w="1415" w:type="dxa"/>
            <w:gridSpan w:val="4"/>
            <w:tcBorders>
              <w:top w:val="nil"/>
              <w:left w:val="single" w:sz="4" w:space="0" w:color="auto"/>
              <w:bottom w:val="single" w:sz="4" w:space="0" w:color="auto"/>
              <w:right w:val="single" w:sz="4" w:space="0" w:color="auto"/>
            </w:tcBorders>
            <w:hideMark/>
          </w:tcPr>
          <w:p w14:paraId="61EBABA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1987" w:type="dxa"/>
            <w:vMerge/>
            <w:tcBorders>
              <w:left w:val="single" w:sz="4" w:space="0" w:color="auto"/>
              <w:bottom w:val="single" w:sz="4" w:space="0" w:color="auto"/>
              <w:right w:val="single" w:sz="4" w:space="0" w:color="auto"/>
            </w:tcBorders>
          </w:tcPr>
          <w:p w14:paraId="2924C298"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C99E4AA" w14:textId="77777777" w:rsidTr="008B0F6F">
        <w:trPr>
          <w:trHeight w:val="147"/>
        </w:trPr>
        <w:tc>
          <w:tcPr>
            <w:tcW w:w="5951" w:type="dxa"/>
            <w:gridSpan w:val="5"/>
            <w:tcBorders>
              <w:top w:val="nil"/>
              <w:left w:val="single" w:sz="4" w:space="0" w:color="auto"/>
              <w:bottom w:val="single" w:sz="4" w:space="0" w:color="auto"/>
              <w:right w:val="single" w:sz="4" w:space="0" w:color="auto"/>
            </w:tcBorders>
            <w:hideMark/>
          </w:tcPr>
          <w:p w14:paraId="6AE3DAD5"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420" w:type="dxa"/>
            <w:gridSpan w:val="2"/>
            <w:tcBorders>
              <w:top w:val="nil"/>
              <w:left w:val="single" w:sz="4" w:space="0" w:color="auto"/>
              <w:bottom w:val="single" w:sz="4" w:space="0" w:color="auto"/>
              <w:right w:val="single" w:sz="4" w:space="0" w:color="auto"/>
            </w:tcBorders>
            <w:vAlign w:val="center"/>
          </w:tcPr>
          <w:p w14:paraId="424F144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781 629,82</w:t>
            </w:r>
          </w:p>
        </w:tc>
        <w:tc>
          <w:tcPr>
            <w:tcW w:w="1475" w:type="dxa"/>
            <w:gridSpan w:val="2"/>
            <w:tcBorders>
              <w:top w:val="nil"/>
              <w:left w:val="single" w:sz="4" w:space="0" w:color="auto"/>
              <w:bottom w:val="single" w:sz="4" w:space="0" w:color="auto"/>
              <w:right w:val="single" w:sz="4" w:space="0" w:color="auto"/>
            </w:tcBorders>
            <w:vAlign w:val="center"/>
          </w:tcPr>
          <w:p w14:paraId="6ECA55D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767 087,69</w:t>
            </w:r>
          </w:p>
        </w:tc>
        <w:tc>
          <w:tcPr>
            <w:tcW w:w="1417" w:type="dxa"/>
            <w:gridSpan w:val="2"/>
            <w:tcBorders>
              <w:top w:val="nil"/>
              <w:left w:val="single" w:sz="4" w:space="0" w:color="auto"/>
              <w:bottom w:val="single" w:sz="4" w:space="0" w:color="auto"/>
              <w:right w:val="single" w:sz="4" w:space="0" w:color="auto"/>
            </w:tcBorders>
            <w:vAlign w:val="center"/>
          </w:tcPr>
          <w:p w14:paraId="634BF5B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794 602,50</w:t>
            </w:r>
          </w:p>
        </w:tc>
        <w:tc>
          <w:tcPr>
            <w:tcW w:w="1502" w:type="dxa"/>
            <w:gridSpan w:val="4"/>
            <w:tcBorders>
              <w:top w:val="nil"/>
              <w:left w:val="single" w:sz="4" w:space="0" w:color="auto"/>
              <w:bottom w:val="single" w:sz="4" w:space="0" w:color="auto"/>
              <w:right w:val="single" w:sz="4" w:space="0" w:color="auto"/>
            </w:tcBorders>
            <w:vAlign w:val="center"/>
          </w:tcPr>
          <w:p w14:paraId="741E5AC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2 343 320,01</w:t>
            </w:r>
          </w:p>
        </w:tc>
        <w:tc>
          <w:tcPr>
            <w:tcW w:w="1415" w:type="dxa"/>
            <w:gridSpan w:val="4"/>
            <w:tcBorders>
              <w:top w:val="nil"/>
              <w:left w:val="single" w:sz="4" w:space="0" w:color="auto"/>
              <w:bottom w:val="single" w:sz="4" w:space="0" w:color="auto"/>
              <w:right w:val="single" w:sz="4" w:space="0" w:color="auto"/>
            </w:tcBorders>
            <w:hideMark/>
          </w:tcPr>
          <w:p w14:paraId="4B8E44D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1987" w:type="dxa"/>
            <w:vMerge/>
            <w:tcBorders>
              <w:left w:val="single" w:sz="4" w:space="0" w:color="auto"/>
              <w:bottom w:val="single" w:sz="4" w:space="0" w:color="auto"/>
              <w:right w:val="single" w:sz="4" w:space="0" w:color="auto"/>
            </w:tcBorders>
          </w:tcPr>
          <w:p w14:paraId="2BF3A1FB"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0517FEE3" w14:textId="77777777" w:rsidTr="008B0F6F">
        <w:trPr>
          <w:trHeight w:val="147"/>
        </w:trPr>
        <w:tc>
          <w:tcPr>
            <w:tcW w:w="5951" w:type="dxa"/>
            <w:gridSpan w:val="5"/>
            <w:tcBorders>
              <w:top w:val="nil"/>
              <w:left w:val="single" w:sz="4" w:space="0" w:color="auto"/>
              <w:bottom w:val="single" w:sz="4" w:space="0" w:color="auto"/>
              <w:right w:val="single" w:sz="4" w:space="0" w:color="auto"/>
            </w:tcBorders>
            <w:hideMark/>
          </w:tcPr>
          <w:p w14:paraId="76E6165C"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420" w:type="dxa"/>
            <w:gridSpan w:val="2"/>
            <w:tcBorders>
              <w:top w:val="nil"/>
              <w:left w:val="single" w:sz="4" w:space="0" w:color="auto"/>
              <w:bottom w:val="single" w:sz="4" w:space="0" w:color="auto"/>
              <w:right w:val="single" w:sz="4" w:space="0" w:color="auto"/>
            </w:tcBorders>
            <w:vAlign w:val="center"/>
          </w:tcPr>
          <w:p w14:paraId="73F4C7F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999 989,84</w:t>
            </w:r>
          </w:p>
        </w:tc>
        <w:tc>
          <w:tcPr>
            <w:tcW w:w="1475" w:type="dxa"/>
            <w:gridSpan w:val="2"/>
            <w:tcBorders>
              <w:top w:val="nil"/>
              <w:left w:val="single" w:sz="4" w:space="0" w:color="auto"/>
              <w:bottom w:val="single" w:sz="4" w:space="0" w:color="auto"/>
              <w:right w:val="single" w:sz="4" w:space="0" w:color="auto"/>
            </w:tcBorders>
            <w:vAlign w:val="center"/>
          </w:tcPr>
          <w:p w14:paraId="10A9762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465 400,00</w:t>
            </w:r>
          </w:p>
        </w:tc>
        <w:tc>
          <w:tcPr>
            <w:tcW w:w="1417" w:type="dxa"/>
            <w:gridSpan w:val="2"/>
            <w:tcBorders>
              <w:top w:val="nil"/>
              <w:left w:val="single" w:sz="4" w:space="0" w:color="auto"/>
              <w:bottom w:val="single" w:sz="4" w:space="0" w:color="auto"/>
              <w:right w:val="single" w:sz="4" w:space="0" w:color="auto"/>
            </w:tcBorders>
            <w:vAlign w:val="center"/>
          </w:tcPr>
          <w:p w14:paraId="50267B0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465 389,85</w:t>
            </w:r>
          </w:p>
        </w:tc>
        <w:tc>
          <w:tcPr>
            <w:tcW w:w="1502" w:type="dxa"/>
            <w:gridSpan w:val="4"/>
            <w:tcBorders>
              <w:top w:val="nil"/>
              <w:left w:val="single" w:sz="4" w:space="0" w:color="auto"/>
              <w:bottom w:val="single" w:sz="4" w:space="0" w:color="auto"/>
              <w:right w:val="single" w:sz="4" w:space="0" w:color="auto"/>
            </w:tcBorders>
            <w:vAlign w:val="center"/>
          </w:tcPr>
          <w:p w14:paraId="6F4A929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1 930 779,69</w:t>
            </w:r>
          </w:p>
        </w:tc>
        <w:tc>
          <w:tcPr>
            <w:tcW w:w="1415" w:type="dxa"/>
            <w:gridSpan w:val="4"/>
            <w:tcBorders>
              <w:top w:val="nil"/>
              <w:left w:val="single" w:sz="4" w:space="0" w:color="auto"/>
              <w:bottom w:val="single" w:sz="4" w:space="0" w:color="auto"/>
              <w:right w:val="single" w:sz="4" w:space="0" w:color="auto"/>
            </w:tcBorders>
            <w:hideMark/>
          </w:tcPr>
          <w:p w14:paraId="1AE7471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1987" w:type="dxa"/>
            <w:vMerge/>
            <w:tcBorders>
              <w:left w:val="single" w:sz="4" w:space="0" w:color="auto"/>
              <w:bottom w:val="single" w:sz="4" w:space="0" w:color="auto"/>
              <w:right w:val="single" w:sz="4" w:space="0" w:color="auto"/>
            </w:tcBorders>
          </w:tcPr>
          <w:p w14:paraId="359DE2F1" w14:textId="77777777" w:rsidR="00F5507D" w:rsidRPr="008C6112" w:rsidRDefault="00F5507D" w:rsidP="008B0F6F">
            <w:pPr>
              <w:pStyle w:val="ConsPlusCell"/>
              <w:spacing w:line="276" w:lineRule="auto"/>
              <w:rPr>
                <w:rFonts w:ascii="Times New Roman" w:hAnsi="Times New Roman" w:cs="Times New Roman"/>
                <w:lang w:eastAsia="en-US"/>
              </w:rPr>
            </w:pPr>
          </w:p>
        </w:tc>
      </w:tr>
    </w:tbl>
    <w:p w14:paraId="0499FAF3" w14:textId="77777777" w:rsidR="00F5507D" w:rsidRPr="008C6112" w:rsidRDefault="00F5507D" w:rsidP="00F5507D">
      <w:pPr>
        <w:pStyle w:val="ConsPlusNormal"/>
        <w:ind w:firstLine="540"/>
        <w:jc w:val="both"/>
        <w:rPr>
          <w:rFonts w:ascii="Times New Roman" w:hAnsi="Times New Roman" w:cs="Times New Roman"/>
        </w:rPr>
      </w:pPr>
    </w:p>
    <w:p w14:paraId="223CDD66" w14:textId="77777777" w:rsidR="00F5507D" w:rsidRPr="008C6112" w:rsidRDefault="00F5507D" w:rsidP="00F5507D">
      <w:pPr>
        <w:pStyle w:val="ConsPlusNormal"/>
        <w:ind w:firstLine="540"/>
        <w:jc w:val="both"/>
        <w:rPr>
          <w:rFonts w:ascii="Times New Roman" w:hAnsi="Times New Roman" w:cs="Times New Roman"/>
        </w:rPr>
      </w:pPr>
      <w:bookmarkStart w:id="20" w:name="Par384"/>
      <w:bookmarkEnd w:id="20"/>
      <w:r w:rsidRPr="008C6112">
        <w:rPr>
          <w:rFonts w:ascii="Times New Roman" w:hAnsi="Times New Roman" w:cs="Times New Roman"/>
        </w:rPr>
        <w:t>&lt;*&gt; Указываются прогнозные значения.</w:t>
      </w:r>
    </w:p>
    <w:p w14:paraId="14065079" w14:textId="77777777" w:rsidR="00F5507D" w:rsidRPr="008C6112" w:rsidRDefault="00F5507D" w:rsidP="00F5507D">
      <w:pPr>
        <w:pStyle w:val="ConsPlusNormal"/>
        <w:ind w:firstLine="540"/>
        <w:jc w:val="both"/>
        <w:rPr>
          <w:rFonts w:ascii="Times New Roman" w:hAnsi="Times New Roman" w:cs="Times New Roman"/>
        </w:rPr>
      </w:pPr>
      <w:r w:rsidRPr="008C6112">
        <w:rPr>
          <w:rFonts w:ascii="Times New Roman" w:hAnsi="Times New Roman" w:cs="Times New Roman"/>
        </w:rPr>
        <w:t xml:space="preserve">&lt;**&gt; Не представлен диапазон стоимости единицы, т.к. мероприятие </w:t>
      </w:r>
      <w:proofErr w:type="spellStart"/>
      <w:r w:rsidRPr="008C6112">
        <w:rPr>
          <w:rFonts w:ascii="Times New Roman" w:hAnsi="Times New Roman" w:cs="Times New Roman"/>
        </w:rPr>
        <w:t>беззатратное</w:t>
      </w:r>
      <w:proofErr w:type="spellEnd"/>
      <w:r w:rsidRPr="008C6112">
        <w:rPr>
          <w:rFonts w:ascii="Times New Roman" w:hAnsi="Times New Roman" w:cs="Times New Roman"/>
        </w:rPr>
        <w:t>.</w:t>
      </w:r>
    </w:p>
    <w:p w14:paraId="5149F132" w14:textId="77777777" w:rsidR="00F5507D" w:rsidRPr="008C6112" w:rsidRDefault="00F5507D" w:rsidP="00F5507D">
      <w:pPr>
        <w:pStyle w:val="ConsPlusNormal"/>
        <w:ind w:firstLine="540"/>
        <w:jc w:val="both"/>
        <w:rPr>
          <w:rFonts w:ascii="Times New Roman" w:hAnsi="Times New Roman" w:cs="Times New Roman"/>
        </w:rPr>
      </w:pPr>
    </w:p>
    <w:p w14:paraId="1CB6F0B2" w14:textId="77777777" w:rsidR="00F5507D" w:rsidRPr="008C6112" w:rsidRDefault="00F5507D" w:rsidP="00F5507D">
      <w:pPr>
        <w:pStyle w:val="ConsPlusNormal"/>
        <w:ind w:firstLine="540"/>
        <w:jc w:val="both"/>
        <w:rPr>
          <w:rFonts w:ascii="Times New Roman" w:hAnsi="Times New Roman" w:cs="Times New Roman"/>
        </w:rPr>
      </w:pPr>
      <w:r w:rsidRPr="008C6112">
        <w:rPr>
          <w:rFonts w:ascii="Times New Roman" w:hAnsi="Times New Roman" w:cs="Times New Roman"/>
        </w:rPr>
        <w:t>Применяемые сокращения:</w:t>
      </w:r>
    </w:p>
    <w:p w14:paraId="313C94DD" w14:textId="77777777" w:rsidR="00F5507D" w:rsidRPr="008C6112" w:rsidRDefault="00F5507D" w:rsidP="00F5507D">
      <w:pPr>
        <w:pStyle w:val="ConsPlusNormal"/>
        <w:ind w:firstLine="540"/>
        <w:jc w:val="both"/>
        <w:rPr>
          <w:rFonts w:ascii="Times New Roman" w:hAnsi="Times New Roman" w:cs="Times New Roman"/>
        </w:rPr>
      </w:pPr>
    </w:p>
    <w:p w14:paraId="7C279E99" w14:textId="77777777" w:rsidR="00F5507D" w:rsidRPr="008C6112" w:rsidRDefault="00F5507D" w:rsidP="00F5507D">
      <w:pPr>
        <w:autoSpaceDE w:val="0"/>
        <w:autoSpaceDN w:val="0"/>
        <w:adjustRightInd w:val="0"/>
        <w:jc w:val="both"/>
        <w:rPr>
          <w:sz w:val="20"/>
          <w:szCs w:val="20"/>
        </w:rPr>
      </w:pPr>
      <w:r w:rsidRPr="008C6112">
        <w:rPr>
          <w:sz w:val="20"/>
          <w:szCs w:val="20"/>
        </w:rPr>
        <w:t>Субъекты МСП – Субъекты малого и среднего предпринимательства;</w:t>
      </w:r>
    </w:p>
    <w:p w14:paraId="16FC5C41" w14:textId="77777777" w:rsidR="00F5507D" w:rsidRPr="008C6112" w:rsidRDefault="00F5507D" w:rsidP="00F5507D">
      <w:pPr>
        <w:autoSpaceDE w:val="0"/>
        <w:autoSpaceDN w:val="0"/>
        <w:adjustRightInd w:val="0"/>
        <w:jc w:val="both"/>
        <w:rPr>
          <w:sz w:val="20"/>
          <w:szCs w:val="20"/>
        </w:rPr>
      </w:pPr>
      <w:proofErr w:type="spellStart"/>
      <w:r w:rsidRPr="008C6112">
        <w:rPr>
          <w:sz w:val="20"/>
          <w:szCs w:val="20"/>
          <w:lang w:eastAsia="en-US"/>
        </w:rPr>
        <w:t>УМИиУК</w:t>
      </w:r>
      <w:proofErr w:type="spellEnd"/>
      <w:r w:rsidRPr="008C6112">
        <w:rPr>
          <w:sz w:val="20"/>
          <w:szCs w:val="20"/>
          <w:lang w:eastAsia="en-US"/>
        </w:rPr>
        <w:t xml:space="preserve"> – Управление муниципального имущества и учета казны;</w:t>
      </w:r>
    </w:p>
    <w:p w14:paraId="6A6BE913" w14:textId="77777777" w:rsidR="00F5507D" w:rsidRPr="008C6112" w:rsidRDefault="00F5507D" w:rsidP="00F5507D">
      <w:pPr>
        <w:autoSpaceDE w:val="0"/>
        <w:autoSpaceDN w:val="0"/>
        <w:adjustRightInd w:val="0"/>
        <w:jc w:val="both"/>
        <w:rPr>
          <w:sz w:val="20"/>
          <w:szCs w:val="20"/>
        </w:rPr>
      </w:pPr>
      <w:proofErr w:type="spellStart"/>
      <w:r w:rsidRPr="008C6112">
        <w:rPr>
          <w:sz w:val="20"/>
          <w:szCs w:val="20"/>
        </w:rPr>
        <w:t>УЭРиТ</w:t>
      </w:r>
      <w:proofErr w:type="spellEnd"/>
      <w:r w:rsidRPr="008C6112">
        <w:rPr>
          <w:sz w:val="20"/>
          <w:szCs w:val="20"/>
        </w:rPr>
        <w:t xml:space="preserve"> – Управление экономического развития и труда; </w:t>
      </w:r>
    </w:p>
    <w:p w14:paraId="48D97856" w14:textId="77777777" w:rsidR="00F5507D" w:rsidRPr="008C6112" w:rsidRDefault="00F5507D" w:rsidP="00F5507D">
      <w:pPr>
        <w:autoSpaceDE w:val="0"/>
        <w:autoSpaceDN w:val="0"/>
        <w:adjustRightInd w:val="0"/>
        <w:rPr>
          <w:sz w:val="20"/>
          <w:szCs w:val="20"/>
        </w:rPr>
      </w:pPr>
      <w:r w:rsidRPr="008C6112">
        <w:rPr>
          <w:sz w:val="20"/>
          <w:szCs w:val="20"/>
        </w:rPr>
        <w:t xml:space="preserve">Муниципальная программа - Муниципальная программа «Развитие и поддержка малого и среднего предпринимательства в </w:t>
      </w:r>
      <w:r w:rsidRPr="008C6112">
        <w:rPr>
          <w:sz w:val="20"/>
          <w:szCs w:val="20"/>
          <w:lang w:eastAsia="en-US"/>
        </w:rPr>
        <w:t>Куйбышевском</w:t>
      </w:r>
      <w:r w:rsidRPr="008C6112">
        <w:rPr>
          <w:sz w:val="20"/>
          <w:szCs w:val="20"/>
        </w:rPr>
        <w:t xml:space="preserve"> муниципальном районе Новосибирской области на 2024-2026 годы».</w:t>
      </w:r>
    </w:p>
    <w:p w14:paraId="6D37FA42" w14:textId="77777777" w:rsidR="0048533E" w:rsidRDefault="0048533E" w:rsidP="00F5507D">
      <w:pPr>
        <w:pStyle w:val="ConsPlusNormal"/>
        <w:ind w:firstLine="0"/>
        <w:rPr>
          <w:rFonts w:ascii="Times New Roman" w:hAnsi="Times New Roman" w:cs="Times New Roman"/>
        </w:rPr>
        <w:sectPr w:rsidR="0048533E" w:rsidSect="0048533E">
          <w:pgSz w:w="16838" w:h="11906" w:orient="landscape"/>
          <w:pgMar w:top="1276" w:right="567" w:bottom="1134" w:left="1134" w:header="709" w:footer="709" w:gutter="0"/>
          <w:cols w:space="708"/>
          <w:docGrid w:linePitch="360"/>
        </w:sectPr>
      </w:pPr>
    </w:p>
    <w:p w14:paraId="59EA4D70" w14:textId="697FF71D" w:rsidR="00F5507D" w:rsidRPr="008C6112" w:rsidRDefault="00F5507D" w:rsidP="00F5507D">
      <w:pPr>
        <w:pStyle w:val="ConsPlusNormal"/>
        <w:ind w:firstLine="0"/>
        <w:rPr>
          <w:rFonts w:ascii="Times New Roman" w:hAnsi="Times New Roman" w:cs="Times New Roman"/>
        </w:rPr>
      </w:pPr>
    </w:p>
    <w:p w14:paraId="76205853" w14:textId="77777777" w:rsidR="00F5507D" w:rsidRPr="008C6112" w:rsidRDefault="00F5507D" w:rsidP="00F5507D">
      <w:pPr>
        <w:pStyle w:val="ConsPlusNormal"/>
        <w:ind w:firstLine="741"/>
        <w:jc w:val="center"/>
        <w:rPr>
          <w:rFonts w:ascii="Times New Roman" w:hAnsi="Times New Roman" w:cs="Times New Roman"/>
        </w:rPr>
      </w:pPr>
      <w:r w:rsidRPr="008C6112">
        <w:rPr>
          <w:rFonts w:ascii="Times New Roman" w:hAnsi="Times New Roman" w:cs="Times New Roman"/>
        </w:rPr>
        <w:t xml:space="preserve">Условия  предоставления финансовой поддержки определенным категориям субъектов малого и среднего предпринимательства </w:t>
      </w:r>
    </w:p>
    <w:p w14:paraId="51E96834" w14:textId="77777777" w:rsidR="00F5507D" w:rsidRPr="008C6112" w:rsidRDefault="00F5507D" w:rsidP="00F5507D">
      <w:pPr>
        <w:pStyle w:val="ConsPlusNormal"/>
        <w:ind w:firstLine="741"/>
        <w:jc w:val="center"/>
        <w:rPr>
          <w:rFonts w:ascii="Times New Roman" w:hAnsi="Times New Roman" w:cs="Times New Roman"/>
        </w:rPr>
      </w:pPr>
    </w:p>
    <w:tbl>
      <w:tblPr>
        <w:tblW w:w="511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
        <w:gridCol w:w="1398"/>
        <w:gridCol w:w="2698"/>
        <w:gridCol w:w="2843"/>
        <w:gridCol w:w="2621"/>
      </w:tblGrid>
      <w:tr w:rsidR="00F5507D" w:rsidRPr="008C6112" w14:paraId="2189D052" w14:textId="77777777" w:rsidTr="008B0F6F">
        <w:trPr>
          <w:trHeight w:val="806"/>
        </w:trPr>
        <w:tc>
          <w:tcPr>
            <w:tcW w:w="188" w:type="pct"/>
            <w:tcBorders>
              <w:top w:val="single" w:sz="4" w:space="0" w:color="auto"/>
              <w:left w:val="single" w:sz="4" w:space="0" w:color="auto"/>
              <w:bottom w:val="single" w:sz="4" w:space="0" w:color="auto"/>
              <w:right w:val="single" w:sz="4" w:space="0" w:color="auto"/>
            </w:tcBorders>
            <w:vAlign w:val="center"/>
            <w:hideMark/>
          </w:tcPr>
          <w:p w14:paraId="024F7D11" w14:textId="77777777" w:rsidR="00F5507D" w:rsidRPr="008C6112" w:rsidRDefault="00F5507D" w:rsidP="008B0F6F">
            <w:pPr>
              <w:jc w:val="center"/>
              <w:rPr>
                <w:sz w:val="20"/>
                <w:szCs w:val="20"/>
              </w:rPr>
            </w:pPr>
            <w:r w:rsidRPr="008C6112">
              <w:rPr>
                <w:sz w:val="20"/>
                <w:szCs w:val="20"/>
              </w:rPr>
              <w:t>№</w:t>
            </w:r>
          </w:p>
          <w:p w14:paraId="3E7DB76A" w14:textId="77777777" w:rsidR="00F5507D" w:rsidRPr="008C6112" w:rsidRDefault="00F5507D" w:rsidP="008B0F6F">
            <w:pPr>
              <w:overflowPunct w:val="0"/>
              <w:autoSpaceDE w:val="0"/>
              <w:autoSpaceDN w:val="0"/>
              <w:adjustRightInd w:val="0"/>
              <w:jc w:val="center"/>
              <w:rPr>
                <w:sz w:val="20"/>
                <w:szCs w:val="20"/>
              </w:rPr>
            </w:pPr>
            <w:r w:rsidRPr="008C6112">
              <w:rPr>
                <w:sz w:val="20"/>
                <w:szCs w:val="20"/>
              </w:rPr>
              <w:t>п/п</w:t>
            </w:r>
          </w:p>
        </w:tc>
        <w:tc>
          <w:tcPr>
            <w:tcW w:w="703" w:type="pct"/>
            <w:tcBorders>
              <w:top w:val="single" w:sz="4" w:space="0" w:color="auto"/>
              <w:left w:val="single" w:sz="4" w:space="0" w:color="auto"/>
              <w:bottom w:val="single" w:sz="4" w:space="0" w:color="auto"/>
              <w:right w:val="single" w:sz="4" w:space="0" w:color="auto"/>
            </w:tcBorders>
            <w:vAlign w:val="center"/>
            <w:hideMark/>
          </w:tcPr>
          <w:p w14:paraId="77F226DD" w14:textId="77777777" w:rsidR="00F5507D" w:rsidRPr="008C6112" w:rsidRDefault="00F5507D" w:rsidP="008B0F6F">
            <w:pPr>
              <w:overflowPunct w:val="0"/>
              <w:autoSpaceDE w:val="0"/>
              <w:autoSpaceDN w:val="0"/>
              <w:adjustRightInd w:val="0"/>
              <w:jc w:val="center"/>
              <w:rPr>
                <w:sz w:val="20"/>
                <w:szCs w:val="20"/>
              </w:rPr>
            </w:pPr>
            <w:r w:rsidRPr="008C6112">
              <w:rPr>
                <w:sz w:val="20"/>
                <w:szCs w:val="20"/>
              </w:rPr>
              <w:t>Форма  поддержки</w:t>
            </w:r>
          </w:p>
        </w:tc>
        <w:tc>
          <w:tcPr>
            <w:tcW w:w="1358" w:type="pct"/>
            <w:tcBorders>
              <w:top w:val="single" w:sz="4" w:space="0" w:color="auto"/>
              <w:left w:val="single" w:sz="4" w:space="0" w:color="auto"/>
              <w:bottom w:val="single" w:sz="4" w:space="0" w:color="auto"/>
              <w:right w:val="single" w:sz="4" w:space="0" w:color="auto"/>
            </w:tcBorders>
            <w:vAlign w:val="center"/>
            <w:hideMark/>
          </w:tcPr>
          <w:p w14:paraId="1FC9D676" w14:textId="77777777" w:rsidR="00F5507D" w:rsidRPr="008C6112" w:rsidRDefault="00F5507D" w:rsidP="008B0F6F">
            <w:pPr>
              <w:overflowPunct w:val="0"/>
              <w:autoSpaceDE w:val="0"/>
              <w:autoSpaceDN w:val="0"/>
              <w:adjustRightInd w:val="0"/>
              <w:jc w:val="center"/>
              <w:rPr>
                <w:sz w:val="20"/>
                <w:szCs w:val="20"/>
              </w:rPr>
            </w:pPr>
            <w:r w:rsidRPr="008C6112">
              <w:rPr>
                <w:sz w:val="20"/>
                <w:szCs w:val="20"/>
              </w:rPr>
              <w:t>Категория получателей</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D352F2E" w14:textId="77777777" w:rsidR="00F5507D" w:rsidRPr="008C6112" w:rsidRDefault="00F5507D" w:rsidP="008B0F6F">
            <w:pPr>
              <w:overflowPunct w:val="0"/>
              <w:autoSpaceDE w:val="0"/>
              <w:autoSpaceDN w:val="0"/>
              <w:adjustRightInd w:val="0"/>
              <w:jc w:val="center"/>
              <w:rPr>
                <w:sz w:val="20"/>
                <w:szCs w:val="20"/>
              </w:rPr>
            </w:pPr>
            <w:r w:rsidRPr="008C6112">
              <w:rPr>
                <w:sz w:val="20"/>
                <w:szCs w:val="20"/>
              </w:rPr>
              <w:t>Условия предоставления поддержки</w:t>
            </w:r>
          </w:p>
        </w:tc>
        <w:tc>
          <w:tcPr>
            <w:tcW w:w="1319" w:type="pct"/>
            <w:tcBorders>
              <w:top w:val="single" w:sz="4" w:space="0" w:color="auto"/>
              <w:left w:val="single" w:sz="4" w:space="0" w:color="auto"/>
              <w:bottom w:val="single" w:sz="4" w:space="0" w:color="auto"/>
              <w:right w:val="single" w:sz="4" w:space="0" w:color="auto"/>
            </w:tcBorders>
            <w:vAlign w:val="center"/>
            <w:hideMark/>
          </w:tcPr>
          <w:p w14:paraId="1C5FC809" w14:textId="77777777" w:rsidR="00F5507D" w:rsidRPr="008C6112" w:rsidRDefault="00F5507D" w:rsidP="008B0F6F">
            <w:pPr>
              <w:overflowPunct w:val="0"/>
              <w:autoSpaceDE w:val="0"/>
              <w:autoSpaceDN w:val="0"/>
              <w:adjustRightInd w:val="0"/>
              <w:jc w:val="center"/>
              <w:rPr>
                <w:sz w:val="20"/>
                <w:szCs w:val="20"/>
              </w:rPr>
            </w:pPr>
            <w:r w:rsidRPr="008C6112">
              <w:rPr>
                <w:sz w:val="20"/>
                <w:szCs w:val="20"/>
              </w:rPr>
              <w:t>Величина поддержки и порядок предоставления</w:t>
            </w:r>
          </w:p>
        </w:tc>
      </w:tr>
      <w:tr w:rsidR="00F5507D" w:rsidRPr="008C6112" w14:paraId="7616559B" w14:textId="77777777" w:rsidTr="008B0F6F">
        <w:trPr>
          <w:trHeight w:val="91"/>
        </w:trPr>
        <w:tc>
          <w:tcPr>
            <w:tcW w:w="188" w:type="pct"/>
            <w:tcBorders>
              <w:top w:val="single" w:sz="4" w:space="0" w:color="auto"/>
              <w:left w:val="single" w:sz="4" w:space="0" w:color="auto"/>
              <w:bottom w:val="single" w:sz="4" w:space="0" w:color="auto"/>
              <w:right w:val="single" w:sz="4" w:space="0" w:color="auto"/>
            </w:tcBorders>
            <w:hideMark/>
          </w:tcPr>
          <w:p w14:paraId="3F09A578" w14:textId="77777777" w:rsidR="00F5507D" w:rsidRPr="008C6112" w:rsidRDefault="00F5507D" w:rsidP="008B0F6F">
            <w:pPr>
              <w:overflowPunct w:val="0"/>
              <w:autoSpaceDE w:val="0"/>
              <w:autoSpaceDN w:val="0"/>
              <w:adjustRightInd w:val="0"/>
              <w:rPr>
                <w:sz w:val="20"/>
                <w:szCs w:val="20"/>
              </w:rPr>
            </w:pPr>
            <w:r w:rsidRPr="008C6112">
              <w:rPr>
                <w:sz w:val="20"/>
                <w:szCs w:val="20"/>
              </w:rPr>
              <w:t>1. </w:t>
            </w:r>
          </w:p>
        </w:tc>
        <w:tc>
          <w:tcPr>
            <w:tcW w:w="703" w:type="pct"/>
            <w:tcBorders>
              <w:top w:val="single" w:sz="4" w:space="0" w:color="auto"/>
              <w:left w:val="single" w:sz="4" w:space="0" w:color="auto"/>
              <w:bottom w:val="single" w:sz="4" w:space="0" w:color="auto"/>
              <w:right w:val="single" w:sz="4" w:space="0" w:color="auto"/>
            </w:tcBorders>
            <w:hideMark/>
          </w:tcPr>
          <w:p w14:paraId="701DB19A" w14:textId="77777777" w:rsidR="00F5507D" w:rsidRPr="008C6112" w:rsidRDefault="00F5507D" w:rsidP="008B0F6F">
            <w:pPr>
              <w:pStyle w:val="ConsPlusNormal"/>
              <w:ind w:firstLine="0"/>
              <w:jc w:val="both"/>
              <w:rPr>
                <w:rFonts w:ascii="Times New Roman" w:hAnsi="Times New Roman" w:cs="Times New Roman"/>
              </w:rPr>
            </w:pPr>
            <w:r w:rsidRPr="008C6112">
              <w:rPr>
                <w:rFonts w:ascii="Times New Roman" w:hAnsi="Times New Roman" w:cs="Times New Roman"/>
              </w:rPr>
              <w:t xml:space="preserve">Субсидирование части затрат на модернизацию (обновление) основных средств </w:t>
            </w:r>
          </w:p>
        </w:tc>
        <w:tc>
          <w:tcPr>
            <w:tcW w:w="1358" w:type="pct"/>
            <w:tcBorders>
              <w:top w:val="single" w:sz="4" w:space="0" w:color="auto"/>
              <w:left w:val="single" w:sz="4" w:space="0" w:color="auto"/>
              <w:bottom w:val="single" w:sz="4" w:space="0" w:color="auto"/>
              <w:right w:val="single" w:sz="4" w:space="0" w:color="auto"/>
            </w:tcBorders>
          </w:tcPr>
          <w:p w14:paraId="3E3345F3" w14:textId="77777777" w:rsidR="00F5507D" w:rsidRPr="008C6112" w:rsidRDefault="00F5507D" w:rsidP="008B0F6F">
            <w:pPr>
              <w:keepNext/>
              <w:keepLines/>
              <w:tabs>
                <w:tab w:val="center" w:pos="4153"/>
                <w:tab w:val="right" w:pos="8306"/>
              </w:tabs>
              <w:ind w:firstLine="460"/>
              <w:jc w:val="both"/>
              <w:rPr>
                <w:sz w:val="20"/>
                <w:szCs w:val="20"/>
              </w:rPr>
            </w:pPr>
            <w:r w:rsidRPr="008C6112">
              <w:rPr>
                <w:sz w:val="20"/>
                <w:szCs w:val="20"/>
              </w:rPr>
              <w:t xml:space="preserve">Субъекты МСП, проработавшие не менее двух лет с момента их государственной регистрации по состоянию на первое января года оказания финансовой поддержки, осуществившие приобретение оборудования в целях создания и (или) развития и (или) модернизации производства товаров (работ, услуг), и осуществляющие деятельность в сфере производства товаров (работ, услуг), за исключением видов деятельности, включенных в </w:t>
            </w:r>
            <w:hyperlink r:id="rId79" w:history="1">
              <w:r w:rsidRPr="008C6112">
                <w:rPr>
                  <w:sz w:val="20"/>
                  <w:szCs w:val="20"/>
                </w:rPr>
                <w:t>разделы</w:t>
              </w:r>
              <w:hyperlink r:id="rId80" w:history="1">
                <w:r w:rsidRPr="008C6112">
                  <w:rPr>
                    <w:sz w:val="20"/>
                    <w:szCs w:val="20"/>
                  </w:rPr>
                  <w:t xml:space="preserve"> G</w:t>
                </w:r>
              </w:hyperlink>
              <w:r w:rsidRPr="008C6112">
                <w:rPr>
                  <w:sz w:val="20"/>
                  <w:szCs w:val="20"/>
                </w:rPr>
                <w:t xml:space="preserve"> (за исключением </w:t>
              </w:r>
              <w:hyperlink r:id="rId81" w:history="1">
                <w:r w:rsidRPr="008C6112">
                  <w:rPr>
                    <w:sz w:val="20"/>
                    <w:szCs w:val="20"/>
                  </w:rPr>
                  <w:t>кода 45</w:t>
                </w:r>
              </w:hyperlink>
              <w:r w:rsidRPr="008C6112">
                <w:rPr>
                  <w:sz w:val="20"/>
                  <w:szCs w:val="20"/>
                </w:rPr>
                <w:t>)</w:t>
              </w:r>
              <w:r w:rsidRPr="008C6112">
                <w:rPr>
                  <w:rStyle w:val="afa"/>
                  <w:sz w:val="20"/>
                  <w:szCs w:val="20"/>
                </w:rPr>
                <w:t xml:space="preserve"> </w:t>
              </w:r>
            </w:hyperlink>
            <w:r w:rsidRPr="008C6112">
              <w:rPr>
                <w:sz w:val="20"/>
                <w:szCs w:val="20"/>
                <w:lang w:val="en-US"/>
              </w:rPr>
              <w:t>K</w:t>
            </w:r>
            <w:r w:rsidRPr="008C6112">
              <w:rPr>
                <w:sz w:val="20"/>
                <w:szCs w:val="20"/>
              </w:rPr>
              <w:t xml:space="preserve">, </w:t>
            </w:r>
            <w:r w:rsidRPr="008C6112">
              <w:rPr>
                <w:sz w:val="20"/>
                <w:szCs w:val="20"/>
                <w:lang w:val="en-US"/>
              </w:rPr>
              <w:t>L</w:t>
            </w:r>
            <w:r w:rsidRPr="008C6112">
              <w:rPr>
                <w:sz w:val="20"/>
                <w:szCs w:val="20"/>
              </w:rPr>
              <w:t xml:space="preserve">, </w:t>
            </w:r>
            <w:r w:rsidRPr="008C6112">
              <w:rPr>
                <w:sz w:val="20"/>
                <w:szCs w:val="20"/>
                <w:lang w:val="en-US"/>
              </w:rPr>
              <w:t>M</w:t>
            </w:r>
            <w:r w:rsidRPr="008C6112">
              <w:rPr>
                <w:sz w:val="20"/>
                <w:szCs w:val="20"/>
              </w:rPr>
              <w:t xml:space="preserve"> (за исключением кодов 71 и 75), </w:t>
            </w:r>
            <w:r w:rsidRPr="008C6112">
              <w:rPr>
                <w:sz w:val="20"/>
                <w:szCs w:val="20"/>
                <w:lang w:val="en-US"/>
              </w:rPr>
              <w:t>N</w:t>
            </w:r>
            <w:r w:rsidRPr="008C6112">
              <w:rPr>
                <w:sz w:val="20"/>
                <w:szCs w:val="20"/>
              </w:rPr>
              <w:t xml:space="preserve">, </w:t>
            </w:r>
            <w:r w:rsidRPr="008C6112">
              <w:rPr>
                <w:sz w:val="20"/>
                <w:szCs w:val="20"/>
                <w:lang w:val="en-US"/>
              </w:rPr>
              <w:t>O</w:t>
            </w:r>
            <w:r w:rsidRPr="008C6112">
              <w:rPr>
                <w:sz w:val="20"/>
                <w:szCs w:val="20"/>
              </w:rPr>
              <w:t xml:space="preserve">, </w:t>
            </w:r>
            <w:r w:rsidRPr="008C6112">
              <w:rPr>
                <w:sz w:val="20"/>
                <w:szCs w:val="20"/>
                <w:lang w:val="en-US"/>
              </w:rPr>
              <w:t>S</w:t>
            </w:r>
            <w:r w:rsidRPr="008C6112">
              <w:rPr>
                <w:sz w:val="20"/>
                <w:szCs w:val="20"/>
              </w:rPr>
              <w:t xml:space="preserve"> (за исключением кодов 95 и 96), </w:t>
            </w:r>
            <w:r w:rsidRPr="008C6112">
              <w:rPr>
                <w:sz w:val="20"/>
                <w:szCs w:val="20"/>
                <w:lang w:val="en-US"/>
              </w:rPr>
              <w:t>T</w:t>
            </w:r>
            <w:r w:rsidRPr="008C6112">
              <w:rPr>
                <w:sz w:val="20"/>
                <w:szCs w:val="20"/>
              </w:rPr>
              <w:t xml:space="preserve">, </w:t>
            </w:r>
            <w:r w:rsidRPr="008C6112">
              <w:rPr>
                <w:sz w:val="20"/>
                <w:szCs w:val="20"/>
                <w:lang w:val="en-US"/>
              </w:rPr>
              <w:t>U</w:t>
            </w:r>
            <w:r w:rsidRPr="008C6112">
              <w:rPr>
                <w:sz w:val="20"/>
                <w:szCs w:val="20"/>
              </w:rPr>
              <w:t xml:space="preserve"> Общероссийского классификатора видов экономической деятельности ОК 029-2014 (КДЕС Ред. 2) &lt;**&gt;, при этом поддержка не может оказываться субъектам МСП,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w:t>
            </w:r>
          </w:p>
        </w:tc>
        <w:tc>
          <w:tcPr>
            <w:tcW w:w="1431" w:type="pct"/>
            <w:tcBorders>
              <w:top w:val="single" w:sz="4" w:space="0" w:color="auto"/>
              <w:left w:val="single" w:sz="4" w:space="0" w:color="auto"/>
              <w:bottom w:val="single" w:sz="4" w:space="0" w:color="auto"/>
              <w:right w:val="single" w:sz="4" w:space="0" w:color="auto"/>
            </w:tcBorders>
            <w:hideMark/>
          </w:tcPr>
          <w:p w14:paraId="500F4F6C" w14:textId="77777777" w:rsidR="00F5507D" w:rsidRPr="008C6112" w:rsidRDefault="00F5507D" w:rsidP="008B0F6F">
            <w:pPr>
              <w:widowControl w:val="0"/>
              <w:tabs>
                <w:tab w:val="left" w:pos="677"/>
              </w:tabs>
              <w:ind w:firstLine="395"/>
              <w:jc w:val="both"/>
              <w:rPr>
                <w:sz w:val="20"/>
                <w:szCs w:val="20"/>
              </w:rPr>
            </w:pPr>
            <w:r w:rsidRPr="008C6112">
              <w:rPr>
                <w:sz w:val="20"/>
                <w:szCs w:val="20"/>
              </w:rPr>
              <w:t>1)</w:t>
            </w:r>
            <w:r w:rsidRPr="008C6112">
              <w:rPr>
                <w:sz w:val="20"/>
                <w:szCs w:val="20"/>
              </w:rPr>
              <w:tab/>
              <w:t>отсутствие задолженности по налогам и сборам в бюджетную систему Российской Федерации, а также по страховым взносам в Социальный фонд России,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14:paraId="7666BB65" w14:textId="77777777" w:rsidR="00F5507D" w:rsidRPr="008C6112" w:rsidRDefault="00F5507D" w:rsidP="008B0F6F">
            <w:pPr>
              <w:widowControl w:val="0"/>
              <w:tabs>
                <w:tab w:val="left" w:pos="677"/>
              </w:tabs>
              <w:ind w:firstLine="395"/>
              <w:jc w:val="both"/>
              <w:rPr>
                <w:sz w:val="20"/>
                <w:szCs w:val="20"/>
              </w:rPr>
            </w:pPr>
            <w:r w:rsidRPr="008C6112">
              <w:rPr>
                <w:sz w:val="20"/>
                <w:szCs w:val="20"/>
              </w:rPr>
              <w:t xml:space="preserve">2) </w:t>
            </w:r>
            <w:r w:rsidRPr="008C6112">
              <w:rPr>
                <w:sz w:val="20"/>
                <w:szCs w:val="20"/>
              </w:rPr>
              <w:tab/>
              <w:t>отсутствие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14:paraId="5E3017BD" w14:textId="77777777" w:rsidR="00F5507D" w:rsidRPr="008C6112" w:rsidRDefault="00F5507D" w:rsidP="008B0F6F">
            <w:pPr>
              <w:pStyle w:val="ConsPlusNormal"/>
              <w:tabs>
                <w:tab w:val="left" w:pos="677"/>
              </w:tabs>
              <w:ind w:firstLine="395"/>
              <w:jc w:val="both"/>
              <w:rPr>
                <w:rFonts w:ascii="Times New Roman" w:hAnsi="Times New Roman" w:cs="Times New Roman"/>
              </w:rPr>
            </w:pPr>
            <w:r w:rsidRPr="008C6112">
              <w:rPr>
                <w:rFonts w:ascii="Times New Roman" w:hAnsi="Times New Roman" w:cs="Times New Roman"/>
              </w:rPr>
              <w:t>3)</w:t>
            </w:r>
            <w:r w:rsidRPr="008C6112">
              <w:rPr>
                <w:rFonts w:ascii="Times New Roman" w:hAnsi="Times New Roman" w:cs="Times New Roman"/>
              </w:rPr>
              <w:tab/>
              <w:t>соблюдение минимального размера заработной платы, установленного на территории Новосибирской области Региональным соглашением;</w:t>
            </w:r>
          </w:p>
          <w:p w14:paraId="760B85D9" w14:textId="77777777" w:rsidR="00F5507D" w:rsidRPr="008C6112" w:rsidRDefault="00F5507D" w:rsidP="008B0F6F">
            <w:pPr>
              <w:pStyle w:val="ConsPlusNormal"/>
              <w:tabs>
                <w:tab w:val="left" w:pos="677"/>
              </w:tabs>
              <w:ind w:firstLine="395"/>
              <w:jc w:val="both"/>
              <w:rPr>
                <w:rFonts w:ascii="Times New Roman" w:hAnsi="Times New Roman" w:cs="Times New Roman"/>
              </w:rPr>
            </w:pPr>
            <w:r w:rsidRPr="008C6112">
              <w:rPr>
                <w:rFonts w:ascii="Times New Roman" w:hAnsi="Times New Roman" w:cs="Times New Roman"/>
              </w:rPr>
              <w:t xml:space="preserve">4) </w:t>
            </w:r>
            <w:r w:rsidRPr="008C6112">
              <w:rPr>
                <w:rFonts w:ascii="Times New Roman" w:hAnsi="Times New Roman" w:cs="Times New Roman"/>
              </w:rPr>
              <w:tab/>
              <w:t xml:space="preserve">обеспечение безубыточности деятельности&lt;*&gt;. </w:t>
            </w:r>
          </w:p>
          <w:p w14:paraId="331ACE05" w14:textId="77777777" w:rsidR="00F5507D" w:rsidRPr="008C6112" w:rsidRDefault="00F5507D" w:rsidP="008B0F6F">
            <w:pPr>
              <w:pStyle w:val="ConsPlusNormal"/>
              <w:ind w:firstLine="395"/>
              <w:jc w:val="both"/>
              <w:rPr>
                <w:rFonts w:ascii="Times New Roman" w:hAnsi="Times New Roman" w:cs="Times New Roman"/>
                <w:u w:val="single"/>
              </w:rPr>
            </w:pPr>
            <w:r w:rsidRPr="008C6112">
              <w:rPr>
                <w:rFonts w:ascii="Times New Roman" w:hAnsi="Times New Roman" w:cs="Times New Roman"/>
                <w:u w:val="single"/>
              </w:rPr>
              <w:t>При заключении Соглашения принятие субъектами МСП одного из обязательств:</w:t>
            </w:r>
          </w:p>
          <w:p w14:paraId="265E56C8"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1) по увеличению среднесписочной численности работников в год оказания финансовой поддержки по сравнению с предшествующим годом не менее чем на 1 человека&lt;***&gt;;</w:t>
            </w:r>
          </w:p>
          <w:p w14:paraId="0C33FCA5"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и (или)</w:t>
            </w:r>
          </w:p>
          <w:p w14:paraId="416FEC15" w14:textId="77777777" w:rsidR="00F5507D" w:rsidRPr="008C6112" w:rsidRDefault="00F5507D" w:rsidP="008B0F6F">
            <w:pPr>
              <w:pStyle w:val="ConsPlusNormal"/>
              <w:tabs>
                <w:tab w:val="left" w:pos="677"/>
              </w:tabs>
              <w:ind w:firstLine="395"/>
              <w:jc w:val="both"/>
              <w:rPr>
                <w:rFonts w:ascii="Times New Roman" w:hAnsi="Times New Roman" w:cs="Times New Roman"/>
              </w:rPr>
            </w:pPr>
            <w:r w:rsidRPr="008C6112">
              <w:rPr>
                <w:rFonts w:ascii="Times New Roman" w:hAnsi="Times New Roman" w:cs="Times New Roman"/>
              </w:rPr>
              <w:t>2)по увеличению выручки (дохода) на одного работника в год оказания финансовой поддержки не менее чем на 10%, по сравнению с предшествующим годом, при сохранении или увеличении среднесписочной численности работников&lt;***&gt;.</w:t>
            </w:r>
          </w:p>
        </w:tc>
        <w:tc>
          <w:tcPr>
            <w:tcW w:w="1319" w:type="pct"/>
            <w:tcBorders>
              <w:top w:val="single" w:sz="4" w:space="0" w:color="auto"/>
              <w:left w:val="single" w:sz="4" w:space="0" w:color="auto"/>
              <w:bottom w:val="single" w:sz="4" w:space="0" w:color="auto"/>
              <w:right w:val="single" w:sz="4" w:space="0" w:color="auto"/>
            </w:tcBorders>
            <w:hideMark/>
          </w:tcPr>
          <w:p w14:paraId="7DC0A68F" w14:textId="77777777" w:rsidR="00F5507D" w:rsidRPr="008C6112" w:rsidRDefault="00F5507D" w:rsidP="008B0F6F">
            <w:pPr>
              <w:keepNext/>
              <w:keepLines/>
              <w:tabs>
                <w:tab w:val="center" w:pos="4153"/>
                <w:tab w:val="right" w:pos="8306"/>
              </w:tabs>
              <w:ind w:firstLine="458"/>
              <w:jc w:val="both"/>
              <w:rPr>
                <w:sz w:val="20"/>
                <w:szCs w:val="20"/>
              </w:rPr>
            </w:pPr>
            <w:r w:rsidRPr="008C6112">
              <w:rPr>
                <w:sz w:val="20"/>
                <w:szCs w:val="20"/>
              </w:rPr>
              <w:t>В размере до 50 % от фактически произведенных и документально подтвержденных затрат на  приобретение оборудования  в течение двух лет с момента приобретения.</w:t>
            </w:r>
          </w:p>
          <w:p w14:paraId="62C2C059" w14:textId="77777777" w:rsidR="00F5507D" w:rsidRPr="008C6112" w:rsidRDefault="00F5507D" w:rsidP="008B0F6F">
            <w:pPr>
              <w:keepNext/>
              <w:keepLines/>
              <w:tabs>
                <w:tab w:val="center" w:pos="4153"/>
                <w:tab w:val="right" w:pos="8306"/>
              </w:tabs>
              <w:ind w:firstLine="458"/>
              <w:jc w:val="both"/>
              <w:rPr>
                <w:color w:val="FF0000"/>
                <w:sz w:val="20"/>
                <w:szCs w:val="20"/>
                <w:lang w:eastAsia="en-US"/>
              </w:rPr>
            </w:pPr>
            <w:r w:rsidRPr="008C6112">
              <w:rPr>
                <w:sz w:val="20"/>
                <w:szCs w:val="20"/>
              </w:rPr>
              <w:t xml:space="preserve">Субсидии предоставляются на возмещение затрат на приобретение нового оборудования, используемого для основного или дополнительного вида деятельности субъектов МСП, при этом оборудование должно быть введено и находиться в эксплуатации. </w:t>
            </w:r>
          </w:p>
          <w:p w14:paraId="6459EEAC" w14:textId="77777777" w:rsidR="00F5507D" w:rsidRPr="008C6112" w:rsidRDefault="00F5507D" w:rsidP="008B0F6F">
            <w:pPr>
              <w:keepNext/>
              <w:keepLines/>
              <w:tabs>
                <w:tab w:val="center" w:pos="4153"/>
                <w:tab w:val="right" w:pos="8306"/>
              </w:tabs>
              <w:ind w:firstLine="458"/>
              <w:jc w:val="both"/>
              <w:rPr>
                <w:sz w:val="20"/>
                <w:szCs w:val="20"/>
              </w:rPr>
            </w:pPr>
            <w:r w:rsidRPr="008C6112">
              <w:rPr>
                <w:sz w:val="20"/>
                <w:szCs w:val="20"/>
              </w:rPr>
              <w:t>Величина финансовой поддержки не должна превышать суммы налоговых, неналоговых платежей и иных обязательных платежей в бюджеты всех уровней и государственные внебюджетные фонды в год получения поддержки и год, предшествующий году предоставления финансовой поддержки.</w:t>
            </w:r>
          </w:p>
          <w:p w14:paraId="69261C3E" w14:textId="77777777" w:rsidR="00F5507D" w:rsidRPr="008C6112" w:rsidRDefault="00F5507D" w:rsidP="008B0F6F">
            <w:pPr>
              <w:keepNext/>
              <w:keepLines/>
              <w:tabs>
                <w:tab w:val="center" w:pos="4153"/>
                <w:tab w:val="right" w:pos="8306"/>
              </w:tabs>
              <w:ind w:firstLine="458"/>
              <w:jc w:val="both"/>
              <w:rPr>
                <w:sz w:val="20"/>
                <w:szCs w:val="20"/>
              </w:rPr>
            </w:pPr>
            <w:r w:rsidRPr="008C6112">
              <w:rPr>
                <w:sz w:val="20"/>
                <w:szCs w:val="20"/>
              </w:rPr>
              <w:t>Выплачивается единовременно, после заключения договора.</w:t>
            </w:r>
          </w:p>
        </w:tc>
      </w:tr>
      <w:tr w:rsidR="00F5507D" w:rsidRPr="008C6112" w14:paraId="639F59B3" w14:textId="77777777" w:rsidTr="008B0F6F">
        <w:trPr>
          <w:trHeight w:val="91"/>
        </w:trPr>
        <w:tc>
          <w:tcPr>
            <w:tcW w:w="188" w:type="pct"/>
            <w:tcBorders>
              <w:top w:val="single" w:sz="4" w:space="0" w:color="auto"/>
              <w:left w:val="single" w:sz="4" w:space="0" w:color="auto"/>
              <w:bottom w:val="single" w:sz="4" w:space="0" w:color="auto"/>
              <w:right w:val="single" w:sz="4" w:space="0" w:color="auto"/>
            </w:tcBorders>
            <w:hideMark/>
          </w:tcPr>
          <w:p w14:paraId="51DF0867" w14:textId="77777777" w:rsidR="00F5507D" w:rsidRPr="008C6112" w:rsidRDefault="00F5507D" w:rsidP="008B0F6F">
            <w:pPr>
              <w:overflowPunct w:val="0"/>
              <w:autoSpaceDE w:val="0"/>
              <w:autoSpaceDN w:val="0"/>
              <w:adjustRightInd w:val="0"/>
              <w:rPr>
                <w:sz w:val="20"/>
                <w:szCs w:val="20"/>
              </w:rPr>
            </w:pPr>
            <w:r w:rsidRPr="008C6112">
              <w:rPr>
                <w:sz w:val="20"/>
                <w:szCs w:val="20"/>
              </w:rPr>
              <w:t>2</w:t>
            </w:r>
            <w:r w:rsidRPr="008C6112">
              <w:rPr>
                <w:sz w:val="20"/>
                <w:szCs w:val="20"/>
                <w:lang w:val="en-US"/>
              </w:rPr>
              <w:t>.</w:t>
            </w:r>
          </w:p>
        </w:tc>
        <w:tc>
          <w:tcPr>
            <w:tcW w:w="703" w:type="pct"/>
            <w:tcBorders>
              <w:top w:val="single" w:sz="4" w:space="0" w:color="auto"/>
              <w:left w:val="single" w:sz="4" w:space="0" w:color="auto"/>
              <w:bottom w:val="single" w:sz="4" w:space="0" w:color="auto"/>
              <w:right w:val="single" w:sz="4" w:space="0" w:color="auto"/>
            </w:tcBorders>
            <w:hideMark/>
          </w:tcPr>
          <w:p w14:paraId="7452433D" w14:textId="77777777" w:rsidR="00F5507D" w:rsidRPr="008C6112" w:rsidRDefault="00F5507D" w:rsidP="008B0F6F">
            <w:pPr>
              <w:pStyle w:val="ConsPlusNormal"/>
              <w:ind w:firstLine="0"/>
              <w:jc w:val="both"/>
              <w:rPr>
                <w:rFonts w:ascii="Times New Roman" w:hAnsi="Times New Roman" w:cs="Times New Roman"/>
              </w:rPr>
            </w:pPr>
            <w:r w:rsidRPr="008C6112">
              <w:rPr>
                <w:rStyle w:val="afff"/>
                <w:rFonts w:ascii="Times New Roman" w:hAnsi="Times New Roman" w:cs="Times New Roman"/>
                <w:b w:val="0"/>
                <w:bCs w:val="0"/>
              </w:rPr>
              <w:t xml:space="preserve">Субсидирование части затрат на реализацию бизнес-плана предпринимательского проекта </w:t>
            </w:r>
          </w:p>
        </w:tc>
        <w:tc>
          <w:tcPr>
            <w:tcW w:w="1358" w:type="pct"/>
            <w:tcBorders>
              <w:top w:val="single" w:sz="4" w:space="0" w:color="auto"/>
              <w:left w:val="single" w:sz="4" w:space="0" w:color="auto"/>
              <w:bottom w:val="single" w:sz="4" w:space="0" w:color="auto"/>
              <w:right w:val="single" w:sz="4" w:space="0" w:color="auto"/>
            </w:tcBorders>
            <w:hideMark/>
          </w:tcPr>
          <w:p w14:paraId="12EA639D" w14:textId="77777777" w:rsidR="00F5507D" w:rsidRPr="008C6112" w:rsidRDefault="00F5507D" w:rsidP="008B0F6F">
            <w:pPr>
              <w:ind w:firstLine="460"/>
              <w:jc w:val="both"/>
              <w:rPr>
                <w:sz w:val="20"/>
                <w:szCs w:val="20"/>
              </w:rPr>
            </w:pPr>
            <w:r w:rsidRPr="008C6112">
              <w:rPr>
                <w:sz w:val="20"/>
                <w:szCs w:val="20"/>
              </w:rPr>
              <w:t>Субъекты МСП, проработавшие менее двух лет с момента их государственной регистрации и осуществляющие основной вид деятельности, отнесенный в соответствии с Общероссийским классификатором видов экономической деятельности ОК 029-2014 (КДЕС Ред.2) &lt;**&gt;, в сферах:</w:t>
            </w:r>
          </w:p>
          <w:p w14:paraId="44FC399A" w14:textId="77777777" w:rsidR="00F5507D" w:rsidRPr="008C6112" w:rsidRDefault="00F5507D" w:rsidP="008B0F6F">
            <w:pPr>
              <w:widowControl w:val="0"/>
              <w:tabs>
                <w:tab w:val="left" w:pos="315"/>
              </w:tabs>
              <w:autoSpaceDE w:val="0"/>
              <w:autoSpaceDN w:val="0"/>
              <w:jc w:val="both"/>
              <w:rPr>
                <w:sz w:val="20"/>
                <w:szCs w:val="20"/>
              </w:rPr>
            </w:pPr>
            <w:r w:rsidRPr="008C6112">
              <w:rPr>
                <w:sz w:val="20"/>
                <w:szCs w:val="20"/>
              </w:rPr>
              <w:t xml:space="preserve">1) </w:t>
            </w:r>
            <w:r w:rsidRPr="008C6112">
              <w:rPr>
                <w:sz w:val="20"/>
                <w:szCs w:val="20"/>
              </w:rPr>
              <w:tab/>
              <w:t>материального производства (</w:t>
            </w:r>
            <w:r w:rsidRPr="008C6112">
              <w:rPr>
                <w:color w:val="000000"/>
                <w:sz w:val="20"/>
                <w:szCs w:val="20"/>
                <w:shd w:val="clear" w:color="auto" w:fill="FFFFFF"/>
              </w:rPr>
              <w:t>промышленность, сельское и лесное хозяйство, строительство, грузовой транспорт и связь, торговля, общественное питание, материально-техническое снабжение и сбыт, заготовки, информационно-вычислительное обслуживание и др.</w:t>
            </w:r>
            <w:r w:rsidRPr="008C6112">
              <w:rPr>
                <w:sz w:val="20"/>
                <w:szCs w:val="20"/>
              </w:rPr>
              <w:t>);</w:t>
            </w:r>
          </w:p>
          <w:p w14:paraId="1B3AB24C" w14:textId="77777777" w:rsidR="00F5507D" w:rsidRPr="008C6112" w:rsidRDefault="00F5507D" w:rsidP="008B0F6F">
            <w:pPr>
              <w:tabs>
                <w:tab w:val="left" w:pos="315"/>
              </w:tabs>
              <w:jc w:val="both"/>
              <w:rPr>
                <w:sz w:val="20"/>
                <w:szCs w:val="20"/>
              </w:rPr>
            </w:pPr>
            <w:r w:rsidRPr="008C6112">
              <w:rPr>
                <w:sz w:val="20"/>
                <w:szCs w:val="20"/>
              </w:rPr>
              <w:t xml:space="preserve">2) </w:t>
            </w:r>
            <w:r w:rsidRPr="008C6112">
              <w:rPr>
                <w:sz w:val="20"/>
                <w:szCs w:val="20"/>
              </w:rPr>
              <w:tab/>
              <w:t>услуг (бытовых, социальных, транспортных  и др.).</w:t>
            </w:r>
          </w:p>
          <w:p w14:paraId="35D6CFEC" w14:textId="77777777" w:rsidR="00F5507D" w:rsidRPr="008C6112" w:rsidRDefault="00F5507D" w:rsidP="008B0F6F">
            <w:pPr>
              <w:overflowPunct w:val="0"/>
              <w:autoSpaceDE w:val="0"/>
              <w:autoSpaceDN w:val="0"/>
              <w:adjustRightInd w:val="0"/>
              <w:jc w:val="both"/>
              <w:rPr>
                <w:i/>
                <w:color w:val="FF0000"/>
                <w:sz w:val="20"/>
                <w:szCs w:val="20"/>
              </w:rPr>
            </w:pPr>
          </w:p>
        </w:tc>
        <w:tc>
          <w:tcPr>
            <w:tcW w:w="1431" w:type="pct"/>
            <w:tcBorders>
              <w:top w:val="single" w:sz="4" w:space="0" w:color="auto"/>
              <w:left w:val="single" w:sz="4" w:space="0" w:color="auto"/>
              <w:bottom w:val="single" w:sz="4" w:space="0" w:color="auto"/>
              <w:right w:val="single" w:sz="4" w:space="0" w:color="auto"/>
            </w:tcBorders>
          </w:tcPr>
          <w:p w14:paraId="0CF36110" w14:textId="77777777" w:rsidR="00F5507D" w:rsidRPr="008C6112" w:rsidRDefault="00F5507D" w:rsidP="008B0F6F">
            <w:pPr>
              <w:widowControl w:val="0"/>
              <w:tabs>
                <w:tab w:val="left" w:pos="677"/>
              </w:tabs>
              <w:ind w:firstLine="395"/>
              <w:jc w:val="both"/>
              <w:rPr>
                <w:sz w:val="20"/>
                <w:szCs w:val="20"/>
              </w:rPr>
            </w:pPr>
            <w:r w:rsidRPr="008C6112">
              <w:rPr>
                <w:sz w:val="20"/>
                <w:szCs w:val="20"/>
              </w:rPr>
              <w:t>1)</w:t>
            </w:r>
            <w:r w:rsidRPr="008C6112">
              <w:rPr>
                <w:sz w:val="20"/>
                <w:szCs w:val="20"/>
              </w:rPr>
              <w:tab/>
              <w:t>отсутствие задолженности по налогам и сборам в бюджетную систему Российской Федерации, а также по страховым взносам в Социальный фонд России,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14:paraId="6FDF4B7F" w14:textId="77777777" w:rsidR="00F5507D" w:rsidRPr="008C6112" w:rsidRDefault="00F5507D" w:rsidP="008B0F6F">
            <w:pPr>
              <w:widowControl w:val="0"/>
              <w:tabs>
                <w:tab w:val="left" w:pos="677"/>
              </w:tabs>
              <w:ind w:firstLine="395"/>
              <w:jc w:val="both"/>
              <w:rPr>
                <w:sz w:val="20"/>
                <w:szCs w:val="20"/>
              </w:rPr>
            </w:pPr>
            <w:r w:rsidRPr="008C6112">
              <w:rPr>
                <w:sz w:val="20"/>
                <w:szCs w:val="20"/>
              </w:rPr>
              <w:t xml:space="preserve">2) </w:t>
            </w:r>
            <w:r w:rsidRPr="008C6112">
              <w:rPr>
                <w:sz w:val="20"/>
                <w:szCs w:val="20"/>
              </w:rPr>
              <w:tab/>
              <w:t>отсутствие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14:paraId="6460392D" w14:textId="77777777" w:rsidR="00F5507D" w:rsidRPr="008C6112" w:rsidRDefault="00F5507D" w:rsidP="008B0F6F">
            <w:pPr>
              <w:pStyle w:val="ConsPlusNormal"/>
              <w:tabs>
                <w:tab w:val="left" w:pos="677"/>
                <w:tab w:val="left" w:pos="807"/>
              </w:tabs>
              <w:ind w:firstLine="395"/>
              <w:jc w:val="both"/>
              <w:rPr>
                <w:rFonts w:ascii="Times New Roman" w:hAnsi="Times New Roman" w:cs="Times New Roman"/>
              </w:rPr>
            </w:pPr>
            <w:r w:rsidRPr="008C6112">
              <w:rPr>
                <w:rFonts w:ascii="Times New Roman" w:hAnsi="Times New Roman" w:cs="Times New Roman"/>
              </w:rPr>
              <w:t xml:space="preserve">3) </w:t>
            </w:r>
            <w:r w:rsidRPr="008C6112">
              <w:rPr>
                <w:rFonts w:ascii="Times New Roman" w:hAnsi="Times New Roman" w:cs="Times New Roman"/>
              </w:rPr>
              <w:tab/>
              <w:t>соблюдение минимального размера заработной платы, установленного на территории Новосибирской области Региональным соглашением;</w:t>
            </w:r>
          </w:p>
          <w:p w14:paraId="5A7E5EDE" w14:textId="77777777" w:rsidR="00F5507D" w:rsidRPr="008C6112" w:rsidRDefault="00F5507D" w:rsidP="008B0F6F">
            <w:pPr>
              <w:pStyle w:val="ConsPlusNormal"/>
              <w:tabs>
                <w:tab w:val="left" w:pos="677"/>
                <w:tab w:val="left" w:pos="807"/>
                <w:tab w:val="left" w:pos="7740"/>
              </w:tabs>
              <w:ind w:firstLine="395"/>
              <w:jc w:val="both"/>
              <w:rPr>
                <w:rFonts w:ascii="Times New Roman" w:hAnsi="Times New Roman" w:cs="Times New Roman"/>
              </w:rPr>
            </w:pPr>
            <w:r w:rsidRPr="008C6112">
              <w:rPr>
                <w:rFonts w:ascii="Times New Roman" w:hAnsi="Times New Roman" w:cs="Times New Roman"/>
              </w:rPr>
              <w:t xml:space="preserve">4) </w:t>
            </w:r>
            <w:r w:rsidRPr="008C6112">
              <w:rPr>
                <w:rFonts w:ascii="Times New Roman" w:hAnsi="Times New Roman" w:cs="Times New Roman"/>
              </w:rPr>
              <w:tab/>
              <w:t>обеспечение безубыточности деятельности.</w:t>
            </w:r>
            <w:r w:rsidRPr="008C6112">
              <w:rPr>
                <w:rFonts w:ascii="Times New Roman" w:hAnsi="Times New Roman" w:cs="Times New Roman"/>
              </w:rPr>
              <w:tab/>
            </w:r>
          </w:p>
          <w:p w14:paraId="3D0A5D97" w14:textId="77777777" w:rsidR="00F5507D" w:rsidRPr="008C6112" w:rsidRDefault="00F5507D" w:rsidP="008B0F6F">
            <w:pPr>
              <w:pStyle w:val="ConsPlusNormal"/>
              <w:ind w:firstLine="395"/>
              <w:jc w:val="both"/>
              <w:rPr>
                <w:rFonts w:ascii="Times New Roman" w:hAnsi="Times New Roman" w:cs="Times New Roman"/>
                <w:u w:val="single"/>
              </w:rPr>
            </w:pPr>
            <w:r w:rsidRPr="008C6112">
              <w:rPr>
                <w:rFonts w:ascii="Times New Roman" w:hAnsi="Times New Roman" w:cs="Times New Roman"/>
                <w:u w:val="single"/>
              </w:rPr>
              <w:t>При заключении Соглашения принятие субъектами МСП одного из обязательств:</w:t>
            </w:r>
          </w:p>
          <w:p w14:paraId="51B535C2"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1) по увеличению среднесписочной численности работников в год оказания финансовой поддержки по сравнению с предшествующим годом не менее чем на 1 человека&lt;***&gt;;</w:t>
            </w:r>
          </w:p>
          <w:p w14:paraId="2FDC2D64"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и (или)</w:t>
            </w:r>
          </w:p>
          <w:p w14:paraId="2CC62DF8" w14:textId="77777777" w:rsidR="00F5507D" w:rsidRPr="008C6112" w:rsidRDefault="00F5507D" w:rsidP="008B0F6F">
            <w:pPr>
              <w:pStyle w:val="ConsPlusNormal"/>
              <w:tabs>
                <w:tab w:val="left" w:pos="677"/>
                <w:tab w:val="left" w:pos="832"/>
              </w:tabs>
              <w:ind w:firstLine="395"/>
              <w:jc w:val="both"/>
              <w:rPr>
                <w:rFonts w:ascii="Times New Roman" w:hAnsi="Times New Roman" w:cs="Times New Roman"/>
              </w:rPr>
            </w:pPr>
            <w:r w:rsidRPr="008C6112">
              <w:rPr>
                <w:rFonts w:ascii="Times New Roman" w:hAnsi="Times New Roman" w:cs="Times New Roman"/>
              </w:rPr>
              <w:t>2)по увеличению выручки (дохода) на одного работника в год оказания финансовой поддержки не менее чем на 10%, по сравнению с предшествующим годом, при сохранении или увеличении среднесписочной численности работников&lt;***&gt;.</w:t>
            </w:r>
          </w:p>
        </w:tc>
        <w:tc>
          <w:tcPr>
            <w:tcW w:w="1319" w:type="pct"/>
            <w:tcBorders>
              <w:top w:val="single" w:sz="4" w:space="0" w:color="auto"/>
              <w:left w:val="single" w:sz="4" w:space="0" w:color="auto"/>
              <w:bottom w:val="single" w:sz="4" w:space="0" w:color="auto"/>
              <w:right w:val="single" w:sz="4" w:space="0" w:color="auto"/>
            </w:tcBorders>
          </w:tcPr>
          <w:p w14:paraId="49DE585D" w14:textId="77777777" w:rsidR="00F5507D" w:rsidRPr="008C6112" w:rsidRDefault="00F5507D" w:rsidP="008B0F6F">
            <w:pPr>
              <w:keepNext/>
              <w:keepLines/>
              <w:tabs>
                <w:tab w:val="center" w:pos="4153"/>
                <w:tab w:val="right" w:pos="8306"/>
              </w:tabs>
              <w:ind w:firstLine="458"/>
              <w:jc w:val="both"/>
              <w:rPr>
                <w:sz w:val="20"/>
                <w:szCs w:val="20"/>
              </w:rPr>
            </w:pPr>
            <w:r w:rsidRPr="008C6112">
              <w:rPr>
                <w:color w:val="000000"/>
                <w:sz w:val="20"/>
                <w:szCs w:val="20"/>
              </w:rPr>
              <w:t>В размере до 50% от фактически произведенных и документально подтвержденных   затрат по</w:t>
            </w:r>
            <w:r w:rsidRPr="008C6112">
              <w:rPr>
                <w:color w:val="FF0000"/>
                <w:sz w:val="20"/>
                <w:szCs w:val="20"/>
              </w:rPr>
              <w:t xml:space="preserve"> </w:t>
            </w:r>
            <w:r w:rsidRPr="008C6112">
              <w:rPr>
                <w:sz w:val="20"/>
                <w:szCs w:val="20"/>
              </w:rPr>
              <w:t>бизнес-плану предпринимательского проекта, включающих:</w:t>
            </w:r>
          </w:p>
          <w:p w14:paraId="71F0B662" w14:textId="77777777" w:rsidR="00F5507D" w:rsidRPr="008C6112" w:rsidRDefault="00F5507D" w:rsidP="008B0F6F">
            <w:pPr>
              <w:keepNext/>
              <w:keepLines/>
              <w:tabs>
                <w:tab w:val="left" w:pos="316"/>
                <w:tab w:val="center" w:pos="4153"/>
                <w:tab w:val="right" w:pos="8306"/>
              </w:tabs>
              <w:jc w:val="both"/>
              <w:rPr>
                <w:sz w:val="20"/>
                <w:szCs w:val="20"/>
              </w:rPr>
            </w:pPr>
            <w:r w:rsidRPr="008C6112">
              <w:rPr>
                <w:sz w:val="20"/>
                <w:szCs w:val="20"/>
              </w:rPr>
              <w:t>1)</w:t>
            </w:r>
            <w:r w:rsidRPr="008C6112">
              <w:rPr>
                <w:sz w:val="20"/>
                <w:szCs w:val="20"/>
              </w:rPr>
              <w:tab/>
              <w:t>аренду офисных и производственных помещений, земельных участков;</w:t>
            </w:r>
          </w:p>
          <w:p w14:paraId="3A91BC32" w14:textId="77777777" w:rsidR="00F5507D" w:rsidRPr="008C6112" w:rsidRDefault="00F5507D" w:rsidP="008B0F6F">
            <w:pPr>
              <w:keepNext/>
              <w:keepLines/>
              <w:tabs>
                <w:tab w:val="left" w:pos="321"/>
                <w:tab w:val="center" w:pos="4153"/>
                <w:tab w:val="right" w:pos="8306"/>
              </w:tabs>
              <w:jc w:val="both"/>
              <w:rPr>
                <w:sz w:val="20"/>
                <w:szCs w:val="20"/>
              </w:rPr>
            </w:pPr>
            <w:r w:rsidRPr="008C6112">
              <w:rPr>
                <w:sz w:val="20"/>
                <w:szCs w:val="20"/>
              </w:rPr>
              <w:t>2)</w:t>
            </w:r>
            <w:r w:rsidRPr="008C6112">
              <w:rPr>
                <w:sz w:val="20"/>
                <w:szCs w:val="20"/>
              </w:rPr>
              <w:tab/>
              <w:t>оплату услуг подрядных организаций по строительству и ремонту зданий (помещений), используемых субъектами МСП по указанному в бизнес-плане виду деятельности;</w:t>
            </w:r>
          </w:p>
          <w:p w14:paraId="03EDA7E7" w14:textId="77777777" w:rsidR="00F5507D" w:rsidRPr="008C6112" w:rsidRDefault="00F5507D" w:rsidP="008B0F6F">
            <w:pPr>
              <w:keepNext/>
              <w:keepLines/>
              <w:tabs>
                <w:tab w:val="left" w:pos="309"/>
                <w:tab w:val="center" w:pos="4153"/>
                <w:tab w:val="right" w:pos="8306"/>
              </w:tabs>
              <w:jc w:val="both"/>
              <w:rPr>
                <w:sz w:val="20"/>
                <w:szCs w:val="20"/>
              </w:rPr>
            </w:pPr>
            <w:r w:rsidRPr="008C6112">
              <w:rPr>
                <w:sz w:val="20"/>
                <w:szCs w:val="20"/>
              </w:rPr>
              <w:t>3)</w:t>
            </w:r>
            <w:r w:rsidRPr="008C6112">
              <w:rPr>
                <w:sz w:val="20"/>
                <w:szCs w:val="20"/>
              </w:rPr>
              <w:tab/>
              <w:t>техническое подключение к инженерным коммуникациям;</w:t>
            </w:r>
          </w:p>
          <w:p w14:paraId="4F4F054F" w14:textId="77777777" w:rsidR="00F5507D" w:rsidRPr="008C6112" w:rsidRDefault="00F5507D" w:rsidP="008B0F6F">
            <w:pPr>
              <w:keepNext/>
              <w:keepLines/>
              <w:tabs>
                <w:tab w:val="left" w:pos="309"/>
                <w:tab w:val="center" w:pos="4153"/>
                <w:tab w:val="right" w:pos="8306"/>
              </w:tabs>
              <w:jc w:val="both"/>
              <w:rPr>
                <w:sz w:val="20"/>
                <w:szCs w:val="20"/>
                <w:lang w:eastAsia="en-US"/>
              </w:rPr>
            </w:pPr>
            <w:r w:rsidRPr="008C6112">
              <w:rPr>
                <w:sz w:val="20"/>
                <w:szCs w:val="20"/>
              </w:rPr>
              <w:t>4)</w:t>
            </w:r>
            <w:r w:rsidRPr="008C6112">
              <w:rPr>
                <w:sz w:val="20"/>
                <w:szCs w:val="20"/>
              </w:rPr>
              <w:tab/>
              <w:t>приобретение  нового оборудования в целях создания, и (или) развития производства товаров (работ, услуг), используемого по указанному в бизнес-плане виду деятельности субъектов МСП.</w:t>
            </w:r>
          </w:p>
          <w:p w14:paraId="258B90FA" w14:textId="77777777" w:rsidR="00F5507D" w:rsidRPr="008C6112" w:rsidRDefault="00F5507D" w:rsidP="008B0F6F">
            <w:pPr>
              <w:keepNext/>
              <w:keepLines/>
              <w:tabs>
                <w:tab w:val="center" w:pos="4153"/>
                <w:tab w:val="right" w:pos="8306"/>
              </w:tabs>
              <w:ind w:firstLine="458"/>
              <w:jc w:val="both"/>
              <w:rPr>
                <w:sz w:val="20"/>
                <w:szCs w:val="20"/>
              </w:rPr>
            </w:pPr>
            <w:r w:rsidRPr="008C6112">
              <w:rPr>
                <w:sz w:val="20"/>
                <w:szCs w:val="20"/>
              </w:rPr>
              <w:t>Для расчета принимаются фактически произведенные затраты юридического лица (индивидуального предпринимателя)  в год оказания поддержки  и  в предшествующий год, но не более 150 тыс. рублей.</w:t>
            </w:r>
          </w:p>
          <w:p w14:paraId="76458229" w14:textId="77777777" w:rsidR="00F5507D" w:rsidRPr="008C6112" w:rsidRDefault="00F5507D" w:rsidP="008B0F6F">
            <w:pPr>
              <w:autoSpaceDE w:val="0"/>
              <w:autoSpaceDN w:val="0"/>
              <w:adjustRightInd w:val="0"/>
              <w:ind w:firstLine="458"/>
              <w:jc w:val="both"/>
              <w:rPr>
                <w:sz w:val="20"/>
                <w:szCs w:val="20"/>
              </w:rPr>
            </w:pPr>
            <w:r w:rsidRPr="008C6112">
              <w:rPr>
                <w:sz w:val="20"/>
                <w:szCs w:val="20"/>
              </w:rPr>
              <w:t>Выплачивается единовременно, после заключения договора.</w:t>
            </w:r>
          </w:p>
        </w:tc>
      </w:tr>
      <w:tr w:rsidR="00F5507D" w:rsidRPr="008C6112" w14:paraId="47666E39" w14:textId="77777777" w:rsidTr="008B0F6F">
        <w:trPr>
          <w:trHeight w:val="91"/>
        </w:trPr>
        <w:tc>
          <w:tcPr>
            <w:tcW w:w="188" w:type="pct"/>
            <w:tcBorders>
              <w:top w:val="single" w:sz="4" w:space="0" w:color="auto"/>
              <w:left w:val="single" w:sz="4" w:space="0" w:color="auto"/>
              <w:bottom w:val="single" w:sz="4" w:space="0" w:color="auto"/>
              <w:right w:val="single" w:sz="4" w:space="0" w:color="auto"/>
            </w:tcBorders>
            <w:hideMark/>
          </w:tcPr>
          <w:p w14:paraId="73411D23" w14:textId="77777777" w:rsidR="00F5507D" w:rsidRPr="008C6112" w:rsidRDefault="00F5507D" w:rsidP="008B0F6F">
            <w:pPr>
              <w:overflowPunct w:val="0"/>
              <w:autoSpaceDE w:val="0"/>
              <w:autoSpaceDN w:val="0"/>
              <w:adjustRightInd w:val="0"/>
              <w:rPr>
                <w:sz w:val="20"/>
                <w:szCs w:val="20"/>
              </w:rPr>
            </w:pPr>
            <w:r w:rsidRPr="008C6112">
              <w:rPr>
                <w:sz w:val="20"/>
                <w:szCs w:val="20"/>
              </w:rPr>
              <w:t xml:space="preserve">3. </w:t>
            </w:r>
          </w:p>
        </w:tc>
        <w:tc>
          <w:tcPr>
            <w:tcW w:w="703" w:type="pct"/>
            <w:tcBorders>
              <w:top w:val="single" w:sz="4" w:space="0" w:color="auto"/>
              <w:left w:val="single" w:sz="4" w:space="0" w:color="auto"/>
              <w:bottom w:val="single" w:sz="4" w:space="0" w:color="auto"/>
              <w:right w:val="single" w:sz="4" w:space="0" w:color="auto"/>
            </w:tcBorders>
            <w:hideMark/>
          </w:tcPr>
          <w:p w14:paraId="2407C43F" w14:textId="77777777" w:rsidR="00F5507D" w:rsidRPr="008C6112" w:rsidRDefault="00F5507D" w:rsidP="008B0F6F">
            <w:pPr>
              <w:pStyle w:val="ConsPlusNormal"/>
              <w:ind w:firstLine="0"/>
              <w:jc w:val="both"/>
              <w:rPr>
                <w:rStyle w:val="afff"/>
                <w:rFonts w:ascii="Times New Roman" w:hAnsi="Times New Roman" w:cs="Times New Roman"/>
                <w:b w:val="0"/>
                <w:bCs w:val="0"/>
              </w:rPr>
            </w:pPr>
            <w:r w:rsidRPr="008C6112">
              <w:rPr>
                <w:rStyle w:val="afff"/>
                <w:rFonts w:ascii="Times New Roman" w:hAnsi="Times New Roman" w:cs="Times New Roman"/>
                <w:b w:val="0"/>
                <w:bCs w:val="0"/>
              </w:rPr>
              <w:t xml:space="preserve">Субсидирование части затрат </w:t>
            </w:r>
            <w:r w:rsidRPr="008C6112">
              <w:rPr>
                <w:rFonts w:ascii="Times New Roman" w:hAnsi="Times New Roman" w:cs="Times New Roman"/>
              </w:rPr>
              <w:t>субъектов МСП</w:t>
            </w:r>
            <w:r w:rsidRPr="008C6112">
              <w:rPr>
                <w:rStyle w:val="afff"/>
                <w:rFonts w:ascii="Times New Roman" w:hAnsi="Times New Roman" w:cs="Times New Roman"/>
                <w:b w:val="0"/>
                <w:bCs w:val="0"/>
              </w:rPr>
              <w:t>, осуществляющих деятельность в сфере бытового обслуживания</w:t>
            </w:r>
          </w:p>
        </w:tc>
        <w:tc>
          <w:tcPr>
            <w:tcW w:w="1358" w:type="pct"/>
            <w:tcBorders>
              <w:top w:val="single" w:sz="4" w:space="0" w:color="auto"/>
              <w:left w:val="single" w:sz="4" w:space="0" w:color="auto"/>
              <w:bottom w:val="single" w:sz="4" w:space="0" w:color="auto"/>
              <w:right w:val="single" w:sz="4" w:space="0" w:color="auto"/>
            </w:tcBorders>
            <w:hideMark/>
          </w:tcPr>
          <w:p w14:paraId="59007A87" w14:textId="77777777" w:rsidR="00F5507D" w:rsidRPr="008C6112" w:rsidRDefault="00F5507D" w:rsidP="008B0F6F">
            <w:pPr>
              <w:ind w:firstLine="460"/>
              <w:jc w:val="both"/>
              <w:rPr>
                <w:sz w:val="20"/>
                <w:szCs w:val="20"/>
              </w:rPr>
            </w:pPr>
            <w:r w:rsidRPr="008C6112">
              <w:rPr>
                <w:sz w:val="20"/>
                <w:szCs w:val="20"/>
              </w:rPr>
              <w:t>Субъекты МСП, действующие не менее 1 года с момента регистрации и осуществляющие основной вид деятельности в сфере оказания бытовых услуг населению Куйбышевского района в соответствии с Общероссийским классификатором видов экономической деятельности ОК 029-2014 (КДЕС Ред.2) &lt;**&gt;, а именно:</w:t>
            </w:r>
          </w:p>
          <w:p w14:paraId="02697E7D" w14:textId="77777777" w:rsidR="00F5507D" w:rsidRPr="008C6112" w:rsidRDefault="00F5507D" w:rsidP="008B0F6F">
            <w:pPr>
              <w:tabs>
                <w:tab w:val="left" w:pos="315"/>
              </w:tabs>
              <w:jc w:val="both"/>
              <w:rPr>
                <w:sz w:val="20"/>
                <w:szCs w:val="20"/>
              </w:rPr>
            </w:pPr>
            <w:r w:rsidRPr="008C6112">
              <w:rPr>
                <w:sz w:val="20"/>
                <w:szCs w:val="20"/>
              </w:rPr>
              <w:t xml:space="preserve">1) </w:t>
            </w:r>
            <w:r w:rsidRPr="008C6112">
              <w:rPr>
                <w:sz w:val="20"/>
                <w:szCs w:val="20"/>
              </w:rPr>
              <w:tab/>
              <w:t>производство одежды по индивидуальному заказу населения;</w:t>
            </w:r>
          </w:p>
          <w:p w14:paraId="2426350A" w14:textId="77777777" w:rsidR="00F5507D" w:rsidRPr="008C6112" w:rsidRDefault="00F5507D" w:rsidP="008B0F6F">
            <w:pPr>
              <w:tabs>
                <w:tab w:val="left" w:pos="315"/>
              </w:tabs>
              <w:jc w:val="both"/>
              <w:rPr>
                <w:sz w:val="20"/>
                <w:szCs w:val="20"/>
              </w:rPr>
            </w:pPr>
            <w:r w:rsidRPr="008C6112">
              <w:rPr>
                <w:sz w:val="20"/>
                <w:szCs w:val="20"/>
              </w:rPr>
              <w:t>2) резка, обработка и отделка камня для памятников;</w:t>
            </w:r>
          </w:p>
          <w:p w14:paraId="68CD79E1" w14:textId="77777777" w:rsidR="00F5507D" w:rsidRPr="008C6112" w:rsidRDefault="00F5507D" w:rsidP="008B0F6F">
            <w:pPr>
              <w:tabs>
                <w:tab w:val="left" w:pos="315"/>
              </w:tabs>
              <w:jc w:val="both"/>
              <w:rPr>
                <w:sz w:val="20"/>
                <w:szCs w:val="20"/>
              </w:rPr>
            </w:pPr>
            <w:r w:rsidRPr="008C6112">
              <w:rPr>
                <w:sz w:val="20"/>
                <w:szCs w:val="20"/>
              </w:rPr>
              <w:t xml:space="preserve">3) </w:t>
            </w:r>
            <w:r w:rsidRPr="008C6112">
              <w:rPr>
                <w:sz w:val="20"/>
                <w:szCs w:val="20"/>
              </w:rPr>
              <w:tab/>
              <w:t xml:space="preserve">изготовление готовых металлических изделий хозяйственного назначения по индивидуальному заказу населения; </w:t>
            </w:r>
          </w:p>
          <w:p w14:paraId="2DC994E4" w14:textId="77777777" w:rsidR="00F5507D" w:rsidRPr="008C6112" w:rsidRDefault="00F5507D" w:rsidP="008B0F6F">
            <w:pPr>
              <w:tabs>
                <w:tab w:val="left" w:pos="315"/>
              </w:tabs>
              <w:jc w:val="both"/>
              <w:rPr>
                <w:sz w:val="20"/>
                <w:szCs w:val="20"/>
              </w:rPr>
            </w:pPr>
            <w:r w:rsidRPr="008C6112">
              <w:rPr>
                <w:sz w:val="20"/>
                <w:szCs w:val="20"/>
              </w:rPr>
              <w:t xml:space="preserve">4) </w:t>
            </w:r>
            <w:r w:rsidRPr="008C6112">
              <w:rPr>
                <w:sz w:val="20"/>
                <w:szCs w:val="20"/>
              </w:rPr>
              <w:tab/>
              <w:t>деятельность специализированная в области дизайна;</w:t>
            </w:r>
          </w:p>
          <w:p w14:paraId="2961B4BD" w14:textId="77777777" w:rsidR="00F5507D" w:rsidRPr="008C6112" w:rsidRDefault="00F5507D" w:rsidP="008B0F6F">
            <w:pPr>
              <w:tabs>
                <w:tab w:val="left" w:pos="315"/>
              </w:tabs>
              <w:jc w:val="both"/>
              <w:rPr>
                <w:sz w:val="20"/>
                <w:szCs w:val="20"/>
              </w:rPr>
            </w:pPr>
            <w:r w:rsidRPr="008C6112">
              <w:rPr>
                <w:sz w:val="20"/>
                <w:szCs w:val="20"/>
              </w:rPr>
              <w:t>5)</w:t>
            </w:r>
            <w:r w:rsidRPr="008C6112">
              <w:rPr>
                <w:sz w:val="20"/>
                <w:szCs w:val="20"/>
              </w:rPr>
              <w:tab/>
              <w:t>деятельность в области фотографии;</w:t>
            </w:r>
          </w:p>
          <w:p w14:paraId="245F7C32" w14:textId="77777777" w:rsidR="00F5507D" w:rsidRPr="008C6112" w:rsidRDefault="00F5507D" w:rsidP="008B0F6F">
            <w:pPr>
              <w:tabs>
                <w:tab w:val="left" w:pos="315"/>
              </w:tabs>
              <w:jc w:val="both"/>
              <w:rPr>
                <w:sz w:val="20"/>
                <w:szCs w:val="20"/>
              </w:rPr>
            </w:pPr>
            <w:r w:rsidRPr="008C6112">
              <w:rPr>
                <w:sz w:val="20"/>
                <w:szCs w:val="20"/>
              </w:rPr>
              <w:t xml:space="preserve">6) </w:t>
            </w:r>
            <w:r w:rsidRPr="008C6112">
              <w:rPr>
                <w:sz w:val="20"/>
                <w:szCs w:val="20"/>
              </w:rPr>
              <w:tab/>
              <w:t>ремонт компьютеров, предметов личного потребления и хозяйственно-бытового назначения;</w:t>
            </w:r>
          </w:p>
          <w:p w14:paraId="7E2C5337" w14:textId="77777777" w:rsidR="00F5507D" w:rsidRPr="008C6112" w:rsidRDefault="00F5507D" w:rsidP="008B0F6F">
            <w:pPr>
              <w:tabs>
                <w:tab w:val="left" w:pos="315"/>
              </w:tabs>
              <w:jc w:val="both"/>
              <w:rPr>
                <w:sz w:val="20"/>
                <w:szCs w:val="20"/>
              </w:rPr>
            </w:pPr>
            <w:r w:rsidRPr="008C6112">
              <w:rPr>
                <w:sz w:val="20"/>
                <w:szCs w:val="20"/>
              </w:rPr>
              <w:t xml:space="preserve">7) </w:t>
            </w:r>
            <w:r w:rsidRPr="008C6112">
              <w:rPr>
                <w:sz w:val="20"/>
                <w:szCs w:val="20"/>
              </w:rPr>
              <w:tab/>
              <w:t>деятельность парикмахерских и салонов красоты;</w:t>
            </w:r>
          </w:p>
          <w:p w14:paraId="05816902" w14:textId="77777777" w:rsidR="00F5507D" w:rsidRPr="008C6112" w:rsidRDefault="00F5507D" w:rsidP="008B0F6F">
            <w:pPr>
              <w:tabs>
                <w:tab w:val="left" w:pos="315"/>
              </w:tabs>
              <w:jc w:val="both"/>
              <w:rPr>
                <w:sz w:val="20"/>
                <w:szCs w:val="20"/>
              </w:rPr>
            </w:pPr>
            <w:r w:rsidRPr="008C6112">
              <w:rPr>
                <w:sz w:val="20"/>
                <w:szCs w:val="20"/>
              </w:rPr>
              <w:t>8)</w:t>
            </w:r>
            <w:r w:rsidRPr="008C6112">
              <w:rPr>
                <w:sz w:val="20"/>
                <w:szCs w:val="20"/>
              </w:rPr>
              <w:tab/>
              <w:t>деятельность физкультурно-оздоровительная;</w:t>
            </w:r>
          </w:p>
          <w:p w14:paraId="50A6274D" w14:textId="77777777" w:rsidR="00F5507D" w:rsidRPr="008C6112" w:rsidRDefault="00F5507D" w:rsidP="008B0F6F">
            <w:pPr>
              <w:tabs>
                <w:tab w:val="left" w:pos="315"/>
              </w:tabs>
              <w:jc w:val="both"/>
              <w:rPr>
                <w:sz w:val="20"/>
                <w:szCs w:val="20"/>
              </w:rPr>
            </w:pPr>
            <w:r w:rsidRPr="008C6112">
              <w:rPr>
                <w:sz w:val="20"/>
                <w:szCs w:val="20"/>
              </w:rPr>
              <w:t>9)</w:t>
            </w:r>
            <w:r w:rsidRPr="008C6112">
              <w:rPr>
                <w:color w:val="363530"/>
                <w:sz w:val="20"/>
                <w:szCs w:val="20"/>
                <w:shd w:val="clear" w:color="auto" w:fill="F9F9F9"/>
              </w:rPr>
              <w:t xml:space="preserve"> </w:t>
            </w:r>
            <w:r w:rsidRPr="008C6112">
              <w:rPr>
                <w:color w:val="363530"/>
                <w:sz w:val="20"/>
                <w:szCs w:val="20"/>
                <w:shd w:val="clear" w:color="auto" w:fill="F9F9F9"/>
              </w:rPr>
              <w:tab/>
            </w:r>
            <w:r w:rsidRPr="008C6112">
              <w:rPr>
                <w:sz w:val="20"/>
                <w:szCs w:val="20"/>
                <w:shd w:val="clear" w:color="auto" w:fill="F9F9F9"/>
              </w:rPr>
              <w:t>услуги по уходу за домашними животными, такие как содержание и дрессировка;</w:t>
            </w:r>
          </w:p>
          <w:p w14:paraId="113E89F2" w14:textId="77777777" w:rsidR="00F5507D" w:rsidRPr="008C6112" w:rsidRDefault="00F5507D" w:rsidP="008B0F6F">
            <w:pPr>
              <w:tabs>
                <w:tab w:val="left" w:pos="315"/>
              </w:tabs>
              <w:jc w:val="both"/>
              <w:rPr>
                <w:sz w:val="20"/>
                <w:szCs w:val="20"/>
              </w:rPr>
            </w:pPr>
            <w:r w:rsidRPr="008C6112">
              <w:rPr>
                <w:sz w:val="20"/>
                <w:szCs w:val="20"/>
              </w:rPr>
              <w:t>10)</w:t>
            </w:r>
            <w:r w:rsidRPr="008C6112">
              <w:rPr>
                <w:sz w:val="20"/>
                <w:szCs w:val="20"/>
              </w:rPr>
              <w:tab/>
              <w:t>деятельность прочих персональных услуг.</w:t>
            </w:r>
          </w:p>
        </w:tc>
        <w:tc>
          <w:tcPr>
            <w:tcW w:w="1431" w:type="pct"/>
            <w:tcBorders>
              <w:top w:val="single" w:sz="4" w:space="0" w:color="auto"/>
              <w:left w:val="single" w:sz="4" w:space="0" w:color="auto"/>
              <w:bottom w:val="single" w:sz="4" w:space="0" w:color="auto"/>
              <w:right w:val="single" w:sz="4" w:space="0" w:color="auto"/>
            </w:tcBorders>
          </w:tcPr>
          <w:p w14:paraId="273EBBA4" w14:textId="77777777" w:rsidR="00F5507D" w:rsidRPr="008C6112" w:rsidRDefault="00F5507D" w:rsidP="008B0F6F">
            <w:pPr>
              <w:widowControl w:val="0"/>
              <w:tabs>
                <w:tab w:val="left" w:pos="677"/>
              </w:tabs>
              <w:ind w:firstLine="395"/>
              <w:jc w:val="both"/>
              <w:rPr>
                <w:sz w:val="20"/>
                <w:szCs w:val="20"/>
              </w:rPr>
            </w:pPr>
            <w:r w:rsidRPr="008C6112">
              <w:rPr>
                <w:sz w:val="20"/>
                <w:szCs w:val="20"/>
              </w:rPr>
              <w:t>1)</w:t>
            </w:r>
            <w:r w:rsidRPr="008C6112">
              <w:rPr>
                <w:sz w:val="20"/>
                <w:szCs w:val="20"/>
              </w:rPr>
              <w:tab/>
              <w:t>отсутствие задолженности по налогам и сборам в бюджетную систему Российской Федерации, а также по страховым взносам в Социальный фонд России, Федеральный фонд обязательного медицинского страхования и Территориальный фонд обязательного медицинского страхования Новосибирской области;</w:t>
            </w:r>
          </w:p>
          <w:p w14:paraId="2CB15B4B" w14:textId="77777777" w:rsidR="00F5507D" w:rsidRPr="008C6112" w:rsidRDefault="00F5507D" w:rsidP="008B0F6F">
            <w:pPr>
              <w:widowControl w:val="0"/>
              <w:tabs>
                <w:tab w:val="left" w:pos="677"/>
                <w:tab w:val="left" w:pos="819"/>
              </w:tabs>
              <w:ind w:firstLine="395"/>
              <w:jc w:val="both"/>
              <w:rPr>
                <w:sz w:val="20"/>
                <w:szCs w:val="20"/>
              </w:rPr>
            </w:pPr>
            <w:r w:rsidRPr="008C6112">
              <w:rPr>
                <w:sz w:val="20"/>
                <w:szCs w:val="20"/>
              </w:rPr>
              <w:t>2)</w:t>
            </w:r>
            <w:r w:rsidRPr="008C6112">
              <w:rPr>
                <w:sz w:val="20"/>
                <w:szCs w:val="20"/>
              </w:rPr>
              <w:tab/>
              <w:t>отсутствие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w:t>
            </w:r>
          </w:p>
          <w:p w14:paraId="2B08287C" w14:textId="77777777" w:rsidR="00F5507D" w:rsidRPr="008C6112" w:rsidRDefault="00F5507D" w:rsidP="008B0F6F">
            <w:pPr>
              <w:pStyle w:val="ConsPlusNormal"/>
              <w:tabs>
                <w:tab w:val="left" w:pos="677"/>
                <w:tab w:val="left" w:pos="820"/>
              </w:tabs>
              <w:ind w:firstLine="395"/>
              <w:jc w:val="both"/>
              <w:rPr>
                <w:rFonts w:ascii="Times New Roman" w:hAnsi="Times New Roman" w:cs="Times New Roman"/>
              </w:rPr>
            </w:pPr>
            <w:r w:rsidRPr="008C6112">
              <w:rPr>
                <w:rFonts w:ascii="Times New Roman" w:hAnsi="Times New Roman" w:cs="Times New Roman"/>
              </w:rPr>
              <w:t xml:space="preserve">3) </w:t>
            </w:r>
            <w:r w:rsidRPr="008C6112">
              <w:rPr>
                <w:rFonts w:ascii="Times New Roman" w:hAnsi="Times New Roman" w:cs="Times New Roman"/>
              </w:rPr>
              <w:tab/>
              <w:t>соблюдение минимального размера заработной платы, установленного на территории Новосибирской области Региональным соглашением;</w:t>
            </w:r>
          </w:p>
          <w:p w14:paraId="7305E786" w14:textId="77777777" w:rsidR="00F5507D" w:rsidRPr="008C6112" w:rsidRDefault="00F5507D" w:rsidP="008B0F6F">
            <w:pPr>
              <w:pStyle w:val="ConsPlusNormal"/>
              <w:tabs>
                <w:tab w:val="left" w:pos="677"/>
                <w:tab w:val="left" w:pos="807"/>
                <w:tab w:val="left" w:pos="7740"/>
              </w:tabs>
              <w:ind w:firstLine="395"/>
              <w:jc w:val="both"/>
              <w:rPr>
                <w:rFonts w:ascii="Times New Roman" w:hAnsi="Times New Roman" w:cs="Times New Roman"/>
              </w:rPr>
            </w:pPr>
            <w:r w:rsidRPr="008C6112">
              <w:rPr>
                <w:rFonts w:ascii="Times New Roman" w:hAnsi="Times New Roman" w:cs="Times New Roman"/>
              </w:rPr>
              <w:t xml:space="preserve">4) </w:t>
            </w:r>
            <w:r w:rsidRPr="008C6112">
              <w:rPr>
                <w:rFonts w:ascii="Times New Roman" w:hAnsi="Times New Roman" w:cs="Times New Roman"/>
              </w:rPr>
              <w:tab/>
              <w:t xml:space="preserve">обеспечение безубыточности деятельности. </w:t>
            </w:r>
            <w:r w:rsidRPr="008C6112">
              <w:rPr>
                <w:rFonts w:ascii="Times New Roman" w:hAnsi="Times New Roman" w:cs="Times New Roman"/>
              </w:rPr>
              <w:tab/>
            </w:r>
          </w:p>
          <w:p w14:paraId="448FEEA6" w14:textId="77777777" w:rsidR="00F5507D" w:rsidRPr="008C6112" w:rsidRDefault="00F5507D" w:rsidP="008B0F6F">
            <w:pPr>
              <w:pStyle w:val="ConsPlusNormal"/>
              <w:tabs>
                <w:tab w:val="left" w:pos="677"/>
              </w:tabs>
              <w:ind w:firstLine="0"/>
              <w:jc w:val="both"/>
              <w:rPr>
                <w:rFonts w:ascii="Times New Roman" w:hAnsi="Times New Roman" w:cs="Times New Roman"/>
                <w:u w:val="single"/>
              </w:rPr>
            </w:pPr>
          </w:p>
          <w:p w14:paraId="60C33097" w14:textId="77777777" w:rsidR="00F5507D" w:rsidRPr="008C6112" w:rsidRDefault="00F5507D" w:rsidP="008B0F6F">
            <w:pPr>
              <w:pStyle w:val="ConsPlusNormal"/>
              <w:ind w:firstLine="395"/>
              <w:jc w:val="both"/>
              <w:rPr>
                <w:rFonts w:ascii="Times New Roman" w:hAnsi="Times New Roman" w:cs="Times New Roman"/>
                <w:u w:val="single"/>
              </w:rPr>
            </w:pPr>
            <w:r w:rsidRPr="008C6112">
              <w:rPr>
                <w:rFonts w:ascii="Times New Roman" w:hAnsi="Times New Roman" w:cs="Times New Roman"/>
                <w:u w:val="single"/>
              </w:rPr>
              <w:t>При заключении Соглашения принятие субъектами МСП одного из обязательств:</w:t>
            </w:r>
          </w:p>
          <w:p w14:paraId="3B2C0C57"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1) по увеличению среднесписочной численности работников в год оказания финансовой поддержки по сравнению с предшествующим годом не менее чем на 1 человека&lt;***&gt;;</w:t>
            </w:r>
          </w:p>
          <w:p w14:paraId="23E22645" w14:textId="77777777" w:rsidR="00F5507D" w:rsidRPr="008C6112" w:rsidRDefault="00F5507D" w:rsidP="008B0F6F">
            <w:pPr>
              <w:pStyle w:val="ConsPlusNormal"/>
              <w:ind w:firstLine="395"/>
              <w:jc w:val="both"/>
              <w:rPr>
                <w:rFonts w:ascii="Times New Roman" w:hAnsi="Times New Roman" w:cs="Times New Roman"/>
              </w:rPr>
            </w:pPr>
            <w:r w:rsidRPr="008C6112">
              <w:rPr>
                <w:rFonts w:ascii="Times New Roman" w:hAnsi="Times New Roman" w:cs="Times New Roman"/>
              </w:rPr>
              <w:t>и (или)</w:t>
            </w:r>
          </w:p>
          <w:p w14:paraId="35E2F58A" w14:textId="77777777" w:rsidR="00F5507D" w:rsidRPr="008C6112" w:rsidRDefault="00F5507D" w:rsidP="008B0F6F">
            <w:pPr>
              <w:pStyle w:val="ConsPlusNormal"/>
              <w:tabs>
                <w:tab w:val="left" w:pos="677"/>
              </w:tabs>
              <w:ind w:firstLine="395"/>
              <w:jc w:val="both"/>
              <w:rPr>
                <w:rFonts w:ascii="Times New Roman" w:hAnsi="Times New Roman" w:cs="Times New Roman"/>
              </w:rPr>
            </w:pPr>
            <w:r w:rsidRPr="008C6112">
              <w:rPr>
                <w:rFonts w:ascii="Times New Roman" w:hAnsi="Times New Roman" w:cs="Times New Roman"/>
              </w:rPr>
              <w:t>2)по увеличению выручки (дохода) на одного работника в год оказания финансовой поддержки не менее чем на 10%, по сравнению с предшествующим годом, при сохранении или увеличении среднесписочной численности работников&lt;***&gt;.</w:t>
            </w:r>
          </w:p>
        </w:tc>
        <w:tc>
          <w:tcPr>
            <w:tcW w:w="1319" w:type="pct"/>
            <w:tcBorders>
              <w:top w:val="single" w:sz="4" w:space="0" w:color="auto"/>
              <w:left w:val="single" w:sz="4" w:space="0" w:color="auto"/>
              <w:bottom w:val="single" w:sz="4" w:space="0" w:color="auto"/>
              <w:right w:val="single" w:sz="4" w:space="0" w:color="auto"/>
            </w:tcBorders>
          </w:tcPr>
          <w:p w14:paraId="5EF28C1E" w14:textId="77777777" w:rsidR="00F5507D" w:rsidRPr="008C6112" w:rsidRDefault="00F5507D" w:rsidP="008B0F6F">
            <w:pPr>
              <w:keepNext/>
              <w:keepLines/>
              <w:tabs>
                <w:tab w:val="center" w:pos="4153"/>
                <w:tab w:val="right" w:pos="8306"/>
              </w:tabs>
              <w:ind w:firstLine="458"/>
              <w:jc w:val="both"/>
              <w:rPr>
                <w:color w:val="000000"/>
                <w:sz w:val="20"/>
                <w:szCs w:val="20"/>
              </w:rPr>
            </w:pPr>
            <w:r w:rsidRPr="008C6112">
              <w:rPr>
                <w:color w:val="000000"/>
                <w:sz w:val="20"/>
                <w:szCs w:val="20"/>
              </w:rPr>
              <w:t xml:space="preserve">В размере до 70% от фактически произведенных и документально подтвержденных   затрат, но не более 150 000 рублей: </w:t>
            </w:r>
          </w:p>
          <w:p w14:paraId="19F644B3" w14:textId="77777777" w:rsidR="00F5507D" w:rsidRPr="008C6112" w:rsidRDefault="00F5507D" w:rsidP="008B0F6F">
            <w:pPr>
              <w:keepNext/>
              <w:keepLines/>
              <w:tabs>
                <w:tab w:val="left" w:pos="321"/>
                <w:tab w:val="center" w:pos="4153"/>
                <w:tab w:val="right" w:pos="8306"/>
              </w:tabs>
              <w:jc w:val="both"/>
              <w:rPr>
                <w:color w:val="000000"/>
                <w:sz w:val="20"/>
                <w:szCs w:val="20"/>
              </w:rPr>
            </w:pPr>
            <w:r w:rsidRPr="008C6112">
              <w:rPr>
                <w:color w:val="000000"/>
                <w:sz w:val="20"/>
                <w:szCs w:val="20"/>
              </w:rPr>
              <w:t xml:space="preserve">- </w:t>
            </w:r>
            <w:r w:rsidRPr="008C6112">
              <w:rPr>
                <w:color w:val="000000"/>
                <w:sz w:val="20"/>
                <w:szCs w:val="20"/>
              </w:rPr>
              <w:tab/>
              <w:t xml:space="preserve">для </w:t>
            </w:r>
            <w:r w:rsidRPr="008C6112">
              <w:rPr>
                <w:sz w:val="20"/>
                <w:szCs w:val="20"/>
              </w:rPr>
              <w:t>субъектов МСП</w:t>
            </w:r>
            <w:r w:rsidRPr="008C6112">
              <w:rPr>
                <w:color w:val="000000"/>
                <w:sz w:val="20"/>
                <w:szCs w:val="20"/>
              </w:rPr>
              <w:t xml:space="preserve"> ведущих свою деятельность в сельских поселениях;</w:t>
            </w:r>
          </w:p>
          <w:p w14:paraId="17B64CCA" w14:textId="77777777" w:rsidR="00F5507D" w:rsidRPr="008C6112" w:rsidRDefault="00F5507D" w:rsidP="008B0F6F">
            <w:pPr>
              <w:keepNext/>
              <w:keepLines/>
              <w:tabs>
                <w:tab w:val="center" w:pos="4153"/>
                <w:tab w:val="right" w:pos="8306"/>
              </w:tabs>
              <w:ind w:firstLine="458"/>
              <w:jc w:val="both"/>
              <w:rPr>
                <w:color w:val="000000"/>
                <w:sz w:val="20"/>
                <w:szCs w:val="20"/>
              </w:rPr>
            </w:pPr>
            <w:r w:rsidRPr="008C6112">
              <w:rPr>
                <w:color w:val="000000"/>
                <w:sz w:val="20"/>
                <w:szCs w:val="20"/>
              </w:rPr>
              <w:t xml:space="preserve">В размере до 50% от фактически произведенных и документально подтвержденных   затрат, но не более 150 000 рублей: </w:t>
            </w:r>
          </w:p>
          <w:p w14:paraId="47AC98FB" w14:textId="77777777" w:rsidR="00F5507D" w:rsidRPr="008C6112" w:rsidRDefault="00F5507D" w:rsidP="008B0F6F">
            <w:pPr>
              <w:keepNext/>
              <w:keepLines/>
              <w:tabs>
                <w:tab w:val="left" w:pos="296"/>
                <w:tab w:val="center" w:pos="4153"/>
                <w:tab w:val="right" w:pos="8306"/>
              </w:tabs>
              <w:jc w:val="both"/>
              <w:rPr>
                <w:color w:val="000000"/>
                <w:sz w:val="20"/>
                <w:szCs w:val="20"/>
              </w:rPr>
            </w:pPr>
            <w:r w:rsidRPr="008C6112">
              <w:rPr>
                <w:color w:val="000000"/>
                <w:sz w:val="20"/>
                <w:szCs w:val="20"/>
              </w:rPr>
              <w:t xml:space="preserve">- </w:t>
            </w:r>
            <w:r w:rsidRPr="008C6112">
              <w:rPr>
                <w:color w:val="000000"/>
                <w:sz w:val="20"/>
                <w:szCs w:val="20"/>
              </w:rPr>
              <w:tab/>
              <w:t xml:space="preserve">для </w:t>
            </w:r>
            <w:r w:rsidRPr="008C6112">
              <w:rPr>
                <w:sz w:val="20"/>
                <w:szCs w:val="20"/>
              </w:rPr>
              <w:t>субъектов МСП</w:t>
            </w:r>
            <w:r w:rsidRPr="008C6112">
              <w:rPr>
                <w:color w:val="000000"/>
                <w:sz w:val="20"/>
                <w:szCs w:val="20"/>
              </w:rPr>
              <w:t>, ведущих свою деятельность в городе.</w:t>
            </w:r>
          </w:p>
          <w:p w14:paraId="4375A67B" w14:textId="77777777" w:rsidR="00F5507D" w:rsidRPr="008C6112" w:rsidRDefault="00F5507D" w:rsidP="008B0F6F">
            <w:pPr>
              <w:keepNext/>
              <w:keepLines/>
              <w:tabs>
                <w:tab w:val="center" w:pos="4153"/>
                <w:tab w:val="right" w:pos="8306"/>
              </w:tabs>
              <w:ind w:firstLine="458"/>
              <w:jc w:val="both"/>
              <w:rPr>
                <w:color w:val="000000"/>
                <w:sz w:val="20"/>
                <w:szCs w:val="20"/>
              </w:rPr>
            </w:pPr>
            <w:r w:rsidRPr="008C6112">
              <w:rPr>
                <w:color w:val="000000"/>
                <w:sz w:val="20"/>
                <w:szCs w:val="20"/>
              </w:rPr>
              <w:t xml:space="preserve">Субсидированию подлежат затраты: </w:t>
            </w:r>
          </w:p>
          <w:p w14:paraId="13809999" w14:textId="77777777" w:rsidR="00F5507D" w:rsidRPr="008C6112" w:rsidRDefault="00F5507D" w:rsidP="008B0F6F">
            <w:pPr>
              <w:keepNext/>
              <w:keepLines/>
              <w:tabs>
                <w:tab w:val="left" w:pos="296"/>
                <w:tab w:val="center" w:pos="4153"/>
                <w:tab w:val="right" w:pos="8306"/>
              </w:tabs>
              <w:jc w:val="both"/>
              <w:rPr>
                <w:color w:val="000000"/>
                <w:sz w:val="20"/>
                <w:szCs w:val="20"/>
              </w:rPr>
            </w:pPr>
            <w:r w:rsidRPr="008C6112">
              <w:rPr>
                <w:color w:val="000000"/>
                <w:sz w:val="20"/>
                <w:szCs w:val="20"/>
              </w:rPr>
              <w:t xml:space="preserve">1) </w:t>
            </w:r>
            <w:r w:rsidRPr="008C6112">
              <w:rPr>
                <w:color w:val="000000"/>
                <w:sz w:val="20"/>
                <w:szCs w:val="20"/>
              </w:rPr>
              <w:tab/>
              <w:t>на приобретение основных средств и инструментов;</w:t>
            </w:r>
          </w:p>
          <w:p w14:paraId="47913F0D" w14:textId="77777777" w:rsidR="00F5507D" w:rsidRPr="008C6112" w:rsidRDefault="00F5507D" w:rsidP="008B0F6F">
            <w:pPr>
              <w:keepNext/>
              <w:keepLines/>
              <w:tabs>
                <w:tab w:val="left" w:pos="316"/>
                <w:tab w:val="center" w:pos="4153"/>
                <w:tab w:val="right" w:pos="8306"/>
              </w:tabs>
              <w:jc w:val="both"/>
              <w:rPr>
                <w:sz w:val="20"/>
                <w:szCs w:val="20"/>
              </w:rPr>
            </w:pPr>
            <w:r w:rsidRPr="008C6112">
              <w:rPr>
                <w:color w:val="000000"/>
                <w:sz w:val="20"/>
                <w:szCs w:val="20"/>
              </w:rPr>
              <w:t xml:space="preserve">2) </w:t>
            </w:r>
            <w:r w:rsidRPr="008C6112">
              <w:rPr>
                <w:color w:val="000000"/>
                <w:sz w:val="20"/>
                <w:szCs w:val="20"/>
              </w:rPr>
              <w:tab/>
              <w:t xml:space="preserve">на </w:t>
            </w:r>
            <w:r w:rsidRPr="008C6112">
              <w:rPr>
                <w:sz w:val="20"/>
                <w:szCs w:val="20"/>
              </w:rPr>
              <w:t>аренду офисных и производственных помещений, земельных участков;</w:t>
            </w:r>
          </w:p>
          <w:p w14:paraId="2A2C9F9B" w14:textId="77777777" w:rsidR="00F5507D" w:rsidRPr="008C6112" w:rsidRDefault="00F5507D" w:rsidP="008B0F6F">
            <w:pPr>
              <w:keepNext/>
              <w:keepLines/>
              <w:tabs>
                <w:tab w:val="left" w:pos="309"/>
                <w:tab w:val="center" w:pos="4153"/>
                <w:tab w:val="right" w:pos="8306"/>
              </w:tabs>
              <w:jc w:val="both"/>
              <w:rPr>
                <w:sz w:val="20"/>
                <w:szCs w:val="20"/>
              </w:rPr>
            </w:pPr>
            <w:r w:rsidRPr="008C6112">
              <w:rPr>
                <w:sz w:val="20"/>
                <w:szCs w:val="20"/>
              </w:rPr>
              <w:t xml:space="preserve">3) </w:t>
            </w:r>
            <w:r w:rsidRPr="008C6112">
              <w:rPr>
                <w:sz w:val="20"/>
                <w:szCs w:val="20"/>
              </w:rPr>
              <w:tab/>
              <w:t>на оплату услуг подрядных организаций по строительству и ремонту зданий (помещений), используемых субъектами МСП для своей основной деятельности;</w:t>
            </w:r>
          </w:p>
          <w:p w14:paraId="0CF3B489" w14:textId="77777777" w:rsidR="00F5507D" w:rsidRPr="008C6112" w:rsidRDefault="00F5507D" w:rsidP="008B0F6F">
            <w:pPr>
              <w:keepNext/>
              <w:keepLines/>
              <w:tabs>
                <w:tab w:val="center" w:pos="4153"/>
                <w:tab w:val="right" w:pos="8306"/>
              </w:tabs>
              <w:ind w:firstLine="458"/>
              <w:jc w:val="both"/>
              <w:rPr>
                <w:color w:val="000000"/>
                <w:sz w:val="20"/>
                <w:szCs w:val="20"/>
              </w:rPr>
            </w:pPr>
            <w:r w:rsidRPr="008C6112">
              <w:rPr>
                <w:sz w:val="20"/>
                <w:szCs w:val="20"/>
              </w:rPr>
              <w:t>Для расчета принимаются фактически произведенные затраты юридического лица (индивидуального предпринимателя)</w:t>
            </w:r>
            <w:r w:rsidRPr="008C6112">
              <w:rPr>
                <w:color w:val="000000"/>
                <w:sz w:val="20"/>
                <w:szCs w:val="20"/>
              </w:rPr>
              <w:t xml:space="preserve"> в год оказания финансовой поддержки и  предшествующий год.</w:t>
            </w:r>
          </w:p>
          <w:p w14:paraId="7C619A39" w14:textId="77777777" w:rsidR="00F5507D" w:rsidRPr="008C6112" w:rsidRDefault="00F5507D" w:rsidP="008B0F6F">
            <w:pPr>
              <w:keepNext/>
              <w:keepLines/>
              <w:tabs>
                <w:tab w:val="center" w:pos="4153"/>
                <w:tab w:val="right" w:pos="8306"/>
              </w:tabs>
              <w:ind w:firstLine="458"/>
              <w:jc w:val="both"/>
              <w:rPr>
                <w:color w:val="000000"/>
                <w:sz w:val="20"/>
                <w:szCs w:val="20"/>
              </w:rPr>
            </w:pPr>
            <w:r w:rsidRPr="008C6112">
              <w:rPr>
                <w:sz w:val="20"/>
                <w:szCs w:val="20"/>
              </w:rPr>
              <w:t>Выплачивается единовременно, после заключения договора.</w:t>
            </w:r>
          </w:p>
        </w:tc>
      </w:tr>
    </w:tbl>
    <w:p w14:paraId="3F9F61BD" w14:textId="77777777" w:rsidR="00F5507D" w:rsidRPr="008C6112" w:rsidRDefault="00F5507D" w:rsidP="00F5507D">
      <w:pPr>
        <w:pStyle w:val="ConsPlusNormal"/>
        <w:ind w:firstLine="709"/>
        <w:jc w:val="both"/>
        <w:rPr>
          <w:rFonts w:ascii="Times New Roman" w:hAnsi="Times New Roman" w:cs="Times New Roman"/>
        </w:rPr>
      </w:pPr>
    </w:p>
    <w:p w14:paraId="6075721D"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&lt;*&gt;Безубыточность определяется через показатель рентабельности реализованной продукции, рассчитываемый как:</w:t>
      </w:r>
    </w:p>
    <w:p w14:paraId="14A7B64D" w14:textId="77777777" w:rsidR="00F5507D" w:rsidRPr="008C6112" w:rsidRDefault="00F5507D" w:rsidP="00F5507D">
      <w:pPr>
        <w:pStyle w:val="ConsPlusNormal"/>
        <w:ind w:firstLine="709"/>
        <w:jc w:val="both"/>
        <w:rPr>
          <w:rFonts w:ascii="Times New Roman" w:hAnsi="Times New Roman" w:cs="Times New Roman"/>
        </w:rPr>
      </w:pPr>
      <w:r w:rsidRPr="008C6112">
        <w:rPr>
          <w:rFonts w:ascii="Times New Roman" w:hAnsi="Times New Roman" w:cs="Times New Roman"/>
        </w:rPr>
        <w:t xml:space="preserve">отношение прибыли к себестоимости товаров, продукции, работ, услуг, за предшествующий год, а также последний отчетный период текущего года -  для юридических лиц, применяющих общую систему налогообложения; </w:t>
      </w:r>
    </w:p>
    <w:p w14:paraId="010973CE" w14:textId="77777777" w:rsidR="00F5507D" w:rsidRPr="008C6112" w:rsidRDefault="00F5507D" w:rsidP="00F5507D">
      <w:pPr>
        <w:ind w:firstLine="709"/>
        <w:jc w:val="both"/>
        <w:rPr>
          <w:sz w:val="20"/>
          <w:szCs w:val="20"/>
        </w:rPr>
      </w:pPr>
      <w:r w:rsidRPr="008C6112">
        <w:rPr>
          <w:sz w:val="20"/>
          <w:szCs w:val="20"/>
        </w:rPr>
        <w:t>отношение чистого дохода (доход за минусом расходов и уплаты налогов) к расходам - для юридических лиц, применяющих упрощенную систему налогообложения или единый налог на вмененный доход, и индивидуальных предпринимателей, применяющих общую систему налогообложения.</w:t>
      </w:r>
    </w:p>
    <w:p w14:paraId="62AC526B" w14:textId="77777777" w:rsidR="00F5507D" w:rsidRPr="008C6112" w:rsidRDefault="00F5507D" w:rsidP="00F5507D">
      <w:pPr>
        <w:ind w:firstLine="709"/>
        <w:jc w:val="both"/>
        <w:rPr>
          <w:sz w:val="20"/>
          <w:szCs w:val="20"/>
        </w:rPr>
      </w:pPr>
      <w:r w:rsidRPr="008C6112">
        <w:rPr>
          <w:sz w:val="20"/>
          <w:szCs w:val="20"/>
        </w:rPr>
        <w:t xml:space="preserve">Деятельность признается безубыточной в случае положительного значения показателя рентабельности. </w:t>
      </w:r>
    </w:p>
    <w:p w14:paraId="07E2AFA3" w14:textId="77777777" w:rsidR="00F5507D" w:rsidRPr="008C6112" w:rsidRDefault="00F5507D" w:rsidP="00F5507D">
      <w:pPr>
        <w:autoSpaceDE w:val="0"/>
        <w:autoSpaceDN w:val="0"/>
        <w:adjustRightInd w:val="0"/>
        <w:ind w:left="426" w:firstLine="283"/>
        <w:jc w:val="both"/>
        <w:rPr>
          <w:sz w:val="20"/>
          <w:szCs w:val="20"/>
        </w:rPr>
      </w:pPr>
      <w:r w:rsidRPr="008C6112">
        <w:rPr>
          <w:sz w:val="20"/>
          <w:szCs w:val="20"/>
        </w:rPr>
        <w:t>&lt;**&gt; Общероссийский классификатор видов экономической деятельности ОК 029-2014  (КДЕС Ред. 2) утвержден Приказом Росстандарта  от 31.01.2014 N 14-ст, редакция от 07.07.2023.</w:t>
      </w:r>
    </w:p>
    <w:p w14:paraId="1E78BA36" w14:textId="77777777" w:rsidR="00F5507D" w:rsidRPr="008C6112" w:rsidRDefault="00F5507D" w:rsidP="00F5507D">
      <w:pPr>
        <w:widowControl w:val="0"/>
        <w:ind w:firstLine="709"/>
        <w:jc w:val="both"/>
        <w:rPr>
          <w:sz w:val="20"/>
          <w:szCs w:val="20"/>
          <w:lang w:eastAsia="en-US"/>
        </w:rPr>
      </w:pPr>
      <w:r w:rsidRPr="008C6112">
        <w:rPr>
          <w:sz w:val="20"/>
          <w:szCs w:val="20"/>
        </w:rPr>
        <w:t>&lt;***&gt; Учитывается только численность среднесписочного состава (без внешних совместителей).</w:t>
      </w:r>
    </w:p>
    <w:p w14:paraId="188C73B9" w14:textId="77777777" w:rsidR="00F5507D" w:rsidRPr="008C6112" w:rsidRDefault="00F5507D" w:rsidP="00F5507D">
      <w:pPr>
        <w:ind w:firstLine="283"/>
        <w:rPr>
          <w:sz w:val="20"/>
          <w:szCs w:val="20"/>
        </w:rPr>
      </w:pPr>
    </w:p>
    <w:p w14:paraId="5F404C55" w14:textId="77777777" w:rsidR="00F5507D" w:rsidRPr="008C6112" w:rsidRDefault="00F5507D" w:rsidP="00F5507D">
      <w:pPr>
        <w:ind w:firstLine="283"/>
        <w:rPr>
          <w:sz w:val="20"/>
          <w:szCs w:val="20"/>
        </w:rPr>
      </w:pPr>
      <w:r w:rsidRPr="008C6112">
        <w:rPr>
          <w:sz w:val="20"/>
          <w:szCs w:val="20"/>
        </w:rPr>
        <w:t>Применяемые сокращения:</w:t>
      </w:r>
    </w:p>
    <w:p w14:paraId="40BD47B3" w14:textId="77777777" w:rsidR="00F5507D" w:rsidRPr="008C6112" w:rsidRDefault="00F5507D" w:rsidP="00F5507D">
      <w:pPr>
        <w:autoSpaceDE w:val="0"/>
        <w:autoSpaceDN w:val="0"/>
        <w:adjustRightInd w:val="0"/>
        <w:ind w:firstLine="283"/>
        <w:jc w:val="both"/>
        <w:rPr>
          <w:sz w:val="20"/>
          <w:szCs w:val="20"/>
        </w:rPr>
      </w:pPr>
      <w:r w:rsidRPr="008C6112">
        <w:rPr>
          <w:sz w:val="20"/>
          <w:szCs w:val="20"/>
        </w:rPr>
        <w:t xml:space="preserve">Субъекты МСП – Субъекты малого и среднего предпринимательства                   </w:t>
      </w:r>
    </w:p>
    <w:p w14:paraId="38746A4E" w14:textId="77777777" w:rsidR="00F5507D" w:rsidRPr="008C6112" w:rsidRDefault="00F5507D" w:rsidP="00F5507D">
      <w:pPr>
        <w:autoSpaceDE w:val="0"/>
        <w:autoSpaceDN w:val="0"/>
        <w:adjustRightInd w:val="0"/>
        <w:ind w:right="-314"/>
        <w:jc w:val="right"/>
        <w:outlineLvl w:val="1"/>
        <w:rPr>
          <w:sz w:val="20"/>
          <w:szCs w:val="20"/>
        </w:rPr>
      </w:pPr>
      <w:r w:rsidRPr="008C6112">
        <w:rPr>
          <w:sz w:val="20"/>
          <w:szCs w:val="20"/>
        </w:rPr>
        <w:t xml:space="preserve"> Приложение № 3</w:t>
      </w:r>
    </w:p>
    <w:p w14:paraId="651F08BA" w14:textId="77777777" w:rsidR="00F5507D" w:rsidRPr="008C6112" w:rsidRDefault="00F5507D" w:rsidP="00F5507D">
      <w:pPr>
        <w:autoSpaceDE w:val="0"/>
        <w:autoSpaceDN w:val="0"/>
        <w:adjustRightInd w:val="0"/>
        <w:ind w:right="-314" w:firstLine="9540"/>
        <w:jc w:val="right"/>
        <w:rPr>
          <w:sz w:val="20"/>
          <w:szCs w:val="20"/>
        </w:rPr>
      </w:pPr>
      <w:r w:rsidRPr="008C6112">
        <w:rPr>
          <w:sz w:val="20"/>
          <w:szCs w:val="20"/>
        </w:rPr>
        <w:t xml:space="preserve">       к муниципальной программе </w:t>
      </w:r>
    </w:p>
    <w:p w14:paraId="729EB1F7" w14:textId="77777777" w:rsidR="00F5507D" w:rsidRPr="008C6112" w:rsidRDefault="00F5507D" w:rsidP="00F5507D">
      <w:pPr>
        <w:autoSpaceDE w:val="0"/>
        <w:autoSpaceDN w:val="0"/>
        <w:adjustRightInd w:val="0"/>
        <w:ind w:right="-314" w:firstLine="9540"/>
        <w:jc w:val="right"/>
        <w:rPr>
          <w:sz w:val="20"/>
          <w:szCs w:val="20"/>
        </w:rPr>
      </w:pPr>
      <w:r w:rsidRPr="008C6112">
        <w:rPr>
          <w:sz w:val="20"/>
          <w:szCs w:val="20"/>
        </w:rPr>
        <w:t xml:space="preserve">                      «Развитие и  поддержка </w:t>
      </w:r>
    </w:p>
    <w:p w14:paraId="4D1E4E3C" w14:textId="77777777" w:rsidR="00F5507D" w:rsidRPr="008C6112" w:rsidRDefault="00F5507D" w:rsidP="00F5507D">
      <w:pPr>
        <w:autoSpaceDE w:val="0"/>
        <w:autoSpaceDN w:val="0"/>
        <w:adjustRightInd w:val="0"/>
        <w:ind w:right="-314" w:firstLine="9540"/>
        <w:jc w:val="right"/>
        <w:rPr>
          <w:sz w:val="20"/>
          <w:szCs w:val="20"/>
        </w:rPr>
      </w:pPr>
      <w:r w:rsidRPr="008C6112">
        <w:rPr>
          <w:sz w:val="20"/>
          <w:szCs w:val="20"/>
        </w:rPr>
        <w:t xml:space="preserve">  малого и среднего предпринимательства  </w:t>
      </w:r>
    </w:p>
    <w:p w14:paraId="1EAC373B" w14:textId="77777777" w:rsidR="00F5507D" w:rsidRPr="008C6112" w:rsidRDefault="00F5507D" w:rsidP="00F5507D">
      <w:pPr>
        <w:autoSpaceDE w:val="0"/>
        <w:autoSpaceDN w:val="0"/>
        <w:adjustRightInd w:val="0"/>
        <w:ind w:right="-314"/>
        <w:jc w:val="right"/>
        <w:rPr>
          <w:sz w:val="20"/>
          <w:szCs w:val="20"/>
        </w:rPr>
      </w:pPr>
      <w:r w:rsidRPr="008C6112">
        <w:rPr>
          <w:sz w:val="20"/>
          <w:szCs w:val="20"/>
        </w:rPr>
        <w:t xml:space="preserve">                                                                                                                                     в Куйбышевском муниципальном районе</w:t>
      </w:r>
    </w:p>
    <w:p w14:paraId="4FCF8755" w14:textId="77777777" w:rsidR="00F5507D" w:rsidRPr="008C6112" w:rsidRDefault="00F5507D" w:rsidP="00F5507D">
      <w:pPr>
        <w:autoSpaceDE w:val="0"/>
        <w:autoSpaceDN w:val="0"/>
        <w:adjustRightInd w:val="0"/>
        <w:ind w:right="-314"/>
        <w:jc w:val="right"/>
        <w:rPr>
          <w:sz w:val="20"/>
          <w:szCs w:val="20"/>
        </w:rPr>
      </w:pPr>
      <w:r w:rsidRPr="008C6112">
        <w:rPr>
          <w:sz w:val="20"/>
          <w:szCs w:val="20"/>
        </w:rPr>
        <w:t>Новосибирской области</w:t>
      </w:r>
    </w:p>
    <w:p w14:paraId="6787AADB" w14:textId="77777777" w:rsidR="00F5507D" w:rsidRPr="008C6112" w:rsidRDefault="00F5507D" w:rsidP="00F5507D">
      <w:pPr>
        <w:autoSpaceDE w:val="0"/>
        <w:autoSpaceDN w:val="0"/>
        <w:adjustRightInd w:val="0"/>
        <w:ind w:right="-314"/>
        <w:jc w:val="right"/>
        <w:rPr>
          <w:sz w:val="20"/>
          <w:szCs w:val="20"/>
        </w:rPr>
      </w:pPr>
      <w:r w:rsidRPr="008C6112">
        <w:rPr>
          <w:sz w:val="20"/>
          <w:szCs w:val="20"/>
        </w:rPr>
        <w:t>на 2024 – 2026 годы»</w:t>
      </w:r>
    </w:p>
    <w:p w14:paraId="5AB291BD" w14:textId="77777777" w:rsidR="00F5507D" w:rsidRPr="008C6112" w:rsidRDefault="00F5507D" w:rsidP="00F5507D">
      <w:pPr>
        <w:jc w:val="center"/>
        <w:rPr>
          <w:sz w:val="20"/>
          <w:szCs w:val="20"/>
        </w:rPr>
      </w:pPr>
    </w:p>
    <w:p w14:paraId="0F8DD502" w14:textId="77777777" w:rsidR="00F5507D" w:rsidRPr="008C6112" w:rsidRDefault="00F5507D" w:rsidP="00F5507D">
      <w:pPr>
        <w:jc w:val="center"/>
        <w:rPr>
          <w:sz w:val="20"/>
          <w:szCs w:val="20"/>
        </w:rPr>
      </w:pPr>
      <w:r w:rsidRPr="008C6112">
        <w:rPr>
          <w:sz w:val="20"/>
          <w:szCs w:val="20"/>
        </w:rPr>
        <w:t xml:space="preserve">Сводные финансовые затраты по муниципальной программе </w:t>
      </w:r>
    </w:p>
    <w:p w14:paraId="4F315CEE" w14:textId="77777777" w:rsidR="00F5507D" w:rsidRPr="008C6112" w:rsidRDefault="00F5507D" w:rsidP="00F5507D">
      <w:pPr>
        <w:tabs>
          <w:tab w:val="left" w:pos="4500"/>
        </w:tabs>
        <w:autoSpaceDE w:val="0"/>
        <w:autoSpaceDN w:val="0"/>
        <w:adjustRightInd w:val="0"/>
        <w:jc w:val="center"/>
        <w:rPr>
          <w:sz w:val="20"/>
          <w:szCs w:val="20"/>
        </w:rPr>
      </w:pPr>
      <w:r w:rsidRPr="008C6112">
        <w:rPr>
          <w:sz w:val="20"/>
          <w:szCs w:val="20"/>
        </w:rPr>
        <w:t xml:space="preserve">«Развитие и  поддержка малого и среднего предпринимательства в Куйбышевском муниципальном районе Новосибирской области на 2024-2026 годы» </w:t>
      </w:r>
    </w:p>
    <w:p w14:paraId="33C700EF" w14:textId="77777777" w:rsidR="00F5507D" w:rsidRPr="008C6112" w:rsidRDefault="00F5507D" w:rsidP="00F5507D">
      <w:pPr>
        <w:jc w:val="center"/>
        <w:rPr>
          <w:sz w:val="20"/>
          <w:szCs w:val="20"/>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560"/>
        <w:gridCol w:w="1275"/>
        <w:gridCol w:w="1418"/>
        <w:gridCol w:w="1417"/>
        <w:gridCol w:w="2160"/>
      </w:tblGrid>
      <w:tr w:rsidR="00F5507D" w:rsidRPr="008C6112" w14:paraId="180B1C5A" w14:textId="77777777" w:rsidTr="0048533E">
        <w:tc>
          <w:tcPr>
            <w:tcW w:w="2376" w:type="dxa"/>
            <w:vMerge w:val="restart"/>
          </w:tcPr>
          <w:p w14:paraId="747BAEEE" w14:textId="77777777" w:rsidR="00F5507D" w:rsidRPr="008C6112" w:rsidRDefault="00F5507D" w:rsidP="008B0F6F">
            <w:pPr>
              <w:jc w:val="center"/>
              <w:rPr>
                <w:sz w:val="20"/>
                <w:szCs w:val="20"/>
              </w:rPr>
            </w:pPr>
            <w:r w:rsidRPr="008C6112">
              <w:rPr>
                <w:sz w:val="20"/>
                <w:szCs w:val="20"/>
              </w:rPr>
              <w:t xml:space="preserve">Источники и направления расходов </w:t>
            </w:r>
            <w:r w:rsidRPr="008C6112">
              <w:rPr>
                <w:sz w:val="20"/>
                <w:szCs w:val="20"/>
                <w:lang w:eastAsia="en-US"/>
              </w:rPr>
              <w:t xml:space="preserve">объемы расходов  </w:t>
            </w:r>
            <w:r w:rsidRPr="008C6112">
              <w:rPr>
                <w:sz w:val="20"/>
                <w:szCs w:val="20"/>
                <w:lang w:eastAsia="en-US"/>
              </w:rPr>
              <w:br/>
              <w:t xml:space="preserve">                 </w:t>
            </w:r>
          </w:p>
        </w:tc>
        <w:tc>
          <w:tcPr>
            <w:tcW w:w="5670" w:type="dxa"/>
            <w:gridSpan w:val="4"/>
          </w:tcPr>
          <w:p w14:paraId="47F2E60F" w14:textId="77777777" w:rsidR="00F5507D" w:rsidRPr="008C6112" w:rsidRDefault="00F5507D" w:rsidP="008B0F6F">
            <w:pPr>
              <w:jc w:val="center"/>
              <w:rPr>
                <w:sz w:val="20"/>
                <w:szCs w:val="20"/>
              </w:rPr>
            </w:pPr>
            <w:r w:rsidRPr="008C6112">
              <w:rPr>
                <w:sz w:val="20"/>
                <w:szCs w:val="20"/>
              </w:rPr>
              <w:t>Финансовые затраты (рублей)</w:t>
            </w:r>
          </w:p>
        </w:tc>
        <w:tc>
          <w:tcPr>
            <w:tcW w:w="2159" w:type="dxa"/>
            <w:vMerge w:val="restart"/>
          </w:tcPr>
          <w:p w14:paraId="4C70A231" w14:textId="77777777" w:rsidR="00F5507D" w:rsidRPr="008C6112" w:rsidRDefault="00F5507D" w:rsidP="008B0F6F">
            <w:pPr>
              <w:jc w:val="center"/>
              <w:rPr>
                <w:sz w:val="20"/>
                <w:szCs w:val="20"/>
              </w:rPr>
            </w:pPr>
            <w:r w:rsidRPr="008C6112">
              <w:rPr>
                <w:sz w:val="20"/>
                <w:szCs w:val="20"/>
              </w:rPr>
              <w:t>Примечание</w:t>
            </w:r>
          </w:p>
        </w:tc>
      </w:tr>
      <w:tr w:rsidR="00F5507D" w:rsidRPr="008C6112" w14:paraId="5AAE73F8" w14:textId="77777777" w:rsidTr="0048533E">
        <w:tc>
          <w:tcPr>
            <w:tcW w:w="2376" w:type="dxa"/>
            <w:vMerge/>
          </w:tcPr>
          <w:p w14:paraId="7D4B6768" w14:textId="77777777" w:rsidR="00F5507D" w:rsidRPr="008C6112" w:rsidRDefault="00F5507D" w:rsidP="008B0F6F">
            <w:pPr>
              <w:jc w:val="center"/>
              <w:rPr>
                <w:sz w:val="20"/>
                <w:szCs w:val="20"/>
              </w:rPr>
            </w:pPr>
          </w:p>
        </w:tc>
        <w:tc>
          <w:tcPr>
            <w:tcW w:w="1560" w:type="dxa"/>
            <w:vMerge w:val="restart"/>
          </w:tcPr>
          <w:p w14:paraId="50CB0242" w14:textId="77777777" w:rsidR="00F5507D" w:rsidRPr="008C6112" w:rsidRDefault="00F5507D" w:rsidP="008B0F6F">
            <w:pPr>
              <w:jc w:val="center"/>
              <w:rPr>
                <w:sz w:val="20"/>
                <w:szCs w:val="20"/>
              </w:rPr>
            </w:pPr>
            <w:r w:rsidRPr="008C6112">
              <w:rPr>
                <w:sz w:val="20"/>
                <w:szCs w:val="20"/>
              </w:rPr>
              <w:t>всего</w:t>
            </w:r>
          </w:p>
        </w:tc>
        <w:tc>
          <w:tcPr>
            <w:tcW w:w="4110" w:type="dxa"/>
            <w:gridSpan w:val="3"/>
          </w:tcPr>
          <w:p w14:paraId="17227306" w14:textId="77777777" w:rsidR="00F5507D" w:rsidRPr="008C6112" w:rsidRDefault="00F5507D" w:rsidP="008B0F6F">
            <w:pPr>
              <w:jc w:val="center"/>
              <w:rPr>
                <w:sz w:val="20"/>
                <w:szCs w:val="20"/>
              </w:rPr>
            </w:pPr>
            <w:r w:rsidRPr="008C6112">
              <w:rPr>
                <w:sz w:val="20"/>
                <w:szCs w:val="20"/>
              </w:rPr>
              <w:t>в том числе по годам реализации программы</w:t>
            </w:r>
          </w:p>
        </w:tc>
        <w:tc>
          <w:tcPr>
            <w:tcW w:w="2159" w:type="dxa"/>
            <w:vMerge/>
          </w:tcPr>
          <w:p w14:paraId="1FA366E0" w14:textId="77777777" w:rsidR="00F5507D" w:rsidRPr="008C6112" w:rsidRDefault="00F5507D" w:rsidP="008B0F6F">
            <w:pPr>
              <w:jc w:val="center"/>
              <w:rPr>
                <w:sz w:val="20"/>
                <w:szCs w:val="20"/>
              </w:rPr>
            </w:pPr>
          </w:p>
        </w:tc>
      </w:tr>
      <w:tr w:rsidR="00F5507D" w:rsidRPr="008C6112" w14:paraId="690F5A65" w14:textId="77777777" w:rsidTr="0048533E">
        <w:tc>
          <w:tcPr>
            <w:tcW w:w="2376" w:type="dxa"/>
            <w:vMerge/>
          </w:tcPr>
          <w:p w14:paraId="71A3CDB4" w14:textId="77777777" w:rsidR="00F5507D" w:rsidRPr="008C6112" w:rsidRDefault="00F5507D" w:rsidP="008B0F6F">
            <w:pPr>
              <w:jc w:val="center"/>
              <w:rPr>
                <w:sz w:val="20"/>
                <w:szCs w:val="20"/>
              </w:rPr>
            </w:pPr>
          </w:p>
        </w:tc>
        <w:tc>
          <w:tcPr>
            <w:tcW w:w="1560" w:type="dxa"/>
            <w:vMerge/>
          </w:tcPr>
          <w:p w14:paraId="34175FB6" w14:textId="77777777" w:rsidR="00F5507D" w:rsidRPr="008C6112" w:rsidRDefault="00F5507D" w:rsidP="008B0F6F">
            <w:pPr>
              <w:jc w:val="center"/>
              <w:rPr>
                <w:sz w:val="20"/>
                <w:szCs w:val="20"/>
              </w:rPr>
            </w:pPr>
          </w:p>
        </w:tc>
        <w:tc>
          <w:tcPr>
            <w:tcW w:w="1275" w:type="dxa"/>
          </w:tcPr>
          <w:p w14:paraId="7FBFA38D" w14:textId="77777777" w:rsidR="00F5507D" w:rsidRPr="008C6112" w:rsidRDefault="00F5507D" w:rsidP="008B0F6F">
            <w:pPr>
              <w:jc w:val="center"/>
              <w:rPr>
                <w:sz w:val="20"/>
                <w:szCs w:val="20"/>
              </w:rPr>
            </w:pPr>
            <w:r w:rsidRPr="008C6112">
              <w:rPr>
                <w:sz w:val="20"/>
                <w:szCs w:val="20"/>
              </w:rPr>
              <w:t>2024</w:t>
            </w:r>
          </w:p>
        </w:tc>
        <w:tc>
          <w:tcPr>
            <w:tcW w:w="1418" w:type="dxa"/>
          </w:tcPr>
          <w:p w14:paraId="75F261A3" w14:textId="77777777" w:rsidR="00F5507D" w:rsidRPr="008C6112" w:rsidRDefault="00F5507D" w:rsidP="008B0F6F">
            <w:pPr>
              <w:jc w:val="center"/>
              <w:rPr>
                <w:sz w:val="20"/>
                <w:szCs w:val="20"/>
              </w:rPr>
            </w:pPr>
            <w:r w:rsidRPr="008C6112">
              <w:rPr>
                <w:sz w:val="20"/>
                <w:szCs w:val="20"/>
              </w:rPr>
              <w:t>2025</w:t>
            </w:r>
          </w:p>
        </w:tc>
        <w:tc>
          <w:tcPr>
            <w:tcW w:w="1417" w:type="dxa"/>
          </w:tcPr>
          <w:p w14:paraId="6E98AF82" w14:textId="77777777" w:rsidR="00F5507D" w:rsidRPr="008C6112" w:rsidRDefault="00F5507D" w:rsidP="008B0F6F">
            <w:pPr>
              <w:jc w:val="center"/>
              <w:rPr>
                <w:sz w:val="20"/>
                <w:szCs w:val="20"/>
              </w:rPr>
            </w:pPr>
            <w:r w:rsidRPr="008C6112">
              <w:rPr>
                <w:sz w:val="20"/>
                <w:szCs w:val="20"/>
              </w:rPr>
              <w:t>2026</w:t>
            </w:r>
          </w:p>
        </w:tc>
        <w:tc>
          <w:tcPr>
            <w:tcW w:w="2159" w:type="dxa"/>
            <w:vMerge/>
          </w:tcPr>
          <w:p w14:paraId="729213D2" w14:textId="77777777" w:rsidR="00F5507D" w:rsidRPr="008C6112" w:rsidRDefault="00F5507D" w:rsidP="008B0F6F">
            <w:pPr>
              <w:jc w:val="center"/>
              <w:rPr>
                <w:sz w:val="20"/>
                <w:szCs w:val="20"/>
              </w:rPr>
            </w:pPr>
          </w:p>
        </w:tc>
      </w:tr>
      <w:tr w:rsidR="00F5507D" w:rsidRPr="008C6112" w14:paraId="2E95B620" w14:textId="77777777" w:rsidTr="0048533E">
        <w:tc>
          <w:tcPr>
            <w:tcW w:w="2376" w:type="dxa"/>
          </w:tcPr>
          <w:p w14:paraId="0D0BBF51" w14:textId="77777777" w:rsidR="00F5507D" w:rsidRPr="008C6112" w:rsidRDefault="00F5507D" w:rsidP="008B0F6F">
            <w:pPr>
              <w:jc w:val="center"/>
              <w:rPr>
                <w:i/>
                <w:sz w:val="20"/>
                <w:szCs w:val="20"/>
              </w:rPr>
            </w:pPr>
            <w:r w:rsidRPr="008C6112">
              <w:rPr>
                <w:i/>
                <w:sz w:val="20"/>
                <w:szCs w:val="20"/>
              </w:rPr>
              <w:t>1</w:t>
            </w:r>
          </w:p>
        </w:tc>
        <w:tc>
          <w:tcPr>
            <w:tcW w:w="1560" w:type="dxa"/>
          </w:tcPr>
          <w:p w14:paraId="16B74C1D" w14:textId="77777777" w:rsidR="00F5507D" w:rsidRPr="008C6112" w:rsidRDefault="00F5507D" w:rsidP="008B0F6F">
            <w:pPr>
              <w:jc w:val="center"/>
              <w:rPr>
                <w:i/>
                <w:sz w:val="20"/>
                <w:szCs w:val="20"/>
              </w:rPr>
            </w:pPr>
            <w:r w:rsidRPr="008C6112">
              <w:rPr>
                <w:i/>
                <w:sz w:val="20"/>
                <w:szCs w:val="20"/>
              </w:rPr>
              <w:t>2</w:t>
            </w:r>
          </w:p>
        </w:tc>
        <w:tc>
          <w:tcPr>
            <w:tcW w:w="1275" w:type="dxa"/>
          </w:tcPr>
          <w:p w14:paraId="10EFA52B" w14:textId="77777777" w:rsidR="00F5507D" w:rsidRPr="008C6112" w:rsidRDefault="00F5507D" w:rsidP="008B0F6F">
            <w:pPr>
              <w:jc w:val="center"/>
              <w:rPr>
                <w:i/>
                <w:sz w:val="20"/>
                <w:szCs w:val="20"/>
              </w:rPr>
            </w:pPr>
            <w:r w:rsidRPr="008C6112">
              <w:rPr>
                <w:i/>
                <w:sz w:val="20"/>
                <w:szCs w:val="20"/>
              </w:rPr>
              <w:t>3</w:t>
            </w:r>
          </w:p>
        </w:tc>
        <w:tc>
          <w:tcPr>
            <w:tcW w:w="1418" w:type="dxa"/>
          </w:tcPr>
          <w:p w14:paraId="54A011AD" w14:textId="77777777" w:rsidR="00F5507D" w:rsidRPr="008C6112" w:rsidRDefault="00F5507D" w:rsidP="008B0F6F">
            <w:pPr>
              <w:jc w:val="center"/>
              <w:rPr>
                <w:i/>
                <w:sz w:val="20"/>
                <w:szCs w:val="20"/>
              </w:rPr>
            </w:pPr>
            <w:r w:rsidRPr="008C6112">
              <w:rPr>
                <w:i/>
                <w:sz w:val="20"/>
                <w:szCs w:val="20"/>
              </w:rPr>
              <w:t>4</w:t>
            </w:r>
          </w:p>
        </w:tc>
        <w:tc>
          <w:tcPr>
            <w:tcW w:w="1417" w:type="dxa"/>
          </w:tcPr>
          <w:p w14:paraId="1BD2F663" w14:textId="77777777" w:rsidR="00F5507D" w:rsidRPr="008C6112" w:rsidRDefault="00F5507D" w:rsidP="008B0F6F">
            <w:pPr>
              <w:jc w:val="center"/>
              <w:rPr>
                <w:i/>
                <w:sz w:val="20"/>
                <w:szCs w:val="20"/>
              </w:rPr>
            </w:pPr>
            <w:r w:rsidRPr="008C6112">
              <w:rPr>
                <w:i/>
                <w:sz w:val="20"/>
                <w:szCs w:val="20"/>
              </w:rPr>
              <w:t>5</w:t>
            </w:r>
          </w:p>
        </w:tc>
        <w:tc>
          <w:tcPr>
            <w:tcW w:w="2159" w:type="dxa"/>
          </w:tcPr>
          <w:p w14:paraId="0742F3F5" w14:textId="77777777" w:rsidR="00F5507D" w:rsidRPr="008C6112" w:rsidRDefault="00F5507D" w:rsidP="008B0F6F">
            <w:pPr>
              <w:jc w:val="center"/>
              <w:rPr>
                <w:i/>
                <w:sz w:val="20"/>
                <w:szCs w:val="20"/>
              </w:rPr>
            </w:pPr>
            <w:r w:rsidRPr="008C6112">
              <w:rPr>
                <w:i/>
                <w:sz w:val="20"/>
                <w:szCs w:val="20"/>
              </w:rPr>
              <w:t>6</w:t>
            </w:r>
          </w:p>
        </w:tc>
      </w:tr>
      <w:tr w:rsidR="00F5507D" w:rsidRPr="008C6112" w14:paraId="0A9E3794" w14:textId="77777777" w:rsidTr="0048533E">
        <w:tc>
          <w:tcPr>
            <w:tcW w:w="10206" w:type="dxa"/>
            <w:gridSpan w:val="6"/>
          </w:tcPr>
          <w:p w14:paraId="4078C556" w14:textId="77777777" w:rsidR="00F5507D" w:rsidRPr="008C6112" w:rsidRDefault="00F5507D" w:rsidP="008B0F6F">
            <w:pPr>
              <w:pStyle w:val="ConsPlusCell"/>
              <w:rPr>
                <w:rFonts w:ascii="Times New Roman" w:hAnsi="Times New Roman" w:cs="Times New Roman"/>
              </w:rPr>
            </w:pPr>
            <w:r w:rsidRPr="008C6112">
              <w:rPr>
                <w:rFonts w:ascii="Times New Roman" w:hAnsi="Times New Roman" w:cs="Times New Roman"/>
              </w:rPr>
              <w:t>Заказчик - администрация Куйбышевского муниципального района Новосибирской области</w:t>
            </w:r>
          </w:p>
          <w:p w14:paraId="74375AAB" w14:textId="77777777" w:rsidR="00F5507D" w:rsidRPr="008C6112" w:rsidRDefault="00F5507D" w:rsidP="008B0F6F">
            <w:pPr>
              <w:pStyle w:val="ConsPlusCell"/>
              <w:rPr>
                <w:rFonts w:ascii="Times New Roman" w:hAnsi="Times New Roman" w:cs="Times New Roman"/>
              </w:rPr>
            </w:pPr>
          </w:p>
        </w:tc>
      </w:tr>
      <w:tr w:rsidR="00F5507D" w:rsidRPr="008C6112" w14:paraId="0DC254A1" w14:textId="77777777" w:rsidTr="0048533E">
        <w:tc>
          <w:tcPr>
            <w:tcW w:w="2376" w:type="dxa"/>
          </w:tcPr>
          <w:p w14:paraId="72C6DA24" w14:textId="77777777" w:rsidR="00F5507D" w:rsidRPr="008C6112" w:rsidRDefault="00F5507D" w:rsidP="008B0F6F">
            <w:pPr>
              <w:rPr>
                <w:sz w:val="20"/>
                <w:szCs w:val="20"/>
              </w:rPr>
            </w:pPr>
            <w:r w:rsidRPr="008C6112">
              <w:rPr>
                <w:sz w:val="20"/>
                <w:szCs w:val="20"/>
              </w:rPr>
              <w:t>Всего финансовых       затрат,</w:t>
            </w:r>
          </w:p>
          <w:p w14:paraId="51AB8BD1" w14:textId="77777777" w:rsidR="00F5507D" w:rsidRPr="008C6112" w:rsidRDefault="00F5507D" w:rsidP="008B0F6F">
            <w:pPr>
              <w:rPr>
                <w:sz w:val="20"/>
                <w:szCs w:val="20"/>
              </w:rPr>
            </w:pPr>
            <w:r w:rsidRPr="008C6112">
              <w:rPr>
                <w:sz w:val="20"/>
                <w:szCs w:val="20"/>
              </w:rPr>
              <w:t>в том    числе     из:</w:t>
            </w:r>
          </w:p>
        </w:tc>
        <w:tc>
          <w:tcPr>
            <w:tcW w:w="1560" w:type="dxa"/>
            <w:vAlign w:val="center"/>
          </w:tcPr>
          <w:p w14:paraId="3D1FAAC4" w14:textId="77777777" w:rsidR="00F5507D" w:rsidRPr="008C6112" w:rsidRDefault="00F5507D" w:rsidP="008B0F6F">
            <w:pPr>
              <w:jc w:val="center"/>
              <w:rPr>
                <w:sz w:val="20"/>
                <w:szCs w:val="20"/>
              </w:rPr>
            </w:pPr>
            <w:r w:rsidRPr="008C6112">
              <w:rPr>
                <w:sz w:val="20"/>
                <w:szCs w:val="20"/>
              </w:rPr>
              <w:t>4 274 099,70</w:t>
            </w:r>
          </w:p>
        </w:tc>
        <w:tc>
          <w:tcPr>
            <w:tcW w:w="1275" w:type="dxa"/>
            <w:vAlign w:val="center"/>
          </w:tcPr>
          <w:p w14:paraId="02E6F2E1" w14:textId="77777777" w:rsidR="00F5507D" w:rsidRPr="008C6112" w:rsidRDefault="00F5507D" w:rsidP="008B0F6F">
            <w:pPr>
              <w:jc w:val="center"/>
              <w:rPr>
                <w:sz w:val="20"/>
                <w:szCs w:val="20"/>
              </w:rPr>
            </w:pPr>
            <w:r w:rsidRPr="008C6112">
              <w:rPr>
                <w:sz w:val="20"/>
                <w:szCs w:val="20"/>
              </w:rPr>
              <w:t>1 781 619,66</w:t>
            </w:r>
          </w:p>
        </w:tc>
        <w:tc>
          <w:tcPr>
            <w:tcW w:w="1418" w:type="dxa"/>
            <w:vAlign w:val="center"/>
          </w:tcPr>
          <w:p w14:paraId="710054C3" w14:textId="77777777" w:rsidR="00F5507D" w:rsidRPr="008C6112" w:rsidRDefault="00F5507D" w:rsidP="008B0F6F">
            <w:pPr>
              <w:jc w:val="center"/>
              <w:rPr>
                <w:sz w:val="20"/>
                <w:szCs w:val="20"/>
              </w:rPr>
            </w:pPr>
            <w:r w:rsidRPr="008C6112">
              <w:rPr>
                <w:sz w:val="20"/>
                <w:szCs w:val="20"/>
              </w:rPr>
              <w:t>1 232 487,69</w:t>
            </w:r>
          </w:p>
        </w:tc>
        <w:tc>
          <w:tcPr>
            <w:tcW w:w="1417" w:type="dxa"/>
            <w:vAlign w:val="center"/>
          </w:tcPr>
          <w:p w14:paraId="34C0B16E" w14:textId="77777777" w:rsidR="00F5507D" w:rsidRPr="008C6112" w:rsidRDefault="00F5507D" w:rsidP="008B0F6F">
            <w:pPr>
              <w:jc w:val="center"/>
              <w:rPr>
                <w:sz w:val="20"/>
                <w:szCs w:val="20"/>
              </w:rPr>
            </w:pPr>
            <w:r w:rsidRPr="008C6112">
              <w:rPr>
                <w:sz w:val="20"/>
                <w:szCs w:val="20"/>
              </w:rPr>
              <w:t>1 259 992,35</w:t>
            </w:r>
          </w:p>
        </w:tc>
        <w:tc>
          <w:tcPr>
            <w:tcW w:w="2159" w:type="dxa"/>
          </w:tcPr>
          <w:p w14:paraId="5F63ABCA" w14:textId="77777777" w:rsidR="00F5507D" w:rsidRPr="008C6112" w:rsidRDefault="00F5507D" w:rsidP="008B0F6F">
            <w:pPr>
              <w:jc w:val="center"/>
              <w:rPr>
                <w:sz w:val="20"/>
                <w:szCs w:val="20"/>
              </w:rPr>
            </w:pPr>
          </w:p>
        </w:tc>
      </w:tr>
      <w:tr w:rsidR="00F5507D" w:rsidRPr="008C6112" w14:paraId="54E4B6F6" w14:textId="77777777" w:rsidTr="0048533E">
        <w:trPr>
          <w:trHeight w:val="795"/>
        </w:trPr>
        <w:tc>
          <w:tcPr>
            <w:tcW w:w="2376" w:type="dxa"/>
          </w:tcPr>
          <w:p w14:paraId="73355BB5" w14:textId="77777777" w:rsidR="00F5507D" w:rsidRPr="008C6112" w:rsidRDefault="00F5507D" w:rsidP="008B0F6F">
            <w:pPr>
              <w:rPr>
                <w:sz w:val="20"/>
                <w:szCs w:val="20"/>
              </w:rPr>
            </w:pPr>
            <w:r w:rsidRPr="008C6112">
              <w:rPr>
                <w:sz w:val="20"/>
                <w:szCs w:val="20"/>
              </w:rPr>
              <w:t>Бюджет  Новосибирской области*</w:t>
            </w:r>
          </w:p>
        </w:tc>
        <w:tc>
          <w:tcPr>
            <w:tcW w:w="1560" w:type="dxa"/>
            <w:vAlign w:val="center"/>
          </w:tcPr>
          <w:p w14:paraId="610C29EF" w14:textId="77777777" w:rsidR="00F5507D" w:rsidRPr="008C6112" w:rsidRDefault="00F5507D" w:rsidP="008B0F6F">
            <w:pPr>
              <w:jc w:val="center"/>
              <w:rPr>
                <w:sz w:val="20"/>
                <w:szCs w:val="20"/>
              </w:rPr>
            </w:pPr>
            <w:r w:rsidRPr="008C6112">
              <w:rPr>
                <w:sz w:val="20"/>
                <w:szCs w:val="20"/>
              </w:rPr>
              <w:t xml:space="preserve"> 2 343 320,01</w:t>
            </w:r>
          </w:p>
        </w:tc>
        <w:tc>
          <w:tcPr>
            <w:tcW w:w="1275" w:type="dxa"/>
            <w:vAlign w:val="center"/>
          </w:tcPr>
          <w:p w14:paraId="2AB1A758" w14:textId="77777777" w:rsidR="00F5507D" w:rsidRPr="008C6112" w:rsidRDefault="00F5507D" w:rsidP="008B0F6F">
            <w:pPr>
              <w:jc w:val="center"/>
              <w:rPr>
                <w:sz w:val="20"/>
                <w:szCs w:val="20"/>
              </w:rPr>
            </w:pPr>
            <w:r w:rsidRPr="008C6112">
              <w:rPr>
                <w:sz w:val="20"/>
                <w:szCs w:val="20"/>
              </w:rPr>
              <w:t>781 629,82</w:t>
            </w:r>
          </w:p>
        </w:tc>
        <w:tc>
          <w:tcPr>
            <w:tcW w:w="1418" w:type="dxa"/>
            <w:vAlign w:val="center"/>
          </w:tcPr>
          <w:p w14:paraId="7C6D958F" w14:textId="77777777" w:rsidR="00F5507D" w:rsidRPr="008C6112" w:rsidRDefault="00F5507D" w:rsidP="008B0F6F">
            <w:pPr>
              <w:jc w:val="center"/>
              <w:rPr>
                <w:sz w:val="20"/>
                <w:szCs w:val="20"/>
              </w:rPr>
            </w:pPr>
            <w:r w:rsidRPr="008C6112">
              <w:rPr>
                <w:sz w:val="20"/>
                <w:szCs w:val="20"/>
              </w:rPr>
              <w:t>767 087,69</w:t>
            </w:r>
          </w:p>
        </w:tc>
        <w:tc>
          <w:tcPr>
            <w:tcW w:w="1417" w:type="dxa"/>
            <w:vAlign w:val="center"/>
          </w:tcPr>
          <w:p w14:paraId="130F90CE" w14:textId="77777777" w:rsidR="00F5507D" w:rsidRPr="008C6112" w:rsidRDefault="00F5507D" w:rsidP="008B0F6F">
            <w:pPr>
              <w:jc w:val="center"/>
              <w:rPr>
                <w:sz w:val="20"/>
                <w:szCs w:val="20"/>
              </w:rPr>
            </w:pPr>
            <w:r w:rsidRPr="008C6112">
              <w:rPr>
                <w:sz w:val="20"/>
                <w:szCs w:val="20"/>
              </w:rPr>
              <w:t>794 602,50</w:t>
            </w:r>
          </w:p>
        </w:tc>
        <w:tc>
          <w:tcPr>
            <w:tcW w:w="2159" w:type="dxa"/>
          </w:tcPr>
          <w:p w14:paraId="5732DA12" w14:textId="77777777" w:rsidR="00F5507D" w:rsidRPr="008C6112" w:rsidRDefault="00F5507D" w:rsidP="008B0F6F">
            <w:pPr>
              <w:jc w:val="center"/>
              <w:rPr>
                <w:sz w:val="20"/>
                <w:szCs w:val="20"/>
              </w:rPr>
            </w:pPr>
          </w:p>
        </w:tc>
      </w:tr>
      <w:tr w:rsidR="00F5507D" w:rsidRPr="008C6112" w14:paraId="19E6BAED" w14:textId="77777777" w:rsidTr="0048533E">
        <w:tc>
          <w:tcPr>
            <w:tcW w:w="2376" w:type="dxa"/>
          </w:tcPr>
          <w:p w14:paraId="654BCDB6" w14:textId="77777777" w:rsidR="00F5507D" w:rsidRPr="008C6112" w:rsidRDefault="00F5507D" w:rsidP="008B0F6F">
            <w:pPr>
              <w:rPr>
                <w:sz w:val="20"/>
                <w:szCs w:val="20"/>
              </w:rPr>
            </w:pPr>
            <w:r w:rsidRPr="008C6112">
              <w:rPr>
                <w:sz w:val="20"/>
                <w:szCs w:val="20"/>
              </w:rPr>
              <w:t>Бюджет Куйбышевского района*</w:t>
            </w:r>
          </w:p>
        </w:tc>
        <w:tc>
          <w:tcPr>
            <w:tcW w:w="1560" w:type="dxa"/>
            <w:vAlign w:val="center"/>
          </w:tcPr>
          <w:p w14:paraId="281FB0DC" w14:textId="77777777" w:rsidR="00F5507D" w:rsidRPr="008C6112" w:rsidRDefault="00F5507D" w:rsidP="008B0F6F">
            <w:pPr>
              <w:jc w:val="center"/>
              <w:rPr>
                <w:sz w:val="20"/>
                <w:szCs w:val="20"/>
              </w:rPr>
            </w:pPr>
            <w:r w:rsidRPr="008C6112">
              <w:rPr>
                <w:sz w:val="20"/>
                <w:szCs w:val="20"/>
              </w:rPr>
              <w:t>1 930 779,69</w:t>
            </w:r>
          </w:p>
        </w:tc>
        <w:tc>
          <w:tcPr>
            <w:tcW w:w="1275" w:type="dxa"/>
            <w:vAlign w:val="center"/>
          </w:tcPr>
          <w:p w14:paraId="62D0B76B" w14:textId="77777777" w:rsidR="00F5507D" w:rsidRPr="008C6112" w:rsidRDefault="00F5507D" w:rsidP="008B0F6F">
            <w:pPr>
              <w:jc w:val="center"/>
              <w:rPr>
                <w:sz w:val="20"/>
                <w:szCs w:val="20"/>
              </w:rPr>
            </w:pPr>
            <w:r w:rsidRPr="008C6112">
              <w:rPr>
                <w:sz w:val="20"/>
                <w:szCs w:val="20"/>
              </w:rPr>
              <w:t>999 989,84</w:t>
            </w:r>
          </w:p>
        </w:tc>
        <w:tc>
          <w:tcPr>
            <w:tcW w:w="1418" w:type="dxa"/>
            <w:vAlign w:val="center"/>
          </w:tcPr>
          <w:p w14:paraId="7C19795B" w14:textId="77777777" w:rsidR="00F5507D" w:rsidRPr="008C6112" w:rsidRDefault="00F5507D" w:rsidP="008B0F6F">
            <w:pPr>
              <w:jc w:val="center"/>
              <w:rPr>
                <w:sz w:val="20"/>
                <w:szCs w:val="20"/>
              </w:rPr>
            </w:pPr>
            <w:r w:rsidRPr="008C6112">
              <w:rPr>
                <w:sz w:val="20"/>
                <w:szCs w:val="20"/>
              </w:rPr>
              <w:t>465 400,00</w:t>
            </w:r>
          </w:p>
        </w:tc>
        <w:tc>
          <w:tcPr>
            <w:tcW w:w="1417" w:type="dxa"/>
            <w:vAlign w:val="center"/>
          </w:tcPr>
          <w:p w14:paraId="78519111" w14:textId="77777777" w:rsidR="00F5507D" w:rsidRPr="008C6112" w:rsidRDefault="00F5507D" w:rsidP="008B0F6F">
            <w:pPr>
              <w:jc w:val="center"/>
              <w:rPr>
                <w:sz w:val="20"/>
                <w:szCs w:val="20"/>
              </w:rPr>
            </w:pPr>
            <w:r w:rsidRPr="008C6112">
              <w:rPr>
                <w:sz w:val="20"/>
                <w:szCs w:val="20"/>
              </w:rPr>
              <w:t>465 389,85</w:t>
            </w:r>
          </w:p>
        </w:tc>
        <w:tc>
          <w:tcPr>
            <w:tcW w:w="2159" w:type="dxa"/>
          </w:tcPr>
          <w:p w14:paraId="6C372080" w14:textId="77777777" w:rsidR="00F5507D" w:rsidRPr="008C6112" w:rsidRDefault="00F5507D" w:rsidP="008B0F6F">
            <w:pPr>
              <w:jc w:val="center"/>
              <w:rPr>
                <w:sz w:val="20"/>
                <w:szCs w:val="20"/>
              </w:rPr>
            </w:pPr>
          </w:p>
        </w:tc>
      </w:tr>
    </w:tbl>
    <w:p w14:paraId="439DC348" w14:textId="77777777" w:rsidR="00F5507D" w:rsidRPr="008C6112" w:rsidRDefault="00F5507D" w:rsidP="00F5507D">
      <w:pPr>
        <w:jc w:val="both"/>
        <w:rPr>
          <w:sz w:val="20"/>
          <w:szCs w:val="20"/>
        </w:rPr>
      </w:pPr>
    </w:p>
    <w:p w14:paraId="165968F1" w14:textId="77777777" w:rsidR="00F5507D" w:rsidRPr="008C6112" w:rsidRDefault="00F5507D" w:rsidP="00F5507D">
      <w:pPr>
        <w:rPr>
          <w:sz w:val="20"/>
          <w:szCs w:val="20"/>
        </w:rPr>
      </w:pPr>
      <w:r w:rsidRPr="008C6112">
        <w:rPr>
          <w:sz w:val="20"/>
          <w:szCs w:val="20"/>
        </w:rPr>
        <w:t>* Указываются прогнозные объемы</w:t>
      </w:r>
    </w:p>
    <w:p w14:paraId="4A7155EC" w14:textId="77777777" w:rsidR="00F5507D" w:rsidRPr="008C6112" w:rsidRDefault="00F5507D" w:rsidP="00F5507D">
      <w:pPr>
        <w:pStyle w:val="ConsPlusTitle"/>
        <w:widowControl/>
        <w:ind w:left="5812"/>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Приложение 2    </w:t>
      </w:r>
    </w:p>
    <w:p w14:paraId="78FA2ADA" w14:textId="77777777" w:rsidR="00F5507D" w:rsidRPr="008C6112" w:rsidRDefault="00F5507D" w:rsidP="00F5507D">
      <w:pPr>
        <w:pStyle w:val="ConsPlusTitle"/>
        <w:widowControl/>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                                                                                   к постановлению администрации</w:t>
      </w:r>
    </w:p>
    <w:p w14:paraId="304AF185" w14:textId="77777777" w:rsidR="00F5507D" w:rsidRPr="008C6112" w:rsidRDefault="00F5507D" w:rsidP="00F5507D">
      <w:pPr>
        <w:pStyle w:val="ConsPlusTitle"/>
        <w:widowControl/>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Куйбышевского муниципального района </w:t>
      </w:r>
    </w:p>
    <w:p w14:paraId="46204CC3" w14:textId="77777777" w:rsidR="00F5507D" w:rsidRPr="008C6112" w:rsidRDefault="00F5507D" w:rsidP="00F5507D">
      <w:pPr>
        <w:pStyle w:val="ConsPlusTitle"/>
        <w:widowControl/>
        <w:jc w:val="right"/>
        <w:rPr>
          <w:rFonts w:ascii="Times New Roman" w:hAnsi="Times New Roman" w:cs="Times New Roman"/>
          <w:b w:val="0"/>
          <w:bCs w:val="0"/>
          <w:sz w:val="20"/>
          <w:szCs w:val="20"/>
        </w:rPr>
      </w:pPr>
      <w:r w:rsidRPr="008C6112">
        <w:rPr>
          <w:rFonts w:ascii="Times New Roman" w:hAnsi="Times New Roman" w:cs="Times New Roman"/>
          <w:b w:val="0"/>
          <w:bCs w:val="0"/>
          <w:sz w:val="20"/>
          <w:szCs w:val="20"/>
        </w:rPr>
        <w:t>Новосибирской области</w:t>
      </w:r>
    </w:p>
    <w:p w14:paraId="602DBFB0" w14:textId="77777777" w:rsidR="00F5507D" w:rsidRPr="008C6112" w:rsidRDefault="00F5507D" w:rsidP="00F5507D">
      <w:pPr>
        <w:pStyle w:val="ConsPlusTitle"/>
        <w:widowControl/>
        <w:ind w:left="5954"/>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 xml:space="preserve">                                                                                           от 24.09.2025 № 869       </w:t>
      </w:r>
    </w:p>
    <w:p w14:paraId="3A03DFEE" w14:textId="77777777" w:rsidR="0048533E" w:rsidRDefault="00F5507D" w:rsidP="00F5507D">
      <w:pPr>
        <w:pStyle w:val="ConsPlusNormal"/>
        <w:jc w:val="center"/>
        <w:rPr>
          <w:rFonts w:ascii="Times New Roman" w:hAnsi="Times New Roman" w:cs="Times New Roman"/>
        </w:rPr>
        <w:sectPr w:rsidR="0048533E" w:rsidSect="00AF4804">
          <w:pgSz w:w="11906" w:h="16838"/>
          <w:pgMar w:top="567" w:right="1134" w:bottom="1134" w:left="1276" w:header="709" w:footer="709" w:gutter="0"/>
          <w:cols w:space="708"/>
          <w:docGrid w:linePitch="360"/>
        </w:sectPr>
      </w:pPr>
      <w:r w:rsidRPr="008C6112">
        <w:rPr>
          <w:rFonts w:ascii="Times New Roman" w:hAnsi="Times New Roman" w:cs="Times New Roman"/>
        </w:rPr>
        <w:t xml:space="preserve"> </w:t>
      </w:r>
    </w:p>
    <w:p w14:paraId="15EB0EAD" w14:textId="7F2B4505" w:rsidR="00F5507D" w:rsidRPr="008C6112" w:rsidRDefault="00F5507D" w:rsidP="00F5507D">
      <w:pPr>
        <w:pStyle w:val="ConsPlusNormal"/>
        <w:jc w:val="center"/>
        <w:rPr>
          <w:rFonts w:ascii="Times New Roman" w:hAnsi="Times New Roman" w:cs="Times New Roman"/>
        </w:rPr>
      </w:pPr>
    </w:p>
    <w:p w14:paraId="759EB306" w14:textId="77777777" w:rsidR="00F5507D" w:rsidRPr="008C6112" w:rsidRDefault="00F5507D" w:rsidP="00F5507D">
      <w:pPr>
        <w:pStyle w:val="ConsPlusNormal"/>
        <w:jc w:val="right"/>
        <w:rPr>
          <w:rFonts w:ascii="Times New Roman" w:hAnsi="Times New Roman" w:cs="Times New Roman"/>
        </w:rPr>
      </w:pPr>
      <w:r w:rsidRPr="008C6112">
        <w:rPr>
          <w:rFonts w:ascii="Times New Roman" w:hAnsi="Times New Roman" w:cs="Times New Roman"/>
        </w:rPr>
        <w:t>Таблица № 1</w:t>
      </w:r>
    </w:p>
    <w:p w14:paraId="6446E583" w14:textId="77777777" w:rsidR="00F5507D" w:rsidRPr="008C6112" w:rsidRDefault="00F5507D" w:rsidP="00F5507D">
      <w:pPr>
        <w:pStyle w:val="ConsPlusNormal"/>
        <w:jc w:val="center"/>
        <w:rPr>
          <w:rFonts w:ascii="Times New Roman" w:hAnsi="Times New Roman" w:cs="Times New Roman"/>
        </w:rPr>
      </w:pPr>
    </w:p>
    <w:p w14:paraId="0EDFC801" w14:textId="77777777" w:rsidR="00F5507D" w:rsidRPr="008C6112" w:rsidRDefault="00F5507D" w:rsidP="00F5507D">
      <w:pPr>
        <w:pStyle w:val="ConsPlusNormal"/>
        <w:jc w:val="center"/>
        <w:rPr>
          <w:rFonts w:ascii="Times New Roman" w:hAnsi="Times New Roman" w:cs="Times New Roman"/>
        </w:rPr>
      </w:pPr>
      <w:r w:rsidRPr="008C6112">
        <w:rPr>
          <w:rFonts w:ascii="Times New Roman" w:hAnsi="Times New Roman" w:cs="Times New Roman"/>
        </w:rPr>
        <w:t>ПЛАН РЕАЛИЗАЦИИ МЕРОПРИЯТИЙ</w:t>
      </w:r>
    </w:p>
    <w:p w14:paraId="3A089A0B" w14:textId="77777777" w:rsidR="00F5507D" w:rsidRPr="008C6112" w:rsidRDefault="00F5507D" w:rsidP="00F5507D">
      <w:pPr>
        <w:tabs>
          <w:tab w:val="left" w:pos="4500"/>
        </w:tabs>
        <w:autoSpaceDE w:val="0"/>
        <w:autoSpaceDN w:val="0"/>
        <w:adjustRightInd w:val="0"/>
        <w:jc w:val="center"/>
        <w:rPr>
          <w:sz w:val="20"/>
          <w:szCs w:val="20"/>
        </w:rPr>
      </w:pPr>
      <w:r w:rsidRPr="008C6112">
        <w:rPr>
          <w:sz w:val="20"/>
          <w:szCs w:val="20"/>
        </w:rPr>
        <w:t xml:space="preserve">муниципальной программы «Развитие и  поддержка малого и среднего предпринимательства </w:t>
      </w:r>
    </w:p>
    <w:p w14:paraId="770A5D01" w14:textId="77777777" w:rsidR="00F5507D" w:rsidRPr="008C6112" w:rsidRDefault="00F5507D" w:rsidP="00F5507D">
      <w:pPr>
        <w:tabs>
          <w:tab w:val="left" w:pos="4500"/>
        </w:tabs>
        <w:autoSpaceDE w:val="0"/>
        <w:autoSpaceDN w:val="0"/>
        <w:adjustRightInd w:val="0"/>
        <w:jc w:val="center"/>
        <w:rPr>
          <w:sz w:val="20"/>
          <w:szCs w:val="20"/>
        </w:rPr>
      </w:pPr>
      <w:r w:rsidRPr="008C6112">
        <w:rPr>
          <w:sz w:val="20"/>
          <w:szCs w:val="20"/>
        </w:rPr>
        <w:t xml:space="preserve">в Куйбышевском муниципальном районе Новосибирской области  на 2024-2026 годы» </w:t>
      </w:r>
    </w:p>
    <w:p w14:paraId="639ED45D" w14:textId="77777777" w:rsidR="00F5507D" w:rsidRPr="008C6112" w:rsidRDefault="00F5507D" w:rsidP="00F5507D">
      <w:pPr>
        <w:pStyle w:val="ConsPlusNormal"/>
        <w:jc w:val="center"/>
        <w:rPr>
          <w:rFonts w:ascii="Times New Roman" w:hAnsi="Times New Roman" w:cs="Times New Roman"/>
        </w:rPr>
      </w:pPr>
      <w:r w:rsidRPr="008C6112">
        <w:rPr>
          <w:rFonts w:ascii="Times New Roman" w:hAnsi="Times New Roman" w:cs="Times New Roman"/>
        </w:rPr>
        <w:t>за 2024 год, на очередной 2025 и плановый период 2026 годов</w:t>
      </w:r>
    </w:p>
    <w:p w14:paraId="5F45EE4B" w14:textId="77777777" w:rsidR="00F5507D" w:rsidRPr="008C6112" w:rsidRDefault="00F5507D" w:rsidP="00F5507D">
      <w:pPr>
        <w:pStyle w:val="ConsPlusNormal"/>
        <w:jc w:val="right"/>
        <w:rPr>
          <w:rFonts w:ascii="Times New Roman" w:hAnsi="Times New Roman" w:cs="Times New Roman"/>
        </w:rPr>
      </w:pPr>
    </w:p>
    <w:p w14:paraId="18D38C6A" w14:textId="77777777" w:rsidR="00F5507D" w:rsidRPr="008C6112" w:rsidRDefault="00F5507D" w:rsidP="00F5507D">
      <w:pPr>
        <w:autoSpaceDE w:val="0"/>
        <w:autoSpaceDN w:val="0"/>
        <w:adjustRightInd w:val="0"/>
        <w:jc w:val="center"/>
        <w:rPr>
          <w:sz w:val="20"/>
          <w:szCs w:val="20"/>
        </w:rPr>
      </w:pPr>
      <w:r w:rsidRPr="008C6112">
        <w:rPr>
          <w:sz w:val="20"/>
          <w:szCs w:val="20"/>
        </w:rPr>
        <w:t xml:space="preserve">Целевые индикаторы </w:t>
      </w:r>
    </w:p>
    <w:p w14:paraId="06BE77D5" w14:textId="77777777" w:rsidR="00F5507D" w:rsidRPr="008C6112" w:rsidRDefault="00F5507D" w:rsidP="00F5507D">
      <w:pPr>
        <w:tabs>
          <w:tab w:val="left" w:pos="4500"/>
        </w:tabs>
        <w:autoSpaceDE w:val="0"/>
        <w:autoSpaceDN w:val="0"/>
        <w:adjustRightInd w:val="0"/>
        <w:jc w:val="center"/>
        <w:rPr>
          <w:sz w:val="20"/>
          <w:szCs w:val="20"/>
        </w:rPr>
      </w:pPr>
      <w:r w:rsidRPr="008C6112">
        <w:rPr>
          <w:sz w:val="20"/>
          <w:szCs w:val="20"/>
        </w:rPr>
        <w:t xml:space="preserve">муниципальной программы «Развитие и  поддержка малого и среднего предпринимательства </w:t>
      </w:r>
    </w:p>
    <w:p w14:paraId="5407D821" w14:textId="77777777" w:rsidR="00F5507D" w:rsidRPr="008C6112" w:rsidRDefault="00F5507D" w:rsidP="00F5507D">
      <w:pPr>
        <w:tabs>
          <w:tab w:val="left" w:pos="4500"/>
        </w:tabs>
        <w:autoSpaceDE w:val="0"/>
        <w:autoSpaceDN w:val="0"/>
        <w:adjustRightInd w:val="0"/>
        <w:jc w:val="center"/>
        <w:rPr>
          <w:sz w:val="20"/>
          <w:szCs w:val="20"/>
        </w:rPr>
      </w:pPr>
      <w:r w:rsidRPr="008C6112">
        <w:rPr>
          <w:sz w:val="20"/>
          <w:szCs w:val="20"/>
        </w:rPr>
        <w:t xml:space="preserve">в Куйбышевском муниципальном районе Новосибирской области  на 2024-2026 годы» </w:t>
      </w:r>
    </w:p>
    <w:p w14:paraId="4BFB5B34" w14:textId="77777777" w:rsidR="00F5507D" w:rsidRPr="008C6112" w:rsidRDefault="00F5507D" w:rsidP="00F5507D">
      <w:pPr>
        <w:pStyle w:val="ConsPlusNormal"/>
        <w:jc w:val="center"/>
        <w:rPr>
          <w:rFonts w:ascii="Times New Roman" w:hAnsi="Times New Roman" w:cs="Times New Roman"/>
        </w:rPr>
      </w:pPr>
      <w:r w:rsidRPr="008C6112">
        <w:rPr>
          <w:rFonts w:ascii="Times New Roman" w:hAnsi="Times New Roman" w:cs="Times New Roman"/>
        </w:rPr>
        <w:t>за 2024 год, на очередной 2025 и плановый период 2026 годов</w:t>
      </w:r>
    </w:p>
    <w:p w14:paraId="04E6C557" w14:textId="77777777" w:rsidR="00F5507D" w:rsidRPr="008C6112" w:rsidRDefault="00F5507D" w:rsidP="00F5507D">
      <w:pPr>
        <w:pStyle w:val="ConsPlusTitle"/>
        <w:widowControl/>
        <w:ind w:left="5954"/>
        <w:rPr>
          <w:rFonts w:ascii="Times New Roman" w:hAnsi="Times New Roman" w:cs="Times New Roman"/>
          <w:b w:val="0"/>
          <w:bCs w:val="0"/>
          <w:sz w:val="20"/>
          <w:szCs w:val="20"/>
        </w:rPr>
      </w:pPr>
    </w:p>
    <w:tbl>
      <w:tblPr>
        <w:tblStyle w:val="affa"/>
        <w:tblW w:w="15593" w:type="dxa"/>
        <w:tblInd w:w="-176" w:type="dxa"/>
        <w:tblLayout w:type="fixed"/>
        <w:tblLook w:val="04A0" w:firstRow="1" w:lastRow="0" w:firstColumn="1" w:lastColumn="0" w:noHBand="0" w:noVBand="1"/>
      </w:tblPr>
      <w:tblGrid>
        <w:gridCol w:w="2550"/>
        <w:gridCol w:w="2694"/>
        <w:gridCol w:w="1134"/>
        <w:gridCol w:w="993"/>
        <w:gridCol w:w="849"/>
        <w:gridCol w:w="1134"/>
        <w:gridCol w:w="992"/>
        <w:gridCol w:w="992"/>
        <w:gridCol w:w="992"/>
        <w:gridCol w:w="852"/>
        <w:gridCol w:w="851"/>
        <w:gridCol w:w="1560"/>
      </w:tblGrid>
      <w:tr w:rsidR="00F5507D" w:rsidRPr="008C6112" w14:paraId="57357F80" w14:textId="77777777" w:rsidTr="008B0F6F">
        <w:tc>
          <w:tcPr>
            <w:tcW w:w="2550" w:type="dxa"/>
            <w:vMerge w:val="restart"/>
          </w:tcPr>
          <w:p w14:paraId="242D6037" w14:textId="77777777" w:rsidR="00F5507D" w:rsidRPr="008C6112" w:rsidRDefault="00F5507D" w:rsidP="008B0F6F">
            <w:pPr>
              <w:pStyle w:val="ConsPlusCell"/>
              <w:widowControl/>
              <w:jc w:val="center"/>
              <w:rPr>
                <w:rFonts w:ascii="Times New Roman" w:hAnsi="Times New Roman" w:cs="Times New Roman"/>
              </w:rPr>
            </w:pPr>
            <w:r w:rsidRPr="008C6112">
              <w:rPr>
                <w:rFonts w:ascii="Times New Roman" w:hAnsi="Times New Roman" w:cs="Times New Roman"/>
              </w:rPr>
              <w:t>Цель/задачи,</w:t>
            </w:r>
          </w:p>
          <w:p w14:paraId="7BD0EE00" w14:textId="77777777" w:rsidR="00F5507D" w:rsidRPr="008C6112" w:rsidRDefault="00F5507D" w:rsidP="008B0F6F">
            <w:pPr>
              <w:jc w:val="center"/>
              <w:rPr>
                <w:sz w:val="20"/>
                <w:szCs w:val="20"/>
              </w:rPr>
            </w:pPr>
            <w:r w:rsidRPr="008C6112">
              <w:rPr>
                <w:sz w:val="20"/>
                <w:szCs w:val="20"/>
              </w:rPr>
              <w:t>требующие решения для достижения цели</w:t>
            </w:r>
          </w:p>
        </w:tc>
        <w:tc>
          <w:tcPr>
            <w:tcW w:w="2694" w:type="dxa"/>
            <w:vMerge w:val="restart"/>
          </w:tcPr>
          <w:p w14:paraId="194775E8" w14:textId="77777777" w:rsidR="00F5507D" w:rsidRPr="008C6112" w:rsidRDefault="00F5507D" w:rsidP="008B0F6F">
            <w:pPr>
              <w:jc w:val="center"/>
              <w:rPr>
                <w:sz w:val="20"/>
                <w:szCs w:val="20"/>
              </w:rPr>
            </w:pPr>
            <w:r w:rsidRPr="008C6112">
              <w:rPr>
                <w:sz w:val="20"/>
                <w:szCs w:val="20"/>
              </w:rPr>
              <w:t>Наименование целевого индикатора</w:t>
            </w:r>
          </w:p>
        </w:tc>
        <w:tc>
          <w:tcPr>
            <w:tcW w:w="1134" w:type="dxa"/>
            <w:vMerge w:val="restart"/>
          </w:tcPr>
          <w:p w14:paraId="6582FB27" w14:textId="77777777" w:rsidR="00F5507D" w:rsidRPr="008C6112" w:rsidRDefault="00F5507D" w:rsidP="008B0F6F">
            <w:pPr>
              <w:jc w:val="center"/>
              <w:rPr>
                <w:sz w:val="20"/>
                <w:szCs w:val="20"/>
              </w:rPr>
            </w:pPr>
            <w:r w:rsidRPr="008C6112">
              <w:rPr>
                <w:sz w:val="20"/>
                <w:szCs w:val="20"/>
              </w:rPr>
              <w:t>Единица измерения</w:t>
            </w:r>
          </w:p>
        </w:tc>
        <w:tc>
          <w:tcPr>
            <w:tcW w:w="993" w:type="dxa"/>
            <w:vMerge w:val="restart"/>
          </w:tcPr>
          <w:p w14:paraId="6CE9F802" w14:textId="77777777" w:rsidR="00F5507D" w:rsidRPr="008C6112" w:rsidRDefault="00F5507D" w:rsidP="008B0F6F">
            <w:pPr>
              <w:jc w:val="center"/>
              <w:rPr>
                <w:sz w:val="20"/>
                <w:szCs w:val="20"/>
              </w:rPr>
            </w:pPr>
            <w:r w:rsidRPr="008C6112">
              <w:rPr>
                <w:sz w:val="20"/>
                <w:szCs w:val="20"/>
              </w:rPr>
              <w:t>Значение весового коэффициента целевого индикатора</w:t>
            </w:r>
          </w:p>
        </w:tc>
        <w:tc>
          <w:tcPr>
            <w:tcW w:w="6662" w:type="dxa"/>
            <w:gridSpan w:val="7"/>
          </w:tcPr>
          <w:p w14:paraId="66DC53B1" w14:textId="77777777" w:rsidR="00F5507D" w:rsidRPr="008C6112" w:rsidRDefault="00F5507D" w:rsidP="008B0F6F">
            <w:pPr>
              <w:pStyle w:val="ConsPlusCell"/>
              <w:widowControl/>
              <w:jc w:val="center"/>
              <w:rPr>
                <w:rFonts w:ascii="Times New Roman" w:hAnsi="Times New Roman" w:cs="Times New Roman"/>
              </w:rPr>
            </w:pPr>
            <w:r w:rsidRPr="008C6112">
              <w:rPr>
                <w:rFonts w:ascii="Times New Roman" w:hAnsi="Times New Roman" w:cs="Times New Roman"/>
              </w:rPr>
              <w:t>Значение целевого индикатора,</w:t>
            </w:r>
          </w:p>
          <w:p w14:paraId="2D83ADF4" w14:textId="77777777" w:rsidR="00F5507D" w:rsidRPr="008C6112" w:rsidRDefault="00F5507D" w:rsidP="008B0F6F">
            <w:pPr>
              <w:jc w:val="center"/>
              <w:rPr>
                <w:sz w:val="20"/>
                <w:szCs w:val="20"/>
              </w:rPr>
            </w:pPr>
            <w:r w:rsidRPr="008C6112">
              <w:rPr>
                <w:sz w:val="20"/>
                <w:szCs w:val="20"/>
              </w:rPr>
              <w:t>в том числе по годам:</w:t>
            </w:r>
          </w:p>
        </w:tc>
        <w:tc>
          <w:tcPr>
            <w:tcW w:w="1558" w:type="dxa"/>
            <w:vMerge w:val="restart"/>
          </w:tcPr>
          <w:p w14:paraId="2FB53EC3" w14:textId="77777777" w:rsidR="00F5507D" w:rsidRPr="008C6112" w:rsidRDefault="00F5507D" w:rsidP="008B0F6F">
            <w:pPr>
              <w:jc w:val="center"/>
              <w:rPr>
                <w:sz w:val="20"/>
                <w:szCs w:val="20"/>
              </w:rPr>
            </w:pPr>
            <w:r w:rsidRPr="008C6112">
              <w:rPr>
                <w:sz w:val="20"/>
                <w:szCs w:val="20"/>
              </w:rPr>
              <w:t xml:space="preserve">                                       Примечание</w:t>
            </w:r>
          </w:p>
        </w:tc>
      </w:tr>
      <w:tr w:rsidR="00F5507D" w:rsidRPr="008C6112" w14:paraId="51CA4A04" w14:textId="77777777" w:rsidTr="008B0F6F">
        <w:trPr>
          <w:trHeight w:val="563"/>
        </w:trPr>
        <w:tc>
          <w:tcPr>
            <w:tcW w:w="2550" w:type="dxa"/>
            <w:vMerge/>
          </w:tcPr>
          <w:p w14:paraId="3A694856" w14:textId="77777777" w:rsidR="00F5507D" w:rsidRPr="008C6112" w:rsidRDefault="00F5507D" w:rsidP="008B0F6F">
            <w:pPr>
              <w:rPr>
                <w:sz w:val="20"/>
                <w:szCs w:val="20"/>
              </w:rPr>
            </w:pPr>
          </w:p>
        </w:tc>
        <w:tc>
          <w:tcPr>
            <w:tcW w:w="2694" w:type="dxa"/>
            <w:vMerge/>
          </w:tcPr>
          <w:p w14:paraId="7408E83A" w14:textId="77777777" w:rsidR="00F5507D" w:rsidRPr="008C6112" w:rsidRDefault="00F5507D" w:rsidP="008B0F6F">
            <w:pPr>
              <w:rPr>
                <w:sz w:val="20"/>
                <w:szCs w:val="20"/>
              </w:rPr>
            </w:pPr>
          </w:p>
        </w:tc>
        <w:tc>
          <w:tcPr>
            <w:tcW w:w="1134" w:type="dxa"/>
            <w:vMerge/>
          </w:tcPr>
          <w:p w14:paraId="14C1E2DF" w14:textId="77777777" w:rsidR="00F5507D" w:rsidRPr="008C6112" w:rsidRDefault="00F5507D" w:rsidP="008B0F6F">
            <w:pPr>
              <w:rPr>
                <w:sz w:val="20"/>
                <w:szCs w:val="20"/>
              </w:rPr>
            </w:pPr>
          </w:p>
        </w:tc>
        <w:tc>
          <w:tcPr>
            <w:tcW w:w="993" w:type="dxa"/>
            <w:vMerge/>
          </w:tcPr>
          <w:p w14:paraId="6D294AC4" w14:textId="77777777" w:rsidR="00F5507D" w:rsidRPr="008C6112" w:rsidRDefault="00F5507D" w:rsidP="008B0F6F">
            <w:pPr>
              <w:jc w:val="center"/>
              <w:rPr>
                <w:sz w:val="20"/>
                <w:szCs w:val="20"/>
              </w:rPr>
            </w:pPr>
          </w:p>
        </w:tc>
        <w:tc>
          <w:tcPr>
            <w:tcW w:w="849" w:type="dxa"/>
            <w:vMerge w:val="restart"/>
          </w:tcPr>
          <w:p w14:paraId="64264586" w14:textId="77777777" w:rsidR="00F5507D" w:rsidRPr="008C6112" w:rsidRDefault="00F5507D" w:rsidP="008B0F6F">
            <w:pPr>
              <w:jc w:val="center"/>
              <w:rPr>
                <w:sz w:val="20"/>
                <w:szCs w:val="20"/>
              </w:rPr>
            </w:pPr>
            <w:r w:rsidRPr="008C6112">
              <w:rPr>
                <w:sz w:val="20"/>
                <w:szCs w:val="20"/>
              </w:rPr>
              <w:t xml:space="preserve">2024 </w:t>
            </w:r>
          </w:p>
          <w:p w14:paraId="2B461D7E" w14:textId="77777777" w:rsidR="00F5507D" w:rsidRPr="008C6112" w:rsidRDefault="00F5507D" w:rsidP="008B0F6F">
            <w:pPr>
              <w:jc w:val="center"/>
              <w:rPr>
                <w:sz w:val="20"/>
                <w:szCs w:val="20"/>
              </w:rPr>
            </w:pPr>
            <w:r w:rsidRPr="008C6112">
              <w:rPr>
                <w:sz w:val="20"/>
                <w:szCs w:val="20"/>
              </w:rPr>
              <w:t>год</w:t>
            </w:r>
          </w:p>
        </w:tc>
        <w:tc>
          <w:tcPr>
            <w:tcW w:w="1134" w:type="dxa"/>
            <w:vMerge w:val="restart"/>
          </w:tcPr>
          <w:p w14:paraId="3BE62F42" w14:textId="77777777" w:rsidR="00F5507D" w:rsidRPr="008C6112" w:rsidRDefault="00F5507D" w:rsidP="008B0F6F">
            <w:pPr>
              <w:jc w:val="center"/>
              <w:rPr>
                <w:sz w:val="20"/>
                <w:szCs w:val="20"/>
                <w:lang w:val="en-US"/>
              </w:rPr>
            </w:pPr>
            <w:r w:rsidRPr="008C6112">
              <w:rPr>
                <w:sz w:val="20"/>
                <w:szCs w:val="20"/>
              </w:rPr>
              <w:t>на очередной финансовый 2025 год</w:t>
            </w:r>
          </w:p>
        </w:tc>
        <w:tc>
          <w:tcPr>
            <w:tcW w:w="3828" w:type="dxa"/>
            <w:gridSpan w:val="4"/>
          </w:tcPr>
          <w:p w14:paraId="08AFD192" w14:textId="77777777" w:rsidR="00F5507D" w:rsidRPr="008C6112" w:rsidRDefault="00F5507D" w:rsidP="008B0F6F">
            <w:pPr>
              <w:jc w:val="center"/>
              <w:rPr>
                <w:sz w:val="20"/>
                <w:szCs w:val="20"/>
              </w:rPr>
            </w:pPr>
            <w:r w:rsidRPr="008C6112">
              <w:rPr>
                <w:sz w:val="20"/>
                <w:szCs w:val="20"/>
              </w:rPr>
              <w:t>на 2025 год, в том числе поквартально</w:t>
            </w:r>
          </w:p>
        </w:tc>
        <w:tc>
          <w:tcPr>
            <w:tcW w:w="851" w:type="dxa"/>
            <w:vMerge w:val="restart"/>
          </w:tcPr>
          <w:p w14:paraId="5C07724E" w14:textId="77777777" w:rsidR="00F5507D" w:rsidRPr="008C6112" w:rsidRDefault="00F5507D" w:rsidP="008B0F6F">
            <w:pPr>
              <w:pStyle w:val="ConsPlusCell"/>
              <w:widowControl/>
              <w:jc w:val="center"/>
              <w:rPr>
                <w:rFonts w:ascii="Times New Roman" w:hAnsi="Times New Roman" w:cs="Times New Roman"/>
              </w:rPr>
            </w:pPr>
            <w:r w:rsidRPr="008C6112">
              <w:rPr>
                <w:rFonts w:ascii="Times New Roman" w:hAnsi="Times New Roman" w:cs="Times New Roman"/>
              </w:rPr>
              <w:t>20</w:t>
            </w:r>
            <w:r w:rsidRPr="008C6112">
              <w:rPr>
                <w:rFonts w:ascii="Times New Roman" w:hAnsi="Times New Roman" w:cs="Times New Roman"/>
                <w:lang w:val="en-US"/>
              </w:rPr>
              <w:t>2</w:t>
            </w:r>
            <w:r w:rsidRPr="008C6112">
              <w:rPr>
                <w:rFonts w:ascii="Times New Roman" w:hAnsi="Times New Roman" w:cs="Times New Roman"/>
              </w:rPr>
              <w:t>6 год</w:t>
            </w:r>
          </w:p>
          <w:p w14:paraId="24B8F0E1" w14:textId="77777777" w:rsidR="00F5507D" w:rsidRPr="008C6112" w:rsidRDefault="00F5507D" w:rsidP="008B0F6F">
            <w:pPr>
              <w:pStyle w:val="ConsPlusCell"/>
              <w:widowControl/>
              <w:jc w:val="center"/>
              <w:rPr>
                <w:rFonts w:ascii="Times New Roman" w:hAnsi="Times New Roman" w:cs="Times New Roman"/>
                <w:lang w:val="en-US"/>
              </w:rPr>
            </w:pPr>
          </w:p>
        </w:tc>
        <w:tc>
          <w:tcPr>
            <w:tcW w:w="1558" w:type="dxa"/>
            <w:vMerge/>
          </w:tcPr>
          <w:p w14:paraId="65FDB9B5" w14:textId="77777777" w:rsidR="00F5507D" w:rsidRPr="008C6112" w:rsidRDefault="00F5507D" w:rsidP="008B0F6F">
            <w:pPr>
              <w:rPr>
                <w:sz w:val="20"/>
                <w:szCs w:val="20"/>
              </w:rPr>
            </w:pPr>
          </w:p>
        </w:tc>
      </w:tr>
      <w:tr w:rsidR="00F5507D" w:rsidRPr="008C6112" w14:paraId="00C12340" w14:textId="77777777" w:rsidTr="008B0F6F">
        <w:trPr>
          <w:trHeight w:val="1365"/>
        </w:trPr>
        <w:tc>
          <w:tcPr>
            <w:tcW w:w="2550" w:type="dxa"/>
            <w:vMerge/>
          </w:tcPr>
          <w:p w14:paraId="58865F8E" w14:textId="77777777" w:rsidR="00F5507D" w:rsidRPr="008C6112" w:rsidRDefault="00F5507D" w:rsidP="008B0F6F">
            <w:pPr>
              <w:rPr>
                <w:sz w:val="20"/>
                <w:szCs w:val="20"/>
              </w:rPr>
            </w:pPr>
          </w:p>
        </w:tc>
        <w:tc>
          <w:tcPr>
            <w:tcW w:w="2694" w:type="dxa"/>
            <w:vMerge/>
          </w:tcPr>
          <w:p w14:paraId="360CBE34" w14:textId="77777777" w:rsidR="00F5507D" w:rsidRPr="008C6112" w:rsidRDefault="00F5507D" w:rsidP="008B0F6F">
            <w:pPr>
              <w:rPr>
                <w:sz w:val="20"/>
                <w:szCs w:val="20"/>
              </w:rPr>
            </w:pPr>
          </w:p>
        </w:tc>
        <w:tc>
          <w:tcPr>
            <w:tcW w:w="1134" w:type="dxa"/>
            <w:vMerge/>
          </w:tcPr>
          <w:p w14:paraId="21E98EC9" w14:textId="77777777" w:rsidR="00F5507D" w:rsidRPr="008C6112" w:rsidRDefault="00F5507D" w:rsidP="008B0F6F">
            <w:pPr>
              <w:rPr>
                <w:sz w:val="20"/>
                <w:szCs w:val="20"/>
              </w:rPr>
            </w:pPr>
          </w:p>
        </w:tc>
        <w:tc>
          <w:tcPr>
            <w:tcW w:w="993" w:type="dxa"/>
            <w:vMerge/>
          </w:tcPr>
          <w:p w14:paraId="181769D9" w14:textId="77777777" w:rsidR="00F5507D" w:rsidRPr="008C6112" w:rsidRDefault="00F5507D" w:rsidP="008B0F6F">
            <w:pPr>
              <w:jc w:val="center"/>
              <w:rPr>
                <w:sz w:val="20"/>
                <w:szCs w:val="20"/>
              </w:rPr>
            </w:pPr>
          </w:p>
        </w:tc>
        <w:tc>
          <w:tcPr>
            <w:tcW w:w="849" w:type="dxa"/>
            <w:vMerge/>
          </w:tcPr>
          <w:p w14:paraId="55445F7B" w14:textId="77777777" w:rsidR="00F5507D" w:rsidRPr="008C6112" w:rsidRDefault="00F5507D" w:rsidP="008B0F6F">
            <w:pPr>
              <w:jc w:val="center"/>
              <w:rPr>
                <w:sz w:val="20"/>
                <w:szCs w:val="20"/>
              </w:rPr>
            </w:pPr>
          </w:p>
        </w:tc>
        <w:tc>
          <w:tcPr>
            <w:tcW w:w="1134" w:type="dxa"/>
            <w:vMerge/>
          </w:tcPr>
          <w:p w14:paraId="3B0FCD9F" w14:textId="77777777" w:rsidR="00F5507D" w:rsidRPr="008C6112" w:rsidRDefault="00F5507D" w:rsidP="008B0F6F">
            <w:pPr>
              <w:jc w:val="center"/>
              <w:rPr>
                <w:sz w:val="20"/>
                <w:szCs w:val="20"/>
              </w:rPr>
            </w:pPr>
          </w:p>
        </w:tc>
        <w:tc>
          <w:tcPr>
            <w:tcW w:w="992" w:type="dxa"/>
          </w:tcPr>
          <w:p w14:paraId="685021BA" w14:textId="77777777" w:rsidR="00F5507D" w:rsidRPr="008C6112" w:rsidRDefault="00F5507D" w:rsidP="008B0F6F">
            <w:pPr>
              <w:jc w:val="center"/>
              <w:rPr>
                <w:sz w:val="20"/>
                <w:szCs w:val="20"/>
              </w:rPr>
            </w:pPr>
            <w:r w:rsidRPr="008C6112">
              <w:rPr>
                <w:sz w:val="20"/>
                <w:szCs w:val="20"/>
              </w:rPr>
              <w:t>1 кв.</w:t>
            </w:r>
          </w:p>
        </w:tc>
        <w:tc>
          <w:tcPr>
            <w:tcW w:w="992" w:type="dxa"/>
          </w:tcPr>
          <w:p w14:paraId="652ADC05" w14:textId="77777777" w:rsidR="00F5507D" w:rsidRPr="008C6112" w:rsidRDefault="00F5507D" w:rsidP="008B0F6F">
            <w:pPr>
              <w:jc w:val="center"/>
              <w:rPr>
                <w:sz w:val="20"/>
                <w:szCs w:val="20"/>
              </w:rPr>
            </w:pPr>
            <w:r w:rsidRPr="008C6112">
              <w:rPr>
                <w:sz w:val="20"/>
                <w:szCs w:val="20"/>
              </w:rPr>
              <w:t>2 кв.</w:t>
            </w:r>
          </w:p>
        </w:tc>
        <w:tc>
          <w:tcPr>
            <w:tcW w:w="992" w:type="dxa"/>
          </w:tcPr>
          <w:p w14:paraId="3847AAE5" w14:textId="77777777" w:rsidR="00F5507D" w:rsidRPr="008C6112" w:rsidRDefault="00F5507D" w:rsidP="008B0F6F">
            <w:pPr>
              <w:jc w:val="center"/>
              <w:rPr>
                <w:sz w:val="20"/>
                <w:szCs w:val="20"/>
              </w:rPr>
            </w:pPr>
            <w:r w:rsidRPr="008C6112">
              <w:rPr>
                <w:sz w:val="20"/>
                <w:szCs w:val="20"/>
              </w:rPr>
              <w:t>3 кв.</w:t>
            </w:r>
          </w:p>
        </w:tc>
        <w:tc>
          <w:tcPr>
            <w:tcW w:w="852" w:type="dxa"/>
          </w:tcPr>
          <w:p w14:paraId="3073EF6E" w14:textId="77777777" w:rsidR="00F5507D" w:rsidRPr="008C6112" w:rsidRDefault="00F5507D" w:rsidP="008B0F6F">
            <w:pPr>
              <w:jc w:val="center"/>
              <w:rPr>
                <w:sz w:val="20"/>
                <w:szCs w:val="20"/>
              </w:rPr>
            </w:pPr>
            <w:r w:rsidRPr="008C6112">
              <w:rPr>
                <w:sz w:val="20"/>
                <w:szCs w:val="20"/>
              </w:rPr>
              <w:t>4 кв.</w:t>
            </w:r>
          </w:p>
        </w:tc>
        <w:tc>
          <w:tcPr>
            <w:tcW w:w="851" w:type="dxa"/>
            <w:vMerge/>
          </w:tcPr>
          <w:p w14:paraId="6AB51970" w14:textId="77777777" w:rsidR="00F5507D" w:rsidRPr="008C6112" w:rsidRDefault="00F5507D" w:rsidP="008B0F6F">
            <w:pPr>
              <w:pStyle w:val="ConsPlusCell"/>
              <w:widowControl/>
              <w:jc w:val="center"/>
              <w:rPr>
                <w:rFonts w:ascii="Times New Roman" w:hAnsi="Times New Roman" w:cs="Times New Roman"/>
              </w:rPr>
            </w:pPr>
          </w:p>
        </w:tc>
        <w:tc>
          <w:tcPr>
            <w:tcW w:w="1558" w:type="dxa"/>
            <w:vMerge/>
          </w:tcPr>
          <w:p w14:paraId="409DCCA8" w14:textId="77777777" w:rsidR="00F5507D" w:rsidRPr="008C6112" w:rsidRDefault="00F5507D" w:rsidP="008B0F6F">
            <w:pPr>
              <w:rPr>
                <w:sz w:val="20"/>
                <w:szCs w:val="20"/>
              </w:rPr>
            </w:pPr>
          </w:p>
        </w:tc>
      </w:tr>
      <w:tr w:rsidR="00F5507D" w:rsidRPr="008C6112" w14:paraId="65F99207" w14:textId="77777777" w:rsidTr="008B0F6F">
        <w:tc>
          <w:tcPr>
            <w:tcW w:w="2550" w:type="dxa"/>
          </w:tcPr>
          <w:p w14:paraId="0C71F60A" w14:textId="77777777" w:rsidR="00F5507D" w:rsidRPr="008C6112" w:rsidRDefault="00F5507D" w:rsidP="008B0F6F">
            <w:pPr>
              <w:jc w:val="center"/>
              <w:rPr>
                <w:i/>
                <w:sz w:val="20"/>
                <w:szCs w:val="20"/>
              </w:rPr>
            </w:pPr>
            <w:r w:rsidRPr="008C6112">
              <w:rPr>
                <w:i/>
                <w:sz w:val="20"/>
                <w:szCs w:val="20"/>
              </w:rPr>
              <w:t>1</w:t>
            </w:r>
          </w:p>
        </w:tc>
        <w:tc>
          <w:tcPr>
            <w:tcW w:w="2694" w:type="dxa"/>
          </w:tcPr>
          <w:p w14:paraId="0AF8A26C" w14:textId="77777777" w:rsidR="00F5507D" w:rsidRPr="008C6112" w:rsidRDefault="00F5507D" w:rsidP="008B0F6F">
            <w:pPr>
              <w:jc w:val="center"/>
              <w:rPr>
                <w:i/>
                <w:sz w:val="20"/>
                <w:szCs w:val="20"/>
              </w:rPr>
            </w:pPr>
            <w:r w:rsidRPr="008C6112">
              <w:rPr>
                <w:i/>
                <w:sz w:val="20"/>
                <w:szCs w:val="20"/>
              </w:rPr>
              <w:t>2</w:t>
            </w:r>
          </w:p>
        </w:tc>
        <w:tc>
          <w:tcPr>
            <w:tcW w:w="1134" w:type="dxa"/>
          </w:tcPr>
          <w:p w14:paraId="7F7BBE78" w14:textId="77777777" w:rsidR="00F5507D" w:rsidRPr="008C6112" w:rsidRDefault="00F5507D" w:rsidP="008B0F6F">
            <w:pPr>
              <w:jc w:val="center"/>
              <w:rPr>
                <w:i/>
                <w:sz w:val="20"/>
                <w:szCs w:val="20"/>
              </w:rPr>
            </w:pPr>
            <w:r w:rsidRPr="008C6112">
              <w:rPr>
                <w:i/>
                <w:sz w:val="20"/>
                <w:szCs w:val="20"/>
              </w:rPr>
              <w:t>3</w:t>
            </w:r>
          </w:p>
        </w:tc>
        <w:tc>
          <w:tcPr>
            <w:tcW w:w="993" w:type="dxa"/>
          </w:tcPr>
          <w:p w14:paraId="4946F0C0" w14:textId="77777777" w:rsidR="00F5507D" w:rsidRPr="008C6112" w:rsidRDefault="00F5507D" w:rsidP="008B0F6F">
            <w:pPr>
              <w:jc w:val="center"/>
              <w:rPr>
                <w:i/>
                <w:sz w:val="20"/>
                <w:szCs w:val="20"/>
              </w:rPr>
            </w:pPr>
            <w:r w:rsidRPr="008C6112">
              <w:rPr>
                <w:i/>
                <w:sz w:val="20"/>
                <w:szCs w:val="20"/>
              </w:rPr>
              <w:t>4</w:t>
            </w:r>
          </w:p>
        </w:tc>
        <w:tc>
          <w:tcPr>
            <w:tcW w:w="849" w:type="dxa"/>
          </w:tcPr>
          <w:p w14:paraId="418ECE3E" w14:textId="77777777" w:rsidR="00F5507D" w:rsidRPr="008C6112" w:rsidRDefault="00F5507D" w:rsidP="008B0F6F">
            <w:pPr>
              <w:jc w:val="center"/>
              <w:rPr>
                <w:i/>
                <w:sz w:val="20"/>
                <w:szCs w:val="20"/>
              </w:rPr>
            </w:pPr>
            <w:r w:rsidRPr="008C6112">
              <w:rPr>
                <w:i/>
                <w:sz w:val="20"/>
                <w:szCs w:val="20"/>
              </w:rPr>
              <w:t>5</w:t>
            </w:r>
          </w:p>
        </w:tc>
        <w:tc>
          <w:tcPr>
            <w:tcW w:w="1134" w:type="dxa"/>
          </w:tcPr>
          <w:p w14:paraId="1E8AE7DC" w14:textId="77777777" w:rsidR="00F5507D" w:rsidRPr="008C6112" w:rsidRDefault="00F5507D" w:rsidP="008B0F6F">
            <w:pPr>
              <w:jc w:val="center"/>
              <w:rPr>
                <w:i/>
                <w:sz w:val="20"/>
                <w:szCs w:val="20"/>
              </w:rPr>
            </w:pPr>
            <w:r w:rsidRPr="008C6112">
              <w:rPr>
                <w:i/>
                <w:sz w:val="20"/>
                <w:szCs w:val="20"/>
              </w:rPr>
              <w:t>6</w:t>
            </w:r>
          </w:p>
        </w:tc>
        <w:tc>
          <w:tcPr>
            <w:tcW w:w="992" w:type="dxa"/>
          </w:tcPr>
          <w:p w14:paraId="51ED9366" w14:textId="77777777" w:rsidR="00F5507D" w:rsidRPr="008C6112" w:rsidRDefault="00F5507D" w:rsidP="008B0F6F">
            <w:pPr>
              <w:jc w:val="center"/>
              <w:rPr>
                <w:i/>
                <w:sz w:val="20"/>
                <w:szCs w:val="20"/>
              </w:rPr>
            </w:pPr>
            <w:r w:rsidRPr="008C6112">
              <w:rPr>
                <w:i/>
                <w:sz w:val="20"/>
                <w:szCs w:val="20"/>
              </w:rPr>
              <w:t>7</w:t>
            </w:r>
          </w:p>
        </w:tc>
        <w:tc>
          <w:tcPr>
            <w:tcW w:w="992" w:type="dxa"/>
          </w:tcPr>
          <w:p w14:paraId="223C9DE7" w14:textId="77777777" w:rsidR="00F5507D" w:rsidRPr="008C6112" w:rsidRDefault="00F5507D" w:rsidP="008B0F6F">
            <w:pPr>
              <w:jc w:val="center"/>
              <w:rPr>
                <w:i/>
                <w:sz w:val="20"/>
                <w:szCs w:val="20"/>
              </w:rPr>
            </w:pPr>
            <w:r w:rsidRPr="008C6112">
              <w:rPr>
                <w:i/>
                <w:sz w:val="20"/>
                <w:szCs w:val="20"/>
              </w:rPr>
              <w:t>8</w:t>
            </w:r>
          </w:p>
        </w:tc>
        <w:tc>
          <w:tcPr>
            <w:tcW w:w="992" w:type="dxa"/>
          </w:tcPr>
          <w:p w14:paraId="0A826556" w14:textId="77777777" w:rsidR="00F5507D" w:rsidRPr="008C6112" w:rsidRDefault="00F5507D" w:rsidP="008B0F6F">
            <w:pPr>
              <w:jc w:val="center"/>
              <w:rPr>
                <w:i/>
                <w:sz w:val="20"/>
                <w:szCs w:val="20"/>
              </w:rPr>
            </w:pPr>
            <w:r w:rsidRPr="008C6112">
              <w:rPr>
                <w:i/>
                <w:sz w:val="20"/>
                <w:szCs w:val="20"/>
              </w:rPr>
              <w:t>9</w:t>
            </w:r>
          </w:p>
        </w:tc>
        <w:tc>
          <w:tcPr>
            <w:tcW w:w="852" w:type="dxa"/>
          </w:tcPr>
          <w:p w14:paraId="4776537B" w14:textId="77777777" w:rsidR="00F5507D" w:rsidRPr="008C6112" w:rsidRDefault="00F5507D" w:rsidP="008B0F6F">
            <w:pPr>
              <w:jc w:val="center"/>
              <w:rPr>
                <w:i/>
                <w:sz w:val="20"/>
                <w:szCs w:val="20"/>
              </w:rPr>
            </w:pPr>
            <w:r w:rsidRPr="008C6112">
              <w:rPr>
                <w:i/>
                <w:sz w:val="20"/>
                <w:szCs w:val="20"/>
              </w:rPr>
              <w:t>10</w:t>
            </w:r>
          </w:p>
        </w:tc>
        <w:tc>
          <w:tcPr>
            <w:tcW w:w="851" w:type="dxa"/>
          </w:tcPr>
          <w:p w14:paraId="216D7B37" w14:textId="77777777" w:rsidR="00F5507D" w:rsidRPr="008C6112" w:rsidRDefault="00F5507D" w:rsidP="008B0F6F">
            <w:pPr>
              <w:jc w:val="center"/>
              <w:rPr>
                <w:i/>
                <w:sz w:val="20"/>
                <w:szCs w:val="20"/>
              </w:rPr>
            </w:pPr>
            <w:r w:rsidRPr="008C6112">
              <w:rPr>
                <w:i/>
                <w:sz w:val="20"/>
                <w:szCs w:val="20"/>
              </w:rPr>
              <w:t>11</w:t>
            </w:r>
          </w:p>
        </w:tc>
        <w:tc>
          <w:tcPr>
            <w:tcW w:w="1558" w:type="dxa"/>
          </w:tcPr>
          <w:p w14:paraId="001CA52E" w14:textId="77777777" w:rsidR="00F5507D" w:rsidRPr="008C6112" w:rsidRDefault="00F5507D" w:rsidP="008B0F6F">
            <w:pPr>
              <w:jc w:val="center"/>
              <w:rPr>
                <w:i/>
                <w:sz w:val="20"/>
                <w:szCs w:val="20"/>
              </w:rPr>
            </w:pPr>
            <w:r w:rsidRPr="008C6112">
              <w:rPr>
                <w:i/>
                <w:sz w:val="20"/>
                <w:szCs w:val="20"/>
              </w:rPr>
              <w:t>12</w:t>
            </w:r>
          </w:p>
        </w:tc>
      </w:tr>
      <w:tr w:rsidR="00F5507D" w:rsidRPr="008C6112" w14:paraId="404E910C" w14:textId="77777777" w:rsidTr="008B0F6F">
        <w:tc>
          <w:tcPr>
            <w:tcW w:w="15593" w:type="dxa"/>
            <w:gridSpan w:val="12"/>
          </w:tcPr>
          <w:p w14:paraId="3263F8DA" w14:textId="77777777" w:rsidR="00F5507D" w:rsidRPr="008C6112" w:rsidRDefault="00F5507D" w:rsidP="008B0F6F">
            <w:pPr>
              <w:autoSpaceDE w:val="0"/>
              <w:autoSpaceDN w:val="0"/>
              <w:adjustRightInd w:val="0"/>
              <w:jc w:val="center"/>
              <w:rPr>
                <w:sz w:val="20"/>
                <w:szCs w:val="20"/>
              </w:rPr>
            </w:pPr>
            <w:r w:rsidRPr="008C6112">
              <w:rPr>
                <w:sz w:val="20"/>
                <w:szCs w:val="20"/>
              </w:rPr>
              <w:t>Цель: Создание благоприятных условий для развития малого и среднего предпринимательства, способствующих инновационному развитию и улучшению отраслевой структуры экономики, а также социальному развитию и обеспечению повышения уровня занятости на территории Куйбышевского района</w:t>
            </w:r>
          </w:p>
        </w:tc>
      </w:tr>
      <w:tr w:rsidR="00F5507D" w:rsidRPr="008C6112" w14:paraId="553F5656" w14:textId="77777777" w:rsidTr="008B0F6F">
        <w:trPr>
          <w:trHeight w:val="565"/>
        </w:trPr>
        <w:tc>
          <w:tcPr>
            <w:tcW w:w="2550" w:type="dxa"/>
            <w:vMerge w:val="restart"/>
          </w:tcPr>
          <w:p w14:paraId="211F48A3" w14:textId="77777777" w:rsidR="00F5507D" w:rsidRPr="008C6112" w:rsidRDefault="00F5507D" w:rsidP="008B0F6F">
            <w:pPr>
              <w:pStyle w:val="ConsPlusCell"/>
              <w:rPr>
                <w:rFonts w:ascii="Times New Roman" w:hAnsi="Times New Roman" w:cs="Times New Roman"/>
              </w:rPr>
            </w:pPr>
            <w:r w:rsidRPr="008C6112">
              <w:rPr>
                <w:rFonts w:ascii="Times New Roman" w:hAnsi="Times New Roman" w:cs="Times New Roman"/>
              </w:rPr>
              <w:t xml:space="preserve">Задача 1. Формирование условий, обеспечивающих рост количества субъектов малого и среднего предпринимательства на территории </w:t>
            </w:r>
          </w:p>
          <w:p w14:paraId="48324F6F" w14:textId="77777777" w:rsidR="00F5507D" w:rsidRPr="008C6112" w:rsidRDefault="00F5507D" w:rsidP="008B0F6F">
            <w:pPr>
              <w:autoSpaceDE w:val="0"/>
              <w:autoSpaceDN w:val="0"/>
              <w:adjustRightInd w:val="0"/>
              <w:rPr>
                <w:sz w:val="20"/>
                <w:szCs w:val="20"/>
              </w:rPr>
            </w:pPr>
            <w:r w:rsidRPr="008C6112">
              <w:rPr>
                <w:sz w:val="20"/>
                <w:szCs w:val="20"/>
              </w:rPr>
              <w:t>Куйбышевского района</w:t>
            </w:r>
          </w:p>
          <w:p w14:paraId="4D1E3455" w14:textId="77777777" w:rsidR="00F5507D" w:rsidRPr="008C6112" w:rsidRDefault="00F5507D" w:rsidP="008B0F6F">
            <w:pPr>
              <w:autoSpaceDE w:val="0"/>
              <w:autoSpaceDN w:val="0"/>
              <w:adjustRightInd w:val="0"/>
              <w:jc w:val="both"/>
              <w:rPr>
                <w:sz w:val="20"/>
                <w:szCs w:val="20"/>
              </w:rPr>
            </w:pPr>
          </w:p>
          <w:p w14:paraId="1ACA8702" w14:textId="77777777" w:rsidR="00F5507D" w:rsidRPr="008C6112" w:rsidRDefault="00F5507D" w:rsidP="008B0F6F">
            <w:pPr>
              <w:autoSpaceDE w:val="0"/>
              <w:autoSpaceDN w:val="0"/>
              <w:adjustRightInd w:val="0"/>
              <w:jc w:val="both"/>
              <w:rPr>
                <w:sz w:val="20"/>
                <w:szCs w:val="20"/>
              </w:rPr>
            </w:pPr>
          </w:p>
          <w:p w14:paraId="66AA214E" w14:textId="77777777" w:rsidR="00F5507D" w:rsidRPr="008C6112" w:rsidRDefault="00F5507D" w:rsidP="008B0F6F">
            <w:pPr>
              <w:autoSpaceDE w:val="0"/>
              <w:autoSpaceDN w:val="0"/>
              <w:adjustRightInd w:val="0"/>
              <w:jc w:val="both"/>
              <w:rPr>
                <w:sz w:val="20"/>
                <w:szCs w:val="20"/>
              </w:rPr>
            </w:pPr>
          </w:p>
          <w:p w14:paraId="27CC956A" w14:textId="77777777" w:rsidR="00F5507D" w:rsidRPr="008C6112" w:rsidRDefault="00F5507D" w:rsidP="008B0F6F">
            <w:pPr>
              <w:autoSpaceDE w:val="0"/>
              <w:autoSpaceDN w:val="0"/>
              <w:adjustRightInd w:val="0"/>
              <w:rPr>
                <w:sz w:val="20"/>
                <w:szCs w:val="20"/>
              </w:rPr>
            </w:pPr>
          </w:p>
          <w:p w14:paraId="6E8CC272" w14:textId="77777777" w:rsidR="00F5507D" w:rsidRPr="008C6112" w:rsidRDefault="00F5507D" w:rsidP="008B0F6F">
            <w:pPr>
              <w:autoSpaceDE w:val="0"/>
              <w:autoSpaceDN w:val="0"/>
              <w:adjustRightInd w:val="0"/>
              <w:rPr>
                <w:sz w:val="20"/>
                <w:szCs w:val="20"/>
              </w:rPr>
            </w:pPr>
          </w:p>
          <w:p w14:paraId="290C7F6F" w14:textId="77777777" w:rsidR="00F5507D" w:rsidRPr="008C6112" w:rsidRDefault="00F5507D" w:rsidP="008B0F6F">
            <w:pPr>
              <w:autoSpaceDE w:val="0"/>
              <w:autoSpaceDN w:val="0"/>
              <w:adjustRightInd w:val="0"/>
              <w:rPr>
                <w:sz w:val="20"/>
                <w:szCs w:val="20"/>
              </w:rPr>
            </w:pPr>
          </w:p>
          <w:p w14:paraId="5F818E14" w14:textId="77777777" w:rsidR="00F5507D" w:rsidRPr="008C6112" w:rsidRDefault="00F5507D" w:rsidP="008B0F6F">
            <w:pPr>
              <w:autoSpaceDE w:val="0"/>
              <w:autoSpaceDN w:val="0"/>
              <w:adjustRightInd w:val="0"/>
              <w:rPr>
                <w:sz w:val="20"/>
                <w:szCs w:val="20"/>
              </w:rPr>
            </w:pPr>
          </w:p>
          <w:p w14:paraId="08347D6B" w14:textId="77777777" w:rsidR="00F5507D" w:rsidRPr="008C6112" w:rsidRDefault="00F5507D" w:rsidP="008B0F6F">
            <w:pPr>
              <w:autoSpaceDE w:val="0"/>
              <w:autoSpaceDN w:val="0"/>
              <w:adjustRightInd w:val="0"/>
              <w:rPr>
                <w:sz w:val="20"/>
                <w:szCs w:val="20"/>
              </w:rPr>
            </w:pPr>
          </w:p>
          <w:p w14:paraId="60BC37C7" w14:textId="77777777" w:rsidR="00F5507D" w:rsidRPr="008C6112" w:rsidRDefault="00F5507D" w:rsidP="008B0F6F">
            <w:pPr>
              <w:autoSpaceDE w:val="0"/>
              <w:autoSpaceDN w:val="0"/>
              <w:adjustRightInd w:val="0"/>
              <w:rPr>
                <w:sz w:val="20"/>
                <w:szCs w:val="20"/>
              </w:rPr>
            </w:pPr>
          </w:p>
          <w:p w14:paraId="2FB4B931" w14:textId="77777777" w:rsidR="00F5507D" w:rsidRPr="008C6112" w:rsidRDefault="00F5507D" w:rsidP="008B0F6F">
            <w:pPr>
              <w:autoSpaceDE w:val="0"/>
              <w:autoSpaceDN w:val="0"/>
              <w:adjustRightInd w:val="0"/>
              <w:rPr>
                <w:sz w:val="20"/>
                <w:szCs w:val="20"/>
              </w:rPr>
            </w:pPr>
          </w:p>
          <w:p w14:paraId="433155DB" w14:textId="77777777" w:rsidR="00F5507D" w:rsidRPr="008C6112" w:rsidRDefault="00F5507D" w:rsidP="008B0F6F">
            <w:pPr>
              <w:autoSpaceDE w:val="0"/>
              <w:autoSpaceDN w:val="0"/>
              <w:adjustRightInd w:val="0"/>
              <w:rPr>
                <w:sz w:val="20"/>
                <w:szCs w:val="20"/>
              </w:rPr>
            </w:pPr>
          </w:p>
          <w:p w14:paraId="56B79038" w14:textId="77777777" w:rsidR="00F5507D" w:rsidRPr="008C6112" w:rsidRDefault="00F5507D" w:rsidP="008B0F6F">
            <w:pPr>
              <w:autoSpaceDE w:val="0"/>
              <w:autoSpaceDN w:val="0"/>
              <w:adjustRightInd w:val="0"/>
              <w:rPr>
                <w:sz w:val="20"/>
                <w:szCs w:val="20"/>
              </w:rPr>
            </w:pPr>
          </w:p>
          <w:p w14:paraId="5B249021" w14:textId="77777777" w:rsidR="00F5507D" w:rsidRPr="008C6112" w:rsidRDefault="00F5507D" w:rsidP="008B0F6F">
            <w:pPr>
              <w:autoSpaceDE w:val="0"/>
              <w:autoSpaceDN w:val="0"/>
              <w:adjustRightInd w:val="0"/>
              <w:rPr>
                <w:sz w:val="20"/>
                <w:szCs w:val="20"/>
              </w:rPr>
            </w:pPr>
          </w:p>
          <w:p w14:paraId="24BA2F63" w14:textId="77777777" w:rsidR="00F5507D" w:rsidRPr="008C6112" w:rsidRDefault="00F5507D" w:rsidP="008B0F6F">
            <w:pPr>
              <w:autoSpaceDE w:val="0"/>
              <w:autoSpaceDN w:val="0"/>
              <w:adjustRightInd w:val="0"/>
              <w:rPr>
                <w:sz w:val="20"/>
                <w:szCs w:val="20"/>
              </w:rPr>
            </w:pPr>
          </w:p>
          <w:p w14:paraId="15B8A3F0" w14:textId="77777777" w:rsidR="00F5507D" w:rsidRPr="008C6112" w:rsidRDefault="00F5507D" w:rsidP="008B0F6F">
            <w:pPr>
              <w:autoSpaceDE w:val="0"/>
              <w:autoSpaceDN w:val="0"/>
              <w:adjustRightInd w:val="0"/>
              <w:rPr>
                <w:sz w:val="20"/>
                <w:szCs w:val="20"/>
              </w:rPr>
            </w:pPr>
          </w:p>
          <w:p w14:paraId="6775DFCA" w14:textId="77777777" w:rsidR="00F5507D" w:rsidRPr="008C6112" w:rsidRDefault="00F5507D" w:rsidP="008B0F6F">
            <w:pPr>
              <w:autoSpaceDE w:val="0"/>
              <w:autoSpaceDN w:val="0"/>
              <w:adjustRightInd w:val="0"/>
              <w:rPr>
                <w:sz w:val="20"/>
                <w:szCs w:val="20"/>
              </w:rPr>
            </w:pPr>
            <w:r w:rsidRPr="008C6112">
              <w:rPr>
                <w:sz w:val="20"/>
                <w:szCs w:val="20"/>
              </w:rPr>
              <w:t>Задача 2. 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Куйбышевского района путем обеспечения доступности образовательной и информационно-консультационной поддержки</w:t>
            </w:r>
          </w:p>
        </w:tc>
        <w:tc>
          <w:tcPr>
            <w:tcW w:w="2694" w:type="dxa"/>
          </w:tcPr>
          <w:p w14:paraId="30172BAA" w14:textId="77777777" w:rsidR="00F5507D" w:rsidRPr="008C6112" w:rsidRDefault="00F5507D" w:rsidP="008B0F6F">
            <w:pPr>
              <w:pStyle w:val="afffffffffff"/>
              <w:jc w:val="center"/>
              <w:rPr>
                <w:rFonts w:ascii="Times New Roman" w:hAnsi="Times New Roman" w:cs="Times New Roman"/>
                <w:sz w:val="20"/>
                <w:szCs w:val="20"/>
              </w:rPr>
            </w:pPr>
            <w:r w:rsidRPr="008C6112">
              <w:rPr>
                <w:rFonts w:ascii="Times New Roman" w:hAnsi="Times New Roman" w:cs="Times New Roman"/>
                <w:sz w:val="20"/>
                <w:szCs w:val="20"/>
              </w:rPr>
              <w:t>Количество субъектов МСП</w:t>
            </w:r>
          </w:p>
          <w:p w14:paraId="03F2E616" w14:textId="77777777" w:rsidR="00F5507D" w:rsidRPr="008C6112" w:rsidRDefault="00F5507D" w:rsidP="008B0F6F">
            <w:pPr>
              <w:pStyle w:val="afffffffffff"/>
              <w:jc w:val="center"/>
              <w:rPr>
                <w:rFonts w:ascii="Times New Roman" w:hAnsi="Times New Roman" w:cs="Times New Roman"/>
                <w:sz w:val="20"/>
                <w:szCs w:val="20"/>
              </w:rPr>
            </w:pPr>
          </w:p>
          <w:p w14:paraId="18719EDB" w14:textId="77777777" w:rsidR="00F5507D" w:rsidRPr="008C6112" w:rsidRDefault="00F5507D" w:rsidP="008B0F6F">
            <w:pPr>
              <w:pStyle w:val="afffffffffff"/>
              <w:jc w:val="center"/>
              <w:rPr>
                <w:rFonts w:ascii="Times New Roman" w:hAnsi="Times New Roman" w:cs="Times New Roman"/>
                <w:sz w:val="20"/>
                <w:szCs w:val="20"/>
              </w:rPr>
            </w:pPr>
          </w:p>
          <w:p w14:paraId="59E7E843" w14:textId="77777777" w:rsidR="00F5507D" w:rsidRPr="008C6112" w:rsidRDefault="00F5507D" w:rsidP="008B0F6F">
            <w:pPr>
              <w:pStyle w:val="afffffffffff"/>
              <w:jc w:val="center"/>
              <w:rPr>
                <w:rFonts w:ascii="Times New Roman" w:hAnsi="Times New Roman" w:cs="Times New Roman"/>
                <w:sz w:val="20"/>
                <w:szCs w:val="20"/>
              </w:rPr>
            </w:pPr>
          </w:p>
          <w:p w14:paraId="30C62EBA" w14:textId="77777777" w:rsidR="00F5507D" w:rsidRPr="008C6112" w:rsidRDefault="00F5507D" w:rsidP="008B0F6F">
            <w:pPr>
              <w:pStyle w:val="afffffffffff"/>
              <w:jc w:val="center"/>
              <w:rPr>
                <w:rFonts w:ascii="Times New Roman" w:hAnsi="Times New Roman" w:cs="Times New Roman"/>
                <w:sz w:val="20"/>
                <w:szCs w:val="20"/>
              </w:rPr>
            </w:pPr>
          </w:p>
        </w:tc>
        <w:tc>
          <w:tcPr>
            <w:tcW w:w="1134" w:type="dxa"/>
          </w:tcPr>
          <w:p w14:paraId="3DFB6DFC" w14:textId="77777777" w:rsidR="00F5507D" w:rsidRPr="008C6112" w:rsidRDefault="00F5507D" w:rsidP="008B0F6F">
            <w:pPr>
              <w:jc w:val="center"/>
              <w:rPr>
                <w:sz w:val="20"/>
                <w:szCs w:val="20"/>
              </w:rPr>
            </w:pPr>
            <w:r w:rsidRPr="008C6112">
              <w:rPr>
                <w:sz w:val="20"/>
                <w:szCs w:val="20"/>
              </w:rPr>
              <w:t>Единиц на 10 тыс. человек населения</w:t>
            </w:r>
          </w:p>
        </w:tc>
        <w:tc>
          <w:tcPr>
            <w:tcW w:w="993" w:type="dxa"/>
            <w:vAlign w:val="center"/>
          </w:tcPr>
          <w:p w14:paraId="71B74345" w14:textId="77777777" w:rsidR="00F5507D" w:rsidRPr="008C6112" w:rsidRDefault="00F5507D" w:rsidP="008B0F6F">
            <w:pPr>
              <w:jc w:val="center"/>
              <w:rPr>
                <w:sz w:val="20"/>
                <w:szCs w:val="20"/>
              </w:rPr>
            </w:pPr>
            <w:r w:rsidRPr="008C6112">
              <w:rPr>
                <w:sz w:val="20"/>
                <w:szCs w:val="20"/>
              </w:rPr>
              <w:t>0,1</w:t>
            </w:r>
          </w:p>
        </w:tc>
        <w:tc>
          <w:tcPr>
            <w:tcW w:w="849" w:type="dxa"/>
            <w:vAlign w:val="center"/>
          </w:tcPr>
          <w:p w14:paraId="1E9CAF65" w14:textId="77777777" w:rsidR="00F5507D" w:rsidRPr="008C6112" w:rsidRDefault="00F5507D" w:rsidP="008B0F6F">
            <w:pPr>
              <w:jc w:val="center"/>
              <w:rPr>
                <w:sz w:val="20"/>
                <w:szCs w:val="20"/>
              </w:rPr>
            </w:pPr>
            <w:r w:rsidRPr="008C6112">
              <w:rPr>
                <w:sz w:val="20"/>
                <w:szCs w:val="20"/>
              </w:rPr>
              <w:t>232,2</w:t>
            </w:r>
          </w:p>
        </w:tc>
        <w:tc>
          <w:tcPr>
            <w:tcW w:w="1134" w:type="dxa"/>
            <w:vAlign w:val="center"/>
          </w:tcPr>
          <w:p w14:paraId="7C017CF2" w14:textId="77777777" w:rsidR="00F5507D" w:rsidRPr="008C6112" w:rsidRDefault="00F5507D" w:rsidP="008B0F6F">
            <w:pPr>
              <w:jc w:val="center"/>
              <w:rPr>
                <w:sz w:val="20"/>
                <w:szCs w:val="20"/>
              </w:rPr>
            </w:pPr>
            <w:r w:rsidRPr="008C6112">
              <w:rPr>
                <w:sz w:val="20"/>
                <w:szCs w:val="20"/>
              </w:rPr>
              <w:t>232,5</w:t>
            </w:r>
          </w:p>
        </w:tc>
        <w:tc>
          <w:tcPr>
            <w:tcW w:w="992" w:type="dxa"/>
            <w:vAlign w:val="center"/>
          </w:tcPr>
          <w:p w14:paraId="60234626"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444711EC"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758756B5" w14:textId="77777777" w:rsidR="00F5507D" w:rsidRPr="008C6112" w:rsidRDefault="00F5507D" w:rsidP="008B0F6F">
            <w:pPr>
              <w:jc w:val="center"/>
              <w:rPr>
                <w:sz w:val="20"/>
                <w:szCs w:val="20"/>
              </w:rPr>
            </w:pPr>
            <w:r w:rsidRPr="008C6112">
              <w:rPr>
                <w:sz w:val="20"/>
                <w:szCs w:val="20"/>
              </w:rPr>
              <w:t>-</w:t>
            </w:r>
          </w:p>
        </w:tc>
        <w:tc>
          <w:tcPr>
            <w:tcW w:w="852" w:type="dxa"/>
            <w:vAlign w:val="center"/>
          </w:tcPr>
          <w:p w14:paraId="641664FF" w14:textId="77777777" w:rsidR="00F5507D" w:rsidRPr="008C6112" w:rsidRDefault="00F5507D" w:rsidP="008B0F6F">
            <w:pPr>
              <w:jc w:val="center"/>
              <w:rPr>
                <w:sz w:val="20"/>
                <w:szCs w:val="20"/>
              </w:rPr>
            </w:pPr>
            <w:r w:rsidRPr="008C6112">
              <w:rPr>
                <w:sz w:val="20"/>
                <w:szCs w:val="20"/>
              </w:rPr>
              <w:t>-</w:t>
            </w:r>
          </w:p>
        </w:tc>
        <w:tc>
          <w:tcPr>
            <w:tcW w:w="851" w:type="dxa"/>
            <w:vAlign w:val="center"/>
          </w:tcPr>
          <w:p w14:paraId="4A2D8598" w14:textId="77777777" w:rsidR="00F5507D" w:rsidRPr="008C6112" w:rsidRDefault="00F5507D" w:rsidP="008B0F6F">
            <w:pPr>
              <w:jc w:val="center"/>
              <w:rPr>
                <w:sz w:val="20"/>
                <w:szCs w:val="20"/>
              </w:rPr>
            </w:pPr>
            <w:r w:rsidRPr="008C6112">
              <w:rPr>
                <w:sz w:val="20"/>
                <w:szCs w:val="20"/>
              </w:rPr>
              <w:t>232,7</w:t>
            </w:r>
          </w:p>
        </w:tc>
        <w:tc>
          <w:tcPr>
            <w:tcW w:w="1558" w:type="dxa"/>
            <w:vAlign w:val="center"/>
          </w:tcPr>
          <w:p w14:paraId="4F6AF4D4" w14:textId="77777777" w:rsidR="00F5507D" w:rsidRPr="008C6112" w:rsidRDefault="00F5507D" w:rsidP="008B0F6F">
            <w:pPr>
              <w:ind w:firstLine="34"/>
              <w:jc w:val="center"/>
              <w:rPr>
                <w:sz w:val="20"/>
                <w:szCs w:val="20"/>
              </w:rPr>
            </w:pPr>
          </w:p>
        </w:tc>
      </w:tr>
      <w:tr w:rsidR="00F5507D" w:rsidRPr="008C6112" w14:paraId="66385A5D" w14:textId="77777777" w:rsidTr="008B0F6F">
        <w:trPr>
          <w:trHeight w:val="2280"/>
        </w:trPr>
        <w:tc>
          <w:tcPr>
            <w:tcW w:w="2550" w:type="dxa"/>
            <w:vMerge/>
          </w:tcPr>
          <w:p w14:paraId="79DFFB9A" w14:textId="77777777" w:rsidR="00F5507D" w:rsidRPr="008C6112" w:rsidRDefault="00F5507D" w:rsidP="008B0F6F">
            <w:pPr>
              <w:autoSpaceDE w:val="0"/>
              <w:autoSpaceDN w:val="0"/>
              <w:adjustRightInd w:val="0"/>
              <w:jc w:val="both"/>
              <w:rPr>
                <w:sz w:val="20"/>
                <w:szCs w:val="20"/>
              </w:rPr>
            </w:pPr>
          </w:p>
        </w:tc>
        <w:tc>
          <w:tcPr>
            <w:tcW w:w="2694" w:type="dxa"/>
          </w:tcPr>
          <w:p w14:paraId="20C44566" w14:textId="77777777" w:rsidR="00F5507D" w:rsidRPr="008C6112" w:rsidRDefault="00F5507D" w:rsidP="008B0F6F">
            <w:pPr>
              <w:jc w:val="both"/>
              <w:rPr>
                <w:sz w:val="20"/>
                <w:szCs w:val="20"/>
              </w:rPr>
            </w:pPr>
            <w:r w:rsidRPr="008C6112">
              <w:rPr>
                <w:sz w:val="20"/>
                <w:szCs w:val="20"/>
              </w:rPr>
              <w:t xml:space="preserve">Удельный вес продукции, выполненных работ и услуг, произведенными организациями, являющимися субъектами МСП (без учета индивидуальных предпринимателей) </w:t>
            </w:r>
          </w:p>
        </w:tc>
        <w:tc>
          <w:tcPr>
            <w:tcW w:w="1134" w:type="dxa"/>
            <w:vAlign w:val="center"/>
          </w:tcPr>
          <w:p w14:paraId="24A716AC" w14:textId="77777777" w:rsidR="00F5507D" w:rsidRPr="008C6112" w:rsidRDefault="00F5507D" w:rsidP="008B0F6F">
            <w:pPr>
              <w:jc w:val="center"/>
              <w:rPr>
                <w:sz w:val="20"/>
                <w:szCs w:val="20"/>
              </w:rPr>
            </w:pPr>
            <w:r w:rsidRPr="008C6112">
              <w:rPr>
                <w:sz w:val="20"/>
                <w:szCs w:val="20"/>
              </w:rPr>
              <w:t>%</w:t>
            </w:r>
          </w:p>
        </w:tc>
        <w:tc>
          <w:tcPr>
            <w:tcW w:w="993" w:type="dxa"/>
            <w:vAlign w:val="center"/>
          </w:tcPr>
          <w:p w14:paraId="391D9C4D" w14:textId="77777777" w:rsidR="00F5507D" w:rsidRPr="008C6112" w:rsidRDefault="00F5507D" w:rsidP="008B0F6F">
            <w:pPr>
              <w:jc w:val="center"/>
              <w:rPr>
                <w:sz w:val="20"/>
                <w:szCs w:val="20"/>
              </w:rPr>
            </w:pPr>
            <w:r w:rsidRPr="008C6112">
              <w:rPr>
                <w:sz w:val="20"/>
                <w:szCs w:val="20"/>
              </w:rPr>
              <w:t>0,1</w:t>
            </w:r>
          </w:p>
        </w:tc>
        <w:tc>
          <w:tcPr>
            <w:tcW w:w="849" w:type="dxa"/>
            <w:vAlign w:val="center"/>
          </w:tcPr>
          <w:p w14:paraId="40020B51" w14:textId="77777777" w:rsidR="00F5507D" w:rsidRPr="008C6112" w:rsidRDefault="00F5507D" w:rsidP="008B0F6F">
            <w:pPr>
              <w:jc w:val="center"/>
              <w:rPr>
                <w:sz w:val="20"/>
                <w:szCs w:val="20"/>
              </w:rPr>
            </w:pPr>
            <w:r w:rsidRPr="008C6112">
              <w:rPr>
                <w:sz w:val="20"/>
                <w:szCs w:val="20"/>
              </w:rPr>
              <w:t>43,9</w:t>
            </w:r>
          </w:p>
        </w:tc>
        <w:tc>
          <w:tcPr>
            <w:tcW w:w="1134" w:type="dxa"/>
            <w:vAlign w:val="center"/>
          </w:tcPr>
          <w:p w14:paraId="2978F7FF" w14:textId="77777777" w:rsidR="00F5507D" w:rsidRPr="008C6112" w:rsidRDefault="00F5507D" w:rsidP="008B0F6F">
            <w:pPr>
              <w:jc w:val="center"/>
              <w:rPr>
                <w:sz w:val="20"/>
                <w:szCs w:val="20"/>
              </w:rPr>
            </w:pPr>
            <w:r w:rsidRPr="008C6112">
              <w:rPr>
                <w:sz w:val="20"/>
                <w:szCs w:val="20"/>
              </w:rPr>
              <w:t>45,0</w:t>
            </w:r>
          </w:p>
        </w:tc>
        <w:tc>
          <w:tcPr>
            <w:tcW w:w="992" w:type="dxa"/>
            <w:vAlign w:val="center"/>
          </w:tcPr>
          <w:p w14:paraId="20CEB5C0"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351F3E7F"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0AAD6D60" w14:textId="77777777" w:rsidR="00F5507D" w:rsidRPr="008C6112" w:rsidRDefault="00F5507D" w:rsidP="008B0F6F">
            <w:pPr>
              <w:jc w:val="center"/>
              <w:rPr>
                <w:sz w:val="20"/>
                <w:szCs w:val="20"/>
              </w:rPr>
            </w:pPr>
            <w:r w:rsidRPr="008C6112">
              <w:rPr>
                <w:sz w:val="20"/>
                <w:szCs w:val="20"/>
              </w:rPr>
              <w:t>-</w:t>
            </w:r>
          </w:p>
        </w:tc>
        <w:tc>
          <w:tcPr>
            <w:tcW w:w="852" w:type="dxa"/>
            <w:vAlign w:val="center"/>
          </w:tcPr>
          <w:p w14:paraId="3A49AA2E" w14:textId="77777777" w:rsidR="00F5507D" w:rsidRPr="008C6112" w:rsidRDefault="00F5507D" w:rsidP="008B0F6F">
            <w:pPr>
              <w:jc w:val="center"/>
              <w:rPr>
                <w:sz w:val="20"/>
                <w:szCs w:val="20"/>
              </w:rPr>
            </w:pPr>
            <w:r w:rsidRPr="008C6112">
              <w:rPr>
                <w:sz w:val="20"/>
                <w:szCs w:val="20"/>
              </w:rPr>
              <w:t>-</w:t>
            </w:r>
          </w:p>
        </w:tc>
        <w:tc>
          <w:tcPr>
            <w:tcW w:w="851" w:type="dxa"/>
            <w:vAlign w:val="center"/>
          </w:tcPr>
          <w:p w14:paraId="37128A4B" w14:textId="77777777" w:rsidR="00F5507D" w:rsidRPr="008C6112" w:rsidRDefault="00F5507D" w:rsidP="008B0F6F">
            <w:pPr>
              <w:jc w:val="center"/>
              <w:rPr>
                <w:sz w:val="20"/>
                <w:szCs w:val="20"/>
              </w:rPr>
            </w:pPr>
            <w:r w:rsidRPr="008C6112">
              <w:rPr>
                <w:sz w:val="20"/>
                <w:szCs w:val="20"/>
              </w:rPr>
              <w:t>45,5</w:t>
            </w:r>
          </w:p>
        </w:tc>
        <w:tc>
          <w:tcPr>
            <w:tcW w:w="1558" w:type="dxa"/>
            <w:vAlign w:val="center"/>
          </w:tcPr>
          <w:p w14:paraId="5D502215" w14:textId="77777777" w:rsidR="00F5507D" w:rsidRPr="008C6112" w:rsidRDefault="00F5507D" w:rsidP="008B0F6F">
            <w:pPr>
              <w:jc w:val="center"/>
              <w:rPr>
                <w:i/>
                <w:sz w:val="20"/>
                <w:szCs w:val="20"/>
              </w:rPr>
            </w:pPr>
          </w:p>
        </w:tc>
      </w:tr>
      <w:tr w:rsidR="00F5507D" w:rsidRPr="008C6112" w14:paraId="5FE02857" w14:textId="77777777" w:rsidTr="008B0F6F">
        <w:trPr>
          <w:trHeight w:val="1717"/>
        </w:trPr>
        <w:tc>
          <w:tcPr>
            <w:tcW w:w="2550" w:type="dxa"/>
            <w:vMerge/>
          </w:tcPr>
          <w:p w14:paraId="1AEFA0B7" w14:textId="77777777" w:rsidR="00F5507D" w:rsidRPr="008C6112" w:rsidRDefault="00F5507D" w:rsidP="008B0F6F">
            <w:pPr>
              <w:autoSpaceDE w:val="0"/>
              <w:autoSpaceDN w:val="0"/>
              <w:adjustRightInd w:val="0"/>
              <w:jc w:val="both"/>
              <w:rPr>
                <w:sz w:val="20"/>
                <w:szCs w:val="20"/>
              </w:rPr>
            </w:pPr>
          </w:p>
        </w:tc>
        <w:tc>
          <w:tcPr>
            <w:tcW w:w="2694" w:type="dxa"/>
          </w:tcPr>
          <w:p w14:paraId="75F55AC7" w14:textId="77777777" w:rsidR="00F5507D" w:rsidRPr="008C6112" w:rsidRDefault="00F5507D" w:rsidP="008B0F6F">
            <w:pPr>
              <w:jc w:val="both"/>
              <w:rPr>
                <w:sz w:val="20"/>
                <w:szCs w:val="20"/>
              </w:rPr>
            </w:pPr>
            <w:r w:rsidRPr="008C6112">
              <w:rPr>
                <w:sz w:val="20"/>
                <w:szCs w:val="20"/>
              </w:rPr>
              <w:t xml:space="preserve">Доля среднесписочной численности работников (без внешних совместителей),  занятых у субъектов МСП, в общей численности занятого населения </w:t>
            </w:r>
          </w:p>
        </w:tc>
        <w:tc>
          <w:tcPr>
            <w:tcW w:w="1134" w:type="dxa"/>
            <w:vAlign w:val="center"/>
          </w:tcPr>
          <w:p w14:paraId="60A87D60" w14:textId="77777777" w:rsidR="00F5507D" w:rsidRPr="008C6112" w:rsidRDefault="00F5507D" w:rsidP="008B0F6F">
            <w:pPr>
              <w:jc w:val="center"/>
              <w:rPr>
                <w:sz w:val="20"/>
                <w:szCs w:val="20"/>
              </w:rPr>
            </w:pPr>
            <w:r w:rsidRPr="008C6112">
              <w:rPr>
                <w:sz w:val="20"/>
                <w:szCs w:val="20"/>
              </w:rPr>
              <w:t>%</w:t>
            </w:r>
          </w:p>
        </w:tc>
        <w:tc>
          <w:tcPr>
            <w:tcW w:w="993" w:type="dxa"/>
            <w:vAlign w:val="center"/>
          </w:tcPr>
          <w:p w14:paraId="3ADEBA18" w14:textId="77777777" w:rsidR="00F5507D" w:rsidRPr="008C6112" w:rsidRDefault="00F5507D" w:rsidP="008B0F6F">
            <w:pPr>
              <w:jc w:val="center"/>
              <w:rPr>
                <w:sz w:val="20"/>
                <w:szCs w:val="20"/>
              </w:rPr>
            </w:pPr>
            <w:r w:rsidRPr="008C6112">
              <w:rPr>
                <w:sz w:val="20"/>
                <w:szCs w:val="20"/>
              </w:rPr>
              <w:t>0,1</w:t>
            </w:r>
          </w:p>
        </w:tc>
        <w:tc>
          <w:tcPr>
            <w:tcW w:w="849" w:type="dxa"/>
            <w:vAlign w:val="center"/>
          </w:tcPr>
          <w:p w14:paraId="0D960BFB" w14:textId="77777777" w:rsidR="00F5507D" w:rsidRPr="008C6112" w:rsidRDefault="00F5507D" w:rsidP="008B0F6F">
            <w:pPr>
              <w:jc w:val="center"/>
              <w:rPr>
                <w:sz w:val="20"/>
                <w:szCs w:val="20"/>
              </w:rPr>
            </w:pPr>
            <w:r w:rsidRPr="008C6112">
              <w:rPr>
                <w:sz w:val="20"/>
                <w:szCs w:val="20"/>
              </w:rPr>
              <w:t>19,2</w:t>
            </w:r>
          </w:p>
        </w:tc>
        <w:tc>
          <w:tcPr>
            <w:tcW w:w="1134" w:type="dxa"/>
            <w:vAlign w:val="center"/>
          </w:tcPr>
          <w:p w14:paraId="505646D1" w14:textId="77777777" w:rsidR="00F5507D" w:rsidRPr="008C6112" w:rsidRDefault="00F5507D" w:rsidP="008B0F6F">
            <w:pPr>
              <w:jc w:val="center"/>
              <w:rPr>
                <w:sz w:val="20"/>
                <w:szCs w:val="20"/>
              </w:rPr>
            </w:pPr>
            <w:r w:rsidRPr="008C6112">
              <w:rPr>
                <w:sz w:val="20"/>
                <w:szCs w:val="20"/>
              </w:rPr>
              <w:t>19,3</w:t>
            </w:r>
          </w:p>
        </w:tc>
        <w:tc>
          <w:tcPr>
            <w:tcW w:w="992" w:type="dxa"/>
            <w:vAlign w:val="center"/>
          </w:tcPr>
          <w:p w14:paraId="18E7A754"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0A0B0E78"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6536D9F9" w14:textId="77777777" w:rsidR="00F5507D" w:rsidRPr="008C6112" w:rsidRDefault="00F5507D" w:rsidP="008B0F6F">
            <w:pPr>
              <w:jc w:val="center"/>
              <w:rPr>
                <w:sz w:val="20"/>
                <w:szCs w:val="20"/>
              </w:rPr>
            </w:pPr>
            <w:r w:rsidRPr="008C6112">
              <w:rPr>
                <w:sz w:val="20"/>
                <w:szCs w:val="20"/>
              </w:rPr>
              <w:t>-</w:t>
            </w:r>
          </w:p>
        </w:tc>
        <w:tc>
          <w:tcPr>
            <w:tcW w:w="852" w:type="dxa"/>
            <w:vAlign w:val="center"/>
          </w:tcPr>
          <w:p w14:paraId="04551122" w14:textId="77777777" w:rsidR="00F5507D" w:rsidRPr="008C6112" w:rsidRDefault="00F5507D" w:rsidP="008B0F6F">
            <w:pPr>
              <w:jc w:val="center"/>
              <w:rPr>
                <w:sz w:val="20"/>
                <w:szCs w:val="20"/>
              </w:rPr>
            </w:pPr>
            <w:r w:rsidRPr="008C6112">
              <w:rPr>
                <w:sz w:val="20"/>
                <w:szCs w:val="20"/>
              </w:rPr>
              <w:t>-</w:t>
            </w:r>
          </w:p>
        </w:tc>
        <w:tc>
          <w:tcPr>
            <w:tcW w:w="851" w:type="dxa"/>
            <w:vAlign w:val="center"/>
          </w:tcPr>
          <w:p w14:paraId="4E7EF980" w14:textId="77777777" w:rsidR="00F5507D" w:rsidRPr="008C6112" w:rsidRDefault="00F5507D" w:rsidP="008B0F6F">
            <w:pPr>
              <w:jc w:val="center"/>
              <w:rPr>
                <w:sz w:val="20"/>
                <w:szCs w:val="20"/>
              </w:rPr>
            </w:pPr>
            <w:r w:rsidRPr="008C6112">
              <w:rPr>
                <w:sz w:val="20"/>
                <w:szCs w:val="20"/>
              </w:rPr>
              <w:t>19,4</w:t>
            </w:r>
          </w:p>
        </w:tc>
        <w:tc>
          <w:tcPr>
            <w:tcW w:w="1558" w:type="dxa"/>
            <w:vAlign w:val="center"/>
          </w:tcPr>
          <w:p w14:paraId="78368D85" w14:textId="77777777" w:rsidR="00F5507D" w:rsidRPr="008C6112" w:rsidRDefault="00F5507D" w:rsidP="008B0F6F">
            <w:pPr>
              <w:jc w:val="center"/>
              <w:rPr>
                <w:sz w:val="20"/>
                <w:szCs w:val="20"/>
              </w:rPr>
            </w:pPr>
          </w:p>
        </w:tc>
      </w:tr>
      <w:tr w:rsidR="00F5507D" w:rsidRPr="008C6112" w14:paraId="72A5672A" w14:textId="77777777" w:rsidTr="008B0F6F">
        <w:trPr>
          <w:trHeight w:val="1717"/>
        </w:trPr>
        <w:tc>
          <w:tcPr>
            <w:tcW w:w="2550" w:type="dxa"/>
            <w:vMerge/>
          </w:tcPr>
          <w:p w14:paraId="357889B7" w14:textId="77777777" w:rsidR="00F5507D" w:rsidRPr="008C6112" w:rsidRDefault="00F5507D" w:rsidP="008B0F6F">
            <w:pPr>
              <w:autoSpaceDE w:val="0"/>
              <w:autoSpaceDN w:val="0"/>
              <w:adjustRightInd w:val="0"/>
              <w:jc w:val="both"/>
              <w:rPr>
                <w:sz w:val="20"/>
                <w:szCs w:val="20"/>
              </w:rPr>
            </w:pPr>
          </w:p>
        </w:tc>
        <w:tc>
          <w:tcPr>
            <w:tcW w:w="2694" w:type="dxa"/>
          </w:tcPr>
          <w:p w14:paraId="6C4811D6" w14:textId="77777777" w:rsidR="00F5507D" w:rsidRPr="008C6112" w:rsidRDefault="00F5507D" w:rsidP="008B0F6F">
            <w:pPr>
              <w:jc w:val="both"/>
              <w:rPr>
                <w:sz w:val="20"/>
                <w:szCs w:val="20"/>
              </w:rPr>
            </w:pPr>
            <w:r w:rsidRPr="008C6112">
              <w:rPr>
                <w:sz w:val="20"/>
                <w:szCs w:val="20"/>
              </w:rP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Муниципальной программы за весь период</w:t>
            </w:r>
          </w:p>
          <w:p w14:paraId="23E12F36" w14:textId="77777777" w:rsidR="00F5507D" w:rsidRPr="008C6112" w:rsidRDefault="00F5507D" w:rsidP="008B0F6F">
            <w:pPr>
              <w:rPr>
                <w:sz w:val="20"/>
                <w:szCs w:val="20"/>
              </w:rPr>
            </w:pPr>
          </w:p>
        </w:tc>
        <w:tc>
          <w:tcPr>
            <w:tcW w:w="1134" w:type="dxa"/>
            <w:vAlign w:val="center"/>
          </w:tcPr>
          <w:p w14:paraId="10DCF6D3" w14:textId="77777777" w:rsidR="00F5507D" w:rsidRPr="008C6112" w:rsidRDefault="00F5507D" w:rsidP="008B0F6F">
            <w:pPr>
              <w:jc w:val="center"/>
              <w:rPr>
                <w:sz w:val="20"/>
                <w:szCs w:val="20"/>
              </w:rPr>
            </w:pPr>
            <w:r w:rsidRPr="008C6112">
              <w:rPr>
                <w:sz w:val="20"/>
                <w:szCs w:val="20"/>
              </w:rPr>
              <w:t>ед.</w:t>
            </w:r>
          </w:p>
        </w:tc>
        <w:tc>
          <w:tcPr>
            <w:tcW w:w="993" w:type="dxa"/>
            <w:vAlign w:val="center"/>
          </w:tcPr>
          <w:p w14:paraId="07F5A5B8" w14:textId="77777777" w:rsidR="00F5507D" w:rsidRPr="008C6112" w:rsidRDefault="00F5507D" w:rsidP="008B0F6F">
            <w:pPr>
              <w:jc w:val="center"/>
              <w:rPr>
                <w:sz w:val="20"/>
                <w:szCs w:val="20"/>
              </w:rPr>
            </w:pPr>
            <w:r w:rsidRPr="008C6112">
              <w:rPr>
                <w:sz w:val="20"/>
                <w:szCs w:val="20"/>
              </w:rPr>
              <w:t>0,1</w:t>
            </w:r>
          </w:p>
        </w:tc>
        <w:tc>
          <w:tcPr>
            <w:tcW w:w="849" w:type="dxa"/>
            <w:vAlign w:val="center"/>
          </w:tcPr>
          <w:p w14:paraId="75E325A2" w14:textId="77777777" w:rsidR="00F5507D" w:rsidRPr="008C6112" w:rsidRDefault="00F5507D" w:rsidP="008B0F6F">
            <w:pPr>
              <w:jc w:val="center"/>
              <w:rPr>
                <w:sz w:val="20"/>
                <w:szCs w:val="20"/>
              </w:rPr>
            </w:pPr>
            <w:r w:rsidRPr="008C6112">
              <w:rPr>
                <w:sz w:val="20"/>
                <w:szCs w:val="20"/>
              </w:rPr>
              <w:t>65</w:t>
            </w:r>
          </w:p>
        </w:tc>
        <w:tc>
          <w:tcPr>
            <w:tcW w:w="1134" w:type="dxa"/>
            <w:vAlign w:val="center"/>
          </w:tcPr>
          <w:p w14:paraId="2627B4FC" w14:textId="77777777" w:rsidR="00F5507D" w:rsidRPr="008C6112" w:rsidRDefault="00F5507D" w:rsidP="008B0F6F">
            <w:pPr>
              <w:jc w:val="center"/>
              <w:rPr>
                <w:sz w:val="20"/>
                <w:szCs w:val="20"/>
              </w:rPr>
            </w:pPr>
            <w:r w:rsidRPr="008C6112">
              <w:rPr>
                <w:sz w:val="20"/>
                <w:szCs w:val="20"/>
              </w:rPr>
              <w:t>65</w:t>
            </w:r>
          </w:p>
        </w:tc>
        <w:tc>
          <w:tcPr>
            <w:tcW w:w="992" w:type="dxa"/>
            <w:vAlign w:val="center"/>
          </w:tcPr>
          <w:p w14:paraId="5C56E835"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0D173018"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4D9CBF57" w14:textId="77777777" w:rsidR="00F5507D" w:rsidRPr="008C6112" w:rsidRDefault="00F5507D" w:rsidP="008B0F6F">
            <w:pPr>
              <w:jc w:val="center"/>
              <w:rPr>
                <w:sz w:val="20"/>
                <w:szCs w:val="20"/>
              </w:rPr>
            </w:pPr>
            <w:r w:rsidRPr="008C6112">
              <w:rPr>
                <w:sz w:val="20"/>
                <w:szCs w:val="20"/>
              </w:rPr>
              <w:t>-</w:t>
            </w:r>
          </w:p>
        </w:tc>
        <w:tc>
          <w:tcPr>
            <w:tcW w:w="852" w:type="dxa"/>
            <w:vAlign w:val="center"/>
          </w:tcPr>
          <w:p w14:paraId="11655668" w14:textId="77777777" w:rsidR="00F5507D" w:rsidRPr="008C6112" w:rsidRDefault="00F5507D" w:rsidP="008B0F6F">
            <w:pPr>
              <w:jc w:val="center"/>
              <w:rPr>
                <w:sz w:val="20"/>
                <w:szCs w:val="20"/>
              </w:rPr>
            </w:pPr>
            <w:r w:rsidRPr="008C6112">
              <w:rPr>
                <w:sz w:val="20"/>
                <w:szCs w:val="20"/>
              </w:rPr>
              <w:t>-</w:t>
            </w:r>
          </w:p>
        </w:tc>
        <w:tc>
          <w:tcPr>
            <w:tcW w:w="851" w:type="dxa"/>
            <w:vAlign w:val="center"/>
          </w:tcPr>
          <w:p w14:paraId="77B09989" w14:textId="77777777" w:rsidR="00F5507D" w:rsidRPr="008C6112" w:rsidRDefault="00F5507D" w:rsidP="008B0F6F">
            <w:pPr>
              <w:jc w:val="center"/>
              <w:rPr>
                <w:sz w:val="20"/>
                <w:szCs w:val="20"/>
              </w:rPr>
            </w:pPr>
            <w:r w:rsidRPr="008C6112">
              <w:rPr>
                <w:sz w:val="20"/>
                <w:szCs w:val="20"/>
              </w:rPr>
              <w:t>70</w:t>
            </w:r>
          </w:p>
        </w:tc>
        <w:tc>
          <w:tcPr>
            <w:tcW w:w="1558" w:type="dxa"/>
            <w:vAlign w:val="center"/>
          </w:tcPr>
          <w:p w14:paraId="4CFF2118" w14:textId="77777777" w:rsidR="00F5507D" w:rsidRPr="008C6112" w:rsidRDefault="00F5507D" w:rsidP="008B0F6F">
            <w:pPr>
              <w:jc w:val="center"/>
              <w:rPr>
                <w:sz w:val="20"/>
                <w:szCs w:val="20"/>
              </w:rPr>
            </w:pPr>
          </w:p>
        </w:tc>
      </w:tr>
      <w:tr w:rsidR="00F5507D" w:rsidRPr="008C6112" w14:paraId="716F772C" w14:textId="77777777" w:rsidTr="008B0F6F">
        <w:trPr>
          <w:trHeight w:val="1717"/>
        </w:trPr>
        <w:tc>
          <w:tcPr>
            <w:tcW w:w="2550" w:type="dxa"/>
            <w:vMerge/>
          </w:tcPr>
          <w:p w14:paraId="4E73A11B" w14:textId="77777777" w:rsidR="00F5507D" w:rsidRPr="008C6112" w:rsidRDefault="00F5507D" w:rsidP="008B0F6F">
            <w:pPr>
              <w:autoSpaceDE w:val="0"/>
              <w:autoSpaceDN w:val="0"/>
              <w:adjustRightInd w:val="0"/>
              <w:jc w:val="both"/>
              <w:rPr>
                <w:sz w:val="20"/>
                <w:szCs w:val="20"/>
              </w:rPr>
            </w:pPr>
          </w:p>
        </w:tc>
        <w:tc>
          <w:tcPr>
            <w:tcW w:w="2694" w:type="dxa"/>
          </w:tcPr>
          <w:p w14:paraId="44F8638C" w14:textId="77777777" w:rsidR="00F5507D" w:rsidRPr="008C6112" w:rsidRDefault="00F5507D" w:rsidP="008B0F6F">
            <w:pPr>
              <w:jc w:val="both"/>
              <w:rPr>
                <w:sz w:val="20"/>
                <w:szCs w:val="20"/>
              </w:rPr>
            </w:pPr>
            <w:r w:rsidRPr="008C6112">
              <w:rPr>
                <w:sz w:val="20"/>
                <w:szCs w:val="20"/>
              </w:rPr>
              <w:t>Рост выручки от реализации товаров (работ и услуг) у субъектов МСП на одного работающего на данном производстве (учитывается среднесписочная численность работников)  -получателей финансовой поддержки, участников Муниципальной программы</w:t>
            </w:r>
          </w:p>
        </w:tc>
        <w:tc>
          <w:tcPr>
            <w:tcW w:w="1134" w:type="dxa"/>
            <w:vAlign w:val="center"/>
          </w:tcPr>
          <w:p w14:paraId="080FCA6E" w14:textId="77777777" w:rsidR="00F5507D" w:rsidRPr="008C6112" w:rsidRDefault="00F5507D" w:rsidP="008B0F6F">
            <w:pPr>
              <w:jc w:val="center"/>
              <w:rPr>
                <w:sz w:val="20"/>
                <w:szCs w:val="20"/>
              </w:rPr>
            </w:pPr>
            <w:r w:rsidRPr="008C6112">
              <w:rPr>
                <w:sz w:val="20"/>
                <w:szCs w:val="20"/>
              </w:rPr>
              <w:t>%</w:t>
            </w:r>
          </w:p>
        </w:tc>
        <w:tc>
          <w:tcPr>
            <w:tcW w:w="993" w:type="dxa"/>
            <w:vAlign w:val="center"/>
          </w:tcPr>
          <w:p w14:paraId="60D585E5" w14:textId="77777777" w:rsidR="00F5507D" w:rsidRPr="008C6112" w:rsidRDefault="00F5507D" w:rsidP="008B0F6F">
            <w:pPr>
              <w:jc w:val="center"/>
              <w:rPr>
                <w:sz w:val="20"/>
                <w:szCs w:val="20"/>
              </w:rPr>
            </w:pPr>
            <w:r w:rsidRPr="008C6112">
              <w:rPr>
                <w:sz w:val="20"/>
                <w:szCs w:val="20"/>
              </w:rPr>
              <w:t>0,2</w:t>
            </w:r>
          </w:p>
        </w:tc>
        <w:tc>
          <w:tcPr>
            <w:tcW w:w="849" w:type="dxa"/>
            <w:vAlign w:val="center"/>
          </w:tcPr>
          <w:p w14:paraId="7A7E9B46" w14:textId="77777777" w:rsidR="00F5507D" w:rsidRPr="008C6112" w:rsidRDefault="00F5507D" w:rsidP="008B0F6F">
            <w:pPr>
              <w:jc w:val="center"/>
              <w:rPr>
                <w:sz w:val="20"/>
                <w:szCs w:val="20"/>
              </w:rPr>
            </w:pPr>
            <w:r w:rsidRPr="008C6112">
              <w:rPr>
                <w:sz w:val="20"/>
                <w:szCs w:val="20"/>
              </w:rPr>
              <w:t>101</w:t>
            </w:r>
          </w:p>
        </w:tc>
        <w:tc>
          <w:tcPr>
            <w:tcW w:w="1134" w:type="dxa"/>
            <w:vAlign w:val="center"/>
          </w:tcPr>
          <w:p w14:paraId="6617BAA6" w14:textId="77777777" w:rsidR="00F5507D" w:rsidRPr="008C6112" w:rsidRDefault="00F5507D" w:rsidP="008B0F6F">
            <w:pPr>
              <w:jc w:val="center"/>
              <w:rPr>
                <w:sz w:val="20"/>
                <w:szCs w:val="20"/>
              </w:rPr>
            </w:pPr>
            <w:r w:rsidRPr="008C6112">
              <w:rPr>
                <w:sz w:val="20"/>
                <w:szCs w:val="20"/>
              </w:rPr>
              <w:t>101</w:t>
            </w:r>
          </w:p>
        </w:tc>
        <w:tc>
          <w:tcPr>
            <w:tcW w:w="992" w:type="dxa"/>
            <w:vAlign w:val="center"/>
          </w:tcPr>
          <w:p w14:paraId="376053A3"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05756C2F"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04C403FF" w14:textId="77777777" w:rsidR="00F5507D" w:rsidRPr="008C6112" w:rsidRDefault="00F5507D" w:rsidP="008B0F6F">
            <w:pPr>
              <w:jc w:val="center"/>
              <w:rPr>
                <w:sz w:val="20"/>
                <w:szCs w:val="20"/>
              </w:rPr>
            </w:pPr>
            <w:r w:rsidRPr="008C6112">
              <w:rPr>
                <w:sz w:val="20"/>
                <w:szCs w:val="20"/>
              </w:rPr>
              <w:t>-</w:t>
            </w:r>
          </w:p>
        </w:tc>
        <w:tc>
          <w:tcPr>
            <w:tcW w:w="852" w:type="dxa"/>
            <w:vAlign w:val="center"/>
          </w:tcPr>
          <w:p w14:paraId="6ED9F499" w14:textId="77777777" w:rsidR="00F5507D" w:rsidRPr="008C6112" w:rsidRDefault="00F5507D" w:rsidP="008B0F6F">
            <w:pPr>
              <w:jc w:val="center"/>
              <w:rPr>
                <w:sz w:val="20"/>
                <w:szCs w:val="20"/>
              </w:rPr>
            </w:pPr>
            <w:r w:rsidRPr="008C6112">
              <w:rPr>
                <w:sz w:val="20"/>
                <w:szCs w:val="20"/>
              </w:rPr>
              <w:t>-</w:t>
            </w:r>
          </w:p>
        </w:tc>
        <w:tc>
          <w:tcPr>
            <w:tcW w:w="851" w:type="dxa"/>
            <w:vAlign w:val="center"/>
          </w:tcPr>
          <w:p w14:paraId="3A897CCE" w14:textId="77777777" w:rsidR="00F5507D" w:rsidRPr="008C6112" w:rsidRDefault="00F5507D" w:rsidP="008B0F6F">
            <w:pPr>
              <w:jc w:val="center"/>
              <w:rPr>
                <w:sz w:val="20"/>
                <w:szCs w:val="20"/>
              </w:rPr>
            </w:pPr>
            <w:r w:rsidRPr="008C6112">
              <w:rPr>
                <w:sz w:val="20"/>
                <w:szCs w:val="20"/>
              </w:rPr>
              <w:t>101</w:t>
            </w:r>
          </w:p>
        </w:tc>
        <w:tc>
          <w:tcPr>
            <w:tcW w:w="1558" w:type="dxa"/>
          </w:tcPr>
          <w:p w14:paraId="4785C1FA" w14:textId="77777777" w:rsidR="00F5507D" w:rsidRPr="008C6112" w:rsidRDefault="00F5507D" w:rsidP="008B0F6F">
            <w:pPr>
              <w:jc w:val="center"/>
              <w:rPr>
                <w:sz w:val="20"/>
                <w:szCs w:val="20"/>
              </w:rPr>
            </w:pPr>
          </w:p>
        </w:tc>
      </w:tr>
      <w:tr w:rsidR="00F5507D" w:rsidRPr="008C6112" w14:paraId="76AD93EF" w14:textId="77777777" w:rsidTr="008B0F6F">
        <w:trPr>
          <w:trHeight w:val="608"/>
        </w:trPr>
        <w:tc>
          <w:tcPr>
            <w:tcW w:w="2550" w:type="dxa"/>
          </w:tcPr>
          <w:p w14:paraId="5C3BCDA4"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rPr>
              <w:t xml:space="preserve">Задача 3. </w:t>
            </w:r>
            <w:r w:rsidRPr="008C6112">
              <w:rPr>
                <w:rFonts w:ascii="Times New Roman" w:hAnsi="Times New Roman" w:cs="Times New Roman"/>
                <w:lang w:eastAsia="en-US"/>
              </w:rPr>
              <w:t>Обеспечение доступности муниципального имущества для субъектов малого и среднего предпринимательства и развитие эффективной имущественной поддержки бизнеса в Куйбышевском районе</w:t>
            </w:r>
          </w:p>
        </w:tc>
        <w:tc>
          <w:tcPr>
            <w:tcW w:w="2694" w:type="dxa"/>
          </w:tcPr>
          <w:p w14:paraId="7D4CF3C0" w14:textId="77777777" w:rsidR="00F5507D" w:rsidRPr="008C6112" w:rsidRDefault="00F5507D" w:rsidP="008B0F6F">
            <w:pPr>
              <w:jc w:val="both"/>
              <w:rPr>
                <w:sz w:val="20"/>
                <w:szCs w:val="20"/>
              </w:rPr>
            </w:pPr>
            <w:r w:rsidRPr="008C6112">
              <w:rPr>
                <w:sz w:val="20"/>
                <w:szCs w:val="20"/>
              </w:rPr>
              <w:t>Количество субъектов МСП, получивших имущественную поддержку в рамках реализации мероприятий Муниципальной программы</w:t>
            </w:r>
          </w:p>
        </w:tc>
        <w:tc>
          <w:tcPr>
            <w:tcW w:w="1134" w:type="dxa"/>
            <w:vAlign w:val="center"/>
          </w:tcPr>
          <w:p w14:paraId="0C301187" w14:textId="77777777" w:rsidR="00F5507D" w:rsidRPr="008C6112" w:rsidRDefault="00F5507D" w:rsidP="008B0F6F">
            <w:pPr>
              <w:jc w:val="center"/>
              <w:rPr>
                <w:sz w:val="20"/>
                <w:szCs w:val="20"/>
              </w:rPr>
            </w:pPr>
            <w:r w:rsidRPr="008C6112">
              <w:rPr>
                <w:sz w:val="20"/>
                <w:szCs w:val="20"/>
              </w:rPr>
              <w:t>ед.</w:t>
            </w:r>
          </w:p>
        </w:tc>
        <w:tc>
          <w:tcPr>
            <w:tcW w:w="993" w:type="dxa"/>
            <w:vAlign w:val="center"/>
          </w:tcPr>
          <w:p w14:paraId="2B1D166D" w14:textId="77777777" w:rsidR="00F5507D" w:rsidRPr="008C6112" w:rsidRDefault="00F5507D" w:rsidP="008B0F6F">
            <w:pPr>
              <w:jc w:val="center"/>
              <w:rPr>
                <w:sz w:val="20"/>
                <w:szCs w:val="20"/>
              </w:rPr>
            </w:pPr>
            <w:r w:rsidRPr="008C6112">
              <w:rPr>
                <w:sz w:val="20"/>
                <w:szCs w:val="20"/>
              </w:rPr>
              <w:t>0,1</w:t>
            </w:r>
          </w:p>
        </w:tc>
        <w:tc>
          <w:tcPr>
            <w:tcW w:w="849" w:type="dxa"/>
            <w:vAlign w:val="center"/>
          </w:tcPr>
          <w:p w14:paraId="15F217C9" w14:textId="77777777" w:rsidR="00F5507D" w:rsidRPr="008C6112" w:rsidRDefault="00F5507D" w:rsidP="008B0F6F">
            <w:pPr>
              <w:jc w:val="center"/>
              <w:rPr>
                <w:sz w:val="20"/>
                <w:szCs w:val="20"/>
              </w:rPr>
            </w:pPr>
            <w:r w:rsidRPr="008C6112">
              <w:rPr>
                <w:sz w:val="20"/>
                <w:szCs w:val="20"/>
              </w:rPr>
              <w:t>2</w:t>
            </w:r>
          </w:p>
        </w:tc>
        <w:tc>
          <w:tcPr>
            <w:tcW w:w="1134" w:type="dxa"/>
            <w:vAlign w:val="center"/>
          </w:tcPr>
          <w:p w14:paraId="038738BD" w14:textId="77777777" w:rsidR="00F5507D" w:rsidRPr="008C6112" w:rsidRDefault="00F5507D" w:rsidP="008B0F6F">
            <w:pPr>
              <w:jc w:val="center"/>
              <w:rPr>
                <w:sz w:val="20"/>
                <w:szCs w:val="20"/>
              </w:rPr>
            </w:pPr>
            <w:r w:rsidRPr="008C6112">
              <w:rPr>
                <w:sz w:val="20"/>
                <w:szCs w:val="20"/>
              </w:rPr>
              <w:t>2</w:t>
            </w:r>
          </w:p>
        </w:tc>
        <w:tc>
          <w:tcPr>
            <w:tcW w:w="992" w:type="dxa"/>
            <w:vAlign w:val="center"/>
          </w:tcPr>
          <w:p w14:paraId="75985F68"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7191142F"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65C05592" w14:textId="77777777" w:rsidR="00F5507D" w:rsidRPr="008C6112" w:rsidRDefault="00F5507D" w:rsidP="008B0F6F">
            <w:pPr>
              <w:jc w:val="center"/>
              <w:rPr>
                <w:sz w:val="20"/>
                <w:szCs w:val="20"/>
              </w:rPr>
            </w:pPr>
            <w:r w:rsidRPr="008C6112">
              <w:rPr>
                <w:sz w:val="20"/>
                <w:szCs w:val="20"/>
              </w:rPr>
              <w:t>-</w:t>
            </w:r>
          </w:p>
        </w:tc>
        <w:tc>
          <w:tcPr>
            <w:tcW w:w="852" w:type="dxa"/>
            <w:vAlign w:val="center"/>
          </w:tcPr>
          <w:p w14:paraId="1E9F9DAE" w14:textId="77777777" w:rsidR="00F5507D" w:rsidRPr="008C6112" w:rsidRDefault="00F5507D" w:rsidP="008B0F6F">
            <w:pPr>
              <w:jc w:val="center"/>
              <w:rPr>
                <w:sz w:val="20"/>
                <w:szCs w:val="20"/>
              </w:rPr>
            </w:pPr>
            <w:r w:rsidRPr="008C6112">
              <w:rPr>
                <w:sz w:val="20"/>
                <w:szCs w:val="20"/>
              </w:rPr>
              <w:t>-</w:t>
            </w:r>
          </w:p>
        </w:tc>
        <w:tc>
          <w:tcPr>
            <w:tcW w:w="851" w:type="dxa"/>
            <w:vAlign w:val="center"/>
          </w:tcPr>
          <w:p w14:paraId="6C70D54E" w14:textId="77777777" w:rsidR="00F5507D" w:rsidRPr="008C6112" w:rsidRDefault="00F5507D" w:rsidP="008B0F6F">
            <w:pPr>
              <w:jc w:val="center"/>
              <w:rPr>
                <w:sz w:val="20"/>
                <w:szCs w:val="20"/>
              </w:rPr>
            </w:pPr>
            <w:r w:rsidRPr="008C6112">
              <w:rPr>
                <w:sz w:val="20"/>
                <w:szCs w:val="20"/>
              </w:rPr>
              <w:t>2</w:t>
            </w:r>
          </w:p>
        </w:tc>
        <w:tc>
          <w:tcPr>
            <w:tcW w:w="1558" w:type="dxa"/>
            <w:vAlign w:val="center"/>
          </w:tcPr>
          <w:p w14:paraId="3FB3FAE9" w14:textId="77777777" w:rsidR="00F5507D" w:rsidRPr="008C6112" w:rsidRDefault="00F5507D" w:rsidP="008B0F6F">
            <w:pPr>
              <w:jc w:val="center"/>
              <w:rPr>
                <w:sz w:val="20"/>
                <w:szCs w:val="20"/>
              </w:rPr>
            </w:pPr>
          </w:p>
        </w:tc>
      </w:tr>
      <w:tr w:rsidR="00F5507D" w:rsidRPr="008C6112" w14:paraId="7B6060AE" w14:textId="77777777" w:rsidTr="008B0F6F">
        <w:trPr>
          <w:trHeight w:val="397"/>
        </w:trPr>
        <w:tc>
          <w:tcPr>
            <w:tcW w:w="2550" w:type="dxa"/>
            <w:vMerge w:val="restart"/>
          </w:tcPr>
          <w:p w14:paraId="7C11291D" w14:textId="77777777" w:rsidR="00F5507D" w:rsidRPr="008C6112" w:rsidRDefault="00F5507D" w:rsidP="008B0F6F">
            <w:pPr>
              <w:autoSpaceDE w:val="0"/>
              <w:autoSpaceDN w:val="0"/>
              <w:adjustRightInd w:val="0"/>
              <w:rPr>
                <w:sz w:val="20"/>
                <w:szCs w:val="20"/>
                <w:lang w:eastAsia="en-US"/>
              </w:rPr>
            </w:pPr>
            <w:r w:rsidRPr="008C6112">
              <w:rPr>
                <w:sz w:val="20"/>
                <w:szCs w:val="20"/>
                <w:lang w:eastAsia="en-US"/>
              </w:rPr>
              <w:t>Задача 4. Содействие развитию субъектов малого и среднего предпринимательства  Куйбышевского района в повышении инвестиционной и инновационной активности, а также развитию кооперации.</w:t>
            </w:r>
          </w:p>
          <w:p w14:paraId="39632FF4" w14:textId="77777777" w:rsidR="00F5507D" w:rsidRPr="008C6112" w:rsidRDefault="00F5507D" w:rsidP="008B0F6F">
            <w:pPr>
              <w:autoSpaceDE w:val="0"/>
              <w:autoSpaceDN w:val="0"/>
              <w:adjustRightInd w:val="0"/>
              <w:rPr>
                <w:sz w:val="20"/>
                <w:szCs w:val="20"/>
              </w:rPr>
            </w:pPr>
          </w:p>
          <w:p w14:paraId="2D336534" w14:textId="77777777" w:rsidR="00F5507D" w:rsidRPr="008C6112" w:rsidRDefault="00F5507D" w:rsidP="008B0F6F">
            <w:pPr>
              <w:autoSpaceDE w:val="0"/>
              <w:autoSpaceDN w:val="0"/>
              <w:adjustRightInd w:val="0"/>
              <w:rPr>
                <w:sz w:val="20"/>
                <w:szCs w:val="20"/>
              </w:rPr>
            </w:pPr>
            <w:r w:rsidRPr="008C6112">
              <w:rPr>
                <w:sz w:val="20"/>
                <w:szCs w:val="20"/>
              </w:rPr>
              <w:t>Задача 5. Содействие субъектам малого и среднего предпринимательства в Куйбышевском районе в привлечении финансовых ресурсов для осуществления предпринимательской деятельности.</w:t>
            </w:r>
          </w:p>
          <w:p w14:paraId="27BE5342" w14:textId="77777777" w:rsidR="00F5507D" w:rsidRPr="008C6112" w:rsidRDefault="00F5507D" w:rsidP="008B0F6F">
            <w:pPr>
              <w:autoSpaceDE w:val="0"/>
              <w:autoSpaceDN w:val="0"/>
              <w:adjustRightInd w:val="0"/>
              <w:rPr>
                <w:sz w:val="20"/>
                <w:szCs w:val="20"/>
              </w:rPr>
            </w:pPr>
          </w:p>
          <w:p w14:paraId="4B8CDCDF" w14:textId="77777777" w:rsidR="00F5507D" w:rsidRPr="008C6112" w:rsidRDefault="00F5507D" w:rsidP="008B0F6F">
            <w:pPr>
              <w:autoSpaceDE w:val="0"/>
              <w:autoSpaceDN w:val="0"/>
              <w:adjustRightInd w:val="0"/>
              <w:rPr>
                <w:sz w:val="20"/>
                <w:szCs w:val="20"/>
              </w:rPr>
            </w:pPr>
            <w:r w:rsidRPr="008C6112">
              <w:rPr>
                <w:sz w:val="20"/>
                <w:szCs w:val="20"/>
              </w:rPr>
              <w:t>Задача 6. Расширение деловых возможностей и поддержка приоритетных направлений развития субъектов МСП.</w:t>
            </w:r>
          </w:p>
          <w:p w14:paraId="7602454E" w14:textId="77777777" w:rsidR="00F5507D" w:rsidRPr="008C6112" w:rsidRDefault="00F5507D" w:rsidP="008B0F6F">
            <w:pPr>
              <w:rPr>
                <w:sz w:val="20"/>
                <w:szCs w:val="20"/>
              </w:rPr>
            </w:pPr>
          </w:p>
        </w:tc>
        <w:tc>
          <w:tcPr>
            <w:tcW w:w="2694" w:type="dxa"/>
          </w:tcPr>
          <w:p w14:paraId="5029A98F" w14:textId="77777777" w:rsidR="00F5507D" w:rsidRPr="008C6112" w:rsidRDefault="00F5507D" w:rsidP="008B0F6F">
            <w:pPr>
              <w:jc w:val="both"/>
              <w:rPr>
                <w:sz w:val="20"/>
                <w:szCs w:val="20"/>
              </w:rPr>
            </w:pPr>
            <w:r w:rsidRPr="008C6112">
              <w:rPr>
                <w:sz w:val="20"/>
                <w:szCs w:val="20"/>
              </w:rPr>
              <w:t xml:space="preserve">Количество субъектов МСП, получивших муниципальную поддержку в рамках реализации мероприятий Муниципальной программы </w:t>
            </w:r>
          </w:p>
        </w:tc>
        <w:tc>
          <w:tcPr>
            <w:tcW w:w="1134" w:type="dxa"/>
            <w:vAlign w:val="center"/>
          </w:tcPr>
          <w:p w14:paraId="695AC643" w14:textId="77777777" w:rsidR="00F5507D" w:rsidRPr="008C6112" w:rsidRDefault="00F5507D" w:rsidP="008B0F6F">
            <w:pPr>
              <w:jc w:val="center"/>
              <w:rPr>
                <w:sz w:val="20"/>
                <w:szCs w:val="20"/>
              </w:rPr>
            </w:pPr>
            <w:r w:rsidRPr="008C6112">
              <w:rPr>
                <w:sz w:val="20"/>
                <w:szCs w:val="20"/>
              </w:rPr>
              <w:t>ед.</w:t>
            </w:r>
          </w:p>
        </w:tc>
        <w:tc>
          <w:tcPr>
            <w:tcW w:w="993" w:type="dxa"/>
            <w:vAlign w:val="center"/>
          </w:tcPr>
          <w:p w14:paraId="5A74E715" w14:textId="77777777" w:rsidR="00F5507D" w:rsidRPr="008C6112" w:rsidRDefault="00F5507D" w:rsidP="008B0F6F">
            <w:pPr>
              <w:jc w:val="center"/>
              <w:rPr>
                <w:sz w:val="20"/>
                <w:szCs w:val="20"/>
              </w:rPr>
            </w:pPr>
            <w:r w:rsidRPr="008C6112">
              <w:rPr>
                <w:sz w:val="20"/>
                <w:szCs w:val="20"/>
              </w:rPr>
              <w:t>0,1</w:t>
            </w:r>
          </w:p>
        </w:tc>
        <w:tc>
          <w:tcPr>
            <w:tcW w:w="849" w:type="dxa"/>
            <w:vAlign w:val="center"/>
          </w:tcPr>
          <w:p w14:paraId="51D1FC4D" w14:textId="77777777" w:rsidR="00F5507D" w:rsidRPr="008C6112" w:rsidRDefault="00F5507D" w:rsidP="008B0F6F">
            <w:pPr>
              <w:jc w:val="center"/>
              <w:rPr>
                <w:sz w:val="20"/>
                <w:szCs w:val="20"/>
              </w:rPr>
            </w:pPr>
            <w:r w:rsidRPr="008C6112">
              <w:rPr>
                <w:sz w:val="20"/>
                <w:szCs w:val="20"/>
              </w:rPr>
              <w:t>5</w:t>
            </w:r>
          </w:p>
        </w:tc>
        <w:tc>
          <w:tcPr>
            <w:tcW w:w="1134" w:type="dxa"/>
            <w:vAlign w:val="center"/>
          </w:tcPr>
          <w:p w14:paraId="7FC8F07C" w14:textId="77777777" w:rsidR="00F5507D" w:rsidRPr="008C6112" w:rsidRDefault="00F5507D" w:rsidP="008B0F6F">
            <w:pPr>
              <w:jc w:val="center"/>
              <w:rPr>
                <w:sz w:val="20"/>
                <w:szCs w:val="20"/>
              </w:rPr>
            </w:pPr>
            <w:r w:rsidRPr="008C6112">
              <w:rPr>
                <w:sz w:val="20"/>
                <w:szCs w:val="20"/>
              </w:rPr>
              <w:t>5</w:t>
            </w:r>
          </w:p>
        </w:tc>
        <w:tc>
          <w:tcPr>
            <w:tcW w:w="992" w:type="dxa"/>
            <w:vAlign w:val="center"/>
          </w:tcPr>
          <w:p w14:paraId="5ABEAF12"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604F2047" w14:textId="77777777" w:rsidR="00F5507D" w:rsidRPr="008C6112" w:rsidRDefault="00F5507D" w:rsidP="008B0F6F">
            <w:pPr>
              <w:jc w:val="center"/>
              <w:rPr>
                <w:sz w:val="20"/>
                <w:szCs w:val="20"/>
              </w:rPr>
            </w:pPr>
            <w:r w:rsidRPr="008C6112">
              <w:rPr>
                <w:sz w:val="20"/>
                <w:szCs w:val="20"/>
              </w:rPr>
              <w:t>-</w:t>
            </w:r>
          </w:p>
        </w:tc>
        <w:tc>
          <w:tcPr>
            <w:tcW w:w="992" w:type="dxa"/>
            <w:vAlign w:val="center"/>
          </w:tcPr>
          <w:p w14:paraId="56961C5B" w14:textId="77777777" w:rsidR="00F5507D" w:rsidRPr="008C6112" w:rsidRDefault="00F5507D" w:rsidP="008B0F6F">
            <w:pPr>
              <w:jc w:val="center"/>
              <w:rPr>
                <w:sz w:val="20"/>
                <w:szCs w:val="20"/>
              </w:rPr>
            </w:pPr>
            <w:r w:rsidRPr="008C6112">
              <w:rPr>
                <w:sz w:val="20"/>
                <w:szCs w:val="20"/>
              </w:rPr>
              <w:t>-</w:t>
            </w:r>
          </w:p>
        </w:tc>
        <w:tc>
          <w:tcPr>
            <w:tcW w:w="852" w:type="dxa"/>
            <w:vAlign w:val="center"/>
          </w:tcPr>
          <w:p w14:paraId="57CAC3B9" w14:textId="77777777" w:rsidR="00F5507D" w:rsidRPr="008C6112" w:rsidRDefault="00F5507D" w:rsidP="008B0F6F">
            <w:pPr>
              <w:jc w:val="center"/>
              <w:rPr>
                <w:sz w:val="20"/>
                <w:szCs w:val="20"/>
              </w:rPr>
            </w:pPr>
            <w:r w:rsidRPr="008C6112">
              <w:rPr>
                <w:sz w:val="20"/>
                <w:szCs w:val="20"/>
              </w:rPr>
              <w:t>-</w:t>
            </w:r>
          </w:p>
        </w:tc>
        <w:tc>
          <w:tcPr>
            <w:tcW w:w="851" w:type="dxa"/>
            <w:vAlign w:val="center"/>
          </w:tcPr>
          <w:p w14:paraId="18C362EE" w14:textId="77777777" w:rsidR="00F5507D" w:rsidRPr="008C6112" w:rsidRDefault="00F5507D" w:rsidP="008B0F6F">
            <w:pPr>
              <w:jc w:val="center"/>
              <w:rPr>
                <w:sz w:val="20"/>
                <w:szCs w:val="20"/>
              </w:rPr>
            </w:pPr>
            <w:r w:rsidRPr="008C6112">
              <w:rPr>
                <w:sz w:val="20"/>
                <w:szCs w:val="20"/>
              </w:rPr>
              <w:t>5</w:t>
            </w:r>
          </w:p>
        </w:tc>
        <w:tc>
          <w:tcPr>
            <w:tcW w:w="1558" w:type="dxa"/>
          </w:tcPr>
          <w:p w14:paraId="1AB70C52" w14:textId="77777777" w:rsidR="00F5507D" w:rsidRPr="008C6112" w:rsidRDefault="00F5507D" w:rsidP="008B0F6F">
            <w:pPr>
              <w:jc w:val="center"/>
              <w:rPr>
                <w:sz w:val="20"/>
                <w:szCs w:val="20"/>
              </w:rPr>
            </w:pPr>
          </w:p>
        </w:tc>
      </w:tr>
      <w:tr w:rsidR="00F5507D" w:rsidRPr="008C6112" w14:paraId="71594A8B" w14:textId="77777777" w:rsidTr="008B0F6F">
        <w:trPr>
          <w:trHeight w:val="438"/>
        </w:trPr>
        <w:tc>
          <w:tcPr>
            <w:tcW w:w="2550" w:type="dxa"/>
            <w:vMerge/>
          </w:tcPr>
          <w:p w14:paraId="3B69EA93" w14:textId="77777777" w:rsidR="00F5507D" w:rsidRPr="008C6112" w:rsidRDefault="00F5507D" w:rsidP="008B0F6F">
            <w:pPr>
              <w:autoSpaceDE w:val="0"/>
              <w:autoSpaceDN w:val="0"/>
              <w:adjustRightInd w:val="0"/>
              <w:rPr>
                <w:sz w:val="20"/>
                <w:szCs w:val="20"/>
                <w:lang w:eastAsia="en-US"/>
              </w:rPr>
            </w:pPr>
          </w:p>
        </w:tc>
        <w:tc>
          <w:tcPr>
            <w:tcW w:w="2694" w:type="dxa"/>
            <w:vMerge w:val="restart"/>
          </w:tcPr>
          <w:p w14:paraId="6958CA83" w14:textId="77777777" w:rsidR="00F5507D" w:rsidRPr="008C6112" w:rsidRDefault="00F5507D" w:rsidP="008B0F6F">
            <w:pPr>
              <w:jc w:val="both"/>
              <w:rPr>
                <w:sz w:val="20"/>
                <w:szCs w:val="20"/>
              </w:rPr>
            </w:pPr>
            <w:r w:rsidRPr="008C6112">
              <w:rPr>
                <w:sz w:val="20"/>
                <w:szCs w:val="20"/>
              </w:rPr>
              <w:t>Создание рабочих мест у субъектов МСП - получателей финансовой поддержки, участников Муниципальной программы</w:t>
            </w:r>
          </w:p>
          <w:p w14:paraId="0E5DFDE0" w14:textId="77777777" w:rsidR="00F5507D" w:rsidRPr="008C6112" w:rsidRDefault="00F5507D" w:rsidP="008B0F6F">
            <w:pPr>
              <w:rPr>
                <w:sz w:val="20"/>
                <w:szCs w:val="20"/>
              </w:rPr>
            </w:pPr>
          </w:p>
          <w:p w14:paraId="46E13EA2" w14:textId="77777777" w:rsidR="00F5507D" w:rsidRPr="008C6112" w:rsidRDefault="00F5507D" w:rsidP="008B0F6F">
            <w:pPr>
              <w:rPr>
                <w:sz w:val="20"/>
                <w:szCs w:val="20"/>
              </w:rPr>
            </w:pPr>
          </w:p>
          <w:p w14:paraId="4A2CB8E6" w14:textId="77777777" w:rsidR="00F5507D" w:rsidRPr="008C6112" w:rsidRDefault="00F5507D" w:rsidP="008B0F6F">
            <w:pPr>
              <w:rPr>
                <w:sz w:val="20"/>
                <w:szCs w:val="20"/>
              </w:rPr>
            </w:pPr>
          </w:p>
          <w:p w14:paraId="30BE268C" w14:textId="77777777" w:rsidR="00F5507D" w:rsidRPr="008C6112" w:rsidRDefault="00F5507D" w:rsidP="008B0F6F">
            <w:pPr>
              <w:rPr>
                <w:sz w:val="20"/>
                <w:szCs w:val="20"/>
              </w:rPr>
            </w:pPr>
          </w:p>
          <w:p w14:paraId="09D99E48" w14:textId="77777777" w:rsidR="00F5507D" w:rsidRPr="008C6112" w:rsidRDefault="00F5507D" w:rsidP="008B0F6F">
            <w:pPr>
              <w:rPr>
                <w:sz w:val="20"/>
                <w:szCs w:val="20"/>
              </w:rPr>
            </w:pPr>
          </w:p>
          <w:p w14:paraId="7C99E653" w14:textId="77777777" w:rsidR="00F5507D" w:rsidRPr="008C6112" w:rsidRDefault="00F5507D" w:rsidP="008B0F6F">
            <w:pPr>
              <w:rPr>
                <w:sz w:val="20"/>
                <w:szCs w:val="20"/>
              </w:rPr>
            </w:pPr>
          </w:p>
          <w:p w14:paraId="37260ADE" w14:textId="77777777" w:rsidR="00F5507D" w:rsidRPr="008C6112" w:rsidRDefault="00F5507D" w:rsidP="008B0F6F">
            <w:pPr>
              <w:rPr>
                <w:sz w:val="20"/>
                <w:szCs w:val="20"/>
              </w:rPr>
            </w:pPr>
          </w:p>
          <w:p w14:paraId="497BC548" w14:textId="77777777" w:rsidR="00F5507D" w:rsidRPr="008C6112" w:rsidRDefault="00F5507D" w:rsidP="008B0F6F">
            <w:pPr>
              <w:rPr>
                <w:sz w:val="20"/>
                <w:szCs w:val="20"/>
              </w:rPr>
            </w:pPr>
          </w:p>
        </w:tc>
        <w:tc>
          <w:tcPr>
            <w:tcW w:w="1134" w:type="dxa"/>
          </w:tcPr>
          <w:p w14:paraId="2C4C44CF" w14:textId="77777777" w:rsidR="00F5507D" w:rsidRPr="008C6112" w:rsidRDefault="00F5507D" w:rsidP="008B0F6F">
            <w:pPr>
              <w:jc w:val="center"/>
              <w:rPr>
                <w:sz w:val="20"/>
                <w:szCs w:val="20"/>
              </w:rPr>
            </w:pPr>
          </w:p>
          <w:p w14:paraId="04F87106" w14:textId="77777777" w:rsidR="00F5507D" w:rsidRPr="008C6112" w:rsidRDefault="00F5507D" w:rsidP="008B0F6F">
            <w:pPr>
              <w:jc w:val="center"/>
              <w:rPr>
                <w:sz w:val="20"/>
                <w:szCs w:val="20"/>
              </w:rPr>
            </w:pPr>
          </w:p>
          <w:p w14:paraId="4A14B305" w14:textId="77777777" w:rsidR="00F5507D" w:rsidRPr="008C6112" w:rsidRDefault="00F5507D" w:rsidP="008B0F6F">
            <w:pPr>
              <w:jc w:val="center"/>
              <w:rPr>
                <w:sz w:val="20"/>
                <w:szCs w:val="20"/>
              </w:rPr>
            </w:pPr>
            <w:r w:rsidRPr="008C6112">
              <w:rPr>
                <w:sz w:val="20"/>
                <w:szCs w:val="20"/>
              </w:rPr>
              <w:t>%</w:t>
            </w:r>
          </w:p>
        </w:tc>
        <w:tc>
          <w:tcPr>
            <w:tcW w:w="993" w:type="dxa"/>
          </w:tcPr>
          <w:p w14:paraId="1724975E" w14:textId="77777777" w:rsidR="00F5507D" w:rsidRPr="008C6112" w:rsidRDefault="00F5507D" w:rsidP="008B0F6F">
            <w:pPr>
              <w:jc w:val="center"/>
              <w:rPr>
                <w:sz w:val="20"/>
                <w:szCs w:val="20"/>
              </w:rPr>
            </w:pPr>
          </w:p>
          <w:p w14:paraId="71CFAEBD" w14:textId="77777777" w:rsidR="00F5507D" w:rsidRPr="008C6112" w:rsidRDefault="00F5507D" w:rsidP="008B0F6F">
            <w:pPr>
              <w:jc w:val="center"/>
              <w:rPr>
                <w:sz w:val="20"/>
                <w:szCs w:val="20"/>
              </w:rPr>
            </w:pPr>
          </w:p>
          <w:p w14:paraId="476F6E56" w14:textId="77777777" w:rsidR="00F5507D" w:rsidRPr="008C6112" w:rsidRDefault="00F5507D" w:rsidP="008B0F6F">
            <w:pPr>
              <w:jc w:val="center"/>
              <w:rPr>
                <w:sz w:val="20"/>
                <w:szCs w:val="20"/>
              </w:rPr>
            </w:pPr>
            <w:r w:rsidRPr="008C6112">
              <w:rPr>
                <w:sz w:val="20"/>
                <w:szCs w:val="20"/>
              </w:rPr>
              <w:t>0,2</w:t>
            </w:r>
          </w:p>
        </w:tc>
        <w:tc>
          <w:tcPr>
            <w:tcW w:w="849" w:type="dxa"/>
          </w:tcPr>
          <w:p w14:paraId="18E8C5D1" w14:textId="77777777" w:rsidR="00F5507D" w:rsidRPr="008C6112" w:rsidRDefault="00F5507D" w:rsidP="008B0F6F">
            <w:pPr>
              <w:rPr>
                <w:sz w:val="20"/>
                <w:szCs w:val="20"/>
              </w:rPr>
            </w:pPr>
          </w:p>
          <w:p w14:paraId="34F99DF8" w14:textId="77777777" w:rsidR="00F5507D" w:rsidRPr="008C6112" w:rsidRDefault="00F5507D" w:rsidP="008B0F6F">
            <w:pPr>
              <w:rPr>
                <w:sz w:val="20"/>
                <w:szCs w:val="20"/>
              </w:rPr>
            </w:pPr>
          </w:p>
          <w:p w14:paraId="672E1207" w14:textId="77777777" w:rsidR="00F5507D" w:rsidRPr="008C6112" w:rsidRDefault="00F5507D" w:rsidP="008B0F6F">
            <w:pPr>
              <w:jc w:val="center"/>
              <w:rPr>
                <w:sz w:val="20"/>
                <w:szCs w:val="20"/>
              </w:rPr>
            </w:pPr>
            <w:r w:rsidRPr="008C6112">
              <w:rPr>
                <w:sz w:val="20"/>
                <w:szCs w:val="20"/>
              </w:rPr>
              <w:t>101</w:t>
            </w:r>
          </w:p>
        </w:tc>
        <w:tc>
          <w:tcPr>
            <w:tcW w:w="1134" w:type="dxa"/>
          </w:tcPr>
          <w:p w14:paraId="6D7675B3" w14:textId="77777777" w:rsidR="00F5507D" w:rsidRPr="008C6112" w:rsidRDefault="00F5507D" w:rsidP="008B0F6F">
            <w:pPr>
              <w:jc w:val="center"/>
              <w:rPr>
                <w:sz w:val="20"/>
                <w:szCs w:val="20"/>
              </w:rPr>
            </w:pPr>
          </w:p>
          <w:p w14:paraId="748E4817" w14:textId="77777777" w:rsidR="00F5507D" w:rsidRPr="008C6112" w:rsidRDefault="00F5507D" w:rsidP="008B0F6F">
            <w:pPr>
              <w:jc w:val="center"/>
              <w:rPr>
                <w:sz w:val="20"/>
                <w:szCs w:val="20"/>
              </w:rPr>
            </w:pPr>
          </w:p>
          <w:p w14:paraId="11708222" w14:textId="77777777" w:rsidR="00F5507D" w:rsidRPr="008C6112" w:rsidRDefault="00F5507D" w:rsidP="008B0F6F">
            <w:pPr>
              <w:jc w:val="center"/>
              <w:rPr>
                <w:sz w:val="20"/>
                <w:szCs w:val="20"/>
              </w:rPr>
            </w:pPr>
            <w:r w:rsidRPr="008C6112">
              <w:rPr>
                <w:sz w:val="20"/>
                <w:szCs w:val="20"/>
              </w:rPr>
              <w:t>101</w:t>
            </w:r>
          </w:p>
        </w:tc>
        <w:tc>
          <w:tcPr>
            <w:tcW w:w="992" w:type="dxa"/>
          </w:tcPr>
          <w:p w14:paraId="243D1BDC" w14:textId="77777777" w:rsidR="00F5507D" w:rsidRPr="008C6112" w:rsidRDefault="00F5507D" w:rsidP="008B0F6F">
            <w:pPr>
              <w:jc w:val="center"/>
              <w:rPr>
                <w:sz w:val="20"/>
                <w:szCs w:val="20"/>
              </w:rPr>
            </w:pPr>
          </w:p>
          <w:p w14:paraId="576281AA" w14:textId="77777777" w:rsidR="00F5507D" w:rsidRPr="008C6112" w:rsidRDefault="00F5507D" w:rsidP="008B0F6F">
            <w:pPr>
              <w:jc w:val="center"/>
              <w:rPr>
                <w:sz w:val="20"/>
                <w:szCs w:val="20"/>
              </w:rPr>
            </w:pPr>
          </w:p>
          <w:p w14:paraId="7915402E" w14:textId="77777777" w:rsidR="00F5507D" w:rsidRPr="008C6112" w:rsidRDefault="00F5507D" w:rsidP="008B0F6F">
            <w:pPr>
              <w:jc w:val="center"/>
              <w:rPr>
                <w:sz w:val="20"/>
                <w:szCs w:val="20"/>
              </w:rPr>
            </w:pPr>
            <w:r w:rsidRPr="008C6112">
              <w:rPr>
                <w:sz w:val="20"/>
                <w:szCs w:val="20"/>
              </w:rPr>
              <w:t>-</w:t>
            </w:r>
          </w:p>
        </w:tc>
        <w:tc>
          <w:tcPr>
            <w:tcW w:w="992" w:type="dxa"/>
          </w:tcPr>
          <w:p w14:paraId="3F4C145B" w14:textId="77777777" w:rsidR="00F5507D" w:rsidRPr="008C6112" w:rsidRDefault="00F5507D" w:rsidP="008B0F6F">
            <w:pPr>
              <w:jc w:val="center"/>
              <w:rPr>
                <w:sz w:val="20"/>
                <w:szCs w:val="20"/>
              </w:rPr>
            </w:pPr>
          </w:p>
          <w:p w14:paraId="64B5B369" w14:textId="77777777" w:rsidR="00F5507D" w:rsidRPr="008C6112" w:rsidRDefault="00F5507D" w:rsidP="008B0F6F">
            <w:pPr>
              <w:jc w:val="center"/>
              <w:rPr>
                <w:sz w:val="20"/>
                <w:szCs w:val="20"/>
              </w:rPr>
            </w:pPr>
          </w:p>
          <w:p w14:paraId="29B0A082" w14:textId="77777777" w:rsidR="00F5507D" w:rsidRPr="008C6112" w:rsidRDefault="00F5507D" w:rsidP="008B0F6F">
            <w:pPr>
              <w:jc w:val="center"/>
              <w:rPr>
                <w:sz w:val="20"/>
                <w:szCs w:val="20"/>
              </w:rPr>
            </w:pPr>
            <w:r w:rsidRPr="008C6112">
              <w:rPr>
                <w:sz w:val="20"/>
                <w:szCs w:val="20"/>
              </w:rPr>
              <w:t>-</w:t>
            </w:r>
          </w:p>
        </w:tc>
        <w:tc>
          <w:tcPr>
            <w:tcW w:w="992" w:type="dxa"/>
          </w:tcPr>
          <w:p w14:paraId="780A5B23" w14:textId="77777777" w:rsidR="00F5507D" w:rsidRPr="008C6112" w:rsidRDefault="00F5507D" w:rsidP="008B0F6F">
            <w:pPr>
              <w:jc w:val="center"/>
              <w:rPr>
                <w:sz w:val="20"/>
                <w:szCs w:val="20"/>
              </w:rPr>
            </w:pPr>
          </w:p>
          <w:p w14:paraId="40574B98" w14:textId="77777777" w:rsidR="00F5507D" w:rsidRPr="008C6112" w:rsidRDefault="00F5507D" w:rsidP="008B0F6F">
            <w:pPr>
              <w:jc w:val="center"/>
              <w:rPr>
                <w:sz w:val="20"/>
                <w:szCs w:val="20"/>
              </w:rPr>
            </w:pPr>
          </w:p>
          <w:p w14:paraId="6FFBE60D" w14:textId="77777777" w:rsidR="00F5507D" w:rsidRPr="008C6112" w:rsidRDefault="00F5507D" w:rsidP="008B0F6F">
            <w:pPr>
              <w:jc w:val="center"/>
              <w:rPr>
                <w:sz w:val="20"/>
                <w:szCs w:val="20"/>
              </w:rPr>
            </w:pPr>
            <w:r w:rsidRPr="008C6112">
              <w:rPr>
                <w:sz w:val="20"/>
                <w:szCs w:val="20"/>
              </w:rPr>
              <w:t>-</w:t>
            </w:r>
          </w:p>
        </w:tc>
        <w:tc>
          <w:tcPr>
            <w:tcW w:w="852" w:type="dxa"/>
          </w:tcPr>
          <w:p w14:paraId="2DB566C7" w14:textId="77777777" w:rsidR="00F5507D" w:rsidRPr="008C6112" w:rsidRDefault="00F5507D" w:rsidP="008B0F6F">
            <w:pPr>
              <w:jc w:val="center"/>
              <w:rPr>
                <w:sz w:val="20"/>
                <w:szCs w:val="20"/>
              </w:rPr>
            </w:pPr>
          </w:p>
          <w:p w14:paraId="2334A30E" w14:textId="77777777" w:rsidR="00F5507D" w:rsidRPr="008C6112" w:rsidRDefault="00F5507D" w:rsidP="008B0F6F">
            <w:pPr>
              <w:jc w:val="center"/>
              <w:rPr>
                <w:sz w:val="20"/>
                <w:szCs w:val="20"/>
              </w:rPr>
            </w:pPr>
          </w:p>
          <w:p w14:paraId="356023DB" w14:textId="77777777" w:rsidR="00F5507D" w:rsidRPr="008C6112" w:rsidRDefault="00F5507D" w:rsidP="008B0F6F">
            <w:pPr>
              <w:jc w:val="center"/>
              <w:rPr>
                <w:sz w:val="20"/>
                <w:szCs w:val="20"/>
              </w:rPr>
            </w:pPr>
            <w:r w:rsidRPr="008C6112">
              <w:rPr>
                <w:sz w:val="20"/>
                <w:szCs w:val="20"/>
              </w:rPr>
              <w:t>-</w:t>
            </w:r>
          </w:p>
        </w:tc>
        <w:tc>
          <w:tcPr>
            <w:tcW w:w="851" w:type="dxa"/>
          </w:tcPr>
          <w:p w14:paraId="444C653F" w14:textId="77777777" w:rsidR="00F5507D" w:rsidRPr="008C6112" w:rsidRDefault="00F5507D" w:rsidP="008B0F6F">
            <w:pPr>
              <w:jc w:val="center"/>
              <w:rPr>
                <w:sz w:val="20"/>
                <w:szCs w:val="20"/>
              </w:rPr>
            </w:pPr>
          </w:p>
          <w:p w14:paraId="41D4EFD0" w14:textId="77777777" w:rsidR="00F5507D" w:rsidRPr="008C6112" w:rsidRDefault="00F5507D" w:rsidP="008B0F6F">
            <w:pPr>
              <w:jc w:val="center"/>
              <w:rPr>
                <w:sz w:val="20"/>
                <w:szCs w:val="20"/>
              </w:rPr>
            </w:pPr>
          </w:p>
          <w:p w14:paraId="2100D4CF" w14:textId="77777777" w:rsidR="00F5507D" w:rsidRPr="008C6112" w:rsidRDefault="00F5507D" w:rsidP="008B0F6F">
            <w:pPr>
              <w:jc w:val="center"/>
              <w:rPr>
                <w:sz w:val="20"/>
                <w:szCs w:val="20"/>
              </w:rPr>
            </w:pPr>
            <w:r w:rsidRPr="008C6112">
              <w:rPr>
                <w:sz w:val="20"/>
                <w:szCs w:val="20"/>
              </w:rPr>
              <w:t>101</w:t>
            </w:r>
          </w:p>
        </w:tc>
        <w:tc>
          <w:tcPr>
            <w:tcW w:w="1558" w:type="dxa"/>
          </w:tcPr>
          <w:p w14:paraId="37F0BF4C" w14:textId="77777777" w:rsidR="00F5507D" w:rsidRPr="008C6112" w:rsidRDefault="00F5507D" w:rsidP="008B0F6F">
            <w:pPr>
              <w:jc w:val="center"/>
              <w:rPr>
                <w:sz w:val="20"/>
                <w:szCs w:val="20"/>
              </w:rPr>
            </w:pPr>
          </w:p>
          <w:p w14:paraId="29E7A5FF" w14:textId="77777777" w:rsidR="00F5507D" w:rsidRPr="008C6112" w:rsidRDefault="00F5507D" w:rsidP="008B0F6F">
            <w:pPr>
              <w:jc w:val="center"/>
              <w:rPr>
                <w:sz w:val="20"/>
                <w:szCs w:val="20"/>
              </w:rPr>
            </w:pPr>
          </w:p>
          <w:p w14:paraId="36D7E3E1" w14:textId="77777777" w:rsidR="00F5507D" w:rsidRPr="008C6112" w:rsidRDefault="00F5507D" w:rsidP="008B0F6F">
            <w:pPr>
              <w:jc w:val="center"/>
              <w:rPr>
                <w:sz w:val="20"/>
                <w:szCs w:val="20"/>
              </w:rPr>
            </w:pPr>
          </w:p>
          <w:p w14:paraId="134E0A14" w14:textId="77777777" w:rsidR="00F5507D" w:rsidRPr="008C6112" w:rsidRDefault="00F5507D" w:rsidP="008B0F6F">
            <w:pPr>
              <w:jc w:val="center"/>
              <w:rPr>
                <w:sz w:val="20"/>
                <w:szCs w:val="20"/>
              </w:rPr>
            </w:pPr>
          </w:p>
          <w:p w14:paraId="33E564DA" w14:textId="77777777" w:rsidR="00F5507D" w:rsidRPr="008C6112" w:rsidRDefault="00F5507D" w:rsidP="008B0F6F">
            <w:pPr>
              <w:jc w:val="center"/>
              <w:rPr>
                <w:sz w:val="20"/>
                <w:szCs w:val="20"/>
              </w:rPr>
            </w:pPr>
          </w:p>
          <w:p w14:paraId="025AD2E5" w14:textId="77777777" w:rsidR="00F5507D" w:rsidRPr="008C6112" w:rsidRDefault="00F5507D" w:rsidP="008B0F6F">
            <w:pPr>
              <w:jc w:val="center"/>
              <w:rPr>
                <w:sz w:val="20"/>
                <w:szCs w:val="20"/>
              </w:rPr>
            </w:pPr>
          </w:p>
        </w:tc>
      </w:tr>
      <w:tr w:rsidR="00F5507D" w:rsidRPr="008C6112" w14:paraId="30197965" w14:textId="77777777" w:rsidTr="008B0F6F">
        <w:trPr>
          <w:trHeight w:val="4158"/>
        </w:trPr>
        <w:tc>
          <w:tcPr>
            <w:tcW w:w="2550" w:type="dxa"/>
            <w:vMerge/>
          </w:tcPr>
          <w:p w14:paraId="098DAEE9" w14:textId="77777777" w:rsidR="00F5507D" w:rsidRPr="008C6112" w:rsidRDefault="00F5507D" w:rsidP="008B0F6F">
            <w:pPr>
              <w:autoSpaceDE w:val="0"/>
              <w:autoSpaceDN w:val="0"/>
              <w:adjustRightInd w:val="0"/>
              <w:rPr>
                <w:sz w:val="20"/>
                <w:szCs w:val="20"/>
                <w:lang w:eastAsia="en-US"/>
              </w:rPr>
            </w:pPr>
          </w:p>
        </w:tc>
        <w:tc>
          <w:tcPr>
            <w:tcW w:w="2694" w:type="dxa"/>
            <w:vMerge/>
          </w:tcPr>
          <w:p w14:paraId="1B7BE728" w14:textId="77777777" w:rsidR="00F5507D" w:rsidRPr="008C6112" w:rsidRDefault="00F5507D" w:rsidP="008B0F6F">
            <w:pPr>
              <w:rPr>
                <w:sz w:val="20"/>
                <w:szCs w:val="20"/>
              </w:rPr>
            </w:pPr>
          </w:p>
        </w:tc>
        <w:tc>
          <w:tcPr>
            <w:tcW w:w="1134" w:type="dxa"/>
          </w:tcPr>
          <w:p w14:paraId="7B5F9A15" w14:textId="77777777" w:rsidR="00F5507D" w:rsidRPr="008C6112" w:rsidRDefault="00F5507D" w:rsidP="008B0F6F">
            <w:pPr>
              <w:jc w:val="center"/>
              <w:rPr>
                <w:sz w:val="20"/>
                <w:szCs w:val="20"/>
              </w:rPr>
            </w:pPr>
          </w:p>
        </w:tc>
        <w:tc>
          <w:tcPr>
            <w:tcW w:w="993" w:type="dxa"/>
          </w:tcPr>
          <w:p w14:paraId="1DA70C72" w14:textId="77777777" w:rsidR="00F5507D" w:rsidRPr="008C6112" w:rsidRDefault="00F5507D" w:rsidP="008B0F6F">
            <w:pPr>
              <w:jc w:val="center"/>
              <w:rPr>
                <w:sz w:val="20"/>
                <w:szCs w:val="20"/>
              </w:rPr>
            </w:pPr>
          </w:p>
        </w:tc>
        <w:tc>
          <w:tcPr>
            <w:tcW w:w="849" w:type="dxa"/>
          </w:tcPr>
          <w:p w14:paraId="2C952BC9" w14:textId="77777777" w:rsidR="00F5507D" w:rsidRPr="008C6112" w:rsidRDefault="00F5507D" w:rsidP="008B0F6F">
            <w:pPr>
              <w:jc w:val="center"/>
              <w:rPr>
                <w:sz w:val="20"/>
                <w:szCs w:val="20"/>
              </w:rPr>
            </w:pPr>
          </w:p>
        </w:tc>
        <w:tc>
          <w:tcPr>
            <w:tcW w:w="1134" w:type="dxa"/>
          </w:tcPr>
          <w:p w14:paraId="71BD8499" w14:textId="77777777" w:rsidR="00F5507D" w:rsidRPr="008C6112" w:rsidRDefault="00F5507D" w:rsidP="008B0F6F">
            <w:pPr>
              <w:jc w:val="center"/>
              <w:rPr>
                <w:sz w:val="20"/>
                <w:szCs w:val="20"/>
              </w:rPr>
            </w:pPr>
          </w:p>
        </w:tc>
        <w:tc>
          <w:tcPr>
            <w:tcW w:w="992" w:type="dxa"/>
          </w:tcPr>
          <w:p w14:paraId="0E94E5D5" w14:textId="77777777" w:rsidR="00F5507D" w:rsidRPr="008C6112" w:rsidRDefault="00F5507D" w:rsidP="008B0F6F">
            <w:pPr>
              <w:jc w:val="center"/>
              <w:rPr>
                <w:sz w:val="20"/>
                <w:szCs w:val="20"/>
              </w:rPr>
            </w:pPr>
          </w:p>
        </w:tc>
        <w:tc>
          <w:tcPr>
            <w:tcW w:w="992" w:type="dxa"/>
          </w:tcPr>
          <w:p w14:paraId="0141E6C9" w14:textId="77777777" w:rsidR="00F5507D" w:rsidRPr="008C6112" w:rsidRDefault="00F5507D" w:rsidP="008B0F6F">
            <w:pPr>
              <w:jc w:val="center"/>
              <w:rPr>
                <w:sz w:val="20"/>
                <w:szCs w:val="20"/>
              </w:rPr>
            </w:pPr>
          </w:p>
        </w:tc>
        <w:tc>
          <w:tcPr>
            <w:tcW w:w="992" w:type="dxa"/>
          </w:tcPr>
          <w:p w14:paraId="583F6EA8" w14:textId="77777777" w:rsidR="00F5507D" w:rsidRPr="008C6112" w:rsidRDefault="00F5507D" w:rsidP="008B0F6F">
            <w:pPr>
              <w:jc w:val="center"/>
              <w:rPr>
                <w:sz w:val="20"/>
                <w:szCs w:val="20"/>
              </w:rPr>
            </w:pPr>
          </w:p>
        </w:tc>
        <w:tc>
          <w:tcPr>
            <w:tcW w:w="852" w:type="dxa"/>
          </w:tcPr>
          <w:p w14:paraId="1485015F" w14:textId="77777777" w:rsidR="00F5507D" w:rsidRPr="008C6112" w:rsidRDefault="00F5507D" w:rsidP="008B0F6F">
            <w:pPr>
              <w:jc w:val="center"/>
              <w:rPr>
                <w:sz w:val="20"/>
                <w:szCs w:val="20"/>
              </w:rPr>
            </w:pPr>
          </w:p>
        </w:tc>
        <w:tc>
          <w:tcPr>
            <w:tcW w:w="851" w:type="dxa"/>
          </w:tcPr>
          <w:p w14:paraId="4D924C63" w14:textId="77777777" w:rsidR="00F5507D" w:rsidRPr="008C6112" w:rsidRDefault="00F5507D" w:rsidP="008B0F6F">
            <w:pPr>
              <w:rPr>
                <w:sz w:val="20"/>
                <w:szCs w:val="20"/>
              </w:rPr>
            </w:pPr>
          </w:p>
        </w:tc>
        <w:tc>
          <w:tcPr>
            <w:tcW w:w="1558" w:type="dxa"/>
          </w:tcPr>
          <w:p w14:paraId="0089589F" w14:textId="77777777" w:rsidR="00F5507D" w:rsidRPr="008C6112" w:rsidRDefault="00F5507D" w:rsidP="008B0F6F">
            <w:pPr>
              <w:jc w:val="center"/>
              <w:rPr>
                <w:sz w:val="20"/>
                <w:szCs w:val="20"/>
              </w:rPr>
            </w:pPr>
          </w:p>
        </w:tc>
      </w:tr>
    </w:tbl>
    <w:p w14:paraId="5C52E2EB" w14:textId="77777777" w:rsidR="00F5507D" w:rsidRPr="008C6112" w:rsidRDefault="00F5507D" w:rsidP="00F5507D">
      <w:pPr>
        <w:pStyle w:val="ConsPlusNormal"/>
        <w:jc w:val="right"/>
        <w:rPr>
          <w:rFonts w:ascii="Times New Roman" w:hAnsi="Times New Roman" w:cs="Times New Roman"/>
        </w:rPr>
      </w:pPr>
    </w:p>
    <w:p w14:paraId="67446992" w14:textId="77777777" w:rsidR="00F5507D" w:rsidRPr="008C6112" w:rsidRDefault="00F5507D" w:rsidP="00F5507D">
      <w:pPr>
        <w:pStyle w:val="ConsPlusNormal"/>
        <w:jc w:val="right"/>
        <w:rPr>
          <w:rFonts w:ascii="Times New Roman" w:hAnsi="Times New Roman" w:cs="Times New Roman"/>
        </w:rPr>
      </w:pPr>
      <w:r w:rsidRPr="008C6112">
        <w:rPr>
          <w:rFonts w:ascii="Times New Roman" w:hAnsi="Times New Roman" w:cs="Times New Roman"/>
        </w:rPr>
        <w:t>Таблица № 2</w:t>
      </w:r>
    </w:p>
    <w:p w14:paraId="0C2AA656" w14:textId="77777777" w:rsidR="00F5507D" w:rsidRPr="008C6112" w:rsidRDefault="00F5507D" w:rsidP="00F5507D">
      <w:pPr>
        <w:rPr>
          <w:sz w:val="20"/>
          <w:szCs w:val="20"/>
          <w:lang w:bidi="ru-RU"/>
        </w:rPr>
      </w:pPr>
    </w:p>
    <w:p w14:paraId="5B3BE265" w14:textId="77777777" w:rsidR="00F5507D" w:rsidRPr="008C6112" w:rsidRDefault="00F5507D" w:rsidP="00F5507D">
      <w:pPr>
        <w:jc w:val="center"/>
        <w:rPr>
          <w:color w:val="000000"/>
          <w:sz w:val="20"/>
          <w:szCs w:val="20"/>
        </w:rPr>
      </w:pPr>
      <w:r w:rsidRPr="008C6112">
        <w:rPr>
          <w:color w:val="000000"/>
          <w:sz w:val="20"/>
          <w:szCs w:val="20"/>
        </w:rPr>
        <w:t xml:space="preserve">Информация о порядке сбора информации для определения (расчета) плановых и фактических значений </w:t>
      </w:r>
    </w:p>
    <w:p w14:paraId="23691C87" w14:textId="77777777" w:rsidR="00F5507D" w:rsidRPr="008C6112" w:rsidRDefault="00F5507D" w:rsidP="00F5507D">
      <w:pPr>
        <w:tabs>
          <w:tab w:val="left" w:pos="4500"/>
        </w:tabs>
        <w:autoSpaceDE w:val="0"/>
        <w:autoSpaceDN w:val="0"/>
        <w:adjustRightInd w:val="0"/>
        <w:jc w:val="center"/>
        <w:rPr>
          <w:sz w:val="20"/>
          <w:szCs w:val="20"/>
        </w:rPr>
      </w:pPr>
      <w:r w:rsidRPr="008C6112">
        <w:rPr>
          <w:color w:val="000000"/>
          <w:sz w:val="20"/>
          <w:szCs w:val="20"/>
        </w:rPr>
        <w:t xml:space="preserve">целевых индикаторов муниципальной программы </w:t>
      </w:r>
      <w:r w:rsidRPr="008C6112">
        <w:rPr>
          <w:sz w:val="20"/>
          <w:szCs w:val="20"/>
        </w:rPr>
        <w:t xml:space="preserve">«Развитие и  поддержка малого и среднего предпринимательства </w:t>
      </w:r>
    </w:p>
    <w:p w14:paraId="127826BC" w14:textId="77777777" w:rsidR="00F5507D" w:rsidRPr="008C6112" w:rsidRDefault="00F5507D" w:rsidP="00F5507D">
      <w:pPr>
        <w:tabs>
          <w:tab w:val="left" w:pos="4500"/>
        </w:tabs>
        <w:autoSpaceDE w:val="0"/>
        <w:autoSpaceDN w:val="0"/>
        <w:adjustRightInd w:val="0"/>
        <w:jc w:val="center"/>
        <w:rPr>
          <w:sz w:val="20"/>
          <w:szCs w:val="20"/>
        </w:rPr>
      </w:pPr>
      <w:r w:rsidRPr="008C6112">
        <w:rPr>
          <w:sz w:val="20"/>
          <w:szCs w:val="20"/>
        </w:rPr>
        <w:t xml:space="preserve">в Куйбышевском муниципальном районе Новосибирской области  на 2024-2026 годы» </w:t>
      </w:r>
    </w:p>
    <w:p w14:paraId="2672BCE9" w14:textId="77777777" w:rsidR="00F5507D" w:rsidRPr="008C6112" w:rsidRDefault="00F5507D" w:rsidP="00F5507D">
      <w:pPr>
        <w:pStyle w:val="ConsPlusNormal"/>
        <w:jc w:val="center"/>
        <w:rPr>
          <w:rFonts w:ascii="Times New Roman" w:hAnsi="Times New Roman" w:cs="Times New Roman"/>
        </w:rPr>
      </w:pPr>
      <w:r w:rsidRPr="008C6112">
        <w:rPr>
          <w:rFonts w:ascii="Times New Roman" w:hAnsi="Times New Roman" w:cs="Times New Roman"/>
        </w:rPr>
        <w:t>за 2024 год, на очередной 2025 и плановый период 2026 годов</w:t>
      </w:r>
    </w:p>
    <w:p w14:paraId="1AC5FC7B" w14:textId="77777777" w:rsidR="00F5507D" w:rsidRPr="008C6112" w:rsidRDefault="00F5507D" w:rsidP="00F5507D">
      <w:pPr>
        <w:jc w:val="center"/>
        <w:rPr>
          <w:color w:val="000000"/>
          <w:sz w:val="20"/>
          <w:szCs w:val="20"/>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384"/>
        <w:gridCol w:w="2018"/>
        <w:gridCol w:w="3261"/>
        <w:gridCol w:w="2693"/>
      </w:tblGrid>
      <w:tr w:rsidR="00F5507D" w:rsidRPr="0048533E" w14:paraId="3856FB1E" w14:textId="77777777" w:rsidTr="008B0F6F">
        <w:tc>
          <w:tcPr>
            <w:tcW w:w="6237" w:type="dxa"/>
            <w:shd w:val="clear" w:color="auto" w:fill="auto"/>
            <w:vAlign w:val="center"/>
          </w:tcPr>
          <w:p w14:paraId="3873B940"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Наименование целевого индикатора</w:t>
            </w:r>
          </w:p>
        </w:tc>
        <w:tc>
          <w:tcPr>
            <w:tcW w:w="1384" w:type="dxa"/>
            <w:shd w:val="clear" w:color="auto" w:fill="auto"/>
            <w:vAlign w:val="center"/>
          </w:tcPr>
          <w:p w14:paraId="4A96996D"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 xml:space="preserve">Периодичность сбора </w:t>
            </w:r>
          </w:p>
        </w:tc>
        <w:tc>
          <w:tcPr>
            <w:tcW w:w="2018" w:type="dxa"/>
            <w:shd w:val="clear" w:color="auto" w:fill="auto"/>
            <w:vAlign w:val="center"/>
          </w:tcPr>
          <w:p w14:paraId="0E88C7E3"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Вид временной характеристики</w:t>
            </w:r>
          </w:p>
        </w:tc>
        <w:tc>
          <w:tcPr>
            <w:tcW w:w="3261" w:type="dxa"/>
            <w:shd w:val="clear" w:color="auto" w:fill="auto"/>
            <w:vAlign w:val="center"/>
          </w:tcPr>
          <w:p w14:paraId="30690869"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Методика расчета (плановых и фактических значений)</w:t>
            </w:r>
          </w:p>
        </w:tc>
        <w:tc>
          <w:tcPr>
            <w:tcW w:w="2693" w:type="dxa"/>
            <w:shd w:val="clear" w:color="auto" w:fill="auto"/>
            <w:vAlign w:val="center"/>
          </w:tcPr>
          <w:p w14:paraId="48747FC8"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Источник получения данных</w:t>
            </w:r>
          </w:p>
        </w:tc>
      </w:tr>
      <w:tr w:rsidR="00F5507D" w:rsidRPr="0048533E" w14:paraId="21D77D3C" w14:textId="77777777" w:rsidTr="008B0F6F">
        <w:trPr>
          <w:trHeight w:val="333"/>
        </w:trPr>
        <w:tc>
          <w:tcPr>
            <w:tcW w:w="6237" w:type="dxa"/>
            <w:shd w:val="clear" w:color="auto" w:fill="auto"/>
            <w:vAlign w:val="center"/>
          </w:tcPr>
          <w:p w14:paraId="7BEC711B" w14:textId="77777777" w:rsidR="00F5507D" w:rsidRPr="0048533E" w:rsidRDefault="00F5507D" w:rsidP="0048533E">
            <w:pPr>
              <w:pStyle w:val="ConsNonformat"/>
              <w:rPr>
                <w:rFonts w:ascii="Times New Roman" w:hAnsi="Times New Roman" w:cs="Times New Roman"/>
                <w:i/>
              </w:rPr>
            </w:pPr>
            <w:r w:rsidRPr="0048533E">
              <w:rPr>
                <w:rFonts w:ascii="Times New Roman" w:hAnsi="Times New Roman" w:cs="Times New Roman"/>
                <w:i/>
              </w:rPr>
              <w:t>1</w:t>
            </w:r>
          </w:p>
        </w:tc>
        <w:tc>
          <w:tcPr>
            <w:tcW w:w="1384" w:type="dxa"/>
            <w:shd w:val="clear" w:color="auto" w:fill="auto"/>
            <w:vAlign w:val="center"/>
          </w:tcPr>
          <w:p w14:paraId="38BC1664" w14:textId="77777777" w:rsidR="00F5507D" w:rsidRPr="0048533E" w:rsidRDefault="00F5507D" w:rsidP="0048533E">
            <w:pPr>
              <w:pStyle w:val="ConsNonformat"/>
              <w:rPr>
                <w:rFonts w:ascii="Times New Roman" w:hAnsi="Times New Roman" w:cs="Times New Roman"/>
                <w:i/>
              </w:rPr>
            </w:pPr>
            <w:r w:rsidRPr="0048533E">
              <w:rPr>
                <w:rFonts w:ascii="Times New Roman" w:hAnsi="Times New Roman" w:cs="Times New Roman"/>
                <w:i/>
              </w:rPr>
              <w:t>2</w:t>
            </w:r>
          </w:p>
        </w:tc>
        <w:tc>
          <w:tcPr>
            <w:tcW w:w="2018" w:type="dxa"/>
            <w:shd w:val="clear" w:color="auto" w:fill="auto"/>
            <w:vAlign w:val="center"/>
          </w:tcPr>
          <w:p w14:paraId="22B3BE4A" w14:textId="77777777" w:rsidR="00F5507D" w:rsidRPr="0048533E" w:rsidRDefault="00F5507D" w:rsidP="0048533E">
            <w:pPr>
              <w:pStyle w:val="ConsNonformat"/>
              <w:rPr>
                <w:rFonts w:ascii="Times New Roman" w:hAnsi="Times New Roman" w:cs="Times New Roman"/>
                <w:i/>
              </w:rPr>
            </w:pPr>
            <w:r w:rsidRPr="0048533E">
              <w:rPr>
                <w:rFonts w:ascii="Times New Roman" w:hAnsi="Times New Roman" w:cs="Times New Roman"/>
                <w:i/>
              </w:rPr>
              <w:t>3</w:t>
            </w:r>
          </w:p>
        </w:tc>
        <w:tc>
          <w:tcPr>
            <w:tcW w:w="3261" w:type="dxa"/>
            <w:shd w:val="clear" w:color="auto" w:fill="auto"/>
            <w:vAlign w:val="center"/>
          </w:tcPr>
          <w:p w14:paraId="6497ED0E" w14:textId="77777777" w:rsidR="00F5507D" w:rsidRPr="0048533E" w:rsidRDefault="00F5507D" w:rsidP="0048533E">
            <w:pPr>
              <w:pStyle w:val="ConsNonformat"/>
              <w:rPr>
                <w:rFonts w:ascii="Times New Roman" w:hAnsi="Times New Roman" w:cs="Times New Roman"/>
                <w:i/>
              </w:rPr>
            </w:pPr>
            <w:r w:rsidRPr="0048533E">
              <w:rPr>
                <w:rFonts w:ascii="Times New Roman" w:hAnsi="Times New Roman" w:cs="Times New Roman"/>
                <w:i/>
              </w:rPr>
              <w:t>4</w:t>
            </w:r>
          </w:p>
        </w:tc>
        <w:tc>
          <w:tcPr>
            <w:tcW w:w="2693" w:type="dxa"/>
            <w:shd w:val="clear" w:color="auto" w:fill="auto"/>
            <w:vAlign w:val="center"/>
          </w:tcPr>
          <w:p w14:paraId="336E1990" w14:textId="77777777" w:rsidR="00F5507D" w:rsidRPr="0048533E" w:rsidRDefault="00F5507D" w:rsidP="0048533E">
            <w:pPr>
              <w:pStyle w:val="ConsNonformat"/>
              <w:rPr>
                <w:rFonts w:ascii="Times New Roman" w:hAnsi="Times New Roman" w:cs="Times New Roman"/>
                <w:i/>
              </w:rPr>
            </w:pPr>
            <w:r w:rsidRPr="0048533E">
              <w:rPr>
                <w:rFonts w:ascii="Times New Roman" w:hAnsi="Times New Roman" w:cs="Times New Roman"/>
                <w:i/>
              </w:rPr>
              <w:t>5</w:t>
            </w:r>
          </w:p>
        </w:tc>
      </w:tr>
      <w:tr w:rsidR="00F5507D" w:rsidRPr="0048533E" w14:paraId="504A3ADA" w14:textId="77777777" w:rsidTr="008B0F6F">
        <w:trPr>
          <w:trHeight w:val="333"/>
        </w:trPr>
        <w:tc>
          <w:tcPr>
            <w:tcW w:w="6237" w:type="dxa"/>
            <w:shd w:val="clear" w:color="auto" w:fill="auto"/>
            <w:vAlign w:val="center"/>
          </w:tcPr>
          <w:p w14:paraId="62EC2B0E"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Количество  субъектов МСП (включая индивидуальных предпринимателей) в расчете на 10 тыс. чел. населения</w:t>
            </w:r>
          </w:p>
        </w:tc>
        <w:tc>
          <w:tcPr>
            <w:tcW w:w="1384" w:type="dxa"/>
            <w:shd w:val="clear" w:color="auto" w:fill="auto"/>
            <w:vAlign w:val="center"/>
          </w:tcPr>
          <w:p w14:paraId="193CA423"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1 раз в год</w:t>
            </w:r>
          </w:p>
        </w:tc>
        <w:tc>
          <w:tcPr>
            <w:tcW w:w="2018" w:type="dxa"/>
            <w:shd w:val="clear" w:color="auto" w:fill="auto"/>
            <w:vAlign w:val="center"/>
          </w:tcPr>
          <w:p w14:paraId="46718358"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на начало года, следующего за отчётным</w:t>
            </w:r>
          </w:p>
        </w:tc>
        <w:tc>
          <w:tcPr>
            <w:tcW w:w="3261" w:type="dxa"/>
            <w:shd w:val="clear" w:color="auto" w:fill="auto"/>
            <w:vAlign w:val="center"/>
          </w:tcPr>
          <w:p w14:paraId="0BC89C64"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1.1 - 2.1</w:t>
            </w:r>
          </w:p>
        </w:tc>
        <w:tc>
          <w:tcPr>
            <w:tcW w:w="2693" w:type="dxa"/>
            <w:shd w:val="clear" w:color="auto" w:fill="auto"/>
            <w:vAlign w:val="center"/>
          </w:tcPr>
          <w:p w14:paraId="2A245E81"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стат. данные</w:t>
            </w:r>
          </w:p>
        </w:tc>
      </w:tr>
      <w:tr w:rsidR="00F5507D" w:rsidRPr="0048533E" w14:paraId="660F81A5" w14:textId="77777777" w:rsidTr="008B0F6F">
        <w:trPr>
          <w:trHeight w:val="333"/>
        </w:trPr>
        <w:tc>
          <w:tcPr>
            <w:tcW w:w="6237" w:type="dxa"/>
            <w:shd w:val="clear" w:color="auto" w:fill="auto"/>
          </w:tcPr>
          <w:p w14:paraId="4AC09BAE"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 xml:space="preserve">Удельный вес продукции, выполненных работ и услуг, произведенными организациями, являющимися субъектами МСП (без учета индивидуальных предпринимателей) </w:t>
            </w:r>
          </w:p>
        </w:tc>
        <w:tc>
          <w:tcPr>
            <w:tcW w:w="1384" w:type="dxa"/>
            <w:shd w:val="clear" w:color="auto" w:fill="auto"/>
            <w:vAlign w:val="center"/>
          </w:tcPr>
          <w:p w14:paraId="5A213DEC"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1 раз в год</w:t>
            </w:r>
          </w:p>
        </w:tc>
        <w:tc>
          <w:tcPr>
            <w:tcW w:w="2018" w:type="dxa"/>
            <w:shd w:val="clear" w:color="auto" w:fill="auto"/>
            <w:vAlign w:val="center"/>
          </w:tcPr>
          <w:p w14:paraId="48516D29"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на начало года, следующего за отчётным</w:t>
            </w:r>
          </w:p>
        </w:tc>
        <w:tc>
          <w:tcPr>
            <w:tcW w:w="3261" w:type="dxa"/>
            <w:shd w:val="clear" w:color="auto" w:fill="auto"/>
            <w:vAlign w:val="center"/>
          </w:tcPr>
          <w:p w14:paraId="76D5A358"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1.1 - 2.1</w:t>
            </w:r>
          </w:p>
        </w:tc>
        <w:tc>
          <w:tcPr>
            <w:tcW w:w="2693" w:type="dxa"/>
            <w:shd w:val="clear" w:color="auto" w:fill="auto"/>
            <w:vAlign w:val="center"/>
          </w:tcPr>
          <w:p w14:paraId="7CE864EB"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 xml:space="preserve">расчетное </w:t>
            </w:r>
          </w:p>
          <w:p w14:paraId="7A74989C"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значение</w:t>
            </w:r>
          </w:p>
        </w:tc>
      </w:tr>
      <w:tr w:rsidR="00F5507D" w:rsidRPr="0048533E" w14:paraId="793A48E2" w14:textId="77777777" w:rsidTr="008B0F6F">
        <w:trPr>
          <w:trHeight w:val="333"/>
        </w:trPr>
        <w:tc>
          <w:tcPr>
            <w:tcW w:w="6237" w:type="dxa"/>
            <w:shd w:val="clear" w:color="auto" w:fill="auto"/>
          </w:tcPr>
          <w:p w14:paraId="7BED8336"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 xml:space="preserve">Доля среднесписочной численности работников (без внешних совместителей),  занятых у субъектов МСП, в общей численности занятого населения </w:t>
            </w:r>
          </w:p>
        </w:tc>
        <w:tc>
          <w:tcPr>
            <w:tcW w:w="1384" w:type="dxa"/>
            <w:shd w:val="clear" w:color="auto" w:fill="auto"/>
            <w:vAlign w:val="center"/>
          </w:tcPr>
          <w:p w14:paraId="61CF9A83"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1 раз в год</w:t>
            </w:r>
          </w:p>
        </w:tc>
        <w:tc>
          <w:tcPr>
            <w:tcW w:w="2018" w:type="dxa"/>
            <w:shd w:val="clear" w:color="auto" w:fill="auto"/>
            <w:vAlign w:val="center"/>
          </w:tcPr>
          <w:p w14:paraId="74678301"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на начало года, следующего за отчётным</w:t>
            </w:r>
          </w:p>
        </w:tc>
        <w:tc>
          <w:tcPr>
            <w:tcW w:w="3261" w:type="dxa"/>
            <w:shd w:val="clear" w:color="auto" w:fill="auto"/>
            <w:vAlign w:val="center"/>
          </w:tcPr>
          <w:p w14:paraId="4219C163"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1.1 - 2.1</w:t>
            </w:r>
          </w:p>
        </w:tc>
        <w:tc>
          <w:tcPr>
            <w:tcW w:w="2693" w:type="dxa"/>
            <w:shd w:val="clear" w:color="auto" w:fill="auto"/>
            <w:vAlign w:val="center"/>
          </w:tcPr>
          <w:p w14:paraId="711CCEE6"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стат. данные</w:t>
            </w:r>
          </w:p>
        </w:tc>
      </w:tr>
      <w:tr w:rsidR="00F5507D" w:rsidRPr="0048533E" w14:paraId="36A7B334" w14:textId="77777777" w:rsidTr="008B0F6F">
        <w:trPr>
          <w:trHeight w:val="333"/>
        </w:trPr>
        <w:tc>
          <w:tcPr>
            <w:tcW w:w="6237" w:type="dxa"/>
            <w:shd w:val="clear" w:color="auto" w:fill="auto"/>
          </w:tcPr>
          <w:p w14:paraId="4C0B05B4"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Муниципальной программы за весь период</w:t>
            </w:r>
          </w:p>
        </w:tc>
        <w:tc>
          <w:tcPr>
            <w:tcW w:w="1384" w:type="dxa"/>
            <w:shd w:val="clear" w:color="auto" w:fill="auto"/>
            <w:vAlign w:val="center"/>
          </w:tcPr>
          <w:p w14:paraId="5DE6B11E"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1 раз в год</w:t>
            </w:r>
          </w:p>
        </w:tc>
        <w:tc>
          <w:tcPr>
            <w:tcW w:w="2018" w:type="dxa"/>
            <w:shd w:val="clear" w:color="auto" w:fill="auto"/>
            <w:vAlign w:val="center"/>
          </w:tcPr>
          <w:p w14:paraId="7625A6DC"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на начало года, следующего за отчётным</w:t>
            </w:r>
          </w:p>
        </w:tc>
        <w:tc>
          <w:tcPr>
            <w:tcW w:w="3261" w:type="dxa"/>
            <w:shd w:val="clear" w:color="auto" w:fill="auto"/>
            <w:vAlign w:val="center"/>
          </w:tcPr>
          <w:p w14:paraId="1D7F3365"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1.1 - 2.1</w:t>
            </w:r>
          </w:p>
        </w:tc>
        <w:tc>
          <w:tcPr>
            <w:tcW w:w="2693" w:type="dxa"/>
            <w:shd w:val="clear" w:color="auto" w:fill="auto"/>
            <w:vAlign w:val="center"/>
          </w:tcPr>
          <w:p w14:paraId="33E36BB4"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стат. данные</w:t>
            </w:r>
          </w:p>
        </w:tc>
      </w:tr>
      <w:tr w:rsidR="00F5507D" w:rsidRPr="0048533E" w14:paraId="1FB82218" w14:textId="77777777" w:rsidTr="008B0F6F">
        <w:trPr>
          <w:trHeight w:val="333"/>
        </w:trPr>
        <w:tc>
          <w:tcPr>
            <w:tcW w:w="6237" w:type="dxa"/>
            <w:shd w:val="clear" w:color="auto" w:fill="auto"/>
          </w:tcPr>
          <w:p w14:paraId="5A92B16C"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Рост выручки от реализации товаров (работ и услуг) у субъектов МСП на одного работающего на данном производстве (учитывается среднесписочная численность работников) – получателей финансовой поддержки, участников Муниципальной программы</w:t>
            </w:r>
          </w:p>
        </w:tc>
        <w:tc>
          <w:tcPr>
            <w:tcW w:w="1384" w:type="dxa"/>
            <w:shd w:val="clear" w:color="auto" w:fill="auto"/>
            <w:vAlign w:val="center"/>
          </w:tcPr>
          <w:p w14:paraId="48AD6CC7"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1 раз в год</w:t>
            </w:r>
          </w:p>
        </w:tc>
        <w:tc>
          <w:tcPr>
            <w:tcW w:w="2018" w:type="dxa"/>
            <w:shd w:val="clear" w:color="auto" w:fill="auto"/>
            <w:vAlign w:val="center"/>
          </w:tcPr>
          <w:p w14:paraId="4032E164"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на начало года, следующего за отчётным</w:t>
            </w:r>
          </w:p>
        </w:tc>
        <w:tc>
          <w:tcPr>
            <w:tcW w:w="3261" w:type="dxa"/>
            <w:shd w:val="clear" w:color="auto" w:fill="auto"/>
            <w:vAlign w:val="center"/>
          </w:tcPr>
          <w:p w14:paraId="7AFD7DA9"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1.1 - 2.1</w:t>
            </w:r>
          </w:p>
        </w:tc>
        <w:tc>
          <w:tcPr>
            <w:tcW w:w="2693" w:type="dxa"/>
            <w:shd w:val="clear" w:color="auto" w:fill="auto"/>
            <w:vAlign w:val="center"/>
          </w:tcPr>
          <w:p w14:paraId="69CAAF68"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субъекты МСП, получатели поддержки</w:t>
            </w:r>
          </w:p>
        </w:tc>
      </w:tr>
      <w:tr w:rsidR="00F5507D" w:rsidRPr="0048533E" w14:paraId="48DF0AEC" w14:textId="77777777" w:rsidTr="008B0F6F">
        <w:trPr>
          <w:trHeight w:val="333"/>
        </w:trPr>
        <w:tc>
          <w:tcPr>
            <w:tcW w:w="6237" w:type="dxa"/>
            <w:shd w:val="clear" w:color="auto" w:fill="auto"/>
          </w:tcPr>
          <w:p w14:paraId="7600A91D"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Количество субъектов МСП, получивших имущественную поддержку в рамках реализации мероприятий Муниципальной программы</w:t>
            </w:r>
          </w:p>
        </w:tc>
        <w:tc>
          <w:tcPr>
            <w:tcW w:w="1384" w:type="dxa"/>
            <w:shd w:val="clear" w:color="auto" w:fill="auto"/>
            <w:vAlign w:val="center"/>
          </w:tcPr>
          <w:p w14:paraId="1264B8CC"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1 раз в год</w:t>
            </w:r>
          </w:p>
        </w:tc>
        <w:tc>
          <w:tcPr>
            <w:tcW w:w="2018" w:type="dxa"/>
            <w:shd w:val="clear" w:color="auto" w:fill="auto"/>
            <w:vAlign w:val="center"/>
          </w:tcPr>
          <w:p w14:paraId="3D1215F1"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на начало года, следующего за отчётным</w:t>
            </w:r>
          </w:p>
        </w:tc>
        <w:tc>
          <w:tcPr>
            <w:tcW w:w="3261" w:type="dxa"/>
            <w:shd w:val="clear" w:color="auto" w:fill="auto"/>
            <w:vAlign w:val="center"/>
          </w:tcPr>
          <w:p w14:paraId="79E0A25A"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3.1 – 3.5</w:t>
            </w:r>
          </w:p>
        </w:tc>
        <w:tc>
          <w:tcPr>
            <w:tcW w:w="2693" w:type="dxa"/>
            <w:shd w:val="clear" w:color="auto" w:fill="auto"/>
            <w:vAlign w:val="center"/>
          </w:tcPr>
          <w:p w14:paraId="39C154CD" w14:textId="77777777" w:rsidR="00F5507D" w:rsidRPr="0048533E" w:rsidRDefault="00F5507D" w:rsidP="0048533E">
            <w:pPr>
              <w:pStyle w:val="ConsNonformat"/>
              <w:rPr>
                <w:rFonts w:ascii="Times New Roman" w:hAnsi="Times New Roman" w:cs="Times New Roman"/>
              </w:rPr>
            </w:pPr>
            <w:proofErr w:type="spellStart"/>
            <w:r w:rsidRPr="0048533E">
              <w:rPr>
                <w:rFonts w:ascii="Times New Roman" w:hAnsi="Times New Roman" w:cs="Times New Roman"/>
                <w:lang w:eastAsia="en-US"/>
              </w:rPr>
              <w:t>УМИиУК</w:t>
            </w:r>
            <w:proofErr w:type="spellEnd"/>
          </w:p>
        </w:tc>
      </w:tr>
      <w:tr w:rsidR="00F5507D" w:rsidRPr="0048533E" w14:paraId="4EFB1E94" w14:textId="77777777" w:rsidTr="008B0F6F">
        <w:trPr>
          <w:trHeight w:val="333"/>
        </w:trPr>
        <w:tc>
          <w:tcPr>
            <w:tcW w:w="6237" w:type="dxa"/>
            <w:shd w:val="clear" w:color="auto" w:fill="auto"/>
          </w:tcPr>
          <w:p w14:paraId="2FB2E065"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Количество субъектов МСП, получивших муниципальную поддержку в рамках реализации мероприятий Муниципальной программы</w:t>
            </w:r>
          </w:p>
        </w:tc>
        <w:tc>
          <w:tcPr>
            <w:tcW w:w="1384" w:type="dxa"/>
            <w:shd w:val="clear" w:color="auto" w:fill="auto"/>
            <w:vAlign w:val="center"/>
          </w:tcPr>
          <w:p w14:paraId="7C57424D"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1 раз в год</w:t>
            </w:r>
          </w:p>
        </w:tc>
        <w:tc>
          <w:tcPr>
            <w:tcW w:w="2018" w:type="dxa"/>
            <w:shd w:val="clear" w:color="auto" w:fill="auto"/>
            <w:vAlign w:val="center"/>
          </w:tcPr>
          <w:p w14:paraId="3A978C58"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на начало года, следующего за отчётным</w:t>
            </w:r>
          </w:p>
        </w:tc>
        <w:tc>
          <w:tcPr>
            <w:tcW w:w="3261" w:type="dxa"/>
            <w:shd w:val="clear" w:color="auto" w:fill="auto"/>
            <w:vAlign w:val="center"/>
          </w:tcPr>
          <w:p w14:paraId="62EFD5EC"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4.1 – 6.1</w:t>
            </w:r>
          </w:p>
        </w:tc>
        <w:tc>
          <w:tcPr>
            <w:tcW w:w="2693" w:type="dxa"/>
            <w:shd w:val="clear" w:color="auto" w:fill="auto"/>
            <w:vAlign w:val="center"/>
          </w:tcPr>
          <w:p w14:paraId="25EEA34A" w14:textId="77777777" w:rsidR="00F5507D" w:rsidRPr="0048533E" w:rsidRDefault="00F5507D" w:rsidP="0048533E">
            <w:pPr>
              <w:pStyle w:val="ConsNonformat"/>
              <w:rPr>
                <w:rFonts w:ascii="Times New Roman" w:hAnsi="Times New Roman" w:cs="Times New Roman"/>
              </w:rPr>
            </w:pPr>
            <w:proofErr w:type="spellStart"/>
            <w:r w:rsidRPr="0048533E">
              <w:rPr>
                <w:rFonts w:ascii="Times New Roman" w:hAnsi="Times New Roman" w:cs="Times New Roman"/>
              </w:rPr>
              <w:t>УЭРиТ</w:t>
            </w:r>
            <w:proofErr w:type="spellEnd"/>
          </w:p>
        </w:tc>
      </w:tr>
      <w:tr w:rsidR="00F5507D" w:rsidRPr="0048533E" w14:paraId="36695A1F" w14:textId="77777777" w:rsidTr="008B0F6F">
        <w:trPr>
          <w:trHeight w:val="333"/>
        </w:trPr>
        <w:tc>
          <w:tcPr>
            <w:tcW w:w="6237" w:type="dxa"/>
            <w:shd w:val="clear" w:color="auto" w:fill="auto"/>
          </w:tcPr>
          <w:p w14:paraId="12D105A9"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Создание рабочих мест у субъектов МСП - получателей финансовой поддержки, участников Муниципальной программы</w:t>
            </w:r>
          </w:p>
        </w:tc>
        <w:tc>
          <w:tcPr>
            <w:tcW w:w="1384" w:type="dxa"/>
            <w:shd w:val="clear" w:color="auto" w:fill="auto"/>
            <w:vAlign w:val="center"/>
          </w:tcPr>
          <w:p w14:paraId="77D2DB77"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1 раз в год</w:t>
            </w:r>
          </w:p>
        </w:tc>
        <w:tc>
          <w:tcPr>
            <w:tcW w:w="2018" w:type="dxa"/>
            <w:shd w:val="clear" w:color="auto" w:fill="auto"/>
            <w:vAlign w:val="center"/>
          </w:tcPr>
          <w:p w14:paraId="6F3A5179" w14:textId="77777777" w:rsidR="00F5507D" w:rsidRPr="0048533E" w:rsidRDefault="00F5507D" w:rsidP="0048533E">
            <w:pPr>
              <w:pStyle w:val="ConsNonformat"/>
              <w:rPr>
                <w:rFonts w:ascii="Times New Roman" w:hAnsi="Times New Roman" w:cs="Times New Roman"/>
                <w:color w:val="000000" w:themeColor="text1"/>
              </w:rPr>
            </w:pPr>
            <w:r w:rsidRPr="0048533E">
              <w:rPr>
                <w:rFonts w:ascii="Times New Roman" w:hAnsi="Times New Roman" w:cs="Times New Roman"/>
                <w:color w:val="000000" w:themeColor="text1"/>
              </w:rPr>
              <w:t>на начало года, следующего за отчётным</w:t>
            </w:r>
          </w:p>
        </w:tc>
        <w:tc>
          <w:tcPr>
            <w:tcW w:w="3261" w:type="dxa"/>
            <w:shd w:val="clear" w:color="auto" w:fill="auto"/>
            <w:vAlign w:val="center"/>
          </w:tcPr>
          <w:p w14:paraId="2B5488DE"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4.1 – 6.1</w:t>
            </w:r>
          </w:p>
        </w:tc>
        <w:tc>
          <w:tcPr>
            <w:tcW w:w="2693" w:type="dxa"/>
            <w:shd w:val="clear" w:color="auto" w:fill="auto"/>
            <w:vAlign w:val="center"/>
          </w:tcPr>
          <w:p w14:paraId="65137481" w14:textId="77777777" w:rsidR="00F5507D" w:rsidRPr="0048533E" w:rsidRDefault="00F5507D" w:rsidP="0048533E">
            <w:pPr>
              <w:pStyle w:val="ConsNonformat"/>
              <w:rPr>
                <w:rFonts w:ascii="Times New Roman" w:hAnsi="Times New Roman" w:cs="Times New Roman"/>
              </w:rPr>
            </w:pPr>
            <w:r w:rsidRPr="0048533E">
              <w:rPr>
                <w:rFonts w:ascii="Times New Roman" w:hAnsi="Times New Roman" w:cs="Times New Roman"/>
              </w:rPr>
              <w:t>субъекты МСП, получатели поддержки</w:t>
            </w:r>
          </w:p>
        </w:tc>
      </w:tr>
    </w:tbl>
    <w:p w14:paraId="02B32843" w14:textId="77777777" w:rsidR="00F5507D" w:rsidRPr="008C6112" w:rsidRDefault="00F5507D" w:rsidP="00F5507D">
      <w:pPr>
        <w:pStyle w:val="ConsPlusNormal"/>
        <w:jc w:val="right"/>
        <w:rPr>
          <w:rFonts w:ascii="Times New Roman" w:hAnsi="Times New Roman" w:cs="Times New Roman"/>
        </w:rPr>
      </w:pPr>
    </w:p>
    <w:p w14:paraId="0D4AA030" w14:textId="77777777" w:rsidR="00F5507D" w:rsidRPr="008C6112" w:rsidRDefault="00F5507D" w:rsidP="00F5507D">
      <w:pPr>
        <w:pStyle w:val="ConsPlusNormal"/>
        <w:jc w:val="right"/>
        <w:rPr>
          <w:rFonts w:ascii="Times New Roman" w:hAnsi="Times New Roman" w:cs="Times New Roman"/>
        </w:rPr>
      </w:pPr>
    </w:p>
    <w:p w14:paraId="78A16AC8" w14:textId="77777777" w:rsidR="0048533E" w:rsidRDefault="0048533E" w:rsidP="00F5507D">
      <w:pPr>
        <w:pStyle w:val="ConsPlusNormal"/>
        <w:jc w:val="right"/>
        <w:rPr>
          <w:rFonts w:ascii="Times New Roman" w:hAnsi="Times New Roman" w:cs="Times New Roman"/>
        </w:rPr>
        <w:sectPr w:rsidR="0048533E" w:rsidSect="0048533E">
          <w:pgSz w:w="16838" w:h="11906" w:orient="landscape"/>
          <w:pgMar w:top="1276" w:right="567" w:bottom="1134" w:left="1134" w:header="709" w:footer="709" w:gutter="0"/>
          <w:cols w:space="708"/>
          <w:docGrid w:linePitch="360"/>
        </w:sectPr>
      </w:pPr>
    </w:p>
    <w:p w14:paraId="7B2C1E36" w14:textId="77777777" w:rsidR="00F5507D" w:rsidRPr="008C6112" w:rsidRDefault="00F5507D" w:rsidP="00F5507D">
      <w:pPr>
        <w:pStyle w:val="ConsPlusNormal"/>
        <w:jc w:val="right"/>
        <w:rPr>
          <w:rFonts w:ascii="Times New Roman" w:hAnsi="Times New Roman" w:cs="Times New Roman"/>
        </w:rPr>
      </w:pPr>
      <w:r w:rsidRPr="008C6112">
        <w:rPr>
          <w:rFonts w:ascii="Times New Roman" w:hAnsi="Times New Roman" w:cs="Times New Roman"/>
        </w:rPr>
        <w:t>Таблица № 3</w:t>
      </w:r>
    </w:p>
    <w:p w14:paraId="6690011D" w14:textId="77777777" w:rsidR="00F5507D" w:rsidRPr="008C6112" w:rsidRDefault="00F5507D" w:rsidP="00F5507D">
      <w:pPr>
        <w:pStyle w:val="ConsPlusNormal"/>
        <w:jc w:val="right"/>
        <w:rPr>
          <w:rFonts w:ascii="Times New Roman" w:hAnsi="Times New Roman" w:cs="Times New Roman"/>
        </w:rPr>
      </w:pPr>
    </w:p>
    <w:p w14:paraId="3D87AD59" w14:textId="77777777" w:rsidR="00F5507D" w:rsidRPr="008C6112" w:rsidRDefault="00F5507D" w:rsidP="00F5507D">
      <w:pPr>
        <w:pStyle w:val="ConsPlusNormal"/>
        <w:ind w:firstLine="540"/>
        <w:jc w:val="center"/>
        <w:rPr>
          <w:rFonts w:ascii="Times New Roman" w:hAnsi="Times New Roman" w:cs="Times New Roman"/>
        </w:rPr>
      </w:pPr>
      <w:r w:rsidRPr="008C6112">
        <w:rPr>
          <w:rFonts w:ascii="Times New Roman" w:hAnsi="Times New Roman" w:cs="Times New Roman"/>
        </w:rPr>
        <w:t>Подробный перечень планируемых к реализации мероприятий</w:t>
      </w:r>
    </w:p>
    <w:p w14:paraId="1911F3D2" w14:textId="77777777" w:rsidR="00F5507D" w:rsidRPr="008C6112" w:rsidRDefault="00F5507D" w:rsidP="00F5507D">
      <w:pPr>
        <w:tabs>
          <w:tab w:val="left" w:pos="4500"/>
        </w:tabs>
        <w:autoSpaceDE w:val="0"/>
        <w:autoSpaceDN w:val="0"/>
        <w:adjustRightInd w:val="0"/>
        <w:jc w:val="center"/>
        <w:rPr>
          <w:sz w:val="20"/>
          <w:szCs w:val="20"/>
        </w:rPr>
      </w:pPr>
      <w:r w:rsidRPr="008C6112">
        <w:rPr>
          <w:sz w:val="20"/>
          <w:szCs w:val="20"/>
        </w:rPr>
        <w:t xml:space="preserve">муниципальной программы «Развитие и  поддержка малого и среднего предпринимательства </w:t>
      </w:r>
    </w:p>
    <w:p w14:paraId="60C37383" w14:textId="77777777" w:rsidR="00F5507D" w:rsidRPr="008C6112" w:rsidRDefault="00F5507D" w:rsidP="00F5507D">
      <w:pPr>
        <w:tabs>
          <w:tab w:val="left" w:pos="4500"/>
        </w:tabs>
        <w:autoSpaceDE w:val="0"/>
        <w:autoSpaceDN w:val="0"/>
        <w:adjustRightInd w:val="0"/>
        <w:jc w:val="center"/>
        <w:rPr>
          <w:sz w:val="20"/>
          <w:szCs w:val="20"/>
        </w:rPr>
      </w:pPr>
      <w:r w:rsidRPr="008C6112">
        <w:rPr>
          <w:sz w:val="20"/>
          <w:szCs w:val="20"/>
        </w:rPr>
        <w:t xml:space="preserve">в Куйбышевском муниципальном районе Новосибирской области  на 2024-2026 годы» </w:t>
      </w:r>
    </w:p>
    <w:p w14:paraId="45335995" w14:textId="77777777" w:rsidR="00F5507D" w:rsidRPr="008C6112" w:rsidRDefault="00F5507D" w:rsidP="00F5507D">
      <w:pPr>
        <w:pStyle w:val="ConsPlusNormal"/>
        <w:jc w:val="center"/>
        <w:rPr>
          <w:rFonts w:ascii="Times New Roman" w:hAnsi="Times New Roman" w:cs="Times New Roman"/>
        </w:rPr>
      </w:pPr>
      <w:r w:rsidRPr="008C6112">
        <w:rPr>
          <w:rFonts w:ascii="Times New Roman" w:hAnsi="Times New Roman" w:cs="Times New Roman"/>
        </w:rPr>
        <w:t>за 2024 год, на очередной 2025 и плановый период 2026 годов</w:t>
      </w:r>
    </w:p>
    <w:p w14:paraId="5E007FAB" w14:textId="77777777" w:rsidR="00F5507D" w:rsidRPr="008C6112" w:rsidRDefault="00F5507D" w:rsidP="00F5507D">
      <w:pPr>
        <w:jc w:val="center"/>
        <w:rPr>
          <w:sz w:val="20"/>
          <w:szCs w:val="20"/>
        </w:rPr>
      </w:pPr>
    </w:p>
    <w:tbl>
      <w:tblPr>
        <w:tblW w:w="15593" w:type="dxa"/>
        <w:tblInd w:w="-209" w:type="dxa"/>
        <w:tblLayout w:type="fixed"/>
        <w:tblCellMar>
          <w:left w:w="75" w:type="dxa"/>
          <w:right w:w="75" w:type="dxa"/>
        </w:tblCellMar>
        <w:tblLook w:val="04A0" w:firstRow="1" w:lastRow="0" w:firstColumn="1" w:lastColumn="0" w:noHBand="0" w:noVBand="1"/>
      </w:tblPr>
      <w:tblGrid>
        <w:gridCol w:w="2978"/>
        <w:gridCol w:w="1842"/>
        <w:gridCol w:w="1281"/>
        <w:gridCol w:w="1413"/>
        <w:gridCol w:w="992"/>
        <w:gridCol w:w="992"/>
        <w:gridCol w:w="1417"/>
        <w:gridCol w:w="990"/>
        <w:gridCol w:w="12"/>
        <w:gridCol w:w="10"/>
        <w:gridCol w:w="7"/>
        <w:gridCol w:w="14"/>
        <w:gridCol w:w="1370"/>
        <w:gridCol w:w="1276"/>
        <w:gridCol w:w="999"/>
      </w:tblGrid>
      <w:tr w:rsidR="00F5507D" w:rsidRPr="008C6112" w14:paraId="35971E49" w14:textId="77777777" w:rsidTr="0048533E">
        <w:trPr>
          <w:trHeight w:val="946"/>
        </w:trPr>
        <w:tc>
          <w:tcPr>
            <w:tcW w:w="2978" w:type="dxa"/>
            <w:vMerge w:val="restart"/>
            <w:tcBorders>
              <w:top w:val="single" w:sz="4" w:space="0" w:color="auto"/>
              <w:left w:val="single" w:sz="4" w:space="0" w:color="auto"/>
              <w:right w:val="single" w:sz="4" w:space="0" w:color="auto"/>
            </w:tcBorders>
            <w:hideMark/>
          </w:tcPr>
          <w:p w14:paraId="542EBB74"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 xml:space="preserve">Наименование </w:t>
            </w:r>
          </w:p>
          <w:p w14:paraId="1FDA4668"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мероприятия</w:t>
            </w:r>
          </w:p>
        </w:tc>
        <w:tc>
          <w:tcPr>
            <w:tcW w:w="1842" w:type="dxa"/>
            <w:vMerge w:val="restart"/>
            <w:tcBorders>
              <w:top w:val="single" w:sz="4" w:space="0" w:color="auto"/>
              <w:left w:val="single" w:sz="4" w:space="0" w:color="auto"/>
              <w:right w:val="single" w:sz="4" w:space="0" w:color="auto"/>
            </w:tcBorders>
            <w:hideMark/>
          </w:tcPr>
          <w:p w14:paraId="13CBC186"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Наименование показателя</w:t>
            </w:r>
          </w:p>
        </w:tc>
        <w:tc>
          <w:tcPr>
            <w:tcW w:w="1281" w:type="dxa"/>
            <w:vMerge w:val="restart"/>
            <w:tcBorders>
              <w:top w:val="single" w:sz="4" w:space="0" w:color="auto"/>
              <w:left w:val="single" w:sz="4" w:space="0" w:color="auto"/>
              <w:right w:val="single" w:sz="4" w:space="0" w:color="auto"/>
            </w:tcBorders>
          </w:tcPr>
          <w:p w14:paraId="0ACBFEEF"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Значение показателя на 2024 год</w:t>
            </w:r>
          </w:p>
        </w:tc>
        <w:tc>
          <w:tcPr>
            <w:tcW w:w="1413" w:type="dxa"/>
            <w:tcBorders>
              <w:top w:val="single" w:sz="4" w:space="0" w:color="auto"/>
              <w:left w:val="single" w:sz="4" w:space="0" w:color="auto"/>
              <w:right w:val="single" w:sz="4" w:space="0" w:color="auto"/>
            </w:tcBorders>
          </w:tcPr>
          <w:p w14:paraId="4EFFD4B7"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Значение показателя на 2025 год</w:t>
            </w:r>
          </w:p>
        </w:tc>
        <w:tc>
          <w:tcPr>
            <w:tcW w:w="4434" w:type="dxa"/>
            <w:gridSpan w:val="8"/>
            <w:tcBorders>
              <w:top w:val="single" w:sz="4" w:space="0" w:color="auto"/>
              <w:left w:val="single" w:sz="4" w:space="0" w:color="auto"/>
              <w:bottom w:val="single" w:sz="4" w:space="0" w:color="auto"/>
              <w:right w:val="single" w:sz="4" w:space="0" w:color="auto"/>
            </w:tcBorders>
            <w:vAlign w:val="center"/>
          </w:tcPr>
          <w:p w14:paraId="47904BAB"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Значение показателя на очередной финансовый 2025 год (поквартально)</w:t>
            </w:r>
          </w:p>
        </w:tc>
        <w:tc>
          <w:tcPr>
            <w:tcW w:w="1370" w:type="dxa"/>
            <w:tcBorders>
              <w:top w:val="single" w:sz="4" w:space="0" w:color="auto"/>
              <w:left w:val="single" w:sz="4" w:space="0" w:color="auto"/>
              <w:right w:val="single" w:sz="4" w:space="0" w:color="auto"/>
            </w:tcBorders>
          </w:tcPr>
          <w:p w14:paraId="05B3BB23"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Значение показателя на 2026 год</w:t>
            </w:r>
          </w:p>
        </w:tc>
        <w:tc>
          <w:tcPr>
            <w:tcW w:w="1276" w:type="dxa"/>
            <w:tcBorders>
              <w:top w:val="single" w:sz="4" w:space="0" w:color="auto"/>
              <w:left w:val="single" w:sz="4" w:space="0" w:color="auto"/>
              <w:right w:val="single" w:sz="4" w:space="0" w:color="auto"/>
            </w:tcBorders>
          </w:tcPr>
          <w:p w14:paraId="5B1EE34A"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Ответственный</w:t>
            </w:r>
            <w:r w:rsidRPr="008C6112">
              <w:rPr>
                <w:rFonts w:ascii="Times New Roman" w:hAnsi="Times New Roman" w:cs="Times New Roman"/>
                <w:lang w:eastAsia="en-US"/>
              </w:rPr>
              <w:br/>
              <w:t>исполнитель</w:t>
            </w:r>
          </w:p>
        </w:tc>
        <w:tc>
          <w:tcPr>
            <w:tcW w:w="999" w:type="dxa"/>
            <w:tcBorders>
              <w:top w:val="single" w:sz="4" w:space="0" w:color="auto"/>
              <w:left w:val="single" w:sz="4" w:space="0" w:color="auto"/>
              <w:right w:val="single" w:sz="4" w:space="0" w:color="auto"/>
            </w:tcBorders>
            <w:hideMark/>
          </w:tcPr>
          <w:p w14:paraId="4B0262DA"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Ожидаемый</w:t>
            </w:r>
            <w:r w:rsidRPr="008C6112">
              <w:rPr>
                <w:rFonts w:ascii="Times New Roman" w:hAnsi="Times New Roman" w:cs="Times New Roman"/>
                <w:lang w:eastAsia="en-US"/>
              </w:rPr>
              <w:br/>
              <w:t>результат</w:t>
            </w:r>
          </w:p>
        </w:tc>
      </w:tr>
      <w:tr w:rsidR="00F5507D" w:rsidRPr="008C6112" w14:paraId="5E6621EC" w14:textId="77777777" w:rsidTr="0048533E">
        <w:trPr>
          <w:trHeight w:val="147"/>
        </w:trPr>
        <w:tc>
          <w:tcPr>
            <w:tcW w:w="2978" w:type="dxa"/>
            <w:vMerge/>
            <w:tcBorders>
              <w:left w:val="single" w:sz="4" w:space="0" w:color="auto"/>
              <w:bottom w:val="single" w:sz="4" w:space="0" w:color="auto"/>
              <w:right w:val="single" w:sz="4" w:space="0" w:color="auto"/>
            </w:tcBorders>
            <w:hideMark/>
          </w:tcPr>
          <w:p w14:paraId="0171AF3D" w14:textId="77777777" w:rsidR="00F5507D" w:rsidRPr="008C6112" w:rsidRDefault="00F5507D" w:rsidP="008B0F6F">
            <w:pPr>
              <w:jc w:val="center"/>
              <w:rPr>
                <w:sz w:val="20"/>
                <w:szCs w:val="20"/>
              </w:rPr>
            </w:pPr>
          </w:p>
        </w:tc>
        <w:tc>
          <w:tcPr>
            <w:tcW w:w="1842" w:type="dxa"/>
            <w:vMerge/>
            <w:tcBorders>
              <w:left w:val="single" w:sz="4" w:space="0" w:color="auto"/>
              <w:bottom w:val="single" w:sz="4" w:space="0" w:color="auto"/>
              <w:right w:val="single" w:sz="4" w:space="0" w:color="auto"/>
            </w:tcBorders>
            <w:hideMark/>
          </w:tcPr>
          <w:p w14:paraId="015C6D0A" w14:textId="77777777" w:rsidR="00F5507D" w:rsidRPr="008C6112" w:rsidRDefault="00F5507D" w:rsidP="008B0F6F">
            <w:pPr>
              <w:jc w:val="center"/>
              <w:rPr>
                <w:sz w:val="20"/>
                <w:szCs w:val="20"/>
              </w:rPr>
            </w:pPr>
          </w:p>
        </w:tc>
        <w:tc>
          <w:tcPr>
            <w:tcW w:w="1281" w:type="dxa"/>
            <w:vMerge/>
            <w:tcBorders>
              <w:left w:val="single" w:sz="4" w:space="0" w:color="auto"/>
              <w:bottom w:val="single" w:sz="4" w:space="0" w:color="auto"/>
              <w:right w:val="single" w:sz="4" w:space="0" w:color="auto"/>
            </w:tcBorders>
          </w:tcPr>
          <w:p w14:paraId="51CFBCC0" w14:textId="77777777" w:rsidR="00F5507D" w:rsidRPr="008C6112" w:rsidRDefault="00F5507D" w:rsidP="008B0F6F">
            <w:pPr>
              <w:pStyle w:val="ConsPlusCell"/>
              <w:jc w:val="center"/>
              <w:rPr>
                <w:rFonts w:ascii="Times New Roman" w:hAnsi="Times New Roman" w:cs="Times New Roman"/>
                <w:lang w:eastAsia="en-US"/>
              </w:rPr>
            </w:pPr>
          </w:p>
        </w:tc>
        <w:tc>
          <w:tcPr>
            <w:tcW w:w="1413" w:type="dxa"/>
            <w:tcBorders>
              <w:left w:val="single" w:sz="4" w:space="0" w:color="auto"/>
              <w:bottom w:val="single" w:sz="4" w:space="0" w:color="auto"/>
              <w:right w:val="single" w:sz="4" w:space="0" w:color="auto"/>
            </w:tcBorders>
          </w:tcPr>
          <w:p w14:paraId="2988E5DB" w14:textId="77777777" w:rsidR="00F5507D" w:rsidRPr="008C6112" w:rsidRDefault="00F5507D" w:rsidP="008B0F6F">
            <w:pPr>
              <w:pStyle w:val="ConsPlusCell"/>
              <w:jc w:val="center"/>
              <w:rPr>
                <w:rFonts w:ascii="Times New Roman" w:hAnsi="Times New Roman" w:cs="Times New Roman"/>
                <w:lang w:eastAsia="en-US"/>
              </w:rPr>
            </w:pPr>
          </w:p>
        </w:tc>
        <w:tc>
          <w:tcPr>
            <w:tcW w:w="992" w:type="dxa"/>
            <w:tcBorders>
              <w:top w:val="nil"/>
              <w:left w:val="single" w:sz="4" w:space="0" w:color="auto"/>
              <w:bottom w:val="single" w:sz="4" w:space="0" w:color="auto"/>
              <w:right w:val="single" w:sz="4" w:space="0" w:color="auto"/>
            </w:tcBorders>
            <w:vAlign w:val="center"/>
            <w:hideMark/>
          </w:tcPr>
          <w:p w14:paraId="03E6D476"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1 кв.</w:t>
            </w:r>
          </w:p>
        </w:tc>
        <w:tc>
          <w:tcPr>
            <w:tcW w:w="992" w:type="dxa"/>
            <w:tcBorders>
              <w:top w:val="nil"/>
              <w:left w:val="single" w:sz="4" w:space="0" w:color="auto"/>
              <w:bottom w:val="single" w:sz="4" w:space="0" w:color="auto"/>
              <w:right w:val="single" w:sz="4" w:space="0" w:color="auto"/>
            </w:tcBorders>
            <w:hideMark/>
          </w:tcPr>
          <w:p w14:paraId="4971546F"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2 кв.</w:t>
            </w:r>
          </w:p>
        </w:tc>
        <w:tc>
          <w:tcPr>
            <w:tcW w:w="1417" w:type="dxa"/>
            <w:tcBorders>
              <w:top w:val="nil"/>
              <w:left w:val="single" w:sz="4" w:space="0" w:color="auto"/>
              <w:bottom w:val="single" w:sz="4" w:space="0" w:color="auto"/>
              <w:right w:val="single" w:sz="4" w:space="0" w:color="auto"/>
            </w:tcBorders>
            <w:vAlign w:val="center"/>
          </w:tcPr>
          <w:p w14:paraId="1BC10E8D"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3 кв.</w:t>
            </w:r>
          </w:p>
        </w:tc>
        <w:tc>
          <w:tcPr>
            <w:tcW w:w="1019" w:type="dxa"/>
            <w:gridSpan w:val="4"/>
            <w:tcBorders>
              <w:top w:val="nil"/>
              <w:left w:val="single" w:sz="4" w:space="0" w:color="auto"/>
              <w:bottom w:val="single" w:sz="4" w:space="0" w:color="auto"/>
              <w:right w:val="single" w:sz="4" w:space="0" w:color="auto"/>
            </w:tcBorders>
            <w:vAlign w:val="center"/>
            <w:hideMark/>
          </w:tcPr>
          <w:p w14:paraId="58580419"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4 кв.</w:t>
            </w:r>
          </w:p>
        </w:tc>
        <w:tc>
          <w:tcPr>
            <w:tcW w:w="1384" w:type="dxa"/>
            <w:gridSpan w:val="2"/>
            <w:tcBorders>
              <w:left w:val="single" w:sz="4" w:space="0" w:color="auto"/>
              <w:bottom w:val="single" w:sz="4" w:space="0" w:color="auto"/>
              <w:right w:val="single" w:sz="4" w:space="0" w:color="auto"/>
            </w:tcBorders>
          </w:tcPr>
          <w:p w14:paraId="43A21ADC" w14:textId="77777777" w:rsidR="00F5507D" w:rsidRPr="008C6112" w:rsidRDefault="00F5507D" w:rsidP="008B0F6F">
            <w:pPr>
              <w:pStyle w:val="ConsPlusCell"/>
              <w:jc w:val="center"/>
              <w:rPr>
                <w:rFonts w:ascii="Times New Roman" w:hAnsi="Times New Roman" w:cs="Times New Roman"/>
                <w:lang w:eastAsia="en-US"/>
              </w:rPr>
            </w:pPr>
          </w:p>
        </w:tc>
        <w:tc>
          <w:tcPr>
            <w:tcW w:w="1276" w:type="dxa"/>
            <w:tcBorders>
              <w:left w:val="single" w:sz="4" w:space="0" w:color="auto"/>
              <w:bottom w:val="single" w:sz="4" w:space="0" w:color="auto"/>
              <w:right w:val="single" w:sz="4" w:space="0" w:color="auto"/>
            </w:tcBorders>
            <w:hideMark/>
          </w:tcPr>
          <w:p w14:paraId="3CED335A" w14:textId="77777777" w:rsidR="00F5507D" w:rsidRPr="008C6112" w:rsidRDefault="00F5507D" w:rsidP="008B0F6F">
            <w:pPr>
              <w:jc w:val="center"/>
              <w:rPr>
                <w:sz w:val="20"/>
                <w:szCs w:val="20"/>
              </w:rPr>
            </w:pPr>
          </w:p>
        </w:tc>
        <w:tc>
          <w:tcPr>
            <w:tcW w:w="999" w:type="dxa"/>
            <w:tcBorders>
              <w:left w:val="single" w:sz="4" w:space="0" w:color="auto"/>
              <w:bottom w:val="single" w:sz="4" w:space="0" w:color="auto"/>
              <w:right w:val="single" w:sz="4" w:space="0" w:color="auto"/>
            </w:tcBorders>
            <w:hideMark/>
          </w:tcPr>
          <w:p w14:paraId="72D7DDD5" w14:textId="77777777" w:rsidR="00F5507D" w:rsidRPr="008C6112" w:rsidRDefault="00F5507D" w:rsidP="008B0F6F">
            <w:pPr>
              <w:jc w:val="center"/>
              <w:rPr>
                <w:sz w:val="20"/>
                <w:szCs w:val="20"/>
              </w:rPr>
            </w:pPr>
          </w:p>
        </w:tc>
      </w:tr>
      <w:tr w:rsidR="00F5507D" w:rsidRPr="008C6112" w14:paraId="6AF078C0" w14:textId="77777777" w:rsidTr="0048533E">
        <w:trPr>
          <w:trHeight w:val="147"/>
        </w:trPr>
        <w:tc>
          <w:tcPr>
            <w:tcW w:w="2978" w:type="dxa"/>
            <w:tcBorders>
              <w:top w:val="nil"/>
              <w:left w:val="single" w:sz="4" w:space="0" w:color="auto"/>
              <w:bottom w:val="single" w:sz="4" w:space="0" w:color="auto"/>
              <w:right w:val="single" w:sz="4" w:space="0" w:color="auto"/>
            </w:tcBorders>
            <w:vAlign w:val="center"/>
            <w:hideMark/>
          </w:tcPr>
          <w:p w14:paraId="0F304A28"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eastAsia="en-US"/>
              </w:rPr>
              <w:t>1</w:t>
            </w:r>
          </w:p>
        </w:tc>
        <w:tc>
          <w:tcPr>
            <w:tcW w:w="1842" w:type="dxa"/>
            <w:tcBorders>
              <w:top w:val="nil"/>
              <w:left w:val="single" w:sz="4" w:space="0" w:color="auto"/>
              <w:bottom w:val="single" w:sz="4" w:space="0" w:color="auto"/>
              <w:right w:val="single" w:sz="4" w:space="0" w:color="auto"/>
            </w:tcBorders>
            <w:vAlign w:val="center"/>
            <w:hideMark/>
          </w:tcPr>
          <w:p w14:paraId="4A9997D4"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eastAsia="en-US"/>
              </w:rPr>
              <w:t>2</w:t>
            </w:r>
          </w:p>
        </w:tc>
        <w:tc>
          <w:tcPr>
            <w:tcW w:w="1281" w:type="dxa"/>
            <w:tcBorders>
              <w:top w:val="nil"/>
              <w:left w:val="single" w:sz="4" w:space="0" w:color="auto"/>
              <w:bottom w:val="single" w:sz="4" w:space="0" w:color="auto"/>
              <w:right w:val="single" w:sz="4" w:space="0" w:color="auto"/>
            </w:tcBorders>
          </w:tcPr>
          <w:p w14:paraId="01627BCF"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eastAsia="en-US"/>
              </w:rPr>
              <w:t>3</w:t>
            </w:r>
          </w:p>
        </w:tc>
        <w:tc>
          <w:tcPr>
            <w:tcW w:w="1413" w:type="dxa"/>
            <w:tcBorders>
              <w:top w:val="nil"/>
              <w:left w:val="single" w:sz="4" w:space="0" w:color="auto"/>
              <w:bottom w:val="single" w:sz="4" w:space="0" w:color="auto"/>
              <w:right w:val="single" w:sz="4" w:space="0" w:color="auto"/>
            </w:tcBorders>
            <w:vAlign w:val="center"/>
          </w:tcPr>
          <w:p w14:paraId="3A3454DE"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eastAsia="en-US"/>
              </w:rPr>
              <w:t>4</w:t>
            </w:r>
          </w:p>
        </w:tc>
        <w:tc>
          <w:tcPr>
            <w:tcW w:w="992" w:type="dxa"/>
            <w:tcBorders>
              <w:top w:val="nil"/>
              <w:left w:val="single" w:sz="4" w:space="0" w:color="auto"/>
              <w:bottom w:val="single" w:sz="4" w:space="0" w:color="auto"/>
              <w:right w:val="single" w:sz="4" w:space="0" w:color="auto"/>
            </w:tcBorders>
            <w:vAlign w:val="center"/>
            <w:hideMark/>
          </w:tcPr>
          <w:p w14:paraId="04A8A9FC"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eastAsia="en-US"/>
              </w:rPr>
              <w:t>5</w:t>
            </w:r>
          </w:p>
        </w:tc>
        <w:tc>
          <w:tcPr>
            <w:tcW w:w="992" w:type="dxa"/>
            <w:tcBorders>
              <w:top w:val="nil"/>
              <w:left w:val="single" w:sz="4" w:space="0" w:color="auto"/>
              <w:bottom w:val="single" w:sz="4" w:space="0" w:color="auto"/>
              <w:right w:val="single" w:sz="4" w:space="0" w:color="auto"/>
            </w:tcBorders>
            <w:vAlign w:val="center"/>
            <w:hideMark/>
          </w:tcPr>
          <w:p w14:paraId="558DE59D"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eastAsia="en-US"/>
              </w:rPr>
              <w:t>6</w:t>
            </w:r>
          </w:p>
        </w:tc>
        <w:tc>
          <w:tcPr>
            <w:tcW w:w="1417" w:type="dxa"/>
            <w:tcBorders>
              <w:top w:val="nil"/>
              <w:left w:val="single" w:sz="4" w:space="0" w:color="auto"/>
              <w:bottom w:val="single" w:sz="4" w:space="0" w:color="auto"/>
              <w:right w:val="single" w:sz="4" w:space="0" w:color="auto"/>
            </w:tcBorders>
            <w:vAlign w:val="center"/>
          </w:tcPr>
          <w:p w14:paraId="3FAE934C"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eastAsia="en-US"/>
              </w:rPr>
              <w:t>7</w:t>
            </w:r>
          </w:p>
        </w:tc>
        <w:tc>
          <w:tcPr>
            <w:tcW w:w="1019" w:type="dxa"/>
            <w:gridSpan w:val="4"/>
            <w:tcBorders>
              <w:top w:val="nil"/>
              <w:left w:val="single" w:sz="4" w:space="0" w:color="auto"/>
              <w:bottom w:val="single" w:sz="4" w:space="0" w:color="auto"/>
              <w:right w:val="single" w:sz="4" w:space="0" w:color="auto"/>
            </w:tcBorders>
            <w:vAlign w:val="center"/>
            <w:hideMark/>
          </w:tcPr>
          <w:p w14:paraId="2755AD97"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eastAsia="en-US"/>
              </w:rPr>
              <w:t>8</w:t>
            </w:r>
          </w:p>
        </w:tc>
        <w:tc>
          <w:tcPr>
            <w:tcW w:w="1384" w:type="dxa"/>
            <w:gridSpan w:val="2"/>
            <w:tcBorders>
              <w:top w:val="nil"/>
              <w:left w:val="single" w:sz="4" w:space="0" w:color="auto"/>
              <w:bottom w:val="single" w:sz="4" w:space="0" w:color="auto"/>
              <w:right w:val="single" w:sz="4" w:space="0" w:color="auto"/>
            </w:tcBorders>
          </w:tcPr>
          <w:p w14:paraId="1CF151AD"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eastAsia="en-US"/>
              </w:rPr>
              <w:t>9</w:t>
            </w:r>
          </w:p>
        </w:tc>
        <w:tc>
          <w:tcPr>
            <w:tcW w:w="1276" w:type="dxa"/>
            <w:tcBorders>
              <w:top w:val="nil"/>
              <w:left w:val="single" w:sz="4" w:space="0" w:color="auto"/>
              <w:bottom w:val="single" w:sz="4" w:space="0" w:color="auto"/>
              <w:right w:val="single" w:sz="4" w:space="0" w:color="auto"/>
            </w:tcBorders>
            <w:vAlign w:val="center"/>
            <w:hideMark/>
          </w:tcPr>
          <w:p w14:paraId="70D708D3"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val="en-US" w:eastAsia="en-US"/>
              </w:rPr>
              <w:t>1</w:t>
            </w:r>
            <w:r w:rsidRPr="008C6112">
              <w:rPr>
                <w:rFonts w:ascii="Times New Roman" w:hAnsi="Times New Roman" w:cs="Times New Roman"/>
                <w:i/>
                <w:lang w:eastAsia="en-US"/>
              </w:rPr>
              <w:t>0</w:t>
            </w:r>
          </w:p>
        </w:tc>
        <w:tc>
          <w:tcPr>
            <w:tcW w:w="999" w:type="dxa"/>
            <w:tcBorders>
              <w:top w:val="nil"/>
              <w:left w:val="single" w:sz="4" w:space="0" w:color="auto"/>
              <w:bottom w:val="single" w:sz="4" w:space="0" w:color="auto"/>
              <w:right w:val="single" w:sz="4" w:space="0" w:color="auto"/>
            </w:tcBorders>
            <w:vAlign w:val="center"/>
            <w:hideMark/>
          </w:tcPr>
          <w:p w14:paraId="047A8296" w14:textId="77777777" w:rsidR="00F5507D" w:rsidRPr="008C6112" w:rsidRDefault="00F5507D" w:rsidP="008B0F6F">
            <w:pPr>
              <w:pStyle w:val="ConsPlusCell"/>
              <w:spacing w:line="276" w:lineRule="auto"/>
              <w:jc w:val="center"/>
              <w:rPr>
                <w:rFonts w:ascii="Times New Roman" w:hAnsi="Times New Roman" w:cs="Times New Roman"/>
                <w:i/>
                <w:lang w:eastAsia="en-US"/>
              </w:rPr>
            </w:pPr>
            <w:r w:rsidRPr="008C6112">
              <w:rPr>
                <w:rFonts w:ascii="Times New Roman" w:hAnsi="Times New Roman" w:cs="Times New Roman"/>
                <w:i/>
                <w:lang w:val="en-US" w:eastAsia="en-US"/>
              </w:rPr>
              <w:t>1</w:t>
            </w:r>
            <w:r w:rsidRPr="008C6112">
              <w:rPr>
                <w:rFonts w:ascii="Times New Roman" w:hAnsi="Times New Roman" w:cs="Times New Roman"/>
                <w:i/>
                <w:lang w:eastAsia="en-US"/>
              </w:rPr>
              <w:t>1</w:t>
            </w:r>
          </w:p>
        </w:tc>
      </w:tr>
      <w:tr w:rsidR="00F5507D" w:rsidRPr="008C6112" w14:paraId="7FB339CF" w14:textId="77777777" w:rsidTr="0048533E">
        <w:trPr>
          <w:trHeight w:val="324"/>
        </w:trPr>
        <w:tc>
          <w:tcPr>
            <w:tcW w:w="2978" w:type="dxa"/>
            <w:vMerge w:val="restart"/>
            <w:tcBorders>
              <w:top w:val="single" w:sz="4" w:space="0" w:color="auto"/>
              <w:left w:val="single" w:sz="4" w:space="0" w:color="auto"/>
              <w:bottom w:val="single" w:sz="4" w:space="0" w:color="auto"/>
              <w:right w:val="single" w:sz="4" w:space="0" w:color="auto"/>
            </w:tcBorders>
            <w:hideMark/>
          </w:tcPr>
          <w:p w14:paraId="265549CC" w14:textId="77777777" w:rsidR="00F5507D" w:rsidRPr="008C6112" w:rsidRDefault="00F5507D" w:rsidP="008B0F6F">
            <w:pPr>
              <w:autoSpaceDE w:val="0"/>
              <w:autoSpaceDN w:val="0"/>
              <w:adjustRightInd w:val="0"/>
              <w:rPr>
                <w:sz w:val="20"/>
                <w:szCs w:val="20"/>
              </w:rPr>
            </w:pPr>
            <w:r w:rsidRPr="008C6112">
              <w:rPr>
                <w:sz w:val="20"/>
                <w:szCs w:val="20"/>
              </w:rPr>
              <w:t xml:space="preserve">1.1.Размещение в информационно-телекоммуникационной сети Интернет на официальном сайте администрации Куйбышевского района экономической, статистической и иной информации о развитии малого и среднего предпринимательства, о реализации региональной и муниципальной программ развития  субъектов МСП, </w:t>
            </w:r>
          </w:p>
          <w:p w14:paraId="30FCEE41" w14:textId="77777777" w:rsidR="00F5507D" w:rsidRPr="008C6112" w:rsidRDefault="00F5507D" w:rsidP="008B0F6F">
            <w:pPr>
              <w:autoSpaceDE w:val="0"/>
              <w:autoSpaceDN w:val="0"/>
              <w:adjustRightInd w:val="0"/>
              <w:ind w:right="-201"/>
              <w:rPr>
                <w:sz w:val="20"/>
                <w:szCs w:val="20"/>
              </w:rPr>
            </w:pPr>
            <w:r w:rsidRPr="008C6112">
              <w:rPr>
                <w:sz w:val="20"/>
                <w:szCs w:val="20"/>
              </w:rPr>
              <w:t xml:space="preserve">об инфраструктуре </w:t>
            </w:r>
          </w:p>
          <w:p w14:paraId="724CF09A" w14:textId="77777777" w:rsidR="00F5507D" w:rsidRPr="008C6112" w:rsidRDefault="00F5507D" w:rsidP="008B0F6F">
            <w:pPr>
              <w:autoSpaceDE w:val="0"/>
              <w:autoSpaceDN w:val="0"/>
              <w:adjustRightInd w:val="0"/>
              <w:ind w:right="-201"/>
              <w:rPr>
                <w:sz w:val="20"/>
                <w:szCs w:val="20"/>
              </w:rPr>
            </w:pPr>
            <w:r w:rsidRPr="008C6112">
              <w:rPr>
                <w:sz w:val="20"/>
                <w:szCs w:val="20"/>
              </w:rPr>
              <w:t xml:space="preserve">поддержки субъектов МСП. </w:t>
            </w:r>
          </w:p>
        </w:tc>
        <w:tc>
          <w:tcPr>
            <w:tcW w:w="1842" w:type="dxa"/>
            <w:tcBorders>
              <w:top w:val="single" w:sz="4" w:space="0" w:color="auto"/>
              <w:left w:val="single" w:sz="4" w:space="0" w:color="auto"/>
              <w:bottom w:val="single" w:sz="4" w:space="0" w:color="auto"/>
              <w:right w:val="single" w:sz="4" w:space="0" w:color="auto"/>
            </w:tcBorders>
            <w:hideMark/>
          </w:tcPr>
          <w:p w14:paraId="0CB73E9B"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281" w:type="dxa"/>
            <w:tcBorders>
              <w:top w:val="single" w:sz="4" w:space="0" w:color="auto"/>
              <w:left w:val="single" w:sz="4" w:space="0" w:color="auto"/>
              <w:bottom w:val="single" w:sz="4" w:space="0" w:color="auto"/>
              <w:right w:val="single" w:sz="4" w:space="0" w:color="auto"/>
            </w:tcBorders>
            <w:vAlign w:val="center"/>
          </w:tcPr>
          <w:p w14:paraId="6CE9811F" w14:textId="77777777" w:rsidR="00F5507D" w:rsidRPr="008C6112" w:rsidRDefault="00F5507D" w:rsidP="008B0F6F">
            <w:pPr>
              <w:pStyle w:val="ConsPlusCell"/>
              <w:spacing w:line="276" w:lineRule="auto"/>
              <w:jc w:val="center"/>
              <w:rPr>
                <w:rFonts w:ascii="Times New Roman" w:hAnsi="Times New Roman" w:cs="Times New Roman"/>
                <w:lang w:val="en-US" w:eastAsia="en-US"/>
              </w:rPr>
            </w:pPr>
            <w:r w:rsidRPr="008C6112">
              <w:rPr>
                <w:rFonts w:ascii="Times New Roman" w:hAnsi="Times New Roman" w:cs="Times New Roman"/>
                <w:lang w:eastAsia="en-US"/>
              </w:rPr>
              <w:t>2</w:t>
            </w:r>
            <w:r w:rsidRPr="008C6112">
              <w:rPr>
                <w:rFonts w:ascii="Times New Roman" w:hAnsi="Times New Roman" w:cs="Times New Roman"/>
                <w:lang w:val="en-US" w:eastAsia="en-US"/>
              </w:rPr>
              <w:t>5</w:t>
            </w:r>
          </w:p>
        </w:tc>
        <w:tc>
          <w:tcPr>
            <w:tcW w:w="1413" w:type="dxa"/>
            <w:tcBorders>
              <w:top w:val="single" w:sz="4" w:space="0" w:color="auto"/>
              <w:left w:val="single" w:sz="4" w:space="0" w:color="auto"/>
              <w:bottom w:val="single" w:sz="4" w:space="0" w:color="auto"/>
              <w:right w:val="single" w:sz="4" w:space="0" w:color="auto"/>
            </w:tcBorders>
            <w:vAlign w:val="center"/>
          </w:tcPr>
          <w:p w14:paraId="550B60AC" w14:textId="77777777" w:rsidR="00F5507D" w:rsidRPr="008C6112" w:rsidRDefault="00F5507D" w:rsidP="008B0F6F">
            <w:pPr>
              <w:pStyle w:val="ConsPlusCell"/>
              <w:spacing w:line="276" w:lineRule="auto"/>
              <w:jc w:val="center"/>
              <w:rPr>
                <w:rFonts w:ascii="Times New Roman" w:hAnsi="Times New Roman" w:cs="Times New Roman"/>
                <w:lang w:val="en-US" w:eastAsia="en-US"/>
              </w:rPr>
            </w:pPr>
            <w:r w:rsidRPr="008C6112">
              <w:rPr>
                <w:rFonts w:ascii="Times New Roman" w:hAnsi="Times New Roman" w:cs="Times New Roman"/>
                <w:lang w:eastAsia="en-US"/>
              </w:rPr>
              <w:t>2</w:t>
            </w:r>
            <w:r w:rsidRPr="008C6112">
              <w:rPr>
                <w:rFonts w:ascii="Times New Roman" w:hAnsi="Times New Roman" w:cs="Times New Roman"/>
                <w:lang w:val="en-US"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30887B3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EEC4A9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tcPr>
          <w:p w14:paraId="49F7747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353C478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6490223D" w14:textId="77777777" w:rsidR="00F5507D" w:rsidRPr="008C6112" w:rsidRDefault="00F5507D" w:rsidP="008B0F6F">
            <w:pPr>
              <w:pStyle w:val="ConsPlusCell"/>
              <w:spacing w:line="276" w:lineRule="auto"/>
              <w:jc w:val="center"/>
              <w:rPr>
                <w:rFonts w:ascii="Times New Roman" w:hAnsi="Times New Roman" w:cs="Times New Roman"/>
                <w:lang w:val="en-US" w:eastAsia="en-US"/>
              </w:rPr>
            </w:pPr>
            <w:r w:rsidRPr="008C6112">
              <w:rPr>
                <w:rFonts w:ascii="Times New Roman" w:hAnsi="Times New Roman" w:cs="Times New Roman"/>
                <w:lang w:eastAsia="en-US"/>
              </w:rPr>
              <w:t>2</w:t>
            </w:r>
            <w:r w:rsidRPr="008C6112">
              <w:rPr>
                <w:rFonts w:ascii="Times New Roman" w:hAnsi="Times New Roman" w:cs="Times New Roman"/>
                <w:lang w:val="en-US" w:eastAsia="en-US"/>
              </w:rPr>
              <w:t>5</w:t>
            </w:r>
          </w:p>
        </w:tc>
        <w:tc>
          <w:tcPr>
            <w:tcW w:w="1276" w:type="dxa"/>
            <w:vMerge w:val="restart"/>
            <w:tcBorders>
              <w:top w:val="single" w:sz="4" w:space="0" w:color="auto"/>
              <w:left w:val="single" w:sz="4" w:space="0" w:color="auto"/>
              <w:bottom w:val="single" w:sz="4" w:space="0" w:color="auto"/>
              <w:right w:val="single" w:sz="4" w:space="0" w:color="auto"/>
            </w:tcBorders>
          </w:tcPr>
          <w:p w14:paraId="087E5A1A"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УЭРиТ</w:t>
            </w:r>
            <w:proofErr w:type="spellEnd"/>
          </w:p>
        </w:tc>
        <w:tc>
          <w:tcPr>
            <w:tcW w:w="999" w:type="dxa"/>
            <w:vMerge w:val="restart"/>
            <w:tcBorders>
              <w:top w:val="single" w:sz="4" w:space="0" w:color="auto"/>
              <w:left w:val="single" w:sz="4" w:space="0" w:color="auto"/>
              <w:bottom w:val="single" w:sz="4" w:space="0" w:color="auto"/>
              <w:right w:val="single" w:sz="4" w:space="0" w:color="auto"/>
            </w:tcBorders>
          </w:tcPr>
          <w:p w14:paraId="7253460C" w14:textId="77777777" w:rsidR="00F5507D" w:rsidRPr="008C6112" w:rsidRDefault="00F5507D" w:rsidP="008B0F6F">
            <w:pPr>
              <w:autoSpaceDE w:val="0"/>
              <w:autoSpaceDN w:val="0"/>
              <w:adjustRightInd w:val="0"/>
              <w:jc w:val="center"/>
              <w:rPr>
                <w:sz w:val="20"/>
                <w:szCs w:val="20"/>
              </w:rPr>
            </w:pPr>
            <w:r w:rsidRPr="008C6112">
              <w:rPr>
                <w:sz w:val="20"/>
                <w:szCs w:val="20"/>
              </w:rPr>
              <w:t>Повышение уровня осведомленности предпринимателей о состоянии развития малого и среднего предпринимательства в Куйбышевском районе и основных тенденциях развития</w:t>
            </w:r>
          </w:p>
        </w:tc>
      </w:tr>
      <w:tr w:rsidR="00F5507D" w:rsidRPr="008C6112" w14:paraId="29CC3FAD" w14:textId="77777777" w:rsidTr="0048533E">
        <w:trPr>
          <w:trHeight w:val="490"/>
        </w:trPr>
        <w:tc>
          <w:tcPr>
            <w:tcW w:w="2978" w:type="dxa"/>
            <w:vMerge/>
            <w:tcBorders>
              <w:top w:val="single" w:sz="4" w:space="0" w:color="auto"/>
              <w:left w:val="single" w:sz="4" w:space="0" w:color="auto"/>
              <w:bottom w:val="single" w:sz="4" w:space="0" w:color="auto"/>
              <w:right w:val="single" w:sz="4" w:space="0" w:color="auto"/>
            </w:tcBorders>
            <w:hideMark/>
          </w:tcPr>
          <w:p w14:paraId="19BDB95B" w14:textId="77777777" w:rsidR="00F5507D" w:rsidRPr="008C6112" w:rsidRDefault="00F5507D" w:rsidP="008B0F6F">
            <w:p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1E7C94FA"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281" w:type="dxa"/>
            <w:tcBorders>
              <w:top w:val="single" w:sz="4" w:space="0" w:color="auto"/>
              <w:left w:val="single" w:sz="4" w:space="0" w:color="auto"/>
              <w:bottom w:val="single" w:sz="4" w:space="0" w:color="auto"/>
              <w:right w:val="single" w:sz="4" w:space="0" w:color="auto"/>
            </w:tcBorders>
            <w:vAlign w:val="center"/>
          </w:tcPr>
          <w:p w14:paraId="2C6C082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47815EAA"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491976D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0F0590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4F94AD0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15BF8C1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706E02F4"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74381C" w14:textId="77777777" w:rsidR="00F5507D" w:rsidRPr="008C6112" w:rsidRDefault="00F5507D" w:rsidP="008B0F6F">
            <w:pPr>
              <w:rPr>
                <w:sz w:val="20"/>
                <w:szCs w:val="20"/>
              </w:rPr>
            </w:pPr>
          </w:p>
        </w:tc>
        <w:tc>
          <w:tcPr>
            <w:tcW w:w="999" w:type="dxa"/>
            <w:vMerge/>
            <w:tcBorders>
              <w:top w:val="single" w:sz="4" w:space="0" w:color="auto"/>
              <w:left w:val="single" w:sz="4" w:space="0" w:color="auto"/>
              <w:bottom w:val="single" w:sz="4" w:space="0" w:color="auto"/>
              <w:right w:val="single" w:sz="4" w:space="0" w:color="auto"/>
            </w:tcBorders>
          </w:tcPr>
          <w:p w14:paraId="5099728C"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0E73EB76" w14:textId="77777777" w:rsidTr="0048533E">
        <w:trPr>
          <w:trHeight w:val="490"/>
        </w:trPr>
        <w:tc>
          <w:tcPr>
            <w:tcW w:w="2978" w:type="dxa"/>
            <w:vMerge/>
            <w:tcBorders>
              <w:top w:val="single" w:sz="4" w:space="0" w:color="auto"/>
              <w:left w:val="single" w:sz="4" w:space="0" w:color="auto"/>
              <w:bottom w:val="single" w:sz="4" w:space="0" w:color="auto"/>
              <w:right w:val="single" w:sz="4" w:space="0" w:color="auto"/>
            </w:tcBorders>
            <w:hideMark/>
          </w:tcPr>
          <w:p w14:paraId="1BB38905" w14:textId="77777777" w:rsidR="00F5507D" w:rsidRPr="008C6112" w:rsidRDefault="00F5507D" w:rsidP="008B0F6F">
            <w:p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519C4EF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281" w:type="dxa"/>
            <w:tcBorders>
              <w:top w:val="single" w:sz="4" w:space="0" w:color="auto"/>
              <w:left w:val="single" w:sz="4" w:space="0" w:color="auto"/>
              <w:bottom w:val="single" w:sz="4" w:space="0" w:color="auto"/>
              <w:right w:val="single" w:sz="4" w:space="0" w:color="auto"/>
            </w:tcBorders>
            <w:vAlign w:val="center"/>
          </w:tcPr>
          <w:p w14:paraId="748F5FBB"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3B5873A2"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4B58DA8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AC359B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2356571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4257E65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412D9C42"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DD07056" w14:textId="77777777" w:rsidR="00F5507D" w:rsidRPr="008C6112" w:rsidRDefault="00F5507D" w:rsidP="008B0F6F">
            <w:pPr>
              <w:rPr>
                <w:sz w:val="20"/>
                <w:szCs w:val="20"/>
              </w:rPr>
            </w:pPr>
          </w:p>
        </w:tc>
        <w:tc>
          <w:tcPr>
            <w:tcW w:w="999" w:type="dxa"/>
            <w:vMerge/>
            <w:tcBorders>
              <w:top w:val="single" w:sz="4" w:space="0" w:color="auto"/>
              <w:left w:val="single" w:sz="4" w:space="0" w:color="auto"/>
              <w:bottom w:val="single" w:sz="4" w:space="0" w:color="auto"/>
              <w:right w:val="single" w:sz="4" w:space="0" w:color="auto"/>
            </w:tcBorders>
          </w:tcPr>
          <w:p w14:paraId="10725D59"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B6DBDE8" w14:textId="77777777" w:rsidTr="0048533E">
        <w:trPr>
          <w:trHeight w:val="490"/>
        </w:trPr>
        <w:tc>
          <w:tcPr>
            <w:tcW w:w="2978" w:type="dxa"/>
            <w:vMerge/>
            <w:tcBorders>
              <w:top w:val="single" w:sz="4" w:space="0" w:color="auto"/>
              <w:left w:val="single" w:sz="4" w:space="0" w:color="auto"/>
              <w:bottom w:val="single" w:sz="4" w:space="0" w:color="auto"/>
              <w:right w:val="single" w:sz="4" w:space="0" w:color="auto"/>
            </w:tcBorders>
            <w:hideMark/>
          </w:tcPr>
          <w:p w14:paraId="101CD653" w14:textId="77777777" w:rsidR="00F5507D" w:rsidRPr="008C6112" w:rsidRDefault="00F5507D" w:rsidP="008B0F6F">
            <w:p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3D56FA6E"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281" w:type="dxa"/>
            <w:tcBorders>
              <w:top w:val="single" w:sz="4" w:space="0" w:color="auto"/>
              <w:left w:val="single" w:sz="4" w:space="0" w:color="auto"/>
              <w:bottom w:val="single" w:sz="4" w:space="0" w:color="auto"/>
              <w:right w:val="single" w:sz="4" w:space="0" w:color="auto"/>
            </w:tcBorders>
            <w:vAlign w:val="center"/>
          </w:tcPr>
          <w:p w14:paraId="4CD2245A"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34C97B18"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30841ED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7A0C14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4D23951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691B541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5875F429"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24A1C3" w14:textId="77777777" w:rsidR="00F5507D" w:rsidRPr="008C6112" w:rsidRDefault="00F5507D" w:rsidP="008B0F6F">
            <w:pPr>
              <w:rPr>
                <w:sz w:val="20"/>
                <w:szCs w:val="20"/>
              </w:rPr>
            </w:pPr>
          </w:p>
        </w:tc>
        <w:tc>
          <w:tcPr>
            <w:tcW w:w="999" w:type="dxa"/>
            <w:vMerge/>
            <w:tcBorders>
              <w:top w:val="single" w:sz="4" w:space="0" w:color="auto"/>
              <w:left w:val="single" w:sz="4" w:space="0" w:color="auto"/>
              <w:bottom w:val="single" w:sz="4" w:space="0" w:color="auto"/>
              <w:right w:val="single" w:sz="4" w:space="0" w:color="auto"/>
            </w:tcBorders>
          </w:tcPr>
          <w:p w14:paraId="585E79A6"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081E3D5D" w14:textId="77777777" w:rsidTr="0048533E">
        <w:trPr>
          <w:trHeight w:val="490"/>
        </w:trPr>
        <w:tc>
          <w:tcPr>
            <w:tcW w:w="2978" w:type="dxa"/>
            <w:vMerge/>
            <w:tcBorders>
              <w:top w:val="single" w:sz="4" w:space="0" w:color="auto"/>
              <w:left w:val="single" w:sz="4" w:space="0" w:color="auto"/>
              <w:bottom w:val="single" w:sz="4" w:space="0" w:color="auto"/>
              <w:right w:val="single" w:sz="4" w:space="0" w:color="auto"/>
            </w:tcBorders>
            <w:vAlign w:val="center"/>
            <w:hideMark/>
          </w:tcPr>
          <w:p w14:paraId="7C1B36A2" w14:textId="77777777" w:rsidR="00F5507D" w:rsidRPr="008C6112" w:rsidRDefault="00F5507D" w:rsidP="008B0F6F">
            <w:pPr>
              <w:rPr>
                <w:sz w:val="20"/>
                <w:szCs w:val="20"/>
              </w:rPr>
            </w:pPr>
          </w:p>
        </w:tc>
        <w:tc>
          <w:tcPr>
            <w:tcW w:w="1842" w:type="dxa"/>
            <w:tcBorders>
              <w:top w:val="single" w:sz="4" w:space="0" w:color="auto"/>
              <w:left w:val="single" w:sz="4" w:space="0" w:color="auto"/>
              <w:bottom w:val="single" w:sz="4" w:space="0" w:color="auto"/>
              <w:right w:val="single" w:sz="4" w:space="0" w:color="auto"/>
            </w:tcBorders>
            <w:hideMark/>
          </w:tcPr>
          <w:p w14:paraId="3B0BDE6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Куйбышевского района* </w:t>
            </w:r>
          </w:p>
        </w:tc>
        <w:tc>
          <w:tcPr>
            <w:tcW w:w="1281" w:type="dxa"/>
            <w:tcBorders>
              <w:top w:val="single" w:sz="4" w:space="0" w:color="auto"/>
              <w:left w:val="single" w:sz="4" w:space="0" w:color="auto"/>
              <w:bottom w:val="single" w:sz="4" w:space="0" w:color="auto"/>
              <w:right w:val="single" w:sz="4" w:space="0" w:color="auto"/>
            </w:tcBorders>
            <w:vAlign w:val="center"/>
          </w:tcPr>
          <w:p w14:paraId="515F476B"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4F43AA56"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71EA969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FA0B1B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62CDB70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08F37EA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004FABB6"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7B1812" w14:textId="77777777" w:rsidR="00F5507D" w:rsidRPr="008C6112" w:rsidRDefault="00F5507D" w:rsidP="008B0F6F">
            <w:pPr>
              <w:rPr>
                <w:sz w:val="20"/>
                <w:szCs w:val="20"/>
              </w:rPr>
            </w:pPr>
          </w:p>
        </w:tc>
        <w:tc>
          <w:tcPr>
            <w:tcW w:w="999" w:type="dxa"/>
            <w:vMerge/>
            <w:tcBorders>
              <w:top w:val="single" w:sz="4" w:space="0" w:color="auto"/>
              <w:left w:val="single" w:sz="4" w:space="0" w:color="auto"/>
              <w:bottom w:val="single" w:sz="4" w:space="0" w:color="auto"/>
              <w:right w:val="single" w:sz="4" w:space="0" w:color="auto"/>
            </w:tcBorders>
          </w:tcPr>
          <w:p w14:paraId="0C5731CD"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33B19CB" w14:textId="77777777" w:rsidTr="0048533E">
        <w:trPr>
          <w:trHeight w:val="291"/>
        </w:trPr>
        <w:tc>
          <w:tcPr>
            <w:tcW w:w="48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24D057"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решение задачи 1, в том числе: </w:t>
            </w:r>
          </w:p>
        </w:tc>
        <w:tc>
          <w:tcPr>
            <w:tcW w:w="1281" w:type="dxa"/>
            <w:tcBorders>
              <w:top w:val="single" w:sz="4" w:space="0" w:color="auto"/>
              <w:left w:val="single" w:sz="4" w:space="0" w:color="auto"/>
              <w:bottom w:val="single" w:sz="4" w:space="0" w:color="auto"/>
              <w:right w:val="single" w:sz="4" w:space="0" w:color="auto"/>
            </w:tcBorders>
            <w:vAlign w:val="center"/>
          </w:tcPr>
          <w:p w14:paraId="1E5944F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3" w:type="dxa"/>
            <w:tcBorders>
              <w:top w:val="single" w:sz="4" w:space="0" w:color="auto"/>
              <w:left w:val="single" w:sz="4" w:space="0" w:color="auto"/>
              <w:bottom w:val="single" w:sz="4" w:space="0" w:color="auto"/>
              <w:right w:val="single" w:sz="4" w:space="0" w:color="auto"/>
            </w:tcBorders>
            <w:vAlign w:val="center"/>
          </w:tcPr>
          <w:p w14:paraId="61B8224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700819F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1D8211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5B79866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6025251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0C0C926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5959A2AE"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tcBorders>
              <w:top w:val="single" w:sz="4" w:space="0" w:color="auto"/>
              <w:left w:val="single" w:sz="4" w:space="0" w:color="auto"/>
              <w:bottom w:val="single" w:sz="4" w:space="0" w:color="auto"/>
              <w:right w:val="single" w:sz="4" w:space="0" w:color="auto"/>
            </w:tcBorders>
          </w:tcPr>
          <w:p w14:paraId="5EC2D390"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50B88A9" w14:textId="77777777" w:rsidTr="0048533E">
        <w:trPr>
          <w:trHeight w:val="253"/>
        </w:trPr>
        <w:tc>
          <w:tcPr>
            <w:tcW w:w="4820" w:type="dxa"/>
            <w:gridSpan w:val="2"/>
            <w:tcBorders>
              <w:top w:val="single" w:sz="4" w:space="0" w:color="auto"/>
              <w:left w:val="single" w:sz="4" w:space="0" w:color="auto"/>
              <w:bottom w:val="single" w:sz="4" w:space="0" w:color="auto"/>
              <w:right w:val="single" w:sz="4" w:space="0" w:color="auto"/>
            </w:tcBorders>
            <w:hideMark/>
          </w:tcPr>
          <w:p w14:paraId="3D5982D2"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281" w:type="dxa"/>
            <w:tcBorders>
              <w:top w:val="single" w:sz="4" w:space="0" w:color="auto"/>
              <w:left w:val="single" w:sz="4" w:space="0" w:color="auto"/>
              <w:bottom w:val="single" w:sz="4" w:space="0" w:color="auto"/>
              <w:right w:val="single" w:sz="4" w:space="0" w:color="auto"/>
            </w:tcBorders>
            <w:vAlign w:val="center"/>
          </w:tcPr>
          <w:p w14:paraId="2DFC98B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4E7B89E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74676D6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EDD624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4E1152A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099BD3D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3A1AA16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2AAF5632"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val="restart"/>
            <w:tcBorders>
              <w:top w:val="single" w:sz="4" w:space="0" w:color="auto"/>
              <w:left w:val="single" w:sz="4" w:space="0" w:color="auto"/>
              <w:right w:val="single" w:sz="4" w:space="0" w:color="auto"/>
            </w:tcBorders>
          </w:tcPr>
          <w:p w14:paraId="238A8B37"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2AA81CF1" w14:textId="77777777" w:rsidTr="0048533E">
        <w:trPr>
          <w:trHeight w:val="357"/>
        </w:trPr>
        <w:tc>
          <w:tcPr>
            <w:tcW w:w="4820" w:type="dxa"/>
            <w:gridSpan w:val="2"/>
            <w:tcBorders>
              <w:top w:val="single" w:sz="4" w:space="0" w:color="auto"/>
              <w:left w:val="single" w:sz="4" w:space="0" w:color="auto"/>
              <w:bottom w:val="single" w:sz="4" w:space="0" w:color="auto"/>
              <w:right w:val="single" w:sz="4" w:space="0" w:color="auto"/>
            </w:tcBorders>
            <w:hideMark/>
          </w:tcPr>
          <w:p w14:paraId="76868067"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single" w:sz="4" w:space="0" w:color="auto"/>
              <w:left w:val="single" w:sz="4" w:space="0" w:color="auto"/>
              <w:bottom w:val="single" w:sz="4" w:space="0" w:color="auto"/>
              <w:right w:val="single" w:sz="4" w:space="0" w:color="auto"/>
            </w:tcBorders>
            <w:vAlign w:val="center"/>
          </w:tcPr>
          <w:p w14:paraId="20F8D46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3" w:type="dxa"/>
            <w:tcBorders>
              <w:top w:val="single" w:sz="4" w:space="0" w:color="auto"/>
              <w:left w:val="single" w:sz="4" w:space="0" w:color="auto"/>
              <w:bottom w:val="single" w:sz="4" w:space="0" w:color="auto"/>
              <w:right w:val="single" w:sz="4" w:space="0" w:color="auto"/>
            </w:tcBorders>
            <w:vAlign w:val="center"/>
          </w:tcPr>
          <w:p w14:paraId="04FA076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06F9ED6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D15681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7947858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47DBB02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520226C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14:paraId="3796933C"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bottom w:val="single" w:sz="4" w:space="0" w:color="auto"/>
              <w:right w:val="single" w:sz="4" w:space="0" w:color="auto"/>
            </w:tcBorders>
          </w:tcPr>
          <w:p w14:paraId="269B30B3"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27CBE334" w14:textId="77777777" w:rsidTr="0048533E">
        <w:trPr>
          <w:trHeight w:val="326"/>
        </w:trPr>
        <w:tc>
          <w:tcPr>
            <w:tcW w:w="2978" w:type="dxa"/>
            <w:vMerge w:val="restart"/>
            <w:tcBorders>
              <w:top w:val="nil"/>
              <w:left w:val="single" w:sz="4" w:space="0" w:color="auto"/>
              <w:bottom w:val="single" w:sz="4" w:space="0" w:color="auto"/>
              <w:right w:val="single" w:sz="4" w:space="0" w:color="auto"/>
            </w:tcBorders>
            <w:hideMark/>
          </w:tcPr>
          <w:p w14:paraId="0E6B2232" w14:textId="77777777" w:rsidR="00F5507D" w:rsidRPr="008C6112" w:rsidRDefault="00F5507D" w:rsidP="008B0F6F">
            <w:pPr>
              <w:autoSpaceDE w:val="0"/>
              <w:autoSpaceDN w:val="0"/>
              <w:adjustRightInd w:val="0"/>
              <w:rPr>
                <w:sz w:val="20"/>
                <w:szCs w:val="20"/>
                <w:u w:val="single"/>
              </w:rPr>
            </w:pPr>
            <w:r w:rsidRPr="008C6112">
              <w:rPr>
                <w:sz w:val="20"/>
                <w:szCs w:val="20"/>
              </w:rPr>
              <w:t xml:space="preserve"> 2.1.Оказание информационно-консультационных услуг субъектам МСП.</w:t>
            </w:r>
          </w:p>
        </w:tc>
        <w:tc>
          <w:tcPr>
            <w:tcW w:w="1842" w:type="dxa"/>
            <w:tcBorders>
              <w:top w:val="nil"/>
              <w:left w:val="single" w:sz="4" w:space="0" w:color="auto"/>
              <w:bottom w:val="single" w:sz="4" w:space="0" w:color="auto"/>
              <w:right w:val="single" w:sz="4" w:space="0" w:color="auto"/>
            </w:tcBorders>
            <w:hideMark/>
          </w:tcPr>
          <w:p w14:paraId="3F0B8712"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281" w:type="dxa"/>
            <w:tcBorders>
              <w:top w:val="nil"/>
              <w:left w:val="single" w:sz="4" w:space="0" w:color="auto"/>
              <w:bottom w:val="single" w:sz="4" w:space="0" w:color="auto"/>
              <w:right w:val="single" w:sz="4" w:space="0" w:color="auto"/>
            </w:tcBorders>
            <w:vAlign w:val="center"/>
          </w:tcPr>
          <w:p w14:paraId="38498C2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30</w:t>
            </w:r>
          </w:p>
        </w:tc>
        <w:tc>
          <w:tcPr>
            <w:tcW w:w="1413" w:type="dxa"/>
            <w:tcBorders>
              <w:top w:val="nil"/>
              <w:left w:val="single" w:sz="4" w:space="0" w:color="auto"/>
              <w:bottom w:val="single" w:sz="4" w:space="0" w:color="auto"/>
              <w:right w:val="single" w:sz="4" w:space="0" w:color="auto"/>
            </w:tcBorders>
            <w:vAlign w:val="center"/>
          </w:tcPr>
          <w:p w14:paraId="7892094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30</w:t>
            </w:r>
          </w:p>
        </w:tc>
        <w:tc>
          <w:tcPr>
            <w:tcW w:w="992" w:type="dxa"/>
            <w:tcBorders>
              <w:top w:val="nil"/>
              <w:left w:val="single" w:sz="4" w:space="0" w:color="auto"/>
              <w:bottom w:val="single" w:sz="4" w:space="0" w:color="auto"/>
              <w:right w:val="single" w:sz="4" w:space="0" w:color="auto"/>
            </w:tcBorders>
            <w:vAlign w:val="center"/>
          </w:tcPr>
          <w:p w14:paraId="157BF97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501CFA2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02B59A6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0BF18BB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vAlign w:val="center"/>
          </w:tcPr>
          <w:p w14:paraId="4C8A59C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30</w:t>
            </w:r>
          </w:p>
        </w:tc>
        <w:tc>
          <w:tcPr>
            <w:tcW w:w="1276" w:type="dxa"/>
            <w:vMerge w:val="restart"/>
            <w:tcBorders>
              <w:top w:val="nil"/>
              <w:left w:val="single" w:sz="4" w:space="0" w:color="auto"/>
              <w:right w:val="single" w:sz="4" w:space="0" w:color="auto"/>
            </w:tcBorders>
          </w:tcPr>
          <w:p w14:paraId="72A22342"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УЭРиТ</w:t>
            </w:r>
            <w:proofErr w:type="spellEnd"/>
          </w:p>
        </w:tc>
        <w:tc>
          <w:tcPr>
            <w:tcW w:w="999" w:type="dxa"/>
            <w:vMerge w:val="restart"/>
            <w:tcBorders>
              <w:top w:val="nil"/>
              <w:left w:val="single" w:sz="4" w:space="0" w:color="auto"/>
              <w:right w:val="single" w:sz="4" w:space="0" w:color="auto"/>
            </w:tcBorders>
          </w:tcPr>
          <w:p w14:paraId="512F89F2" w14:textId="77777777" w:rsidR="00F5507D" w:rsidRPr="008C6112" w:rsidRDefault="00F5507D" w:rsidP="008B0F6F">
            <w:pPr>
              <w:autoSpaceDE w:val="0"/>
              <w:autoSpaceDN w:val="0"/>
              <w:adjustRightInd w:val="0"/>
              <w:jc w:val="center"/>
              <w:rPr>
                <w:sz w:val="20"/>
                <w:szCs w:val="20"/>
              </w:rPr>
            </w:pPr>
            <w:r w:rsidRPr="008C6112">
              <w:rPr>
                <w:sz w:val="20"/>
                <w:szCs w:val="20"/>
              </w:rPr>
              <w:t>Повышение уровня осведомленности предпринимателей о состоянии развития малого и среднего предпринимательства в Куйбышевском районе и нововведениях законодательства</w:t>
            </w:r>
          </w:p>
        </w:tc>
      </w:tr>
      <w:tr w:rsidR="00F5507D" w:rsidRPr="008C6112" w14:paraId="1F09ECC0" w14:textId="77777777" w:rsidTr="0048533E">
        <w:trPr>
          <w:trHeight w:val="490"/>
        </w:trPr>
        <w:tc>
          <w:tcPr>
            <w:tcW w:w="2978" w:type="dxa"/>
            <w:vMerge/>
            <w:tcBorders>
              <w:top w:val="nil"/>
              <w:left w:val="single" w:sz="4" w:space="0" w:color="auto"/>
              <w:bottom w:val="single" w:sz="4" w:space="0" w:color="auto"/>
              <w:right w:val="single" w:sz="4" w:space="0" w:color="auto"/>
            </w:tcBorders>
            <w:vAlign w:val="center"/>
            <w:hideMark/>
          </w:tcPr>
          <w:p w14:paraId="53D81702" w14:textId="77777777" w:rsidR="00F5507D" w:rsidRPr="008C6112" w:rsidRDefault="00F5507D" w:rsidP="008B0F6F">
            <w:pPr>
              <w:rPr>
                <w:sz w:val="20"/>
                <w:szCs w:val="20"/>
              </w:rPr>
            </w:pPr>
          </w:p>
        </w:tc>
        <w:tc>
          <w:tcPr>
            <w:tcW w:w="1842" w:type="dxa"/>
            <w:tcBorders>
              <w:top w:val="nil"/>
              <w:left w:val="single" w:sz="4" w:space="0" w:color="auto"/>
              <w:bottom w:val="single" w:sz="4" w:space="0" w:color="auto"/>
              <w:right w:val="single" w:sz="4" w:space="0" w:color="auto"/>
            </w:tcBorders>
            <w:hideMark/>
          </w:tcPr>
          <w:p w14:paraId="23F78EC1"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281" w:type="dxa"/>
            <w:tcBorders>
              <w:top w:val="nil"/>
              <w:left w:val="single" w:sz="4" w:space="0" w:color="auto"/>
              <w:bottom w:val="single" w:sz="4" w:space="0" w:color="auto"/>
              <w:right w:val="single" w:sz="4" w:space="0" w:color="auto"/>
            </w:tcBorders>
            <w:vAlign w:val="center"/>
          </w:tcPr>
          <w:p w14:paraId="6B2C529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top w:val="nil"/>
              <w:left w:val="single" w:sz="4" w:space="0" w:color="auto"/>
              <w:bottom w:val="single" w:sz="4" w:space="0" w:color="auto"/>
              <w:right w:val="single" w:sz="4" w:space="0" w:color="auto"/>
            </w:tcBorders>
            <w:vAlign w:val="center"/>
          </w:tcPr>
          <w:p w14:paraId="1E69217B"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nil"/>
              <w:left w:val="single" w:sz="4" w:space="0" w:color="auto"/>
              <w:bottom w:val="single" w:sz="4" w:space="0" w:color="auto"/>
              <w:right w:val="single" w:sz="4" w:space="0" w:color="auto"/>
            </w:tcBorders>
            <w:vAlign w:val="center"/>
          </w:tcPr>
          <w:p w14:paraId="42362F3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33BD5DE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02C7CDA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4629EAC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vAlign w:val="center"/>
          </w:tcPr>
          <w:p w14:paraId="51214723"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vAlign w:val="center"/>
            <w:hideMark/>
          </w:tcPr>
          <w:p w14:paraId="04B2EEF2" w14:textId="77777777" w:rsidR="00F5507D" w:rsidRPr="008C6112" w:rsidRDefault="00F5507D" w:rsidP="008B0F6F">
            <w:pPr>
              <w:rPr>
                <w:sz w:val="20"/>
                <w:szCs w:val="20"/>
              </w:rPr>
            </w:pPr>
          </w:p>
        </w:tc>
        <w:tc>
          <w:tcPr>
            <w:tcW w:w="999" w:type="dxa"/>
            <w:vMerge/>
            <w:tcBorders>
              <w:left w:val="single" w:sz="4" w:space="0" w:color="auto"/>
              <w:right w:val="single" w:sz="4" w:space="0" w:color="auto"/>
            </w:tcBorders>
          </w:tcPr>
          <w:p w14:paraId="5F857C99"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5E6FFD3D" w14:textId="77777777" w:rsidTr="0048533E">
        <w:trPr>
          <w:trHeight w:val="490"/>
        </w:trPr>
        <w:tc>
          <w:tcPr>
            <w:tcW w:w="2978" w:type="dxa"/>
            <w:vMerge/>
            <w:tcBorders>
              <w:top w:val="nil"/>
              <w:left w:val="single" w:sz="4" w:space="0" w:color="auto"/>
              <w:bottom w:val="single" w:sz="4" w:space="0" w:color="auto"/>
              <w:right w:val="single" w:sz="4" w:space="0" w:color="auto"/>
            </w:tcBorders>
            <w:vAlign w:val="center"/>
            <w:hideMark/>
          </w:tcPr>
          <w:p w14:paraId="5ACC3C31" w14:textId="77777777" w:rsidR="00F5507D" w:rsidRPr="008C6112" w:rsidRDefault="00F5507D" w:rsidP="008B0F6F">
            <w:pPr>
              <w:rPr>
                <w:sz w:val="20"/>
                <w:szCs w:val="20"/>
              </w:rPr>
            </w:pPr>
          </w:p>
        </w:tc>
        <w:tc>
          <w:tcPr>
            <w:tcW w:w="1842" w:type="dxa"/>
            <w:tcBorders>
              <w:top w:val="nil"/>
              <w:left w:val="single" w:sz="4" w:space="0" w:color="auto"/>
              <w:bottom w:val="single" w:sz="4" w:space="0" w:color="auto"/>
              <w:right w:val="single" w:sz="4" w:space="0" w:color="auto"/>
            </w:tcBorders>
            <w:hideMark/>
          </w:tcPr>
          <w:p w14:paraId="682E17B6"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281" w:type="dxa"/>
            <w:tcBorders>
              <w:top w:val="nil"/>
              <w:left w:val="single" w:sz="4" w:space="0" w:color="auto"/>
              <w:bottom w:val="single" w:sz="4" w:space="0" w:color="auto"/>
              <w:right w:val="single" w:sz="4" w:space="0" w:color="auto"/>
            </w:tcBorders>
            <w:vAlign w:val="center"/>
          </w:tcPr>
          <w:p w14:paraId="4B50A13F"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nil"/>
              <w:left w:val="single" w:sz="4" w:space="0" w:color="auto"/>
              <w:bottom w:val="single" w:sz="4" w:space="0" w:color="auto"/>
              <w:right w:val="single" w:sz="4" w:space="0" w:color="auto"/>
            </w:tcBorders>
            <w:vAlign w:val="center"/>
          </w:tcPr>
          <w:p w14:paraId="6F46B896"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nil"/>
              <w:left w:val="single" w:sz="4" w:space="0" w:color="auto"/>
              <w:bottom w:val="single" w:sz="4" w:space="0" w:color="auto"/>
              <w:right w:val="single" w:sz="4" w:space="0" w:color="auto"/>
            </w:tcBorders>
            <w:vAlign w:val="center"/>
          </w:tcPr>
          <w:p w14:paraId="0724565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1812220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0AAF294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7CCF430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vAlign w:val="center"/>
          </w:tcPr>
          <w:p w14:paraId="364AA91A"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vAlign w:val="center"/>
            <w:hideMark/>
          </w:tcPr>
          <w:p w14:paraId="69460A35" w14:textId="77777777" w:rsidR="00F5507D" w:rsidRPr="008C6112" w:rsidRDefault="00F5507D" w:rsidP="008B0F6F">
            <w:pPr>
              <w:rPr>
                <w:sz w:val="20"/>
                <w:szCs w:val="20"/>
              </w:rPr>
            </w:pPr>
          </w:p>
        </w:tc>
        <w:tc>
          <w:tcPr>
            <w:tcW w:w="999" w:type="dxa"/>
            <w:vMerge/>
            <w:tcBorders>
              <w:left w:val="single" w:sz="4" w:space="0" w:color="auto"/>
              <w:right w:val="single" w:sz="4" w:space="0" w:color="auto"/>
            </w:tcBorders>
          </w:tcPr>
          <w:p w14:paraId="3F028332"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66E4F3B" w14:textId="77777777" w:rsidTr="0048533E">
        <w:trPr>
          <w:trHeight w:val="490"/>
        </w:trPr>
        <w:tc>
          <w:tcPr>
            <w:tcW w:w="2978" w:type="dxa"/>
            <w:vMerge/>
            <w:tcBorders>
              <w:top w:val="nil"/>
              <w:left w:val="single" w:sz="4" w:space="0" w:color="auto"/>
              <w:bottom w:val="single" w:sz="4" w:space="0" w:color="auto"/>
              <w:right w:val="single" w:sz="4" w:space="0" w:color="auto"/>
            </w:tcBorders>
            <w:vAlign w:val="center"/>
            <w:hideMark/>
          </w:tcPr>
          <w:p w14:paraId="0952F278" w14:textId="77777777" w:rsidR="00F5507D" w:rsidRPr="008C6112" w:rsidRDefault="00F5507D" w:rsidP="008B0F6F">
            <w:pPr>
              <w:rPr>
                <w:sz w:val="20"/>
                <w:szCs w:val="20"/>
              </w:rPr>
            </w:pPr>
          </w:p>
        </w:tc>
        <w:tc>
          <w:tcPr>
            <w:tcW w:w="1842" w:type="dxa"/>
            <w:tcBorders>
              <w:top w:val="nil"/>
              <w:left w:val="single" w:sz="4" w:space="0" w:color="auto"/>
              <w:bottom w:val="single" w:sz="4" w:space="0" w:color="auto"/>
              <w:right w:val="single" w:sz="4" w:space="0" w:color="auto"/>
            </w:tcBorders>
            <w:hideMark/>
          </w:tcPr>
          <w:p w14:paraId="4E2C88E2"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281" w:type="dxa"/>
            <w:tcBorders>
              <w:top w:val="nil"/>
              <w:left w:val="single" w:sz="4" w:space="0" w:color="auto"/>
              <w:bottom w:val="single" w:sz="4" w:space="0" w:color="auto"/>
              <w:right w:val="single" w:sz="4" w:space="0" w:color="auto"/>
            </w:tcBorders>
            <w:vAlign w:val="center"/>
          </w:tcPr>
          <w:p w14:paraId="1D8C3526"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nil"/>
              <w:left w:val="single" w:sz="4" w:space="0" w:color="auto"/>
              <w:bottom w:val="single" w:sz="4" w:space="0" w:color="auto"/>
              <w:right w:val="single" w:sz="4" w:space="0" w:color="auto"/>
            </w:tcBorders>
            <w:vAlign w:val="center"/>
          </w:tcPr>
          <w:p w14:paraId="26DFADA0"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nil"/>
              <w:left w:val="single" w:sz="4" w:space="0" w:color="auto"/>
              <w:bottom w:val="single" w:sz="4" w:space="0" w:color="auto"/>
              <w:right w:val="single" w:sz="4" w:space="0" w:color="auto"/>
            </w:tcBorders>
            <w:vAlign w:val="center"/>
          </w:tcPr>
          <w:p w14:paraId="6E149D2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27DDCCB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03026EF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0F67598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vAlign w:val="center"/>
          </w:tcPr>
          <w:p w14:paraId="0AE1CC63"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tcPr>
          <w:p w14:paraId="136ABB9F" w14:textId="77777777" w:rsidR="00F5507D" w:rsidRPr="008C6112" w:rsidRDefault="00F5507D" w:rsidP="008B0F6F">
            <w:pPr>
              <w:pStyle w:val="ConsPlusCell"/>
              <w:spacing w:line="276" w:lineRule="auto"/>
              <w:rPr>
                <w:rFonts w:ascii="Times New Roman" w:hAnsi="Times New Roman" w:cs="Times New Roman"/>
                <w:lang w:eastAsia="en-US"/>
              </w:rPr>
            </w:pPr>
          </w:p>
        </w:tc>
        <w:tc>
          <w:tcPr>
            <w:tcW w:w="999" w:type="dxa"/>
            <w:vMerge/>
            <w:tcBorders>
              <w:left w:val="single" w:sz="4" w:space="0" w:color="auto"/>
              <w:right w:val="single" w:sz="4" w:space="0" w:color="auto"/>
            </w:tcBorders>
          </w:tcPr>
          <w:p w14:paraId="00AC8B72"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8697A9E" w14:textId="77777777" w:rsidTr="0048533E">
        <w:trPr>
          <w:trHeight w:val="914"/>
        </w:trPr>
        <w:tc>
          <w:tcPr>
            <w:tcW w:w="2978" w:type="dxa"/>
            <w:vMerge/>
            <w:tcBorders>
              <w:top w:val="nil"/>
              <w:left w:val="single" w:sz="4" w:space="0" w:color="auto"/>
              <w:bottom w:val="single" w:sz="4" w:space="0" w:color="auto"/>
              <w:right w:val="single" w:sz="4" w:space="0" w:color="auto"/>
            </w:tcBorders>
            <w:vAlign w:val="center"/>
            <w:hideMark/>
          </w:tcPr>
          <w:p w14:paraId="00E27AD5" w14:textId="77777777" w:rsidR="00F5507D" w:rsidRPr="008C6112" w:rsidRDefault="00F5507D" w:rsidP="008B0F6F">
            <w:pPr>
              <w:rPr>
                <w:sz w:val="20"/>
                <w:szCs w:val="20"/>
              </w:rPr>
            </w:pPr>
          </w:p>
        </w:tc>
        <w:tc>
          <w:tcPr>
            <w:tcW w:w="1842" w:type="dxa"/>
            <w:tcBorders>
              <w:top w:val="nil"/>
              <w:left w:val="single" w:sz="4" w:space="0" w:color="auto"/>
              <w:bottom w:val="single" w:sz="4" w:space="0" w:color="auto"/>
              <w:right w:val="single" w:sz="4" w:space="0" w:color="auto"/>
            </w:tcBorders>
            <w:hideMark/>
          </w:tcPr>
          <w:p w14:paraId="0B8EE7B8"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Куйбышевского района </w:t>
            </w:r>
          </w:p>
        </w:tc>
        <w:tc>
          <w:tcPr>
            <w:tcW w:w="1281" w:type="dxa"/>
            <w:tcBorders>
              <w:top w:val="nil"/>
              <w:left w:val="single" w:sz="4" w:space="0" w:color="auto"/>
              <w:bottom w:val="single" w:sz="4" w:space="0" w:color="auto"/>
              <w:right w:val="single" w:sz="4" w:space="0" w:color="auto"/>
            </w:tcBorders>
            <w:vAlign w:val="center"/>
          </w:tcPr>
          <w:p w14:paraId="045C2303"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nil"/>
              <w:left w:val="single" w:sz="4" w:space="0" w:color="auto"/>
              <w:bottom w:val="single" w:sz="4" w:space="0" w:color="auto"/>
              <w:right w:val="single" w:sz="4" w:space="0" w:color="auto"/>
            </w:tcBorders>
            <w:vAlign w:val="center"/>
          </w:tcPr>
          <w:p w14:paraId="5DB7ECAA"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nil"/>
              <w:left w:val="single" w:sz="4" w:space="0" w:color="auto"/>
              <w:bottom w:val="single" w:sz="4" w:space="0" w:color="auto"/>
              <w:right w:val="single" w:sz="4" w:space="0" w:color="auto"/>
            </w:tcBorders>
            <w:vAlign w:val="center"/>
          </w:tcPr>
          <w:p w14:paraId="73FF0B4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1A60E9A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12F0888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30B198B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vAlign w:val="center"/>
          </w:tcPr>
          <w:p w14:paraId="283CE593"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bottom w:val="single" w:sz="4" w:space="0" w:color="auto"/>
              <w:right w:val="single" w:sz="4" w:space="0" w:color="auto"/>
            </w:tcBorders>
            <w:vAlign w:val="center"/>
            <w:hideMark/>
          </w:tcPr>
          <w:p w14:paraId="433FEF40" w14:textId="77777777" w:rsidR="00F5507D" w:rsidRPr="008C6112" w:rsidRDefault="00F5507D" w:rsidP="008B0F6F">
            <w:pPr>
              <w:rPr>
                <w:sz w:val="20"/>
                <w:szCs w:val="20"/>
              </w:rPr>
            </w:pPr>
          </w:p>
        </w:tc>
        <w:tc>
          <w:tcPr>
            <w:tcW w:w="999" w:type="dxa"/>
            <w:vMerge/>
            <w:tcBorders>
              <w:left w:val="single" w:sz="4" w:space="0" w:color="auto"/>
              <w:right w:val="single" w:sz="4" w:space="0" w:color="auto"/>
            </w:tcBorders>
          </w:tcPr>
          <w:p w14:paraId="06CA4298"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49395D4" w14:textId="77777777" w:rsidTr="0048533E">
        <w:trPr>
          <w:trHeight w:val="326"/>
        </w:trPr>
        <w:tc>
          <w:tcPr>
            <w:tcW w:w="4820" w:type="dxa"/>
            <w:gridSpan w:val="2"/>
            <w:tcBorders>
              <w:top w:val="nil"/>
              <w:left w:val="single" w:sz="4" w:space="0" w:color="auto"/>
              <w:bottom w:val="single" w:sz="4" w:space="0" w:color="auto"/>
              <w:right w:val="single" w:sz="4" w:space="0" w:color="auto"/>
            </w:tcBorders>
            <w:hideMark/>
          </w:tcPr>
          <w:p w14:paraId="2191B81F"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решение задачи 2, в том числе: </w:t>
            </w:r>
          </w:p>
        </w:tc>
        <w:tc>
          <w:tcPr>
            <w:tcW w:w="1281" w:type="dxa"/>
            <w:tcBorders>
              <w:top w:val="nil"/>
              <w:left w:val="single" w:sz="4" w:space="0" w:color="auto"/>
              <w:bottom w:val="single" w:sz="4" w:space="0" w:color="auto"/>
              <w:right w:val="single" w:sz="4" w:space="0" w:color="auto"/>
            </w:tcBorders>
            <w:vAlign w:val="center"/>
          </w:tcPr>
          <w:p w14:paraId="6E5143F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3" w:type="dxa"/>
            <w:tcBorders>
              <w:top w:val="nil"/>
              <w:left w:val="single" w:sz="4" w:space="0" w:color="auto"/>
              <w:bottom w:val="single" w:sz="4" w:space="0" w:color="auto"/>
              <w:right w:val="single" w:sz="4" w:space="0" w:color="auto"/>
            </w:tcBorders>
            <w:vAlign w:val="center"/>
          </w:tcPr>
          <w:p w14:paraId="3EAA531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992" w:type="dxa"/>
            <w:tcBorders>
              <w:top w:val="nil"/>
              <w:left w:val="single" w:sz="4" w:space="0" w:color="auto"/>
              <w:bottom w:val="single" w:sz="4" w:space="0" w:color="auto"/>
              <w:right w:val="single" w:sz="4" w:space="0" w:color="auto"/>
            </w:tcBorders>
            <w:vAlign w:val="center"/>
          </w:tcPr>
          <w:p w14:paraId="2742A83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433D3B4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1F17C3B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6DBC5B2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vAlign w:val="center"/>
          </w:tcPr>
          <w:p w14:paraId="6E0119C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6" w:type="dxa"/>
            <w:tcBorders>
              <w:top w:val="nil"/>
              <w:left w:val="single" w:sz="4" w:space="0" w:color="auto"/>
              <w:bottom w:val="single" w:sz="4" w:space="0" w:color="auto"/>
              <w:right w:val="single" w:sz="4" w:space="0" w:color="auto"/>
            </w:tcBorders>
            <w:hideMark/>
          </w:tcPr>
          <w:p w14:paraId="3B465C2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right w:val="single" w:sz="4" w:space="0" w:color="auto"/>
            </w:tcBorders>
          </w:tcPr>
          <w:p w14:paraId="1549356F"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6FED51C7" w14:textId="77777777" w:rsidTr="0048533E">
        <w:trPr>
          <w:trHeight w:val="147"/>
        </w:trPr>
        <w:tc>
          <w:tcPr>
            <w:tcW w:w="4820" w:type="dxa"/>
            <w:gridSpan w:val="2"/>
            <w:tcBorders>
              <w:top w:val="nil"/>
              <w:left w:val="single" w:sz="4" w:space="0" w:color="auto"/>
              <w:bottom w:val="single" w:sz="4" w:space="0" w:color="auto"/>
              <w:right w:val="single" w:sz="4" w:space="0" w:color="auto"/>
            </w:tcBorders>
            <w:hideMark/>
          </w:tcPr>
          <w:p w14:paraId="1CE7A9D4"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281" w:type="dxa"/>
            <w:tcBorders>
              <w:top w:val="nil"/>
              <w:left w:val="single" w:sz="4" w:space="0" w:color="auto"/>
              <w:bottom w:val="single" w:sz="4" w:space="0" w:color="auto"/>
              <w:right w:val="single" w:sz="4" w:space="0" w:color="auto"/>
            </w:tcBorders>
            <w:vAlign w:val="center"/>
          </w:tcPr>
          <w:p w14:paraId="7E6AEC4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top w:val="nil"/>
              <w:left w:val="single" w:sz="4" w:space="0" w:color="auto"/>
              <w:bottom w:val="single" w:sz="4" w:space="0" w:color="auto"/>
              <w:right w:val="single" w:sz="4" w:space="0" w:color="auto"/>
            </w:tcBorders>
            <w:vAlign w:val="center"/>
          </w:tcPr>
          <w:p w14:paraId="66F642F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992" w:type="dxa"/>
            <w:tcBorders>
              <w:top w:val="nil"/>
              <w:left w:val="single" w:sz="4" w:space="0" w:color="auto"/>
              <w:bottom w:val="single" w:sz="4" w:space="0" w:color="auto"/>
              <w:right w:val="single" w:sz="4" w:space="0" w:color="auto"/>
            </w:tcBorders>
            <w:vAlign w:val="center"/>
          </w:tcPr>
          <w:p w14:paraId="1073F75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4BE496E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1B7CFA2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2495576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vAlign w:val="center"/>
          </w:tcPr>
          <w:p w14:paraId="1047BF5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6" w:type="dxa"/>
            <w:tcBorders>
              <w:top w:val="nil"/>
              <w:left w:val="single" w:sz="4" w:space="0" w:color="auto"/>
              <w:bottom w:val="single" w:sz="4" w:space="0" w:color="auto"/>
              <w:right w:val="single" w:sz="4" w:space="0" w:color="auto"/>
            </w:tcBorders>
            <w:hideMark/>
          </w:tcPr>
          <w:p w14:paraId="2B848F8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right w:val="single" w:sz="4" w:space="0" w:color="auto"/>
            </w:tcBorders>
          </w:tcPr>
          <w:p w14:paraId="1781F6FF"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2EA782BF" w14:textId="77777777" w:rsidTr="0048533E">
        <w:trPr>
          <w:trHeight w:val="147"/>
        </w:trPr>
        <w:tc>
          <w:tcPr>
            <w:tcW w:w="4820" w:type="dxa"/>
            <w:gridSpan w:val="2"/>
            <w:tcBorders>
              <w:top w:val="nil"/>
              <w:left w:val="single" w:sz="4" w:space="0" w:color="auto"/>
              <w:bottom w:val="single" w:sz="4" w:space="0" w:color="auto"/>
              <w:right w:val="single" w:sz="4" w:space="0" w:color="auto"/>
            </w:tcBorders>
            <w:hideMark/>
          </w:tcPr>
          <w:p w14:paraId="7E672185"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nil"/>
              <w:left w:val="single" w:sz="4" w:space="0" w:color="auto"/>
              <w:bottom w:val="single" w:sz="4" w:space="0" w:color="auto"/>
              <w:right w:val="single" w:sz="4" w:space="0" w:color="auto"/>
            </w:tcBorders>
            <w:vAlign w:val="center"/>
          </w:tcPr>
          <w:p w14:paraId="557DF09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3" w:type="dxa"/>
            <w:tcBorders>
              <w:top w:val="nil"/>
              <w:left w:val="single" w:sz="4" w:space="0" w:color="auto"/>
              <w:bottom w:val="single" w:sz="4" w:space="0" w:color="auto"/>
              <w:right w:val="single" w:sz="4" w:space="0" w:color="auto"/>
            </w:tcBorders>
            <w:vAlign w:val="center"/>
          </w:tcPr>
          <w:p w14:paraId="5B84964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992" w:type="dxa"/>
            <w:tcBorders>
              <w:top w:val="nil"/>
              <w:left w:val="single" w:sz="4" w:space="0" w:color="auto"/>
              <w:bottom w:val="single" w:sz="4" w:space="0" w:color="auto"/>
              <w:right w:val="single" w:sz="4" w:space="0" w:color="auto"/>
            </w:tcBorders>
            <w:vAlign w:val="center"/>
          </w:tcPr>
          <w:p w14:paraId="0885A9B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0ACD74E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07099E9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1715482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vAlign w:val="center"/>
          </w:tcPr>
          <w:p w14:paraId="267D65A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6" w:type="dxa"/>
            <w:tcBorders>
              <w:top w:val="nil"/>
              <w:left w:val="single" w:sz="4" w:space="0" w:color="auto"/>
              <w:bottom w:val="single" w:sz="4" w:space="0" w:color="auto"/>
              <w:right w:val="single" w:sz="4" w:space="0" w:color="auto"/>
            </w:tcBorders>
            <w:hideMark/>
          </w:tcPr>
          <w:p w14:paraId="33B1393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bottom w:val="single" w:sz="4" w:space="0" w:color="auto"/>
              <w:right w:val="single" w:sz="4" w:space="0" w:color="auto"/>
            </w:tcBorders>
          </w:tcPr>
          <w:p w14:paraId="30EDD23F"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64A8AC4" w14:textId="77777777" w:rsidTr="0048533E">
        <w:trPr>
          <w:trHeight w:val="417"/>
        </w:trPr>
        <w:tc>
          <w:tcPr>
            <w:tcW w:w="2978" w:type="dxa"/>
            <w:vMerge w:val="restart"/>
            <w:tcBorders>
              <w:top w:val="nil"/>
              <w:left w:val="single" w:sz="4" w:space="0" w:color="auto"/>
              <w:right w:val="single" w:sz="4" w:space="0" w:color="auto"/>
            </w:tcBorders>
            <w:hideMark/>
          </w:tcPr>
          <w:p w14:paraId="6B4F9447" w14:textId="77777777" w:rsidR="00F5507D" w:rsidRPr="008C6112" w:rsidRDefault="00F5507D" w:rsidP="008B0F6F">
            <w:pPr>
              <w:pStyle w:val="ConsPlusNormal"/>
              <w:ind w:right="-90" w:firstLine="0"/>
              <w:rPr>
                <w:rFonts w:ascii="Times New Roman" w:hAnsi="Times New Roman" w:cs="Times New Roman"/>
              </w:rPr>
            </w:pPr>
            <w:r w:rsidRPr="008C6112">
              <w:rPr>
                <w:rFonts w:ascii="Times New Roman" w:hAnsi="Times New Roman" w:cs="Times New Roman"/>
              </w:rPr>
              <w:t>3.1. Актуализация перечня муниципального имущества, предназначенного для передачи во владение и (или) пользование субъектам МСП и организациям, образующим инфраструктуру поддержки  субъектов МСП</w:t>
            </w:r>
          </w:p>
        </w:tc>
        <w:tc>
          <w:tcPr>
            <w:tcW w:w="1842" w:type="dxa"/>
            <w:tcBorders>
              <w:top w:val="nil"/>
              <w:left w:val="single" w:sz="4" w:space="0" w:color="auto"/>
              <w:bottom w:val="single" w:sz="4" w:space="0" w:color="auto"/>
              <w:right w:val="single" w:sz="4" w:space="0" w:color="auto"/>
            </w:tcBorders>
          </w:tcPr>
          <w:p w14:paraId="66F85F27"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281" w:type="dxa"/>
            <w:tcBorders>
              <w:top w:val="nil"/>
              <w:left w:val="single" w:sz="4" w:space="0" w:color="auto"/>
              <w:bottom w:val="single" w:sz="4" w:space="0" w:color="auto"/>
              <w:right w:val="single" w:sz="4" w:space="0" w:color="auto"/>
            </w:tcBorders>
          </w:tcPr>
          <w:p w14:paraId="616742A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413" w:type="dxa"/>
            <w:tcBorders>
              <w:top w:val="nil"/>
              <w:left w:val="single" w:sz="4" w:space="0" w:color="auto"/>
              <w:bottom w:val="single" w:sz="4" w:space="0" w:color="auto"/>
              <w:right w:val="single" w:sz="4" w:space="0" w:color="auto"/>
            </w:tcBorders>
          </w:tcPr>
          <w:p w14:paraId="517487D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992" w:type="dxa"/>
            <w:tcBorders>
              <w:top w:val="nil"/>
              <w:left w:val="single" w:sz="4" w:space="0" w:color="auto"/>
              <w:bottom w:val="single" w:sz="4" w:space="0" w:color="auto"/>
              <w:right w:val="single" w:sz="4" w:space="0" w:color="auto"/>
            </w:tcBorders>
            <w:vAlign w:val="center"/>
          </w:tcPr>
          <w:p w14:paraId="7E8CED8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7F81D98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338380A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56EAD0A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tcPr>
          <w:p w14:paraId="0953253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276" w:type="dxa"/>
            <w:vMerge w:val="restart"/>
            <w:tcBorders>
              <w:top w:val="nil"/>
              <w:left w:val="single" w:sz="4" w:space="0" w:color="auto"/>
              <w:right w:val="single" w:sz="4" w:space="0" w:color="auto"/>
            </w:tcBorders>
            <w:hideMark/>
          </w:tcPr>
          <w:p w14:paraId="55C71EDF" w14:textId="77777777" w:rsidR="00F5507D" w:rsidRPr="008C6112" w:rsidRDefault="00F5507D" w:rsidP="008B0F6F">
            <w:pPr>
              <w:pStyle w:val="ConsPlusCell"/>
              <w:spacing w:line="276" w:lineRule="auto"/>
              <w:jc w:val="center"/>
              <w:rPr>
                <w:rFonts w:ascii="Times New Roman" w:hAnsi="Times New Roman" w:cs="Times New Roman"/>
                <w:lang w:eastAsia="en-US"/>
              </w:rPr>
            </w:pPr>
          </w:p>
          <w:p w14:paraId="52F828D4"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УМИиУК</w:t>
            </w:r>
            <w:proofErr w:type="spellEnd"/>
          </w:p>
        </w:tc>
        <w:tc>
          <w:tcPr>
            <w:tcW w:w="999" w:type="dxa"/>
            <w:vMerge w:val="restart"/>
            <w:tcBorders>
              <w:left w:val="single" w:sz="4" w:space="0" w:color="auto"/>
              <w:right w:val="single" w:sz="4" w:space="0" w:color="auto"/>
            </w:tcBorders>
            <w:shd w:val="clear" w:color="auto" w:fill="auto"/>
          </w:tcPr>
          <w:p w14:paraId="1543225D" w14:textId="77777777" w:rsidR="00F5507D" w:rsidRPr="008C6112" w:rsidRDefault="00F5507D" w:rsidP="008B0F6F">
            <w:pPr>
              <w:autoSpaceDE w:val="0"/>
              <w:autoSpaceDN w:val="0"/>
              <w:adjustRightInd w:val="0"/>
              <w:jc w:val="center"/>
              <w:rPr>
                <w:sz w:val="20"/>
                <w:szCs w:val="20"/>
              </w:rPr>
            </w:pPr>
          </w:p>
          <w:p w14:paraId="4B89F8FD" w14:textId="77777777" w:rsidR="00F5507D" w:rsidRPr="008C6112" w:rsidRDefault="00F5507D" w:rsidP="008B0F6F">
            <w:pPr>
              <w:autoSpaceDE w:val="0"/>
              <w:autoSpaceDN w:val="0"/>
              <w:adjustRightInd w:val="0"/>
              <w:jc w:val="center"/>
              <w:rPr>
                <w:sz w:val="20"/>
                <w:szCs w:val="20"/>
              </w:rPr>
            </w:pPr>
            <w:r w:rsidRPr="008C6112">
              <w:rPr>
                <w:sz w:val="20"/>
                <w:szCs w:val="20"/>
              </w:rPr>
              <w:t>Содействие развитию  субъектов МСП</w:t>
            </w:r>
          </w:p>
          <w:p w14:paraId="0721EC63" w14:textId="77777777" w:rsidR="00F5507D" w:rsidRPr="008C6112" w:rsidRDefault="00F5507D" w:rsidP="008B0F6F">
            <w:pPr>
              <w:rPr>
                <w:sz w:val="20"/>
                <w:szCs w:val="20"/>
                <w:lang w:eastAsia="en-US"/>
              </w:rPr>
            </w:pPr>
          </w:p>
          <w:p w14:paraId="3B7649B6" w14:textId="77777777" w:rsidR="00F5507D" w:rsidRPr="008C6112" w:rsidRDefault="00F5507D" w:rsidP="008B0F6F">
            <w:pPr>
              <w:rPr>
                <w:sz w:val="20"/>
                <w:szCs w:val="20"/>
                <w:lang w:eastAsia="en-US"/>
              </w:rPr>
            </w:pPr>
          </w:p>
          <w:p w14:paraId="43F6AA5A" w14:textId="77777777" w:rsidR="00F5507D" w:rsidRPr="008C6112" w:rsidRDefault="00F5507D" w:rsidP="008B0F6F">
            <w:pPr>
              <w:rPr>
                <w:sz w:val="20"/>
                <w:szCs w:val="20"/>
                <w:lang w:eastAsia="en-US"/>
              </w:rPr>
            </w:pPr>
          </w:p>
          <w:p w14:paraId="68F2135D" w14:textId="77777777" w:rsidR="00F5507D" w:rsidRPr="008C6112" w:rsidRDefault="00F5507D" w:rsidP="008B0F6F">
            <w:pPr>
              <w:rPr>
                <w:sz w:val="20"/>
                <w:szCs w:val="20"/>
                <w:lang w:eastAsia="en-US"/>
              </w:rPr>
            </w:pPr>
          </w:p>
          <w:p w14:paraId="29DDBA5E" w14:textId="77777777" w:rsidR="00F5507D" w:rsidRPr="008C6112" w:rsidRDefault="00F5507D" w:rsidP="008B0F6F">
            <w:pPr>
              <w:rPr>
                <w:sz w:val="20"/>
                <w:szCs w:val="20"/>
                <w:lang w:eastAsia="en-US"/>
              </w:rPr>
            </w:pPr>
          </w:p>
          <w:p w14:paraId="3A436AFC" w14:textId="77777777" w:rsidR="00F5507D" w:rsidRPr="008C6112" w:rsidRDefault="00F5507D" w:rsidP="008B0F6F">
            <w:pPr>
              <w:rPr>
                <w:sz w:val="20"/>
                <w:szCs w:val="20"/>
                <w:lang w:eastAsia="en-US"/>
              </w:rPr>
            </w:pPr>
          </w:p>
          <w:p w14:paraId="476C2049" w14:textId="77777777" w:rsidR="00F5507D" w:rsidRPr="008C6112" w:rsidRDefault="00F5507D" w:rsidP="008B0F6F">
            <w:pPr>
              <w:rPr>
                <w:sz w:val="20"/>
                <w:szCs w:val="20"/>
                <w:lang w:eastAsia="en-US"/>
              </w:rPr>
            </w:pPr>
          </w:p>
          <w:p w14:paraId="1A1F6916" w14:textId="77777777" w:rsidR="00F5507D" w:rsidRPr="008C6112" w:rsidRDefault="00F5507D" w:rsidP="008B0F6F">
            <w:pPr>
              <w:rPr>
                <w:sz w:val="20"/>
                <w:szCs w:val="20"/>
                <w:lang w:eastAsia="en-US"/>
              </w:rPr>
            </w:pPr>
          </w:p>
          <w:p w14:paraId="420F3F4B" w14:textId="77777777" w:rsidR="00F5507D" w:rsidRPr="008C6112" w:rsidRDefault="00F5507D" w:rsidP="008B0F6F">
            <w:pPr>
              <w:rPr>
                <w:sz w:val="20"/>
                <w:szCs w:val="20"/>
                <w:lang w:eastAsia="en-US"/>
              </w:rPr>
            </w:pPr>
          </w:p>
          <w:p w14:paraId="5DFBF2F7" w14:textId="77777777" w:rsidR="00F5507D" w:rsidRPr="008C6112" w:rsidRDefault="00F5507D" w:rsidP="008B0F6F">
            <w:pPr>
              <w:rPr>
                <w:sz w:val="20"/>
                <w:szCs w:val="20"/>
                <w:lang w:eastAsia="en-US"/>
              </w:rPr>
            </w:pPr>
          </w:p>
          <w:p w14:paraId="25A4DBF4" w14:textId="77777777" w:rsidR="00F5507D" w:rsidRPr="008C6112" w:rsidRDefault="00F5507D" w:rsidP="008B0F6F">
            <w:pPr>
              <w:rPr>
                <w:sz w:val="20"/>
                <w:szCs w:val="20"/>
                <w:lang w:eastAsia="en-US"/>
              </w:rPr>
            </w:pPr>
          </w:p>
          <w:p w14:paraId="4096DA89" w14:textId="77777777" w:rsidR="00F5507D" w:rsidRPr="008C6112" w:rsidRDefault="00F5507D" w:rsidP="008B0F6F">
            <w:pPr>
              <w:rPr>
                <w:sz w:val="20"/>
                <w:szCs w:val="20"/>
                <w:lang w:eastAsia="en-US"/>
              </w:rPr>
            </w:pPr>
          </w:p>
        </w:tc>
      </w:tr>
      <w:tr w:rsidR="00F5507D" w:rsidRPr="008C6112" w14:paraId="55CBBB3C" w14:textId="77777777" w:rsidTr="0048533E">
        <w:trPr>
          <w:trHeight w:val="368"/>
        </w:trPr>
        <w:tc>
          <w:tcPr>
            <w:tcW w:w="2978" w:type="dxa"/>
            <w:vMerge/>
            <w:tcBorders>
              <w:left w:val="single" w:sz="4" w:space="0" w:color="auto"/>
              <w:right w:val="single" w:sz="4" w:space="0" w:color="auto"/>
            </w:tcBorders>
            <w:vAlign w:val="center"/>
            <w:hideMark/>
          </w:tcPr>
          <w:p w14:paraId="24BA689B"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1E4BCF4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281" w:type="dxa"/>
            <w:tcBorders>
              <w:top w:val="single" w:sz="4" w:space="0" w:color="auto"/>
              <w:left w:val="single" w:sz="4" w:space="0" w:color="auto"/>
              <w:bottom w:val="single" w:sz="4" w:space="0" w:color="auto"/>
              <w:right w:val="single" w:sz="4" w:space="0" w:color="auto"/>
            </w:tcBorders>
            <w:vAlign w:val="center"/>
          </w:tcPr>
          <w:p w14:paraId="5D5B05B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07F74F85"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35B2557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585A04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4261B84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39E74D6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7990C7BF"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424BE319"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74540188" w14:textId="77777777" w:rsidR="00F5507D" w:rsidRPr="008C6112" w:rsidRDefault="00F5507D" w:rsidP="008B0F6F">
            <w:pPr>
              <w:pStyle w:val="ConsPlusCell"/>
              <w:spacing w:line="276" w:lineRule="auto"/>
              <w:jc w:val="both"/>
              <w:rPr>
                <w:rFonts w:ascii="Times New Roman" w:hAnsi="Times New Roman" w:cs="Times New Roman"/>
                <w:lang w:eastAsia="en-US"/>
              </w:rPr>
            </w:pPr>
          </w:p>
        </w:tc>
      </w:tr>
      <w:tr w:rsidR="00F5507D" w:rsidRPr="008C6112" w14:paraId="679FB7F7" w14:textId="77777777" w:rsidTr="0048533E">
        <w:trPr>
          <w:trHeight w:val="335"/>
        </w:trPr>
        <w:tc>
          <w:tcPr>
            <w:tcW w:w="2978" w:type="dxa"/>
            <w:vMerge/>
            <w:tcBorders>
              <w:left w:val="single" w:sz="4" w:space="0" w:color="auto"/>
              <w:right w:val="single" w:sz="4" w:space="0" w:color="auto"/>
            </w:tcBorders>
            <w:vAlign w:val="center"/>
            <w:hideMark/>
          </w:tcPr>
          <w:p w14:paraId="03DADE51"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7E8F8404"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281" w:type="dxa"/>
            <w:tcBorders>
              <w:top w:val="single" w:sz="4" w:space="0" w:color="auto"/>
              <w:left w:val="single" w:sz="4" w:space="0" w:color="auto"/>
              <w:bottom w:val="single" w:sz="4" w:space="0" w:color="auto"/>
              <w:right w:val="single" w:sz="4" w:space="0" w:color="auto"/>
            </w:tcBorders>
            <w:vAlign w:val="center"/>
          </w:tcPr>
          <w:p w14:paraId="62C88F4D"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432E74EF"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6848C73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B108E3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552D5F2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48A910D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18F823F6"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028840A7"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4025078E" w14:textId="77777777" w:rsidR="00F5507D" w:rsidRPr="008C6112" w:rsidRDefault="00F5507D" w:rsidP="008B0F6F">
            <w:pPr>
              <w:pStyle w:val="ConsPlusCell"/>
              <w:spacing w:line="276" w:lineRule="auto"/>
              <w:jc w:val="both"/>
              <w:rPr>
                <w:rFonts w:ascii="Times New Roman" w:hAnsi="Times New Roman" w:cs="Times New Roman"/>
                <w:lang w:eastAsia="en-US"/>
              </w:rPr>
            </w:pPr>
          </w:p>
        </w:tc>
      </w:tr>
      <w:tr w:rsidR="00F5507D" w:rsidRPr="008C6112" w14:paraId="631261C7" w14:textId="77777777" w:rsidTr="0048533E">
        <w:trPr>
          <w:trHeight w:val="689"/>
        </w:trPr>
        <w:tc>
          <w:tcPr>
            <w:tcW w:w="2978" w:type="dxa"/>
            <w:vMerge/>
            <w:tcBorders>
              <w:left w:val="single" w:sz="4" w:space="0" w:color="auto"/>
              <w:right w:val="single" w:sz="4" w:space="0" w:color="auto"/>
            </w:tcBorders>
            <w:vAlign w:val="center"/>
            <w:hideMark/>
          </w:tcPr>
          <w:p w14:paraId="7561665A"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34A092EA"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281" w:type="dxa"/>
            <w:tcBorders>
              <w:top w:val="single" w:sz="4" w:space="0" w:color="auto"/>
              <w:left w:val="single" w:sz="4" w:space="0" w:color="auto"/>
              <w:bottom w:val="single" w:sz="4" w:space="0" w:color="auto"/>
              <w:right w:val="single" w:sz="4" w:space="0" w:color="auto"/>
            </w:tcBorders>
            <w:vAlign w:val="center"/>
          </w:tcPr>
          <w:p w14:paraId="0F30FD8B"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657B6B80"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4AD7FB9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ADAE35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1A5119A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34524F0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54AF535A"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651D9549"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3AF4F972" w14:textId="77777777" w:rsidR="00F5507D" w:rsidRPr="008C6112" w:rsidRDefault="00F5507D" w:rsidP="008B0F6F">
            <w:pPr>
              <w:pStyle w:val="ConsPlusCell"/>
              <w:spacing w:line="276" w:lineRule="auto"/>
              <w:jc w:val="both"/>
              <w:rPr>
                <w:rFonts w:ascii="Times New Roman" w:hAnsi="Times New Roman" w:cs="Times New Roman"/>
                <w:lang w:eastAsia="en-US"/>
              </w:rPr>
            </w:pPr>
          </w:p>
        </w:tc>
      </w:tr>
      <w:tr w:rsidR="00F5507D" w:rsidRPr="008C6112" w14:paraId="2E316214" w14:textId="77777777" w:rsidTr="0048533E">
        <w:trPr>
          <w:trHeight w:val="201"/>
        </w:trPr>
        <w:tc>
          <w:tcPr>
            <w:tcW w:w="2978" w:type="dxa"/>
            <w:vMerge/>
            <w:tcBorders>
              <w:left w:val="single" w:sz="4" w:space="0" w:color="auto"/>
              <w:bottom w:val="single" w:sz="4" w:space="0" w:color="auto"/>
              <w:right w:val="single" w:sz="4" w:space="0" w:color="auto"/>
            </w:tcBorders>
            <w:vAlign w:val="center"/>
            <w:hideMark/>
          </w:tcPr>
          <w:p w14:paraId="533E078D"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0DB49A85"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single" w:sz="4" w:space="0" w:color="auto"/>
              <w:left w:val="single" w:sz="4" w:space="0" w:color="auto"/>
              <w:bottom w:val="single" w:sz="4" w:space="0" w:color="auto"/>
              <w:right w:val="single" w:sz="4" w:space="0" w:color="auto"/>
            </w:tcBorders>
            <w:vAlign w:val="center"/>
          </w:tcPr>
          <w:p w14:paraId="6498A22D"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4E928B96"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6701E14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E2BDD7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03DD2B4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56D209F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52D584BA"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bottom w:val="single" w:sz="4" w:space="0" w:color="auto"/>
              <w:right w:val="single" w:sz="4" w:space="0" w:color="auto"/>
            </w:tcBorders>
            <w:hideMark/>
          </w:tcPr>
          <w:p w14:paraId="6451A34B"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2AF25847" w14:textId="77777777" w:rsidR="00F5507D" w:rsidRPr="008C6112" w:rsidRDefault="00F5507D" w:rsidP="008B0F6F">
            <w:pPr>
              <w:pStyle w:val="ConsPlusCell"/>
              <w:spacing w:line="276" w:lineRule="auto"/>
              <w:jc w:val="both"/>
              <w:rPr>
                <w:rFonts w:ascii="Times New Roman" w:hAnsi="Times New Roman" w:cs="Times New Roman"/>
                <w:lang w:eastAsia="en-US"/>
              </w:rPr>
            </w:pPr>
          </w:p>
        </w:tc>
      </w:tr>
      <w:tr w:rsidR="00F5507D" w:rsidRPr="008C6112" w14:paraId="3ACA4DC3" w14:textId="77777777" w:rsidTr="0048533E">
        <w:trPr>
          <w:trHeight w:val="268"/>
        </w:trPr>
        <w:tc>
          <w:tcPr>
            <w:tcW w:w="2978" w:type="dxa"/>
            <w:vMerge w:val="restart"/>
            <w:tcBorders>
              <w:top w:val="nil"/>
              <w:left w:val="single" w:sz="4" w:space="0" w:color="auto"/>
              <w:right w:val="single" w:sz="4" w:space="0" w:color="auto"/>
            </w:tcBorders>
            <w:hideMark/>
          </w:tcPr>
          <w:p w14:paraId="378C5B47" w14:textId="77777777" w:rsidR="00F5507D" w:rsidRPr="008C6112" w:rsidRDefault="00F5507D" w:rsidP="008B0F6F">
            <w:pPr>
              <w:pStyle w:val="ConsPlusNormal"/>
              <w:ind w:right="-27" w:firstLine="0"/>
              <w:rPr>
                <w:rFonts w:ascii="Times New Roman" w:hAnsi="Times New Roman" w:cs="Times New Roman"/>
              </w:rPr>
            </w:pPr>
            <w:r w:rsidRPr="008C6112">
              <w:rPr>
                <w:rFonts w:ascii="Times New Roman" w:hAnsi="Times New Roman" w:cs="Times New Roman"/>
              </w:rPr>
              <w:t>3.2. Совещание рабочей группы по вопросам оказания имущественной поддержки субъектам МСП на территории Куйбышевского района</w:t>
            </w:r>
          </w:p>
        </w:tc>
        <w:tc>
          <w:tcPr>
            <w:tcW w:w="1842" w:type="dxa"/>
            <w:tcBorders>
              <w:top w:val="nil"/>
              <w:left w:val="single" w:sz="4" w:space="0" w:color="auto"/>
              <w:bottom w:val="single" w:sz="4" w:space="0" w:color="auto"/>
              <w:right w:val="single" w:sz="4" w:space="0" w:color="auto"/>
            </w:tcBorders>
          </w:tcPr>
          <w:p w14:paraId="1E968D9C"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281" w:type="dxa"/>
            <w:tcBorders>
              <w:top w:val="nil"/>
              <w:left w:val="single" w:sz="4" w:space="0" w:color="auto"/>
              <w:bottom w:val="single" w:sz="4" w:space="0" w:color="auto"/>
              <w:right w:val="single" w:sz="4" w:space="0" w:color="auto"/>
            </w:tcBorders>
            <w:vAlign w:val="center"/>
          </w:tcPr>
          <w:p w14:paraId="10C352D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413" w:type="dxa"/>
            <w:tcBorders>
              <w:top w:val="nil"/>
              <w:left w:val="single" w:sz="4" w:space="0" w:color="auto"/>
              <w:bottom w:val="single" w:sz="4" w:space="0" w:color="auto"/>
              <w:right w:val="single" w:sz="4" w:space="0" w:color="auto"/>
            </w:tcBorders>
            <w:vAlign w:val="center"/>
          </w:tcPr>
          <w:p w14:paraId="304DF2A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992" w:type="dxa"/>
            <w:tcBorders>
              <w:top w:val="nil"/>
              <w:left w:val="single" w:sz="4" w:space="0" w:color="auto"/>
              <w:bottom w:val="single" w:sz="4" w:space="0" w:color="auto"/>
              <w:right w:val="single" w:sz="4" w:space="0" w:color="auto"/>
            </w:tcBorders>
            <w:vAlign w:val="center"/>
          </w:tcPr>
          <w:p w14:paraId="39629D6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173D3CC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235084C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6302261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vAlign w:val="center"/>
          </w:tcPr>
          <w:p w14:paraId="647B7CB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276" w:type="dxa"/>
            <w:vMerge w:val="restart"/>
            <w:tcBorders>
              <w:top w:val="nil"/>
              <w:left w:val="single" w:sz="4" w:space="0" w:color="auto"/>
              <w:right w:val="single" w:sz="4" w:space="0" w:color="auto"/>
            </w:tcBorders>
            <w:hideMark/>
          </w:tcPr>
          <w:p w14:paraId="706B91AD" w14:textId="77777777" w:rsidR="00F5507D" w:rsidRPr="008C6112" w:rsidRDefault="00F5507D" w:rsidP="008B0F6F">
            <w:pPr>
              <w:pStyle w:val="ConsPlusCell"/>
              <w:spacing w:line="276" w:lineRule="auto"/>
              <w:jc w:val="center"/>
              <w:rPr>
                <w:rFonts w:ascii="Times New Roman" w:hAnsi="Times New Roman" w:cs="Times New Roman"/>
                <w:lang w:eastAsia="en-US"/>
              </w:rPr>
            </w:pPr>
          </w:p>
          <w:p w14:paraId="69C091F5"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УМИиУК</w:t>
            </w:r>
            <w:proofErr w:type="spellEnd"/>
          </w:p>
        </w:tc>
        <w:tc>
          <w:tcPr>
            <w:tcW w:w="999" w:type="dxa"/>
            <w:vMerge/>
            <w:tcBorders>
              <w:left w:val="single" w:sz="4" w:space="0" w:color="auto"/>
              <w:right w:val="single" w:sz="4" w:space="0" w:color="auto"/>
            </w:tcBorders>
            <w:shd w:val="clear" w:color="auto" w:fill="auto"/>
          </w:tcPr>
          <w:p w14:paraId="1BAC4470"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0612DDE3" w14:textId="77777777" w:rsidTr="0048533E">
        <w:trPr>
          <w:trHeight w:val="325"/>
        </w:trPr>
        <w:tc>
          <w:tcPr>
            <w:tcW w:w="2978" w:type="dxa"/>
            <w:vMerge/>
            <w:tcBorders>
              <w:left w:val="single" w:sz="4" w:space="0" w:color="auto"/>
              <w:right w:val="single" w:sz="4" w:space="0" w:color="auto"/>
            </w:tcBorders>
            <w:vAlign w:val="center"/>
            <w:hideMark/>
          </w:tcPr>
          <w:p w14:paraId="7E15F9D8" w14:textId="77777777" w:rsidR="00F5507D" w:rsidRPr="008C6112" w:rsidRDefault="00F5507D" w:rsidP="008B0F6F">
            <w:pPr>
              <w:pStyle w:val="ConsPlusNormal"/>
              <w:ind w:right="-2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2C1EC2AA"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281" w:type="dxa"/>
            <w:tcBorders>
              <w:top w:val="single" w:sz="4" w:space="0" w:color="auto"/>
              <w:left w:val="single" w:sz="4" w:space="0" w:color="auto"/>
              <w:bottom w:val="single" w:sz="4" w:space="0" w:color="auto"/>
              <w:right w:val="single" w:sz="4" w:space="0" w:color="auto"/>
            </w:tcBorders>
            <w:vAlign w:val="center"/>
          </w:tcPr>
          <w:p w14:paraId="331EBC8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3D32D5BE"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623E9FE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78A595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3192E77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6BC710F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4EE348F8"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00733F91"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605A5F9C"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2CC7EEC" w14:textId="77777777" w:rsidTr="0048533E">
        <w:trPr>
          <w:trHeight w:val="335"/>
        </w:trPr>
        <w:tc>
          <w:tcPr>
            <w:tcW w:w="2978" w:type="dxa"/>
            <w:vMerge/>
            <w:tcBorders>
              <w:left w:val="single" w:sz="4" w:space="0" w:color="auto"/>
              <w:right w:val="single" w:sz="4" w:space="0" w:color="auto"/>
            </w:tcBorders>
            <w:vAlign w:val="center"/>
            <w:hideMark/>
          </w:tcPr>
          <w:p w14:paraId="1CD6EFDC" w14:textId="77777777" w:rsidR="00F5507D" w:rsidRPr="008C6112" w:rsidRDefault="00F5507D" w:rsidP="008B0F6F">
            <w:pPr>
              <w:pStyle w:val="ConsPlusNormal"/>
              <w:ind w:right="-2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7CBC8CB5"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281" w:type="dxa"/>
            <w:tcBorders>
              <w:top w:val="single" w:sz="4" w:space="0" w:color="auto"/>
              <w:left w:val="single" w:sz="4" w:space="0" w:color="auto"/>
              <w:bottom w:val="single" w:sz="4" w:space="0" w:color="auto"/>
              <w:right w:val="single" w:sz="4" w:space="0" w:color="auto"/>
            </w:tcBorders>
            <w:vAlign w:val="center"/>
          </w:tcPr>
          <w:p w14:paraId="686EE806"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01C81A28"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74A01A3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D19A35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1B9C33C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527AED5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50F1496D"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539AB45C"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71061E7C"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9D45FD6" w14:textId="77777777" w:rsidTr="0048533E">
        <w:trPr>
          <w:trHeight w:val="284"/>
        </w:trPr>
        <w:tc>
          <w:tcPr>
            <w:tcW w:w="2978" w:type="dxa"/>
            <w:vMerge/>
            <w:tcBorders>
              <w:left w:val="single" w:sz="4" w:space="0" w:color="auto"/>
              <w:right w:val="single" w:sz="4" w:space="0" w:color="auto"/>
            </w:tcBorders>
            <w:vAlign w:val="center"/>
            <w:hideMark/>
          </w:tcPr>
          <w:p w14:paraId="4A2DF196" w14:textId="77777777" w:rsidR="00F5507D" w:rsidRPr="008C6112" w:rsidRDefault="00F5507D" w:rsidP="008B0F6F">
            <w:pPr>
              <w:pStyle w:val="ConsPlusNormal"/>
              <w:ind w:right="-2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5F99D6C4"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281" w:type="dxa"/>
            <w:tcBorders>
              <w:top w:val="single" w:sz="4" w:space="0" w:color="auto"/>
              <w:left w:val="single" w:sz="4" w:space="0" w:color="auto"/>
              <w:bottom w:val="single" w:sz="4" w:space="0" w:color="auto"/>
              <w:right w:val="single" w:sz="4" w:space="0" w:color="auto"/>
            </w:tcBorders>
            <w:vAlign w:val="center"/>
          </w:tcPr>
          <w:p w14:paraId="2BD0FDCA"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0BA4E708"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503FDDA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D27D91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3CBF22E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0BAA43C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1DF6A639"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1A53A164"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15633426"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6465A279" w14:textId="77777777" w:rsidTr="0048533E">
        <w:trPr>
          <w:trHeight w:val="234"/>
        </w:trPr>
        <w:tc>
          <w:tcPr>
            <w:tcW w:w="2978" w:type="dxa"/>
            <w:vMerge/>
            <w:tcBorders>
              <w:left w:val="single" w:sz="4" w:space="0" w:color="auto"/>
              <w:bottom w:val="single" w:sz="4" w:space="0" w:color="auto"/>
              <w:right w:val="single" w:sz="4" w:space="0" w:color="auto"/>
            </w:tcBorders>
            <w:vAlign w:val="center"/>
            <w:hideMark/>
          </w:tcPr>
          <w:p w14:paraId="036D59E8" w14:textId="77777777" w:rsidR="00F5507D" w:rsidRPr="008C6112" w:rsidRDefault="00F5507D" w:rsidP="008B0F6F">
            <w:pPr>
              <w:pStyle w:val="ConsPlusNormal"/>
              <w:ind w:right="-27"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151EBF7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single" w:sz="4" w:space="0" w:color="auto"/>
              <w:left w:val="single" w:sz="4" w:space="0" w:color="auto"/>
              <w:bottom w:val="single" w:sz="4" w:space="0" w:color="auto"/>
              <w:right w:val="single" w:sz="4" w:space="0" w:color="auto"/>
            </w:tcBorders>
            <w:vAlign w:val="center"/>
          </w:tcPr>
          <w:p w14:paraId="57A5370A"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783D548B"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63E1577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6E69ED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68689A0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0FEA35B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271C9823"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bottom w:val="single" w:sz="4" w:space="0" w:color="auto"/>
              <w:right w:val="single" w:sz="4" w:space="0" w:color="auto"/>
            </w:tcBorders>
            <w:hideMark/>
          </w:tcPr>
          <w:p w14:paraId="0F052F97"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54FF6229"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4338DAB4" w14:textId="77777777" w:rsidTr="0048533E">
        <w:trPr>
          <w:trHeight w:val="274"/>
        </w:trPr>
        <w:tc>
          <w:tcPr>
            <w:tcW w:w="2978" w:type="dxa"/>
            <w:vMerge w:val="restart"/>
            <w:tcBorders>
              <w:top w:val="single" w:sz="4" w:space="0" w:color="auto"/>
              <w:left w:val="single" w:sz="4" w:space="0" w:color="auto"/>
              <w:right w:val="single" w:sz="4" w:space="0" w:color="auto"/>
            </w:tcBorders>
            <w:hideMark/>
          </w:tcPr>
          <w:p w14:paraId="2A16E528"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3.3. Проведение мероприятий по выявлению неэффективно используемого муниципального имущества и включение его в Перечень муниципального имущества, предназначенного для передачи в пользование и (или) во владение организациям, образующим инфраструктуру поддержки субъектов МСП</w:t>
            </w:r>
          </w:p>
        </w:tc>
        <w:tc>
          <w:tcPr>
            <w:tcW w:w="1842" w:type="dxa"/>
            <w:tcBorders>
              <w:top w:val="single" w:sz="4" w:space="0" w:color="auto"/>
              <w:left w:val="single" w:sz="4" w:space="0" w:color="auto"/>
              <w:bottom w:val="single" w:sz="4" w:space="0" w:color="auto"/>
              <w:right w:val="single" w:sz="4" w:space="0" w:color="auto"/>
            </w:tcBorders>
          </w:tcPr>
          <w:p w14:paraId="4B620A45"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281" w:type="dxa"/>
            <w:tcBorders>
              <w:top w:val="single" w:sz="4" w:space="0" w:color="auto"/>
              <w:left w:val="single" w:sz="4" w:space="0" w:color="auto"/>
              <w:bottom w:val="single" w:sz="4" w:space="0" w:color="auto"/>
              <w:right w:val="single" w:sz="4" w:space="0" w:color="auto"/>
            </w:tcBorders>
            <w:vAlign w:val="center"/>
          </w:tcPr>
          <w:p w14:paraId="0B30D1A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413" w:type="dxa"/>
            <w:tcBorders>
              <w:top w:val="single" w:sz="4" w:space="0" w:color="auto"/>
              <w:left w:val="single" w:sz="4" w:space="0" w:color="auto"/>
              <w:bottom w:val="single" w:sz="4" w:space="0" w:color="auto"/>
              <w:right w:val="single" w:sz="4" w:space="0" w:color="auto"/>
            </w:tcBorders>
            <w:vAlign w:val="center"/>
          </w:tcPr>
          <w:p w14:paraId="6AE7022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14:paraId="3B4A64E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00D46B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085D88D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0757246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351B5E4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276" w:type="dxa"/>
            <w:vMerge w:val="restart"/>
            <w:tcBorders>
              <w:top w:val="single" w:sz="4" w:space="0" w:color="auto"/>
              <w:left w:val="single" w:sz="4" w:space="0" w:color="auto"/>
              <w:right w:val="single" w:sz="4" w:space="0" w:color="auto"/>
            </w:tcBorders>
            <w:hideMark/>
          </w:tcPr>
          <w:p w14:paraId="75FC96BE" w14:textId="77777777" w:rsidR="00F5507D" w:rsidRPr="008C6112" w:rsidRDefault="00F5507D" w:rsidP="008B0F6F">
            <w:pPr>
              <w:pStyle w:val="ConsPlusCell"/>
              <w:spacing w:line="276" w:lineRule="auto"/>
              <w:jc w:val="center"/>
              <w:rPr>
                <w:rFonts w:ascii="Times New Roman" w:hAnsi="Times New Roman" w:cs="Times New Roman"/>
                <w:lang w:eastAsia="en-US"/>
              </w:rPr>
            </w:pPr>
          </w:p>
          <w:p w14:paraId="762FE5C4"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УМИиУК</w:t>
            </w:r>
            <w:proofErr w:type="spellEnd"/>
          </w:p>
        </w:tc>
        <w:tc>
          <w:tcPr>
            <w:tcW w:w="999" w:type="dxa"/>
            <w:vMerge/>
            <w:tcBorders>
              <w:left w:val="single" w:sz="4" w:space="0" w:color="auto"/>
              <w:right w:val="single" w:sz="4" w:space="0" w:color="auto"/>
            </w:tcBorders>
            <w:shd w:val="clear" w:color="auto" w:fill="auto"/>
          </w:tcPr>
          <w:p w14:paraId="268E7C07"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2E0087E" w14:textId="77777777" w:rsidTr="0048533E">
        <w:trPr>
          <w:trHeight w:val="334"/>
        </w:trPr>
        <w:tc>
          <w:tcPr>
            <w:tcW w:w="2978" w:type="dxa"/>
            <w:vMerge/>
            <w:tcBorders>
              <w:left w:val="single" w:sz="4" w:space="0" w:color="auto"/>
              <w:right w:val="single" w:sz="4" w:space="0" w:color="auto"/>
            </w:tcBorders>
            <w:hideMark/>
          </w:tcPr>
          <w:p w14:paraId="772B1423"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4AB0805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281" w:type="dxa"/>
            <w:tcBorders>
              <w:top w:val="single" w:sz="4" w:space="0" w:color="auto"/>
              <w:left w:val="single" w:sz="4" w:space="0" w:color="auto"/>
              <w:bottom w:val="single" w:sz="4" w:space="0" w:color="auto"/>
              <w:right w:val="single" w:sz="4" w:space="0" w:color="auto"/>
            </w:tcBorders>
            <w:vAlign w:val="center"/>
          </w:tcPr>
          <w:p w14:paraId="7039878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6A10A5F9"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1BBC253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BEB733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32AFB11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192A7ED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0E513875"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5CEF8A03"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6C8E870E"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677B052" w14:textId="77777777" w:rsidTr="0048533E">
        <w:trPr>
          <w:trHeight w:val="352"/>
        </w:trPr>
        <w:tc>
          <w:tcPr>
            <w:tcW w:w="2978" w:type="dxa"/>
            <w:vMerge/>
            <w:tcBorders>
              <w:left w:val="single" w:sz="4" w:space="0" w:color="auto"/>
              <w:right w:val="single" w:sz="4" w:space="0" w:color="auto"/>
            </w:tcBorders>
            <w:hideMark/>
          </w:tcPr>
          <w:p w14:paraId="57B28C89"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77C63789"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281" w:type="dxa"/>
            <w:tcBorders>
              <w:top w:val="single" w:sz="4" w:space="0" w:color="auto"/>
              <w:left w:val="single" w:sz="4" w:space="0" w:color="auto"/>
              <w:bottom w:val="single" w:sz="4" w:space="0" w:color="auto"/>
              <w:right w:val="single" w:sz="4" w:space="0" w:color="auto"/>
            </w:tcBorders>
            <w:vAlign w:val="center"/>
          </w:tcPr>
          <w:p w14:paraId="0A4D85D3"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5B13974A"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199FCF1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2D8A41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6C1AB33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5759D75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2CA6EB6A"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1AA20DF0"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55FD6E27"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3AD4620" w14:textId="77777777" w:rsidTr="0048533E">
        <w:trPr>
          <w:trHeight w:val="435"/>
        </w:trPr>
        <w:tc>
          <w:tcPr>
            <w:tcW w:w="2978" w:type="dxa"/>
            <w:vMerge/>
            <w:tcBorders>
              <w:left w:val="single" w:sz="4" w:space="0" w:color="auto"/>
              <w:right w:val="single" w:sz="4" w:space="0" w:color="auto"/>
            </w:tcBorders>
            <w:hideMark/>
          </w:tcPr>
          <w:p w14:paraId="68B4380B"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64D6DA61"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281" w:type="dxa"/>
            <w:tcBorders>
              <w:top w:val="single" w:sz="4" w:space="0" w:color="auto"/>
              <w:left w:val="single" w:sz="4" w:space="0" w:color="auto"/>
              <w:bottom w:val="single" w:sz="4" w:space="0" w:color="auto"/>
              <w:right w:val="single" w:sz="4" w:space="0" w:color="auto"/>
            </w:tcBorders>
            <w:vAlign w:val="center"/>
          </w:tcPr>
          <w:p w14:paraId="2184BA05"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7BE1122D"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048349A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BAE391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25D190A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73A8552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1BD883C1"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5C4345DF"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1BDC7626"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6C69AC73" w14:textId="77777777" w:rsidTr="0048533E">
        <w:trPr>
          <w:trHeight w:val="845"/>
        </w:trPr>
        <w:tc>
          <w:tcPr>
            <w:tcW w:w="2978" w:type="dxa"/>
            <w:vMerge/>
            <w:tcBorders>
              <w:left w:val="single" w:sz="4" w:space="0" w:color="auto"/>
              <w:bottom w:val="single" w:sz="4" w:space="0" w:color="auto"/>
              <w:right w:val="single" w:sz="4" w:space="0" w:color="auto"/>
            </w:tcBorders>
            <w:hideMark/>
          </w:tcPr>
          <w:p w14:paraId="59682DEA"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0CB64041"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single" w:sz="4" w:space="0" w:color="auto"/>
              <w:left w:val="single" w:sz="4" w:space="0" w:color="auto"/>
              <w:bottom w:val="single" w:sz="4" w:space="0" w:color="auto"/>
              <w:right w:val="single" w:sz="4" w:space="0" w:color="auto"/>
            </w:tcBorders>
            <w:vAlign w:val="center"/>
          </w:tcPr>
          <w:p w14:paraId="46CBB3B6"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0FBA2C8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744A0D1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7E5A02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1F3D957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189BD0E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2CA9B2CA"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bottom w:val="single" w:sz="4" w:space="0" w:color="auto"/>
              <w:right w:val="single" w:sz="4" w:space="0" w:color="auto"/>
            </w:tcBorders>
            <w:hideMark/>
          </w:tcPr>
          <w:p w14:paraId="053CC1CF"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bottom w:val="single" w:sz="4" w:space="0" w:color="auto"/>
              <w:right w:val="single" w:sz="4" w:space="0" w:color="auto"/>
            </w:tcBorders>
            <w:shd w:val="clear" w:color="auto" w:fill="auto"/>
          </w:tcPr>
          <w:p w14:paraId="06E3CE30"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5D1BE83" w14:textId="77777777" w:rsidTr="0048533E">
        <w:trPr>
          <w:trHeight w:val="358"/>
        </w:trPr>
        <w:tc>
          <w:tcPr>
            <w:tcW w:w="2978" w:type="dxa"/>
            <w:vMerge w:val="restart"/>
            <w:tcBorders>
              <w:top w:val="single" w:sz="4" w:space="0" w:color="auto"/>
              <w:left w:val="single" w:sz="4" w:space="0" w:color="auto"/>
              <w:right w:val="single" w:sz="4" w:space="0" w:color="auto"/>
            </w:tcBorders>
            <w:hideMark/>
          </w:tcPr>
          <w:p w14:paraId="2D09ADA4"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3.4. Предоставление субъектам МСП в аренду высвобождающихся муниципальных помещений и земельных участков для организации бизнеса</w:t>
            </w:r>
          </w:p>
        </w:tc>
        <w:tc>
          <w:tcPr>
            <w:tcW w:w="1842" w:type="dxa"/>
            <w:tcBorders>
              <w:top w:val="single" w:sz="4" w:space="0" w:color="auto"/>
              <w:left w:val="single" w:sz="4" w:space="0" w:color="auto"/>
              <w:bottom w:val="single" w:sz="4" w:space="0" w:color="auto"/>
              <w:right w:val="single" w:sz="4" w:space="0" w:color="auto"/>
            </w:tcBorders>
          </w:tcPr>
          <w:p w14:paraId="67573BC6"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281" w:type="dxa"/>
            <w:tcBorders>
              <w:top w:val="single" w:sz="4" w:space="0" w:color="auto"/>
              <w:left w:val="single" w:sz="4" w:space="0" w:color="auto"/>
              <w:bottom w:val="single" w:sz="4" w:space="0" w:color="auto"/>
              <w:right w:val="single" w:sz="4" w:space="0" w:color="auto"/>
            </w:tcBorders>
            <w:vAlign w:val="center"/>
          </w:tcPr>
          <w:p w14:paraId="189D1AE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413" w:type="dxa"/>
            <w:tcBorders>
              <w:top w:val="single" w:sz="4" w:space="0" w:color="auto"/>
              <w:left w:val="single" w:sz="4" w:space="0" w:color="auto"/>
              <w:bottom w:val="single" w:sz="4" w:space="0" w:color="auto"/>
              <w:right w:val="single" w:sz="4" w:space="0" w:color="auto"/>
            </w:tcBorders>
            <w:vAlign w:val="center"/>
          </w:tcPr>
          <w:p w14:paraId="5E1E196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14:paraId="43C1B6E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99262A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7FDF9D5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40A442C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78A20E2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276" w:type="dxa"/>
            <w:vMerge w:val="restart"/>
            <w:tcBorders>
              <w:top w:val="single" w:sz="4" w:space="0" w:color="auto"/>
              <w:left w:val="single" w:sz="4" w:space="0" w:color="auto"/>
              <w:right w:val="single" w:sz="4" w:space="0" w:color="auto"/>
            </w:tcBorders>
            <w:hideMark/>
          </w:tcPr>
          <w:p w14:paraId="7C06BE4B" w14:textId="77777777" w:rsidR="00F5507D" w:rsidRPr="008C6112" w:rsidRDefault="00F5507D" w:rsidP="008B0F6F">
            <w:pPr>
              <w:pStyle w:val="ConsPlusCell"/>
              <w:spacing w:line="276" w:lineRule="auto"/>
              <w:jc w:val="center"/>
              <w:rPr>
                <w:rFonts w:ascii="Times New Roman" w:hAnsi="Times New Roman" w:cs="Times New Roman"/>
                <w:lang w:eastAsia="en-US"/>
              </w:rPr>
            </w:pPr>
          </w:p>
          <w:p w14:paraId="29BF3D75"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УМИиУК</w:t>
            </w:r>
            <w:proofErr w:type="spellEnd"/>
          </w:p>
        </w:tc>
        <w:tc>
          <w:tcPr>
            <w:tcW w:w="999" w:type="dxa"/>
            <w:vMerge w:val="restart"/>
            <w:tcBorders>
              <w:top w:val="single" w:sz="4" w:space="0" w:color="auto"/>
              <w:left w:val="single" w:sz="4" w:space="0" w:color="auto"/>
              <w:right w:val="single" w:sz="4" w:space="0" w:color="auto"/>
            </w:tcBorders>
            <w:shd w:val="clear" w:color="auto" w:fill="auto"/>
          </w:tcPr>
          <w:p w14:paraId="28A56EDF" w14:textId="77777777" w:rsidR="00F5507D" w:rsidRPr="008C6112" w:rsidRDefault="00F5507D" w:rsidP="008B0F6F">
            <w:pPr>
              <w:jc w:val="center"/>
              <w:rPr>
                <w:sz w:val="20"/>
                <w:szCs w:val="20"/>
              </w:rPr>
            </w:pPr>
          </w:p>
          <w:p w14:paraId="6D9B31C8" w14:textId="77777777" w:rsidR="00F5507D" w:rsidRPr="008C6112" w:rsidRDefault="00F5507D" w:rsidP="008B0F6F">
            <w:pPr>
              <w:jc w:val="center"/>
              <w:rPr>
                <w:sz w:val="20"/>
                <w:szCs w:val="20"/>
                <w:lang w:eastAsia="en-US"/>
              </w:rPr>
            </w:pPr>
            <w:r w:rsidRPr="008C6112">
              <w:rPr>
                <w:sz w:val="20"/>
                <w:szCs w:val="20"/>
              </w:rPr>
              <w:t>Создание новых субъектов МСП, развитие новых производств создание новых рабочих мест</w:t>
            </w:r>
          </w:p>
        </w:tc>
      </w:tr>
      <w:tr w:rsidR="00F5507D" w:rsidRPr="008C6112" w14:paraId="235CB5FF" w14:textId="77777777" w:rsidTr="0048533E">
        <w:trPr>
          <w:trHeight w:val="351"/>
        </w:trPr>
        <w:tc>
          <w:tcPr>
            <w:tcW w:w="2978" w:type="dxa"/>
            <w:vMerge/>
            <w:tcBorders>
              <w:left w:val="single" w:sz="4" w:space="0" w:color="auto"/>
              <w:right w:val="single" w:sz="4" w:space="0" w:color="auto"/>
            </w:tcBorders>
            <w:vAlign w:val="center"/>
            <w:hideMark/>
          </w:tcPr>
          <w:p w14:paraId="0A86A759"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6ACEA944"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281" w:type="dxa"/>
            <w:tcBorders>
              <w:top w:val="single" w:sz="4" w:space="0" w:color="auto"/>
              <w:left w:val="single" w:sz="4" w:space="0" w:color="auto"/>
              <w:bottom w:val="single" w:sz="4" w:space="0" w:color="auto"/>
              <w:right w:val="single" w:sz="4" w:space="0" w:color="auto"/>
            </w:tcBorders>
            <w:vAlign w:val="center"/>
          </w:tcPr>
          <w:p w14:paraId="15408EC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68B2A33D"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282D3C6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A73A5D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71AF1D0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65FA48A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4DC2DD4E"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47B0C59D"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6399EE6D" w14:textId="77777777" w:rsidR="00F5507D" w:rsidRPr="008C6112" w:rsidRDefault="00F5507D" w:rsidP="008B0F6F">
            <w:pPr>
              <w:rPr>
                <w:sz w:val="20"/>
                <w:szCs w:val="20"/>
              </w:rPr>
            </w:pPr>
          </w:p>
        </w:tc>
      </w:tr>
      <w:tr w:rsidR="00F5507D" w:rsidRPr="008C6112" w14:paraId="4775829A" w14:textId="77777777" w:rsidTr="0048533E">
        <w:trPr>
          <w:trHeight w:val="251"/>
        </w:trPr>
        <w:tc>
          <w:tcPr>
            <w:tcW w:w="2978" w:type="dxa"/>
            <w:vMerge/>
            <w:tcBorders>
              <w:left w:val="single" w:sz="4" w:space="0" w:color="auto"/>
              <w:right w:val="single" w:sz="4" w:space="0" w:color="auto"/>
            </w:tcBorders>
            <w:vAlign w:val="center"/>
            <w:hideMark/>
          </w:tcPr>
          <w:p w14:paraId="36BECEC7"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510F8BA6"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281" w:type="dxa"/>
            <w:tcBorders>
              <w:top w:val="single" w:sz="4" w:space="0" w:color="auto"/>
              <w:left w:val="single" w:sz="4" w:space="0" w:color="auto"/>
              <w:bottom w:val="single" w:sz="4" w:space="0" w:color="auto"/>
              <w:right w:val="single" w:sz="4" w:space="0" w:color="auto"/>
            </w:tcBorders>
            <w:vAlign w:val="center"/>
          </w:tcPr>
          <w:p w14:paraId="5C6D3399"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64615BAE"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0607200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A64125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4C1F979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7307B12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0925216F"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70804C34"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04F85F87" w14:textId="77777777" w:rsidR="00F5507D" w:rsidRPr="008C6112" w:rsidRDefault="00F5507D" w:rsidP="008B0F6F">
            <w:pPr>
              <w:rPr>
                <w:sz w:val="20"/>
                <w:szCs w:val="20"/>
              </w:rPr>
            </w:pPr>
          </w:p>
        </w:tc>
      </w:tr>
      <w:tr w:rsidR="00F5507D" w:rsidRPr="008C6112" w14:paraId="02E6FA04" w14:textId="77777777" w:rsidTr="0048533E">
        <w:trPr>
          <w:trHeight w:val="217"/>
        </w:trPr>
        <w:tc>
          <w:tcPr>
            <w:tcW w:w="2978" w:type="dxa"/>
            <w:vMerge/>
            <w:tcBorders>
              <w:left w:val="single" w:sz="4" w:space="0" w:color="auto"/>
              <w:right w:val="single" w:sz="4" w:space="0" w:color="auto"/>
            </w:tcBorders>
            <w:vAlign w:val="center"/>
            <w:hideMark/>
          </w:tcPr>
          <w:p w14:paraId="02202F82"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27CB2E5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281" w:type="dxa"/>
            <w:tcBorders>
              <w:top w:val="single" w:sz="4" w:space="0" w:color="auto"/>
              <w:left w:val="single" w:sz="4" w:space="0" w:color="auto"/>
              <w:bottom w:val="single" w:sz="4" w:space="0" w:color="auto"/>
              <w:right w:val="single" w:sz="4" w:space="0" w:color="auto"/>
            </w:tcBorders>
            <w:vAlign w:val="center"/>
          </w:tcPr>
          <w:p w14:paraId="38BEC96F"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0A42666B"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305FC81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58C4DE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5294B90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2E8B514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31B9134A"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2425CE35"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5964964D" w14:textId="77777777" w:rsidR="00F5507D" w:rsidRPr="008C6112" w:rsidRDefault="00F5507D" w:rsidP="008B0F6F">
            <w:pPr>
              <w:rPr>
                <w:sz w:val="20"/>
                <w:szCs w:val="20"/>
              </w:rPr>
            </w:pPr>
          </w:p>
        </w:tc>
      </w:tr>
      <w:tr w:rsidR="00F5507D" w:rsidRPr="008C6112" w14:paraId="0EEAEC6B" w14:textId="77777777" w:rsidTr="0048533E">
        <w:trPr>
          <w:trHeight w:val="151"/>
        </w:trPr>
        <w:tc>
          <w:tcPr>
            <w:tcW w:w="2978" w:type="dxa"/>
            <w:vMerge/>
            <w:tcBorders>
              <w:left w:val="single" w:sz="4" w:space="0" w:color="auto"/>
              <w:bottom w:val="single" w:sz="4" w:space="0" w:color="auto"/>
              <w:right w:val="single" w:sz="4" w:space="0" w:color="auto"/>
            </w:tcBorders>
            <w:vAlign w:val="center"/>
            <w:hideMark/>
          </w:tcPr>
          <w:p w14:paraId="72123076"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3EDA03E0"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single" w:sz="4" w:space="0" w:color="auto"/>
              <w:left w:val="single" w:sz="4" w:space="0" w:color="auto"/>
              <w:bottom w:val="single" w:sz="4" w:space="0" w:color="auto"/>
              <w:right w:val="single" w:sz="4" w:space="0" w:color="auto"/>
            </w:tcBorders>
            <w:vAlign w:val="center"/>
          </w:tcPr>
          <w:p w14:paraId="4CD36D3C"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66126DDD"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6C0D93A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FE705E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3CDA2F4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1954B81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6228445E"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bottom w:val="single" w:sz="4" w:space="0" w:color="auto"/>
              <w:right w:val="single" w:sz="4" w:space="0" w:color="auto"/>
            </w:tcBorders>
            <w:hideMark/>
          </w:tcPr>
          <w:p w14:paraId="3DD3B273"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bottom w:val="single" w:sz="4" w:space="0" w:color="auto"/>
              <w:right w:val="single" w:sz="4" w:space="0" w:color="auto"/>
            </w:tcBorders>
            <w:shd w:val="clear" w:color="auto" w:fill="auto"/>
          </w:tcPr>
          <w:p w14:paraId="7D71B99E" w14:textId="77777777" w:rsidR="00F5507D" w:rsidRPr="008C6112" w:rsidRDefault="00F5507D" w:rsidP="008B0F6F">
            <w:pPr>
              <w:rPr>
                <w:sz w:val="20"/>
                <w:szCs w:val="20"/>
              </w:rPr>
            </w:pPr>
          </w:p>
        </w:tc>
      </w:tr>
      <w:tr w:rsidR="00F5507D" w:rsidRPr="008C6112" w14:paraId="65CE4CB1" w14:textId="77777777" w:rsidTr="0048533E">
        <w:trPr>
          <w:trHeight w:val="375"/>
        </w:trPr>
        <w:tc>
          <w:tcPr>
            <w:tcW w:w="2978" w:type="dxa"/>
            <w:vMerge w:val="restart"/>
            <w:tcBorders>
              <w:top w:val="single" w:sz="4" w:space="0" w:color="auto"/>
              <w:left w:val="single" w:sz="4" w:space="0" w:color="auto"/>
              <w:right w:val="single" w:sz="4" w:space="0" w:color="auto"/>
            </w:tcBorders>
            <w:hideMark/>
          </w:tcPr>
          <w:p w14:paraId="657C8ED3" w14:textId="77777777" w:rsidR="00F5507D" w:rsidRPr="008C6112" w:rsidRDefault="00F5507D" w:rsidP="008B0F6F">
            <w:pPr>
              <w:pStyle w:val="ConsPlusNormal"/>
              <w:ind w:firstLine="0"/>
              <w:rPr>
                <w:rFonts w:ascii="Times New Roman" w:hAnsi="Times New Roman" w:cs="Times New Roman"/>
              </w:rPr>
            </w:pPr>
            <w:r w:rsidRPr="008C6112">
              <w:rPr>
                <w:rFonts w:ascii="Times New Roman" w:hAnsi="Times New Roman" w:cs="Times New Roman"/>
              </w:rPr>
              <w:t xml:space="preserve">3.5. Предоставление субъектам МСП мест для размещения  нестационарных и мобильных торговых объектов </w:t>
            </w:r>
          </w:p>
        </w:tc>
        <w:tc>
          <w:tcPr>
            <w:tcW w:w="1842" w:type="dxa"/>
            <w:tcBorders>
              <w:top w:val="single" w:sz="4" w:space="0" w:color="auto"/>
              <w:left w:val="single" w:sz="4" w:space="0" w:color="auto"/>
              <w:bottom w:val="single" w:sz="4" w:space="0" w:color="auto"/>
              <w:right w:val="single" w:sz="4" w:space="0" w:color="auto"/>
            </w:tcBorders>
          </w:tcPr>
          <w:p w14:paraId="76801934"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281" w:type="dxa"/>
            <w:tcBorders>
              <w:top w:val="single" w:sz="4" w:space="0" w:color="auto"/>
              <w:left w:val="single" w:sz="4" w:space="0" w:color="auto"/>
              <w:bottom w:val="single" w:sz="4" w:space="0" w:color="auto"/>
              <w:right w:val="single" w:sz="4" w:space="0" w:color="auto"/>
            </w:tcBorders>
            <w:vAlign w:val="center"/>
          </w:tcPr>
          <w:p w14:paraId="2B53D6F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413" w:type="dxa"/>
            <w:tcBorders>
              <w:top w:val="single" w:sz="4" w:space="0" w:color="auto"/>
              <w:left w:val="single" w:sz="4" w:space="0" w:color="auto"/>
              <w:bottom w:val="single" w:sz="4" w:space="0" w:color="auto"/>
              <w:right w:val="single" w:sz="4" w:space="0" w:color="auto"/>
            </w:tcBorders>
            <w:vAlign w:val="center"/>
          </w:tcPr>
          <w:p w14:paraId="4A6A1A3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14:paraId="637DA0E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5938D3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689D977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00C9000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3A121AA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276" w:type="dxa"/>
            <w:vMerge w:val="restart"/>
            <w:tcBorders>
              <w:top w:val="single" w:sz="4" w:space="0" w:color="auto"/>
              <w:left w:val="single" w:sz="4" w:space="0" w:color="auto"/>
              <w:right w:val="single" w:sz="4" w:space="0" w:color="auto"/>
            </w:tcBorders>
            <w:hideMark/>
          </w:tcPr>
          <w:p w14:paraId="63954EE9" w14:textId="77777777" w:rsidR="00F5507D" w:rsidRPr="008C6112" w:rsidRDefault="00F5507D" w:rsidP="008B0F6F">
            <w:pPr>
              <w:pStyle w:val="ConsPlusCell"/>
              <w:spacing w:line="276" w:lineRule="auto"/>
              <w:jc w:val="center"/>
              <w:rPr>
                <w:rFonts w:ascii="Times New Roman" w:hAnsi="Times New Roman" w:cs="Times New Roman"/>
                <w:lang w:eastAsia="en-US"/>
              </w:rPr>
            </w:pPr>
          </w:p>
          <w:p w14:paraId="72012891"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УЭРиТ</w:t>
            </w:r>
            <w:proofErr w:type="spellEnd"/>
          </w:p>
        </w:tc>
        <w:tc>
          <w:tcPr>
            <w:tcW w:w="999" w:type="dxa"/>
            <w:vMerge w:val="restart"/>
            <w:tcBorders>
              <w:top w:val="single" w:sz="4" w:space="0" w:color="auto"/>
              <w:left w:val="single" w:sz="4" w:space="0" w:color="auto"/>
              <w:right w:val="single" w:sz="4" w:space="0" w:color="auto"/>
            </w:tcBorders>
            <w:shd w:val="clear" w:color="auto" w:fill="auto"/>
          </w:tcPr>
          <w:p w14:paraId="317E4068" w14:textId="77777777" w:rsidR="00F5507D" w:rsidRPr="008C6112" w:rsidRDefault="00F5507D" w:rsidP="008B0F6F">
            <w:pPr>
              <w:rPr>
                <w:sz w:val="20"/>
                <w:szCs w:val="20"/>
              </w:rPr>
            </w:pPr>
          </w:p>
          <w:p w14:paraId="5379A7D4" w14:textId="77777777" w:rsidR="00F5507D" w:rsidRPr="008C6112" w:rsidRDefault="00F5507D" w:rsidP="008B0F6F">
            <w:pPr>
              <w:jc w:val="center"/>
              <w:rPr>
                <w:sz w:val="20"/>
                <w:szCs w:val="20"/>
              </w:rPr>
            </w:pPr>
            <w:r w:rsidRPr="008C6112">
              <w:rPr>
                <w:sz w:val="20"/>
                <w:szCs w:val="20"/>
              </w:rPr>
              <w:t xml:space="preserve">Создание </w:t>
            </w:r>
          </w:p>
          <w:p w14:paraId="7D2845E1" w14:textId="77777777" w:rsidR="00F5507D" w:rsidRPr="008C6112" w:rsidRDefault="00F5507D" w:rsidP="008B0F6F">
            <w:pPr>
              <w:jc w:val="center"/>
              <w:rPr>
                <w:sz w:val="20"/>
                <w:szCs w:val="20"/>
              </w:rPr>
            </w:pPr>
            <w:r w:rsidRPr="008C6112">
              <w:rPr>
                <w:sz w:val="20"/>
                <w:szCs w:val="20"/>
              </w:rPr>
              <w:t xml:space="preserve">новых </w:t>
            </w:r>
          </w:p>
          <w:p w14:paraId="0D0DCF17" w14:textId="77777777" w:rsidR="00F5507D" w:rsidRPr="008C6112" w:rsidRDefault="00F5507D" w:rsidP="008B0F6F">
            <w:pPr>
              <w:jc w:val="center"/>
              <w:rPr>
                <w:sz w:val="20"/>
                <w:szCs w:val="20"/>
                <w:lang w:eastAsia="en-US"/>
              </w:rPr>
            </w:pPr>
            <w:r w:rsidRPr="008C6112">
              <w:rPr>
                <w:sz w:val="20"/>
                <w:szCs w:val="20"/>
              </w:rPr>
              <w:t>субъектов МСП</w:t>
            </w:r>
          </w:p>
        </w:tc>
      </w:tr>
      <w:tr w:rsidR="00F5507D" w:rsidRPr="008C6112" w14:paraId="4399B440" w14:textId="77777777" w:rsidTr="0048533E">
        <w:trPr>
          <w:trHeight w:val="284"/>
        </w:trPr>
        <w:tc>
          <w:tcPr>
            <w:tcW w:w="2978" w:type="dxa"/>
            <w:vMerge/>
            <w:tcBorders>
              <w:left w:val="single" w:sz="4" w:space="0" w:color="auto"/>
              <w:right w:val="single" w:sz="4" w:space="0" w:color="auto"/>
            </w:tcBorders>
            <w:vAlign w:val="center"/>
            <w:hideMark/>
          </w:tcPr>
          <w:p w14:paraId="36610A01"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43C98AD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281" w:type="dxa"/>
            <w:tcBorders>
              <w:top w:val="single" w:sz="4" w:space="0" w:color="auto"/>
              <w:left w:val="single" w:sz="4" w:space="0" w:color="auto"/>
              <w:bottom w:val="single" w:sz="4" w:space="0" w:color="auto"/>
              <w:right w:val="single" w:sz="4" w:space="0" w:color="auto"/>
            </w:tcBorders>
            <w:vAlign w:val="center"/>
          </w:tcPr>
          <w:p w14:paraId="25DF9EE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0EE03DD2"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4BB0475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4AE2C0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68DBC45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5207EF2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156DC7AB"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2F919635"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7F3C33BC" w14:textId="77777777" w:rsidR="00F5507D" w:rsidRPr="008C6112" w:rsidRDefault="00F5507D" w:rsidP="008B0F6F">
            <w:pPr>
              <w:rPr>
                <w:sz w:val="20"/>
                <w:szCs w:val="20"/>
              </w:rPr>
            </w:pPr>
          </w:p>
        </w:tc>
      </w:tr>
      <w:tr w:rsidR="00F5507D" w:rsidRPr="008C6112" w14:paraId="2E326185" w14:textId="77777777" w:rsidTr="0048533E">
        <w:trPr>
          <w:trHeight w:val="402"/>
        </w:trPr>
        <w:tc>
          <w:tcPr>
            <w:tcW w:w="2978" w:type="dxa"/>
            <w:vMerge/>
            <w:tcBorders>
              <w:left w:val="single" w:sz="4" w:space="0" w:color="auto"/>
              <w:right w:val="single" w:sz="4" w:space="0" w:color="auto"/>
            </w:tcBorders>
            <w:vAlign w:val="center"/>
            <w:hideMark/>
          </w:tcPr>
          <w:p w14:paraId="7AA4C5F3"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1E4AFF27"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281" w:type="dxa"/>
            <w:tcBorders>
              <w:top w:val="single" w:sz="4" w:space="0" w:color="auto"/>
              <w:left w:val="single" w:sz="4" w:space="0" w:color="auto"/>
              <w:bottom w:val="single" w:sz="4" w:space="0" w:color="auto"/>
              <w:right w:val="single" w:sz="4" w:space="0" w:color="auto"/>
            </w:tcBorders>
            <w:vAlign w:val="center"/>
          </w:tcPr>
          <w:p w14:paraId="3E2B4905"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1D9D1418"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2E1896F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063543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7DA1E84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47594ED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4831EB1D"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3E15980B"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5D76B609" w14:textId="77777777" w:rsidR="00F5507D" w:rsidRPr="008C6112" w:rsidRDefault="00F5507D" w:rsidP="008B0F6F">
            <w:pPr>
              <w:rPr>
                <w:sz w:val="20"/>
                <w:szCs w:val="20"/>
              </w:rPr>
            </w:pPr>
          </w:p>
        </w:tc>
      </w:tr>
      <w:tr w:rsidR="00F5507D" w:rsidRPr="008C6112" w14:paraId="0F73A61B" w14:textId="77777777" w:rsidTr="0048533E">
        <w:trPr>
          <w:trHeight w:val="334"/>
        </w:trPr>
        <w:tc>
          <w:tcPr>
            <w:tcW w:w="2978" w:type="dxa"/>
            <w:vMerge/>
            <w:tcBorders>
              <w:left w:val="single" w:sz="4" w:space="0" w:color="auto"/>
              <w:right w:val="single" w:sz="4" w:space="0" w:color="auto"/>
            </w:tcBorders>
            <w:vAlign w:val="center"/>
            <w:hideMark/>
          </w:tcPr>
          <w:p w14:paraId="5DD3F485"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27587DEA"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281" w:type="dxa"/>
            <w:tcBorders>
              <w:top w:val="single" w:sz="4" w:space="0" w:color="auto"/>
              <w:left w:val="single" w:sz="4" w:space="0" w:color="auto"/>
              <w:bottom w:val="single" w:sz="4" w:space="0" w:color="auto"/>
              <w:right w:val="single" w:sz="4" w:space="0" w:color="auto"/>
            </w:tcBorders>
            <w:vAlign w:val="center"/>
          </w:tcPr>
          <w:p w14:paraId="08E34D8E"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1323085F"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4204D87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4EF015C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6B8166D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5E53FCC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57147B9D"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hideMark/>
          </w:tcPr>
          <w:p w14:paraId="47D70768"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shd w:val="clear" w:color="auto" w:fill="auto"/>
          </w:tcPr>
          <w:p w14:paraId="1F4404AA" w14:textId="77777777" w:rsidR="00F5507D" w:rsidRPr="008C6112" w:rsidRDefault="00F5507D" w:rsidP="008B0F6F">
            <w:pPr>
              <w:rPr>
                <w:sz w:val="20"/>
                <w:szCs w:val="20"/>
              </w:rPr>
            </w:pPr>
          </w:p>
        </w:tc>
      </w:tr>
      <w:tr w:rsidR="00F5507D" w:rsidRPr="008C6112" w14:paraId="0CBC01E0" w14:textId="77777777" w:rsidTr="0048533E">
        <w:trPr>
          <w:trHeight w:val="469"/>
        </w:trPr>
        <w:tc>
          <w:tcPr>
            <w:tcW w:w="2978" w:type="dxa"/>
            <w:vMerge/>
            <w:tcBorders>
              <w:left w:val="single" w:sz="4" w:space="0" w:color="auto"/>
              <w:bottom w:val="single" w:sz="4" w:space="0" w:color="auto"/>
              <w:right w:val="single" w:sz="4" w:space="0" w:color="auto"/>
            </w:tcBorders>
            <w:vAlign w:val="center"/>
            <w:hideMark/>
          </w:tcPr>
          <w:p w14:paraId="62B82410" w14:textId="77777777" w:rsidR="00F5507D" w:rsidRPr="008C6112" w:rsidRDefault="00F5507D" w:rsidP="008B0F6F">
            <w:pPr>
              <w:pStyle w:val="ConsPlusNormal"/>
              <w:ind w:firstLine="0"/>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4D4C53E0"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single" w:sz="4" w:space="0" w:color="auto"/>
              <w:left w:val="single" w:sz="4" w:space="0" w:color="auto"/>
              <w:bottom w:val="single" w:sz="4" w:space="0" w:color="auto"/>
              <w:right w:val="single" w:sz="4" w:space="0" w:color="auto"/>
            </w:tcBorders>
            <w:vAlign w:val="center"/>
          </w:tcPr>
          <w:p w14:paraId="043A9EF5"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57F0C3AA"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4A8F467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58F512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1628D35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single" w:sz="4" w:space="0" w:color="auto"/>
              <w:left w:val="single" w:sz="4" w:space="0" w:color="auto"/>
              <w:bottom w:val="single" w:sz="4" w:space="0" w:color="auto"/>
              <w:right w:val="single" w:sz="4" w:space="0" w:color="auto"/>
            </w:tcBorders>
            <w:vAlign w:val="center"/>
          </w:tcPr>
          <w:p w14:paraId="3740241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32B579BF"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bottom w:val="single" w:sz="4" w:space="0" w:color="auto"/>
              <w:right w:val="single" w:sz="4" w:space="0" w:color="auto"/>
            </w:tcBorders>
            <w:hideMark/>
          </w:tcPr>
          <w:p w14:paraId="770C63BC"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bottom w:val="single" w:sz="4" w:space="0" w:color="auto"/>
              <w:right w:val="single" w:sz="4" w:space="0" w:color="auto"/>
            </w:tcBorders>
            <w:shd w:val="clear" w:color="auto" w:fill="auto"/>
          </w:tcPr>
          <w:p w14:paraId="315B0AD9" w14:textId="77777777" w:rsidR="00F5507D" w:rsidRPr="008C6112" w:rsidRDefault="00F5507D" w:rsidP="008B0F6F">
            <w:pPr>
              <w:rPr>
                <w:sz w:val="20"/>
                <w:szCs w:val="20"/>
              </w:rPr>
            </w:pPr>
          </w:p>
        </w:tc>
      </w:tr>
      <w:tr w:rsidR="00F5507D" w:rsidRPr="008C6112" w14:paraId="46606F2D" w14:textId="77777777" w:rsidTr="0048533E">
        <w:trPr>
          <w:trHeight w:val="147"/>
        </w:trPr>
        <w:tc>
          <w:tcPr>
            <w:tcW w:w="4820" w:type="dxa"/>
            <w:gridSpan w:val="2"/>
            <w:tcBorders>
              <w:top w:val="nil"/>
              <w:left w:val="single" w:sz="4" w:space="0" w:color="auto"/>
              <w:bottom w:val="single" w:sz="4" w:space="0" w:color="auto"/>
              <w:right w:val="single" w:sz="4" w:space="0" w:color="auto"/>
            </w:tcBorders>
            <w:hideMark/>
          </w:tcPr>
          <w:p w14:paraId="23A09617"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решение задачи 3, в том числе: </w:t>
            </w:r>
          </w:p>
        </w:tc>
        <w:tc>
          <w:tcPr>
            <w:tcW w:w="1281" w:type="dxa"/>
            <w:tcBorders>
              <w:top w:val="nil"/>
              <w:left w:val="single" w:sz="4" w:space="0" w:color="auto"/>
              <w:bottom w:val="single" w:sz="4" w:space="0" w:color="auto"/>
              <w:right w:val="single" w:sz="4" w:space="0" w:color="auto"/>
            </w:tcBorders>
            <w:vAlign w:val="center"/>
          </w:tcPr>
          <w:p w14:paraId="62AAAE2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3" w:type="dxa"/>
            <w:tcBorders>
              <w:top w:val="nil"/>
              <w:left w:val="single" w:sz="4" w:space="0" w:color="auto"/>
              <w:bottom w:val="single" w:sz="4" w:space="0" w:color="auto"/>
              <w:right w:val="single" w:sz="4" w:space="0" w:color="auto"/>
            </w:tcBorders>
            <w:vAlign w:val="center"/>
          </w:tcPr>
          <w:p w14:paraId="48E8A23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992" w:type="dxa"/>
            <w:tcBorders>
              <w:top w:val="nil"/>
              <w:left w:val="single" w:sz="4" w:space="0" w:color="auto"/>
              <w:bottom w:val="single" w:sz="4" w:space="0" w:color="auto"/>
              <w:right w:val="single" w:sz="4" w:space="0" w:color="auto"/>
            </w:tcBorders>
            <w:vAlign w:val="center"/>
          </w:tcPr>
          <w:p w14:paraId="1FA3850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5F3312B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4562DB8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7C8C1E4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vAlign w:val="center"/>
          </w:tcPr>
          <w:p w14:paraId="2672AD5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6" w:type="dxa"/>
            <w:tcBorders>
              <w:top w:val="nil"/>
              <w:left w:val="single" w:sz="4" w:space="0" w:color="auto"/>
              <w:bottom w:val="single" w:sz="4" w:space="0" w:color="auto"/>
              <w:right w:val="single" w:sz="4" w:space="0" w:color="auto"/>
            </w:tcBorders>
            <w:hideMark/>
          </w:tcPr>
          <w:p w14:paraId="1871905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val="restart"/>
            <w:tcBorders>
              <w:top w:val="single" w:sz="4" w:space="0" w:color="auto"/>
              <w:left w:val="single" w:sz="4" w:space="0" w:color="auto"/>
              <w:right w:val="single" w:sz="4" w:space="0" w:color="auto"/>
            </w:tcBorders>
            <w:shd w:val="clear" w:color="auto" w:fill="auto"/>
          </w:tcPr>
          <w:p w14:paraId="57BB455A"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887314F" w14:textId="77777777" w:rsidTr="0048533E">
        <w:trPr>
          <w:trHeight w:val="147"/>
        </w:trPr>
        <w:tc>
          <w:tcPr>
            <w:tcW w:w="4820" w:type="dxa"/>
            <w:gridSpan w:val="2"/>
            <w:tcBorders>
              <w:top w:val="nil"/>
              <w:left w:val="single" w:sz="4" w:space="0" w:color="auto"/>
              <w:bottom w:val="single" w:sz="4" w:space="0" w:color="auto"/>
              <w:right w:val="single" w:sz="4" w:space="0" w:color="auto"/>
            </w:tcBorders>
            <w:hideMark/>
          </w:tcPr>
          <w:p w14:paraId="7C95F73F"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281" w:type="dxa"/>
            <w:tcBorders>
              <w:top w:val="nil"/>
              <w:left w:val="single" w:sz="4" w:space="0" w:color="auto"/>
              <w:bottom w:val="single" w:sz="4" w:space="0" w:color="auto"/>
              <w:right w:val="single" w:sz="4" w:space="0" w:color="auto"/>
            </w:tcBorders>
            <w:vAlign w:val="center"/>
          </w:tcPr>
          <w:p w14:paraId="203B2D4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top w:val="nil"/>
              <w:left w:val="single" w:sz="4" w:space="0" w:color="auto"/>
              <w:bottom w:val="single" w:sz="4" w:space="0" w:color="auto"/>
              <w:right w:val="single" w:sz="4" w:space="0" w:color="auto"/>
            </w:tcBorders>
            <w:vAlign w:val="center"/>
          </w:tcPr>
          <w:p w14:paraId="19453E0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992" w:type="dxa"/>
            <w:tcBorders>
              <w:top w:val="nil"/>
              <w:left w:val="single" w:sz="4" w:space="0" w:color="auto"/>
              <w:bottom w:val="single" w:sz="4" w:space="0" w:color="auto"/>
              <w:right w:val="single" w:sz="4" w:space="0" w:color="auto"/>
            </w:tcBorders>
            <w:vAlign w:val="center"/>
          </w:tcPr>
          <w:p w14:paraId="1069A40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3FC77D2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631A549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042BB02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vAlign w:val="center"/>
          </w:tcPr>
          <w:p w14:paraId="1B124BD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6" w:type="dxa"/>
            <w:tcBorders>
              <w:top w:val="nil"/>
              <w:left w:val="single" w:sz="4" w:space="0" w:color="auto"/>
              <w:bottom w:val="single" w:sz="4" w:space="0" w:color="auto"/>
              <w:right w:val="single" w:sz="4" w:space="0" w:color="auto"/>
            </w:tcBorders>
            <w:hideMark/>
          </w:tcPr>
          <w:p w14:paraId="27F5733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right w:val="single" w:sz="4" w:space="0" w:color="auto"/>
            </w:tcBorders>
            <w:shd w:val="clear" w:color="auto" w:fill="auto"/>
          </w:tcPr>
          <w:p w14:paraId="0E51F095"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53D37DDA" w14:textId="77777777" w:rsidTr="0048533E">
        <w:trPr>
          <w:trHeight w:val="147"/>
        </w:trPr>
        <w:tc>
          <w:tcPr>
            <w:tcW w:w="4820" w:type="dxa"/>
            <w:gridSpan w:val="2"/>
            <w:tcBorders>
              <w:top w:val="nil"/>
              <w:left w:val="single" w:sz="4" w:space="0" w:color="auto"/>
              <w:bottom w:val="single" w:sz="4" w:space="0" w:color="auto"/>
              <w:right w:val="single" w:sz="4" w:space="0" w:color="auto"/>
            </w:tcBorders>
            <w:hideMark/>
          </w:tcPr>
          <w:p w14:paraId="757B91D7"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nil"/>
              <w:left w:val="single" w:sz="4" w:space="0" w:color="auto"/>
              <w:bottom w:val="single" w:sz="4" w:space="0" w:color="auto"/>
              <w:right w:val="single" w:sz="4" w:space="0" w:color="auto"/>
            </w:tcBorders>
            <w:vAlign w:val="center"/>
          </w:tcPr>
          <w:p w14:paraId="2096E5E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3" w:type="dxa"/>
            <w:tcBorders>
              <w:top w:val="nil"/>
              <w:left w:val="single" w:sz="4" w:space="0" w:color="auto"/>
              <w:bottom w:val="single" w:sz="4" w:space="0" w:color="auto"/>
              <w:right w:val="single" w:sz="4" w:space="0" w:color="auto"/>
            </w:tcBorders>
            <w:vAlign w:val="center"/>
          </w:tcPr>
          <w:p w14:paraId="57FED86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992" w:type="dxa"/>
            <w:tcBorders>
              <w:top w:val="nil"/>
              <w:left w:val="single" w:sz="4" w:space="0" w:color="auto"/>
              <w:bottom w:val="single" w:sz="4" w:space="0" w:color="auto"/>
              <w:right w:val="single" w:sz="4" w:space="0" w:color="auto"/>
            </w:tcBorders>
            <w:vAlign w:val="center"/>
          </w:tcPr>
          <w:p w14:paraId="66C119E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190B59A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637B585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9" w:type="dxa"/>
            <w:gridSpan w:val="4"/>
            <w:tcBorders>
              <w:top w:val="nil"/>
              <w:left w:val="single" w:sz="4" w:space="0" w:color="auto"/>
              <w:bottom w:val="single" w:sz="4" w:space="0" w:color="auto"/>
              <w:right w:val="single" w:sz="4" w:space="0" w:color="auto"/>
            </w:tcBorders>
            <w:vAlign w:val="center"/>
          </w:tcPr>
          <w:p w14:paraId="0DF931C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84" w:type="dxa"/>
            <w:gridSpan w:val="2"/>
            <w:tcBorders>
              <w:top w:val="nil"/>
              <w:left w:val="single" w:sz="4" w:space="0" w:color="auto"/>
              <w:bottom w:val="single" w:sz="4" w:space="0" w:color="auto"/>
              <w:right w:val="single" w:sz="4" w:space="0" w:color="auto"/>
            </w:tcBorders>
            <w:vAlign w:val="center"/>
          </w:tcPr>
          <w:p w14:paraId="2BF6E11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6" w:type="dxa"/>
            <w:tcBorders>
              <w:top w:val="nil"/>
              <w:left w:val="single" w:sz="4" w:space="0" w:color="auto"/>
              <w:bottom w:val="single" w:sz="4" w:space="0" w:color="auto"/>
              <w:right w:val="single" w:sz="4" w:space="0" w:color="auto"/>
            </w:tcBorders>
            <w:hideMark/>
          </w:tcPr>
          <w:p w14:paraId="3926856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bottom w:val="single" w:sz="4" w:space="0" w:color="auto"/>
              <w:right w:val="single" w:sz="4" w:space="0" w:color="auto"/>
            </w:tcBorders>
            <w:shd w:val="clear" w:color="auto" w:fill="auto"/>
          </w:tcPr>
          <w:p w14:paraId="15D97E6B"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65BE9238" w14:textId="77777777" w:rsidTr="0048533E">
        <w:trPr>
          <w:trHeight w:val="326"/>
        </w:trPr>
        <w:tc>
          <w:tcPr>
            <w:tcW w:w="2978" w:type="dxa"/>
            <w:vMerge w:val="restart"/>
            <w:tcBorders>
              <w:top w:val="single" w:sz="4" w:space="0" w:color="auto"/>
              <w:left w:val="single" w:sz="4" w:space="0" w:color="auto"/>
              <w:bottom w:val="single" w:sz="4" w:space="0" w:color="auto"/>
              <w:right w:val="single" w:sz="4" w:space="0" w:color="auto"/>
            </w:tcBorders>
            <w:hideMark/>
          </w:tcPr>
          <w:p w14:paraId="738FE9C3" w14:textId="77777777" w:rsidR="00F5507D" w:rsidRPr="008C6112" w:rsidRDefault="00F5507D" w:rsidP="008B0F6F">
            <w:pPr>
              <w:autoSpaceDE w:val="0"/>
              <w:autoSpaceDN w:val="0"/>
              <w:adjustRightInd w:val="0"/>
              <w:ind w:right="-201"/>
              <w:rPr>
                <w:sz w:val="20"/>
                <w:szCs w:val="20"/>
              </w:rPr>
            </w:pPr>
            <w:r w:rsidRPr="008C6112">
              <w:rPr>
                <w:sz w:val="20"/>
                <w:szCs w:val="20"/>
              </w:rPr>
              <w:t xml:space="preserve">4.1. Субсидирование </w:t>
            </w:r>
          </w:p>
          <w:p w14:paraId="7307C84F" w14:textId="77777777" w:rsidR="00F5507D" w:rsidRPr="008C6112" w:rsidRDefault="00F5507D" w:rsidP="008B0F6F">
            <w:pPr>
              <w:autoSpaceDE w:val="0"/>
              <w:autoSpaceDN w:val="0"/>
              <w:adjustRightInd w:val="0"/>
              <w:rPr>
                <w:sz w:val="20"/>
                <w:szCs w:val="20"/>
                <w:lang w:eastAsia="en-US"/>
              </w:rPr>
            </w:pPr>
            <w:r w:rsidRPr="008C6112">
              <w:rPr>
                <w:sz w:val="20"/>
                <w:szCs w:val="20"/>
              </w:rPr>
              <w:t xml:space="preserve">части затрат на модернизацию (обновление) основных средств </w:t>
            </w:r>
          </w:p>
        </w:tc>
        <w:tc>
          <w:tcPr>
            <w:tcW w:w="1842" w:type="dxa"/>
            <w:tcBorders>
              <w:top w:val="single" w:sz="4" w:space="0" w:color="auto"/>
              <w:left w:val="single" w:sz="4" w:space="0" w:color="auto"/>
              <w:bottom w:val="single" w:sz="4" w:space="0" w:color="auto"/>
              <w:right w:val="single" w:sz="4" w:space="0" w:color="auto"/>
            </w:tcBorders>
            <w:hideMark/>
          </w:tcPr>
          <w:p w14:paraId="0C9C8340"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281" w:type="dxa"/>
            <w:tcBorders>
              <w:top w:val="single" w:sz="4" w:space="0" w:color="auto"/>
              <w:left w:val="single" w:sz="4" w:space="0" w:color="auto"/>
              <w:bottom w:val="single" w:sz="4" w:space="0" w:color="auto"/>
              <w:right w:val="single" w:sz="4" w:space="0" w:color="auto"/>
            </w:tcBorders>
            <w:vAlign w:val="center"/>
          </w:tcPr>
          <w:p w14:paraId="6B63EE2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5</w:t>
            </w:r>
          </w:p>
        </w:tc>
        <w:tc>
          <w:tcPr>
            <w:tcW w:w="1413" w:type="dxa"/>
            <w:tcBorders>
              <w:top w:val="single" w:sz="4" w:space="0" w:color="auto"/>
              <w:left w:val="single" w:sz="4" w:space="0" w:color="auto"/>
              <w:bottom w:val="single" w:sz="4" w:space="0" w:color="auto"/>
              <w:right w:val="single" w:sz="4" w:space="0" w:color="auto"/>
            </w:tcBorders>
          </w:tcPr>
          <w:p w14:paraId="73B498C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992" w:type="dxa"/>
            <w:tcBorders>
              <w:top w:val="single" w:sz="4" w:space="0" w:color="auto"/>
              <w:left w:val="single" w:sz="4" w:space="0" w:color="auto"/>
              <w:bottom w:val="single" w:sz="4" w:space="0" w:color="auto"/>
              <w:right w:val="single" w:sz="4" w:space="0" w:color="auto"/>
            </w:tcBorders>
            <w:vAlign w:val="center"/>
          </w:tcPr>
          <w:p w14:paraId="7255C3C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F43F5F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4D3FF4B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2</w:t>
            </w:r>
          </w:p>
        </w:tc>
        <w:tc>
          <w:tcPr>
            <w:tcW w:w="1012" w:type="dxa"/>
            <w:gridSpan w:val="3"/>
            <w:tcBorders>
              <w:top w:val="single" w:sz="4" w:space="0" w:color="auto"/>
              <w:left w:val="single" w:sz="4" w:space="0" w:color="auto"/>
              <w:bottom w:val="single" w:sz="4" w:space="0" w:color="auto"/>
              <w:right w:val="single" w:sz="4" w:space="0" w:color="auto"/>
            </w:tcBorders>
            <w:vAlign w:val="center"/>
          </w:tcPr>
          <w:p w14:paraId="299D326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single" w:sz="4" w:space="0" w:color="auto"/>
              <w:left w:val="single" w:sz="4" w:space="0" w:color="auto"/>
              <w:bottom w:val="single" w:sz="4" w:space="0" w:color="auto"/>
              <w:right w:val="single" w:sz="4" w:space="0" w:color="auto"/>
            </w:tcBorders>
            <w:vAlign w:val="center"/>
          </w:tcPr>
          <w:p w14:paraId="0EA4872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w:t>
            </w:r>
          </w:p>
        </w:tc>
        <w:tc>
          <w:tcPr>
            <w:tcW w:w="1276" w:type="dxa"/>
            <w:vMerge w:val="restart"/>
            <w:tcBorders>
              <w:top w:val="single" w:sz="4" w:space="0" w:color="auto"/>
              <w:left w:val="single" w:sz="4" w:space="0" w:color="auto"/>
              <w:right w:val="single" w:sz="4" w:space="0" w:color="auto"/>
            </w:tcBorders>
          </w:tcPr>
          <w:p w14:paraId="58E16078"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УЭРиТ</w:t>
            </w:r>
            <w:proofErr w:type="spellEnd"/>
          </w:p>
        </w:tc>
        <w:tc>
          <w:tcPr>
            <w:tcW w:w="999" w:type="dxa"/>
            <w:vMerge w:val="restart"/>
            <w:tcBorders>
              <w:top w:val="single" w:sz="4" w:space="0" w:color="auto"/>
              <w:left w:val="single" w:sz="4" w:space="0" w:color="auto"/>
              <w:right w:val="single" w:sz="4" w:space="0" w:color="auto"/>
            </w:tcBorders>
          </w:tcPr>
          <w:p w14:paraId="593EC71D"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rPr>
              <w:t>Рост выручки, увеличение рабочих мест, рост налоговых поступлений. Рост числа субъектов МСП, участвующих в Муниципальной программе</w:t>
            </w:r>
            <w:r w:rsidRPr="008C6112">
              <w:rPr>
                <w:rFonts w:ascii="Times New Roman" w:hAnsi="Times New Roman" w:cs="Times New Roman"/>
                <w:lang w:val="en-US"/>
              </w:rPr>
              <w:t>.</w:t>
            </w:r>
          </w:p>
          <w:p w14:paraId="58699679" w14:textId="77777777" w:rsidR="00F5507D" w:rsidRPr="008C6112" w:rsidRDefault="00F5507D" w:rsidP="008B0F6F">
            <w:pPr>
              <w:pStyle w:val="ConsPlusCell"/>
              <w:jc w:val="center"/>
              <w:rPr>
                <w:rFonts w:ascii="Times New Roman" w:hAnsi="Times New Roman" w:cs="Times New Roman"/>
                <w:lang w:eastAsia="en-US"/>
              </w:rPr>
            </w:pPr>
          </w:p>
        </w:tc>
      </w:tr>
      <w:tr w:rsidR="00F5507D" w:rsidRPr="008C6112" w14:paraId="2AB9B1A4" w14:textId="77777777" w:rsidTr="0048533E">
        <w:trPr>
          <w:trHeight w:val="490"/>
        </w:trPr>
        <w:tc>
          <w:tcPr>
            <w:tcW w:w="2978" w:type="dxa"/>
            <w:vMerge/>
            <w:tcBorders>
              <w:top w:val="nil"/>
              <w:left w:val="single" w:sz="4" w:space="0" w:color="auto"/>
              <w:bottom w:val="single" w:sz="4" w:space="0" w:color="auto"/>
              <w:right w:val="single" w:sz="4" w:space="0" w:color="auto"/>
            </w:tcBorders>
            <w:vAlign w:val="center"/>
            <w:hideMark/>
          </w:tcPr>
          <w:p w14:paraId="5AFC6E9F" w14:textId="77777777" w:rsidR="00F5507D" w:rsidRPr="008C6112" w:rsidRDefault="00F5507D" w:rsidP="008B0F6F">
            <w:pPr>
              <w:rPr>
                <w:sz w:val="20"/>
                <w:szCs w:val="20"/>
              </w:rPr>
            </w:pPr>
          </w:p>
        </w:tc>
        <w:tc>
          <w:tcPr>
            <w:tcW w:w="1842" w:type="dxa"/>
            <w:tcBorders>
              <w:top w:val="nil"/>
              <w:left w:val="single" w:sz="4" w:space="0" w:color="auto"/>
              <w:bottom w:val="single" w:sz="4" w:space="0" w:color="auto"/>
              <w:right w:val="single" w:sz="4" w:space="0" w:color="auto"/>
            </w:tcBorders>
            <w:hideMark/>
          </w:tcPr>
          <w:p w14:paraId="212CA267"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281" w:type="dxa"/>
            <w:tcBorders>
              <w:top w:val="nil"/>
              <w:left w:val="single" w:sz="4" w:space="0" w:color="auto"/>
              <w:bottom w:val="single" w:sz="4" w:space="0" w:color="auto"/>
              <w:right w:val="single" w:sz="4" w:space="0" w:color="auto"/>
            </w:tcBorders>
            <w:vAlign w:val="center"/>
          </w:tcPr>
          <w:p w14:paraId="485F1EB0" w14:textId="77777777" w:rsidR="00F5507D" w:rsidRPr="008C6112" w:rsidRDefault="00F5507D" w:rsidP="008B0F6F">
            <w:pPr>
              <w:pStyle w:val="ConsPlusCell"/>
              <w:spacing w:line="276" w:lineRule="auto"/>
              <w:ind w:hanging="40"/>
              <w:jc w:val="center"/>
              <w:rPr>
                <w:rFonts w:ascii="Times New Roman" w:hAnsi="Times New Roman" w:cs="Times New Roman"/>
                <w:lang w:eastAsia="en-US"/>
              </w:rPr>
            </w:pPr>
            <w:r w:rsidRPr="008C6112">
              <w:rPr>
                <w:rFonts w:ascii="Times New Roman" w:hAnsi="Times New Roman" w:cs="Times New Roman"/>
                <w:lang w:eastAsia="en-US"/>
              </w:rPr>
              <w:t>356 323,93</w:t>
            </w:r>
          </w:p>
        </w:tc>
        <w:tc>
          <w:tcPr>
            <w:tcW w:w="1413" w:type="dxa"/>
            <w:tcBorders>
              <w:top w:val="nil"/>
              <w:left w:val="single" w:sz="4" w:space="0" w:color="auto"/>
              <w:bottom w:val="single" w:sz="4" w:space="0" w:color="auto"/>
              <w:right w:val="single" w:sz="4" w:space="0" w:color="auto"/>
            </w:tcBorders>
            <w:vAlign w:val="center"/>
          </w:tcPr>
          <w:p w14:paraId="0429148B" w14:textId="77777777" w:rsidR="00F5507D" w:rsidRPr="008C6112" w:rsidRDefault="00F5507D" w:rsidP="008B0F6F">
            <w:pPr>
              <w:jc w:val="center"/>
              <w:rPr>
                <w:sz w:val="20"/>
                <w:szCs w:val="20"/>
              </w:rPr>
            </w:pPr>
            <w:r w:rsidRPr="008C6112">
              <w:rPr>
                <w:sz w:val="20"/>
                <w:szCs w:val="20"/>
                <w:lang w:eastAsia="en-US"/>
              </w:rPr>
              <w:t>616 243,84</w:t>
            </w:r>
          </w:p>
        </w:tc>
        <w:tc>
          <w:tcPr>
            <w:tcW w:w="992" w:type="dxa"/>
            <w:tcBorders>
              <w:top w:val="nil"/>
              <w:left w:val="single" w:sz="4" w:space="0" w:color="auto"/>
              <w:bottom w:val="single" w:sz="4" w:space="0" w:color="auto"/>
              <w:right w:val="single" w:sz="4" w:space="0" w:color="auto"/>
            </w:tcBorders>
            <w:vAlign w:val="center"/>
          </w:tcPr>
          <w:p w14:paraId="3705BA5D" w14:textId="77777777" w:rsidR="00F5507D" w:rsidRPr="008C6112" w:rsidRDefault="00F5507D" w:rsidP="008B0F6F">
            <w:pPr>
              <w:pStyle w:val="ConsPlusCell"/>
              <w:spacing w:line="276" w:lineRule="auto"/>
              <w:ind w:hanging="40"/>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71CB5F85" w14:textId="77777777" w:rsidR="00F5507D" w:rsidRPr="008C6112" w:rsidRDefault="00F5507D" w:rsidP="008B0F6F">
            <w:pPr>
              <w:jc w:val="center"/>
              <w:rPr>
                <w:sz w:val="20"/>
                <w:szCs w:val="20"/>
              </w:rPr>
            </w:pPr>
            <w:r w:rsidRPr="008C6112">
              <w:rPr>
                <w:sz w:val="20"/>
                <w:szCs w:val="20"/>
              </w:rPr>
              <w:t>-</w:t>
            </w:r>
          </w:p>
        </w:tc>
        <w:tc>
          <w:tcPr>
            <w:tcW w:w="1417" w:type="dxa"/>
            <w:tcBorders>
              <w:top w:val="nil"/>
              <w:left w:val="single" w:sz="4" w:space="0" w:color="auto"/>
              <w:bottom w:val="single" w:sz="4" w:space="0" w:color="auto"/>
              <w:right w:val="single" w:sz="4" w:space="0" w:color="auto"/>
            </w:tcBorders>
            <w:vAlign w:val="center"/>
          </w:tcPr>
          <w:p w14:paraId="221C5413" w14:textId="77777777" w:rsidR="00F5507D" w:rsidRPr="008C6112" w:rsidRDefault="00F5507D" w:rsidP="008B0F6F">
            <w:pPr>
              <w:jc w:val="center"/>
              <w:rPr>
                <w:sz w:val="20"/>
                <w:szCs w:val="20"/>
              </w:rPr>
            </w:pPr>
            <w:r w:rsidRPr="008C6112">
              <w:rPr>
                <w:sz w:val="20"/>
                <w:szCs w:val="20"/>
                <w:lang w:eastAsia="en-US"/>
              </w:rPr>
              <w:t>616 243,84</w:t>
            </w:r>
          </w:p>
        </w:tc>
        <w:tc>
          <w:tcPr>
            <w:tcW w:w="1012" w:type="dxa"/>
            <w:gridSpan w:val="3"/>
            <w:tcBorders>
              <w:top w:val="nil"/>
              <w:left w:val="single" w:sz="4" w:space="0" w:color="auto"/>
              <w:bottom w:val="single" w:sz="4" w:space="0" w:color="auto"/>
              <w:right w:val="single" w:sz="4" w:space="0" w:color="auto"/>
            </w:tcBorders>
            <w:vAlign w:val="center"/>
          </w:tcPr>
          <w:p w14:paraId="33D21FF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1F211003" w14:textId="77777777" w:rsidR="00F5507D" w:rsidRPr="008C6112" w:rsidRDefault="00F5507D" w:rsidP="008B0F6F">
            <w:pPr>
              <w:jc w:val="center"/>
              <w:rPr>
                <w:sz w:val="20"/>
                <w:szCs w:val="20"/>
              </w:rPr>
            </w:pPr>
            <w:r w:rsidRPr="008C6112">
              <w:rPr>
                <w:sz w:val="20"/>
                <w:szCs w:val="20"/>
                <w:lang w:eastAsia="en-US"/>
              </w:rPr>
              <w:t>319 997,45</w:t>
            </w:r>
          </w:p>
        </w:tc>
        <w:tc>
          <w:tcPr>
            <w:tcW w:w="1276" w:type="dxa"/>
            <w:vMerge/>
            <w:tcBorders>
              <w:left w:val="single" w:sz="4" w:space="0" w:color="auto"/>
              <w:right w:val="single" w:sz="4" w:space="0" w:color="auto"/>
            </w:tcBorders>
            <w:vAlign w:val="center"/>
            <w:hideMark/>
          </w:tcPr>
          <w:p w14:paraId="52700F4B" w14:textId="77777777" w:rsidR="00F5507D" w:rsidRPr="008C6112" w:rsidRDefault="00F5507D" w:rsidP="008B0F6F">
            <w:pPr>
              <w:rPr>
                <w:sz w:val="20"/>
                <w:szCs w:val="20"/>
              </w:rPr>
            </w:pPr>
          </w:p>
        </w:tc>
        <w:tc>
          <w:tcPr>
            <w:tcW w:w="999" w:type="dxa"/>
            <w:vMerge/>
            <w:tcBorders>
              <w:left w:val="single" w:sz="4" w:space="0" w:color="auto"/>
              <w:right w:val="single" w:sz="4" w:space="0" w:color="auto"/>
            </w:tcBorders>
          </w:tcPr>
          <w:p w14:paraId="30077FAC" w14:textId="77777777" w:rsidR="00F5507D" w:rsidRPr="008C6112" w:rsidRDefault="00F5507D" w:rsidP="008B0F6F">
            <w:pPr>
              <w:pStyle w:val="ConsPlusCell"/>
              <w:jc w:val="center"/>
              <w:rPr>
                <w:rFonts w:ascii="Times New Roman" w:hAnsi="Times New Roman" w:cs="Times New Roman"/>
                <w:lang w:eastAsia="en-US"/>
              </w:rPr>
            </w:pPr>
          </w:p>
        </w:tc>
      </w:tr>
      <w:tr w:rsidR="00F5507D" w:rsidRPr="008C6112" w14:paraId="5B8BAA98" w14:textId="77777777" w:rsidTr="0048533E">
        <w:trPr>
          <w:trHeight w:val="490"/>
        </w:trPr>
        <w:tc>
          <w:tcPr>
            <w:tcW w:w="2978" w:type="dxa"/>
            <w:vMerge/>
            <w:tcBorders>
              <w:top w:val="nil"/>
              <w:left w:val="single" w:sz="4" w:space="0" w:color="auto"/>
              <w:bottom w:val="single" w:sz="4" w:space="0" w:color="auto"/>
              <w:right w:val="single" w:sz="4" w:space="0" w:color="auto"/>
            </w:tcBorders>
            <w:vAlign w:val="center"/>
            <w:hideMark/>
          </w:tcPr>
          <w:p w14:paraId="30E0B759" w14:textId="77777777" w:rsidR="00F5507D" w:rsidRPr="008C6112" w:rsidRDefault="00F5507D" w:rsidP="008B0F6F">
            <w:pPr>
              <w:rPr>
                <w:sz w:val="20"/>
                <w:szCs w:val="20"/>
              </w:rPr>
            </w:pPr>
          </w:p>
        </w:tc>
        <w:tc>
          <w:tcPr>
            <w:tcW w:w="1842" w:type="dxa"/>
            <w:tcBorders>
              <w:top w:val="nil"/>
              <w:left w:val="single" w:sz="4" w:space="0" w:color="auto"/>
              <w:bottom w:val="single" w:sz="4" w:space="0" w:color="auto"/>
              <w:right w:val="single" w:sz="4" w:space="0" w:color="auto"/>
            </w:tcBorders>
            <w:hideMark/>
          </w:tcPr>
          <w:p w14:paraId="37E691D9"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281" w:type="dxa"/>
            <w:tcBorders>
              <w:top w:val="nil"/>
              <w:left w:val="single" w:sz="4" w:space="0" w:color="auto"/>
              <w:bottom w:val="single" w:sz="4" w:space="0" w:color="auto"/>
              <w:right w:val="single" w:sz="4" w:space="0" w:color="auto"/>
            </w:tcBorders>
            <w:vAlign w:val="center"/>
          </w:tcPr>
          <w:p w14:paraId="2375F45F" w14:textId="77777777" w:rsidR="00F5507D" w:rsidRPr="008C6112" w:rsidRDefault="00F5507D" w:rsidP="008B0F6F">
            <w:pPr>
              <w:pStyle w:val="ConsPlusCell"/>
              <w:spacing w:line="276" w:lineRule="auto"/>
              <w:ind w:left="-40" w:right="-111"/>
              <w:jc w:val="center"/>
              <w:rPr>
                <w:rFonts w:ascii="Times New Roman" w:hAnsi="Times New Roman" w:cs="Times New Roman"/>
                <w:lang w:eastAsia="en-US"/>
              </w:rPr>
            </w:pPr>
            <w:r w:rsidRPr="008C6112">
              <w:rPr>
                <w:rFonts w:ascii="Times New Roman" w:hAnsi="Times New Roman" w:cs="Times New Roman"/>
                <w:lang w:eastAsia="en-US"/>
              </w:rPr>
              <w:t>1 781 619,66</w:t>
            </w:r>
          </w:p>
        </w:tc>
        <w:tc>
          <w:tcPr>
            <w:tcW w:w="1413" w:type="dxa"/>
            <w:tcBorders>
              <w:top w:val="nil"/>
              <w:left w:val="single" w:sz="4" w:space="0" w:color="auto"/>
              <w:bottom w:val="single" w:sz="4" w:space="0" w:color="auto"/>
              <w:right w:val="single" w:sz="4" w:space="0" w:color="auto"/>
            </w:tcBorders>
            <w:vAlign w:val="center"/>
          </w:tcPr>
          <w:p w14:paraId="7F2C9F5F" w14:textId="77777777" w:rsidR="00F5507D" w:rsidRPr="008C6112" w:rsidRDefault="00F5507D" w:rsidP="008B0F6F">
            <w:pPr>
              <w:jc w:val="center"/>
              <w:rPr>
                <w:sz w:val="20"/>
                <w:szCs w:val="20"/>
              </w:rPr>
            </w:pPr>
            <w:r w:rsidRPr="008C6112">
              <w:rPr>
                <w:sz w:val="20"/>
                <w:szCs w:val="20"/>
                <w:lang w:eastAsia="en-US"/>
              </w:rPr>
              <w:t>1 232 487,69</w:t>
            </w:r>
          </w:p>
        </w:tc>
        <w:tc>
          <w:tcPr>
            <w:tcW w:w="992" w:type="dxa"/>
            <w:tcBorders>
              <w:top w:val="nil"/>
              <w:left w:val="single" w:sz="4" w:space="0" w:color="auto"/>
              <w:bottom w:val="single" w:sz="4" w:space="0" w:color="auto"/>
              <w:right w:val="single" w:sz="4" w:space="0" w:color="auto"/>
            </w:tcBorders>
            <w:vAlign w:val="center"/>
          </w:tcPr>
          <w:p w14:paraId="6DEB0EEC" w14:textId="77777777" w:rsidR="00F5507D" w:rsidRPr="008C6112" w:rsidRDefault="00F5507D" w:rsidP="008B0F6F">
            <w:pPr>
              <w:pStyle w:val="ConsPlusCell"/>
              <w:spacing w:line="276" w:lineRule="auto"/>
              <w:ind w:left="-40" w:right="-111"/>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6DA8670C" w14:textId="77777777" w:rsidR="00F5507D" w:rsidRPr="008C6112" w:rsidRDefault="00F5507D" w:rsidP="008B0F6F">
            <w:pPr>
              <w:jc w:val="center"/>
              <w:rPr>
                <w:sz w:val="20"/>
                <w:szCs w:val="20"/>
              </w:rPr>
            </w:pPr>
            <w:r w:rsidRPr="008C6112">
              <w:rPr>
                <w:sz w:val="20"/>
                <w:szCs w:val="20"/>
              </w:rPr>
              <w:t>-</w:t>
            </w:r>
          </w:p>
        </w:tc>
        <w:tc>
          <w:tcPr>
            <w:tcW w:w="1417" w:type="dxa"/>
            <w:tcBorders>
              <w:top w:val="nil"/>
              <w:left w:val="single" w:sz="4" w:space="0" w:color="auto"/>
              <w:bottom w:val="single" w:sz="4" w:space="0" w:color="auto"/>
              <w:right w:val="single" w:sz="4" w:space="0" w:color="auto"/>
            </w:tcBorders>
            <w:vAlign w:val="center"/>
          </w:tcPr>
          <w:p w14:paraId="7086262D" w14:textId="77777777" w:rsidR="00F5507D" w:rsidRPr="008C6112" w:rsidRDefault="00F5507D" w:rsidP="008B0F6F">
            <w:pPr>
              <w:jc w:val="center"/>
              <w:rPr>
                <w:sz w:val="20"/>
                <w:szCs w:val="20"/>
              </w:rPr>
            </w:pPr>
            <w:r w:rsidRPr="008C6112">
              <w:rPr>
                <w:sz w:val="20"/>
                <w:szCs w:val="20"/>
                <w:lang w:eastAsia="en-US"/>
              </w:rPr>
              <w:t>1 232 487,69</w:t>
            </w:r>
          </w:p>
        </w:tc>
        <w:tc>
          <w:tcPr>
            <w:tcW w:w="1012" w:type="dxa"/>
            <w:gridSpan w:val="3"/>
            <w:tcBorders>
              <w:top w:val="nil"/>
              <w:left w:val="single" w:sz="4" w:space="0" w:color="auto"/>
              <w:bottom w:val="single" w:sz="4" w:space="0" w:color="auto"/>
              <w:right w:val="single" w:sz="4" w:space="0" w:color="auto"/>
            </w:tcBorders>
            <w:vAlign w:val="center"/>
          </w:tcPr>
          <w:p w14:paraId="65737F1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1ADE6640" w14:textId="77777777" w:rsidR="00F5507D" w:rsidRPr="008C6112" w:rsidRDefault="00F5507D" w:rsidP="008B0F6F">
            <w:pPr>
              <w:jc w:val="center"/>
              <w:rPr>
                <w:sz w:val="20"/>
                <w:szCs w:val="20"/>
              </w:rPr>
            </w:pPr>
            <w:r w:rsidRPr="008C6112">
              <w:rPr>
                <w:sz w:val="20"/>
                <w:szCs w:val="20"/>
                <w:lang w:eastAsia="en-US"/>
              </w:rPr>
              <w:t>959 992,35</w:t>
            </w:r>
          </w:p>
        </w:tc>
        <w:tc>
          <w:tcPr>
            <w:tcW w:w="1276" w:type="dxa"/>
            <w:vMerge/>
            <w:tcBorders>
              <w:left w:val="single" w:sz="4" w:space="0" w:color="auto"/>
              <w:right w:val="single" w:sz="4" w:space="0" w:color="auto"/>
            </w:tcBorders>
            <w:vAlign w:val="center"/>
            <w:hideMark/>
          </w:tcPr>
          <w:p w14:paraId="61056C21" w14:textId="77777777" w:rsidR="00F5507D" w:rsidRPr="008C6112" w:rsidRDefault="00F5507D" w:rsidP="008B0F6F">
            <w:pPr>
              <w:rPr>
                <w:sz w:val="20"/>
                <w:szCs w:val="20"/>
              </w:rPr>
            </w:pPr>
          </w:p>
        </w:tc>
        <w:tc>
          <w:tcPr>
            <w:tcW w:w="999" w:type="dxa"/>
            <w:vMerge/>
            <w:tcBorders>
              <w:left w:val="single" w:sz="4" w:space="0" w:color="auto"/>
              <w:right w:val="single" w:sz="4" w:space="0" w:color="auto"/>
            </w:tcBorders>
          </w:tcPr>
          <w:p w14:paraId="281227C0" w14:textId="77777777" w:rsidR="00F5507D" w:rsidRPr="008C6112" w:rsidRDefault="00F5507D" w:rsidP="008B0F6F">
            <w:pPr>
              <w:pStyle w:val="ConsPlusCell"/>
              <w:jc w:val="center"/>
              <w:rPr>
                <w:rFonts w:ascii="Times New Roman" w:hAnsi="Times New Roman" w:cs="Times New Roman"/>
                <w:lang w:eastAsia="en-US"/>
              </w:rPr>
            </w:pPr>
          </w:p>
        </w:tc>
      </w:tr>
      <w:tr w:rsidR="00F5507D" w:rsidRPr="008C6112" w14:paraId="463301B1" w14:textId="77777777" w:rsidTr="0048533E">
        <w:trPr>
          <w:trHeight w:val="490"/>
        </w:trPr>
        <w:tc>
          <w:tcPr>
            <w:tcW w:w="2978" w:type="dxa"/>
            <w:vMerge/>
            <w:tcBorders>
              <w:top w:val="nil"/>
              <w:left w:val="single" w:sz="4" w:space="0" w:color="auto"/>
              <w:bottom w:val="single" w:sz="4" w:space="0" w:color="auto"/>
              <w:right w:val="single" w:sz="4" w:space="0" w:color="auto"/>
            </w:tcBorders>
            <w:vAlign w:val="center"/>
            <w:hideMark/>
          </w:tcPr>
          <w:p w14:paraId="181C6BC1" w14:textId="77777777" w:rsidR="00F5507D" w:rsidRPr="008C6112" w:rsidRDefault="00F5507D" w:rsidP="008B0F6F">
            <w:pPr>
              <w:rPr>
                <w:sz w:val="20"/>
                <w:szCs w:val="20"/>
              </w:rPr>
            </w:pPr>
          </w:p>
        </w:tc>
        <w:tc>
          <w:tcPr>
            <w:tcW w:w="1842" w:type="dxa"/>
            <w:tcBorders>
              <w:top w:val="nil"/>
              <w:left w:val="single" w:sz="4" w:space="0" w:color="auto"/>
              <w:bottom w:val="single" w:sz="4" w:space="0" w:color="auto"/>
              <w:right w:val="single" w:sz="4" w:space="0" w:color="auto"/>
            </w:tcBorders>
            <w:hideMark/>
          </w:tcPr>
          <w:p w14:paraId="155E791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281" w:type="dxa"/>
            <w:tcBorders>
              <w:top w:val="nil"/>
              <w:left w:val="single" w:sz="4" w:space="0" w:color="auto"/>
              <w:bottom w:val="single" w:sz="4" w:space="0" w:color="auto"/>
              <w:right w:val="single" w:sz="4" w:space="0" w:color="auto"/>
            </w:tcBorders>
            <w:vAlign w:val="center"/>
          </w:tcPr>
          <w:p w14:paraId="645961F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781 629,82</w:t>
            </w:r>
          </w:p>
        </w:tc>
        <w:tc>
          <w:tcPr>
            <w:tcW w:w="1413" w:type="dxa"/>
            <w:tcBorders>
              <w:top w:val="nil"/>
              <w:left w:val="single" w:sz="4" w:space="0" w:color="auto"/>
              <w:bottom w:val="single" w:sz="4" w:space="0" w:color="auto"/>
              <w:right w:val="single" w:sz="4" w:space="0" w:color="auto"/>
            </w:tcBorders>
            <w:vAlign w:val="center"/>
          </w:tcPr>
          <w:p w14:paraId="54103A6A" w14:textId="77777777" w:rsidR="00F5507D" w:rsidRPr="008C6112" w:rsidRDefault="00F5507D" w:rsidP="008B0F6F">
            <w:pPr>
              <w:jc w:val="center"/>
              <w:rPr>
                <w:sz w:val="20"/>
                <w:szCs w:val="20"/>
              </w:rPr>
            </w:pPr>
            <w:r w:rsidRPr="008C6112">
              <w:rPr>
                <w:sz w:val="20"/>
                <w:szCs w:val="20"/>
                <w:lang w:eastAsia="en-US"/>
              </w:rPr>
              <w:t>767 087,69</w:t>
            </w:r>
          </w:p>
        </w:tc>
        <w:tc>
          <w:tcPr>
            <w:tcW w:w="992" w:type="dxa"/>
            <w:tcBorders>
              <w:top w:val="nil"/>
              <w:left w:val="single" w:sz="4" w:space="0" w:color="auto"/>
              <w:bottom w:val="single" w:sz="4" w:space="0" w:color="auto"/>
              <w:right w:val="single" w:sz="4" w:space="0" w:color="auto"/>
            </w:tcBorders>
            <w:vAlign w:val="center"/>
          </w:tcPr>
          <w:p w14:paraId="0D9DCDC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79EAFF09" w14:textId="77777777" w:rsidR="00F5507D" w:rsidRPr="008C6112" w:rsidRDefault="00F5507D" w:rsidP="008B0F6F">
            <w:pPr>
              <w:jc w:val="center"/>
              <w:rPr>
                <w:sz w:val="20"/>
                <w:szCs w:val="20"/>
              </w:rPr>
            </w:pPr>
            <w:r w:rsidRPr="008C6112">
              <w:rPr>
                <w:sz w:val="20"/>
                <w:szCs w:val="20"/>
              </w:rPr>
              <w:t>-</w:t>
            </w:r>
          </w:p>
        </w:tc>
        <w:tc>
          <w:tcPr>
            <w:tcW w:w="1417" w:type="dxa"/>
            <w:tcBorders>
              <w:top w:val="nil"/>
              <w:left w:val="single" w:sz="4" w:space="0" w:color="auto"/>
              <w:bottom w:val="single" w:sz="4" w:space="0" w:color="auto"/>
              <w:right w:val="single" w:sz="4" w:space="0" w:color="auto"/>
            </w:tcBorders>
            <w:vAlign w:val="center"/>
          </w:tcPr>
          <w:p w14:paraId="4746F6A1" w14:textId="77777777" w:rsidR="00F5507D" w:rsidRPr="008C6112" w:rsidRDefault="00F5507D" w:rsidP="008B0F6F">
            <w:pPr>
              <w:jc w:val="center"/>
              <w:rPr>
                <w:sz w:val="20"/>
                <w:szCs w:val="20"/>
              </w:rPr>
            </w:pPr>
            <w:r w:rsidRPr="008C6112">
              <w:rPr>
                <w:sz w:val="20"/>
                <w:szCs w:val="20"/>
                <w:lang w:eastAsia="en-US"/>
              </w:rPr>
              <w:t>767 087,69</w:t>
            </w:r>
          </w:p>
        </w:tc>
        <w:tc>
          <w:tcPr>
            <w:tcW w:w="1012" w:type="dxa"/>
            <w:gridSpan w:val="3"/>
            <w:tcBorders>
              <w:top w:val="nil"/>
              <w:left w:val="single" w:sz="4" w:space="0" w:color="auto"/>
              <w:bottom w:val="single" w:sz="4" w:space="0" w:color="auto"/>
              <w:right w:val="single" w:sz="4" w:space="0" w:color="auto"/>
            </w:tcBorders>
            <w:vAlign w:val="center"/>
          </w:tcPr>
          <w:p w14:paraId="087049C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56CBB947" w14:textId="77777777" w:rsidR="00F5507D" w:rsidRPr="008C6112" w:rsidRDefault="00F5507D" w:rsidP="008B0F6F">
            <w:pPr>
              <w:jc w:val="center"/>
              <w:rPr>
                <w:sz w:val="20"/>
                <w:szCs w:val="20"/>
              </w:rPr>
            </w:pPr>
            <w:r w:rsidRPr="008C6112">
              <w:rPr>
                <w:sz w:val="20"/>
                <w:szCs w:val="20"/>
                <w:lang w:eastAsia="en-US"/>
              </w:rPr>
              <w:t>694 602,50</w:t>
            </w:r>
          </w:p>
        </w:tc>
        <w:tc>
          <w:tcPr>
            <w:tcW w:w="1276" w:type="dxa"/>
            <w:vMerge/>
            <w:tcBorders>
              <w:left w:val="single" w:sz="4" w:space="0" w:color="auto"/>
              <w:right w:val="single" w:sz="4" w:space="0" w:color="auto"/>
            </w:tcBorders>
          </w:tcPr>
          <w:p w14:paraId="608FAC09" w14:textId="77777777" w:rsidR="00F5507D" w:rsidRPr="008C6112" w:rsidRDefault="00F5507D" w:rsidP="008B0F6F">
            <w:pPr>
              <w:pStyle w:val="ConsPlusCell"/>
              <w:spacing w:line="276" w:lineRule="auto"/>
              <w:rPr>
                <w:rFonts w:ascii="Times New Roman" w:hAnsi="Times New Roman" w:cs="Times New Roman"/>
                <w:lang w:eastAsia="en-US"/>
              </w:rPr>
            </w:pPr>
          </w:p>
        </w:tc>
        <w:tc>
          <w:tcPr>
            <w:tcW w:w="999" w:type="dxa"/>
            <w:vMerge/>
            <w:tcBorders>
              <w:left w:val="single" w:sz="4" w:space="0" w:color="auto"/>
              <w:right w:val="single" w:sz="4" w:space="0" w:color="auto"/>
            </w:tcBorders>
          </w:tcPr>
          <w:p w14:paraId="02C7CDE8" w14:textId="77777777" w:rsidR="00F5507D" w:rsidRPr="008C6112" w:rsidRDefault="00F5507D" w:rsidP="008B0F6F">
            <w:pPr>
              <w:pStyle w:val="ConsPlusCell"/>
              <w:jc w:val="center"/>
              <w:rPr>
                <w:rFonts w:ascii="Times New Roman" w:hAnsi="Times New Roman" w:cs="Times New Roman"/>
                <w:lang w:eastAsia="en-US"/>
              </w:rPr>
            </w:pPr>
          </w:p>
        </w:tc>
      </w:tr>
      <w:tr w:rsidR="00F5507D" w:rsidRPr="008C6112" w14:paraId="5F3CF4EC" w14:textId="77777777" w:rsidTr="0048533E">
        <w:trPr>
          <w:trHeight w:val="490"/>
        </w:trPr>
        <w:tc>
          <w:tcPr>
            <w:tcW w:w="2978" w:type="dxa"/>
            <w:vMerge/>
            <w:tcBorders>
              <w:top w:val="nil"/>
              <w:left w:val="single" w:sz="4" w:space="0" w:color="auto"/>
              <w:bottom w:val="single" w:sz="4" w:space="0" w:color="auto"/>
              <w:right w:val="single" w:sz="4" w:space="0" w:color="auto"/>
            </w:tcBorders>
            <w:vAlign w:val="center"/>
            <w:hideMark/>
          </w:tcPr>
          <w:p w14:paraId="2DD4B6ED" w14:textId="77777777" w:rsidR="00F5507D" w:rsidRPr="008C6112" w:rsidRDefault="00F5507D" w:rsidP="008B0F6F">
            <w:pPr>
              <w:rPr>
                <w:sz w:val="20"/>
                <w:szCs w:val="20"/>
              </w:rPr>
            </w:pPr>
          </w:p>
        </w:tc>
        <w:tc>
          <w:tcPr>
            <w:tcW w:w="1842" w:type="dxa"/>
            <w:tcBorders>
              <w:top w:val="nil"/>
              <w:left w:val="single" w:sz="4" w:space="0" w:color="auto"/>
              <w:bottom w:val="single" w:sz="4" w:space="0" w:color="auto"/>
              <w:right w:val="single" w:sz="4" w:space="0" w:color="auto"/>
            </w:tcBorders>
            <w:hideMark/>
          </w:tcPr>
          <w:p w14:paraId="547A617C"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nil"/>
              <w:left w:val="single" w:sz="4" w:space="0" w:color="auto"/>
              <w:bottom w:val="single" w:sz="4" w:space="0" w:color="auto"/>
              <w:right w:val="single" w:sz="4" w:space="0" w:color="auto"/>
            </w:tcBorders>
            <w:vAlign w:val="center"/>
          </w:tcPr>
          <w:p w14:paraId="75FAC58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999 989,84</w:t>
            </w:r>
          </w:p>
        </w:tc>
        <w:tc>
          <w:tcPr>
            <w:tcW w:w="1413" w:type="dxa"/>
            <w:tcBorders>
              <w:top w:val="nil"/>
              <w:left w:val="single" w:sz="4" w:space="0" w:color="auto"/>
              <w:bottom w:val="single" w:sz="4" w:space="0" w:color="auto"/>
              <w:right w:val="single" w:sz="4" w:space="0" w:color="auto"/>
            </w:tcBorders>
            <w:vAlign w:val="center"/>
          </w:tcPr>
          <w:p w14:paraId="307808E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 465 400,00</w:t>
            </w:r>
          </w:p>
        </w:tc>
        <w:tc>
          <w:tcPr>
            <w:tcW w:w="992" w:type="dxa"/>
            <w:tcBorders>
              <w:top w:val="nil"/>
              <w:left w:val="single" w:sz="4" w:space="0" w:color="auto"/>
              <w:bottom w:val="single" w:sz="4" w:space="0" w:color="auto"/>
              <w:right w:val="single" w:sz="4" w:space="0" w:color="auto"/>
            </w:tcBorders>
            <w:vAlign w:val="center"/>
          </w:tcPr>
          <w:p w14:paraId="07FA8FB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3268146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5DE2B03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 465 400,00</w:t>
            </w:r>
          </w:p>
        </w:tc>
        <w:tc>
          <w:tcPr>
            <w:tcW w:w="1012" w:type="dxa"/>
            <w:gridSpan w:val="3"/>
            <w:tcBorders>
              <w:top w:val="nil"/>
              <w:left w:val="single" w:sz="4" w:space="0" w:color="auto"/>
              <w:bottom w:val="single" w:sz="4" w:space="0" w:color="auto"/>
              <w:right w:val="single" w:sz="4" w:space="0" w:color="auto"/>
            </w:tcBorders>
            <w:vAlign w:val="center"/>
          </w:tcPr>
          <w:p w14:paraId="5C8F2C2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7B9DF63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 265 389,85</w:t>
            </w:r>
          </w:p>
        </w:tc>
        <w:tc>
          <w:tcPr>
            <w:tcW w:w="1276" w:type="dxa"/>
            <w:vMerge/>
            <w:tcBorders>
              <w:left w:val="single" w:sz="4" w:space="0" w:color="auto"/>
              <w:bottom w:val="single" w:sz="4" w:space="0" w:color="auto"/>
              <w:right w:val="single" w:sz="4" w:space="0" w:color="auto"/>
            </w:tcBorders>
            <w:vAlign w:val="center"/>
            <w:hideMark/>
          </w:tcPr>
          <w:p w14:paraId="75FC57BA" w14:textId="77777777" w:rsidR="00F5507D" w:rsidRPr="008C6112" w:rsidRDefault="00F5507D" w:rsidP="008B0F6F">
            <w:pPr>
              <w:rPr>
                <w:sz w:val="20"/>
                <w:szCs w:val="20"/>
              </w:rPr>
            </w:pPr>
          </w:p>
        </w:tc>
        <w:tc>
          <w:tcPr>
            <w:tcW w:w="999" w:type="dxa"/>
            <w:vMerge/>
            <w:tcBorders>
              <w:left w:val="single" w:sz="4" w:space="0" w:color="auto"/>
              <w:right w:val="single" w:sz="4" w:space="0" w:color="auto"/>
            </w:tcBorders>
          </w:tcPr>
          <w:p w14:paraId="6CBE6531" w14:textId="77777777" w:rsidR="00F5507D" w:rsidRPr="008C6112" w:rsidRDefault="00F5507D" w:rsidP="008B0F6F">
            <w:pPr>
              <w:pStyle w:val="ConsPlusCell"/>
              <w:jc w:val="center"/>
              <w:rPr>
                <w:rFonts w:ascii="Times New Roman" w:hAnsi="Times New Roman" w:cs="Times New Roman"/>
                <w:lang w:eastAsia="en-US"/>
              </w:rPr>
            </w:pPr>
          </w:p>
        </w:tc>
      </w:tr>
      <w:tr w:rsidR="00F5507D" w:rsidRPr="008C6112" w14:paraId="125CD0F6" w14:textId="77777777" w:rsidTr="0048533E">
        <w:trPr>
          <w:trHeight w:val="326"/>
        </w:trPr>
        <w:tc>
          <w:tcPr>
            <w:tcW w:w="2978" w:type="dxa"/>
            <w:vMerge w:val="restart"/>
            <w:tcBorders>
              <w:top w:val="nil"/>
              <w:left w:val="single" w:sz="4" w:space="0" w:color="auto"/>
              <w:bottom w:val="single" w:sz="4" w:space="0" w:color="auto"/>
              <w:right w:val="single" w:sz="4" w:space="0" w:color="auto"/>
            </w:tcBorders>
            <w:hideMark/>
          </w:tcPr>
          <w:p w14:paraId="408CDFC5" w14:textId="77777777" w:rsidR="00F5507D" w:rsidRPr="008C6112" w:rsidRDefault="00F5507D" w:rsidP="008B0F6F">
            <w:pPr>
              <w:autoSpaceDE w:val="0"/>
              <w:autoSpaceDN w:val="0"/>
              <w:adjustRightInd w:val="0"/>
              <w:ind w:right="-59"/>
              <w:rPr>
                <w:sz w:val="20"/>
                <w:szCs w:val="20"/>
              </w:rPr>
            </w:pPr>
            <w:r w:rsidRPr="008C6112">
              <w:rPr>
                <w:sz w:val="20"/>
                <w:szCs w:val="20"/>
              </w:rPr>
              <w:t>4.2. Субсидирование части затрат на реализацию бизнес-плана предпринимательского проекта</w:t>
            </w:r>
          </w:p>
          <w:p w14:paraId="777160D4" w14:textId="77777777" w:rsidR="00F5507D" w:rsidRPr="008C6112" w:rsidRDefault="00F5507D" w:rsidP="008B0F6F">
            <w:pPr>
              <w:autoSpaceDE w:val="0"/>
              <w:autoSpaceDN w:val="0"/>
              <w:adjustRightInd w:val="0"/>
              <w:ind w:right="-59"/>
              <w:rPr>
                <w:sz w:val="20"/>
                <w:szCs w:val="20"/>
              </w:rPr>
            </w:pPr>
          </w:p>
          <w:p w14:paraId="539CA42B" w14:textId="77777777" w:rsidR="00F5507D" w:rsidRPr="008C6112" w:rsidRDefault="00F5507D" w:rsidP="008B0F6F">
            <w:pPr>
              <w:pStyle w:val="ConsPlusTitle"/>
              <w:widowControl/>
              <w:jc w:val="both"/>
              <w:rPr>
                <w:rFonts w:ascii="Times New Roman" w:hAnsi="Times New Roman" w:cs="Times New Roman"/>
                <w:b w:val="0"/>
                <w:bCs w:val="0"/>
                <w:sz w:val="20"/>
                <w:szCs w:val="20"/>
              </w:rPr>
            </w:pPr>
          </w:p>
          <w:p w14:paraId="3B52E8E7" w14:textId="77777777" w:rsidR="00F5507D" w:rsidRPr="008C6112" w:rsidRDefault="00F5507D" w:rsidP="008B0F6F">
            <w:pPr>
              <w:autoSpaceDE w:val="0"/>
              <w:autoSpaceDN w:val="0"/>
              <w:adjustRightInd w:val="0"/>
              <w:ind w:right="-201"/>
              <w:rPr>
                <w:sz w:val="20"/>
                <w:szCs w:val="20"/>
                <w:lang w:eastAsia="en-US"/>
              </w:rPr>
            </w:pPr>
          </w:p>
          <w:p w14:paraId="76BDB33E" w14:textId="77777777" w:rsidR="00F5507D" w:rsidRPr="008C6112" w:rsidRDefault="00F5507D" w:rsidP="008B0F6F">
            <w:pPr>
              <w:autoSpaceDE w:val="0"/>
              <w:autoSpaceDN w:val="0"/>
              <w:adjustRightInd w:val="0"/>
              <w:rPr>
                <w:sz w:val="20"/>
                <w:szCs w:val="20"/>
                <w:lang w:eastAsia="en-US"/>
              </w:rPr>
            </w:pPr>
          </w:p>
        </w:tc>
        <w:tc>
          <w:tcPr>
            <w:tcW w:w="1842" w:type="dxa"/>
            <w:tcBorders>
              <w:top w:val="nil"/>
              <w:left w:val="single" w:sz="4" w:space="0" w:color="auto"/>
              <w:bottom w:val="single" w:sz="4" w:space="0" w:color="auto"/>
              <w:right w:val="single" w:sz="4" w:space="0" w:color="auto"/>
            </w:tcBorders>
            <w:hideMark/>
          </w:tcPr>
          <w:p w14:paraId="66923CBE"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281" w:type="dxa"/>
            <w:tcBorders>
              <w:top w:val="nil"/>
              <w:left w:val="single" w:sz="4" w:space="0" w:color="auto"/>
              <w:bottom w:val="single" w:sz="4" w:space="0" w:color="auto"/>
              <w:right w:val="single" w:sz="4" w:space="0" w:color="auto"/>
            </w:tcBorders>
            <w:vAlign w:val="center"/>
          </w:tcPr>
          <w:p w14:paraId="1331428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3" w:type="dxa"/>
            <w:tcBorders>
              <w:top w:val="nil"/>
              <w:left w:val="single" w:sz="4" w:space="0" w:color="auto"/>
              <w:bottom w:val="single" w:sz="4" w:space="0" w:color="auto"/>
              <w:right w:val="single" w:sz="4" w:space="0" w:color="auto"/>
            </w:tcBorders>
            <w:vAlign w:val="center"/>
          </w:tcPr>
          <w:p w14:paraId="63D2186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0DFED55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044B9E7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6409DFC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2" w:type="dxa"/>
            <w:gridSpan w:val="3"/>
            <w:tcBorders>
              <w:top w:val="nil"/>
              <w:left w:val="single" w:sz="4" w:space="0" w:color="auto"/>
              <w:bottom w:val="single" w:sz="4" w:space="0" w:color="auto"/>
              <w:right w:val="single" w:sz="4" w:space="0" w:color="auto"/>
            </w:tcBorders>
            <w:vAlign w:val="center"/>
          </w:tcPr>
          <w:p w14:paraId="69DA3B1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7418E55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1276" w:type="dxa"/>
            <w:vMerge w:val="restart"/>
            <w:tcBorders>
              <w:top w:val="nil"/>
              <w:left w:val="single" w:sz="4" w:space="0" w:color="auto"/>
              <w:right w:val="single" w:sz="4" w:space="0" w:color="auto"/>
            </w:tcBorders>
          </w:tcPr>
          <w:p w14:paraId="7A236FEE"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УЭРиТ</w:t>
            </w:r>
            <w:proofErr w:type="spellEnd"/>
          </w:p>
        </w:tc>
        <w:tc>
          <w:tcPr>
            <w:tcW w:w="999" w:type="dxa"/>
            <w:vMerge/>
            <w:tcBorders>
              <w:left w:val="single" w:sz="4" w:space="0" w:color="auto"/>
              <w:right w:val="single" w:sz="4" w:space="0" w:color="auto"/>
            </w:tcBorders>
          </w:tcPr>
          <w:p w14:paraId="3C89ED2E" w14:textId="77777777" w:rsidR="00F5507D" w:rsidRPr="008C6112" w:rsidRDefault="00F5507D" w:rsidP="008B0F6F">
            <w:pPr>
              <w:pStyle w:val="ConsPlusCell"/>
              <w:jc w:val="center"/>
              <w:rPr>
                <w:rFonts w:ascii="Times New Roman" w:hAnsi="Times New Roman" w:cs="Times New Roman"/>
                <w:lang w:eastAsia="en-US"/>
              </w:rPr>
            </w:pPr>
          </w:p>
        </w:tc>
      </w:tr>
      <w:tr w:rsidR="00F5507D" w:rsidRPr="008C6112" w14:paraId="6ABBDFCC" w14:textId="77777777" w:rsidTr="0048533E">
        <w:trPr>
          <w:trHeight w:val="490"/>
        </w:trPr>
        <w:tc>
          <w:tcPr>
            <w:tcW w:w="2978" w:type="dxa"/>
            <w:vMerge/>
            <w:tcBorders>
              <w:top w:val="nil"/>
              <w:left w:val="single" w:sz="4" w:space="0" w:color="auto"/>
              <w:bottom w:val="single" w:sz="4" w:space="0" w:color="auto"/>
              <w:right w:val="single" w:sz="4" w:space="0" w:color="auto"/>
            </w:tcBorders>
            <w:vAlign w:val="center"/>
            <w:hideMark/>
          </w:tcPr>
          <w:p w14:paraId="0DC91947" w14:textId="77777777" w:rsidR="00F5507D" w:rsidRPr="008C6112" w:rsidRDefault="00F5507D" w:rsidP="008B0F6F">
            <w:pPr>
              <w:rPr>
                <w:sz w:val="20"/>
                <w:szCs w:val="20"/>
              </w:rPr>
            </w:pPr>
          </w:p>
        </w:tc>
        <w:tc>
          <w:tcPr>
            <w:tcW w:w="1842" w:type="dxa"/>
            <w:tcBorders>
              <w:top w:val="nil"/>
              <w:left w:val="single" w:sz="4" w:space="0" w:color="auto"/>
              <w:bottom w:val="single" w:sz="4" w:space="0" w:color="auto"/>
              <w:right w:val="single" w:sz="4" w:space="0" w:color="auto"/>
            </w:tcBorders>
            <w:hideMark/>
          </w:tcPr>
          <w:p w14:paraId="76DB7D3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281" w:type="dxa"/>
            <w:tcBorders>
              <w:top w:val="nil"/>
              <w:left w:val="single" w:sz="4" w:space="0" w:color="auto"/>
              <w:bottom w:val="single" w:sz="4" w:space="0" w:color="auto"/>
              <w:right w:val="single" w:sz="4" w:space="0" w:color="auto"/>
            </w:tcBorders>
            <w:vAlign w:val="center"/>
          </w:tcPr>
          <w:p w14:paraId="5D5F0782" w14:textId="77777777" w:rsidR="00F5507D" w:rsidRPr="008C6112" w:rsidRDefault="00F5507D" w:rsidP="008B0F6F">
            <w:pPr>
              <w:jc w:val="center"/>
              <w:rPr>
                <w:sz w:val="20"/>
                <w:szCs w:val="20"/>
              </w:rPr>
            </w:pPr>
            <w:r w:rsidRPr="008C6112">
              <w:rPr>
                <w:sz w:val="20"/>
                <w:szCs w:val="20"/>
                <w:lang w:eastAsia="en-US"/>
              </w:rPr>
              <w:t>-</w:t>
            </w:r>
          </w:p>
        </w:tc>
        <w:tc>
          <w:tcPr>
            <w:tcW w:w="1413" w:type="dxa"/>
            <w:tcBorders>
              <w:top w:val="nil"/>
              <w:left w:val="single" w:sz="4" w:space="0" w:color="auto"/>
              <w:bottom w:val="single" w:sz="4" w:space="0" w:color="auto"/>
              <w:right w:val="single" w:sz="4" w:space="0" w:color="auto"/>
            </w:tcBorders>
            <w:vAlign w:val="center"/>
          </w:tcPr>
          <w:p w14:paraId="21AFFB5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774A0EC5" w14:textId="77777777" w:rsidR="00F5507D" w:rsidRPr="008C6112" w:rsidRDefault="00F5507D" w:rsidP="008B0F6F">
            <w:pPr>
              <w:jc w:val="center"/>
              <w:rPr>
                <w:sz w:val="20"/>
                <w:szCs w:val="20"/>
              </w:rPr>
            </w:pPr>
            <w:r w:rsidRPr="008C6112">
              <w:rPr>
                <w:sz w:val="20"/>
                <w:szCs w:val="20"/>
              </w:rPr>
              <w:t>-</w:t>
            </w:r>
          </w:p>
        </w:tc>
        <w:tc>
          <w:tcPr>
            <w:tcW w:w="992" w:type="dxa"/>
            <w:tcBorders>
              <w:top w:val="nil"/>
              <w:left w:val="single" w:sz="4" w:space="0" w:color="auto"/>
              <w:bottom w:val="single" w:sz="4" w:space="0" w:color="auto"/>
              <w:right w:val="single" w:sz="4" w:space="0" w:color="auto"/>
            </w:tcBorders>
            <w:vAlign w:val="center"/>
          </w:tcPr>
          <w:p w14:paraId="6F25976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102EEDD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2" w:type="dxa"/>
            <w:gridSpan w:val="3"/>
            <w:tcBorders>
              <w:top w:val="nil"/>
              <w:left w:val="single" w:sz="4" w:space="0" w:color="auto"/>
              <w:bottom w:val="single" w:sz="4" w:space="0" w:color="auto"/>
              <w:right w:val="single" w:sz="4" w:space="0" w:color="auto"/>
            </w:tcBorders>
            <w:vAlign w:val="center"/>
          </w:tcPr>
          <w:p w14:paraId="73662DD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31F94C73" w14:textId="77777777" w:rsidR="00F5507D" w:rsidRPr="008C6112" w:rsidRDefault="00F5507D" w:rsidP="008B0F6F">
            <w:pPr>
              <w:jc w:val="center"/>
              <w:rPr>
                <w:sz w:val="20"/>
                <w:szCs w:val="20"/>
              </w:rPr>
            </w:pPr>
            <w:r w:rsidRPr="008C6112">
              <w:rPr>
                <w:sz w:val="20"/>
                <w:szCs w:val="20"/>
                <w:lang w:eastAsia="en-US"/>
              </w:rPr>
              <w:t>1</w:t>
            </w:r>
            <w:r w:rsidRPr="008C6112">
              <w:rPr>
                <w:sz w:val="20"/>
                <w:szCs w:val="20"/>
                <w:lang w:val="en-US" w:eastAsia="en-US"/>
              </w:rPr>
              <w:t>5</w:t>
            </w:r>
            <w:r w:rsidRPr="008C6112">
              <w:rPr>
                <w:sz w:val="20"/>
                <w:szCs w:val="20"/>
                <w:lang w:eastAsia="en-US"/>
              </w:rPr>
              <w:t>0 000,00</w:t>
            </w:r>
          </w:p>
        </w:tc>
        <w:tc>
          <w:tcPr>
            <w:tcW w:w="1276" w:type="dxa"/>
            <w:vMerge/>
            <w:tcBorders>
              <w:left w:val="single" w:sz="4" w:space="0" w:color="auto"/>
              <w:right w:val="single" w:sz="4" w:space="0" w:color="auto"/>
            </w:tcBorders>
            <w:vAlign w:val="center"/>
            <w:hideMark/>
          </w:tcPr>
          <w:p w14:paraId="43F6AC39" w14:textId="77777777" w:rsidR="00F5507D" w:rsidRPr="008C6112" w:rsidRDefault="00F5507D" w:rsidP="008B0F6F">
            <w:pPr>
              <w:jc w:val="center"/>
              <w:rPr>
                <w:sz w:val="20"/>
                <w:szCs w:val="20"/>
              </w:rPr>
            </w:pPr>
          </w:p>
        </w:tc>
        <w:tc>
          <w:tcPr>
            <w:tcW w:w="999" w:type="dxa"/>
            <w:vMerge/>
            <w:tcBorders>
              <w:left w:val="single" w:sz="4" w:space="0" w:color="auto"/>
              <w:right w:val="single" w:sz="4" w:space="0" w:color="auto"/>
            </w:tcBorders>
          </w:tcPr>
          <w:p w14:paraId="6939D561"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5DA050E2" w14:textId="77777777" w:rsidTr="0048533E">
        <w:trPr>
          <w:trHeight w:val="490"/>
        </w:trPr>
        <w:tc>
          <w:tcPr>
            <w:tcW w:w="2978" w:type="dxa"/>
            <w:vMerge/>
            <w:tcBorders>
              <w:top w:val="nil"/>
              <w:left w:val="single" w:sz="4" w:space="0" w:color="auto"/>
              <w:bottom w:val="single" w:sz="4" w:space="0" w:color="auto"/>
              <w:right w:val="single" w:sz="4" w:space="0" w:color="auto"/>
            </w:tcBorders>
            <w:vAlign w:val="center"/>
            <w:hideMark/>
          </w:tcPr>
          <w:p w14:paraId="44859516" w14:textId="77777777" w:rsidR="00F5507D" w:rsidRPr="008C6112" w:rsidRDefault="00F5507D" w:rsidP="008B0F6F">
            <w:pPr>
              <w:rPr>
                <w:sz w:val="20"/>
                <w:szCs w:val="20"/>
              </w:rPr>
            </w:pPr>
          </w:p>
        </w:tc>
        <w:tc>
          <w:tcPr>
            <w:tcW w:w="1842" w:type="dxa"/>
            <w:tcBorders>
              <w:top w:val="nil"/>
              <w:left w:val="single" w:sz="4" w:space="0" w:color="auto"/>
              <w:bottom w:val="single" w:sz="4" w:space="0" w:color="auto"/>
              <w:right w:val="single" w:sz="4" w:space="0" w:color="auto"/>
            </w:tcBorders>
            <w:hideMark/>
          </w:tcPr>
          <w:p w14:paraId="53B5501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281" w:type="dxa"/>
            <w:tcBorders>
              <w:top w:val="nil"/>
              <w:left w:val="single" w:sz="4" w:space="0" w:color="auto"/>
              <w:bottom w:val="single" w:sz="4" w:space="0" w:color="auto"/>
              <w:right w:val="single" w:sz="4" w:space="0" w:color="auto"/>
            </w:tcBorders>
            <w:vAlign w:val="center"/>
          </w:tcPr>
          <w:p w14:paraId="6DCF9B03" w14:textId="77777777" w:rsidR="00F5507D" w:rsidRPr="008C6112" w:rsidRDefault="00F5507D" w:rsidP="008B0F6F">
            <w:pPr>
              <w:jc w:val="center"/>
              <w:rPr>
                <w:sz w:val="20"/>
                <w:szCs w:val="20"/>
              </w:rPr>
            </w:pPr>
            <w:r w:rsidRPr="008C6112">
              <w:rPr>
                <w:sz w:val="20"/>
                <w:szCs w:val="20"/>
                <w:lang w:eastAsia="en-US"/>
              </w:rPr>
              <w:t>-</w:t>
            </w:r>
          </w:p>
        </w:tc>
        <w:tc>
          <w:tcPr>
            <w:tcW w:w="1413" w:type="dxa"/>
            <w:tcBorders>
              <w:top w:val="nil"/>
              <w:left w:val="single" w:sz="4" w:space="0" w:color="auto"/>
              <w:bottom w:val="single" w:sz="4" w:space="0" w:color="auto"/>
              <w:right w:val="single" w:sz="4" w:space="0" w:color="auto"/>
            </w:tcBorders>
            <w:vAlign w:val="center"/>
          </w:tcPr>
          <w:p w14:paraId="507AB58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0E93DEFB" w14:textId="77777777" w:rsidR="00F5507D" w:rsidRPr="008C6112" w:rsidRDefault="00F5507D" w:rsidP="008B0F6F">
            <w:pPr>
              <w:jc w:val="center"/>
              <w:rPr>
                <w:sz w:val="20"/>
                <w:szCs w:val="20"/>
              </w:rPr>
            </w:pPr>
            <w:r w:rsidRPr="008C6112">
              <w:rPr>
                <w:sz w:val="20"/>
                <w:szCs w:val="20"/>
              </w:rPr>
              <w:t>-</w:t>
            </w:r>
          </w:p>
        </w:tc>
        <w:tc>
          <w:tcPr>
            <w:tcW w:w="992" w:type="dxa"/>
            <w:tcBorders>
              <w:top w:val="nil"/>
              <w:left w:val="single" w:sz="4" w:space="0" w:color="auto"/>
              <w:bottom w:val="single" w:sz="4" w:space="0" w:color="auto"/>
              <w:right w:val="single" w:sz="4" w:space="0" w:color="auto"/>
            </w:tcBorders>
            <w:vAlign w:val="center"/>
          </w:tcPr>
          <w:p w14:paraId="59DE073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35C7C67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2" w:type="dxa"/>
            <w:gridSpan w:val="3"/>
            <w:tcBorders>
              <w:top w:val="nil"/>
              <w:left w:val="single" w:sz="4" w:space="0" w:color="auto"/>
              <w:bottom w:val="single" w:sz="4" w:space="0" w:color="auto"/>
              <w:right w:val="single" w:sz="4" w:space="0" w:color="auto"/>
            </w:tcBorders>
            <w:vAlign w:val="center"/>
          </w:tcPr>
          <w:p w14:paraId="4C16666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126351B7" w14:textId="77777777" w:rsidR="00F5507D" w:rsidRPr="008C6112" w:rsidRDefault="00F5507D" w:rsidP="008B0F6F">
            <w:pPr>
              <w:jc w:val="center"/>
              <w:rPr>
                <w:sz w:val="20"/>
                <w:szCs w:val="20"/>
              </w:rPr>
            </w:pPr>
            <w:r w:rsidRPr="008C6112">
              <w:rPr>
                <w:sz w:val="20"/>
                <w:szCs w:val="20"/>
                <w:lang w:eastAsia="en-US"/>
              </w:rPr>
              <w:t>1</w:t>
            </w:r>
            <w:r w:rsidRPr="008C6112">
              <w:rPr>
                <w:sz w:val="20"/>
                <w:szCs w:val="20"/>
                <w:lang w:val="en-US" w:eastAsia="en-US"/>
              </w:rPr>
              <w:t>5</w:t>
            </w:r>
            <w:r w:rsidRPr="008C6112">
              <w:rPr>
                <w:sz w:val="20"/>
                <w:szCs w:val="20"/>
                <w:lang w:eastAsia="en-US"/>
              </w:rPr>
              <w:t>0 000,00</w:t>
            </w:r>
          </w:p>
        </w:tc>
        <w:tc>
          <w:tcPr>
            <w:tcW w:w="1276" w:type="dxa"/>
            <w:vMerge/>
            <w:tcBorders>
              <w:left w:val="single" w:sz="4" w:space="0" w:color="auto"/>
              <w:right w:val="single" w:sz="4" w:space="0" w:color="auto"/>
            </w:tcBorders>
            <w:vAlign w:val="center"/>
            <w:hideMark/>
          </w:tcPr>
          <w:p w14:paraId="07429A39" w14:textId="77777777" w:rsidR="00F5507D" w:rsidRPr="008C6112" w:rsidRDefault="00F5507D" w:rsidP="008B0F6F">
            <w:pPr>
              <w:jc w:val="center"/>
              <w:rPr>
                <w:sz w:val="20"/>
                <w:szCs w:val="20"/>
              </w:rPr>
            </w:pPr>
          </w:p>
        </w:tc>
        <w:tc>
          <w:tcPr>
            <w:tcW w:w="999" w:type="dxa"/>
            <w:vMerge/>
            <w:tcBorders>
              <w:left w:val="single" w:sz="4" w:space="0" w:color="auto"/>
              <w:right w:val="single" w:sz="4" w:space="0" w:color="auto"/>
            </w:tcBorders>
          </w:tcPr>
          <w:p w14:paraId="21232DCA"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54F2E4CC" w14:textId="77777777" w:rsidTr="0048533E">
        <w:trPr>
          <w:trHeight w:val="490"/>
        </w:trPr>
        <w:tc>
          <w:tcPr>
            <w:tcW w:w="2978" w:type="dxa"/>
            <w:vMerge/>
            <w:tcBorders>
              <w:top w:val="nil"/>
              <w:left w:val="single" w:sz="4" w:space="0" w:color="auto"/>
              <w:bottom w:val="single" w:sz="4" w:space="0" w:color="auto"/>
              <w:right w:val="single" w:sz="4" w:space="0" w:color="auto"/>
            </w:tcBorders>
            <w:vAlign w:val="center"/>
            <w:hideMark/>
          </w:tcPr>
          <w:p w14:paraId="6A4BD846" w14:textId="77777777" w:rsidR="00F5507D" w:rsidRPr="008C6112" w:rsidRDefault="00F5507D" w:rsidP="008B0F6F">
            <w:pPr>
              <w:rPr>
                <w:sz w:val="20"/>
                <w:szCs w:val="20"/>
              </w:rPr>
            </w:pPr>
          </w:p>
        </w:tc>
        <w:tc>
          <w:tcPr>
            <w:tcW w:w="1842" w:type="dxa"/>
            <w:tcBorders>
              <w:top w:val="nil"/>
              <w:left w:val="single" w:sz="4" w:space="0" w:color="auto"/>
              <w:bottom w:val="single" w:sz="4" w:space="0" w:color="auto"/>
              <w:right w:val="single" w:sz="4" w:space="0" w:color="auto"/>
            </w:tcBorders>
            <w:hideMark/>
          </w:tcPr>
          <w:p w14:paraId="7AB4DE07"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281" w:type="dxa"/>
            <w:tcBorders>
              <w:top w:val="nil"/>
              <w:left w:val="single" w:sz="4" w:space="0" w:color="auto"/>
              <w:bottom w:val="single" w:sz="4" w:space="0" w:color="auto"/>
              <w:right w:val="single" w:sz="4" w:space="0" w:color="auto"/>
            </w:tcBorders>
            <w:vAlign w:val="center"/>
          </w:tcPr>
          <w:p w14:paraId="07B6A24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3" w:type="dxa"/>
            <w:tcBorders>
              <w:top w:val="nil"/>
              <w:left w:val="single" w:sz="4" w:space="0" w:color="auto"/>
              <w:bottom w:val="single" w:sz="4" w:space="0" w:color="auto"/>
              <w:right w:val="single" w:sz="4" w:space="0" w:color="auto"/>
            </w:tcBorders>
            <w:vAlign w:val="center"/>
          </w:tcPr>
          <w:p w14:paraId="047BB79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193EC7C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18826E9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5EDA50A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2" w:type="dxa"/>
            <w:gridSpan w:val="3"/>
            <w:tcBorders>
              <w:top w:val="nil"/>
              <w:left w:val="single" w:sz="4" w:space="0" w:color="auto"/>
              <w:bottom w:val="single" w:sz="4" w:space="0" w:color="auto"/>
              <w:right w:val="single" w:sz="4" w:space="0" w:color="auto"/>
            </w:tcBorders>
            <w:vAlign w:val="center"/>
          </w:tcPr>
          <w:p w14:paraId="78550BC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71B1CDD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50 000,00</w:t>
            </w:r>
          </w:p>
        </w:tc>
        <w:tc>
          <w:tcPr>
            <w:tcW w:w="1276" w:type="dxa"/>
            <w:vMerge/>
            <w:tcBorders>
              <w:left w:val="single" w:sz="4" w:space="0" w:color="auto"/>
              <w:right w:val="single" w:sz="4" w:space="0" w:color="auto"/>
            </w:tcBorders>
          </w:tcPr>
          <w:p w14:paraId="4D31ED4B"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tcPr>
          <w:p w14:paraId="0F6947C4"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4CAD158" w14:textId="77777777" w:rsidTr="0048533E">
        <w:trPr>
          <w:trHeight w:val="490"/>
        </w:trPr>
        <w:tc>
          <w:tcPr>
            <w:tcW w:w="2978" w:type="dxa"/>
            <w:vMerge/>
            <w:tcBorders>
              <w:top w:val="nil"/>
              <w:left w:val="single" w:sz="4" w:space="0" w:color="auto"/>
              <w:bottom w:val="single" w:sz="4" w:space="0" w:color="auto"/>
              <w:right w:val="single" w:sz="4" w:space="0" w:color="auto"/>
            </w:tcBorders>
            <w:vAlign w:val="center"/>
            <w:hideMark/>
          </w:tcPr>
          <w:p w14:paraId="0540419A" w14:textId="77777777" w:rsidR="00F5507D" w:rsidRPr="008C6112" w:rsidRDefault="00F5507D" w:rsidP="008B0F6F">
            <w:pPr>
              <w:rPr>
                <w:sz w:val="20"/>
                <w:szCs w:val="20"/>
              </w:rPr>
            </w:pPr>
          </w:p>
        </w:tc>
        <w:tc>
          <w:tcPr>
            <w:tcW w:w="1842" w:type="dxa"/>
            <w:tcBorders>
              <w:top w:val="nil"/>
              <w:left w:val="single" w:sz="4" w:space="0" w:color="auto"/>
              <w:bottom w:val="single" w:sz="4" w:space="0" w:color="auto"/>
              <w:right w:val="single" w:sz="4" w:space="0" w:color="auto"/>
            </w:tcBorders>
            <w:hideMark/>
          </w:tcPr>
          <w:p w14:paraId="0D215C1C"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nil"/>
              <w:left w:val="single" w:sz="4" w:space="0" w:color="auto"/>
              <w:bottom w:val="single" w:sz="4" w:space="0" w:color="auto"/>
              <w:right w:val="single" w:sz="4" w:space="0" w:color="auto"/>
            </w:tcBorders>
            <w:vAlign w:val="center"/>
          </w:tcPr>
          <w:p w14:paraId="53D7434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3" w:type="dxa"/>
            <w:tcBorders>
              <w:top w:val="nil"/>
              <w:left w:val="single" w:sz="4" w:space="0" w:color="auto"/>
              <w:bottom w:val="single" w:sz="4" w:space="0" w:color="auto"/>
              <w:right w:val="single" w:sz="4" w:space="0" w:color="auto"/>
            </w:tcBorders>
            <w:vAlign w:val="center"/>
          </w:tcPr>
          <w:p w14:paraId="043C37D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1535CB3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4BC15CE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54163A6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2" w:type="dxa"/>
            <w:gridSpan w:val="3"/>
            <w:tcBorders>
              <w:top w:val="nil"/>
              <w:left w:val="single" w:sz="4" w:space="0" w:color="auto"/>
              <w:bottom w:val="single" w:sz="4" w:space="0" w:color="auto"/>
              <w:right w:val="single" w:sz="4" w:space="0" w:color="auto"/>
            </w:tcBorders>
            <w:vAlign w:val="center"/>
          </w:tcPr>
          <w:p w14:paraId="73CA45A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31DEC3C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100 000,00</w:t>
            </w:r>
          </w:p>
        </w:tc>
        <w:tc>
          <w:tcPr>
            <w:tcW w:w="1276" w:type="dxa"/>
            <w:vMerge/>
            <w:tcBorders>
              <w:left w:val="single" w:sz="4" w:space="0" w:color="auto"/>
              <w:bottom w:val="single" w:sz="4" w:space="0" w:color="auto"/>
              <w:right w:val="single" w:sz="4" w:space="0" w:color="auto"/>
            </w:tcBorders>
            <w:vAlign w:val="center"/>
            <w:hideMark/>
          </w:tcPr>
          <w:p w14:paraId="4A0A68DD" w14:textId="77777777" w:rsidR="00F5507D" w:rsidRPr="008C6112" w:rsidRDefault="00F5507D" w:rsidP="008B0F6F">
            <w:pPr>
              <w:jc w:val="center"/>
              <w:rPr>
                <w:sz w:val="20"/>
                <w:szCs w:val="20"/>
              </w:rPr>
            </w:pPr>
          </w:p>
        </w:tc>
        <w:tc>
          <w:tcPr>
            <w:tcW w:w="999" w:type="dxa"/>
            <w:vMerge/>
            <w:tcBorders>
              <w:left w:val="single" w:sz="4" w:space="0" w:color="auto"/>
              <w:bottom w:val="single" w:sz="4" w:space="0" w:color="auto"/>
              <w:right w:val="single" w:sz="4" w:space="0" w:color="auto"/>
            </w:tcBorders>
          </w:tcPr>
          <w:p w14:paraId="0C65B484"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AA19722" w14:textId="77777777" w:rsidTr="0048533E">
        <w:trPr>
          <w:trHeight w:val="321"/>
        </w:trPr>
        <w:tc>
          <w:tcPr>
            <w:tcW w:w="2978" w:type="dxa"/>
            <w:vMerge w:val="restart"/>
            <w:tcBorders>
              <w:top w:val="nil"/>
              <w:left w:val="single" w:sz="4" w:space="0" w:color="auto"/>
              <w:right w:val="single" w:sz="4" w:space="0" w:color="auto"/>
            </w:tcBorders>
            <w:hideMark/>
          </w:tcPr>
          <w:p w14:paraId="63CDE8F2" w14:textId="77777777" w:rsidR="00F5507D" w:rsidRPr="008C6112" w:rsidRDefault="00F5507D" w:rsidP="008B0F6F">
            <w:pPr>
              <w:pStyle w:val="ConsPlusCell"/>
              <w:rPr>
                <w:rFonts w:ascii="Times New Roman" w:hAnsi="Times New Roman" w:cs="Times New Roman"/>
              </w:rPr>
            </w:pPr>
            <w:r w:rsidRPr="008C6112">
              <w:rPr>
                <w:rFonts w:ascii="Times New Roman" w:hAnsi="Times New Roman" w:cs="Times New Roman"/>
              </w:rPr>
              <w:t>4.3. Субсидирование части затрат субъектов МСП, осуществляющих деятельность в сфере бытового обслуживания</w:t>
            </w:r>
          </w:p>
        </w:tc>
        <w:tc>
          <w:tcPr>
            <w:tcW w:w="1842" w:type="dxa"/>
            <w:tcBorders>
              <w:top w:val="nil"/>
              <w:left w:val="single" w:sz="4" w:space="0" w:color="auto"/>
              <w:bottom w:val="single" w:sz="4" w:space="0" w:color="auto"/>
              <w:right w:val="single" w:sz="4" w:space="0" w:color="auto"/>
            </w:tcBorders>
          </w:tcPr>
          <w:p w14:paraId="6D6E6CCB"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281" w:type="dxa"/>
            <w:tcBorders>
              <w:top w:val="nil"/>
              <w:left w:val="single" w:sz="4" w:space="0" w:color="auto"/>
              <w:bottom w:val="single" w:sz="4" w:space="0" w:color="auto"/>
              <w:right w:val="single" w:sz="4" w:space="0" w:color="auto"/>
            </w:tcBorders>
            <w:vAlign w:val="center"/>
          </w:tcPr>
          <w:p w14:paraId="4050A2A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3" w:type="dxa"/>
            <w:tcBorders>
              <w:top w:val="nil"/>
              <w:left w:val="single" w:sz="4" w:space="0" w:color="auto"/>
              <w:bottom w:val="single" w:sz="4" w:space="0" w:color="auto"/>
              <w:right w:val="single" w:sz="4" w:space="0" w:color="auto"/>
            </w:tcBorders>
            <w:vAlign w:val="center"/>
          </w:tcPr>
          <w:p w14:paraId="707BD02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58EC736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02151D1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7F0A35A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2" w:type="dxa"/>
            <w:gridSpan w:val="3"/>
            <w:tcBorders>
              <w:top w:val="nil"/>
              <w:left w:val="single" w:sz="4" w:space="0" w:color="auto"/>
              <w:bottom w:val="single" w:sz="4" w:space="0" w:color="auto"/>
              <w:right w:val="single" w:sz="4" w:space="0" w:color="auto"/>
            </w:tcBorders>
            <w:vAlign w:val="center"/>
          </w:tcPr>
          <w:p w14:paraId="45B82A6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453F4B6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1276" w:type="dxa"/>
            <w:vMerge w:val="restart"/>
            <w:tcBorders>
              <w:top w:val="nil"/>
              <w:left w:val="single" w:sz="4" w:space="0" w:color="auto"/>
              <w:right w:val="single" w:sz="4" w:space="0" w:color="auto"/>
            </w:tcBorders>
            <w:vAlign w:val="center"/>
            <w:hideMark/>
          </w:tcPr>
          <w:p w14:paraId="283D22D6"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val="restart"/>
            <w:tcBorders>
              <w:left w:val="single" w:sz="4" w:space="0" w:color="auto"/>
              <w:right w:val="single" w:sz="4" w:space="0" w:color="auto"/>
            </w:tcBorders>
          </w:tcPr>
          <w:p w14:paraId="4C6E32D9" w14:textId="77777777" w:rsidR="00F5507D" w:rsidRPr="008C6112" w:rsidRDefault="00F5507D" w:rsidP="008B0F6F">
            <w:pPr>
              <w:pStyle w:val="ConsPlusCell"/>
              <w:jc w:val="center"/>
              <w:rPr>
                <w:rFonts w:ascii="Times New Roman" w:hAnsi="Times New Roman" w:cs="Times New Roman"/>
                <w:lang w:eastAsia="en-US"/>
              </w:rPr>
            </w:pPr>
          </w:p>
        </w:tc>
      </w:tr>
      <w:tr w:rsidR="00F5507D" w:rsidRPr="008C6112" w14:paraId="43546A2A" w14:textId="77777777" w:rsidTr="0048533E">
        <w:trPr>
          <w:trHeight w:val="321"/>
        </w:trPr>
        <w:tc>
          <w:tcPr>
            <w:tcW w:w="2978" w:type="dxa"/>
            <w:vMerge/>
            <w:tcBorders>
              <w:left w:val="single" w:sz="4" w:space="0" w:color="auto"/>
              <w:right w:val="single" w:sz="4" w:space="0" w:color="auto"/>
            </w:tcBorders>
            <w:hideMark/>
          </w:tcPr>
          <w:p w14:paraId="642FC732" w14:textId="77777777" w:rsidR="00F5507D" w:rsidRPr="008C6112" w:rsidRDefault="00F5507D" w:rsidP="008B0F6F">
            <w:pPr>
              <w:pStyle w:val="ConsPlusCell"/>
              <w:spacing w:line="276" w:lineRule="auto"/>
              <w:rPr>
                <w:rFonts w:ascii="Times New Roman" w:hAnsi="Times New Roman" w:cs="Times New Roman"/>
              </w:rPr>
            </w:pPr>
          </w:p>
        </w:tc>
        <w:tc>
          <w:tcPr>
            <w:tcW w:w="1842" w:type="dxa"/>
            <w:tcBorders>
              <w:top w:val="nil"/>
              <w:left w:val="single" w:sz="4" w:space="0" w:color="auto"/>
              <w:bottom w:val="single" w:sz="4" w:space="0" w:color="auto"/>
              <w:right w:val="single" w:sz="4" w:space="0" w:color="auto"/>
            </w:tcBorders>
          </w:tcPr>
          <w:p w14:paraId="17F9ACD2"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281" w:type="dxa"/>
            <w:tcBorders>
              <w:top w:val="nil"/>
              <w:left w:val="single" w:sz="4" w:space="0" w:color="auto"/>
              <w:bottom w:val="single" w:sz="4" w:space="0" w:color="auto"/>
              <w:right w:val="single" w:sz="4" w:space="0" w:color="auto"/>
            </w:tcBorders>
            <w:vAlign w:val="center"/>
          </w:tcPr>
          <w:p w14:paraId="6067BE17" w14:textId="77777777" w:rsidR="00F5507D" w:rsidRPr="008C6112" w:rsidRDefault="00F5507D" w:rsidP="008B0F6F">
            <w:pPr>
              <w:jc w:val="center"/>
              <w:rPr>
                <w:sz w:val="20"/>
                <w:szCs w:val="20"/>
              </w:rPr>
            </w:pPr>
            <w:r w:rsidRPr="008C6112">
              <w:rPr>
                <w:sz w:val="20"/>
                <w:szCs w:val="20"/>
                <w:lang w:eastAsia="en-US"/>
              </w:rPr>
              <w:t>-</w:t>
            </w:r>
          </w:p>
        </w:tc>
        <w:tc>
          <w:tcPr>
            <w:tcW w:w="1413" w:type="dxa"/>
            <w:tcBorders>
              <w:top w:val="nil"/>
              <w:left w:val="single" w:sz="4" w:space="0" w:color="auto"/>
              <w:bottom w:val="single" w:sz="4" w:space="0" w:color="auto"/>
              <w:right w:val="single" w:sz="4" w:space="0" w:color="auto"/>
            </w:tcBorders>
            <w:vAlign w:val="center"/>
          </w:tcPr>
          <w:p w14:paraId="06F4755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6B463D2E" w14:textId="77777777" w:rsidR="00F5507D" w:rsidRPr="008C6112" w:rsidRDefault="00F5507D" w:rsidP="008B0F6F">
            <w:pPr>
              <w:jc w:val="center"/>
              <w:rPr>
                <w:sz w:val="20"/>
                <w:szCs w:val="20"/>
              </w:rPr>
            </w:pPr>
            <w:r w:rsidRPr="008C6112">
              <w:rPr>
                <w:sz w:val="20"/>
                <w:szCs w:val="20"/>
              </w:rPr>
              <w:t>-</w:t>
            </w:r>
          </w:p>
        </w:tc>
        <w:tc>
          <w:tcPr>
            <w:tcW w:w="992" w:type="dxa"/>
            <w:tcBorders>
              <w:top w:val="nil"/>
              <w:left w:val="single" w:sz="4" w:space="0" w:color="auto"/>
              <w:bottom w:val="single" w:sz="4" w:space="0" w:color="auto"/>
              <w:right w:val="single" w:sz="4" w:space="0" w:color="auto"/>
            </w:tcBorders>
            <w:vAlign w:val="center"/>
          </w:tcPr>
          <w:p w14:paraId="00A5FED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7B2ED5D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2" w:type="dxa"/>
            <w:gridSpan w:val="3"/>
            <w:tcBorders>
              <w:top w:val="nil"/>
              <w:left w:val="single" w:sz="4" w:space="0" w:color="auto"/>
              <w:bottom w:val="single" w:sz="4" w:space="0" w:color="auto"/>
              <w:right w:val="single" w:sz="4" w:space="0" w:color="auto"/>
            </w:tcBorders>
            <w:vAlign w:val="center"/>
          </w:tcPr>
          <w:p w14:paraId="4ECDD75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49CA37BC" w14:textId="77777777" w:rsidR="00F5507D" w:rsidRPr="008C6112" w:rsidRDefault="00F5507D" w:rsidP="008B0F6F">
            <w:pPr>
              <w:jc w:val="center"/>
              <w:rPr>
                <w:sz w:val="20"/>
                <w:szCs w:val="20"/>
              </w:rPr>
            </w:pPr>
            <w:r w:rsidRPr="008C6112">
              <w:rPr>
                <w:sz w:val="20"/>
                <w:szCs w:val="20"/>
                <w:lang w:eastAsia="en-US"/>
              </w:rPr>
              <w:t>1</w:t>
            </w:r>
            <w:r w:rsidRPr="008C6112">
              <w:rPr>
                <w:sz w:val="20"/>
                <w:szCs w:val="20"/>
                <w:lang w:val="en-US" w:eastAsia="en-US"/>
              </w:rPr>
              <w:t>5</w:t>
            </w:r>
            <w:r w:rsidRPr="008C6112">
              <w:rPr>
                <w:sz w:val="20"/>
                <w:szCs w:val="20"/>
                <w:lang w:eastAsia="en-US"/>
              </w:rPr>
              <w:t>0 000,00</w:t>
            </w:r>
          </w:p>
        </w:tc>
        <w:tc>
          <w:tcPr>
            <w:tcW w:w="1276" w:type="dxa"/>
            <w:vMerge/>
            <w:tcBorders>
              <w:left w:val="single" w:sz="4" w:space="0" w:color="auto"/>
              <w:right w:val="single" w:sz="4" w:space="0" w:color="auto"/>
            </w:tcBorders>
            <w:vAlign w:val="center"/>
            <w:hideMark/>
          </w:tcPr>
          <w:p w14:paraId="6DC9040E"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tcPr>
          <w:p w14:paraId="53AD8858"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5A83C429" w14:textId="77777777" w:rsidTr="0048533E">
        <w:trPr>
          <w:trHeight w:val="321"/>
        </w:trPr>
        <w:tc>
          <w:tcPr>
            <w:tcW w:w="2978" w:type="dxa"/>
            <w:vMerge/>
            <w:tcBorders>
              <w:left w:val="single" w:sz="4" w:space="0" w:color="auto"/>
              <w:right w:val="single" w:sz="4" w:space="0" w:color="auto"/>
            </w:tcBorders>
            <w:hideMark/>
          </w:tcPr>
          <w:p w14:paraId="1879B111" w14:textId="77777777" w:rsidR="00F5507D" w:rsidRPr="008C6112" w:rsidRDefault="00F5507D" w:rsidP="008B0F6F">
            <w:pPr>
              <w:pStyle w:val="ConsPlusCell"/>
              <w:spacing w:line="276" w:lineRule="auto"/>
              <w:rPr>
                <w:rFonts w:ascii="Times New Roman" w:hAnsi="Times New Roman" w:cs="Times New Roman"/>
              </w:rPr>
            </w:pPr>
          </w:p>
        </w:tc>
        <w:tc>
          <w:tcPr>
            <w:tcW w:w="1842" w:type="dxa"/>
            <w:tcBorders>
              <w:top w:val="nil"/>
              <w:left w:val="single" w:sz="4" w:space="0" w:color="auto"/>
              <w:bottom w:val="single" w:sz="4" w:space="0" w:color="auto"/>
              <w:right w:val="single" w:sz="4" w:space="0" w:color="auto"/>
            </w:tcBorders>
          </w:tcPr>
          <w:p w14:paraId="0F8A8A8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281" w:type="dxa"/>
            <w:tcBorders>
              <w:top w:val="nil"/>
              <w:left w:val="single" w:sz="4" w:space="0" w:color="auto"/>
              <w:bottom w:val="single" w:sz="4" w:space="0" w:color="auto"/>
              <w:right w:val="single" w:sz="4" w:space="0" w:color="auto"/>
            </w:tcBorders>
            <w:vAlign w:val="center"/>
          </w:tcPr>
          <w:p w14:paraId="50F237F6" w14:textId="77777777" w:rsidR="00F5507D" w:rsidRPr="008C6112" w:rsidRDefault="00F5507D" w:rsidP="008B0F6F">
            <w:pPr>
              <w:jc w:val="center"/>
              <w:rPr>
                <w:sz w:val="20"/>
                <w:szCs w:val="20"/>
              </w:rPr>
            </w:pPr>
            <w:r w:rsidRPr="008C6112">
              <w:rPr>
                <w:sz w:val="20"/>
                <w:szCs w:val="20"/>
                <w:lang w:eastAsia="en-US"/>
              </w:rPr>
              <w:t>-</w:t>
            </w:r>
          </w:p>
        </w:tc>
        <w:tc>
          <w:tcPr>
            <w:tcW w:w="1413" w:type="dxa"/>
            <w:tcBorders>
              <w:top w:val="nil"/>
              <w:left w:val="single" w:sz="4" w:space="0" w:color="auto"/>
              <w:bottom w:val="single" w:sz="4" w:space="0" w:color="auto"/>
              <w:right w:val="single" w:sz="4" w:space="0" w:color="auto"/>
            </w:tcBorders>
            <w:vAlign w:val="center"/>
          </w:tcPr>
          <w:p w14:paraId="7759B20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4710AD2F" w14:textId="77777777" w:rsidR="00F5507D" w:rsidRPr="008C6112" w:rsidRDefault="00F5507D" w:rsidP="008B0F6F">
            <w:pPr>
              <w:jc w:val="center"/>
              <w:rPr>
                <w:sz w:val="20"/>
                <w:szCs w:val="20"/>
              </w:rPr>
            </w:pPr>
            <w:r w:rsidRPr="008C6112">
              <w:rPr>
                <w:sz w:val="20"/>
                <w:szCs w:val="20"/>
              </w:rPr>
              <w:t>-</w:t>
            </w:r>
          </w:p>
        </w:tc>
        <w:tc>
          <w:tcPr>
            <w:tcW w:w="992" w:type="dxa"/>
            <w:tcBorders>
              <w:top w:val="nil"/>
              <w:left w:val="single" w:sz="4" w:space="0" w:color="auto"/>
              <w:bottom w:val="single" w:sz="4" w:space="0" w:color="auto"/>
              <w:right w:val="single" w:sz="4" w:space="0" w:color="auto"/>
            </w:tcBorders>
            <w:vAlign w:val="center"/>
          </w:tcPr>
          <w:p w14:paraId="65D0C5B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153D7E3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2" w:type="dxa"/>
            <w:gridSpan w:val="3"/>
            <w:tcBorders>
              <w:top w:val="nil"/>
              <w:left w:val="single" w:sz="4" w:space="0" w:color="auto"/>
              <w:bottom w:val="single" w:sz="4" w:space="0" w:color="auto"/>
              <w:right w:val="single" w:sz="4" w:space="0" w:color="auto"/>
            </w:tcBorders>
            <w:vAlign w:val="center"/>
          </w:tcPr>
          <w:p w14:paraId="7320703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3E7E5642" w14:textId="77777777" w:rsidR="00F5507D" w:rsidRPr="008C6112" w:rsidRDefault="00F5507D" w:rsidP="008B0F6F">
            <w:pPr>
              <w:jc w:val="center"/>
              <w:rPr>
                <w:sz w:val="20"/>
                <w:szCs w:val="20"/>
              </w:rPr>
            </w:pPr>
            <w:r w:rsidRPr="008C6112">
              <w:rPr>
                <w:sz w:val="20"/>
                <w:szCs w:val="20"/>
                <w:lang w:eastAsia="en-US"/>
              </w:rPr>
              <w:t>1</w:t>
            </w:r>
            <w:r w:rsidRPr="008C6112">
              <w:rPr>
                <w:sz w:val="20"/>
                <w:szCs w:val="20"/>
                <w:lang w:val="en-US" w:eastAsia="en-US"/>
              </w:rPr>
              <w:t>5</w:t>
            </w:r>
            <w:r w:rsidRPr="008C6112">
              <w:rPr>
                <w:sz w:val="20"/>
                <w:szCs w:val="20"/>
                <w:lang w:eastAsia="en-US"/>
              </w:rPr>
              <w:t>0 000,00</w:t>
            </w:r>
          </w:p>
        </w:tc>
        <w:tc>
          <w:tcPr>
            <w:tcW w:w="1276" w:type="dxa"/>
            <w:vMerge/>
            <w:tcBorders>
              <w:left w:val="single" w:sz="4" w:space="0" w:color="auto"/>
              <w:right w:val="single" w:sz="4" w:space="0" w:color="auto"/>
            </w:tcBorders>
            <w:vAlign w:val="center"/>
            <w:hideMark/>
          </w:tcPr>
          <w:p w14:paraId="0FBFFF1E"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tcPr>
          <w:p w14:paraId="53AACCE8"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B614226" w14:textId="77777777" w:rsidTr="0048533E">
        <w:trPr>
          <w:trHeight w:val="321"/>
        </w:trPr>
        <w:tc>
          <w:tcPr>
            <w:tcW w:w="2978" w:type="dxa"/>
            <w:vMerge/>
            <w:tcBorders>
              <w:left w:val="single" w:sz="4" w:space="0" w:color="auto"/>
              <w:right w:val="single" w:sz="4" w:space="0" w:color="auto"/>
            </w:tcBorders>
            <w:hideMark/>
          </w:tcPr>
          <w:p w14:paraId="0C09379B" w14:textId="77777777" w:rsidR="00F5507D" w:rsidRPr="008C6112" w:rsidRDefault="00F5507D" w:rsidP="008B0F6F">
            <w:pPr>
              <w:pStyle w:val="ConsPlusCell"/>
              <w:spacing w:line="276" w:lineRule="auto"/>
              <w:rPr>
                <w:rFonts w:ascii="Times New Roman" w:hAnsi="Times New Roman" w:cs="Times New Roman"/>
              </w:rPr>
            </w:pPr>
          </w:p>
        </w:tc>
        <w:tc>
          <w:tcPr>
            <w:tcW w:w="1842" w:type="dxa"/>
            <w:tcBorders>
              <w:top w:val="nil"/>
              <w:left w:val="single" w:sz="4" w:space="0" w:color="auto"/>
              <w:bottom w:val="single" w:sz="4" w:space="0" w:color="auto"/>
              <w:right w:val="single" w:sz="4" w:space="0" w:color="auto"/>
            </w:tcBorders>
          </w:tcPr>
          <w:p w14:paraId="58A6FF90"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281" w:type="dxa"/>
            <w:tcBorders>
              <w:top w:val="nil"/>
              <w:left w:val="single" w:sz="4" w:space="0" w:color="auto"/>
              <w:bottom w:val="single" w:sz="4" w:space="0" w:color="auto"/>
              <w:right w:val="single" w:sz="4" w:space="0" w:color="auto"/>
            </w:tcBorders>
            <w:vAlign w:val="center"/>
          </w:tcPr>
          <w:p w14:paraId="19A7116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3" w:type="dxa"/>
            <w:tcBorders>
              <w:top w:val="nil"/>
              <w:left w:val="single" w:sz="4" w:space="0" w:color="auto"/>
              <w:bottom w:val="single" w:sz="4" w:space="0" w:color="auto"/>
              <w:right w:val="single" w:sz="4" w:space="0" w:color="auto"/>
            </w:tcBorders>
            <w:vAlign w:val="center"/>
          </w:tcPr>
          <w:p w14:paraId="3952767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2B970D2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5CE0F9F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3DE286A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2" w:type="dxa"/>
            <w:gridSpan w:val="3"/>
            <w:tcBorders>
              <w:top w:val="nil"/>
              <w:left w:val="single" w:sz="4" w:space="0" w:color="auto"/>
              <w:bottom w:val="single" w:sz="4" w:space="0" w:color="auto"/>
              <w:right w:val="single" w:sz="4" w:space="0" w:color="auto"/>
            </w:tcBorders>
            <w:vAlign w:val="center"/>
          </w:tcPr>
          <w:p w14:paraId="365442D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5994A58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50 000,00</w:t>
            </w:r>
          </w:p>
        </w:tc>
        <w:tc>
          <w:tcPr>
            <w:tcW w:w="1276" w:type="dxa"/>
            <w:vMerge/>
            <w:tcBorders>
              <w:left w:val="single" w:sz="4" w:space="0" w:color="auto"/>
              <w:right w:val="single" w:sz="4" w:space="0" w:color="auto"/>
            </w:tcBorders>
            <w:vAlign w:val="center"/>
            <w:hideMark/>
          </w:tcPr>
          <w:p w14:paraId="369EA560"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tcPr>
          <w:p w14:paraId="7F3B2757"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FBEA26E" w14:textId="77777777" w:rsidTr="0048533E">
        <w:trPr>
          <w:trHeight w:val="874"/>
        </w:trPr>
        <w:tc>
          <w:tcPr>
            <w:tcW w:w="2978" w:type="dxa"/>
            <w:vMerge/>
            <w:tcBorders>
              <w:left w:val="single" w:sz="4" w:space="0" w:color="auto"/>
              <w:bottom w:val="single" w:sz="4" w:space="0" w:color="auto"/>
              <w:right w:val="single" w:sz="4" w:space="0" w:color="auto"/>
            </w:tcBorders>
            <w:hideMark/>
          </w:tcPr>
          <w:p w14:paraId="7D3363EC" w14:textId="77777777" w:rsidR="00F5507D" w:rsidRPr="008C6112" w:rsidRDefault="00F5507D" w:rsidP="008B0F6F">
            <w:pPr>
              <w:pStyle w:val="ConsPlusCell"/>
              <w:spacing w:line="276" w:lineRule="auto"/>
              <w:rPr>
                <w:rFonts w:ascii="Times New Roman" w:hAnsi="Times New Roman" w:cs="Times New Roman"/>
              </w:rPr>
            </w:pPr>
          </w:p>
        </w:tc>
        <w:tc>
          <w:tcPr>
            <w:tcW w:w="1842" w:type="dxa"/>
            <w:tcBorders>
              <w:top w:val="nil"/>
              <w:left w:val="single" w:sz="4" w:space="0" w:color="auto"/>
              <w:bottom w:val="single" w:sz="4" w:space="0" w:color="auto"/>
              <w:right w:val="single" w:sz="4" w:space="0" w:color="auto"/>
            </w:tcBorders>
          </w:tcPr>
          <w:p w14:paraId="378D56D0"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nil"/>
              <w:left w:val="single" w:sz="4" w:space="0" w:color="auto"/>
              <w:bottom w:val="single" w:sz="4" w:space="0" w:color="auto"/>
              <w:right w:val="single" w:sz="4" w:space="0" w:color="auto"/>
            </w:tcBorders>
            <w:vAlign w:val="center"/>
          </w:tcPr>
          <w:p w14:paraId="444829A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3" w:type="dxa"/>
            <w:tcBorders>
              <w:top w:val="nil"/>
              <w:left w:val="single" w:sz="4" w:space="0" w:color="auto"/>
              <w:bottom w:val="single" w:sz="4" w:space="0" w:color="auto"/>
              <w:right w:val="single" w:sz="4" w:space="0" w:color="auto"/>
            </w:tcBorders>
            <w:vAlign w:val="center"/>
          </w:tcPr>
          <w:p w14:paraId="1F71C49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6A8F395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13983ED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52B05FD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12" w:type="dxa"/>
            <w:gridSpan w:val="3"/>
            <w:tcBorders>
              <w:top w:val="nil"/>
              <w:left w:val="single" w:sz="4" w:space="0" w:color="auto"/>
              <w:bottom w:val="single" w:sz="4" w:space="0" w:color="auto"/>
              <w:right w:val="single" w:sz="4" w:space="0" w:color="auto"/>
            </w:tcBorders>
            <w:vAlign w:val="center"/>
          </w:tcPr>
          <w:p w14:paraId="535A178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4246182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100 000,00</w:t>
            </w:r>
          </w:p>
        </w:tc>
        <w:tc>
          <w:tcPr>
            <w:tcW w:w="1276" w:type="dxa"/>
            <w:vMerge/>
            <w:tcBorders>
              <w:left w:val="single" w:sz="4" w:space="0" w:color="auto"/>
              <w:bottom w:val="single" w:sz="4" w:space="0" w:color="auto"/>
              <w:right w:val="single" w:sz="4" w:space="0" w:color="auto"/>
            </w:tcBorders>
            <w:vAlign w:val="center"/>
            <w:hideMark/>
          </w:tcPr>
          <w:p w14:paraId="161A204F"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tcPr>
          <w:p w14:paraId="035645C1"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588B515" w14:textId="77777777" w:rsidTr="0048533E">
        <w:trPr>
          <w:trHeight w:val="321"/>
        </w:trPr>
        <w:tc>
          <w:tcPr>
            <w:tcW w:w="4820" w:type="dxa"/>
            <w:gridSpan w:val="2"/>
            <w:tcBorders>
              <w:top w:val="nil"/>
              <w:left w:val="single" w:sz="4" w:space="0" w:color="auto"/>
              <w:bottom w:val="single" w:sz="4" w:space="0" w:color="auto"/>
              <w:right w:val="single" w:sz="4" w:space="0" w:color="auto"/>
            </w:tcBorders>
            <w:hideMark/>
          </w:tcPr>
          <w:p w14:paraId="6F6A1AF8"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решение задачи 4, в том числе: </w:t>
            </w:r>
          </w:p>
        </w:tc>
        <w:tc>
          <w:tcPr>
            <w:tcW w:w="1281" w:type="dxa"/>
            <w:tcBorders>
              <w:top w:val="nil"/>
              <w:left w:val="single" w:sz="4" w:space="0" w:color="auto"/>
              <w:bottom w:val="single" w:sz="4" w:space="0" w:color="auto"/>
              <w:right w:val="single" w:sz="4" w:space="0" w:color="auto"/>
            </w:tcBorders>
            <w:vAlign w:val="center"/>
          </w:tcPr>
          <w:p w14:paraId="54998119" w14:textId="77777777" w:rsidR="00F5507D" w:rsidRPr="008C6112" w:rsidRDefault="00F5507D" w:rsidP="008B0F6F">
            <w:pPr>
              <w:ind w:right="-70"/>
              <w:jc w:val="center"/>
              <w:rPr>
                <w:sz w:val="20"/>
                <w:szCs w:val="20"/>
                <w:lang w:eastAsia="en-US"/>
              </w:rPr>
            </w:pPr>
            <w:r w:rsidRPr="008C6112">
              <w:rPr>
                <w:sz w:val="20"/>
                <w:szCs w:val="20"/>
                <w:lang w:eastAsia="en-US"/>
              </w:rPr>
              <w:t>1 781 619,66</w:t>
            </w:r>
          </w:p>
        </w:tc>
        <w:tc>
          <w:tcPr>
            <w:tcW w:w="1413" w:type="dxa"/>
            <w:tcBorders>
              <w:top w:val="nil"/>
              <w:left w:val="single" w:sz="4" w:space="0" w:color="auto"/>
              <w:bottom w:val="single" w:sz="4" w:space="0" w:color="auto"/>
              <w:right w:val="single" w:sz="4" w:space="0" w:color="auto"/>
            </w:tcBorders>
            <w:vAlign w:val="center"/>
          </w:tcPr>
          <w:p w14:paraId="1FFA703B" w14:textId="77777777" w:rsidR="00F5507D" w:rsidRPr="008C6112" w:rsidRDefault="00F5507D" w:rsidP="008B0F6F">
            <w:pPr>
              <w:jc w:val="center"/>
              <w:rPr>
                <w:sz w:val="20"/>
                <w:szCs w:val="20"/>
                <w:lang w:eastAsia="en-US"/>
              </w:rPr>
            </w:pPr>
            <w:r w:rsidRPr="008C6112">
              <w:rPr>
                <w:sz w:val="20"/>
                <w:szCs w:val="20"/>
                <w:lang w:eastAsia="en-US"/>
              </w:rPr>
              <w:t>1 232 487,69</w:t>
            </w:r>
          </w:p>
        </w:tc>
        <w:tc>
          <w:tcPr>
            <w:tcW w:w="992" w:type="dxa"/>
            <w:tcBorders>
              <w:top w:val="nil"/>
              <w:left w:val="single" w:sz="4" w:space="0" w:color="auto"/>
              <w:bottom w:val="single" w:sz="4" w:space="0" w:color="auto"/>
              <w:right w:val="single" w:sz="4" w:space="0" w:color="auto"/>
            </w:tcBorders>
            <w:vAlign w:val="center"/>
          </w:tcPr>
          <w:p w14:paraId="65B03A3C" w14:textId="77777777" w:rsidR="00F5507D" w:rsidRPr="008C6112" w:rsidRDefault="00F5507D" w:rsidP="008B0F6F">
            <w:pPr>
              <w:jc w:val="center"/>
              <w:rPr>
                <w:sz w:val="20"/>
                <w:szCs w:val="20"/>
                <w:lang w:eastAsia="en-US"/>
              </w:rPr>
            </w:pPr>
            <w:r w:rsidRPr="008C6112">
              <w:rPr>
                <w:sz w:val="20"/>
                <w:szCs w:val="20"/>
                <w:lang w:eastAsia="en-US"/>
              </w:rPr>
              <w:t>-</w:t>
            </w:r>
          </w:p>
        </w:tc>
        <w:tc>
          <w:tcPr>
            <w:tcW w:w="992" w:type="dxa"/>
            <w:tcBorders>
              <w:top w:val="nil"/>
              <w:left w:val="single" w:sz="4" w:space="0" w:color="auto"/>
              <w:bottom w:val="single" w:sz="4" w:space="0" w:color="auto"/>
              <w:right w:val="single" w:sz="4" w:space="0" w:color="auto"/>
            </w:tcBorders>
            <w:vAlign w:val="center"/>
          </w:tcPr>
          <w:p w14:paraId="34B6EF7B" w14:textId="77777777" w:rsidR="00F5507D" w:rsidRPr="008C6112" w:rsidRDefault="00F5507D" w:rsidP="008B0F6F">
            <w:pPr>
              <w:jc w:val="center"/>
              <w:rPr>
                <w:sz w:val="20"/>
                <w:szCs w:val="20"/>
                <w:lang w:eastAsia="en-US"/>
              </w:rPr>
            </w:pPr>
            <w:r w:rsidRPr="008C6112">
              <w:rPr>
                <w:sz w:val="20"/>
                <w:szCs w:val="20"/>
                <w:lang w:eastAsia="en-US"/>
              </w:rPr>
              <w:t>-</w:t>
            </w:r>
          </w:p>
        </w:tc>
        <w:tc>
          <w:tcPr>
            <w:tcW w:w="1417" w:type="dxa"/>
            <w:tcBorders>
              <w:top w:val="nil"/>
              <w:left w:val="single" w:sz="4" w:space="0" w:color="auto"/>
              <w:bottom w:val="single" w:sz="4" w:space="0" w:color="auto"/>
              <w:right w:val="single" w:sz="4" w:space="0" w:color="auto"/>
            </w:tcBorders>
            <w:vAlign w:val="center"/>
          </w:tcPr>
          <w:p w14:paraId="690E19CC" w14:textId="77777777" w:rsidR="00F5507D" w:rsidRPr="008C6112" w:rsidRDefault="00F5507D" w:rsidP="008B0F6F">
            <w:pPr>
              <w:jc w:val="center"/>
              <w:rPr>
                <w:sz w:val="20"/>
                <w:szCs w:val="20"/>
                <w:lang w:eastAsia="en-US"/>
              </w:rPr>
            </w:pPr>
            <w:r w:rsidRPr="008C6112">
              <w:rPr>
                <w:sz w:val="20"/>
                <w:szCs w:val="20"/>
                <w:lang w:eastAsia="en-US"/>
              </w:rPr>
              <w:t>1 232 487,69</w:t>
            </w:r>
          </w:p>
        </w:tc>
        <w:tc>
          <w:tcPr>
            <w:tcW w:w="1012" w:type="dxa"/>
            <w:gridSpan w:val="3"/>
            <w:tcBorders>
              <w:top w:val="nil"/>
              <w:left w:val="single" w:sz="4" w:space="0" w:color="auto"/>
              <w:bottom w:val="single" w:sz="4" w:space="0" w:color="auto"/>
              <w:right w:val="single" w:sz="4" w:space="0" w:color="auto"/>
            </w:tcBorders>
            <w:vAlign w:val="center"/>
          </w:tcPr>
          <w:p w14:paraId="5D00985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7AE09399" w14:textId="77777777" w:rsidR="00F5507D" w:rsidRPr="008C6112" w:rsidRDefault="00F5507D" w:rsidP="008B0F6F">
            <w:pPr>
              <w:jc w:val="center"/>
              <w:rPr>
                <w:sz w:val="20"/>
                <w:szCs w:val="20"/>
                <w:lang w:eastAsia="en-US"/>
              </w:rPr>
            </w:pPr>
            <w:r w:rsidRPr="008C6112">
              <w:rPr>
                <w:sz w:val="20"/>
                <w:szCs w:val="20"/>
                <w:lang w:eastAsia="en-US"/>
              </w:rPr>
              <w:t>1 259 992,35</w:t>
            </w:r>
          </w:p>
        </w:tc>
        <w:tc>
          <w:tcPr>
            <w:tcW w:w="1276" w:type="dxa"/>
            <w:tcBorders>
              <w:top w:val="nil"/>
              <w:left w:val="single" w:sz="4" w:space="0" w:color="auto"/>
              <w:bottom w:val="single" w:sz="4" w:space="0" w:color="auto"/>
              <w:right w:val="single" w:sz="4" w:space="0" w:color="auto"/>
            </w:tcBorders>
            <w:hideMark/>
          </w:tcPr>
          <w:p w14:paraId="148B408F"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val="restart"/>
            <w:tcBorders>
              <w:left w:val="single" w:sz="4" w:space="0" w:color="auto"/>
              <w:right w:val="single" w:sz="4" w:space="0" w:color="auto"/>
            </w:tcBorders>
          </w:tcPr>
          <w:p w14:paraId="3D3857AF"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2E447AA6" w14:textId="77777777" w:rsidTr="0048533E">
        <w:trPr>
          <w:trHeight w:val="321"/>
        </w:trPr>
        <w:tc>
          <w:tcPr>
            <w:tcW w:w="4820" w:type="dxa"/>
            <w:gridSpan w:val="2"/>
            <w:tcBorders>
              <w:top w:val="nil"/>
              <w:left w:val="single" w:sz="4" w:space="0" w:color="auto"/>
              <w:bottom w:val="single" w:sz="4" w:space="0" w:color="auto"/>
              <w:right w:val="single" w:sz="4" w:space="0" w:color="auto"/>
            </w:tcBorders>
            <w:hideMark/>
          </w:tcPr>
          <w:p w14:paraId="5897BEAB"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281" w:type="dxa"/>
            <w:tcBorders>
              <w:top w:val="nil"/>
              <w:left w:val="single" w:sz="4" w:space="0" w:color="auto"/>
              <w:bottom w:val="single" w:sz="4" w:space="0" w:color="auto"/>
              <w:right w:val="single" w:sz="4" w:space="0" w:color="auto"/>
            </w:tcBorders>
            <w:vAlign w:val="center"/>
          </w:tcPr>
          <w:p w14:paraId="507A905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781 629,82</w:t>
            </w:r>
          </w:p>
        </w:tc>
        <w:tc>
          <w:tcPr>
            <w:tcW w:w="1413" w:type="dxa"/>
            <w:tcBorders>
              <w:top w:val="nil"/>
              <w:left w:val="single" w:sz="4" w:space="0" w:color="auto"/>
              <w:bottom w:val="single" w:sz="4" w:space="0" w:color="auto"/>
              <w:right w:val="single" w:sz="4" w:space="0" w:color="auto"/>
            </w:tcBorders>
            <w:vAlign w:val="center"/>
          </w:tcPr>
          <w:p w14:paraId="090155B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767 087,69</w:t>
            </w:r>
          </w:p>
        </w:tc>
        <w:tc>
          <w:tcPr>
            <w:tcW w:w="992" w:type="dxa"/>
            <w:tcBorders>
              <w:top w:val="nil"/>
              <w:left w:val="single" w:sz="4" w:space="0" w:color="auto"/>
              <w:bottom w:val="single" w:sz="4" w:space="0" w:color="auto"/>
              <w:right w:val="single" w:sz="4" w:space="0" w:color="auto"/>
            </w:tcBorders>
            <w:vAlign w:val="center"/>
          </w:tcPr>
          <w:p w14:paraId="1342391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6E9487C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532AFE5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767 087,69</w:t>
            </w:r>
          </w:p>
        </w:tc>
        <w:tc>
          <w:tcPr>
            <w:tcW w:w="1012" w:type="dxa"/>
            <w:gridSpan w:val="3"/>
            <w:tcBorders>
              <w:top w:val="nil"/>
              <w:left w:val="single" w:sz="4" w:space="0" w:color="auto"/>
              <w:bottom w:val="single" w:sz="4" w:space="0" w:color="auto"/>
              <w:right w:val="single" w:sz="4" w:space="0" w:color="auto"/>
            </w:tcBorders>
            <w:vAlign w:val="center"/>
          </w:tcPr>
          <w:p w14:paraId="336C506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5D5588D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794 602,50</w:t>
            </w:r>
          </w:p>
        </w:tc>
        <w:tc>
          <w:tcPr>
            <w:tcW w:w="1276" w:type="dxa"/>
            <w:tcBorders>
              <w:top w:val="nil"/>
              <w:left w:val="single" w:sz="4" w:space="0" w:color="auto"/>
              <w:bottom w:val="single" w:sz="4" w:space="0" w:color="auto"/>
              <w:right w:val="single" w:sz="4" w:space="0" w:color="auto"/>
            </w:tcBorders>
            <w:hideMark/>
          </w:tcPr>
          <w:p w14:paraId="356F5887"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right w:val="single" w:sz="4" w:space="0" w:color="auto"/>
            </w:tcBorders>
          </w:tcPr>
          <w:p w14:paraId="0BA40445"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E813A04" w14:textId="77777777" w:rsidTr="0048533E">
        <w:trPr>
          <w:trHeight w:val="321"/>
        </w:trPr>
        <w:tc>
          <w:tcPr>
            <w:tcW w:w="4820" w:type="dxa"/>
            <w:gridSpan w:val="2"/>
            <w:tcBorders>
              <w:top w:val="nil"/>
              <w:left w:val="single" w:sz="4" w:space="0" w:color="auto"/>
              <w:bottom w:val="single" w:sz="4" w:space="0" w:color="auto"/>
              <w:right w:val="single" w:sz="4" w:space="0" w:color="auto"/>
            </w:tcBorders>
            <w:hideMark/>
          </w:tcPr>
          <w:p w14:paraId="1421F2E5"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nil"/>
              <w:left w:val="single" w:sz="4" w:space="0" w:color="auto"/>
              <w:bottom w:val="single" w:sz="4" w:space="0" w:color="auto"/>
              <w:right w:val="single" w:sz="4" w:space="0" w:color="auto"/>
            </w:tcBorders>
            <w:vAlign w:val="center"/>
          </w:tcPr>
          <w:p w14:paraId="757004B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999 989,84</w:t>
            </w:r>
          </w:p>
        </w:tc>
        <w:tc>
          <w:tcPr>
            <w:tcW w:w="1413" w:type="dxa"/>
            <w:tcBorders>
              <w:top w:val="nil"/>
              <w:left w:val="single" w:sz="4" w:space="0" w:color="auto"/>
              <w:bottom w:val="single" w:sz="4" w:space="0" w:color="auto"/>
              <w:right w:val="single" w:sz="4" w:space="0" w:color="auto"/>
            </w:tcBorders>
            <w:vAlign w:val="center"/>
          </w:tcPr>
          <w:p w14:paraId="657101C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465 400,00</w:t>
            </w:r>
          </w:p>
        </w:tc>
        <w:tc>
          <w:tcPr>
            <w:tcW w:w="992" w:type="dxa"/>
            <w:tcBorders>
              <w:top w:val="nil"/>
              <w:left w:val="single" w:sz="4" w:space="0" w:color="auto"/>
              <w:bottom w:val="single" w:sz="4" w:space="0" w:color="auto"/>
              <w:right w:val="single" w:sz="4" w:space="0" w:color="auto"/>
            </w:tcBorders>
            <w:vAlign w:val="center"/>
          </w:tcPr>
          <w:p w14:paraId="3B5DCBF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1867988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59544BC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465 400,00</w:t>
            </w:r>
          </w:p>
        </w:tc>
        <w:tc>
          <w:tcPr>
            <w:tcW w:w="1012" w:type="dxa"/>
            <w:gridSpan w:val="3"/>
            <w:tcBorders>
              <w:top w:val="nil"/>
              <w:left w:val="single" w:sz="4" w:space="0" w:color="auto"/>
              <w:bottom w:val="single" w:sz="4" w:space="0" w:color="auto"/>
              <w:right w:val="single" w:sz="4" w:space="0" w:color="auto"/>
            </w:tcBorders>
            <w:vAlign w:val="center"/>
          </w:tcPr>
          <w:p w14:paraId="11EC53C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391" w:type="dxa"/>
            <w:gridSpan w:val="3"/>
            <w:tcBorders>
              <w:top w:val="nil"/>
              <w:left w:val="single" w:sz="4" w:space="0" w:color="auto"/>
              <w:bottom w:val="single" w:sz="4" w:space="0" w:color="auto"/>
              <w:right w:val="single" w:sz="4" w:space="0" w:color="auto"/>
            </w:tcBorders>
            <w:vAlign w:val="center"/>
          </w:tcPr>
          <w:p w14:paraId="3257F45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465 389,85</w:t>
            </w:r>
          </w:p>
        </w:tc>
        <w:tc>
          <w:tcPr>
            <w:tcW w:w="1276" w:type="dxa"/>
            <w:tcBorders>
              <w:top w:val="nil"/>
              <w:left w:val="single" w:sz="4" w:space="0" w:color="auto"/>
              <w:bottom w:val="single" w:sz="4" w:space="0" w:color="auto"/>
              <w:right w:val="single" w:sz="4" w:space="0" w:color="auto"/>
            </w:tcBorders>
            <w:hideMark/>
          </w:tcPr>
          <w:p w14:paraId="73461DD3" w14:textId="77777777" w:rsidR="00F5507D" w:rsidRPr="008C6112" w:rsidRDefault="00F5507D" w:rsidP="008B0F6F">
            <w:pPr>
              <w:pStyle w:val="ConsPlusCell"/>
              <w:spacing w:line="276" w:lineRule="auto"/>
              <w:jc w:val="center"/>
              <w:rPr>
                <w:rFonts w:ascii="Times New Roman" w:hAnsi="Times New Roman" w:cs="Times New Roman"/>
                <w:lang w:eastAsia="en-US"/>
              </w:rPr>
            </w:pPr>
          </w:p>
        </w:tc>
        <w:tc>
          <w:tcPr>
            <w:tcW w:w="999" w:type="dxa"/>
            <w:vMerge/>
            <w:tcBorders>
              <w:left w:val="single" w:sz="4" w:space="0" w:color="auto"/>
              <w:bottom w:val="single" w:sz="4" w:space="0" w:color="auto"/>
              <w:right w:val="single" w:sz="4" w:space="0" w:color="auto"/>
            </w:tcBorders>
          </w:tcPr>
          <w:p w14:paraId="63F30E87"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47D7196C" w14:textId="77777777" w:rsidTr="0048533E">
        <w:trPr>
          <w:trHeight w:val="279"/>
        </w:trPr>
        <w:tc>
          <w:tcPr>
            <w:tcW w:w="2978" w:type="dxa"/>
            <w:vMerge w:val="restart"/>
            <w:tcBorders>
              <w:top w:val="nil"/>
              <w:left w:val="single" w:sz="4" w:space="0" w:color="auto"/>
              <w:right w:val="single" w:sz="4" w:space="0" w:color="auto"/>
            </w:tcBorders>
          </w:tcPr>
          <w:p w14:paraId="3E9B97A6" w14:textId="77777777" w:rsidR="00F5507D" w:rsidRPr="008C6112" w:rsidRDefault="00F5507D" w:rsidP="008B0F6F">
            <w:pPr>
              <w:pStyle w:val="ConsPlusCell"/>
              <w:rPr>
                <w:rFonts w:ascii="Times New Roman" w:hAnsi="Times New Roman" w:cs="Times New Roman"/>
              </w:rPr>
            </w:pPr>
            <w:r w:rsidRPr="008C6112">
              <w:rPr>
                <w:rFonts w:ascii="Times New Roman" w:hAnsi="Times New Roman" w:cs="Times New Roman"/>
              </w:rPr>
              <w:t>5.1. Оказание помощи субъектам МСП  в участии в областных конкурсах по предоставлению субъектам МСП субсидий</w:t>
            </w:r>
          </w:p>
        </w:tc>
        <w:tc>
          <w:tcPr>
            <w:tcW w:w="1842" w:type="dxa"/>
            <w:tcBorders>
              <w:top w:val="nil"/>
              <w:left w:val="single" w:sz="4" w:space="0" w:color="auto"/>
              <w:bottom w:val="single" w:sz="4" w:space="0" w:color="auto"/>
              <w:right w:val="single" w:sz="4" w:space="0" w:color="auto"/>
            </w:tcBorders>
          </w:tcPr>
          <w:p w14:paraId="7215A03B"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281" w:type="dxa"/>
            <w:tcBorders>
              <w:top w:val="nil"/>
              <w:left w:val="single" w:sz="4" w:space="0" w:color="auto"/>
              <w:bottom w:val="single" w:sz="4" w:space="0" w:color="auto"/>
              <w:right w:val="single" w:sz="4" w:space="0" w:color="auto"/>
            </w:tcBorders>
            <w:vAlign w:val="center"/>
          </w:tcPr>
          <w:p w14:paraId="42B0EAF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1413" w:type="dxa"/>
            <w:tcBorders>
              <w:top w:val="nil"/>
              <w:left w:val="single" w:sz="4" w:space="0" w:color="auto"/>
              <w:bottom w:val="single" w:sz="4" w:space="0" w:color="auto"/>
              <w:right w:val="single" w:sz="4" w:space="0" w:color="auto"/>
            </w:tcBorders>
            <w:vAlign w:val="center"/>
          </w:tcPr>
          <w:p w14:paraId="18332FE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992" w:type="dxa"/>
            <w:tcBorders>
              <w:top w:val="nil"/>
              <w:left w:val="single" w:sz="4" w:space="0" w:color="auto"/>
              <w:bottom w:val="single" w:sz="4" w:space="0" w:color="auto"/>
              <w:right w:val="single" w:sz="4" w:space="0" w:color="auto"/>
            </w:tcBorders>
            <w:vAlign w:val="center"/>
          </w:tcPr>
          <w:p w14:paraId="7EC12B1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nil"/>
              <w:left w:val="single" w:sz="4" w:space="0" w:color="auto"/>
              <w:bottom w:val="single" w:sz="4" w:space="0" w:color="auto"/>
              <w:right w:val="single" w:sz="4" w:space="0" w:color="auto"/>
            </w:tcBorders>
            <w:vAlign w:val="center"/>
          </w:tcPr>
          <w:p w14:paraId="539E4B4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7ABB82E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02" w:type="dxa"/>
            <w:gridSpan w:val="2"/>
            <w:tcBorders>
              <w:top w:val="nil"/>
              <w:left w:val="single" w:sz="4" w:space="0" w:color="auto"/>
              <w:bottom w:val="single" w:sz="4" w:space="0" w:color="auto"/>
              <w:right w:val="single" w:sz="4" w:space="0" w:color="auto"/>
            </w:tcBorders>
            <w:vAlign w:val="center"/>
          </w:tcPr>
          <w:p w14:paraId="06994E5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01" w:type="dxa"/>
            <w:gridSpan w:val="4"/>
            <w:tcBorders>
              <w:top w:val="nil"/>
              <w:left w:val="single" w:sz="4" w:space="0" w:color="auto"/>
              <w:bottom w:val="single" w:sz="4" w:space="0" w:color="auto"/>
              <w:right w:val="single" w:sz="4" w:space="0" w:color="auto"/>
            </w:tcBorders>
            <w:vAlign w:val="center"/>
          </w:tcPr>
          <w:p w14:paraId="425EBCC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1276" w:type="dxa"/>
            <w:vMerge w:val="restart"/>
            <w:tcBorders>
              <w:top w:val="nil"/>
              <w:left w:val="single" w:sz="4" w:space="0" w:color="auto"/>
              <w:right w:val="single" w:sz="4" w:space="0" w:color="auto"/>
            </w:tcBorders>
          </w:tcPr>
          <w:p w14:paraId="477C7349" w14:textId="77777777" w:rsidR="00F5507D" w:rsidRPr="008C6112" w:rsidRDefault="00F5507D" w:rsidP="008B0F6F">
            <w:pPr>
              <w:pStyle w:val="ConsPlusCell"/>
              <w:spacing w:line="276" w:lineRule="auto"/>
              <w:jc w:val="center"/>
              <w:rPr>
                <w:rFonts w:ascii="Times New Roman" w:hAnsi="Times New Roman" w:cs="Times New Roman"/>
              </w:rPr>
            </w:pPr>
            <w:proofErr w:type="spellStart"/>
            <w:r w:rsidRPr="008C6112">
              <w:rPr>
                <w:rFonts w:ascii="Times New Roman" w:hAnsi="Times New Roman" w:cs="Times New Roman"/>
                <w:lang w:eastAsia="en-US"/>
              </w:rPr>
              <w:t>УЭРиТ</w:t>
            </w:r>
            <w:proofErr w:type="spellEnd"/>
          </w:p>
        </w:tc>
        <w:tc>
          <w:tcPr>
            <w:tcW w:w="999" w:type="dxa"/>
            <w:vMerge w:val="restart"/>
            <w:tcBorders>
              <w:top w:val="nil"/>
              <w:left w:val="single" w:sz="4" w:space="0" w:color="auto"/>
              <w:right w:val="single" w:sz="4" w:space="0" w:color="auto"/>
            </w:tcBorders>
          </w:tcPr>
          <w:p w14:paraId="0C5F8752" w14:textId="77777777" w:rsidR="00F5507D" w:rsidRPr="008C6112" w:rsidRDefault="00F5507D" w:rsidP="008B0F6F">
            <w:pPr>
              <w:pStyle w:val="ConsPlusCell"/>
              <w:jc w:val="center"/>
              <w:rPr>
                <w:rFonts w:ascii="Times New Roman" w:hAnsi="Times New Roman" w:cs="Times New Roman"/>
                <w:i/>
                <w:color w:val="000000" w:themeColor="text1"/>
              </w:rPr>
            </w:pPr>
            <w:r w:rsidRPr="008C6112">
              <w:rPr>
                <w:rFonts w:ascii="Times New Roman" w:hAnsi="Times New Roman" w:cs="Times New Roman"/>
                <w:color w:val="000000" w:themeColor="text1"/>
              </w:rPr>
              <w:t xml:space="preserve">Получение финансовой поддержки </w:t>
            </w:r>
            <w:r w:rsidRPr="008C6112">
              <w:rPr>
                <w:rFonts w:ascii="Times New Roman" w:hAnsi="Times New Roman" w:cs="Times New Roman"/>
              </w:rPr>
              <w:t>субъектами МСП</w:t>
            </w:r>
            <w:r w:rsidRPr="008C6112">
              <w:rPr>
                <w:rFonts w:ascii="Times New Roman" w:hAnsi="Times New Roman" w:cs="Times New Roman"/>
                <w:color w:val="000000" w:themeColor="text1"/>
              </w:rPr>
              <w:t xml:space="preserve"> из Фонда развития МСП НСО, Новосибирского областного  микрофинансирования </w:t>
            </w:r>
          </w:p>
        </w:tc>
      </w:tr>
      <w:tr w:rsidR="00F5507D" w:rsidRPr="008C6112" w14:paraId="565FD865" w14:textId="77777777" w:rsidTr="0048533E">
        <w:trPr>
          <w:trHeight w:val="570"/>
        </w:trPr>
        <w:tc>
          <w:tcPr>
            <w:tcW w:w="2978" w:type="dxa"/>
            <w:vMerge/>
            <w:tcBorders>
              <w:left w:val="single" w:sz="4" w:space="0" w:color="auto"/>
              <w:right w:val="single" w:sz="4" w:space="0" w:color="auto"/>
            </w:tcBorders>
          </w:tcPr>
          <w:p w14:paraId="21F72CC3" w14:textId="77777777" w:rsidR="00F5507D" w:rsidRPr="008C6112" w:rsidRDefault="00F5507D" w:rsidP="008B0F6F">
            <w:pPr>
              <w:pStyle w:val="ConsPlusCell"/>
              <w:spacing w:line="276"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227CF73A"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281" w:type="dxa"/>
            <w:tcBorders>
              <w:top w:val="single" w:sz="4" w:space="0" w:color="auto"/>
              <w:left w:val="single" w:sz="4" w:space="0" w:color="auto"/>
              <w:bottom w:val="single" w:sz="4" w:space="0" w:color="auto"/>
              <w:right w:val="single" w:sz="4" w:space="0" w:color="auto"/>
            </w:tcBorders>
            <w:vAlign w:val="center"/>
          </w:tcPr>
          <w:p w14:paraId="2F25435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439611B7"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6F32658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B6DFA4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4526868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7203A6B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01" w:type="dxa"/>
            <w:gridSpan w:val="4"/>
            <w:tcBorders>
              <w:top w:val="single" w:sz="4" w:space="0" w:color="auto"/>
              <w:left w:val="single" w:sz="4" w:space="0" w:color="auto"/>
              <w:bottom w:val="single" w:sz="4" w:space="0" w:color="auto"/>
              <w:right w:val="single" w:sz="4" w:space="0" w:color="auto"/>
            </w:tcBorders>
            <w:vAlign w:val="center"/>
          </w:tcPr>
          <w:p w14:paraId="111F5A67"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tcPr>
          <w:p w14:paraId="7ADBE394" w14:textId="77777777" w:rsidR="00F5507D" w:rsidRPr="008C6112" w:rsidRDefault="00F5507D" w:rsidP="008B0F6F">
            <w:pPr>
              <w:pStyle w:val="ConsPlusCell"/>
              <w:spacing w:line="276" w:lineRule="auto"/>
              <w:rPr>
                <w:rFonts w:ascii="Times New Roman" w:hAnsi="Times New Roman" w:cs="Times New Roman"/>
                <w:lang w:eastAsia="en-US"/>
              </w:rPr>
            </w:pPr>
          </w:p>
        </w:tc>
        <w:tc>
          <w:tcPr>
            <w:tcW w:w="999" w:type="dxa"/>
            <w:vMerge/>
            <w:tcBorders>
              <w:left w:val="single" w:sz="4" w:space="0" w:color="auto"/>
              <w:right w:val="single" w:sz="4" w:space="0" w:color="auto"/>
            </w:tcBorders>
          </w:tcPr>
          <w:p w14:paraId="60B68D84"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0D3024CB" w14:textId="77777777" w:rsidTr="0048533E">
        <w:trPr>
          <w:trHeight w:val="435"/>
        </w:trPr>
        <w:tc>
          <w:tcPr>
            <w:tcW w:w="2978" w:type="dxa"/>
            <w:vMerge/>
            <w:tcBorders>
              <w:left w:val="single" w:sz="4" w:space="0" w:color="auto"/>
              <w:right w:val="single" w:sz="4" w:space="0" w:color="auto"/>
            </w:tcBorders>
          </w:tcPr>
          <w:p w14:paraId="35FD738F" w14:textId="77777777" w:rsidR="00F5507D" w:rsidRPr="008C6112" w:rsidRDefault="00F5507D" w:rsidP="008B0F6F">
            <w:pPr>
              <w:pStyle w:val="ConsPlusCell"/>
              <w:spacing w:line="276"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5746F8C2"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281" w:type="dxa"/>
            <w:tcBorders>
              <w:top w:val="single" w:sz="4" w:space="0" w:color="auto"/>
              <w:left w:val="single" w:sz="4" w:space="0" w:color="auto"/>
              <w:bottom w:val="single" w:sz="4" w:space="0" w:color="auto"/>
              <w:right w:val="single" w:sz="4" w:space="0" w:color="auto"/>
            </w:tcBorders>
            <w:vAlign w:val="center"/>
          </w:tcPr>
          <w:p w14:paraId="58C21313"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2862AF9F"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6CF839E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09D3512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0ADC279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3AE7CC6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01" w:type="dxa"/>
            <w:gridSpan w:val="4"/>
            <w:tcBorders>
              <w:top w:val="single" w:sz="4" w:space="0" w:color="auto"/>
              <w:left w:val="single" w:sz="4" w:space="0" w:color="auto"/>
              <w:bottom w:val="single" w:sz="4" w:space="0" w:color="auto"/>
              <w:right w:val="single" w:sz="4" w:space="0" w:color="auto"/>
            </w:tcBorders>
            <w:vAlign w:val="center"/>
          </w:tcPr>
          <w:p w14:paraId="699A8C79"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tcPr>
          <w:p w14:paraId="690BE91A" w14:textId="77777777" w:rsidR="00F5507D" w:rsidRPr="008C6112" w:rsidRDefault="00F5507D" w:rsidP="008B0F6F">
            <w:pPr>
              <w:pStyle w:val="ConsPlusCell"/>
              <w:spacing w:line="276" w:lineRule="auto"/>
              <w:rPr>
                <w:rFonts w:ascii="Times New Roman" w:hAnsi="Times New Roman" w:cs="Times New Roman"/>
                <w:lang w:eastAsia="en-US"/>
              </w:rPr>
            </w:pPr>
          </w:p>
        </w:tc>
        <w:tc>
          <w:tcPr>
            <w:tcW w:w="999" w:type="dxa"/>
            <w:vMerge/>
            <w:tcBorders>
              <w:left w:val="single" w:sz="4" w:space="0" w:color="auto"/>
              <w:right w:val="single" w:sz="4" w:space="0" w:color="auto"/>
            </w:tcBorders>
          </w:tcPr>
          <w:p w14:paraId="08FA80E9"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46C4CBCA" w14:textId="77777777" w:rsidTr="0048533E">
        <w:trPr>
          <w:trHeight w:val="435"/>
        </w:trPr>
        <w:tc>
          <w:tcPr>
            <w:tcW w:w="2978" w:type="dxa"/>
            <w:vMerge/>
            <w:tcBorders>
              <w:left w:val="single" w:sz="4" w:space="0" w:color="auto"/>
              <w:right w:val="single" w:sz="4" w:space="0" w:color="auto"/>
            </w:tcBorders>
          </w:tcPr>
          <w:p w14:paraId="0B00316D" w14:textId="77777777" w:rsidR="00F5507D" w:rsidRPr="008C6112" w:rsidRDefault="00F5507D" w:rsidP="008B0F6F">
            <w:pPr>
              <w:pStyle w:val="ConsPlusCell"/>
              <w:spacing w:line="276"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2174E67C"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281" w:type="dxa"/>
            <w:tcBorders>
              <w:top w:val="single" w:sz="4" w:space="0" w:color="auto"/>
              <w:left w:val="single" w:sz="4" w:space="0" w:color="auto"/>
              <w:bottom w:val="single" w:sz="4" w:space="0" w:color="auto"/>
              <w:right w:val="single" w:sz="4" w:space="0" w:color="auto"/>
            </w:tcBorders>
            <w:vAlign w:val="center"/>
          </w:tcPr>
          <w:p w14:paraId="1CBAEC41"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4A063ED9"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6CA5DE6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3250F70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6721554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04D081A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01" w:type="dxa"/>
            <w:gridSpan w:val="4"/>
            <w:tcBorders>
              <w:top w:val="single" w:sz="4" w:space="0" w:color="auto"/>
              <w:left w:val="single" w:sz="4" w:space="0" w:color="auto"/>
              <w:bottom w:val="single" w:sz="4" w:space="0" w:color="auto"/>
              <w:right w:val="single" w:sz="4" w:space="0" w:color="auto"/>
            </w:tcBorders>
            <w:vAlign w:val="center"/>
          </w:tcPr>
          <w:p w14:paraId="4E0B5BE8"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tcPr>
          <w:p w14:paraId="24D1A481" w14:textId="77777777" w:rsidR="00F5507D" w:rsidRPr="008C6112" w:rsidRDefault="00F5507D" w:rsidP="008B0F6F">
            <w:pPr>
              <w:pStyle w:val="ConsPlusCell"/>
              <w:spacing w:line="276" w:lineRule="auto"/>
              <w:rPr>
                <w:rFonts w:ascii="Times New Roman" w:hAnsi="Times New Roman" w:cs="Times New Roman"/>
                <w:lang w:eastAsia="en-US"/>
              </w:rPr>
            </w:pPr>
          </w:p>
        </w:tc>
        <w:tc>
          <w:tcPr>
            <w:tcW w:w="999" w:type="dxa"/>
            <w:vMerge/>
            <w:tcBorders>
              <w:left w:val="single" w:sz="4" w:space="0" w:color="auto"/>
              <w:right w:val="single" w:sz="4" w:space="0" w:color="auto"/>
            </w:tcBorders>
          </w:tcPr>
          <w:p w14:paraId="19A0BECF"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1ED1A62A" w14:textId="77777777" w:rsidTr="0048533E">
        <w:trPr>
          <w:trHeight w:val="862"/>
        </w:trPr>
        <w:tc>
          <w:tcPr>
            <w:tcW w:w="2978" w:type="dxa"/>
            <w:vMerge/>
            <w:tcBorders>
              <w:left w:val="single" w:sz="4" w:space="0" w:color="auto"/>
              <w:bottom w:val="single" w:sz="4" w:space="0" w:color="auto"/>
              <w:right w:val="single" w:sz="4" w:space="0" w:color="auto"/>
            </w:tcBorders>
          </w:tcPr>
          <w:p w14:paraId="06CACDE4" w14:textId="77777777" w:rsidR="00F5507D" w:rsidRPr="008C6112" w:rsidRDefault="00F5507D" w:rsidP="008B0F6F">
            <w:pPr>
              <w:pStyle w:val="ConsPlusCell"/>
              <w:spacing w:line="276" w:lineRule="auto"/>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14:paraId="2D495E9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single" w:sz="4" w:space="0" w:color="auto"/>
              <w:left w:val="single" w:sz="4" w:space="0" w:color="auto"/>
              <w:bottom w:val="single" w:sz="4" w:space="0" w:color="auto"/>
              <w:right w:val="single" w:sz="4" w:space="0" w:color="auto"/>
            </w:tcBorders>
            <w:vAlign w:val="center"/>
          </w:tcPr>
          <w:p w14:paraId="72BDF076"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7BBECE82"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620543F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F0C51F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16B21DC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4A2DC84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01" w:type="dxa"/>
            <w:gridSpan w:val="4"/>
            <w:tcBorders>
              <w:top w:val="single" w:sz="4" w:space="0" w:color="auto"/>
              <w:left w:val="single" w:sz="4" w:space="0" w:color="auto"/>
              <w:bottom w:val="single" w:sz="4" w:space="0" w:color="auto"/>
              <w:right w:val="single" w:sz="4" w:space="0" w:color="auto"/>
            </w:tcBorders>
            <w:vAlign w:val="center"/>
          </w:tcPr>
          <w:p w14:paraId="5969AD07"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bottom w:val="single" w:sz="4" w:space="0" w:color="auto"/>
              <w:right w:val="single" w:sz="4" w:space="0" w:color="auto"/>
            </w:tcBorders>
          </w:tcPr>
          <w:p w14:paraId="461FBFD5" w14:textId="77777777" w:rsidR="00F5507D" w:rsidRPr="008C6112" w:rsidRDefault="00F5507D" w:rsidP="008B0F6F">
            <w:pPr>
              <w:pStyle w:val="ConsPlusCell"/>
              <w:spacing w:line="276" w:lineRule="auto"/>
              <w:rPr>
                <w:rFonts w:ascii="Times New Roman" w:hAnsi="Times New Roman" w:cs="Times New Roman"/>
                <w:lang w:eastAsia="en-US"/>
              </w:rPr>
            </w:pPr>
          </w:p>
        </w:tc>
        <w:tc>
          <w:tcPr>
            <w:tcW w:w="999" w:type="dxa"/>
            <w:vMerge/>
            <w:tcBorders>
              <w:left w:val="single" w:sz="4" w:space="0" w:color="auto"/>
              <w:right w:val="single" w:sz="4" w:space="0" w:color="auto"/>
            </w:tcBorders>
          </w:tcPr>
          <w:p w14:paraId="4B0F237F"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121F1E99" w14:textId="77777777" w:rsidTr="0048533E">
        <w:trPr>
          <w:trHeight w:val="353"/>
        </w:trPr>
        <w:tc>
          <w:tcPr>
            <w:tcW w:w="4820" w:type="dxa"/>
            <w:gridSpan w:val="2"/>
            <w:tcBorders>
              <w:top w:val="single" w:sz="4" w:space="0" w:color="auto"/>
              <w:left w:val="single" w:sz="4" w:space="0" w:color="auto"/>
              <w:bottom w:val="single" w:sz="4" w:space="0" w:color="auto"/>
              <w:right w:val="single" w:sz="4" w:space="0" w:color="auto"/>
            </w:tcBorders>
          </w:tcPr>
          <w:p w14:paraId="6BE069BA"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решение задачи 5, в том числе: </w:t>
            </w:r>
          </w:p>
        </w:tc>
        <w:tc>
          <w:tcPr>
            <w:tcW w:w="1281" w:type="dxa"/>
            <w:tcBorders>
              <w:top w:val="single" w:sz="4" w:space="0" w:color="auto"/>
              <w:left w:val="single" w:sz="4" w:space="0" w:color="auto"/>
              <w:bottom w:val="single" w:sz="4" w:space="0" w:color="auto"/>
              <w:right w:val="single" w:sz="4" w:space="0" w:color="auto"/>
            </w:tcBorders>
            <w:vAlign w:val="center"/>
          </w:tcPr>
          <w:p w14:paraId="1B4507E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413" w:type="dxa"/>
            <w:tcBorders>
              <w:top w:val="single" w:sz="4" w:space="0" w:color="auto"/>
              <w:left w:val="single" w:sz="4" w:space="0" w:color="auto"/>
              <w:bottom w:val="single" w:sz="4" w:space="0" w:color="auto"/>
              <w:right w:val="single" w:sz="4" w:space="0" w:color="auto"/>
            </w:tcBorders>
          </w:tcPr>
          <w:p w14:paraId="424DAC3F" w14:textId="77777777" w:rsidR="00F5507D" w:rsidRPr="008C6112" w:rsidRDefault="00F5507D" w:rsidP="008B0F6F">
            <w:pPr>
              <w:pStyle w:val="ConsPlusCell"/>
              <w:spacing w:line="276" w:lineRule="auto"/>
              <w:jc w:val="center"/>
              <w:rPr>
                <w:rFonts w:ascii="Times New Roman" w:hAnsi="Times New Roman" w:cs="Times New Roman"/>
                <w:lang w:eastAsia="en-US"/>
              </w:rPr>
            </w:pPr>
          </w:p>
          <w:p w14:paraId="38D5B99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7A3E95DF" w14:textId="77777777" w:rsidR="00F5507D" w:rsidRPr="008C6112" w:rsidRDefault="00F5507D" w:rsidP="008B0F6F">
            <w:pPr>
              <w:jc w:val="center"/>
              <w:rPr>
                <w:sz w:val="20"/>
                <w:szCs w:val="20"/>
              </w:rPr>
            </w:pPr>
            <w:r w:rsidRPr="008C6112">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4E08840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37BE99E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2622E8B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01" w:type="dxa"/>
            <w:gridSpan w:val="4"/>
            <w:tcBorders>
              <w:top w:val="single" w:sz="4" w:space="0" w:color="auto"/>
              <w:left w:val="single" w:sz="4" w:space="0" w:color="auto"/>
              <w:bottom w:val="single" w:sz="4" w:space="0" w:color="auto"/>
              <w:right w:val="single" w:sz="4" w:space="0" w:color="auto"/>
            </w:tcBorders>
            <w:vAlign w:val="center"/>
          </w:tcPr>
          <w:p w14:paraId="24469E5B" w14:textId="77777777" w:rsidR="00F5507D" w:rsidRPr="008C6112" w:rsidRDefault="00F5507D" w:rsidP="008B0F6F">
            <w:pPr>
              <w:jc w:val="center"/>
              <w:rPr>
                <w:sz w:val="20"/>
                <w:szCs w:val="20"/>
              </w:rPr>
            </w:pPr>
            <w:r w:rsidRPr="008C6112">
              <w:rPr>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tcPr>
          <w:p w14:paraId="4435D5C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val="restart"/>
            <w:tcBorders>
              <w:left w:val="single" w:sz="4" w:space="0" w:color="auto"/>
              <w:right w:val="single" w:sz="4" w:space="0" w:color="auto"/>
            </w:tcBorders>
          </w:tcPr>
          <w:p w14:paraId="605759DB" w14:textId="77777777" w:rsidR="00F5507D" w:rsidRPr="008C6112" w:rsidRDefault="00F5507D" w:rsidP="008B0F6F">
            <w:pPr>
              <w:pStyle w:val="ConsPlusCell"/>
              <w:spacing w:line="276" w:lineRule="auto"/>
              <w:jc w:val="center"/>
              <w:rPr>
                <w:rFonts w:ascii="Times New Roman" w:hAnsi="Times New Roman" w:cs="Times New Roman"/>
              </w:rPr>
            </w:pPr>
            <w:r w:rsidRPr="008C6112">
              <w:rPr>
                <w:rFonts w:ascii="Times New Roman" w:hAnsi="Times New Roman" w:cs="Times New Roman"/>
                <w:color w:val="000000" w:themeColor="text1"/>
              </w:rPr>
              <w:t>субъектов МСП</w:t>
            </w:r>
          </w:p>
        </w:tc>
      </w:tr>
      <w:tr w:rsidR="00F5507D" w:rsidRPr="008C6112" w14:paraId="16AED6F4" w14:textId="77777777" w:rsidTr="0048533E">
        <w:trPr>
          <w:trHeight w:val="245"/>
        </w:trPr>
        <w:tc>
          <w:tcPr>
            <w:tcW w:w="4820" w:type="dxa"/>
            <w:gridSpan w:val="2"/>
            <w:tcBorders>
              <w:top w:val="single" w:sz="4" w:space="0" w:color="auto"/>
              <w:left w:val="single" w:sz="4" w:space="0" w:color="auto"/>
              <w:bottom w:val="single" w:sz="4" w:space="0" w:color="auto"/>
              <w:right w:val="single" w:sz="4" w:space="0" w:color="auto"/>
            </w:tcBorders>
          </w:tcPr>
          <w:p w14:paraId="4EE5869C"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281" w:type="dxa"/>
            <w:tcBorders>
              <w:top w:val="single" w:sz="4" w:space="0" w:color="auto"/>
              <w:left w:val="single" w:sz="4" w:space="0" w:color="auto"/>
              <w:bottom w:val="single" w:sz="4" w:space="0" w:color="auto"/>
              <w:right w:val="single" w:sz="4" w:space="0" w:color="auto"/>
            </w:tcBorders>
            <w:vAlign w:val="center"/>
          </w:tcPr>
          <w:p w14:paraId="5669DCE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413" w:type="dxa"/>
            <w:tcBorders>
              <w:top w:val="single" w:sz="4" w:space="0" w:color="auto"/>
              <w:left w:val="single" w:sz="4" w:space="0" w:color="auto"/>
              <w:bottom w:val="single" w:sz="4" w:space="0" w:color="auto"/>
              <w:right w:val="single" w:sz="4" w:space="0" w:color="auto"/>
            </w:tcBorders>
            <w:vAlign w:val="center"/>
          </w:tcPr>
          <w:p w14:paraId="364C2F4F"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tcPr>
          <w:p w14:paraId="23BFB5AE" w14:textId="77777777" w:rsidR="00F5507D" w:rsidRPr="008C6112" w:rsidRDefault="00F5507D" w:rsidP="008B0F6F">
            <w:pPr>
              <w:jc w:val="center"/>
              <w:rPr>
                <w:sz w:val="20"/>
                <w:szCs w:val="20"/>
              </w:rPr>
            </w:pPr>
            <w:r w:rsidRPr="008C6112">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0CA98EB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5FD5707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1A47E7C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01" w:type="dxa"/>
            <w:gridSpan w:val="4"/>
            <w:tcBorders>
              <w:top w:val="single" w:sz="4" w:space="0" w:color="auto"/>
              <w:left w:val="single" w:sz="4" w:space="0" w:color="auto"/>
              <w:bottom w:val="single" w:sz="4" w:space="0" w:color="auto"/>
              <w:right w:val="single" w:sz="4" w:space="0" w:color="auto"/>
            </w:tcBorders>
            <w:vAlign w:val="center"/>
          </w:tcPr>
          <w:p w14:paraId="5393D519" w14:textId="77777777" w:rsidR="00F5507D" w:rsidRPr="008C6112" w:rsidRDefault="00F5507D" w:rsidP="008B0F6F">
            <w:pPr>
              <w:jc w:val="center"/>
              <w:rPr>
                <w:sz w:val="20"/>
                <w:szCs w:val="20"/>
              </w:rPr>
            </w:pPr>
            <w:r w:rsidRPr="008C6112">
              <w:rPr>
                <w:sz w:val="20"/>
                <w:szCs w:val="20"/>
                <w:lang w:eastAsia="en-US"/>
              </w:rPr>
              <w:t>0,0</w:t>
            </w:r>
          </w:p>
        </w:tc>
        <w:tc>
          <w:tcPr>
            <w:tcW w:w="1276" w:type="dxa"/>
            <w:tcBorders>
              <w:top w:val="single" w:sz="4" w:space="0" w:color="auto"/>
              <w:left w:val="single" w:sz="4" w:space="0" w:color="auto"/>
              <w:bottom w:val="single" w:sz="4" w:space="0" w:color="auto"/>
              <w:right w:val="single" w:sz="4" w:space="0" w:color="auto"/>
            </w:tcBorders>
          </w:tcPr>
          <w:p w14:paraId="6962FA1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right w:val="single" w:sz="4" w:space="0" w:color="auto"/>
            </w:tcBorders>
          </w:tcPr>
          <w:p w14:paraId="15206427"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78CBDC7E" w14:textId="77777777" w:rsidTr="0048533E">
        <w:trPr>
          <w:trHeight w:val="266"/>
        </w:trPr>
        <w:tc>
          <w:tcPr>
            <w:tcW w:w="4820" w:type="dxa"/>
            <w:gridSpan w:val="2"/>
            <w:tcBorders>
              <w:left w:val="single" w:sz="4" w:space="0" w:color="auto"/>
              <w:bottom w:val="single" w:sz="4" w:space="0" w:color="auto"/>
              <w:right w:val="single" w:sz="4" w:space="0" w:color="auto"/>
            </w:tcBorders>
          </w:tcPr>
          <w:p w14:paraId="4C791D9D"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left w:val="single" w:sz="4" w:space="0" w:color="auto"/>
              <w:bottom w:val="single" w:sz="4" w:space="0" w:color="auto"/>
              <w:right w:val="single" w:sz="4" w:space="0" w:color="auto"/>
            </w:tcBorders>
            <w:vAlign w:val="center"/>
          </w:tcPr>
          <w:p w14:paraId="5D71FB1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0,00</w:t>
            </w:r>
          </w:p>
        </w:tc>
        <w:tc>
          <w:tcPr>
            <w:tcW w:w="1413" w:type="dxa"/>
            <w:tcBorders>
              <w:left w:val="single" w:sz="4" w:space="0" w:color="auto"/>
              <w:bottom w:val="single" w:sz="4" w:space="0" w:color="auto"/>
              <w:right w:val="single" w:sz="4" w:space="0" w:color="auto"/>
            </w:tcBorders>
            <w:vAlign w:val="center"/>
          </w:tcPr>
          <w:p w14:paraId="78BB2A4C"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left w:val="single" w:sz="4" w:space="0" w:color="auto"/>
              <w:bottom w:val="single" w:sz="4" w:space="0" w:color="auto"/>
              <w:right w:val="single" w:sz="4" w:space="0" w:color="auto"/>
            </w:tcBorders>
            <w:vAlign w:val="center"/>
          </w:tcPr>
          <w:p w14:paraId="3F52B09A" w14:textId="77777777" w:rsidR="00F5507D" w:rsidRPr="008C6112" w:rsidRDefault="00F5507D" w:rsidP="008B0F6F">
            <w:pPr>
              <w:jc w:val="center"/>
              <w:rPr>
                <w:sz w:val="20"/>
                <w:szCs w:val="20"/>
              </w:rPr>
            </w:pPr>
            <w:r w:rsidRPr="008C6112">
              <w:rPr>
                <w:sz w:val="20"/>
                <w:szCs w:val="20"/>
              </w:rPr>
              <w:t>-</w:t>
            </w:r>
          </w:p>
        </w:tc>
        <w:tc>
          <w:tcPr>
            <w:tcW w:w="992" w:type="dxa"/>
            <w:tcBorders>
              <w:left w:val="single" w:sz="4" w:space="0" w:color="auto"/>
              <w:bottom w:val="single" w:sz="4" w:space="0" w:color="auto"/>
              <w:right w:val="single" w:sz="4" w:space="0" w:color="auto"/>
            </w:tcBorders>
            <w:vAlign w:val="center"/>
          </w:tcPr>
          <w:p w14:paraId="624DDBA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14:paraId="5FF1BD5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57F87FC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01" w:type="dxa"/>
            <w:gridSpan w:val="4"/>
            <w:tcBorders>
              <w:top w:val="single" w:sz="4" w:space="0" w:color="auto"/>
              <w:left w:val="single" w:sz="4" w:space="0" w:color="auto"/>
              <w:bottom w:val="single" w:sz="4" w:space="0" w:color="auto"/>
              <w:right w:val="single" w:sz="4" w:space="0" w:color="auto"/>
            </w:tcBorders>
            <w:vAlign w:val="center"/>
          </w:tcPr>
          <w:p w14:paraId="7349D2D8" w14:textId="77777777" w:rsidR="00F5507D" w:rsidRPr="008C6112" w:rsidRDefault="00F5507D" w:rsidP="008B0F6F">
            <w:pPr>
              <w:jc w:val="center"/>
              <w:rPr>
                <w:sz w:val="20"/>
                <w:szCs w:val="20"/>
              </w:rPr>
            </w:pPr>
            <w:r w:rsidRPr="008C6112">
              <w:rPr>
                <w:sz w:val="20"/>
                <w:szCs w:val="20"/>
                <w:lang w:eastAsia="en-US"/>
              </w:rPr>
              <w:t>0,0</w:t>
            </w:r>
          </w:p>
        </w:tc>
        <w:tc>
          <w:tcPr>
            <w:tcW w:w="1276" w:type="dxa"/>
            <w:tcBorders>
              <w:left w:val="single" w:sz="4" w:space="0" w:color="auto"/>
              <w:bottom w:val="single" w:sz="4" w:space="0" w:color="auto"/>
              <w:right w:val="single" w:sz="4" w:space="0" w:color="auto"/>
            </w:tcBorders>
          </w:tcPr>
          <w:p w14:paraId="722AB07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bottom w:val="single" w:sz="4" w:space="0" w:color="auto"/>
              <w:right w:val="single" w:sz="4" w:space="0" w:color="auto"/>
            </w:tcBorders>
          </w:tcPr>
          <w:p w14:paraId="6AC092C7"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55D458EA" w14:textId="77777777" w:rsidTr="0048533E">
        <w:trPr>
          <w:trHeight w:val="266"/>
        </w:trPr>
        <w:tc>
          <w:tcPr>
            <w:tcW w:w="2978" w:type="dxa"/>
            <w:vMerge w:val="restart"/>
            <w:tcBorders>
              <w:left w:val="single" w:sz="4" w:space="0" w:color="auto"/>
              <w:right w:val="single" w:sz="4" w:space="0" w:color="auto"/>
            </w:tcBorders>
          </w:tcPr>
          <w:p w14:paraId="3FD6C5CF" w14:textId="77777777" w:rsidR="00F5507D" w:rsidRPr="008C6112" w:rsidRDefault="00F5507D" w:rsidP="008B0F6F">
            <w:pPr>
              <w:autoSpaceDE w:val="0"/>
              <w:autoSpaceDN w:val="0"/>
              <w:adjustRightInd w:val="0"/>
              <w:rPr>
                <w:sz w:val="20"/>
                <w:szCs w:val="20"/>
                <w:u w:val="single"/>
              </w:rPr>
            </w:pPr>
            <w:r w:rsidRPr="008C6112">
              <w:rPr>
                <w:sz w:val="20"/>
                <w:szCs w:val="20"/>
              </w:rPr>
              <w:t>6.1. Привлечение субъектов МСП к участию в ярмарках районного и областного уровня</w:t>
            </w:r>
          </w:p>
        </w:tc>
        <w:tc>
          <w:tcPr>
            <w:tcW w:w="1842" w:type="dxa"/>
            <w:tcBorders>
              <w:left w:val="single" w:sz="4" w:space="0" w:color="auto"/>
              <w:bottom w:val="single" w:sz="4" w:space="0" w:color="auto"/>
              <w:right w:val="single" w:sz="4" w:space="0" w:color="auto"/>
            </w:tcBorders>
          </w:tcPr>
          <w:p w14:paraId="2D6F6FBD"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Количество   </w:t>
            </w:r>
          </w:p>
        </w:tc>
        <w:tc>
          <w:tcPr>
            <w:tcW w:w="1281" w:type="dxa"/>
            <w:tcBorders>
              <w:left w:val="single" w:sz="4" w:space="0" w:color="auto"/>
              <w:bottom w:val="single" w:sz="4" w:space="0" w:color="auto"/>
              <w:right w:val="single" w:sz="4" w:space="0" w:color="auto"/>
            </w:tcBorders>
            <w:vAlign w:val="center"/>
          </w:tcPr>
          <w:p w14:paraId="271E81D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w:t>
            </w:r>
          </w:p>
        </w:tc>
        <w:tc>
          <w:tcPr>
            <w:tcW w:w="1413" w:type="dxa"/>
            <w:tcBorders>
              <w:left w:val="single" w:sz="4" w:space="0" w:color="auto"/>
              <w:bottom w:val="single" w:sz="4" w:space="0" w:color="auto"/>
              <w:right w:val="single" w:sz="4" w:space="0" w:color="auto"/>
            </w:tcBorders>
            <w:vAlign w:val="center"/>
          </w:tcPr>
          <w:p w14:paraId="58673F2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w:t>
            </w:r>
          </w:p>
        </w:tc>
        <w:tc>
          <w:tcPr>
            <w:tcW w:w="992" w:type="dxa"/>
            <w:tcBorders>
              <w:left w:val="single" w:sz="4" w:space="0" w:color="auto"/>
              <w:bottom w:val="single" w:sz="4" w:space="0" w:color="auto"/>
              <w:right w:val="single" w:sz="4" w:space="0" w:color="auto"/>
            </w:tcBorders>
          </w:tcPr>
          <w:p w14:paraId="0BEEFAF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left w:val="single" w:sz="4" w:space="0" w:color="auto"/>
              <w:bottom w:val="single" w:sz="4" w:space="0" w:color="auto"/>
              <w:right w:val="single" w:sz="4" w:space="0" w:color="auto"/>
            </w:tcBorders>
          </w:tcPr>
          <w:p w14:paraId="6A1F6F6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14:paraId="5300FAA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990" w:type="dxa"/>
            <w:tcBorders>
              <w:top w:val="single" w:sz="4" w:space="0" w:color="auto"/>
              <w:left w:val="single" w:sz="4" w:space="0" w:color="auto"/>
              <w:bottom w:val="single" w:sz="4" w:space="0" w:color="auto"/>
              <w:right w:val="single" w:sz="4" w:space="0" w:color="auto"/>
            </w:tcBorders>
            <w:vAlign w:val="center"/>
          </w:tcPr>
          <w:p w14:paraId="679C189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1</w:t>
            </w:r>
          </w:p>
        </w:tc>
        <w:tc>
          <w:tcPr>
            <w:tcW w:w="1413" w:type="dxa"/>
            <w:gridSpan w:val="5"/>
            <w:tcBorders>
              <w:top w:val="single" w:sz="4" w:space="0" w:color="auto"/>
              <w:left w:val="single" w:sz="4" w:space="0" w:color="auto"/>
              <w:bottom w:val="single" w:sz="4" w:space="0" w:color="auto"/>
              <w:right w:val="single" w:sz="4" w:space="0" w:color="auto"/>
            </w:tcBorders>
            <w:vAlign w:val="center"/>
          </w:tcPr>
          <w:p w14:paraId="6A68C08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3</w:t>
            </w:r>
          </w:p>
        </w:tc>
        <w:tc>
          <w:tcPr>
            <w:tcW w:w="1276" w:type="dxa"/>
            <w:vMerge w:val="restart"/>
            <w:tcBorders>
              <w:left w:val="single" w:sz="4" w:space="0" w:color="auto"/>
              <w:right w:val="single" w:sz="4" w:space="0" w:color="auto"/>
            </w:tcBorders>
            <w:vAlign w:val="center"/>
          </w:tcPr>
          <w:p w14:paraId="4FAF1385" w14:textId="77777777" w:rsidR="00F5507D" w:rsidRPr="008C6112" w:rsidRDefault="00F5507D" w:rsidP="008B0F6F">
            <w:pPr>
              <w:pStyle w:val="ConsPlusCell"/>
              <w:spacing w:line="276" w:lineRule="auto"/>
              <w:jc w:val="center"/>
              <w:rPr>
                <w:rFonts w:ascii="Times New Roman" w:hAnsi="Times New Roman" w:cs="Times New Roman"/>
                <w:lang w:eastAsia="en-US"/>
              </w:rPr>
            </w:pPr>
            <w:proofErr w:type="spellStart"/>
            <w:r w:rsidRPr="008C6112">
              <w:rPr>
                <w:rFonts w:ascii="Times New Roman" w:hAnsi="Times New Roman" w:cs="Times New Roman"/>
                <w:lang w:eastAsia="en-US"/>
              </w:rPr>
              <w:t>УЭРиТ</w:t>
            </w:r>
            <w:proofErr w:type="spellEnd"/>
          </w:p>
        </w:tc>
        <w:tc>
          <w:tcPr>
            <w:tcW w:w="999" w:type="dxa"/>
            <w:vMerge w:val="restart"/>
            <w:tcBorders>
              <w:left w:val="single" w:sz="4" w:space="0" w:color="auto"/>
              <w:right w:val="single" w:sz="4" w:space="0" w:color="auto"/>
            </w:tcBorders>
          </w:tcPr>
          <w:p w14:paraId="0A8CC7A9" w14:textId="77777777" w:rsidR="00F5507D" w:rsidRPr="008C6112" w:rsidRDefault="00F5507D" w:rsidP="008B0F6F">
            <w:pPr>
              <w:pStyle w:val="ConsPlusCell"/>
              <w:jc w:val="center"/>
              <w:rPr>
                <w:rFonts w:ascii="Times New Roman" w:hAnsi="Times New Roman" w:cs="Times New Roman"/>
                <w:lang w:eastAsia="en-US"/>
              </w:rPr>
            </w:pPr>
            <w:r w:rsidRPr="008C6112">
              <w:rPr>
                <w:rFonts w:ascii="Times New Roman" w:hAnsi="Times New Roman" w:cs="Times New Roman"/>
                <w:lang w:eastAsia="en-US"/>
              </w:rPr>
              <w:t xml:space="preserve">Содействие </w:t>
            </w:r>
            <w:r w:rsidRPr="008C6112">
              <w:rPr>
                <w:rFonts w:ascii="Times New Roman" w:hAnsi="Times New Roman" w:cs="Times New Roman"/>
              </w:rPr>
              <w:t>субъектам МСП</w:t>
            </w:r>
            <w:r w:rsidRPr="008C6112">
              <w:rPr>
                <w:rFonts w:ascii="Times New Roman" w:hAnsi="Times New Roman" w:cs="Times New Roman"/>
                <w:lang w:eastAsia="en-US"/>
              </w:rPr>
              <w:t xml:space="preserve"> в  продвижении продукции (товаров, услуг) на рынок области и за его пределы. Рост оборота малых и средних предприятий</w:t>
            </w:r>
          </w:p>
        </w:tc>
      </w:tr>
      <w:tr w:rsidR="00F5507D" w:rsidRPr="008C6112" w14:paraId="58D05CB5" w14:textId="77777777" w:rsidTr="0048533E">
        <w:trPr>
          <w:trHeight w:val="266"/>
        </w:trPr>
        <w:tc>
          <w:tcPr>
            <w:tcW w:w="2978" w:type="dxa"/>
            <w:vMerge/>
            <w:tcBorders>
              <w:left w:val="single" w:sz="4" w:space="0" w:color="auto"/>
              <w:right w:val="single" w:sz="4" w:space="0" w:color="auto"/>
            </w:tcBorders>
            <w:vAlign w:val="center"/>
          </w:tcPr>
          <w:p w14:paraId="4E63DD87" w14:textId="77777777" w:rsidR="00F5507D" w:rsidRPr="008C6112" w:rsidRDefault="00F5507D" w:rsidP="008B0F6F">
            <w:pPr>
              <w:rPr>
                <w:sz w:val="20"/>
                <w:szCs w:val="20"/>
              </w:rPr>
            </w:pPr>
          </w:p>
        </w:tc>
        <w:tc>
          <w:tcPr>
            <w:tcW w:w="1842" w:type="dxa"/>
            <w:tcBorders>
              <w:left w:val="single" w:sz="4" w:space="0" w:color="auto"/>
              <w:bottom w:val="single" w:sz="4" w:space="0" w:color="auto"/>
              <w:right w:val="single" w:sz="4" w:space="0" w:color="auto"/>
            </w:tcBorders>
          </w:tcPr>
          <w:p w14:paraId="683659AF"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Стоимость    </w:t>
            </w:r>
            <w:r w:rsidRPr="008C6112">
              <w:rPr>
                <w:rFonts w:ascii="Times New Roman" w:hAnsi="Times New Roman" w:cs="Times New Roman"/>
                <w:lang w:eastAsia="en-US"/>
              </w:rPr>
              <w:br/>
              <w:t xml:space="preserve">единицы**      </w:t>
            </w:r>
          </w:p>
        </w:tc>
        <w:tc>
          <w:tcPr>
            <w:tcW w:w="1281" w:type="dxa"/>
            <w:tcBorders>
              <w:left w:val="single" w:sz="4" w:space="0" w:color="auto"/>
              <w:bottom w:val="single" w:sz="4" w:space="0" w:color="auto"/>
              <w:right w:val="single" w:sz="4" w:space="0" w:color="auto"/>
            </w:tcBorders>
            <w:vAlign w:val="center"/>
          </w:tcPr>
          <w:p w14:paraId="081B800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left w:val="single" w:sz="4" w:space="0" w:color="auto"/>
              <w:bottom w:val="single" w:sz="4" w:space="0" w:color="auto"/>
              <w:right w:val="single" w:sz="4" w:space="0" w:color="auto"/>
            </w:tcBorders>
            <w:vAlign w:val="center"/>
          </w:tcPr>
          <w:p w14:paraId="220AF372"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left w:val="single" w:sz="4" w:space="0" w:color="auto"/>
              <w:bottom w:val="single" w:sz="4" w:space="0" w:color="auto"/>
              <w:right w:val="single" w:sz="4" w:space="0" w:color="auto"/>
            </w:tcBorders>
          </w:tcPr>
          <w:p w14:paraId="192A15A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left w:val="single" w:sz="4" w:space="0" w:color="auto"/>
              <w:bottom w:val="single" w:sz="4" w:space="0" w:color="auto"/>
              <w:right w:val="single" w:sz="4" w:space="0" w:color="auto"/>
            </w:tcBorders>
            <w:vAlign w:val="center"/>
          </w:tcPr>
          <w:p w14:paraId="7E8DC58A" w14:textId="77777777" w:rsidR="00F5507D" w:rsidRPr="008C6112" w:rsidRDefault="00F5507D" w:rsidP="008B0F6F">
            <w:pPr>
              <w:jc w:val="center"/>
              <w:rPr>
                <w:sz w:val="20"/>
                <w:szCs w:val="20"/>
              </w:rPr>
            </w:pPr>
            <w:r w:rsidRPr="008C6112">
              <w:rPr>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14:paraId="1FE03479" w14:textId="77777777" w:rsidR="00F5507D" w:rsidRPr="008C6112" w:rsidRDefault="00F5507D" w:rsidP="008B0F6F">
            <w:pPr>
              <w:jc w:val="center"/>
              <w:rPr>
                <w:sz w:val="20"/>
                <w:szCs w:val="20"/>
              </w:rPr>
            </w:pPr>
            <w:r w:rsidRPr="008C6112">
              <w:rPr>
                <w:sz w:val="20"/>
                <w:szCs w:val="20"/>
                <w:lang w:eastAsia="en-US"/>
              </w:rPr>
              <w:t>0,0</w:t>
            </w:r>
          </w:p>
        </w:tc>
        <w:tc>
          <w:tcPr>
            <w:tcW w:w="990" w:type="dxa"/>
            <w:tcBorders>
              <w:top w:val="single" w:sz="4" w:space="0" w:color="auto"/>
              <w:left w:val="single" w:sz="4" w:space="0" w:color="auto"/>
              <w:bottom w:val="single" w:sz="4" w:space="0" w:color="auto"/>
              <w:right w:val="single" w:sz="4" w:space="0" w:color="auto"/>
            </w:tcBorders>
            <w:vAlign w:val="center"/>
          </w:tcPr>
          <w:p w14:paraId="7749CAD0" w14:textId="77777777" w:rsidR="00F5507D" w:rsidRPr="008C6112" w:rsidRDefault="00F5507D" w:rsidP="008B0F6F">
            <w:pPr>
              <w:jc w:val="center"/>
              <w:rPr>
                <w:sz w:val="20"/>
                <w:szCs w:val="20"/>
              </w:rPr>
            </w:pPr>
            <w:r w:rsidRPr="008C6112">
              <w:rPr>
                <w:sz w:val="20"/>
                <w:szCs w:val="20"/>
                <w:lang w:eastAsia="en-US"/>
              </w:rPr>
              <w:t>0,0</w:t>
            </w:r>
          </w:p>
        </w:tc>
        <w:tc>
          <w:tcPr>
            <w:tcW w:w="1413" w:type="dxa"/>
            <w:gridSpan w:val="5"/>
            <w:tcBorders>
              <w:top w:val="single" w:sz="4" w:space="0" w:color="auto"/>
              <w:left w:val="single" w:sz="4" w:space="0" w:color="auto"/>
              <w:bottom w:val="single" w:sz="4" w:space="0" w:color="auto"/>
              <w:right w:val="single" w:sz="4" w:space="0" w:color="auto"/>
            </w:tcBorders>
            <w:vAlign w:val="center"/>
          </w:tcPr>
          <w:p w14:paraId="64F68AFE"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vAlign w:val="center"/>
          </w:tcPr>
          <w:p w14:paraId="613F0ECF" w14:textId="77777777" w:rsidR="00F5507D" w:rsidRPr="008C6112" w:rsidRDefault="00F5507D" w:rsidP="008B0F6F">
            <w:pPr>
              <w:jc w:val="center"/>
              <w:rPr>
                <w:sz w:val="20"/>
                <w:szCs w:val="20"/>
              </w:rPr>
            </w:pPr>
          </w:p>
        </w:tc>
        <w:tc>
          <w:tcPr>
            <w:tcW w:w="999" w:type="dxa"/>
            <w:vMerge/>
            <w:tcBorders>
              <w:left w:val="single" w:sz="4" w:space="0" w:color="auto"/>
              <w:right w:val="single" w:sz="4" w:space="0" w:color="auto"/>
            </w:tcBorders>
            <w:vAlign w:val="center"/>
          </w:tcPr>
          <w:p w14:paraId="4B28018D" w14:textId="77777777" w:rsidR="00F5507D" w:rsidRPr="008C6112" w:rsidRDefault="00F5507D" w:rsidP="008B0F6F">
            <w:pPr>
              <w:rPr>
                <w:sz w:val="20"/>
                <w:szCs w:val="20"/>
              </w:rPr>
            </w:pPr>
          </w:p>
        </w:tc>
      </w:tr>
      <w:tr w:rsidR="00F5507D" w:rsidRPr="008C6112" w14:paraId="2962FF8C" w14:textId="77777777" w:rsidTr="0048533E">
        <w:trPr>
          <w:trHeight w:val="266"/>
        </w:trPr>
        <w:tc>
          <w:tcPr>
            <w:tcW w:w="2978" w:type="dxa"/>
            <w:vMerge/>
            <w:tcBorders>
              <w:left w:val="single" w:sz="4" w:space="0" w:color="auto"/>
              <w:right w:val="single" w:sz="4" w:space="0" w:color="auto"/>
            </w:tcBorders>
            <w:vAlign w:val="center"/>
          </w:tcPr>
          <w:p w14:paraId="4C816777" w14:textId="77777777" w:rsidR="00F5507D" w:rsidRPr="008C6112" w:rsidRDefault="00F5507D" w:rsidP="008B0F6F">
            <w:pPr>
              <w:rPr>
                <w:sz w:val="20"/>
                <w:szCs w:val="20"/>
              </w:rPr>
            </w:pPr>
          </w:p>
        </w:tc>
        <w:tc>
          <w:tcPr>
            <w:tcW w:w="1842" w:type="dxa"/>
            <w:tcBorders>
              <w:left w:val="single" w:sz="4" w:space="0" w:color="auto"/>
              <w:bottom w:val="single" w:sz="4" w:space="0" w:color="auto"/>
              <w:right w:val="single" w:sz="4" w:space="0" w:color="auto"/>
            </w:tcBorders>
          </w:tcPr>
          <w:p w14:paraId="1B6B26A9"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Сумма затрат, в том числе: </w:t>
            </w:r>
          </w:p>
        </w:tc>
        <w:tc>
          <w:tcPr>
            <w:tcW w:w="1281" w:type="dxa"/>
            <w:tcBorders>
              <w:left w:val="single" w:sz="4" w:space="0" w:color="auto"/>
              <w:bottom w:val="single" w:sz="4" w:space="0" w:color="auto"/>
              <w:right w:val="single" w:sz="4" w:space="0" w:color="auto"/>
            </w:tcBorders>
            <w:vAlign w:val="center"/>
          </w:tcPr>
          <w:p w14:paraId="78B6E07B"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left w:val="single" w:sz="4" w:space="0" w:color="auto"/>
              <w:bottom w:val="single" w:sz="4" w:space="0" w:color="auto"/>
              <w:right w:val="single" w:sz="4" w:space="0" w:color="auto"/>
            </w:tcBorders>
            <w:vAlign w:val="center"/>
          </w:tcPr>
          <w:p w14:paraId="1ACECCA4"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left w:val="single" w:sz="4" w:space="0" w:color="auto"/>
              <w:bottom w:val="single" w:sz="4" w:space="0" w:color="auto"/>
              <w:right w:val="single" w:sz="4" w:space="0" w:color="auto"/>
            </w:tcBorders>
          </w:tcPr>
          <w:p w14:paraId="0A8D7018" w14:textId="77777777" w:rsidR="00F5507D" w:rsidRPr="008C6112" w:rsidRDefault="00F5507D" w:rsidP="008B0F6F">
            <w:pPr>
              <w:jc w:val="center"/>
              <w:rPr>
                <w:sz w:val="20"/>
                <w:szCs w:val="20"/>
                <w:lang w:eastAsia="en-US"/>
              </w:rPr>
            </w:pPr>
            <w:r w:rsidRPr="008C6112">
              <w:rPr>
                <w:sz w:val="20"/>
                <w:szCs w:val="20"/>
                <w:lang w:eastAsia="en-US"/>
              </w:rPr>
              <w:t>-</w:t>
            </w:r>
          </w:p>
        </w:tc>
        <w:tc>
          <w:tcPr>
            <w:tcW w:w="992" w:type="dxa"/>
            <w:tcBorders>
              <w:left w:val="single" w:sz="4" w:space="0" w:color="auto"/>
              <w:bottom w:val="single" w:sz="4" w:space="0" w:color="auto"/>
              <w:right w:val="single" w:sz="4" w:space="0" w:color="auto"/>
            </w:tcBorders>
            <w:vAlign w:val="center"/>
          </w:tcPr>
          <w:p w14:paraId="6F120B41" w14:textId="77777777" w:rsidR="00F5507D" w:rsidRPr="008C6112" w:rsidRDefault="00F5507D" w:rsidP="008B0F6F">
            <w:pPr>
              <w:jc w:val="center"/>
              <w:rPr>
                <w:sz w:val="20"/>
                <w:szCs w:val="20"/>
              </w:rPr>
            </w:pPr>
            <w:r w:rsidRPr="008C6112">
              <w:rPr>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14:paraId="2246A1D8" w14:textId="77777777" w:rsidR="00F5507D" w:rsidRPr="008C6112" w:rsidRDefault="00F5507D" w:rsidP="008B0F6F">
            <w:pPr>
              <w:jc w:val="center"/>
              <w:rPr>
                <w:sz w:val="20"/>
                <w:szCs w:val="20"/>
              </w:rPr>
            </w:pPr>
            <w:r w:rsidRPr="008C6112">
              <w:rPr>
                <w:sz w:val="20"/>
                <w:szCs w:val="20"/>
                <w:lang w:eastAsia="en-US"/>
              </w:rPr>
              <w:t>0,0</w:t>
            </w:r>
          </w:p>
        </w:tc>
        <w:tc>
          <w:tcPr>
            <w:tcW w:w="990" w:type="dxa"/>
            <w:tcBorders>
              <w:top w:val="single" w:sz="4" w:space="0" w:color="auto"/>
              <w:left w:val="single" w:sz="4" w:space="0" w:color="auto"/>
              <w:bottom w:val="single" w:sz="4" w:space="0" w:color="auto"/>
              <w:right w:val="single" w:sz="4" w:space="0" w:color="auto"/>
            </w:tcBorders>
            <w:vAlign w:val="center"/>
          </w:tcPr>
          <w:p w14:paraId="0ABB9E3C" w14:textId="77777777" w:rsidR="00F5507D" w:rsidRPr="008C6112" w:rsidRDefault="00F5507D" w:rsidP="008B0F6F">
            <w:pPr>
              <w:jc w:val="center"/>
              <w:rPr>
                <w:sz w:val="20"/>
                <w:szCs w:val="20"/>
              </w:rPr>
            </w:pPr>
            <w:r w:rsidRPr="008C6112">
              <w:rPr>
                <w:sz w:val="20"/>
                <w:szCs w:val="20"/>
                <w:lang w:eastAsia="en-US"/>
              </w:rPr>
              <w:t>0,0</w:t>
            </w:r>
          </w:p>
        </w:tc>
        <w:tc>
          <w:tcPr>
            <w:tcW w:w="1413" w:type="dxa"/>
            <w:gridSpan w:val="5"/>
            <w:tcBorders>
              <w:top w:val="single" w:sz="4" w:space="0" w:color="auto"/>
              <w:left w:val="single" w:sz="4" w:space="0" w:color="auto"/>
              <w:bottom w:val="single" w:sz="4" w:space="0" w:color="auto"/>
              <w:right w:val="single" w:sz="4" w:space="0" w:color="auto"/>
            </w:tcBorders>
            <w:vAlign w:val="center"/>
          </w:tcPr>
          <w:p w14:paraId="5AB21134"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vAlign w:val="center"/>
          </w:tcPr>
          <w:p w14:paraId="7C4AD493" w14:textId="77777777" w:rsidR="00F5507D" w:rsidRPr="008C6112" w:rsidRDefault="00F5507D" w:rsidP="008B0F6F">
            <w:pPr>
              <w:jc w:val="center"/>
              <w:rPr>
                <w:sz w:val="20"/>
                <w:szCs w:val="20"/>
              </w:rPr>
            </w:pPr>
          </w:p>
        </w:tc>
        <w:tc>
          <w:tcPr>
            <w:tcW w:w="999" w:type="dxa"/>
            <w:vMerge/>
            <w:tcBorders>
              <w:left w:val="single" w:sz="4" w:space="0" w:color="auto"/>
              <w:right w:val="single" w:sz="4" w:space="0" w:color="auto"/>
            </w:tcBorders>
            <w:vAlign w:val="center"/>
          </w:tcPr>
          <w:p w14:paraId="5DC9FFB1" w14:textId="77777777" w:rsidR="00F5507D" w:rsidRPr="008C6112" w:rsidRDefault="00F5507D" w:rsidP="008B0F6F">
            <w:pPr>
              <w:rPr>
                <w:sz w:val="20"/>
                <w:szCs w:val="20"/>
              </w:rPr>
            </w:pPr>
          </w:p>
        </w:tc>
      </w:tr>
      <w:tr w:rsidR="00F5507D" w:rsidRPr="008C6112" w14:paraId="468E54C1" w14:textId="77777777" w:rsidTr="0048533E">
        <w:trPr>
          <w:trHeight w:val="266"/>
        </w:trPr>
        <w:tc>
          <w:tcPr>
            <w:tcW w:w="2978" w:type="dxa"/>
            <w:vMerge/>
            <w:tcBorders>
              <w:left w:val="single" w:sz="4" w:space="0" w:color="auto"/>
              <w:right w:val="single" w:sz="4" w:space="0" w:color="auto"/>
            </w:tcBorders>
            <w:shd w:val="clear" w:color="auto" w:fill="auto"/>
            <w:vAlign w:val="center"/>
          </w:tcPr>
          <w:p w14:paraId="55F253F5" w14:textId="77777777" w:rsidR="00F5507D" w:rsidRPr="008C6112" w:rsidRDefault="00F5507D" w:rsidP="008B0F6F">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8BBD63"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w:t>
            </w:r>
          </w:p>
        </w:tc>
        <w:tc>
          <w:tcPr>
            <w:tcW w:w="1281" w:type="dxa"/>
            <w:tcBorders>
              <w:top w:val="single" w:sz="4" w:space="0" w:color="auto"/>
              <w:left w:val="single" w:sz="4" w:space="0" w:color="auto"/>
              <w:bottom w:val="single" w:sz="4" w:space="0" w:color="auto"/>
              <w:right w:val="single" w:sz="4" w:space="0" w:color="auto"/>
            </w:tcBorders>
            <w:vAlign w:val="center"/>
          </w:tcPr>
          <w:p w14:paraId="27ED6193"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58C4F960"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tcPr>
          <w:p w14:paraId="179FC1D4" w14:textId="77777777" w:rsidR="00F5507D" w:rsidRPr="008C6112" w:rsidRDefault="00F5507D" w:rsidP="008B0F6F">
            <w:pPr>
              <w:jc w:val="center"/>
              <w:rPr>
                <w:sz w:val="20"/>
                <w:szCs w:val="20"/>
                <w:lang w:eastAsia="en-US"/>
              </w:rPr>
            </w:pPr>
            <w:r w:rsidRPr="008C6112">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6DB8F58" w14:textId="77777777" w:rsidR="00F5507D" w:rsidRPr="008C6112" w:rsidRDefault="00F5507D" w:rsidP="008B0F6F">
            <w:pPr>
              <w:jc w:val="center"/>
              <w:rPr>
                <w:sz w:val="20"/>
                <w:szCs w:val="20"/>
              </w:rPr>
            </w:pPr>
            <w:r w:rsidRPr="008C6112">
              <w:rPr>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171F0E" w14:textId="77777777" w:rsidR="00F5507D" w:rsidRPr="008C6112" w:rsidRDefault="00F5507D" w:rsidP="008B0F6F">
            <w:pPr>
              <w:jc w:val="center"/>
              <w:rPr>
                <w:sz w:val="20"/>
                <w:szCs w:val="20"/>
              </w:rPr>
            </w:pPr>
            <w:r w:rsidRPr="008C6112">
              <w:rPr>
                <w:sz w:val="20"/>
                <w:szCs w:val="20"/>
                <w:lang w:eastAsia="en-US"/>
              </w:rPr>
              <w:t>0,0</w:t>
            </w:r>
          </w:p>
        </w:tc>
        <w:tc>
          <w:tcPr>
            <w:tcW w:w="990" w:type="dxa"/>
            <w:tcBorders>
              <w:top w:val="single" w:sz="4" w:space="0" w:color="auto"/>
              <w:left w:val="single" w:sz="4" w:space="0" w:color="auto"/>
              <w:bottom w:val="single" w:sz="4" w:space="0" w:color="auto"/>
              <w:right w:val="single" w:sz="4" w:space="0" w:color="auto"/>
            </w:tcBorders>
            <w:vAlign w:val="center"/>
          </w:tcPr>
          <w:p w14:paraId="620F07C4" w14:textId="77777777" w:rsidR="00F5507D" w:rsidRPr="008C6112" w:rsidRDefault="00F5507D" w:rsidP="008B0F6F">
            <w:pPr>
              <w:jc w:val="center"/>
              <w:rPr>
                <w:sz w:val="20"/>
                <w:szCs w:val="20"/>
              </w:rPr>
            </w:pPr>
            <w:r w:rsidRPr="008C6112">
              <w:rPr>
                <w:sz w:val="20"/>
                <w:szCs w:val="20"/>
                <w:lang w:eastAsia="en-US"/>
              </w:rPr>
              <w:t>0,0</w:t>
            </w:r>
          </w:p>
        </w:tc>
        <w:tc>
          <w:tcPr>
            <w:tcW w:w="1413" w:type="dxa"/>
            <w:gridSpan w:val="5"/>
            <w:tcBorders>
              <w:top w:val="single" w:sz="4" w:space="0" w:color="auto"/>
              <w:left w:val="single" w:sz="4" w:space="0" w:color="auto"/>
              <w:bottom w:val="single" w:sz="4" w:space="0" w:color="auto"/>
              <w:right w:val="single" w:sz="4" w:space="0" w:color="auto"/>
            </w:tcBorders>
            <w:vAlign w:val="center"/>
          </w:tcPr>
          <w:p w14:paraId="75A9E66E"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right w:val="single" w:sz="4" w:space="0" w:color="auto"/>
            </w:tcBorders>
            <w:vAlign w:val="center"/>
          </w:tcPr>
          <w:p w14:paraId="11FA104F" w14:textId="77777777" w:rsidR="00F5507D" w:rsidRPr="008C6112" w:rsidRDefault="00F5507D" w:rsidP="008B0F6F">
            <w:pPr>
              <w:jc w:val="center"/>
              <w:rPr>
                <w:sz w:val="20"/>
                <w:szCs w:val="20"/>
              </w:rPr>
            </w:pPr>
          </w:p>
        </w:tc>
        <w:tc>
          <w:tcPr>
            <w:tcW w:w="999" w:type="dxa"/>
            <w:vMerge/>
            <w:tcBorders>
              <w:left w:val="single" w:sz="4" w:space="0" w:color="auto"/>
              <w:right w:val="single" w:sz="4" w:space="0" w:color="auto"/>
            </w:tcBorders>
          </w:tcPr>
          <w:p w14:paraId="41507466"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3733BE71" w14:textId="77777777" w:rsidTr="0048533E">
        <w:trPr>
          <w:trHeight w:val="266"/>
        </w:trPr>
        <w:tc>
          <w:tcPr>
            <w:tcW w:w="2978" w:type="dxa"/>
            <w:vMerge/>
            <w:tcBorders>
              <w:left w:val="single" w:sz="4" w:space="0" w:color="auto"/>
              <w:bottom w:val="single" w:sz="4" w:space="0" w:color="auto"/>
              <w:right w:val="single" w:sz="4" w:space="0" w:color="auto"/>
            </w:tcBorders>
            <w:vAlign w:val="center"/>
          </w:tcPr>
          <w:p w14:paraId="5D5658F0" w14:textId="77777777" w:rsidR="00F5507D" w:rsidRPr="008C6112" w:rsidRDefault="00F5507D" w:rsidP="008B0F6F">
            <w:pPr>
              <w:rPr>
                <w:sz w:val="20"/>
                <w:szCs w:val="20"/>
              </w:rPr>
            </w:pPr>
          </w:p>
        </w:tc>
        <w:tc>
          <w:tcPr>
            <w:tcW w:w="1842" w:type="dxa"/>
            <w:tcBorders>
              <w:top w:val="single" w:sz="4" w:space="0" w:color="auto"/>
              <w:left w:val="single" w:sz="4" w:space="0" w:color="auto"/>
              <w:bottom w:val="single" w:sz="4" w:space="0" w:color="auto"/>
              <w:right w:val="single" w:sz="4" w:space="0" w:color="auto"/>
            </w:tcBorders>
          </w:tcPr>
          <w:p w14:paraId="549ECD72" w14:textId="77777777" w:rsidR="00F5507D" w:rsidRPr="008C6112" w:rsidRDefault="00F5507D" w:rsidP="008B0F6F">
            <w:pPr>
              <w:pStyle w:val="ConsPlusCell"/>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single" w:sz="4" w:space="0" w:color="auto"/>
              <w:left w:val="single" w:sz="4" w:space="0" w:color="auto"/>
              <w:bottom w:val="single" w:sz="4" w:space="0" w:color="auto"/>
              <w:right w:val="single" w:sz="4" w:space="0" w:color="auto"/>
            </w:tcBorders>
            <w:vAlign w:val="center"/>
          </w:tcPr>
          <w:p w14:paraId="6B3C7B95" w14:textId="77777777" w:rsidR="00F5507D" w:rsidRPr="008C6112" w:rsidRDefault="00F5507D" w:rsidP="008B0F6F">
            <w:pPr>
              <w:jc w:val="center"/>
              <w:rPr>
                <w:sz w:val="20"/>
                <w:szCs w:val="20"/>
              </w:rPr>
            </w:pPr>
            <w:r w:rsidRPr="008C6112">
              <w:rPr>
                <w:sz w:val="20"/>
                <w:szCs w:val="20"/>
                <w:lang w:eastAsia="en-US"/>
              </w:rPr>
              <w:t>0,0</w:t>
            </w:r>
          </w:p>
        </w:tc>
        <w:tc>
          <w:tcPr>
            <w:tcW w:w="1413" w:type="dxa"/>
            <w:tcBorders>
              <w:top w:val="single" w:sz="4" w:space="0" w:color="auto"/>
              <w:left w:val="single" w:sz="4" w:space="0" w:color="auto"/>
              <w:bottom w:val="single" w:sz="4" w:space="0" w:color="auto"/>
              <w:right w:val="single" w:sz="4" w:space="0" w:color="auto"/>
            </w:tcBorders>
            <w:vAlign w:val="center"/>
          </w:tcPr>
          <w:p w14:paraId="0A5DF5EC" w14:textId="77777777" w:rsidR="00F5507D" w:rsidRPr="008C6112" w:rsidRDefault="00F5507D" w:rsidP="008B0F6F">
            <w:pPr>
              <w:jc w:val="center"/>
              <w:rPr>
                <w:sz w:val="20"/>
                <w:szCs w:val="20"/>
              </w:rPr>
            </w:pPr>
            <w:r w:rsidRPr="008C6112">
              <w:rPr>
                <w:sz w:val="20"/>
                <w:szCs w:val="20"/>
                <w:lang w:eastAsia="en-US"/>
              </w:rPr>
              <w:t>0,0</w:t>
            </w:r>
          </w:p>
        </w:tc>
        <w:tc>
          <w:tcPr>
            <w:tcW w:w="992" w:type="dxa"/>
            <w:tcBorders>
              <w:top w:val="single" w:sz="4" w:space="0" w:color="auto"/>
              <w:left w:val="single" w:sz="4" w:space="0" w:color="auto"/>
              <w:bottom w:val="single" w:sz="4" w:space="0" w:color="auto"/>
              <w:right w:val="single" w:sz="4" w:space="0" w:color="auto"/>
            </w:tcBorders>
          </w:tcPr>
          <w:p w14:paraId="51B01CB3" w14:textId="77777777" w:rsidR="00F5507D" w:rsidRPr="008C6112" w:rsidRDefault="00F5507D" w:rsidP="008B0F6F">
            <w:pPr>
              <w:jc w:val="center"/>
              <w:rPr>
                <w:sz w:val="20"/>
                <w:szCs w:val="20"/>
                <w:lang w:eastAsia="en-US"/>
              </w:rPr>
            </w:pPr>
            <w:r w:rsidRPr="008C6112">
              <w:rPr>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C49E12E" w14:textId="77777777" w:rsidR="00F5507D" w:rsidRPr="008C6112" w:rsidRDefault="00F5507D" w:rsidP="008B0F6F">
            <w:pPr>
              <w:jc w:val="center"/>
              <w:rPr>
                <w:sz w:val="20"/>
                <w:szCs w:val="20"/>
              </w:rPr>
            </w:pPr>
            <w:r w:rsidRPr="008C6112">
              <w:rPr>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9509FF7" w14:textId="77777777" w:rsidR="00F5507D" w:rsidRPr="008C6112" w:rsidRDefault="00F5507D" w:rsidP="008B0F6F">
            <w:pPr>
              <w:jc w:val="center"/>
              <w:rPr>
                <w:sz w:val="20"/>
                <w:szCs w:val="20"/>
              </w:rPr>
            </w:pPr>
            <w:r w:rsidRPr="008C6112">
              <w:rPr>
                <w:sz w:val="20"/>
                <w:szCs w:val="20"/>
                <w:lang w:eastAsia="en-US"/>
              </w:rPr>
              <w:t>0,0</w:t>
            </w:r>
          </w:p>
        </w:tc>
        <w:tc>
          <w:tcPr>
            <w:tcW w:w="990" w:type="dxa"/>
            <w:tcBorders>
              <w:top w:val="single" w:sz="4" w:space="0" w:color="auto"/>
              <w:left w:val="single" w:sz="4" w:space="0" w:color="auto"/>
              <w:bottom w:val="single" w:sz="4" w:space="0" w:color="auto"/>
              <w:right w:val="single" w:sz="4" w:space="0" w:color="auto"/>
            </w:tcBorders>
            <w:vAlign w:val="center"/>
          </w:tcPr>
          <w:p w14:paraId="5515A31E" w14:textId="77777777" w:rsidR="00F5507D" w:rsidRPr="008C6112" w:rsidRDefault="00F5507D" w:rsidP="008B0F6F">
            <w:pPr>
              <w:jc w:val="center"/>
              <w:rPr>
                <w:sz w:val="20"/>
                <w:szCs w:val="20"/>
              </w:rPr>
            </w:pPr>
            <w:r w:rsidRPr="008C6112">
              <w:rPr>
                <w:sz w:val="20"/>
                <w:szCs w:val="20"/>
                <w:lang w:eastAsia="en-US"/>
              </w:rPr>
              <w:t>0,0</w:t>
            </w:r>
          </w:p>
        </w:tc>
        <w:tc>
          <w:tcPr>
            <w:tcW w:w="1413" w:type="dxa"/>
            <w:gridSpan w:val="5"/>
            <w:tcBorders>
              <w:top w:val="single" w:sz="4" w:space="0" w:color="auto"/>
              <w:left w:val="single" w:sz="4" w:space="0" w:color="auto"/>
              <w:bottom w:val="single" w:sz="4" w:space="0" w:color="auto"/>
              <w:right w:val="single" w:sz="4" w:space="0" w:color="auto"/>
            </w:tcBorders>
            <w:vAlign w:val="center"/>
          </w:tcPr>
          <w:p w14:paraId="3A1F8E51" w14:textId="77777777" w:rsidR="00F5507D" w:rsidRPr="008C6112" w:rsidRDefault="00F5507D" w:rsidP="008B0F6F">
            <w:pPr>
              <w:jc w:val="center"/>
              <w:rPr>
                <w:sz w:val="20"/>
                <w:szCs w:val="20"/>
              </w:rPr>
            </w:pPr>
            <w:r w:rsidRPr="008C6112">
              <w:rPr>
                <w:sz w:val="20"/>
                <w:szCs w:val="20"/>
                <w:lang w:eastAsia="en-US"/>
              </w:rPr>
              <w:t>0,0</w:t>
            </w:r>
          </w:p>
        </w:tc>
        <w:tc>
          <w:tcPr>
            <w:tcW w:w="1276" w:type="dxa"/>
            <w:vMerge/>
            <w:tcBorders>
              <w:left w:val="single" w:sz="4" w:space="0" w:color="auto"/>
              <w:bottom w:val="single" w:sz="4" w:space="0" w:color="auto"/>
              <w:right w:val="single" w:sz="4" w:space="0" w:color="auto"/>
            </w:tcBorders>
            <w:vAlign w:val="center"/>
          </w:tcPr>
          <w:p w14:paraId="67A379C9" w14:textId="77777777" w:rsidR="00F5507D" w:rsidRPr="008C6112" w:rsidRDefault="00F5507D" w:rsidP="008B0F6F">
            <w:pPr>
              <w:jc w:val="center"/>
              <w:rPr>
                <w:sz w:val="20"/>
                <w:szCs w:val="20"/>
              </w:rPr>
            </w:pPr>
          </w:p>
        </w:tc>
        <w:tc>
          <w:tcPr>
            <w:tcW w:w="999" w:type="dxa"/>
            <w:vMerge/>
            <w:tcBorders>
              <w:left w:val="single" w:sz="4" w:space="0" w:color="auto"/>
              <w:right w:val="single" w:sz="4" w:space="0" w:color="auto"/>
            </w:tcBorders>
            <w:vAlign w:val="center"/>
          </w:tcPr>
          <w:p w14:paraId="0584155A" w14:textId="77777777" w:rsidR="00F5507D" w:rsidRPr="008C6112" w:rsidRDefault="00F5507D" w:rsidP="008B0F6F">
            <w:pPr>
              <w:rPr>
                <w:sz w:val="20"/>
                <w:szCs w:val="20"/>
              </w:rPr>
            </w:pPr>
          </w:p>
        </w:tc>
      </w:tr>
      <w:tr w:rsidR="00F5507D" w:rsidRPr="008C6112" w14:paraId="5DA3A964" w14:textId="77777777" w:rsidTr="0048533E">
        <w:trPr>
          <w:trHeight w:val="266"/>
        </w:trPr>
        <w:tc>
          <w:tcPr>
            <w:tcW w:w="4820" w:type="dxa"/>
            <w:gridSpan w:val="2"/>
            <w:tcBorders>
              <w:left w:val="single" w:sz="4" w:space="0" w:color="auto"/>
              <w:bottom w:val="single" w:sz="4" w:space="0" w:color="auto"/>
              <w:right w:val="single" w:sz="4" w:space="0" w:color="auto"/>
            </w:tcBorders>
          </w:tcPr>
          <w:p w14:paraId="571DB6FD"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решение задачи 6, в том числе: </w:t>
            </w:r>
          </w:p>
        </w:tc>
        <w:tc>
          <w:tcPr>
            <w:tcW w:w="1281" w:type="dxa"/>
            <w:tcBorders>
              <w:left w:val="single" w:sz="4" w:space="0" w:color="auto"/>
              <w:bottom w:val="single" w:sz="4" w:space="0" w:color="auto"/>
              <w:right w:val="single" w:sz="4" w:space="0" w:color="auto"/>
            </w:tcBorders>
            <w:vAlign w:val="center"/>
          </w:tcPr>
          <w:p w14:paraId="2A01DBC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3" w:type="dxa"/>
            <w:tcBorders>
              <w:left w:val="single" w:sz="4" w:space="0" w:color="auto"/>
              <w:bottom w:val="single" w:sz="4" w:space="0" w:color="auto"/>
              <w:right w:val="single" w:sz="4" w:space="0" w:color="auto"/>
            </w:tcBorders>
            <w:vAlign w:val="center"/>
          </w:tcPr>
          <w:p w14:paraId="24585EC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992" w:type="dxa"/>
            <w:tcBorders>
              <w:left w:val="single" w:sz="4" w:space="0" w:color="auto"/>
              <w:bottom w:val="single" w:sz="4" w:space="0" w:color="auto"/>
              <w:right w:val="single" w:sz="4" w:space="0" w:color="auto"/>
            </w:tcBorders>
            <w:vAlign w:val="center"/>
          </w:tcPr>
          <w:p w14:paraId="6D38755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left w:val="single" w:sz="4" w:space="0" w:color="auto"/>
              <w:bottom w:val="single" w:sz="4" w:space="0" w:color="auto"/>
              <w:right w:val="single" w:sz="4" w:space="0" w:color="auto"/>
            </w:tcBorders>
            <w:vAlign w:val="center"/>
          </w:tcPr>
          <w:p w14:paraId="29FB942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336E8EE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990" w:type="dxa"/>
            <w:tcBorders>
              <w:top w:val="single" w:sz="4" w:space="0" w:color="auto"/>
              <w:left w:val="single" w:sz="4" w:space="0" w:color="auto"/>
              <w:bottom w:val="single" w:sz="4" w:space="0" w:color="auto"/>
              <w:right w:val="single" w:sz="4" w:space="0" w:color="auto"/>
            </w:tcBorders>
            <w:vAlign w:val="center"/>
          </w:tcPr>
          <w:p w14:paraId="336E0B3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3" w:type="dxa"/>
            <w:gridSpan w:val="5"/>
            <w:tcBorders>
              <w:top w:val="single" w:sz="4" w:space="0" w:color="auto"/>
              <w:left w:val="single" w:sz="4" w:space="0" w:color="auto"/>
              <w:bottom w:val="single" w:sz="4" w:space="0" w:color="auto"/>
              <w:right w:val="single" w:sz="4" w:space="0" w:color="auto"/>
            </w:tcBorders>
            <w:vAlign w:val="center"/>
          </w:tcPr>
          <w:p w14:paraId="1FB207A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6" w:type="dxa"/>
            <w:tcBorders>
              <w:left w:val="single" w:sz="4" w:space="0" w:color="auto"/>
              <w:bottom w:val="single" w:sz="4" w:space="0" w:color="auto"/>
              <w:right w:val="single" w:sz="4" w:space="0" w:color="auto"/>
            </w:tcBorders>
          </w:tcPr>
          <w:p w14:paraId="0BDBE85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right w:val="single" w:sz="4" w:space="0" w:color="auto"/>
            </w:tcBorders>
          </w:tcPr>
          <w:p w14:paraId="0E6BEE5A"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28BDAE23" w14:textId="77777777" w:rsidTr="0048533E">
        <w:trPr>
          <w:trHeight w:val="266"/>
        </w:trPr>
        <w:tc>
          <w:tcPr>
            <w:tcW w:w="4820" w:type="dxa"/>
            <w:gridSpan w:val="2"/>
            <w:tcBorders>
              <w:left w:val="single" w:sz="4" w:space="0" w:color="auto"/>
              <w:bottom w:val="single" w:sz="4" w:space="0" w:color="auto"/>
              <w:right w:val="single" w:sz="4" w:space="0" w:color="auto"/>
            </w:tcBorders>
          </w:tcPr>
          <w:p w14:paraId="6AA65218"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281" w:type="dxa"/>
            <w:tcBorders>
              <w:left w:val="single" w:sz="4" w:space="0" w:color="auto"/>
              <w:bottom w:val="single" w:sz="4" w:space="0" w:color="auto"/>
              <w:right w:val="single" w:sz="4" w:space="0" w:color="auto"/>
            </w:tcBorders>
            <w:vAlign w:val="center"/>
          </w:tcPr>
          <w:p w14:paraId="09A84AB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tcBorders>
              <w:left w:val="single" w:sz="4" w:space="0" w:color="auto"/>
              <w:bottom w:val="single" w:sz="4" w:space="0" w:color="auto"/>
              <w:right w:val="single" w:sz="4" w:space="0" w:color="auto"/>
            </w:tcBorders>
            <w:vAlign w:val="center"/>
          </w:tcPr>
          <w:p w14:paraId="1847532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992" w:type="dxa"/>
            <w:tcBorders>
              <w:left w:val="single" w:sz="4" w:space="0" w:color="auto"/>
              <w:bottom w:val="single" w:sz="4" w:space="0" w:color="auto"/>
              <w:right w:val="single" w:sz="4" w:space="0" w:color="auto"/>
            </w:tcBorders>
            <w:vAlign w:val="center"/>
          </w:tcPr>
          <w:p w14:paraId="034ED97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left w:val="single" w:sz="4" w:space="0" w:color="auto"/>
              <w:bottom w:val="single" w:sz="4" w:space="0" w:color="auto"/>
              <w:right w:val="single" w:sz="4" w:space="0" w:color="auto"/>
            </w:tcBorders>
            <w:vAlign w:val="center"/>
          </w:tcPr>
          <w:p w14:paraId="02FA58B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92A492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990" w:type="dxa"/>
            <w:tcBorders>
              <w:top w:val="single" w:sz="4" w:space="0" w:color="auto"/>
              <w:left w:val="single" w:sz="4" w:space="0" w:color="auto"/>
              <w:bottom w:val="single" w:sz="4" w:space="0" w:color="auto"/>
              <w:right w:val="single" w:sz="4" w:space="0" w:color="auto"/>
            </w:tcBorders>
            <w:vAlign w:val="center"/>
          </w:tcPr>
          <w:p w14:paraId="464685B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0,0</w:t>
            </w:r>
          </w:p>
        </w:tc>
        <w:tc>
          <w:tcPr>
            <w:tcW w:w="1413" w:type="dxa"/>
            <w:gridSpan w:val="5"/>
            <w:tcBorders>
              <w:top w:val="single" w:sz="4" w:space="0" w:color="auto"/>
              <w:left w:val="single" w:sz="4" w:space="0" w:color="auto"/>
              <w:bottom w:val="single" w:sz="4" w:space="0" w:color="auto"/>
              <w:right w:val="single" w:sz="4" w:space="0" w:color="auto"/>
            </w:tcBorders>
            <w:vAlign w:val="center"/>
          </w:tcPr>
          <w:p w14:paraId="1A8449B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6" w:type="dxa"/>
            <w:tcBorders>
              <w:left w:val="single" w:sz="4" w:space="0" w:color="auto"/>
              <w:bottom w:val="single" w:sz="4" w:space="0" w:color="auto"/>
              <w:right w:val="single" w:sz="4" w:space="0" w:color="auto"/>
            </w:tcBorders>
          </w:tcPr>
          <w:p w14:paraId="600BFC7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right w:val="single" w:sz="4" w:space="0" w:color="auto"/>
            </w:tcBorders>
          </w:tcPr>
          <w:p w14:paraId="46E05F88"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43212280" w14:textId="77777777" w:rsidTr="0048533E">
        <w:trPr>
          <w:trHeight w:val="266"/>
        </w:trPr>
        <w:tc>
          <w:tcPr>
            <w:tcW w:w="4820" w:type="dxa"/>
            <w:gridSpan w:val="2"/>
            <w:tcBorders>
              <w:left w:val="single" w:sz="4" w:space="0" w:color="auto"/>
              <w:bottom w:val="single" w:sz="4" w:space="0" w:color="auto"/>
              <w:right w:val="single" w:sz="4" w:space="0" w:color="auto"/>
            </w:tcBorders>
          </w:tcPr>
          <w:p w14:paraId="0FCE445E"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left w:val="single" w:sz="4" w:space="0" w:color="auto"/>
              <w:bottom w:val="single" w:sz="4" w:space="0" w:color="auto"/>
              <w:right w:val="single" w:sz="4" w:space="0" w:color="auto"/>
            </w:tcBorders>
            <w:vAlign w:val="center"/>
          </w:tcPr>
          <w:p w14:paraId="772180D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3" w:type="dxa"/>
            <w:tcBorders>
              <w:left w:val="single" w:sz="4" w:space="0" w:color="auto"/>
              <w:bottom w:val="single" w:sz="4" w:space="0" w:color="auto"/>
              <w:right w:val="single" w:sz="4" w:space="0" w:color="auto"/>
            </w:tcBorders>
            <w:vAlign w:val="center"/>
          </w:tcPr>
          <w:p w14:paraId="5B58CF3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992" w:type="dxa"/>
            <w:tcBorders>
              <w:left w:val="single" w:sz="4" w:space="0" w:color="auto"/>
              <w:bottom w:val="single" w:sz="4" w:space="0" w:color="auto"/>
              <w:right w:val="single" w:sz="4" w:space="0" w:color="auto"/>
            </w:tcBorders>
            <w:vAlign w:val="center"/>
          </w:tcPr>
          <w:p w14:paraId="791318DE"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992" w:type="dxa"/>
            <w:tcBorders>
              <w:left w:val="single" w:sz="4" w:space="0" w:color="auto"/>
              <w:bottom w:val="single" w:sz="4" w:space="0" w:color="auto"/>
              <w:right w:val="single" w:sz="4" w:space="0" w:color="auto"/>
            </w:tcBorders>
            <w:vAlign w:val="center"/>
          </w:tcPr>
          <w:p w14:paraId="6CAE085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6B81D51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990" w:type="dxa"/>
            <w:tcBorders>
              <w:top w:val="single" w:sz="4" w:space="0" w:color="auto"/>
              <w:left w:val="single" w:sz="4" w:space="0" w:color="auto"/>
              <w:bottom w:val="single" w:sz="4" w:space="0" w:color="auto"/>
              <w:right w:val="single" w:sz="4" w:space="0" w:color="auto"/>
            </w:tcBorders>
            <w:vAlign w:val="center"/>
          </w:tcPr>
          <w:p w14:paraId="6ED84F6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413" w:type="dxa"/>
            <w:gridSpan w:val="5"/>
            <w:tcBorders>
              <w:top w:val="single" w:sz="4" w:space="0" w:color="auto"/>
              <w:left w:val="single" w:sz="4" w:space="0" w:color="auto"/>
              <w:bottom w:val="single" w:sz="4" w:space="0" w:color="auto"/>
              <w:right w:val="single" w:sz="4" w:space="0" w:color="auto"/>
            </w:tcBorders>
            <w:vAlign w:val="center"/>
          </w:tcPr>
          <w:p w14:paraId="7B6A4AD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val="en-US" w:eastAsia="en-US"/>
              </w:rPr>
              <w:t>0</w:t>
            </w:r>
            <w:r w:rsidRPr="008C6112">
              <w:rPr>
                <w:rFonts w:ascii="Times New Roman" w:hAnsi="Times New Roman" w:cs="Times New Roman"/>
                <w:lang w:eastAsia="en-US"/>
              </w:rPr>
              <w:t>,0</w:t>
            </w:r>
          </w:p>
        </w:tc>
        <w:tc>
          <w:tcPr>
            <w:tcW w:w="1276" w:type="dxa"/>
            <w:tcBorders>
              <w:left w:val="single" w:sz="4" w:space="0" w:color="auto"/>
              <w:bottom w:val="single" w:sz="4" w:space="0" w:color="auto"/>
              <w:right w:val="single" w:sz="4" w:space="0" w:color="auto"/>
            </w:tcBorders>
          </w:tcPr>
          <w:p w14:paraId="37C573F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bottom w:val="single" w:sz="4" w:space="0" w:color="auto"/>
              <w:right w:val="single" w:sz="4" w:space="0" w:color="auto"/>
            </w:tcBorders>
          </w:tcPr>
          <w:p w14:paraId="2CFEB98D" w14:textId="77777777" w:rsidR="00F5507D" w:rsidRPr="008C6112" w:rsidRDefault="00F5507D" w:rsidP="008B0F6F">
            <w:pPr>
              <w:pStyle w:val="ConsPlusCell"/>
              <w:spacing w:line="276" w:lineRule="auto"/>
              <w:rPr>
                <w:rFonts w:ascii="Times New Roman" w:hAnsi="Times New Roman" w:cs="Times New Roman"/>
              </w:rPr>
            </w:pPr>
          </w:p>
        </w:tc>
      </w:tr>
      <w:tr w:rsidR="00F5507D" w:rsidRPr="008C6112" w14:paraId="394F373D" w14:textId="77777777" w:rsidTr="0048533E">
        <w:trPr>
          <w:trHeight w:val="147"/>
        </w:trPr>
        <w:tc>
          <w:tcPr>
            <w:tcW w:w="4820" w:type="dxa"/>
            <w:gridSpan w:val="2"/>
            <w:tcBorders>
              <w:top w:val="nil"/>
              <w:left w:val="single" w:sz="4" w:space="0" w:color="auto"/>
              <w:bottom w:val="single" w:sz="4" w:space="0" w:color="auto"/>
              <w:right w:val="single" w:sz="4" w:space="0" w:color="auto"/>
            </w:tcBorders>
            <w:hideMark/>
          </w:tcPr>
          <w:p w14:paraId="69355EE4"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на достижение цели, в том числе: </w:t>
            </w:r>
          </w:p>
        </w:tc>
        <w:tc>
          <w:tcPr>
            <w:tcW w:w="1281" w:type="dxa"/>
            <w:tcBorders>
              <w:top w:val="nil"/>
              <w:left w:val="single" w:sz="4" w:space="0" w:color="auto"/>
              <w:bottom w:val="single" w:sz="4" w:space="0" w:color="auto"/>
              <w:right w:val="single" w:sz="4" w:space="0" w:color="auto"/>
            </w:tcBorders>
            <w:vAlign w:val="center"/>
          </w:tcPr>
          <w:p w14:paraId="3F863B3A" w14:textId="77777777" w:rsidR="00F5507D" w:rsidRPr="008C6112" w:rsidRDefault="00F5507D" w:rsidP="008B0F6F">
            <w:pPr>
              <w:jc w:val="center"/>
              <w:rPr>
                <w:sz w:val="20"/>
                <w:szCs w:val="20"/>
                <w:lang w:eastAsia="en-US"/>
              </w:rPr>
            </w:pPr>
            <w:r w:rsidRPr="008C6112">
              <w:rPr>
                <w:sz w:val="20"/>
                <w:szCs w:val="20"/>
                <w:lang w:eastAsia="en-US"/>
              </w:rPr>
              <w:t>1781 619,66</w:t>
            </w:r>
          </w:p>
        </w:tc>
        <w:tc>
          <w:tcPr>
            <w:tcW w:w="1413" w:type="dxa"/>
            <w:tcBorders>
              <w:top w:val="nil"/>
              <w:left w:val="single" w:sz="4" w:space="0" w:color="auto"/>
              <w:bottom w:val="single" w:sz="4" w:space="0" w:color="auto"/>
              <w:right w:val="single" w:sz="4" w:space="0" w:color="auto"/>
            </w:tcBorders>
            <w:vAlign w:val="center"/>
          </w:tcPr>
          <w:p w14:paraId="1B9AF737" w14:textId="77777777" w:rsidR="00F5507D" w:rsidRPr="008C6112" w:rsidRDefault="00F5507D" w:rsidP="008B0F6F">
            <w:pPr>
              <w:jc w:val="center"/>
              <w:rPr>
                <w:sz w:val="20"/>
                <w:szCs w:val="20"/>
                <w:lang w:eastAsia="en-US"/>
              </w:rPr>
            </w:pPr>
            <w:r w:rsidRPr="008C6112">
              <w:rPr>
                <w:sz w:val="20"/>
                <w:szCs w:val="20"/>
                <w:lang w:eastAsia="en-US"/>
              </w:rPr>
              <w:t>1 232 487,69</w:t>
            </w:r>
          </w:p>
        </w:tc>
        <w:tc>
          <w:tcPr>
            <w:tcW w:w="992" w:type="dxa"/>
            <w:tcBorders>
              <w:top w:val="nil"/>
              <w:left w:val="single" w:sz="4" w:space="0" w:color="auto"/>
              <w:bottom w:val="single" w:sz="4" w:space="0" w:color="auto"/>
              <w:right w:val="single" w:sz="4" w:space="0" w:color="auto"/>
            </w:tcBorders>
            <w:vAlign w:val="center"/>
          </w:tcPr>
          <w:p w14:paraId="230AB5F9" w14:textId="77777777" w:rsidR="00F5507D" w:rsidRPr="008C6112" w:rsidRDefault="00F5507D" w:rsidP="008B0F6F">
            <w:pPr>
              <w:jc w:val="center"/>
              <w:rPr>
                <w:sz w:val="20"/>
                <w:szCs w:val="20"/>
                <w:lang w:eastAsia="en-US"/>
              </w:rPr>
            </w:pPr>
            <w:r w:rsidRPr="008C6112">
              <w:rPr>
                <w:sz w:val="20"/>
                <w:szCs w:val="20"/>
                <w:lang w:eastAsia="en-US"/>
              </w:rPr>
              <w:t>-</w:t>
            </w:r>
          </w:p>
        </w:tc>
        <w:tc>
          <w:tcPr>
            <w:tcW w:w="992" w:type="dxa"/>
            <w:tcBorders>
              <w:top w:val="nil"/>
              <w:left w:val="single" w:sz="4" w:space="0" w:color="auto"/>
              <w:bottom w:val="single" w:sz="4" w:space="0" w:color="auto"/>
              <w:right w:val="single" w:sz="4" w:space="0" w:color="auto"/>
            </w:tcBorders>
            <w:vAlign w:val="center"/>
          </w:tcPr>
          <w:p w14:paraId="6CF3E5C0" w14:textId="77777777" w:rsidR="00F5507D" w:rsidRPr="008C6112" w:rsidRDefault="00F5507D" w:rsidP="008B0F6F">
            <w:pPr>
              <w:jc w:val="center"/>
              <w:rPr>
                <w:sz w:val="20"/>
                <w:szCs w:val="20"/>
                <w:lang w:eastAsia="en-US"/>
              </w:rPr>
            </w:pPr>
            <w:r w:rsidRPr="008C6112">
              <w:rPr>
                <w:sz w:val="20"/>
                <w:szCs w:val="20"/>
                <w:lang w:eastAsia="en-US"/>
              </w:rPr>
              <w:t>-</w:t>
            </w:r>
          </w:p>
        </w:tc>
        <w:tc>
          <w:tcPr>
            <w:tcW w:w="1417" w:type="dxa"/>
            <w:tcBorders>
              <w:top w:val="nil"/>
              <w:left w:val="single" w:sz="4" w:space="0" w:color="auto"/>
              <w:bottom w:val="single" w:sz="4" w:space="0" w:color="auto"/>
              <w:right w:val="single" w:sz="4" w:space="0" w:color="auto"/>
            </w:tcBorders>
            <w:vAlign w:val="center"/>
          </w:tcPr>
          <w:p w14:paraId="63C1DDD9" w14:textId="77777777" w:rsidR="00F5507D" w:rsidRPr="008C6112" w:rsidRDefault="00F5507D" w:rsidP="008B0F6F">
            <w:pPr>
              <w:jc w:val="center"/>
              <w:rPr>
                <w:sz w:val="20"/>
                <w:szCs w:val="20"/>
                <w:lang w:eastAsia="en-US"/>
              </w:rPr>
            </w:pPr>
            <w:r w:rsidRPr="008C6112">
              <w:rPr>
                <w:sz w:val="20"/>
                <w:szCs w:val="20"/>
                <w:lang w:eastAsia="en-US"/>
              </w:rPr>
              <w:t>1 232 487,69</w:t>
            </w:r>
          </w:p>
        </w:tc>
        <w:tc>
          <w:tcPr>
            <w:tcW w:w="990" w:type="dxa"/>
            <w:tcBorders>
              <w:top w:val="nil"/>
              <w:left w:val="single" w:sz="4" w:space="0" w:color="auto"/>
              <w:bottom w:val="single" w:sz="4" w:space="0" w:color="auto"/>
              <w:right w:val="single" w:sz="4" w:space="0" w:color="auto"/>
            </w:tcBorders>
            <w:vAlign w:val="center"/>
          </w:tcPr>
          <w:p w14:paraId="1F68CBA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3" w:type="dxa"/>
            <w:gridSpan w:val="5"/>
            <w:tcBorders>
              <w:top w:val="nil"/>
              <w:left w:val="single" w:sz="4" w:space="0" w:color="auto"/>
              <w:bottom w:val="single" w:sz="4" w:space="0" w:color="auto"/>
              <w:right w:val="single" w:sz="4" w:space="0" w:color="auto"/>
            </w:tcBorders>
            <w:vAlign w:val="center"/>
          </w:tcPr>
          <w:p w14:paraId="12590515" w14:textId="77777777" w:rsidR="00F5507D" w:rsidRPr="008C6112" w:rsidRDefault="00F5507D" w:rsidP="008B0F6F">
            <w:pPr>
              <w:jc w:val="center"/>
              <w:rPr>
                <w:sz w:val="20"/>
                <w:szCs w:val="20"/>
                <w:lang w:eastAsia="en-US"/>
              </w:rPr>
            </w:pPr>
            <w:r w:rsidRPr="008C6112">
              <w:rPr>
                <w:sz w:val="20"/>
                <w:szCs w:val="20"/>
                <w:lang w:eastAsia="en-US"/>
              </w:rPr>
              <w:t>1 259 992,35</w:t>
            </w:r>
          </w:p>
        </w:tc>
        <w:tc>
          <w:tcPr>
            <w:tcW w:w="1276" w:type="dxa"/>
            <w:tcBorders>
              <w:top w:val="nil"/>
              <w:left w:val="single" w:sz="4" w:space="0" w:color="auto"/>
              <w:bottom w:val="single" w:sz="4" w:space="0" w:color="auto"/>
              <w:right w:val="single" w:sz="4" w:space="0" w:color="auto"/>
            </w:tcBorders>
            <w:hideMark/>
          </w:tcPr>
          <w:p w14:paraId="7C24BA7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val="restart"/>
            <w:tcBorders>
              <w:top w:val="single" w:sz="4" w:space="0" w:color="auto"/>
              <w:left w:val="single" w:sz="4" w:space="0" w:color="auto"/>
              <w:bottom w:val="single" w:sz="4" w:space="0" w:color="auto"/>
              <w:right w:val="single" w:sz="4" w:space="0" w:color="auto"/>
            </w:tcBorders>
          </w:tcPr>
          <w:p w14:paraId="2811434A"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DB846A6" w14:textId="77777777" w:rsidTr="0048533E">
        <w:trPr>
          <w:trHeight w:val="147"/>
        </w:trPr>
        <w:tc>
          <w:tcPr>
            <w:tcW w:w="4820" w:type="dxa"/>
            <w:gridSpan w:val="2"/>
            <w:tcBorders>
              <w:top w:val="nil"/>
              <w:left w:val="single" w:sz="4" w:space="0" w:color="auto"/>
              <w:bottom w:val="single" w:sz="4" w:space="0" w:color="auto"/>
              <w:right w:val="single" w:sz="4" w:space="0" w:color="auto"/>
            </w:tcBorders>
            <w:hideMark/>
          </w:tcPr>
          <w:p w14:paraId="2F06F255"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281" w:type="dxa"/>
            <w:tcBorders>
              <w:top w:val="nil"/>
              <w:left w:val="single" w:sz="4" w:space="0" w:color="auto"/>
              <w:bottom w:val="single" w:sz="4" w:space="0" w:color="auto"/>
              <w:right w:val="single" w:sz="4" w:space="0" w:color="auto"/>
            </w:tcBorders>
            <w:vAlign w:val="center"/>
          </w:tcPr>
          <w:p w14:paraId="388B722F"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781 629,82</w:t>
            </w:r>
          </w:p>
        </w:tc>
        <w:tc>
          <w:tcPr>
            <w:tcW w:w="1413" w:type="dxa"/>
            <w:tcBorders>
              <w:top w:val="nil"/>
              <w:left w:val="single" w:sz="4" w:space="0" w:color="auto"/>
              <w:bottom w:val="single" w:sz="4" w:space="0" w:color="auto"/>
              <w:right w:val="single" w:sz="4" w:space="0" w:color="auto"/>
            </w:tcBorders>
            <w:vAlign w:val="center"/>
          </w:tcPr>
          <w:p w14:paraId="58A83D9B"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767 087,69</w:t>
            </w:r>
          </w:p>
        </w:tc>
        <w:tc>
          <w:tcPr>
            <w:tcW w:w="992" w:type="dxa"/>
            <w:tcBorders>
              <w:top w:val="nil"/>
              <w:left w:val="single" w:sz="4" w:space="0" w:color="auto"/>
              <w:bottom w:val="single" w:sz="4" w:space="0" w:color="auto"/>
              <w:right w:val="single" w:sz="4" w:space="0" w:color="auto"/>
            </w:tcBorders>
            <w:vAlign w:val="center"/>
          </w:tcPr>
          <w:p w14:paraId="4950368E" w14:textId="77777777" w:rsidR="00F5507D" w:rsidRPr="008C6112" w:rsidRDefault="00F5507D" w:rsidP="008B0F6F">
            <w:pPr>
              <w:jc w:val="center"/>
              <w:rPr>
                <w:sz w:val="20"/>
                <w:szCs w:val="20"/>
                <w:lang w:eastAsia="en-US"/>
              </w:rPr>
            </w:pPr>
            <w:r w:rsidRPr="008C6112">
              <w:rPr>
                <w:sz w:val="20"/>
                <w:szCs w:val="20"/>
                <w:lang w:eastAsia="en-US"/>
              </w:rPr>
              <w:t>-</w:t>
            </w:r>
          </w:p>
        </w:tc>
        <w:tc>
          <w:tcPr>
            <w:tcW w:w="992" w:type="dxa"/>
            <w:tcBorders>
              <w:top w:val="nil"/>
              <w:left w:val="single" w:sz="4" w:space="0" w:color="auto"/>
              <w:bottom w:val="single" w:sz="4" w:space="0" w:color="auto"/>
              <w:right w:val="single" w:sz="4" w:space="0" w:color="auto"/>
            </w:tcBorders>
            <w:vAlign w:val="center"/>
          </w:tcPr>
          <w:p w14:paraId="2549B7DC"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181F375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767 087,69</w:t>
            </w:r>
          </w:p>
        </w:tc>
        <w:tc>
          <w:tcPr>
            <w:tcW w:w="990" w:type="dxa"/>
            <w:tcBorders>
              <w:top w:val="nil"/>
              <w:left w:val="single" w:sz="4" w:space="0" w:color="auto"/>
              <w:bottom w:val="single" w:sz="4" w:space="0" w:color="auto"/>
              <w:right w:val="single" w:sz="4" w:space="0" w:color="auto"/>
            </w:tcBorders>
            <w:vAlign w:val="center"/>
          </w:tcPr>
          <w:p w14:paraId="009A8B81"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3" w:type="dxa"/>
            <w:gridSpan w:val="5"/>
            <w:tcBorders>
              <w:top w:val="nil"/>
              <w:left w:val="single" w:sz="4" w:space="0" w:color="auto"/>
              <w:bottom w:val="single" w:sz="4" w:space="0" w:color="auto"/>
              <w:right w:val="single" w:sz="4" w:space="0" w:color="auto"/>
            </w:tcBorders>
            <w:vAlign w:val="center"/>
          </w:tcPr>
          <w:p w14:paraId="43E67C40"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794 602,50</w:t>
            </w:r>
          </w:p>
        </w:tc>
        <w:tc>
          <w:tcPr>
            <w:tcW w:w="1276" w:type="dxa"/>
            <w:tcBorders>
              <w:top w:val="nil"/>
              <w:left w:val="single" w:sz="4" w:space="0" w:color="auto"/>
              <w:bottom w:val="single" w:sz="4" w:space="0" w:color="auto"/>
              <w:right w:val="single" w:sz="4" w:space="0" w:color="auto"/>
            </w:tcBorders>
            <w:hideMark/>
          </w:tcPr>
          <w:p w14:paraId="7C39796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bottom w:val="single" w:sz="4" w:space="0" w:color="auto"/>
              <w:right w:val="single" w:sz="4" w:space="0" w:color="auto"/>
            </w:tcBorders>
          </w:tcPr>
          <w:p w14:paraId="43F3DED4"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72AE9091" w14:textId="77777777" w:rsidTr="0048533E">
        <w:trPr>
          <w:trHeight w:val="147"/>
        </w:trPr>
        <w:tc>
          <w:tcPr>
            <w:tcW w:w="4820" w:type="dxa"/>
            <w:gridSpan w:val="2"/>
            <w:tcBorders>
              <w:top w:val="nil"/>
              <w:left w:val="single" w:sz="4" w:space="0" w:color="auto"/>
              <w:bottom w:val="single" w:sz="4" w:space="0" w:color="auto"/>
              <w:right w:val="single" w:sz="4" w:space="0" w:color="auto"/>
            </w:tcBorders>
            <w:hideMark/>
          </w:tcPr>
          <w:p w14:paraId="217B5421"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nil"/>
              <w:left w:val="single" w:sz="4" w:space="0" w:color="auto"/>
              <w:bottom w:val="single" w:sz="4" w:space="0" w:color="auto"/>
              <w:right w:val="single" w:sz="4" w:space="0" w:color="auto"/>
            </w:tcBorders>
            <w:vAlign w:val="center"/>
          </w:tcPr>
          <w:p w14:paraId="1357395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999 989,84</w:t>
            </w:r>
          </w:p>
        </w:tc>
        <w:tc>
          <w:tcPr>
            <w:tcW w:w="1413" w:type="dxa"/>
            <w:tcBorders>
              <w:top w:val="nil"/>
              <w:left w:val="single" w:sz="4" w:space="0" w:color="auto"/>
              <w:bottom w:val="single" w:sz="4" w:space="0" w:color="auto"/>
              <w:right w:val="single" w:sz="4" w:space="0" w:color="auto"/>
            </w:tcBorders>
            <w:vAlign w:val="center"/>
          </w:tcPr>
          <w:p w14:paraId="143FF07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465 400,00</w:t>
            </w:r>
          </w:p>
        </w:tc>
        <w:tc>
          <w:tcPr>
            <w:tcW w:w="992" w:type="dxa"/>
            <w:tcBorders>
              <w:top w:val="nil"/>
              <w:left w:val="single" w:sz="4" w:space="0" w:color="auto"/>
              <w:bottom w:val="single" w:sz="4" w:space="0" w:color="auto"/>
              <w:right w:val="single" w:sz="4" w:space="0" w:color="auto"/>
            </w:tcBorders>
            <w:vAlign w:val="center"/>
          </w:tcPr>
          <w:p w14:paraId="73F9A720" w14:textId="77777777" w:rsidR="00F5507D" w:rsidRPr="008C6112" w:rsidRDefault="00F5507D" w:rsidP="008B0F6F">
            <w:pPr>
              <w:jc w:val="center"/>
              <w:rPr>
                <w:sz w:val="20"/>
                <w:szCs w:val="20"/>
                <w:lang w:eastAsia="en-US"/>
              </w:rPr>
            </w:pPr>
            <w:r w:rsidRPr="008C6112">
              <w:rPr>
                <w:sz w:val="20"/>
                <w:szCs w:val="20"/>
                <w:lang w:eastAsia="en-US"/>
              </w:rPr>
              <w:t>-</w:t>
            </w:r>
          </w:p>
        </w:tc>
        <w:tc>
          <w:tcPr>
            <w:tcW w:w="992" w:type="dxa"/>
            <w:tcBorders>
              <w:top w:val="nil"/>
              <w:left w:val="single" w:sz="4" w:space="0" w:color="auto"/>
              <w:bottom w:val="single" w:sz="4" w:space="0" w:color="auto"/>
              <w:right w:val="single" w:sz="4" w:space="0" w:color="auto"/>
            </w:tcBorders>
            <w:vAlign w:val="center"/>
          </w:tcPr>
          <w:p w14:paraId="4B8D6DE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0BBE641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465 400,00</w:t>
            </w:r>
          </w:p>
        </w:tc>
        <w:tc>
          <w:tcPr>
            <w:tcW w:w="990" w:type="dxa"/>
            <w:tcBorders>
              <w:top w:val="nil"/>
              <w:left w:val="single" w:sz="4" w:space="0" w:color="auto"/>
              <w:bottom w:val="single" w:sz="4" w:space="0" w:color="auto"/>
              <w:right w:val="single" w:sz="4" w:space="0" w:color="auto"/>
            </w:tcBorders>
            <w:vAlign w:val="center"/>
          </w:tcPr>
          <w:p w14:paraId="2212245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3" w:type="dxa"/>
            <w:gridSpan w:val="5"/>
            <w:tcBorders>
              <w:top w:val="nil"/>
              <w:left w:val="single" w:sz="4" w:space="0" w:color="auto"/>
              <w:bottom w:val="single" w:sz="4" w:space="0" w:color="auto"/>
              <w:right w:val="single" w:sz="4" w:space="0" w:color="auto"/>
            </w:tcBorders>
            <w:vAlign w:val="center"/>
          </w:tcPr>
          <w:p w14:paraId="2D08E59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465 389,85</w:t>
            </w:r>
          </w:p>
        </w:tc>
        <w:tc>
          <w:tcPr>
            <w:tcW w:w="1276" w:type="dxa"/>
            <w:tcBorders>
              <w:top w:val="nil"/>
              <w:left w:val="single" w:sz="4" w:space="0" w:color="auto"/>
              <w:bottom w:val="single" w:sz="4" w:space="0" w:color="auto"/>
              <w:right w:val="single" w:sz="4" w:space="0" w:color="auto"/>
            </w:tcBorders>
            <w:hideMark/>
          </w:tcPr>
          <w:p w14:paraId="495D80D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bottom w:val="single" w:sz="4" w:space="0" w:color="auto"/>
              <w:right w:val="single" w:sz="4" w:space="0" w:color="auto"/>
            </w:tcBorders>
          </w:tcPr>
          <w:p w14:paraId="23258D68"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6E9A5906" w14:textId="77777777" w:rsidTr="0048533E">
        <w:trPr>
          <w:trHeight w:val="147"/>
        </w:trPr>
        <w:tc>
          <w:tcPr>
            <w:tcW w:w="4820" w:type="dxa"/>
            <w:gridSpan w:val="2"/>
            <w:tcBorders>
              <w:top w:val="nil"/>
              <w:left w:val="single" w:sz="4" w:space="0" w:color="auto"/>
              <w:bottom w:val="single" w:sz="4" w:space="0" w:color="auto"/>
              <w:right w:val="single" w:sz="4" w:space="0" w:color="auto"/>
            </w:tcBorders>
            <w:hideMark/>
          </w:tcPr>
          <w:p w14:paraId="2DECF6F3"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Итого затрат по программе, в том числе: </w:t>
            </w:r>
          </w:p>
        </w:tc>
        <w:tc>
          <w:tcPr>
            <w:tcW w:w="1281" w:type="dxa"/>
            <w:tcBorders>
              <w:top w:val="nil"/>
              <w:left w:val="single" w:sz="4" w:space="0" w:color="auto"/>
              <w:bottom w:val="single" w:sz="4" w:space="0" w:color="auto"/>
              <w:right w:val="single" w:sz="4" w:space="0" w:color="auto"/>
            </w:tcBorders>
            <w:vAlign w:val="center"/>
          </w:tcPr>
          <w:p w14:paraId="76CA8DE2" w14:textId="77777777" w:rsidR="00F5507D" w:rsidRPr="008C6112" w:rsidRDefault="00F5507D" w:rsidP="008B0F6F">
            <w:pPr>
              <w:jc w:val="center"/>
              <w:rPr>
                <w:sz w:val="20"/>
                <w:szCs w:val="20"/>
                <w:lang w:eastAsia="en-US"/>
              </w:rPr>
            </w:pPr>
            <w:r w:rsidRPr="008C6112">
              <w:rPr>
                <w:sz w:val="20"/>
                <w:szCs w:val="20"/>
                <w:lang w:eastAsia="en-US"/>
              </w:rPr>
              <w:t>1781 619,66</w:t>
            </w:r>
          </w:p>
        </w:tc>
        <w:tc>
          <w:tcPr>
            <w:tcW w:w="1413" w:type="dxa"/>
            <w:tcBorders>
              <w:top w:val="nil"/>
              <w:left w:val="single" w:sz="4" w:space="0" w:color="auto"/>
              <w:bottom w:val="single" w:sz="4" w:space="0" w:color="auto"/>
              <w:right w:val="single" w:sz="4" w:space="0" w:color="auto"/>
            </w:tcBorders>
            <w:vAlign w:val="center"/>
          </w:tcPr>
          <w:p w14:paraId="53B20D7D" w14:textId="77777777" w:rsidR="00F5507D" w:rsidRPr="008C6112" w:rsidRDefault="00F5507D" w:rsidP="008B0F6F">
            <w:pPr>
              <w:jc w:val="center"/>
              <w:rPr>
                <w:sz w:val="20"/>
                <w:szCs w:val="20"/>
                <w:lang w:eastAsia="en-US"/>
              </w:rPr>
            </w:pPr>
            <w:r w:rsidRPr="008C6112">
              <w:rPr>
                <w:sz w:val="20"/>
                <w:szCs w:val="20"/>
                <w:lang w:eastAsia="en-US"/>
              </w:rPr>
              <w:t>1 232 487,69</w:t>
            </w:r>
          </w:p>
        </w:tc>
        <w:tc>
          <w:tcPr>
            <w:tcW w:w="992" w:type="dxa"/>
            <w:tcBorders>
              <w:top w:val="nil"/>
              <w:left w:val="single" w:sz="4" w:space="0" w:color="auto"/>
              <w:bottom w:val="single" w:sz="4" w:space="0" w:color="auto"/>
              <w:right w:val="single" w:sz="4" w:space="0" w:color="auto"/>
            </w:tcBorders>
            <w:vAlign w:val="center"/>
          </w:tcPr>
          <w:p w14:paraId="70BC4DF2" w14:textId="77777777" w:rsidR="00F5507D" w:rsidRPr="008C6112" w:rsidRDefault="00F5507D" w:rsidP="008B0F6F">
            <w:pPr>
              <w:jc w:val="center"/>
              <w:rPr>
                <w:sz w:val="20"/>
                <w:szCs w:val="20"/>
                <w:lang w:eastAsia="en-US"/>
              </w:rPr>
            </w:pPr>
            <w:r w:rsidRPr="008C6112">
              <w:rPr>
                <w:sz w:val="20"/>
                <w:szCs w:val="20"/>
                <w:lang w:eastAsia="en-US"/>
              </w:rPr>
              <w:t>-</w:t>
            </w:r>
          </w:p>
        </w:tc>
        <w:tc>
          <w:tcPr>
            <w:tcW w:w="992" w:type="dxa"/>
            <w:tcBorders>
              <w:top w:val="nil"/>
              <w:left w:val="single" w:sz="4" w:space="0" w:color="auto"/>
              <w:bottom w:val="single" w:sz="4" w:space="0" w:color="auto"/>
              <w:right w:val="single" w:sz="4" w:space="0" w:color="auto"/>
            </w:tcBorders>
            <w:vAlign w:val="center"/>
          </w:tcPr>
          <w:p w14:paraId="03073F71" w14:textId="77777777" w:rsidR="00F5507D" w:rsidRPr="008C6112" w:rsidRDefault="00F5507D" w:rsidP="008B0F6F">
            <w:pPr>
              <w:jc w:val="center"/>
              <w:rPr>
                <w:sz w:val="20"/>
                <w:szCs w:val="20"/>
                <w:lang w:eastAsia="en-US"/>
              </w:rPr>
            </w:pPr>
            <w:r w:rsidRPr="008C6112">
              <w:rPr>
                <w:sz w:val="20"/>
                <w:szCs w:val="20"/>
                <w:lang w:eastAsia="en-US"/>
              </w:rPr>
              <w:t>-</w:t>
            </w:r>
          </w:p>
        </w:tc>
        <w:tc>
          <w:tcPr>
            <w:tcW w:w="1417" w:type="dxa"/>
            <w:tcBorders>
              <w:top w:val="nil"/>
              <w:left w:val="single" w:sz="4" w:space="0" w:color="auto"/>
              <w:bottom w:val="single" w:sz="4" w:space="0" w:color="auto"/>
              <w:right w:val="single" w:sz="4" w:space="0" w:color="auto"/>
            </w:tcBorders>
            <w:vAlign w:val="center"/>
          </w:tcPr>
          <w:p w14:paraId="481995B6" w14:textId="77777777" w:rsidR="00F5507D" w:rsidRPr="008C6112" w:rsidRDefault="00F5507D" w:rsidP="008B0F6F">
            <w:pPr>
              <w:jc w:val="center"/>
              <w:rPr>
                <w:sz w:val="20"/>
                <w:szCs w:val="20"/>
                <w:lang w:eastAsia="en-US"/>
              </w:rPr>
            </w:pPr>
            <w:r w:rsidRPr="008C6112">
              <w:rPr>
                <w:sz w:val="20"/>
                <w:szCs w:val="20"/>
                <w:lang w:eastAsia="en-US"/>
              </w:rPr>
              <w:t>1 232 487,69</w:t>
            </w:r>
          </w:p>
        </w:tc>
        <w:tc>
          <w:tcPr>
            <w:tcW w:w="990" w:type="dxa"/>
            <w:tcBorders>
              <w:top w:val="nil"/>
              <w:left w:val="single" w:sz="4" w:space="0" w:color="auto"/>
              <w:bottom w:val="single" w:sz="4" w:space="0" w:color="auto"/>
              <w:right w:val="single" w:sz="4" w:space="0" w:color="auto"/>
            </w:tcBorders>
            <w:vAlign w:val="center"/>
          </w:tcPr>
          <w:p w14:paraId="189141C9"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3" w:type="dxa"/>
            <w:gridSpan w:val="5"/>
            <w:tcBorders>
              <w:top w:val="nil"/>
              <w:left w:val="single" w:sz="4" w:space="0" w:color="auto"/>
              <w:bottom w:val="single" w:sz="4" w:space="0" w:color="auto"/>
              <w:right w:val="single" w:sz="4" w:space="0" w:color="auto"/>
            </w:tcBorders>
            <w:vAlign w:val="center"/>
          </w:tcPr>
          <w:p w14:paraId="17957E42" w14:textId="77777777" w:rsidR="00F5507D" w:rsidRPr="008C6112" w:rsidRDefault="00F5507D" w:rsidP="008B0F6F">
            <w:pPr>
              <w:jc w:val="center"/>
              <w:rPr>
                <w:sz w:val="20"/>
                <w:szCs w:val="20"/>
                <w:lang w:eastAsia="en-US"/>
              </w:rPr>
            </w:pPr>
            <w:r w:rsidRPr="008C6112">
              <w:rPr>
                <w:sz w:val="20"/>
                <w:szCs w:val="20"/>
                <w:lang w:eastAsia="en-US"/>
              </w:rPr>
              <w:t>1 259 992,35</w:t>
            </w:r>
          </w:p>
        </w:tc>
        <w:tc>
          <w:tcPr>
            <w:tcW w:w="1276" w:type="dxa"/>
            <w:tcBorders>
              <w:top w:val="nil"/>
              <w:left w:val="single" w:sz="4" w:space="0" w:color="auto"/>
              <w:bottom w:val="single" w:sz="4" w:space="0" w:color="auto"/>
              <w:right w:val="single" w:sz="4" w:space="0" w:color="auto"/>
            </w:tcBorders>
            <w:hideMark/>
          </w:tcPr>
          <w:p w14:paraId="5D19735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bottom w:val="single" w:sz="4" w:space="0" w:color="auto"/>
              <w:right w:val="single" w:sz="4" w:space="0" w:color="auto"/>
            </w:tcBorders>
          </w:tcPr>
          <w:p w14:paraId="346A570D"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4D3A5B9D" w14:textId="77777777" w:rsidTr="0048533E">
        <w:trPr>
          <w:trHeight w:val="147"/>
        </w:trPr>
        <w:tc>
          <w:tcPr>
            <w:tcW w:w="4820" w:type="dxa"/>
            <w:gridSpan w:val="2"/>
            <w:tcBorders>
              <w:top w:val="nil"/>
              <w:left w:val="single" w:sz="4" w:space="0" w:color="auto"/>
              <w:bottom w:val="single" w:sz="4" w:space="0" w:color="auto"/>
              <w:right w:val="single" w:sz="4" w:space="0" w:color="auto"/>
            </w:tcBorders>
            <w:hideMark/>
          </w:tcPr>
          <w:p w14:paraId="32562A13"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 xml:space="preserve">Бюджет Новосибирской области *         </w:t>
            </w:r>
          </w:p>
        </w:tc>
        <w:tc>
          <w:tcPr>
            <w:tcW w:w="1281" w:type="dxa"/>
            <w:tcBorders>
              <w:top w:val="nil"/>
              <w:left w:val="single" w:sz="4" w:space="0" w:color="auto"/>
              <w:bottom w:val="single" w:sz="4" w:space="0" w:color="auto"/>
              <w:right w:val="single" w:sz="4" w:space="0" w:color="auto"/>
            </w:tcBorders>
            <w:vAlign w:val="center"/>
          </w:tcPr>
          <w:p w14:paraId="2E98EE26"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781 629,82</w:t>
            </w:r>
          </w:p>
        </w:tc>
        <w:tc>
          <w:tcPr>
            <w:tcW w:w="1413" w:type="dxa"/>
            <w:tcBorders>
              <w:top w:val="nil"/>
              <w:left w:val="single" w:sz="4" w:space="0" w:color="auto"/>
              <w:bottom w:val="single" w:sz="4" w:space="0" w:color="auto"/>
              <w:right w:val="single" w:sz="4" w:space="0" w:color="auto"/>
            </w:tcBorders>
            <w:vAlign w:val="center"/>
          </w:tcPr>
          <w:p w14:paraId="3BF4FA1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767 087,69</w:t>
            </w:r>
          </w:p>
        </w:tc>
        <w:tc>
          <w:tcPr>
            <w:tcW w:w="992" w:type="dxa"/>
            <w:tcBorders>
              <w:top w:val="nil"/>
              <w:left w:val="single" w:sz="4" w:space="0" w:color="auto"/>
              <w:bottom w:val="single" w:sz="4" w:space="0" w:color="auto"/>
              <w:right w:val="single" w:sz="4" w:space="0" w:color="auto"/>
            </w:tcBorders>
            <w:vAlign w:val="center"/>
          </w:tcPr>
          <w:p w14:paraId="402A95AD" w14:textId="77777777" w:rsidR="00F5507D" w:rsidRPr="008C6112" w:rsidRDefault="00F5507D" w:rsidP="008B0F6F">
            <w:pPr>
              <w:jc w:val="center"/>
              <w:rPr>
                <w:sz w:val="20"/>
                <w:szCs w:val="20"/>
                <w:lang w:eastAsia="en-US"/>
              </w:rPr>
            </w:pPr>
            <w:r w:rsidRPr="008C6112">
              <w:rPr>
                <w:sz w:val="20"/>
                <w:szCs w:val="20"/>
                <w:lang w:eastAsia="en-US"/>
              </w:rPr>
              <w:t>-</w:t>
            </w:r>
          </w:p>
        </w:tc>
        <w:tc>
          <w:tcPr>
            <w:tcW w:w="992" w:type="dxa"/>
            <w:tcBorders>
              <w:top w:val="nil"/>
              <w:left w:val="single" w:sz="4" w:space="0" w:color="auto"/>
              <w:bottom w:val="single" w:sz="4" w:space="0" w:color="auto"/>
              <w:right w:val="single" w:sz="4" w:space="0" w:color="auto"/>
            </w:tcBorders>
            <w:vAlign w:val="center"/>
          </w:tcPr>
          <w:p w14:paraId="3CBCE17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35228758"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767 087,69</w:t>
            </w:r>
          </w:p>
        </w:tc>
        <w:tc>
          <w:tcPr>
            <w:tcW w:w="990" w:type="dxa"/>
            <w:tcBorders>
              <w:top w:val="nil"/>
              <w:left w:val="single" w:sz="4" w:space="0" w:color="auto"/>
              <w:bottom w:val="single" w:sz="4" w:space="0" w:color="auto"/>
              <w:right w:val="single" w:sz="4" w:space="0" w:color="auto"/>
            </w:tcBorders>
            <w:vAlign w:val="center"/>
          </w:tcPr>
          <w:p w14:paraId="08AF112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3" w:type="dxa"/>
            <w:gridSpan w:val="5"/>
            <w:tcBorders>
              <w:top w:val="nil"/>
              <w:left w:val="single" w:sz="4" w:space="0" w:color="auto"/>
              <w:bottom w:val="single" w:sz="4" w:space="0" w:color="auto"/>
              <w:right w:val="single" w:sz="4" w:space="0" w:color="auto"/>
            </w:tcBorders>
            <w:vAlign w:val="center"/>
          </w:tcPr>
          <w:p w14:paraId="3F31413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794 602,50</w:t>
            </w:r>
          </w:p>
        </w:tc>
        <w:tc>
          <w:tcPr>
            <w:tcW w:w="1276" w:type="dxa"/>
            <w:tcBorders>
              <w:top w:val="nil"/>
              <w:left w:val="single" w:sz="4" w:space="0" w:color="auto"/>
              <w:bottom w:val="single" w:sz="4" w:space="0" w:color="auto"/>
              <w:right w:val="single" w:sz="4" w:space="0" w:color="auto"/>
            </w:tcBorders>
            <w:hideMark/>
          </w:tcPr>
          <w:p w14:paraId="5F9F71C2"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bottom w:val="single" w:sz="4" w:space="0" w:color="auto"/>
              <w:right w:val="single" w:sz="4" w:space="0" w:color="auto"/>
            </w:tcBorders>
          </w:tcPr>
          <w:p w14:paraId="02DC01B6" w14:textId="77777777" w:rsidR="00F5507D" w:rsidRPr="008C6112" w:rsidRDefault="00F5507D" w:rsidP="008B0F6F">
            <w:pPr>
              <w:pStyle w:val="ConsPlusCell"/>
              <w:spacing w:line="276" w:lineRule="auto"/>
              <w:rPr>
                <w:rFonts w:ascii="Times New Roman" w:hAnsi="Times New Roman" w:cs="Times New Roman"/>
                <w:lang w:eastAsia="en-US"/>
              </w:rPr>
            </w:pPr>
          </w:p>
        </w:tc>
      </w:tr>
      <w:tr w:rsidR="00F5507D" w:rsidRPr="008C6112" w14:paraId="131C3D31" w14:textId="77777777" w:rsidTr="0048533E">
        <w:trPr>
          <w:trHeight w:val="147"/>
        </w:trPr>
        <w:tc>
          <w:tcPr>
            <w:tcW w:w="4820" w:type="dxa"/>
            <w:gridSpan w:val="2"/>
            <w:tcBorders>
              <w:top w:val="nil"/>
              <w:left w:val="single" w:sz="4" w:space="0" w:color="auto"/>
              <w:bottom w:val="single" w:sz="4" w:space="0" w:color="auto"/>
              <w:right w:val="single" w:sz="4" w:space="0" w:color="auto"/>
            </w:tcBorders>
            <w:hideMark/>
          </w:tcPr>
          <w:p w14:paraId="52D96E3A" w14:textId="77777777" w:rsidR="00F5507D" w:rsidRPr="008C6112" w:rsidRDefault="00F5507D" w:rsidP="008B0F6F">
            <w:pPr>
              <w:pStyle w:val="ConsPlusCell"/>
              <w:spacing w:line="276" w:lineRule="auto"/>
              <w:rPr>
                <w:rFonts w:ascii="Times New Roman" w:hAnsi="Times New Roman" w:cs="Times New Roman"/>
                <w:lang w:eastAsia="en-US"/>
              </w:rPr>
            </w:pPr>
            <w:r w:rsidRPr="008C6112">
              <w:rPr>
                <w:rFonts w:ascii="Times New Roman" w:hAnsi="Times New Roman" w:cs="Times New Roman"/>
                <w:lang w:eastAsia="en-US"/>
              </w:rPr>
              <w:t>Бюджет Куйбышевского района *</w:t>
            </w:r>
          </w:p>
        </w:tc>
        <w:tc>
          <w:tcPr>
            <w:tcW w:w="1281" w:type="dxa"/>
            <w:tcBorders>
              <w:top w:val="nil"/>
              <w:left w:val="single" w:sz="4" w:space="0" w:color="auto"/>
              <w:bottom w:val="single" w:sz="4" w:space="0" w:color="auto"/>
              <w:right w:val="single" w:sz="4" w:space="0" w:color="auto"/>
            </w:tcBorders>
            <w:vAlign w:val="center"/>
          </w:tcPr>
          <w:p w14:paraId="7A668FE4"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999 989,84</w:t>
            </w:r>
          </w:p>
        </w:tc>
        <w:tc>
          <w:tcPr>
            <w:tcW w:w="1413" w:type="dxa"/>
            <w:tcBorders>
              <w:top w:val="nil"/>
              <w:left w:val="single" w:sz="4" w:space="0" w:color="auto"/>
              <w:bottom w:val="single" w:sz="4" w:space="0" w:color="auto"/>
              <w:right w:val="single" w:sz="4" w:space="0" w:color="auto"/>
            </w:tcBorders>
            <w:vAlign w:val="center"/>
          </w:tcPr>
          <w:p w14:paraId="4BAB227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465 400,00</w:t>
            </w:r>
          </w:p>
        </w:tc>
        <w:tc>
          <w:tcPr>
            <w:tcW w:w="992" w:type="dxa"/>
            <w:tcBorders>
              <w:top w:val="nil"/>
              <w:left w:val="single" w:sz="4" w:space="0" w:color="auto"/>
              <w:bottom w:val="single" w:sz="4" w:space="0" w:color="auto"/>
              <w:right w:val="single" w:sz="4" w:space="0" w:color="auto"/>
            </w:tcBorders>
            <w:vAlign w:val="center"/>
          </w:tcPr>
          <w:p w14:paraId="7F558318" w14:textId="77777777" w:rsidR="00F5507D" w:rsidRPr="008C6112" w:rsidRDefault="00F5507D" w:rsidP="008B0F6F">
            <w:pPr>
              <w:jc w:val="center"/>
              <w:rPr>
                <w:sz w:val="20"/>
                <w:szCs w:val="20"/>
                <w:lang w:eastAsia="en-US"/>
              </w:rPr>
            </w:pPr>
            <w:r w:rsidRPr="008C6112">
              <w:rPr>
                <w:sz w:val="20"/>
                <w:szCs w:val="20"/>
                <w:lang w:eastAsia="en-US"/>
              </w:rPr>
              <w:t>-</w:t>
            </w:r>
          </w:p>
        </w:tc>
        <w:tc>
          <w:tcPr>
            <w:tcW w:w="992" w:type="dxa"/>
            <w:tcBorders>
              <w:top w:val="nil"/>
              <w:left w:val="single" w:sz="4" w:space="0" w:color="auto"/>
              <w:bottom w:val="single" w:sz="4" w:space="0" w:color="auto"/>
              <w:right w:val="single" w:sz="4" w:space="0" w:color="auto"/>
            </w:tcBorders>
            <w:vAlign w:val="center"/>
          </w:tcPr>
          <w:p w14:paraId="0E933073"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7" w:type="dxa"/>
            <w:tcBorders>
              <w:top w:val="nil"/>
              <w:left w:val="single" w:sz="4" w:space="0" w:color="auto"/>
              <w:bottom w:val="single" w:sz="4" w:space="0" w:color="auto"/>
              <w:right w:val="single" w:sz="4" w:space="0" w:color="auto"/>
            </w:tcBorders>
            <w:vAlign w:val="center"/>
          </w:tcPr>
          <w:p w14:paraId="3FB661A7"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465 400,00</w:t>
            </w:r>
          </w:p>
        </w:tc>
        <w:tc>
          <w:tcPr>
            <w:tcW w:w="990" w:type="dxa"/>
            <w:tcBorders>
              <w:top w:val="nil"/>
              <w:left w:val="single" w:sz="4" w:space="0" w:color="auto"/>
              <w:bottom w:val="single" w:sz="4" w:space="0" w:color="auto"/>
              <w:right w:val="single" w:sz="4" w:space="0" w:color="auto"/>
            </w:tcBorders>
            <w:vAlign w:val="center"/>
          </w:tcPr>
          <w:p w14:paraId="52CD0E25"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w:t>
            </w:r>
          </w:p>
        </w:tc>
        <w:tc>
          <w:tcPr>
            <w:tcW w:w="1413" w:type="dxa"/>
            <w:gridSpan w:val="5"/>
            <w:tcBorders>
              <w:top w:val="nil"/>
              <w:left w:val="single" w:sz="4" w:space="0" w:color="auto"/>
              <w:bottom w:val="single" w:sz="4" w:space="0" w:color="auto"/>
              <w:right w:val="single" w:sz="4" w:space="0" w:color="auto"/>
            </w:tcBorders>
            <w:vAlign w:val="center"/>
          </w:tcPr>
          <w:p w14:paraId="1FA4906A"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465 389,85</w:t>
            </w:r>
          </w:p>
        </w:tc>
        <w:tc>
          <w:tcPr>
            <w:tcW w:w="1276" w:type="dxa"/>
            <w:tcBorders>
              <w:top w:val="nil"/>
              <w:left w:val="single" w:sz="4" w:space="0" w:color="auto"/>
              <w:bottom w:val="single" w:sz="4" w:space="0" w:color="auto"/>
              <w:right w:val="single" w:sz="4" w:space="0" w:color="auto"/>
            </w:tcBorders>
            <w:hideMark/>
          </w:tcPr>
          <w:p w14:paraId="0744E65D" w14:textId="77777777" w:rsidR="00F5507D" w:rsidRPr="008C6112" w:rsidRDefault="00F5507D" w:rsidP="008B0F6F">
            <w:pPr>
              <w:pStyle w:val="ConsPlusCell"/>
              <w:spacing w:line="276" w:lineRule="auto"/>
              <w:jc w:val="center"/>
              <w:rPr>
                <w:rFonts w:ascii="Times New Roman" w:hAnsi="Times New Roman" w:cs="Times New Roman"/>
                <w:lang w:eastAsia="en-US"/>
              </w:rPr>
            </w:pPr>
            <w:r w:rsidRPr="008C6112">
              <w:rPr>
                <w:rFonts w:ascii="Times New Roman" w:hAnsi="Times New Roman" w:cs="Times New Roman"/>
                <w:lang w:eastAsia="en-US"/>
              </w:rPr>
              <w:t>x</w:t>
            </w:r>
          </w:p>
        </w:tc>
        <w:tc>
          <w:tcPr>
            <w:tcW w:w="999" w:type="dxa"/>
            <w:vMerge/>
            <w:tcBorders>
              <w:left w:val="single" w:sz="4" w:space="0" w:color="auto"/>
              <w:bottom w:val="single" w:sz="4" w:space="0" w:color="auto"/>
              <w:right w:val="single" w:sz="4" w:space="0" w:color="auto"/>
            </w:tcBorders>
          </w:tcPr>
          <w:p w14:paraId="79462592" w14:textId="77777777" w:rsidR="00F5507D" w:rsidRPr="008C6112" w:rsidRDefault="00F5507D" w:rsidP="008B0F6F">
            <w:pPr>
              <w:pStyle w:val="ConsPlusCell"/>
              <w:spacing w:line="276" w:lineRule="auto"/>
              <w:rPr>
                <w:rFonts w:ascii="Times New Roman" w:hAnsi="Times New Roman" w:cs="Times New Roman"/>
                <w:lang w:eastAsia="en-US"/>
              </w:rPr>
            </w:pPr>
          </w:p>
        </w:tc>
      </w:tr>
    </w:tbl>
    <w:p w14:paraId="3D642AB0" w14:textId="77777777" w:rsidR="00F5507D" w:rsidRPr="008C6112" w:rsidRDefault="00F5507D" w:rsidP="00F5507D">
      <w:pPr>
        <w:pStyle w:val="ConsPlusNormal"/>
        <w:ind w:firstLine="540"/>
        <w:jc w:val="both"/>
        <w:rPr>
          <w:rFonts w:ascii="Times New Roman" w:hAnsi="Times New Roman" w:cs="Times New Roman"/>
        </w:rPr>
      </w:pPr>
    </w:p>
    <w:p w14:paraId="46C66A05" w14:textId="77777777" w:rsidR="00F5507D" w:rsidRPr="008C6112" w:rsidRDefault="00F5507D" w:rsidP="00F5507D">
      <w:pPr>
        <w:pStyle w:val="ConsPlusNormal"/>
        <w:ind w:firstLine="540"/>
        <w:jc w:val="both"/>
        <w:rPr>
          <w:rFonts w:ascii="Times New Roman" w:hAnsi="Times New Roman" w:cs="Times New Roman"/>
        </w:rPr>
      </w:pPr>
      <w:r w:rsidRPr="008C6112">
        <w:rPr>
          <w:rFonts w:ascii="Times New Roman" w:hAnsi="Times New Roman" w:cs="Times New Roman"/>
        </w:rPr>
        <w:t>Применяемые сокращения:</w:t>
      </w:r>
    </w:p>
    <w:p w14:paraId="44DE119D" w14:textId="77777777" w:rsidR="00F5507D" w:rsidRPr="008C6112" w:rsidRDefault="00F5507D" w:rsidP="00F5507D">
      <w:pPr>
        <w:pStyle w:val="ConsPlusNormal"/>
        <w:ind w:firstLine="540"/>
        <w:jc w:val="both"/>
        <w:rPr>
          <w:rFonts w:ascii="Times New Roman" w:hAnsi="Times New Roman" w:cs="Times New Roman"/>
        </w:rPr>
      </w:pPr>
    </w:p>
    <w:p w14:paraId="16569F09" w14:textId="77777777" w:rsidR="00F5507D" w:rsidRPr="008C6112" w:rsidRDefault="00F5507D" w:rsidP="00F5507D">
      <w:pPr>
        <w:autoSpaceDE w:val="0"/>
        <w:autoSpaceDN w:val="0"/>
        <w:adjustRightInd w:val="0"/>
        <w:jc w:val="both"/>
        <w:rPr>
          <w:sz w:val="20"/>
          <w:szCs w:val="20"/>
        </w:rPr>
      </w:pPr>
      <w:r w:rsidRPr="008C6112">
        <w:rPr>
          <w:sz w:val="20"/>
          <w:szCs w:val="20"/>
        </w:rPr>
        <w:t>Субъекты МСП – Субъекты малого и среднего предпринимательства;</w:t>
      </w:r>
    </w:p>
    <w:p w14:paraId="141FDE6F" w14:textId="77777777" w:rsidR="00F5507D" w:rsidRPr="008C6112" w:rsidRDefault="00F5507D" w:rsidP="00F5507D">
      <w:pPr>
        <w:autoSpaceDE w:val="0"/>
        <w:autoSpaceDN w:val="0"/>
        <w:adjustRightInd w:val="0"/>
        <w:jc w:val="both"/>
        <w:rPr>
          <w:sz w:val="20"/>
          <w:szCs w:val="20"/>
        </w:rPr>
      </w:pPr>
      <w:proofErr w:type="spellStart"/>
      <w:r w:rsidRPr="008C6112">
        <w:rPr>
          <w:sz w:val="20"/>
          <w:szCs w:val="20"/>
          <w:lang w:eastAsia="en-US"/>
        </w:rPr>
        <w:t>УМИиУК</w:t>
      </w:r>
      <w:proofErr w:type="spellEnd"/>
      <w:r w:rsidRPr="008C6112">
        <w:rPr>
          <w:sz w:val="20"/>
          <w:szCs w:val="20"/>
          <w:lang w:eastAsia="en-US"/>
        </w:rPr>
        <w:t xml:space="preserve"> – Управление муниципального имущества и учета казны;</w:t>
      </w:r>
    </w:p>
    <w:p w14:paraId="25A50AB6" w14:textId="77777777" w:rsidR="00F5507D" w:rsidRPr="008C6112" w:rsidRDefault="00F5507D" w:rsidP="00F5507D">
      <w:pPr>
        <w:autoSpaceDE w:val="0"/>
        <w:autoSpaceDN w:val="0"/>
        <w:adjustRightInd w:val="0"/>
        <w:jc w:val="both"/>
        <w:rPr>
          <w:sz w:val="20"/>
          <w:szCs w:val="20"/>
        </w:rPr>
      </w:pPr>
      <w:proofErr w:type="spellStart"/>
      <w:r w:rsidRPr="008C6112">
        <w:rPr>
          <w:sz w:val="20"/>
          <w:szCs w:val="20"/>
        </w:rPr>
        <w:t>УЭРиТ</w:t>
      </w:r>
      <w:proofErr w:type="spellEnd"/>
      <w:r w:rsidRPr="008C6112">
        <w:rPr>
          <w:sz w:val="20"/>
          <w:szCs w:val="20"/>
        </w:rPr>
        <w:t xml:space="preserve"> – Управление экономического развития и труда; </w:t>
      </w:r>
    </w:p>
    <w:p w14:paraId="4798BF69" w14:textId="77777777" w:rsidR="00F5507D" w:rsidRPr="008C6112" w:rsidRDefault="00F5507D" w:rsidP="00F5507D">
      <w:pPr>
        <w:autoSpaceDE w:val="0"/>
        <w:autoSpaceDN w:val="0"/>
        <w:adjustRightInd w:val="0"/>
        <w:rPr>
          <w:sz w:val="20"/>
          <w:szCs w:val="20"/>
        </w:rPr>
      </w:pPr>
      <w:r w:rsidRPr="008C6112">
        <w:rPr>
          <w:sz w:val="20"/>
          <w:szCs w:val="20"/>
        </w:rPr>
        <w:t xml:space="preserve">Муниципальная программа - Муниципальная программа «Развитие и поддержка малого и среднего предпринимательства в </w:t>
      </w:r>
      <w:r w:rsidRPr="008C6112">
        <w:rPr>
          <w:sz w:val="20"/>
          <w:szCs w:val="20"/>
          <w:lang w:eastAsia="en-US"/>
        </w:rPr>
        <w:t>Куйбышевском</w:t>
      </w:r>
      <w:r w:rsidRPr="008C6112">
        <w:rPr>
          <w:sz w:val="20"/>
          <w:szCs w:val="20"/>
        </w:rPr>
        <w:t xml:space="preserve"> муниципальном районе Новосибирской области на 2024-2026 годы</w:t>
      </w:r>
    </w:p>
    <w:p w14:paraId="0202F839" w14:textId="46F95C8D" w:rsidR="00F5507D" w:rsidRPr="008C6112" w:rsidRDefault="00F5507D" w:rsidP="001E4555">
      <w:pPr>
        <w:ind w:firstLine="709"/>
        <w:jc w:val="both"/>
        <w:rPr>
          <w:sz w:val="20"/>
          <w:szCs w:val="20"/>
        </w:rPr>
      </w:pPr>
    </w:p>
    <w:p w14:paraId="67606FC1" w14:textId="79AC2A7B" w:rsidR="00F5507D" w:rsidRPr="008C6112" w:rsidRDefault="00F5507D" w:rsidP="001E4555">
      <w:pPr>
        <w:ind w:firstLine="709"/>
        <w:jc w:val="both"/>
        <w:rPr>
          <w:sz w:val="20"/>
          <w:szCs w:val="20"/>
        </w:rPr>
      </w:pPr>
    </w:p>
    <w:p w14:paraId="5CE6BC0C" w14:textId="77777777" w:rsidR="00F5507D" w:rsidRPr="008C6112" w:rsidRDefault="00F5507D" w:rsidP="001E4555">
      <w:pPr>
        <w:ind w:firstLine="709"/>
        <w:jc w:val="both"/>
        <w:rPr>
          <w:sz w:val="20"/>
          <w:szCs w:val="20"/>
        </w:rPr>
      </w:pPr>
    </w:p>
    <w:p w14:paraId="56CE6E31" w14:textId="77777777" w:rsidR="001E4555" w:rsidRPr="008C6112" w:rsidRDefault="001E4555" w:rsidP="001E4555">
      <w:pPr>
        <w:ind w:firstLine="709"/>
        <w:jc w:val="both"/>
        <w:rPr>
          <w:sz w:val="20"/>
          <w:szCs w:val="20"/>
        </w:rPr>
      </w:pPr>
    </w:p>
    <w:p w14:paraId="1B691F01" w14:textId="77777777" w:rsidR="0048533E" w:rsidRDefault="0048533E" w:rsidP="00390142">
      <w:pPr>
        <w:pStyle w:val="13"/>
        <w:jc w:val="center"/>
        <w:rPr>
          <w:sz w:val="20"/>
        </w:rPr>
        <w:sectPr w:rsidR="0048533E" w:rsidSect="0048533E">
          <w:pgSz w:w="16838" w:h="11906" w:orient="landscape"/>
          <w:pgMar w:top="1276" w:right="567" w:bottom="1134" w:left="1134" w:header="709" w:footer="709" w:gutter="0"/>
          <w:cols w:space="708"/>
          <w:docGrid w:linePitch="360"/>
        </w:sectPr>
      </w:pPr>
    </w:p>
    <w:p w14:paraId="4DDB9AD4" w14:textId="05F176D9" w:rsidR="00390142" w:rsidRPr="008C6112" w:rsidRDefault="00390142" w:rsidP="00390142">
      <w:pPr>
        <w:pStyle w:val="13"/>
        <w:jc w:val="center"/>
        <w:rPr>
          <w:sz w:val="20"/>
        </w:rPr>
      </w:pPr>
      <w:r w:rsidRPr="008C6112">
        <w:rPr>
          <w:sz w:val="20"/>
        </w:rPr>
        <w:t>АДМИНИСТРАЦИЯ</w:t>
      </w:r>
    </w:p>
    <w:p w14:paraId="7CCF9306" w14:textId="77777777" w:rsidR="00390142" w:rsidRPr="008C6112" w:rsidRDefault="00390142" w:rsidP="00390142">
      <w:pPr>
        <w:pStyle w:val="13"/>
        <w:jc w:val="center"/>
        <w:rPr>
          <w:sz w:val="20"/>
        </w:rPr>
      </w:pPr>
      <w:r w:rsidRPr="008C6112">
        <w:rPr>
          <w:sz w:val="20"/>
        </w:rPr>
        <w:t>КУЙБЫШЕВСКОГО МУНИЦИПАЛЬНОГО РАЙОНА</w:t>
      </w:r>
    </w:p>
    <w:p w14:paraId="42484F7B" w14:textId="77777777" w:rsidR="00390142" w:rsidRPr="008C6112" w:rsidRDefault="00390142" w:rsidP="00390142">
      <w:pPr>
        <w:pStyle w:val="13"/>
        <w:jc w:val="center"/>
        <w:rPr>
          <w:sz w:val="20"/>
        </w:rPr>
      </w:pPr>
      <w:r w:rsidRPr="008C6112">
        <w:rPr>
          <w:sz w:val="20"/>
        </w:rPr>
        <w:t>НОВОСИБИРСКОЙ ОБЛАСТИ</w:t>
      </w:r>
    </w:p>
    <w:p w14:paraId="6B1DF6BA" w14:textId="77777777" w:rsidR="00390142" w:rsidRPr="008C6112" w:rsidRDefault="00390142" w:rsidP="00390142">
      <w:pPr>
        <w:pStyle w:val="21"/>
        <w:rPr>
          <w:sz w:val="20"/>
        </w:rPr>
      </w:pPr>
    </w:p>
    <w:p w14:paraId="778F1DA0" w14:textId="77777777" w:rsidR="00390142" w:rsidRPr="008C6112" w:rsidRDefault="00390142" w:rsidP="00390142">
      <w:pPr>
        <w:pStyle w:val="21"/>
        <w:ind w:firstLine="0"/>
        <w:jc w:val="center"/>
        <w:rPr>
          <w:sz w:val="20"/>
        </w:rPr>
      </w:pPr>
      <w:r w:rsidRPr="008C6112">
        <w:rPr>
          <w:sz w:val="20"/>
        </w:rPr>
        <w:t>ПОСТАНОВЛЕНИЕ</w:t>
      </w:r>
    </w:p>
    <w:p w14:paraId="48707E3B" w14:textId="77777777" w:rsidR="00390142" w:rsidRPr="008C6112" w:rsidRDefault="00390142" w:rsidP="00390142">
      <w:pPr>
        <w:rPr>
          <w:sz w:val="20"/>
          <w:szCs w:val="20"/>
        </w:rPr>
      </w:pPr>
    </w:p>
    <w:p w14:paraId="1EA7880F" w14:textId="77777777" w:rsidR="00390142" w:rsidRPr="008C6112" w:rsidRDefault="00390142" w:rsidP="00390142">
      <w:pPr>
        <w:jc w:val="center"/>
        <w:rPr>
          <w:sz w:val="20"/>
          <w:szCs w:val="20"/>
        </w:rPr>
      </w:pPr>
      <w:r w:rsidRPr="008C6112">
        <w:rPr>
          <w:sz w:val="20"/>
          <w:szCs w:val="20"/>
        </w:rPr>
        <w:t>г. Куйбышев</w:t>
      </w:r>
    </w:p>
    <w:p w14:paraId="1C1B6D23" w14:textId="77777777" w:rsidR="00390142" w:rsidRPr="008C6112" w:rsidRDefault="00390142" w:rsidP="00390142">
      <w:pPr>
        <w:jc w:val="center"/>
        <w:rPr>
          <w:sz w:val="20"/>
          <w:szCs w:val="20"/>
        </w:rPr>
      </w:pPr>
      <w:r w:rsidRPr="008C6112">
        <w:rPr>
          <w:sz w:val="20"/>
          <w:szCs w:val="20"/>
        </w:rPr>
        <w:t>Новосибирской области</w:t>
      </w:r>
    </w:p>
    <w:p w14:paraId="63368857" w14:textId="77777777" w:rsidR="00390142" w:rsidRPr="008C6112" w:rsidRDefault="00390142" w:rsidP="00390142">
      <w:pPr>
        <w:jc w:val="center"/>
        <w:rPr>
          <w:sz w:val="20"/>
          <w:szCs w:val="20"/>
        </w:rPr>
      </w:pPr>
    </w:p>
    <w:p w14:paraId="3E196D63" w14:textId="77777777" w:rsidR="00390142" w:rsidRPr="008C6112" w:rsidRDefault="00390142" w:rsidP="00390142">
      <w:pPr>
        <w:jc w:val="center"/>
        <w:rPr>
          <w:sz w:val="20"/>
          <w:szCs w:val="20"/>
        </w:rPr>
      </w:pPr>
      <w:r w:rsidRPr="008C6112">
        <w:rPr>
          <w:sz w:val="20"/>
          <w:szCs w:val="20"/>
        </w:rPr>
        <w:t>24.09.2025 № 870</w:t>
      </w:r>
    </w:p>
    <w:p w14:paraId="70864B80" w14:textId="77777777" w:rsidR="00390142" w:rsidRPr="008C6112" w:rsidRDefault="00390142" w:rsidP="00390142">
      <w:pPr>
        <w:jc w:val="center"/>
        <w:rPr>
          <w:sz w:val="20"/>
          <w:szCs w:val="20"/>
        </w:rPr>
      </w:pPr>
    </w:p>
    <w:p w14:paraId="6B0B53DA" w14:textId="77777777" w:rsidR="00390142" w:rsidRPr="008C6112" w:rsidRDefault="00390142" w:rsidP="00390142">
      <w:pPr>
        <w:jc w:val="center"/>
        <w:rPr>
          <w:sz w:val="20"/>
          <w:szCs w:val="20"/>
        </w:rPr>
      </w:pPr>
      <w:r w:rsidRPr="008C6112">
        <w:rPr>
          <w:sz w:val="20"/>
          <w:szCs w:val="20"/>
        </w:rPr>
        <w:t>Об утверждении Положения о предоставлении услуг по присмотру и уходу за детьми в группе продленного дня в общеобразовательных организациях Куйбышевского муниципального района Новосибирской области</w:t>
      </w:r>
    </w:p>
    <w:p w14:paraId="2C9CB0D5" w14:textId="77777777" w:rsidR="00390142" w:rsidRPr="008C6112" w:rsidRDefault="00390142" w:rsidP="00390142">
      <w:pPr>
        <w:pStyle w:val="aff5"/>
        <w:ind w:left="0"/>
        <w:jc w:val="both"/>
        <w:rPr>
          <w:rFonts w:ascii="Times New Roman" w:hAnsi="Times New Roman"/>
          <w:sz w:val="20"/>
        </w:rPr>
      </w:pPr>
    </w:p>
    <w:p w14:paraId="12389EBE" w14:textId="77777777" w:rsidR="00390142" w:rsidRPr="008C6112" w:rsidRDefault="00390142" w:rsidP="00390142">
      <w:pPr>
        <w:pStyle w:val="affd"/>
        <w:spacing w:before="0" w:beforeAutospacing="0" w:after="0" w:afterAutospacing="0"/>
        <w:ind w:firstLine="709"/>
        <w:jc w:val="both"/>
        <w:rPr>
          <w:sz w:val="20"/>
          <w:szCs w:val="20"/>
        </w:rPr>
      </w:pPr>
      <w:r w:rsidRPr="008C6112">
        <w:rPr>
          <w:sz w:val="20"/>
          <w:szCs w:val="20"/>
        </w:rPr>
        <w:t xml:space="preserve">В целях определения порядка предоставления услуги по присмотру и уходу за детьми в группах продленного дня в общеобразовательных организациях Куйбышевского муниципального района Новосибирской области, руководствуясь статьей 66 Федерального закона от 29 декабря 2012 года №273-ФЗ «Об образовании в Российской Федерации», Законом РФ от 24.07.1998 №124-ФЗ «Об основных гарантиях прав ребенка в Российской Федерации», Письмом </w:t>
      </w:r>
      <w:proofErr w:type="spellStart"/>
      <w:r w:rsidRPr="008C6112">
        <w:rPr>
          <w:sz w:val="20"/>
          <w:szCs w:val="20"/>
        </w:rPr>
        <w:t>Минпросвещения</w:t>
      </w:r>
      <w:proofErr w:type="spellEnd"/>
      <w:r w:rsidRPr="008C6112">
        <w:rPr>
          <w:sz w:val="20"/>
          <w:szCs w:val="20"/>
        </w:rPr>
        <w:t xml:space="preserve"> России от 08.08.2022 №03-1142 «Методические рекомендации по нормативно-правовому регулированию предоставления услуги по присмотру и уходу за детьми в группах продленного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распоряжением администрации Куйбышевского муниципального района Новосибирской области от 23.03.2023 №218-р «Об организации работы по оказанию адресной поддержки участникам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и членам их семей», Уставом Куйбышевского муниципального района Новосибирской области, администрация Куйбышевского муниципального района Новосибирской области</w:t>
      </w:r>
    </w:p>
    <w:p w14:paraId="212E9DD1" w14:textId="77777777" w:rsidR="00390142" w:rsidRPr="008C6112" w:rsidRDefault="00390142" w:rsidP="00390142">
      <w:pPr>
        <w:ind w:firstLine="709"/>
        <w:jc w:val="both"/>
        <w:rPr>
          <w:sz w:val="20"/>
          <w:szCs w:val="20"/>
        </w:rPr>
      </w:pPr>
      <w:r w:rsidRPr="008C6112">
        <w:rPr>
          <w:sz w:val="20"/>
          <w:szCs w:val="20"/>
        </w:rPr>
        <w:t>ПОСТАНОВЛЯЕТ:</w:t>
      </w:r>
    </w:p>
    <w:p w14:paraId="146916A6" w14:textId="77777777" w:rsidR="00390142" w:rsidRPr="008C6112" w:rsidRDefault="00390142" w:rsidP="00390142">
      <w:pPr>
        <w:ind w:firstLine="709"/>
        <w:jc w:val="both"/>
        <w:rPr>
          <w:sz w:val="20"/>
          <w:szCs w:val="20"/>
        </w:rPr>
      </w:pPr>
      <w:r w:rsidRPr="008C6112">
        <w:rPr>
          <w:sz w:val="20"/>
          <w:szCs w:val="20"/>
        </w:rPr>
        <w:t>1. Утвердить прилагаемое Положение о предоставлении услуг по присмотру и уходу за детьми в группе продленного дня в общеобразовательных организациях Куйбышевского муниципального района Новосибирской области.</w:t>
      </w:r>
    </w:p>
    <w:p w14:paraId="1E9688DE" w14:textId="77777777" w:rsidR="00390142" w:rsidRPr="008C6112" w:rsidRDefault="00390142" w:rsidP="00390142">
      <w:pPr>
        <w:ind w:firstLine="709"/>
        <w:jc w:val="both"/>
        <w:rPr>
          <w:sz w:val="20"/>
          <w:szCs w:val="20"/>
        </w:rPr>
      </w:pPr>
      <w:r w:rsidRPr="008C6112">
        <w:rPr>
          <w:sz w:val="20"/>
          <w:szCs w:val="20"/>
        </w:rPr>
        <w:t>2. Постановление администрации Куйбышевского муниципального района Новосибирской области от 17.07.2025 № 586 «Об утверждении Положения о предоставлении услуг по присмотру и уходу за детьми в группе продленного дня в общеобразовательных организациях Куйбышевского муниципального района Новосибирской области» признать утратившим силу.</w:t>
      </w:r>
    </w:p>
    <w:p w14:paraId="100D66B9" w14:textId="77777777" w:rsidR="00390142" w:rsidRPr="008C6112" w:rsidRDefault="00390142" w:rsidP="00390142">
      <w:pPr>
        <w:tabs>
          <w:tab w:val="left" w:pos="1134"/>
        </w:tabs>
        <w:ind w:firstLine="709"/>
        <w:jc w:val="both"/>
        <w:rPr>
          <w:sz w:val="20"/>
          <w:szCs w:val="20"/>
        </w:rPr>
      </w:pPr>
      <w:r w:rsidRPr="008C6112">
        <w:rPr>
          <w:sz w:val="20"/>
          <w:szCs w:val="20"/>
        </w:rPr>
        <w:t>3. Руководителям общеобразовательных организаций рассмотреть возможность открытия групп продленного дня на базе своих общеобразовательных организаций.</w:t>
      </w:r>
    </w:p>
    <w:p w14:paraId="6D2A71EA" w14:textId="77777777" w:rsidR="00390142" w:rsidRPr="008C6112" w:rsidRDefault="00390142" w:rsidP="00390142">
      <w:pPr>
        <w:tabs>
          <w:tab w:val="left" w:pos="1134"/>
        </w:tabs>
        <w:ind w:firstLine="709"/>
        <w:jc w:val="both"/>
        <w:rPr>
          <w:sz w:val="20"/>
          <w:szCs w:val="20"/>
        </w:rPr>
      </w:pPr>
      <w:r w:rsidRPr="008C6112">
        <w:rPr>
          <w:sz w:val="20"/>
          <w:szCs w:val="20"/>
        </w:rPr>
        <w:t>4.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на официальном сайте администрации Куйбышевского муниципального района Новосибирской области в телекоммуникационной сети «Интернет».</w:t>
      </w:r>
    </w:p>
    <w:p w14:paraId="10610C61" w14:textId="77777777" w:rsidR="00390142" w:rsidRPr="008C6112" w:rsidRDefault="00390142" w:rsidP="00390142">
      <w:pPr>
        <w:tabs>
          <w:tab w:val="left" w:pos="1134"/>
        </w:tabs>
        <w:ind w:firstLine="709"/>
        <w:jc w:val="both"/>
        <w:rPr>
          <w:sz w:val="20"/>
          <w:szCs w:val="20"/>
        </w:rPr>
      </w:pPr>
      <w:r w:rsidRPr="008C6112">
        <w:rPr>
          <w:sz w:val="20"/>
          <w:szCs w:val="20"/>
        </w:rPr>
        <w:t>5. Настоящее постановление вступает в силу со дня официального опубликования.</w:t>
      </w:r>
    </w:p>
    <w:p w14:paraId="7624AE24" w14:textId="77777777" w:rsidR="00390142" w:rsidRPr="008C6112" w:rsidRDefault="00390142" w:rsidP="00390142">
      <w:pPr>
        <w:tabs>
          <w:tab w:val="left" w:pos="709"/>
          <w:tab w:val="left" w:pos="1134"/>
          <w:tab w:val="left" w:pos="1418"/>
        </w:tabs>
        <w:suppressAutoHyphens/>
        <w:autoSpaceDE w:val="0"/>
        <w:autoSpaceDN w:val="0"/>
        <w:adjustRightInd w:val="0"/>
        <w:ind w:firstLine="709"/>
        <w:jc w:val="both"/>
        <w:rPr>
          <w:sz w:val="20"/>
          <w:szCs w:val="20"/>
        </w:rPr>
      </w:pPr>
      <w:r w:rsidRPr="008C6112">
        <w:rPr>
          <w:sz w:val="20"/>
          <w:szCs w:val="20"/>
        </w:rPr>
        <w:t xml:space="preserve">6. Контроль за исполнением настоящего постановления возложить на Первого заместителя главы администрации Куйбышевского муниципального района Новосибирской области Колганову Н.В. </w:t>
      </w:r>
    </w:p>
    <w:p w14:paraId="78399129" w14:textId="77777777" w:rsidR="00390142" w:rsidRPr="008C6112" w:rsidRDefault="00390142" w:rsidP="00390142">
      <w:pPr>
        <w:tabs>
          <w:tab w:val="left" w:pos="540"/>
        </w:tabs>
        <w:jc w:val="both"/>
        <w:rPr>
          <w:sz w:val="20"/>
          <w:szCs w:val="20"/>
        </w:rPr>
      </w:pPr>
    </w:p>
    <w:p w14:paraId="5382DC49" w14:textId="77777777" w:rsidR="00390142" w:rsidRPr="008C6112" w:rsidRDefault="00390142" w:rsidP="00390142">
      <w:pPr>
        <w:tabs>
          <w:tab w:val="left" w:pos="540"/>
        </w:tabs>
        <w:jc w:val="both"/>
        <w:rPr>
          <w:sz w:val="20"/>
          <w:szCs w:val="20"/>
        </w:rPr>
      </w:pPr>
      <w:r w:rsidRPr="008C6112">
        <w:rPr>
          <w:sz w:val="20"/>
          <w:szCs w:val="20"/>
        </w:rPr>
        <w:t xml:space="preserve">Глава Куйбышевского муниципального </w:t>
      </w:r>
    </w:p>
    <w:p w14:paraId="5E49C93D" w14:textId="77777777" w:rsidR="00390142" w:rsidRPr="008C6112" w:rsidRDefault="00390142" w:rsidP="00390142">
      <w:pPr>
        <w:tabs>
          <w:tab w:val="left" w:pos="540"/>
        </w:tabs>
        <w:jc w:val="both"/>
        <w:rPr>
          <w:sz w:val="20"/>
          <w:szCs w:val="20"/>
        </w:rPr>
      </w:pPr>
      <w:r w:rsidRPr="008C6112">
        <w:rPr>
          <w:sz w:val="20"/>
          <w:szCs w:val="20"/>
        </w:rPr>
        <w:t>района Новосибирской области</w:t>
      </w:r>
      <w:r w:rsidRPr="008C6112">
        <w:rPr>
          <w:sz w:val="20"/>
          <w:szCs w:val="20"/>
        </w:rPr>
        <w:tab/>
      </w:r>
      <w:r w:rsidRPr="008C6112">
        <w:rPr>
          <w:sz w:val="20"/>
          <w:szCs w:val="20"/>
        </w:rPr>
        <w:tab/>
      </w:r>
      <w:r w:rsidRPr="008C6112">
        <w:rPr>
          <w:sz w:val="20"/>
          <w:szCs w:val="20"/>
        </w:rPr>
        <w:tab/>
      </w:r>
      <w:r w:rsidRPr="008C6112">
        <w:rPr>
          <w:sz w:val="20"/>
          <w:szCs w:val="20"/>
        </w:rPr>
        <w:tab/>
        <w:t xml:space="preserve">                            О.В. Караваев</w:t>
      </w:r>
    </w:p>
    <w:p w14:paraId="4FBA1881" w14:textId="77777777" w:rsidR="00390142" w:rsidRPr="008C6112" w:rsidRDefault="00390142" w:rsidP="00390142">
      <w:pPr>
        <w:pStyle w:val="aff5"/>
        <w:tabs>
          <w:tab w:val="left" w:pos="0"/>
        </w:tabs>
        <w:ind w:left="0" w:right="-56"/>
        <w:jc w:val="both"/>
        <w:rPr>
          <w:rFonts w:ascii="Times New Roman" w:hAnsi="Times New Roman"/>
          <w:sz w:val="20"/>
        </w:rPr>
      </w:pPr>
    </w:p>
    <w:tbl>
      <w:tblPr>
        <w:tblW w:w="0" w:type="auto"/>
        <w:tblInd w:w="4786" w:type="dxa"/>
        <w:tblLook w:val="04A0" w:firstRow="1" w:lastRow="0" w:firstColumn="1" w:lastColumn="0" w:noHBand="0" w:noVBand="1"/>
      </w:tblPr>
      <w:tblGrid>
        <w:gridCol w:w="4926"/>
      </w:tblGrid>
      <w:tr w:rsidR="00390142" w:rsidRPr="008C6112" w14:paraId="71B24955" w14:textId="77777777" w:rsidTr="00924367">
        <w:tc>
          <w:tcPr>
            <w:tcW w:w="5245" w:type="dxa"/>
          </w:tcPr>
          <w:p w14:paraId="314AE38E" w14:textId="77777777" w:rsidR="00390142" w:rsidRPr="008C6112" w:rsidRDefault="00390142" w:rsidP="00924367">
            <w:pPr>
              <w:autoSpaceDE w:val="0"/>
              <w:autoSpaceDN w:val="0"/>
              <w:adjustRightInd w:val="0"/>
              <w:ind w:firstLine="34"/>
              <w:jc w:val="center"/>
              <w:outlineLvl w:val="0"/>
              <w:rPr>
                <w:sz w:val="20"/>
                <w:szCs w:val="20"/>
              </w:rPr>
            </w:pPr>
            <w:r w:rsidRPr="008C6112">
              <w:rPr>
                <w:sz w:val="20"/>
                <w:szCs w:val="20"/>
              </w:rPr>
              <w:t>УТВЕРЖДЕНО</w:t>
            </w:r>
          </w:p>
          <w:p w14:paraId="21089E7F" w14:textId="77777777" w:rsidR="00390142" w:rsidRPr="008C6112" w:rsidRDefault="00390142" w:rsidP="00924367">
            <w:pPr>
              <w:autoSpaceDE w:val="0"/>
              <w:autoSpaceDN w:val="0"/>
              <w:adjustRightInd w:val="0"/>
              <w:jc w:val="center"/>
              <w:rPr>
                <w:sz w:val="20"/>
                <w:szCs w:val="20"/>
              </w:rPr>
            </w:pPr>
            <w:r w:rsidRPr="008C6112">
              <w:rPr>
                <w:sz w:val="20"/>
                <w:szCs w:val="20"/>
              </w:rPr>
              <w:t>постановлением</w:t>
            </w:r>
          </w:p>
          <w:p w14:paraId="62B534CB" w14:textId="77777777" w:rsidR="00390142" w:rsidRPr="008C6112" w:rsidRDefault="00390142" w:rsidP="00924367">
            <w:pPr>
              <w:autoSpaceDE w:val="0"/>
              <w:autoSpaceDN w:val="0"/>
              <w:adjustRightInd w:val="0"/>
              <w:jc w:val="center"/>
              <w:rPr>
                <w:sz w:val="20"/>
                <w:szCs w:val="20"/>
              </w:rPr>
            </w:pPr>
            <w:r w:rsidRPr="008C6112">
              <w:rPr>
                <w:sz w:val="20"/>
                <w:szCs w:val="20"/>
              </w:rPr>
              <w:t xml:space="preserve">администрации Куйбышевского муниципального района </w:t>
            </w:r>
          </w:p>
          <w:p w14:paraId="5CB73499" w14:textId="77777777" w:rsidR="00390142" w:rsidRPr="008C6112" w:rsidRDefault="00390142" w:rsidP="00924367">
            <w:pPr>
              <w:autoSpaceDE w:val="0"/>
              <w:autoSpaceDN w:val="0"/>
              <w:adjustRightInd w:val="0"/>
              <w:jc w:val="center"/>
              <w:rPr>
                <w:sz w:val="20"/>
                <w:szCs w:val="20"/>
              </w:rPr>
            </w:pPr>
            <w:r w:rsidRPr="008C6112">
              <w:rPr>
                <w:sz w:val="20"/>
                <w:szCs w:val="20"/>
              </w:rPr>
              <w:t>Новосибирской области</w:t>
            </w:r>
          </w:p>
          <w:p w14:paraId="7B69BE26" w14:textId="77777777" w:rsidR="00390142" w:rsidRPr="008C6112" w:rsidRDefault="00390142" w:rsidP="00924367">
            <w:pPr>
              <w:autoSpaceDE w:val="0"/>
              <w:autoSpaceDN w:val="0"/>
              <w:adjustRightInd w:val="0"/>
              <w:jc w:val="center"/>
              <w:rPr>
                <w:sz w:val="20"/>
                <w:szCs w:val="20"/>
              </w:rPr>
            </w:pPr>
            <w:r w:rsidRPr="008C6112">
              <w:rPr>
                <w:sz w:val="20"/>
                <w:szCs w:val="20"/>
              </w:rPr>
              <w:t>от 24.09.2025  № 870</w:t>
            </w:r>
          </w:p>
          <w:p w14:paraId="22B0BF94" w14:textId="77777777" w:rsidR="00390142" w:rsidRPr="008C6112" w:rsidRDefault="00390142" w:rsidP="00924367">
            <w:pPr>
              <w:autoSpaceDE w:val="0"/>
              <w:autoSpaceDN w:val="0"/>
              <w:adjustRightInd w:val="0"/>
              <w:jc w:val="both"/>
              <w:rPr>
                <w:sz w:val="20"/>
                <w:szCs w:val="20"/>
              </w:rPr>
            </w:pPr>
          </w:p>
        </w:tc>
      </w:tr>
    </w:tbl>
    <w:p w14:paraId="5FB44766" w14:textId="77777777" w:rsidR="00390142" w:rsidRPr="008C6112" w:rsidRDefault="00390142" w:rsidP="00390142">
      <w:pPr>
        <w:pStyle w:val="ConsPlusTitle"/>
        <w:widowControl/>
        <w:rPr>
          <w:rFonts w:ascii="Times New Roman" w:hAnsi="Times New Roman" w:cs="Times New Roman"/>
          <w:b w:val="0"/>
          <w:bCs w:val="0"/>
          <w:sz w:val="20"/>
          <w:szCs w:val="20"/>
        </w:rPr>
      </w:pPr>
    </w:p>
    <w:p w14:paraId="22240845" w14:textId="77777777" w:rsidR="00390142" w:rsidRPr="008C6112" w:rsidRDefault="00390142" w:rsidP="00390142">
      <w:pPr>
        <w:pStyle w:val="ConsPlusTitle"/>
        <w:widowControl/>
        <w:jc w:val="center"/>
        <w:rPr>
          <w:rFonts w:ascii="Times New Roman" w:hAnsi="Times New Roman" w:cs="Times New Roman"/>
          <w:b w:val="0"/>
          <w:bCs w:val="0"/>
          <w:sz w:val="20"/>
          <w:szCs w:val="20"/>
        </w:rPr>
      </w:pPr>
      <w:r w:rsidRPr="008C6112">
        <w:rPr>
          <w:rFonts w:ascii="Times New Roman" w:hAnsi="Times New Roman" w:cs="Times New Roman"/>
          <w:b w:val="0"/>
          <w:bCs w:val="0"/>
          <w:sz w:val="20"/>
          <w:szCs w:val="20"/>
        </w:rPr>
        <w:t>ПОЛОЖЕНИЕ</w:t>
      </w:r>
    </w:p>
    <w:p w14:paraId="5B5E0E57" w14:textId="77777777" w:rsidR="00390142" w:rsidRPr="008C6112" w:rsidRDefault="00390142" w:rsidP="00390142">
      <w:pPr>
        <w:jc w:val="center"/>
        <w:rPr>
          <w:sz w:val="20"/>
          <w:szCs w:val="20"/>
        </w:rPr>
      </w:pPr>
      <w:r w:rsidRPr="008C6112">
        <w:rPr>
          <w:sz w:val="20"/>
          <w:szCs w:val="20"/>
        </w:rPr>
        <w:t xml:space="preserve"> о предоставлении услуг по присмотру и уходу за детьми в группе продленного дня в общеобразовательных организациях Куйбышевского муниципального района Новосибирской области</w:t>
      </w:r>
    </w:p>
    <w:p w14:paraId="42590030" w14:textId="77777777" w:rsidR="00390142" w:rsidRPr="008C6112" w:rsidRDefault="00390142" w:rsidP="00390142">
      <w:pPr>
        <w:jc w:val="center"/>
        <w:rPr>
          <w:sz w:val="20"/>
          <w:szCs w:val="20"/>
        </w:rPr>
      </w:pPr>
    </w:p>
    <w:p w14:paraId="6B691072" w14:textId="77777777" w:rsidR="00390142" w:rsidRPr="008C6112" w:rsidRDefault="00390142" w:rsidP="00390142">
      <w:pPr>
        <w:autoSpaceDE w:val="0"/>
        <w:autoSpaceDN w:val="0"/>
        <w:adjustRightInd w:val="0"/>
        <w:jc w:val="center"/>
        <w:outlineLvl w:val="1"/>
        <w:rPr>
          <w:sz w:val="20"/>
          <w:szCs w:val="20"/>
        </w:rPr>
      </w:pPr>
      <w:r w:rsidRPr="008C6112">
        <w:rPr>
          <w:sz w:val="20"/>
          <w:szCs w:val="20"/>
          <w:lang w:val="en-US"/>
        </w:rPr>
        <w:t>I</w:t>
      </w:r>
      <w:r w:rsidRPr="008C6112">
        <w:rPr>
          <w:sz w:val="20"/>
          <w:szCs w:val="20"/>
        </w:rPr>
        <w:t>. Общие положения</w:t>
      </w:r>
    </w:p>
    <w:p w14:paraId="38A8CB8B" w14:textId="77777777" w:rsidR="00390142" w:rsidRPr="008C6112" w:rsidRDefault="00390142" w:rsidP="00390142">
      <w:pPr>
        <w:autoSpaceDE w:val="0"/>
        <w:autoSpaceDN w:val="0"/>
        <w:adjustRightInd w:val="0"/>
        <w:jc w:val="both"/>
        <w:rPr>
          <w:sz w:val="20"/>
          <w:szCs w:val="20"/>
        </w:rPr>
      </w:pPr>
    </w:p>
    <w:p w14:paraId="3E955D27" w14:textId="77777777" w:rsidR="00390142" w:rsidRPr="008C6112" w:rsidRDefault="00390142" w:rsidP="00390142">
      <w:pPr>
        <w:ind w:firstLine="709"/>
        <w:jc w:val="both"/>
        <w:rPr>
          <w:sz w:val="20"/>
          <w:szCs w:val="20"/>
        </w:rPr>
      </w:pPr>
      <w:r w:rsidRPr="008C6112">
        <w:rPr>
          <w:sz w:val="20"/>
          <w:szCs w:val="20"/>
        </w:rPr>
        <w:t>1.</w:t>
      </w:r>
      <w:r w:rsidRPr="008C6112">
        <w:rPr>
          <w:sz w:val="20"/>
          <w:szCs w:val="20"/>
          <w:lang w:val="en-US"/>
        </w:rPr>
        <w:t> </w:t>
      </w:r>
      <w:r w:rsidRPr="008C6112">
        <w:rPr>
          <w:sz w:val="20"/>
          <w:szCs w:val="20"/>
        </w:rPr>
        <w:t>Настоящее Положение о предоставлении услуг по присмотру и уходу за детьми в группе продленного дня в общеобразовательных организациях Куйбышевского муниципального района Новосибирской области (далее – Положение) разработано в соответствии с положениями Федерального закона от 29.12.2012 №273-ФЗ «Об образовании в Российской Федерации», постановлением Правительства Российской Федерации от 15.09.2020 №1441 «Об утверждении правил оказания платных образовательных услуг», требованиями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и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№28 (далее – СанПиН).</w:t>
      </w:r>
    </w:p>
    <w:p w14:paraId="032369DA" w14:textId="77777777" w:rsidR="00390142" w:rsidRPr="008C6112" w:rsidRDefault="00390142" w:rsidP="00390142">
      <w:pPr>
        <w:ind w:firstLine="709"/>
        <w:jc w:val="both"/>
        <w:rPr>
          <w:sz w:val="20"/>
          <w:szCs w:val="20"/>
        </w:rPr>
      </w:pPr>
      <w:r w:rsidRPr="008C6112">
        <w:rPr>
          <w:sz w:val="20"/>
          <w:szCs w:val="20"/>
        </w:rPr>
        <w:t>2. В общеобразовательных организациях Куйбышевского муниципального района Новосибирской области (далее – общеобразовательные организации) могут быть созданы условия для пребывания детей в группах продленного дня (далее – ГПД).</w:t>
      </w:r>
    </w:p>
    <w:p w14:paraId="00A08B05" w14:textId="77777777" w:rsidR="00390142" w:rsidRPr="008C6112" w:rsidRDefault="00390142" w:rsidP="00390142">
      <w:pPr>
        <w:autoSpaceDE w:val="0"/>
        <w:autoSpaceDN w:val="0"/>
        <w:adjustRightInd w:val="0"/>
        <w:ind w:firstLine="709"/>
        <w:jc w:val="both"/>
        <w:rPr>
          <w:sz w:val="20"/>
          <w:szCs w:val="20"/>
        </w:rPr>
      </w:pPr>
      <w:r w:rsidRPr="008C6112">
        <w:rPr>
          <w:sz w:val="20"/>
          <w:szCs w:val="20"/>
        </w:rPr>
        <w:t>3. В группе продленного дня осуществляются присмотр и уход за детьми, их воспитание и подготовка к учебным занятиям, а также проводятся физкультурно-оздоровительные и культурные мероприятия.</w:t>
      </w:r>
    </w:p>
    <w:p w14:paraId="2A01E27C" w14:textId="77777777" w:rsidR="00390142" w:rsidRPr="008C6112" w:rsidRDefault="00390142" w:rsidP="00390142">
      <w:pPr>
        <w:autoSpaceDE w:val="0"/>
        <w:autoSpaceDN w:val="0"/>
        <w:adjustRightInd w:val="0"/>
        <w:ind w:firstLine="709"/>
        <w:jc w:val="both"/>
        <w:rPr>
          <w:sz w:val="20"/>
          <w:szCs w:val="20"/>
        </w:rPr>
      </w:pPr>
      <w:r w:rsidRPr="008C6112">
        <w:rPr>
          <w:sz w:val="20"/>
          <w:szCs w:val="20"/>
        </w:rPr>
        <w:t>4. Конкретные обязательства общеобразовательной организации по функционированию ГПД предусматриваются в договоре между родителями (законными представителями) несовершеннолетних обучающихся и общеобразовательной организацией.</w:t>
      </w:r>
    </w:p>
    <w:p w14:paraId="255A8B34" w14:textId="77777777" w:rsidR="00390142" w:rsidRPr="008C6112" w:rsidRDefault="00390142" w:rsidP="00390142">
      <w:pPr>
        <w:autoSpaceDE w:val="0"/>
        <w:autoSpaceDN w:val="0"/>
        <w:adjustRightInd w:val="0"/>
        <w:ind w:firstLine="540"/>
        <w:jc w:val="both"/>
        <w:rPr>
          <w:sz w:val="20"/>
          <w:szCs w:val="20"/>
        </w:rPr>
      </w:pPr>
    </w:p>
    <w:p w14:paraId="1D9B209F" w14:textId="77777777" w:rsidR="00390142" w:rsidRPr="008C6112" w:rsidRDefault="00390142" w:rsidP="00390142">
      <w:pPr>
        <w:autoSpaceDE w:val="0"/>
        <w:autoSpaceDN w:val="0"/>
        <w:adjustRightInd w:val="0"/>
        <w:ind w:firstLine="540"/>
        <w:jc w:val="center"/>
        <w:rPr>
          <w:sz w:val="20"/>
          <w:szCs w:val="20"/>
        </w:rPr>
      </w:pPr>
      <w:r w:rsidRPr="008C6112">
        <w:rPr>
          <w:sz w:val="20"/>
          <w:szCs w:val="20"/>
          <w:lang w:val="en-US"/>
        </w:rPr>
        <w:t>II</w:t>
      </w:r>
      <w:r w:rsidRPr="008C6112">
        <w:rPr>
          <w:sz w:val="20"/>
          <w:szCs w:val="20"/>
        </w:rPr>
        <w:t>. Организация деятельности ГПД</w:t>
      </w:r>
    </w:p>
    <w:p w14:paraId="633F43F8" w14:textId="77777777" w:rsidR="00390142" w:rsidRPr="008C6112" w:rsidRDefault="00390142" w:rsidP="00390142">
      <w:pPr>
        <w:autoSpaceDE w:val="0"/>
        <w:autoSpaceDN w:val="0"/>
        <w:adjustRightInd w:val="0"/>
        <w:ind w:firstLine="540"/>
        <w:jc w:val="center"/>
        <w:rPr>
          <w:sz w:val="20"/>
          <w:szCs w:val="20"/>
        </w:rPr>
      </w:pPr>
    </w:p>
    <w:p w14:paraId="0D1F7F3D"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5.</w:t>
      </w:r>
      <w:r w:rsidRPr="008C6112">
        <w:rPr>
          <w:sz w:val="20"/>
          <w:szCs w:val="20"/>
          <w:lang w:val="en-US"/>
        </w:rPr>
        <w:t> </w:t>
      </w:r>
      <w:r w:rsidRPr="008C6112">
        <w:rPr>
          <w:sz w:val="20"/>
          <w:szCs w:val="20"/>
        </w:rPr>
        <w:t>С целью определения количественного состава ГПД, проведения расчетов по материальному, финансовому и кадровому обеспечению работы ГПД общеобразовательных организаций осуществляется мониторинг востребованности услуги по присмотру и уходу за детьми в ГПД среди родителей (законных представителей) обучающихся.</w:t>
      </w:r>
    </w:p>
    <w:p w14:paraId="0C6105CE" w14:textId="77777777" w:rsidR="00390142" w:rsidRPr="008C6112" w:rsidRDefault="00390142" w:rsidP="00390142">
      <w:pPr>
        <w:tabs>
          <w:tab w:val="left" w:pos="709"/>
        </w:tabs>
        <w:autoSpaceDE w:val="0"/>
        <w:autoSpaceDN w:val="0"/>
        <w:adjustRightInd w:val="0"/>
        <w:ind w:firstLine="540"/>
        <w:jc w:val="both"/>
        <w:rPr>
          <w:sz w:val="20"/>
          <w:szCs w:val="20"/>
        </w:rPr>
      </w:pPr>
      <w:r w:rsidRPr="008C6112">
        <w:rPr>
          <w:sz w:val="20"/>
          <w:szCs w:val="20"/>
        </w:rPr>
        <w:tab/>
        <w:t>6. Решение об открытии ГПД принимается общеобразовательной организацией при наличии запроса со стороны родителей (законных представителей) обучающихся и при наличии необходимых материальных, санитарно-гигиенических условий.</w:t>
      </w:r>
    </w:p>
    <w:p w14:paraId="01285D9F" w14:textId="77777777" w:rsidR="00390142" w:rsidRPr="008C6112" w:rsidRDefault="00390142" w:rsidP="00390142">
      <w:pPr>
        <w:tabs>
          <w:tab w:val="left" w:pos="709"/>
        </w:tabs>
        <w:autoSpaceDE w:val="0"/>
        <w:autoSpaceDN w:val="0"/>
        <w:adjustRightInd w:val="0"/>
        <w:ind w:firstLine="540"/>
        <w:jc w:val="both"/>
        <w:rPr>
          <w:sz w:val="20"/>
          <w:szCs w:val="20"/>
        </w:rPr>
      </w:pPr>
      <w:r w:rsidRPr="008C6112">
        <w:rPr>
          <w:sz w:val="20"/>
          <w:szCs w:val="20"/>
        </w:rPr>
        <w:tab/>
        <w:t>7.  Набор в ГПД осуществляется на основании заявлений родителей (законных представителей) обучающихся.</w:t>
      </w:r>
    </w:p>
    <w:p w14:paraId="049C4F91" w14:textId="77777777" w:rsidR="00390142" w:rsidRPr="008C6112" w:rsidRDefault="00390142" w:rsidP="00390142">
      <w:pPr>
        <w:tabs>
          <w:tab w:val="left" w:pos="709"/>
          <w:tab w:val="left" w:pos="1134"/>
        </w:tabs>
        <w:autoSpaceDE w:val="0"/>
        <w:autoSpaceDN w:val="0"/>
        <w:adjustRightInd w:val="0"/>
        <w:ind w:firstLine="540"/>
        <w:jc w:val="both"/>
        <w:rPr>
          <w:sz w:val="20"/>
          <w:szCs w:val="20"/>
        </w:rPr>
      </w:pPr>
      <w:r w:rsidRPr="008C6112">
        <w:rPr>
          <w:sz w:val="20"/>
          <w:szCs w:val="20"/>
        </w:rPr>
        <w:t xml:space="preserve">   8. Зачисляются в ГПД в первоочередном порядке:</w:t>
      </w:r>
    </w:p>
    <w:p w14:paraId="7BA526FE" w14:textId="77777777" w:rsidR="00390142" w:rsidRPr="008C6112" w:rsidRDefault="00390142" w:rsidP="00390142">
      <w:pPr>
        <w:tabs>
          <w:tab w:val="left" w:pos="709"/>
        </w:tabs>
        <w:autoSpaceDE w:val="0"/>
        <w:autoSpaceDN w:val="0"/>
        <w:adjustRightInd w:val="0"/>
        <w:ind w:firstLine="540"/>
        <w:jc w:val="both"/>
        <w:rPr>
          <w:sz w:val="20"/>
          <w:szCs w:val="20"/>
        </w:rPr>
      </w:pPr>
      <w:r w:rsidRPr="008C6112">
        <w:rPr>
          <w:sz w:val="20"/>
          <w:szCs w:val="20"/>
        </w:rPr>
        <w:tab/>
        <w:t>- дети военнослужащих, являющихся родителями (законными представителями) детей и членами семьи, не усыновившими детей супруги (отчимы),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(в том числе на территории иного субъекта РФ), проходящих военную службу по контракту, либо заключивших контракт о добровольном содействии в выполнении задач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w:t>
      </w:r>
    </w:p>
    <w:p w14:paraId="09D5E841"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дети погибших (пропавших без вести), умерших военнослужащих при выполнении задач в ходе специальной военной операции,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(в том числе на территории иного субъекта РФ), проходивших военную службу по контракту, либо заключивших контракт о добровольном содействии в выполнении задач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являющихся родителями, опекунами детей и членами семьи, не усыновившими детей супруги (отчимы).</w:t>
      </w:r>
    </w:p>
    <w:p w14:paraId="6E3BB125"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9. Комплектование ГПД осуществляется общеобразовательной организацией и утверждается приказом директора.</w:t>
      </w:r>
    </w:p>
    <w:p w14:paraId="0307C6BD"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10. Основанием для функционирования ГПД является запрос родителей (законных представителей) и приказ общеобразовательной организации об утверждении списочного состава обучающихся и режима работы ГПД.</w:t>
      </w:r>
    </w:p>
    <w:p w14:paraId="5C600285"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11. При определении наполняемости групп и перечня услуг в ГПД учитываются Санитарно-эпидемиологические требования к условиям и организации обучения в общеобразовательных организациях, утвержденные СанПиН.</w:t>
      </w:r>
    </w:p>
    <w:p w14:paraId="6A4D9B8E"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12. Назначение и освобождение лиц, ответственных за работу ГПД, а также определение помещений осуществляется руководителем общеобразовательной организации изданием соответствующего приказа.</w:t>
      </w:r>
    </w:p>
    <w:p w14:paraId="3E55955D"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13. Требования к квалификации педагога, ответственного за работу ГПД (далее - педагог), определяется должностными инструкциями в соответствии с квалификационными характеристиками должностей работников образования.</w:t>
      </w:r>
    </w:p>
    <w:p w14:paraId="744FF782"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14. Режим работы ГПД для обучающихся определяется образовательной организацией с учетом пожеланий родителей (законных представителей).</w:t>
      </w:r>
    </w:p>
    <w:p w14:paraId="3AD7378E"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15. Педагог разрабатывает план работы ГПД (годовой, месячный) с учетом расписания учебных и внеурочных занятий в общеобразовательной организации.</w:t>
      </w:r>
    </w:p>
    <w:p w14:paraId="6D7B09D7"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16. Допускается посещение детьми из ГПД занятий в образовательных организациях дополнительного образования и других организациях при наличии письменного заявления родителей (законных представителей), содержащего в обязательном порядке полное наименование и адрес образовательной организации, а также время отсутствия обучающегося в ГПД.</w:t>
      </w:r>
    </w:p>
    <w:p w14:paraId="24357358"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17. Обеспечение соблюдения обучающимися режима дня включает:</w:t>
      </w:r>
    </w:p>
    <w:p w14:paraId="3196C2B9" w14:textId="77777777" w:rsidR="00390142" w:rsidRPr="008C6112" w:rsidRDefault="00390142" w:rsidP="00390142">
      <w:pPr>
        <w:tabs>
          <w:tab w:val="left" w:pos="709"/>
        </w:tabs>
        <w:autoSpaceDE w:val="0"/>
        <w:autoSpaceDN w:val="0"/>
        <w:adjustRightInd w:val="0"/>
        <w:ind w:firstLine="540"/>
        <w:jc w:val="both"/>
        <w:rPr>
          <w:sz w:val="20"/>
          <w:szCs w:val="20"/>
        </w:rPr>
      </w:pPr>
      <w:r w:rsidRPr="008C6112">
        <w:rPr>
          <w:sz w:val="20"/>
          <w:szCs w:val="20"/>
        </w:rPr>
        <w:tab/>
        <w:t>- организацию прогулок, спортивного часа (подвижных игр) и отдыха обучающихся;</w:t>
      </w:r>
    </w:p>
    <w:p w14:paraId="7FB8FF2E"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организацию самоподготовки (приготовление домашних заданий под присмотром педагога);</w:t>
      </w:r>
    </w:p>
    <w:p w14:paraId="77228EF4"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организацию питания;</w:t>
      </w:r>
    </w:p>
    <w:p w14:paraId="03D3219A"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организацию занятий по интересам (в игровой, библиотеке), культурных мероприятий.</w:t>
      </w:r>
    </w:p>
    <w:p w14:paraId="55BCC744"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18. Режим дня обучающихся определяется в зависимости от возраста, объема домашних заданий смены обучения, приготовление домашних заданий под присмотром педагога начинается не ранее чем через 1,5-2 часа после окончания уроков и прогулки.</w:t>
      </w:r>
    </w:p>
    <w:p w14:paraId="46356FFE"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19. Во время работы ГПД обеспечивается безопасность жизнедеятельности обучающихся согласно правилам, установленным общеобразовательной организацией, с обязательным ознакомлением с ними работником общеобразовательной организации, занятых в ГПД.</w:t>
      </w:r>
    </w:p>
    <w:p w14:paraId="0B163985"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20. Общее руководство и контроль работы ГПД осуществляет директор или один из заместителей директора общеобразовательной организации в соответствии с его должностной инструкцией.</w:t>
      </w:r>
    </w:p>
    <w:p w14:paraId="6EA9596A"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21. Функционирование ГПД осуществляется в течение учебного года.</w:t>
      </w:r>
    </w:p>
    <w:p w14:paraId="71D816E4"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22. Права и обязанности работников общеобразовательной организации, занятых в ГПД, и обучающихся определяются Уставом и правилами внутреннего распорядка общеобразовательной организации.</w:t>
      </w:r>
    </w:p>
    <w:p w14:paraId="09F30B83"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23. Организованный выход обучающихся за пределы территории общеобразовательной организации допускается при наличии приказа директора общеобразовательной организации о назначении ответственного за сохранность жизни и здоровья обучающихся.</w:t>
      </w:r>
    </w:p>
    <w:p w14:paraId="4C0D5C9B" w14:textId="77777777" w:rsidR="00390142" w:rsidRPr="008C6112" w:rsidRDefault="00390142" w:rsidP="00390142">
      <w:pPr>
        <w:tabs>
          <w:tab w:val="left" w:pos="1134"/>
        </w:tabs>
        <w:autoSpaceDE w:val="0"/>
        <w:autoSpaceDN w:val="0"/>
        <w:adjustRightInd w:val="0"/>
        <w:ind w:firstLine="540"/>
        <w:jc w:val="both"/>
        <w:rPr>
          <w:sz w:val="20"/>
          <w:szCs w:val="20"/>
        </w:rPr>
      </w:pPr>
    </w:p>
    <w:p w14:paraId="37A6931B" w14:textId="77777777" w:rsidR="00390142" w:rsidRPr="008C6112" w:rsidRDefault="00390142" w:rsidP="00390142">
      <w:pPr>
        <w:tabs>
          <w:tab w:val="left" w:pos="1134"/>
        </w:tabs>
        <w:autoSpaceDE w:val="0"/>
        <w:autoSpaceDN w:val="0"/>
        <w:adjustRightInd w:val="0"/>
        <w:jc w:val="center"/>
        <w:rPr>
          <w:sz w:val="20"/>
          <w:szCs w:val="20"/>
        </w:rPr>
      </w:pPr>
      <w:r w:rsidRPr="008C6112">
        <w:rPr>
          <w:sz w:val="20"/>
          <w:szCs w:val="20"/>
          <w:lang w:val="en-US"/>
        </w:rPr>
        <w:t>III</w:t>
      </w:r>
      <w:r w:rsidRPr="008C6112">
        <w:rPr>
          <w:sz w:val="20"/>
          <w:szCs w:val="20"/>
        </w:rPr>
        <w:t>. Порядок расчета платы, взимаемой с родителей (законных представителей) за осуществление присмотра и ухода за детьми в группах продленного дня в общеобразовательных организациях</w:t>
      </w:r>
    </w:p>
    <w:p w14:paraId="0C6642C3" w14:textId="77777777" w:rsidR="00390142" w:rsidRPr="008C6112" w:rsidRDefault="00390142" w:rsidP="00390142">
      <w:pPr>
        <w:tabs>
          <w:tab w:val="left" w:pos="1134"/>
        </w:tabs>
        <w:autoSpaceDE w:val="0"/>
        <w:autoSpaceDN w:val="0"/>
        <w:adjustRightInd w:val="0"/>
        <w:ind w:firstLine="540"/>
        <w:jc w:val="center"/>
        <w:rPr>
          <w:sz w:val="20"/>
          <w:szCs w:val="20"/>
        </w:rPr>
      </w:pPr>
    </w:p>
    <w:p w14:paraId="4A1BDF0C"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24. За осуществление присмотра и ухода за детьми в группах продленного дня с родителей (законных представителей) взимается плата (далее – родительская плата).</w:t>
      </w:r>
    </w:p>
    <w:p w14:paraId="2A48AFA5"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25. При установлении размера родительской платы за присмотр и уход за детьми в ГПД учитываются затраты:</w:t>
      </w:r>
    </w:p>
    <w:p w14:paraId="41871014"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на оплату труда с учетом начислений педагогических работников, осуществляющих присмотр и уход за детьми в ГПД;</w:t>
      </w:r>
    </w:p>
    <w:p w14:paraId="75809F83"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на организацию питания обучающихся в ГПД.</w:t>
      </w:r>
    </w:p>
    <w:p w14:paraId="62745308"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26. Не допускается включать в родительскую плату расходы на реализацию образовательной программы начального общего, основного общего и среднего общего образования, а также расходы на содержание недвижимого имущества образовательной организации.</w:t>
      </w:r>
    </w:p>
    <w:p w14:paraId="23A25038"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27. Размер родительской платы утверждается приказом директора общеобразовательной организации.</w:t>
      </w:r>
    </w:p>
    <w:p w14:paraId="24EC46EB" w14:textId="77777777" w:rsidR="00390142" w:rsidRPr="008C6112" w:rsidRDefault="00390142" w:rsidP="00390142">
      <w:pPr>
        <w:tabs>
          <w:tab w:val="left" w:pos="1134"/>
        </w:tabs>
        <w:autoSpaceDE w:val="0"/>
        <w:autoSpaceDN w:val="0"/>
        <w:adjustRightInd w:val="0"/>
        <w:ind w:firstLine="540"/>
        <w:jc w:val="center"/>
        <w:rPr>
          <w:sz w:val="20"/>
          <w:szCs w:val="20"/>
        </w:rPr>
      </w:pPr>
    </w:p>
    <w:p w14:paraId="17695F4B" w14:textId="77777777" w:rsidR="00390142" w:rsidRPr="008C6112" w:rsidRDefault="00390142" w:rsidP="00390142">
      <w:pPr>
        <w:tabs>
          <w:tab w:val="left" w:pos="1134"/>
        </w:tabs>
        <w:autoSpaceDE w:val="0"/>
        <w:autoSpaceDN w:val="0"/>
        <w:adjustRightInd w:val="0"/>
        <w:ind w:firstLine="540"/>
        <w:jc w:val="center"/>
        <w:rPr>
          <w:sz w:val="20"/>
          <w:szCs w:val="20"/>
        </w:rPr>
      </w:pPr>
      <w:r w:rsidRPr="008C6112">
        <w:rPr>
          <w:sz w:val="20"/>
          <w:szCs w:val="20"/>
          <w:lang w:val="en-US"/>
        </w:rPr>
        <w:t>IV</w:t>
      </w:r>
      <w:r w:rsidRPr="008C6112">
        <w:rPr>
          <w:sz w:val="20"/>
          <w:szCs w:val="20"/>
        </w:rPr>
        <w:t>. Порядок предоставления льгот по плате, взимаемой с родителей (законных представителей) за осуществление присмотра и ухода за детьми в группах продленного дня в общеобразовательных организациях</w:t>
      </w:r>
    </w:p>
    <w:p w14:paraId="40798362" w14:textId="77777777" w:rsidR="00390142" w:rsidRPr="008C6112" w:rsidRDefault="00390142" w:rsidP="00390142">
      <w:pPr>
        <w:tabs>
          <w:tab w:val="left" w:pos="1134"/>
        </w:tabs>
        <w:autoSpaceDE w:val="0"/>
        <w:autoSpaceDN w:val="0"/>
        <w:adjustRightInd w:val="0"/>
        <w:ind w:firstLine="540"/>
        <w:jc w:val="center"/>
        <w:rPr>
          <w:sz w:val="20"/>
          <w:szCs w:val="20"/>
        </w:rPr>
      </w:pPr>
    </w:p>
    <w:p w14:paraId="10B216DA" w14:textId="77777777" w:rsidR="00390142" w:rsidRPr="008C6112" w:rsidRDefault="00390142" w:rsidP="00390142">
      <w:pPr>
        <w:widowControl w:val="0"/>
        <w:autoSpaceDE w:val="0"/>
        <w:autoSpaceDN w:val="0"/>
        <w:adjustRightInd w:val="0"/>
        <w:ind w:firstLine="709"/>
        <w:jc w:val="both"/>
        <w:rPr>
          <w:sz w:val="20"/>
          <w:szCs w:val="20"/>
        </w:rPr>
      </w:pPr>
      <w:r w:rsidRPr="008C6112">
        <w:rPr>
          <w:sz w:val="20"/>
          <w:szCs w:val="20"/>
        </w:rPr>
        <w:t>28. Льготы по родительской плате предоставляются льготной категории в части освобождения от оплаты за организацию питания обучающихся в ГПД. Оплата за присмотр и уход осуществляется в полном объеме.</w:t>
      </w:r>
    </w:p>
    <w:p w14:paraId="1B237147" w14:textId="77777777" w:rsidR="00390142" w:rsidRPr="008C6112" w:rsidRDefault="00390142" w:rsidP="00390142">
      <w:pPr>
        <w:widowControl w:val="0"/>
        <w:autoSpaceDE w:val="0"/>
        <w:autoSpaceDN w:val="0"/>
        <w:adjustRightInd w:val="0"/>
        <w:ind w:firstLine="709"/>
        <w:jc w:val="both"/>
        <w:rPr>
          <w:sz w:val="20"/>
          <w:szCs w:val="20"/>
        </w:rPr>
      </w:pPr>
      <w:r w:rsidRPr="008C6112">
        <w:rPr>
          <w:sz w:val="20"/>
          <w:szCs w:val="20"/>
        </w:rPr>
        <w:t>29. К льготной категории относятся:</w:t>
      </w:r>
    </w:p>
    <w:p w14:paraId="39BD8098" w14:textId="77777777" w:rsidR="00390142" w:rsidRPr="008C6112" w:rsidRDefault="00390142" w:rsidP="00390142">
      <w:pPr>
        <w:widowControl w:val="0"/>
        <w:autoSpaceDE w:val="0"/>
        <w:autoSpaceDN w:val="0"/>
        <w:adjustRightInd w:val="0"/>
        <w:ind w:firstLine="709"/>
        <w:jc w:val="both"/>
        <w:rPr>
          <w:sz w:val="20"/>
          <w:szCs w:val="20"/>
        </w:rPr>
      </w:pPr>
      <w:r w:rsidRPr="008C6112">
        <w:rPr>
          <w:sz w:val="20"/>
          <w:szCs w:val="20"/>
        </w:rPr>
        <w:t>1) семьи обучающихся, в которых один из родителей:</w:t>
      </w:r>
    </w:p>
    <w:p w14:paraId="35FB0BDB" w14:textId="77777777" w:rsidR="00390142" w:rsidRPr="008C6112" w:rsidRDefault="00390142" w:rsidP="00390142">
      <w:pPr>
        <w:widowControl w:val="0"/>
        <w:autoSpaceDE w:val="0"/>
        <w:autoSpaceDN w:val="0"/>
        <w:adjustRightInd w:val="0"/>
        <w:ind w:firstLine="709"/>
        <w:jc w:val="both"/>
        <w:rPr>
          <w:sz w:val="20"/>
          <w:szCs w:val="20"/>
        </w:rPr>
      </w:pPr>
      <w:r w:rsidRPr="008C6112">
        <w:rPr>
          <w:sz w:val="20"/>
          <w:szCs w:val="20"/>
        </w:rPr>
        <w:t>- призван на военную службу по мобилизации в Вооруженные силы Российской Федерации в соответствии с </w:t>
      </w:r>
      <w:hyperlink r:id="rId82" w:history="1">
        <w:r w:rsidRPr="008C6112">
          <w:rPr>
            <w:sz w:val="20"/>
            <w:szCs w:val="20"/>
          </w:rPr>
          <w:t>Указом Президента Российской Федерации от 21 сентября 2022 года N 647 "Об объявлении частичной мобилизации в Российской Федерации"</w:t>
        </w:r>
      </w:hyperlink>
      <w:r w:rsidRPr="008C6112">
        <w:rPr>
          <w:sz w:val="20"/>
          <w:szCs w:val="20"/>
        </w:rPr>
        <w:t>;</w:t>
      </w:r>
    </w:p>
    <w:p w14:paraId="7B0292B8" w14:textId="77777777" w:rsidR="00390142" w:rsidRPr="008C6112" w:rsidRDefault="00390142" w:rsidP="00390142">
      <w:pPr>
        <w:widowControl w:val="0"/>
        <w:autoSpaceDE w:val="0"/>
        <w:autoSpaceDN w:val="0"/>
        <w:adjustRightInd w:val="0"/>
        <w:ind w:firstLine="709"/>
        <w:jc w:val="both"/>
        <w:rPr>
          <w:sz w:val="20"/>
          <w:szCs w:val="20"/>
        </w:rPr>
      </w:pPr>
      <w:r w:rsidRPr="008C6112">
        <w:rPr>
          <w:sz w:val="20"/>
          <w:szCs w:val="20"/>
        </w:rPr>
        <w:t>- заключил контракт о прохождении военной службы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p>
    <w:p w14:paraId="2CC38598" w14:textId="77777777" w:rsidR="00390142" w:rsidRPr="008C6112" w:rsidRDefault="00390142" w:rsidP="00390142">
      <w:pPr>
        <w:widowControl w:val="0"/>
        <w:autoSpaceDE w:val="0"/>
        <w:autoSpaceDN w:val="0"/>
        <w:adjustRightInd w:val="0"/>
        <w:ind w:firstLine="709"/>
        <w:jc w:val="both"/>
        <w:rPr>
          <w:sz w:val="20"/>
          <w:szCs w:val="20"/>
        </w:rPr>
      </w:pPr>
      <w:r w:rsidRPr="008C6112">
        <w:rPr>
          <w:sz w:val="20"/>
          <w:szCs w:val="20"/>
        </w:rPr>
        <w:t>- проходит военную службу в Вооруженных Силах Российской Федерации по контракту и участвует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p>
    <w:p w14:paraId="63E8EFA8" w14:textId="77777777" w:rsidR="00390142" w:rsidRPr="008C6112" w:rsidRDefault="00390142" w:rsidP="00390142">
      <w:pPr>
        <w:widowControl w:val="0"/>
        <w:autoSpaceDE w:val="0"/>
        <w:autoSpaceDN w:val="0"/>
        <w:adjustRightInd w:val="0"/>
        <w:ind w:firstLine="709"/>
        <w:jc w:val="both"/>
        <w:rPr>
          <w:sz w:val="20"/>
          <w:szCs w:val="20"/>
        </w:rPr>
      </w:pPr>
      <w:r w:rsidRPr="008C6112">
        <w:rPr>
          <w:sz w:val="20"/>
          <w:szCs w:val="20"/>
        </w:rPr>
        <w:t>- заключил контракт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w:t>
      </w:r>
    </w:p>
    <w:p w14:paraId="7A3EFF42" w14:textId="77777777" w:rsidR="00390142" w:rsidRPr="008C6112" w:rsidRDefault="00390142" w:rsidP="00390142">
      <w:pPr>
        <w:widowControl w:val="0"/>
        <w:autoSpaceDE w:val="0"/>
        <w:autoSpaceDN w:val="0"/>
        <w:adjustRightInd w:val="0"/>
        <w:ind w:firstLine="709"/>
        <w:jc w:val="both"/>
        <w:rPr>
          <w:sz w:val="20"/>
          <w:szCs w:val="20"/>
        </w:rPr>
      </w:pPr>
      <w:r w:rsidRPr="008C6112">
        <w:rPr>
          <w:sz w:val="20"/>
          <w:szCs w:val="20"/>
        </w:rPr>
        <w:t>2) семьи погибших (пропавших без вести), умерших военнослужащих при выполнении задач в ходе специальной военной операции,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(в том числе на территории иного субъекта РФ), проходивших военную службу по контракту, либо заключивших контракт о добровольном содействии в выполнении задач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являющихся родителями, опекунами детей и членами семьи, не усыновившими детей супруги (отчимы).</w:t>
      </w:r>
    </w:p>
    <w:p w14:paraId="5DD37126" w14:textId="77777777" w:rsidR="00390142" w:rsidRPr="008C6112" w:rsidRDefault="00390142" w:rsidP="00390142">
      <w:pPr>
        <w:widowControl w:val="0"/>
        <w:autoSpaceDE w:val="0"/>
        <w:autoSpaceDN w:val="0"/>
        <w:adjustRightInd w:val="0"/>
        <w:ind w:firstLine="709"/>
        <w:jc w:val="both"/>
        <w:rPr>
          <w:sz w:val="20"/>
          <w:szCs w:val="20"/>
        </w:rPr>
      </w:pPr>
      <w:r w:rsidRPr="008C6112">
        <w:rPr>
          <w:sz w:val="20"/>
          <w:szCs w:val="20"/>
        </w:rPr>
        <w:t>30. Детям, посещающим группу продленного дня за счет родительской платы (не относящимся к льготной категории) начисляется плата в полном объеме за присмотр и уход, организацию питания.</w:t>
      </w:r>
    </w:p>
    <w:p w14:paraId="13A8A77C" w14:textId="77777777" w:rsidR="00390142" w:rsidRPr="008C6112" w:rsidRDefault="00390142" w:rsidP="00390142">
      <w:pPr>
        <w:widowControl w:val="0"/>
        <w:autoSpaceDE w:val="0"/>
        <w:autoSpaceDN w:val="0"/>
        <w:adjustRightInd w:val="0"/>
        <w:ind w:firstLine="709"/>
        <w:jc w:val="both"/>
        <w:rPr>
          <w:sz w:val="20"/>
          <w:szCs w:val="20"/>
        </w:rPr>
      </w:pPr>
      <w:r w:rsidRPr="008C6112">
        <w:rPr>
          <w:sz w:val="20"/>
          <w:szCs w:val="20"/>
        </w:rPr>
        <w:t>31. Льготы по родительской плате устанавливаются в соответствии со статьей 65 Федерального закона от 29.12.2012 № 273-ФЗ «Об образовании в Российской Федерации» и предоставляются при наличии документов, подтверждающих право на их получение, за счет средств бюджета Куйбышевского муниципального района Новосибирской области.</w:t>
      </w:r>
    </w:p>
    <w:p w14:paraId="482DEA02"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xml:space="preserve">32. Освобождение от родительской платы (снижение размера родительской платы) производится на основании приказа образовательной организации с момента подачи личного письменного заявления одного из родителей (законных представителей) на имя руководителя образовательной организации с документами, подтверждающими их право на льготу.     </w:t>
      </w:r>
    </w:p>
    <w:p w14:paraId="24771DC7" w14:textId="77777777" w:rsidR="00390142" w:rsidRPr="008C6112" w:rsidRDefault="00390142" w:rsidP="00390142">
      <w:pPr>
        <w:tabs>
          <w:tab w:val="left" w:pos="1134"/>
        </w:tabs>
        <w:autoSpaceDE w:val="0"/>
        <w:autoSpaceDN w:val="0"/>
        <w:adjustRightInd w:val="0"/>
        <w:ind w:firstLine="540"/>
        <w:jc w:val="both"/>
        <w:rPr>
          <w:sz w:val="20"/>
          <w:szCs w:val="20"/>
        </w:rPr>
      </w:pPr>
    </w:p>
    <w:p w14:paraId="08BE26F9" w14:textId="77777777" w:rsidR="00390142" w:rsidRPr="008C6112" w:rsidRDefault="00390142" w:rsidP="00390142">
      <w:pPr>
        <w:tabs>
          <w:tab w:val="left" w:pos="1134"/>
        </w:tabs>
        <w:autoSpaceDE w:val="0"/>
        <w:autoSpaceDN w:val="0"/>
        <w:adjustRightInd w:val="0"/>
        <w:jc w:val="center"/>
        <w:rPr>
          <w:sz w:val="20"/>
          <w:szCs w:val="20"/>
        </w:rPr>
      </w:pPr>
      <w:r w:rsidRPr="008C6112">
        <w:rPr>
          <w:sz w:val="20"/>
          <w:szCs w:val="20"/>
          <w:lang w:val="en-US"/>
        </w:rPr>
        <w:t>V</w:t>
      </w:r>
      <w:r w:rsidRPr="008C6112">
        <w:rPr>
          <w:sz w:val="20"/>
          <w:szCs w:val="20"/>
        </w:rPr>
        <w:t>.Порядок поступления и расходования родительской платы</w:t>
      </w:r>
    </w:p>
    <w:p w14:paraId="01E9E378" w14:textId="77777777" w:rsidR="00390142" w:rsidRPr="008C6112" w:rsidRDefault="00390142" w:rsidP="00390142">
      <w:pPr>
        <w:tabs>
          <w:tab w:val="left" w:pos="1134"/>
        </w:tabs>
        <w:autoSpaceDE w:val="0"/>
        <w:autoSpaceDN w:val="0"/>
        <w:adjustRightInd w:val="0"/>
        <w:ind w:firstLine="540"/>
        <w:jc w:val="both"/>
        <w:rPr>
          <w:sz w:val="20"/>
          <w:szCs w:val="20"/>
        </w:rPr>
      </w:pPr>
    </w:p>
    <w:p w14:paraId="04C8313D"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33. Родительская плата за осуществление присмотра и ухода за детьми в ГПД взимается на основании договора, заключенного между образовательной организацией и родителями (законными представителями) ребенка.</w:t>
      </w:r>
    </w:p>
    <w:p w14:paraId="0F159EF2"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34. Начисление родительской платы производится на основании табеля учета посещаемости детей, который составляет педагогический работник, осуществляющий присмотр и уход за детьми в ГПД.</w:t>
      </w:r>
    </w:p>
    <w:p w14:paraId="4B7F73B5"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35. Родительская плата взимается в полном размере во всех случаях, за исключением следующих случаев отсутствия ребенка в образовательной организации:</w:t>
      </w:r>
    </w:p>
    <w:p w14:paraId="7386D47C"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-дни пропуска ребенка по болезни, подтвержденные справкой медицинского учреждения, оформленной в установленном порядке;</w:t>
      </w:r>
    </w:p>
    <w:p w14:paraId="16928698"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дни пребывания ребенка на санаторно-курортном лечении, подтвержденные справкой медицинского учреждения, оформленной в установленном порядке;</w:t>
      </w:r>
    </w:p>
    <w:p w14:paraId="0E423E47"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дни нахождения ребенка на домашнем режиме, согласно предоставленной медицинской справке;</w:t>
      </w:r>
    </w:p>
    <w:p w14:paraId="1E5BE118"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карантин, объявленный в установленном действующем законодательном порядке;</w:t>
      </w:r>
    </w:p>
    <w:p w14:paraId="45D70B25"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период закрытия образовательной организации на ремонтные и (или) аварийные работы, а также в иных случаях, предусмотренных действующим законодательством;</w:t>
      </w:r>
    </w:p>
    <w:p w14:paraId="65D35179"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каникулярные, выходные и праздничные дни;</w:t>
      </w:r>
    </w:p>
    <w:p w14:paraId="76E97049"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дни дезинсекции и дератизации в образовательном учреждении;</w:t>
      </w:r>
    </w:p>
    <w:p w14:paraId="74859ED9"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 период сильных морозов при температуре минус 25 градусов Цельсия и ниже и (или) порывах ветра от 25 метров в секунду и более для обучающихся начальных классов, при температуре минус 30 градусов Цельсия и ниже для обучающихся 5-9 классов, на основании приказа руководителя образовательной организации о не взимании родительской платы, в котором фиксируется понижение температуры воздуха и увеличении силы ветра по данным Гидрометцентра России из официальных источников. В указанном случае родители (законные представители) вправе самостоятельно принимать решение о непосещении образовательной организации их ребенком (не более пяти рабочих дней), сообщив об этом воспитателю группы продленного дня, затем – в письменной форме – руководителю.</w:t>
      </w:r>
    </w:p>
    <w:p w14:paraId="452BCE43"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36. Родительская плата вносится ежемесячно не позднее 10 числа месяца, следующего за расчетным, по выставленным извещениям-квитанциям.</w:t>
      </w:r>
    </w:p>
    <w:p w14:paraId="3C94BBAE"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37. Родительская плата принимается в форме перечислений через отделение банка, почтовое отделение связи.</w:t>
      </w:r>
    </w:p>
    <w:p w14:paraId="30F0C5CC"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38. Суммы средств, полученных от родителей (законных представителей), зачисляются на счет образовательной организации.</w:t>
      </w:r>
    </w:p>
    <w:p w14:paraId="1FE0F6CE"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39. Излишне внесенная сумма платы за присмотр и уход за ребенком может быть зачтена в счет оплаты, взимаемой за следующий месяц посещения ребенком ГПД.</w:t>
      </w:r>
    </w:p>
    <w:p w14:paraId="1469128F"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40. Возврат родителям (законным представителям) излишне начисленной и внесенной суммы платы за присмотр и уход за ребенком в ГПД осуществляется на основании их заявления.</w:t>
      </w:r>
    </w:p>
    <w:p w14:paraId="1DF9A3A3"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41. В случае невнесения платы за присмотр и уход за ребенком родителями (законными представителями) в течение одного месяца администрация общеобразовательной организации оставляет за собой право на отказ от предоставления услуг.</w:t>
      </w:r>
    </w:p>
    <w:p w14:paraId="0D0753B9" w14:textId="77777777" w:rsidR="00390142" w:rsidRPr="008C6112" w:rsidRDefault="00390142" w:rsidP="00390142">
      <w:pPr>
        <w:tabs>
          <w:tab w:val="left" w:pos="1134"/>
        </w:tabs>
        <w:autoSpaceDE w:val="0"/>
        <w:autoSpaceDN w:val="0"/>
        <w:adjustRightInd w:val="0"/>
        <w:ind w:firstLine="709"/>
        <w:jc w:val="both"/>
        <w:rPr>
          <w:sz w:val="20"/>
          <w:szCs w:val="20"/>
        </w:rPr>
      </w:pPr>
      <w:r w:rsidRPr="008C6112">
        <w:rPr>
          <w:sz w:val="20"/>
          <w:szCs w:val="20"/>
        </w:rPr>
        <w:t>42. Порядок взыскания задолженности по родительской плате с родителей (законных представителей) в случае ее невнесения определяется в соответствии с действующим законодательством Российской Федерации и указывается в договоре с родителями.</w:t>
      </w:r>
    </w:p>
    <w:p w14:paraId="6D2399D3" w14:textId="77777777" w:rsidR="00390142" w:rsidRPr="008C6112" w:rsidRDefault="00390142" w:rsidP="00390142">
      <w:pPr>
        <w:tabs>
          <w:tab w:val="left" w:pos="709"/>
        </w:tabs>
        <w:autoSpaceDE w:val="0"/>
        <w:autoSpaceDN w:val="0"/>
        <w:adjustRightInd w:val="0"/>
        <w:ind w:firstLine="540"/>
        <w:jc w:val="both"/>
        <w:rPr>
          <w:sz w:val="20"/>
          <w:szCs w:val="20"/>
        </w:rPr>
      </w:pPr>
      <w:r w:rsidRPr="008C6112">
        <w:rPr>
          <w:sz w:val="20"/>
          <w:szCs w:val="20"/>
        </w:rPr>
        <w:tab/>
        <w:t>43. Контроль и ответственность за поступлением, целевым использованием денежных средств, поступивших в качестве родительской платы, возлагается на директора общеобразовательной организации.</w:t>
      </w:r>
    </w:p>
    <w:p w14:paraId="09D127A5" w14:textId="77777777" w:rsidR="00390142" w:rsidRPr="008C6112" w:rsidRDefault="00390142" w:rsidP="00390142">
      <w:pPr>
        <w:tabs>
          <w:tab w:val="left" w:pos="1134"/>
        </w:tabs>
        <w:autoSpaceDE w:val="0"/>
        <w:autoSpaceDN w:val="0"/>
        <w:adjustRightInd w:val="0"/>
        <w:ind w:firstLine="540"/>
        <w:jc w:val="both"/>
        <w:rPr>
          <w:sz w:val="20"/>
          <w:szCs w:val="20"/>
        </w:rPr>
      </w:pPr>
    </w:p>
    <w:p w14:paraId="14FCC657" w14:textId="77777777" w:rsidR="00390142" w:rsidRPr="008C6112" w:rsidRDefault="00390142" w:rsidP="0058655D">
      <w:pPr>
        <w:jc w:val="center"/>
        <w:rPr>
          <w:sz w:val="20"/>
          <w:szCs w:val="20"/>
        </w:rPr>
      </w:pPr>
    </w:p>
    <w:p w14:paraId="16CCC56F" w14:textId="77777777" w:rsidR="00390142" w:rsidRPr="008C6112" w:rsidRDefault="00390142" w:rsidP="0058655D">
      <w:pPr>
        <w:jc w:val="center"/>
        <w:rPr>
          <w:sz w:val="20"/>
          <w:szCs w:val="20"/>
        </w:rPr>
      </w:pPr>
    </w:p>
    <w:p w14:paraId="1ECDBA14" w14:textId="2C3AFB3A" w:rsidR="003B43F2" w:rsidRPr="008C6112" w:rsidRDefault="00E067DC" w:rsidP="0058655D">
      <w:pPr>
        <w:jc w:val="center"/>
        <w:rPr>
          <w:sz w:val="20"/>
          <w:szCs w:val="20"/>
        </w:rPr>
      </w:pPr>
      <w:r w:rsidRPr="008C6112">
        <w:rPr>
          <w:sz w:val="20"/>
          <w:szCs w:val="20"/>
          <w:lang w:val="en-US"/>
        </w:rPr>
        <w:t>I</w:t>
      </w:r>
      <w:r w:rsidR="003B43F2" w:rsidRPr="008C6112">
        <w:rPr>
          <w:sz w:val="20"/>
          <w:szCs w:val="20"/>
          <w:lang w:val="en-US"/>
        </w:rPr>
        <w:t>I</w:t>
      </w:r>
      <w:r w:rsidR="003B43F2" w:rsidRPr="008C6112">
        <w:rPr>
          <w:sz w:val="20"/>
          <w:szCs w:val="20"/>
        </w:rPr>
        <w:t>I.</w:t>
      </w:r>
      <w:r w:rsidR="003B43F2" w:rsidRPr="008C6112">
        <w:rPr>
          <w:sz w:val="20"/>
          <w:szCs w:val="20"/>
          <w:lang w:val="en-US"/>
        </w:rPr>
        <w:t> </w:t>
      </w:r>
      <w:r w:rsidR="003B43F2" w:rsidRPr="008C6112">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
    <w:p w14:paraId="1ACAE664" w14:textId="74F5381B" w:rsidR="003B43F2" w:rsidRPr="008C6112" w:rsidRDefault="003B43F2" w:rsidP="009A303A">
      <w:pPr>
        <w:jc w:val="center"/>
        <w:rPr>
          <w:sz w:val="20"/>
          <w:szCs w:val="20"/>
        </w:rPr>
      </w:pPr>
    </w:p>
    <w:p w14:paraId="7E766355" w14:textId="77777777" w:rsidR="003B43F2" w:rsidRPr="008C6112" w:rsidRDefault="003B43F2" w:rsidP="009A303A">
      <w:pPr>
        <w:jc w:val="center"/>
        <w:rPr>
          <w:sz w:val="20"/>
          <w:szCs w:val="20"/>
        </w:rPr>
      </w:pPr>
    </w:p>
    <w:p w14:paraId="4360B3F5" w14:textId="77777777" w:rsidR="002A0C3D" w:rsidRPr="008C6112" w:rsidRDefault="002A0C3D" w:rsidP="009A303A">
      <w:pPr>
        <w:jc w:val="center"/>
        <w:rPr>
          <w:sz w:val="20"/>
          <w:szCs w:val="20"/>
        </w:rPr>
      </w:pPr>
    </w:p>
    <w:p w14:paraId="6AE65AF5" w14:textId="77777777" w:rsidR="006D7A2E" w:rsidRPr="008C6112" w:rsidRDefault="006D7A2E" w:rsidP="006D7A2E">
      <w:pPr>
        <w:ind w:firstLine="709"/>
        <w:jc w:val="center"/>
        <w:rPr>
          <w:sz w:val="20"/>
          <w:szCs w:val="20"/>
        </w:rPr>
      </w:pPr>
      <w:r w:rsidRPr="008C6112">
        <w:rPr>
          <w:sz w:val="20"/>
          <w:szCs w:val="20"/>
        </w:rPr>
        <w:t>Извещение</w:t>
      </w:r>
    </w:p>
    <w:p w14:paraId="223C6BE8" w14:textId="77777777" w:rsidR="006D7A2E" w:rsidRPr="008C6112" w:rsidRDefault="006D7A2E" w:rsidP="006D7A2E">
      <w:pPr>
        <w:ind w:firstLine="709"/>
        <w:jc w:val="center"/>
        <w:rPr>
          <w:sz w:val="20"/>
          <w:szCs w:val="20"/>
        </w:rPr>
      </w:pPr>
      <w:r w:rsidRPr="008C6112">
        <w:rPr>
          <w:sz w:val="20"/>
          <w:szCs w:val="20"/>
        </w:rPr>
        <w:t>о возможности предоставления земельного участка для ведения личного подсобного хозяйства в собственность за плату</w:t>
      </w:r>
    </w:p>
    <w:p w14:paraId="03046359" w14:textId="77777777" w:rsidR="006D7A2E" w:rsidRPr="008C6112" w:rsidRDefault="006D7A2E" w:rsidP="006D7A2E">
      <w:pPr>
        <w:ind w:firstLine="709"/>
        <w:jc w:val="center"/>
        <w:rPr>
          <w:sz w:val="20"/>
          <w:szCs w:val="20"/>
        </w:rPr>
      </w:pPr>
      <w:r w:rsidRPr="008C6112">
        <w:rPr>
          <w:sz w:val="20"/>
          <w:szCs w:val="20"/>
        </w:rPr>
        <w:t>(Процедура 21000032400000000038)</w:t>
      </w:r>
    </w:p>
    <w:p w14:paraId="5A640C6C" w14:textId="77777777" w:rsidR="006D7A2E" w:rsidRPr="008C6112" w:rsidRDefault="006D7A2E" w:rsidP="006D7A2E">
      <w:pPr>
        <w:ind w:firstLine="709"/>
        <w:jc w:val="both"/>
        <w:rPr>
          <w:sz w:val="20"/>
          <w:szCs w:val="20"/>
        </w:rPr>
      </w:pPr>
    </w:p>
    <w:p w14:paraId="4B3D62D4" w14:textId="77777777" w:rsidR="006D7A2E" w:rsidRPr="008C6112" w:rsidRDefault="006D7A2E" w:rsidP="006D7A2E">
      <w:pPr>
        <w:ind w:firstLine="709"/>
        <w:jc w:val="both"/>
        <w:rPr>
          <w:sz w:val="20"/>
          <w:szCs w:val="20"/>
        </w:rPr>
      </w:pPr>
      <w:r w:rsidRPr="008C6112">
        <w:rPr>
          <w:sz w:val="20"/>
          <w:szCs w:val="20"/>
        </w:rPr>
        <w:t xml:space="preserve">В соответствии со ст. 39.18 Земельного кодекса Российской Федерации администрация Куйбышевского муниципального района Новосибирской области извещает о возможном предоставлении в собственность за плату земельного участка с кадастровым номером: 54:14:020404:626, площадью 1000 </w:t>
      </w:r>
      <w:proofErr w:type="spellStart"/>
      <w:r w:rsidRPr="008C6112">
        <w:rPr>
          <w:sz w:val="20"/>
          <w:szCs w:val="20"/>
        </w:rPr>
        <w:t>кв.м</w:t>
      </w:r>
      <w:proofErr w:type="spellEnd"/>
      <w:r w:rsidRPr="008C6112">
        <w:rPr>
          <w:sz w:val="20"/>
          <w:szCs w:val="20"/>
        </w:rPr>
        <w:t xml:space="preserve">., адрес: Новосибирская область, Куйбышевский район, с. </w:t>
      </w:r>
      <w:proofErr w:type="spellStart"/>
      <w:r w:rsidRPr="008C6112">
        <w:rPr>
          <w:sz w:val="20"/>
          <w:szCs w:val="20"/>
        </w:rPr>
        <w:t>Абрамово</w:t>
      </w:r>
      <w:proofErr w:type="spellEnd"/>
      <w:r w:rsidRPr="008C6112">
        <w:rPr>
          <w:sz w:val="20"/>
          <w:szCs w:val="20"/>
        </w:rPr>
        <w:t>, ул. Новая, территориальная зона: зона застройки индивидуальными жилыми домами (Ж-1), категория земель: земли населенных пунктов, основной вид разрешенного использования: для ведения личного подсобного хозяйства (2.2).</w:t>
      </w:r>
    </w:p>
    <w:p w14:paraId="0D053676" w14:textId="77777777" w:rsidR="006D7A2E" w:rsidRPr="008C6112" w:rsidRDefault="006D7A2E" w:rsidP="006D7A2E">
      <w:pPr>
        <w:ind w:firstLine="709"/>
        <w:jc w:val="both"/>
        <w:rPr>
          <w:sz w:val="20"/>
          <w:szCs w:val="20"/>
        </w:rPr>
      </w:pPr>
      <w:r w:rsidRPr="008C6112">
        <w:rPr>
          <w:sz w:val="20"/>
          <w:szCs w:val="20"/>
        </w:rPr>
        <w:t xml:space="preserve">Схема расположения земельного участка утверждена постановлением администрации Куйбышевского муниципального района Новосибирской области от 17.09.2025 № 838 и является неотъемлемой частью извещения (Приложение) </w:t>
      </w:r>
    </w:p>
    <w:p w14:paraId="1C06FF5F" w14:textId="77777777" w:rsidR="006D7A2E" w:rsidRPr="008C6112" w:rsidRDefault="006D7A2E" w:rsidP="006D7A2E">
      <w:pPr>
        <w:ind w:firstLine="709"/>
        <w:jc w:val="both"/>
        <w:rPr>
          <w:sz w:val="20"/>
          <w:szCs w:val="20"/>
        </w:rPr>
      </w:pPr>
      <w:r w:rsidRPr="008C6112">
        <w:rPr>
          <w:sz w:val="20"/>
          <w:szCs w:val="20"/>
        </w:rPr>
        <w:t>Граждане, заинтересованные в предоставлении земельного участка для указанной цели, в течение тридцати дней со дня опубликования и размещения настоящего извещения вправе подавать заявления по их выбору лично или посредствам почтовой связи на бумажном носителе, либо в форме электронных документов, подписанных квалифицированной электронной подписью, с использованием информационно-телекоммуникационной сети «Интернет».</w:t>
      </w:r>
    </w:p>
    <w:p w14:paraId="537FA352" w14:textId="77777777" w:rsidR="006D7A2E" w:rsidRPr="008C6112" w:rsidRDefault="006D7A2E" w:rsidP="006D7A2E">
      <w:pPr>
        <w:ind w:firstLine="709"/>
        <w:jc w:val="both"/>
        <w:rPr>
          <w:sz w:val="20"/>
          <w:szCs w:val="20"/>
        </w:rPr>
      </w:pPr>
      <w:r w:rsidRPr="008C6112">
        <w:rPr>
          <w:sz w:val="20"/>
          <w:szCs w:val="20"/>
        </w:rPr>
        <w:t xml:space="preserve">Почтовый адрес и адрес для приема заявлений в письменной форме: 632387, Новосибирская область, г. Куйбышев, ул. </w:t>
      </w:r>
      <w:proofErr w:type="spellStart"/>
      <w:r w:rsidRPr="008C6112">
        <w:rPr>
          <w:sz w:val="20"/>
          <w:szCs w:val="20"/>
        </w:rPr>
        <w:t>Краскома</w:t>
      </w:r>
      <w:proofErr w:type="spellEnd"/>
      <w:r w:rsidRPr="008C6112">
        <w:rPr>
          <w:sz w:val="20"/>
          <w:szCs w:val="20"/>
        </w:rPr>
        <w:t xml:space="preserve">, 37, </w:t>
      </w:r>
      <w:proofErr w:type="spellStart"/>
      <w:r w:rsidRPr="008C6112">
        <w:rPr>
          <w:sz w:val="20"/>
          <w:szCs w:val="20"/>
        </w:rPr>
        <w:t>каб</w:t>
      </w:r>
      <w:proofErr w:type="spellEnd"/>
      <w:r w:rsidRPr="008C6112">
        <w:rPr>
          <w:sz w:val="20"/>
          <w:szCs w:val="20"/>
        </w:rPr>
        <w:t xml:space="preserve">. 39, управление строительства, коммунального, дорожного хозяйства и транспорта администрации Куйбышевского муниципального района Новосибирского области. </w:t>
      </w:r>
    </w:p>
    <w:p w14:paraId="62A96963" w14:textId="77777777" w:rsidR="006D7A2E" w:rsidRPr="008C6112" w:rsidRDefault="006D7A2E" w:rsidP="006D7A2E">
      <w:pPr>
        <w:ind w:firstLine="709"/>
        <w:jc w:val="both"/>
        <w:rPr>
          <w:sz w:val="20"/>
          <w:szCs w:val="20"/>
        </w:rPr>
      </w:pPr>
      <w:r w:rsidRPr="008C6112">
        <w:rPr>
          <w:sz w:val="20"/>
          <w:szCs w:val="20"/>
        </w:rPr>
        <w:t xml:space="preserve">Время приема заявлений: </w:t>
      </w:r>
    </w:p>
    <w:p w14:paraId="183CEAB0" w14:textId="77777777" w:rsidR="006D7A2E" w:rsidRPr="008C6112" w:rsidRDefault="006D7A2E" w:rsidP="006D7A2E">
      <w:pPr>
        <w:ind w:firstLine="709"/>
        <w:jc w:val="both"/>
        <w:rPr>
          <w:sz w:val="20"/>
          <w:szCs w:val="20"/>
        </w:rPr>
      </w:pPr>
      <w:proofErr w:type="spellStart"/>
      <w:r w:rsidRPr="008C6112">
        <w:rPr>
          <w:sz w:val="20"/>
          <w:szCs w:val="20"/>
        </w:rPr>
        <w:t>Пн-Чт</w:t>
      </w:r>
      <w:proofErr w:type="spellEnd"/>
      <w:r w:rsidRPr="008C6112">
        <w:rPr>
          <w:sz w:val="20"/>
          <w:szCs w:val="20"/>
        </w:rPr>
        <w:t xml:space="preserve"> с 9-00 до 16-00, </w:t>
      </w:r>
      <w:proofErr w:type="spellStart"/>
      <w:r w:rsidRPr="008C6112">
        <w:rPr>
          <w:sz w:val="20"/>
          <w:szCs w:val="20"/>
        </w:rPr>
        <w:t>Пт</w:t>
      </w:r>
      <w:proofErr w:type="spellEnd"/>
      <w:r w:rsidRPr="008C6112">
        <w:rPr>
          <w:sz w:val="20"/>
          <w:szCs w:val="20"/>
        </w:rPr>
        <w:t xml:space="preserve"> с 9-00 до 15-00, </w:t>
      </w:r>
    </w:p>
    <w:p w14:paraId="74040EBE" w14:textId="77777777" w:rsidR="006D7A2E" w:rsidRPr="008C6112" w:rsidRDefault="006D7A2E" w:rsidP="006D7A2E">
      <w:pPr>
        <w:ind w:firstLine="709"/>
        <w:jc w:val="both"/>
        <w:rPr>
          <w:sz w:val="20"/>
          <w:szCs w:val="20"/>
        </w:rPr>
      </w:pPr>
      <w:r w:rsidRPr="008C6112">
        <w:rPr>
          <w:sz w:val="20"/>
          <w:szCs w:val="20"/>
        </w:rPr>
        <w:t xml:space="preserve">обед с 12-00 до 13-00, </w:t>
      </w:r>
      <w:proofErr w:type="spellStart"/>
      <w:r w:rsidRPr="008C6112">
        <w:rPr>
          <w:sz w:val="20"/>
          <w:szCs w:val="20"/>
        </w:rPr>
        <w:t>Сб-Вс</w:t>
      </w:r>
      <w:proofErr w:type="spellEnd"/>
      <w:r w:rsidRPr="008C6112">
        <w:rPr>
          <w:sz w:val="20"/>
          <w:szCs w:val="20"/>
        </w:rPr>
        <w:t xml:space="preserve"> – выходной. </w:t>
      </w:r>
    </w:p>
    <w:p w14:paraId="5AB680B0" w14:textId="77777777" w:rsidR="006D7A2E" w:rsidRPr="008C6112" w:rsidRDefault="006D7A2E" w:rsidP="006D7A2E">
      <w:pPr>
        <w:ind w:firstLine="709"/>
        <w:jc w:val="both"/>
        <w:rPr>
          <w:sz w:val="20"/>
          <w:szCs w:val="20"/>
        </w:rPr>
      </w:pPr>
      <w:r w:rsidRPr="008C6112">
        <w:rPr>
          <w:sz w:val="20"/>
          <w:szCs w:val="20"/>
        </w:rPr>
        <w:t>Электронный адрес для приема заявлений в форме электронного документа: ozo54@mail.ru</w:t>
      </w:r>
    </w:p>
    <w:p w14:paraId="2673CEE8" w14:textId="77777777" w:rsidR="006D7A2E" w:rsidRPr="008C6112" w:rsidRDefault="006D7A2E" w:rsidP="006D7A2E">
      <w:pPr>
        <w:ind w:firstLine="709"/>
        <w:jc w:val="both"/>
        <w:rPr>
          <w:sz w:val="20"/>
          <w:szCs w:val="20"/>
        </w:rPr>
      </w:pPr>
      <w:r w:rsidRPr="008C6112">
        <w:rPr>
          <w:sz w:val="20"/>
          <w:szCs w:val="20"/>
        </w:rPr>
        <w:t>Дата начала приема заявлений 29.09.2025 00:00 час</w:t>
      </w:r>
    </w:p>
    <w:p w14:paraId="43D5747F" w14:textId="77777777" w:rsidR="006D7A2E" w:rsidRPr="008C6112" w:rsidRDefault="006D7A2E" w:rsidP="006D7A2E">
      <w:pPr>
        <w:ind w:firstLine="709"/>
        <w:jc w:val="both"/>
        <w:rPr>
          <w:sz w:val="20"/>
          <w:szCs w:val="20"/>
        </w:rPr>
      </w:pPr>
      <w:r w:rsidRPr="008C6112">
        <w:rPr>
          <w:sz w:val="20"/>
          <w:szCs w:val="20"/>
        </w:rPr>
        <w:t>Дата окончания приема заявлений: (по истечении тридцати дней со дня опубликования и размещения извещения) 29.10.2025 00:00 час.</w:t>
      </w:r>
    </w:p>
    <w:p w14:paraId="6EE2FA49" w14:textId="77777777" w:rsidR="006D7A2E" w:rsidRPr="008C6112" w:rsidRDefault="006D7A2E" w:rsidP="006D7A2E">
      <w:pPr>
        <w:ind w:firstLine="709"/>
        <w:jc w:val="both"/>
        <w:rPr>
          <w:sz w:val="20"/>
          <w:szCs w:val="20"/>
        </w:rPr>
      </w:pPr>
      <w:r w:rsidRPr="008C6112">
        <w:rPr>
          <w:sz w:val="20"/>
          <w:szCs w:val="20"/>
        </w:rPr>
        <w:t xml:space="preserve">Ознакомиться со схемой расположения земельных участков можно по адресу: 632387, Новосибирская область, г. Куйбышев, ул. </w:t>
      </w:r>
      <w:proofErr w:type="spellStart"/>
      <w:r w:rsidRPr="008C6112">
        <w:rPr>
          <w:sz w:val="20"/>
          <w:szCs w:val="20"/>
        </w:rPr>
        <w:t>Краскома</w:t>
      </w:r>
      <w:proofErr w:type="spellEnd"/>
      <w:r w:rsidRPr="008C6112">
        <w:rPr>
          <w:sz w:val="20"/>
          <w:szCs w:val="20"/>
        </w:rPr>
        <w:t xml:space="preserve">, 37, </w:t>
      </w:r>
      <w:proofErr w:type="spellStart"/>
      <w:r w:rsidRPr="008C6112">
        <w:rPr>
          <w:sz w:val="20"/>
          <w:szCs w:val="20"/>
        </w:rPr>
        <w:t>каб</w:t>
      </w:r>
      <w:proofErr w:type="spellEnd"/>
      <w:r w:rsidRPr="008C6112">
        <w:rPr>
          <w:sz w:val="20"/>
          <w:szCs w:val="20"/>
        </w:rPr>
        <w:t xml:space="preserve">. 39, управление строительства, коммунального, дорожного хозяйства и транспорта администрации Куйбышевского муниципального района Новосибирской области. Время приема: </w:t>
      </w:r>
      <w:proofErr w:type="spellStart"/>
      <w:r w:rsidRPr="008C6112">
        <w:rPr>
          <w:sz w:val="20"/>
          <w:szCs w:val="20"/>
        </w:rPr>
        <w:t>Пн-Чт</w:t>
      </w:r>
      <w:proofErr w:type="spellEnd"/>
      <w:r w:rsidRPr="008C6112">
        <w:rPr>
          <w:sz w:val="20"/>
          <w:szCs w:val="20"/>
        </w:rPr>
        <w:t xml:space="preserve"> с 9-00 до 16-00, </w:t>
      </w:r>
      <w:proofErr w:type="spellStart"/>
      <w:r w:rsidRPr="008C6112">
        <w:rPr>
          <w:sz w:val="20"/>
          <w:szCs w:val="20"/>
        </w:rPr>
        <w:t>Пт</w:t>
      </w:r>
      <w:proofErr w:type="spellEnd"/>
      <w:r w:rsidRPr="008C6112">
        <w:rPr>
          <w:sz w:val="20"/>
          <w:szCs w:val="20"/>
        </w:rPr>
        <w:t xml:space="preserve"> с 9-00 до 15-00, обед с 12-00 до 13-00, </w:t>
      </w:r>
      <w:proofErr w:type="spellStart"/>
      <w:r w:rsidRPr="008C6112">
        <w:rPr>
          <w:sz w:val="20"/>
          <w:szCs w:val="20"/>
        </w:rPr>
        <w:t>Сб-Вс</w:t>
      </w:r>
      <w:proofErr w:type="spellEnd"/>
      <w:r w:rsidRPr="008C6112">
        <w:rPr>
          <w:sz w:val="20"/>
          <w:szCs w:val="20"/>
        </w:rPr>
        <w:t xml:space="preserve"> – выходной, контактный телефон: 8 (383-62) 51-744. </w:t>
      </w:r>
    </w:p>
    <w:p w14:paraId="14A8ADAC" w14:textId="77777777" w:rsidR="006D7A2E" w:rsidRPr="008C6112" w:rsidRDefault="006D7A2E" w:rsidP="006D7A2E">
      <w:pPr>
        <w:ind w:firstLine="709"/>
        <w:jc w:val="both"/>
        <w:rPr>
          <w:sz w:val="20"/>
          <w:szCs w:val="20"/>
        </w:rPr>
      </w:pPr>
    </w:p>
    <w:p w14:paraId="261B495F" w14:textId="77777777" w:rsidR="006D7A2E" w:rsidRPr="008C6112" w:rsidRDefault="006D7A2E" w:rsidP="006D7A2E">
      <w:pPr>
        <w:tabs>
          <w:tab w:val="left" w:pos="1440"/>
          <w:tab w:val="left" w:pos="1620"/>
        </w:tabs>
        <w:rPr>
          <w:sz w:val="20"/>
          <w:szCs w:val="20"/>
        </w:rPr>
      </w:pPr>
    </w:p>
    <w:p w14:paraId="3788C1CF" w14:textId="147FEF14" w:rsidR="00A0757D" w:rsidRPr="008C6112" w:rsidRDefault="00A0757D" w:rsidP="00790400">
      <w:pPr>
        <w:jc w:val="center"/>
        <w:rPr>
          <w:sz w:val="20"/>
          <w:szCs w:val="20"/>
        </w:rPr>
      </w:pPr>
    </w:p>
    <w:p w14:paraId="1A8C9CFA" w14:textId="77777777" w:rsidR="006D7A2E" w:rsidRPr="008C6112" w:rsidRDefault="006D7A2E" w:rsidP="006D7A2E">
      <w:pPr>
        <w:ind w:firstLine="709"/>
        <w:jc w:val="center"/>
        <w:rPr>
          <w:sz w:val="20"/>
          <w:szCs w:val="20"/>
        </w:rPr>
      </w:pPr>
      <w:r w:rsidRPr="008C6112">
        <w:rPr>
          <w:sz w:val="20"/>
          <w:szCs w:val="20"/>
        </w:rPr>
        <w:t>Извещение</w:t>
      </w:r>
    </w:p>
    <w:p w14:paraId="1F6EF445" w14:textId="77777777" w:rsidR="006D7A2E" w:rsidRPr="008C6112" w:rsidRDefault="006D7A2E" w:rsidP="006D7A2E">
      <w:pPr>
        <w:ind w:firstLine="709"/>
        <w:jc w:val="center"/>
        <w:rPr>
          <w:sz w:val="20"/>
          <w:szCs w:val="20"/>
        </w:rPr>
      </w:pPr>
      <w:r w:rsidRPr="008C6112">
        <w:rPr>
          <w:sz w:val="20"/>
          <w:szCs w:val="20"/>
        </w:rPr>
        <w:t xml:space="preserve">о возможности предоставления земельного участка для ведения личного подсобного хозяйства в собственность за плату </w:t>
      </w:r>
    </w:p>
    <w:p w14:paraId="7E9DBF8C" w14:textId="77777777" w:rsidR="006D7A2E" w:rsidRPr="008C6112" w:rsidRDefault="006D7A2E" w:rsidP="006D7A2E">
      <w:pPr>
        <w:ind w:firstLine="709"/>
        <w:jc w:val="center"/>
        <w:rPr>
          <w:sz w:val="20"/>
          <w:szCs w:val="20"/>
        </w:rPr>
      </w:pPr>
      <w:r w:rsidRPr="008C6112">
        <w:rPr>
          <w:sz w:val="20"/>
          <w:szCs w:val="20"/>
        </w:rPr>
        <w:t>(Процедура 21000032400000000039)</w:t>
      </w:r>
    </w:p>
    <w:p w14:paraId="04CA5ED1" w14:textId="77777777" w:rsidR="006D7A2E" w:rsidRPr="008C6112" w:rsidRDefault="006D7A2E" w:rsidP="006D7A2E">
      <w:pPr>
        <w:ind w:firstLine="709"/>
        <w:jc w:val="both"/>
        <w:rPr>
          <w:sz w:val="20"/>
          <w:szCs w:val="20"/>
        </w:rPr>
      </w:pPr>
    </w:p>
    <w:p w14:paraId="62A41C44" w14:textId="77777777" w:rsidR="006D7A2E" w:rsidRPr="008C6112" w:rsidRDefault="006D7A2E" w:rsidP="006D7A2E">
      <w:pPr>
        <w:ind w:firstLine="709"/>
        <w:jc w:val="both"/>
        <w:rPr>
          <w:sz w:val="20"/>
          <w:szCs w:val="20"/>
        </w:rPr>
      </w:pPr>
      <w:r w:rsidRPr="008C6112">
        <w:rPr>
          <w:sz w:val="20"/>
          <w:szCs w:val="20"/>
        </w:rPr>
        <w:t xml:space="preserve">В соответствии со ст. 39.18 Земельного кодекса Российской Федерации администрация Куйбышевского муниципального района Новосибирской области извещает о возможном предоставлении в собственность за плату земельного участка с кадастровым номером: 54:14:022801:439, площадью 498 </w:t>
      </w:r>
      <w:proofErr w:type="spellStart"/>
      <w:r w:rsidRPr="008C6112">
        <w:rPr>
          <w:sz w:val="20"/>
          <w:szCs w:val="20"/>
        </w:rPr>
        <w:t>кв.м</w:t>
      </w:r>
      <w:proofErr w:type="spellEnd"/>
      <w:r w:rsidRPr="008C6112">
        <w:rPr>
          <w:sz w:val="20"/>
          <w:szCs w:val="20"/>
        </w:rPr>
        <w:t xml:space="preserve">., адрес: Новосибирская область, Куйбышевский район, с. </w:t>
      </w:r>
      <w:proofErr w:type="spellStart"/>
      <w:r w:rsidRPr="008C6112">
        <w:rPr>
          <w:sz w:val="20"/>
          <w:szCs w:val="20"/>
        </w:rPr>
        <w:t>Горбуново</w:t>
      </w:r>
      <w:proofErr w:type="spellEnd"/>
      <w:r w:rsidRPr="008C6112">
        <w:rPr>
          <w:sz w:val="20"/>
          <w:szCs w:val="20"/>
        </w:rPr>
        <w:t>, ул. Мира, территориальная зона: зона застройки индивидуальными жилыми домами в границах населенных пунктов (</w:t>
      </w:r>
      <w:proofErr w:type="spellStart"/>
      <w:r w:rsidRPr="008C6112">
        <w:rPr>
          <w:sz w:val="20"/>
          <w:szCs w:val="20"/>
        </w:rPr>
        <w:t>нЖин</w:t>
      </w:r>
      <w:proofErr w:type="spellEnd"/>
      <w:r w:rsidRPr="008C6112">
        <w:rPr>
          <w:sz w:val="20"/>
          <w:szCs w:val="20"/>
        </w:rPr>
        <w:t>), категория земель: земли населенных пунктов, основной вид разрешенного использования: для ведения личного подсобного хозяйства (приусадебный земельный участок) (2.2).</w:t>
      </w:r>
    </w:p>
    <w:p w14:paraId="4CDD3A37" w14:textId="77777777" w:rsidR="006D7A2E" w:rsidRPr="008C6112" w:rsidRDefault="006D7A2E" w:rsidP="006D7A2E">
      <w:pPr>
        <w:ind w:firstLine="709"/>
        <w:jc w:val="both"/>
        <w:rPr>
          <w:sz w:val="20"/>
          <w:szCs w:val="20"/>
        </w:rPr>
      </w:pPr>
      <w:r w:rsidRPr="008C6112">
        <w:rPr>
          <w:sz w:val="20"/>
          <w:szCs w:val="20"/>
        </w:rPr>
        <w:t xml:space="preserve">Схема расположения земельного участка утверждена постановлением администрации Куйбышевского муниципального района Новосибирской области от 12.09.2025 № 819 и является неотъемлемой частью извещения (Приложение) </w:t>
      </w:r>
    </w:p>
    <w:p w14:paraId="5E0F1DD4" w14:textId="77777777" w:rsidR="006D7A2E" w:rsidRPr="008C6112" w:rsidRDefault="006D7A2E" w:rsidP="006D7A2E">
      <w:pPr>
        <w:ind w:firstLine="709"/>
        <w:jc w:val="both"/>
        <w:rPr>
          <w:sz w:val="20"/>
          <w:szCs w:val="20"/>
        </w:rPr>
      </w:pPr>
      <w:r w:rsidRPr="008C6112">
        <w:rPr>
          <w:sz w:val="20"/>
          <w:szCs w:val="20"/>
        </w:rPr>
        <w:t>Граждане, заинтересованные в предоставлении земельного участка для указанной цели, в течение тридцати дней со дня опубликования и размещения настоящего извещения вправе подавать заявления по их выбору лично или посредствам почтовой связи на бумажном носителе, либо в форме электронных документов, подписанных квалифицированной электронной подписью, с использованием информационно-телекоммуникационной сети «Интернет».</w:t>
      </w:r>
    </w:p>
    <w:p w14:paraId="04F843A8" w14:textId="77777777" w:rsidR="006D7A2E" w:rsidRPr="008C6112" w:rsidRDefault="006D7A2E" w:rsidP="006D7A2E">
      <w:pPr>
        <w:ind w:firstLine="709"/>
        <w:jc w:val="both"/>
        <w:rPr>
          <w:sz w:val="20"/>
          <w:szCs w:val="20"/>
        </w:rPr>
      </w:pPr>
      <w:r w:rsidRPr="008C6112">
        <w:rPr>
          <w:sz w:val="20"/>
          <w:szCs w:val="20"/>
        </w:rPr>
        <w:t xml:space="preserve">Почтовый адрес и адрес для приема заявлений в письменной форме: 632387, Новосибирская область, г. Куйбышев, ул. </w:t>
      </w:r>
      <w:proofErr w:type="spellStart"/>
      <w:r w:rsidRPr="008C6112">
        <w:rPr>
          <w:sz w:val="20"/>
          <w:szCs w:val="20"/>
        </w:rPr>
        <w:t>Краскома</w:t>
      </w:r>
      <w:proofErr w:type="spellEnd"/>
      <w:r w:rsidRPr="008C6112">
        <w:rPr>
          <w:sz w:val="20"/>
          <w:szCs w:val="20"/>
        </w:rPr>
        <w:t xml:space="preserve">, 37, </w:t>
      </w:r>
      <w:proofErr w:type="spellStart"/>
      <w:r w:rsidRPr="008C6112">
        <w:rPr>
          <w:sz w:val="20"/>
          <w:szCs w:val="20"/>
        </w:rPr>
        <w:t>каб</w:t>
      </w:r>
      <w:proofErr w:type="spellEnd"/>
      <w:r w:rsidRPr="008C6112">
        <w:rPr>
          <w:sz w:val="20"/>
          <w:szCs w:val="20"/>
        </w:rPr>
        <w:t xml:space="preserve">. 39, управление строительства, коммунального, дорожного хозяйства и транспорта администрации Куйбышевского муниципального района Новосибирского области. </w:t>
      </w:r>
    </w:p>
    <w:p w14:paraId="43483E40" w14:textId="77777777" w:rsidR="006D7A2E" w:rsidRPr="008C6112" w:rsidRDefault="006D7A2E" w:rsidP="006D7A2E">
      <w:pPr>
        <w:ind w:firstLine="709"/>
        <w:jc w:val="both"/>
        <w:rPr>
          <w:sz w:val="20"/>
          <w:szCs w:val="20"/>
        </w:rPr>
      </w:pPr>
      <w:r w:rsidRPr="008C6112">
        <w:rPr>
          <w:sz w:val="20"/>
          <w:szCs w:val="20"/>
        </w:rPr>
        <w:t xml:space="preserve">Время приема заявлений: </w:t>
      </w:r>
    </w:p>
    <w:p w14:paraId="4588FC42" w14:textId="77777777" w:rsidR="006D7A2E" w:rsidRPr="008C6112" w:rsidRDefault="006D7A2E" w:rsidP="006D7A2E">
      <w:pPr>
        <w:ind w:firstLine="709"/>
        <w:jc w:val="both"/>
        <w:rPr>
          <w:sz w:val="20"/>
          <w:szCs w:val="20"/>
        </w:rPr>
      </w:pPr>
      <w:proofErr w:type="spellStart"/>
      <w:r w:rsidRPr="008C6112">
        <w:rPr>
          <w:sz w:val="20"/>
          <w:szCs w:val="20"/>
        </w:rPr>
        <w:t>Пн-Чт</w:t>
      </w:r>
      <w:proofErr w:type="spellEnd"/>
      <w:r w:rsidRPr="008C6112">
        <w:rPr>
          <w:sz w:val="20"/>
          <w:szCs w:val="20"/>
        </w:rPr>
        <w:t xml:space="preserve"> с 9-00 до 16-00, </w:t>
      </w:r>
      <w:proofErr w:type="spellStart"/>
      <w:r w:rsidRPr="008C6112">
        <w:rPr>
          <w:sz w:val="20"/>
          <w:szCs w:val="20"/>
        </w:rPr>
        <w:t>Пт</w:t>
      </w:r>
      <w:proofErr w:type="spellEnd"/>
      <w:r w:rsidRPr="008C6112">
        <w:rPr>
          <w:sz w:val="20"/>
          <w:szCs w:val="20"/>
        </w:rPr>
        <w:t xml:space="preserve"> с 9-00 до 15-00, </w:t>
      </w:r>
    </w:p>
    <w:p w14:paraId="3342561B" w14:textId="77777777" w:rsidR="006D7A2E" w:rsidRPr="008C6112" w:rsidRDefault="006D7A2E" w:rsidP="006D7A2E">
      <w:pPr>
        <w:ind w:firstLine="709"/>
        <w:jc w:val="both"/>
        <w:rPr>
          <w:sz w:val="20"/>
          <w:szCs w:val="20"/>
        </w:rPr>
      </w:pPr>
      <w:r w:rsidRPr="008C6112">
        <w:rPr>
          <w:sz w:val="20"/>
          <w:szCs w:val="20"/>
        </w:rPr>
        <w:t xml:space="preserve">обед с 12-00 до 13-00, </w:t>
      </w:r>
      <w:proofErr w:type="spellStart"/>
      <w:r w:rsidRPr="008C6112">
        <w:rPr>
          <w:sz w:val="20"/>
          <w:szCs w:val="20"/>
        </w:rPr>
        <w:t>Сб-Вс</w:t>
      </w:r>
      <w:proofErr w:type="spellEnd"/>
      <w:r w:rsidRPr="008C6112">
        <w:rPr>
          <w:sz w:val="20"/>
          <w:szCs w:val="20"/>
        </w:rPr>
        <w:t xml:space="preserve"> – выходной. </w:t>
      </w:r>
    </w:p>
    <w:p w14:paraId="12EE1364" w14:textId="77777777" w:rsidR="006D7A2E" w:rsidRPr="008C6112" w:rsidRDefault="006D7A2E" w:rsidP="006D7A2E">
      <w:pPr>
        <w:ind w:firstLine="709"/>
        <w:jc w:val="both"/>
        <w:rPr>
          <w:sz w:val="20"/>
          <w:szCs w:val="20"/>
        </w:rPr>
      </w:pPr>
      <w:r w:rsidRPr="008C6112">
        <w:rPr>
          <w:sz w:val="20"/>
          <w:szCs w:val="20"/>
        </w:rPr>
        <w:t>Электронный адрес для приема заявлений в форме электронного документа: ozo54@mail.ru</w:t>
      </w:r>
    </w:p>
    <w:p w14:paraId="526AA50A" w14:textId="77777777" w:rsidR="006D7A2E" w:rsidRPr="008C6112" w:rsidRDefault="006D7A2E" w:rsidP="006D7A2E">
      <w:pPr>
        <w:ind w:firstLine="709"/>
        <w:jc w:val="both"/>
        <w:rPr>
          <w:sz w:val="20"/>
          <w:szCs w:val="20"/>
        </w:rPr>
      </w:pPr>
      <w:r w:rsidRPr="008C6112">
        <w:rPr>
          <w:sz w:val="20"/>
          <w:szCs w:val="20"/>
        </w:rPr>
        <w:t>Дата начала приема заявлений 06.10.2025 00:00 час</w:t>
      </w:r>
    </w:p>
    <w:p w14:paraId="604A55EF" w14:textId="77777777" w:rsidR="006D7A2E" w:rsidRPr="008C6112" w:rsidRDefault="006D7A2E" w:rsidP="006D7A2E">
      <w:pPr>
        <w:ind w:firstLine="709"/>
        <w:jc w:val="both"/>
        <w:rPr>
          <w:sz w:val="20"/>
          <w:szCs w:val="20"/>
        </w:rPr>
      </w:pPr>
      <w:r w:rsidRPr="008C6112">
        <w:rPr>
          <w:sz w:val="20"/>
          <w:szCs w:val="20"/>
        </w:rPr>
        <w:t>Дата окончания приема заявлений: (по истечении тридцати дней со дня опубликования и размещения извещения) 10.11.2025 00:00 час.</w:t>
      </w:r>
    </w:p>
    <w:p w14:paraId="1ECFA1D8" w14:textId="77777777" w:rsidR="006D7A2E" w:rsidRPr="008C6112" w:rsidRDefault="006D7A2E" w:rsidP="006D7A2E">
      <w:pPr>
        <w:ind w:firstLine="709"/>
        <w:jc w:val="both"/>
        <w:rPr>
          <w:sz w:val="20"/>
          <w:szCs w:val="20"/>
        </w:rPr>
      </w:pPr>
      <w:r w:rsidRPr="008C6112">
        <w:rPr>
          <w:sz w:val="20"/>
          <w:szCs w:val="20"/>
        </w:rPr>
        <w:t xml:space="preserve">Ознакомиться со схемой расположения земельных участков можно по адресу: 632387, Новосибирская область, г. Куйбышев, ул. </w:t>
      </w:r>
      <w:proofErr w:type="spellStart"/>
      <w:r w:rsidRPr="008C6112">
        <w:rPr>
          <w:sz w:val="20"/>
          <w:szCs w:val="20"/>
        </w:rPr>
        <w:t>Краскома</w:t>
      </w:r>
      <w:proofErr w:type="spellEnd"/>
      <w:r w:rsidRPr="008C6112">
        <w:rPr>
          <w:sz w:val="20"/>
          <w:szCs w:val="20"/>
        </w:rPr>
        <w:t xml:space="preserve">, 37, </w:t>
      </w:r>
      <w:proofErr w:type="spellStart"/>
      <w:r w:rsidRPr="008C6112">
        <w:rPr>
          <w:sz w:val="20"/>
          <w:szCs w:val="20"/>
        </w:rPr>
        <w:t>каб</w:t>
      </w:r>
      <w:proofErr w:type="spellEnd"/>
      <w:r w:rsidRPr="008C6112">
        <w:rPr>
          <w:sz w:val="20"/>
          <w:szCs w:val="20"/>
        </w:rPr>
        <w:t xml:space="preserve">. 39, управление строительства, коммунального, дорожного хозяйства и транспорта администрации Куйбышевского муниципального района Новосибирской области. Время приема: </w:t>
      </w:r>
      <w:proofErr w:type="spellStart"/>
      <w:r w:rsidRPr="008C6112">
        <w:rPr>
          <w:sz w:val="20"/>
          <w:szCs w:val="20"/>
        </w:rPr>
        <w:t>Пн-Чт</w:t>
      </w:r>
      <w:proofErr w:type="spellEnd"/>
      <w:r w:rsidRPr="008C6112">
        <w:rPr>
          <w:sz w:val="20"/>
          <w:szCs w:val="20"/>
        </w:rPr>
        <w:t xml:space="preserve"> с 9-00 до 16-00, </w:t>
      </w:r>
      <w:proofErr w:type="spellStart"/>
      <w:r w:rsidRPr="008C6112">
        <w:rPr>
          <w:sz w:val="20"/>
          <w:szCs w:val="20"/>
        </w:rPr>
        <w:t>Пт</w:t>
      </w:r>
      <w:proofErr w:type="spellEnd"/>
      <w:r w:rsidRPr="008C6112">
        <w:rPr>
          <w:sz w:val="20"/>
          <w:szCs w:val="20"/>
        </w:rPr>
        <w:t xml:space="preserve"> с 9-00 до 15-00, обед с 12-00 до 13-00, </w:t>
      </w:r>
      <w:proofErr w:type="spellStart"/>
      <w:r w:rsidRPr="008C6112">
        <w:rPr>
          <w:sz w:val="20"/>
          <w:szCs w:val="20"/>
        </w:rPr>
        <w:t>Сб-Вс</w:t>
      </w:r>
      <w:proofErr w:type="spellEnd"/>
      <w:r w:rsidRPr="008C6112">
        <w:rPr>
          <w:sz w:val="20"/>
          <w:szCs w:val="20"/>
        </w:rPr>
        <w:t xml:space="preserve"> – выходной, контактный телефон: 8 (383-62) 51-744. </w:t>
      </w:r>
    </w:p>
    <w:p w14:paraId="0B0393AE" w14:textId="234543A5" w:rsidR="00A0757D" w:rsidRPr="008C6112" w:rsidRDefault="00A0757D" w:rsidP="00790400">
      <w:pPr>
        <w:jc w:val="center"/>
        <w:rPr>
          <w:sz w:val="20"/>
          <w:szCs w:val="20"/>
        </w:rPr>
      </w:pPr>
    </w:p>
    <w:p w14:paraId="3340C4B8" w14:textId="56C78E06" w:rsidR="00A0757D" w:rsidRPr="008C6112" w:rsidRDefault="00A0757D" w:rsidP="00790400">
      <w:pPr>
        <w:jc w:val="center"/>
        <w:rPr>
          <w:sz w:val="20"/>
          <w:szCs w:val="20"/>
        </w:rPr>
      </w:pPr>
    </w:p>
    <w:p w14:paraId="40A06B73" w14:textId="6546EA80" w:rsidR="00A0757D" w:rsidRPr="008C6112" w:rsidRDefault="00A0757D" w:rsidP="00790400">
      <w:pPr>
        <w:jc w:val="center"/>
        <w:rPr>
          <w:sz w:val="20"/>
          <w:szCs w:val="20"/>
        </w:rPr>
      </w:pPr>
    </w:p>
    <w:p w14:paraId="6C9F1487" w14:textId="2DE36BB1" w:rsidR="00A0757D" w:rsidRPr="008C6112" w:rsidRDefault="00A0757D" w:rsidP="00790400">
      <w:pPr>
        <w:jc w:val="center"/>
        <w:rPr>
          <w:sz w:val="20"/>
          <w:szCs w:val="20"/>
        </w:rPr>
      </w:pPr>
    </w:p>
    <w:p w14:paraId="08A72777" w14:textId="0FA1C29F" w:rsidR="00A0757D" w:rsidRPr="008C6112" w:rsidRDefault="00A0757D" w:rsidP="00790400">
      <w:pPr>
        <w:jc w:val="center"/>
        <w:rPr>
          <w:sz w:val="20"/>
          <w:szCs w:val="20"/>
        </w:rPr>
      </w:pPr>
    </w:p>
    <w:p w14:paraId="4BB3FEB1" w14:textId="533E973A" w:rsidR="00A0757D" w:rsidRPr="008C6112" w:rsidRDefault="00A0757D" w:rsidP="00790400">
      <w:pPr>
        <w:jc w:val="center"/>
        <w:rPr>
          <w:sz w:val="20"/>
          <w:szCs w:val="20"/>
        </w:rPr>
      </w:pPr>
    </w:p>
    <w:p w14:paraId="233C7E7D" w14:textId="62CD42E5" w:rsidR="00A0757D" w:rsidRPr="008C6112" w:rsidRDefault="00A0757D" w:rsidP="00790400">
      <w:pPr>
        <w:jc w:val="center"/>
        <w:rPr>
          <w:sz w:val="20"/>
          <w:szCs w:val="20"/>
        </w:rPr>
      </w:pPr>
    </w:p>
    <w:p w14:paraId="778C41F3" w14:textId="5ACB03A8" w:rsidR="00A0757D" w:rsidRPr="008C6112" w:rsidRDefault="00A0757D" w:rsidP="00790400">
      <w:pPr>
        <w:jc w:val="center"/>
        <w:rPr>
          <w:sz w:val="20"/>
          <w:szCs w:val="20"/>
        </w:rPr>
      </w:pPr>
    </w:p>
    <w:p w14:paraId="395831F4" w14:textId="07812307" w:rsidR="00A0757D" w:rsidRPr="008C6112" w:rsidRDefault="00A0757D" w:rsidP="00790400">
      <w:pPr>
        <w:jc w:val="center"/>
        <w:rPr>
          <w:sz w:val="20"/>
          <w:szCs w:val="20"/>
        </w:rPr>
      </w:pPr>
    </w:p>
    <w:p w14:paraId="00297EAA" w14:textId="52ECFF4C" w:rsidR="00A0757D" w:rsidRPr="008C6112" w:rsidRDefault="00A0757D" w:rsidP="00790400">
      <w:pPr>
        <w:jc w:val="center"/>
        <w:rPr>
          <w:sz w:val="20"/>
          <w:szCs w:val="20"/>
        </w:rPr>
      </w:pPr>
    </w:p>
    <w:p w14:paraId="690AE1A6" w14:textId="617F79C4" w:rsidR="00A0757D" w:rsidRPr="008C6112" w:rsidRDefault="00A0757D" w:rsidP="00790400">
      <w:pPr>
        <w:jc w:val="center"/>
        <w:rPr>
          <w:sz w:val="20"/>
          <w:szCs w:val="20"/>
        </w:rPr>
      </w:pPr>
    </w:p>
    <w:p w14:paraId="726F3396" w14:textId="2F1AE419" w:rsidR="00A0757D" w:rsidRPr="008C6112" w:rsidRDefault="00A0757D" w:rsidP="00790400">
      <w:pPr>
        <w:jc w:val="center"/>
        <w:rPr>
          <w:sz w:val="20"/>
          <w:szCs w:val="20"/>
        </w:rPr>
      </w:pPr>
    </w:p>
    <w:p w14:paraId="35AD6E6C" w14:textId="5971E8D2" w:rsidR="00A0757D" w:rsidRPr="008C6112" w:rsidRDefault="00A0757D" w:rsidP="00790400">
      <w:pPr>
        <w:jc w:val="center"/>
        <w:rPr>
          <w:sz w:val="20"/>
          <w:szCs w:val="20"/>
        </w:rPr>
      </w:pPr>
    </w:p>
    <w:p w14:paraId="01FD93FD" w14:textId="77777777" w:rsidR="00A0757D" w:rsidRPr="008C6112" w:rsidRDefault="00A0757D" w:rsidP="00790400">
      <w:pPr>
        <w:jc w:val="center"/>
        <w:rPr>
          <w:sz w:val="20"/>
          <w:szCs w:val="20"/>
        </w:rPr>
      </w:pPr>
    </w:p>
    <w:p w14:paraId="30554F27" w14:textId="05FB9A70" w:rsidR="00AF2C62" w:rsidRDefault="00AF2C62" w:rsidP="00790400">
      <w:pPr>
        <w:jc w:val="center"/>
        <w:rPr>
          <w:sz w:val="20"/>
          <w:szCs w:val="20"/>
        </w:rPr>
      </w:pPr>
    </w:p>
    <w:p w14:paraId="20607DC0" w14:textId="30C4F808" w:rsidR="00A40B48" w:rsidRDefault="00A40B48" w:rsidP="00790400">
      <w:pPr>
        <w:jc w:val="center"/>
        <w:rPr>
          <w:sz w:val="20"/>
          <w:szCs w:val="20"/>
        </w:rPr>
      </w:pPr>
    </w:p>
    <w:p w14:paraId="0F6C171D" w14:textId="40BF5C99" w:rsidR="00A40B48" w:rsidRDefault="00A40B48" w:rsidP="00790400">
      <w:pPr>
        <w:jc w:val="center"/>
        <w:rPr>
          <w:sz w:val="20"/>
          <w:szCs w:val="20"/>
        </w:rPr>
      </w:pPr>
    </w:p>
    <w:p w14:paraId="085021BE" w14:textId="052B266E" w:rsidR="00A40B48" w:rsidRDefault="00A40B48" w:rsidP="00790400">
      <w:pPr>
        <w:jc w:val="center"/>
        <w:rPr>
          <w:sz w:val="20"/>
          <w:szCs w:val="20"/>
        </w:rPr>
      </w:pPr>
    </w:p>
    <w:p w14:paraId="636E0A79" w14:textId="0F94ACDC" w:rsidR="00A40B48" w:rsidRDefault="00A40B48" w:rsidP="00790400">
      <w:pPr>
        <w:jc w:val="center"/>
        <w:rPr>
          <w:sz w:val="20"/>
          <w:szCs w:val="20"/>
        </w:rPr>
      </w:pPr>
    </w:p>
    <w:p w14:paraId="55B832C9" w14:textId="16813212" w:rsidR="00A40B48" w:rsidRDefault="00A40B48" w:rsidP="00790400">
      <w:pPr>
        <w:jc w:val="center"/>
        <w:rPr>
          <w:sz w:val="20"/>
          <w:szCs w:val="20"/>
        </w:rPr>
      </w:pPr>
    </w:p>
    <w:p w14:paraId="756AA956" w14:textId="17EF4F6A" w:rsidR="00A40B48" w:rsidRDefault="00A40B48" w:rsidP="00790400">
      <w:pPr>
        <w:jc w:val="center"/>
        <w:rPr>
          <w:sz w:val="20"/>
          <w:szCs w:val="20"/>
        </w:rPr>
      </w:pPr>
    </w:p>
    <w:p w14:paraId="52C6630F" w14:textId="1FD31037" w:rsidR="00A40B48" w:rsidRDefault="00A40B48" w:rsidP="00790400">
      <w:pPr>
        <w:jc w:val="center"/>
        <w:rPr>
          <w:sz w:val="20"/>
          <w:szCs w:val="20"/>
        </w:rPr>
      </w:pPr>
    </w:p>
    <w:p w14:paraId="7F21D8AE" w14:textId="50828F16" w:rsidR="00A40B48" w:rsidRDefault="00A40B48" w:rsidP="00790400">
      <w:pPr>
        <w:jc w:val="center"/>
        <w:rPr>
          <w:sz w:val="20"/>
          <w:szCs w:val="20"/>
        </w:rPr>
      </w:pPr>
    </w:p>
    <w:p w14:paraId="3BB80CD8" w14:textId="1ED189BF" w:rsidR="00A40B48" w:rsidRDefault="00A40B48" w:rsidP="00790400">
      <w:pPr>
        <w:jc w:val="center"/>
        <w:rPr>
          <w:sz w:val="20"/>
          <w:szCs w:val="20"/>
        </w:rPr>
      </w:pPr>
    </w:p>
    <w:p w14:paraId="679E1E9B" w14:textId="3808FF52" w:rsidR="00A40B48" w:rsidRDefault="00A40B48" w:rsidP="00790400">
      <w:pPr>
        <w:jc w:val="center"/>
        <w:rPr>
          <w:sz w:val="20"/>
          <w:szCs w:val="20"/>
        </w:rPr>
      </w:pPr>
    </w:p>
    <w:p w14:paraId="4C37AC8D" w14:textId="0EE38D2B" w:rsidR="00A40B48" w:rsidRDefault="00A40B48" w:rsidP="00790400">
      <w:pPr>
        <w:jc w:val="center"/>
        <w:rPr>
          <w:sz w:val="20"/>
          <w:szCs w:val="20"/>
        </w:rPr>
      </w:pPr>
    </w:p>
    <w:p w14:paraId="4AAB6C55" w14:textId="2D67DE2F" w:rsidR="00A40B48" w:rsidRDefault="00A40B48" w:rsidP="00790400">
      <w:pPr>
        <w:jc w:val="center"/>
        <w:rPr>
          <w:sz w:val="20"/>
          <w:szCs w:val="20"/>
        </w:rPr>
      </w:pPr>
    </w:p>
    <w:p w14:paraId="04C37ABC" w14:textId="5A48209D" w:rsidR="00A40B48" w:rsidRDefault="00A40B48" w:rsidP="00790400">
      <w:pPr>
        <w:jc w:val="center"/>
        <w:rPr>
          <w:sz w:val="20"/>
          <w:szCs w:val="20"/>
        </w:rPr>
      </w:pPr>
    </w:p>
    <w:p w14:paraId="1C180838" w14:textId="6100165F" w:rsidR="00A40B48" w:rsidRDefault="00A40B48" w:rsidP="00790400">
      <w:pPr>
        <w:jc w:val="center"/>
        <w:rPr>
          <w:sz w:val="20"/>
          <w:szCs w:val="20"/>
        </w:rPr>
      </w:pPr>
    </w:p>
    <w:p w14:paraId="5B672608" w14:textId="1F2AF3D9" w:rsidR="00A40B48" w:rsidRDefault="00A40B48" w:rsidP="00790400">
      <w:pPr>
        <w:jc w:val="center"/>
        <w:rPr>
          <w:sz w:val="20"/>
          <w:szCs w:val="20"/>
        </w:rPr>
      </w:pPr>
    </w:p>
    <w:p w14:paraId="4DD997BC" w14:textId="2F9EE136" w:rsidR="00A40B48" w:rsidRDefault="00A40B48" w:rsidP="00790400">
      <w:pPr>
        <w:jc w:val="center"/>
        <w:rPr>
          <w:sz w:val="20"/>
          <w:szCs w:val="20"/>
        </w:rPr>
      </w:pPr>
    </w:p>
    <w:p w14:paraId="7D32AD41" w14:textId="1C2D923F" w:rsidR="00A40B48" w:rsidRDefault="00A40B48" w:rsidP="00790400">
      <w:pPr>
        <w:jc w:val="center"/>
        <w:rPr>
          <w:sz w:val="20"/>
          <w:szCs w:val="20"/>
        </w:rPr>
      </w:pPr>
    </w:p>
    <w:p w14:paraId="1B5049A4" w14:textId="7225C861" w:rsidR="00A40B48" w:rsidRDefault="00A40B48" w:rsidP="00790400">
      <w:pPr>
        <w:jc w:val="center"/>
        <w:rPr>
          <w:sz w:val="20"/>
          <w:szCs w:val="20"/>
        </w:rPr>
      </w:pPr>
    </w:p>
    <w:p w14:paraId="2E852D19" w14:textId="461FD54C" w:rsidR="00A40B48" w:rsidRDefault="00A40B48" w:rsidP="00790400">
      <w:pPr>
        <w:jc w:val="center"/>
        <w:rPr>
          <w:sz w:val="20"/>
          <w:szCs w:val="20"/>
        </w:rPr>
      </w:pPr>
    </w:p>
    <w:p w14:paraId="4E46ADCF" w14:textId="0886B8F1" w:rsidR="00A40B48" w:rsidRDefault="00A40B48" w:rsidP="00790400">
      <w:pPr>
        <w:jc w:val="center"/>
        <w:rPr>
          <w:sz w:val="20"/>
          <w:szCs w:val="20"/>
        </w:rPr>
      </w:pPr>
    </w:p>
    <w:p w14:paraId="3371A7C1" w14:textId="2A3D656A" w:rsidR="00A40B48" w:rsidRDefault="00A40B48" w:rsidP="00790400">
      <w:pPr>
        <w:jc w:val="center"/>
        <w:rPr>
          <w:sz w:val="20"/>
          <w:szCs w:val="20"/>
        </w:rPr>
      </w:pPr>
    </w:p>
    <w:p w14:paraId="1068663B" w14:textId="1026AD4B" w:rsidR="00A40B48" w:rsidRDefault="00A40B48" w:rsidP="00790400">
      <w:pPr>
        <w:jc w:val="center"/>
        <w:rPr>
          <w:sz w:val="20"/>
          <w:szCs w:val="20"/>
        </w:rPr>
      </w:pPr>
    </w:p>
    <w:p w14:paraId="36D2D124" w14:textId="50AE2313" w:rsidR="00A40B48" w:rsidRDefault="00A40B48" w:rsidP="00790400">
      <w:pPr>
        <w:jc w:val="center"/>
        <w:rPr>
          <w:sz w:val="20"/>
          <w:szCs w:val="20"/>
        </w:rPr>
      </w:pPr>
    </w:p>
    <w:p w14:paraId="4384774E" w14:textId="4BE1B849" w:rsidR="00A40B48" w:rsidRDefault="00A40B48" w:rsidP="00790400">
      <w:pPr>
        <w:jc w:val="center"/>
        <w:rPr>
          <w:sz w:val="20"/>
          <w:szCs w:val="20"/>
        </w:rPr>
      </w:pPr>
    </w:p>
    <w:p w14:paraId="2D67B744" w14:textId="7EEE7102" w:rsidR="00A40B48" w:rsidRDefault="00A40B48" w:rsidP="00790400">
      <w:pPr>
        <w:jc w:val="center"/>
        <w:rPr>
          <w:sz w:val="20"/>
          <w:szCs w:val="20"/>
        </w:rPr>
      </w:pPr>
    </w:p>
    <w:p w14:paraId="1C725A9B" w14:textId="6A0AAFF7" w:rsidR="00A40B48" w:rsidRDefault="00A40B48" w:rsidP="00790400">
      <w:pPr>
        <w:jc w:val="center"/>
        <w:rPr>
          <w:sz w:val="20"/>
          <w:szCs w:val="20"/>
        </w:rPr>
      </w:pPr>
    </w:p>
    <w:p w14:paraId="370D97C2" w14:textId="1F83BF13" w:rsidR="00A40B48" w:rsidRDefault="00A40B48" w:rsidP="00790400">
      <w:pPr>
        <w:jc w:val="center"/>
        <w:rPr>
          <w:sz w:val="20"/>
          <w:szCs w:val="20"/>
        </w:rPr>
      </w:pPr>
    </w:p>
    <w:p w14:paraId="1C460E53" w14:textId="46A05880" w:rsidR="00A40B48" w:rsidRDefault="00A40B48" w:rsidP="00790400">
      <w:pPr>
        <w:jc w:val="center"/>
        <w:rPr>
          <w:sz w:val="20"/>
          <w:szCs w:val="20"/>
        </w:rPr>
      </w:pPr>
    </w:p>
    <w:p w14:paraId="106FF1E2" w14:textId="319F143D" w:rsidR="00A40B48" w:rsidRDefault="00A40B48" w:rsidP="00790400">
      <w:pPr>
        <w:jc w:val="center"/>
        <w:rPr>
          <w:sz w:val="20"/>
          <w:szCs w:val="20"/>
        </w:rPr>
      </w:pPr>
    </w:p>
    <w:p w14:paraId="3ED83749" w14:textId="07CDBE2B" w:rsidR="00A40B48" w:rsidRDefault="00A40B48" w:rsidP="00790400">
      <w:pPr>
        <w:jc w:val="center"/>
        <w:rPr>
          <w:sz w:val="20"/>
          <w:szCs w:val="20"/>
        </w:rPr>
      </w:pPr>
    </w:p>
    <w:p w14:paraId="7B053881" w14:textId="1255B89C" w:rsidR="00A40B48" w:rsidRDefault="00A40B48" w:rsidP="00790400">
      <w:pPr>
        <w:jc w:val="center"/>
        <w:rPr>
          <w:sz w:val="20"/>
          <w:szCs w:val="20"/>
        </w:rPr>
      </w:pPr>
    </w:p>
    <w:p w14:paraId="7D97E301" w14:textId="46EC8F41" w:rsidR="00A40B48" w:rsidRDefault="00A40B48" w:rsidP="00790400">
      <w:pPr>
        <w:jc w:val="center"/>
        <w:rPr>
          <w:sz w:val="20"/>
          <w:szCs w:val="20"/>
        </w:rPr>
      </w:pPr>
    </w:p>
    <w:p w14:paraId="7C408E0C" w14:textId="53964F9B" w:rsidR="00A40B48" w:rsidRDefault="00A40B48" w:rsidP="00790400">
      <w:pPr>
        <w:jc w:val="center"/>
        <w:rPr>
          <w:sz w:val="20"/>
          <w:szCs w:val="20"/>
        </w:rPr>
      </w:pPr>
    </w:p>
    <w:p w14:paraId="4878C0DA" w14:textId="5B8B5957" w:rsidR="00A40B48" w:rsidRDefault="00A40B48" w:rsidP="00790400">
      <w:pPr>
        <w:jc w:val="center"/>
        <w:rPr>
          <w:sz w:val="20"/>
          <w:szCs w:val="20"/>
        </w:rPr>
      </w:pPr>
    </w:p>
    <w:p w14:paraId="0BEF38E6" w14:textId="77777777" w:rsidR="00A40B48" w:rsidRPr="008C6112" w:rsidRDefault="00A40B48" w:rsidP="00790400">
      <w:pPr>
        <w:jc w:val="center"/>
        <w:rPr>
          <w:sz w:val="20"/>
          <w:szCs w:val="20"/>
        </w:rPr>
      </w:pPr>
    </w:p>
    <w:p w14:paraId="162D33ED" w14:textId="77777777" w:rsidR="00AF2C62" w:rsidRPr="008C6112" w:rsidRDefault="00AF2C62" w:rsidP="00790400">
      <w:pPr>
        <w:jc w:val="center"/>
        <w:rPr>
          <w:sz w:val="20"/>
          <w:szCs w:val="20"/>
        </w:rPr>
      </w:pPr>
    </w:p>
    <w:p w14:paraId="74672692" w14:textId="77777777" w:rsidR="00046646" w:rsidRPr="008C6112" w:rsidRDefault="00046646" w:rsidP="00790400">
      <w:pPr>
        <w:jc w:val="center"/>
        <w:rPr>
          <w:sz w:val="20"/>
          <w:szCs w:val="20"/>
        </w:rPr>
      </w:pPr>
      <w:r w:rsidRPr="008C6112">
        <w:rPr>
          <w:sz w:val="20"/>
          <w:szCs w:val="20"/>
        </w:rPr>
        <w:t>Редакционный совет:</w:t>
      </w:r>
    </w:p>
    <w:p w14:paraId="343F95C4" w14:textId="77777777" w:rsidR="00046646" w:rsidRPr="008C6112" w:rsidRDefault="00046646" w:rsidP="00790400">
      <w:pPr>
        <w:jc w:val="center"/>
        <w:rPr>
          <w:sz w:val="20"/>
          <w:szCs w:val="20"/>
        </w:rPr>
      </w:pPr>
    </w:p>
    <w:p w14:paraId="06615B3F" w14:textId="77777777" w:rsidR="00046646" w:rsidRPr="008C6112" w:rsidRDefault="00046646" w:rsidP="00790400">
      <w:pPr>
        <w:jc w:val="center"/>
        <w:rPr>
          <w:sz w:val="20"/>
          <w:szCs w:val="20"/>
        </w:rPr>
      </w:pPr>
      <w:r w:rsidRPr="008C6112">
        <w:rPr>
          <w:sz w:val="20"/>
          <w:szCs w:val="20"/>
        </w:rPr>
        <w:t>Орлова Л.В.</w:t>
      </w:r>
    </w:p>
    <w:p w14:paraId="5FF62799" w14:textId="77777777" w:rsidR="00046646" w:rsidRPr="008C6112" w:rsidRDefault="00046646" w:rsidP="00790400">
      <w:pPr>
        <w:jc w:val="center"/>
        <w:rPr>
          <w:sz w:val="20"/>
          <w:szCs w:val="20"/>
        </w:rPr>
      </w:pPr>
      <w:r w:rsidRPr="008C6112">
        <w:rPr>
          <w:sz w:val="20"/>
          <w:szCs w:val="20"/>
        </w:rPr>
        <w:t>(председатель редакционного совета)</w:t>
      </w:r>
    </w:p>
    <w:p w14:paraId="0159FCC4" w14:textId="77777777" w:rsidR="00046646" w:rsidRPr="008C6112" w:rsidRDefault="00046646" w:rsidP="00790400">
      <w:pPr>
        <w:jc w:val="center"/>
        <w:rPr>
          <w:sz w:val="20"/>
          <w:szCs w:val="20"/>
        </w:rPr>
      </w:pPr>
    </w:p>
    <w:p w14:paraId="7442990E" w14:textId="77777777" w:rsidR="00046646" w:rsidRPr="008C6112" w:rsidRDefault="00046646" w:rsidP="00790400">
      <w:pPr>
        <w:jc w:val="center"/>
        <w:rPr>
          <w:sz w:val="20"/>
          <w:szCs w:val="20"/>
        </w:rPr>
      </w:pPr>
      <w:proofErr w:type="spellStart"/>
      <w:r w:rsidRPr="008C6112">
        <w:rPr>
          <w:sz w:val="20"/>
          <w:szCs w:val="20"/>
        </w:rPr>
        <w:t>Булюктов</w:t>
      </w:r>
      <w:proofErr w:type="spellEnd"/>
      <w:r w:rsidRPr="008C6112">
        <w:rPr>
          <w:sz w:val="20"/>
          <w:szCs w:val="20"/>
        </w:rPr>
        <w:t xml:space="preserve"> Р.В.</w:t>
      </w:r>
    </w:p>
    <w:p w14:paraId="39F6B496" w14:textId="77777777" w:rsidR="00046646" w:rsidRPr="008C6112" w:rsidRDefault="00046646" w:rsidP="00790400">
      <w:pPr>
        <w:jc w:val="center"/>
        <w:rPr>
          <w:sz w:val="20"/>
          <w:szCs w:val="20"/>
        </w:rPr>
      </w:pPr>
      <w:r w:rsidRPr="008C6112">
        <w:rPr>
          <w:sz w:val="20"/>
          <w:szCs w:val="20"/>
        </w:rPr>
        <w:t>(заместитель председателя редакционного совета)</w:t>
      </w:r>
    </w:p>
    <w:p w14:paraId="487A9F4E" w14:textId="77777777" w:rsidR="00046646" w:rsidRPr="008C6112" w:rsidRDefault="00046646" w:rsidP="00790400">
      <w:pPr>
        <w:jc w:val="center"/>
        <w:rPr>
          <w:sz w:val="20"/>
          <w:szCs w:val="20"/>
        </w:rPr>
      </w:pPr>
    </w:p>
    <w:p w14:paraId="233E51BF" w14:textId="77777777" w:rsidR="00046646" w:rsidRPr="008C6112" w:rsidRDefault="00046646" w:rsidP="00790400">
      <w:pPr>
        <w:jc w:val="center"/>
        <w:rPr>
          <w:sz w:val="20"/>
          <w:szCs w:val="20"/>
        </w:rPr>
      </w:pPr>
      <w:r w:rsidRPr="008C6112">
        <w:rPr>
          <w:sz w:val="20"/>
          <w:szCs w:val="20"/>
        </w:rPr>
        <w:t>Гребенщикова М.М.</w:t>
      </w:r>
    </w:p>
    <w:p w14:paraId="28D2E122" w14:textId="77777777" w:rsidR="00046646" w:rsidRPr="008C6112" w:rsidRDefault="00046646" w:rsidP="00790400">
      <w:pPr>
        <w:jc w:val="center"/>
        <w:rPr>
          <w:sz w:val="20"/>
          <w:szCs w:val="20"/>
        </w:rPr>
      </w:pPr>
      <w:r w:rsidRPr="008C6112">
        <w:rPr>
          <w:sz w:val="20"/>
          <w:szCs w:val="20"/>
        </w:rPr>
        <w:t>(секретарь редакционного совета)</w:t>
      </w:r>
    </w:p>
    <w:p w14:paraId="3D139989" w14:textId="77777777" w:rsidR="00046646" w:rsidRPr="008C6112" w:rsidRDefault="00046646" w:rsidP="00790400">
      <w:pPr>
        <w:jc w:val="center"/>
        <w:rPr>
          <w:sz w:val="20"/>
          <w:szCs w:val="20"/>
        </w:rPr>
      </w:pPr>
    </w:p>
    <w:p w14:paraId="33F601D9" w14:textId="77777777" w:rsidR="00046646" w:rsidRPr="008C6112" w:rsidRDefault="00046646" w:rsidP="00790400">
      <w:pPr>
        <w:jc w:val="center"/>
        <w:rPr>
          <w:sz w:val="20"/>
          <w:szCs w:val="20"/>
        </w:rPr>
      </w:pPr>
      <w:proofErr w:type="spellStart"/>
      <w:r w:rsidRPr="008C6112">
        <w:rPr>
          <w:sz w:val="20"/>
          <w:szCs w:val="20"/>
        </w:rPr>
        <w:t>Абдрахманова</w:t>
      </w:r>
      <w:proofErr w:type="spellEnd"/>
      <w:r w:rsidRPr="008C6112">
        <w:rPr>
          <w:sz w:val="20"/>
          <w:szCs w:val="20"/>
        </w:rPr>
        <w:t xml:space="preserve"> И.Н.</w:t>
      </w:r>
    </w:p>
    <w:p w14:paraId="7FB1BCF1" w14:textId="77777777" w:rsidR="00046646" w:rsidRPr="008C6112" w:rsidRDefault="00046646" w:rsidP="00790400">
      <w:pPr>
        <w:jc w:val="center"/>
        <w:rPr>
          <w:sz w:val="20"/>
          <w:szCs w:val="20"/>
        </w:rPr>
      </w:pPr>
      <w:r w:rsidRPr="008C6112">
        <w:rPr>
          <w:sz w:val="20"/>
          <w:szCs w:val="20"/>
        </w:rPr>
        <w:t>Карташева Е.М.</w:t>
      </w:r>
    </w:p>
    <w:p w14:paraId="60AA64F5" w14:textId="77777777" w:rsidR="00046646" w:rsidRPr="008C6112" w:rsidRDefault="00046646" w:rsidP="00790400">
      <w:pPr>
        <w:jc w:val="center"/>
        <w:rPr>
          <w:sz w:val="20"/>
          <w:szCs w:val="20"/>
        </w:rPr>
      </w:pPr>
      <w:r w:rsidRPr="008C6112">
        <w:rPr>
          <w:sz w:val="20"/>
          <w:szCs w:val="20"/>
        </w:rPr>
        <w:t>Мусатов А.М.</w:t>
      </w:r>
    </w:p>
    <w:p w14:paraId="261C7947" w14:textId="77777777" w:rsidR="00046646" w:rsidRPr="008C6112" w:rsidRDefault="00046646" w:rsidP="00790400">
      <w:pPr>
        <w:jc w:val="center"/>
        <w:rPr>
          <w:sz w:val="20"/>
          <w:szCs w:val="20"/>
        </w:rPr>
      </w:pPr>
      <w:r w:rsidRPr="008C6112">
        <w:rPr>
          <w:sz w:val="20"/>
          <w:szCs w:val="20"/>
        </w:rPr>
        <w:t>Остапенко Ю.А.</w:t>
      </w:r>
    </w:p>
    <w:p w14:paraId="2D657149" w14:textId="7022C7D5" w:rsidR="00046646" w:rsidRPr="008C6112" w:rsidRDefault="00046646" w:rsidP="00790400">
      <w:pPr>
        <w:jc w:val="center"/>
        <w:rPr>
          <w:sz w:val="20"/>
          <w:szCs w:val="20"/>
        </w:rPr>
      </w:pPr>
      <w:r w:rsidRPr="008C6112">
        <w:rPr>
          <w:sz w:val="20"/>
          <w:szCs w:val="20"/>
        </w:rPr>
        <w:t>Попова М.А.</w:t>
      </w:r>
    </w:p>
    <w:p w14:paraId="01591DDC" w14:textId="7755A96C" w:rsidR="0027424D" w:rsidRPr="008C6112" w:rsidRDefault="0027424D" w:rsidP="00790400">
      <w:pPr>
        <w:jc w:val="center"/>
        <w:rPr>
          <w:sz w:val="20"/>
          <w:szCs w:val="20"/>
        </w:rPr>
      </w:pPr>
      <w:r w:rsidRPr="008C6112">
        <w:rPr>
          <w:sz w:val="20"/>
          <w:szCs w:val="20"/>
        </w:rPr>
        <w:t>Романенко О.С.</w:t>
      </w:r>
    </w:p>
    <w:p w14:paraId="27B7C4DA" w14:textId="77777777" w:rsidR="00046646" w:rsidRPr="008C6112" w:rsidRDefault="00046646" w:rsidP="00790400">
      <w:pPr>
        <w:jc w:val="center"/>
        <w:rPr>
          <w:sz w:val="20"/>
          <w:szCs w:val="20"/>
        </w:rPr>
      </w:pPr>
    </w:p>
    <w:p w14:paraId="5007B609" w14:textId="77777777" w:rsidR="00046646" w:rsidRPr="008C6112" w:rsidRDefault="00046646" w:rsidP="00790400">
      <w:pPr>
        <w:jc w:val="center"/>
        <w:rPr>
          <w:sz w:val="20"/>
          <w:szCs w:val="20"/>
        </w:rPr>
      </w:pPr>
    </w:p>
    <w:p w14:paraId="52DF651D" w14:textId="77777777" w:rsidR="00046646" w:rsidRPr="008C6112" w:rsidRDefault="00046646" w:rsidP="00790400">
      <w:pPr>
        <w:jc w:val="center"/>
        <w:rPr>
          <w:sz w:val="20"/>
          <w:szCs w:val="20"/>
        </w:rPr>
      </w:pPr>
    </w:p>
    <w:p w14:paraId="5F36EE50" w14:textId="77777777" w:rsidR="00046646" w:rsidRPr="008C6112" w:rsidRDefault="00046646" w:rsidP="00790400">
      <w:pPr>
        <w:jc w:val="center"/>
        <w:rPr>
          <w:sz w:val="20"/>
          <w:szCs w:val="20"/>
        </w:rPr>
      </w:pPr>
      <w:r w:rsidRPr="008C6112">
        <w:rPr>
          <w:sz w:val="20"/>
          <w:szCs w:val="20"/>
        </w:rPr>
        <w:t>Адрес издателя:</w:t>
      </w:r>
    </w:p>
    <w:p w14:paraId="596158AA" w14:textId="77777777" w:rsidR="00046646" w:rsidRPr="008C6112" w:rsidRDefault="00046646" w:rsidP="00790400">
      <w:pPr>
        <w:jc w:val="center"/>
        <w:rPr>
          <w:sz w:val="20"/>
          <w:szCs w:val="20"/>
        </w:rPr>
      </w:pPr>
    </w:p>
    <w:p w14:paraId="0693574A" w14:textId="77777777" w:rsidR="00046646" w:rsidRPr="008C6112" w:rsidRDefault="00046646" w:rsidP="00790400">
      <w:pPr>
        <w:jc w:val="center"/>
        <w:rPr>
          <w:sz w:val="20"/>
          <w:szCs w:val="20"/>
        </w:rPr>
      </w:pPr>
      <w:r w:rsidRPr="008C6112">
        <w:rPr>
          <w:sz w:val="20"/>
          <w:szCs w:val="20"/>
        </w:rPr>
        <w:t xml:space="preserve">632387 город Куйбышев, ул. </w:t>
      </w:r>
      <w:proofErr w:type="spellStart"/>
      <w:r w:rsidRPr="008C6112">
        <w:rPr>
          <w:sz w:val="20"/>
          <w:szCs w:val="20"/>
        </w:rPr>
        <w:t>Краскома</w:t>
      </w:r>
      <w:proofErr w:type="spellEnd"/>
      <w:r w:rsidRPr="008C6112">
        <w:rPr>
          <w:sz w:val="20"/>
          <w:szCs w:val="20"/>
        </w:rPr>
        <w:t>, 37</w:t>
      </w:r>
    </w:p>
    <w:p w14:paraId="5D886A14" w14:textId="77777777" w:rsidR="00046646" w:rsidRPr="008C6112" w:rsidRDefault="00046646" w:rsidP="00790400">
      <w:pPr>
        <w:jc w:val="center"/>
        <w:rPr>
          <w:sz w:val="20"/>
          <w:szCs w:val="20"/>
        </w:rPr>
      </w:pPr>
      <w:r w:rsidRPr="008C6112">
        <w:rPr>
          <w:sz w:val="20"/>
          <w:szCs w:val="20"/>
        </w:rPr>
        <w:t>Тел. 50-789, факс 50-798</w:t>
      </w:r>
    </w:p>
    <w:p w14:paraId="555A63F2" w14:textId="77777777" w:rsidR="00046646" w:rsidRPr="008C6112" w:rsidRDefault="00046646" w:rsidP="00790400">
      <w:pPr>
        <w:jc w:val="center"/>
        <w:rPr>
          <w:sz w:val="20"/>
          <w:szCs w:val="20"/>
        </w:rPr>
      </w:pPr>
      <w:r w:rsidRPr="008C6112">
        <w:rPr>
          <w:sz w:val="20"/>
          <w:szCs w:val="20"/>
          <w:lang w:val="en-US"/>
        </w:rPr>
        <w:t>e</w:t>
      </w:r>
      <w:r w:rsidRPr="008C6112">
        <w:rPr>
          <w:sz w:val="20"/>
          <w:szCs w:val="20"/>
        </w:rPr>
        <w:t>-</w:t>
      </w:r>
      <w:r w:rsidRPr="008C6112">
        <w:rPr>
          <w:sz w:val="20"/>
          <w:szCs w:val="20"/>
          <w:lang w:val="en-US"/>
        </w:rPr>
        <w:t>mail</w:t>
      </w:r>
      <w:r w:rsidRPr="008C6112">
        <w:rPr>
          <w:sz w:val="20"/>
          <w:szCs w:val="20"/>
        </w:rPr>
        <w:t xml:space="preserve">: </w:t>
      </w:r>
      <w:hyperlink r:id="rId83" w:history="1">
        <w:r w:rsidRPr="008C6112">
          <w:rPr>
            <w:rStyle w:val="afa"/>
            <w:color w:val="auto"/>
            <w:sz w:val="20"/>
            <w:szCs w:val="20"/>
            <w:u w:val="none"/>
            <w:lang w:val="en-US"/>
          </w:rPr>
          <w:t>kainsk</w:t>
        </w:r>
        <w:r w:rsidRPr="008C6112">
          <w:rPr>
            <w:rStyle w:val="afa"/>
            <w:color w:val="auto"/>
            <w:sz w:val="20"/>
            <w:szCs w:val="20"/>
            <w:u w:val="none"/>
          </w:rPr>
          <w:t>@</w:t>
        </w:r>
        <w:r w:rsidRPr="008C6112">
          <w:rPr>
            <w:rStyle w:val="afa"/>
            <w:color w:val="auto"/>
            <w:sz w:val="20"/>
            <w:szCs w:val="20"/>
            <w:u w:val="none"/>
            <w:lang w:val="en-US"/>
          </w:rPr>
          <w:t>nso</w:t>
        </w:r>
        <w:r w:rsidRPr="008C6112">
          <w:rPr>
            <w:rStyle w:val="afa"/>
            <w:color w:val="auto"/>
            <w:sz w:val="20"/>
            <w:szCs w:val="20"/>
            <w:u w:val="none"/>
          </w:rPr>
          <w:t>.</w:t>
        </w:r>
        <w:proofErr w:type="spellStart"/>
        <w:r w:rsidRPr="008C6112">
          <w:rPr>
            <w:rStyle w:val="afa"/>
            <w:color w:val="auto"/>
            <w:sz w:val="20"/>
            <w:szCs w:val="20"/>
            <w:u w:val="none"/>
            <w:lang w:val="en-US"/>
          </w:rPr>
          <w:t>ru</w:t>
        </w:r>
        <w:proofErr w:type="spellEnd"/>
      </w:hyperlink>
      <w:r w:rsidRPr="008C6112">
        <w:rPr>
          <w:rStyle w:val="afa"/>
          <w:color w:val="auto"/>
          <w:sz w:val="20"/>
          <w:szCs w:val="20"/>
          <w:u w:val="none"/>
        </w:rPr>
        <w:t xml:space="preserve"> </w:t>
      </w:r>
    </w:p>
    <w:p w14:paraId="07B91D39" w14:textId="77777777" w:rsidR="00046646" w:rsidRPr="008C6112" w:rsidRDefault="00046646" w:rsidP="00790400">
      <w:pPr>
        <w:jc w:val="center"/>
        <w:rPr>
          <w:sz w:val="20"/>
          <w:szCs w:val="20"/>
        </w:rPr>
      </w:pPr>
    </w:p>
    <w:p w14:paraId="63A2D32B" w14:textId="77777777" w:rsidR="00046646" w:rsidRPr="008C6112" w:rsidRDefault="00046646" w:rsidP="00790400">
      <w:pPr>
        <w:jc w:val="center"/>
        <w:rPr>
          <w:sz w:val="20"/>
          <w:szCs w:val="20"/>
        </w:rPr>
      </w:pPr>
    </w:p>
    <w:p w14:paraId="788C130D" w14:textId="77777777" w:rsidR="00046646" w:rsidRPr="008C6112" w:rsidRDefault="00046646" w:rsidP="00790400">
      <w:pPr>
        <w:jc w:val="center"/>
        <w:rPr>
          <w:sz w:val="20"/>
          <w:szCs w:val="20"/>
        </w:rPr>
      </w:pPr>
    </w:p>
    <w:p w14:paraId="30C3D249" w14:textId="77777777" w:rsidR="00046646" w:rsidRPr="008C6112" w:rsidRDefault="00046646" w:rsidP="00790400">
      <w:pPr>
        <w:jc w:val="center"/>
        <w:rPr>
          <w:sz w:val="20"/>
          <w:szCs w:val="20"/>
        </w:rPr>
      </w:pPr>
    </w:p>
    <w:p w14:paraId="6366F809" w14:textId="77777777" w:rsidR="00046646" w:rsidRPr="008C6112" w:rsidRDefault="00046646" w:rsidP="00790400">
      <w:pPr>
        <w:jc w:val="center"/>
        <w:rPr>
          <w:sz w:val="20"/>
          <w:szCs w:val="20"/>
        </w:rPr>
      </w:pPr>
    </w:p>
    <w:p w14:paraId="00464FFC" w14:textId="77777777" w:rsidR="00046646" w:rsidRPr="008C6112" w:rsidRDefault="00046646" w:rsidP="00790400">
      <w:pPr>
        <w:jc w:val="center"/>
        <w:rPr>
          <w:sz w:val="20"/>
          <w:szCs w:val="20"/>
        </w:rPr>
      </w:pPr>
    </w:p>
    <w:p w14:paraId="24771A71" w14:textId="77777777" w:rsidR="00046646" w:rsidRPr="008C6112" w:rsidRDefault="00046646" w:rsidP="00790400">
      <w:pPr>
        <w:jc w:val="center"/>
        <w:rPr>
          <w:sz w:val="20"/>
          <w:szCs w:val="20"/>
        </w:rPr>
      </w:pPr>
    </w:p>
    <w:p w14:paraId="083E14C2" w14:textId="77777777" w:rsidR="00046646" w:rsidRPr="008C6112" w:rsidRDefault="00046646" w:rsidP="00790400">
      <w:pPr>
        <w:jc w:val="center"/>
        <w:rPr>
          <w:sz w:val="20"/>
          <w:szCs w:val="20"/>
        </w:rPr>
      </w:pPr>
    </w:p>
    <w:p w14:paraId="50AEFEB6" w14:textId="77777777" w:rsidR="00046646" w:rsidRPr="008C6112" w:rsidRDefault="00046646" w:rsidP="00790400">
      <w:pPr>
        <w:jc w:val="center"/>
        <w:rPr>
          <w:sz w:val="20"/>
          <w:szCs w:val="20"/>
        </w:rPr>
      </w:pPr>
    </w:p>
    <w:p w14:paraId="646E7AB6" w14:textId="77777777" w:rsidR="007A2D8A" w:rsidRPr="008C6112" w:rsidRDefault="007A2D8A" w:rsidP="00790400">
      <w:pPr>
        <w:rPr>
          <w:sz w:val="20"/>
          <w:szCs w:val="20"/>
        </w:rPr>
      </w:pPr>
    </w:p>
    <w:sectPr w:rsidR="007A2D8A" w:rsidRPr="008C6112" w:rsidSect="00AF4804">
      <w:pgSz w:w="11906" w:h="16838"/>
      <w:pgMar w:top="567"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1F97" w14:textId="77777777" w:rsidR="009856A1" w:rsidRDefault="009856A1" w:rsidP="00225EB9">
      <w:r>
        <w:separator/>
      </w:r>
    </w:p>
  </w:endnote>
  <w:endnote w:type="continuationSeparator" w:id="0">
    <w:p w14:paraId="66F99423" w14:textId="77777777" w:rsidR="009856A1" w:rsidRDefault="009856A1"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Times New Roman"/>
    <w:charset w:val="CC"/>
    <w:family w:val="auto"/>
    <w:pitch w:val="variable"/>
  </w:font>
  <w:font w:name="Liberation Serif">
    <w:altName w:val="Times New Roman"/>
    <w:charset w:val="01"/>
    <w:family w:val="roman"/>
    <w:pitch w:val="variable"/>
    <w:sig w:usb0="00000203" w:usb1="00000000" w:usb2="00000000" w:usb3="00000000" w:csb0="00000005" w:csb1="00000000"/>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803855"/>
      <w:docPartObj>
        <w:docPartGallery w:val="Page Numbers (Bottom of Page)"/>
        <w:docPartUnique/>
      </w:docPartObj>
    </w:sdtPr>
    <w:sdtEndPr/>
    <w:sdtContent>
      <w:p w14:paraId="5A8B53D2" w14:textId="72C5AD55" w:rsidR="00E24CF5" w:rsidRDefault="00E24CF5">
        <w:pPr>
          <w:pStyle w:val="aff3"/>
          <w:jc w:val="center"/>
        </w:pPr>
        <w:r>
          <w:fldChar w:fldCharType="begin"/>
        </w:r>
        <w:r>
          <w:instrText>PAGE   \* MERGEFORMAT</w:instrText>
        </w:r>
        <w:r>
          <w:fldChar w:fldCharType="separate"/>
        </w:r>
        <w:r>
          <w:t>2</w:t>
        </w:r>
        <w:r>
          <w:fldChar w:fldCharType="end"/>
        </w:r>
      </w:p>
    </w:sdtContent>
  </w:sdt>
  <w:p w14:paraId="4C73466A" w14:textId="77777777" w:rsidR="00E24CF5" w:rsidRDefault="00E24CF5">
    <w:pPr>
      <w:pStyle w:val="aff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22522"/>
      <w:docPartObj>
        <w:docPartGallery w:val="Page Numbers (Bottom of Page)"/>
        <w:docPartUnique/>
      </w:docPartObj>
    </w:sdtPr>
    <w:sdtEndPr/>
    <w:sdtContent>
      <w:p w14:paraId="44F973AE" w14:textId="5BDE8284" w:rsidR="00C23E92" w:rsidRDefault="00C23E92">
        <w:pPr>
          <w:pStyle w:val="aff3"/>
          <w:jc w:val="center"/>
        </w:pPr>
        <w:r>
          <w:fldChar w:fldCharType="begin"/>
        </w:r>
        <w:r>
          <w:instrText>PAGE   \* MERGEFORMAT</w:instrText>
        </w:r>
        <w:r>
          <w:fldChar w:fldCharType="separate"/>
        </w:r>
        <w:r>
          <w:t>2</w:t>
        </w:r>
        <w:r>
          <w:fldChar w:fldCharType="end"/>
        </w:r>
      </w:p>
    </w:sdtContent>
  </w:sdt>
  <w:p w14:paraId="20CC161F" w14:textId="77777777" w:rsidR="008A388F" w:rsidRDefault="008A388F">
    <w:pPr>
      <w:pStyle w:val="aff3"/>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C5F5" w14:textId="77777777" w:rsidR="008A388F" w:rsidRDefault="008A388F">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262690"/>
      <w:docPartObj>
        <w:docPartGallery w:val="Page Numbers (Bottom of Page)"/>
        <w:docPartUnique/>
      </w:docPartObj>
    </w:sdtPr>
    <w:sdtContent>
      <w:p w14:paraId="69598F21" w14:textId="1F4A12EB" w:rsidR="00020306" w:rsidRDefault="00020306">
        <w:pPr>
          <w:pStyle w:val="aff3"/>
          <w:jc w:val="center"/>
        </w:pPr>
        <w:r>
          <w:fldChar w:fldCharType="begin"/>
        </w:r>
        <w:r>
          <w:instrText>PAGE   \* MERGEFORMAT</w:instrText>
        </w:r>
        <w:r>
          <w:fldChar w:fldCharType="separate"/>
        </w:r>
        <w:r>
          <w:t>2</w:t>
        </w:r>
        <w:r>
          <w:fldChar w:fldCharType="end"/>
        </w:r>
      </w:p>
    </w:sdtContent>
  </w:sdt>
  <w:p w14:paraId="52BAF519" w14:textId="77777777" w:rsidR="00020306" w:rsidRDefault="00020306">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9600" w14:textId="77777777" w:rsidR="00E067DC" w:rsidRDefault="00E067DC">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end"/>
    </w:r>
  </w:p>
  <w:p w14:paraId="7E5B391D" w14:textId="77777777" w:rsidR="00E067DC" w:rsidRDefault="00E067DC">
    <w:pPr>
      <w:pStyle w:val="aff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A883" w14:textId="77777777" w:rsidR="00E067DC" w:rsidRDefault="00E067DC">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separate"/>
    </w:r>
    <w:r>
      <w:rPr>
        <w:rStyle w:val="affb"/>
        <w:rFonts w:cs="Arial"/>
        <w:noProof/>
      </w:rPr>
      <w:t>45</w:t>
    </w:r>
    <w:r>
      <w:rPr>
        <w:rStyle w:val="affb"/>
        <w:rFonts w:cs="Arial"/>
      </w:rPr>
      <w:fldChar w:fldCharType="end"/>
    </w:r>
  </w:p>
  <w:p w14:paraId="5C9277AA" w14:textId="77777777" w:rsidR="00E067DC" w:rsidRDefault="00E067DC">
    <w:pPr>
      <w:pStyle w:val="aff3"/>
      <w:ind w:right="360"/>
      <w:jc w:val="center"/>
    </w:pPr>
  </w:p>
  <w:p w14:paraId="7A0598EF" w14:textId="77777777" w:rsidR="00E067DC" w:rsidRDefault="00E067DC">
    <w:pPr>
      <w:pStyle w:val="aff3"/>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48CEB" w14:textId="77777777" w:rsidR="00E067DC" w:rsidRDefault="00E067DC">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end"/>
    </w:r>
  </w:p>
  <w:p w14:paraId="0AEEC893" w14:textId="77777777" w:rsidR="00E067DC" w:rsidRDefault="00E067DC">
    <w:pPr>
      <w:pStyle w:val="aff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65BD" w14:textId="77777777" w:rsidR="00E067DC" w:rsidRDefault="00E067DC">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separate"/>
    </w:r>
    <w:r>
      <w:rPr>
        <w:rStyle w:val="affb"/>
        <w:rFonts w:cs="Arial"/>
        <w:noProof/>
      </w:rPr>
      <w:t>63</w:t>
    </w:r>
    <w:r>
      <w:rPr>
        <w:rStyle w:val="affb"/>
        <w:rFonts w:cs="Arial"/>
      </w:rPr>
      <w:fldChar w:fldCharType="end"/>
    </w:r>
  </w:p>
  <w:p w14:paraId="74E6DA80" w14:textId="77777777" w:rsidR="00E067DC" w:rsidRDefault="00E067DC">
    <w:pPr>
      <w:pStyle w:val="aff3"/>
      <w:ind w:right="360"/>
      <w:jc w:val="center"/>
    </w:pPr>
  </w:p>
  <w:p w14:paraId="57594E58" w14:textId="77777777" w:rsidR="00E067DC" w:rsidRDefault="00E067DC">
    <w:pPr>
      <w:pStyle w:val="aff3"/>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C6BC" w14:textId="77777777" w:rsidR="00E067DC" w:rsidRDefault="00E067DC">
    <w:pPr>
      <w:pStyle w:val="aff3"/>
      <w:framePr w:wrap="around" w:vAnchor="text" w:hAnchor="margin" w:xAlign="center" w:y="1"/>
      <w:rPr>
        <w:rStyle w:val="affb"/>
        <w:rFonts w:cs="Arial"/>
      </w:rPr>
    </w:pPr>
    <w:r>
      <w:rPr>
        <w:rStyle w:val="affb"/>
        <w:rFonts w:cs="Arial"/>
      </w:rPr>
      <w:fldChar w:fldCharType="begin"/>
    </w:r>
    <w:r>
      <w:rPr>
        <w:rStyle w:val="affb"/>
        <w:rFonts w:cs="Arial"/>
      </w:rPr>
      <w:instrText xml:space="preserve">PAGE  </w:instrText>
    </w:r>
    <w:r>
      <w:rPr>
        <w:rStyle w:val="affb"/>
        <w:rFonts w:cs="Arial"/>
      </w:rPr>
      <w:fldChar w:fldCharType="end"/>
    </w:r>
  </w:p>
  <w:p w14:paraId="3758D138" w14:textId="77777777" w:rsidR="00E067DC" w:rsidRDefault="00E067DC">
    <w:pPr>
      <w:pStyle w:val="aff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AA51" w14:textId="761DCCFB" w:rsidR="00E067DC" w:rsidRDefault="00E067DC" w:rsidP="00C73179">
    <w:pPr>
      <w:pStyle w:val="aff3"/>
      <w:framePr w:wrap="around" w:vAnchor="text" w:hAnchor="margin" w:xAlign="center" w:y="1"/>
    </w:pPr>
    <w:r>
      <w:rPr>
        <w:rStyle w:val="affb"/>
        <w:rFonts w:cs="Arial"/>
      </w:rPr>
      <w:fldChar w:fldCharType="begin"/>
    </w:r>
    <w:r>
      <w:rPr>
        <w:rStyle w:val="affb"/>
        <w:rFonts w:cs="Arial"/>
      </w:rPr>
      <w:instrText xml:space="preserve">PAGE  </w:instrText>
    </w:r>
    <w:r>
      <w:rPr>
        <w:rStyle w:val="affb"/>
        <w:rFonts w:cs="Arial"/>
      </w:rPr>
      <w:fldChar w:fldCharType="separate"/>
    </w:r>
    <w:r>
      <w:rPr>
        <w:rStyle w:val="affb"/>
        <w:rFonts w:cs="Arial"/>
        <w:noProof/>
      </w:rPr>
      <w:t>75</w:t>
    </w:r>
    <w:r>
      <w:rPr>
        <w:rStyle w:val="affb"/>
        <w:rFonts w:cs="Aria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4BBD" w14:textId="77777777" w:rsidR="008A388F" w:rsidRDefault="008A388F">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AE48" w14:textId="77777777" w:rsidR="009856A1" w:rsidRDefault="009856A1" w:rsidP="00225EB9">
      <w:r>
        <w:separator/>
      </w:r>
    </w:p>
  </w:footnote>
  <w:footnote w:type="continuationSeparator" w:id="0">
    <w:p w14:paraId="2DE9FE5C" w14:textId="77777777" w:rsidR="009856A1" w:rsidRDefault="009856A1" w:rsidP="00225EB9">
      <w:r>
        <w:continuationSeparator/>
      </w:r>
    </w:p>
  </w:footnote>
  <w:footnote w:id="1">
    <w:p w14:paraId="5EE125EA" w14:textId="77777777" w:rsidR="00E067DC" w:rsidRPr="00EC7473" w:rsidRDefault="00E067DC" w:rsidP="00E067DC">
      <w:pPr>
        <w:pStyle w:val="afffe"/>
        <w:jc w:val="both"/>
      </w:pPr>
      <w:r>
        <w:rPr>
          <w:rStyle w:val="affff0"/>
        </w:rPr>
        <w:footnoteRef/>
      </w:r>
      <w:r>
        <w:t xml:space="preserve"> </w:t>
      </w:r>
      <w:r w:rsidRPr="00EC7473">
        <w:t>Расчет показателей 2.2-2.5 осуществляется с учетом закупок подведомственных учреждений и территориальных структурных подразделений</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188B" w14:textId="77777777" w:rsidR="008A388F" w:rsidRDefault="008A388F">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488C" w14:textId="77777777" w:rsidR="008A388F" w:rsidRDefault="008A388F" w:rsidP="000E0892">
    <w:pPr>
      <w:pStyle w:val="aff1"/>
      <w:jc w:val="right"/>
      <w:rPr>
        <w:b/>
        <w:bCs/>
        <w:sz w:val="14"/>
        <w:szCs w:val="14"/>
      </w:rPr>
    </w:pPr>
    <w:r>
      <w:rPr>
        <w:sz w:val="14"/>
        <w:szCs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434B" w14:textId="77777777" w:rsidR="008A388F" w:rsidRDefault="008A388F">
    <w:pPr>
      <w:pStyle w:val="a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C67D" w14:textId="77777777" w:rsidR="00F5507D" w:rsidRPr="00251226" w:rsidRDefault="00F5507D" w:rsidP="00251226">
    <w:pPr>
      <w:pStyle w:val="aff1"/>
      <w:jc w:val="center"/>
      <w:rPr>
        <w:sz w:val="20"/>
        <w:szCs w:val="20"/>
      </w:rPr>
    </w:pPr>
    <w:r w:rsidRPr="00251226">
      <w:rPr>
        <w:sz w:val="20"/>
        <w:szCs w:val="20"/>
      </w:rPr>
      <w:fldChar w:fldCharType="begin"/>
    </w:r>
    <w:r w:rsidRPr="00251226">
      <w:rPr>
        <w:sz w:val="20"/>
        <w:szCs w:val="20"/>
      </w:rPr>
      <w:instrText>PAGE   \* MERGEFORMAT</w:instrText>
    </w:r>
    <w:r w:rsidRPr="00251226">
      <w:rPr>
        <w:sz w:val="20"/>
        <w:szCs w:val="20"/>
      </w:rPr>
      <w:fldChar w:fldCharType="separate"/>
    </w:r>
    <w:r>
      <w:rPr>
        <w:noProof/>
        <w:sz w:val="20"/>
        <w:szCs w:val="20"/>
      </w:rPr>
      <w:t>2</w:t>
    </w:r>
    <w:r w:rsidRPr="00251226">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5"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041416BA"/>
    <w:multiLevelType w:val="hybridMultilevel"/>
    <w:tmpl w:val="9C9201CC"/>
    <w:lvl w:ilvl="0" w:tplc="F288EE5A">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9"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1" w15:restartNumberingAfterBreak="0">
    <w:nsid w:val="1FAC4005"/>
    <w:multiLevelType w:val="hybridMultilevel"/>
    <w:tmpl w:val="625E3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13"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14" w15:restartNumberingAfterBreak="0">
    <w:nsid w:val="268A3A75"/>
    <w:multiLevelType w:val="hybridMultilevel"/>
    <w:tmpl w:val="AF90A712"/>
    <w:lvl w:ilvl="0" w:tplc="04190001">
      <w:start w:val="1"/>
      <w:numFmt w:val="bullet"/>
      <w:lvlText w:val=""/>
      <w:lvlJc w:val="left"/>
      <w:pPr>
        <w:ind w:left="1542" w:hanging="360"/>
      </w:pPr>
      <w:rPr>
        <w:rFonts w:ascii="Symbol" w:hAnsi="Symbol" w:hint="default"/>
      </w:rPr>
    </w:lvl>
    <w:lvl w:ilvl="1" w:tplc="04190003">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15"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16"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7"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0"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21" w15:restartNumberingAfterBreak="0">
    <w:nsid w:val="3CD33136"/>
    <w:multiLevelType w:val="hybridMultilevel"/>
    <w:tmpl w:val="39FAB8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23"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26" w15:restartNumberingAfterBreak="0">
    <w:nsid w:val="4FDE4FEC"/>
    <w:multiLevelType w:val="multilevel"/>
    <w:tmpl w:val="FA82FE6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04" w:hanging="720"/>
      </w:pPr>
      <w:rPr>
        <w:rFonts w:ascii="Times New Roman" w:hAnsi="Times New Roman" w:cs="Times New Roman" w:hint="default"/>
        <w:sz w:val="22"/>
        <w:szCs w:val="22"/>
      </w:rPr>
    </w:lvl>
    <w:lvl w:ilvl="2">
      <w:start w:val="1"/>
      <w:numFmt w:val="decimal"/>
      <w:lvlText w:val="%1.%2.%3."/>
      <w:lvlJc w:val="left"/>
      <w:pPr>
        <w:ind w:left="1648" w:hanging="108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864" w:hanging="216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27"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0" w15:restartNumberingAfterBreak="0">
    <w:nsid w:val="62826E8D"/>
    <w:multiLevelType w:val="hybridMultilevel"/>
    <w:tmpl w:val="CFDA7082"/>
    <w:lvl w:ilvl="0" w:tplc="09068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7B972B5"/>
    <w:multiLevelType w:val="hybridMultilevel"/>
    <w:tmpl w:val="DBD63B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B54470B"/>
    <w:multiLevelType w:val="hybridMultilevel"/>
    <w:tmpl w:val="721C3BC2"/>
    <w:lvl w:ilvl="0" w:tplc="04190001">
      <w:start w:val="1"/>
      <w:numFmt w:val="bullet"/>
      <w:lvlText w:val=""/>
      <w:lvlJc w:val="left"/>
      <w:pPr>
        <w:ind w:left="1542" w:hanging="360"/>
      </w:pPr>
      <w:rPr>
        <w:rFonts w:ascii="Symbol" w:hAnsi="Symbol" w:hint="default"/>
      </w:rPr>
    </w:lvl>
    <w:lvl w:ilvl="1" w:tplc="04190003">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33"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5440C7"/>
    <w:multiLevelType w:val="multilevel"/>
    <w:tmpl w:val="B8926A5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num w:numId="1">
    <w:abstractNumId w:val="10"/>
  </w:num>
  <w:num w:numId="2">
    <w:abstractNumId w:val="1"/>
  </w:num>
  <w:num w:numId="3">
    <w:abstractNumId w:val="0"/>
  </w:num>
  <w:num w:numId="4">
    <w:abstractNumId w:val="25"/>
  </w:num>
  <w:num w:numId="5">
    <w:abstractNumId w:val="18"/>
  </w:num>
  <w:num w:numId="6">
    <w:abstractNumId w:val="24"/>
  </w:num>
  <w:num w:numId="7">
    <w:abstractNumId w:val="36"/>
  </w:num>
  <w:num w:numId="8">
    <w:abstractNumId w:val="27"/>
  </w:num>
  <w:num w:numId="9">
    <w:abstractNumId w:val="13"/>
  </w:num>
  <w:num w:numId="10">
    <w:abstractNumId w:val="28"/>
  </w:num>
  <w:num w:numId="11">
    <w:abstractNumId w:val="7"/>
  </w:num>
  <w:num w:numId="12">
    <w:abstractNumId w:val="20"/>
  </w:num>
  <w:num w:numId="13">
    <w:abstractNumId w:val="22"/>
  </w:num>
  <w:num w:numId="14">
    <w:abstractNumId w:val="16"/>
  </w:num>
  <w:num w:numId="15">
    <w:abstractNumId w:val="29"/>
  </w:num>
  <w:num w:numId="16">
    <w:abstractNumId w:val="33"/>
  </w:num>
  <w:num w:numId="17">
    <w:abstractNumId w:val="15"/>
  </w:num>
  <w:num w:numId="18">
    <w:abstractNumId w:val="23"/>
  </w:num>
  <w:num w:numId="19">
    <w:abstractNumId w:val="9"/>
  </w:num>
  <w:num w:numId="20">
    <w:abstractNumId w:val="5"/>
  </w:num>
  <w:num w:numId="21">
    <w:abstractNumId w:val="19"/>
  </w:num>
  <w:num w:numId="22">
    <w:abstractNumId w:val="12"/>
  </w:num>
  <w:num w:numId="23">
    <w:abstractNumId w:val="17"/>
  </w:num>
  <w:num w:numId="24">
    <w:abstractNumId w:val="8"/>
  </w:num>
  <w:num w:numId="25">
    <w:abstractNumId w:val="31"/>
  </w:num>
  <w:num w:numId="26">
    <w:abstractNumId w:val="6"/>
  </w:num>
  <w:num w:numId="27">
    <w:abstractNumId w:val="26"/>
  </w:num>
  <w:num w:numId="28">
    <w:abstractNumId w:val="30"/>
  </w:num>
  <w:num w:numId="29">
    <w:abstractNumId w:val="11"/>
  </w:num>
  <w:num w:numId="30">
    <w:abstractNumId w:val="21"/>
  </w:num>
  <w:num w:numId="31">
    <w:abstractNumId w:val="34"/>
  </w:num>
  <w:num w:numId="32">
    <w:abstractNumId w:val="32"/>
  </w:num>
  <w:num w:numId="33">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AC6"/>
    <w:rsid w:val="000172B7"/>
    <w:rsid w:val="00017634"/>
    <w:rsid w:val="00020025"/>
    <w:rsid w:val="00020306"/>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4DE"/>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1334"/>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6DA5"/>
    <w:rsid w:val="0005715C"/>
    <w:rsid w:val="00057301"/>
    <w:rsid w:val="00057904"/>
    <w:rsid w:val="0005794A"/>
    <w:rsid w:val="00057C4E"/>
    <w:rsid w:val="000600BC"/>
    <w:rsid w:val="00060140"/>
    <w:rsid w:val="00060379"/>
    <w:rsid w:val="0006037E"/>
    <w:rsid w:val="00060902"/>
    <w:rsid w:val="000611E8"/>
    <w:rsid w:val="00061B2D"/>
    <w:rsid w:val="00061C6F"/>
    <w:rsid w:val="000621A6"/>
    <w:rsid w:val="000623F5"/>
    <w:rsid w:val="0006271B"/>
    <w:rsid w:val="00062B2D"/>
    <w:rsid w:val="00062E55"/>
    <w:rsid w:val="00062F70"/>
    <w:rsid w:val="000630DE"/>
    <w:rsid w:val="000630EE"/>
    <w:rsid w:val="00063A60"/>
    <w:rsid w:val="00063A84"/>
    <w:rsid w:val="000641C4"/>
    <w:rsid w:val="00064908"/>
    <w:rsid w:val="0006493C"/>
    <w:rsid w:val="000649A3"/>
    <w:rsid w:val="00064A4F"/>
    <w:rsid w:val="00064D11"/>
    <w:rsid w:val="00065415"/>
    <w:rsid w:val="00065A6D"/>
    <w:rsid w:val="00065FF4"/>
    <w:rsid w:val="00066013"/>
    <w:rsid w:val="0006695A"/>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19A7"/>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5B6D"/>
    <w:rsid w:val="000E61C7"/>
    <w:rsid w:val="000E61F6"/>
    <w:rsid w:val="000E7955"/>
    <w:rsid w:val="000F0B8A"/>
    <w:rsid w:val="000F0C22"/>
    <w:rsid w:val="000F0F18"/>
    <w:rsid w:val="000F1474"/>
    <w:rsid w:val="000F207A"/>
    <w:rsid w:val="000F2085"/>
    <w:rsid w:val="000F3E25"/>
    <w:rsid w:val="000F3F63"/>
    <w:rsid w:val="000F4228"/>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3B31"/>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1788B"/>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818"/>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290"/>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1DA5"/>
    <w:rsid w:val="001630FA"/>
    <w:rsid w:val="0016384C"/>
    <w:rsid w:val="001647B1"/>
    <w:rsid w:val="00164EF4"/>
    <w:rsid w:val="00164F1B"/>
    <w:rsid w:val="001654ED"/>
    <w:rsid w:val="00165D7F"/>
    <w:rsid w:val="00165E1D"/>
    <w:rsid w:val="0016606D"/>
    <w:rsid w:val="00166195"/>
    <w:rsid w:val="001661DE"/>
    <w:rsid w:val="001667A4"/>
    <w:rsid w:val="00166A42"/>
    <w:rsid w:val="00167299"/>
    <w:rsid w:val="001703DC"/>
    <w:rsid w:val="00170515"/>
    <w:rsid w:val="00170C32"/>
    <w:rsid w:val="00171C27"/>
    <w:rsid w:val="00171FDD"/>
    <w:rsid w:val="001722C3"/>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CCE"/>
    <w:rsid w:val="00182F36"/>
    <w:rsid w:val="001832CC"/>
    <w:rsid w:val="00183732"/>
    <w:rsid w:val="00183F88"/>
    <w:rsid w:val="00184FA7"/>
    <w:rsid w:val="0018521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B0587"/>
    <w:rsid w:val="001B0781"/>
    <w:rsid w:val="001B16D6"/>
    <w:rsid w:val="001B1DAA"/>
    <w:rsid w:val="001B1DC8"/>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5E70"/>
    <w:rsid w:val="001D6024"/>
    <w:rsid w:val="001D605E"/>
    <w:rsid w:val="001D6391"/>
    <w:rsid w:val="001D6733"/>
    <w:rsid w:val="001D6D93"/>
    <w:rsid w:val="001D6DF7"/>
    <w:rsid w:val="001D769D"/>
    <w:rsid w:val="001D7926"/>
    <w:rsid w:val="001D798E"/>
    <w:rsid w:val="001D7DE7"/>
    <w:rsid w:val="001D7FE5"/>
    <w:rsid w:val="001E0021"/>
    <w:rsid w:val="001E0CB2"/>
    <w:rsid w:val="001E2871"/>
    <w:rsid w:val="001E2C6A"/>
    <w:rsid w:val="001E352C"/>
    <w:rsid w:val="001E35E4"/>
    <w:rsid w:val="001E3702"/>
    <w:rsid w:val="001E3979"/>
    <w:rsid w:val="001E3E26"/>
    <w:rsid w:val="001E4555"/>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83E"/>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07AE2"/>
    <w:rsid w:val="00210B16"/>
    <w:rsid w:val="00210EA0"/>
    <w:rsid w:val="002116F6"/>
    <w:rsid w:val="0021189D"/>
    <w:rsid w:val="00211B30"/>
    <w:rsid w:val="002121B5"/>
    <w:rsid w:val="002124D3"/>
    <w:rsid w:val="002125FE"/>
    <w:rsid w:val="00212AFF"/>
    <w:rsid w:val="00212CEE"/>
    <w:rsid w:val="00212F1B"/>
    <w:rsid w:val="002130E0"/>
    <w:rsid w:val="00213FC9"/>
    <w:rsid w:val="002147E4"/>
    <w:rsid w:val="00214BA4"/>
    <w:rsid w:val="00214CAF"/>
    <w:rsid w:val="002154D8"/>
    <w:rsid w:val="00215A4A"/>
    <w:rsid w:val="00215B5A"/>
    <w:rsid w:val="00216D7F"/>
    <w:rsid w:val="00216EB2"/>
    <w:rsid w:val="00216F21"/>
    <w:rsid w:val="00217752"/>
    <w:rsid w:val="00217DE1"/>
    <w:rsid w:val="00217F8E"/>
    <w:rsid w:val="0022058F"/>
    <w:rsid w:val="00220D01"/>
    <w:rsid w:val="00221055"/>
    <w:rsid w:val="00221110"/>
    <w:rsid w:val="00221D0D"/>
    <w:rsid w:val="00221E88"/>
    <w:rsid w:val="00221F52"/>
    <w:rsid w:val="00222648"/>
    <w:rsid w:val="00222D23"/>
    <w:rsid w:val="002233C3"/>
    <w:rsid w:val="00223642"/>
    <w:rsid w:val="002240B1"/>
    <w:rsid w:val="002245D1"/>
    <w:rsid w:val="00225194"/>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837"/>
    <w:rsid w:val="0023795F"/>
    <w:rsid w:val="00240A46"/>
    <w:rsid w:val="00240B34"/>
    <w:rsid w:val="00240E26"/>
    <w:rsid w:val="002413FB"/>
    <w:rsid w:val="00242C13"/>
    <w:rsid w:val="00242D2F"/>
    <w:rsid w:val="002445A1"/>
    <w:rsid w:val="002458DA"/>
    <w:rsid w:val="0024689F"/>
    <w:rsid w:val="00246C9E"/>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5E5C"/>
    <w:rsid w:val="00256689"/>
    <w:rsid w:val="002567A9"/>
    <w:rsid w:val="002571B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86E"/>
    <w:rsid w:val="00267FB0"/>
    <w:rsid w:val="0027049F"/>
    <w:rsid w:val="002706ED"/>
    <w:rsid w:val="00270706"/>
    <w:rsid w:val="00270DF3"/>
    <w:rsid w:val="00271297"/>
    <w:rsid w:val="0027265C"/>
    <w:rsid w:val="00272692"/>
    <w:rsid w:val="0027424D"/>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4B1"/>
    <w:rsid w:val="00293B78"/>
    <w:rsid w:val="00294EF6"/>
    <w:rsid w:val="002954E4"/>
    <w:rsid w:val="002955FD"/>
    <w:rsid w:val="00295C2F"/>
    <w:rsid w:val="00296A83"/>
    <w:rsid w:val="00297178"/>
    <w:rsid w:val="00297378"/>
    <w:rsid w:val="00297A8E"/>
    <w:rsid w:val="00297CF2"/>
    <w:rsid w:val="002A02D3"/>
    <w:rsid w:val="002A05D4"/>
    <w:rsid w:val="002A0974"/>
    <w:rsid w:val="002A0C3D"/>
    <w:rsid w:val="002A0D9B"/>
    <w:rsid w:val="002A1190"/>
    <w:rsid w:val="002A2067"/>
    <w:rsid w:val="002A33F8"/>
    <w:rsid w:val="002A38A1"/>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0F4"/>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2A1F"/>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5CD"/>
    <w:rsid w:val="00303A03"/>
    <w:rsid w:val="00303F84"/>
    <w:rsid w:val="0030465B"/>
    <w:rsid w:val="0030483D"/>
    <w:rsid w:val="00304CC5"/>
    <w:rsid w:val="00304CE7"/>
    <w:rsid w:val="003062CF"/>
    <w:rsid w:val="00306BA3"/>
    <w:rsid w:val="003079A6"/>
    <w:rsid w:val="00307C51"/>
    <w:rsid w:val="00310B8D"/>
    <w:rsid w:val="00311139"/>
    <w:rsid w:val="0031142E"/>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932"/>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2807"/>
    <w:rsid w:val="003331F2"/>
    <w:rsid w:val="00334573"/>
    <w:rsid w:val="00334978"/>
    <w:rsid w:val="00334EFA"/>
    <w:rsid w:val="003352BD"/>
    <w:rsid w:val="003355C2"/>
    <w:rsid w:val="00335D15"/>
    <w:rsid w:val="00335F5A"/>
    <w:rsid w:val="00335F6E"/>
    <w:rsid w:val="00336221"/>
    <w:rsid w:val="00336C6E"/>
    <w:rsid w:val="0033779C"/>
    <w:rsid w:val="003408BF"/>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8A4"/>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1E7D"/>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142"/>
    <w:rsid w:val="00390849"/>
    <w:rsid w:val="00390E0E"/>
    <w:rsid w:val="00391C4C"/>
    <w:rsid w:val="00391E1F"/>
    <w:rsid w:val="00392443"/>
    <w:rsid w:val="0039274D"/>
    <w:rsid w:val="0039359D"/>
    <w:rsid w:val="00394188"/>
    <w:rsid w:val="00394203"/>
    <w:rsid w:val="00394487"/>
    <w:rsid w:val="00394881"/>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BE3"/>
    <w:rsid w:val="003B0D49"/>
    <w:rsid w:val="003B106B"/>
    <w:rsid w:val="003B17AC"/>
    <w:rsid w:val="003B197A"/>
    <w:rsid w:val="003B24BE"/>
    <w:rsid w:val="003B24E1"/>
    <w:rsid w:val="003B2FDB"/>
    <w:rsid w:val="003B39B5"/>
    <w:rsid w:val="003B3D2D"/>
    <w:rsid w:val="003B3F0A"/>
    <w:rsid w:val="003B402D"/>
    <w:rsid w:val="003B4395"/>
    <w:rsid w:val="003B43F2"/>
    <w:rsid w:val="003B45FB"/>
    <w:rsid w:val="003B522A"/>
    <w:rsid w:val="003B55EC"/>
    <w:rsid w:val="003B5612"/>
    <w:rsid w:val="003B6381"/>
    <w:rsid w:val="003B6AEF"/>
    <w:rsid w:val="003B6E43"/>
    <w:rsid w:val="003B78F1"/>
    <w:rsid w:val="003C093E"/>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AB"/>
    <w:rsid w:val="003E21EF"/>
    <w:rsid w:val="003E22B6"/>
    <w:rsid w:val="003E2B4C"/>
    <w:rsid w:val="003E2F96"/>
    <w:rsid w:val="003E3459"/>
    <w:rsid w:val="003E36C0"/>
    <w:rsid w:val="003E385C"/>
    <w:rsid w:val="003E392F"/>
    <w:rsid w:val="003E39F2"/>
    <w:rsid w:val="003E3DB7"/>
    <w:rsid w:val="003E3F23"/>
    <w:rsid w:val="003E408C"/>
    <w:rsid w:val="003E5083"/>
    <w:rsid w:val="003E5728"/>
    <w:rsid w:val="003E5B40"/>
    <w:rsid w:val="003E5CA0"/>
    <w:rsid w:val="003E5ED4"/>
    <w:rsid w:val="003E69E7"/>
    <w:rsid w:val="003E6BEE"/>
    <w:rsid w:val="003E7219"/>
    <w:rsid w:val="003E72D0"/>
    <w:rsid w:val="003E7746"/>
    <w:rsid w:val="003E7D41"/>
    <w:rsid w:val="003E7F03"/>
    <w:rsid w:val="003F0850"/>
    <w:rsid w:val="003F0853"/>
    <w:rsid w:val="003F1A56"/>
    <w:rsid w:val="003F1BDB"/>
    <w:rsid w:val="003F1F3A"/>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51B"/>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4892"/>
    <w:rsid w:val="004149FB"/>
    <w:rsid w:val="00414D0A"/>
    <w:rsid w:val="00414F2F"/>
    <w:rsid w:val="00415AF9"/>
    <w:rsid w:val="004170F2"/>
    <w:rsid w:val="0042058C"/>
    <w:rsid w:val="00420777"/>
    <w:rsid w:val="0042078A"/>
    <w:rsid w:val="00421C83"/>
    <w:rsid w:val="00421D84"/>
    <w:rsid w:val="00421EEF"/>
    <w:rsid w:val="00422389"/>
    <w:rsid w:val="00422446"/>
    <w:rsid w:val="00422A8F"/>
    <w:rsid w:val="00422DE1"/>
    <w:rsid w:val="004236D4"/>
    <w:rsid w:val="00423978"/>
    <w:rsid w:val="004250CD"/>
    <w:rsid w:val="00425803"/>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06C"/>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BF6"/>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078C"/>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514"/>
    <w:rsid w:val="004817AA"/>
    <w:rsid w:val="00481AC7"/>
    <w:rsid w:val="00481FF8"/>
    <w:rsid w:val="0048272F"/>
    <w:rsid w:val="00484152"/>
    <w:rsid w:val="00484565"/>
    <w:rsid w:val="00484D7A"/>
    <w:rsid w:val="004850AE"/>
    <w:rsid w:val="004850DD"/>
    <w:rsid w:val="0048533E"/>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6AED"/>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7D1"/>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161"/>
    <w:rsid w:val="004D08B0"/>
    <w:rsid w:val="004D0C87"/>
    <w:rsid w:val="004D0F6B"/>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139"/>
    <w:rsid w:val="004D725B"/>
    <w:rsid w:val="004D7317"/>
    <w:rsid w:val="004D7348"/>
    <w:rsid w:val="004D7A8D"/>
    <w:rsid w:val="004D7BFA"/>
    <w:rsid w:val="004D7EC1"/>
    <w:rsid w:val="004D7FDD"/>
    <w:rsid w:val="004E039C"/>
    <w:rsid w:val="004E0403"/>
    <w:rsid w:val="004E046B"/>
    <w:rsid w:val="004E0975"/>
    <w:rsid w:val="004E0996"/>
    <w:rsid w:val="004E0A21"/>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E75"/>
    <w:rsid w:val="004F2FDC"/>
    <w:rsid w:val="004F320A"/>
    <w:rsid w:val="004F3E0F"/>
    <w:rsid w:val="004F3E52"/>
    <w:rsid w:val="004F4BD2"/>
    <w:rsid w:val="004F5558"/>
    <w:rsid w:val="004F607D"/>
    <w:rsid w:val="004F6400"/>
    <w:rsid w:val="004F6793"/>
    <w:rsid w:val="004F6B47"/>
    <w:rsid w:val="004F6D97"/>
    <w:rsid w:val="004F72E1"/>
    <w:rsid w:val="004F7846"/>
    <w:rsid w:val="005001C6"/>
    <w:rsid w:val="00500947"/>
    <w:rsid w:val="00500D16"/>
    <w:rsid w:val="00501174"/>
    <w:rsid w:val="00501B2F"/>
    <w:rsid w:val="00502220"/>
    <w:rsid w:val="00502557"/>
    <w:rsid w:val="005029C0"/>
    <w:rsid w:val="0050467D"/>
    <w:rsid w:val="00505632"/>
    <w:rsid w:val="00505EA7"/>
    <w:rsid w:val="00505F7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133"/>
    <w:rsid w:val="00516390"/>
    <w:rsid w:val="005168B6"/>
    <w:rsid w:val="00516B3D"/>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570"/>
    <w:rsid w:val="00552703"/>
    <w:rsid w:val="005529B6"/>
    <w:rsid w:val="00552E75"/>
    <w:rsid w:val="00553FAF"/>
    <w:rsid w:val="005540C8"/>
    <w:rsid w:val="005548F4"/>
    <w:rsid w:val="00554BE7"/>
    <w:rsid w:val="00554C35"/>
    <w:rsid w:val="00555165"/>
    <w:rsid w:val="005553BA"/>
    <w:rsid w:val="00556426"/>
    <w:rsid w:val="005564AB"/>
    <w:rsid w:val="00556CE1"/>
    <w:rsid w:val="00556F5D"/>
    <w:rsid w:val="00557317"/>
    <w:rsid w:val="00557935"/>
    <w:rsid w:val="00560A1B"/>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4DBE"/>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002"/>
    <w:rsid w:val="0058611A"/>
    <w:rsid w:val="005861EE"/>
    <w:rsid w:val="0058655D"/>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3B94"/>
    <w:rsid w:val="00594007"/>
    <w:rsid w:val="00594C9E"/>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7EE"/>
    <w:rsid w:val="005B1D36"/>
    <w:rsid w:val="005B1D92"/>
    <w:rsid w:val="005B208D"/>
    <w:rsid w:val="005B25E5"/>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CEC"/>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62"/>
    <w:rsid w:val="005C56FD"/>
    <w:rsid w:val="005C5F2A"/>
    <w:rsid w:val="005C661B"/>
    <w:rsid w:val="005C662D"/>
    <w:rsid w:val="005C6B6C"/>
    <w:rsid w:val="005C6DAD"/>
    <w:rsid w:val="005C7A40"/>
    <w:rsid w:val="005C7DE7"/>
    <w:rsid w:val="005D026F"/>
    <w:rsid w:val="005D0562"/>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260"/>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177"/>
    <w:rsid w:val="005F23B7"/>
    <w:rsid w:val="005F2459"/>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CF2"/>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CB1"/>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4F93"/>
    <w:rsid w:val="006350E4"/>
    <w:rsid w:val="00635389"/>
    <w:rsid w:val="00635551"/>
    <w:rsid w:val="00635722"/>
    <w:rsid w:val="00635A4A"/>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ADA"/>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3B8"/>
    <w:rsid w:val="00661DAD"/>
    <w:rsid w:val="00662A1C"/>
    <w:rsid w:val="00662A7D"/>
    <w:rsid w:val="006631E0"/>
    <w:rsid w:val="00663407"/>
    <w:rsid w:val="00663456"/>
    <w:rsid w:val="0066365F"/>
    <w:rsid w:val="006636E3"/>
    <w:rsid w:val="00664343"/>
    <w:rsid w:val="006645D7"/>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492B"/>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6E68"/>
    <w:rsid w:val="00697947"/>
    <w:rsid w:val="00697A01"/>
    <w:rsid w:val="006A07F8"/>
    <w:rsid w:val="006A217E"/>
    <w:rsid w:val="006A2CE5"/>
    <w:rsid w:val="006A2FC3"/>
    <w:rsid w:val="006A330B"/>
    <w:rsid w:val="006A3429"/>
    <w:rsid w:val="006A3C8F"/>
    <w:rsid w:val="006A43B5"/>
    <w:rsid w:val="006A4708"/>
    <w:rsid w:val="006A4E8F"/>
    <w:rsid w:val="006A50C9"/>
    <w:rsid w:val="006A5336"/>
    <w:rsid w:val="006A5FE4"/>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322F"/>
    <w:rsid w:val="006C411C"/>
    <w:rsid w:val="006C441E"/>
    <w:rsid w:val="006C4ADA"/>
    <w:rsid w:val="006C51F1"/>
    <w:rsid w:val="006C6FCD"/>
    <w:rsid w:val="006C70BE"/>
    <w:rsid w:val="006C79F1"/>
    <w:rsid w:val="006D0AFC"/>
    <w:rsid w:val="006D0F04"/>
    <w:rsid w:val="006D1D06"/>
    <w:rsid w:val="006D1D28"/>
    <w:rsid w:val="006D2373"/>
    <w:rsid w:val="006D25FF"/>
    <w:rsid w:val="006D2648"/>
    <w:rsid w:val="006D3480"/>
    <w:rsid w:val="006D57F4"/>
    <w:rsid w:val="006D585D"/>
    <w:rsid w:val="006D5FB0"/>
    <w:rsid w:val="006D7A2E"/>
    <w:rsid w:val="006D7EA2"/>
    <w:rsid w:val="006D7FB4"/>
    <w:rsid w:val="006E0839"/>
    <w:rsid w:val="006E1236"/>
    <w:rsid w:val="006E1BA1"/>
    <w:rsid w:val="006E1D53"/>
    <w:rsid w:val="006E1EDC"/>
    <w:rsid w:val="006E227E"/>
    <w:rsid w:val="006E2673"/>
    <w:rsid w:val="006E2690"/>
    <w:rsid w:val="006E2F43"/>
    <w:rsid w:val="006E2FFF"/>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8D0"/>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2788"/>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34C"/>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90A"/>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8A5"/>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01B"/>
    <w:rsid w:val="00744731"/>
    <w:rsid w:val="007448EE"/>
    <w:rsid w:val="007449FF"/>
    <w:rsid w:val="00744A6E"/>
    <w:rsid w:val="00744B53"/>
    <w:rsid w:val="00744CE4"/>
    <w:rsid w:val="007450D5"/>
    <w:rsid w:val="0074526D"/>
    <w:rsid w:val="0074559B"/>
    <w:rsid w:val="007465E8"/>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F85"/>
    <w:rsid w:val="007615BF"/>
    <w:rsid w:val="00761E78"/>
    <w:rsid w:val="0076218D"/>
    <w:rsid w:val="00762374"/>
    <w:rsid w:val="00763681"/>
    <w:rsid w:val="007651C1"/>
    <w:rsid w:val="007658C7"/>
    <w:rsid w:val="00765915"/>
    <w:rsid w:val="007666D7"/>
    <w:rsid w:val="007668D4"/>
    <w:rsid w:val="0077075B"/>
    <w:rsid w:val="00770B28"/>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054"/>
    <w:rsid w:val="00780185"/>
    <w:rsid w:val="0078037E"/>
    <w:rsid w:val="007808E4"/>
    <w:rsid w:val="007812A7"/>
    <w:rsid w:val="007817E6"/>
    <w:rsid w:val="00783420"/>
    <w:rsid w:val="007839AE"/>
    <w:rsid w:val="00784E34"/>
    <w:rsid w:val="007852D5"/>
    <w:rsid w:val="00786644"/>
    <w:rsid w:val="00786BBB"/>
    <w:rsid w:val="007871DF"/>
    <w:rsid w:val="00790400"/>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0874"/>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2FC8"/>
    <w:rsid w:val="007B3CA4"/>
    <w:rsid w:val="007B41E6"/>
    <w:rsid w:val="007B4588"/>
    <w:rsid w:val="007B47F0"/>
    <w:rsid w:val="007B488C"/>
    <w:rsid w:val="007B4996"/>
    <w:rsid w:val="007B57AA"/>
    <w:rsid w:val="007B57CC"/>
    <w:rsid w:val="007B5838"/>
    <w:rsid w:val="007B59CF"/>
    <w:rsid w:val="007B5C67"/>
    <w:rsid w:val="007B5CA9"/>
    <w:rsid w:val="007B5D7B"/>
    <w:rsid w:val="007B62A5"/>
    <w:rsid w:val="007B635F"/>
    <w:rsid w:val="007B6367"/>
    <w:rsid w:val="007B63B1"/>
    <w:rsid w:val="007B6F9F"/>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5594"/>
    <w:rsid w:val="007E5602"/>
    <w:rsid w:val="007E60E5"/>
    <w:rsid w:val="007E617C"/>
    <w:rsid w:val="007E68EF"/>
    <w:rsid w:val="007E72D3"/>
    <w:rsid w:val="007E7308"/>
    <w:rsid w:val="007E79FC"/>
    <w:rsid w:val="007E7EE5"/>
    <w:rsid w:val="007E7F37"/>
    <w:rsid w:val="007F0290"/>
    <w:rsid w:val="007F14BA"/>
    <w:rsid w:val="007F16FC"/>
    <w:rsid w:val="007F1C74"/>
    <w:rsid w:val="007F1CDC"/>
    <w:rsid w:val="007F212C"/>
    <w:rsid w:val="007F2A91"/>
    <w:rsid w:val="007F2E16"/>
    <w:rsid w:val="007F330E"/>
    <w:rsid w:val="007F33C1"/>
    <w:rsid w:val="007F4CD5"/>
    <w:rsid w:val="007F51B2"/>
    <w:rsid w:val="007F5F65"/>
    <w:rsid w:val="007F625D"/>
    <w:rsid w:val="007F6408"/>
    <w:rsid w:val="007F6DC4"/>
    <w:rsid w:val="007F6EDE"/>
    <w:rsid w:val="007F7C7A"/>
    <w:rsid w:val="00800B0E"/>
    <w:rsid w:val="00800CD7"/>
    <w:rsid w:val="00800DE5"/>
    <w:rsid w:val="00801381"/>
    <w:rsid w:val="0080162B"/>
    <w:rsid w:val="008018B4"/>
    <w:rsid w:val="0080248A"/>
    <w:rsid w:val="008028D7"/>
    <w:rsid w:val="00802AD4"/>
    <w:rsid w:val="00802D1D"/>
    <w:rsid w:val="00802E52"/>
    <w:rsid w:val="00802E89"/>
    <w:rsid w:val="0080339D"/>
    <w:rsid w:val="008036B2"/>
    <w:rsid w:val="008041FC"/>
    <w:rsid w:val="0080435E"/>
    <w:rsid w:val="00804D85"/>
    <w:rsid w:val="00805863"/>
    <w:rsid w:val="00805918"/>
    <w:rsid w:val="0080595F"/>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3B23"/>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1CD"/>
    <w:rsid w:val="008905E3"/>
    <w:rsid w:val="00890756"/>
    <w:rsid w:val="0089173F"/>
    <w:rsid w:val="0089266A"/>
    <w:rsid w:val="00893622"/>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88F"/>
    <w:rsid w:val="008A3BA8"/>
    <w:rsid w:val="008A3D7F"/>
    <w:rsid w:val="008A3F76"/>
    <w:rsid w:val="008A57E8"/>
    <w:rsid w:val="008A5EAF"/>
    <w:rsid w:val="008A60B3"/>
    <w:rsid w:val="008A70C9"/>
    <w:rsid w:val="008A712E"/>
    <w:rsid w:val="008A7770"/>
    <w:rsid w:val="008A79EE"/>
    <w:rsid w:val="008B0C8B"/>
    <w:rsid w:val="008B1B5B"/>
    <w:rsid w:val="008B1CAA"/>
    <w:rsid w:val="008B2693"/>
    <w:rsid w:val="008B2F35"/>
    <w:rsid w:val="008B306A"/>
    <w:rsid w:val="008B32C5"/>
    <w:rsid w:val="008B3FD0"/>
    <w:rsid w:val="008B40AF"/>
    <w:rsid w:val="008B4A4F"/>
    <w:rsid w:val="008B5C32"/>
    <w:rsid w:val="008B5CA5"/>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112"/>
    <w:rsid w:val="008C6516"/>
    <w:rsid w:val="008C65E6"/>
    <w:rsid w:val="008C6F9F"/>
    <w:rsid w:val="008C713E"/>
    <w:rsid w:val="008C754D"/>
    <w:rsid w:val="008C768E"/>
    <w:rsid w:val="008C785D"/>
    <w:rsid w:val="008D003D"/>
    <w:rsid w:val="008D0060"/>
    <w:rsid w:val="008D0DB9"/>
    <w:rsid w:val="008D153B"/>
    <w:rsid w:val="008D1DBD"/>
    <w:rsid w:val="008D1DD9"/>
    <w:rsid w:val="008D2710"/>
    <w:rsid w:val="008D2B68"/>
    <w:rsid w:val="008D44C1"/>
    <w:rsid w:val="008D46F9"/>
    <w:rsid w:val="008D4A1F"/>
    <w:rsid w:val="008D4E38"/>
    <w:rsid w:val="008D514E"/>
    <w:rsid w:val="008D51DF"/>
    <w:rsid w:val="008D56CD"/>
    <w:rsid w:val="008D5BD0"/>
    <w:rsid w:val="008D602A"/>
    <w:rsid w:val="008D6124"/>
    <w:rsid w:val="008D649E"/>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16AF"/>
    <w:rsid w:val="008F237C"/>
    <w:rsid w:val="008F2D67"/>
    <w:rsid w:val="008F2E6B"/>
    <w:rsid w:val="008F3440"/>
    <w:rsid w:val="008F3B18"/>
    <w:rsid w:val="008F3D3C"/>
    <w:rsid w:val="008F3DA2"/>
    <w:rsid w:val="008F3F2F"/>
    <w:rsid w:val="008F49A0"/>
    <w:rsid w:val="008F53F6"/>
    <w:rsid w:val="008F543C"/>
    <w:rsid w:val="008F543E"/>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AB7"/>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7E2"/>
    <w:rsid w:val="00926808"/>
    <w:rsid w:val="009275C9"/>
    <w:rsid w:val="00927A34"/>
    <w:rsid w:val="00927BD9"/>
    <w:rsid w:val="00927D04"/>
    <w:rsid w:val="00930A11"/>
    <w:rsid w:val="00931093"/>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A86"/>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339"/>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0FAA"/>
    <w:rsid w:val="0096146B"/>
    <w:rsid w:val="00961895"/>
    <w:rsid w:val="009618DF"/>
    <w:rsid w:val="00961B70"/>
    <w:rsid w:val="00961FDB"/>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57D1"/>
    <w:rsid w:val="009761AA"/>
    <w:rsid w:val="009766D9"/>
    <w:rsid w:val="00976B38"/>
    <w:rsid w:val="00976F87"/>
    <w:rsid w:val="00977462"/>
    <w:rsid w:val="00977535"/>
    <w:rsid w:val="00980EDE"/>
    <w:rsid w:val="009818B6"/>
    <w:rsid w:val="009819F0"/>
    <w:rsid w:val="0098265F"/>
    <w:rsid w:val="009826AA"/>
    <w:rsid w:val="00983DC6"/>
    <w:rsid w:val="00984B73"/>
    <w:rsid w:val="00985510"/>
    <w:rsid w:val="009856A1"/>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2EE1"/>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303A"/>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93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13"/>
    <w:rsid w:val="009E3E90"/>
    <w:rsid w:val="009E3FCE"/>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1F06"/>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599C"/>
    <w:rsid w:val="00A05DDE"/>
    <w:rsid w:val="00A06251"/>
    <w:rsid w:val="00A06532"/>
    <w:rsid w:val="00A06916"/>
    <w:rsid w:val="00A0757D"/>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ADB"/>
    <w:rsid w:val="00A37C11"/>
    <w:rsid w:val="00A37F5C"/>
    <w:rsid w:val="00A4031D"/>
    <w:rsid w:val="00A40758"/>
    <w:rsid w:val="00A40A13"/>
    <w:rsid w:val="00A40B48"/>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174D"/>
    <w:rsid w:val="00A51ED5"/>
    <w:rsid w:val="00A520B9"/>
    <w:rsid w:val="00A5259A"/>
    <w:rsid w:val="00A52894"/>
    <w:rsid w:val="00A531D5"/>
    <w:rsid w:val="00A535BD"/>
    <w:rsid w:val="00A53B5A"/>
    <w:rsid w:val="00A54032"/>
    <w:rsid w:val="00A54322"/>
    <w:rsid w:val="00A54A22"/>
    <w:rsid w:val="00A54EC7"/>
    <w:rsid w:val="00A55141"/>
    <w:rsid w:val="00A5607F"/>
    <w:rsid w:val="00A56A76"/>
    <w:rsid w:val="00A56CD4"/>
    <w:rsid w:val="00A575F5"/>
    <w:rsid w:val="00A5787B"/>
    <w:rsid w:val="00A57AF4"/>
    <w:rsid w:val="00A57F3A"/>
    <w:rsid w:val="00A60533"/>
    <w:rsid w:val="00A6070D"/>
    <w:rsid w:val="00A60A55"/>
    <w:rsid w:val="00A60C1D"/>
    <w:rsid w:val="00A612AE"/>
    <w:rsid w:val="00A6183F"/>
    <w:rsid w:val="00A61DE0"/>
    <w:rsid w:val="00A61EB5"/>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66B"/>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01CF"/>
    <w:rsid w:val="00AC1EDB"/>
    <w:rsid w:val="00AC1F19"/>
    <w:rsid w:val="00AC20F2"/>
    <w:rsid w:val="00AC261E"/>
    <w:rsid w:val="00AC2A06"/>
    <w:rsid w:val="00AC2E73"/>
    <w:rsid w:val="00AC33FF"/>
    <w:rsid w:val="00AC3E05"/>
    <w:rsid w:val="00AC4230"/>
    <w:rsid w:val="00AC46D5"/>
    <w:rsid w:val="00AC47F8"/>
    <w:rsid w:val="00AC4AE8"/>
    <w:rsid w:val="00AC5484"/>
    <w:rsid w:val="00AC5B1B"/>
    <w:rsid w:val="00AC5D8B"/>
    <w:rsid w:val="00AC61DD"/>
    <w:rsid w:val="00AC6641"/>
    <w:rsid w:val="00AC6675"/>
    <w:rsid w:val="00AC679F"/>
    <w:rsid w:val="00AC6F5C"/>
    <w:rsid w:val="00AC70AB"/>
    <w:rsid w:val="00AC711E"/>
    <w:rsid w:val="00AC7478"/>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D7F0D"/>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C62"/>
    <w:rsid w:val="00AF2D41"/>
    <w:rsid w:val="00AF32DD"/>
    <w:rsid w:val="00AF3D6C"/>
    <w:rsid w:val="00AF457A"/>
    <w:rsid w:val="00AF45CF"/>
    <w:rsid w:val="00AF46C9"/>
    <w:rsid w:val="00AF4804"/>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C3D"/>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2E48"/>
    <w:rsid w:val="00B23110"/>
    <w:rsid w:val="00B232C1"/>
    <w:rsid w:val="00B2395E"/>
    <w:rsid w:val="00B23C24"/>
    <w:rsid w:val="00B24025"/>
    <w:rsid w:val="00B24504"/>
    <w:rsid w:val="00B24558"/>
    <w:rsid w:val="00B246C9"/>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4977"/>
    <w:rsid w:val="00B356AC"/>
    <w:rsid w:val="00B35862"/>
    <w:rsid w:val="00B3587E"/>
    <w:rsid w:val="00B35C26"/>
    <w:rsid w:val="00B35D04"/>
    <w:rsid w:val="00B35DC2"/>
    <w:rsid w:val="00B3662E"/>
    <w:rsid w:val="00B36CC7"/>
    <w:rsid w:val="00B36D7B"/>
    <w:rsid w:val="00B37CD4"/>
    <w:rsid w:val="00B4002B"/>
    <w:rsid w:val="00B404C3"/>
    <w:rsid w:val="00B41439"/>
    <w:rsid w:val="00B41697"/>
    <w:rsid w:val="00B4187C"/>
    <w:rsid w:val="00B41A90"/>
    <w:rsid w:val="00B41AB0"/>
    <w:rsid w:val="00B43491"/>
    <w:rsid w:val="00B4370C"/>
    <w:rsid w:val="00B43AB5"/>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307E"/>
    <w:rsid w:val="00B53807"/>
    <w:rsid w:val="00B53EE0"/>
    <w:rsid w:val="00B542D0"/>
    <w:rsid w:val="00B54E19"/>
    <w:rsid w:val="00B555F2"/>
    <w:rsid w:val="00B55707"/>
    <w:rsid w:val="00B557D4"/>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87DE6"/>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CE2"/>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741"/>
    <w:rsid w:val="00BA3A81"/>
    <w:rsid w:val="00BA3AD0"/>
    <w:rsid w:val="00BA3CC5"/>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177"/>
    <w:rsid w:val="00BB1817"/>
    <w:rsid w:val="00BB1FCE"/>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006"/>
    <w:rsid w:val="00BC431C"/>
    <w:rsid w:val="00BC4437"/>
    <w:rsid w:val="00BC4A20"/>
    <w:rsid w:val="00BC4B3A"/>
    <w:rsid w:val="00BC4F83"/>
    <w:rsid w:val="00BC5909"/>
    <w:rsid w:val="00BC5B3F"/>
    <w:rsid w:val="00BC5DEA"/>
    <w:rsid w:val="00BC61A0"/>
    <w:rsid w:val="00BC6E1A"/>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7A81"/>
    <w:rsid w:val="00BE7C19"/>
    <w:rsid w:val="00BF0A03"/>
    <w:rsid w:val="00BF0AEA"/>
    <w:rsid w:val="00BF1229"/>
    <w:rsid w:val="00BF176A"/>
    <w:rsid w:val="00BF1BD2"/>
    <w:rsid w:val="00BF2103"/>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0DFB"/>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1DB"/>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3E92"/>
    <w:rsid w:val="00C240CB"/>
    <w:rsid w:val="00C249D9"/>
    <w:rsid w:val="00C2534B"/>
    <w:rsid w:val="00C2573B"/>
    <w:rsid w:val="00C25878"/>
    <w:rsid w:val="00C2622F"/>
    <w:rsid w:val="00C26470"/>
    <w:rsid w:val="00C26957"/>
    <w:rsid w:val="00C26DE0"/>
    <w:rsid w:val="00C30E94"/>
    <w:rsid w:val="00C310F7"/>
    <w:rsid w:val="00C326B4"/>
    <w:rsid w:val="00C32FAC"/>
    <w:rsid w:val="00C33F87"/>
    <w:rsid w:val="00C34137"/>
    <w:rsid w:val="00C34388"/>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0ADA"/>
    <w:rsid w:val="00C714C0"/>
    <w:rsid w:val="00C71973"/>
    <w:rsid w:val="00C719F4"/>
    <w:rsid w:val="00C71F70"/>
    <w:rsid w:val="00C72108"/>
    <w:rsid w:val="00C723AA"/>
    <w:rsid w:val="00C726A0"/>
    <w:rsid w:val="00C72795"/>
    <w:rsid w:val="00C72F05"/>
    <w:rsid w:val="00C73179"/>
    <w:rsid w:val="00C731CE"/>
    <w:rsid w:val="00C738D8"/>
    <w:rsid w:val="00C739C7"/>
    <w:rsid w:val="00C7422D"/>
    <w:rsid w:val="00C74467"/>
    <w:rsid w:val="00C74EF0"/>
    <w:rsid w:val="00C76238"/>
    <w:rsid w:val="00C76256"/>
    <w:rsid w:val="00C76A39"/>
    <w:rsid w:val="00C778C5"/>
    <w:rsid w:val="00C77F3B"/>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6D9B"/>
    <w:rsid w:val="00C97124"/>
    <w:rsid w:val="00CA0534"/>
    <w:rsid w:val="00CA0710"/>
    <w:rsid w:val="00CA0722"/>
    <w:rsid w:val="00CA09F0"/>
    <w:rsid w:val="00CA1856"/>
    <w:rsid w:val="00CA1871"/>
    <w:rsid w:val="00CA205E"/>
    <w:rsid w:val="00CA2072"/>
    <w:rsid w:val="00CA210C"/>
    <w:rsid w:val="00CA23BE"/>
    <w:rsid w:val="00CA36E8"/>
    <w:rsid w:val="00CA5365"/>
    <w:rsid w:val="00CA55F7"/>
    <w:rsid w:val="00CA599A"/>
    <w:rsid w:val="00CA5AC6"/>
    <w:rsid w:val="00CA5C45"/>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5AD"/>
    <w:rsid w:val="00CB6EA3"/>
    <w:rsid w:val="00CB70E9"/>
    <w:rsid w:val="00CB738F"/>
    <w:rsid w:val="00CB77A0"/>
    <w:rsid w:val="00CB7DCA"/>
    <w:rsid w:val="00CC082F"/>
    <w:rsid w:val="00CC090D"/>
    <w:rsid w:val="00CC0A55"/>
    <w:rsid w:val="00CC0EB0"/>
    <w:rsid w:val="00CC1B1C"/>
    <w:rsid w:val="00CC1BA6"/>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707"/>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724"/>
    <w:rsid w:val="00D01FC7"/>
    <w:rsid w:val="00D02044"/>
    <w:rsid w:val="00D02243"/>
    <w:rsid w:val="00D02BB3"/>
    <w:rsid w:val="00D030C0"/>
    <w:rsid w:val="00D0318C"/>
    <w:rsid w:val="00D033DC"/>
    <w:rsid w:val="00D035E4"/>
    <w:rsid w:val="00D0377C"/>
    <w:rsid w:val="00D042BE"/>
    <w:rsid w:val="00D04320"/>
    <w:rsid w:val="00D045E2"/>
    <w:rsid w:val="00D04845"/>
    <w:rsid w:val="00D04DD8"/>
    <w:rsid w:val="00D04ED1"/>
    <w:rsid w:val="00D0501C"/>
    <w:rsid w:val="00D050CC"/>
    <w:rsid w:val="00D05CFA"/>
    <w:rsid w:val="00D0600C"/>
    <w:rsid w:val="00D06F98"/>
    <w:rsid w:val="00D0787B"/>
    <w:rsid w:val="00D07CAF"/>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54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624F"/>
    <w:rsid w:val="00D269D5"/>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081F"/>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9C1"/>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38F"/>
    <w:rsid w:val="00D737C9"/>
    <w:rsid w:val="00D73C10"/>
    <w:rsid w:val="00D7474C"/>
    <w:rsid w:val="00D74C5D"/>
    <w:rsid w:val="00D74E68"/>
    <w:rsid w:val="00D754BE"/>
    <w:rsid w:val="00D757FF"/>
    <w:rsid w:val="00D759E3"/>
    <w:rsid w:val="00D7632B"/>
    <w:rsid w:val="00D763BD"/>
    <w:rsid w:val="00D76D39"/>
    <w:rsid w:val="00D77113"/>
    <w:rsid w:val="00D77761"/>
    <w:rsid w:val="00D80330"/>
    <w:rsid w:val="00D805BF"/>
    <w:rsid w:val="00D807FC"/>
    <w:rsid w:val="00D80D3E"/>
    <w:rsid w:val="00D8126F"/>
    <w:rsid w:val="00D823CB"/>
    <w:rsid w:val="00D8275B"/>
    <w:rsid w:val="00D827DB"/>
    <w:rsid w:val="00D8388D"/>
    <w:rsid w:val="00D83E90"/>
    <w:rsid w:val="00D84AB1"/>
    <w:rsid w:val="00D84D73"/>
    <w:rsid w:val="00D85F62"/>
    <w:rsid w:val="00D8610D"/>
    <w:rsid w:val="00D86421"/>
    <w:rsid w:val="00D86A4B"/>
    <w:rsid w:val="00D8744C"/>
    <w:rsid w:val="00D87E1B"/>
    <w:rsid w:val="00D906B4"/>
    <w:rsid w:val="00D90AC4"/>
    <w:rsid w:val="00D90F8C"/>
    <w:rsid w:val="00D91126"/>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9D2"/>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A6CC6"/>
    <w:rsid w:val="00DB03CA"/>
    <w:rsid w:val="00DB06D1"/>
    <w:rsid w:val="00DB07D1"/>
    <w:rsid w:val="00DB0DE8"/>
    <w:rsid w:val="00DB0E2A"/>
    <w:rsid w:val="00DB17AD"/>
    <w:rsid w:val="00DB2470"/>
    <w:rsid w:val="00DB290A"/>
    <w:rsid w:val="00DB2EDC"/>
    <w:rsid w:val="00DB3277"/>
    <w:rsid w:val="00DB3A15"/>
    <w:rsid w:val="00DB3AF7"/>
    <w:rsid w:val="00DB3F26"/>
    <w:rsid w:val="00DB4083"/>
    <w:rsid w:val="00DB4127"/>
    <w:rsid w:val="00DB4132"/>
    <w:rsid w:val="00DB4325"/>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8DA"/>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7DC"/>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ADE"/>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C2E"/>
    <w:rsid w:val="00E23F1E"/>
    <w:rsid w:val="00E2467D"/>
    <w:rsid w:val="00E24738"/>
    <w:rsid w:val="00E24CE6"/>
    <w:rsid w:val="00E24CF5"/>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5B0"/>
    <w:rsid w:val="00E429D4"/>
    <w:rsid w:val="00E4310D"/>
    <w:rsid w:val="00E43519"/>
    <w:rsid w:val="00E43A5A"/>
    <w:rsid w:val="00E43E17"/>
    <w:rsid w:val="00E44BFB"/>
    <w:rsid w:val="00E44D26"/>
    <w:rsid w:val="00E44FE9"/>
    <w:rsid w:val="00E4569C"/>
    <w:rsid w:val="00E45702"/>
    <w:rsid w:val="00E45D3D"/>
    <w:rsid w:val="00E460B8"/>
    <w:rsid w:val="00E46A45"/>
    <w:rsid w:val="00E477C2"/>
    <w:rsid w:val="00E47A0B"/>
    <w:rsid w:val="00E50A58"/>
    <w:rsid w:val="00E510E3"/>
    <w:rsid w:val="00E51405"/>
    <w:rsid w:val="00E530D2"/>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5A05"/>
    <w:rsid w:val="00E666CC"/>
    <w:rsid w:val="00E66E6B"/>
    <w:rsid w:val="00E672D5"/>
    <w:rsid w:val="00E67877"/>
    <w:rsid w:val="00E701CF"/>
    <w:rsid w:val="00E707FC"/>
    <w:rsid w:val="00E71259"/>
    <w:rsid w:val="00E71EC2"/>
    <w:rsid w:val="00E71EDB"/>
    <w:rsid w:val="00E72078"/>
    <w:rsid w:val="00E72277"/>
    <w:rsid w:val="00E72449"/>
    <w:rsid w:val="00E72584"/>
    <w:rsid w:val="00E727DD"/>
    <w:rsid w:val="00E72DFC"/>
    <w:rsid w:val="00E72EA1"/>
    <w:rsid w:val="00E731C8"/>
    <w:rsid w:val="00E73F6D"/>
    <w:rsid w:val="00E74607"/>
    <w:rsid w:val="00E74EE0"/>
    <w:rsid w:val="00E750F8"/>
    <w:rsid w:val="00E75270"/>
    <w:rsid w:val="00E75C7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6E1"/>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14"/>
    <w:rsid w:val="00EE5F59"/>
    <w:rsid w:val="00EE67CB"/>
    <w:rsid w:val="00EE6A55"/>
    <w:rsid w:val="00EE6E56"/>
    <w:rsid w:val="00EE76F5"/>
    <w:rsid w:val="00EE77D9"/>
    <w:rsid w:val="00EF0043"/>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90"/>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608"/>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507D"/>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720"/>
    <w:rsid w:val="00F62B16"/>
    <w:rsid w:val="00F62E79"/>
    <w:rsid w:val="00F635BB"/>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877"/>
    <w:rsid w:val="00FA3A47"/>
    <w:rsid w:val="00FA472F"/>
    <w:rsid w:val="00FA4F7E"/>
    <w:rsid w:val="00FA4FEE"/>
    <w:rsid w:val="00FA53E1"/>
    <w:rsid w:val="00FA5D06"/>
    <w:rsid w:val="00FA688E"/>
    <w:rsid w:val="00FA6FF3"/>
    <w:rsid w:val="00FA7136"/>
    <w:rsid w:val="00FA716C"/>
    <w:rsid w:val="00FA732A"/>
    <w:rsid w:val="00FA746E"/>
    <w:rsid w:val="00FA7801"/>
    <w:rsid w:val="00FA790A"/>
    <w:rsid w:val="00FA7FEF"/>
    <w:rsid w:val="00FB0B27"/>
    <w:rsid w:val="00FB1482"/>
    <w:rsid w:val="00FB17D0"/>
    <w:rsid w:val="00FB1B41"/>
    <w:rsid w:val="00FB20B1"/>
    <w:rsid w:val="00FB229C"/>
    <w:rsid w:val="00FB2489"/>
    <w:rsid w:val="00FB2618"/>
    <w:rsid w:val="00FB2D57"/>
    <w:rsid w:val="00FB2D8A"/>
    <w:rsid w:val="00FB392F"/>
    <w:rsid w:val="00FB4134"/>
    <w:rsid w:val="00FB4707"/>
    <w:rsid w:val="00FB5270"/>
    <w:rsid w:val="00FB5791"/>
    <w:rsid w:val="00FB5CB4"/>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C44"/>
    <w:rsid w:val="00FE5EEA"/>
    <w:rsid w:val="00FE6770"/>
    <w:rsid w:val="00FE6A8B"/>
    <w:rsid w:val="00FE7C3A"/>
    <w:rsid w:val="00FF06BA"/>
    <w:rsid w:val="00FF13DB"/>
    <w:rsid w:val="00FF1AB1"/>
    <w:rsid w:val="00FF1DAB"/>
    <w:rsid w:val="00FF200F"/>
    <w:rsid w:val="00FF235A"/>
    <w:rsid w:val="00FF2D27"/>
    <w:rsid w:val="00FF2E10"/>
    <w:rsid w:val="00FF2E27"/>
    <w:rsid w:val="00FF327A"/>
    <w:rsid w:val="00FF4262"/>
    <w:rsid w:val="00FF42A8"/>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uiPriority w:val="9"/>
    <w:qFormat/>
    <w:rsid w:val="001144B7"/>
    <w:pPr>
      <w:keepNext/>
      <w:outlineLvl w:val="0"/>
    </w:pPr>
    <w:rPr>
      <w:sz w:val="28"/>
      <w:szCs w:val="20"/>
    </w:rPr>
  </w:style>
  <w:style w:type="paragraph" w:styleId="21">
    <w:name w:val="heading 2"/>
    <w:aliases w:val="2,h2,Numbered text 3,H2"/>
    <w:basedOn w:val="af1"/>
    <w:next w:val="af1"/>
    <w:link w:val="22"/>
    <w:qFormat/>
    <w:rsid w:val="001144B7"/>
    <w:pPr>
      <w:keepNext/>
      <w:ind w:firstLine="993"/>
      <w:jc w:val="right"/>
      <w:outlineLvl w:val="1"/>
    </w:pPr>
    <w:rPr>
      <w:szCs w:val="20"/>
    </w:rPr>
  </w:style>
  <w:style w:type="paragraph" w:styleId="30">
    <w:name w:val="heading 3"/>
    <w:basedOn w:val="af1"/>
    <w:next w:val="af1"/>
    <w:link w:val="32"/>
    <w:qFormat/>
    <w:rsid w:val="001144B7"/>
    <w:pPr>
      <w:keepNext/>
      <w:ind w:firstLine="993"/>
      <w:jc w:val="center"/>
      <w:outlineLvl w:val="2"/>
    </w:pPr>
    <w:rPr>
      <w:b/>
      <w:sz w:val="28"/>
      <w:szCs w:val="20"/>
    </w:rPr>
  </w:style>
  <w:style w:type="paragraph" w:styleId="4">
    <w:name w:val="heading 4"/>
    <w:basedOn w:val="af1"/>
    <w:next w:val="af1"/>
    <w:link w:val="40"/>
    <w:qFormat/>
    <w:rsid w:val="00D80330"/>
    <w:pPr>
      <w:keepNext/>
      <w:outlineLvl w:val="3"/>
    </w:pPr>
    <w:rPr>
      <w:rFonts w:ascii="Calibri" w:hAnsi="Calibri"/>
      <w:b/>
      <w:bCs/>
      <w:sz w:val="28"/>
      <w:szCs w:val="28"/>
    </w:rPr>
  </w:style>
  <w:style w:type="paragraph" w:styleId="5">
    <w:name w:val="heading 5"/>
    <w:basedOn w:val="af1"/>
    <w:next w:val="af1"/>
    <w:link w:val="50"/>
    <w:uiPriority w:val="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9"/>
    <w:qFormat/>
    <w:rsid w:val="00D80330"/>
    <w:pPr>
      <w:keepNext/>
      <w:jc w:val="both"/>
      <w:outlineLvl w:val="5"/>
    </w:pPr>
    <w:rPr>
      <w:rFonts w:ascii="Calibri" w:hAnsi="Calibri"/>
      <w:b/>
      <w:bCs/>
      <w:sz w:val="20"/>
      <w:szCs w:val="20"/>
    </w:rPr>
  </w:style>
  <w:style w:type="paragraph" w:styleId="7">
    <w:name w:val="heading 7"/>
    <w:basedOn w:val="af1"/>
    <w:next w:val="af1"/>
    <w:link w:val="70"/>
    <w:uiPriority w:val="9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uiPriority w:val="9"/>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uiPriority w:val="99"/>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uiPriority w:val="99"/>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rsid w:val="005F26AF"/>
    <w:rPr>
      <w:spacing w:val="2"/>
      <w:sz w:val="25"/>
      <w:szCs w:val="25"/>
      <w:shd w:val="clear" w:color="auto" w:fill="FFFFFF"/>
    </w:rPr>
  </w:style>
  <w:style w:type="paragraph" w:customStyle="1" w:styleId="15">
    <w:name w:val="Основной текст1"/>
    <w:basedOn w:val="af1"/>
    <w:link w:val="af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link w:val="16"/>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qFormat/>
    <w:rsid w:val="00BC2172"/>
    <w:rPr>
      <w:sz w:val="20"/>
      <w:szCs w:val="20"/>
    </w:rPr>
  </w:style>
  <w:style w:type="paragraph" w:styleId="afd">
    <w:name w:val="annotation subject"/>
    <w:basedOn w:val="afb"/>
    <w:next w:val="afb"/>
    <w:link w:val="afe"/>
    <w:unhideWhenUsed/>
    <w:qFormat/>
    <w:rsid w:val="00BC2172"/>
    <w:rPr>
      <w:b/>
      <w:bCs/>
    </w:rPr>
  </w:style>
  <w:style w:type="character" w:customStyle="1" w:styleId="afe">
    <w:name w:val="Тема примечания Знак"/>
    <w:basedOn w:val="afc"/>
    <w:link w:val="afd"/>
    <w:qFormat/>
    <w:rsid w:val="00BC2172"/>
    <w:rPr>
      <w:b/>
      <w:bCs/>
      <w:sz w:val="20"/>
      <w:szCs w:val="20"/>
    </w:rPr>
  </w:style>
  <w:style w:type="paragraph" w:styleId="aff">
    <w:name w:val="Balloon Text"/>
    <w:basedOn w:val="af1"/>
    <w:link w:val="aff0"/>
    <w:uiPriority w:val="99"/>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uiPriority w:val="99"/>
    <w:qFormat/>
    <w:rsid w:val="00BC2172"/>
    <w:rPr>
      <w:rFonts w:ascii="Tahoma" w:hAnsi="Tahoma" w:cs="Tahoma"/>
      <w:sz w:val="16"/>
      <w:szCs w:val="16"/>
    </w:rPr>
  </w:style>
  <w:style w:type="paragraph" w:styleId="aff1">
    <w:name w:val="header"/>
    <w:aliases w:val=" Знак,ВерхКолонтитул"/>
    <w:basedOn w:val="af1"/>
    <w:link w:val="aff2"/>
    <w:uiPriority w:val="99"/>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uiPriority w:val="99"/>
    <w:qFormat/>
    <w:rsid w:val="00225EB9"/>
    <w:rPr>
      <w:rFonts w:ascii="Times New Roman" w:eastAsia="Times New Roman" w:hAnsi="Times New Roman" w:cs="Times New Roman"/>
      <w:sz w:val="24"/>
      <w:szCs w:val="24"/>
      <w:lang w:eastAsia="ru-RU"/>
    </w:rPr>
  </w:style>
  <w:style w:type="paragraph" w:styleId="aff3">
    <w:name w:val="footer"/>
    <w:basedOn w:val="af1"/>
    <w:link w:val="aff4"/>
    <w:uiPriority w:val="99"/>
    <w:unhideWhenUsed/>
    <w:qFormat/>
    <w:rsid w:val="00225EB9"/>
    <w:pPr>
      <w:tabs>
        <w:tab w:val="center" w:pos="4677"/>
        <w:tab w:val="right" w:pos="9355"/>
      </w:tabs>
    </w:pPr>
  </w:style>
  <w:style w:type="character" w:customStyle="1" w:styleId="aff4">
    <w:name w:val="Нижний колонтитул Знак"/>
    <w:basedOn w:val="af2"/>
    <w:link w:val="aff3"/>
    <w:uiPriority w:val="99"/>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1"/>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5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uiPriority w:val="99"/>
    <w:qFormat/>
    <w:rsid w:val="003A7F6D"/>
  </w:style>
  <w:style w:type="paragraph" w:customStyle="1" w:styleId="17">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nhideWhenUsed/>
    <w:qFormat/>
    <w:rsid w:val="003A7F6D"/>
    <w:rPr>
      <w:sz w:val="16"/>
      <w:szCs w:val="16"/>
    </w:rPr>
  </w:style>
  <w:style w:type="paragraph" w:styleId="23">
    <w:name w:val="Body Text Indent 2"/>
    <w:basedOn w:val="af1"/>
    <w:link w:val="24"/>
    <w:unhideWhenUsed/>
    <w:rsid w:val="00481258"/>
    <w:pPr>
      <w:spacing w:after="120" w:line="480" w:lineRule="auto"/>
      <w:ind w:left="283"/>
    </w:pPr>
  </w:style>
  <w:style w:type="character" w:customStyle="1" w:styleId="24">
    <w:name w:val="Основной текст с отступом 2 Знак"/>
    <w:basedOn w:val="af2"/>
    <w:link w:val="23"/>
    <w:rsid w:val="00481258"/>
    <w:rPr>
      <w:rFonts w:ascii="Times New Roman" w:eastAsia="Times New Roman" w:hAnsi="Times New Roman" w:cs="Times New Roman"/>
      <w:sz w:val="24"/>
      <w:szCs w:val="24"/>
      <w:lang w:eastAsia="ru-RU"/>
    </w:rPr>
  </w:style>
  <w:style w:type="paragraph" w:customStyle="1" w:styleId="ConsTitle">
    <w:name w:val="ConsTitle"/>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Без интервала1"/>
    <w:aliases w:val="с интервалом,Без интервала11,No Spacing1"/>
    <w:link w:val="NoSpacingChar"/>
    <w:uiPriority w:val="99"/>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qFormat/>
    <w:rsid w:val="00EB2A63"/>
    <w:rPr>
      <w:b/>
      <w:bCs/>
    </w:rPr>
  </w:style>
  <w:style w:type="paragraph" w:customStyle="1" w:styleId="Default">
    <w:name w:val="Default"/>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uiPriority w:val="99"/>
    <w:qFormat/>
    <w:rsid w:val="00D80330"/>
    <w:pPr>
      <w:jc w:val="center"/>
    </w:pPr>
    <w:rPr>
      <w:rFonts w:ascii="Cambria" w:hAnsi="Cambria"/>
      <w:b/>
      <w:bCs/>
      <w:kern w:val="28"/>
      <w:sz w:val="32"/>
      <w:szCs w:val="32"/>
    </w:rPr>
  </w:style>
  <w:style w:type="character" w:customStyle="1" w:styleId="afff2">
    <w:name w:val="Заголовок Знак"/>
    <w:basedOn w:val="af2"/>
    <w:link w:val="afff1"/>
    <w:uiPriority w:val="99"/>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locked/>
    <w:rsid w:val="00D80330"/>
    <w:rPr>
      <w:shd w:val="clear" w:color="auto" w:fill="FFFFFF"/>
    </w:rPr>
  </w:style>
  <w:style w:type="paragraph" w:customStyle="1" w:styleId="26">
    <w:name w:val="Основной текст (2)"/>
    <w:basedOn w:val="af1"/>
    <w:link w:val="25"/>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9"/>
    <w:uiPriority w:val="99"/>
    <w:locked/>
    <w:rsid w:val="00D80330"/>
    <w:rPr>
      <w:rFonts w:ascii="Sylfaen" w:hAnsi="Sylfaen" w:cs="Sylfaen"/>
      <w:shd w:val="clear" w:color="auto" w:fill="FFFFFF"/>
    </w:rPr>
  </w:style>
  <w:style w:type="paragraph" w:customStyle="1" w:styleId="19">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a">
    <w:name w:val="Заголовок №1_"/>
    <w:basedOn w:val="af2"/>
    <w:link w:val="1b"/>
    <w:locked/>
    <w:rsid w:val="00D80330"/>
    <w:rPr>
      <w:b/>
      <w:bCs/>
      <w:shd w:val="clear" w:color="auto" w:fill="FFFFFF"/>
    </w:rPr>
  </w:style>
  <w:style w:type="paragraph" w:customStyle="1" w:styleId="1b">
    <w:name w:val="Заголовок №1"/>
    <w:basedOn w:val="af1"/>
    <w:link w:val="1a"/>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a"/>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a"/>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c">
    <w:name w:val="Сетка таблицы1"/>
    <w:basedOn w:val="af3"/>
    <w:next w:val="affa"/>
    <w:uiPriority w:val="9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uiPriority w:val="99"/>
    <w:rsid w:val="007F625D"/>
    <w:pPr>
      <w:spacing w:after="120"/>
    </w:pPr>
    <w:rPr>
      <w:sz w:val="16"/>
      <w:szCs w:val="16"/>
    </w:rPr>
  </w:style>
  <w:style w:type="character" w:customStyle="1" w:styleId="38">
    <w:name w:val="Основной текст 3 Знак"/>
    <w:basedOn w:val="af2"/>
    <w:link w:val="37"/>
    <w:uiPriority w:val="99"/>
    <w:rsid w:val="007F625D"/>
    <w:rPr>
      <w:rFonts w:ascii="Times New Roman" w:eastAsia="Times New Roman" w:hAnsi="Times New Roman" w:cs="Times New Roman"/>
      <w:sz w:val="16"/>
      <w:szCs w:val="16"/>
      <w:lang w:eastAsia="ru-RU"/>
    </w:rPr>
  </w:style>
  <w:style w:type="paragraph" w:customStyle="1" w:styleId="ConsPlusCell">
    <w:name w:val="ConsPlusCell"/>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d">
    <w:name w:val="Нет списка1"/>
    <w:next w:val="af4"/>
    <w:uiPriority w:val="99"/>
    <w:semiHidden/>
    <w:unhideWhenUsed/>
    <w:rsid w:val="00B64190"/>
  </w:style>
  <w:style w:type="paragraph" w:customStyle="1" w:styleId="1e">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iPriority w:val="99"/>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uiPriority w:val="9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9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rsid w:val="00EB2726"/>
    <w:pPr>
      <w:spacing w:after="120"/>
      <w:ind w:left="283"/>
    </w:pPr>
    <w:rPr>
      <w:sz w:val="16"/>
      <w:szCs w:val="16"/>
    </w:rPr>
  </w:style>
  <w:style w:type="character" w:customStyle="1" w:styleId="3c">
    <w:name w:val="Основной текст с отступом 3 Знак"/>
    <w:basedOn w:val="af2"/>
    <w:link w:val="3b"/>
    <w:rsid w:val="00EB2726"/>
    <w:rPr>
      <w:rFonts w:ascii="Times New Roman" w:eastAsia="Times New Roman" w:hAnsi="Times New Roman" w:cs="Times New Roman"/>
      <w:sz w:val="16"/>
      <w:szCs w:val="16"/>
      <w:lang w:eastAsia="ru-RU"/>
    </w:rPr>
  </w:style>
  <w:style w:type="paragraph" w:customStyle="1" w:styleId="afff7">
    <w:name w:val="Знак"/>
    <w:basedOn w:val="af1"/>
    <w:rsid w:val="00EB2726"/>
    <w:pPr>
      <w:spacing w:after="160" w:line="240" w:lineRule="exact"/>
    </w:pPr>
    <w:rPr>
      <w:rFonts w:ascii="Verdana" w:hAnsi="Verdana" w:cs="Verdana"/>
      <w:sz w:val="20"/>
      <w:szCs w:val="20"/>
      <w:lang w:val="en-US" w:eastAsia="en-US"/>
    </w:rPr>
  </w:style>
  <w:style w:type="paragraph" w:customStyle="1" w:styleId="1f">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uiPriority w:val="99"/>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uiPriority w:val="99"/>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qFormat/>
    <w:rsid w:val="00CE4FBB"/>
    <w:rPr>
      <w:rFonts w:ascii="Times New Roman" w:eastAsia="Times New Roman" w:hAnsi="Times New Roman" w:cs="Times New Roman"/>
      <w:sz w:val="20"/>
      <w:szCs w:val="20"/>
      <w:lang w:eastAsia="ru-RU"/>
    </w:rPr>
  </w:style>
  <w:style w:type="character" w:styleId="affff0">
    <w:name w:val="footnote reference"/>
    <w:uiPriority w:val="99"/>
    <w:qFormat/>
    <w:rsid w:val="00CE4FBB"/>
    <w:rPr>
      <w:vertAlign w:val="superscript"/>
    </w:rPr>
  </w:style>
  <w:style w:type="paragraph" w:customStyle="1" w:styleId="2d">
    <w:name w:val="Основной текст2"/>
    <w:basedOn w:val="af1"/>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0">
    <w:name w:val="Стиль1"/>
    <w:basedOn w:val="af1"/>
    <w:link w:val="1f1"/>
    <w:qFormat/>
    <w:rsid w:val="003E7219"/>
    <w:pPr>
      <w:autoSpaceDE w:val="0"/>
      <w:autoSpaceDN w:val="0"/>
      <w:adjustRightInd w:val="0"/>
      <w:ind w:firstLine="540"/>
      <w:jc w:val="both"/>
    </w:pPr>
    <w:rPr>
      <w:rFonts w:eastAsiaTheme="minorEastAsia"/>
      <w:sz w:val="28"/>
      <w:szCs w:val="28"/>
      <w:lang w:eastAsia="en-US"/>
    </w:rPr>
  </w:style>
  <w:style w:type="character" w:customStyle="1" w:styleId="1f1">
    <w:name w:val="Стиль1 Знак"/>
    <w:basedOn w:val="af2"/>
    <w:link w:val="1f0"/>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2">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3">
    <w:name w:val="Верхний колонтитул Знак1"/>
    <w:basedOn w:val="af2"/>
    <w:uiPriority w:val="99"/>
    <w:semiHidden/>
    <w:rsid w:val="00680AEA"/>
    <w:rPr>
      <w:sz w:val="24"/>
      <w:szCs w:val="24"/>
    </w:rPr>
  </w:style>
  <w:style w:type="character" w:customStyle="1" w:styleId="1f4">
    <w:name w:val="Нижний колонтитул Знак1"/>
    <w:basedOn w:val="af2"/>
    <w:uiPriority w:val="99"/>
    <w:semiHidden/>
    <w:rsid w:val="00680AEA"/>
    <w:rPr>
      <w:sz w:val="24"/>
      <w:szCs w:val="24"/>
    </w:rPr>
  </w:style>
  <w:style w:type="character" w:customStyle="1" w:styleId="1f5">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6">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7">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8">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9">
    <w:name w:val="Абзац списка1"/>
    <w:basedOn w:val="af1"/>
    <w:link w:val="ListParagraphChar"/>
    <w:rsid w:val="00680AEA"/>
    <w:pPr>
      <w:spacing w:after="200" w:line="276" w:lineRule="auto"/>
      <w:ind w:left="720"/>
      <w:contextualSpacing/>
    </w:pPr>
    <w:rPr>
      <w:rFonts w:ascii="Calibri" w:hAnsi="Calibri"/>
      <w:sz w:val="22"/>
      <w:szCs w:val="22"/>
      <w:lang w:eastAsia="en-US"/>
    </w:rPr>
  </w:style>
  <w:style w:type="character" w:customStyle="1" w:styleId="1fa">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b">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c">
    <w:name w:val="Текст выноски Знак1"/>
    <w:basedOn w:val="af2"/>
    <w:uiPriority w:val="99"/>
    <w:rsid w:val="00680AEA"/>
    <w:rPr>
      <w:rFonts w:ascii="Segoe UI" w:hAnsi="Segoe UI" w:cs="Segoe UI"/>
      <w:sz w:val="18"/>
      <w:szCs w:val="18"/>
    </w:rPr>
  </w:style>
  <w:style w:type="character" w:customStyle="1" w:styleId="1fd">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e">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f">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0">
    <w:name w:val="Основной шрифт абзаца1"/>
    <w:rsid w:val="008C0F04"/>
  </w:style>
  <w:style w:type="character" w:customStyle="1" w:styleId="afffff4">
    <w:name w:val="Символ сноски"/>
    <w:rsid w:val="008C0F04"/>
    <w:rPr>
      <w:vertAlign w:val="superscript"/>
    </w:rPr>
  </w:style>
  <w:style w:type="character" w:customStyle="1" w:styleId="1ff1">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2">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uiPriority w:val="99"/>
    <w:rsid w:val="00A3635E"/>
    <w:pPr>
      <w:spacing w:before="100" w:beforeAutospacing="1" w:after="100" w:afterAutospacing="1"/>
    </w:pPr>
  </w:style>
  <w:style w:type="character" w:styleId="afffffb">
    <w:name w:val="Intense Emphasis"/>
    <w:uiPriority w:val="21"/>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Таб1"/>
    <w:basedOn w:val="af1"/>
    <w:link w:val="1Char"/>
    <w:qFormat/>
    <w:rsid w:val="002B7555"/>
    <w:pPr>
      <w:jc w:val="both"/>
    </w:pPr>
    <w:rPr>
      <w:sz w:val="28"/>
      <w:lang w:eastAsia="en-US"/>
    </w:rPr>
  </w:style>
  <w:style w:type="character" w:customStyle="1" w:styleId="1Char">
    <w:name w:val="Таб1 Char"/>
    <w:link w:val="1ff3"/>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uiPriority w:val="99"/>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4">
    <w:name w:val="toc 1"/>
    <w:basedOn w:val="af1"/>
    <w:next w:val="af1"/>
    <w:link w:val="1ff5"/>
    <w:autoRedefine/>
    <w:uiPriority w:val="39"/>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uiPriority w:val="99"/>
    <w:locked/>
    <w:rsid w:val="00B71E22"/>
    <w:rPr>
      <w:rFonts w:ascii="Arial" w:eastAsia="Times New Roman" w:hAnsi="Arial" w:cs="Arial"/>
      <w:sz w:val="20"/>
      <w:szCs w:val="20"/>
      <w:lang w:eastAsia="ru-RU"/>
    </w:rPr>
  </w:style>
  <w:style w:type="character" w:customStyle="1" w:styleId="311">
    <w:name w:val="Основной текст с отступом 3 Знак1"/>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6">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uiPriority w:val="99"/>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9"/>
    <w:locked/>
    <w:rsid w:val="00B71E22"/>
    <w:rPr>
      <w:rFonts w:ascii="Calibri" w:eastAsia="Times New Roman" w:hAnsi="Calibri" w:cs="Times New Roman"/>
    </w:rPr>
  </w:style>
  <w:style w:type="character" w:customStyle="1" w:styleId="217">
    <w:name w:val="Основной текст с отступом 2 Знак1"/>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7">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8">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9">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3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1"/>
    <w:locked/>
    <w:rsid w:val="00B71E22"/>
    <w:rPr>
      <w:rFonts w:ascii="Calibri" w:eastAsia="Calibri" w:hAnsi="Calibri" w:cs="Times New Roman"/>
    </w:rPr>
  </w:style>
  <w:style w:type="paragraph" w:customStyle="1" w:styleId="1ffa">
    <w:name w:val="Дата1"/>
    <w:basedOn w:val="af1"/>
    <w:rsid w:val="00B71E22"/>
    <w:pPr>
      <w:spacing w:before="100" w:beforeAutospacing="1" w:after="100" w:afterAutospacing="1"/>
    </w:pPr>
  </w:style>
  <w:style w:type="character" w:customStyle="1" w:styleId="1ffb">
    <w:name w:val="Заголовок Знак1"/>
    <w:uiPriority w:val="10"/>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c">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d">
    <w:name w:val="Тема примечания Знак1"/>
    <w:basedOn w:val="1ffc"/>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uiPriority w:val="99"/>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uiPriority w:val="99"/>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e">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f">
    <w:name w:val="index 1"/>
    <w:basedOn w:val="IndexBase"/>
    <w:autoRedefine/>
    <w:rsid w:val="00701EBB"/>
  </w:style>
  <w:style w:type="paragraph" w:styleId="2fc">
    <w:name w:val="index 2"/>
    <w:basedOn w:val="IndexBase"/>
    <w:autoRedefine/>
    <w:rsid w:val="00701EBB"/>
    <w:pPr>
      <w:spacing w:line="240" w:lineRule="auto"/>
      <w:ind w:left="720"/>
    </w:pPr>
  </w:style>
  <w:style w:type="paragraph" w:styleId="3f2">
    <w:name w:val="index 3"/>
    <w:basedOn w:val="IndexBase"/>
    <w:autoRedefine/>
    <w:rsid w:val="00701EBB"/>
    <w:pPr>
      <w:spacing w:line="240" w:lineRule="auto"/>
      <w:ind w:left="1080"/>
    </w:pPr>
  </w:style>
  <w:style w:type="paragraph" w:styleId="48">
    <w:name w:val="index 4"/>
    <w:basedOn w:val="IndexBase"/>
    <w:autoRedefine/>
    <w:rsid w:val="00701EBB"/>
    <w:pPr>
      <w:spacing w:line="240" w:lineRule="auto"/>
      <w:ind w:left="1440"/>
    </w:pPr>
  </w:style>
  <w:style w:type="paragraph" w:styleId="54">
    <w:name w:val="index 5"/>
    <w:basedOn w:val="IndexBase"/>
    <w:autoRedefine/>
    <w:rsid w:val="00701EBB"/>
    <w:pPr>
      <w:spacing w:line="240" w:lineRule="auto"/>
      <w:ind w:left="1800"/>
    </w:pPr>
  </w:style>
  <w:style w:type="paragraph" w:styleId="afffffffb">
    <w:name w:val="index heading"/>
    <w:basedOn w:val="HeadingBase"/>
    <w:next w:val="1fff"/>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rsid w:val="00701EBB"/>
    <w:pPr>
      <w:tabs>
        <w:tab w:val="clear" w:pos="6480"/>
      </w:tabs>
      <w:spacing w:after="0" w:line="240" w:lineRule="auto"/>
      <w:ind w:left="400"/>
    </w:pPr>
  </w:style>
  <w:style w:type="paragraph" w:styleId="59">
    <w:name w:val="toc 5"/>
    <w:basedOn w:val="TOCBase"/>
    <w:autoRedefine/>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0">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1">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2">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3">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link w:val="18"/>
    <w:uiPriority w:val="99"/>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4">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5">
    <w:name w:val="Оглавление 1 Знак"/>
    <w:link w:val="1ff4"/>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4"/>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4"/>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5">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6">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4"/>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4"/>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7">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rsid w:val="00701EBB"/>
    <w:pPr>
      <w:ind w:left="1200" w:hanging="200"/>
    </w:pPr>
    <w:rPr>
      <w:rFonts w:ascii="Arial" w:hAnsi="Arial" w:cs="Arial"/>
      <w:sz w:val="20"/>
      <w:szCs w:val="20"/>
    </w:rPr>
  </w:style>
  <w:style w:type="paragraph" w:styleId="76">
    <w:name w:val="index 7"/>
    <w:basedOn w:val="af1"/>
    <w:next w:val="af1"/>
    <w:autoRedefine/>
    <w:rsid w:val="00701EBB"/>
    <w:pPr>
      <w:ind w:left="1400" w:hanging="200"/>
    </w:pPr>
    <w:rPr>
      <w:rFonts w:ascii="Arial" w:hAnsi="Arial" w:cs="Arial"/>
      <w:sz w:val="20"/>
      <w:szCs w:val="20"/>
    </w:rPr>
  </w:style>
  <w:style w:type="paragraph" w:styleId="86">
    <w:name w:val="index 8"/>
    <w:basedOn w:val="af1"/>
    <w:next w:val="af1"/>
    <w:autoRedefine/>
    <w:rsid w:val="00701EBB"/>
    <w:pPr>
      <w:ind w:left="1600" w:hanging="200"/>
    </w:pPr>
    <w:rPr>
      <w:rFonts w:ascii="Arial" w:hAnsi="Arial" w:cs="Arial"/>
      <w:sz w:val="20"/>
      <w:szCs w:val="20"/>
    </w:rPr>
  </w:style>
  <w:style w:type="paragraph" w:styleId="95">
    <w:name w:val="index 9"/>
    <w:basedOn w:val="af1"/>
    <w:next w:val="af1"/>
    <w:autoRedefine/>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8">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9">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uiPriority w:val="99"/>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a">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b">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uiPriority w:val="99"/>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uiPriority w:val="99"/>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c">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d">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e">
    <w:name w:val="Номер заголовка №1_"/>
    <w:basedOn w:val="af2"/>
    <w:link w:val="1ffff"/>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f">
    <w:name w:val="Номер заголовка №1"/>
    <w:basedOn w:val="af1"/>
    <w:link w:val="1fffe"/>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0">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1">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qFormat/>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2"/>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2">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3">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 w:type="paragraph" w:customStyle="1" w:styleId="afffffffffffffff8">
    <w:basedOn w:val="af1"/>
    <w:next w:val="affd"/>
    <w:uiPriority w:val="99"/>
    <w:unhideWhenUsed/>
    <w:rsid w:val="009E3E13"/>
    <w:pPr>
      <w:spacing w:before="100" w:beforeAutospacing="1" w:after="100" w:afterAutospacing="1"/>
    </w:pPr>
  </w:style>
  <w:style w:type="table" w:customStyle="1" w:styleId="840">
    <w:name w:val="Сетка таблицы84"/>
    <w:basedOn w:val="af3"/>
    <w:next w:val="affa"/>
    <w:uiPriority w:val="59"/>
    <w:rsid w:val="0078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9">
    <w:basedOn w:val="af1"/>
    <w:next w:val="afff1"/>
    <w:qFormat/>
    <w:rsid w:val="008F16AF"/>
    <w:pPr>
      <w:jc w:val="center"/>
    </w:pPr>
    <w:rPr>
      <w:b/>
      <w:sz w:val="36"/>
      <w:szCs w:val="20"/>
    </w:rPr>
  </w:style>
  <w:style w:type="paragraph" w:customStyle="1" w:styleId="afffffffffffffffa">
    <w:basedOn w:val="af1"/>
    <w:next w:val="afff1"/>
    <w:qFormat/>
    <w:rsid w:val="00297A8E"/>
    <w:pPr>
      <w:jc w:val="center"/>
    </w:pPr>
    <w:rPr>
      <w:rFonts w:ascii="Cambria" w:hAnsi="Cambria"/>
      <w:b/>
      <w:bCs/>
      <w:kern w:val="28"/>
      <w:sz w:val="32"/>
      <w:szCs w:val="32"/>
    </w:rPr>
  </w:style>
  <w:style w:type="numbering" w:customStyle="1" w:styleId="661">
    <w:name w:val="Нет списка66"/>
    <w:next w:val="af4"/>
    <w:uiPriority w:val="99"/>
    <w:semiHidden/>
    <w:unhideWhenUsed/>
    <w:rsid w:val="00E067DC"/>
  </w:style>
  <w:style w:type="table" w:customStyle="1" w:styleId="850">
    <w:name w:val="Сетка таблицы85"/>
    <w:basedOn w:val="af3"/>
    <w:next w:val="affa"/>
    <w:uiPriority w:val="99"/>
    <w:rsid w:val="00E067DC"/>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Гиперссылка1"/>
    <w:link w:val="afa"/>
    <w:rsid w:val="00EE6A55"/>
    <w:pPr>
      <w:spacing w:after="0" w:line="240" w:lineRule="auto"/>
    </w:pPr>
    <w:rPr>
      <w:color w:val="0000FF" w:themeColor="hyperlink"/>
      <w:u w:val="single"/>
    </w:rPr>
  </w:style>
  <w:style w:type="paragraph" w:customStyle="1" w:styleId="afffffffffffffffb">
    <w:basedOn w:val="af1"/>
    <w:next w:val="affd"/>
    <w:uiPriority w:val="99"/>
    <w:unhideWhenUsed/>
    <w:rsid w:val="00F550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62916629">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14613978">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59649915">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4184940">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77096600">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29011190">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88436497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yperlink" Target="https://kuibyshev.nso.ru/page/1725" TargetMode="External"/><Relationship Id="rId42" Type="http://schemas.openxmlformats.org/officeDocument/2006/relationships/header" Target="header3.xml"/><Relationship Id="rId47" Type="http://schemas.openxmlformats.org/officeDocument/2006/relationships/hyperlink" Target="http://www.torgi.gov.ru" TargetMode="External"/><Relationship Id="rId63" Type="http://schemas.openxmlformats.org/officeDocument/2006/relationships/hyperlink" Target="https://login.consultant.ru/link/?req=doc&amp;base=LAW&amp;n=412707&amp;dst=3722&amp;field=134&amp;date=15.04.2022" TargetMode="External"/><Relationship Id="rId68" Type="http://schemas.openxmlformats.org/officeDocument/2006/relationships/hyperlink" Target="https://login.consultant.ru/link/?req=doc&amp;base=LAW&amp;n=453198&amp;date=29.01.2025&amp;dst=100019&amp;field=134" TargetMode="External"/><Relationship Id="rId84" Type="http://schemas.openxmlformats.org/officeDocument/2006/relationships/fontTable" Target="fontTable.xml"/><Relationship Id="rId16" Type="http://schemas.openxmlformats.org/officeDocument/2006/relationships/hyperlink" Target="https://kuibyshev.nso.ru/page/1725" TargetMode="External"/><Relationship Id="rId11" Type="http://schemas.openxmlformats.org/officeDocument/2006/relationships/image" Target="media/image2.png"/><Relationship Id="rId32" Type="http://schemas.openxmlformats.org/officeDocument/2006/relationships/hyperlink" Target="http://www.kuibyshev" TargetMode="External"/><Relationship Id="rId37" Type="http://schemas.openxmlformats.org/officeDocument/2006/relationships/hyperlink" Target="https://login.consultant.ru/link/?req=doc&amp;base=LAW&amp;n=502117&amp;date=18.09.2025&amp;dst=100245&amp;field=134" TargetMode="External"/><Relationship Id="rId53" Type="http://schemas.openxmlformats.org/officeDocument/2006/relationships/hyperlink" Target="https://login.consultant.ru/link/?req=doc&amp;base=LAW&amp;n=481685&amp;date=28.11.2024&amp;dst=100021&amp;field=134" TargetMode="External"/><Relationship Id="rId58" Type="http://schemas.openxmlformats.org/officeDocument/2006/relationships/hyperlink" Target="https://login.consultant.ru/link/?req=doc&amp;base=LAW&amp;n=412707&amp;dst=3722&amp;field=134&amp;date=15.04.2022" TargetMode="External"/><Relationship Id="rId74" Type="http://schemas.openxmlformats.org/officeDocument/2006/relationships/hyperlink" Target="https://login.consultant.ru/link/?req=doc&amp;base=LAW&amp;n=456579&amp;dst=103016&amp;field=134&amp;date=11.10.2023" TargetMode="External"/><Relationship Id="rId79" Type="http://schemas.openxmlformats.org/officeDocument/2006/relationships/hyperlink" Target="consultantplus://offline/ref=6A44AA833F09AB059496BEA460F1935E49C1CEC4B6A4E99159C71BB3BBF9701D0714F6B0D2C9BA86IAW4L" TargetMode="External"/><Relationship Id="rId5" Type="http://schemas.openxmlformats.org/officeDocument/2006/relationships/webSettings" Target="webSettings.xml"/><Relationship Id="rId19" Type="http://schemas.openxmlformats.org/officeDocument/2006/relationships/hyperlink" Target="consultantplus://offline/ref=289EA7D59280534D1EE51B6D1C9A35DCC906AAF9AA7694C4C2D84772796AD9087C66569EA8916489E09B1A9D09C1416D805C49E50C58832D185C1C8Eb8N4E" TargetMode="External"/><Relationship Id="rId14" Type="http://schemas.openxmlformats.org/officeDocument/2006/relationships/footer" Target="footer2.xml"/><Relationship Id="rId22" Type="http://schemas.openxmlformats.org/officeDocument/2006/relationships/hyperlink" Target="consultantplus://offline/ref=126581345DDC5457EAD024A5A05F889ADF79B6C41C38AA9E56C6C986429BA6B6E4073D32E3E6356DC3541A1DB1FB7A5E486F21514FAEF265H8R8I" TargetMode="External"/><Relationship Id="rId27" Type="http://schemas.openxmlformats.org/officeDocument/2006/relationships/hyperlink" Target="https://kuibyshev.nso.ru/page/1725" TargetMode="External"/><Relationship Id="rId30" Type="http://schemas.openxmlformats.org/officeDocument/2006/relationships/footer" Target="footer8.xml"/><Relationship Id="rId35" Type="http://schemas.openxmlformats.org/officeDocument/2006/relationships/hyperlink" Target="https://mtsr.nso.ru/" TargetMode="External"/><Relationship Id="rId43" Type="http://schemas.openxmlformats.org/officeDocument/2006/relationships/footer" Target="footer11.xml"/><Relationship Id="rId48" Type="http://schemas.openxmlformats.org/officeDocument/2006/relationships/hyperlink" Target="consultantplus://offline/ref=98AAFA654651BA8583C85BAE24A892D0278A24FC0524C2223AC1F989124DCF049969FED72BD5A9681A0DAC888BF944C5C457A030B430495AtFzDC" TargetMode="External"/><Relationship Id="rId56" Type="http://schemas.openxmlformats.org/officeDocument/2006/relationships/hyperlink" Target="https://login.consultant.ru/link/?req=doc&amp;base=LAW&amp;n=482692&amp;date=02.12.2024&amp;dst=101922&amp;field=134" TargetMode="External"/><Relationship Id="rId64" Type="http://schemas.openxmlformats.org/officeDocument/2006/relationships/hyperlink" Target="https://login.consultant.ru/link/?req=doc&amp;base=LAW&amp;n=400478&amp;date=14.02.2024" TargetMode="External"/><Relationship Id="rId69" Type="http://schemas.openxmlformats.org/officeDocument/2006/relationships/hyperlink" Target="https://login.consultant.ru/link/?req=doc&amp;base=LAW&amp;n=366819&amp;date=08.02.2022&amp;dst=6&amp;field=134" TargetMode="External"/><Relationship Id="rId77" Type="http://schemas.openxmlformats.org/officeDocument/2006/relationships/hyperlink" Target="consultantplus://offline/main?base=RLAW049;n=43745;fld=134;dst=100289" TargetMode="External"/><Relationship Id="rId8" Type="http://schemas.openxmlformats.org/officeDocument/2006/relationships/image" Target="media/image1.png"/><Relationship Id="rId51" Type="http://schemas.openxmlformats.org/officeDocument/2006/relationships/hyperlink" Target="https://login.consultant.ru/link/?req=doc&amp;base=LAW&amp;n=121087&amp;date=28.11.2023&amp;dst=100142&amp;field=134" TargetMode="External"/><Relationship Id="rId72" Type="http://schemas.openxmlformats.org/officeDocument/2006/relationships/hyperlink" Target="https://login.consultant.ru/link/?req=doc&amp;base=LAW&amp;n=208761&amp;date=29.01.2025&amp;dst=100010&amp;field=134" TargetMode="External"/><Relationship Id="rId80" Type="http://schemas.openxmlformats.org/officeDocument/2006/relationships/hyperlink" Target="https://login.consultant.ru/link/?req=doc&amp;base=LAW&amp;n=456579&amp;dst=103016&amp;field=134&amp;date=11.10.2023"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consultantplus://offline/ref=289EA7D59280534D1EE505600AF66BD5C108FDF1AB719B96998A4125263ADF5D3C2650CBEBD56989E69149CD4D9F183DC41744E61244832Db0N6E" TargetMode="External"/><Relationship Id="rId25" Type="http://schemas.openxmlformats.org/officeDocument/2006/relationships/footer" Target="footer5.xml"/><Relationship Id="rId33" Type="http://schemas.openxmlformats.org/officeDocument/2006/relationships/hyperlink" Target="consultantplus://offline/ref=68360FA5E7552FCE5FBA563C86D3FE8A2FBA86950962295E70C01E25833796F1608628FE1534DB56383070CF0499424E64A7DBD41EGDo7C" TargetMode="External"/><Relationship Id="rId38" Type="http://schemas.openxmlformats.org/officeDocument/2006/relationships/header" Target="header1.xml"/><Relationship Id="rId46" Type="http://schemas.openxmlformats.org/officeDocument/2006/relationships/hyperlink" Target="http://www.kuibyshev.nso.ru" TargetMode="External"/><Relationship Id="rId59" Type="http://schemas.openxmlformats.org/officeDocument/2006/relationships/hyperlink" Target="https://login.consultant.ru/link/?req=doc&amp;base=LAW&amp;n=452991&amp;date=28.11.2023&amp;dst=217&amp;field=134" TargetMode="External"/><Relationship Id="rId67" Type="http://schemas.openxmlformats.org/officeDocument/2006/relationships/hyperlink" Target="https://login.consultant.ru/link/?req=doc&amp;base=LAW&amp;n=366819&amp;date=08.02.2022&amp;dst=6&amp;field=134" TargetMode="External"/><Relationship Id="rId20" Type="http://schemas.openxmlformats.org/officeDocument/2006/relationships/hyperlink" Target="https://login.consultant.ru/link/?req=doc&amp;base=LAW&amp;n=491894&amp;date=10.02.2025&amp;rnd=cLrnwA" TargetMode="External"/><Relationship Id="rId41" Type="http://schemas.openxmlformats.org/officeDocument/2006/relationships/footer" Target="footer10.xml"/><Relationship Id="rId54" Type="http://schemas.openxmlformats.org/officeDocument/2006/relationships/hyperlink" Target="consultantplus://offline/ref=49B2653DD945FF717D70155BC0D9AF1238B5225F32B4016E5990BA78A48D2712675C2CD35B9203453E5F0Fm5T3J" TargetMode="External"/><Relationship Id="rId62" Type="http://schemas.openxmlformats.org/officeDocument/2006/relationships/hyperlink" Target="https://login.consultant.ru/link/?req=doc&amp;base=LAW&amp;n=412707&amp;dst=3704&amp;field=134&amp;date=15.04.2022" TargetMode="External"/><Relationship Id="rId70" Type="http://schemas.openxmlformats.org/officeDocument/2006/relationships/hyperlink" Target="https://bo.nalog.ru" TargetMode="External"/><Relationship Id="rId75" Type="http://schemas.openxmlformats.org/officeDocument/2006/relationships/hyperlink" Target="https://login.consultant.ru/link/?req=doc&amp;base=LAW&amp;n=456579&amp;dst=103019&amp;field=134&amp;date=11.10.2023" TargetMode="External"/><Relationship Id="rId83" Type="http://schemas.openxmlformats.org/officeDocument/2006/relationships/hyperlink" Target="mailto:kainsk@nso.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uibyshev.nso.ru" TargetMode="External"/><Relationship Id="rId23" Type="http://schemas.openxmlformats.org/officeDocument/2006/relationships/footer" Target="footer3.xml"/><Relationship Id="rId28" Type="http://schemas.openxmlformats.org/officeDocument/2006/relationships/hyperlink" Target="https://kuibyshev.nso.ru/page/1725" TargetMode="External"/><Relationship Id="rId36" Type="http://schemas.openxmlformats.org/officeDocument/2006/relationships/hyperlink" Target="https://mtsr.nso.ru/" TargetMode="External"/><Relationship Id="rId49" Type="http://schemas.openxmlformats.org/officeDocument/2006/relationships/hyperlink" Target="https://login.consultant.ru/link/?req=doc&amp;base=LAW&amp;n=464169&amp;date=14.02.2024" TargetMode="External"/><Relationship Id="rId57" Type="http://schemas.openxmlformats.org/officeDocument/2006/relationships/hyperlink" Target="https://login.consultant.ru/link/?req=doc&amp;base=LAW&amp;n=412707&amp;dst=3704&amp;field=134&amp;date=15.04.2022" TargetMode="External"/><Relationship Id="rId10" Type="http://schemas.openxmlformats.org/officeDocument/2006/relationships/hyperlink" Target="https://kuibyshev.nso.ru/page/578" TargetMode="External"/><Relationship Id="rId31" Type="http://schemas.openxmlformats.org/officeDocument/2006/relationships/hyperlink" Target="https://kuibyshev.nso.ru/page/654" TargetMode="External"/><Relationship Id="rId44" Type="http://schemas.openxmlformats.org/officeDocument/2006/relationships/hyperlink" Target="http://www.kuibyshev.nso.ru" TargetMode="External"/><Relationship Id="rId52" Type="http://schemas.openxmlformats.org/officeDocument/2006/relationships/hyperlink" Target="https://login.consultant.ru/link/?req=doc&amp;base=LAW&amp;n=451215&amp;date=28.11.2023&amp;dst=5769&amp;field=134" TargetMode="External"/><Relationship Id="rId60" Type="http://schemas.openxmlformats.org/officeDocument/2006/relationships/hyperlink" Target="https://login.consultant.ru/link/?req=doc&amp;base=LAW&amp;n=452991&amp;date=28.11.2023&amp;dst=217&amp;field=134" TargetMode="External"/><Relationship Id="rId65" Type="http://schemas.openxmlformats.org/officeDocument/2006/relationships/hyperlink" Target="https://login.consultant.ru/link/?req=doc&amp;base=LAW&amp;n=453198&amp;date=29.01.2025&amp;dst=100019&amp;field=134" TargetMode="External"/><Relationship Id="rId73" Type="http://schemas.openxmlformats.org/officeDocument/2006/relationships/hyperlink" Target="consultantplus://offline/ref=6A44AA833F09AB059496BEA460F1935E49C1CEC4B6A4E99159C71BB3BBF9701D0714F6B0D2C9BA86IAW4L" TargetMode="External"/><Relationship Id="rId78" Type="http://schemas.openxmlformats.org/officeDocument/2006/relationships/header" Target="header4.xml"/><Relationship Id="rId81" Type="http://schemas.openxmlformats.org/officeDocument/2006/relationships/hyperlink" Target="https://login.consultant.ru/link/?req=doc&amp;base=LAW&amp;n=456579&amp;dst=103019&amp;field=134&amp;date=11.10.2023" TargetMode="External"/><Relationship Id="rId4" Type="http://schemas.openxmlformats.org/officeDocument/2006/relationships/settings" Target="settings.xml"/><Relationship Id="rId9" Type="http://schemas.openxmlformats.org/officeDocument/2006/relationships/hyperlink" Target="https://kuibyshev.nso.ru/page/578" TargetMode="External"/><Relationship Id="rId13" Type="http://schemas.openxmlformats.org/officeDocument/2006/relationships/footer" Target="footer1.xml"/><Relationship Id="rId18" Type="http://schemas.openxmlformats.org/officeDocument/2006/relationships/hyperlink" Target="consultantplus://offline/ref=289EA7D59280534D1EE51B6D1C9A35DCC906AAF9AA7694C4C2D84772796AD9087C66569EA8916489E09B189F01C1416D805C49E50C58832D185C1C8Eb8N4E" TargetMode="External"/><Relationship Id="rId39" Type="http://schemas.openxmlformats.org/officeDocument/2006/relationships/header" Target="header2.xml"/><Relationship Id="rId34" Type="http://schemas.openxmlformats.org/officeDocument/2006/relationships/hyperlink" Target="consultantplus://offline/ref=68360FA5E7552FCE5FBA563C86D3FE8A2FBA86950962295E70C01E25833796F1608628FC1036D1076A7F719343CC514D6CA7D9DC01DCCE4DGBoFC" TargetMode="External"/><Relationship Id="rId50" Type="http://schemas.openxmlformats.org/officeDocument/2006/relationships/hyperlink" Target="https://login.consultant.ru/link/?req=doc&amp;base=LAW&amp;n=452913&amp;date=28.11.2023" TargetMode="External"/><Relationship Id="rId55" Type="http://schemas.openxmlformats.org/officeDocument/2006/relationships/hyperlink" Target="https://login.consultant.ru/link/?req=doc&amp;base=LAW&amp;n=479332&amp;date=02.12.2024" TargetMode="External"/><Relationship Id="rId76" Type="http://schemas.openxmlformats.org/officeDocument/2006/relationships/hyperlink" Target="http://kuibyshev.nso.ru/page/1542" TargetMode="External"/><Relationship Id="rId7" Type="http://schemas.openxmlformats.org/officeDocument/2006/relationships/endnotes" Target="endnotes.xml"/><Relationship Id="rId71" Type="http://schemas.openxmlformats.org/officeDocument/2006/relationships/hyperlink" Target="https://pb.nalog.ru/" TargetMode="External"/><Relationship Id="rId2" Type="http://schemas.openxmlformats.org/officeDocument/2006/relationships/numbering" Target="numbering.xml"/><Relationship Id="rId29" Type="http://schemas.openxmlformats.org/officeDocument/2006/relationships/footer" Target="footer7.xml"/><Relationship Id="rId24" Type="http://schemas.openxmlformats.org/officeDocument/2006/relationships/footer" Target="footer4.xml"/><Relationship Id="rId40" Type="http://schemas.openxmlformats.org/officeDocument/2006/relationships/footer" Target="footer9.xml"/><Relationship Id="rId45" Type="http://schemas.openxmlformats.org/officeDocument/2006/relationships/hyperlink" Target="http://www.torgi.gov.ru" TargetMode="External"/><Relationship Id="rId66" Type="http://schemas.openxmlformats.org/officeDocument/2006/relationships/hyperlink" Target="consultantplus://offline/ref=6E9D4033F873869B5285624408809BAB2168CD3C85F18B61F3F6926087B6047244AF5B39C5B8164BC3p5E" TargetMode="External"/><Relationship Id="rId61" Type="http://schemas.openxmlformats.org/officeDocument/2006/relationships/hyperlink" Target="https://login.consultant.ru/link/?req=doc&amp;base=LAW&amp;n=394431&amp;date=28.11.2023&amp;dst=100104&amp;field=134" TargetMode="External"/><Relationship Id="rId82" Type="http://schemas.openxmlformats.org/officeDocument/2006/relationships/hyperlink" Target="https://docs.cntd.ru/document/3518093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5044</TotalTime>
  <Pages>361</Pages>
  <Words>118567</Words>
  <Characters>675836</Characters>
  <Application>Microsoft Office Word</Application>
  <DocSecurity>0</DocSecurity>
  <Lines>5631</Lines>
  <Paragraphs>1585</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Повестка дня</vt:lpstr>
      <vt:lpstr>второй сессии Совета депутатов Куйбышевского муниципального района Новосибирско</vt:lpstr>
      <vt:lpstr/>
      <vt:lpstr/>
      <vt:lpstr>/</vt:lpstr>
      <vt:lpstr>СОВЕТ ДЕПУТАТОВ</vt:lpstr>
      <vt:lpstr>КУЙБЫШЕВСКОГО МУНИЦИПАЛЬНОГО РАЙОНА</vt:lpstr>
      <vt:lpstr>НОВОСИБИРСКОЙ ОБЛАСТИ</vt:lpstr>
      <vt:lpstr>ПЯТОГО СОЗЫВА</vt:lpstr>
      <vt:lpstr>РЕШЕНИЕ </vt:lpstr>
      <vt:lpstr>второй сессии </vt:lpstr>
      <vt:lpstr>РЕШИЛ:</vt:lpstr>
    </vt:vector>
  </TitlesOfParts>
  <Company/>
  <LinksUpToDate>false</LinksUpToDate>
  <CharactersWithSpaces>792818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1457</cp:revision>
  <cp:lastPrinted>2025-07-01T07:27:00Z</cp:lastPrinted>
  <dcterms:created xsi:type="dcterms:W3CDTF">2023-08-22T04:54:00Z</dcterms:created>
  <dcterms:modified xsi:type="dcterms:W3CDTF">2025-09-30T03:33:00Z</dcterms:modified>
</cp:coreProperties>
</file>